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457" w:type="dxa"/>
        <w:tblBorders>
          <w:top w:val="single" w:sz="4" w:space="0" w:color="DC6900"/>
          <w:left w:val="single" w:sz="4" w:space="0" w:color="DC6900"/>
        </w:tblBorders>
        <w:tblLayout w:type="fixed"/>
        <w:tblLook w:val="0400" w:firstRow="0" w:lastRow="0" w:firstColumn="0" w:lastColumn="0" w:noHBand="0" w:noVBand="1"/>
      </w:tblPr>
      <w:tblGrid>
        <w:gridCol w:w="6457"/>
      </w:tblGrid>
      <w:tr w:rsidR="00611A57" w:rsidRPr="00694475" w14:paraId="1C6190B8" w14:textId="77777777" w:rsidTr="008708DD">
        <w:trPr>
          <w:trHeight w:val="46"/>
        </w:trPr>
        <w:tc>
          <w:tcPr>
            <w:tcW w:w="6457" w:type="dxa"/>
            <w:tcBorders>
              <w:top w:val="single" w:sz="4" w:space="0" w:color="EE1934"/>
              <w:left w:val="single" w:sz="4" w:space="0" w:color="EE1934"/>
              <w:bottom w:val="nil"/>
            </w:tcBorders>
          </w:tcPr>
          <w:p w14:paraId="42A3AE46" w14:textId="77777777" w:rsidR="00611A57" w:rsidRPr="00694475" w:rsidRDefault="00611A57" w:rsidP="008708DD">
            <w:pPr>
              <w:widowControl w:val="0"/>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 w:val="left" w:pos="9581"/>
                <w:tab w:val="left" w:pos="10318"/>
                <w:tab w:val="left" w:pos="11055"/>
                <w:tab w:val="left" w:pos="11792"/>
                <w:tab w:val="left" w:pos="12529"/>
                <w:tab w:val="left" w:pos="13266"/>
                <w:tab w:val="left" w:pos="14003"/>
                <w:tab w:val="left" w:pos="14740"/>
              </w:tabs>
              <w:rPr>
                <w:rFonts w:ascii="Georgia" w:hAnsi="Georgia"/>
                <w:color w:val="EE1934"/>
                <w:sz w:val="14"/>
                <w:szCs w:val="14"/>
              </w:rPr>
            </w:pPr>
          </w:p>
        </w:tc>
      </w:tr>
      <w:tr w:rsidR="00611A57" w:rsidRPr="00694475" w14:paraId="5E084F46" w14:textId="77777777" w:rsidTr="008708DD">
        <w:trPr>
          <w:trHeight w:val="227"/>
        </w:trPr>
        <w:tc>
          <w:tcPr>
            <w:tcW w:w="6457" w:type="dxa"/>
            <w:tcBorders>
              <w:top w:val="nil"/>
              <w:left w:val="nil"/>
            </w:tcBorders>
          </w:tcPr>
          <w:p w14:paraId="65F99BCA" w14:textId="56AFE771" w:rsidR="00611A57" w:rsidRPr="00694475" w:rsidRDefault="00611A57" w:rsidP="008708DD">
            <w:pPr>
              <w:widowControl w:val="0"/>
              <w:tabs>
                <w:tab w:val="left" w:pos="166"/>
              </w:tabs>
              <w:rPr>
                <w:rFonts w:ascii="Georgia" w:eastAsia="Georgia" w:hAnsi="Georgia" w:cs="Georgia"/>
                <w:b/>
                <w:i/>
                <w:color w:val="EE1934"/>
                <w:sz w:val="38"/>
                <w:szCs w:val="38"/>
              </w:rPr>
            </w:pPr>
            <w:r w:rsidRPr="00694475">
              <w:rPr>
                <w:rFonts w:ascii="Georgia" w:hAnsi="Georgia"/>
                <w:b/>
                <w:i/>
                <w:color w:val="EE1934"/>
                <w:sz w:val="44"/>
                <w:szCs w:val="44"/>
              </w:rPr>
              <w:t xml:space="preserve">Companhia de Desenvolvimento de Minas Gerais </w:t>
            </w:r>
            <w:r w:rsidR="00CD1E63">
              <w:rPr>
                <w:rFonts w:ascii="Georgia" w:hAnsi="Georgia"/>
                <w:b/>
                <w:i/>
                <w:color w:val="EE1934"/>
                <w:sz w:val="44"/>
                <w:szCs w:val="44"/>
              </w:rPr>
              <w:t>-</w:t>
            </w:r>
            <w:r w:rsidRPr="00694475">
              <w:rPr>
                <w:rFonts w:ascii="Georgia" w:hAnsi="Georgia"/>
                <w:b/>
                <w:i/>
                <w:color w:val="EE1934"/>
                <w:sz w:val="44"/>
                <w:szCs w:val="44"/>
              </w:rPr>
              <w:t xml:space="preserve"> CODEMGE</w:t>
            </w:r>
          </w:p>
          <w:p w14:paraId="33DA7005" w14:textId="564F4DB9" w:rsidR="00611A57" w:rsidRPr="00694475" w:rsidRDefault="00611A57" w:rsidP="008708DD">
            <w:pPr>
              <w:widowControl w:val="0"/>
              <w:rPr>
                <w:rFonts w:ascii="Georgia" w:eastAsia="Georgia" w:hAnsi="Georgia" w:cs="Georgia"/>
                <w:b/>
                <w:color w:val="EE1934"/>
                <w:sz w:val="26"/>
                <w:szCs w:val="26"/>
              </w:rPr>
            </w:pPr>
            <w:r w:rsidRPr="00694475">
              <w:rPr>
                <w:rFonts w:ascii="Georgia" w:eastAsia="Georgia" w:hAnsi="Georgia" w:cs="Georgia"/>
                <w:b/>
                <w:i/>
                <w:color w:val="EE1934"/>
                <w:sz w:val="26"/>
                <w:szCs w:val="26"/>
              </w:rPr>
              <w:t>Demonstrações financeiras</w:t>
            </w:r>
            <w:r w:rsidR="002C1438" w:rsidRPr="00694475">
              <w:rPr>
                <w:rFonts w:ascii="Georgia" w:eastAsia="Georgia" w:hAnsi="Georgia" w:cs="Georgia"/>
                <w:b/>
                <w:i/>
                <w:color w:val="EE1934"/>
                <w:sz w:val="26"/>
                <w:szCs w:val="26"/>
              </w:rPr>
              <w:t xml:space="preserve"> intermediárias</w:t>
            </w:r>
            <w:r w:rsidRPr="00694475">
              <w:rPr>
                <w:rFonts w:ascii="Georgia" w:eastAsia="Georgia" w:hAnsi="Georgia" w:cs="Georgia"/>
                <w:b/>
                <w:i/>
                <w:color w:val="EE1934"/>
                <w:sz w:val="26"/>
                <w:szCs w:val="26"/>
              </w:rPr>
              <w:t xml:space="preserve"> </w:t>
            </w:r>
            <w:r w:rsidRPr="00694475">
              <w:rPr>
                <w:rFonts w:ascii="Georgia" w:eastAsia="Georgia" w:hAnsi="Georgia" w:cs="Georgia"/>
                <w:b/>
                <w:i/>
                <w:color w:val="EE1934"/>
                <w:sz w:val="26"/>
                <w:szCs w:val="26"/>
              </w:rPr>
              <w:br/>
            </w:r>
            <w:r w:rsidR="002C1438" w:rsidRPr="00694475">
              <w:rPr>
                <w:rFonts w:ascii="Georgia" w:eastAsia="Georgia" w:hAnsi="Georgia" w:cs="Georgia"/>
                <w:b/>
                <w:i/>
                <w:color w:val="EE1934"/>
                <w:sz w:val="26"/>
                <w:szCs w:val="26"/>
              </w:rPr>
              <w:t xml:space="preserve">condensadas </w:t>
            </w:r>
            <w:r w:rsidRPr="00694475">
              <w:rPr>
                <w:rFonts w:ascii="Georgia" w:eastAsia="Georgia" w:hAnsi="Georgia" w:cs="Georgia"/>
                <w:b/>
                <w:i/>
                <w:color w:val="EE1934"/>
                <w:sz w:val="26"/>
                <w:szCs w:val="26"/>
              </w:rPr>
              <w:t xml:space="preserve">individuais e consolidadas em </w:t>
            </w:r>
            <w:r w:rsidRPr="00694475">
              <w:rPr>
                <w:rFonts w:ascii="Georgia" w:eastAsia="Georgia" w:hAnsi="Georgia" w:cs="Georgia"/>
                <w:b/>
                <w:i/>
                <w:color w:val="EE1934"/>
                <w:sz w:val="26"/>
                <w:szCs w:val="26"/>
              </w:rPr>
              <w:br/>
              <w:t xml:space="preserve">31 de </w:t>
            </w:r>
            <w:r w:rsidR="002C1438" w:rsidRPr="00694475">
              <w:rPr>
                <w:rFonts w:ascii="Georgia" w:eastAsia="Georgia" w:hAnsi="Georgia" w:cs="Georgia"/>
                <w:b/>
                <w:i/>
                <w:color w:val="EE1934"/>
                <w:sz w:val="26"/>
                <w:szCs w:val="26"/>
              </w:rPr>
              <w:t>març</w:t>
            </w:r>
            <w:r w:rsidRPr="00694475">
              <w:rPr>
                <w:rFonts w:ascii="Georgia" w:eastAsia="Georgia" w:hAnsi="Georgia" w:cs="Georgia"/>
                <w:b/>
                <w:i/>
                <w:color w:val="EE1934"/>
                <w:sz w:val="26"/>
                <w:szCs w:val="26"/>
              </w:rPr>
              <w:t>o de 202</w:t>
            </w:r>
            <w:r w:rsidR="002C1438" w:rsidRPr="00694475">
              <w:rPr>
                <w:rFonts w:ascii="Georgia" w:eastAsia="Georgia" w:hAnsi="Georgia" w:cs="Georgia"/>
                <w:b/>
                <w:i/>
                <w:color w:val="EE1934"/>
                <w:sz w:val="26"/>
                <w:szCs w:val="26"/>
              </w:rPr>
              <w:t>5</w:t>
            </w:r>
            <w:r w:rsidRPr="00694475">
              <w:rPr>
                <w:rFonts w:ascii="Georgia" w:eastAsia="Georgia" w:hAnsi="Georgia" w:cs="Georgia"/>
                <w:b/>
                <w:i/>
                <w:color w:val="EE1934"/>
                <w:sz w:val="26"/>
                <w:szCs w:val="26"/>
              </w:rPr>
              <w:t xml:space="preserve"> e relatório d</w:t>
            </w:r>
            <w:r w:rsidR="002C1438" w:rsidRPr="00694475">
              <w:rPr>
                <w:rFonts w:ascii="Georgia" w:eastAsia="Georgia" w:hAnsi="Georgia" w:cs="Georgia"/>
                <w:b/>
                <w:i/>
                <w:color w:val="EE1934"/>
                <w:sz w:val="26"/>
                <w:szCs w:val="26"/>
              </w:rPr>
              <w:t>e revisão</w:t>
            </w:r>
          </w:p>
        </w:tc>
      </w:tr>
    </w:tbl>
    <w:p w14:paraId="7FD61A00" w14:textId="77777777" w:rsidR="00611A57" w:rsidRPr="00694475" w:rsidRDefault="00611A57" w:rsidP="00611A57">
      <w:pPr>
        <w:widowControl w:val="0"/>
        <w:rPr>
          <w:rFonts w:ascii="Georgia" w:eastAsia="Georgia" w:hAnsi="Georgia" w:cs="Georgia"/>
          <w:b/>
          <w:color w:val="EE1934"/>
          <w:sz w:val="2"/>
          <w:szCs w:val="2"/>
        </w:rPr>
      </w:pPr>
    </w:p>
    <w:p w14:paraId="53B06F94" w14:textId="77777777" w:rsidR="00611A57" w:rsidRPr="00694475" w:rsidRDefault="00611A57" w:rsidP="00611A57">
      <w:pPr>
        <w:widowControl w:val="0"/>
        <w:rPr>
          <w:rFonts w:ascii="Georgia" w:eastAsia="Georgia" w:hAnsi="Georgia" w:cs="Georgia"/>
          <w:b/>
          <w:color w:val="EE1934"/>
          <w:sz w:val="2"/>
          <w:szCs w:val="2"/>
        </w:rPr>
        <w:sectPr w:rsidR="00611A57" w:rsidRPr="00694475" w:rsidSect="00611A57">
          <w:headerReference w:type="even" r:id="rId14"/>
          <w:headerReference w:type="default" r:id="rId15"/>
          <w:footerReference w:type="even" r:id="rId16"/>
          <w:footerReference w:type="default" r:id="rId17"/>
          <w:headerReference w:type="first" r:id="rId18"/>
          <w:footerReference w:type="first" r:id="rId19"/>
          <w:pgSz w:w="12242" w:h="15842" w:code="1"/>
          <w:pgMar w:top="3345" w:right="3345" w:bottom="8959" w:left="1843" w:header="567" w:footer="567" w:gutter="0"/>
          <w:pgNumType w:start="1"/>
          <w:cols w:space="720"/>
          <w:vAlign w:val="center"/>
          <w:titlePg/>
        </w:sectPr>
      </w:pPr>
    </w:p>
    <w:p w14:paraId="2B42C513" w14:textId="77777777" w:rsidR="000F1710" w:rsidRPr="00694475" w:rsidRDefault="000F1710" w:rsidP="000F1710">
      <w:pPr>
        <w:pBdr>
          <w:top w:val="nil"/>
          <w:left w:val="nil"/>
          <w:bottom w:val="nil"/>
          <w:right w:val="nil"/>
          <w:between w:val="nil"/>
        </w:pBdr>
        <w:rPr>
          <w:rFonts w:ascii="Georgia" w:eastAsia="Georgia" w:hAnsi="Georgia" w:cs="Georgia"/>
          <w:b/>
          <w:color w:val="000000"/>
          <w:sz w:val="26"/>
          <w:szCs w:val="26"/>
        </w:rPr>
      </w:pPr>
      <w:r w:rsidRPr="00694475">
        <w:rPr>
          <w:rFonts w:ascii="Georgia" w:eastAsia="Georgia" w:hAnsi="Georgia" w:cs="Georgia"/>
          <w:b/>
          <w:color w:val="000000"/>
          <w:sz w:val="26"/>
          <w:szCs w:val="26"/>
        </w:rPr>
        <w:lastRenderedPageBreak/>
        <w:t>Relatório de revisão sobre as demonstrações</w:t>
      </w:r>
      <w:r w:rsidRPr="00694475">
        <w:rPr>
          <w:rFonts w:ascii="Georgia" w:eastAsia="Georgia" w:hAnsi="Georgia" w:cs="Georgia"/>
          <w:b/>
          <w:color w:val="000000"/>
          <w:sz w:val="26"/>
          <w:szCs w:val="26"/>
        </w:rPr>
        <w:br/>
        <w:t>financeiras intermediárias condensadas</w:t>
      </w:r>
    </w:p>
    <w:p w14:paraId="3B8F391A" w14:textId="77777777" w:rsidR="000F1710" w:rsidRPr="00694475" w:rsidRDefault="000F1710" w:rsidP="000F1710">
      <w:pPr>
        <w:pBdr>
          <w:top w:val="nil"/>
          <w:left w:val="nil"/>
          <w:bottom w:val="nil"/>
          <w:right w:val="nil"/>
          <w:between w:val="nil"/>
        </w:pBdr>
        <w:rPr>
          <w:rFonts w:ascii="Georgia" w:eastAsia="Georgia" w:hAnsi="Georgia" w:cs="Georgia"/>
          <w:b/>
          <w:color w:val="000000"/>
          <w:sz w:val="26"/>
          <w:szCs w:val="26"/>
        </w:rPr>
      </w:pPr>
      <w:r w:rsidRPr="00694475">
        <w:rPr>
          <w:rFonts w:ascii="Georgia" w:eastAsia="Georgia" w:hAnsi="Georgia" w:cs="Georgia"/>
          <w:b/>
          <w:color w:val="000000"/>
          <w:sz w:val="26"/>
          <w:szCs w:val="26"/>
        </w:rPr>
        <w:t>individuais e consolidadas</w:t>
      </w:r>
    </w:p>
    <w:p w14:paraId="008E7410"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74074694"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562B8185" w14:textId="77777777" w:rsidR="000F1710" w:rsidRPr="00694475" w:rsidRDefault="000F1710" w:rsidP="000F1710">
      <w:pPr>
        <w:spacing w:line="223" w:lineRule="auto"/>
        <w:rPr>
          <w:rFonts w:ascii="Georgia" w:eastAsia="Georgia" w:hAnsi="Georgia" w:cs="Georgia"/>
        </w:rPr>
      </w:pPr>
      <w:r w:rsidRPr="00694475">
        <w:rPr>
          <w:rFonts w:ascii="Georgia" w:eastAsia="Georgia" w:hAnsi="Georgia" w:cs="Georgia"/>
        </w:rPr>
        <w:t>Aos Administradores e Acionistas</w:t>
      </w:r>
    </w:p>
    <w:p w14:paraId="5E14A3F4" w14:textId="77777777" w:rsidR="000F1710" w:rsidRPr="00694475" w:rsidRDefault="000F1710" w:rsidP="000F1710">
      <w:pPr>
        <w:spacing w:line="223" w:lineRule="auto"/>
        <w:rPr>
          <w:rFonts w:ascii="Georgia" w:eastAsia="Georgia" w:hAnsi="Georgia" w:cs="Georgia"/>
        </w:rPr>
      </w:pPr>
      <w:r w:rsidRPr="00694475">
        <w:rPr>
          <w:rFonts w:ascii="Georgia" w:eastAsia="Georgia" w:hAnsi="Georgia" w:cs="Georgia"/>
        </w:rPr>
        <w:t>Companhia de Desenvolvimento de Minas Gerais - CODEMGE</w:t>
      </w:r>
    </w:p>
    <w:p w14:paraId="58E2C345"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0E6A2308"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18CEB224"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4C94C673"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028E0C89" w14:textId="77777777" w:rsidR="000F1710" w:rsidRPr="00694475" w:rsidRDefault="000F1710" w:rsidP="000F1710">
      <w:pPr>
        <w:rPr>
          <w:rFonts w:ascii="Georgia" w:eastAsia="Georgia" w:hAnsi="Georgia" w:cs="Georgia"/>
          <w:b/>
        </w:rPr>
      </w:pPr>
      <w:r w:rsidRPr="00694475">
        <w:rPr>
          <w:rFonts w:ascii="Georgia" w:eastAsia="Georgia" w:hAnsi="Georgia" w:cs="Georgia"/>
          <w:b/>
        </w:rPr>
        <w:t>Introdução</w:t>
      </w:r>
    </w:p>
    <w:p w14:paraId="1E83A6AF" w14:textId="77777777" w:rsidR="000F1710" w:rsidRPr="00694475" w:rsidRDefault="000F1710" w:rsidP="000F1710">
      <w:pPr>
        <w:rPr>
          <w:rFonts w:ascii="Georgia" w:eastAsia="Georgia" w:hAnsi="Georgia" w:cs="Georgia"/>
        </w:rPr>
      </w:pPr>
    </w:p>
    <w:p w14:paraId="3B9E42EC" w14:textId="4EF5008C" w:rsidR="000F1710" w:rsidRPr="00694475" w:rsidRDefault="000F1710" w:rsidP="000F1710">
      <w:pPr>
        <w:spacing w:line="223" w:lineRule="auto"/>
        <w:rPr>
          <w:rFonts w:eastAsia="Georgia"/>
        </w:rPr>
      </w:pPr>
      <w:bookmarkStart w:id="0" w:name="_heading=h.gjdgxs" w:colFirst="0" w:colLast="0"/>
      <w:bookmarkEnd w:id="0"/>
      <w:r w:rsidRPr="00694475">
        <w:rPr>
          <w:rFonts w:ascii="Georgia" w:eastAsia="Georgia" w:hAnsi="Georgia" w:cs="Georgia"/>
        </w:rPr>
        <w:t>Revisamos o balanço patrimonial condensado da Companhia de Desenvolvimento de Minas Gerais - CODEMGE ("Companhia"), em 31 de março de 2025, e as respectivas demonstrações condensadas do resultado, do resultado abrangente, das mutações do patrimônio líquido e dos fluxos de caixa para o período de três meses findo nessa data, bem como o balanço patrimonial consolidado condensado da Companhia e suas controladas ("Consolidado") em 31 de março de 2025, e as respectivas demonstrações consolidadas condensadas do resultado, do resultado abrangente, das mutações do patrimônio líquido e dos fluxos de caixa para o período de três meses findo nessa data, incluindo as notas explicativas.</w:t>
      </w:r>
    </w:p>
    <w:p w14:paraId="3F50073A" w14:textId="77777777" w:rsidR="000F1710" w:rsidRPr="00694475" w:rsidRDefault="000F1710" w:rsidP="000F1710">
      <w:pPr>
        <w:spacing w:line="223" w:lineRule="auto"/>
        <w:rPr>
          <w:rFonts w:eastAsia="Georgia"/>
        </w:rPr>
      </w:pPr>
    </w:p>
    <w:p w14:paraId="7EDB6C93" w14:textId="77777777" w:rsidR="000F1710" w:rsidRPr="00694475" w:rsidRDefault="000F1710" w:rsidP="000F1710">
      <w:pPr>
        <w:rPr>
          <w:rFonts w:ascii="Georgia" w:eastAsia="Georgia" w:hAnsi="Georgia" w:cs="Georgia"/>
        </w:rPr>
      </w:pPr>
      <w:r w:rsidRPr="00694475">
        <w:rPr>
          <w:rFonts w:ascii="Georgia" w:eastAsia="Georgia" w:hAnsi="Georgia" w:cs="Georgia"/>
        </w:rPr>
        <w:t>A administração da Companhia é responsável pela elaboração e apresentação dessas demonstrações financeiras intermediárias condensadas individuais e consolidadas de acordo com o Pronunciamento Técnico CPC 21 - "Demonstração Intermediária". Nossa responsabilidade é a de expressar uma conclusão sobre essas demonstrações financeiras intermediárias condensadas com base em nossa revisão.</w:t>
      </w:r>
    </w:p>
    <w:p w14:paraId="42E1434E" w14:textId="77777777" w:rsidR="000F1710" w:rsidRDefault="000F1710" w:rsidP="000F1710">
      <w:pPr>
        <w:rPr>
          <w:rFonts w:ascii="Georgia" w:eastAsia="Georgia" w:hAnsi="Georgia" w:cs="Georgia"/>
        </w:rPr>
      </w:pPr>
    </w:p>
    <w:p w14:paraId="522AEEC0" w14:textId="77777777" w:rsidR="00FA6F31" w:rsidRPr="00694475" w:rsidRDefault="00FA6F31" w:rsidP="000F1710">
      <w:pPr>
        <w:rPr>
          <w:rFonts w:ascii="Georgia" w:eastAsia="Georgia" w:hAnsi="Georgia" w:cs="Georgia"/>
        </w:rPr>
      </w:pPr>
    </w:p>
    <w:p w14:paraId="56DFE392" w14:textId="77777777" w:rsidR="000F1710" w:rsidRPr="00694475" w:rsidRDefault="000F1710" w:rsidP="000F1710">
      <w:pPr>
        <w:rPr>
          <w:rFonts w:ascii="Georgia" w:eastAsia="Georgia" w:hAnsi="Georgia" w:cs="Georgia"/>
          <w:b/>
        </w:rPr>
      </w:pPr>
      <w:r w:rsidRPr="00694475">
        <w:rPr>
          <w:rFonts w:ascii="Georgia" w:eastAsia="Georgia" w:hAnsi="Georgia" w:cs="Georgia"/>
          <w:b/>
        </w:rPr>
        <w:t>Alcance da revisão</w:t>
      </w:r>
    </w:p>
    <w:p w14:paraId="662A48E1" w14:textId="77777777" w:rsidR="000F1710" w:rsidRPr="00694475" w:rsidRDefault="000F1710" w:rsidP="000F1710">
      <w:pPr>
        <w:rPr>
          <w:rFonts w:ascii="Georgia" w:eastAsia="Georgia" w:hAnsi="Georgia" w:cs="Georgia"/>
        </w:rPr>
      </w:pPr>
    </w:p>
    <w:p w14:paraId="7F3ACEB4" w14:textId="77777777" w:rsidR="000F1710" w:rsidRPr="00694475" w:rsidRDefault="000F1710" w:rsidP="000F1710">
      <w:pPr>
        <w:rPr>
          <w:rFonts w:ascii="Georgia" w:eastAsia="Georgia" w:hAnsi="Georgia" w:cs="Georgia"/>
        </w:rPr>
      </w:pPr>
      <w:r w:rsidRPr="00694475">
        <w:rPr>
          <w:rFonts w:ascii="Georgia" w:eastAsia="Georgia" w:hAnsi="Georgia" w:cs="Georgia"/>
        </w:rPr>
        <w:t xml:space="preserve">Conduzimos nossa revisão de acordo com as normas brasileiras e internacionais de revisão de informações intermediárias (NBC TR 2410 - "Revisão de Informações Intermediárias Executada pelo Auditor da Entidade" e ISRE 2410 - </w:t>
      </w:r>
      <w:r w:rsidRPr="00694475">
        <w:rPr>
          <w:rFonts w:ascii="Georgia" w:eastAsia="Georgia" w:hAnsi="Georgia" w:cs="Georgia"/>
          <w:i/>
        </w:rPr>
        <w:t>Review of Interim Financial Information Performed by the Independent Auditor of the Entity</w:t>
      </w:r>
      <w:r w:rsidRPr="00694475">
        <w:rPr>
          <w:rFonts w:ascii="Georgia" w:eastAsia="Georgia" w:hAnsi="Georgia" w:cs="Georgia"/>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0E18CFF9" w14:textId="77777777" w:rsidR="000F1710" w:rsidRDefault="000F1710" w:rsidP="000F1710">
      <w:pPr>
        <w:rPr>
          <w:rFonts w:ascii="Georgia" w:eastAsia="Georgia" w:hAnsi="Georgia" w:cs="Georgia"/>
        </w:rPr>
      </w:pPr>
    </w:p>
    <w:p w14:paraId="5A039CE7" w14:textId="77777777" w:rsidR="00AA692B" w:rsidRDefault="00AA692B" w:rsidP="000F1710">
      <w:pPr>
        <w:rPr>
          <w:rFonts w:ascii="Georgia" w:eastAsia="Georgia" w:hAnsi="Georgia" w:cs="Georgia"/>
        </w:rPr>
      </w:pPr>
    </w:p>
    <w:p w14:paraId="411C6645" w14:textId="77777777" w:rsidR="00AA692B" w:rsidRDefault="00AA692B" w:rsidP="000F1710">
      <w:pPr>
        <w:rPr>
          <w:rFonts w:ascii="Georgia" w:eastAsia="Georgia" w:hAnsi="Georgia" w:cs="Georgia"/>
        </w:rPr>
      </w:pPr>
    </w:p>
    <w:p w14:paraId="15A38CF4" w14:textId="77777777" w:rsidR="00AA692B" w:rsidRDefault="00AA692B" w:rsidP="000F1710">
      <w:pPr>
        <w:rPr>
          <w:rFonts w:ascii="Georgia" w:eastAsia="Georgia" w:hAnsi="Georgia" w:cs="Georgia"/>
        </w:rPr>
      </w:pPr>
    </w:p>
    <w:p w14:paraId="7EE1CD64" w14:textId="77777777" w:rsidR="00AA692B" w:rsidRDefault="00AA692B" w:rsidP="000F1710">
      <w:pPr>
        <w:rPr>
          <w:rFonts w:ascii="Georgia" w:eastAsia="Georgia" w:hAnsi="Georgia" w:cs="Georgia"/>
        </w:rPr>
      </w:pPr>
    </w:p>
    <w:p w14:paraId="61038369" w14:textId="77777777" w:rsidR="00AA692B" w:rsidRDefault="00AA692B" w:rsidP="000F1710">
      <w:pPr>
        <w:rPr>
          <w:rFonts w:ascii="Georgia" w:eastAsia="Georgia" w:hAnsi="Georgia" w:cs="Georgia"/>
        </w:rPr>
      </w:pPr>
    </w:p>
    <w:p w14:paraId="38083939" w14:textId="77777777" w:rsidR="00AA692B" w:rsidRDefault="00AA692B" w:rsidP="000F1710">
      <w:pPr>
        <w:rPr>
          <w:rFonts w:ascii="Georgia" w:eastAsia="Georgia" w:hAnsi="Georgia" w:cs="Georgia"/>
        </w:rPr>
      </w:pPr>
    </w:p>
    <w:p w14:paraId="3343A452" w14:textId="77777777" w:rsidR="00AA692B" w:rsidRDefault="00AA692B" w:rsidP="000F1710">
      <w:pPr>
        <w:rPr>
          <w:rFonts w:ascii="Georgia" w:eastAsia="Georgia" w:hAnsi="Georgia" w:cs="Georgia"/>
        </w:rPr>
      </w:pPr>
    </w:p>
    <w:p w14:paraId="68EF2B3E" w14:textId="77777777" w:rsidR="000F1710" w:rsidRPr="00694475" w:rsidRDefault="000F1710" w:rsidP="000F1710">
      <w:pPr>
        <w:rPr>
          <w:rFonts w:ascii="Georgia" w:eastAsia="Georgia" w:hAnsi="Georgia" w:cs="Georgia"/>
          <w:b/>
        </w:rPr>
      </w:pPr>
      <w:r w:rsidRPr="00694475">
        <w:rPr>
          <w:rFonts w:ascii="Georgia" w:eastAsia="Georgia" w:hAnsi="Georgia" w:cs="Georgia"/>
          <w:b/>
        </w:rPr>
        <w:lastRenderedPageBreak/>
        <w:t xml:space="preserve">Conclusão </w:t>
      </w:r>
    </w:p>
    <w:p w14:paraId="3A5AD4AC" w14:textId="77777777" w:rsidR="000F1710" w:rsidRPr="00694475" w:rsidRDefault="000F1710" w:rsidP="000F1710">
      <w:pPr>
        <w:rPr>
          <w:rFonts w:ascii="Georgia" w:eastAsia="Georgia" w:hAnsi="Georgia" w:cs="Georgia"/>
        </w:rPr>
      </w:pPr>
    </w:p>
    <w:p w14:paraId="499D9A95" w14:textId="77777777" w:rsidR="000F1710" w:rsidRDefault="000F1710" w:rsidP="000F1710">
      <w:pPr>
        <w:rPr>
          <w:rFonts w:ascii="Georgia" w:eastAsia="Georgia" w:hAnsi="Georgia" w:cs="Georgia"/>
        </w:rPr>
      </w:pPr>
      <w:r w:rsidRPr="00694475">
        <w:rPr>
          <w:rFonts w:ascii="Georgia" w:eastAsia="Georgia" w:hAnsi="Georgia" w:cs="Georgia"/>
        </w:rPr>
        <w:t xml:space="preserve">Com base em nossa revisão, não temos conhecimento de nenhum fato que nos leve a acreditar que as demonstrações financeiras intermediárias condensadas individuais e consolidadas acima referidas não estão elaboradas, em todos os aspectos relevantes, de acordo com o Pronunciamento Técnico CPC 21 - "Demonstração Intermediária". </w:t>
      </w:r>
    </w:p>
    <w:p w14:paraId="64657E9F" w14:textId="77777777" w:rsidR="009B55C1" w:rsidRDefault="009B55C1" w:rsidP="000F1710">
      <w:pPr>
        <w:rPr>
          <w:rFonts w:ascii="Georgia" w:eastAsia="Georgia" w:hAnsi="Georgia" w:cs="Georgia"/>
        </w:rPr>
      </w:pPr>
    </w:p>
    <w:p w14:paraId="31FC5184" w14:textId="77777777" w:rsidR="009B55C1" w:rsidRPr="00694475" w:rsidRDefault="009B55C1" w:rsidP="000F1710">
      <w:pPr>
        <w:rPr>
          <w:rFonts w:ascii="Georgia" w:eastAsia="Georgia" w:hAnsi="Georgia" w:cs="Georgia"/>
        </w:rPr>
      </w:pPr>
    </w:p>
    <w:p w14:paraId="45577D7D" w14:textId="326B945A" w:rsidR="000F1710" w:rsidRPr="00694475" w:rsidRDefault="000F1710" w:rsidP="000F1710">
      <w:pPr>
        <w:spacing w:line="223" w:lineRule="auto"/>
        <w:rPr>
          <w:rFonts w:ascii="Georgia" w:eastAsia="Georgia" w:hAnsi="Georgia" w:cs="Georgia"/>
          <w:b/>
          <w:bCs/>
        </w:rPr>
      </w:pPr>
      <w:r w:rsidRPr="00694475">
        <w:rPr>
          <w:rFonts w:ascii="Georgia" w:eastAsia="Georgia" w:hAnsi="Georgia" w:cs="Georgia"/>
          <w:b/>
          <w:bCs/>
        </w:rPr>
        <w:t>Ênfase</w:t>
      </w:r>
      <w:r w:rsidR="007D0CDB">
        <w:rPr>
          <w:rFonts w:ascii="Georgia" w:eastAsia="Georgia" w:hAnsi="Georgia" w:cs="Georgia"/>
          <w:b/>
          <w:bCs/>
        </w:rPr>
        <w:t xml:space="preserve"> - </w:t>
      </w:r>
      <w:r w:rsidRPr="00694475">
        <w:rPr>
          <w:rFonts w:ascii="Georgia" w:eastAsia="Georgia" w:hAnsi="Georgia" w:cs="Georgia"/>
          <w:b/>
          <w:bCs/>
        </w:rPr>
        <w:t>Partes relacionadas</w:t>
      </w:r>
    </w:p>
    <w:p w14:paraId="48761002" w14:textId="77777777" w:rsidR="000F1710" w:rsidRPr="00694475" w:rsidRDefault="000F1710" w:rsidP="000F1710">
      <w:pPr>
        <w:spacing w:line="223" w:lineRule="auto"/>
        <w:rPr>
          <w:rFonts w:ascii="Georgia" w:eastAsia="Georgia" w:hAnsi="Georgia" w:cs="Georgia"/>
        </w:rPr>
      </w:pPr>
    </w:p>
    <w:p w14:paraId="7450F045" w14:textId="55BCB34F" w:rsidR="000F1710" w:rsidRPr="00694475" w:rsidRDefault="000F1710" w:rsidP="000F1710">
      <w:pPr>
        <w:spacing w:line="223" w:lineRule="auto"/>
        <w:rPr>
          <w:rFonts w:ascii="Georgia" w:eastAsia="Georgia" w:hAnsi="Georgia" w:cs="Georgia"/>
        </w:rPr>
      </w:pPr>
      <w:r w:rsidRPr="00694475">
        <w:rPr>
          <w:rFonts w:ascii="Georgia" w:eastAsia="Georgia" w:hAnsi="Georgia" w:cs="Georgia"/>
        </w:rPr>
        <w:t xml:space="preserve">Chamamos a atenção para a notas explicativas 1(c), 9 e 15 às demonstrações financeiras intermediárias condensadas, que descrevem que a Companhia mantém um elevado grau de dependência com sua parte relacionada, Companhia de Desenvolvimento Econômico de Minas Gerais - CODEMIG, em virtude dos valores de dividendos repassados por sua controlada que totalizaram R$ 303.014 mil </w:t>
      </w:r>
      <w:r w:rsidR="00C35E30">
        <w:rPr>
          <w:rFonts w:ascii="Georgia" w:eastAsia="Georgia" w:hAnsi="Georgia" w:cs="Georgia"/>
        </w:rPr>
        <w:t xml:space="preserve">no período findo </w:t>
      </w:r>
      <w:r w:rsidRPr="00694475">
        <w:rPr>
          <w:rFonts w:ascii="Georgia" w:eastAsia="Georgia" w:hAnsi="Georgia" w:cs="Georgia"/>
        </w:rPr>
        <w:t xml:space="preserve">em 31 de março de 2025 (R$ 187.758 mil </w:t>
      </w:r>
      <w:r w:rsidR="0064132F">
        <w:rPr>
          <w:rFonts w:ascii="Georgia" w:eastAsia="Georgia" w:hAnsi="Georgia" w:cs="Georgia"/>
        </w:rPr>
        <w:t xml:space="preserve">no período findo </w:t>
      </w:r>
      <w:r w:rsidRPr="00694475">
        <w:rPr>
          <w:rFonts w:ascii="Georgia" w:eastAsia="Georgia" w:hAnsi="Georgia" w:cs="Georgia"/>
        </w:rPr>
        <w:t>em 31 de março de 202</w:t>
      </w:r>
      <w:r w:rsidR="00723635">
        <w:rPr>
          <w:rFonts w:ascii="Georgia" w:eastAsia="Georgia" w:hAnsi="Georgia" w:cs="Georgia"/>
        </w:rPr>
        <w:t>4</w:t>
      </w:r>
      <w:r w:rsidRPr="00694475">
        <w:rPr>
          <w:rFonts w:ascii="Georgia" w:eastAsia="Georgia" w:hAnsi="Georgia" w:cs="Georgia"/>
        </w:rPr>
        <w:t xml:space="preserve">) e é parte substancial da geração de caixa operacional da Companhia. Dessa forma, as demonstrações financeiras intermediárias condensadas devem ser analisadas nesse contexto. Nossa conclusão não está ressalvada em relação a esse assunto. </w:t>
      </w:r>
    </w:p>
    <w:p w14:paraId="601E7536" w14:textId="77777777" w:rsidR="000F1710" w:rsidRPr="00694475" w:rsidRDefault="000F1710" w:rsidP="000F1710">
      <w:pPr>
        <w:tabs>
          <w:tab w:val="left" w:pos="4820"/>
          <w:tab w:val="left" w:pos="5245"/>
        </w:tabs>
        <w:rPr>
          <w:rFonts w:ascii="Georgia" w:eastAsia="Georgia" w:hAnsi="Georgia" w:cs="Georgia"/>
        </w:rPr>
      </w:pPr>
    </w:p>
    <w:p w14:paraId="0B83730F" w14:textId="450662AB" w:rsidR="000F1710" w:rsidRPr="00694475" w:rsidRDefault="000F1710" w:rsidP="000F1710">
      <w:pPr>
        <w:pBdr>
          <w:top w:val="nil"/>
          <w:left w:val="nil"/>
          <w:bottom w:val="nil"/>
          <w:right w:val="nil"/>
          <w:between w:val="nil"/>
        </w:pBdr>
        <w:rPr>
          <w:rFonts w:ascii="Georgia" w:eastAsia="Georgia" w:hAnsi="Georgia" w:cs="Georgia"/>
          <w:color w:val="000000"/>
        </w:rPr>
      </w:pPr>
      <w:r w:rsidRPr="00694475">
        <w:rPr>
          <w:rFonts w:ascii="Georgia" w:eastAsia="Georgia" w:hAnsi="Georgia" w:cs="Georgia"/>
          <w:color w:val="000000"/>
        </w:rPr>
        <w:t xml:space="preserve">Belo Horizonte, </w:t>
      </w:r>
      <w:r w:rsidR="00F61D2D">
        <w:rPr>
          <w:rFonts w:ascii="Georgia" w:eastAsia="Georgia" w:hAnsi="Georgia" w:cs="Georgia"/>
          <w:color w:val="000000"/>
        </w:rPr>
        <w:t>30</w:t>
      </w:r>
      <w:r w:rsidRPr="00694475">
        <w:rPr>
          <w:rFonts w:ascii="Georgia" w:eastAsia="Georgia" w:hAnsi="Georgia" w:cs="Georgia"/>
          <w:color w:val="000000"/>
        </w:rPr>
        <w:t> de setembro de 2025.     </w:t>
      </w:r>
    </w:p>
    <w:p w14:paraId="4CE1C324"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0C081ADE"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2DFB6182"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3BC1D631" w14:textId="77777777" w:rsidR="000F1710" w:rsidRPr="00694475" w:rsidRDefault="000F1710" w:rsidP="000F1710">
      <w:pPr>
        <w:pBdr>
          <w:top w:val="nil"/>
          <w:left w:val="nil"/>
          <w:bottom w:val="nil"/>
          <w:right w:val="nil"/>
          <w:between w:val="nil"/>
        </w:pBdr>
        <w:rPr>
          <w:rFonts w:ascii="Georgia" w:eastAsia="Georgia" w:hAnsi="Georgia" w:cs="Georgia"/>
          <w:color w:val="000000"/>
        </w:rPr>
      </w:pPr>
    </w:p>
    <w:p w14:paraId="1FD88E2C" w14:textId="77777777" w:rsidR="000F1710" w:rsidRPr="00F2049A" w:rsidRDefault="000F1710" w:rsidP="000F1710">
      <w:pPr>
        <w:tabs>
          <w:tab w:val="left" w:pos="7371"/>
        </w:tabs>
        <w:rPr>
          <w:rFonts w:ascii="Georgia" w:eastAsia="Georgia" w:hAnsi="Georgia" w:cs="Georgia"/>
          <w:lang w:val="en-US"/>
        </w:rPr>
      </w:pPr>
      <w:r w:rsidRPr="00F2049A">
        <w:rPr>
          <w:rFonts w:ascii="Georgia" w:eastAsia="Georgia" w:hAnsi="Georgia" w:cs="Georgia"/>
          <w:lang w:val="en-US"/>
        </w:rPr>
        <w:t>PricewaterhouseCoopers</w:t>
      </w:r>
    </w:p>
    <w:p w14:paraId="51D2EE92" w14:textId="77777777" w:rsidR="000F1710" w:rsidRPr="00F2049A" w:rsidRDefault="000F1710" w:rsidP="000F1710">
      <w:pPr>
        <w:tabs>
          <w:tab w:val="left" w:pos="7371"/>
        </w:tabs>
        <w:rPr>
          <w:rFonts w:ascii="Georgia" w:eastAsia="Georgia" w:hAnsi="Georgia" w:cs="Georgia"/>
          <w:lang w:val="en-US"/>
        </w:rPr>
      </w:pPr>
      <w:r w:rsidRPr="00F2049A">
        <w:rPr>
          <w:rFonts w:ascii="Georgia" w:eastAsia="Georgia" w:hAnsi="Georgia" w:cs="Georgia"/>
          <w:lang w:val="en-US"/>
        </w:rPr>
        <w:t>Auditores Independentes Ltda.</w:t>
      </w:r>
    </w:p>
    <w:p w14:paraId="241746E9" w14:textId="77777777" w:rsidR="000F1710" w:rsidRPr="00F2049A" w:rsidRDefault="000F1710" w:rsidP="000F1710">
      <w:pPr>
        <w:rPr>
          <w:rFonts w:ascii="Georgia" w:eastAsia="Georgia" w:hAnsi="Georgia" w:cs="Georgia"/>
          <w:lang w:val="en-US"/>
        </w:rPr>
      </w:pPr>
      <w:r w:rsidRPr="00F2049A">
        <w:rPr>
          <w:rFonts w:ascii="Georgia" w:eastAsia="Georgia" w:hAnsi="Georgia" w:cs="Georgia"/>
          <w:lang w:val="en-US"/>
        </w:rPr>
        <w:t xml:space="preserve">CRC 2SP000160/F-5 </w:t>
      </w:r>
    </w:p>
    <w:p w14:paraId="2C081364" w14:textId="77777777" w:rsidR="000F1710" w:rsidRPr="00F2049A" w:rsidRDefault="000F1710" w:rsidP="000F1710">
      <w:pPr>
        <w:pBdr>
          <w:top w:val="nil"/>
          <w:left w:val="nil"/>
          <w:bottom w:val="nil"/>
          <w:right w:val="nil"/>
          <w:between w:val="nil"/>
        </w:pBdr>
        <w:rPr>
          <w:rFonts w:ascii="Georgia" w:eastAsia="Georgia" w:hAnsi="Georgia" w:cs="Georgia"/>
          <w:color w:val="000000"/>
          <w:lang w:val="en-US"/>
        </w:rPr>
      </w:pPr>
    </w:p>
    <w:p w14:paraId="4CDCA663" w14:textId="77777777" w:rsidR="000F1710" w:rsidRPr="00F2049A" w:rsidRDefault="000F1710" w:rsidP="000F1710">
      <w:pPr>
        <w:rPr>
          <w:rFonts w:ascii="Georgia" w:eastAsia="Georgia" w:hAnsi="Georgia" w:cs="Georgia"/>
          <w:lang w:val="en-US"/>
        </w:rPr>
      </w:pPr>
    </w:p>
    <w:p w14:paraId="4D969473" w14:textId="77777777" w:rsidR="000F1710" w:rsidRPr="00F2049A" w:rsidRDefault="000F1710" w:rsidP="000F1710">
      <w:pPr>
        <w:rPr>
          <w:rFonts w:ascii="Georgia" w:eastAsia="Georgia" w:hAnsi="Georgia" w:cs="Georgia"/>
          <w:lang w:val="en-US"/>
        </w:rPr>
      </w:pPr>
    </w:p>
    <w:p w14:paraId="47E8139C" w14:textId="77777777" w:rsidR="000F1710" w:rsidRPr="00F2049A" w:rsidRDefault="000F1710" w:rsidP="000F1710">
      <w:pPr>
        <w:rPr>
          <w:rFonts w:ascii="Georgia" w:eastAsia="Georgia" w:hAnsi="Georgia" w:cs="Georgia"/>
          <w:lang w:val="en-US"/>
        </w:rPr>
      </w:pPr>
    </w:p>
    <w:p w14:paraId="2D4513E0" w14:textId="77777777" w:rsidR="000F1710" w:rsidRPr="00694475" w:rsidRDefault="000F1710" w:rsidP="000F1710">
      <w:pPr>
        <w:rPr>
          <w:rFonts w:ascii="Georgia" w:eastAsia="Georgia" w:hAnsi="Georgia" w:cs="Georgia"/>
        </w:rPr>
      </w:pPr>
      <w:r w:rsidRPr="00694475">
        <w:rPr>
          <w:rFonts w:ascii="Georgia" w:eastAsia="Georgia" w:hAnsi="Georgia" w:cs="Georgia"/>
        </w:rPr>
        <w:t>Marcos Magnusson de Carvalho</w:t>
      </w:r>
    </w:p>
    <w:p w14:paraId="4E1847CC" w14:textId="77777777" w:rsidR="000F1710" w:rsidRPr="00694475" w:rsidRDefault="000F1710" w:rsidP="000F1710">
      <w:pPr>
        <w:rPr>
          <w:rFonts w:ascii="Georgia" w:eastAsia="Georgia" w:hAnsi="Georgia" w:cs="Georgia"/>
        </w:rPr>
      </w:pPr>
      <w:r w:rsidRPr="00694475">
        <w:rPr>
          <w:rFonts w:ascii="Georgia" w:eastAsia="Georgia" w:hAnsi="Georgia" w:cs="Georgia"/>
        </w:rPr>
        <w:t>Contador CRC SP-215373/O</w:t>
      </w:r>
    </w:p>
    <w:p w14:paraId="14874BA2" w14:textId="77777777" w:rsidR="000F1710" w:rsidRPr="00694475" w:rsidRDefault="000F1710" w:rsidP="000F1710">
      <w:pPr>
        <w:rPr>
          <w:rFonts w:ascii="Georgia" w:eastAsia="Georgia" w:hAnsi="Georgia" w:cs="Georgia"/>
          <w:vertAlign w:val="superscript"/>
        </w:rPr>
        <w:sectPr w:rsidR="000F1710" w:rsidRPr="00694475" w:rsidSect="00B56A02">
          <w:headerReference w:type="first" r:id="rId20"/>
          <w:footerReference w:type="first" r:id="rId21"/>
          <w:pgSz w:w="12240" w:h="15840" w:code="1"/>
          <w:pgMar w:top="3136" w:right="851" w:bottom="1134" w:left="1985" w:header="3136" w:footer="567" w:gutter="0"/>
          <w:cols w:space="720"/>
          <w:titlePg/>
        </w:sectPr>
      </w:pPr>
    </w:p>
    <w:tbl>
      <w:tblPr>
        <w:tblW w:w="5000" w:type="pct"/>
        <w:tblCellMar>
          <w:left w:w="70" w:type="dxa"/>
          <w:right w:w="70" w:type="dxa"/>
        </w:tblCellMar>
        <w:tblLook w:val="04A0" w:firstRow="1" w:lastRow="0" w:firstColumn="1" w:lastColumn="0" w:noHBand="0" w:noVBand="1"/>
      </w:tblPr>
      <w:tblGrid>
        <w:gridCol w:w="3392"/>
        <w:gridCol w:w="641"/>
        <w:gridCol w:w="192"/>
        <w:gridCol w:w="1212"/>
        <w:gridCol w:w="246"/>
        <w:gridCol w:w="1444"/>
        <w:gridCol w:w="191"/>
        <w:gridCol w:w="1251"/>
        <w:gridCol w:w="246"/>
        <w:gridCol w:w="1442"/>
      </w:tblGrid>
      <w:tr w:rsidR="00147B6A" w:rsidRPr="00694475" w14:paraId="46AC5408" w14:textId="77777777" w:rsidTr="00B56A02">
        <w:trPr>
          <w:trHeight w:val="170"/>
        </w:trPr>
        <w:tc>
          <w:tcPr>
            <w:tcW w:w="1652" w:type="pct"/>
            <w:tcBorders>
              <w:top w:val="nil"/>
              <w:left w:val="nil"/>
              <w:bottom w:val="nil"/>
              <w:right w:val="nil"/>
            </w:tcBorders>
            <w:noWrap/>
            <w:vAlign w:val="center"/>
            <w:hideMark/>
          </w:tcPr>
          <w:p w14:paraId="1F4E6F96" w14:textId="77777777" w:rsidR="00147B6A" w:rsidRPr="00694475" w:rsidRDefault="00147B6A" w:rsidP="00147B6A">
            <w:pPr>
              <w:rPr>
                <w:sz w:val="16"/>
                <w:szCs w:val="16"/>
              </w:rPr>
            </w:pPr>
          </w:p>
        </w:tc>
        <w:tc>
          <w:tcPr>
            <w:tcW w:w="312" w:type="pct"/>
            <w:tcBorders>
              <w:top w:val="nil"/>
              <w:left w:val="nil"/>
              <w:bottom w:val="nil"/>
              <w:right w:val="nil"/>
            </w:tcBorders>
            <w:noWrap/>
            <w:vAlign w:val="center"/>
            <w:hideMark/>
          </w:tcPr>
          <w:p w14:paraId="1F1B932E"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7FE9FC56" w14:textId="77777777" w:rsidR="00147B6A" w:rsidRPr="00694475" w:rsidRDefault="00147B6A" w:rsidP="00147B6A">
            <w:pPr>
              <w:jc w:val="center"/>
              <w:rPr>
                <w:sz w:val="16"/>
                <w:szCs w:val="16"/>
              </w:rPr>
            </w:pPr>
          </w:p>
        </w:tc>
        <w:tc>
          <w:tcPr>
            <w:tcW w:w="591" w:type="pct"/>
            <w:tcBorders>
              <w:top w:val="nil"/>
              <w:left w:val="nil"/>
              <w:bottom w:val="single" w:sz="8" w:space="0" w:color="auto"/>
              <w:right w:val="nil"/>
            </w:tcBorders>
            <w:noWrap/>
            <w:vAlign w:val="center"/>
            <w:hideMark/>
          </w:tcPr>
          <w:p w14:paraId="4E826B06"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 </w:t>
            </w:r>
          </w:p>
        </w:tc>
        <w:tc>
          <w:tcPr>
            <w:tcW w:w="120" w:type="pct"/>
            <w:tcBorders>
              <w:top w:val="nil"/>
              <w:left w:val="nil"/>
              <w:bottom w:val="single" w:sz="8" w:space="0" w:color="auto"/>
              <w:right w:val="nil"/>
            </w:tcBorders>
            <w:noWrap/>
            <w:vAlign w:val="center"/>
            <w:hideMark/>
          </w:tcPr>
          <w:p w14:paraId="7C50A1B6"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 </w:t>
            </w:r>
          </w:p>
        </w:tc>
        <w:tc>
          <w:tcPr>
            <w:tcW w:w="704" w:type="pct"/>
            <w:tcBorders>
              <w:top w:val="nil"/>
              <w:left w:val="nil"/>
              <w:bottom w:val="single" w:sz="8" w:space="0" w:color="auto"/>
              <w:right w:val="nil"/>
            </w:tcBorders>
            <w:noWrap/>
            <w:vAlign w:val="center"/>
            <w:hideMark/>
          </w:tcPr>
          <w:p w14:paraId="3C58CFD5"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Controladora</w:t>
            </w:r>
          </w:p>
        </w:tc>
        <w:tc>
          <w:tcPr>
            <w:tcW w:w="93" w:type="pct"/>
            <w:tcBorders>
              <w:top w:val="nil"/>
              <w:left w:val="nil"/>
              <w:bottom w:val="nil"/>
              <w:right w:val="nil"/>
            </w:tcBorders>
            <w:vAlign w:val="center"/>
            <w:hideMark/>
          </w:tcPr>
          <w:p w14:paraId="3629FD04" w14:textId="77777777" w:rsidR="00147B6A" w:rsidRPr="00694475" w:rsidRDefault="00147B6A" w:rsidP="00147B6A">
            <w:pPr>
              <w:jc w:val="right"/>
              <w:rPr>
                <w:rFonts w:ascii="Arial" w:hAnsi="Arial" w:cs="Arial"/>
                <w:b/>
                <w:bCs/>
                <w:color w:val="000000"/>
                <w:sz w:val="16"/>
                <w:szCs w:val="16"/>
              </w:rPr>
            </w:pPr>
          </w:p>
        </w:tc>
        <w:tc>
          <w:tcPr>
            <w:tcW w:w="610" w:type="pct"/>
            <w:tcBorders>
              <w:top w:val="nil"/>
              <w:left w:val="nil"/>
              <w:bottom w:val="single" w:sz="8" w:space="0" w:color="auto"/>
              <w:right w:val="nil"/>
            </w:tcBorders>
            <w:noWrap/>
            <w:vAlign w:val="center"/>
            <w:hideMark/>
          </w:tcPr>
          <w:p w14:paraId="03DC45BE"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 </w:t>
            </w:r>
          </w:p>
        </w:tc>
        <w:tc>
          <w:tcPr>
            <w:tcW w:w="120" w:type="pct"/>
            <w:tcBorders>
              <w:top w:val="nil"/>
              <w:left w:val="nil"/>
              <w:bottom w:val="single" w:sz="8" w:space="0" w:color="auto"/>
              <w:right w:val="nil"/>
            </w:tcBorders>
            <w:noWrap/>
            <w:vAlign w:val="center"/>
            <w:hideMark/>
          </w:tcPr>
          <w:p w14:paraId="346C41D9"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 </w:t>
            </w:r>
          </w:p>
        </w:tc>
        <w:tc>
          <w:tcPr>
            <w:tcW w:w="703" w:type="pct"/>
            <w:tcBorders>
              <w:top w:val="nil"/>
              <w:left w:val="nil"/>
              <w:bottom w:val="single" w:sz="8" w:space="0" w:color="auto"/>
              <w:right w:val="nil"/>
            </w:tcBorders>
            <w:noWrap/>
            <w:vAlign w:val="center"/>
            <w:hideMark/>
          </w:tcPr>
          <w:p w14:paraId="3826E1AC"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Consolidado</w:t>
            </w:r>
          </w:p>
        </w:tc>
      </w:tr>
      <w:tr w:rsidR="00147B6A" w:rsidRPr="00694475" w14:paraId="24265B66" w14:textId="77777777" w:rsidTr="00B56A02">
        <w:trPr>
          <w:trHeight w:val="170"/>
        </w:trPr>
        <w:tc>
          <w:tcPr>
            <w:tcW w:w="1652" w:type="pct"/>
            <w:tcBorders>
              <w:top w:val="nil"/>
              <w:left w:val="nil"/>
              <w:bottom w:val="nil"/>
              <w:right w:val="nil"/>
            </w:tcBorders>
            <w:noWrap/>
            <w:vAlign w:val="center"/>
            <w:hideMark/>
          </w:tcPr>
          <w:p w14:paraId="5C209ADC" w14:textId="77777777" w:rsidR="00147B6A" w:rsidRPr="00694475" w:rsidRDefault="00147B6A" w:rsidP="00147B6A">
            <w:pPr>
              <w:jc w:val="right"/>
              <w:rPr>
                <w:rFonts w:ascii="Arial" w:hAnsi="Arial" w:cs="Arial"/>
                <w:b/>
                <w:bCs/>
                <w:color w:val="000000"/>
                <w:sz w:val="16"/>
                <w:szCs w:val="16"/>
              </w:rPr>
            </w:pPr>
          </w:p>
        </w:tc>
        <w:tc>
          <w:tcPr>
            <w:tcW w:w="312" w:type="pct"/>
            <w:tcBorders>
              <w:top w:val="nil"/>
              <w:left w:val="nil"/>
              <w:bottom w:val="nil"/>
              <w:right w:val="nil"/>
            </w:tcBorders>
            <w:noWrap/>
            <w:vAlign w:val="center"/>
            <w:hideMark/>
          </w:tcPr>
          <w:p w14:paraId="69E1CF99"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16E60D15" w14:textId="77777777" w:rsidR="00147B6A" w:rsidRPr="00694475" w:rsidRDefault="00147B6A" w:rsidP="00147B6A">
            <w:pPr>
              <w:jc w:val="center"/>
              <w:rPr>
                <w:sz w:val="16"/>
                <w:szCs w:val="16"/>
              </w:rPr>
            </w:pPr>
          </w:p>
        </w:tc>
        <w:tc>
          <w:tcPr>
            <w:tcW w:w="591" w:type="pct"/>
            <w:tcBorders>
              <w:top w:val="nil"/>
              <w:left w:val="nil"/>
              <w:bottom w:val="nil"/>
              <w:right w:val="nil"/>
            </w:tcBorders>
            <w:noWrap/>
            <w:vAlign w:val="center"/>
            <w:hideMark/>
          </w:tcPr>
          <w:p w14:paraId="129092B5" w14:textId="77777777" w:rsidR="00147B6A" w:rsidRPr="00694475" w:rsidRDefault="00147B6A" w:rsidP="00147B6A">
            <w:pPr>
              <w:jc w:val="center"/>
              <w:rPr>
                <w:sz w:val="16"/>
                <w:szCs w:val="16"/>
              </w:rPr>
            </w:pPr>
          </w:p>
        </w:tc>
        <w:tc>
          <w:tcPr>
            <w:tcW w:w="120" w:type="pct"/>
            <w:tcBorders>
              <w:top w:val="nil"/>
              <w:left w:val="nil"/>
              <w:bottom w:val="nil"/>
              <w:right w:val="nil"/>
            </w:tcBorders>
            <w:vAlign w:val="center"/>
            <w:hideMark/>
          </w:tcPr>
          <w:p w14:paraId="4F58E672" w14:textId="77777777" w:rsidR="00147B6A" w:rsidRPr="00694475" w:rsidRDefault="00147B6A" w:rsidP="00147B6A">
            <w:pPr>
              <w:jc w:val="center"/>
              <w:rPr>
                <w:rFonts w:ascii="Arial" w:hAnsi="Arial" w:cs="Arial"/>
                <w:b/>
                <w:bCs/>
                <w:color w:val="000000"/>
                <w:sz w:val="16"/>
                <w:szCs w:val="16"/>
              </w:rPr>
            </w:pPr>
            <w:r w:rsidRPr="00694475">
              <w:rPr>
                <w:rFonts w:ascii="Arial" w:hAnsi="Arial" w:cs="Arial"/>
                <w:b/>
                <w:bCs/>
                <w:color w:val="000000"/>
                <w:sz w:val="16"/>
                <w:szCs w:val="16"/>
              </w:rPr>
              <w:t> </w:t>
            </w:r>
          </w:p>
        </w:tc>
        <w:tc>
          <w:tcPr>
            <w:tcW w:w="704" w:type="pct"/>
            <w:tcBorders>
              <w:top w:val="nil"/>
              <w:left w:val="nil"/>
              <w:bottom w:val="nil"/>
              <w:right w:val="nil"/>
            </w:tcBorders>
            <w:noWrap/>
            <w:vAlign w:val="center"/>
            <w:hideMark/>
          </w:tcPr>
          <w:p w14:paraId="208D8233" w14:textId="77777777" w:rsidR="00147B6A" w:rsidRPr="00694475" w:rsidRDefault="00147B6A" w:rsidP="00147B6A">
            <w:pPr>
              <w:jc w:val="center"/>
              <w:rPr>
                <w:rFonts w:ascii="Arial" w:hAnsi="Arial" w:cs="Arial"/>
                <w:b/>
                <w:bCs/>
                <w:color w:val="000000"/>
                <w:sz w:val="16"/>
                <w:szCs w:val="16"/>
              </w:rPr>
            </w:pPr>
            <w:r w:rsidRPr="00694475">
              <w:rPr>
                <w:rFonts w:ascii="Arial" w:hAnsi="Arial" w:cs="Arial"/>
                <w:b/>
                <w:bCs/>
                <w:color w:val="000000"/>
                <w:sz w:val="16"/>
                <w:szCs w:val="16"/>
              </w:rPr>
              <w:t> </w:t>
            </w:r>
          </w:p>
        </w:tc>
        <w:tc>
          <w:tcPr>
            <w:tcW w:w="93" w:type="pct"/>
            <w:tcBorders>
              <w:top w:val="nil"/>
              <w:left w:val="nil"/>
              <w:bottom w:val="nil"/>
              <w:right w:val="nil"/>
            </w:tcBorders>
            <w:vAlign w:val="center"/>
            <w:hideMark/>
          </w:tcPr>
          <w:p w14:paraId="6FC8AFBF" w14:textId="77777777" w:rsidR="00147B6A" w:rsidRPr="00694475" w:rsidRDefault="00147B6A" w:rsidP="00147B6A">
            <w:pPr>
              <w:jc w:val="center"/>
              <w:rPr>
                <w:rFonts w:ascii="Arial" w:hAnsi="Arial" w:cs="Arial"/>
                <w:b/>
                <w:bCs/>
                <w:color w:val="000000"/>
                <w:sz w:val="16"/>
                <w:szCs w:val="16"/>
              </w:rPr>
            </w:pPr>
          </w:p>
        </w:tc>
        <w:tc>
          <w:tcPr>
            <w:tcW w:w="610" w:type="pct"/>
            <w:tcBorders>
              <w:top w:val="nil"/>
              <w:left w:val="nil"/>
              <w:bottom w:val="nil"/>
              <w:right w:val="nil"/>
            </w:tcBorders>
            <w:noWrap/>
            <w:vAlign w:val="center"/>
            <w:hideMark/>
          </w:tcPr>
          <w:p w14:paraId="010B2EB2" w14:textId="77777777" w:rsidR="00147B6A" w:rsidRPr="00694475" w:rsidRDefault="00147B6A" w:rsidP="00147B6A">
            <w:pPr>
              <w:jc w:val="center"/>
              <w:rPr>
                <w:sz w:val="16"/>
                <w:szCs w:val="16"/>
              </w:rPr>
            </w:pPr>
          </w:p>
        </w:tc>
        <w:tc>
          <w:tcPr>
            <w:tcW w:w="120" w:type="pct"/>
            <w:tcBorders>
              <w:top w:val="nil"/>
              <w:left w:val="nil"/>
              <w:bottom w:val="nil"/>
              <w:right w:val="nil"/>
            </w:tcBorders>
            <w:vAlign w:val="center"/>
            <w:hideMark/>
          </w:tcPr>
          <w:p w14:paraId="250B2354" w14:textId="77777777" w:rsidR="00147B6A" w:rsidRPr="00694475" w:rsidRDefault="00147B6A" w:rsidP="00147B6A">
            <w:pPr>
              <w:jc w:val="center"/>
              <w:rPr>
                <w:rFonts w:ascii="Arial" w:hAnsi="Arial" w:cs="Arial"/>
                <w:b/>
                <w:bCs/>
                <w:color w:val="000000"/>
                <w:sz w:val="16"/>
                <w:szCs w:val="16"/>
              </w:rPr>
            </w:pPr>
            <w:r w:rsidRPr="00694475">
              <w:rPr>
                <w:rFonts w:ascii="Arial" w:hAnsi="Arial" w:cs="Arial"/>
                <w:b/>
                <w:bCs/>
                <w:color w:val="000000"/>
                <w:sz w:val="16"/>
                <w:szCs w:val="16"/>
              </w:rPr>
              <w:t> </w:t>
            </w:r>
          </w:p>
        </w:tc>
        <w:tc>
          <w:tcPr>
            <w:tcW w:w="703" w:type="pct"/>
            <w:tcBorders>
              <w:top w:val="nil"/>
              <w:left w:val="nil"/>
              <w:bottom w:val="nil"/>
              <w:right w:val="nil"/>
            </w:tcBorders>
            <w:noWrap/>
            <w:vAlign w:val="center"/>
            <w:hideMark/>
          </w:tcPr>
          <w:p w14:paraId="37571DFE" w14:textId="77777777" w:rsidR="00147B6A" w:rsidRPr="00694475" w:rsidRDefault="00147B6A" w:rsidP="00147B6A">
            <w:pPr>
              <w:jc w:val="center"/>
              <w:rPr>
                <w:rFonts w:ascii="Arial" w:hAnsi="Arial" w:cs="Arial"/>
                <w:b/>
                <w:bCs/>
                <w:color w:val="000000"/>
                <w:sz w:val="16"/>
                <w:szCs w:val="16"/>
              </w:rPr>
            </w:pPr>
            <w:r w:rsidRPr="00694475">
              <w:rPr>
                <w:rFonts w:ascii="Arial" w:hAnsi="Arial" w:cs="Arial"/>
                <w:b/>
                <w:bCs/>
                <w:color w:val="000000"/>
                <w:sz w:val="16"/>
                <w:szCs w:val="16"/>
              </w:rPr>
              <w:t> </w:t>
            </w:r>
          </w:p>
        </w:tc>
      </w:tr>
      <w:tr w:rsidR="00147B6A" w:rsidRPr="00694475" w14:paraId="609536ED" w14:textId="77777777" w:rsidTr="00B56A02">
        <w:trPr>
          <w:trHeight w:val="170"/>
        </w:trPr>
        <w:tc>
          <w:tcPr>
            <w:tcW w:w="1652" w:type="pct"/>
            <w:tcBorders>
              <w:top w:val="nil"/>
              <w:left w:val="nil"/>
              <w:bottom w:val="nil"/>
              <w:right w:val="nil"/>
            </w:tcBorders>
            <w:noWrap/>
            <w:vAlign w:val="center"/>
            <w:hideMark/>
          </w:tcPr>
          <w:p w14:paraId="6E8D2A2C"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Ativo</w:t>
            </w:r>
          </w:p>
        </w:tc>
        <w:tc>
          <w:tcPr>
            <w:tcW w:w="312" w:type="pct"/>
            <w:tcBorders>
              <w:top w:val="nil"/>
              <w:left w:val="nil"/>
              <w:bottom w:val="single" w:sz="8" w:space="0" w:color="auto"/>
              <w:right w:val="nil"/>
            </w:tcBorders>
            <w:noWrap/>
            <w:vAlign w:val="center"/>
            <w:hideMark/>
          </w:tcPr>
          <w:p w14:paraId="3897DD2F" w14:textId="77777777" w:rsidR="00147B6A" w:rsidRPr="00694475" w:rsidRDefault="00147B6A" w:rsidP="00147B6A">
            <w:pPr>
              <w:jc w:val="center"/>
              <w:rPr>
                <w:rFonts w:ascii="Arial" w:hAnsi="Arial" w:cs="Arial"/>
                <w:b/>
                <w:bCs/>
                <w:color w:val="000000"/>
                <w:sz w:val="16"/>
                <w:szCs w:val="16"/>
              </w:rPr>
            </w:pPr>
            <w:r w:rsidRPr="00694475">
              <w:rPr>
                <w:rFonts w:ascii="Arial" w:hAnsi="Arial" w:cs="Arial"/>
                <w:b/>
                <w:bCs/>
                <w:color w:val="000000"/>
                <w:sz w:val="16"/>
                <w:szCs w:val="16"/>
              </w:rPr>
              <w:t>Notas</w:t>
            </w:r>
          </w:p>
        </w:tc>
        <w:tc>
          <w:tcPr>
            <w:tcW w:w="93" w:type="pct"/>
            <w:tcBorders>
              <w:top w:val="nil"/>
              <w:left w:val="nil"/>
              <w:bottom w:val="nil"/>
              <w:right w:val="nil"/>
            </w:tcBorders>
            <w:vAlign w:val="center"/>
            <w:hideMark/>
          </w:tcPr>
          <w:p w14:paraId="350D3003" w14:textId="77777777" w:rsidR="00147B6A" w:rsidRPr="00694475" w:rsidRDefault="00147B6A" w:rsidP="00147B6A">
            <w:pPr>
              <w:jc w:val="center"/>
              <w:rPr>
                <w:rFonts w:ascii="Arial" w:hAnsi="Arial" w:cs="Arial"/>
                <w:b/>
                <w:bCs/>
                <w:color w:val="000000"/>
                <w:sz w:val="16"/>
                <w:szCs w:val="16"/>
              </w:rPr>
            </w:pPr>
          </w:p>
        </w:tc>
        <w:tc>
          <w:tcPr>
            <w:tcW w:w="591" w:type="pct"/>
            <w:tcBorders>
              <w:top w:val="nil"/>
              <w:left w:val="nil"/>
              <w:bottom w:val="single" w:sz="8" w:space="0" w:color="auto"/>
              <w:right w:val="nil"/>
            </w:tcBorders>
            <w:noWrap/>
            <w:vAlign w:val="center"/>
            <w:hideMark/>
          </w:tcPr>
          <w:p w14:paraId="55F7B80F"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31/03/2025</w:t>
            </w:r>
          </w:p>
        </w:tc>
        <w:tc>
          <w:tcPr>
            <w:tcW w:w="120" w:type="pct"/>
            <w:tcBorders>
              <w:top w:val="nil"/>
              <w:left w:val="nil"/>
              <w:bottom w:val="nil"/>
              <w:right w:val="nil"/>
            </w:tcBorders>
            <w:vAlign w:val="center"/>
            <w:hideMark/>
          </w:tcPr>
          <w:p w14:paraId="1B5CF08B" w14:textId="77777777" w:rsidR="00147B6A" w:rsidRPr="00694475" w:rsidRDefault="00147B6A" w:rsidP="00147B6A">
            <w:pPr>
              <w:jc w:val="right"/>
              <w:rPr>
                <w:rFonts w:ascii="Arial" w:hAnsi="Arial" w:cs="Arial"/>
                <w:b/>
                <w:bCs/>
                <w:color w:val="000000"/>
                <w:sz w:val="16"/>
                <w:szCs w:val="16"/>
              </w:rPr>
            </w:pPr>
          </w:p>
        </w:tc>
        <w:tc>
          <w:tcPr>
            <w:tcW w:w="704" w:type="pct"/>
            <w:tcBorders>
              <w:top w:val="nil"/>
              <w:left w:val="nil"/>
              <w:bottom w:val="single" w:sz="8" w:space="0" w:color="auto"/>
              <w:right w:val="nil"/>
            </w:tcBorders>
            <w:noWrap/>
            <w:vAlign w:val="center"/>
            <w:hideMark/>
          </w:tcPr>
          <w:p w14:paraId="5784B6D9"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31/12/2024</w:t>
            </w:r>
          </w:p>
        </w:tc>
        <w:tc>
          <w:tcPr>
            <w:tcW w:w="93" w:type="pct"/>
            <w:tcBorders>
              <w:top w:val="nil"/>
              <w:left w:val="nil"/>
              <w:bottom w:val="nil"/>
              <w:right w:val="nil"/>
            </w:tcBorders>
            <w:vAlign w:val="center"/>
            <w:hideMark/>
          </w:tcPr>
          <w:p w14:paraId="19677F12" w14:textId="77777777" w:rsidR="00147B6A" w:rsidRPr="00694475" w:rsidRDefault="00147B6A" w:rsidP="00147B6A">
            <w:pPr>
              <w:jc w:val="right"/>
              <w:rPr>
                <w:rFonts w:ascii="Arial" w:hAnsi="Arial" w:cs="Arial"/>
                <w:b/>
                <w:bCs/>
                <w:color w:val="000000"/>
                <w:sz w:val="16"/>
                <w:szCs w:val="16"/>
              </w:rPr>
            </w:pPr>
          </w:p>
        </w:tc>
        <w:tc>
          <w:tcPr>
            <w:tcW w:w="610" w:type="pct"/>
            <w:tcBorders>
              <w:top w:val="nil"/>
              <w:left w:val="nil"/>
              <w:bottom w:val="single" w:sz="8" w:space="0" w:color="auto"/>
              <w:right w:val="nil"/>
            </w:tcBorders>
            <w:noWrap/>
            <w:vAlign w:val="center"/>
            <w:hideMark/>
          </w:tcPr>
          <w:p w14:paraId="3282A005"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31/03/2025</w:t>
            </w:r>
          </w:p>
        </w:tc>
        <w:tc>
          <w:tcPr>
            <w:tcW w:w="120" w:type="pct"/>
            <w:tcBorders>
              <w:top w:val="nil"/>
              <w:left w:val="nil"/>
              <w:bottom w:val="nil"/>
              <w:right w:val="nil"/>
            </w:tcBorders>
            <w:vAlign w:val="center"/>
            <w:hideMark/>
          </w:tcPr>
          <w:p w14:paraId="5841A86C" w14:textId="77777777" w:rsidR="00147B6A" w:rsidRPr="00694475" w:rsidRDefault="00147B6A" w:rsidP="00147B6A">
            <w:pPr>
              <w:jc w:val="right"/>
              <w:rPr>
                <w:rFonts w:ascii="Arial" w:hAnsi="Arial" w:cs="Arial"/>
                <w:b/>
                <w:bCs/>
                <w:color w:val="000000"/>
                <w:sz w:val="16"/>
                <w:szCs w:val="16"/>
              </w:rPr>
            </w:pPr>
          </w:p>
        </w:tc>
        <w:tc>
          <w:tcPr>
            <w:tcW w:w="703" w:type="pct"/>
            <w:tcBorders>
              <w:top w:val="nil"/>
              <w:left w:val="nil"/>
              <w:bottom w:val="single" w:sz="8" w:space="0" w:color="auto"/>
              <w:right w:val="nil"/>
            </w:tcBorders>
            <w:noWrap/>
            <w:vAlign w:val="center"/>
            <w:hideMark/>
          </w:tcPr>
          <w:p w14:paraId="69E71172" w14:textId="77777777" w:rsidR="00147B6A" w:rsidRPr="00694475" w:rsidRDefault="00147B6A" w:rsidP="00147B6A">
            <w:pPr>
              <w:jc w:val="right"/>
              <w:rPr>
                <w:rFonts w:ascii="Arial" w:hAnsi="Arial" w:cs="Arial"/>
                <w:b/>
                <w:bCs/>
                <w:color w:val="000000"/>
                <w:sz w:val="16"/>
                <w:szCs w:val="16"/>
              </w:rPr>
            </w:pPr>
            <w:r w:rsidRPr="00694475">
              <w:rPr>
                <w:rFonts w:ascii="Arial" w:hAnsi="Arial" w:cs="Arial"/>
                <w:b/>
                <w:bCs/>
                <w:color w:val="000000"/>
                <w:sz w:val="16"/>
                <w:szCs w:val="16"/>
              </w:rPr>
              <w:t>31/12/2024</w:t>
            </w:r>
          </w:p>
        </w:tc>
      </w:tr>
      <w:tr w:rsidR="00147B6A" w:rsidRPr="00694475" w14:paraId="74794681" w14:textId="77777777" w:rsidTr="00B56A02">
        <w:trPr>
          <w:trHeight w:val="170"/>
        </w:trPr>
        <w:tc>
          <w:tcPr>
            <w:tcW w:w="1652" w:type="pct"/>
            <w:tcBorders>
              <w:top w:val="nil"/>
              <w:left w:val="nil"/>
              <w:bottom w:val="nil"/>
              <w:right w:val="nil"/>
            </w:tcBorders>
            <w:noWrap/>
            <w:vAlign w:val="bottom"/>
            <w:hideMark/>
          </w:tcPr>
          <w:p w14:paraId="57690D3E" w14:textId="77777777" w:rsidR="00147B6A" w:rsidRPr="00694475" w:rsidRDefault="00147B6A" w:rsidP="00147B6A">
            <w:pPr>
              <w:jc w:val="right"/>
              <w:rPr>
                <w:rFonts w:ascii="Arial" w:hAnsi="Arial" w:cs="Arial"/>
                <w:b/>
                <w:bCs/>
                <w:color w:val="000000"/>
                <w:sz w:val="16"/>
                <w:szCs w:val="16"/>
              </w:rPr>
            </w:pPr>
          </w:p>
        </w:tc>
        <w:tc>
          <w:tcPr>
            <w:tcW w:w="312" w:type="pct"/>
            <w:tcBorders>
              <w:top w:val="nil"/>
              <w:left w:val="nil"/>
              <w:bottom w:val="nil"/>
              <w:right w:val="nil"/>
            </w:tcBorders>
            <w:noWrap/>
            <w:vAlign w:val="bottom"/>
            <w:hideMark/>
          </w:tcPr>
          <w:p w14:paraId="742DF9FB"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22DC190E" w14:textId="77777777" w:rsidR="00147B6A" w:rsidRPr="00694475" w:rsidRDefault="00147B6A" w:rsidP="00147B6A">
            <w:pPr>
              <w:rPr>
                <w:sz w:val="16"/>
                <w:szCs w:val="16"/>
              </w:rPr>
            </w:pPr>
          </w:p>
        </w:tc>
        <w:tc>
          <w:tcPr>
            <w:tcW w:w="591" w:type="pct"/>
            <w:tcBorders>
              <w:top w:val="nil"/>
              <w:left w:val="nil"/>
              <w:bottom w:val="nil"/>
              <w:right w:val="nil"/>
            </w:tcBorders>
            <w:noWrap/>
            <w:vAlign w:val="center"/>
            <w:hideMark/>
          </w:tcPr>
          <w:p w14:paraId="70BA0620"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2B89E3E0"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63F7D1BA" w14:textId="77777777" w:rsidR="00147B6A" w:rsidRPr="00694475" w:rsidRDefault="00147B6A" w:rsidP="00147B6A">
            <w:pPr>
              <w:jc w:val="right"/>
              <w:rPr>
                <w:sz w:val="16"/>
                <w:szCs w:val="16"/>
              </w:rPr>
            </w:pPr>
          </w:p>
        </w:tc>
        <w:tc>
          <w:tcPr>
            <w:tcW w:w="93" w:type="pct"/>
            <w:tcBorders>
              <w:top w:val="nil"/>
              <w:left w:val="nil"/>
              <w:bottom w:val="nil"/>
              <w:right w:val="nil"/>
            </w:tcBorders>
            <w:vAlign w:val="center"/>
            <w:hideMark/>
          </w:tcPr>
          <w:p w14:paraId="3535C61B"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6AFDC51C"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247FB211"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51DF096C" w14:textId="77777777" w:rsidR="00147B6A" w:rsidRPr="00694475" w:rsidRDefault="00147B6A" w:rsidP="00147B6A">
            <w:pPr>
              <w:jc w:val="right"/>
              <w:rPr>
                <w:sz w:val="16"/>
                <w:szCs w:val="16"/>
              </w:rPr>
            </w:pPr>
          </w:p>
        </w:tc>
      </w:tr>
      <w:tr w:rsidR="00147B6A" w:rsidRPr="00694475" w14:paraId="00015F41" w14:textId="77777777" w:rsidTr="00B56A02">
        <w:trPr>
          <w:trHeight w:val="170"/>
        </w:trPr>
        <w:tc>
          <w:tcPr>
            <w:tcW w:w="1652" w:type="pct"/>
            <w:tcBorders>
              <w:top w:val="nil"/>
              <w:left w:val="nil"/>
              <w:bottom w:val="nil"/>
              <w:right w:val="nil"/>
            </w:tcBorders>
            <w:noWrap/>
            <w:vAlign w:val="center"/>
            <w:hideMark/>
          </w:tcPr>
          <w:p w14:paraId="6B92ADA2"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Circulante</w:t>
            </w:r>
          </w:p>
        </w:tc>
        <w:tc>
          <w:tcPr>
            <w:tcW w:w="312" w:type="pct"/>
            <w:tcBorders>
              <w:top w:val="nil"/>
              <w:left w:val="nil"/>
              <w:bottom w:val="nil"/>
              <w:right w:val="nil"/>
            </w:tcBorders>
            <w:noWrap/>
            <w:vAlign w:val="bottom"/>
            <w:hideMark/>
          </w:tcPr>
          <w:p w14:paraId="751C19E8" w14:textId="77777777" w:rsidR="00147B6A" w:rsidRPr="00694475" w:rsidRDefault="00147B6A" w:rsidP="00147B6A">
            <w:pPr>
              <w:rPr>
                <w:rFonts w:ascii="Arial" w:hAnsi="Arial" w:cs="Arial"/>
                <w:b/>
                <w:bCs/>
                <w:color w:val="000000"/>
                <w:sz w:val="16"/>
                <w:szCs w:val="16"/>
              </w:rPr>
            </w:pPr>
          </w:p>
        </w:tc>
        <w:tc>
          <w:tcPr>
            <w:tcW w:w="93" w:type="pct"/>
            <w:tcBorders>
              <w:top w:val="nil"/>
              <w:left w:val="nil"/>
              <w:bottom w:val="nil"/>
              <w:right w:val="nil"/>
            </w:tcBorders>
            <w:vAlign w:val="center"/>
            <w:hideMark/>
          </w:tcPr>
          <w:p w14:paraId="521AD570" w14:textId="77777777" w:rsidR="00147B6A" w:rsidRPr="00694475" w:rsidRDefault="00147B6A" w:rsidP="00147B6A">
            <w:pPr>
              <w:rPr>
                <w:sz w:val="16"/>
                <w:szCs w:val="16"/>
              </w:rPr>
            </w:pPr>
          </w:p>
        </w:tc>
        <w:tc>
          <w:tcPr>
            <w:tcW w:w="591" w:type="pct"/>
            <w:tcBorders>
              <w:top w:val="nil"/>
              <w:left w:val="nil"/>
              <w:bottom w:val="nil"/>
              <w:right w:val="nil"/>
            </w:tcBorders>
            <w:noWrap/>
            <w:vAlign w:val="center"/>
            <w:hideMark/>
          </w:tcPr>
          <w:p w14:paraId="6A7B02C6"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0C266503"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37FDD9F7" w14:textId="77777777" w:rsidR="00147B6A" w:rsidRPr="00694475" w:rsidRDefault="00147B6A" w:rsidP="00147B6A">
            <w:pPr>
              <w:jc w:val="right"/>
              <w:rPr>
                <w:sz w:val="16"/>
                <w:szCs w:val="16"/>
              </w:rPr>
            </w:pPr>
          </w:p>
        </w:tc>
        <w:tc>
          <w:tcPr>
            <w:tcW w:w="93" w:type="pct"/>
            <w:tcBorders>
              <w:top w:val="nil"/>
              <w:left w:val="nil"/>
              <w:bottom w:val="nil"/>
              <w:right w:val="nil"/>
            </w:tcBorders>
            <w:vAlign w:val="center"/>
            <w:hideMark/>
          </w:tcPr>
          <w:p w14:paraId="209FA336"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27451739"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2098BFEC"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1F078EE3" w14:textId="77777777" w:rsidR="00147B6A" w:rsidRPr="00694475" w:rsidRDefault="00147B6A" w:rsidP="00147B6A">
            <w:pPr>
              <w:jc w:val="right"/>
              <w:rPr>
                <w:sz w:val="16"/>
                <w:szCs w:val="16"/>
              </w:rPr>
            </w:pPr>
          </w:p>
        </w:tc>
      </w:tr>
      <w:tr w:rsidR="00147B6A" w:rsidRPr="00694475" w14:paraId="3303A0E2" w14:textId="77777777" w:rsidTr="00B56A02">
        <w:trPr>
          <w:trHeight w:val="170"/>
        </w:trPr>
        <w:tc>
          <w:tcPr>
            <w:tcW w:w="1652" w:type="pct"/>
            <w:tcBorders>
              <w:top w:val="nil"/>
              <w:left w:val="nil"/>
              <w:bottom w:val="nil"/>
              <w:right w:val="nil"/>
            </w:tcBorders>
            <w:noWrap/>
            <w:vAlign w:val="center"/>
            <w:hideMark/>
          </w:tcPr>
          <w:p w14:paraId="4FAFEA59"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Caixa e equivalentes de caixa</w:t>
            </w:r>
          </w:p>
        </w:tc>
        <w:tc>
          <w:tcPr>
            <w:tcW w:w="312" w:type="pct"/>
            <w:tcBorders>
              <w:top w:val="nil"/>
              <w:left w:val="nil"/>
              <w:bottom w:val="nil"/>
              <w:right w:val="nil"/>
            </w:tcBorders>
            <w:noWrap/>
            <w:vAlign w:val="center"/>
            <w:hideMark/>
          </w:tcPr>
          <w:p w14:paraId="2ABE38D8"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5</w:t>
            </w:r>
          </w:p>
        </w:tc>
        <w:tc>
          <w:tcPr>
            <w:tcW w:w="93" w:type="pct"/>
            <w:tcBorders>
              <w:top w:val="nil"/>
              <w:left w:val="nil"/>
              <w:bottom w:val="nil"/>
              <w:right w:val="nil"/>
            </w:tcBorders>
            <w:vAlign w:val="center"/>
            <w:hideMark/>
          </w:tcPr>
          <w:p w14:paraId="5E977602"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739705C3" w14:textId="29D9ABE9"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88.394</w:t>
            </w:r>
          </w:p>
        </w:tc>
        <w:tc>
          <w:tcPr>
            <w:tcW w:w="120" w:type="pct"/>
            <w:tcBorders>
              <w:top w:val="nil"/>
              <w:left w:val="nil"/>
              <w:bottom w:val="nil"/>
              <w:right w:val="nil"/>
            </w:tcBorders>
            <w:vAlign w:val="center"/>
            <w:hideMark/>
          </w:tcPr>
          <w:p w14:paraId="03C4FE48"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375BCE1F" w14:textId="290D4D4F"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86.572</w:t>
            </w:r>
          </w:p>
        </w:tc>
        <w:tc>
          <w:tcPr>
            <w:tcW w:w="93" w:type="pct"/>
            <w:tcBorders>
              <w:top w:val="nil"/>
              <w:left w:val="nil"/>
              <w:bottom w:val="nil"/>
              <w:right w:val="nil"/>
            </w:tcBorders>
            <w:vAlign w:val="center"/>
            <w:hideMark/>
          </w:tcPr>
          <w:p w14:paraId="57FF5D6B"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7AAFA9C2" w14:textId="0193D55E"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116.097</w:t>
            </w:r>
          </w:p>
        </w:tc>
        <w:tc>
          <w:tcPr>
            <w:tcW w:w="120" w:type="pct"/>
            <w:tcBorders>
              <w:top w:val="nil"/>
              <w:left w:val="nil"/>
              <w:bottom w:val="nil"/>
              <w:right w:val="nil"/>
            </w:tcBorders>
            <w:vAlign w:val="center"/>
            <w:hideMark/>
          </w:tcPr>
          <w:p w14:paraId="40107A27"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532AFB9D" w14:textId="0FB84C08"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282.081</w:t>
            </w:r>
          </w:p>
        </w:tc>
      </w:tr>
      <w:tr w:rsidR="00147B6A" w:rsidRPr="00694475" w14:paraId="0718CCA6" w14:textId="77777777" w:rsidTr="00B56A02">
        <w:trPr>
          <w:trHeight w:val="170"/>
        </w:trPr>
        <w:tc>
          <w:tcPr>
            <w:tcW w:w="1652" w:type="pct"/>
            <w:tcBorders>
              <w:top w:val="nil"/>
              <w:left w:val="nil"/>
              <w:bottom w:val="nil"/>
              <w:right w:val="nil"/>
            </w:tcBorders>
            <w:noWrap/>
            <w:vAlign w:val="center"/>
            <w:hideMark/>
          </w:tcPr>
          <w:p w14:paraId="2D3FD8B1"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Títulos e valores mobiliários</w:t>
            </w:r>
          </w:p>
        </w:tc>
        <w:tc>
          <w:tcPr>
            <w:tcW w:w="312" w:type="pct"/>
            <w:tcBorders>
              <w:top w:val="nil"/>
              <w:left w:val="nil"/>
              <w:bottom w:val="nil"/>
              <w:right w:val="nil"/>
            </w:tcBorders>
            <w:noWrap/>
            <w:vAlign w:val="center"/>
            <w:hideMark/>
          </w:tcPr>
          <w:p w14:paraId="0568C8EF"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6</w:t>
            </w:r>
          </w:p>
        </w:tc>
        <w:tc>
          <w:tcPr>
            <w:tcW w:w="93" w:type="pct"/>
            <w:tcBorders>
              <w:top w:val="nil"/>
              <w:left w:val="nil"/>
              <w:bottom w:val="nil"/>
              <w:right w:val="nil"/>
            </w:tcBorders>
            <w:vAlign w:val="center"/>
            <w:hideMark/>
          </w:tcPr>
          <w:p w14:paraId="1FF12901"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01BEDD57" w14:textId="567C2779"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977.959</w:t>
            </w:r>
          </w:p>
        </w:tc>
        <w:tc>
          <w:tcPr>
            <w:tcW w:w="120" w:type="pct"/>
            <w:tcBorders>
              <w:top w:val="nil"/>
              <w:left w:val="nil"/>
              <w:bottom w:val="nil"/>
              <w:right w:val="nil"/>
            </w:tcBorders>
            <w:vAlign w:val="center"/>
            <w:hideMark/>
          </w:tcPr>
          <w:p w14:paraId="123DFB25"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6ED8782F" w14:textId="0D58481D"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691.719</w:t>
            </w:r>
          </w:p>
        </w:tc>
        <w:tc>
          <w:tcPr>
            <w:tcW w:w="93" w:type="pct"/>
            <w:tcBorders>
              <w:top w:val="nil"/>
              <w:left w:val="nil"/>
              <w:bottom w:val="nil"/>
              <w:right w:val="nil"/>
            </w:tcBorders>
            <w:vAlign w:val="center"/>
            <w:hideMark/>
          </w:tcPr>
          <w:p w14:paraId="01878755"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475F7CDA" w14:textId="26F036A9"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1.885.088</w:t>
            </w:r>
          </w:p>
        </w:tc>
        <w:tc>
          <w:tcPr>
            <w:tcW w:w="120" w:type="pct"/>
            <w:tcBorders>
              <w:top w:val="nil"/>
              <w:left w:val="nil"/>
              <w:bottom w:val="nil"/>
              <w:right w:val="nil"/>
            </w:tcBorders>
            <w:vAlign w:val="center"/>
            <w:hideMark/>
          </w:tcPr>
          <w:p w14:paraId="3545A125"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4B43E79A" w14:textId="5D280179"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1.983.532</w:t>
            </w:r>
          </w:p>
        </w:tc>
      </w:tr>
      <w:tr w:rsidR="00147B6A" w:rsidRPr="00694475" w14:paraId="64C12E68" w14:textId="77777777" w:rsidTr="00B56A02">
        <w:trPr>
          <w:trHeight w:val="170"/>
        </w:trPr>
        <w:tc>
          <w:tcPr>
            <w:tcW w:w="1652" w:type="pct"/>
            <w:tcBorders>
              <w:top w:val="nil"/>
              <w:left w:val="nil"/>
              <w:bottom w:val="nil"/>
              <w:right w:val="nil"/>
            </w:tcBorders>
            <w:noWrap/>
            <w:vAlign w:val="center"/>
            <w:hideMark/>
          </w:tcPr>
          <w:p w14:paraId="5D6FBDA4"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Bancos e aplicações de convênios</w:t>
            </w:r>
          </w:p>
        </w:tc>
        <w:tc>
          <w:tcPr>
            <w:tcW w:w="312" w:type="pct"/>
            <w:tcBorders>
              <w:top w:val="nil"/>
              <w:left w:val="nil"/>
              <w:bottom w:val="nil"/>
              <w:right w:val="nil"/>
            </w:tcBorders>
            <w:noWrap/>
            <w:vAlign w:val="center"/>
            <w:hideMark/>
          </w:tcPr>
          <w:p w14:paraId="22CB2568"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7</w:t>
            </w:r>
          </w:p>
        </w:tc>
        <w:tc>
          <w:tcPr>
            <w:tcW w:w="93" w:type="pct"/>
            <w:tcBorders>
              <w:top w:val="nil"/>
              <w:left w:val="nil"/>
              <w:bottom w:val="nil"/>
              <w:right w:val="nil"/>
            </w:tcBorders>
            <w:vAlign w:val="center"/>
            <w:hideMark/>
          </w:tcPr>
          <w:p w14:paraId="6666BEAD"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0EADE006" w14:textId="2632BD81"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14.113</w:t>
            </w:r>
          </w:p>
        </w:tc>
        <w:tc>
          <w:tcPr>
            <w:tcW w:w="120" w:type="pct"/>
            <w:tcBorders>
              <w:top w:val="nil"/>
              <w:left w:val="nil"/>
              <w:bottom w:val="nil"/>
              <w:right w:val="nil"/>
            </w:tcBorders>
            <w:vAlign w:val="center"/>
            <w:hideMark/>
          </w:tcPr>
          <w:p w14:paraId="3F77EC3E"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76AEEAD9" w14:textId="74AA6066"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17.316</w:t>
            </w:r>
          </w:p>
        </w:tc>
        <w:tc>
          <w:tcPr>
            <w:tcW w:w="93" w:type="pct"/>
            <w:tcBorders>
              <w:top w:val="nil"/>
              <w:left w:val="nil"/>
              <w:bottom w:val="nil"/>
              <w:right w:val="nil"/>
            </w:tcBorders>
            <w:vAlign w:val="center"/>
            <w:hideMark/>
          </w:tcPr>
          <w:p w14:paraId="2F748F5A"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25AC47BD" w14:textId="1BBEBFE5"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14.113</w:t>
            </w:r>
          </w:p>
        </w:tc>
        <w:tc>
          <w:tcPr>
            <w:tcW w:w="120" w:type="pct"/>
            <w:tcBorders>
              <w:top w:val="nil"/>
              <w:left w:val="nil"/>
              <w:bottom w:val="nil"/>
              <w:right w:val="nil"/>
            </w:tcBorders>
            <w:vAlign w:val="center"/>
            <w:hideMark/>
          </w:tcPr>
          <w:p w14:paraId="5D48E18B"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50018110" w14:textId="222519B0"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17.316</w:t>
            </w:r>
          </w:p>
        </w:tc>
      </w:tr>
      <w:tr w:rsidR="00147B6A" w:rsidRPr="00694475" w14:paraId="41FA548D" w14:textId="77777777" w:rsidTr="00B56A02">
        <w:trPr>
          <w:trHeight w:val="170"/>
        </w:trPr>
        <w:tc>
          <w:tcPr>
            <w:tcW w:w="1652" w:type="pct"/>
            <w:tcBorders>
              <w:top w:val="nil"/>
              <w:left w:val="nil"/>
              <w:bottom w:val="nil"/>
              <w:right w:val="nil"/>
            </w:tcBorders>
            <w:noWrap/>
            <w:vAlign w:val="center"/>
            <w:hideMark/>
          </w:tcPr>
          <w:p w14:paraId="621E45B0"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Contas a receber</w:t>
            </w:r>
          </w:p>
        </w:tc>
        <w:tc>
          <w:tcPr>
            <w:tcW w:w="312" w:type="pct"/>
            <w:tcBorders>
              <w:top w:val="nil"/>
              <w:left w:val="nil"/>
              <w:bottom w:val="nil"/>
              <w:right w:val="nil"/>
            </w:tcBorders>
            <w:noWrap/>
            <w:vAlign w:val="center"/>
            <w:hideMark/>
          </w:tcPr>
          <w:p w14:paraId="3E645F15"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8</w:t>
            </w:r>
          </w:p>
        </w:tc>
        <w:tc>
          <w:tcPr>
            <w:tcW w:w="93" w:type="pct"/>
            <w:tcBorders>
              <w:top w:val="nil"/>
              <w:left w:val="nil"/>
              <w:bottom w:val="nil"/>
              <w:right w:val="nil"/>
            </w:tcBorders>
            <w:vAlign w:val="center"/>
            <w:hideMark/>
          </w:tcPr>
          <w:p w14:paraId="2BA082EB"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47CB467D" w14:textId="4F91EAFF" w:rsidR="00147B6A" w:rsidRPr="00694475" w:rsidRDefault="007870D8"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74.594</w:t>
            </w:r>
          </w:p>
        </w:tc>
        <w:tc>
          <w:tcPr>
            <w:tcW w:w="120" w:type="pct"/>
            <w:tcBorders>
              <w:top w:val="nil"/>
              <w:left w:val="nil"/>
              <w:bottom w:val="nil"/>
              <w:right w:val="nil"/>
            </w:tcBorders>
            <w:vAlign w:val="center"/>
            <w:hideMark/>
          </w:tcPr>
          <w:p w14:paraId="5C5C106F"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52EF6929" w14:textId="1CCD4C78"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91.092</w:t>
            </w:r>
          </w:p>
        </w:tc>
        <w:tc>
          <w:tcPr>
            <w:tcW w:w="93" w:type="pct"/>
            <w:tcBorders>
              <w:top w:val="nil"/>
              <w:left w:val="nil"/>
              <w:bottom w:val="nil"/>
              <w:right w:val="nil"/>
            </w:tcBorders>
            <w:vAlign w:val="center"/>
            <w:hideMark/>
          </w:tcPr>
          <w:p w14:paraId="45A226E1"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78BA6F89" w14:textId="2BF107FD" w:rsidR="00147B6A" w:rsidRPr="00694475" w:rsidRDefault="007870D8"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402.598</w:t>
            </w:r>
          </w:p>
        </w:tc>
        <w:tc>
          <w:tcPr>
            <w:tcW w:w="120" w:type="pct"/>
            <w:tcBorders>
              <w:top w:val="nil"/>
              <w:left w:val="nil"/>
              <w:bottom w:val="nil"/>
              <w:right w:val="nil"/>
            </w:tcBorders>
            <w:vAlign w:val="center"/>
            <w:hideMark/>
          </w:tcPr>
          <w:p w14:paraId="2355C6E5"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2CBBF6DD" w14:textId="123C135C"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508.063</w:t>
            </w:r>
          </w:p>
        </w:tc>
      </w:tr>
      <w:tr w:rsidR="00147B6A" w:rsidRPr="00694475" w14:paraId="38A92B78" w14:textId="77777777" w:rsidTr="00B56A02">
        <w:trPr>
          <w:trHeight w:val="170"/>
        </w:trPr>
        <w:tc>
          <w:tcPr>
            <w:tcW w:w="1652" w:type="pct"/>
            <w:tcBorders>
              <w:top w:val="nil"/>
              <w:left w:val="nil"/>
              <w:bottom w:val="nil"/>
              <w:right w:val="nil"/>
            </w:tcBorders>
            <w:noWrap/>
            <w:vAlign w:val="center"/>
            <w:hideMark/>
          </w:tcPr>
          <w:p w14:paraId="3B8A7E03"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Dividendos e JCP a receber</w:t>
            </w:r>
          </w:p>
        </w:tc>
        <w:tc>
          <w:tcPr>
            <w:tcW w:w="312" w:type="pct"/>
            <w:tcBorders>
              <w:top w:val="nil"/>
              <w:left w:val="nil"/>
              <w:bottom w:val="nil"/>
              <w:right w:val="nil"/>
            </w:tcBorders>
            <w:noWrap/>
            <w:vAlign w:val="center"/>
            <w:hideMark/>
          </w:tcPr>
          <w:p w14:paraId="4B111C4B"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9</w:t>
            </w:r>
          </w:p>
        </w:tc>
        <w:tc>
          <w:tcPr>
            <w:tcW w:w="93" w:type="pct"/>
            <w:tcBorders>
              <w:top w:val="nil"/>
              <w:left w:val="nil"/>
              <w:bottom w:val="nil"/>
              <w:right w:val="nil"/>
            </w:tcBorders>
            <w:vAlign w:val="center"/>
            <w:hideMark/>
          </w:tcPr>
          <w:p w14:paraId="6A7755F7"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7F29D412" w14:textId="578F0EF6"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21.259</w:t>
            </w:r>
          </w:p>
        </w:tc>
        <w:tc>
          <w:tcPr>
            <w:tcW w:w="120" w:type="pct"/>
            <w:tcBorders>
              <w:top w:val="nil"/>
              <w:left w:val="nil"/>
              <w:bottom w:val="nil"/>
              <w:right w:val="nil"/>
            </w:tcBorders>
            <w:vAlign w:val="center"/>
            <w:hideMark/>
          </w:tcPr>
          <w:p w14:paraId="02B9B399"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292BAE34" w14:textId="53AD8089"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306.805</w:t>
            </w:r>
          </w:p>
        </w:tc>
        <w:tc>
          <w:tcPr>
            <w:tcW w:w="93" w:type="pct"/>
            <w:tcBorders>
              <w:top w:val="nil"/>
              <w:left w:val="nil"/>
              <w:bottom w:val="nil"/>
              <w:right w:val="nil"/>
            </w:tcBorders>
            <w:vAlign w:val="center"/>
            <w:hideMark/>
          </w:tcPr>
          <w:p w14:paraId="0BC6CE86"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64ED95B0" w14:textId="324D821C"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2.051</w:t>
            </w:r>
          </w:p>
        </w:tc>
        <w:tc>
          <w:tcPr>
            <w:tcW w:w="120" w:type="pct"/>
            <w:tcBorders>
              <w:top w:val="nil"/>
              <w:left w:val="nil"/>
              <w:bottom w:val="nil"/>
              <w:right w:val="nil"/>
            </w:tcBorders>
            <w:vAlign w:val="center"/>
            <w:hideMark/>
          </w:tcPr>
          <w:p w14:paraId="099464D2"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1CEC84A3" w14:textId="6F6CCED2"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2.051</w:t>
            </w:r>
          </w:p>
        </w:tc>
      </w:tr>
      <w:tr w:rsidR="00147B6A" w:rsidRPr="00694475" w14:paraId="63B017F6" w14:textId="77777777" w:rsidTr="00B56A02">
        <w:trPr>
          <w:trHeight w:val="170"/>
        </w:trPr>
        <w:tc>
          <w:tcPr>
            <w:tcW w:w="1652" w:type="pct"/>
            <w:tcBorders>
              <w:top w:val="nil"/>
              <w:left w:val="nil"/>
              <w:bottom w:val="nil"/>
              <w:right w:val="nil"/>
            </w:tcBorders>
            <w:noWrap/>
            <w:vAlign w:val="center"/>
            <w:hideMark/>
          </w:tcPr>
          <w:p w14:paraId="4CF574A8"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Tributos a recuperar</w:t>
            </w:r>
          </w:p>
        </w:tc>
        <w:tc>
          <w:tcPr>
            <w:tcW w:w="312" w:type="pct"/>
            <w:tcBorders>
              <w:top w:val="nil"/>
              <w:left w:val="nil"/>
              <w:bottom w:val="nil"/>
              <w:right w:val="nil"/>
            </w:tcBorders>
            <w:noWrap/>
            <w:vAlign w:val="center"/>
            <w:hideMark/>
          </w:tcPr>
          <w:p w14:paraId="7F89379B"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10</w:t>
            </w:r>
          </w:p>
        </w:tc>
        <w:tc>
          <w:tcPr>
            <w:tcW w:w="93" w:type="pct"/>
            <w:tcBorders>
              <w:top w:val="nil"/>
              <w:left w:val="nil"/>
              <w:bottom w:val="nil"/>
              <w:right w:val="nil"/>
            </w:tcBorders>
            <w:vAlign w:val="center"/>
            <w:hideMark/>
          </w:tcPr>
          <w:p w14:paraId="4E2728B3"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4F512A60" w14:textId="25B9887E"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24.758</w:t>
            </w:r>
          </w:p>
        </w:tc>
        <w:tc>
          <w:tcPr>
            <w:tcW w:w="120" w:type="pct"/>
            <w:tcBorders>
              <w:top w:val="nil"/>
              <w:left w:val="nil"/>
              <w:bottom w:val="nil"/>
              <w:right w:val="nil"/>
            </w:tcBorders>
            <w:vAlign w:val="center"/>
            <w:hideMark/>
          </w:tcPr>
          <w:p w14:paraId="77D38C6C"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09BF0C7D" w14:textId="063E1535"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22.845</w:t>
            </w:r>
          </w:p>
        </w:tc>
        <w:tc>
          <w:tcPr>
            <w:tcW w:w="93" w:type="pct"/>
            <w:tcBorders>
              <w:top w:val="nil"/>
              <w:left w:val="nil"/>
              <w:bottom w:val="nil"/>
              <w:right w:val="nil"/>
            </w:tcBorders>
            <w:vAlign w:val="center"/>
            <w:hideMark/>
          </w:tcPr>
          <w:p w14:paraId="014ED7A1"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48B2E227" w14:textId="1FE7A10B"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65.531</w:t>
            </w:r>
          </w:p>
        </w:tc>
        <w:tc>
          <w:tcPr>
            <w:tcW w:w="120" w:type="pct"/>
            <w:tcBorders>
              <w:top w:val="nil"/>
              <w:left w:val="nil"/>
              <w:bottom w:val="nil"/>
              <w:right w:val="nil"/>
            </w:tcBorders>
            <w:vAlign w:val="center"/>
            <w:hideMark/>
          </w:tcPr>
          <w:p w14:paraId="119AC185"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78FED7F7" w14:textId="5C2E43E2"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48.374</w:t>
            </w:r>
          </w:p>
        </w:tc>
      </w:tr>
      <w:tr w:rsidR="00147B6A" w:rsidRPr="00694475" w14:paraId="771CCBFE" w14:textId="77777777" w:rsidTr="00B56A02">
        <w:trPr>
          <w:trHeight w:val="170"/>
        </w:trPr>
        <w:tc>
          <w:tcPr>
            <w:tcW w:w="1652" w:type="pct"/>
            <w:tcBorders>
              <w:top w:val="nil"/>
              <w:left w:val="nil"/>
              <w:bottom w:val="nil"/>
              <w:right w:val="nil"/>
            </w:tcBorders>
            <w:noWrap/>
            <w:vAlign w:val="center"/>
            <w:hideMark/>
          </w:tcPr>
          <w:p w14:paraId="759434AC"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Partes relacionadas</w:t>
            </w:r>
          </w:p>
        </w:tc>
        <w:tc>
          <w:tcPr>
            <w:tcW w:w="312" w:type="pct"/>
            <w:tcBorders>
              <w:top w:val="nil"/>
              <w:left w:val="nil"/>
              <w:bottom w:val="nil"/>
              <w:right w:val="nil"/>
            </w:tcBorders>
            <w:noWrap/>
            <w:vAlign w:val="center"/>
            <w:hideMark/>
          </w:tcPr>
          <w:p w14:paraId="51B5916F"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13</w:t>
            </w:r>
          </w:p>
        </w:tc>
        <w:tc>
          <w:tcPr>
            <w:tcW w:w="93" w:type="pct"/>
            <w:tcBorders>
              <w:top w:val="nil"/>
              <w:left w:val="nil"/>
              <w:bottom w:val="nil"/>
              <w:right w:val="nil"/>
            </w:tcBorders>
            <w:vAlign w:val="center"/>
            <w:hideMark/>
          </w:tcPr>
          <w:p w14:paraId="3D993F58"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3B1FDBA6" w14:textId="0361AEBE"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751</w:t>
            </w:r>
          </w:p>
        </w:tc>
        <w:tc>
          <w:tcPr>
            <w:tcW w:w="120" w:type="pct"/>
            <w:tcBorders>
              <w:top w:val="nil"/>
              <w:left w:val="nil"/>
              <w:bottom w:val="nil"/>
              <w:right w:val="nil"/>
            </w:tcBorders>
            <w:vAlign w:val="center"/>
            <w:hideMark/>
          </w:tcPr>
          <w:p w14:paraId="503A507C"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682E9570" w14:textId="7187E462"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698</w:t>
            </w:r>
          </w:p>
        </w:tc>
        <w:tc>
          <w:tcPr>
            <w:tcW w:w="93" w:type="pct"/>
            <w:tcBorders>
              <w:top w:val="nil"/>
              <w:left w:val="nil"/>
              <w:bottom w:val="nil"/>
              <w:right w:val="nil"/>
            </w:tcBorders>
            <w:vAlign w:val="center"/>
            <w:hideMark/>
          </w:tcPr>
          <w:p w14:paraId="5E27D535"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392B4532" w14:textId="0C8658F0"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w:t>
            </w:r>
          </w:p>
        </w:tc>
        <w:tc>
          <w:tcPr>
            <w:tcW w:w="120" w:type="pct"/>
            <w:tcBorders>
              <w:top w:val="nil"/>
              <w:left w:val="nil"/>
              <w:bottom w:val="nil"/>
              <w:right w:val="nil"/>
            </w:tcBorders>
            <w:vAlign w:val="center"/>
            <w:hideMark/>
          </w:tcPr>
          <w:p w14:paraId="4C0A5B11"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44547517" w14:textId="611B0C81"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w:t>
            </w:r>
          </w:p>
        </w:tc>
      </w:tr>
      <w:tr w:rsidR="00147B6A" w:rsidRPr="00694475" w14:paraId="477D9BCD" w14:textId="77777777" w:rsidTr="00B56A02">
        <w:trPr>
          <w:trHeight w:val="170"/>
        </w:trPr>
        <w:tc>
          <w:tcPr>
            <w:tcW w:w="1652" w:type="pct"/>
            <w:tcBorders>
              <w:top w:val="nil"/>
              <w:left w:val="nil"/>
              <w:bottom w:val="nil"/>
              <w:right w:val="nil"/>
            </w:tcBorders>
            <w:noWrap/>
            <w:vAlign w:val="center"/>
            <w:hideMark/>
          </w:tcPr>
          <w:p w14:paraId="26CACAE8"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Outros ativos circulantes</w:t>
            </w:r>
          </w:p>
        </w:tc>
        <w:tc>
          <w:tcPr>
            <w:tcW w:w="312" w:type="pct"/>
            <w:tcBorders>
              <w:top w:val="nil"/>
              <w:left w:val="nil"/>
              <w:bottom w:val="nil"/>
              <w:right w:val="nil"/>
            </w:tcBorders>
            <w:noWrap/>
            <w:vAlign w:val="bottom"/>
            <w:hideMark/>
          </w:tcPr>
          <w:p w14:paraId="4CD6F508" w14:textId="77777777" w:rsidR="00147B6A" w:rsidRPr="00694475" w:rsidRDefault="00147B6A" w:rsidP="00147B6A">
            <w:pPr>
              <w:rPr>
                <w:rFonts w:ascii="Arial" w:hAnsi="Arial" w:cs="Arial"/>
                <w:color w:val="000000"/>
                <w:sz w:val="16"/>
                <w:szCs w:val="16"/>
              </w:rPr>
            </w:pPr>
          </w:p>
        </w:tc>
        <w:tc>
          <w:tcPr>
            <w:tcW w:w="93" w:type="pct"/>
            <w:tcBorders>
              <w:top w:val="nil"/>
              <w:left w:val="nil"/>
              <w:bottom w:val="nil"/>
              <w:right w:val="nil"/>
            </w:tcBorders>
            <w:vAlign w:val="center"/>
            <w:hideMark/>
          </w:tcPr>
          <w:p w14:paraId="6D830A12" w14:textId="77777777" w:rsidR="00147B6A" w:rsidRPr="00694475" w:rsidRDefault="00147B6A" w:rsidP="00147B6A">
            <w:pPr>
              <w:jc w:val="center"/>
              <w:rPr>
                <w:sz w:val="16"/>
                <w:szCs w:val="16"/>
              </w:rPr>
            </w:pPr>
          </w:p>
        </w:tc>
        <w:tc>
          <w:tcPr>
            <w:tcW w:w="591" w:type="pct"/>
            <w:tcBorders>
              <w:top w:val="nil"/>
              <w:left w:val="nil"/>
              <w:bottom w:val="single" w:sz="8" w:space="0" w:color="auto"/>
              <w:right w:val="nil"/>
            </w:tcBorders>
            <w:noWrap/>
            <w:vAlign w:val="center"/>
            <w:hideMark/>
          </w:tcPr>
          <w:p w14:paraId="57265065" w14:textId="6AC68299"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1.244</w:t>
            </w:r>
          </w:p>
        </w:tc>
        <w:tc>
          <w:tcPr>
            <w:tcW w:w="120" w:type="pct"/>
            <w:tcBorders>
              <w:top w:val="nil"/>
              <w:left w:val="nil"/>
              <w:bottom w:val="nil"/>
              <w:right w:val="nil"/>
            </w:tcBorders>
            <w:vAlign w:val="center"/>
            <w:hideMark/>
          </w:tcPr>
          <w:p w14:paraId="73E71645"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single" w:sz="8" w:space="0" w:color="auto"/>
              <w:right w:val="nil"/>
            </w:tcBorders>
            <w:noWrap/>
            <w:vAlign w:val="center"/>
            <w:hideMark/>
          </w:tcPr>
          <w:p w14:paraId="034E3E45" w14:textId="0E238A3F"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1.095</w:t>
            </w:r>
          </w:p>
        </w:tc>
        <w:tc>
          <w:tcPr>
            <w:tcW w:w="93" w:type="pct"/>
            <w:tcBorders>
              <w:top w:val="nil"/>
              <w:left w:val="nil"/>
              <w:bottom w:val="nil"/>
              <w:right w:val="nil"/>
            </w:tcBorders>
            <w:vAlign w:val="center"/>
            <w:hideMark/>
          </w:tcPr>
          <w:p w14:paraId="6BB79170"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7C53749D" w14:textId="13350C2E"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1.244</w:t>
            </w:r>
          </w:p>
        </w:tc>
        <w:tc>
          <w:tcPr>
            <w:tcW w:w="120" w:type="pct"/>
            <w:tcBorders>
              <w:top w:val="nil"/>
              <w:left w:val="nil"/>
              <w:bottom w:val="nil"/>
              <w:right w:val="nil"/>
            </w:tcBorders>
            <w:vAlign w:val="center"/>
            <w:hideMark/>
          </w:tcPr>
          <w:p w14:paraId="28ADB6C7"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single" w:sz="8" w:space="0" w:color="auto"/>
              <w:right w:val="nil"/>
            </w:tcBorders>
            <w:noWrap/>
            <w:vAlign w:val="center"/>
            <w:hideMark/>
          </w:tcPr>
          <w:p w14:paraId="2B49C0FE" w14:textId="200C0DB9"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1.095</w:t>
            </w:r>
          </w:p>
        </w:tc>
      </w:tr>
      <w:tr w:rsidR="00147B6A" w:rsidRPr="00694475" w14:paraId="258D01DE" w14:textId="77777777" w:rsidTr="00B56A02">
        <w:trPr>
          <w:trHeight w:val="170"/>
        </w:trPr>
        <w:tc>
          <w:tcPr>
            <w:tcW w:w="1652" w:type="pct"/>
            <w:tcBorders>
              <w:top w:val="nil"/>
              <w:left w:val="nil"/>
              <w:bottom w:val="nil"/>
              <w:right w:val="nil"/>
            </w:tcBorders>
            <w:noWrap/>
            <w:vAlign w:val="center"/>
            <w:hideMark/>
          </w:tcPr>
          <w:p w14:paraId="38CEE4E9" w14:textId="77777777" w:rsidR="00147B6A" w:rsidRPr="00694475" w:rsidRDefault="00147B6A" w:rsidP="00147B6A">
            <w:pPr>
              <w:jc w:val="right"/>
              <w:rPr>
                <w:rFonts w:ascii="Arial" w:hAnsi="Arial" w:cs="Arial"/>
                <w:color w:val="000000"/>
                <w:sz w:val="16"/>
                <w:szCs w:val="16"/>
              </w:rPr>
            </w:pPr>
          </w:p>
        </w:tc>
        <w:tc>
          <w:tcPr>
            <w:tcW w:w="312" w:type="pct"/>
            <w:tcBorders>
              <w:top w:val="nil"/>
              <w:left w:val="nil"/>
              <w:bottom w:val="nil"/>
              <w:right w:val="nil"/>
            </w:tcBorders>
            <w:noWrap/>
            <w:vAlign w:val="bottom"/>
            <w:hideMark/>
          </w:tcPr>
          <w:p w14:paraId="74308586"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047F5F71" w14:textId="77777777" w:rsidR="00147B6A" w:rsidRPr="00694475" w:rsidRDefault="00147B6A" w:rsidP="00147B6A">
            <w:pPr>
              <w:jc w:val="center"/>
              <w:rPr>
                <w:sz w:val="16"/>
                <w:szCs w:val="16"/>
              </w:rPr>
            </w:pPr>
          </w:p>
        </w:tc>
        <w:tc>
          <w:tcPr>
            <w:tcW w:w="591" w:type="pct"/>
            <w:tcBorders>
              <w:top w:val="nil"/>
              <w:left w:val="nil"/>
              <w:bottom w:val="nil"/>
              <w:right w:val="nil"/>
            </w:tcBorders>
            <w:noWrap/>
            <w:vAlign w:val="center"/>
            <w:hideMark/>
          </w:tcPr>
          <w:p w14:paraId="257D2BF9" w14:textId="097722B0" w:rsidR="00147B6A" w:rsidRPr="00694475" w:rsidRDefault="00147B6A" w:rsidP="00147B6A">
            <w:pPr>
              <w:jc w:val="right"/>
              <w:rPr>
                <w:rFonts w:ascii="Arial" w:hAnsi="Arial" w:cs="Arial"/>
                <w:color w:val="000000"/>
                <w:sz w:val="16"/>
                <w:szCs w:val="16"/>
              </w:rPr>
            </w:pPr>
          </w:p>
        </w:tc>
        <w:tc>
          <w:tcPr>
            <w:tcW w:w="120" w:type="pct"/>
            <w:tcBorders>
              <w:top w:val="nil"/>
              <w:left w:val="nil"/>
              <w:bottom w:val="nil"/>
              <w:right w:val="nil"/>
            </w:tcBorders>
            <w:vAlign w:val="center"/>
            <w:hideMark/>
          </w:tcPr>
          <w:p w14:paraId="4E0CB298"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582C4177" w14:textId="3A7A816B" w:rsidR="00147B6A" w:rsidRPr="00694475" w:rsidRDefault="00147B6A" w:rsidP="00147B6A">
            <w:pPr>
              <w:jc w:val="right"/>
              <w:rPr>
                <w:rFonts w:ascii="Arial" w:hAnsi="Arial" w:cs="Arial"/>
                <w:color w:val="000000"/>
                <w:sz w:val="16"/>
                <w:szCs w:val="16"/>
              </w:rPr>
            </w:pPr>
          </w:p>
        </w:tc>
        <w:tc>
          <w:tcPr>
            <w:tcW w:w="93" w:type="pct"/>
            <w:tcBorders>
              <w:top w:val="nil"/>
              <w:left w:val="nil"/>
              <w:bottom w:val="nil"/>
              <w:right w:val="nil"/>
            </w:tcBorders>
            <w:vAlign w:val="center"/>
            <w:hideMark/>
          </w:tcPr>
          <w:p w14:paraId="34D860AD"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6C019CA5" w14:textId="08C3CAA7" w:rsidR="00147B6A" w:rsidRPr="00694475" w:rsidRDefault="00147B6A" w:rsidP="00147B6A">
            <w:pPr>
              <w:jc w:val="right"/>
              <w:rPr>
                <w:rFonts w:ascii="Arial" w:hAnsi="Arial" w:cs="Arial"/>
                <w:color w:val="000000"/>
                <w:sz w:val="16"/>
                <w:szCs w:val="16"/>
              </w:rPr>
            </w:pPr>
          </w:p>
        </w:tc>
        <w:tc>
          <w:tcPr>
            <w:tcW w:w="120" w:type="pct"/>
            <w:tcBorders>
              <w:top w:val="nil"/>
              <w:left w:val="nil"/>
              <w:bottom w:val="nil"/>
              <w:right w:val="nil"/>
            </w:tcBorders>
            <w:vAlign w:val="center"/>
            <w:hideMark/>
          </w:tcPr>
          <w:p w14:paraId="14E350F1"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6FA4EFB6" w14:textId="5A4227E8" w:rsidR="00147B6A" w:rsidRPr="00694475" w:rsidRDefault="00147B6A" w:rsidP="00147B6A">
            <w:pPr>
              <w:jc w:val="right"/>
              <w:rPr>
                <w:rFonts w:ascii="Arial" w:hAnsi="Arial" w:cs="Arial"/>
                <w:color w:val="000000"/>
                <w:sz w:val="16"/>
                <w:szCs w:val="16"/>
              </w:rPr>
            </w:pPr>
          </w:p>
        </w:tc>
      </w:tr>
      <w:tr w:rsidR="00147B6A" w:rsidRPr="00694475" w14:paraId="555C24B5" w14:textId="77777777" w:rsidTr="00B56A02">
        <w:trPr>
          <w:trHeight w:val="170"/>
        </w:trPr>
        <w:tc>
          <w:tcPr>
            <w:tcW w:w="1652" w:type="pct"/>
            <w:tcBorders>
              <w:top w:val="nil"/>
              <w:left w:val="nil"/>
              <w:bottom w:val="nil"/>
              <w:right w:val="nil"/>
            </w:tcBorders>
            <w:noWrap/>
            <w:vAlign w:val="center"/>
            <w:hideMark/>
          </w:tcPr>
          <w:p w14:paraId="2D8D7917"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Total do ativo circulante</w:t>
            </w:r>
          </w:p>
        </w:tc>
        <w:tc>
          <w:tcPr>
            <w:tcW w:w="312" w:type="pct"/>
            <w:tcBorders>
              <w:top w:val="nil"/>
              <w:left w:val="nil"/>
              <w:bottom w:val="nil"/>
              <w:right w:val="nil"/>
            </w:tcBorders>
            <w:noWrap/>
            <w:vAlign w:val="bottom"/>
            <w:hideMark/>
          </w:tcPr>
          <w:p w14:paraId="276B4039" w14:textId="77777777" w:rsidR="00147B6A" w:rsidRPr="00694475" w:rsidRDefault="00147B6A" w:rsidP="00147B6A">
            <w:pPr>
              <w:rPr>
                <w:rFonts w:ascii="Arial" w:hAnsi="Arial" w:cs="Arial"/>
                <w:b/>
                <w:bCs/>
                <w:color w:val="000000"/>
                <w:sz w:val="16"/>
                <w:szCs w:val="16"/>
              </w:rPr>
            </w:pPr>
          </w:p>
        </w:tc>
        <w:tc>
          <w:tcPr>
            <w:tcW w:w="93" w:type="pct"/>
            <w:tcBorders>
              <w:top w:val="nil"/>
              <w:left w:val="nil"/>
              <w:bottom w:val="nil"/>
              <w:right w:val="nil"/>
            </w:tcBorders>
            <w:vAlign w:val="center"/>
            <w:hideMark/>
          </w:tcPr>
          <w:p w14:paraId="588B8E84" w14:textId="77777777" w:rsidR="00147B6A" w:rsidRPr="00694475" w:rsidRDefault="00147B6A" w:rsidP="00147B6A">
            <w:pPr>
              <w:rPr>
                <w:sz w:val="16"/>
                <w:szCs w:val="16"/>
              </w:rPr>
            </w:pPr>
          </w:p>
        </w:tc>
        <w:tc>
          <w:tcPr>
            <w:tcW w:w="591" w:type="pct"/>
            <w:tcBorders>
              <w:top w:val="nil"/>
              <w:left w:val="nil"/>
              <w:bottom w:val="single" w:sz="8" w:space="0" w:color="auto"/>
              <w:right w:val="nil"/>
            </w:tcBorders>
            <w:noWrap/>
            <w:vAlign w:val="center"/>
            <w:hideMark/>
          </w:tcPr>
          <w:p w14:paraId="7CE7468D" w14:textId="58CC3619"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w:t>
            </w:r>
            <w:r w:rsidR="007870D8" w:rsidRPr="00694475">
              <w:rPr>
                <w:rFonts w:ascii="Arial" w:hAnsi="Arial" w:cs="Arial"/>
                <w:color w:val="000000"/>
                <w:sz w:val="16"/>
                <w:szCs w:val="16"/>
              </w:rPr>
              <w:t>203.072</w:t>
            </w:r>
          </w:p>
        </w:tc>
        <w:tc>
          <w:tcPr>
            <w:tcW w:w="120" w:type="pct"/>
            <w:tcBorders>
              <w:top w:val="nil"/>
              <w:left w:val="nil"/>
              <w:bottom w:val="nil"/>
              <w:right w:val="nil"/>
            </w:tcBorders>
            <w:vAlign w:val="center"/>
            <w:hideMark/>
          </w:tcPr>
          <w:p w14:paraId="4F8A7EF1"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single" w:sz="8" w:space="0" w:color="auto"/>
              <w:right w:val="nil"/>
            </w:tcBorders>
            <w:noWrap/>
            <w:vAlign w:val="center"/>
            <w:hideMark/>
          </w:tcPr>
          <w:p w14:paraId="0F34B6CD" w14:textId="4F24D61C"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1.218.142</w:t>
            </w:r>
          </w:p>
        </w:tc>
        <w:tc>
          <w:tcPr>
            <w:tcW w:w="93" w:type="pct"/>
            <w:tcBorders>
              <w:top w:val="nil"/>
              <w:left w:val="nil"/>
              <w:bottom w:val="nil"/>
              <w:right w:val="nil"/>
            </w:tcBorders>
            <w:vAlign w:val="center"/>
            <w:hideMark/>
          </w:tcPr>
          <w:p w14:paraId="74558261"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0F77AE04" w14:textId="2D4437F9"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2.</w:t>
            </w:r>
            <w:r w:rsidR="007870D8" w:rsidRPr="00694475">
              <w:rPr>
                <w:rFonts w:ascii="Arial" w:hAnsi="Arial" w:cs="Arial"/>
                <w:color w:val="000000"/>
                <w:sz w:val="16"/>
                <w:szCs w:val="16"/>
              </w:rPr>
              <w:t>486.722</w:t>
            </w:r>
          </w:p>
        </w:tc>
        <w:tc>
          <w:tcPr>
            <w:tcW w:w="120" w:type="pct"/>
            <w:tcBorders>
              <w:top w:val="nil"/>
              <w:left w:val="nil"/>
              <w:bottom w:val="nil"/>
              <w:right w:val="nil"/>
            </w:tcBorders>
            <w:vAlign w:val="center"/>
            <w:hideMark/>
          </w:tcPr>
          <w:p w14:paraId="7D5B7CC8"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single" w:sz="8" w:space="0" w:color="auto"/>
              <w:right w:val="nil"/>
            </w:tcBorders>
            <w:noWrap/>
            <w:vAlign w:val="center"/>
            <w:hideMark/>
          </w:tcPr>
          <w:p w14:paraId="39CF00BD" w14:textId="0D9D7C83"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2.842.512</w:t>
            </w:r>
          </w:p>
        </w:tc>
      </w:tr>
      <w:tr w:rsidR="00147B6A" w:rsidRPr="00694475" w14:paraId="21557899" w14:textId="77777777" w:rsidTr="00B56A02">
        <w:trPr>
          <w:trHeight w:val="170"/>
        </w:trPr>
        <w:tc>
          <w:tcPr>
            <w:tcW w:w="1652" w:type="pct"/>
            <w:tcBorders>
              <w:top w:val="nil"/>
              <w:left w:val="nil"/>
              <w:bottom w:val="nil"/>
              <w:right w:val="nil"/>
            </w:tcBorders>
            <w:noWrap/>
            <w:vAlign w:val="center"/>
            <w:hideMark/>
          </w:tcPr>
          <w:p w14:paraId="4AF9099F" w14:textId="77777777" w:rsidR="00147B6A" w:rsidRPr="00694475" w:rsidRDefault="00147B6A" w:rsidP="00147B6A">
            <w:pPr>
              <w:jc w:val="right"/>
              <w:rPr>
                <w:rFonts w:ascii="Arial" w:hAnsi="Arial" w:cs="Arial"/>
                <w:color w:val="000000"/>
                <w:sz w:val="16"/>
                <w:szCs w:val="16"/>
              </w:rPr>
            </w:pPr>
          </w:p>
        </w:tc>
        <w:tc>
          <w:tcPr>
            <w:tcW w:w="312" w:type="pct"/>
            <w:tcBorders>
              <w:top w:val="nil"/>
              <w:left w:val="nil"/>
              <w:bottom w:val="nil"/>
              <w:right w:val="nil"/>
            </w:tcBorders>
            <w:noWrap/>
            <w:vAlign w:val="bottom"/>
            <w:hideMark/>
          </w:tcPr>
          <w:p w14:paraId="4EF2F8BF"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5A3D8503" w14:textId="77777777" w:rsidR="00147B6A" w:rsidRPr="00694475" w:rsidRDefault="00147B6A" w:rsidP="00147B6A">
            <w:pPr>
              <w:rPr>
                <w:sz w:val="16"/>
                <w:szCs w:val="16"/>
              </w:rPr>
            </w:pPr>
          </w:p>
        </w:tc>
        <w:tc>
          <w:tcPr>
            <w:tcW w:w="591" w:type="pct"/>
            <w:tcBorders>
              <w:top w:val="nil"/>
              <w:left w:val="nil"/>
              <w:bottom w:val="nil"/>
              <w:right w:val="nil"/>
            </w:tcBorders>
            <w:noWrap/>
            <w:vAlign w:val="center"/>
            <w:hideMark/>
          </w:tcPr>
          <w:p w14:paraId="0524A4D4"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69D3F93C"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040D50B0" w14:textId="77777777" w:rsidR="00147B6A" w:rsidRPr="00694475" w:rsidRDefault="00147B6A" w:rsidP="00147B6A">
            <w:pPr>
              <w:jc w:val="right"/>
              <w:rPr>
                <w:sz w:val="16"/>
                <w:szCs w:val="16"/>
              </w:rPr>
            </w:pPr>
          </w:p>
        </w:tc>
        <w:tc>
          <w:tcPr>
            <w:tcW w:w="93" w:type="pct"/>
            <w:tcBorders>
              <w:top w:val="nil"/>
              <w:left w:val="nil"/>
              <w:bottom w:val="nil"/>
              <w:right w:val="nil"/>
            </w:tcBorders>
            <w:vAlign w:val="center"/>
            <w:hideMark/>
          </w:tcPr>
          <w:p w14:paraId="0DDD13E8"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755165F2"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4EC0FDBC"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5CD2E2D9" w14:textId="77777777" w:rsidR="00147B6A" w:rsidRPr="00694475" w:rsidRDefault="00147B6A" w:rsidP="00147B6A">
            <w:pPr>
              <w:jc w:val="right"/>
              <w:rPr>
                <w:sz w:val="16"/>
                <w:szCs w:val="16"/>
              </w:rPr>
            </w:pPr>
          </w:p>
        </w:tc>
      </w:tr>
      <w:tr w:rsidR="00147B6A" w:rsidRPr="00694475" w14:paraId="63F9B6E4" w14:textId="77777777" w:rsidTr="00B56A02">
        <w:trPr>
          <w:trHeight w:val="170"/>
        </w:trPr>
        <w:tc>
          <w:tcPr>
            <w:tcW w:w="1652" w:type="pct"/>
            <w:tcBorders>
              <w:top w:val="nil"/>
              <w:left w:val="nil"/>
              <w:bottom w:val="nil"/>
              <w:right w:val="nil"/>
            </w:tcBorders>
            <w:noWrap/>
            <w:vAlign w:val="center"/>
            <w:hideMark/>
          </w:tcPr>
          <w:p w14:paraId="67005049" w14:textId="77777777" w:rsidR="00147B6A" w:rsidRPr="00694475" w:rsidRDefault="00147B6A" w:rsidP="00147B6A">
            <w:pPr>
              <w:jc w:val="right"/>
              <w:rPr>
                <w:sz w:val="16"/>
                <w:szCs w:val="16"/>
              </w:rPr>
            </w:pPr>
          </w:p>
        </w:tc>
        <w:tc>
          <w:tcPr>
            <w:tcW w:w="312" w:type="pct"/>
            <w:tcBorders>
              <w:top w:val="nil"/>
              <w:left w:val="nil"/>
              <w:bottom w:val="nil"/>
              <w:right w:val="nil"/>
            </w:tcBorders>
            <w:noWrap/>
            <w:vAlign w:val="bottom"/>
            <w:hideMark/>
          </w:tcPr>
          <w:p w14:paraId="1214DE08"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4596A6C2" w14:textId="77777777" w:rsidR="00147B6A" w:rsidRPr="00694475" w:rsidRDefault="00147B6A" w:rsidP="00147B6A">
            <w:pPr>
              <w:rPr>
                <w:sz w:val="16"/>
                <w:szCs w:val="16"/>
              </w:rPr>
            </w:pPr>
          </w:p>
        </w:tc>
        <w:tc>
          <w:tcPr>
            <w:tcW w:w="591" w:type="pct"/>
            <w:tcBorders>
              <w:top w:val="nil"/>
              <w:left w:val="nil"/>
              <w:bottom w:val="nil"/>
              <w:right w:val="nil"/>
            </w:tcBorders>
            <w:noWrap/>
            <w:vAlign w:val="center"/>
            <w:hideMark/>
          </w:tcPr>
          <w:p w14:paraId="3F882FC0"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669CB955"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257ED0E4" w14:textId="77777777" w:rsidR="00147B6A" w:rsidRPr="00694475" w:rsidRDefault="00147B6A" w:rsidP="00147B6A">
            <w:pPr>
              <w:jc w:val="right"/>
              <w:rPr>
                <w:sz w:val="16"/>
                <w:szCs w:val="16"/>
              </w:rPr>
            </w:pPr>
          </w:p>
        </w:tc>
        <w:tc>
          <w:tcPr>
            <w:tcW w:w="93" w:type="pct"/>
            <w:tcBorders>
              <w:top w:val="nil"/>
              <w:left w:val="nil"/>
              <w:bottom w:val="nil"/>
              <w:right w:val="nil"/>
            </w:tcBorders>
            <w:vAlign w:val="center"/>
            <w:hideMark/>
          </w:tcPr>
          <w:p w14:paraId="0D207A98"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320BE2CD"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0D089430"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1D29B461" w14:textId="77777777" w:rsidR="00147B6A" w:rsidRPr="00694475" w:rsidRDefault="00147B6A" w:rsidP="00147B6A">
            <w:pPr>
              <w:jc w:val="right"/>
              <w:rPr>
                <w:sz w:val="16"/>
                <w:szCs w:val="16"/>
              </w:rPr>
            </w:pPr>
          </w:p>
        </w:tc>
      </w:tr>
      <w:tr w:rsidR="00147B6A" w:rsidRPr="00694475" w14:paraId="49A2616A" w14:textId="77777777" w:rsidTr="00B56A02">
        <w:trPr>
          <w:trHeight w:val="170"/>
        </w:trPr>
        <w:tc>
          <w:tcPr>
            <w:tcW w:w="1652" w:type="pct"/>
            <w:tcBorders>
              <w:top w:val="nil"/>
              <w:left w:val="nil"/>
              <w:bottom w:val="nil"/>
              <w:right w:val="nil"/>
            </w:tcBorders>
            <w:noWrap/>
            <w:vAlign w:val="center"/>
            <w:hideMark/>
          </w:tcPr>
          <w:p w14:paraId="7DEA37DE"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Não circulante</w:t>
            </w:r>
          </w:p>
        </w:tc>
        <w:tc>
          <w:tcPr>
            <w:tcW w:w="312" w:type="pct"/>
            <w:tcBorders>
              <w:top w:val="nil"/>
              <w:left w:val="nil"/>
              <w:bottom w:val="nil"/>
              <w:right w:val="nil"/>
            </w:tcBorders>
            <w:noWrap/>
            <w:vAlign w:val="bottom"/>
            <w:hideMark/>
          </w:tcPr>
          <w:p w14:paraId="1D6E4732" w14:textId="77777777" w:rsidR="00147B6A" w:rsidRPr="00694475" w:rsidRDefault="00147B6A" w:rsidP="00147B6A">
            <w:pPr>
              <w:rPr>
                <w:rFonts w:ascii="Arial" w:hAnsi="Arial" w:cs="Arial"/>
                <w:b/>
                <w:bCs/>
                <w:color w:val="000000"/>
                <w:sz w:val="16"/>
                <w:szCs w:val="16"/>
              </w:rPr>
            </w:pPr>
          </w:p>
        </w:tc>
        <w:tc>
          <w:tcPr>
            <w:tcW w:w="93" w:type="pct"/>
            <w:tcBorders>
              <w:top w:val="nil"/>
              <w:left w:val="nil"/>
              <w:bottom w:val="nil"/>
              <w:right w:val="nil"/>
            </w:tcBorders>
            <w:vAlign w:val="center"/>
            <w:hideMark/>
          </w:tcPr>
          <w:p w14:paraId="2AAE1345" w14:textId="77777777" w:rsidR="00147B6A" w:rsidRPr="00694475" w:rsidRDefault="00147B6A" w:rsidP="00147B6A">
            <w:pPr>
              <w:rPr>
                <w:sz w:val="16"/>
                <w:szCs w:val="16"/>
              </w:rPr>
            </w:pPr>
          </w:p>
        </w:tc>
        <w:tc>
          <w:tcPr>
            <w:tcW w:w="591" w:type="pct"/>
            <w:tcBorders>
              <w:top w:val="nil"/>
              <w:left w:val="nil"/>
              <w:bottom w:val="nil"/>
              <w:right w:val="nil"/>
            </w:tcBorders>
            <w:noWrap/>
            <w:vAlign w:val="center"/>
            <w:hideMark/>
          </w:tcPr>
          <w:p w14:paraId="73260A31"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1561E89F"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6825E81D" w14:textId="77777777" w:rsidR="00147B6A" w:rsidRPr="00694475" w:rsidRDefault="00147B6A" w:rsidP="00147B6A">
            <w:pPr>
              <w:jc w:val="right"/>
              <w:rPr>
                <w:sz w:val="16"/>
                <w:szCs w:val="16"/>
              </w:rPr>
            </w:pPr>
          </w:p>
        </w:tc>
        <w:tc>
          <w:tcPr>
            <w:tcW w:w="93" w:type="pct"/>
            <w:tcBorders>
              <w:top w:val="nil"/>
              <w:left w:val="nil"/>
              <w:bottom w:val="nil"/>
              <w:right w:val="nil"/>
            </w:tcBorders>
            <w:vAlign w:val="center"/>
            <w:hideMark/>
          </w:tcPr>
          <w:p w14:paraId="11467DE6"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5858A078"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5B10F31C"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344B5902" w14:textId="77777777" w:rsidR="00147B6A" w:rsidRPr="00694475" w:rsidRDefault="00147B6A" w:rsidP="00147B6A">
            <w:pPr>
              <w:jc w:val="right"/>
              <w:rPr>
                <w:sz w:val="16"/>
                <w:szCs w:val="16"/>
              </w:rPr>
            </w:pPr>
          </w:p>
        </w:tc>
      </w:tr>
      <w:tr w:rsidR="00147B6A" w:rsidRPr="00694475" w14:paraId="222C4695" w14:textId="77777777" w:rsidTr="00B56A02">
        <w:trPr>
          <w:trHeight w:val="170"/>
        </w:trPr>
        <w:tc>
          <w:tcPr>
            <w:tcW w:w="1652" w:type="pct"/>
            <w:tcBorders>
              <w:top w:val="nil"/>
              <w:left w:val="nil"/>
              <w:bottom w:val="nil"/>
              <w:right w:val="nil"/>
            </w:tcBorders>
            <w:noWrap/>
            <w:vAlign w:val="bottom"/>
            <w:hideMark/>
          </w:tcPr>
          <w:p w14:paraId="7580087B"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Realizável a longo prazo</w:t>
            </w:r>
          </w:p>
        </w:tc>
        <w:tc>
          <w:tcPr>
            <w:tcW w:w="312" w:type="pct"/>
            <w:tcBorders>
              <w:top w:val="nil"/>
              <w:left w:val="nil"/>
              <w:bottom w:val="nil"/>
              <w:right w:val="nil"/>
            </w:tcBorders>
            <w:noWrap/>
            <w:vAlign w:val="bottom"/>
            <w:hideMark/>
          </w:tcPr>
          <w:p w14:paraId="4BD242E1" w14:textId="77777777" w:rsidR="00147B6A" w:rsidRPr="00694475" w:rsidRDefault="00147B6A" w:rsidP="00147B6A">
            <w:pPr>
              <w:rPr>
                <w:rFonts w:ascii="Arial" w:hAnsi="Arial" w:cs="Arial"/>
                <w:color w:val="000000"/>
                <w:sz w:val="16"/>
                <w:szCs w:val="16"/>
              </w:rPr>
            </w:pPr>
          </w:p>
        </w:tc>
        <w:tc>
          <w:tcPr>
            <w:tcW w:w="93" w:type="pct"/>
            <w:tcBorders>
              <w:top w:val="nil"/>
              <w:left w:val="nil"/>
              <w:bottom w:val="nil"/>
              <w:right w:val="nil"/>
            </w:tcBorders>
            <w:noWrap/>
            <w:vAlign w:val="bottom"/>
            <w:hideMark/>
          </w:tcPr>
          <w:p w14:paraId="5C5C96AA" w14:textId="77777777" w:rsidR="00147B6A" w:rsidRPr="00694475" w:rsidRDefault="00147B6A" w:rsidP="00147B6A">
            <w:pPr>
              <w:rPr>
                <w:sz w:val="16"/>
                <w:szCs w:val="16"/>
              </w:rPr>
            </w:pPr>
          </w:p>
        </w:tc>
        <w:tc>
          <w:tcPr>
            <w:tcW w:w="591" w:type="pct"/>
            <w:tcBorders>
              <w:top w:val="nil"/>
              <w:left w:val="nil"/>
              <w:bottom w:val="nil"/>
              <w:right w:val="nil"/>
            </w:tcBorders>
            <w:noWrap/>
            <w:vAlign w:val="bottom"/>
            <w:hideMark/>
          </w:tcPr>
          <w:p w14:paraId="670CEB4C" w14:textId="77777777" w:rsidR="00147B6A" w:rsidRPr="00694475" w:rsidRDefault="00147B6A" w:rsidP="00147B6A">
            <w:pPr>
              <w:jc w:val="right"/>
              <w:rPr>
                <w:sz w:val="16"/>
                <w:szCs w:val="16"/>
              </w:rPr>
            </w:pPr>
          </w:p>
        </w:tc>
        <w:tc>
          <w:tcPr>
            <w:tcW w:w="120" w:type="pct"/>
            <w:tcBorders>
              <w:top w:val="nil"/>
              <w:left w:val="nil"/>
              <w:bottom w:val="nil"/>
              <w:right w:val="nil"/>
            </w:tcBorders>
            <w:noWrap/>
            <w:vAlign w:val="bottom"/>
            <w:hideMark/>
          </w:tcPr>
          <w:p w14:paraId="75AB9FE4"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bottom"/>
            <w:hideMark/>
          </w:tcPr>
          <w:p w14:paraId="5421F380" w14:textId="77777777" w:rsidR="00147B6A" w:rsidRPr="00694475" w:rsidRDefault="00147B6A" w:rsidP="00147B6A">
            <w:pPr>
              <w:jc w:val="right"/>
              <w:rPr>
                <w:sz w:val="16"/>
                <w:szCs w:val="16"/>
              </w:rPr>
            </w:pPr>
          </w:p>
        </w:tc>
        <w:tc>
          <w:tcPr>
            <w:tcW w:w="93" w:type="pct"/>
            <w:tcBorders>
              <w:top w:val="nil"/>
              <w:left w:val="nil"/>
              <w:bottom w:val="nil"/>
              <w:right w:val="nil"/>
            </w:tcBorders>
            <w:noWrap/>
            <w:vAlign w:val="bottom"/>
            <w:hideMark/>
          </w:tcPr>
          <w:p w14:paraId="35875123"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bottom"/>
            <w:hideMark/>
          </w:tcPr>
          <w:p w14:paraId="23408B2D"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7E28008E"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bottom"/>
            <w:hideMark/>
          </w:tcPr>
          <w:p w14:paraId="5FAA452A" w14:textId="77777777" w:rsidR="00147B6A" w:rsidRPr="00694475" w:rsidRDefault="00147B6A" w:rsidP="00147B6A">
            <w:pPr>
              <w:jc w:val="right"/>
              <w:rPr>
                <w:sz w:val="16"/>
                <w:szCs w:val="16"/>
              </w:rPr>
            </w:pPr>
          </w:p>
        </w:tc>
      </w:tr>
      <w:tr w:rsidR="00147B6A" w:rsidRPr="00694475" w14:paraId="56519181" w14:textId="77777777" w:rsidTr="00B56A02">
        <w:trPr>
          <w:trHeight w:val="170"/>
        </w:trPr>
        <w:tc>
          <w:tcPr>
            <w:tcW w:w="1652" w:type="pct"/>
            <w:tcBorders>
              <w:top w:val="nil"/>
              <w:left w:val="nil"/>
              <w:bottom w:val="nil"/>
              <w:right w:val="nil"/>
            </w:tcBorders>
            <w:noWrap/>
            <w:vAlign w:val="center"/>
            <w:hideMark/>
          </w:tcPr>
          <w:p w14:paraId="179C924E"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Títulos e valores mobiliários</w:t>
            </w:r>
          </w:p>
        </w:tc>
        <w:tc>
          <w:tcPr>
            <w:tcW w:w="312" w:type="pct"/>
            <w:tcBorders>
              <w:top w:val="nil"/>
              <w:left w:val="nil"/>
              <w:bottom w:val="nil"/>
              <w:right w:val="nil"/>
            </w:tcBorders>
            <w:noWrap/>
            <w:vAlign w:val="center"/>
            <w:hideMark/>
          </w:tcPr>
          <w:p w14:paraId="6CA57B72"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6</w:t>
            </w:r>
          </w:p>
        </w:tc>
        <w:tc>
          <w:tcPr>
            <w:tcW w:w="93" w:type="pct"/>
            <w:tcBorders>
              <w:top w:val="nil"/>
              <w:left w:val="nil"/>
              <w:bottom w:val="nil"/>
              <w:right w:val="nil"/>
            </w:tcBorders>
            <w:vAlign w:val="center"/>
            <w:hideMark/>
          </w:tcPr>
          <w:p w14:paraId="237DBEB3"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2A099D4A" w14:textId="0901424A"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207.919</w:t>
            </w:r>
          </w:p>
        </w:tc>
        <w:tc>
          <w:tcPr>
            <w:tcW w:w="120" w:type="pct"/>
            <w:tcBorders>
              <w:top w:val="nil"/>
              <w:left w:val="nil"/>
              <w:bottom w:val="nil"/>
              <w:right w:val="nil"/>
            </w:tcBorders>
            <w:vAlign w:val="center"/>
            <w:hideMark/>
          </w:tcPr>
          <w:p w14:paraId="4DE3E591"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3AEAC2AB" w14:textId="6E11445A"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208.119</w:t>
            </w:r>
          </w:p>
        </w:tc>
        <w:tc>
          <w:tcPr>
            <w:tcW w:w="93" w:type="pct"/>
            <w:tcBorders>
              <w:top w:val="nil"/>
              <w:left w:val="nil"/>
              <w:bottom w:val="nil"/>
              <w:right w:val="nil"/>
            </w:tcBorders>
            <w:vAlign w:val="center"/>
            <w:hideMark/>
          </w:tcPr>
          <w:p w14:paraId="5B3AEF8A"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7F045DAA" w14:textId="5230294B"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655.924</w:t>
            </w:r>
          </w:p>
        </w:tc>
        <w:tc>
          <w:tcPr>
            <w:tcW w:w="120" w:type="pct"/>
            <w:tcBorders>
              <w:top w:val="nil"/>
              <w:left w:val="nil"/>
              <w:bottom w:val="nil"/>
              <w:right w:val="nil"/>
            </w:tcBorders>
            <w:vAlign w:val="center"/>
            <w:hideMark/>
          </w:tcPr>
          <w:p w14:paraId="658A4F79"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0617B398" w14:textId="3E6BE303"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677.756</w:t>
            </w:r>
          </w:p>
        </w:tc>
      </w:tr>
      <w:tr w:rsidR="00147B6A" w:rsidRPr="00694475" w14:paraId="420A630B" w14:textId="77777777" w:rsidTr="00B56A02">
        <w:trPr>
          <w:trHeight w:val="170"/>
        </w:trPr>
        <w:tc>
          <w:tcPr>
            <w:tcW w:w="1652" w:type="pct"/>
            <w:tcBorders>
              <w:top w:val="nil"/>
              <w:left w:val="nil"/>
              <w:bottom w:val="nil"/>
              <w:right w:val="nil"/>
            </w:tcBorders>
            <w:noWrap/>
            <w:vAlign w:val="center"/>
            <w:hideMark/>
          </w:tcPr>
          <w:p w14:paraId="076C7424"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Contas a receber</w:t>
            </w:r>
          </w:p>
        </w:tc>
        <w:tc>
          <w:tcPr>
            <w:tcW w:w="312" w:type="pct"/>
            <w:tcBorders>
              <w:top w:val="nil"/>
              <w:left w:val="nil"/>
              <w:bottom w:val="nil"/>
              <w:right w:val="nil"/>
            </w:tcBorders>
            <w:noWrap/>
            <w:vAlign w:val="center"/>
            <w:hideMark/>
          </w:tcPr>
          <w:p w14:paraId="66B03DFA"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8</w:t>
            </w:r>
          </w:p>
        </w:tc>
        <w:tc>
          <w:tcPr>
            <w:tcW w:w="93" w:type="pct"/>
            <w:tcBorders>
              <w:top w:val="nil"/>
              <w:left w:val="nil"/>
              <w:bottom w:val="nil"/>
              <w:right w:val="nil"/>
            </w:tcBorders>
            <w:vAlign w:val="center"/>
            <w:hideMark/>
          </w:tcPr>
          <w:p w14:paraId="124682CE"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3614CA4A" w14:textId="7EAFB0D9"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93.283</w:t>
            </w:r>
          </w:p>
        </w:tc>
        <w:tc>
          <w:tcPr>
            <w:tcW w:w="120" w:type="pct"/>
            <w:tcBorders>
              <w:top w:val="nil"/>
              <w:left w:val="nil"/>
              <w:bottom w:val="nil"/>
              <w:right w:val="nil"/>
            </w:tcBorders>
            <w:vAlign w:val="center"/>
            <w:hideMark/>
          </w:tcPr>
          <w:p w14:paraId="56A14E3A"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0542DCA4" w14:textId="3A5CEABB"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89.488</w:t>
            </w:r>
          </w:p>
        </w:tc>
        <w:tc>
          <w:tcPr>
            <w:tcW w:w="93" w:type="pct"/>
            <w:tcBorders>
              <w:top w:val="nil"/>
              <w:left w:val="nil"/>
              <w:bottom w:val="nil"/>
              <w:right w:val="nil"/>
            </w:tcBorders>
            <w:vAlign w:val="center"/>
            <w:hideMark/>
          </w:tcPr>
          <w:p w14:paraId="711743AF"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248C950D" w14:textId="0EB0BE88"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93.283</w:t>
            </w:r>
          </w:p>
        </w:tc>
        <w:tc>
          <w:tcPr>
            <w:tcW w:w="120" w:type="pct"/>
            <w:tcBorders>
              <w:top w:val="nil"/>
              <w:left w:val="nil"/>
              <w:bottom w:val="nil"/>
              <w:right w:val="nil"/>
            </w:tcBorders>
            <w:vAlign w:val="center"/>
            <w:hideMark/>
          </w:tcPr>
          <w:p w14:paraId="403ECC98"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443BB7E3" w14:textId="3341C06F"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89.488</w:t>
            </w:r>
          </w:p>
        </w:tc>
      </w:tr>
      <w:tr w:rsidR="00147B6A" w:rsidRPr="00694475" w14:paraId="14E4CAB8" w14:textId="77777777" w:rsidTr="00B56A02">
        <w:trPr>
          <w:trHeight w:val="170"/>
        </w:trPr>
        <w:tc>
          <w:tcPr>
            <w:tcW w:w="1652" w:type="pct"/>
            <w:tcBorders>
              <w:top w:val="nil"/>
              <w:left w:val="nil"/>
              <w:bottom w:val="nil"/>
              <w:right w:val="nil"/>
            </w:tcBorders>
            <w:noWrap/>
            <w:vAlign w:val="center"/>
            <w:hideMark/>
          </w:tcPr>
          <w:p w14:paraId="23868633"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Tributos a recuperar</w:t>
            </w:r>
          </w:p>
        </w:tc>
        <w:tc>
          <w:tcPr>
            <w:tcW w:w="312" w:type="pct"/>
            <w:tcBorders>
              <w:top w:val="nil"/>
              <w:left w:val="nil"/>
              <w:bottom w:val="nil"/>
              <w:right w:val="nil"/>
            </w:tcBorders>
            <w:noWrap/>
            <w:vAlign w:val="center"/>
            <w:hideMark/>
          </w:tcPr>
          <w:p w14:paraId="7AD706E6"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10</w:t>
            </w:r>
          </w:p>
        </w:tc>
        <w:tc>
          <w:tcPr>
            <w:tcW w:w="93" w:type="pct"/>
            <w:tcBorders>
              <w:top w:val="nil"/>
              <w:left w:val="nil"/>
              <w:bottom w:val="nil"/>
              <w:right w:val="nil"/>
            </w:tcBorders>
            <w:vAlign w:val="center"/>
            <w:hideMark/>
          </w:tcPr>
          <w:p w14:paraId="2630A47C"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3322F77F" w14:textId="3D986F88"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12.74</w:t>
            </w:r>
            <w:r w:rsidR="009F4650" w:rsidRPr="00694475">
              <w:rPr>
                <w:rFonts w:ascii="Arial" w:hAnsi="Arial" w:cs="Arial"/>
                <w:color w:val="000000"/>
                <w:sz w:val="16"/>
                <w:szCs w:val="16"/>
              </w:rPr>
              <w:t>7</w:t>
            </w:r>
          </w:p>
        </w:tc>
        <w:tc>
          <w:tcPr>
            <w:tcW w:w="120" w:type="pct"/>
            <w:tcBorders>
              <w:top w:val="nil"/>
              <w:left w:val="nil"/>
              <w:bottom w:val="nil"/>
              <w:right w:val="nil"/>
            </w:tcBorders>
            <w:vAlign w:val="center"/>
            <w:hideMark/>
          </w:tcPr>
          <w:p w14:paraId="5F7DA3CB"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720188B9" w14:textId="4E5A6E48"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12.748</w:t>
            </w:r>
          </w:p>
        </w:tc>
        <w:tc>
          <w:tcPr>
            <w:tcW w:w="93" w:type="pct"/>
            <w:tcBorders>
              <w:top w:val="nil"/>
              <w:left w:val="nil"/>
              <w:bottom w:val="nil"/>
              <w:right w:val="nil"/>
            </w:tcBorders>
            <w:vAlign w:val="center"/>
            <w:hideMark/>
          </w:tcPr>
          <w:p w14:paraId="3FE70337"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1C731EF0" w14:textId="7534D7A2"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12.819</w:t>
            </w:r>
          </w:p>
        </w:tc>
        <w:tc>
          <w:tcPr>
            <w:tcW w:w="120" w:type="pct"/>
            <w:tcBorders>
              <w:top w:val="nil"/>
              <w:left w:val="nil"/>
              <w:bottom w:val="nil"/>
              <w:right w:val="nil"/>
            </w:tcBorders>
            <w:vAlign w:val="center"/>
            <w:hideMark/>
          </w:tcPr>
          <w:p w14:paraId="07769B62"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6C33A8EF" w14:textId="675E1A0C"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12.819</w:t>
            </w:r>
          </w:p>
        </w:tc>
      </w:tr>
      <w:tr w:rsidR="00147B6A" w:rsidRPr="00694475" w14:paraId="65B787C3" w14:textId="77777777" w:rsidTr="00B56A02">
        <w:trPr>
          <w:trHeight w:val="170"/>
        </w:trPr>
        <w:tc>
          <w:tcPr>
            <w:tcW w:w="1652" w:type="pct"/>
            <w:tcBorders>
              <w:top w:val="nil"/>
              <w:left w:val="nil"/>
              <w:bottom w:val="nil"/>
              <w:right w:val="nil"/>
            </w:tcBorders>
            <w:noWrap/>
            <w:vAlign w:val="center"/>
            <w:hideMark/>
          </w:tcPr>
          <w:p w14:paraId="2841ABEB"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Depósitos judiciais</w:t>
            </w:r>
          </w:p>
        </w:tc>
        <w:tc>
          <w:tcPr>
            <w:tcW w:w="312" w:type="pct"/>
            <w:tcBorders>
              <w:top w:val="nil"/>
              <w:left w:val="nil"/>
              <w:bottom w:val="nil"/>
              <w:right w:val="nil"/>
            </w:tcBorders>
            <w:noWrap/>
            <w:vAlign w:val="center"/>
            <w:hideMark/>
          </w:tcPr>
          <w:p w14:paraId="7A6D1D40"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11</w:t>
            </w:r>
          </w:p>
        </w:tc>
        <w:tc>
          <w:tcPr>
            <w:tcW w:w="93" w:type="pct"/>
            <w:tcBorders>
              <w:top w:val="nil"/>
              <w:left w:val="nil"/>
              <w:bottom w:val="nil"/>
              <w:right w:val="nil"/>
            </w:tcBorders>
            <w:vAlign w:val="center"/>
            <w:hideMark/>
          </w:tcPr>
          <w:p w14:paraId="47081A02"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1CDA9F03" w14:textId="28439A73"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28.242</w:t>
            </w:r>
          </w:p>
        </w:tc>
        <w:tc>
          <w:tcPr>
            <w:tcW w:w="120" w:type="pct"/>
            <w:tcBorders>
              <w:top w:val="nil"/>
              <w:left w:val="nil"/>
              <w:bottom w:val="nil"/>
              <w:right w:val="nil"/>
            </w:tcBorders>
            <w:vAlign w:val="center"/>
            <w:hideMark/>
          </w:tcPr>
          <w:p w14:paraId="0A12F93B"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14EFF652" w14:textId="7E6C4083"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27.714</w:t>
            </w:r>
          </w:p>
        </w:tc>
        <w:tc>
          <w:tcPr>
            <w:tcW w:w="93" w:type="pct"/>
            <w:tcBorders>
              <w:top w:val="nil"/>
              <w:left w:val="nil"/>
              <w:bottom w:val="nil"/>
              <w:right w:val="nil"/>
            </w:tcBorders>
            <w:vAlign w:val="center"/>
            <w:hideMark/>
          </w:tcPr>
          <w:p w14:paraId="54C96FDE"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4ED58DCF" w14:textId="66624543"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29.741</w:t>
            </w:r>
          </w:p>
        </w:tc>
        <w:tc>
          <w:tcPr>
            <w:tcW w:w="120" w:type="pct"/>
            <w:tcBorders>
              <w:top w:val="nil"/>
              <w:left w:val="nil"/>
              <w:bottom w:val="nil"/>
              <w:right w:val="nil"/>
            </w:tcBorders>
            <w:vAlign w:val="center"/>
            <w:hideMark/>
          </w:tcPr>
          <w:p w14:paraId="71AE2932"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416F4BB0" w14:textId="57B1424B"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27.714</w:t>
            </w:r>
          </w:p>
        </w:tc>
      </w:tr>
      <w:tr w:rsidR="00147B6A" w:rsidRPr="00694475" w14:paraId="3181FBF0" w14:textId="77777777" w:rsidTr="00B56A02">
        <w:trPr>
          <w:trHeight w:val="170"/>
        </w:trPr>
        <w:tc>
          <w:tcPr>
            <w:tcW w:w="1652" w:type="pct"/>
            <w:tcBorders>
              <w:top w:val="nil"/>
              <w:left w:val="nil"/>
              <w:bottom w:val="nil"/>
              <w:right w:val="nil"/>
            </w:tcBorders>
            <w:noWrap/>
            <w:vAlign w:val="center"/>
            <w:hideMark/>
          </w:tcPr>
          <w:p w14:paraId="4CE02219"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Estoque de imóveis a comercializar </w:t>
            </w:r>
          </w:p>
        </w:tc>
        <w:tc>
          <w:tcPr>
            <w:tcW w:w="312" w:type="pct"/>
            <w:tcBorders>
              <w:top w:val="nil"/>
              <w:left w:val="nil"/>
              <w:bottom w:val="nil"/>
              <w:right w:val="nil"/>
            </w:tcBorders>
            <w:noWrap/>
            <w:vAlign w:val="center"/>
            <w:hideMark/>
          </w:tcPr>
          <w:p w14:paraId="4D890641"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12</w:t>
            </w:r>
          </w:p>
        </w:tc>
        <w:tc>
          <w:tcPr>
            <w:tcW w:w="93" w:type="pct"/>
            <w:tcBorders>
              <w:top w:val="nil"/>
              <w:left w:val="nil"/>
              <w:bottom w:val="nil"/>
              <w:right w:val="nil"/>
            </w:tcBorders>
            <w:vAlign w:val="center"/>
            <w:hideMark/>
          </w:tcPr>
          <w:p w14:paraId="1CC1B80B"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4EBE3BF6" w14:textId="1E86C1CD"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10.64</w:t>
            </w:r>
            <w:r w:rsidR="009F4650" w:rsidRPr="00694475">
              <w:rPr>
                <w:rFonts w:ascii="Arial" w:hAnsi="Arial" w:cs="Arial"/>
                <w:color w:val="000000"/>
                <w:sz w:val="16"/>
                <w:szCs w:val="16"/>
              </w:rPr>
              <w:t>9</w:t>
            </w:r>
          </w:p>
        </w:tc>
        <w:tc>
          <w:tcPr>
            <w:tcW w:w="120" w:type="pct"/>
            <w:tcBorders>
              <w:top w:val="nil"/>
              <w:left w:val="nil"/>
              <w:bottom w:val="nil"/>
              <w:right w:val="nil"/>
            </w:tcBorders>
            <w:vAlign w:val="center"/>
            <w:hideMark/>
          </w:tcPr>
          <w:p w14:paraId="730F2E85"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2878A293" w14:textId="4D42117B"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10.894</w:t>
            </w:r>
          </w:p>
        </w:tc>
        <w:tc>
          <w:tcPr>
            <w:tcW w:w="93" w:type="pct"/>
            <w:tcBorders>
              <w:top w:val="nil"/>
              <w:left w:val="nil"/>
              <w:bottom w:val="nil"/>
              <w:right w:val="nil"/>
            </w:tcBorders>
            <w:vAlign w:val="center"/>
            <w:hideMark/>
          </w:tcPr>
          <w:p w14:paraId="3701976D"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531B0903" w14:textId="7C6E7CF2"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10.649</w:t>
            </w:r>
          </w:p>
        </w:tc>
        <w:tc>
          <w:tcPr>
            <w:tcW w:w="120" w:type="pct"/>
            <w:tcBorders>
              <w:top w:val="nil"/>
              <w:left w:val="nil"/>
              <w:bottom w:val="nil"/>
              <w:right w:val="nil"/>
            </w:tcBorders>
            <w:vAlign w:val="center"/>
            <w:hideMark/>
          </w:tcPr>
          <w:p w14:paraId="4F359ED1"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571A92E3" w14:textId="293A73E7"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10.894</w:t>
            </w:r>
          </w:p>
        </w:tc>
      </w:tr>
      <w:tr w:rsidR="00147B6A" w:rsidRPr="00694475" w14:paraId="403F73A4" w14:textId="77777777" w:rsidTr="00B56A02">
        <w:trPr>
          <w:trHeight w:val="170"/>
        </w:trPr>
        <w:tc>
          <w:tcPr>
            <w:tcW w:w="1652" w:type="pct"/>
            <w:tcBorders>
              <w:top w:val="nil"/>
              <w:left w:val="nil"/>
              <w:bottom w:val="nil"/>
              <w:right w:val="nil"/>
            </w:tcBorders>
            <w:noWrap/>
            <w:vAlign w:val="center"/>
            <w:hideMark/>
          </w:tcPr>
          <w:p w14:paraId="62AAE81F"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Instrumentos financeiros patrimoniais</w:t>
            </w:r>
          </w:p>
        </w:tc>
        <w:tc>
          <w:tcPr>
            <w:tcW w:w="312" w:type="pct"/>
            <w:tcBorders>
              <w:top w:val="nil"/>
              <w:left w:val="nil"/>
              <w:bottom w:val="nil"/>
              <w:right w:val="nil"/>
            </w:tcBorders>
            <w:noWrap/>
            <w:vAlign w:val="center"/>
            <w:hideMark/>
          </w:tcPr>
          <w:p w14:paraId="5197E778"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14</w:t>
            </w:r>
          </w:p>
        </w:tc>
        <w:tc>
          <w:tcPr>
            <w:tcW w:w="93" w:type="pct"/>
            <w:tcBorders>
              <w:top w:val="nil"/>
              <w:left w:val="nil"/>
              <w:bottom w:val="nil"/>
              <w:right w:val="nil"/>
            </w:tcBorders>
            <w:vAlign w:val="center"/>
            <w:hideMark/>
          </w:tcPr>
          <w:p w14:paraId="4B97CA3F"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single" w:sz="8" w:space="0" w:color="auto"/>
              <w:right w:val="nil"/>
            </w:tcBorders>
            <w:noWrap/>
            <w:vAlign w:val="center"/>
            <w:hideMark/>
          </w:tcPr>
          <w:p w14:paraId="1936C30F" w14:textId="35C8D3EF"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158.190</w:t>
            </w:r>
          </w:p>
        </w:tc>
        <w:tc>
          <w:tcPr>
            <w:tcW w:w="120" w:type="pct"/>
            <w:tcBorders>
              <w:top w:val="nil"/>
              <w:left w:val="nil"/>
              <w:bottom w:val="nil"/>
              <w:right w:val="nil"/>
            </w:tcBorders>
            <w:vAlign w:val="center"/>
            <w:hideMark/>
          </w:tcPr>
          <w:p w14:paraId="64E5C6B3"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single" w:sz="8" w:space="0" w:color="auto"/>
              <w:right w:val="nil"/>
            </w:tcBorders>
            <w:noWrap/>
            <w:vAlign w:val="center"/>
            <w:hideMark/>
          </w:tcPr>
          <w:p w14:paraId="5E04C054" w14:textId="2B7DF64C"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156.412</w:t>
            </w:r>
          </w:p>
        </w:tc>
        <w:tc>
          <w:tcPr>
            <w:tcW w:w="93" w:type="pct"/>
            <w:tcBorders>
              <w:top w:val="nil"/>
              <w:left w:val="nil"/>
              <w:bottom w:val="nil"/>
              <w:right w:val="nil"/>
            </w:tcBorders>
            <w:vAlign w:val="center"/>
            <w:hideMark/>
          </w:tcPr>
          <w:p w14:paraId="775347A7"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50F0DC82" w14:textId="2DBD24DC"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158.190</w:t>
            </w:r>
          </w:p>
        </w:tc>
        <w:tc>
          <w:tcPr>
            <w:tcW w:w="120" w:type="pct"/>
            <w:tcBorders>
              <w:top w:val="nil"/>
              <w:left w:val="nil"/>
              <w:bottom w:val="nil"/>
              <w:right w:val="nil"/>
            </w:tcBorders>
            <w:vAlign w:val="center"/>
            <w:hideMark/>
          </w:tcPr>
          <w:p w14:paraId="43485765"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single" w:sz="8" w:space="0" w:color="auto"/>
              <w:right w:val="nil"/>
            </w:tcBorders>
            <w:noWrap/>
            <w:vAlign w:val="center"/>
            <w:hideMark/>
          </w:tcPr>
          <w:p w14:paraId="494D944F" w14:textId="594C0F3D"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156.412</w:t>
            </w:r>
          </w:p>
        </w:tc>
      </w:tr>
      <w:tr w:rsidR="00147B6A" w:rsidRPr="00694475" w14:paraId="309B393B" w14:textId="77777777" w:rsidTr="00B56A02">
        <w:trPr>
          <w:trHeight w:val="170"/>
        </w:trPr>
        <w:tc>
          <w:tcPr>
            <w:tcW w:w="1652" w:type="pct"/>
            <w:tcBorders>
              <w:top w:val="nil"/>
              <w:left w:val="nil"/>
              <w:bottom w:val="nil"/>
              <w:right w:val="nil"/>
            </w:tcBorders>
            <w:noWrap/>
            <w:vAlign w:val="center"/>
            <w:hideMark/>
          </w:tcPr>
          <w:p w14:paraId="5D44255B" w14:textId="77777777" w:rsidR="00147B6A" w:rsidRPr="00694475" w:rsidRDefault="00147B6A" w:rsidP="00147B6A">
            <w:pPr>
              <w:jc w:val="right"/>
              <w:rPr>
                <w:rFonts w:ascii="Arial" w:hAnsi="Arial" w:cs="Arial"/>
                <w:color w:val="000000"/>
                <w:sz w:val="16"/>
                <w:szCs w:val="16"/>
              </w:rPr>
            </w:pPr>
          </w:p>
        </w:tc>
        <w:tc>
          <w:tcPr>
            <w:tcW w:w="312" w:type="pct"/>
            <w:tcBorders>
              <w:top w:val="nil"/>
              <w:left w:val="nil"/>
              <w:bottom w:val="nil"/>
              <w:right w:val="nil"/>
            </w:tcBorders>
            <w:noWrap/>
            <w:vAlign w:val="center"/>
            <w:hideMark/>
          </w:tcPr>
          <w:p w14:paraId="1A59F88A"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08A08FDE" w14:textId="77777777" w:rsidR="00147B6A" w:rsidRPr="00694475" w:rsidRDefault="00147B6A" w:rsidP="00147B6A">
            <w:pPr>
              <w:jc w:val="center"/>
              <w:rPr>
                <w:sz w:val="16"/>
                <w:szCs w:val="16"/>
              </w:rPr>
            </w:pPr>
          </w:p>
        </w:tc>
        <w:tc>
          <w:tcPr>
            <w:tcW w:w="591" w:type="pct"/>
            <w:tcBorders>
              <w:top w:val="nil"/>
              <w:left w:val="nil"/>
              <w:bottom w:val="nil"/>
              <w:right w:val="nil"/>
            </w:tcBorders>
            <w:noWrap/>
            <w:vAlign w:val="center"/>
            <w:hideMark/>
          </w:tcPr>
          <w:p w14:paraId="12BBE0F0" w14:textId="77777777" w:rsidR="00147B6A" w:rsidRPr="00694475" w:rsidRDefault="00147B6A" w:rsidP="00147B6A">
            <w:pPr>
              <w:ind w:firstLineChars="100" w:firstLine="160"/>
              <w:jc w:val="right"/>
              <w:rPr>
                <w:sz w:val="16"/>
                <w:szCs w:val="16"/>
              </w:rPr>
            </w:pPr>
          </w:p>
        </w:tc>
        <w:tc>
          <w:tcPr>
            <w:tcW w:w="120" w:type="pct"/>
            <w:tcBorders>
              <w:top w:val="nil"/>
              <w:left w:val="nil"/>
              <w:bottom w:val="nil"/>
              <w:right w:val="nil"/>
            </w:tcBorders>
            <w:vAlign w:val="center"/>
            <w:hideMark/>
          </w:tcPr>
          <w:p w14:paraId="4CB10DE2"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3F6E87DE" w14:textId="77777777" w:rsidR="00147B6A" w:rsidRPr="00694475" w:rsidRDefault="00147B6A" w:rsidP="00147B6A">
            <w:pPr>
              <w:ind w:firstLineChars="100" w:firstLine="160"/>
              <w:jc w:val="right"/>
              <w:rPr>
                <w:sz w:val="16"/>
                <w:szCs w:val="16"/>
              </w:rPr>
            </w:pPr>
          </w:p>
        </w:tc>
        <w:tc>
          <w:tcPr>
            <w:tcW w:w="93" w:type="pct"/>
            <w:tcBorders>
              <w:top w:val="nil"/>
              <w:left w:val="nil"/>
              <w:bottom w:val="nil"/>
              <w:right w:val="nil"/>
            </w:tcBorders>
            <w:vAlign w:val="center"/>
            <w:hideMark/>
          </w:tcPr>
          <w:p w14:paraId="0E5F37A7"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75E6B9A3" w14:textId="77777777" w:rsidR="00147B6A" w:rsidRPr="00694475" w:rsidRDefault="00147B6A" w:rsidP="00147B6A">
            <w:pPr>
              <w:ind w:firstLineChars="100" w:firstLine="160"/>
              <w:jc w:val="right"/>
              <w:rPr>
                <w:sz w:val="16"/>
                <w:szCs w:val="16"/>
              </w:rPr>
            </w:pPr>
          </w:p>
        </w:tc>
        <w:tc>
          <w:tcPr>
            <w:tcW w:w="120" w:type="pct"/>
            <w:tcBorders>
              <w:top w:val="nil"/>
              <w:left w:val="nil"/>
              <w:bottom w:val="nil"/>
              <w:right w:val="nil"/>
            </w:tcBorders>
            <w:vAlign w:val="center"/>
            <w:hideMark/>
          </w:tcPr>
          <w:p w14:paraId="2F6C965B"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73D0E983" w14:textId="77777777" w:rsidR="00147B6A" w:rsidRPr="00694475" w:rsidRDefault="00147B6A" w:rsidP="00147B6A">
            <w:pPr>
              <w:jc w:val="right"/>
              <w:rPr>
                <w:sz w:val="16"/>
                <w:szCs w:val="16"/>
              </w:rPr>
            </w:pPr>
          </w:p>
        </w:tc>
      </w:tr>
      <w:tr w:rsidR="00147B6A" w:rsidRPr="00694475" w14:paraId="3B56A423" w14:textId="77777777" w:rsidTr="00B56A02">
        <w:trPr>
          <w:trHeight w:val="170"/>
        </w:trPr>
        <w:tc>
          <w:tcPr>
            <w:tcW w:w="1652" w:type="pct"/>
            <w:tcBorders>
              <w:top w:val="nil"/>
              <w:left w:val="nil"/>
              <w:bottom w:val="nil"/>
              <w:right w:val="nil"/>
            </w:tcBorders>
            <w:noWrap/>
            <w:vAlign w:val="center"/>
            <w:hideMark/>
          </w:tcPr>
          <w:p w14:paraId="4DEF62FA" w14:textId="77777777" w:rsidR="00147B6A" w:rsidRPr="00694475" w:rsidRDefault="00147B6A" w:rsidP="00147B6A">
            <w:pPr>
              <w:jc w:val="right"/>
              <w:rPr>
                <w:sz w:val="16"/>
                <w:szCs w:val="16"/>
              </w:rPr>
            </w:pPr>
          </w:p>
        </w:tc>
        <w:tc>
          <w:tcPr>
            <w:tcW w:w="312" w:type="pct"/>
            <w:tcBorders>
              <w:top w:val="nil"/>
              <w:left w:val="nil"/>
              <w:bottom w:val="nil"/>
              <w:right w:val="nil"/>
            </w:tcBorders>
            <w:noWrap/>
            <w:vAlign w:val="center"/>
            <w:hideMark/>
          </w:tcPr>
          <w:p w14:paraId="73B4E2CA"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7D6D54A4" w14:textId="77777777" w:rsidR="00147B6A" w:rsidRPr="00694475" w:rsidRDefault="00147B6A" w:rsidP="00147B6A">
            <w:pPr>
              <w:jc w:val="center"/>
              <w:rPr>
                <w:sz w:val="16"/>
                <w:szCs w:val="16"/>
              </w:rPr>
            </w:pPr>
          </w:p>
        </w:tc>
        <w:tc>
          <w:tcPr>
            <w:tcW w:w="591" w:type="pct"/>
            <w:tcBorders>
              <w:top w:val="nil"/>
              <w:left w:val="nil"/>
              <w:bottom w:val="single" w:sz="8" w:space="0" w:color="auto"/>
              <w:right w:val="nil"/>
            </w:tcBorders>
            <w:noWrap/>
            <w:vAlign w:val="center"/>
            <w:hideMark/>
          </w:tcPr>
          <w:p w14:paraId="6655221E" w14:textId="39605614"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511.030</w:t>
            </w:r>
          </w:p>
        </w:tc>
        <w:tc>
          <w:tcPr>
            <w:tcW w:w="120" w:type="pct"/>
            <w:tcBorders>
              <w:top w:val="nil"/>
              <w:left w:val="nil"/>
              <w:bottom w:val="nil"/>
              <w:right w:val="nil"/>
            </w:tcBorders>
            <w:vAlign w:val="center"/>
            <w:hideMark/>
          </w:tcPr>
          <w:p w14:paraId="6B0AD38E"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single" w:sz="8" w:space="0" w:color="auto"/>
              <w:right w:val="nil"/>
            </w:tcBorders>
            <w:noWrap/>
            <w:vAlign w:val="center"/>
            <w:hideMark/>
          </w:tcPr>
          <w:p w14:paraId="1962D5B1" w14:textId="74C4F1A2"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505.375</w:t>
            </w:r>
          </w:p>
        </w:tc>
        <w:tc>
          <w:tcPr>
            <w:tcW w:w="93" w:type="pct"/>
            <w:tcBorders>
              <w:top w:val="nil"/>
              <w:left w:val="nil"/>
              <w:bottom w:val="nil"/>
              <w:right w:val="nil"/>
            </w:tcBorders>
            <w:vAlign w:val="center"/>
            <w:hideMark/>
          </w:tcPr>
          <w:p w14:paraId="7FAC9860"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1B5E9A1B" w14:textId="71249F49"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960.606</w:t>
            </w:r>
          </w:p>
        </w:tc>
        <w:tc>
          <w:tcPr>
            <w:tcW w:w="120" w:type="pct"/>
            <w:tcBorders>
              <w:top w:val="nil"/>
              <w:left w:val="nil"/>
              <w:bottom w:val="nil"/>
              <w:right w:val="nil"/>
            </w:tcBorders>
            <w:vAlign w:val="center"/>
            <w:hideMark/>
          </w:tcPr>
          <w:p w14:paraId="174AC1C5"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single" w:sz="8" w:space="0" w:color="auto"/>
              <w:right w:val="nil"/>
            </w:tcBorders>
            <w:noWrap/>
            <w:vAlign w:val="center"/>
            <w:hideMark/>
          </w:tcPr>
          <w:p w14:paraId="29F872BE" w14:textId="5FC67C5E"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975.083</w:t>
            </w:r>
          </w:p>
        </w:tc>
      </w:tr>
      <w:tr w:rsidR="00147B6A" w:rsidRPr="00694475" w14:paraId="7FBB3FE5" w14:textId="77777777" w:rsidTr="00B56A02">
        <w:trPr>
          <w:trHeight w:val="170"/>
        </w:trPr>
        <w:tc>
          <w:tcPr>
            <w:tcW w:w="1652" w:type="pct"/>
            <w:tcBorders>
              <w:top w:val="nil"/>
              <w:left w:val="nil"/>
              <w:bottom w:val="nil"/>
              <w:right w:val="nil"/>
            </w:tcBorders>
            <w:noWrap/>
            <w:vAlign w:val="center"/>
            <w:hideMark/>
          </w:tcPr>
          <w:p w14:paraId="05E3A6A3" w14:textId="77777777" w:rsidR="00147B6A" w:rsidRPr="00694475" w:rsidRDefault="00147B6A" w:rsidP="00147B6A">
            <w:pPr>
              <w:jc w:val="right"/>
              <w:rPr>
                <w:rFonts w:ascii="Arial" w:hAnsi="Arial" w:cs="Arial"/>
                <w:color w:val="000000"/>
                <w:sz w:val="16"/>
                <w:szCs w:val="16"/>
              </w:rPr>
            </w:pPr>
          </w:p>
        </w:tc>
        <w:tc>
          <w:tcPr>
            <w:tcW w:w="312" w:type="pct"/>
            <w:tcBorders>
              <w:top w:val="nil"/>
              <w:left w:val="nil"/>
              <w:bottom w:val="nil"/>
              <w:right w:val="nil"/>
            </w:tcBorders>
            <w:noWrap/>
            <w:vAlign w:val="center"/>
            <w:hideMark/>
          </w:tcPr>
          <w:p w14:paraId="097C7F7A"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08333102" w14:textId="77777777" w:rsidR="00147B6A" w:rsidRPr="00694475" w:rsidRDefault="00147B6A" w:rsidP="00147B6A">
            <w:pPr>
              <w:jc w:val="center"/>
              <w:rPr>
                <w:sz w:val="16"/>
                <w:szCs w:val="16"/>
              </w:rPr>
            </w:pPr>
          </w:p>
        </w:tc>
        <w:tc>
          <w:tcPr>
            <w:tcW w:w="591" w:type="pct"/>
            <w:tcBorders>
              <w:top w:val="nil"/>
              <w:left w:val="nil"/>
              <w:bottom w:val="nil"/>
              <w:right w:val="nil"/>
            </w:tcBorders>
            <w:noWrap/>
            <w:vAlign w:val="bottom"/>
            <w:hideMark/>
          </w:tcPr>
          <w:p w14:paraId="2EEBCA5B" w14:textId="77777777" w:rsidR="00147B6A" w:rsidRPr="00694475" w:rsidRDefault="00147B6A" w:rsidP="00147B6A">
            <w:pPr>
              <w:ind w:firstLineChars="100" w:firstLine="160"/>
              <w:jc w:val="right"/>
              <w:rPr>
                <w:sz w:val="16"/>
                <w:szCs w:val="16"/>
              </w:rPr>
            </w:pPr>
          </w:p>
        </w:tc>
        <w:tc>
          <w:tcPr>
            <w:tcW w:w="120" w:type="pct"/>
            <w:tcBorders>
              <w:top w:val="nil"/>
              <w:left w:val="nil"/>
              <w:bottom w:val="nil"/>
              <w:right w:val="nil"/>
            </w:tcBorders>
            <w:noWrap/>
            <w:vAlign w:val="bottom"/>
            <w:hideMark/>
          </w:tcPr>
          <w:p w14:paraId="26BEDA7B"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bottom"/>
            <w:hideMark/>
          </w:tcPr>
          <w:p w14:paraId="02D056DC" w14:textId="77777777" w:rsidR="00147B6A" w:rsidRPr="00694475" w:rsidRDefault="00147B6A" w:rsidP="00147B6A">
            <w:pPr>
              <w:jc w:val="right"/>
              <w:rPr>
                <w:sz w:val="16"/>
                <w:szCs w:val="16"/>
              </w:rPr>
            </w:pPr>
          </w:p>
        </w:tc>
        <w:tc>
          <w:tcPr>
            <w:tcW w:w="93" w:type="pct"/>
            <w:tcBorders>
              <w:top w:val="nil"/>
              <w:left w:val="nil"/>
              <w:bottom w:val="nil"/>
              <w:right w:val="nil"/>
            </w:tcBorders>
            <w:noWrap/>
            <w:vAlign w:val="bottom"/>
            <w:hideMark/>
          </w:tcPr>
          <w:p w14:paraId="0DA0F5EA"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bottom"/>
            <w:hideMark/>
          </w:tcPr>
          <w:p w14:paraId="7306CA21"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668546B4"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bottom"/>
            <w:hideMark/>
          </w:tcPr>
          <w:p w14:paraId="21F644D4" w14:textId="77777777" w:rsidR="00147B6A" w:rsidRPr="00694475" w:rsidRDefault="00147B6A" w:rsidP="00147B6A">
            <w:pPr>
              <w:ind w:firstLineChars="100" w:firstLine="160"/>
              <w:jc w:val="right"/>
              <w:rPr>
                <w:sz w:val="16"/>
                <w:szCs w:val="16"/>
              </w:rPr>
            </w:pPr>
          </w:p>
        </w:tc>
      </w:tr>
      <w:tr w:rsidR="00147B6A" w:rsidRPr="00694475" w14:paraId="262A9046" w14:textId="77777777" w:rsidTr="00B56A02">
        <w:trPr>
          <w:trHeight w:val="170"/>
        </w:trPr>
        <w:tc>
          <w:tcPr>
            <w:tcW w:w="1652" w:type="pct"/>
            <w:tcBorders>
              <w:top w:val="nil"/>
              <w:left w:val="nil"/>
              <w:bottom w:val="nil"/>
              <w:right w:val="nil"/>
            </w:tcBorders>
            <w:noWrap/>
            <w:vAlign w:val="center"/>
            <w:hideMark/>
          </w:tcPr>
          <w:p w14:paraId="4D8F2DF3"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Investimentos</w:t>
            </w:r>
          </w:p>
        </w:tc>
        <w:tc>
          <w:tcPr>
            <w:tcW w:w="312" w:type="pct"/>
            <w:tcBorders>
              <w:top w:val="nil"/>
              <w:left w:val="nil"/>
              <w:bottom w:val="nil"/>
              <w:right w:val="nil"/>
            </w:tcBorders>
            <w:noWrap/>
            <w:vAlign w:val="center"/>
            <w:hideMark/>
          </w:tcPr>
          <w:p w14:paraId="08E2A390"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15</w:t>
            </w:r>
          </w:p>
        </w:tc>
        <w:tc>
          <w:tcPr>
            <w:tcW w:w="93" w:type="pct"/>
            <w:tcBorders>
              <w:top w:val="nil"/>
              <w:left w:val="nil"/>
              <w:bottom w:val="nil"/>
              <w:right w:val="nil"/>
            </w:tcBorders>
            <w:vAlign w:val="center"/>
            <w:hideMark/>
          </w:tcPr>
          <w:p w14:paraId="79A98E72"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78CAA206" w14:textId="34EDE3E8"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527.657</w:t>
            </w:r>
          </w:p>
        </w:tc>
        <w:tc>
          <w:tcPr>
            <w:tcW w:w="120" w:type="pct"/>
            <w:tcBorders>
              <w:top w:val="nil"/>
              <w:left w:val="nil"/>
              <w:bottom w:val="nil"/>
              <w:right w:val="nil"/>
            </w:tcBorders>
            <w:vAlign w:val="center"/>
            <w:hideMark/>
          </w:tcPr>
          <w:p w14:paraId="10B6AEB4"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4B58DFDE" w14:textId="162A68BB"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317.712</w:t>
            </w:r>
          </w:p>
        </w:tc>
        <w:tc>
          <w:tcPr>
            <w:tcW w:w="93" w:type="pct"/>
            <w:tcBorders>
              <w:top w:val="nil"/>
              <w:left w:val="nil"/>
              <w:bottom w:val="nil"/>
              <w:right w:val="nil"/>
            </w:tcBorders>
            <w:vAlign w:val="center"/>
            <w:hideMark/>
          </w:tcPr>
          <w:p w14:paraId="2B91357F"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7CBE078C" w14:textId="20F930C6"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1.777</w:t>
            </w:r>
          </w:p>
        </w:tc>
        <w:tc>
          <w:tcPr>
            <w:tcW w:w="120" w:type="pct"/>
            <w:tcBorders>
              <w:top w:val="nil"/>
              <w:left w:val="nil"/>
              <w:bottom w:val="nil"/>
              <w:right w:val="nil"/>
            </w:tcBorders>
            <w:vAlign w:val="center"/>
            <w:hideMark/>
          </w:tcPr>
          <w:p w14:paraId="213491D4"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78CB312D" w14:textId="1D7799C3"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2.393</w:t>
            </w:r>
          </w:p>
        </w:tc>
      </w:tr>
      <w:tr w:rsidR="00147B6A" w:rsidRPr="00694475" w14:paraId="314514E1" w14:textId="77777777" w:rsidTr="00B56A02">
        <w:trPr>
          <w:trHeight w:val="170"/>
        </w:trPr>
        <w:tc>
          <w:tcPr>
            <w:tcW w:w="1652" w:type="pct"/>
            <w:tcBorders>
              <w:top w:val="nil"/>
              <w:left w:val="nil"/>
              <w:bottom w:val="nil"/>
              <w:right w:val="nil"/>
            </w:tcBorders>
            <w:noWrap/>
            <w:vAlign w:val="center"/>
            <w:hideMark/>
          </w:tcPr>
          <w:p w14:paraId="49ED89E6"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Imobilizado</w:t>
            </w:r>
          </w:p>
        </w:tc>
        <w:tc>
          <w:tcPr>
            <w:tcW w:w="312" w:type="pct"/>
            <w:tcBorders>
              <w:top w:val="nil"/>
              <w:left w:val="nil"/>
              <w:bottom w:val="nil"/>
              <w:right w:val="nil"/>
            </w:tcBorders>
            <w:noWrap/>
            <w:vAlign w:val="center"/>
            <w:hideMark/>
          </w:tcPr>
          <w:p w14:paraId="38D0066F"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16</w:t>
            </w:r>
          </w:p>
        </w:tc>
        <w:tc>
          <w:tcPr>
            <w:tcW w:w="93" w:type="pct"/>
            <w:tcBorders>
              <w:top w:val="nil"/>
              <w:left w:val="nil"/>
              <w:bottom w:val="nil"/>
              <w:right w:val="nil"/>
            </w:tcBorders>
            <w:vAlign w:val="center"/>
            <w:hideMark/>
          </w:tcPr>
          <w:p w14:paraId="1F93ADE9"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nil"/>
              <w:right w:val="nil"/>
            </w:tcBorders>
            <w:noWrap/>
            <w:vAlign w:val="center"/>
            <w:hideMark/>
          </w:tcPr>
          <w:p w14:paraId="7F839876" w14:textId="7411DF49"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360.075</w:t>
            </w:r>
          </w:p>
        </w:tc>
        <w:tc>
          <w:tcPr>
            <w:tcW w:w="120" w:type="pct"/>
            <w:tcBorders>
              <w:top w:val="nil"/>
              <w:left w:val="nil"/>
              <w:bottom w:val="nil"/>
              <w:right w:val="nil"/>
            </w:tcBorders>
            <w:vAlign w:val="center"/>
            <w:hideMark/>
          </w:tcPr>
          <w:p w14:paraId="767CD861" w14:textId="77777777" w:rsidR="00147B6A" w:rsidRPr="00694475" w:rsidRDefault="00147B6A" w:rsidP="00147B6A">
            <w:pPr>
              <w:ind w:firstLineChars="100" w:firstLine="160"/>
              <w:jc w:val="right"/>
              <w:rPr>
                <w:rFonts w:ascii="Arial" w:hAnsi="Arial" w:cs="Arial"/>
                <w:color w:val="000000"/>
                <w:sz w:val="16"/>
                <w:szCs w:val="16"/>
              </w:rPr>
            </w:pPr>
          </w:p>
        </w:tc>
        <w:tc>
          <w:tcPr>
            <w:tcW w:w="704" w:type="pct"/>
            <w:tcBorders>
              <w:top w:val="nil"/>
              <w:left w:val="nil"/>
              <w:bottom w:val="nil"/>
              <w:right w:val="nil"/>
            </w:tcBorders>
            <w:noWrap/>
            <w:vAlign w:val="center"/>
            <w:hideMark/>
          </w:tcPr>
          <w:p w14:paraId="2E8608A3" w14:textId="4DB15846"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359.794</w:t>
            </w:r>
          </w:p>
        </w:tc>
        <w:tc>
          <w:tcPr>
            <w:tcW w:w="93" w:type="pct"/>
            <w:tcBorders>
              <w:top w:val="nil"/>
              <w:left w:val="nil"/>
              <w:bottom w:val="nil"/>
              <w:right w:val="nil"/>
            </w:tcBorders>
            <w:vAlign w:val="center"/>
            <w:hideMark/>
          </w:tcPr>
          <w:p w14:paraId="67061161" w14:textId="77777777" w:rsidR="00147B6A" w:rsidRPr="00694475" w:rsidRDefault="00147B6A" w:rsidP="00147B6A">
            <w:pPr>
              <w:ind w:firstLineChars="100" w:firstLine="160"/>
              <w:jc w:val="right"/>
              <w:rPr>
                <w:rFonts w:ascii="Arial" w:hAnsi="Arial" w:cs="Arial"/>
                <w:color w:val="000000"/>
                <w:sz w:val="16"/>
                <w:szCs w:val="16"/>
              </w:rPr>
            </w:pPr>
          </w:p>
        </w:tc>
        <w:tc>
          <w:tcPr>
            <w:tcW w:w="610" w:type="pct"/>
            <w:tcBorders>
              <w:top w:val="nil"/>
              <w:left w:val="nil"/>
              <w:bottom w:val="nil"/>
              <w:right w:val="nil"/>
            </w:tcBorders>
            <w:noWrap/>
            <w:vAlign w:val="center"/>
            <w:hideMark/>
          </w:tcPr>
          <w:p w14:paraId="6ED5B0F8" w14:textId="1EA3D927"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628.253</w:t>
            </w:r>
          </w:p>
        </w:tc>
        <w:tc>
          <w:tcPr>
            <w:tcW w:w="120" w:type="pct"/>
            <w:tcBorders>
              <w:top w:val="nil"/>
              <w:left w:val="nil"/>
              <w:bottom w:val="nil"/>
              <w:right w:val="nil"/>
            </w:tcBorders>
            <w:vAlign w:val="center"/>
            <w:hideMark/>
          </w:tcPr>
          <w:p w14:paraId="16F3082B" w14:textId="77777777" w:rsidR="00147B6A" w:rsidRPr="00694475" w:rsidRDefault="00147B6A" w:rsidP="00147B6A">
            <w:pPr>
              <w:ind w:firstLineChars="100" w:firstLine="160"/>
              <w:jc w:val="right"/>
              <w:rPr>
                <w:rFonts w:ascii="Arial" w:hAnsi="Arial" w:cs="Arial"/>
                <w:color w:val="000000"/>
                <w:sz w:val="16"/>
                <w:szCs w:val="16"/>
              </w:rPr>
            </w:pPr>
          </w:p>
        </w:tc>
        <w:tc>
          <w:tcPr>
            <w:tcW w:w="703" w:type="pct"/>
            <w:tcBorders>
              <w:top w:val="nil"/>
              <w:left w:val="nil"/>
              <w:bottom w:val="nil"/>
              <w:right w:val="nil"/>
            </w:tcBorders>
            <w:noWrap/>
            <w:vAlign w:val="center"/>
            <w:hideMark/>
          </w:tcPr>
          <w:p w14:paraId="048D06A8" w14:textId="3FF1A551" w:rsidR="00147B6A" w:rsidRPr="00694475" w:rsidRDefault="00147B6A" w:rsidP="00147B6A">
            <w:pPr>
              <w:ind w:firstLineChars="100" w:firstLine="160"/>
              <w:jc w:val="right"/>
              <w:rPr>
                <w:rFonts w:ascii="Arial" w:hAnsi="Arial" w:cs="Arial"/>
                <w:color w:val="000000"/>
                <w:sz w:val="16"/>
                <w:szCs w:val="16"/>
              </w:rPr>
            </w:pPr>
            <w:r w:rsidRPr="00694475">
              <w:rPr>
                <w:rFonts w:ascii="Arial" w:hAnsi="Arial" w:cs="Arial"/>
                <w:color w:val="000000"/>
                <w:sz w:val="16"/>
                <w:szCs w:val="16"/>
              </w:rPr>
              <w:t>628.838</w:t>
            </w:r>
          </w:p>
        </w:tc>
      </w:tr>
      <w:tr w:rsidR="00147B6A" w:rsidRPr="00694475" w14:paraId="70A65F07" w14:textId="77777777" w:rsidTr="00B56A02">
        <w:trPr>
          <w:trHeight w:val="170"/>
        </w:trPr>
        <w:tc>
          <w:tcPr>
            <w:tcW w:w="1652" w:type="pct"/>
            <w:tcBorders>
              <w:top w:val="nil"/>
              <w:left w:val="nil"/>
              <w:bottom w:val="nil"/>
              <w:right w:val="nil"/>
            </w:tcBorders>
            <w:noWrap/>
            <w:vAlign w:val="center"/>
            <w:hideMark/>
          </w:tcPr>
          <w:p w14:paraId="423EB7E8" w14:textId="77777777" w:rsidR="00147B6A" w:rsidRPr="00694475" w:rsidRDefault="00147B6A" w:rsidP="00147B6A">
            <w:pPr>
              <w:rPr>
                <w:rFonts w:ascii="Arial" w:hAnsi="Arial" w:cs="Arial"/>
                <w:color w:val="000000"/>
                <w:sz w:val="16"/>
                <w:szCs w:val="16"/>
              </w:rPr>
            </w:pPr>
            <w:r w:rsidRPr="00694475">
              <w:rPr>
                <w:rFonts w:ascii="Arial" w:hAnsi="Arial" w:cs="Arial"/>
                <w:color w:val="000000"/>
                <w:sz w:val="16"/>
                <w:szCs w:val="16"/>
              </w:rPr>
              <w:t xml:space="preserve"> Intangível</w:t>
            </w:r>
          </w:p>
        </w:tc>
        <w:tc>
          <w:tcPr>
            <w:tcW w:w="312" w:type="pct"/>
            <w:tcBorders>
              <w:top w:val="nil"/>
              <w:left w:val="nil"/>
              <w:bottom w:val="nil"/>
              <w:right w:val="nil"/>
            </w:tcBorders>
            <w:noWrap/>
            <w:vAlign w:val="center"/>
            <w:hideMark/>
          </w:tcPr>
          <w:p w14:paraId="7B2213A6" w14:textId="77777777" w:rsidR="00147B6A" w:rsidRPr="00694475" w:rsidRDefault="00147B6A" w:rsidP="00147B6A">
            <w:pPr>
              <w:jc w:val="center"/>
              <w:rPr>
                <w:rFonts w:ascii="Arial" w:hAnsi="Arial" w:cs="Arial"/>
                <w:color w:val="000000"/>
                <w:sz w:val="16"/>
                <w:szCs w:val="16"/>
              </w:rPr>
            </w:pPr>
            <w:r w:rsidRPr="00694475">
              <w:rPr>
                <w:rFonts w:ascii="Arial" w:hAnsi="Arial" w:cs="Arial"/>
                <w:color w:val="000000"/>
                <w:sz w:val="16"/>
                <w:szCs w:val="16"/>
              </w:rPr>
              <w:t>17</w:t>
            </w:r>
          </w:p>
        </w:tc>
        <w:tc>
          <w:tcPr>
            <w:tcW w:w="93" w:type="pct"/>
            <w:tcBorders>
              <w:top w:val="nil"/>
              <w:left w:val="nil"/>
              <w:bottom w:val="nil"/>
              <w:right w:val="nil"/>
            </w:tcBorders>
            <w:vAlign w:val="center"/>
            <w:hideMark/>
          </w:tcPr>
          <w:p w14:paraId="6558B55F" w14:textId="77777777" w:rsidR="00147B6A" w:rsidRPr="00694475" w:rsidRDefault="00147B6A" w:rsidP="00147B6A">
            <w:pPr>
              <w:jc w:val="center"/>
              <w:rPr>
                <w:rFonts w:ascii="Arial" w:hAnsi="Arial" w:cs="Arial"/>
                <w:color w:val="000000"/>
                <w:sz w:val="16"/>
                <w:szCs w:val="16"/>
              </w:rPr>
            </w:pPr>
          </w:p>
        </w:tc>
        <w:tc>
          <w:tcPr>
            <w:tcW w:w="591" w:type="pct"/>
            <w:tcBorders>
              <w:top w:val="nil"/>
              <w:left w:val="nil"/>
              <w:bottom w:val="single" w:sz="8" w:space="0" w:color="auto"/>
              <w:right w:val="nil"/>
            </w:tcBorders>
            <w:noWrap/>
            <w:vAlign w:val="center"/>
            <w:hideMark/>
          </w:tcPr>
          <w:p w14:paraId="1732F746" w14:textId="604DB280"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4.344</w:t>
            </w:r>
          </w:p>
        </w:tc>
        <w:tc>
          <w:tcPr>
            <w:tcW w:w="120" w:type="pct"/>
            <w:tcBorders>
              <w:top w:val="nil"/>
              <w:left w:val="nil"/>
              <w:bottom w:val="nil"/>
              <w:right w:val="nil"/>
            </w:tcBorders>
            <w:vAlign w:val="center"/>
            <w:hideMark/>
          </w:tcPr>
          <w:p w14:paraId="1944F247"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single" w:sz="8" w:space="0" w:color="auto"/>
              <w:right w:val="nil"/>
            </w:tcBorders>
            <w:noWrap/>
            <w:vAlign w:val="center"/>
            <w:hideMark/>
          </w:tcPr>
          <w:p w14:paraId="050F49F7" w14:textId="013FB976"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4.439</w:t>
            </w:r>
          </w:p>
        </w:tc>
        <w:tc>
          <w:tcPr>
            <w:tcW w:w="93" w:type="pct"/>
            <w:tcBorders>
              <w:top w:val="nil"/>
              <w:left w:val="nil"/>
              <w:bottom w:val="nil"/>
              <w:right w:val="nil"/>
            </w:tcBorders>
            <w:vAlign w:val="center"/>
            <w:hideMark/>
          </w:tcPr>
          <w:p w14:paraId="369536BD"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1561B85F" w14:textId="3B4855AF"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4.702</w:t>
            </w:r>
          </w:p>
        </w:tc>
        <w:tc>
          <w:tcPr>
            <w:tcW w:w="120" w:type="pct"/>
            <w:tcBorders>
              <w:top w:val="nil"/>
              <w:left w:val="nil"/>
              <w:bottom w:val="nil"/>
              <w:right w:val="nil"/>
            </w:tcBorders>
            <w:vAlign w:val="center"/>
            <w:hideMark/>
          </w:tcPr>
          <w:p w14:paraId="60EAC178"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single" w:sz="8" w:space="0" w:color="auto"/>
              <w:right w:val="nil"/>
            </w:tcBorders>
            <w:noWrap/>
            <w:vAlign w:val="center"/>
            <w:hideMark/>
          </w:tcPr>
          <w:p w14:paraId="290CF1D6" w14:textId="46F96E1F"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4.728</w:t>
            </w:r>
          </w:p>
        </w:tc>
      </w:tr>
      <w:tr w:rsidR="00147B6A" w:rsidRPr="00694475" w14:paraId="30B6553D" w14:textId="77777777" w:rsidTr="00B56A02">
        <w:trPr>
          <w:trHeight w:val="170"/>
        </w:trPr>
        <w:tc>
          <w:tcPr>
            <w:tcW w:w="1652" w:type="pct"/>
            <w:tcBorders>
              <w:top w:val="nil"/>
              <w:left w:val="nil"/>
              <w:bottom w:val="nil"/>
              <w:right w:val="nil"/>
            </w:tcBorders>
            <w:noWrap/>
            <w:vAlign w:val="center"/>
            <w:hideMark/>
          </w:tcPr>
          <w:p w14:paraId="399889E7" w14:textId="77777777" w:rsidR="00147B6A" w:rsidRPr="00694475" w:rsidRDefault="00147B6A" w:rsidP="00147B6A">
            <w:pPr>
              <w:jc w:val="right"/>
              <w:rPr>
                <w:rFonts w:ascii="Arial" w:hAnsi="Arial" w:cs="Arial"/>
                <w:color w:val="000000"/>
                <w:sz w:val="16"/>
                <w:szCs w:val="16"/>
              </w:rPr>
            </w:pPr>
          </w:p>
        </w:tc>
        <w:tc>
          <w:tcPr>
            <w:tcW w:w="312" w:type="pct"/>
            <w:tcBorders>
              <w:top w:val="nil"/>
              <w:left w:val="nil"/>
              <w:bottom w:val="nil"/>
              <w:right w:val="nil"/>
            </w:tcBorders>
            <w:noWrap/>
            <w:vAlign w:val="center"/>
            <w:hideMark/>
          </w:tcPr>
          <w:p w14:paraId="2BEF2E39"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11CD093E" w14:textId="77777777" w:rsidR="00147B6A" w:rsidRPr="00694475" w:rsidRDefault="00147B6A" w:rsidP="00147B6A">
            <w:pPr>
              <w:jc w:val="center"/>
              <w:rPr>
                <w:sz w:val="16"/>
                <w:szCs w:val="16"/>
              </w:rPr>
            </w:pPr>
          </w:p>
        </w:tc>
        <w:tc>
          <w:tcPr>
            <w:tcW w:w="591" w:type="pct"/>
            <w:tcBorders>
              <w:top w:val="nil"/>
              <w:left w:val="nil"/>
              <w:bottom w:val="nil"/>
              <w:right w:val="nil"/>
            </w:tcBorders>
            <w:noWrap/>
            <w:vAlign w:val="center"/>
            <w:hideMark/>
          </w:tcPr>
          <w:p w14:paraId="01E83C69" w14:textId="77777777" w:rsidR="00147B6A" w:rsidRPr="00694475" w:rsidRDefault="00147B6A" w:rsidP="00147B6A">
            <w:pPr>
              <w:ind w:firstLineChars="100" w:firstLine="160"/>
              <w:jc w:val="right"/>
              <w:rPr>
                <w:sz w:val="16"/>
                <w:szCs w:val="16"/>
              </w:rPr>
            </w:pPr>
          </w:p>
        </w:tc>
        <w:tc>
          <w:tcPr>
            <w:tcW w:w="120" w:type="pct"/>
            <w:tcBorders>
              <w:top w:val="nil"/>
              <w:left w:val="nil"/>
              <w:bottom w:val="nil"/>
              <w:right w:val="nil"/>
            </w:tcBorders>
            <w:vAlign w:val="center"/>
            <w:hideMark/>
          </w:tcPr>
          <w:p w14:paraId="4562340D"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6373C17F" w14:textId="77777777" w:rsidR="00147B6A" w:rsidRPr="00694475" w:rsidRDefault="00147B6A" w:rsidP="00147B6A">
            <w:pPr>
              <w:ind w:firstLineChars="100" w:firstLine="160"/>
              <w:jc w:val="right"/>
              <w:rPr>
                <w:sz w:val="16"/>
                <w:szCs w:val="16"/>
              </w:rPr>
            </w:pPr>
          </w:p>
        </w:tc>
        <w:tc>
          <w:tcPr>
            <w:tcW w:w="93" w:type="pct"/>
            <w:tcBorders>
              <w:top w:val="nil"/>
              <w:left w:val="nil"/>
              <w:bottom w:val="nil"/>
              <w:right w:val="nil"/>
            </w:tcBorders>
            <w:vAlign w:val="center"/>
            <w:hideMark/>
          </w:tcPr>
          <w:p w14:paraId="6AD30FC2"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3E107186" w14:textId="77777777" w:rsidR="00147B6A" w:rsidRPr="00694475" w:rsidRDefault="00147B6A" w:rsidP="00147B6A">
            <w:pPr>
              <w:ind w:firstLineChars="100" w:firstLine="160"/>
              <w:jc w:val="right"/>
              <w:rPr>
                <w:sz w:val="16"/>
                <w:szCs w:val="16"/>
              </w:rPr>
            </w:pPr>
          </w:p>
        </w:tc>
        <w:tc>
          <w:tcPr>
            <w:tcW w:w="120" w:type="pct"/>
            <w:tcBorders>
              <w:top w:val="nil"/>
              <w:left w:val="nil"/>
              <w:bottom w:val="nil"/>
              <w:right w:val="nil"/>
            </w:tcBorders>
            <w:vAlign w:val="center"/>
            <w:hideMark/>
          </w:tcPr>
          <w:p w14:paraId="17DFF8D3"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065973A6" w14:textId="77777777" w:rsidR="00147B6A" w:rsidRPr="00694475" w:rsidRDefault="00147B6A" w:rsidP="00147B6A">
            <w:pPr>
              <w:jc w:val="right"/>
              <w:rPr>
                <w:sz w:val="16"/>
                <w:szCs w:val="16"/>
              </w:rPr>
            </w:pPr>
          </w:p>
        </w:tc>
      </w:tr>
      <w:tr w:rsidR="00147B6A" w:rsidRPr="00694475" w14:paraId="42601185" w14:textId="77777777" w:rsidTr="00B56A02">
        <w:trPr>
          <w:trHeight w:val="170"/>
        </w:trPr>
        <w:tc>
          <w:tcPr>
            <w:tcW w:w="1652" w:type="pct"/>
            <w:tcBorders>
              <w:top w:val="nil"/>
              <w:left w:val="nil"/>
              <w:bottom w:val="nil"/>
              <w:right w:val="nil"/>
            </w:tcBorders>
            <w:noWrap/>
            <w:vAlign w:val="center"/>
            <w:hideMark/>
          </w:tcPr>
          <w:p w14:paraId="5DF0C5E6" w14:textId="77777777" w:rsidR="00147B6A" w:rsidRPr="00694475" w:rsidRDefault="00147B6A" w:rsidP="00147B6A">
            <w:pPr>
              <w:jc w:val="right"/>
              <w:rPr>
                <w:sz w:val="16"/>
                <w:szCs w:val="16"/>
              </w:rPr>
            </w:pPr>
          </w:p>
        </w:tc>
        <w:tc>
          <w:tcPr>
            <w:tcW w:w="312" w:type="pct"/>
            <w:tcBorders>
              <w:top w:val="nil"/>
              <w:left w:val="nil"/>
              <w:bottom w:val="nil"/>
              <w:right w:val="nil"/>
            </w:tcBorders>
            <w:noWrap/>
            <w:vAlign w:val="center"/>
            <w:hideMark/>
          </w:tcPr>
          <w:p w14:paraId="78E4DFFE"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7F721280" w14:textId="77777777" w:rsidR="00147B6A" w:rsidRPr="00694475" w:rsidRDefault="00147B6A" w:rsidP="00147B6A">
            <w:pPr>
              <w:jc w:val="center"/>
              <w:rPr>
                <w:sz w:val="16"/>
                <w:szCs w:val="16"/>
              </w:rPr>
            </w:pPr>
          </w:p>
        </w:tc>
        <w:tc>
          <w:tcPr>
            <w:tcW w:w="591" w:type="pct"/>
            <w:tcBorders>
              <w:top w:val="nil"/>
              <w:left w:val="nil"/>
              <w:bottom w:val="single" w:sz="8" w:space="0" w:color="auto"/>
              <w:right w:val="nil"/>
            </w:tcBorders>
            <w:noWrap/>
            <w:vAlign w:val="center"/>
            <w:hideMark/>
          </w:tcPr>
          <w:p w14:paraId="563CA2D2" w14:textId="6E29B185"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892.076</w:t>
            </w:r>
          </w:p>
        </w:tc>
        <w:tc>
          <w:tcPr>
            <w:tcW w:w="120" w:type="pct"/>
            <w:tcBorders>
              <w:top w:val="nil"/>
              <w:left w:val="nil"/>
              <w:bottom w:val="nil"/>
              <w:right w:val="nil"/>
            </w:tcBorders>
            <w:vAlign w:val="center"/>
            <w:hideMark/>
          </w:tcPr>
          <w:p w14:paraId="6F3F48E6"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single" w:sz="8" w:space="0" w:color="auto"/>
              <w:right w:val="nil"/>
            </w:tcBorders>
            <w:noWrap/>
            <w:vAlign w:val="center"/>
            <w:hideMark/>
          </w:tcPr>
          <w:p w14:paraId="69DC8DFF" w14:textId="598F5A63"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681.945</w:t>
            </w:r>
          </w:p>
        </w:tc>
        <w:tc>
          <w:tcPr>
            <w:tcW w:w="93" w:type="pct"/>
            <w:tcBorders>
              <w:top w:val="nil"/>
              <w:left w:val="nil"/>
              <w:bottom w:val="nil"/>
              <w:right w:val="nil"/>
            </w:tcBorders>
            <w:vAlign w:val="center"/>
            <w:hideMark/>
          </w:tcPr>
          <w:p w14:paraId="4D4065F3"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3A93EDD9" w14:textId="19CEFDFF"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634.732</w:t>
            </w:r>
          </w:p>
        </w:tc>
        <w:tc>
          <w:tcPr>
            <w:tcW w:w="120" w:type="pct"/>
            <w:tcBorders>
              <w:top w:val="nil"/>
              <w:left w:val="nil"/>
              <w:bottom w:val="nil"/>
              <w:right w:val="nil"/>
            </w:tcBorders>
            <w:vAlign w:val="center"/>
            <w:hideMark/>
          </w:tcPr>
          <w:p w14:paraId="58187E1D"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single" w:sz="8" w:space="0" w:color="auto"/>
              <w:right w:val="nil"/>
            </w:tcBorders>
            <w:noWrap/>
            <w:vAlign w:val="center"/>
            <w:hideMark/>
          </w:tcPr>
          <w:p w14:paraId="3EAB0809" w14:textId="57C59717"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635.959</w:t>
            </w:r>
          </w:p>
        </w:tc>
      </w:tr>
      <w:tr w:rsidR="00147B6A" w:rsidRPr="00694475" w14:paraId="62BC4FBC" w14:textId="77777777" w:rsidTr="00B56A02">
        <w:trPr>
          <w:trHeight w:val="170"/>
        </w:trPr>
        <w:tc>
          <w:tcPr>
            <w:tcW w:w="1652" w:type="pct"/>
            <w:tcBorders>
              <w:top w:val="nil"/>
              <w:left w:val="nil"/>
              <w:bottom w:val="nil"/>
              <w:right w:val="nil"/>
            </w:tcBorders>
            <w:noWrap/>
            <w:vAlign w:val="bottom"/>
            <w:hideMark/>
          </w:tcPr>
          <w:p w14:paraId="7A8CE365" w14:textId="77777777" w:rsidR="00147B6A" w:rsidRPr="00694475" w:rsidRDefault="00147B6A" w:rsidP="00147B6A">
            <w:pPr>
              <w:jc w:val="right"/>
              <w:rPr>
                <w:rFonts w:ascii="Arial" w:hAnsi="Arial" w:cs="Arial"/>
                <w:color w:val="000000"/>
                <w:sz w:val="16"/>
                <w:szCs w:val="16"/>
              </w:rPr>
            </w:pPr>
          </w:p>
        </w:tc>
        <w:tc>
          <w:tcPr>
            <w:tcW w:w="312" w:type="pct"/>
            <w:tcBorders>
              <w:top w:val="nil"/>
              <w:left w:val="nil"/>
              <w:bottom w:val="nil"/>
              <w:right w:val="nil"/>
            </w:tcBorders>
            <w:noWrap/>
            <w:vAlign w:val="bottom"/>
            <w:hideMark/>
          </w:tcPr>
          <w:p w14:paraId="09FC8FDB"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39278945" w14:textId="77777777" w:rsidR="00147B6A" w:rsidRPr="00694475" w:rsidRDefault="00147B6A" w:rsidP="00147B6A">
            <w:pPr>
              <w:rPr>
                <w:sz w:val="16"/>
                <w:szCs w:val="16"/>
              </w:rPr>
            </w:pPr>
          </w:p>
        </w:tc>
        <w:tc>
          <w:tcPr>
            <w:tcW w:w="591" w:type="pct"/>
            <w:tcBorders>
              <w:top w:val="nil"/>
              <w:left w:val="nil"/>
              <w:bottom w:val="nil"/>
              <w:right w:val="nil"/>
            </w:tcBorders>
            <w:noWrap/>
            <w:vAlign w:val="bottom"/>
            <w:hideMark/>
          </w:tcPr>
          <w:p w14:paraId="3CC9E532" w14:textId="77777777" w:rsidR="00147B6A" w:rsidRPr="00694475" w:rsidRDefault="00147B6A" w:rsidP="00147B6A">
            <w:pPr>
              <w:jc w:val="right"/>
              <w:rPr>
                <w:sz w:val="16"/>
                <w:szCs w:val="16"/>
              </w:rPr>
            </w:pPr>
          </w:p>
        </w:tc>
        <w:tc>
          <w:tcPr>
            <w:tcW w:w="120" w:type="pct"/>
            <w:tcBorders>
              <w:top w:val="nil"/>
              <w:left w:val="nil"/>
              <w:bottom w:val="nil"/>
              <w:right w:val="nil"/>
            </w:tcBorders>
            <w:noWrap/>
            <w:vAlign w:val="bottom"/>
            <w:hideMark/>
          </w:tcPr>
          <w:p w14:paraId="286A93CB"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bottom"/>
            <w:hideMark/>
          </w:tcPr>
          <w:p w14:paraId="1BB4AA6A" w14:textId="77777777" w:rsidR="00147B6A" w:rsidRPr="00694475" w:rsidRDefault="00147B6A" w:rsidP="00147B6A">
            <w:pPr>
              <w:jc w:val="right"/>
              <w:rPr>
                <w:sz w:val="16"/>
                <w:szCs w:val="16"/>
              </w:rPr>
            </w:pPr>
          </w:p>
        </w:tc>
        <w:tc>
          <w:tcPr>
            <w:tcW w:w="93" w:type="pct"/>
            <w:tcBorders>
              <w:top w:val="nil"/>
              <w:left w:val="nil"/>
              <w:bottom w:val="nil"/>
              <w:right w:val="nil"/>
            </w:tcBorders>
            <w:noWrap/>
            <w:vAlign w:val="bottom"/>
            <w:hideMark/>
          </w:tcPr>
          <w:p w14:paraId="7CFA6BE9"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bottom"/>
            <w:hideMark/>
          </w:tcPr>
          <w:p w14:paraId="2E0ACDD2"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6F86B4A6"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bottom"/>
            <w:hideMark/>
          </w:tcPr>
          <w:p w14:paraId="1DCD2976" w14:textId="77777777" w:rsidR="00147B6A" w:rsidRPr="00694475" w:rsidRDefault="00147B6A" w:rsidP="00147B6A">
            <w:pPr>
              <w:jc w:val="right"/>
              <w:rPr>
                <w:sz w:val="16"/>
                <w:szCs w:val="16"/>
              </w:rPr>
            </w:pPr>
          </w:p>
        </w:tc>
      </w:tr>
      <w:tr w:rsidR="00147B6A" w:rsidRPr="00694475" w14:paraId="6B455323" w14:textId="77777777" w:rsidTr="00B56A02">
        <w:trPr>
          <w:trHeight w:val="170"/>
        </w:trPr>
        <w:tc>
          <w:tcPr>
            <w:tcW w:w="1652" w:type="pct"/>
            <w:tcBorders>
              <w:top w:val="nil"/>
              <w:left w:val="nil"/>
              <w:bottom w:val="nil"/>
              <w:right w:val="nil"/>
            </w:tcBorders>
            <w:noWrap/>
            <w:vAlign w:val="center"/>
            <w:hideMark/>
          </w:tcPr>
          <w:p w14:paraId="6D4BBE27"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Total do ativo não circulante</w:t>
            </w:r>
          </w:p>
        </w:tc>
        <w:tc>
          <w:tcPr>
            <w:tcW w:w="312" w:type="pct"/>
            <w:tcBorders>
              <w:top w:val="nil"/>
              <w:left w:val="nil"/>
              <w:bottom w:val="nil"/>
              <w:right w:val="nil"/>
            </w:tcBorders>
            <w:noWrap/>
            <w:vAlign w:val="bottom"/>
            <w:hideMark/>
          </w:tcPr>
          <w:p w14:paraId="0DCADCBA" w14:textId="77777777" w:rsidR="00147B6A" w:rsidRPr="00694475" w:rsidRDefault="00147B6A" w:rsidP="00147B6A">
            <w:pPr>
              <w:rPr>
                <w:rFonts w:ascii="Arial" w:hAnsi="Arial" w:cs="Arial"/>
                <w:b/>
                <w:bCs/>
                <w:color w:val="000000"/>
                <w:sz w:val="16"/>
                <w:szCs w:val="16"/>
              </w:rPr>
            </w:pPr>
          </w:p>
        </w:tc>
        <w:tc>
          <w:tcPr>
            <w:tcW w:w="93" w:type="pct"/>
            <w:tcBorders>
              <w:top w:val="nil"/>
              <w:left w:val="nil"/>
              <w:bottom w:val="nil"/>
              <w:right w:val="nil"/>
            </w:tcBorders>
            <w:vAlign w:val="center"/>
            <w:hideMark/>
          </w:tcPr>
          <w:p w14:paraId="3A82771B" w14:textId="77777777" w:rsidR="00147B6A" w:rsidRPr="00694475" w:rsidRDefault="00147B6A" w:rsidP="00147B6A">
            <w:pPr>
              <w:rPr>
                <w:sz w:val="16"/>
                <w:szCs w:val="16"/>
              </w:rPr>
            </w:pPr>
          </w:p>
        </w:tc>
        <w:tc>
          <w:tcPr>
            <w:tcW w:w="591" w:type="pct"/>
            <w:tcBorders>
              <w:top w:val="nil"/>
              <w:left w:val="nil"/>
              <w:bottom w:val="single" w:sz="8" w:space="0" w:color="auto"/>
              <w:right w:val="nil"/>
            </w:tcBorders>
            <w:noWrap/>
            <w:vAlign w:val="center"/>
            <w:hideMark/>
          </w:tcPr>
          <w:p w14:paraId="3A200EBE" w14:textId="5CE2D85F"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1.403.106</w:t>
            </w:r>
          </w:p>
        </w:tc>
        <w:tc>
          <w:tcPr>
            <w:tcW w:w="120" w:type="pct"/>
            <w:tcBorders>
              <w:top w:val="nil"/>
              <w:left w:val="nil"/>
              <w:bottom w:val="nil"/>
              <w:right w:val="nil"/>
            </w:tcBorders>
            <w:vAlign w:val="center"/>
            <w:hideMark/>
          </w:tcPr>
          <w:p w14:paraId="7AE250E2"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single" w:sz="8" w:space="0" w:color="auto"/>
              <w:right w:val="nil"/>
            </w:tcBorders>
            <w:noWrap/>
            <w:vAlign w:val="center"/>
            <w:hideMark/>
          </w:tcPr>
          <w:p w14:paraId="5745E157" w14:textId="2AB93015"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1.187.320</w:t>
            </w:r>
          </w:p>
        </w:tc>
        <w:tc>
          <w:tcPr>
            <w:tcW w:w="93" w:type="pct"/>
            <w:tcBorders>
              <w:top w:val="nil"/>
              <w:left w:val="nil"/>
              <w:bottom w:val="nil"/>
              <w:right w:val="nil"/>
            </w:tcBorders>
            <w:vAlign w:val="center"/>
            <w:hideMark/>
          </w:tcPr>
          <w:p w14:paraId="2EE2AE88"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494E6EC6" w14:textId="1FD7FF78"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1.595.338</w:t>
            </w:r>
          </w:p>
        </w:tc>
        <w:tc>
          <w:tcPr>
            <w:tcW w:w="120" w:type="pct"/>
            <w:tcBorders>
              <w:top w:val="nil"/>
              <w:left w:val="nil"/>
              <w:bottom w:val="nil"/>
              <w:right w:val="nil"/>
            </w:tcBorders>
            <w:vAlign w:val="center"/>
            <w:hideMark/>
          </w:tcPr>
          <w:p w14:paraId="60FC73D3"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single" w:sz="8" w:space="0" w:color="auto"/>
              <w:right w:val="nil"/>
            </w:tcBorders>
            <w:noWrap/>
            <w:vAlign w:val="center"/>
            <w:hideMark/>
          </w:tcPr>
          <w:p w14:paraId="4FF453F2" w14:textId="0223C4FA"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1.611.042</w:t>
            </w:r>
          </w:p>
        </w:tc>
      </w:tr>
      <w:tr w:rsidR="00147B6A" w:rsidRPr="00694475" w14:paraId="194E7BC6" w14:textId="77777777" w:rsidTr="00B56A02">
        <w:trPr>
          <w:trHeight w:val="170"/>
        </w:trPr>
        <w:tc>
          <w:tcPr>
            <w:tcW w:w="1652" w:type="pct"/>
            <w:tcBorders>
              <w:top w:val="nil"/>
              <w:left w:val="nil"/>
              <w:bottom w:val="nil"/>
              <w:right w:val="nil"/>
            </w:tcBorders>
            <w:noWrap/>
            <w:vAlign w:val="bottom"/>
            <w:hideMark/>
          </w:tcPr>
          <w:p w14:paraId="5D9358F4" w14:textId="77777777" w:rsidR="00147B6A" w:rsidRPr="00694475" w:rsidRDefault="00147B6A" w:rsidP="00147B6A">
            <w:pPr>
              <w:jc w:val="right"/>
              <w:rPr>
                <w:rFonts w:ascii="Arial" w:hAnsi="Arial" w:cs="Arial"/>
                <w:color w:val="000000"/>
                <w:sz w:val="16"/>
                <w:szCs w:val="16"/>
              </w:rPr>
            </w:pPr>
          </w:p>
        </w:tc>
        <w:tc>
          <w:tcPr>
            <w:tcW w:w="312" w:type="pct"/>
            <w:tcBorders>
              <w:top w:val="nil"/>
              <w:left w:val="nil"/>
              <w:bottom w:val="nil"/>
              <w:right w:val="nil"/>
            </w:tcBorders>
            <w:noWrap/>
            <w:vAlign w:val="bottom"/>
            <w:hideMark/>
          </w:tcPr>
          <w:p w14:paraId="78C87090" w14:textId="77777777" w:rsidR="00147B6A" w:rsidRPr="00694475" w:rsidRDefault="00147B6A" w:rsidP="00147B6A">
            <w:pPr>
              <w:rPr>
                <w:sz w:val="16"/>
                <w:szCs w:val="16"/>
              </w:rPr>
            </w:pPr>
          </w:p>
        </w:tc>
        <w:tc>
          <w:tcPr>
            <w:tcW w:w="93" w:type="pct"/>
            <w:tcBorders>
              <w:top w:val="nil"/>
              <w:left w:val="nil"/>
              <w:bottom w:val="nil"/>
              <w:right w:val="nil"/>
            </w:tcBorders>
            <w:vAlign w:val="center"/>
            <w:hideMark/>
          </w:tcPr>
          <w:p w14:paraId="3C93420B" w14:textId="77777777" w:rsidR="00147B6A" w:rsidRPr="00694475" w:rsidRDefault="00147B6A" w:rsidP="00147B6A">
            <w:pPr>
              <w:rPr>
                <w:sz w:val="16"/>
                <w:szCs w:val="16"/>
              </w:rPr>
            </w:pPr>
          </w:p>
        </w:tc>
        <w:tc>
          <w:tcPr>
            <w:tcW w:w="591" w:type="pct"/>
            <w:tcBorders>
              <w:top w:val="nil"/>
              <w:left w:val="nil"/>
              <w:bottom w:val="nil"/>
              <w:right w:val="nil"/>
            </w:tcBorders>
            <w:noWrap/>
            <w:vAlign w:val="center"/>
            <w:hideMark/>
          </w:tcPr>
          <w:p w14:paraId="7859720A"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1A78E5DE" w14:textId="77777777" w:rsidR="00147B6A" w:rsidRPr="00694475" w:rsidRDefault="00147B6A" w:rsidP="00147B6A">
            <w:pPr>
              <w:jc w:val="right"/>
              <w:rPr>
                <w:sz w:val="16"/>
                <w:szCs w:val="16"/>
              </w:rPr>
            </w:pPr>
          </w:p>
        </w:tc>
        <w:tc>
          <w:tcPr>
            <w:tcW w:w="704" w:type="pct"/>
            <w:tcBorders>
              <w:top w:val="nil"/>
              <w:left w:val="nil"/>
              <w:bottom w:val="nil"/>
              <w:right w:val="nil"/>
            </w:tcBorders>
            <w:noWrap/>
            <w:vAlign w:val="center"/>
            <w:hideMark/>
          </w:tcPr>
          <w:p w14:paraId="2B172F6B" w14:textId="77777777" w:rsidR="00147B6A" w:rsidRPr="00694475" w:rsidRDefault="00147B6A" w:rsidP="00147B6A">
            <w:pPr>
              <w:jc w:val="right"/>
              <w:rPr>
                <w:sz w:val="16"/>
                <w:szCs w:val="16"/>
              </w:rPr>
            </w:pPr>
          </w:p>
        </w:tc>
        <w:tc>
          <w:tcPr>
            <w:tcW w:w="93" w:type="pct"/>
            <w:tcBorders>
              <w:top w:val="nil"/>
              <w:left w:val="nil"/>
              <w:bottom w:val="nil"/>
              <w:right w:val="nil"/>
            </w:tcBorders>
            <w:vAlign w:val="center"/>
            <w:hideMark/>
          </w:tcPr>
          <w:p w14:paraId="3382F76F" w14:textId="77777777" w:rsidR="00147B6A" w:rsidRPr="00694475" w:rsidRDefault="00147B6A" w:rsidP="00147B6A">
            <w:pPr>
              <w:jc w:val="right"/>
              <w:rPr>
                <w:sz w:val="16"/>
                <w:szCs w:val="16"/>
              </w:rPr>
            </w:pPr>
          </w:p>
        </w:tc>
        <w:tc>
          <w:tcPr>
            <w:tcW w:w="610" w:type="pct"/>
            <w:tcBorders>
              <w:top w:val="nil"/>
              <w:left w:val="nil"/>
              <w:bottom w:val="nil"/>
              <w:right w:val="nil"/>
            </w:tcBorders>
            <w:noWrap/>
            <w:vAlign w:val="center"/>
            <w:hideMark/>
          </w:tcPr>
          <w:p w14:paraId="425B35D1" w14:textId="77777777" w:rsidR="00147B6A" w:rsidRPr="00694475" w:rsidRDefault="00147B6A" w:rsidP="00147B6A">
            <w:pPr>
              <w:jc w:val="right"/>
              <w:rPr>
                <w:sz w:val="16"/>
                <w:szCs w:val="16"/>
              </w:rPr>
            </w:pPr>
          </w:p>
        </w:tc>
        <w:tc>
          <w:tcPr>
            <w:tcW w:w="120" w:type="pct"/>
            <w:tcBorders>
              <w:top w:val="nil"/>
              <w:left w:val="nil"/>
              <w:bottom w:val="nil"/>
              <w:right w:val="nil"/>
            </w:tcBorders>
            <w:vAlign w:val="center"/>
            <w:hideMark/>
          </w:tcPr>
          <w:p w14:paraId="402C5A42" w14:textId="77777777" w:rsidR="00147B6A" w:rsidRPr="00694475" w:rsidRDefault="00147B6A" w:rsidP="00147B6A">
            <w:pPr>
              <w:jc w:val="right"/>
              <w:rPr>
                <w:sz w:val="16"/>
                <w:szCs w:val="16"/>
              </w:rPr>
            </w:pPr>
          </w:p>
        </w:tc>
        <w:tc>
          <w:tcPr>
            <w:tcW w:w="703" w:type="pct"/>
            <w:tcBorders>
              <w:top w:val="nil"/>
              <w:left w:val="nil"/>
              <w:bottom w:val="nil"/>
              <w:right w:val="nil"/>
            </w:tcBorders>
            <w:noWrap/>
            <w:vAlign w:val="center"/>
            <w:hideMark/>
          </w:tcPr>
          <w:p w14:paraId="008F6CD3" w14:textId="77777777" w:rsidR="00147B6A" w:rsidRPr="00694475" w:rsidRDefault="00147B6A" w:rsidP="00147B6A">
            <w:pPr>
              <w:jc w:val="right"/>
              <w:rPr>
                <w:sz w:val="16"/>
                <w:szCs w:val="16"/>
              </w:rPr>
            </w:pPr>
          </w:p>
        </w:tc>
      </w:tr>
      <w:tr w:rsidR="00147B6A" w:rsidRPr="00694475" w14:paraId="78DF3C43" w14:textId="77777777" w:rsidTr="00B56A02">
        <w:trPr>
          <w:trHeight w:val="170"/>
        </w:trPr>
        <w:tc>
          <w:tcPr>
            <w:tcW w:w="1652" w:type="pct"/>
            <w:tcBorders>
              <w:top w:val="nil"/>
              <w:left w:val="nil"/>
              <w:bottom w:val="nil"/>
              <w:right w:val="nil"/>
            </w:tcBorders>
            <w:noWrap/>
            <w:vAlign w:val="center"/>
            <w:hideMark/>
          </w:tcPr>
          <w:p w14:paraId="72EF1958" w14:textId="77777777" w:rsidR="00147B6A" w:rsidRPr="00694475" w:rsidRDefault="00147B6A" w:rsidP="00147B6A">
            <w:pPr>
              <w:rPr>
                <w:rFonts w:ascii="Arial" w:hAnsi="Arial" w:cs="Arial"/>
                <w:b/>
                <w:bCs/>
                <w:color w:val="000000"/>
                <w:sz w:val="16"/>
                <w:szCs w:val="16"/>
              </w:rPr>
            </w:pPr>
            <w:r w:rsidRPr="00694475">
              <w:rPr>
                <w:rFonts w:ascii="Arial" w:hAnsi="Arial" w:cs="Arial"/>
                <w:b/>
                <w:bCs/>
                <w:color w:val="000000"/>
                <w:sz w:val="16"/>
                <w:szCs w:val="16"/>
              </w:rPr>
              <w:t>Total do ativo</w:t>
            </w:r>
          </w:p>
        </w:tc>
        <w:tc>
          <w:tcPr>
            <w:tcW w:w="312" w:type="pct"/>
            <w:tcBorders>
              <w:top w:val="nil"/>
              <w:left w:val="nil"/>
              <w:bottom w:val="nil"/>
              <w:right w:val="nil"/>
            </w:tcBorders>
            <w:noWrap/>
            <w:vAlign w:val="bottom"/>
            <w:hideMark/>
          </w:tcPr>
          <w:p w14:paraId="59AC3612" w14:textId="77777777" w:rsidR="00147B6A" w:rsidRPr="00694475" w:rsidRDefault="00147B6A" w:rsidP="00147B6A">
            <w:pPr>
              <w:rPr>
                <w:rFonts w:ascii="Arial" w:hAnsi="Arial" w:cs="Arial"/>
                <w:b/>
                <w:bCs/>
                <w:color w:val="000000"/>
                <w:sz w:val="16"/>
                <w:szCs w:val="16"/>
              </w:rPr>
            </w:pPr>
          </w:p>
        </w:tc>
        <w:tc>
          <w:tcPr>
            <w:tcW w:w="93" w:type="pct"/>
            <w:tcBorders>
              <w:top w:val="nil"/>
              <w:left w:val="nil"/>
              <w:bottom w:val="nil"/>
              <w:right w:val="nil"/>
            </w:tcBorders>
            <w:vAlign w:val="center"/>
            <w:hideMark/>
          </w:tcPr>
          <w:p w14:paraId="3EA344C1" w14:textId="77777777" w:rsidR="00147B6A" w:rsidRPr="00694475" w:rsidRDefault="00147B6A" w:rsidP="00147B6A">
            <w:pPr>
              <w:rPr>
                <w:sz w:val="16"/>
                <w:szCs w:val="16"/>
              </w:rPr>
            </w:pPr>
          </w:p>
        </w:tc>
        <w:tc>
          <w:tcPr>
            <w:tcW w:w="591" w:type="pct"/>
            <w:tcBorders>
              <w:top w:val="nil"/>
              <w:left w:val="nil"/>
              <w:bottom w:val="double" w:sz="6" w:space="0" w:color="auto"/>
              <w:right w:val="nil"/>
            </w:tcBorders>
            <w:noWrap/>
            <w:vAlign w:val="center"/>
            <w:hideMark/>
          </w:tcPr>
          <w:p w14:paraId="18916F64" w14:textId="2D240B99"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2.</w:t>
            </w:r>
            <w:r w:rsidR="007870D8" w:rsidRPr="00694475">
              <w:rPr>
                <w:rFonts w:ascii="Arial" w:hAnsi="Arial" w:cs="Arial"/>
                <w:color w:val="000000"/>
                <w:sz w:val="16"/>
                <w:szCs w:val="16"/>
              </w:rPr>
              <w:t>606.178</w:t>
            </w:r>
          </w:p>
        </w:tc>
        <w:tc>
          <w:tcPr>
            <w:tcW w:w="120" w:type="pct"/>
            <w:tcBorders>
              <w:top w:val="nil"/>
              <w:left w:val="nil"/>
              <w:bottom w:val="nil"/>
              <w:right w:val="nil"/>
            </w:tcBorders>
            <w:vAlign w:val="center"/>
            <w:hideMark/>
          </w:tcPr>
          <w:p w14:paraId="1E6B098D" w14:textId="77777777" w:rsidR="00147B6A" w:rsidRPr="00694475" w:rsidRDefault="00147B6A" w:rsidP="00147B6A">
            <w:pPr>
              <w:jc w:val="right"/>
              <w:rPr>
                <w:rFonts w:ascii="Arial" w:hAnsi="Arial" w:cs="Arial"/>
                <w:color w:val="000000"/>
                <w:sz w:val="16"/>
                <w:szCs w:val="16"/>
              </w:rPr>
            </w:pPr>
          </w:p>
        </w:tc>
        <w:tc>
          <w:tcPr>
            <w:tcW w:w="704" w:type="pct"/>
            <w:tcBorders>
              <w:top w:val="nil"/>
              <w:left w:val="nil"/>
              <w:bottom w:val="double" w:sz="6" w:space="0" w:color="auto"/>
              <w:right w:val="nil"/>
            </w:tcBorders>
            <w:noWrap/>
            <w:vAlign w:val="center"/>
            <w:hideMark/>
          </w:tcPr>
          <w:p w14:paraId="0B5A1EDF" w14:textId="1434F53A"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2.405.462</w:t>
            </w:r>
          </w:p>
        </w:tc>
        <w:tc>
          <w:tcPr>
            <w:tcW w:w="93" w:type="pct"/>
            <w:tcBorders>
              <w:top w:val="nil"/>
              <w:left w:val="nil"/>
              <w:bottom w:val="nil"/>
              <w:right w:val="nil"/>
            </w:tcBorders>
            <w:vAlign w:val="center"/>
            <w:hideMark/>
          </w:tcPr>
          <w:p w14:paraId="1B5F10C7" w14:textId="77777777" w:rsidR="00147B6A" w:rsidRPr="00694475" w:rsidRDefault="00147B6A" w:rsidP="00147B6A">
            <w:pPr>
              <w:jc w:val="right"/>
              <w:rPr>
                <w:rFonts w:ascii="Arial" w:hAnsi="Arial" w:cs="Arial"/>
                <w:color w:val="000000"/>
                <w:sz w:val="16"/>
                <w:szCs w:val="16"/>
              </w:rPr>
            </w:pPr>
          </w:p>
        </w:tc>
        <w:tc>
          <w:tcPr>
            <w:tcW w:w="610" w:type="pct"/>
            <w:tcBorders>
              <w:top w:val="nil"/>
              <w:left w:val="nil"/>
              <w:bottom w:val="double" w:sz="6" w:space="0" w:color="auto"/>
              <w:right w:val="nil"/>
            </w:tcBorders>
            <w:noWrap/>
            <w:vAlign w:val="center"/>
            <w:hideMark/>
          </w:tcPr>
          <w:p w14:paraId="29136BE0" w14:textId="5ADDB2A4"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4.</w:t>
            </w:r>
            <w:r w:rsidR="007870D8" w:rsidRPr="00694475">
              <w:rPr>
                <w:rFonts w:ascii="Arial" w:hAnsi="Arial" w:cs="Arial"/>
                <w:color w:val="000000"/>
                <w:sz w:val="16"/>
                <w:szCs w:val="16"/>
              </w:rPr>
              <w:t>082.060</w:t>
            </w:r>
          </w:p>
        </w:tc>
        <w:tc>
          <w:tcPr>
            <w:tcW w:w="120" w:type="pct"/>
            <w:tcBorders>
              <w:top w:val="nil"/>
              <w:left w:val="nil"/>
              <w:bottom w:val="nil"/>
              <w:right w:val="nil"/>
            </w:tcBorders>
            <w:vAlign w:val="center"/>
            <w:hideMark/>
          </w:tcPr>
          <w:p w14:paraId="691E3216" w14:textId="77777777" w:rsidR="00147B6A" w:rsidRPr="00694475" w:rsidRDefault="00147B6A" w:rsidP="00147B6A">
            <w:pPr>
              <w:jc w:val="right"/>
              <w:rPr>
                <w:rFonts w:ascii="Arial" w:hAnsi="Arial" w:cs="Arial"/>
                <w:color w:val="000000"/>
                <w:sz w:val="16"/>
                <w:szCs w:val="16"/>
              </w:rPr>
            </w:pPr>
          </w:p>
        </w:tc>
        <w:tc>
          <w:tcPr>
            <w:tcW w:w="703" w:type="pct"/>
            <w:tcBorders>
              <w:top w:val="nil"/>
              <w:left w:val="nil"/>
              <w:bottom w:val="double" w:sz="6" w:space="0" w:color="auto"/>
              <w:right w:val="nil"/>
            </w:tcBorders>
            <w:noWrap/>
            <w:vAlign w:val="center"/>
            <w:hideMark/>
          </w:tcPr>
          <w:p w14:paraId="46745B4C" w14:textId="1D21087E" w:rsidR="00147B6A" w:rsidRPr="00694475" w:rsidRDefault="00147B6A" w:rsidP="00147B6A">
            <w:pPr>
              <w:jc w:val="right"/>
              <w:rPr>
                <w:rFonts w:ascii="Arial" w:hAnsi="Arial" w:cs="Arial"/>
                <w:color w:val="000000"/>
                <w:sz w:val="16"/>
                <w:szCs w:val="16"/>
              </w:rPr>
            </w:pPr>
            <w:r w:rsidRPr="00694475">
              <w:rPr>
                <w:rFonts w:ascii="Arial" w:hAnsi="Arial" w:cs="Arial"/>
                <w:color w:val="000000"/>
                <w:sz w:val="16"/>
                <w:szCs w:val="16"/>
              </w:rPr>
              <w:t>4.453.554</w:t>
            </w:r>
          </w:p>
        </w:tc>
      </w:tr>
    </w:tbl>
    <w:p w14:paraId="33449AA5" w14:textId="77777777" w:rsidR="002C4C95" w:rsidRPr="00694475" w:rsidRDefault="002C4C95" w:rsidP="00753554">
      <w:pPr>
        <w:rPr>
          <w:lang w:eastAsia="en-US"/>
        </w:rPr>
        <w:sectPr w:rsidR="002C4C95" w:rsidRPr="00694475" w:rsidSect="00D940CB">
          <w:headerReference w:type="default" r:id="rId22"/>
          <w:footerReference w:type="default" r:id="rId23"/>
          <w:pgSz w:w="12242" w:h="15842" w:code="1"/>
          <w:pgMar w:top="1418" w:right="567" w:bottom="567" w:left="1418" w:header="1418" w:footer="567" w:gutter="0"/>
          <w:pgNumType w:start="1"/>
          <w:cols w:space="708"/>
          <w:docGrid w:linePitch="360"/>
        </w:sectPr>
      </w:pPr>
    </w:p>
    <w:tbl>
      <w:tblPr>
        <w:tblW w:w="4956" w:type="pct"/>
        <w:tblLayout w:type="fixed"/>
        <w:tblCellMar>
          <w:left w:w="70" w:type="dxa"/>
          <w:right w:w="70" w:type="dxa"/>
        </w:tblCellMar>
        <w:tblLook w:val="04A0" w:firstRow="1" w:lastRow="0" w:firstColumn="1" w:lastColumn="0" w:noHBand="0" w:noVBand="1"/>
      </w:tblPr>
      <w:tblGrid>
        <w:gridCol w:w="4111"/>
        <w:gridCol w:w="511"/>
        <w:gridCol w:w="161"/>
        <w:gridCol w:w="1381"/>
        <w:gridCol w:w="161"/>
        <w:gridCol w:w="1031"/>
        <w:gridCol w:w="161"/>
        <w:gridCol w:w="1423"/>
        <w:gridCol w:w="161"/>
        <w:gridCol w:w="1066"/>
      </w:tblGrid>
      <w:tr w:rsidR="00B94DE8" w:rsidRPr="00694475" w14:paraId="5A994E20" w14:textId="77777777" w:rsidTr="00F2049A">
        <w:trPr>
          <w:trHeight w:val="170"/>
        </w:trPr>
        <w:tc>
          <w:tcPr>
            <w:tcW w:w="2022" w:type="pct"/>
            <w:tcBorders>
              <w:top w:val="nil"/>
              <w:left w:val="nil"/>
              <w:bottom w:val="nil"/>
              <w:right w:val="nil"/>
            </w:tcBorders>
            <w:noWrap/>
            <w:vAlign w:val="center"/>
            <w:hideMark/>
          </w:tcPr>
          <w:p w14:paraId="7601FDCB" w14:textId="77777777" w:rsidR="00B94DE8" w:rsidRPr="00694475" w:rsidRDefault="00B94DE8" w:rsidP="00545791">
            <w:pPr>
              <w:rPr>
                <w:sz w:val="16"/>
                <w:szCs w:val="16"/>
              </w:rPr>
            </w:pPr>
          </w:p>
        </w:tc>
        <w:tc>
          <w:tcPr>
            <w:tcW w:w="252" w:type="pct"/>
            <w:tcBorders>
              <w:top w:val="nil"/>
              <w:left w:val="nil"/>
              <w:bottom w:val="nil"/>
              <w:right w:val="nil"/>
            </w:tcBorders>
            <w:noWrap/>
            <w:vAlign w:val="center"/>
            <w:hideMark/>
          </w:tcPr>
          <w:p w14:paraId="457240F2" w14:textId="77777777" w:rsidR="00B94DE8" w:rsidRPr="00694475" w:rsidRDefault="00B94DE8" w:rsidP="00545791">
            <w:pPr>
              <w:rPr>
                <w:sz w:val="16"/>
                <w:szCs w:val="16"/>
              </w:rPr>
            </w:pPr>
          </w:p>
        </w:tc>
        <w:tc>
          <w:tcPr>
            <w:tcW w:w="79" w:type="pct"/>
            <w:tcBorders>
              <w:top w:val="nil"/>
              <w:left w:val="nil"/>
              <w:bottom w:val="nil"/>
              <w:right w:val="nil"/>
            </w:tcBorders>
            <w:vAlign w:val="center"/>
            <w:hideMark/>
          </w:tcPr>
          <w:p w14:paraId="4B32598F" w14:textId="77777777" w:rsidR="00B94DE8" w:rsidRPr="00694475" w:rsidRDefault="00B94DE8" w:rsidP="00545791">
            <w:pPr>
              <w:jc w:val="center"/>
              <w:rPr>
                <w:sz w:val="16"/>
                <w:szCs w:val="16"/>
              </w:rPr>
            </w:pPr>
          </w:p>
        </w:tc>
        <w:tc>
          <w:tcPr>
            <w:tcW w:w="1265" w:type="pct"/>
            <w:gridSpan w:val="3"/>
            <w:tcBorders>
              <w:top w:val="nil"/>
              <w:left w:val="nil"/>
              <w:bottom w:val="single" w:sz="8" w:space="0" w:color="auto"/>
              <w:right w:val="nil"/>
            </w:tcBorders>
            <w:noWrap/>
            <w:vAlign w:val="center"/>
            <w:hideMark/>
          </w:tcPr>
          <w:p w14:paraId="40C94D04" w14:textId="01D3B784" w:rsidR="00B94DE8" w:rsidRPr="00694475" w:rsidRDefault="00B94DE8" w:rsidP="000F1710">
            <w:pPr>
              <w:jc w:val="right"/>
              <w:rPr>
                <w:rFonts w:ascii="Arial" w:hAnsi="Arial" w:cs="Arial"/>
                <w:b/>
                <w:bCs/>
                <w:color w:val="000000"/>
                <w:sz w:val="16"/>
                <w:szCs w:val="16"/>
              </w:rPr>
            </w:pPr>
            <w:r w:rsidRPr="00694475">
              <w:rPr>
                <w:rFonts w:ascii="Arial" w:hAnsi="Arial" w:cs="Arial"/>
                <w:b/>
                <w:bCs/>
                <w:color w:val="000000"/>
                <w:sz w:val="16"/>
                <w:szCs w:val="16"/>
              </w:rPr>
              <w:t> Controladora</w:t>
            </w:r>
          </w:p>
        </w:tc>
        <w:tc>
          <w:tcPr>
            <w:tcW w:w="79" w:type="pct"/>
            <w:tcBorders>
              <w:top w:val="nil"/>
              <w:left w:val="nil"/>
              <w:bottom w:val="nil"/>
              <w:right w:val="nil"/>
            </w:tcBorders>
            <w:noWrap/>
            <w:vAlign w:val="bottom"/>
            <w:hideMark/>
          </w:tcPr>
          <w:p w14:paraId="059C639B" w14:textId="77777777" w:rsidR="00B94DE8" w:rsidRPr="00694475" w:rsidRDefault="00B94DE8" w:rsidP="00545791">
            <w:pPr>
              <w:jc w:val="right"/>
              <w:rPr>
                <w:rFonts w:ascii="Arial" w:hAnsi="Arial" w:cs="Arial"/>
                <w:b/>
                <w:bCs/>
                <w:color w:val="000000"/>
                <w:sz w:val="16"/>
                <w:szCs w:val="16"/>
              </w:rPr>
            </w:pPr>
          </w:p>
        </w:tc>
        <w:tc>
          <w:tcPr>
            <w:tcW w:w="1303" w:type="pct"/>
            <w:gridSpan w:val="3"/>
            <w:tcBorders>
              <w:top w:val="nil"/>
              <w:left w:val="nil"/>
              <w:bottom w:val="single" w:sz="8" w:space="0" w:color="auto"/>
              <w:right w:val="nil"/>
            </w:tcBorders>
            <w:noWrap/>
            <w:vAlign w:val="center"/>
            <w:hideMark/>
          </w:tcPr>
          <w:p w14:paraId="6E12998B" w14:textId="17BBAF68" w:rsidR="00B94DE8" w:rsidRPr="00694475" w:rsidRDefault="00B94DE8" w:rsidP="000F1710">
            <w:pPr>
              <w:jc w:val="right"/>
              <w:rPr>
                <w:rFonts w:ascii="Arial" w:hAnsi="Arial" w:cs="Arial"/>
                <w:b/>
                <w:bCs/>
                <w:color w:val="000000"/>
                <w:sz w:val="16"/>
                <w:szCs w:val="16"/>
              </w:rPr>
            </w:pPr>
            <w:r w:rsidRPr="00694475">
              <w:rPr>
                <w:rFonts w:ascii="Arial" w:hAnsi="Arial" w:cs="Arial"/>
                <w:b/>
                <w:bCs/>
                <w:color w:val="000000"/>
                <w:sz w:val="16"/>
                <w:szCs w:val="16"/>
              </w:rPr>
              <w:t>Consolidado</w:t>
            </w:r>
          </w:p>
        </w:tc>
      </w:tr>
      <w:tr w:rsidR="00B94DE8" w:rsidRPr="00694475" w14:paraId="5D0CA779" w14:textId="77777777" w:rsidTr="00F2049A">
        <w:trPr>
          <w:trHeight w:val="170"/>
        </w:trPr>
        <w:tc>
          <w:tcPr>
            <w:tcW w:w="2022" w:type="pct"/>
            <w:tcBorders>
              <w:top w:val="nil"/>
              <w:left w:val="nil"/>
              <w:bottom w:val="nil"/>
              <w:right w:val="nil"/>
            </w:tcBorders>
            <w:noWrap/>
            <w:vAlign w:val="center"/>
            <w:hideMark/>
          </w:tcPr>
          <w:p w14:paraId="4656F95E" w14:textId="77777777" w:rsidR="00545791" w:rsidRPr="00694475" w:rsidRDefault="00545791" w:rsidP="00545791">
            <w:pPr>
              <w:jc w:val="right"/>
              <w:rPr>
                <w:rFonts w:ascii="Arial" w:hAnsi="Arial" w:cs="Arial"/>
                <w:b/>
                <w:bCs/>
                <w:color w:val="000000"/>
                <w:sz w:val="16"/>
                <w:szCs w:val="16"/>
              </w:rPr>
            </w:pPr>
          </w:p>
        </w:tc>
        <w:tc>
          <w:tcPr>
            <w:tcW w:w="252" w:type="pct"/>
            <w:tcBorders>
              <w:top w:val="nil"/>
              <w:left w:val="nil"/>
              <w:bottom w:val="nil"/>
              <w:right w:val="nil"/>
            </w:tcBorders>
            <w:noWrap/>
            <w:vAlign w:val="center"/>
            <w:hideMark/>
          </w:tcPr>
          <w:p w14:paraId="11A95987"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28DC435F" w14:textId="77777777" w:rsidR="00545791" w:rsidRPr="00694475" w:rsidRDefault="00545791" w:rsidP="00545791">
            <w:pPr>
              <w:jc w:val="center"/>
              <w:rPr>
                <w:sz w:val="16"/>
                <w:szCs w:val="16"/>
              </w:rPr>
            </w:pPr>
          </w:p>
        </w:tc>
        <w:tc>
          <w:tcPr>
            <w:tcW w:w="679" w:type="pct"/>
            <w:tcBorders>
              <w:top w:val="nil"/>
              <w:left w:val="nil"/>
              <w:bottom w:val="nil"/>
              <w:right w:val="nil"/>
            </w:tcBorders>
            <w:noWrap/>
            <w:vAlign w:val="center"/>
            <w:hideMark/>
          </w:tcPr>
          <w:p w14:paraId="25115740" w14:textId="77777777" w:rsidR="00545791" w:rsidRPr="00694475" w:rsidRDefault="00545791" w:rsidP="00545791">
            <w:pPr>
              <w:jc w:val="center"/>
              <w:rPr>
                <w:sz w:val="16"/>
                <w:szCs w:val="16"/>
              </w:rPr>
            </w:pPr>
          </w:p>
        </w:tc>
        <w:tc>
          <w:tcPr>
            <w:tcW w:w="79" w:type="pct"/>
            <w:tcBorders>
              <w:top w:val="nil"/>
              <w:left w:val="nil"/>
              <w:bottom w:val="nil"/>
              <w:right w:val="nil"/>
            </w:tcBorders>
            <w:vAlign w:val="center"/>
            <w:hideMark/>
          </w:tcPr>
          <w:p w14:paraId="254CED85" w14:textId="77777777" w:rsidR="00545791" w:rsidRPr="00694475" w:rsidRDefault="00545791" w:rsidP="00545791">
            <w:pPr>
              <w:jc w:val="right"/>
              <w:rPr>
                <w:sz w:val="16"/>
                <w:szCs w:val="16"/>
              </w:rPr>
            </w:pPr>
          </w:p>
        </w:tc>
        <w:tc>
          <w:tcPr>
            <w:tcW w:w="507" w:type="pct"/>
            <w:tcBorders>
              <w:top w:val="nil"/>
              <w:left w:val="nil"/>
              <w:bottom w:val="nil"/>
              <w:right w:val="nil"/>
            </w:tcBorders>
            <w:noWrap/>
            <w:vAlign w:val="center"/>
            <w:hideMark/>
          </w:tcPr>
          <w:p w14:paraId="1340D4CC" w14:textId="77777777" w:rsidR="00545791" w:rsidRPr="00694475" w:rsidRDefault="00545791" w:rsidP="00545791">
            <w:pPr>
              <w:jc w:val="right"/>
              <w:rPr>
                <w:sz w:val="16"/>
                <w:szCs w:val="16"/>
              </w:rPr>
            </w:pPr>
          </w:p>
        </w:tc>
        <w:tc>
          <w:tcPr>
            <w:tcW w:w="79" w:type="pct"/>
            <w:tcBorders>
              <w:top w:val="nil"/>
              <w:left w:val="nil"/>
              <w:bottom w:val="nil"/>
              <w:right w:val="nil"/>
            </w:tcBorders>
            <w:noWrap/>
            <w:vAlign w:val="bottom"/>
            <w:hideMark/>
          </w:tcPr>
          <w:p w14:paraId="3930428B"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0B759D53"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3A212FED" w14:textId="77777777" w:rsidR="00545791" w:rsidRPr="00694475" w:rsidRDefault="00545791" w:rsidP="00545791">
            <w:pPr>
              <w:jc w:val="right"/>
              <w:rPr>
                <w:sz w:val="16"/>
                <w:szCs w:val="16"/>
              </w:rPr>
            </w:pPr>
          </w:p>
        </w:tc>
        <w:tc>
          <w:tcPr>
            <w:tcW w:w="524" w:type="pct"/>
            <w:tcBorders>
              <w:top w:val="nil"/>
              <w:left w:val="nil"/>
              <w:bottom w:val="nil"/>
              <w:right w:val="nil"/>
            </w:tcBorders>
            <w:noWrap/>
            <w:vAlign w:val="center"/>
            <w:hideMark/>
          </w:tcPr>
          <w:p w14:paraId="26386879" w14:textId="77777777" w:rsidR="00545791" w:rsidRPr="00694475" w:rsidRDefault="00545791" w:rsidP="00545791">
            <w:pPr>
              <w:jc w:val="right"/>
              <w:rPr>
                <w:sz w:val="16"/>
                <w:szCs w:val="16"/>
              </w:rPr>
            </w:pPr>
          </w:p>
        </w:tc>
      </w:tr>
      <w:tr w:rsidR="00B94DE8" w:rsidRPr="00694475" w14:paraId="654DF1FB" w14:textId="77777777" w:rsidTr="00F2049A">
        <w:trPr>
          <w:trHeight w:val="170"/>
        </w:trPr>
        <w:tc>
          <w:tcPr>
            <w:tcW w:w="2022" w:type="pct"/>
            <w:tcBorders>
              <w:top w:val="nil"/>
              <w:left w:val="nil"/>
              <w:bottom w:val="nil"/>
              <w:right w:val="nil"/>
            </w:tcBorders>
            <w:noWrap/>
            <w:vAlign w:val="center"/>
            <w:hideMark/>
          </w:tcPr>
          <w:p w14:paraId="4981ABAB"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Passivo</w:t>
            </w:r>
          </w:p>
        </w:tc>
        <w:tc>
          <w:tcPr>
            <w:tcW w:w="252" w:type="pct"/>
            <w:tcBorders>
              <w:top w:val="nil"/>
              <w:left w:val="nil"/>
              <w:bottom w:val="single" w:sz="8" w:space="0" w:color="auto"/>
              <w:right w:val="nil"/>
            </w:tcBorders>
            <w:noWrap/>
            <w:vAlign w:val="center"/>
            <w:hideMark/>
          </w:tcPr>
          <w:p w14:paraId="0EA38961" w14:textId="77777777" w:rsidR="00545791" w:rsidRPr="00694475" w:rsidRDefault="00545791" w:rsidP="00F2049A">
            <w:pPr>
              <w:ind w:right="-128" w:hanging="138"/>
              <w:jc w:val="center"/>
              <w:rPr>
                <w:rFonts w:ascii="Arial" w:hAnsi="Arial" w:cs="Arial"/>
                <w:b/>
                <w:bCs/>
                <w:color w:val="000000"/>
                <w:sz w:val="16"/>
                <w:szCs w:val="16"/>
              </w:rPr>
            </w:pPr>
            <w:r w:rsidRPr="00694475">
              <w:rPr>
                <w:rFonts w:ascii="Arial" w:hAnsi="Arial" w:cs="Arial"/>
                <w:b/>
                <w:bCs/>
                <w:color w:val="000000"/>
                <w:sz w:val="16"/>
                <w:szCs w:val="16"/>
              </w:rPr>
              <w:t>Notas</w:t>
            </w:r>
          </w:p>
        </w:tc>
        <w:tc>
          <w:tcPr>
            <w:tcW w:w="79" w:type="pct"/>
            <w:tcBorders>
              <w:top w:val="nil"/>
              <w:left w:val="nil"/>
              <w:bottom w:val="nil"/>
              <w:right w:val="nil"/>
            </w:tcBorders>
            <w:vAlign w:val="center"/>
            <w:hideMark/>
          </w:tcPr>
          <w:p w14:paraId="32DA01F1" w14:textId="77777777" w:rsidR="00545791" w:rsidRPr="00694475" w:rsidRDefault="00545791" w:rsidP="00545791">
            <w:pPr>
              <w:jc w:val="center"/>
              <w:rPr>
                <w:rFonts w:ascii="Arial" w:hAnsi="Arial" w:cs="Arial"/>
                <w:b/>
                <w:bCs/>
                <w:color w:val="000000"/>
                <w:sz w:val="16"/>
                <w:szCs w:val="16"/>
              </w:rPr>
            </w:pPr>
          </w:p>
        </w:tc>
        <w:tc>
          <w:tcPr>
            <w:tcW w:w="679" w:type="pct"/>
            <w:tcBorders>
              <w:top w:val="nil"/>
              <w:left w:val="nil"/>
              <w:bottom w:val="single" w:sz="8" w:space="0" w:color="auto"/>
              <w:right w:val="nil"/>
            </w:tcBorders>
            <w:noWrap/>
            <w:vAlign w:val="center"/>
            <w:hideMark/>
          </w:tcPr>
          <w:p w14:paraId="70893AC3" w14:textId="77777777" w:rsidR="00545791" w:rsidRPr="00694475" w:rsidRDefault="00545791" w:rsidP="00545791">
            <w:pPr>
              <w:jc w:val="right"/>
              <w:rPr>
                <w:rFonts w:ascii="Arial" w:hAnsi="Arial" w:cs="Arial"/>
                <w:b/>
                <w:bCs/>
                <w:color w:val="000000"/>
                <w:sz w:val="16"/>
                <w:szCs w:val="16"/>
              </w:rPr>
            </w:pPr>
            <w:r w:rsidRPr="00694475">
              <w:rPr>
                <w:rFonts w:ascii="Arial" w:hAnsi="Arial" w:cs="Arial"/>
                <w:b/>
                <w:bCs/>
                <w:color w:val="000000"/>
                <w:sz w:val="16"/>
                <w:szCs w:val="16"/>
              </w:rPr>
              <w:t>31/03/2025</w:t>
            </w:r>
          </w:p>
        </w:tc>
        <w:tc>
          <w:tcPr>
            <w:tcW w:w="79" w:type="pct"/>
            <w:tcBorders>
              <w:top w:val="nil"/>
              <w:left w:val="nil"/>
              <w:bottom w:val="nil"/>
              <w:right w:val="nil"/>
            </w:tcBorders>
            <w:vAlign w:val="center"/>
            <w:hideMark/>
          </w:tcPr>
          <w:p w14:paraId="5BA03E3A" w14:textId="77777777" w:rsidR="00545791" w:rsidRPr="00694475" w:rsidRDefault="00545791" w:rsidP="00545791">
            <w:pPr>
              <w:jc w:val="right"/>
              <w:rPr>
                <w:rFonts w:ascii="Arial" w:hAnsi="Arial" w:cs="Arial"/>
                <w:b/>
                <w:bCs/>
                <w:color w:val="000000"/>
                <w:sz w:val="16"/>
                <w:szCs w:val="16"/>
              </w:rPr>
            </w:pPr>
          </w:p>
        </w:tc>
        <w:tc>
          <w:tcPr>
            <w:tcW w:w="507" w:type="pct"/>
            <w:tcBorders>
              <w:top w:val="nil"/>
              <w:left w:val="nil"/>
              <w:bottom w:val="single" w:sz="8" w:space="0" w:color="auto"/>
              <w:right w:val="nil"/>
            </w:tcBorders>
            <w:noWrap/>
            <w:vAlign w:val="center"/>
            <w:hideMark/>
          </w:tcPr>
          <w:p w14:paraId="2D802CC9" w14:textId="77777777" w:rsidR="00545791" w:rsidRPr="00694475" w:rsidRDefault="00545791" w:rsidP="00545791">
            <w:pPr>
              <w:jc w:val="right"/>
              <w:rPr>
                <w:rFonts w:ascii="Arial" w:hAnsi="Arial" w:cs="Arial"/>
                <w:b/>
                <w:bCs/>
                <w:color w:val="000000"/>
                <w:sz w:val="16"/>
                <w:szCs w:val="16"/>
              </w:rPr>
            </w:pPr>
            <w:r w:rsidRPr="00694475">
              <w:rPr>
                <w:rFonts w:ascii="Arial" w:hAnsi="Arial" w:cs="Arial"/>
                <w:b/>
                <w:bCs/>
                <w:color w:val="000000"/>
                <w:sz w:val="16"/>
                <w:szCs w:val="16"/>
              </w:rPr>
              <w:t>31/12/2024</w:t>
            </w:r>
          </w:p>
        </w:tc>
        <w:tc>
          <w:tcPr>
            <w:tcW w:w="79" w:type="pct"/>
            <w:tcBorders>
              <w:top w:val="nil"/>
              <w:left w:val="nil"/>
              <w:bottom w:val="nil"/>
              <w:right w:val="nil"/>
            </w:tcBorders>
            <w:vAlign w:val="center"/>
            <w:hideMark/>
          </w:tcPr>
          <w:p w14:paraId="2942DC35" w14:textId="77777777" w:rsidR="00545791" w:rsidRPr="00694475" w:rsidRDefault="00545791" w:rsidP="00545791">
            <w:pPr>
              <w:jc w:val="right"/>
              <w:rPr>
                <w:rFonts w:ascii="Arial" w:hAnsi="Arial" w:cs="Arial"/>
                <w:b/>
                <w:bCs/>
                <w:color w:val="000000"/>
                <w:sz w:val="16"/>
                <w:szCs w:val="16"/>
              </w:rPr>
            </w:pPr>
          </w:p>
        </w:tc>
        <w:tc>
          <w:tcPr>
            <w:tcW w:w="700" w:type="pct"/>
            <w:tcBorders>
              <w:top w:val="nil"/>
              <w:left w:val="nil"/>
              <w:bottom w:val="single" w:sz="8" w:space="0" w:color="auto"/>
              <w:right w:val="nil"/>
            </w:tcBorders>
            <w:noWrap/>
            <w:vAlign w:val="center"/>
            <w:hideMark/>
          </w:tcPr>
          <w:p w14:paraId="0506B825" w14:textId="77777777" w:rsidR="00545791" w:rsidRPr="00694475" w:rsidRDefault="00545791" w:rsidP="00545791">
            <w:pPr>
              <w:jc w:val="right"/>
              <w:rPr>
                <w:rFonts w:ascii="Arial" w:hAnsi="Arial" w:cs="Arial"/>
                <w:b/>
                <w:bCs/>
                <w:color w:val="000000"/>
                <w:sz w:val="16"/>
                <w:szCs w:val="16"/>
              </w:rPr>
            </w:pPr>
            <w:r w:rsidRPr="00694475">
              <w:rPr>
                <w:rFonts w:ascii="Arial" w:hAnsi="Arial" w:cs="Arial"/>
                <w:b/>
                <w:bCs/>
                <w:color w:val="000000"/>
                <w:sz w:val="16"/>
                <w:szCs w:val="16"/>
              </w:rPr>
              <w:t>31/03/2025</w:t>
            </w:r>
          </w:p>
        </w:tc>
        <w:tc>
          <w:tcPr>
            <w:tcW w:w="79" w:type="pct"/>
            <w:tcBorders>
              <w:top w:val="nil"/>
              <w:left w:val="nil"/>
              <w:bottom w:val="nil"/>
              <w:right w:val="nil"/>
            </w:tcBorders>
            <w:vAlign w:val="center"/>
            <w:hideMark/>
          </w:tcPr>
          <w:p w14:paraId="6DD32394" w14:textId="77777777" w:rsidR="00545791" w:rsidRPr="00694475" w:rsidRDefault="00545791" w:rsidP="00545791">
            <w:pPr>
              <w:jc w:val="right"/>
              <w:rPr>
                <w:rFonts w:ascii="Arial" w:hAnsi="Arial" w:cs="Arial"/>
                <w:b/>
                <w:bCs/>
                <w:color w:val="000000"/>
                <w:sz w:val="16"/>
                <w:szCs w:val="16"/>
              </w:rPr>
            </w:pPr>
          </w:p>
        </w:tc>
        <w:tc>
          <w:tcPr>
            <w:tcW w:w="524" w:type="pct"/>
            <w:tcBorders>
              <w:top w:val="nil"/>
              <w:left w:val="nil"/>
              <w:bottom w:val="single" w:sz="8" w:space="0" w:color="auto"/>
              <w:right w:val="nil"/>
            </w:tcBorders>
            <w:noWrap/>
            <w:vAlign w:val="center"/>
            <w:hideMark/>
          </w:tcPr>
          <w:p w14:paraId="5808D130" w14:textId="77777777" w:rsidR="00545791" w:rsidRPr="00694475" w:rsidRDefault="00545791" w:rsidP="00545791">
            <w:pPr>
              <w:jc w:val="right"/>
              <w:rPr>
                <w:rFonts w:ascii="Arial" w:hAnsi="Arial" w:cs="Arial"/>
                <w:b/>
                <w:bCs/>
                <w:color w:val="000000"/>
                <w:sz w:val="16"/>
                <w:szCs w:val="16"/>
              </w:rPr>
            </w:pPr>
            <w:r w:rsidRPr="00694475">
              <w:rPr>
                <w:rFonts w:ascii="Arial" w:hAnsi="Arial" w:cs="Arial"/>
                <w:b/>
                <w:bCs/>
                <w:color w:val="000000"/>
                <w:sz w:val="16"/>
                <w:szCs w:val="16"/>
              </w:rPr>
              <w:t>31/12/2024</w:t>
            </w:r>
          </w:p>
        </w:tc>
      </w:tr>
      <w:tr w:rsidR="00B94DE8" w:rsidRPr="00694475" w14:paraId="18AFC1C3" w14:textId="77777777" w:rsidTr="00F2049A">
        <w:trPr>
          <w:trHeight w:val="170"/>
        </w:trPr>
        <w:tc>
          <w:tcPr>
            <w:tcW w:w="2022" w:type="pct"/>
            <w:tcBorders>
              <w:top w:val="nil"/>
              <w:left w:val="nil"/>
              <w:bottom w:val="nil"/>
              <w:right w:val="nil"/>
            </w:tcBorders>
            <w:noWrap/>
            <w:vAlign w:val="bottom"/>
            <w:hideMark/>
          </w:tcPr>
          <w:p w14:paraId="7A491853" w14:textId="77777777" w:rsidR="00545791" w:rsidRPr="00694475" w:rsidRDefault="00545791" w:rsidP="00545791">
            <w:pPr>
              <w:jc w:val="right"/>
              <w:rPr>
                <w:rFonts w:ascii="Arial" w:hAnsi="Arial" w:cs="Arial"/>
                <w:b/>
                <w:bCs/>
                <w:color w:val="000000"/>
                <w:sz w:val="16"/>
                <w:szCs w:val="16"/>
              </w:rPr>
            </w:pPr>
          </w:p>
        </w:tc>
        <w:tc>
          <w:tcPr>
            <w:tcW w:w="252" w:type="pct"/>
            <w:tcBorders>
              <w:top w:val="nil"/>
              <w:left w:val="nil"/>
              <w:bottom w:val="nil"/>
              <w:right w:val="nil"/>
            </w:tcBorders>
            <w:noWrap/>
            <w:vAlign w:val="bottom"/>
            <w:hideMark/>
          </w:tcPr>
          <w:p w14:paraId="613728CD"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1C253C08"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5B7CC689" w14:textId="77777777" w:rsidR="00545791" w:rsidRPr="00694475" w:rsidRDefault="00545791" w:rsidP="00545791">
            <w:pPr>
              <w:jc w:val="center"/>
              <w:rPr>
                <w:sz w:val="16"/>
                <w:szCs w:val="16"/>
              </w:rPr>
            </w:pPr>
          </w:p>
        </w:tc>
        <w:tc>
          <w:tcPr>
            <w:tcW w:w="79" w:type="pct"/>
            <w:tcBorders>
              <w:top w:val="nil"/>
              <w:left w:val="nil"/>
              <w:bottom w:val="nil"/>
              <w:right w:val="nil"/>
            </w:tcBorders>
            <w:vAlign w:val="center"/>
            <w:hideMark/>
          </w:tcPr>
          <w:p w14:paraId="5CD9687C" w14:textId="77777777" w:rsidR="00545791" w:rsidRPr="00694475" w:rsidRDefault="00545791" w:rsidP="00545791">
            <w:pPr>
              <w:jc w:val="center"/>
              <w:rPr>
                <w:sz w:val="16"/>
                <w:szCs w:val="16"/>
              </w:rPr>
            </w:pPr>
          </w:p>
        </w:tc>
        <w:tc>
          <w:tcPr>
            <w:tcW w:w="507" w:type="pct"/>
            <w:tcBorders>
              <w:top w:val="nil"/>
              <w:left w:val="nil"/>
              <w:bottom w:val="nil"/>
              <w:right w:val="nil"/>
            </w:tcBorders>
            <w:noWrap/>
            <w:vAlign w:val="center"/>
            <w:hideMark/>
          </w:tcPr>
          <w:p w14:paraId="1B8A3A69" w14:textId="77777777" w:rsidR="00545791" w:rsidRPr="00694475" w:rsidRDefault="00545791" w:rsidP="00545791">
            <w:pPr>
              <w:jc w:val="center"/>
              <w:rPr>
                <w:sz w:val="16"/>
                <w:szCs w:val="16"/>
              </w:rPr>
            </w:pPr>
          </w:p>
        </w:tc>
        <w:tc>
          <w:tcPr>
            <w:tcW w:w="79" w:type="pct"/>
            <w:tcBorders>
              <w:top w:val="nil"/>
              <w:left w:val="nil"/>
              <w:bottom w:val="nil"/>
              <w:right w:val="nil"/>
            </w:tcBorders>
            <w:noWrap/>
            <w:vAlign w:val="bottom"/>
            <w:hideMark/>
          </w:tcPr>
          <w:p w14:paraId="20EF8E10"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2129ACF8"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56DD5F90" w14:textId="77777777" w:rsidR="00545791" w:rsidRPr="00694475" w:rsidRDefault="00545791" w:rsidP="00545791">
            <w:pPr>
              <w:jc w:val="center"/>
              <w:rPr>
                <w:sz w:val="16"/>
                <w:szCs w:val="16"/>
              </w:rPr>
            </w:pPr>
          </w:p>
        </w:tc>
        <w:tc>
          <w:tcPr>
            <w:tcW w:w="524" w:type="pct"/>
            <w:tcBorders>
              <w:top w:val="nil"/>
              <w:left w:val="nil"/>
              <w:bottom w:val="nil"/>
              <w:right w:val="nil"/>
            </w:tcBorders>
            <w:noWrap/>
            <w:vAlign w:val="center"/>
            <w:hideMark/>
          </w:tcPr>
          <w:p w14:paraId="05A7FD5E" w14:textId="77777777" w:rsidR="00545791" w:rsidRPr="00694475" w:rsidRDefault="00545791" w:rsidP="00545791">
            <w:pPr>
              <w:jc w:val="center"/>
              <w:rPr>
                <w:sz w:val="16"/>
                <w:szCs w:val="16"/>
              </w:rPr>
            </w:pPr>
          </w:p>
        </w:tc>
      </w:tr>
      <w:tr w:rsidR="00B94DE8" w:rsidRPr="00694475" w14:paraId="5A0C2E90" w14:textId="77777777" w:rsidTr="00F2049A">
        <w:trPr>
          <w:trHeight w:val="170"/>
        </w:trPr>
        <w:tc>
          <w:tcPr>
            <w:tcW w:w="2022" w:type="pct"/>
            <w:tcBorders>
              <w:top w:val="nil"/>
              <w:left w:val="nil"/>
              <w:bottom w:val="nil"/>
              <w:right w:val="nil"/>
            </w:tcBorders>
            <w:noWrap/>
            <w:vAlign w:val="center"/>
            <w:hideMark/>
          </w:tcPr>
          <w:p w14:paraId="29A91BAD"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Circulante</w:t>
            </w:r>
          </w:p>
        </w:tc>
        <w:tc>
          <w:tcPr>
            <w:tcW w:w="252" w:type="pct"/>
            <w:tcBorders>
              <w:top w:val="nil"/>
              <w:left w:val="nil"/>
              <w:bottom w:val="nil"/>
              <w:right w:val="nil"/>
            </w:tcBorders>
            <w:noWrap/>
            <w:vAlign w:val="bottom"/>
            <w:hideMark/>
          </w:tcPr>
          <w:p w14:paraId="57977A69"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694001AF"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578D73DC"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68A29E3A" w14:textId="77777777" w:rsidR="00545791" w:rsidRPr="00694475" w:rsidRDefault="00545791" w:rsidP="00545791">
            <w:pPr>
              <w:rPr>
                <w:sz w:val="16"/>
                <w:szCs w:val="16"/>
              </w:rPr>
            </w:pPr>
          </w:p>
        </w:tc>
        <w:tc>
          <w:tcPr>
            <w:tcW w:w="507" w:type="pct"/>
            <w:tcBorders>
              <w:top w:val="nil"/>
              <w:left w:val="nil"/>
              <w:bottom w:val="nil"/>
              <w:right w:val="nil"/>
            </w:tcBorders>
            <w:noWrap/>
            <w:vAlign w:val="bottom"/>
            <w:hideMark/>
          </w:tcPr>
          <w:p w14:paraId="419D1912" w14:textId="77777777" w:rsidR="00545791" w:rsidRPr="00694475" w:rsidRDefault="00545791" w:rsidP="00545791">
            <w:pPr>
              <w:rPr>
                <w:sz w:val="16"/>
                <w:szCs w:val="16"/>
              </w:rPr>
            </w:pPr>
          </w:p>
        </w:tc>
        <w:tc>
          <w:tcPr>
            <w:tcW w:w="79" w:type="pct"/>
            <w:tcBorders>
              <w:top w:val="nil"/>
              <w:left w:val="nil"/>
              <w:bottom w:val="nil"/>
              <w:right w:val="nil"/>
            </w:tcBorders>
            <w:noWrap/>
            <w:vAlign w:val="bottom"/>
            <w:hideMark/>
          </w:tcPr>
          <w:p w14:paraId="42D7A6FF" w14:textId="77777777" w:rsidR="00545791" w:rsidRPr="00694475" w:rsidRDefault="00545791" w:rsidP="00545791">
            <w:pPr>
              <w:rPr>
                <w:sz w:val="16"/>
                <w:szCs w:val="16"/>
              </w:rPr>
            </w:pPr>
          </w:p>
        </w:tc>
        <w:tc>
          <w:tcPr>
            <w:tcW w:w="700" w:type="pct"/>
            <w:tcBorders>
              <w:top w:val="nil"/>
              <w:left w:val="nil"/>
              <w:bottom w:val="nil"/>
              <w:right w:val="nil"/>
            </w:tcBorders>
            <w:noWrap/>
            <w:vAlign w:val="center"/>
            <w:hideMark/>
          </w:tcPr>
          <w:p w14:paraId="662E6E35"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1E46E4D6" w14:textId="77777777" w:rsidR="00545791" w:rsidRPr="00694475" w:rsidRDefault="00545791" w:rsidP="00545791">
            <w:pPr>
              <w:rPr>
                <w:sz w:val="16"/>
                <w:szCs w:val="16"/>
              </w:rPr>
            </w:pPr>
          </w:p>
        </w:tc>
        <w:tc>
          <w:tcPr>
            <w:tcW w:w="524" w:type="pct"/>
            <w:tcBorders>
              <w:top w:val="nil"/>
              <w:left w:val="nil"/>
              <w:bottom w:val="nil"/>
              <w:right w:val="nil"/>
            </w:tcBorders>
            <w:noWrap/>
            <w:vAlign w:val="bottom"/>
            <w:hideMark/>
          </w:tcPr>
          <w:p w14:paraId="20C5A9B4" w14:textId="77777777" w:rsidR="00545791" w:rsidRPr="00694475" w:rsidRDefault="00545791" w:rsidP="00545791">
            <w:pPr>
              <w:rPr>
                <w:sz w:val="16"/>
                <w:szCs w:val="16"/>
              </w:rPr>
            </w:pPr>
          </w:p>
        </w:tc>
      </w:tr>
      <w:tr w:rsidR="00B94DE8" w:rsidRPr="00694475" w14:paraId="77476AF3" w14:textId="77777777" w:rsidTr="00F2049A">
        <w:trPr>
          <w:trHeight w:val="170"/>
        </w:trPr>
        <w:tc>
          <w:tcPr>
            <w:tcW w:w="2022" w:type="pct"/>
            <w:tcBorders>
              <w:top w:val="nil"/>
              <w:left w:val="nil"/>
              <w:bottom w:val="nil"/>
              <w:right w:val="nil"/>
            </w:tcBorders>
            <w:noWrap/>
            <w:vAlign w:val="center"/>
            <w:hideMark/>
          </w:tcPr>
          <w:p w14:paraId="206331CA"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Contas a pagar </w:t>
            </w:r>
          </w:p>
        </w:tc>
        <w:tc>
          <w:tcPr>
            <w:tcW w:w="252" w:type="pct"/>
            <w:tcBorders>
              <w:top w:val="nil"/>
              <w:left w:val="nil"/>
              <w:bottom w:val="nil"/>
              <w:right w:val="nil"/>
            </w:tcBorders>
            <w:noWrap/>
            <w:vAlign w:val="center"/>
            <w:hideMark/>
          </w:tcPr>
          <w:p w14:paraId="1879E64E" w14:textId="77777777" w:rsidR="00545791" w:rsidRPr="00694475" w:rsidRDefault="00545791" w:rsidP="00545791">
            <w:pPr>
              <w:jc w:val="center"/>
              <w:rPr>
                <w:rFonts w:ascii="Arial" w:hAnsi="Arial" w:cs="Arial"/>
                <w:color w:val="000000"/>
                <w:sz w:val="16"/>
                <w:szCs w:val="16"/>
              </w:rPr>
            </w:pPr>
            <w:r w:rsidRPr="00694475">
              <w:rPr>
                <w:rFonts w:ascii="Arial" w:hAnsi="Arial" w:cs="Arial"/>
                <w:color w:val="000000"/>
                <w:sz w:val="16"/>
                <w:szCs w:val="16"/>
              </w:rPr>
              <w:t>18</w:t>
            </w:r>
          </w:p>
        </w:tc>
        <w:tc>
          <w:tcPr>
            <w:tcW w:w="79" w:type="pct"/>
            <w:tcBorders>
              <w:top w:val="nil"/>
              <w:left w:val="nil"/>
              <w:bottom w:val="nil"/>
              <w:right w:val="nil"/>
            </w:tcBorders>
            <w:vAlign w:val="center"/>
            <w:hideMark/>
          </w:tcPr>
          <w:p w14:paraId="17850299" w14:textId="77777777" w:rsidR="00545791" w:rsidRPr="00694475" w:rsidRDefault="00545791" w:rsidP="00545791">
            <w:pPr>
              <w:jc w:val="center"/>
              <w:rPr>
                <w:rFonts w:ascii="Arial" w:hAnsi="Arial" w:cs="Arial"/>
                <w:color w:val="000000"/>
                <w:sz w:val="16"/>
                <w:szCs w:val="16"/>
              </w:rPr>
            </w:pPr>
          </w:p>
        </w:tc>
        <w:tc>
          <w:tcPr>
            <w:tcW w:w="679" w:type="pct"/>
            <w:tcBorders>
              <w:top w:val="nil"/>
              <w:left w:val="nil"/>
              <w:bottom w:val="nil"/>
              <w:right w:val="nil"/>
            </w:tcBorders>
            <w:noWrap/>
            <w:vAlign w:val="center"/>
            <w:hideMark/>
          </w:tcPr>
          <w:p w14:paraId="64C16D43" w14:textId="5081F38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4.358</w:t>
            </w:r>
          </w:p>
        </w:tc>
        <w:tc>
          <w:tcPr>
            <w:tcW w:w="79" w:type="pct"/>
            <w:tcBorders>
              <w:top w:val="nil"/>
              <w:left w:val="nil"/>
              <w:bottom w:val="nil"/>
              <w:right w:val="nil"/>
            </w:tcBorders>
            <w:vAlign w:val="center"/>
            <w:hideMark/>
          </w:tcPr>
          <w:p w14:paraId="6B89A0B1"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19E6A216" w14:textId="26EEA936"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3.579</w:t>
            </w:r>
          </w:p>
        </w:tc>
        <w:tc>
          <w:tcPr>
            <w:tcW w:w="79" w:type="pct"/>
            <w:tcBorders>
              <w:top w:val="nil"/>
              <w:left w:val="nil"/>
              <w:bottom w:val="nil"/>
              <w:right w:val="nil"/>
            </w:tcBorders>
            <w:noWrap/>
            <w:vAlign w:val="bottom"/>
            <w:hideMark/>
          </w:tcPr>
          <w:p w14:paraId="3FE4DC2A"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49DF1D9C" w14:textId="52A2DD72"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164.049</w:t>
            </w:r>
          </w:p>
        </w:tc>
        <w:tc>
          <w:tcPr>
            <w:tcW w:w="79" w:type="pct"/>
            <w:tcBorders>
              <w:top w:val="nil"/>
              <w:left w:val="nil"/>
              <w:bottom w:val="nil"/>
              <w:right w:val="nil"/>
            </w:tcBorders>
            <w:vAlign w:val="center"/>
            <w:hideMark/>
          </w:tcPr>
          <w:p w14:paraId="0F7FC829"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342E823F" w14:textId="4E0E909E"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635.286</w:t>
            </w:r>
          </w:p>
        </w:tc>
      </w:tr>
      <w:tr w:rsidR="00B94DE8" w:rsidRPr="00694475" w14:paraId="7D505B69" w14:textId="77777777" w:rsidTr="00F2049A">
        <w:trPr>
          <w:trHeight w:val="170"/>
        </w:trPr>
        <w:tc>
          <w:tcPr>
            <w:tcW w:w="2022" w:type="pct"/>
            <w:tcBorders>
              <w:top w:val="nil"/>
              <w:left w:val="nil"/>
              <w:bottom w:val="nil"/>
              <w:right w:val="nil"/>
            </w:tcBorders>
            <w:noWrap/>
            <w:vAlign w:val="center"/>
            <w:hideMark/>
          </w:tcPr>
          <w:p w14:paraId="09DED1BC"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Tributos a recolher</w:t>
            </w:r>
          </w:p>
        </w:tc>
        <w:tc>
          <w:tcPr>
            <w:tcW w:w="252" w:type="pct"/>
            <w:tcBorders>
              <w:top w:val="nil"/>
              <w:left w:val="nil"/>
              <w:bottom w:val="nil"/>
              <w:right w:val="nil"/>
            </w:tcBorders>
            <w:noWrap/>
            <w:vAlign w:val="center"/>
            <w:hideMark/>
          </w:tcPr>
          <w:p w14:paraId="4420CAAD" w14:textId="77777777" w:rsidR="00545791" w:rsidRPr="00694475" w:rsidRDefault="00545791" w:rsidP="00545791">
            <w:pPr>
              <w:jc w:val="center"/>
              <w:rPr>
                <w:rFonts w:ascii="Arial" w:hAnsi="Arial" w:cs="Arial"/>
                <w:color w:val="000000"/>
                <w:sz w:val="16"/>
                <w:szCs w:val="16"/>
              </w:rPr>
            </w:pPr>
            <w:r w:rsidRPr="00694475">
              <w:rPr>
                <w:rFonts w:ascii="Arial" w:hAnsi="Arial" w:cs="Arial"/>
                <w:color w:val="000000"/>
                <w:sz w:val="16"/>
                <w:szCs w:val="16"/>
              </w:rPr>
              <w:t>19</w:t>
            </w:r>
          </w:p>
        </w:tc>
        <w:tc>
          <w:tcPr>
            <w:tcW w:w="79" w:type="pct"/>
            <w:tcBorders>
              <w:top w:val="nil"/>
              <w:left w:val="nil"/>
              <w:bottom w:val="nil"/>
              <w:right w:val="nil"/>
            </w:tcBorders>
            <w:vAlign w:val="center"/>
            <w:hideMark/>
          </w:tcPr>
          <w:p w14:paraId="390C1D39" w14:textId="77777777" w:rsidR="00545791" w:rsidRPr="00694475" w:rsidRDefault="00545791" w:rsidP="00545791">
            <w:pPr>
              <w:jc w:val="center"/>
              <w:rPr>
                <w:rFonts w:ascii="Arial" w:hAnsi="Arial" w:cs="Arial"/>
                <w:color w:val="000000"/>
                <w:sz w:val="16"/>
                <w:szCs w:val="16"/>
              </w:rPr>
            </w:pPr>
          </w:p>
        </w:tc>
        <w:tc>
          <w:tcPr>
            <w:tcW w:w="679" w:type="pct"/>
            <w:tcBorders>
              <w:top w:val="nil"/>
              <w:left w:val="nil"/>
              <w:bottom w:val="nil"/>
              <w:right w:val="nil"/>
            </w:tcBorders>
            <w:noWrap/>
            <w:vAlign w:val="center"/>
            <w:hideMark/>
          </w:tcPr>
          <w:p w14:paraId="20C9ED66" w14:textId="09BB6A73"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2.587</w:t>
            </w:r>
          </w:p>
        </w:tc>
        <w:tc>
          <w:tcPr>
            <w:tcW w:w="79" w:type="pct"/>
            <w:tcBorders>
              <w:top w:val="nil"/>
              <w:left w:val="nil"/>
              <w:bottom w:val="nil"/>
              <w:right w:val="nil"/>
            </w:tcBorders>
            <w:vAlign w:val="center"/>
            <w:hideMark/>
          </w:tcPr>
          <w:p w14:paraId="7DA525C9"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43A79804" w14:textId="0BC15753"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7.888</w:t>
            </w:r>
          </w:p>
        </w:tc>
        <w:tc>
          <w:tcPr>
            <w:tcW w:w="79" w:type="pct"/>
            <w:tcBorders>
              <w:top w:val="nil"/>
              <w:left w:val="nil"/>
              <w:bottom w:val="nil"/>
              <w:right w:val="nil"/>
            </w:tcBorders>
            <w:noWrap/>
            <w:vAlign w:val="bottom"/>
            <w:hideMark/>
          </w:tcPr>
          <w:p w14:paraId="0F7F9F02"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2E03C321" w14:textId="7CE56DE9"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7.646</w:t>
            </w:r>
          </w:p>
        </w:tc>
        <w:tc>
          <w:tcPr>
            <w:tcW w:w="79" w:type="pct"/>
            <w:tcBorders>
              <w:top w:val="nil"/>
              <w:left w:val="nil"/>
              <w:bottom w:val="nil"/>
              <w:right w:val="nil"/>
            </w:tcBorders>
            <w:vAlign w:val="center"/>
            <w:hideMark/>
          </w:tcPr>
          <w:p w14:paraId="616193B1"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776BCACF" w14:textId="44520691"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8.816</w:t>
            </w:r>
          </w:p>
        </w:tc>
      </w:tr>
      <w:tr w:rsidR="00B94DE8" w:rsidRPr="00694475" w14:paraId="32615741" w14:textId="77777777" w:rsidTr="00F2049A">
        <w:trPr>
          <w:trHeight w:val="170"/>
        </w:trPr>
        <w:tc>
          <w:tcPr>
            <w:tcW w:w="2022" w:type="pct"/>
            <w:tcBorders>
              <w:top w:val="nil"/>
              <w:left w:val="nil"/>
              <w:bottom w:val="nil"/>
              <w:right w:val="nil"/>
            </w:tcBorders>
            <w:noWrap/>
            <w:vAlign w:val="center"/>
            <w:hideMark/>
          </w:tcPr>
          <w:p w14:paraId="0ECFC0DC"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Salários e encargos sociais</w:t>
            </w:r>
          </w:p>
        </w:tc>
        <w:tc>
          <w:tcPr>
            <w:tcW w:w="252" w:type="pct"/>
            <w:tcBorders>
              <w:top w:val="nil"/>
              <w:left w:val="nil"/>
              <w:bottom w:val="nil"/>
              <w:right w:val="nil"/>
            </w:tcBorders>
            <w:noWrap/>
            <w:vAlign w:val="center"/>
            <w:hideMark/>
          </w:tcPr>
          <w:p w14:paraId="5326792F" w14:textId="77777777" w:rsidR="00545791" w:rsidRPr="00694475" w:rsidRDefault="00545791" w:rsidP="00545791">
            <w:pPr>
              <w:jc w:val="center"/>
              <w:rPr>
                <w:rFonts w:ascii="Arial" w:hAnsi="Arial" w:cs="Arial"/>
                <w:color w:val="000000"/>
                <w:sz w:val="16"/>
                <w:szCs w:val="16"/>
              </w:rPr>
            </w:pPr>
            <w:r w:rsidRPr="00694475">
              <w:rPr>
                <w:rFonts w:ascii="Arial" w:hAnsi="Arial" w:cs="Arial"/>
                <w:color w:val="000000"/>
                <w:sz w:val="16"/>
                <w:szCs w:val="16"/>
              </w:rPr>
              <w:t>21</w:t>
            </w:r>
          </w:p>
        </w:tc>
        <w:tc>
          <w:tcPr>
            <w:tcW w:w="79" w:type="pct"/>
            <w:tcBorders>
              <w:top w:val="nil"/>
              <w:left w:val="nil"/>
              <w:bottom w:val="nil"/>
              <w:right w:val="nil"/>
            </w:tcBorders>
            <w:vAlign w:val="center"/>
            <w:hideMark/>
          </w:tcPr>
          <w:p w14:paraId="0603E1EF" w14:textId="77777777" w:rsidR="00545791" w:rsidRPr="00694475" w:rsidRDefault="00545791" w:rsidP="00545791">
            <w:pPr>
              <w:jc w:val="center"/>
              <w:rPr>
                <w:rFonts w:ascii="Arial" w:hAnsi="Arial" w:cs="Arial"/>
                <w:color w:val="000000"/>
                <w:sz w:val="16"/>
                <w:szCs w:val="16"/>
              </w:rPr>
            </w:pPr>
          </w:p>
        </w:tc>
        <w:tc>
          <w:tcPr>
            <w:tcW w:w="679" w:type="pct"/>
            <w:tcBorders>
              <w:top w:val="nil"/>
              <w:left w:val="nil"/>
              <w:bottom w:val="nil"/>
              <w:right w:val="nil"/>
            </w:tcBorders>
            <w:noWrap/>
            <w:vAlign w:val="center"/>
            <w:hideMark/>
          </w:tcPr>
          <w:p w14:paraId="5DFF49D7" w14:textId="026C164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23.713</w:t>
            </w:r>
          </w:p>
        </w:tc>
        <w:tc>
          <w:tcPr>
            <w:tcW w:w="79" w:type="pct"/>
            <w:tcBorders>
              <w:top w:val="nil"/>
              <w:left w:val="nil"/>
              <w:bottom w:val="nil"/>
              <w:right w:val="nil"/>
            </w:tcBorders>
            <w:vAlign w:val="center"/>
            <w:hideMark/>
          </w:tcPr>
          <w:p w14:paraId="25C0A9E7"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6B42D2DD" w14:textId="1134CE5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21.192</w:t>
            </w:r>
          </w:p>
        </w:tc>
        <w:tc>
          <w:tcPr>
            <w:tcW w:w="79" w:type="pct"/>
            <w:tcBorders>
              <w:top w:val="nil"/>
              <w:left w:val="nil"/>
              <w:bottom w:val="nil"/>
              <w:right w:val="nil"/>
            </w:tcBorders>
            <w:noWrap/>
            <w:vAlign w:val="bottom"/>
            <w:hideMark/>
          </w:tcPr>
          <w:p w14:paraId="7DA06137"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0CBE81C8" w14:textId="63CC757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23.713</w:t>
            </w:r>
          </w:p>
        </w:tc>
        <w:tc>
          <w:tcPr>
            <w:tcW w:w="79" w:type="pct"/>
            <w:tcBorders>
              <w:top w:val="nil"/>
              <w:left w:val="nil"/>
              <w:bottom w:val="nil"/>
              <w:right w:val="nil"/>
            </w:tcBorders>
            <w:vAlign w:val="center"/>
            <w:hideMark/>
          </w:tcPr>
          <w:p w14:paraId="03858072"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339D3E07" w14:textId="5CE38A0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21.192</w:t>
            </w:r>
          </w:p>
        </w:tc>
      </w:tr>
      <w:tr w:rsidR="00B94DE8" w:rsidRPr="00694475" w14:paraId="07E6900C" w14:textId="77777777" w:rsidTr="00F2049A">
        <w:trPr>
          <w:trHeight w:val="170"/>
        </w:trPr>
        <w:tc>
          <w:tcPr>
            <w:tcW w:w="2022" w:type="pct"/>
            <w:tcBorders>
              <w:top w:val="nil"/>
              <w:left w:val="nil"/>
              <w:bottom w:val="nil"/>
              <w:right w:val="nil"/>
            </w:tcBorders>
            <w:noWrap/>
            <w:vAlign w:val="center"/>
            <w:hideMark/>
          </w:tcPr>
          <w:p w14:paraId="5B5D21BE"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Adiantamento de convênios</w:t>
            </w:r>
          </w:p>
        </w:tc>
        <w:tc>
          <w:tcPr>
            <w:tcW w:w="252" w:type="pct"/>
            <w:tcBorders>
              <w:top w:val="nil"/>
              <w:left w:val="nil"/>
              <w:bottom w:val="nil"/>
              <w:right w:val="nil"/>
            </w:tcBorders>
            <w:noWrap/>
            <w:vAlign w:val="center"/>
            <w:hideMark/>
          </w:tcPr>
          <w:p w14:paraId="1EE45AA8" w14:textId="77777777" w:rsidR="00545791" w:rsidRPr="00694475" w:rsidRDefault="00545791" w:rsidP="00545791">
            <w:pPr>
              <w:jc w:val="center"/>
              <w:rPr>
                <w:rFonts w:ascii="Arial" w:hAnsi="Arial" w:cs="Arial"/>
                <w:color w:val="000000"/>
                <w:sz w:val="16"/>
                <w:szCs w:val="16"/>
              </w:rPr>
            </w:pPr>
            <w:r w:rsidRPr="00694475">
              <w:rPr>
                <w:rFonts w:ascii="Arial" w:hAnsi="Arial" w:cs="Arial"/>
                <w:color w:val="000000"/>
                <w:sz w:val="16"/>
                <w:szCs w:val="16"/>
              </w:rPr>
              <w:t>22</w:t>
            </w:r>
          </w:p>
        </w:tc>
        <w:tc>
          <w:tcPr>
            <w:tcW w:w="79" w:type="pct"/>
            <w:tcBorders>
              <w:top w:val="nil"/>
              <w:left w:val="nil"/>
              <w:bottom w:val="nil"/>
              <w:right w:val="nil"/>
            </w:tcBorders>
            <w:vAlign w:val="center"/>
            <w:hideMark/>
          </w:tcPr>
          <w:p w14:paraId="39769056" w14:textId="77777777" w:rsidR="00545791" w:rsidRPr="00694475" w:rsidRDefault="00545791" w:rsidP="00545791">
            <w:pPr>
              <w:jc w:val="center"/>
              <w:rPr>
                <w:rFonts w:ascii="Arial" w:hAnsi="Arial" w:cs="Arial"/>
                <w:color w:val="000000"/>
                <w:sz w:val="16"/>
                <w:szCs w:val="16"/>
              </w:rPr>
            </w:pPr>
          </w:p>
        </w:tc>
        <w:tc>
          <w:tcPr>
            <w:tcW w:w="679" w:type="pct"/>
            <w:tcBorders>
              <w:top w:val="nil"/>
              <w:left w:val="nil"/>
              <w:bottom w:val="nil"/>
              <w:right w:val="nil"/>
            </w:tcBorders>
            <w:noWrap/>
            <w:vAlign w:val="center"/>
            <w:hideMark/>
          </w:tcPr>
          <w:p w14:paraId="148BFAA7" w14:textId="516C902E"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14.113</w:t>
            </w:r>
          </w:p>
        </w:tc>
        <w:tc>
          <w:tcPr>
            <w:tcW w:w="79" w:type="pct"/>
            <w:tcBorders>
              <w:top w:val="nil"/>
              <w:left w:val="nil"/>
              <w:bottom w:val="nil"/>
              <w:right w:val="nil"/>
            </w:tcBorders>
            <w:vAlign w:val="center"/>
            <w:hideMark/>
          </w:tcPr>
          <w:p w14:paraId="591B901D"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11749243" w14:textId="66855449"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17.316</w:t>
            </w:r>
          </w:p>
        </w:tc>
        <w:tc>
          <w:tcPr>
            <w:tcW w:w="79" w:type="pct"/>
            <w:tcBorders>
              <w:top w:val="nil"/>
              <w:left w:val="nil"/>
              <w:bottom w:val="nil"/>
              <w:right w:val="nil"/>
            </w:tcBorders>
            <w:noWrap/>
            <w:vAlign w:val="bottom"/>
            <w:hideMark/>
          </w:tcPr>
          <w:p w14:paraId="401BD321"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067F7B13" w14:textId="4F1B6623"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14.113</w:t>
            </w:r>
          </w:p>
        </w:tc>
        <w:tc>
          <w:tcPr>
            <w:tcW w:w="79" w:type="pct"/>
            <w:tcBorders>
              <w:top w:val="nil"/>
              <w:left w:val="nil"/>
              <w:bottom w:val="nil"/>
              <w:right w:val="nil"/>
            </w:tcBorders>
            <w:vAlign w:val="center"/>
            <w:hideMark/>
          </w:tcPr>
          <w:p w14:paraId="63A13276"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3A19B94D" w14:textId="38D68352"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17.316</w:t>
            </w:r>
          </w:p>
        </w:tc>
      </w:tr>
      <w:tr w:rsidR="00B94DE8" w:rsidRPr="00694475" w14:paraId="52059C37" w14:textId="77777777" w:rsidTr="00F2049A">
        <w:trPr>
          <w:trHeight w:val="170"/>
        </w:trPr>
        <w:tc>
          <w:tcPr>
            <w:tcW w:w="2022" w:type="pct"/>
            <w:tcBorders>
              <w:top w:val="nil"/>
              <w:left w:val="nil"/>
              <w:bottom w:val="nil"/>
              <w:right w:val="nil"/>
            </w:tcBorders>
            <w:noWrap/>
            <w:vAlign w:val="center"/>
            <w:hideMark/>
          </w:tcPr>
          <w:p w14:paraId="3330E45E"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Adiantamentos e cauções recebidas</w:t>
            </w:r>
          </w:p>
        </w:tc>
        <w:tc>
          <w:tcPr>
            <w:tcW w:w="252" w:type="pct"/>
            <w:tcBorders>
              <w:top w:val="nil"/>
              <w:left w:val="nil"/>
              <w:bottom w:val="nil"/>
              <w:right w:val="nil"/>
            </w:tcBorders>
            <w:noWrap/>
            <w:vAlign w:val="center"/>
            <w:hideMark/>
          </w:tcPr>
          <w:p w14:paraId="75B5B2FA" w14:textId="77777777" w:rsidR="00545791" w:rsidRPr="00694475" w:rsidRDefault="00545791" w:rsidP="00545791">
            <w:pPr>
              <w:jc w:val="center"/>
              <w:rPr>
                <w:rFonts w:ascii="Arial" w:hAnsi="Arial" w:cs="Arial"/>
                <w:sz w:val="16"/>
                <w:szCs w:val="16"/>
              </w:rPr>
            </w:pPr>
            <w:r w:rsidRPr="00694475">
              <w:rPr>
                <w:rFonts w:ascii="Arial" w:hAnsi="Arial" w:cs="Arial"/>
                <w:sz w:val="16"/>
                <w:szCs w:val="16"/>
              </w:rPr>
              <w:t>23</w:t>
            </w:r>
          </w:p>
        </w:tc>
        <w:tc>
          <w:tcPr>
            <w:tcW w:w="79" w:type="pct"/>
            <w:tcBorders>
              <w:top w:val="nil"/>
              <w:left w:val="nil"/>
              <w:bottom w:val="nil"/>
              <w:right w:val="nil"/>
            </w:tcBorders>
            <w:vAlign w:val="center"/>
            <w:hideMark/>
          </w:tcPr>
          <w:p w14:paraId="56A00FF0" w14:textId="77777777" w:rsidR="00545791" w:rsidRPr="00694475" w:rsidRDefault="00545791" w:rsidP="00545791">
            <w:pPr>
              <w:jc w:val="center"/>
              <w:rPr>
                <w:rFonts w:ascii="Arial" w:hAnsi="Arial" w:cs="Arial"/>
                <w:sz w:val="16"/>
                <w:szCs w:val="16"/>
              </w:rPr>
            </w:pPr>
          </w:p>
        </w:tc>
        <w:tc>
          <w:tcPr>
            <w:tcW w:w="679" w:type="pct"/>
            <w:tcBorders>
              <w:top w:val="nil"/>
              <w:left w:val="nil"/>
              <w:bottom w:val="nil"/>
              <w:right w:val="nil"/>
            </w:tcBorders>
            <w:noWrap/>
            <w:vAlign w:val="center"/>
            <w:hideMark/>
          </w:tcPr>
          <w:p w14:paraId="55905269" w14:textId="69FAEA5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1.327</w:t>
            </w:r>
          </w:p>
        </w:tc>
        <w:tc>
          <w:tcPr>
            <w:tcW w:w="79" w:type="pct"/>
            <w:tcBorders>
              <w:top w:val="nil"/>
              <w:left w:val="nil"/>
              <w:bottom w:val="nil"/>
              <w:right w:val="nil"/>
            </w:tcBorders>
            <w:vAlign w:val="center"/>
            <w:hideMark/>
          </w:tcPr>
          <w:p w14:paraId="1CB67963"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1F5B8C61" w14:textId="3D4C9F5A"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1.665</w:t>
            </w:r>
          </w:p>
        </w:tc>
        <w:tc>
          <w:tcPr>
            <w:tcW w:w="79" w:type="pct"/>
            <w:tcBorders>
              <w:top w:val="nil"/>
              <w:left w:val="nil"/>
              <w:bottom w:val="nil"/>
              <w:right w:val="nil"/>
            </w:tcBorders>
            <w:noWrap/>
            <w:vAlign w:val="bottom"/>
            <w:hideMark/>
          </w:tcPr>
          <w:p w14:paraId="16252EAC"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2B7C3043" w14:textId="57B218FB"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1.327</w:t>
            </w:r>
          </w:p>
        </w:tc>
        <w:tc>
          <w:tcPr>
            <w:tcW w:w="79" w:type="pct"/>
            <w:tcBorders>
              <w:top w:val="nil"/>
              <w:left w:val="nil"/>
              <w:bottom w:val="nil"/>
              <w:right w:val="nil"/>
            </w:tcBorders>
            <w:vAlign w:val="center"/>
            <w:hideMark/>
          </w:tcPr>
          <w:p w14:paraId="56544185"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79627A95" w14:textId="6C8D7375"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1.665</w:t>
            </w:r>
          </w:p>
        </w:tc>
      </w:tr>
      <w:tr w:rsidR="00B94DE8" w:rsidRPr="00694475" w14:paraId="06AA8E73" w14:textId="77777777" w:rsidTr="00F2049A">
        <w:trPr>
          <w:trHeight w:val="170"/>
        </w:trPr>
        <w:tc>
          <w:tcPr>
            <w:tcW w:w="2022" w:type="pct"/>
            <w:tcBorders>
              <w:top w:val="nil"/>
              <w:left w:val="nil"/>
              <w:bottom w:val="nil"/>
              <w:right w:val="nil"/>
            </w:tcBorders>
            <w:noWrap/>
            <w:vAlign w:val="center"/>
            <w:hideMark/>
          </w:tcPr>
          <w:p w14:paraId="33BF8998"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Dividendos a pagar</w:t>
            </w:r>
          </w:p>
        </w:tc>
        <w:tc>
          <w:tcPr>
            <w:tcW w:w="252" w:type="pct"/>
            <w:tcBorders>
              <w:top w:val="nil"/>
              <w:left w:val="nil"/>
              <w:bottom w:val="nil"/>
              <w:right w:val="nil"/>
            </w:tcBorders>
            <w:noWrap/>
            <w:vAlign w:val="center"/>
            <w:hideMark/>
          </w:tcPr>
          <w:p w14:paraId="560E55DF" w14:textId="77777777" w:rsidR="00545791" w:rsidRPr="00694475" w:rsidRDefault="00545791" w:rsidP="00545791">
            <w:pPr>
              <w:jc w:val="center"/>
              <w:rPr>
                <w:rFonts w:ascii="Arial" w:hAnsi="Arial" w:cs="Arial"/>
                <w:color w:val="000000"/>
                <w:sz w:val="16"/>
                <w:szCs w:val="16"/>
              </w:rPr>
            </w:pPr>
            <w:r w:rsidRPr="00694475">
              <w:rPr>
                <w:rFonts w:ascii="Arial" w:hAnsi="Arial" w:cs="Arial"/>
                <w:color w:val="000000"/>
                <w:sz w:val="16"/>
                <w:szCs w:val="16"/>
              </w:rPr>
              <w:t>20</w:t>
            </w:r>
          </w:p>
        </w:tc>
        <w:tc>
          <w:tcPr>
            <w:tcW w:w="79" w:type="pct"/>
            <w:tcBorders>
              <w:top w:val="nil"/>
              <w:left w:val="nil"/>
              <w:bottom w:val="nil"/>
              <w:right w:val="nil"/>
            </w:tcBorders>
            <w:noWrap/>
            <w:vAlign w:val="bottom"/>
            <w:hideMark/>
          </w:tcPr>
          <w:p w14:paraId="7F013B0D" w14:textId="77777777" w:rsidR="00545791" w:rsidRPr="00694475" w:rsidRDefault="00545791" w:rsidP="00545791">
            <w:pPr>
              <w:jc w:val="center"/>
              <w:rPr>
                <w:rFonts w:ascii="Arial" w:hAnsi="Arial" w:cs="Arial"/>
                <w:color w:val="000000"/>
                <w:sz w:val="16"/>
                <w:szCs w:val="16"/>
              </w:rPr>
            </w:pPr>
          </w:p>
        </w:tc>
        <w:tc>
          <w:tcPr>
            <w:tcW w:w="679" w:type="pct"/>
            <w:tcBorders>
              <w:top w:val="nil"/>
              <w:left w:val="nil"/>
              <w:bottom w:val="nil"/>
              <w:right w:val="nil"/>
            </w:tcBorders>
            <w:noWrap/>
            <w:vAlign w:val="center"/>
            <w:hideMark/>
          </w:tcPr>
          <w:p w14:paraId="6D436944" w14:textId="424A5AC7"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246.792</w:t>
            </w:r>
          </w:p>
        </w:tc>
        <w:tc>
          <w:tcPr>
            <w:tcW w:w="79" w:type="pct"/>
            <w:tcBorders>
              <w:top w:val="nil"/>
              <w:left w:val="nil"/>
              <w:bottom w:val="nil"/>
              <w:right w:val="nil"/>
            </w:tcBorders>
            <w:noWrap/>
            <w:vAlign w:val="bottom"/>
            <w:hideMark/>
          </w:tcPr>
          <w:p w14:paraId="4E2A462C"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46D2D230" w14:textId="1F7C10DD"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215.791</w:t>
            </w:r>
          </w:p>
        </w:tc>
        <w:tc>
          <w:tcPr>
            <w:tcW w:w="79" w:type="pct"/>
            <w:tcBorders>
              <w:top w:val="nil"/>
              <w:left w:val="nil"/>
              <w:bottom w:val="nil"/>
              <w:right w:val="nil"/>
            </w:tcBorders>
            <w:noWrap/>
            <w:vAlign w:val="bottom"/>
            <w:hideMark/>
          </w:tcPr>
          <w:p w14:paraId="20D64ADD"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5802C871" w14:textId="26E571CB"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267.732</w:t>
            </w:r>
          </w:p>
        </w:tc>
        <w:tc>
          <w:tcPr>
            <w:tcW w:w="79" w:type="pct"/>
            <w:tcBorders>
              <w:top w:val="nil"/>
              <w:left w:val="nil"/>
              <w:bottom w:val="nil"/>
              <w:right w:val="nil"/>
            </w:tcBorders>
            <w:vAlign w:val="center"/>
            <w:hideMark/>
          </w:tcPr>
          <w:p w14:paraId="7DD06DD0"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4011D1CD" w14:textId="69A21B7C"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510.563</w:t>
            </w:r>
          </w:p>
        </w:tc>
      </w:tr>
      <w:tr w:rsidR="00B94DE8" w:rsidRPr="00694475" w14:paraId="72A0F037" w14:textId="77777777" w:rsidTr="00F2049A">
        <w:trPr>
          <w:trHeight w:val="170"/>
        </w:trPr>
        <w:tc>
          <w:tcPr>
            <w:tcW w:w="2022" w:type="pct"/>
            <w:tcBorders>
              <w:top w:val="nil"/>
              <w:left w:val="nil"/>
              <w:bottom w:val="nil"/>
              <w:right w:val="nil"/>
            </w:tcBorders>
            <w:noWrap/>
            <w:vAlign w:val="center"/>
            <w:hideMark/>
          </w:tcPr>
          <w:p w14:paraId="5827979C"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Outras contas a pagar</w:t>
            </w:r>
          </w:p>
        </w:tc>
        <w:tc>
          <w:tcPr>
            <w:tcW w:w="252" w:type="pct"/>
            <w:tcBorders>
              <w:top w:val="nil"/>
              <w:left w:val="nil"/>
              <w:bottom w:val="nil"/>
              <w:right w:val="nil"/>
            </w:tcBorders>
            <w:noWrap/>
            <w:vAlign w:val="center"/>
            <w:hideMark/>
          </w:tcPr>
          <w:p w14:paraId="01F0209B" w14:textId="77777777" w:rsidR="00545791" w:rsidRPr="00694475" w:rsidRDefault="00545791" w:rsidP="00545791">
            <w:pPr>
              <w:rPr>
                <w:rFonts w:ascii="Arial" w:hAnsi="Arial" w:cs="Arial"/>
                <w:color w:val="000000"/>
                <w:sz w:val="16"/>
                <w:szCs w:val="16"/>
              </w:rPr>
            </w:pPr>
          </w:p>
        </w:tc>
        <w:tc>
          <w:tcPr>
            <w:tcW w:w="79" w:type="pct"/>
            <w:tcBorders>
              <w:top w:val="nil"/>
              <w:left w:val="nil"/>
              <w:bottom w:val="nil"/>
              <w:right w:val="nil"/>
            </w:tcBorders>
            <w:vAlign w:val="center"/>
            <w:hideMark/>
          </w:tcPr>
          <w:p w14:paraId="741F811E" w14:textId="77777777" w:rsidR="00545791" w:rsidRPr="00694475" w:rsidRDefault="00545791" w:rsidP="00545791">
            <w:pPr>
              <w:jc w:val="center"/>
              <w:rPr>
                <w:sz w:val="16"/>
                <w:szCs w:val="16"/>
              </w:rPr>
            </w:pPr>
          </w:p>
        </w:tc>
        <w:tc>
          <w:tcPr>
            <w:tcW w:w="679" w:type="pct"/>
            <w:tcBorders>
              <w:top w:val="nil"/>
              <w:left w:val="nil"/>
              <w:bottom w:val="single" w:sz="8" w:space="0" w:color="auto"/>
              <w:right w:val="nil"/>
            </w:tcBorders>
            <w:noWrap/>
            <w:vAlign w:val="center"/>
            <w:hideMark/>
          </w:tcPr>
          <w:p w14:paraId="77A95F8C" w14:textId="2406507E"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2.6</w:t>
            </w:r>
            <w:r w:rsidR="00AD79CC" w:rsidRPr="00694475">
              <w:rPr>
                <w:rFonts w:ascii="Arial" w:hAnsi="Arial" w:cs="Arial"/>
                <w:color w:val="000000"/>
                <w:sz w:val="16"/>
                <w:szCs w:val="16"/>
              </w:rPr>
              <w:t>39</w:t>
            </w:r>
          </w:p>
        </w:tc>
        <w:tc>
          <w:tcPr>
            <w:tcW w:w="79" w:type="pct"/>
            <w:tcBorders>
              <w:top w:val="nil"/>
              <w:left w:val="nil"/>
              <w:bottom w:val="nil"/>
              <w:right w:val="nil"/>
            </w:tcBorders>
            <w:vAlign w:val="center"/>
            <w:hideMark/>
          </w:tcPr>
          <w:p w14:paraId="37C3742C"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604C8EA1" w14:textId="38AE287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10.898</w:t>
            </w:r>
          </w:p>
        </w:tc>
        <w:tc>
          <w:tcPr>
            <w:tcW w:w="79" w:type="pct"/>
            <w:tcBorders>
              <w:top w:val="nil"/>
              <w:left w:val="nil"/>
              <w:bottom w:val="nil"/>
              <w:right w:val="nil"/>
            </w:tcBorders>
            <w:noWrap/>
            <w:vAlign w:val="bottom"/>
            <w:hideMark/>
          </w:tcPr>
          <w:p w14:paraId="74089DBD"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0998410B" w14:textId="737DDB44"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3.03</w:t>
            </w:r>
            <w:r w:rsidR="00AD79CC" w:rsidRPr="00694475">
              <w:rPr>
                <w:rFonts w:ascii="Arial" w:hAnsi="Arial" w:cs="Arial"/>
                <w:color w:val="000000"/>
                <w:sz w:val="16"/>
                <w:szCs w:val="16"/>
              </w:rPr>
              <w:t>3</w:t>
            </w:r>
          </w:p>
        </w:tc>
        <w:tc>
          <w:tcPr>
            <w:tcW w:w="79" w:type="pct"/>
            <w:tcBorders>
              <w:top w:val="nil"/>
              <w:left w:val="nil"/>
              <w:bottom w:val="nil"/>
              <w:right w:val="nil"/>
            </w:tcBorders>
            <w:vAlign w:val="center"/>
            <w:hideMark/>
          </w:tcPr>
          <w:p w14:paraId="3103ED55"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7EB4A167" w14:textId="4CD777A7"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10.898</w:t>
            </w:r>
          </w:p>
        </w:tc>
      </w:tr>
      <w:tr w:rsidR="00B94DE8" w:rsidRPr="00694475" w14:paraId="39844F46" w14:textId="77777777" w:rsidTr="00F2049A">
        <w:trPr>
          <w:trHeight w:val="170"/>
        </w:trPr>
        <w:tc>
          <w:tcPr>
            <w:tcW w:w="2022" w:type="pct"/>
            <w:tcBorders>
              <w:top w:val="nil"/>
              <w:left w:val="nil"/>
              <w:bottom w:val="nil"/>
              <w:right w:val="nil"/>
            </w:tcBorders>
            <w:noWrap/>
            <w:vAlign w:val="center"/>
            <w:hideMark/>
          </w:tcPr>
          <w:p w14:paraId="232C5B4E" w14:textId="77777777" w:rsidR="00545791" w:rsidRPr="00694475" w:rsidRDefault="00545791" w:rsidP="00545791">
            <w:pPr>
              <w:jc w:val="right"/>
              <w:rPr>
                <w:rFonts w:ascii="Arial" w:hAnsi="Arial" w:cs="Arial"/>
                <w:color w:val="000000"/>
                <w:sz w:val="16"/>
                <w:szCs w:val="16"/>
              </w:rPr>
            </w:pPr>
          </w:p>
        </w:tc>
        <w:tc>
          <w:tcPr>
            <w:tcW w:w="252" w:type="pct"/>
            <w:tcBorders>
              <w:top w:val="nil"/>
              <w:left w:val="nil"/>
              <w:bottom w:val="nil"/>
              <w:right w:val="nil"/>
            </w:tcBorders>
            <w:noWrap/>
            <w:vAlign w:val="center"/>
            <w:hideMark/>
          </w:tcPr>
          <w:p w14:paraId="77B77368"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53D36633" w14:textId="77777777" w:rsidR="00545791" w:rsidRPr="00694475" w:rsidRDefault="00545791" w:rsidP="00545791">
            <w:pPr>
              <w:jc w:val="center"/>
              <w:rPr>
                <w:sz w:val="16"/>
                <w:szCs w:val="16"/>
              </w:rPr>
            </w:pPr>
          </w:p>
        </w:tc>
        <w:tc>
          <w:tcPr>
            <w:tcW w:w="679" w:type="pct"/>
            <w:tcBorders>
              <w:top w:val="nil"/>
              <w:left w:val="nil"/>
              <w:bottom w:val="nil"/>
              <w:right w:val="nil"/>
            </w:tcBorders>
            <w:noWrap/>
            <w:vAlign w:val="center"/>
            <w:hideMark/>
          </w:tcPr>
          <w:p w14:paraId="70049175" w14:textId="011623AE" w:rsidR="00545791" w:rsidRPr="00694475" w:rsidRDefault="00545791" w:rsidP="00545791">
            <w:pPr>
              <w:jc w:val="right"/>
              <w:rPr>
                <w:rFonts w:ascii="Arial" w:hAnsi="Arial" w:cs="Arial"/>
                <w:color w:val="000000"/>
                <w:sz w:val="16"/>
                <w:szCs w:val="16"/>
              </w:rPr>
            </w:pPr>
          </w:p>
        </w:tc>
        <w:tc>
          <w:tcPr>
            <w:tcW w:w="79" w:type="pct"/>
            <w:tcBorders>
              <w:top w:val="nil"/>
              <w:left w:val="nil"/>
              <w:bottom w:val="nil"/>
              <w:right w:val="nil"/>
            </w:tcBorders>
            <w:vAlign w:val="center"/>
            <w:hideMark/>
          </w:tcPr>
          <w:p w14:paraId="7A4D3B06"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7FDE4964" w14:textId="49636DCD" w:rsidR="00545791" w:rsidRPr="00694475" w:rsidRDefault="00545791" w:rsidP="00545791">
            <w:pPr>
              <w:jc w:val="right"/>
              <w:rPr>
                <w:rFonts w:ascii="Arial" w:hAnsi="Arial" w:cs="Arial"/>
                <w:color w:val="000000"/>
                <w:sz w:val="16"/>
                <w:szCs w:val="16"/>
              </w:rPr>
            </w:pPr>
          </w:p>
        </w:tc>
        <w:tc>
          <w:tcPr>
            <w:tcW w:w="79" w:type="pct"/>
            <w:tcBorders>
              <w:top w:val="nil"/>
              <w:left w:val="nil"/>
              <w:bottom w:val="nil"/>
              <w:right w:val="nil"/>
            </w:tcBorders>
            <w:noWrap/>
            <w:vAlign w:val="bottom"/>
            <w:hideMark/>
          </w:tcPr>
          <w:p w14:paraId="0DB2770B"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128DA243" w14:textId="06783608" w:rsidR="00545791" w:rsidRPr="00694475" w:rsidRDefault="00545791" w:rsidP="00545791">
            <w:pPr>
              <w:jc w:val="right"/>
              <w:rPr>
                <w:rFonts w:ascii="Arial" w:hAnsi="Arial" w:cs="Arial"/>
                <w:color w:val="000000"/>
                <w:sz w:val="16"/>
                <w:szCs w:val="16"/>
              </w:rPr>
            </w:pPr>
          </w:p>
        </w:tc>
        <w:tc>
          <w:tcPr>
            <w:tcW w:w="79" w:type="pct"/>
            <w:tcBorders>
              <w:top w:val="nil"/>
              <w:left w:val="nil"/>
              <w:bottom w:val="nil"/>
              <w:right w:val="nil"/>
            </w:tcBorders>
            <w:vAlign w:val="center"/>
            <w:hideMark/>
          </w:tcPr>
          <w:p w14:paraId="5E969FD5"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537E90C2" w14:textId="4CBD86B4" w:rsidR="00545791" w:rsidRPr="00694475" w:rsidRDefault="00545791" w:rsidP="00545791">
            <w:pPr>
              <w:jc w:val="right"/>
              <w:rPr>
                <w:rFonts w:ascii="Arial" w:hAnsi="Arial" w:cs="Arial"/>
                <w:color w:val="000000"/>
                <w:sz w:val="16"/>
                <w:szCs w:val="16"/>
              </w:rPr>
            </w:pPr>
          </w:p>
        </w:tc>
      </w:tr>
      <w:tr w:rsidR="00B94DE8" w:rsidRPr="00694475" w14:paraId="59971B53" w14:textId="77777777" w:rsidTr="00F2049A">
        <w:trPr>
          <w:trHeight w:val="170"/>
        </w:trPr>
        <w:tc>
          <w:tcPr>
            <w:tcW w:w="2022" w:type="pct"/>
            <w:tcBorders>
              <w:top w:val="nil"/>
              <w:left w:val="nil"/>
              <w:bottom w:val="nil"/>
              <w:right w:val="nil"/>
            </w:tcBorders>
            <w:noWrap/>
            <w:vAlign w:val="center"/>
            <w:hideMark/>
          </w:tcPr>
          <w:p w14:paraId="23E20061"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Total do passivo circulante</w:t>
            </w:r>
          </w:p>
        </w:tc>
        <w:tc>
          <w:tcPr>
            <w:tcW w:w="252" w:type="pct"/>
            <w:tcBorders>
              <w:top w:val="nil"/>
              <w:left w:val="nil"/>
              <w:bottom w:val="nil"/>
              <w:right w:val="nil"/>
            </w:tcBorders>
            <w:noWrap/>
            <w:vAlign w:val="bottom"/>
            <w:hideMark/>
          </w:tcPr>
          <w:p w14:paraId="30355BD0"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0A0FF47C" w14:textId="77777777" w:rsidR="00545791" w:rsidRPr="00694475" w:rsidRDefault="00545791" w:rsidP="00545791">
            <w:pPr>
              <w:rPr>
                <w:sz w:val="16"/>
                <w:szCs w:val="16"/>
              </w:rPr>
            </w:pPr>
          </w:p>
        </w:tc>
        <w:tc>
          <w:tcPr>
            <w:tcW w:w="679" w:type="pct"/>
            <w:tcBorders>
              <w:top w:val="nil"/>
              <w:left w:val="nil"/>
              <w:bottom w:val="single" w:sz="8" w:space="0" w:color="auto"/>
              <w:right w:val="nil"/>
            </w:tcBorders>
            <w:noWrap/>
            <w:vAlign w:val="center"/>
            <w:hideMark/>
          </w:tcPr>
          <w:p w14:paraId="2122FC2F" w14:textId="643717A4"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295.5</w:t>
            </w:r>
            <w:r w:rsidR="00AD79CC" w:rsidRPr="00694475">
              <w:rPr>
                <w:rFonts w:ascii="Arial" w:hAnsi="Arial" w:cs="Arial"/>
                <w:color w:val="000000"/>
                <w:sz w:val="16"/>
                <w:szCs w:val="16"/>
              </w:rPr>
              <w:t>29</w:t>
            </w:r>
          </w:p>
        </w:tc>
        <w:tc>
          <w:tcPr>
            <w:tcW w:w="79" w:type="pct"/>
            <w:tcBorders>
              <w:top w:val="nil"/>
              <w:left w:val="nil"/>
              <w:bottom w:val="nil"/>
              <w:right w:val="nil"/>
            </w:tcBorders>
            <w:vAlign w:val="center"/>
            <w:hideMark/>
          </w:tcPr>
          <w:p w14:paraId="56316752"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4055A33C" w14:textId="64AB02B2"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278.329</w:t>
            </w:r>
          </w:p>
        </w:tc>
        <w:tc>
          <w:tcPr>
            <w:tcW w:w="79" w:type="pct"/>
            <w:tcBorders>
              <w:top w:val="nil"/>
              <w:left w:val="nil"/>
              <w:bottom w:val="nil"/>
              <w:right w:val="nil"/>
            </w:tcBorders>
            <w:noWrap/>
            <w:vAlign w:val="bottom"/>
            <w:hideMark/>
          </w:tcPr>
          <w:p w14:paraId="30640499"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08112638" w14:textId="021CFA2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481.61</w:t>
            </w:r>
            <w:r w:rsidR="00AD79CC" w:rsidRPr="00694475">
              <w:rPr>
                <w:rFonts w:ascii="Arial" w:hAnsi="Arial" w:cs="Arial"/>
                <w:color w:val="000000"/>
                <w:sz w:val="16"/>
                <w:szCs w:val="16"/>
              </w:rPr>
              <w:t>3</w:t>
            </w:r>
          </w:p>
        </w:tc>
        <w:tc>
          <w:tcPr>
            <w:tcW w:w="79" w:type="pct"/>
            <w:tcBorders>
              <w:top w:val="nil"/>
              <w:left w:val="nil"/>
              <w:bottom w:val="nil"/>
              <w:right w:val="nil"/>
            </w:tcBorders>
            <w:vAlign w:val="center"/>
            <w:hideMark/>
          </w:tcPr>
          <w:p w14:paraId="14F3F482"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6DF7E19C" w14:textId="4771BDA7"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1.205.736</w:t>
            </w:r>
          </w:p>
        </w:tc>
      </w:tr>
      <w:tr w:rsidR="00B94DE8" w:rsidRPr="00694475" w14:paraId="0F31D0F3" w14:textId="77777777" w:rsidTr="00F2049A">
        <w:trPr>
          <w:trHeight w:val="170"/>
        </w:trPr>
        <w:tc>
          <w:tcPr>
            <w:tcW w:w="2022" w:type="pct"/>
            <w:tcBorders>
              <w:top w:val="nil"/>
              <w:left w:val="nil"/>
              <w:bottom w:val="nil"/>
              <w:right w:val="nil"/>
            </w:tcBorders>
            <w:noWrap/>
            <w:vAlign w:val="bottom"/>
            <w:hideMark/>
          </w:tcPr>
          <w:p w14:paraId="15003086" w14:textId="77777777" w:rsidR="00545791" w:rsidRPr="00694475" w:rsidRDefault="00545791" w:rsidP="00545791">
            <w:pPr>
              <w:jc w:val="right"/>
              <w:rPr>
                <w:rFonts w:ascii="Arial" w:hAnsi="Arial" w:cs="Arial"/>
                <w:color w:val="000000"/>
                <w:sz w:val="16"/>
                <w:szCs w:val="16"/>
              </w:rPr>
            </w:pPr>
          </w:p>
        </w:tc>
        <w:tc>
          <w:tcPr>
            <w:tcW w:w="252" w:type="pct"/>
            <w:tcBorders>
              <w:top w:val="nil"/>
              <w:left w:val="nil"/>
              <w:bottom w:val="nil"/>
              <w:right w:val="nil"/>
            </w:tcBorders>
            <w:noWrap/>
            <w:vAlign w:val="bottom"/>
            <w:hideMark/>
          </w:tcPr>
          <w:p w14:paraId="43523156"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433B93F9"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5FA8883A"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5F7F11EE" w14:textId="77777777" w:rsidR="00545791" w:rsidRPr="00694475" w:rsidRDefault="00545791" w:rsidP="00545791">
            <w:pPr>
              <w:jc w:val="right"/>
              <w:rPr>
                <w:sz w:val="16"/>
                <w:szCs w:val="16"/>
              </w:rPr>
            </w:pPr>
          </w:p>
        </w:tc>
        <w:tc>
          <w:tcPr>
            <w:tcW w:w="507" w:type="pct"/>
            <w:tcBorders>
              <w:top w:val="nil"/>
              <w:left w:val="nil"/>
              <w:bottom w:val="nil"/>
              <w:right w:val="nil"/>
            </w:tcBorders>
            <w:noWrap/>
            <w:vAlign w:val="center"/>
            <w:hideMark/>
          </w:tcPr>
          <w:p w14:paraId="28DFB0C7" w14:textId="77777777" w:rsidR="00545791" w:rsidRPr="00694475" w:rsidRDefault="00545791" w:rsidP="00545791">
            <w:pPr>
              <w:jc w:val="right"/>
              <w:rPr>
                <w:sz w:val="16"/>
                <w:szCs w:val="16"/>
              </w:rPr>
            </w:pPr>
          </w:p>
        </w:tc>
        <w:tc>
          <w:tcPr>
            <w:tcW w:w="79" w:type="pct"/>
            <w:tcBorders>
              <w:top w:val="nil"/>
              <w:left w:val="nil"/>
              <w:bottom w:val="nil"/>
              <w:right w:val="nil"/>
            </w:tcBorders>
            <w:noWrap/>
            <w:vAlign w:val="bottom"/>
            <w:hideMark/>
          </w:tcPr>
          <w:p w14:paraId="288D898D"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58E2B618"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0C70A8B0" w14:textId="77777777" w:rsidR="00545791" w:rsidRPr="00694475" w:rsidRDefault="00545791" w:rsidP="00545791">
            <w:pPr>
              <w:jc w:val="right"/>
              <w:rPr>
                <w:sz w:val="16"/>
                <w:szCs w:val="16"/>
              </w:rPr>
            </w:pPr>
          </w:p>
        </w:tc>
        <w:tc>
          <w:tcPr>
            <w:tcW w:w="524" w:type="pct"/>
            <w:tcBorders>
              <w:top w:val="nil"/>
              <w:left w:val="nil"/>
              <w:bottom w:val="nil"/>
              <w:right w:val="nil"/>
            </w:tcBorders>
            <w:noWrap/>
            <w:vAlign w:val="center"/>
            <w:hideMark/>
          </w:tcPr>
          <w:p w14:paraId="590425FA" w14:textId="77777777" w:rsidR="00545791" w:rsidRPr="00694475" w:rsidRDefault="00545791" w:rsidP="00545791">
            <w:pPr>
              <w:jc w:val="right"/>
              <w:rPr>
                <w:sz w:val="16"/>
                <w:szCs w:val="16"/>
              </w:rPr>
            </w:pPr>
          </w:p>
        </w:tc>
      </w:tr>
      <w:tr w:rsidR="00B94DE8" w:rsidRPr="00694475" w14:paraId="45029880" w14:textId="77777777" w:rsidTr="00F2049A">
        <w:trPr>
          <w:trHeight w:val="170"/>
        </w:trPr>
        <w:tc>
          <w:tcPr>
            <w:tcW w:w="2022" w:type="pct"/>
            <w:tcBorders>
              <w:top w:val="nil"/>
              <w:left w:val="nil"/>
              <w:bottom w:val="nil"/>
              <w:right w:val="nil"/>
            </w:tcBorders>
            <w:noWrap/>
            <w:vAlign w:val="center"/>
            <w:hideMark/>
          </w:tcPr>
          <w:p w14:paraId="0529A7B0"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Não circulante</w:t>
            </w:r>
          </w:p>
        </w:tc>
        <w:tc>
          <w:tcPr>
            <w:tcW w:w="252" w:type="pct"/>
            <w:tcBorders>
              <w:top w:val="nil"/>
              <w:left w:val="nil"/>
              <w:bottom w:val="nil"/>
              <w:right w:val="nil"/>
            </w:tcBorders>
            <w:noWrap/>
            <w:vAlign w:val="bottom"/>
            <w:hideMark/>
          </w:tcPr>
          <w:p w14:paraId="2A12C143"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2C8CF544"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36AA07F2"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33FFAB60" w14:textId="77777777" w:rsidR="00545791" w:rsidRPr="00694475" w:rsidRDefault="00545791" w:rsidP="00545791">
            <w:pPr>
              <w:jc w:val="right"/>
              <w:rPr>
                <w:sz w:val="16"/>
                <w:szCs w:val="16"/>
              </w:rPr>
            </w:pPr>
          </w:p>
        </w:tc>
        <w:tc>
          <w:tcPr>
            <w:tcW w:w="507" w:type="pct"/>
            <w:tcBorders>
              <w:top w:val="nil"/>
              <w:left w:val="nil"/>
              <w:bottom w:val="nil"/>
              <w:right w:val="nil"/>
            </w:tcBorders>
            <w:noWrap/>
            <w:vAlign w:val="center"/>
            <w:hideMark/>
          </w:tcPr>
          <w:p w14:paraId="725E6142" w14:textId="77777777" w:rsidR="00545791" w:rsidRPr="00694475" w:rsidRDefault="00545791" w:rsidP="00545791">
            <w:pPr>
              <w:jc w:val="right"/>
              <w:rPr>
                <w:sz w:val="16"/>
                <w:szCs w:val="16"/>
              </w:rPr>
            </w:pPr>
          </w:p>
        </w:tc>
        <w:tc>
          <w:tcPr>
            <w:tcW w:w="79" w:type="pct"/>
            <w:tcBorders>
              <w:top w:val="nil"/>
              <w:left w:val="nil"/>
              <w:bottom w:val="nil"/>
              <w:right w:val="nil"/>
            </w:tcBorders>
            <w:noWrap/>
            <w:vAlign w:val="bottom"/>
            <w:hideMark/>
          </w:tcPr>
          <w:p w14:paraId="29C60395"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2C844678"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69902D2D" w14:textId="77777777" w:rsidR="00545791" w:rsidRPr="00694475" w:rsidRDefault="00545791" w:rsidP="00545791">
            <w:pPr>
              <w:jc w:val="right"/>
              <w:rPr>
                <w:sz w:val="16"/>
                <w:szCs w:val="16"/>
              </w:rPr>
            </w:pPr>
          </w:p>
        </w:tc>
        <w:tc>
          <w:tcPr>
            <w:tcW w:w="524" w:type="pct"/>
            <w:tcBorders>
              <w:top w:val="nil"/>
              <w:left w:val="nil"/>
              <w:bottom w:val="nil"/>
              <w:right w:val="nil"/>
            </w:tcBorders>
            <w:noWrap/>
            <w:vAlign w:val="center"/>
            <w:hideMark/>
          </w:tcPr>
          <w:p w14:paraId="5B221168" w14:textId="77777777" w:rsidR="00545791" w:rsidRPr="00694475" w:rsidRDefault="00545791" w:rsidP="00545791">
            <w:pPr>
              <w:jc w:val="right"/>
              <w:rPr>
                <w:sz w:val="16"/>
                <w:szCs w:val="16"/>
              </w:rPr>
            </w:pPr>
          </w:p>
        </w:tc>
      </w:tr>
      <w:tr w:rsidR="00B94DE8" w:rsidRPr="00694475" w14:paraId="39352217" w14:textId="77777777" w:rsidTr="00F2049A">
        <w:trPr>
          <w:trHeight w:val="170"/>
        </w:trPr>
        <w:tc>
          <w:tcPr>
            <w:tcW w:w="2022" w:type="pct"/>
            <w:tcBorders>
              <w:top w:val="nil"/>
              <w:left w:val="nil"/>
              <w:bottom w:val="nil"/>
              <w:right w:val="nil"/>
            </w:tcBorders>
            <w:noWrap/>
            <w:vAlign w:val="center"/>
            <w:hideMark/>
          </w:tcPr>
          <w:p w14:paraId="6B237E55"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Tributos a recolher</w:t>
            </w:r>
          </w:p>
        </w:tc>
        <w:tc>
          <w:tcPr>
            <w:tcW w:w="252" w:type="pct"/>
            <w:tcBorders>
              <w:top w:val="nil"/>
              <w:left w:val="nil"/>
              <w:bottom w:val="nil"/>
              <w:right w:val="nil"/>
            </w:tcBorders>
            <w:noWrap/>
            <w:vAlign w:val="center"/>
            <w:hideMark/>
          </w:tcPr>
          <w:p w14:paraId="4BB2699B" w14:textId="77777777" w:rsidR="00545791" w:rsidRPr="00694475" w:rsidRDefault="00545791" w:rsidP="00545791">
            <w:pPr>
              <w:jc w:val="center"/>
              <w:rPr>
                <w:rFonts w:ascii="Arial" w:hAnsi="Arial" w:cs="Arial"/>
                <w:color w:val="000000"/>
                <w:sz w:val="16"/>
                <w:szCs w:val="16"/>
              </w:rPr>
            </w:pPr>
            <w:r w:rsidRPr="00694475">
              <w:rPr>
                <w:rFonts w:ascii="Arial" w:hAnsi="Arial" w:cs="Arial"/>
                <w:color w:val="000000"/>
                <w:sz w:val="16"/>
                <w:szCs w:val="16"/>
              </w:rPr>
              <w:t>19</w:t>
            </w:r>
          </w:p>
        </w:tc>
        <w:tc>
          <w:tcPr>
            <w:tcW w:w="79" w:type="pct"/>
            <w:tcBorders>
              <w:top w:val="nil"/>
              <w:left w:val="nil"/>
              <w:bottom w:val="nil"/>
              <w:right w:val="nil"/>
            </w:tcBorders>
            <w:vAlign w:val="center"/>
            <w:hideMark/>
          </w:tcPr>
          <w:p w14:paraId="168A3A59" w14:textId="77777777" w:rsidR="00545791" w:rsidRPr="00694475" w:rsidRDefault="00545791" w:rsidP="00545791">
            <w:pPr>
              <w:jc w:val="center"/>
              <w:rPr>
                <w:rFonts w:ascii="Arial" w:hAnsi="Arial" w:cs="Arial"/>
                <w:color w:val="000000"/>
                <w:sz w:val="16"/>
                <w:szCs w:val="16"/>
              </w:rPr>
            </w:pPr>
          </w:p>
        </w:tc>
        <w:tc>
          <w:tcPr>
            <w:tcW w:w="679" w:type="pct"/>
            <w:tcBorders>
              <w:top w:val="nil"/>
              <w:left w:val="nil"/>
              <w:bottom w:val="nil"/>
              <w:right w:val="nil"/>
            </w:tcBorders>
            <w:noWrap/>
            <w:vAlign w:val="center"/>
            <w:hideMark/>
          </w:tcPr>
          <w:p w14:paraId="4FED3668" w14:textId="59FF386B"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12.150</w:t>
            </w:r>
          </w:p>
        </w:tc>
        <w:tc>
          <w:tcPr>
            <w:tcW w:w="79" w:type="pct"/>
            <w:tcBorders>
              <w:top w:val="nil"/>
              <w:left w:val="nil"/>
              <w:bottom w:val="nil"/>
              <w:right w:val="nil"/>
            </w:tcBorders>
            <w:vAlign w:val="center"/>
            <w:hideMark/>
          </w:tcPr>
          <w:p w14:paraId="5A4D17F6"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5A9D0C96" w14:textId="71074EE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11.691</w:t>
            </w:r>
          </w:p>
        </w:tc>
        <w:tc>
          <w:tcPr>
            <w:tcW w:w="79" w:type="pct"/>
            <w:tcBorders>
              <w:top w:val="nil"/>
              <w:left w:val="nil"/>
              <w:bottom w:val="nil"/>
              <w:right w:val="nil"/>
            </w:tcBorders>
            <w:noWrap/>
            <w:vAlign w:val="bottom"/>
            <w:hideMark/>
          </w:tcPr>
          <w:p w14:paraId="55F8B6A0"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4182F3B0" w14:textId="54C84E4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12.150</w:t>
            </w:r>
          </w:p>
        </w:tc>
        <w:tc>
          <w:tcPr>
            <w:tcW w:w="79" w:type="pct"/>
            <w:tcBorders>
              <w:top w:val="nil"/>
              <w:left w:val="nil"/>
              <w:bottom w:val="nil"/>
              <w:right w:val="nil"/>
            </w:tcBorders>
            <w:vAlign w:val="center"/>
            <w:hideMark/>
          </w:tcPr>
          <w:p w14:paraId="57CB7F6D"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34E4664B" w14:textId="42635C3D"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11.691</w:t>
            </w:r>
          </w:p>
        </w:tc>
      </w:tr>
      <w:tr w:rsidR="00B94DE8" w:rsidRPr="00694475" w14:paraId="4C09F7BB" w14:textId="77777777" w:rsidTr="00F2049A">
        <w:trPr>
          <w:trHeight w:val="170"/>
        </w:trPr>
        <w:tc>
          <w:tcPr>
            <w:tcW w:w="2022" w:type="pct"/>
            <w:tcBorders>
              <w:top w:val="nil"/>
              <w:left w:val="nil"/>
              <w:bottom w:val="nil"/>
              <w:right w:val="nil"/>
            </w:tcBorders>
            <w:noWrap/>
            <w:vAlign w:val="center"/>
            <w:hideMark/>
          </w:tcPr>
          <w:p w14:paraId="732FCB40"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Adiantamentos e cauções recebidas</w:t>
            </w:r>
          </w:p>
        </w:tc>
        <w:tc>
          <w:tcPr>
            <w:tcW w:w="252" w:type="pct"/>
            <w:tcBorders>
              <w:top w:val="nil"/>
              <w:left w:val="nil"/>
              <w:bottom w:val="nil"/>
              <w:right w:val="nil"/>
            </w:tcBorders>
            <w:noWrap/>
            <w:vAlign w:val="center"/>
            <w:hideMark/>
          </w:tcPr>
          <w:p w14:paraId="0B955362" w14:textId="77777777" w:rsidR="00545791" w:rsidRPr="00694475" w:rsidRDefault="00545791" w:rsidP="00545791">
            <w:pPr>
              <w:jc w:val="center"/>
              <w:rPr>
                <w:rFonts w:ascii="Arial" w:hAnsi="Arial" w:cs="Arial"/>
                <w:sz w:val="16"/>
                <w:szCs w:val="16"/>
              </w:rPr>
            </w:pPr>
            <w:r w:rsidRPr="00694475">
              <w:rPr>
                <w:rFonts w:ascii="Arial" w:hAnsi="Arial" w:cs="Arial"/>
                <w:sz w:val="16"/>
                <w:szCs w:val="16"/>
              </w:rPr>
              <w:t>23</w:t>
            </w:r>
          </w:p>
        </w:tc>
        <w:tc>
          <w:tcPr>
            <w:tcW w:w="79" w:type="pct"/>
            <w:tcBorders>
              <w:top w:val="nil"/>
              <w:left w:val="nil"/>
              <w:bottom w:val="nil"/>
              <w:right w:val="nil"/>
            </w:tcBorders>
            <w:vAlign w:val="center"/>
            <w:hideMark/>
          </w:tcPr>
          <w:p w14:paraId="7AAC9743" w14:textId="77777777" w:rsidR="00545791" w:rsidRPr="00694475" w:rsidRDefault="00545791" w:rsidP="00545791">
            <w:pPr>
              <w:jc w:val="center"/>
              <w:rPr>
                <w:rFonts w:ascii="Arial" w:hAnsi="Arial" w:cs="Arial"/>
                <w:sz w:val="16"/>
                <w:szCs w:val="16"/>
              </w:rPr>
            </w:pPr>
          </w:p>
        </w:tc>
        <w:tc>
          <w:tcPr>
            <w:tcW w:w="679" w:type="pct"/>
            <w:tcBorders>
              <w:top w:val="nil"/>
              <w:left w:val="nil"/>
              <w:bottom w:val="nil"/>
              <w:right w:val="nil"/>
            </w:tcBorders>
            <w:noWrap/>
            <w:vAlign w:val="center"/>
            <w:hideMark/>
          </w:tcPr>
          <w:p w14:paraId="4A33DC2D" w14:textId="52D1C78D"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c>
          <w:tcPr>
            <w:tcW w:w="79" w:type="pct"/>
            <w:tcBorders>
              <w:top w:val="nil"/>
              <w:left w:val="nil"/>
              <w:bottom w:val="nil"/>
              <w:right w:val="nil"/>
            </w:tcBorders>
            <w:vAlign w:val="center"/>
            <w:hideMark/>
          </w:tcPr>
          <w:p w14:paraId="4292877C"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0A64716C" w14:textId="309523DE"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c>
          <w:tcPr>
            <w:tcW w:w="79" w:type="pct"/>
            <w:tcBorders>
              <w:top w:val="nil"/>
              <w:left w:val="nil"/>
              <w:bottom w:val="nil"/>
              <w:right w:val="nil"/>
            </w:tcBorders>
            <w:noWrap/>
            <w:vAlign w:val="bottom"/>
            <w:hideMark/>
          </w:tcPr>
          <w:p w14:paraId="4A5FF9C0"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5EFD1975" w14:textId="3716876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762.939</w:t>
            </w:r>
          </w:p>
        </w:tc>
        <w:tc>
          <w:tcPr>
            <w:tcW w:w="79" w:type="pct"/>
            <w:tcBorders>
              <w:top w:val="nil"/>
              <w:left w:val="nil"/>
              <w:bottom w:val="nil"/>
              <w:right w:val="nil"/>
            </w:tcBorders>
            <w:vAlign w:val="center"/>
            <w:hideMark/>
          </w:tcPr>
          <w:p w14:paraId="2EC68E1F"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12471554" w14:textId="1FEE7DDC"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795.947</w:t>
            </w:r>
          </w:p>
        </w:tc>
      </w:tr>
      <w:tr w:rsidR="00B94DE8" w:rsidRPr="00694475" w14:paraId="5E6943FF" w14:textId="77777777" w:rsidTr="00F2049A">
        <w:trPr>
          <w:trHeight w:val="170"/>
        </w:trPr>
        <w:tc>
          <w:tcPr>
            <w:tcW w:w="2022" w:type="pct"/>
            <w:tcBorders>
              <w:top w:val="nil"/>
              <w:left w:val="nil"/>
              <w:bottom w:val="nil"/>
              <w:right w:val="nil"/>
            </w:tcBorders>
            <w:noWrap/>
            <w:vAlign w:val="center"/>
            <w:hideMark/>
          </w:tcPr>
          <w:p w14:paraId="35718DF6"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Provisão para contingências</w:t>
            </w:r>
          </w:p>
        </w:tc>
        <w:tc>
          <w:tcPr>
            <w:tcW w:w="252" w:type="pct"/>
            <w:tcBorders>
              <w:top w:val="nil"/>
              <w:left w:val="nil"/>
              <w:bottom w:val="nil"/>
              <w:right w:val="nil"/>
            </w:tcBorders>
            <w:noWrap/>
            <w:vAlign w:val="center"/>
            <w:hideMark/>
          </w:tcPr>
          <w:p w14:paraId="605FE5B7" w14:textId="77777777" w:rsidR="00545791" w:rsidRPr="00694475" w:rsidRDefault="00545791" w:rsidP="00545791">
            <w:pPr>
              <w:jc w:val="center"/>
              <w:rPr>
                <w:rFonts w:ascii="Arial" w:hAnsi="Arial" w:cs="Arial"/>
                <w:sz w:val="16"/>
                <w:szCs w:val="16"/>
              </w:rPr>
            </w:pPr>
            <w:r w:rsidRPr="00694475">
              <w:rPr>
                <w:rFonts w:ascii="Arial" w:hAnsi="Arial" w:cs="Arial"/>
                <w:sz w:val="16"/>
                <w:szCs w:val="16"/>
              </w:rPr>
              <w:t>24</w:t>
            </w:r>
          </w:p>
        </w:tc>
        <w:tc>
          <w:tcPr>
            <w:tcW w:w="79" w:type="pct"/>
            <w:tcBorders>
              <w:top w:val="nil"/>
              <w:left w:val="nil"/>
              <w:bottom w:val="nil"/>
              <w:right w:val="nil"/>
            </w:tcBorders>
            <w:vAlign w:val="center"/>
            <w:hideMark/>
          </w:tcPr>
          <w:p w14:paraId="59FC8508" w14:textId="77777777" w:rsidR="00545791" w:rsidRPr="00694475" w:rsidRDefault="00545791" w:rsidP="00545791">
            <w:pPr>
              <w:jc w:val="center"/>
              <w:rPr>
                <w:rFonts w:ascii="Arial" w:hAnsi="Arial" w:cs="Arial"/>
                <w:sz w:val="16"/>
                <w:szCs w:val="16"/>
              </w:rPr>
            </w:pPr>
          </w:p>
        </w:tc>
        <w:tc>
          <w:tcPr>
            <w:tcW w:w="679" w:type="pct"/>
            <w:tcBorders>
              <w:top w:val="nil"/>
              <w:left w:val="nil"/>
              <w:bottom w:val="nil"/>
              <w:right w:val="nil"/>
            </w:tcBorders>
            <w:noWrap/>
            <w:vAlign w:val="center"/>
            <w:hideMark/>
          </w:tcPr>
          <w:p w14:paraId="47885ECB" w14:textId="068C4DBB"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10.553</w:t>
            </w:r>
          </w:p>
        </w:tc>
        <w:tc>
          <w:tcPr>
            <w:tcW w:w="79" w:type="pct"/>
            <w:tcBorders>
              <w:top w:val="nil"/>
              <w:left w:val="nil"/>
              <w:bottom w:val="nil"/>
              <w:right w:val="nil"/>
            </w:tcBorders>
            <w:vAlign w:val="center"/>
            <w:hideMark/>
          </w:tcPr>
          <w:p w14:paraId="55A9783F"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6176F54E" w14:textId="6DCE654C"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10.398</w:t>
            </w:r>
          </w:p>
        </w:tc>
        <w:tc>
          <w:tcPr>
            <w:tcW w:w="79" w:type="pct"/>
            <w:tcBorders>
              <w:top w:val="nil"/>
              <w:left w:val="nil"/>
              <w:bottom w:val="nil"/>
              <w:right w:val="nil"/>
            </w:tcBorders>
            <w:noWrap/>
            <w:vAlign w:val="bottom"/>
            <w:hideMark/>
          </w:tcPr>
          <w:p w14:paraId="2BADAB2C"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408C77CC" w14:textId="701BB29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56.913</w:t>
            </w:r>
          </w:p>
        </w:tc>
        <w:tc>
          <w:tcPr>
            <w:tcW w:w="79" w:type="pct"/>
            <w:tcBorders>
              <w:top w:val="nil"/>
              <w:left w:val="nil"/>
              <w:bottom w:val="nil"/>
              <w:right w:val="nil"/>
            </w:tcBorders>
            <w:vAlign w:val="center"/>
            <w:hideMark/>
          </w:tcPr>
          <w:p w14:paraId="67DCAB84"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17ACE210" w14:textId="72C20362"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56.682</w:t>
            </w:r>
          </w:p>
        </w:tc>
      </w:tr>
      <w:tr w:rsidR="00B94DE8" w:rsidRPr="00694475" w14:paraId="60E8311B" w14:textId="77777777" w:rsidTr="00F2049A">
        <w:trPr>
          <w:trHeight w:val="170"/>
        </w:trPr>
        <w:tc>
          <w:tcPr>
            <w:tcW w:w="2022" w:type="pct"/>
            <w:tcBorders>
              <w:top w:val="nil"/>
              <w:left w:val="nil"/>
              <w:bottom w:val="nil"/>
              <w:right w:val="nil"/>
            </w:tcBorders>
            <w:noWrap/>
            <w:vAlign w:val="center"/>
            <w:hideMark/>
          </w:tcPr>
          <w:p w14:paraId="076272B8"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Partes relacionadas</w:t>
            </w:r>
          </w:p>
        </w:tc>
        <w:tc>
          <w:tcPr>
            <w:tcW w:w="252" w:type="pct"/>
            <w:tcBorders>
              <w:top w:val="nil"/>
              <w:left w:val="nil"/>
              <w:bottom w:val="nil"/>
              <w:right w:val="nil"/>
            </w:tcBorders>
            <w:noWrap/>
            <w:vAlign w:val="center"/>
            <w:hideMark/>
          </w:tcPr>
          <w:p w14:paraId="66D7B197" w14:textId="77777777" w:rsidR="00545791" w:rsidRPr="00694475" w:rsidRDefault="00545791" w:rsidP="00545791">
            <w:pPr>
              <w:jc w:val="center"/>
              <w:rPr>
                <w:rFonts w:ascii="Arial" w:hAnsi="Arial" w:cs="Arial"/>
                <w:color w:val="000000"/>
                <w:sz w:val="16"/>
                <w:szCs w:val="16"/>
              </w:rPr>
            </w:pPr>
            <w:r w:rsidRPr="00694475">
              <w:rPr>
                <w:rFonts w:ascii="Arial" w:hAnsi="Arial" w:cs="Arial"/>
                <w:color w:val="000000"/>
                <w:sz w:val="16"/>
                <w:szCs w:val="16"/>
              </w:rPr>
              <w:t>13</w:t>
            </w:r>
          </w:p>
        </w:tc>
        <w:tc>
          <w:tcPr>
            <w:tcW w:w="79" w:type="pct"/>
            <w:tcBorders>
              <w:top w:val="nil"/>
              <w:left w:val="nil"/>
              <w:bottom w:val="nil"/>
              <w:right w:val="nil"/>
            </w:tcBorders>
            <w:vAlign w:val="center"/>
            <w:hideMark/>
          </w:tcPr>
          <w:p w14:paraId="7BC4E942" w14:textId="77777777" w:rsidR="00545791" w:rsidRPr="00694475" w:rsidRDefault="00545791" w:rsidP="00545791">
            <w:pPr>
              <w:jc w:val="center"/>
              <w:rPr>
                <w:rFonts w:ascii="Arial" w:hAnsi="Arial" w:cs="Arial"/>
                <w:color w:val="000000"/>
                <w:sz w:val="16"/>
                <w:szCs w:val="16"/>
              </w:rPr>
            </w:pPr>
          </w:p>
        </w:tc>
        <w:tc>
          <w:tcPr>
            <w:tcW w:w="679" w:type="pct"/>
            <w:tcBorders>
              <w:top w:val="nil"/>
              <w:left w:val="nil"/>
              <w:bottom w:val="single" w:sz="8" w:space="0" w:color="auto"/>
              <w:right w:val="nil"/>
            </w:tcBorders>
            <w:noWrap/>
            <w:vAlign w:val="center"/>
            <w:hideMark/>
          </w:tcPr>
          <w:p w14:paraId="4C358F66" w14:textId="7BD8A611"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24.757</w:t>
            </w:r>
          </w:p>
        </w:tc>
        <w:tc>
          <w:tcPr>
            <w:tcW w:w="79" w:type="pct"/>
            <w:tcBorders>
              <w:top w:val="nil"/>
              <w:left w:val="nil"/>
              <w:bottom w:val="nil"/>
              <w:right w:val="nil"/>
            </w:tcBorders>
            <w:vAlign w:val="center"/>
            <w:hideMark/>
          </w:tcPr>
          <w:p w14:paraId="3DCB10CD"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32504CA9" w14:textId="185C1F9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24.757</w:t>
            </w:r>
          </w:p>
        </w:tc>
        <w:tc>
          <w:tcPr>
            <w:tcW w:w="79" w:type="pct"/>
            <w:tcBorders>
              <w:top w:val="nil"/>
              <w:left w:val="nil"/>
              <w:bottom w:val="nil"/>
              <w:right w:val="nil"/>
            </w:tcBorders>
            <w:noWrap/>
            <w:vAlign w:val="bottom"/>
            <w:hideMark/>
          </w:tcPr>
          <w:p w14:paraId="4D99AE1C"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1BB9434A" w14:textId="0E22A301"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c>
          <w:tcPr>
            <w:tcW w:w="79" w:type="pct"/>
            <w:tcBorders>
              <w:top w:val="nil"/>
              <w:left w:val="nil"/>
              <w:bottom w:val="nil"/>
              <w:right w:val="nil"/>
            </w:tcBorders>
            <w:vAlign w:val="center"/>
            <w:hideMark/>
          </w:tcPr>
          <w:p w14:paraId="2D571C91"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01EFA060" w14:textId="461BFA75"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r>
      <w:tr w:rsidR="00B94DE8" w:rsidRPr="00694475" w14:paraId="6F247C74" w14:textId="77777777" w:rsidTr="00F2049A">
        <w:trPr>
          <w:trHeight w:val="170"/>
        </w:trPr>
        <w:tc>
          <w:tcPr>
            <w:tcW w:w="2022" w:type="pct"/>
            <w:tcBorders>
              <w:top w:val="nil"/>
              <w:left w:val="nil"/>
              <w:bottom w:val="nil"/>
              <w:right w:val="nil"/>
            </w:tcBorders>
            <w:noWrap/>
            <w:vAlign w:val="center"/>
            <w:hideMark/>
          </w:tcPr>
          <w:p w14:paraId="46B0B56C" w14:textId="77777777" w:rsidR="00545791" w:rsidRPr="00694475" w:rsidRDefault="00545791" w:rsidP="00545791">
            <w:pPr>
              <w:jc w:val="right"/>
              <w:rPr>
                <w:rFonts w:ascii="Arial" w:hAnsi="Arial" w:cs="Arial"/>
                <w:color w:val="000000"/>
                <w:sz w:val="16"/>
                <w:szCs w:val="16"/>
              </w:rPr>
            </w:pPr>
          </w:p>
        </w:tc>
        <w:tc>
          <w:tcPr>
            <w:tcW w:w="252" w:type="pct"/>
            <w:tcBorders>
              <w:top w:val="nil"/>
              <w:left w:val="nil"/>
              <w:bottom w:val="nil"/>
              <w:right w:val="nil"/>
            </w:tcBorders>
            <w:noWrap/>
            <w:vAlign w:val="center"/>
            <w:hideMark/>
          </w:tcPr>
          <w:p w14:paraId="042CCE33"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45EF2576" w14:textId="77777777" w:rsidR="00545791" w:rsidRPr="00694475" w:rsidRDefault="00545791" w:rsidP="00545791">
            <w:pPr>
              <w:jc w:val="center"/>
              <w:rPr>
                <w:sz w:val="16"/>
                <w:szCs w:val="16"/>
              </w:rPr>
            </w:pPr>
          </w:p>
        </w:tc>
        <w:tc>
          <w:tcPr>
            <w:tcW w:w="679" w:type="pct"/>
            <w:tcBorders>
              <w:top w:val="nil"/>
              <w:left w:val="nil"/>
              <w:bottom w:val="nil"/>
              <w:right w:val="nil"/>
            </w:tcBorders>
            <w:noWrap/>
            <w:vAlign w:val="center"/>
            <w:hideMark/>
          </w:tcPr>
          <w:p w14:paraId="027CFCC8"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0FFA4120" w14:textId="77777777" w:rsidR="00545791" w:rsidRPr="00694475" w:rsidRDefault="00545791" w:rsidP="00545791">
            <w:pPr>
              <w:jc w:val="right"/>
              <w:rPr>
                <w:sz w:val="16"/>
                <w:szCs w:val="16"/>
              </w:rPr>
            </w:pPr>
          </w:p>
        </w:tc>
        <w:tc>
          <w:tcPr>
            <w:tcW w:w="507" w:type="pct"/>
            <w:tcBorders>
              <w:top w:val="nil"/>
              <w:left w:val="nil"/>
              <w:bottom w:val="nil"/>
              <w:right w:val="nil"/>
            </w:tcBorders>
            <w:noWrap/>
            <w:vAlign w:val="center"/>
            <w:hideMark/>
          </w:tcPr>
          <w:p w14:paraId="0EA13283" w14:textId="77777777" w:rsidR="00545791" w:rsidRPr="00694475" w:rsidRDefault="00545791" w:rsidP="00545791">
            <w:pPr>
              <w:jc w:val="right"/>
              <w:rPr>
                <w:sz w:val="16"/>
                <w:szCs w:val="16"/>
              </w:rPr>
            </w:pPr>
          </w:p>
        </w:tc>
        <w:tc>
          <w:tcPr>
            <w:tcW w:w="79" w:type="pct"/>
            <w:tcBorders>
              <w:top w:val="nil"/>
              <w:left w:val="nil"/>
              <w:bottom w:val="nil"/>
              <w:right w:val="nil"/>
            </w:tcBorders>
            <w:noWrap/>
            <w:vAlign w:val="bottom"/>
            <w:hideMark/>
          </w:tcPr>
          <w:p w14:paraId="591B7373"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0D28F4E6"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7747C12A" w14:textId="77777777" w:rsidR="00545791" w:rsidRPr="00694475" w:rsidRDefault="00545791" w:rsidP="00545791">
            <w:pPr>
              <w:jc w:val="right"/>
              <w:rPr>
                <w:sz w:val="16"/>
                <w:szCs w:val="16"/>
              </w:rPr>
            </w:pPr>
          </w:p>
        </w:tc>
        <w:tc>
          <w:tcPr>
            <w:tcW w:w="524" w:type="pct"/>
            <w:tcBorders>
              <w:top w:val="nil"/>
              <w:left w:val="nil"/>
              <w:bottom w:val="nil"/>
              <w:right w:val="nil"/>
            </w:tcBorders>
            <w:noWrap/>
            <w:vAlign w:val="center"/>
            <w:hideMark/>
          </w:tcPr>
          <w:p w14:paraId="16CA6F82" w14:textId="77777777" w:rsidR="00545791" w:rsidRPr="00694475" w:rsidRDefault="00545791" w:rsidP="00545791">
            <w:pPr>
              <w:jc w:val="right"/>
              <w:rPr>
                <w:sz w:val="16"/>
                <w:szCs w:val="16"/>
              </w:rPr>
            </w:pPr>
          </w:p>
        </w:tc>
      </w:tr>
      <w:tr w:rsidR="00B94DE8" w:rsidRPr="00694475" w14:paraId="7AEDB24F" w14:textId="77777777" w:rsidTr="00F2049A">
        <w:trPr>
          <w:trHeight w:val="170"/>
        </w:trPr>
        <w:tc>
          <w:tcPr>
            <w:tcW w:w="2022" w:type="pct"/>
            <w:tcBorders>
              <w:top w:val="nil"/>
              <w:left w:val="nil"/>
              <w:bottom w:val="nil"/>
              <w:right w:val="nil"/>
            </w:tcBorders>
            <w:noWrap/>
            <w:vAlign w:val="center"/>
            <w:hideMark/>
          </w:tcPr>
          <w:p w14:paraId="65C7711D"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Total do passivo não circulante</w:t>
            </w:r>
          </w:p>
        </w:tc>
        <w:tc>
          <w:tcPr>
            <w:tcW w:w="252" w:type="pct"/>
            <w:tcBorders>
              <w:top w:val="nil"/>
              <w:left w:val="nil"/>
              <w:bottom w:val="nil"/>
              <w:right w:val="nil"/>
            </w:tcBorders>
            <w:noWrap/>
            <w:vAlign w:val="bottom"/>
            <w:hideMark/>
          </w:tcPr>
          <w:p w14:paraId="2F4B52DB"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77B675EB" w14:textId="77777777" w:rsidR="00545791" w:rsidRPr="00694475" w:rsidRDefault="00545791" w:rsidP="00545791">
            <w:pPr>
              <w:rPr>
                <w:sz w:val="16"/>
                <w:szCs w:val="16"/>
              </w:rPr>
            </w:pPr>
          </w:p>
        </w:tc>
        <w:tc>
          <w:tcPr>
            <w:tcW w:w="679" w:type="pct"/>
            <w:tcBorders>
              <w:top w:val="nil"/>
              <w:left w:val="nil"/>
              <w:bottom w:val="single" w:sz="8" w:space="0" w:color="auto"/>
              <w:right w:val="nil"/>
            </w:tcBorders>
            <w:noWrap/>
            <w:vAlign w:val="center"/>
            <w:hideMark/>
          </w:tcPr>
          <w:p w14:paraId="2DD6BAD3" w14:textId="35271F8D"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47.460</w:t>
            </w:r>
          </w:p>
        </w:tc>
        <w:tc>
          <w:tcPr>
            <w:tcW w:w="79" w:type="pct"/>
            <w:tcBorders>
              <w:top w:val="nil"/>
              <w:left w:val="nil"/>
              <w:bottom w:val="nil"/>
              <w:right w:val="nil"/>
            </w:tcBorders>
            <w:vAlign w:val="center"/>
            <w:hideMark/>
          </w:tcPr>
          <w:p w14:paraId="21C9ED46"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5AA047E2" w14:textId="2969490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46.846</w:t>
            </w:r>
          </w:p>
        </w:tc>
        <w:tc>
          <w:tcPr>
            <w:tcW w:w="79" w:type="pct"/>
            <w:tcBorders>
              <w:top w:val="nil"/>
              <w:left w:val="nil"/>
              <w:bottom w:val="nil"/>
              <w:right w:val="nil"/>
            </w:tcBorders>
            <w:noWrap/>
            <w:vAlign w:val="bottom"/>
            <w:hideMark/>
          </w:tcPr>
          <w:p w14:paraId="51F27E72"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5EE9B0FB" w14:textId="59B759D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832.002</w:t>
            </w:r>
          </w:p>
        </w:tc>
        <w:tc>
          <w:tcPr>
            <w:tcW w:w="79" w:type="pct"/>
            <w:tcBorders>
              <w:top w:val="nil"/>
              <w:left w:val="nil"/>
              <w:bottom w:val="nil"/>
              <w:right w:val="nil"/>
            </w:tcBorders>
            <w:vAlign w:val="center"/>
            <w:hideMark/>
          </w:tcPr>
          <w:p w14:paraId="463777A8"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58F64624" w14:textId="4D41DFF2"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864.320</w:t>
            </w:r>
          </w:p>
        </w:tc>
      </w:tr>
      <w:tr w:rsidR="00B94DE8" w:rsidRPr="00694475" w14:paraId="7DCE8A2C" w14:textId="77777777" w:rsidTr="00F2049A">
        <w:trPr>
          <w:trHeight w:val="170"/>
        </w:trPr>
        <w:tc>
          <w:tcPr>
            <w:tcW w:w="2022" w:type="pct"/>
            <w:tcBorders>
              <w:top w:val="nil"/>
              <w:left w:val="nil"/>
              <w:bottom w:val="nil"/>
              <w:right w:val="nil"/>
            </w:tcBorders>
            <w:noWrap/>
            <w:vAlign w:val="bottom"/>
            <w:hideMark/>
          </w:tcPr>
          <w:p w14:paraId="0BDE7BBC" w14:textId="77777777" w:rsidR="00545791" w:rsidRPr="00694475" w:rsidRDefault="00545791" w:rsidP="00545791">
            <w:pPr>
              <w:jc w:val="right"/>
              <w:rPr>
                <w:rFonts w:ascii="Arial" w:hAnsi="Arial" w:cs="Arial"/>
                <w:color w:val="000000"/>
                <w:sz w:val="16"/>
                <w:szCs w:val="16"/>
              </w:rPr>
            </w:pPr>
          </w:p>
        </w:tc>
        <w:tc>
          <w:tcPr>
            <w:tcW w:w="252" w:type="pct"/>
            <w:tcBorders>
              <w:top w:val="nil"/>
              <w:left w:val="nil"/>
              <w:bottom w:val="nil"/>
              <w:right w:val="nil"/>
            </w:tcBorders>
            <w:noWrap/>
            <w:vAlign w:val="bottom"/>
            <w:hideMark/>
          </w:tcPr>
          <w:p w14:paraId="713D98A9"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63168287"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719A6E0D"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4C7CCFF9" w14:textId="77777777" w:rsidR="00545791" w:rsidRPr="00694475" w:rsidRDefault="00545791" w:rsidP="00545791">
            <w:pPr>
              <w:jc w:val="right"/>
              <w:rPr>
                <w:sz w:val="16"/>
                <w:szCs w:val="16"/>
              </w:rPr>
            </w:pPr>
          </w:p>
        </w:tc>
        <w:tc>
          <w:tcPr>
            <w:tcW w:w="507" w:type="pct"/>
            <w:tcBorders>
              <w:top w:val="nil"/>
              <w:left w:val="nil"/>
              <w:bottom w:val="nil"/>
              <w:right w:val="nil"/>
            </w:tcBorders>
            <w:noWrap/>
            <w:vAlign w:val="center"/>
            <w:hideMark/>
          </w:tcPr>
          <w:p w14:paraId="6B4368FC" w14:textId="77777777" w:rsidR="00545791" w:rsidRPr="00694475" w:rsidRDefault="00545791" w:rsidP="00545791">
            <w:pPr>
              <w:jc w:val="right"/>
              <w:rPr>
                <w:sz w:val="16"/>
                <w:szCs w:val="16"/>
              </w:rPr>
            </w:pPr>
          </w:p>
        </w:tc>
        <w:tc>
          <w:tcPr>
            <w:tcW w:w="79" w:type="pct"/>
            <w:tcBorders>
              <w:top w:val="nil"/>
              <w:left w:val="nil"/>
              <w:bottom w:val="nil"/>
              <w:right w:val="nil"/>
            </w:tcBorders>
            <w:noWrap/>
            <w:vAlign w:val="bottom"/>
            <w:hideMark/>
          </w:tcPr>
          <w:p w14:paraId="141F6A1C"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143670A4"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078C0D76" w14:textId="77777777" w:rsidR="00545791" w:rsidRPr="00694475" w:rsidRDefault="00545791" w:rsidP="00545791">
            <w:pPr>
              <w:jc w:val="right"/>
              <w:rPr>
                <w:sz w:val="16"/>
                <w:szCs w:val="16"/>
              </w:rPr>
            </w:pPr>
          </w:p>
        </w:tc>
        <w:tc>
          <w:tcPr>
            <w:tcW w:w="524" w:type="pct"/>
            <w:tcBorders>
              <w:top w:val="nil"/>
              <w:left w:val="nil"/>
              <w:bottom w:val="nil"/>
              <w:right w:val="nil"/>
            </w:tcBorders>
            <w:noWrap/>
            <w:vAlign w:val="center"/>
            <w:hideMark/>
          </w:tcPr>
          <w:p w14:paraId="22ED1F17" w14:textId="77777777" w:rsidR="00545791" w:rsidRPr="00694475" w:rsidRDefault="00545791" w:rsidP="00545791">
            <w:pPr>
              <w:jc w:val="right"/>
              <w:rPr>
                <w:sz w:val="16"/>
                <w:szCs w:val="16"/>
              </w:rPr>
            </w:pPr>
          </w:p>
        </w:tc>
      </w:tr>
      <w:tr w:rsidR="00B94DE8" w:rsidRPr="00694475" w14:paraId="0502C599" w14:textId="77777777" w:rsidTr="00F2049A">
        <w:trPr>
          <w:trHeight w:val="170"/>
        </w:trPr>
        <w:tc>
          <w:tcPr>
            <w:tcW w:w="2022" w:type="pct"/>
            <w:tcBorders>
              <w:top w:val="nil"/>
              <w:left w:val="nil"/>
              <w:bottom w:val="nil"/>
              <w:right w:val="nil"/>
            </w:tcBorders>
            <w:noWrap/>
            <w:vAlign w:val="bottom"/>
            <w:hideMark/>
          </w:tcPr>
          <w:p w14:paraId="7797AB7F"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Total passivo</w:t>
            </w:r>
          </w:p>
        </w:tc>
        <w:tc>
          <w:tcPr>
            <w:tcW w:w="252" w:type="pct"/>
            <w:tcBorders>
              <w:top w:val="nil"/>
              <w:left w:val="nil"/>
              <w:bottom w:val="nil"/>
              <w:right w:val="nil"/>
            </w:tcBorders>
            <w:noWrap/>
            <w:vAlign w:val="bottom"/>
            <w:hideMark/>
          </w:tcPr>
          <w:p w14:paraId="109B2E89"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2C54F9F0" w14:textId="77777777" w:rsidR="00545791" w:rsidRPr="00694475" w:rsidRDefault="00545791" w:rsidP="00545791">
            <w:pPr>
              <w:rPr>
                <w:sz w:val="16"/>
                <w:szCs w:val="16"/>
              </w:rPr>
            </w:pPr>
          </w:p>
        </w:tc>
        <w:tc>
          <w:tcPr>
            <w:tcW w:w="679" w:type="pct"/>
            <w:tcBorders>
              <w:top w:val="nil"/>
              <w:left w:val="nil"/>
              <w:bottom w:val="single" w:sz="8" w:space="0" w:color="auto"/>
              <w:right w:val="nil"/>
            </w:tcBorders>
            <w:noWrap/>
            <w:vAlign w:val="center"/>
            <w:hideMark/>
          </w:tcPr>
          <w:p w14:paraId="5305408E" w14:textId="520F645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342.9</w:t>
            </w:r>
            <w:r w:rsidR="00AD79CC" w:rsidRPr="00694475">
              <w:rPr>
                <w:rFonts w:ascii="Arial" w:hAnsi="Arial" w:cs="Arial"/>
                <w:color w:val="000000"/>
                <w:sz w:val="16"/>
                <w:szCs w:val="16"/>
              </w:rPr>
              <w:t>89</w:t>
            </w:r>
          </w:p>
        </w:tc>
        <w:tc>
          <w:tcPr>
            <w:tcW w:w="79" w:type="pct"/>
            <w:tcBorders>
              <w:top w:val="nil"/>
              <w:left w:val="nil"/>
              <w:bottom w:val="nil"/>
              <w:right w:val="nil"/>
            </w:tcBorders>
            <w:vAlign w:val="center"/>
            <w:hideMark/>
          </w:tcPr>
          <w:p w14:paraId="0B8A75A9"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59D0815A" w14:textId="53502421"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325.175</w:t>
            </w:r>
          </w:p>
        </w:tc>
        <w:tc>
          <w:tcPr>
            <w:tcW w:w="79" w:type="pct"/>
            <w:tcBorders>
              <w:top w:val="nil"/>
              <w:left w:val="nil"/>
              <w:bottom w:val="nil"/>
              <w:right w:val="nil"/>
            </w:tcBorders>
            <w:noWrap/>
            <w:vAlign w:val="bottom"/>
            <w:hideMark/>
          </w:tcPr>
          <w:p w14:paraId="2EFF32F0"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0F51E17B" w14:textId="5223D2B4"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1.313.61</w:t>
            </w:r>
            <w:r w:rsidR="00AD79CC" w:rsidRPr="00694475">
              <w:rPr>
                <w:rFonts w:ascii="Arial" w:hAnsi="Arial" w:cs="Arial"/>
                <w:color w:val="000000"/>
                <w:sz w:val="16"/>
                <w:szCs w:val="16"/>
              </w:rPr>
              <w:t>5</w:t>
            </w:r>
          </w:p>
        </w:tc>
        <w:tc>
          <w:tcPr>
            <w:tcW w:w="79" w:type="pct"/>
            <w:tcBorders>
              <w:top w:val="nil"/>
              <w:left w:val="nil"/>
              <w:bottom w:val="nil"/>
              <w:right w:val="nil"/>
            </w:tcBorders>
            <w:vAlign w:val="center"/>
            <w:hideMark/>
          </w:tcPr>
          <w:p w14:paraId="5343D950"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6CF4C3A7" w14:textId="5F8961E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2.070.056</w:t>
            </w:r>
          </w:p>
        </w:tc>
      </w:tr>
      <w:tr w:rsidR="00B94DE8" w:rsidRPr="00694475" w14:paraId="0FE1EED0" w14:textId="77777777" w:rsidTr="00F2049A">
        <w:trPr>
          <w:trHeight w:val="170"/>
        </w:trPr>
        <w:tc>
          <w:tcPr>
            <w:tcW w:w="2022" w:type="pct"/>
            <w:tcBorders>
              <w:top w:val="nil"/>
              <w:left w:val="nil"/>
              <w:bottom w:val="nil"/>
              <w:right w:val="nil"/>
            </w:tcBorders>
            <w:noWrap/>
            <w:vAlign w:val="center"/>
            <w:hideMark/>
          </w:tcPr>
          <w:p w14:paraId="56632FA9" w14:textId="6426FD16"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 xml:space="preserve">Patrimônio </w:t>
            </w:r>
            <w:r w:rsidR="005F4411" w:rsidRPr="00694475">
              <w:rPr>
                <w:rFonts w:ascii="Arial" w:hAnsi="Arial" w:cs="Arial"/>
                <w:b/>
                <w:bCs/>
                <w:color w:val="000000"/>
                <w:sz w:val="16"/>
                <w:szCs w:val="16"/>
              </w:rPr>
              <w:t>líquido</w:t>
            </w:r>
          </w:p>
        </w:tc>
        <w:tc>
          <w:tcPr>
            <w:tcW w:w="252" w:type="pct"/>
            <w:tcBorders>
              <w:top w:val="nil"/>
              <w:left w:val="nil"/>
              <w:bottom w:val="nil"/>
              <w:right w:val="nil"/>
            </w:tcBorders>
            <w:noWrap/>
            <w:vAlign w:val="center"/>
            <w:hideMark/>
          </w:tcPr>
          <w:p w14:paraId="36283F43" w14:textId="77777777" w:rsidR="00545791" w:rsidRPr="00694475" w:rsidRDefault="00545791" w:rsidP="00545791">
            <w:pPr>
              <w:jc w:val="center"/>
              <w:rPr>
                <w:rFonts w:ascii="Arial" w:hAnsi="Arial" w:cs="Arial"/>
                <w:sz w:val="16"/>
                <w:szCs w:val="16"/>
              </w:rPr>
            </w:pPr>
            <w:r w:rsidRPr="00694475">
              <w:rPr>
                <w:rFonts w:ascii="Arial" w:hAnsi="Arial" w:cs="Arial"/>
                <w:sz w:val="16"/>
                <w:szCs w:val="16"/>
              </w:rPr>
              <w:t>25</w:t>
            </w:r>
          </w:p>
        </w:tc>
        <w:tc>
          <w:tcPr>
            <w:tcW w:w="79" w:type="pct"/>
            <w:tcBorders>
              <w:top w:val="nil"/>
              <w:left w:val="nil"/>
              <w:bottom w:val="nil"/>
              <w:right w:val="nil"/>
            </w:tcBorders>
            <w:vAlign w:val="center"/>
            <w:hideMark/>
          </w:tcPr>
          <w:p w14:paraId="410FB126" w14:textId="77777777" w:rsidR="00545791" w:rsidRPr="00694475" w:rsidRDefault="00545791" w:rsidP="00545791">
            <w:pPr>
              <w:jc w:val="center"/>
              <w:rPr>
                <w:rFonts w:ascii="Arial" w:hAnsi="Arial" w:cs="Arial"/>
                <w:sz w:val="16"/>
                <w:szCs w:val="16"/>
              </w:rPr>
            </w:pPr>
          </w:p>
        </w:tc>
        <w:tc>
          <w:tcPr>
            <w:tcW w:w="679" w:type="pct"/>
            <w:tcBorders>
              <w:top w:val="nil"/>
              <w:left w:val="nil"/>
              <w:bottom w:val="nil"/>
              <w:right w:val="nil"/>
            </w:tcBorders>
            <w:noWrap/>
            <w:vAlign w:val="center"/>
            <w:hideMark/>
          </w:tcPr>
          <w:p w14:paraId="120BE768"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6DB94A22" w14:textId="77777777" w:rsidR="00545791" w:rsidRPr="00694475" w:rsidRDefault="00545791" w:rsidP="00545791">
            <w:pPr>
              <w:jc w:val="right"/>
              <w:rPr>
                <w:sz w:val="16"/>
                <w:szCs w:val="16"/>
              </w:rPr>
            </w:pPr>
          </w:p>
        </w:tc>
        <w:tc>
          <w:tcPr>
            <w:tcW w:w="507" w:type="pct"/>
            <w:tcBorders>
              <w:top w:val="nil"/>
              <w:left w:val="nil"/>
              <w:bottom w:val="nil"/>
              <w:right w:val="nil"/>
            </w:tcBorders>
            <w:noWrap/>
            <w:vAlign w:val="center"/>
            <w:hideMark/>
          </w:tcPr>
          <w:p w14:paraId="785DF3E2" w14:textId="77777777" w:rsidR="00545791" w:rsidRPr="00694475" w:rsidRDefault="00545791" w:rsidP="00545791">
            <w:pPr>
              <w:jc w:val="right"/>
              <w:rPr>
                <w:sz w:val="16"/>
                <w:szCs w:val="16"/>
              </w:rPr>
            </w:pPr>
          </w:p>
        </w:tc>
        <w:tc>
          <w:tcPr>
            <w:tcW w:w="79" w:type="pct"/>
            <w:tcBorders>
              <w:top w:val="nil"/>
              <w:left w:val="nil"/>
              <w:bottom w:val="nil"/>
              <w:right w:val="nil"/>
            </w:tcBorders>
            <w:noWrap/>
            <w:vAlign w:val="bottom"/>
            <w:hideMark/>
          </w:tcPr>
          <w:p w14:paraId="476216EB"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19160BEA"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7DD3E1FA" w14:textId="77777777" w:rsidR="00545791" w:rsidRPr="00694475" w:rsidRDefault="00545791" w:rsidP="00545791">
            <w:pPr>
              <w:jc w:val="right"/>
              <w:rPr>
                <w:sz w:val="16"/>
                <w:szCs w:val="16"/>
              </w:rPr>
            </w:pPr>
          </w:p>
        </w:tc>
        <w:tc>
          <w:tcPr>
            <w:tcW w:w="524" w:type="pct"/>
            <w:tcBorders>
              <w:top w:val="nil"/>
              <w:left w:val="nil"/>
              <w:bottom w:val="nil"/>
              <w:right w:val="nil"/>
            </w:tcBorders>
            <w:noWrap/>
            <w:vAlign w:val="center"/>
            <w:hideMark/>
          </w:tcPr>
          <w:p w14:paraId="44912915" w14:textId="77777777" w:rsidR="00545791" w:rsidRPr="00694475" w:rsidRDefault="00545791" w:rsidP="00545791">
            <w:pPr>
              <w:jc w:val="right"/>
              <w:rPr>
                <w:sz w:val="16"/>
                <w:szCs w:val="16"/>
              </w:rPr>
            </w:pPr>
          </w:p>
        </w:tc>
      </w:tr>
      <w:tr w:rsidR="00B94DE8" w:rsidRPr="00694475" w14:paraId="324736E2" w14:textId="77777777" w:rsidTr="00F2049A">
        <w:trPr>
          <w:trHeight w:val="170"/>
        </w:trPr>
        <w:tc>
          <w:tcPr>
            <w:tcW w:w="2022" w:type="pct"/>
            <w:tcBorders>
              <w:top w:val="nil"/>
              <w:left w:val="nil"/>
              <w:bottom w:val="nil"/>
              <w:right w:val="nil"/>
            </w:tcBorders>
            <w:noWrap/>
            <w:vAlign w:val="center"/>
            <w:hideMark/>
          </w:tcPr>
          <w:p w14:paraId="69934F6B"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Capital social</w:t>
            </w:r>
          </w:p>
        </w:tc>
        <w:tc>
          <w:tcPr>
            <w:tcW w:w="252" w:type="pct"/>
            <w:tcBorders>
              <w:top w:val="nil"/>
              <w:left w:val="nil"/>
              <w:bottom w:val="nil"/>
              <w:right w:val="nil"/>
            </w:tcBorders>
            <w:noWrap/>
            <w:vAlign w:val="bottom"/>
            <w:hideMark/>
          </w:tcPr>
          <w:p w14:paraId="535A9C01" w14:textId="77777777" w:rsidR="00545791" w:rsidRPr="00694475" w:rsidRDefault="00545791" w:rsidP="00545791">
            <w:pPr>
              <w:rPr>
                <w:rFonts w:ascii="Arial" w:hAnsi="Arial" w:cs="Arial"/>
                <w:color w:val="000000"/>
                <w:sz w:val="16"/>
                <w:szCs w:val="16"/>
              </w:rPr>
            </w:pPr>
          </w:p>
        </w:tc>
        <w:tc>
          <w:tcPr>
            <w:tcW w:w="79" w:type="pct"/>
            <w:tcBorders>
              <w:top w:val="nil"/>
              <w:left w:val="nil"/>
              <w:bottom w:val="nil"/>
              <w:right w:val="nil"/>
            </w:tcBorders>
            <w:vAlign w:val="center"/>
            <w:hideMark/>
          </w:tcPr>
          <w:p w14:paraId="561FADED"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18603597" w14:textId="35A003F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546.845</w:t>
            </w:r>
          </w:p>
        </w:tc>
        <w:tc>
          <w:tcPr>
            <w:tcW w:w="79" w:type="pct"/>
            <w:tcBorders>
              <w:top w:val="nil"/>
              <w:left w:val="nil"/>
              <w:bottom w:val="nil"/>
              <w:right w:val="nil"/>
            </w:tcBorders>
            <w:vAlign w:val="center"/>
            <w:hideMark/>
          </w:tcPr>
          <w:p w14:paraId="3DF4A930"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6E0B6D47" w14:textId="5CBC2B58"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546.845</w:t>
            </w:r>
          </w:p>
        </w:tc>
        <w:tc>
          <w:tcPr>
            <w:tcW w:w="79" w:type="pct"/>
            <w:tcBorders>
              <w:top w:val="nil"/>
              <w:left w:val="nil"/>
              <w:bottom w:val="nil"/>
              <w:right w:val="nil"/>
            </w:tcBorders>
            <w:noWrap/>
            <w:vAlign w:val="bottom"/>
            <w:hideMark/>
          </w:tcPr>
          <w:p w14:paraId="476C2AA3"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1BAC9425" w14:textId="1E7750A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546.845</w:t>
            </w:r>
          </w:p>
        </w:tc>
        <w:tc>
          <w:tcPr>
            <w:tcW w:w="79" w:type="pct"/>
            <w:tcBorders>
              <w:top w:val="nil"/>
              <w:left w:val="nil"/>
              <w:bottom w:val="nil"/>
              <w:right w:val="nil"/>
            </w:tcBorders>
            <w:vAlign w:val="center"/>
            <w:hideMark/>
          </w:tcPr>
          <w:p w14:paraId="46BC1C9E"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39A2B6AF" w14:textId="3161826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546.845</w:t>
            </w:r>
          </w:p>
        </w:tc>
      </w:tr>
      <w:tr w:rsidR="00B94DE8" w:rsidRPr="00694475" w14:paraId="5CF5716D" w14:textId="77777777" w:rsidTr="00F2049A">
        <w:trPr>
          <w:trHeight w:val="170"/>
        </w:trPr>
        <w:tc>
          <w:tcPr>
            <w:tcW w:w="2022" w:type="pct"/>
            <w:tcBorders>
              <w:top w:val="nil"/>
              <w:left w:val="nil"/>
              <w:bottom w:val="nil"/>
              <w:right w:val="nil"/>
            </w:tcBorders>
            <w:noWrap/>
            <w:vAlign w:val="center"/>
            <w:hideMark/>
          </w:tcPr>
          <w:p w14:paraId="711157BC"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Reserva de capital</w:t>
            </w:r>
          </w:p>
        </w:tc>
        <w:tc>
          <w:tcPr>
            <w:tcW w:w="252" w:type="pct"/>
            <w:tcBorders>
              <w:top w:val="nil"/>
              <w:left w:val="nil"/>
              <w:bottom w:val="nil"/>
              <w:right w:val="nil"/>
            </w:tcBorders>
            <w:noWrap/>
            <w:vAlign w:val="bottom"/>
            <w:hideMark/>
          </w:tcPr>
          <w:p w14:paraId="415FCD1E" w14:textId="77777777" w:rsidR="00545791" w:rsidRPr="00694475" w:rsidRDefault="00545791" w:rsidP="00545791">
            <w:pPr>
              <w:rPr>
                <w:rFonts w:ascii="Arial" w:hAnsi="Arial" w:cs="Arial"/>
                <w:color w:val="000000"/>
                <w:sz w:val="16"/>
                <w:szCs w:val="16"/>
              </w:rPr>
            </w:pPr>
          </w:p>
        </w:tc>
        <w:tc>
          <w:tcPr>
            <w:tcW w:w="79" w:type="pct"/>
            <w:tcBorders>
              <w:top w:val="nil"/>
              <w:left w:val="nil"/>
              <w:bottom w:val="nil"/>
              <w:right w:val="nil"/>
            </w:tcBorders>
            <w:vAlign w:val="center"/>
            <w:hideMark/>
          </w:tcPr>
          <w:p w14:paraId="134CE1A0"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077875EB" w14:textId="77304F29"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580.943</w:t>
            </w:r>
          </w:p>
        </w:tc>
        <w:tc>
          <w:tcPr>
            <w:tcW w:w="79" w:type="pct"/>
            <w:tcBorders>
              <w:top w:val="nil"/>
              <w:left w:val="nil"/>
              <w:bottom w:val="nil"/>
              <w:right w:val="nil"/>
            </w:tcBorders>
            <w:vAlign w:val="center"/>
            <w:hideMark/>
          </w:tcPr>
          <w:p w14:paraId="33507417"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30826747" w14:textId="10170AFB"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580.943</w:t>
            </w:r>
          </w:p>
        </w:tc>
        <w:tc>
          <w:tcPr>
            <w:tcW w:w="79" w:type="pct"/>
            <w:tcBorders>
              <w:top w:val="nil"/>
              <w:left w:val="nil"/>
              <w:bottom w:val="nil"/>
              <w:right w:val="nil"/>
            </w:tcBorders>
            <w:noWrap/>
            <w:vAlign w:val="bottom"/>
            <w:hideMark/>
          </w:tcPr>
          <w:p w14:paraId="15C0EF3B"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25A65525" w14:textId="4A273E9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580.943</w:t>
            </w:r>
          </w:p>
        </w:tc>
        <w:tc>
          <w:tcPr>
            <w:tcW w:w="79" w:type="pct"/>
            <w:tcBorders>
              <w:top w:val="nil"/>
              <w:left w:val="nil"/>
              <w:bottom w:val="nil"/>
              <w:right w:val="nil"/>
            </w:tcBorders>
            <w:vAlign w:val="center"/>
            <w:hideMark/>
          </w:tcPr>
          <w:p w14:paraId="791D3472"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7071E89B" w14:textId="7A291255"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580.943</w:t>
            </w:r>
          </w:p>
        </w:tc>
      </w:tr>
      <w:tr w:rsidR="00B94DE8" w:rsidRPr="00694475" w14:paraId="327225F4" w14:textId="77777777" w:rsidTr="00F2049A">
        <w:trPr>
          <w:trHeight w:val="170"/>
        </w:trPr>
        <w:tc>
          <w:tcPr>
            <w:tcW w:w="2022" w:type="pct"/>
            <w:tcBorders>
              <w:top w:val="nil"/>
              <w:left w:val="nil"/>
              <w:bottom w:val="nil"/>
              <w:right w:val="nil"/>
            </w:tcBorders>
            <w:noWrap/>
            <w:vAlign w:val="center"/>
            <w:hideMark/>
          </w:tcPr>
          <w:p w14:paraId="4F0D4AD3"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Ajustes de avaliação patrimonial</w:t>
            </w:r>
          </w:p>
        </w:tc>
        <w:tc>
          <w:tcPr>
            <w:tcW w:w="252" w:type="pct"/>
            <w:tcBorders>
              <w:top w:val="nil"/>
              <w:left w:val="nil"/>
              <w:bottom w:val="nil"/>
              <w:right w:val="nil"/>
            </w:tcBorders>
            <w:noWrap/>
            <w:vAlign w:val="center"/>
            <w:hideMark/>
          </w:tcPr>
          <w:p w14:paraId="4BFC4D87" w14:textId="77777777" w:rsidR="00545791" w:rsidRPr="00694475" w:rsidRDefault="00545791" w:rsidP="00545791">
            <w:pPr>
              <w:rPr>
                <w:rFonts w:ascii="Arial" w:hAnsi="Arial" w:cs="Arial"/>
                <w:color w:val="000000"/>
                <w:sz w:val="16"/>
                <w:szCs w:val="16"/>
              </w:rPr>
            </w:pPr>
          </w:p>
        </w:tc>
        <w:tc>
          <w:tcPr>
            <w:tcW w:w="79" w:type="pct"/>
            <w:tcBorders>
              <w:top w:val="nil"/>
              <w:left w:val="nil"/>
              <w:bottom w:val="nil"/>
              <w:right w:val="nil"/>
            </w:tcBorders>
            <w:vAlign w:val="center"/>
            <w:hideMark/>
          </w:tcPr>
          <w:p w14:paraId="29371BD2" w14:textId="77777777" w:rsidR="00545791" w:rsidRPr="00694475" w:rsidRDefault="00545791" w:rsidP="00545791">
            <w:pPr>
              <w:jc w:val="center"/>
              <w:rPr>
                <w:sz w:val="16"/>
                <w:szCs w:val="16"/>
              </w:rPr>
            </w:pPr>
          </w:p>
        </w:tc>
        <w:tc>
          <w:tcPr>
            <w:tcW w:w="679" w:type="pct"/>
            <w:tcBorders>
              <w:top w:val="nil"/>
              <w:left w:val="nil"/>
              <w:bottom w:val="nil"/>
              <w:right w:val="nil"/>
            </w:tcBorders>
            <w:noWrap/>
            <w:vAlign w:val="center"/>
            <w:hideMark/>
          </w:tcPr>
          <w:p w14:paraId="423310B8" w14:textId="3B72B6B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21.85</w:t>
            </w:r>
            <w:r w:rsidR="00AD79CC" w:rsidRPr="00694475">
              <w:rPr>
                <w:rFonts w:ascii="Arial" w:hAnsi="Arial" w:cs="Arial"/>
                <w:color w:val="000000"/>
                <w:sz w:val="16"/>
                <w:szCs w:val="16"/>
              </w:rPr>
              <w:t>2</w:t>
            </w:r>
          </w:p>
        </w:tc>
        <w:tc>
          <w:tcPr>
            <w:tcW w:w="79" w:type="pct"/>
            <w:tcBorders>
              <w:top w:val="nil"/>
              <w:left w:val="nil"/>
              <w:bottom w:val="nil"/>
              <w:right w:val="nil"/>
            </w:tcBorders>
            <w:vAlign w:val="center"/>
            <w:hideMark/>
          </w:tcPr>
          <w:p w14:paraId="3C153CFC"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15D156BB" w14:textId="76B7F711"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21.127</w:t>
            </w:r>
          </w:p>
        </w:tc>
        <w:tc>
          <w:tcPr>
            <w:tcW w:w="79" w:type="pct"/>
            <w:tcBorders>
              <w:top w:val="nil"/>
              <w:left w:val="nil"/>
              <w:bottom w:val="nil"/>
              <w:right w:val="nil"/>
            </w:tcBorders>
            <w:noWrap/>
            <w:vAlign w:val="bottom"/>
            <w:hideMark/>
          </w:tcPr>
          <w:p w14:paraId="1AF90CD7"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5F6E63D4" w14:textId="1D97523D"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21.85</w:t>
            </w:r>
            <w:r w:rsidR="00AD79CC" w:rsidRPr="00694475">
              <w:rPr>
                <w:rFonts w:ascii="Arial" w:hAnsi="Arial" w:cs="Arial"/>
                <w:color w:val="000000"/>
                <w:sz w:val="16"/>
                <w:szCs w:val="16"/>
              </w:rPr>
              <w:t>2</w:t>
            </w:r>
          </w:p>
        </w:tc>
        <w:tc>
          <w:tcPr>
            <w:tcW w:w="79" w:type="pct"/>
            <w:tcBorders>
              <w:top w:val="nil"/>
              <w:left w:val="nil"/>
              <w:bottom w:val="nil"/>
              <w:right w:val="nil"/>
            </w:tcBorders>
            <w:vAlign w:val="center"/>
            <w:hideMark/>
          </w:tcPr>
          <w:p w14:paraId="28F8A00C"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6520B2A4" w14:textId="4970D53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21.127</w:t>
            </w:r>
          </w:p>
        </w:tc>
      </w:tr>
      <w:tr w:rsidR="00B94DE8" w:rsidRPr="00694475" w14:paraId="0DA54B23" w14:textId="77777777" w:rsidTr="00F2049A">
        <w:trPr>
          <w:trHeight w:val="170"/>
        </w:trPr>
        <w:tc>
          <w:tcPr>
            <w:tcW w:w="2022" w:type="pct"/>
            <w:tcBorders>
              <w:top w:val="nil"/>
              <w:left w:val="nil"/>
              <w:bottom w:val="nil"/>
              <w:right w:val="nil"/>
            </w:tcBorders>
            <w:noWrap/>
            <w:vAlign w:val="center"/>
            <w:hideMark/>
          </w:tcPr>
          <w:p w14:paraId="6026DC74"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Reservas de lucro</w:t>
            </w:r>
          </w:p>
        </w:tc>
        <w:tc>
          <w:tcPr>
            <w:tcW w:w="252" w:type="pct"/>
            <w:tcBorders>
              <w:top w:val="nil"/>
              <w:left w:val="nil"/>
              <w:bottom w:val="nil"/>
              <w:right w:val="nil"/>
            </w:tcBorders>
            <w:noWrap/>
            <w:vAlign w:val="center"/>
            <w:hideMark/>
          </w:tcPr>
          <w:p w14:paraId="4DE42DAC" w14:textId="77777777" w:rsidR="00545791" w:rsidRPr="00694475" w:rsidRDefault="00545791" w:rsidP="00545791">
            <w:pPr>
              <w:rPr>
                <w:rFonts w:ascii="Arial" w:hAnsi="Arial" w:cs="Arial"/>
                <w:color w:val="000000"/>
                <w:sz w:val="16"/>
                <w:szCs w:val="16"/>
              </w:rPr>
            </w:pPr>
          </w:p>
        </w:tc>
        <w:tc>
          <w:tcPr>
            <w:tcW w:w="79" w:type="pct"/>
            <w:tcBorders>
              <w:top w:val="nil"/>
              <w:left w:val="nil"/>
              <w:bottom w:val="nil"/>
              <w:right w:val="nil"/>
            </w:tcBorders>
            <w:vAlign w:val="center"/>
            <w:hideMark/>
          </w:tcPr>
          <w:p w14:paraId="45B91007" w14:textId="77777777" w:rsidR="00545791" w:rsidRPr="00694475" w:rsidRDefault="00545791" w:rsidP="00545791">
            <w:pPr>
              <w:jc w:val="center"/>
              <w:rPr>
                <w:sz w:val="16"/>
                <w:szCs w:val="16"/>
              </w:rPr>
            </w:pPr>
          </w:p>
        </w:tc>
        <w:tc>
          <w:tcPr>
            <w:tcW w:w="679" w:type="pct"/>
            <w:tcBorders>
              <w:top w:val="nil"/>
              <w:left w:val="nil"/>
              <w:bottom w:val="nil"/>
              <w:right w:val="nil"/>
            </w:tcBorders>
            <w:noWrap/>
            <w:vAlign w:val="center"/>
            <w:hideMark/>
          </w:tcPr>
          <w:p w14:paraId="67A8AFA3" w14:textId="50207E03"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931.372</w:t>
            </w:r>
          </w:p>
        </w:tc>
        <w:tc>
          <w:tcPr>
            <w:tcW w:w="79" w:type="pct"/>
            <w:tcBorders>
              <w:top w:val="nil"/>
              <w:left w:val="nil"/>
              <w:bottom w:val="nil"/>
              <w:right w:val="nil"/>
            </w:tcBorders>
            <w:vAlign w:val="center"/>
            <w:hideMark/>
          </w:tcPr>
          <w:p w14:paraId="4D66EAEA"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004EDFAA" w14:textId="6D52B4F4"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931.372</w:t>
            </w:r>
          </w:p>
        </w:tc>
        <w:tc>
          <w:tcPr>
            <w:tcW w:w="79" w:type="pct"/>
            <w:tcBorders>
              <w:top w:val="nil"/>
              <w:left w:val="nil"/>
              <w:bottom w:val="nil"/>
              <w:right w:val="nil"/>
            </w:tcBorders>
            <w:noWrap/>
            <w:vAlign w:val="bottom"/>
            <w:hideMark/>
          </w:tcPr>
          <w:p w14:paraId="6CE72943"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7B26EB7F" w14:textId="0B9A167E"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931.372</w:t>
            </w:r>
          </w:p>
        </w:tc>
        <w:tc>
          <w:tcPr>
            <w:tcW w:w="79" w:type="pct"/>
            <w:tcBorders>
              <w:top w:val="nil"/>
              <w:left w:val="nil"/>
              <w:bottom w:val="nil"/>
              <w:right w:val="nil"/>
            </w:tcBorders>
            <w:vAlign w:val="center"/>
            <w:hideMark/>
          </w:tcPr>
          <w:p w14:paraId="1F254E9D"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7545B107" w14:textId="507974C6"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931.372</w:t>
            </w:r>
          </w:p>
        </w:tc>
      </w:tr>
      <w:tr w:rsidR="00B94DE8" w:rsidRPr="00694475" w14:paraId="2FC2A84B" w14:textId="77777777" w:rsidTr="00F2049A">
        <w:trPr>
          <w:trHeight w:val="170"/>
        </w:trPr>
        <w:tc>
          <w:tcPr>
            <w:tcW w:w="2022" w:type="pct"/>
            <w:tcBorders>
              <w:top w:val="nil"/>
              <w:left w:val="nil"/>
              <w:bottom w:val="nil"/>
              <w:right w:val="nil"/>
            </w:tcBorders>
            <w:noWrap/>
            <w:vAlign w:val="center"/>
            <w:hideMark/>
          </w:tcPr>
          <w:p w14:paraId="19403F48"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Lucro acumulado</w:t>
            </w:r>
          </w:p>
        </w:tc>
        <w:tc>
          <w:tcPr>
            <w:tcW w:w="252" w:type="pct"/>
            <w:tcBorders>
              <w:top w:val="nil"/>
              <w:left w:val="nil"/>
              <w:bottom w:val="nil"/>
              <w:right w:val="nil"/>
            </w:tcBorders>
            <w:noWrap/>
            <w:vAlign w:val="center"/>
            <w:hideMark/>
          </w:tcPr>
          <w:p w14:paraId="50C85E29" w14:textId="77777777" w:rsidR="00545791" w:rsidRPr="00694475" w:rsidRDefault="00545791" w:rsidP="00545791">
            <w:pPr>
              <w:rPr>
                <w:rFonts w:ascii="Arial" w:hAnsi="Arial" w:cs="Arial"/>
                <w:color w:val="000000"/>
                <w:sz w:val="16"/>
                <w:szCs w:val="16"/>
              </w:rPr>
            </w:pPr>
          </w:p>
        </w:tc>
        <w:tc>
          <w:tcPr>
            <w:tcW w:w="79" w:type="pct"/>
            <w:tcBorders>
              <w:top w:val="nil"/>
              <w:left w:val="nil"/>
              <w:bottom w:val="nil"/>
              <w:right w:val="nil"/>
            </w:tcBorders>
            <w:vAlign w:val="center"/>
            <w:hideMark/>
          </w:tcPr>
          <w:p w14:paraId="31D11CCB" w14:textId="77777777" w:rsidR="00545791" w:rsidRPr="00694475" w:rsidRDefault="00545791" w:rsidP="00545791">
            <w:pPr>
              <w:jc w:val="center"/>
              <w:rPr>
                <w:sz w:val="16"/>
                <w:szCs w:val="16"/>
              </w:rPr>
            </w:pPr>
          </w:p>
        </w:tc>
        <w:tc>
          <w:tcPr>
            <w:tcW w:w="679" w:type="pct"/>
            <w:tcBorders>
              <w:top w:val="nil"/>
              <w:left w:val="nil"/>
              <w:bottom w:val="single" w:sz="8" w:space="0" w:color="auto"/>
              <w:right w:val="nil"/>
            </w:tcBorders>
            <w:noWrap/>
            <w:vAlign w:val="center"/>
            <w:hideMark/>
          </w:tcPr>
          <w:p w14:paraId="3E4A5FAD" w14:textId="5769E089" w:rsidR="00545791" w:rsidRPr="00694475" w:rsidRDefault="00A55B31" w:rsidP="00545791">
            <w:pPr>
              <w:jc w:val="right"/>
              <w:rPr>
                <w:rFonts w:ascii="Arial" w:hAnsi="Arial" w:cs="Arial"/>
                <w:color w:val="000000"/>
                <w:sz w:val="16"/>
                <w:szCs w:val="16"/>
              </w:rPr>
            </w:pPr>
            <w:r w:rsidRPr="00694475">
              <w:rPr>
                <w:rFonts w:ascii="Arial" w:hAnsi="Arial" w:cs="Arial"/>
                <w:color w:val="000000"/>
                <w:sz w:val="16"/>
                <w:szCs w:val="16"/>
              </w:rPr>
              <w:t>182.177</w:t>
            </w:r>
          </w:p>
        </w:tc>
        <w:tc>
          <w:tcPr>
            <w:tcW w:w="79" w:type="pct"/>
            <w:tcBorders>
              <w:top w:val="nil"/>
              <w:left w:val="nil"/>
              <w:bottom w:val="nil"/>
              <w:right w:val="nil"/>
            </w:tcBorders>
            <w:vAlign w:val="center"/>
            <w:hideMark/>
          </w:tcPr>
          <w:p w14:paraId="46455813"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6D509DC7" w14:textId="04553A55"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c>
          <w:tcPr>
            <w:tcW w:w="79" w:type="pct"/>
            <w:tcBorders>
              <w:top w:val="nil"/>
              <w:left w:val="nil"/>
              <w:bottom w:val="nil"/>
              <w:right w:val="nil"/>
            </w:tcBorders>
            <w:noWrap/>
            <w:vAlign w:val="bottom"/>
            <w:hideMark/>
          </w:tcPr>
          <w:p w14:paraId="48C1C312"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4C65530B" w14:textId="13D7C62F" w:rsidR="00545791" w:rsidRPr="00694475" w:rsidRDefault="00A55B31" w:rsidP="00545791">
            <w:pPr>
              <w:jc w:val="right"/>
              <w:rPr>
                <w:rFonts w:ascii="Arial" w:hAnsi="Arial" w:cs="Arial"/>
                <w:color w:val="000000"/>
                <w:sz w:val="16"/>
                <w:szCs w:val="16"/>
              </w:rPr>
            </w:pPr>
            <w:r w:rsidRPr="00694475">
              <w:rPr>
                <w:rFonts w:ascii="Arial" w:hAnsi="Arial" w:cs="Arial"/>
                <w:color w:val="000000"/>
                <w:sz w:val="16"/>
                <w:szCs w:val="16"/>
              </w:rPr>
              <w:t>182.177</w:t>
            </w:r>
          </w:p>
        </w:tc>
        <w:tc>
          <w:tcPr>
            <w:tcW w:w="79" w:type="pct"/>
            <w:tcBorders>
              <w:top w:val="nil"/>
              <w:left w:val="nil"/>
              <w:bottom w:val="nil"/>
              <w:right w:val="nil"/>
            </w:tcBorders>
            <w:vAlign w:val="center"/>
            <w:hideMark/>
          </w:tcPr>
          <w:p w14:paraId="662FAE1A"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4E3704DE" w14:textId="0B711DD7"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r>
      <w:tr w:rsidR="00B94DE8" w:rsidRPr="00694475" w14:paraId="6717A5BD" w14:textId="77777777" w:rsidTr="00F2049A">
        <w:trPr>
          <w:trHeight w:val="170"/>
        </w:trPr>
        <w:tc>
          <w:tcPr>
            <w:tcW w:w="2022" w:type="pct"/>
            <w:tcBorders>
              <w:top w:val="nil"/>
              <w:left w:val="nil"/>
              <w:bottom w:val="nil"/>
              <w:right w:val="nil"/>
            </w:tcBorders>
            <w:noWrap/>
            <w:vAlign w:val="center"/>
            <w:hideMark/>
          </w:tcPr>
          <w:p w14:paraId="59BF1172"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Patrimônio líquido atribuível aos acionistas controladores</w:t>
            </w:r>
          </w:p>
        </w:tc>
        <w:tc>
          <w:tcPr>
            <w:tcW w:w="252" w:type="pct"/>
            <w:tcBorders>
              <w:top w:val="nil"/>
              <w:left w:val="nil"/>
              <w:bottom w:val="nil"/>
              <w:right w:val="nil"/>
            </w:tcBorders>
            <w:noWrap/>
            <w:vAlign w:val="bottom"/>
            <w:hideMark/>
          </w:tcPr>
          <w:p w14:paraId="120D3834"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2031EB0D" w14:textId="77777777" w:rsidR="00545791" w:rsidRPr="00694475" w:rsidRDefault="00545791" w:rsidP="00545791">
            <w:pPr>
              <w:rPr>
                <w:sz w:val="16"/>
                <w:szCs w:val="16"/>
              </w:rPr>
            </w:pPr>
          </w:p>
        </w:tc>
        <w:tc>
          <w:tcPr>
            <w:tcW w:w="679" w:type="pct"/>
            <w:tcBorders>
              <w:top w:val="nil"/>
              <w:left w:val="nil"/>
              <w:bottom w:val="nil"/>
              <w:right w:val="nil"/>
            </w:tcBorders>
            <w:noWrap/>
            <w:vAlign w:val="center"/>
            <w:hideMark/>
          </w:tcPr>
          <w:p w14:paraId="36130221" w14:textId="7A56F7AF"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w:t>
            </w:r>
            <w:r w:rsidR="00A55B31" w:rsidRPr="00694475">
              <w:rPr>
                <w:rFonts w:ascii="Arial" w:hAnsi="Arial" w:cs="Arial"/>
                <w:color w:val="000000"/>
                <w:sz w:val="16"/>
                <w:szCs w:val="16"/>
              </w:rPr>
              <w:t>263.189</w:t>
            </w:r>
          </w:p>
        </w:tc>
        <w:tc>
          <w:tcPr>
            <w:tcW w:w="79" w:type="pct"/>
            <w:tcBorders>
              <w:top w:val="nil"/>
              <w:left w:val="nil"/>
              <w:bottom w:val="nil"/>
              <w:right w:val="nil"/>
            </w:tcBorders>
            <w:vAlign w:val="center"/>
            <w:hideMark/>
          </w:tcPr>
          <w:p w14:paraId="12456C81"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0C605367" w14:textId="4C0B4346"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2.080.287</w:t>
            </w:r>
          </w:p>
        </w:tc>
        <w:tc>
          <w:tcPr>
            <w:tcW w:w="79" w:type="pct"/>
            <w:tcBorders>
              <w:top w:val="nil"/>
              <w:left w:val="nil"/>
              <w:bottom w:val="nil"/>
              <w:right w:val="nil"/>
            </w:tcBorders>
            <w:vAlign w:val="center"/>
            <w:hideMark/>
          </w:tcPr>
          <w:p w14:paraId="666C5548"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65109434" w14:textId="583274A4"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w:t>
            </w:r>
            <w:r w:rsidR="00A55B31" w:rsidRPr="00694475">
              <w:rPr>
                <w:rFonts w:ascii="Arial" w:hAnsi="Arial" w:cs="Arial"/>
                <w:color w:val="000000"/>
                <w:sz w:val="16"/>
                <w:szCs w:val="16"/>
              </w:rPr>
              <w:t>.263.189</w:t>
            </w:r>
          </w:p>
        </w:tc>
        <w:tc>
          <w:tcPr>
            <w:tcW w:w="79" w:type="pct"/>
            <w:tcBorders>
              <w:top w:val="nil"/>
              <w:left w:val="nil"/>
              <w:bottom w:val="nil"/>
              <w:right w:val="nil"/>
            </w:tcBorders>
            <w:vAlign w:val="center"/>
            <w:hideMark/>
          </w:tcPr>
          <w:p w14:paraId="4812820E"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091433E6" w14:textId="4FBEC86C"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2.080.287</w:t>
            </w:r>
          </w:p>
        </w:tc>
      </w:tr>
      <w:tr w:rsidR="00B94DE8" w:rsidRPr="00694475" w14:paraId="670D8AE8" w14:textId="77777777" w:rsidTr="00F2049A">
        <w:trPr>
          <w:trHeight w:val="170"/>
        </w:trPr>
        <w:tc>
          <w:tcPr>
            <w:tcW w:w="2022" w:type="pct"/>
            <w:tcBorders>
              <w:top w:val="nil"/>
              <w:left w:val="nil"/>
              <w:bottom w:val="nil"/>
              <w:right w:val="nil"/>
            </w:tcBorders>
            <w:noWrap/>
            <w:vAlign w:val="center"/>
            <w:hideMark/>
          </w:tcPr>
          <w:p w14:paraId="113E43CA" w14:textId="77777777" w:rsidR="00545791" w:rsidRPr="00694475" w:rsidRDefault="00545791" w:rsidP="00545791">
            <w:pPr>
              <w:rPr>
                <w:rFonts w:ascii="Arial" w:hAnsi="Arial" w:cs="Arial"/>
                <w:color w:val="000000"/>
                <w:sz w:val="16"/>
                <w:szCs w:val="16"/>
              </w:rPr>
            </w:pPr>
            <w:r w:rsidRPr="00694475">
              <w:rPr>
                <w:rFonts w:ascii="Arial" w:hAnsi="Arial" w:cs="Arial"/>
                <w:color w:val="000000"/>
                <w:sz w:val="16"/>
                <w:szCs w:val="16"/>
              </w:rPr>
              <w:t xml:space="preserve">   Participação dos não controladores</w:t>
            </w:r>
          </w:p>
        </w:tc>
        <w:tc>
          <w:tcPr>
            <w:tcW w:w="252" w:type="pct"/>
            <w:tcBorders>
              <w:top w:val="nil"/>
              <w:left w:val="nil"/>
              <w:bottom w:val="nil"/>
              <w:right w:val="nil"/>
            </w:tcBorders>
            <w:noWrap/>
            <w:vAlign w:val="center"/>
            <w:hideMark/>
          </w:tcPr>
          <w:p w14:paraId="1CBB6717" w14:textId="77777777" w:rsidR="00545791" w:rsidRPr="00694475" w:rsidRDefault="00545791" w:rsidP="00545791">
            <w:pPr>
              <w:rPr>
                <w:rFonts w:ascii="Arial" w:hAnsi="Arial" w:cs="Arial"/>
                <w:color w:val="000000"/>
                <w:sz w:val="16"/>
                <w:szCs w:val="16"/>
              </w:rPr>
            </w:pPr>
          </w:p>
        </w:tc>
        <w:tc>
          <w:tcPr>
            <w:tcW w:w="79" w:type="pct"/>
            <w:tcBorders>
              <w:top w:val="nil"/>
              <w:left w:val="nil"/>
              <w:bottom w:val="nil"/>
              <w:right w:val="nil"/>
            </w:tcBorders>
            <w:vAlign w:val="center"/>
            <w:hideMark/>
          </w:tcPr>
          <w:p w14:paraId="5C6E9480" w14:textId="77777777" w:rsidR="00545791" w:rsidRPr="00694475" w:rsidRDefault="00545791" w:rsidP="00545791">
            <w:pPr>
              <w:jc w:val="center"/>
              <w:rPr>
                <w:sz w:val="16"/>
                <w:szCs w:val="16"/>
              </w:rPr>
            </w:pPr>
          </w:p>
        </w:tc>
        <w:tc>
          <w:tcPr>
            <w:tcW w:w="679" w:type="pct"/>
            <w:tcBorders>
              <w:top w:val="nil"/>
              <w:left w:val="nil"/>
              <w:bottom w:val="single" w:sz="8" w:space="0" w:color="auto"/>
              <w:right w:val="nil"/>
            </w:tcBorders>
            <w:noWrap/>
            <w:vAlign w:val="center"/>
            <w:hideMark/>
          </w:tcPr>
          <w:p w14:paraId="1943E6B7" w14:textId="68003BE5"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c>
          <w:tcPr>
            <w:tcW w:w="79" w:type="pct"/>
            <w:tcBorders>
              <w:top w:val="nil"/>
              <w:left w:val="nil"/>
              <w:bottom w:val="nil"/>
              <w:right w:val="nil"/>
            </w:tcBorders>
            <w:vAlign w:val="center"/>
            <w:hideMark/>
          </w:tcPr>
          <w:p w14:paraId="5CF6C9C1"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02A6D1B3" w14:textId="430B5D33"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w:t>
            </w:r>
          </w:p>
        </w:tc>
        <w:tc>
          <w:tcPr>
            <w:tcW w:w="79" w:type="pct"/>
            <w:tcBorders>
              <w:top w:val="nil"/>
              <w:left w:val="nil"/>
              <w:bottom w:val="nil"/>
              <w:right w:val="nil"/>
            </w:tcBorders>
            <w:noWrap/>
            <w:vAlign w:val="bottom"/>
            <w:hideMark/>
          </w:tcPr>
          <w:p w14:paraId="54C778AC"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036D449E" w14:textId="7F6867B6"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505.256</w:t>
            </w:r>
          </w:p>
        </w:tc>
        <w:tc>
          <w:tcPr>
            <w:tcW w:w="79" w:type="pct"/>
            <w:tcBorders>
              <w:top w:val="nil"/>
              <w:left w:val="nil"/>
              <w:bottom w:val="nil"/>
              <w:right w:val="nil"/>
            </w:tcBorders>
            <w:vAlign w:val="center"/>
            <w:hideMark/>
          </w:tcPr>
          <w:p w14:paraId="11EE1B9F"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76A65B68" w14:textId="4A7B4799"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303.211</w:t>
            </w:r>
          </w:p>
        </w:tc>
      </w:tr>
      <w:tr w:rsidR="00B94DE8" w:rsidRPr="00694475" w14:paraId="61AC1B4A" w14:textId="77777777" w:rsidTr="00F2049A">
        <w:trPr>
          <w:trHeight w:val="170"/>
        </w:trPr>
        <w:tc>
          <w:tcPr>
            <w:tcW w:w="2022" w:type="pct"/>
            <w:tcBorders>
              <w:top w:val="nil"/>
              <w:left w:val="nil"/>
              <w:bottom w:val="nil"/>
              <w:right w:val="nil"/>
            </w:tcBorders>
            <w:noWrap/>
            <w:vAlign w:val="center"/>
            <w:hideMark/>
          </w:tcPr>
          <w:p w14:paraId="0D96D64D" w14:textId="77777777" w:rsidR="00545791" w:rsidRPr="00694475" w:rsidRDefault="00545791" w:rsidP="00545791">
            <w:pPr>
              <w:rPr>
                <w:rFonts w:ascii="Arial" w:hAnsi="Arial" w:cs="Arial"/>
                <w:color w:val="000000"/>
                <w:sz w:val="16"/>
                <w:szCs w:val="16"/>
              </w:rPr>
            </w:pPr>
          </w:p>
        </w:tc>
        <w:tc>
          <w:tcPr>
            <w:tcW w:w="252" w:type="pct"/>
            <w:tcBorders>
              <w:top w:val="nil"/>
              <w:left w:val="nil"/>
              <w:bottom w:val="nil"/>
              <w:right w:val="nil"/>
            </w:tcBorders>
            <w:noWrap/>
            <w:vAlign w:val="center"/>
            <w:hideMark/>
          </w:tcPr>
          <w:p w14:paraId="6EA810A7"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4093B7DA" w14:textId="77777777" w:rsidR="00545791" w:rsidRPr="00694475" w:rsidRDefault="00545791" w:rsidP="00545791">
            <w:pPr>
              <w:jc w:val="center"/>
              <w:rPr>
                <w:sz w:val="16"/>
                <w:szCs w:val="16"/>
              </w:rPr>
            </w:pPr>
          </w:p>
        </w:tc>
        <w:tc>
          <w:tcPr>
            <w:tcW w:w="679" w:type="pct"/>
            <w:tcBorders>
              <w:top w:val="nil"/>
              <w:left w:val="nil"/>
              <w:bottom w:val="nil"/>
              <w:right w:val="nil"/>
            </w:tcBorders>
            <w:noWrap/>
            <w:vAlign w:val="center"/>
            <w:hideMark/>
          </w:tcPr>
          <w:p w14:paraId="7E00F04C" w14:textId="76768F7F" w:rsidR="00545791" w:rsidRPr="00694475" w:rsidRDefault="00545791" w:rsidP="00545791">
            <w:pPr>
              <w:jc w:val="right"/>
              <w:rPr>
                <w:rFonts w:ascii="Arial" w:hAnsi="Arial" w:cs="Arial"/>
                <w:color w:val="000000"/>
                <w:sz w:val="16"/>
                <w:szCs w:val="16"/>
              </w:rPr>
            </w:pPr>
          </w:p>
        </w:tc>
        <w:tc>
          <w:tcPr>
            <w:tcW w:w="79" w:type="pct"/>
            <w:tcBorders>
              <w:top w:val="nil"/>
              <w:left w:val="nil"/>
              <w:bottom w:val="nil"/>
              <w:right w:val="nil"/>
            </w:tcBorders>
            <w:vAlign w:val="center"/>
            <w:hideMark/>
          </w:tcPr>
          <w:p w14:paraId="050F861B"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nil"/>
              <w:right w:val="nil"/>
            </w:tcBorders>
            <w:noWrap/>
            <w:vAlign w:val="center"/>
            <w:hideMark/>
          </w:tcPr>
          <w:p w14:paraId="3F985BE7" w14:textId="3D6BEFF3" w:rsidR="00545791" w:rsidRPr="00694475" w:rsidRDefault="00545791" w:rsidP="00545791">
            <w:pPr>
              <w:jc w:val="right"/>
              <w:rPr>
                <w:rFonts w:ascii="Arial" w:hAnsi="Arial" w:cs="Arial"/>
                <w:color w:val="000000"/>
                <w:sz w:val="16"/>
                <w:szCs w:val="16"/>
              </w:rPr>
            </w:pPr>
          </w:p>
        </w:tc>
        <w:tc>
          <w:tcPr>
            <w:tcW w:w="79" w:type="pct"/>
            <w:tcBorders>
              <w:top w:val="nil"/>
              <w:left w:val="nil"/>
              <w:bottom w:val="nil"/>
              <w:right w:val="nil"/>
            </w:tcBorders>
            <w:noWrap/>
            <w:vAlign w:val="bottom"/>
            <w:hideMark/>
          </w:tcPr>
          <w:p w14:paraId="530A7932"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nil"/>
              <w:right w:val="nil"/>
            </w:tcBorders>
            <w:noWrap/>
            <w:vAlign w:val="center"/>
            <w:hideMark/>
          </w:tcPr>
          <w:p w14:paraId="53D8498E" w14:textId="70E11E02" w:rsidR="00545791" w:rsidRPr="00694475" w:rsidRDefault="00545791" w:rsidP="00545791">
            <w:pPr>
              <w:jc w:val="right"/>
              <w:rPr>
                <w:rFonts w:ascii="Arial" w:hAnsi="Arial" w:cs="Arial"/>
                <w:color w:val="000000"/>
                <w:sz w:val="16"/>
                <w:szCs w:val="16"/>
              </w:rPr>
            </w:pPr>
          </w:p>
        </w:tc>
        <w:tc>
          <w:tcPr>
            <w:tcW w:w="79" w:type="pct"/>
            <w:tcBorders>
              <w:top w:val="nil"/>
              <w:left w:val="nil"/>
              <w:bottom w:val="nil"/>
              <w:right w:val="nil"/>
            </w:tcBorders>
            <w:vAlign w:val="center"/>
            <w:hideMark/>
          </w:tcPr>
          <w:p w14:paraId="2B8AB6FC"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039AB8B1" w14:textId="07491FAD" w:rsidR="00545791" w:rsidRPr="00694475" w:rsidRDefault="00545791" w:rsidP="00545791">
            <w:pPr>
              <w:jc w:val="right"/>
              <w:rPr>
                <w:rFonts w:ascii="Arial" w:hAnsi="Arial" w:cs="Arial"/>
                <w:color w:val="000000"/>
                <w:sz w:val="16"/>
                <w:szCs w:val="16"/>
              </w:rPr>
            </w:pPr>
          </w:p>
        </w:tc>
      </w:tr>
      <w:tr w:rsidR="00B94DE8" w:rsidRPr="00694475" w14:paraId="3664A530" w14:textId="77777777" w:rsidTr="00F2049A">
        <w:trPr>
          <w:trHeight w:val="170"/>
        </w:trPr>
        <w:tc>
          <w:tcPr>
            <w:tcW w:w="2022" w:type="pct"/>
            <w:tcBorders>
              <w:top w:val="nil"/>
              <w:left w:val="nil"/>
              <w:bottom w:val="nil"/>
              <w:right w:val="nil"/>
            </w:tcBorders>
            <w:noWrap/>
            <w:vAlign w:val="center"/>
            <w:hideMark/>
          </w:tcPr>
          <w:p w14:paraId="229FE08B"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Total do patrimônio líquido</w:t>
            </w:r>
          </w:p>
        </w:tc>
        <w:tc>
          <w:tcPr>
            <w:tcW w:w="252" w:type="pct"/>
            <w:tcBorders>
              <w:top w:val="nil"/>
              <w:left w:val="nil"/>
              <w:bottom w:val="nil"/>
              <w:right w:val="nil"/>
            </w:tcBorders>
            <w:noWrap/>
            <w:vAlign w:val="center"/>
            <w:hideMark/>
          </w:tcPr>
          <w:p w14:paraId="6A75F53B"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4A4DD63D" w14:textId="77777777" w:rsidR="00545791" w:rsidRPr="00694475" w:rsidRDefault="00545791" w:rsidP="00545791">
            <w:pPr>
              <w:jc w:val="center"/>
              <w:rPr>
                <w:sz w:val="16"/>
                <w:szCs w:val="16"/>
              </w:rPr>
            </w:pPr>
          </w:p>
        </w:tc>
        <w:tc>
          <w:tcPr>
            <w:tcW w:w="679" w:type="pct"/>
            <w:tcBorders>
              <w:top w:val="nil"/>
              <w:left w:val="nil"/>
              <w:bottom w:val="single" w:sz="8" w:space="0" w:color="auto"/>
              <w:right w:val="nil"/>
            </w:tcBorders>
            <w:noWrap/>
            <w:vAlign w:val="center"/>
            <w:hideMark/>
          </w:tcPr>
          <w:p w14:paraId="2720BB07" w14:textId="117AC3AB"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w:t>
            </w:r>
            <w:r w:rsidR="00A55B31" w:rsidRPr="00694475">
              <w:rPr>
                <w:rFonts w:ascii="Arial" w:hAnsi="Arial" w:cs="Arial"/>
                <w:color w:val="000000"/>
                <w:sz w:val="16"/>
                <w:szCs w:val="16"/>
              </w:rPr>
              <w:t>263.189</w:t>
            </w:r>
          </w:p>
        </w:tc>
        <w:tc>
          <w:tcPr>
            <w:tcW w:w="79" w:type="pct"/>
            <w:tcBorders>
              <w:top w:val="nil"/>
              <w:left w:val="nil"/>
              <w:bottom w:val="nil"/>
              <w:right w:val="nil"/>
            </w:tcBorders>
            <w:vAlign w:val="center"/>
            <w:hideMark/>
          </w:tcPr>
          <w:p w14:paraId="2DB3BF5B"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single" w:sz="8" w:space="0" w:color="auto"/>
              <w:right w:val="nil"/>
            </w:tcBorders>
            <w:noWrap/>
            <w:vAlign w:val="center"/>
            <w:hideMark/>
          </w:tcPr>
          <w:p w14:paraId="63C0C84B" w14:textId="2C954887"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2.080.287</w:t>
            </w:r>
          </w:p>
        </w:tc>
        <w:tc>
          <w:tcPr>
            <w:tcW w:w="79" w:type="pct"/>
            <w:tcBorders>
              <w:top w:val="nil"/>
              <w:left w:val="nil"/>
              <w:bottom w:val="nil"/>
              <w:right w:val="nil"/>
            </w:tcBorders>
            <w:noWrap/>
            <w:vAlign w:val="bottom"/>
            <w:hideMark/>
          </w:tcPr>
          <w:p w14:paraId="75D0D4F6"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single" w:sz="8" w:space="0" w:color="auto"/>
              <w:right w:val="nil"/>
            </w:tcBorders>
            <w:noWrap/>
            <w:vAlign w:val="center"/>
            <w:hideMark/>
          </w:tcPr>
          <w:p w14:paraId="6786DAE6" w14:textId="7F6310C5"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w:t>
            </w:r>
            <w:r w:rsidR="00B94DE8" w:rsidRPr="00694475">
              <w:rPr>
                <w:rFonts w:ascii="Arial" w:hAnsi="Arial" w:cs="Arial"/>
                <w:color w:val="000000"/>
                <w:sz w:val="16"/>
                <w:szCs w:val="16"/>
              </w:rPr>
              <w:t>768.445</w:t>
            </w:r>
          </w:p>
        </w:tc>
        <w:tc>
          <w:tcPr>
            <w:tcW w:w="79" w:type="pct"/>
            <w:tcBorders>
              <w:top w:val="nil"/>
              <w:left w:val="nil"/>
              <w:bottom w:val="nil"/>
              <w:right w:val="nil"/>
            </w:tcBorders>
            <w:vAlign w:val="center"/>
            <w:hideMark/>
          </w:tcPr>
          <w:p w14:paraId="3B889B5F"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single" w:sz="8" w:space="0" w:color="auto"/>
              <w:right w:val="nil"/>
            </w:tcBorders>
            <w:noWrap/>
            <w:vAlign w:val="center"/>
            <w:hideMark/>
          </w:tcPr>
          <w:p w14:paraId="02BD61FC" w14:textId="2ED19C4E"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2.383.498</w:t>
            </w:r>
          </w:p>
        </w:tc>
      </w:tr>
      <w:tr w:rsidR="00B94DE8" w:rsidRPr="00694475" w14:paraId="4788BB5A" w14:textId="77777777" w:rsidTr="00F2049A">
        <w:trPr>
          <w:trHeight w:val="170"/>
        </w:trPr>
        <w:tc>
          <w:tcPr>
            <w:tcW w:w="2022" w:type="pct"/>
            <w:tcBorders>
              <w:top w:val="nil"/>
              <w:left w:val="nil"/>
              <w:bottom w:val="nil"/>
              <w:right w:val="nil"/>
            </w:tcBorders>
            <w:noWrap/>
            <w:vAlign w:val="center"/>
            <w:hideMark/>
          </w:tcPr>
          <w:p w14:paraId="4E21F576" w14:textId="77777777" w:rsidR="00545791" w:rsidRPr="00694475" w:rsidRDefault="00545791" w:rsidP="00545791">
            <w:pPr>
              <w:jc w:val="right"/>
              <w:rPr>
                <w:rFonts w:ascii="Arial" w:hAnsi="Arial" w:cs="Arial"/>
                <w:color w:val="000000"/>
                <w:sz w:val="16"/>
                <w:szCs w:val="16"/>
              </w:rPr>
            </w:pPr>
          </w:p>
        </w:tc>
        <w:tc>
          <w:tcPr>
            <w:tcW w:w="252" w:type="pct"/>
            <w:tcBorders>
              <w:top w:val="nil"/>
              <w:left w:val="nil"/>
              <w:bottom w:val="nil"/>
              <w:right w:val="nil"/>
            </w:tcBorders>
            <w:noWrap/>
            <w:vAlign w:val="center"/>
            <w:hideMark/>
          </w:tcPr>
          <w:p w14:paraId="07D2843D" w14:textId="77777777" w:rsidR="00545791" w:rsidRPr="00694475" w:rsidRDefault="00545791" w:rsidP="00545791">
            <w:pPr>
              <w:rPr>
                <w:sz w:val="16"/>
                <w:szCs w:val="16"/>
              </w:rPr>
            </w:pPr>
          </w:p>
        </w:tc>
        <w:tc>
          <w:tcPr>
            <w:tcW w:w="79" w:type="pct"/>
            <w:tcBorders>
              <w:top w:val="nil"/>
              <w:left w:val="nil"/>
              <w:bottom w:val="nil"/>
              <w:right w:val="nil"/>
            </w:tcBorders>
            <w:vAlign w:val="center"/>
            <w:hideMark/>
          </w:tcPr>
          <w:p w14:paraId="3227DFDE" w14:textId="77777777" w:rsidR="00545791" w:rsidRPr="00694475" w:rsidRDefault="00545791" w:rsidP="00545791">
            <w:pPr>
              <w:jc w:val="center"/>
              <w:rPr>
                <w:sz w:val="16"/>
                <w:szCs w:val="16"/>
              </w:rPr>
            </w:pPr>
          </w:p>
        </w:tc>
        <w:tc>
          <w:tcPr>
            <w:tcW w:w="679" w:type="pct"/>
            <w:tcBorders>
              <w:top w:val="nil"/>
              <w:left w:val="nil"/>
              <w:bottom w:val="nil"/>
              <w:right w:val="nil"/>
            </w:tcBorders>
            <w:noWrap/>
            <w:vAlign w:val="center"/>
            <w:hideMark/>
          </w:tcPr>
          <w:p w14:paraId="3EC41AF8"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044B7556" w14:textId="77777777" w:rsidR="00545791" w:rsidRPr="00694475" w:rsidRDefault="00545791" w:rsidP="00545791">
            <w:pPr>
              <w:jc w:val="right"/>
              <w:rPr>
                <w:sz w:val="16"/>
                <w:szCs w:val="16"/>
              </w:rPr>
            </w:pPr>
          </w:p>
        </w:tc>
        <w:tc>
          <w:tcPr>
            <w:tcW w:w="507" w:type="pct"/>
            <w:tcBorders>
              <w:top w:val="nil"/>
              <w:left w:val="nil"/>
              <w:bottom w:val="nil"/>
              <w:right w:val="nil"/>
            </w:tcBorders>
            <w:noWrap/>
            <w:vAlign w:val="center"/>
            <w:hideMark/>
          </w:tcPr>
          <w:p w14:paraId="5DE12487" w14:textId="77777777" w:rsidR="00545791" w:rsidRPr="00694475" w:rsidRDefault="00545791" w:rsidP="00545791">
            <w:pPr>
              <w:jc w:val="right"/>
              <w:rPr>
                <w:sz w:val="16"/>
                <w:szCs w:val="16"/>
              </w:rPr>
            </w:pPr>
          </w:p>
        </w:tc>
        <w:tc>
          <w:tcPr>
            <w:tcW w:w="79" w:type="pct"/>
            <w:tcBorders>
              <w:top w:val="nil"/>
              <w:left w:val="nil"/>
              <w:bottom w:val="nil"/>
              <w:right w:val="nil"/>
            </w:tcBorders>
            <w:noWrap/>
            <w:vAlign w:val="bottom"/>
            <w:hideMark/>
          </w:tcPr>
          <w:p w14:paraId="21434967" w14:textId="77777777" w:rsidR="00545791" w:rsidRPr="00694475" w:rsidRDefault="00545791" w:rsidP="00545791">
            <w:pPr>
              <w:jc w:val="right"/>
              <w:rPr>
                <w:sz w:val="16"/>
                <w:szCs w:val="16"/>
              </w:rPr>
            </w:pPr>
          </w:p>
        </w:tc>
        <w:tc>
          <w:tcPr>
            <w:tcW w:w="700" w:type="pct"/>
            <w:tcBorders>
              <w:top w:val="nil"/>
              <w:left w:val="nil"/>
              <w:bottom w:val="nil"/>
              <w:right w:val="nil"/>
            </w:tcBorders>
            <w:noWrap/>
            <w:vAlign w:val="center"/>
            <w:hideMark/>
          </w:tcPr>
          <w:p w14:paraId="2D63BFA6" w14:textId="77777777" w:rsidR="00545791" w:rsidRPr="00694475" w:rsidRDefault="00545791" w:rsidP="00545791">
            <w:pPr>
              <w:jc w:val="right"/>
              <w:rPr>
                <w:sz w:val="16"/>
                <w:szCs w:val="16"/>
              </w:rPr>
            </w:pPr>
          </w:p>
        </w:tc>
        <w:tc>
          <w:tcPr>
            <w:tcW w:w="79" w:type="pct"/>
            <w:tcBorders>
              <w:top w:val="nil"/>
              <w:left w:val="nil"/>
              <w:bottom w:val="nil"/>
              <w:right w:val="nil"/>
            </w:tcBorders>
            <w:vAlign w:val="center"/>
            <w:hideMark/>
          </w:tcPr>
          <w:p w14:paraId="66BC04DD" w14:textId="77777777" w:rsidR="00545791" w:rsidRPr="00694475" w:rsidRDefault="00545791" w:rsidP="00545791">
            <w:pPr>
              <w:jc w:val="right"/>
              <w:rPr>
                <w:sz w:val="16"/>
                <w:szCs w:val="16"/>
              </w:rPr>
            </w:pPr>
          </w:p>
        </w:tc>
        <w:tc>
          <w:tcPr>
            <w:tcW w:w="524" w:type="pct"/>
            <w:tcBorders>
              <w:top w:val="nil"/>
              <w:left w:val="nil"/>
              <w:bottom w:val="nil"/>
              <w:right w:val="nil"/>
            </w:tcBorders>
            <w:noWrap/>
            <w:vAlign w:val="center"/>
            <w:hideMark/>
          </w:tcPr>
          <w:p w14:paraId="56139004" w14:textId="77777777" w:rsidR="00545791" w:rsidRPr="00694475" w:rsidRDefault="00545791" w:rsidP="00545791">
            <w:pPr>
              <w:jc w:val="right"/>
              <w:rPr>
                <w:sz w:val="16"/>
                <w:szCs w:val="16"/>
              </w:rPr>
            </w:pPr>
          </w:p>
        </w:tc>
      </w:tr>
      <w:tr w:rsidR="00B94DE8" w:rsidRPr="00694475" w14:paraId="3F101C68" w14:textId="77777777" w:rsidTr="00F2049A">
        <w:trPr>
          <w:trHeight w:val="80"/>
        </w:trPr>
        <w:tc>
          <w:tcPr>
            <w:tcW w:w="2022" w:type="pct"/>
            <w:tcBorders>
              <w:top w:val="nil"/>
              <w:left w:val="nil"/>
              <w:bottom w:val="nil"/>
              <w:right w:val="nil"/>
            </w:tcBorders>
            <w:noWrap/>
            <w:vAlign w:val="center"/>
            <w:hideMark/>
          </w:tcPr>
          <w:p w14:paraId="638833A0" w14:textId="77777777" w:rsidR="00545791" w:rsidRPr="00694475" w:rsidRDefault="00545791" w:rsidP="00545791">
            <w:pPr>
              <w:rPr>
                <w:rFonts w:ascii="Arial" w:hAnsi="Arial" w:cs="Arial"/>
                <w:b/>
                <w:bCs/>
                <w:color w:val="000000"/>
                <w:sz w:val="16"/>
                <w:szCs w:val="16"/>
              </w:rPr>
            </w:pPr>
            <w:r w:rsidRPr="00694475">
              <w:rPr>
                <w:rFonts w:ascii="Arial" w:hAnsi="Arial" w:cs="Arial"/>
                <w:b/>
                <w:bCs/>
                <w:color w:val="000000"/>
                <w:sz w:val="16"/>
                <w:szCs w:val="16"/>
              </w:rPr>
              <w:t>Total do passivo e patrimônio líquido</w:t>
            </w:r>
          </w:p>
        </w:tc>
        <w:tc>
          <w:tcPr>
            <w:tcW w:w="252" w:type="pct"/>
            <w:tcBorders>
              <w:top w:val="nil"/>
              <w:left w:val="nil"/>
              <w:bottom w:val="nil"/>
              <w:right w:val="nil"/>
            </w:tcBorders>
            <w:noWrap/>
            <w:vAlign w:val="center"/>
            <w:hideMark/>
          </w:tcPr>
          <w:p w14:paraId="7B316959" w14:textId="77777777" w:rsidR="00545791" w:rsidRPr="00694475" w:rsidRDefault="00545791" w:rsidP="00545791">
            <w:pPr>
              <w:rPr>
                <w:rFonts w:ascii="Arial" w:hAnsi="Arial" w:cs="Arial"/>
                <w:b/>
                <w:bCs/>
                <w:color w:val="000000"/>
                <w:sz w:val="16"/>
                <w:szCs w:val="16"/>
              </w:rPr>
            </w:pPr>
          </w:p>
        </w:tc>
        <w:tc>
          <w:tcPr>
            <w:tcW w:w="79" w:type="pct"/>
            <w:tcBorders>
              <w:top w:val="nil"/>
              <w:left w:val="nil"/>
              <w:bottom w:val="nil"/>
              <w:right w:val="nil"/>
            </w:tcBorders>
            <w:vAlign w:val="center"/>
            <w:hideMark/>
          </w:tcPr>
          <w:p w14:paraId="31A36E93" w14:textId="77777777" w:rsidR="00545791" w:rsidRPr="00694475" w:rsidRDefault="00545791" w:rsidP="00545791">
            <w:pPr>
              <w:jc w:val="center"/>
              <w:rPr>
                <w:sz w:val="16"/>
                <w:szCs w:val="16"/>
              </w:rPr>
            </w:pPr>
          </w:p>
        </w:tc>
        <w:tc>
          <w:tcPr>
            <w:tcW w:w="679" w:type="pct"/>
            <w:tcBorders>
              <w:top w:val="nil"/>
              <w:left w:val="nil"/>
              <w:bottom w:val="double" w:sz="6" w:space="0" w:color="auto"/>
              <w:right w:val="nil"/>
            </w:tcBorders>
            <w:noWrap/>
            <w:vAlign w:val="center"/>
            <w:hideMark/>
          </w:tcPr>
          <w:p w14:paraId="65D5BEF6" w14:textId="16875120"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w:t>
            </w:r>
            <w:r w:rsidR="00A55B31" w:rsidRPr="00694475">
              <w:rPr>
                <w:rFonts w:ascii="Arial" w:hAnsi="Arial" w:cs="Arial"/>
                <w:color w:val="000000"/>
                <w:sz w:val="16"/>
                <w:szCs w:val="16"/>
              </w:rPr>
              <w:t>606.178</w:t>
            </w:r>
          </w:p>
        </w:tc>
        <w:tc>
          <w:tcPr>
            <w:tcW w:w="79" w:type="pct"/>
            <w:tcBorders>
              <w:top w:val="nil"/>
              <w:left w:val="nil"/>
              <w:bottom w:val="nil"/>
              <w:right w:val="nil"/>
            </w:tcBorders>
            <w:vAlign w:val="center"/>
            <w:hideMark/>
          </w:tcPr>
          <w:p w14:paraId="540BE119" w14:textId="77777777" w:rsidR="00545791" w:rsidRPr="00694475" w:rsidRDefault="00545791" w:rsidP="00545791">
            <w:pPr>
              <w:jc w:val="right"/>
              <w:rPr>
                <w:rFonts w:ascii="Arial" w:hAnsi="Arial" w:cs="Arial"/>
                <w:color w:val="000000"/>
                <w:sz w:val="16"/>
                <w:szCs w:val="16"/>
              </w:rPr>
            </w:pPr>
          </w:p>
        </w:tc>
        <w:tc>
          <w:tcPr>
            <w:tcW w:w="507" w:type="pct"/>
            <w:tcBorders>
              <w:top w:val="nil"/>
              <w:left w:val="nil"/>
              <w:bottom w:val="double" w:sz="6" w:space="0" w:color="auto"/>
              <w:right w:val="nil"/>
            </w:tcBorders>
            <w:noWrap/>
            <w:vAlign w:val="center"/>
            <w:hideMark/>
          </w:tcPr>
          <w:p w14:paraId="66C74DFA" w14:textId="1FC4DCBD"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2.405.462</w:t>
            </w:r>
          </w:p>
        </w:tc>
        <w:tc>
          <w:tcPr>
            <w:tcW w:w="79" w:type="pct"/>
            <w:tcBorders>
              <w:top w:val="nil"/>
              <w:left w:val="nil"/>
              <w:bottom w:val="nil"/>
              <w:right w:val="nil"/>
            </w:tcBorders>
            <w:noWrap/>
            <w:vAlign w:val="bottom"/>
            <w:hideMark/>
          </w:tcPr>
          <w:p w14:paraId="07075E1E" w14:textId="77777777" w:rsidR="00545791" w:rsidRPr="00694475" w:rsidRDefault="00545791" w:rsidP="00545791">
            <w:pPr>
              <w:jc w:val="right"/>
              <w:rPr>
                <w:rFonts w:ascii="Arial" w:hAnsi="Arial" w:cs="Arial"/>
                <w:color w:val="000000"/>
                <w:sz w:val="16"/>
                <w:szCs w:val="16"/>
              </w:rPr>
            </w:pPr>
          </w:p>
        </w:tc>
        <w:tc>
          <w:tcPr>
            <w:tcW w:w="700" w:type="pct"/>
            <w:tcBorders>
              <w:top w:val="nil"/>
              <w:left w:val="nil"/>
              <w:bottom w:val="double" w:sz="6" w:space="0" w:color="auto"/>
              <w:right w:val="nil"/>
            </w:tcBorders>
            <w:noWrap/>
            <w:vAlign w:val="center"/>
            <w:hideMark/>
          </w:tcPr>
          <w:p w14:paraId="40B266C3" w14:textId="60400054"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4.</w:t>
            </w:r>
            <w:r w:rsidR="00B94DE8" w:rsidRPr="00694475">
              <w:rPr>
                <w:rFonts w:ascii="Arial" w:hAnsi="Arial" w:cs="Arial"/>
                <w:color w:val="000000"/>
                <w:sz w:val="16"/>
                <w:szCs w:val="16"/>
              </w:rPr>
              <w:t>082.060</w:t>
            </w:r>
          </w:p>
        </w:tc>
        <w:tc>
          <w:tcPr>
            <w:tcW w:w="79" w:type="pct"/>
            <w:tcBorders>
              <w:top w:val="nil"/>
              <w:left w:val="nil"/>
              <w:bottom w:val="nil"/>
              <w:right w:val="nil"/>
            </w:tcBorders>
            <w:vAlign w:val="center"/>
            <w:hideMark/>
          </w:tcPr>
          <w:p w14:paraId="171D13B8" w14:textId="77777777" w:rsidR="00545791" w:rsidRPr="00694475" w:rsidRDefault="00545791" w:rsidP="00545791">
            <w:pPr>
              <w:jc w:val="right"/>
              <w:rPr>
                <w:rFonts w:ascii="Arial" w:hAnsi="Arial" w:cs="Arial"/>
                <w:color w:val="000000"/>
                <w:sz w:val="16"/>
                <w:szCs w:val="16"/>
              </w:rPr>
            </w:pPr>
          </w:p>
        </w:tc>
        <w:tc>
          <w:tcPr>
            <w:tcW w:w="524" w:type="pct"/>
            <w:tcBorders>
              <w:top w:val="nil"/>
              <w:left w:val="nil"/>
              <w:bottom w:val="double" w:sz="6" w:space="0" w:color="auto"/>
              <w:right w:val="nil"/>
            </w:tcBorders>
            <w:noWrap/>
            <w:vAlign w:val="center"/>
            <w:hideMark/>
          </w:tcPr>
          <w:p w14:paraId="518A3B41" w14:textId="0233AF9C" w:rsidR="00545791" w:rsidRPr="00694475" w:rsidRDefault="00545791" w:rsidP="00545791">
            <w:pPr>
              <w:jc w:val="right"/>
              <w:rPr>
                <w:rFonts w:ascii="Arial" w:hAnsi="Arial" w:cs="Arial"/>
                <w:color w:val="000000"/>
                <w:sz w:val="16"/>
                <w:szCs w:val="16"/>
              </w:rPr>
            </w:pPr>
            <w:r w:rsidRPr="00694475">
              <w:rPr>
                <w:rFonts w:ascii="Arial" w:hAnsi="Arial" w:cs="Arial"/>
                <w:color w:val="000000"/>
                <w:sz w:val="16"/>
                <w:szCs w:val="16"/>
              </w:rPr>
              <w:t>4.453.554</w:t>
            </w:r>
          </w:p>
        </w:tc>
      </w:tr>
    </w:tbl>
    <w:p w14:paraId="147D6D4C" w14:textId="77777777" w:rsidR="00B20C96" w:rsidRPr="00694475" w:rsidRDefault="00B20C96" w:rsidP="00753554">
      <w:pPr>
        <w:rPr>
          <w:lang w:eastAsia="en-US"/>
        </w:rPr>
      </w:pPr>
    </w:p>
    <w:p w14:paraId="1E727E17" w14:textId="77777777" w:rsidR="00307619" w:rsidRPr="00694475" w:rsidRDefault="00307619" w:rsidP="00753554">
      <w:pPr>
        <w:rPr>
          <w:lang w:eastAsia="en-US"/>
        </w:rPr>
      </w:pPr>
    </w:p>
    <w:p w14:paraId="0C861295" w14:textId="77777777" w:rsidR="00B82E6E" w:rsidRPr="00694475" w:rsidRDefault="00B82E6E" w:rsidP="00753554">
      <w:pPr>
        <w:rPr>
          <w:lang w:eastAsia="en-US"/>
        </w:rPr>
      </w:pPr>
    </w:p>
    <w:p w14:paraId="23B64C10" w14:textId="77777777" w:rsidR="00B82E6E" w:rsidRPr="00694475" w:rsidRDefault="00B82E6E" w:rsidP="00753554">
      <w:pPr>
        <w:rPr>
          <w:lang w:eastAsia="en-US"/>
        </w:rPr>
      </w:pPr>
    </w:p>
    <w:p w14:paraId="79BDDD5C" w14:textId="77777777" w:rsidR="002A7108" w:rsidRPr="00694475" w:rsidRDefault="002A7108" w:rsidP="00753554">
      <w:pPr>
        <w:rPr>
          <w:lang w:eastAsia="en-US"/>
        </w:rPr>
      </w:pPr>
    </w:p>
    <w:p w14:paraId="5E159899" w14:textId="3007952C" w:rsidR="00631560" w:rsidRPr="00694475" w:rsidRDefault="00631560" w:rsidP="00753554">
      <w:pPr>
        <w:rPr>
          <w:lang w:eastAsia="en-US"/>
        </w:rPr>
        <w:sectPr w:rsidR="00631560" w:rsidRPr="00694475" w:rsidSect="002C4C95">
          <w:headerReference w:type="default" r:id="rId24"/>
          <w:pgSz w:w="12242" w:h="15842"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4624"/>
        <w:gridCol w:w="585"/>
        <w:gridCol w:w="181"/>
        <w:gridCol w:w="1038"/>
        <w:gridCol w:w="178"/>
        <w:gridCol w:w="1136"/>
        <w:gridCol w:w="181"/>
        <w:gridCol w:w="1056"/>
        <w:gridCol w:w="181"/>
        <w:gridCol w:w="1097"/>
      </w:tblGrid>
      <w:tr w:rsidR="008D7BA7" w:rsidRPr="00694475" w14:paraId="718D5571" w14:textId="77777777" w:rsidTr="00124B6F">
        <w:trPr>
          <w:trHeight w:val="170"/>
        </w:trPr>
        <w:tc>
          <w:tcPr>
            <w:tcW w:w="2254" w:type="pct"/>
            <w:tcBorders>
              <w:top w:val="nil"/>
              <w:left w:val="nil"/>
              <w:bottom w:val="nil"/>
              <w:right w:val="nil"/>
            </w:tcBorders>
            <w:noWrap/>
            <w:vAlign w:val="center"/>
            <w:hideMark/>
          </w:tcPr>
          <w:p w14:paraId="486F2C8D" w14:textId="77777777" w:rsidR="001B4649" w:rsidRPr="00694475" w:rsidRDefault="001B4649" w:rsidP="001B4649">
            <w:pPr>
              <w:rPr>
                <w:sz w:val="16"/>
                <w:szCs w:val="16"/>
              </w:rPr>
            </w:pPr>
          </w:p>
        </w:tc>
        <w:tc>
          <w:tcPr>
            <w:tcW w:w="285" w:type="pct"/>
            <w:tcBorders>
              <w:top w:val="nil"/>
              <w:left w:val="nil"/>
              <w:bottom w:val="nil"/>
              <w:right w:val="nil"/>
            </w:tcBorders>
            <w:shd w:val="clear" w:color="000000" w:fill="FFFFFF"/>
            <w:noWrap/>
            <w:vAlign w:val="center"/>
            <w:hideMark/>
          </w:tcPr>
          <w:p w14:paraId="6C0CEBAC" w14:textId="7BBA07C1" w:rsidR="001B4649" w:rsidRPr="00694475" w:rsidRDefault="001B4649" w:rsidP="00C914EA">
            <w:pPr>
              <w:jc w:val="right"/>
              <w:rPr>
                <w:rFonts w:ascii="Arial" w:hAnsi="Arial" w:cs="Arial"/>
                <w:b/>
                <w:bCs/>
                <w:color w:val="000000"/>
                <w:sz w:val="16"/>
                <w:szCs w:val="16"/>
              </w:rPr>
            </w:pPr>
          </w:p>
        </w:tc>
        <w:tc>
          <w:tcPr>
            <w:tcW w:w="88" w:type="pct"/>
            <w:tcBorders>
              <w:top w:val="nil"/>
              <w:left w:val="nil"/>
              <w:bottom w:val="nil"/>
              <w:right w:val="nil"/>
            </w:tcBorders>
            <w:shd w:val="clear" w:color="000000" w:fill="FFFFFF"/>
            <w:vAlign w:val="center"/>
            <w:hideMark/>
          </w:tcPr>
          <w:p w14:paraId="46BA0624" w14:textId="2AC86689" w:rsidR="001B4649" w:rsidRPr="00694475" w:rsidRDefault="001B4649" w:rsidP="00C914EA">
            <w:pPr>
              <w:jc w:val="right"/>
              <w:rPr>
                <w:rFonts w:ascii="Arial" w:hAnsi="Arial" w:cs="Arial"/>
                <w:b/>
                <w:bCs/>
                <w:color w:val="000000"/>
                <w:sz w:val="16"/>
                <w:szCs w:val="16"/>
              </w:rPr>
            </w:pPr>
          </w:p>
        </w:tc>
        <w:tc>
          <w:tcPr>
            <w:tcW w:w="1147" w:type="pct"/>
            <w:gridSpan w:val="3"/>
            <w:tcBorders>
              <w:top w:val="nil"/>
              <w:left w:val="nil"/>
              <w:bottom w:val="single" w:sz="8" w:space="0" w:color="auto"/>
              <w:right w:val="nil"/>
            </w:tcBorders>
            <w:shd w:val="clear" w:color="000000" w:fill="FFFFFF"/>
            <w:noWrap/>
            <w:vAlign w:val="center"/>
            <w:hideMark/>
          </w:tcPr>
          <w:p w14:paraId="698A7934" w14:textId="77777777" w:rsidR="001B4649" w:rsidRPr="00694475" w:rsidRDefault="001B4649" w:rsidP="001B4649">
            <w:pPr>
              <w:jc w:val="right"/>
              <w:rPr>
                <w:rFonts w:ascii="Arial" w:hAnsi="Arial" w:cs="Arial"/>
                <w:b/>
                <w:bCs/>
                <w:color w:val="000000"/>
                <w:sz w:val="16"/>
                <w:szCs w:val="16"/>
              </w:rPr>
            </w:pPr>
            <w:r w:rsidRPr="00694475">
              <w:rPr>
                <w:rFonts w:ascii="Arial" w:hAnsi="Arial" w:cs="Arial"/>
                <w:b/>
                <w:bCs/>
                <w:color w:val="000000"/>
                <w:sz w:val="16"/>
                <w:szCs w:val="16"/>
              </w:rPr>
              <w:t>Controladora</w:t>
            </w:r>
          </w:p>
        </w:tc>
        <w:tc>
          <w:tcPr>
            <w:tcW w:w="88" w:type="pct"/>
            <w:tcBorders>
              <w:top w:val="nil"/>
              <w:left w:val="nil"/>
              <w:bottom w:val="nil"/>
              <w:right w:val="nil"/>
            </w:tcBorders>
            <w:shd w:val="clear" w:color="000000" w:fill="FFFFFF"/>
            <w:vAlign w:val="center"/>
            <w:hideMark/>
          </w:tcPr>
          <w:p w14:paraId="0058AFD6" w14:textId="65124D24" w:rsidR="001B4649" w:rsidRPr="00694475" w:rsidRDefault="001B4649" w:rsidP="001B4649">
            <w:pPr>
              <w:jc w:val="right"/>
              <w:rPr>
                <w:rFonts w:ascii="Arial" w:hAnsi="Arial" w:cs="Arial"/>
                <w:b/>
                <w:bCs/>
                <w:color w:val="000000"/>
                <w:sz w:val="16"/>
                <w:szCs w:val="16"/>
              </w:rPr>
            </w:pPr>
          </w:p>
        </w:tc>
        <w:tc>
          <w:tcPr>
            <w:tcW w:w="1138" w:type="pct"/>
            <w:gridSpan w:val="3"/>
            <w:tcBorders>
              <w:top w:val="nil"/>
              <w:left w:val="nil"/>
              <w:bottom w:val="single" w:sz="8" w:space="0" w:color="auto"/>
              <w:right w:val="nil"/>
            </w:tcBorders>
            <w:shd w:val="clear" w:color="000000" w:fill="FFFFFF"/>
            <w:noWrap/>
            <w:vAlign w:val="center"/>
            <w:hideMark/>
          </w:tcPr>
          <w:p w14:paraId="655E6674" w14:textId="77777777" w:rsidR="001B4649" w:rsidRPr="00694475" w:rsidRDefault="001B4649" w:rsidP="001B4649">
            <w:pPr>
              <w:jc w:val="right"/>
              <w:rPr>
                <w:rFonts w:ascii="Arial" w:hAnsi="Arial" w:cs="Arial"/>
                <w:b/>
                <w:bCs/>
                <w:color w:val="000000"/>
                <w:sz w:val="16"/>
                <w:szCs w:val="16"/>
              </w:rPr>
            </w:pPr>
            <w:r w:rsidRPr="00694475">
              <w:rPr>
                <w:rFonts w:ascii="Arial" w:hAnsi="Arial" w:cs="Arial"/>
                <w:b/>
                <w:bCs/>
                <w:color w:val="000000"/>
                <w:sz w:val="16"/>
                <w:szCs w:val="16"/>
              </w:rPr>
              <w:t>Consolidado</w:t>
            </w:r>
          </w:p>
        </w:tc>
      </w:tr>
      <w:tr w:rsidR="008D7BA7" w:rsidRPr="00694475" w14:paraId="126D86E6" w14:textId="77777777" w:rsidTr="008D7BA7">
        <w:trPr>
          <w:trHeight w:val="170"/>
        </w:trPr>
        <w:tc>
          <w:tcPr>
            <w:tcW w:w="2254" w:type="pct"/>
            <w:tcBorders>
              <w:top w:val="nil"/>
              <w:left w:val="nil"/>
              <w:bottom w:val="nil"/>
              <w:right w:val="nil"/>
            </w:tcBorders>
            <w:noWrap/>
            <w:vAlign w:val="center"/>
            <w:hideMark/>
          </w:tcPr>
          <w:p w14:paraId="5613CE74" w14:textId="77777777" w:rsidR="001B4649" w:rsidRPr="00694475" w:rsidRDefault="001B4649" w:rsidP="00C914EA">
            <w:pPr>
              <w:rPr>
                <w:rFonts w:ascii="Arial" w:hAnsi="Arial" w:cs="Arial"/>
                <w:b/>
                <w:bCs/>
                <w:color w:val="000000"/>
                <w:sz w:val="16"/>
                <w:szCs w:val="16"/>
              </w:rPr>
            </w:pPr>
          </w:p>
        </w:tc>
        <w:tc>
          <w:tcPr>
            <w:tcW w:w="285" w:type="pct"/>
            <w:tcBorders>
              <w:top w:val="nil"/>
              <w:left w:val="nil"/>
              <w:bottom w:val="nil"/>
              <w:right w:val="nil"/>
            </w:tcBorders>
            <w:shd w:val="clear" w:color="000000" w:fill="FFFFFF"/>
            <w:noWrap/>
            <w:vAlign w:val="center"/>
            <w:hideMark/>
          </w:tcPr>
          <w:p w14:paraId="50E42277" w14:textId="0A2640D6" w:rsidR="001B4649" w:rsidRPr="00694475" w:rsidRDefault="001B4649" w:rsidP="00C914EA">
            <w:pPr>
              <w:jc w:val="right"/>
              <w:rPr>
                <w:rFonts w:ascii="Arial" w:hAnsi="Arial" w:cs="Arial"/>
                <w:b/>
                <w:bCs/>
                <w:color w:val="000000"/>
                <w:sz w:val="16"/>
                <w:szCs w:val="16"/>
              </w:rPr>
            </w:pPr>
          </w:p>
        </w:tc>
        <w:tc>
          <w:tcPr>
            <w:tcW w:w="88" w:type="pct"/>
            <w:tcBorders>
              <w:top w:val="nil"/>
              <w:left w:val="nil"/>
              <w:bottom w:val="nil"/>
              <w:right w:val="nil"/>
            </w:tcBorders>
            <w:shd w:val="clear" w:color="000000" w:fill="FFFFFF"/>
            <w:vAlign w:val="center"/>
            <w:hideMark/>
          </w:tcPr>
          <w:p w14:paraId="5B0AFF67" w14:textId="789214A6" w:rsidR="001B4649" w:rsidRPr="00694475" w:rsidRDefault="001B4649" w:rsidP="00C914EA">
            <w:pPr>
              <w:jc w:val="right"/>
              <w:rPr>
                <w:rFonts w:ascii="Arial" w:hAnsi="Arial" w:cs="Arial"/>
                <w:b/>
                <w:bCs/>
                <w:color w:val="000000"/>
                <w:sz w:val="16"/>
                <w:szCs w:val="16"/>
              </w:rPr>
            </w:pPr>
          </w:p>
        </w:tc>
        <w:tc>
          <w:tcPr>
            <w:tcW w:w="506" w:type="pct"/>
            <w:tcBorders>
              <w:top w:val="nil"/>
              <w:left w:val="nil"/>
              <w:bottom w:val="nil"/>
              <w:right w:val="nil"/>
            </w:tcBorders>
            <w:shd w:val="clear" w:color="000000" w:fill="FFFFFF"/>
            <w:noWrap/>
            <w:vAlign w:val="center"/>
            <w:hideMark/>
          </w:tcPr>
          <w:p w14:paraId="4FF4F9E5" w14:textId="172F2C61" w:rsidR="001B4649" w:rsidRPr="00694475" w:rsidRDefault="001B4649" w:rsidP="001B4649">
            <w:pPr>
              <w:jc w:val="right"/>
              <w:rPr>
                <w:rFonts w:ascii="Arial" w:hAnsi="Arial" w:cs="Arial"/>
                <w:b/>
                <w:bCs/>
                <w:color w:val="000000"/>
                <w:sz w:val="16"/>
                <w:szCs w:val="16"/>
              </w:rPr>
            </w:pPr>
          </w:p>
        </w:tc>
        <w:tc>
          <w:tcPr>
            <w:tcW w:w="87" w:type="pct"/>
            <w:tcBorders>
              <w:top w:val="nil"/>
              <w:left w:val="nil"/>
              <w:bottom w:val="nil"/>
              <w:right w:val="nil"/>
            </w:tcBorders>
            <w:shd w:val="clear" w:color="000000" w:fill="FFFFFF"/>
            <w:noWrap/>
            <w:vAlign w:val="center"/>
            <w:hideMark/>
          </w:tcPr>
          <w:p w14:paraId="04239A1D" w14:textId="07C63353" w:rsidR="001B4649" w:rsidRPr="00694475" w:rsidRDefault="001B4649" w:rsidP="001B4649">
            <w:pPr>
              <w:jc w:val="right"/>
              <w:rPr>
                <w:rFonts w:ascii="Arial" w:hAnsi="Arial" w:cs="Arial"/>
                <w:b/>
                <w:bCs/>
                <w:color w:val="000000"/>
                <w:sz w:val="16"/>
                <w:szCs w:val="16"/>
              </w:rPr>
            </w:pPr>
          </w:p>
        </w:tc>
        <w:tc>
          <w:tcPr>
            <w:tcW w:w="554" w:type="pct"/>
            <w:tcBorders>
              <w:top w:val="nil"/>
              <w:left w:val="nil"/>
              <w:bottom w:val="nil"/>
              <w:right w:val="nil"/>
            </w:tcBorders>
            <w:shd w:val="clear" w:color="000000" w:fill="FFFFFF"/>
            <w:noWrap/>
            <w:vAlign w:val="center"/>
            <w:hideMark/>
          </w:tcPr>
          <w:p w14:paraId="64DC0ECB" w14:textId="59AB9F76" w:rsidR="001B4649" w:rsidRPr="00694475" w:rsidRDefault="001B4649" w:rsidP="001B4649">
            <w:pPr>
              <w:jc w:val="right"/>
              <w:rPr>
                <w:rFonts w:ascii="Arial" w:hAnsi="Arial" w:cs="Arial"/>
                <w:b/>
                <w:bCs/>
                <w:color w:val="000000"/>
                <w:sz w:val="16"/>
                <w:szCs w:val="16"/>
              </w:rPr>
            </w:pPr>
          </w:p>
        </w:tc>
        <w:tc>
          <w:tcPr>
            <w:tcW w:w="88" w:type="pct"/>
            <w:tcBorders>
              <w:top w:val="nil"/>
              <w:left w:val="nil"/>
              <w:bottom w:val="nil"/>
              <w:right w:val="nil"/>
            </w:tcBorders>
            <w:shd w:val="clear" w:color="000000" w:fill="FFFFFF"/>
            <w:vAlign w:val="center"/>
            <w:hideMark/>
          </w:tcPr>
          <w:p w14:paraId="69306DCA" w14:textId="2811676E" w:rsidR="001B4649" w:rsidRPr="00694475" w:rsidRDefault="001B4649" w:rsidP="001B4649">
            <w:pPr>
              <w:jc w:val="right"/>
              <w:rPr>
                <w:rFonts w:ascii="Arial" w:hAnsi="Arial" w:cs="Arial"/>
                <w:b/>
                <w:bCs/>
                <w:color w:val="000000"/>
                <w:sz w:val="16"/>
                <w:szCs w:val="16"/>
              </w:rPr>
            </w:pPr>
          </w:p>
        </w:tc>
        <w:tc>
          <w:tcPr>
            <w:tcW w:w="515" w:type="pct"/>
            <w:tcBorders>
              <w:top w:val="nil"/>
              <w:left w:val="nil"/>
              <w:bottom w:val="nil"/>
              <w:right w:val="nil"/>
            </w:tcBorders>
            <w:shd w:val="clear" w:color="000000" w:fill="FFFFFF"/>
            <w:noWrap/>
            <w:vAlign w:val="center"/>
            <w:hideMark/>
          </w:tcPr>
          <w:p w14:paraId="01F0DBBE" w14:textId="3EB9C093" w:rsidR="001B4649" w:rsidRPr="00694475" w:rsidRDefault="001B4649" w:rsidP="001B4649">
            <w:pPr>
              <w:jc w:val="right"/>
              <w:rPr>
                <w:rFonts w:ascii="Arial" w:hAnsi="Arial" w:cs="Arial"/>
                <w:b/>
                <w:bCs/>
                <w:color w:val="000000"/>
                <w:sz w:val="16"/>
                <w:szCs w:val="16"/>
              </w:rPr>
            </w:pPr>
          </w:p>
        </w:tc>
        <w:tc>
          <w:tcPr>
            <w:tcW w:w="88" w:type="pct"/>
            <w:tcBorders>
              <w:top w:val="nil"/>
              <w:left w:val="nil"/>
              <w:bottom w:val="nil"/>
              <w:right w:val="nil"/>
            </w:tcBorders>
            <w:shd w:val="clear" w:color="000000" w:fill="FFFFFF"/>
            <w:noWrap/>
            <w:vAlign w:val="center"/>
            <w:hideMark/>
          </w:tcPr>
          <w:p w14:paraId="102AB715" w14:textId="771DAA88" w:rsidR="001B4649" w:rsidRPr="00694475" w:rsidRDefault="001B4649" w:rsidP="001B4649">
            <w:pPr>
              <w:jc w:val="right"/>
              <w:rPr>
                <w:rFonts w:ascii="Arial" w:hAnsi="Arial" w:cs="Arial"/>
                <w:b/>
                <w:bCs/>
                <w:color w:val="000000"/>
                <w:sz w:val="16"/>
                <w:szCs w:val="16"/>
              </w:rPr>
            </w:pPr>
          </w:p>
        </w:tc>
        <w:tc>
          <w:tcPr>
            <w:tcW w:w="535" w:type="pct"/>
            <w:tcBorders>
              <w:top w:val="nil"/>
              <w:left w:val="nil"/>
              <w:bottom w:val="nil"/>
              <w:right w:val="nil"/>
            </w:tcBorders>
            <w:shd w:val="clear" w:color="000000" w:fill="FFFFFF"/>
            <w:noWrap/>
            <w:vAlign w:val="center"/>
            <w:hideMark/>
          </w:tcPr>
          <w:p w14:paraId="51BE56CE" w14:textId="48240929" w:rsidR="001B4649" w:rsidRPr="00694475" w:rsidRDefault="001B4649" w:rsidP="001B4649">
            <w:pPr>
              <w:jc w:val="right"/>
              <w:rPr>
                <w:rFonts w:ascii="Arial" w:hAnsi="Arial" w:cs="Arial"/>
                <w:b/>
                <w:bCs/>
                <w:color w:val="000000"/>
                <w:sz w:val="16"/>
                <w:szCs w:val="16"/>
              </w:rPr>
            </w:pPr>
          </w:p>
        </w:tc>
      </w:tr>
      <w:tr w:rsidR="008D7BA7" w:rsidRPr="00694475" w14:paraId="4A674C35" w14:textId="77777777" w:rsidTr="008D7BA7">
        <w:trPr>
          <w:trHeight w:val="170"/>
        </w:trPr>
        <w:tc>
          <w:tcPr>
            <w:tcW w:w="2254" w:type="pct"/>
            <w:tcBorders>
              <w:top w:val="nil"/>
              <w:left w:val="nil"/>
              <w:bottom w:val="nil"/>
              <w:right w:val="nil"/>
            </w:tcBorders>
            <w:noWrap/>
            <w:vAlign w:val="bottom"/>
            <w:hideMark/>
          </w:tcPr>
          <w:p w14:paraId="54DAE16F" w14:textId="77777777" w:rsidR="001B4649" w:rsidRPr="00694475" w:rsidRDefault="001B4649" w:rsidP="00C914EA">
            <w:pPr>
              <w:rPr>
                <w:rFonts w:ascii="Arial" w:hAnsi="Arial" w:cs="Arial"/>
                <w:b/>
                <w:bCs/>
                <w:color w:val="000000"/>
                <w:sz w:val="16"/>
                <w:szCs w:val="16"/>
              </w:rPr>
            </w:pPr>
          </w:p>
        </w:tc>
        <w:tc>
          <w:tcPr>
            <w:tcW w:w="285" w:type="pct"/>
            <w:tcBorders>
              <w:top w:val="nil"/>
              <w:left w:val="nil"/>
              <w:bottom w:val="single" w:sz="8" w:space="0" w:color="auto"/>
              <w:right w:val="nil"/>
            </w:tcBorders>
            <w:shd w:val="clear" w:color="000000" w:fill="FFFFFF"/>
            <w:noWrap/>
            <w:vAlign w:val="center"/>
            <w:hideMark/>
          </w:tcPr>
          <w:p w14:paraId="6C073BDC" w14:textId="77777777" w:rsidR="001B4649" w:rsidRPr="00694475" w:rsidRDefault="001B4649" w:rsidP="00124B6F">
            <w:pPr>
              <w:jc w:val="center"/>
              <w:rPr>
                <w:rFonts w:ascii="Arial" w:hAnsi="Arial" w:cs="Arial"/>
                <w:b/>
                <w:bCs/>
                <w:color w:val="000000"/>
                <w:sz w:val="16"/>
                <w:szCs w:val="16"/>
              </w:rPr>
            </w:pPr>
            <w:r w:rsidRPr="00694475">
              <w:rPr>
                <w:rFonts w:ascii="Arial" w:hAnsi="Arial" w:cs="Arial"/>
                <w:b/>
                <w:bCs/>
                <w:color w:val="000000"/>
                <w:sz w:val="16"/>
                <w:szCs w:val="16"/>
              </w:rPr>
              <w:t>Notas</w:t>
            </w:r>
          </w:p>
        </w:tc>
        <w:tc>
          <w:tcPr>
            <w:tcW w:w="88" w:type="pct"/>
            <w:tcBorders>
              <w:top w:val="nil"/>
              <w:left w:val="nil"/>
              <w:bottom w:val="nil"/>
              <w:right w:val="nil"/>
            </w:tcBorders>
            <w:shd w:val="clear" w:color="000000" w:fill="FFFFFF"/>
            <w:vAlign w:val="center"/>
            <w:hideMark/>
          </w:tcPr>
          <w:p w14:paraId="6C904D46" w14:textId="29803726" w:rsidR="001B4649" w:rsidRPr="00694475" w:rsidRDefault="001B4649" w:rsidP="00C914EA">
            <w:pPr>
              <w:jc w:val="right"/>
              <w:rPr>
                <w:rFonts w:ascii="Arial" w:hAnsi="Arial" w:cs="Arial"/>
                <w:b/>
                <w:bCs/>
                <w:color w:val="000000"/>
                <w:sz w:val="16"/>
                <w:szCs w:val="16"/>
              </w:rPr>
            </w:pPr>
          </w:p>
        </w:tc>
        <w:tc>
          <w:tcPr>
            <w:tcW w:w="506" w:type="pct"/>
            <w:tcBorders>
              <w:top w:val="nil"/>
              <w:left w:val="nil"/>
              <w:bottom w:val="single" w:sz="8" w:space="0" w:color="auto"/>
              <w:right w:val="nil"/>
            </w:tcBorders>
            <w:shd w:val="clear" w:color="000000" w:fill="FFFFFF"/>
            <w:noWrap/>
            <w:vAlign w:val="center"/>
            <w:hideMark/>
          </w:tcPr>
          <w:p w14:paraId="76F15510" w14:textId="77777777" w:rsidR="001B4649" w:rsidRPr="00694475" w:rsidRDefault="001B4649" w:rsidP="001B4649">
            <w:pPr>
              <w:jc w:val="right"/>
              <w:rPr>
                <w:rFonts w:ascii="Arial" w:hAnsi="Arial" w:cs="Arial"/>
                <w:b/>
                <w:bCs/>
                <w:color w:val="000000"/>
                <w:sz w:val="16"/>
                <w:szCs w:val="16"/>
              </w:rPr>
            </w:pPr>
            <w:r w:rsidRPr="00694475">
              <w:rPr>
                <w:rFonts w:ascii="Arial" w:hAnsi="Arial" w:cs="Arial"/>
                <w:b/>
                <w:bCs/>
                <w:color w:val="000000"/>
                <w:sz w:val="16"/>
                <w:szCs w:val="16"/>
              </w:rPr>
              <w:t>2025</w:t>
            </w:r>
          </w:p>
        </w:tc>
        <w:tc>
          <w:tcPr>
            <w:tcW w:w="87" w:type="pct"/>
            <w:tcBorders>
              <w:top w:val="nil"/>
              <w:left w:val="nil"/>
              <w:bottom w:val="nil"/>
              <w:right w:val="nil"/>
            </w:tcBorders>
            <w:shd w:val="clear" w:color="000000" w:fill="FFFFFF"/>
            <w:vAlign w:val="center"/>
            <w:hideMark/>
          </w:tcPr>
          <w:p w14:paraId="2359308A" w14:textId="36D06AB2" w:rsidR="001B4649" w:rsidRPr="00694475" w:rsidRDefault="001B4649" w:rsidP="001B4649">
            <w:pPr>
              <w:jc w:val="right"/>
              <w:rPr>
                <w:rFonts w:ascii="Arial" w:hAnsi="Arial" w:cs="Arial"/>
                <w:b/>
                <w:bCs/>
                <w:color w:val="000000"/>
                <w:sz w:val="16"/>
                <w:szCs w:val="16"/>
              </w:rPr>
            </w:pPr>
          </w:p>
        </w:tc>
        <w:tc>
          <w:tcPr>
            <w:tcW w:w="554" w:type="pct"/>
            <w:tcBorders>
              <w:top w:val="nil"/>
              <w:left w:val="nil"/>
              <w:bottom w:val="single" w:sz="8" w:space="0" w:color="auto"/>
              <w:right w:val="nil"/>
            </w:tcBorders>
            <w:shd w:val="clear" w:color="000000" w:fill="FFFFFF"/>
            <w:noWrap/>
            <w:vAlign w:val="center"/>
            <w:hideMark/>
          </w:tcPr>
          <w:p w14:paraId="2FA7DD00" w14:textId="77777777" w:rsidR="001B4649" w:rsidRPr="00694475" w:rsidRDefault="001B4649" w:rsidP="001B4649">
            <w:pPr>
              <w:jc w:val="right"/>
              <w:rPr>
                <w:rFonts w:ascii="Arial" w:hAnsi="Arial" w:cs="Arial"/>
                <w:b/>
                <w:bCs/>
                <w:color w:val="000000"/>
                <w:sz w:val="16"/>
                <w:szCs w:val="16"/>
              </w:rPr>
            </w:pPr>
            <w:r w:rsidRPr="00694475">
              <w:rPr>
                <w:rFonts w:ascii="Arial" w:hAnsi="Arial" w:cs="Arial"/>
                <w:b/>
                <w:bCs/>
                <w:color w:val="000000"/>
                <w:sz w:val="16"/>
                <w:szCs w:val="16"/>
              </w:rPr>
              <w:t>2024</w:t>
            </w:r>
          </w:p>
        </w:tc>
        <w:tc>
          <w:tcPr>
            <w:tcW w:w="88" w:type="pct"/>
            <w:tcBorders>
              <w:top w:val="nil"/>
              <w:left w:val="nil"/>
              <w:bottom w:val="nil"/>
              <w:right w:val="nil"/>
            </w:tcBorders>
            <w:noWrap/>
            <w:vAlign w:val="bottom"/>
            <w:hideMark/>
          </w:tcPr>
          <w:p w14:paraId="55D60BAF" w14:textId="77777777" w:rsidR="001B4649" w:rsidRPr="00694475" w:rsidRDefault="001B4649" w:rsidP="001B4649">
            <w:pPr>
              <w:jc w:val="right"/>
              <w:rPr>
                <w:rFonts w:ascii="Arial" w:hAnsi="Arial" w:cs="Arial"/>
                <w:b/>
                <w:bCs/>
                <w:color w:val="000000"/>
                <w:sz w:val="16"/>
                <w:szCs w:val="16"/>
              </w:rPr>
            </w:pPr>
          </w:p>
        </w:tc>
        <w:tc>
          <w:tcPr>
            <w:tcW w:w="515" w:type="pct"/>
            <w:tcBorders>
              <w:top w:val="nil"/>
              <w:left w:val="nil"/>
              <w:bottom w:val="single" w:sz="8" w:space="0" w:color="auto"/>
              <w:right w:val="nil"/>
            </w:tcBorders>
            <w:shd w:val="clear" w:color="000000" w:fill="FFFFFF"/>
            <w:noWrap/>
            <w:vAlign w:val="center"/>
            <w:hideMark/>
          </w:tcPr>
          <w:p w14:paraId="0F8B2BBE" w14:textId="77777777" w:rsidR="001B4649" w:rsidRPr="00694475" w:rsidRDefault="001B4649" w:rsidP="001B4649">
            <w:pPr>
              <w:jc w:val="right"/>
              <w:rPr>
                <w:rFonts w:ascii="Arial" w:hAnsi="Arial" w:cs="Arial"/>
                <w:b/>
                <w:bCs/>
                <w:color w:val="000000"/>
                <w:sz w:val="16"/>
                <w:szCs w:val="16"/>
              </w:rPr>
            </w:pPr>
            <w:r w:rsidRPr="00694475">
              <w:rPr>
                <w:rFonts w:ascii="Arial" w:hAnsi="Arial" w:cs="Arial"/>
                <w:b/>
                <w:bCs/>
                <w:color w:val="000000"/>
                <w:sz w:val="16"/>
                <w:szCs w:val="16"/>
              </w:rPr>
              <w:t>2025</w:t>
            </w:r>
          </w:p>
        </w:tc>
        <w:tc>
          <w:tcPr>
            <w:tcW w:w="88" w:type="pct"/>
            <w:tcBorders>
              <w:top w:val="nil"/>
              <w:left w:val="nil"/>
              <w:bottom w:val="nil"/>
              <w:right w:val="nil"/>
            </w:tcBorders>
            <w:vAlign w:val="center"/>
            <w:hideMark/>
          </w:tcPr>
          <w:p w14:paraId="6919D277" w14:textId="77777777" w:rsidR="001B4649" w:rsidRPr="00694475" w:rsidRDefault="001B4649" w:rsidP="001B4649">
            <w:pPr>
              <w:jc w:val="right"/>
              <w:rPr>
                <w:rFonts w:ascii="Arial" w:hAnsi="Arial" w:cs="Arial"/>
                <w:b/>
                <w:bCs/>
                <w:color w:val="000000"/>
                <w:sz w:val="16"/>
                <w:szCs w:val="16"/>
              </w:rPr>
            </w:pPr>
          </w:p>
        </w:tc>
        <w:tc>
          <w:tcPr>
            <w:tcW w:w="535" w:type="pct"/>
            <w:tcBorders>
              <w:top w:val="nil"/>
              <w:left w:val="nil"/>
              <w:bottom w:val="single" w:sz="8" w:space="0" w:color="auto"/>
              <w:right w:val="nil"/>
            </w:tcBorders>
            <w:noWrap/>
            <w:vAlign w:val="center"/>
            <w:hideMark/>
          </w:tcPr>
          <w:p w14:paraId="1EAC1326" w14:textId="77777777" w:rsidR="001B4649" w:rsidRPr="00694475" w:rsidRDefault="001B4649" w:rsidP="001B4649">
            <w:pPr>
              <w:jc w:val="right"/>
              <w:rPr>
                <w:rFonts w:ascii="Arial" w:hAnsi="Arial" w:cs="Arial"/>
                <w:b/>
                <w:bCs/>
                <w:color w:val="000000"/>
                <w:sz w:val="16"/>
                <w:szCs w:val="16"/>
              </w:rPr>
            </w:pPr>
            <w:r w:rsidRPr="00694475">
              <w:rPr>
                <w:rFonts w:ascii="Arial" w:hAnsi="Arial" w:cs="Arial"/>
                <w:b/>
                <w:bCs/>
                <w:color w:val="000000"/>
                <w:sz w:val="16"/>
                <w:szCs w:val="16"/>
              </w:rPr>
              <w:t>2024</w:t>
            </w:r>
          </w:p>
        </w:tc>
      </w:tr>
      <w:tr w:rsidR="008D7BA7" w:rsidRPr="00694475" w14:paraId="53802070" w14:textId="77777777" w:rsidTr="008D7BA7">
        <w:trPr>
          <w:trHeight w:val="170"/>
        </w:trPr>
        <w:tc>
          <w:tcPr>
            <w:tcW w:w="2254" w:type="pct"/>
            <w:tcBorders>
              <w:top w:val="nil"/>
              <w:left w:val="nil"/>
              <w:bottom w:val="nil"/>
              <w:right w:val="nil"/>
            </w:tcBorders>
            <w:noWrap/>
            <w:vAlign w:val="center"/>
            <w:hideMark/>
          </w:tcPr>
          <w:p w14:paraId="77E357F4" w14:textId="77777777" w:rsidR="001B4649" w:rsidRPr="00694475" w:rsidRDefault="001B4649" w:rsidP="00C914EA">
            <w:pPr>
              <w:rPr>
                <w:rFonts w:ascii="Arial" w:hAnsi="Arial" w:cs="Arial"/>
                <w:b/>
                <w:bCs/>
                <w:color w:val="000000"/>
                <w:sz w:val="16"/>
                <w:szCs w:val="16"/>
              </w:rPr>
            </w:pPr>
          </w:p>
        </w:tc>
        <w:tc>
          <w:tcPr>
            <w:tcW w:w="285" w:type="pct"/>
            <w:tcBorders>
              <w:top w:val="nil"/>
              <w:left w:val="nil"/>
              <w:bottom w:val="nil"/>
              <w:right w:val="nil"/>
            </w:tcBorders>
            <w:vAlign w:val="center"/>
            <w:hideMark/>
          </w:tcPr>
          <w:p w14:paraId="67B22F83"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39D5A8CE"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54B9B61C"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738C30C0" w14:textId="77777777" w:rsidR="001B4649" w:rsidRPr="00694475" w:rsidRDefault="001B4649" w:rsidP="001B4649">
            <w:pPr>
              <w:jc w:val="right"/>
              <w:rPr>
                <w:sz w:val="16"/>
                <w:szCs w:val="16"/>
              </w:rPr>
            </w:pPr>
          </w:p>
        </w:tc>
        <w:tc>
          <w:tcPr>
            <w:tcW w:w="554" w:type="pct"/>
            <w:tcBorders>
              <w:top w:val="nil"/>
              <w:left w:val="nil"/>
              <w:bottom w:val="nil"/>
              <w:right w:val="nil"/>
            </w:tcBorders>
            <w:vAlign w:val="center"/>
            <w:hideMark/>
          </w:tcPr>
          <w:p w14:paraId="64373B1F"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35E3FA64"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060997E9"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3915875B" w14:textId="77777777" w:rsidR="001B4649" w:rsidRPr="00694475" w:rsidRDefault="001B4649" w:rsidP="001B4649">
            <w:pPr>
              <w:jc w:val="right"/>
              <w:rPr>
                <w:sz w:val="16"/>
                <w:szCs w:val="16"/>
              </w:rPr>
            </w:pPr>
          </w:p>
        </w:tc>
        <w:tc>
          <w:tcPr>
            <w:tcW w:w="535" w:type="pct"/>
            <w:tcBorders>
              <w:top w:val="nil"/>
              <w:left w:val="nil"/>
              <w:bottom w:val="nil"/>
              <w:right w:val="nil"/>
            </w:tcBorders>
            <w:vAlign w:val="center"/>
            <w:hideMark/>
          </w:tcPr>
          <w:p w14:paraId="09F6935E" w14:textId="77777777" w:rsidR="001B4649" w:rsidRPr="00694475" w:rsidRDefault="001B4649" w:rsidP="001B4649">
            <w:pPr>
              <w:jc w:val="right"/>
              <w:rPr>
                <w:sz w:val="16"/>
                <w:szCs w:val="16"/>
              </w:rPr>
            </w:pPr>
          </w:p>
        </w:tc>
      </w:tr>
      <w:tr w:rsidR="008D7BA7" w:rsidRPr="00694475" w14:paraId="5E3E03E4" w14:textId="77777777" w:rsidTr="008D7BA7">
        <w:trPr>
          <w:trHeight w:val="170"/>
        </w:trPr>
        <w:tc>
          <w:tcPr>
            <w:tcW w:w="2254" w:type="pct"/>
            <w:tcBorders>
              <w:top w:val="nil"/>
              <w:left w:val="nil"/>
              <w:bottom w:val="nil"/>
              <w:right w:val="nil"/>
            </w:tcBorders>
            <w:noWrap/>
            <w:vAlign w:val="center"/>
            <w:hideMark/>
          </w:tcPr>
          <w:p w14:paraId="756957BA" w14:textId="77777777" w:rsidR="001B4649" w:rsidRPr="00694475" w:rsidRDefault="001B4649" w:rsidP="00C914EA">
            <w:pPr>
              <w:rPr>
                <w:sz w:val="16"/>
                <w:szCs w:val="16"/>
              </w:rPr>
            </w:pPr>
          </w:p>
        </w:tc>
        <w:tc>
          <w:tcPr>
            <w:tcW w:w="285" w:type="pct"/>
            <w:tcBorders>
              <w:top w:val="nil"/>
              <w:left w:val="nil"/>
              <w:bottom w:val="nil"/>
              <w:right w:val="nil"/>
            </w:tcBorders>
            <w:vAlign w:val="center"/>
            <w:hideMark/>
          </w:tcPr>
          <w:p w14:paraId="6557821D"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69278300"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2BD9897E"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537C6F3A" w14:textId="77777777" w:rsidR="001B4649" w:rsidRPr="00694475" w:rsidRDefault="001B4649" w:rsidP="001B4649">
            <w:pPr>
              <w:jc w:val="right"/>
              <w:rPr>
                <w:sz w:val="16"/>
                <w:szCs w:val="16"/>
              </w:rPr>
            </w:pPr>
          </w:p>
        </w:tc>
        <w:tc>
          <w:tcPr>
            <w:tcW w:w="554" w:type="pct"/>
            <w:tcBorders>
              <w:top w:val="nil"/>
              <w:left w:val="nil"/>
              <w:bottom w:val="nil"/>
              <w:right w:val="nil"/>
            </w:tcBorders>
            <w:vAlign w:val="center"/>
            <w:hideMark/>
          </w:tcPr>
          <w:p w14:paraId="67C3F6B5"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3DC7A82"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1C54B7A1"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79154C43" w14:textId="77777777" w:rsidR="001B4649" w:rsidRPr="00694475" w:rsidRDefault="001B4649" w:rsidP="001B4649">
            <w:pPr>
              <w:jc w:val="right"/>
              <w:rPr>
                <w:sz w:val="16"/>
                <w:szCs w:val="16"/>
              </w:rPr>
            </w:pPr>
          </w:p>
        </w:tc>
        <w:tc>
          <w:tcPr>
            <w:tcW w:w="535" w:type="pct"/>
            <w:tcBorders>
              <w:top w:val="nil"/>
              <w:left w:val="nil"/>
              <w:bottom w:val="nil"/>
              <w:right w:val="nil"/>
            </w:tcBorders>
            <w:vAlign w:val="center"/>
            <w:hideMark/>
          </w:tcPr>
          <w:p w14:paraId="411BB00F" w14:textId="77777777" w:rsidR="001B4649" w:rsidRPr="00694475" w:rsidRDefault="001B4649" w:rsidP="001B4649">
            <w:pPr>
              <w:jc w:val="right"/>
              <w:rPr>
                <w:sz w:val="16"/>
                <w:szCs w:val="16"/>
              </w:rPr>
            </w:pPr>
          </w:p>
        </w:tc>
      </w:tr>
      <w:tr w:rsidR="008D7BA7" w:rsidRPr="00694475" w14:paraId="2BB12A34" w14:textId="77777777" w:rsidTr="008D7BA7">
        <w:trPr>
          <w:trHeight w:val="170"/>
        </w:trPr>
        <w:tc>
          <w:tcPr>
            <w:tcW w:w="2254" w:type="pct"/>
            <w:tcBorders>
              <w:top w:val="nil"/>
              <w:left w:val="nil"/>
              <w:bottom w:val="nil"/>
              <w:right w:val="nil"/>
            </w:tcBorders>
            <w:noWrap/>
            <w:vAlign w:val="center"/>
            <w:hideMark/>
          </w:tcPr>
          <w:p w14:paraId="0C2836DF"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Receita líquida</w:t>
            </w:r>
          </w:p>
        </w:tc>
        <w:tc>
          <w:tcPr>
            <w:tcW w:w="285" w:type="pct"/>
            <w:tcBorders>
              <w:top w:val="nil"/>
              <w:left w:val="nil"/>
              <w:bottom w:val="nil"/>
              <w:right w:val="nil"/>
            </w:tcBorders>
            <w:vAlign w:val="center"/>
            <w:hideMark/>
          </w:tcPr>
          <w:p w14:paraId="7DCDB1D8"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26</w:t>
            </w:r>
          </w:p>
        </w:tc>
        <w:tc>
          <w:tcPr>
            <w:tcW w:w="88" w:type="pct"/>
            <w:tcBorders>
              <w:top w:val="nil"/>
              <w:left w:val="nil"/>
              <w:bottom w:val="nil"/>
              <w:right w:val="nil"/>
            </w:tcBorders>
            <w:vAlign w:val="center"/>
            <w:hideMark/>
          </w:tcPr>
          <w:p w14:paraId="572CAB72" w14:textId="77777777" w:rsidR="001B4649" w:rsidRPr="00694475" w:rsidRDefault="001B4649" w:rsidP="00C914EA">
            <w:pPr>
              <w:jc w:val="right"/>
              <w:rPr>
                <w:rFonts w:ascii="Arial" w:hAnsi="Arial" w:cs="Arial"/>
                <w:sz w:val="16"/>
                <w:szCs w:val="16"/>
              </w:rPr>
            </w:pPr>
          </w:p>
        </w:tc>
        <w:tc>
          <w:tcPr>
            <w:tcW w:w="506" w:type="pct"/>
            <w:tcBorders>
              <w:top w:val="nil"/>
              <w:left w:val="nil"/>
              <w:bottom w:val="nil"/>
              <w:right w:val="nil"/>
            </w:tcBorders>
            <w:noWrap/>
            <w:vAlign w:val="center"/>
            <w:hideMark/>
          </w:tcPr>
          <w:p w14:paraId="67BA178B" w14:textId="7F1DC8B4"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11.362</w:t>
            </w:r>
          </w:p>
        </w:tc>
        <w:tc>
          <w:tcPr>
            <w:tcW w:w="87" w:type="pct"/>
            <w:tcBorders>
              <w:top w:val="nil"/>
              <w:left w:val="nil"/>
              <w:bottom w:val="nil"/>
              <w:right w:val="nil"/>
            </w:tcBorders>
            <w:vAlign w:val="center"/>
            <w:hideMark/>
          </w:tcPr>
          <w:p w14:paraId="6926153F"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750A0559" w14:textId="3CC5D9D6"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6.538</w:t>
            </w:r>
          </w:p>
        </w:tc>
        <w:tc>
          <w:tcPr>
            <w:tcW w:w="88" w:type="pct"/>
            <w:tcBorders>
              <w:top w:val="nil"/>
              <w:left w:val="nil"/>
              <w:bottom w:val="nil"/>
              <w:right w:val="nil"/>
            </w:tcBorders>
            <w:vAlign w:val="center"/>
            <w:hideMark/>
          </w:tcPr>
          <w:p w14:paraId="1C7C2404"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nil"/>
              <w:right w:val="nil"/>
            </w:tcBorders>
            <w:noWrap/>
            <w:vAlign w:val="center"/>
            <w:hideMark/>
          </w:tcPr>
          <w:p w14:paraId="617E6A85" w14:textId="20F0A008"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436.711</w:t>
            </w:r>
          </w:p>
        </w:tc>
        <w:tc>
          <w:tcPr>
            <w:tcW w:w="88" w:type="pct"/>
            <w:tcBorders>
              <w:top w:val="nil"/>
              <w:left w:val="nil"/>
              <w:bottom w:val="nil"/>
              <w:right w:val="nil"/>
            </w:tcBorders>
            <w:vAlign w:val="center"/>
            <w:hideMark/>
          </w:tcPr>
          <w:p w14:paraId="49C94B94"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4A654FBF" w14:textId="470F9E7F"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348.782</w:t>
            </w:r>
          </w:p>
        </w:tc>
      </w:tr>
      <w:tr w:rsidR="008D7BA7" w:rsidRPr="00694475" w14:paraId="031B4228" w14:textId="77777777" w:rsidTr="008D7BA7">
        <w:trPr>
          <w:trHeight w:val="170"/>
        </w:trPr>
        <w:tc>
          <w:tcPr>
            <w:tcW w:w="2254" w:type="pct"/>
            <w:tcBorders>
              <w:top w:val="nil"/>
              <w:left w:val="nil"/>
              <w:bottom w:val="nil"/>
              <w:right w:val="nil"/>
            </w:tcBorders>
            <w:vAlign w:val="center"/>
            <w:hideMark/>
          </w:tcPr>
          <w:p w14:paraId="46ACE23C"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Custo dos imóveis vendidos ou doados</w:t>
            </w:r>
          </w:p>
        </w:tc>
        <w:tc>
          <w:tcPr>
            <w:tcW w:w="285" w:type="pct"/>
            <w:tcBorders>
              <w:top w:val="nil"/>
              <w:left w:val="nil"/>
              <w:bottom w:val="nil"/>
              <w:right w:val="nil"/>
            </w:tcBorders>
            <w:vAlign w:val="center"/>
            <w:hideMark/>
          </w:tcPr>
          <w:p w14:paraId="716FED5D" w14:textId="77777777" w:rsidR="001B4649" w:rsidRPr="00694475" w:rsidRDefault="001B4649" w:rsidP="00124B6F">
            <w:pPr>
              <w:jc w:val="center"/>
              <w:rPr>
                <w:rFonts w:ascii="Arial" w:hAnsi="Arial" w:cs="Arial"/>
                <w:color w:val="000000"/>
                <w:sz w:val="16"/>
                <w:szCs w:val="16"/>
              </w:rPr>
            </w:pPr>
          </w:p>
        </w:tc>
        <w:tc>
          <w:tcPr>
            <w:tcW w:w="88" w:type="pct"/>
            <w:tcBorders>
              <w:top w:val="nil"/>
              <w:left w:val="nil"/>
              <w:bottom w:val="nil"/>
              <w:right w:val="nil"/>
            </w:tcBorders>
            <w:vAlign w:val="center"/>
            <w:hideMark/>
          </w:tcPr>
          <w:p w14:paraId="6DF1F341" w14:textId="77777777" w:rsidR="001B4649" w:rsidRPr="00694475" w:rsidRDefault="001B4649" w:rsidP="00C914EA">
            <w:pPr>
              <w:jc w:val="right"/>
              <w:rPr>
                <w:sz w:val="16"/>
                <w:szCs w:val="16"/>
              </w:rPr>
            </w:pPr>
          </w:p>
        </w:tc>
        <w:tc>
          <w:tcPr>
            <w:tcW w:w="506" w:type="pct"/>
            <w:tcBorders>
              <w:top w:val="nil"/>
              <w:left w:val="nil"/>
              <w:bottom w:val="single" w:sz="8" w:space="0" w:color="auto"/>
              <w:right w:val="nil"/>
            </w:tcBorders>
            <w:noWrap/>
            <w:vAlign w:val="center"/>
            <w:hideMark/>
          </w:tcPr>
          <w:p w14:paraId="760E0929" w14:textId="36014D5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(289)</w:t>
            </w:r>
          </w:p>
        </w:tc>
        <w:tc>
          <w:tcPr>
            <w:tcW w:w="87" w:type="pct"/>
            <w:tcBorders>
              <w:top w:val="nil"/>
              <w:left w:val="nil"/>
              <w:bottom w:val="nil"/>
              <w:right w:val="nil"/>
            </w:tcBorders>
            <w:vAlign w:val="center"/>
            <w:hideMark/>
          </w:tcPr>
          <w:p w14:paraId="1382502D"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094A7F94" w14:textId="1B1B25A0"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(13)</w:t>
            </w:r>
          </w:p>
        </w:tc>
        <w:tc>
          <w:tcPr>
            <w:tcW w:w="88" w:type="pct"/>
            <w:tcBorders>
              <w:top w:val="nil"/>
              <w:left w:val="nil"/>
              <w:bottom w:val="nil"/>
              <w:right w:val="nil"/>
            </w:tcBorders>
            <w:vAlign w:val="center"/>
            <w:hideMark/>
          </w:tcPr>
          <w:p w14:paraId="0A0D1135"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3259D9D3" w14:textId="7584C92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(289)</w:t>
            </w:r>
          </w:p>
        </w:tc>
        <w:tc>
          <w:tcPr>
            <w:tcW w:w="88" w:type="pct"/>
            <w:tcBorders>
              <w:top w:val="nil"/>
              <w:left w:val="nil"/>
              <w:bottom w:val="nil"/>
              <w:right w:val="nil"/>
            </w:tcBorders>
            <w:vAlign w:val="center"/>
            <w:hideMark/>
          </w:tcPr>
          <w:p w14:paraId="3C0636A4"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556AF3E4" w14:textId="56112351"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(13)</w:t>
            </w:r>
          </w:p>
        </w:tc>
      </w:tr>
      <w:tr w:rsidR="008D7BA7" w:rsidRPr="00694475" w14:paraId="3108AF99" w14:textId="77777777" w:rsidTr="008D7BA7">
        <w:trPr>
          <w:trHeight w:val="170"/>
        </w:trPr>
        <w:tc>
          <w:tcPr>
            <w:tcW w:w="2254" w:type="pct"/>
            <w:tcBorders>
              <w:top w:val="nil"/>
              <w:left w:val="nil"/>
              <w:bottom w:val="nil"/>
              <w:right w:val="nil"/>
            </w:tcBorders>
            <w:vAlign w:val="center"/>
            <w:hideMark/>
          </w:tcPr>
          <w:p w14:paraId="47C5A138"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center"/>
            <w:hideMark/>
          </w:tcPr>
          <w:p w14:paraId="03C6AD07"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77E89B30"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319682BD"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762261B3"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200B1673"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4690E85"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2D5EEEDE"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2DFE795D"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1682BFE7" w14:textId="77777777" w:rsidR="001B4649" w:rsidRPr="00694475" w:rsidRDefault="001B4649" w:rsidP="001B4649">
            <w:pPr>
              <w:jc w:val="right"/>
              <w:rPr>
                <w:sz w:val="16"/>
                <w:szCs w:val="16"/>
              </w:rPr>
            </w:pPr>
          </w:p>
        </w:tc>
      </w:tr>
      <w:tr w:rsidR="008D7BA7" w:rsidRPr="00694475" w14:paraId="24B58063" w14:textId="77777777" w:rsidTr="008D7BA7">
        <w:trPr>
          <w:trHeight w:val="170"/>
        </w:trPr>
        <w:tc>
          <w:tcPr>
            <w:tcW w:w="2254" w:type="pct"/>
            <w:tcBorders>
              <w:top w:val="nil"/>
              <w:left w:val="nil"/>
              <w:bottom w:val="nil"/>
              <w:right w:val="nil"/>
            </w:tcBorders>
            <w:noWrap/>
            <w:vAlign w:val="center"/>
            <w:hideMark/>
          </w:tcPr>
          <w:p w14:paraId="354560A4" w14:textId="77777777" w:rsidR="001B4649" w:rsidRPr="00694475" w:rsidRDefault="001B4649" w:rsidP="001B4649">
            <w:pPr>
              <w:rPr>
                <w:rFonts w:ascii="Arial" w:hAnsi="Arial" w:cs="Arial"/>
                <w:b/>
                <w:bCs/>
                <w:color w:val="000000"/>
                <w:sz w:val="16"/>
                <w:szCs w:val="16"/>
              </w:rPr>
            </w:pPr>
            <w:r w:rsidRPr="00694475">
              <w:rPr>
                <w:rFonts w:ascii="Arial" w:hAnsi="Arial" w:cs="Arial"/>
                <w:b/>
                <w:bCs/>
                <w:color w:val="000000"/>
                <w:sz w:val="16"/>
                <w:szCs w:val="16"/>
              </w:rPr>
              <w:t>Lucro bruto</w:t>
            </w:r>
          </w:p>
        </w:tc>
        <w:tc>
          <w:tcPr>
            <w:tcW w:w="285" w:type="pct"/>
            <w:tcBorders>
              <w:top w:val="nil"/>
              <w:left w:val="nil"/>
              <w:bottom w:val="nil"/>
              <w:right w:val="nil"/>
            </w:tcBorders>
            <w:vAlign w:val="bottom"/>
            <w:hideMark/>
          </w:tcPr>
          <w:p w14:paraId="4199482C" w14:textId="77777777" w:rsidR="001B4649" w:rsidRPr="00694475" w:rsidRDefault="001B4649" w:rsidP="00124B6F">
            <w:pPr>
              <w:jc w:val="center"/>
              <w:rPr>
                <w:rFonts w:ascii="Arial" w:hAnsi="Arial" w:cs="Arial"/>
                <w:b/>
                <w:bCs/>
                <w:color w:val="000000"/>
                <w:sz w:val="16"/>
                <w:szCs w:val="16"/>
              </w:rPr>
            </w:pPr>
          </w:p>
        </w:tc>
        <w:tc>
          <w:tcPr>
            <w:tcW w:w="88" w:type="pct"/>
            <w:tcBorders>
              <w:top w:val="nil"/>
              <w:left w:val="nil"/>
              <w:bottom w:val="nil"/>
              <w:right w:val="nil"/>
            </w:tcBorders>
            <w:vAlign w:val="center"/>
            <w:hideMark/>
          </w:tcPr>
          <w:p w14:paraId="30729C99" w14:textId="77777777" w:rsidR="001B4649" w:rsidRPr="00694475" w:rsidRDefault="001B4649" w:rsidP="00C914EA">
            <w:pPr>
              <w:jc w:val="right"/>
              <w:rPr>
                <w:sz w:val="16"/>
                <w:szCs w:val="16"/>
              </w:rPr>
            </w:pPr>
          </w:p>
        </w:tc>
        <w:tc>
          <w:tcPr>
            <w:tcW w:w="506" w:type="pct"/>
            <w:tcBorders>
              <w:top w:val="nil"/>
              <w:left w:val="nil"/>
              <w:bottom w:val="single" w:sz="8" w:space="0" w:color="auto"/>
              <w:right w:val="nil"/>
            </w:tcBorders>
            <w:noWrap/>
            <w:vAlign w:val="center"/>
            <w:hideMark/>
          </w:tcPr>
          <w:p w14:paraId="37EE608A" w14:textId="4858F563"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11.073</w:t>
            </w:r>
          </w:p>
        </w:tc>
        <w:tc>
          <w:tcPr>
            <w:tcW w:w="87" w:type="pct"/>
            <w:tcBorders>
              <w:top w:val="nil"/>
              <w:left w:val="nil"/>
              <w:bottom w:val="nil"/>
              <w:right w:val="nil"/>
            </w:tcBorders>
            <w:vAlign w:val="center"/>
            <w:hideMark/>
          </w:tcPr>
          <w:p w14:paraId="4EFA687F"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7787AC38" w14:textId="693BC1C5"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6.525</w:t>
            </w:r>
          </w:p>
        </w:tc>
        <w:tc>
          <w:tcPr>
            <w:tcW w:w="88" w:type="pct"/>
            <w:tcBorders>
              <w:top w:val="nil"/>
              <w:left w:val="nil"/>
              <w:bottom w:val="nil"/>
              <w:right w:val="nil"/>
            </w:tcBorders>
            <w:vAlign w:val="center"/>
            <w:hideMark/>
          </w:tcPr>
          <w:p w14:paraId="2AE6E99D"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779CFCE1" w14:textId="45A24CA8"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436.422</w:t>
            </w:r>
          </w:p>
        </w:tc>
        <w:tc>
          <w:tcPr>
            <w:tcW w:w="88" w:type="pct"/>
            <w:tcBorders>
              <w:top w:val="nil"/>
              <w:left w:val="nil"/>
              <w:bottom w:val="nil"/>
              <w:right w:val="nil"/>
            </w:tcBorders>
            <w:vAlign w:val="center"/>
            <w:hideMark/>
          </w:tcPr>
          <w:p w14:paraId="5C9E4391"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3E92E705" w14:textId="4D870630"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348.769</w:t>
            </w:r>
          </w:p>
        </w:tc>
      </w:tr>
      <w:tr w:rsidR="008D7BA7" w:rsidRPr="00694475" w14:paraId="6DBF9C8C" w14:textId="77777777" w:rsidTr="008D7BA7">
        <w:trPr>
          <w:trHeight w:val="170"/>
        </w:trPr>
        <w:tc>
          <w:tcPr>
            <w:tcW w:w="2254" w:type="pct"/>
            <w:tcBorders>
              <w:top w:val="nil"/>
              <w:left w:val="nil"/>
              <w:bottom w:val="nil"/>
              <w:right w:val="nil"/>
            </w:tcBorders>
            <w:noWrap/>
            <w:vAlign w:val="center"/>
            <w:hideMark/>
          </w:tcPr>
          <w:p w14:paraId="620B1A13"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5EF42903"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57D63753"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50153FD2"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5A3E3EDE"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20FEB3DA"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6466691"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35D9C79B"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7ECB539B"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59535A64" w14:textId="77777777" w:rsidR="001B4649" w:rsidRPr="00694475" w:rsidRDefault="001B4649" w:rsidP="001B4649">
            <w:pPr>
              <w:jc w:val="right"/>
              <w:rPr>
                <w:sz w:val="16"/>
                <w:szCs w:val="16"/>
              </w:rPr>
            </w:pPr>
          </w:p>
        </w:tc>
      </w:tr>
      <w:tr w:rsidR="008D7BA7" w:rsidRPr="00694475" w14:paraId="16AA2E67" w14:textId="77777777" w:rsidTr="008D7BA7">
        <w:trPr>
          <w:trHeight w:val="170"/>
        </w:trPr>
        <w:tc>
          <w:tcPr>
            <w:tcW w:w="2254" w:type="pct"/>
            <w:tcBorders>
              <w:top w:val="nil"/>
              <w:left w:val="nil"/>
              <w:bottom w:val="nil"/>
              <w:right w:val="nil"/>
            </w:tcBorders>
            <w:noWrap/>
            <w:vAlign w:val="center"/>
            <w:hideMark/>
          </w:tcPr>
          <w:p w14:paraId="6AE5881D"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Receitas (despesas) operacionais</w:t>
            </w:r>
          </w:p>
        </w:tc>
        <w:tc>
          <w:tcPr>
            <w:tcW w:w="285" w:type="pct"/>
            <w:tcBorders>
              <w:top w:val="nil"/>
              <w:left w:val="nil"/>
              <w:bottom w:val="nil"/>
              <w:right w:val="nil"/>
            </w:tcBorders>
            <w:vAlign w:val="bottom"/>
            <w:hideMark/>
          </w:tcPr>
          <w:p w14:paraId="02A3B80D" w14:textId="77777777" w:rsidR="001B4649" w:rsidRPr="00694475" w:rsidRDefault="001B4649" w:rsidP="00124B6F">
            <w:pPr>
              <w:jc w:val="center"/>
              <w:rPr>
                <w:rFonts w:ascii="Arial" w:hAnsi="Arial" w:cs="Arial"/>
                <w:color w:val="000000"/>
                <w:sz w:val="16"/>
                <w:szCs w:val="16"/>
              </w:rPr>
            </w:pPr>
          </w:p>
        </w:tc>
        <w:tc>
          <w:tcPr>
            <w:tcW w:w="88" w:type="pct"/>
            <w:tcBorders>
              <w:top w:val="nil"/>
              <w:left w:val="nil"/>
              <w:bottom w:val="nil"/>
              <w:right w:val="nil"/>
            </w:tcBorders>
            <w:vAlign w:val="center"/>
            <w:hideMark/>
          </w:tcPr>
          <w:p w14:paraId="5DD87368"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53D04ED3"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796CD0A9"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5E8DE5B1"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04B1B2B6"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3021A9D0"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167C6529"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3D418C25" w14:textId="77777777" w:rsidR="001B4649" w:rsidRPr="00694475" w:rsidRDefault="001B4649" w:rsidP="001B4649">
            <w:pPr>
              <w:jc w:val="right"/>
              <w:rPr>
                <w:sz w:val="16"/>
                <w:szCs w:val="16"/>
              </w:rPr>
            </w:pPr>
          </w:p>
        </w:tc>
      </w:tr>
      <w:tr w:rsidR="008D7BA7" w:rsidRPr="00694475" w14:paraId="6ECF0ECE" w14:textId="77777777" w:rsidTr="008D7BA7">
        <w:trPr>
          <w:trHeight w:val="170"/>
        </w:trPr>
        <w:tc>
          <w:tcPr>
            <w:tcW w:w="2254" w:type="pct"/>
            <w:tcBorders>
              <w:top w:val="nil"/>
              <w:left w:val="nil"/>
              <w:bottom w:val="nil"/>
              <w:right w:val="nil"/>
            </w:tcBorders>
            <w:noWrap/>
            <w:vAlign w:val="center"/>
            <w:hideMark/>
          </w:tcPr>
          <w:p w14:paraId="19C2D96C"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 xml:space="preserve">  Despesas gerais e administrativas </w:t>
            </w:r>
          </w:p>
        </w:tc>
        <w:tc>
          <w:tcPr>
            <w:tcW w:w="285" w:type="pct"/>
            <w:tcBorders>
              <w:top w:val="nil"/>
              <w:left w:val="nil"/>
              <w:bottom w:val="nil"/>
              <w:right w:val="nil"/>
            </w:tcBorders>
            <w:vAlign w:val="center"/>
            <w:hideMark/>
          </w:tcPr>
          <w:p w14:paraId="631BB9F5"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27</w:t>
            </w:r>
          </w:p>
        </w:tc>
        <w:tc>
          <w:tcPr>
            <w:tcW w:w="88" w:type="pct"/>
            <w:tcBorders>
              <w:top w:val="nil"/>
              <w:left w:val="nil"/>
              <w:bottom w:val="nil"/>
              <w:right w:val="nil"/>
            </w:tcBorders>
            <w:vAlign w:val="center"/>
            <w:hideMark/>
          </w:tcPr>
          <w:p w14:paraId="39B9CEE9" w14:textId="77777777" w:rsidR="001B4649" w:rsidRPr="00694475" w:rsidRDefault="001B4649" w:rsidP="00C914EA">
            <w:pPr>
              <w:jc w:val="right"/>
              <w:rPr>
                <w:rFonts w:ascii="Arial" w:hAnsi="Arial" w:cs="Arial"/>
                <w:sz w:val="16"/>
                <w:szCs w:val="16"/>
              </w:rPr>
            </w:pPr>
          </w:p>
        </w:tc>
        <w:tc>
          <w:tcPr>
            <w:tcW w:w="506" w:type="pct"/>
            <w:tcBorders>
              <w:top w:val="nil"/>
              <w:left w:val="nil"/>
              <w:bottom w:val="nil"/>
              <w:right w:val="nil"/>
            </w:tcBorders>
            <w:noWrap/>
            <w:vAlign w:val="center"/>
            <w:hideMark/>
          </w:tcPr>
          <w:p w14:paraId="2843917E" w14:textId="1A9C539E"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(60.348)</w:t>
            </w:r>
          </w:p>
        </w:tc>
        <w:tc>
          <w:tcPr>
            <w:tcW w:w="87" w:type="pct"/>
            <w:tcBorders>
              <w:top w:val="nil"/>
              <w:left w:val="nil"/>
              <w:bottom w:val="nil"/>
              <w:right w:val="nil"/>
            </w:tcBorders>
            <w:vAlign w:val="center"/>
            <w:hideMark/>
          </w:tcPr>
          <w:p w14:paraId="4331683D"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5978C15A" w14:textId="69DB6A72"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(40.764)</w:t>
            </w:r>
          </w:p>
        </w:tc>
        <w:tc>
          <w:tcPr>
            <w:tcW w:w="88" w:type="pct"/>
            <w:tcBorders>
              <w:top w:val="nil"/>
              <w:left w:val="nil"/>
              <w:bottom w:val="nil"/>
              <w:right w:val="nil"/>
            </w:tcBorders>
            <w:vAlign w:val="center"/>
            <w:hideMark/>
          </w:tcPr>
          <w:p w14:paraId="089E87B2"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nil"/>
              <w:right w:val="nil"/>
            </w:tcBorders>
            <w:noWrap/>
            <w:vAlign w:val="center"/>
            <w:hideMark/>
          </w:tcPr>
          <w:p w14:paraId="44C85DA7" w14:textId="47539410"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(65.207)</w:t>
            </w:r>
          </w:p>
        </w:tc>
        <w:tc>
          <w:tcPr>
            <w:tcW w:w="88" w:type="pct"/>
            <w:tcBorders>
              <w:top w:val="nil"/>
              <w:left w:val="nil"/>
              <w:bottom w:val="nil"/>
              <w:right w:val="nil"/>
            </w:tcBorders>
            <w:vAlign w:val="center"/>
            <w:hideMark/>
          </w:tcPr>
          <w:p w14:paraId="55BDAD07"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68A3CBD1" w14:textId="690E0935"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(45.652)</w:t>
            </w:r>
          </w:p>
        </w:tc>
      </w:tr>
      <w:tr w:rsidR="008D7BA7" w:rsidRPr="00694475" w14:paraId="6494E3C2" w14:textId="77777777" w:rsidTr="008D7BA7">
        <w:trPr>
          <w:trHeight w:val="170"/>
        </w:trPr>
        <w:tc>
          <w:tcPr>
            <w:tcW w:w="2254" w:type="pct"/>
            <w:tcBorders>
              <w:top w:val="nil"/>
              <w:left w:val="nil"/>
              <w:bottom w:val="nil"/>
              <w:right w:val="nil"/>
            </w:tcBorders>
            <w:noWrap/>
            <w:vAlign w:val="center"/>
            <w:hideMark/>
          </w:tcPr>
          <w:p w14:paraId="1877D4AC" w14:textId="12599034"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 xml:space="preserve">  Projetos e </w:t>
            </w:r>
            <w:r w:rsidR="007C5D97" w:rsidRPr="00694475">
              <w:rPr>
                <w:rFonts w:ascii="Arial" w:hAnsi="Arial" w:cs="Arial"/>
                <w:color w:val="000000"/>
                <w:sz w:val="16"/>
                <w:szCs w:val="16"/>
              </w:rPr>
              <w:t>p</w:t>
            </w:r>
            <w:r w:rsidRPr="00694475">
              <w:rPr>
                <w:rFonts w:ascii="Arial" w:hAnsi="Arial" w:cs="Arial"/>
                <w:color w:val="000000"/>
                <w:sz w:val="16"/>
                <w:szCs w:val="16"/>
              </w:rPr>
              <w:t>arcerias</w:t>
            </w:r>
          </w:p>
        </w:tc>
        <w:tc>
          <w:tcPr>
            <w:tcW w:w="285" w:type="pct"/>
            <w:tcBorders>
              <w:top w:val="nil"/>
              <w:left w:val="nil"/>
              <w:bottom w:val="nil"/>
              <w:right w:val="nil"/>
            </w:tcBorders>
            <w:vAlign w:val="center"/>
            <w:hideMark/>
          </w:tcPr>
          <w:p w14:paraId="48268A40"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28</w:t>
            </w:r>
          </w:p>
        </w:tc>
        <w:tc>
          <w:tcPr>
            <w:tcW w:w="88" w:type="pct"/>
            <w:tcBorders>
              <w:top w:val="nil"/>
              <w:left w:val="nil"/>
              <w:bottom w:val="nil"/>
              <w:right w:val="nil"/>
            </w:tcBorders>
            <w:vAlign w:val="center"/>
            <w:hideMark/>
          </w:tcPr>
          <w:p w14:paraId="099282D5" w14:textId="77777777" w:rsidR="001B4649" w:rsidRPr="00694475" w:rsidRDefault="001B4649" w:rsidP="00C914EA">
            <w:pPr>
              <w:jc w:val="right"/>
              <w:rPr>
                <w:rFonts w:ascii="Arial" w:hAnsi="Arial" w:cs="Arial"/>
                <w:sz w:val="16"/>
                <w:szCs w:val="16"/>
              </w:rPr>
            </w:pPr>
          </w:p>
        </w:tc>
        <w:tc>
          <w:tcPr>
            <w:tcW w:w="506" w:type="pct"/>
            <w:tcBorders>
              <w:top w:val="nil"/>
              <w:left w:val="nil"/>
              <w:bottom w:val="nil"/>
              <w:right w:val="nil"/>
            </w:tcBorders>
            <w:noWrap/>
            <w:vAlign w:val="center"/>
            <w:hideMark/>
          </w:tcPr>
          <w:p w14:paraId="54B1E717" w14:textId="03B1AC2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(59)</w:t>
            </w:r>
          </w:p>
        </w:tc>
        <w:tc>
          <w:tcPr>
            <w:tcW w:w="87" w:type="pct"/>
            <w:tcBorders>
              <w:top w:val="nil"/>
              <w:left w:val="nil"/>
              <w:bottom w:val="nil"/>
              <w:right w:val="nil"/>
            </w:tcBorders>
            <w:vAlign w:val="center"/>
            <w:hideMark/>
          </w:tcPr>
          <w:p w14:paraId="47FB42A9"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0D39170D" w14:textId="4585AB9F"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(1.167)</w:t>
            </w:r>
          </w:p>
        </w:tc>
        <w:tc>
          <w:tcPr>
            <w:tcW w:w="88" w:type="pct"/>
            <w:tcBorders>
              <w:top w:val="nil"/>
              <w:left w:val="nil"/>
              <w:bottom w:val="nil"/>
              <w:right w:val="nil"/>
            </w:tcBorders>
            <w:vAlign w:val="center"/>
            <w:hideMark/>
          </w:tcPr>
          <w:p w14:paraId="62361667"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nil"/>
              <w:right w:val="nil"/>
            </w:tcBorders>
            <w:noWrap/>
            <w:vAlign w:val="center"/>
            <w:hideMark/>
          </w:tcPr>
          <w:p w14:paraId="50064E99" w14:textId="5B76481B"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(59)</w:t>
            </w:r>
          </w:p>
        </w:tc>
        <w:tc>
          <w:tcPr>
            <w:tcW w:w="88" w:type="pct"/>
            <w:tcBorders>
              <w:top w:val="nil"/>
              <w:left w:val="nil"/>
              <w:bottom w:val="nil"/>
              <w:right w:val="nil"/>
            </w:tcBorders>
            <w:vAlign w:val="center"/>
            <w:hideMark/>
          </w:tcPr>
          <w:p w14:paraId="1D0233FA"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7890C2FA" w14:textId="30CCF38C"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(1.167)</w:t>
            </w:r>
          </w:p>
        </w:tc>
      </w:tr>
      <w:tr w:rsidR="008D7BA7" w:rsidRPr="00694475" w14:paraId="2645A100" w14:textId="77777777" w:rsidTr="008D7BA7">
        <w:trPr>
          <w:trHeight w:val="170"/>
        </w:trPr>
        <w:tc>
          <w:tcPr>
            <w:tcW w:w="2254" w:type="pct"/>
            <w:tcBorders>
              <w:top w:val="nil"/>
              <w:left w:val="nil"/>
              <w:bottom w:val="nil"/>
              <w:right w:val="nil"/>
            </w:tcBorders>
            <w:noWrap/>
            <w:vAlign w:val="center"/>
            <w:hideMark/>
          </w:tcPr>
          <w:p w14:paraId="3EF27BE4"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 xml:space="preserve">  Gastos com desenvolvimento</w:t>
            </w:r>
          </w:p>
        </w:tc>
        <w:tc>
          <w:tcPr>
            <w:tcW w:w="285" w:type="pct"/>
            <w:tcBorders>
              <w:top w:val="nil"/>
              <w:left w:val="nil"/>
              <w:bottom w:val="nil"/>
              <w:right w:val="nil"/>
            </w:tcBorders>
            <w:vAlign w:val="center"/>
            <w:hideMark/>
          </w:tcPr>
          <w:p w14:paraId="7787C1AD"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29</w:t>
            </w:r>
          </w:p>
        </w:tc>
        <w:tc>
          <w:tcPr>
            <w:tcW w:w="88" w:type="pct"/>
            <w:tcBorders>
              <w:top w:val="nil"/>
              <w:left w:val="nil"/>
              <w:bottom w:val="nil"/>
              <w:right w:val="nil"/>
            </w:tcBorders>
            <w:vAlign w:val="center"/>
            <w:hideMark/>
          </w:tcPr>
          <w:p w14:paraId="2E1E009C" w14:textId="77777777" w:rsidR="001B4649" w:rsidRPr="00694475" w:rsidRDefault="001B4649" w:rsidP="00C914EA">
            <w:pPr>
              <w:jc w:val="right"/>
              <w:rPr>
                <w:rFonts w:ascii="Arial" w:hAnsi="Arial" w:cs="Arial"/>
                <w:sz w:val="16"/>
                <w:szCs w:val="16"/>
              </w:rPr>
            </w:pPr>
          </w:p>
        </w:tc>
        <w:tc>
          <w:tcPr>
            <w:tcW w:w="506" w:type="pct"/>
            <w:tcBorders>
              <w:top w:val="nil"/>
              <w:left w:val="nil"/>
              <w:bottom w:val="nil"/>
              <w:right w:val="nil"/>
            </w:tcBorders>
            <w:noWrap/>
            <w:vAlign w:val="center"/>
            <w:hideMark/>
          </w:tcPr>
          <w:p w14:paraId="500A36C4" w14:textId="28303588"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(3.012)</w:t>
            </w:r>
          </w:p>
        </w:tc>
        <w:tc>
          <w:tcPr>
            <w:tcW w:w="87" w:type="pct"/>
            <w:tcBorders>
              <w:top w:val="nil"/>
              <w:left w:val="nil"/>
              <w:bottom w:val="nil"/>
              <w:right w:val="nil"/>
            </w:tcBorders>
            <w:vAlign w:val="center"/>
            <w:hideMark/>
          </w:tcPr>
          <w:p w14:paraId="32E3CBBB"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680B8632" w14:textId="00C10B7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w:t>
            </w:r>
          </w:p>
        </w:tc>
        <w:tc>
          <w:tcPr>
            <w:tcW w:w="88" w:type="pct"/>
            <w:tcBorders>
              <w:top w:val="nil"/>
              <w:left w:val="nil"/>
              <w:bottom w:val="nil"/>
              <w:right w:val="nil"/>
            </w:tcBorders>
            <w:vAlign w:val="center"/>
            <w:hideMark/>
          </w:tcPr>
          <w:p w14:paraId="1D280E06"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nil"/>
              <w:right w:val="nil"/>
            </w:tcBorders>
            <w:noWrap/>
            <w:vAlign w:val="center"/>
            <w:hideMark/>
          </w:tcPr>
          <w:p w14:paraId="24AEB833" w14:textId="0AAAA9DF"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(18.306)</w:t>
            </w:r>
          </w:p>
        </w:tc>
        <w:tc>
          <w:tcPr>
            <w:tcW w:w="88" w:type="pct"/>
            <w:tcBorders>
              <w:top w:val="nil"/>
              <w:left w:val="nil"/>
              <w:bottom w:val="nil"/>
              <w:right w:val="nil"/>
            </w:tcBorders>
            <w:vAlign w:val="center"/>
            <w:hideMark/>
          </w:tcPr>
          <w:p w14:paraId="5DDD42F5"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0C5EA752" w14:textId="554D65E4"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w:t>
            </w:r>
          </w:p>
        </w:tc>
      </w:tr>
      <w:tr w:rsidR="008D7BA7" w:rsidRPr="00694475" w14:paraId="083F2450" w14:textId="77777777" w:rsidTr="008D7BA7">
        <w:trPr>
          <w:trHeight w:val="170"/>
        </w:trPr>
        <w:tc>
          <w:tcPr>
            <w:tcW w:w="2254" w:type="pct"/>
            <w:tcBorders>
              <w:top w:val="nil"/>
              <w:left w:val="nil"/>
              <w:bottom w:val="nil"/>
              <w:right w:val="nil"/>
            </w:tcBorders>
            <w:noWrap/>
            <w:vAlign w:val="center"/>
            <w:hideMark/>
          </w:tcPr>
          <w:p w14:paraId="583E36EB"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 xml:space="preserve">  Resultado com participações societárias</w:t>
            </w:r>
          </w:p>
        </w:tc>
        <w:tc>
          <w:tcPr>
            <w:tcW w:w="285" w:type="pct"/>
            <w:tcBorders>
              <w:top w:val="nil"/>
              <w:left w:val="nil"/>
              <w:bottom w:val="nil"/>
              <w:right w:val="nil"/>
            </w:tcBorders>
            <w:vAlign w:val="center"/>
            <w:hideMark/>
          </w:tcPr>
          <w:p w14:paraId="65CDBEDE"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15</w:t>
            </w:r>
          </w:p>
        </w:tc>
        <w:tc>
          <w:tcPr>
            <w:tcW w:w="88" w:type="pct"/>
            <w:tcBorders>
              <w:top w:val="nil"/>
              <w:left w:val="nil"/>
              <w:bottom w:val="nil"/>
              <w:right w:val="nil"/>
            </w:tcBorders>
            <w:vAlign w:val="center"/>
            <w:hideMark/>
          </w:tcPr>
          <w:p w14:paraId="21204143" w14:textId="77777777" w:rsidR="001B4649" w:rsidRPr="00694475" w:rsidRDefault="001B4649" w:rsidP="00C914EA">
            <w:pPr>
              <w:jc w:val="right"/>
              <w:rPr>
                <w:rFonts w:ascii="Arial" w:hAnsi="Arial" w:cs="Arial"/>
                <w:sz w:val="16"/>
                <w:szCs w:val="16"/>
              </w:rPr>
            </w:pPr>
          </w:p>
        </w:tc>
        <w:tc>
          <w:tcPr>
            <w:tcW w:w="506" w:type="pct"/>
            <w:tcBorders>
              <w:top w:val="nil"/>
              <w:left w:val="nil"/>
              <w:bottom w:val="nil"/>
              <w:right w:val="nil"/>
            </w:tcBorders>
            <w:noWrap/>
            <w:vAlign w:val="center"/>
            <w:hideMark/>
          </w:tcPr>
          <w:p w14:paraId="6D746F6B" w14:textId="1A52AD73"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228.353</w:t>
            </w:r>
          </w:p>
        </w:tc>
        <w:tc>
          <w:tcPr>
            <w:tcW w:w="87" w:type="pct"/>
            <w:tcBorders>
              <w:top w:val="nil"/>
              <w:left w:val="nil"/>
              <w:bottom w:val="nil"/>
              <w:right w:val="nil"/>
            </w:tcBorders>
            <w:vAlign w:val="center"/>
            <w:hideMark/>
          </w:tcPr>
          <w:p w14:paraId="26E35209"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79CEE7FA" w14:textId="7CBE1D05"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192.565</w:t>
            </w:r>
          </w:p>
        </w:tc>
        <w:tc>
          <w:tcPr>
            <w:tcW w:w="88" w:type="pct"/>
            <w:tcBorders>
              <w:top w:val="nil"/>
              <w:left w:val="nil"/>
              <w:bottom w:val="nil"/>
              <w:right w:val="nil"/>
            </w:tcBorders>
            <w:vAlign w:val="center"/>
            <w:hideMark/>
          </w:tcPr>
          <w:p w14:paraId="11A65151"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nil"/>
              <w:right w:val="nil"/>
            </w:tcBorders>
            <w:noWrap/>
            <w:vAlign w:val="center"/>
            <w:hideMark/>
          </w:tcPr>
          <w:p w14:paraId="348A4EB1" w14:textId="089AD45E"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(875)</w:t>
            </w:r>
          </w:p>
        </w:tc>
        <w:tc>
          <w:tcPr>
            <w:tcW w:w="88" w:type="pct"/>
            <w:tcBorders>
              <w:top w:val="nil"/>
              <w:left w:val="nil"/>
              <w:bottom w:val="nil"/>
              <w:right w:val="nil"/>
            </w:tcBorders>
            <w:vAlign w:val="center"/>
            <w:hideMark/>
          </w:tcPr>
          <w:p w14:paraId="38F9B3F8"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5E79F880" w14:textId="226AFEEA"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1.666</w:t>
            </w:r>
          </w:p>
        </w:tc>
      </w:tr>
      <w:tr w:rsidR="008D7BA7" w:rsidRPr="00694475" w14:paraId="4778A93E" w14:textId="77777777" w:rsidTr="008D7BA7">
        <w:trPr>
          <w:trHeight w:val="170"/>
        </w:trPr>
        <w:tc>
          <w:tcPr>
            <w:tcW w:w="2254" w:type="pct"/>
            <w:tcBorders>
              <w:top w:val="nil"/>
              <w:left w:val="nil"/>
              <w:bottom w:val="nil"/>
              <w:right w:val="nil"/>
            </w:tcBorders>
            <w:noWrap/>
            <w:vAlign w:val="center"/>
            <w:hideMark/>
          </w:tcPr>
          <w:p w14:paraId="7960D46B"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 xml:space="preserve">  Outras receitas (despesas) operacionais, líquidas </w:t>
            </w:r>
          </w:p>
        </w:tc>
        <w:tc>
          <w:tcPr>
            <w:tcW w:w="285" w:type="pct"/>
            <w:tcBorders>
              <w:top w:val="nil"/>
              <w:left w:val="nil"/>
              <w:bottom w:val="nil"/>
              <w:right w:val="nil"/>
            </w:tcBorders>
            <w:vAlign w:val="center"/>
            <w:hideMark/>
          </w:tcPr>
          <w:p w14:paraId="12C21864"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30</w:t>
            </w:r>
          </w:p>
        </w:tc>
        <w:tc>
          <w:tcPr>
            <w:tcW w:w="88" w:type="pct"/>
            <w:tcBorders>
              <w:top w:val="nil"/>
              <w:left w:val="nil"/>
              <w:bottom w:val="nil"/>
              <w:right w:val="nil"/>
            </w:tcBorders>
            <w:vAlign w:val="center"/>
            <w:hideMark/>
          </w:tcPr>
          <w:p w14:paraId="3B2E7032" w14:textId="77777777" w:rsidR="001B4649" w:rsidRPr="00694475" w:rsidRDefault="001B4649" w:rsidP="00C914EA">
            <w:pPr>
              <w:jc w:val="right"/>
              <w:rPr>
                <w:rFonts w:ascii="Arial" w:hAnsi="Arial" w:cs="Arial"/>
                <w:sz w:val="16"/>
                <w:szCs w:val="16"/>
              </w:rPr>
            </w:pPr>
          </w:p>
        </w:tc>
        <w:tc>
          <w:tcPr>
            <w:tcW w:w="506" w:type="pct"/>
            <w:tcBorders>
              <w:top w:val="nil"/>
              <w:left w:val="nil"/>
              <w:bottom w:val="single" w:sz="8" w:space="0" w:color="auto"/>
              <w:right w:val="nil"/>
            </w:tcBorders>
            <w:noWrap/>
            <w:vAlign w:val="center"/>
            <w:hideMark/>
          </w:tcPr>
          <w:p w14:paraId="7F930D05" w14:textId="67D82AF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(818)</w:t>
            </w:r>
          </w:p>
        </w:tc>
        <w:tc>
          <w:tcPr>
            <w:tcW w:w="87" w:type="pct"/>
            <w:tcBorders>
              <w:top w:val="nil"/>
              <w:left w:val="nil"/>
              <w:bottom w:val="nil"/>
              <w:right w:val="nil"/>
            </w:tcBorders>
            <w:vAlign w:val="center"/>
            <w:hideMark/>
          </w:tcPr>
          <w:p w14:paraId="4767775F"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675B4968" w14:textId="3ABDF1D2"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3.444</w:t>
            </w:r>
          </w:p>
        </w:tc>
        <w:tc>
          <w:tcPr>
            <w:tcW w:w="88" w:type="pct"/>
            <w:tcBorders>
              <w:top w:val="nil"/>
              <w:left w:val="nil"/>
              <w:bottom w:val="nil"/>
              <w:right w:val="nil"/>
            </w:tcBorders>
            <w:vAlign w:val="center"/>
            <w:hideMark/>
          </w:tcPr>
          <w:p w14:paraId="341C0914"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32950621" w14:textId="438D9AC8"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(796)</w:t>
            </w:r>
          </w:p>
        </w:tc>
        <w:tc>
          <w:tcPr>
            <w:tcW w:w="88" w:type="pct"/>
            <w:tcBorders>
              <w:top w:val="nil"/>
              <w:left w:val="nil"/>
              <w:bottom w:val="nil"/>
              <w:right w:val="nil"/>
            </w:tcBorders>
            <w:vAlign w:val="center"/>
            <w:hideMark/>
          </w:tcPr>
          <w:p w14:paraId="1A18ECDE"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4943C210" w14:textId="055FF2DF"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3.444</w:t>
            </w:r>
          </w:p>
        </w:tc>
      </w:tr>
      <w:tr w:rsidR="008D7BA7" w:rsidRPr="00694475" w14:paraId="057C61F4" w14:textId="77777777" w:rsidTr="008D7BA7">
        <w:trPr>
          <w:trHeight w:val="170"/>
        </w:trPr>
        <w:tc>
          <w:tcPr>
            <w:tcW w:w="2254" w:type="pct"/>
            <w:tcBorders>
              <w:top w:val="nil"/>
              <w:left w:val="nil"/>
              <w:bottom w:val="nil"/>
              <w:right w:val="nil"/>
            </w:tcBorders>
            <w:noWrap/>
            <w:vAlign w:val="center"/>
            <w:hideMark/>
          </w:tcPr>
          <w:p w14:paraId="7B0189A9"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center"/>
            <w:hideMark/>
          </w:tcPr>
          <w:p w14:paraId="050B05F2"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12EFB79C" w14:textId="77777777" w:rsidR="001B4649" w:rsidRPr="00694475" w:rsidRDefault="001B4649" w:rsidP="00C914EA">
            <w:pPr>
              <w:jc w:val="right"/>
              <w:rPr>
                <w:sz w:val="16"/>
                <w:szCs w:val="16"/>
              </w:rPr>
            </w:pPr>
          </w:p>
        </w:tc>
        <w:tc>
          <w:tcPr>
            <w:tcW w:w="506" w:type="pct"/>
            <w:tcBorders>
              <w:top w:val="single" w:sz="8" w:space="0" w:color="auto"/>
              <w:left w:val="nil"/>
              <w:bottom w:val="nil"/>
              <w:right w:val="nil"/>
            </w:tcBorders>
            <w:noWrap/>
            <w:vAlign w:val="center"/>
            <w:hideMark/>
          </w:tcPr>
          <w:p w14:paraId="116392F9" w14:textId="4CF51034" w:rsidR="001B4649" w:rsidRPr="00694475" w:rsidRDefault="001B4649" w:rsidP="001B4649">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340A0FE2"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01101823"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17AB1AF" w14:textId="77777777" w:rsidR="001B4649" w:rsidRPr="00694475" w:rsidRDefault="001B4649" w:rsidP="001B4649">
            <w:pPr>
              <w:jc w:val="right"/>
              <w:rPr>
                <w:sz w:val="16"/>
                <w:szCs w:val="16"/>
              </w:rPr>
            </w:pPr>
          </w:p>
        </w:tc>
        <w:tc>
          <w:tcPr>
            <w:tcW w:w="515" w:type="pct"/>
            <w:tcBorders>
              <w:top w:val="single" w:sz="8" w:space="0" w:color="auto"/>
              <w:left w:val="nil"/>
              <w:bottom w:val="nil"/>
              <w:right w:val="nil"/>
            </w:tcBorders>
            <w:noWrap/>
            <w:vAlign w:val="center"/>
            <w:hideMark/>
          </w:tcPr>
          <w:p w14:paraId="3AFF5E8B" w14:textId="707B87C2" w:rsidR="001B4649" w:rsidRPr="00694475" w:rsidRDefault="001B4649" w:rsidP="001B4649">
            <w:pPr>
              <w:jc w:val="right"/>
              <w:rPr>
                <w:rFonts w:ascii="Arial" w:hAnsi="Arial" w:cs="Arial"/>
                <w:color w:val="000000"/>
                <w:sz w:val="16"/>
                <w:szCs w:val="16"/>
              </w:rPr>
            </w:pPr>
          </w:p>
        </w:tc>
        <w:tc>
          <w:tcPr>
            <w:tcW w:w="88" w:type="pct"/>
            <w:tcBorders>
              <w:top w:val="nil"/>
              <w:left w:val="nil"/>
              <w:bottom w:val="nil"/>
              <w:right w:val="nil"/>
            </w:tcBorders>
            <w:vAlign w:val="center"/>
            <w:hideMark/>
          </w:tcPr>
          <w:p w14:paraId="71DAC2E0"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7072F70B" w14:textId="77777777" w:rsidR="001B4649" w:rsidRPr="00694475" w:rsidRDefault="001B4649" w:rsidP="001B4649">
            <w:pPr>
              <w:jc w:val="right"/>
              <w:rPr>
                <w:sz w:val="16"/>
                <w:szCs w:val="16"/>
              </w:rPr>
            </w:pPr>
          </w:p>
        </w:tc>
      </w:tr>
      <w:tr w:rsidR="008D7BA7" w:rsidRPr="00694475" w14:paraId="3755818D" w14:textId="77777777" w:rsidTr="008D7BA7">
        <w:trPr>
          <w:trHeight w:val="170"/>
        </w:trPr>
        <w:tc>
          <w:tcPr>
            <w:tcW w:w="2254" w:type="pct"/>
            <w:tcBorders>
              <w:top w:val="nil"/>
              <w:left w:val="nil"/>
              <w:bottom w:val="nil"/>
              <w:right w:val="nil"/>
            </w:tcBorders>
            <w:noWrap/>
            <w:vAlign w:val="bottom"/>
            <w:hideMark/>
          </w:tcPr>
          <w:p w14:paraId="0FC671FC" w14:textId="77777777" w:rsidR="001B4649" w:rsidRPr="00694475" w:rsidRDefault="001B4649" w:rsidP="00C914EA">
            <w:pPr>
              <w:rPr>
                <w:sz w:val="16"/>
                <w:szCs w:val="16"/>
              </w:rPr>
            </w:pPr>
          </w:p>
        </w:tc>
        <w:tc>
          <w:tcPr>
            <w:tcW w:w="285" w:type="pct"/>
            <w:tcBorders>
              <w:top w:val="nil"/>
              <w:left w:val="nil"/>
              <w:bottom w:val="nil"/>
              <w:right w:val="nil"/>
            </w:tcBorders>
            <w:vAlign w:val="bottom"/>
            <w:hideMark/>
          </w:tcPr>
          <w:p w14:paraId="4B0F87B2"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2DD58584" w14:textId="77777777" w:rsidR="001B4649" w:rsidRPr="00694475" w:rsidRDefault="001B4649" w:rsidP="00C914EA">
            <w:pPr>
              <w:jc w:val="right"/>
              <w:rPr>
                <w:sz w:val="16"/>
                <w:szCs w:val="16"/>
              </w:rPr>
            </w:pPr>
          </w:p>
        </w:tc>
        <w:tc>
          <w:tcPr>
            <w:tcW w:w="506" w:type="pct"/>
            <w:tcBorders>
              <w:top w:val="nil"/>
              <w:left w:val="nil"/>
              <w:bottom w:val="single" w:sz="8" w:space="0" w:color="auto"/>
              <w:right w:val="nil"/>
            </w:tcBorders>
            <w:noWrap/>
            <w:vAlign w:val="center"/>
            <w:hideMark/>
          </w:tcPr>
          <w:p w14:paraId="736FE839" w14:textId="063A5C47"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164.116</w:t>
            </w:r>
          </w:p>
        </w:tc>
        <w:tc>
          <w:tcPr>
            <w:tcW w:w="87" w:type="pct"/>
            <w:tcBorders>
              <w:top w:val="nil"/>
              <w:left w:val="nil"/>
              <w:bottom w:val="nil"/>
              <w:right w:val="nil"/>
            </w:tcBorders>
            <w:vAlign w:val="center"/>
            <w:hideMark/>
          </w:tcPr>
          <w:p w14:paraId="272CD9A8"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7EA6BAC0" w14:textId="77FA5734"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154.078</w:t>
            </w:r>
          </w:p>
        </w:tc>
        <w:tc>
          <w:tcPr>
            <w:tcW w:w="88" w:type="pct"/>
            <w:tcBorders>
              <w:top w:val="nil"/>
              <w:left w:val="nil"/>
              <w:bottom w:val="nil"/>
              <w:right w:val="nil"/>
            </w:tcBorders>
            <w:vAlign w:val="center"/>
            <w:hideMark/>
          </w:tcPr>
          <w:p w14:paraId="5D5744D8"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77F8FE4A" w14:textId="4DD3FE53"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(85.243)</w:t>
            </w:r>
          </w:p>
        </w:tc>
        <w:tc>
          <w:tcPr>
            <w:tcW w:w="88" w:type="pct"/>
            <w:tcBorders>
              <w:top w:val="nil"/>
              <w:left w:val="nil"/>
              <w:bottom w:val="nil"/>
              <w:right w:val="nil"/>
            </w:tcBorders>
            <w:vAlign w:val="center"/>
            <w:hideMark/>
          </w:tcPr>
          <w:p w14:paraId="26404556"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0AB0AFD0" w14:textId="0ABFB98D"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(41.709)</w:t>
            </w:r>
          </w:p>
        </w:tc>
      </w:tr>
      <w:tr w:rsidR="008D7BA7" w:rsidRPr="00694475" w14:paraId="5D46ED78" w14:textId="77777777" w:rsidTr="008D7BA7">
        <w:trPr>
          <w:trHeight w:val="170"/>
        </w:trPr>
        <w:tc>
          <w:tcPr>
            <w:tcW w:w="2254" w:type="pct"/>
            <w:tcBorders>
              <w:top w:val="nil"/>
              <w:left w:val="nil"/>
              <w:bottom w:val="nil"/>
              <w:right w:val="nil"/>
            </w:tcBorders>
            <w:noWrap/>
            <w:vAlign w:val="bottom"/>
            <w:hideMark/>
          </w:tcPr>
          <w:p w14:paraId="6657C088"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4F821818"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4CE31FC5"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4046943F"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6EB1F9E5"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3CCCAB32"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12D07150"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6197BCDD"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153549F9" w14:textId="77777777" w:rsidR="001B4649" w:rsidRPr="00694475" w:rsidRDefault="001B4649" w:rsidP="001B4649">
            <w:pPr>
              <w:jc w:val="right"/>
              <w:rPr>
                <w:sz w:val="16"/>
                <w:szCs w:val="16"/>
              </w:rPr>
            </w:pPr>
          </w:p>
        </w:tc>
        <w:tc>
          <w:tcPr>
            <w:tcW w:w="535" w:type="pct"/>
            <w:tcBorders>
              <w:top w:val="single" w:sz="8" w:space="0" w:color="auto"/>
              <w:left w:val="nil"/>
              <w:bottom w:val="nil"/>
              <w:right w:val="nil"/>
            </w:tcBorders>
            <w:noWrap/>
            <w:vAlign w:val="center"/>
            <w:hideMark/>
          </w:tcPr>
          <w:p w14:paraId="38638736" w14:textId="783DFA8F" w:rsidR="001B4649" w:rsidRPr="00694475" w:rsidRDefault="001B4649" w:rsidP="001B4649">
            <w:pPr>
              <w:jc w:val="right"/>
              <w:rPr>
                <w:rFonts w:ascii="Arial" w:hAnsi="Arial" w:cs="Arial"/>
                <w:color w:val="000000"/>
                <w:sz w:val="16"/>
                <w:szCs w:val="16"/>
              </w:rPr>
            </w:pPr>
          </w:p>
        </w:tc>
      </w:tr>
      <w:tr w:rsidR="008D7BA7" w:rsidRPr="00694475" w14:paraId="69F327CE" w14:textId="77777777" w:rsidTr="008D7BA7">
        <w:trPr>
          <w:trHeight w:val="170"/>
        </w:trPr>
        <w:tc>
          <w:tcPr>
            <w:tcW w:w="2254" w:type="pct"/>
            <w:tcBorders>
              <w:top w:val="nil"/>
              <w:left w:val="nil"/>
              <w:bottom w:val="nil"/>
              <w:right w:val="nil"/>
            </w:tcBorders>
            <w:noWrap/>
            <w:vAlign w:val="center"/>
            <w:hideMark/>
          </w:tcPr>
          <w:p w14:paraId="0511000B" w14:textId="77777777" w:rsidR="001B4649" w:rsidRPr="00694475" w:rsidRDefault="001B4649" w:rsidP="001B4649">
            <w:pPr>
              <w:rPr>
                <w:rFonts w:ascii="Arial" w:hAnsi="Arial" w:cs="Arial"/>
                <w:b/>
                <w:bCs/>
                <w:color w:val="000000"/>
                <w:sz w:val="16"/>
                <w:szCs w:val="16"/>
              </w:rPr>
            </w:pPr>
            <w:r w:rsidRPr="00694475">
              <w:rPr>
                <w:rFonts w:ascii="Arial" w:hAnsi="Arial" w:cs="Arial"/>
                <w:b/>
                <w:bCs/>
                <w:color w:val="000000"/>
                <w:sz w:val="16"/>
                <w:szCs w:val="16"/>
              </w:rPr>
              <w:t xml:space="preserve">Lucro antes do resultado financeiro </w:t>
            </w:r>
          </w:p>
        </w:tc>
        <w:tc>
          <w:tcPr>
            <w:tcW w:w="285" w:type="pct"/>
            <w:tcBorders>
              <w:top w:val="nil"/>
              <w:left w:val="nil"/>
              <w:bottom w:val="nil"/>
              <w:right w:val="nil"/>
            </w:tcBorders>
            <w:vAlign w:val="bottom"/>
            <w:hideMark/>
          </w:tcPr>
          <w:p w14:paraId="783B6B9A" w14:textId="77777777" w:rsidR="001B4649" w:rsidRPr="00694475" w:rsidRDefault="001B4649" w:rsidP="00124B6F">
            <w:pPr>
              <w:jc w:val="center"/>
              <w:rPr>
                <w:rFonts w:ascii="Arial" w:hAnsi="Arial" w:cs="Arial"/>
                <w:b/>
                <w:bCs/>
                <w:color w:val="000000"/>
                <w:sz w:val="16"/>
                <w:szCs w:val="16"/>
              </w:rPr>
            </w:pPr>
          </w:p>
        </w:tc>
        <w:tc>
          <w:tcPr>
            <w:tcW w:w="88" w:type="pct"/>
            <w:tcBorders>
              <w:top w:val="nil"/>
              <w:left w:val="nil"/>
              <w:bottom w:val="nil"/>
              <w:right w:val="nil"/>
            </w:tcBorders>
            <w:vAlign w:val="center"/>
            <w:hideMark/>
          </w:tcPr>
          <w:p w14:paraId="1A9BE956" w14:textId="77777777" w:rsidR="001B4649" w:rsidRPr="00694475" w:rsidRDefault="001B4649" w:rsidP="00C914EA">
            <w:pPr>
              <w:jc w:val="right"/>
              <w:rPr>
                <w:sz w:val="16"/>
                <w:szCs w:val="16"/>
              </w:rPr>
            </w:pPr>
          </w:p>
        </w:tc>
        <w:tc>
          <w:tcPr>
            <w:tcW w:w="506" w:type="pct"/>
            <w:tcBorders>
              <w:top w:val="nil"/>
              <w:left w:val="nil"/>
              <w:bottom w:val="single" w:sz="8" w:space="0" w:color="auto"/>
              <w:right w:val="nil"/>
            </w:tcBorders>
            <w:noWrap/>
            <w:vAlign w:val="center"/>
            <w:hideMark/>
          </w:tcPr>
          <w:p w14:paraId="6A533B6A" w14:textId="35EA25C0"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175.189</w:t>
            </w:r>
          </w:p>
        </w:tc>
        <w:tc>
          <w:tcPr>
            <w:tcW w:w="87" w:type="pct"/>
            <w:tcBorders>
              <w:top w:val="nil"/>
              <w:left w:val="nil"/>
              <w:bottom w:val="nil"/>
              <w:right w:val="nil"/>
            </w:tcBorders>
            <w:vAlign w:val="center"/>
            <w:hideMark/>
          </w:tcPr>
          <w:p w14:paraId="161B5409"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3173A0C8" w14:textId="2B4311D4"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160.603</w:t>
            </w:r>
          </w:p>
        </w:tc>
        <w:tc>
          <w:tcPr>
            <w:tcW w:w="88" w:type="pct"/>
            <w:tcBorders>
              <w:top w:val="nil"/>
              <w:left w:val="nil"/>
              <w:bottom w:val="nil"/>
              <w:right w:val="nil"/>
            </w:tcBorders>
            <w:vAlign w:val="center"/>
            <w:hideMark/>
          </w:tcPr>
          <w:p w14:paraId="3BEBE562"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63CBBA70" w14:textId="14323EA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351.179</w:t>
            </w:r>
          </w:p>
        </w:tc>
        <w:tc>
          <w:tcPr>
            <w:tcW w:w="88" w:type="pct"/>
            <w:tcBorders>
              <w:top w:val="nil"/>
              <w:left w:val="nil"/>
              <w:bottom w:val="nil"/>
              <w:right w:val="nil"/>
            </w:tcBorders>
            <w:vAlign w:val="center"/>
            <w:hideMark/>
          </w:tcPr>
          <w:p w14:paraId="19BC52BA"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68BE5C98" w14:textId="4A453491"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307.060</w:t>
            </w:r>
          </w:p>
        </w:tc>
      </w:tr>
      <w:tr w:rsidR="008D7BA7" w:rsidRPr="00694475" w14:paraId="382F69BB" w14:textId="77777777" w:rsidTr="008D7BA7">
        <w:trPr>
          <w:trHeight w:val="170"/>
        </w:trPr>
        <w:tc>
          <w:tcPr>
            <w:tcW w:w="2254" w:type="pct"/>
            <w:tcBorders>
              <w:top w:val="nil"/>
              <w:left w:val="nil"/>
              <w:bottom w:val="nil"/>
              <w:right w:val="nil"/>
            </w:tcBorders>
            <w:noWrap/>
            <w:vAlign w:val="center"/>
            <w:hideMark/>
          </w:tcPr>
          <w:p w14:paraId="304AFBF4"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47B08B9E"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5AE90D48"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39AF57AD"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16C35D7E"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5FE675DA"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27440630"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77AE18AE"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CF5C2B8"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2B3C0242" w14:textId="77777777" w:rsidR="001B4649" w:rsidRPr="00694475" w:rsidRDefault="001B4649" w:rsidP="001B4649">
            <w:pPr>
              <w:jc w:val="right"/>
              <w:rPr>
                <w:sz w:val="16"/>
                <w:szCs w:val="16"/>
              </w:rPr>
            </w:pPr>
          </w:p>
        </w:tc>
      </w:tr>
      <w:tr w:rsidR="008D7BA7" w:rsidRPr="00694475" w14:paraId="0F59DFEB" w14:textId="77777777" w:rsidTr="008D7BA7">
        <w:trPr>
          <w:trHeight w:val="170"/>
        </w:trPr>
        <w:tc>
          <w:tcPr>
            <w:tcW w:w="2254" w:type="pct"/>
            <w:tcBorders>
              <w:top w:val="nil"/>
              <w:left w:val="nil"/>
              <w:bottom w:val="nil"/>
              <w:right w:val="nil"/>
            </w:tcBorders>
            <w:noWrap/>
            <w:vAlign w:val="center"/>
            <w:hideMark/>
          </w:tcPr>
          <w:p w14:paraId="0DF7F6EA" w14:textId="77777777" w:rsidR="001B4649" w:rsidRPr="00694475" w:rsidRDefault="001B4649" w:rsidP="001B4649">
            <w:pPr>
              <w:rPr>
                <w:rFonts w:ascii="Arial" w:hAnsi="Arial" w:cs="Arial"/>
                <w:b/>
                <w:bCs/>
                <w:color w:val="000000"/>
                <w:sz w:val="16"/>
                <w:szCs w:val="16"/>
              </w:rPr>
            </w:pPr>
            <w:r w:rsidRPr="00694475">
              <w:rPr>
                <w:rFonts w:ascii="Arial" w:hAnsi="Arial" w:cs="Arial"/>
                <w:b/>
                <w:bCs/>
                <w:color w:val="000000"/>
                <w:sz w:val="16"/>
                <w:szCs w:val="16"/>
              </w:rPr>
              <w:t>Resultado financeiro</w:t>
            </w:r>
          </w:p>
        </w:tc>
        <w:tc>
          <w:tcPr>
            <w:tcW w:w="285" w:type="pct"/>
            <w:tcBorders>
              <w:top w:val="nil"/>
              <w:left w:val="nil"/>
              <w:bottom w:val="nil"/>
              <w:right w:val="nil"/>
            </w:tcBorders>
            <w:vAlign w:val="bottom"/>
            <w:hideMark/>
          </w:tcPr>
          <w:p w14:paraId="7CC82986" w14:textId="77777777" w:rsidR="001B4649" w:rsidRPr="00694475" w:rsidRDefault="001B4649" w:rsidP="00124B6F">
            <w:pPr>
              <w:jc w:val="center"/>
              <w:rPr>
                <w:rFonts w:ascii="Arial" w:hAnsi="Arial" w:cs="Arial"/>
                <w:b/>
                <w:bCs/>
                <w:color w:val="000000"/>
                <w:sz w:val="16"/>
                <w:szCs w:val="16"/>
              </w:rPr>
            </w:pPr>
          </w:p>
        </w:tc>
        <w:tc>
          <w:tcPr>
            <w:tcW w:w="88" w:type="pct"/>
            <w:tcBorders>
              <w:top w:val="nil"/>
              <w:left w:val="nil"/>
              <w:bottom w:val="nil"/>
              <w:right w:val="nil"/>
            </w:tcBorders>
            <w:vAlign w:val="center"/>
            <w:hideMark/>
          </w:tcPr>
          <w:p w14:paraId="25EDF490"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34CC0DF5"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13403B16"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22276E9F"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5DCB8301"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636DB4DF"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02C0C45A"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38397568" w14:textId="77777777" w:rsidR="001B4649" w:rsidRPr="00694475" w:rsidRDefault="001B4649" w:rsidP="001B4649">
            <w:pPr>
              <w:jc w:val="right"/>
              <w:rPr>
                <w:sz w:val="16"/>
                <w:szCs w:val="16"/>
              </w:rPr>
            </w:pPr>
          </w:p>
        </w:tc>
      </w:tr>
      <w:tr w:rsidR="008D7BA7" w:rsidRPr="00694475" w14:paraId="120D75D7" w14:textId="77777777" w:rsidTr="008D7BA7">
        <w:trPr>
          <w:trHeight w:val="170"/>
        </w:trPr>
        <w:tc>
          <w:tcPr>
            <w:tcW w:w="2254" w:type="pct"/>
            <w:tcBorders>
              <w:top w:val="nil"/>
              <w:left w:val="nil"/>
              <w:bottom w:val="nil"/>
              <w:right w:val="nil"/>
            </w:tcBorders>
            <w:noWrap/>
            <w:vAlign w:val="center"/>
            <w:hideMark/>
          </w:tcPr>
          <w:p w14:paraId="05EFE948"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 xml:space="preserve">  Receitas financeiras </w:t>
            </w:r>
          </w:p>
        </w:tc>
        <w:tc>
          <w:tcPr>
            <w:tcW w:w="285" w:type="pct"/>
            <w:tcBorders>
              <w:top w:val="nil"/>
              <w:left w:val="nil"/>
              <w:bottom w:val="nil"/>
              <w:right w:val="nil"/>
            </w:tcBorders>
            <w:vAlign w:val="center"/>
            <w:hideMark/>
          </w:tcPr>
          <w:p w14:paraId="5FD51764"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31</w:t>
            </w:r>
          </w:p>
        </w:tc>
        <w:tc>
          <w:tcPr>
            <w:tcW w:w="88" w:type="pct"/>
            <w:tcBorders>
              <w:top w:val="nil"/>
              <w:left w:val="nil"/>
              <w:bottom w:val="nil"/>
              <w:right w:val="nil"/>
            </w:tcBorders>
            <w:vAlign w:val="center"/>
            <w:hideMark/>
          </w:tcPr>
          <w:p w14:paraId="0CEF45ED" w14:textId="77777777" w:rsidR="001B4649" w:rsidRPr="00694475" w:rsidRDefault="001B4649" w:rsidP="00C914EA">
            <w:pPr>
              <w:jc w:val="right"/>
              <w:rPr>
                <w:rFonts w:ascii="Arial" w:hAnsi="Arial" w:cs="Arial"/>
                <w:sz w:val="16"/>
                <w:szCs w:val="16"/>
              </w:rPr>
            </w:pPr>
          </w:p>
        </w:tc>
        <w:tc>
          <w:tcPr>
            <w:tcW w:w="506" w:type="pct"/>
            <w:tcBorders>
              <w:top w:val="nil"/>
              <w:left w:val="nil"/>
              <w:bottom w:val="nil"/>
              <w:right w:val="nil"/>
            </w:tcBorders>
            <w:noWrap/>
            <w:vAlign w:val="center"/>
            <w:hideMark/>
          </w:tcPr>
          <w:p w14:paraId="525A4C78" w14:textId="40C777E4"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38.922</w:t>
            </w:r>
          </w:p>
        </w:tc>
        <w:tc>
          <w:tcPr>
            <w:tcW w:w="87" w:type="pct"/>
            <w:tcBorders>
              <w:top w:val="nil"/>
              <w:left w:val="nil"/>
              <w:bottom w:val="nil"/>
              <w:right w:val="nil"/>
            </w:tcBorders>
            <w:vAlign w:val="center"/>
            <w:hideMark/>
          </w:tcPr>
          <w:p w14:paraId="6D347A59"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1146919C" w14:textId="48C9D521"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27.348</w:t>
            </w:r>
          </w:p>
        </w:tc>
        <w:tc>
          <w:tcPr>
            <w:tcW w:w="88" w:type="pct"/>
            <w:tcBorders>
              <w:top w:val="nil"/>
              <w:left w:val="nil"/>
              <w:bottom w:val="nil"/>
              <w:right w:val="nil"/>
            </w:tcBorders>
            <w:vAlign w:val="center"/>
            <w:hideMark/>
          </w:tcPr>
          <w:p w14:paraId="5B4CC917"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nil"/>
              <w:right w:val="nil"/>
            </w:tcBorders>
            <w:noWrap/>
            <w:vAlign w:val="center"/>
            <w:hideMark/>
          </w:tcPr>
          <w:p w14:paraId="2BCB52C5" w14:textId="23F8FFC2"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87.421</w:t>
            </w:r>
          </w:p>
        </w:tc>
        <w:tc>
          <w:tcPr>
            <w:tcW w:w="88" w:type="pct"/>
            <w:tcBorders>
              <w:top w:val="nil"/>
              <w:left w:val="nil"/>
              <w:bottom w:val="nil"/>
              <w:right w:val="nil"/>
            </w:tcBorders>
            <w:vAlign w:val="center"/>
            <w:hideMark/>
          </w:tcPr>
          <w:p w14:paraId="32331A1F"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6D7DE6D5" w14:textId="2EA12E5F"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70.369</w:t>
            </w:r>
          </w:p>
        </w:tc>
      </w:tr>
      <w:tr w:rsidR="008D7BA7" w:rsidRPr="00694475" w14:paraId="6610A8B2" w14:textId="77777777" w:rsidTr="008D7BA7">
        <w:trPr>
          <w:trHeight w:val="170"/>
        </w:trPr>
        <w:tc>
          <w:tcPr>
            <w:tcW w:w="2254" w:type="pct"/>
            <w:tcBorders>
              <w:top w:val="nil"/>
              <w:left w:val="nil"/>
              <w:bottom w:val="nil"/>
              <w:right w:val="nil"/>
            </w:tcBorders>
            <w:noWrap/>
            <w:vAlign w:val="center"/>
            <w:hideMark/>
          </w:tcPr>
          <w:p w14:paraId="296E6158"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 xml:space="preserve">  Despesas financeiras </w:t>
            </w:r>
          </w:p>
        </w:tc>
        <w:tc>
          <w:tcPr>
            <w:tcW w:w="285" w:type="pct"/>
            <w:tcBorders>
              <w:top w:val="nil"/>
              <w:left w:val="nil"/>
              <w:bottom w:val="nil"/>
              <w:right w:val="nil"/>
            </w:tcBorders>
            <w:vAlign w:val="center"/>
            <w:hideMark/>
          </w:tcPr>
          <w:p w14:paraId="0A993534"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31</w:t>
            </w:r>
          </w:p>
        </w:tc>
        <w:tc>
          <w:tcPr>
            <w:tcW w:w="88" w:type="pct"/>
            <w:tcBorders>
              <w:top w:val="nil"/>
              <w:left w:val="nil"/>
              <w:bottom w:val="nil"/>
              <w:right w:val="nil"/>
            </w:tcBorders>
            <w:vAlign w:val="center"/>
            <w:hideMark/>
          </w:tcPr>
          <w:p w14:paraId="329AC344" w14:textId="77777777" w:rsidR="001B4649" w:rsidRPr="00694475" w:rsidRDefault="001B4649" w:rsidP="00C914EA">
            <w:pPr>
              <w:jc w:val="right"/>
              <w:rPr>
                <w:rFonts w:ascii="Arial" w:hAnsi="Arial" w:cs="Arial"/>
                <w:sz w:val="16"/>
                <w:szCs w:val="16"/>
              </w:rPr>
            </w:pPr>
          </w:p>
        </w:tc>
        <w:tc>
          <w:tcPr>
            <w:tcW w:w="506" w:type="pct"/>
            <w:tcBorders>
              <w:top w:val="nil"/>
              <w:left w:val="nil"/>
              <w:bottom w:val="single" w:sz="8" w:space="0" w:color="auto"/>
              <w:right w:val="nil"/>
            </w:tcBorders>
            <w:noWrap/>
            <w:vAlign w:val="center"/>
            <w:hideMark/>
          </w:tcPr>
          <w:p w14:paraId="7641C418" w14:textId="51B2DF9F"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(934)</w:t>
            </w:r>
          </w:p>
        </w:tc>
        <w:tc>
          <w:tcPr>
            <w:tcW w:w="87" w:type="pct"/>
            <w:tcBorders>
              <w:top w:val="nil"/>
              <w:left w:val="nil"/>
              <w:bottom w:val="nil"/>
              <w:right w:val="nil"/>
            </w:tcBorders>
            <w:vAlign w:val="center"/>
            <w:hideMark/>
          </w:tcPr>
          <w:p w14:paraId="540CB5FE"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06AEB30F" w14:textId="6E574C0D"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(848)</w:t>
            </w:r>
          </w:p>
        </w:tc>
        <w:tc>
          <w:tcPr>
            <w:tcW w:w="88" w:type="pct"/>
            <w:tcBorders>
              <w:top w:val="nil"/>
              <w:left w:val="nil"/>
              <w:bottom w:val="nil"/>
              <w:right w:val="nil"/>
            </w:tcBorders>
            <w:vAlign w:val="center"/>
            <w:hideMark/>
          </w:tcPr>
          <w:p w14:paraId="7717FB7F"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6E18280D" w14:textId="056E86A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(2.232)</w:t>
            </w:r>
          </w:p>
        </w:tc>
        <w:tc>
          <w:tcPr>
            <w:tcW w:w="88" w:type="pct"/>
            <w:tcBorders>
              <w:top w:val="nil"/>
              <w:left w:val="nil"/>
              <w:bottom w:val="nil"/>
              <w:right w:val="nil"/>
            </w:tcBorders>
            <w:vAlign w:val="center"/>
            <w:hideMark/>
          </w:tcPr>
          <w:p w14:paraId="2FC570BC"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4482B96F" w14:textId="0341B375"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(2.167)</w:t>
            </w:r>
          </w:p>
        </w:tc>
      </w:tr>
      <w:tr w:rsidR="008D7BA7" w:rsidRPr="00694475" w14:paraId="5F5EC791" w14:textId="77777777" w:rsidTr="008D7BA7">
        <w:trPr>
          <w:trHeight w:val="170"/>
        </w:trPr>
        <w:tc>
          <w:tcPr>
            <w:tcW w:w="2254" w:type="pct"/>
            <w:tcBorders>
              <w:top w:val="nil"/>
              <w:left w:val="nil"/>
              <w:bottom w:val="nil"/>
              <w:right w:val="nil"/>
            </w:tcBorders>
            <w:noWrap/>
            <w:vAlign w:val="center"/>
            <w:hideMark/>
          </w:tcPr>
          <w:p w14:paraId="2824988C"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center"/>
            <w:hideMark/>
          </w:tcPr>
          <w:p w14:paraId="1EFCEB35"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67D81A81"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687DC74A"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3C534876"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620FA3E4"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0D0F578B"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209E30B0"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FBE8476" w14:textId="77777777" w:rsidR="001B4649" w:rsidRPr="00694475" w:rsidRDefault="001B4649" w:rsidP="001B4649">
            <w:pPr>
              <w:jc w:val="right"/>
              <w:rPr>
                <w:sz w:val="16"/>
                <w:szCs w:val="16"/>
              </w:rPr>
            </w:pPr>
          </w:p>
        </w:tc>
        <w:tc>
          <w:tcPr>
            <w:tcW w:w="535" w:type="pct"/>
            <w:tcBorders>
              <w:top w:val="single" w:sz="8" w:space="0" w:color="auto"/>
              <w:left w:val="nil"/>
              <w:bottom w:val="nil"/>
              <w:right w:val="nil"/>
            </w:tcBorders>
            <w:noWrap/>
            <w:vAlign w:val="center"/>
            <w:hideMark/>
          </w:tcPr>
          <w:p w14:paraId="7AEC895E" w14:textId="0A8E4A7A" w:rsidR="001B4649" w:rsidRPr="00694475" w:rsidRDefault="001B4649" w:rsidP="001B4649">
            <w:pPr>
              <w:jc w:val="right"/>
              <w:rPr>
                <w:rFonts w:ascii="Arial" w:hAnsi="Arial" w:cs="Arial"/>
                <w:color w:val="000000"/>
                <w:sz w:val="16"/>
                <w:szCs w:val="16"/>
              </w:rPr>
            </w:pPr>
          </w:p>
        </w:tc>
      </w:tr>
      <w:tr w:rsidR="008D7BA7" w:rsidRPr="00694475" w14:paraId="731BBF9A" w14:textId="77777777" w:rsidTr="008D7BA7">
        <w:trPr>
          <w:trHeight w:val="170"/>
        </w:trPr>
        <w:tc>
          <w:tcPr>
            <w:tcW w:w="2254" w:type="pct"/>
            <w:tcBorders>
              <w:top w:val="nil"/>
              <w:left w:val="nil"/>
              <w:bottom w:val="nil"/>
              <w:right w:val="nil"/>
            </w:tcBorders>
            <w:noWrap/>
            <w:vAlign w:val="center"/>
            <w:hideMark/>
          </w:tcPr>
          <w:p w14:paraId="521AFF95"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70CBE545"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592788B8" w14:textId="77777777" w:rsidR="001B4649" w:rsidRPr="00694475" w:rsidRDefault="001B4649" w:rsidP="00C914EA">
            <w:pPr>
              <w:jc w:val="right"/>
              <w:rPr>
                <w:sz w:val="16"/>
                <w:szCs w:val="16"/>
              </w:rPr>
            </w:pPr>
          </w:p>
        </w:tc>
        <w:tc>
          <w:tcPr>
            <w:tcW w:w="506" w:type="pct"/>
            <w:tcBorders>
              <w:top w:val="nil"/>
              <w:left w:val="nil"/>
              <w:bottom w:val="single" w:sz="8" w:space="0" w:color="auto"/>
              <w:right w:val="nil"/>
            </w:tcBorders>
            <w:noWrap/>
            <w:vAlign w:val="center"/>
            <w:hideMark/>
          </w:tcPr>
          <w:p w14:paraId="5CB4D009" w14:textId="1C80639C"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37.988</w:t>
            </w:r>
          </w:p>
        </w:tc>
        <w:tc>
          <w:tcPr>
            <w:tcW w:w="87" w:type="pct"/>
            <w:tcBorders>
              <w:top w:val="nil"/>
              <w:left w:val="nil"/>
              <w:bottom w:val="nil"/>
              <w:right w:val="nil"/>
            </w:tcBorders>
            <w:vAlign w:val="center"/>
            <w:hideMark/>
          </w:tcPr>
          <w:p w14:paraId="1F9DD744"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0558180F" w14:textId="08BE8881"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26.500</w:t>
            </w:r>
          </w:p>
        </w:tc>
        <w:tc>
          <w:tcPr>
            <w:tcW w:w="88" w:type="pct"/>
            <w:tcBorders>
              <w:top w:val="nil"/>
              <w:left w:val="nil"/>
              <w:bottom w:val="nil"/>
              <w:right w:val="nil"/>
            </w:tcBorders>
            <w:vAlign w:val="center"/>
            <w:hideMark/>
          </w:tcPr>
          <w:p w14:paraId="1F9FAE73"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4BF431B1" w14:textId="53D7142F"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85.189</w:t>
            </w:r>
          </w:p>
        </w:tc>
        <w:tc>
          <w:tcPr>
            <w:tcW w:w="88" w:type="pct"/>
            <w:tcBorders>
              <w:top w:val="nil"/>
              <w:left w:val="nil"/>
              <w:bottom w:val="nil"/>
              <w:right w:val="nil"/>
            </w:tcBorders>
            <w:vAlign w:val="center"/>
            <w:hideMark/>
          </w:tcPr>
          <w:p w14:paraId="72232AD0"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4A2E73C2" w14:textId="0C23CB28"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68.202</w:t>
            </w:r>
          </w:p>
        </w:tc>
      </w:tr>
      <w:tr w:rsidR="008D7BA7" w:rsidRPr="00694475" w14:paraId="2AA80211" w14:textId="77777777" w:rsidTr="008D7BA7">
        <w:trPr>
          <w:trHeight w:val="170"/>
        </w:trPr>
        <w:tc>
          <w:tcPr>
            <w:tcW w:w="2254" w:type="pct"/>
            <w:tcBorders>
              <w:top w:val="nil"/>
              <w:left w:val="nil"/>
              <w:bottom w:val="nil"/>
              <w:right w:val="nil"/>
            </w:tcBorders>
            <w:noWrap/>
            <w:vAlign w:val="center"/>
            <w:hideMark/>
          </w:tcPr>
          <w:p w14:paraId="0A9266E4"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2D81FAB1"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6E7B252D"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054E1721"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1FD9F022"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06DE0319"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0E299925"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6CE4E9B8"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24E72A69"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5352CDA5" w14:textId="77777777" w:rsidR="001B4649" w:rsidRPr="00694475" w:rsidRDefault="001B4649" w:rsidP="001B4649">
            <w:pPr>
              <w:jc w:val="right"/>
              <w:rPr>
                <w:sz w:val="16"/>
                <w:szCs w:val="16"/>
              </w:rPr>
            </w:pPr>
          </w:p>
        </w:tc>
      </w:tr>
      <w:tr w:rsidR="008D7BA7" w:rsidRPr="00694475" w14:paraId="08C3A8FE" w14:textId="77777777" w:rsidTr="00124B6F">
        <w:trPr>
          <w:trHeight w:val="170"/>
        </w:trPr>
        <w:tc>
          <w:tcPr>
            <w:tcW w:w="2539" w:type="pct"/>
            <w:gridSpan w:val="2"/>
            <w:tcBorders>
              <w:top w:val="nil"/>
              <w:left w:val="nil"/>
              <w:bottom w:val="nil"/>
              <w:right w:val="nil"/>
            </w:tcBorders>
            <w:noWrap/>
            <w:vAlign w:val="center"/>
            <w:hideMark/>
          </w:tcPr>
          <w:p w14:paraId="0A6418D3" w14:textId="77777777" w:rsidR="001B4649" w:rsidRPr="00694475" w:rsidRDefault="001B4649" w:rsidP="001B4649">
            <w:pPr>
              <w:rPr>
                <w:rFonts w:ascii="Arial" w:hAnsi="Arial" w:cs="Arial"/>
                <w:b/>
                <w:bCs/>
                <w:color w:val="000000"/>
                <w:sz w:val="16"/>
                <w:szCs w:val="16"/>
              </w:rPr>
            </w:pPr>
            <w:r w:rsidRPr="00694475">
              <w:rPr>
                <w:rFonts w:ascii="Arial" w:hAnsi="Arial" w:cs="Arial"/>
                <w:b/>
                <w:bCs/>
                <w:color w:val="000000"/>
                <w:sz w:val="16"/>
                <w:szCs w:val="16"/>
              </w:rPr>
              <w:t>Lucro antes do imposto de renda e contribuição social</w:t>
            </w:r>
          </w:p>
        </w:tc>
        <w:tc>
          <w:tcPr>
            <w:tcW w:w="88" w:type="pct"/>
            <w:tcBorders>
              <w:top w:val="nil"/>
              <w:left w:val="nil"/>
              <w:bottom w:val="nil"/>
              <w:right w:val="nil"/>
            </w:tcBorders>
            <w:vAlign w:val="center"/>
            <w:hideMark/>
          </w:tcPr>
          <w:p w14:paraId="3D19178A" w14:textId="77777777" w:rsidR="001B4649" w:rsidRPr="00694475" w:rsidRDefault="001B4649" w:rsidP="00C914EA">
            <w:pPr>
              <w:jc w:val="right"/>
              <w:rPr>
                <w:rFonts w:ascii="Arial" w:hAnsi="Arial" w:cs="Arial"/>
                <w:b/>
                <w:bCs/>
                <w:color w:val="000000"/>
                <w:sz w:val="16"/>
                <w:szCs w:val="16"/>
              </w:rPr>
            </w:pPr>
          </w:p>
        </w:tc>
        <w:tc>
          <w:tcPr>
            <w:tcW w:w="506" w:type="pct"/>
            <w:tcBorders>
              <w:top w:val="nil"/>
              <w:left w:val="nil"/>
              <w:bottom w:val="nil"/>
              <w:right w:val="nil"/>
            </w:tcBorders>
            <w:noWrap/>
            <w:vAlign w:val="center"/>
            <w:hideMark/>
          </w:tcPr>
          <w:p w14:paraId="06A8EE84" w14:textId="2062CEF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213.177</w:t>
            </w:r>
          </w:p>
        </w:tc>
        <w:tc>
          <w:tcPr>
            <w:tcW w:w="87" w:type="pct"/>
            <w:tcBorders>
              <w:top w:val="nil"/>
              <w:left w:val="nil"/>
              <w:bottom w:val="nil"/>
              <w:right w:val="nil"/>
            </w:tcBorders>
            <w:vAlign w:val="center"/>
            <w:hideMark/>
          </w:tcPr>
          <w:p w14:paraId="19D2E837"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4B234A8A" w14:textId="3B669727"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187.103</w:t>
            </w:r>
          </w:p>
        </w:tc>
        <w:tc>
          <w:tcPr>
            <w:tcW w:w="88" w:type="pct"/>
            <w:tcBorders>
              <w:top w:val="nil"/>
              <w:left w:val="nil"/>
              <w:bottom w:val="nil"/>
              <w:right w:val="nil"/>
            </w:tcBorders>
            <w:vAlign w:val="center"/>
            <w:hideMark/>
          </w:tcPr>
          <w:p w14:paraId="23EF71B1"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nil"/>
              <w:right w:val="nil"/>
            </w:tcBorders>
            <w:noWrap/>
            <w:vAlign w:val="center"/>
            <w:hideMark/>
          </w:tcPr>
          <w:p w14:paraId="33E959CF" w14:textId="57EA9AF3"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436.368</w:t>
            </w:r>
          </w:p>
        </w:tc>
        <w:tc>
          <w:tcPr>
            <w:tcW w:w="88" w:type="pct"/>
            <w:tcBorders>
              <w:top w:val="nil"/>
              <w:left w:val="nil"/>
              <w:bottom w:val="nil"/>
              <w:right w:val="nil"/>
            </w:tcBorders>
            <w:vAlign w:val="center"/>
            <w:hideMark/>
          </w:tcPr>
          <w:p w14:paraId="1A27311E"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6C941A59" w14:textId="64B64A01"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375.262</w:t>
            </w:r>
          </w:p>
        </w:tc>
      </w:tr>
      <w:tr w:rsidR="008D7BA7" w:rsidRPr="00694475" w14:paraId="2A6C018A" w14:textId="77777777" w:rsidTr="008D7BA7">
        <w:trPr>
          <w:trHeight w:val="170"/>
        </w:trPr>
        <w:tc>
          <w:tcPr>
            <w:tcW w:w="2254" w:type="pct"/>
            <w:tcBorders>
              <w:top w:val="nil"/>
              <w:left w:val="nil"/>
              <w:bottom w:val="nil"/>
              <w:right w:val="nil"/>
            </w:tcBorders>
            <w:noWrap/>
            <w:vAlign w:val="center"/>
            <w:hideMark/>
          </w:tcPr>
          <w:p w14:paraId="5536D809"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Imposto de renda e contribuição social</w:t>
            </w:r>
          </w:p>
        </w:tc>
        <w:tc>
          <w:tcPr>
            <w:tcW w:w="285" w:type="pct"/>
            <w:tcBorders>
              <w:top w:val="nil"/>
              <w:left w:val="nil"/>
              <w:bottom w:val="nil"/>
              <w:right w:val="nil"/>
            </w:tcBorders>
            <w:vAlign w:val="center"/>
            <w:hideMark/>
          </w:tcPr>
          <w:p w14:paraId="340AC137" w14:textId="77777777" w:rsidR="001B4649" w:rsidRPr="00694475" w:rsidRDefault="001B4649" w:rsidP="00124B6F">
            <w:pPr>
              <w:jc w:val="center"/>
              <w:rPr>
                <w:rFonts w:ascii="Arial" w:hAnsi="Arial" w:cs="Arial"/>
                <w:sz w:val="16"/>
                <w:szCs w:val="16"/>
              </w:rPr>
            </w:pPr>
            <w:r w:rsidRPr="00694475">
              <w:rPr>
                <w:rFonts w:ascii="Arial" w:hAnsi="Arial" w:cs="Arial"/>
                <w:sz w:val="16"/>
                <w:szCs w:val="16"/>
              </w:rPr>
              <w:t>32</w:t>
            </w:r>
          </w:p>
        </w:tc>
        <w:tc>
          <w:tcPr>
            <w:tcW w:w="88" w:type="pct"/>
            <w:tcBorders>
              <w:top w:val="nil"/>
              <w:left w:val="nil"/>
              <w:bottom w:val="nil"/>
              <w:right w:val="nil"/>
            </w:tcBorders>
            <w:vAlign w:val="center"/>
            <w:hideMark/>
          </w:tcPr>
          <w:p w14:paraId="1BA31CB2" w14:textId="77777777" w:rsidR="001B4649" w:rsidRPr="00694475" w:rsidRDefault="001B4649" w:rsidP="00C914EA">
            <w:pPr>
              <w:jc w:val="right"/>
              <w:rPr>
                <w:rFonts w:ascii="Arial" w:hAnsi="Arial" w:cs="Arial"/>
                <w:sz w:val="16"/>
                <w:szCs w:val="16"/>
              </w:rPr>
            </w:pPr>
          </w:p>
        </w:tc>
        <w:tc>
          <w:tcPr>
            <w:tcW w:w="506" w:type="pct"/>
            <w:tcBorders>
              <w:top w:val="nil"/>
              <w:left w:val="nil"/>
              <w:bottom w:val="single" w:sz="8" w:space="0" w:color="auto"/>
              <w:right w:val="nil"/>
            </w:tcBorders>
            <w:noWrap/>
            <w:vAlign w:val="center"/>
            <w:hideMark/>
          </w:tcPr>
          <w:p w14:paraId="5B90979A" w14:textId="7530192B"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w:t>
            </w:r>
          </w:p>
        </w:tc>
        <w:tc>
          <w:tcPr>
            <w:tcW w:w="87" w:type="pct"/>
            <w:tcBorders>
              <w:top w:val="nil"/>
              <w:left w:val="nil"/>
              <w:bottom w:val="nil"/>
              <w:right w:val="nil"/>
            </w:tcBorders>
            <w:vAlign w:val="center"/>
            <w:hideMark/>
          </w:tcPr>
          <w:p w14:paraId="5514DEF6"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single" w:sz="8" w:space="0" w:color="auto"/>
              <w:right w:val="nil"/>
            </w:tcBorders>
            <w:noWrap/>
            <w:vAlign w:val="center"/>
            <w:hideMark/>
          </w:tcPr>
          <w:p w14:paraId="1CBA726A" w14:textId="3823A707"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w:t>
            </w:r>
          </w:p>
        </w:tc>
        <w:tc>
          <w:tcPr>
            <w:tcW w:w="88" w:type="pct"/>
            <w:tcBorders>
              <w:top w:val="nil"/>
              <w:left w:val="nil"/>
              <w:bottom w:val="nil"/>
              <w:right w:val="nil"/>
            </w:tcBorders>
            <w:vAlign w:val="center"/>
            <w:hideMark/>
          </w:tcPr>
          <w:p w14:paraId="37C40754"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single" w:sz="8" w:space="0" w:color="auto"/>
              <w:right w:val="nil"/>
            </w:tcBorders>
            <w:noWrap/>
            <w:vAlign w:val="center"/>
            <w:hideMark/>
          </w:tcPr>
          <w:p w14:paraId="7659EB8B" w14:textId="25E829FC"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(3.590)</w:t>
            </w:r>
          </w:p>
        </w:tc>
        <w:tc>
          <w:tcPr>
            <w:tcW w:w="88" w:type="pct"/>
            <w:tcBorders>
              <w:top w:val="nil"/>
              <w:left w:val="nil"/>
              <w:bottom w:val="nil"/>
              <w:right w:val="nil"/>
            </w:tcBorders>
            <w:vAlign w:val="center"/>
            <w:hideMark/>
          </w:tcPr>
          <w:p w14:paraId="72AE1F04"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1CE8CF78" w14:textId="32C30DB9"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(6.289)</w:t>
            </w:r>
          </w:p>
        </w:tc>
      </w:tr>
      <w:tr w:rsidR="008D7BA7" w:rsidRPr="00694475" w14:paraId="1CBF1F35" w14:textId="77777777" w:rsidTr="008D7BA7">
        <w:trPr>
          <w:trHeight w:val="170"/>
        </w:trPr>
        <w:tc>
          <w:tcPr>
            <w:tcW w:w="2254" w:type="pct"/>
            <w:tcBorders>
              <w:top w:val="nil"/>
              <w:left w:val="nil"/>
              <w:bottom w:val="nil"/>
              <w:right w:val="nil"/>
            </w:tcBorders>
            <w:noWrap/>
            <w:vAlign w:val="center"/>
            <w:hideMark/>
          </w:tcPr>
          <w:p w14:paraId="0C83E7E6"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3B641116"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08F04B1E" w14:textId="77777777" w:rsidR="001B4649" w:rsidRPr="00694475" w:rsidRDefault="001B4649" w:rsidP="00C914EA">
            <w:pPr>
              <w:jc w:val="right"/>
              <w:rPr>
                <w:sz w:val="16"/>
                <w:szCs w:val="16"/>
              </w:rPr>
            </w:pPr>
          </w:p>
        </w:tc>
        <w:tc>
          <w:tcPr>
            <w:tcW w:w="506" w:type="pct"/>
            <w:tcBorders>
              <w:top w:val="single" w:sz="8" w:space="0" w:color="auto"/>
              <w:left w:val="nil"/>
              <w:bottom w:val="nil"/>
              <w:right w:val="nil"/>
            </w:tcBorders>
            <w:noWrap/>
            <w:vAlign w:val="center"/>
            <w:hideMark/>
          </w:tcPr>
          <w:p w14:paraId="057E7460" w14:textId="7FF2430D" w:rsidR="001B4649" w:rsidRPr="00694475" w:rsidRDefault="001B4649" w:rsidP="00C914EA">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5F433C5F" w14:textId="77777777" w:rsidR="001B4649" w:rsidRPr="00694475" w:rsidRDefault="001B4649" w:rsidP="00C914EA">
            <w:pPr>
              <w:jc w:val="right"/>
              <w:rPr>
                <w:rFonts w:ascii="Arial" w:hAnsi="Arial" w:cs="Arial"/>
                <w:color w:val="000000"/>
                <w:sz w:val="16"/>
                <w:szCs w:val="16"/>
              </w:rPr>
            </w:pPr>
          </w:p>
        </w:tc>
        <w:tc>
          <w:tcPr>
            <w:tcW w:w="554" w:type="pct"/>
            <w:tcBorders>
              <w:top w:val="nil"/>
              <w:left w:val="nil"/>
              <w:bottom w:val="nil"/>
              <w:right w:val="nil"/>
            </w:tcBorders>
            <w:noWrap/>
            <w:vAlign w:val="center"/>
            <w:hideMark/>
          </w:tcPr>
          <w:p w14:paraId="316FFCE0"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3044FA96" w14:textId="77777777" w:rsidR="001B4649" w:rsidRPr="00694475" w:rsidRDefault="001B4649" w:rsidP="00C914EA">
            <w:pPr>
              <w:jc w:val="right"/>
              <w:rPr>
                <w:sz w:val="16"/>
                <w:szCs w:val="16"/>
              </w:rPr>
            </w:pPr>
          </w:p>
        </w:tc>
        <w:tc>
          <w:tcPr>
            <w:tcW w:w="515" w:type="pct"/>
            <w:tcBorders>
              <w:top w:val="single" w:sz="8" w:space="0" w:color="auto"/>
              <w:left w:val="nil"/>
              <w:bottom w:val="nil"/>
              <w:right w:val="nil"/>
            </w:tcBorders>
            <w:noWrap/>
            <w:vAlign w:val="center"/>
            <w:hideMark/>
          </w:tcPr>
          <w:p w14:paraId="614E24D5" w14:textId="0C03498E" w:rsidR="001B4649" w:rsidRPr="00694475" w:rsidRDefault="001B4649" w:rsidP="00C914EA">
            <w:pPr>
              <w:jc w:val="right"/>
              <w:rPr>
                <w:rFonts w:ascii="Arial" w:hAnsi="Arial" w:cs="Arial"/>
                <w:color w:val="000000"/>
                <w:sz w:val="16"/>
                <w:szCs w:val="16"/>
              </w:rPr>
            </w:pPr>
          </w:p>
        </w:tc>
        <w:tc>
          <w:tcPr>
            <w:tcW w:w="88" w:type="pct"/>
            <w:tcBorders>
              <w:top w:val="nil"/>
              <w:left w:val="nil"/>
              <w:bottom w:val="nil"/>
              <w:right w:val="nil"/>
            </w:tcBorders>
            <w:vAlign w:val="center"/>
            <w:hideMark/>
          </w:tcPr>
          <w:p w14:paraId="0DE7DF24" w14:textId="77777777" w:rsidR="001B4649" w:rsidRPr="00694475" w:rsidRDefault="001B4649" w:rsidP="00C914EA">
            <w:pPr>
              <w:jc w:val="right"/>
              <w:rPr>
                <w:rFonts w:ascii="Arial" w:hAnsi="Arial" w:cs="Arial"/>
                <w:color w:val="000000"/>
                <w:sz w:val="16"/>
                <w:szCs w:val="16"/>
              </w:rPr>
            </w:pPr>
          </w:p>
        </w:tc>
        <w:tc>
          <w:tcPr>
            <w:tcW w:w="535" w:type="pct"/>
            <w:tcBorders>
              <w:top w:val="single" w:sz="8" w:space="0" w:color="auto"/>
              <w:left w:val="nil"/>
              <w:bottom w:val="nil"/>
              <w:right w:val="nil"/>
            </w:tcBorders>
            <w:noWrap/>
            <w:vAlign w:val="center"/>
            <w:hideMark/>
          </w:tcPr>
          <w:p w14:paraId="136820CD" w14:textId="75297B90" w:rsidR="001B4649" w:rsidRPr="00694475" w:rsidRDefault="001B4649" w:rsidP="00C914EA">
            <w:pPr>
              <w:jc w:val="right"/>
              <w:rPr>
                <w:rFonts w:ascii="Arial" w:hAnsi="Arial" w:cs="Arial"/>
                <w:color w:val="000000"/>
                <w:sz w:val="16"/>
                <w:szCs w:val="16"/>
              </w:rPr>
            </w:pPr>
          </w:p>
        </w:tc>
      </w:tr>
      <w:tr w:rsidR="008D7BA7" w:rsidRPr="00694475" w14:paraId="4CE6E863" w14:textId="77777777" w:rsidTr="008D7BA7">
        <w:trPr>
          <w:trHeight w:val="170"/>
        </w:trPr>
        <w:tc>
          <w:tcPr>
            <w:tcW w:w="2254" w:type="pct"/>
            <w:tcBorders>
              <w:top w:val="nil"/>
              <w:left w:val="nil"/>
              <w:bottom w:val="nil"/>
              <w:right w:val="nil"/>
            </w:tcBorders>
            <w:vAlign w:val="center"/>
            <w:hideMark/>
          </w:tcPr>
          <w:p w14:paraId="6B1CF9B6" w14:textId="77777777" w:rsidR="001B4649" w:rsidRPr="00694475" w:rsidRDefault="001B4649" w:rsidP="001B4649">
            <w:pPr>
              <w:rPr>
                <w:rFonts w:ascii="Arial" w:hAnsi="Arial" w:cs="Arial"/>
                <w:b/>
                <w:bCs/>
                <w:color w:val="000000"/>
                <w:sz w:val="16"/>
                <w:szCs w:val="16"/>
              </w:rPr>
            </w:pPr>
            <w:r w:rsidRPr="00694475">
              <w:rPr>
                <w:rFonts w:ascii="Arial" w:hAnsi="Arial" w:cs="Arial"/>
                <w:b/>
                <w:bCs/>
                <w:color w:val="000000"/>
                <w:sz w:val="16"/>
                <w:szCs w:val="16"/>
              </w:rPr>
              <w:t>Lucro líquido do período</w:t>
            </w:r>
          </w:p>
        </w:tc>
        <w:tc>
          <w:tcPr>
            <w:tcW w:w="285" w:type="pct"/>
            <w:tcBorders>
              <w:top w:val="nil"/>
              <w:left w:val="nil"/>
              <w:bottom w:val="nil"/>
              <w:right w:val="nil"/>
            </w:tcBorders>
            <w:vAlign w:val="bottom"/>
            <w:hideMark/>
          </w:tcPr>
          <w:p w14:paraId="51A4A391" w14:textId="77777777" w:rsidR="001B4649" w:rsidRPr="00694475" w:rsidRDefault="001B4649" w:rsidP="00124B6F">
            <w:pPr>
              <w:jc w:val="center"/>
              <w:rPr>
                <w:rFonts w:ascii="Arial" w:hAnsi="Arial" w:cs="Arial"/>
                <w:b/>
                <w:bCs/>
                <w:color w:val="000000"/>
                <w:sz w:val="16"/>
                <w:szCs w:val="16"/>
              </w:rPr>
            </w:pPr>
          </w:p>
        </w:tc>
        <w:tc>
          <w:tcPr>
            <w:tcW w:w="88" w:type="pct"/>
            <w:tcBorders>
              <w:top w:val="nil"/>
              <w:left w:val="nil"/>
              <w:bottom w:val="nil"/>
              <w:right w:val="nil"/>
            </w:tcBorders>
            <w:vAlign w:val="center"/>
            <w:hideMark/>
          </w:tcPr>
          <w:p w14:paraId="3423D39C" w14:textId="77777777" w:rsidR="001B4649" w:rsidRPr="00694475" w:rsidRDefault="001B4649" w:rsidP="00C914EA">
            <w:pPr>
              <w:jc w:val="right"/>
              <w:rPr>
                <w:sz w:val="16"/>
                <w:szCs w:val="16"/>
              </w:rPr>
            </w:pPr>
          </w:p>
        </w:tc>
        <w:tc>
          <w:tcPr>
            <w:tcW w:w="506" w:type="pct"/>
            <w:tcBorders>
              <w:top w:val="nil"/>
              <w:left w:val="nil"/>
              <w:bottom w:val="double" w:sz="6" w:space="0" w:color="auto"/>
              <w:right w:val="nil"/>
            </w:tcBorders>
            <w:noWrap/>
            <w:vAlign w:val="center"/>
            <w:hideMark/>
          </w:tcPr>
          <w:p w14:paraId="5D79CAA8" w14:textId="42DEC123"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213.177</w:t>
            </w:r>
          </w:p>
        </w:tc>
        <w:tc>
          <w:tcPr>
            <w:tcW w:w="87" w:type="pct"/>
            <w:tcBorders>
              <w:top w:val="nil"/>
              <w:left w:val="nil"/>
              <w:bottom w:val="nil"/>
              <w:right w:val="nil"/>
            </w:tcBorders>
            <w:vAlign w:val="center"/>
            <w:hideMark/>
          </w:tcPr>
          <w:p w14:paraId="246077B5" w14:textId="77777777" w:rsidR="001B4649" w:rsidRPr="00694475" w:rsidRDefault="001B4649" w:rsidP="001B4649">
            <w:pPr>
              <w:jc w:val="right"/>
              <w:rPr>
                <w:rFonts w:ascii="Arial" w:hAnsi="Arial" w:cs="Arial"/>
                <w:color w:val="000000"/>
                <w:sz w:val="16"/>
                <w:szCs w:val="16"/>
              </w:rPr>
            </w:pPr>
          </w:p>
        </w:tc>
        <w:tc>
          <w:tcPr>
            <w:tcW w:w="554" w:type="pct"/>
            <w:tcBorders>
              <w:top w:val="nil"/>
              <w:left w:val="nil"/>
              <w:bottom w:val="double" w:sz="6" w:space="0" w:color="auto"/>
              <w:right w:val="nil"/>
            </w:tcBorders>
            <w:noWrap/>
            <w:vAlign w:val="center"/>
            <w:hideMark/>
          </w:tcPr>
          <w:p w14:paraId="23DD2B14" w14:textId="3E1BAA61"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187.103</w:t>
            </w:r>
          </w:p>
        </w:tc>
        <w:tc>
          <w:tcPr>
            <w:tcW w:w="88" w:type="pct"/>
            <w:tcBorders>
              <w:top w:val="nil"/>
              <w:left w:val="nil"/>
              <w:bottom w:val="nil"/>
              <w:right w:val="nil"/>
            </w:tcBorders>
            <w:vAlign w:val="center"/>
            <w:hideMark/>
          </w:tcPr>
          <w:p w14:paraId="76CA6D50" w14:textId="77777777" w:rsidR="001B4649" w:rsidRPr="00694475" w:rsidRDefault="001B4649" w:rsidP="001B4649">
            <w:pPr>
              <w:jc w:val="right"/>
              <w:rPr>
                <w:rFonts w:ascii="Arial" w:hAnsi="Arial" w:cs="Arial"/>
                <w:color w:val="000000"/>
                <w:sz w:val="16"/>
                <w:szCs w:val="16"/>
              </w:rPr>
            </w:pPr>
          </w:p>
        </w:tc>
        <w:tc>
          <w:tcPr>
            <w:tcW w:w="515" w:type="pct"/>
            <w:tcBorders>
              <w:top w:val="nil"/>
              <w:left w:val="nil"/>
              <w:bottom w:val="double" w:sz="6" w:space="0" w:color="auto"/>
              <w:right w:val="nil"/>
            </w:tcBorders>
            <w:noWrap/>
            <w:vAlign w:val="center"/>
            <w:hideMark/>
          </w:tcPr>
          <w:p w14:paraId="4ED0881A" w14:textId="1E70A62E"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432.778</w:t>
            </w:r>
          </w:p>
        </w:tc>
        <w:tc>
          <w:tcPr>
            <w:tcW w:w="88" w:type="pct"/>
            <w:tcBorders>
              <w:top w:val="nil"/>
              <w:left w:val="nil"/>
              <w:bottom w:val="nil"/>
              <w:right w:val="nil"/>
            </w:tcBorders>
            <w:vAlign w:val="center"/>
            <w:hideMark/>
          </w:tcPr>
          <w:p w14:paraId="310238F8"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double" w:sz="6" w:space="0" w:color="auto"/>
              <w:right w:val="nil"/>
            </w:tcBorders>
            <w:noWrap/>
            <w:vAlign w:val="center"/>
            <w:hideMark/>
          </w:tcPr>
          <w:p w14:paraId="3D504EAC" w14:textId="5712574D"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368.973</w:t>
            </w:r>
          </w:p>
        </w:tc>
      </w:tr>
      <w:tr w:rsidR="008D7BA7" w:rsidRPr="00694475" w14:paraId="4A5C40C1" w14:textId="77777777" w:rsidTr="008D7BA7">
        <w:trPr>
          <w:trHeight w:val="170"/>
        </w:trPr>
        <w:tc>
          <w:tcPr>
            <w:tcW w:w="2254" w:type="pct"/>
            <w:tcBorders>
              <w:top w:val="nil"/>
              <w:left w:val="nil"/>
              <w:bottom w:val="nil"/>
              <w:right w:val="nil"/>
            </w:tcBorders>
            <w:vAlign w:val="center"/>
            <w:hideMark/>
          </w:tcPr>
          <w:p w14:paraId="516DF7E1"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02CB4B62"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4C179D82"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410252D4"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11306E41"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0A0261EC"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187357F4"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1C01EE7B"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11269910"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10CAAD05" w14:textId="77777777" w:rsidR="001B4649" w:rsidRPr="00694475" w:rsidRDefault="001B4649" w:rsidP="001B4649">
            <w:pPr>
              <w:jc w:val="right"/>
              <w:rPr>
                <w:sz w:val="16"/>
                <w:szCs w:val="16"/>
              </w:rPr>
            </w:pPr>
          </w:p>
        </w:tc>
      </w:tr>
      <w:tr w:rsidR="008D7BA7" w:rsidRPr="00694475" w14:paraId="52D9BA39" w14:textId="77777777" w:rsidTr="008D7BA7">
        <w:trPr>
          <w:trHeight w:val="170"/>
        </w:trPr>
        <w:tc>
          <w:tcPr>
            <w:tcW w:w="2254" w:type="pct"/>
            <w:tcBorders>
              <w:top w:val="nil"/>
              <w:left w:val="nil"/>
              <w:bottom w:val="nil"/>
              <w:right w:val="nil"/>
            </w:tcBorders>
            <w:noWrap/>
            <w:vAlign w:val="center"/>
            <w:hideMark/>
          </w:tcPr>
          <w:p w14:paraId="502CFED5" w14:textId="77777777" w:rsidR="001B4649" w:rsidRPr="00694475" w:rsidRDefault="001B4649" w:rsidP="001B4649">
            <w:pPr>
              <w:rPr>
                <w:rFonts w:ascii="Arial" w:hAnsi="Arial" w:cs="Arial"/>
                <w:b/>
                <w:bCs/>
                <w:color w:val="000000"/>
                <w:sz w:val="16"/>
                <w:szCs w:val="16"/>
              </w:rPr>
            </w:pPr>
            <w:r w:rsidRPr="00694475">
              <w:rPr>
                <w:rFonts w:ascii="Arial" w:hAnsi="Arial" w:cs="Arial"/>
                <w:b/>
                <w:bCs/>
                <w:color w:val="000000"/>
                <w:sz w:val="16"/>
                <w:szCs w:val="16"/>
              </w:rPr>
              <w:t>Atribuível à:</w:t>
            </w:r>
          </w:p>
        </w:tc>
        <w:tc>
          <w:tcPr>
            <w:tcW w:w="285" w:type="pct"/>
            <w:tcBorders>
              <w:top w:val="nil"/>
              <w:left w:val="nil"/>
              <w:bottom w:val="nil"/>
              <w:right w:val="nil"/>
            </w:tcBorders>
            <w:vAlign w:val="bottom"/>
            <w:hideMark/>
          </w:tcPr>
          <w:p w14:paraId="69391F99" w14:textId="77777777" w:rsidR="001B4649" w:rsidRPr="00694475" w:rsidRDefault="001B4649" w:rsidP="00124B6F">
            <w:pPr>
              <w:jc w:val="center"/>
              <w:rPr>
                <w:rFonts w:ascii="Arial" w:hAnsi="Arial" w:cs="Arial"/>
                <w:b/>
                <w:bCs/>
                <w:color w:val="000000"/>
                <w:sz w:val="16"/>
                <w:szCs w:val="16"/>
              </w:rPr>
            </w:pPr>
          </w:p>
        </w:tc>
        <w:tc>
          <w:tcPr>
            <w:tcW w:w="88" w:type="pct"/>
            <w:tcBorders>
              <w:top w:val="nil"/>
              <w:left w:val="nil"/>
              <w:bottom w:val="nil"/>
              <w:right w:val="nil"/>
            </w:tcBorders>
            <w:vAlign w:val="center"/>
            <w:hideMark/>
          </w:tcPr>
          <w:p w14:paraId="4F7E11D7"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327F361B"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554B6AD8"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494ED3C8"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701F8E66"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05A6CABB"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ABC1C28"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4D911B86" w14:textId="77777777" w:rsidR="001B4649" w:rsidRPr="00694475" w:rsidRDefault="001B4649" w:rsidP="001B4649">
            <w:pPr>
              <w:jc w:val="right"/>
              <w:rPr>
                <w:sz w:val="16"/>
                <w:szCs w:val="16"/>
              </w:rPr>
            </w:pPr>
          </w:p>
        </w:tc>
      </w:tr>
      <w:tr w:rsidR="008D7BA7" w:rsidRPr="00694475" w14:paraId="413846DD" w14:textId="77777777" w:rsidTr="008D7BA7">
        <w:trPr>
          <w:trHeight w:val="170"/>
        </w:trPr>
        <w:tc>
          <w:tcPr>
            <w:tcW w:w="2254" w:type="pct"/>
            <w:tcBorders>
              <w:top w:val="nil"/>
              <w:left w:val="nil"/>
              <w:bottom w:val="nil"/>
              <w:right w:val="nil"/>
            </w:tcBorders>
            <w:noWrap/>
            <w:vAlign w:val="center"/>
            <w:hideMark/>
          </w:tcPr>
          <w:p w14:paraId="05C9EEAF"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Acionistas da Companhia</w:t>
            </w:r>
          </w:p>
        </w:tc>
        <w:tc>
          <w:tcPr>
            <w:tcW w:w="285" w:type="pct"/>
            <w:tcBorders>
              <w:top w:val="nil"/>
              <w:left w:val="nil"/>
              <w:bottom w:val="nil"/>
              <w:right w:val="nil"/>
            </w:tcBorders>
            <w:vAlign w:val="bottom"/>
            <w:hideMark/>
          </w:tcPr>
          <w:p w14:paraId="2ED6581D" w14:textId="77777777" w:rsidR="001B4649" w:rsidRPr="00694475" w:rsidRDefault="001B4649" w:rsidP="00124B6F">
            <w:pPr>
              <w:jc w:val="center"/>
              <w:rPr>
                <w:rFonts w:ascii="Arial" w:hAnsi="Arial" w:cs="Arial"/>
                <w:color w:val="000000"/>
                <w:sz w:val="16"/>
                <w:szCs w:val="16"/>
              </w:rPr>
            </w:pPr>
          </w:p>
        </w:tc>
        <w:tc>
          <w:tcPr>
            <w:tcW w:w="88" w:type="pct"/>
            <w:tcBorders>
              <w:top w:val="nil"/>
              <w:left w:val="nil"/>
              <w:bottom w:val="nil"/>
              <w:right w:val="nil"/>
            </w:tcBorders>
            <w:vAlign w:val="center"/>
            <w:hideMark/>
          </w:tcPr>
          <w:p w14:paraId="6FFF0E46"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26D3870C"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1BF09554"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779D734E"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E5D7596"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1274FE3F" w14:textId="5905806C"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213.177</w:t>
            </w:r>
          </w:p>
        </w:tc>
        <w:tc>
          <w:tcPr>
            <w:tcW w:w="88" w:type="pct"/>
            <w:tcBorders>
              <w:top w:val="nil"/>
              <w:left w:val="nil"/>
              <w:bottom w:val="nil"/>
              <w:right w:val="nil"/>
            </w:tcBorders>
            <w:vAlign w:val="center"/>
            <w:hideMark/>
          </w:tcPr>
          <w:p w14:paraId="2D4A6904"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1AAB85CA" w14:textId="6AC631BA"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187.103</w:t>
            </w:r>
          </w:p>
        </w:tc>
      </w:tr>
      <w:tr w:rsidR="008D7BA7" w:rsidRPr="00694475" w14:paraId="1949B7A1" w14:textId="77777777" w:rsidTr="008D7BA7">
        <w:trPr>
          <w:trHeight w:val="170"/>
        </w:trPr>
        <w:tc>
          <w:tcPr>
            <w:tcW w:w="2254" w:type="pct"/>
            <w:tcBorders>
              <w:top w:val="nil"/>
              <w:left w:val="nil"/>
              <w:bottom w:val="nil"/>
              <w:right w:val="nil"/>
            </w:tcBorders>
            <w:noWrap/>
            <w:vAlign w:val="center"/>
            <w:hideMark/>
          </w:tcPr>
          <w:p w14:paraId="270353C5" w14:textId="77777777" w:rsidR="001B4649" w:rsidRPr="00694475" w:rsidRDefault="001B4649" w:rsidP="001B4649">
            <w:pPr>
              <w:rPr>
                <w:rFonts w:ascii="Arial" w:hAnsi="Arial" w:cs="Arial"/>
                <w:color w:val="000000"/>
                <w:sz w:val="16"/>
                <w:szCs w:val="16"/>
              </w:rPr>
            </w:pPr>
            <w:r w:rsidRPr="00694475">
              <w:rPr>
                <w:rFonts w:ascii="Arial" w:hAnsi="Arial" w:cs="Arial"/>
                <w:color w:val="000000"/>
                <w:sz w:val="16"/>
                <w:szCs w:val="16"/>
              </w:rPr>
              <w:t>Participação dos não controladores</w:t>
            </w:r>
          </w:p>
        </w:tc>
        <w:tc>
          <w:tcPr>
            <w:tcW w:w="285" w:type="pct"/>
            <w:tcBorders>
              <w:top w:val="nil"/>
              <w:left w:val="nil"/>
              <w:bottom w:val="nil"/>
              <w:right w:val="nil"/>
            </w:tcBorders>
            <w:vAlign w:val="bottom"/>
            <w:hideMark/>
          </w:tcPr>
          <w:p w14:paraId="45B16AFB" w14:textId="77777777" w:rsidR="001B4649" w:rsidRPr="00694475" w:rsidRDefault="001B4649" w:rsidP="00124B6F">
            <w:pPr>
              <w:jc w:val="center"/>
              <w:rPr>
                <w:rFonts w:ascii="Arial" w:hAnsi="Arial" w:cs="Arial"/>
                <w:color w:val="000000"/>
                <w:sz w:val="16"/>
                <w:szCs w:val="16"/>
              </w:rPr>
            </w:pPr>
          </w:p>
        </w:tc>
        <w:tc>
          <w:tcPr>
            <w:tcW w:w="88" w:type="pct"/>
            <w:tcBorders>
              <w:top w:val="nil"/>
              <w:left w:val="nil"/>
              <w:bottom w:val="nil"/>
              <w:right w:val="nil"/>
            </w:tcBorders>
            <w:vAlign w:val="center"/>
            <w:hideMark/>
          </w:tcPr>
          <w:p w14:paraId="426204C9"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455E788C"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5443716B"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3A62F88D"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01E61B88" w14:textId="77777777" w:rsidR="001B4649" w:rsidRPr="00694475" w:rsidRDefault="001B4649" w:rsidP="001B4649">
            <w:pPr>
              <w:jc w:val="right"/>
              <w:rPr>
                <w:sz w:val="16"/>
                <w:szCs w:val="16"/>
              </w:rPr>
            </w:pPr>
          </w:p>
        </w:tc>
        <w:tc>
          <w:tcPr>
            <w:tcW w:w="515" w:type="pct"/>
            <w:tcBorders>
              <w:top w:val="nil"/>
              <w:left w:val="nil"/>
              <w:bottom w:val="single" w:sz="8" w:space="0" w:color="auto"/>
              <w:right w:val="nil"/>
            </w:tcBorders>
            <w:noWrap/>
            <w:vAlign w:val="center"/>
            <w:hideMark/>
          </w:tcPr>
          <w:p w14:paraId="73BAEFDE" w14:textId="7E6FEB83"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219.601</w:t>
            </w:r>
          </w:p>
        </w:tc>
        <w:tc>
          <w:tcPr>
            <w:tcW w:w="88" w:type="pct"/>
            <w:tcBorders>
              <w:top w:val="nil"/>
              <w:left w:val="nil"/>
              <w:bottom w:val="nil"/>
              <w:right w:val="nil"/>
            </w:tcBorders>
            <w:vAlign w:val="center"/>
            <w:hideMark/>
          </w:tcPr>
          <w:p w14:paraId="65911215"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096F98E8" w14:textId="68079255"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181.870</w:t>
            </w:r>
          </w:p>
        </w:tc>
      </w:tr>
      <w:tr w:rsidR="008D7BA7" w:rsidRPr="00694475" w14:paraId="1BF51AB5" w14:textId="77777777" w:rsidTr="008D7BA7">
        <w:trPr>
          <w:trHeight w:val="170"/>
        </w:trPr>
        <w:tc>
          <w:tcPr>
            <w:tcW w:w="2254" w:type="pct"/>
            <w:tcBorders>
              <w:top w:val="nil"/>
              <w:left w:val="nil"/>
              <w:bottom w:val="nil"/>
              <w:right w:val="nil"/>
            </w:tcBorders>
            <w:noWrap/>
            <w:vAlign w:val="center"/>
            <w:hideMark/>
          </w:tcPr>
          <w:p w14:paraId="3C164992"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3E1134B7"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35201FAE"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2C6C2FD4"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4D7394C8"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661FA268"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6A6633E"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183A3E35"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0D713453"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4AF1090D" w14:textId="77777777" w:rsidR="001B4649" w:rsidRPr="00694475" w:rsidRDefault="001B4649" w:rsidP="001B4649">
            <w:pPr>
              <w:jc w:val="right"/>
              <w:rPr>
                <w:sz w:val="16"/>
                <w:szCs w:val="16"/>
              </w:rPr>
            </w:pPr>
          </w:p>
        </w:tc>
      </w:tr>
      <w:tr w:rsidR="008D7BA7" w:rsidRPr="00694475" w14:paraId="40D24DF2" w14:textId="77777777" w:rsidTr="008D7BA7">
        <w:trPr>
          <w:trHeight w:val="170"/>
        </w:trPr>
        <w:tc>
          <w:tcPr>
            <w:tcW w:w="2254" w:type="pct"/>
            <w:tcBorders>
              <w:top w:val="nil"/>
              <w:left w:val="nil"/>
              <w:bottom w:val="nil"/>
              <w:right w:val="nil"/>
            </w:tcBorders>
            <w:noWrap/>
            <w:vAlign w:val="center"/>
            <w:hideMark/>
          </w:tcPr>
          <w:p w14:paraId="250E4335" w14:textId="77777777" w:rsidR="001B4649" w:rsidRPr="00694475" w:rsidRDefault="001B4649" w:rsidP="00C914EA">
            <w:pPr>
              <w:rPr>
                <w:sz w:val="16"/>
                <w:szCs w:val="16"/>
              </w:rPr>
            </w:pPr>
          </w:p>
        </w:tc>
        <w:tc>
          <w:tcPr>
            <w:tcW w:w="285" w:type="pct"/>
            <w:tcBorders>
              <w:top w:val="nil"/>
              <w:left w:val="nil"/>
              <w:bottom w:val="nil"/>
              <w:right w:val="nil"/>
            </w:tcBorders>
            <w:vAlign w:val="bottom"/>
            <w:hideMark/>
          </w:tcPr>
          <w:p w14:paraId="2F351D99"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23BD4C27"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301F3847"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38BED9E7"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0CBA5228"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62EE76D6" w14:textId="77777777" w:rsidR="001B4649" w:rsidRPr="00694475" w:rsidRDefault="001B4649" w:rsidP="001B4649">
            <w:pPr>
              <w:jc w:val="right"/>
              <w:rPr>
                <w:sz w:val="16"/>
                <w:szCs w:val="16"/>
              </w:rPr>
            </w:pPr>
          </w:p>
        </w:tc>
        <w:tc>
          <w:tcPr>
            <w:tcW w:w="515" w:type="pct"/>
            <w:tcBorders>
              <w:top w:val="nil"/>
              <w:left w:val="nil"/>
              <w:bottom w:val="double" w:sz="6" w:space="0" w:color="auto"/>
              <w:right w:val="nil"/>
            </w:tcBorders>
            <w:noWrap/>
            <w:vAlign w:val="center"/>
            <w:hideMark/>
          </w:tcPr>
          <w:p w14:paraId="7151D352" w14:textId="56EC1543"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432.778</w:t>
            </w:r>
          </w:p>
        </w:tc>
        <w:tc>
          <w:tcPr>
            <w:tcW w:w="88" w:type="pct"/>
            <w:tcBorders>
              <w:top w:val="nil"/>
              <w:left w:val="nil"/>
              <w:bottom w:val="nil"/>
              <w:right w:val="nil"/>
            </w:tcBorders>
            <w:vAlign w:val="center"/>
            <w:hideMark/>
          </w:tcPr>
          <w:p w14:paraId="6B24D9FC"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double" w:sz="6" w:space="0" w:color="auto"/>
              <w:right w:val="nil"/>
            </w:tcBorders>
            <w:noWrap/>
            <w:vAlign w:val="center"/>
            <w:hideMark/>
          </w:tcPr>
          <w:p w14:paraId="7FCB99A5" w14:textId="5B5AD4DE"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368.973</w:t>
            </w:r>
          </w:p>
        </w:tc>
      </w:tr>
      <w:tr w:rsidR="008D7BA7" w:rsidRPr="00694475" w14:paraId="686624E0" w14:textId="77777777" w:rsidTr="008D7BA7">
        <w:trPr>
          <w:trHeight w:val="170"/>
        </w:trPr>
        <w:tc>
          <w:tcPr>
            <w:tcW w:w="2254" w:type="pct"/>
            <w:tcBorders>
              <w:top w:val="nil"/>
              <w:left w:val="nil"/>
              <w:bottom w:val="nil"/>
              <w:right w:val="nil"/>
            </w:tcBorders>
            <w:noWrap/>
            <w:vAlign w:val="center"/>
            <w:hideMark/>
          </w:tcPr>
          <w:p w14:paraId="5F051241" w14:textId="77777777" w:rsidR="001B4649" w:rsidRPr="00694475" w:rsidRDefault="001B4649" w:rsidP="00C914EA">
            <w:pPr>
              <w:rPr>
                <w:rFonts w:ascii="Arial" w:hAnsi="Arial" w:cs="Arial"/>
                <w:color w:val="000000"/>
                <w:sz w:val="16"/>
                <w:szCs w:val="16"/>
              </w:rPr>
            </w:pPr>
          </w:p>
        </w:tc>
        <w:tc>
          <w:tcPr>
            <w:tcW w:w="285" w:type="pct"/>
            <w:tcBorders>
              <w:top w:val="nil"/>
              <w:left w:val="nil"/>
              <w:bottom w:val="nil"/>
              <w:right w:val="nil"/>
            </w:tcBorders>
            <w:vAlign w:val="bottom"/>
            <w:hideMark/>
          </w:tcPr>
          <w:p w14:paraId="609A438B" w14:textId="77777777" w:rsidR="001B4649" w:rsidRPr="00694475" w:rsidRDefault="001B4649" w:rsidP="00124B6F">
            <w:pPr>
              <w:jc w:val="center"/>
              <w:rPr>
                <w:sz w:val="16"/>
                <w:szCs w:val="16"/>
              </w:rPr>
            </w:pPr>
          </w:p>
        </w:tc>
        <w:tc>
          <w:tcPr>
            <w:tcW w:w="88" w:type="pct"/>
            <w:tcBorders>
              <w:top w:val="nil"/>
              <w:left w:val="nil"/>
              <w:bottom w:val="nil"/>
              <w:right w:val="nil"/>
            </w:tcBorders>
            <w:vAlign w:val="center"/>
            <w:hideMark/>
          </w:tcPr>
          <w:p w14:paraId="191E15F9" w14:textId="77777777" w:rsidR="001B4649" w:rsidRPr="00694475" w:rsidRDefault="001B4649" w:rsidP="00C914EA">
            <w:pPr>
              <w:jc w:val="right"/>
              <w:rPr>
                <w:sz w:val="16"/>
                <w:szCs w:val="16"/>
              </w:rPr>
            </w:pPr>
          </w:p>
        </w:tc>
        <w:tc>
          <w:tcPr>
            <w:tcW w:w="506" w:type="pct"/>
            <w:tcBorders>
              <w:top w:val="nil"/>
              <w:left w:val="nil"/>
              <w:bottom w:val="nil"/>
              <w:right w:val="nil"/>
            </w:tcBorders>
            <w:noWrap/>
            <w:vAlign w:val="center"/>
            <w:hideMark/>
          </w:tcPr>
          <w:p w14:paraId="323DA934"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02910F21"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11FE134C"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5B3707D4" w14:textId="77777777" w:rsidR="001B4649" w:rsidRPr="00694475" w:rsidRDefault="001B4649" w:rsidP="001B4649">
            <w:pPr>
              <w:jc w:val="right"/>
              <w:rPr>
                <w:sz w:val="16"/>
                <w:szCs w:val="16"/>
              </w:rPr>
            </w:pPr>
          </w:p>
        </w:tc>
        <w:tc>
          <w:tcPr>
            <w:tcW w:w="515" w:type="pct"/>
            <w:tcBorders>
              <w:top w:val="nil"/>
              <w:left w:val="nil"/>
              <w:bottom w:val="nil"/>
              <w:right w:val="nil"/>
            </w:tcBorders>
            <w:noWrap/>
            <w:vAlign w:val="center"/>
            <w:hideMark/>
          </w:tcPr>
          <w:p w14:paraId="693429DA"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1136883C" w14:textId="77777777" w:rsidR="001B4649" w:rsidRPr="00694475" w:rsidRDefault="001B4649" w:rsidP="001B4649">
            <w:pPr>
              <w:jc w:val="right"/>
              <w:rPr>
                <w:sz w:val="16"/>
                <w:szCs w:val="16"/>
              </w:rPr>
            </w:pPr>
          </w:p>
        </w:tc>
        <w:tc>
          <w:tcPr>
            <w:tcW w:w="535" w:type="pct"/>
            <w:tcBorders>
              <w:top w:val="nil"/>
              <w:left w:val="nil"/>
              <w:bottom w:val="nil"/>
              <w:right w:val="nil"/>
            </w:tcBorders>
            <w:noWrap/>
            <w:vAlign w:val="center"/>
            <w:hideMark/>
          </w:tcPr>
          <w:p w14:paraId="741518D2" w14:textId="77777777" w:rsidR="001B4649" w:rsidRPr="00694475" w:rsidRDefault="001B4649" w:rsidP="001B4649">
            <w:pPr>
              <w:jc w:val="right"/>
              <w:rPr>
                <w:sz w:val="16"/>
                <w:szCs w:val="16"/>
              </w:rPr>
            </w:pPr>
          </w:p>
        </w:tc>
      </w:tr>
      <w:tr w:rsidR="008D7BA7" w:rsidRPr="00694475" w14:paraId="56E4FE0F" w14:textId="77777777" w:rsidTr="00124B6F">
        <w:trPr>
          <w:trHeight w:val="170"/>
        </w:trPr>
        <w:tc>
          <w:tcPr>
            <w:tcW w:w="2254" w:type="pct"/>
            <w:tcBorders>
              <w:top w:val="nil"/>
              <w:left w:val="nil"/>
              <w:bottom w:val="nil"/>
              <w:right w:val="nil"/>
            </w:tcBorders>
            <w:noWrap/>
            <w:vAlign w:val="center"/>
          </w:tcPr>
          <w:p w14:paraId="5344FECE" w14:textId="4F33FD5F" w:rsidR="008D7BA7" w:rsidRPr="00694475" w:rsidRDefault="008D7BA7" w:rsidP="00C914EA">
            <w:pPr>
              <w:rPr>
                <w:rFonts w:ascii="Arial" w:hAnsi="Arial" w:cs="Arial"/>
                <w:color w:val="000000"/>
                <w:sz w:val="16"/>
                <w:szCs w:val="16"/>
              </w:rPr>
            </w:pPr>
            <w:r w:rsidRPr="00694475">
              <w:rPr>
                <w:rFonts w:ascii="Arial" w:hAnsi="Arial" w:cs="Arial"/>
                <w:b/>
                <w:bCs/>
                <w:color w:val="000000"/>
                <w:sz w:val="16"/>
                <w:szCs w:val="16"/>
              </w:rPr>
              <w:t>Lucro por ação atribuível aos acionistas da Companhia</w:t>
            </w:r>
          </w:p>
        </w:tc>
        <w:tc>
          <w:tcPr>
            <w:tcW w:w="285" w:type="pct"/>
            <w:tcBorders>
              <w:top w:val="nil"/>
              <w:left w:val="nil"/>
              <w:bottom w:val="nil"/>
              <w:right w:val="nil"/>
            </w:tcBorders>
            <w:vAlign w:val="bottom"/>
          </w:tcPr>
          <w:p w14:paraId="18F00F89" w14:textId="77777777" w:rsidR="008D7BA7" w:rsidRPr="00694475" w:rsidRDefault="008D7BA7" w:rsidP="008D7BA7">
            <w:pPr>
              <w:jc w:val="center"/>
              <w:rPr>
                <w:sz w:val="16"/>
                <w:szCs w:val="16"/>
              </w:rPr>
            </w:pPr>
          </w:p>
        </w:tc>
        <w:tc>
          <w:tcPr>
            <w:tcW w:w="88" w:type="pct"/>
            <w:tcBorders>
              <w:top w:val="nil"/>
              <w:left w:val="nil"/>
              <w:bottom w:val="nil"/>
              <w:right w:val="nil"/>
            </w:tcBorders>
            <w:vAlign w:val="center"/>
          </w:tcPr>
          <w:p w14:paraId="4C90C76C" w14:textId="77777777" w:rsidR="008D7BA7" w:rsidRPr="00694475" w:rsidRDefault="008D7BA7" w:rsidP="00C914EA">
            <w:pPr>
              <w:jc w:val="right"/>
              <w:rPr>
                <w:sz w:val="16"/>
                <w:szCs w:val="16"/>
              </w:rPr>
            </w:pPr>
          </w:p>
        </w:tc>
        <w:tc>
          <w:tcPr>
            <w:tcW w:w="506" w:type="pct"/>
            <w:tcBorders>
              <w:top w:val="nil"/>
              <w:left w:val="nil"/>
              <w:bottom w:val="nil"/>
              <w:right w:val="nil"/>
            </w:tcBorders>
            <w:noWrap/>
            <w:vAlign w:val="center"/>
          </w:tcPr>
          <w:p w14:paraId="693F4D1A" w14:textId="77777777" w:rsidR="008D7BA7" w:rsidRPr="00694475" w:rsidRDefault="008D7BA7" w:rsidP="001B4649">
            <w:pPr>
              <w:jc w:val="right"/>
              <w:rPr>
                <w:sz w:val="16"/>
                <w:szCs w:val="16"/>
              </w:rPr>
            </w:pPr>
          </w:p>
        </w:tc>
        <w:tc>
          <w:tcPr>
            <w:tcW w:w="87" w:type="pct"/>
            <w:tcBorders>
              <w:top w:val="nil"/>
              <w:left w:val="nil"/>
              <w:bottom w:val="nil"/>
              <w:right w:val="nil"/>
            </w:tcBorders>
            <w:vAlign w:val="center"/>
          </w:tcPr>
          <w:p w14:paraId="3C7DDA9A" w14:textId="77777777" w:rsidR="008D7BA7" w:rsidRPr="00694475" w:rsidRDefault="008D7BA7" w:rsidP="001B4649">
            <w:pPr>
              <w:jc w:val="right"/>
              <w:rPr>
                <w:sz w:val="16"/>
                <w:szCs w:val="16"/>
              </w:rPr>
            </w:pPr>
          </w:p>
        </w:tc>
        <w:tc>
          <w:tcPr>
            <w:tcW w:w="554" w:type="pct"/>
            <w:tcBorders>
              <w:top w:val="nil"/>
              <w:left w:val="nil"/>
              <w:bottom w:val="nil"/>
              <w:right w:val="nil"/>
            </w:tcBorders>
            <w:noWrap/>
            <w:vAlign w:val="center"/>
          </w:tcPr>
          <w:p w14:paraId="43381EF6" w14:textId="77777777" w:rsidR="008D7BA7" w:rsidRPr="00694475" w:rsidRDefault="008D7BA7" w:rsidP="001B4649">
            <w:pPr>
              <w:jc w:val="right"/>
              <w:rPr>
                <w:sz w:val="16"/>
                <w:szCs w:val="16"/>
              </w:rPr>
            </w:pPr>
          </w:p>
        </w:tc>
        <w:tc>
          <w:tcPr>
            <w:tcW w:w="88" w:type="pct"/>
            <w:tcBorders>
              <w:top w:val="nil"/>
              <w:left w:val="nil"/>
              <w:bottom w:val="nil"/>
              <w:right w:val="nil"/>
            </w:tcBorders>
            <w:vAlign w:val="center"/>
          </w:tcPr>
          <w:p w14:paraId="5B08951D" w14:textId="77777777" w:rsidR="008D7BA7" w:rsidRPr="00694475" w:rsidRDefault="008D7BA7" w:rsidP="001B4649">
            <w:pPr>
              <w:jc w:val="right"/>
              <w:rPr>
                <w:sz w:val="16"/>
                <w:szCs w:val="16"/>
              </w:rPr>
            </w:pPr>
          </w:p>
        </w:tc>
        <w:tc>
          <w:tcPr>
            <w:tcW w:w="515" w:type="pct"/>
            <w:tcBorders>
              <w:top w:val="nil"/>
              <w:left w:val="nil"/>
              <w:bottom w:val="nil"/>
              <w:right w:val="nil"/>
            </w:tcBorders>
            <w:noWrap/>
            <w:vAlign w:val="center"/>
          </w:tcPr>
          <w:p w14:paraId="734D59E4" w14:textId="77777777" w:rsidR="008D7BA7" w:rsidRPr="00694475" w:rsidRDefault="008D7BA7" w:rsidP="001B4649">
            <w:pPr>
              <w:jc w:val="right"/>
              <w:rPr>
                <w:sz w:val="16"/>
                <w:szCs w:val="16"/>
              </w:rPr>
            </w:pPr>
          </w:p>
        </w:tc>
        <w:tc>
          <w:tcPr>
            <w:tcW w:w="88" w:type="pct"/>
            <w:tcBorders>
              <w:top w:val="nil"/>
              <w:left w:val="nil"/>
              <w:bottom w:val="nil"/>
              <w:right w:val="nil"/>
            </w:tcBorders>
            <w:vAlign w:val="center"/>
          </w:tcPr>
          <w:p w14:paraId="797E704B" w14:textId="77777777" w:rsidR="008D7BA7" w:rsidRPr="00694475" w:rsidRDefault="008D7BA7" w:rsidP="001B4649">
            <w:pPr>
              <w:jc w:val="right"/>
              <w:rPr>
                <w:sz w:val="16"/>
                <w:szCs w:val="16"/>
              </w:rPr>
            </w:pPr>
          </w:p>
        </w:tc>
        <w:tc>
          <w:tcPr>
            <w:tcW w:w="535" w:type="pct"/>
            <w:tcBorders>
              <w:top w:val="nil"/>
              <w:left w:val="nil"/>
              <w:bottom w:val="nil"/>
              <w:right w:val="nil"/>
            </w:tcBorders>
            <w:noWrap/>
            <w:vAlign w:val="center"/>
          </w:tcPr>
          <w:p w14:paraId="02A6DFD1" w14:textId="77777777" w:rsidR="008D7BA7" w:rsidRPr="00694475" w:rsidRDefault="008D7BA7" w:rsidP="001B4649">
            <w:pPr>
              <w:jc w:val="right"/>
              <w:rPr>
                <w:sz w:val="16"/>
                <w:szCs w:val="16"/>
              </w:rPr>
            </w:pPr>
          </w:p>
        </w:tc>
      </w:tr>
      <w:tr w:rsidR="008D7BA7" w:rsidRPr="00694475" w14:paraId="4EF6FF55" w14:textId="77777777" w:rsidTr="00124B6F">
        <w:trPr>
          <w:trHeight w:val="170"/>
        </w:trPr>
        <w:tc>
          <w:tcPr>
            <w:tcW w:w="2254" w:type="pct"/>
            <w:tcBorders>
              <w:top w:val="nil"/>
              <w:left w:val="nil"/>
              <w:bottom w:val="nil"/>
              <w:right w:val="nil"/>
            </w:tcBorders>
            <w:noWrap/>
            <w:vAlign w:val="center"/>
          </w:tcPr>
          <w:p w14:paraId="43EDDF5E" w14:textId="12282E1B" w:rsidR="008D7BA7" w:rsidRPr="00694475" w:rsidRDefault="008D7BA7" w:rsidP="00C914EA">
            <w:pPr>
              <w:rPr>
                <w:rFonts w:ascii="Arial" w:hAnsi="Arial" w:cs="Arial"/>
                <w:color w:val="000000"/>
                <w:sz w:val="16"/>
                <w:szCs w:val="16"/>
              </w:rPr>
            </w:pPr>
            <w:r w:rsidRPr="00694475">
              <w:rPr>
                <w:rFonts w:ascii="Arial" w:hAnsi="Arial" w:cs="Arial"/>
                <w:b/>
                <w:bCs/>
                <w:color w:val="000000"/>
                <w:sz w:val="16"/>
                <w:szCs w:val="16"/>
              </w:rPr>
              <w:t>no período</w:t>
            </w:r>
            <w:r>
              <w:rPr>
                <w:rFonts w:ascii="Arial" w:hAnsi="Arial" w:cs="Arial"/>
                <w:b/>
                <w:bCs/>
                <w:color w:val="000000"/>
                <w:sz w:val="16"/>
                <w:szCs w:val="16"/>
              </w:rPr>
              <w:t xml:space="preserve"> </w:t>
            </w:r>
            <w:r w:rsidRPr="00694475">
              <w:rPr>
                <w:rFonts w:ascii="Arial" w:hAnsi="Arial" w:cs="Arial"/>
                <w:b/>
                <w:bCs/>
                <w:color w:val="000000"/>
                <w:sz w:val="16"/>
                <w:szCs w:val="16"/>
              </w:rPr>
              <w:t>(expressos em R$ por ação)</w:t>
            </w:r>
          </w:p>
        </w:tc>
        <w:tc>
          <w:tcPr>
            <w:tcW w:w="285" w:type="pct"/>
            <w:tcBorders>
              <w:top w:val="nil"/>
              <w:left w:val="nil"/>
              <w:bottom w:val="nil"/>
              <w:right w:val="nil"/>
            </w:tcBorders>
            <w:vAlign w:val="bottom"/>
          </w:tcPr>
          <w:p w14:paraId="179F032D" w14:textId="77777777" w:rsidR="008D7BA7" w:rsidRPr="00694475" w:rsidRDefault="008D7BA7" w:rsidP="008D7BA7">
            <w:pPr>
              <w:jc w:val="center"/>
              <w:rPr>
                <w:sz w:val="16"/>
                <w:szCs w:val="16"/>
              </w:rPr>
            </w:pPr>
          </w:p>
        </w:tc>
        <w:tc>
          <w:tcPr>
            <w:tcW w:w="88" w:type="pct"/>
            <w:tcBorders>
              <w:top w:val="nil"/>
              <w:left w:val="nil"/>
              <w:bottom w:val="nil"/>
              <w:right w:val="nil"/>
            </w:tcBorders>
            <w:vAlign w:val="center"/>
          </w:tcPr>
          <w:p w14:paraId="4A4989A6" w14:textId="77777777" w:rsidR="008D7BA7" w:rsidRPr="00694475" w:rsidRDefault="008D7BA7" w:rsidP="00C914EA">
            <w:pPr>
              <w:jc w:val="right"/>
              <w:rPr>
                <w:sz w:val="16"/>
                <w:szCs w:val="16"/>
              </w:rPr>
            </w:pPr>
          </w:p>
        </w:tc>
        <w:tc>
          <w:tcPr>
            <w:tcW w:w="506" w:type="pct"/>
            <w:tcBorders>
              <w:top w:val="nil"/>
              <w:left w:val="nil"/>
              <w:bottom w:val="nil"/>
              <w:right w:val="nil"/>
            </w:tcBorders>
            <w:noWrap/>
            <w:vAlign w:val="center"/>
          </w:tcPr>
          <w:p w14:paraId="023276E8" w14:textId="77777777" w:rsidR="008D7BA7" w:rsidRPr="00694475" w:rsidRDefault="008D7BA7" w:rsidP="001B4649">
            <w:pPr>
              <w:jc w:val="right"/>
              <w:rPr>
                <w:sz w:val="16"/>
                <w:szCs w:val="16"/>
              </w:rPr>
            </w:pPr>
          </w:p>
        </w:tc>
        <w:tc>
          <w:tcPr>
            <w:tcW w:w="87" w:type="pct"/>
            <w:tcBorders>
              <w:top w:val="nil"/>
              <w:left w:val="nil"/>
              <w:bottom w:val="nil"/>
              <w:right w:val="nil"/>
            </w:tcBorders>
            <w:vAlign w:val="center"/>
          </w:tcPr>
          <w:p w14:paraId="65084E56" w14:textId="77777777" w:rsidR="008D7BA7" w:rsidRPr="00694475" w:rsidRDefault="008D7BA7" w:rsidP="001B4649">
            <w:pPr>
              <w:jc w:val="right"/>
              <w:rPr>
                <w:sz w:val="16"/>
                <w:szCs w:val="16"/>
              </w:rPr>
            </w:pPr>
          </w:p>
        </w:tc>
        <w:tc>
          <w:tcPr>
            <w:tcW w:w="554" w:type="pct"/>
            <w:tcBorders>
              <w:top w:val="nil"/>
              <w:left w:val="nil"/>
              <w:bottom w:val="nil"/>
              <w:right w:val="nil"/>
            </w:tcBorders>
            <w:noWrap/>
            <w:vAlign w:val="center"/>
          </w:tcPr>
          <w:p w14:paraId="0AB231F5" w14:textId="77777777" w:rsidR="008D7BA7" w:rsidRPr="00694475" w:rsidRDefault="008D7BA7" w:rsidP="001B4649">
            <w:pPr>
              <w:jc w:val="right"/>
              <w:rPr>
                <w:sz w:val="16"/>
                <w:szCs w:val="16"/>
              </w:rPr>
            </w:pPr>
          </w:p>
        </w:tc>
        <w:tc>
          <w:tcPr>
            <w:tcW w:w="88" w:type="pct"/>
            <w:tcBorders>
              <w:top w:val="nil"/>
              <w:left w:val="nil"/>
              <w:bottom w:val="nil"/>
              <w:right w:val="nil"/>
            </w:tcBorders>
            <w:vAlign w:val="center"/>
          </w:tcPr>
          <w:p w14:paraId="71334005" w14:textId="77777777" w:rsidR="008D7BA7" w:rsidRPr="00694475" w:rsidRDefault="008D7BA7" w:rsidP="001B4649">
            <w:pPr>
              <w:jc w:val="right"/>
              <w:rPr>
                <w:sz w:val="16"/>
                <w:szCs w:val="16"/>
              </w:rPr>
            </w:pPr>
          </w:p>
        </w:tc>
        <w:tc>
          <w:tcPr>
            <w:tcW w:w="515" w:type="pct"/>
            <w:tcBorders>
              <w:top w:val="nil"/>
              <w:left w:val="nil"/>
              <w:bottom w:val="nil"/>
              <w:right w:val="nil"/>
            </w:tcBorders>
            <w:noWrap/>
            <w:vAlign w:val="center"/>
          </w:tcPr>
          <w:p w14:paraId="562BEC9C" w14:textId="77777777" w:rsidR="008D7BA7" w:rsidRPr="00694475" w:rsidRDefault="008D7BA7" w:rsidP="001B4649">
            <w:pPr>
              <w:jc w:val="right"/>
              <w:rPr>
                <w:sz w:val="16"/>
                <w:szCs w:val="16"/>
              </w:rPr>
            </w:pPr>
          </w:p>
        </w:tc>
        <w:tc>
          <w:tcPr>
            <w:tcW w:w="88" w:type="pct"/>
            <w:tcBorders>
              <w:top w:val="nil"/>
              <w:left w:val="nil"/>
              <w:bottom w:val="nil"/>
              <w:right w:val="nil"/>
            </w:tcBorders>
            <w:vAlign w:val="center"/>
          </w:tcPr>
          <w:p w14:paraId="6E2112FB" w14:textId="77777777" w:rsidR="008D7BA7" w:rsidRPr="00694475" w:rsidRDefault="008D7BA7" w:rsidP="001B4649">
            <w:pPr>
              <w:jc w:val="right"/>
              <w:rPr>
                <w:sz w:val="16"/>
                <w:szCs w:val="16"/>
              </w:rPr>
            </w:pPr>
          </w:p>
        </w:tc>
        <w:tc>
          <w:tcPr>
            <w:tcW w:w="535" w:type="pct"/>
            <w:tcBorders>
              <w:top w:val="nil"/>
              <w:left w:val="nil"/>
              <w:bottom w:val="nil"/>
              <w:right w:val="nil"/>
            </w:tcBorders>
            <w:noWrap/>
            <w:vAlign w:val="center"/>
          </w:tcPr>
          <w:p w14:paraId="05E2201F" w14:textId="77777777" w:rsidR="008D7BA7" w:rsidRPr="00694475" w:rsidRDefault="008D7BA7" w:rsidP="001B4649">
            <w:pPr>
              <w:jc w:val="right"/>
              <w:rPr>
                <w:sz w:val="16"/>
                <w:szCs w:val="16"/>
              </w:rPr>
            </w:pPr>
          </w:p>
        </w:tc>
      </w:tr>
      <w:tr w:rsidR="008D7BA7" w:rsidRPr="00694475" w14:paraId="405F3BA3" w14:textId="77777777" w:rsidTr="008D7BA7">
        <w:trPr>
          <w:trHeight w:val="170"/>
        </w:trPr>
        <w:tc>
          <w:tcPr>
            <w:tcW w:w="2254" w:type="pct"/>
            <w:tcBorders>
              <w:top w:val="nil"/>
              <w:left w:val="nil"/>
              <w:bottom w:val="nil"/>
              <w:right w:val="nil"/>
            </w:tcBorders>
            <w:noWrap/>
            <w:vAlign w:val="center"/>
            <w:hideMark/>
          </w:tcPr>
          <w:p w14:paraId="4D481FAD" w14:textId="77777777" w:rsidR="001B4649" w:rsidRPr="00694475" w:rsidRDefault="001B4649" w:rsidP="001B4649">
            <w:pPr>
              <w:rPr>
                <w:rFonts w:ascii="Arial" w:hAnsi="Arial" w:cs="Arial"/>
                <w:b/>
                <w:bCs/>
                <w:color w:val="000000"/>
                <w:sz w:val="16"/>
                <w:szCs w:val="16"/>
              </w:rPr>
            </w:pPr>
            <w:r w:rsidRPr="00694475">
              <w:rPr>
                <w:rFonts w:ascii="Arial" w:hAnsi="Arial" w:cs="Arial"/>
                <w:b/>
                <w:bCs/>
                <w:color w:val="000000"/>
                <w:sz w:val="16"/>
                <w:szCs w:val="16"/>
              </w:rPr>
              <w:t>Lucro básico e diluído por ação</w:t>
            </w:r>
          </w:p>
        </w:tc>
        <w:tc>
          <w:tcPr>
            <w:tcW w:w="285" w:type="pct"/>
            <w:tcBorders>
              <w:top w:val="nil"/>
              <w:left w:val="nil"/>
              <w:bottom w:val="nil"/>
              <w:right w:val="nil"/>
            </w:tcBorders>
            <w:vAlign w:val="bottom"/>
            <w:hideMark/>
          </w:tcPr>
          <w:p w14:paraId="62F4063D" w14:textId="77777777" w:rsidR="001B4649" w:rsidRPr="00694475" w:rsidRDefault="001B4649" w:rsidP="00124B6F">
            <w:pPr>
              <w:jc w:val="center"/>
              <w:rPr>
                <w:rFonts w:ascii="Arial" w:hAnsi="Arial" w:cs="Arial"/>
                <w:color w:val="000000"/>
                <w:sz w:val="16"/>
                <w:szCs w:val="16"/>
              </w:rPr>
            </w:pPr>
            <w:r w:rsidRPr="00694475">
              <w:rPr>
                <w:rFonts w:ascii="Arial" w:hAnsi="Arial" w:cs="Arial"/>
                <w:color w:val="000000"/>
                <w:sz w:val="16"/>
                <w:szCs w:val="16"/>
              </w:rPr>
              <w:t>33</w:t>
            </w:r>
          </w:p>
        </w:tc>
        <w:tc>
          <w:tcPr>
            <w:tcW w:w="88" w:type="pct"/>
            <w:tcBorders>
              <w:top w:val="nil"/>
              <w:left w:val="nil"/>
              <w:bottom w:val="nil"/>
              <w:right w:val="nil"/>
            </w:tcBorders>
            <w:vAlign w:val="center"/>
            <w:hideMark/>
          </w:tcPr>
          <w:p w14:paraId="46A03C8F" w14:textId="77777777" w:rsidR="001B4649" w:rsidRPr="00694475" w:rsidRDefault="001B4649" w:rsidP="00C914EA">
            <w:pPr>
              <w:jc w:val="right"/>
              <w:rPr>
                <w:rFonts w:ascii="Arial" w:hAnsi="Arial" w:cs="Arial"/>
                <w:color w:val="000000"/>
                <w:sz w:val="16"/>
                <w:szCs w:val="16"/>
              </w:rPr>
            </w:pPr>
          </w:p>
        </w:tc>
        <w:tc>
          <w:tcPr>
            <w:tcW w:w="506" w:type="pct"/>
            <w:tcBorders>
              <w:top w:val="nil"/>
              <w:left w:val="nil"/>
              <w:bottom w:val="nil"/>
              <w:right w:val="nil"/>
            </w:tcBorders>
            <w:noWrap/>
            <w:vAlign w:val="center"/>
            <w:hideMark/>
          </w:tcPr>
          <w:p w14:paraId="0C401118" w14:textId="77777777" w:rsidR="001B4649" w:rsidRPr="00694475" w:rsidRDefault="001B4649" w:rsidP="001B4649">
            <w:pPr>
              <w:jc w:val="right"/>
              <w:rPr>
                <w:sz w:val="16"/>
                <w:szCs w:val="16"/>
              </w:rPr>
            </w:pPr>
          </w:p>
        </w:tc>
        <w:tc>
          <w:tcPr>
            <w:tcW w:w="87" w:type="pct"/>
            <w:tcBorders>
              <w:top w:val="nil"/>
              <w:left w:val="nil"/>
              <w:bottom w:val="nil"/>
              <w:right w:val="nil"/>
            </w:tcBorders>
            <w:vAlign w:val="center"/>
            <w:hideMark/>
          </w:tcPr>
          <w:p w14:paraId="10DC82B7" w14:textId="77777777" w:rsidR="001B4649" w:rsidRPr="00694475" w:rsidRDefault="001B4649" w:rsidP="001B4649">
            <w:pPr>
              <w:jc w:val="right"/>
              <w:rPr>
                <w:sz w:val="16"/>
                <w:szCs w:val="16"/>
              </w:rPr>
            </w:pPr>
          </w:p>
        </w:tc>
        <w:tc>
          <w:tcPr>
            <w:tcW w:w="554" w:type="pct"/>
            <w:tcBorders>
              <w:top w:val="nil"/>
              <w:left w:val="nil"/>
              <w:bottom w:val="nil"/>
              <w:right w:val="nil"/>
            </w:tcBorders>
            <w:noWrap/>
            <w:vAlign w:val="center"/>
            <w:hideMark/>
          </w:tcPr>
          <w:p w14:paraId="768F5469" w14:textId="77777777" w:rsidR="001B4649" w:rsidRPr="00694475" w:rsidRDefault="001B4649" w:rsidP="001B4649">
            <w:pPr>
              <w:jc w:val="right"/>
              <w:rPr>
                <w:sz w:val="16"/>
                <w:szCs w:val="16"/>
              </w:rPr>
            </w:pPr>
          </w:p>
        </w:tc>
        <w:tc>
          <w:tcPr>
            <w:tcW w:w="88" w:type="pct"/>
            <w:tcBorders>
              <w:top w:val="nil"/>
              <w:left w:val="nil"/>
              <w:bottom w:val="nil"/>
              <w:right w:val="nil"/>
            </w:tcBorders>
            <w:vAlign w:val="center"/>
            <w:hideMark/>
          </w:tcPr>
          <w:p w14:paraId="73A6273E" w14:textId="77777777" w:rsidR="001B4649" w:rsidRPr="00694475" w:rsidRDefault="001B4649" w:rsidP="001B4649">
            <w:pPr>
              <w:jc w:val="right"/>
              <w:rPr>
                <w:sz w:val="16"/>
                <w:szCs w:val="16"/>
              </w:rPr>
            </w:pPr>
          </w:p>
        </w:tc>
        <w:tc>
          <w:tcPr>
            <w:tcW w:w="515" w:type="pct"/>
            <w:tcBorders>
              <w:top w:val="nil"/>
              <w:left w:val="nil"/>
              <w:bottom w:val="double" w:sz="6" w:space="0" w:color="auto"/>
              <w:right w:val="nil"/>
            </w:tcBorders>
            <w:noWrap/>
            <w:vAlign w:val="center"/>
            <w:hideMark/>
          </w:tcPr>
          <w:p w14:paraId="483C7354" w14:textId="2E59B948"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1.038,77</w:t>
            </w:r>
          </w:p>
        </w:tc>
        <w:tc>
          <w:tcPr>
            <w:tcW w:w="88" w:type="pct"/>
            <w:tcBorders>
              <w:top w:val="nil"/>
              <w:left w:val="nil"/>
              <w:bottom w:val="nil"/>
              <w:right w:val="nil"/>
            </w:tcBorders>
            <w:noWrap/>
            <w:vAlign w:val="bottom"/>
            <w:hideMark/>
          </w:tcPr>
          <w:p w14:paraId="52213674" w14:textId="77777777" w:rsidR="001B4649" w:rsidRPr="00694475" w:rsidRDefault="001B4649" w:rsidP="001B4649">
            <w:pPr>
              <w:jc w:val="right"/>
              <w:rPr>
                <w:rFonts w:ascii="Arial" w:hAnsi="Arial" w:cs="Arial"/>
                <w:color w:val="000000"/>
                <w:sz w:val="16"/>
                <w:szCs w:val="16"/>
              </w:rPr>
            </w:pPr>
          </w:p>
        </w:tc>
        <w:tc>
          <w:tcPr>
            <w:tcW w:w="535" w:type="pct"/>
            <w:tcBorders>
              <w:top w:val="nil"/>
              <w:left w:val="nil"/>
              <w:bottom w:val="double" w:sz="6" w:space="0" w:color="auto"/>
              <w:right w:val="nil"/>
            </w:tcBorders>
            <w:noWrap/>
            <w:vAlign w:val="center"/>
            <w:hideMark/>
          </w:tcPr>
          <w:p w14:paraId="5F32F148" w14:textId="3644C427" w:rsidR="001B4649" w:rsidRPr="00694475" w:rsidRDefault="001B4649" w:rsidP="001B4649">
            <w:pPr>
              <w:jc w:val="right"/>
              <w:rPr>
                <w:rFonts w:ascii="Arial" w:hAnsi="Arial" w:cs="Arial"/>
                <w:color w:val="000000"/>
                <w:sz w:val="16"/>
                <w:szCs w:val="16"/>
              </w:rPr>
            </w:pPr>
            <w:r w:rsidRPr="00694475">
              <w:rPr>
                <w:rFonts w:ascii="Arial" w:hAnsi="Arial" w:cs="Arial"/>
                <w:color w:val="000000"/>
                <w:sz w:val="16"/>
                <w:szCs w:val="16"/>
              </w:rPr>
              <w:t>911,72</w:t>
            </w:r>
          </w:p>
        </w:tc>
      </w:tr>
    </w:tbl>
    <w:p w14:paraId="0F32C2B5" w14:textId="77777777" w:rsidR="002A7108" w:rsidRPr="00694475" w:rsidRDefault="002A7108">
      <w:pPr>
        <w:rPr>
          <w:rFonts w:ascii="Georgia" w:hAnsi="Georgia"/>
        </w:rPr>
      </w:pPr>
    </w:p>
    <w:p w14:paraId="27026B27" w14:textId="77777777" w:rsidR="001B4649" w:rsidRPr="00694475" w:rsidRDefault="001B4649">
      <w:pPr>
        <w:rPr>
          <w:rFonts w:ascii="Georgia" w:hAnsi="Georgia"/>
        </w:rPr>
      </w:pPr>
    </w:p>
    <w:p w14:paraId="560B34DA" w14:textId="77777777" w:rsidR="001D45D7" w:rsidRPr="00694475" w:rsidRDefault="001D45D7">
      <w:pPr>
        <w:rPr>
          <w:rFonts w:ascii="Georgia" w:hAnsi="Georgia"/>
        </w:rPr>
      </w:pPr>
    </w:p>
    <w:p w14:paraId="5DC14613" w14:textId="77777777" w:rsidR="001D45D7" w:rsidRPr="00694475" w:rsidRDefault="001D45D7">
      <w:pPr>
        <w:rPr>
          <w:rFonts w:ascii="Georgia" w:hAnsi="Georgia"/>
        </w:rPr>
      </w:pPr>
    </w:p>
    <w:p w14:paraId="7D05C82D" w14:textId="77777777" w:rsidR="001D45D7" w:rsidRPr="00694475" w:rsidRDefault="001D45D7">
      <w:pPr>
        <w:rPr>
          <w:rFonts w:ascii="Georgia" w:hAnsi="Georgia"/>
        </w:rPr>
      </w:pPr>
    </w:p>
    <w:p w14:paraId="3746043A" w14:textId="77777777" w:rsidR="001D45D7" w:rsidRPr="00694475" w:rsidRDefault="001D45D7">
      <w:pPr>
        <w:rPr>
          <w:rFonts w:ascii="Georgia" w:hAnsi="Georgia"/>
        </w:rPr>
      </w:pPr>
    </w:p>
    <w:p w14:paraId="064CC83E" w14:textId="77777777" w:rsidR="001D45D7" w:rsidRPr="00694475" w:rsidRDefault="001D45D7">
      <w:pPr>
        <w:rPr>
          <w:rFonts w:ascii="Georgia" w:hAnsi="Georgia"/>
        </w:rPr>
      </w:pPr>
    </w:p>
    <w:p w14:paraId="54C37A7D" w14:textId="77777777" w:rsidR="001D45D7" w:rsidRPr="00694475" w:rsidRDefault="001D45D7">
      <w:pPr>
        <w:rPr>
          <w:rFonts w:ascii="Georgia" w:hAnsi="Georgia"/>
        </w:rPr>
      </w:pPr>
    </w:p>
    <w:p w14:paraId="305CE7CD" w14:textId="77777777" w:rsidR="001D45D7" w:rsidRPr="00694475" w:rsidRDefault="001D45D7">
      <w:pPr>
        <w:rPr>
          <w:rFonts w:ascii="Georgia" w:hAnsi="Georgia"/>
        </w:rPr>
      </w:pPr>
    </w:p>
    <w:p w14:paraId="0357D127" w14:textId="77777777" w:rsidR="001D45D7" w:rsidRPr="00694475" w:rsidRDefault="001D45D7">
      <w:pPr>
        <w:rPr>
          <w:rFonts w:ascii="Georgia" w:hAnsi="Georgia"/>
        </w:rPr>
      </w:pPr>
    </w:p>
    <w:p w14:paraId="2CCD0297" w14:textId="77777777" w:rsidR="001D45D7" w:rsidRPr="00694475" w:rsidRDefault="001D45D7">
      <w:pPr>
        <w:rPr>
          <w:rFonts w:ascii="Georgia" w:hAnsi="Georgia"/>
        </w:rPr>
        <w:sectPr w:rsidR="001D45D7" w:rsidRPr="00694475" w:rsidSect="00CA77F6">
          <w:headerReference w:type="even" r:id="rId25"/>
          <w:headerReference w:type="default" r:id="rId26"/>
          <w:headerReference w:type="first" r:id="rId27"/>
          <w:pgSz w:w="12242" w:h="15842" w:code="1"/>
          <w:pgMar w:top="1418" w:right="567" w:bottom="567" w:left="1418" w:header="1418" w:footer="567" w:gutter="0"/>
          <w:cols w:space="708"/>
          <w:docGrid w:linePitch="360"/>
        </w:sectPr>
      </w:pPr>
    </w:p>
    <w:tbl>
      <w:tblPr>
        <w:tblW w:w="5087" w:type="pct"/>
        <w:tblLayout w:type="fixed"/>
        <w:tblCellMar>
          <w:left w:w="70" w:type="dxa"/>
          <w:right w:w="70" w:type="dxa"/>
        </w:tblCellMar>
        <w:tblLook w:val="04A0" w:firstRow="1" w:lastRow="0" w:firstColumn="1" w:lastColumn="0" w:noHBand="0" w:noVBand="1"/>
      </w:tblPr>
      <w:tblGrid>
        <w:gridCol w:w="4963"/>
        <w:gridCol w:w="161"/>
        <w:gridCol w:w="693"/>
        <w:gridCol w:w="161"/>
        <w:gridCol w:w="920"/>
        <w:gridCol w:w="177"/>
        <w:gridCol w:w="962"/>
        <w:gridCol w:w="234"/>
        <w:gridCol w:w="1050"/>
        <w:gridCol w:w="196"/>
        <w:gridCol w:w="918"/>
      </w:tblGrid>
      <w:tr w:rsidR="000F1710" w:rsidRPr="00694475" w14:paraId="12FB3E28" w14:textId="77777777" w:rsidTr="00B56A02">
        <w:trPr>
          <w:trHeight w:val="170"/>
        </w:trPr>
        <w:tc>
          <w:tcPr>
            <w:tcW w:w="2378" w:type="pct"/>
            <w:tcBorders>
              <w:top w:val="nil"/>
              <w:left w:val="nil"/>
              <w:bottom w:val="nil"/>
              <w:right w:val="nil"/>
            </w:tcBorders>
            <w:noWrap/>
            <w:vAlign w:val="center"/>
            <w:hideMark/>
          </w:tcPr>
          <w:p w14:paraId="07DA224D" w14:textId="77777777" w:rsidR="00655844" w:rsidRPr="00694475" w:rsidRDefault="00655844" w:rsidP="00655844">
            <w:pPr>
              <w:rPr>
                <w:sz w:val="16"/>
                <w:szCs w:val="16"/>
              </w:rPr>
            </w:pPr>
          </w:p>
        </w:tc>
        <w:tc>
          <w:tcPr>
            <w:tcW w:w="77" w:type="pct"/>
            <w:tcBorders>
              <w:top w:val="nil"/>
              <w:left w:val="nil"/>
              <w:bottom w:val="nil"/>
              <w:right w:val="nil"/>
            </w:tcBorders>
            <w:noWrap/>
            <w:vAlign w:val="center"/>
            <w:hideMark/>
          </w:tcPr>
          <w:p w14:paraId="56629559"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1F086C13"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2126C83B" w14:textId="77777777" w:rsidR="00655844" w:rsidRPr="00694475" w:rsidRDefault="00655844" w:rsidP="00C914EA">
            <w:pPr>
              <w:jc w:val="right"/>
              <w:rPr>
                <w:sz w:val="16"/>
                <w:szCs w:val="16"/>
              </w:rPr>
            </w:pPr>
          </w:p>
        </w:tc>
        <w:tc>
          <w:tcPr>
            <w:tcW w:w="987" w:type="pct"/>
            <w:gridSpan w:val="3"/>
            <w:tcBorders>
              <w:top w:val="nil"/>
              <w:left w:val="nil"/>
              <w:bottom w:val="single" w:sz="8" w:space="0" w:color="auto"/>
              <w:right w:val="nil"/>
            </w:tcBorders>
            <w:vAlign w:val="center"/>
            <w:hideMark/>
          </w:tcPr>
          <w:p w14:paraId="67DC432B" w14:textId="77777777" w:rsidR="00655844" w:rsidRPr="00694475" w:rsidRDefault="00655844" w:rsidP="00655844">
            <w:pPr>
              <w:jc w:val="right"/>
              <w:rPr>
                <w:rFonts w:ascii="Arial" w:hAnsi="Arial" w:cs="Arial"/>
                <w:b/>
                <w:bCs/>
                <w:color w:val="000000"/>
                <w:sz w:val="16"/>
                <w:szCs w:val="16"/>
              </w:rPr>
            </w:pPr>
            <w:r w:rsidRPr="00694475">
              <w:rPr>
                <w:rFonts w:ascii="Arial" w:hAnsi="Arial" w:cs="Arial"/>
                <w:b/>
                <w:bCs/>
                <w:color w:val="000000"/>
                <w:sz w:val="16"/>
                <w:szCs w:val="16"/>
              </w:rPr>
              <w:t>Controladora</w:t>
            </w:r>
          </w:p>
        </w:tc>
        <w:tc>
          <w:tcPr>
            <w:tcW w:w="112" w:type="pct"/>
            <w:tcBorders>
              <w:top w:val="nil"/>
              <w:left w:val="nil"/>
              <w:bottom w:val="nil"/>
              <w:right w:val="nil"/>
            </w:tcBorders>
            <w:noWrap/>
            <w:vAlign w:val="bottom"/>
            <w:hideMark/>
          </w:tcPr>
          <w:p w14:paraId="0809AA42" w14:textId="77777777" w:rsidR="00655844" w:rsidRPr="00694475" w:rsidRDefault="00655844" w:rsidP="00655844">
            <w:pPr>
              <w:jc w:val="right"/>
              <w:rPr>
                <w:rFonts w:ascii="Arial" w:hAnsi="Arial" w:cs="Arial"/>
                <w:b/>
                <w:bCs/>
                <w:color w:val="000000"/>
                <w:sz w:val="16"/>
                <w:szCs w:val="16"/>
              </w:rPr>
            </w:pPr>
          </w:p>
        </w:tc>
        <w:tc>
          <w:tcPr>
            <w:tcW w:w="1038" w:type="pct"/>
            <w:gridSpan w:val="3"/>
            <w:tcBorders>
              <w:top w:val="nil"/>
              <w:left w:val="nil"/>
              <w:bottom w:val="single" w:sz="8" w:space="0" w:color="auto"/>
              <w:right w:val="nil"/>
            </w:tcBorders>
            <w:vAlign w:val="center"/>
            <w:hideMark/>
          </w:tcPr>
          <w:p w14:paraId="75D54D16" w14:textId="77777777" w:rsidR="00655844" w:rsidRPr="00694475" w:rsidRDefault="00655844" w:rsidP="00655844">
            <w:pPr>
              <w:jc w:val="right"/>
              <w:rPr>
                <w:rFonts w:ascii="Arial" w:hAnsi="Arial" w:cs="Arial"/>
                <w:b/>
                <w:bCs/>
                <w:color w:val="000000"/>
                <w:sz w:val="16"/>
                <w:szCs w:val="16"/>
              </w:rPr>
            </w:pPr>
            <w:r w:rsidRPr="00694475">
              <w:rPr>
                <w:rFonts w:ascii="Arial" w:hAnsi="Arial" w:cs="Arial"/>
                <w:b/>
                <w:bCs/>
                <w:color w:val="000000"/>
                <w:sz w:val="16"/>
                <w:szCs w:val="16"/>
              </w:rPr>
              <w:t>Consolidado</w:t>
            </w:r>
          </w:p>
        </w:tc>
      </w:tr>
      <w:tr w:rsidR="00213C58" w:rsidRPr="00694475" w14:paraId="5D06B1B9" w14:textId="77777777" w:rsidTr="00213C58">
        <w:trPr>
          <w:trHeight w:val="170"/>
        </w:trPr>
        <w:tc>
          <w:tcPr>
            <w:tcW w:w="2378" w:type="pct"/>
            <w:tcBorders>
              <w:top w:val="nil"/>
              <w:left w:val="nil"/>
              <w:bottom w:val="nil"/>
              <w:right w:val="nil"/>
            </w:tcBorders>
            <w:noWrap/>
            <w:vAlign w:val="center"/>
            <w:hideMark/>
          </w:tcPr>
          <w:p w14:paraId="4B8C2D11" w14:textId="77777777" w:rsidR="00655844" w:rsidRPr="00694475" w:rsidRDefault="00655844" w:rsidP="00655844">
            <w:pPr>
              <w:jc w:val="right"/>
              <w:rPr>
                <w:rFonts w:ascii="Arial" w:hAnsi="Arial" w:cs="Arial"/>
                <w:b/>
                <w:bCs/>
                <w:color w:val="000000"/>
                <w:sz w:val="16"/>
                <w:szCs w:val="16"/>
              </w:rPr>
            </w:pPr>
          </w:p>
        </w:tc>
        <w:tc>
          <w:tcPr>
            <w:tcW w:w="77" w:type="pct"/>
            <w:tcBorders>
              <w:top w:val="nil"/>
              <w:left w:val="nil"/>
              <w:bottom w:val="nil"/>
              <w:right w:val="nil"/>
            </w:tcBorders>
            <w:noWrap/>
            <w:vAlign w:val="center"/>
            <w:hideMark/>
          </w:tcPr>
          <w:p w14:paraId="5BA9C947"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1B9B9C69"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3BCC2609"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21DC0276"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10571E85"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793A89E3"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55C8C4CC" w14:textId="77777777" w:rsidR="00655844" w:rsidRPr="00694475" w:rsidRDefault="00655844" w:rsidP="00655844">
            <w:pPr>
              <w:jc w:val="right"/>
              <w:rPr>
                <w:sz w:val="16"/>
                <w:szCs w:val="16"/>
              </w:rPr>
            </w:pPr>
          </w:p>
        </w:tc>
        <w:tc>
          <w:tcPr>
            <w:tcW w:w="503" w:type="pct"/>
            <w:tcBorders>
              <w:top w:val="nil"/>
              <w:left w:val="nil"/>
              <w:bottom w:val="nil"/>
              <w:right w:val="nil"/>
            </w:tcBorders>
            <w:vAlign w:val="center"/>
            <w:hideMark/>
          </w:tcPr>
          <w:p w14:paraId="12329F5A" w14:textId="77777777" w:rsidR="00655844" w:rsidRPr="00694475" w:rsidRDefault="00655844" w:rsidP="00C914EA">
            <w:pPr>
              <w:jc w:val="right"/>
              <w:rPr>
                <w:sz w:val="16"/>
                <w:szCs w:val="16"/>
              </w:rPr>
            </w:pPr>
          </w:p>
        </w:tc>
        <w:tc>
          <w:tcPr>
            <w:tcW w:w="94" w:type="pct"/>
            <w:tcBorders>
              <w:top w:val="nil"/>
              <w:left w:val="nil"/>
              <w:bottom w:val="nil"/>
              <w:right w:val="nil"/>
            </w:tcBorders>
            <w:vAlign w:val="center"/>
            <w:hideMark/>
          </w:tcPr>
          <w:p w14:paraId="3B17FFFC" w14:textId="77777777" w:rsidR="00655844" w:rsidRPr="00694475" w:rsidRDefault="00655844" w:rsidP="00655844">
            <w:pPr>
              <w:jc w:val="right"/>
              <w:rPr>
                <w:sz w:val="16"/>
                <w:szCs w:val="16"/>
              </w:rPr>
            </w:pPr>
          </w:p>
        </w:tc>
        <w:tc>
          <w:tcPr>
            <w:tcW w:w="441" w:type="pct"/>
            <w:tcBorders>
              <w:top w:val="nil"/>
              <w:left w:val="nil"/>
              <w:bottom w:val="nil"/>
              <w:right w:val="nil"/>
            </w:tcBorders>
            <w:vAlign w:val="center"/>
            <w:hideMark/>
          </w:tcPr>
          <w:p w14:paraId="22C43A8B" w14:textId="77777777" w:rsidR="00655844" w:rsidRPr="00694475" w:rsidRDefault="00655844" w:rsidP="00655844">
            <w:pPr>
              <w:jc w:val="right"/>
              <w:rPr>
                <w:sz w:val="16"/>
                <w:szCs w:val="16"/>
              </w:rPr>
            </w:pPr>
          </w:p>
        </w:tc>
      </w:tr>
      <w:tr w:rsidR="00213C58" w:rsidRPr="00694475" w14:paraId="73B9C7F8" w14:textId="77777777" w:rsidTr="00213C58">
        <w:trPr>
          <w:trHeight w:val="170"/>
        </w:trPr>
        <w:tc>
          <w:tcPr>
            <w:tcW w:w="2378" w:type="pct"/>
            <w:tcBorders>
              <w:top w:val="nil"/>
              <w:left w:val="nil"/>
              <w:bottom w:val="nil"/>
              <w:right w:val="nil"/>
            </w:tcBorders>
            <w:noWrap/>
            <w:vAlign w:val="center"/>
            <w:hideMark/>
          </w:tcPr>
          <w:p w14:paraId="64DCEE21" w14:textId="77777777" w:rsidR="00655844" w:rsidRPr="00694475" w:rsidRDefault="00655844" w:rsidP="00655844">
            <w:pPr>
              <w:jc w:val="right"/>
              <w:rPr>
                <w:sz w:val="16"/>
                <w:szCs w:val="16"/>
              </w:rPr>
            </w:pPr>
          </w:p>
        </w:tc>
        <w:tc>
          <w:tcPr>
            <w:tcW w:w="77" w:type="pct"/>
            <w:tcBorders>
              <w:top w:val="nil"/>
              <w:left w:val="nil"/>
              <w:bottom w:val="nil"/>
              <w:right w:val="nil"/>
            </w:tcBorders>
            <w:noWrap/>
            <w:vAlign w:val="center"/>
            <w:hideMark/>
          </w:tcPr>
          <w:p w14:paraId="0AA865B9" w14:textId="77777777" w:rsidR="00655844" w:rsidRPr="00694475" w:rsidRDefault="00655844" w:rsidP="00655844">
            <w:pPr>
              <w:rPr>
                <w:sz w:val="16"/>
                <w:szCs w:val="16"/>
              </w:rPr>
            </w:pPr>
          </w:p>
        </w:tc>
        <w:tc>
          <w:tcPr>
            <w:tcW w:w="332" w:type="pct"/>
            <w:tcBorders>
              <w:top w:val="nil"/>
              <w:left w:val="nil"/>
              <w:bottom w:val="single" w:sz="8" w:space="0" w:color="auto"/>
              <w:right w:val="nil"/>
            </w:tcBorders>
            <w:noWrap/>
            <w:vAlign w:val="center"/>
            <w:hideMark/>
          </w:tcPr>
          <w:p w14:paraId="795315BD" w14:textId="77777777" w:rsidR="00655844" w:rsidRPr="00694475" w:rsidRDefault="00655844" w:rsidP="00B56A02">
            <w:pPr>
              <w:jc w:val="center"/>
              <w:rPr>
                <w:rFonts w:ascii="Arial" w:hAnsi="Arial" w:cs="Arial"/>
                <w:b/>
                <w:bCs/>
                <w:color w:val="000000"/>
                <w:sz w:val="16"/>
                <w:szCs w:val="16"/>
              </w:rPr>
            </w:pPr>
            <w:r w:rsidRPr="00694475">
              <w:rPr>
                <w:rFonts w:ascii="Arial" w:hAnsi="Arial" w:cs="Arial"/>
                <w:b/>
                <w:bCs/>
                <w:color w:val="000000"/>
                <w:sz w:val="16"/>
                <w:szCs w:val="16"/>
              </w:rPr>
              <w:t>Notas</w:t>
            </w:r>
          </w:p>
        </w:tc>
        <w:tc>
          <w:tcPr>
            <w:tcW w:w="77" w:type="pct"/>
            <w:tcBorders>
              <w:top w:val="nil"/>
              <w:left w:val="nil"/>
              <w:bottom w:val="nil"/>
              <w:right w:val="nil"/>
            </w:tcBorders>
            <w:noWrap/>
            <w:vAlign w:val="center"/>
            <w:hideMark/>
          </w:tcPr>
          <w:p w14:paraId="0375E1F5" w14:textId="77777777" w:rsidR="00655844" w:rsidRPr="00694475" w:rsidRDefault="00655844" w:rsidP="00C914EA">
            <w:pPr>
              <w:jc w:val="right"/>
              <w:rPr>
                <w:rFonts w:ascii="Arial" w:hAnsi="Arial" w:cs="Arial"/>
                <w:b/>
                <w:bCs/>
                <w:color w:val="000000"/>
                <w:sz w:val="16"/>
                <w:szCs w:val="16"/>
              </w:rPr>
            </w:pPr>
          </w:p>
        </w:tc>
        <w:tc>
          <w:tcPr>
            <w:tcW w:w="441" w:type="pct"/>
            <w:tcBorders>
              <w:top w:val="nil"/>
              <w:left w:val="nil"/>
              <w:bottom w:val="single" w:sz="8" w:space="0" w:color="auto"/>
              <w:right w:val="nil"/>
            </w:tcBorders>
            <w:noWrap/>
            <w:vAlign w:val="center"/>
            <w:hideMark/>
          </w:tcPr>
          <w:p w14:paraId="5C6A35DD" w14:textId="77777777" w:rsidR="00655844" w:rsidRPr="00694475" w:rsidRDefault="00655844" w:rsidP="00655844">
            <w:pPr>
              <w:jc w:val="right"/>
              <w:rPr>
                <w:rFonts w:ascii="Arial" w:hAnsi="Arial" w:cs="Arial"/>
                <w:b/>
                <w:bCs/>
                <w:color w:val="000000"/>
                <w:sz w:val="16"/>
                <w:szCs w:val="16"/>
              </w:rPr>
            </w:pPr>
            <w:r w:rsidRPr="00694475">
              <w:rPr>
                <w:rFonts w:ascii="Arial" w:hAnsi="Arial" w:cs="Arial"/>
                <w:b/>
                <w:bCs/>
                <w:color w:val="000000"/>
                <w:sz w:val="16"/>
                <w:szCs w:val="16"/>
              </w:rPr>
              <w:t>2025</w:t>
            </w:r>
          </w:p>
        </w:tc>
        <w:tc>
          <w:tcPr>
            <w:tcW w:w="85" w:type="pct"/>
            <w:tcBorders>
              <w:top w:val="nil"/>
              <w:left w:val="nil"/>
              <w:bottom w:val="nil"/>
              <w:right w:val="nil"/>
            </w:tcBorders>
            <w:vAlign w:val="center"/>
            <w:hideMark/>
          </w:tcPr>
          <w:p w14:paraId="71A15286" w14:textId="77777777" w:rsidR="00655844" w:rsidRPr="00694475" w:rsidRDefault="00655844" w:rsidP="00655844">
            <w:pPr>
              <w:jc w:val="right"/>
              <w:rPr>
                <w:rFonts w:ascii="Arial" w:hAnsi="Arial" w:cs="Arial"/>
                <w:b/>
                <w:bCs/>
                <w:color w:val="000000"/>
                <w:sz w:val="16"/>
                <w:szCs w:val="16"/>
              </w:rPr>
            </w:pPr>
          </w:p>
        </w:tc>
        <w:tc>
          <w:tcPr>
            <w:tcW w:w="461" w:type="pct"/>
            <w:tcBorders>
              <w:top w:val="nil"/>
              <w:left w:val="nil"/>
              <w:bottom w:val="single" w:sz="8" w:space="0" w:color="auto"/>
              <w:right w:val="nil"/>
            </w:tcBorders>
            <w:noWrap/>
            <w:vAlign w:val="center"/>
            <w:hideMark/>
          </w:tcPr>
          <w:p w14:paraId="54E7C674" w14:textId="77777777" w:rsidR="00655844" w:rsidRPr="00694475" w:rsidRDefault="00655844" w:rsidP="00655844">
            <w:pPr>
              <w:jc w:val="right"/>
              <w:rPr>
                <w:rFonts w:ascii="Arial" w:hAnsi="Arial" w:cs="Arial"/>
                <w:b/>
                <w:bCs/>
                <w:color w:val="000000"/>
                <w:sz w:val="16"/>
                <w:szCs w:val="16"/>
              </w:rPr>
            </w:pPr>
            <w:r w:rsidRPr="00694475">
              <w:rPr>
                <w:rFonts w:ascii="Arial" w:hAnsi="Arial" w:cs="Arial"/>
                <w:b/>
                <w:bCs/>
                <w:color w:val="000000"/>
                <w:sz w:val="16"/>
                <w:szCs w:val="16"/>
              </w:rPr>
              <w:t>2024</w:t>
            </w:r>
          </w:p>
        </w:tc>
        <w:tc>
          <w:tcPr>
            <w:tcW w:w="112" w:type="pct"/>
            <w:tcBorders>
              <w:top w:val="nil"/>
              <w:left w:val="nil"/>
              <w:bottom w:val="nil"/>
              <w:right w:val="nil"/>
            </w:tcBorders>
            <w:noWrap/>
            <w:vAlign w:val="bottom"/>
            <w:hideMark/>
          </w:tcPr>
          <w:p w14:paraId="5AB54002" w14:textId="77777777" w:rsidR="00655844" w:rsidRPr="00694475" w:rsidRDefault="00655844" w:rsidP="00655844">
            <w:pPr>
              <w:jc w:val="right"/>
              <w:rPr>
                <w:rFonts w:ascii="Arial" w:hAnsi="Arial" w:cs="Arial"/>
                <w:b/>
                <w:bCs/>
                <w:color w:val="000000"/>
                <w:sz w:val="16"/>
                <w:szCs w:val="16"/>
              </w:rPr>
            </w:pPr>
          </w:p>
        </w:tc>
        <w:tc>
          <w:tcPr>
            <w:tcW w:w="503" w:type="pct"/>
            <w:tcBorders>
              <w:top w:val="nil"/>
              <w:left w:val="nil"/>
              <w:bottom w:val="single" w:sz="8" w:space="0" w:color="auto"/>
              <w:right w:val="nil"/>
            </w:tcBorders>
            <w:noWrap/>
            <w:vAlign w:val="center"/>
            <w:hideMark/>
          </w:tcPr>
          <w:p w14:paraId="76656DD5" w14:textId="77777777" w:rsidR="00655844" w:rsidRPr="00694475" w:rsidRDefault="00655844" w:rsidP="00655844">
            <w:pPr>
              <w:jc w:val="right"/>
              <w:rPr>
                <w:rFonts w:ascii="Arial" w:hAnsi="Arial" w:cs="Arial"/>
                <w:b/>
                <w:bCs/>
                <w:color w:val="000000"/>
                <w:sz w:val="16"/>
                <w:szCs w:val="16"/>
              </w:rPr>
            </w:pPr>
            <w:r w:rsidRPr="00694475">
              <w:rPr>
                <w:rFonts w:ascii="Arial" w:hAnsi="Arial" w:cs="Arial"/>
                <w:b/>
                <w:bCs/>
                <w:color w:val="000000"/>
                <w:sz w:val="16"/>
                <w:szCs w:val="16"/>
              </w:rPr>
              <w:t>2025</w:t>
            </w:r>
          </w:p>
        </w:tc>
        <w:tc>
          <w:tcPr>
            <w:tcW w:w="94" w:type="pct"/>
            <w:tcBorders>
              <w:top w:val="nil"/>
              <w:left w:val="nil"/>
              <w:bottom w:val="nil"/>
              <w:right w:val="nil"/>
            </w:tcBorders>
            <w:vAlign w:val="center"/>
            <w:hideMark/>
          </w:tcPr>
          <w:p w14:paraId="2C336DCE" w14:textId="77777777" w:rsidR="00655844" w:rsidRPr="00694475" w:rsidRDefault="00655844" w:rsidP="00655844">
            <w:pPr>
              <w:jc w:val="right"/>
              <w:rPr>
                <w:rFonts w:ascii="Arial" w:hAnsi="Arial" w:cs="Arial"/>
                <w:b/>
                <w:bCs/>
                <w:color w:val="000000"/>
                <w:sz w:val="16"/>
                <w:szCs w:val="16"/>
              </w:rPr>
            </w:pPr>
          </w:p>
        </w:tc>
        <w:tc>
          <w:tcPr>
            <w:tcW w:w="441" w:type="pct"/>
            <w:tcBorders>
              <w:top w:val="nil"/>
              <w:left w:val="nil"/>
              <w:bottom w:val="single" w:sz="8" w:space="0" w:color="auto"/>
              <w:right w:val="nil"/>
            </w:tcBorders>
            <w:noWrap/>
            <w:vAlign w:val="center"/>
            <w:hideMark/>
          </w:tcPr>
          <w:p w14:paraId="4C084131" w14:textId="77777777" w:rsidR="00655844" w:rsidRPr="00694475" w:rsidRDefault="00655844" w:rsidP="00655844">
            <w:pPr>
              <w:jc w:val="right"/>
              <w:rPr>
                <w:rFonts w:ascii="Arial" w:hAnsi="Arial" w:cs="Arial"/>
                <w:b/>
                <w:bCs/>
                <w:color w:val="000000"/>
                <w:sz w:val="16"/>
                <w:szCs w:val="16"/>
              </w:rPr>
            </w:pPr>
            <w:r w:rsidRPr="00694475">
              <w:rPr>
                <w:rFonts w:ascii="Arial" w:hAnsi="Arial" w:cs="Arial"/>
                <w:b/>
                <w:bCs/>
                <w:color w:val="000000"/>
                <w:sz w:val="16"/>
                <w:szCs w:val="16"/>
              </w:rPr>
              <w:t>2024</w:t>
            </w:r>
          </w:p>
        </w:tc>
      </w:tr>
      <w:tr w:rsidR="00213C58" w:rsidRPr="00694475" w14:paraId="129834FF" w14:textId="77777777" w:rsidTr="00213C58">
        <w:trPr>
          <w:trHeight w:val="170"/>
        </w:trPr>
        <w:tc>
          <w:tcPr>
            <w:tcW w:w="2378" w:type="pct"/>
            <w:tcBorders>
              <w:top w:val="nil"/>
              <w:left w:val="nil"/>
              <w:bottom w:val="nil"/>
              <w:right w:val="nil"/>
            </w:tcBorders>
            <w:noWrap/>
            <w:vAlign w:val="center"/>
            <w:hideMark/>
          </w:tcPr>
          <w:p w14:paraId="393966C3" w14:textId="77777777" w:rsidR="00655844" w:rsidRPr="00694475" w:rsidRDefault="00655844" w:rsidP="00655844">
            <w:pPr>
              <w:jc w:val="right"/>
              <w:rPr>
                <w:rFonts w:ascii="Arial" w:hAnsi="Arial" w:cs="Arial"/>
                <w:b/>
                <w:bCs/>
                <w:color w:val="000000"/>
                <w:sz w:val="16"/>
                <w:szCs w:val="16"/>
              </w:rPr>
            </w:pPr>
          </w:p>
        </w:tc>
        <w:tc>
          <w:tcPr>
            <w:tcW w:w="77" w:type="pct"/>
            <w:tcBorders>
              <w:top w:val="nil"/>
              <w:left w:val="nil"/>
              <w:bottom w:val="nil"/>
              <w:right w:val="nil"/>
            </w:tcBorders>
            <w:noWrap/>
            <w:vAlign w:val="center"/>
            <w:hideMark/>
          </w:tcPr>
          <w:p w14:paraId="6A280F71"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1DE562A1"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040588A4" w14:textId="77777777" w:rsidR="00655844" w:rsidRPr="00694475" w:rsidRDefault="00655844" w:rsidP="00C914EA">
            <w:pPr>
              <w:jc w:val="right"/>
              <w:rPr>
                <w:sz w:val="16"/>
                <w:szCs w:val="16"/>
              </w:rPr>
            </w:pPr>
          </w:p>
        </w:tc>
        <w:tc>
          <w:tcPr>
            <w:tcW w:w="441" w:type="pct"/>
            <w:tcBorders>
              <w:top w:val="nil"/>
              <w:left w:val="nil"/>
              <w:bottom w:val="nil"/>
              <w:right w:val="nil"/>
            </w:tcBorders>
            <w:noWrap/>
            <w:vAlign w:val="center"/>
            <w:hideMark/>
          </w:tcPr>
          <w:p w14:paraId="6357C05C"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387B7FE2" w14:textId="77777777" w:rsidR="00655844" w:rsidRPr="00694475" w:rsidRDefault="00655844" w:rsidP="00655844">
            <w:pPr>
              <w:jc w:val="right"/>
              <w:rPr>
                <w:sz w:val="16"/>
                <w:szCs w:val="16"/>
              </w:rPr>
            </w:pPr>
          </w:p>
        </w:tc>
        <w:tc>
          <w:tcPr>
            <w:tcW w:w="461" w:type="pct"/>
            <w:tcBorders>
              <w:top w:val="nil"/>
              <w:left w:val="nil"/>
              <w:bottom w:val="nil"/>
              <w:right w:val="nil"/>
            </w:tcBorders>
            <w:noWrap/>
            <w:vAlign w:val="center"/>
            <w:hideMark/>
          </w:tcPr>
          <w:p w14:paraId="74E5E19B"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320CF5B7" w14:textId="77777777" w:rsidR="00655844" w:rsidRPr="00694475" w:rsidRDefault="00655844" w:rsidP="00655844">
            <w:pPr>
              <w:jc w:val="right"/>
              <w:rPr>
                <w:sz w:val="16"/>
                <w:szCs w:val="16"/>
              </w:rPr>
            </w:pPr>
          </w:p>
        </w:tc>
        <w:tc>
          <w:tcPr>
            <w:tcW w:w="503" w:type="pct"/>
            <w:tcBorders>
              <w:top w:val="nil"/>
              <w:left w:val="nil"/>
              <w:bottom w:val="nil"/>
              <w:right w:val="nil"/>
            </w:tcBorders>
            <w:noWrap/>
            <w:vAlign w:val="center"/>
            <w:hideMark/>
          </w:tcPr>
          <w:p w14:paraId="363B3171" w14:textId="77777777" w:rsidR="00655844" w:rsidRPr="00694475" w:rsidRDefault="00655844" w:rsidP="00C914EA">
            <w:pPr>
              <w:jc w:val="right"/>
              <w:rPr>
                <w:sz w:val="16"/>
                <w:szCs w:val="16"/>
              </w:rPr>
            </w:pPr>
          </w:p>
        </w:tc>
        <w:tc>
          <w:tcPr>
            <w:tcW w:w="94" w:type="pct"/>
            <w:tcBorders>
              <w:top w:val="nil"/>
              <w:left w:val="nil"/>
              <w:bottom w:val="nil"/>
              <w:right w:val="nil"/>
            </w:tcBorders>
            <w:vAlign w:val="center"/>
            <w:hideMark/>
          </w:tcPr>
          <w:p w14:paraId="17E48C3A" w14:textId="77777777" w:rsidR="00655844" w:rsidRPr="00694475" w:rsidRDefault="00655844" w:rsidP="00655844">
            <w:pPr>
              <w:jc w:val="right"/>
              <w:rPr>
                <w:sz w:val="16"/>
                <w:szCs w:val="16"/>
              </w:rPr>
            </w:pPr>
          </w:p>
        </w:tc>
        <w:tc>
          <w:tcPr>
            <w:tcW w:w="441" w:type="pct"/>
            <w:tcBorders>
              <w:top w:val="nil"/>
              <w:left w:val="nil"/>
              <w:bottom w:val="nil"/>
              <w:right w:val="nil"/>
            </w:tcBorders>
            <w:vAlign w:val="center"/>
            <w:hideMark/>
          </w:tcPr>
          <w:p w14:paraId="35E44E2F" w14:textId="77777777" w:rsidR="00655844" w:rsidRPr="00694475" w:rsidRDefault="00655844" w:rsidP="00655844">
            <w:pPr>
              <w:jc w:val="right"/>
              <w:rPr>
                <w:sz w:val="16"/>
                <w:szCs w:val="16"/>
              </w:rPr>
            </w:pPr>
          </w:p>
        </w:tc>
      </w:tr>
      <w:tr w:rsidR="00213C58" w:rsidRPr="00694475" w14:paraId="42B31E74" w14:textId="77777777" w:rsidTr="00213C58">
        <w:trPr>
          <w:trHeight w:val="170"/>
        </w:trPr>
        <w:tc>
          <w:tcPr>
            <w:tcW w:w="2378" w:type="pct"/>
            <w:tcBorders>
              <w:top w:val="nil"/>
              <w:left w:val="nil"/>
              <w:bottom w:val="nil"/>
              <w:right w:val="nil"/>
            </w:tcBorders>
            <w:noWrap/>
            <w:vAlign w:val="center"/>
            <w:hideMark/>
          </w:tcPr>
          <w:p w14:paraId="7435DEE5" w14:textId="77777777" w:rsidR="00655844" w:rsidRPr="00694475" w:rsidRDefault="00655844" w:rsidP="00655844">
            <w:pPr>
              <w:rPr>
                <w:rFonts w:ascii="Arial" w:hAnsi="Arial" w:cs="Arial"/>
                <w:b/>
                <w:bCs/>
                <w:color w:val="000000"/>
                <w:sz w:val="16"/>
                <w:szCs w:val="16"/>
              </w:rPr>
            </w:pPr>
            <w:r w:rsidRPr="00694475">
              <w:rPr>
                <w:rFonts w:ascii="Arial" w:hAnsi="Arial" w:cs="Arial"/>
                <w:b/>
                <w:bCs/>
                <w:color w:val="000000"/>
                <w:sz w:val="16"/>
                <w:szCs w:val="16"/>
              </w:rPr>
              <w:t>Lucro líquido do período</w:t>
            </w:r>
          </w:p>
        </w:tc>
        <w:tc>
          <w:tcPr>
            <w:tcW w:w="77" w:type="pct"/>
            <w:tcBorders>
              <w:top w:val="nil"/>
              <w:left w:val="nil"/>
              <w:bottom w:val="nil"/>
              <w:right w:val="nil"/>
            </w:tcBorders>
            <w:noWrap/>
            <w:vAlign w:val="center"/>
            <w:hideMark/>
          </w:tcPr>
          <w:p w14:paraId="51B4E33D" w14:textId="77777777" w:rsidR="00655844" w:rsidRPr="00694475" w:rsidRDefault="00655844" w:rsidP="00655844">
            <w:pPr>
              <w:rPr>
                <w:rFonts w:ascii="Arial" w:hAnsi="Arial" w:cs="Arial"/>
                <w:b/>
                <w:bCs/>
                <w:color w:val="000000"/>
                <w:sz w:val="16"/>
                <w:szCs w:val="16"/>
              </w:rPr>
            </w:pPr>
          </w:p>
        </w:tc>
        <w:tc>
          <w:tcPr>
            <w:tcW w:w="332" w:type="pct"/>
            <w:tcBorders>
              <w:top w:val="nil"/>
              <w:left w:val="nil"/>
              <w:bottom w:val="nil"/>
              <w:right w:val="nil"/>
            </w:tcBorders>
            <w:noWrap/>
            <w:vAlign w:val="bottom"/>
            <w:hideMark/>
          </w:tcPr>
          <w:p w14:paraId="237E724E"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44F3D754" w14:textId="77777777" w:rsidR="00655844" w:rsidRPr="00694475" w:rsidRDefault="00655844" w:rsidP="00C914EA">
            <w:pPr>
              <w:jc w:val="right"/>
              <w:rPr>
                <w:sz w:val="16"/>
                <w:szCs w:val="16"/>
              </w:rPr>
            </w:pPr>
          </w:p>
        </w:tc>
        <w:tc>
          <w:tcPr>
            <w:tcW w:w="441" w:type="pct"/>
            <w:tcBorders>
              <w:top w:val="nil"/>
              <w:left w:val="nil"/>
              <w:bottom w:val="nil"/>
              <w:right w:val="nil"/>
            </w:tcBorders>
            <w:noWrap/>
            <w:vAlign w:val="bottom"/>
            <w:hideMark/>
          </w:tcPr>
          <w:p w14:paraId="599885CF" w14:textId="0D5F360A" w:rsidR="00655844" w:rsidRPr="00694475" w:rsidRDefault="00655844" w:rsidP="00C914EA">
            <w:pPr>
              <w:jc w:val="right"/>
              <w:rPr>
                <w:rFonts w:ascii="Arial" w:hAnsi="Arial" w:cs="Arial"/>
                <w:color w:val="000000"/>
                <w:sz w:val="16"/>
                <w:szCs w:val="16"/>
              </w:rPr>
            </w:pPr>
            <w:r w:rsidRPr="00694475">
              <w:rPr>
                <w:rFonts w:ascii="Arial" w:hAnsi="Arial" w:cs="Arial"/>
                <w:color w:val="000000"/>
                <w:sz w:val="16"/>
                <w:szCs w:val="16"/>
              </w:rPr>
              <w:t>213.177</w:t>
            </w:r>
          </w:p>
        </w:tc>
        <w:tc>
          <w:tcPr>
            <w:tcW w:w="85" w:type="pct"/>
            <w:tcBorders>
              <w:top w:val="nil"/>
              <w:left w:val="nil"/>
              <w:bottom w:val="nil"/>
              <w:right w:val="nil"/>
            </w:tcBorders>
            <w:noWrap/>
            <w:vAlign w:val="bottom"/>
            <w:hideMark/>
          </w:tcPr>
          <w:p w14:paraId="4B523D4D" w14:textId="77777777" w:rsidR="00655844" w:rsidRPr="00694475" w:rsidRDefault="00655844" w:rsidP="00C914EA">
            <w:pPr>
              <w:jc w:val="right"/>
              <w:rPr>
                <w:rFonts w:ascii="Arial" w:hAnsi="Arial" w:cs="Arial"/>
                <w:color w:val="000000"/>
                <w:sz w:val="16"/>
                <w:szCs w:val="16"/>
              </w:rPr>
            </w:pPr>
          </w:p>
        </w:tc>
        <w:tc>
          <w:tcPr>
            <w:tcW w:w="461" w:type="pct"/>
            <w:tcBorders>
              <w:top w:val="nil"/>
              <w:left w:val="nil"/>
              <w:bottom w:val="nil"/>
              <w:right w:val="nil"/>
            </w:tcBorders>
            <w:noWrap/>
            <w:vAlign w:val="bottom"/>
            <w:hideMark/>
          </w:tcPr>
          <w:p w14:paraId="2D068A6A" w14:textId="11AF3177" w:rsidR="00655844" w:rsidRPr="00694475" w:rsidRDefault="00655844" w:rsidP="00C914EA">
            <w:pPr>
              <w:jc w:val="right"/>
              <w:rPr>
                <w:rFonts w:ascii="Arial" w:hAnsi="Arial" w:cs="Arial"/>
                <w:color w:val="000000"/>
                <w:sz w:val="16"/>
                <w:szCs w:val="16"/>
              </w:rPr>
            </w:pPr>
            <w:r w:rsidRPr="00694475">
              <w:rPr>
                <w:rFonts w:ascii="Arial" w:hAnsi="Arial" w:cs="Arial"/>
                <w:color w:val="000000"/>
                <w:sz w:val="16"/>
                <w:szCs w:val="16"/>
              </w:rPr>
              <w:t>187.103</w:t>
            </w:r>
          </w:p>
        </w:tc>
        <w:tc>
          <w:tcPr>
            <w:tcW w:w="112" w:type="pct"/>
            <w:tcBorders>
              <w:top w:val="nil"/>
              <w:left w:val="nil"/>
              <w:bottom w:val="nil"/>
              <w:right w:val="nil"/>
            </w:tcBorders>
            <w:noWrap/>
            <w:vAlign w:val="bottom"/>
            <w:hideMark/>
          </w:tcPr>
          <w:p w14:paraId="6EF8DD5F" w14:textId="77777777" w:rsidR="00655844" w:rsidRPr="00694475" w:rsidRDefault="00655844" w:rsidP="00C914EA">
            <w:pPr>
              <w:jc w:val="right"/>
              <w:rPr>
                <w:rFonts w:ascii="Arial" w:hAnsi="Arial" w:cs="Arial"/>
                <w:color w:val="000000"/>
                <w:sz w:val="16"/>
                <w:szCs w:val="16"/>
              </w:rPr>
            </w:pPr>
          </w:p>
        </w:tc>
        <w:tc>
          <w:tcPr>
            <w:tcW w:w="503" w:type="pct"/>
            <w:tcBorders>
              <w:top w:val="nil"/>
              <w:left w:val="nil"/>
              <w:bottom w:val="nil"/>
              <w:right w:val="nil"/>
            </w:tcBorders>
            <w:noWrap/>
            <w:vAlign w:val="bottom"/>
            <w:hideMark/>
          </w:tcPr>
          <w:p w14:paraId="5C516FAF" w14:textId="5DC0E7A3" w:rsidR="00655844" w:rsidRPr="00694475" w:rsidRDefault="00655844" w:rsidP="00C914EA">
            <w:pPr>
              <w:jc w:val="right"/>
              <w:rPr>
                <w:rFonts w:ascii="Arial" w:hAnsi="Arial" w:cs="Arial"/>
                <w:color w:val="000000"/>
                <w:sz w:val="16"/>
                <w:szCs w:val="16"/>
              </w:rPr>
            </w:pPr>
            <w:r w:rsidRPr="00694475">
              <w:rPr>
                <w:rFonts w:ascii="Arial" w:hAnsi="Arial" w:cs="Arial"/>
                <w:color w:val="000000"/>
                <w:sz w:val="16"/>
                <w:szCs w:val="16"/>
              </w:rPr>
              <w:t xml:space="preserve">432.778 </w:t>
            </w:r>
          </w:p>
        </w:tc>
        <w:tc>
          <w:tcPr>
            <w:tcW w:w="94" w:type="pct"/>
            <w:tcBorders>
              <w:top w:val="nil"/>
              <w:left w:val="nil"/>
              <w:bottom w:val="nil"/>
              <w:right w:val="nil"/>
            </w:tcBorders>
            <w:noWrap/>
            <w:vAlign w:val="bottom"/>
            <w:hideMark/>
          </w:tcPr>
          <w:p w14:paraId="3B367540" w14:textId="77777777" w:rsidR="00655844" w:rsidRPr="00694475" w:rsidRDefault="00655844" w:rsidP="00C914EA">
            <w:pPr>
              <w:jc w:val="right"/>
              <w:rPr>
                <w:rFonts w:ascii="Arial" w:hAnsi="Arial" w:cs="Arial"/>
                <w:color w:val="000000"/>
                <w:sz w:val="16"/>
                <w:szCs w:val="16"/>
              </w:rPr>
            </w:pPr>
          </w:p>
        </w:tc>
        <w:tc>
          <w:tcPr>
            <w:tcW w:w="441" w:type="pct"/>
            <w:tcBorders>
              <w:top w:val="nil"/>
              <w:left w:val="nil"/>
              <w:bottom w:val="nil"/>
              <w:right w:val="nil"/>
            </w:tcBorders>
            <w:noWrap/>
            <w:vAlign w:val="bottom"/>
            <w:hideMark/>
          </w:tcPr>
          <w:p w14:paraId="333CE893" w14:textId="4C833979" w:rsidR="00655844" w:rsidRPr="00694475" w:rsidRDefault="00655844" w:rsidP="00C914EA">
            <w:pPr>
              <w:jc w:val="right"/>
              <w:rPr>
                <w:rFonts w:ascii="Arial" w:hAnsi="Arial" w:cs="Arial"/>
                <w:color w:val="000000"/>
                <w:sz w:val="16"/>
                <w:szCs w:val="16"/>
              </w:rPr>
            </w:pPr>
            <w:r w:rsidRPr="00694475">
              <w:rPr>
                <w:rFonts w:ascii="Arial" w:hAnsi="Arial" w:cs="Arial"/>
                <w:color w:val="000000"/>
                <w:sz w:val="16"/>
                <w:szCs w:val="16"/>
              </w:rPr>
              <w:t xml:space="preserve">368.973 </w:t>
            </w:r>
          </w:p>
        </w:tc>
      </w:tr>
      <w:tr w:rsidR="00213C58" w:rsidRPr="00694475" w14:paraId="6056D108" w14:textId="77777777" w:rsidTr="00213C58">
        <w:trPr>
          <w:trHeight w:val="170"/>
        </w:trPr>
        <w:tc>
          <w:tcPr>
            <w:tcW w:w="2378" w:type="pct"/>
            <w:tcBorders>
              <w:top w:val="nil"/>
              <w:left w:val="nil"/>
              <w:bottom w:val="nil"/>
              <w:right w:val="nil"/>
            </w:tcBorders>
            <w:noWrap/>
            <w:vAlign w:val="center"/>
            <w:hideMark/>
          </w:tcPr>
          <w:p w14:paraId="6CA413D1" w14:textId="77777777" w:rsidR="00655844" w:rsidRPr="00694475" w:rsidRDefault="00655844" w:rsidP="00655844">
            <w:pPr>
              <w:rPr>
                <w:rFonts w:ascii="Arial" w:hAnsi="Arial" w:cs="Arial"/>
                <w:color w:val="000000"/>
                <w:sz w:val="16"/>
                <w:szCs w:val="16"/>
              </w:rPr>
            </w:pPr>
          </w:p>
        </w:tc>
        <w:tc>
          <w:tcPr>
            <w:tcW w:w="77" w:type="pct"/>
            <w:tcBorders>
              <w:top w:val="nil"/>
              <w:left w:val="nil"/>
              <w:bottom w:val="nil"/>
              <w:right w:val="nil"/>
            </w:tcBorders>
            <w:noWrap/>
            <w:vAlign w:val="center"/>
            <w:hideMark/>
          </w:tcPr>
          <w:p w14:paraId="6D99244C"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27125CB1"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067AA721" w14:textId="77777777" w:rsidR="00655844" w:rsidRPr="00694475" w:rsidRDefault="00655844" w:rsidP="00C914EA">
            <w:pPr>
              <w:jc w:val="right"/>
              <w:rPr>
                <w:sz w:val="16"/>
                <w:szCs w:val="16"/>
              </w:rPr>
            </w:pPr>
          </w:p>
        </w:tc>
        <w:tc>
          <w:tcPr>
            <w:tcW w:w="441" w:type="pct"/>
            <w:tcBorders>
              <w:top w:val="single" w:sz="8" w:space="0" w:color="auto"/>
              <w:left w:val="nil"/>
              <w:bottom w:val="nil"/>
              <w:right w:val="nil"/>
            </w:tcBorders>
            <w:vAlign w:val="center"/>
            <w:hideMark/>
          </w:tcPr>
          <w:p w14:paraId="2A6A52A3" w14:textId="09094FF1" w:rsidR="00655844" w:rsidRPr="00694475" w:rsidRDefault="00655844" w:rsidP="00655844">
            <w:pPr>
              <w:jc w:val="right"/>
              <w:rPr>
                <w:rFonts w:ascii="Arial" w:hAnsi="Arial" w:cs="Arial"/>
                <w:color w:val="000000"/>
                <w:sz w:val="16"/>
                <w:szCs w:val="16"/>
              </w:rPr>
            </w:pPr>
          </w:p>
        </w:tc>
        <w:tc>
          <w:tcPr>
            <w:tcW w:w="85" w:type="pct"/>
            <w:tcBorders>
              <w:top w:val="nil"/>
              <w:left w:val="nil"/>
              <w:bottom w:val="nil"/>
              <w:right w:val="nil"/>
            </w:tcBorders>
            <w:vAlign w:val="center"/>
            <w:hideMark/>
          </w:tcPr>
          <w:p w14:paraId="4BF11327" w14:textId="77777777" w:rsidR="00655844" w:rsidRPr="00694475" w:rsidRDefault="00655844" w:rsidP="00655844">
            <w:pPr>
              <w:jc w:val="right"/>
              <w:rPr>
                <w:rFonts w:ascii="Arial" w:hAnsi="Arial" w:cs="Arial"/>
                <w:color w:val="000000"/>
                <w:sz w:val="16"/>
                <w:szCs w:val="16"/>
              </w:rPr>
            </w:pPr>
          </w:p>
        </w:tc>
        <w:tc>
          <w:tcPr>
            <w:tcW w:w="461" w:type="pct"/>
            <w:tcBorders>
              <w:top w:val="single" w:sz="8" w:space="0" w:color="auto"/>
              <w:left w:val="nil"/>
              <w:bottom w:val="nil"/>
              <w:right w:val="nil"/>
            </w:tcBorders>
            <w:vAlign w:val="center"/>
            <w:hideMark/>
          </w:tcPr>
          <w:p w14:paraId="7A789422" w14:textId="454C7C62" w:rsidR="00655844" w:rsidRPr="00694475" w:rsidRDefault="00655844" w:rsidP="00655844">
            <w:pPr>
              <w:jc w:val="right"/>
              <w:rPr>
                <w:rFonts w:ascii="Arial" w:hAnsi="Arial" w:cs="Arial"/>
                <w:color w:val="000000"/>
                <w:sz w:val="16"/>
                <w:szCs w:val="16"/>
              </w:rPr>
            </w:pPr>
          </w:p>
        </w:tc>
        <w:tc>
          <w:tcPr>
            <w:tcW w:w="112" w:type="pct"/>
            <w:tcBorders>
              <w:top w:val="nil"/>
              <w:left w:val="nil"/>
              <w:bottom w:val="nil"/>
              <w:right w:val="nil"/>
            </w:tcBorders>
            <w:noWrap/>
            <w:vAlign w:val="bottom"/>
            <w:hideMark/>
          </w:tcPr>
          <w:p w14:paraId="7ED7DBCD" w14:textId="77777777" w:rsidR="00655844" w:rsidRPr="00694475" w:rsidRDefault="00655844" w:rsidP="00655844">
            <w:pPr>
              <w:jc w:val="right"/>
              <w:rPr>
                <w:rFonts w:ascii="Arial" w:hAnsi="Arial" w:cs="Arial"/>
                <w:color w:val="000000"/>
                <w:sz w:val="16"/>
                <w:szCs w:val="16"/>
              </w:rPr>
            </w:pPr>
          </w:p>
        </w:tc>
        <w:tc>
          <w:tcPr>
            <w:tcW w:w="503" w:type="pct"/>
            <w:tcBorders>
              <w:top w:val="single" w:sz="8" w:space="0" w:color="auto"/>
              <w:left w:val="nil"/>
              <w:bottom w:val="nil"/>
              <w:right w:val="nil"/>
            </w:tcBorders>
            <w:vAlign w:val="center"/>
            <w:hideMark/>
          </w:tcPr>
          <w:p w14:paraId="3A1846A0" w14:textId="77777777"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w:t>
            </w:r>
          </w:p>
        </w:tc>
        <w:tc>
          <w:tcPr>
            <w:tcW w:w="94" w:type="pct"/>
            <w:tcBorders>
              <w:top w:val="nil"/>
              <w:left w:val="nil"/>
              <w:bottom w:val="nil"/>
              <w:right w:val="nil"/>
            </w:tcBorders>
            <w:vAlign w:val="center"/>
            <w:hideMark/>
          </w:tcPr>
          <w:p w14:paraId="505A4B68" w14:textId="77777777" w:rsidR="00655844" w:rsidRPr="00694475" w:rsidRDefault="00655844" w:rsidP="00655844">
            <w:pPr>
              <w:jc w:val="right"/>
              <w:rPr>
                <w:rFonts w:ascii="Arial" w:hAnsi="Arial" w:cs="Arial"/>
                <w:color w:val="000000"/>
                <w:sz w:val="16"/>
                <w:szCs w:val="16"/>
              </w:rPr>
            </w:pPr>
          </w:p>
        </w:tc>
        <w:tc>
          <w:tcPr>
            <w:tcW w:w="441" w:type="pct"/>
            <w:tcBorders>
              <w:top w:val="single" w:sz="8" w:space="0" w:color="auto"/>
              <w:left w:val="nil"/>
              <w:bottom w:val="nil"/>
              <w:right w:val="nil"/>
            </w:tcBorders>
            <w:vAlign w:val="center"/>
            <w:hideMark/>
          </w:tcPr>
          <w:p w14:paraId="330BA21C" w14:textId="77777777"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w:t>
            </w:r>
          </w:p>
        </w:tc>
      </w:tr>
      <w:tr w:rsidR="00213C58" w:rsidRPr="00694475" w14:paraId="03CE1C58" w14:textId="77777777" w:rsidTr="00213C58">
        <w:trPr>
          <w:trHeight w:val="170"/>
        </w:trPr>
        <w:tc>
          <w:tcPr>
            <w:tcW w:w="2378" w:type="pct"/>
            <w:tcBorders>
              <w:top w:val="nil"/>
              <w:left w:val="nil"/>
              <w:bottom w:val="nil"/>
              <w:right w:val="nil"/>
            </w:tcBorders>
            <w:vAlign w:val="center"/>
            <w:hideMark/>
          </w:tcPr>
          <w:p w14:paraId="7D9DF6F8" w14:textId="6FCE532F" w:rsidR="00655844" w:rsidRPr="00694475" w:rsidRDefault="00655844" w:rsidP="00B56A02">
            <w:pPr>
              <w:rPr>
                <w:rFonts w:ascii="Arial" w:hAnsi="Arial" w:cs="Arial"/>
                <w:color w:val="000000"/>
                <w:sz w:val="16"/>
                <w:szCs w:val="16"/>
              </w:rPr>
            </w:pPr>
            <w:r w:rsidRPr="00694475">
              <w:rPr>
                <w:rFonts w:ascii="Arial" w:hAnsi="Arial" w:cs="Arial"/>
                <w:color w:val="000000"/>
                <w:sz w:val="16"/>
                <w:szCs w:val="16"/>
              </w:rPr>
              <w:t xml:space="preserve">Ganho </w:t>
            </w:r>
            <w:r w:rsidR="007C5D97" w:rsidRPr="00694475">
              <w:rPr>
                <w:rFonts w:ascii="Arial" w:hAnsi="Arial" w:cs="Arial"/>
                <w:color w:val="000000"/>
                <w:sz w:val="16"/>
                <w:szCs w:val="16"/>
              </w:rPr>
              <w:t xml:space="preserve">/ </w:t>
            </w:r>
            <w:r w:rsidRPr="00694475">
              <w:rPr>
                <w:rFonts w:ascii="Arial" w:hAnsi="Arial" w:cs="Arial"/>
                <w:color w:val="000000"/>
                <w:sz w:val="16"/>
                <w:szCs w:val="16"/>
              </w:rPr>
              <w:t xml:space="preserve">(Perda) de valor justo de investimentos avaliados a </w:t>
            </w:r>
            <w:r w:rsidR="00B22ED3">
              <w:rPr>
                <w:rFonts w:ascii="Arial" w:hAnsi="Arial" w:cs="Arial"/>
                <w:color w:val="000000"/>
                <w:sz w:val="16"/>
                <w:szCs w:val="16"/>
              </w:rPr>
              <w:br/>
              <w:t xml:space="preserve">   </w:t>
            </w:r>
            <w:r w:rsidR="003725A4">
              <w:rPr>
                <w:rFonts w:ascii="Arial" w:hAnsi="Arial" w:cs="Arial"/>
                <w:color w:val="000000"/>
                <w:sz w:val="16"/>
                <w:szCs w:val="16"/>
              </w:rPr>
              <w:t>v</w:t>
            </w:r>
            <w:r w:rsidR="003725A4" w:rsidRPr="003725A4">
              <w:rPr>
                <w:rFonts w:ascii="Arial" w:hAnsi="Arial" w:cs="Arial"/>
                <w:color w:val="000000"/>
                <w:sz w:val="16"/>
                <w:szCs w:val="16"/>
              </w:rPr>
              <w:t>alor justo por meio de outros resultados</w:t>
            </w:r>
            <w:r w:rsidR="00B44CD1">
              <w:rPr>
                <w:rFonts w:ascii="Arial" w:hAnsi="Arial" w:cs="Arial"/>
                <w:color w:val="000000"/>
                <w:sz w:val="16"/>
                <w:szCs w:val="16"/>
              </w:rPr>
              <w:t xml:space="preserve"> abrangentes</w:t>
            </w:r>
          </w:p>
        </w:tc>
        <w:tc>
          <w:tcPr>
            <w:tcW w:w="77" w:type="pct"/>
            <w:tcBorders>
              <w:top w:val="nil"/>
              <w:left w:val="nil"/>
              <w:bottom w:val="nil"/>
              <w:right w:val="nil"/>
            </w:tcBorders>
            <w:noWrap/>
            <w:vAlign w:val="center"/>
            <w:hideMark/>
          </w:tcPr>
          <w:p w14:paraId="30188AD8" w14:textId="77777777" w:rsidR="00655844" w:rsidRPr="00694475" w:rsidRDefault="00655844" w:rsidP="00655844">
            <w:pPr>
              <w:ind w:firstLineChars="100" w:firstLine="160"/>
              <w:rPr>
                <w:rFonts w:ascii="Arial" w:hAnsi="Arial" w:cs="Arial"/>
                <w:color w:val="000000"/>
                <w:sz w:val="16"/>
                <w:szCs w:val="16"/>
              </w:rPr>
            </w:pPr>
          </w:p>
        </w:tc>
        <w:tc>
          <w:tcPr>
            <w:tcW w:w="332" w:type="pct"/>
            <w:tcBorders>
              <w:top w:val="nil"/>
              <w:left w:val="nil"/>
              <w:bottom w:val="nil"/>
              <w:right w:val="nil"/>
            </w:tcBorders>
            <w:noWrap/>
            <w:vAlign w:val="center"/>
            <w:hideMark/>
          </w:tcPr>
          <w:p w14:paraId="389358F6" w14:textId="77777777" w:rsidR="00655844" w:rsidRPr="00694475" w:rsidRDefault="00655844" w:rsidP="00B56A02">
            <w:pPr>
              <w:jc w:val="center"/>
              <w:rPr>
                <w:rFonts w:ascii="Arial" w:hAnsi="Arial" w:cs="Arial"/>
                <w:color w:val="000000"/>
                <w:sz w:val="16"/>
                <w:szCs w:val="16"/>
              </w:rPr>
            </w:pPr>
            <w:r w:rsidRPr="00694475">
              <w:rPr>
                <w:rFonts w:ascii="Arial" w:hAnsi="Arial" w:cs="Arial"/>
                <w:color w:val="000000"/>
                <w:sz w:val="16"/>
                <w:szCs w:val="16"/>
              </w:rPr>
              <w:t>14</w:t>
            </w:r>
          </w:p>
        </w:tc>
        <w:tc>
          <w:tcPr>
            <w:tcW w:w="77" w:type="pct"/>
            <w:tcBorders>
              <w:top w:val="nil"/>
              <w:left w:val="nil"/>
              <w:bottom w:val="nil"/>
              <w:right w:val="nil"/>
            </w:tcBorders>
            <w:noWrap/>
            <w:vAlign w:val="center"/>
            <w:hideMark/>
          </w:tcPr>
          <w:p w14:paraId="07C89CB4" w14:textId="77777777" w:rsidR="00655844" w:rsidRPr="00694475" w:rsidRDefault="00655844" w:rsidP="00C914EA">
            <w:pPr>
              <w:jc w:val="right"/>
              <w:rPr>
                <w:rFonts w:ascii="Arial" w:hAnsi="Arial" w:cs="Arial"/>
                <w:color w:val="000000"/>
                <w:sz w:val="16"/>
                <w:szCs w:val="16"/>
              </w:rPr>
            </w:pPr>
          </w:p>
        </w:tc>
        <w:tc>
          <w:tcPr>
            <w:tcW w:w="441" w:type="pct"/>
            <w:tcBorders>
              <w:top w:val="nil"/>
              <w:left w:val="nil"/>
              <w:bottom w:val="nil"/>
              <w:right w:val="nil"/>
            </w:tcBorders>
            <w:noWrap/>
            <w:vAlign w:val="center"/>
            <w:hideMark/>
          </w:tcPr>
          <w:p w14:paraId="363055DF" w14:textId="3A0B343F"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1.330</w:t>
            </w:r>
          </w:p>
        </w:tc>
        <w:tc>
          <w:tcPr>
            <w:tcW w:w="85" w:type="pct"/>
            <w:tcBorders>
              <w:top w:val="nil"/>
              <w:left w:val="nil"/>
              <w:bottom w:val="nil"/>
              <w:right w:val="nil"/>
            </w:tcBorders>
            <w:noWrap/>
            <w:vAlign w:val="center"/>
            <w:hideMark/>
          </w:tcPr>
          <w:p w14:paraId="775B137E" w14:textId="77777777" w:rsidR="00655844" w:rsidRPr="00694475" w:rsidRDefault="00655844" w:rsidP="00655844">
            <w:pPr>
              <w:jc w:val="right"/>
              <w:rPr>
                <w:rFonts w:ascii="Arial" w:hAnsi="Arial" w:cs="Arial"/>
                <w:color w:val="000000"/>
                <w:sz w:val="16"/>
                <w:szCs w:val="16"/>
              </w:rPr>
            </w:pPr>
          </w:p>
        </w:tc>
        <w:tc>
          <w:tcPr>
            <w:tcW w:w="461" w:type="pct"/>
            <w:tcBorders>
              <w:top w:val="nil"/>
              <w:left w:val="nil"/>
              <w:bottom w:val="nil"/>
              <w:right w:val="nil"/>
            </w:tcBorders>
            <w:noWrap/>
            <w:vAlign w:val="center"/>
            <w:hideMark/>
          </w:tcPr>
          <w:p w14:paraId="7C07AD8C" w14:textId="3E03095D"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(468)</w:t>
            </w:r>
          </w:p>
        </w:tc>
        <w:tc>
          <w:tcPr>
            <w:tcW w:w="112" w:type="pct"/>
            <w:tcBorders>
              <w:top w:val="nil"/>
              <w:left w:val="nil"/>
              <w:bottom w:val="nil"/>
              <w:right w:val="nil"/>
            </w:tcBorders>
            <w:noWrap/>
            <w:vAlign w:val="center"/>
            <w:hideMark/>
          </w:tcPr>
          <w:p w14:paraId="4D99DFE6" w14:textId="77777777" w:rsidR="00655844" w:rsidRPr="00694475" w:rsidRDefault="00655844" w:rsidP="00655844">
            <w:pPr>
              <w:jc w:val="right"/>
              <w:rPr>
                <w:rFonts w:ascii="Arial" w:hAnsi="Arial" w:cs="Arial"/>
                <w:color w:val="000000"/>
                <w:sz w:val="16"/>
                <w:szCs w:val="16"/>
              </w:rPr>
            </w:pPr>
          </w:p>
        </w:tc>
        <w:tc>
          <w:tcPr>
            <w:tcW w:w="503" w:type="pct"/>
            <w:tcBorders>
              <w:top w:val="nil"/>
              <w:left w:val="nil"/>
              <w:bottom w:val="nil"/>
              <w:right w:val="nil"/>
            </w:tcBorders>
            <w:noWrap/>
            <w:vAlign w:val="center"/>
            <w:hideMark/>
          </w:tcPr>
          <w:p w14:paraId="232F6721" w14:textId="6140A7F4"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1.330 </w:t>
            </w:r>
          </w:p>
        </w:tc>
        <w:tc>
          <w:tcPr>
            <w:tcW w:w="94" w:type="pct"/>
            <w:tcBorders>
              <w:top w:val="nil"/>
              <w:left w:val="nil"/>
              <w:bottom w:val="nil"/>
              <w:right w:val="nil"/>
            </w:tcBorders>
            <w:noWrap/>
            <w:vAlign w:val="center"/>
            <w:hideMark/>
          </w:tcPr>
          <w:p w14:paraId="6C941808"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nil"/>
              <w:right w:val="nil"/>
            </w:tcBorders>
            <w:vAlign w:val="center"/>
            <w:hideMark/>
          </w:tcPr>
          <w:p w14:paraId="086AC9D8" w14:textId="0878230C"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 (468)</w:t>
            </w:r>
          </w:p>
        </w:tc>
      </w:tr>
      <w:tr w:rsidR="00213C58" w:rsidRPr="00694475" w14:paraId="152139F0" w14:textId="77777777" w:rsidTr="00213C58">
        <w:trPr>
          <w:trHeight w:val="170"/>
        </w:trPr>
        <w:tc>
          <w:tcPr>
            <w:tcW w:w="2378" w:type="pct"/>
            <w:tcBorders>
              <w:top w:val="nil"/>
              <w:left w:val="nil"/>
              <w:bottom w:val="nil"/>
              <w:right w:val="nil"/>
            </w:tcBorders>
            <w:noWrap/>
            <w:vAlign w:val="center"/>
            <w:hideMark/>
          </w:tcPr>
          <w:p w14:paraId="15220A47" w14:textId="77777777" w:rsidR="00655844" w:rsidRPr="00694475" w:rsidRDefault="00655844" w:rsidP="00B56A02">
            <w:pPr>
              <w:rPr>
                <w:rFonts w:ascii="Arial" w:hAnsi="Arial" w:cs="Arial"/>
                <w:color w:val="000000"/>
                <w:sz w:val="16"/>
                <w:szCs w:val="16"/>
              </w:rPr>
            </w:pPr>
            <w:r w:rsidRPr="00694475">
              <w:rPr>
                <w:rFonts w:ascii="Arial" w:hAnsi="Arial" w:cs="Arial"/>
                <w:color w:val="000000"/>
                <w:sz w:val="16"/>
                <w:szCs w:val="16"/>
              </w:rPr>
              <w:t>Tributos diferidos sobre os ganhos e perdas de valor justo</w:t>
            </w:r>
          </w:p>
        </w:tc>
        <w:tc>
          <w:tcPr>
            <w:tcW w:w="77" w:type="pct"/>
            <w:tcBorders>
              <w:top w:val="nil"/>
              <w:left w:val="nil"/>
              <w:bottom w:val="nil"/>
              <w:right w:val="nil"/>
            </w:tcBorders>
            <w:noWrap/>
            <w:vAlign w:val="center"/>
            <w:hideMark/>
          </w:tcPr>
          <w:p w14:paraId="55F10302" w14:textId="77777777" w:rsidR="00655844" w:rsidRPr="00694475" w:rsidRDefault="00655844" w:rsidP="00655844">
            <w:pPr>
              <w:ind w:firstLineChars="100" w:firstLine="160"/>
              <w:rPr>
                <w:rFonts w:ascii="Arial" w:hAnsi="Arial" w:cs="Arial"/>
                <w:color w:val="000000"/>
                <w:sz w:val="16"/>
                <w:szCs w:val="16"/>
              </w:rPr>
            </w:pPr>
          </w:p>
        </w:tc>
        <w:tc>
          <w:tcPr>
            <w:tcW w:w="332" w:type="pct"/>
            <w:tcBorders>
              <w:top w:val="nil"/>
              <w:left w:val="nil"/>
              <w:bottom w:val="nil"/>
              <w:right w:val="nil"/>
            </w:tcBorders>
            <w:noWrap/>
            <w:vAlign w:val="center"/>
            <w:hideMark/>
          </w:tcPr>
          <w:p w14:paraId="1A0D4CEE"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0B4CFAD7" w14:textId="77777777" w:rsidR="00655844" w:rsidRPr="00694475" w:rsidRDefault="00655844" w:rsidP="00C914EA">
            <w:pPr>
              <w:jc w:val="right"/>
              <w:rPr>
                <w:sz w:val="16"/>
                <w:szCs w:val="16"/>
              </w:rPr>
            </w:pPr>
          </w:p>
        </w:tc>
        <w:tc>
          <w:tcPr>
            <w:tcW w:w="441" w:type="pct"/>
            <w:tcBorders>
              <w:top w:val="nil"/>
              <w:left w:val="nil"/>
              <w:bottom w:val="nil"/>
              <w:right w:val="nil"/>
            </w:tcBorders>
            <w:noWrap/>
            <w:vAlign w:val="center"/>
            <w:hideMark/>
          </w:tcPr>
          <w:p w14:paraId="233FBC4F" w14:textId="007CAE45"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(458)</w:t>
            </w:r>
          </w:p>
        </w:tc>
        <w:tc>
          <w:tcPr>
            <w:tcW w:w="85" w:type="pct"/>
            <w:tcBorders>
              <w:top w:val="nil"/>
              <w:left w:val="nil"/>
              <w:bottom w:val="nil"/>
              <w:right w:val="nil"/>
            </w:tcBorders>
            <w:noWrap/>
            <w:vAlign w:val="center"/>
            <w:hideMark/>
          </w:tcPr>
          <w:p w14:paraId="5F27F0FF" w14:textId="77777777" w:rsidR="00655844" w:rsidRPr="00694475" w:rsidRDefault="00655844" w:rsidP="00655844">
            <w:pPr>
              <w:jc w:val="right"/>
              <w:rPr>
                <w:rFonts w:ascii="Arial" w:hAnsi="Arial" w:cs="Arial"/>
                <w:color w:val="000000"/>
                <w:sz w:val="16"/>
                <w:szCs w:val="16"/>
              </w:rPr>
            </w:pPr>
          </w:p>
        </w:tc>
        <w:tc>
          <w:tcPr>
            <w:tcW w:w="461" w:type="pct"/>
            <w:tcBorders>
              <w:top w:val="nil"/>
              <w:left w:val="nil"/>
              <w:bottom w:val="nil"/>
              <w:right w:val="nil"/>
            </w:tcBorders>
            <w:noWrap/>
            <w:vAlign w:val="center"/>
            <w:hideMark/>
          </w:tcPr>
          <w:p w14:paraId="1A555FB9" w14:textId="42E5946A"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147</w:t>
            </w:r>
          </w:p>
        </w:tc>
        <w:tc>
          <w:tcPr>
            <w:tcW w:w="112" w:type="pct"/>
            <w:tcBorders>
              <w:top w:val="nil"/>
              <w:left w:val="nil"/>
              <w:bottom w:val="nil"/>
              <w:right w:val="nil"/>
            </w:tcBorders>
            <w:noWrap/>
            <w:vAlign w:val="center"/>
            <w:hideMark/>
          </w:tcPr>
          <w:p w14:paraId="58460410" w14:textId="77777777" w:rsidR="00655844" w:rsidRPr="00694475" w:rsidRDefault="00655844" w:rsidP="00655844">
            <w:pPr>
              <w:jc w:val="right"/>
              <w:rPr>
                <w:rFonts w:ascii="Arial" w:hAnsi="Arial" w:cs="Arial"/>
                <w:color w:val="000000"/>
                <w:sz w:val="16"/>
                <w:szCs w:val="16"/>
              </w:rPr>
            </w:pPr>
          </w:p>
        </w:tc>
        <w:tc>
          <w:tcPr>
            <w:tcW w:w="503" w:type="pct"/>
            <w:tcBorders>
              <w:top w:val="nil"/>
              <w:left w:val="nil"/>
              <w:bottom w:val="nil"/>
              <w:right w:val="nil"/>
            </w:tcBorders>
            <w:noWrap/>
            <w:vAlign w:val="center"/>
            <w:hideMark/>
          </w:tcPr>
          <w:p w14:paraId="1116BB13" w14:textId="03E529F4"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 (458)</w:t>
            </w:r>
          </w:p>
        </w:tc>
        <w:tc>
          <w:tcPr>
            <w:tcW w:w="94" w:type="pct"/>
            <w:tcBorders>
              <w:top w:val="nil"/>
              <w:left w:val="nil"/>
              <w:bottom w:val="nil"/>
              <w:right w:val="nil"/>
            </w:tcBorders>
            <w:noWrap/>
            <w:vAlign w:val="center"/>
            <w:hideMark/>
          </w:tcPr>
          <w:p w14:paraId="3013728A"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nil"/>
              <w:right w:val="nil"/>
            </w:tcBorders>
            <w:vAlign w:val="center"/>
            <w:hideMark/>
          </w:tcPr>
          <w:p w14:paraId="751DD92B" w14:textId="098717A9"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147 </w:t>
            </w:r>
          </w:p>
        </w:tc>
      </w:tr>
      <w:tr w:rsidR="00213C58" w:rsidRPr="00694475" w14:paraId="74971B91" w14:textId="77777777" w:rsidTr="00213C58">
        <w:trPr>
          <w:trHeight w:val="170"/>
        </w:trPr>
        <w:tc>
          <w:tcPr>
            <w:tcW w:w="2378" w:type="pct"/>
            <w:tcBorders>
              <w:top w:val="nil"/>
              <w:left w:val="nil"/>
              <w:bottom w:val="nil"/>
              <w:right w:val="nil"/>
            </w:tcBorders>
            <w:vAlign w:val="center"/>
            <w:hideMark/>
          </w:tcPr>
          <w:p w14:paraId="36B874A5" w14:textId="77777777" w:rsidR="00655844" w:rsidRPr="00694475" w:rsidRDefault="00655844" w:rsidP="00B56A02">
            <w:pPr>
              <w:rPr>
                <w:rFonts w:ascii="Arial" w:hAnsi="Arial" w:cs="Arial"/>
                <w:color w:val="000000"/>
                <w:sz w:val="16"/>
                <w:szCs w:val="16"/>
              </w:rPr>
            </w:pPr>
            <w:r w:rsidRPr="00694475">
              <w:rPr>
                <w:rFonts w:ascii="Arial" w:hAnsi="Arial" w:cs="Arial"/>
                <w:color w:val="000000"/>
                <w:sz w:val="16"/>
                <w:szCs w:val="16"/>
              </w:rPr>
              <w:t>Ajuste de avaliação patrimonial reflexo de coligadas e controladas</w:t>
            </w:r>
          </w:p>
        </w:tc>
        <w:tc>
          <w:tcPr>
            <w:tcW w:w="77" w:type="pct"/>
            <w:tcBorders>
              <w:top w:val="nil"/>
              <w:left w:val="nil"/>
              <w:bottom w:val="nil"/>
              <w:right w:val="nil"/>
            </w:tcBorders>
            <w:noWrap/>
            <w:vAlign w:val="center"/>
            <w:hideMark/>
          </w:tcPr>
          <w:p w14:paraId="5D5FAA38" w14:textId="77777777" w:rsidR="00655844" w:rsidRPr="00694475" w:rsidRDefault="00655844" w:rsidP="00655844">
            <w:pPr>
              <w:ind w:firstLineChars="100" w:firstLine="160"/>
              <w:rPr>
                <w:rFonts w:ascii="Arial" w:hAnsi="Arial" w:cs="Arial"/>
                <w:color w:val="000000"/>
                <w:sz w:val="16"/>
                <w:szCs w:val="16"/>
              </w:rPr>
            </w:pPr>
          </w:p>
        </w:tc>
        <w:tc>
          <w:tcPr>
            <w:tcW w:w="332" w:type="pct"/>
            <w:tcBorders>
              <w:top w:val="nil"/>
              <w:left w:val="nil"/>
              <w:bottom w:val="nil"/>
              <w:right w:val="nil"/>
            </w:tcBorders>
            <w:noWrap/>
            <w:vAlign w:val="center"/>
            <w:hideMark/>
          </w:tcPr>
          <w:p w14:paraId="3A11FCBD" w14:textId="77777777" w:rsidR="00655844" w:rsidRPr="00694475" w:rsidRDefault="00655844" w:rsidP="00B56A02">
            <w:pPr>
              <w:jc w:val="center"/>
              <w:rPr>
                <w:rFonts w:ascii="Arial" w:hAnsi="Arial" w:cs="Arial"/>
                <w:color w:val="000000"/>
                <w:sz w:val="16"/>
                <w:szCs w:val="16"/>
              </w:rPr>
            </w:pPr>
            <w:r w:rsidRPr="00694475">
              <w:rPr>
                <w:rFonts w:ascii="Arial" w:hAnsi="Arial" w:cs="Arial"/>
                <w:color w:val="000000"/>
                <w:sz w:val="16"/>
                <w:szCs w:val="16"/>
              </w:rPr>
              <w:t>15</w:t>
            </w:r>
          </w:p>
        </w:tc>
        <w:tc>
          <w:tcPr>
            <w:tcW w:w="77" w:type="pct"/>
            <w:tcBorders>
              <w:top w:val="nil"/>
              <w:left w:val="nil"/>
              <w:bottom w:val="nil"/>
              <w:right w:val="nil"/>
            </w:tcBorders>
            <w:noWrap/>
            <w:vAlign w:val="center"/>
            <w:hideMark/>
          </w:tcPr>
          <w:p w14:paraId="5F19A2B2" w14:textId="77777777" w:rsidR="00655844" w:rsidRPr="00694475" w:rsidRDefault="00655844" w:rsidP="00C914EA">
            <w:pPr>
              <w:jc w:val="right"/>
              <w:rPr>
                <w:rFonts w:ascii="Arial" w:hAnsi="Arial" w:cs="Arial"/>
                <w:color w:val="000000"/>
                <w:sz w:val="16"/>
                <w:szCs w:val="16"/>
              </w:rPr>
            </w:pPr>
          </w:p>
        </w:tc>
        <w:tc>
          <w:tcPr>
            <w:tcW w:w="441" w:type="pct"/>
            <w:tcBorders>
              <w:top w:val="nil"/>
              <w:left w:val="nil"/>
              <w:bottom w:val="single" w:sz="8" w:space="0" w:color="auto"/>
              <w:right w:val="nil"/>
            </w:tcBorders>
            <w:noWrap/>
            <w:vAlign w:val="center"/>
            <w:hideMark/>
          </w:tcPr>
          <w:p w14:paraId="75835DCD" w14:textId="2D47AF23"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(147)</w:t>
            </w:r>
          </w:p>
        </w:tc>
        <w:tc>
          <w:tcPr>
            <w:tcW w:w="85" w:type="pct"/>
            <w:tcBorders>
              <w:top w:val="nil"/>
              <w:left w:val="nil"/>
              <w:bottom w:val="nil"/>
              <w:right w:val="nil"/>
            </w:tcBorders>
            <w:vAlign w:val="center"/>
            <w:hideMark/>
          </w:tcPr>
          <w:p w14:paraId="4BB28B31" w14:textId="77777777" w:rsidR="00655844" w:rsidRPr="00694475" w:rsidRDefault="00655844" w:rsidP="00655844">
            <w:pPr>
              <w:jc w:val="right"/>
              <w:rPr>
                <w:rFonts w:ascii="Arial" w:hAnsi="Arial" w:cs="Arial"/>
                <w:color w:val="000000"/>
                <w:sz w:val="16"/>
                <w:szCs w:val="16"/>
              </w:rPr>
            </w:pPr>
          </w:p>
        </w:tc>
        <w:tc>
          <w:tcPr>
            <w:tcW w:w="461" w:type="pct"/>
            <w:tcBorders>
              <w:top w:val="nil"/>
              <w:left w:val="nil"/>
              <w:bottom w:val="single" w:sz="8" w:space="0" w:color="auto"/>
              <w:right w:val="nil"/>
            </w:tcBorders>
            <w:noWrap/>
            <w:vAlign w:val="center"/>
            <w:hideMark/>
          </w:tcPr>
          <w:p w14:paraId="1B92AB3F" w14:textId="102E8F5B"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505</w:t>
            </w:r>
          </w:p>
        </w:tc>
        <w:tc>
          <w:tcPr>
            <w:tcW w:w="112" w:type="pct"/>
            <w:tcBorders>
              <w:top w:val="nil"/>
              <w:left w:val="nil"/>
              <w:bottom w:val="nil"/>
              <w:right w:val="nil"/>
            </w:tcBorders>
            <w:noWrap/>
            <w:vAlign w:val="bottom"/>
            <w:hideMark/>
          </w:tcPr>
          <w:p w14:paraId="64C05E8F" w14:textId="77777777" w:rsidR="00655844" w:rsidRPr="00694475" w:rsidRDefault="00655844" w:rsidP="00655844">
            <w:pPr>
              <w:jc w:val="right"/>
              <w:rPr>
                <w:rFonts w:ascii="Arial" w:hAnsi="Arial" w:cs="Arial"/>
                <w:color w:val="000000"/>
                <w:sz w:val="16"/>
                <w:szCs w:val="16"/>
              </w:rPr>
            </w:pPr>
          </w:p>
        </w:tc>
        <w:tc>
          <w:tcPr>
            <w:tcW w:w="503" w:type="pct"/>
            <w:tcBorders>
              <w:top w:val="nil"/>
              <w:left w:val="nil"/>
              <w:bottom w:val="single" w:sz="8" w:space="0" w:color="auto"/>
              <w:right w:val="nil"/>
            </w:tcBorders>
            <w:noWrap/>
            <w:vAlign w:val="center"/>
            <w:hideMark/>
          </w:tcPr>
          <w:p w14:paraId="42F88983" w14:textId="1EA373B5"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 (147)</w:t>
            </w:r>
          </w:p>
        </w:tc>
        <w:tc>
          <w:tcPr>
            <w:tcW w:w="94" w:type="pct"/>
            <w:tcBorders>
              <w:top w:val="nil"/>
              <w:left w:val="nil"/>
              <w:bottom w:val="nil"/>
              <w:right w:val="nil"/>
            </w:tcBorders>
            <w:vAlign w:val="center"/>
            <w:hideMark/>
          </w:tcPr>
          <w:p w14:paraId="53C04034"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single" w:sz="8" w:space="0" w:color="auto"/>
              <w:right w:val="nil"/>
            </w:tcBorders>
            <w:noWrap/>
            <w:vAlign w:val="center"/>
            <w:hideMark/>
          </w:tcPr>
          <w:p w14:paraId="116BEE06" w14:textId="7F9A9AE7"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505 </w:t>
            </w:r>
          </w:p>
        </w:tc>
      </w:tr>
      <w:tr w:rsidR="00213C58" w:rsidRPr="00694475" w14:paraId="5D0BE9DD" w14:textId="77777777" w:rsidTr="00213C58">
        <w:trPr>
          <w:trHeight w:val="170"/>
        </w:trPr>
        <w:tc>
          <w:tcPr>
            <w:tcW w:w="2378" w:type="pct"/>
            <w:tcBorders>
              <w:top w:val="nil"/>
              <w:left w:val="nil"/>
              <w:bottom w:val="nil"/>
              <w:right w:val="nil"/>
            </w:tcBorders>
            <w:vAlign w:val="center"/>
            <w:hideMark/>
          </w:tcPr>
          <w:p w14:paraId="64097D23" w14:textId="77777777" w:rsidR="00655844" w:rsidRPr="00694475" w:rsidRDefault="00655844" w:rsidP="00655844">
            <w:pPr>
              <w:jc w:val="right"/>
              <w:rPr>
                <w:rFonts w:ascii="Arial" w:hAnsi="Arial" w:cs="Arial"/>
                <w:color w:val="000000"/>
                <w:sz w:val="16"/>
                <w:szCs w:val="16"/>
              </w:rPr>
            </w:pPr>
          </w:p>
        </w:tc>
        <w:tc>
          <w:tcPr>
            <w:tcW w:w="77" w:type="pct"/>
            <w:tcBorders>
              <w:top w:val="nil"/>
              <w:left w:val="nil"/>
              <w:bottom w:val="nil"/>
              <w:right w:val="nil"/>
            </w:tcBorders>
            <w:noWrap/>
            <w:vAlign w:val="center"/>
            <w:hideMark/>
          </w:tcPr>
          <w:p w14:paraId="5B12A478" w14:textId="77777777" w:rsidR="00655844" w:rsidRPr="00694475" w:rsidRDefault="00655844" w:rsidP="00655844">
            <w:pPr>
              <w:ind w:firstLineChars="100" w:firstLine="160"/>
              <w:rPr>
                <w:sz w:val="16"/>
                <w:szCs w:val="16"/>
              </w:rPr>
            </w:pPr>
          </w:p>
        </w:tc>
        <w:tc>
          <w:tcPr>
            <w:tcW w:w="332" w:type="pct"/>
            <w:tcBorders>
              <w:top w:val="nil"/>
              <w:left w:val="nil"/>
              <w:bottom w:val="nil"/>
              <w:right w:val="nil"/>
            </w:tcBorders>
            <w:noWrap/>
            <w:vAlign w:val="center"/>
            <w:hideMark/>
          </w:tcPr>
          <w:p w14:paraId="753C79FD"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2C20DC6B"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03B4B1F1"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461B1F73"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199261C3"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1FBD274B" w14:textId="77777777" w:rsidR="00655844" w:rsidRPr="00694475" w:rsidRDefault="00655844" w:rsidP="00655844">
            <w:pPr>
              <w:jc w:val="right"/>
              <w:rPr>
                <w:sz w:val="16"/>
                <w:szCs w:val="16"/>
              </w:rPr>
            </w:pPr>
          </w:p>
        </w:tc>
        <w:tc>
          <w:tcPr>
            <w:tcW w:w="503" w:type="pct"/>
            <w:tcBorders>
              <w:top w:val="nil"/>
              <w:left w:val="nil"/>
              <w:bottom w:val="nil"/>
              <w:right w:val="nil"/>
            </w:tcBorders>
            <w:vAlign w:val="center"/>
            <w:hideMark/>
          </w:tcPr>
          <w:p w14:paraId="36993D97" w14:textId="77777777" w:rsidR="00655844" w:rsidRPr="00694475" w:rsidRDefault="00655844" w:rsidP="00C914EA">
            <w:pPr>
              <w:jc w:val="right"/>
              <w:rPr>
                <w:sz w:val="16"/>
                <w:szCs w:val="16"/>
              </w:rPr>
            </w:pPr>
          </w:p>
        </w:tc>
        <w:tc>
          <w:tcPr>
            <w:tcW w:w="94" w:type="pct"/>
            <w:tcBorders>
              <w:top w:val="nil"/>
              <w:left w:val="nil"/>
              <w:bottom w:val="nil"/>
              <w:right w:val="nil"/>
            </w:tcBorders>
            <w:vAlign w:val="center"/>
            <w:hideMark/>
          </w:tcPr>
          <w:p w14:paraId="2FDC9F6D" w14:textId="77777777" w:rsidR="00655844" w:rsidRPr="00694475" w:rsidRDefault="00655844" w:rsidP="00655844">
            <w:pPr>
              <w:jc w:val="right"/>
              <w:rPr>
                <w:sz w:val="16"/>
                <w:szCs w:val="16"/>
              </w:rPr>
            </w:pPr>
          </w:p>
        </w:tc>
        <w:tc>
          <w:tcPr>
            <w:tcW w:w="441" w:type="pct"/>
            <w:tcBorders>
              <w:top w:val="nil"/>
              <w:left w:val="nil"/>
              <w:bottom w:val="nil"/>
              <w:right w:val="nil"/>
            </w:tcBorders>
            <w:vAlign w:val="center"/>
            <w:hideMark/>
          </w:tcPr>
          <w:p w14:paraId="3DDCDCB5" w14:textId="77777777" w:rsidR="00655844" w:rsidRPr="00694475" w:rsidRDefault="00655844" w:rsidP="00655844">
            <w:pPr>
              <w:jc w:val="right"/>
              <w:rPr>
                <w:sz w:val="16"/>
                <w:szCs w:val="16"/>
              </w:rPr>
            </w:pPr>
          </w:p>
        </w:tc>
      </w:tr>
      <w:tr w:rsidR="00213C58" w:rsidRPr="00694475" w14:paraId="748BF3E5" w14:textId="77777777" w:rsidTr="00213C58">
        <w:trPr>
          <w:trHeight w:val="170"/>
        </w:trPr>
        <w:tc>
          <w:tcPr>
            <w:tcW w:w="2378" w:type="pct"/>
            <w:tcBorders>
              <w:top w:val="nil"/>
              <w:left w:val="nil"/>
              <w:bottom w:val="nil"/>
              <w:right w:val="nil"/>
            </w:tcBorders>
            <w:vAlign w:val="center"/>
            <w:hideMark/>
          </w:tcPr>
          <w:p w14:paraId="2D17A285" w14:textId="77777777" w:rsidR="00655844" w:rsidRPr="00694475" w:rsidRDefault="00655844" w:rsidP="00655844">
            <w:pPr>
              <w:jc w:val="right"/>
              <w:rPr>
                <w:sz w:val="16"/>
                <w:szCs w:val="16"/>
              </w:rPr>
            </w:pPr>
          </w:p>
        </w:tc>
        <w:tc>
          <w:tcPr>
            <w:tcW w:w="77" w:type="pct"/>
            <w:tcBorders>
              <w:top w:val="nil"/>
              <w:left w:val="nil"/>
              <w:bottom w:val="nil"/>
              <w:right w:val="nil"/>
            </w:tcBorders>
            <w:noWrap/>
            <w:vAlign w:val="center"/>
            <w:hideMark/>
          </w:tcPr>
          <w:p w14:paraId="7EC29CFB" w14:textId="77777777" w:rsidR="00655844" w:rsidRPr="00694475" w:rsidRDefault="00655844" w:rsidP="00655844">
            <w:pPr>
              <w:ind w:firstLineChars="100" w:firstLine="160"/>
              <w:rPr>
                <w:sz w:val="16"/>
                <w:szCs w:val="16"/>
              </w:rPr>
            </w:pPr>
          </w:p>
        </w:tc>
        <w:tc>
          <w:tcPr>
            <w:tcW w:w="332" w:type="pct"/>
            <w:tcBorders>
              <w:top w:val="nil"/>
              <w:left w:val="nil"/>
              <w:bottom w:val="nil"/>
              <w:right w:val="nil"/>
            </w:tcBorders>
            <w:noWrap/>
            <w:vAlign w:val="center"/>
            <w:hideMark/>
          </w:tcPr>
          <w:p w14:paraId="0B0D5321"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193ADBE7" w14:textId="77777777" w:rsidR="00655844" w:rsidRPr="00694475" w:rsidRDefault="00655844" w:rsidP="00C914EA">
            <w:pPr>
              <w:jc w:val="right"/>
              <w:rPr>
                <w:sz w:val="16"/>
                <w:szCs w:val="16"/>
              </w:rPr>
            </w:pPr>
          </w:p>
        </w:tc>
        <w:tc>
          <w:tcPr>
            <w:tcW w:w="441" w:type="pct"/>
            <w:tcBorders>
              <w:top w:val="nil"/>
              <w:left w:val="nil"/>
              <w:bottom w:val="single" w:sz="8" w:space="0" w:color="auto"/>
              <w:right w:val="nil"/>
            </w:tcBorders>
            <w:noWrap/>
            <w:vAlign w:val="center"/>
            <w:hideMark/>
          </w:tcPr>
          <w:p w14:paraId="0212E844" w14:textId="03DF353A"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725</w:t>
            </w:r>
          </w:p>
        </w:tc>
        <w:tc>
          <w:tcPr>
            <w:tcW w:w="85" w:type="pct"/>
            <w:tcBorders>
              <w:top w:val="nil"/>
              <w:left w:val="nil"/>
              <w:bottom w:val="nil"/>
              <w:right w:val="nil"/>
            </w:tcBorders>
            <w:vAlign w:val="center"/>
            <w:hideMark/>
          </w:tcPr>
          <w:p w14:paraId="2A6526C9" w14:textId="77777777" w:rsidR="00655844" w:rsidRPr="00694475" w:rsidRDefault="00655844" w:rsidP="00655844">
            <w:pPr>
              <w:jc w:val="right"/>
              <w:rPr>
                <w:rFonts w:ascii="Arial" w:hAnsi="Arial" w:cs="Arial"/>
                <w:color w:val="000000"/>
                <w:sz w:val="16"/>
                <w:szCs w:val="16"/>
              </w:rPr>
            </w:pPr>
          </w:p>
        </w:tc>
        <w:tc>
          <w:tcPr>
            <w:tcW w:w="461" w:type="pct"/>
            <w:tcBorders>
              <w:top w:val="nil"/>
              <w:left w:val="nil"/>
              <w:bottom w:val="single" w:sz="8" w:space="0" w:color="auto"/>
              <w:right w:val="nil"/>
            </w:tcBorders>
            <w:noWrap/>
            <w:vAlign w:val="center"/>
            <w:hideMark/>
          </w:tcPr>
          <w:p w14:paraId="058DBBB3" w14:textId="14463152"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184</w:t>
            </w:r>
          </w:p>
        </w:tc>
        <w:tc>
          <w:tcPr>
            <w:tcW w:w="112" w:type="pct"/>
            <w:tcBorders>
              <w:top w:val="nil"/>
              <w:left w:val="nil"/>
              <w:bottom w:val="nil"/>
              <w:right w:val="nil"/>
            </w:tcBorders>
            <w:noWrap/>
            <w:vAlign w:val="bottom"/>
            <w:hideMark/>
          </w:tcPr>
          <w:p w14:paraId="296681DE" w14:textId="77777777" w:rsidR="00655844" w:rsidRPr="00694475" w:rsidRDefault="00655844" w:rsidP="00655844">
            <w:pPr>
              <w:jc w:val="right"/>
              <w:rPr>
                <w:rFonts w:ascii="Arial" w:hAnsi="Arial" w:cs="Arial"/>
                <w:color w:val="000000"/>
                <w:sz w:val="16"/>
                <w:szCs w:val="16"/>
              </w:rPr>
            </w:pPr>
          </w:p>
        </w:tc>
        <w:tc>
          <w:tcPr>
            <w:tcW w:w="503" w:type="pct"/>
            <w:tcBorders>
              <w:top w:val="nil"/>
              <w:left w:val="nil"/>
              <w:bottom w:val="single" w:sz="8" w:space="0" w:color="auto"/>
              <w:right w:val="nil"/>
            </w:tcBorders>
            <w:noWrap/>
            <w:vAlign w:val="center"/>
            <w:hideMark/>
          </w:tcPr>
          <w:p w14:paraId="5C90F232" w14:textId="693579F0"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725 </w:t>
            </w:r>
          </w:p>
        </w:tc>
        <w:tc>
          <w:tcPr>
            <w:tcW w:w="94" w:type="pct"/>
            <w:tcBorders>
              <w:top w:val="nil"/>
              <w:left w:val="nil"/>
              <w:bottom w:val="nil"/>
              <w:right w:val="nil"/>
            </w:tcBorders>
            <w:vAlign w:val="center"/>
            <w:hideMark/>
          </w:tcPr>
          <w:p w14:paraId="3FA84C1E"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single" w:sz="8" w:space="0" w:color="auto"/>
              <w:right w:val="nil"/>
            </w:tcBorders>
            <w:noWrap/>
            <w:vAlign w:val="center"/>
            <w:hideMark/>
          </w:tcPr>
          <w:p w14:paraId="367D0094" w14:textId="4393ED4A"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184 </w:t>
            </w:r>
          </w:p>
        </w:tc>
      </w:tr>
      <w:tr w:rsidR="00213C58" w:rsidRPr="00694475" w14:paraId="2A783CB2" w14:textId="77777777" w:rsidTr="00213C58">
        <w:trPr>
          <w:trHeight w:val="170"/>
        </w:trPr>
        <w:tc>
          <w:tcPr>
            <w:tcW w:w="2378" w:type="pct"/>
            <w:tcBorders>
              <w:top w:val="nil"/>
              <w:left w:val="nil"/>
              <w:bottom w:val="nil"/>
              <w:right w:val="nil"/>
            </w:tcBorders>
            <w:noWrap/>
            <w:vAlign w:val="center"/>
            <w:hideMark/>
          </w:tcPr>
          <w:p w14:paraId="381898FE" w14:textId="77777777" w:rsidR="00655844" w:rsidRPr="00694475" w:rsidRDefault="00655844" w:rsidP="00655844">
            <w:pPr>
              <w:jc w:val="right"/>
              <w:rPr>
                <w:rFonts w:ascii="Arial" w:hAnsi="Arial" w:cs="Arial"/>
                <w:color w:val="000000"/>
                <w:sz w:val="16"/>
                <w:szCs w:val="16"/>
              </w:rPr>
            </w:pPr>
          </w:p>
        </w:tc>
        <w:tc>
          <w:tcPr>
            <w:tcW w:w="77" w:type="pct"/>
            <w:tcBorders>
              <w:top w:val="nil"/>
              <w:left w:val="nil"/>
              <w:bottom w:val="nil"/>
              <w:right w:val="nil"/>
            </w:tcBorders>
            <w:noWrap/>
            <w:vAlign w:val="center"/>
            <w:hideMark/>
          </w:tcPr>
          <w:p w14:paraId="22B22B68"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2837F42C"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059F0917"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412C674F"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5F842521"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6B913E40"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3E0E003B" w14:textId="77777777" w:rsidR="00655844" w:rsidRPr="00694475" w:rsidRDefault="00655844" w:rsidP="00655844">
            <w:pPr>
              <w:jc w:val="right"/>
              <w:rPr>
                <w:sz w:val="16"/>
                <w:szCs w:val="16"/>
              </w:rPr>
            </w:pPr>
          </w:p>
        </w:tc>
        <w:tc>
          <w:tcPr>
            <w:tcW w:w="503" w:type="pct"/>
            <w:tcBorders>
              <w:top w:val="nil"/>
              <w:left w:val="nil"/>
              <w:bottom w:val="nil"/>
              <w:right w:val="nil"/>
            </w:tcBorders>
            <w:vAlign w:val="center"/>
            <w:hideMark/>
          </w:tcPr>
          <w:p w14:paraId="3A2BAF53" w14:textId="77777777" w:rsidR="00655844" w:rsidRPr="00694475" w:rsidRDefault="00655844" w:rsidP="00C914EA">
            <w:pPr>
              <w:jc w:val="right"/>
              <w:rPr>
                <w:sz w:val="16"/>
                <w:szCs w:val="16"/>
              </w:rPr>
            </w:pPr>
          </w:p>
        </w:tc>
        <w:tc>
          <w:tcPr>
            <w:tcW w:w="94" w:type="pct"/>
            <w:tcBorders>
              <w:top w:val="nil"/>
              <w:left w:val="nil"/>
              <w:bottom w:val="nil"/>
              <w:right w:val="nil"/>
            </w:tcBorders>
            <w:vAlign w:val="center"/>
            <w:hideMark/>
          </w:tcPr>
          <w:p w14:paraId="38F1DF77" w14:textId="77777777" w:rsidR="00655844" w:rsidRPr="00694475" w:rsidRDefault="00655844" w:rsidP="00655844">
            <w:pPr>
              <w:jc w:val="right"/>
              <w:rPr>
                <w:sz w:val="16"/>
                <w:szCs w:val="16"/>
              </w:rPr>
            </w:pPr>
          </w:p>
        </w:tc>
        <w:tc>
          <w:tcPr>
            <w:tcW w:w="441" w:type="pct"/>
            <w:tcBorders>
              <w:top w:val="nil"/>
              <w:left w:val="nil"/>
              <w:bottom w:val="nil"/>
              <w:right w:val="nil"/>
            </w:tcBorders>
            <w:vAlign w:val="center"/>
            <w:hideMark/>
          </w:tcPr>
          <w:p w14:paraId="3216A9AE" w14:textId="77777777" w:rsidR="00655844" w:rsidRPr="00694475" w:rsidRDefault="00655844" w:rsidP="00655844">
            <w:pPr>
              <w:jc w:val="right"/>
              <w:rPr>
                <w:sz w:val="16"/>
                <w:szCs w:val="16"/>
              </w:rPr>
            </w:pPr>
          </w:p>
        </w:tc>
      </w:tr>
      <w:tr w:rsidR="00213C58" w:rsidRPr="00694475" w14:paraId="1A70E533" w14:textId="77777777" w:rsidTr="00213C58">
        <w:trPr>
          <w:trHeight w:val="170"/>
        </w:trPr>
        <w:tc>
          <w:tcPr>
            <w:tcW w:w="2378" w:type="pct"/>
            <w:tcBorders>
              <w:top w:val="nil"/>
              <w:left w:val="nil"/>
              <w:bottom w:val="nil"/>
              <w:right w:val="nil"/>
            </w:tcBorders>
            <w:noWrap/>
            <w:vAlign w:val="center"/>
            <w:hideMark/>
          </w:tcPr>
          <w:p w14:paraId="61BD5340" w14:textId="77777777" w:rsidR="00655844" w:rsidRPr="00694475" w:rsidRDefault="00655844" w:rsidP="00655844">
            <w:pPr>
              <w:rPr>
                <w:rFonts w:ascii="Arial" w:hAnsi="Arial" w:cs="Arial"/>
                <w:b/>
                <w:bCs/>
                <w:color w:val="000000"/>
                <w:sz w:val="16"/>
                <w:szCs w:val="16"/>
              </w:rPr>
            </w:pPr>
            <w:r w:rsidRPr="00694475">
              <w:rPr>
                <w:rFonts w:ascii="Arial" w:hAnsi="Arial" w:cs="Arial"/>
                <w:b/>
                <w:bCs/>
                <w:color w:val="000000"/>
                <w:sz w:val="16"/>
                <w:szCs w:val="16"/>
              </w:rPr>
              <w:t>Total do resultado abrangente do período</w:t>
            </w:r>
          </w:p>
        </w:tc>
        <w:tc>
          <w:tcPr>
            <w:tcW w:w="77" w:type="pct"/>
            <w:tcBorders>
              <w:top w:val="nil"/>
              <w:left w:val="nil"/>
              <w:bottom w:val="nil"/>
              <w:right w:val="nil"/>
            </w:tcBorders>
            <w:noWrap/>
            <w:vAlign w:val="center"/>
            <w:hideMark/>
          </w:tcPr>
          <w:p w14:paraId="372FAF3E" w14:textId="77777777" w:rsidR="00655844" w:rsidRPr="00694475" w:rsidRDefault="00655844" w:rsidP="00655844">
            <w:pPr>
              <w:rPr>
                <w:rFonts w:ascii="Arial" w:hAnsi="Arial" w:cs="Arial"/>
                <w:b/>
                <w:bCs/>
                <w:color w:val="000000"/>
                <w:sz w:val="16"/>
                <w:szCs w:val="16"/>
              </w:rPr>
            </w:pPr>
          </w:p>
        </w:tc>
        <w:tc>
          <w:tcPr>
            <w:tcW w:w="332" w:type="pct"/>
            <w:tcBorders>
              <w:top w:val="nil"/>
              <w:left w:val="nil"/>
              <w:bottom w:val="nil"/>
              <w:right w:val="nil"/>
            </w:tcBorders>
            <w:noWrap/>
            <w:vAlign w:val="center"/>
            <w:hideMark/>
          </w:tcPr>
          <w:p w14:paraId="3B62B411"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54A2C225" w14:textId="77777777" w:rsidR="00655844" w:rsidRPr="00694475" w:rsidRDefault="00655844" w:rsidP="00C914EA">
            <w:pPr>
              <w:jc w:val="right"/>
              <w:rPr>
                <w:sz w:val="16"/>
                <w:szCs w:val="16"/>
              </w:rPr>
            </w:pPr>
          </w:p>
        </w:tc>
        <w:tc>
          <w:tcPr>
            <w:tcW w:w="441" w:type="pct"/>
            <w:tcBorders>
              <w:top w:val="nil"/>
              <w:left w:val="nil"/>
              <w:bottom w:val="double" w:sz="6" w:space="0" w:color="auto"/>
              <w:right w:val="nil"/>
            </w:tcBorders>
            <w:vAlign w:val="center"/>
            <w:hideMark/>
          </w:tcPr>
          <w:p w14:paraId="02FEFAB5" w14:textId="2EA348DA"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213.902</w:t>
            </w:r>
          </w:p>
        </w:tc>
        <w:tc>
          <w:tcPr>
            <w:tcW w:w="85" w:type="pct"/>
            <w:tcBorders>
              <w:top w:val="nil"/>
              <w:left w:val="nil"/>
              <w:bottom w:val="nil"/>
              <w:right w:val="nil"/>
            </w:tcBorders>
            <w:vAlign w:val="center"/>
            <w:hideMark/>
          </w:tcPr>
          <w:p w14:paraId="0AE4AF80" w14:textId="77777777" w:rsidR="00655844" w:rsidRPr="00694475" w:rsidRDefault="00655844" w:rsidP="00655844">
            <w:pPr>
              <w:jc w:val="right"/>
              <w:rPr>
                <w:rFonts w:ascii="Arial" w:hAnsi="Arial" w:cs="Arial"/>
                <w:color w:val="000000"/>
                <w:sz w:val="16"/>
                <w:szCs w:val="16"/>
              </w:rPr>
            </w:pPr>
          </w:p>
        </w:tc>
        <w:tc>
          <w:tcPr>
            <w:tcW w:w="461" w:type="pct"/>
            <w:tcBorders>
              <w:top w:val="nil"/>
              <w:left w:val="nil"/>
              <w:bottom w:val="double" w:sz="6" w:space="0" w:color="auto"/>
              <w:right w:val="nil"/>
            </w:tcBorders>
            <w:vAlign w:val="center"/>
            <w:hideMark/>
          </w:tcPr>
          <w:p w14:paraId="022D6865" w14:textId="62CA5F30"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187.287</w:t>
            </w:r>
          </w:p>
        </w:tc>
        <w:tc>
          <w:tcPr>
            <w:tcW w:w="112" w:type="pct"/>
            <w:tcBorders>
              <w:top w:val="nil"/>
              <w:left w:val="nil"/>
              <w:bottom w:val="nil"/>
              <w:right w:val="nil"/>
            </w:tcBorders>
            <w:noWrap/>
            <w:vAlign w:val="bottom"/>
            <w:hideMark/>
          </w:tcPr>
          <w:p w14:paraId="230A9937" w14:textId="77777777" w:rsidR="00655844" w:rsidRPr="00694475" w:rsidRDefault="00655844" w:rsidP="00655844">
            <w:pPr>
              <w:jc w:val="right"/>
              <w:rPr>
                <w:rFonts w:ascii="Arial" w:hAnsi="Arial" w:cs="Arial"/>
                <w:color w:val="000000"/>
                <w:sz w:val="16"/>
                <w:szCs w:val="16"/>
              </w:rPr>
            </w:pPr>
          </w:p>
        </w:tc>
        <w:tc>
          <w:tcPr>
            <w:tcW w:w="503" w:type="pct"/>
            <w:tcBorders>
              <w:top w:val="nil"/>
              <w:left w:val="nil"/>
              <w:bottom w:val="double" w:sz="6" w:space="0" w:color="auto"/>
              <w:right w:val="nil"/>
            </w:tcBorders>
            <w:vAlign w:val="center"/>
            <w:hideMark/>
          </w:tcPr>
          <w:p w14:paraId="68A495D8" w14:textId="1D030873"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 433.503 </w:t>
            </w:r>
          </w:p>
        </w:tc>
        <w:tc>
          <w:tcPr>
            <w:tcW w:w="94" w:type="pct"/>
            <w:tcBorders>
              <w:top w:val="nil"/>
              <w:left w:val="nil"/>
              <w:bottom w:val="nil"/>
              <w:right w:val="nil"/>
            </w:tcBorders>
            <w:vAlign w:val="center"/>
            <w:hideMark/>
          </w:tcPr>
          <w:p w14:paraId="0D1578A2"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double" w:sz="6" w:space="0" w:color="auto"/>
              <w:right w:val="nil"/>
            </w:tcBorders>
            <w:vAlign w:val="center"/>
            <w:hideMark/>
          </w:tcPr>
          <w:p w14:paraId="0BC18751" w14:textId="1867F215"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369.157 </w:t>
            </w:r>
          </w:p>
        </w:tc>
      </w:tr>
      <w:tr w:rsidR="00213C58" w:rsidRPr="00694475" w14:paraId="31F7019C" w14:textId="77777777" w:rsidTr="00213C58">
        <w:trPr>
          <w:trHeight w:val="170"/>
        </w:trPr>
        <w:tc>
          <w:tcPr>
            <w:tcW w:w="2378" w:type="pct"/>
            <w:tcBorders>
              <w:top w:val="nil"/>
              <w:left w:val="nil"/>
              <w:bottom w:val="nil"/>
              <w:right w:val="nil"/>
            </w:tcBorders>
            <w:noWrap/>
            <w:vAlign w:val="center"/>
            <w:hideMark/>
          </w:tcPr>
          <w:p w14:paraId="7815A6E5" w14:textId="77777777" w:rsidR="00655844" w:rsidRPr="00694475" w:rsidRDefault="00655844" w:rsidP="00655844">
            <w:pPr>
              <w:jc w:val="right"/>
              <w:rPr>
                <w:rFonts w:ascii="Arial" w:hAnsi="Arial" w:cs="Arial"/>
                <w:color w:val="000000"/>
                <w:sz w:val="16"/>
                <w:szCs w:val="16"/>
              </w:rPr>
            </w:pPr>
          </w:p>
        </w:tc>
        <w:tc>
          <w:tcPr>
            <w:tcW w:w="77" w:type="pct"/>
            <w:tcBorders>
              <w:top w:val="nil"/>
              <w:left w:val="nil"/>
              <w:bottom w:val="nil"/>
              <w:right w:val="nil"/>
            </w:tcBorders>
            <w:noWrap/>
            <w:vAlign w:val="center"/>
            <w:hideMark/>
          </w:tcPr>
          <w:p w14:paraId="71B0A96E"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2160E61C"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1D689179"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4FA18581"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028B88B3"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3E07DE8B"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4EF15815" w14:textId="77777777" w:rsidR="00655844" w:rsidRPr="00694475" w:rsidRDefault="00655844" w:rsidP="00655844">
            <w:pPr>
              <w:jc w:val="right"/>
              <w:rPr>
                <w:sz w:val="16"/>
                <w:szCs w:val="16"/>
              </w:rPr>
            </w:pPr>
          </w:p>
        </w:tc>
        <w:tc>
          <w:tcPr>
            <w:tcW w:w="503" w:type="pct"/>
            <w:tcBorders>
              <w:top w:val="nil"/>
              <w:left w:val="nil"/>
              <w:bottom w:val="nil"/>
              <w:right w:val="nil"/>
            </w:tcBorders>
            <w:vAlign w:val="center"/>
            <w:hideMark/>
          </w:tcPr>
          <w:p w14:paraId="1BCD0974" w14:textId="77777777" w:rsidR="00655844" w:rsidRPr="00694475" w:rsidRDefault="00655844" w:rsidP="00C914EA">
            <w:pPr>
              <w:jc w:val="right"/>
              <w:rPr>
                <w:sz w:val="16"/>
                <w:szCs w:val="16"/>
              </w:rPr>
            </w:pPr>
          </w:p>
        </w:tc>
        <w:tc>
          <w:tcPr>
            <w:tcW w:w="94" w:type="pct"/>
            <w:tcBorders>
              <w:top w:val="nil"/>
              <w:left w:val="nil"/>
              <w:bottom w:val="nil"/>
              <w:right w:val="nil"/>
            </w:tcBorders>
            <w:vAlign w:val="center"/>
            <w:hideMark/>
          </w:tcPr>
          <w:p w14:paraId="23F0693B" w14:textId="77777777" w:rsidR="00655844" w:rsidRPr="00694475" w:rsidRDefault="00655844" w:rsidP="00655844">
            <w:pPr>
              <w:jc w:val="right"/>
              <w:rPr>
                <w:sz w:val="16"/>
                <w:szCs w:val="16"/>
              </w:rPr>
            </w:pPr>
          </w:p>
        </w:tc>
        <w:tc>
          <w:tcPr>
            <w:tcW w:w="441" w:type="pct"/>
            <w:tcBorders>
              <w:top w:val="nil"/>
              <w:left w:val="nil"/>
              <w:bottom w:val="nil"/>
              <w:right w:val="nil"/>
            </w:tcBorders>
            <w:vAlign w:val="center"/>
            <w:hideMark/>
          </w:tcPr>
          <w:p w14:paraId="5901B7DA" w14:textId="77777777" w:rsidR="00655844" w:rsidRPr="00694475" w:rsidRDefault="00655844" w:rsidP="00655844">
            <w:pPr>
              <w:jc w:val="right"/>
              <w:rPr>
                <w:sz w:val="16"/>
                <w:szCs w:val="16"/>
              </w:rPr>
            </w:pPr>
          </w:p>
        </w:tc>
      </w:tr>
      <w:tr w:rsidR="00213C58" w:rsidRPr="00694475" w14:paraId="0A991E20" w14:textId="77777777" w:rsidTr="00213C58">
        <w:trPr>
          <w:trHeight w:val="170"/>
        </w:trPr>
        <w:tc>
          <w:tcPr>
            <w:tcW w:w="2378" w:type="pct"/>
            <w:tcBorders>
              <w:top w:val="nil"/>
              <w:left w:val="nil"/>
              <w:bottom w:val="nil"/>
              <w:right w:val="nil"/>
            </w:tcBorders>
            <w:noWrap/>
            <w:vAlign w:val="center"/>
            <w:hideMark/>
          </w:tcPr>
          <w:p w14:paraId="6C058839" w14:textId="77777777" w:rsidR="00655844" w:rsidRPr="00694475" w:rsidRDefault="00655844" w:rsidP="00655844">
            <w:pPr>
              <w:rPr>
                <w:rFonts w:ascii="Arial" w:hAnsi="Arial" w:cs="Arial"/>
                <w:b/>
                <w:bCs/>
                <w:color w:val="000000"/>
                <w:sz w:val="16"/>
                <w:szCs w:val="16"/>
              </w:rPr>
            </w:pPr>
            <w:r w:rsidRPr="00694475">
              <w:rPr>
                <w:rFonts w:ascii="Arial" w:hAnsi="Arial" w:cs="Arial"/>
                <w:b/>
                <w:bCs/>
                <w:color w:val="000000"/>
                <w:sz w:val="16"/>
                <w:szCs w:val="16"/>
              </w:rPr>
              <w:t>Atribuível à:</w:t>
            </w:r>
          </w:p>
        </w:tc>
        <w:tc>
          <w:tcPr>
            <w:tcW w:w="77" w:type="pct"/>
            <w:tcBorders>
              <w:top w:val="nil"/>
              <w:left w:val="nil"/>
              <w:bottom w:val="nil"/>
              <w:right w:val="nil"/>
            </w:tcBorders>
            <w:noWrap/>
            <w:vAlign w:val="center"/>
            <w:hideMark/>
          </w:tcPr>
          <w:p w14:paraId="2B47E8A5" w14:textId="77777777" w:rsidR="00655844" w:rsidRPr="00694475" w:rsidRDefault="00655844" w:rsidP="00655844">
            <w:pPr>
              <w:rPr>
                <w:rFonts w:ascii="Arial" w:hAnsi="Arial" w:cs="Arial"/>
                <w:b/>
                <w:bCs/>
                <w:color w:val="000000"/>
                <w:sz w:val="16"/>
                <w:szCs w:val="16"/>
              </w:rPr>
            </w:pPr>
          </w:p>
        </w:tc>
        <w:tc>
          <w:tcPr>
            <w:tcW w:w="332" w:type="pct"/>
            <w:tcBorders>
              <w:top w:val="nil"/>
              <w:left w:val="nil"/>
              <w:bottom w:val="nil"/>
              <w:right w:val="nil"/>
            </w:tcBorders>
            <w:noWrap/>
            <w:vAlign w:val="center"/>
            <w:hideMark/>
          </w:tcPr>
          <w:p w14:paraId="00B4D830"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34D65F89"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1F1BEA28"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0CF2C847"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58FA0F6A"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0C2E3FDF" w14:textId="77777777" w:rsidR="00655844" w:rsidRPr="00694475" w:rsidRDefault="00655844" w:rsidP="00655844">
            <w:pPr>
              <w:jc w:val="right"/>
              <w:rPr>
                <w:sz w:val="16"/>
                <w:szCs w:val="16"/>
              </w:rPr>
            </w:pPr>
          </w:p>
        </w:tc>
        <w:tc>
          <w:tcPr>
            <w:tcW w:w="503" w:type="pct"/>
            <w:tcBorders>
              <w:top w:val="nil"/>
              <w:left w:val="nil"/>
              <w:bottom w:val="nil"/>
              <w:right w:val="nil"/>
            </w:tcBorders>
            <w:vAlign w:val="center"/>
            <w:hideMark/>
          </w:tcPr>
          <w:p w14:paraId="65550E73" w14:textId="77777777" w:rsidR="00655844" w:rsidRPr="00694475" w:rsidRDefault="00655844" w:rsidP="00C914EA">
            <w:pPr>
              <w:jc w:val="right"/>
              <w:rPr>
                <w:sz w:val="16"/>
                <w:szCs w:val="16"/>
              </w:rPr>
            </w:pPr>
          </w:p>
        </w:tc>
        <w:tc>
          <w:tcPr>
            <w:tcW w:w="94" w:type="pct"/>
            <w:tcBorders>
              <w:top w:val="nil"/>
              <w:left w:val="nil"/>
              <w:bottom w:val="nil"/>
              <w:right w:val="nil"/>
            </w:tcBorders>
            <w:vAlign w:val="center"/>
            <w:hideMark/>
          </w:tcPr>
          <w:p w14:paraId="0B1833B6" w14:textId="77777777" w:rsidR="00655844" w:rsidRPr="00694475" w:rsidRDefault="00655844" w:rsidP="00655844">
            <w:pPr>
              <w:jc w:val="right"/>
              <w:rPr>
                <w:sz w:val="16"/>
                <w:szCs w:val="16"/>
              </w:rPr>
            </w:pPr>
          </w:p>
        </w:tc>
        <w:tc>
          <w:tcPr>
            <w:tcW w:w="441" w:type="pct"/>
            <w:tcBorders>
              <w:top w:val="nil"/>
              <w:left w:val="nil"/>
              <w:bottom w:val="nil"/>
              <w:right w:val="nil"/>
            </w:tcBorders>
            <w:vAlign w:val="center"/>
            <w:hideMark/>
          </w:tcPr>
          <w:p w14:paraId="3A84901B" w14:textId="77777777" w:rsidR="00655844" w:rsidRPr="00694475" w:rsidRDefault="00655844" w:rsidP="00655844">
            <w:pPr>
              <w:jc w:val="right"/>
              <w:rPr>
                <w:sz w:val="16"/>
                <w:szCs w:val="16"/>
              </w:rPr>
            </w:pPr>
          </w:p>
        </w:tc>
      </w:tr>
      <w:tr w:rsidR="00213C58" w:rsidRPr="00694475" w14:paraId="1EA0E9B9" w14:textId="77777777" w:rsidTr="00213C58">
        <w:trPr>
          <w:trHeight w:val="170"/>
        </w:trPr>
        <w:tc>
          <w:tcPr>
            <w:tcW w:w="2378" w:type="pct"/>
            <w:tcBorders>
              <w:top w:val="nil"/>
              <w:left w:val="nil"/>
              <w:bottom w:val="nil"/>
              <w:right w:val="nil"/>
            </w:tcBorders>
            <w:noWrap/>
            <w:vAlign w:val="center"/>
            <w:hideMark/>
          </w:tcPr>
          <w:p w14:paraId="2F255B96" w14:textId="77777777" w:rsidR="00655844" w:rsidRPr="00694475" w:rsidRDefault="00655844" w:rsidP="00655844">
            <w:pPr>
              <w:rPr>
                <w:rFonts w:ascii="Arial" w:hAnsi="Arial" w:cs="Arial"/>
                <w:color w:val="000000"/>
                <w:sz w:val="16"/>
                <w:szCs w:val="16"/>
              </w:rPr>
            </w:pPr>
            <w:r w:rsidRPr="00694475">
              <w:rPr>
                <w:rFonts w:ascii="Arial" w:hAnsi="Arial" w:cs="Arial"/>
                <w:color w:val="000000"/>
                <w:sz w:val="16"/>
                <w:szCs w:val="16"/>
              </w:rPr>
              <w:t>Acionistas da Companhia</w:t>
            </w:r>
          </w:p>
        </w:tc>
        <w:tc>
          <w:tcPr>
            <w:tcW w:w="77" w:type="pct"/>
            <w:tcBorders>
              <w:top w:val="nil"/>
              <w:left w:val="nil"/>
              <w:bottom w:val="nil"/>
              <w:right w:val="nil"/>
            </w:tcBorders>
            <w:noWrap/>
            <w:vAlign w:val="center"/>
            <w:hideMark/>
          </w:tcPr>
          <w:p w14:paraId="4737588B" w14:textId="77777777" w:rsidR="00655844" w:rsidRPr="00694475" w:rsidRDefault="00655844" w:rsidP="00655844">
            <w:pPr>
              <w:rPr>
                <w:rFonts w:ascii="Arial" w:hAnsi="Arial" w:cs="Arial"/>
                <w:color w:val="000000"/>
                <w:sz w:val="16"/>
                <w:szCs w:val="16"/>
              </w:rPr>
            </w:pPr>
          </w:p>
        </w:tc>
        <w:tc>
          <w:tcPr>
            <w:tcW w:w="332" w:type="pct"/>
            <w:tcBorders>
              <w:top w:val="nil"/>
              <w:left w:val="nil"/>
              <w:bottom w:val="nil"/>
              <w:right w:val="nil"/>
            </w:tcBorders>
            <w:noWrap/>
            <w:vAlign w:val="center"/>
            <w:hideMark/>
          </w:tcPr>
          <w:p w14:paraId="314C982D"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6276BB5B"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7FFE770F"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602A74F5"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57D5B43E"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3C70952D" w14:textId="77777777" w:rsidR="00655844" w:rsidRPr="00694475" w:rsidRDefault="00655844" w:rsidP="00655844">
            <w:pPr>
              <w:jc w:val="right"/>
              <w:rPr>
                <w:sz w:val="16"/>
                <w:szCs w:val="16"/>
              </w:rPr>
            </w:pPr>
          </w:p>
        </w:tc>
        <w:tc>
          <w:tcPr>
            <w:tcW w:w="503" w:type="pct"/>
            <w:tcBorders>
              <w:top w:val="nil"/>
              <w:left w:val="nil"/>
              <w:bottom w:val="nil"/>
              <w:right w:val="nil"/>
            </w:tcBorders>
            <w:vAlign w:val="center"/>
            <w:hideMark/>
          </w:tcPr>
          <w:p w14:paraId="4617B358" w14:textId="66BEBBFC"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213.902 </w:t>
            </w:r>
          </w:p>
        </w:tc>
        <w:tc>
          <w:tcPr>
            <w:tcW w:w="94" w:type="pct"/>
            <w:tcBorders>
              <w:top w:val="nil"/>
              <w:left w:val="nil"/>
              <w:bottom w:val="nil"/>
              <w:right w:val="nil"/>
            </w:tcBorders>
            <w:vAlign w:val="center"/>
            <w:hideMark/>
          </w:tcPr>
          <w:p w14:paraId="16480233"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nil"/>
              <w:right w:val="nil"/>
            </w:tcBorders>
            <w:vAlign w:val="center"/>
            <w:hideMark/>
          </w:tcPr>
          <w:p w14:paraId="63892016" w14:textId="3E3EA0C4"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187.287 </w:t>
            </w:r>
          </w:p>
        </w:tc>
      </w:tr>
      <w:tr w:rsidR="00213C58" w:rsidRPr="00694475" w14:paraId="3805CF9F" w14:textId="77777777" w:rsidTr="00213C58">
        <w:trPr>
          <w:trHeight w:val="170"/>
        </w:trPr>
        <w:tc>
          <w:tcPr>
            <w:tcW w:w="2378" w:type="pct"/>
            <w:tcBorders>
              <w:top w:val="nil"/>
              <w:left w:val="nil"/>
              <w:bottom w:val="nil"/>
              <w:right w:val="nil"/>
            </w:tcBorders>
            <w:noWrap/>
            <w:vAlign w:val="center"/>
            <w:hideMark/>
          </w:tcPr>
          <w:p w14:paraId="1E33301B" w14:textId="77777777" w:rsidR="00655844" w:rsidRPr="00694475" w:rsidRDefault="00655844" w:rsidP="00655844">
            <w:pPr>
              <w:rPr>
                <w:rFonts w:ascii="Arial" w:hAnsi="Arial" w:cs="Arial"/>
                <w:color w:val="000000"/>
                <w:sz w:val="16"/>
                <w:szCs w:val="16"/>
              </w:rPr>
            </w:pPr>
            <w:r w:rsidRPr="00694475">
              <w:rPr>
                <w:rFonts w:ascii="Arial" w:hAnsi="Arial" w:cs="Arial"/>
                <w:color w:val="000000"/>
                <w:sz w:val="16"/>
                <w:szCs w:val="16"/>
              </w:rPr>
              <w:t>Participação dos não controladores</w:t>
            </w:r>
          </w:p>
        </w:tc>
        <w:tc>
          <w:tcPr>
            <w:tcW w:w="77" w:type="pct"/>
            <w:tcBorders>
              <w:top w:val="nil"/>
              <w:left w:val="nil"/>
              <w:bottom w:val="nil"/>
              <w:right w:val="nil"/>
            </w:tcBorders>
            <w:noWrap/>
            <w:vAlign w:val="center"/>
            <w:hideMark/>
          </w:tcPr>
          <w:p w14:paraId="2CC943BE" w14:textId="77777777" w:rsidR="00655844" w:rsidRPr="00694475" w:rsidRDefault="00655844" w:rsidP="00655844">
            <w:pPr>
              <w:rPr>
                <w:rFonts w:ascii="Arial" w:hAnsi="Arial" w:cs="Arial"/>
                <w:color w:val="000000"/>
                <w:sz w:val="16"/>
                <w:szCs w:val="16"/>
              </w:rPr>
            </w:pPr>
          </w:p>
        </w:tc>
        <w:tc>
          <w:tcPr>
            <w:tcW w:w="332" w:type="pct"/>
            <w:tcBorders>
              <w:top w:val="nil"/>
              <w:left w:val="nil"/>
              <w:bottom w:val="nil"/>
              <w:right w:val="nil"/>
            </w:tcBorders>
            <w:noWrap/>
            <w:vAlign w:val="center"/>
            <w:hideMark/>
          </w:tcPr>
          <w:p w14:paraId="403891E3"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55417E57"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4C98B761"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19BFF409"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7401B10B"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7FF1E08A" w14:textId="77777777" w:rsidR="00655844" w:rsidRPr="00694475" w:rsidRDefault="00655844" w:rsidP="00655844">
            <w:pPr>
              <w:jc w:val="right"/>
              <w:rPr>
                <w:sz w:val="16"/>
                <w:szCs w:val="16"/>
              </w:rPr>
            </w:pPr>
          </w:p>
        </w:tc>
        <w:tc>
          <w:tcPr>
            <w:tcW w:w="503" w:type="pct"/>
            <w:tcBorders>
              <w:top w:val="nil"/>
              <w:left w:val="nil"/>
              <w:bottom w:val="single" w:sz="8" w:space="0" w:color="auto"/>
              <w:right w:val="nil"/>
            </w:tcBorders>
            <w:vAlign w:val="center"/>
            <w:hideMark/>
          </w:tcPr>
          <w:p w14:paraId="7D3FFD8C" w14:textId="03AA6077"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219.601 </w:t>
            </w:r>
          </w:p>
        </w:tc>
        <w:tc>
          <w:tcPr>
            <w:tcW w:w="94" w:type="pct"/>
            <w:tcBorders>
              <w:top w:val="nil"/>
              <w:left w:val="nil"/>
              <w:bottom w:val="nil"/>
              <w:right w:val="nil"/>
            </w:tcBorders>
            <w:vAlign w:val="center"/>
            <w:hideMark/>
          </w:tcPr>
          <w:p w14:paraId="1AEEE7F6"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single" w:sz="8" w:space="0" w:color="auto"/>
              <w:right w:val="nil"/>
            </w:tcBorders>
            <w:vAlign w:val="center"/>
            <w:hideMark/>
          </w:tcPr>
          <w:p w14:paraId="5A4584D5" w14:textId="3A435FDE"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181.870 </w:t>
            </w:r>
          </w:p>
        </w:tc>
      </w:tr>
      <w:tr w:rsidR="00213C58" w:rsidRPr="00694475" w14:paraId="721A89D4" w14:textId="77777777" w:rsidTr="00213C58">
        <w:trPr>
          <w:trHeight w:val="170"/>
        </w:trPr>
        <w:tc>
          <w:tcPr>
            <w:tcW w:w="2378" w:type="pct"/>
            <w:tcBorders>
              <w:top w:val="nil"/>
              <w:left w:val="nil"/>
              <w:bottom w:val="nil"/>
              <w:right w:val="nil"/>
            </w:tcBorders>
            <w:noWrap/>
            <w:vAlign w:val="center"/>
            <w:hideMark/>
          </w:tcPr>
          <w:p w14:paraId="51FAE459" w14:textId="77777777" w:rsidR="00655844" w:rsidRPr="00694475" w:rsidRDefault="00655844" w:rsidP="00655844">
            <w:pPr>
              <w:jc w:val="right"/>
              <w:rPr>
                <w:rFonts w:ascii="Arial" w:hAnsi="Arial" w:cs="Arial"/>
                <w:color w:val="000000"/>
                <w:sz w:val="16"/>
                <w:szCs w:val="16"/>
              </w:rPr>
            </w:pPr>
          </w:p>
        </w:tc>
        <w:tc>
          <w:tcPr>
            <w:tcW w:w="77" w:type="pct"/>
            <w:tcBorders>
              <w:top w:val="nil"/>
              <w:left w:val="nil"/>
              <w:bottom w:val="nil"/>
              <w:right w:val="nil"/>
            </w:tcBorders>
            <w:noWrap/>
            <w:vAlign w:val="center"/>
            <w:hideMark/>
          </w:tcPr>
          <w:p w14:paraId="2116FF27"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0A474653"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6B6198BE"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1A2DB2E0"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66340CF8"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75E27EE0"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0D2A5017" w14:textId="77777777" w:rsidR="00655844" w:rsidRPr="00694475" w:rsidRDefault="00655844" w:rsidP="00655844">
            <w:pPr>
              <w:jc w:val="right"/>
              <w:rPr>
                <w:sz w:val="16"/>
                <w:szCs w:val="16"/>
              </w:rPr>
            </w:pPr>
          </w:p>
        </w:tc>
        <w:tc>
          <w:tcPr>
            <w:tcW w:w="503" w:type="pct"/>
            <w:tcBorders>
              <w:top w:val="nil"/>
              <w:left w:val="nil"/>
              <w:bottom w:val="nil"/>
              <w:right w:val="nil"/>
            </w:tcBorders>
            <w:vAlign w:val="center"/>
            <w:hideMark/>
          </w:tcPr>
          <w:p w14:paraId="2B4F2772" w14:textId="77777777" w:rsidR="00655844" w:rsidRPr="00694475" w:rsidRDefault="00655844" w:rsidP="00C914EA">
            <w:pPr>
              <w:jc w:val="right"/>
              <w:rPr>
                <w:sz w:val="16"/>
                <w:szCs w:val="16"/>
              </w:rPr>
            </w:pPr>
          </w:p>
        </w:tc>
        <w:tc>
          <w:tcPr>
            <w:tcW w:w="94" w:type="pct"/>
            <w:tcBorders>
              <w:top w:val="nil"/>
              <w:left w:val="nil"/>
              <w:bottom w:val="nil"/>
              <w:right w:val="nil"/>
            </w:tcBorders>
            <w:vAlign w:val="center"/>
            <w:hideMark/>
          </w:tcPr>
          <w:p w14:paraId="16A916E2" w14:textId="77777777" w:rsidR="00655844" w:rsidRPr="00694475" w:rsidRDefault="00655844" w:rsidP="00655844">
            <w:pPr>
              <w:jc w:val="right"/>
              <w:rPr>
                <w:sz w:val="16"/>
                <w:szCs w:val="16"/>
              </w:rPr>
            </w:pPr>
          </w:p>
        </w:tc>
        <w:tc>
          <w:tcPr>
            <w:tcW w:w="441" w:type="pct"/>
            <w:tcBorders>
              <w:top w:val="nil"/>
              <w:left w:val="nil"/>
              <w:bottom w:val="nil"/>
              <w:right w:val="nil"/>
            </w:tcBorders>
            <w:vAlign w:val="center"/>
            <w:hideMark/>
          </w:tcPr>
          <w:p w14:paraId="6FDFA71A" w14:textId="77777777" w:rsidR="00655844" w:rsidRPr="00694475" w:rsidRDefault="00655844" w:rsidP="00655844">
            <w:pPr>
              <w:jc w:val="right"/>
              <w:rPr>
                <w:sz w:val="16"/>
                <w:szCs w:val="16"/>
              </w:rPr>
            </w:pPr>
          </w:p>
        </w:tc>
      </w:tr>
      <w:tr w:rsidR="00213C58" w:rsidRPr="00694475" w14:paraId="4F2AD3E0" w14:textId="77777777" w:rsidTr="00213C58">
        <w:trPr>
          <w:trHeight w:val="170"/>
        </w:trPr>
        <w:tc>
          <w:tcPr>
            <w:tcW w:w="2378" w:type="pct"/>
            <w:tcBorders>
              <w:top w:val="nil"/>
              <w:left w:val="nil"/>
              <w:bottom w:val="nil"/>
              <w:right w:val="nil"/>
            </w:tcBorders>
            <w:noWrap/>
            <w:vAlign w:val="center"/>
            <w:hideMark/>
          </w:tcPr>
          <w:p w14:paraId="7F266DBE" w14:textId="77777777" w:rsidR="00655844" w:rsidRPr="00694475" w:rsidRDefault="00655844" w:rsidP="00655844">
            <w:pPr>
              <w:jc w:val="right"/>
              <w:rPr>
                <w:sz w:val="16"/>
                <w:szCs w:val="16"/>
              </w:rPr>
            </w:pPr>
          </w:p>
        </w:tc>
        <w:tc>
          <w:tcPr>
            <w:tcW w:w="77" w:type="pct"/>
            <w:tcBorders>
              <w:top w:val="nil"/>
              <w:left w:val="nil"/>
              <w:bottom w:val="nil"/>
              <w:right w:val="nil"/>
            </w:tcBorders>
            <w:noWrap/>
            <w:vAlign w:val="center"/>
            <w:hideMark/>
          </w:tcPr>
          <w:p w14:paraId="004D093D" w14:textId="77777777" w:rsidR="00655844" w:rsidRPr="00694475" w:rsidRDefault="00655844" w:rsidP="00655844">
            <w:pPr>
              <w:rPr>
                <w:sz w:val="16"/>
                <w:szCs w:val="16"/>
              </w:rPr>
            </w:pPr>
          </w:p>
        </w:tc>
        <w:tc>
          <w:tcPr>
            <w:tcW w:w="332" w:type="pct"/>
            <w:tcBorders>
              <w:top w:val="nil"/>
              <w:left w:val="nil"/>
              <w:bottom w:val="nil"/>
              <w:right w:val="nil"/>
            </w:tcBorders>
            <w:noWrap/>
            <w:vAlign w:val="center"/>
            <w:hideMark/>
          </w:tcPr>
          <w:p w14:paraId="26681C57" w14:textId="77777777" w:rsidR="00655844" w:rsidRPr="00694475" w:rsidRDefault="00655844" w:rsidP="00B56A02">
            <w:pPr>
              <w:jc w:val="center"/>
              <w:rPr>
                <w:sz w:val="16"/>
                <w:szCs w:val="16"/>
              </w:rPr>
            </w:pPr>
          </w:p>
        </w:tc>
        <w:tc>
          <w:tcPr>
            <w:tcW w:w="77" w:type="pct"/>
            <w:tcBorders>
              <w:top w:val="nil"/>
              <w:left w:val="nil"/>
              <w:bottom w:val="nil"/>
              <w:right w:val="nil"/>
            </w:tcBorders>
            <w:noWrap/>
            <w:vAlign w:val="center"/>
            <w:hideMark/>
          </w:tcPr>
          <w:p w14:paraId="0313EB69" w14:textId="77777777" w:rsidR="00655844" w:rsidRPr="00694475" w:rsidRDefault="00655844" w:rsidP="00C914EA">
            <w:pPr>
              <w:jc w:val="right"/>
              <w:rPr>
                <w:sz w:val="16"/>
                <w:szCs w:val="16"/>
              </w:rPr>
            </w:pPr>
          </w:p>
        </w:tc>
        <w:tc>
          <w:tcPr>
            <w:tcW w:w="441" w:type="pct"/>
            <w:tcBorders>
              <w:top w:val="nil"/>
              <w:left w:val="nil"/>
              <w:bottom w:val="nil"/>
              <w:right w:val="nil"/>
            </w:tcBorders>
            <w:vAlign w:val="center"/>
            <w:hideMark/>
          </w:tcPr>
          <w:p w14:paraId="2E3AC6AE" w14:textId="77777777" w:rsidR="00655844" w:rsidRPr="00694475" w:rsidRDefault="00655844" w:rsidP="00C914EA">
            <w:pPr>
              <w:jc w:val="right"/>
              <w:rPr>
                <w:sz w:val="16"/>
                <w:szCs w:val="16"/>
              </w:rPr>
            </w:pPr>
          </w:p>
        </w:tc>
        <w:tc>
          <w:tcPr>
            <w:tcW w:w="85" w:type="pct"/>
            <w:tcBorders>
              <w:top w:val="nil"/>
              <w:left w:val="nil"/>
              <w:bottom w:val="nil"/>
              <w:right w:val="nil"/>
            </w:tcBorders>
            <w:vAlign w:val="center"/>
            <w:hideMark/>
          </w:tcPr>
          <w:p w14:paraId="1FE4C926" w14:textId="77777777" w:rsidR="00655844" w:rsidRPr="00694475" w:rsidRDefault="00655844" w:rsidP="00655844">
            <w:pPr>
              <w:jc w:val="right"/>
              <w:rPr>
                <w:sz w:val="16"/>
                <w:szCs w:val="16"/>
              </w:rPr>
            </w:pPr>
          </w:p>
        </w:tc>
        <w:tc>
          <w:tcPr>
            <w:tcW w:w="461" w:type="pct"/>
            <w:tcBorders>
              <w:top w:val="nil"/>
              <w:left w:val="nil"/>
              <w:bottom w:val="nil"/>
              <w:right w:val="nil"/>
            </w:tcBorders>
            <w:vAlign w:val="center"/>
            <w:hideMark/>
          </w:tcPr>
          <w:p w14:paraId="2705694F" w14:textId="77777777" w:rsidR="00655844" w:rsidRPr="00694475" w:rsidRDefault="00655844" w:rsidP="00655844">
            <w:pPr>
              <w:jc w:val="right"/>
              <w:rPr>
                <w:sz w:val="16"/>
                <w:szCs w:val="16"/>
              </w:rPr>
            </w:pPr>
          </w:p>
        </w:tc>
        <w:tc>
          <w:tcPr>
            <w:tcW w:w="112" w:type="pct"/>
            <w:tcBorders>
              <w:top w:val="nil"/>
              <w:left w:val="nil"/>
              <w:bottom w:val="nil"/>
              <w:right w:val="nil"/>
            </w:tcBorders>
            <w:noWrap/>
            <w:vAlign w:val="bottom"/>
            <w:hideMark/>
          </w:tcPr>
          <w:p w14:paraId="15A5BF83" w14:textId="77777777" w:rsidR="00655844" w:rsidRPr="00694475" w:rsidRDefault="00655844" w:rsidP="00655844">
            <w:pPr>
              <w:jc w:val="right"/>
              <w:rPr>
                <w:sz w:val="16"/>
                <w:szCs w:val="16"/>
              </w:rPr>
            </w:pPr>
          </w:p>
        </w:tc>
        <w:tc>
          <w:tcPr>
            <w:tcW w:w="503" w:type="pct"/>
            <w:tcBorders>
              <w:top w:val="nil"/>
              <w:left w:val="nil"/>
              <w:bottom w:val="double" w:sz="6" w:space="0" w:color="auto"/>
              <w:right w:val="nil"/>
            </w:tcBorders>
            <w:vAlign w:val="center"/>
            <w:hideMark/>
          </w:tcPr>
          <w:p w14:paraId="12B0C6D4" w14:textId="45C188B0"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433.503 </w:t>
            </w:r>
          </w:p>
        </w:tc>
        <w:tc>
          <w:tcPr>
            <w:tcW w:w="94" w:type="pct"/>
            <w:tcBorders>
              <w:top w:val="nil"/>
              <w:left w:val="nil"/>
              <w:bottom w:val="nil"/>
              <w:right w:val="nil"/>
            </w:tcBorders>
            <w:vAlign w:val="center"/>
            <w:hideMark/>
          </w:tcPr>
          <w:p w14:paraId="22C87C5F" w14:textId="77777777" w:rsidR="00655844" w:rsidRPr="00694475" w:rsidRDefault="00655844" w:rsidP="00655844">
            <w:pPr>
              <w:jc w:val="right"/>
              <w:rPr>
                <w:rFonts w:ascii="Arial" w:hAnsi="Arial" w:cs="Arial"/>
                <w:color w:val="000000"/>
                <w:sz w:val="16"/>
                <w:szCs w:val="16"/>
              </w:rPr>
            </w:pPr>
          </w:p>
        </w:tc>
        <w:tc>
          <w:tcPr>
            <w:tcW w:w="441" w:type="pct"/>
            <w:tcBorders>
              <w:top w:val="nil"/>
              <w:left w:val="nil"/>
              <w:bottom w:val="double" w:sz="6" w:space="0" w:color="auto"/>
              <w:right w:val="nil"/>
            </w:tcBorders>
            <w:vAlign w:val="center"/>
            <w:hideMark/>
          </w:tcPr>
          <w:p w14:paraId="00581BB0" w14:textId="2CA594E4" w:rsidR="00655844" w:rsidRPr="00694475" w:rsidRDefault="00655844" w:rsidP="00655844">
            <w:pPr>
              <w:jc w:val="right"/>
              <w:rPr>
                <w:rFonts w:ascii="Arial" w:hAnsi="Arial" w:cs="Arial"/>
                <w:color w:val="000000"/>
                <w:sz w:val="16"/>
                <w:szCs w:val="16"/>
              </w:rPr>
            </w:pPr>
            <w:r w:rsidRPr="00694475">
              <w:rPr>
                <w:rFonts w:ascii="Arial" w:hAnsi="Arial" w:cs="Arial"/>
                <w:color w:val="000000"/>
                <w:sz w:val="16"/>
                <w:szCs w:val="16"/>
              </w:rPr>
              <w:t xml:space="preserve">369.157 </w:t>
            </w:r>
          </w:p>
        </w:tc>
      </w:tr>
    </w:tbl>
    <w:p w14:paraId="06BA76D1" w14:textId="77777777" w:rsidR="000271A5" w:rsidRPr="00694475" w:rsidRDefault="000271A5" w:rsidP="00382F37">
      <w:pPr>
        <w:rPr>
          <w:rFonts w:ascii="Georgia" w:hAnsi="Georgia" w:cs="Arial"/>
          <w:sz w:val="22"/>
          <w:szCs w:val="22"/>
        </w:rPr>
      </w:pPr>
    </w:p>
    <w:p w14:paraId="1E85DE1A" w14:textId="77777777" w:rsidR="00341182" w:rsidRPr="00694475" w:rsidRDefault="00341182" w:rsidP="00382F37">
      <w:pPr>
        <w:rPr>
          <w:rFonts w:ascii="Georgia" w:hAnsi="Georgia" w:cs="Arial"/>
          <w:sz w:val="22"/>
          <w:szCs w:val="22"/>
        </w:rPr>
      </w:pPr>
    </w:p>
    <w:p w14:paraId="168AF79F" w14:textId="77777777" w:rsidR="00341182" w:rsidRPr="00694475" w:rsidRDefault="00341182" w:rsidP="00382F37">
      <w:pPr>
        <w:rPr>
          <w:rFonts w:ascii="Georgia" w:hAnsi="Georgia" w:cs="Arial"/>
          <w:sz w:val="22"/>
          <w:szCs w:val="22"/>
        </w:rPr>
        <w:sectPr w:rsidR="00341182" w:rsidRPr="00694475" w:rsidSect="00CA77F6">
          <w:headerReference w:type="even" r:id="rId28"/>
          <w:headerReference w:type="default" r:id="rId29"/>
          <w:headerReference w:type="first" r:id="rId30"/>
          <w:pgSz w:w="12242" w:h="15842"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4086"/>
        <w:gridCol w:w="835"/>
        <w:gridCol w:w="146"/>
        <w:gridCol w:w="1072"/>
        <w:gridCol w:w="146"/>
        <w:gridCol w:w="1024"/>
        <w:gridCol w:w="146"/>
        <w:gridCol w:w="844"/>
        <w:gridCol w:w="146"/>
        <w:gridCol w:w="914"/>
        <w:gridCol w:w="146"/>
        <w:gridCol w:w="983"/>
        <w:gridCol w:w="146"/>
        <w:gridCol w:w="763"/>
        <w:gridCol w:w="146"/>
        <w:gridCol w:w="1238"/>
        <w:gridCol w:w="146"/>
        <w:gridCol w:w="930"/>
      </w:tblGrid>
      <w:tr w:rsidR="00213C58" w:rsidRPr="00694475" w14:paraId="60E43573" w14:textId="77777777" w:rsidTr="00B56A02">
        <w:trPr>
          <w:trHeight w:val="170"/>
        </w:trPr>
        <w:tc>
          <w:tcPr>
            <w:tcW w:w="1475" w:type="pct"/>
            <w:tcBorders>
              <w:top w:val="nil"/>
              <w:left w:val="nil"/>
              <w:bottom w:val="nil"/>
              <w:right w:val="nil"/>
            </w:tcBorders>
            <w:noWrap/>
            <w:vAlign w:val="bottom"/>
            <w:hideMark/>
          </w:tcPr>
          <w:p w14:paraId="64B82B32" w14:textId="77777777" w:rsidR="002F4A97" w:rsidRPr="00694475" w:rsidRDefault="002F4A97" w:rsidP="002F4A97">
            <w:pPr>
              <w:rPr>
                <w:sz w:val="14"/>
                <w:szCs w:val="14"/>
              </w:rPr>
            </w:pPr>
          </w:p>
        </w:tc>
        <w:tc>
          <w:tcPr>
            <w:tcW w:w="302" w:type="pct"/>
            <w:tcBorders>
              <w:top w:val="nil"/>
              <w:left w:val="nil"/>
              <w:bottom w:val="nil"/>
              <w:right w:val="nil"/>
            </w:tcBorders>
            <w:noWrap/>
            <w:vAlign w:val="bottom"/>
            <w:hideMark/>
          </w:tcPr>
          <w:p w14:paraId="085DFB81" w14:textId="77777777" w:rsidR="002F4A97" w:rsidRPr="00694475" w:rsidRDefault="002F4A97" w:rsidP="002F4A97">
            <w:pPr>
              <w:rPr>
                <w:sz w:val="14"/>
                <w:szCs w:val="14"/>
              </w:rPr>
            </w:pPr>
          </w:p>
        </w:tc>
        <w:tc>
          <w:tcPr>
            <w:tcW w:w="53" w:type="pct"/>
            <w:tcBorders>
              <w:top w:val="nil"/>
              <w:left w:val="nil"/>
              <w:bottom w:val="nil"/>
              <w:right w:val="nil"/>
            </w:tcBorders>
            <w:noWrap/>
            <w:vAlign w:val="bottom"/>
            <w:hideMark/>
          </w:tcPr>
          <w:p w14:paraId="18862B47" w14:textId="77777777" w:rsidR="002F4A97" w:rsidRPr="00694475" w:rsidRDefault="002F4A97" w:rsidP="002F4A97">
            <w:pPr>
              <w:rPr>
                <w:sz w:val="14"/>
                <w:szCs w:val="14"/>
              </w:rPr>
            </w:pPr>
          </w:p>
        </w:tc>
        <w:tc>
          <w:tcPr>
            <w:tcW w:w="387" w:type="pct"/>
            <w:tcBorders>
              <w:top w:val="nil"/>
              <w:left w:val="nil"/>
              <w:bottom w:val="nil"/>
              <w:right w:val="nil"/>
            </w:tcBorders>
            <w:noWrap/>
            <w:vAlign w:val="bottom"/>
            <w:hideMark/>
          </w:tcPr>
          <w:p w14:paraId="6E370B19" w14:textId="77777777" w:rsidR="002F4A97" w:rsidRPr="00694475" w:rsidRDefault="002F4A97" w:rsidP="002F4A97">
            <w:pPr>
              <w:rPr>
                <w:sz w:val="14"/>
                <w:szCs w:val="14"/>
              </w:rPr>
            </w:pPr>
          </w:p>
        </w:tc>
        <w:tc>
          <w:tcPr>
            <w:tcW w:w="53" w:type="pct"/>
            <w:tcBorders>
              <w:top w:val="nil"/>
              <w:left w:val="nil"/>
              <w:bottom w:val="nil"/>
              <w:right w:val="nil"/>
            </w:tcBorders>
            <w:noWrap/>
            <w:vAlign w:val="bottom"/>
            <w:hideMark/>
          </w:tcPr>
          <w:p w14:paraId="50B1A2C9" w14:textId="77777777" w:rsidR="002F4A97" w:rsidRPr="00694475" w:rsidRDefault="002F4A97" w:rsidP="002F4A97">
            <w:pPr>
              <w:rPr>
                <w:sz w:val="14"/>
                <w:szCs w:val="14"/>
              </w:rPr>
            </w:pPr>
          </w:p>
        </w:tc>
        <w:tc>
          <w:tcPr>
            <w:tcW w:w="370" w:type="pct"/>
            <w:tcBorders>
              <w:top w:val="nil"/>
              <w:left w:val="nil"/>
              <w:bottom w:val="nil"/>
              <w:right w:val="nil"/>
            </w:tcBorders>
            <w:noWrap/>
            <w:vAlign w:val="bottom"/>
            <w:hideMark/>
          </w:tcPr>
          <w:p w14:paraId="49BED7A7" w14:textId="77777777" w:rsidR="002F4A97" w:rsidRPr="00694475" w:rsidRDefault="002F4A97" w:rsidP="002F4A97">
            <w:pPr>
              <w:rPr>
                <w:sz w:val="14"/>
                <w:szCs w:val="14"/>
              </w:rPr>
            </w:pPr>
          </w:p>
        </w:tc>
        <w:tc>
          <w:tcPr>
            <w:tcW w:w="52" w:type="pct"/>
            <w:tcBorders>
              <w:top w:val="nil"/>
              <w:left w:val="nil"/>
              <w:bottom w:val="nil"/>
              <w:right w:val="nil"/>
            </w:tcBorders>
            <w:noWrap/>
            <w:vAlign w:val="bottom"/>
            <w:hideMark/>
          </w:tcPr>
          <w:p w14:paraId="39640B51" w14:textId="77777777" w:rsidR="002F4A97" w:rsidRPr="00694475" w:rsidRDefault="002F4A97" w:rsidP="002F4A97">
            <w:pPr>
              <w:rPr>
                <w:sz w:val="14"/>
                <w:szCs w:val="14"/>
              </w:rPr>
            </w:pPr>
          </w:p>
        </w:tc>
        <w:tc>
          <w:tcPr>
            <w:tcW w:w="687" w:type="pct"/>
            <w:gridSpan w:val="3"/>
            <w:tcBorders>
              <w:top w:val="nil"/>
              <w:left w:val="nil"/>
              <w:bottom w:val="single" w:sz="8" w:space="0" w:color="auto"/>
              <w:right w:val="nil"/>
            </w:tcBorders>
            <w:noWrap/>
            <w:vAlign w:val="bottom"/>
            <w:hideMark/>
          </w:tcPr>
          <w:p w14:paraId="4E13009C" w14:textId="77777777" w:rsidR="002F4A97" w:rsidRPr="00694475" w:rsidRDefault="002F4A97" w:rsidP="00B56A02">
            <w:pPr>
              <w:jc w:val="right"/>
              <w:rPr>
                <w:rFonts w:ascii="Arial" w:hAnsi="Arial" w:cs="Arial"/>
                <w:b/>
                <w:bCs/>
                <w:color w:val="000000"/>
                <w:sz w:val="14"/>
                <w:szCs w:val="14"/>
              </w:rPr>
            </w:pPr>
            <w:r w:rsidRPr="00694475">
              <w:rPr>
                <w:rFonts w:ascii="Arial" w:hAnsi="Arial" w:cs="Arial"/>
                <w:b/>
                <w:bCs/>
                <w:color w:val="000000"/>
                <w:sz w:val="14"/>
                <w:szCs w:val="14"/>
              </w:rPr>
              <w:t>Reserva de lucros</w:t>
            </w:r>
          </w:p>
        </w:tc>
        <w:tc>
          <w:tcPr>
            <w:tcW w:w="52" w:type="pct"/>
            <w:tcBorders>
              <w:top w:val="nil"/>
              <w:left w:val="nil"/>
              <w:bottom w:val="nil"/>
              <w:right w:val="nil"/>
            </w:tcBorders>
            <w:noWrap/>
            <w:vAlign w:val="bottom"/>
            <w:hideMark/>
          </w:tcPr>
          <w:p w14:paraId="4A0B46E0" w14:textId="77777777" w:rsidR="002F4A97" w:rsidRPr="00694475" w:rsidRDefault="002F4A97" w:rsidP="002F4A97">
            <w:pPr>
              <w:jc w:val="center"/>
              <w:rPr>
                <w:rFonts w:ascii="Arial" w:hAnsi="Arial" w:cs="Arial"/>
                <w:b/>
                <w:bCs/>
                <w:color w:val="000000"/>
                <w:sz w:val="14"/>
                <w:szCs w:val="14"/>
              </w:rPr>
            </w:pPr>
          </w:p>
        </w:tc>
        <w:tc>
          <w:tcPr>
            <w:tcW w:w="355" w:type="pct"/>
            <w:tcBorders>
              <w:top w:val="nil"/>
              <w:left w:val="nil"/>
              <w:bottom w:val="nil"/>
              <w:right w:val="nil"/>
            </w:tcBorders>
            <w:noWrap/>
            <w:vAlign w:val="bottom"/>
            <w:hideMark/>
          </w:tcPr>
          <w:p w14:paraId="2DAACFED" w14:textId="77777777" w:rsidR="002F4A97" w:rsidRPr="00694475" w:rsidRDefault="002F4A97" w:rsidP="002F4A97">
            <w:pPr>
              <w:rPr>
                <w:sz w:val="14"/>
                <w:szCs w:val="14"/>
              </w:rPr>
            </w:pPr>
          </w:p>
        </w:tc>
        <w:tc>
          <w:tcPr>
            <w:tcW w:w="52" w:type="pct"/>
            <w:tcBorders>
              <w:top w:val="nil"/>
              <w:left w:val="nil"/>
              <w:bottom w:val="nil"/>
              <w:right w:val="nil"/>
            </w:tcBorders>
            <w:noWrap/>
            <w:vAlign w:val="bottom"/>
            <w:hideMark/>
          </w:tcPr>
          <w:p w14:paraId="0CF774B1" w14:textId="77777777" w:rsidR="002F4A97" w:rsidRPr="00694475" w:rsidRDefault="002F4A97" w:rsidP="002F4A97">
            <w:pPr>
              <w:rPr>
                <w:sz w:val="14"/>
                <w:szCs w:val="14"/>
              </w:rPr>
            </w:pPr>
          </w:p>
        </w:tc>
        <w:tc>
          <w:tcPr>
            <w:tcW w:w="275" w:type="pct"/>
            <w:tcBorders>
              <w:top w:val="nil"/>
              <w:left w:val="nil"/>
              <w:bottom w:val="nil"/>
              <w:right w:val="nil"/>
            </w:tcBorders>
            <w:noWrap/>
            <w:vAlign w:val="bottom"/>
            <w:hideMark/>
          </w:tcPr>
          <w:p w14:paraId="0C44699E" w14:textId="77777777" w:rsidR="002F4A97" w:rsidRPr="00694475" w:rsidRDefault="002F4A97" w:rsidP="002F4A97">
            <w:pPr>
              <w:rPr>
                <w:sz w:val="14"/>
                <w:szCs w:val="14"/>
              </w:rPr>
            </w:pPr>
          </w:p>
        </w:tc>
        <w:tc>
          <w:tcPr>
            <w:tcW w:w="52" w:type="pct"/>
            <w:tcBorders>
              <w:top w:val="nil"/>
              <w:left w:val="nil"/>
              <w:bottom w:val="nil"/>
              <w:right w:val="nil"/>
            </w:tcBorders>
            <w:noWrap/>
            <w:vAlign w:val="bottom"/>
            <w:hideMark/>
          </w:tcPr>
          <w:p w14:paraId="37949888" w14:textId="77777777" w:rsidR="002F4A97" w:rsidRPr="00694475" w:rsidRDefault="002F4A97" w:rsidP="002F4A97">
            <w:pPr>
              <w:rPr>
                <w:sz w:val="14"/>
                <w:szCs w:val="14"/>
              </w:rPr>
            </w:pPr>
          </w:p>
        </w:tc>
        <w:tc>
          <w:tcPr>
            <w:tcW w:w="447" w:type="pct"/>
            <w:tcBorders>
              <w:top w:val="nil"/>
              <w:left w:val="nil"/>
              <w:bottom w:val="nil"/>
              <w:right w:val="nil"/>
            </w:tcBorders>
            <w:noWrap/>
            <w:vAlign w:val="bottom"/>
            <w:hideMark/>
          </w:tcPr>
          <w:p w14:paraId="5AAC73D8" w14:textId="77777777" w:rsidR="002F4A97" w:rsidRPr="00694475" w:rsidRDefault="002F4A97" w:rsidP="002F4A97">
            <w:pPr>
              <w:rPr>
                <w:sz w:val="14"/>
                <w:szCs w:val="14"/>
              </w:rPr>
            </w:pPr>
          </w:p>
        </w:tc>
        <w:tc>
          <w:tcPr>
            <w:tcW w:w="52" w:type="pct"/>
            <w:tcBorders>
              <w:top w:val="nil"/>
              <w:left w:val="nil"/>
              <w:bottom w:val="nil"/>
              <w:right w:val="nil"/>
            </w:tcBorders>
            <w:noWrap/>
            <w:vAlign w:val="bottom"/>
            <w:hideMark/>
          </w:tcPr>
          <w:p w14:paraId="24E50887" w14:textId="77777777" w:rsidR="002F4A97" w:rsidRPr="00694475" w:rsidRDefault="002F4A97" w:rsidP="002F4A97">
            <w:pPr>
              <w:rPr>
                <w:sz w:val="14"/>
                <w:szCs w:val="14"/>
              </w:rPr>
            </w:pPr>
          </w:p>
        </w:tc>
        <w:tc>
          <w:tcPr>
            <w:tcW w:w="336" w:type="pct"/>
            <w:tcBorders>
              <w:top w:val="nil"/>
              <w:left w:val="nil"/>
              <w:bottom w:val="nil"/>
              <w:right w:val="nil"/>
            </w:tcBorders>
            <w:noWrap/>
            <w:vAlign w:val="bottom"/>
            <w:hideMark/>
          </w:tcPr>
          <w:p w14:paraId="0184DB78" w14:textId="77777777" w:rsidR="002F4A97" w:rsidRPr="00694475" w:rsidRDefault="002F4A97" w:rsidP="002F4A97">
            <w:pPr>
              <w:rPr>
                <w:sz w:val="14"/>
                <w:szCs w:val="14"/>
              </w:rPr>
            </w:pPr>
          </w:p>
        </w:tc>
      </w:tr>
      <w:tr w:rsidR="00B56A02" w:rsidRPr="00694475" w14:paraId="58740988" w14:textId="77777777" w:rsidTr="00213C58">
        <w:trPr>
          <w:trHeight w:val="170"/>
        </w:trPr>
        <w:tc>
          <w:tcPr>
            <w:tcW w:w="1475" w:type="pct"/>
            <w:tcBorders>
              <w:top w:val="nil"/>
              <w:left w:val="nil"/>
              <w:bottom w:val="nil"/>
              <w:right w:val="nil"/>
            </w:tcBorders>
            <w:noWrap/>
            <w:vAlign w:val="bottom"/>
            <w:hideMark/>
          </w:tcPr>
          <w:p w14:paraId="2DE37916" w14:textId="77777777" w:rsidR="002F4A97" w:rsidRPr="00694475" w:rsidRDefault="002F4A97" w:rsidP="002F4A97">
            <w:pPr>
              <w:rPr>
                <w:sz w:val="14"/>
                <w:szCs w:val="14"/>
              </w:rPr>
            </w:pPr>
          </w:p>
        </w:tc>
        <w:tc>
          <w:tcPr>
            <w:tcW w:w="302" w:type="pct"/>
            <w:tcBorders>
              <w:top w:val="nil"/>
              <w:left w:val="nil"/>
              <w:bottom w:val="single" w:sz="8" w:space="0" w:color="auto"/>
              <w:right w:val="nil"/>
            </w:tcBorders>
            <w:vAlign w:val="bottom"/>
            <w:hideMark/>
          </w:tcPr>
          <w:p w14:paraId="098C78C9" w14:textId="77777777" w:rsidR="00213C58"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 xml:space="preserve">Capital </w:t>
            </w:r>
          </w:p>
          <w:p w14:paraId="0AA90D0C" w14:textId="77DA3768"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social</w:t>
            </w:r>
          </w:p>
        </w:tc>
        <w:tc>
          <w:tcPr>
            <w:tcW w:w="53" w:type="pct"/>
            <w:tcBorders>
              <w:top w:val="nil"/>
              <w:left w:val="nil"/>
              <w:bottom w:val="nil"/>
              <w:right w:val="nil"/>
            </w:tcBorders>
            <w:vAlign w:val="bottom"/>
            <w:hideMark/>
          </w:tcPr>
          <w:p w14:paraId="126646DA" w14:textId="77777777" w:rsidR="002F4A97" w:rsidRPr="00694475" w:rsidRDefault="002F4A97" w:rsidP="002F4A97">
            <w:pPr>
              <w:jc w:val="right"/>
              <w:rPr>
                <w:rFonts w:ascii="Arial" w:hAnsi="Arial" w:cs="Arial"/>
                <w:b/>
                <w:bCs/>
                <w:color w:val="000000"/>
                <w:sz w:val="14"/>
                <w:szCs w:val="14"/>
              </w:rPr>
            </w:pPr>
          </w:p>
        </w:tc>
        <w:tc>
          <w:tcPr>
            <w:tcW w:w="387" w:type="pct"/>
            <w:tcBorders>
              <w:top w:val="nil"/>
              <w:left w:val="nil"/>
              <w:bottom w:val="single" w:sz="8" w:space="0" w:color="auto"/>
              <w:right w:val="nil"/>
            </w:tcBorders>
            <w:vAlign w:val="bottom"/>
            <w:hideMark/>
          </w:tcPr>
          <w:p w14:paraId="78B8C33A" w14:textId="77777777"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Reserva de capital</w:t>
            </w:r>
          </w:p>
        </w:tc>
        <w:tc>
          <w:tcPr>
            <w:tcW w:w="53" w:type="pct"/>
            <w:tcBorders>
              <w:top w:val="nil"/>
              <w:left w:val="nil"/>
              <w:bottom w:val="nil"/>
              <w:right w:val="nil"/>
            </w:tcBorders>
            <w:vAlign w:val="bottom"/>
            <w:hideMark/>
          </w:tcPr>
          <w:p w14:paraId="63268473" w14:textId="77777777" w:rsidR="002F4A97" w:rsidRPr="00694475" w:rsidRDefault="002F4A97" w:rsidP="002F4A97">
            <w:pPr>
              <w:jc w:val="right"/>
              <w:rPr>
                <w:rFonts w:ascii="Arial" w:hAnsi="Arial" w:cs="Arial"/>
                <w:b/>
                <w:bCs/>
                <w:color w:val="000000"/>
                <w:sz w:val="14"/>
                <w:szCs w:val="14"/>
              </w:rPr>
            </w:pPr>
          </w:p>
        </w:tc>
        <w:tc>
          <w:tcPr>
            <w:tcW w:w="370" w:type="pct"/>
            <w:tcBorders>
              <w:top w:val="nil"/>
              <w:left w:val="nil"/>
              <w:bottom w:val="single" w:sz="8" w:space="0" w:color="auto"/>
              <w:right w:val="nil"/>
            </w:tcBorders>
            <w:vAlign w:val="bottom"/>
            <w:hideMark/>
          </w:tcPr>
          <w:p w14:paraId="57B41DB2" w14:textId="77777777"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Ajustes de avaliação patrimonial</w:t>
            </w:r>
          </w:p>
        </w:tc>
        <w:tc>
          <w:tcPr>
            <w:tcW w:w="52" w:type="pct"/>
            <w:tcBorders>
              <w:top w:val="nil"/>
              <w:left w:val="nil"/>
              <w:bottom w:val="nil"/>
              <w:right w:val="nil"/>
            </w:tcBorders>
            <w:vAlign w:val="bottom"/>
            <w:hideMark/>
          </w:tcPr>
          <w:p w14:paraId="33E42169" w14:textId="77777777" w:rsidR="002F4A97" w:rsidRPr="00694475" w:rsidRDefault="002F4A97" w:rsidP="002F4A97">
            <w:pPr>
              <w:jc w:val="right"/>
              <w:rPr>
                <w:rFonts w:ascii="Arial" w:hAnsi="Arial" w:cs="Arial"/>
                <w:b/>
                <w:bCs/>
                <w:color w:val="000000"/>
                <w:sz w:val="14"/>
                <w:szCs w:val="14"/>
              </w:rPr>
            </w:pPr>
          </w:p>
        </w:tc>
        <w:tc>
          <w:tcPr>
            <w:tcW w:w="305" w:type="pct"/>
            <w:tcBorders>
              <w:top w:val="nil"/>
              <w:left w:val="nil"/>
              <w:bottom w:val="single" w:sz="8" w:space="0" w:color="auto"/>
              <w:right w:val="nil"/>
            </w:tcBorders>
            <w:vAlign w:val="bottom"/>
            <w:hideMark/>
          </w:tcPr>
          <w:p w14:paraId="51E29AA0" w14:textId="77777777"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Reserva legal</w:t>
            </w:r>
          </w:p>
        </w:tc>
        <w:tc>
          <w:tcPr>
            <w:tcW w:w="52" w:type="pct"/>
            <w:tcBorders>
              <w:top w:val="nil"/>
              <w:left w:val="nil"/>
              <w:bottom w:val="nil"/>
              <w:right w:val="nil"/>
            </w:tcBorders>
            <w:vAlign w:val="bottom"/>
            <w:hideMark/>
          </w:tcPr>
          <w:p w14:paraId="7D52D206" w14:textId="77777777" w:rsidR="002F4A97" w:rsidRPr="00694475" w:rsidRDefault="002F4A97" w:rsidP="002F4A97">
            <w:pPr>
              <w:jc w:val="right"/>
              <w:rPr>
                <w:rFonts w:ascii="Arial" w:hAnsi="Arial" w:cs="Arial"/>
                <w:b/>
                <w:bCs/>
                <w:color w:val="000000"/>
                <w:sz w:val="14"/>
                <w:szCs w:val="14"/>
              </w:rPr>
            </w:pPr>
          </w:p>
        </w:tc>
        <w:tc>
          <w:tcPr>
            <w:tcW w:w="329" w:type="pct"/>
            <w:tcBorders>
              <w:top w:val="nil"/>
              <w:left w:val="nil"/>
              <w:bottom w:val="single" w:sz="8" w:space="0" w:color="auto"/>
              <w:right w:val="nil"/>
            </w:tcBorders>
            <w:vAlign w:val="bottom"/>
            <w:hideMark/>
          </w:tcPr>
          <w:p w14:paraId="223F0FA8" w14:textId="77777777" w:rsidR="00213C58" w:rsidRPr="00694475" w:rsidRDefault="00213C58" w:rsidP="002F4A97">
            <w:pPr>
              <w:jc w:val="right"/>
              <w:rPr>
                <w:rFonts w:ascii="Arial" w:hAnsi="Arial" w:cs="Arial"/>
                <w:b/>
                <w:bCs/>
                <w:color w:val="000000"/>
                <w:sz w:val="14"/>
                <w:szCs w:val="14"/>
              </w:rPr>
            </w:pPr>
          </w:p>
          <w:p w14:paraId="6D503194" w14:textId="26AEFD7B"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Reserva de retenção de lucros</w:t>
            </w:r>
          </w:p>
        </w:tc>
        <w:tc>
          <w:tcPr>
            <w:tcW w:w="52" w:type="pct"/>
            <w:tcBorders>
              <w:top w:val="nil"/>
              <w:left w:val="nil"/>
              <w:bottom w:val="nil"/>
              <w:right w:val="nil"/>
            </w:tcBorders>
            <w:vAlign w:val="bottom"/>
            <w:hideMark/>
          </w:tcPr>
          <w:p w14:paraId="388AEF48" w14:textId="77777777" w:rsidR="002F4A97" w:rsidRPr="00694475" w:rsidRDefault="002F4A97" w:rsidP="002F4A97">
            <w:pPr>
              <w:jc w:val="right"/>
              <w:rPr>
                <w:rFonts w:ascii="Arial" w:hAnsi="Arial" w:cs="Arial"/>
                <w:b/>
                <w:bCs/>
                <w:color w:val="000000"/>
                <w:sz w:val="14"/>
                <w:szCs w:val="14"/>
              </w:rPr>
            </w:pPr>
          </w:p>
        </w:tc>
        <w:tc>
          <w:tcPr>
            <w:tcW w:w="355" w:type="pct"/>
            <w:tcBorders>
              <w:top w:val="nil"/>
              <w:left w:val="nil"/>
              <w:bottom w:val="single" w:sz="8" w:space="0" w:color="auto"/>
              <w:right w:val="nil"/>
            </w:tcBorders>
            <w:vAlign w:val="bottom"/>
            <w:hideMark/>
          </w:tcPr>
          <w:p w14:paraId="450A6204" w14:textId="77777777"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Lucros acumulados</w:t>
            </w:r>
          </w:p>
        </w:tc>
        <w:tc>
          <w:tcPr>
            <w:tcW w:w="52" w:type="pct"/>
            <w:tcBorders>
              <w:top w:val="nil"/>
              <w:left w:val="nil"/>
              <w:bottom w:val="nil"/>
              <w:right w:val="nil"/>
            </w:tcBorders>
            <w:vAlign w:val="bottom"/>
            <w:hideMark/>
          </w:tcPr>
          <w:p w14:paraId="3A5F0A85" w14:textId="77777777" w:rsidR="002F4A97" w:rsidRPr="00694475" w:rsidRDefault="002F4A97" w:rsidP="002F4A97">
            <w:pPr>
              <w:jc w:val="right"/>
              <w:rPr>
                <w:rFonts w:ascii="Arial" w:hAnsi="Arial" w:cs="Arial"/>
                <w:b/>
                <w:bCs/>
                <w:color w:val="000000"/>
                <w:sz w:val="14"/>
                <w:szCs w:val="14"/>
              </w:rPr>
            </w:pPr>
          </w:p>
        </w:tc>
        <w:tc>
          <w:tcPr>
            <w:tcW w:w="275" w:type="pct"/>
            <w:tcBorders>
              <w:top w:val="nil"/>
              <w:left w:val="nil"/>
              <w:bottom w:val="single" w:sz="8" w:space="0" w:color="auto"/>
              <w:right w:val="nil"/>
            </w:tcBorders>
            <w:noWrap/>
            <w:vAlign w:val="bottom"/>
            <w:hideMark/>
          </w:tcPr>
          <w:p w14:paraId="6B236CB3" w14:textId="77777777"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Total</w:t>
            </w:r>
          </w:p>
        </w:tc>
        <w:tc>
          <w:tcPr>
            <w:tcW w:w="52" w:type="pct"/>
            <w:tcBorders>
              <w:top w:val="nil"/>
              <w:left w:val="nil"/>
              <w:bottom w:val="nil"/>
              <w:right w:val="nil"/>
            </w:tcBorders>
            <w:vAlign w:val="bottom"/>
            <w:hideMark/>
          </w:tcPr>
          <w:p w14:paraId="490E0DCE" w14:textId="77777777" w:rsidR="002F4A97" w:rsidRPr="00694475" w:rsidRDefault="002F4A97" w:rsidP="002F4A97">
            <w:pPr>
              <w:jc w:val="right"/>
              <w:rPr>
                <w:rFonts w:ascii="Arial" w:hAnsi="Arial" w:cs="Arial"/>
                <w:b/>
                <w:bCs/>
                <w:color w:val="000000"/>
                <w:sz w:val="14"/>
                <w:szCs w:val="14"/>
              </w:rPr>
            </w:pPr>
          </w:p>
        </w:tc>
        <w:tc>
          <w:tcPr>
            <w:tcW w:w="447" w:type="pct"/>
            <w:tcBorders>
              <w:top w:val="nil"/>
              <w:left w:val="nil"/>
              <w:bottom w:val="single" w:sz="8" w:space="0" w:color="auto"/>
              <w:right w:val="nil"/>
            </w:tcBorders>
            <w:vAlign w:val="bottom"/>
            <w:hideMark/>
          </w:tcPr>
          <w:p w14:paraId="3B347E90" w14:textId="77777777"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Participação dos não controladores</w:t>
            </w:r>
          </w:p>
        </w:tc>
        <w:tc>
          <w:tcPr>
            <w:tcW w:w="52" w:type="pct"/>
            <w:tcBorders>
              <w:top w:val="nil"/>
              <w:left w:val="nil"/>
              <w:bottom w:val="nil"/>
              <w:right w:val="nil"/>
            </w:tcBorders>
            <w:vAlign w:val="bottom"/>
            <w:hideMark/>
          </w:tcPr>
          <w:p w14:paraId="67E83546" w14:textId="77777777" w:rsidR="002F4A97" w:rsidRPr="00694475" w:rsidRDefault="002F4A97" w:rsidP="002F4A97">
            <w:pPr>
              <w:jc w:val="right"/>
              <w:rPr>
                <w:rFonts w:ascii="Arial" w:hAnsi="Arial" w:cs="Arial"/>
                <w:b/>
                <w:bCs/>
                <w:color w:val="000000"/>
                <w:sz w:val="14"/>
                <w:szCs w:val="14"/>
              </w:rPr>
            </w:pPr>
          </w:p>
        </w:tc>
        <w:tc>
          <w:tcPr>
            <w:tcW w:w="336" w:type="pct"/>
            <w:tcBorders>
              <w:top w:val="nil"/>
              <w:left w:val="nil"/>
              <w:bottom w:val="single" w:sz="8" w:space="0" w:color="auto"/>
              <w:right w:val="nil"/>
            </w:tcBorders>
            <w:vAlign w:val="bottom"/>
            <w:hideMark/>
          </w:tcPr>
          <w:p w14:paraId="5250ABE6" w14:textId="77777777" w:rsidR="002F4A97" w:rsidRPr="00694475" w:rsidRDefault="002F4A97" w:rsidP="002F4A97">
            <w:pPr>
              <w:jc w:val="right"/>
              <w:rPr>
                <w:rFonts w:ascii="Arial" w:hAnsi="Arial" w:cs="Arial"/>
                <w:b/>
                <w:bCs/>
                <w:color w:val="000000"/>
                <w:sz w:val="14"/>
                <w:szCs w:val="14"/>
              </w:rPr>
            </w:pPr>
            <w:r w:rsidRPr="00694475">
              <w:rPr>
                <w:rFonts w:ascii="Arial" w:hAnsi="Arial" w:cs="Arial"/>
                <w:b/>
                <w:bCs/>
                <w:color w:val="000000"/>
                <w:sz w:val="14"/>
                <w:szCs w:val="14"/>
              </w:rPr>
              <w:t>Total do patrimônio líquido</w:t>
            </w:r>
          </w:p>
        </w:tc>
      </w:tr>
      <w:tr w:rsidR="00213C58" w:rsidRPr="00694475" w14:paraId="6BDFD72E" w14:textId="77777777" w:rsidTr="00B56A02">
        <w:trPr>
          <w:trHeight w:val="170"/>
        </w:trPr>
        <w:tc>
          <w:tcPr>
            <w:tcW w:w="1475" w:type="pct"/>
            <w:tcBorders>
              <w:top w:val="nil"/>
              <w:left w:val="nil"/>
              <w:bottom w:val="nil"/>
              <w:right w:val="nil"/>
            </w:tcBorders>
            <w:noWrap/>
            <w:vAlign w:val="bottom"/>
            <w:hideMark/>
          </w:tcPr>
          <w:p w14:paraId="48126B67" w14:textId="77777777" w:rsidR="002F4A97" w:rsidRPr="00694475" w:rsidRDefault="002F4A97" w:rsidP="002F4A97">
            <w:pPr>
              <w:jc w:val="right"/>
              <w:rPr>
                <w:rFonts w:ascii="Arial" w:hAnsi="Arial" w:cs="Arial"/>
                <w:b/>
                <w:bCs/>
                <w:color w:val="000000"/>
                <w:sz w:val="14"/>
                <w:szCs w:val="14"/>
              </w:rPr>
            </w:pPr>
          </w:p>
        </w:tc>
        <w:tc>
          <w:tcPr>
            <w:tcW w:w="302" w:type="pct"/>
            <w:tcBorders>
              <w:top w:val="nil"/>
              <w:left w:val="nil"/>
              <w:bottom w:val="nil"/>
              <w:right w:val="nil"/>
            </w:tcBorders>
            <w:vAlign w:val="bottom"/>
            <w:hideMark/>
          </w:tcPr>
          <w:p w14:paraId="05AF3227" w14:textId="77777777" w:rsidR="002F4A97" w:rsidRPr="00694475" w:rsidRDefault="002F4A97" w:rsidP="002F4A97">
            <w:pPr>
              <w:jc w:val="right"/>
              <w:rPr>
                <w:sz w:val="14"/>
                <w:szCs w:val="14"/>
              </w:rPr>
            </w:pPr>
          </w:p>
        </w:tc>
        <w:tc>
          <w:tcPr>
            <w:tcW w:w="53" w:type="pct"/>
            <w:tcBorders>
              <w:top w:val="nil"/>
              <w:left w:val="nil"/>
              <w:bottom w:val="nil"/>
              <w:right w:val="nil"/>
            </w:tcBorders>
            <w:vAlign w:val="bottom"/>
            <w:hideMark/>
          </w:tcPr>
          <w:p w14:paraId="2D23AC94" w14:textId="77777777" w:rsidR="002F4A97" w:rsidRPr="00694475" w:rsidRDefault="002F4A97" w:rsidP="002F4A97">
            <w:pPr>
              <w:jc w:val="right"/>
              <w:rPr>
                <w:sz w:val="14"/>
                <w:szCs w:val="14"/>
              </w:rPr>
            </w:pPr>
          </w:p>
        </w:tc>
        <w:tc>
          <w:tcPr>
            <w:tcW w:w="387" w:type="pct"/>
            <w:tcBorders>
              <w:top w:val="nil"/>
              <w:left w:val="nil"/>
              <w:bottom w:val="nil"/>
              <w:right w:val="nil"/>
            </w:tcBorders>
            <w:vAlign w:val="bottom"/>
            <w:hideMark/>
          </w:tcPr>
          <w:p w14:paraId="4CA07C43" w14:textId="77777777" w:rsidR="002F4A97" w:rsidRPr="00694475" w:rsidRDefault="002F4A97" w:rsidP="002F4A97">
            <w:pPr>
              <w:jc w:val="right"/>
              <w:rPr>
                <w:sz w:val="14"/>
                <w:szCs w:val="14"/>
              </w:rPr>
            </w:pPr>
          </w:p>
        </w:tc>
        <w:tc>
          <w:tcPr>
            <w:tcW w:w="53" w:type="pct"/>
            <w:tcBorders>
              <w:top w:val="nil"/>
              <w:left w:val="nil"/>
              <w:bottom w:val="nil"/>
              <w:right w:val="nil"/>
            </w:tcBorders>
            <w:vAlign w:val="bottom"/>
            <w:hideMark/>
          </w:tcPr>
          <w:p w14:paraId="43CBEFA8" w14:textId="77777777" w:rsidR="002F4A97" w:rsidRPr="00694475" w:rsidRDefault="002F4A97" w:rsidP="002F4A97">
            <w:pPr>
              <w:jc w:val="right"/>
              <w:rPr>
                <w:sz w:val="14"/>
                <w:szCs w:val="14"/>
              </w:rPr>
            </w:pPr>
          </w:p>
        </w:tc>
        <w:tc>
          <w:tcPr>
            <w:tcW w:w="370" w:type="pct"/>
            <w:tcBorders>
              <w:top w:val="nil"/>
              <w:left w:val="nil"/>
              <w:bottom w:val="nil"/>
              <w:right w:val="nil"/>
            </w:tcBorders>
            <w:vAlign w:val="bottom"/>
            <w:hideMark/>
          </w:tcPr>
          <w:p w14:paraId="01B5C74B"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35AB31C2" w14:textId="77777777" w:rsidR="002F4A97" w:rsidRPr="00694475" w:rsidRDefault="002F4A97" w:rsidP="002F4A97">
            <w:pPr>
              <w:jc w:val="right"/>
              <w:rPr>
                <w:sz w:val="14"/>
                <w:szCs w:val="14"/>
              </w:rPr>
            </w:pPr>
          </w:p>
        </w:tc>
        <w:tc>
          <w:tcPr>
            <w:tcW w:w="305" w:type="pct"/>
            <w:tcBorders>
              <w:top w:val="nil"/>
              <w:left w:val="nil"/>
              <w:bottom w:val="nil"/>
              <w:right w:val="nil"/>
            </w:tcBorders>
            <w:vAlign w:val="bottom"/>
            <w:hideMark/>
          </w:tcPr>
          <w:p w14:paraId="03A0AB16"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45D019AC" w14:textId="77777777" w:rsidR="002F4A97" w:rsidRPr="00694475" w:rsidRDefault="002F4A97" w:rsidP="002F4A97">
            <w:pPr>
              <w:jc w:val="right"/>
              <w:rPr>
                <w:sz w:val="14"/>
                <w:szCs w:val="14"/>
              </w:rPr>
            </w:pPr>
          </w:p>
        </w:tc>
        <w:tc>
          <w:tcPr>
            <w:tcW w:w="329" w:type="pct"/>
            <w:tcBorders>
              <w:top w:val="nil"/>
              <w:left w:val="nil"/>
              <w:bottom w:val="nil"/>
              <w:right w:val="nil"/>
            </w:tcBorders>
            <w:vAlign w:val="bottom"/>
            <w:hideMark/>
          </w:tcPr>
          <w:p w14:paraId="5B75BB8B"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4EA89817" w14:textId="77777777" w:rsidR="002F4A97" w:rsidRPr="00694475" w:rsidRDefault="002F4A97" w:rsidP="002F4A97">
            <w:pPr>
              <w:jc w:val="right"/>
              <w:rPr>
                <w:sz w:val="14"/>
                <w:szCs w:val="14"/>
              </w:rPr>
            </w:pPr>
          </w:p>
        </w:tc>
        <w:tc>
          <w:tcPr>
            <w:tcW w:w="355" w:type="pct"/>
            <w:tcBorders>
              <w:top w:val="nil"/>
              <w:left w:val="nil"/>
              <w:bottom w:val="nil"/>
              <w:right w:val="nil"/>
            </w:tcBorders>
            <w:vAlign w:val="bottom"/>
            <w:hideMark/>
          </w:tcPr>
          <w:p w14:paraId="34DF86F8"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7E499F0C"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bottom"/>
            <w:hideMark/>
          </w:tcPr>
          <w:p w14:paraId="69679016"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450F783B" w14:textId="77777777" w:rsidR="002F4A97" w:rsidRPr="00694475" w:rsidRDefault="002F4A97" w:rsidP="002F4A97">
            <w:pPr>
              <w:jc w:val="right"/>
              <w:rPr>
                <w:sz w:val="14"/>
                <w:szCs w:val="14"/>
              </w:rPr>
            </w:pPr>
          </w:p>
        </w:tc>
        <w:tc>
          <w:tcPr>
            <w:tcW w:w="447" w:type="pct"/>
            <w:tcBorders>
              <w:top w:val="nil"/>
              <w:left w:val="nil"/>
              <w:bottom w:val="nil"/>
              <w:right w:val="nil"/>
            </w:tcBorders>
            <w:vAlign w:val="bottom"/>
            <w:hideMark/>
          </w:tcPr>
          <w:p w14:paraId="7D8439E9"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54AE8E9D" w14:textId="77777777" w:rsidR="002F4A97" w:rsidRPr="00694475" w:rsidRDefault="002F4A97" w:rsidP="002F4A97">
            <w:pPr>
              <w:jc w:val="right"/>
              <w:rPr>
                <w:sz w:val="14"/>
                <w:szCs w:val="14"/>
              </w:rPr>
            </w:pPr>
          </w:p>
        </w:tc>
        <w:tc>
          <w:tcPr>
            <w:tcW w:w="336" w:type="pct"/>
            <w:tcBorders>
              <w:top w:val="nil"/>
              <w:left w:val="nil"/>
              <w:bottom w:val="nil"/>
              <w:right w:val="nil"/>
            </w:tcBorders>
            <w:vAlign w:val="bottom"/>
            <w:hideMark/>
          </w:tcPr>
          <w:p w14:paraId="47A1F753" w14:textId="77777777" w:rsidR="002F4A97" w:rsidRPr="00694475" w:rsidRDefault="002F4A97" w:rsidP="002F4A97">
            <w:pPr>
              <w:jc w:val="right"/>
              <w:rPr>
                <w:sz w:val="14"/>
                <w:szCs w:val="14"/>
              </w:rPr>
            </w:pPr>
          </w:p>
        </w:tc>
      </w:tr>
      <w:tr w:rsidR="00B56A02" w:rsidRPr="00694475" w14:paraId="3440673A" w14:textId="77777777" w:rsidTr="00213C58">
        <w:trPr>
          <w:trHeight w:val="170"/>
        </w:trPr>
        <w:tc>
          <w:tcPr>
            <w:tcW w:w="1475" w:type="pct"/>
            <w:tcBorders>
              <w:top w:val="nil"/>
              <w:left w:val="nil"/>
              <w:bottom w:val="nil"/>
              <w:right w:val="nil"/>
            </w:tcBorders>
            <w:noWrap/>
            <w:vAlign w:val="center"/>
            <w:hideMark/>
          </w:tcPr>
          <w:p w14:paraId="4E093E18"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Em 31 de dezembro de 2023</w:t>
            </w:r>
          </w:p>
        </w:tc>
        <w:tc>
          <w:tcPr>
            <w:tcW w:w="302" w:type="pct"/>
            <w:tcBorders>
              <w:top w:val="nil"/>
              <w:left w:val="nil"/>
              <w:bottom w:val="double" w:sz="6" w:space="0" w:color="auto"/>
              <w:right w:val="nil"/>
            </w:tcBorders>
            <w:noWrap/>
            <w:vAlign w:val="center"/>
            <w:hideMark/>
          </w:tcPr>
          <w:p w14:paraId="539FEF31" w14:textId="3052A2AB"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574.396</w:t>
            </w:r>
          </w:p>
        </w:tc>
        <w:tc>
          <w:tcPr>
            <w:tcW w:w="53" w:type="pct"/>
            <w:tcBorders>
              <w:top w:val="nil"/>
              <w:left w:val="nil"/>
              <w:bottom w:val="nil"/>
              <w:right w:val="nil"/>
            </w:tcBorders>
            <w:vAlign w:val="center"/>
            <w:hideMark/>
          </w:tcPr>
          <w:p w14:paraId="39A807CA"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double" w:sz="6" w:space="0" w:color="auto"/>
              <w:right w:val="nil"/>
            </w:tcBorders>
            <w:noWrap/>
            <w:vAlign w:val="center"/>
            <w:hideMark/>
          </w:tcPr>
          <w:p w14:paraId="7E3F93D1" w14:textId="491A1DC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580.943</w:t>
            </w:r>
          </w:p>
        </w:tc>
        <w:tc>
          <w:tcPr>
            <w:tcW w:w="53" w:type="pct"/>
            <w:tcBorders>
              <w:top w:val="nil"/>
              <w:left w:val="nil"/>
              <w:bottom w:val="nil"/>
              <w:right w:val="nil"/>
            </w:tcBorders>
            <w:vAlign w:val="center"/>
            <w:hideMark/>
          </w:tcPr>
          <w:p w14:paraId="6816A50C"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double" w:sz="6" w:space="0" w:color="auto"/>
              <w:right w:val="nil"/>
            </w:tcBorders>
            <w:noWrap/>
            <w:vAlign w:val="center"/>
            <w:hideMark/>
          </w:tcPr>
          <w:p w14:paraId="47C69B65" w14:textId="71C4D57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14.082</w:t>
            </w:r>
          </w:p>
        </w:tc>
        <w:tc>
          <w:tcPr>
            <w:tcW w:w="52" w:type="pct"/>
            <w:tcBorders>
              <w:top w:val="nil"/>
              <w:left w:val="nil"/>
              <w:bottom w:val="nil"/>
              <w:right w:val="nil"/>
            </w:tcBorders>
            <w:vAlign w:val="center"/>
            <w:hideMark/>
          </w:tcPr>
          <w:p w14:paraId="294449F5"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double" w:sz="6" w:space="0" w:color="auto"/>
              <w:right w:val="nil"/>
            </w:tcBorders>
            <w:noWrap/>
            <w:vAlign w:val="center"/>
            <w:hideMark/>
          </w:tcPr>
          <w:p w14:paraId="3BD614CB" w14:textId="0B369D0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62.996</w:t>
            </w:r>
          </w:p>
        </w:tc>
        <w:tc>
          <w:tcPr>
            <w:tcW w:w="52" w:type="pct"/>
            <w:tcBorders>
              <w:top w:val="nil"/>
              <w:left w:val="nil"/>
              <w:bottom w:val="nil"/>
              <w:right w:val="nil"/>
            </w:tcBorders>
            <w:vAlign w:val="bottom"/>
            <w:hideMark/>
          </w:tcPr>
          <w:p w14:paraId="1EE892F4"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double" w:sz="6" w:space="0" w:color="auto"/>
              <w:right w:val="nil"/>
            </w:tcBorders>
            <w:noWrap/>
            <w:vAlign w:val="center"/>
            <w:hideMark/>
          </w:tcPr>
          <w:p w14:paraId="5B5A60FF" w14:textId="3A3A902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672.705</w:t>
            </w:r>
          </w:p>
        </w:tc>
        <w:tc>
          <w:tcPr>
            <w:tcW w:w="52" w:type="pct"/>
            <w:tcBorders>
              <w:top w:val="nil"/>
              <w:left w:val="nil"/>
              <w:bottom w:val="nil"/>
              <w:right w:val="nil"/>
            </w:tcBorders>
            <w:vAlign w:val="bottom"/>
            <w:hideMark/>
          </w:tcPr>
          <w:p w14:paraId="354805FB"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double" w:sz="6" w:space="0" w:color="auto"/>
              <w:right w:val="nil"/>
            </w:tcBorders>
            <w:noWrap/>
            <w:vAlign w:val="center"/>
            <w:hideMark/>
          </w:tcPr>
          <w:p w14:paraId="271A44E1" w14:textId="7602E0E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35D12549"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double" w:sz="6" w:space="0" w:color="auto"/>
              <w:right w:val="nil"/>
            </w:tcBorders>
            <w:noWrap/>
            <w:vAlign w:val="center"/>
            <w:hideMark/>
          </w:tcPr>
          <w:p w14:paraId="3390282E" w14:textId="64086F3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1.905.122</w:t>
            </w:r>
          </w:p>
        </w:tc>
        <w:tc>
          <w:tcPr>
            <w:tcW w:w="52" w:type="pct"/>
            <w:tcBorders>
              <w:top w:val="nil"/>
              <w:left w:val="nil"/>
              <w:bottom w:val="nil"/>
              <w:right w:val="nil"/>
            </w:tcBorders>
            <w:vAlign w:val="bottom"/>
            <w:hideMark/>
          </w:tcPr>
          <w:p w14:paraId="3C622B34"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double" w:sz="6" w:space="0" w:color="auto"/>
              <w:right w:val="nil"/>
            </w:tcBorders>
            <w:noWrap/>
            <w:vAlign w:val="center"/>
            <w:hideMark/>
          </w:tcPr>
          <w:p w14:paraId="1D20301A" w14:textId="2C8EF7F9"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317.852</w:t>
            </w:r>
          </w:p>
        </w:tc>
        <w:tc>
          <w:tcPr>
            <w:tcW w:w="52" w:type="pct"/>
            <w:tcBorders>
              <w:top w:val="nil"/>
              <w:left w:val="nil"/>
              <w:bottom w:val="nil"/>
              <w:right w:val="nil"/>
            </w:tcBorders>
            <w:vAlign w:val="bottom"/>
            <w:hideMark/>
          </w:tcPr>
          <w:p w14:paraId="76E2107C"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double" w:sz="6" w:space="0" w:color="auto"/>
              <w:right w:val="nil"/>
            </w:tcBorders>
            <w:noWrap/>
            <w:vAlign w:val="center"/>
            <w:hideMark/>
          </w:tcPr>
          <w:p w14:paraId="599F6A58" w14:textId="7F8B65CC"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2.222.974</w:t>
            </w:r>
          </w:p>
        </w:tc>
      </w:tr>
      <w:tr w:rsidR="00213C58" w:rsidRPr="00694475" w14:paraId="1D9394A3" w14:textId="77777777" w:rsidTr="00B56A02">
        <w:trPr>
          <w:trHeight w:val="170"/>
        </w:trPr>
        <w:tc>
          <w:tcPr>
            <w:tcW w:w="1475" w:type="pct"/>
            <w:tcBorders>
              <w:top w:val="nil"/>
              <w:left w:val="nil"/>
              <w:bottom w:val="nil"/>
              <w:right w:val="nil"/>
            </w:tcBorders>
            <w:vAlign w:val="bottom"/>
            <w:hideMark/>
          </w:tcPr>
          <w:p w14:paraId="77324C8E"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bottom"/>
            <w:hideMark/>
          </w:tcPr>
          <w:p w14:paraId="5FAFED87" w14:textId="77777777" w:rsidR="002F4A97" w:rsidRPr="00694475" w:rsidRDefault="002F4A97" w:rsidP="002F4A97">
            <w:pPr>
              <w:rPr>
                <w:sz w:val="14"/>
                <w:szCs w:val="14"/>
              </w:rPr>
            </w:pPr>
          </w:p>
        </w:tc>
        <w:tc>
          <w:tcPr>
            <w:tcW w:w="53" w:type="pct"/>
            <w:tcBorders>
              <w:top w:val="nil"/>
              <w:left w:val="nil"/>
              <w:bottom w:val="nil"/>
              <w:right w:val="nil"/>
            </w:tcBorders>
            <w:vAlign w:val="bottom"/>
            <w:hideMark/>
          </w:tcPr>
          <w:p w14:paraId="7B383D50"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bottom"/>
            <w:hideMark/>
          </w:tcPr>
          <w:p w14:paraId="37952E22" w14:textId="77777777" w:rsidR="002F4A97" w:rsidRPr="00694475" w:rsidRDefault="002F4A97" w:rsidP="002F4A97">
            <w:pPr>
              <w:jc w:val="right"/>
              <w:rPr>
                <w:sz w:val="14"/>
                <w:szCs w:val="14"/>
              </w:rPr>
            </w:pPr>
          </w:p>
        </w:tc>
        <w:tc>
          <w:tcPr>
            <w:tcW w:w="53" w:type="pct"/>
            <w:tcBorders>
              <w:top w:val="nil"/>
              <w:left w:val="nil"/>
              <w:bottom w:val="nil"/>
              <w:right w:val="nil"/>
            </w:tcBorders>
            <w:vAlign w:val="bottom"/>
            <w:hideMark/>
          </w:tcPr>
          <w:p w14:paraId="7117A2CB"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bottom"/>
            <w:hideMark/>
          </w:tcPr>
          <w:p w14:paraId="32CD3AC9"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0655005F"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bottom"/>
            <w:hideMark/>
          </w:tcPr>
          <w:p w14:paraId="05FBFDB4"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2F4096EB"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bottom"/>
            <w:hideMark/>
          </w:tcPr>
          <w:p w14:paraId="5BEA7582"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4CAAE8A6"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bottom"/>
            <w:hideMark/>
          </w:tcPr>
          <w:p w14:paraId="53ABFBC6"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07E6C21C"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bottom"/>
            <w:hideMark/>
          </w:tcPr>
          <w:p w14:paraId="3AB16438"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425E8D16"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bottom"/>
            <w:hideMark/>
          </w:tcPr>
          <w:p w14:paraId="40576F8A"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755EE635"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bottom"/>
            <w:hideMark/>
          </w:tcPr>
          <w:p w14:paraId="54B280BB" w14:textId="77777777" w:rsidR="002F4A97" w:rsidRPr="00694475" w:rsidRDefault="002F4A97" w:rsidP="002F4A97">
            <w:pPr>
              <w:jc w:val="right"/>
              <w:rPr>
                <w:sz w:val="14"/>
                <w:szCs w:val="14"/>
              </w:rPr>
            </w:pPr>
          </w:p>
        </w:tc>
      </w:tr>
      <w:tr w:rsidR="00213C58" w:rsidRPr="00694475" w14:paraId="1B76C010" w14:textId="77777777" w:rsidTr="00B56A02">
        <w:trPr>
          <w:trHeight w:val="170"/>
        </w:trPr>
        <w:tc>
          <w:tcPr>
            <w:tcW w:w="1475" w:type="pct"/>
            <w:tcBorders>
              <w:top w:val="nil"/>
              <w:left w:val="nil"/>
              <w:bottom w:val="nil"/>
              <w:right w:val="nil"/>
            </w:tcBorders>
            <w:vAlign w:val="center"/>
            <w:hideMark/>
          </w:tcPr>
          <w:p w14:paraId="520C08E1" w14:textId="77777777" w:rsidR="002F4A97" w:rsidRPr="00694475" w:rsidRDefault="002F4A97" w:rsidP="002F4A97">
            <w:pPr>
              <w:rPr>
                <w:rFonts w:ascii="Arial" w:hAnsi="Arial" w:cs="Arial"/>
                <w:color w:val="000000"/>
                <w:sz w:val="14"/>
                <w:szCs w:val="14"/>
              </w:rPr>
            </w:pPr>
            <w:r w:rsidRPr="00694475">
              <w:rPr>
                <w:rFonts w:ascii="Arial" w:hAnsi="Arial" w:cs="Arial"/>
                <w:color w:val="000000"/>
                <w:sz w:val="14"/>
                <w:szCs w:val="14"/>
              </w:rPr>
              <w:t xml:space="preserve">  Lucro líquido do período</w:t>
            </w:r>
          </w:p>
        </w:tc>
        <w:tc>
          <w:tcPr>
            <w:tcW w:w="302" w:type="pct"/>
            <w:tcBorders>
              <w:top w:val="nil"/>
              <w:left w:val="nil"/>
              <w:bottom w:val="nil"/>
              <w:right w:val="nil"/>
            </w:tcBorders>
            <w:noWrap/>
            <w:vAlign w:val="center"/>
            <w:hideMark/>
          </w:tcPr>
          <w:p w14:paraId="32BD7455" w14:textId="0CA0F2A8"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2924BD7E"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nil"/>
              <w:right w:val="nil"/>
            </w:tcBorders>
            <w:noWrap/>
            <w:vAlign w:val="center"/>
            <w:hideMark/>
          </w:tcPr>
          <w:p w14:paraId="018651BC" w14:textId="2B1E3EAC"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18FA4D4D"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nil"/>
              <w:right w:val="nil"/>
            </w:tcBorders>
            <w:noWrap/>
            <w:vAlign w:val="center"/>
            <w:hideMark/>
          </w:tcPr>
          <w:p w14:paraId="557438B2" w14:textId="6A0B8AC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66AFF312"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nil"/>
              <w:right w:val="nil"/>
            </w:tcBorders>
            <w:noWrap/>
            <w:vAlign w:val="center"/>
            <w:hideMark/>
          </w:tcPr>
          <w:p w14:paraId="070CD900" w14:textId="3E21387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12ED9837"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nil"/>
              <w:right w:val="nil"/>
            </w:tcBorders>
            <w:noWrap/>
            <w:vAlign w:val="center"/>
            <w:hideMark/>
          </w:tcPr>
          <w:p w14:paraId="3FF526D6" w14:textId="0B3C391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3ADFA3B4"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nil"/>
              <w:right w:val="nil"/>
            </w:tcBorders>
            <w:noWrap/>
            <w:vAlign w:val="center"/>
            <w:hideMark/>
          </w:tcPr>
          <w:p w14:paraId="30980091" w14:textId="493769C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187.103</w:t>
            </w:r>
          </w:p>
        </w:tc>
        <w:tc>
          <w:tcPr>
            <w:tcW w:w="52" w:type="pct"/>
            <w:tcBorders>
              <w:top w:val="nil"/>
              <w:left w:val="nil"/>
              <w:bottom w:val="nil"/>
              <w:right w:val="nil"/>
            </w:tcBorders>
            <w:vAlign w:val="bottom"/>
            <w:hideMark/>
          </w:tcPr>
          <w:p w14:paraId="525A7BCA"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nil"/>
              <w:right w:val="nil"/>
            </w:tcBorders>
            <w:noWrap/>
            <w:vAlign w:val="center"/>
            <w:hideMark/>
          </w:tcPr>
          <w:p w14:paraId="744BC84D" w14:textId="5F36431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187.103</w:t>
            </w:r>
          </w:p>
        </w:tc>
        <w:tc>
          <w:tcPr>
            <w:tcW w:w="52" w:type="pct"/>
            <w:tcBorders>
              <w:top w:val="nil"/>
              <w:left w:val="nil"/>
              <w:bottom w:val="nil"/>
              <w:right w:val="nil"/>
            </w:tcBorders>
            <w:vAlign w:val="bottom"/>
            <w:hideMark/>
          </w:tcPr>
          <w:p w14:paraId="1A501C99"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nil"/>
              <w:right w:val="nil"/>
            </w:tcBorders>
            <w:noWrap/>
            <w:vAlign w:val="center"/>
            <w:hideMark/>
          </w:tcPr>
          <w:p w14:paraId="0E65DF58" w14:textId="7A56BC6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181.870</w:t>
            </w:r>
          </w:p>
        </w:tc>
        <w:tc>
          <w:tcPr>
            <w:tcW w:w="52" w:type="pct"/>
            <w:tcBorders>
              <w:top w:val="nil"/>
              <w:left w:val="nil"/>
              <w:bottom w:val="nil"/>
              <w:right w:val="nil"/>
            </w:tcBorders>
            <w:vAlign w:val="bottom"/>
            <w:hideMark/>
          </w:tcPr>
          <w:p w14:paraId="7535EA90"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nil"/>
              <w:right w:val="nil"/>
            </w:tcBorders>
            <w:noWrap/>
            <w:vAlign w:val="center"/>
            <w:hideMark/>
          </w:tcPr>
          <w:p w14:paraId="30748DF9" w14:textId="6EE0F37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368.973</w:t>
            </w:r>
          </w:p>
        </w:tc>
      </w:tr>
      <w:tr w:rsidR="00213C58" w:rsidRPr="00694475" w14:paraId="04787575" w14:textId="77777777" w:rsidTr="00B56A02">
        <w:trPr>
          <w:trHeight w:val="170"/>
        </w:trPr>
        <w:tc>
          <w:tcPr>
            <w:tcW w:w="1475" w:type="pct"/>
            <w:tcBorders>
              <w:top w:val="nil"/>
              <w:left w:val="nil"/>
              <w:bottom w:val="nil"/>
              <w:right w:val="nil"/>
            </w:tcBorders>
            <w:vAlign w:val="center"/>
            <w:hideMark/>
          </w:tcPr>
          <w:p w14:paraId="39A1E6DA"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1321FEF5" w14:textId="77777777" w:rsidR="002F4A97" w:rsidRPr="00694475" w:rsidRDefault="002F4A97" w:rsidP="002F4A97">
            <w:pPr>
              <w:rPr>
                <w:sz w:val="14"/>
                <w:szCs w:val="14"/>
              </w:rPr>
            </w:pPr>
          </w:p>
        </w:tc>
        <w:tc>
          <w:tcPr>
            <w:tcW w:w="53" w:type="pct"/>
            <w:tcBorders>
              <w:top w:val="nil"/>
              <w:left w:val="nil"/>
              <w:bottom w:val="nil"/>
              <w:right w:val="nil"/>
            </w:tcBorders>
            <w:vAlign w:val="center"/>
            <w:hideMark/>
          </w:tcPr>
          <w:p w14:paraId="1A3ECB9B"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7615C189"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3BAEA8DE"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36912F7B"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7AD74B8F"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307AB0E6"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6DE13C72"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74D8D9E5"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3E2C2964"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3F3CBD44"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835AEAD"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5E7AD593"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2960411F"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6CAEF822"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0F722132"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287043EC" w14:textId="77777777" w:rsidR="002F4A97" w:rsidRPr="00694475" w:rsidRDefault="002F4A97" w:rsidP="002F4A97">
            <w:pPr>
              <w:rPr>
                <w:sz w:val="14"/>
                <w:szCs w:val="14"/>
              </w:rPr>
            </w:pPr>
          </w:p>
        </w:tc>
      </w:tr>
      <w:tr w:rsidR="00213C58" w:rsidRPr="00694475" w14:paraId="7D0CF739" w14:textId="77777777" w:rsidTr="00B56A02">
        <w:trPr>
          <w:trHeight w:val="170"/>
        </w:trPr>
        <w:tc>
          <w:tcPr>
            <w:tcW w:w="1475" w:type="pct"/>
            <w:tcBorders>
              <w:top w:val="nil"/>
              <w:left w:val="nil"/>
              <w:bottom w:val="nil"/>
              <w:right w:val="nil"/>
            </w:tcBorders>
            <w:vAlign w:val="center"/>
            <w:hideMark/>
          </w:tcPr>
          <w:p w14:paraId="3ED1B897"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Outros resultados abrangentes</w:t>
            </w:r>
          </w:p>
        </w:tc>
        <w:tc>
          <w:tcPr>
            <w:tcW w:w="302" w:type="pct"/>
            <w:tcBorders>
              <w:top w:val="nil"/>
              <w:left w:val="nil"/>
              <w:bottom w:val="nil"/>
              <w:right w:val="nil"/>
            </w:tcBorders>
            <w:noWrap/>
            <w:vAlign w:val="center"/>
            <w:hideMark/>
          </w:tcPr>
          <w:p w14:paraId="0EA33E78" w14:textId="77777777" w:rsidR="002F4A97" w:rsidRPr="00694475" w:rsidRDefault="002F4A97" w:rsidP="002F4A97">
            <w:pPr>
              <w:rPr>
                <w:rFonts w:ascii="Arial" w:hAnsi="Arial" w:cs="Arial"/>
                <w:b/>
                <w:bCs/>
                <w:color w:val="000000"/>
                <w:sz w:val="14"/>
                <w:szCs w:val="14"/>
              </w:rPr>
            </w:pPr>
          </w:p>
        </w:tc>
        <w:tc>
          <w:tcPr>
            <w:tcW w:w="53" w:type="pct"/>
            <w:tcBorders>
              <w:top w:val="nil"/>
              <w:left w:val="nil"/>
              <w:bottom w:val="nil"/>
              <w:right w:val="nil"/>
            </w:tcBorders>
            <w:vAlign w:val="center"/>
            <w:hideMark/>
          </w:tcPr>
          <w:p w14:paraId="27A02B41"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46A83627"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3E325255"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2B8D4A64"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666BAB0D"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4B8E11ED"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245282C6"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0C6F98F6"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304BBD3B"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64A74C2F"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0122996B"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27645864"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F9FC8D9"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3FE90DFA"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6ACA0995"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63DE8A32" w14:textId="77777777" w:rsidR="002F4A97" w:rsidRPr="00694475" w:rsidRDefault="002F4A97" w:rsidP="002F4A97">
            <w:pPr>
              <w:rPr>
                <w:sz w:val="14"/>
                <w:szCs w:val="14"/>
              </w:rPr>
            </w:pPr>
          </w:p>
        </w:tc>
      </w:tr>
      <w:tr w:rsidR="00B56A02" w:rsidRPr="00694475" w14:paraId="2572C84A" w14:textId="77777777" w:rsidTr="00213C58">
        <w:trPr>
          <w:trHeight w:val="170"/>
        </w:trPr>
        <w:tc>
          <w:tcPr>
            <w:tcW w:w="1475" w:type="pct"/>
            <w:tcBorders>
              <w:top w:val="nil"/>
              <w:left w:val="nil"/>
              <w:bottom w:val="nil"/>
              <w:right w:val="nil"/>
            </w:tcBorders>
            <w:vAlign w:val="center"/>
            <w:hideMark/>
          </w:tcPr>
          <w:p w14:paraId="22AD0392" w14:textId="77777777" w:rsidR="002F4A97" w:rsidRPr="00694475" w:rsidRDefault="002F4A97" w:rsidP="002F4A97">
            <w:pPr>
              <w:ind w:firstLineChars="100" w:firstLine="140"/>
              <w:rPr>
                <w:rFonts w:ascii="Arial" w:hAnsi="Arial" w:cs="Arial"/>
                <w:color w:val="000000"/>
                <w:sz w:val="14"/>
                <w:szCs w:val="14"/>
              </w:rPr>
            </w:pPr>
            <w:r w:rsidRPr="00694475">
              <w:rPr>
                <w:rFonts w:ascii="Arial" w:hAnsi="Arial" w:cs="Arial"/>
                <w:color w:val="000000"/>
                <w:sz w:val="14"/>
                <w:szCs w:val="14"/>
              </w:rPr>
              <w:t>Ajuste de avaliação patrimonial de coligadas</w:t>
            </w:r>
          </w:p>
        </w:tc>
        <w:tc>
          <w:tcPr>
            <w:tcW w:w="302" w:type="pct"/>
            <w:tcBorders>
              <w:top w:val="nil"/>
              <w:left w:val="nil"/>
              <w:bottom w:val="single" w:sz="4" w:space="0" w:color="auto"/>
              <w:right w:val="nil"/>
            </w:tcBorders>
            <w:noWrap/>
            <w:vAlign w:val="center"/>
            <w:hideMark/>
          </w:tcPr>
          <w:p w14:paraId="626EC331" w14:textId="5F531FA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4E430FC2"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single" w:sz="4" w:space="0" w:color="auto"/>
              <w:right w:val="nil"/>
            </w:tcBorders>
            <w:noWrap/>
            <w:vAlign w:val="center"/>
            <w:hideMark/>
          </w:tcPr>
          <w:p w14:paraId="7DC060F6" w14:textId="5E27638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5854B540"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single" w:sz="4" w:space="0" w:color="auto"/>
              <w:right w:val="nil"/>
            </w:tcBorders>
            <w:noWrap/>
            <w:vAlign w:val="center"/>
            <w:hideMark/>
          </w:tcPr>
          <w:p w14:paraId="44BA4A11" w14:textId="515E57B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184</w:t>
            </w:r>
          </w:p>
        </w:tc>
        <w:tc>
          <w:tcPr>
            <w:tcW w:w="52" w:type="pct"/>
            <w:tcBorders>
              <w:top w:val="nil"/>
              <w:left w:val="nil"/>
              <w:bottom w:val="nil"/>
              <w:right w:val="nil"/>
            </w:tcBorders>
            <w:vAlign w:val="center"/>
            <w:hideMark/>
          </w:tcPr>
          <w:p w14:paraId="39B844A5"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single" w:sz="4" w:space="0" w:color="auto"/>
              <w:right w:val="nil"/>
            </w:tcBorders>
            <w:noWrap/>
            <w:vAlign w:val="center"/>
            <w:hideMark/>
          </w:tcPr>
          <w:p w14:paraId="6D2E38F1" w14:textId="369B0D4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214B6EF0"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single" w:sz="4" w:space="0" w:color="auto"/>
              <w:right w:val="nil"/>
            </w:tcBorders>
            <w:noWrap/>
            <w:vAlign w:val="center"/>
            <w:hideMark/>
          </w:tcPr>
          <w:p w14:paraId="65EBAA8D" w14:textId="346141F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1CFADA5C"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single" w:sz="4" w:space="0" w:color="auto"/>
              <w:right w:val="nil"/>
            </w:tcBorders>
            <w:noWrap/>
            <w:vAlign w:val="center"/>
            <w:hideMark/>
          </w:tcPr>
          <w:p w14:paraId="5E97CDEB" w14:textId="6E63A408"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00C389B1"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single" w:sz="4" w:space="0" w:color="auto"/>
              <w:right w:val="nil"/>
            </w:tcBorders>
            <w:noWrap/>
            <w:vAlign w:val="center"/>
            <w:hideMark/>
          </w:tcPr>
          <w:p w14:paraId="6885EC31" w14:textId="787DD3F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184</w:t>
            </w:r>
          </w:p>
        </w:tc>
        <w:tc>
          <w:tcPr>
            <w:tcW w:w="52" w:type="pct"/>
            <w:tcBorders>
              <w:top w:val="nil"/>
              <w:left w:val="nil"/>
              <w:bottom w:val="nil"/>
              <w:right w:val="nil"/>
            </w:tcBorders>
            <w:vAlign w:val="bottom"/>
            <w:hideMark/>
          </w:tcPr>
          <w:p w14:paraId="74C30A09"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single" w:sz="4" w:space="0" w:color="auto"/>
              <w:right w:val="nil"/>
            </w:tcBorders>
            <w:noWrap/>
            <w:vAlign w:val="center"/>
            <w:hideMark/>
          </w:tcPr>
          <w:p w14:paraId="7964F8B2" w14:textId="599CDAC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31A5C791"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single" w:sz="4" w:space="0" w:color="auto"/>
              <w:right w:val="nil"/>
            </w:tcBorders>
            <w:noWrap/>
            <w:vAlign w:val="center"/>
            <w:hideMark/>
          </w:tcPr>
          <w:p w14:paraId="3FE5C5BD" w14:textId="72436E8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184</w:t>
            </w:r>
          </w:p>
        </w:tc>
      </w:tr>
      <w:tr w:rsidR="00213C58" w:rsidRPr="00694475" w14:paraId="536C3705" w14:textId="77777777" w:rsidTr="00B56A02">
        <w:trPr>
          <w:trHeight w:val="170"/>
        </w:trPr>
        <w:tc>
          <w:tcPr>
            <w:tcW w:w="1475" w:type="pct"/>
            <w:tcBorders>
              <w:top w:val="nil"/>
              <w:left w:val="nil"/>
              <w:bottom w:val="nil"/>
              <w:right w:val="nil"/>
            </w:tcBorders>
            <w:vAlign w:val="center"/>
            <w:hideMark/>
          </w:tcPr>
          <w:p w14:paraId="60333520"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2789F381" w14:textId="77777777" w:rsidR="002F4A97" w:rsidRPr="00694475" w:rsidRDefault="002F4A97" w:rsidP="002F4A97">
            <w:pPr>
              <w:rPr>
                <w:sz w:val="14"/>
                <w:szCs w:val="14"/>
              </w:rPr>
            </w:pPr>
          </w:p>
        </w:tc>
        <w:tc>
          <w:tcPr>
            <w:tcW w:w="53" w:type="pct"/>
            <w:tcBorders>
              <w:top w:val="nil"/>
              <w:left w:val="nil"/>
              <w:bottom w:val="nil"/>
              <w:right w:val="nil"/>
            </w:tcBorders>
            <w:vAlign w:val="center"/>
            <w:hideMark/>
          </w:tcPr>
          <w:p w14:paraId="724F5E66"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69E55448"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1DDF3748"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175898EE"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3CEF98C9"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4EC524F2"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7C272E27"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062290FF"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77213FCE"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5199B261"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05D067D"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5BCE9551"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F432F33"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6F768B25"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31C4FF8E"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6D8CC0D3" w14:textId="77777777" w:rsidR="002F4A97" w:rsidRPr="00694475" w:rsidRDefault="002F4A97" w:rsidP="002F4A97">
            <w:pPr>
              <w:rPr>
                <w:sz w:val="14"/>
                <w:szCs w:val="14"/>
              </w:rPr>
            </w:pPr>
          </w:p>
        </w:tc>
      </w:tr>
      <w:tr w:rsidR="00B56A02" w:rsidRPr="00694475" w14:paraId="01C94417" w14:textId="77777777" w:rsidTr="00213C58">
        <w:trPr>
          <w:trHeight w:val="170"/>
        </w:trPr>
        <w:tc>
          <w:tcPr>
            <w:tcW w:w="1475" w:type="pct"/>
            <w:tcBorders>
              <w:top w:val="nil"/>
              <w:left w:val="nil"/>
              <w:bottom w:val="nil"/>
              <w:right w:val="nil"/>
            </w:tcBorders>
            <w:vAlign w:val="center"/>
            <w:hideMark/>
          </w:tcPr>
          <w:p w14:paraId="477E64DB"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Total do resultado abrangente do período</w:t>
            </w:r>
          </w:p>
        </w:tc>
        <w:tc>
          <w:tcPr>
            <w:tcW w:w="302" w:type="pct"/>
            <w:tcBorders>
              <w:top w:val="nil"/>
              <w:left w:val="nil"/>
              <w:bottom w:val="single" w:sz="4" w:space="0" w:color="auto"/>
              <w:right w:val="nil"/>
            </w:tcBorders>
            <w:noWrap/>
            <w:vAlign w:val="center"/>
            <w:hideMark/>
          </w:tcPr>
          <w:p w14:paraId="56EFEFBD" w14:textId="26D518B9"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4DCCF8C1"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single" w:sz="4" w:space="0" w:color="auto"/>
              <w:right w:val="nil"/>
            </w:tcBorders>
            <w:noWrap/>
            <w:vAlign w:val="center"/>
            <w:hideMark/>
          </w:tcPr>
          <w:p w14:paraId="4B6FEED0" w14:textId="7454F36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20296E37"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single" w:sz="4" w:space="0" w:color="auto"/>
              <w:right w:val="nil"/>
            </w:tcBorders>
            <w:noWrap/>
            <w:vAlign w:val="center"/>
            <w:hideMark/>
          </w:tcPr>
          <w:p w14:paraId="707606D9" w14:textId="21B9C3D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184</w:t>
            </w:r>
          </w:p>
        </w:tc>
        <w:tc>
          <w:tcPr>
            <w:tcW w:w="52" w:type="pct"/>
            <w:tcBorders>
              <w:top w:val="nil"/>
              <w:left w:val="nil"/>
              <w:bottom w:val="nil"/>
              <w:right w:val="nil"/>
            </w:tcBorders>
            <w:vAlign w:val="center"/>
            <w:hideMark/>
          </w:tcPr>
          <w:p w14:paraId="7AF1AEFC"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single" w:sz="4" w:space="0" w:color="auto"/>
              <w:right w:val="nil"/>
            </w:tcBorders>
            <w:noWrap/>
            <w:vAlign w:val="center"/>
            <w:hideMark/>
          </w:tcPr>
          <w:p w14:paraId="24D2F900" w14:textId="52A99A9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4CA74DCA"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single" w:sz="4" w:space="0" w:color="auto"/>
              <w:right w:val="nil"/>
            </w:tcBorders>
            <w:noWrap/>
            <w:vAlign w:val="center"/>
            <w:hideMark/>
          </w:tcPr>
          <w:p w14:paraId="49602196" w14:textId="508E6756"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07F56438"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single" w:sz="4" w:space="0" w:color="auto"/>
              <w:right w:val="nil"/>
            </w:tcBorders>
            <w:noWrap/>
            <w:vAlign w:val="center"/>
            <w:hideMark/>
          </w:tcPr>
          <w:p w14:paraId="6C125AF5" w14:textId="0250EC8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187.103</w:t>
            </w:r>
          </w:p>
        </w:tc>
        <w:tc>
          <w:tcPr>
            <w:tcW w:w="52" w:type="pct"/>
            <w:tcBorders>
              <w:top w:val="nil"/>
              <w:left w:val="nil"/>
              <w:bottom w:val="nil"/>
              <w:right w:val="nil"/>
            </w:tcBorders>
            <w:vAlign w:val="center"/>
            <w:hideMark/>
          </w:tcPr>
          <w:p w14:paraId="17386610"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single" w:sz="4" w:space="0" w:color="auto"/>
              <w:right w:val="nil"/>
            </w:tcBorders>
            <w:noWrap/>
            <w:vAlign w:val="center"/>
            <w:hideMark/>
          </w:tcPr>
          <w:p w14:paraId="69B02D6E" w14:textId="0BFB4BBB"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187.287</w:t>
            </w:r>
          </w:p>
        </w:tc>
        <w:tc>
          <w:tcPr>
            <w:tcW w:w="52" w:type="pct"/>
            <w:tcBorders>
              <w:top w:val="nil"/>
              <w:left w:val="nil"/>
              <w:bottom w:val="nil"/>
              <w:right w:val="nil"/>
            </w:tcBorders>
            <w:vAlign w:val="center"/>
            <w:hideMark/>
          </w:tcPr>
          <w:p w14:paraId="26CBC8F4"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single" w:sz="4" w:space="0" w:color="auto"/>
              <w:right w:val="nil"/>
            </w:tcBorders>
            <w:noWrap/>
            <w:vAlign w:val="center"/>
            <w:hideMark/>
          </w:tcPr>
          <w:p w14:paraId="72E8F302" w14:textId="2F327B3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181.870</w:t>
            </w:r>
          </w:p>
        </w:tc>
        <w:tc>
          <w:tcPr>
            <w:tcW w:w="52" w:type="pct"/>
            <w:tcBorders>
              <w:top w:val="nil"/>
              <w:left w:val="nil"/>
              <w:bottom w:val="nil"/>
              <w:right w:val="nil"/>
            </w:tcBorders>
            <w:vAlign w:val="center"/>
            <w:hideMark/>
          </w:tcPr>
          <w:p w14:paraId="6DBF80AB"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single" w:sz="4" w:space="0" w:color="auto"/>
              <w:right w:val="nil"/>
            </w:tcBorders>
            <w:noWrap/>
            <w:vAlign w:val="center"/>
            <w:hideMark/>
          </w:tcPr>
          <w:p w14:paraId="66B82484" w14:textId="1A82A833"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369.157</w:t>
            </w:r>
          </w:p>
        </w:tc>
      </w:tr>
      <w:tr w:rsidR="00213C58" w:rsidRPr="00694475" w14:paraId="1C763213" w14:textId="77777777" w:rsidTr="00B56A02">
        <w:trPr>
          <w:trHeight w:val="170"/>
        </w:trPr>
        <w:tc>
          <w:tcPr>
            <w:tcW w:w="1475" w:type="pct"/>
            <w:tcBorders>
              <w:top w:val="nil"/>
              <w:left w:val="nil"/>
              <w:bottom w:val="nil"/>
              <w:right w:val="nil"/>
            </w:tcBorders>
            <w:vAlign w:val="bottom"/>
            <w:hideMark/>
          </w:tcPr>
          <w:p w14:paraId="489A3ECA" w14:textId="77777777" w:rsidR="002F4A97" w:rsidRPr="00694475" w:rsidRDefault="002F4A97" w:rsidP="002F4A97">
            <w:pPr>
              <w:rPr>
                <w:rFonts w:ascii="Arial" w:hAnsi="Arial" w:cs="Arial"/>
                <w:color w:val="000000"/>
                <w:sz w:val="14"/>
                <w:szCs w:val="14"/>
              </w:rPr>
            </w:pPr>
            <w:r w:rsidRPr="00694475">
              <w:rPr>
                <w:rFonts w:ascii="Arial" w:hAnsi="Arial" w:cs="Arial"/>
                <w:color w:val="000000"/>
                <w:sz w:val="14"/>
                <w:szCs w:val="14"/>
              </w:rPr>
              <w:t>Outras mutações no patrimônio líquido</w:t>
            </w:r>
          </w:p>
        </w:tc>
        <w:tc>
          <w:tcPr>
            <w:tcW w:w="302" w:type="pct"/>
            <w:tcBorders>
              <w:top w:val="nil"/>
              <w:left w:val="nil"/>
              <w:bottom w:val="nil"/>
              <w:right w:val="nil"/>
            </w:tcBorders>
            <w:noWrap/>
            <w:vAlign w:val="center"/>
            <w:hideMark/>
          </w:tcPr>
          <w:p w14:paraId="6067AA77" w14:textId="77777777" w:rsidR="002F4A97" w:rsidRPr="00694475" w:rsidRDefault="002F4A97" w:rsidP="002F4A97">
            <w:pPr>
              <w:rPr>
                <w:rFonts w:ascii="Arial" w:hAnsi="Arial" w:cs="Arial"/>
                <w:color w:val="000000"/>
                <w:sz w:val="14"/>
                <w:szCs w:val="14"/>
              </w:rPr>
            </w:pPr>
          </w:p>
        </w:tc>
        <w:tc>
          <w:tcPr>
            <w:tcW w:w="53" w:type="pct"/>
            <w:tcBorders>
              <w:top w:val="nil"/>
              <w:left w:val="nil"/>
              <w:bottom w:val="nil"/>
              <w:right w:val="nil"/>
            </w:tcBorders>
            <w:vAlign w:val="center"/>
            <w:hideMark/>
          </w:tcPr>
          <w:p w14:paraId="04038454"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15F84FFA"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7220EBE8"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7407050F"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4C5A124D"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367CE592"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707FE475"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756C5536"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580DEA6F"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28E77ADE"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5361689E"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5AF76AA9"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60C3B97F"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4FB030C0"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354B1A01"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1D31738E" w14:textId="77777777" w:rsidR="002F4A97" w:rsidRPr="00694475" w:rsidRDefault="002F4A97" w:rsidP="002F4A97">
            <w:pPr>
              <w:jc w:val="right"/>
              <w:rPr>
                <w:sz w:val="14"/>
                <w:szCs w:val="14"/>
              </w:rPr>
            </w:pPr>
          </w:p>
        </w:tc>
      </w:tr>
      <w:tr w:rsidR="00213C58" w:rsidRPr="00694475" w14:paraId="2A345AC7" w14:textId="77777777" w:rsidTr="00B56A02">
        <w:trPr>
          <w:trHeight w:val="170"/>
        </w:trPr>
        <w:tc>
          <w:tcPr>
            <w:tcW w:w="1475" w:type="pct"/>
            <w:tcBorders>
              <w:top w:val="nil"/>
              <w:left w:val="nil"/>
              <w:bottom w:val="nil"/>
              <w:right w:val="nil"/>
            </w:tcBorders>
            <w:vAlign w:val="center"/>
            <w:hideMark/>
          </w:tcPr>
          <w:p w14:paraId="3CB70DBC" w14:textId="77777777" w:rsidR="002F4A97" w:rsidRPr="00694475" w:rsidRDefault="002F4A97" w:rsidP="002F4A97">
            <w:pPr>
              <w:ind w:firstLineChars="100" w:firstLine="140"/>
              <w:rPr>
                <w:rFonts w:ascii="Arial" w:hAnsi="Arial" w:cs="Arial"/>
                <w:color w:val="000000"/>
                <w:sz w:val="14"/>
                <w:szCs w:val="14"/>
              </w:rPr>
            </w:pPr>
            <w:r w:rsidRPr="00694475">
              <w:rPr>
                <w:rFonts w:ascii="Arial" w:hAnsi="Arial" w:cs="Arial"/>
                <w:color w:val="000000"/>
                <w:sz w:val="14"/>
                <w:szCs w:val="14"/>
              </w:rPr>
              <w:t>Constituição de dividendos (nota 25(e))</w:t>
            </w:r>
          </w:p>
        </w:tc>
        <w:tc>
          <w:tcPr>
            <w:tcW w:w="302" w:type="pct"/>
            <w:tcBorders>
              <w:top w:val="nil"/>
              <w:left w:val="nil"/>
              <w:bottom w:val="nil"/>
              <w:right w:val="nil"/>
            </w:tcBorders>
            <w:noWrap/>
            <w:vAlign w:val="center"/>
            <w:hideMark/>
          </w:tcPr>
          <w:p w14:paraId="5596BA44" w14:textId="28188D51"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12749BCC"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nil"/>
              <w:right w:val="nil"/>
            </w:tcBorders>
            <w:noWrap/>
            <w:vAlign w:val="center"/>
            <w:hideMark/>
          </w:tcPr>
          <w:p w14:paraId="1E899377" w14:textId="388BE3B1"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1EEAF21B"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nil"/>
              <w:right w:val="nil"/>
            </w:tcBorders>
            <w:noWrap/>
            <w:vAlign w:val="center"/>
            <w:hideMark/>
          </w:tcPr>
          <w:p w14:paraId="3656C04A" w14:textId="32F0F45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391B9F7D"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nil"/>
              <w:right w:val="nil"/>
            </w:tcBorders>
            <w:noWrap/>
            <w:vAlign w:val="center"/>
            <w:hideMark/>
          </w:tcPr>
          <w:p w14:paraId="73C2589F" w14:textId="78A9B42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01CEC048"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nil"/>
              <w:right w:val="nil"/>
            </w:tcBorders>
            <w:noWrap/>
            <w:vAlign w:val="center"/>
            <w:hideMark/>
          </w:tcPr>
          <w:p w14:paraId="73B328A6" w14:textId="4A686DC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3B2B65BD"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nil"/>
              <w:right w:val="nil"/>
            </w:tcBorders>
            <w:noWrap/>
            <w:vAlign w:val="center"/>
            <w:hideMark/>
          </w:tcPr>
          <w:p w14:paraId="0AEAD0C4" w14:textId="6B91DA1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6D579F28"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nil"/>
              <w:right w:val="nil"/>
            </w:tcBorders>
            <w:noWrap/>
            <w:vAlign w:val="center"/>
            <w:hideMark/>
          </w:tcPr>
          <w:p w14:paraId="5581A4F6" w14:textId="23001D3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69A24CB4"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nil"/>
              <w:right w:val="nil"/>
            </w:tcBorders>
            <w:noWrap/>
            <w:vAlign w:val="center"/>
            <w:hideMark/>
          </w:tcPr>
          <w:p w14:paraId="12657F58" w14:textId="3AC98F9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(120.846)</w:t>
            </w:r>
          </w:p>
        </w:tc>
        <w:tc>
          <w:tcPr>
            <w:tcW w:w="52" w:type="pct"/>
            <w:tcBorders>
              <w:top w:val="nil"/>
              <w:left w:val="nil"/>
              <w:bottom w:val="nil"/>
              <w:right w:val="nil"/>
            </w:tcBorders>
            <w:vAlign w:val="center"/>
            <w:hideMark/>
          </w:tcPr>
          <w:p w14:paraId="5AD3004D"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nil"/>
              <w:right w:val="nil"/>
            </w:tcBorders>
            <w:noWrap/>
            <w:vAlign w:val="center"/>
            <w:hideMark/>
          </w:tcPr>
          <w:p w14:paraId="6BBF5FB0" w14:textId="5FF37DF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(120.846)</w:t>
            </w:r>
          </w:p>
        </w:tc>
      </w:tr>
      <w:tr w:rsidR="00B56A02" w:rsidRPr="00694475" w14:paraId="5955C3D4" w14:textId="77777777" w:rsidTr="00213C58">
        <w:trPr>
          <w:trHeight w:val="170"/>
        </w:trPr>
        <w:tc>
          <w:tcPr>
            <w:tcW w:w="1475" w:type="pct"/>
            <w:tcBorders>
              <w:top w:val="nil"/>
              <w:left w:val="nil"/>
              <w:bottom w:val="nil"/>
              <w:right w:val="nil"/>
            </w:tcBorders>
            <w:vAlign w:val="center"/>
            <w:hideMark/>
          </w:tcPr>
          <w:p w14:paraId="12D9BB47" w14:textId="77777777" w:rsidR="002F4A97" w:rsidRPr="00694475" w:rsidRDefault="002F4A97" w:rsidP="002F4A97">
            <w:pPr>
              <w:ind w:firstLineChars="100" w:firstLine="140"/>
              <w:rPr>
                <w:rFonts w:ascii="Arial" w:hAnsi="Arial" w:cs="Arial"/>
                <w:color w:val="000000"/>
                <w:sz w:val="14"/>
                <w:szCs w:val="14"/>
              </w:rPr>
            </w:pPr>
            <w:r w:rsidRPr="00694475">
              <w:rPr>
                <w:rFonts w:ascii="Arial" w:hAnsi="Arial" w:cs="Arial"/>
                <w:color w:val="000000"/>
                <w:sz w:val="14"/>
                <w:szCs w:val="14"/>
              </w:rPr>
              <w:t>Constituição de juros sobre o capital próprio (nota 25(e))</w:t>
            </w:r>
          </w:p>
        </w:tc>
        <w:tc>
          <w:tcPr>
            <w:tcW w:w="302" w:type="pct"/>
            <w:tcBorders>
              <w:top w:val="nil"/>
              <w:left w:val="nil"/>
              <w:bottom w:val="single" w:sz="4" w:space="0" w:color="auto"/>
              <w:right w:val="nil"/>
            </w:tcBorders>
            <w:noWrap/>
            <w:vAlign w:val="center"/>
            <w:hideMark/>
          </w:tcPr>
          <w:p w14:paraId="45F25362" w14:textId="0E675426"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7C75A01A"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single" w:sz="4" w:space="0" w:color="auto"/>
              <w:right w:val="nil"/>
            </w:tcBorders>
            <w:noWrap/>
            <w:vAlign w:val="center"/>
            <w:hideMark/>
          </w:tcPr>
          <w:p w14:paraId="478C0CEA" w14:textId="3BABC44C"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62D8566E"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single" w:sz="4" w:space="0" w:color="auto"/>
              <w:right w:val="nil"/>
            </w:tcBorders>
            <w:noWrap/>
            <w:vAlign w:val="center"/>
            <w:hideMark/>
          </w:tcPr>
          <w:p w14:paraId="2078A99B" w14:textId="0F1E76E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500F6B83"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single" w:sz="4" w:space="0" w:color="auto"/>
              <w:right w:val="nil"/>
            </w:tcBorders>
            <w:noWrap/>
            <w:vAlign w:val="center"/>
            <w:hideMark/>
          </w:tcPr>
          <w:p w14:paraId="7A9C5003" w14:textId="34DB61C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59B6719C"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single" w:sz="4" w:space="0" w:color="auto"/>
              <w:right w:val="nil"/>
            </w:tcBorders>
            <w:noWrap/>
            <w:vAlign w:val="center"/>
            <w:hideMark/>
          </w:tcPr>
          <w:p w14:paraId="47314483" w14:textId="2A4BDFD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481E436F"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single" w:sz="4" w:space="0" w:color="auto"/>
              <w:right w:val="nil"/>
            </w:tcBorders>
            <w:noWrap/>
            <w:vAlign w:val="center"/>
            <w:hideMark/>
          </w:tcPr>
          <w:p w14:paraId="4C0DDE1A" w14:textId="09E7694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(7.000)</w:t>
            </w:r>
          </w:p>
        </w:tc>
        <w:tc>
          <w:tcPr>
            <w:tcW w:w="52" w:type="pct"/>
            <w:tcBorders>
              <w:top w:val="nil"/>
              <w:left w:val="nil"/>
              <w:bottom w:val="nil"/>
              <w:right w:val="nil"/>
            </w:tcBorders>
            <w:vAlign w:val="center"/>
            <w:hideMark/>
          </w:tcPr>
          <w:p w14:paraId="4B0E710C"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single" w:sz="4" w:space="0" w:color="auto"/>
              <w:right w:val="nil"/>
            </w:tcBorders>
            <w:noWrap/>
            <w:vAlign w:val="center"/>
            <w:hideMark/>
          </w:tcPr>
          <w:p w14:paraId="0413BEE4" w14:textId="18A5BCA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(7.000)</w:t>
            </w:r>
          </w:p>
        </w:tc>
        <w:tc>
          <w:tcPr>
            <w:tcW w:w="52" w:type="pct"/>
            <w:tcBorders>
              <w:top w:val="nil"/>
              <w:left w:val="nil"/>
              <w:bottom w:val="nil"/>
              <w:right w:val="nil"/>
            </w:tcBorders>
            <w:vAlign w:val="center"/>
            <w:hideMark/>
          </w:tcPr>
          <w:p w14:paraId="048EE907"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single" w:sz="4" w:space="0" w:color="auto"/>
              <w:right w:val="nil"/>
            </w:tcBorders>
            <w:noWrap/>
            <w:vAlign w:val="center"/>
            <w:hideMark/>
          </w:tcPr>
          <w:p w14:paraId="798E6DDB" w14:textId="2BF8AF53"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(4.410)</w:t>
            </w:r>
          </w:p>
        </w:tc>
        <w:tc>
          <w:tcPr>
            <w:tcW w:w="52" w:type="pct"/>
            <w:tcBorders>
              <w:top w:val="nil"/>
              <w:left w:val="nil"/>
              <w:bottom w:val="nil"/>
              <w:right w:val="nil"/>
            </w:tcBorders>
            <w:vAlign w:val="center"/>
            <w:hideMark/>
          </w:tcPr>
          <w:p w14:paraId="6819733A"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single" w:sz="4" w:space="0" w:color="auto"/>
              <w:right w:val="nil"/>
            </w:tcBorders>
            <w:noWrap/>
            <w:vAlign w:val="center"/>
            <w:hideMark/>
          </w:tcPr>
          <w:p w14:paraId="33665DE6" w14:textId="2D30E549"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(11.410)</w:t>
            </w:r>
          </w:p>
        </w:tc>
      </w:tr>
      <w:tr w:rsidR="00213C58" w:rsidRPr="00694475" w14:paraId="74EF53C0" w14:textId="77777777" w:rsidTr="00B56A02">
        <w:trPr>
          <w:trHeight w:val="170"/>
        </w:trPr>
        <w:tc>
          <w:tcPr>
            <w:tcW w:w="1475" w:type="pct"/>
            <w:tcBorders>
              <w:top w:val="nil"/>
              <w:left w:val="nil"/>
              <w:bottom w:val="nil"/>
              <w:right w:val="nil"/>
            </w:tcBorders>
            <w:vAlign w:val="center"/>
            <w:hideMark/>
          </w:tcPr>
          <w:p w14:paraId="517D1052"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45E7FDAB" w14:textId="77777777" w:rsidR="002F4A97" w:rsidRPr="00694475" w:rsidRDefault="002F4A97" w:rsidP="002F4A97">
            <w:pPr>
              <w:ind w:firstLineChars="100" w:firstLine="140"/>
              <w:rPr>
                <w:sz w:val="14"/>
                <w:szCs w:val="14"/>
              </w:rPr>
            </w:pPr>
          </w:p>
        </w:tc>
        <w:tc>
          <w:tcPr>
            <w:tcW w:w="53" w:type="pct"/>
            <w:tcBorders>
              <w:top w:val="nil"/>
              <w:left w:val="nil"/>
              <w:bottom w:val="nil"/>
              <w:right w:val="nil"/>
            </w:tcBorders>
            <w:vAlign w:val="center"/>
            <w:hideMark/>
          </w:tcPr>
          <w:p w14:paraId="6FFB67D4"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1ACB20A3"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7DAFC0FD"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5A8B9774"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383E2C8F"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4440479C"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71080775"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5C1300E6"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601658E3"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545CD46E"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084E633F"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42420EDA"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7B40860D"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75639E26"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09B71AB5"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508851D1" w14:textId="77777777" w:rsidR="002F4A97" w:rsidRPr="00694475" w:rsidRDefault="002F4A97" w:rsidP="002F4A97">
            <w:pPr>
              <w:jc w:val="right"/>
              <w:rPr>
                <w:sz w:val="14"/>
                <w:szCs w:val="14"/>
              </w:rPr>
            </w:pPr>
          </w:p>
        </w:tc>
      </w:tr>
      <w:tr w:rsidR="00B56A02" w:rsidRPr="00694475" w14:paraId="3F0EE70D" w14:textId="77777777" w:rsidTr="00213C58">
        <w:trPr>
          <w:trHeight w:val="170"/>
        </w:trPr>
        <w:tc>
          <w:tcPr>
            <w:tcW w:w="1475" w:type="pct"/>
            <w:tcBorders>
              <w:top w:val="nil"/>
              <w:left w:val="nil"/>
              <w:bottom w:val="nil"/>
              <w:right w:val="nil"/>
            </w:tcBorders>
            <w:noWrap/>
            <w:vAlign w:val="center"/>
            <w:hideMark/>
          </w:tcPr>
          <w:p w14:paraId="5829F4D4"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Em 31 de março de 2024</w:t>
            </w:r>
          </w:p>
        </w:tc>
        <w:tc>
          <w:tcPr>
            <w:tcW w:w="302" w:type="pct"/>
            <w:tcBorders>
              <w:top w:val="nil"/>
              <w:left w:val="nil"/>
              <w:bottom w:val="double" w:sz="6" w:space="0" w:color="auto"/>
              <w:right w:val="nil"/>
            </w:tcBorders>
            <w:noWrap/>
            <w:vAlign w:val="center"/>
            <w:hideMark/>
          </w:tcPr>
          <w:p w14:paraId="5CA24FD1" w14:textId="442C8A73"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574.396</w:t>
            </w:r>
          </w:p>
        </w:tc>
        <w:tc>
          <w:tcPr>
            <w:tcW w:w="53" w:type="pct"/>
            <w:tcBorders>
              <w:top w:val="nil"/>
              <w:left w:val="nil"/>
              <w:bottom w:val="nil"/>
              <w:right w:val="nil"/>
            </w:tcBorders>
            <w:vAlign w:val="center"/>
            <w:hideMark/>
          </w:tcPr>
          <w:p w14:paraId="59DCE6DB"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double" w:sz="6" w:space="0" w:color="auto"/>
              <w:right w:val="nil"/>
            </w:tcBorders>
            <w:noWrap/>
            <w:vAlign w:val="center"/>
            <w:hideMark/>
          </w:tcPr>
          <w:p w14:paraId="0A9148E9" w14:textId="0A8D4E71"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580.943</w:t>
            </w:r>
          </w:p>
        </w:tc>
        <w:tc>
          <w:tcPr>
            <w:tcW w:w="53" w:type="pct"/>
            <w:tcBorders>
              <w:top w:val="nil"/>
              <w:left w:val="nil"/>
              <w:bottom w:val="nil"/>
              <w:right w:val="nil"/>
            </w:tcBorders>
            <w:vAlign w:val="center"/>
            <w:hideMark/>
          </w:tcPr>
          <w:p w14:paraId="02A6D4F6"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double" w:sz="6" w:space="0" w:color="auto"/>
              <w:right w:val="nil"/>
            </w:tcBorders>
            <w:noWrap/>
            <w:vAlign w:val="center"/>
            <w:hideMark/>
          </w:tcPr>
          <w:p w14:paraId="55448B53" w14:textId="7335C6E1"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14.266</w:t>
            </w:r>
          </w:p>
        </w:tc>
        <w:tc>
          <w:tcPr>
            <w:tcW w:w="52" w:type="pct"/>
            <w:tcBorders>
              <w:top w:val="nil"/>
              <w:left w:val="nil"/>
              <w:bottom w:val="nil"/>
              <w:right w:val="nil"/>
            </w:tcBorders>
            <w:vAlign w:val="center"/>
            <w:hideMark/>
          </w:tcPr>
          <w:p w14:paraId="41A1E491"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double" w:sz="6" w:space="0" w:color="auto"/>
              <w:right w:val="nil"/>
            </w:tcBorders>
            <w:noWrap/>
            <w:vAlign w:val="center"/>
            <w:hideMark/>
          </w:tcPr>
          <w:p w14:paraId="7ACA715A" w14:textId="5AEAE68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62.996</w:t>
            </w:r>
          </w:p>
        </w:tc>
        <w:tc>
          <w:tcPr>
            <w:tcW w:w="52" w:type="pct"/>
            <w:tcBorders>
              <w:top w:val="nil"/>
              <w:left w:val="nil"/>
              <w:bottom w:val="nil"/>
              <w:right w:val="nil"/>
            </w:tcBorders>
            <w:vAlign w:val="bottom"/>
            <w:hideMark/>
          </w:tcPr>
          <w:p w14:paraId="436B925D"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double" w:sz="6" w:space="0" w:color="auto"/>
              <w:right w:val="nil"/>
            </w:tcBorders>
            <w:noWrap/>
            <w:vAlign w:val="center"/>
            <w:hideMark/>
          </w:tcPr>
          <w:p w14:paraId="10DADF9E" w14:textId="7415780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672.705</w:t>
            </w:r>
          </w:p>
        </w:tc>
        <w:tc>
          <w:tcPr>
            <w:tcW w:w="52" w:type="pct"/>
            <w:tcBorders>
              <w:top w:val="nil"/>
              <w:left w:val="nil"/>
              <w:bottom w:val="nil"/>
              <w:right w:val="nil"/>
            </w:tcBorders>
            <w:vAlign w:val="bottom"/>
            <w:hideMark/>
          </w:tcPr>
          <w:p w14:paraId="37C15E1B"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double" w:sz="6" w:space="0" w:color="auto"/>
              <w:right w:val="nil"/>
            </w:tcBorders>
            <w:noWrap/>
            <w:vAlign w:val="center"/>
            <w:hideMark/>
          </w:tcPr>
          <w:p w14:paraId="10440402" w14:textId="1C14587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180.103</w:t>
            </w:r>
          </w:p>
        </w:tc>
        <w:tc>
          <w:tcPr>
            <w:tcW w:w="52" w:type="pct"/>
            <w:tcBorders>
              <w:top w:val="nil"/>
              <w:left w:val="nil"/>
              <w:bottom w:val="nil"/>
              <w:right w:val="nil"/>
            </w:tcBorders>
            <w:vAlign w:val="bottom"/>
            <w:hideMark/>
          </w:tcPr>
          <w:p w14:paraId="1C5A7E2C"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double" w:sz="6" w:space="0" w:color="auto"/>
              <w:right w:val="nil"/>
            </w:tcBorders>
            <w:noWrap/>
            <w:vAlign w:val="center"/>
            <w:hideMark/>
          </w:tcPr>
          <w:p w14:paraId="56A70F5C" w14:textId="48FB7D4B"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2.085.409</w:t>
            </w:r>
          </w:p>
        </w:tc>
        <w:tc>
          <w:tcPr>
            <w:tcW w:w="52" w:type="pct"/>
            <w:tcBorders>
              <w:top w:val="nil"/>
              <w:left w:val="nil"/>
              <w:bottom w:val="nil"/>
              <w:right w:val="nil"/>
            </w:tcBorders>
            <w:vAlign w:val="bottom"/>
            <w:hideMark/>
          </w:tcPr>
          <w:p w14:paraId="62053129"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double" w:sz="6" w:space="0" w:color="auto"/>
              <w:right w:val="nil"/>
            </w:tcBorders>
            <w:noWrap/>
            <w:vAlign w:val="center"/>
            <w:hideMark/>
          </w:tcPr>
          <w:p w14:paraId="7C3BCB95" w14:textId="4D83286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374.466</w:t>
            </w:r>
          </w:p>
        </w:tc>
        <w:tc>
          <w:tcPr>
            <w:tcW w:w="52" w:type="pct"/>
            <w:tcBorders>
              <w:top w:val="nil"/>
              <w:left w:val="nil"/>
              <w:bottom w:val="nil"/>
              <w:right w:val="nil"/>
            </w:tcBorders>
            <w:vAlign w:val="bottom"/>
            <w:hideMark/>
          </w:tcPr>
          <w:p w14:paraId="1CFDFD3B"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double" w:sz="6" w:space="0" w:color="auto"/>
              <w:right w:val="nil"/>
            </w:tcBorders>
            <w:noWrap/>
            <w:vAlign w:val="center"/>
            <w:hideMark/>
          </w:tcPr>
          <w:p w14:paraId="56E87BB3" w14:textId="463C606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2.459.875</w:t>
            </w:r>
          </w:p>
        </w:tc>
      </w:tr>
      <w:tr w:rsidR="00213C58" w:rsidRPr="00694475" w14:paraId="3ADEF7BE" w14:textId="77777777" w:rsidTr="00B56A02">
        <w:trPr>
          <w:trHeight w:val="170"/>
        </w:trPr>
        <w:tc>
          <w:tcPr>
            <w:tcW w:w="1475" w:type="pct"/>
            <w:tcBorders>
              <w:top w:val="nil"/>
              <w:left w:val="nil"/>
              <w:bottom w:val="nil"/>
              <w:right w:val="nil"/>
            </w:tcBorders>
            <w:noWrap/>
            <w:vAlign w:val="center"/>
            <w:hideMark/>
          </w:tcPr>
          <w:p w14:paraId="045C9873"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6F511C3C" w14:textId="77777777" w:rsidR="002F4A97" w:rsidRPr="00694475" w:rsidRDefault="002F4A97" w:rsidP="002F4A97">
            <w:pPr>
              <w:rPr>
                <w:sz w:val="14"/>
                <w:szCs w:val="14"/>
              </w:rPr>
            </w:pPr>
          </w:p>
        </w:tc>
        <w:tc>
          <w:tcPr>
            <w:tcW w:w="53" w:type="pct"/>
            <w:tcBorders>
              <w:top w:val="nil"/>
              <w:left w:val="nil"/>
              <w:bottom w:val="nil"/>
              <w:right w:val="nil"/>
            </w:tcBorders>
            <w:vAlign w:val="center"/>
            <w:hideMark/>
          </w:tcPr>
          <w:p w14:paraId="15B52D4D"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62978E0E"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6B3199EE"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68EB4069"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2412ED37"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05230E22"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2CE1D5D7"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6ED56861"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0C1231D3"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310E2460"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06963D9C"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4CC64F21"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6ED68D70"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37FCE378"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7BAF4E14"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0F534D27" w14:textId="77777777" w:rsidR="002F4A97" w:rsidRPr="00694475" w:rsidRDefault="002F4A97" w:rsidP="002F4A97">
            <w:pPr>
              <w:rPr>
                <w:sz w:val="14"/>
                <w:szCs w:val="14"/>
              </w:rPr>
            </w:pPr>
          </w:p>
        </w:tc>
      </w:tr>
      <w:tr w:rsidR="00B56A02" w:rsidRPr="00694475" w14:paraId="344EA0A0" w14:textId="77777777" w:rsidTr="00213C58">
        <w:trPr>
          <w:trHeight w:val="170"/>
        </w:trPr>
        <w:tc>
          <w:tcPr>
            <w:tcW w:w="1475" w:type="pct"/>
            <w:tcBorders>
              <w:top w:val="nil"/>
              <w:left w:val="nil"/>
              <w:bottom w:val="nil"/>
              <w:right w:val="nil"/>
            </w:tcBorders>
            <w:noWrap/>
            <w:vAlign w:val="center"/>
            <w:hideMark/>
          </w:tcPr>
          <w:p w14:paraId="305C563B"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Em 31 de dezembro de 2024</w:t>
            </w:r>
          </w:p>
        </w:tc>
        <w:tc>
          <w:tcPr>
            <w:tcW w:w="302" w:type="pct"/>
            <w:tcBorders>
              <w:top w:val="nil"/>
              <w:left w:val="nil"/>
              <w:bottom w:val="double" w:sz="6" w:space="0" w:color="auto"/>
              <w:right w:val="nil"/>
            </w:tcBorders>
            <w:noWrap/>
            <w:vAlign w:val="center"/>
            <w:hideMark/>
          </w:tcPr>
          <w:p w14:paraId="6164E06F" w14:textId="0C3B964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546.845</w:t>
            </w:r>
          </w:p>
        </w:tc>
        <w:tc>
          <w:tcPr>
            <w:tcW w:w="53" w:type="pct"/>
            <w:tcBorders>
              <w:top w:val="nil"/>
              <w:left w:val="nil"/>
              <w:bottom w:val="nil"/>
              <w:right w:val="nil"/>
            </w:tcBorders>
            <w:vAlign w:val="center"/>
            <w:hideMark/>
          </w:tcPr>
          <w:p w14:paraId="7602FBB4"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double" w:sz="6" w:space="0" w:color="auto"/>
              <w:right w:val="nil"/>
            </w:tcBorders>
            <w:noWrap/>
            <w:vAlign w:val="center"/>
            <w:hideMark/>
          </w:tcPr>
          <w:p w14:paraId="6B7F327B" w14:textId="62F60F6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580.943</w:t>
            </w:r>
          </w:p>
        </w:tc>
        <w:tc>
          <w:tcPr>
            <w:tcW w:w="53" w:type="pct"/>
            <w:tcBorders>
              <w:top w:val="nil"/>
              <w:left w:val="nil"/>
              <w:bottom w:val="nil"/>
              <w:right w:val="nil"/>
            </w:tcBorders>
            <w:vAlign w:val="center"/>
            <w:hideMark/>
          </w:tcPr>
          <w:p w14:paraId="09C08FE6"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double" w:sz="6" w:space="0" w:color="auto"/>
              <w:right w:val="nil"/>
            </w:tcBorders>
            <w:noWrap/>
            <w:vAlign w:val="center"/>
            <w:hideMark/>
          </w:tcPr>
          <w:p w14:paraId="3B5D1DBB" w14:textId="122DB7F1"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21.127</w:t>
            </w:r>
          </w:p>
        </w:tc>
        <w:tc>
          <w:tcPr>
            <w:tcW w:w="52" w:type="pct"/>
            <w:tcBorders>
              <w:top w:val="nil"/>
              <w:left w:val="nil"/>
              <w:bottom w:val="nil"/>
              <w:right w:val="nil"/>
            </w:tcBorders>
            <w:vAlign w:val="center"/>
            <w:hideMark/>
          </w:tcPr>
          <w:p w14:paraId="7E4A6B18"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double" w:sz="6" w:space="0" w:color="auto"/>
              <w:right w:val="nil"/>
            </w:tcBorders>
            <w:noWrap/>
            <w:vAlign w:val="center"/>
            <w:hideMark/>
          </w:tcPr>
          <w:p w14:paraId="07FB6199" w14:textId="7568F3F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62.996</w:t>
            </w:r>
          </w:p>
        </w:tc>
        <w:tc>
          <w:tcPr>
            <w:tcW w:w="52" w:type="pct"/>
            <w:tcBorders>
              <w:top w:val="nil"/>
              <w:left w:val="nil"/>
              <w:bottom w:val="nil"/>
              <w:right w:val="nil"/>
            </w:tcBorders>
            <w:vAlign w:val="bottom"/>
            <w:hideMark/>
          </w:tcPr>
          <w:p w14:paraId="51DBD105"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double" w:sz="6" w:space="0" w:color="auto"/>
              <w:right w:val="nil"/>
            </w:tcBorders>
            <w:noWrap/>
            <w:vAlign w:val="center"/>
            <w:hideMark/>
          </w:tcPr>
          <w:p w14:paraId="78EE8D9F" w14:textId="21254103"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868.376</w:t>
            </w:r>
          </w:p>
        </w:tc>
        <w:tc>
          <w:tcPr>
            <w:tcW w:w="52" w:type="pct"/>
            <w:tcBorders>
              <w:top w:val="nil"/>
              <w:left w:val="nil"/>
              <w:bottom w:val="nil"/>
              <w:right w:val="nil"/>
            </w:tcBorders>
            <w:vAlign w:val="bottom"/>
            <w:hideMark/>
          </w:tcPr>
          <w:p w14:paraId="72BC00AC"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double" w:sz="6" w:space="0" w:color="auto"/>
              <w:right w:val="nil"/>
            </w:tcBorders>
            <w:noWrap/>
            <w:vAlign w:val="center"/>
            <w:hideMark/>
          </w:tcPr>
          <w:p w14:paraId="3172C6B0" w14:textId="425BEC5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1B3D1FB0"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double" w:sz="6" w:space="0" w:color="auto"/>
              <w:right w:val="nil"/>
            </w:tcBorders>
            <w:noWrap/>
            <w:vAlign w:val="center"/>
            <w:hideMark/>
          </w:tcPr>
          <w:p w14:paraId="12F55CEF" w14:textId="5D9DA48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2.080.287</w:t>
            </w:r>
          </w:p>
        </w:tc>
        <w:tc>
          <w:tcPr>
            <w:tcW w:w="52" w:type="pct"/>
            <w:tcBorders>
              <w:top w:val="nil"/>
              <w:left w:val="nil"/>
              <w:bottom w:val="nil"/>
              <w:right w:val="nil"/>
            </w:tcBorders>
            <w:vAlign w:val="bottom"/>
            <w:hideMark/>
          </w:tcPr>
          <w:p w14:paraId="69FB06ED"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double" w:sz="6" w:space="0" w:color="auto"/>
              <w:right w:val="nil"/>
            </w:tcBorders>
            <w:noWrap/>
            <w:vAlign w:val="center"/>
            <w:hideMark/>
          </w:tcPr>
          <w:p w14:paraId="5E45A496" w14:textId="794015B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303.211</w:t>
            </w:r>
          </w:p>
        </w:tc>
        <w:tc>
          <w:tcPr>
            <w:tcW w:w="52" w:type="pct"/>
            <w:tcBorders>
              <w:top w:val="nil"/>
              <w:left w:val="nil"/>
              <w:bottom w:val="nil"/>
              <w:right w:val="nil"/>
            </w:tcBorders>
            <w:vAlign w:val="bottom"/>
            <w:hideMark/>
          </w:tcPr>
          <w:p w14:paraId="30C7FD50"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double" w:sz="6" w:space="0" w:color="auto"/>
              <w:right w:val="nil"/>
            </w:tcBorders>
            <w:noWrap/>
            <w:vAlign w:val="center"/>
            <w:hideMark/>
          </w:tcPr>
          <w:p w14:paraId="034DB258" w14:textId="62EA075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2.383.498</w:t>
            </w:r>
          </w:p>
        </w:tc>
      </w:tr>
      <w:tr w:rsidR="00213C58" w:rsidRPr="00694475" w14:paraId="5E7C1D14" w14:textId="77777777" w:rsidTr="00B56A02">
        <w:trPr>
          <w:trHeight w:val="170"/>
        </w:trPr>
        <w:tc>
          <w:tcPr>
            <w:tcW w:w="1475" w:type="pct"/>
            <w:tcBorders>
              <w:top w:val="nil"/>
              <w:left w:val="nil"/>
              <w:bottom w:val="nil"/>
              <w:right w:val="nil"/>
            </w:tcBorders>
            <w:noWrap/>
            <w:vAlign w:val="center"/>
            <w:hideMark/>
          </w:tcPr>
          <w:p w14:paraId="0D1DE60A"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4F0ED56A" w14:textId="77777777" w:rsidR="002F4A97" w:rsidRPr="00694475" w:rsidRDefault="002F4A97" w:rsidP="002F4A97">
            <w:pPr>
              <w:rPr>
                <w:sz w:val="14"/>
                <w:szCs w:val="14"/>
              </w:rPr>
            </w:pPr>
          </w:p>
        </w:tc>
        <w:tc>
          <w:tcPr>
            <w:tcW w:w="53" w:type="pct"/>
            <w:tcBorders>
              <w:top w:val="nil"/>
              <w:left w:val="nil"/>
              <w:bottom w:val="nil"/>
              <w:right w:val="nil"/>
            </w:tcBorders>
            <w:vAlign w:val="center"/>
            <w:hideMark/>
          </w:tcPr>
          <w:p w14:paraId="071E1DCD"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2969F03B"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6031C818"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70D6378D"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651E1F92"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4FAE0DE9"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635896BC"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589B8422"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61290463"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7D9A235A"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D4B2849"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67554445"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D28FD68"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388E5FAA"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8F8D147"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0C816671" w14:textId="77777777" w:rsidR="002F4A97" w:rsidRPr="00694475" w:rsidRDefault="002F4A97" w:rsidP="002F4A97">
            <w:pPr>
              <w:rPr>
                <w:sz w:val="14"/>
                <w:szCs w:val="14"/>
              </w:rPr>
            </w:pPr>
          </w:p>
        </w:tc>
      </w:tr>
      <w:tr w:rsidR="00213C58" w:rsidRPr="00694475" w14:paraId="1D63E7A2" w14:textId="77777777" w:rsidTr="00B56A02">
        <w:trPr>
          <w:trHeight w:val="170"/>
        </w:trPr>
        <w:tc>
          <w:tcPr>
            <w:tcW w:w="1475" w:type="pct"/>
            <w:tcBorders>
              <w:top w:val="nil"/>
              <w:left w:val="nil"/>
              <w:bottom w:val="nil"/>
              <w:right w:val="nil"/>
            </w:tcBorders>
            <w:vAlign w:val="center"/>
            <w:hideMark/>
          </w:tcPr>
          <w:p w14:paraId="4CA1B631" w14:textId="77777777" w:rsidR="002F4A97" w:rsidRPr="00694475" w:rsidRDefault="002F4A97" w:rsidP="002F4A97">
            <w:pPr>
              <w:rPr>
                <w:rFonts w:ascii="Arial" w:hAnsi="Arial" w:cs="Arial"/>
                <w:color w:val="000000"/>
                <w:sz w:val="14"/>
                <w:szCs w:val="14"/>
              </w:rPr>
            </w:pPr>
            <w:r w:rsidRPr="00694475">
              <w:rPr>
                <w:rFonts w:ascii="Arial" w:hAnsi="Arial" w:cs="Arial"/>
                <w:color w:val="000000"/>
                <w:sz w:val="14"/>
                <w:szCs w:val="14"/>
              </w:rPr>
              <w:t xml:space="preserve">  Lucro líquido do período</w:t>
            </w:r>
          </w:p>
        </w:tc>
        <w:tc>
          <w:tcPr>
            <w:tcW w:w="302" w:type="pct"/>
            <w:tcBorders>
              <w:top w:val="nil"/>
              <w:left w:val="nil"/>
              <w:bottom w:val="nil"/>
              <w:right w:val="nil"/>
            </w:tcBorders>
            <w:noWrap/>
            <w:vAlign w:val="center"/>
            <w:hideMark/>
          </w:tcPr>
          <w:p w14:paraId="72D75568" w14:textId="42874511"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49F46E4B"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nil"/>
              <w:right w:val="nil"/>
            </w:tcBorders>
            <w:noWrap/>
            <w:vAlign w:val="center"/>
            <w:hideMark/>
          </w:tcPr>
          <w:p w14:paraId="4138024C" w14:textId="32C1DB3C"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1CBCE94A"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nil"/>
              <w:right w:val="nil"/>
            </w:tcBorders>
            <w:noWrap/>
            <w:vAlign w:val="center"/>
            <w:hideMark/>
          </w:tcPr>
          <w:p w14:paraId="164E80E5" w14:textId="1155F66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5CB38FD4"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nil"/>
              <w:right w:val="nil"/>
            </w:tcBorders>
            <w:noWrap/>
            <w:vAlign w:val="center"/>
            <w:hideMark/>
          </w:tcPr>
          <w:p w14:paraId="6FA1B285" w14:textId="2778BB9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294A97D9"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nil"/>
              <w:right w:val="nil"/>
            </w:tcBorders>
            <w:noWrap/>
            <w:vAlign w:val="center"/>
            <w:hideMark/>
          </w:tcPr>
          <w:p w14:paraId="2DB0194E" w14:textId="1D506AB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57C78506"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nil"/>
              <w:right w:val="nil"/>
            </w:tcBorders>
            <w:noWrap/>
            <w:vAlign w:val="center"/>
            <w:hideMark/>
          </w:tcPr>
          <w:p w14:paraId="1C472028" w14:textId="2761B3D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213.177</w:t>
            </w:r>
          </w:p>
        </w:tc>
        <w:tc>
          <w:tcPr>
            <w:tcW w:w="52" w:type="pct"/>
            <w:tcBorders>
              <w:top w:val="nil"/>
              <w:left w:val="nil"/>
              <w:bottom w:val="nil"/>
              <w:right w:val="nil"/>
            </w:tcBorders>
            <w:vAlign w:val="bottom"/>
            <w:hideMark/>
          </w:tcPr>
          <w:p w14:paraId="6FA9645D"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nil"/>
              <w:right w:val="nil"/>
            </w:tcBorders>
            <w:noWrap/>
            <w:vAlign w:val="center"/>
            <w:hideMark/>
          </w:tcPr>
          <w:p w14:paraId="507C28B7" w14:textId="5842DDE3"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213.177</w:t>
            </w:r>
          </w:p>
        </w:tc>
        <w:tc>
          <w:tcPr>
            <w:tcW w:w="52" w:type="pct"/>
            <w:tcBorders>
              <w:top w:val="nil"/>
              <w:left w:val="nil"/>
              <w:bottom w:val="nil"/>
              <w:right w:val="nil"/>
            </w:tcBorders>
            <w:vAlign w:val="bottom"/>
            <w:hideMark/>
          </w:tcPr>
          <w:p w14:paraId="4632C1BB"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nil"/>
              <w:right w:val="nil"/>
            </w:tcBorders>
            <w:noWrap/>
            <w:vAlign w:val="center"/>
            <w:hideMark/>
          </w:tcPr>
          <w:p w14:paraId="243F0731" w14:textId="662578FB"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219.601</w:t>
            </w:r>
          </w:p>
        </w:tc>
        <w:tc>
          <w:tcPr>
            <w:tcW w:w="52" w:type="pct"/>
            <w:tcBorders>
              <w:top w:val="nil"/>
              <w:left w:val="nil"/>
              <w:bottom w:val="nil"/>
              <w:right w:val="nil"/>
            </w:tcBorders>
            <w:vAlign w:val="bottom"/>
            <w:hideMark/>
          </w:tcPr>
          <w:p w14:paraId="210397A1"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nil"/>
              <w:right w:val="nil"/>
            </w:tcBorders>
            <w:noWrap/>
            <w:vAlign w:val="center"/>
            <w:hideMark/>
          </w:tcPr>
          <w:p w14:paraId="21DCB124" w14:textId="00A88AB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432.778</w:t>
            </w:r>
          </w:p>
        </w:tc>
      </w:tr>
      <w:tr w:rsidR="00213C58" w:rsidRPr="00694475" w14:paraId="41DEA25D" w14:textId="77777777" w:rsidTr="00B56A02">
        <w:trPr>
          <w:trHeight w:val="170"/>
        </w:trPr>
        <w:tc>
          <w:tcPr>
            <w:tcW w:w="1475" w:type="pct"/>
            <w:tcBorders>
              <w:top w:val="nil"/>
              <w:left w:val="nil"/>
              <w:bottom w:val="nil"/>
              <w:right w:val="nil"/>
            </w:tcBorders>
            <w:vAlign w:val="center"/>
            <w:hideMark/>
          </w:tcPr>
          <w:p w14:paraId="348946A3"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Outros resultados abrangentes</w:t>
            </w:r>
          </w:p>
        </w:tc>
        <w:tc>
          <w:tcPr>
            <w:tcW w:w="302" w:type="pct"/>
            <w:tcBorders>
              <w:top w:val="nil"/>
              <w:left w:val="nil"/>
              <w:bottom w:val="nil"/>
              <w:right w:val="nil"/>
            </w:tcBorders>
            <w:noWrap/>
            <w:vAlign w:val="center"/>
            <w:hideMark/>
          </w:tcPr>
          <w:p w14:paraId="1167B44F" w14:textId="77777777" w:rsidR="002F4A97" w:rsidRPr="00694475" w:rsidRDefault="002F4A97" w:rsidP="002F4A97">
            <w:pPr>
              <w:rPr>
                <w:rFonts w:ascii="Arial" w:hAnsi="Arial" w:cs="Arial"/>
                <w:b/>
                <w:bCs/>
                <w:color w:val="000000"/>
                <w:sz w:val="14"/>
                <w:szCs w:val="14"/>
              </w:rPr>
            </w:pPr>
          </w:p>
        </w:tc>
        <w:tc>
          <w:tcPr>
            <w:tcW w:w="53" w:type="pct"/>
            <w:tcBorders>
              <w:top w:val="nil"/>
              <w:left w:val="nil"/>
              <w:bottom w:val="nil"/>
              <w:right w:val="nil"/>
            </w:tcBorders>
            <w:vAlign w:val="center"/>
            <w:hideMark/>
          </w:tcPr>
          <w:p w14:paraId="527CED0D"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1D9EE7F6"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743592D8"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464F5770"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6CDA3DF9"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0B8874F1"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0CFB0238"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1490C875"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166E721"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33BDA06D"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0CC03B5C"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45B1F005"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5651C11D"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196A5273"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EE9C23F"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08CDB4C5" w14:textId="77777777" w:rsidR="002F4A97" w:rsidRPr="00694475" w:rsidRDefault="002F4A97" w:rsidP="002F4A97">
            <w:pPr>
              <w:rPr>
                <w:sz w:val="14"/>
                <w:szCs w:val="14"/>
              </w:rPr>
            </w:pPr>
          </w:p>
        </w:tc>
      </w:tr>
      <w:tr w:rsidR="00B56A02" w:rsidRPr="00694475" w14:paraId="1762AB45" w14:textId="77777777" w:rsidTr="00213C58">
        <w:trPr>
          <w:trHeight w:val="170"/>
        </w:trPr>
        <w:tc>
          <w:tcPr>
            <w:tcW w:w="1475" w:type="pct"/>
            <w:tcBorders>
              <w:top w:val="nil"/>
              <w:left w:val="nil"/>
              <w:bottom w:val="nil"/>
              <w:right w:val="nil"/>
            </w:tcBorders>
            <w:vAlign w:val="center"/>
            <w:hideMark/>
          </w:tcPr>
          <w:p w14:paraId="51D13A33" w14:textId="77777777" w:rsidR="002F4A97" w:rsidRPr="00694475" w:rsidRDefault="002F4A97" w:rsidP="002F4A97">
            <w:pPr>
              <w:ind w:firstLineChars="100" w:firstLine="140"/>
              <w:rPr>
                <w:rFonts w:ascii="Arial" w:hAnsi="Arial" w:cs="Arial"/>
                <w:color w:val="000000"/>
                <w:sz w:val="14"/>
                <w:szCs w:val="14"/>
              </w:rPr>
            </w:pPr>
            <w:r w:rsidRPr="00694475">
              <w:rPr>
                <w:rFonts w:ascii="Arial" w:hAnsi="Arial" w:cs="Arial"/>
                <w:color w:val="000000"/>
                <w:sz w:val="14"/>
                <w:szCs w:val="14"/>
              </w:rPr>
              <w:t>Ajuste de avaliação patrimonial de coligadas e instrumentos patrimoniais</w:t>
            </w:r>
          </w:p>
        </w:tc>
        <w:tc>
          <w:tcPr>
            <w:tcW w:w="302" w:type="pct"/>
            <w:tcBorders>
              <w:top w:val="nil"/>
              <w:left w:val="nil"/>
              <w:bottom w:val="single" w:sz="4" w:space="0" w:color="auto"/>
              <w:right w:val="nil"/>
            </w:tcBorders>
            <w:noWrap/>
            <w:vAlign w:val="center"/>
            <w:hideMark/>
          </w:tcPr>
          <w:p w14:paraId="62B2A80B" w14:textId="1D2A8FE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7AE58EF3"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single" w:sz="4" w:space="0" w:color="auto"/>
              <w:right w:val="nil"/>
            </w:tcBorders>
            <w:noWrap/>
            <w:vAlign w:val="center"/>
            <w:hideMark/>
          </w:tcPr>
          <w:p w14:paraId="53AA0221" w14:textId="3AAC081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3C207D96"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single" w:sz="4" w:space="0" w:color="auto"/>
              <w:right w:val="nil"/>
            </w:tcBorders>
            <w:noWrap/>
            <w:vAlign w:val="center"/>
            <w:hideMark/>
          </w:tcPr>
          <w:p w14:paraId="457EB5EA" w14:textId="2252C50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725</w:t>
            </w:r>
          </w:p>
        </w:tc>
        <w:tc>
          <w:tcPr>
            <w:tcW w:w="52" w:type="pct"/>
            <w:tcBorders>
              <w:top w:val="nil"/>
              <w:left w:val="nil"/>
              <w:bottom w:val="nil"/>
              <w:right w:val="nil"/>
            </w:tcBorders>
            <w:vAlign w:val="center"/>
            <w:hideMark/>
          </w:tcPr>
          <w:p w14:paraId="2915A45B"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single" w:sz="4" w:space="0" w:color="auto"/>
              <w:right w:val="nil"/>
            </w:tcBorders>
            <w:noWrap/>
            <w:vAlign w:val="center"/>
            <w:hideMark/>
          </w:tcPr>
          <w:p w14:paraId="3E4F0270" w14:textId="2F70DF7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781D522F"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single" w:sz="4" w:space="0" w:color="auto"/>
              <w:right w:val="nil"/>
            </w:tcBorders>
            <w:noWrap/>
            <w:vAlign w:val="center"/>
            <w:hideMark/>
          </w:tcPr>
          <w:p w14:paraId="17E6CA91" w14:textId="51142D4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0BF5C8F6"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single" w:sz="4" w:space="0" w:color="auto"/>
              <w:right w:val="nil"/>
            </w:tcBorders>
            <w:noWrap/>
            <w:vAlign w:val="center"/>
            <w:hideMark/>
          </w:tcPr>
          <w:p w14:paraId="6F2B4641" w14:textId="33B8DCD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6A3310FD"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single" w:sz="4" w:space="0" w:color="auto"/>
              <w:right w:val="nil"/>
            </w:tcBorders>
            <w:noWrap/>
            <w:vAlign w:val="center"/>
            <w:hideMark/>
          </w:tcPr>
          <w:p w14:paraId="441FB0F9" w14:textId="242A1FE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725</w:t>
            </w:r>
          </w:p>
        </w:tc>
        <w:tc>
          <w:tcPr>
            <w:tcW w:w="52" w:type="pct"/>
            <w:tcBorders>
              <w:top w:val="nil"/>
              <w:left w:val="nil"/>
              <w:bottom w:val="nil"/>
              <w:right w:val="nil"/>
            </w:tcBorders>
            <w:vAlign w:val="center"/>
            <w:hideMark/>
          </w:tcPr>
          <w:p w14:paraId="0ED50BFD"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single" w:sz="4" w:space="0" w:color="auto"/>
              <w:right w:val="nil"/>
            </w:tcBorders>
            <w:noWrap/>
            <w:vAlign w:val="center"/>
            <w:hideMark/>
          </w:tcPr>
          <w:p w14:paraId="1E399FFC" w14:textId="3B9077F3"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23BB4D6E"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single" w:sz="4" w:space="0" w:color="auto"/>
              <w:right w:val="nil"/>
            </w:tcBorders>
            <w:noWrap/>
            <w:vAlign w:val="center"/>
            <w:hideMark/>
          </w:tcPr>
          <w:p w14:paraId="6396485B" w14:textId="201CDD66"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725</w:t>
            </w:r>
          </w:p>
        </w:tc>
      </w:tr>
      <w:tr w:rsidR="00213C58" w:rsidRPr="00694475" w14:paraId="06484519" w14:textId="77777777" w:rsidTr="00B56A02">
        <w:trPr>
          <w:trHeight w:val="170"/>
        </w:trPr>
        <w:tc>
          <w:tcPr>
            <w:tcW w:w="1475" w:type="pct"/>
            <w:tcBorders>
              <w:top w:val="nil"/>
              <w:left w:val="nil"/>
              <w:bottom w:val="nil"/>
              <w:right w:val="nil"/>
            </w:tcBorders>
            <w:vAlign w:val="center"/>
            <w:hideMark/>
          </w:tcPr>
          <w:p w14:paraId="3F51323C"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2900FC2B" w14:textId="77777777" w:rsidR="002F4A97" w:rsidRPr="00694475" w:rsidRDefault="002F4A97" w:rsidP="002F4A97">
            <w:pPr>
              <w:ind w:firstLineChars="100" w:firstLine="140"/>
              <w:rPr>
                <w:sz w:val="14"/>
                <w:szCs w:val="14"/>
              </w:rPr>
            </w:pPr>
          </w:p>
        </w:tc>
        <w:tc>
          <w:tcPr>
            <w:tcW w:w="53" w:type="pct"/>
            <w:tcBorders>
              <w:top w:val="nil"/>
              <w:left w:val="nil"/>
              <w:bottom w:val="nil"/>
              <w:right w:val="nil"/>
            </w:tcBorders>
            <w:vAlign w:val="center"/>
            <w:hideMark/>
          </w:tcPr>
          <w:p w14:paraId="25D6C554"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3B5CFAD6"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790FBCFB"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6BD1CFD5"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6B1F18E2"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230A95B5"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681E011D"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621DB6DC"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28FD0365"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0D77FBA2"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EFD2355"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60415788"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5C7EC93"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21CB9A06"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AE08AC2"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3337FF42" w14:textId="77777777" w:rsidR="002F4A97" w:rsidRPr="00694475" w:rsidRDefault="002F4A97" w:rsidP="002F4A97">
            <w:pPr>
              <w:rPr>
                <w:sz w:val="14"/>
                <w:szCs w:val="14"/>
              </w:rPr>
            </w:pPr>
          </w:p>
        </w:tc>
      </w:tr>
      <w:tr w:rsidR="00B56A02" w:rsidRPr="00694475" w14:paraId="63C352A0" w14:textId="77777777" w:rsidTr="00213C58">
        <w:trPr>
          <w:trHeight w:val="170"/>
        </w:trPr>
        <w:tc>
          <w:tcPr>
            <w:tcW w:w="1475" w:type="pct"/>
            <w:tcBorders>
              <w:top w:val="nil"/>
              <w:left w:val="nil"/>
              <w:bottom w:val="nil"/>
              <w:right w:val="nil"/>
            </w:tcBorders>
            <w:vAlign w:val="center"/>
            <w:hideMark/>
          </w:tcPr>
          <w:p w14:paraId="1D8F7373"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Total do resultado abrangente do período</w:t>
            </w:r>
          </w:p>
        </w:tc>
        <w:tc>
          <w:tcPr>
            <w:tcW w:w="302" w:type="pct"/>
            <w:tcBorders>
              <w:top w:val="nil"/>
              <w:left w:val="nil"/>
              <w:bottom w:val="single" w:sz="4" w:space="0" w:color="auto"/>
              <w:right w:val="nil"/>
            </w:tcBorders>
            <w:noWrap/>
            <w:vAlign w:val="center"/>
            <w:hideMark/>
          </w:tcPr>
          <w:p w14:paraId="234CD26E" w14:textId="1940C216"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55317CA8"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single" w:sz="4" w:space="0" w:color="auto"/>
              <w:right w:val="nil"/>
            </w:tcBorders>
            <w:noWrap/>
            <w:vAlign w:val="center"/>
            <w:hideMark/>
          </w:tcPr>
          <w:p w14:paraId="668829CC" w14:textId="7796E65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10B85F1D"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single" w:sz="4" w:space="0" w:color="auto"/>
              <w:right w:val="nil"/>
            </w:tcBorders>
            <w:noWrap/>
            <w:vAlign w:val="center"/>
            <w:hideMark/>
          </w:tcPr>
          <w:p w14:paraId="0C259383" w14:textId="62BE331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725</w:t>
            </w:r>
          </w:p>
        </w:tc>
        <w:tc>
          <w:tcPr>
            <w:tcW w:w="52" w:type="pct"/>
            <w:tcBorders>
              <w:top w:val="nil"/>
              <w:left w:val="nil"/>
              <w:bottom w:val="nil"/>
              <w:right w:val="nil"/>
            </w:tcBorders>
            <w:vAlign w:val="center"/>
            <w:hideMark/>
          </w:tcPr>
          <w:p w14:paraId="1898B001"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single" w:sz="4" w:space="0" w:color="auto"/>
              <w:right w:val="nil"/>
            </w:tcBorders>
            <w:noWrap/>
            <w:vAlign w:val="center"/>
            <w:hideMark/>
          </w:tcPr>
          <w:p w14:paraId="34A4DEAC" w14:textId="3B9CDC7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33FF2AD3"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single" w:sz="4" w:space="0" w:color="auto"/>
              <w:right w:val="nil"/>
            </w:tcBorders>
            <w:noWrap/>
            <w:vAlign w:val="center"/>
            <w:hideMark/>
          </w:tcPr>
          <w:p w14:paraId="5F1ABF49" w14:textId="7E7EBFF9"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20293D2C"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single" w:sz="4" w:space="0" w:color="auto"/>
              <w:right w:val="nil"/>
            </w:tcBorders>
            <w:noWrap/>
            <w:vAlign w:val="center"/>
            <w:hideMark/>
          </w:tcPr>
          <w:p w14:paraId="691C78CE" w14:textId="174ACD2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213.177</w:t>
            </w:r>
          </w:p>
        </w:tc>
        <w:tc>
          <w:tcPr>
            <w:tcW w:w="52" w:type="pct"/>
            <w:tcBorders>
              <w:top w:val="nil"/>
              <w:left w:val="nil"/>
              <w:bottom w:val="nil"/>
              <w:right w:val="nil"/>
            </w:tcBorders>
            <w:vAlign w:val="center"/>
            <w:hideMark/>
          </w:tcPr>
          <w:p w14:paraId="04535D0B"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single" w:sz="4" w:space="0" w:color="auto"/>
              <w:right w:val="nil"/>
            </w:tcBorders>
            <w:noWrap/>
            <w:vAlign w:val="center"/>
            <w:hideMark/>
          </w:tcPr>
          <w:p w14:paraId="0D25192F" w14:textId="0F0F54B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213.902</w:t>
            </w:r>
          </w:p>
        </w:tc>
        <w:tc>
          <w:tcPr>
            <w:tcW w:w="52" w:type="pct"/>
            <w:tcBorders>
              <w:top w:val="nil"/>
              <w:left w:val="nil"/>
              <w:bottom w:val="nil"/>
              <w:right w:val="nil"/>
            </w:tcBorders>
            <w:vAlign w:val="center"/>
            <w:hideMark/>
          </w:tcPr>
          <w:p w14:paraId="6343DDAA"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single" w:sz="4" w:space="0" w:color="auto"/>
              <w:right w:val="nil"/>
            </w:tcBorders>
            <w:noWrap/>
            <w:vAlign w:val="center"/>
            <w:hideMark/>
          </w:tcPr>
          <w:p w14:paraId="3D9BA870" w14:textId="72305B0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219.601</w:t>
            </w:r>
          </w:p>
        </w:tc>
        <w:tc>
          <w:tcPr>
            <w:tcW w:w="52" w:type="pct"/>
            <w:tcBorders>
              <w:top w:val="nil"/>
              <w:left w:val="nil"/>
              <w:bottom w:val="nil"/>
              <w:right w:val="nil"/>
            </w:tcBorders>
            <w:vAlign w:val="center"/>
            <w:hideMark/>
          </w:tcPr>
          <w:p w14:paraId="179996D3"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single" w:sz="4" w:space="0" w:color="auto"/>
              <w:right w:val="nil"/>
            </w:tcBorders>
            <w:noWrap/>
            <w:vAlign w:val="center"/>
            <w:hideMark/>
          </w:tcPr>
          <w:p w14:paraId="7A3BD0B9" w14:textId="52C0C359"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433.503</w:t>
            </w:r>
          </w:p>
        </w:tc>
      </w:tr>
      <w:tr w:rsidR="00213C58" w:rsidRPr="00694475" w14:paraId="25DF80D2" w14:textId="77777777" w:rsidTr="00B56A02">
        <w:trPr>
          <w:trHeight w:val="170"/>
        </w:trPr>
        <w:tc>
          <w:tcPr>
            <w:tcW w:w="1475" w:type="pct"/>
            <w:tcBorders>
              <w:top w:val="nil"/>
              <w:left w:val="nil"/>
              <w:bottom w:val="nil"/>
              <w:right w:val="nil"/>
            </w:tcBorders>
            <w:vAlign w:val="bottom"/>
            <w:hideMark/>
          </w:tcPr>
          <w:p w14:paraId="5745A30F" w14:textId="77777777" w:rsidR="002F4A97" w:rsidRPr="00694475" w:rsidRDefault="002F4A97" w:rsidP="002F4A97">
            <w:pPr>
              <w:rPr>
                <w:rFonts w:ascii="Arial" w:hAnsi="Arial" w:cs="Arial"/>
                <w:color w:val="000000"/>
                <w:sz w:val="14"/>
                <w:szCs w:val="14"/>
              </w:rPr>
            </w:pPr>
            <w:r w:rsidRPr="00694475">
              <w:rPr>
                <w:rFonts w:ascii="Arial" w:hAnsi="Arial" w:cs="Arial"/>
                <w:color w:val="000000"/>
                <w:sz w:val="14"/>
                <w:szCs w:val="14"/>
              </w:rPr>
              <w:t>Outras mutações no patrimônio líquido</w:t>
            </w:r>
          </w:p>
        </w:tc>
        <w:tc>
          <w:tcPr>
            <w:tcW w:w="302" w:type="pct"/>
            <w:tcBorders>
              <w:top w:val="nil"/>
              <w:left w:val="nil"/>
              <w:bottom w:val="nil"/>
              <w:right w:val="nil"/>
            </w:tcBorders>
            <w:noWrap/>
            <w:vAlign w:val="center"/>
            <w:hideMark/>
          </w:tcPr>
          <w:p w14:paraId="258D559C" w14:textId="77777777" w:rsidR="002F4A97" w:rsidRPr="00694475" w:rsidRDefault="002F4A97" w:rsidP="002F4A97">
            <w:pPr>
              <w:rPr>
                <w:rFonts w:ascii="Arial" w:hAnsi="Arial" w:cs="Arial"/>
                <w:color w:val="000000"/>
                <w:sz w:val="14"/>
                <w:szCs w:val="14"/>
              </w:rPr>
            </w:pPr>
          </w:p>
        </w:tc>
        <w:tc>
          <w:tcPr>
            <w:tcW w:w="53" w:type="pct"/>
            <w:tcBorders>
              <w:top w:val="nil"/>
              <w:left w:val="nil"/>
              <w:bottom w:val="nil"/>
              <w:right w:val="nil"/>
            </w:tcBorders>
            <w:vAlign w:val="center"/>
            <w:hideMark/>
          </w:tcPr>
          <w:p w14:paraId="3A1A0F60"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14CC9737"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07D1DB72"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18DC5C50"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58CE2FDE"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790F4A6F"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5AA78F04"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69266EAF"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02710E70"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46439084"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290BE9C7"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49144F42"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2B317A42"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242C034E"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7878C32"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361A313B" w14:textId="77777777" w:rsidR="002F4A97" w:rsidRPr="00694475" w:rsidRDefault="002F4A97" w:rsidP="002F4A97">
            <w:pPr>
              <w:rPr>
                <w:sz w:val="14"/>
                <w:szCs w:val="14"/>
              </w:rPr>
            </w:pPr>
          </w:p>
        </w:tc>
      </w:tr>
      <w:tr w:rsidR="00213C58" w:rsidRPr="00694475" w14:paraId="6BF36BB4" w14:textId="77777777" w:rsidTr="00B56A02">
        <w:trPr>
          <w:trHeight w:val="170"/>
        </w:trPr>
        <w:tc>
          <w:tcPr>
            <w:tcW w:w="1475" w:type="pct"/>
            <w:tcBorders>
              <w:top w:val="nil"/>
              <w:left w:val="nil"/>
              <w:bottom w:val="nil"/>
              <w:right w:val="nil"/>
            </w:tcBorders>
            <w:vAlign w:val="center"/>
            <w:hideMark/>
          </w:tcPr>
          <w:p w14:paraId="0A5DD0B5" w14:textId="77777777" w:rsidR="002F4A97" w:rsidRPr="00694475" w:rsidRDefault="002F4A97" w:rsidP="002F4A97">
            <w:pPr>
              <w:ind w:firstLineChars="100" w:firstLine="140"/>
              <w:rPr>
                <w:rFonts w:ascii="Arial" w:hAnsi="Arial" w:cs="Arial"/>
                <w:color w:val="000000"/>
                <w:sz w:val="14"/>
                <w:szCs w:val="14"/>
              </w:rPr>
            </w:pPr>
            <w:r w:rsidRPr="00694475">
              <w:rPr>
                <w:rFonts w:ascii="Arial" w:hAnsi="Arial" w:cs="Arial"/>
                <w:color w:val="000000"/>
                <w:sz w:val="14"/>
                <w:szCs w:val="14"/>
              </w:rPr>
              <w:t>Constituição de dividendos (nota 25(e))</w:t>
            </w:r>
          </w:p>
        </w:tc>
        <w:tc>
          <w:tcPr>
            <w:tcW w:w="302" w:type="pct"/>
            <w:tcBorders>
              <w:top w:val="nil"/>
              <w:left w:val="nil"/>
              <w:bottom w:val="nil"/>
              <w:right w:val="nil"/>
            </w:tcBorders>
            <w:noWrap/>
            <w:vAlign w:val="center"/>
            <w:hideMark/>
          </w:tcPr>
          <w:p w14:paraId="4C1C701E" w14:textId="2DE6266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7A0609DC"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nil"/>
              <w:right w:val="nil"/>
            </w:tcBorders>
            <w:noWrap/>
            <w:vAlign w:val="center"/>
            <w:hideMark/>
          </w:tcPr>
          <w:p w14:paraId="54B52A64" w14:textId="0F5C57D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452826B4"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nil"/>
              <w:right w:val="nil"/>
            </w:tcBorders>
            <w:noWrap/>
            <w:vAlign w:val="center"/>
            <w:hideMark/>
          </w:tcPr>
          <w:p w14:paraId="3061A234" w14:textId="0E079DE1"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2C98846D"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nil"/>
              <w:right w:val="nil"/>
            </w:tcBorders>
            <w:noWrap/>
            <w:vAlign w:val="center"/>
            <w:hideMark/>
          </w:tcPr>
          <w:p w14:paraId="721D13C6" w14:textId="1678E1D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608C8C63"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nil"/>
              <w:right w:val="nil"/>
            </w:tcBorders>
            <w:noWrap/>
            <w:vAlign w:val="center"/>
            <w:hideMark/>
          </w:tcPr>
          <w:p w14:paraId="0AF29CBE" w14:textId="79EF19F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1873D248"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nil"/>
              <w:right w:val="nil"/>
            </w:tcBorders>
            <w:noWrap/>
            <w:vAlign w:val="center"/>
            <w:hideMark/>
          </w:tcPr>
          <w:p w14:paraId="2E56E2E8" w14:textId="5726A87C"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564BB473"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nil"/>
              <w:right w:val="nil"/>
            </w:tcBorders>
            <w:noWrap/>
            <w:vAlign w:val="center"/>
            <w:hideMark/>
          </w:tcPr>
          <w:p w14:paraId="31567546" w14:textId="7E311AF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5CDDBB92"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nil"/>
              <w:right w:val="nil"/>
            </w:tcBorders>
            <w:noWrap/>
            <w:vAlign w:val="center"/>
            <w:hideMark/>
          </w:tcPr>
          <w:p w14:paraId="4171B245" w14:textId="693A5D8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(12.410)</w:t>
            </w:r>
          </w:p>
        </w:tc>
        <w:tc>
          <w:tcPr>
            <w:tcW w:w="52" w:type="pct"/>
            <w:tcBorders>
              <w:top w:val="nil"/>
              <w:left w:val="nil"/>
              <w:bottom w:val="nil"/>
              <w:right w:val="nil"/>
            </w:tcBorders>
            <w:vAlign w:val="bottom"/>
            <w:hideMark/>
          </w:tcPr>
          <w:p w14:paraId="41D0DFED"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nil"/>
              <w:right w:val="nil"/>
            </w:tcBorders>
            <w:noWrap/>
            <w:vAlign w:val="center"/>
            <w:hideMark/>
          </w:tcPr>
          <w:p w14:paraId="052B5F4B" w14:textId="3C725249"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(12.410)</w:t>
            </w:r>
          </w:p>
        </w:tc>
      </w:tr>
      <w:tr w:rsidR="00B56A02" w:rsidRPr="00694475" w14:paraId="5F9441D7" w14:textId="77777777" w:rsidTr="00213C58">
        <w:trPr>
          <w:trHeight w:val="170"/>
        </w:trPr>
        <w:tc>
          <w:tcPr>
            <w:tcW w:w="1475" w:type="pct"/>
            <w:tcBorders>
              <w:top w:val="nil"/>
              <w:left w:val="nil"/>
              <w:bottom w:val="nil"/>
              <w:right w:val="nil"/>
            </w:tcBorders>
            <w:vAlign w:val="center"/>
            <w:hideMark/>
          </w:tcPr>
          <w:p w14:paraId="7477BFB7" w14:textId="77777777" w:rsidR="002F4A97" w:rsidRPr="00694475" w:rsidRDefault="002F4A97" w:rsidP="002F4A97">
            <w:pPr>
              <w:ind w:firstLineChars="100" w:firstLine="140"/>
              <w:rPr>
                <w:rFonts w:ascii="Arial" w:hAnsi="Arial" w:cs="Arial"/>
                <w:color w:val="000000"/>
                <w:sz w:val="14"/>
                <w:szCs w:val="14"/>
              </w:rPr>
            </w:pPr>
            <w:r w:rsidRPr="00694475">
              <w:rPr>
                <w:rFonts w:ascii="Arial" w:hAnsi="Arial" w:cs="Arial"/>
                <w:color w:val="000000"/>
                <w:sz w:val="14"/>
                <w:szCs w:val="14"/>
              </w:rPr>
              <w:t>Constituição de juros sobre o capital próprio (nota 25(e))</w:t>
            </w:r>
          </w:p>
        </w:tc>
        <w:tc>
          <w:tcPr>
            <w:tcW w:w="302" w:type="pct"/>
            <w:tcBorders>
              <w:top w:val="nil"/>
              <w:left w:val="nil"/>
              <w:bottom w:val="single" w:sz="4" w:space="0" w:color="auto"/>
              <w:right w:val="nil"/>
            </w:tcBorders>
            <w:noWrap/>
            <w:vAlign w:val="center"/>
            <w:hideMark/>
          </w:tcPr>
          <w:p w14:paraId="3102BBE7" w14:textId="1CA3C66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50EF6076"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single" w:sz="4" w:space="0" w:color="auto"/>
              <w:right w:val="nil"/>
            </w:tcBorders>
            <w:noWrap/>
            <w:vAlign w:val="center"/>
            <w:hideMark/>
          </w:tcPr>
          <w:p w14:paraId="0A547D04" w14:textId="0C704EE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3" w:type="pct"/>
            <w:tcBorders>
              <w:top w:val="nil"/>
              <w:left w:val="nil"/>
              <w:bottom w:val="nil"/>
              <w:right w:val="nil"/>
            </w:tcBorders>
            <w:vAlign w:val="center"/>
            <w:hideMark/>
          </w:tcPr>
          <w:p w14:paraId="664CB660"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single" w:sz="4" w:space="0" w:color="auto"/>
              <w:right w:val="nil"/>
            </w:tcBorders>
            <w:noWrap/>
            <w:vAlign w:val="center"/>
            <w:hideMark/>
          </w:tcPr>
          <w:p w14:paraId="27FD7C5C" w14:textId="38465A0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center"/>
            <w:hideMark/>
          </w:tcPr>
          <w:p w14:paraId="42989616"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single" w:sz="4" w:space="0" w:color="auto"/>
              <w:right w:val="nil"/>
            </w:tcBorders>
            <w:noWrap/>
            <w:vAlign w:val="center"/>
            <w:hideMark/>
          </w:tcPr>
          <w:p w14:paraId="72C29A76" w14:textId="4E3ECC5E"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2EACA438"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single" w:sz="4" w:space="0" w:color="auto"/>
              <w:right w:val="nil"/>
            </w:tcBorders>
            <w:noWrap/>
            <w:vAlign w:val="center"/>
            <w:hideMark/>
          </w:tcPr>
          <w:p w14:paraId="3024BBDB" w14:textId="49C3CC95"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w:t>
            </w:r>
          </w:p>
        </w:tc>
        <w:tc>
          <w:tcPr>
            <w:tcW w:w="52" w:type="pct"/>
            <w:tcBorders>
              <w:top w:val="nil"/>
              <w:left w:val="nil"/>
              <w:bottom w:val="nil"/>
              <w:right w:val="nil"/>
            </w:tcBorders>
            <w:vAlign w:val="bottom"/>
            <w:hideMark/>
          </w:tcPr>
          <w:p w14:paraId="0C478D4A"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single" w:sz="4" w:space="0" w:color="auto"/>
              <w:right w:val="nil"/>
            </w:tcBorders>
            <w:noWrap/>
            <w:vAlign w:val="center"/>
            <w:hideMark/>
          </w:tcPr>
          <w:p w14:paraId="3004035C" w14:textId="6124B838"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(31.000)</w:t>
            </w:r>
          </w:p>
        </w:tc>
        <w:tc>
          <w:tcPr>
            <w:tcW w:w="52" w:type="pct"/>
            <w:tcBorders>
              <w:top w:val="nil"/>
              <w:left w:val="nil"/>
              <w:bottom w:val="nil"/>
              <w:right w:val="nil"/>
            </w:tcBorders>
            <w:vAlign w:val="bottom"/>
            <w:hideMark/>
          </w:tcPr>
          <w:p w14:paraId="2501B218"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single" w:sz="4" w:space="0" w:color="auto"/>
              <w:right w:val="nil"/>
            </w:tcBorders>
            <w:noWrap/>
            <w:vAlign w:val="center"/>
            <w:hideMark/>
          </w:tcPr>
          <w:p w14:paraId="4D1A1C1C" w14:textId="2DC029BA"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(31.000)</w:t>
            </w:r>
          </w:p>
        </w:tc>
        <w:tc>
          <w:tcPr>
            <w:tcW w:w="52" w:type="pct"/>
            <w:tcBorders>
              <w:top w:val="nil"/>
              <w:left w:val="nil"/>
              <w:bottom w:val="nil"/>
              <w:right w:val="nil"/>
            </w:tcBorders>
            <w:vAlign w:val="bottom"/>
            <w:hideMark/>
          </w:tcPr>
          <w:p w14:paraId="7DB52C65"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single" w:sz="4" w:space="0" w:color="auto"/>
              <w:right w:val="nil"/>
            </w:tcBorders>
            <w:noWrap/>
            <w:vAlign w:val="center"/>
            <w:hideMark/>
          </w:tcPr>
          <w:p w14:paraId="2A7510CF" w14:textId="3E260C4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(5.146)</w:t>
            </w:r>
          </w:p>
        </w:tc>
        <w:tc>
          <w:tcPr>
            <w:tcW w:w="52" w:type="pct"/>
            <w:tcBorders>
              <w:top w:val="nil"/>
              <w:left w:val="nil"/>
              <w:bottom w:val="nil"/>
              <w:right w:val="nil"/>
            </w:tcBorders>
            <w:vAlign w:val="bottom"/>
            <w:hideMark/>
          </w:tcPr>
          <w:p w14:paraId="6812A140"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single" w:sz="4" w:space="0" w:color="auto"/>
              <w:right w:val="nil"/>
            </w:tcBorders>
            <w:noWrap/>
            <w:vAlign w:val="center"/>
            <w:hideMark/>
          </w:tcPr>
          <w:p w14:paraId="2DC0FC1A" w14:textId="4AE768A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(36.146)</w:t>
            </w:r>
          </w:p>
        </w:tc>
      </w:tr>
      <w:tr w:rsidR="00213C58" w:rsidRPr="00694475" w14:paraId="380D8C11" w14:textId="77777777" w:rsidTr="00B56A02">
        <w:trPr>
          <w:trHeight w:val="170"/>
        </w:trPr>
        <w:tc>
          <w:tcPr>
            <w:tcW w:w="1475" w:type="pct"/>
            <w:tcBorders>
              <w:top w:val="nil"/>
              <w:left w:val="nil"/>
              <w:bottom w:val="nil"/>
              <w:right w:val="nil"/>
            </w:tcBorders>
            <w:vAlign w:val="center"/>
            <w:hideMark/>
          </w:tcPr>
          <w:p w14:paraId="55AED17C"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2EA76FF8" w14:textId="77777777" w:rsidR="002F4A97" w:rsidRPr="00694475" w:rsidRDefault="002F4A97" w:rsidP="002F4A97">
            <w:pPr>
              <w:ind w:firstLineChars="100" w:firstLine="140"/>
              <w:rPr>
                <w:sz w:val="14"/>
                <w:szCs w:val="14"/>
              </w:rPr>
            </w:pPr>
          </w:p>
        </w:tc>
        <w:tc>
          <w:tcPr>
            <w:tcW w:w="53" w:type="pct"/>
            <w:tcBorders>
              <w:top w:val="nil"/>
              <w:left w:val="nil"/>
              <w:bottom w:val="nil"/>
              <w:right w:val="nil"/>
            </w:tcBorders>
            <w:vAlign w:val="center"/>
            <w:hideMark/>
          </w:tcPr>
          <w:p w14:paraId="687F427A"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752623CD"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53385560"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33301EEA"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581EC515"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2F7B9ACF"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33EECB6B"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6AFEA800"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68009ED"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3909A1BD"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418EA4EE"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185A0D10"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51B3E70B"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7DB36EBA"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67ABDEB0"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478AEF5D" w14:textId="77777777" w:rsidR="002F4A97" w:rsidRPr="00694475" w:rsidRDefault="002F4A97" w:rsidP="002F4A97">
            <w:pPr>
              <w:rPr>
                <w:sz w:val="14"/>
                <w:szCs w:val="14"/>
              </w:rPr>
            </w:pPr>
          </w:p>
        </w:tc>
      </w:tr>
      <w:tr w:rsidR="00B56A02" w:rsidRPr="00694475" w14:paraId="0B884A29" w14:textId="77777777" w:rsidTr="00213C58">
        <w:trPr>
          <w:trHeight w:val="170"/>
        </w:trPr>
        <w:tc>
          <w:tcPr>
            <w:tcW w:w="1475" w:type="pct"/>
            <w:tcBorders>
              <w:top w:val="nil"/>
              <w:left w:val="nil"/>
              <w:bottom w:val="nil"/>
              <w:right w:val="nil"/>
            </w:tcBorders>
            <w:vAlign w:val="bottom"/>
            <w:hideMark/>
          </w:tcPr>
          <w:p w14:paraId="7AC33460" w14:textId="77777777" w:rsidR="002F4A97" w:rsidRPr="00694475" w:rsidRDefault="002F4A97" w:rsidP="002F4A97">
            <w:pPr>
              <w:rPr>
                <w:rFonts w:ascii="Arial" w:hAnsi="Arial" w:cs="Arial"/>
                <w:b/>
                <w:bCs/>
                <w:color w:val="000000"/>
                <w:sz w:val="14"/>
                <w:szCs w:val="14"/>
              </w:rPr>
            </w:pPr>
            <w:r w:rsidRPr="00694475">
              <w:rPr>
                <w:rFonts w:ascii="Arial" w:hAnsi="Arial" w:cs="Arial"/>
                <w:b/>
                <w:bCs/>
                <w:color w:val="000000"/>
                <w:sz w:val="14"/>
                <w:szCs w:val="14"/>
              </w:rPr>
              <w:t>Em 31 de março de 2025</w:t>
            </w:r>
          </w:p>
        </w:tc>
        <w:tc>
          <w:tcPr>
            <w:tcW w:w="302" w:type="pct"/>
            <w:tcBorders>
              <w:top w:val="nil"/>
              <w:left w:val="nil"/>
              <w:bottom w:val="double" w:sz="6" w:space="0" w:color="auto"/>
              <w:right w:val="nil"/>
            </w:tcBorders>
            <w:noWrap/>
            <w:vAlign w:val="center"/>
            <w:hideMark/>
          </w:tcPr>
          <w:p w14:paraId="2DBD3CAA" w14:textId="5B9F544D"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546.845</w:t>
            </w:r>
          </w:p>
        </w:tc>
        <w:tc>
          <w:tcPr>
            <w:tcW w:w="53" w:type="pct"/>
            <w:tcBorders>
              <w:top w:val="nil"/>
              <w:left w:val="nil"/>
              <w:bottom w:val="nil"/>
              <w:right w:val="nil"/>
            </w:tcBorders>
            <w:vAlign w:val="center"/>
            <w:hideMark/>
          </w:tcPr>
          <w:p w14:paraId="4FCD0DEA" w14:textId="77777777" w:rsidR="002F4A97" w:rsidRPr="00694475" w:rsidRDefault="002F4A97" w:rsidP="002F4A97">
            <w:pPr>
              <w:jc w:val="right"/>
              <w:rPr>
                <w:rFonts w:ascii="Arial" w:hAnsi="Arial" w:cs="Arial"/>
                <w:color w:val="000000"/>
                <w:sz w:val="14"/>
                <w:szCs w:val="14"/>
              </w:rPr>
            </w:pPr>
          </w:p>
        </w:tc>
        <w:tc>
          <w:tcPr>
            <w:tcW w:w="387" w:type="pct"/>
            <w:tcBorders>
              <w:top w:val="nil"/>
              <w:left w:val="nil"/>
              <w:bottom w:val="double" w:sz="6" w:space="0" w:color="auto"/>
              <w:right w:val="nil"/>
            </w:tcBorders>
            <w:noWrap/>
            <w:vAlign w:val="center"/>
            <w:hideMark/>
          </w:tcPr>
          <w:p w14:paraId="089BA0C7" w14:textId="026DAF87"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580.943</w:t>
            </w:r>
          </w:p>
        </w:tc>
        <w:tc>
          <w:tcPr>
            <w:tcW w:w="53" w:type="pct"/>
            <w:tcBorders>
              <w:top w:val="nil"/>
              <w:left w:val="nil"/>
              <w:bottom w:val="nil"/>
              <w:right w:val="nil"/>
            </w:tcBorders>
            <w:vAlign w:val="center"/>
            <w:hideMark/>
          </w:tcPr>
          <w:p w14:paraId="5573B2CE" w14:textId="77777777" w:rsidR="002F4A97" w:rsidRPr="00694475" w:rsidRDefault="002F4A97" w:rsidP="002F4A97">
            <w:pPr>
              <w:jc w:val="right"/>
              <w:rPr>
                <w:rFonts w:ascii="Arial" w:hAnsi="Arial" w:cs="Arial"/>
                <w:color w:val="000000"/>
                <w:sz w:val="14"/>
                <w:szCs w:val="14"/>
              </w:rPr>
            </w:pPr>
          </w:p>
        </w:tc>
        <w:tc>
          <w:tcPr>
            <w:tcW w:w="370" w:type="pct"/>
            <w:tcBorders>
              <w:top w:val="nil"/>
              <w:left w:val="nil"/>
              <w:bottom w:val="double" w:sz="6" w:space="0" w:color="auto"/>
              <w:right w:val="nil"/>
            </w:tcBorders>
            <w:noWrap/>
            <w:vAlign w:val="center"/>
            <w:hideMark/>
          </w:tcPr>
          <w:p w14:paraId="529F71BC" w14:textId="6D03A14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21.852</w:t>
            </w:r>
          </w:p>
        </w:tc>
        <w:tc>
          <w:tcPr>
            <w:tcW w:w="52" w:type="pct"/>
            <w:tcBorders>
              <w:top w:val="nil"/>
              <w:left w:val="nil"/>
              <w:bottom w:val="nil"/>
              <w:right w:val="nil"/>
            </w:tcBorders>
            <w:vAlign w:val="center"/>
            <w:hideMark/>
          </w:tcPr>
          <w:p w14:paraId="49DB1E86" w14:textId="77777777" w:rsidR="002F4A97" w:rsidRPr="00694475" w:rsidRDefault="002F4A97" w:rsidP="002F4A97">
            <w:pPr>
              <w:jc w:val="right"/>
              <w:rPr>
                <w:rFonts w:ascii="Arial" w:hAnsi="Arial" w:cs="Arial"/>
                <w:color w:val="000000"/>
                <w:sz w:val="14"/>
                <w:szCs w:val="14"/>
              </w:rPr>
            </w:pPr>
          </w:p>
        </w:tc>
        <w:tc>
          <w:tcPr>
            <w:tcW w:w="305" w:type="pct"/>
            <w:tcBorders>
              <w:top w:val="nil"/>
              <w:left w:val="nil"/>
              <w:bottom w:val="double" w:sz="6" w:space="0" w:color="auto"/>
              <w:right w:val="nil"/>
            </w:tcBorders>
            <w:noWrap/>
            <w:vAlign w:val="center"/>
            <w:hideMark/>
          </w:tcPr>
          <w:p w14:paraId="762EE3BA" w14:textId="2306F192"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62.996</w:t>
            </w:r>
          </w:p>
        </w:tc>
        <w:tc>
          <w:tcPr>
            <w:tcW w:w="52" w:type="pct"/>
            <w:tcBorders>
              <w:top w:val="nil"/>
              <w:left w:val="nil"/>
              <w:bottom w:val="nil"/>
              <w:right w:val="nil"/>
            </w:tcBorders>
            <w:vAlign w:val="bottom"/>
            <w:hideMark/>
          </w:tcPr>
          <w:p w14:paraId="7FE349BB" w14:textId="77777777" w:rsidR="002F4A97" w:rsidRPr="00694475" w:rsidRDefault="002F4A97" w:rsidP="002F4A97">
            <w:pPr>
              <w:jc w:val="right"/>
              <w:rPr>
                <w:rFonts w:ascii="Arial" w:hAnsi="Arial" w:cs="Arial"/>
                <w:color w:val="000000"/>
                <w:sz w:val="14"/>
                <w:szCs w:val="14"/>
              </w:rPr>
            </w:pPr>
          </w:p>
        </w:tc>
        <w:tc>
          <w:tcPr>
            <w:tcW w:w="329" w:type="pct"/>
            <w:tcBorders>
              <w:top w:val="nil"/>
              <w:left w:val="nil"/>
              <w:bottom w:val="double" w:sz="6" w:space="0" w:color="auto"/>
              <w:right w:val="nil"/>
            </w:tcBorders>
            <w:noWrap/>
            <w:vAlign w:val="center"/>
            <w:hideMark/>
          </w:tcPr>
          <w:p w14:paraId="4D90922E" w14:textId="17867770"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868.376</w:t>
            </w:r>
          </w:p>
        </w:tc>
        <w:tc>
          <w:tcPr>
            <w:tcW w:w="52" w:type="pct"/>
            <w:tcBorders>
              <w:top w:val="nil"/>
              <w:left w:val="nil"/>
              <w:bottom w:val="nil"/>
              <w:right w:val="nil"/>
            </w:tcBorders>
            <w:vAlign w:val="bottom"/>
            <w:hideMark/>
          </w:tcPr>
          <w:p w14:paraId="3E44C34E" w14:textId="77777777" w:rsidR="002F4A97" w:rsidRPr="00694475" w:rsidRDefault="002F4A97" w:rsidP="002F4A97">
            <w:pPr>
              <w:jc w:val="right"/>
              <w:rPr>
                <w:rFonts w:ascii="Arial" w:hAnsi="Arial" w:cs="Arial"/>
                <w:color w:val="000000"/>
                <w:sz w:val="14"/>
                <w:szCs w:val="14"/>
              </w:rPr>
            </w:pPr>
          </w:p>
        </w:tc>
        <w:tc>
          <w:tcPr>
            <w:tcW w:w="355" w:type="pct"/>
            <w:tcBorders>
              <w:top w:val="nil"/>
              <w:left w:val="nil"/>
              <w:bottom w:val="double" w:sz="6" w:space="0" w:color="auto"/>
              <w:right w:val="nil"/>
            </w:tcBorders>
            <w:noWrap/>
            <w:vAlign w:val="center"/>
            <w:hideMark/>
          </w:tcPr>
          <w:p w14:paraId="6F0563F2" w14:textId="64B1883F"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182.177</w:t>
            </w:r>
          </w:p>
        </w:tc>
        <w:tc>
          <w:tcPr>
            <w:tcW w:w="52" w:type="pct"/>
            <w:tcBorders>
              <w:top w:val="nil"/>
              <w:left w:val="nil"/>
              <w:bottom w:val="nil"/>
              <w:right w:val="nil"/>
            </w:tcBorders>
            <w:vAlign w:val="bottom"/>
            <w:hideMark/>
          </w:tcPr>
          <w:p w14:paraId="3CD8283C" w14:textId="77777777" w:rsidR="002F4A97" w:rsidRPr="00694475" w:rsidRDefault="002F4A97" w:rsidP="002F4A97">
            <w:pPr>
              <w:jc w:val="right"/>
              <w:rPr>
                <w:rFonts w:ascii="Arial" w:hAnsi="Arial" w:cs="Arial"/>
                <w:color w:val="000000"/>
                <w:sz w:val="14"/>
                <w:szCs w:val="14"/>
              </w:rPr>
            </w:pPr>
          </w:p>
        </w:tc>
        <w:tc>
          <w:tcPr>
            <w:tcW w:w="275" w:type="pct"/>
            <w:tcBorders>
              <w:top w:val="nil"/>
              <w:left w:val="nil"/>
              <w:bottom w:val="double" w:sz="6" w:space="0" w:color="auto"/>
              <w:right w:val="nil"/>
            </w:tcBorders>
            <w:noWrap/>
            <w:vAlign w:val="center"/>
            <w:hideMark/>
          </w:tcPr>
          <w:p w14:paraId="4B8C603C" w14:textId="400A270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2.263.189</w:t>
            </w:r>
          </w:p>
        </w:tc>
        <w:tc>
          <w:tcPr>
            <w:tcW w:w="52" w:type="pct"/>
            <w:tcBorders>
              <w:top w:val="nil"/>
              <w:left w:val="nil"/>
              <w:bottom w:val="nil"/>
              <w:right w:val="nil"/>
            </w:tcBorders>
            <w:vAlign w:val="bottom"/>
            <w:hideMark/>
          </w:tcPr>
          <w:p w14:paraId="6354C0DA" w14:textId="77777777" w:rsidR="002F4A97" w:rsidRPr="00694475" w:rsidRDefault="002F4A97" w:rsidP="002F4A97">
            <w:pPr>
              <w:jc w:val="right"/>
              <w:rPr>
                <w:rFonts w:ascii="Arial" w:hAnsi="Arial" w:cs="Arial"/>
                <w:color w:val="000000"/>
                <w:sz w:val="14"/>
                <w:szCs w:val="14"/>
              </w:rPr>
            </w:pPr>
          </w:p>
        </w:tc>
        <w:tc>
          <w:tcPr>
            <w:tcW w:w="447" w:type="pct"/>
            <w:tcBorders>
              <w:top w:val="nil"/>
              <w:left w:val="nil"/>
              <w:bottom w:val="double" w:sz="6" w:space="0" w:color="auto"/>
              <w:right w:val="nil"/>
            </w:tcBorders>
            <w:noWrap/>
            <w:vAlign w:val="center"/>
            <w:hideMark/>
          </w:tcPr>
          <w:p w14:paraId="457749FB" w14:textId="5AAE0014"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505.256</w:t>
            </w:r>
          </w:p>
        </w:tc>
        <w:tc>
          <w:tcPr>
            <w:tcW w:w="52" w:type="pct"/>
            <w:tcBorders>
              <w:top w:val="nil"/>
              <w:left w:val="nil"/>
              <w:bottom w:val="nil"/>
              <w:right w:val="nil"/>
            </w:tcBorders>
            <w:vAlign w:val="bottom"/>
            <w:hideMark/>
          </w:tcPr>
          <w:p w14:paraId="0C5DF369" w14:textId="77777777" w:rsidR="002F4A97" w:rsidRPr="00694475" w:rsidRDefault="002F4A97" w:rsidP="002F4A97">
            <w:pPr>
              <w:jc w:val="right"/>
              <w:rPr>
                <w:rFonts w:ascii="Arial" w:hAnsi="Arial" w:cs="Arial"/>
                <w:color w:val="000000"/>
                <w:sz w:val="14"/>
                <w:szCs w:val="14"/>
              </w:rPr>
            </w:pPr>
          </w:p>
        </w:tc>
        <w:tc>
          <w:tcPr>
            <w:tcW w:w="336" w:type="pct"/>
            <w:tcBorders>
              <w:top w:val="nil"/>
              <w:left w:val="nil"/>
              <w:bottom w:val="double" w:sz="6" w:space="0" w:color="auto"/>
              <w:right w:val="nil"/>
            </w:tcBorders>
            <w:noWrap/>
            <w:vAlign w:val="center"/>
            <w:hideMark/>
          </w:tcPr>
          <w:p w14:paraId="0B4FB2BA" w14:textId="673B437C" w:rsidR="002F4A97" w:rsidRPr="00694475" w:rsidRDefault="002F4A97" w:rsidP="002F4A97">
            <w:pPr>
              <w:jc w:val="right"/>
              <w:rPr>
                <w:rFonts w:ascii="Arial" w:hAnsi="Arial" w:cs="Arial"/>
                <w:color w:val="000000"/>
                <w:sz w:val="14"/>
                <w:szCs w:val="14"/>
              </w:rPr>
            </w:pPr>
            <w:r w:rsidRPr="00694475">
              <w:rPr>
                <w:rFonts w:ascii="Arial" w:hAnsi="Arial" w:cs="Arial"/>
                <w:color w:val="000000"/>
                <w:sz w:val="14"/>
                <w:szCs w:val="14"/>
              </w:rPr>
              <w:t>2.768.445</w:t>
            </w:r>
          </w:p>
        </w:tc>
      </w:tr>
      <w:tr w:rsidR="00213C58" w:rsidRPr="00694475" w14:paraId="7DE15A8A" w14:textId="77777777" w:rsidTr="00B56A02">
        <w:trPr>
          <w:trHeight w:val="170"/>
        </w:trPr>
        <w:tc>
          <w:tcPr>
            <w:tcW w:w="1475" w:type="pct"/>
            <w:tcBorders>
              <w:top w:val="nil"/>
              <w:left w:val="nil"/>
              <w:bottom w:val="nil"/>
              <w:right w:val="nil"/>
            </w:tcBorders>
            <w:vAlign w:val="bottom"/>
            <w:hideMark/>
          </w:tcPr>
          <w:p w14:paraId="0691D067" w14:textId="77777777" w:rsidR="002F4A97" w:rsidRPr="00694475" w:rsidRDefault="002F4A97" w:rsidP="002F4A97">
            <w:pPr>
              <w:jc w:val="right"/>
              <w:rPr>
                <w:rFonts w:ascii="Arial" w:hAnsi="Arial" w:cs="Arial"/>
                <w:color w:val="000000"/>
                <w:sz w:val="14"/>
                <w:szCs w:val="14"/>
              </w:rPr>
            </w:pPr>
          </w:p>
        </w:tc>
        <w:tc>
          <w:tcPr>
            <w:tcW w:w="302" w:type="pct"/>
            <w:tcBorders>
              <w:top w:val="nil"/>
              <w:left w:val="nil"/>
              <w:bottom w:val="nil"/>
              <w:right w:val="nil"/>
            </w:tcBorders>
            <w:noWrap/>
            <w:vAlign w:val="center"/>
            <w:hideMark/>
          </w:tcPr>
          <w:p w14:paraId="22F4BA2A" w14:textId="77777777" w:rsidR="002F4A97" w:rsidRPr="00694475" w:rsidRDefault="002F4A97" w:rsidP="002F4A97">
            <w:pPr>
              <w:rPr>
                <w:sz w:val="14"/>
                <w:szCs w:val="14"/>
              </w:rPr>
            </w:pPr>
          </w:p>
        </w:tc>
        <w:tc>
          <w:tcPr>
            <w:tcW w:w="53" w:type="pct"/>
            <w:tcBorders>
              <w:top w:val="nil"/>
              <w:left w:val="nil"/>
              <w:bottom w:val="nil"/>
              <w:right w:val="nil"/>
            </w:tcBorders>
            <w:vAlign w:val="center"/>
            <w:hideMark/>
          </w:tcPr>
          <w:p w14:paraId="2196A052" w14:textId="77777777" w:rsidR="002F4A97" w:rsidRPr="00694475" w:rsidRDefault="002F4A97" w:rsidP="002F4A97">
            <w:pPr>
              <w:jc w:val="right"/>
              <w:rPr>
                <w:sz w:val="14"/>
                <w:szCs w:val="14"/>
              </w:rPr>
            </w:pPr>
          </w:p>
        </w:tc>
        <w:tc>
          <w:tcPr>
            <w:tcW w:w="387" w:type="pct"/>
            <w:tcBorders>
              <w:top w:val="nil"/>
              <w:left w:val="nil"/>
              <w:bottom w:val="nil"/>
              <w:right w:val="nil"/>
            </w:tcBorders>
            <w:noWrap/>
            <w:vAlign w:val="center"/>
            <w:hideMark/>
          </w:tcPr>
          <w:p w14:paraId="2A913312" w14:textId="77777777" w:rsidR="002F4A97" w:rsidRPr="00694475" w:rsidRDefault="002F4A97" w:rsidP="002F4A97">
            <w:pPr>
              <w:jc w:val="right"/>
              <w:rPr>
                <w:sz w:val="14"/>
                <w:szCs w:val="14"/>
              </w:rPr>
            </w:pPr>
          </w:p>
        </w:tc>
        <w:tc>
          <w:tcPr>
            <w:tcW w:w="53" w:type="pct"/>
            <w:tcBorders>
              <w:top w:val="nil"/>
              <w:left w:val="nil"/>
              <w:bottom w:val="nil"/>
              <w:right w:val="nil"/>
            </w:tcBorders>
            <w:vAlign w:val="center"/>
            <w:hideMark/>
          </w:tcPr>
          <w:p w14:paraId="1F6105BE" w14:textId="77777777" w:rsidR="002F4A97" w:rsidRPr="00694475" w:rsidRDefault="002F4A97" w:rsidP="002F4A97">
            <w:pPr>
              <w:jc w:val="right"/>
              <w:rPr>
                <w:sz w:val="14"/>
                <w:szCs w:val="14"/>
              </w:rPr>
            </w:pPr>
          </w:p>
        </w:tc>
        <w:tc>
          <w:tcPr>
            <w:tcW w:w="370" w:type="pct"/>
            <w:tcBorders>
              <w:top w:val="nil"/>
              <w:left w:val="nil"/>
              <w:bottom w:val="nil"/>
              <w:right w:val="nil"/>
            </w:tcBorders>
            <w:noWrap/>
            <w:vAlign w:val="center"/>
            <w:hideMark/>
          </w:tcPr>
          <w:p w14:paraId="68261972" w14:textId="77777777" w:rsidR="002F4A97" w:rsidRPr="00694475" w:rsidRDefault="002F4A97" w:rsidP="002F4A97">
            <w:pPr>
              <w:jc w:val="right"/>
              <w:rPr>
                <w:sz w:val="14"/>
                <w:szCs w:val="14"/>
              </w:rPr>
            </w:pPr>
          </w:p>
        </w:tc>
        <w:tc>
          <w:tcPr>
            <w:tcW w:w="52" w:type="pct"/>
            <w:tcBorders>
              <w:top w:val="nil"/>
              <w:left w:val="nil"/>
              <w:bottom w:val="nil"/>
              <w:right w:val="nil"/>
            </w:tcBorders>
            <w:vAlign w:val="center"/>
            <w:hideMark/>
          </w:tcPr>
          <w:p w14:paraId="18AB18F0" w14:textId="77777777" w:rsidR="002F4A97" w:rsidRPr="00694475" w:rsidRDefault="002F4A97" w:rsidP="002F4A97">
            <w:pPr>
              <w:jc w:val="right"/>
              <w:rPr>
                <w:sz w:val="14"/>
                <w:szCs w:val="14"/>
              </w:rPr>
            </w:pPr>
          </w:p>
        </w:tc>
        <w:tc>
          <w:tcPr>
            <w:tcW w:w="305" w:type="pct"/>
            <w:tcBorders>
              <w:top w:val="nil"/>
              <w:left w:val="nil"/>
              <w:bottom w:val="nil"/>
              <w:right w:val="nil"/>
            </w:tcBorders>
            <w:noWrap/>
            <w:vAlign w:val="center"/>
            <w:hideMark/>
          </w:tcPr>
          <w:p w14:paraId="76E85F97" w14:textId="77777777" w:rsidR="002F4A97" w:rsidRPr="00694475" w:rsidRDefault="002F4A97" w:rsidP="002F4A97">
            <w:pPr>
              <w:jc w:val="right"/>
              <w:rPr>
                <w:sz w:val="14"/>
                <w:szCs w:val="14"/>
              </w:rPr>
            </w:pPr>
          </w:p>
        </w:tc>
        <w:tc>
          <w:tcPr>
            <w:tcW w:w="52" w:type="pct"/>
            <w:tcBorders>
              <w:top w:val="nil"/>
              <w:left w:val="nil"/>
              <w:bottom w:val="nil"/>
              <w:right w:val="nil"/>
            </w:tcBorders>
            <w:vAlign w:val="bottom"/>
            <w:hideMark/>
          </w:tcPr>
          <w:p w14:paraId="4BA80ABB" w14:textId="77777777" w:rsidR="002F4A97" w:rsidRPr="00694475" w:rsidRDefault="002F4A97" w:rsidP="002F4A97">
            <w:pPr>
              <w:jc w:val="right"/>
              <w:rPr>
                <w:sz w:val="14"/>
                <w:szCs w:val="14"/>
              </w:rPr>
            </w:pPr>
          </w:p>
        </w:tc>
        <w:tc>
          <w:tcPr>
            <w:tcW w:w="329" w:type="pct"/>
            <w:tcBorders>
              <w:top w:val="nil"/>
              <w:left w:val="nil"/>
              <w:bottom w:val="nil"/>
              <w:right w:val="nil"/>
            </w:tcBorders>
            <w:noWrap/>
            <w:vAlign w:val="center"/>
            <w:hideMark/>
          </w:tcPr>
          <w:p w14:paraId="08B090E9"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78B40079" w14:textId="77777777" w:rsidR="002F4A97" w:rsidRPr="00694475" w:rsidRDefault="002F4A97" w:rsidP="002F4A97">
            <w:pPr>
              <w:jc w:val="right"/>
              <w:rPr>
                <w:sz w:val="14"/>
                <w:szCs w:val="14"/>
              </w:rPr>
            </w:pPr>
          </w:p>
        </w:tc>
        <w:tc>
          <w:tcPr>
            <w:tcW w:w="355" w:type="pct"/>
            <w:tcBorders>
              <w:top w:val="nil"/>
              <w:left w:val="nil"/>
              <w:bottom w:val="nil"/>
              <w:right w:val="nil"/>
            </w:tcBorders>
            <w:noWrap/>
            <w:vAlign w:val="center"/>
            <w:hideMark/>
          </w:tcPr>
          <w:p w14:paraId="2C832D40"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3F6BBD80" w14:textId="77777777" w:rsidR="002F4A97" w:rsidRPr="00694475" w:rsidRDefault="002F4A97" w:rsidP="002F4A97">
            <w:pPr>
              <w:jc w:val="right"/>
              <w:rPr>
                <w:sz w:val="14"/>
                <w:szCs w:val="14"/>
              </w:rPr>
            </w:pPr>
          </w:p>
        </w:tc>
        <w:tc>
          <w:tcPr>
            <w:tcW w:w="275" w:type="pct"/>
            <w:tcBorders>
              <w:top w:val="nil"/>
              <w:left w:val="nil"/>
              <w:bottom w:val="nil"/>
              <w:right w:val="nil"/>
            </w:tcBorders>
            <w:noWrap/>
            <w:vAlign w:val="center"/>
            <w:hideMark/>
          </w:tcPr>
          <w:p w14:paraId="2351BBC2"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119CB64E" w14:textId="77777777" w:rsidR="002F4A97" w:rsidRPr="00694475" w:rsidRDefault="002F4A97" w:rsidP="002F4A97">
            <w:pPr>
              <w:jc w:val="right"/>
              <w:rPr>
                <w:sz w:val="14"/>
                <w:szCs w:val="14"/>
              </w:rPr>
            </w:pPr>
          </w:p>
        </w:tc>
        <w:tc>
          <w:tcPr>
            <w:tcW w:w="447" w:type="pct"/>
            <w:tcBorders>
              <w:top w:val="nil"/>
              <w:left w:val="nil"/>
              <w:bottom w:val="nil"/>
              <w:right w:val="nil"/>
            </w:tcBorders>
            <w:noWrap/>
            <w:vAlign w:val="center"/>
            <w:hideMark/>
          </w:tcPr>
          <w:p w14:paraId="440A83FC" w14:textId="77777777" w:rsidR="002F4A97" w:rsidRPr="00694475" w:rsidRDefault="002F4A97" w:rsidP="002F4A97">
            <w:pPr>
              <w:rPr>
                <w:sz w:val="14"/>
                <w:szCs w:val="14"/>
              </w:rPr>
            </w:pPr>
          </w:p>
        </w:tc>
        <w:tc>
          <w:tcPr>
            <w:tcW w:w="52" w:type="pct"/>
            <w:tcBorders>
              <w:top w:val="nil"/>
              <w:left w:val="nil"/>
              <w:bottom w:val="nil"/>
              <w:right w:val="nil"/>
            </w:tcBorders>
            <w:vAlign w:val="bottom"/>
            <w:hideMark/>
          </w:tcPr>
          <w:p w14:paraId="6276367B" w14:textId="77777777" w:rsidR="002F4A97" w:rsidRPr="00694475" w:rsidRDefault="002F4A97" w:rsidP="002F4A97">
            <w:pPr>
              <w:jc w:val="right"/>
              <w:rPr>
                <w:sz w:val="14"/>
                <w:szCs w:val="14"/>
              </w:rPr>
            </w:pPr>
          </w:p>
        </w:tc>
        <w:tc>
          <w:tcPr>
            <w:tcW w:w="336" w:type="pct"/>
            <w:tcBorders>
              <w:top w:val="nil"/>
              <w:left w:val="nil"/>
              <w:bottom w:val="nil"/>
              <w:right w:val="nil"/>
            </w:tcBorders>
            <w:noWrap/>
            <w:vAlign w:val="center"/>
            <w:hideMark/>
          </w:tcPr>
          <w:p w14:paraId="6C150803" w14:textId="77777777" w:rsidR="002F4A97" w:rsidRPr="00694475" w:rsidRDefault="002F4A97" w:rsidP="002F4A97">
            <w:pPr>
              <w:rPr>
                <w:sz w:val="14"/>
                <w:szCs w:val="14"/>
              </w:rPr>
            </w:pPr>
          </w:p>
        </w:tc>
      </w:tr>
    </w:tbl>
    <w:p w14:paraId="42CD7E97" w14:textId="7EF5255C" w:rsidR="003F63D9" w:rsidRPr="00694475" w:rsidRDefault="003F63D9" w:rsidP="005249C5">
      <w:pPr>
        <w:rPr>
          <w:rFonts w:ascii="Arial" w:hAnsi="Arial" w:cs="Arial"/>
          <w:color w:val="000000"/>
          <w:sz w:val="13"/>
          <w:szCs w:val="13"/>
        </w:rPr>
      </w:pPr>
    </w:p>
    <w:p w14:paraId="2F608478" w14:textId="48156414" w:rsidR="00C64349" w:rsidRPr="00694475" w:rsidRDefault="00C64349" w:rsidP="005249C5">
      <w:pPr>
        <w:rPr>
          <w:rFonts w:ascii="Georgia" w:hAnsi="Georgia" w:cs="Arial"/>
          <w:sz w:val="14"/>
          <w:szCs w:val="14"/>
        </w:rPr>
        <w:sectPr w:rsidR="00C64349" w:rsidRPr="00694475" w:rsidSect="00CA77F6">
          <w:headerReference w:type="default" r:id="rId31"/>
          <w:pgSz w:w="15842" w:h="12242" w:orient="landscape"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149"/>
        <w:gridCol w:w="4948"/>
        <w:gridCol w:w="1118"/>
        <w:gridCol w:w="146"/>
        <w:gridCol w:w="1192"/>
        <w:gridCol w:w="250"/>
        <w:gridCol w:w="1118"/>
        <w:gridCol w:w="146"/>
        <w:gridCol w:w="1190"/>
      </w:tblGrid>
      <w:tr w:rsidR="00CA7B25" w:rsidRPr="00694475" w14:paraId="731D57C2" w14:textId="77777777" w:rsidTr="00B56A02">
        <w:trPr>
          <w:trHeight w:val="170"/>
        </w:trPr>
        <w:tc>
          <w:tcPr>
            <w:tcW w:w="73" w:type="pct"/>
            <w:tcBorders>
              <w:top w:val="nil"/>
              <w:left w:val="nil"/>
              <w:bottom w:val="nil"/>
              <w:right w:val="nil"/>
            </w:tcBorders>
            <w:noWrap/>
            <w:vAlign w:val="bottom"/>
            <w:hideMark/>
          </w:tcPr>
          <w:p w14:paraId="45DCB76D" w14:textId="77777777" w:rsidR="00CA7B25" w:rsidRPr="00694475" w:rsidRDefault="00CA7B25" w:rsidP="00CA7B25">
            <w:pPr>
              <w:rPr>
                <w:sz w:val="14"/>
                <w:szCs w:val="14"/>
              </w:rPr>
            </w:pPr>
          </w:p>
        </w:tc>
        <w:tc>
          <w:tcPr>
            <w:tcW w:w="2412" w:type="pct"/>
            <w:tcBorders>
              <w:top w:val="nil"/>
              <w:left w:val="nil"/>
              <w:bottom w:val="nil"/>
              <w:right w:val="nil"/>
            </w:tcBorders>
            <w:hideMark/>
          </w:tcPr>
          <w:p w14:paraId="3F75B0A8" w14:textId="77777777" w:rsidR="00CA7B25" w:rsidRPr="00694475" w:rsidRDefault="00CA7B25" w:rsidP="00CA7B25">
            <w:pPr>
              <w:rPr>
                <w:sz w:val="14"/>
                <w:szCs w:val="14"/>
              </w:rPr>
            </w:pPr>
          </w:p>
        </w:tc>
        <w:tc>
          <w:tcPr>
            <w:tcW w:w="1196" w:type="pct"/>
            <w:gridSpan w:val="3"/>
            <w:tcBorders>
              <w:top w:val="nil"/>
              <w:left w:val="nil"/>
              <w:bottom w:val="single" w:sz="8" w:space="0" w:color="auto"/>
              <w:right w:val="nil"/>
            </w:tcBorders>
            <w:noWrap/>
            <w:vAlign w:val="center"/>
            <w:hideMark/>
          </w:tcPr>
          <w:p w14:paraId="2106F1A1" w14:textId="77777777" w:rsidR="00CA7B25" w:rsidRPr="00694475" w:rsidRDefault="00CA7B25" w:rsidP="00CA7B25">
            <w:pPr>
              <w:jc w:val="right"/>
              <w:rPr>
                <w:rFonts w:ascii="Arial" w:hAnsi="Arial" w:cs="Arial"/>
                <w:b/>
                <w:bCs/>
                <w:color w:val="000000"/>
                <w:sz w:val="14"/>
                <w:szCs w:val="14"/>
              </w:rPr>
            </w:pPr>
            <w:r w:rsidRPr="00694475">
              <w:rPr>
                <w:rFonts w:ascii="Arial" w:hAnsi="Arial" w:cs="Arial"/>
                <w:b/>
                <w:bCs/>
                <w:color w:val="000000"/>
                <w:sz w:val="14"/>
                <w:szCs w:val="14"/>
              </w:rPr>
              <w:t>Controladora</w:t>
            </w:r>
          </w:p>
        </w:tc>
        <w:tc>
          <w:tcPr>
            <w:tcW w:w="122" w:type="pct"/>
            <w:tcBorders>
              <w:top w:val="nil"/>
              <w:left w:val="nil"/>
              <w:bottom w:val="nil"/>
              <w:right w:val="nil"/>
            </w:tcBorders>
            <w:noWrap/>
            <w:vAlign w:val="bottom"/>
            <w:hideMark/>
          </w:tcPr>
          <w:p w14:paraId="227063BD" w14:textId="77777777" w:rsidR="00CA7B25" w:rsidRPr="00694475" w:rsidRDefault="00CA7B25" w:rsidP="00CA7B25">
            <w:pPr>
              <w:jc w:val="right"/>
              <w:rPr>
                <w:rFonts w:ascii="Arial" w:hAnsi="Arial" w:cs="Arial"/>
                <w:b/>
                <w:bCs/>
                <w:color w:val="000000"/>
                <w:sz w:val="14"/>
                <w:szCs w:val="14"/>
              </w:rPr>
            </w:pPr>
          </w:p>
        </w:tc>
        <w:tc>
          <w:tcPr>
            <w:tcW w:w="1197" w:type="pct"/>
            <w:gridSpan w:val="3"/>
            <w:tcBorders>
              <w:top w:val="nil"/>
              <w:left w:val="nil"/>
              <w:bottom w:val="single" w:sz="8" w:space="0" w:color="auto"/>
              <w:right w:val="nil"/>
            </w:tcBorders>
            <w:noWrap/>
            <w:vAlign w:val="center"/>
            <w:hideMark/>
          </w:tcPr>
          <w:p w14:paraId="4CAF109E" w14:textId="77777777" w:rsidR="00CA7B25" w:rsidRPr="00694475" w:rsidRDefault="00CA7B25" w:rsidP="00CA7B25">
            <w:pPr>
              <w:jc w:val="right"/>
              <w:rPr>
                <w:rFonts w:ascii="Arial" w:hAnsi="Arial" w:cs="Arial"/>
                <w:b/>
                <w:bCs/>
                <w:color w:val="000000"/>
                <w:sz w:val="14"/>
                <w:szCs w:val="14"/>
              </w:rPr>
            </w:pPr>
            <w:r w:rsidRPr="00694475">
              <w:rPr>
                <w:rFonts w:ascii="Arial" w:hAnsi="Arial" w:cs="Arial"/>
                <w:b/>
                <w:bCs/>
                <w:color w:val="000000"/>
                <w:sz w:val="14"/>
                <w:szCs w:val="14"/>
              </w:rPr>
              <w:t>Consolidado</w:t>
            </w:r>
          </w:p>
        </w:tc>
      </w:tr>
      <w:tr w:rsidR="002F481A" w:rsidRPr="00694475" w14:paraId="7F774ED8" w14:textId="77777777" w:rsidTr="00B56A02">
        <w:trPr>
          <w:trHeight w:val="170"/>
        </w:trPr>
        <w:tc>
          <w:tcPr>
            <w:tcW w:w="73" w:type="pct"/>
            <w:tcBorders>
              <w:top w:val="nil"/>
              <w:left w:val="nil"/>
              <w:bottom w:val="nil"/>
              <w:right w:val="nil"/>
            </w:tcBorders>
            <w:noWrap/>
            <w:vAlign w:val="bottom"/>
            <w:hideMark/>
          </w:tcPr>
          <w:p w14:paraId="47BCAFED" w14:textId="77777777" w:rsidR="00CA7B25" w:rsidRPr="00694475" w:rsidRDefault="00CA7B25" w:rsidP="00CA7B25">
            <w:pPr>
              <w:jc w:val="right"/>
              <w:rPr>
                <w:rFonts w:ascii="Arial" w:hAnsi="Arial" w:cs="Arial"/>
                <w:b/>
                <w:bCs/>
                <w:color w:val="000000"/>
                <w:sz w:val="14"/>
                <w:szCs w:val="14"/>
              </w:rPr>
            </w:pPr>
          </w:p>
        </w:tc>
        <w:tc>
          <w:tcPr>
            <w:tcW w:w="2412" w:type="pct"/>
            <w:tcBorders>
              <w:top w:val="nil"/>
              <w:left w:val="nil"/>
              <w:bottom w:val="nil"/>
              <w:right w:val="nil"/>
            </w:tcBorders>
            <w:hideMark/>
          </w:tcPr>
          <w:p w14:paraId="2CB5FA14" w14:textId="77777777" w:rsidR="00CA7B25" w:rsidRPr="00694475" w:rsidRDefault="00CA7B25" w:rsidP="00CA7B25">
            <w:pPr>
              <w:rPr>
                <w:sz w:val="14"/>
                <w:szCs w:val="14"/>
              </w:rPr>
            </w:pPr>
          </w:p>
        </w:tc>
        <w:tc>
          <w:tcPr>
            <w:tcW w:w="545" w:type="pct"/>
            <w:tcBorders>
              <w:top w:val="nil"/>
              <w:left w:val="nil"/>
              <w:bottom w:val="single" w:sz="8" w:space="0" w:color="auto"/>
              <w:right w:val="nil"/>
            </w:tcBorders>
            <w:noWrap/>
            <w:vAlign w:val="center"/>
            <w:hideMark/>
          </w:tcPr>
          <w:p w14:paraId="25378A0A" w14:textId="77777777" w:rsidR="00213C58" w:rsidRPr="00694475" w:rsidRDefault="00213C58" w:rsidP="00CA7B25">
            <w:pPr>
              <w:jc w:val="right"/>
              <w:rPr>
                <w:rFonts w:ascii="Arial" w:hAnsi="Arial" w:cs="Arial"/>
                <w:b/>
                <w:bCs/>
                <w:color w:val="000000"/>
                <w:sz w:val="14"/>
                <w:szCs w:val="14"/>
              </w:rPr>
            </w:pPr>
          </w:p>
          <w:p w14:paraId="5C47A915" w14:textId="606531E2" w:rsidR="00CA7B25" w:rsidRPr="00694475" w:rsidRDefault="00CA7B25" w:rsidP="00CA7B25">
            <w:pPr>
              <w:jc w:val="right"/>
              <w:rPr>
                <w:rFonts w:ascii="Arial" w:hAnsi="Arial" w:cs="Arial"/>
                <w:b/>
                <w:bCs/>
                <w:color w:val="000000"/>
                <w:sz w:val="14"/>
                <w:szCs w:val="14"/>
              </w:rPr>
            </w:pPr>
            <w:r w:rsidRPr="00694475">
              <w:rPr>
                <w:rFonts w:ascii="Arial" w:hAnsi="Arial" w:cs="Arial"/>
                <w:b/>
                <w:bCs/>
                <w:color w:val="000000"/>
                <w:sz w:val="14"/>
                <w:szCs w:val="14"/>
              </w:rPr>
              <w:t>2025</w:t>
            </w:r>
          </w:p>
        </w:tc>
        <w:tc>
          <w:tcPr>
            <w:tcW w:w="71" w:type="pct"/>
            <w:tcBorders>
              <w:top w:val="nil"/>
              <w:left w:val="nil"/>
              <w:bottom w:val="nil"/>
              <w:right w:val="nil"/>
            </w:tcBorders>
            <w:noWrap/>
            <w:vAlign w:val="bottom"/>
            <w:hideMark/>
          </w:tcPr>
          <w:p w14:paraId="442E5FF9" w14:textId="77777777" w:rsidR="00CA7B25" w:rsidRPr="00694475" w:rsidRDefault="00CA7B25" w:rsidP="00CA7B25">
            <w:pPr>
              <w:jc w:val="right"/>
              <w:rPr>
                <w:rFonts w:ascii="Arial" w:hAnsi="Arial" w:cs="Arial"/>
                <w:b/>
                <w:bCs/>
                <w:color w:val="000000"/>
                <w:sz w:val="14"/>
                <w:szCs w:val="14"/>
              </w:rPr>
            </w:pPr>
          </w:p>
        </w:tc>
        <w:tc>
          <w:tcPr>
            <w:tcW w:w="581" w:type="pct"/>
            <w:tcBorders>
              <w:top w:val="nil"/>
              <w:left w:val="nil"/>
              <w:bottom w:val="single" w:sz="8" w:space="0" w:color="auto"/>
              <w:right w:val="nil"/>
            </w:tcBorders>
            <w:noWrap/>
            <w:vAlign w:val="center"/>
            <w:hideMark/>
          </w:tcPr>
          <w:p w14:paraId="04FAAE67" w14:textId="77777777" w:rsidR="00213C58" w:rsidRPr="00694475" w:rsidRDefault="00213C58" w:rsidP="00CA7B25">
            <w:pPr>
              <w:jc w:val="right"/>
              <w:rPr>
                <w:rFonts w:ascii="Arial" w:hAnsi="Arial" w:cs="Arial"/>
                <w:b/>
                <w:bCs/>
                <w:color w:val="000000"/>
                <w:sz w:val="14"/>
                <w:szCs w:val="14"/>
              </w:rPr>
            </w:pPr>
          </w:p>
          <w:p w14:paraId="4224A906" w14:textId="3DFBEE88" w:rsidR="00CA7B25" w:rsidRPr="00694475" w:rsidRDefault="00CA7B25" w:rsidP="00CA7B25">
            <w:pPr>
              <w:jc w:val="right"/>
              <w:rPr>
                <w:rFonts w:ascii="Arial" w:hAnsi="Arial" w:cs="Arial"/>
                <w:b/>
                <w:bCs/>
                <w:color w:val="000000"/>
                <w:sz w:val="14"/>
                <w:szCs w:val="14"/>
              </w:rPr>
            </w:pPr>
            <w:r w:rsidRPr="00694475">
              <w:rPr>
                <w:rFonts w:ascii="Arial" w:hAnsi="Arial" w:cs="Arial"/>
                <w:b/>
                <w:bCs/>
                <w:color w:val="000000"/>
                <w:sz w:val="14"/>
                <w:szCs w:val="14"/>
              </w:rPr>
              <w:t>2024</w:t>
            </w:r>
          </w:p>
        </w:tc>
        <w:tc>
          <w:tcPr>
            <w:tcW w:w="122" w:type="pct"/>
            <w:tcBorders>
              <w:top w:val="nil"/>
              <w:left w:val="nil"/>
              <w:bottom w:val="nil"/>
              <w:right w:val="nil"/>
            </w:tcBorders>
            <w:noWrap/>
            <w:vAlign w:val="bottom"/>
            <w:hideMark/>
          </w:tcPr>
          <w:p w14:paraId="137535A8" w14:textId="77777777" w:rsidR="00CA7B25" w:rsidRPr="00694475" w:rsidRDefault="00CA7B25" w:rsidP="00CA7B25">
            <w:pPr>
              <w:jc w:val="right"/>
              <w:rPr>
                <w:rFonts w:ascii="Arial" w:hAnsi="Arial" w:cs="Arial"/>
                <w:b/>
                <w:bCs/>
                <w:color w:val="000000"/>
                <w:sz w:val="14"/>
                <w:szCs w:val="14"/>
              </w:rPr>
            </w:pPr>
          </w:p>
        </w:tc>
        <w:tc>
          <w:tcPr>
            <w:tcW w:w="545" w:type="pct"/>
            <w:tcBorders>
              <w:top w:val="nil"/>
              <w:left w:val="nil"/>
              <w:bottom w:val="single" w:sz="8" w:space="0" w:color="auto"/>
              <w:right w:val="nil"/>
            </w:tcBorders>
            <w:noWrap/>
            <w:vAlign w:val="center"/>
            <w:hideMark/>
          </w:tcPr>
          <w:p w14:paraId="07F91808" w14:textId="77777777" w:rsidR="00213C58" w:rsidRPr="00694475" w:rsidRDefault="00213C58" w:rsidP="00CA7B25">
            <w:pPr>
              <w:jc w:val="right"/>
              <w:rPr>
                <w:rFonts w:ascii="Arial" w:hAnsi="Arial" w:cs="Arial"/>
                <w:b/>
                <w:bCs/>
                <w:color w:val="000000"/>
                <w:sz w:val="14"/>
                <w:szCs w:val="14"/>
              </w:rPr>
            </w:pPr>
          </w:p>
          <w:p w14:paraId="129825C8" w14:textId="03E51F94" w:rsidR="00CA7B25" w:rsidRPr="00694475" w:rsidRDefault="00CA7B25" w:rsidP="00CA7B25">
            <w:pPr>
              <w:jc w:val="right"/>
              <w:rPr>
                <w:rFonts w:ascii="Arial" w:hAnsi="Arial" w:cs="Arial"/>
                <w:b/>
                <w:bCs/>
                <w:color w:val="000000"/>
                <w:sz w:val="14"/>
                <w:szCs w:val="14"/>
              </w:rPr>
            </w:pPr>
            <w:r w:rsidRPr="00694475">
              <w:rPr>
                <w:rFonts w:ascii="Arial" w:hAnsi="Arial" w:cs="Arial"/>
                <w:b/>
                <w:bCs/>
                <w:color w:val="000000"/>
                <w:sz w:val="14"/>
                <w:szCs w:val="14"/>
              </w:rPr>
              <w:t>2025</w:t>
            </w:r>
          </w:p>
        </w:tc>
        <w:tc>
          <w:tcPr>
            <w:tcW w:w="71" w:type="pct"/>
            <w:tcBorders>
              <w:top w:val="nil"/>
              <w:left w:val="nil"/>
              <w:bottom w:val="nil"/>
              <w:right w:val="nil"/>
            </w:tcBorders>
            <w:noWrap/>
            <w:vAlign w:val="bottom"/>
            <w:hideMark/>
          </w:tcPr>
          <w:p w14:paraId="71EE2286" w14:textId="77777777" w:rsidR="00CA7B25" w:rsidRPr="00694475" w:rsidRDefault="00CA7B25" w:rsidP="00CA7B25">
            <w:pPr>
              <w:jc w:val="right"/>
              <w:rPr>
                <w:rFonts w:ascii="Arial" w:hAnsi="Arial" w:cs="Arial"/>
                <w:b/>
                <w:bCs/>
                <w:color w:val="000000"/>
                <w:sz w:val="14"/>
                <w:szCs w:val="14"/>
              </w:rPr>
            </w:pPr>
          </w:p>
        </w:tc>
        <w:tc>
          <w:tcPr>
            <w:tcW w:w="581" w:type="pct"/>
            <w:tcBorders>
              <w:top w:val="nil"/>
              <w:left w:val="nil"/>
              <w:bottom w:val="single" w:sz="8" w:space="0" w:color="auto"/>
              <w:right w:val="nil"/>
            </w:tcBorders>
            <w:noWrap/>
            <w:vAlign w:val="center"/>
            <w:hideMark/>
          </w:tcPr>
          <w:p w14:paraId="48DF96CD" w14:textId="77777777" w:rsidR="00213C58" w:rsidRPr="00694475" w:rsidRDefault="00213C58" w:rsidP="00CA7B25">
            <w:pPr>
              <w:jc w:val="right"/>
              <w:rPr>
                <w:rFonts w:ascii="Arial" w:hAnsi="Arial" w:cs="Arial"/>
                <w:b/>
                <w:bCs/>
                <w:color w:val="000000"/>
                <w:sz w:val="14"/>
                <w:szCs w:val="14"/>
              </w:rPr>
            </w:pPr>
          </w:p>
          <w:p w14:paraId="57AF69B6" w14:textId="3E792725" w:rsidR="00CA7B25" w:rsidRPr="00694475" w:rsidRDefault="00CA7B25" w:rsidP="00CA7B25">
            <w:pPr>
              <w:jc w:val="right"/>
              <w:rPr>
                <w:rFonts w:ascii="Arial" w:hAnsi="Arial" w:cs="Arial"/>
                <w:b/>
                <w:bCs/>
                <w:color w:val="000000"/>
                <w:sz w:val="14"/>
                <w:szCs w:val="14"/>
              </w:rPr>
            </w:pPr>
            <w:r w:rsidRPr="00694475">
              <w:rPr>
                <w:rFonts w:ascii="Arial" w:hAnsi="Arial" w:cs="Arial"/>
                <w:b/>
                <w:bCs/>
                <w:color w:val="000000"/>
                <w:sz w:val="14"/>
                <w:szCs w:val="14"/>
              </w:rPr>
              <w:t>2024</w:t>
            </w:r>
          </w:p>
        </w:tc>
      </w:tr>
      <w:tr w:rsidR="00CA7B25" w:rsidRPr="00694475" w14:paraId="56AED2BB" w14:textId="77777777" w:rsidTr="00B56A02">
        <w:trPr>
          <w:trHeight w:val="170"/>
        </w:trPr>
        <w:tc>
          <w:tcPr>
            <w:tcW w:w="73" w:type="pct"/>
            <w:tcBorders>
              <w:top w:val="nil"/>
              <w:left w:val="nil"/>
              <w:bottom w:val="nil"/>
              <w:right w:val="nil"/>
            </w:tcBorders>
            <w:noWrap/>
            <w:vAlign w:val="bottom"/>
            <w:hideMark/>
          </w:tcPr>
          <w:p w14:paraId="1F18AB9B" w14:textId="77777777" w:rsidR="00CA7B25" w:rsidRPr="00694475" w:rsidRDefault="00CA7B25" w:rsidP="00CA7B25">
            <w:pPr>
              <w:jc w:val="right"/>
              <w:rPr>
                <w:rFonts w:ascii="Arial" w:hAnsi="Arial" w:cs="Arial"/>
                <w:b/>
                <w:bCs/>
                <w:color w:val="000000"/>
                <w:sz w:val="14"/>
                <w:szCs w:val="14"/>
              </w:rPr>
            </w:pPr>
          </w:p>
        </w:tc>
        <w:tc>
          <w:tcPr>
            <w:tcW w:w="2412" w:type="pct"/>
            <w:tcBorders>
              <w:top w:val="nil"/>
              <w:left w:val="nil"/>
              <w:bottom w:val="nil"/>
              <w:right w:val="nil"/>
            </w:tcBorders>
            <w:hideMark/>
          </w:tcPr>
          <w:p w14:paraId="107C2BF5" w14:textId="77777777" w:rsidR="00CA7B25" w:rsidRPr="00694475" w:rsidRDefault="00CA7B25" w:rsidP="00CA7B25">
            <w:pPr>
              <w:rPr>
                <w:sz w:val="14"/>
                <w:szCs w:val="14"/>
              </w:rPr>
            </w:pPr>
          </w:p>
        </w:tc>
        <w:tc>
          <w:tcPr>
            <w:tcW w:w="545" w:type="pct"/>
            <w:tcBorders>
              <w:top w:val="nil"/>
              <w:left w:val="nil"/>
              <w:bottom w:val="nil"/>
              <w:right w:val="nil"/>
            </w:tcBorders>
            <w:noWrap/>
            <w:vAlign w:val="center"/>
            <w:hideMark/>
          </w:tcPr>
          <w:p w14:paraId="06AF16E5" w14:textId="77777777" w:rsidR="00CA7B25" w:rsidRPr="00694475" w:rsidRDefault="00CA7B25" w:rsidP="00CA7B25">
            <w:pPr>
              <w:rPr>
                <w:sz w:val="14"/>
                <w:szCs w:val="14"/>
              </w:rPr>
            </w:pPr>
          </w:p>
        </w:tc>
        <w:tc>
          <w:tcPr>
            <w:tcW w:w="71" w:type="pct"/>
            <w:tcBorders>
              <w:top w:val="nil"/>
              <w:left w:val="nil"/>
              <w:bottom w:val="nil"/>
              <w:right w:val="nil"/>
            </w:tcBorders>
            <w:noWrap/>
            <w:vAlign w:val="bottom"/>
            <w:hideMark/>
          </w:tcPr>
          <w:p w14:paraId="060E0E36"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6443D7E0"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19BD974D" w14:textId="77777777" w:rsidR="00CA7B25" w:rsidRPr="00694475" w:rsidRDefault="00CA7B25" w:rsidP="00CA7B25">
            <w:pPr>
              <w:jc w:val="right"/>
              <w:rPr>
                <w:sz w:val="14"/>
                <w:szCs w:val="14"/>
              </w:rPr>
            </w:pPr>
          </w:p>
        </w:tc>
        <w:tc>
          <w:tcPr>
            <w:tcW w:w="545" w:type="pct"/>
            <w:tcBorders>
              <w:top w:val="nil"/>
              <w:left w:val="nil"/>
              <w:bottom w:val="nil"/>
              <w:right w:val="nil"/>
            </w:tcBorders>
            <w:noWrap/>
            <w:vAlign w:val="center"/>
            <w:hideMark/>
          </w:tcPr>
          <w:p w14:paraId="1962202B" w14:textId="77777777" w:rsidR="00CA7B25" w:rsidRPr="00694475" w:rsidRDefault="00CA7B25" w:rsidP="00CA7B25">
            <w:pPr>
              <w:jc w:val="right"/>
              <w:rPr>
                <w:sz w:val="14"/>
                <w:szCs w:val="14"/>
              </w:rPr>
            </w:pPr>
          </w:p>
        </w:tc>
        <w:tc>
          <w:tcPr>
            <w:tcW w:w="71" w:type="pct"/>
            <w:tcBorders>
              <w:top w:val="nil"/>
              <w:left w:val="nil"/>
              <w:bottom w:val="nil"/>
              <w:right w:val="nil"/>
            </w:tcBorders>
            <w:noWrap/>
            <w:vAlign w:val="bottom"/>
            <w:hideMark/>
          </w:tcPr>
          <w:p w14:paraId="6478D820"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0B0840E9" w14:textId="77777777" w:rsidR="00CA7B25" w:rsidRPr="00694475" w:rsidRDefault="00CA7B25" w:rsidP="00CA7B25">
            <w:pPr>
              <w:jc w:val="right"/>
              <w:rPr>
                <w:sz w:val="14"/>
                <w:szCs w:val="14"/>
              </w:rPr>
            </w:pPr>
          </w:p>
        </w:tc>
      </w:tr>
      <w:tr w:rsidR="00CA7B25" w:rsidRPr="00694475" w14:paraId="1476C98E" w14:textId="77777777" w:rsidTr="00B56A02">
        <w:trPr>
          <w:trHeight w:val="170"/>
        </w:trPr>
        <w:tc>
          <w:tcPr>
            <w:tcW w:w="2484" w:type="pct"/>
            <w:gridSpan w:val="2"/>
            <w:tcBorders>
              <w:top w:val="nil"/>
              <w:left w:val="nil"/>
              <w:bottom w:val="nil"/>
              <w:right w:val="nil"/>
            </w:tcBorders>
            <w:noWrap/>
            <w:vAlign w:val="center"/>
            <w:hideMark/>
          </w:tcPr>
          <w:p w14:paraId="0BD73098" w14:textId="77777777"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Fluxo de caixa das atividades operacionais</w:t>
            </w:r>
          </w:p>
        </w:tc>
        <w:tc>
          <w:tcPr>
            <w:tcW w:w="545" w:type="pct"/>
            <w:tcBorders>
              <w:top w:val="nil"/>
              <w:left w:val="nil"/>
              <w:bottom w:val="nil"/>
              <w:right w:val="nil"/>
            </w:tcBorders>
            <w:noWrap/>
            <w:vAlign w:val="center"/>
            <w:hideMark/>
          </w:tcPr>
          <w:p w14:paraId="596FF6D5" w14:textId="77777777" w:rsidR="00CA7B25" w:rsidRPr="00694475" w:rsidRDefault="00CA7B25" w:rsidP="00CA7B25">
            <w:pPr>
              <w:rPr>
                <w:rFonts w:ascii="Arial" w:hAnsi="Arial" w:cs="Arial"/>
                <w:b/>
                <w:bCs/>
                <w:color w:val="000000"/>
                <w:sz w:val="14"/>
                <w:szCs w:val="14"/>
              </w:rPr>
            </w:pPr>
          </w:p>
        </w:tc>
        <w:tc>
          <w:tcPr>
            <w:tcW w:w="71" w:type="pct"/>
            <w:tcBorders>
              <w:top w:val="nil"/>
              <w:left w:val="nil"/>
              <w:bottom w:val="nil"/>
              <w:right w:val="nil"/>
            </w:tcBorders>
            <w:noWrap/>
            <w:vAlign w:val="bottom"/>
            <w:hideMark/>
          </w:tcPr>
          <w:p w14:paraId="375D2B63"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0C563EEC"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63B8A1EC" w14:textId="77777777" w:rsidR="00CA7B25" w:rsidRPr="00694475" w:rsidRDefault="00CA7B25" w:rsidP="00CA7B25">
            <w:pPr>
              <w:jc w:val="right"/>
              <w:rPr>
                <w:sz w:val="14"/>
                <w:szCs w:val="14"/>
              </w:rPr>
            </w:pPr>
          </w:p>
        </w:tc>
        <w:tc>
          <w:tcPr>
            <w:tcW w:w="545" w:type="pct"/>
            <w:tcBorders>
              <w:top w:val="nil"/>
              <w:left w:val="nil"/>
              <w:bottom w:val="nil"/>
              <w:right w:val="nil"/>
            </w:tcBorders>
            <w:noWrap/>
            <w:vAlign w:val="center"/>
            <w:hideMark/>
          </w:tcPr>
          <w:p w14:paraId="3D28D1CC" w14:textId="77777777" w:rsidR="00CA7B25" w:rsidRPr="00694475" w:rsidRDefault="00CA7B25" w:rsidP="00CA7B25">
            <w:pPr>
              <w:jc w:val="right"/>
              <w:rPr>
                <w:sz w:val="14"/>
                <w:szCs w:val="14"/>
              </w:rPr>
            </w:pPr>
          </w:p>
        </w:tc>
        <w:tc>
          <w:tcPr>
            <w:tcW w:w="71" w:type="pct"/>
            <w:tcBorders>
              <w:top w:val="nil"/>
              <w:left w:val="nil"/>
              <w:bottom w:val="nil"/>
              <w:right w:val="nil"/>
            </w:tcBorders>
            <w:noWrap/>
            <w:vAlign w:val="bottom"/>
            <w:hideMark/>
          </w:tcPr>
          <w:p w14:paraId="62054AA3"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000D2CA8" w14:textId="77777777" w:rsidR="00CA7B25" w:rsidRPr="00694475" w:rsidRDefault="00CA7B25" w:rsidP="00CA7B25">
            <w:pPr>
              <w:jc w:val="right"/>
              <w:rPr>
                <w:sz w:val="14"/>
                <w:szCs w:val="14"/>
              </w:rPr>
            </w:pPr>
          </w:p>
        </w:tc>
      </w:tr>
      <w:tr w:rsidR="00CA7B25" w:rsidRPr="00694475" w14:paraId="4D15C712" w14:textId="77777777" w:rsidTr="00B56A02">
        <w:trPr>
          <w:trHeight w:val="170"/>
        </w:trPr>
        <w:tc>
          <w:tcPr>
            <w:tcW w:w="2484" w:type="pct"/>
            <w:gridSpan w:val="2"/>
            <w:tcBorders>
              <w:top w:val="nil"/>
              <w:left w:val="nil"/>
              <w:bottom w:val="nil"/>
              <w:right w:val="nil"/>
            </w:tcBorders>
            <w:noWrap/>
            <w:vAlign w:val="center"/>
            <w:hideMark/>
          </w:tcPr>
          <w:p w14:paraId="2C1EF99F" w14:textId="77777777"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Lucro líquido do período</w:t>
            </w:r>
          </w:p>
        </w:tc>
        <w:tc>
          <w:tcPr>
            <w:tcW w:w="545" w:type="pct"/>
            <w:tcBorders>
              <w:top w:val="nil"/>
              <w:left w:val="nil"/>
              <w:bottom w:val="single" w:sz="8" w:space="0" w:color="auto"/>
              <w:right w:val="nil"/>
            </w:tcBorders>
            <w:vAlign w:val="center"/>
            <w:hideMark/>
          </w:tcPr>
          <w:p w14:paraId="3B5B1043" w14:textId="538AB472" w:rsidR="00CA7B25" w:rsidRPr="00694475" w:rsidRDefault="008436CF" w:rsidP="00CA7B25">
            <w:pPr>
              <w:jc w:val="right"/>
              <w:rPr>
                <w:rFonts w:ascii="Arial" w:hAnsi="Arial" w:cs="Arial"/>
                <w:color w:val="000000"/>
                <w:sz w:val="14"/>
                <w:szCs w:val="14"/>
              </w:rPr>
            </w:pPr>
            <w:r w:rsidRPr="00694475">
              <w:rPr>
                <w:rFonts w:ascii="Arial" w:hAnsi="Arial" w:cs="Arial"/>
                <w:color w:val="000000"/>
                <w:sz w:val="14"/>
                <w:szCs w:val="14"/>
              </w:rPr>
              <w:t>213.1</w:t>
            </w:r>
            <w:r w:rsidR="00CA7B25" w:rsidRPr="00694475">
              <w:rPr>
                <w:rFonts w:ascii="Arial" w:hAnsi="Arial" w:cs="Arial"/>
                <w:color w:val="000000"/>
                <w:sz w:val="14"/>
                <w:szCs w:val="14"/>
              </w:rPr>
              <w:t>77</w:t>
            </w:r>
          </w:p>
        </w:tc>
        <w:tc>
          <w:tcPr>
            <w:tcW w:w="71" w:type="pct"/>
            <w:tcBorders>
              <w:top w:val="nil"/>
              <w:left w:val="nil"/>
              <w:bottom w:val="nil"/>
              <w:right w:val="nil"/>
            </w:tcBorders>
            <w:vAlign w:val="center"/>
            <w:hideMark/>
          </w:tcPr>
          <w:p w14:paraId="2F8BB741"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1E01F515" w14:textId="216D2E5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187.103</w:t>
            </w:r>
          </w:p>
        </w:tc>
        <w:tc>
          <w:tcPr>
            <w:tcW w:w="122" w:type="pct"/>
            <w:tcBorders>
              <w:top w:val="nil"/>
              <w:left w:val="nil"/>
              <w:bottom w:val="nil"/>
              <w:right w:val="nil"/>
            </w:tcBorders>
            <w:noWrap/>
            <w:vAlign w:val="bottom"/>
            <w:hideMark/>
          </w:tcPr>
          <w:p w14:paraId="4C23F082"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19CE88D1" w14:textId="0B394C23" w:rsidR="00CA7B25" w:rsidRPr="00694475" w:rsidRDefault="008436CF" w:rsidP="00CA7B25">
            <w:pPr>
              <w:jc w:val="right"/>
              <w:rPr>
                <w:rFonts w:ascii="Arial" w:hAnsi="Arial" w:cs="Arial"/>
                <w:color w:val="000000"/>
                <w:sz w:val="14"/>
                <w:szCs w:val="14"/>
              </w:rPr>
            </w:pPr>
            <w:r w:rsidRPr="00694475">
              <w:rPr>
                <w:rFonts w:ascii="Arial" w:hAnsi="Arial" w:cs="Arial"/>
                <w:color w:val="000000"/>
                <w:sz w:val="14"/>
                <w:szCs w:val="14"/>
              </w:rPr>
              <w:t>432.7</w:t>
            </w:r>
            <w:r w:rsidR="00CA7B25" w:rsidRPr="00694475">
              <w:rPr>
                <w:rFonts w:ascii="Arial" w:hAnsi="Arial" w:cs="Arial"/>
                <w:color w:val="000000"/>
                <w:sz w:val="14"/>
                <w:szCs w:val="14"/>
              </w:rPr>
              <w:t>78</w:t>
            </w:r>
          </w:p>
        </w:tc>
        <w:tc>
          <w:tcPr>
            <w:tcW w:w="71" w:type="pct"/>
            <w:tcBorders>
              <w:top w:val="nil"/>
              <w:left w:val="nil"/>
              <w:bottom w:val="nil"/>
              <w:right w:val="nil"/>
            </w:tcBorders>
            <w:vAlign w:val="center"/>
            <w:hideMark/>
          </w:tcPr>
          <w:p w14:paraId="2363686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37A842C1" w14:textId="5585206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368.973</w:t>
            </w:r>
          </w:p>
        </w:tc>
      </w:tr>
      <w:tr w:rsidR="00CA7B25" w:rsidRPr="00694475" w14:paraId="14C2CFFC" w14:textId="77777777" w:rsidTr="00B56A02">
        <w:trPr>
          <w:trHeight w:val="170"/>
        </w:trPr>
        <w:tc>
          <w:tcPr>
            <w:tcW w:w="2484" w:type="pct"/>
            <w:gridSpan w:val="2"/>
            <w:tcBorders>
              <w:top w:val="nil"/>
              <w:left w:val="nil"/>
              <w:bottom w:val="nil"/>
              <w:right w:val="nil"/>
            </w:tcBorders>
            <w:noWrap/>
            <w:hideMark/>
          </w:tcPr>
          <w:p w14:paraId="5782D907" w14:textId="77777777"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Ajuste de:</w:t>
            </w:r>
          </w:p>
        </w:tc>
        <w:tc>
          <w:tcPr>
            <w:tcW w:w="545" w:type="pct"/>
            <w:tcBorders>
              <w:top w:val="nil"/>
              <w:left w:val="nil"/>
              <w:bottom w:val="nil"/>
              <w:right w:val="nil"/>
            </w:tcBorders>
            <w:vAlign w:val="center"/>
            <w:hideMark/>
          </w:tcPr>
          <w:p w14:paraId="51CCB310" w14:textId="77777777" w:rsidR="00CA7B25" w:rsidRPr="00694475" w:rsidRDefault="00CA7B25" w:rsidP="00CA7B25">
            <w:pPr>
              <w:rPr>
                <w:rFonts w:ascii="Arial" w:hAnsi="Arial" w:cs="Arial"/>
                <w:b/>
                <w:bCs/>
                <w:color w:val="000000"/>
                <w:sz w:val="14"/>
                <w:szCs w:val="14"/>
              </w:rPr>
            </w:pPr>
          </w:p>
        </w:tc>
        <w:tc>
          <w:tcPr>
            <w:tcW w:w="71" w:type="pct"/>
            <w:tcBorders>
              <w:top w:val="nil"/>
              <w:left w:val="nil"/>
              <w:bottom w:val="nil"/>
              <w:right w:val="nil"/>
            </w:tcBorders>
            <w:vAlign w:val="center"/>
            <w:hideMark/>
          </w:tcPr>
          <w:p w14:paraId="34FE5EA1"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1D811CF5"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7D40AE01" w14:textId="77777777" w:rsidR="00CA7B25" w:rsidRPr="00694475" w:rsidRDefault="00CA7B25" w:rsidP="00CA7B25">
            <w:pPr>
              <w:jc w:val="right"/>
              <w:rPr>
                <w:sz w:val="14"/>
                <w:szCs w:val="14"/>
              </w:rPr>
            </w:pPr>
          </w:p>
        </w:tc>
        <w:tc>
          <w:tcPr>
            <w:tcW w:w="545" w:type="pct"/>
            <w:tcBorders>
              <w:top w:val="nil"/>
              <w:left w:val="nil"/>
              <w:bottom w:val="nil"/>
              <w:right w:val="nil"/>
            </w:tcBorders>
            <w:vAlign w:val="center"/>
            <w:hideMark/>
          </w:tcPr>
          <w:p w14:paraId="356055C0"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4BC6641E"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14FBA3AD" w14:textId="77777777" w:rsidR="00CA7B25" w:rsidRPr="00694475" w:rsidRDefault="00CA7B25" w:rsidP="00CA7B25">
            <w:pPr>
              <w:jc w:val="right"/>
              <w:rPr>
                <w:sz w:val="14"/>
                <w:szCs w:val="14"/>
              </w:rPr>
            </w:pPr>
          </w:p>
        </w:tc>
      </w:tr>
      <w:tr w:rsidR="00CA7B25" w:rsidRPr="00694475" w14:paraId="7F915246" w14:textId="77777777" w:rsidTr="00B56A02">
        <w:trPr>
          <w:trHeight w:val="170"/>
        </w:trPr>
        <w:tc>
          <w:tcPr>
            <w:tcW w:w="73" w:type="pct"/>
            <w:tcBorders>
              <w:top w:val="nil"/>
              <w:left w:val="nil"/>
              <w:bottom w:val="nil"/>
              <w:right w:val="nil"/>
            </w:tcBorders>
            <w:noWrap/>
            <w:vAlign w:val="bottom"/>
            <w:hideMark/>
          </w:tcPr>
          <w:p w14:paraId="10B1A980" w14:textId="77777777" w:rsidR="00CA7B25" w:rsidRPr="00694475" w:rsidRDefault="00CA7B25" w:rsidP="00CA7B25">
            <w:pPr>
              <w:jc w:val="right"/>
              <w:rPr>
                <w:sz w:val="14"/>
                <w:szCs w:val="14"/>
              </w:rPr>
            </w:pPr>
          </w:p>
        </w:tc>
        <w:tc>
          <w:tcPr>
            <w:tcW w:w="2412" w:type="pct"/>
            <w:tcBorders>
              <w:top w:val="nil"/>
              <w:left w:val="nil"/>
              <w:bottom w:val="nil"/>
              <w:right w:val="nil"/>
            </w:tcBorders>
            <w:vAlign w:val="center"/>
            <w:hideMark/>
          </w:tcPr>
          <w:p w14:paraId="0AC05AC3"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Depreciação e amortização</w:t>
            </w:r>
          </w:p>
        </w:tc>
        <w:tc>
          <w:tcPr>
            <w:tcW w:w="545" w:type="pct"/>
            <w:tcBorders>
              <w:top w:val="nil"/>
              <w:left w:val="nil"/>
              <w:bottom w:val="nil"/>
              <w:right w:val="nil"/>
            </w:tcBorders>
            <w:vAlign w:val="center"/>
            <w:hideMark/>
          </w:tcPr>
          <w:p w14:paraId="1066945A" w14:textId="62C5B55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1.436</w:t>
            </w:r>
          </w:p>
        </w:tc>
        <w:tc>
          <w:tcPr>
            <w:tcW w:w="71" w:type="pct"/>
            <w:tcBorders>
              <w:top w:val="nil"/>
              <w:left w:val="nil"/>
              <w:bottom w:val="nil"/>
              <w:right w:val="nil"/>
            </w:tcBorders>
            <w:vAlign w:val="center"/>
            <w:hideMark/>
          </w:tcPr>
          <w:p w14:paraId="4A560C4C"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6222A403" w14:textId="7E1426A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1.398</w:t>
            </w:r>
          </w:p>
        </w:tc>
        <w:tc>
          <w:tcPr>
            <w:tcW w:w="122" w:type="pct"/>
            <w:tcBorders>
              <w:top w:val="nil"/>
              <w:left w:val="nil"/>
              <w:bottom w:val="nil"/>
              <w:right w:val="nil"/>
            </w:tcBorders>
            <w:noWrap/>
            <w:vAlign w:val="bottom"/>
            <w:hideMark/>
          </w:tcPr>
          <w:p w14:paraId="65FAF036"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66DE41C0" w14:textId="1266349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2.304</w:t>
            </w:r>
          </w:p>
        </w:tc>
        <w:tc>
          <w:tcPr>
            <w:tcW w:w="71" w:type="pct"/>
            <w:tcBorders>
              <w:top w:val="nil"/>
              <w:left w:val="nil"/>
              <w:bottom w:val="nil"/>
              <w:right w:val="nil"/>
            </w:tcBorders>
            <w:vAlign w:val="center"/>
            <w:hideMark/>
          </w:tcPr>
          <w:p w14:paraId="778D3F6F"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00C7799E" w14:textId="0E99335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2.142</w:t>
            </w:r>
          </w:p>
        </w:tc>
      </w:tr>
      <w:tr w:rsidR="00CA7B25" w:rsidRPr="00694475" w14:paraId="0F079028" w14:textId="77777777" w:rsidTr="00B56A02">
        <w:trPr>
          <w:trHeight w:val="170"/>
        </w:trPr>
        <w:tc>
          <w:tcPr>
            <w:tcW w:w="73" w:type="pct"/>
            <w:tcBorders>
              <w:top w:val="nil"/>
              <w:left w:val="nil"/>
              <w:bottom w:val="nil"/>
              <w:right w:val="nil"/>
            </w:tcBorders>
            <w:noWrap/>
            <w:vAlign w:val="bottom"/>
            <w:hideMark/>
          </w:tcPr>
          <w:p w14:paraId="050E4A42"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10438A8A"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Adequação ao valor recuperável de ativos</w:t>
            </w:r>
          </w:p>
        </w:tc>
        <w:tc>
          <w:tcPr>
            <w:tcW w:w="545" w:type="pct"/>
            <w:tcBorders>
              <w:top w:val="nil"/>
              <w:left w:val="nil"/>
              <w:bottom w:val="nil"/>
              <w:right w:val="nil"/>
            </w:tcBorders>
            <w:vAlign w:val="center"/>
            <w:hideMark/>
          </w:tcPr>
          <w:p w14:paraId="0A268B54" w14:textId="7DC1D73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914</w:t>
            </w:r>
          </w:p>
        </w:tc>
        <w:tc>
          <w:tcPr>
            <w:tcW w:w="71" w:type="pct"/>
            <w:tcBorders>
              <w:top w:val="nil"/>
              <w:left w:val="nil"/>
              <w:bottom w:val="nil"/>
              <w:right w:val="nil"/>
            </w:tcBorders>
            <w:vAlign w:val="center"/>
            <w:hideMark/>
          </w:tcPr>
          <w:p w14:paraId="03BBDC07"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8F4A918" w14:textId="7E97EAB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600</w:t>
            </w:r>
          </w:p>
        </w:tc>
        <w:tc>
          <w:tcPr>
            <w:tcW w:w="122" w:type="pct"/>
            <w:tcBorders>
              <w:top w:val="nil"/>
              <w:left w:val="nil"/>
              <w:bottom w:val="nil"/>
              <w:right w:val="nil"/>
            </w:tcBorders>
            <w:noWrap/>
            <w:vAlign w:val="bottom"/>
            <w:hideMark/>
          </w:tcPr>
          <w:p w14:paraId="3D07F288"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74F02C10" w14:textId="06F5BB5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914</w:t>
            </w:r>
          </w:p>
        </w:tc>
        <w:tc>
          <w:tcPr>
            <w:tcW w:w="71" w:type="pct"/>
            <w:tcBorders>
              <w:top w:val="nil"/>
              <w:left w:val="nil"/>
              <w:bottom w:val="nil"/>
              <w:right w:val="nil"/>
            </w:tcBorders>
            <w:vAlign w:val="center"/>
            <w:hideMark/>
          </w:tcPr>
          <w:p w14:paraId="3CD747CA"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29E9F277" w14:textId="4B9D97C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600</w:t>
            </w:r>
          </w:p>
        </w:tc>
      </w:tr>
      <w:tr w:rsidR="00CA7B25" w:rsidRPr="00694475" w14:paraId="33281340" w14:textId="77777777" w:rsidTr="00B56A02">
        <w:trPr>
          <w:trHeight w:val="170"/>
        </w:trPr>
        <w:tc>
          <w:tcPr>
            <w:tcW w:w="73" w:type="pct"/>
            <w:tcBorders>
              <w:top w:val="nil"/>
              <w:left w:val="nil"/>
              <w:bottom w:val="nil"/>
              <w:right w:val="nil"/>
            </w:tcBorders>
            <w:noWrap/>
            <w:vAlign w:val="center"/>
            <w:hideMark/>
          </w:tcPr>
          <w:p w14:paraId="3032089A"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0A80CD05"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Perda esperada para créditos de liquidação duvidosa</w:t>
            </w:r>
          </w:p>
        </w:tc>
        <w:tc>
          <w:tcPr>
            <w:tcW w:w="545" w:type="pct"/>
            <w:tcBorders>
              <w:top w:val="nil"/>
              <w:left w:val="nil"/>
              <w:bottom w:val="nil"/>
              <w:right w:val="nil"/>
            </w:tcBorders>
            <w:vAlign w:val="center"/>
            <w:hideMark/>
          </w:tcPr>
          <w:p w14:paraId="0A4600D3" w14:textId="302AA293" w:rsidR="00CA7B25" w:rsidRPr="00694475" w:rsidRDefault="008436CF" w:rsidP="00CA7B25">
            <w:pPr>
              <w:jc w:val="right"/>
              <w:rPr>
                <w:rFonts w:ascii="Arial" w:hAnsi="Arial" w:cs="Arial"/>
                <w:color w:val="000000"/>
                <w:sz w:val="14"/>
                <w:szCs w:val="14"/>
              </w:rPr>
            </w:pPr>
            <w:r w:rsidRPr="00694475">
              <w:rPr>
                <w:rFonts w:ascii="Arial" w:hAnsi="Arial" w:cs="Arial"/>
                <w:color w:val="000000"/>
                <w:sz w:val="14"/>
                <w:szCs w:val="14"/>
              </w:rPr>
              <w:t>18.5</w:t>
            </w:r>
            <w:r w:rsidR="00CA7B25" w:rsidRPr="00694475">
              <w:rPr>
                <w:rFonts w:ascii="Arial" w:hAnsi="Arial" w:cs="Arial"/>
                <w:color w:val="000000"/>
                <w:sz w:val="14"/>
                <w:szCs w:val="14"/>
              </w:rPr>
              <w:t>90</w:t>
            </w:r>
          </w:p>
        </w:tc>
        <w:tc>
          <w:tcPr>
            <w:tcW w:w="71" w:type="pct"/>
            <w:tcBorders>
              <w:top w:val="nil"/>
              <w:left w:val="nil"/>
              <w:bottom w:val="nil"/>
              <w:right w:val="nil"/>
            </w:tcBorders>
            <w:vAlign w:val="center"/>
            <w:hideMark/>
          </w:tcPr>
          <w:p w14:paraId="3A9A677C"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080C8CD" w14:textId="230FF56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144</w:t>
            </w:r>
          </w:p>
        </w:tc>
        <w:tc>
          <w:tcPr>
            <w:tcW w:w="122" w:type="pct"/>
            <w:tcBorders>
              <w:top w:val="nil"/>
              <w:left w:val="nil"/>
              <w:bottom w:val="nil"/>
              <w:right w:val="nil"/>
            </w:tcBorders>
            <w:noWrap/>
            <w:vAlign w:val="bottom"/>
            <w:hideMark/>
          </w:tcPr>
          <w:p w14:paraId="77A4489F"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7482E808" w14:textId="6EAB9C4B" w:rsidR="00CA7B25" w:rsidRPr="00694475" w:rsidRDefault="008436CF" w:rsidP="00CA7B25">
            <w:pPr>
              <w:jc w:val="right"/>
              <w:rPr>
                <w:rFonts w:ascii="Arial" w:hAnsi="Arial" w:cs="Arial"/>
                <w:color w:val="000000"/>
                <w:sz w:val="14"/>
                <w:szCs w:val="14"/>
              </w:rPr>
            </w:pPr>
            <w:r w:rsidRPr="00694475">
              <w:rPr>
                <w:rFonts w:ascii="Arial" w:hAnsi="Arial" w:cs="Arial"/>
                <w:color w:val="000000"/>
                <w:sz w:val="14"/>
                <w:szCs w:val="14"/>
              </w:rPr>
              <w:t>18.5</w:t>
            </w:r>
            <w:r w:rsidR="00CA7B25" w:rsidRPr="00694475">
              <w:rPr>
                <w:rFonts w:ascii="Arial" w:hAnsi="Arial" w:cs="Arial"/>
                <w:color w:val="000000"/>
                <w:sz w:val="14"/>
                <w:szCs w:val="14"/>
              </w:rPr>
              <w:t>90</w:t>
            </w:r>
          </w:p>
        </w:tc>
        <w:tc>
          <w:tcPr>
            <w:tcW w:w="71" w:type="pct"/>
            <w:tcBorders>
              <w:top w:val="nil"/>
              <w:left w:val="nil"/>
              <w:bottom w:val="nil"/>
              <w:right w:val="nil"/>
            </w:tcBorders>
            <w:vAlign w:val="center"/>
            <w:hideMark/>
          </w:tcPr>
          <w:p w14:paraId="5D0C66E0"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FD395D6" w14:textId="369975B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144</w:t>
            </w:r>
          </w:p>
        </w:tc>
      </w:tr>
      <w:tr w:rsidR="00CA7B25" w:rsidRPr="00694475" w14:paraId="7853D47E" w14:textId="77777777" w:rsidTr="00B56A02">
        <w:trPr>
          <w:trHeight w:val="170"/>
        </w:trPr>
        <w:tc>
          <w:tcPr>
            <w:tcW w:w="73" w:type="pct"/>
            <w:tcBorders>
              <w:top w:val="nil"/>
              <w:left w:val="nil"/>
              <w:bottom w:val="nil"/>
              <w:right w:val="nil"/>
            </w:tcBorders>
            <w:noWrap/>
            <w:vAlign w:val="center"/>
            <w:hideMark/>
          </w:tcPr>
          <w:p w14:paraId="2377564B"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4363F22"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Receitas financeiras</w:t>
            </w:r>
          </w:p>
        </w:tc>
        <w:tc>
          <w:tcPr>
            <w:tcW w:w="545" w:type="pct"/>
            <w:tcBorders>
              <w:top w:val="nil"/>
              <w:left w:val="nil"/>
              <w:bottom w:val="nil"/>
              <w:right w:val="nil"/>
            </w:tcBorders>
            <w:vAlign w:val="center"/>
            <w:hideMark/>
          </w:tcPr>
          <w:p w14:paraId="2020C48F" w14:textId="4897E09B"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r w:rsidR="008436CF" w:rsidRPr="00694475">
              <w:rPr>
                <w:rFonts w:ascii="Arial" w:hAnsi="Arial" w:cs="Arial"/>
                <w:color w:val="000000"/>
                <w:sz w:val="14"/>
                <w:szCs w:val="14"/>
              </w:rPr>
              <w:t>36.877</w:t>
            </w: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2421672F"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080499F" w14:textId="3A8E50B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(18.077)</w:t>
            </w:r>
          </w:p>
        </w:tc>
        <w:tc>
          <w:tcPr>
            <w:tcW w:w="122" w:type="pct"/>
            <w:tcBorders>
              <w:top w:val="nil"/>
              <w:left w:val="nil"/>
              <w:bottom w:val="nil"/>
              <w:right w:val="nil"/>
            </w:tcBorders>
            <w:noWrap/>
            <w:vAlign w:val="bottom"/>
            <w:hideMark/>
          </w:tcPr>
          <w:p w14:paraId="4495208B"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280E4EC9" w14:textId="059081C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r w:rsidR="008436CF" w:rsidRPr="00694475">
              <w:rPr>
                <w:rFonts w:ascii="Arial" w:hAnsi="Arial" w:cs="Arial"/>
                <w:color w:val="000000"/>
                <w:sz w:val="14"/>
                <w:szCs w:val="14"/>
              </w:rPr>
              <w:t>82.935</w:t>
            </w: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47F14A23"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0EB607BF" w14:textId="5A60E250"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(56.010)</w:t>
            </w:r>
          </w:p>
        </w:tc>
      </w:tr>
      <w:tr w:rsidR="00CA7B25" w:rsidRPr="00694475" w14:paraId="0070D1B8" w14:textId="77777777" w:rsidTr="00B56A02">
        <w:trPr>
          <w:trHeight w:val="170"/>
        </w:trPr>
        <w:tc>
          <w:tcPr>
            <w:tcW w:w="73" w:type="pct"/>
            <w:tcBorders>
              <w:top w:val="nil"/>
              <w:left w:val="nil"/>
              <w:bottom w:val="nil"/>
              <w:right w:val="nil"/>
            </w:tcBorders>
            <w:noWrap/>
            <w:vAlign w:val="bottom"/>
            <w:hideMark/>
          </w:tcPr>
          <w:p w14:paraId="430BE91F"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AFB3423"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Despesas financeiras</w:t>
            </w:r>
          </w:p>
        </w:tc>
        <w:tc>
          <w:tcPr>
            <w:tcW w:w="545" w:type="pct"/>
            <w:tcBorders>
              <w:top w:val="nil"/>
              <w:left w:val="nil"/>
              <w:bottom w:val="nil"/>
              <w:right w:val="nil"/>
            </w:tcBorders>
            <w:vAlign w:val="center"/>
            <w:hideMark/>
          </w:tcPr>
          <w:p w14:paraId="520BEF71" w14:textId="73CE33E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405</w:t>
            </w:r>
          </w:p>
        </w:tc>
        <w:tc>
          <w:tcPr>
            <w:tcW w:w="71" w:type="pct"/>
            <w:tcBorders>
              <w:top w:val="nil"/>
              <w:left w:val="nil"/>
              <w:bottom w:val="nil"/>
              <w:right w:val="nil"/>
            </w:tcBorders>
            <w:vAlign w:val="center"/>
            <w:hideMark/>
          </w:tcPr>
          <w:p w14:paraId="2EED9BE4"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6C824B7F" w14:textId="18C357D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387</w:t>
            </w:r>
          </w:p>
        </w:tc>
        <w:tc>
          <w:tcPr>
            <w:tcW w:w="122" w:type="pct"/>
            <w:tcBorders>
              <w:top w:val="nil"/>
              <w:left w:val="nil"/>
              <w:bottom w:val="nil"/>
              <w:right w:val="nil"/>
            </w:tcBorders>
            <w:noWrap/>
            <w:vAlign w:val="bottom"/>
            <w:hideMark/>
          </w:tcPr>
          <w:p w14:paraId="5D9746E3"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0F876722" w14:textId="02A7B8B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1.630</w:t>
            </w:r>
          </w:p>
        </w:tc>
        <w:tc>
          <w:tcPr>
            <w:tcW w:w="71" w:type="pct"/>
            <w:tcBorders>
              <w:top w:val="nil"/>
              <w:left w:val="nil"/>
              <w:bottom w:val="nil"/>
              <w:right w:val="nil"/>
            </w:tcBorders>
            <w:vAlign w:val="center"/>
            <w:hideMark/>
          </w:tcPr>
          <w:p w14:paraId="588C2FB5"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150F20FA" w14:textId="0B9B948D"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1.701</w:t>
            </w:r>
          </w:p>
        </w:tc>
      </w:tr>
      <w:tr w:rsidR="00CA7B25" w:rsidRPr="00694475" w14:paraId="74A54232" w14:textId="77777777" w:rsidTr="00B56A02">
        <w:trPr>
          <w:trHeight w:val="170"/>
        </w:trPr>
        <w:tc>
          <w:tcPr>
            <w:tcW w:w="73" w:type="pct"/>
            <w:tcBorders>
              <w:top w:val="nil"/>
              <w:left w:val="nil"/>
              <w:bottom w:val="nil"/>
              <w:right w:val="nil"/>
            </w:tcBorders>
            <w:noWrap/>
            <w:vAlign w:val="center"/>
            <w:hideMark/>
          </w:tcPr>
          <w:p w14:paraId="032A2A7B"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03AC71BA"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Perda na baixa de imobilizado e outros ativos</w:t>
            </w:r>
          </w:p>
        </w:tc>
        <w:tc>
          <w:tcPr>
            <w:tcW w:w="545" w:type="pct"/>
            <w:tcBorders>
              <w:top w:val="nil"/>
              <w:left w:val="nil"/>
              <w:bottom w:val="nil"/>
              <w:right w:val="nil"/>
            </w:tcBorders>
            <w:vAlign w:val="center"/>
            <w:hideMark/>
          </w:tcPr>
          <w:p w14:paraId="09939EA9" w14:textId="547F519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114</w:t>
            </w:r>
          </w:p>
        </w:tc>
        <w:tc>
          <w:tcPr>
            <w:tcW w:w="71" w:type="pct"/>
            <w:tcBorders>
              <w:top w:val="nil"/>
              <w:left w:val="nil"/>
              <w:bottom w:val="nil"/>
              <w:right w:val="nil"/>
            </w:tcBorders>
            <w:vAlign w:val="center"/>
            <w:hideMark/>
          </w:tcPr>
          <w:p w14:paraId="7F3A796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01514F02" w14:textId="76FC867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122" w:type="pct"/>
            <w:tcBorders>
              <w:top w:val="nil"/>
              <w:left w:val="nil"/>
              <w:bottom w:val="nil"/>
              <w:right w:val="nil"/>
            </w:tcBorders>
            <w:noWrap/>
            <w:vAlign w:val="bottom"/>
            <w:hideMark/>
          </w:tcPr>
          <w:p w14:paraId="2750C0FE"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60088BC4" w14:textId="2F110AB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114</w:t>
            </w:r>
          </w:p>
        </w:tc>
        <w:tc>
          <w:tcPr>
            <w:tcW w:w="71" w:type="pct"/>
            <w:tcBorders>
              <w:top w:val="nil"/>
              <w:left w:val="nil"/>
              <w:bottom w:val="nil"/>
              <w:right w:val="nil"/>
            </w:tcBorders>
            <w:vAlign w:val="center"/>
            <w:hideMark/>
          </w:tcPr>
          <w:p w14:paraId="42E6CC16"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2B303D1D" w14:textId="7878E6E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r>
      <w:tr w:rsidR="00CA7B25" w:rsidRPr="00694475" w14:paraId="62694E29" w14:textId="77777777" w:rsidTr="00B56A02">
        <w:trPr>
          <w:trHeight w:val="170"/>
        </w:trPr>
        <w:tc>
          <w:tcPr>
            <w:tcW w:w="73" w:type="pct"/>
            <w:tcBorders>
              <w:top w:val="nil"/>
              <w:left w:val="nil"/>
              <w:bottom w:val="nil"/>
              <w:right w:val="nil"/>
            </w:tcBorders>
            <w:noWrap/>
            <w:vAlign w:val="bottom"/>
            <w:hideMark/>
          </w:tcPr>
          <w:p w14:paraId="02E96F01"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50543023"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Resultado com participações societárias</w:t>
            </w:r>
          </w:p>
        </w:tc>
        <w:tc>
          <w:tcPr>
            <w:tcW w:w="545" w:type="pct"/>
            <w:tcBorders>
              <w:top w:val="nil"/>
              <w:left w:val="nil"/>
              <w:bottom w:val="nil"/>
              <w:right w:val="nil"/>
            </w:tcBorders>
            <w:vAlign w:val="center"/>
            <w:hideMark/>
          </w:tcPr>
          <w:p w14:paraId="48C78017" w14:textId="5179849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(228.353)</w:t>
            </w:r>
          </w:p>
        </w:tc>
        <w:tc>
          <w:tcPr>
            <w:tcW w:w="71" w:type="pct"/>
            <w:tcBorders>
              <w:top w:val="nil"/>
              <w:left w:val="nil"/>
              <w:bottom w:val="nil"/>
              <w:right w:val="nil"/>
            </w:tcBorders>
            <w:vAlign w:val="center"/>
            <w:hideMark/>
          </w:tcPr>
          <w:p w14:paraId="2889C6E0"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489F5505" w14:textId="12531A1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(192.565)</w:t>
            </w:r>
          </w:p>
        </w:tc>
        <w:tc>
          <w:tcPr>
            <w:tcW w:w="122" w:type="pct"/>
            <w:tcBorders>
              <w:top w:val="nil"/>
              <w:left w:val="nil"/>
              <w:bottom w:val="nil"/>
              <w:right w:val="nil"/>
            </w:tcBorders>
            <w:noWrap/>
            <w:vAlign w:val="bottom"/>
            <w:hideMark/>
          </w:tcPr>
          <w:p w14:paraId="238D6BE6"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03710A2F" w14:textId="13CFCFF1" w:rsidR="00CA7B25" w:rsidRPr="00694475" w:rsidRDefault="008436CF" w:rsidP="00CA7B25">
            <w:pPr>
              <w:jc w:val="right"/>
              <w:rPr>
                <w:rFonts w:ascii="Arial" w:hAnsi="Arial" w:cs="Arial"/>
                <w:color w:val="000000"/>
                <w:sz w:val="14"/>
                <w:szCs w:val="14"/>
              </w:rPr>
            </w:pPr>
            <w:r w:rsidRPr="00694475">
              <w:rPr>
                <w:rFonts w:ascii="Arial" w:hAnsi="Arial" w:cs="Arial"/>
                <w:color w:val="000000"/>
                <w:sz w:val="14"/>
                <w:szCs w:val="14"/>
              </w:rPr>
              <w:t>875</w:t>
            </w:r>
          </w:p>
        </w:tc>
        <w:tc>
          <w:tcPr>
            <w:tcW w:w="71" w:type="pct"/>
            <w:tcBorders>
              <w:top w:val="nil"/>
              <w:left w:val="nil"/>
              <w:bottom w:val="nil"/>
              <w:right w:val="nil"/>
            </w:tcBorders>
            <w:vAlign w:val="center"/>
            <w:hideMark/>
          </w:tcPr>
          <w:p w14:paraId="22A0665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E8228EF" w14:textId="1B65211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(1.666)</w:t>
            </w:r>
          </w:p>
        </w:tc>
      </w:tr>
      <w:tr w:rsidR="00CA7B25" w:rsidRPr="00694475" w14:paraId="489A6B82" w14:textId="77777777" w:rsidTr="00B56A02">
        <w:trPr>
          <w:trHeight w:val="170"/>
        </w:trPr>
        <w:tc>
          <w:tcPr>
            <w:tcW w:w="73" w:type="pct"/>
            <w:tcBorders>
              <w:top w:val="nil"/>
              <w:left w:val="nil"/>
              <w:bottom w:val="nil"/>
              <w:right w:val="nil"/>
            </w:tcBorders>
            <w:noWrap/>
            <w:vAlign w:val="bottom"/>
            <w:hideMark/>
          </w:tcPr>
          <w:p w14:paraId="7CE8661D"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7AA263F6"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Variações em provisões, benefícios e incentivos</w:t>
            </w:r>
          </w:p>
        </w:tc>
        <w:tc>
          <w:tcPr>
            <w:tcW w:w="545" w:type="pct"/>
            <w:tcBorders>
              <w:top w:val="nil"/>
              <w:left w:val="nil"/>
              <w:bottom w:val="nil"/>
              <w:right w:val="nil"/>
            </w:tcBorders>
            <w:vAlign w:val="center"/>
            <w:hideMark/>
          </w:tcPr>
          <w:p w14:paraId="42E1D744" w14:textId="63F4DAA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(221)</w:t>
            </w:r>
          </w:p>
        </w:tc>
        <w:tc>
          <w:tcPr>
            <w:tcW w:w="71" w:type="pct"/>
            <w:tcBorders>
              <w:top w:val="nil"/>
              <w:left w:val="nil"/>
              <w:bottom w:val="nil"/>
              <w:right w:val="nil"/>
            </w:tcBorders>
            <w:vAlign w:val="center"/>
            <w:hideMark/>
          </w:tcPr>
          <w:p w14:paraId="6D0C3221"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07EC0172" w14:textId="3D241C8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(121)</w:t>
            </w:r>
          </w:p>
        </w:tc>
        <w:tc>
          <w:tcPr>
            <w:tcW w:w="122" w:type="pct"/>
            <w:tcBorders>
              <w:top w:val="nil"/>
              <w:left w:val="nil"/>
              <w:bottom w:val="nil"/>
              <w:right w:val="nil"/>
            </w:tcBorders>
            <w:noWrap/>
            <w:vAlign w:val="bottom"/>
            <w:hideMark/>
          </w:tcPr>
          <w:p w14:paraId="040023CC"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1469F120" w14:textId="2C10E3B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(1.039)</w:t>
            </w:r>
          </w:p>
        </w:tc>
        <w:tc>
          <w:tcPr>
            <w:tcW w:w="71" w:type="pct"/>
            <w:tcBorders>
              <w:top w:val="nil"/>
              <w:left w:val="nil"/>
              <w:bottom w:val="nil"/>
              <w:right w:val="nil"/>
            </w:tcBorders>
            <w:vAlign w:val="center"/>
            <w:hideMark/>
          </w:tcPr>
          <w:p w14:paraId="3F540BF4"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165B5361" w14:textId="6419E23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(995)</w:t>
            </w:r>
          </w:p>
        </w:tc>
      </w:tr>
      <w:tr w:rsidR="00CA7B25" w:rsidRPr="00694475" w14:paraId="6B875170" w14:textId="77777777" w:rsidTr="00B56A02">
        <w:trPr>
          <w:trHeight w:val="170"/>
        </w:trPr>
        <w:tc>
          <w:tcPr>
            <w:tcW w:w="73" w:type="pct"/>
            <w:tcBorders>
              <w:top w:val="nil"/>
              <w:left w:val="nil"/>
              <w:bottom w:val="nil"/>
              <w:right w:val="nil"/>
            </w:tcBorders>
            <w:noWrap/>
            <w:vAlign w:val="center"/>
            <w:hideMark/>
          </w:tcPr>
          <w:p w14:paraId="671B27B3"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hideMark/>
          </w:tcPr>
          <w:p w14:paraId="17CEF730" w14:textId="77777777" w:rsidR="00CA7B25" w:rsidRPr="00694475" w:rsidRDefault="00CA7B25" w:rsidP="00CA7B25">
            <w:pPr>
              <w:rPr>
                <w:sz w:val="14"/>
                <w:szCs w:val="14"/>
              </w:rPr>
            </w:pPr>
          </w:p>
        </w:tc>
        <w:tc>
          <w:tcPr>
            <w:tcW w:w="545" w:type="pct"/>
            <w:tcBorders>
              <w:top w:val="nil"/>
              <w:left w:val="nil"/>
              <w:bottom w:val="nil"/>
              <w:right w:val="nil"/>
            </w:tcBorders>
            <w:vAlign w:val="center"/>
            <w:hideMark/>
          </w:tcPr>
          <w:p w14:paraId="79EDBB42"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3035D67A"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1C71D7C5"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566F650D" w14:textId="77777777" w:rsidR="00CA7B25" w:rsidRPr="00694475" w:rsidRDefault="00CA7B25" w:rsidP="00CA7B25">
            <w:pPr>
              <w:jc w:val="right"/>
              <w:rPr>
                <w:sz w:val="14"/>
                <w:szCs w:val="14"/>
              </w:rPr>
            </w:pPr>
          </w:p>
        </w:tc>
        <w:tc>
          <w:tcPr>
            <w:tcW w:w="545" w:type="pct"/>
            <w:tcBorders>
              <w:top w:val="nil"/>
              <w:left w:val="nil"/>
              <w:bottom w:val="nil"/>
              <w:right w:val="nil"/>
            </w:tcBorders>
            <w:vAlign w:val="center"/>
            <w:hideMark/>
          </w:tcPr>
          <w:p w14:paraId="0A847E51"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17EE8DB2"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35BE95D8" w14:textId="77777777" w:rsidR="00CA7B25" w:rsidRPr="00694475" w:rsidRDefault="00CA7B25" w:rsidP="00CA7B25">
            <w:pPr>
              <w:jc w:val="right"/>
              <w:rPr>
                <w:sz w:val="14"/>
                <w:szCs w:val="14"/>
              </w:rPr>
            </w:pPr>
          </w:p>
        </w:tc>
      </w:tr>
      <w:tr w:rsidR="00CA7B25" w:rsidRPr="00694475" w14:paraId="0AC9A742" w14:textId="77777777" w:rsidTr="00B56A02">
        <w:trPr>
          <w:trHeight w:val="170"/>
        </w:trPr>
        <w:tc>
          <w:tcPr>
            <w:tcW w:w="2484" w:type="pct"/>
            <w:gridSpan w:val="2"/>
            <w:tcBorders>
              <w:top w:val="nil"/>
              <w:left w:val="nil"/>
              <w:bottom w:val="nil"/>
              <w:right w:val="nil"/>
            </w:tcBorders>
            <w:noWrap/>
            <w:vAlign w:val="center"/>
            <w:hideMark/>
          </w:tcPr>
          <w:p w14:paraId="414C2AF3" w14:textId="77777777"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Ajustes de ativos e passivos operacionais:</w:t>
            </w:r>
          </w:p>
        </w:tc>
        <w:tc>
          <w:tcPr>
            <w:tcW w:w="545" w:type="pct"/>
            <w:tcBorders>
              <w:top w:val="nil"/>
              <w:left w:val="nil"/>
              <w:bottom w:val="nil"/>
              <w:right w:val="nil"/>
            </w:tcBorders>
            <w:noWrap/>
            <w:vAlign w:val="bottom"/>
            <w:hideMark/>
          </w:tcPr>
          <w:p w14:paraId="22189075" w14:textId="77777777" w:rsidR="00CA7B25" w:rsidRPr="00694475" w:rsidRDefault="00CA7B25" w:rsidP="00CA7B25">
            <w:pPr>
              <w:rPr>
                <w:rFonts w:ascii="Arial" w:hAnsi="Arial" w:cs="Arial"/>
                <w:b/>
                <w:bCs/>
                <w:color w:val="000000"/>
                <w:sz w:val="14"/>
                <w:szCs w:val="14"/>
              </w:rPr>
            </w:pPr>
          </w:p>
        </w:tc>
        <w:tc>
          <w:tcPr>
            <w:tcW w:w="71" w:type="pct"/>
            <w:tcBorders>
              <w:top w:val="nil"/>
              <w:left w:val="nil"/>
              <w:bottom w:val="nil"/>
              <w:right w:val="nil"/>
            </w:tcBorders>
            <w:vAlign w:val="center"/>
            <w:hideMark/>
          </w:tcPr>
          <w:p w14:paraId="236AACBA" w14:textId="77777777" w:rsidR="00CA7B25" w:rsidRPr="00694475" w:rsidRDefault="00CA7B25" w:rsidP="00CA7B25">
            <w:pPr>
              <w:rPr>
                <w:sz w:val="14"/>
                <w:szCs w:val="14"/>
              </w:rPr>
            </w:pPr>
          </w:p>
        </w:tc>
        <w:tc>
          <w:tcPr>
            <w:tcW w:w="581" w:type="pct"/>
            <w:tcBorders>
              <w:top w:val="nil"/>
              <w:left w:val="nil"/>
              <w:bottom w:val="nil"/>
              <w:right w:val="nil"/>
            </w:tcBorders>
            <w:vAlign w:val="center"/>
            <w:hideMark/>
          </w:tcPr>
          <w:p w14:paraId="4E711557"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634C862A" w14:textId="77777777" w:rsidR="00CA7B25" w:rsidRPr="00694475" w:rsidRDefault="00CA7B25" w:rsidP="00CA7B25">
            <w:pPr>
              <w:jc w:val="right"/>
              <w:rPr>
                <w:sz w:val="14"/>
                <w:szCs w:val="14"/>
              </w:rPr>
            </w:pPr>
          </w:p>
        </w:tc>
        <w:tc>
          <w:tcPr>
            <w:tcW w:w="545" w:type="pct"/>
            <w:tcBorders>
              <w:top w:val="nil"/>
              <w:left w:val="nil"/>
              <w:bottom w:val="nil"/>
              <w:right w:val="nil"/>
            </w:tcBorders>
            <w:noWrap/>
            <w:vAlign w:val="bottom"/>
            <w:hideMark/>
          </w:tcPr>
          <w:p w14:paraId="09C3F81D"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3E1237DE" w14:textId="77777777" w:rsidR="00CA7B25" w:rsidRPr="00694475" w:rsidRDefault="00CA7B25" w:rsidP="00CA7B25">
            <w:pPr>
              <w:rPr>
                <w:sz w:val="14"/>
                <w:szCs w:val="14"/>
              </w:rPr>
            </w:pPr>
          </w:p>
        </w:tc>
        <w:tc>
          <w:tcPr>
            <w:tcW w:w="581" w:type="pct"/>
            <w:tcBorders>
              <w:top w:val="nil"/>
              <w:left w:val="nil"/>
              <w:bottom w:val="nil"/>
              <w:right w:val="nil"/>
            </w:tcBorders>
            <w:noWrap/>
            <w:vAlign w:val="bottom"/>
            <w:hideMark/>
          </w:tcPr>
          <w:p w14:paraId="5BF6167D" w14:textId="77777777" w:rsidR="00CA7B25" w:rsidRPr="00694475" w:rsidRDefault="00CA7B25" w:rsidP="00CA7B25">
            <w:pPr>
              <w:jc w:val="right"/>
              <w:rPr>
                <w:sz w:val="14"/>
                <w:szCs w:val="14"/>
              </w:rPr>
            </w:pPr>
          </w:p>
        </w:tc>
      </w:tr>
      <w:tr w:rsidR="00CA7B25" w:rsidRPr="00694475" w14:paraId="37451C19" w14:textId="77777777" w:rsidTr="00B56A02">
        <w:trPr>
          <w:trHeight w:val="170"/>
        </w:trPr>
        <w:tc>
          <w:tcPr>
            <w:tcW w:w="73" w:type="pct"/>
            <w:tcBorders>
              <w:top w:val="nil"/>
              <w:left w:val="nil"/>
              <w:bottom w:val="nil"/>
              <w:right w:val="nil"/>
            </w:tcBorders>
            <w:noWrap/>
            <w:vAlign w:val="center"/>
            <w:hideMark/>
          </w:tcPr>
          <w:p w14:paraId="75224D64" w14:textId="77777777" w:rsidR="00CA7B25" w:rsidRPr="00694475" w:rsidRDefault="00CA7B25" w:rsidP="00CA7B25">
            <w:pPr>
              <w:rPr>
                <w:sz w:val="14"/>
                <w:szCs w:val="14"/>
              </w:rPr>
            </w:pPr>
          </w:p>
        </w:tc>
        <w:tc>
          <w:tcPr>
            <w:tcW w:w="2412" w:type="pct"/>
            <w:tcBorders>
              <w:top w:val="nil"/>
              <w:left w:val="nil"/>
              <w:bottom w:val="nil"/>
              <w:right w:val="nil"/>
            </w:tcBorders>
            <w:vAlign w:val="center"/>
            <w:hideMark/>
          </w:tcPr>
          <w:p w14:paraId="3FFFDAEE"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 redução títulos e valores mobiliários para negociação imediata</w:t>
            </w:r>
          </w:p>
        </w:tc>
        <w:tc>
          <w:tcPr>
            <w:tcW w:w="545" w:type="pct"/>
            <w:tcBorders>
              <w:top w:val="nil"/>
              <w:left w:val="nil"/>
              <w:bottom w:val="nil"/>
              <w:right w:val="nil"/>
            </w:tcBorders>
            <w:vAlign w:val="center"/>
            <w:hideMark/>
          </w:tcPr>
          <w:p w14:paraId="557EC1FD" w14:textId="4C730246"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(258.365)</w:t>
            </w:r>
          </w:p>
        </w:tc>
        <w:tc>
          <w:tcPr>
            <w:tcW w:w="71" w:type="pct"/>
            <w:tcBorders>
              <w:top w:val="nil"/>
              <w:left w:val="nil"/>
              <w:bottom w:val="nil"/>
              <w:right w:val="nil"/>
            </w:tcBorders>
            <w:vAlign w:val="center"/>
            <w:hideMark/>
          </w:tcPr>
          <w:p w14:paraId="7AE4E577"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A440F46" w14:textId="6B71CAF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(303.795)</w:t>
            </w:r>
          </w:p>
        </w:tc>
        <w:tc>
          <w:tcPr>
            <w:tcW w:w="122" w:type="pct"/>
            <w:tcBorders>
              <w:top w:val="nil"/>
              <w:left w:val="nil"/>
              <w:bottom w:val="nil"/>
              <w:right w:val="nil"/>
            </w:tcBorders>
            <w:noWrap/>
            <w:vAlign w:val="bottom"/>
            <w:hideMark/>
          </w:tcPr>
          <w:p w14:paraId="600AD2CF"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1A463BFF" w14:textId="28F0F49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76.218</w:t>
            </w:r>
          </w:p>
        </w:tc>
        <w:tc>
          <w:tcPr>
            <w:tcW w:w="71" w:type="pct"/>
            <w:tcBorders>
              <w:top w:val="nil"/>
              <w:left w:val="nil"/>
              <w:bottom w:val="nil"/>
              <w:right w:val="nil"/>
            </w:tcBorders>
            <w:vAlign w:val="center"/>
            <w:hideMark/>
          </w:tcPr>
          <w:p w14:paraId="13787597"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0F43CE11" w14:textId="72815BD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43.585</w:t>
            </w:r>
          </w:p>
        </w:tc>
      </w:tr>
      <w:tr w:rsidR="00CA7B25" w:rsidRPr="00694475" w14:paraId="549F1C27" w14:textId="77777777" w:rsidTr="00B56A02">
        <w:trPr>
          <w:trHeight w:val="170"/>
        </w:trPr>
        <w:tc>
          <w:tcPr>
            <w:tcW w:w="73" w:type="pct"/>
            <w:tcBorders>
              <w:top w:val="nil"/>
              <w:left w:val="nil"/>
              <w:bottom w:val="nil"/>
              <w:right w:val="nil"/>
            </w:tcBorders>
            <w:noWrap/>
            <w:vAlign w:val="bottom"/>
            <w:hideMark/>
          </w:tcPr>
          <w:p w14:paraId="7153AE37"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24F6A98"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 redução no contas a receber</w:t>
            </w:r>
          </w:p>
        </w:tc>
        <w:tc>
          <w:tcPr>
            <w:tcW w:w="545" w:type="pct"/>
            <w:tcBorders>
              <w:top w:val="nil"/>
              <w:left w:val="nil"/>
              <w:bottom w:val="nil"/>
              <w:right w:val="nil"/>
            </w:tcBorders>
            <w:vAlign w:val="center"/>
            <w:hideMark/>
          </w:tcPr>
          <w:p w14:paraId="2BB91160" w14:textId="5106384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(5.887)</w:t>
            </w:r>
          </w:p>
        </w:tc>
        <w:tc>
          <w:tcPr>
            <w:tcW w:w="71" w:type="pct"/>
            <w:tcBorders>
              <w:top w:val="nil"/>
              <w:left w:val="nil"/>
              <w:bottom w:val="nil"/>
              <w:right w:val="nil"/>
            </w:tcBorders>
            <w:vAlign w:val="center"/>
            <w:hideMark/>
          </w:tcPr>
          <w:p w14:paraId="75DC66A4"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235A8875" w14:textId="319B0F3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39.853</w:t>
            </w:r>
          </w:p>
        </w:tc>
        <w:tc>
          <w:tcPr>
            <w:tcW w:w="122" w:type="pct"/>
            <w:tcBorders>
              <w:top w:val="nil"/>
              <w:left w:val="nil"/>
              <w:bottom w:val="nil"/>
              <w:right w:val="nil"/>
            </w:tcBorders>
            <w:noWrap/>
            <w:vAlign w:val="bottom"/>
            <w:hideMark/>
          </w:tcPr>
          <w:p w14:paraId="6331B31D"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04B14BBC" w14:textId="71384C3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83.080</w:t>
            </w:r>
          </w:p>
        </w:tc>
        <w:tc>
          <w:tcPr>
            <w:tcW w:w="71" w:type="pct"/>
            <w:tcBorders>
              <w:top w:val="nil"/>
              <w:left w:val="nil"/>
              <w:bottom w:val="nil"/>
              <w:right w:val="nil"/>
            </w:tcBorders>
            <w:vAlign w:val="center"/>
            <w:hideMark/>
          </w:tcPr>
          <w:p w14:paraId="20B329D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1459D077" w14:textId="7C58190D"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18.288</w:t>
            </w:r>
          </w:p>
        </w:tc>
      </w:tr>
      <w:tr w:rsidR="00CA7B25" w:rsidRPr="00694475" w14:paraId="7B19E747" w14:textId="77777777" w:rsidTr="00B56A02">
        <w:trPr>
          <w:trHeight w:val="170"/>
        </w:trPr>
        <w:tc>
          <w:tcPr>
            <w:tcW w:w="73" w:type="pct"/>
            <w:tcBorders>
              <w:top w:val="nil"/>
              <w:left w:val="nil"/>
              <w:bottom w:val="nil"/>
              <w:right w:val="nil"/>
            </w:tcBorders>
            <w:noWrap/>
            <w:vAlign w:val="center"/>
            <w:hideMark/>
          </w:tcPr>
          <w:p w14:paraId="7707E379"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04AE9AF6"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 redução dos impostos e contribuições a recuperar</w:t>
            </w:r>
          </w:p>
        </w:tc>
        <w:tc>
          <w:tcPr>
            <w:tcW w:w="545" w:type="pct"/>
            <w:tcBorders>
              <w:top w:val="nil"/>
              <w:left w:val="nil"/>
              <w:bottom w:val="nil"/>
              <w:right w:val="nil"/>
            </w:tcBorders>
            <w:vAlign w:val="center"/>
            <w:hideMark/>
          </w:tcPr>
          <w:p w14:paraId="397B888A" w14:textId="369981D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(36)</w:t>
            </w:r>
          </w:p>
        </w:tc>
        <w:tc>
          <w:tcPr>
            <w:tcW w:w="71" w:type="pct"/>
            <w:tcBorders>
              <w:top w:val="nil"/>
              <w:left w:val="nil"/>
              <w:bottom w:val="nil"/>
              <w:right w:val="nil"/>
            </w:tcBorders>
            <w:vAlign w:val="center"/>
            <w:hideMark/>
          </w:tcPr>
          <w:p w14:paraId="5331E050"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B773029" w14:textId="3C8C7F8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4.262</w:t>
            </w:r>
          </w:p>
        </w:tc>
        <w:tc>
          <w:tcPr>
            <w:tcW w:w="122" w:type="pct"/>
            <w:tcBorders>
              <w:top w:val="nil"/>
              <w:left w:val="nil"/>
              <w:bottom w:val="nil"/>
              <w:right w:val="nil"/>
            </w:tcBorders>
            <w:noWrap/>
            <w:vAlign w:val="bottom"/>
            <w:hideMark/>
          </w:tcPr>
          <w:p w14:paraId="667F593A"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3E8EF916" w14:textId="4F93E99B"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(7.749)</w:t>
            </w:r>
          </w:p>
        </w:tc>
        <w:tc>
          <w:tcPr>
            <w:tcW w:w="71" w:type="pct"/>
            <w:tcBorders>
              <w:top w:val="nil"/>
              <w:left w:val="nil"/>
              <w:bottom w:val="nil"/>
              <w:right w:val="nil"/>
            </w:tcBorders>
            <w:vAlign w:val="center"/>
            <w:hideMark/>
          </w:tcPr>
          <w:p w14:paraId="0DF693DE"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47935B14" w14:textId="672D875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(179)</w:t>
            </w:r>
          </w:p>
        </w:tc>
      </w:tr>
      <w:tr w:rsidR="00CA7B25" w:rsidRPr="00694475" w14:paraId="77C531A3" w14:textId="77777777" w:rsidTr="00B56A02">
        <w:trPr>
          <w:trHeight w:val="170"/>
        </w:trPr>
        <w:tc>
          <w:tcPr>
            <w:tcW w:w="73" w:type="pct"/>
            <w:tcBorders>
              <w:top w:val="nil"/>
              <w:left w:val="nil"/>
              <w:bottom w:val="nil"/>
              <w:right w:val="nil"/>
            </w:tcBorders>
            <w:noWrap/>
            <w:vAlign w:val="bottom"/>
            <w:hideMark/>
          </w:tcPr>
          <w:p w14:paraId="2BCA86E8"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13A62C5B"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Redução de estoque de imóveis</w:t>
            </w:r>
          </w:p>
        </w:tc>
        <w:tc>
          <w:tcPr>
            <w:tcW w:w="545" w:type="pct"/>
            <w:tcBorders>
              <w:top w:val="nil"/>
              <w:left w:val="nil"/>
              <w:bottom w:val="nil"/>
              <w:right w:val="nil"/>
            </w:tcBorders>
            <w:vAlign w:val="center"/>
            <w:hideMark/>
          </w:tcPr>
          <w:p w14:paraId="690049C4" w14:textId="2A885BF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289</w:t>
            </w:r>
          </w:p>
        </w:tc>
        <w:tc>
          <w:tcPr>
            <w:tcW w:w="71" w:type="pct"/>
            <w:tcBorders>
              <w:top w:val="nil"/>
              <w:left w:val="nil"/>
              <w:bottom w:val="nil"/>
              <w:right w:val="nil"/>
            </w:tcBorders>
            <w:vAlign w:val="center"/>
            <w:hideMark/>
          </w:tcPr>
          <w:p w14:paraId="4B1AD29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F0D1A3B" w14:textId="0AD96D2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629</w:t>
            </w:r>
          </w:p>
        </w:tc>
        <w:tc>
          <w:tcPr>
            <w:tcW w:w="122" w:type="pct"/>
            <w:tcBorders>
              <w:top w:val="nil"/>
              <w:left w:val="nil"/>
              <w:bottom w:val="nil"/>
              <w:right w:val="nil"/>
            </w:tcBorders>
            <w:noWrap/>
            <w:vAlign w:val="bottom"/>
            <w:hideMark/>
          </w:tcPr>
          <w:p w14:paraId="14B4388E"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60EA615F" w14:textId="34984AC0"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289</w:t>
            </w:r>
          </w:p>
        </w:tc>
        <w:tc>
          <w:tcPr>
            <w:tcW w:w="71" w:type="pct"/>
            <w:tcBorders>
              <w:top w:val="nil"/>
              <w:left w:val="nil"/>
              <w:bottom w:val="nil"/>
              <w:right w:val="nil"/>
            </w:tcBorders>
            <w:vAlign w:val="center"/>
            <w:hideMark/>
          </w:tcPr>
          <w:p w14:paraId="1AA665C9"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C9B958D" w14:textId="5306CA5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629</w:t>
            </w:r>
          </w:p>
        </w:tc>
      </w:tr>
      <w:tr w:rsidR="00CA7B25" w:rsidRPr="00694475" w14:paraId="059BD172" w14:textId="77777777" w:rsidTr="00B56A02">
        <w:trPr>
          <w:trHeight w:val="170"/>
        </w:trPr>
        <w:tc>
          <w:tcPr>
            <w:tcW w:w="73" w:type="pct"/>
            <w:tcBorders>
              <w:top w:val="nil"/>
              <w:left w:val="nil"/>
              <w:bottom w:val="nil"/>
              <w:right w:val="nil"/>
            </w:tcBorders>
            <w:noWrap/>
            <w:vAlign w:val="center"/>
            <w:hideMark/>
          </w:tcPr>
          <w:p w14:paraId="630E3E50"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47965E5"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de depósitos judiciais</w:t>
            </w:r>
          </w:p>
        </w:tc>
        <w:tc>
          <w:tcPr>
            <w:tcW w:w="545" w:type="pct"/>
            <w:tcBorders>
              <w:top w:val="nil"/>
              <w:left w:val="nil"/>
              <w:bottom w:val="nil"/>
              <w:right w:val="nil"/>
            </w:tcBorders>
            <w:vAlign w:val="center"/>
            <w:hideMark/>
          </w:tcPr>
          <w:p w14:paraId="3046CC12" w14:textId="266914D0" w:rsidR="00CA7B25" w:rsidRPr="00694475" w:rsidRDefault="008436CF" w:rsidP="00CA7B25">
            <w:pPr>
              <w:jc w:val="right"/>
              <w:rPr>
                <w:rFonts w:ascii="Arial" w:hAnsi="Arial" w:cs="Arial"/>
                <w:color w:val="000000"/>
                <w:sz w:val="14"/>
                <w:szCs w:val="14"/>
              </w:rPr>
            </w:pPr>
            <w:r w:rsidRPr="00694475">
              <w:rPr>
                <w:rFonts w:ascii="Arial" w:hAnsi="Arial" w:cs="Arial"/>
                <w:color w:val="000000"/>
                <w:sz w:val="14"/>
                <w:szCs w:val="14"/>
              </w:rPr>
              <w:t>(303)</w:t>
            </w:r>
          </w:p>
        </w:tc>
        <w:tc>
          <w:tcPr>
            <w:tcW w:w="71" w:type="pct"/>
            <w:tcBorders>
              <w:top w:val="nil"/>
              <w:left w:val="nil"/>
              <w:bottom w:val="nil"/>
              <w:right w:val="nil"/>
            </w:tcBorders>
            <w:vAlign w:val="center"/>
            <w:hideMark/>
          </w:tcPr>
          <w:p w14:paraId="270FAC20"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1F4B1C72" w14:textId="58219A0D"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(14)</w:t>
            </w:r>
          </w:p>
        </w:tc>
        <w:tc>
          <w:tcPr>
            <w:tcW w:w="122" w:type="pct"/>
            <w:tcBorders>
              <w:top w:val="nil"/>
              <w:left w:val="nil"/>
              <w:bottom w:val="nil"/>
              <w:right w:val="nil"/>
            </w:tcBorders>
            <w:noWrap/>
            <w:vAlign w:val="bottom"/>
            <w:hideMark/>
          </w:tcPr>
          <w:p w14:paraId="1F8F0C92"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4DE1F7A2" w14:textId="2850353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w:t>
            </w:r>
            <w:r w:rsidR="008436CF" w:rsidRPr="00694475">
              <w:rPr>
                <w:rFonts w:ascii="Arial" w:hAnsi="Arial" w:cs="Arial"/>
                <w:color w:val="000000"/>
                <w:sz w:val="14"/>
                <w:szCs w:val="14"/>
              </w:rPr>
              <w:t>773</w:t>
            </w: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70E5DD56"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D692421" w14:textId="0165812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(14)</w:t>
            </w:r>
          </w:p>
        </w:tc>
      </w:tr>
      <w:tr w:rsidR="00CA7B25" w:rsidRPr="00694475" w14:paraId="2A68737C" w14:textId="77777777" w:rsidTr="00B56A02">
        <w:trPr>
          <w:trHeight w:val="170"/>
        </w:trPr>
        <w:tc>
          <w:tcPr>
            <w:tcW w:w="73" w:type="pct"/>
            <w:tcBorders>
              <w:top w:val="nil"/>
              <w:left w:val="nil"/>
              <w:bottom w:val="nil"/>
              <w:right w:val="nil"/>
            </w:tcBorders>
            <w:noWrap/>
            <w:vAlign w:val="center"/>
            <w:hideMark/>
          </w:tcPr>
          <w:p w14:paraId="45BEB285"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FD36352"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 redução de ativos líquidos com partes relacionadas</w:t>
            </w:r>
          </w:p>
        </w:tc>
        <w:tc>
          <w:tcPr>
            <w:tcW w:w="545" w:type="pct"/>
            <w:tcBorders>
              <w:top w:val="nil"/>
              <w:left w:val="nil"/>
              <w:bottom w:val="nil"/>
              <w:right w:val="nil"/>
            </w:tcBorders>
            <w:vAlign w:val="center"/>
            <w:hideMark/>
          </w:tcPr>
          <w:p w14:paraId="2B9613D0" w14:textId="4ABEE31B"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(53)</w:t>
            </w:r>
          </w:p>
        </w:tc>
        <w:tc>
          <w:tcPr>
            <w:tcW w:w="71" w:type="pct"/>
            <w:tcBorders>
              <w:top w:val="nil"/>
              <w:left w:val="nil"/>
              <w:bottom w:val="nil"/>
              <w:right w:val="nil"/>
            </w:tcBorders>
            <w:vAlign w:val="center"/>
            <w:hideMark/>
          </w:tcPr>
          <w:p w14:paraId="3782CFEE"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06FAE3C" w14:textId="3BA2AC7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78</w:t>
            </w:r>
          </w:p>
        </w:tc>
        <w:tc>
          <w:tcPr>
            <w:tcW w:w="122" w:type="pct"/>
            <w:tcBorders>
              <w:top w:val="nil"/>
              <w:left w:val="nil"/>
              <w:bottom w:val="nil"/>
              <w:right w:val="nil"/>
            </w:tcBorders>
            <w:noWrap/>
            <w:vAlign w:val="bottom"/>
            <w:hideMark/>
          </w:tcPr>
          <w:p w14:paraId="477C064B"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7C0A448F" w14:textId="0C856C6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30F50F9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446323FD" w14:textId="0D4B603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r>
      <w:tr w:rsidR="00CA7B25" w:rsidRPr="00694475" w14:paraId="3C2E015C" w14:textId="77777777" w:rsidTr="00B56A02">
        <w:trPr>
          <w:trHeight w:val="170"/>
        </w:trPr>
        <w:tc>
          <w:tcPr>
            <w:tcW w:w="73" w:type="pct"/>
            <w:tcBorders>
              <w:top w:val="nil"/>
              <w:left w:val="nil"/>
              <w:bottom w:val="nil"/>
              <w:right w:val="nil"/>
            </w:tcBorders>
            <w:noWrap/>
            <w:vAlign w:val="bottom"/>
            <w:hideMark/>
          </w:tcPr>
          <w:p w14:paraId="042315F8"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510E8E3B"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de outros ativos</w:t>
            </w:r>
          </w:p>
        </w:tc>
        <w:tc>
          <w:tcPr>
            <w:tcW w:w="545" w:type="pct"/>
            <w:tcBorders>
              <w:top w:val="nil"/>
              <w:left w:val="nil"/>
              <w:bottom w:val="nil"/>
              <w:right w:val="nil"/>
            </w:tcBorders>
            <w:vAlign w:val="center"/>
            <w:hideMark/>
          </w:tcPr>
          <w:p w14:paraId="36733DAF" w14:textId="68AD320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(149)</w:t>
            </w:r>
          </w:p>
        </w:tc>
        <w:tc>
          <w:tcPr>
            <w:tcW w:w="71" w:type="pct"/>
            <w:tcBorders>
              <w:top w:val="nil"/>
              <w:left w:val="nil"/>
              <w:bottom w:val="nil"/>
              <w:right w:val="nil"/>
            </w:tcBorders>
            <w:vAlign w:val="center"/>
            <w:hideMark/>
          </w:tcPr>
          <w:p w14:paraId="7E122AA7"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19FB3ED5" w14:textId="77633F50"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(294)</w:t>
            </w:r>
          </w:p>
        </w:tc>
        <w:tc>
          <w:tcPr>
            <w:tcW w:w="122" w:type="pct"/>
            <w:tcBorders>
              <w:top w:val="nil"/>
              <w:left w:val="nil"/>
              <w:bottom w:val="nil"/>
              <w:right w:val="nil"/>
            </w:tcBorders>
            <w:noWrap/>
            <w:vAlign w:val="bottom"/>
            <w:hideMark/>
          </w:tcPr>
          <w:p w14:paraId="56A63616"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4175D97C" w14:textId="3E36830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(149)</w:t>
            </w:r>
          </w:p>
        </w:tc>
        <w:tc>
          <w:tcPr>
            <w:tcW w:w="71" w:type="pct"/>
            <w:tcBorders>
              <w:top w:val="nil"/>
              <w:left w:val="nil"/>
              <w:bottom w:val="nil"/>
              <w:right w:val="nil"/>
            </w:tcBorders>
            <w:vAlign w:val="center"/>
            <w:hideMark/>
          </w:tcPr>
          <w:p w14:paraId="61254EA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6F481A83" w14:textId="3C5DB19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(294)</w:t>
            </w:r>
          </w:p>
        </w:tc>
      </w:tr>
      <w:tr w:rsidR="00CA7B25" w:rsidRPr="00694475" w14:paraId="1E5F5F11" w14:textId="77777777" w:rsidTr="00B56A02">
        <w:trPr>
          <w:trHeight w:val="170"/>
        </w:trPr>
        <w:tc>
          <w:tcPr>
            <w:tcW w:w="73" w:type="pct"/>
            <w:tcBorders>
              <w:top w:val="nil"/>
              <w:left w:val="nil"/>
              <w:bottom w:val="nil"/>
              <w:right w:val="nil"/>
            </w:tcBorders>
            <w:noWrap/>
            <w:vAlign w:val="center"/>
            <w:hideMark/>
          </w:tcPr>
          <w:p w14:paraId="4BF7044E"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5E6D1507"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 (redução) no contas a pagar</w:t>
            </w:r>
          </w:p>
        </w:tc>
        <w:tc>
          <w:tcPr>
            <w:tcW w:w="545" w:type="pct"/>
            <w:tcBorders>
              <w:top w:val="nil"/>
              <w:left w:val="nil"/>
              <w:bottom w:val="nil"/>
              <w:right w:val="nil"/>
            </w:tcBorders>
            <w:vAlign w:val="center"/>
            <w:hideMark/>
          </w:tcPr>
          <w:p w14:paraId="19CC8E94" w14:textId="3CA6A8C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779</w:t>
            </w:r>
          </w:p>
        </w:tc>
        <w:tc>
          <w:tcPr>
            <w:tcW w:w="71" w:type="pct"/>
            <w:tcBorders>
              <w:top w:val="nil"/>
              <w:left w:val="nil"/>
              <w:bottom w:val="nil"/>
              <w:right w:val="nil"/>
            </w:tcBorders>
            <w:vAlign w:val="center"/>
            <w:hideMark/>
          </w:tcPr>
          <w:p w14:paraId="57867FDB"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DE3E852" w14:textId="2C7B215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(760)</w:t>
            </w:r>
          </w:p>
        </w:tc>
        <w:tc>
          <w:tcPr>
            <w:tcW w:w="122" w:type="pct"/>
            <w:tcBorders>
              <w:top w:val="nil"/>
              <w:left w:val="nil"/>
              <w:bottom w:val="nil"/>
              <w:right w:val="nil"/>
            </w:tcBorders>
            <w:noWrap/>
            <w:vAlign w:val="bottom"/>
            <w:hideMark/>
          </w:tcPr>
          <w:p w14:paraId="0B5483FC"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44580721" w14:textId="78FC830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(471.237)</w:t>
            </w:r>
          </w:p>
        </w:tc>
        <w:tc>
          <w:tcPr>
            <w:tcW w:w="71" w:type="pct"/>
            <w:tcBorders>
              <w:top w:val="nil"/>
              <w:left w:val="nil"/>
              <w:bottom w:val="nil"/>
              <w:right w:val="nil"/>
            </w:tcBorders>
            <w:vAlign w:val="center"/>
            <w:hideMark/>
          </w:tcPr>
          <w:p w14:paraId="001659C1"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47DEFA4" w14:textId="5A1BFC3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(473.597)</w:t>
            </w:r>
          </w:p>
        </w:tc>
      </w:tr>
      <w:tr w:rsidR="00CA7B25" w:rsidRPr="00694475" w14:paraId="4296FDBB" w14:textId="77777777" w:rsidTr="00B56A02">
        <w:trPr>
          <w:trHeight w:val="170"/>
        </w:trPr>
        <w:tc>
          <w:tcPr>
            <w:tcW w:w="73" w:type="pct"/>
            <w:tcBorders>
              <w:top w:val="nil"/>
              <w:left w:val="nil"/>
              <w:bottom w:val="nil"/>
              <w:right w:val="nil"/>
            </w:tcBorders>
            <w:noWrap/>
            <w:vAlign w:val="center"/>
            <w:hideMark/>
          </w:tcPr>
          <w:p w14:paraId="4BCED36F"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5892355F"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Redução dos tributos a recolher</w:t>
            </w:r>
          </w:p>
        </w:tc>
        <w:tc>
          <w:tcPr>
            <w:tcW w:w="545" w:type="pct"/>
            <w:tcBorders>
              <w:top w:val="nil"/>
              <w:left w:val="nil"/>
              <w:bottom w:val="nil"/>
              <w:right w:val="nil"/>
            </w:tcBorders>
            <w:vAlign w:val="center"/>
            <w:hideMark/>
          </w:tcPr>
          <w:p w14:paraId="7C165480" w14:textId="41D7351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(5.300)</w:t>
            </w:r>
          </w:p>
        </w:tc>
        <w:tc>
          <w:tcPr>
            <w:tcW w:w="71" w:type="pct"/>
            <w:tcBorders>
              <w:top w:val="nil"/>
              <w:left w:val="nil"/>
              <w:bottom w:val="nil"/>
              <w:right w:val="nil"/>
            </w:tcBorders>
            <w:vAlign w:val="center"/>
            <w:hideMark/>
          </w:tcPr>
          <w:p w14:paraId="7FB4AE47"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18EDCB1" w14:textId="49A474D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(6.634)</w:t>
            </w:r>
          </w:p>
        </w:tc>
        <w:tc>
          <w:tcPr>
            <w:tcW w:w="122" w:type="pct"/>
            <w:tcBorders>
              <w:top w:val="nil"/>
              <w:left w:val="nil"/>
              <w:bottom w:val="nil"/>
              <w:right w:val="nil"/>
            </w:tcBorders>
            <w:noWrap/>
            <w:vAlign w:val="bottom"/>
            <w:hideMark/>
          </w:tcPr>
          <w:p w14:paraId="70B558BA"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7819BD05" w14:textId="461C23D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(1.169)</w:t>
            </w:r>
          </w:p>
        </w:tc>
        <w:tc>
          <w:tcPr>
            <w:tcW w:w="71" w:type="pct"/>
            <w:tcBorders>
              <w:top w:val="nil"/>
              <w:left w:val="nil"/>
              <w:bottom w:val="nil"/>
              <w:right w:val="nil"/>
            </w:tcBorders>
            <w:vAlign w:val="center"/>
            <w:hideMark/>
          </w:tcPr>
          <w:p w14:paraId="0E7566E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48FA3A2F" w14:textId="3F210682"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(3.388)</w:t>
            </w:r>
          </w:p>
        </w:tc>
      </w:tr>
      <w:tr w:rsidR="00CA7B25" w:rsidRPr="00694475" w14:paraId="491F525F" w14:textId="77777777" w:rsidTr="00B56A02">
        <w:trPr>
          <w:trHeight w:val="170"/>
        </w:trPr>
        <w:tc>
          <w:tcPr>
            <w:tcW w:w="73" w:type="pct"/>
            <w:tcBorders>
              <w:top w:val="nil"/>
              <w:left w:val="nil"/>
              <w:bottom w:val="nil"/>
              <w:right w:val="nil"/>
            </w:tcBorders>
            <w:noWrap/>
            <w:vAlign w:val="bottom"/>
            <w:hideMark/>
          </w:tcPr>
          <w:p w14:paraId="3590D4E9"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1044D0A7"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Aumento de salários e encargos sociais</w:t>
            </w:r>
          </w:p>
        </w:tc>
        <w:tc>
          <w:tcPr>
            <w:tcW w:w="545" w:type="pct"/>
            <w:tcBorders>
              <w:top w:val="nil"/>
              <w:left w:val="nil"/>
              <w:bottom w:val="nil"/>
              <w:right w:val="nil"/>
            </w:tcBorders>
            <w:vAlign w:val="center"/>
            <w:hideMark/>
          </w:tcPr>
          <w:p w14:paraId="3B05609F" w14:textId="0297165B"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2.521</w:t>
            </w:r>
          </w:p>
        </w:tc>
        <w:tc>
          <w:tcPr>
            <w:tcW w:w="71" w:type="pct"/>
            <w:tcBorders>
              <w:top w:val="nil"/>
              <w:left w:val="nil"/>
              <w:bottom w:val="nil"/>
              <w:right w:val="nil"/>
            </w:tcBorders>
            <w:vAlign w:val="center"/>
            <w:hideMark/>
          </w:tcPr>
          <w:p w14:paraId="58589850"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9D82C1F" w14:textId="6E10A130"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2.533</w:t>
            </w:r>
          </w:p>
        </w:tc>
        <w:tc>
          <w:tcPr>
            <w:tcW w:w="122" w:type="pct"/>
            <w:tcBorders>
              <w:top w:val="nil"/>
              <w:left w:val="nil"/>
              <w:bottom w:val="nil"/>
              <w:right w:val="nil"/>
            </w:tcBorders>
            <w:noWrap/>
            <w:vAlign w:val="bottom"/>
            <w:hideMark/>
          </w:tcPr>
          <w:p w14:paraId="55219327"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04171C9C" w14:textId="2B8EB1CB"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2.521</w:t>
            </w:r>
          </w:p>
        </w:tc>
        <w:tc>
          <w:tcPr>
            <w:tcW w:w="71" w:type="pct"/>
            <w:tcBorders>
              <w:top w:val="nil"/>
              <w:left w:val="nil"/>
              <w:bottom w:val="nil"/>
              <w:right w:val="nil"/>
            </w:tcBorders>
            <w:vAlign w:val="center"/>
            <w:hideMark/>
          </w:tcPr>
          <w:p w14:paraId="05B12D3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91F8431" w14:textId="3E865C8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2.533</w:t>
            </w:r>
          </w:p>
        </w:tc>
      </w:tr>
      <w:tr w:rsidR="00CA7B25" w:rsidRPr="00694475" w14:paraId="6A7D1F05" w14:textId="77777777" w:rsidTr="00B56A02">
        <w:trPr>
          <w:trHeight w:val="170"/>
        </w:trPr>
        <w:tc>
          <w:tcPr>
            <w:tcW w:w="73" w:type="pct"/>
            <w:tcBorders>
              <w:top w:val="nil"/>
              <w:left w:val="nil"/>
              <w:bottom w:val="nil"/>
              <w:right w:val="nil"/>
            </w:tcBorders>
            <w:noWrap/>
            <w:vAlign w:val="bottom"/>
            <w:hideMark/>
          </w:tcPr>
          <w:p w14:paraId="51A7E90B"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1A41F5E"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(Redução) / aumento de adiantamentos de clientes</w:t>
            </w:r>
          </w:p>
        </w:tc>
        <w:tc>
          <w:tcPr>
            <w:tcW w:w="545" w:type="pct"/>
            <w:tcBorders>
              <w:top w:val="nil"/>
              <w:left w:val="nil"/>
              <w:bottom w:val="nil"/>
              <w:right w:val="nil"/>
            </w:tcBorders>
            <w:vAlign w:val="center"/>
            <w:hideMark/>
          </w:tcPr>
          <w:p w14:paraId="005420DC" w14:textId="69D5B8A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(367)</w:t>
            </w:r>
          </w:p>
        </w:tc>
        <w:tc>
          <w:tcPr>
            <w:tcW w:w="71" w:type="pct"/>
            <w:tcBorders>
              <w:top w:val="nil"/>
              <w:left w:val="nil"/>
              <w:bottom w:val="nil"/>
              <w:right w:val="nil"/>
            </w:tcBorders>
            <w:vAlign w:val="center"/>
            <w:hideMark/>
          </w:tcPr>
          <w:p w14:paraId="367D44E1"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EC844FA" w14:textId="29D90D6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30</w:t>
            </w:r>
          </w:p>
        </w:tc>
        <w:tc>
          <w:tcPr>
            <w:tcW w:w="122" w:type="pct"/>
            <w:tcBorders>
              <w:top w:val="nil"/>
              <w:left w:val="nil"/>
              <w:bottom w:val="nil"/>
              <w:right w:val="nil"/>
            </w:tcBorders>
            <w:noWrap/>
            <w:vAlign w:val="bottom"/>
            <w:hideMark/>
          </w:tcPr>
          <w:p w14:paraId="640B1FDB"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19D20A46" w14:textId="246ED5D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(33.375)</w:t>
            </w:r>
          </w:p>
        </w:tc>
        <w:tc>
          <w:tcPr>
            <w:tcW w:w="71" w:type="pct"/>
            <w:tcBorders>
              <w:top w:val="nil"/>
              <w:left w:val="nil"/>
              <w:bottom w:val="nil"/>
              <w:right w:val="nil"/>
            </w:tcBorders>
            <w:vAlign w:val="center"/>
            <w:hideMark/>
          </w:tcPr>
          <w:p w14:paraId="29E0E09E"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315E84A" w14:textId="69A89F7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(27.715)</w:t>
            </w:r>
          </w:p>
        </w:tc>
      </w:tr>
      <w:tr w:rsidR="00CA7B25" w:rsidRPr="00694475" w14:paraId="547B8903" w14:textId="77777777" w:rsidTr="00B56A02">
        <w:trPr>
          <w:trHeight w:val="170"/>
        </w:trPr>
        <w:tc>
          <w:tcPr>
            <w:tcW w:w="73" w:type="pct"/>
            <w:tcBorders>
              <w:top w:val="nil"/>
              <w:left w:val="nil"/>
              <w:bottom w:val="nil"/>
              <w:right w:val="nil"/>
            </w:tcBorders>
            <w:noWrap/>
            <w:vAlign w:val="bottom"/>
            <w:hideMark/>
          </w:tcPr>
          <w:p w14:paraId="5D1BEF3C"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13B5CAA2"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(Redução) / aumento de outras contas a pagar</w:t>
            </w:r>
          </w:p>
        </w:tc>
        <w:tc>
          <w:tcPr>
            <w:tcW w:w="545" w:type="pct"/>
            <w:tcBorders>
              <w:top w:val="nil"/>
              <w:left w:val="nil"/>
              <w:bottom w:val="nil"/>
              <w:right w:val="nil"/>
            </w:tcBorders>
            <w:vAlign w:val="center"/>
            <w:hideMark/>
          </w:tcPr>
          <w:p w14:paraId="402B69AA" w14:textId="2C582776"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(8.259)</w:t>
            </w:r>
          </w:p>
        </w:tc>
        <w:tc>
          <w:tcPr>
            <w:tcW w:w="71" w:type="pct"/>
            <w:tcBorders>
              <w:top w:val="nil"/>
              <w:left w:val="nil"/>
              <w:bottom w:val="nil"/>
              <w:right w:val="nil"/>
            </w:tcBorders>
            <w:vAlign w:val="center"/>
            <w:hideMark/>
          </w:tcPr>
          <w:p w14:paraId="5C817D2B"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6EABAF5D" w14:textId="6BCF651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319</w:t>
            </w:r>
          </w:p>
        </w:tc>
        <w:tc>
          <w:tcPr>
            <w:tcW w:w="122" w:type="pct"/>
            <w:tcBorders>
              <w:top w:val="nil"/>
              <w:left w:val="nil"/>
              <w:bottom w:val="nil"/>
              <w:right w:val="nil"/>
            </w:tcBorders>
            <w:noWrap/>
            <w:vAlign w:val="bottom"/>
            <w:hideMark/>
          </w:tcPr>
          <w:p w14:paraId="4B736D55"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26363B1C" w14:textId="281788E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w:t>
            </w:r>
            <w:r w:rsidR="008436CF" w:rsidRPr="00694475">
              <w:rPr>
                <w:rFonts w:ascii="Arial" w:hAnsi="Arial" w:cs="Arial"/>
                <w:color w:val="000000"/>
                <w:sz w:val="14"/>
                <w:szCs w:val="14"/>
              </w:rPr>
              <w:t>260</w:t>
            </w: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098663D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03B1BBBA" w14:textId="552751A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319</w:t>
            </w:r>
          </w:p>
        </w:tc>
      </w:tr>
      <w:tr w:rsidR="002F481A" w:rsidRPr="00694475" w14:paraId="48845B54" w14:textId="77777777" w:rsidTr="00B56A02">
        <w:trPr>
          <w:trHeight w:val="170"/>
        </w:trPr>
        <w:tc>
          <w:tcPr>
            <w:tcW w:w="73" w:type="pct"/>
            <w:tcBorders>
              <w:top w:val="nil"/>
              <w:left w:val="nil"/>
              <w:bottom w:val="nil"/>
              <w:right w:val="nil"/>
            </w:tcBorders>
            <w:noWrap/>
            <w:vAlign w:val="bottom"/>
            <w:hideMark/>
          </w:tcPr>
          <w:p w14:paraId="22442C02"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2C58FC21"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Dividendos e juros sobre capital próprio recebidos</w:t>
            </w:r>
          </w:p>
        </w:tc>
        <w:tc>
          <w:tcPr>
            <w:tcW w:w="545" w:type="pct"/>
            <w:tcBorders>
              <w:top w:val="nil"/>
              <w:left w:val="nil"/>
              <w:bottom w:val="single" w:sz="8" w:space="0" w:color="auto"/>
              <w:right w:val="nil"/>
            </w:tcBorders>
            <w:vAlign w:val="center"/>
            <w:hideMark/>
          </w:tcPr>
          <w:p w14:paraId="6CCD48B0" w14:textId="3F16207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303.014</w:t>
            </w:r>
          </w:p>
        </w:tc>
        <w:tc>
          <w:tcPr>
            <w:tcW w:w="71" w:type="pct"/>
            <w:tcBorders>
              <w:top w:val="nil"/>
              <w:left w:val="nil"/>
              <w:bottom w:val="nil"/>
              <w:right w:val="nil"/>
            </w:tcBorders>
            <w:vAlign w:val="center"/>
            <w:hideMark/>
          </w:tcPr>
          <w:p w14:paraId="1A6A8BD0"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0482786B" w14:textId="0D87EB8D"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187.758</w:t>
            </w:r>
          </w:p>
        </w:tc>
        <w:tc>
          <w:tcPr>
            <w:tcW w:w="122" w:type="pct"/>
            <w:tcBorders>
              <w:top w:val="nil"/>
              <w:left w:val="nil"/>
              <w:bottom w:val="nil"/>
              <w:right w:val="nil"/>
            </w:tcBorders>
            <w:noWrap/>
            <w:vAlign w:val="bottom"/>
            <w:hideMark/>
          </w:tcPr>
          <w:p w14:paraId="1C5249C9"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1BE55E3E" w14:textId="6470FB2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495D292B"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16013CC0" w14:textId="69EB66C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r>
      <w:tr w:rsidR="00CA7B25" w:rsidRPr="00694475" w14:paraId="4115323E" w14:textId="77777777" w:rsidTr="00B56A02">
        <w:trPr>
          <w:trHeight w:val="170"/>
        </w:trPr>
        <w:tc>
          <w:tcPr>
            <w:tcW w:w="2484" w:type="pct"/>
            <w:gridSpan w:val="2"/>
            <w:tcBorders>
              <w:top w:val="nil"/>
              <w:left w:val="nil"/>
              <w:bottom w:val="nil"/>
              <w:right w:val="nil"/>
            </w:tcBorders>
            <w:vAlign w:val="center"/>
            <w:hideMark/>
          </w:tcPr>
          <w:p w14:paraId="6F05A701" w14:textId="77777777" w:rsidR="00213C58" w:rsidRPr="00694475" w:rsidRDefault="00213C58" w:rsidP="00CA7B25">
            <w:pPr>
              <w:rPr>
                <w:rFonts w:ascii="Arial" w:hAnsi="Arial" w:cs="Arial"/>
                <w:b/>
                <w:bCs/>
                <w:color w:val="000000"/>
                <w:sz w:val="14"/>
                <w:szCs w:val="14"/>
              </w:rPr>
            </w:pPr>
          </w:p>
          <w:p w14:paraId="18B08D98" w14:textId="429BD34A"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Fluxo de caixa líquido (aplicado) / originado nas atividades operacionais</w:t>
            </w:r>
          </w:p>
        </w:tc>
        <w:tc>
          <w:tcPr>
            <w:tcW w:w="545" w:type="pct"/>
            <w:tcBorders>
              <w:top w:val="nil"/>
              <w:left w:val="nil"/>
              <w:bottom w:val="single" w:sz="8" w:space="0" w:color="auto"/>
              <w:right w:val="nil"/>
            </w:tcBorders>
            <w:vAlign w:val="center"/>
            <w:hideMark/>
          </w:tcPr>
          <w:p w14:paraId="38C743A6" w14:textId="77777777" w:rsidR="00213C58" w:rsidRPr="00694475" w:rsidRDefault="00213C58" w:rsidP="00CA7B25">
            <w:pPr>
              <w:jc w:val="right"/>
              <w:rPr>
                <w:rFonts w:ascii="Arial" w:hAnsi="Arial" w:cs="Arial"/>
                <w:color w:val="000000"/>
                <w:sz w:val="14"/>
                <w:szCs w:val="14"/>
              </w:rPr>
            </w:pPr>
          </w:p>
          <w:p w14:paraId="4834BF29" w14:textId="3688CA5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(2.941)</w:t>
            </w:r>
          </w:p>
        </w:tc>
        <w:tc>
          <w:tcPr>
            <w:tcW w:w="71" w:type="pct"/>
            <w:tcBorders>
              <w:top w:val="nil"/>
              <w:left w:val="nil"/>
              <w:bottom w:val="nil"/>
              <w:right w:val="nil"/>
            </w:tcBorders>
            <w:vAlign w:val="center"/>
            <w:hideMark/>
          </w:tcPr>
          <w:p w14:paraId="2A96518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48B6A2A3" w14:textId="77777777" w:rsidR="00213C58" w:rsidRPr="00694475" w:rsidRDefault="00213C58" w:rsidP="00CA7B25">
            <w:pPr>
              <w:jc w:val="right"/>
              <w:rPr>
                <w:rFonts w:ascii="Arial" w:hAnsi="Arial" w:cs="Arial"/>
                <w:color w:val="000000"/>
                <w:sz w:val="14"/>
                <w:szCs w:val="14"/>
              </w:rPr>
            </w:pPr>
          </w:p>
          <w:p w14:paraId="63C356E7" w14:textId="25ABBE7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(97.166)</w:t>
            </w:r>
          </w:p>
        </w:tc>
        <w:tc>
          <w:tcPr>
            <w:tcW w:w="122" w:type="pct"/>
            <w:tcBorders>
              <w:top w:val="nil"/>
              <w:left w:val="nil"/>
              <w:bottom w:val="nil"/>
              <w:right w:val="nil"/>
            </w:tcBorders>
            <w:noWrap/>
            <w:vAlign w:val="bottom"/>
            <w:hideMark/>
          </w:tcPr>
          <w:p w14:paraId="57E9BD19"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3B831E87" w14:textId="77777777" w:rsidR="00213C58" w:rsidRPr="00694475" w:rsidRDefault="00213C58" w:rsidP="00CA7B25">
            <w:pPr>
              <w:jc w:val="right"/>
              <w:rPr>
                <w:rFonts w:ascii="Arial" w:hAnsi="Arial" w:cs="Arial"/>
                <w:color w:val="000000"/>
                <w:sz w:val="14"/>
                <w:szCs w:val="14"/>
              </w:rPr>
            </w:pPr>
          </w:p>
          <w:p w14:paraId="3D08587A" w14:textId="3815E872"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11.627</w:t>
            </w:r>
          </w:p>
        </w:tc>
        <w:tc>
          <w:tcPr>
            <w:tcW w:w="71" w:type="pct"/>
            <w:tcBorders>
              <w:top w:val="nil"/>
              <w:left w:val="nil"/>
              <w:bottom w:val="nil"/>
              <w:right w:val="nil"/>
            </w:tcBorders>
            <w:vAlign w:val="center"/>
            <w:hideMark/>
          </w:tcPr>
          <w:p w14:paraId="0437057C"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50A88EC1" w14:textId="77777777" w:rsidR="00213C58" w:rsidRPr="00694475" w:rsidRDefault="00213C58" w:rsidP="00CA7B25">
            <w:pPr>
              <w:jc w:val="right"/>
              <w:rPr>
                <w:rFonts w:ascii="Arial" w:hAnsi="Arial" w:cs="Arial"/>
                <w:color w:val="000000"/>
                <w:sz w:val="14"/>
                <w:szCs w:val="14"/>
              </w:rPr>
            </w:pPr>
          </w:p>
          <w:p w14:paraId="4DDA0C43" w14:textId="1CBE6EA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(124.944)</w:t>
            </w:r>
          </w:p>
        </w:tc>
      </w:tr>
      <w:tr w:rsidR="00CA7B25" w:rsidRPr="00694475" w14:paraId="3F93ECD7" w14:textId="77777777" w:rsidTr="00B56A02">
        <w:trPr>
          <w:trHeight w:val="170"/>
        </w:trPr>
        <w:tc>
          <w:tcPr>
            <w:tcW w:w="73" w:type="pct"/>
            <w:tcBorders>
              <w:top w:val="nil"/>
              <w:left w:val="nil"/>
              <w:bottom w:val="nil"/>
              <w:right w:val="nil"/>
            </w:tcBorders>
            <w:vAlign w:val="center"/>
            <w:hideMark/>
          </w:tcPr>
          <w:p w14:paraId="65354E6F"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hideMark/>
          </w:tcPr>
          <w:p w14:paraId="490EF754" w14:textId="77777777" w:rsidR="00CA7B25" w:rsidRPr="00694475" w:rsidRDefault="00CA7B25" w:rsidP="00CA7B25">
            <w:pPr>
              <w:rPr>
                <w:sz w:val="14"/>
                <w:szCs w:val="14"/>
              </w:rPr>
            </w:pPr>
          </w:p>
        </w:tc>
        <w:tc>
          <w:tcPr>
            <w:tcW w:w="545" w:type="pct"/>
            <w:tcBorders>
              <w:top w:val="nil"/>
              <w:left w:val="nil"/>
              <w:bottom w:val="nil"/>
              <w:right w:val="nil"/>
            </w:tcBorders>
            <w:vAlign w:val="center"/>
            <w:hideMark/>
          </w:tcPr>
          <w:p w14:paraId="5E3326C8"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6B63BB9E"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6C218AFD"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5DDE1002" w14:textId="77777777" w:rsidR="00CA7B25" w:rsidRPr="00694475" w:rsidRDefault="00CA7B25" w:rsidP="00CA7B25">
            <w:pPr>
              <w:jc w:val="right"/>
              <w:rPr>
                <w:sz w:val="14"/>
                <w:szCs w:val="14"/>
              </w:rPr>
            </w:pPr>
          </w:p>
        </w:tc>
        <w:tc>
          <w:tcPr>
            <w:tcW w:w="545" w:type="pct"/>
            <w:tcBorders>
              <w:top w:val="nil"/>
              <w:left w:val="nil"/>
              <w:bottom w:val="nil"/>
              <w:right w:val="nil"/>
            </w:tcBorders>
            <w:vAlign w:val="center"/>
            <w:hideMark/>
          </w:tcPr>
          <w:p w14:paraId="2B18FF8F"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7910DAD3"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16A7D49B" w14:textId="77777777" w:rsidR="00CA7B25" w:rsidRPr="00694475" w:rsidRDefault="00CA7B25" w:rsidP="00CA7B25">
            <w:pPr>
              <w:jc w:val="right"/>
              <w:rPr>
                <w:sz w:val="14"/>
                <w:szCs w:val="14"/>
              </w:rPr>
            </w:pPr>
          </w:p>
        </w:tc>
      </w:tr>
      <w:tr w:rsidR="00CA7B25" w:rsidRPr="00694475" w14:paraId="4DA30485" w14:textId="77777777" w:rsidTr="00B56A02">
        <w:trPr>
          <w:trHeight w:val="170"/>
        </w:trPr>
        <w:tc>
          <w:tcPr>
            <w:tcW w:w="2484" w:type="pct"/>
            <w:gridSpan w:val="2"/>
            <w:tcBorders>
              <w:top w:val="nil"/>
              <w:left w:val="nil"/>
              <w:bottom w:val="nil"/>
              <w:right w:val="nil"/>
            </w:tcBorders>
            <w:noWrap/>
            <w:vAlign w:val="center"/>
            <w:hideMark/>
          </w:tcPr>
          <w:p w14:paraId="28F1C63B" w14:textId="77777777"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Fluxo de caixa das atividades de investimento</w:t>
            </w:r>
          </w:p>
        </w:tc>
        <w:tc>
          <w:tcPr>
            <w:tcW w:w="545" w:type="pct"/>
            <w:tcBorders>
              <w:top w:val="nil"/>
              <w:left w:val="nil"/>
              <w:bottom w:val="nil"/>
              <w:right w:val="nil"/>
            </w:tcBorders>
            <w:vAlign w:val="center"/>
            <w:hideMark/>
          </w:tcPr>
          <w:p w14:paraId="5E4E7BE8" w14:textId="77777777" w:rsidR="00CA7B25" w:rsidRPr="00694475" w:rsidRDefault="00CA7B25" w:rsidP="00CA7B25">
            <w:pPr>
              <w:rPr>
                <w:rFonts w:ascii="Arial" w:hAnsi="Arial" w:cs="Arial"/>
                <w:b/>
                <w:bCs/>
                <w:color w:val="000000"/>
                <w:sz w:val="14"/>
                <w:szCs w:val="14"/>
              </w:rPr>
            </w:pPr>
          </w:p>
        </w:tc>
        <w:tc>
          <w:tcPr>
            <w:tcW w:w="71" w:type="pct"/>
            <w:tcBorders>
              <w:top w:val="nil"/>
              <w:left w:val="nil"/>
              <w:bottom w:val="nil"/>
              <w:right w:val="nil"/>
            </w:tcBorders>
            <w:vAlign w:val="center"/>
            <w:hideMark/>
          </w:tcPr>
          <w:p w14:paraId="03F44F26"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4E8D0C71"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14232844" w14:textId="77777777" w:rsidR="00CA7B25" w:rsidRPr="00694475" w:rsidRDefault="00CA7B25" w:rsidP="00CA7B25">
            <w:pPr>
              <w:jc w:val="right"/>
              <w:rPr>
                <w:sz w:val="14"/>
                <w:szCs w:val="14"/>
              </w:rPr>
            </w:pPr>
          </w:p>
        </w:tc>
        <w:tc>
          <w:tcPr>
            <w:tcW w:w="545" w:type="pct"/>
            <w:tcBorders>
              <w:top w:val="nil"/>
              <w:left w:val="nil"/>
              <w:bottom w:val="nil"/>
              <w:right w:val="nil"/>
            </w:tcBorders>
            <w:vAlign w:val="center"/>
            <w:hideMark/>
          </w:tcPr>
          <w:p w14:paraId="23CC6AAF"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742574F7"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5C052D2D" w14:textId="77777777" w:rsidR="00CA7B25" w:rsidRPr="00694475" w:rsidRDefault="00CA7B25" w:rsidP="00CA7B25">
            <w:pPr>
              <w:jc w:val="right"/>
              <w:rPr>
                <w:sz w:val="14"/>
                <w:szCs w:val="14"/>
              </w:rPr>
            </w:pPr>
          </w:p>
        </w:tc>
      </w:tr>
      <w:tr w:rsidR="00CA7B25" w:rsidRPr="00694475" w14:paraId="77BE7BFC" w14:textId="77777777" w:rsidTr="00B56A02">
        <w:trPr>
          <w:trHeight w:val="170"/>
        </w:trPr>
        <w:tc>
          <w:tcPr>
            <w:tcW w:w="73" w:type="pct"/>
            <w:tcBorders>
              <w:top w:val="nil"/>
              <w:left w:val="nil"/>
              <w:bottom w:val="nil"/>
              <w:right w:val="nil"/>
            </w:tcBorders>
            <w:noWrap/>
            <w:vAlign w:val="bottom"/>
            <w:hideMark/>
          </w:tcPr>
          <w:p w14:paraId="01F12EBF" w14:textId="77777777" w:rsidR="00CA7B25" w:rsidRPr="00694475" w:rsidRDefault="00CA7B25" w:rsidP="00CA7B25">
            <w:pPr>
              <w:jc w:val="right"/>
              <w:rPr>
                <w:sz w:val="14"/>
                <w:szCs w:val="14"/>
              </w:rPr>
            </w:pPr>
          </w:p>
        </w:tc>
        <w:tc>
          <w:tcPr>
            <w:tcW w:w="2412" w:type="pct"/>
            <w:tcBorders>
              <w:top w:val="nil"/>
              <w:left w:val="nil"/>
              <w:bottom w:val="nil"/>
              <w:right w:val="nil"/>
            </w:tcBorders>
            <w:vAlign w:val="center"/>
            <w:hideMark/>
          </w:tcPr>
          <w:p w14:paraId="1C9B135B"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Aporte em títulos e valores mobiliários</w:t>
            </w:r>
          </w:p>
        </w:tc>
        <w:tc>
          <w:tcPr>
            <w:tcW w:w="545" w:type="pct"/>
            <w:tcBorders>
              <w:top w:val="nil"/>
              <w:left w:val="nil"/>
              <w:bottom w:val="nil"/>
              <w:right w:val="nil"/>
            </w:tcBorders>
            <w:vAlign w:val="center"/>
            <w:hideMark/>
          </w:tcPr>
          <w:p w14:paraId="044245DC" w14:textId="07FC4DA2"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7D7EAB16"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F766499" w14:textId="3523ECF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(30.000)</w:t>
            </w:r>
          </w:p>
        </w:tc>
        <w:tc>
          <w:tcPr>
            <w:tcW w:w="122" w:type="pct"/>
            <w:tcBorders>
              <w:top w:val="nil"/>
              <w:left w:val="nil"/>
              <w:bottom w:val="nil"/>
              <w:right w:val="nil"/>
            </w:tcBorders>
            <w:noWrap/>
            <w:vAlign w:val="bottom"/>
            <w:hideMark/>
          </w:tcPr>
          <w:p w14:paraId="7BFE3A4A"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630F1AB2" w14:textId="665A870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(52.225)</w:t>
            </w:r>
          </w:p>
        </w:tc>
        <w:tc>
          <w:tcPr>
            <w:tcW w:w="71" w:type="pct"/>
            <w:tcBorders>
              <w:top w:val="nil"/>
              <w:left w:val="nil"/>
              <w:bottom w:val="nil"/>
              <w:right w:val="nil"/>
            </w:tcBorders>
            <w:vAlign w:val="center"/>
            <w:hideMark/>
          </w:tcPr>
          <w:p w14:paraId="55801B9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2EAE8203" w14:textId="21560A1F"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(112.099)</w:t>
            </w:r>
          </w:p>
        </w:tc>
      </w:tr>
      <w:tr w:rsidR="00CA7B25" w:rsidRPr="00694475" w14:paraId="20EF9026" w14:textId="77777777" w:rsidTr="00B56A02">
        <w:trPr>
          <w:trHeight w:val="170"/>
        </w:trPr>
        <w:tc>
          <w:tcPr>
            <w:tcW w:w="73" w:type="pct"/>
            <w:tcBorders>
              <w:top w:val="nil"/>
              <w:left w:val="nil"/>
              <w:bottom w:val="nil"/>
              <w:right w:val="nil"/>
            </w:tcBorders>
            <w:noWrap/>
            <w:vAlign w:val="bottom"/>
            <w:hideMark/>
          </w:tcPr>
          <w:p w14:paraId="61A77D03"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7173CFB4"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Resgate de títulos e valores mobiliários</w:t>
            </w:r>
          </w:p>
        </w:tc>
        <w:tc>
          <w:tcPr>
            <w:tcW w:w="545" w:type="pct"/>
            <w:tcBorders>
              <w:top w:val="nil"/>
              <w:left w:val="nil"/>
              <w:bottom w:val="nil"/>
              <w:right w:val="nil"/>
            </w:tcBorders>
            <w:vAlign w:val="center"/>
            <w:hideMark/>
          </w:tcPr>
          <w:p w14:paraId="02F410A6" w14:textId="5490A23B"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6.958</w:t>
            </w:r>
          </w:p>
        </w:tc>
        <w:tc>
          <w:tcPr>
            <w:tcW w:w="71" w:type="pct"/>
            <w:tcBorders>
              <w:top w:val="nil"/>
              <w:left w:val="nil"/>
              <w:bottom w:val="nil"/>
              <w:right w:val="nil"/>
            </w:tcBorders>
            <w:noWrap/>
            <w:vAlign w:val="bottom"/>
            <w:hideMark/>
          </w:tcPr>
          <w:p w14:paraId="682F6547"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D4D3EBE" w14:textId="627B02D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572</w:t>
            </w:r>
          </w:p>
        </w:tc>
        <w:tc>
          <w:tcPr>
            <w:tcW w:w="122" w:type="pct"/>
            <w:tcBorders>
              <w:top w:val="nil"/>
              <w:left w:val="nil"/>
              <w:bottom w:val="nil"/>
              <w:right w:val="nil"/>
            </w:tcBorders>
            <w:noWrap/>
            <w:vAlign w:val="bottom"/>
            <w:hideMark/>
          </w:tcPr>
          <w:p w14:paraId="176CE9B9"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484F2ADC" w14:textId="5C9CBF4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168.196</w:t>
            </w:r>
          </w:p>
        </w:tc>
        <w:tc>
          <w:tcPr>
            <w:tcW w:w="71" w:type="pct"/>
            <w:tcBorders>
              <w:top w:val="nil"/>
              <w:left w:val="nil"/>
              <w:bottom w:val="nil"/>
              <w:right w:val="nil"/>
            </w:tcBorders>
            <w:vAlign w:val="center"/>
            <w:hideMark/>
          </w:tcPr>
          <w:p w14:paraId="202C0CCB"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4F39D8A" w14:textId="40317DE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463.125</w:t>
            </w:r>
          </w:p>
        </w:tc>
      </w:tr>
      <w:tr w:rsidR="00CA7B25" w:rsidRPr="00694475" w14:paraId="1E045332" w14:textId="77777777" w:rsidTr="00B56A02">
        <w:trPr>
          <w:trHeight w:val="170"/>
        </w:trPr>
        <w:tc>
          <w:tcPr>
            <w:tcW w:w="73" w:type="pct"/>
            <w:tcBorders>
              <w:top w:val="nil"/>
              <w:left w:val="nil"/>
              <w:bottom w:val="nil"/>
              <w:right w:val="nil"/>
            </w:tcBorders>
            <w:noWrap/>
            <w:vAlign w:val="bottom"/>
            <w:hideMark/>
          </w:tcPr>
          <w:p w14:paraId="2179D38E"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59B5A894"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 xml:space="preserve">Aquisição de imobilizado </w:t>
            </w:r>
          </w:p>
        </w:tc>
        <w:tc>
          <w:tcPr>
            <w:tcW w:w="545" w:type="pct"/>
            <w:tcBorders>
              <w:top w:val="nil"/>
              <w:left w:val="nil"/>
              <w:bottom w:val="nil"/>
              <w:right w:val="nil"/>
            </w:tcBorders>
            <w:vAlign w:val="center"/>
            <w:hideMark/>
          </w:tcPr>
          <w:p w14:paraId="2911263C" w14:textId="5A6D2F3E"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(1.736)</w:t>
            </w:r>
          </w:p>
        </w:tc>
        <w:tc>
          <w:tcPr>
            <w:tcW w:w="71" w:type="pct"/>
            <w:tcBorders>
              <w:top w:val="nil"/>
              <w:left w:val="nil"/>
              <w:bottom w:val="nil"/>
              <w:right w:val="nil"/>
            </w:tcBorders>
            <w:vAlign w:val="center"/>
            <w:hideMark/>
          </w:tcPr>
          <w:p w14:paraId="11F497E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6F75278D" w14:textId="7EA230F6"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(2.783)</w:t>
            </w:r>
          </w:p>
        </w:tc>
        <w:tc>
          <w:tcPr>
            <w:tcW w:w="122" w:type="pct"/>
            <w:tcBorders>
              <w:top w:val="nil"/>
              <w:left w:val="nil"/>
              <w:bottom w:val="nil"/>
              <w:right w:val="nil"/>
            </w:tcBorders>
            <w:noWrap/>
            <w:vAlign w:val="bottom"/>
            <w:hideMark/>
          </w:tcPr>
          <w:p w14:paraId="7C7B3EDC"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1F277AD4" w14:textId="3DA922F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(1.736)</w:t>
            </w:r>
          </w:p>
        </w:tc>
        <w:tc>
          <w:tcPr>
            <w:tcW w:w="71" w:type="pct"/>
            <w:tcBorders>
              <w:top w:val="nil"/>
              <w:left w:val="nil"/>
              <w:bottom w:val="nil"/>
              <w:right w:val="nil"/>
            </w:tcBorders>
            <w:vAlign w:val="center"/>
            <w:hideMark/>
          </w:tcPr>
          <w:p w14:paraId="489FE910"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39BCE0AE" w14:textId="45C72A7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(2.783)</w:t>
            </w:r>
          </w:p>
        </w:tc>
      </w:tr>
      <w:tr w:rsidR="00CA7B25" w:rsidRPr="00694475" w14:paraId="5C9F9ADC" w14:textId="77777777" w:rsidTr="00B56A02">
        <w:trPr>
          <w:trHeight w:val="170"/>
        </w:trPr>
        <w:tc>
          <w:tcPr>
            <w:tcW w:w="73" w:type="pct"/>
            <w:tcBorders>
              <w:top w:val="nil"/>
              <w:left w:val="nil"/>
              <w:bottom w:val="nil"/>
              <w:right w:val="nil"/>
            </w:tcBorders>
            <w:noWrap/>
            <w:vAlign w:val="bottom"/>
            <w:hideMark/>
          </w:tcPr>
          <w:p w14:paraId="5E186966"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699057B4" w14:textId="7184CB6E" w:rsidR="00CA7B25" w:rsidRPr="00694475" w:rsidRDefault="00691F44" w:rsidP="00CA7B25">
            <w:pPr>
              <w:rPr>
                <w:rFonts w:ascii="Arial" w:hAnsi="Arial" w:cs="Arial"/>
                <w:color w:val="000000"/>
                <w:sz w:val="14"/>
                <w:szCs w:val="14"/>
              </w:rPr>
            </w:pPr>
            <w:r w:rsidRPr="00694475">
              <w:rPr>
                <w:rFonts w:ascii="Arial" w:hAnsi="Arial" w:cs="Arial"/>
                <w:color w:val="000000"/>
                <w:sz w:val="14"/>
                <w:szCs w:val="14"/>
              </w:rPr>
              <w:t xml:space="preserve">Aporte </w:t>
            </w:r>
            <w:r w:rsidR="00CA7B25" w:rsidRPr="00694475">
              <w:rPr>
                <w:rFonts w:ascii="Arial" w:hAnsi="Arial" w:cs="Arial"/>
                <w:color w:val="000000"/>
                <w:sz w:val="14"/>
                <w:szCs w:val="14"/>
              </w:rPr>
              <w:t>de capital em controladas e coligadas</w:t>
            </w:r>
          </w:p>
        </w:tc>
        <w:tc>
          <w:tcPr>
            <w:tcW w:w="545" w:type="pct"/>
            <w:tcBorders>
              <w:top w:val="nil"/>
              <w:left w:val="nil"/>
              <w:bottom w:val="nil"/>
              <w:right w:val="nil"/>
            </w:tcBorders>
            <w:vAlign w:val="center"/>
            <w:hideMark/>
          </w:tcPr>
          <w:p w14:paraId="61817293" w14:textId="78C4155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w:t>
            </w:r>
          </w:p>
        </w:tc>
        <w:tc>
          <w:tcPr>
            <w:tcW w:w="71" w:type="pct"/>
            <w:tcBorders>
              <w:top w:val="nil"/>
              <w:left w:val="nil"/>
              <w:bottom w:val="nil"/>
              <w:right w:val="nil"/>
            </w:tcBorders>
            <w:vAlign w:val="center"/>
            <w:hideMark/>
          </w:tcPr>
          <w:p w14:paraId="3E15579B"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3CEA5DB" w14:textId="3EEF746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(9)</w:t>
            </w:r>
          </w:p>
        </w:tc>
        <w:tc>
          <w:tcPr>
            <w:tcW w:w="122" w:type="pct"/>
            <w:tcBorders>
              <w:top w:val="nil"/>
              <w:left w:val="nil"/>
              <w:bottom w:val="nil"/>
              <w:right w:val="nil"/>
            </w:tcBorders>
            <w:noWrap/>
            <w:vAlign w:val="bottom"/>
            <w:hideMark/>
          </w:tcPr>
          <w:p w14:paraId="39BDA683"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3BA9D545" w14:textId="6F0BDFE2"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w:t>
            </w:r>
          </w:p>
        </w:tc>
        <w:tc>
          <w:tcPr>
            <w:tcW w:w="71" w:type="pct"/>
            <w:tcBorders>
              <w:top w:val="nil"/>
              <w:left w:val="nil"/>
              <w:bottom w:val="nil"/>
              <w:right w:val="nil"/>
            </w:tcBorders>
            <w:vAlign w:val="center"/>
            <w:hideMark/>
          </w:tcPr>
          <w:p w14:paraId="7D677E3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066144F8" w14:textId="7A78CEE6"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(9)</w:t>
            </w:r>
          </w:p>
        </w:tc>
      </w:tr>
      <w:tr w:rsidR="00CA7B25" w:rsidRPr="00694475" w14:paraId="5428C94B" w14:textId="77777777" w:rsidTr="00B56A02">
        <w:trPr>
          <w:trHeight w:val="170"/>
        </w:trPr>
        <w:tc>
          <w:tcPr>
            <w:tcW w:w="73" w:type="pct"/>
            <w:tcBorders>
              <w:top w:val="nil"/>
              <w:left w:val="nil"/>
              <w:bottom w:val="nil"/>
              <w:right w:val="nil"/>
            </w:tcBorders>
            <w:noWrap/>
            <w:vAlign w:val="bottom"/>
            <w:hideMark/>
          </w:tcPr>
          <w:p w14:paraId="7204CFAC"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D9FECF3"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Aporte em fundos de investimento</w:t>
            </w:r>
          </w:p>
        </w:tc>
        <w:tc>
          <w:tcPr>
            <w:tcW w:w="545" w:type="pct"/>
            <w:tcBorders>
              <w:top w:val="nil"/>
              <w:left w:val="nil"/>
              <w:bottom w:val="nil"/>
              <w:right w:val="nil"/>
            </w:tcBorders>
            <w:vAlign w:val="center"/>
            <w:hideMark/>
          </w:tcPr>
          <w:p w14:paraId="3B51FCAC" w14:textId="0D5E795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(448)</w:t>
            </w:r>
          </w:p>
        </w:tc>
        <w:tc>
          <w:tcPr>
            <w:tcW w:w="71" w:type="pct"/>
            <w:tcBorders>
              <w:top w:val="nil"/>
              <w:left w:val="nil"/>
              <w:bottom w:val="nil"/>
              <w:right w:val="nil"/>
            </w:tcBorders>
            <w:vAlign w:val="center"/>
            <w:hideMark/>
          </w:tcPr>
          <w:p w14:paraId="53571685"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4F07C375" w14:textId="1CCE50C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(668)</w:t>
            </w:r>
          </w:p>
        </w:tc>
        <w:tc>
          <w:tcPr>
            <w:tcW w:w="122" w:type="pct"/>
            <w:tcBorders>
              <w:top w:val="nil"/>
              <w:left w:val="nil"/>
              <w:bottom w:val="nil"/>
              <w:right w:val="nil"/>
            </w:tcBorders>
            <w:noWrap/>
            <w:vAlign w:val="bottom"/>
            <w:hideMark/>
          </w:tcPr>
          <w:p w14:paraId="77E242DB"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3E2BC637" w14:textId="597C6D9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(448)</w:t>
            </w:r>
          </w:p>
        </w:tc>
        <w:tc>
          <w:tcPr>
            <w:tcW w:w="71" w:type="pct"/>
            <w:tcBorders>
              <w:top w:val="nil"/>
              <w:left w:val="nil"/>
              <w:bottom w:val="nil"/>
              <w:right w:val="nil"/>
            </w:tcBorders>
            <w:vAlign w:val="center"/>
            <w:hideMark/>
          </w:tcPr>
          <w:p w14:paraId="30601328"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70CBC3F0" w14:textId="330175E0"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(668)</w:t>
            </w:r>
          </w:p>
        </w:tc>
      </w:tr>
      <w:tr w:rsidR="002F481A" w:rsidRPr="00694475" w14:paraId="5EE105FC" w14:textId="77777777" w:rsidTr="00B56A02">
        <w:trPr>
          <w:trHeight w:val="170"/>
        </w:trPr>
        <w:tc>
          <w:tcPr>
            <w:tcW w:w="73" w:type="pct"/>
            <w:tcBorders>
              <w:top w:val="nil"/>
              <w:left w:val="nil"/>
              <w:bottom w:val="nil"/>
              <w:right w:val="nil"/>
            </w:tcBorders>
            <w:noWrap/>
            <w:vAlign w:val="bottom"/>
            <w:hideMark/>
          </w:tcPr>
          <w:p w14:paraId="3BBF2CDF"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0292CB2"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Amortização de cotas em fundos de investimento</w:t>
            </w:r>
          </w:p>
        </w:tc>
        <w:tc>
          <w:tcPr>
            <w:tcW w:w="545" w:type="pct"/>
            <w:tcBorders>
              <w:top w:val="nil"/>
              <w:left w:val="nil"/>
              <w:bottom w:val="single" w:sz="8" w:space="0" w:color="auto"/>
              <w:right w:val="nil"/>
            </w:tcBorders>
            <w:vAlign w:val="center"/>
            <w:hideMark/>
          </w:tcPr>
          <w:p w14:paraId="36A47FA8" w14:textId="5D0A52C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5FC22573"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36238951" w14:textId="60C73024"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41.481</w:t>
            </w:r>
          </w:p>
        </w:tc>
        <w:tc>
          <w:tcPr>
            <w:tcW w:w="122" w:type="pct"/>
            <w:tcBorders>
              <w:top w:val="nil"/>
              <w:left w:val="nil"/>
              <w:bottom w:val="nil"/>
              <w:right w:val="nil"/>
            </w:tcBorders>
            <w:noWrap/>
            <w:vAlign w:val="bottom"/>
            <w:hideMark/>
          </w:tcPr>
          <w:p w14:paraId="0C57A86B"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19E4C8FF" w14:textId="71CCE42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78FF93FC"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7FDD10F8" w14:textId="5D47A41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41.481</w:t>
            </w:r>
          </w:p>
        </w:tc>
      </w:tr>
      <w:tr w:rsidR="00CA7B25" w:rsidRPr="00694475" w14:paraId="6550AC0E" w14:textId="77777777" w:rsidTr="00B56A02">
        <w:trPr>
          <w:trHeight w:val="170"/>
        </w:trPr>
        <w:tc>
          <w:tcPr>
            <w:tcW w:w="2484" w:type="pct"/>
            <w:gridSpan w:val="2"/>
            <w:tcBorders>
              <w:top w:val="nil"/>
              <w:left w:val="nil"/>
              <w:bottom w:val="nil"/>
              <w:right w:val="nil"/>
            </w:tcBorders>
            <w:vAlign w:val="center"/>
            <w:hideMark/>
          </w:tcPr>
          <w:p w14:paraId="297F2975" w14:textId="77777777" w:rsidR="00213C58" w:rsidRPr="00694475" w:rsidRDefault="00213C58" w:rsidP="00CA7B25">
            <w:pPr>
              <w:rPr>
                <w:rFonts w:ascii="Arial" w:hAnsi="Arial" w:cs="Arial"/>
                <w:b/>
                <w:bCs/>
                <w:color w:val="000000"/>
                <w:sz w:val="14"/>
                <w:szCs w:val="14"/>
              </w:rPr>
            </w:pPr>
          </w:p>
          <w:p w14:paraId="79AF732E" w14:textId="4CC7D690"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Fluxo de caixa líquido originado nas atividades de investimento</w:t>
            </w:r>
          </w:p>
        </w:tc>
        <w:tc>
          <w:tcPr>
            <w:tcW w:w="545" w:type="pct"/>
            <w:tcBorders>
              <w:top w:val="nil"/>
              <w:left w:val="nil"/>
              <w:bottom w:val="single" w:sz="8" w:space="0" w:color="auto"/>
              <w:right w:val="nil"/>
            </w:tcBorders>
            <w:vAlign w:val="center"/>
            <w:hideMark/>
          </w:tcPr>
          <w:p w14:paraId="66792AD1" w14:textId="77777777" w:rsidR="00213C58" w:rsidRPr="00694475" w:rsidRDefault="00213C58" w:rsidP="00CA7B25">
            <w:pPr>
              <w:jc w:val="right"/>
              <w:rPr>
                <w:rFonts w:ascii="Arial" w:hAnsi="Arial" w:cs="Arial"/>
                <w:color w:val="000000"/>
                <w:sz w:val="14"/>
                <w:szCs w:val="14"/>
              </w:rPr>
            </w:pPr>
          </w:p>
          <w:p w14:paraId="5AE2955C" w14:textId="49A8A97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4.763</w:t>
            </w:r>
          </w:p>
        </w:tc>
        <w:tc>
          <w:tcPr>
            <w:tcW w:w="71" w:type="pct"/>
            <w:tcBorders>
              <w:top w:val="nil"/>
              <w:left w:val="nil"/>
              <w:bottom w:val="nil"/>
              <w:right w:val="nil"/>
            </w:tcBorders>
            <w:vAlign w:val="center"/>
            <w:hideMark/>
          </w:tcPr>
          <w:p w14:paraId="4188C8C2"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6DCBAB44" w14:textId="77777777" w:rsidR="00213C58" w:rsidRPr="00694475" w:rsidRDefault="00213C58" w:rsidP="00CA7B25">
            <w:pPr>
              <w:jc w:val="right"/>
              <w:rPr>
                <w:rFonts w:ascii="Arial" w:hAnsi="Arial" w:cs="Arial"/>
                <w:color w:val="000000"/>
                <w:sz w:val="14"/>
                <w:szCs w:val="14"/>
              </w:rPr>
            </w:pPr>
          </w:p>
          <w:p w14:paraId="378A8841" w14:textId="75BCF9E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8.593</w:t>
            </w:r>
          </w:p>
        </w:tc>
        <w:tc>
          <w:tcPr>
            <w:tcW w:w="122" w:type="pct"/>
            <w:tcBorders>
              <w:top w:val="nil"/>
              <w:left w:val="nil"/>
              <w:bottom w:val="nil"/>
              <w:right w:val="nil"/>
            </w:tcBorders>
            <w:noWrap/>
            <w:vAlign w:val="bottom"/>
            <w:hideMark/>
          </w:tcPr>
          <w:p w14:paraId="5899EDEB"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1642AD59" w14:textId="77777777" w:rsidR="00213C58" w:rsidRPr="00694475" w:rsidRDefault="00213C58" w:rsidP="00CA7B25">
            <w:pPr>
              <w:jc w:val="right"/>
              <w:rPr>
                <w:rFonts w:ascii="Arial" w:hAnsi="Arial" w:cs="Arial"/>
                <w:color w:val="000000"/>
                <w:sz w:val="14"/>
                <w:szCs w:val="14"/>
              </w:rPr>
            </w:pPr>
          </w:p>
          <w:p w14:paraId="24493514" w14:textId="19060035"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113.776</w:t>
            </w:r>
          </w:p>
        </w:tc>
        <w:tc>
          <w:tcPr>
            <w:tcW w:w="71" w:type="pct"/>
            <w:tcBorders>
              <w:top w:val="nil"/>
              <w:left w:val="nil"/>
              <w:bottom w:val="nil"/>
              <w:right w:val="nil"/>
            </w:tcBorders>
            <w:vAlign w:val="center"/>
            <w:hideMark/>
          </w:tcPr>
          <w:p w14:paraId="2785F88A"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244740AF" w14:textId="77777777" w:rsidR="00213C58" w:rsidRPr="00694475" w:rsidRDefault="00213C58" w:rsidP="00CA7B25">
            <w:pPr>
              <w:jc w:val="right"/>
              <w:rPr>
                <w:rFonts w:ascii="Arial" w:hAnsi="Arial" w:cs="Arial"/>
                <w:color w:val="000000"/>
                <w:sz w:val="14"/>
                <w:szCs w:val="14"/>
              </w:rPr>
            </w:pPr>
          </w:p>
          <w:p w14:paraId="599C896B" w14:textId="0C9AA8B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389.047</w:t>
            </w:r>
          </w:p>
        </w:tc>
      </w:tr>
      <w:tr w:rsidR="00CA7B25" w:rsidRPr="00694475" w14:paraId="0CE8510C" w14:textId="77777777" w:rsidTr="00B56A02">
        <w:trPr>
          <w:trHeight w:val="170"/>
        </w:trPr>
        <w:tc>
          <w:tcPr>
            <w:tcW w:w="73" w:type="pct"/>
            <w:tcBorders>
              <w:top w:val="nil"/>
              <w:left w:val="nil"/>
              <w:bottom w:val="nil"/>
              <w:right w:val="nil"/>
            </w:tcBorders>
            <w:vAlign w:val="center"/>
            <w:hideMark/>
          </w:tcPr>
          <w:p w14:paraId="62E57B49"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hideMark/>
          </w:tcPr>
          <w:p w14:paraId="18B7966F" w14:textId="77777777" w:rsidR="00CA7B25" w:rsidRPr="00694475" w:rsidRDefault="00CA7B25" w:rsidP="00CA7B25">
            <w:pPr>
              <w:rPr>
                <w:sz w:val="14"/>
                <w:szCs w:val="14"/>
              </w:rPr>
            </w:pPr>
          </w:p>
        </w:tc>
        <w:tc>
          <w:tcPr>
            <w:tcW w:w="545" w:type="pct"/>
            <w:tcBorders>
              <w:top w:val="nil"/>
              <w:left w:val="nil"/>
              <w:bottom w:val="nil"/>
              <w:right w:val="nil"/>
            </w:tcBorders>
            <w:vAlign w:val="center"/>
            <w:hideMark/>
          </w:tcPr>
          <w:p w14:paraId="5612DDEA"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2CD83FB0"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7F100911"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2538D1FB" w14:textId="77777777" w:rsidR="00CA7B25" w:rsidRPr="00694475" w:rsidRDefault="00CA7B25" w:rsidP="00CA7B25">
            <w:pPr>
              <w:jc w:val="right"/>
              <w:rPr>
                <w:sz w:val="14"/>
                <w:szCs w:val="14"/>
              </w:rPr>
            </w:pPr>
          </w:p>
        </w:tc>
        <w:tc>
          <w:tcPr>
            <w:tcW w:w="545" w:type="pct"/>
            <w:tcBorders>
              <w:top w:val="nil"/>
              <w:left w:val="nil"/>
              <w:bottom w:val="nil"/>
              <w:right w:val="nil"/>
            </w:tcBorders>
            <w:vAlign w:val="center"/>
            <w:hideMark/>
          </w:tcPr>
          <w:p w14:paraId="0FDC46F4"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109ABE08"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1B790603" w14:textId="77777777" w:rsidR="00CA7B25" w:rsidRPr="00694475" w:rsidRDefault="00CA7B25" w:rsidP="00CA7B25">
            <w:pPr>
              <w:jc w:val="right"/>
              <w:rPr>
                <w:sz w:val="14"/>
                <w:szCs w:val="14"/>
              </w:rPr>
            </w:pPr>
          </w:p>
        </w:tc>
      </w:tr>
      <w:tr w:rsidR="00CA7B25" w:rsidRPr="00694475" w14:paraId="0CF300EB" w14:textId="77777777" w:rsidTr="00B56A02">
        <w:trPr>
          <w:trHeight w:val="170"/>
        </w:trPr>
        <w:tc>
          <w:tcPr>
            <w:tcW w:w="2484" w:type="pct"/>
            <w:gridSpan w:val="2"/>
            <w:tcBorders>
              <w:top w:val="nil"/>
              <w:left w:val="nil"/>
              <w:bottom w:val="nil"/>
              <w:right w:val="nil"/>
            </w:tcBorders>
            <w:noWrap/>
            <w:vAlign w:val="center"/>
            <w:hideMark/>
          </w:tcPr>
          <w:p w14:paraId="4779F66D" w14:textId="77777777"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Fluxo de caixa das atividades de financiamento</w:t>
            </w:r>
          </w:p>
        </w:tc>
        <w:tc>
          <w:tcPr>
            <w:tcW w:w="545" w:type="pct"/>
            <w:tcBorders>
              <w:top w:val="nil"/>
              <w:left w:val="nil"/>
              <w:bottom w:val="nil"/>
              <w:right w:val="nil"/>
            </w:tcBorders>
            <w:vAlign w:val="center"/>
            <w:hideMark/>
          </w:tcPr>
          <w:p w14:paraId="2CEF8EDD" w14:textId="77777777" w:rsidR="00CA7B25" w:rsidRPr="00694475" w:rsidRDefault="00CA7B25" w:rsidP="00CA7B25">
            <w:pPr>
              <w:rPr>
                <w:rFonts w:ascii="Arial" w:hAnsi="Arial" w:cs="Arial"/>
                <w:b/>
                <w:bCs/>
                <w:color w:val="000000"/>
                <w:sz w:val="14"/>
                <w:szCs w:val="14"/>
              </w:rPr>
            </w:pPr>
          </w:p>
        </w:tc>
        <w:tc>
          <w:tcPr>
            <w:tcW w:w="71" w:type="pct"/>
            <w:tcBorders>
              <w:top w:val="nil"/>
              <w:left w:val="nil"/>
              <w:bottom w:val="nil"/>
              <w:right w:val="nil"/>
            </w:tcBorders>
            <w:vAlign w:val="center"/>
            <w:hideMark/>
          </w:tcPr>
          <w:p w14:paraId="7D4870E6"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5F2025BB"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6F5472A3" w14:textId="77777777" w:rsidR="00CA7B25" w:rsidRPr="00694475" w:rsidRDefault="00CA7B25" w:rsidP="00CA7B25">
            <w:pPr>
              <w:jc w:val="right"/>
              <w:rPr>
                <w:sz w:val="14"/>
                <w:szCs w:val="14"/>
              </w:rPr>
            </w:pPr>
          </w:p>
        </w:tc>
        <w:tc>
          <w:tcPr>
            <w:tcW w:w="545" w:type="pct"/>
            <w:tcBorders>
              <w:top w:val="nil"/>
              <w:left w:val="nil"/>
              <w:bottom w:val="nil"/>
              <w:right w:val="nil"/>
            </w:tcBorders>
            <w:noWrap/>
            <w:vAlign w:val="bottom"/>
            <w:hideMark/>
          </w:tcPr>
          <w:p w14:paraId="15BED326"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54B71D10" w14:textId="77777777" w:rsidR="00CA7B25" w:rsidRPr="00694475" w:rsidRDefault="00CA7B25" w:rsidP="00CA7B25">
            <w:pPr>
              <w:rPr>
                <w:sz w:val="14"/>
                <w:szCs w:val="14"/>
              </w:rPr>
            </w:pPr>
          </w:p>
        </w:tc>
        <w:tc>
          <w:tcPr>
            <w:tcW w:w="581" w:type="pct"/>
            <w:tcBorders>
              <w:top w:val="nil"/>
              <w:left w:val="nil"/>
              <w:bottom w:val="nil"/>
              <w:right w:val="nil"/>
            </w:tcBorders>
            <w:noWrap/>
            <w:vAlign w:val="bottom"/>
            <w:hideMark/>
          </w:tcPr>
          <w:p w14:paraId="0FE2DADD" w14:textId="77777777" w:rsidR="00CA7B25" w:rsidRPr="00694475" w:rsidRDefault="00CA7B25" w:rsidP="00CA7B25">
            <w:pPr>
              <w:jc w:val="right"/>
              <w:rPr>
                <w:sz w:val="14"/>
                <w:szCs w:val="14"/>
              </w:rPr>
            </w:pPr>
          </w:p>
        </w:tc>
      </w:tr>
      <w:tr w:rsidR="00CA7B25" w:rsidRPr="00694475" w14:paraId="04978C85" w14:textId="77777777" w:rsidTr="00B56A02">
        <w:trPr>
          <w:trHeight w:val="170"/>
        </w:trPr>
        <w:tc>
          <w:tcPr>
            <w:tcW w:w="73" w:type="pct"/>
            <w:tcBorders>
              <w:top w:val="nil"/>
              <w:left w:val="nil"/>
              <w:bottom w:val="nil"/>
              <w:right w:val="nil"/>
            </w:tcBorders>
            <w:noWrap/>
            <w:vAlign w:val="center"/>
            <w:hideMark/>
          </w:tcPr>
          <w:p w14:paraId="6176E66D" w14:textId="77777777" w:rsidR="00CA7B25" w:rsidRPr="00694475" w:rsidRDefault="00CA7B25" w:rsidP="00CA7B25">
            <w:pPr>
              <w:rPr>
                <w:sz w:val="14"/>
                <w:szCs w:val="14"/>
              </w:rPr>
            </w:pPr>
          </w:p>
        </w:tc>
        <w:tc>
          <w:tcPr>
            <w:tcW w:w="2412" w:type="pct"/>
            <w:tcBorders>
              <w:top w:val="nil"/>
              <w:left w:val="nil"/>
              <w:bottom w:val="nil"/>
              <w:right w:val="nil"/>
            </w:tcBorders>
            <w:vAlign w:val="center"/>
            <w:hideMark/>
          </w:tcPr>
          <w:p w14:paraId="2972C023"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Juros sobre capital próprio distribuídos</w:t>
            </w:r>
          </w:p>
        </w:tc>
        <w:tc>
          <w:tcPr>
            <w:tcW w:w="545" w:type="pct"/>
            <w:tcBorders>
              <w:top w:val="nil"/>
              <w:left w:val="nil"/>
              <w:bottom w:val="nil"/>
              <w:right w:val="nil"/>
            </w:tcBorders>
            <w:vAlign w:val="center"/>
            <w:hideMark/>
          </w:tcPr>
          <w:p w14:paraId="3241BEB4" w14:textId="05BEDAF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1F3DDDE1"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2375B617" w14:textId="4739BF8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122" w:type="pct"/>
            <w:tcBorders>
              <w:top w:val="nil"/>
              <w:left w:val="nil"/>
              <w:bottom w:val="nil"/>
              <w:right w:val="nil"/>
            </w:tcBorders>
            <w:noWrap/>
            <w:vAlign w:val="bottom"/>
            <w:hideMark/>
          </w:tcPr>
          <w:p w14:paraId="75D7506B"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6034FE53" w14:textId="2FC6230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(1.715)</w:t>
            </w:r>
          </w:p>
        </w:tc>
        <w:tc>
          <w:tcPr>
            <w:tcW w:w="71" w:type="pct"/>
            <w:tcBorders>
              <w:top w:val="nil"/>
              <w:left w:val="nil"/>
              <w:bottom w:val="nil"/>
              <w:right w:val="nil"/>
            </w:tcBorders>
            <w:vAlign w:val="center"/>
            <w:hideMark/>
          </w:tcPr>
          <w:p w14:paraId="6C0D8DE4"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5F095891" w14:textId="421A61A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(4.410)</w:t>
            </w:r>
          </w:p>
        </w:tc>
      </w:tr>
      <w:tr w:rsidR="002F481A" w:rsidRPr="00694475" w14:paraId="551FF312" w14:textId="77777777" w:rsidTr="00B56A02">
        <w:trPr>
          <w:trHeight w:val="170"/>
        </w:trPr>
        <w:tc>
          <w:tcPr>
            <w:tcW w:w="73" w:type="pct"/>
            <w:tcBorders>
              <w:top w:val="nil"/>
              <w:left w:val="nil"/>
              <w:bottom w:val="nil"/>
              <w:right w:val="nil"/>
            </w:tcBorders>
            <w:noWrap/>
            <w:vAlign w:val="bottom"/>
            <w:hideMark/>
          </w:tcPr>
          <w:p w14:paraId="44F675A0"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vAlign w:val="center"/>
            <w:hideMark/>
          </w:tcPr>
          <w:p w14:paraId="3E0B5484"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Dividendos distribuídos</w:t>
            </w:r>
          </w:p>
        </w:tc>
        <w:tc>
          <w:tcPr>
            <w:tcW w:w="545" w:type="pct"/>
            <w:tcBorders>
              <w:top w:val="nil"/>
              <w:left w:val="nil"/>
              <w:bottom w:val="single" w:sz="8" w:space="0" w:color="auto"/>
              <w:right w:val="nil"/>
            </w:tcBorders>
            <w:vAlign w:val="center"/>
            <w:hideMark/>
          </w:tcPr>
          <w:p w14:paraId="53B61A2D" w14:textId="11120E4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0C172278"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6E91FB35" w14:textId="60178B4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122" w:type="pct"/>
            <w:tcBorders>
              <w:top w:val="nil"/>
              <w:left w:val="nil"/>
              <w:bottom w:val="nil"/>
              <w:right w:val="nil"/>
            </w:tcBorders>
            <w:noWrap/>
            <w:vAlign w:val="bottom"/>
            <w:hideMark/>
          </w:tcPr>
          <w:p w14:paraId="715F0122"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64BB704F" w14:textId="6BDA8A02"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(289.672)</w:t>
            </w:r>
          </w:p>
        </w:tc>
        <w:tc>
          <w:tcPr>
            <w:tcW w:w="71" w:type="pct"/>
            <w:tcBorders>
              <w:top w:val="nil"/>
              <w:left w:val="nil"/>
              <w:bottom w:val="nil"/>
              <w:right w:val="nil"/>
            </w:tcBorders>
            <w:vAlign w:val="center"/>
            <w:hideMark/>
          </w:tcPr>
          <w:p w14:paraId="05D06364"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26819AE4" w14:textId="670F6BA6"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(176.646)</w:t>
            </w:r>
          </w:p>
        </w:tc>
      </w:tr>
      <w:tr w:rsidR="00CA7B25" w:rsidRPr="00694475" w14:paraId="332A97C2" w14:textId="77777777" w:rsidTr="00B56A02">
        <w:trPr>
          <w:trHeight w:val="170"/>
        </w:trPr>
        <w:tc>
          <w:tcPr>
            <w:tcW w:w="2484" w:type="pct"/>
            <w:gridSpan w:val="2"/>
            <w:tcBorders>
              <w:top w:val="nil"/>
              <w:left w:val="nil"/>
              <w:bottom w:val="nil"/>
              <w:right w:val="nil"/>
            </w:tcBorders>
            <w:vAlign w:val="center"/>
            <w:hideMark/>
          </w:tcPr>
          <w:p w14:paraId="119F88AA" w14:textId="77777777" w:rsidR="00213C58" w:rsidRPr="00694475" w:rsidRDefault="00213C58" w:rsidP="00CA7B25">
            <w:pPr>
              <w:rPr>
                <w:rFonts w:ascii="Arial" w:hAnsi="Arial" w:cs="Arial"/>
                <w:b/>
                <w:bCs/>
                <w:color w:val="000000"/>
                <w:sz w:val="14"/>
                <w:szCs w:val="14"/>
              </w:rPr>
            </w:pPr>
          </w:p>
          <w:p w14:paraId="45BCD600" w14:textId="01B82CE9"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Fluxo de caixa líquido aplicado nas atividades de financiamento</w:t>
            </w:r>
          </w:p>
        </w:tc>
        <w:tc>
          <w:tcPr>
            <w:tcW w:w="545" w:type="pct"/>
            <w:tcBorders>
              <w:top w:val="nil"/>
              <w:left w:val="nil"/>
              <w:bottom w:val="single" w:sz="8" w:space="0" w:color="auto"/>
              <w:right w:val="nil"/>
            </w:tcBorders>
            <w:vAlign w:val="center"/>
            <w:hideMark/>
          </w:tcPr>
          <w:p w14:paraId="192C0D4B" w14:textId="77777777" w:rsidR="00213C58" w:rsidRPr="00694475" w:rsidRDefault="00213C58" w:rsidP="00CA7B25">
            <w:pPr>
              <w:jc w:val="right"/>
              <w:rPr>
                <w:rFonts w:ascii="Arial" w:hAnsi="Arial" w:cs="Arial"/>
                <w:color w:val="000000"/>
                <w:sz w:val="14"/>
                <w:szCs w:val="14"/>
              </w:rPr>
            </w:pPr>
          </w:p>
          <w:p w14:paraId="786A9D61" w14:textId="2DD68153"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71" w:type="pct"/>
            <w:tcBorders>
              <w:top w:val="nil"/>
              <w:left w:val="nil"/>
              <w:bottom w:val="nil"/>
              <w:right w:val="nil"/>
            </w:tcBorders>
            <w:vAlign w:val="center"/>
            <w:hideMark/>
          </w:tcPr>
          <w:p w14:paraId="2D249B35"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6C32C925" w14:textId="77777777" w:rsidR="00213C58" w:rsidRPr="00694475" w:rsidRDefault="00213C58" w:rsidP="00CA7B25">
            <w:pPr>
              <w:jc w:val="right"/>
              <w:rPr>
                <w:rFonts w:ascii="Arial" w:hAnsi="Arial" w:cs="Arial"/>
                <w:color w:val="000000"/>
                <w:sz w:val="14"/>
                <w:szCs w:val="14"/>
              </w:rPr>
            </w:pPr>
          </w:p>
          <w:p w14:paraId="70631B97" w14:textId="424856B2"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w:t>
            </w:r>
          </w:p>
        </w:tc>
        <w:tc>
          <w:tcPr>
            <w:tcW w:w="122" w:type="pct"/>
            <w:tcBorders>
              <w:top w:val="nil"/>
              <w:left w:val="nil"/>
              <w:bottom w:val="nil"/>
              <w:right w:val="nil"/>
            </w:tcBorders>
            <w:noWrap/>
            <w:vAlign w:val="bottom"/>
            <w:hideMark/>
          </w:tcPr>
          <w:p w14:paraId="252659CE"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1A5EBA0C" w14:textId="77777777" w:rsidR="00213C58" w:rsidRPr="00694475" w:rsidRDefault="00213C58" w:rsidP="00CA7B25">
            <w:pPr>
              <w:jc w:val="right"/>
              <w:rPr>
                <w:rFonts w:ascii="Arial" w:hAnsi="Arial" w:cs="Arial"/>
                <w:color w:val="000000"/>
                <w:sz w:val="14"/>
                <w:szCs w:val="14"/>
              </w:rPr>
            </w:pPr>
          </w:p>
          <w:p w14:paraId="4B5007AE" w14:textId="6D2E0AB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(291.387)</w:t>
            </w:r>
          </w:p>
        </w:tc>
        <w:tc>
          <w:tcPr>
            <w:tcW w:w="71" w:type="pct"/>
            <w:tcBorders>
              <w:top w:val="nil"/>
              <w:left w:val="nil"/>
              <w:bottom w:val="nil"/>
              <w:right w:val="nil"/>
            </w:tcBorders>
            <w:vAlign w:val="center"/>
            <w:hideMark/>
          </w:tcPr>
          <w:p w14:paraId="584381D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0D49AE72" w14:textId="77777777" w:rsidR="00213C58" w:rsidRPr="00694475" w:rsidRDefault="00213C58" w:rsidP="00CA7B25">
            <w:pPr>
              <w:jc w:val="right"/>
              <w:rPr>
                <w:rFonts w:ascii="Arial" w:hAnsi="Arial" w:cs="Arial"/>
                <w:color w:val="000000"/>
                <w:sz w:val="14"/>
                <w:szCs w:val="14"/>
              </w:rPr>
            </w:pPr>
          </w:p>
          <w:p w14:paraId="30D9EB74" w14:textId="5BC41AE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(181.056)</w:t>
            </w:r>
          </w:p>
        </w:tc>
      </w:tr>
      <w:tr w:rsidR="00CA7B25" w:rsidRPr="00694475" w14:paraId="250239E1" w14:textId="77777777" w:rsidTr="00B56A02">
        <w:trPr>
          <w:trHeight w:val="170"/>
        </w:trPr>
        <w:tc>
          <w:tcPr>
            <w:tcW w:w="73" w:type="pct"/>
            <w:tcBorders>
              <w:top w:val="nil"/>
              <w:left w:val="nil"/>
              <w:bottom w:val="nil"/>
              <w:right w:val="nil"/>
            </w:tcBorders>
            <w:vAlign w:val="center"/>
            <w:hideMark/>
          </w:tcPr>
          <w:p w14:paraId="040CC66C"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hideMark/>
          </w:tcPr>
          <w:p w14:paraId="7924C1A5" w14:textId="77777777" w:rsidR="00CA7B25" w:rsidRPr="00694475" w:rsidRDefault="00CA7B25" w:rsidP="00CA7B25">
            <w:pPr>
              <w:rPr>
                <w:sz w:val="14"/>
                <w:szCs w:val="14"/>
              </w:rPr>
            </w:pPr>
          </w:p>
        </w:tc>
        <w:tc>
          <w:tcPr>
            <w:tcW w:w="545" w:type="pct"/>
            <w:tcBorders>
              <w:top w:val="nil"/>
              <w:left w:val="nil"/>
              <w:bottom w:val="nil"/>
              <w:right w:val="nil"/>
            </w:tcBorders>
            <w:vAlign w:val="center"/>
            <w:hideMark/>
          </w:tcPr>
          <w:p w14:paraId="1225E1C9"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5253A5D3"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6E0D6644" w14:textId="77777777" w:rsidR="00CA7B25" w:rsidRPr="00694475" w:rsidRDefault="00CA7B25" w:rsidP="00CA7B25">
            <w:pPr>
              <w:jc w:val="right"/>
              <w:rPr>
                <w:sz w:val="14"/>
                <w:szCs w:val="14"/>
              </w:rPr>
            </w:pPr>
          </w:p>
        </w:tc>
        <w:tc>
          <w:tcPr>
            <w:tcW w:w="122" w:type="pct"/>
            <w:tcBorders>
              <w:top w:val="nil"/>
              <w:left w:val="nil"/>
              <w:bottom w:val="nil"/>
              <w:right w:val="nil"/>
            </w:tcBorders>
            <w:noWrap/>
            <w:vAlign w:val="bottom"/>
            <w:hideMark/>
          </w:tcPr>
          <w:p w14:paraId="13193E02" w14:textId="77777777" w:rsidR="00CA7B25" w:rsidRPr="00694475" w:rsidRDefault="00CA7B25" w:rsidP="00CA7B25">
            <w:pPr>
              <w:jc w:val="right"/>
              <w:rPr>
                <w:sz w:val="14"/>
                <w:szCs w:val="14"/>
              </w:rPr>
            </w:pPr>
          </w:p>
        </w:tc>
        <w:tc>
          <w:tcPr>
            <w:tcW w:w="545" w:type="pct"/>
            <w:tcBorders>
              <w:top w:val="nil"/>
              <w:left w:val="nil"/>
              <w:bottom w:val="nil"/>
              <w:right w:val="nil"/>
            </w:tcBorders>
            <w:vAlign w:val="center"/>
            <w:hideMark/>
          </w:tcPr>
          <w:p w14:paraId="4A6C9D94" w14:textId="77777777" w:rsidR="00CA7B25" w:rsidRPr="00694475" w:rsidRDefault="00CA7B25" w:rsidP="00CA7B25">
            <w:pPr>
              <w:rPr>
                <w:sz w:val="14"/>
                <w:szCs w:val="14"/>
              </w:rPr>
            </w:pPr>
          </w:p>
        </w:tc>
        <w:tc>
          <w:tcPr>
            <w:tcW w:w="71" w:type="pct"/>
            <w:tcBorders>
              <w:top w:val="nil"/>
              <w:left w:val="nil"/>
              <w:bottom w:val="nil"/>
              <w:right w:val="nil"/>
            </w:tcBorders>
            <w:vAlign w:val="center"/>
            <w:hideMark/>
          </w:tcPr>
          <w:p w14:paraId="43E62236" w14:textId="77777777" w:rsidR="00CA7B25" w:rsidRPr="00694475" w:rsidRDefault="00CA7B25" w:rsidP="00CA7B25">
            <w:pPr>
              <w:jc w:val="right"/>
              <w:rPr>
                <w:sz w:val="14"/>
                <w:szCs w:val="14"/>
              </w:rPr>
            </w:pPr>
          </w:p>
        </w:tc>
        <w:tc>
          <w:tcPr>
            <w:tcW w:w="581" w:type="pct"/>
            <w:tcBorders>
              <w:top w:val="nil"/>
              <w:left w:val="nil"/>
              <w:bottom w:val="nil"/>
              <w:right w:val="nil"/>
            </w:tcBorders>
            <w:vAlign w:val="center"/>
            <w:hideMark/>
          </w:tcPr>
          <w:p w14:paraId="6EBB5D96" w14:textId="77777777" w:rsidR="00CA7B25" w:rsidRPr="00694475" w:rsidRDefault="00CA7B25" w:rsidP="00CA7B25">
            <w:pPr>
              <w:jc w:val="right"/>
              <w:rPr>
                <w:sz w:val="14"/>
                <w:szCs w:val="14"/>
              </w:rPr>
            </w:pPr>
          </w:p>
        </w:tc>
      </w:tr>
      <w:tr w:rsidR="00CA7B25" w:rsidRPr="00694475" w14:paraId="6BA44417" w14:textId="77777777" w:rsidTr="00B56A02">
        <w:trPr>
          <w:trHeight w:val="170"/>
        </w:trPr>
        <w:tc>
          <w:tcPr>
            <w:tcW w:w="2484" w:type="pct"/>
            <w:gridSpan w:val="2"/>
            <w:tcBorders>
              <w:top w:val="nil"/>
              <w:left w:val="nil"/>
              <w:bottom w:val="nil"/>
              <w:right w:val="nil"/>
            </w:tcBorders>
            <w:vAlign w:val="center"/>
            <w:hideMark/>
          </w:tcPr>
          <w:p w14:paraId="61734647" w14:textId="77777777"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Aumento / (redução) de caixa e equivalentes de caixa, líquido</w:t>
            </w:r>
          </w:p>
        </w:tc>
        <w:tc>
          <w:tcPr>
            <w:tcW w:w="545" w:type="pct"/>
            <w:tcBorders>
              <w:top w:val="nil"/>
              <w:left w:val="nil"/>
              <w:bottom w:val="double" w:sz="6" w:space="0" w:color="auto"/>
              <w:right w:val="nil"/>
            </w:tcBorders>
            <w:vAlign w:val="center"/>
            <w:hideMark/>
          </w:tcPr>
          <w:p w14:paraId="1E5BEDF5" w14:textId="3097452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1.822</w:t>
            </w:r>
          </w:p>
        </w:tc>
        <w:tc>
          <w:tcPr>
            <w:tcW w:w="71" w:type="pct"/>
            <w:tcBorders>
              <w:top w:val="nil"/>
              <w:left w:val="nil"/>
              <w:bottom w:val="nil"/>
              <w:right w:val="nil"/>
            </w:tcBorders>
            <w:vAlign w:val="center"/>
            <w:hideMark/>
          </w:tcPr>
          <w:p w14:paraId="47C49384"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double" w:sz="6" w:space="0" w:color="auto"/>
              <w:right w:val="nil"/>
            </w:tcBorders>
            <w:vAlign w:val="center"/>
            <w:hideMark/>
          </w:tcPr>
          <w:p w14:paraId="5B5BFBAE" w14:textId="4CFAB68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(88.573)</w:t>
            </w:r>
          </w:p>
        </w:tc>
        <w:tc>
          <w:tcPr>
            <w:tcW w:w="122" w:type="pct"/>
            <w:tcBorders>
              <w:top w:val="nil"/>
              <w:left w:val="nil"/>
              <w:bottom w:val="nil"/>
              <w:right w:val="nil"/>
            </w:tcBorders>
            <w:noWrap/>
            <w:vAlign w:val="bottom"/>
            <w:hideMark/>
          </w:tcPr>
          <w:p w14:paraId="72D31C0C"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double" w:sz="6" w:space="0" w:color="auto"/>
              <w:right w:val="nil"/>
            </w:tcBorders>
            <w:vAlign w:val="center"/>
            <w:hideMark/>
          </w:tcPr>
          <w:p w14:paraId="27E7F065" w14:textId="0BCE6F40"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(165.984)</w:t>
            </w:r>
          </w:p>
        </w:tc>
        <w:tc>
          <w:tcPr>
            <w:tcW w:w="71" w:type="pct"/>
            <w:tcBorders>
              <w:top w:val="nil"/>
              <w:left w:val="nil"/>
              <w:bottom w:val="nil"/>
              <w:right w:val="nil"/>
            </w:tcBorders>
            <w:vAlign w:val="center"/>
            <w:hideMark/>
          </w:tcPr>
          <w:p w14:paraId="07FE2C3C"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double" w:sz="6" w:space="0" w:color="auto"/>
              <w:right w:val="nil"/>
            </w:tcBorders>
            <w:vAlign w:val="center"/>
            <w:hideMark/>
          </w:tcPr>
          <w:p w14:paraId="3CF3AF99" w14:textId="7DF05DA6"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83.047</w:t>
            </w:r>
          </w:p>
        </w:tc>
      </w:tr>
      <w:tr w:rsidR="00CA7B25" w:rsidRPr="00694475" w14:paraId="23C81D3D" w14:textId="77777777" w:rsidTr="00B56A02">
        <w:trPr>
          <w:trHeight w:val="170"/>
        </w:trPr>
        <w:tc>
          <w:tcPr>
            <w:tcW w:w="73" w:type="pct"/>
            <w:tcBorders>
              <w:top w:val="nil"/>
              <w:left w:val="nil"/>
              <w:bottom w:val="nil"/>
              <w:right w:val="nil"/>
            </w:tcBorders>
            <w:noWrap/>
            <w:vAlign w:val="bottom"/>
            <w:hideMark/>
          </w:tcPr>
          <w:p w14:paraId="17D51973"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hideMark/>
          </w:tcPr>
          <w:p w14:paraId="50F34324" w14:textId="77777777" w:rsidR="00213C58" w:rsidRPr="00694475" w:rsidRDefault="00213C58" w:rsidP="00CA7B25">
            <w:pPr>
              <w:rPr>
                <w:rFonts w:ascii="Arial" w:hAnsi="Arial" w:cs="Arial"/>
                <w:color w:val="000000"/>
                <w:sz w:val="14"/>
                <w:szCs w:val="14"/>
              </w:rPr>
            </w:pPr>
          </w:p>
          <w:p w14:paraId="653E0440" w14:textId="5782D35C"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Caixa e equivalentes de caixa em 01 de janeiro</w:t>
            </w:r>
          </w:p>
        </w:tc>
        <w:tc>
          <w:tcPr>
            <w:tcW w:w="545" w:type="pct"/>
            <w:tcBorders>
              <w:top w:val="nil"/>
              <w:left w:val="nil"/>
              <w:bottom w:val="nil"/>
              <w:right w:val="nil"/>
            </w:tcBorders>
            <w:vAlign w:val="center"/>
            <w:hideMark/>
          </w:tcPr>
          <w:p w14:paraId="7C3EB492" w14:textId="77777777" w:rsidR="00213C58" w:rsidRPr="00694475" w:rsidRDefault="00213C58" w:rsidP="00CA7B25">
            <w:pPr>
              <w:jc w:val="right"/>
              <w:rPr>
                <w:rFonts w:ascii="Arial" w:hAnsi="Arial" w:cs="Arial"/>
                <w:color w:val="000000"/>
                <w:sz w:val="14"/>
                <w:szCs w:val="14"/>
              </w:rPr>
            </w:pPr>
          </w:p>
          <w:p w14:paraId="1736034A" w14:textId="2704BFC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86.572</w:t>
            </w:r>
          </w:p>
        </w:tc>
        <w:tc>
          <w:tcPr>
            <w:tcW w:w="71" w:type="pct"/>
            <w:tcBorders>
              <w:top w:val="nil"/>
              <w:left w:val="nil"/>
              <w:bottom w:val="nil"/>
              <w:right w:val="nil"/>
            </w:tcBorders>
            <w:vAlign w:val="center"/>
            <w:hideMark/>
          </w:tcPr>
          <w:p w14:paraId="0E28E0EA"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6569399C" w14:textId="77777777" w:rsidR="00213C58" w:rsidRPr="00694475" w:rsidRDefault="00213C58" w:rsidP="00CA7B25">
            <w:pPr>
              <w:jc w:val="right"/>
              <w:rPr>
                <w:rFonts w:ascii="Arial" w:hAnsi="Arial" w:cs="Arial"/>
                <w:color w:val="000000"/>
                <w:sz w:val="14"/>
                <w:szCs w:val="14"/>
              </w:rPr>
            </w:pPr>
          </w:p>
          <w:p w14:paraId="514918DE" w14:textId="647E8961"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403.449</w:t>
            </w:r>
          </w:p>
        </w:tc>
        <w:tc>
          <w:tcPr>
            <w:tcW w:w="122" w:type="pct"/>
            <w:tcBorders>
              <w:top w:val="nil"/>
              <w:left w:val="nil"/>
              <w:bottom w:val="nil"/>
              <w:right w:val="nil"/>
            </w:tcBorders>
            <w:noWrap/>
            <w:vAlign w:val="bottom"/>
            <w:hideMark/>
          </w:tcPr>
          <w:p w14:paraId="7C4BEEC3"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nil"/>
              <w:right w:val="nil"/>
            </w:tcBorders>
            <w:vAlign w:val="center"/>
            <w:hideMark/>
          </w:tcPr>
          <w:p w14:paraId="2F73B81B" w14:textId="77777777" w:rsidR="00213C58" w:rsidRPr="00694475" w:rsidRDefault="00213C58" w:rsidP="00CA7B25">
            <w:pPr>
              <w:jc w:val="right"/>
              <w:rPr>
                <w:rFonts w:ascii="Arial" w:hAnsi="Arial" w:cs="Arial"/>
                <w:color w:val="000000"/>
                <w:sz w:val="14"/>
                <w:szCs w:val="14"/>
              </w:rPr>
            </w:pPr>
          </w:p>
          <w:p w14:paraId="0813A12F" w14:textId="551F5E5B"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282.081</w:t>
            </w:r>
          </w:p>
        </w:tc>
        <w:tc>
          <w:tcPr>
            <w:tcW w:w="71" w:type="pct"/>
            <w:tcBorders>
              <w:top w:val="nil"/>
              <w:left w:val="nil"/>
              <w:bottom w:val="nil"/>
              <w:right w:val="nil"/>
            </w:tcBorders>
            <w:vAlign w:val="center"/>
            <w:hideMark/>
          </w:tcPr>
          <w:p w14:paraId="741B42B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nil"/>
              <w:right w:val="nil"/>
            </w:tcBorders>
            <w:vAlign w:val="center"/>
            <w:hideMark/>
          </w:tcPr>
          <w:p w14:paraId="2D607A77" w14:textId="77777777" w:rsidR="00213C58" w:rsidRPr="00694475" w:rsidRDefault="00213C58" w:rsidP="00CA7B25">
            <w:pPr>
              <w:jc w:val="right"/>
              <w:rPr>
                <w:rFonts w:ascii="Arial" w:hAnsi="Arial" w:cs="Arial"/>
                <w:color w:val="000000"/>
                <w:sz w:val="14"/>
                <w:szCs w:val="14"/>
              </w:rPr>
            </w:pPr>
          </w:p>
          <w:p w14:paraId="54DC557A" w14:textId="1E047DF2"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583.517</w:t>
            </w:r>
          </w:p>
        </w:tc>
      </w:tr>
      <w:tr w:rsidR="002F481A" w:rsidRPr="00694475" w14:paraId="5DD17FCA" w14:textId="77777777" w:rsidTr="00B56A02">
        <w:trPr>
          <w:trHeight w:val="170"/>
        </w:trPr>
        <w:tc>
          <w:tcPr>
            <w:tcW w:w="73" w:type="pct"/>
            <w:tcBorders>
              <w:top w:val="nil"/>
              <w:left w:val="nil"/>
              <w:bottom w:val="nil"/>
              <w:right w:val="nil"/>
            </w:tcBorders>
            <w:noWrap/>
            <w:vAlign w:val="bottom"/>
            <w:hideMark/>
          </w:tcPr>
          <w:p w14:paraId="4F16608F" w14:textId="77777777" w:rsidR="00CA7B25" w:rsidRPr="00694475" w:rsidRDefault="00CA7B25" w:rsidP="00CA7B25">
            <w:pPr>
              <w:jc w:val="right"/>
              <w:rPr>
                <w:rFonts w:ascii="Arial" w:hAnsi="Arial" w:cs="Arial"/>
                <w:color w:val="000000"/>
                <w:sz w:val="14"/>
                <w:szCs w:val="14"/>
              </w:rPr>
            </w:pPr>
          </w:p>
        </w:tc>
        <w:tc>
          <w:tcPr>
            <w:tcW w:w="2412" w:type="pct"/>
            <w:tcBorders>
              <w:top w:val="nil"/>
              <w:left w:val="nil"/>
              <w:bottom w:val="nil"/>
              <w:right w:val="nil"/>
            </w:tcBorders>
            <w:hideMark/>
          </w:tcPr>
          <w:p w14:paraId="28833F05" w14:textId="77777777" w:rsidR="00CA7B25" w:rsidRPr="00694475" w:rsidRDefault="00CA7B25" w:rsidP="00CA7B25">
            <w:pPr>
              <w:rPr>
                <w:rFonts w:ascii="Arial" w:hAnsi="Arial" w:cs="Arial"/>
                <w:color w:val="000000"/>
                <w:sz w:val="14"/>
                <w:szCs w:val="14"/>
              </w:rPr>
            </w:pPr>
            <w:r w:rsidRPr="00694475">
              <w:rPr>
                <w:rFonts w:ascii="Arial" w:hAnsi="Arial" w:cs="Arial"/>
                <w:color w:val="000000"/>
                <w:sz w:val="14"/>
                <w:szCs w:val="14"/>
              </w:rPr>
              <w:t>Caixa e equivalentes de caixa em 31 de março</w:t>
            </w:r>
          </w:p>
        </w:tc>
        <w:tc>
          <w:tcPr>
            <w:tcW w:w="545" w:type="pct"/>
            <w:tcBorders>
              <w:top w:val="nil"/>
              <w:left w:val="nil"/>
              <w:bottom w:val="single" w:sz="8" w:space="0" w:color="auto"/>
              <w:right w:val="nil"/>
            </w:tcBorders>
            <w:vAlign w:val="center"/>
            <w:hideMark/>
          </w:tcPr>
          <w:p w14:paraId="4E1559F7" w14:textId="2829CDFA"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88.394</w:t>
            </w:r>
          </w:p>
        </w:tc>
        <w:tc>
          <w:tcPr>
            <w:tcW w:w="71" w:type="pct"/>
            <w:tcBorders>
              <w:top w:val="nil"/>
              <w:left w:val="nil"/>
              <w:bottom w:val="nil"/>
              <w:right w:val="nil"/>
            </w:tcBorders>
            <w:vAlign w:val="center"/>
            <w:hideMark/>
          </w:tcPr>
          <w:p w14:paraId="24292695"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59B9F167" w14:textId="224E2A98"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314.876</w:t>
            </w:r>
          </w:p>
        </w:tc>
        <w:tc>
          <w:tcPr>
            <w:tcW w:w="122" w:type="pct"/>
            <w:tcBorders>
              <w:top w:val="nil"/>
              <w:left w:val="nil"/>
              <w:bottom w:val="nil"/>
              <w:right w:val="nil"/>
            </w:tcBorders>
            <w:noWrap/>
            <w:vAlign w:val="bottom"/>
            <w:hideMark/>
          </w:tcPr>
          <w:p w14:paraId="4D6EDD00"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single" w:sz="8" w:space="0" w:color="auto"/>
              <w:right w:val="nil"/>
            </w:tcBorders>
            <w:vAlign w:val="center"/>
            <w:hideMark/>
          </w:tcPr>
          <w:p w14:paraId="31212803" w14:textId="70B9D069"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116.097</w:t>
            </w:r>
          </w:p>
        </w:tc>
        <w:tc>
          <w:tcPr>
            <w:tcW w:w="71" w:type="pct"/>
            <w:tcBorders>
              <w:top w:val="nil"/>
              <w:left w:val="nil"/>
              <w:bottom w:val="nil"/>
              <w:right w:val="nil"/>
            </w:tcBorders>
            <w:vAlign w:val="center"/>
            <w:hideMark/>
          </w:tcPr>
          <w:p w14:paraId="6008BADA"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single" w:sz="8" w:space="0" w:color="auto"/>
              <w:right w:val="nil"/>
            </w:tcBorders>
            <w:vAlign w:val="center"/>
            <w:hideMark/>
          </w:tcPr>
          <w:p w14:paraId="49F52D23" w14:textId="219FD98C"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666.564</w:t>
            </w:r>
          </w:p>
        </w:tc>
      </w:tr>
      <w:tr w:rsidR="00CA7B25" w:rsidRPr="00694475" w14:paraId="39035EFC" w14:textId="77777777" w:rsidTr="00B56A02">
        <w:trPr>
          <w:trHeight w:val="170"/>
        </w:trPr>
        <w:tc>
          <w:tcPr>
            <w:tcW w:w="2484" w:type="pct"/>
            <w:gridSpan w:val="2"/>
            <w:tcBorders>
              <w:top w:val="nil"/>
              <w:left w:val="nil"/>
              <w:bottom w:val="nil"/>
              <w:right w:val="nil"/>
            </w:tcBorders>
            <w:vAlign w:val="center"/>
            <w:hideMark/>
          </w:tcPr>
          <w:p w14:paraId="20A7A15F" w14:textId="77777777" w:rsidR="00213C58" w:rsidRPr="00694475" w:rsidRDefault="00213C58" w:rsidP="00CA7B25">
            <w:pPr>
              <w:rPr>
                <w:rFonts w:ascii="Arial" w:hAnsi="Arial" w:cs="Arial"/>
                <w:b/>
                <w:bCs/>
                <w:color w:val="000000"/>
                <w:sz w:val="14"/>
                <w:szCs w:val="14"/>
              </w:rPr>
            </w:pPr>
          </w:p>
          <w:p w14:paraId="49204DB0" w14:textId="16B45EDA" w:rsidR="00CA7B25" w:rsidRPr="00694475" w:rsidRDefault="00CA7B25" w:rsidP="00CA7B25">
            <w:pPr>
              <w:rPr>
                <w:rFonts w:ascii="Arial" w:hAnsi="Arial" w:cs="Arial"/>
                <w:b/>
                <w:bCs/>
                <w:color w:val="000000"/>
                <w:sz w:val="14"/>
                <w:szCs w:val="14"/>
              </w:rPr>
            </w:pPr>
            <w:r w:rsidRPr="00694475">
              <w:rPr>
                <w:rFonts w:ascii="Arial" w:hAnsi="Arial" w:cs="Arial"/>
                <w:b/>
                <w:bCs/>
                <w:color w:val="000000"/>
                <w:sz w:val="14"/>
                <w:szCs w:val="14"/>
              </w:rPr>
              <w:t>Aumento / (redução) de caixa e equivalentes de caixa, líquido</w:t>
            </w:r>
          </w:p>
        </w:tc>
        <w:tc>
          <w:tcPr>
            <w:tcW w:w="545" w:type="pct"/>
            <w:tcBorders>
              <w:top w:val="nil"/>
              <w:left w:val="nil"/>
              <w:bottom w:val="double" w:sz="6" w:space="0" w:color="auto"/>
              <w:right w:val="nil"/>
            </w:tcBorders>
            <w:vAlign w:val="center"/>
            <w:hideMark/>
          </w:tcPr>
          <w:p w14:paraId="77512297" w14:textId="7777777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 xml:space="preserve">                             1.822 </w:t>
            </w:r>
          </w:p>
        </w:tc>
        <w:tc>
          <w:tcPr>
            <w:tcW w:w="71" w:type="pct"/>
            <w:tcBorders>
              <w:top w:val="nil"/>
              <w:left w:val="nil"/>
              <w:bottom w:val="nil"/>
              <w:right w:val="nil"/>
            </w:tcBorders>
            <w:vAlign w:val="center"/>
            <w:hideMark/>
          </w:tcPr>
          <w:p w14:paraId="7EA8E9E5"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double" w:sz="6" w:space="0" w:color="auto"/>
              <w:right w:val="nil"/>
            </w:tcBorders>
            <w:vAlign w:val="center"/>
            <w:hideMark/>
          </w:tcPr>
          <w:p w14:paraId="3121FDE3" w14:textId="7777777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 xml:space="preserve">                             (88.573)</w:t>
            </w:r>
          </w:p>
        </w:tc>
        <w:tc>
          <w:tcPr>
            <w:tcW w:w="122" w:type="pct"/>
            <w:tcBorders>
              <w:top w:val="nil"/>
              <w:left w:val="nil"/>
              <w:bottom w:val="nil"/>
              <w:right w:val="nil"/>
            </w:tcBorders>
            <w:noWrap/>
            <w:vAlign w:val="bottom"/>
            <w:hideMark/>
          </w:tcPr>
          <w:p w14:paraId="0015C583" w14:textId="77777777" w:rsidR="00CA7B25" w:rsidRPr="00694475" w:rsidRDefault="00CA7B25" w:rsidP="00CA7B25">
            <w:pPr>
              <w:jc w:val="right"/>
              <w:rPr>
                <w:rFonts w:ascii="Arial" w:hAnsi="Arial" w:cs="Arial"/>
                <w:color w:val="000000"/>
                <w:sz w:val="14"/>
                <w:szCs w:val="14"/>
              </w:rPr>
            </w:pPr>
          </w:p>
        </w:tc>
        <w:tc>
          <w:tcPr>
            <w:tcW w:w="545" w:type="pct"/>
            <w:tcBorders>
              <w:top w:val="nil"/>
              <w:left w:val="nil"/>
              <w:bottom w:val="double" w:sz="6" w:space="0" w:color="auto"/>
              <w:right w:val="nil"/>
            </w:tcBorders>
            <w:vAlign w:val="center"/>
            <w:hideMark/>
          </w:tcPr>
          <w:p w14:paraId="5E46D01C" w14:textId="7777777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 xml:space="preserve">                      (165.984)</w:t>
            </w:r>
          </w:p>
        </w:tc>
        <w:tc>
          <w:tcPr>
            <w:tcW w:w="71" w:type="pct"/>
            <w:tcBorders>
              <w:top w:val="nil"/>
              <w:left w:val="nil"/>
              <w:bottom w:val="nil"/>
              <w:right w:val="nil"/>
            </w:tcBorders>
            <w:vAlign w:val="center"/>
            <w:hideMark/>
          </w:tcPr>
          <w:p w14:paraId="5DAAB1BD" w14:textId="77777777" w:rsidR="00CA7B25" w:rsidRPr="00694475" w:rsidRDefault="00CA7B25" w:rsidP="00CA7B25">
            <w:pPr>
              <w:jc w:val="right"/>
              <w:rPr>
                <w:rFonts w:ascii="Arial" w:hAnsi="Arial" w:cs="Arial"/>
                <w:color w:val="000000"/>
                <w:sz w:val="14"/>
                <w:szCs w:val="14"/>
              </w:rPr>
            </w:pPr>
          </w:p>
        </w:tc>
        <w:tc>
          <w:tcPr>
            <w:tcW w:w="581" w:type="pct"/>
            <w:tcBorders>
              <w:top w:val="nil"/>
              <w:left w:val="nil"/>
              <w:bottom w:val="double" w:sz="6" w:space="0" w:color="auto"/>
              <w:right w:val="nil"/>
            </w:tcBorders>
            <w:vAlign w:val="center"/>
            <w:hideMark/>
          </w:tcPr>
          <w:p w14:paraId="787198E4" w14:textId="77777777" w:rsidR="00CA7B25" w:rsidRPr="00694475" w:rsidRDefault="00CA7B25" w:rsidP="00CA7B25">
            <w:pPr>
              <w:jc w:val="right"/>
              <w:rPr>
                <w:rFonts w:ascii="Arial" w:hAnsi="Arial" w:cs="Arial"/>
                <w:color w:val="000000"/>
                <w:sz w:val="14"/>
                <w:szCs w:val="14"/>
              </w:rPr>
            </w:pPr>
            <w:r w:rsidRPr="00694475">
              <w:rPr>
                <w:rFonts w:ascii="Arial" w:hAnsi="Arial" w:cs="Arial"/>
                <w:color w:val="000000"/>
                <w:sz w:val="14"/>
                <w:szCs w:val="14"/>
              </w:rPr>
              <w:t xml:space="preserve">                              83.047 </w:t>
            </w:r>
          </w:p>
        </w:tc>
      </w:tr>
    </w:tbl>
    <w:p w14:paraId="56153FCD" w14:textId="719ACA16" w:rsidR="00F20459" w:rsidRPr="00694475" w:rsidRDefault="00F20459" w:rsidP="00645C4E">
      <w:pPr>
        <w:rPr>
          <w:rFonts w:ascii="Georgia" w:hAnsi="Georgia" w:cs="Arial"/>
          <w:sz w:val="22"/>
          <w:szCs w:val="22"/>
        </w:rPr>
        <w:sectPr w:rsidR="00F20459" w:rsidRPr="00694475" w:rsidSect="00CA77F6">
          <w:headerReference w:type="even" r:id="rId32"/>
          <w:headerReference w:type="default" r:id="rId33"/>
          <w:headerReference w:type="first" r:id="rId34"/>
          <w:pgSz w:w="12242" w:h="15842" w:code="1"/>
          <w:pgMar w:top="1418" w:right="567" w:bottom="567" w:left="1418" w:header="1418" w:footer="567" w:gutter="0"/>
          <w:cols w:space="708"/>
          <w:docGrid w:linePitch="360"/>
        </w:sectPr>
      </w:pPr>
    </w:p>
    <w:p w14:paraId="083D904A" w14:textId="77777777" w:rsidR="00382F37" w:rsidRPr="00694475" w:rsidRDefault="00A55887" w:rsidP="00AA3388">
      <w:pPr>
        <w:ind w:hanging="709"/>
        <w:jc w:val="both"/>
        <w:rPr>
          <w:rFonts w:ascii="Georgia" w:hAnsi="Georgia" w:cs="Arial"/>
        </w:rPr>
      </w:pPr>
      <w:bookmarkStart w:id="1" w:name="_Hlk127190091"/>
      <w:bookmarkStart w:id="2" w:name="OLE_LINK2"/>
      <w:r w:rsidRPr="00694475">
        <w:rPr>
          <w:rFonts w:ascii="Georgia" w:hAnsi="Georgia" w:cs="Arial"/>
          <w:b/>
          <w:bCs/>
        </w:rPr>
        <w:lastRenderedPageBreak/>
        <w:t xml:space="preserve">1            </w:t>
      </w:r>
      <w:bookmarkStart w:id="3" w:name="_Hlk36108607"/>
      <w:r w:rsidR="00382F37" w:rsidRPr="00694475">
        <w:rPr>
          <w:rFonts w:ascii="Georgia" w:hAnsi="Georgia" w:cs="Arial"/>
          <w:b/>
          <w:bCs/>
        </w:rPr>
        <w:t>Contexto operacional</w:t>
      </w:r>
    </w:p>
    <w:p w14:paraId="3CD5212D" w14:textId="77777777" w:rsidR="00382F37" w:rsidRPr="00694475" w:rsidRDefault="00382F37" w:rsidP="00AA3388">
      <w:pPr>
        <w:ind w:right="51"/>
        <w:jc w:val="both"/>
        <w:rPr>
          <w:rFonts w:ascii="Georgia" w:hAnsi="Georgia" w:cs="Arial"/>
        </w:rPr>
      </w:pPr>
    </w:p>
    <w:p w14:paraId="5766A153" w14:textId="1ED6E36B" w:rsidR="00382F37" w:rsidRPr="00694475" w:rsidRDefault="00382F37" w:rsidP="00DA0385">
      <w:pPr>
        <w:rPr>
          <w:rFonts w:ascii="Georgia" w:hAnsi="Georgia" w:cs="Arial"/>
        </w:rPr>
      </w:pPr>
      <w:r w:rsidRPr="00694475">
        <w:rPr>
          <w:rFonts w:ascii="Georgia" w:hAnsi="Georgia" w:cs="Arial"/>
        </w:rPr>
        <w:t>A Companhia de Desenvolvimento de Minas Gerais – CODEMG</w:t>
      </w:r>
      <w:r w:rsidR="00B341CA" w:rsidRPr="00694475">
        <w:rPr>
          <w:rFonts w:ascii="Georgia" w:hAnsi="Georgia" w:cs="Arial"/>
        </w:rPr>
        <w:t>E</w:t>
      </w:r>
      <w:r w:rsidRPr="00694475">
        <w:rPr>
          <w:rFonts w:ascii="Georgia" w:hAnsi="Georgia" w:cs="Arial"/>
        </w:rPr>
        <w:t xml:space="preserve"> (“Companhia” ou “Codemg</w:t>
      </w:r>
      <w:r w:rsidR="00B341CA" w:rsidRPr="00694475">
        <w:rPr>
          <w:rFonts w:ascii="Georgia" w:hAnsi="Georgia" w:cs="Arial"/>
        </w:rPr>
        <w:t>e</w:t>
      </w:r>
      <w:r w:rsidRPr="00694475">
        <w:rPr>
          <w:rFonts w:ascii="Georgia" w:hAnsi="Georgia" w:cs="Arial"/>
        </w:rPr>
        <w:t>”) é uma entidade pública, com sede na cidade de Belo Horizonte, organizada sob a forma de sociedade por ações e controlada pelo Governo do Estado de Minas Gerais (“</w:t>
      </w:r>
      <w:r w:rsidR="00E605A0" w:rsidRPr="00694475">
        <w:rPr>
          <w:rFonts w:ascii="Georgia" w:hAnsi="Georgia" w:cs="Arial"/>
        </w:rPr>
        <w:t>Estado</w:t>
      </w:r>
      <w:r w:rsidRPr="00694475">
        <w:rPr>
          <w:rFonts w:ascii="Georgia" w:hAnsi="Georgia" w:cs="Arial"/>
        </w:rPr>
        <w:t>”</w:t>
      </w:r>
      <w:r w:rsidR="00E605A0" w:rsidRPr="00694475">
        <w:rPr>
          <w:rFonts w:ascii="Georgia" w:hAnsi="Georgia" w:cs="Arial"/>
        </w:rPr>
        <w:t xml:space="preserve"> ou “Estado de Minas”</w:t>
      </w:r>
      <w:r w:rsidRPr="00694475">
        <w:rPr>
          <w:rFonts w:ascii="Georgia" w:hAnsi="Georgia" w:cs="Arial"/>
        </w:rPr>
        <w:t>)</w:t>
      </w:r>
      <w:r w:rsidR="00481776" w:rsidRPr="00694475">
        <w:rPr>
          <w:rFonts w:ascii="Georgia" w:hAnsi="Georgia" w:cs="Arial"/>
        </w:rPr>
        <w:t>,</w:t>
      </w:r>
      <w:r w:rsidR="00B341CA" w:rsidRPr="00694475">
        <w:rPr>
          <w:rFonts w:ascii="Georgia" w:hAnsi="Georgia" w:cs="Arial"/>
        </w:rPr>
        <w:t xml:space="preserve"> resultado de uma operação societária de cisão parcial da Companhia de Desenvolvimento Econômico de Minas Gerais – CODEMIG (“Codemig”)</w:t>
      </w:r>
      <w:r w:rsidRPr="00694475">
        <w:rPr>
          <w:rFonts w:ascii="Georgia" w:hAnsi="Georgia" w:cs="Arial"/>
        </w:rPr>
        <w:t>.</w:t>
      </w:r>
      <w:r w:rsidR="003C7B7D" w:rsidRPr="00694475">
        <w:rPr>
          <w:rFonts w:ascii="Georgia" w:hAnsi="Georgia" w:cs="Arial"/>
        </w:rPr>
        <w:t xml:space="preserve"> A Codemge </w:t>
      </w:r>
      <w:r w:rsidR="005637DC" w:rsidRPr="00694475">
        <w:rPr>
          <w:rFonts w:ascii="Georgia" w:hAnsi="Georgia" w:cs="Arial"/>
        </w:rPr>
        <w:t xml:space="preserve">atualmente </w:t>
      </w:r>
      <w:r w:rsidR="003C7B7D" w:rsidRPr="00694475">
        <w:rPr>
          <w:rFonts w:ascii="Georgia" w:hAnsi="Georgia" w:cs="Arial"/>
        </w:rPr>
        <w:t xml:space="preserve">possui </w:t>
      </w:r>
      <w:r w:rsidR="00946C42" w:rsidRPr="00694475">
        <w:rPr>
          <w:rFonts w:ascii="Georgia" w:hAnsi="Georgia" w:cs="Arial"/>
        </w:rPr>
        <w:t xml:space="preserve">o </w:t>
      </w:r>
      <w:r w:rsidR="003C7B7D" w:rsidRPr="00694475">
        <w:rPr>
          <w:rFonts w:ascii="Georgia" w:hAnsi="Georgia" w:cs="Arial"/>
        </w:rPr>
        <w:t>controle acionário da Codemig</w:t>
      </w:r>
      <w:r w:rsidR="005637DC" w:rsidRPr="00694475">
        <w:rPr>
          <w:rFonts w:ascii="Georgia" w:hAnsi="Georgia" w:cs="Arial"/>
        </w:rPr>
        <w:t xml:space="preserve"> com participação de 51%</w:t>
      </w:r>
      <w:r w:rsidR="00CF712E" w:rsidRPr="00694475">
        <w:rPr>
          <w:rFonts w:ascii="Georgia" w:hAnsi="Georgia" w:cs="Arial"/>
        </w:rPr>
        <w:t>.</w:t>
      </w:r>
      <w:r w:rsidR="00902369" w:rsidRPr="00694475">
        <w:rPr>
          <w:rFonts w:ascii="Georgia" w:hAnsi="Georgia" w:cs="Arial"/>
        </w:rPr>
        <w:t xml:space="preserve"> </w:t>
      </w:r>
    </w:p>
    <w:p w14:paraId="1747CF29" w14:textId="77777777" w:rsidR="00854C4D" w:rsidRPr="00694475" w:rsidRDefault="00854C4D" w:rsidP="00DA0385">
      <w:pPr>
        <w:rPr>
          <w:rFonts w:ascii="Georgia" w:hAnsi="Georgia" w:cs="Arial"/>
        </w:rPr>
      </w:pPr>
    </w:p>
    <w:p w14:paraId="38E321D9" w14:textId="15FD2613" w:rsidR="00854C4D" w:rsidRPr="00694475" w:rsidRDefault="00E605A0" w:rsidP="00DA0385">
      <w:pPr>
        <w:rPr>
          <w:rFonts w:ascii="Georgia" w:hAnsi="Georgia" w:cs="Arial"/>
        </w:rPr>
      </w:pPr>
      <w:r w:rsidRPr="00694475">
        <w:rPr>
          <w:rFonts w:ascii="Georgia" w:hAnsi="Georgia" w:cs="Arial"/>
        </w:rPr>
        <w:t>O</w:t>
      </w:r>
      <w:r w:rsidR="003C5F65" w:rsidRPr="00694475">
        <w:rPr>
          <w:rFonts w:ascii="Georgia" w:hAnsi="Georgia" w:cs="Arial"/>
        </w:rPr>
        <w:t xml:space="preserve"> Estado de Minas Gerais é </w:t>
      </w:r>
      <w:r w:rsidR="003459AB" w:rsidRPr="00694475">
        <w:rPr>
          <w:rFonts w:ascii="Georgia" w:hAnsi="Georgia" w:cs="Arial"/>
        </w:rPr>
        <w:t xml:space="preserve">também </w:t>
      </w:r>
      <w:r w:rsidR="003C5F65" w:rsidRPr="00694475">
        <w:rPr>
          <w:rFonts w:ascii="Georgia" w:hAnsi="Georgia" w:cs="Arial"/>
        </w:rPr>
        <w:t xml:space="preserve">acionista direto na Codemig, com 49% de participação, de modo que não há acionistas minoritários na consolidação do Grupo. Sendo assim, onde se lê “Participação dos não controladores”, entenda que </w:t>
      </w:r>
      <w:r w:rsidR="004D1C9A" w:rsidRPr="00694475">
        <w:rPr>
          <w:rFonts w:ascii="Georgia" w:hAnsi="Georgia" w:cs="Arial"/>
        </w:rPr>
        <w:t>se refere</w:t>
      </w:r>
      <w:r w:rsidR="003C5F65" w:rsidRPr="00694475">
        <w:rPr>
          <w:rFonts w:ascii="Georgia" w:hAnsi="Georgia" w:cs="Arial"/>
        </w:rPr>
        <w:t xml:space="preserve"> a participação do Estado na Codemig e não a outros minoritários.</w:t>
      </w:r>
    </w:p>
    <w:bookmarkEnd w:id="3"/>
    <w:p w14:paraId="7C966662" w14:textId="77777777" w:rsidR="00382F37" w:rsidRPr="00694475" w:rsidRDefault="00382F37" w:rsidP="00DA0385">
      <w:pPr>
        <w:rPr>
          <w:rFonts w:ascii="Georgia" w:hAnsi="Georgia" w:cs="Arial"/>
        </w:rPr>
      </w:pPr>
    </w:p>
    <w:p w14:paraId="30E2B4AA" w14:textId="77777777" w:rsidR="00BC460B" w:rsidRPr="00694475" w:rsidRDefault="00BC460B" w:rsidP="0058547A">
      <w:pPr>
        <w:pStyle w:val="PargrafodaLista"/>
        <w:numPr>
          <w:ilvl w:val="0"/>
          <w:numId w:val="15"/>
        </w:numPr>
        <w:ind w:left="0" w:hanging="709"/>
        <w:rPr>
          <w:rFonts w:ascii="Georgia" w:hAnsi="Georgia"/>
          <w:b/>
          <w:color w:val="000000"/>
        </w:rPr>
      </w:pPr>
      <w:r w:rsidRPr="00694475">
        <w:rPr>
          <w:rStyle w:val="Ttulo3Char"/>
          <w:rFonts w:ascii="Georgia" w:hAnsi="Georgia"/>
          <w:b/>
          <w:sz w:val="20"/>
          <w:szCs w:val="20"/>
        </w:rPr>
        <w:t xml:space="preserve">Cisão </w:t>
      </w:r>
      <w:r w:rsidR="00ED2478" w:rsidRPr="00694475">
        <w:rPr>
          <w:rStyle w:val="Ttulo3Char"/>
          <w:rFonts w:ascii="Georgia" w:hAnsi="Georgia"/>
          <w:b/>
          <w:sz w:val="20"/>
          <w:szCs w:val="20"/>
        </w:rPr>
        <w:t xml:space="preserve">da </w:t>
      </w:r>
      <w:r w:rsidRPr="00694475">
        <w:rPr>
          <w:rStyle w:val="Ttulo3Char"/>
          <w:rFonts w:ascii="Georgia" w:hAnsi="Georgia"/>
          <w:b/>
          <w:sz w:val="20"/>
          <w:szCs w:val="20"/>
        </w:rPr>
        <w:t xml:space="preserve">Codemig </w:t>
      </w:r>
      <w:r w:rsidR="00ED2478" w:rsidRPr="00694475">
        <w:rPr>
          <w:rStyle w:val="Ttulo3Char"/>
          <w:rFonts w:ascii="Georgia" w:hAnsi="Georgia"/>
          <w:b/>
          <w:sz w:val="20"/>
          <w:szCs w:val="20"/>
        </w:rPr>
        <w:t>e</w:t>
      </w:r>
      <w:r w:rsidRPr="00694475">
        <w:rPr>
          <w:rStyle w:val="Ttulo3Char"/>
          <w:rFonts w:ascii="Georgia" w:hAnsi="Georgia"/>
          <w:b/>
          <w:sz w:val="20"/>
          <w:szCs w:val="20"/>
        </w:rPr>
        <w:t xml:space="preserve"> </w:t>
      </w:r>
      <w:r w:rsidR="00ED2478" w:rsidRPr="00694475">
        <w:rPr>
          <w:rStyle w:val="Ttulo3Char"/>
          <w:rFonts w:ascii="Georgia" w:hAnsi="Georgia"/>
          <w:b/>
          <w:sz w:val="20"/>
          <w:szCs w:val="20"/>
        </w:rPr>
        <w:t>c</w:t>
      </w:r>
      <w:r w:rsidRPr="00694475">
        <w:rPr>
          <w:rStyle w:val="Ttulo3Char"/>
          <w:rFonts w:ascii="Georgia" w:hAnsi="Georgia"/>
          <w:b/>
          <w:sz w:val="20"/>
          <w:szCs w:val="20"/>
        </w:rPr>
        <w:t>riação da Codemge</w:t>
      </w:r>
    </w:p>
    <w:p w14:paraId="0439A95D" w14:textId="77777777" w:rsidR="00BC460B" w:rsidRPr="00694475" w:rsidRDefault="00BC460B" w:rsidP="00DA0385">
      <w:pPr>
        <w:rPr>
          <w:rFonts w:ascii="Georgia" w:hAnsi="Georgia" w:cs="Arial"/>
        </w:rPr>
      </w:pPr>
    </w:p>
    <w:p w14:paraId="332312D4" w14:textId="74B4DA9F" w:rsidR="00382F37" w:rsidRPr="00694475" w:rsidRDefault="00382F37" w:rsidP="00DA0385">
      <w:pPr>
        <w:rPr>
          <w:rFonts w:ascii="Georgia" w:hAnsi="Georgia" w:cs="Arial"/>
        </w:rPr>
      </w:pPr>
      <w:r w:rsidRPr="00694475">
        <w:rPr>
          <w:rFonts w:ascii="Georgia" w:hAnsi="Georgia" w:cs="Arial"/>
        </w:rPr>
        <w:t>Em 19 de dezembro de 2017, a Assembleia Legislativa de Minas Gerais aprovou o Projeto de Lei (PL)</w:t>
      </w:r>
      <w:r w:rsidR="001A6897">
        <w:rPr>
          <w:rFonts w:ascii="Georgia" w:hAnsi="Georgia" w:cs="Arial"/>
        </w:rPr>
        <w:t> </w:t>
      </w:r>
      <w:r w:rsidRPr="00694475">
        <w:rPr>
          <w:rFonts w:ascii="Georgia" w:hAnsi="Georgia" w:cs="Arial"/>
        </w:rPr>
        <w:t xml:space="preserve">4.827/2017 que </w:t>
      </w:r>
      <w:r w:rsidR="002C0B3C" w:rsidRPr="00694475">
        <w:rPr>
          <w:rFonts w:ascii="Georgia" w:hAnsi="Georgia" w:cs="Arial"/>
        </w:rPr>
        <w:t xml:space="preserve">autorizou </w:t>
      </w:r>
      <w:r w:rsidRPr="00694475">
        <w:rPr>
          <w:rFonts w:ascii="Georgia" w:hAnsi="Georgia" w:cs="Arial"/>
        </w:rPr>
        <w:t xml:space="preserve">o Poder Executivo do Estado de Minas Gerais a transformar a Codemig em sociedade de economia mista. O Projeto de Lei foi sancionado pelo Governador do Estado em 3 de janeiro de 2018, </w:t>
      </w:r>
      <w:r w:rsidR="00BC460B" w:rsidRPr="00694475">
        <w:rPr>
          <w:rFonts w:ascii="Georgia" w:hAnsi="Georgia" w:cs="Arial"/>
        </w:rPr>
        <w:t xml:space="preserve">sendo transformado </w:t>
      </w:r>
      <w:r w:rsidRPr="00694475">
        <w:rPr>
          <w:rFonts w:ascii="Georgia" w:hAnsi="Georgia" w:cs="Arial"/>
        </w:rPr>
        <w:t>na Lei 22.828/2018. Em seguida, foram desencadeados diversos procedimentos internos da Co</w:t>
      </w:r>
      <w:r w:rsidR="006E3B98" w:rsidRPr="00694475">
        <w:rPr>
          <w:rFonts w:ascii="Georgia" w:hAnsi="Georgia" w:cs="Arial"/>
        </w:rPr>
        <w:t>demig</w:t>
      </w:r>
      <w:r w:rsidRPr="00694475">
        <w:rPr>
          <w:rFonts w:ascii="Georgia" w:hAnsi="Georgia" w:cs="Arial"/>
        </w:rPr>
        <w:t xml:space="preserve"> com a finalidade de promover a abertura de seu capital. A Lei</w:t>
      </w:r>
      <w:r w:rsidR="000F0066">
        <w:rPr>
          <w:rFonts w:ascii="Georgia" w:hAnsi="Georgia" w:cs="Arial"/>
        </w:rPr>
        <w:t> </w:t>
      </w:r>
      <w:r w:rsidRPr="00694475">
        <w:rPr>
          <w:rFonts w:ascii="Georgia" w:hAnsi="Georgia" w:cs="Arial"/>
        </w:rPr>
        <w:t>22.828/2018 determin</w:t>
      </w:r>
      <w:r w:rsidR="00BC460B" w:rsidRPr="00694475">
        <w:rPr>
          <w:rFonts w:ascii="Georgia" w:hAnsi="Georgia" w:cs="Arial"/>
        </w:rPr>
        <w:t>ou</w:t>
      </w:r>
      <w:r w:rsidRPr="00694475">
        <w:rPr>
          <w:rFonts w:ascii="Georgia" w:hAnsi="Georgia" w:cs="Arial"/>
        </w:rPr>
        <w:t xml:space="preserve">, ainda, que o Estado mantenha sob seu poder, no mínimo, 51% do capital votante da Codemig, não podendo, portanto, transferir seu controle acionário sem autorização legislativa. Sendo assim, </w:t>
      </w:r>
      <w:r w:rsidR="00B341CA" w:rsidRPr="00694475">
        <w:rPr>
          <w:rFonts w:ascii="Georgia" w:hAnsi="Georgia" w:cs="Arial"/>
        </w:rPr>
        <w:t xml:space="preserve">se </w:t>
      </w:r>
      <w:r w:rsidRPr="00694475">
        <w:rPr>
          <w:rFonts w:ascii="Georgia" w:hAnsi="Georgia" w:cs="Arial"/>
        </w:rPr>
        <w:t>efetivada a abertura de capital, a Codemig se transformar</w:t>
      </w:r>
      <w:r w:rsidR="00B341CA" w:rsidRPr="00694475">
        <w:rPr>
          <w:rFonts w:ascii="Georgia" w:hAnsi="Georgia" w:cs="Arial"/>
        </w:rPr>
        <w:t>ia</w:t>
      </w:r>
      <w:r w:rsidRPr="00694475">
        <w:rPr>
          <w:rFonts w:ascii="Georgia" w:hAnsi="Georgia" w:cs="Arial"/>
        </w:rPr>
        <w:t xml:space="preserve"> em uma sociedade de economia mista, anônima, de capital aberto.</w:t>
      </w:r>
    </w:p>
    <w:p w14:paraId="7891E97F" w14:textId="77777777" w:rsidR="00B341CA" w:rsidRPr="00694475" w:rsidRDefault="00B341CA" w:rsidP="00DA0385">
      <w:pPr>
        <w:rPr>
          <w:rFonts w:ascii="Georgia" w:hAnsi="Georgia" w:cs="Arial"/>
        </w:rPr>
      </w:pPr>
    </w:p>
    <w:p w14:paraId="10B7A16E" w14:textId="7061E8D1" w:rsidR="00B341CA" w:rsidRPr="00694475" w:rsidRDefault="003434BD" w:rsidP="00DA0385">
      <w:pPr>
        <w:rPr>
          <w:rFonts w:ascii="Georgia" w:hAnsi="Georgia" w:cs="Arial"/>
        </w:rPr>
      </w:pPr>
      <w:r w:rsidRPr="00694475">
        <w:rPr>
          <w:rFonts w:ascii="Georgia" w:hAnsi="Georgia" w:cs="Arial"/>
        </w:rPr>
        <w:t>A partir d</w:t>
      </w:r>
      <w:r w:rsidR="00B341CA" w:rsidRPr="00694475">
        <w:rPr>
          <w:rFonts w:ascii="Georgia" w:hAnsi="Georgia" w:cs="Arial"/>
        </w:rPr>
        <w:t xml:space="preserve">esse interesse, </w:t>
      </w:r>
      <w:r w:rsidR="0045021C" w:rsidRPr="00694475">
        <w:rPr>
          <w:rFonts w:ascii="Georgia" w:hAnsi="Georgia" w:cs="Arial"/>
        </w:rPr>
        <w:t xml:space="preserve">com fins de obter </w:t>
      </w:r>
      <w:r w:rsidR="00B341CA" w:rsidRPr="00694475">
        <w:rPr>
          <w:rFonts w:ascii="Georgia" w:hAnsi="Georgia" w:cs="Arial"/>
        </w:rPr>
        <w:t>um maior retorno no valor das ações na sua oferta pública inicial de ações – IPO (sigla em inglês para “</w:t>
      </w:r>
      <w:r w:rsidR="00B341CA" w:rsidRPr="00694475">
        <w:rPr>
          <w:rFonts w:ascii="Georgia" w:hAnsi="Georgia" w:cs="Arial"/>
          <w:i/>
          <w:iCs/>
        </w:rPr>
        <w:t>Initial Public Offer</w:t>
      </w:r>
      <w:r w:rsidR="00B341CA" w:rsidRPr="00694475">
        <w:rPr>
          <w:rFonts w:ascii="Georgia" w:hAnsi="Georgia" w:cs="Arial"/>
        </w:rPr>
        <w:t>”), em Assembleia Geral Extraordinária ocorrida em 31 de janeiro de 2018, re</w:t>
      </w:r>
      <w:r w:rsidR="00863699" w:rsidRPr="00694475">
        <w:rPr>
          <w:rFonts w:ascii="Georgia" w:hAnsi="Georgia" w:cs="Arial"/>
        </w:rPr>
        <w:t xml:space="preserve">tificada e </w:t>
      </w:r>
      <w:r w:rsidR="00B341CA" w:rsidRPr="00694475">
        <w:rPr>
          <w:rFonts w:ascii="Georgia" w:hAnsi="Georgia" w:cs="Arial"/>
        </w:rPr>
        <w:t>ratificada na Assembleia Geral Extraordinária ocorrida em 7 de fevereiro de 2018, os acionistas da Co</w:t>
      </w:r>
      <w:r w:rsidRPr="00694475">
        <w:rPr>
          <w:rFonts w:ascii="Georgia" w:hAnsi="Georgia" w:cs="Arial"/>
        </w:rPr>
        <w:t>demig</w:t>
      </w:r>
      <w:r w:rsidR="00B341CA" w:rsidRPr="00694475">
        <w:rPr>
          <w:rFonts w:ascii="Georgia" w:hAnsi="Georgia" w:cs="Arial"/>
        </w:rPr>
        <w:t xml:space="preserve"> decidiram pela realização de reorganização societária através de cisão parcial (“Cisão”), </w:t>
      </w:r>
      <w:r w:rsidRPr="00694475">
        <w:rPr>
          <w:rFonts w:ascii="Georgia" w:hAnsi="Georgia" w:cs="Arial"/>
        </w:rPr>
        <w:t xml:space="preserve">quando </w:t>
      </w:r>
      <w:r w:rsidR="00BC460B" w:rsidRPr="00694475">
        <w:rPr>
          <w:rFonts w:ascii="Georgia" w:hAnsi="Georgia" w:cs="Arial"/>
        </w:rPr>
        <w:t xml:space="preserve">então </w:t>
      </w:r>
      <w:r w:rsidRPr="00694475">
        <w:rPr>
          <w:rFonts w:ascii="Georgia" w:hAnsi="Georgia" w:cs="Arial"/>
        </w:rPr>
        <w:t>foi</w:t>
      </w:r>
      <w:r w:rsidR="00B341CA" w:rsidRPr="00694475">
        <w:rPr>
          <w:rFonts w:ascii="Georgia" w:hAnsi="Georgia" w:cs="Arial"/>
        </w:rPr>
        <w:t xml:space="preserve"> criada a </w:t>
      </w:r>
      <w:r w:rsidRPr="00694475">
        <w:rPr>
          <w:rFonts w:ascii="Georgia" w:hAnsi="Georgia" w:cs="Arial"/>
        </w:rPr>
        <w:t>Codemge na qual</w:t>
      </w:r>
      <w:r w:rsidR="00B341CA" w:rsidRPr="00694475">
        <w:rPr>
          <w:rFonts w:ascii="Georgia" w:hAnsi="Georgia" w:cs="Arial"/>
        </w:rPr>
        <w:t xml:space="preserve"> foram incorporados o acervo líquido cindido com a substancialidade do patrimônio da Codemig na data da cisão. A Codemge </w:t>
      </w:r>
      <w:r w:rsidRPr="00694475">
        <w:rPr>
          <w:rFonts w:ascii="Georgia" w:hAnsi="Georgia" w:cs="Arial"/>
        </w:rPr>
        <w:t>é</w:t>
      </w:r>
      <w:r w:rsidR="00B341CA" w:rsidRPr="00694475">
        <w:rPr>
          <w:rFonts w:ascii="Georgia" w:hAnsi="Georgia" w:cs="Arial"/>
        </w:rPr>
        <w:t xml:space="preserve"> a empresa responsável pela continuidade dos negócios de desenvolvimento do Estado de Minas Gerais anteriormente realizadas pela Codemig. A cisão teve como principais objetivos:</w:t>
      </w:r>
    </w:p>
    <w:p w14:paraId="6FB8A8D6" w14:textId="77777777" w:rsidR="00B341CA" w:rsidRPr="00694475" w:rsidRDefault="00B341CA" w:rsidP="00DA0385">
      <w:pPr>
        <w:rPr>
          <w:rFonts w:ascii="Georgia" w:hAnsi="Georgia" w:cs="Arial"/>
        </w:rPr>
      </w:pPr>
    </w:p>
    <w:p w14:paraId="1A321C92" w14:textId="77777777" w:rsidR="00863699" w:rsidRDefault="00B341CA" w:rsidP="0058547A">
      <w:pPr>
        <w:pStyle w:val="PargrafodaLista"/>
        <w:numPr>
          <w:ilvl w:val="0"/>
          <w:numId w:val="12"/>
        </w:numPr>
        <w:spacing w:before="60"/>
        <w:ind w:left="567" w:hanging="567"/>
        <w:rPr>
          <w:rFonts w:ascii="Georgia" w:hAnsi="Georgia" w:cs="Arial"/>
        </w:rPr>
      </w:pPr>
      <w:r w:rsidRPr="00694475">
        <w:rPr>
          <w:rFonts w:ascii="Georgia" w:hAnsi="Georgia" w:cs="Arial"/>
        </w:rPr>
        <w:t>dissociar o negócio de nióbio e seu patrimônio adjacente das demais atividades executadas pela Codemig antes da Cisão;</w:t>
      </w:r>
    </w:p>
    <w:p w14:paraId="0F7EC636" w14:textId="77777777" w:rsidR="00863699" w:rsidRDefault="00B341CA" w:rsidP="0058547A">
      <w:pPr>
        <w:pStyle w:val="PargrafodaLista"/>
        <w:numPr>
          <w:ilvl w:val="0"/>
          <w:numId w:val="12"/>
        </w:numPr>
        <w:spacing w:before="60"/>
        <w:ind w:left="567" w:hanging="567"/>
        <w:rPr>
          <w:rFonts w:ascii="Georgia" w:hAnsi="Georgia" w:cs="Arial"/>
        </w:rPr>
      </w:pPr>
      <w:r w:rsidRPr="00694475">
        <w:rPr>
          <w:rFonts w:ascii="Georgia" w:hAnsi="Georgia" w:cs="Arial"/>
        </w:rPr>
        <w:t>apresentar aos acionistas da Codemig resultado e fluxo de caixa livres das aplicações usuais realizadas para o desenvolvimento do Estado de Minas Gerais; e</w:t>
      </w:r>
    </w:p>
    <w:p w14:paraId="0D86CFCD" w14:textId="03DB9632" w:rsidR="00B341CA" w:rsidRPr="00694475" w:rsidRDefault="00B341CA" w:rsidP="0058547A">
      <w:pPr>
        <w:pStyle w:val="PargrafodaLista"/>
        <w:numPr>
          <w:ilvl w:val="0"/>
          <w:numId w:val="12"/>
        </w:numPr>
        <w:spacing w:before="60"/>
        <w:ind w:left="567" w:hanging="567"/>
        <w:rPr>
          <w:rFonts w:ascii="Georgia" w:hAnsi="Georgia" w:cs="Arial"/>
        </w:rPr>
      </w:pPr>
      <w:r w:rsidRPr="00694475">
        <w:rPr>
          <w:rFonts w:ascii="Georgia" w:hAnsi="Georgia" w:cs="Arial"/>
        </w:rPr>
        <w:t xml:space="preserve">simplificar a estrutura de negócio da Codemig, visando facilitar a apresentação da empresa ao mercado, no âmbito da abertura de capital da </w:t>
      </w:r>
      <w:r w:rsidR="00C20083" w:rsidRPr="00694475">
        <w:rPr>
          <w:rFonts w:ascii="Georgia" w:hAnsi="Georgia" w:cs="Arial"/>
        </w:rPr>
        <w:t>Codemig</w:t>
      </w:r>
      <w:r w:rsidRPr="00694475">
        <w:rPr>
          <w:rFonts w:ascii="Georgia" w:hAnsi="Georgia" w:cs="Arial"/>
        </w:rPr>
        <w:t>.</w:t>
      </w:r>
    </w:p>
    <w:p w14:paraId="1A1DA06F" w14:textId="77777777" w:rsidR="002D14C3" w:rsidRPr="00694475" w:rsidRDefault="002D14C3" w:rsidP="00DF6221">
      <w:pPr>
        <w:pStyle w:val="PargrafodaLista"/>
        <w:spacing w:before="60"/>
        <w:ind w:left="567"/>
        <w:rPr>
          <w:rFonts w:ascii="Georgia" w:hAnsi="Georgia" w:cs="Arial"/>
        </w:rPr>
      </w:pPr>
    </w:p>
    <w:p w14:paraId="0181ED98" w14:textId="3C915C6C" w:rsidR="00B341CA" w:rsidRPr="00694475" w:rsidRDefault="0087752A" w:rsidP="00DA0385">
      <w:pPr>
        <w:rPr>
          <w:rFonts w:ascii="Georgia" w:hAnsi="Georgia" w:cs="Arial"/>
        </w:rPr>
      </w:pPr>
      <w:r w:rsidRPr="00694475">
        <w:rPr>
          <w:rFonts w:ascii="Georgia" w:hAnsi="Georgia" w:cs="Arial"/>
        </w:rPr>
        <w:t>Desde</w:t>
      </w:r>
      <w:r w:rsidR="00B341CA" w:rsidRPr="00694475">
        <w:rPr>
          <w:rFonts w:ascii="Georgia" w:hAnsi="Georgia" w:cs="Arial"/>
        </w:rPr>
        <w:t xml:space="preserve"> a cisão, a Codemig te</w:t>
      </w:r>
      <w:r w:rsidRPr="00694475">
        <w:rPr>
          <w:rFonts w:ascii="Georgia" w:hAnsi="Georgia" w:cs="Arial"/>
        </w:rPr>
        <w:t>m</w:t>
      </w:r>
      <w:r w:rsidR="00B341CA" w:rsidRPr="00694475">
        <w:rPr>
          <w:rFonts w:ascii="Georgia" w:hAnsi="Georgia" w:cs="Arial"/>
        </w:rPr>
        <w:t xml:space="preserve"> como atividade principal o recebimento dos fluxos de caixa advindos de sua participação na SCP com a CBMM (</w:t>
      </w:r>
      <w:r w:rsidR="00B254AA" w:rsidRPr="00694475">
        <w:rPr>
          <w:rFonts w:ascii="Georgia" w:hAnsi="Georgia" w:cs="Arial"/>
        </w:rPr>
        <w:t>n</w:t>
      </w:r>
      <w:r w:rsidR="00B341CA" w:rsidRPr="00694475">
        <w:rPr>
          <w:rFonts w:ascii="Georgia" w:hAnsi="Georgia" w:cs="Arial"/>
        </w:rPr>
        <w:t>ota 1</w:t>
      </w:r>
      <w:r w:rsidR="00E605A0" w:rsidRPr="00694475">
        <w:rPr>
          <w:rFonts w:ascii="Georgia" w:hAnsi="Georgia" w:cs="Arial"/>
        </w:rPr>
        <w:t xml:space="preserve"> </w:t>
      </w:r>
      <w:r w:rsidR="00B341CA" w:rsidRPr="00694475">
        <w:rPr>
          <w:rFonts w:ascii="Georgia" w:hAnsi="Georgia" w:cs="Arial"/>
        </w:rPr>
        <w:t>(</w:t>
      </w:r>
      <w:r w:rsidR="00835AED" w:rsidRPr="00694475">
        <w:rPr>
          <w:rFonts w:ascii="Georgia" w:hAnsi="Georgia" w:cs="Arial"/>
        </w:rPr>
        <w:t>c</w:t>
      </w:r>
      <w:r w:rsidR="00B341CA" w:rsidRPr="00694475">
        <w:rPr>
          <w:rFonts w:ascii="Georgia" w:hAnsi="Georgia" w:cs="Arial"/>
        </w:rPr>
        <w:t>)) e atividades vinculadas à</w:t>
      </w:r>
      <w:r w:rsidR="0021736B" w:rsidRPr="00694475">
        <w:rPr>
          <w:rFonts w:ascii="Georgia" w:hAnsi="Georgia" w:cs="Arial"/>
        </w:rPr>
        <w:t xml:space="preserve"> </w:t>
      </w:r>
      <w:r w:rsidR="00B341CA" w:rsidRPr="00694475">
        <w:rPr>
          <w:rFonts w:ascii="Georgia" w:hAnsi="Georgia" w:cs="Arial"/>
        </w:rPr>
        <w:t xml:space="preserve">Escritura Pública de constituição da SCP, e após o levantamento de balancetes mensais para a apuração do lucro do </w:t>
      </w:r>
      <w:r w:rsidR="00500B2A" w:rsidRPr="00694475">
        <w:rPr>
          <w:rFonts w:ascii="Georgia" w:hAnsi="Georgia" w:cs="Arial"/>
        </w:rPr>
        <w:t>períod</w:t>
      </w:r>
      <w:r w:rsidR="00764C46" w:rsidRPr="00694475">
        <w:rPr>
          <w:rFonts w:ascii="Georgia" w:hAnsi="Georgia" w:cs="Arial"/>
        </w:rPr>
        <w:t>o</w:t>
      </w:r>
      <w:r w:rsidR="00B341CA" w:rsidRPr="00694475">
        <w:rPr>
          <w:rFonts w:ascii="Georgia" w:hAnsi="Georgia" w:cs="Arial"/>
        </w:rPr>
        <w:t>, tem o objetivo de distribuir</w:t>
      </w:r>
      <w:r w:rsidR="00500B2A" w:rsidRPr="00694475">
        <w:rPr>
          <w:rFonts w:ascii="Georgia" w:hAnsi="Georgia" w:cs="Arial"/>
        </w:rPr>
        <w:t xml:space="preserve"> </w:t>
      </w:r>
      <w:r w:rsidR="00B341CA" w:rsidRPr="00694475">
        <w:rPr>
          <w:rFonts w:ascii="Georgia" w:hAnsi="Georgia" w:cs="Arial"/>
        </w:rPr>
        <w:t>lucros através de dividendos intercalares mensais.</w:t>
      </w:r>
      <w:r w:rsidR="00863699" w:rsidRPr="00694475">
        <w:rPr>
          <w:rFonts w:ascii="Georgia" w:hAnsi="Georgia" w:cs="Arial"/>
        </w:rPr>
        <w:t xml:space="preserve"> A Codemge, portanto, continuará a operar as atividades para desenvolvimento do Estado de Minas Gerais anteriormente realizadas pela Codemig – antes da cisão – substancialmente com os recursos encaminhados </w:t>
      </w:r>
      <w:r w:rsidR="00863699" w:rsidRPr="00694475">
        <w:rPr>
          <w:rFonts w:ascii="Georgia" w:hAnsi="Georgia" w:cs="Arial"/>
        </w:rPr>
        <w:lastRenderedPageBreak/>
        <w:t xml:space="preserve">mensalmente pela Codemig em formato de dividendos ou juros sobre capital próprio e </w:t>
      </w:r>
      <w:r w:rsidR="004F561C" w:rsidRPr="00694475">
        <w:rPr>
          <w:rFonts w:ascii="Georgia" w:hAnsi="Georgia" w:cs="Arial"/>
        </w:rPr>
        <w:t xml:space="preserve">complementarmente </w:t>
      </w:r>
      <w:r w:rsidR="00863699" w:rsidRPr="00694475">
        <w:rPr>
          <w:rFonts w:ascii="Georgia" w:hAnsi="Georgia" w:cs="Arial"/>
        </w:rPr>
        <w:t>com os demais recursos gerados pelos seus investimentos e operações.</w:t>
      </w:r>
    </w:p>
    <w:p w14:paraId="0CDF4EC3" w14:textId="44536063" w:rsidR="00BB33AE" w:rsidRPr="007114DF" w:rsidRDefault="00E80280" w:rsidP="00BB33AE">
      <w:pPr>
        <w:rPr>
          <w:rFonts w:ascii="Georgia" w:hAnsi="Georgia" w:cs="Arial"/>
        </w:rPr>
      </w:pPr>
      <w:r w:rsidRPr="00694475">
        <w:rPr>
          <w:rFonts w:ascii="Georgia" w:hAnsi="Georgia" w:cs="Arial"/>
        </w:rPr>
        <w:t xml:space="preserve">A constitucionalidade e economicidade da cisão da Codemig </w:t>
      </w:r>
      <w:r w:rsidR="00D20FEB">
        <w:rPr>
          <w:rFonts w:ascii="Georgia" w:hAnsi="Georgia" w:cs="Arial"/>
        </w:rPr>
        <w:t>foram</w:t>
      </w:r>
      <w:r w:rsidRPr="00694475">
        <w:rPr>
          <w:rFonts w:ascii="Georgia" w:hAnsi="Georgia" w:cs="Arial"/>
        </w:rPr>
        <w:t xml:space="preserve"> questionadas</w:t>
      </w:r>
      <w:r w:rsidR="0093573F" w:rsidRPr="00694475">
        <w:rPr>
          <w:rFonts w:ascii="Georgia" w:hAnsi="Georgia" w:cs="Arial"/>
        </w:rPr>
        <w:t xml:space="preserve"> </w:t>
      </w:r>
      <w:r w:rsidRPr="00694475">
        <w:rPr>
          <w:rFonts w:ascii="Georgia" w:hAnsi="Georgia" w:cs="Arial"/>
        </w:rPr>
        <w:t xml:space="preserve">administrativamente pelo Ministério Público de Contas (“MPC”) junto ao Tribunal de Contas do Estado de Minas Gerais (“TCE-MG”). O Estado de Minas Gerais também foi acionado, </w:t>
      </w:r>
      <w:r w:rsidR="00F460CB" w:rsidRPr="00F460CB">
        <w:rPr>
          <w:rFonts w:ascii="Georgia" w:hAnsi="Georgia" w:cs="Arial"/>
        </w:rPr>
        <w:t>pelo Ministério Público do Estado de Minas Gerais (“MPMG”),</w:t>
      </w:r>
      <w:r w:rsidR="00F460CB">
        <w:rPr>
          <w:rFonts w:ascii="Georgia" w:hAnsi="Georgia" w:cs="Arial"/>
        </w:rPr>
        <w:t xml:space="preserve"> </w:t>
      </w:r>
      <w:r w:rsidRPr="00694475">
        <w:rPr>
          <w:rFonts w:ascii="Georgia" w:hAnsi="Georgia" w:cs="Arial"/>
        </w:rPr>
        <w:t xml:space="preserve">de forma que a condução dos casos </w:t>
      </w:r>
      <w:r w:rsidR="00D20FEB">
        <w:rPr>
          <w:rFonts w:ascii="Georgia" w:hAnsi="Georgia" w:cs="Arial"/>
        </w:rPr>
        <w:t>foi</w:t>
      </w:r>
      <w:r w:rsidRPr="00694475">
        <w:rPr>
          <w:rFonts w:ascii="Georgia" w:hAnsi="Georgia" w:cs="Arial"/>
        </w:rPr>
        <w:t xml:space="preserve"> realizada pelo jurídico interno </w:t>
      </w:r>
      <w:r w:rsidR="00200B76">
        <w:rPr>
          <w:rFonts w:ascii="Georgia" w:hAnsi="Georgia" w:cs="Arial"/>
        </w:rPr>
        <w:t xml:space="preserve">e </w:t>
      </w:r>
      <w:r w:rsidRPr="00694475">
        <w:rPr>
          <w:rFonts w:ascii="Georgia" w:hAnsi="Georgia" w:cs="Arial"/>
        </w:rPr>
        <w:t xml:space="preserve">em alinhamento com a Advocacia Geral do Estado de Minas Gerais (“AGE-MG”). Em outubro de 2022, a ação judicial movida pelo MPMG sobre o tema foi sentenciada no sentido de inexistência de vícios na edição da Lei Estadual (que autorizou a abertura de capital da Codemig) que pudesse justificar a interferência do poder judiciário, restando determinada a prevalência de legitimidade dos atos administrativos praticados, cujo trânsito em julgado foi certificado em dezembro de 2022. </w:t>
      </w:r>
      <w:bookmarkStart w:id="4" w:name="_Hlk188458394"/>
      <w:r w:rsidR="00374DDC" w:rsidRPr="00694475">
        <w:rPr>
          <w:rFonts w:ascii="Georgia" w:hAnsi="Georgia" w:cs="Arial"/>
        </w:rPr>
        <w:t>Em outubro de 2023, no âmbito do TCE</w:t>
      </w:r>
      <w:r w:rsidR="004239E7">
        <w:rPr>
          <w:rFonts w:ascii="Georgia" w:hAnsi="Georgia" w:cs="Arial"/>
        </w:rPr>
        <w:t>-MG</w:t>
      </w:r>
      <w:r w:rsidR="00374DDC" w:rsidRPr="00694475">
        <w:rPr>
          <w:rFonts w:ascii="Georgia" w:hAnsi="Georgia" w:cs="Arial"/>
        </w:rPr>
        <w:t xml:space="preserve">, foi emitido parecer do MPC no sentido de que a representação deve ser extinta, sem resolução de mérito em razão da perda do seu objeto. </w:t>
      </w:r>
      <w:bookmarkEnd w:id="4"/>
      <w:r w:rsidR="00BB33AE" w:rsidRPr="007114DF">
        <w:rPr>
          <w:rFonts w:ascii="Georgia" w:hAnsi="Georgia" w:cs="Arial"/>
        </w:rPr>
        <w:t>Em outubro de 2024, no âmbito do TCE</w:t>
      </w:r>
      <w:r w:rsidR="00BB33AE">
        <w:rPr>
          <w:rFonts w:ascii="Georgia" w:hAnsi="Georgia" w:cs="Arial"/>
        </w:rPr>
        <w:t>-MG</w:t>
      </w:r>
      <w:r w:rsidR="00BB33AE" w:rsidRPr="007114DF">
        <w:rPr>
          <w:rFonts w:ascii="Georgia" w:hAnsi="Georgia" w:cs="Arial"/>
        </w:rPr>
        <w:t>, foi julgada a extinção de um dos processos, sem resolução de mérito</w:t>
      </w:r>
      <w:r w:rsidR="00BB33AE">
        <w:rPr>
          <w:rFonts w:ascii="Georgia" w:hAnsi="Georgia" w:cs="Arial"/>
        </w:rPr>
        <w:t xml:space="preserve">, e em agosto de 2025 a extinção </w:t>
      </w:r>
      <w:r w:rsidR="00BB33AE" w:rsidRPr="007114DF">
        <w:rPr>
          <w:rFonts w:ascii="Georgia" w:hAnsi="Georgia" w:cs="Arial"/>
        </w:rPr>
        <w:t>do último procedimento sobre o tema.</w:t>
      </w:r>
      <w:r w:rsidR="00BB33AE">
        <w:rPr>
          <w:rFonts w:ascii="Georgia" w:hAnsi="Georgia" w:cs="Arial"/>
        </w:rPr>
        <w:t xml:space="preserve"> Não há outros questionamentos em aberto relacionados à cisão da Codemig.</w:t>
      </w:r>
    </w:p>
    <w:p w14:paraId="50A433E1" w14:textId="7ED03C88" w:rsidR="00E80280" w:rsidRPr="00694475" w:rsidRDefault="00E80280" w:rsidP="00952185">
      <w:pPr>
        <w:rPr>
          <w:rFonts w:ascii="Georgia" w:hAnsi="Georgia" w:cs="Arial"/>
        </w:rPr>
      </w:pPr>
    </w:p>
    <w:p w14:paraId="6D20B679" w14:textId="77777777" w:rsidR="006C47CC" w:rsidRPr="00694475" w:rsidRDefault="006C47CC" w:rsidP="0058547A">
      <w:pPr>
        <w:pStyle w:val="PargrafodaLista"/>
        <w:numPr>
          <w:ilvl w:val="0"/>
          <w:numId w:val="15"/>
        </w:numPr>
        <w:ind w:left="0" w:hanging="709"/>
        <w:rPr>
          <w:rStyle w:val="Ttulo3Char"/>
          <w:rFonts w:ascii="Georgia" w:hAnsi="Georgia"/>
          <w:b/>
          <w:sz w:val="20"/>
          <w:szCs w:val="20"/>
        </w:rPr>
      </w:pPr>
      <w:r w:rsidRPr="00694475">
        <w:rPr>
          <w:rStyle w:val="Ttulo3Char"/>
          <w:rFonts w:ascii="Georgia" w:hAnsi="Georgia"/>
          <w:b/>
          <w:sz w:val="20"/>
          <w:szCs w:val="20"/>
        </w:rPr>
        <w:t>Objeto social</w:t>
      </w:r>
    </w:p>
    <w:p w14:paraId="1B05233D" w14:textId="77777777" w:rsidR="006C47CC" w:rsidRPr="00694475" w:rsidRDefault="006C47CC" w:rsidP="00DA0385">
      <w:pPr>
        <w:pStyle w:val="PargrafodaLista"/>
        <w:ind w:left="0"/>
        <w:rPr>
          <w:rFonts w:ascii="Georgia" w:hAnsi="Georgia"/>
          <w:b/>
          <w:color w:val="000000"/>
        </w:rPr>
      </w:pPr>
    </w:p>
    <w:p w14:paraId="2F25A890" w14:textId="77777777" w:rsidR="00310703" w:rsidRPr="00694475" w:rsidRDefault="00E605A0" w:rsidP="00DA0385">
      <w:pPr>
        <w:rPr>
          <w:rFonts w:ascii="Georgia" w:hAnsi="Georgia" w:cs="Arial"/>
        </w:rPr>
      </w:pPr>
      <w:r w:rsidRPr="00694475">
        <w:rPr>
          <w:rFonts w:ascii="Georgia" w:hAnsi="Georgia" w:cs="Arial"/>
        </w:rPr>
        <w:t>A</w:t>
      </w:r>
      <w:r w:rsidR="00310703" w:rsidRPr="00694475">
        <w:rPr>
          <w:rFonts w:ascii="Georgia" w:hAnsi="Georgia" w:cs="Arial"/>
        </w:rPr>
        <w:t xml:space="preserve"> </w:t>
      </w:r>
      <w:r w:rsidR="00194AEC" w:rsidRPr="00694475">
        <w:rPr>
          <w:rFonts w:ascii="Georgia" w:hAnsi="Georgia" w:cs="Arial"/>
        </w:rPr>
        <w:t xml:space="preserve">Codemge </w:t>
      </w:r>
      <w:r w:rsidR="00310703" w:rsidRPr="00694475">
        <w:rPr>
          <w:rFonts w:ascii="Georgia" w:hAnsi="Georgia" w:cs="Arial"/>
        </w:rPr>
        <w:t>tem por objeto social</w:t>
      </w:r>
      <w:r w:rsidR="00194AEC" w:rsidRPr="00694475">
        <w:rPr>
          <w:rFonts w:ascii="Georgia" w:hAnsi="Georgia" w:cs="Arial"/>
        </w:rPr>
        <w:t>:</w:t>
      </w:r>
      <w:r w:rsidR="00310703" w:rsidRPr="00694475">
        <w:rPr>
          <w:rFonts w:ascii="Georgia" w:hAnsi="Georgia" w:cs="Arial"/>
        </w:rPr>
        <w:t xml:space="preserve"> promover o desenvolvimento econômico do Estado de Minas Gerais mediante a atuação, em caráter complementar, voltada para o investimento estratégico em atividades, setores e empresas que tenham grande potencial de assegurar de forma perene e ambientalmente sustentável, o aumento da renda e do bem-estar social e humano de todos os mineiros, especialmente nas áreas de: (i) mineração e metalurgia (ii) energia, infraestrutura e logística; (iii) eletroeletrônica e de semicondutores e telecomunicações; (iv) aeroespacial, automotiva, química, de defesa e de segurança; (v) medicamentos e produtos do complexo de saúde; (vi) biotecnologia e meio ambiente; (vii) novos materiais, tecnologia de informação, ciência e sistemas da computação e software; e (viii) indústria criativa, esporte e turismo.</w:t>
      </w:r>
    </w:p>
    <w:p w14:paraId="52C06824" w14:textId="77777777" w:rsidR="006C47CC" w:rsidRPr="00694475" w:rsidRDefault="006C47CC" w:rsidP="00DA0385">
      <w:pPr>
        <w:rPr>
          <w:rFonts w:ascii="Georgia" w:hAnsi="Georgia" w:cs="Arial"/>
        </w:rPr>
      </w:pPr>
    </w:p>
    <w:p w14:paraId="3A680006" w14:textId="3C570095" w:rsidR="0067112C" w:rsidRPr="00694475" w:rsidRDefault="006C47CC" w:rsidP="00DA0385">
      <w:pPr>
        <w:rPr>
          <w:rFonts w:ascii="Georgia" w:hAnsi="Georgia" w:cs="Arial"/>
        </w:rPr>
      </w:pPr>
      <w:r w:rsidRPr="00694475">
        <w:rPr>
          <w:rFonts w:ascii="Georgia" w:hAnsi="Georgia" w:cs="Arial"/>
        </w:rPr>
        <w:t xml:space="preserve">Visando atingir o seu objeto social, a </w:t>
      </w:r>
      <w:r w:rsidR="00A3693B" w:rsidRPr="00694475">
        <w:rPr>
          <w:rFonts w:ascii="Georgia" w:hAnsi="Georgia" w:cs="Arial"/>
        </w:rPr>
        <w:t xml:space="preserve">Codemge </w:t>
      </w:r>
      <w:r w:rsidRPr="00694475">
        <w:rPr>
          <w:rFonts w:ascii="Georgia" w:hAnsi="Georgia" w:cs="Arial"/>
        </w:rPr>
        <w:t xml:space="preserve">está autorizada </w:t>
      </w:r>
      <w:r w:rsidR="009B1FD7" w:rsidRPr="00694475">
        <w:rPr>
          <w:rFonts w:ascii="Georgia" w:hAnsi="Georgia" w:cs="Arial"/>
        </w:rPr>
        <w:t xml:space="preserve">a </w:t>
      </w:r>
      <w:r w:rsidRPr="00694475">
        <w:rPr>
          <w:rFonts w:ascii="Georgia" w:hAnsi="Georgia" w:cs="Arial"/>
        </w:rPr>
        <w:t xml:space="preserve">atuar de forma </w:t>
      </w:r>
      <w:r w:rsidR="00F41D76" w:rsidRPr="00694475">
        <w:rPr>
          <w:rFonts w:ascii="Georgia" w:hAnsi="Georgia" w:cs="Arial"/>
        </w:rPr>
        <w:t>a</w:t>
      </w:r>
      <w:r w:rsidRPr="00694475">
        <w:rPr>
          <w:rFonts w:ascii="Georgia" w:hAnsi="Georgia" w:cs="Arial"/>
        </w:rPr>
        <w:t>: (i) promover desapropriação, constituir servidão, adquirir, alienar, permutar, arrendar, locar, doar ou receber terrenos e imóveis, destinados à implantação de indústrias, empresas ou atividades correlacionadas a seu objeto; (ii) firmar contrato ou convênio de cooperação técnica e econômica; (iii) participar em empreendimento econômico com empresas estatais ou privadas, mediante contrato de parceria e subscrição do capital social</w:t>
      </w:r>
      <w:r w:rsidR="002C285C" w:rsidRPr="00694475">
        <w:rPr>
          <w:rFonts w:ascii="Georgia" w:hAnsi="Georgia" w:cs="Arial"/>
        </w:rPr>
        <w:t xml:space="preserve"> </w:t>
      </w:r>
      <w:r w:rsidR="002B2793" w:rsidRPr="00694475">
        <w:rPr>
          <w:rFonts w:ascii="Georgia" w:hAnsi="Georgia" w:cs="Arial"/>
        </w:rPr>
        <w:t>nos termos do art. 37, inciso XX, da Constituição da República, da Lei n° 13.303/2016, da Lei Estadual n° 14.892/2003 e da Lei Estadual n° 19.965/2011</w:t>
      </w:r>
      <w:r w:rsidRPr="00694475">
        <w:rPr>
          <w:rFonts w:ascii="Georgia" w:hAnsi="Georgia" w:cs="Arial"/>
        </w:rPr>
        <w:t>; (iv) participar em instituições e fundos financeiros legalmente constituídos; (v) adquirir, permutar, converter ou alienar valores mobiliários de qualquer natureza emitidos por empresas de capital público, misto ou privado, inclusive mediante utilização de debêntures ou outros instrumentos conversíveis ou não em participação societária</w:t>
      </w:r>
      <w:r w:rsidR="002C285C" w:rsidRPr="00694475">
        <w:rPr>
          <w:rFonts w:ascii="Georgia" w:hAnsi="Georgia" w:cs="Arial"/>
        </w:rPr>
        <w:t>, desde que não se configure qualquer das hipóteses previstas no art. 14, §15, da Constituição do Estado de Minas Gerais</w:t>
      </w:r>
      <w:r w:rsidRPr="00694475">
        <w:rPr>
          <w:rFonts w:ascii="Georgia" w:hAnsi="Georgia" w:cs="Arial"/>
        </w:rPr>
        <w:t xml:space="preserve">; (vi) realizar a contratação ou a execução de projeto, obra, serviço ou empreendimento; </w:t>
      </w:r>
      <w:r w:rsidR="002C285C" w:rsidRPr="00694475">
        <w:rPr>
          <w:rFonts w:ascii="Georgia" w:hAnsi="Georgia" w:cs="Arial"/>
        </w:rPr>
        <w:t xml:space="preserve">incluindo estrada, centro de exposição, feira, evento e convenção, bem como seus serviços e equipamentos; </w:t>
      </w:r>
      <w:r w:rsidRPr="00694475">
        <w:rPr>
          <w:rFonts w:ascii="Georgia" w:hAnsi="Georgia" w:cs="Arial"/>
        </w:rPr>
        <w:t>(vii) realizar a pesquisa, a lavra, o beneficiamento, a exploração, a produção e a industrialização, o escoamento e qualquer forma de aproveitamento econômico de substância mineral ou hidromineral,</w:t>
      </w:r>
      <w:r w:rsidR="00BC2C32" w:rsidRPr="00694475">
        <w:rPr>
          <w:rFonts w:ascii="Georgia" w:hAnsi="Georgia" w:cs="Arial"/>
        </w:rPr>
        <w:t xml:space="preserve"> como petróleo e gás natural, recursos hídricos,</w:t>
      </w:r>
      <w:r w:rsidRPr="00694475">
        <w:rPr>
          <w:rFonts w:ascii="Georgia" w:hAnsi="Georgia" w:cs="Arial"/>
        </w:rPr>
        <w:t xml:space="preserve"> direta ou indiretamente</w:t>
      </w:r>
      <w:r w:rsidR="00BC2C32" w:rsidRPr="00694475">
        <w:rPr>
          <w:rFonts w:ascii="Georgia" w:hAnsi="Georgia" w:cs="Arial"/>
        </w:rPr>
        <w:t>, no País ou no exterior</w:t>
      </w:r>
      <w:r w:rsidRPr="00694475">
        <w:rPr>
          <w:rFonts w:ascii="Georgia" w:hAnsi="Georgia" w:cs="Arial"/>
        </w:rPr>
        <w:t>; (viii) realizar a implantação e a operação de área industrial planejada destinadas à instalação</w:t>
      </w:r>
      <w:r w:rsidR="004A5648" w:rsidRPr="00694475">
        <w:rPr>
          <w:rFonts w:ascii="Georgia" w:hAnsi="Georgia" w:cs="Arial"/>
        </w:rPr>
        <w:t xml:space="preserve"> de</w:t>
      </w:r>
      <w:r w:rsidRPr="00694475">
        <w:rPr>
          <w:rFonts w:ascii="Georgia" w:hAnsi="Georgia" w:cs="Arial"/>
        </w:rPr>
        <w:t xml:space="preserve"> empresas,</w:t>
      </w:r>
      <w:r w:rsidR="004A5648" w:rsidRPr="00694475">
        <w:rPr>
          <w:rFonts w:ascii="Georgia" w:hAnsi="Georgia" w:cs="Arial"/>
        </w:rPr>
        <w:t xml:space="preserve"> bem como contratar estudos e projetos de industrialização, em consonância com a legislação social e ambiental</w:t>
      </w:r>
      <w:r w:rsidRPr="00694475">
        <w:rPr>
          <w:rFonts w:ascii="Georgia" w:hAnsi="Georgia" w:cs="Arial"/>
        </w:rPr>
        <w:t>; (ix) participar em empresas privadas dos setores</w:t>
      </w:r>
      <w:r w:rsidR="004A5648" w:rsidRPr="00694475">
        <w:rPr>
          <w:rFonts w:ascii="Georgia" w:hAnsi="Georgia" w:cs="Arial"/>
        </w:rPr>
        <w:t xml:space="preserve"> minerossiderúrgico</w:t>
      </w:r>
      <w:r w:rsidRPr="00694475">
        <w:rPr>
          <w:rFonts w:ascii="Georgia" w:hAnsi="Georgia" w:cs="Arial"/>
        </w:rPr>
        <w:t xml:space="preserve"> e metalúrgico, com a qual mantenha parceria; (x) fomentar projetos nas áreas de ciência, tecnologia, pesquisa e inovação; (xi) </w:t>
      </w:r>
      <w:r w:rsidR="0067112C" w:rsidRPr="00694475">
        <w:rPr>
          <w:rFonts w:ascii="Georgia" w:hAnsi="Georgia" w:cs="Arial"/>
        </w:rPr>
        <w:t xml:space="preserve">desenvolver empreendimentos, cujas atividades incorporem novas tecnologias; </w:t>
      </w:r>
      <w:r w:rsidR="0067112C" w:rsidRPr="00694475">
        <w:rPr>
          <w:rFonts w:ascii="Georgia" w:hAnsi="Georgia" w:cs="Arial"/>
        </w:rPr>
        <w:lastRenderedPageBreak/>
        <w:t>(xii)</w:t>
      </w:r>
      <w:r w:rsidR="004E7746">
        <w:rPr>
          <w:rFonts w:ascii="Georgia" w:hAnsi="Georgia" w:cs="Arial"/>
        </w:rPr>
        <w:t> </w:t>
      </w:r>
      <w:r w:rsidR="0067112C" w:rsidRPr="00694475">
        <w:rPr>
          <w:rFonts w:ascii="Georgia" w:hAnsi="Georgia" w:cs="Arial"/>
        </w:rPr>
        <w:t>contratar parceria público-privada, na forma da legislação pertinente; (xiii) proteger e preservar mananciais em estâncias minerais de que detenha a concessão; (xiv) construir e administrar, direta ou indiretamente, prédios e instalações relacionados com hotelaria e turismo, bem como promover programas, projetos e ações de apoio e incentivo ao turismo no Estado de Minas Gerais; (xv) realizar a gestão patrimonial dos bens imóveis do Estado de Minas Gerais, em conformidade com os convênios firmados em cada caso; (xvi) realizar operações visando o desenvolvimento de projetos e empreendimentos de empresas privadas com importância e relevância para a economia do Estado; (xvii)</w:t>
      </w:r>
      <w:r w:rsidR="004E7746">
        <w:rPr>
          <w:rFonts w:ascii="Georgia" w:hAnsi="Georgia" w:cs="Arial"/>
        </w:rPr>
        <w:t> </w:t>
      </w:r>
      <w:r w:rsidR="0067112C" w:rsidRPr="00694475">
        <w:rPr>
          <w:rFonts w:ascii="Georgia" w:hAnsi="Georgia" w:cs="Arial"/>
        </w:rPr>
        <w:t>efetuar operação de captação de recursos financeiros no mercado interno ou internacional</w:t>
      </w:r>
      <w:r w:rsidR="00533113" w:rsidRPr="00694475">
        <w:rPr>
          <w:rFonts w:ascii="Georgia" w:hAnsi="Georgia" w:cs="Arial"/>
        </w:rPr>
        <w:t xml:space="preserve">; (xviii) conceber e </w:t>
      </w:r>
      <w:r w:rsidR="00725999" w:rsidRPr="00694475">
        <w:rPr>
          <w:rFonts w:ascii="Georgia" w:hAnsi="Georgia" w:cs="Arial"/>
        </w:rPr>
        <w:t>executar</w:t>
      </w:r>
      <w:r w:rsidR="00533113" w:rsidRPr="00694475">
        <w:rPr>
          <w:rFonts w:ascii="Georgia" w:hAnsi="Georgia" w:cs="Arial"/>
        </w:rPr>
        <w:t xml:space="preserve"> modelagem de projetos de concessão e privatização.</w:t>
      </w:r>
    </w:p>
    <w:p w14:paraId="42D5C2F1" w14:textId="77777777" w:rsidR="0087752A" w:rsidRPr="00694475" w:rsidRDefault="0087752A" w:rsidP="00DA0385">
      <w:pPr>
        <w:rPr>
          <w:rFonts w:ascii="Georgia" w:hAnsi="Georgia" w:cs="Arial"/>
        </w:rPr>
      </w:pPr>
    </w:p>
    <w:p w14:paraId="1DA46C72" w14:textId="185F6B56" w:rsidR="0087752A" w:rsidRPr="00694475" w:rsidRDefault="00E605A0" w:rsidP="00DA0385">
      <w:pPr>
        <w:rPr>
          <w:rFonts w:ascii="Georgia" w:hAnsi="Georgia" w:cs="Arial"/>
        </w:rPr>
      </w:pPr>
      <w:bookmarkStart w:id="5" w:name="_Hlk44963195"/>
      <w:r w:rsidRPr="00694475">
        <w:rPr>
          <w:rFonts w:ascii="Georgia" w:hAnsi="Georgia" w:cs="Arial"/>
        </w:rPr>
        <w:t>Embora</w:t>
      </w:r>
      <w:r w:rsidR="009B1FD7" w:rsidRPr="00694475">
        <w:rPr>
          <w:rFonts w:ascii="Georgia" w:hAnsi="Georgia" w:cs="Arial"/>
        </w:rPr>
        <w:t xml:space="preserve"> a</w:t>
      </w:r>
      <w:r w:rsidRPr="00694475">
        <w:rPr>
          <w:rFonts w:ascii="Georgia" w:hAnsi="Georgia" w:cs="Arial"/>
        </w:rPr>
        <w:t xml:space="preserve"> Codemig</w:t>
      </w:r>
      <w:r w:rsidR="00D0401B" w:rsidRPr="00694475">
        <w:rPr>
          <w:rFonts w:ascii="Georgia" w:hAnsi="Georgia" w:cs="Arial"/>
        </w:rPr>
        <w:t xml:space="preserve"> mantenha</w:t>
      </w:r>
      <w:r w:rsidR="000964C6" w:rsidRPr="00694475">
        <w:rPr>
          <w:rFonts w:ascii="Georgia" w:hAnsi="Georgia" w:cs="Arial"/>
        </w:rPr>
        <w:t xml:space="preserve"> </w:t>
      </w:r>
      <w:r w:rsidR="00D0401B" w:rsidRPr="00694475">
        <w:rPr>
          <w:rFonts w:ascii="Georgia" w:hAnsi="Georgia" w:cs="Arial"/>
        </w:rPr>
        <w:t>o desenvolvimento econômico do Estado de Minas Gerais</w:t>
      </w:r>
      <w:r w:rsidR="000964C6" w:rsidRPr="00694475">
        <w:rPr>
          <w:rFonts w:ascii="Georgia" w:hAnsi="Georgia" w:cs="Arial"/>
        </w:rPr>
        <w:t xml:space="preserve"> em seu objeto social</w:t>
      </w:r>
      <w:r w:rsidRPr="00694475">
        <w:rPr>
          <w:rFonts w:ascii="Georgia" w:hAnsi="Georgia" w:cs="Arial"/>
        </w:rPr>
        <w:t>, d</w:t>
      </w:r>
      <w:r w:rsidR="0087752A" w:rsidRPr="00694475">
        <w:rPr>
          <w:rFonts w:ascii="Georgia" w:hAnsi="Georgia" w:cs="Arial"/>
        </w:rPr>
        <w:t xml:space="preserve">e acordo com a lei estadual 23.477/19, a Codemge possui prioridade na execução das atividades desenvolvidas elencadas acima, exceto por autorização legislativa e aprovação unânime dos acionistas da </w:t>
      </w:r>
      <w:r w:rsidRPr="00694475">
        <w:rPr>
          <w:rFonts w:ascii="Georgia" w:hAnsi="Georgia" w:cs="Arial"/>
        </w:rPr>
        <w:t>Codemig</w:t>
      </w:r>
      <w:r w:rsidR="0087752A" w:rsidRPr="00694475">
        <w:rPr>
          <w:rFonts w:ascii="Georgia" w:hAnsi="Georgia" w:cs="Arial"/>
        </w:rPr>
        <w:t xml:space="preserve">. </w:t>
      </w:r>
    </w:p>
    <w:bookmarkEnd w:id="5"/>
    <w:p w14:paraId="47E12389" w14:textId="77777777" w:rsidR="00B341CA" w:rsidRPr="00694475" w:rsidRDefault="00B341CA" w:rsidP="00DA0385">
      <w:pPr>
        <w:rPr>
          <w:rFonts w:ascii="Georgia" w:hAnsi="Georgia" w:cs="Arial"/>
        </w:rPr>
      </w:pPr>
    </w:p>
    <w:p w14:paraId="231D1B9C" w14:textId="77777777" w:rsidR="00310703" w:rsidRPr="00694475" w:rsidRDefault="00310703" w:rsidP="0058547A">
      <w:pPr>
        <w:pStyle w:val="PargrafodaLista"/>
        <w:widowControl w:val="0"/>
        <w:numPr>
          <w:ilvl w:val="0"/>
          <w:numId w:val="15"/>
        </w:numPr>
        <w:ind w:left="0" w:hanging="709"/>
        <w:rPr>
          <w:rFonts w:ascii="Georgia" w:hAnsi="Georgia" w:cs="Arial"/>
          <w:b/>
        </w:rPr>
      </w:pPr>
      <w:r w:rsidRPr="00694475">
        <w:rPr>
          <w:rStyle w:val="Ttulo3Char"/>
          <w:rFonts w:ascii="Georgia" w:hAnsi="Georgia"/>
          <w:b/>
          <w:sz w:val="20"/>
          <w:szCs w:val="20"/>
        </w:rPr>
        <w:t xml:space="preserve">Sociedade em Conta de Participação </w:t>
      </w:r>
      <w:r w:rsidR="00256842" w:rsidRPr="00694475">
        <w:rPr>
          <w:rStyle w:val="Ttulo3Char"/>
          <w:rFonts w:ascii="Georgia" w:hAnsi="Georgia"/>
          <w:b/>
          <w:sz w:val="20"/>
          <w:szCs w:val="20"/>
        </w:rPr>
        <w:t xml:space="preserve">da Codemig </w:t>
      </w:r>
      <w:r w:rsidRPr="00694475">
        <w:rPr>
          <w:rStyle w:val="Ttulo3Char"/>
          <w:rFonts w:ascii="Georgia" w:hAnsi="Georgia"/>
          <w:b/>
          <w:sz w:val="20"/>
          <w:szCs w:val="20"/>
        </w:rPr>
        <w:t>com a Companhia Brasileira de Metalurgia e Mineração – CBMM</w:t>
      </w:r>
    </w:p>
    <w:p w14:paraId="2EB8E52C" w14:textId="77777777" w:rsidR="00310703" w:rsidRPr="00694475" w:rsidRDefault="00310703" w:rsidP="00DA0385">
      <w:pPr>
        <w:rPr>
          <w:rFonts w:ascii="Georgia" w:hAnsi="Georgia" w:cs="Arial"/>
        </w:rPr>
      </w:pPr>
    </w:p>
    <w:p w14:paraId="063C96FD" w14:textId="77777777" w:rsidR="00D5559A" w:rsidRPr="00694475" w:rsidRDefault="00854D06" w:rsidP="00DA0385">
      <w:pPr>
        <w:rPr>
          <w:rFonts w:ascii="Georgia" w:hAnsi="Georgia" w:cs="Arial"/>
        </w:rPr>
      </w:pPr>
      <w:r w:rsidRPr="00694475">
        <w:rPr>
          <w:rFonts w:ascii="Georgia" w:hAnsi="Georgia" w:cs="Arial"/>
        </w:rPr>
        <w:t>O Grupo</w:t>
      </w:r>
      <w:r w:rsidR="00D5559A" w:rsidRPr="00694475">
        <w:rPr>
          <w:rFonts w:ascii="Georgia" w:hAnsi="Georgia" w:cs="Arial"/>
        </w:rPr>
        <w:t xml:space="preserve"> apresenta como principal fonte de recursos a participação em uma Sociedade em Conta de Participação (“SCP”) com a Companhia Brasileira de Metalurgia e Mineração (“CBMM”) que visa explorar os direitos minerários detidos pela Co</w:t>
      </w:r>
      <w:r w:rsidRPr="00694475">
        <w:rPr>
          <w:rFonts w:ascii="Georgia" w:hAnsi="Georgia" w:cs="Arial"/>
        </w:rPr>
        <w:t>demig</w:t>
      </w:r>
      <w:r w:rsidR="00D5559A" w:rsidRPr="00694475">
        <w:rPr>
          <w:rFonts w:ascii="Georgia" w:hAnsi="Georgia" w:cs="Arial"/>
        </w:rPr>
        <w:t xml:space="preserve"> no município de Araxá – MG para exploração de nióbio. </w:t>
      </w:r>
    </w:p>
    <w:p w14:paraId="3A5E5B21" w14:textId="4FD1EB50" w:rsidR="00D5559A" w:rsidRPr="00694475" w:rsidRDefault="00D5559A" w:rsidP="00DA0385">
      <w:pPr>
        <w:rPr>
          <w:rFonts w:ascii="Georgia" w:hAnsi="Georgia" w:cs="Arial"/>
        </w:rPr>
      </w:pPr>
    </w:p>
    <w:p w14:paraId="433D38D3" w14:textId="70BE33E2" w:rsidR="00E849B6" w:rsidRPr="00694475" w:rsidRDefault="00E849B6" w:rsidP="00DA0385">
      <w:pPr>
        <w:rPr>
          <w:rFonts w:ascii="Georgia" w:hAnsi="Georgia" w:cs="Arial"/>
        </w:rPr>
      </w:pPr>
      <w:r w:rsidRPr="00694475">
        <w:rPr>
          <w:rFonts w:ascii="Georgia" w:hAnsi="Georgia" w:cs="Arial"/>
        </w:rPr>
        <w:t xml:space="preserve">Uma SCP é uma reunião de pessoas físicas ou jurídicas para a produção de um resultado comum, operando sob a responsabilidade integral de um “sócio ostensivo”, no caso, a CBMM. É o sócio ostensivo quem pratica todas as operações em nome da SCP, registrando-as contabilmente como se fossem suas, porém identificando-as para fins de partilha dos respectivos resultados. Os “sócios participantes” integrantes, que não o “sócio ostensivo”, não tem participação na gestão dos negócios da SCP, apenas nos resultados gerados, se obrigando somente perante </w:t>
      </w:r>
      <w:r w:rsidR="00E44D1F" w:rsidRPr="00694475">
        <w:rPr>
          <w:rFonts w:ascii="Georgia" w:hAnsi="Georgia" w:cs="Arial"/>
        </w:rPr>
        <w:t>o</w:t>
      </w:r>
      <w:r w:rsidRPr="00694475">
        <w:rPr>
          <w:rFonts w:ascii="Georgia" w:hAnsi="Georgia" w:cs="Arial"/>
        </w:rPr>
        <w:t xml:space="preserve"> sócio ostensivo. A SCP não adquire personalidade jurídica.</w:t>
      </w:r>
    </w:p>
    <w:p w14:paraId="6D143819" w14:textId="77777777" w:rsidR="00E849B6" w:rsidRPr="00694475" w:rsidRDefault="00E849B6" w:rsidP="00DA0385">
      <w:pPr>
        <w:rPr>
          <w:rFonts w:ascii="Georgia" w:hAnsi="Georgia" w:cs="Arial"/>
        </w:rPr>
      </w:pPr>
    </w:p>
    <w:p w14:paraId="50DAC672" w14:textId="4931C7EE" w:rsidR="00D5559A" w:rsidRPr="00694475" w:rsidRDefault="00186A73" w:rsidP="00DA0385">
      <w:pPr>
        <w:rPr>
          <w:rFonts w:ascii="Georgia" w:hAnsi="Georgia" w:cs="Arial"/>
        </w:rPr>
      </w:pPr>
      <w:r w:rsidRPr="00694475">
        <w:rPr>
          <w:rFonts w:ascii="Georgia" w:hAnsi="Georgia" w:cs="Arial"/>
        </w:rPr>
        <w:t xml:space="preserve">A Codemig, como “sócio participante”, reconhece 25% do resultado da SCP por equivalência patrimonial. </w:t>
      </w:r>
      <w:r w:rsidR="00D5559A" w:rsidRPr="00694475">
        <w:rPr>
          <w:rFonts w:ascii="Georgia" w:hAnsi="Georgia" w:cs="Arial"/>
        </w:rPr>
        <w:t>Pelo fato das operações da SCP serem a principal fonte de recursos d</w:t>
      </w:r>
      <w:r w:rsidR="00854D06" w:rsidRPr="00694475">
        <w:rPr>
          <w:rFonts w:ascii="Georgia" w:hAnsi="Georgia" w:cs="Arial"/>
        </w:rPr>
        <w:t>o Grupo</w:t>
      </w:r>
      <w:r w:rsidR="00D5559A" w:rsidRPr="00694475">
        <w:rPr>
          <w:rFonts w:ascii="Georgia" w:hAnsi="Georgia" w:cs="Arial"/>
        </w:rPr>
        <w:t xml:space="preserve">, seus resultados são apresentados diretamente na receita líquida e, considerando que a periodicidade de distribuição dos resultados é contratualmente estabelecida para o início do mês subsequente à competência do resultado, a contrapartida se dá diretamente no contas a receber. </w:t>
      </w:r>
      <w:r w:rsidR="008B53C6" w:rsidRPr="007114DF">
        <w:rPr>
          <w:rFonts w:ascii="Georgia" w:hAnsi="Georgia" w:cs="Arial"/>
        </w:rPr>
        <w:t xml:space="preserve">Conforme definido </w:t>
      </w:r>
      <w:r w:rsidR="008B53C6">
        <w:rPr>
          <w:rFonts w:ascii="Georgia" w:hAnsi="Georgia" w:cs="Arial"/>
        </w:rPr>
        <w:t>na Escritura Pública de constituição da Sociedade em Conta de Participação (“</w:t>
      </w:r>
      <w:r w:rsidR="008B53C6" w:rsidRPr="00694475">
        <w:rPr>
          <w:rFonts w:ascii="Georgia" w:hAnsi="Georgia" w:cs="Arial"/>
        </w:rPr>
        <w:t>Escritura Pública</w:t>
      </w:r>
      <w:r w:rsidR="008B53C6">
        <w:rPr>
          <w:rFonts w:ascii="Georgia" w:hAnsi="Georgia" w:cs="Arial"/>
        </w:rPr>
        <w:t>”)</w:t>
      </w:r>
      <w:r w:rsidR="00F82592" w:rsidRPr="00694475">
        <w:rPr>
          <w:rFonts w:ascii="Georgia" w:hAnsi="Georgia" w:cs="Arial"/>
        </w:rPr>
        <w:t>, após a apuração do resultado contábil da SCP são feitos ajustes para determinação do montante que será recebido mensalmente pela Codemig como a distribuição de sua participação no resultado. Os ajustes realizados que impactarem a distribuição mensal dos resultados à Codemig são registrados como ativos ou passivos do Grupo contra a CBMM, conforme sua natureza.</w:t>
      </w:r>
    </w:p>
    <w:p w14:paraId="73FBEBDC" w14:textId="77777777" w:rsidR="00D5559A" w:rsidRPr="00694475" w:rsidRDefault="00D5559A" w:rsidP="00DA0385">
      <w:pPr>
        <w:rPr>
          <w:rFonts w:ascii="Georgia" w:hAnsi="Georgia" w:cs="Arial"/>
        </w:rPr>
      </w:pPr>
    </w:p>
    <w:p w14:paraId="1B45C5BF" w14:textId="48143180" w:rsidR="00CA1779" w:rsidRPr="00694475" w:rsidRDefault="00CA1779" w:rsidP="00DA0385">
      <w:pPr>
        <w:rPr>
          <w:rFonts w:ascii="Georgia" w:hAnsi="Georgia" w:cs="Arial"/>
        </w:rPr>
      </w:pPr>
      <w:r w:rsidRPr="00694475">
        <w:rPr>
          <w:rFonts w:ascii="Georgia" w:hAnsi="Georgia" w:cs="Arial"/>
        </w:rPr>
        <w:t>Um relevante efeito patrimonial decorre da determinação de que a SCP distribua seus resultados sem considerar o impacto de imposto de renda e contribuição social registrados conforme a sua competência, mas sim conforme seu impacto de caixa (antecipações mensais). Dessa maneira</w:t>
      </w:r>
      <w:r w:rsidR="00A849CD" w:rsidRPr="00694475">
        <w:rPr>
          <w:rFonts w:ascii="Georgia" w:hAnsi="Georgia" w:cs="Arial"/>
        </w:rPr>
        <w:t>,</w:t>
      </w:r>
      <w:r w:rsidRPr="00694475">
        <w:rPr>
          <w:rFonts w:ascii="Georgia" w:hAnsi="Georgia" w:cs="Arial"/>
        </w:rPr>
        <w:t xml:space="preserve"> a Codemig</w:t>
      </w:r>
      <w:r w:rsidR="00A849CD" w:rsidRPr="00694475">
        <w:rPr>
          <w:rFonts w:ascii="Georgia" w:hAnsi="Georgia" w:cs="Arial"/>
        </w:rPr>
        <w:t xml:space="preserve"> </w:t>
      </w:r>
      <w:r w:rsidRPr="00694475">
        <w:rPr>
          <w:rFonts w:ascii="Georgia" w:hAnsi="Georgia" w:cs="Arial"/>
        </w:rPr>
        <w:t>usualmente recebe da SCP mais recurso</w:t>
      </w:r>
      <w:r w:rsidR="00161F16">
        <w:rPr>
          <w:rFonts w:ascii="Georgia" w:hAnsi="Georgia" w:cs="Arial"/>
        </w:rPr>
        <w:t>s</w:t>
      </w:r>
      <w:r w:rsidRPr="00694475">
        <w:rPr>
          <w:rFonts w:ascii="Georgia" w:hAnsi="Georgia" w:cs="Arial"/>
        </w:rPr>
        <w:t xml:space="preserve"> do que seu resultado contábil apurado. Conforme a Escritura Pública, a Codemig deverá devolver a parcela adicional recebida decorrente desses efeitos de tributação no momento em que a SCP é requerida a pagar os tributos sobre o lucro apurados no ajuste anual pelo lucro real (atualmente em janeiro do exercício subsequente à apuração).</w:t>
      </w:r>
      <w:r w:rsidR="00186A73" w:rsidRPr="00694475">
        <w:rPr>
          <w:rFonts w:ascii="Georgia" w:hAnsi="Georgia" w:cs="Arial"/>
        </w:rPr>
        <w:t xml:space="preserve"> O saldo em aberto pode ser acompanhado na nota </w:t>
      </w:r>
      <w:r w:rsidR="00751381" w:rsidRPr="00694475">
        <w:rPr>
          <w:rFonts w:ascii="Georgia" w:hAnsi="Georgia" w:cs="Arial"/>
        </w:rPr>
        <w:t>1</w:t>
      </w:r>
      <w:r w:rsidR="0038380D" w:rsidRPr="00694475">
        <w:rPr>
          <w:rFonts w:ascii="Georgia" w:hAnsi="Georgia" w:cs="Arial"/>
        </w:rPr>
        <w:t>8</w:t>
      </w:r>
      <w:r w:rsidR="00186A73" w:rsidRPr="00694475">
        <w:rPr>
          <w:rFonts w:ascii="Georgia" w:hAnsi="Georgia" w:cs="Arial"/>
        </w:rPr>
        <w:t>.</w:t>
      </w:r>
    </w:p>
    <w:p w14:paraId="360B2373" w14:textId="77777777" w:rsidR="00186A73" w:rsidRPr="00694475" w:rsidRDefault="00186A73" w:rsidP="00186A73">
      <w:pPr>
        <w:rPr>
          <w:rFonts w:ascii="Georgia" w:hAnsi="Georgia" w:cs="Arial"/>
        </w:rPr>
      </w:pPr>
    </w:p>
    <w:p w14:paraId="0933AC71" w14:textId="4E326126" w:rsidR="002D6A22" w:rsidRPr="00694475" w:rsidRDefault="00CA1779" w:rsidP="002D6A22">
      <w:pPr>
        <w:rPr>
          <w:rFonts w:ascii="Georgia" w:hAnsi="Georgia" w:cs="Arial"/>
        </w:rPr>
      </w:pPr>
      <w:r w:rsidRPr="00694475">
        <w:rPr>
          <w:rFonts w:ascii="Georgia" w:hAnsi="Georgia"/>
        </w:rPr>
        <w:t>Como efeito da devolução de recursos recebidos da SCP</w:t>
      </w:r>
      <w:r w:rsidR="00E815CD" w:rsidRPr="00E815CD">
        <w:rPr>
          <w:rFonts w:ascii="Georgia" w:hAnsi="Georgia"/>
        </w:rPr>
        <w:t xml:space="preserve">, </w:t>
      </w:r>
      <w:r w:rsidRPr="00694475">
        <w:rPr>
          <w:rFonts w:ascii="Georgia" w:hAnsi="Georgia"/>
        </w:rPr>
        <w:t xml:space="preserve">decorrentes do imposto de renda e contribuição social da SCP não antecipados - a Codemig resgatou diversas aplicações para liquidar esse saldo de contas a pagar em aberto com a CBMM. </w:t>
      </w:r>
      <w:r w:rsidR="002D6A22" w:rsidRPr="00694475">
        <w:rPr>
          <w:rFonts w:ascii="Georgia" w:hAnsi="Georgia" w:cs="Arial"/>
        </w:rPr>
        <w:t>Em janeiro de 202</w:t>
      </w:r>
      <w:r w:rsidR="00570DA1" w:rsidRPr="00694475">
        <w:rPr>
          <w:rFonts w:ascii="Georgia" w:hAnsi="Georgia" w:cs="Arial"/>
        </w:rPr>
        <w:t>5</w:t>
      </w:r>
      <w:r w:rsidR="002D6A22" w:rsidRPr="00694475">
        <w:rPr>
          <w:rFonts w:ascii="Georgia" w:hAnsi="Georgia" w:cs="Arial"/>
        </w:rPr>
        <w:t xml:space="preserve"> foram devolvidos à CBMM R$</w:t>
      </w:r>
      <w:r w:rsidR="00582DF5" w:rsidRPr="00694475">
        <w:rPr>
          <w:rFonts w:ascii="Georgia" w:hAnsi="Georgia" w:cs="Arial"/>
        </w:rPr>
        <w:t>598.906</w:t>
      </w:r>
      <w:r w:rsidR="002D6A22" w:rsidRPr="00694475">
        <w:rPr>
          <w:rFonts w:ascii="Georgia" w:hAnsi="Georgia" w:cs="Arial"/>
        </w:rPr>
        <w:t xml:space="preserve"> para quitação do IR/CS da SCP de 202</w:t>
      </w:r>
      <w:r w:rsidR="00570DA1" w:rsidRPr="00694475">
        <w:rPr>
          <w:rFonts w:ascii="Georgia" w:hAnsi="Georgia" w:cs="Arial"/>
        </w:rPr>
        <w:t>4</w:t>
      </w:r>
      <w:r w:rsidR="002D6A22" w:rsidRPr="00694475">
        <w:rPr>
          <w:rFonts w:ascii="Georgia" w:hAnsi="Georgia" w:cs="Arial"/>
        </w:rPr>
        <w:t xml:space="preserve"> (R$</w:t>
      </w:r>
      <w:r w:rsidR="00570DA1" w:rsidRPr="00694475">
        <w:rPr>
          <w:rFonts w:ascii="Georgia" w:hAnsi="Georgia" w:cs="Arial"/>
        </w:rPr>
        <w:t>619.728</w:t>
      </w:r>
      <w:r w:rsidR="002D6A22" w:rsidRPr="00694475">
        <w:rPr>
          <w:rFonts w:ascii="Georgia" w:hAnsi="Georgia" w:cs="Arial"/>
        </w:rPr>
        <w:t xml:space="preserve"> em janeiro 202</w:t>
      </w:r>
      <w:r w:rsidR="00570DA1" w:rsidRPr="00694475">
        <w:rPr>
          <w:rFonts w:ascii="Georgia" w:hAnsi="Georgia" w:cs="Arial"/>
        </w:rPr>
        <w:t>4</w:t>
      </w:r>
      <w:r w:rsidR="002D6A22" w:rsidRPr="00694475">
        <w:rPr>
          <w:rFonts w:ascii="Georgia" w:hAnsi="Georgia" w:cs="Arial"/>
        </w:rPr>
        <w:t xml:space="preserve"> referente ao IR/CS de 202</w:t>
      </w:r>
      <w:r w:rsidR="00570DA1" w:rsidRPr="00694475">
        <w:rPr>
          <w:rFonts w:ascii="Georgia" w:hAnsi="Georgia" w:cs="Arial"/>
        </w:rPr>
        <w:t>3</w:t>
      </w:r>
      <w:r w:rsidR="002D6A22" w:rsidRPr="00694475">
        <w:rPr>
          <w:rFonts w:ascii="Georgia" w:hAnsi="Georgia" w:cs="Arial"/>
        </w:rPr>
        <w:t>), consequentemente reduzindo seu caixa e equivalentes de caixa e títulos e valores mobiliários de alta liquidez.</w:t>
      </w:r>
    </w:p>
    <w:p w14:paraId="176E7C31" w14:textId="77777777" w:rsidR="002D6A22" w:rsidRPr="00694475" w:rsidRDefault="002D6A22" w:rsidP="00DA0385">
      <w:pPr>
        <w:rPr>
          <w:rFonts w:ascii="Georgia" w:hAnsi="Georgia" w:cs="Arial"/>
        </w:rPr>
      </w:pPr>
    </w:p>
    <w:p w14:paraId="72CDA590" w14:textId="5F26FB72" w:rsidR="00FD4B08" w:rsidRPr="00694475" w:rsidRDefault="00D5559A" w:rsidP="00DA0385">
      <w:pPr>
        <w:rPr>
          <w:rFonts w:ascii="Georgia" w:hAnsi="Georgia" w:cs="Arial"/>
        </w:rPr>
      </w:pPr>
      <w:r w:rsidRPr="00694475">
        <w:rPr>
          <w:rFonts w:ascii="Georgia" w:hAnsi="Georgia" w:cs="Arial"/>
        </w:rPr>
        <w:t xml:space="preserve">A Escritura Pública que estabelece a SCP com a CBMM também introduziu a criação da Companhia Mineradora do Pirocloro de Araxá - COMIPA, para qual </w:t>
      </w:r>
      <w:r w:rsidR="00B750D2">
        <w:rPr>
          <w:rFonts w:ascii="Georgia" w:hAnsi="Georgia" w:cs="Arial"/>
        </w:rPr>
        <w:t xml:space="preserve">a </w:t>
      </w:r>
      <w:r w:rsidRPr="00694475">
        <w:rPr>
          <w:rFonts w:ascii="Georgia" w:hAnsi="Georgia" w:cs="Arial"/>
        </w:rPr>
        <w:t xml:space="preserve">Codemig e </w:t>
      </w:r>
      <w:r w:rsidR="00B750D2">
        <w:rPr>
          <w:rFonts w:ascii="Georgia" w:hAnsi="Georgia" w:cs="Arial"/>
        </w:rPr>
        <w:t xml:space="preserve">a </w:t>
      </w:r>
      <w:r w:rsidRPr="00694475">
        <w:rPr>
          <w:rFonts w:ascii="Georgia" w:hAnsi="Georgia" w:cs="Arial"/>
        </w:rPr>
        <w:t xml:space="preserve">CBMM arrendaram seus direitos minerários e cuja atividade única é a lavra do nióbio na região de Araxá/MG e a venda do minério </w:t>
      </w:r>
    </w:p>
    <w:p w14:paraId="7E81373D" w14:textId="537316DB" w:rsidR="00A849CD" w:rsidRPr="00694475" w:rsidRDefault="00D5559A" w:rsidP="00A849CD">
      <w:pPr>
        <w:rPr>
          <w:rFonts w:ascii="Georgia" w:hAnsi="Georgia" w:cs="Arial"/>
        </w:rPr>
      </w:pPr>
      <w:r w:rsidRPr="00694475">
        <w:rPr>
          <w:rFonts w:ascii="Georgia" w:hAnsi="Georgia" w:cs="Arial"/>
        </w:rPr>
        <w:t>extraído. De acordo com a Escritura Pública e com o Estatuto Social da COMIPA, sua atividade exploratória possui como única cliente</w:t>
      </w:r>
      <w:r w:rsidR="00A849CD" w:rsidRPr="00694475">
        <w:rPr>
          <w:rFonts w:ascii="Georgia" w:hAnsi="Georgia" w:cs="Arial"/>
        </w:rPr>
        <w:t xml:space="preserve"> a SCP</w:t>
      </w:r>
      <w:r w:rsidRPr="00694475">
        <w:rPr>
          <w:rFonts w:ascii="Georgia" w:hAnsi="Georgia" w:cs="Arial"/>
        </w:rPr>
        <w:t xml:space="preserve">, </w:t>
      </w:r>
      <w:r w:rsidR="00BD4390" w:rsidRPr="00694475">
        <w:rPr>
          <w:rFonts w:ascii="Georgia" w:hAnsi="Georgia" w:cs="Arial"/>
        </w:rPr>
        <w:t xml:space="preserve">conduzida pela sócia ostensiva </w:t>
      </w:r>
      <w:r w:rsidRPr="00694475">
        <w:rPr>
          <w:rFonts w:ascii="Georgia" w:hAnsi="Georgia" w:cs="Arial"/>
        </w:rPr>
        <w:t xml:space="preserve">CBMM. </w:t>
      </w:r>
      <w:r w:rsidR="00A849CD" w:rsidRPr="00694475">
        <w:rPr>
          <w:rFonts w:ascii="Georgia" w:hAnsi="Georgia" w:cs="Arial"/>
        </w:rPr>
        <w:t>A Escritura Pública é de 1972 e previa inicialmente prazo de vigência contratual de 30 anos renováveis por outros 30. Em 2003 as partes celebraram termo de acordo para prorrogação contratual pelo período de 30 anos até o ano de 2032.</w:t>
      </w:r>
    </w:p>
    <w:p w14:paraId="7C58C3E4" w14:textId="77777777" w:rsidR="00ED41BE" w:rsidRPr="00694475" w:rsidRDefault="00ED41BE" w:rsidP="00DA0385">
      <w:pPr>
        <w:rPr>
          <w:rFonts w:ascii="Georgia" w:hAnsi="Georgia" w:cs="Arial"/>
          <w:lang w:eastAsia="en-US"/>
        </w:rPr>
      </w:pPr>
    </w:p>
    <w:p w14:paraId="745FEB06" w14:textId="2D13BD5C" w:rsidR="00ED41BE" w:rsidRPr="00694475" w:rsidRDefault="001162AD" w:rsidP="0058547A">
      <w:pPr>
        <w:pStyle w:val="PargrafodaLista"/>
        <w:widowControl w:val="0"/>
        <w:numPr>
          <w:ilvl w:val="0"/>
          <w:numId w:val="15"/>
        </w:numPr>
        <w:ind w:left="0" w:hanging="709"/>
        <w:rPr>
          <w:rStyle w:val="Ttulo3Char"/>
          <w:rFonts w:ascii="Georgia" w:hAnsi="Georgia" w:cs="Arial"/>
          <w:b/>
          <w:color w:val="auto"/>
          <w:sz w:val="20"/>
          <w:szCs w:val="20"/>
        </w:rPr>
      </w:pPr>
      <w:r w:rsidRPr="00694475">
        <w:rPr>
          <w:rStyle w:val="Ttulo3Char"/>
          <w:rFonts w:ascii="Georgia" w:hAnsi="Georgia" w:cs="Arial"/>
          <w:b/>
          <w:color w:val="auto"/>
          <w:sz w:val="20"/>
          <w:szCs w:val="20"/>
        </w:rPr>
        <w:t>Política Estadual de Desestatização – PED</w:t>
      </w:r>
    </w:p>
    <w:p w14:paraId="28535E2D" w14:textId="5383B269" w:rsidR="001162AD" w:rsidRPr="00694475" w:rsidRDefault="001162AD" w:rsidP="001162AD">
      <w:pPr>
        <w:widowControl w:val="0"/>
        <w:rPr>
          <w:rStyle w:val="Ttulo3Char"/>
          <w:rFonts w:ascii="Georgia" w:hAnsi="Georgia" w:cs="Arial"/>
          <w:b/>
          <w:color w:val="auto"/>
          <w:sz w:val="20"/>
          <w:szCs w:val="20"/>
        </w:rPr>
      </w:pPr>
    </w:p>
    <w:p w14:paraId="5004A21C" w14:textId="3B02CB27" w:rsidR="0020633D" w:rsidRPr="00694475" w:rsidRDefault="0020633D" w:rsidP="001162AD">
      <w:pPr>
        <w:widowControl w:val="0"/>
        <w:rPr>
          <w:rStyle w:val="Ttulo3Char"/>
          <w:rFonts w:ascii="Georgia" w:hAnsi="Georgia" w:cs="Arial"/>
          <w:bCs/>
          <w:color w:val="auto"/>
          <w:sz w:val="20"/>
          <w:szCs w:val="20"/>
        </w:rPr>
      </w:pPr>
      <w:r w:rsidRPr="00694475">
        <w:rPr>
          <w:rStyle w:val="Ttulo3Char"/>
          <w:rFonts w:ascii="Georgia" w:hAnsi="Georgia" w:cs="Arial"/>
          <w:bCs/>
          <w:color w:val="auto"/>
          <w:sz w:val="20"/>
          <w:szCs w:val="20"/>
        </w:rPr>
        <w:t>Foi publicado</w:t>
      </w:r>
      <w:r w:rsidR="009A64E1" w:rsidRPr="00694475">
        <w:rPr>
          <w:rStyle w:val="Ttulo3Char"/>
          <w:rFonts w:ascii="Georgia" w:hAnsi="Georgia" w:cs="Arial"/>
          <w:bCs/>
          <w:color w:val="auto"/>
          <w:sz w:val="20"/>
          <w:szCs w:val="20"/>
        </w:rPr>
        <w:t>,</w:t>
      </w:r>
      <w:r w:rsidRPr="00694475">
        <w:rPr>
          <w:rStyle w:val="Ttulo3Char"/>
          <w:rFonts w:ascii="Georgia" w:hAnsi="Georgia" w:cs="Arial"/>
          <w:bCs/>
          <w:color w:val="auto"/>
          <w:sz w:val="20"/>
          <w:szCs w:val="20"/>
        </w:rPr>
        <w:t xml:space="preserve"> </w:t>
      </w:r>
      <w:r w:rsidR="009A64E1" w:rsidRPr="00694475">
        <w:rPr>
          <w:rStyle w:val="Ttulo3Char"/>
          <w:rFonts w:ascii="Georgia" w:hAnsi="Georgia" w:cs="Arial"/>
          <w:bCs/>
          <w:color w:val="auto"/>
          <w:sz w:val="20"/>
          <w:szCs w:val="20"/>
        </w:rPr>
        <w:t xml:space="preserve">no dia 27 de novembro de 2019, </w:t>
      </w:r>
      <w:r w:rsidRPr="00694475">
        <w:rPr>
          <w:rStyle w:val="Ttulo3Char"/>
          <w:rFonts w:ascii="Georgia" w:hAnsi="Georgia" w:cs="Arial"/>
          <w:bCs/>
          <w:color w:val="auto"/>
          <w:sz w:val="20"/>
          <w:szCs w:val="20"/>
        </w:rPr>
        <w:t xml:space="preserve">pelo Governo de Minas Gerais o </w:t>
      </w:r>
      <w:r w:rsidR="009A64E1" w:rsidRPr="00694475">
        <w:rPr>
          <w:rStyle w:val="Ttulo3Char"/>
          <w:rFonts w:ascii="Georgia" w:hAnsi="Georgia" w:cs="Arial"/>
          <w:bCs/>
          <w:color w:val="auto"/>
          <w:sz w:val="20"/>
          <w:szCs w:val="20"/>
        </w:rPr>
        <w:t>Decreto nº 47.766, que institui a Política Estadual de Desestatização (PED). O objetivo principal é concentrar a atuação do Estado em atividades de relevante interesse coletivo, buscando a restruturação do setor público e o equilíbrio fiscal</w:t>
      </w:r>
      <w:r w:rsidR="00BC1D2D" w:rsidRPr="00694475">
        <w:rPr>
          <w:rStyle w:val="Ttulo3Char"/>
          <w:rFonts w:ascii="Georgia" w:hAnsi="Georgia" w:cs="Arial"/>
          <w:bCs/>
          <w:color w:val="auto"/>
          <w:sz w:val="20"/>
          <w:szCs w:val="20"/>
        </w:rPr>
        <w:t xml:space="preserve">, </w:t>
      </w:r>
      <w:r w:rsidR="009A64E1" w:rsidRPr="00694475">
        <w:rPr>
          <w:rStyle w:val="Ttulo3Char"/>
          <w:rFonts w:ascii="Georgia" w:hAnsi="Georgia" w:cs="Arial"/>
          <w:bCs/>
          <w:color w:val="auto"/>
          <w:sz w:val="20"/>
          <w:szCs w:val="20"/>
        </w:rPr>
        <w:t xml:space="preserve">transferindo atividades antes controladas direta ou indiretamente pelo Estado para a iniciativa privada. </w:t>
      </w:r>
    </w:p>
    <w:p w14:paraId="2E6C269B" w14:textId="0611CD52" w:rsidR="009A64E1" w:rsidRPr="00694475" w:rsidRDefault="009A64E1" w:rsidP="001162AD">
      <w:pPr>
        <w:widowControl w:val="0"/>
        <w:rPr>
          <w:rStyle w:val="Ttulo3Char"/>
          <w:rFonts w:ascii="Georgia" w:hAnsi="Georgia" w:cs="Arial"/>
          <w:bCs/>
          <w:color w:val="auto"/>
          <w:sz w:val="20"/>
          <w:szCs w:val="20"/>
        </w:rPr>
      </w:pPr>
    </w:p>
    <w:p w14:paraId="73FE816D" w14:textId="53D10AE7" w:rsidR="009A64E1" w:rsidRPr="00694475" w:rsidRDefault="00FF240C" w:rsidP="001162AD">
      <w:pPr>
        <w:widowControl w:val="0"/>
        <w:rPr>
          <w:rStyle w:val="Ttulo3Char"/>
          <w:rFonts w:ascii="Georgia" w:hAnsi="Georgia" w:cs="Arial"/>
          <w:bCs/>
          <w:color w:val="auto"/>
          <w:sz w:val="20"/>
          <w:szCs w:val="20"/>
        </w:rPr>
      </w:pPr>
      <w:r w:rsidRPr="00694475">
        <w:rPr>
          <w:rStyle w:val="Ttulo3Char"/>
          <w:rFonts w:ascii="Georgia" w:hAnsi="Georgia" w:cs="Arial"/>
          <w:bCs/>
          <w:color w:val="auto"/>
          <w:sz w:val="20"/>
          <w:szCs w:val="20"/>
        </w:rPr>
        <w:t xml:space="preserve">O decreto estabelece como objeto de desestatização, além de outros, empresas controladas direta ou indiretamente pelo Estado, como </w:t>
      </w:r>
      <w:r w:rsidR="00E02E5B" w:rsidRPr="00694475">
        <w:rPr>
          <w:rStyle w:val="Ttulo3Char"/>
          <w:rFonts w:ascii="Georgia" w:hAnsi="Georgia" w:cs="Arial"/>
          <w:bCs/>
          <w:color w:val="auto"/>
          <w:sz w:val="20"/>
          <w:szCs w:val="20"/>
        </w:rPr>
        <w:t>é o caso d</w:t>
      </w:r>
      <w:r w:rsidRPr="00694475">
        <w:rPr>
          <w:rStyle w:val="Ttulo3Char"/>
          <w:rFonts w:ascii="Georgia" w:hAnsi="Georgia" w:cs="Arial"/>
          <w:bCs/>
          <w:color w:val="auto"/>
          <w:sz w:val="20"/>
          <w:szCs w:val="20"/>
        </w:rPr>
        <w:t xml:space="preserve">a </w:t>
      </w:r>
      <w:r w:rsidR="00E02E5B" w:rsidRPr="00694475">
        <w:rPr>
          <w:rStyle w:val="Ttulo3Char"/>
          <w:rFonts w:ascii="Georgia" w:hAnsi="Georgia" w:cs="Arial"/>
          <w:bCs/>
          <w:color w:val="auto"/>
          <w:sz w:val="20"/>
          <w:szCs w:val="20"/>
        </w:rPr>
        <w:t>Codemge e da Codemig</w:t>
      </w:r>
      <w:r w:rsidRPr="00694475">
        <w:rPr>
          <w:rStyle w:val="Ttulo3Char"/>
          <w:rFonts w:ascii="Georgia" w:hAnsi="Georgia" w:cs="Arial"/>
          <w:bCs/>
          <w:color w:val="auto"/>
          <w:sz w:val="20"/>
          <w:szCs w:val="20"/>
        </w:rPr>
        <w:t xml:space="preserve">. Cita também as modalidades de desestatização, sendo elas: privatização, desinvestimento, desmobilização de ativos e delegação. </w:t>
      </w:r>
    </w:p>
    <w:p w14:paraId="3DF2BA36" w14:textId="77777777" w:rsidR="0020633D" w:rsidRPr="00694475" w:rsidRDefault="0020633D" w:rsidP="001162AD">
      <w:pPr>
        <w:widowControl w:val="0"/>
        <w:rPr>
          <w:rStyle w:val="Ttulo3Char"/>
          <w:rFonts w:ascii="Georgia" w:hAnsi="Georgia" w:cs="Arial"/>
          <w:bCs/>
          <w:color w:val="auto"/>
          <w:sz w:val="20"/>
          <w:szCs w:val="20"/>
        </w:rPr>
      </w:pPr>
    </w:p>
    <w:p w14:paraId="6179C38C" w14:textId="36BC7D2C" w:rsidR="005B59E4" w:rsidRPr="00694475" w:rsidRDefault="00E02E5B" w:rsidP="00AD061D">
      <w:pPr>
        <w:widowControl w:val="0"/>
        <w:rPr>
          <w:rStyle w:val="Ttulo3Char"/>
          <w:rFonts w:ascii="Georgia" w:hAnsi="Georgia" w:cs="Arial"/>
          <w:bCs/>
          <w:color w:val="auto"/>
          <w:sz w:val="20"/>
          <w:szCs w:val="20"/>
        </w:rPr>
      </w:pPr>
      <w:r w:rsidRPr="00694475">
        <w:rPr>
          <w:rStyle w:val="Ttulo3Char"/>
          <w:rFonts w:ascii="Georgia" w:hAnsi="Georgia" w:cs="Arial"/>
          <w:bCs/>
          <w:color w:val="auto"/>
          <w:sz w:val="20"/>
          <w:szCs w:val="20"/>
        </w:rPr>
        <w:t>De acordo com o decreto, a</w:t>
      </w:r>
      <w:r w:rsidR="00E47968" w:rsidRPr="00694475">
        <w:rPr>
          <w:rStyle w:val="Ttulo3Char"/>
          <w:rFonts w:ascii="Georgia" w:hAnsi="Georgia" w:cs="Arial"/>
          <w:bCs/>
          <w:color w:val="auto"/>
          <w:sz w:val="20"/>
          <w:szCs w:val="20"/>
        </w:rPr>
        <w:t>s empresas públicas e as sociedades de economia mista controladas pelo Estado, incluídas na PED, terão sua estratégia voltada para atender aos objetivos da desestatização</w:t>
      </w:r>
      <w:r w:rsidR="001E68E8" w:rsidRPr="00694475">
        <w:rPr>
          <w:rStyle w:val="Ttulo3Char"/>
          <w:rFonts w:ascii="Georgia" w:hAnsi="Georgia" w:cs="Arial"/>
          <w:bCs/>
          <w:color w:val="auto"/>
          <w:sz w:val="20"/>
          <w:szCs w:val="20"/>
        </w:rPr>
        <w:t>.</w:t>
      </w:r>
      <w:r w:rsidR="00426EBC" w:rsidRPr="00694475">
        <w:rPr>
          <w:rStyle w:val="Ttulo3Char"/>
          <w:rFonts w:ascii="Georgia" w:hAnsi="Georgia" w:cs="Arial"/>
          <w:bCs/>
          <w:color w:val="auto"/>
          <w:sz w:val="20"/>
          <w:szCs w:val="20"/>
        </w:rPr>
        <w:t xml:space="preserve"> </w:t>
      </w:r>
      <w:r w:rsidR="001E68E8" w:rsidRPr="00694475">
        <w:rPr>
          <w:rStyle w:val="Ttulo3Char"/>
          <w:rFonts w:ascii="Georgia" w:hAnsi="Georgia" w:cs="Arial"/>
          <w:bCs/>
          <w:color w:val="auto"/>
          <w:sz w:val="20"/>
          <w:szCs w:val="20"/>
        </w:rPr>
        <w:t>Desse modo, o Grupo empenha-se em organizar as operações da Codemge e Codemig em atendimento ao PED</w:t>
      </w:r>
      <w:r w:rsidR="00CF2DE4" w:rsidRPr="00694475">
        <w:rPr>
          <w:rStyle w:val="Ttulo3Char"/>
          <w:rFonts w:ascii="Georgia" w:hAnsi="Georgia" w:cs="Arial"/>
          <w:bCs/>
          <w:color w:val="auto"/>
          <w:sz w:val="20"/>
          <w:szCs w:val="20"/>
        </w:rPr>
        <w:t>.</w:t>
      </w:r>
    </w:p>
    <w:p w14:paraId="4D9FC8B8" w14:textId="1265E08F" w:rsidR="001E7AC6" w:rsidRPr="00694475" w:rsidRDefault="001E7AC6" w:rsidP="00AD061D">
      <w:pPr>
        <w:widowControl w:val="0"/>
        <w:rPr>
          <w:rStyle w:val="Ttulo3Char"/>
          <w:rFonts w:ascii="Georgia" w:hAnsi="Georgia" w:cs="Arial"/>
          <w:bCs/>
          <w:color w:val="auto"/>
          <w:sz w:val="20"/>
          <w:szCs w:val="20"/>
        </w:rPr>
      </w:pPr>
      <w:bookmarkStart w:id="6" w:name="_Hlk173332719"/>
    </w:p>
    <w:p w14:paraId="7F8399A4" w14:textId="54C791EB" w:rsidR="00690E90" w:rsidRPr="00694475" w:rsidRDefault="003E27FC" w:rsidP="0059080C">
      <w:pPr>
        <w:widowControl w:val="0"/>
        <w:rPr>
          <w:rStyle w:val="Ttulo3Char"/>
          <w:rFonts w:ascii="Georgia" w:hAnsi="Georgia" w:cs="Arial"/>
          <w:bCs/>
          <w:color w:val="auto"/>
          <w:sz w:val="20"/>
          <w:szCs w:val="20"/>
        </w:rPr>
      </w:pPr>
      <w:bookmarkStart w:id="7" w:name="_Hlk203988908"/>
      <w:bookmarkStart w:id="8" w:name="_Hlk129292559"/>
      <w:r w:rsidRPr="00694475">
        <w:rPr>
          <w:rStyle w:val="Ttulo3Char"/>
          <w:rFonts w:ascii="Georgia" w:hAnsi="Georgia" w:cs="Arial"/>
          <w:bCs/>
          <w:color w:val="auto"/>
          <w:sz w:val="20"/>
          <w:szCs w:val="20"/>
        </w:rPr>
        <w:t xml:space="preserve">O reposicionamento estratégico da Companhia, com intuito de reavaliação da sua carteira de ativos, </w:t>
      </w:r>
      <w:r w:rsidR="000A763A" w:rsidRPr="00694475">
        <w:rPr>
          <w:rStyle w:val="Ttulo3Char"/>
          <w:rFonts w:ascii="Georgia" w:hAnsi="Georgia" w:cs="Arial"/>
          <w:bCs/>
          <w:color w:val="auto"/>
          <w:sz w:val="20"/>
          <w:szCs w:val="20"/>
        </w:rPr>
        <w:t>foi</w:t>
      </w:r>
      <w:r w:rsidRPr="00694475">
        <w:rPr>
          <w:rStyle w:val="Ttulo3Char"/>
          <w:rFonts w:ascii="Georgia" w:hAnsi="Georgia" w:cs="Arial"/>
          <w:bCs/>
          <w:color w:val="auto"/>
          <w:sz w:val="20"/>
          <w:szCs w:val="20"/>
        </w:rPr>
        <w:t xml:space="preserve"> questionado administrativamente pelo Ministério Público de Contas (“MPC”), junto ao Tribunal de Contas do Estado de Minas Gerais (“TCE-MG”). Em setembro de 2023, foi proferida nova decisão pelo TCE-MG determinando abstenção de atos visando a continuidade deste Programa de Gestão de Portfólio. Contra a referida decisão houve interposição de recurso pela Companhia</w:t>
      </w:r>
      <w:r w:rsidR="00D536A6" w:rsidRPr="00694475">
        <w:rPr>
          <w:rStyle w:val="Ttulo3Char"/>
          <w:rFonts w:ascii="Georgia" w:hAnsi="Georgia" w:cs="Arial"/>
          <w:bCs/>
          <w:color w:val="auto"/>
          <w:sz w:val="20"/>
          <w:szCs w:val="20"/>
        </w:rPr>
        <w:t xml:space="preserve"> e</w:t>
      </w:r>
      <w:r w:rsidR="00C37ED5" w:rsidRPr="00694475">
        <w:rPr>
          <w:rStyle w:val="Ttulo3Char"/>
          <w:rFonts w:ascii="Georgia" w:hAnsi="Georgia" w:cs="Arial"/>
          <w:bCs/>
          <w:color w:val="auto"/>
          <w:sz w:val="20"/>
          <w:szCs w:val="20"/>
        </w:rPr>
        <w:t xml:space="preserve"> </w:t>
      </w:r>
      <w:r w:rsidR="000A763A" w:rsidRPr="00694475">
        <w:rPr>
          <w:rStyle w:val="Ttulo3Char"/>
          <w:rFonts w:ascii="Georgia" w:hAnsi="Georgia" w:cs="Arial"/>
          <w:bCs/>
          <w:color w:val="auto"/>
          <w:sz w:val="20"/>
          <w:szCs w:val="20"/>
        </w:rPr>
        <w:t>nos períodos seguintes</w:t>
      </w:r>
      <w:r w:rsidR="00D536A6" w:rsidRPr="00694475">
        <w:rPr>
          <w:rStyle w:val="Ttulo3Char"/>
          <w:rFonts w:ascii="Georgia" w:hAnsi="Georgia" w:cs="Arial"/>
          <w:bCs/>
          <w:color w:val="auto"/>
          <w:sz w:val="20"/>
          <w:szCs w:val="20"/>
        </w:rPr>
        <w:t>,</w:t>
      </w:r>
      <w:r w:rsidR="00C37ED5" w:rsidRPr="00694475">
        <w:rPr>
          <w:rStyle w:val="Ttulo3Char"/>
          <w:rFonts w:ascii="Georgia" w:hAnsi="Georgia" w:cs="Arial"/>
          <w:bCs/>
          <w:color w:val="auto"/>
          <w:sz w:val="20"/>
          <w:szCs w:val="20"/>
        </w:rPr>
        <w:t xml:space="preserve"> </w:t>
      </w:r>
      <w:r w:rsidR="00D536A6" w:rsidRPr="00694475">
        <w:rPr>
          <w:rStyle w:val="Ttulo3Char"/>
          <w:rFonts w:ascii="Georgia" w:hAnsi="Georgia" w:cs="Arial"/>
          <w:bCs/>
          <w:color w:val="auto"/>
          <w:sz w:val="20"/>
          <w:szCs w:val="20"/>
        </w:rPr>
        <w:t xml:space="preserve">houve </w:t>
      </w:r>
      <w:r w:rsidR="00C37ED5" w:rsidRPr="00694475">
        <w:rPr>
          <w:rStyle w:val="Ttulo3Char"/>
          <w:rFonts w:ascii="Georgia" w:hAnsi="Georgia" w:cs="Arial"/>
          <w:bCs/>
          <w:color w:val="auto"/>
          <w:sz w:val="20"/>
          <w:szCs w:val="20"/>
        </w:rPr>
        <w:t xml:space="preserve">concessão de efeito suspensivo em relação a alguns ativos. </w:t>
      </w:r>
      <w:r w:rsidRPr="00694475">
        <w:rPr>
          <w:rStyle w:val="Ttulo3Char"/>
          <w:rFonts w:ascii="Georgia" w:hAnsi="Georgia" w:cs="Arial"/>
          <w:bCs/>
          <w:color w:val="auto"/>
          <w:sz w:val="20"/>
          <w:szCs w:val="20"/>
        </w:rPr>
        <w:t xml:space="preserve">Como o Estado de Minas Gerais (“EMG”) também foi acionado administrativamente, a condução dos casos </w:t>
      </w:r>
      <w:r w:rsidR="000A763A" w:rsidRPr="00694475">
        <w:rPr>
          <w:rStyle w:val="Ttulo3Char"/>
          <w:rFonts w:ascii="Georgia" w:hAnsi="Georgia" w:cs="Arial"/>
          <w:bCs/>
          <w:color w:val="auto"/>
          <w:sz w:val="20"/>
          <w:szCs w:val="20"/>
        </w:rPr>
        <w:t xml:space="preserve">foi </w:t>
      </w:r>
      <w:r w:rsidRPr="00694475">
        <w:rPr>
          <w:rStyle w:val="Ttulo3Char"/>
          <w:rFonts w:ascii="Georgia" w:hAnsi="Georgia" w:cs="Arial"/>
          <w:bCs/>
          <w:color w:val="auto"/>
          <w:sz w:val="20"/>
          <w:szCs w:val="20"/>
        </w:rPr>
        <w:t>realizada pelo jurídico interno em alinhamento com a Advocacia Geral do Estado de Minas Gerais (“AGE-MG”).</w:t>
      </w:r>
      <w:r w:rsidR="00173EF5" w:rsidRPr="00694475">
        <w:t xml:space="preserve"> </w:t>
      </w:r>
      <w:r w:rsidR="00173EF5" w:rsidRPr="00694475">
        <w:rPr>
          <w:rStyle w:val="Ttulo3Char"/>
          <w:rFonts w:ascii="Georgia" w:hAnsi="Georgia" w:cs="Arial"/>
          <w:bCs/>
          <w:color w:val="auto"/>
          <w:sz w:val="20"/>
          <w:szCs w:val="20"/>
        </w:rPr>
        <w:t>O referido processo de representação foi julgado em fevereiro de 2025 pelo TCE-MG, cujo acórdão foi publicado em março de 2025</w:t>
      </w:r>
      <w:r w:rsidR="00A665EF" w:rsidRPr="00694475">
        <w:rPr>
          <w:rStyle w:val="Ttulo3Char"/>
          <w:rFonts w:ascii="Georgia" w:hAnsi="Georgia" w:cs="Arial"/>
          <w:bCs/>
          <w:color w:val="auto"/>
          <w:sz w:val="20"/>
          <w:szCs w:val="20"/>
        </w:rPr>
        <w:t xml:space="preserve"> e a</w:t>
      </w:r>
      <w:r w:rsidR="00173EF5" w:rsidRPr="00694475">
        <w:rPr>
          <w:rStyle w:val="Ttulo3Char"/>
          <w:rFonts w:ascii="Georgia" w:hAnsi="Georgia" w:cs="Arial"/>
          <w:bCs/>
          <w:color w:val="auto"/>
          <w:sz w:val="20"/>
          <w:szCs w:val="20"/>
        </w:rPr>
        <w:t xml:space="preserve"> decisão foi acatada com adoção das providências de cancelamento do Programa de Gestão de Portfólio e apresentação de Plano de Desinvestimentos para acompanhamento.</w:t>
      </w:r>
    </w:p>
    <w:bookmarkEnd w:id="7"/>
    <w:p w14:paraId="302E64F2" w14:textId="77777777" w:rsidR="00173EF5" w:rsidRPr="00694475" w:rsidRDefault="00173EF5" w:rsidP="0059080C">
      <w:pPr>
        <w:widowControl w:val="0"/>
        <w:rPr>
          <w:rStyle w:val="Ttulo3Char"/>
          <w:rFonts w:ascii="Georgia" w:hAnsi="Georgia" w:cs="Arial"/>
          <w:bCs/>
          <w:color w:val="auto"/>
          <w:sz w:val="20"/>
          <w:szCs w:val="20"/>
        </w:rPr>
      </w:pPr>
    </w:p>
    <w:p w14:paraId="4B7C8D9F" w14:textId="2263A078" w:rsidR="00AC08F5" w:rsidRPr="00694475" w:rsidRDefault="00AC08F5" w:rsidP="006552AE">
      <w:pPr>
        <w:rPr>
          <w:rStyle w:val="Ttulo3Char"/>
          <w:rFonts w:ascii="Georgia" w:hAnsi="Georgia" w:cs="Arial"/>
          <w:bCs/>
          <w:color w:val="auto"/>
          <w:sz w:val="20"/>
          <w:szCs w:val="20"/>
        </w:rPr>
      </w:pPr>
      <w:bookmarkStart w:id="9" w:name="_Hlk141518460"/>
      <w:bookmarkEnd w:id="6"/>
      <w:bookmarkEnd w:id="8"/>
      <w:r w:rsidRPr="00694475">
        <w:rPr>
          <w:rStyle w:val="Ttulo3Char"/>
          <w:rFonts w:ascii="Georgia" w:hAnsi="Georgia" w:cs="Arial"/>
          <w:bCs/>
          <w:color w:val="auto"/>
          <w:sz w:val="20"/>
          <w:szCs w:val="20"/>
        </w:rPr>
        <w:t xml:space="preserve">O mesmo tema foi objeto de investigação em outro processo administrativo junto ao Ministério Público Estadual (“MPMG”) no qual, em julho de 2024, foi assinado Termo de Acordo de Mediação entre partes, firmado no COMPOR do MPMG, </w:t>
      </w:r>
      <w:r w:rsidR="00294F43" w:rsidRPr="00694475">
        <w:rPr>
          <w:rStyle w:val="Ttulo3Char"/>
          <w:rFonts w:ascii="Georgia" w:hAnsi="Georgia" w:cs="Arial"/>
          <w:bCs/>
          <w:color w:val="auto"/>
          <w:sz w:val="20"/>
          <w:szCs w:val="20"/>
        </w:rPr>
        <w:t>e</w:t>
      </w:r>
      <w:r w:rsidRPr="00694475">
        <w:rPr>
          <w:rStyle w:val="Ttulo3Char"/>
          <w:rFonts w:ascii="Georgia" w:hAnsi="Georgia" w:cs="Arial"/>
          <w:bCs/>
          <w:color w:val="auto"/>
          <w:sz w:val="20"/>
          <w:szCs w:val="20"/>
        </w:rPr>
        <w:t xml:space="preserve"> homologa</w:t>
      </w:r>
      <w:r w:rsidR="00294F43" w:rsidRPr="00694475">
        <w:rPr>
          <w:rStyle w:val="Ttulo3Char"/>
          <w:rFonts w:ascii="Georgia" w:hAnsi="Georgia" w:cs="Arial"/>
          <w:bCs/>
          <w:color w:val="auto"/>
          <w:sz w:val="20"/>
          <w:szCs w:val="20"/>
        </w:rPr>
        <w:t>do</w:t>
      </w:r>
      <w:r w:rsidRPr="00694475">
        <w:rPr>
          <w:rStyle w:val="Ttulo3Char"/>
          <w:rFonts w:ascii="Georgia" w:hAnsi="Georgia" w:cs="Arial"/>
          <w:bCs/>
          <w:color w:val="auto"/>
          <w:sz w:val="20"/>
          <w:szCs w:val="20"/>
        </w:rPr>
        <w:t xml:space="preserve"> judicial</w:t>
      </w:r>
      <w:r w:rsidR="00294F43" w:rsidRPr="00694475">
        <w:rPr>
          <w:rStyle w:val="Ttulo3Char"/>
          <w:rFonts w:ascii="Georgia" w:hAnsi="Georgia" w:cs="Arial"/>
          <w:bCs/>
          <w:color w:val="auto"/>
          <w:sz w:val="20"/>
          <w:szCs w:val="20"/>
        </w:rPr>
        <w:t>mente em outubro de 2024</w:t>
      </w:r>
      <w:r w:rsidRPr="00694475">
        <w:rPr>
          <w:rStyle w:val="Ttulo3Char"/>
          <w:rFonts w:ascii="Georgia" w:hAnsi="Georgia" w:cs="Arial"/>
          <w:bCs/>
          <w:color w:val="auto"/>
          <w:sz w:val="20"/>
          <w:szCs w:val="20"/>
        </w:rPr>
        <w:t>, nos termos da legislação aplicável.</w:t>
      </w:r>
    </w:p>
    <w:p w14:paraId="022F7239" w14:textId="03A89E38" w:rsidR="00BC23CA" w:rsidRPr="00694475" w:rsidRDefault="00AC08F5" w:rsidP="00262616">
      <w:pPr>
        <w:pStyle w:val="PargrafodaLista"/>
        <w:widowControl w:val="0"/>
        <w:numPr>
          <w:ilvl w:val="0"/>
          <w:numId w:val="15"/>
        </w:numPr>
        <w:ind w:left="0" w:hanging="709"/>
        <w:rPr>
          <w:rFonts w:ascii="Georgia" w:hAnsi="Georgia" w:cs="Arial"/>
          <w:b/>
          <w:bCs/>
        </w:rPr>
      </w:pPr>
      <w:r w:rsidRPr="00694475">
        <w:rPr>
          <w:rStyle w:val="Ttulo3Char"/>
          <w:rFonts w:ascii="Georgia" w:hAnsi="Georgia" w:cs="Arial"/>
          <w:bCs/>
          <w:color w:val="auto"/>
          <w:sz w:val="20"/>
          <w:szCs w:val="20"/>
        </w:rPr>
        <w:lastRenderedPageBreak/>
        <w:t xml:space="preserve"> </w:t>
      </w:r>
      <w:r w:rsidR="00BC23CA" w:rsidRPr="00262616">
        <w:rPr>
          <w:rStyle w:val="Ttulo3Char"/>
          <w:color w:val="auto"/>
          <w:sz w:val="20"/>
          <w:szCs w:val="20"/>
        </w:rPr>
        <w:t>Concessões e Parcerias Público-Privadas do Estado de Minas Gerais</w:t>
      </w:r>
    </w:p>
    <w:p w14:paraId="713D9F0A" w14:textId="77777777" w:rsidR="00BC23CA" w:rsidRPr="00694475" w:rsidRDefault="00BC23CA" w:rsidP="00BC23CA">
      <w:pPr>
        <w:rPr>
          <w:rFonts w:ascii="Georgia" w:hAnsi="Georgia" w:cs="Arial"/>
          <w:b/>
          <w:bCs/>
        </w:rPr>
      </w:pPr>
    </w:p>
    <w:p w14:paraId="640B3486" w14:textId="3D84DEBF" w:rsidR="00BC23CA" w:rsidRPr="00694475" w:rsidRDefault="00BC23CA" w:rsidP="00BC23CA">
      <w:pPr>
        <w:rPr>
          <w:rFonts w:ascii="Georgia" w:hAnsi="Georgia" w:cs="Arial"/>
          <w:bCs/>
        </w:rPr>
      </w:pPr>
      <w:r w:rsidRPr="00694475">
        <w:rPr>
          <w:rFonts w:ascii="Georgia" w:hAnsi="Georgia" w:cs="Arial"/>
          <w:bCs/>
        </w:rPr>
        <w:t xml:space="preserve">Em 7 de agosto de 2023 foi instituído o Decreto n°48.670, no qual dispõe sobre a Política de Concessões e Parcerias Público-Privadas do Estado de Minas Gerais (“PPPMG”). Com ele, torna-se permitido que os órgãos e as entidades da Administração Pública direta, autárquica e fundacional do Poder Executivo autorizem a Codemge a estruturar e modelar projetos de concessões e parcerias público-privadas qualificados pelo Comitê Gestor de Parcerias Público-Privadas à PPPMG, sob a supervisão da </w:t>
      </w:r>
      <w:r w:rsidR="0002774E" w:rsidRPr="00694475">
        <w:rPr>
          <w:rFonts w:ascii="Georgia" w:hAnsi="Georgia" w:cs="Arial"/>
          <w:bCs/>
        </w:rPr>
        <w:t>SEINFRA</w:t>
      </w:r>
      <w:r w:rsidRPr="00694475">
        <w:rPr>
          <w:rFonts w:ascii="Georgia" w:hAnsi="Georgia" w:cs="Arial"/>
          <w:bCs/>
        </w:rPr>
        <w:t>.</w:t>
      </w:r>
    </w:p>
    <w:p w14:paraId="1CEAED32" w14:textId="77777777" w:rsidR="00BC23CA" w:rsidRPr="00694475" w:rsidRDefault="00BC23CA" w:rsidP="00BC23CA">
      <w:pPr>
        <w:rPr>
          <w:rFonts w:ascii="Georgia" w:hAnsi="Georgia" w:cs="Arial"/>
          <w:bCs/>
        </w:rPr>
      </w:pPr>
    </w:p>
    <w:p w14:paraId="7B9A5BF2" w14:textId="77777777" w:rsidR="00BC23CA" w:rsidRPr="00694475" w:rsidRDefault="00BC23CA" w:rsidP="00BC23CA">
      <w:pPr>
        <w:rPr>
          <w:rFonts w:ascii="Georgia" w:hAnsi="Georgia" w:cs="Arial"/>
          <w:bCs/>
        </w:rPr>
      </w:pPr>
      <w:r w:rsidRPr="00694475">
        <w:rPr>
          <w:rFonts w:ascii="Georgia" w:hAnsi="Georgia" w:cs="Arial"/>
          <w:bCs/>
        </w:rPr>
        <w:t>A Codemge, quando atuar na estruturação e modelagem da PPPMG, poderá ser ressarcida pelos dispêndios devidamente comprovados com a contratação de terceiros para fornecimento de produtos ou serviços utilizados na elaboração de projetos de concessões e parcerias público-privadas, mediante pagamento a ser realizado pelo vencedor da licitação.</w:t>
      </w:r>
    </w:p>
    <w:p w14:paraId="6BC64960" w14:textId="77777777" w:rsidR="00BC23CA" w:rsidRPr="00694475" w:rsidRDefault="00BC23CA" w:rsidP="00BC23CA">
      <w:pPr>
        <w:rPr>
          <w:rFonts w:ascii="Georgia" w:hAnsi="Georgia" w:cs="Arial"/>
          <w:bCs/>
        </w:rPr>
      </w:pPr>
    </w:p>
    <w:p w14:paraId="28C755B3" w14:textId="2D620AFF" w:rsidR="00BC23CA" w:rsidRPr="00694475" w:rsidRDefault="00BC23CA" w:rsidP="006552AE">
      <w:pPr>
        <w:rPr>
          <w:rFonts w:ascii="Georgia" w:hAnsi="Georgia" w:cs="Arial"/>
          <w:bCs/>
        </w:rPr>
      </w:pPr>
      <w:r w:rsidRPr="00694475">
        <w:rPr>
          <w:rFonts w:ascii="Georgia" w:hAnsi="Georgia" w:cs="Arial"/>
          <w:bCs/>
        </w:rPr>
        <w:t xml:space="preserve">A Companhia passa a atuar em parceria ao Estado de Minas Gerais prestando apoio técnico na análise de viabilidade dos projetos, elaboração de chamamentos públicos, avaliação de propostas e estudos, passando pela modelagem econômico-financeira, técnica e regulatória, até a promoção junto a investidores. A Codemge já atuava na área, por meio do acordo de cooperação técnica com a </w:t>
      </w:r>
      <w:r w:rsidR="0002774E" w:rsidRPr="00694475">
        <w:rPr>
          <w:rFonts w:ascii="Georgia" w:hAnsi="Georgia" w:cs="Arial"/>
          <w:bCs/>
        </w:rPr>
        <w:t xml:space="preserve">SEINFRA </w:t>
      </w:r>
      <w:r w:rsidRPr="00694475">
        <w:rPr>
          <w:rFonts w:ascii="Georgia" w:hAnsi="Georgia" w:cs="Arial"/>
          <w:bCs/>
        </w:rPr>
        <w:t>e teve seu papel ampliado por meio do novo dispositivo.</w:t>
      </w:r>
    </w:p>
    <w:p w14:paraId="52AC1BCC" w14:textId="77777777" w:rsidR="00154161" w:rsidRPr="00694475" w:rsidRDefault="00154161" w:rsidP="006552AE">
      <w:pPr>
        <w:rPr>
          <w:rFonts w:ascii="Georgia" w:hAnsi="Georgia" w:cs="Arial"/>
          <w:bCs/>
        </w:rPr>
      </w:pPr>
    </w:p>
    <w:p w14:paraId="0A64271D" w14:textId="6CC9095C" w:rsidR="00154161" w:rsidRPr="00694475" w:rsidRDefault="00154161" w:rsidP="00154161">
      <w:pPr>
        <w:rPr>
          <w:rFonts w:ascii="Georgia" w:hAnsi="Georgia"/>
        </w:rPr>
      </w:pPr>
      <w:r w:rsidRPr="00694475">
        <w:rPr>
          <w:rFonts w:ascii="Georgia" w:hAnsi="Georgia"/>
        </w:rPr>
        <w:t>Para maiores detalhes</w:t>
      </w:r>
      <w:r w:rsidR="002F481A" w:rsidRPr="00694475">
        <w:rPr>
          <w:rFonts w:ascii="Georgia" w:hAnsi="Georgia"/>
        </w:rPr>
        <w:t xml:space="preserve"> de </w:t>
      </w:r>
      <w:r w:rsidR="00A0535D" w:rsidRPr="00694475">
        <w:rPr>
          <w:rFonts w:ascii="Georgia" w:hAnsi="Georgia" w:cs="Arial"/>
        </w:rPr>
        <w:t xml:space="preserve">desembolsos da Codemge em projetos de concessões e parcerias público-privadas para o Estado de Minas Gerais </w:t>
      </w:r>
      <w:r w:rsidRPr="00694475">
        <w:rPr>
          <w:rFonts w:ascii="Georgia" w:hAnsi="Georgia"/>
        </w:rPr>
        <w:t>vide nota</w:t>
      </w:r>
      <w:r w:rsidR="00B41BC6" w:rsidRPr="00694475">
        <w:rPr>
          <w:rFonts w:ascii="Georgia" w:hAnsi="Georgia"/>
        </w:rPr>
        <w:t>s 22 e</w:t>
      </w:r>
      <w:r w:rsidRPr="00694475">
        <w:rPr>
          <w:rFonts w:ascii="Georgia" w:hAnsi="Georgia"/>
        </w:rPr>
        <w:t xml:space="preserve"> </w:t>
      </w:r>
      <w:r w:rsidR="00A0535D" w:rsidRPr="00694475">
        <w:rPr>
          <w:rFonts w:ascii="Georgia" w:hAnsi="Georgia"/>
        </w:rPr>
        <w:t>2</w:t>
      </w:r>
      <w:r w:rsidR="006B0524" w:rsidRPr="00694475">
        <w:rPr>
          <w:rFonts w:ascii="Georgia" w:hAnsi="Georgia"/>
        </w:rPr>
        <w:t>8</w:t>
      </w:r>
      <w:r w:rsidRPr="00694475">
        <w:rPr>
          <w:rFonts w:ascii="Georgia" w:hAnsi="Georgia"/>
        </w:rPr>
        <w:t>.</w:t>
      </w:r>
    </w:p>
    <w:p w14:paraId="3CDB854F" w14:textId="77777777" w:rsidR="00C16B64" w:rsidRPr="00694475" w:rsidRDefault="00C16B64" w:rsidP="006552AE">
      <w:pPr>
        <w:rPr>
          <w:rFonts w:ascii="Georgia" w:hAnsi="Georgia" w:cs="Segoe UI"/>
        </w:rPr>
      </w:pPr>
    </w:p>
    <w:p w14:paraId="304A91C6" w14:textId="1B5B9074" w:rsidR="00FF4600" w:rsidRPr="00694475" w:rsidRDefault="00FF4600" w:rsidP="0058547A">
      <w:pPr>
        <w:pStyle w:val="PargrafodaLista"/>
        <w:widowControl w:val="0"/>
        <w:numPr>
          <w:ilvl w:val="0"/>
          <w:numId w:val="15"/>
        </w:numPr>
        <w:ind w:left="0" w:hanging="709"/>
        <w:rPr>
          <w:rStyle w:val="Ttulo3Char"/>
          <w:rFonts w:ascii="Georgia" w:hAnsi="Georgia"/>
          <w:b/>
          <w:bCs/>
          <w:color w:val="auto"/>
          <w:sz w:val="20"/>
          <w:szCs w:val="20"/>
        </w:rPr>
      </w:pPr>
      <w:bookmarkStart w:id="10" w:name="_Hlk166782953"/>
      <w:bookmarkEnd w:id="9"/>
      <w:r w:rsidRPr="00694475">
        <w:rPr>
          <w:rStyle w:val="Ttulo3Char"/>
          <w:rFonts w:ascii="Georgia" w:hAnsi="Georgia"/>
          <w:b/>
          <w:bCs/>
          <w:color w:val="auto"/>
          <w:sz w:val="20"/>
          <w:szCs w:val="20"/>
        </w:rPr>
        <w:t>Municipalização de Rodovias</w:t>
      </w:r>
    </w:p>
    <w:p w14:paraId="06542DB0" w14:textId="77777777" w:rsidR="00FF4600" w:rsidRPr="00694475" w:rsidRDefault="00FF4600" w:rsidP="00FF4600">
      <w:pPr>
        <w:pStyle w:val="PargrafodaLista"/>
        <w:widowControl w:val="0"/>
        <w:ind w:left="0"/>
        <w:rPr>
          <w:rStyle w:val="Ttulo3Char"/>
          <w:rFonts w:ascii="Georgia" w:hAnsi="Georgia"/>
          <w:color w:val="auto"/>
          <w:sz w:val="20"/>
          <w:szCs w:val="20"/>
        </w:rPr>
      </w:pPr>
    </w:p>
    <w:p w14:paraId="686DCFB9" w14:textId="640F8702" w:rsidR="00FF4600" w:rsidRPr="00694475" w:rsidRDefault="00931434" w:rsidP="00FF4600">
      <w:pPr>
        <w:pStyle w:val="PargrafodaLista"/>
        <w:widowControl w:val="0"/>
        <w:ind w:left="0"/>
        <w:rPr>
          <w:rStyle w:val="Ttulo3Char"/>
          <w:rFonts w:ascii="Georgia" w:hAnsi="Georgia"/>
          <w:color w:val="auto"/>
          <w:sz w:val="20"/>
          <w:szCs w:val="20"/>
        </w:rPr>
      </w:pPr>
      <w:r w:rsidRPr="00694475">
        <w:rPr>
          <w:rStyle w:val="Ttulo3Char"/>
          <w:rFonts w:ascii="Georgia" w:hAnsi="Georgia"/>
          <w:color w:val="auto"/>
          <w:sz w:val="20"/>
          <w:szCs w:val="20"/>
        </w:rPr>
        <w:t>Em 11 de dezembro de 2023 foi aprovada a Lei Estadual 24.601 autorizando o Departamento de Estradas de Rodagem de Minas Gerais (DER-MG) a transferir, a título de descentralização da sua malha rodoviária, para os municípios mineiros, trechos de rodovia com caráter urbanos ou em área de expansão urbana.</w:t>
      </w:r>
    </w:p>
    <w:p w14:paraId="6A877CB2" w14:textId="77777777" w:rsidR="00931434" w:rsidRPr="00694475" w:rsidRDefault="00931434" w:rsidP="00FF4600">
      <w:pPr>
        <w:pStyle w:val="PargrafodaLista"/>
        <w:widowControl w:val="0"/>
        <w:ind w:left="0"/>
        <w:rPr>
          <w:rStyle w:val="Ttulo3Char"/>
          <w:rFonts w:ascii="Georgia" w:hAnsi="Georgia"/>
          <w:color w:val="auto"/>
          <w:sz w:val="20"/>
          <w:szCs w:val="20"/>
        </w:rPr>
      </w:pPr>
    </w:p>
    <w:p w14:paraId="53FD0892" w14:textId="5A05BDE1" w:rsidR="00931434" w:rsidRPr="00694475" w:rsidRDefault="00931434" w:rsidP="00FF4600">
      <w:pPr>
        <w:pStyle w:val="PargrafodaLista"/>
        <w:widowControl w:val="0"/>
        <w:ind w:left="0"/>
        <w:rPr>
          <w:rStyle w:val="Ttulo3Char"/>
          <w:rFonts w:ascii="Georgia" w:hAnsi="Georgia"/>
          <w:color w:val="auto"/>
          <w:sz w:val="20"/>
          <w:szCs w:val="20"/>
        </w:rPr>
      </w:pPr>
      <w:r w:rsidRPr="00694475">
        <w:rPr>
          <w:rStyle w:val="Ttulo3Char"/>
          <w:rFonts w:ascii="Georgia" w:hAnsi="Georgia"/>
          <w:color w:val="auto"/>
          <w:sz w:val="20"/>
          <w:szCs w:val="20"/>
        </w:rPr>
        <w:t>Na referida lei foi previsto o pagamento compensatório de R$700 por quilômetro de rodovia objeto de transferência de domínio podendo o pagamento ser realizado pela Codemge e suas subsidiárias.</w:t>
      </w:r>
      <w:r w:rsidR="00492A2A" w:rsidRPr="00694475">
        <w:rPr>
          <w:rStyle w:val="Ttulo3Char"/>
          <w:rFonts w:ascii="Georgia" w:hAnsi="Georgia"/>
          <w:color w:val="auto"/>
          <w:sz w:val="20"/>
          <w:szCs w:val="20"/>
        </w:rPr>
        <w:t xml:space="preserve"> Em virtude da transferência, as despesas com manutenção, recuperação, conservação, restauração, melhoria e pavimentação das rodovias passam a ser de responsabilidade do município adquirente.</w:t>
      </w:r>
    </w:p>
    <w:p w14:paraId="7F3C1D29" w14:textId="77777777" w:rsidR="00931434" w:rsidRPr="00694475" w:rsidRDefault="00931434" w:rsidP="00FF4600">
      <w:pPr>
        <w:pStyle w:val="PargrafodaLista"/>
        <w:widowControl w:val="0"/>
        <w:ind w:left="0"/>
        <w:rPr>
          <w:rStyle w:val="Ttulo3Char"/>
          <w:rFonts w:ascii="Georgia" w:hAnsi="Georgia"/>
          <w:color w:val="auto"/>
          <w:sz w:val="20"/>
          <w:szCs w:val="20"/>
        </w:rPr>
      </w:pPr>
    </w:p>
    <w:p w14:paraId="3C3E7C77" w14:textId="7778F153" w:rsidR="00E32C43" w:rsidRPr="00694475" w:rsidRDefault="00931434" w:rsidP="00E32C43">
      <w:pPr>
        <w:pStyle w:val="PargrafodaLista"/>
        <w:widowControl w:val="0"/>
        <w:ind w:left="0"/>
        <w:rPr>
          <w:rStyle w:val="Ttulo3Char"/>
          <w:rFonts w:ascii="Georgia" w:hAnsi="Georgia"/>
          <w:color w:val="auto"/>
          <w:sz w:val="20"/>
          <w:szCs w:val="20"/>
        </w:rPr>
      </w:pPr>
      <w:r w:rsidRPr="00694475">
        <w:rPr>
          <w:rStyle w:val="Ttulo3Char"/>
          <w:rFonts w:ascii="Georgia" w:hAnsi="Georgia"/>
          <w:color w:val="auto"/>
          <w:sz w:val="20"/>
          <w:szCs w:val="20"/>
        </w:rPr>
        <w:t xml:space="preserve">Para o cumprimento de tal compensação financeira pelo Grupo, em março de 2024 foi firmado Acordo de Cooperação Técnica com o DER-MG. </w:t>
      </w:r>
      <w:r w:rsidR="00492A2A" w:rsidRPr="00694475">
        <w:rPr>
          <w:rStyle w:val="Ttulo3Char"/>
          <w:rFonts w:ascii="Georgia" w:hAnsi="Georgia"/>
          <w:color w:val="auto"/>
          <w:sz w:val="20"/>
          <w:szCs w:val="20"/>
        </w:rPr>
        <w:t xml:space="preserve">O repasse </w:t>
      </w:r>
      <w:r w:rsidR="00163B78" w:rsidRPr="00694475">
        <w:rPr>
          <w:rStyle w:val="Ttulo3Char"/>
          <w:rFonts w:ascii="Georgia" w:hAnsi="Georgia"/>
          <w:color w:val="auto"/>
          <w:sz w:val="20"/>
          <w:szCs w:val="20"/>
        </w:rPr>
        <w:t xml:space="preserve">é </w:t>
      </w:r>
      <w:r w:rsidR="00492A2A" w:rsidRPr="00694475">
        <w:rPr>
          <w:rStyle w:val="Ttulo3Char"/>
          <w:rFonts w:ascii="Georgia" w:hAnsi="Georgia"/>
          <w:color w:val="auto"/>
          <w:sz w:val="20"/>
          <w:szCs w:val="20"/>
        </w:rPr>
        <w:t xml:space="preserve">requerido quando da assinatura dos Termos de Transferência em que o Grupo </w:t>
      </w:r>
      <w:r w:rsidR="00C23748" w:rsidRPr="00694475">
        <w:rPr>
          <w:rStyle w:val="Ttulo3Char"/>
          <w:rFonts w:ascii="Georgia" w:hAnsi="Georgia"/>
          <w:color w:val="auto"/>
          <w:sz w:val="20"/>
          <w:szCs w:val="20"/>
        </w:rPr>
        <w:t xml:space="preserve">irá </w:t>
      </w:r>
      <w:r w:rsidR="00492A2A" w:rsidRPr="00694475">
        <w:rPr>
          <w:rStyle w:val="Ttulo3Char"/>
          <w:rFonts w:ascii="Georgia" w:hAnsi="Georgia"/>
          <w:color w:val="auto"/>
          <w:sz w:val="20"/>
          <w:szCs w:val="20"/>
        </w:rPr>
        <w:t xml:space="preserve">figurar como interveniente financeiro responsável pelo repasse total ou parcial da compensação. </w:t>
      </w:r>
      <w:r w:rsidR="00E32C43" w:rsidRPr="00694475">
        <w:rPr>
          <w:rStyle w:val="Ttulo3Char"/>
          <w:rFonts w:ascii="Georgia" w:hAnsi="Georgia"/>
          <w:color w:val="auto"/>
          <w:sz w:val="20"/>
          <w:szCs w:val="20"/>
        </w:rPr>
        <w:t xml:space="preserve">Para detalhes sobre valores repassados </w:t>
      </w:r>
      <w:r w:rsidR="00F00127" w:rsidRPr="00694475">
        <w:rPr>
          <w:rStyle w:val="Ttulo3Char"/>
          <w:rFonts w:ascii="Georgia" w:hAnsi="Georgia"/>
          <w:color w:val="auto"/>
          <w:sz w:val="20"/>
          <w:szCs w:val="20"/>
        </w:rPr>
        <w:t xml:space="preserve">no </w:t>
      </w:r>
      <w:r w:rsidR="00570DA1" w:rsidRPr="00694475">
        <w:rPr>
          <w:rStyle w:val="Ttulo3Char"/>
          <w:rFonts w:ascii="Georgia" w:hAnsi="Georgia"/>
          <w:color w:val="auto"/>
          <w:sz w:val="20"/>
          <w:szCs w:val="20"/>
        </w:rPr>
        <w:t>períod</w:t>
      </w:r>
      <w:r w:rsidR="00F00127" w:rsidRPr="00694475">
        <w:rPr>
          <w:rStyle w:val="Ttulo3Char"/>
          <w:rFonts w:ascii="Georgia" w:hAnsi="Georgia"/>
          <w:color w:val="auto"/>
          <w:sz w:val="20"/>
          <w:szCs w:val="20"/>
        </w:rPr>
        <w:t>o</w:t>
      </w:r>
      <w:r w:rsidR="00E32C43" w:rsidRPr="00694475">
        <w:rPr>
          <w:rStyle w:val="Ttulo3Char"/>
          <w:rFonts w:ascii="Georgia" w:hAnsi="Georgia"/>
          <w:color w:val="auto"/>
          <w:sz w:val="20"/>
          <w:szCs w:val="20"/>
        </w:rPr>
        <w:t xml:space="preserve">, vide nota </w:t>
      </w:r>
      <w:r w:rsidR="006B0524" w:rsidRPr="00694475">
        <w:rPr>
          <w:rStyle w:val="Ttulo3Char"/>
          <w:rFonts w:ascii="Georgia" w:hAnsi="Georgia"/>
          <w:color w:val="auto"/>
          <w:sz w:val="20"/>
          <w:szCs w:val="20"/>
        </w:rPr>
        <w:t>29</w:t>
      </w:r>
      <w:r w:rsidR="00E32C43" w:rsidRPr="00694475">
        <w:rPr>
          <w:rStyle w:val="Ttulo3Char"/>
          <w:rFonts w:ascii="Georgia" w:hAnsi="Georgia"/>
          <w:color w:val="auto"/>
          <w:sz w:val="20"/>
          <w:szCs w:val="20"/>
        </w:rPr>
        <w:t>.</w:t>
      </w:r>
    </w:p>
    <w:p w14:paraId="5B498CBB" w14:textId="77777777" w:rsidR="00D42D07" w:rsidRPr="00694475" w:rsidRDefault="00D42D07" w:rsidP="00E32C43">
      <w:pPr>
        <w:pStyle w:val="PargrafodaLista"/>
        <w:widowControl w:val="0"/>
        <w:ind w:left="0"/>
        <w:rPr>
          <w:rStyle w:val="Ttulo3Char"/>
          <w:rFonts w:ascii="Georgia" w:hAnsi="Georgia"/>
          <w:color w:val="auto"/>
          <w:sz w:val="20"/>
          <w:szCs w:val="20"/>
        </w:rPr>
      </w:pPr>
    </w:p>
    <w:p w14:paraId="22F93193" w14:textId="117E28AC" w:rsidR="00DB7B35" w:rsidRPr="00694475" w:rsidRDefault="00DC4CEF" w:rsidP="0058547A">
      <w:pPr>
        <w:pStyle w:val="PargrafodaLista"/>
        <w:widowControl w:val="0"/>
        <w:numPr>
          <w:ilvl w:val="0"/>
          <w:numId w:val="15"/>
        </w:numPr>
        <w:ind w:left="0" w:hanging="709"/>
        <w:rPr>
          <w:rStyle w:val="Ttulo3Char"/>
          <w:rFonts w:ascii="Georgia" w:hAnsi="Georgia"/>
          <w:color w:val="auto"/>
          <w:sz w:val="20"/>
          <w:szCs w:val="20"/>
        </w:rPr>
      </w:pPr>
      <w:r w:rsidRPr="00694475">
        <w:rPr>
          <w:rStyle w:val="Ttulo3Char"/>
          <w:rFonts w:ascii="Georgia" w:hAnsi="Georgia"/>
          <w:b/>
          <w:sz w:val="20"/>
          <w:szCs w:val="20"/>
        </w:rPr>
        <w:t>Federalização</w:t>
      </w:r>
      <w:r w:rsidR="00DB7B35" w:rsidRPr="00694475">
        <w:rPr>
          <w:rStyle w:val="Ttulo3Char"/>
          <w:rFonts w:ascii="Georgia" w:hAnsi="Georgia"/>
          <w:b/>
          <w:sz w:val="20"/>
          <w:szCs w:val="20"/>
        </w:rPr>
        <w:t xml:space="preserve"> da Codemig</w:t>
      </w:r>
      <w:r w:rsidR="0049200B" w:rsidRPr="00694475">
        <w:rPr>
          <w:rStyle w:val="Ttulo3Char"/>
          <w:rFonts w:ascii="Georgia" w:hAnsi="Georgia"/>
          <w:b/>
          <w:sz w:val="20"/>
          <w:szCs w:val="20"/>
        </w:rPr>
        <w:t xml:space="preserve"> e Codemge</w:t>
      </w:r>
    </w:p>
    <w:p w14:paraId="3530D743" w14:textId="77777777" w:rsidR="00DB7B35" w:rsidRPr="00694475" w:rsidRDefault="00DB7B35" w:rsidP="00DB7B35">
      <w:pPr>
        <w:pStyle w:val="PargrafodaLista"/>
        <w:widowControl w:val="0"/>
        <w:ind w:left="0"/>
        <w:rPr>
          <w:rStyle w:val="Ttulo3Char"/>
          <w:rFonts w:ascii="Georgia" w:hAnsi="Georgia"/>
          <w:b/>
          <w:sz w:val="20"/>
          <w:szCs w:val="20"/>
        </w:rPr>
      </w:pPr>
    </w:p>
    <w:p w14:paraId="58DB9173" w14:textId="1CBC62BE" w:rsidR="00B14A66" w:rsidRPr="00694475" w:rsidRDefault="00D42D07" w:rsidP="00D42D07">
      <w:pPr>
        <w:rPr>
          <w:rFonts w:ascii="Georgia" w:hAnsi="Georgia"/>
        </w:rPr>
      </w:pPr>
      <w:r w:rsidRPr="00694475">
        <w:rPr>
          <w:rFonts w:ascii="Georgia" w:hAnsi="Georgia"/>
        </w:rPr>
        <w:t>Em julho de 2024, houve na Assembleia Legislativa de Minas Gerais (“ALMG”), a proposição de emenda constitucional, PEC nº 41/2024, que acrescenta dois parágrafos ao art. 87 do Ato das Disposições Constitucionais Transitórias da Constituição do Estado (“ADCT”), com o objetivo de permitir a transferência à União das ações que garantem o controle direto ou indireto pelo Estado da Codemig. A proposta foi aprovada na Comissão de Constituição e Justiça ainda em julho de 2024</w:t>
      </w:r>
      <w:r w:rsidR="000A763A" w:rsidRPr="00694475">
        <w:rPr>
          <w:rFonts w:ascii="Georgia" w:hAnsi="Georgia"/>
        </w:rPr>
        <w:t xml:space="preserve"> e no momento estão aguardando o parecer da comissão especial</w:t>
      </w:r>
      <w:r w:rsidRPr="00694475">
        <w:rPr>
          <w:rFonts w:ascii="Georgia" w:hAnsi="Georgia"/>
        </w:rPr>
        <w:t xml:space="preserve">. </w:t>
      </w:r>
      <w:bookmarkStart w:id="11" w:name="_Hlk199164599"/>
    </w:p>
    <w:p w14:paraId="2D3D18B3" w14:textId="77777777" w:rsidR="000A763A" w:rsidRPr="00694475" w:rsidRDefault="000A763A" w:rsidP="00D42D07">
      <w:pPr>
        <w:rPr>
          <w:rFonts w:ascii="Georgia" w:hAnsi="Georgia"/>
        </w:rPr>
      </w:pPr>
    </w:p>
    <w:p w14:paraId="20D38364" w14:textId="442D4527" w:rsidR="000A763A" w:rsidRDefault="005C03A8" w:rsidP="0046274A">
      <w:pPr>
        <w:rPr>
          <w:rFonts w:ascii="Georgia" w:hAnsi="Georgia"/>
        </w:rPr>
      </w:pPr>
      <w:bookmarkStart w:id="12" w:name="_Hlk201756926"/>
      <w:r w:rsidRPr="005C03A8">
        <w:rPr>
          <w:rFonts w:ascii="Georgia" w:hAnsi="Georgia"/>
        </w:rPr>
        <w:t xml:space="preserve">Em julho de 2025 foi sancionada pelo Governador do Estado de Minas Gerais a  Lei Estadual nº 25.368, resultante da promulgação do Projeto de Lei 3.734/2025 que autoriza o Poder Executivo “a transferir, </w:t>
      </w:r>
      <w:r w:rsidRPr="005C03A8">
        <w:rPr>
          <w:rFonts w:ascii="Georgia" w:hAnsi="Georgia"/>
        </w:rPr>
        <w:lastRenderedPageBreak/>
        <w:t>para a União ou para entidade por ela controlada, a participação societária do Estado na Companhia de Desenvolvimento Econômico de Minas Gerais – Codemig –, na totalidade ou em parte, para fins de pagamento da dívida apurada nos termos do § 2º do art. 2º da Lei Complementar Federal nº 212, de 13 de janeiro de 2025” condicionada à adesão ao Programa de Pleno Pagamento de Dívidas dos Estados (“Propag”), inteligência do artigo 1º e seu §1º.</w:t>
      </w:r>
    </w:p>
    <w:p w14:paraId="2BC928CA" w14:textId="77777777" w:rsidR="00B33916" w:rsidRDefault="00B33916" w:rsidP="0046274A">
      <w:pPr>
        <w:rPr>
          <w:rFonts w:ascii="Georgia" w:hAnsi="Georgia"/>
        </w:rPr>
      </w:pPr>
    </w:p>
    <w:p w14:paraId="0EBEE452" w14:textId="65C7E3B3" w:rsidR="00B33916" w:rsidRDefault="00B33916" w:rsidP="00B33916">
      <w:pPr>
        <w:rPr>
          <w:rFonts w:ascii="Georgia" w:hAnsi="Georgia"/>
        </w:rPr>
      </w:pPr>
      <w:bookmarkStart w:id="13" w:name="_Hlk207807125"/>
      <w:r w:rsidRPr="005C03A8">
        <w:rPr>
          <w:rFonts w:ascii="Georgia" w:hAnsi="Georgia"/>
        </w:rPr>
        <w:t xml:space="preserve">Em julho de 2025 </w:t>
      </w:r>
      <w:r>
        <w:rPr>
          <w:rFonts w:ascii="Georgia" w:hAnsi="Georgia"/>
        </w:rPr>
        <w:t xml:space="preserve">também </w:t>
      </w:r>
      <w:r w:rsidRPr="005C03A8">
        <w:rPr>
          <w:rFonts w:ascii="Georgia" w:hAnsi="Georgia"/>
        </w:rPr>
        <w:t>foi sancionada pelo Governador do Estado de Minas Gerais a  Lei Estadual nº 25.36</w:t>
      </w:r>
      <w:r>
        <w:rPr>
          <w:rFonts w:ascii="Georgia" w:hAnsi="Georgia"/>
        </w:rPr>
        <w:t>9</w:t>
      </w:r>
      <w:r w:rsidRPr="005C03A8">
        <w:rPr>
          <w:rFonts w:ascii="Georgia" w:hAnsi="Georgia"/>
        </w:rPr>
        <w:t>, resultante da promulgação do Projeto de Lei 3.73</w:t>
      </w:r>
      <w:r>
        <w:rPr>
          <w:rFonts w:ascii="Georgia" w:hAnsi="Georgia"/>
        </w:rPr>
        <w:t>5</w:t>
      </w:r>
      <w:r w:rsidRPr="005C03A8">
        <w:rPr>
          <w:rFonts w:ascii="Georgia" w:hAnsi="Georgia"/>
        </w:rPr>
        <w:t>/2025 que autoriza o Poder Executivo “a transferir, para a União ou para entidade por ela controlada, a participação societária do Estado na Companhia de Desenvolvimento de Minas Gerais – Codem</w:t>
      </w:r>
      <w:r>
        <w:rPr>
          <w:rFonts w:ascii="Georgia" w:hAnsi="Georgia"/>
        </w:rPr>
        <w:t>ge</w:t>
      </w:r>
      <w:r w:rsidRPr="005C03A8">
        <w:rPr>
          <w:rFonts w:ascii="Georgia" w:hAnsi="Georgia"/>
        </w:rPr>
        <w:t xml:space="preserve"> –, na totalidade ou em parte, para fins de pagamento da dívida apurada nos termos do § 2º do art. 2º da Lei Complementar Federal nº 212, de 13 de janeiro de 2025” condicionada à adesão ao Programa de Pleno Pagamento de Dívidas dos Estados (“Propag”), inteligência do artigo 1º e seu §1º.</w:t>
      </w:r>
    </w:p>
    <w:bookmarkEnd w:id="13"/>
    <w:p w14:paraId="27B13F07" w14:textId="77777777" w:rsidR="005C03A8" w:rsidRPr="00694475" w:rsidRDefault="005C03A8" w:rsidP="0046274A">
      <w:pPr>
        <w:rPr>
          <w:rFonts w:ascii="Georgia" w:hAnsi="Georgia"/>
        </w:rPr>
      </w:pPr>
    </w:p>
    <w:p w14:paraId="2FF742F1" w14:textId="77777777" w:rsidR="000A763A" w:rsidRPr="00694475" w:rsidRDefault="000A763A" w:rsidP="000A763A">
      <w:pPr>
        <w:rPr>
          <w:rFonts w:ascii="Georgia" w:hAnsi="Georgia"/>
        </w:rPr>
      </w:pPr>
      <w:r w:rsidRPr="00694475">
        <w:rPr>
          <w:rFonts w:ascii="Georgia" w:hAnsi="Georgia"/>
        </w:rPr>
        <w:t>A Companhia atualmente realiza estudos internos, a fim de permitir a adequada avaliação da Codemig e de determinados ativos da Codemge no cenário de uma federalização, com intuito de viabilizar as negociações entre o ente federal e o Estado com vistas à redução da dívida de Minas e ao equilíbrio das contas públicas.</w:t>
      </w:r>
    </w:p>
    <w:bookmarkEnd w:id="11"/>
    <w:bookmarkEnd w:id="12"/>
    <w:p w14:paraId="2137AB89" w14:textId="74F527F8" w:rsidR="009529BC" w:rsidRPr="00694475" w:rsidRDefault="00576634" w:rsidP="00E32C43">
      <w:pPr>
        <w:pStyle w:val="PargrafodaLista"/>
        <w:widowControl w:val="0"/>
        <w:ind w:left="0"/>
        <w:rPr>
          <w:rStyle w:val="Ttulo3Char"/>
          <w:rFonts w:ascii="Georgia" w:hAnsi="Georgia"/>
          <w:color w:val="auto"/>
          <w:sz w:val="20"/>
          <w:szCs w:val="20"/>
        </w:rPr>
      </w:pPr>
      <w:r w:rsidRPr="00694475">
        <w:rPr>
          <w:rStyle w:val="Ttulo3Char"/>
          <w:rFonts w:ascii="Georgia" w:hAnsi="Georgia"/>
          <w:b/>
          <w:sz w:val="20"/>
          <w:szCs w:val="20"/>
        </w:rPr>
        <w:t xml:space="preserve"> </w:t>
      </w:r>
    </w:p>
    <w:bookmarkEnd w:id="10"/>
    <w:p w14:paraId="68DAFA13" w14:textId="623FBD0B" w:rsidR="004A7073" w:rsidRPr="00694475" w:rsidRDefault="00382F37" w:rsidP="0058547A">
      <w:pPr>
        <w:pStyle w:val="PargrafodaLista"/>
        <w:widowControl w:val="0"/>
        <w:numPr>
          <w:ilvl w:val="0"/>
          <w:numId w:val="15"/>
        </w:numPr>
        <w:ind w:left="0" w:hanging="709"/>
        <w:rPr>
          <w:rFonts w:ascii="Georgia" w:hAnsi="Georgia"/>
        </w:rPr>
      </w:pPr>
      <w:r w:rsidRPr="00694475">
        <w:rPr>
          <w:rStyle w:val="Ttulo3Char"/>
          <w:rFonts w:ascii="Georgia" w:hAnsi="Georgia"/>
          <w:b/>
          <w:sz w:val="20"/>
          <w:szCs w:val="20"/>
        </w:rPr>
        <w:t>Aprovação das demonstrações financeiras</w:t>
      </w:r>
      <w:r w:rsidR="000361F1" w:rsidRPr="00694475">
        <w:rPr>
          <w:rStyle w:val="Ttulo3Char"/>
          <w:rFonts w:ascii="Georgia" w:hAnsi="Georgia"/>
          <w:b/>
          <w:sz w:val="20"/>
          <w:szCs w:val="20"/>
        </w:rPr>
        <w:t xml:space="preserve"> </w:t>
      </w:r>
      <w:r w:rsidR="00570DA1" w:rsidRPr="00694475">
        <w:rPr>
          <w:rStyle w:val="Ttulo3Char"/>
          <w:rFonts w:ascii="Georgia" w:hAnsi="Georgia"/>
          <w:b/>
          <w:sz w:val="20"/>
          <w:szCs w:val="20"/>
        </w:rPr>
        <w:t>intermediárias</w:t>
      </w:r>
    </w:p>
    <w:p w14:paraId="78B759D5" w14:textId="77777777" w:rsidR="00502955" w:rsidRPr="00694475" w:rsidRDefault="00502955" w:rsidP="00DA0385">
      <w:pPr>
        <w:rPr>
          <w:rFonts w:ascii="Georgia" w:hAnsi="Georgia"/>
        </w:rPr>
      </w:pPr>
    </w:p>
    <w:p w14:paraId="15785365" w14:textId="783CDC15" w:rsidR="00382F37" w:rsidRPr="00694475" w:rsidRDefault="00382F37" w:rsidP="00DA0385">
      <w:pPr>
        <w:rPr>
          <w:rFonts w:ascii="Georgia" w:hAnsi="Georgia"/>
        </w:rPr>
      </w:pPr>
      <w:r w:rsidRPr="00694475">
        <w:rPr>
          <w:rFonts w:ascii="Georgia" w:hAnsi="Georgia"/>
        </w:rPr>
        <w:t>A emissão destas demonstrações financeiras</w:t>
      </w:r>
      <w:r w:rsidR="00570DA1" w:rsidRPr="00694475">
        <w:rPr>
          <w:rFonts w:ascii="Georgia" w:hAnsi="Georgia"/>
        </w:rPr>
        <w:t xml:space="preserve"> intermediárias condensadas</w:t>
      </w:r>
      <w:r w:rsidR="00E80280" w:rsidRPr="00694475">
        <w:rPr>
          <w:rFonts w:ascii="Georgia" w:hAnsi="Georgia"/>
        </w:rPr>
        <w:t xml:space="preserve"> </w:t>
      </w:r>
      <w:r w:rsidRPr="00694475">
        <w:rPr>
          <w:rFonts w:ascii="Georgia" w:hAnsi="Georgia"/>
        </w:rPr>
        <w:t xml:space="preserve">individuais </w:t>
      </w:r>
      <w:r w:rsidR="00946C42" w:rsidRPr="00694475">
        <w:rPr>
          <w:rFonts w:ascii="Georgia" w:hAnsi="Georgia"/>
        </w:rPr>
        <w:t xml:space="preserve">e consolidadas </w:t>
      </w:r>
      <w:r w:rsidRPr="00694475">
        <w:rPr>
          <w:rFonts w:ascii="Georgia" w:hAnsi="Georgia"/>
        </w:rPr>
        <w:t>da Codemg</w:t>
      </w:r>
      <w:r w:rsidR="00946C42" w:rsidRPr="00694475">
        <w:rPr>
          <w:rFonts w:ascii="Georgia" w:hAnsi="Georgia"/>
        </w:rPr>
        <w:t>e</w:t>
      </w:r>
      <w:r w:rsidRPr="00694475">
        <w:rPr>
          <w:rFonts w:ascii="Georgia" w:hAnsi="Georgia"/>
        </w:rPr>
        <w:t xml:space="preserve"> foi aprovada pela </w:t>
      </w:r>
      <w:r w:rsidR="00616B56" w:rsidRPr="00694475">
        <w:rPr>
          <w:rFonts w:ascii="Georgia" w:hAnsi="Georgia"/>
        </w:rPr>
        <w:t>A</w:t>
      </w:r>
      <w:r w:rsidRPr="00694475">
        <w:rPr>
          <w:rFonts w:ascii="Georgia" w:hAnsi="Georgia"/>
        </w:rPr>
        <w:t>dministração d</w:t>
      </w:r>
      <w:r w:rsidR="00C20083" w:rsidRPr="00694475">
        <w:rPr>
          <w:rFonts w:ascii="Georgia" w:hAnsi="Georgia"/>
        </w:rPr>
        <w:t xml:space="preserve">o Grupo em </w:t>
      </w:r>
      <w:r w:rsidR="000203AC" w:rsidRPr="000203AC">
        <w:rPr>
          <w:rFonts w:ascii="Georgia" w:hAnsi="Georgia"/>
        </w:rPr>
        <w:t>24</w:t>
      </w:r>
      <w:r w:rsidR="008D7325" w:rsidRPr="000203AC">
        <w:rPr>
          <w:rFonts w:ascii="Georgia" w:hAnsi="Georgia"/>
        </w:rPr>
        <w:t xml:space="preserve"> </w:t>
      </w:r>
      <w:r w:rsidR="00CE78EE" w:rsidRPr="000203AC">
        <w:rPr>
          <w:rFonts w:ascii="Georgia" w:hAnsi="Georgia"/>
        </w:rPr>
        <w:t xml:space="preserve">de </w:t>
      </w:r>
      <w:r w:rsidR="00B05A3B" w:rsidRPr="000203AC">
        <w:rPr>
          <w:rFonts w:ascii="Georgia" w:hAnsi="Georgia"/>
        </w:rPr>
        <w:t>setembro</w:t>
      </w:r>
      <w:r w:rsidR="007065AC" w:rsidRPr="000203AC">
        <w:rPr>
          <w:rFonts w:ascii="Georgia" w:hAnsi="Georgia"/>
        </w:rPr>
        <w:t xml:space="preserve"> </w:t>
      </w:r>
      <w:r w:rsidR="00C20083" w:rsidRPr="000203AC">
        <w:rPr>
          <w:rFonts w:ascii="Georgia" w:hAnsi="Georgia"/>
        </w:rPr>
        <w:t xml:space="preserve">de </w:t>
      </w:r>
      <w:r w:rsidRPr="000203AC">
        <w:rPr>
          <w:rFonts w:ascii="Georgia" w:hAnsi="Georgia"/>
        </w:rPr>
        <w:t>20</w:t>
      </w:r>
      <w:r w:rsidR="000D6B82" w:rsidRPr="000203AC">
        <w:rPr>
          <w:rFonts w:ascii="Georgia" w:hAnsi="Georgia"/>
        </w:rPr>
        <w:t>2</w:t>
      </w:r>
      <w:r w:rsidR="00502955" w:rsidRPr="000203AC">
        <w:rPr>
          <w:rFonts w:ascii="Georgia" w:hAnsi="Georgia"/>
        </w:rPr>
        <w:t>5</w:t>
      </w:r>
      <w:r w:rsidRPr="000203AC">
        <w:rPr>
          <w:rFonts w:ascii="Georgia" w:hAnsi="Georgia"/>
        </w:rPr>
        <w:t>.</w:t>
      </w:r>
    </w:p>
    <w:p w14:paraId="38C93BA1" w14:textId="77777777" w:rsidR="00D42D07" w:rsidRDefault="00D42D07" w:rsidP="00DA0385">
      <w:pPr>
        <w:rPr>
          <w:rFonts w:ascii="Georgia" w:hAnsi="Georgia"/>
        </w:rPr>
      </w:pPr>
    </w:p>
    <w:p w14:paraId="014D22E0" w14:textId="77777777" w:rsidR="000B1C88" w:rsidRPr="00694475" w:rsidRDefault="000B1C88" w:rsidP="00DA0385">
      <w:pPr>
        <w:rPr>
          <w:rFonts w:ascii="Georgia" w:hAnsi="Georgia"/>
        </w:rPr>
      </w:pPr>
    </w:p>
    <w:bookmarkEnd w:id="1"/>
    <w:p w14:paraId="74D67B26" w14:textId="439C4D9A" w:rsidR="00382F37" w:rsidRPr="00694475" w:rsidRDefault="000E6CAA" w:rsidP="0058547A">
      <w:pPr>
        <w:pStyle w:val="PargrafodaLista"/>
        <w:numPr>
          <w:ilvl w:val="0"/>
          <w:numId w:val="23"/>
        </w:numPr>
        <w:ind w:left="0" w:hanging="709"/>
        <w:outlineLvl w:val="0"/>
        <w:rPr>
          <w:rFonts w:ascii="Georgia" w:hAnsi="Georgia" w:cs="Arial"/>
        </w:rPr>
      </w:pPr>
      <w:r w:rsidRPr="00694475">
        <w:rPr>
          <w:rFonts w:ascii="Georgia" w:hAnsi="Georgia" w:cs="Arial"/>
          <w:b/>
          <w:bCs/>
        </w:rPr>
        <w:t>Base de preparação</w:t>
      </w:r>
    </w:p>
    <w:p w14:paraId="633F5A90" w14:textId="77777777" w:rsidR="00382F37" w:rsidRPr="00694475" w:rsidRDefault="00382F37" w:rsidP="00DA0385">
      <w:pPr>
        <w:rPr>
          <w:rFonts w:ascii="Georgia" w:hAnsi="Georgia" w:cs="Arial"/>
          <w:u w:val="single"/>
        </w:rPr>
      </w:pPr>
    </w:p>
    <w:p w14:paraId="37D6DE3C" w14:textId="77777777" w:rsidR="00570DA1" w:rsidRPr="00694475" w:rsidRDefault="00570DA1" w:rsidP="00570DA1">
      <w:pPr>
        <w:pStyle w:val="PargrafodaLista"/>
        <w:ind w:left="11"/>
        <w:rPr>
          <w:rFonts w:ascii="Georgia" w:hAnsi="Georgia" w:cs="Arial"/>
        </w:rPr>
      </w:pPr>
      <w:bookmarkStart w:id="14" w:name="_Hlk507506681"/>
      <w:r w:rsidRPr="00694475">
        <w:rPr>
          <w:rFonts w:ascii="Georgia" w:hAnsi="Georgia"/>
          <w:shd w:val="clear" w:color="auto" w:fill="FFFFFF"/>
        </w:rPr>
        <w:t>As demonstrações financeiras intermediárias condensadas individuais e consolidadas foram elaboradas e apresentadas de acordo com o Pronunciamento Técnico CPC 21 (R1) - Demonstração Intermediária.</w:t>
      </w:r>
      <w:r w:rsidRPr="00694475">
        <w:rPr>
          <w:rFonts w:ascii="Georgia" w:hAnsi="Georgia" w:cs="Arial"/>
        </w:rPr>
        <w:t xml:space="preserve"> Dessa forma evidenciam todas as informações relevantes, as quais estão consistentes com as utilizadas pela Administração na sua gestão.</w:t>
      </w:r>
    </w:p>
    <w:p w14:paraId="49187B76" w14:textId="77777777" w:rsidR="00570DA1" w:rsidRPr="00694475" w:rsidRDefault="00570DA1" w:rsidP="00570DA1">
      <w:pPr>
        <w:rPr>
          <w:shd w:val="clear" w:color="auto" w:fill="FFFFFF"/>
        </w:rPr>
      </w:pPr>
    </w:p>
    <w:p w14:paraId="4B454BA3" w14:textId="6C11E566" w:rsidR="00570DA1" w:rsidRPr="00694475" w:rsidRDefault="00570DA1" w:rsidP="00570DA1">
      <w:pPr>
        <w:pStyle w:val="PargrafodaLista"/>
        <w:ind w:left="11"/>
        <w:rPr>
          <w:rFonts w:ascii="Georgia" w:hAnsi="Georgia" w:cs="Arial"/>
          <w:sz w:val="19"/>
          <w:szCs w:val="19"/>
          <w:shd w:val="clear" w:color="auto" w:fill="FFFFFF"/>
        </w:rPr>
      </w:pPr>
      <w:r w:rsidRPr="00694475">
        <w:rPr>
          <w:rFonts w:ascii="Georgia" w:hAnsi="Georgia"/>
          <w:shd w:val="clear" w:color="auto" w:fill="FFFFFF"/>
        </w:rPr>
        <w:t>As políticas contábeis materiais aplicadas na preparação dessas demonstrações intermediárias estão apresentadas nas demonstrações financeiras do Grupo do exercício findo em 31 de dezembro de 2024, emitidas em 1</w:t>
      </w:r>
      <w:r w:rsidR="00802273" w:rsidRPr="00694475">
        <w:rPr>
          <w:rFonts w:ascii="Georgia" w:hAnsi="Georgia"/>
          <w:shd w:val="clear" w:color="auto" w:fill="FFFFFF"/>
        </w:rPr>
        <w:t>5</w:t>
      </w:r>
      <w:r w:rsidRPr="00694475">
        <w:rPr>
          <w:rFonts w:ascii="Georgia" w:hAnsi="Georgia"/>
          <w:shd w:val="clear" w:color="auto" w:fill="FFFFFF"/>
        </w:rPr>
        <w:t xml:space="preserve"> de abril de 2025 e divulgadas em 2</w:t>
      </w:r>
      <w:r w:rsidR="00802273" w:rsidRPr="00694475">
        <w:rPr>
          <w:rFonts w:ascii="Georgia" w:hAnsi="Georgia"/>
          <w:shd w:val="clear" w:color="auto" w:fill="FFFFFF"/>
        </w:rPr>
        <w:t>4</w:t>
      </w:r>
      <w:r w:rsidRPr="00694475">
        <w:rPr>
          <w:rFonts w:ascii="Georgia" w:hAnsi="Georgia"/>
          <w:shd w:val="clear" w:color="auto" w:fill="FFFFFF"/>
        </w:rPr>
        <w:t xml:space="preserve"> de abril de 2025. As demonstrações financeiras intermediárias foram preparadas considerando o custo histórico como base de valor, e em alguns casos, certos ativos e passivos financeiros são ajustados para refletir a mensuração ao valor justo.</w:t>
      </w:r>
      <w:r w:rsidRPr="00694475">
        <w:rPr>
          <w:rFonts w:ascii="Georgia" w:hAnsi="Georgia" w:cs="Arial"/>
          <w:sz w:val="19"/>
          <w:szCs w:val="19"/>
          <w:shd w:val="clear" w:color="auto" w:fill="FFFFFF"/>
        </w:rPr>
        <w:t> </w:t>
      </w:r>
    </w:p>
    <w:p w14:paraId="3C738A07" w14:textId="77777777" w:rsidR="00570DA1" w:rsidRPr="00694475" w:rsidRDefault="00570DA1" w:rsidP="00570DA1">
      <w:pPr>
        <w:pStyle w:val="PargrafodaLista"/>
        <w:ind w:left="11"/>
        <w:rPr>
          <w:rFonts w:ascii="Georgia" w:hAnsi="Georgia"/>
          <w:shd w:val="clear" w:color="auto" w:fill="FFFFFF"/>
        </w:rPr>
      </w:pPr>
    </w:p>
    <w:p w14:paraId="3782F1E8" w14:textId="7A202DA1" w:rsidR="00570DA1" w:rsidRPr="00694475" w:rsidRDefault="00570DA1" w:rsidP="00570DA1">
      <w:pPr>
        <w:pStyle w:val="PargrafodaLista"/>
        <w:ind w:left="11"/>
        <w:rPr>
          <w:rFonts w:ascii="Georgia" w:hAnsi="Georgia"/>
          <w:shd w:val="clear" w:color="auto" w:fill="FFFFFF"/>
        </w:rPr>
      </w:pPr>
      <w:r w:rsidRPr="00694475">
        <w:rPr>
          <w:rFonts w:ascii="Georgia" w:hAnsi="Georgia" w:cs="Arial"/>
        </w:rPr>
        <w:t xml:space="preserve">A preparação de demonstrações financeiras </w:t>
      </w:r>
      <w:r w:rsidR="00252819">
        <w:rPr>
          <w:rFonts w:ascii="Georgia" w:hAnsi="Georgia" w:cs="Arial"/>
        </w:rPr>
        <w:t xml:space="preserve">intermediárias </w:t>
      </w:r>
      <w:r w:rsidRPr="00694475">
        <w:rPr>
          <w:rFonts w:ascii="Georgia" w:hAnsi="Georgia" w:cs="Arial"/>
        </w:rPr>
        <w:t>requer o uso de certas estimativas contábeis críticas e também o período de julgamento por parte da Administração no processo de aplicação das políticas contábeis do Grupo. Aquelas áreas que requerem maior nível de julgamento e têm maior complexidade, bem como as áreas nas quais premissas e estimativas são significativas para as demonstrações financeiras intermediárias</w:t>
      </w:r>
      <w:r w:rsidRPr="00694475">
        <w:rPr>
          <w:rFonts w:ascii="Georgia" w:hAnsi="Georgia"/>
          <w:shd w:val="clear" w:color="auto" w:fill="FFFFFF"/>
        </w:rPr>
        <w:t xml:space="preserve"> estão divulgadas nas demonstrações financeiras do Grupo do exercício findo em 31 de dezembro de 2024, </w:t>
      </w:r>
      <w:r w:rsidR="00802273" w:rsidRPr="00694475">
        <w:rPr>
          <w:rFonts w:ascii="Georgia" w:hAnsi="Georgia"/>
          <w:shd w:val="clear" w:color="auto" w:fill="FFFFFF"/>
        </w:rPr>
        <w:t>datada de</w:t>
      </w:r>
      <w:r w:rsidRPr="00694475">
        <w:rPr>
          <w:rFonts w:ascii="Georgia" w:hAnsi="Georgia"/>
          <w:shd w:val="clear" w:color="auto" w:fill="FFFFFF"/>
        </w:rPr>
        <w:t xml:space="preserve"> </w:t>
      </w:r>
      <w:r w:rsidR="00802273" w:rsidRPr="00694475">
        <w:rPr>
          <w:rFonts w:ascii="Georgia" w:hAnsi="Georgia"/>
          <w:shd w:val="clear" w:color="auto" w:fill="FFFFFF"/>
        </w:rPr>
        <w:t>15</w:t>
      </w:r>
      <w:r w:rsidRPr="00694475">
        <w:rPr>
          <w:rFonts w:ascii="Georgia" w:hAnsi="Georgia"/>
          <w:shd w:val="clear" w:color="auto" w:fill="FFFFFF"/>
        </w:rPr>
        <w:t xml:space="preserve"> de abril de 2025.</w:t>
      </w:r>
    </w:p>
    <w:p w14:paraId="35871012" w14:textId="77777777" w:rsidR="00570DA1" w:rsidRPr="00694475" w:rsidRDefault="00570DA1" w:rsidP="00570DA1">
      <w:pPr>
        <w:pStyle w:val="PargrafodaLista"/>
        <w:ind w:left="11"/>
        <w:rPr>
          <w:rFonts w:ascii="Georgia" w:hAnsi="Georgia"/>
          <w:shd w:val="clear" w:color="auto" w:fill="FFFFFF"/>
        </w:rPr>
      </w:pPr>
    </w:p>
    <w:p w14:paraId="1980649F" w14:textId="2701BDE2" w:rsidR="00570DA1" w:rsidRPr="00694475" w:rsidRDefault="00570DA1" w:rsidP="00570DA1">
      <w:pPr>
        <w:rPr>
          <w:rFonts w:ascii="Georgia" w:hAnsi="Georgia"/>
          <w:shd w:val="clear" w:color="auto" w:fill="FFFFFF"/>
        </w:rPr>
      </w:pPr>
      <w:r w:rsidRPr="00694475">
        <w:rPr>
          <w:rFonts w:ascii="Georgia" w:hAnsi="Georgia"/>
          <w:shd w:val="clear" w:color="auto" w:fill="FFFFFF"/>
        </w:rPr>
        <w:t>Considerando que não houve alterações relevantes em relação à composição, a natureza e às políticas contábeis dos saldos apresentados nas demonstrações financeiras do exercício findo em 31 de dezembro de 2024, as notas explicativas a seguir estão apresentadas de forma condensada no período de três meses findo em 31 de março de 2025.</w:t>
      </w:r>
    </w:p>
    <w:p w14:paraId="6DA0F8AF" w14:textId="77777777" w:rsidR="00570DA1" w:rsidRPr="00694475" w:rsidRDefault="00570DA1" w:rsidP="00570DA1">
      <w:pPr>
        <w:pStyle w:val="PargrafodaLista"/>
        <w:ind w:left="11"/>
        <w:rPr>
          <w:rFonts w:ascii="Georgia" w:hAnsi="Georgia"/>
          <w:shd w:val="clear" w:color="auto" w:fill="FFFFFF"/>
        </w:rPr>
      </w:pPr>
    </w:p>
    <w:p w14:paraId="53713202" w14:textId="77777777" w:rsidR="00570DA1" w:rsidRPr="00694475" w:rsidRDefault="00570DA1" w:rsidP="0058547A">
      <w:pPr>
        <w:pStyle w:val="PargrafodaLista"/>
        <w:numPr>
          <w:ilvl w:val="1"/>
          <w:numId w:val="39"/>
        </w:numPr>
        <w:ind w:left="567" w:hanging="567"/>
        <w:rPr>
          <w:rFonts w:ascii="Georgia" w:hAnsi="Georgia"/>
          <w:shd w:val="clear" w:color="auto" w:fill="FFFFFF"/>
        </w:rPr>
      </w:pPr>
      <w:r w:rsidRPr="00694475">
        <w:rPr>
          <w:rFonts w:ascii="Georgia" w:hAnsi="Georgia"/>
          <w:shd w:val="clear" w:color="auto" w:fill="FFFFFF"/>
        </w:rPr>
        <w:lastRenderedPageBreak/>
        <w:t>Mudanças nas políticas contábeis e divulgações</w:t>
      </w:r>
    </w:p>
    <w:p w14:paraId="389847E0" w14:textId="77777777" w:rsidR="00570DA1" w:rsidRPr="00694475" w:rsidRDefault="00570DA1" w:rsidP="0058547A">
      <w:pPr>
        <w:pStyle w:val="PargrafodaLista"/>
        <w:numPr>
          <w:ilvl w:val="1"/>
          <w:numId w:val="40"/>
        </w:numPr>
        <w:ind w:left="567" w:hanging="567"/>
        <w:rPr>
          <w:rFonts w:ascii="Georgia" w:hAnsi="Georgia"/>
          <w:shd w:val="clear" w:color="auto" w:fill="FFFFFF"/>
        </w:rPr>
      </w:pPr>
      <w:r w:rsidRPr="00694475">
        <w:rPr>
          <w:rFonts w:ascii="Georgia" w:hAnsi="Georgia"/>
          <w:shd w:val="clear" w:color="auto" w:fill="FFFFFF"/>
        </w:rPr>
        <w:t>Classificação corrente versus não corrente</w:t>
      </w:r>
    </w:p>
    <w:p w14:paraId="450A2B59" w14:textId="77777777" w:rsidR="00570DA1" w:rsidRPr="00694475" w:rsidRDefault="00570DA1" w:rsidP="0058547A">
      <w:pPr>
        <w:pStyle w:val="PargrafodaLista"/>
        <w:numPr>
          <w:ilvl w:val="1"/>
          <w:numId w:val="41"/>
        </w:numPr>
        <w:ind w:left="567" w:hanging="567"/>
        <w:rPr>
          <w:rFonts w:ascii="Georgia" w:hAnsi="Georgia"/>
          <w:shd w:val="clear" w:color="auto" w:fill="FFFFFF"/>
        </w:rPr>
      </w:pPr>
      <w:r w:rsidRPr="00694475">
        <w:rPr>
          <w:rFonts w:ascii="Georgia" w:hAnsi="Georgia"/>
          <w:shd w:val="clear" w:color="auto" w:fill="FFFFFF"/>
        </w:rPr>
        <w:t>Resumo das políticas contábeis materiais</w:t>
      </w:r>
    </w:p>
    <w:p w14:paraId="322DE068" w14:textId="77777777" w:rsidR="00570DA1" w:rsidRPr="00694475" w:rsidRDefault="00570DA1" w:rsidP="0058547A">
      <w:pPr>
        <w:pStyle w:val="PargrafodaLista"/>
        <w:numPr>
          <w:ilvl w:val="1"/>
          <w:numId w:val="41"/>
        </w:numPr>
        <w:ind w:left="567" w:hanging="567"/>
        <w:rPr>
          <w:rFonts w:ascii="Georgia" w:hAnsi="Georgia"/>
          <w:shd w:val="clear" w:color="auto" w:fill="FFFFFF"/>
        </w:rPr>
      </w:pPr>
      <w:r w:rsidRPr="00694475">
        <w:rPr>
          <w:rFonts w:ascii="Georgia" w:hAnsi="Georgia"/>
          <w:shd w:val="clear" w:color="auto" w:fill="FFFFFF"/>
        </w:rPr>
        <w:t>Estimativas e premissas contábeis críticas</w:t>
      </w:r>
    </w:p>
    <w:p w14:paraId="2506BEEA" w14:textId="77777777" w:rsidR="00570DA1" w:rsidRPr="00694475" w:rsidRDefault="00570DA1" w:rsidP="0058547A">
      <w:pPr>
        <w:pStyle w:val="PargrafodaLista"/>
        <w:numPr>
          <w:ilvl w:val="1"/>
          <w:numId w:val="41"/>
        </w:numPr>
        <w:ind w:left="567" w:hanging="567"/>
        <w:rPr>
          <w:rFonts w:ascii="Georgia" w:hAnsi="Georgia"/>
          <w:shd w:val="clear" w:color="auto" w:fill="FFFFFF"/>
        </w:rPr>
      </w:pPr>
      <w:r w:rsidRPr="00694475">
        <w:rPr>
          <w:rFonts w:ascii="Georgia" w:hAnsi="Georgia"/>
          <w:shd w:val="clear" w:color="auto" w:fill="FFFFFF"/>
        </w:rPr>
        <w:t>Julgamentos críticos na aplicação das políticas contábeis</w:t>
      </w:r>
    </w:p>
    <w:p w14:paraId="0ED6D547" w14:textId="77777777" w:rsidR="00570DA1" w:rsidRPr="00694475" w:rsidRDefault="00570DA1" w:rsidP="00570DA1">
      <w:pPr>
        <w:pStyle w:val="PargrafodaLista"/>
        <w:ind w:left="11"/>
        <w:rPr>
          <w:rFonts w:ascii="Georgia" w:hAnsi="Georgia" w:cs="Arial"/>
        </w:rPr>
      </w:pPr>
    </w:p>
    <w:p w14:paraId="62C0B618" w14:textId="77777777" w:rsidR="00570DA1" w:rsidRPr="00694475" w:rsidRDefault="00570DA1" w:rsidP="00570DA1">
      <w:pPr>
        <w:pStyle w:val="PargrafodaLista"/>
        <w:ind w:left="11"/>
        <w:rPr>
          <w:rFonts w:ascii="Georgia" w:hAnsi="Georgia" w:cs="Arial"/>
        </w:rPr>
      </w:pPr>
      <w:r w:rsidRPr="00694475">
        <w:rPr>
          <w:rFonts w:ascii="Georgia" w:hAnsi="Georgia" w:cs="Arial"/>
        </w:rPr>
        <w:t>A Administração, durante o seu processo decisório e de análise da operação, não distingue os segmentos de negócio que compõem o Grupo. Considerando seu papel essencial como fomentador de atividades econômicas no Estado de Minas Gerais, seus resultados operacionais não influenciam os recursos que serão alocados em cada segmento e sua avaliação de desempenho.</w:t>
      </w:r>
    </w:p>
    <w:p w14:paraId="1616A47E" w14:textId="77777777" w:rsidR="00570DA1" w:rsidRPr="00694475" w:rsidRDefault="00570DA1" w:rsidP="00570DA1">
      <w:pPr>
        <w:pStyle w:val="PargrafodaLista"/>
        <w:ind w:left="11"/>
        <w:rPr>
          <w:rFonts w:ascii="Georgia" w:hAnsi="Georgia" w:cs="Arial"/>
        </w:rPr>
      </w:pPr>
    </w:p>
    <w:p w14:paraId="627571AE" w14:textId="45F1FB2E" w:rsidR="00E04D23" w:rsidRPr="00694475" w:rsidRDefault="00570DA1" w:rsidP="00570DA1">
      <w:pPr>
        <w:pStyle w:val="PargrafodaLista"/>
        <w:ind w:left="11"/>
        <w:rPr>
          <w:rFonts w:ascii="Georgia" w:hAnsi="Georgia" w:cs="Arial"/>
        </w:rPr>
      </w:pPr>
      <w:r w:rsidRPr="00694475">
        <w:rPr>
          <w:rFonts w:ascii="Georgia" w:hAnsi="Georgia" w:cs="Arial"/>
        </w:rPr>
        <w:t>Ressalta-se, ainda, que as políticas contábeis foram aplicadas de modo uniforme no período corrente e estão consistentes com o período comparativo apresentado.</w:t>
      </w:r>
      <w:bookmarkEnd w:id="14"/>
    </w:p>
    <w:p w14:paraId="64BDE249" w14:textId="77777777" w:rsidR="004A1A18" w:rsidRPr="00C206F3" w:rsidRDefault="004A1A18" w:rsidP="00E04D23">
      <w:pPr>
        <w:pStyle w:val="Default"/>
        <w:rPr>
          <w:rFonts w:ascii="Georgia" w:hAnsi="Georgia"/>
          <w:sz w:val="20"/>
          <w:szCs w:val="20"/>
          <w:highlight w:val="yellow"/>
        </w:rPr>
      </w:pPr>
    </w:p>
    <w:p w14:paraId="3E423187" w14:textId="0FDABFB3" w:rsidR="00506C5B" w:rsidRPr="00694475" w:rsidRDefault="00506C5B" w:rsidP="0058547A">
      <w:pPr>
        <w:pStyle w:val="Ttulo2"/>
        <w:numPr>
          <w:ilvl w:val="1"/>
          <w:numId w:val="31"/>
        </w:numPr>
        <w:ind w:left="0" w:hanging="644"/>
        <w:jc w:val="left"/>
        <w:rPr>
          <w:rFonts w:ascii="Georgia" w:hAnsi="Georgia"/>
          <w:b/>
          <w:sz w:val="20"/>
          <w:szCs w:val="20"/>
          <w:lang w:val="pt-BR"/>
        </w:rPr>
      </w:pPr>
      <w:r w:rsidRPr="00694475">
        <w:rPr>
          <w:rFonts w:ascii="Georgia" w:hAnsi="Georgia"/>
          <w:b/>
          <w:bCs/>
          <w:sz w:val="20"/>
          <w:szCs w:val="20"/>
          <w:lang w:val="pt-BR"/>
        </w:rPr>
        <w:t xml:space="preserve">Bases de consolidação </w:t>
      </w:r>
    </w:p>
    <w:p w14:paraId="0C72E8A1" w14:textId="77777777" w:rsidR="00807C65" w:rsidRPr="00694475" w:rsidRDefault="00506C5B" w:rsidP="00DA0385">
      <w:pPr>
        <w:rPr>
          <w:rFonts w:ascii="Georgia" w:hAnsi="Georgia" w:cs="Arial"/>
          <w:b/>
          <w:bCs/>
        </w:rPr>
      </w:pPr>
      <w:r w:rsidRPr="00694475">
        <w:rPr>
          <w:rFonts w:ascii="Georgia" w:hAnsi="Georgia"/>
        </w:rPr>
        <w:t> </w:t>
      </w:r>
    </w:p>
    <w:p w14:paraId="2F532123" w14:textId="3853499E" w:rsidR="00807C65" w:rsidRPr="00694475" w:rsidRDefault="00807C65" w:rsidP="00DA0385">
      <w:pPr>
        <w:rPr>
          <w:rFonts w:ascii="Georgia" w:hAnsi="Georgia" w:cs="Arial"/>
          <w:bCs/>
        </w:rPr>
      </w:pPr>
      <w:r w:rsidRPr="00694475">
        <w:rPr>
          <w:rFonts w:ascii="Georgia" w:hAnsi="Georgia" w:cs="Arial"/>
          <w:bCs/>
        </w:rPr>
        <w:t>As</w:t>
      </w:r>
      <w:r w:rsidRPr="00694475">
        <w:rPr>
          <w:rFonts w:ascii="Georgia" w:hAnsi="Georgia" w:cs="Arial"/>
        </w:rPr>
        <w:t xml:space="preserve"> demonstrações financeiras</w:t>
      </w:r>
      <w:r w:rsidR="00016677" w:rsidRPr="00694475">
        <w:rPr>
          <w:rFonts w:ascii="Georgia" w:hAnsi="Georgia" w:cs="Arial"/>
        </w:rPr>
        <w:t xml:space="preserve"> </w:t>
      </w:r>
      <w:r w:rsidR="00570DA1" w:rsidRPr="00694475">
        <w:rPr>
          <w:rFonts w:ascii="Georgia" w:hAnsi="Georgia" w:cs="Arial"/>
        </w:rPr>
        <w:t xml:space="preserve">intermediárias </w:t>
      </w:r>
      <w:r w:rsidR="00394598" w:rsidRPr="00694475">
        <w:rPr>
          <w:rFonts w:ascii="Georgia" w:hAnsi="Georgia" w:cs="Arial"/>
        </w:rPr>
        <w:t xml:space="preserve">consolidadas </w:t>
      </w:r>
      <w:r w:rsidRPr="00694475">
        <w:rPr>
          <w:rFonts w:ascii="Georgia" w:hAnsi="Georgia" w:cs="Arial"/>
          <w:bCs/>
        </w:rPr>
        <w:t>compreendem as demonstrações financeiras</w:t>
      </w:r>
      <w:r w:rsidR="00411EC5" w:rsidRPr="00694475">
        <w:rPr>
          <w:rFonts w:ascii="Georgia" w:hAnsi="Georgia" w:cs="Arial"/>
          <w:bCs/>
        </w:rPr>
        <w:t xml:space="preserve"> </w:t>
      </w:r>
      <w:r w:rsidRPr="00694475">
        <w:rPr>
          <w:rFonts w:ascii="Georgia" w:hAnsi="Georgia" w:cs="Arial"/>
          <w:bCs/>
        </w:rPr>
        <w:t xml:space="preserve">da Companhia e suas controladas em </w:t>
      </w:r>
      <w:r w:rsidR="00A970F8" w:rsidRPr="00694475">
        <w:rPr>
          <w:rFonts w:ascii="Georgia" w:hAnsi="Georgia" w:cs="Arial"/>
          <w:bCs/>
        </w:rPr>
        <w:t>3</w:t>
      </w:r>
      <w:r w:rsidR="00394598" w:rsidRPr="00694475">
        <w:rPr>
          <w:rFonts w:ascii="Georgia" w:hAnsi="Georgia" w:cs="Arial"/>
          <w:bCs/>
        </w:rPr>
        <w:t>1</w:t>
      </w:r>
      <w:r w:rsidR="00A970F8" w:rsidRPr="00694475">
        <w:rPr>
          <w:rFonts w:ascii="Georgia" w:hAnsi="Georgia" w:cs="Arial"/>
          <w:bCs/>
        </w:rPr>
        <w:t xml:space="preserve"> de </w:t>
      </w:r>
      <w:r w:rsidR="00570DA1" w:rsidRPr="00694475">
        <w:rPr>
          <w:rFonts w:ascii="Georgia" w:hAnsi="Georgia" w:cs="Arial"/>
          <w:bCs/>
        </w:rPr>
        <w:t>março</w:t>
      </w:r>
      <w:r w:rsidR="00A970F8" w:rsidRPr="00694475">
        <w:rPr>
          <w:rFonts w:ascii="Georgia" w:hAnsi="Georgia" w:cs="Arial"/>
          <w:bCs/>
        </w:rPr>
        <w:t xml:space="preserve"> de 202</w:t>
      </w:r>
      <w:r w:rsidR="00570DA1" w:rsidRPr="00694475">
        <w:rPr>
          <w:rFonts w:ascii="Georgia" w:hAnsi="Georgia" w:cs="Arial"/>
          <w:bCs/>
        </w:rPr>
        <w:t>5</w:t>
      </w:r>
      <w:r w:rsidRPr="00694475">
        <w:rPr>
          <w:rFonts w:ascii="Georgia" w:hAnsi="Georgia" w:cs="Arial"/>
          <w:bCs/>
        </w:rPr>
        <w:t>. O controle é obtido quando o Grupo estiver exposto ou tiver direito a retornos variáveis com base em seu envolvimento com a investida e tiver a capacidade de afetar esses retornos por meio do poder exercido em relação à investida.</w:t>
      </w:r>
    </w:p>
    <w:p w14:paraId="7D808C61" w14:textId="77777777" w:rsidR="001372F7" w:rsidRPr="00694475" w:rsidRDefault="001372F7" w:rsidP="00DA0385">
      <w:pPr>
        <w:rPr>
          <w:rFonts w:ascii="Georgia" w:hAnsi="Georgia" w:cs="Arial"/>
          <w:bCs/>
        </w:rPr>
      </w:pPr>
    </w:p>
    <w:p w14:paraId="42FE6743" w14:textId="30A17226" w:rsidR="00807C65" w:rsidRPr="00694475" w:rsidRDefault="00807C65" w:rsidP="00DA0385">
      <w:pPr>
        <w:rPr>
          <w:rFonts w:ascii="Georgia" w:hAnsi="Georgia" w:cs="Arial"/>
          <w:bCs/>
        </w:rPr>
      </w:pPr>
      <w:r w:rsidRPr="00694475">
        <w:rPr>
          <w:rFonts w:ascii="Georgia" w:hAnsi="Georgia" w:cs="Arial"/>
          <w:bCs/>
        </w:rPr>
        <w:t xml:space="preserve">Especificamente, </w:t>
      </w:r>
      <w:r w:rsidR="00396EEA" w:rsidRPr="00694475">
        <w:rPr>
          <w:rFonts w:ascii="Georgia" w:hAnsi="Georgia" w:cs="Arial"/>
          <w:bCs/>
        </w:rPr>
        <w:t>o Grupo</w:t>
      </w:r>
      <w:r w:rsidRPr="00694475">
        <w:rPr>
          <w:rFonts w:ascii="Georgia" w:hAnsi="Georgia" w:cs="Arial"/>
          <w:bCs/>
        </w:rPr>
        <w:t xml:space="preserve"> controla uma investida se, e apenas se, tiver:</w:t>
      </w:r>
    </w:p>
    <w:p w14:paraId="34CC5D6B" w14:textId="77777777" w:rsidR="00807C65" w:rsidRPr="00694475" w:rsidRDefault="00807C65" w:rsidP="00DA0385">
      <w:pPr>
        <w:rPr>
          <w:rFonts w:ascii="Georgia" w:hAnsi="Georgia" w:cs="Arial"/>
          <w:bCs/>
        </w:rPr>
      </w:pPr>
    </w:p>
    <w:p w14:paraId="1F2890D0" w14:textId="77777777" w:rsidR="00807C65" w:rsidRPr="00694475" w:rsidRDefault="00807C65" w:rsidP="00B56A02">
      <w:pPr>
        <w:pStyle w:val="PargrafodaLista"/>
        <w:numPr>
          <w:ilvl w:val="0"/>
          <w:numId w:val="7"/>
        </w:numPr>
        <w:spacing w:after="120"/>
        <w:ind w:left="284" w:hanging="284"/>
        <w:rPr>
          <w:rFonts w:ascii="Georgia" w:hAnsi="Georgia" w:cs="Arial"/>
          <w:bCs/>
        </w:rPr>
      </w:pPr>
      <w:r w:rsidRPr="00694475">
        <w:rPr>
          <w:rFonts w:ascii="Georgia" w:hAnsi="Georgia" w:cs="Arial"/>
          <w:bCs/>
        </w:rPr>
        <w:t>poder em relação à investida (ou seja, direitos existentes que lhe garantem a atual capacidade de dirigir as atividades pertinentes da investida);</w:t>
      </w:r>
    </w:p>
    <w:p w14:paraId="72484537" w14:textId="77777777" w:rsidR="00807C65" w:rsidRPr="00694475" w:rsidRDefault="00807C65" w:rsidP="00B56A02">
      <w:pPr>
        <w:pStyle w:val="PargrafodaLista"/>
        <w:numPr>
          <w:ilvl w:val="0"/>
          <w:numId w:val="7"/>
        </w:numPr>
        <w:spacing w:after="120"/>
        <w:ind w:left="284" w:hanging="284"/>
        <w:rPr>
          <w:rFonts w:ascii="Georgia" w:hAnsi="Georgia" w:cs="Arial"/>
          <w:bCs/>
        </w:rPr>
      </w:pPr>
      <w:r w:rsidRPr="00694475">
        <w:rPr>
          <w:rFonts w:ascii="Georgia" w:hAnsi="Georgia" w:cs="Arial"/>
          <w:bCs/>
        </w:rPr>
        <w:t>exposição ou direito a retornos variáveis com base em seu envolvimento com a investida; e</w:t>
      </w:r>
    </w:p>
    <w:p w14:paraId="59943E06" w14:textId="77777777" w:rsidR="00807C65" w:rsidRPr="00694475" w:rsidRDefault="00807C65" w:rsidP="00B56A02">
      <w:pPr>
        <w:pStyle w:val="PargrafodaLista"/>
        <w:numPr>
          <w:ilvl w:val="0"/>
          <w:numId w:val="7"/>
        </w:numPr>
        <w:ind w:left="284" w:hanging="284"/>
        <w:rPr>
          <w:rFonts w:ascii="Georgia" w:hAnsi="Georgia" w:cs="Arial"/>
          <w:bCs/>
        </w:rPr>
      </w:pPr>
      <w:r w:rsidRPr="00694475">
        <w:rPr>
          <w:rFonts w:ascii="Georgia" w:hAnsi="Georgia" w:cs="Arial"/>
          <w:bCs/>
        </w:rPr>
        <w:t>a capacidade de usar seu poder em relação à investida para afetar os resultados.</w:t>
      </w:r>
    </w:p>
    <w:p w14:paraId="71989CC5" w14:textId="77777777" w:rsidR="00FD4B08" w:rsidRPr="00694475" w:rsidRDefault="00FD4B08" w:rsidP="00DA0385">
      <w:pPr>
        <w:rPr>
          <w:rFonts w:ascii="Georgia" w:hAnsi="Georgia" w:cs="Arial"/>
          <w:bCs/>
        </w:rPr>
      </w:pPr>
    </w:p>
    <w:p w14:paraId="03D6728F" w14:textId="0E5BC4C6" w:rsidR="00807C65" w:rsidRPr="00694475" w:rsidRDefault="00807C65" w:rsidP="00DA0385">
      <w:pPr>
        <w:rPr>
          <w:rFonts w:ascii="Georgia" w:hAnsi="Georgia" w:cs="Arial"/>
          <w:bCs/>
        </w:rPr>
      </w:pPr>
      <w:r w:rsidRPr="00694475">
        <w:rPr>
          <w:rFonts w:ascii="Georgia" w:hAnsi="Georgia" w:cs="Arial"/>
          <w:bCs/>
        </w:rPr>
        <w:t xml:space="preserve">Geralmente, há presunção de que uma maioria de direitos de voto resulta em controle. Para dar suporte a essa presunção e quando </w:t>
      </w:r>
      <w:r w:rsidR="00396EEA" w:rsidRPr="00694475">
        <w:rPr>
          <w:rFonts w:ascii="Georgia" w:hAnsi="Georgia" w:cs="Arial"/>
          <w:bCs/>
        </w:rPr>
        <w:t>o Grupo</w:t>
      </w:r>
      <w:r w:rsidRPr="00694475">
        <w:rPr>
          <w:rFonts w:ascii="Georgia" w:hAnsi="Georgia" w:cs="Arial"/>
          <w:bCs/>
        </w:rPr>
        <w:t xml:space="preserve"> tiver menos da maioria dos direitos de voto ou semelhantes de uma investida, </w:t>
      </w:r>
      <w:r w:rsidR="00396EEA" w:rsidRPr="00694475">
        <w:rPr>
          <w:rFonts w:ascii="Georgia" w:hAnsi="Georgia" w:cs="Arial"/>
          <w:bCs/>
        </w:rPr>
        <w:t>o Grupo</w:t>
      </w:r>
      <w:r w:rsidRPr="00694475">
        <w:rPr>
          <w:rFonts w:ascii="Georgia" w:hAnsi="Georgia" w:cs="Arial"/>
          <w:bCs/>
        </w:rPr>
        <w:t xml:space="preserve"> considera todos os fatos e circunstâncias pertinentes ao avaliar se tem poder em relação a uma investida, inclusive:</w:t>
      </w:r>
    </w:p>
    <w:p w14:paraId="54F594DD" w14:textId="77777777" w:rsidR="003F09F9" w:rsidRPr="00694475" w:rsidRDefault="003F09F9" w:rsidP="00DA0385">
      <w:pPr>
        <w:rPr>
          <w:rFonts w:ascii="Georgia" w:hAnsi="Georgia" w:cs="Arial"/>
          <w:bCs/>
        </w:rPr>
      </w:pPr>
    </w:p>
    <w:p w14:paraId="6C5CD5F9" w14:textId="77777777" w:rsidR="00807C65" w:rsidRPr="00694475" w:rsidRDefault="00807C65" w:rsidP="00B56A02">
      <w:pPr>
        <w:pStyle w:val="PargrafodaLista"/>
        <w:numPr>
          <w:ilvl w:val="0"/>
          <w:numId w:val="8"/>
        </w:numPr>
        <w:spacing w:after="120"/>
        <w:ind w:left="284" w:hanging="284"/>
        <w:rPr>
          <w:rFonts w:ascii="Georgia" w:hAnsi="Georgia" w:cs="Arial"/>
          <w:bCs/>
        </w:rPr>
      </w:pPr>
      <w:r w:rsidRPr="00694475">
        <w:rPr>
          <w:rFonts w:ascii="Georgia" w:hAnsi="Georgia" w:cs="Arial"/>
          <w:bCs/>
        </w:rPr>
        <w:t>o acordo contratual com outros detentores de voto da investida;</w:t>
      </w:r>
    </w:p>
    <w:p w14:paraId="40899CAE" w14:textId="77777777" w:rsidR="00807C65" w:rsidRPr="00694475" w:rsidRDefault="00807C65" w:rsidP="00B56A02">
      <w:pPr>
        <w:pStyle w:val="PargrafodaLista"/>
        <w:numPr>
          <w:ilvl w:val="0"/>
          <w:numId w:val="8"/>
        </w:numPr>
        <w:spacing w:after="120"/>
        <w:ind w:left="284" w:hanging="284"/>
        <w:rPr>
          <w:rFonts w:ascii="Georgia" w:hAnsi="Georgia" w:cs="Arial"/>
          <w:bCs/>
        </w:rPr>
      </w:pPr>
      <w:r w:rsidRPr="00694475">
        <w:rPr>
          <w:rFonts w:ascii="Georgia" w:hAnsi="Georgia" w:cs="Arial"/>
          <w:bCs/>
        </w:rPr>
        <w:t>direitos originados de acordos contratuais; e</w:t>
      </w:r>
    </w:p>
    <w:p w14:paraId="7A4C9659" w14:textId="640424C7" w:rsidR="00807C65" w:rsidRPr="00694475" w:rsidRDefault="00807C65" w:rsidP="00B56A02">
      <w:pPr>
        <w:pStyle w:val="PargrafodaLista"/>
        <w:numPr>
          <w:ilvl w:val="0"/>
          <w:numId w:val="8"/>
        </w:numPr>
        <w:ind w:left="284" w:hanging="284"/>
        <w:rPr>
          <w:rFonts w:ascii="Georgia" w:hAnsi="Georgia" w:cs="Arial"/>
          <w:bCs/>
        </w:rPr>
      </w:pPr>
      <w:r w:rsidRPr="00694475">
        <w:rPr>
          <w:rFonts w:ascii="Georgia" w:hAnsi="Georgia" w:cs="Arial"/>
          <w:bCs/>
        </w:rPr>
        <w:t>os direitos de voto e os potenciais direitos de voto d</w:t>
      </w:r>
      <w:r w:rsidR="00C20083" w:rsidRPr="00694475">
        <w:rPr>
          <w:rFonts w:ascii="Georgia" w:hAnsi="Georgia" w:cs="Arial"/>
          <w:bCs/>
        </w:rPr>
        <w:t>o Grupo</w:t>
      </w:r>
      <w:r w:rsidRPr="00694475">
        <w:rPr>
          <w:rFonts w:ascii="Georgia" w:hAnsi="Georgia" w:cs="Arial"/>
          <w:bCs/>
        </w:rPr>
        <w:t>.</w:t>
      </w:r>
    </w:p>
    <w:p w14:paraId="173DE508" w14:textId="77777777" w:rsidR="00407539" w:rsidRPr="00694475" w:rsidRDefault="00407539" w:rsidP="00DA0385">
      <w:pPr>
        <w:rPr>
          <w:rFonts w:ascii="Georgia" w:hAnsi="Georgia" w:cs="Arial"/>
          <w:bCs/>
        </w:rPr>
      </w:pPr>
    </w:p>
    <w:p w14:paraId="14C32987" w14:textId="31BDE005" w:rsidR="002D6976" w:rsidRPr="00694475" w:rsidRDefault="00807C65" w:rsidP="00DA0385">
      <w:pPr>
        <w:rPr>
          <w:rFonts w:ascii="Georgia" w:hAnsi="Georgia" w:cs="Arial"/>
          <w:bCs/>
        </w:rPr>
      </w:pPr>
      <w:r w:rsidRPr="00694475">
        <w:rPr>
          <w:rFonts w:ascii="Georgia" w:hAnsi="Georgia" w:cs="Arial"/>
          <w:bCs/>
        </w:rPr>
        <w:t>O Grupo avalia se exerce controle ou não de uma investida se fatos e circunstâncias indicarem que há mudanças em um ou mais dos três elementos de controle. A consolidação de uma controlada tem início quando o Grupo obtiver controle em relação à controlada e finaliza quando o Grupo deixar de exercer o mencionado controle. Ativo, passivo e resultado de uma controlada adquirida ou alienada durante o exercício são incluídos nas demonstrações financeiras consolidadas a partir da data em que o Grupo obtiver controle até a data em que o Grupo deixar de exercer o controle sobre a controlada.</w:t>
      </w:r>
    </w:p>
    <w:p w14:paraId="6B1998CF" w14:textId="5B435D7D" w:rsidR="005153DE" w:rsidRPr="00694475" w:rsidRDefault="005153DE">
      <w:pPr>
        <w:rPr>
          <w:rFonts w:ascii="Georgia" w:hAnsi="Georgia" w:cs="Arial"/>
          <w:bCs/>
        </w:rPr>
      </w:pPr>
    </w:p>
    <w:p w14:paraId="188007D0" w14:textId="6B01669B" w:rsidR="00807C65" w:rsidRPr="00694475" w:rsidRDefault="00807C65" w:rsidP="00DA0385">
      <w:pPr>
        <w:rPr>
          <w:rFonts w:ascii="Georgia" w:hAnsi="Georgia" w:cs="Arial"/>
          <w:bCs/>
        </w:rPr>
      </w:pPr>
      <w:r w:rsidRPr="00694475">
        <w:rPr>
          <w:rFonts w:ascii="Georgia" w:hAnsi="Georgia" w:cs="Arial"/>
          <w:bCs/>
        </w:rPr>
        <w:t>O resultado e cada componente de outros resultados abrangentes são atribuídos aos acionistas controladores e aos não controladores do Grupo, mesmo se isso resultar em prejuízo aos acionistas não controladores. Quando necessário, são efetuados ajustes nas demonstrações financeiras</w:t>
      </w:r>
      <w:r w:rsidR="00140B7E" w:rsidRPr="00694475">
        <w:rPr>
          <w:rFonts w:ascii="Georgia" w:hAnsi="Georgia" w:cs="Arial"/>
          <w:bCs/>
        </w:rPr>
        <w:t xml:space="preserve"> </w:t>
      </w:r>
      <w:r w:rsidRPr="00694475">
        <w:rPr>
          <w:rFonts w:ascii="Georgia" w:hAnsi="Georgia" w:cs="Arial"/>
          <w:bCs/>
        </w:rPr>
        <w:t xml:space="preserve">das controladas </w:t>
      </w:r>
      <w:r w:rsidRPr="00694475">
        <w:rPr>
          <w:rFonts w:ascii="Georgia" w:hAnsi="Georgia" w:cs="Arial"/>
          <w:bCs/>
        </w:rPr>
        <w:lastRenderedPageBreak/>
        <w:t>para alinhar suas políticas contábeis com as políticas contábeis d</w:t>
      </w:r>
      <w:r w:rsidR="00127560" w:rsidRPr="00694475">
        <w:rPr>
          <w:rFonts w:ascii="Georgia" w:hAnsi="Georgia" w:cs="Arial"/>
          <w:bCs/>
        </w:rPr>
        <w:t>o Grupo</w:t>
      </w:r>
      <w:r w:rsidRPr="00694475">
        <w:rPr>
          <w:rFonts w:ascii="Georgia" w:hAnsi="Georgia" w:cs="Arial"/>
          <w:bCs/>
        </w:rPr>
        <w:t>. Todos os ativos e passivos, resultados, receitas, despesas e fluxos de caixa do mesmo grupo, relacionados com transações entre membros do Grupo, são totalmente eliminados na consolidação.</w:t>
      </w:r>
    </w:p>
    <w:p w14:paraId="76DE5BCA" w14:textId="6AC1FA1F" w:rsidR="00B5203E" w:rsidRDefault="00807C65">
      <w:pPr>
        <w:rPr>
          <w:rFonts w:ascii="Georgia" w:hAnsi="Georgia" w:cs="Arial"/>
          <w:bCs/>
        </w:rPr>
      </w:pPr>
      <w:r w:rsidRPr="00694475">
        <w:rPr>
          <w:rFonts w:ascii="Georgia" w:hAnsi="Georgia" w:cs="Arial"/>
          <w:bCs/>
        </w:rPr>
        <w:t>A variação na participação societária da controlada, sem perda de exercício de controle, é contabilizada como transação patrimonial.</w:t>
      </w:r>
      <w:r w:rsidR="000964C6" w:rsidRPr="00694475">
        <w:rPr>
          <w:rFonts w:ascii="Georgia" w:hAnsi="Georgia" w:cs="Arial"/>
          <w:bCs/>
        </w:rPr>
        <w:t xml:space="preserve"> </w:t>
      </w:r>
      <w:r w:rsidRPr="00694475">
        <w:rPr>
          <w:rFonts w:ascii="Georgia" w:hAnsi="Georgia" w:cs="Arial"/>
          <w:bCs/>
        </w:rPr>
        <w:t>Se o Grupo perder o controle exercido sobre uma controlada, é dada baixa nos correspondentes ativos (inclusive ágio), passivos, participação de não controladores e demais componentes patrimoniais, ao passo que qualquer ganho ou perda resultante é contabilizado no resultado</w:t>
      </w:r>
      <w:r w:rsidR="00C36E91" w:rsidRPr="00694475">
        <w:rPr>
          <w:rFonts w:ascii="Georgia" w:hAnsi="Georgia" w:cs="Arial"/>
          <w:bCs/>
        </w:rPr>
        <w:t>.</w:t>
      </w:r>
    </w:p>
    <w:p w14:paraId="1980C8F6" w14:textId="77777777" w:rsidR="00EC28DB" w:rsidRPr="00694475" w:rsidRDefault="00EC28DB">
      <w:pPr>
        <w:rPr>
          <w:rFonts w:ascii="Georgia" w:hAnsi="Georgia" w:cs="Arial"/>
          <w:bCs/>
        </w:rPr>
      </w:pPr>
    </w:p>
    <w:p w14:paraId="315FB8EC" w14:textId="61DD038E" w:rsidR="00232BD3" w:rsidRDefault="00807C65" w:rsidP="00DA0385">
      <w:pPr>
        <w:rPr>
          <w:rFonts w:ascii="Georgia" w:hAnsi="Georgia" w:cs="Arial"/>
          <w:bCs/>
        </w:rPr>
      </w:pPr>
      <w:r w:rsidRPr="00694475">
        <w:rPr>
          <w:rFonts w:ascii="Georgia" w:hAnsi="Georgia" w:cs="Arial"/>
          <w:bCs/>
        </w:rPr>
        <w:t xml:space="preserve">As </w:t>
      </w:r>
      <w:r w:rsidRPr="00694475">
        <w:rPr>
          <w:rFonts w:ascii="Georgia" w:hAnsi="Georgia" w:cs="Arial"/>
        </w:rPr>
        <w:t xml:space="preserve">demonstrações financeiras </w:t>
      </w:r>
      <w:r w:rsidR="00DD0614" w:rsidRPr="00694475">
        <w:rPr>
          <w:rFonts w:ascii="Georgia" w:hAnsi="Georgia" w:cs="Arial"/>
        </w:rPr>
        <w:t xml:space="preserve">intermediárias </w:t>
      </w:r>
      <w:r w:rsidRPr="00694475">
        <w:rPr>
          <w:rFonts w:ascii="Georgia" w:hAnsi="Georgia" w:cs="Arial"/>
        </w:rPr>
        <w:t>consolidadas</w:t>
      </w:r>
      <w:r w:rsidRPr="00694475">
        <w:rPr>
          <w:rFonts w:ascii="Georgia" w:hAnsi="Georgia" w:cs="Arial"/>
          <w:bCs/>
        </w:rPr>
        <w:t xml:space="preserve"> do Grupo incluem</w:t>
      </w:r>
      <w:r w:rsidR="000D55E7" w:rsidRPr="00694475">
        <w:rPr>
          <w:rFonts w:ascii="Georgia" w:hAnsi="Georgia" w:cs="Arial"/>
          <w:bCs/>
        </w:rPr>
        <w:t xml:space="preserve"> apenas a Codemig, conforme apresentado abaixo</w:t>
      </w:r>
      <w:r w:rsidRPr="00694475">
        <w:rPr>
          <w:rFonts w:ascii="Georgia" w:hAnsi="Georgia" w:cs="Arial"/>
          <w:bCs/>
        </w:rPr>
        <w:t>:</w:t>
      </w:r>
    </w:p>
    <w:p w14:paraId="16307597" w14:textId="77777777" w:rsidR="00CF7B73" w:rsidRPr="00694475" w:rsidRDefault="00CF7B73" w:rsidP="00DA0385">
      <w:pPr>
        <w:rPr>
          <w:rFonts w:ascii="Georgia" w:hAnsi="Georgia" w:cs="Arial"/>
          <w:bCs/>
        </w:rPr>
      </w:pPr>
    </w:p>
    <w:tbl>
      <w:tblPr>
        <w:tblW w:w="5032" w:type="pct"/>
        <w:tblLayout w:type="fixed"/>
        <w:tblCellMar>
          <w:left w:w="70" w:type="dxa"/>
          <w:right w:w="70" w:type="dxa"/>
        </w:tblCellMar>
        <w:tblLook w:val="04A0" w:firstRow="1" w:lastRow="0" w:firstColumn="1" w:lastColumn="0" w:noHBand="0" w:noVBand="1"/>
      </w:tblPr>
      <w:tblGrid>
        <w:gridCol w:w="3334"/>
        <w:gridCol w:w="164"/>
        <w:gridCol w:w="2765"/>
        <w:gridCol w:w="160"/>
        <w:gridCol w:w="1233"/>
        <w:gridCol w:w="177"/>
        <w:gridCol w:w="1463"/>
      </w:tblGrid>
      <w:tr w:rsidR="00E20F69" w:rsidRPr="00694475" w14:paraId="34284ED3" w14:textId="77777777" w:rsidTr="005F049C">
        <w:trPr>
          <w:trHeight w:val="227"/>
        </w:trPr>
        <w:tc>
          <w:tcPr>
            <w:tcW w:w="1793" w:type="pct"/>
            <w:tcBorders>
              <w:top w:val="nil"/>
              <w:left w:val="nil"/>
              <w:bottom w:val="nil"/>
              <w:right w:val="nil"/>
            </w:tcBorders>
            <w:noWrap/>
            <w:vAlign w:val="bottom"/>
            <w:hideMark/>
          </w:tcPr>
          <w:p w14:paraId="404615DE" w14:textId="77777777" w:rsidR="00A65125" w:rsidRPr="00694475" w:rsidRDefault="00232BD3" w:rsidP="00A65125">
            <w:pPr>
              <w:rPr>
                <w:sz w:val="16"/>
                <w:szCs w:val="16"/>
              </w:rPr>
            </w:pPr>
            <w:r w:rsidRPr="00694475">
              <w:rPr>
                <w:rFonts w:ascii="Georgia" w:hAnsi="Georgia" w:cs="Arial"/>
                <w:bCs/>
                <w:sz w:val="16"/>
                <w:szCs w:val="16"/>
              </w:rPr>
              <w:br w:type="page"/>
            </w:r>
          </w:p>
        </w:tc>
        <w:tc>
          <w:tcPr>
            <w:tcW w:w="88" w:type="pct"/>
            <w:tcBorders>
              <w:top w:val="nil"/>
              <w:left w:val="nil"/>
              <w:bottom w:val="nil"/>
              <w:right w:val="nil"/>
            </w:tcBorders>
            <w:noWrap/>
            <w:vAlign w:val="bottom"/>
            <w:hideMark/>
          </w:tcPr>
          <w:p w14:paraId="5BC1C136" w14:textId="77777777" w:rsidR="00A65125" w:rsidRPr="00694475" w:rsidRDefault="00A65125" w:rsidP="00A65125">
            <w:pPr>
              <w:rPr>
                <w:sz w:val="16"/>
                <w:szCs w:val="16"/>
              </w:rPr>
            </w:pPr>
          </w:p>
        </w:tc>
        <w:tc>
          <w:tcPr>
            <w:tcW w:w="1487" w:type="pct"/>
            <w:tcBorders>
              <w:top w:val="nil"/>
              <w:left w:val="nil"/>
              <w:bottom w:val="nil"/>
              <w:right w:val="nil"/>
            </w:tcBorders>
            <w:noWrap/>
            <w:vAlign w:val="bottom"/>
            <w:hideMark/>
          </w:tcPr>
          <w:p w14:paraId="331E0D1C" w14:textId="77777777" w:rsidR="00A65125" w:rsidRPr="00694475" w:rsidRDefault="00A65125" w:rsidP="00A65125">
            <w:pPr>
              <w:rPr>
                <w:sz w:val="16"/>
                <w:szCs w:val="16"/>
              </w:rPr>
            </w:pPr>
          </w:p>
        </w:tc>
        <w:tc>
          <w:tcPr>
            <w:tcW w:w="86" w:type="pct"/>
            <w:tcBorders>
              <w:top w:val="nil"/>
              <w:left w:val="nil"/>
              <w:bottom w:val="nil"/>
              <w:right w:val="nil"/>
            </w:tcBorders>
            <w:noWrap/>
            <w:vAlign w:val="bottom"/>
            <w:hideMark/>
          </w:tcPr>
          <w:p w14:paraId="22E9B281" w14:textId="77777777" w:rsidR="00A65125" w:rsidRPr="00694475" w:rsidRDefault="00A65125" w:rsidP="00A65125">
            <w:pPr>
              <w:rPr>
                <w:sz w:val="16"/>
                <w:szCs w:val="16"/>
              </w:rPr>
            </w:pPr>
          </w:p>
        </w:tc>
        <w:tc>
          <w:tcPr>
            <w:tcW w:w="663" w:type="pct"/>
            <w:tcBorders>
              <w:top w:val="nil"/>
              <w:left w:val="nil"/>
              <w:bottom w:val="single" w:sz="4" w:space="0" w:color="auto"/>
              <w:right w:val="nil"/>
            </w:tcBorders>
            <w:vAlign w:val="center"/>
            <w:hideMark/>
          </w:tcPr>
          <w:p w14:paraId="7A71D5B4" w14:textId="77777777" w:rsidR="00A65125" w:rsidRPr="00694475" w:rsidRDefault="00A65125" w:rsidP="00A65125">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5" w:type="pct"/>
            <w:tcBorders>
              <w:top w:val="nil"/>
              <w:left w:val="nil"/>
              <w:bottom w:val="single" w:sz="4" w:space="0" w:color="auto"/>
              <w:right w:val="nil"/>
            </w:tcBorders>
            <w:vAlign w:val="center"/>
            <w:hideMark/>
          </w:tcPr>
          <w:p w14:paraId="7C20483B" w14:textId="77777777" w:rsidR="00A65125" w:rsidRPr="00694475" w:rsidRDefault="00A65125" w:rsidP="00A65125">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787" w:type="pct"/>
            <w:tcBorders>
              <w:top w:val="nil"/>
              <w:left w:val="nil"/>
              <w:bottom w:val="single" w:sz="4" w:space="0" w:color="auto"/>
              <w:right w:val="nil"/>
            </w:tcBorders>
            <w:noWrap/>
            <w:vAlign w:val="center"/>
            <w:hideMark/>
          </w:tcPr>
          <w:p w14:paraId="7D800AB9" w14:textId="77777777" w:rsidR="00A65125" w:rsidRPr="00694475" w:rsidRDefault="00A65125" w:rsidP="00A65125">
            <w:pPr>
              <w:jc w:val="right"/>
              <w:rPr>
                <w:rFonts w:ascii="Georgia" w:hAnsi="Georgia" w:cs="Calibri"/>
                <w:b/>
                <w:bCs/>
                <w:color w:val="000000"/>
                <w:sz w:val="16"/>
                <w:szCs w:val="16"/>
              </w:rPr>
            </w:pPr>
            <w:r w:rsidRPr="00694475">
              <w:rPr>
                <w:rFonts w:ascii="Georgia" w:hAnsi="Georgia" w:cs="Calibri"/>
                <w:b/>
                <w:bCs/>
                <w:color w:val="000000"/>
                <w:sz w:val="16"/>
                <w:szCs w:val="16"/>
              </w:rPr>
              <w:t>% participação</w:t>
            </w:r>
          </w:p>
        </w:tc>
      </w:tr>
      <w:tr w:rsidR="00000EFE" w:rsidRPr="00694475" w14:paraId="1BC78FB8" w14:textId="77777777" w:rsidTr="005F049C">
        <w:trPr>
          <w:trHeight w:val="227"/>
        </w:trPr>
        <w:tc>
          <w:tcPr>
            <w:tcW w:w="1793" w:type="pct"/>
            <w:tcBorders>
              <w:top w:val="nil"/>
              <w:left w:val="nil"/>
              <w:right w:val="nil"/>
            </w:tcBorders>
            <w:noWrap/>
            <w:vAlign w:val="center"/>
            <w:hideMark/>
          </w:tcPr>
          <w:p w14:paraId="0964B29F" w14:textId="77777777" w:rsidR="00A65125" w:rsidRPr="00694475" w:rsidRDefault="00A65125" w:rsidP="00A65125">
            <w:pPr>
              <w:jc w:val="right"/>
              <w:rPr>
                <w:rFonts w:ascii="Georgia" w:hAnsi="Georgia" w:cs="Calibri"/>
                <w:b/>
                <w:bCs/>
                <w:color w:val="000000"/>
                <w:sz w:val="16"/>
                <w:szCs w:val="16"/>
              </w:rPr>
            </w:pPr>
          </w:p>
        </w:tc>
        <w:tc>
          <w:tcPr>
            <w:tcW w:w="88" w:type="pct"/>
            <w:vMerge w:val="restart"/>
            <w:tcBorders>
              <w:top w:val="nil"/>
              <w:left w:val="nil"/>
              <w:bottom w:val="nil"/>
              <w:right w:val="nil"/>
            </w:tcBorders>
            <w:noWrap/>
            <w:vAlign w:val="bottom"/>
            <w:hideMark/>
          </w:tcPr>
          <w:p w14:paraId="7725398D" w14:textId="77777777" w:rsidR="00A65125" w:rsidRPr="00694475" w:rsidRDefault="00A65125" w:rsidP="00A65125">
            <w:pPr>
              <w:rPr>
                <w:sz w:val="16"/>
                <w:szCs w:val="16"/>
              </w:rPr>
            </w:pPr>
          </w:p>
        </w:tc>
        <w:tc>
          <w:tcPr>
            <w:tcW w:w="1487" w:type="pct"/>
            <w:tcBorders>
              <w:top w:val="nil"/>
              <w:left w:val="nil"/>
              <w:right w:val="nil"/>
            </w:tcBorders>
            <w:noWrap/>
            <w:vAlign w:val="center"/>
            <w:hideMark/>
          </w:tcPr>
          <w:p w14:paraId="6A1DD479" w14:textId="77777777" w:rsidR="00A65125" w:rsidRPr="00694475" w:rsidRDefault="00A65125" w:rsidP="00A65125">
            <w:pPr>
              <w:rPr>
                <w:sz w:val="16"/>
                <w:szCs w:val="16"/>
              </w:rPr>
            </w:pPr>
          </w:p>
        </w:tc>
        <w:tc>
          <w:tcPr>
            <w:tcW w:w="86" w:type="pct"/>
            <w:vMerge w:val="restart"/>
            <w:tcBorders>
              <w:top w:val="nil"/>
              <w:left w:val="nil"/>
              <w:bottom w:val="nil"/>
              <w:right w:val="nil"/>
            </w:tcBorders>
            <w:noWrap/>
            <w:vAlign w:val="bottom"/>
            <w:hideMark/>
          </w:tcPr>
          <w:p w14:paraId="156D28B6" w14:textId="77777777" w:rsidR="00A65125" w:rsidRPr="00694475" w:rsidRDefault="00A65125" w:rsidP="00A65125">
            <w:pPr>
              <w:rPr>
                <w:sz w:val="16"/>
                <w:szCs w:val="16"/>
              </w:rPr>
            </w:pPr>
          </w:p>
        </w:tc>
        <w:tc>
          <w:tcPr>
            <w:tcW w:w="663" w:type="pct"/>
            <w:tcBorders>
              <w:top w:val="single" w:sz="4" w:space="0" w:color="auto"/>
              <w:left w:val="nil"/>
              <w:right w:val="nil"/>
            </w:tcBorders>
            <w:noWrap/>
            <w:vAlign w:val="center"/>
            <w:hideMark/>
          </w:tcPr>
          <w:p w14:paraId="17BF802C" w14:textId="77777777" w:rsidR="00A65125" w:rsidRPr="00694475" w:rsidRDefault="00A65125" w:rsidP="00A65125">
            <w:pPr>
              <w:rPr>
                <w:sz w:val="16"/>
                <w:szCs w:val="16"/>
              </w:rPr>
            </w:pPr>
          </w:p>
        </w:tc>
        <w:tc>
          <w:tcPr>
            <w:tcW w:w="95" w:type="pct"/>
            <w:vMerge w:val="restart"/>
            <w:tcBorders>
              <w:top w:val="single" w:sz="4" w:space="0" w:color="auto"/>
              <w:left w:val="nil"/>
              <w:bottom w:val="nil"/>
              <w:right w:val="nil"/>
            </w:tcBorders>
            <w:vAlign w:val="center"/>
            <w:hideMark/>
          </w:tcPr>
          <w:p w14:paraId="28A4D859" w14:textId="77777777" w:rsidR="00A65125" w:rsidRPr="00694475" w:rsidRDefault="00A65125" w:rsidP="00A65125">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787" w:type="pct"/>
            <w:tcBorders>
              <w:top w:val="single" w:sz="4" w:space="0" w:color="auto"/>
              <w:left w:val="nil"/>
              <w:right w:val="nil"/>
            </w:tcBorders>
            <w:noWrap/>
            <w:vAlign w:val="center"/>
            <w:hideMark/>
          </w:tcPr>
          <w:p w14:paraId="570CA94B" w14:textId="77777777" w:rsidR="00A65125" w:rsidRPr="00694475" w:rsidRDefault="00A65125" w:rsidP="00A65125">
            <w:pPr>
              <w:jc w:val="right"/>
              <w:rPr>
                <w:rFonts w:ascii="Georgia" w:hAnsi="Georgia" w:cs="Calibri"/>
                <w:b/>
                <w:bCs/>
                <w:color w:val="000000"/>
                <w:sz w:val="16"/>
                <w:szCs w:val="16"/>
              </w:rPr>
            </w:pPr>
          </w:p>
        </w:tc>
      </w:tr>
      <w:tr w:rsidR="00000EFE" w:rsidRPr="00694475" w14:paraId="73EB8D70" w14:textId="77777777" w:rsidTr="005F049C">
        <w:trPr>
          <w:trHeight w:val="227"/>
        </w:trPr>
        <w:tc>
          <w:tcPr>
            <w:tcW w:w="1793" w:type="pct"/>
            <w:tcBorders>
              <w:top w:val="nil"/>
              <w:left w:val="nil"/>
              <w:bottom w:val="single" w:sz="4" w:space="0" w:color="auto"/>
              <w:right w:val="nil"/>
            </w:tcBorders>
            <w:noWrap/>
            <w:vAlign w:val="center"/>
            <w:hideMark/>
          </w:tcPr>
          <w:p w14:paraId="51E147C8" w14:textId="77777777" w:rsidR="00A65125" w:rsidRPr="00694475" w:rsidRDefault="00A65125" w:rsidP="00A65125">
            <w:pPr>
              <w:rPr>
                <w:rFonts w:ascii="Georgia" w:hAnsi="Georgia" w:cs="Calibri"/>
                <w:b/>
                <w:bCs/>
                <w:color w:val="000000"/>
                <w:sz w:val="16"/>
                <w:szCs w:val="16"/>
              </w:rPr>
            </w:pPr>
            <w:r w:rsidRPr="00694475">
              <w:rPr>
                <w:rFonts w:ascii="Georgia" w:hAnsi="Georgia" w:cs="Calibri"/>
                <w:b/>
                <w:bCs/>
                <w:color w:val="000000"/>
                <w:sz w:val="16"/>
                <w:szCs w:val="16"/>
              </w:rPr>
              <w:t>Investidas</w:t>
            </w:r>
          </w:p>
        </w:tc>
        <w:tc>
          <w:tcPr>
            <w:tcW w:w="88" w:type="pct"/>
            <w:vMerge/>
            <w:tcBorders>
              <w:top w:val="nil"/>
              <w:left w:val="nil"/>
              <w:bottom w:val="nil"/>
              <w:right w:val="nil"/>
            </w:tcBorders>
            <w:vAlign w:val="center"/>
            <w:hideMark/>
          </w:tcPr>
          <w:p w14:paraId="4A8B9780" w14:textId="77777777" w:rsidR="00A65125" w:rsidRPr="00694475" w:rsidRDefault="00A65125" w:rsidP="00A65125">
            <w:pPr>
              <w:rPr>
                <w:sz w:val="16"/>
                <w:szCs w:val="16"/>
              </w:rPr>
            </w:pPr>
          </w:p>
        </w:tc>
        <w:tc>
          <w:tcPr>
            <w:tcW w:w="1487" w:type="pct"/>
            <w:tcBorders>
              <w:top w:val="nil"/>
              <w:left w:val="nil"/>
              <w:bottom w:val="single" w:sz="4" w:space="0" w:color="auto"/>
              <w:right w:val="nil"/>
            </w:tcBorders>
            <w:noWrap/>
            <w:vAlign w:val="center"/>
            <w:hideMark/>
          </w:tcPr>
          <w:p w14:paraId="683FED27" w14:textId="77777777" w:rsidR="00A65125" w:rsidRPr="00694475" w:rsidRDefault="00A65125" w:rsidP="00A65125">
            <w:pPr>
              <w:rPr>
                <w:rFonts w:ascii="Georgia" w:hAnsi="Georgia" w:cs="Calibri"/>
                <w:b/>
                <w:bCs/>
                <w:color w:val="000000"/>
                <w:sz w:val="16"/>
                <w:szCs w:val="16"/>
              </w:rPr>
            </w:pPr>
            <w:r w:rsidRPr="00694475">
              <w:rPr>
                <w:rFonts w:ascii="Georgia" w:hAnsi="Georgia" w:cs="Calibri"/>
                <w:b/>
                <w:bCs/>
                <w:color w:val="000000"/>
                <w:sz w:val="16"/>
                <w:szCs w:val="16"/>
              </w:rPr>
              <w:t>Principal atividade</w:t>
            </w:r>
          </w:p>
        </w:tc>
        <w:tc>
          <w:tcPr>
            <w:tcW w:w="86" w:type="pct"/>
            <w:vMerge/>
            <w:tcBorders>
              <w:top w:val="nil"/>
              <w:left w:val="nil"/>
              <w:bottom w:val="nil"/>
              <w:right w:val="nil"/>
            </w:tcBorders>
            <w:vAlign w:val="center"/>
            <w:hideMark/>
          </w:tcPr>
          <w:p w14:paraId="7779E155" w14:textId="77777777" w:rsidR="00A65125" w:rsidRPr="00694475" w:rsidRDefault="00A65125" w:rsidP="00A65125">
            <w:pPr>
              <w:rPr>
                <w:sz w:val="16"/>
                <w:szCs w:val="16"/>
              </w:rPr>
            </w:pPr>
          </w:p>
        </w:tc>
        <w:tc>
          <w:tcPr>
            <w:tcW w:w="663" w:type="pct"/>
            <w:tcBorders>
              <w:top w:val="nil"/>
              <w:left w:val="nil"/>
              <w:bottom w:val="single" w:sz="4" w:space="0" w:color="auto"/>
              <w:right w:val="nil"/>
            </w:tcBorders>
            <w:noWrap/>
            <w:vAlign w:val="center"/>
            <w:hideMark/>
          </w:tcPr>
          <w:p w14:paraId="19C676DD" w14:textId="22209DD7" w:rsidR="00A65125" w:rsidRPr="00694475" w:rsidRDefault="00EA39E2" w:rsidP="007E4935">
            <w:pPr>
              <w:ind w:left="-63"/>
              <w:jc w:val="right"/>
              <w:rPr>
                <w:rFonts w:ascii="Georgia" w:hAnsi="Georgia" w:cs="Calibri"/>
                <w:b/>
                <w:bCs/>
                <w:color w:val="000000"/>
                <w:sz w:val="16"/>
                <w:szCs w:val="16"/>
              </w:rPr>
            </w:pPr>
            <w:r w:rsidRPr="00694475">
              <w:rPr>
                <w:rFonts w:ascii="Georgia" w:hAnsi="Georgia" w:cs="Calibri"/>
                <w:b/>
                <w:bCs/>
                <w:color w:val="000000"/>
                <w:sz w:val="16"/>
                <w:szCs w:val="16"/>
              </w:rPr>
              <w:t>31/03/</w:t>
            </w:r>
            <w:r w:rsidR="00A65125" w:rsidRPr="00694475">
              <w:rPr>
                <w:rFonts w:ascii="Georgia" w:hAnsi="Georgia" w:cs="Calibri"/>
                <w:b/>
                <w:bCs/>
                <w:color w:val="000000"/>
                <w:sz w:val="16"/>
                <w:szCs w:val="16"/>
              </w:rPr>
              <w:t>202</w:t>
            </w:r>
            <w:r w:rsidRPr="00694475">
              <w:rPr>
                <w:rFonts w:ascii="Georgia" w:hAnsi="Georgia" w:cs="Calibri"/>
                <w:b/>
                <w:bCs/>
                <w:color w:val="000000"/>
                <w:sz w:val="16"/>
                <w:szCs w:val="16"/>
              </w:rPr>
              <w:t>5</w:t>
            </w:r>
          </w:p>
        </w:tc>
        <w:tc>
          <w:tcPr>
            <w:tcW w:w="95" w:type="pct"/>
            <w:vMerge/>
            <w:tcBorders>
              <w:top w:val="nil"/>
              <w:left w:val="nil"/>
              <w:bottom w:val="nil"/>
              <w:right w:val="nil"/>
            </w:tcBorders>
            <w:vAlign w:val="center"/>
            <w:hideMark/>
          </w:tcPr>
          <w:p w14:paraId="6DCAAEDC" w14:textId="77777777" w:rsidR="00A65125" w:rsidRPr="00694475" w:rsidRDefault="00A65125" w:rsidP="00A65125">
            <w:pPr>
              <w:rPr>
                <w:rFonts w:ascii="Georgia" w:hAnsi="Georgia" w:cs="Calibri"/>
                <w:b/>
                <w:bCs/>
                <w:color w:val="000000"/>
                <w:sz w:val="16"/>
                <w:szCs w:val="16"/>
              </w:rPr>
            </w:pPr>
          </w:p>
        </w:tc>
        <w:tc>
          <w:tcPr>
            <w:tcW w:w="787" w:type="pct"/>
            <w:tcBorders>
              <w:top w:val="nil"/>
              <w:left w:val="nil"/>
              <w:bottom w:val="single" w:sz="4" w:space="0" w:color="auto"/>
              <w:right w:val="nil"/>
            </w:tcBorders>
            <w:noWrap/>
            <w:vAlign w:val="center"/>
            <w:hideMark/>
          </w:tcPr>
          <w:p w14:paraId="13A31F11" w14:textId="6F20CA79" w:rsidR="00A65125" w:rsidRPr="00694475" w:rsidRDefault="00EA39E2" w:rsidP="00A65125">
            <w:pPr>
              <w:jc w:val="right"/>
              <w:rPr>
                <w:rFonts w:ascii="Georgia" w:hAnsi="Georgia" w:cs="Calibri"/>
                <w:b/>
                <w:bCs/>
                <w:color w:val="000000"/>
                <w:sz w:val="16"/>
                <w:szCs w:val="16"/>
              </w:rPr>
            </w:pPr>
            <w:r w:rsidRPr="00694475">
              <w:rPr>
                <w:rFonts w:ascii="Georgia" w:hAnsi="Georgia" w:cs="Calibri"/>
                <w:b/>
                <w:bCs/>
                <w:color w:val="000000"/>
                <w:sz w:val="16"/>
                <w:szCs w:val="16"/>
              </w:rPr>
              <w:t>31/12/</w:t>
            </w:r>
            <w:r w:rsidR="00A65125" w:rsidRPr="00694475">
              <w:rPr>
                <w:rFonts w:ascii="Georgia" w:hAnsi="Georgia" w:cs="Calibri"/>
                <w:b/>
                <w:bCs/>
                <w:color w:val="000000"/>
                <w:sz w:val="16"/>
                <w:szCs w:val="16"/>
              </w:rPr>
              <w:t>20</w:t>
            </w:r>
            <w:r w:rsidR="00F614C5" w:rsidRPr="00694475">
              <w:rPr>
                <w:rFonts w:ascii="Georgia" w:hAnsi="Georgia" w:cs="Calibri"/>
                <w:b/>
                <w:bCs/>
                <w:color w:val="000000"/>
                <w:sz w:val="16"/>
                <w:szCs w:val="16"/>
              </w:rPr>
              <w:t>2</w:t>
            </w:r>
            <w:r w:rsidRPr="00694475">
              <w:rPr>
                <w:rFonts w:ascii="Georgia" w:hAnsi="Georgia" w:cs="Calibri"/>
                <w:b/>
                <w:bCs/>
                <w:color w:val="000000"/>
                <w:sz w:val="16"/>
                <w:szCs w:val="16"/>
              </w:rPr>
              <w:t>4</w:t>
            </w:r>
          </w:p>
        </w:tc>
      </w:tr>
      <w:tr w:rsidR="00B8748D" w:rsidRPr="00694475" w14:paraId="41577C99" w14:textId="77777777" w:rsidTr="005F049C">
        <w:trPr>
          <w:trHeight w:val="227"/>
        </w:trPr>
        <w:tc>
          <w:tcPr>
            <w:tcW w:w="1793" w:type="pct"/>
            <w:tcBorders>
              <w:top w:val="single" w:sz="4" w:space="0" w:color="auto"/>
              <w:left w:val="nil"/>
              <w:bottom w:val="nil"/>
              <w:right w:val="nil"/>
            </w:tcBorders>
            <w:noWrap/>
            <w:vAlign w:val="center"/>
          </w:tcPr>
          <w:p w14:paraId="6016E051" w14:textId="77777777" w:rsidR="00B8748D" w:rsidRPr="00694475" w:rsidRDefault="00B8748D" w:rsidP="00A65125">
            <w:pPr>
              <w:rPr>
                <w:rFonts w:ascii="Georgia" w:hAnsi="Georgia" w:cs="Calibri"/>
                <w:b/>
                <w:bCs/>
                <w:color w:val="000000"/>
                <w:sz w:val="16"/>
                <w:szCs w:val="16"/>
              </w:rPr>
            </w:pPr>
          </w:p>
        </w:tc>
        <w:tc>
          <w:tcPr>
            <w:tcW w:w="88" w:type="pct"/>
            <w:tcBorders>
              <w:top w:val="nil"/>
              <w:left w:val="nil"/>
              <w:bottom w:val="nil"/>
              <w:right w:val="nil"/>
            </w:tcBorders>
            <w:noWrap/>
            <w:vAlign w:val="center"/>
          </w:tcPr>
          <w:p w14:paraId="68A86940" w14:textId="77777777" w:rsidR="00B8748D" w:rsidRPr="00694475" w:rsidRDefault="00B8748D" w:rsidP="00A65125">
            <w:pPr>
              <w:rPr>
                <w:rFonts w:ascii="Georgia" w:hAnsi="Georgia" w:cs="Calibri"/>
                <w:b/>
                <w:bCs/>
                <w:color w:val="000000"/>
                <w:sz w:val="16"/>
                <w:szCs w:val="16"/>
              </w:rPr>
            </w:pPr>
          </w:p>
        </w:tc>
        <w:tc>
          <w:tcPr>
            <w:tcW w:w="1487" w:type="pct"/>
            <w:tcBorders>
              <w:top w:val="single" w:sz="4" w:space="0" w:color="auto"/>
              <w:left w:val="nil"/>
              <w:bottom w:val="nil"/>
              <w:right w:val="nil"/>
            </w:tcBorders>
            <w:noWrap/>
            <w:vAlign w:val="center"/>
          </w:tcPr>
          <w:p w14:paraId="1FDAB6AF" w14:textId="77777777" w:rsidR="00B8748D" w:rsidRPr="00694475" w:rsidRDefault="00B8748D" w:rsidP="00A65125">
            <w:pPr>
              <w:rPr>
                <w:sz w:val="16"/>
                <w:szCs w:val="16"/>
              </w:rPr>
            </w:pPr>
          </w:p>
        </w:tc>
        <w:tc>
          <w:tcPr>
            <w:tcW w:w="86" w:type="pct"/>
            <w:tcBorders>
              <w:top w:val="nil"/>
              <w:left w:val="nil"/>
              <w:bottom w:val="nil"/>
              <w:right w:val="nil"/>
            </w:tcBorders>
            <w:noWrap/>
            <w:vAlign w:val="center"/>
          </w:tcPr>
          <w:p w14:paraId="249F29C6" w14:textId="77777777" w:rsidR="00B8748D" w:rsidRPr="00694475" w:rsidRDefault="00B8748D" w:rsidP="00A65125">
            <w:pPr>
              <w:rPr>
                <w:sz w:val="16"/>
                <w:szCs w:val="16"/>
              </w:rPr>
            </w:pPr>
          </w:p>
        </w:tc>
        <w:tc>
          <w:tcPr>
            <w:tcW w:w="663" w:type="pct"/>
            <w:tcBorders>
              <w:top w:val="single" w:sz="4" w:space="0" w:color="auto"/>
              <w:left w:val="nil"/>
              <w:bottom w:val="nil"/>
              <w:right w:val="nil"/>
            </w:tcBorders>
            <w:vAlign w:val="center"/>
          </w:tcPr>
          <w:p w14:paraId="09124E60" w14:textId="77777777" w:rsidR="00B8748D" w:rsidRPr="00694475" w:rsidRDefault="00B8748D" w:rsidP="00A65125">
            <w:pPr>
              <w:rPr>
                <w:sz w:val="16"/>
                <w:szCs w:val="16"/>
              </w:rPr>
            </w:pPr>
          </w:p>
        </w:tc>
        <w:tc>
          <w:tcPr>
            <w:tcW w:w="95" w:type="pct"/>
            <w:tcBorders>
              <w:top w:val="nil"/>
              <w:left w:val="nil"/>
              <w:bottom w:val="nil"/>
              <w:right w:val="nil"/>
            </w:tcBorders>
            <w:vAlign w:val="center"/>
          </w:tcPr>
          <w:p w14:paraId="1E556A41" w14:textId="77777777" w:rsidR="00B8748D" w:rsidRPr="00694475" w:rsidRDefault="00B8748D" w:rsidP="00A65125">
            <w:pPr>
              <w:jc w:val="right"/>
              <w:rPr>
                <w:sz w:val="16"/>
                <w:szCs w:val="16"/>
              </w:rPr>
            </w:pPr>
          </w:p>
        </w:tc>
        <w:tc>
          <w:tcPr>
            <w:tcW w:w="787" w:type="pct"/>
            <w:tcBorders>
              <w:top w:val="single" w:sz="4" w:space="0" w:color="auto"/>
              <w:left w:val="nil"/>
              <w:bottom w:val="nil"/>
              <w:right w:val="nil"/>
            </w:tcBorders>
            <w:noWrap/>
            <w:vAlign w:val="center"/>
          </w:tcPr>
          <w:p w14:paraId="4DDA0DFD" w14:textId="77777777" w:rsidR="00B8748D" w:rsidRPr="00694475" w:rsidRDefault="00B8748D" w:rsidP="00A65125">
            <w:pPr>
              <w:jc w:val="right"/>
              <w:rPr>
                <w:sz w:val="16"/>
                <w:szCs w:val="16"/>
              </w:rPr>
            </w:pPr>
          </w:p>
        </w:tc>
      </w:tr>
      <w:tr w:rsidR="00E20F69" w:rsidRPr="00694475" w14:paraId="59B303A1" w14:textId="77777777" w:rsidTr="005F049C">
        <w:trPr>
          <w:trHeight w:val="227"/>
        </w:trPr>
        <w:tc>
          <w:tcPr>
            <w:tcW w:w="1793" w:type="pct"/>
            <w:tcBorders>
              <w:top w:val="nil"/>
              <w:left w:val="nil"/>
              <w:bottom w:val="nil"/>
              <w:right w:val="nil"/>
            </w:tcBorders>
            <w:noWrap/>
            <w:vAlign w:val="center"/>
            <w:hideMark/>
          </w:tcPr>
          <w:p w14:paraId="2E9DFFB8" w14:textId="77777777" w:rsidR="00A65125" w:rsidRPr="00694475" w:rsidRDefault="00A65125" w:rsidP="00A65125">
            <w:pPr>
              <w:rPr>
                <w:rFonts w:ascii="Georgia" w:hAnsi="Georgia" w:cs="Calibri"/>
                <w:b/>
                <w:bCs/>
                <w:color w:val="000000"/>
                <w:sz w:val="16"/>
                <w:szCs w:val="16"/>
              </w:rPr>
            </w:pPr>
            <w:r w:rsidRPr="00694475">
              <w:rPr>
                <w:rFonts w:ascii="Georgia" w:hAnsi="Georgia" w:cs="Calibri"/>
                <w:b/>
                <w:bCs/>
                <w:color w:val="000000"/>
                <w:sz w:val="16"/>
                <w:szCs w:val="16"/>
              </w:rPr>
              <w:t>Controladas</w:t>
            </w:r>
          </w:p>
        </w:tc>
        <w:tc>
          <w:tcPr>
            <w:tcW w:w="88" w:type="pct"/>
            <w:tcBorders>
              <w:top w:val="nil"/>
              <w:left w:val="nil"/>
              <w:bottom w:val="nil"/>
              <w:right w:val="nil"/>
            </w:tcBorders>
            <w:noWrap/>
            <w:vAlign w:val="center"/>
            <w:hideMark/>
          </w:tcPr>
          <w:p w14:paraId="7E67FD66" w14:textId="77777777" w:rsidR="00A65125" w:rsidRPr="00694475" w:rsidRDefault="00A65125" w:rsidP="00A65125">
            <w:pPr>
              <w:rPr>
                <w:rFonts w:ascii="Georgia" w:hAnsi="Georgia" w:cs="Calibri"/>
                <w:b/>
                <w:bCs/>
                <w:color w:val="000000"/>
                <w:sz w:val="16"/>
                <w:szCs w:val="16"/>
              </w:rPr>
            </w:pPr>
          </w:p>
        </w:tc>
        <w:tc>
          <w:tcPr>
            <w:tcW w:w="1487" w:type="pct"/>
            <w:tcBorders>
              <w:top w:val="nil"/>
              <w:left w:val="nil"/>
              <w:bottom w:val="nil"/>
              <w:right w:val="nil"/>
            </w:tcBorders>
            <w:noWrap/>
            <w:vAlign w:val="center"/>
            <w:hideMark/>
          </w:tcPr>
          <w:p w14:paraId="76711DCC" w14:textId="77777777" w:rsidR="00A65125" w:rsidRPr="00694475" w:rsidRDefault="00A65125" w:rsidP="00A65125">
            <w:pPr>
              <w:rPr>
                <w:sz w:val="16"/>
                <w:szCs w:val="16"/>
              </w:rPr>
            </w:pPr>
          </w:p>
        </w:tc>
        <w:tc>
          <w:tcPr>
            <w:tcW w:w="86" w:type="pct"/>
            <w:tcBorders>
              <w:top w:val="nil"/>
              <w:left w:val="nil"/>
              <w:bottom w:val="nil"/>
              <w:right w:val="nil"/>
            </w:tcBorders>
            <w:noWrap/>
            <w:vAlign w:val="center"/>
            <w:hideMark/>
          </w:tcPr>
          <w:p w14:paraId="6C91231A" w14:textId="77777777" w:rsidR="00A65125" w:rsidRPr="00694475" w:rsidRDefault="00A65125" w:rsidP="00A65125">
            <w:pPr>
              <w:rPr>
                <w:sz w:val="16"/>
                <w:szCs w:val="16"/>
              </w:rPr>
            </w:pPr>
          </w:p>
        </w:tc>
        <w:tc>
          <w:tcPr>
            <w:tcW w:w="663" w:type="pct"/>
            <w:tcBorders>
              <w:top w:val="nil"/>
              <w:left w:val="nil"/>
              <w:bottom w:val="nil"/>
              <w:right w:val="nil"/>
            </w:tcBorders>
            <w:vAlign w:val="center"/>
            <w:hideMark/>
          </w:tcPr>
          <w:p w14:paraId="16FC905D" w14:textId="77777777" w:rsidR="00A65125" w:rsidRPr="00694475" w:rsidRDefault="00A65125" w:rsidP="00A65125">
            <w:pPr>
              <w:rPr>
                <w:sz w:val="16"/>
                <w:szCs w:val="16"/>
              </w:rPr>
            </w:pPr>
          </w:p>
        </w:tc>
        <w:tc>
          <w:tcPr>
            <w:tcW w:w="95" w:type="pct"/>
            <w:tcBorders>
              <w:top w:val="nil"/>
              <w:left w:val="nil"/>
              <w:bottom w:val="nil"/>
              <w:right w:val="nil"/>
            </w:tcBorders>
            <w:vAlign w:val="center"/>
            <w:hideMark/>
          </w:tcPr>
          <w:p w14:paraId="723AF342" w14:textId="77777777" w:rsidR="00A65125" w:rsidRPr="00694475" w:rsidRDefault="00A65125" w:rsidP="00A65125">
            <w:pPr>
              <w:jc w:val="right"/>
              <w:rPr>
                <w:sz w:val="16"/>
                <w:szCs w:val="16"/>
              </w:rPr>
            </w:pPr>
          </w:p>
        </w:tc>
        <w:tc>
          <w:tcPr>
            <w:tcW w:w="787" w:type="pct"/>
            <w:tcBorders>
              <w:top w:val="nil"/>
              <w:left w:val="nil"/>
              <w:bottom w:val="nil"/>
              <w:right w:val="nil"/>
            </w:tcBorders>
            <w:noWrap/>
            <w:vAlign w:val="center"/>
            <w:hideMark/>
          </w:tcPr>
          <w:p w14:paraId="5A932303" w14:textId="77777777" w:rsidR="00A65125" w:rsidRPr="00694475" w:rsidRDefault="00A65125" w:rsidP="00A65125">
            <w:pPr>
              <w:jc w:val="right"/>
              <w:rPr>
                <w:sz w:val="16"/>
                <w:szCs w:val="16"/>
              </w:rPr>
            </w:pPr>
          </w:p>
        </w:tc>
      </w:tr>
      <w:tr w:rsidR="00F614C5" w:rsidRPr="00694475" w14:paraId="2B6BE97B" w14:textId="77777777" w:rsidTr="005F049C">
        <w:trPr>
          <w:trHeight w:val="227"/>
        </w:trPr>
        <w:tc>
          <w:tcPr>
            <w:tcW w:w="1793" w:type="pct"/>
            <w:tcBorders>
              <w:top w:val="nil"/>
              <w:left w:val="nil"/>
              <w:bottom w:val="nil"/>
              <w:right w:val="nil"/>
            </w:tcBorders>
            <w:vAlign w:val="center"/>
            <w:hideMark/>
          </w:tcPr>
          <w:p w14:paraId="439F13A6" w14:textId="78999968" w:rsidR="00F614C5" w:rsidRPr="00694475" w:rsidRDefault="00E4294B" w:rsidP="00F614C5">
            <w:pPr>
              <w:rPr>
                <w:rFonts w:ascii="Georgia" w:hAnsi="Georgia" w:cs="Calibri"/>
                <w:color w:val="000000"/>
                <w:sz w:val="16"/>
                <w:szCs w:val="16"/>
              </w:rPr>
            </w:pPr>
            <w:r>
              <w:rPr>
                <w:rFonts w:ascii="Georgia" w:hAnsi="Georgia" w:cs="Calibri"/>
                <w:color w:val="000000"/>
                <w:sz w:val="16"/>
                <w:szCs w:val="16"/>
              </w:rPr>
              <w:t>Companhia de</w:t>
            </w:r>
            <w:r w:rsidRPr="00694475">
              <w:rPr>
                <w:rFonts w:ascii="Georgia" w:hAnsi="Georgia" w:cs="Calibri"/>
                <w:color w:val="000000"/>
                <w:sz w:val="16"/>
                <w:szCs w:val="16"/>
              </w:rPr>
              <w:t xml:space="preserve"> </w:t>
            </w:r>
            <w:r w:rsidR="00F614C5" w:rsidRPr="00694475">
              <w:rPr>
                <w:rFonts w:ascii="Georgia" w:hAnsi="Georgia" w:cs="Calibri"/>
                <w:color w:val="000000"/>
                <w:sz w:val="16"/>
                <w:szCs w:val="16"/>
              </w:rPr>
              <w:t>Desenvolvimento Econômico de MG</w:t>
            </w:r>
            <w:r w:rsidR="00A63EE1">
              <w:rPr>
                <w:rFonts w:ascii="Georgia" w:hAnsi="Georgia" w:cs="Calibri"/>
                <w:color w:val="000000"/>
                <w:sz w:val="16"/>
                <w:szCs w:val="16"/>
              </w:rPr>
              <w:t xml:space="preserve"> - </w:t>
            </w:r>
            <w:r w:rsidR="00A63EE1" w:rsidRPr="00694475">
              <w:rPr>
                <w:rFonts w:ascii="Georgia" w:hAnsi="Georgia" w:cs="Calibri"/>
                <w:color w:val="000000"/>
                <w:sz w:val="16"/>
                <w:szCs w:val="16"/>
              </w:rPr>
              <w:t>CODEMIG</w:t>
            </w:r>
          </w:p>
        </w:tc>
        <w:tc>
          <w:tcPr>
            <w:tcW w:w="88" w:type="pct"/>
            <w:tcBorders>
              <w:top w:val="nil"/>
              <w:left w:val="nil"/>
              <w:bottom w:val="nil"/>
              <w:right w:val="nil"/>
            </w:tcBorders>
            <w:noWrap/>
            <w:vAlign w:val="center"/>
            <w:hideMark/>
          </w:tcPr>
          <w:p w14:paraId="48C1B12E" w14:textId="77777777" w:rsidR="00F614C5" w:rsidRPr="00694475" w:rsidRDefault="00F614C5" w:rsidP="00F614C5">
            <w:pPr>
              <w:rPr>
                <w:rFonts w:ascii="Georgia" w:hAnsi="Georgia" w:cs="Calibri"/>
                <w:color w:val="000000"/>
                <w:sz w:val="16"/>
                <w:szCs w:val="16"/>
              </w:rPr>
            </w:pPr>
          </w:p>
        </w:tc>
        <w:tc>
          <w:tcPr>
            <w:tcW w:w="1487" w:type="pct"/>
            <w:tcBorders>
              <w:top w:val="nil"/>
              <w:left w:val="nil"/>
              <w:bottom w:val="nil"/>
              <w:right w:val="nil"/>
            </w:tcBorders>
            <w:noWrap/>
            <w:vAlign w:val="center"/>
            <w:hideMark/>
          </w:tcPr>
          <w:p w14:paraId="49B6FE70" w14:textId="77777777" w:rsidR="00F614C5" w:rsidRPr="00694475" w:rsidRDefault="00F614C5" w:rsidP="00F614C5">
            <w:pPr>
              <w:rPr>
                <w:rFonts w:ascii="Georgia" w:hAnsi="Georgia" w:cs="Calibri"/>
                <w:color w:val="000000"/>
                <w:sz w:val="16"/>
                <w:szCs w:val="16"/>
              </w:rPr>
            </w:pPr>
          </w:p>
          <w:p w14:paraId="0C4BE888" w14:textId="1453CF0F" w:rsidR="00F614C5" w:rsidRPr="00694475" w:rsidRDefault="00F614C5" w:rsidP="00F614C5">
            <w:pPr>
              <w:rPr>
                <w:rFonts w:ascii="Georgia" w:hAnsi="Georgia" w:cs="Calibri"/>
                <w:color w:val="000000"/>
                <w:sz w:val="16"/>
                <w:szCs w:val="16"/>
              </w:rPr>
            </w:pPr>
            <w:r w:rsidRPr="00694475">
              <w:rPr>
                <w:rFonts w:ascii="Georgia" w:hAnsi="Georgia" w:cs="Calibri"/>
                <w:color w:val="000000"/>
                <w:sz w:val="16"/>
                <w:szCs w:val="16"/>
              </w:rPr>
              <w:t>Invest.</w:t>
            </w:r>
            <w:r w:rsidR="00D215F9" w:rsidRPr="00694475">
              <w:rPr>
                <w:rFonts w:ascii="Georgia" w:hAnsi="Georgia" w:cs="Calibri"/>
                <w:color w:val="000000"/>
                <w:sz w:val="16"/>
                <w:szCs w:val="16"/>
              </w:rPr>
              <w:t xml:space="preserve"> </w:t>
            </w:r>
            <w:r w:rsidRPr="00694475">
              <w:rPr>
                <w:rFonts w:ascii="Georgia" w:hAnsi="Georgia" w:cs="Calibri"/>
                <w:color w:val="000000"/>
                <w:sz w:val="16"/>
                <w:szCs w:val="16"/>
              </w:rPr>
              <w:t>na SCP com CBMM</w:t>
            </w:r>
          </w:p>
        </w:tc>
        <w:tc>
          <w:tcPr>
            <w:tcW w:w="86" w:type="pct"/>
            <w:tcBorders>
              <w:top w:val="nil"/>
              <w:left w:val="nil"/>
              <w:bottom w:val="nil"/>
              <w:right w:val="nil"/>
            </w:tcBorders>
            <w:noWrap/>
            <w:vAlign w:val="center"/>
            <w:hideMark/>
          </w:tcPr>
          <w:p w14:paraId="572454B7" w14:textId="77777777" w:rsidR="00F614C5" w:rsidRPr="00694475" w:rsidRDefault="00F614C5" w:rsidP="00F614C5">
            <w:pPr>
              <w:rPr>
                <w:rFonts w:ascii="Georgia" w:hAnsi="Georgia" w:cs="Calibri"/>
                <w:color w:val="000000"/>
                <w:sz w:val="16"/>
                <w:szCs w:val="16"/>
              </w:rPr>
            </w:pPr>
          </w:p>
        </w:tc>
        <w:tc>
          <w:tcPr>
            <w:tcW w:w="663" w:type="pct"/>
            <w:tcBorders>
              <w:top w:val="nil"/>
              <w:left w:val="nil"/>
              <w:bottom w:val="nil"/>
              <w:right w:val="nil"/>
            </w:tcBorders>
            <w:vAlign w:val="center"/>
            <w:hideMark/>
          </w:tcPr>
          <w:p w14:paraId="27D2C9DF" w14:textId="77777777" w:rsidR="00F614C5" w:rsidRPr="00694475" w:rsidRDefault="00F614C5" w:rsidP="00F614C5">
            <w:pPr>
              <w:jc w:val="right"/>
              <w:rPr>
                <w:rFonts w:ascii="Georgia" w:hAnsi="Georgia" w:cs="Calibri"/>
                <w:color w:val="000000"/>
                <w:sz w:val="16"/>
                <w:szCs w:val="16"/>
              </w:rPr>
            </w:pPr>
          </w:p>
          <w:p w14:paraId="5C973E3C" w14:textId="77777777" w:rsidR="00F614C5" w:rsidRPr="00694475" w:rsidRDefault="00F614C5" w:rsidP="00F614C5">
            <w:pPr>
              <w:jc w:val="right"/>
              <w:rPr>
                <w:rFonts w:ascii="Georgia" w:hAnsi="Georgia" w:cs="Calibri"/>
                <w:color w:val="000000"/>
                <w:sz w:val="16"/>
                <w:szCs w:val="16"/>
              </w:rPr>
            </w:pPr>
            <w:r w:rsidRPr="00694475">
              <w:rPr>
                <w:rFonts w:ascii="Georgia" w:hAnsi="Georgia" w:cs="Calibri"/>
                <w:color w:val="000000"/>
                <w:sz w:val="16"/>
                <w:szCs w:val="16"/>
              </w:rPr>
              <w:t>51</w:t>
            </w:r>
          </w:p>
        </w:tc>
        <w:tc>
          <w:tcPr>
            <w:tcW w:w="95" w:type="pct"/>
            <w:tcBorders>
              <w:top w:val="nil"/>
              <w:left w:val="nil"/>
              <w:bottom w:val="nil"/>
              <w:right w:val="nil"/>
            </w:tcBorders>
            <w:vAlign w:val="center"/>
            <w:hideMark/>
          </w:tcPr>
          <w:p w14:paraId="313B75EA" w14:textId="77777777" w:rsidR="00F614C5" w:rsidRPr="00694475" w:rsidRDefault="00F614C5" w:rsidP="00F614C5">
            <w:pPr>
              <w:jc w:val="right"/>
              <w:rPr>
                <w:rFonts w:ascii="Georgia" w:hAnsi="Georgia" w:cs="Calibri"/>
                <w:color w:val="000000"/>
                <w:sz w:val="16"/>
                <w:szCs w:val="16"/>
              </w:rPr>
            </w:pPr>
          </w:p>
        </w:tc>
        <w:tc>
          <w:tcPr>
            <w:tcW w:w="787" w:type="pct"/>
            <w:tcBorders>
              <w:top w:val="nil"/>
              <w:left w:val="nil"/>
              <w:bottom w:val="nil"/>
              <w:right w:val="nil"/>
            </w:tcBorders>
            <w:noWrap/>
            <w:vAlign w:val="center"/>
            <w:hideMark/>
          </w:tcPr>
          <w:p w14:paraId="730138FE" w14:textId="77777777" w:rsidR="00F614C5" w:rsidRPr="00694475" w:rsidRDefault="00F614C5" w:rsidP="00F614C5">
            <w:pPr>
              <w:jc w:val="right"/>
              <w:rPr>
                <w:rFonts w:ascii="Georgia" w:hAnsi="Georgia" w:cs="Calibri"/>
                <w:color w:val="000000"/>
                <w:sz w:val="16"/>
                <w:szCs w:val="16"/>
              </w:rPr>
            </w:pPr>
          </w:p>
          <w:p w14:paraId="6E4D6D6D" w14:textId="10F457EB" w:rsidR="00F614C5" w:rsidRPr="00694475" w:rsidRDefault="00F614C5" w:rsidP="00F614C5">
            <w:pPr>
              <w:jc w:val="right"/>
              <w:rPr>
                <w:rFonts w:ascii="Georgia" w:hAnsi="Georgia" w:cs="Calibri"/>
                <w:color w:val="000000"/>
                <w:sz w:val="16"/>
                <w:szCs w:val="16"/>
              </w:rPr>
            </w:pPr>
            <w:r w:rsidRPr="00694475">
              <w:rPr>
                <w:rFonts w:ascii="Georgia" w:hAnsi="Georgia" w:cs="Calibri"/>
                <w:color w:val="000000"/>
                <w:sz w:val="16"/>
                <w:szCs w:val="16"/>
              </w:rPr>
              <w:t>51</w:t>
            </w:r>
          </w:p>
        </w:tc>
      </w:tr>
    </w:tbl>
    <w:p w14:paraId="75130B91" w14:textId="77777777" w:rsidR="003525A1" w:rsidRPr="00694475" w:rsidRDefault="003525A1" w:rsidP="00394598"/>
    <w:p w14:paraId="1EE6EE90" w14:textId="66F656DA" w:rsidR="00A30AE5" w:rsidRPr="00694475" w:rsidRDefault="00506C5B" w:rsidP="0058547A">
      <w:pPr>
        <w:pStyle w:val="Ttulo2"/>
        <w:numPr>
          <w:ilvl w:val="1"/>
          <w:numId w:val="31"/>
        </w:numPr>
        <w:ind w:left="0" w:hanging="709"/>
        <w:jc w:val="left"/>
        <w:rPr>
          <w:rFonts w:ascii="Georgia" w:hAnsi="Georgia"/>
          <w:b/>
          <w:bCs/>
          <w:sz w:val="20"/>
          <w:szCs w:val="20"/>
          <w:lang w:val="pt-BR"/>
        </w:rPr>
      </w:pPr>
      <w:r w:rsidRPr="00694475">
        <w:rPr>
          <w:rFonts w:ascii="Georgia" w:hAnsi="Georgia"/>
          <w:b/>
          <w:bCs/>
          <w:sz w:val="20"/>
          <w:szCs w:val="20"/>
          <w:lang w:val="pt-BR"/>
        </w:rPr>
        <w:t>Investimento</w:t>
      </w:r>
      <w:r w:rsidR="00BE6CFD" w:rsidRPr="00694475">
        <w:rPr>
          <w:rFonts w:ascii="Georgia" w:hAnsi="Georgia"/>
          <w:b/>
          <w:bCs/>
          <w:sz w:val="20"/>
          <w:szCs w:val="20"/>
          <w:lang w:val="pt-BR"/>
        </w:rPr>
        <w:t>s</w:t>
      </w:r>
      <w:r w:rsidRPr="00694475">
        <w:rPr>
          <w:rFonts w:ascii="Georgia" w:hAnsi="Georgia"/>
          <w:b/>
          <w:bCs/>
          <w:sz w:val="20"/>
          <w:szCs w:val="20"/>
          <w:lang w:val="pt-BR"/>
        </w:rPr>
        <w:t xml:space="preserve"> </w:t>
      </w:r>
    </w:p>
    <w:p w14:paraId="3919C670" w14:textId="77777777" w:rsidR="000E6CAA" w:rsidRPr="00694475" w:rsidRDefault="00506C5B" w:rsidP="00512852">
      <w:pPr>
        <w:rPr>
          <w:rFonts w:ascii="Georgia" w:hAnsi="Georgia" w:cs="Arial"/>
          <w:b/>
          <w:bCs/>
        </w:rPr>
      </w:pPr>
      <w:r w:rsidRPr="00694475">
        <w:rPr>
          <w:rFonts w:ascii="Georgia" w:hAnsi="Georgia"/>
        </w:rPr>
        <w:t> </w:t>
      </w:r>
    </w:p>
    <w:p w14:paraId="2CDE7854" w14:textId="77777777" w:rsidR="000E6CAA" w:rsidRPr="00694475" w:rsidRDefault="000E6CAA" w:rsidP="0058547A">
      <w:pPr>
        <w:pStyle w:val="PargrafodaLista"/>
        <w:numPr>
          <w:ilvl w:val="0"/>
          <w:numId w:val="13"/>
        </w:numPr>
        <w:ind w:left="0" w:hanging="709"/>
        <w:rPr>
          <w:rFonts w:ascii="Georgia" w:hAnsi="Georgia" w:cs="Arial"/>
          <w:b/>
          <w:bCs/>
        </w:rPr>
      </w:pPr>
      <w:r w:rsidRPr="00694475">
        <w:rPr>
          <w:rFonts w:ascii="Georgia" w:hAnsi="Georgia" w:cs="Arial"/>
          <w:b/>
          <w:bCs/>
        </w:rPr>
        <w:t>Coligadas</w:t>
      </w:r>
    </w:p>
    <w:p w14:paraId="6DBAE67C" w14:textId="77777777" w:rsidR="000E6CAA" w:rsidRPr="00694475" w:rsidRDefault="000E6CAA" w:rsidP="00512852">
      <w:pPr>
        <w:rPr>
          <w:rFonts w:ascii="Georgia" w:hAnsi="Georgia" w:cs="Arial"/>
          <w:bCs/>
          <w:highlight w:val="yellow"/>
        </w:rPr>
      </w:pPr>
    </w:p>
    <w:p w14:paraId="6854FAB9" w14:textId="77777777" w:rsidR="00637413" w:rsidRPr="00694475" w:rsidRDefault="00637413" w:rsidP="00637413">
      <w:pPr>
        <w:rPr>
          <w:rFonts w:ascii="Georgia" w:hAnsi="Georgia" w:cs="Arial"/>
          <w:bCs/>
        </w:rPr>
      </w:pPr>
      <w:r w:rsidRPr="00694475">
        <w:rPr>
          <w:rFonts w:ascii="Georgia" w:hAnsi="Georgia" w:cs="Arial"/>
          <w:bCs/>
        </w:rPr>
        <w:t>Coligada é uma entidade sobre a qual o Grupo exerce influência significativa. Influência significativa é o poder de participar nas decisões sobre políticas operacionais da investida, não sendo, no entanto, controle ou controle conjunto sobre essas políticas.</w:t>
      </w:r>
    </w:p>
    <w:p w14:paraId="1F236C04" w14:textId="77777777" w:rsidR="00637413" w:rsidRPr="00694475" w:rsidRDefault="00637413" w:rsidP="00637413">
      <w:pPr>
        <w:rPr>
          <w:rFonts w:ascii="Georgia" w:hAnsi="Georgia" w:cs="Arial"/>
          <w:bCs/>
        </w:rPr>
      </w:pPr>
    </w:p>
    <w:p w14:paraId="2CF3A301" w14:textId="53C11A25" w:rsidR="00637413" w:rsidRPr="00694475" w:rsidRDefault="00637413" w:rsidP="00637413">
      <w:pPr>
        <w:rPr>
          <w:rFonts w:ascii="Georgia" w:hAnsi="Georgia" w:cs="Arial"/>
          <w:bCs/>
        </w:rPr>
      </w:pPr>
      <w:r w:rsidRPr="00694475">
        <w:rPr>
          <w:rFonts w:ascii="Georgia" w:hAnsi="Georgia" w:cs="Arial"/>
          <w:bCs/>
        </w:rPr>
        <w:t xml:space="preserve">Os investimentos do Grupo em suas coligadas são contabilizados com base no método da equivalência patrimonial, </w:t>
      </w:r>
      <w:r w:rsidR="00E24B1D" w:rsidRPr="00694475">
        <w:rPr>
          <w:rFonts w:ascii="Georgia" w:hAnsi="Georgia" w:cs="Arial"/>
          <w:bCs/>
        </w:rPr>
        <w:t>em que</w:t>
      </w:r>
      <w:r w:rsidRPr="00694475">
        <w:rPr>
          <w:rFonts w:ascii="Georgia" w:hAnsi="Georgia" w:cs="Arial"/>
          <w:bCs/>
        </w:rPr>
        <w:t xml:space="preserve"> o investimento inicial é reconhecido ao custo e ajustado ao longo do tempo</w:t>
      </w:r>
      <w:r w:rsidR="00E24B1D" w:rsidRPr="00694475">
        <w:rPr>
          <w:rFonts w:ascii="Georgia" w:hAnsi="Georgia" w:cs="Arial"/>
          <w:bCs/>
        </w:rPr>
        <w:t xml:space="preserve">, </w:t>
      </w:r>
      <w:r w:rsidRPr="00694475">
        <w:rPr>
          <w:rFonts w:ascii="Georgia" w:hAnsi="Georgia" w:cs="Arial"/>
          <w:bCs/>
        </w:rPr>
        <w:t xml:space="preserve">para fins de </w:t>
      </w:r>
      <w:r w:rsidR="00E24B1D" w:rsidRPr="00694475">
        <w:rPr>
          <w:rFonts w:ascii="Georgia" w:hAnsi="Georgia" w:cs="Arial"/>
          <w:bCs/>
        </w:rPr>
        <w:t>mensuração</w:t>
      </w:r>
      <w:r w:rsidRPr="00694475">
        <w:rPr>
          <w:rFonts w:ascii="Georgia" w:hAnsi="Georgia" w:cs="Arial"/>
          <w:bCs/>
        </w:rPr>
        <w:t xml:space="preserve"> das variações na participação do Grupo no patrimônio líquido da coligada a partir da data de aquisição. </w:t>
      </w:r>
    </w:p>
    <w:p w14:paraId="19C13721" w14:textId="77777777" w:rsidR="00637413" w:rsidRPr="00694475" w:rsidRDefault="00637413" w:rsidP="00637413">
      <w:pPr>
        <w:rPr>
          <w:rFonts w:ascii="Georgia" w:hAnsi="Georgia" w:cs="Arial"/>
          <w:bCs/>
        </w:rPr>
      </w:pPr>
    </w:p>
    <w:p w14:paraId="246CB7B2" w14:textId="77777777" w:rsidR="00637413" w:rsidRPr="00694475" w:rsidRDefault="00637413" w:rsidP="00637413">
      <w:pPr>
        <w:rPr>
          <w:rFonts w:ascii="Georgia" w:hAnsi="Georgia" w:cs="Arial"/>
          <w:bCs/>
        </w:rPr>
      </w:pPr>
      <w:r w:rsidRPr="00694475">
        <w:rPr>
          <w:rFonts w:ascii="Georgia" w:hAnsi="Georgia" w:cs="Arial"/>
          <w:bCs/>
        </w:rPr>
        <w:t>A demonstração do resultado reflete a participação do Grupo nos resultados operacionais das coligadas. Eventual variação em outros resultados abrangentes dessas investidas é apresentada como parte de outros resultados abrangentes do Grupo. Adicionalmente, quando houver variação reconhecida diretamente no patrimônio da coligada, o Grupo reconhecerá sua participação em quaisquer variações, quando aplicável, na demonstração das mutações do patrimônio líquido. Ganhos e perdas não realizados em decorrência de transações entre o Grupo e as coligadas são eliminados em proporção à participação na respectiva coligada.</w:t>
      </w:r>
    </w:p>
    <w:p w14:paraId="79CFDECF" w14:textId="77777777" w:rsidR="00637413" w:rsidRPr="00694475" w:rsidRDefault="00637413" w:rsidP="00637413">
      <w:pPr>
        <w:rPr>
          <w:rFonts w:ascii="Georgia" w:hAnsi="Georgia" w:cs="Arial"/>
          <w:bCs/>
        </w:rPr>
      </w:pPr>
    </w:p>
    <w:p w14:paraId="5C00CFF1" w14:textId="79039F7F" w:rsidR="007967B2" w:rsidRPr="00694475" w:rsidRDefault="00637413">
      <w:pPr>
        <w:rPr>
          <w:rFonts w:ascii="Georgia" w:hAnsi="Georgia" w:cs="Arial"/>
          <w:b/>
          <w:bCs/>
        </w:rPr>
      </w:pPr>
      <w:r w:rsidRPr="00694475">
        <w:rPr>
          <w:rFonts w:ascii="Georgia" w:hAnsi="Georgia" w:cs="Arial"/>
          <w:bCs/>
        </w:rPr>
        <w:t>O Grupo determina, em cada data de fechamento do balanço patrimonial, se há evidência objetiva de que o investimento nas coligadas sofreu perda por redução ao valor recuperável. Se assim for, o Grupo calcula o montante da perda por redução ao valor recuperável como a diferença entre o valor recuperável das coligadas e o valor contábil e reconhece a perda na rubrica “Resultado com participações societárias”, na demonstração do resultado.</w:t>
      </w:r>
    </w:p>
    <w:p w14:paraId="46BFB974" w14:textId="2FCA35EE" w:rsidR="007967B2" w:rsidRPr="00694475" w:rsidRDefault="007F40DC">
      <w:pPr>
        <w:rPr>
          <w:rFonts w:ascii="Georgia" w:hAnsi="Georgia" w:cs="Arial"/>
          <w:b/>
          <w:bCs/>
        </w:rPr>
      </w:pPr>
      <w:r>
        <w:rPr>
          <w:rFonts w:ascii="Georgia" w:hAnsi="Georgia" w:cs="Arial"/>
          <w:b/>
          <w:bCs/>
        </w:rPr>
        <w:br w:type="page"/>
      </w:r>
    </w:p>
    <w:p w14:paraId="22B16BD6" w14:textId="2B3A6823" w:rsidR="006739F2" w:rsidRPr="00694475" w:rsidRDefault="006739F2" w:rsidP="0058547A">
      <w:pPr>
        <w:pStyle w:val="PargrafodaLista"/>
        <w:numPr>
          <w:ilvl w:val="0"/>
          <w:numId w:val="13"/>
        </w:numPr>
        <w:ind w:left="0" w:hanging="709"/>
        <w:rPr>
          <w:rFonts w:ascii="Georgia" w:hAnsi="Georgia" w:cs="Arial"/>
          <w:b/>
          <w:bCs/>
        </w:rPr>
      </w:pPr>
      <w:r w:rsidRPr="00694475">
        <w:rPr>
          <w:rFonts w:ascii="Georgia" w:hAnsi="Georgia" w:cs="Arial"/>
          <w:b/>
          <w:bCs/>
        </w:rPr>
        <w:lastRenderedPageBreak/>
        <w:t xml:space="preserve">Quadro resumo das </w:t>
      </w:r>
      <w:r w:rsidR="00F75962" w:rsidRPr="00694475">
        <w:rPr>
          <w:rFonts w:ascii="Georgia" w:hAnsi="Georgia" w:cs="Arial"/>
          <w:b/>
          <w:bCs/>
        </w:rPr>
        <w:t>c</w:t>
      </w:r>
      <w:r w:rsidRPr="00694475">
        <w:rPr>
          <w:rFonts w:ascii="Georgia" w:hAnsi="Georgia" w:cs="Arial"/>
          <w:b/>
          <w:bCs/>
        </w:rPr>
        <w:t xml:space="preserve">ontroladas e </w:t>
      </w:r>
      <w:r w:rsidR="00F75962" w:rsidRPr="00694475">
        <w:rPr>
          <w:rFonts w:ascii="Georgia" w:hAnsi="Georgia" w:cs="Arial"/>
          <w:b/>
          <w:bCs/>
        </w:rPr>
        <w:t>c</w:t>
      </w:r>
      <w:r w:rsidRPr="00694475">
        <w:rPr>
          <w:rFonts w:ascii="Georgia" w:hAnsi="Georgia" w:cs="Arial"/>
          <w:b/>
          <w:bCs/>
        </w:rPr>
        <w:t>oligadas e participações</w:t>
      </w:r>
    </w:p>
    <w:p w14:paraId="2EE5450D" w14:textId="2C96DDA3" w:rsidR="00940547" w:rsidRPr="00694475" w:rsidRDefault="00940547" w:rsidP="00940547">
      <w:pPr>
        <w:pStyle w:val="PargrafodaLista"/>
        <w:ind w:left="0"/>
        <w:rPr>
          <w:rFonts w:ascii="Georgia" w:hAnsi="Georgia" w:cs="Arial"/>
          <w:b/>
          <w:bCs/>
        </w:rPr>
      </w:pPr>
    </w:p>
    <w:p w14:paraId="32C18EDB" w14:textId="6DAB4262" w:rsidR="00940547" w:rsidRPr="00694475" w:rsidRDefault="00940547" w:rsidP="00940547">
      <w:pPr>
        <w:pStyle w:val="PargrafodaLista"/>
        <w:ind w:left="0"/>
        <w:rPr>
          <w:rFonts w:ascii="Georgia" w:hAnsi="Georgia" w:cs="Arial"/>
          <w:bCs/>
        </w:rPr>
      </w:pPr>
      <w:r w:rsidRPr="00694475">
        <w:rPr>
          <w:rFonts w:ascii="Georgia" w:hAnsi="Georgia" w:cs="Arial"/>
          <w:bCs/>
        </w:rPr>
        <w:t xml:space="preserve">Nos </w:t>
      </w:r>
      <w:r w:rsidR="00DD0614" w:rsidRPr="00694475">
        <w:rPr>
          <w:rFonts w:ascii="Georgia" w:hAnsi="Georgia" w:cs="Arial"/>
          <w:bCs/>
        </w:rPr>
        <w:t>períodos</w:t>
      </w:r>
      <w:r w:rsidRPr="00694475">
        <w:rPr>
          <w:rFonts w:ascii="Georgia" w:hAnsi="Georgia" w:cs="Arial"/>
          <w:bCs/>
        </w:rPr>
        <w:t xml:space="preserve"> apresentados o Grupo detinha participação nos seguintes investimentos:</w:t>
      </w:r>
    </w:p>
    <w:p w14:paraId="0838263D" w14:textId="77777777" w:rsidR="00307619" w:rsidRPr="00694475" w:rsidRDefault="00307619" w:rsidP="00940547">
      <w:pPr>
        <w:pStyle w:val="PargrafodaLista"/>
        <w:ind w:left="0"/>
        <w:rPr>
          <w:rFonts w:ascii="Georgia" w:hAnsi="Georgia" w:cs="Arial"/>
          <w:b/>
          <w:bCs/>
        </w:rPr>
      </w:pPr>
    </w:p>
    <w:tbl>
      <w:tblPr>
        <w:tblW w:w="5000" w:type="pct"/>
        <w:tblLayout w:type="fixed"/>
        <w:tblCellMar>
          <w:left w:w="70" w:type="dxa"/>
          <w:right w:w="70" w:type="dxa"/>
        </w:tblCellMar>
        <w:tblLook w:val="04A0" w:firstRow="1" w:lastRow="0" w:firstColumn="1" w:lastColumn="0" w:noHBand="0" w:noVBand="1"/>
      </w:tblPr>
      <w:tblGrid>
        <w:gridCol w:w="3350"/>
        <w:gridCol w:w="164"/>
        <w:gridCol w:w="728"/>
        <w:gridCol w:w="168"/>
        <w:gridCol w:w="2272"/>
        <w:gridCol w:w="164"/>
        <w:gridCol w:w="1201"/>
        <w:gridCol w:w="1190"/>
      </w:tblGrid>
      <w:tr w:rsidR="00A02234" w:rsidRPr="00694475" w14:paraId="122166B4" w14:textId="77777777" w:rsidTr="007F40DC">
        <w:trPr>
          <w:trHeight w:val="170"/>
          <w:tblHeader/>
        </w:trPr>
        <w:tc>
          <w:tcPr>
            <w:tcW w:w="2296" w:type="pct"/>
            <w:gridSpan w:val="3"/>
            <w:tcBorders>
              <w:top w:val="nil"/>
              <w:left w:val="nil"/>
              <w:bottom w:val="nil"/>
              <w:right w:val="nil"/>
            </w:tcBorders>
            <w:noWrap/>
            <w:vAlign w:val="bottom"/>
            <w:hideMark/>
          </w:tcPr>
          <w:p w14:paraId="4A5815EB" w14:textId="6BC2CC62" w:rsidR="00A02234" w:rsidRPr="00694475" w:rsidRDefault="00A02234" w:rsidP="00686278">
            <w:pPr>
              <w:rPr>
                <w:rFonts w:ascii="Georgia" w:hAnsi="Georgia"/>
                <w:sz w:val="16"/>
                <w:szCs w:val="16"/>
              </w:rPr>
            </w:pPr>
          </w:p>
        </w:tc>
        <w:tc>
          <w:tcPr>
            <w:tcW w:w="91" w:type="pct"/>
            <w:tcBorders>
              <w:top w:val="nil"/>
              <w:left w:val="nil"/>
              <w:bottom w:val="nil"/>
              <w:right w:val="nil"/>
            </w:tcBorders>
            <w:noWrap/>
            <w:vAlign w:val="bottom"/>
            <w:hideMark/>
          </w:tcPr>
          <w:p w14:paraId="304DB8E1" w14:textId="77777777" w:rsidR="00A02234" w:rsidRPr="00694475" w:rsidRDefault="00A02234" w:rsidP="00686278">
            <w:pPr>
              <w:rPr>
                <w:rFonts w:ascii="Georgia" w:hAnsi="Georgia"/>
                <w:sz w:val="16"/>
                <w:szCs w:val="16"/>
              </w:rPr>
            </w:pPr>
          </w:p>
        </w:tc>
        <w:tc>
          <w:tcPr>
            <w:tcW w:w="1230" w:type="pct"/>
            <w:tcBorders>
              <w:top w:val="nil"/>
              <w:left w:val="nil"/>
              <w:bottom w:val="nil"/>
              <w:right w:val="nil"/>
            </w:tcBorders>
            <w:noWrap/>
            <w:vAlign w:val="bottom"/>
            <w:hideMark/>
          </w:tcPr>
          <w:p w14:paraId="30BA67C8" w14:textId="77777777" w:rsidR="00A02234" w:rsidRPr="00694475" w:rsidRDefault="00A02234" w:rsidP="00686278">
            <w:pPr>
              <w:rPr>
                <w:rFonts w:ascii="Georgia" w:hAnsi="Georgia"/>
                <w:sz w:val="16"/>
                <w:szCs w:val="16"/>
              </w:rPr>
            </w:pPr>
          </w:p>
        </w:tc>
        <w:tc>
          <w:tcPr>
            <w:tcW w:w="89" w:type="pct"/>
            <w:tcBorders>
              <w:top w:val="nil"/>
              <w:left w:val="nil"/>
              <w:bottom w:val="nil"/>
              <w:right w:val="nil"/>
            </w:tcBorders>
            <w:noWrap/>
            <w:vAlign w:val="bottom"/>
            <w:hideMark/>
          </w:tcPr>
          <w:p w14:paraId="7A2C278A" w14:textId="77777777" w:rsidR="00A02234" w:rsidRPr="00694475" w:rsidRDefault="00A02234" w:rsidP="00686278">
            <w:pPr>
              <w:rPr>
                <w:rFonts w:ascii="Georgia" w:hAnsi="Georgia"/>
                <w:sz w:val="16"/>
                <w:szCs w:val="16"/>
              </w:rPr>
            </w:pPr>
          </w:p>
        </w:tc>
        <w:tc>
          <w:tcPr>
            <w:tcW w:w="1294" w:type="pct"/>
            <w:gridSpan w:val="2"/>
            <w:tcBorders>
              <w:top w:val="nil"/>
              <w:left w:val="nil"/>
              <w:bottom w:val="single" w:sz="4" w:space="0" w:color="auto"/>
              <w:right w:val="nil"/>
            </w:tcBorders>
            <w:noWrap/>
            <w:vAlign w:val="center"/>
            <w:hideMark/>
          </w:tcPr>
          <w:p w14:paraId="0AF5C8B4" w14:textId="77777777" w:rsidR="00A02234" w:rsidRPr="00694475" w:rsidRDefault="00A02234" w:rsidP="00686278">
            <w:pPr>
              <w:jc w:val="right"/>
              <w:rPr>
                <w:rFonts w:ascii="Georgia" w:hAnsi="Georgia"/>
                <w:b/>
                <w:bCs/>
                <w:color w:val="000000"/>
                <w:sz w:val="16"/>
                <w:szCs w:val="16"/>
              </w:rPr>
            </w:pPr>
            <w:r w:rsidRPr="00694475">
              <w:rPr>
                <w:rFonts w:ascii="Georgia" w:hAnsi="Georgia"/>
                <w:b/>
                <w:bCs/>
                <w:color w:val="000000"/>
                <w:sz w:val="16"/>
                <w:szCs w:val="16"/>
              </w:rPr>
              <w:t>% participação</w:t>
            </w:r>
          </w:p>
        </w:tc>
      </w:tr>
      <w:tr w:rsidR="00A02234" w:rsidRPr="00694475" w14:paraId="656F6963" w14:textId="77777777" w:rsidTr="007F40DC">
        <w:trPr>
          <w:trHeight w:val="170"/>
          <w:tblHeader/>
        </w:trPr>
        <w:tc>
          <w:tcPr>
            <w:tcW w:w="2296" w:type="pct"/>
            <w:gridSpan w:val="3"/>
            <w:tcBorders>
              <w:top w:val="nil"/>
              <w:left w:val="nil"/>
              <w:bottom w:val="single" w:sz="4" w:space="0" w:color="auto"/>
              <w:right w:val="nil"/>
            </w:tcBorders>
            <w:noWrap/>
            <w:hideMark/>
          </w:tcPr>
          <w:p w14:paraId="3E67C747" w14:textId="77777777" w:rsidR="000026C6" w:rsidRPr="00694475" w:rsidRDefault="000026C6" w:rsidP="00686278">
            <w:pPr>
              <w:rPr>
                <w:rFonts w:ascii="Georgia" w:hAnsi="Georgia"/>
                <w:b/>
                <w:bCs/>
                <w:color w:val="000000"/>
                <w:sz w:val="16"/>
                <w:szCs w:val="16"/>
              </w:rPr>
            </w:pPr>
          </w:p>
          <w:p w14:paraId="266DBB8B" w14:textId="65D4EB43" w:rsidR="00A02234" w:rsidRPr="00694475" w:rsidRDefault="00A02234" w:rsidP="00686278">
            <w:pPr>
              <w:rPr>
                <w:rFonts w:ascii="Georgia" w:hAnsi="Georgia"/>
                <w:b/>
                <w:bCs/>
                <w:color w:val="000000"/>
                <w:sz w:val="16"/>
                <w:szCs w:val="16"/>
              </w:rPr>
            </w:pPr>
            <w:r w:rsidRPr="00694475">
              <w:rPr>
                <w:rFonts w:ascii="Georgia" w:hAnsi="Georgia"/>
                <w:b/>
                <w:bCs/>
                <w:color w:val="000000"/>
                <w:sz w:val="16"/>
                <w:szCs w:val="16"/>
              </w:rPr>
              <w:t>Investidas</w:t>
            </w:r>
            <w:r w:rsidR="00605DF7" w:rsidRPr="00694475">
              <w:rPr>
                <w:rFonts w:ascii="Georgia" w:hAnsi="Georgia"/>
                <w:b/>
                <w:bCs/>
                <w:color w:val="000000"/>
                <w:sz w:val="16"/>
                <w:szCs w:val="16"/>
              </w:rPr>
              <w:t xml:space="preserve"> (nota </w:t>
            </w:r>
            <w:r w:rsidR="00751381" w:rsidRPr="00694475">
              <w:rPr>
                <w:rFonts w:ascii="Georgia" w:hAnsi="Georgia"/>
                <w:b/>
                <w:bCs/>
                <w:color w:val="000000"/>
                <w:sz w:val="16"/>
                <w:szCs w:val="16"/>
              </w:rPr>
              <w:t>1</w:t>
            </w:r>
            <w:r w:rsidR="0064773B" w:rsidRPr="00694475">
              <w:rPr>
                <w:rFonts w:ascii="Georgia" w:hAnsi="Georgia"/>
                <w:b/>
                <w:bCs/>
                <w:color w:val="000000"/>
                <w:sz w:val="16"/>
                <w:szCs w:val="16"/>
              </w:rPr>
              <w:t>5</w:t>
            </w:r>
            <w:r w:rsidR="00605DF7" w:rsidRPr="00694475">
              <w:rPr>
                <w:rFonts w:ascii="Georgia" w:hAnsi="Georgia"/>
                <w:b/>
                <w:bCs/>
                <w:color w:val="000000"/>
                <w:sz w:val="16"/>
                <w:szCs w:val="16"/>
              </w:rPr>
              <w:t>)</w:t>
            </w:r>
          </w:p>
        </w:tc>
        <w:tc>
          <w:tcPr>
            <w:tcW w:w="91" w:type="pct"/>
            <w:tcBorders>
              <w:top w:val="nil"/>
              <w:left w:val="nil"/>
              <w:bottom w:val="nil"/>
              <w:right w:val="nil"/>
            </w:tcBorders>
            <w:noWrap/>
            <w:hideMark/>
          </w:tcPr>
          <w:p w14:paraId="5AC08728" w14:textId="77777777" w:rsidR="00A02234" w:rsidRPr="00694475" w:rsidRDefault="00A02234" w:rsidP="00686278">
            <w:pPr>
              <w:rPr>
                <w:rFonts w:ascii="Georgia" w:hAnsi="Georgia"/>
                <w:b/>
                <w:bCs/>
                <w:color w:val="000000"/>
                <w:sz w:val="16"/>
                <w:szCs w:val="16"/>
              </w:rPr>
            </w:pPr>
          </w:p>
        </w:tc>
        <w:tc>
          <w:tcPr>
            <w:tcW w:w="1230" w:type="pct"/>
            <w:tcBorders>
              <w:top w:val="nil"/>
              <w:left w:val="nil"/>
              <w:bottom w:val="single" w:sz="4" w:space="0" w:color="auto"/>
              <w:right w:val="nil"/>
            </w:tcBorders>
            <w:noWrap/>
            <w:hideMark/>
          </w:tcPr>
          <w:p w14:paraId="03BED641" w14:textId="77777777" w:rsidR="000026C6" w:rsidRPr="00694475" w:rsidRDefault="000026C6" w:rsidP="00686278">
            <w:pPr>
              <w:rPr>
                <w:rFonts w:ascii="Georgia" w:hAnsi="Georgia"/>
                <w:b/>
                <w:bCs/>
                <w:color w:val="000000"/>
                <w:sz w:val="16"/>
                <w:szCs w:val="16"/>
              </w:rPr>
            </w:pPr>
          </w:p>
          <w:p w14:paraId="270DE432" w14:textId="2E54BC0C" w:rsidR="00A02234" w:rsidRPr="00694475" w:rsidRDefault="00A02234" w:rsidP="00686278">
            <w:pPr>
              <w:rPr>
                <w:rFonts w:ascii="Georgia" w:hAnsi="Georgia"/>
                <w:b/>
                <w:bCs/>
                <w:color w:val="000000"/>
                <w:sz w:val="16"/>
                <w:szCs w:val="16"/>
              </w:rPr>
            </w:pPr>
            <w:r w:rsidRPr="00694475">
              <w:rPr>
                <w:rFonts w:ascii="Georgia" w:hAnsi="Georgia"/>
                <w:b/>
                <w:bCs/>
                <w:color w:val="000000"/>
                <w:sz w:val="16"/>
                <w:szCs w:val="16"/>
              </w:rPr>
              <w:t>Principal atividade</w:t>
            </w:r>
          </w:p>
        </w:tc>
        <w:tc>
          <w:tcPr>
            <w:tcW w:w="89" w:type="pct"/>
            <w:tcBorders>
              <w:top w:val="nil"/>
              <w:left w:val="nil"/>
              <w:bottom w:val="nil"/>
              <w:right w:val="nil"/>
            </w:tcBorders>
            <w:noWrap/>
            <w:hideMark/>
          </w:tcPr>
          <w:p w14:paraId="5AF823C2" w14:textId="77777777" w:rsidR="00A02234" w:rsidRPr="00694475" w:rsidRDefault="00A02234" w:rsidP="00686278">
            <w:pPr>
              <w:rPr>
                <w:rFonts w:ascii="Georgia" w:hAnsi="Georgia"/>
                <w:b/>
                <w:bCs/>
                <w:color w:val="000000"/>
                <w:sz w:val="16"/>
                <w:szCs w:val="16"/>
              </w:rPr>
            </w:pPr>
          </w:p>
        </w:tc>
        <w:tc>
          <w:tcPr>
            <w:tcW w:w="650" w:type="pct"/>
            <w:tcBorders>
              <w:top w:val="nil"/>
              <w:left w:val="nil"/>
              <w:bottom w:val="single" w:sz="4" w:space="0" w:color="auto"/>
              <w:right w:val="nil"/>
            </w:tcBorders>
            <w:noWrap/>
            <w:hideMark/>
          </w:tcPr>
          <w:p w14:paraId="460514B3" w14:textId="77777777" w:rsidR="000026C6" w:rsidRPr="00694475" w:rsidRDefault="000026C6" w:rsidP="00686278">
            <w:pPr>
              <w:jc w:val="right"/>
              <w:rPr>
                <w:rFonts w:ascii="Georgia" w:hAnsi="Georgia"/>
                <w:b/>
                <w:bCs/>
                <w:color w:val="000000"/>
                <w:sz w:val="16"/>
                <w:szCs w:val="16"/>
              </w:rPr>
            </w:pPr>
          </w:p>
          <w:p w14:paraId="7C80C242" w14:textId="49C61B25" w:rsidR="00A02234" w:rsidRPr="00694475" w:rsidRDefault="00EA39E2" w:rsidP="00686278">
            <w:pPr>
              <w:jc w:val="right"/>
              <w:rPr>
                <w:rFonts w:ascii="Georgia" w:hAnsi="Georgia"/>
                <w:b/>
                <w:bCs/>
                <w:color w:val="000000"/>
                <w:sz w:val="16"/>
                <w:szCs w:val="16"/>
              </w:rPr>
            </w:pPr>
            <w:r w:rsidRPr="00694475">
              <w:rPr>
                <w:rFonts w:ascii="Georgia" w:hAnsi="Georgia"/>
                <w:b/>
                <w:bCs/>
                <w:color w:val="000000"/>
                <w:sz w:val="16"/>
                <w:szCs w:val="16"/>
              </w:rPr>
              <w:t>31/03/</w:t>
            </w:r>
            <w:r w:rsidR="00A02234" w:rsidRPr="00694475">
              <w:rPr>
                <w:rFonts w:ascii="Georgia" w:hAnsi="Georgia"/>
                <w:b/>
                <w:bCs/>
                <w:color w:val="000000"/>
                <w:sz w:val="16"/>
                <w:szCs w:val="16"/>
              </w:rPr>
              <w:t>20</w:t>
            </w:r>
            <w:r w:rsidR="00A65125" w:rsidRPr="00694475">
              <w:rPr>
                <w:rFonts w:ascii="Georgia" w:hAnsi="Georgia"/>
                <w:b/>
                <w:bCs/>
                <w:color w:val="000000"/>
                <w:sz w:val="16"/>
                <w:szCs w:val="16"/>
              </w:rPr>
              <w:t>2</w:t>
            </w:r>
            <w:r w:rsidRPr="00694475">
              <w:rPr>
                <w:rFonts w:ascii="Georgia" w:hAnsi="Georgia"/>
                <w:b/>
                <w:bCs/>
                <w:color w:val="000000"/>
                <w:sz w:val="16"/>
                <w:szCs w:val="16"/>
              </w:rPr>
              <w:t>5</w:t>
            </w:r>
          </w:p>
        </w:tc>
        <w:tc>
          <w:tcPr>
            <w:tcW w:w="644" w:type="pct"/>
            <w:tcBorders>
              <w:top w:val="nil"/>
              <w:left w:val="nil"/>
              <w:bottom w:val="single" w:sz="4" w:space="0" w:color="auto"/>
              <w:right w:val="nil"/>
            </w:tcBorders>
          </w:tcPr>
          <w:p w14:paraId="0230C2B4" w14:textId="77777777" w:rsidR="000026C6" w:rsidRPr="00694475" w:rsidRDefault="000026C6" w:rsidP="00686278">
            <w:pPr>
              <w:jc w:val="right"/>
              <w:rPr>
                <w:rFonts w:ascii="Georgia" w:hAnsi="Georgia"/>
                <w:b/>
                <w:bCs/>
                <w:color w:val="000000"/>
                <w:sz w:val="16"/>
                <w:szCs w:val="16"/>
              </w:rPr>
            </w:pPr>
          </w:p>
          <w:p w14:paraId="72A956AF" w14:textId="375E37B9" w:rsidR="00A02234" w:rsidRPr="00694475" w:rsidRDefault="00EA39E2" w:rsidP="00686278">
            <w:pPr>
              <w:jc w:val="right"/>
              <w:rPr>
                <w:rFonts w:ascii="Georgia" w:hAnsi="Georgia"/>
                <w:b/>
                <w:bCs/>
                <w:color w:val="000000"/>
                <w:sz w:val="16"/>
                <w:szCs w:val="16"/>
              </w:rPr>
            </w:pPr>
            <w:r w:rsidRPr="00694475">
              <w:rPr>
                <w:rFonts w:ascii="Georgia" w:hAnsi="Georgia"/>
                <w:b/>
                <w:bCs/>
                <w:color w:val="000000"/>
                <w:sz w:val="16"/>
                <w:szCs w:val="16"/>
              </w:rPr>
              <w:t>31/12/2024</w:t>
            </w:r>
          </w:p>
        </w:tc>
      </w:tr>
      <w:tr w:rsidR="00A02234" w:rsidRPr="00694475" w14:paraId="1993DA35" w14:textId="77777777" w:rsidTr="007F40DC">
        <w:trPr>
          <w:trHeight w:val="170"/>
        </w:trPr>
        <w:tc>
          <w:tcPr>
            <w:tcW w:w="2296" w:type="pct"/>
            <w:gridSpan w:val="3"/>
            <w:tcBorders>
              <w:top w:val="nil"/>
              <w:left w:val="nil"/>
              <w:bottom w:val="nil"/>
              <w:right w:val="nil"/>
            </w:tcBorders>
            <w:noWrap/>
          </w:tcPr>
          <w:p w14:paraId="7E2AF7DE" w14:textId="77777777" w:rsidR="007E4935" w:rsidRPr="00694475" w:rsidRDefault="007E4935" w:rsidP="002E3715">
            <w:pPr>
              <w:rPr>
                <w:rFonts w:ascii="Georgia" w:hAnsi="Georgia"/>
                <w:b/>
                <w:color w:val="000000"/>
                <w:sz w:val="16"/>
                <w:szCs w:val="16"/>
              </w:rPr>
            </w:pPr>
          </w:p>
          <w:p w14:paraId="5173F7FC" w14:textId="77777777" w:rsidR="00A02234" w:rsidRPr="00694475" w:rsidRDefault="00A02234" w:rsidP="002E3715">
            <w:pPr>
              <w:rPr>
                <w:rFonts w:ascii="Georgia" w:hAnsi="Georgia"/>
                <w:b/>
                <w:color w:val="000000"/>
                <w:sz w:val="16"/>
                <w:szCs w:val="16"/>
              </w:rPr>
            </w:pPr>
            <w:r w:rsidRPr="00694475">
              <w:rPr>
                <w:rFonts w:ascii="Georgia" w:hAnsi="Georgia"/>
                <w:b/>
                <w:color w:val="000000"/>
                <w:sz w:val="16"/>
                <w:szCs w:val="16"/>
              </w:rPr>
              <w:t>Controladas</w:t>
            </w:r>
          </w:p>
        </w:tc>
        <w:tc>
          <w:tcPr>
            <w:tcW w:w="91" w:type="pct"/>
            <w:tcBorders>
              <w:top w:val="nil"/>
              <w:left w:val="nil"/>
              <w:bottom w:val="nil"/>
              <w:right w:val="nil"/>
            </w:tcBorders>
            <w:noWrap/>
          </w:tcPr>
          <w:p w14:paraId="68FD4D98" w14:textId="77777777" w:rsidR="00A02234" w:rsidRPr="00694475" w:rsidRDefault="00A02234" w:rsidP="00686278">
            <w:pPr>
              <w:rPr>
                <w:rFonts w:ascii="Georgia" w:hAnsi="Georgia"/>
                <w:b/>
                <w:color w:val="000000"/>
                <w:sz w:val="16"/>
                <w:szCs w:val="16"/>
              </w:rPr>
            </w:pPr>
          </w:p>
        </w:tc>
        <w:tc>
          <w:tcPr>
            <w:tcW w:w="1230" w:type="pct"/>
            <w:tcBorders>
              <w:top w:val="nil"/>
              <w:left w:val="nil"/>
              <w:bottom w:val="nil"/>
              <w:right w:val="nil"/>
            </w:tcBorders>
            <w:noWrap/>
          </w:tcPr>
          <w:p w14:paraId="5896B242" w14:textId="77777777" w:rsidR="00A02234" w:rsidRPr="00694475" w:rsidRDefault="00A02234" w:rsidP="00686278">
            <w:pPr>
              <w:rPr>
                <w:rFonts w:ascii="Georgia" w:hAnsi="Georgia"/>
                <w:b/>
                <w:color w:val="000000"/>
                <w:sz w:val="16"/>
                <w:szCs w:val="16"/>
              </w:rPr>
            </w:pPr>
          </w:p>
        </w:tc>
        <w:tc>
          <w:tcPr>
            <w:tcW w:w="89" w:type="pct"/>
            <w:tcBorders>
              <w:top w:val="nil"/>
              <w:left w:val="nil"/>
              <w:bottom w:val="nil"/>
              <w:right w:val="nil"/>
            </w:tcBorders>
            <w:noWrap/>
          </w:tcPr>
          <w:p w14:paraId="2841795A" w14:textId="77777777" w:rsidR="00A02234" w:rsidRPr="00694475" w:rsidRDefault="00A02234" w:rsidP="00686278">
            <w:pPr>
              <w:rPr>
                <w:rFonts w:ascii="Georgia" w:hAnsi="Georgia"/>
                <w:b/>
                <w:color w:val="000000"/>
                <w:sz w:val="16"/>
                <w:szCs w:val="16"/>
              </w:rPr>
            </w:pPr>
          </w:p>
        </w:tc>
        <w:tc>
          <w:tcPr>
            <w:tcW w:w="650" w:type="pct"/>
            <w:tcBorders>
              <w:top w:val="nil"/>
              <w:left w:val="nil"/>
              <w:bottom w:val="nil"/>
              <w:right w:val="nil"/>
            </w:tcBorders>
            <w:noWrap/>
          </w:tcPr>
          <w:p w14:paraId="72D93055" w14:textId="77777777" w:rsidR="00A02234" w:rsidRPr="00694475" w:rsidRDefault="00A02234" w:rsidP="00686278">
            <w:pPr>
              <w:jc w:val="right"/>
              <w:rPr>
                <w:rFonts w:ascii="Georgia" w:hAnsi="Georgia"/>
                <w:b/>
                <w:color w:val="000000"/>
                <w:sz w:val="16"/>
                <w:szCs w:val="16"/>
              </w:rPr>
            </w:pPr>
          </w:p>
        </w:tc>
        <w:tc>
          <w:tcPr>
            <w:tcW w:w="644" w:type="pct"/>
            <w:tcBorders>
              <w:top w:val="nil"/>
              <w:left w:val="nil"/>
              <w:bottom w:val="nil"/>
              <w:right w:val="nil"/>
            </w:tcBorders>
          </w:tcPr>
          <w:p w14:paraId="11202764" w14:textId="77777777" w:rsidR="00A02234" w:rsidRPr="00694475" w:rsidRDefault="00A02234" w:rsidP="00686278">
            <w:pPr>
              <w:jc w:val="right"/>
              <w:rPr>
                <w:rFonts w:ascii="Georgia" w:hAnsi="Georgia"/>
                <w:b/>
                <w:color w:val="000000"/>
                <w:sz w:val="16"/>
                <w:szCs w:val="16"/>
              </w:rPr>
            </w:pPr>
          </w:p>
        </w:tc>
      </w:tr>
      <w:tr w:rsidR="00FE3785" w:rsidRPr="00694475" w14:paraId="25AECB48" w14:textId="77777777" w:rsidTr="007F40DC">
        <w:trPr>
          <w:trHeight w:val="170"/>
        </w:trPr>
        <w:tc>
          <w:tcPr>
            <w:tcW w:w="2296" w:type="pct"/>
            <w:gridSpan w:val="3"/>
            <w:tcBorders>
              <w:top w:val="nil"/>
              <w:left w:val="nil"/>
              <w:bottom w:val="nil"/>
              <w:right w:val="nil"/>
            </w:tcBorders>
            <w:noWrap/>
          </w:tcPr>
          <w:p w14:paraId="5826E38B" w14:textId="379F2909" w:rsidR="00FE3785" w:rsidRPr="00694475" w:rsidRDefault="00AA0C3F" w:rsidP="00FE3785">
            <w:pPr>
              <w:rPr>
                <w:rFonts w:ascii="Georgia" w:hAnsi="Georgia"/>
                <w:color w:val="000000"/>
                <w:sz w:val="16"/>
                <w:szCs w:val="16"/>
              </w:rPr>
            </w:pPr>
            <w:r>
              <w:rPr>
                <w:rFonts w:ascii="Georgia" w:hAnsi="Georgia"/>
                <w:color w:val="000000"/>
                <w:sz w:val="16"/>
                <w:szCs w:val="16"/>
              </w:rPr>
              <w:t>Companhia de</w:t>
            </w:r>
            <w:r w:rsidRPr="00694475">
              <w:rPr>
                <w:rFonts w:ascii="Georgia" w:hAnsi="Georgia"/>
                <w:color w:val="000000"/>
                <w:sz w:val="16"/>
                <w:szCs w:val="16"/>
              </w:rPr>
              <w:t xml:space="preserve"> </w:t>
            </w:r>
            <w:r w:rsidR="00FE3785" w:rsidRPr="00694475">
              <w:rPr>
                <w:rFonts w:ascii="Georgia" w:hAnsi="Georgia"/>
                <w:color w:val="000000"/>
                <w:sz w:val="16"/>
                <w:szCs w:val="16"/>
              </w:rPr>
              <w:t>Desenvolvimento Econômico de MG</w:t>
            </w:r>
            <w:r>
              <w:rPr>
                <w:rFonts w:ascii="Georgia" w:hAnsi="Georgia"/>
                <w:color w:val="000000"/>
                <w:sz w:val="16"/>
                <w:szCs w:val="16"/>
              </w:rPr>
              <w:t xml:space="preserve"> - </w:t>
            </w:r>
            <w:r w:rsidRPr="00694475">
              <w:rPr>
                <w:rFonts w:ascii="Georgia" w:hAnsi="Georgia"/>
                <w:color w:val="000000"/>
                <w:sz w:val="16"/>
                <w:szCs w:val="16"/>
              </w:rPr>
              <w:t>CODEMIG</w:t>
            </w:r>
          </w:p>
        </w:tc>
        <w:tc>
          <w:tcPr>
            <w:tcW w:w="91" w:type="pct"/>
            <w:tcBorders>
              <w:top w:val="nil"/>
              <w:left w:val="nil"/>
              <w:bottom w:val="nil"/>
              <w:right w:val="nil"/>
            </w:tcBorders>
            <w:noWrap/>
          </w:tcPr>
          <w:p w14:paraId="66F41F7D" w14:textId="77777777" w:rsidR="00FE3785" w:rsidRPr="00694475" w:rsidRDefault="00FE3785" w:rsidP="00FE3785">
            <w:pPr>
              <w:rPr>
                <w:rFonts w:ascii="Georgia" w:hAnsi="Georgia"/>
                <w:b/>
                <w:color w:val="000000"/>
                <w:sz w:val="16"/>
                <w:szCs w:val="16"/>
              </w:rPr>
            </w:pPr>
          </w:p>
        </w:tc>
        <w:tc>
          <w:tcPr>
            <w:tcW w:w="1230" w:type="pct"/>
            <w:tcBorders>
              <w:top w:val="nil"/>
              <w:left w:val="nil"/>
              <w:bottom w:val="nil"/>
              <w:right w:val="nil"/>
            </w:tcBorders>
            <w:noWrap/>
          </w:tcPr>
          <w:p w14:paraId="5ACC17ED" w14:textId="5A1DFEDF" w:rsidR="00FE3785" w:rsidRPr="00694475" w:rsidRDefault="00FE3785" w:rsidP="00FE3785">
            <w:pPr>
              <w:rPr>
                <w:rFonts w:ascii="Georgia" w:hAnsi="Georgia"/>
                <w:color w:val="000000"/>
                <w:sz w:val="16"/>
                <w:szCs w:val="16"/>
              </w:rPr>
            </w:pPr>
            <w:r w:rsidRPr="00694475">
              <w:rPr>
                <w:rFonts w:ascii="Georgia" w:hAnsi="Georgia"/>
                <w:color w:val="000000"/>
                <w:sz w:val="16"/>
                <w:szCs w:val="16"/>
              </w:rPr>
              <w:t>Invest.na SCP com CBMM</w:t>
            </w:r>
          </w:p>
        </w:tc>
        <w:tc>
          <w:tcPr>
            <w:tcW w:w="89" w:type="pct"/>
            <w:tcBorders>
              <w:top w:val="nil"/>
              <w:left w:val="nil"/>
              <w:bottom w:val="nil"/>
              <w:right w:val="nil"/>
            </w:tcBorders>
            <w:noWrap/>
          </w:tcPr>
          <w:p w14:paraId="62BEB676" w14:textId="77777777" w:rsidR="00FE3785" w:rsidRPr="00694475" w:rsidRDefault="00FE3785" w:rsidP="00FE3785">
            <w:pPr>
              <w:rPr>
                <w:rFonts w:ascii="Georgia" w:hAnsi="Georgia"/>
                <w:b/>
                <w:color w:val="000000"/>
                <w:sz w:val="16"/>
                <w:szCs w:val="16"/>
              </w:rPr>
            </w:pPr>
          </w:p>
        </w:tc>
        <w:tc>
          <w:tcPr>
            <w:tcW w:w="650" w:type="pct"/>
            <w:tcBorders>
              <w:top w:val="nil"/>
              <w:left w:val="nil"/>
              <w:bottom w:val="nil"/>
              <w:right w:val="nil"/>
            </w:tcBorders>
            <w:noWrap/>
          </w:tcPr>
          <w:p w14:paraId="20194AEC" w14:textId="08D1F719" w:rsidR="00FE3785" w:rsidRPr="00694475" w:rsidRDefault="00FE3785" w:rsidP="00FE3785">
            <w:pPr>
              <w:jc w:val="right"/>
              <w:rPr>
                <w:rFonts w:ascii="Georgia" w:hAnsi="Georgia"/>
                <w:color w:val="000000"/>
                <w:sz w:val="16"/>
                <w:szCs w:val="16"/>
              </w:rPr>
            </w:pPr>
            <w:r w:rsidRPr="00694475">
              <w:rPr>
                <w:rFonts w:ascii="Georgia" w:hAnsi="Georgia"/>
                <w:color w:val="000000"/>
                <w:sz w:val="16"/>
                <w:szCs w:val="16"/>
              </w:rPr>
              <w:t>51</w:t>
            </w:r>
          </w:p>
        </w:tc>
        <w:tc>
          <w:tcPr>
            <w:tcW w:w="644" w:type="pct"/>
            <w:tcBorders>
              <w:top w:val="nil"/>
              <w:left w:val="nil"/>
              <w:bottom w:val="nil"/>
              <w:right w:val="nil"/>
            </w:tcBorders>
          </w:tcPr>
          <w:p w14:paraId="35B61776" w14:textId="756031C8" w:rsidR="00FE3785" w:rsidRPr="00694475" w:rsidRDefault="00FE3785" w:rsidP="00FE3785">
            <w:pPr>
              <w:jc w:val="right"/>
              <w:rPr>
                <w:rFonts w:ascii="Georgia" w:hAnsi="Georgia"/>
                <w:color w:val="000000"/>
                <w:sz w:val="16"/>
                <w:szCs w:val="16"/>
              </w:rPr>
            </w:pPr>
            <w:r w:rsidRPr="00694475">
              <w:rPr>
                <w:rFonts w:ascii="Georgia" w:hAnsi="Georgia"/>
                <w:color w:val="000000"/>
                <w:sz w:val="16"/>
                <w:szCs w:val="16"/>
              </w:rPr>
              <w:t>51</w:t>
            </w:r>
          </w:p>
        </w:tc>
      </w:tr>
      <w:tr w:rsidR="00FE3785" w:rsidRPr="00694475" w14:paraId="78E259B6" w14:textId="77777777" w:rsidTr="007F40DC">
        <w:trPr>
          <w:trHeight w:val="170"/>
        </w:trPr>
        <w:tc>
          <w:tcPr>
            <w:tcW w:w="2296" w:type="pct"/>
            <w:gridSpan w:val="3"/>
            <w:tcBorders>
              <w:top w:val="nil"/>
              <w:left w:val="nil"/>
              <w:bottom w:val="nil"/>
              <w:right w:val="nil"/>
            </w:tcBorders>
            <w:noWrap/>
          </w:tcPr>
          <w:p w14:paraId="3FC90F2A" w14:textId="77777777" w:rsidR="00FE3785" w:rsidRPr="00694475" w:rsidRDefault="00FE3785" w:rsidP="00FE3785">
            <w:pPr>
              <w:rPr>
                <w:rFonts w:ascii="Georgia" w:hAnsi="Georgia"/>
                <w:color w:val="000000"/>
                <w:sz w:val="16"/>
                <w:szCs w:val="16"/>
              </w:rPr>
            </w:pPr>
          </w:p>
        </w:tc>
        <w:tc>
          <w:tcPr>
            <w:tcW w:w="91" w:type="pct"/>
            <w:tcBorders>
              <w:top w:val="nil"/>
              <w:left w:val="nil"/>
              <w:bottom w:val="nil"/>
              <w:right w:val="nil"/>
            </w:tcBorders>
            <w:noWrap/>
          </w:tcPr>
          <w:p w14:paraId="1F579913" w14:textId="77777777" w:rsidR="00FE3785" w:rsidRPr="00694475" w:rsidRDefault="00FE3785" w:rsidP="00FE3785">
            <w:pPr>
              <w:rPr>
                <w:rFonts w:ascii="Georgia" w:hAnsi="Georgia"/>
                <w:color w:val="000000"/>
                <w:sz w:val="16"/>
                <w:szCs w:val="16"/>
              </w:rPr>
            </w:pPr>
          </w:p>
        </w:tc>
        <w:tc>
          <w:tcPr>
            <w:tcW w:w="1230" w:type="pct"/>
            <w:tcBorders>
              <w:top w:val="nil"/>
              <w:left w:val="nil"/>
              <w:bottom w:val="nil"/>
              <w:right w:val="nil"/>
            </w:tcBorders>
            <w:noWrap/>
          </w:tcPr>
          <w:p w14:paraId="7E982712" w14:textId="77777777" w:rsidR="00FE3785" w:rsidRPr="00694475" w:rsidRDefault="00FE3785" w:rsidP="00FE3785">
            <w:pPr>
              <w:rPr>
                <w:rFonts w:ascii="Georgia" w:hAnsi="Georgia"/>
                <w:color w:val="000000"/>
                <w:sz w:val="16"/>
                <w:szCs w:val="16"/>
              </w:rPr>
            </w:pPr>
          </w:p>
        </w:tc>
        <w:tc>
          <w:tcPr>
            <w:tcW w:w="89" w:type="pct"/>
            <w:tcBorders>
              <w:top w:val="nil"/>
              <w:left w:val="nil"/>
              <w:bottom w:val="nil"/>
              <w:right w:val="nil"/>
            </w:tcBorders>
            <w:noWrap/>
          </w:tcPr>
          <w:p w14:paraId="2E1FCE15" w14:textId="77777777" w:rsidR="00FE3785" w:rsidRPr="00694475" w:rsidRDefault="00FE3785" w:rsidP="00FE3785">
            <w:pPr>
              <w:rPr>
                <w:rFonts w:ascii="Georgia" w:hAnsi="Georgia"/>
                <w:color w:val="000000"/>
                <w:sz w:val="16"/>
                <w:szCs w:val="16"/>
              </w:rPr>
            </w:pPr>
          </w:p>
        </w:tc>
        <w:tc>
          <w:tcPr>
            <w:tcW w:w="650" w:type="pct"/>
            <w:tcBorders>
              <w:top w:val="nil"/>
              <w:left w:val="nil"/>
              <w:bottom w:val="nil"/>
              <w:right w:val="nil"/>
            </w:tcBorders>
            <w:noWrap/>
          </w:tcPr>
          <w:p w14:paraId="1531CEE1" w14:textId="77777777" w:rsidR="00FE3785" w:rsidRPr="00694475" w:rsidRDefault="00FE3785" w:rsidP="00FE3785">
            <w:pPr>
              <w:jc w:val="right"/>
              <w:rPr>
                <w:rFonts w:ascii="Georgia" w:hAnsi="Georgia"/>
                <w:color w:val="000000"/>
                <w:sz w:val="16"/>
                <w:szCs w:val="16"/>
              </w:rPr>
            </w:pPr>
          </w:p>
        </w:tc>
        <w:tc>
          <w:tcPr>
            <w:tcW w:w="644" w:type="pct"/>
            <w:tcBorders>
              <w:top w:val="nil"/>
              <w:left w:val="nil"/>
              <w:bottom w:val="nil"/>
              <w:right w:val="nil"/>
            </w:tcBorders>
          </w:tcPr>
          <w:p w14:paraId="32DA39A6" w14:textId="77777777" w:rsidR="00FE3785" w:rsidRPr="00694475" w:rsidRDefault="00FE3785" w:rsidP="00FE3785">
            <w:pPr>
              <w:jc w:val="right"/>
              <w:rPr>
                <w:rFonts w:ascii="Georgia" w:hAnsi="Georgia"/>
                <w:color w:val="000000"/>
                <w:sz w:val="16"/>
                <w:szCs w:val="16"/>
              </w:rPr>
            </w:pPr>
          </w:p>
        </w:tc>
      </w:tr>
      <w:tr w:rsidR="00FE3785" w:rsidRPr="00694475" w14:paraId="48CC866F" w14:textId="77777777" w:rsidTr="007F40DC">
        <w:trPr>
          <w:trHeight w:val="170"/>
        </w:trPr>
        <w:tc>
          <w:tcPr>
            <w:tcW w:w="2296" w:type="pct"/>
            <w:gridSpan w:val="3"/>
            <w:tcBorders>
              <w:top w:val="nil"/>
              <w:left w:val="nil"/>
              <w:bottom w:val="nil"/>
              <w:right w:val="nil"/>
            </w:tcBorders>
            <w:noWrap/>
          </w:tcPr>
          <w:p w14:paraId="1E98951A" w14:textId="77777777" w:rsidR="00FE3785" w:rsidRPr="00694475" w:rsidRDefault="00FE3785" w:rsidP="00FE3785">
            <w:pPr>
              <w:rPr>
                <w:rFonts w:ascii="Georgia" w:hAnsi="Georgia"/>
                <w:b/>
                <w:color w:val="000000"/>
                <w:sz w:val="16"/>
                <w:szCs w:val="16"/>
              </w:rPr>
            </w:pPr>
            <w:r w:rsidRPr="00694475">
              <w:rPr>
                <w:rFonts w:ascii="Georgia" w:hAnsi="Georgia"/>
                <w:b/>
                <w:color w:val="000000"/>
                <w:sz w:val="16"/>
                <w:szCs w:val="16"/>
              </w:rPr>
              <w:t>Coligadas</w:t>
            </w:r>
          </w:p>
        </w:tc>
        <w:tc>
          <w:tcPr>
            <w:tcW w:w="91" w:type="pct"/>
            <w:tcBorders>
              <w:top w:val="nil"/>
              <w:left w:val="nil"/>
              <w:bottom w:val="nil"/>
              <w:right w:val="nil"/>
            </w:tcBorders>
            <w:noWrap/>
          </w:tcPr>
          <w:p w14:paraId="5E9CD532" w14:textId="77777777" w:rsidR="00FE3785" w:rsidRPr="00694475" w:rsidRDefault="00FE3785" w:rsidP="00FE3785">
            <w:pPr>
              <w:rPr>
                <w:rFonts w:ascii="Georgia" w:hAnsi="Georgia"/>
                <w:color w:val="000000"/>
                <w:sz w:val="16"/>
                <w:szCs w:val="16"/>
              </w:rPr>
            </w:pPr>
          </w:p>
        </w:tc>
        <w:tc>
          <w:tcPr>
            <w:tcW w:w="1230" w:type="pct"/>
            <w:tcBorders>
              <w:top w:val="nil"/>
              <w:left w:val="nil"/>
              <w:bottom w:val="nil"/>
              <w:right w:val="nil"/>
            </w:tcBorders>
            <w:noWrap/>
          </w:tcPr>
          <w:p w14:paraId="41ABB555" w14:textId="77777777" w:rsidR="00FE3785" w:rsidRPr="00694475" w:rsidRDefault="00FE3785" w:rsidP="00FE3785">
            <w:pPr>
              <w:rPr>
                <w:rFonts w:ascii="Georgia" w:hAnsi="Georgia"/>
                <w:color w:val="000000"/>
                <w:sz w:val="16"/>
                <w:szCs w:val="16"/>
              </w:rPr>
            </w:pPr>
          </w:p>
        </w:tc>
        <w:tc>
          <w:tcPr>
            <w:tcW w:w="89" w:type="pct"/>
            <w:tcBorders>
              <w:top w:val="nil"/>
              <w:left w:val="nil"/>
              <w:bottom w:val="nil"/>
              <w:right w:val="nil"/>
            </w:tcBorders>
            <w:noWrap/>
          </w:tcPr>
          <w:p w14:paraId="7358535F" w14:textId="77777777" w:rsidR="00FE3785" w:rsidRPr="00694475" w:rsidRDefault="00FE3785" w:rsidP="00FE3785">
            <w:pPr>
              <w:rPr>
                <w:rFonts w:ascii="Georgia" w:hAnsi="Georgia"/>
                <w:color w:val="000000"/>
                <w:sz w:val="16"/>
                <w:szCs w:val="16"/>
              </w:rPr>
            </w:pPr>
          </w:p>
        </w:tc>
        <w:tc>
          <w:tcPr>
            <w:tcW w:w="650" w:type="pct"/>
            <w:tcBorders>
              <w:top w:val="nil"/>
              <w:left w:val="nil"/>
              <w:bottom w:val="nil"/>
              <w:right w:val="nil"/>
            </w:tcBorders>
            <w:noWrap/>
          </w:tcPr>
          <w:p w14:paraId="1E834705" w14:textId="77777777" w:rsidR="00FE3785" w:rsidRPr="00694475" w:rsidRDefault="00FE3785" w:rsidP="00FE3785">
            <w:pPr>
              <w:jc w:val="right"/>
              <w:rPr>
                <w:rFonts w:ascii="Georgia" w:hAnsi="Georgia"/>
                <w:color w:val="000000"/>
                <w:sz w:val="16"/>
                <w:szCs w:val="16"/>
              </w:rPr>
            </w:pPr>
          </w:p>
        </w:tc>
        <w:tc>
          <w:tcPr>
            <w:tcW w:w="644" w:type="pct"/>
            <w:tcBorders>
              <w:top w:val="nil"/>
              <w:left w:val="nil"/>
              <w:bottom w:val="nil"/>
              <w:right w:val="nil"/>
            </w:tcBorders>
          </w:tcPr>
          <w:p w14:paraId="2D4846B0" w14:textId="77777777" w:rsidR="00FE3785" w:rsidRPr="00694475" w:rsidRDefault="00FE3785" w:rsidP="00FE3785">
            <w:pPr>
              <w:jc w:val="right"/>
              <w:rPr>
                <w:rFonts w:ascii="Georgia" w:hAnsi="Georgia"/>
                <w:color w:val="000000"/>
                <w:sz w:val="16"/>
                <w:szCs w:val="16"/>
              </w:rPr>
            </w:pPr>
          </w:p>
        </w:tc>
      </w:tr>
      <w:tr w:rsidR="00277CDC" w:rsidRPr="00694475" w14:paraId="100CA44E" w14:textId="77777777" w:rsidTr="007F40DC">
        <w:trPr>
          <w:trHeight w:val="170"/>
        </w:trPr>
        <w:tc>
          <w:tcPr>
            <w:tcW w:w="2296" w:type="pct"/>
            <w:gridSpan w:val="3"/>
            <w:tcBorders>
              <w:top w:val="nil"/>
              <w:left w:val="nil"/>
              <w:bottom w:val="nil"/>
              <w:right w:val="nil"/>
            </w:tcBorders>
            <w:noWrap/>
          </w:tcPr>
          <w:p w14:paraId="7CF79DA5" w14:textId="271D6C1F" w:rsidR="00277CDC" w:rsidRDefault="00277CDC" w:rsidP="00277CDC">
            <w:pPr>
              <w:rPr>
                <w:rFonts w:ascii="Georgia" w:hAnsi="Georgia"/>
                <w:color w:val="000000"/>
                <w:sz w:val="16"/>
                <w:szCs w:val="16"/>
              </w:rPr>
            </w:pPr>
            <w:r w:rsidRPr="007A46CC">
              <w:rPr>
                <w:rFonts w:ascii="Georgia" w:hAnsi="Georgia"/>
                <w:color w:val="000000"/>
                <w:sz w:val="16"/>
                <w:szCs w:val="16"/>
              </w:rPr>
              <w:t xml:space="preserve">SPE </w:t>
            </w:r>
            <w:r>
              <w:rPr>
                <w:rFonts w:ascii="Georgia" w:hAnsi="Georgia"/>
                <w:color w:val="000000"/>
                <w:sz w:val="16"/>
                <w:szCs w:val="16"/>
              </w:rPr>
              <w:t xml:space="preserve">- </w:t>
            </w:r>
            <w:r w:rsidRPr="007A46CC">
              <w:rPr>
                <w:rFonts w:ascii="Georgia" w:hAnsi="Georgia"/>
                <w:color w:val="000000"/>
                <w:sz w:val="16"/>
                <w:szCs w:val="16"/>
              </w:rPr>
              <w:t>Palácio das Mangabeiras</w:t>
            </w:r>
          </w:p>
        </w:tc>
        <w:tc>
          <w:tcPr>
            <w:tcW w:w="91" w:type="pct"/>
            <w:tcBorders>
              <w:top w:val="nil"/>
              <w:left w:val="nil"/>
              <w:bottom w:val="nil"/>
              <w:right w:val="nil"/>
            </w:tcBorders>
            <w:noWrap/>
          </w:tcPr>
          <w:p w14:paraId="4267C71D" w14:textId="77777777" w:rsidR="00277CDC" w:rsidRPr="00694475" w:rsidRDefault="00277CDC" w:rsidP="00277CDC">
            <w:pPr>
              <w:rPr>
                <w:rFonts w:ascii="Georgia" w:hAnsi="Georgia"/>
                <w:color w:val="000000"/>
                <w:sz w:val="16"/>
                <w:szCs w:val="16"/>
              </w:rPr>
            </w:pPr>
          </w:p>
        </w:tc>
        <w:tc>
          <w:tcPr>
            <w:tcW w:w="1230" w:type="pct"/>
            <w:tcBorders>
              <w:top w:val="nil"/>
              <w:left w:val="nil"/>
              <w:bottom w:val="nil"/>
              <w:right w:val="nil"/>
            </w:tcBorders>
            <w:noWrap/>
          </w:tcPr>
          <w:p w14:paraId="224E8D43" w14:textId="2ED26A5C" w:rsidR="00277CDC" w:rsidRPr="00694475" w:rsidRDefault="00277CDC" w:rsidP="00277CDC">
            <w:pPr>
              <w:rPr>
                <w:rFonts w:ascii="Georgia" w:hAnsi="Georgia"/>
                <w:color w:val="000000"/>
                <w:sz w:val="16"/>
                <w:szCs w:val="16"/>
              </w:rPr>
            </w:pPr>
            <w:r>
              <w:rPr>
                <w:rFonts w:ascii="Georgia" w:hAnsi="Georgia"/>
                <w:color w:val="000000"/>
                <w:sz w:val="16"/>
                <w:szCs w:val="16"/>
              </w:rPr>
              <w:t>Realização eventos culturais</w:t>
            </w:r>
          </w:p>
        </w:tc>
        <w:tc>
          <w:tcPr>
            <w:tcW w:w="89" w:type="pct"/>
            <w:tcBorders>
              <w:top w:val="nil"/>
              <w:left w:val="nil"/>
              <w:bottom w:val="nil"/>
              <w:right w:val="nil"/>
            </w:tcBorders>
            <w:noWrap/>
          </w:tcPr>
          <w:p w14:paraId="3A8E0221" w14:textId="77777777" w:rsidR="00277CDC" w:rsidRPr="00694475" w:rsidRDefault="00277CDC" w:rsidP="00277CDC">
            <w:pPr>
              <w:rPr>
                <w:rFonts w:ascii="Georgia" w:hAnsi="Georgia"/>
                <w:color w:val="000000"/>
                <w:sz w:val="16"/>
                <w:szCs w:val="16"/>
              </w:rPr>
            </w:pPr>
          </w:p>
        </w:tc>
        <w:tc>
          <w:tcPr>
            <w:tcW w:w="650" w:type="pct"/>
            <w:tcBorders>
              <w:top w:val="nil"/>
              <w:left w:val="nil"/>
              <w:bottom w:val="nil"/>
              <w:right w:val="nil"/>
            </w:tcBorders>
            <w:noWrap/>
          </w:tcPr>
          <w:p w14:paraId="74F48E11" w14:textId="0DB44C25" w:rsidR="00277CDC" w:rsidRPr="00694475" w:rsidRDefault="00277CDC" w:rsidP="00277CDC">
            <w:pPr>
              <w:jc w:val="right"/>
              <w:rPr>
                <w:rFonts w:ascii="Georgia" w:hAnsi="Georgia"/>
                <w:color w:val="000000"/>
                <w:sz w:val="16"/>
                <w:szCs w:val="16"/>
              </w:rPr>
            </w:pPr>
            <w:r>
              <w:rPr>
                <w:rFonts w:ascii="Georgia" w:hAnsi="Georgia"/>
                <w:color w:val="000000"/>
                <w:sz w:val="16"/>
                <w:szCs w:val="16"/>
              </w:rPr>
              <w:t>50</w:t>
            </w:r>
          </w:p>
        </w:tc>
        <w:tc>
          <w:tcPr>
            <w:tcW w:w="644" w:type="pct"/>
            <w:tcBorders>
              <w:top w:val="nil"/>
              <w:left w:val="nil"/>
              <w:bottom w:val="nil"/>
              <w:right w:val="nil"/>
            </w:tcBorders>
          </w:tcPr>
          <w:p w14:paraId="64FB1976" w14:textId="584ED315" w:rsidR="00277CDC" w:rsidRPr="00694475" w:rsidRDefault="00277CDC" w:rsidP="00277CDC">
            <w:pPr>
              <w:jc w:val="right"/>
              <w:rPr>
                <w:rFonts w:ascii="Georgia" w:hAnsi="Georgia"/>
                <w:color w:val="000000"/>
                <w:sz w:val="16"/>
                <w:szCs w:val="16"/>
              </w:rPr>
            </w:pPr>
            <w:r>
              <w:rPr>
                <w:rFonts w:ascii="Georgia" w:hAnsi="Georgia"/>
                <w:color w:val="000000"/>
                <w:sz w:val="16"/>
                <w:szCs w:val="16"/>
              </w:rPr>
              <w:t>50</w:t>
            </w:r>
          </w:p>
        </w:tc>
      </w:tr>
      <w:tr w:rsidR="00277CDC" w:rsidRPr="00694475" w14:paraId="460D1327" w14:textId="77777777" w:rsidTr="007F40DC">
        <w:trPr>
          <w:trHeight w:val="170"/>
        </w:trPr>
        <w:tc>
          <w:tcPr>
            <w:tcW w:w="2296" w:type="pct"/>
            <w:gridSpan w:val="3"/>
            <w:tcBorders>
              <w:top w:val="nil"/>
              <w:left w:val="nil"/>
              <w:bottom w:val="nil"/>
              <w:right w:val="nil"/>
            </w:tcBorders>
            <w:noWrap/>
          </w:tcPr>
          <w:p w14:paraId="694E2883" w14:textId="1C183725" w:rsidR="00277CDC" w:rsidRPr="00694475" w:rsidRDefault="00277CDC" w:rsidP="00277CDC">
            <w:pPr>
              <w:rPr>
                <w:rFonts w:ascii="Georgia" w:hAnsi="Georgia"/>
                <w:color w:val="000000"/>
                <w:sz w:val="16"/>
                <w:szCs w:val="16"/>
              </w:rPr>
            </w:pPr>
            <w:r>
              <w:rPr>
                <w:rFonts w:ascii="Georgia" w:hAnsi="Georgia"/>
                <w:color w:val="000000"/>
                <w:sz w:val="16"/>
                <w:szCs w:val="16"/>
              </w:rPr>
              <w:t xml:space="preserve">Companhia de </w:t>
            </w:r>
            <w:r w:rsidRPr="00694475">
              <w:rPr>
                <w:rFonts w:ascii="Georgia" w:hAnsi="Georgia"/>
                <w:color w:val="000000"/>
                <w:sz w:val="16"/>
                <w:szCs w:val="16"/>
              </w:rPr>
              <w:t>Mineração Pirocloro de Araxá</w:t>
            </w:r>
            <w:r>
              <w:rPr>
                <w:rFonts w:ascii="Georgia" w:hAnsi="Georgia"/>
                <w:color w:val="000000"/>
                <w:sz w:val="16"/>
                <w:szCs w:val="16"/>
              </w:rPr>
              <w:t xml:space="preserve"> - </w:t>
            </w:r>
            <w:r w:rsidRPr="00694475">
              <w:rPr>
                <w:rFonts w:ascii="Georgia" w:hAnsi="Georgia"/>
                <w:color w:val="000000"/>
                <w:sz w:val="16"/>
                <w:szCs w:val="16"/>
              </w:rPr>
              <w:t>COMIPA</w:t>
            </w:r>
          </w:p>
        </w:tc>
        <w:tc>
          <w:tcPr>
            <w:tcW w:w="91" w:type="pct"/>
            <w:tcBorders>
              <w:top w:val="nil"/>
              <w:left w:val="nil"/>
              <w:bottom w:val="nil"/>
              <w:right w:val="nil"/>
            </w:tcBorders>
            <w:noWrap/>
          </w:tcPr>
          <w:p w14:paraId="767521C6" w14:textId="77777777" w:rsidR="00277CDC" w:rsidRPr="00694475" w:rsidRDefault="00277CDC" w:rsidP="00277CDC">
            <w:pPr>
              <w:rPr>
                <w:rFonts w:ascii="Georgia" w:hAnsi="Georgia"/>
                <w:color w:val="000000"/>
                <w:sz w:val="16"/>
                <w:szCs w:val="16"/>
              </w:rPr>
            </w:pPr>
          </w:p>
        </w:tc>
        <w:tc>
          <w:tcPr>
            <w:tcW w:w="1230" w:type="pct"/>
            <w:tcBorders>
              <w:top w:val="nil"/>
              <w:left w:val="nil"/>
              <w:bottom w:val="nil"/>
              <w:right w:val="nil"/>
            </w:tcBorders>
            <w:noWrap/>
          </w:tcPr>
          <w:p w14:paraId="069D9042" w14:textId="77777777" w:rsidR="00277CDC" w:rsidRPr="00694475" w:rsidRDefault="00277CDC" w:rsidP="00277CDC">
            <w:pPr>
              <w:rPr>
                <w:rFonts w:ascii="Georgia" w:hAnsi="Georgia"/>
                <w:color w:val="000000"/>
                <w:sz w:val="16"/>
                <w:szCs w:val="16"/>
              </w:rPr>
            </w:pPr>
            <w:r w:rsidRPr="00694475">
              <w:rPr>
                <w:rFonts w:ascii="Georgia" w:hAnsi="Georgia"/>
                <w:color w:val="000000"/>
                <w:sz w:val="16"/>
                <w:szCs w:val="16"/>
              </w:rPr>
              <w:t>Mineração de nióbio</w:t>
            </w:r>
          </w:p>
        </w:tc>
        <w:tc>
          <w:tcPr>
            <w:tcW w:w="89" w:type="pct"/>
            <w:tcBorders>
              <w:top w:val="nil"/>
              <w:left w:val="nil"/>
              <w:bottom w:val="nil"/>
              <w:right w:val="nil"/>
            </w:tcBorders>
            <w:noWrap/>
          </w:tcPr>
          <w:p w14:paraId="65B3FA08" w14:textId="77777777" w:rsidR="00277CDC" w:rsidRPr="00694475" w:rsidRDefault="00277CDC" w:rsidP="00277CDC">
            <w:pPr>
              <w:rPr>
                <w:rFonts w:ascii="Georgia" w:hAnsi="Georgia"/>
                <w:color w:val="000000"/>
                <w:sz w:val="16"/>
                <w:szCs w:val="16"/>
              </w:rPr>
            </w:pPr>
          </w:p>
        </w:tc>
        <w:tc>
          <w:tcPr>
            <w:tcW w:w="650" w:type="pct"/>
            <w:tcBorders>
              <w:top w:val="nil"/>
              <w:left w:val="nil"/>
              <w:bottom w:val="nil"/>
              <w:right w:val="nil"/>
            </w:tcBorders>
            <w:noWrap/>
          </w:tcPr>
          <w:p w14:paraId="448BFEBD" w14:textId="77777777" w:rsidR="00277CDC" w:rsidRPr="00694475" w:rsidRDefault="00277CDC" w:rsidP="00277CDC">
            <w:pPr>
              <w:jc w:val="right"/>
              <w:rPr>
                <w:rFonts w:ascii="Georgia" w:hAnsi="Georgia"/>
                <w:color w:val="000000"/>
                <w:sz w:val="16"/>
                <w:szCs w:val="16"/>
              </w:rPr>
            </w:pPr>
            <w:r w:rsidRPr="00694475">
              <w:rPr>
                <w:rFonts w:ascii="Georgia" w:hAnsi="Georgia"/>
                <w:color w:val="000000"/>
                <w:sz w:val="16"/>
                <w:szCs w:val="16"/>
              </w:rPr>
              <w:t>51</w:t>
            </w:r>
          </w:p>
        </w:tc>
        <w:tc>
          <w:tcPr>
            <w:tcW w:w="644" w:type="pct"/>
            <w:tcBorders>
              <w:top w:val="nil"/>
              <w:left w:val="nil"/>
              <w:bottom w:val="nil"/>
              <w:right w:val="nil"/>
            </w:tcBorders>
          </w:tcPr>
          <w:p w14:paraId="49B87FD6" w14:textId="3189D687" w:rsidR="00277CDC" w:rsidRPr="00694475" w:rsidRDefault="00277CDC" w:rsidP="00277CDC">
            <w:pPr>
              <w:jc w:val="right"/>
              <w:rPr>
                <w:rFonts w:ascii="Georgia" w:hAnsi="Georgia"/>
                <w:color w:val="000000"/>
                <w:sz w:val="16"/>
                <w:szCs w:val="16"/>
              </w:rPr>
            </w:pPr>
            <w:r w:rsidRPr="00694475">
              <w:rPr>
                <w:rFonts w:ascii="Georgia" w:hAnsi="Georgia"/>
                <w:color w:val="000000"/>
                <w:sz w:val="16"/>
                <w:szCs w:val="16"/>
              </w:rPr>
              <w:t>51</w:t>
            </w:r>
          </w:p>
        </w:tc>
      </w:tr>
      <w:tr w:rsidR="00277CDC" w:rsidRPr="00694475" w14:paraId="5098EF7E" w14:textId="77777777" w:rsidTr="007F40DC">
        <w:trPr>
          <w:trHeight w:val="170"/>
        </w:trPr>
        <w:tc>
          <w:tcPr>
            <w:tcW w:w="2296" w:type="pct"/>
            <w:gridSpan w:val="3"/>
            <w:tcBorders>
              <w:top w:val="nil"/>
              <w:left w:val="nil"/>
              <w:bottom w:val="nil"/>
              <w:right w:val="nil"/>
            </w:tcBorders>
            <w:noWrap/>
          </w:tcPr>
          <w:p w14:paraId="55667571" w14:textId="7F2C2D93" w:rsidR="00277CDC" w:rsidRPr="00694475" w:rsidRDefault="00277CDC" w:rsidP="00277CDC">
            <w:pPr>
              <w:rPr>
                <w:rFonts w:ascii="Georgia" w:hAnsi="Georgia"/>
                <w:color w:val="000000"/>
                <w:sz w:val="16"/>
                <w:szCs w:val="16"/>
              </w:rPr>
            </w:pPr>
            <w:r w:rsidRPr="00694475">
              <w:rPr>
                <w:rFonts w:ascii="Georgia" w:hAnsi="Georgia"/>
                <w:color w:val="000000"/>
                <w:sz w:val="16"/>
                <w:szCs w:val="16"/>
              </w:rPr>
              <w:t>BiotechTown</w:t>
            </w:r>
          </w:p>
        </w:tc>
        <w:tc>
          <w:tcPr>
            <w:tcW w:w="91" w:type="pct"/>
            <w:tcBorders>
              <w:top w:val="nil"/>
              <w:left w:val="nil"/>
              <w:bottom w:val="nil"/>
              <w:right w:val="nil"/>
            </w:tcBorders>
            <w:noWrap/>
          </w:tcPr>
          <w:p w14:paraId="56B457FA" w14:textId="77777777" w:rsidR="00277CDC" w:rsidRPr="00694475" w:rsidRDefault="00277CDC" w:rsidP="00277CDC">
            <w:pPr>
              <w:rPr>
                <w:rFonts w:ascii="Georgia" w:hAnsi="Georgia"/>
                <w:color w:val="000000"/>
                <w:sz w:val="16"/>
                <w:szCs w:val="16"/>
              </w:rPr>
            </w:pPr>
          </w:p>
        </w:tc>
        <w:tc>
          <w:tcPr>
            <w:tcW w:w="1230" w:type="pct"/>
            <w:tcBorders>
              <w:top w:val="nil"/>
              <w:left w:val="nil"/>
              <w:right w:val="nil"/>
            </w:tcBorders>
            <w:noWrap/>
          </w:tcPr>
          <w:p w14:paraId="5F9FE92F" w14:textId="77777777" w:rsidR="00277CDC" w:rsidRPr="00694475" w:rsidRDefault="00277CDC" w:rsidP="00277CDC">
            <w:pPr>
              <w:rPr>
                <w:rFonts w:ascii="Georgia" w:hAnsi="Georgia"/>
                <w:color w:val="000000"/>
                <w:sz w:val="16"/>
                <w:szCs w:val="16"/>
              </w:rPr>
            </w:pPr>
            <w:r w:rsidRPr="00694475">
              <w:rPr>
                <w:rFonts w:ascii="Georgia" w:hAnsi="Georgia"/>
                <w:color w:val="000000"/>
                <w:sz w:val="16"/>
                <w:szCs w:val="16"/>
              </w:rPr>
              <w:t>Biotecnologia</w:t>
            </w:r>
          </w:p>
        </w:tc>
        <w:tc>
          <w:tcPr>
            <w:tcW w:w="89" w:type="pct"/>
            <w:tcBorders>
              <w:top w:val="nil"/>
              <w:left w:val="nil"/>
              <w:bottom w:val="nil"/>
              <w:right w:val="nil"/>
            </w:tcBorders>
            <w:noWrap/>
          </w:tcPr>
          <w:p w14:paraId="14C1A856" w14:textId="77777777" w:rsidR="00277CDC" w:rsidRPr="00694475" w:rsidRDefault="00277CDC" w:rsidP="00277CDC">
            <w:pPr>
              <w:rPr>
                <w:rFonts w:ascii="Georgia" w:hAnsi="Georgia"/>
                <w:color w:val="000000"/>
                <w:sz w:val="16"/>
                <w:szCs w:val="16"/>
              </w:rPr>
            </w:pPr>
          </w:p>
        </w:tc>
        <w:tc>
          <w:tcPr>
            <w:tcW w:w="650" w:type="pct"/>
            <w:tcBorders>
              <w:top w:val="nil"/>
              <w:left w:val="nil"/>
              <w:bottom w:val="nil"/>
              <w:right w:val="nil"/>
            </w:tcBorders>
            <w:noWrap/>
          </w:tcPr>
          <w:p w14:paraId="6463B32C" w14:textId="77777777" w:rsidR="00277CDC" w:rsidRPr="00694475" w:rsidRDefault="00277CDC" w:rsidP="00277CDC">
            <w:pPr>
              <w:jc w:val="right"/>
              <w:rPr>
                <w:rFonts w:ascii="Georgia" w:hAnsi="Georgia"/>
                <w:color w:val="000000"/>
                <w:sz w:val="16"/>
                <w:szCs w:val="16"/>
              </w:rPr>
            </w:pPr>
            <w:r w:rsidRPr="00694475">
              <w:rPr>
                <w:rFonts w:ascii="Georgia" w:hAnsi="Georgia"/>
                <w:color w:val="000000"/>
                <w:sz w:val="16"/>
                <w:szCs w:val="16"/>
              </w:rPr>
              <w:t>49</w:t>
            </w:r>
          </w:p>
        </w:tc>
        <w:tc>
          <w:tcPr>
            <w:tcW w:w="644" w:type="pct"/>
            <w:tcBorders>
              <w:top w:val="nil"/>
              <w:left w:val="nil"/>
              <w:bottom w:val="nil"/>
              <w:right w:val="nil"/>
            </w:tcBorders>
          </w:tcPr>
          <w:p w14:paraId="5FDD8735" w14:textId="3B52D440" w:rsidR="00277CDC" w:rsidRPr="00694475" w:rsidRDefault="00277CDC" w:rsidP="00277CDC">
            <w:pPr>
              <w:jc w:val="right"/>
              <w:rPr>
                <w:rFonts w:ascii="Georgia" w:hAnsi="Georgia"/>
                <w:color w:val="000000"/>
                <w:sz w:val="16"/>
                <w:szCs w:val="16"/>
              </w:rPr>
            </w:pPr>
            <w:r w:rsidRPr="00694475">
              <w:rPr>
                <w:rFonts w:ascii="Georgia" w:hAnsi="Georgia"/>
                <w:color w:val="000000"/>
                <w:sz w:val="16"/>
                <w:szCs w:val="16"/>
              </w:rPr>
              <w:t>49</w:t>
            </w:r>
          </w:p>
        </w:tc>
      </w:tr>
      <w:tr w:rsidR="007F40DC" w:rsidRPr="00694475" w14:paraId="3E3928F7" w14:textId="77777777" w:rsidTr="007F40DC">
        <w:trPr>
          <w:trHeight w:val="170"/>
        </w:trPr>
        <w:tc>
          <w:tcPr>
            <w:tcW w:w="2296" w:type="pct"/>
            <w:gridSpan w:val="3"/>
            <w:tcBorders>
              <w:top w:val="nil"/>
              <w:left w:val="nil"/>
              <w:bottom w:val="nil"/>
              <w:right w:val="nil"/>
            </w:tcBorders>
            <w:noWrap/>
          </w:tcPr>
          <w:p w14:paraId="468D4D6F" w14:textId="77777777" w:rsidR="007F40DC" w:rsidRPr="00694475" w:rsidRDefault="007F40DC" w:rsidP="00277CDC">
            <w:pPr>
              <w:rPr>
                <w:rFonts w:ascii="Georgia" w:hAnsi="Georgia"/>
                <w:color w:val="000000"/>
                <w:sz w:val="16"/>
                <w:szCs w:val="16"/>
              </w:rPr>
            </w:pPr>
          </w:p>
        </w:tc>
        <w:tc>
          <w:tcPr>
            <w:tcW w:w="91" w:type="pct"/>
            <w:tcBorders>
              <w:top w:val="nil"/>
              <w:left w:val="nil"/>
              <w:bottom w:val="nil"/>
              <w:right w:val="nil"/>
            </w:tcBorders>
            <w:noWrap/>
          </w:tcPr>
          <w:p w14:paraId="35E07504" w14:textId="77777777" w:rsidR="007F40DC" w:rsidRPr="00694475" w:rsidRDefault="007F40DC" w:rsidP="00277CDC">
            <w:pPr>
              <w:rPr>
                <w:rFonts w:ascii="Georgia" w:hAnsi="Georgia"/>
                <w:color w:val="000000"/>
                <w:sz w:val="16"/>
                <w:szCs w:val="16"/>
              </w:rPr>
            </w:pPr>
          </w:p>
        </w:tc>
        <w:tc>
          <w:tcPr>
            <w:tcW w:w="1230" w:type="pct"/>
            <w:tcBorders>
              <w:top w:val="nil"/>
              <w:left w:val="nil"/>
              <w:right w:val="nil"/>
            </w:tcBorders>
            <w:noWrap/>
          </w:tcPr>
          <w:p w14:paraId="7EF5DE2F" w14:textId="77777777" w:rsidR="007F40DC" w:rsidRPr="00694475" w:rsidRDefault="007F40DC" w:rsidP="00277CDC">
            <w:pPr>
              <w:rPr>
                <w:rFonts w:ascii="Georgia" w:hAnsi="Georgia"/>
                <w:color w:val="000000"/>
                <w:sz w:val="16"/>
                <w:szCs w:val="16"/>
              </w:rPr>
            </w:pPr>
          </w:p>
        </w:tc>
        <w:tc>
          <w:tcPr>
            <w:tcW w:w="89" w:type="pct"/>
            <w:tcBorders>
              <w:top w:val="nil"/>
              <w:left w:val="nil"/>
              <w:bottom w:val="nil"/>
              <w:right w:val="nil"/>
            </w:tcBorders>
            <w:noWrap/>
          </w:tcPr>
          <w:p w14:paraId="3959B912" w14:textId="77777777" w:rsidR="007F40DC" w:rsidRPr="00694475" w:rsidRDefault="007F40DC" w:rsidP="00277CDC">
            <w:pPr>
              <w:rPr>
                <w:rFonts w:ascii="Georgia" w:hAnsi="Georgia"/>
                <w:color w:val="000000"/>
                <w:sz w:val="16"/>
                <w:szCs w:val="16"/>
              </w:rPr>
            </w:pPr>
          </w:p>
        </w:tc>
        <w:tc>
          <w:tcPr>
            <w:tcW w:w="650" w:type="pct"/>
            <w:tcBorders>
              <w:top w:val="nil"/>
              <w:left w:val="nil"/>
              <w:bottom w:val="nil"/>
              <w:right w:val="nil"/>
            </w:tcBorders>
            <w:noWrap/>
          </w:tcPr>
          <w:p w14:paraId="421DB517" w14:textId="77777777" w:rsidR="007F40DC" w:rsidRPr="00694475" w:rsidRDefault="007F40DC" w:rsidP="00277CDC">
            <w:pPr>
              <w:jc w:val="right"/>
              <w:rPr>
                <w:rFonts w:ascii="Georgia" w:hAnsi="Georgia"/>
                <w:color w:val="000000"/>
                <w:sz w:val="16"/>
                <w:szCs w:val="16"/>
              </w:rPr>
            </w:pPr>
          </w:p>
        </w:tc>
        <w:tc>
          <w:tcPr>
            <w:tcW w:w="644" w:type="pct"/>
            <w:tcBorders>
              <w:top w:val="nil"/>
              <w:left w:val="nil"/>
              <w:bottom w:val="nil"/>
              <w:right w:val="nil"/>
            </w:tcBorders>
          </w:tcPr>
          <w:p w14:paraId="08B90D20" w14:textId="77777777" w:rsidR="007F40DC" w:rsidRPr="00694475" w:rsidRDefault="007F40DC" w:rsidP="00277CDC">
            <w:pPr>
              <w:jc w:val="right"/>
              <w:rPr>
                <w:rFonts w:ascii="Georgia" w:hAnsi="Georgia"/>
                <w:color w:val="000000"/>
                <w:sz w:val="16"/>
                <w:szCs w:val="16"/>
              </w:rPr>
            </w:pPr>
          </w:p>
        </w:tc>
      </w:tr>
      <w:tr w:rsidR="00D84496" w:rsidRPr="00694475" w14:paraId="7DFB58A4" w14:textId="77777777" w:rsidTr="007F40DC">
        <w:trPr>
          <w:trHeight w:val="170"/>
          <w:tblHeader/>
        </w:trPr>
        <w:tc>
          <w:tcPr>
            <w:tcW w:w="1813" w:type="pct"/>
            <w:tcBorders>
              <w:top w:val="nil"/>
              <w:left w:val="nil"/>
              <w:bottom w:val="nil"/>
              <w:right w:val="nil"/>
            </w:tcBorders>
            <w:noWrap/>
            <w:vAlign w:val="bottom"/>
            <w:hideMark/>
          </w:tcPr>
          <w:p w14:paraId="19554D32" w14:textId="77777777" w:rsidR="00D84496" w:rsidRPr="00694475" w:rsidRDefault="00D84496" w:rsidP="00891C26">
            <w:pPr>
              <w:rPr>
                <w:rFonts w:ascii="Georgia" w:hAnsi="Georgia"/>
                <w:sz w:val="16"/>
                <w:szCs w:val="16"/>
              </w:rPr>
            </w:pPr>
          </w:p>
        </w:tc>
        <w:tc>
          <w:tcPr>
            <w:tcW w:w="89" w:type="pct"/>
            <w:tcBorders>
              <w:top w:val="nil"/>
              <w:left w:val="nil"/>
              <w:bottom w:val="nil"/>
              <w:right w:val="nil"/>
            </w:tcBorders>
            <w:noWrap/>
            <w:vAlign w:val="bottom"/>
            <w:hideMark/>
          </w:tcPr>
          <w:p w14:paraId="787F3FC4" w14:textId="77777777" w:rsidR="00D84496" w:rsidRPr="00694475" w:rsidRDefault="00D84496" w:rsidP="00891C26">
            <w:pPr>
              <w:rPr>
                <w:rFonts w:ascii="Georgia" w:hAnsi="Georgia"/>
                <w:sz w:val="16"/>
                <w:szCs w:val="16"/>
              </w:rPr>
            </w:pPr>
          </w:p>
        </w:tc>
        <w:tc>
          <w:tcPr>
            <w:tcW w:w="1715" w:type="pct"/>
            <w:gridSpan w:val="3"/>
            <w:tcBorders>
              <w:top w:val="nil"/>
              <w:left w:val="nil"/>
              <w:bottom w:val="nil"/>
              <w:right w:val="nil"/>
            </w:tcBorders>
            <w:noWrap/>
            <w:vAlign w:val="bottom"/>
            <w:hideMark/>
          </w:tcPr>
          <w:p w14:paraId="44BE42C8" w14:textId="77777777" w:rsidR="00D84496" w:rsidRPr="00694475" w:rsidRDefault="00D84496" w:rsidP="00891C26">
            <w:pPr>
              <w:rPr>
                <w:rFonts w:ascii="Georgia" w:hAnsi="Georgia"/>
                <w:sz w:val="16"/>
                <w:szCs w:val="16"/>
              </w:rPr>
            </w:pPr>
          </w:p>
        </w:tc>
        <w:tc>
          <w:tcPr>
            <w:tcW w:w="89" w:type="pct"/>
            <w:tcBorders>
              <w:top w:val="nil"/>
              <w:left w:val="nil"/>
              <w:bottom w:val="nil"/>
              <w:right w:val="nil"/>
            </w:tcBorders>
            <w:noWrap/>
            <w:vAlign w:val="bottom"/>
            <w:hideMark/>
          </w:tcPr>
          <w:p w14:paraId="5214C0CE" w14:textId="77777777" w:rsidR="00D84496" w:rsidRPr="00694475" w:rsidRDefault="00D84496" w:rsidP="00891C26">
            <w:pPr>
              <w:rPr>
                <w:rFonts w:ascii="Georgia" w:hAnsi="Georgia"/>
                <w:sz w:val="16"/>
                <w:szCs w:val="16"/>
              </w:rPr>
            </w:pPr>
          </w:p>
        </w:tc>
        <w:tc>
          <w:tcPr>
            <w:tcW w:w="1294" w:type="pct"/>
            <w:gridSpan w:val="2"/>
            <w:tcBorders>
              <w:top w:val="nil"/>
              <w:left w:val="nil"/>
              <w:bottom w:val="single" w:sz="4" w:space="0" w:color="auto"/>
              <w:right w:val="nil"/>
            </w:tcBorders>
            <w:noWrap/>
            <w:vAlign w:val="center"/>
            <w:hideMark/>
          </w:tcPr>
          <w:p w14:paraId="013589FD" w14:textId="77777777" w:rsidR="00D84496" w:rsidRPr="00694475" w:rsidRDefault="00D84496" w:rsidP="00891C26">
            <w:pPr>
              <w:jc w:val="right"/>
              <w:rPr>
                <w:rFonts w:ascii="Georgia" w:hAnsi="Georgia"/>
                <w:b/>
                <w:bCs/>
                <w:color w:val="000000"/>
                <w:sz w:val="16"/>
                <w:szCs w:val="16"/>
              </w:rPr>
            </w:pPr>
            <w:r w:rsidRPr="00694475">
              <w:rPr>
                <w:rFonts w:ascii="Georgia" w:hAnsi="Georgia"/>
                <w:b/>
                <w:bCs/>
                <w:color w:val="000000"/>
                <w:sz w:val="16"/>
                <w:szCs w:val="16"/>
              </w:rPr>
              <w:t>% participação</w:t>
            </w:r>
          </w:p>
        </w:tc>
      </w:tr>
      <w:tr w:rsidR="00D84496" w:rsidRPr="00694475" w14:paraId="3EFA3C1E" w14:textId="77777777" w:rsidTr="007F40DC">
        <w:trPr>
          <w:trHeight w:val="170"/>
          <w:tblHeader/>
        </w:trPr>
        <w:tc>
          <w:tcPr>
            <w:tcW w:w="1813" w:type="pct"/>
            <w:tcBorders>
              <w:top w:val="nil"/>
              <w:left w:val="nil"/>
              <w:bottom w:val="single" w:sz="4" w:space="0" w:color="auto"/>
              <w:right w:val="nil"/>
            </w:tcBorders>
            <w:noWrap/>
            <w:vAlign w:val="bottom"/>
            <w:hideMark/>
          </w:tcPr>
          <w:p w14:paraId="2E849274" w14:textId="345266C5" w:rsidR="00D84496" w:rsidRPr="00694475" w:rsidRDefault="00605DF7" w:rsidP="00D574AA">
            <w:pPr>
              <w:rPr>
                <w:rFonts w:ascii="Georgia" w:hAnsi="Georgia"/>
                <w:b/>
                <w:bCs/>
                <w:color w:val="000000"/>
                <w:sz w:val="16"/>
                <w:szCs w:val="16"/>
              </w:rPr>
            </w:pPr>
            <w:r w:rsidRPr="00694475">
              <w:rPr>
                <w:rFonts w:ascii="Georgia" w:hAnsi="Georgia"/>
                <w:b/>
                <w:color w:val="000000"/>
                <w:sz w:val="16"/>
                <w:szCs w:val="16"/>
              </w:rPr>
              <w:t xml:space="preserve">Instrumentos financeiros patrimoniais (nota </w:t>
            </w:r>
            <w:r w:rsidR="00751381" w:rsidRPr="00694475">
              <w:rPr>
                <w:rFonts w:ascii="Georgia" w:hAnsi="Georgia"/>
                <w:b/>
                <w:color w:val="000000"/>
                <w:sz w:val="16"/>
                <w:szCs w:val="16"/>
              </w:rPr>
              <w:t>14</w:t>
            </w:r>
            <w:r w:rsidRPr="00694475">
              <w:rPr>
                <w:rFonts w:ascii="Georgia" w:hAnsi="Georgia"/>
                <w:b/>
                <w:color w:val="000000"/>
                <w:sz w:val="16"/>
                <w:szCs w:val="16"/>
              </w:rPr>
              <w:t>)</w:t>
            </w:r>
          </w:p>
        </w:tc>
        <w:tc>
          <w:tcPr>
            <w:tcW w:w="89" w:type="pct"/>
            <w:tcBorders>
              <w:top w:val="nil"/>
              <w:left w:val="nil"/>
              <w:bottom w:val="nil"/>
              <w:right w:val="nil"/>
            </w:tcBorders>
            <w:noWrap/>
            <w:vAlign w:val="bottom"/>
            <w:hideMark/>
          </w:tcPr>
          <w:p w14:paraId="2EF3295C" w14:textId="77777777" w:rsidR="00D84496" w:rsidRPr="00694475" w:rsidRDefault="00D84496" w:rsidP="00D574AA">
            <w:pPr>
              <w:rPr>
                <w:rFonts w:ascii="Georgia" w:hAnsi="Georgia"/>
                <w:b/>
                <w:bCs/>
                <w:color w:val="000000"/>
                <w:sz w:val="16"/>
                <w:szCs w:val="16"/>
              </w:rPr>
            </w:pPr>
          </w:p>
        </w:tc>
        <w:tc>
          <w:tcPr>
            <w:tcW w:w="1715" w:type="pct"/>
            <w:gridSpan w:val="3"/>
            <w:tcBorders>
              <w:top w:val="nil"/>
              <w:left w:val="nil"/>
              <w:bottom w:val="single" w:sz="4" w:space="0" w:color="auto"/>
              <w:right w:val="nil"/>
            </w:tcBorders>
            <w:noWrap/>
            <w:vAlign w:val="bottom"/>
            <w:hideMark/>
          </w:tcPr>
          <w:p w14:paraId="4A4EC434" w14:textId="77777777" w:rsidR="000026C6" w:rsidRPr="00694475" w:rsidRDefault="000026C6" w:rsidP="00D574AA">
            <w:pPr>
              <w:rPr>
                <w:rFonts w:ascii="Georgia" w:hAnsi="Georgia"/>
                <w:b/>
                <w:bCs/>
                <w:color w:val="000000"/>
                <w:sz w:val="16"/>
                <w:szCs w:val="16"/>
              </w:rPr>
            </w:pPr>
          </w:p>
          <w:p w14:paraId="41867142" w14:textId="7C00EB46" w:rsidR="00D84496" w:rsidRPr="00694475" w:rsidRDefault="00D84496" w:rsidP="00D574AA">
            <w:pPr>
              <w:rPr>
                <w:rFonts w:ascii="Georgia" w:hAnsi="Georgia"/>
                <w:b/>
                <w:bCs/>
                <w:color w:val="000000"/>
                <w:sz w:val="16"/>
                <w:szCs w:val="16"/>
              </w:rPr>
            </w:pPr>
            <w:r w:rsidRPr="00694475">
              <w:rPr>
                <w:rFonts w:ascii="Georgia" w:hAnsi="Georgia"/>
                <w:b/>
                <w:bCs/>
                <w:color w:val="000000"/>
                <w:sz w:val="16"/>
                <w:szCs w:val="16"/>
              </w:rPr>
              <w:t>Principal atividade</w:t>
            </w:r>
          </w:p>
        </w:tc>
        <w:tc>
          <w:tcPr>
            <w:tcW w:w="89" w:type="pct"/>
            <w:tcBorders>
              <w:top w:val="nil"/>
              <w:left w:val="nil"/>
              <w:bottom w:val="nil"/>
              <w:right w:val="nil"/>
            </w:tcBorders>
            <w:noWrap/>
            <w:vAlign w:val="bottom"/>
            <w:hideMark/>
          </w:tcPr>
          <w:p w14:paraId="5DB3CBB7" w14:textId="77777777" w:rsidR="00D84496" w:rsidRPr="00694475" w:rsidRDefault="00D84496" w:rsidP="00D574AA">
            <w:pPr>
              <w:rPr>
                <w:rFonts w:ascii="Georgia" w:hAnsi="Georgia"/>
                <w:b/>
                <w:bCs/>
                <w:color w:val="000000"/>
                <w:sz w:val="16"/>
                <w:szCs w:val="16"/>
              </w:rPr>
            </w:pPr>
          </w:p>
        </w:tc>
        <w:tc>
          <w:tcPr>
            <w:tcW w:w="650" w:type="pct"/>
            <w:tcBorders>
              <w:top w:val="nil"/>
              <w:left w:val="nil"/>
              <w:bottom w:val="single" w:sz="4" w:space="0" w:color="auto"/>
              <w:right w:val="nil"/>
            </w:tcBorders>
            <w:noWrap/>
            <w:vAlign w:val="bottom"/>
            <w:hideMark/>
          </w:tcPr>
          <w:p w14:paraId="3FD96995" w14:textId="77777777" w:rsidR="000026C6" w:rsidRPr="00694475" w:rsidRDefault="000026C6" w:rsidP="00D574AA">
            <w:pPr>
              <w:jc w:val="right"/>
              <w:rPr>
                <w:rFonts w:ascii="Georgia" w:hAnsi="Georgia"/>
                <w:b/>
                <w:bCs/>
                <w:color w:val="000000"/>
                <w:sz w:val="16"/>
                <w:szCs w:val="16"/>
              </w:rPr>
            </w:pPr>
          </w:p>
          <w:p w14:paraId="559B040B" w14:textId="4D7A6008" w:rsidR="00D84496" w:rsidRPr="00694475" w:rsidRDefault="00EA39E2" w:rsidP="00D574AA">
            <w:pPr>
              <w:jc w:val="right"/>
              <w:rPr>
                <w:rFonts w:ascii="Georgia" w:hAnsi="Georgia"/>
                <w:b/>
                <w:bCs/>
                <w:color w:val="000000"/>
                <w:sz w:val="16"/>
                <w:szCs w:val="16"/>
              </w:rPr>
            </w:pPr>
            <w:r w:rsidRPr="00694475">
              <w:rPr>
                <w:rFonts w:ascii="Georgia" w:hAnsi="Georgia"/>
                <w:b/>
                <w:bCs/>
                <w:color w:val="000000"/>
                <w:sz w:val="16"/>
                <w:szCs w:val="16"/>
              </w:rPr>
              <w:t>31/03/</w:t>
            </w:r>
            <w:r w:rsidR="00D84496" w:rsidRPr="00694475">
              <w:rPr>
                <w:rFonts w:ascii="Georgia" w:hAnsi="Georgia"/>
                <w:b/>
                <w:bCs/>
                <w:color w:val="000000"/>
                <w:sz w:val="16"/>
                <w:szCs w:val="16"/>
              </w:rPr>
              <w:t>202</w:t>
            </w:r>
            <w:r w:rsidRPr="00694475">
              <w:rPr>
                <w:rFonts w:ascii="Georgia" w:hAnsi="Georgia"/>
                <w:b/>
                <w:bCs/>
                <w:color w:val="000000"/>
                <w:sz w:val="16"/>
                <w:szCs w:val="16"/>
              </w:rPr>
              <w:t>5</w:t>
            </w:r>
          </w:p>
        </w:tc>
        <w:tc>
          <w:tcPr>
            <w:tcW w:w="644" w:type="pct"/>
            <w:tcBorders>
              <w:top w:val="nil"/>
              <w:left w:val="nil"/>
              <w:bottom w:val="single" w:sz="4" w:space="0" w:color="auto"/>
              <w:right w:val="nil"/>
            </w:tcBorders>
            <w:vAlign w:val="bottom"/>
          </w:tcPr>
          <w:p w14:paraId="2D35AADE" w14:textId="77777777" w:rsidR="000026C6" w:rsidRPr="00694475" w:rsidRDefault="000026C6" w:rsidP="00D574AA">
            <w:pPr>
              <w:jc w:val="right"/>
              <w:rPr>
                <w:rFonts w:ascii="Georgia" w:hAnsi="Georgia"/>
                <w:b/>
                <w:bCs/>
                <w:color w:val="000000"/>
                <w:sz w:val="16"/>
                <w:szCs w:val="16"/>
              </w:rPr>
            </w:pPr>
          </w:p>
          <w:p w14:paraId="36F70EA9" w14:textId="5B0ACB80" w:rsidR="00D84496" w:rsidRPr="00694475" w:rsidRDefault="00EA39E2" w:rsidP="00D574AA">
            <w:pPr>
              <w:jc w:val="right"/>
              <w:rPr>
                <w:rFonts w:ascii="Georgia" w:hAnsi="Georgia"/>
                <w:b/>
                <w:bCs/>
                <w:color w:val="000000"/>
                <w:sz w:val="16"/>
                <w:szCs w:val="16"/>
              </w:rPr>
            </w:pPr>
            <w:r w:rsidRPr="00694475">
              <w:rPr>
                <w:rFonts w:ascii="Georgia" w:hAnsi="Georgia"/>
                <w:b/>
                <w:bCs/>
                <w:color w:val="000000"/>
                <w:sz w:val="16"/>
                <w:szCs w:val="16"/>
              </w:rPr>
              <w:t>31/12/2024</w:t>
            </w:r>
          </w:p>
        </w:tc>
      </w:tr>
      <w:tr w:rsidR="00A65125" w:rsidRPr="00694475" w14:paraId="0C3B4377" w14:textId="77777777" w:rsidTr="007F40DC">
        <w:trPr>
          <w:trHeight w:val="170"/>
        </w:trPr>
        <w:tc>
          <w:tcPr>
            <w:tcW w:w="1813" w:type="pct"/>
            <w:tcBorders>
              <w:top w:val="nil"/>
              <w:left w:val="nil"/>
              <w:bottom w:val="nil"/>
              <w:right w:val="nil"/>
            </w:tcBorders>
            <w:noWrap/>
          </w:tcPr>
          <w:p w14:paraId="3713B87C" w14:textId="5C8A53E0" w:rsidR="00A65125" w:rsidRPr="00694475" w:rsidRDefault="00A65125" w:rsidP="00A65125">
            <w:pPr>
              <w:rPr>
                <w:rFonts w:ascii="Georgia" w:hAnsi="Georgia"/>
                <w:color w:val="000000"/>
                <w:sz w:val="16"/>
                <w:szCs w:val="16"/>
              </w:rPr>
            </w:pPr>
          </w:p>
        </w:tc>
        <w:tc>
          <w:tcPr>
            <w:tcW w:w="89" w:type="pct"/>
            <w:tcBorders>
              <w:top w:val="nil"/>
              <w:left w:val="nil"/>
              <w:bottom w:val="nil"/>
              <w:right w:val="nil"/>
            </w:tcBorders>
            <w:noWrap/>
          </w:tcPr>
          <w:p w14:paraId="0A994371" w14:textId="77777777" w:rsidR="00A65125" w:rsidRPr="00694475" w:rsidRDefault="00A65125" w:rsidP="00A65125">
            <w:pPr>
              <w:rPr>
                <w:rFonts w:ascii="Georgia" w:hAnsi="Georgia"/>
                <w:color w:val="000000"/>
                <w:sz w:val="16"/>
                <w:szCs w:val="16"/>
              </w:rPr>
            </w:pPr>
          </w:p>
        </w:tc>
        <w:tc>
          <w:tcPr>
            <w:tcW w:w="1715" w:type="pct"/>
            <w:gridSpan w:val="3"/>
            <w:tcBorders>
              <w:top w:val="nil"/>
              <w:left w:val="nil"/>
              <w:bottom w:val="nil"/>
              <w:right w:val="nil"/>
            </w:tcBorders>
            <w:noWrap/>
          </w:tcPr>
          <w:p w14:paraId="34BD0A16" w14:textId="77777777" w:rsidR="00A65125" w:rsidRPr="00694475" w:rsidRDefault="00A65125" w:rsidP="00A65125">
            <w:pPr>
              <w:rPr>
                <w:rFonts w:ascii="Georgia" w:hAnsi="Georgia"/>
                <w:color w:val="000000"/>
                <w:sz w:val="16"/>
                <w:szCs w:val="16"/>
              </w:rPr>
            </w:pPr>
          </w:p>
        </w:tc>
        <w:tc>
          <w:tcPr>
            <w:tcW w:w="89" w:type="pct"/>
            <w:tcBorders>
              <w:top w:val="nil"/>
              <w:left w:val="nil"/>
              <w:bottom w:val="nil"/>
              <w:right w:val="nil"/>
            </w:tcBorders>
            <w:noWrap/>
          </w:tcPr>
          <w:p w14:paraId="5338C522" w14:textId="77777777" w:rsidR="00A65125" w:rsidRPr="00694475" w:rsidRDefault="00A65125" w:rsidP="00A65125">
            <w:pPr>
              <w:rPr>
                <w:rFonts w:ascii="Georgia" w:hAnsi="Georgia"/>
                <w:color w:val="000000"/>
                <w:sz w:val="16"/>
                <w:szCs w:val="16"/>
              </w:rPr>
            </w:pPr>
          </w:p>
        </w:tc>
        <w:tc>
          <w:tcPr>
            <w:tcW w:w="650" w:type="pct"/>
            <w:tcBorders>
              <w:top w:val="nil"/>
              <w:left w:val="nil"/>
              <w:bottom w:val="nil"/>
              <w:right w:val="nil"/>
            </w:tcBorders>
            <w:noWrap/>
          </w:tcPr>
          <w:p w14:paraId="43EF8CB5" w14:textId="77777777" w:rsidR="00A65125" w:rsidRPr="00694475" w:rsidRDefault="00A65125" w:rsidP="00A65125">
            <w:pPr>
              <w:jc w:val="right"/>
              <w:rPr>
                <w:rFonts w:ascii="Georgia" w:hAnsi="Georgia"/>
                <w:color w:val="000000"/>
                <w:sz w:val="16"/>
                <w:szCs w:val="16"/>
              </w:rPr>
            </w:pPr>
          </w:p>
        </w:tc>
        <w:tc>
          <w:tcPr>
            <w:tcW w:w="644" w:type="pct"/>
            <w:tcBorders>
              <w:top w:val="nil"/>
              <w:left w:val="nil"/>
              <w:bottom w:val="nil"/>
              <w:right w:val="nil"/>
            </w:tcBorders>
          </w:tcPr>
          <w:p w14:paraId="57F5D00C" w14:textId="77777777" w:rsidR="00A65125" w:rsidRPr="00694475" w:rsidRDefault="00A65125" w:rsidP="00A65125">
            <w:pPr>
              <w:jc w:val="right"/>
              <w:rPr>
                <w:rFonts w:ascii="Georgia" w:hAnsi="Georgia"/>
                <w:color w:val="000000"/>
                <w:sz w:val="16"/>
                <w:szCs w:val="16"/>
              </w:rPr>
            </w:pPr>
          </w:p>
        </w:tc>
      </w:tr>
      <w:tr w:rsidR="00A65125" w:rsidRPr="00694475" w14:paraId="6F9F73B9" w14:textId="77777777" w:rsidTr="007F40DC">
        <w:trPr>
          <w:trHeight w:val="170"/>
        </w:trPr>
        <w:tc>
          <w:tcPr>
            <w:tcW w:w="1813" w:type="pct"/>
            <w:tcBorders>
              <w:top w:val="nil"/>
              <w:left w:val="nil"/>
              <w:bottom w:val="nil"/>
              <w:right w:val="nil"/>
            </w:tcBorders>
            <w:noWrap/>
          </w:tcPr>
          <w:p w14:paraId="5897DD4F" w14:textId="77777777" w:rsidR="00A65125" w:rsidRPr="00694475" w:rsidRDefault="00A65125" w:rsidP="00A65125">
            <w:pPr>
              <w:rPr>
                <w:rFonts w:ascii="Georgia" w:hAnsi="Georgia"/>
                <w:color w:val="000000"/>
                <w:sz w:val="16"/>
                <w:szCs w:val="16"/>
              </w:rPr>
            </w:pPr>
            <w:r w:rsidRPr="00694475">
              <w:rPr>
                <w:rFonts w:ascii="Georgia" w:hAnsi="Georgia"/>
                <w:color w:val="000000"/>
                <w:sz w:val="16"/>
                <w:szCs w:val="16"/>
              </w:rPr>
              <w:t>FIP Aerotec</w:t>
            </w:r>
          </w:p>
        </w:tc>
        <w:tc>
          <w:tcPr>
            <w:tcW w:w="89" w:type="pct"/>
            <w:tcBorders>
              <w:top w:val="nil"/>
              <w:left w:val="nil"/>
              <w:bottom w:val="nil"/>
              <w:right w:val="nil"/>
            </w:tcBorders>
            <w:noWrap/>
          </w:tcPr>
          <w:p w14:paraId="5511F890" w14:textId="77777777" w:rsidR="00A65125" w:rsidRPr="00694475" w:rsidRDefault="00A65125" w:rsidP="00A65125">
            <w:pPr>
              <w:rPr>
                <w:rFonts w:ascii="Georgia" w:hAnsi="Georgia"/>
                <w:color w:val="000000"/>
                <w:sz w:val="16"/>
                <w:szCs w:val="16"/>
              </w:rPr>
            </w:pPr>
          </w:p>
        </w:tc>
        <w:tc>
          <w:tcPr>
            <w:tcW w:w="1715" w:type="pct"/>
            <w:gridSpan w:val="3"/>
            <w:tcBorders>
              <w:top w:val="nil"/>
              <w:left w:val="nil"/>
              <w:bottom w:val="nil"/>
              <w:right w:val="nil"/>
            </w:tcBorders>
            <w:noWrap/>
          </w:tcPr>
          <w:p w14:paraId="2D79967D" w14:textId="77777777" w:rsidR="00A65125" w:rsidRPr="00694475" w:rsidRDefault="00A65125" w:rsidP="00A65125">
            <w:pPr>
              <w:rPr>
                <w:rFonts w:ascii="Georgia" w:hAnsi="Georgia"/>
                <w:color w:val="000000"/>
                <w:sz w:val="16"/>
                <w:szCs w:val="16"/>
              </w:rPr>
            </w:pPr>
            <w:r w:rsidRPr="00694475">
              <w:rPr>
                <w:rFonts w:ascii="Georgia" w:hAnsi="Georgia"/>
                <w:color w:val="000000"/>
                <w:sz w:val="16"/>
                <w:szCs w:val="16"/>
              </w:rPr>
              <w:t>Aeroespacial e manufaturas aditivas e avançadas</w:t>
            </w:r>
          </w:p>
        </w:tc>
        <w:tc>
          <w:tcPr>
            <w:tcW w:w="89" w:type="pct"/>
            <w:tcBorders>
              <w:top w:val="nil"/>
              <w:left w:val="nil"/>
              <w:bottom w:val="nil"/>
              <w:right w:val="nil"/>
            </w:tcBorders>
            <w:noWrap/>
          </w:tcPr>
          <w:p w14:paraId="2C8EFBA6" w14:textId="77777777" w:rsidR="00A65125" w:rsidRPr="00694475" w:rsidRDefault="00A65125" w:rsidP="00A65125">
            <w:pPr>
              <w:rPr>
                <w:rFonts w:ascii="Georgia" w:hAnsi="Georgia"/>
                <w:color w:val="000000"/>
                <w:sz w:val="16"/>
                <w:szCs w:val="16"/>
              </w:rPr>
            </w:pPr>
          </w:p>
        </w:tc>
        <w:tc>
          <w:tcPr>
            <w:tcW w:w="650" w:type="pct"/>
            <w:tcBorders>
              <w:top w:val="nil"/>
              <w:left w:val="nil"/>
              <w:bottom w:val="nil"/>
              <w:right w:val="nil"/>
            </w:tcBorders>
            <w:noWrap/>
          </w:tcPr>
          <w:p w14:paraId="1F8DA9D5" w14:textId="77777777" w:rsidR="005153DE" w:rsidRPr="00694475" w:rsidRDefault="005153DE" w:rsidP="00A65125">
            <w:pPr>
              <w:jc w:val="right"/>
              <w:rPr>
                <w:rFonts w:ascii="Georgia" w:hAnsi="Georgia"/>
                <w:color w:val="000000"/>
                <w:sz w:val="16"/>
                <w:szCs w:val="16"/>
              </w:rPr>
            </w:pPr>
          </w:p>
          <w:p w14:paraId="5F7C9E90" w14:textId="61F217F3" w:rsidR="00A65125" w:rsidRPr="00694475" w:rsidRDefault="00A65125" w:rsidP="00A65125">
            <w:pPr>
              <w:jc w:val="right"/>
              <w:rPr>
                <w:rFonts w:ascii="Georgia" w:hAnsi="Georgia"/>
                <w:color w:val="000000"/>
                <w:sz w:val="16"/>
                <w:szCs w:val="16"/>
              </w:rPr>
            </w:pPr>
            <w:r w:rsidRPr="00694475">
              <w:rPr>
                <w:rFonts w:ascii="Georgia" w:hAnsi="Georgia"/>
                <w:color w:val="000000"/>
                <w:sz w:val="16"/>
                <w:szCs w:val="16"/>
              </w:rPr>
              <w:t>9</w:t>
            </w:r>
            <w:r w:rsidR="0022234E" w:rsidRPr="00694475">
              <w:rPr>
                <w:rFonts w:ascii="Georgia" w:hAnsi="Georgia"/>
                <w:color w:val="000000"/>
                <w:sz w:val="16"/>
                <w:szCs w:val="16"/>
              </w:rPr>
              <w:t>1</w:t>
            </w:r>
          </w:p>
        </w:tc>
        <w:tc>
          <w:tcPr>
            <w:tcW w:w="644" w:type="pct"/>
            <w:tcBorders>
              <w:top w:val="nil"/>
              <w:left w:val="nil"/>
              <w:bottom w:val="nil"/>
              <w:right w:val="nil"/>
            </w:tcBorders>
          </w:tcPr>
          <w:p w14:paraId="291A7641" w14:textId="77777777" w:rsidR="005153DE" w:rsidRPr="00694475" w:rsidRDefault="005153DE" w:rsidP="00A65125">
            <w:pPr>
              <w:jc w:val="right"/>
              <w:rPr>
                <w:rFonts w:ascii="Georgia" w:hAnsi="Georgia"/>
                <w:color w:val="000000"/>
                <w:sz w:val="16"/>
                <w:szCs w:val="16"/>
              </w:rPr>
            </w:pPr>
          </w:p>
          <w:p w14:paraId="71F8C4B6" w14:textId="3D34AE96" w:rsidR="00A65125" w:rsidRPr="00694475" w:rsidRDefault="00A65125" w:rsidP="00A65125">
            <w:pPr>
              <w:jc w:val="right"/>
              <w:rPr>
                <w:rFonts w:ascii="Georgia" w:hAnsi="Georgia"/>
                <w:color w:val="000000"/>
                <w:sz w:val="16"/>
                <w:szCs w:val="16"/>
              </w:rPr>
            </w:pPr>
            <w:r w:rsidRPr="00694475">
              <w:rPr>
                <w:rFonts w:ascii="Georgia" w:hAnsi="Georgia"/>
                <w:color w:val="000000"/>
                <w:sz w:val="16"/>
                <w:szCs w:val="16"/>
              </w:rPr>
              <w:t>9</w:t>
            </w:r>
            <w:r w:rsidR="0022234E" w:rsidRPr="00694475">
              <w:rPr>
                <w:rFonts w:ascii="Georgia" w:hAnsi="Georgia"/>
                <w:color w:val="000000"/>
                <w:sz w:val="16"/>
                <w:szCs w:val="16"/>
              </w:rPr>
              <w:t>1</w:t>
            </w:r>
          </w:p>
        </w:tc>
      </w:tr>
      <w:tr w:rsidR="00A65125" w:rsidRPr="00694475" w14:paraId="7B0D53E9" w14:textId="77777777" w:rsidTr="007F40DC">
        <w:trPr>
          <w:trHeight w:val="170"/>
        </w:trPr>
        <w:tc>
          <w:tcPr>
            <w:tcW w:w="1813" w:type="pct"/>
            <w:tcBorders>
              <w:top w:val="nil"/>
              <w:left w:val="nil"/>
              <w:bottom w:val="nil"/>
              <w:right w:val="nil"/>
            </w:tcBorders>
            <w:noWrap/>
          </w:tcPr>
          <w:p w14:paraId="532778EA" w14:textId="77777777" w:rsidR="00A65125" w:rsidRPr="00694475" w:rsidRDefault="00A65125" w:rsidP="00A65125">
            <w:pPr>
              <w:rPr>
                <w:rFonts w:ascii="Georgia" w:hAnsi="Georgia"/>
                <w:color w:val="000000"/>
                <w:sz w:val="16"/>
                <w:szCs w:val="16"/>
              </w:rPr>
            </w:pPr>
            <w:r w:rsidRPr="00694475">
              <w:rPr>
                <w:rFonts w:ascii="Georgia" w:hAnsi="Georgia"/>
                <w:color w:val="000000"/>
                <w:sz w:val="16"/>
                <w:szCs w:val="16"/>
              </w:rPr>
              <w:t>FIP Seed</w:t>
            </w:r>
            <w:r w:rsidR="00F75962" w:rsidRPr="00694475">
              <w:rPr>
                <w:rFonts w:ascii="Georgia" w:hAnsi="Georgia"/>
                <w:color w:val="000000"/>
                <w:sz w:val="16"/>
                <w:szCs w:val="16"/>
              </w:rPr>
              <w:t>4</w:t>
            </w:r>
            <w:r w:rsidRPr="00694475">
              <w:rPr>
                <w:rFonts w:ascii="Georgia" w:hAnsi="Georgia"/>
                <w:color w:val="000000"/>
                <w:sz w:val="16"/>
                <w:szCs w:val="16"/>
              </w:rPr>
              <w:t>Science</w:t>
            </w:r>
          </w:p>
        </w:tc>
        <w:tc>
          <w:tcPr>
            <w:tcW w:w="89" w:type="pct"/>
            <w:tcBorders>
              <w:top w:val="nil"/>
              <w:left w:val="nil"/>
              <w:bottom w:val="nil"/>
              <w:right w:val="nil"/>
            </w:tcBorders>
            <w:noWrap/>
          </w:tcPr>
          <w:p w14:paraId="2C569AD3" w14:textId="77777777" w:rsidR="00A65125" w:rsidRPr="00694475" w:rsidRDefault="00A65125" w:rsidP="00A65125">
            <w:pPr>
              <w:rPr>
                <w:rFonts w:ascii="Georgia" w:hAnsi="Georgia"/>
                <w:color w:val="000000"/>
                <w:sz w:val="16"/>
                <w:szCs w:val="16"/>
              </w:rPr>
            </w:pPr>
          </w:p>
        </w:tc>
        <w:tc>
          <w:tcPr>
            <w:tcW w:w="1715" w:type="pct"/>
            <w:gridSpan w:val="3"/>
            <w:tcBorders>
              <w:top w:val="nil"/>
              <w:left w:val="nil"/>
              <w:bottom w:val="nil"/>
              <w:right w:val="nil"/>
            </w:tcBorders>
            <w:noWrap/>
          </w:tcPr>
          <w:p w14:paraId="117E671F" w14:textId="77777777" w:rsidR="00A65125" w:rsidRPr="00694475" w:rsidRDefault="00A65125" w:rsidP="00A65125">
            <w:pPr>
              <w:rPr>
                <w:rFonts w:ascii="Georgia" w:hAnsi="Georgia"/>
                <w:color w:val="000000"/>
                <w:sz w:val="16"/>
                <w:szCs w:val="16"/>
              </w:rPr>
            </w:pPr>
            <w:r w:rsidRPr="00694475">
              <w:rPr>
                <w:rFonts w:ascii="Georgia" w:hAnsi="Georgia"/>
                <w:color w:val="000000"/>
                <w:sz w:val="16"/>
                <w:szCs w:val="16"/>
              </w:rPr>
              <w:t>Capital semente em biotecnologia, nanotecnologia, internet das coisas e materiais avançados</w:t>
            </w:r>
          </w:p>
        </w:tc>
        <w:tc>
          <w:tcPr>
            <w:tcW w:w="89" w:type="pct"/>
            <w:tcBorders>
              <w:top w:val="nil"/>
              <w:left w:val="nil"/>
              <w:bottom w:val="nil"/>
              <w:right w:val="nil"/>
            </w:tcBorders>
            <w:noWrap/>
          </w:tcPr>
          <w:p w14:paraId="3946DB44" w14:textId="77777777" w:rsidR="00A65125" w:rsidRPr="00694475" w:rsidRDefault="00A65125" w:rsidP="00A65125">
            <w:pPr>
              <w:rPr>
                <w:rFonts w:ascii="Georgia" w:hAnsi="Georgia"/>
                <w:color w:val="000000"/>
                <w:sz w:val="16"/>
                <w:szCs w:val="16"/>
              </w:rPr>
            </w:pPr>
          </w:p>
        </w:tc>
        <w:tc>
          <w:tcPr>
            <w:tcW w:w="650" w:type="pct"/>
            <w:tcBorders>
              <w:top w:val="nil"/>
              <w:left w:val="nil"/>
              <w:bottom w:val="nil"/>
              <w:right w:val="nil"/>
            </w:tcBorders>
            <w:noWrap/>
          </w:tcPr>
          <w:p w14:paraId="1E2A5E1A" w14:textId="77777777" w:rsidR="005153DE" w:rsidRPr="00694475" w:rsidRDefault="005153DE" w:rsidP="00A65125">
            <w:pPr>
              <w:jc w:val="right"/>
              <w:rPr>
                <w:rFonts w:ascii="Georgia" w:hAnsi="Georgia"/>
                <w:color w:val="000000"/>
                <w:sz w:val="16"/>
                <w:szCs w:val="16"/>
              </w:rPr>
            </w:pPr>
          </w:p>
          <w:p w14:paraId="53F14A38" w14:textId="77777777" w:rsidR="005153DE" w:rsidRPr="00694475" w:rsidRDefault="005153DE" w:rsidP="00A65125">
            <w:pPr>
              <w:jc w:val="right"/>
              <w:rPr>
                <w:rFonts w:ascii="Georgia" w:hAnsi="Georgia"/>
                <w:color w:val="000000"/>
                <w:sz w:val="16"/>
                <w:szCs w:val="16"/>
              </w:rPr>
            </w:pPr>
          </w:p>
          <w:p w14:paraId="79DC1608" w14:textId="7C4D4F0E" w:rsidR="00A65125" w:rsidRPr="00694475" w:rsidRDefault="00FD61C9" w:rsidP="00A65125">
            <w:pPr>
              <w:jc w:val="right"/>
              <w:rPr>
                <w:rFonts w:ascii="Georgia" w:hAnsi="Georgia"/>
                <w:color w:val="000000"/>
                <w:sz w:val="16"/>
                <w:szCs w:val="16"/>
              </w:rPr>
            </w:pPr>
            <w:r w:rsidRPr="00694475">
              <w:rPr>
                <w:rFonts w:ascii="Georgia" w:hAnsi="Georgia"/>
                <w:color w:val="000000"/>
                <w:sz w:val="16"/>
                <w:szCs w:val="16"/>
              </w:rPr>
              <w:t>8</w:t>
            </w:r>
          </w:p>
        </w:tc>
        <w:tc>
          <w:tcPr>
            <w:tcW w:w="644" w:type="pct"/>
            <w:tcBorders>
              <w:top w:val="nil"/>
              <w:left w:val="nil"/>
              <w:bottom w:val="nil"/>
              <w:right w:val="nil"/>
            </w:tcBorders>
          </w:tcPr>
          <w:p w14:paraId="1589BC51" w14:textId="77777777" w:rsidR="005153DE" w:rsidRPr="00694475" w:rsidRDefault="005153DE" w:rsidP="00A65125">
            <w:pPr>
              <w:jc w:val="right"/>
              <w:rPr>
                <w:rFonts w:ascii="Georgia" w:hAnsi="Georgia"/>
                <w:color w:val="000000"/>
                <w:sz w:val="16"/>
                <w:szCs w:val="16"/>
              </w:rPr>
            </w:pPr>
          </w:p>
          <w:p w14:paraId="23E5E5EF" w14:textId="77777777" w:rsidR="005153DE" w:rsidRPr="00694475" w:rsidRDefault="005153DE" w:rsidP="00A65125">
            <w:pPr>
              <w:jc w:val="right"/>
              <w:rPr>
                <w:rFonts w:ascii="Georgia" w:hAnsi="Georgia"/>
                <w:color w:val="000000"/>
                <w:sz w:val="16"/>
                <w:szCs w:val="16"/>
              </w:rPr>
            </w:pPr>
          </w:p>
          <w:p w14:paraId="0ABC7626" w14:textId="5799118A" w:rsidR="00A65125" w:rsidRPr="00694475" w:rsidRDefault="005B3574" w:rsidP="00A65125">
            <w:pPr>
              <w:jc w:val="right"/>
              <w:rPr>
                <w:rFonts w:ascii="Georgia" w:hAnsi="Georgia"/>
                <w:color w:val="000000"/>
                <w:sz w:val="16"/>
                <w:szCs w:val="16"/>
              </w:rPr>
            </w:pPr>
            <w:r w:rsidRPr="00694475">
              <w:rPr>
                <w:rFonts w:ascii="Georgia" w:hAnsi="Georgia"/>
                <w:color w:val="000000"/>
                <w:sz w:val="16"/>
                <w:szCs w:val="16"/>
              </w:rPr>
              <w:t>8</w:t>
            </w:r>
          </w:p>
        </w:tc>
      </w:tr>
      <w:tr w:rsidR="00A65125" w:rsidRPr="00694475" w14:paraId="54003F63" w14:textId="77777777" w:rsidTr="007F40DC">
        <w:trPr>
          <w:trHeight w:val="170"/>
        </w:trPr>
        <w:tc>
          <w:tcPr>
            <w:tcW w:w="1813" w:type="pct"/>
            <w:tcBorders>
              <w:top w:val="nil"/>
              <w:left w:val="nil"/>
              <w:bottom w:val="nil"/>
              <w:right w:val="nil"/>
            </w:tcBorders>
            <w:noWrap/>
          </w:tcPr>
          <w:p w14:paraId="4959161E" w14:textId="1EA4EC9F" w:rsidR="00A65125" w:rsidRPr="00694475" w:rsidRDefault="00A65125" w:rsidP="00A65125">
            <w:pPr>
              <w:rPr>
                <w:rFonts w:ascii="Georgia" w:hAnsi="Georgia"/>
                <w:color w:val="000000"/>
                <w:sz w:val="16"/>
                <w:szCs w:val="16"/>
              </w:rPr>
            </w:pPr>
            <w:r w:rsidRPr="00694475">
              <w:rPr>
                <w:rFonts w:ascii="Georgia" w:hAnsi="Georgia"/>
                <w:color w:val="000000"/>
                <w:sz w:val="16"/>
                <w:szCs w:val="16"/>
              </w:rPr>
              <w:t>FIP Biotec</w:t>
            </w:r>
            <w:r w:rsidR="00D84496" w:rsidRPr="00694475">
              <w:rPr>
                <w:rFonts w:ascii="Georgia" w:hAnsi="Georgia"/>
                <w:color w:val="000000"/>
                <w:sz w:val="16"/>
                <w:szCs w:val="16"/>
              </w:rPr>
              <w:t xml:space="preserve"> e ciências da vida</w:t>
            </w:r>
          </w:p>
        </w:tc>
        <w:tc>
          <w:tcPr>
            <w:tcW w:w="89" w:type="pct"/>
            <w:tcBorders>
              <w:top w:val="nil"/>
              <w:left w:val="nil"/>
              <w:bottom w:val="nil"/>
              <w:right w:val="nil"/>
            </w:tcBorders>
            <w:noWrap/>
          </w:tcPr>
          <w:p w14:paraId="79B25C21" w14:textId="77777777" w:rsidR="00A65125" w:rsidRPr="00694475" w:rsidRDefault="00A65125" w:rsidP="00A65125">
            <w:pPr>
              <w:rPr>
                <w:rFonts w:ascii="Georgia" w:hAnsi="Georgia"/>
                <w:color w:val="000000"/>
                <w:sz w:val="16"/>
                <w:szCs w:val="16"/>
              </w:rPr>
            </w:pPr>
          </w:p>
        </w:tc>
        <w:tc>
          <w:tcPr>
            <w:tcW w:w="1715" w:type="pct"/>
            <w:gridSpan w:val="3"/>
            <w:tcBorders>
              <w:top w:val="nil"/>
              <w:left w:val="nil"/>
              <w:bottom w:val="nil"/>
              <w:right w:val="nil"/>
            </w:tcBorders>
            <w:noWrap/>
          </w:tcPr>
          <w:p w14:paraId="4A855905" w14:textId="77777777" w:rsidR="00A65125" w:rsidRPr="00694475" w:rsidRDefault="00A65125" w:rsidP="00A65125">
            <w:pPr>
              <w:rPr>
                <w:rFonts w:ascii="Georgia" w:hAnsi="Georgia"/>
                <w:color w:val="000000"/>
                <w:sz w:val="16"/>
                <w:szCs w:val="16"/>
              </w:rPr>
            </w:pPr>
            <w:r w:rsidRPr="00694475">
              <w:rPr>
                <w:rFonts w:ascii="Georgia" w:hAnsi="Georgia"/>
                <w:color w:val="000000"/>
                <w:sz w:val="16"/>
                <w:szCs w:val="16"/>
              </w:rPr>
              <w:t>Biotecnologia e ciências da vida</w:t>
            </w:r>
          </w:p>
        </w:tc>
        <w:tc>
          <w:tcPr>
            <w:tcW w:w="89" w:type="pct"/>
            <w:tcBorders>
              <w:top w:val="nil"/>
              <w:left w:val="nil"/>
              <w:bottom w:val="nil"/>
              <w:right w:val="nil"/>
            </w:tcBorders>
            <w:noWrap/>
          </w:tcPr>
          <w:p w14:paraId="78B4F88B" w14:textId="77777777" w:rsidR="00A65125" w:rsidRPr="00694475" w:rsidRDefault="00A65125" w:rsidP="00A65125">
            <w:pPr>
              <w:rPr>
                <w:rFonts w:ascii="Georgia" w:hAnsi="Georgia"/>
                <w:color w:val="000000"/>
                <w:sz w:val="16"/>
                <w:szCs w:val="16"/>
              </w:rPr>
            </w:pPr>
          </w:p>
        </w:tc>
        <w:tc>
          <w:tcPr>
            <w:tcW w:w="650" w:type="pct"/>
            <w:tcBorders>
              <w:top w:val="nil"/>
              <w:left w:val="nil"/>
              <w:bottom w:val="nil"/>
              <w:right w:val="nil"/>
            </w:tcBorders>
            <w:noWrap/>
          </w:tcPr>
          <w:p w14:paraId="51AFE3A2" w14:textId="38C39D42" w:rsidR="00A65125" w:rsidRPr="00694475" w:rsidRDefault="0062476B" w:rsidP="00A65125">
            <w:pPr>
              <w:jc w:val="right"/>
              <w:rPr>
                <w:rFonts w:ascii="Georgia" w:hAnsi="Georgia"/>
                <w:color w:val="000000"/>
                <w:sz w:val="16"/>
                <w:szCs w:val="16"/>
              </w:rPr>
            </w:pPr>
            <w:r w:rsidRPr="00694475">
              <w:rPr>
                <w:rFonts w:ascii="Georgia" w:hAnsi="Georgia"/>
                <w:color w:val="000000"/>
                <w:sz w:val="16"/>
                <w:szCs w:val="16"/>
              </w:rPr>
              <w:t>53</w:t>
            </w:r>
          </w:p>
        </w:tc>
        <w:tc>
          <w:tcPr>
            <w:tcW w:w="644" w:type="pct"/>
            <w:tcBorders>
              <w:top w:val="nil"/>
              <w:left w:val="nil"/>
              <w:bottom w:val="nil"/>
              <w:right w:val="nil"/>
            </w:tcBorders>
          </w:tcPr>
          <w:p w14:paraId="63BC907F" w14:textId="13DA2E9E" w:rsidR="00A65125" w:rsidRPr="00694475" w:rsidRDefault="00981CDF" w:rsidP="00A65125">
            <w:pPr>
              <w:jc w:val="right"/>
              <w:rPr>
                <w:rFonts w:ascii="Georgia" w:hAnsi="Georgia"/>
                <w:color w:val="000000"/>
                <w:sz w:val="16"/>
                <w:szCs w:val="16"/>
              </w:rPr>
            </w:pPr>
            <w:r w:rsidRPr="00694475">
              <w:rPr>
                <w:rFonts w:ascii="Georgia" w:hAnsi="Georgia"/>
                <w:color w:val="000000"/>
                <w:sz w:val="16"/>
                <w:szCs w:val="16"/>
              </w:rPr>
              <w:t>53</w:t>
            </w:r>
          </w:p>
        </w:tc>
      </w:tr>
    </w:tbl>
    <w:p w14:paraId="7BDFB8A5" w14:textId="4862CF6D" w:rsidR="00A87E46" w:rsidRPr="00694475" w:rsidRDefault="00A87E46">
      <w:pPr>
        <w:rPr>
          <w:rStyle w:val="Forte"/>
          <w:rFonts w:ascii="Georgia" w:hAnsi="Georgia" w:cs="Arial"/>
        </w:rPr>
      </w:pPr>
    </w:p>
    <w:p w14:paraId="3F83C5FD" w14:textId="77777777" w:rsidR="00E04D23" w:rsidRPr="00694475" w:rsidRDefault="00E04D23">
      <w:pPr>
        <w:rPr>
          <w:rStyle w:val="Forte"/>
          <w:rFonts w:ascii="Georgia" w:hAnsi="Georgia" w:cs="Arial"/>
        </w:rPr>
      </w:pPr>
    </w:p>
    <w:p w14:paraId="4B7F5479" w14:textId="54B9EDAC" w:rsidR="00382F37" w:rsidRPr="00694475" w:rsidRDefault="00382F37" w:rsidP="00F20C04">
      <w:pPr>
        <w:ind w:hanging="567"/>
        <w:rPr>
          <w:rFonts w:ascii="Georgia" w:hAnsi="Georgia" w:cs="Arial"/>
          <w:b/>
          <w:bCs/>
        </w:rPr>
      </w:pPr>
      <w:r w:rsidRPr="00694475">
        <w:rPr>
          <w:rStyle w:val="Forte"/>
          <w:rFonts w:ascii="Georgia" w:hAnsi="Georgia" w:cs="Arial"/>
        </w:rPr>
        <w:t>3</w:t>
      </w:r>
      <w:r w:rsidRPr="00694475">
        <w:rPr>
          <w:rStyle w:val="Forte"/>
          <w:rFonts w:ascii="Georgia" w:hAnsi="Georgia" w:cs="Arial"/>
        </w:rPr>
        <w:tab/>
      </w:r>
      <w:r w:rsidRPr="00694475">
        <w:rPr>
          <w:rFonts w:ascii="Georgia" w:hAnsi="Georgia" w:cs="Arial"/>
          <w:b/>
          <w:bCs/>
        </w:rPr>
        <w:t>Gerenciamento de riscos e instrumentos financeiros</w:t>
      </w:r>
    </w:p>
    <w:p w14:paraId="6ED89646" w14:textId="77777777" w:rsidR="00382F37" w:rsidRPr="00694475" w:rsidRDefault="00382F37" w:rsidP="00512852">
      <w:pPr>
        <w:pStyle w:val="25-TEXTOCorpoJustificado"/>
        <w:spacing w:line="240" w:lineRule="auto"/>
        <w:jc w:val="left"/>
        <w:rPr>
          <w:rFonts w:ascii="Georgia" w:hAnsi="Georgia" w:cs="Arial"/>
          <w:sz w:val="20"/>
          <w:szCs w:val="20"/>
        </w:rPr>
      </w:pPr>
    </w:p>
    <w:p w14:paraId="0609DFFD" w14:textId="28CC8639" w:rsidR="00D85C5D" w:rsidRPr="00694475" w:rsidRDefault="00D85C5D" w:rsidP="00512852">
      <w:pPr>
        <w:pStyle w:val="25-TEXTOCorpoJustificado"/>
        <w:tabs>
          <w:tab w:val="num" w:pos="284"/>
        </w:tabs>
        <w:spacing w:line="240" w:lineRule="auto"/>
        <w:jc w:val="left"/>
        <w:rPr>
          <w:rFonts w:ascii="Georgia" w:hAnsi="Georgia" w:cs="Arial"/>
          <w:sz w:val="20"/>
          <w:szCs w:val="20"/>
        </w:rPr>
      </w:pPr>
      <w:r w:rsidRPr="00694475">
        <w:rPr>
          <w:rFonts w:ascii="Georgia" w:hAnsi="Georgia" w:cs="Arial"/>
          <w:sz w:val="20"/>
          <w:szCs w:val="20"/>
        </w:rPr>
        <w:t xml:space="preserve">O Grupo participa de operações envolvendo ativos e passivos financeiros com o objetivo de gerir os recursos financeiros disponíveis gerados pelas </w:t>
      </w:r>
      <w:r w:rsidR="00712832">
        <w:rPr>
          <w:rFonts w:ascii="Georgia" w:hAnsi="Georgia" w:cs="Arial"/>
          <w:sz w:val="20"/>
          <w:szCs w:val="20"/>
        </w:rPr>
        <w:t xml:space="preserve">suas </w:t>
      </w:r>
      <w:r w:rsidRPr="00694475">
        <w:rPr>
          <w:rFonts w:ascii="Georgia" w:hAnsi="Georgia" w:cs="Arial"/>
          <w:sz w:val="20"/>
          <w:szCs w:val="20"/>
        </w:rPr>
        <w:t>operações. Os riscos associados a estes instrumentos são gerenciados por meio de estratégias conservadoras, visando liquidez, rentabilidade e segurança. A avaliação destes ativos e passivos financeiros em relação aos valores de mercado é efetuada por meio de informações disponíveis e metodologias de avaliação apropriadas. Entretanto, a interpretação dos dados de mercado e métodos de avaliação requer considerável julgamento e estimativas para se calcular o valor de realização mais adequado. Como consequência, as estimativas apresentadas podem divergir se utilizadas hipóteses e metodologias diferentes.</w:t>
      </w:r>
    </w:p>
    <w:p w14:paraId="43E29765" w14:textId="77777777" w:rsidR="00D85C5D" w:rsidRPr="00694475" w:rsidRDefault="00D85C5D" w:rsidP="00512852">
      <w:pPr>
        <w:pStyle w:val="Recuodecorpodetexto2"/>
        <w:tabs>
          <w:tab w:val="right" w:pos="5103"/>
          <w:tab w:val="right" w:pos="6237"/>
          <w:tab w:val="right" w:pos="7371"/>
          <w:tab w:val="right" w:pos="8505"/>
        </w:tabs>
        <w:ind w:left="0"/>
        <w:rPr>
          <w:rFonts w:ascii="Georgia" w:hAnsi="Georgia" w:cs="Arial"/>
          <w:sz w:val="20"/>
          <w:szCs w:val="20"/>
          <w:lang w:val="pt-BR"/>
        </w:rPr>
      </w:pPr>
    </w:p>
    <w:p w14:paraId="66D6D727" w14:textId="3D33EF68" w:rsidR="00D85C5D" w:rsidRPr="00694475" w:rsidRDefault="00D85C5D" w:rsidP="00512852">
      <w:pPr>
        <w:pStyle w:val="Recuodecorpodetexto2"/>
        <w:tabs>
          <w:tab w:val="right" w:pos="5103"/>
          <w:tab w:val="right" w:pos="6237"/>
          <w:tab w:val="right" w:pos="7371"/>
          <w:tab w:val="right" w:pos="8505"/>
        </w:tabs>
        <w:ind w:left="0"/>
        <w:rPr>
          <w:rFonts w:ascii="Georgia" w:hAnsi="Georgia" w:cs="Arial"/>
          <w:sz w:val="20"/>
          <w:szCs w:val="20"/>
          <w:lang w:val="pt-BR"/>
        </w:rPr>
      </w:pPr>
      <w:r w:rsidRPr="00694475">
        <w:rPr>
          <w:rFonts w:ascii="Georgia" w:hAnsi="Georgia" w:cs="Arial"/>
          <w:sz w:val="20"/>
          <w:szCs w:val="20"/>
          <w:lang w:val="pt-BR"/>
        </w:rPr>
        <w:t xml:space="preserve">O Grupo não aplica </w:t>
      </w:r>
      <w:r w:rsidR="001136C5" w:rsidRPr="00694475">
        <w:rPr>
          <w:rFonts w:ascii="Georgia" w:hAnsi="Georgia" w:cs="Arial"/>
          <w:sz w:val="20"/>
          <w:szCs w:val="20"/>
          <w:lang w:val="pt-BR"/>
        </w:rPr>
        <w:t xml:space="preserve">seus recursos </w:t>
      </w:r>
      <w:r w:rsidRPr="00694475">
        <w:rPr>
          <w:rFonts w:ascii="Georgia" w:hAnsi="Georgia" w:cs="Arial"/>
          <w:sz w:val="20"/>
          <w:szCs w:val="20"/>
          <w:lang w:val="pt-BR"/>
        </w:rPr>
        <w:t>em derivativos, ou em quaisquer outros ativos de risco</w:t>
      </w:r>
      <w:r w:rsidR="000B7E5E" w:rsidRPr="000B7E5E">
        <w:t xml:space="preserve"> </w:t>
      </w:r>
      <w:r w:rsidR="000B7E5E" w:rsidRPr="000B7E5E">
        <w:rPr>
          <w:rFonts w:ascii="Georgia" w:hAnsi="Georgia" w:cs="Arial"/>
          <w:sz w:val="20"/>
          <w:szCs w:val="20"/>
          <w:lang w:val="pt-BR"/>
        </w:rPr>
        <w:t>elevado. Os valores de mercado dos ativos e passivos financeiros se equivalem aos valores contábeis dos mesmos</w:t>
      </w:r>
      <w:r w:rsidRPr="00694475">
        <w:rPr>
          <w:rFonts w:ascii="Georgia" w:hAnsi="Georgia" w:cs="Arial"/>
          <w:sz w:val="20"/>
          <w:szCs w:val="20"/>
          <w:lang w:val="pt-BR"/>
        </w:rPr>
        <w:t xml:space="preserve">. </w:t>
      </w:r>
    </w:p>
    <w:p w14:paraId="5B08EEB9" w14:textId="77777777" w:rsidR="00D85C5D" w:rsidRPr="00694475" w:rsidRDefault="00D85C5D" w:rsidP="00512852">
      <w:pPr>
        <w:pStyle w:val="Recuodecorpodetexto2"/>
        <w:tabs>
          <w:tab w:val="right" w:pos="5103"/>
          <w:tab w:val="right" w:pos="6237"/>
          <w:tab w:val="right" w:pos="7371"/>
          <w:tab w:val="right" w:pos="8505"/>
        </w:tabs>
        <w:ind w:left="0"/>
        <w:rPr>
          <w:rFonts w:ascii="Georgia" w:hAnsi="Georgia" w:cs="Arial"/>
          <w:sz w:val="20"/>
          <w:szCs w:val="20"/>
          <w:lang w:val="pt-BR"/>
        </w:rPr>
      </w:pPr>
    </w:p>
    <w:p w14:paraId="75D21B27" w14:textId="35A9DE07" w:rsidR="00D75403" w:rsidRPr="00694475" w:rsidRDefault="00D85C5D" w:rsidP="00B222E0">
      <w:pPr>
        <w:pStyle w:val="25-TEXTOCorpoJustificado"/>
        <w:jc w:val="left"/>
        <w:rPr>
          <w:rFonts w:ascii="Georgia" w:hAnsi="Georgia"/>
          <w:b/>
        </w:rPr>
      </w:pPr>
      <w:r w:rsidRPr="00694475">
        <w:rPr>
          <w:rFonts w:ascii="Georgia" w:hAnsi="Georgia" w:cs="Arial"/>
          <w:sz w:val="20"/>
          <w:szCs w:val="20"/>
        </w:rPr>
        <w:t>Conforme descrito a</w:t>
      </w:r>
      <w:r w:rsidR="00F75962" w:rsidRPr="00694475">
        <w:rPr>
          <w:rFonts w:ascii="Georgia" w:hAnsi="Georgia" w:cs="Arial"/>
          <w:sz w:val="20"/>
          <w:szCs w:val="20"/>
        </w:rPr>
        <w:t xml:space="preserve"> seguir</w:t>
      </w:r>
      <w:r w:rsidRPr="00694475">
        <w:rPr>
          <w:rFonts w:ascii="Georgia" w:hAnsi="Georgia" w:cs="Arial"/>
          <w:sz w:val="20"/>
          <w:szCs w:val="20"/>
        </w:rPr>
        <w:t>, o Grupo está exposto a diversos riscos financeiros inerentes à natureza de suas operações: risco de liquidez</w:t>
      </w:r>
      <w:r w:rsidR="009B2149" w:rsidRPr="00694475">
        <w:rPr>
          <w:rFonts w:ascii="Georgia" w:hAnsi="Georgia" w:cs="Arial"/>
          <w:sz w:val="20"/>
          <w:szCs w:val="20"/>
        </w:rPr>
        <w:t xml:space="preserve">, </w:t>
      </w:r>
      <w:r w:rsidRPr="00694475">
        <w:rPr>
          <w:rFonts w:ascii="Georgia" w:hAnsi="Georgia" w:cs="Arial"/>
          <w:sz w:val="20"/>
          <w:szCs w:val="20"/>
        </w:rPr>
        <w:t>risco de crédito (concentração</w:t>
      </w:r>
      <w:r w:rsidR="009C6E9B" w:rsidRPr="00694475">
        <w:rPr>
          <w:rFonts w:ascii="Georgia" w:hAnsi="Georgia" w:cs="Arial"/>
          <w:sz w:val="20"/>
          <w:szCs w:val="20"/>
        </w:rPr>
        <w:t>)</w:t>
      </w:r>
      <w:r w:rsidR="005F2379" w:rsidRPr="00694475">
        <w:rPr>
          <w:rFonts w:ascii="Georgia" w:hAnsi="Georgia" w:cs="Arial"/>
          <w:sz w:val="20"/>
          <w:szCs w:val="20"/>
        </w:rPr>
        <w:t xml:space="preserve"> e risco cambial</w:t>
      </w:r>
      <w:r w:rsidRPr="00694475">
        <w:rPr>
          <w:rFonts w:ascii="Georgia" w:hAnsi="Georgia" w:cs="Arial"/>
          <w:sz w:val="20"/>
          <w:szCs w:val="20"/>
        </w:rPr>
        <w:t xml:space="preserve">. </w:t>
      </w:r>
    </w:p>
    <w:p w14:paraId="5F7B7903" w14:textId="4622C75C" w:rsidR="00CE7E35" w:rsidRPr="00694475" w:rsidRDefault="00CE7E35">
      <w:pPr>
        <w:rPr>
          <w:rFonts w:ascii="Georgia" w:hAnsi="Georgia"/>
          <w:b/>
        </w:rPr>
      </w:pPr>
    </w:p>
    <w:p w14:paraId="74FA1AE1" w14:textId="2D9085A6" w:rsidR="00382F37" w:rsidRPr="00694475" w:rsidRDefault="00382F37" w:rsidP="00512852">
      <w:pPr>
        <w:pStyle w:val="PargrafodaLista"/>
        <w:numPr>
          <w:ilvl w:val="0"/>
          <w:numId w:val="10"/>
        </w:numPr>
        <w:ind w:hanging="720"/>
        <w:rPr>
          <w:rFonts w:ascii="Georgia" w:hAnsi="Georgia"/>
          <w:b/>
        </w:rPr>
      </w:pPr>
      <w:r w:rsidRPr="00694475">
        <w:rPr>
          <w:rFonts w:ascii="Georgia" w:hAnsi="Georgia"/>
          <w:b/>
        </w:rPr>
        <w:t xml:space="preserve">Risco de </w:t>
      </w:r>
      <w:r w:rsidR="00B4182E" w:rsidRPr="00694475">
        <w:rPr>
          <w:rFonts w:ascii="Georgia" w:hAnsi="Georgia"/>
          <w:b/>
        </w:rPr>
        <w:t>liquidez</w:t>
      </w:r>
    </w:p>
    <w:p w14:paraId="39E60FF1" w14:textId="77777777" w:rsidR="00382F37" w:rsidRPr="00694475" w:rsidRDefault="00382F37" w:rsidP="00512852">
      <w:pPr>
        <w:pStyle w:val="25-TEXTOCorpoJustificado"/>
        <w:tabs>
          <w:tab w:val="num" w:pos="284"/>
        </w:tabs>
        <w:spacing w:line="240" w:lineRule="auto"/>
        <w:jc w:val="left"/>
        <w:rPr>
          <w:rFonts w:ascii="Georgia" w:hAnsi="Georgia" w:cs="Arial"/>
          <w:sz w:val="20"/>
          <w:szCs w:val="20"/>
        </w:rPr>
      </w:pPr>
    </w:p>
    <w:p w14:paraId="49FE6119" w14:textId="77777777" w:rsidR="00537DCE" w:rsidRPr="00694475" w:rsidRDefault="00537DCE" w:rsidP="00512852">
      <w:pPr>
        <w:pStyle w:val="25-TEXTOCorpoJustificado"/>
        <w:tabs>
          <w:tab w:val="num" w:pos="284"/>
        </w:tabs>
        <w:spacing w:line="240" w:lineRule="auto"/>
        <w:jc w:val="left"/>
        <w:rPr>
          <w:rFonts w:ascii="Georgia" w:hAnsi="Georgia" w:cs="Arial"/>
          <w:sz w:val="20"/>
          <w:szCs w:val="20"/>
        </w:rPr>
      </w:pPr>
      <w:r w:rsidRPr="00694475">
        <w:rPr>
          <w:rFonts w:ascii="Georgia" w:hAnsi="Georgia" w:cs="Arial"/>
          <w:sz w:val="20"/>
          <w:szCs w:val="20"/>
        </w:rPr>
        <w:t xml:space="preserve">O risco de liquidez consiste na eventualidade do Grupo não dispor de recursos suficientes para cumprir com seus compromissos em função de diferença dos prazos de liquidação de seus direitos e obrigações. </w:t>
      </w:r>
    </w:p>
    <w:p w14:paraId="2C4CEB4B" w14:textId="28A3C884" w:rsidR="00B5203E" w:rsidRPr="00694475" w:rsidRDefault="00537DCE" w:rsidP="007F40DC">
      <w:pPr>
        <w:pStyle w:val="25-TEXTOCorpoJustificado"/>
        <w:tabs>
          <w:tab w:val="num" w:pos="284"/>
        </w:tabs>
        <w:spacing w:line="240" w:lineRule="auto"/>
        <w:jc w:val="left"/>
        <w:rPr>
          <w:rFonts w:ascii="Georgia" w:hAnsi="Georgia" w:cs="Arial"/>
        </w:rPr>
      </w:pPr>
      <w:r w:rsidRPr="00694475">
        <w:rPr>
          <w:rFonts w:ascii="Georgia" w:hAnsi="Georgia" w:cs="Arial"/>
          <w:sz w:val="20"/>
          <w:szCs w:val="20"/>
        </w:rPr>
        <w:t xml:space="preserve">O controle da liquidez e do fluxo de caixa do Grupo é monitorado diariamente pela área financeira, de modo a garantir que a geração operacional de caixa e a captação prévia de recursos, quando necessária, sejam suficientes para a manutenção do seu cronograma de compromissos, não gerando riscos de liquidez para o Grupo. </w:t>
      </w:r>
      <w:r w:rsidR="00B5203E" w:rsidRPr="00694475">
        <w:rPr>
          <w:rFonts w:ascii="Georgia" w:hAnsi="Georgia" w:cs="Arial"/>
        </w:rPr>
        <w:br w:type="page"/>
      </w:r>
    </w:p>
    <w:p w14:paraId="70C448E5" w14:textId="132923BE" w:rsidR="00B8748D" w:rsidRDefault="00537DCE" w:rsidP="00C8735C">
      <w:pPr>
        <w:rPr>
          <w:rFonts w:ascii="Georgia" w:hAnsi="Georgia" w:cs="Arial"/>
        </w:rPr>
      </w:pPr>
      <w:r w:rsidRPr="00694475">
        <w:rPr>
          <w:rFonts w:ascii="Georgia" w:hAnsi="Georgia" w:cs="Arial"/>
        </w:rPr>
        <w:lastRenderedPageBreak/>
        <w:t>A tabela a seguir analisa os passivos financeiros do Grupo por faixas de vencimento</w:t>
      </w:r>
      <w:r w:rsidR="0010125C" w:rsidRPr="00694475">
        <w:rPr>
          <w:rFonts w:ascii="Georgia" w:hAnsi="Georgia" w:cs="Arial"/>
        </w:rPr>
        <w:t>:</w:t>
      </w:r>
    </w:p>
    <w:p w14:paraId="6FA00401" w14:textId="77777777" w:rsidR="00FA6F31" w:rsidRPr="00694475" w:rsidRDefault="00FA6F31" w:rsidP="00C8735C">
      <w:pPr>
        <w:rPr>
          <w:rFonts w:ascii="Georgia" w:hAnsi="Georgia" w:cs="Arial"/>
        </w:rPr>
      </w:pPr>
    </w:p>
    <w:tbl>
      <w:tblPr>
        <w:tblW w:w="5006" w:type="pct"/>
        <w:tblLayout w:type="fixed"/>
        <w:tblCellMar>
          <w:left w:w="70" w:type="dxa"/>
          <w:right w:w="70" w:type="dxa"/>
        </w:tblCellMar>
        <w:tblLook w:val="04A0" w:firstRow="1" w:lastRow="0" w:firstColumn="1" w:lastColumn="0" w:noHBand="0" w:noVBand="1"/>
      </w:tblPr>
      <w:tblGrid>
        <w:gridCol w:w="3400"/>
        <w:gridCol w:w="971"/>
        <w:gridCol w:w="163"/>
        <w:gridCol w:w="977"/>
        <w:gridCol w:w="160"/>
        <w:gridCol w:w="1121"/>
        <w:gridCol w:w="161"/>
        <w:gridCol w:w="1119"/>
        <w:gridCol w:w="161"/>
        <w:gridCol w:w="1015"/>
      </w:tblGrid>
      <w:tr w:rsidR="0059663E" w:rsidRPr="00694475" w14:paraId="38C41CBD" w14:textId="77777777" w:rsidTr="00B56A02">
        <w:trPr>
          <w:trHeight w:val="170"/>
        </w:trPr>
        <w:tc>
          <w:tcPr>
            <w:tcW w:w="1839" w:type="pct"/>
            <w:tcBorders>
              <w:top w:val="nil"/>
              <w:left w:val="nil"/>
              <w:bottom w:val="nil"/>
              <w:right w:val="nil"/>
            </w:tcBorders>
            <w:noWrap/>
            <w:vAlign w:val="center"/>
            <w:hideMark/>
          </w:tcPr>
          <w:p w14:paraId="3C215376" w14:textId="77777777" w:rsidR="0059663E" w:rsidRPr="00694475" w:rsidRDefault="0059663E" w:rsidP="0059663E">
            <w:pPr>
              <w:rPr>
                <w:rFonts w:ascii="Georgia" w:hAnsi="Georgia"/>
                <w:sz w:val="16"/>
                <w:szCs w:val="16"/>
              </w:rPr>
            </w:pPr>
          </w:p>
        </w:tc>
        <w:tc>
          <w:tcPr>
            <w:tcW w:w="3161" w:type="pct"/>
            <w:gridSpan w:val="9"/>
            <w:tcBorders>
              <w:top w:val="nil"/>
              <w:left w:val="nil"/>
              <w:bottom w:val="single" w:sz="8" w:space="0" w:color="auto"/>
              <w:right w:val="nil"/>
            </w:tcBorders>
            <w:noWrap/>
            <w:vAlign w:val="center"/>
            <w:hideMark/>
          </w:tcPr>
          <w:p w14:paraId="658BA19E" w14:textId="77777777" w:rsidR="0059663E" w:rsidRPr="00694475" w:rsidRDefault="0059663E" w:rsidP="0059663E">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BA7973" w:rsidRPr="00694475" w14:paraId="4765CEED" w14:textId="77777777" w:rsidTr="00B56A02">
        <w:trPr>
          <w:trHeight w:val="170"/>
        </w:trPr>
        <w:tc>
          <w:tcPr>
            <w:tcW w:w="1839" w:type="pct"/>
            <w:tcBorders>
              <w:top w:val="nil"/>
              <w:left w:val="nil"/>
              <w:bottom w:val="nil"/>
              <w:right w:val="nil"/>
            </w:tcBorders>
            <w:noWrap/>
            <w:vAlign w:val="center"/>
            <w:hideMark/>
          </w:tcPr>
          <w:p w14:paraId="568F5F8B" w14:textId="77777777" w:rsidR="0059663E" w:rsidRPr="00694475" w:rsidRDefault="0059663E" w:rsidP="0059663E">
            <w:pPr>
              <w:jc w:val="right"/>
              <w:rPr>
                <w:rFonts w:ascii="Georgia" w:hAnsi="Georgia" w:cs="Calibri"/>
                <w:b/>
                <w:bCs/>
                <w:color w:val="000000"/>
                <w:sz w:val="16"/>
                <w:szCs w:val="16"/>
              </w:rPr>
            </w:pPr>
          </w:p>
        </w:tc>
        <w:tc>
          <w:tcPr>
            <w:tcW w:w="525" w:type="pct"/>
            <w:tcBorders>
              <w:top w:val="nil"/>
              <w:left w:val="nil"/>
              <w:bottom w:val="single" w:sz="8" w:space="0" w:color="auto"/>
              <w:right w:val="nil"/>
            </w:tcBorders>
            <w:vAlign w:val="bottom"/>
            <w:hideMark/>
          </w:tcPr>
          <w:p w14:paraId="55512C04" w14:textId="77777777" w:rsidR="0059663E" w:rsidRPr="00694475" w:rsidRDefault="0059663E" w:rsidP="00BA7973">
            <w:pPr>
              <w:jc w:val="right"/>
              <w:rPr>
                <w:rFonts w:ascii="Georgia" w:hAnsi="Georgia" w:cs="Calibri"/>
                <w:b/>
                <w:bCs/>
                <w:color w:val="000000"/>
                <w:sz w:val="16"/>
                <w:szCs w:val="16"/>
              </w:rPr>
            </w:pPr>
            <w:r w:rsidRPr="00694475">
              <w:rPr>
                <w:rFonts w:ascii="Georgia" w:hAnsi="Georgia" w:cs="Calibri"/>
                <w:b/>
                <w:bCs/>
                <w:color w:val="000000"/>
                <w:sz w:val="16"/>
                <w:szCs w:val="16"/>
              </w:rPr>
              <w:t>Menos de um ano</w:t>
            </w:r>
          </w:p>
        </w:tc>
        <w:tc>
          <w:tcPr>
            <w:tcW w:w="88" w:type="pct"/>
            <w:tcBorders>
              <w:top w:val="nil"/>
              <w:left w:val="nil"/>
              <w:bottom w:val="nil"/>
              <w:right w:val="nil"/>
            </w:tcBorders>
            <w:noWrap/>
            <w:vAlign w:val="bottom"/>
            <w:hideMark/>
          </w:tcPr>
          <w:p w14:paraId="26126B19" w14:textId="77777777" w:rsidR="0059663E" w:rsidRPr="00694475" w:rsidRDefault="0059663E" w:rsidP="00BA7973">
            <w:pPr>
              <w:jc w:val="right"/>
              <w:rPr>
                <w:rFonts w:ascii="Georgia" w:hAnsi="Georgia" w:cs="Calibri"/>
                <w:b/>
                <w:bCs/>
                <w:color w:val="000000"/>
                <w:sz w:val="16"/>
                <w:szCs w:val="16"/>
              </w:rPr>
            </w:pPr>
          </w:p>
        </w:tc>
        <w:tc>
          <w:tcPr>
            <w:tcW w:w="528" w:type="pct"/>
            <w:tcBorders>
              <w:top w:val="nil"/>
              <w:left w:val="nil"/>
              <w:bottom w:val="single" w:sz="8" w:space="0" w:color="auto"/>
              <w:right w:val="nil"/>
            </w:tcBorders>
            <w:vAlign w:val="bottom"/>
            <w:hideMark/>
          </w:tcPr>
          <w:p w14:paraId="71E92A02" w14:textId="77777777" w:rsidR="00213C58" w:rsidRPr="00694475" w:rsidRDefault="00213C58" w:rsidP="00BA7973">
            <w:pPr>
              <w:jc w:val="right"/>
              <w:rPr>
                <w:rFonts w:ascii="Georgia" w:hAnsi="Georgia" w:cs="Calibri"/>
                <w:b/>
                <w:bCs/>
                <w:color w:val="000000"/>
                <w:sz w:val="16"/>
                <w:szCs w:val="16"/>
              </w:rPr>
            </w:pPr>
          </w:p>
          <w:p w14:paraId="2BA36929" w14:textId="10FA6B0A" w:rsidR="0059663E" w:rsidRPr="00694475" w:rsidRDefault="0059663E" w:rsidP="00BA7973">
            <w:pPr>
              <w:jc w:val="right"/>
              <w:rPr>
                <w:rFonts w:ascii="Georgia" w:hAnsi="Georgia" w:cs="Calibri"/>
                <w:b/>
                <w:bCs/>
                <w:color w:val="000000"/>
                <w:sz w:val="16"/>
                <w:szCs w:val="16"/>
              </w:rPr>
            </w:pPr>
            <w:r w:rsidRPr="00694475">
              <w:rPr>
                <w:rFonts w:ascii="Georgia" w:hAnsi="Georgia" w:cs="Calibri"/>
                <w:b/>
                <w:bCs/>
                <w:color w:val="000000"/>
                <w:sz w:val="16"/>
                <w:szCs w:val="16"/>
              </w:rPr>
              <w:t>Entre um e dois anos</w:t>
            </w:r>
          </w:p>
        </w:tc>
        <w:tc>
          <w:tcPr>
            <w:tcW w:w="86" w:type="pct"/>
            <w:tcBorders>
              <w:top w:val="nil"/>
              <w:left w:val="nil"/>
              <w:bottom w:val="nil"/>
              <w:right w:val="nil"/>
            </w:tcBorders>
            <w:noWrap/>
            <w:vAlign w:val="bottom"/>
            <w:hideMark/>
          </w:tcPr>
          <w:p w14:paraId="370623E2" w14:textId="77777777" w:rsidR="0059663E" w:rsidRPr="00694475" w:rsidRDefault="0059663E" w:rsidP="00BA7973">
            <w:pPr>
              <w:jc w:val="right"/>
              <w:rPr>
                <w:rFonts w:ascii="Georgia" w:hAnsi="Georgia" w:cs="Calibri"/>
                <w:b/>
                <w:bCs/>
                <w:color w:val="000000"/>
                <w:sz w:val="16"/>
                <w:szCs w:val="16"/>
              </w:rPr>
            </w:pPr>
          </w:p>
        </w:tc>
        <w:tc>
          <w:tcPr>
            <w:tcW w:w="606" w:type="pct"/>
            <w:tcBorders>
              <w:top w:val="nil"/>
              <w:left w:val="nil"/>
              <w:bottom w:val="single" w:sz="8" w:space="0" w:color="auto"/>
              <w:right w:val="nil"/>
            </w:tcBorders>
            <w:vAlign w:val="bottom"/>
            <w:hideMark/>
          </w:tcPr>
          <w:p w14:paraId="019B74B7" w14:textId="77777777" w:rsidR="0059663E" w:rsidRPr="00694475" w:rsidRDefault="0059663E" w:rsidP="00BA7973">
            <w:pPr>
              <w:jc w:val="right"/>
              <w:rPr>
                <w:rFonts w:ascii="Georgia" w:hAnsi="Georgia" w:cs="Calibri"/>
                <w:b/>
                <w:bCs/>
                <w:color w:val="000000"/>
                <w:sz w:val="16"/>
                <w:szCs w:val="16"/>
              </w:rPr>
            </w:pPr>
            <w:r w:rsidRPr="00694475">
              <w:rPr>
                <w:rFonts w:ascii="Georgia" w:hAnsi="Georgia" w:cs="Calibri"/>
                <w:b/>
                <w:bCs/>
                <w:color w:val="000000"/>
                <w:sz w:val="16"/>
                <w:szCs w:val="16"/>
              </w:rPr>
              <w:t>Entre dois e cinco anos</w:t>
            </w:r>
          </w:p>
        </w:tc>
        <w:tc>
          <w:tcPr>
            <w:tcW w:w="87" w:type="pct"/>
            <w:tcBorders>
              <w:top w:val="nil"/>
              <w:left w:val="nil"/>
              <w:bottom w:val="nil"/>
              <w:right w:val="nil"/>
            </w:tcBorders>
            <w:noWrap/>
            <w:vAlign w:val="bottom"/>
            <w:hideMark/>
          </w:tcPr>
          <w:p w14:paraId="43D93B44" w14:textId="77777777" w:rsidR="0059663E" w:rsidRPr="00694475" w:rsidRDefault="0059663E" w:rsidP="00BA7973">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bottom"/>
            <w:hideMark/>
          </w:tcPr>
          <w:p w14:paraId="7FC36EAD" w14:textId="77777777" w:rsidR="0059663E" w:rsidRPr="00694475" w:rsidRDefault="0059663E" w:rsidP="00BA7973">
            <w:pPr>
              <w:jc w:val="right"/>
              <w:rPr>
                <w:rFonts w:ascii="Georgia" w:hAnsi="Georgia" w:cs="Calibri"/>
                <w:b/>
                <w:bCs/>
                <w:color w:val="000000"/>
                <w:sz w:val="16"/>
                <w:szCs w:val="16"/>
              </w:rPr>
            </w:pPr>
            <w:r w:rsidRPr="00694475">
              <w:rPr>
                <w:rFonts w:ascii="Georgia" w:hAnsi="Georgia" w:cs="Calibri"/>
                <w:b/>
                <w:bCs/>
                <w:color w:val="000000"/>
                <w:sz w:val="16"/>
                <w:szCs w:val="16"/>
              </w:rPr>
              <w:t>Acima de cinco anos</w:t>
            </w:r>
          </w:p>
        </w:tc>
        <w:tc>
          <w:tcPr>
            <w:tcW w:w="87" w:type="pct"/>
            <w:tcBorders>
              <w:top w:val="nil"/>
              <w:left w:val="nil"/>
              <w:bottom w:val="nil"/>
              <w:right w:val="nil"/>
            </w:tcBorders>
            <w:noWrap/>
            <w:vAlign w:val="bottom"/>
            <w:hideMark/>
          </w:tcPr>
          <w:p w14:paraId="0779D963" w14:textId="77777777" w:rsidR="0059663E" w:rsidRPr="00694475" w:rsidRDefault="0059663E" w:rsidP="00BA7973">
            <w:pPr>
              <w:jc w:val="right"/>
              <w:rPr>
                <w:rFonts w:ascii="Georgia" w:hAnsi="Georgia" w:cs="Calibri"/>
                <w:b/>
                <w:bCs/>
                <w:color w:val="000000"/>
                <w:sz w:val="16"/>
                <w:szCs w:val="16"/>
              </w:rPr>
            </w:pPr>
          </w:p>
        </w:tc>
        <w:tc>
          <w:tcPr>
            <w:tcW w:w="548" w:type="pct"/>
            <w:tcBorders>
              <w:top w:val="nil"/>
              <w:left w:val="nil"/>
              <w:bottom w:val="single" w:sz="8" w:space="0" w:color="auto"/>
              <w:right w:val="nil"/>
            </w:tcBorders>
            <w:vAlign w:val="bottom"/>
            <w:hideMark/>
          </w:tcPr>
          <w:p w14:paraId="68956C3A" w14:textId="77777777" w:rsidR="0059663E" w:rsidRPr="00694475" w:rsidRDefault="0059663E" w:rsidP="00BA7973">
            <w:pPr>
              <w:jc w:val="right"/>
              <w:rPr>
                <w:rFonts w:ascii="Georgia" w:hAnsi="Georgia" w:cs="Calibri"/>
                <w:b/>
                <w:bCs/>
                <w:color w:val="000000"/>
                <w:sz w:val="16"/>
                <w:szCs w:val="16"/>
              </w:rPr>
            </w:pPr>
            <w:r w:rsidRPr="00694475">
              <w:rPr>
                <w:rFonts w:ascii="Georgia" w:hAnsi="Georgia" w:cs="Calibri"/>
                <w:b/>
                <w:bCs/>
                <w:color w:val="000000"/>
                <w:sz w:val="16"/>
                <w:szCs w:val="16"/>
              </w:rPr>
              <w:t>Total</w:t>
            </w:r>
          </w:p>
        </w:tc>
      </w:tr>
      <w:tr w:rsidR="00BA7973" w:rsidRPr="00694475" w14:paraId="6D4C8B48" w14:textId="77777777" w:rsidTr="00B56A02">
        <w:trPr>
          <w:trHeight w:val="170"/>
        </w:trPr>
        <w:tc>
          <w:tcPr>
            <w:tcW w:w="1839" w:type="pct"/>
            <w:tcBorders>
              <w:top w:val="nil"/>
              <w:left w:val="nil"/>
              <w:bottom w:val="nil"/>
              <w:right w:val="nil"/>
            </w:tcBorders>
            <w:noWrap/>
            <w:vAlign w:val="center"/>
            <w:hideMark/>
          </w:tcPr>
          <w:p w14:paraId="27C03C7B" w14:textId="77777777" w:rsidR="0059663E" w:rsidRPr="00694475" w:rsidRDefault="0059663E" w:rsidP="0059663E">
            <w:pPr>
              <w:rPr>
                <w:rFonts w:ascii="Georgia" w:hAnsi="Georgia" w:cs="Calibri"/>
                <w:b/>
                <w:bCs/>
                <w:color w:val="000000"/>
                <w:sz w:val="16"/>
                <w:szCs w:val="16"/>
              </w:rPr>
            </w:pPr>
            <w:r w:rsidRPr="00694475">
              <w:rPr>
                <w:rFonts w:ascii="Georgia" w:hAnsi="Georgia" w:cs="Calibri"/>
                <w:b/>
                <w:bCs/>
                <w:color w:val="000000"/>
                <w:sz w:val="16"/>
                <w:szCs w:val="16"/>
              </w:rPr>
              <w:t>Em 31 de março de 2025</w:t>
            </w:r>
          </w:p>
        </w:tc>
        <w:tc>
          <w:tcPr>
            <w:tcW w:w="525" w:type="pct"/>
            <w:tcBorders>
              <w:top w:val="nil"/>
              <w:left w:val="nil"/>
              <w:bottom w:val="nil"/>
              <w:right w:val="nil"/>
            </w:tcBorders>
            <w:noWrap/>
            <w:vAlign w:val="bottom"/>
            <w:hideMark/>
          </w:tcPr>
          <w:p w14:paraId="14DD011F" w14:textId="77777777" w:rsidR="0059663E" w:rsidRPr="00694475" w:rsidRDefault="0059663E" w:rsidP="00BA7973">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7D80ABD8" w14:textId="77777777" w:rsidR="0059663E" w:rsidRPr="00694475" w:rsidRDefault="0059663E" w:rsidP="00BA7973">
            <w:pPr>
              <w:jc w:val="right"/>
              <w:rPr>
                <w:rFonts w:ascii="Georgia" w:hAnsi="Georgia"/>
                <w:sz w:val="16"/>
                <w:szCs w:val="16"/>
              </w:rPr>
            </w:pPr>
          </w:p>
        </w:tc>
        <w:tc>
          <w:tcPr>
            <w:tcW w:w="528" w:type="pct"/>
            <w:tcBorders>
              <w:top w:val="nil"/>
              <w:left w:val="nil"/>
              <w:bottom w:val="nil"/>
              <w:right w:val="nil"/>
            </w:tcBorders>
            <w:vAlign w:val="bottom"/>
            <w:hideMark/>
          </w:tcPr>
          <w:p w14:paraId="4C4D7667" w14:textId="77777777" w:rsidR="0059663E" w:rsidRPr="00694475" w:rsidRDefault="0059663E" w:rsidP="00BA7973">
            <w:pPr>
              <w:jc w:val="right"/>
              <w:rPr>
                <w:rFonts w:ascii="Georgia" w:hAnsi="Georgia"/>
                <w:sz w:val="16"/>
                <w:szCs w:val="16"/>
              </w:rPr>
            </w:pPr>
          </w:p>
        </w:tc>
        <w:tc>
          <w:tcPr>
            <w:tcW w:w="86" w:type="pct"/>
            <w:tcBorders>
              <w:top w:val="nil"/>
              <w:left w:val="nil"/>
              <w:bottom w:val="nil"/>
              <w:right w:val="nil"/>
            </w:tcBorders>
            <w:noWrap/>
            <w:vAlign w:val="bottom"/>
            <w:hideMark/>
          </w:tcPr>
          <w:p w14:paraId="52C42DDA" w14:textId="77777777" w:rsidR="0059663E" w:rsidRPr="00694475" w:rsidRDefault="0059663E" w:rsidP="00BA7973">
            <w:pPr>
              <w:jc w:val="right"/>
              <w:rPr>
                <w:rFonts w:ascii="Georgia" w:hAnsi="Georgia"/>
                <w:sz w:val="16"/>
                <w:szCs w:val="16"/>
              </w:rPr>
            </w:pPr>
          </w:p>
        </w:tc>
        <w:tc>
          <w:tcPr>
            <w:tcW w:w="606" w:type="pct"/>
            <w:tcBorders>
              <w:top w:val="nil"/>
              <w:left w:val="nil"/>
              <w:bottom w:val="nil"/>
              <w:right w:val="nil"/>
            </w:tcBorders>
            <w:noWrap/>
            <w:vAlign w:val="bottom"/>
            <w:hideMark/>
          </w:tcPr>
          <w:p w14:paraId="4B1FD544" w14:textId="77777777" w:rsidR="0059663E" w:rsidRPr="00694475" w:rsidRDefault="0059663E" w:rsidP="00BA7973">
            <w:pPr>
              <w:jc w:val="right"/>
              <w:rPr>
                <w:rFonts w:ascii="Georgia" w:hAnsi="Georgia"/>
                <w:sz w:val="16"/>
                <w:szCs w:val="16"/>
              </w:rPr>
            </w:pPr>
          </w:p>
        </w:tc>
        <w:tc>
          <w:tcPr>
            <w:tcW w:w="87" w:type="pct"/>
            <w:tcBorders>
              <w:top w:val="nil"/>
              <w:left w:val="nil"/>
              <w:bottom w:val="nil"/>
              <w:right w:val="nil"/>
            </w:tcBorders>
            <w:noWrap/>
            <w:vAlign w:val="bottom"/>
            <w:hideMark/>
          </w:tcPr>
          <w:p w14:paraId="1F458013" w14:textId="77777777" w:rsidR="0059663E" w:rsidRPr="00694475" w:rsidRDefault="0059663E" w:rsidP="00BA7973">
            <w:pPr>
              <w:jc w:val="right"/>
              <w:rPr>
                <w:rFonts w:ascii="Georgia" w:hAnsi="Georgia"/>
                <w:sz w:val="16"/>
                <w:szCs w:val="16"/>
              </w:rPr>
            </w:pPr>
          </w:p>
        </w:tc>
        <w:tc>
          <w:tcPr>
            <w:tcW w:w="605" w:type="pct"/>
            <w:tcBorders>
              <w:top w:val="nil"/>
              <w:left w:val="nil"/>
              <w:bottom w:val="nil"/>
              <w:right w:val="nil"/>
            </w:tcBorders>
            <w:noWrap/>
            <w:vAlign w:val="bottom"/>
            <w:hideMark/>
          </w:tcPr>
          <w:p w14:paraId="484F21BC" w14:textId="77777777" w:rsidR="0059663E" w:rsidRPr="00694475" w:rsidRDefault="0059663E" w:rsidP="00BA7973">
            <w:pPr>
              <w:jc w:val="right"/>
              <w:rPr>
                <w:rFonts w:ascii="Georgia" w:hAnsi="Georgia"/>
                <w:sz w:val="16"/>
                <w:szCs w:val="16"/>
              </w:rPr>
            </w:pPr>
          </w:p>
        </w:tc>
        <w:tc>
          <w:tcPr>
            <w:tcW w:w="87" w:type="pct"/>
            <w:tcBorders>
              <w:top w:val="nil"/>
              <w:left w:val="nil"/>
              <w:bottom w:val="nil"/>
              <w:right w:val="nil"/>
            </w:tcBorders>
            <w:noWrap/>
            <w:vAlign w:val="bottom"/>
            <w:hideMark/>
          </w:tcPr>
          <w:p w14:paraId="1ECDF20E" w14:textId="77777777" w:rsidR="0059663E" w:rsidRPr="00694475" w:rsidRDefault="0059663E" w:rsidP="00BA7973">
            <w:pPr>
              <w:jc w:val="right"/>
              <w:rPr>
                <w:rFonts w:ascii="Georgia" w:hAnsi="Georgia"/>
                <w:sz w:val="16"/>
                <w:szCs w:val="16"/>
              </w:rPr>
            </w:pPr>
          </w:p>
        </w:tc>
        <w:tc>
          <w:tcPr>
            <w:tcW w:w="548" w:type="pct"/>
            <w:tcBorders>
              <w:top w:val="nil"/>
              <w:left w:val="nil"/>
              <w:bottom w:val="nil"/>
              <w:right w:val="nil"/>
            </w:tcBorders>
            <w:vAlign w:val="bottom"/>
            <w:hideMark/>
          </w:tcPr>
          <w:p w14:paraId="5DCBC4DF" w14:textId="77777777" w:rsidR="0059663E" w:rsidRPr="00694475" w:rsidRDefault="0059663E" w:rsidP="00BA7973">
            <w:pPr>
              <w:jc w:val="right"/>
              <w:rPr>
                <w:rFonts w:ascii="Georgia" w:hAnsi="Georgia"/>
                <w:sz w:val="16"/>
                <w:szCs w:val="16"/>
              </w:rPr>
            </w:pPr>
          </w:p>
        </w:tc>
      </w:tr>
      <w:tr w:rsidR="00BA7973" w:rsidRPr="00694475" w14:paraId="21009A91" w14:textId="77777777" w:rsidTr="00B56A02">
        <w:trPr>
          <w:trHeight w:val="170"/>
        </w:trPr>
        <w:tc>
          <w:tcPr>
            <w:tcW w:w="1839" w:type="pct"/>
            <w:tcBorders>
              <w:top w:val="nil"/>
              <w:left w:val="nil"/>
              <w:bottom w:val="nil"/>
              <w:right w:val="nil"/>
            </w:tcBorders>
            <w:shd w:val="clear" w:color="000000" w:fill="FFFFFF"/>
            <w:noWrap/>
            <w:vAlign w:val="center"/>
            <w:hideMark/>
          </w:tcPr>
          <w:p w14:paraId="2C88350E"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Contas a pagar</w:t>
            </w:r>
          </w:p>
        </w:tc>
        <w:tc>
          <w:tcPr>
            <w:tcW w:w="525" w:type="pct"/>
            <w:tcBorders>
              <w:top w:val="nil"/>
              <w:left w:val="nil"/>
              <w:bottom w:val="nil"/>
              <w:right w:val="nil"/>
            </w:tcBorders>
            <w:shd w:val="clear" w:color="000000" w:fill="FFFFFF"/>
            <w:noWrap/>
            <w:vAlign w:val="bottom"/>
            <w:hideMark/>
          </w:tcPr>
          <w:p w14:paraId="00682325" w14:textId="53B5CCEB"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4.35</w:t>
            </w:r>
            <w:r w:rsidR="00355307" w:rsidRPr="00694475">
              <w:rPr>
                <w:rFonts w:ascii="Georgia" w:hAnsi="Georgia" w:cs="Calibri"/>
                <w:color w:val="000000"/>
                <w:sz w:val="16"/>
                <w:szCs w:val="16"/>
              </w:rPr>
              <w:t>8</w:t>
            </w:r>
          </w:p>
        </w:tc>
        <w:tc>
          <w:tcPr>
            <w:tcW w:w="88" w:type="pct"/>
            <w:tcBorders>
              <w:top w:val="nil"/>
              <w:left w:val="nil"/>
              <w:bottom w:val="nil"/>
              <w:right w:val="nil"/>
            </w:tcBorders>
            <w:shd w:val="clear" w:color="000000" w:fill="FFFFFF"/>
            <w:noWrap/>
            <w:vAlign w:val="bottom"/>
            <w:hideMark/>
          </w:tcPr>
          <w:p w14:paraId="3618F9BD" w14:textId="6C6E2A06"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7731A372" w14:textId="59EC1F5C"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46584832" w14:textId="527BEFDA"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43D682B3" w14:textId="3C3ED9EA"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1760F362" w14:textId="523AB7AE"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7D65AEB8" w14:textId="350CA5A3"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40ECCAEB" w14:textId="413B38CE"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57317FCC" w14:textId="0880DF49"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4.35</w:t>
            </w:r>
            <w:r w:rsidR="00355307" w:rsidRPr="00694475">
              <w:rPr>
                <w:rFonts w:ascii="Georgia" w:hAnsi="Georgia" w:cs="Calibri"/>
                <w:color w:val="000000"/>
                <w:sz w:val="16"/>
                <w:szCs w:val="16"/>
              </w:rPr>
              <w:t>8</w:t>
            </w:r>
          </w:p>
        </w:tc>
      </w:tr>
      <w:tr w:rsidR="00BA7973" w:rsidRPr="00694475" w14:paraId="7FC5544B" w14:textId="77777777" w:rsidTr="00B56A02">
        <w:trPr>
          <w:trHeight w:val="170"/>
        </w:trPr>
        <w:tc>
          <w:tcPr>
            <w:tcW w:w="1839" w:type="pct"/>
            <w:tcBorders>
              <w:top w:val="nil"/>
              <w:left w:val="nil"/>
              <w:bottom w:val="nil"/>
              <w:right w:val="nil"/>
            </w:tcBorders>
            <w:shd w:val="clear" w:color="000000" w:fill="FFFFFF"/>
            <w:noWrap/>
            <w:vAlign w:val="center"/>
            <w:hideMark/>
          </w:tcPr>
          <w:p w14:paraId="2F365DE8"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Contas a pagar com partes relacionadas</w:t>
            </w:r>
          </w:p>
        </w:tc>
        <w:tc>
          <w:tcPr>
            <w:tcW w:w="525" w:type="pct"/>
            <w:tcBorders>
              <w:top w:val="nil"/>
              <w:left w:val="nil"/>
              <w:bottom w:val="nil"/>
              <w:right w:val="nil"/>
            </w:tcBorders>
            <w:shd w:val="clear" w:color="000000" w:fill="FFFFFF"/>
            <w:noWrap/>
            <w:vAlign w:val="bottom"/>
            <w:hideMark/>
          </w:tcPr>
          <w:p w14:paraId="53BD4DB8" w14:textId="28663940"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8" w:type="pct"/>
            <w:tcBorders>
              <w:top w:val="nil"/>
              <w:left w:val="nil"/>
              <w:bottom w:val="nil"/>
              <w:right w:val="nil"/>
            </w:tcBorders>
            <w:shd w:val="clear" w:color="000000" w:fill="FFFFFF"/>
            <w:noWrap/>
            <w:vAlign w:val="bottom"/>
            <w:hideMark/>
          </w:tcPr>
          <w:p w14:paraId="205B6DC7" w14:textId="74AF172D"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6E8F2E47" w14:textId="400069C6"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05EF4279" w14:textId="6AE6A320"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46D5C5FE" w14:textId="61ACC9EF"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24.757</w:t>
            </w:r>
          </w:p>
        </w:tc>
        <w:tc>
          <w:tcPr>
            <w:tcW w:w="87" w:type="pct"/>
            <w:tcBorders>
              <w:top w:val="nil"/>
              <w:left w:val="nil"/>
              <w:bottom w:val="nil"/>
              <w:right w:val="nil"/>
            </w:tcBorders>
            <w:shd w:val="clear" w:color="000000" w:fill="FFFFFF"/>
            <w:noWrap/>
            <w:vAlign w:val="bottom"/>
            <w:hideMark/>
          </w:tcPr>
          <w:p w14:paraId="1219774B" w14:textId="3CCBC5D8"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76023FCD" w14:textId="377DF893"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4F568738" w14:textId="76B5ECBA"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458E50FA" w14:textId="345ACA84"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24.757</w:t>
            </w:r>
          </w:p>
        </w:tc>
      </w:tr>
      <w:tr w:rsidR="00BA7973" w:rsidRPr="00694475" w14:paraId="16C7AA0F" w14:textId="77777777" w:rsidTr="00B56A02">
        <w:trPr>
          <w:trHeight w:val="170"/>
        </w:trPr>
        <w:tc>
          <w:tcPr>
            <w:tcW w:w="1839" w:type="pct"/>
            <w:tcBorders>
              <w:top w:val="nil"/>
              <w:left w:val="nil"/>
              <w:bottom w:val="nil"/>
              <w:right w:val="nil"/>
            </w:tcBorders>
            <w:shd w:val="clear" w:color="000000" w:fill="FFFFFF"/>
            <w:noWrap/>
            <w:vAlign w:val="center"/>
            <w:hideMark/>
          </w:tcPr>
          <w:p w14:paraId="503FBA68"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Adiantamento de convênios</w:t>
            </w:r>
          </w:p>
        </w:tc>
        <w:tc>
          <w:tcPr>
            <w:tcW w:w="525" w:type="pct"/>
            <w:tcBorders>
              <w:top w:val="nil"/>
              <w:left w:val="nil"/>
              <w:bottom w:val="nil"/>
              <w:right w:val="nil"/>
            </w:tcBorders>
            <w:shd w:val="clear" w:color="000000" w:fill="FFFFFF"/>
            <w:noWrap/>
            <w:vAlign w:val="bottom"/>
            <w:hideMark/>
          </w:tcPr>
          <w:p w14:paraId="37DEF6AE" w14:textId="37388E51"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8" w:type="pct"/>
            <w:tcBorders>
              <w:top w:val="nil"/>
              <w:left w:val="nil"/>
              <w:bottom w:val="nil"/>
              <w:right w:val="nil"/>
            </w:tcBorders>
            <w:shd w:val="clear" w:color="000000" w:fill="FFFFFF"/>
            <w:noWrap/>
            <w:vAlign w:val="bottom"/>
            <w:hideMark/>
          </w:tcPr>
          <w:p w14:paraId="7FAA5550" w14:textId="0FB8888E"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4497D1AD" w14:textId="2FF2027A"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0F53BE2E" w14:textId="7255C514"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1AB3A682" w14:textId="3D3993B2"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79077AC0" w14:textId="64E3DFF0"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2EFD1A6D" w14:textId="247ACFC0"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3EEB990C" w14:textId="1680CBA0"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6F5B25D7" w14:textId="1B550FD1"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14.113</w:t>
            </w:r>
          </w:p>
        </w:tc>
      </w:tr>
      <w:tr w:rsidR="00BA7973" w:rsidRPr="00694475" w14:paraId="1C1B3EF3" w14:textId="77777777" w:rsidTr="00B56A02">
        <w:trPr>
          <w:trHeight w:val="170"/>
        </w:trPr>
        <w:tc>
          <w:tcPr>
            <w:tcW w:w="1839" w:type="pct"/>
            <w:tcBorders>
              <w:top w:val="nil"/>
              <w:left w:val="nil"/>
              <w:bottom w:val="nil"/>
              <w:right w:val="nil"/>
            </w:tcBorders>
            <w:shd w:val="clear" w:color="000000" w:fill="FFFFFF"/>
            <w:noWrap/>
            <w:vAlign w:val="center"/>
            <w:hideMark/>
          </w:tcPr>
          <w:p w14:paraId="04D3CC28"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Adiantamentos e cauções recebidos</w:t>
            </w:r>
          </w:p>
        </w:tc>
        <w:tc>
          <w:tcPr>
            <w:tcW w:w="525" w:type="pct"/>
            <w:tcBorders>
              <w:top w:val="nil"/>
              <w:left w:val="nil"/>
              <w:bottom w:val="nil"/>
              <w:right w:val="nil"/>
            </w:tcBorders>
            <w:shd w:val="clear" w:color="000000" w:fill="FFFFFF"/>
            <w:noWrap/>
            <w:vAlign w:val="bottom"/>
            <w:hideMark/>
          </w:tcPr>
          <w:p w14:paraId="4C4BD1AE" w14:textId="37E23D3F"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8" w:type="pct"/>
            <w:tcBorders>
              <w:top w:val="nil"/>
              <w:left w:val="nil"/>
              <w:bottom w:val="nil"/>
              <w:right w:val="nil"/>
            </w:tcBorders>
            <w:shd w:val="clear" w:color="000000" w:fill="FFFFFF"/>
            <w:noWrap/>
            <w:vAlign w:val="bottom"/>
            <w:hideMark/>
          </w:tcPr>
          <w:p w14:paraId="13B7CE11" w14:textId="7D5469FC"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0D690B17" w14:textId="0206F93E"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11DB2B94" w14:textId="60947698"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2023856A" w14:textId="0C7AFCDB"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0DC1F346" w14:textId="654307F7"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649E8E02" w14:textId="304A2DC5"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31BACACE" w14:textId="28CAAC6B"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6602FFC6" w14:textId="3D41EA44"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1.327</w:t>
            </w:r>
          </w:p>
        </w:tc>
      </w:tr>
      <w:tr w:rsidR="00BA7973" w:rsidRPr="00694475" w14:paraId="180C0CBD" w14:textId="77777777" w:rsidTr="00B56A02">
        <w:trPr>
          <w:trHeight w:val="170"/>
        </w:trPr>
        <w:tc>
          <w:tcPr>
            <w:tcW w:w="1839" w:type="pct"/>
            <w:tcBorders>
              <w:top w:val="nil"/>
              <w:left w:val="nil"/>
              <w:bottom w:val="nil"/>
              <w:right w:val="nil"/>
            </w:tcBorders>
            <w:shd w:val="clear" w:color="000000" w:fill="FFFFFF"/>
            <w:noWrap/>
            <w:vAlign w:val="center"/>
            <w:hideMark/>
          </w:tcPr>
          <w:p w14:paraId="5C4AB8F5" w14:textId="2ADFC062"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Dividendos</w:t>
            </w:r>
            <w:r w:rsidR="00914ED0">
              <w:rPr>
                <w:rFonts w:ascii="Georgia" w:hAnsi="Georgia" w:cs="Calibri"/>
                <w:color w:val="000000"/>
                <w:sz w:val="16"/>
                <w:szCs w:val="16"/>
              </w:rPr>
              <w:t xml:space="preserve"> </w:t>
            </w:r>
            <w:r w:rsidRPr="00694475">
              <w:rPr>
                <w:rFonts w:ascii="Georgia" w:hAnsi="Georgia" w:cs="Calibri"/>
                <w:color w:val="000000"/>
                <w:sz w:val="16"/>
                <w:szCs w:val="16"/>
              </w:rPr>
              <w:t>a pagar</w:t>
            </w:r>
          </w:p>
        </w:tc>
        <w:tc>
          <w:tcPr>
            <w:tcW w:w="525" w:type="pct"/>
            <w:tcBorders>
              <w:top w:val="nil"/>
              <w:left w:val="nil"/>
              <w:bottom w:val="nil"/>
              <w:right w:val="nil"/>
            </w:tcBorders>
            <w:shd w:val="clear" w:color="000000" w:fill="FFFFFF"/>
            <w:noWrap/>
            <w:vAlign w:val="bottom"/>
            <w:hideMark/>
          </w:tcPr>
          <w:p w14:paraId="39A67030" w14:textId="202CDC8E"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246.792</w:t>
            </w:r>
          </w:p>
        </w:tc>
        <w:tc>
          <w:tcPr>
            <w:tcW w:w="88" w:type="pct"/>
            <w:tcBorders>
              <w:top w:val="nil"/>
              <w:left w:val="nil"/>
              <w:bottom w:val="nil"/>
              <w:right w:val="nil"/>
            </w:tcBorders>
            <w:shd w:val="clear" w:color="000000" w:fill="FFFFFF"/>
            <w:noWrap/>
            <w:vAlign w:val="bottom"/>
            <w:hideMark/>
          </w:tcPr>
          <w:p w14:paraId="412AAB78" w14:textId="7415EEC7"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1D00DFC1" w14:textId="329F2C6D"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4594BBB1" w14:textId="1F781D5A"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75F14133" w14:textId="597F4FEB"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435F41CE" w14:textId="0429D3A6"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386C547A" w14:textId="37FEC857"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2EF1A197" w14:textId="44588D9E"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06D0EC76" w14:textId="733823FB"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246.792</w:t>
            </w:r>
          </w:p>
        </w:tc>
      </w:tr>
      <w:tr w:rsidR="00BA7973" w:rsidRPr="00694475" w14:paraId="0761D884" w14:textId="77777777" w:rsidTr="00B56A02">
        <w:trPr>
          <w:trHeight w:val="170"/>
        </w:trPr>
        <w:tc>
          <w:tcPr>
            <w:tcW w:w="1839" w:type="pct"/>
            <w:tcBorders>
              <w:top w:val="nil"/>
              <w:left w:val="nil"/>
              <w:bottom w:val="nil"/>
              <w:right w:val="nil"/>
            </w:tcBorders>
            <w:shd w:val="clear" w:color="000000" w:fill="FFFFFF"/>
            <w:noWrap/>
            <w:vAlign w:val="center"/>
            <w:hideMark/>
          </w:tcPr>
          <w:p w14:paraId="21516609"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Outras contas a pagar</w:t>
            </w:r>
          </w:p>
        </w:tc>
        <w:tc>
          <w:tcPr>
            <w:tcW w:w="525" w:type="pct"/>
            <w:tcBorders>
              <w:top w:val="nil"/>
              <w:left w:val="nil"/>
              <w:bottom w:val="nil"/>
              <w:right w:val="nil"/>
            </w:tcBorders>
            <w:shd w:val="clear" w:color="000000" w:fill="FFFFFF"/>
            <w:noWrap/>
            <w:vAlign w:val="bottom"/>
            <w:hideMark/>
          </w:tcPr>
          <w:p w14:paraId="4AC423A9" w14:textId="18C2BECB"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2.6</w:t>
            </w:r>
            <w:r w:rsidR="00355307" w:rsidRPr="00694475">
              <w:rPr>
                <w:rFonts w:ascii="Georgia" w:hAnsi="Georgia" w:cs="Calibri"/>
                <w:color w:val="000000"/>
                <w:sz w:val="16"/>
                <w:szCs w:val="16"/>
              </w:rPr>
              <w:t>39</w:t>
            </w:r>
          </w:p>
        </w:tc>
        <w:tc>
          <w:tcPr>
            <w:tcW w:w="88" w:type="pct"/>
            <w:tcBorders>
              <w:top w:val="nil"/>
              <w:left w:val="nil"/>
              <w:bottom w:val="nil"/>
              <w:right w:val="nil"/>
            </w:tcBorders>
            <w:shd w:val="clear" w:color="000000" w:fill="FFFFFF"/>
            <w:noWrap/>
            <w:vAlign w:val="bottom"/>
            <w:hideMark/>
          </w:tcPr>
          <w:p w14:paraId="6198F3AB" w14:textId="13FC659A"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43C8C8D4" w14:textId="4AEFAA07"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08CD4177" w14:textId="675A9892"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45551A8B" w14:textId="1FD1272D"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6CE815B1" w14:textId="35D8A870"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1E952748" w14:textId="3C9C1E99"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5B10B1EC" w14:textId="4C4EA960"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2A86907D" w14:textId="661513D6"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2.6</w:t>
            </w:r>
            <w:r w:rsidR="00355307" w:rsidRPr="00694475">
              <w:rPr>
                <w:rFonts w:ascii="Georgia" w:hAnsi="Georgia" w:cs="Calibri"/>
                <w:color w:val="000000"/>
                <w:sz w:val="16"/>
                <w:szCs w:val="16"/>
              </w:rPr>
              <w:t>39</w:t>
            </w:r>
          </w:p>
        </w:tc>
      </w:tr>
      <w:tr w:rsidR="00BA7973" w:rsidRPr="00694475" w14:paraId="189A1554" w14:textId="77777777" w:rsidTr="00B56A02">
        <w:trPr>
          <w:trHeight w:val="170"/>
        </w:trPr>
        <w:tc>
          <w:tcPr>
            <w:tcW w:w="1839" w:type="pct"/>
            <w:tcBorders>
              <w:top w:val="nil"/>
              <w:left w:val="nil"/>
              <w:bottom w:val="nil"/>
              <w:right w:val="nil"/>
            </w:tcBorders>
            <w:shd w:val="clear" w:color="000000" w:fill="FFFFFF"/>
            <w:noWrap/>
            <w:vAlign w:val="center"/>
            <w:hideMark/>
          </w:tcPr>
          <w:p w14:paraId="4FBBEFE8"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 </w:t>
            </w:r>
          </w:p>
        </w:tc>
        <w:tc>
          <w:tcPr>
            <w:tcW w:w="525" w:type="pct"/>
            <w:tcBorders>
              <w:top w:val="nil"/>
              <w:left w:val="nil"/>
              <w:bottom w:val="nil"/>
              <w:right w:val="nil"/>
            </w:tcBorders>
            <w:shd w:val="clear" w:color="000000" w:fill="FFFFFF"/>
            <w:noWrap/>
            <w:vAlign w:val="bottom"/>
            <w:hideMark/>
          </w:tcPr>
          <w:p w14:paraId="77EF7AB5" w14:textId="7873B4D4" w:rsidR="0059663E" w:rsidRPr="00694475" w:rsidRDefault="0059663E" w:rsidP="0059663E">
            <w:pPr>
              <w:jc w:val="right"/>
              <w:rPr>
                <w:rFonts w:ascii="Georgia" w:hAnsi="Georgia" w:cs="Calibri"/>
                <w:color w:val="000000"/>
                <w:sz w:val="16"/>
                <w:szCs w:val="16"/>
              </w:rPr>
            </w:pPr>
          </w:p>
        </w:tc>
        <w:tc>
          <w:tcPr>
            <w:tcW w:w="88" w:type="pct"/>
            <w:tcBorders>
              <w:top w:val="nil"/>
              <w:left w:val="nil"/>
              <w:bottom w:val="nil"/>
              <w:right w:val="nil"/>
            </w:tcBorders>
            <w:shd w:val="clear" w:color="000000" w:fill="FFFFFF"/>
            <w:noWrap/>
            <w:vAlign w:val="bottom"/>
            <w:hideMark/>
          </w:tcPr>
          <w:p w14:paraId="39437361" w14:textId="09ED2447"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6BAE335E" w14:textId="699563A0" w:rsidR="0059663E" w:rsidRPr="00694475" w:rsidRDefault="0059663E" w:rsidP="0059663E">
            <w:pPr>
              <w:jc w:val="right"/>
              <w:rPr>
                <w:rFonts w:ascii="Georgia" w:hAnsi="Georgia" w:cs="Calibri"/>
                <w:color w:val="000000"/>
                <w:sz w:val="16"/>
                <w:szCs w:val="16"/>
              </w:rPr>
            </w:pPr>
          </w:p>
        </w:tc>
        <w:tc>
          <w:tcPr>
            <w:tcW w:w="86" w:type="pct"/>
            <w:tcBorders>
              <w:top w:val="nil"/>
              <w:left w:val="nil"/>
              <w:bottom w:val="nil"/>
              <w:right w:val="nil"/>
            </w:tcBorders>
            <w:shd w:val="clear" w:color="000000" w:fill="FFFFFF"/>
            <w:noWrap/>
            <w:vAlign w:val="bottom"/>
            <w:hideMark/>
          </w:tcPr>
          <w:p w14:paraId="14F582E7" w14:textId="231BD4EE"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29ABA52C" w14:textId="7DC48633" w:rsidR="0059663E" w:rsidRPr="00694475" w:rsidRDefault="0059663E" w:rsidP="0059663E">
            <w:pPr>
              <w:jc w:val="right"/>
              <w:rPr>
                <w:rFonts w:ascii="Georgia" w:hAnsi="Georgia" w:cs="Calibri"/>
                <w:color w:val="000000"/>
                <w:sz w:val="16"/>
                <w:szCs w:val="16"/>
              </w:rPr>
            </w:pPr>
          </w:p>
        </w:tc>
        <w:tc>
          <w:tcPr>
            <w:tcW w:w="87" w:type="pct"/>
            <w:tcBorders>
              <w:top w:val="nil"/>
              <w:left w:val="nil"/>
              <w:bottom w:val="nil"/>
              <w:right w:val="nil"/>
            </w:tcBorders>
            <w:shd w:val="clear" w:color="000000" w:fill="FFFFFF"/>
            <w:noWrap/>
            <w:vAlign w:val="bottom"/>
            <w:hideMark/>
          </w:tcPr>
          <w:p w14:paraId="38EC46E0" w14:textId="775D4743"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5B67DA90" w14:textId="5083D58B" w:rsidR="0059663E" w:rsidRPr="00694475" w:rsidRDefault="0059663E" w:rsidP="0059663E">
            <w:pPr>
              <w:jc w:val="right"/>
              <w:rPr>
                <w:rFonts w:ascii="Georgia" w:hAnsi="Georgia" w:cs="Calibri"/>
                <w:color w:val="000000"/>
                <w:sz w:val="16"/>
                <w:szCs w:val="16"/>
              </w:rPr>
            </w:pPr>
          </w:p>
        </w:tc>
        <w:tc>
          <w:tcPr>
            <w:tcW w:w="87" w:type="pct"/>
            <w:tcBorders>
              <w:top w:val="nil"/>
              <w:left w:val="nil"/>
              <w:bottom w:val="nil"/>
              <w:right w:val="nil"/>
            </w:tcBorders>
            <w:shd w:val="clear" w:color="000000" w:fill="FFFFFF"/>
            <w:noWrap/>
            <w:vAlign w:val="bottom"/>
            <w:hideMark/>
          </w:tcPr>
          <w:p w14:paraId="3A38A253" w14:textId="6CA4073E"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29B82617" w14:textId="6BB6B5E1" w:rsidR="0059663E" w:rsidRPr="00694475" w:rsidRDefault="0059663E" w:rsidP="0059663E">
            <w:pPr>
              <w:jc w:val="right"/>
              <w:rPr>
                <w:rFonts w:ascii="Georgia" w:hAnsi="Georgia" w:cs="Calibri"/>
                <w:color w:val="000000"/>
                <w:sz w:val="16"/>
                <w:szCs w:val="16"/>
              </w:rPr>
            </w:pPr>
          </w:p>
        </w:tc>
      </w:tr>
      <w:tr w:rsidR="00BA7973" w:rsidRPr="00694475" w14:paraId="3C44B11E" w14:textId="77777777" w:rsidTr="00B56A02">
        <w:trPr>
          <w:trHeight w:val="170"/>
        </w:trPr>
        <w:tc>
          <w:tcPr>
            <w:tcW w:w="1839" w:type="pct"/>
            <w:tcBorders>
              <w:top w:val="nil"/>
              <w:left w:val="nil"/>
              <w:bottom w:val="nil"/>
              <w:right w:val="nil"/>
            </w:tcBorders>
            <w:shd w:val="clear" w:color="000000" w:fill="FFFFFF"/>
            <w:noWrap/>
            <w:vAlign w:val="center"/>
            <w:hideMark/>
          </w:tcPr>
          <w:p w14:paraId="6A30EA3D" w14:textId="77777777" w:rsidR="0059663E" w:rsidRPr="00694475" w:rsidRDefault="0059663E" w:rsidP="0059663E">
            <w:pPr>
              <w:rPr>
                <w:rFonts w:ascii="Georgia" w:hAnsi="Georgia" w:cs="Calibri"/>
                <w:b/>
                <w:bCs/>
                <w:color w:val="000000"/>
                <w:sz w:val="16"/>
                <w:szCs w:val="16"/>
              </w:rPr>
            </w:pPr>
            <w:r w:rsidRPr="00694475">
              <w:rPr>
                <w:rFonts w:ascii="Georgia" w:hAnsi="Georgia" w:cs="Calibri"/>
                <w:b/>
                <w:bCs/>
                <w:color w:val="000000"/>
                <w:sz w:val="16"/>
                <w:szCs w:val="16"/>
              </w:rPr>
              <w:t>Em 31 de dezembro de 2024</w:t>
            </w:r>
          </w:p>
        </w:tc>
        <w:tc>
          <w:tcPr>
            <w:tcW w:w="525" w:type="pct"/>
            <w:tcBorders>
              <w:top w:val="nil"/>
              <w:left w:val="nil"/>
              <w:bottom w:val="nil"/>
              <w:right w:val="nil"/>
            </w:tcBorders>
            <w:shd w:val="clear" w:color="000000" w:fill="FFFFFF"/>
            <w:noWrap/>
            <w:vAlign w:val="center"/>
            <w:hideMark/>
          </w:tcPr>
          <w:p w14:paraId="7197253C" w14:textId="5B6C695B" w:rsidR="0059663E" w:rsidRPr="00694475" w:rsidRDefault="0059663E" w:rsidP="0059663E">
            <w:pPr>
              <w:jc w:val="right"/>
              <w:rPr>
                <w:rFonts w:ascii="Georgia" w:hAnsi="Georgia"/>
                <w:color w:val="000000"/>
                <w:sz w:val="16"/>
                <w:szCs w:val="16"/>
              </w:rPr>
            </w:pPr>
          </w:p>
        </w:tc>
        <w:tc>
          <w:tcPr>
            <w:tcW w:w="88" w:type="pct"/>
            <w:tcBorders>
              <w:top w:val="nil"/>
              <w:left w:val="nil"/>
              <w:bottom w:val="nil"/>
              <w:right w:val="nil"/>
            </w:tcBorders>
            <w:shd w:val="clear" w:color="000000" w:fill="FFFFFF"/>
            <w:noWrap/>
            <w:vAlign w:val="center"/>
            <w:hideMark/>
          </w:tcPr>
          <w:p w14:paraId="4E7C7165" w14:textId="6912A232" w:rsidR="0059663E" w:rsidRPr="00694475" w:rsidRDefault="0059663E" w:rsidP="0059663E">
            <w:pPr>
              <w:jc w:val="right"/>
              <w:rPr>
                <w:rFonts w:ascii="Georgia" w:hAnsi="Georgia"/>
                <w:color w:val="000000"/>
                <w:sz w:val="16"/>
                <w:szCs w:val="16"/>
              </w:rPr>
            </w:pPr>
          </w:p>
        </w:tc>
        <w:tc>
          <w:tcPr>
            <w:tcW w:w="528" w:type="pct"/>
            <w:tcBorders>
              <w:top w:val="nil"/>
              <w:left w:val="nil"/>
              <w:bottom w:val="nil"/>
              <w:right w:val="nil"/>
            </w:tcBorders>
            <w:shd w:val="clear" w:color="000000" w:fill="FFFFFF"/>
            <w:vAlign w:val="center"/>
            <w:hideMark/>
          </w:tcPr>
          <w:p w14:paraId="1717209C" w14:textId="0AE545B6" w:rsidR="0059663E" w:rsidRPr="00694475" w:rsidRDefault="0059663E" w:rsidP="0059663E">
            <w:pPr>
              <w:jc w:val="right"/>
              <w:rPr>
                <w:rFonts w:ascii="Georgia" w:hAnsi="Georgia"/>
                <w:color w:val="000000"/>
                <w:sz w:val="16"/>
                <w:szCs w:val="16"/>
              </w:rPr>
            </w:pPr>
          </w:p>
        </w:tc>
        <w:tc>
          <w:tcPr>
            <w:tcW w:w="86" w:type="pct"/>
            <w:tcBorders>
              <w:top w:val="nil"/>
              <w:left w:val="nil"/>
              <w:bottom w:val="nil"/>
              <w:right w:val="nil"/>
            </w:tcBorders>
            <w:shd w:val="clear" w:color="000000" w:fill="FFFFFF"/>
            <w:noWrap/>
            <w:vAlign w:val="center"/>
            <w:hideMark/>
          </w:tcPr>
          <w:p w14:paraId="6D4AD03E" w14:textId="18B02006" w:rsidR="0059663E" w:rsidRPr="00694475" w:rsidRDefault="0059663E" w:rsidP="0059663E">
            <w:pPr>
              <w:jc w:val="right"/>
              <w:rPr>
                <w:rFonts w:ascii="Georgia" w:hAnsi="Georgia"/>
                <w:color w:val="000000"/>
                <w:sz w:val="16"/>
                <w:szCs w:val="16"/>
              </w:rPr>
            </w:pPr>
          </w:p>
        </w:tc>
        <w:tc>
          <w:tcPr>
            <w:tcW w:w="606" w:type="pct"/>
            <w:tcBorders>
              <w:top w:val="nil"/>
              <w:left w:val="nil"/>
              <w:bottom w:val="nil"/>
              <w:right w:val="nil"/>
            </w:tcBorders>
            <w:shd w:val="clear" w:color="000000" w:fill="FFFFFF"/>
            <w:noWrap/>
            <w:vAlign w:val="center"/>
            <w:hideMark/>
          </w:tcPr>
          <w:p w14:paraId="6A23D6FA" w14:textId="37C955E7" w:rsidR="0059663E" w:rsidRPr="00694475" w:rsidRDefault="0059663E" w:rsidP="0059663E">
            <w:pPr>
              <w:jc w:val="right"/>
              <w:rPr>
                <w:rFonts w:ascii="Georgia" w:hAnsi="Georgia"/>
                <w:color w:val="000000"/>
                <w:sz w:val="16"/>
                <w:szCs w:val="16"/>
              </w:rPr>
            </w:pPr>
          </w:p>
        </w:tc>
        <w:tc>
          <w:tcPr>
            <w:tcW w:w="87" w:type="pct"/>
            <w:tcBorders>
              <w:top w:val="nil"/>
              <w:left w:val="nil"/>
              <w:bottom w:val="nil"/>
              <w:right w:val="nil"/>
            </w:tcBorders>
            <w:shd w:val="clear" w:color="000000" w:fill="FFFFFF"/>
            <w:noWrap/>
            <w:vAlign w:val="center"/>
            <w:hideMark/>
          </w:tcPr>
          <w:p w14:paraId="7BFB29C8" w14:textId="41F162F3" w:rsidR="0059663E" w:rsidRPr="00694475" w:rsidRDefault="0059663E" w:rsidP="0059663E">
            <w:pPr>
              <w:jc w:val="right"/>
              <w:rPr>
                <w:rFonts w:ascii="Georgia" w:hAnsi="Georgia"/>
                <w:color w:val="000000"/>
                <w:sz w:val="16"/>
                <w:szCs w:val="16"/>
              </w:rPr>
            </w:pPr>
          </w:p>
        </w:tc>
        <w:tc>
          <w:tcPr>
            <w:tcW w:w="605" w:type="pct"/>
            <w:tcBorders>
              <w:top w:val="nil"/>
              <w:left w:val="nil"/>
              <w:bottom w:val="nil"/>
              <w:right w:val="nil"/>
            </w:tcBorders>
            <w:shd w:val="clear" w:color="000000" w:fill="FFFFFF"/>
            <w:noWrap/>
            <w:vAlign w:val="center"/>
            <w:hideMark/>
          </w:tcPr>
          <w:p w14:paraId="6D7ECC3F" w14:textId="646DCA8F" w:rsidR="0059663E" w:rsidRPr="00694475" w:rsidRDefault="0059663E" w:rsidP="0059663E">
            <w:pPr>
              <w:jc w:val="right"/>
              <w:rPr>
                <w:rFonts w:ascii="Georgia" w:hAnsi="Georgia"/>
                <w:color w:val="000000"/>
                <w:sz w:val="16"/>
                <w:szCs w:val="16"/>
              </w:rPr>
            </w:pPr>
          </w:p>
        </w:tc>
        <w:tc>
          <w:tcPr>
            <w:tcW w:w="87" w:type="pct"/>
            <w:tcBorders>
              <w:top w:val="nil"/>
              <w:left w:val="nil"/>
              <w:bottom w:val="nil"/>
              <w:right w:val="nil"/>
            </w:tcBorders>
            <w:shd w:val="clear" w:color="000000" w:fill="FFFFFF"/>
            <w:noWrap/>
            <w:vAlign w:val="center"/>
            <w:hideMark/>
          </w:tcPr>
          <w:p w14:paraId="346E90FD" w14:textId="6300B853" w:rsidR="0059663E" w:rsidRPr="00694475" w:rsidRDefault="0059663E" w:rsidP="0059663E">
            <w:pPr>
              <w:jc w:val="right"/>
              <w:rPr>
                <w:rFonts w:ascii="Georgia" w:hAnsi="Georgia"/>
                <w:color w:val="000000"/>
                <w:sz w:val="16"/>
                <w:szCs w:val="16"/>
              </w:rPr>
            </w:pPr>
          </w:p>
        </w:tc>
        <w:tc>
          <w:tcPr>
            <w:tcW w:w="548" w:type="pct"/>
            <w:tcBorders>
              <w:top w:val="nil"/>
              <w:left w:val="nil"/>
              <w:bottom w:val="nil"/>
              <w:right w:val="nil"/>
            </w:tcBorders>
            <w:shd w:val="clear" w:color="000000" w:fill="FFFFFF"/>
            <w:vAlign w:val="center"/>
            <w:hideMark/>
          </w:tcPr>
          <w:p w14:paraId="10BCF661" w14:textId="2DAC22F8" w:rsidR="0059663E" w:rsidRPr="00694475" w:rsidRDefault="0059663E" w:rsidP="0059663E">
            <w:pPr>
              <w:jc w:val="right"/>
              <w:rPr>
                <w:rFonts w:ascii="Georgia" w:hAnsi="Georgia"/>
                <w:color w:val="000000"/>
                <w:sz w:val="16"/>
                <w:szCs w:val="16"/>
              </w:rPr>
            </w:pPr>
          </w:p>
        </w:tc>
      </w:tr>
      <w:tr w:rsidR="00BA7973" w:rsidRPr="00694475" w14:paraId="773C0EA9" w14:textId="77777777" w:rsidTr="00B56A02">
        <w:trPr>
          <w:trHeight w:val="170"/>
        </w:trPr>
        <w:tc>
          <w:tcPr>
            <w:tcW w:w="1839" w:type="pct"/>
            <w:tcBorders>
              <w:top w:val="nil"/>
              <w:left w:val="nil"/>
              <w:bottom w:val="nil"/>
              <w:right w:val="nil"/>
            </w:tcBorders>
            <w:shd w:val="clear" w:color="000000" w:fill="FFFFFF"/>
            <w:noWrap/>
            <w:vAlign w:val="center"/>
            <w:hideMark/>
          </w:tcPr>
          <w:p w14:paraId="324BA97C"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Contas a pagar</w:t>
            </w:r>
          </w:p>
        </w:tc>
        <w:tc>
          <w:tcPr>
            <w:tcW w:w="525" w:type="pct"/>
            <w:tcBorders>
              <w:top w:val="nil"/>
              <w:left w:val="nil"/>
              <w:bottom w:val="nil"/>
              <w:right w:val="nil"/>
            </w:tcBorders>
            <w:shd w:val="clear" w:color="000000" w:fill="FFFFFF"/>
            <w:noWrap/>
            <w:vAlign w:val="bottom"/>
            <w:hideMark/>
          </w:tcPr>
          <w:p w14:paraId="1BB1CEDE" w14:textId="500094B7"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3.579</w:t>
            </w:r>
          </w:p>
        </w:tc>
        <w:tc>
          <w:tcPr>
            <w:tcW w:w="88" w:type="pct"/>
            <w:tcBorders>
              <w:top w:val="nil"/>
              <w:left w:val="nil"/>
              <w:bottom w:val="nil"/>
              <w:right w:val="nil"/>
            </w:tcBorders>
            <w:shd w:val="clear" w:color="000000" w:fill="FFFFFF"/>
            <w:noWrap/>
            <w:vAlign w:val="bottom"/>
            <w:hideMark/>
          </w:tcPr>
          <w:p w14:paraId="0F59E5CE" w14:textId="415606DF"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06D1CA6F" w14:textId="0E833D4D"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394FB973" w14:textId="5BD37894"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428A424D" w14:textId="452B576D"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4D1E4F6D" w14:textId="2AC5B77B"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1ED9DF11" w14:textId="726818A8"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274F5A2E" w14:textId="1E86D9D9"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2A4369BC" w14:textId="6C022F9F"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3.579</w:t>
            </w:r>
          </w:p>
        </w:tc>
      </w:tr>
      <w:tr w:rsidR="00BA7973" w:rsidRPr="00694475" w14:paraId="0099C9C1" w14:textId="77777777" w:rsidTr="00B56A02">
        <w:trPr>
          <w:trHeight w:val="170"/>
        </w:trPr>
        <w:tc>
          <w:tcPr>
            <w:tcW w:w="1839" w:type="pct"/>
            <w:tcBorders>
              <w:top w:val="nil"/>
              <w:left w:val="nil"/>
              <w:bottom w:val="nil"/>
              <w:right w:val="nil"/>
            </w:tcBorders>
            <w:shd w:val="clear" w:color="000000" w:fill="FFFFFF"/>
            <w:noWrap/>
            <w:vAlign w:val="center"/>
            <w:hideMark/>
          </w:tcPr>
          <w:p w14:paraId="560B6088"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Contas a pagar com partes relacionadas</w:t>
            </w:r>
          </w:p>
        </w:tc>
        <w:tc>
          <w:tcPr>
            <w:tcW w:w="525" w:type="pct"/>
            <w:tcBorders>
              <w:top w:val="nil"/>
              <w:left w:val="nil"/>
              <w:bottom w:val="nil"/>
              <w:right w:val="nil"/>
            </w:tcBorders>
            <w:shd w:val="clear" w:color="000000" w:fill="FFFFFF"/>
            <w:noWrap/>
            <w:vAlign w:val="bottom"/>
            <w:hideMark/>
          </w:tcPr>
          <w:p w14:paraId="0D83140E" w14:textId="28329612"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8" w:type="pct"/>
            <w:tcBorders>
              <w:top w:val="nil"/>
              <w:left w:val="nil"/>
              <w:bottom w:val="nil"/>
              <w:right w:val="nil"/>
            </w:tcBorders>
            <w:shd w:val="clear" w:color="000000" w:fill="FFFFFF"/>
            <w:noWrap/>
            <w:vAlign w:val="bottom"/>
            <w:hideMark/>
          </w:tcPr>
          <w:p w14:paraId="78A51DF9" w14:textId="37B40223"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717BBED5" w14:textId="5FCE8744"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3354E871" w14:textId="1128383D"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5B6602A7" w14:textId="12B96FD6"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24.757</w:t>
            </w:r>
          </w:p>
        </w:tc>
        <w:tc>
          <w:tcPr>
            <w:tcW w:w="87" w:type="pct"/>
            <w:tcBorders>
              <w:top w:val="nil"/>
              <w:left w:val="nil"/>
              <w:bottom w:val="nil"/>
              <w:right w:val="nil"/>
            </w:tcBorders>
            <w:shd w:val="clear" w:color="000000" w:fill="FFFFFF"/>
            <w:noWrap/>
            <w:vAlign w:val="bottom"/>
            <w:hideMark/>
          </w:tcPr>
          <w:p w14:paraId="7380A512" w14:textId="6F042CBF"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29498CAA" w14:textId="739833D7"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05A6299B" w14:textId="3109B532"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5296DC99" w14:textId="1A4F68A2"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24.757</w:t>
            </w:r>
          </w:p>
        </w:tc>
      </w:tr>
      <w:tr w:rsidR="00BA7973" w:rsidRPr="00694475" w14:paraId="2FD9DE5D" w14:textId="77777777" w:rsidTr="00B56A02">
        <w:trPr>
          <w:trHeight w:val="170"/>
        </w:trPr>
        <w:tc>
          <w:tcPr>
            <w:tcW w:w="1839" w:type="pct"/>
            <w:tcBorders>
              <w:top w:val="nil"/>
              <w:left w:val="nil"/>
              <w:bottom w:val="nil"/>
              <w:right w:val="nil"/>
            </w:tcBorders>
            <w:shd w:val="clear" w:color="000000" w:fill="FFFFFF"/>
            <w:noWrap/>
            <w:vAlign w:val="center"/>
            <w:hideMark/>
          </w:tcPr>
          <w:p w14:paraId="26DDA15E"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Adiantamento de convênios</w:t>
            </w:r>
          </w:p>
        </w:tc>
        <w:tc>
          <w:tcPr>
            <w:tcW w:w="525" w:type="pct"/>
            <w:tcBorders>
              <w:top w:val="nil"/>
              <w:left w:val="nil"/>
              <w:bottom w:val="nil"/>
              <w:right w:val="nil"/>
            </w:tcBorders>
            <w:shd w:val="clear" w:color="000000" w:fill="FFFFFF"/>
            <w:noWrap/>
            <w:vAlign w:val="bottom"/>
            <w:hideMark/>
          </w:tcPr>
          <w:p w14:paraId="1F846C18" w14:textId="3E210F8D"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17.316</w:t>
            </w:r>
          </w:p>
        </w:tc>
        <w:tc>
          <w:tcPr>
            <w:tcW w:w="88" w:type="pct"/>
            <w:tcBorders>
              <w:top w:val="nil"/>
              <w:left w:val="nil"/>
              <w:bottom w:val="nil"/>
              <w:right w:val="nil"/>
            </w:tcBorders>
            <w:shd w:val="clear" w:color="000000" w:fill="FFFFFF"/>
            <w:noWrap/>
            <w:vAlign w:val="bottom"/>
            <w:hideMark/>
          </w:tcPr>
          <w:p w14:paraId="363384A3" w14:textId="155E67FF"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71742DFA" w14:textId="08521894"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1114C05E" w14:textId="50859ABD"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64248307" w14:textId="66FF99A3"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67C39C2D" w14:textId="76B5E27F"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564B551F" w14:textId="5A63EE49"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230D59E2" w14:textId="46B9526B"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523E01DA" w14:textId="20442447"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17.316</w:t>
            </w:r>
          </w:p>
        </w:tc>
      </w:tr>
      <w:tr w:rsidR="00BA7973" w:rsidRPr="00694475" w14:paraId="3C877607" w14:textId="77777777" w:rsidTr="00B56A02">
        <w:trPr>
          <w:trHeight w:val="170"/>
        </w:trPr>
        <w:tc>
          <w:tcPr>
            <w:tcW w:w="1839" w:type="pct"/>
            <w:tcBorders>
              <w:top w:val="nil"/>
              <w:left w:val="nil"/>
              <w:bottom w:val="nil"/>
              <w:right w:val="nil"/>
            </w:tcBorders>
            <w:shd w:val="clear" w:color="000000" w:fill="FFFFFF"/>
            <w:noWrap/>
            <w:vAlign w:val="center"/>
            <w:hideMark/>
          </w:tcPr>
          <w:p w14:paraId="54346B47"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Adiantamentos e cauções recebidos</w:t>
            </w:r>
          </w:p>
        </w:tc>
        <w:tc>
          <w:tcPr>
            <w:tcW w:w="525" w:type="pct"/>
            <w:tcBorders>
              <w:top w:val="nil"/>
              <w:left w:val="nil"/>
              <w:bottom w:val="nil"/>
              <w:right w:val="nil"/>
            </w:tcBorders>
            <w:shd w:val="clear" w:color="000000" w:fill="FFFFFF"/>
            <w:noWrap/>
            <w:vAlign w:val="bottom"/>
            <w:hideMark/>
          </w:tcPr>
          <w:p w14:paraId="7A04664B" w14:textId="00997F96"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1.665</w:t>
            </w:r>
          </w:p>
        </w:tc>
        <w:tc>
          <w:tcPr>
            <w:tcW w:w="88" w:type="pct"/>
            <w:tcBorders>
              <w:top w:val="nil"/>
              <w:left w:val="nil"/>
              <w:bottom w:val="nil"/>
              <w:right w:val="nil"/>
            </w:tcBorders>
            <w:shd w:val="clear" w:color="000000" w:fill="FFFFFF"/>
            <w:noWrap/>
            <w:vAlign w:val="bottom"/>
            <w:hideMark/>
          </w:tcPr>
          <w:p w14:paraId="15D553D8" w14:textId="1BC051CB"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33FE3E0A" w14:textId="4B80AD30"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3B9EE4CB" w14:textId="2280F3A4"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59BC0D72" w14:textId="1E3DA951"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1E5CB61E" w14:textId="3E955CB8"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65C35F5C" w14:textId="0E05F365"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132E2AAF" w14:textId="1557329A"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6D284261" w14:textId="14964D1A"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1.665</w:t>
            </w:r>
          </w:p>
        </w:tc>
      </w:tr>
      <w:tr w:rsidR="00BA7973" w:rsidRPr="00694475" w14:paraId="42D343FD" w14:textId="77777777" w:rsidTr="00B56A02">
        <w:trPr>
          <w:trHeight w:val="170"/>
        </w:trPr>
        <w:tc>
          <w:tcPr>
            <w:tcW w:w="1839" w:type="pct"/>
            <w:tcBorders>
              <w:top w:val="nil"/>
              <w:left w:val="nil"/>
              <w:bottom w:val="nil"/>
              <w:right w:val="nil"/>
            </w:tcBorders>
            <w:shd w:val="clear" w:color="000000" w:fill="FFFFFF"/>
            <w:noWrap/>
            <w:vAlign w:val="center"/>
            <w:hideMark/>
          </w:tcPr>
          <w:p w14:paraId="33C7CEDF" w14:textId="56418421"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Dividendos a pagar</w:t>
            </w:r>
          </w:p>
        </w:tc>
        <w:tc>
          <w:tcPr>
            <w:tcW w:w="525" w:type="pct"/>
            <w:tcBorders>
              <w:top w:val="nil"/>
              <w:left w:val="nil"/>
              <w:bottom w:val="nil"/>
              <w:right w:val="nil"/>
            </w:tcBorders>
            <w:shd w:val="clear" w:color="000000" w:fill="FFFFFF"/>
            <w:noWrap/>
            <w:vAlign w:val="bottom"/>
            <w:hideMark/>
          </w:tcPr>
          <w:p w14:paraId="1358232C" w14:textId="18E39FE2"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215.791</w:t>
            </w:r>
          </w:p>
        </w:tc>
        <w:tc>
          <w:tcPr>
            <w:tcW w:w="88" w:type="pct"/>
            <w:tcBorders>
              <w:top w:val="nil"/>
              <w:left w:val="nil"/>
              <w:bottom w:val="nil"/>
              <w:right w:val="nil"/>
            </w:tcBorders>
            <w:shd w:val="clear" w:color="000000" w:fill="FFFFFF"/>
            <w:noWrap/>
            <w:vAlign w:val="bottom"/>
            <w:hideMark/>
          </w:tcPr>
          <w:p w14:paraId="374A0083" w14:textId="6F797252"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2D027DE7" w14:textId="60704916"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53A4D85D" w14:textId="4EB0ADAE"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760D52A1" w14:textId="569FECB2"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7827EB70" w14:textId="504847AD"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2E8018C1" w14:textId="77D72620"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034281B4" w14:textId="13DEA18C"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297684D9" w14:textId="550BB2C4"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215.791</w:t>
            </w:r>
          </w:p>
        </w:tc>
      </w:tr>
      <w:tr w:rsidR="00BA7973" w:rsidRPr="00694475" w14:paraId="5995F1D5" w14:textId="77777777" w:rsidTr="00B56A02">
        <w:trPr>
          <w:trHeight w:val="170"/>
        </w:trPr>
        <w:tc>
          <w:tcPr>
            <w:tcW w:w="1839" w:type="pct"/>
            <w:tcBorders>
              <w:top w:val="nil"/>
              <w:left w:val="nil"/>
              <w:bottom w:val="nil"/>
              <w:right w:val="nil"/>
            </w:tcBorders>
            <w:shd w:val="clear" w:color="000000" w:fill="FFFFFF"/>
            <w:noWrap/>
            <w:vAlign w:val="center"/>
            <w:hideMark/>
          </w:tcPr>
          <w:p w14:paraId="3DE41282" w14:textId="77777777" w:rsidR="0059663E" w:rsidRPr="00694475" w:rsidRDefault="0059663E" w:rsidP="0059663E">
            <w:pPr>
              <w:rPr>
                <w:rFonts w:ascii="Georgia" w:hAnsi="Georgia" w:cs="Calibri"/>
                <w:color w:val="000000"/>
                <w:sz w:val="16"/>
                <w:szCs w:val="16"/>
              </w:rPr>
            </w:pPr>
            <w:r w:rsidRPr="00694475">
              <w:rPr>
                <w:rFonts w:ascii="Georgia" w:hAnsi="Georgia" w:cs="Calibri"/>
                <w:color w:val="000000"/>
                <w:sz w:val="16"/>
                <w:szCs w:val="16"/>
              </w:rPr>
              <w:t>Outras contas a pagar</w:t>
            </w:r>
          </w:p>
        </w:tc>
        <w:tc>
          <w:tcPr>
            <w:tcW w:w="525" w:type="pct"/>
            <w:tcBorders>
              <w:top w:val="nil"/>
              <w:left w:val="nil"/>
              <w:bottom w:val="nil"/>
              <w:right w:val="nil"/>
            </w:tcBorders>
            <w:shd w:val="clear" w:color="000000" w:fill="FFFFFF"/>
            <w:noWrap/>
            <w:vAlign w:val="bottom"/>
            <w:hideMark/>
          </w:tcPr>
          <w:p w14:paraId="71A6D7A5" w14:textId="2ADEE717"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10.898</w:t>
            </w:r>
          </w:p>
        </w:tc>
        <w:tc>
          <w:tcPr>
            <w:tcW w:w="88" w:type="pct"/>
            <w:tcBorders>
              <w:top w:val="nil"/>
              <w:left w:val="nil"/>
              <w:bottom w:val="nil"/>
              <w:right w:val="nil"/>
            </w:tcBorders>
            <w:shd w:val="clear" w:color="000000" w:fill="FFFFFF"/>
            <w:noWrap/>
            <w:vAlign w:val="bottom"/>
            <w:hideMark/>
          </w:tcPr>
          <w:p w14:paraId="28ABCDA7" w14:textId="4454310D" w:rsidR="0059663E" w:rsidRPr="00694475" w:rsidRDefault="0059663E" w:rsidP="0059663E">
            <w:pPr>
              <w:jc w:val="right"/>
              <w:rPr>
                <w:rFonts w:ascii="Georgia" w:hAnsi="Georgia" w:cs="Calibri"/>
                <w:color w:val="000000"/>
                <w:sz w:val="16"/>
                <w:szCs w:val="16"/>
              </w:rPr>
            </w:pPr>
          </w:p>
        </w:tc>
        <w:tc>
          <w:tcPr>
            <w:tcW w:w="528" w:type="pct"/>
            <w:tcBorders>
              <w:top w:val="nil"/>
              <w:left w:val="nil"/>
              <w:bottom w:val="nil"/>
              <w:right w:val="nil"/>
            </w:tcBorders>
            <w:shd w:val="clear" w:color="000000" w:fill="FFFFFF"/>
            <w:noWrap/>
            <w:vAlign w:val="bottom"/>
            <w:hideMark/>
          </w:tcPr>
          <w:p w14:paraId="61FD4B1E" w14:textId="3C6C2E9D"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shd w:val="clear" w:color="000000" w:fill="FFFFFF"/>
            <w:noWrap/>
            <w:vAlign w:val="bottom"/>
            <w:hideMark/>
          </w:tcPr>
          <w:p w14:paraId="4D37BABA" w14:textId="1D45166D" w:rsidR="0059663E" w:rsidRPr="00694475" w:rsidRDefault="0059663E" w:rsidP="0059663E">
            <w:pPr>
              <w:jc w:val="right"/>
              <w:rPr>
                <w:rFonts w:ascii="Georgia" w:hAnsi="Georgia" w:cs="Calibri"/>
                <w:color w:val="000000"/>
                <w:sz w:val="16"/>
                <w:szCs w:val="16"/>
              </w:rPr>
            </w:pPr>
          </w:p>
        </w:tc>
        <w:tc>
          <w:tcPr>
            <w:tcW w:w="606" w:type="pct"/>
            <w:tcBorders>
              <w:top w:val="nil"/>
              <w:left w:val="nil"/>
              <w:bottom w:val="nil"/>
              <w:right w:val="nil"/>
            </w:tcBorders>
            <w:shd w:val="clear" w:color="000000" w:fill="FFFFFF"/>
            <w:noWrap/>
            <w:vAlign w:val="bottom"/>
            <w:hideMark/>
          </w:tcPr>
          <w:p w14:paraId="6E0362EF" w14:textId="585E5BC8"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12F76436" w14:textId="36F3EA7D" w:rsidR="0059663E" w:rsidRPr="00694475" w:rsidRDefault="0059663E" w:rsidP="0059663E">
            <w:pPr>
              <w:jc w:val="right"/>
              <w:rPr>
                <w:rFonts w:ascii="Georgia" w:hAnsi="Georgia" w:cs="Calibri"/>
                <w:color w:val="000000"/>
                <w:sz w:val="16"/>
                <w:szCs w:val="16"/>
              </w:rPr>
            </w:pPr>
          </w:p>
        </w:tc>
        <w:tc>
          <w:tcPr>
            <w:tcW w:w="605" w:type="pct"/>
            <w:tcBorders>
              <w:top w:val="nil"/>
              <w:left w:val="nil"/>
              <w:bottom w:val="nil"/>
              <w:right w:val="nil"/>
            </w:tcBorders>
            <w:shd w:val="clear" w:color="000000" w:fill="FFFFFF"/>
            <w:noWrap/>
            <w:vAlign w:val="bottom"/>
            <w:hideMark/>
          </w:tcPr>
          <w:p w14:paraId="37CC28FC" w14:textId="3BDB1AB4"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noWrap/>
            <w:vAlign w:val="bottom"/>
            <w:hideMark/>
          </w:tcPr>
          <w:p w14:paraId="2E4D1C52" w14:textId="5F9C39EA" w:rsidR="0059663E" w:rsidRPr="00694475" w:rsidRDefault="0059663E" w:rsidP="0059663E">
            <w:pPr>
              <w:jc w:val="right"/>
              <w:rPr>
                <w:rFonts w:ascii="Georgia" w:hAnsi="Georgia" w:cs="Calibri"/>
                <w:color w:val="000000"/>
                <w:sz w:val="16"/>
                <w:szCs w:val="16"/>
              </w:rPr>
            </w:pPr>
          </w:p>
        </w:tc>
        <w:tc>
          <w:tcPr>
            <w:tcW w:w="548" w:type="pct"/>
            <w:tcBorders>
              <w:top w:val="nil"/>
              <w:left w:val="nil"/>
              <w:bottom w:val="nil"/>
              <w:right w:val="nil"/>
            </w:tcBorders>
            <w:shd w:val="clear" w:color="000000" w:fill="FFFFFF"/>
            <w:noWrap/>
            <w:vAlign w:val="bottom"/>
            <w:hideMark/>
          </w:tcPr>
          <w:p w14:paraId="5F444849" w14:textId="00B06F5B" w:rsidR="0059663E" w:rsidRPr="00694475" w:rsidRDefault="0059663E" w:rsidP="0059663E">
            <w:pPr>
              <w:jc w:val="right"/>
              <w:rPr>
                <w:rFonts w:ascii="Georgia" w:hAnsi="Georgia" w:cs="Calibri"/>
                <w:color w:val="000000"/>
                <w:sz w:val="16"/>
                <w:szCs w:val="16"/>
              </w:rPr>
            </w:pPr>
            <w:r w:rsidRPr="00694475">
              <w:rPr>
                <w:rFonts w:ascii="Georgia" w:hAnsi="Georgia" w:cs="Calibri"/>
                <w:color w:val="000000"/>
                <w:sz w:val="16"/>
                <w:szCs w:val="16"/>
              </w:rPr>
              <w:t>10.898</w:t>
            </w:r>
          </w:p>
        </w:tc>
      </w:tr>
    </w:tbl>
    <w:p w14:paraId="2CC0B4BD" w14:textId="11BC72ED" w:rsidR="00205CF4" w:rsidRPr="00694475" w:rsidRDefault="00205CF4" w:rsidP="00C8735C">
      <w:pPr>
        <w:rPr>
          <w:rFonts w:ascii="Georgia" w:hAnsi="Georgia" w:cs="Arial"/>
        </w:rPr>
      </w:pPr>
    </w:p>
    <w:tbl>
      <w:tblPr>
        <w:tblW w:w="5022" w:type="pct"/>
        <w:tblLayout w:type="fixed"/>
        <w:tblCellMar>
          <w:left w:w="70" w:type="dxa"/>
          <w:right w:w="70" w:type="dxa"/>
        </w:tblCellMar>
        <w:tblLook w:val="04A0" w:firstRow="1" w:lastRow="0" w:firstColumn="1" w:lastColumn="0" w:noHBand="0" w:noVBand="1"/>
      </w:tblPr>
      <w:tblGrid>
        <w:gridCol w:w="3400"/>
        <w:gridCol w:w="969"/>
        <w:gridCol w:w="163"/>
        <w:gridCol w:w="995"/>
        <w:gridCol w:w="167"/>
        <w:gridCol w:w="1110"/>
        <w:gridCol w:w="180"/>
        <w:gridCol w:w="1099"/>
        <w:gridCol w:w="180"/>
        <w:gridCol w:w="1002"/>
        <w:gridCol w:w="6"/>
        <w:gridCol w:w="7"/>
      </w:tblGrid>
      <w:tr w:rsidR="005014B9" w:rsidRPr="00694475" w14:paraId="13691F9C" w14:textId="77777777" w:rsidTr="00B56A02">
        <w:trPr>
          <w:trHeight w:val="170"/>
        </w:trPr>
        <w:tc>
          <w:tcPr>
            <w:tcW w:w="1833" w:type="pct"/>
            <w:tcBorders>
              <w:top w:val="nil"/>
              <w:left w:val="nil"/>
              <w:bottom w:val="nil"/>
              <w:right w:val="nil"/>
            </w:tcBorders>
            <w:shd w:val="clear" w:color="000000" w:fill="FFFFFF"/>
            <w:noWrap/>
            <w:vAlign w:val="center"/>
            <w:hideMark/>
          </w:tcPr>
          <w:p w14:paraId="70DFCC8D" w14:textId="77777777" w:rsidR="005014B9" w:rsidRPr="00694475" w:rsidRDefault="005014B9" w:rsidP="005014B9">
            <w:pPr>
              <w:rPr>
                <w:rFonts w:ascii="Georgia" w:hAnsi="Georgia"/>
                <w:color w:val="000000"/>
                <w:sz w:val="16"/>
                <w:szCs w:val="16"/>
              </w:rPr>
            </w:pPr>
            <w:r w:rsidRPr="00694475">
              <w:rPr>
                <w:rFonts w:ascii="Georgia" w:hAnsi="Georgia"/>
                <w:color w:val="000000"/>
                <w:sz w:val="16"/>
                <w:szCs w:val="16"/>
              </w:rPr>
              <w:t> </w:t>
            </w:r>
          </w:p>
        </w:tc>
        <w:tc>
          <w:tcPr>
            <w:tcW w:w="3167" w:type="pct"/>
            <w:gridSpan w:val="11"/>
            <w:tcBorders>
              <w:top w:val="nil"/>
              <w:left w:val="nil"/>
              <w:bottom w:val="single" w:sz="8" w:space="0" w:color="auto"/>
              <w:right w:val="nil"/>
            </w:tcBorders>
            <w:shd w:val="clear" w:color="000000" w:fill="FFFFFF"/>
            <w:noWrap/>
            <w:vAlign w:val="center"/>
            <w:hideMark/>
          </w:tcPr>
          <w:p w14:paraId="54B73495" w14:textId="77777777" w:rsidR="005014B9" w:rsidRPr="00694475" w:rsidRDefault="005014B9" w:rsidP="005014B9">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B56A02" w:rsidRPr="00694475" w14:paraId="4B1C0DD4" w14:textId="77777777" w:rsidTr="00213C58">
        <w:trPr>
          <w:gridAfter w:val="1"/>
          <w:wAfter w:w="4" w:type="pct"/>
          <w:trHeight w:val="170"/>
        </w:trPr>
        <w:tc>
          <w:tcPr>
            <w:tcW w:w="1833" w:type="pct"/>
            <w:tcBorders>
              <w:top w:val="nil"/>
              <w:left w:val="nil"/>
              <w:bottom w:val="nil"/>
              <w:right w:val="nil"/>
            </w:tcBorders>
            <w:shd w:val="clear" w:color="000000" w:fill="FFFFFF"/>
            <w:noWrap/>
            <w:vAlign w:val="center"/>
            <w:hideMark/>
          </w:tcPr>
          <w:p w14:paraId="42EE513A" w14:textId="77777777" w:rsidR="005014B9" w:rsidRPr="00694475" w:rsidRDefault="005014B9" w:rsidP="005014B9">
            <w:pPr>
              <w:rPr>
                <w:rFonts w:ascii="Georgia" w:hAnsi="Georgia"/>
                <w:color w:val="000000"/>
                <w:sz w:val="16"/>
                <w:szCs w:val="16"/>
              </w:rPr>
            </w:pPr>
            <w:r w:rsidRPr="00694475">
              <w:rPr>
                <w:rFonts w:ascii="Georgia" w:hAnsi="Georgia"/>
                <w:color w:val="000000"/>
                <w:sz w:val="16"/>
                <w:szCs w:val="16"/>
              </w:rPr>
              <w:t> </w:t>
            </w:r>
          </w:p>
        </w:tc>
        <w:tc>
          <w:tcPr>
            <w:tcW w:w="522" w:type="pct"/>
            <w:tcBorders>
              <w:top w:val="nil"/>
              <w:left w:val="nil"/>
              <w:bottom w:val="single" w:sz="8" w:space="0" w:color="auto"/>
              <w:right w:val="nil"/>
            </w:tcBorders>
            <w:shd w:val="clear" w:color="000000" w:fill="FFFFFF"/>
            <w:vAlign w:val="bottom"/>
            <w:hideMark/>
          </w:tcPr>
          <w:p w14:paraId="4BAF08B1" w14:textId="77777777" w:rsidR="005014B9" w:rsidRPr="00694475" w:rsidRDefault="005014B9" w:rsidP="00BA7973">
            <w:pPr>
              <w:jc w:val="right"/>
              <w:rPr>
                <w:rFonts w:ascii="Georgia" w:hAnsi="Georgia" w:cs="Calibri"/>
                <w:b/>
                <w:bCs/>
                <w:color w:val="000000"/>
                <w:sz w:val="16"/>
                <w:szCs w:val="16"/>
              </w:rPr>
            </w:pPr>
            <w:r w:rsidRPr="00694475">
              <w:rPr>
                <w:rFonts w:ascii="Georgia" w:hAnsi="Georgia" w:cs="Calibri"/>
                <w:b/>
                <w:bCs/>
                <w:color w:val="000000"/>
                <w:sz w:val="16"/>
                <w:szCs w:val="16"/>
              </w:rPr>
              <w:t>Menos de um ano</w:t>
            </w:r>
          </w:p>
        </w:tc>
        <w:tc>
          <w:tcPr>
            <w:tcW w:w="88" w:type="pct"/>
            <w:tcBorders>
              <w:top w:val="nil"/>
              <w:left w:val="nil"/>
              <w:bottom w:val="nil"/>
              <w:right w:val="nil"/>
            </w:tcBorders>
            <w:shd w:val="clear" w:color="000000" w:fill="FFFFFF"/>
            <w:noWrap/>
            <w:vAlign w:val="bottom"/>
            <w:hideMark/>
          </w:tcPr>
          <w:p w14:paraId="14ED5A5A" w14:textId="77777777" w:rsidR="005014B9" w:rsidRPr="00694475" w:rsidRDefault="005014B9" w:rsidP="00BA7973">
            <w:pPr>
              <w:jc w:val="right"/>
              <w:rPr>
                <w:rFonts w:ascii="Georgia" w:hAnsi="Georgia"/>
                <w:color w:val="000000"/>
                <w:sz w:val="16"/>
                <w:szCs w:val="16"/>
              </w:rPr>
            </w:pPr>
            <w:r w:rsidRPr="00694475">
              <w:rPr>
                <w:rFonts w:ascii="Georgia" w:hAnsi="Georgia"/>
                <w:color w:val="000000"/>
                <w:sz w:val="16"/>
                <w:szCs w:val="16"/>
              </w:rPr>
              <w:t> </w:t>
            </w:r>
          </w:p>
        </w:tc>
        <w:tc>
          <w:tcPr>
            <w:tcW w:w="536" w:type="pct"/>
            <w:tcBorders>
              <w:top w:val="nil"/>
              <w:left w:val="nil"/>
              <w:bottom w:val="single" w:sz="8" w:space="0" w:color="auto"/>
              <w:right w:val="nil"/>
            </w:tcBorders>
            <w:shd w:val="clear" w:color="000000" w:fill="FFFFFF"/>
            <w:vAlign w:val="bottom"/>
            <w:hideMark/>
          </w:tcPr>
          <w:p w14:paraId="49346E81" w14:textId="77777777" w:rsidR="00213C58" w:rsidRPr="00694475" w:rsidRDefault="00213C58" w:rsidP="00BA7973">
            <w:pPr>
              <w:jc w:val="right"/>
              <w:rPr>
                <w:rFonts w:ascii="Georgia" w:hAnsi="Georgia" w:cs="Calibri"/>
                <w:b/>
                <w:bCs/>
                <w:color w:val="000000"/>
                <w:sz w:val="16"/>
                <w:szCs w:val="16"/>
              </w:rPr>
            </w:pPr>
          </w:p>
          <w:p w14:paraId="3A784D1B" w14:textId="14C79F3C" w:rsidR="00BA7973" w:rsidRPr="00694475" w:rsidRDefault="005014B9" w:rsidP="00BA7973">
            <w:pPr>
              <w:jc w:val="right"/>
              <w:rPr>
                <w:rFonts w:ascii="Georgia" w:hAnsi="Georgia" w:cs="Calibri"/>
                <w:b/>
                <w:bCs/>
                <w:color w:val="000000"/>
                <w:sz w:val="16"/>
                <w:szCs w:val="16"/>
              </w:rPr>
            </w:pPr>
            <w:r w:rsidRPr="00694475">
              <w:rPr>
                <w:rFonts w:ascii="Georgia" w:hAnsi="Georgia" w:cs="Calibri"/>
                <w:b/>
                <w:bCs/>
                <w:color w:val="000000"/>
                <w:sz w:val="16"/>
                <w:szCs w:val="16"/>
              </w:rPr>
              <w:t xml:space="preserve">Entre um </w:t>
            </w:r>
          </w:p>
          <w:p w14:paraId="70AFDF52" w14:textId="07E01452" w:rsidR="005014B9" w:rsidRPr="00694475" w:rsidRDefault="005014B9" w:rsidP="00BA7973">
            <w:pPr>
              <w:jc w:val="right"/>
              <w:rPr>
                <w:rFonts w:ascii="Georgia" w:hAnsi="Georgia" w:cs="Calibri"/>
                <w:b/>
                <w:bCs/>
                <w:color w:val="000000"/>
                <w:sz w:val="16"/>
                <w:szCs w:val="16"/>
              </w:rPr>
            </w:pPr>
            <w:r w:rsidRPr="00694475">
              <w:rPr>
                <w:rFonts w:ascii="Georgia" w:hAnsi="Georgia" w:cs="Calibri"/>
                <w:b/>
                <w:bCs/>
                <w:color w:val="000000"/>
                <w:sz w:val="16"/>
                <w:szCs w:val="16"/>
              </w:rPr>
              <w:t>e dois anos</w:t>
            </w:r>
          </w:p>
        </w:tc>
        <w:tc>
          <w:tcPr>
            <w:tcW w:w="90" w:type="pct"/>
            <w:tcBorders>
              <w:top w:val="nil"/>
              <w:left w:val="nil"/>
              <w:bottom w:val="nil"/>
              <w:right w:val="nil"/>
            </w:tcBorders>
            <w:shd w:val="clear" w:color="000000" w:fill="FFFFFF"/>
            <w:noWrap/>
            <w:vAlign w:val="bottom"/>
            <w:hideMark/>
          </w:tcPr>
          <w:p w14:paraId="26174893" w14:textId="77777777" w:rsidR="005014B9" w:rsidRPr="00694475" w:rsidRDefault="005014B9" w:rsidP="00BA7973">
            <w:pPr>
              <w:jc w:val="right"/>
              <w:rPr>
                <w:rFonts w:ascii="Georgia" w:hAnsi="Georgia"/>
                <w:color w:val="000000"/>
                <w:sz w:val="16"/>
                <w:szCs w:val="16"/>
              </w:rPr>
            </w:pPr>
            <w:r w:rsidRPr="00694475">
              <w:rPr>
                <w:rFonts w:ascii="Georgia" w:hAnsi="Georgia"/>
                <w:color w:val="000000"/>
                <w:sz w:val="16"/>
                <w:szCs w:val="16"/>
              </w:rPr>
              <w:t> </w:t>
            </w:r>
          </w:p>
        </w:tc>
        <w:tc>
          <w:tcPr>
            <w:tcW w:w="598" w:type="pct"/>
            <w:tcBorders>
              <w:top w:val="nil"/>
              <w:left w:val="nil"/>
              <w:bottom w:val="single" w:sz="8" w:space="0" w:color="auto"/>
              <w:right w:val="nil"/>
            </w:tcBorders>
            <w:shd w:val="clear" w:color="000000" w:fill="FFFFFF"/>
            <w:vAlign w:val="bottom"/>
            <w:hideMark/>
          </w:tcPr>
          <w:p w14:paraId="7A979B72" w14:textId="77777777" w:rsidR="00BA7973" w:rsidRPr="00694475" w:rsidRDefault="005014B9" w:rsidP="00BA7973">
            <w:pPr>
              <w:jc w:val="right"/>
              <w:rPr>
                <w:rFonts w:ascii="Georgia" w:hAnsi="Georgia" w:cs="Calibri"/>
                <w:b/>
                <w:bCs/>
                <w:color w:val="000000"/>
                <w:sz w:val="16"/>
                <w:szCs w:val="16"/>
              </w:rPr>
            </w:pPr>
            <w:r w:rsidRPr="00694475">
              <w:rPr>
                <w:rFonts w:ascii="Georgia" w:hAnsi="Georgia" w:cs="Calibri"/>
                <w:b/>
                <w:bCs/>
                <w:color w:val="000000"/>
                <w:sz w:val="16"/>
                <w:szCs w:val="16"/>
              </w:rPr>
              <w:t xml:space="preserve">Entre dois </w:t>
            </w:r>
          </w:p>
          <w:p w14:paraId="6647E593" w14:textId="4CEB5137" w:rsidR="005014B9" w:rsidRPr="00694475" w:rsidRDefault="005014B9" w:rsidP="00BA7973">
            <w:pPr>
              <w:jc w:val="right"/>
              <w:rPr>
                <w:rFonts w:ascii="Georgia" w:hAnsi="Georgia" w:cs="Calibri"/>
                <w:b/>
                <w:bCs/>
                <w:color w:val="000000"/>
                <w:sz w:val="16"/>
                <w:szCs w:val="16"/>
              </w:rPr>
            </w:pPr>
            <w:r w:rsidRPr="00694475">
              <w:rPr>
                <w:rFonts w:ascii="Georgia" w:hAnsi="Georgia" w:cs="Calibri"/>
                <w:b/>
                <w:bCs/>
                <w:color w:val="000000"/>
                <w:sz w:val="16"/>
                <w:szCs w:val="16"/>
              </w:rPr>
              <w:t>e cinco anos</w:t>
            </w:r>
          </w:p>
        </w:tc>
        <w:tc>
          <w:tcPr>
            <w:tcW w:w="97" w:type="pct"/>
            <w:tcBorders>
              <w:top w:val="nil"/>
              <w:left w:val="nil"/>
              <w:bottom w:val="nil"/>
              <w:right w:val="nil"/>
            </w:tcBorders>
            <w:shd w:val="clear" w:color="000000" w:fill="FFFFFF"/>
            <w:noWrap/>
            <w:vAlign w:val="bottom"/>
            <w:hideMark/>
          </w:tcPr>
          <w:p w14:paraId="6F3F1EC0" w14:textId="77777777" w:rsidR="005014B9" w:rsidRPr="00694475" w:rsidRDefault="005014B9" w:rsidP="00BA7973">
            <w:pPr>
              <w:jc w:val="right"/>
              <w:rPr>
                <w:rFonts w:ascii="Georgia" w:hAnsi="Georgia"/>
                <w:color w:val="000000"/>
                <w:sz w:val="16"/>
                <w:szCs w:val="16"/>
              </w:rPr>
            </w:pPr>
            <w:r w:rsidRPr="00694475">
              <w:rPr>
                <w:rFonts w:ascii="Georgia" w:hAnsi="Georgia"/>
                <w:color w:val="000000"/>
                <w:sz w:val="16"/>
                <w:szCs w:val="16"/>
              </w:rPr>
              <w:t> </w:t>
            </w:r>
          </w:p>
        </w:tc>
        <w:tc>
          <w:tcPr>
            <w:tcW w:w="592" w:type="pct"/>
            <w:tcBorders>
              <w:top w:val="nil"/>
              <w:left w:val="nil"/>
              <w:bottom w:val="single" w:sz="8" w:space="0" w:color="auto"/>
              <w:right w:val="nil"/>
            </w:tcBorders>
            <w:shd w:val="clear" w:color="000000" w:fill="FFFFFF"/>
            <w:vAlign w:val="bottom"/>
            <w:hideMark/>
          </w:tcPr>
          <w:p w14:paraId="638BB099" w14:textId="77777777" w:rsidR="005014B9" w:rsidRPr="00694475" w:rsidRDefault="005014B9" w:rsidP="00BA7973">
            <w:pPr>
              <w:jc w:val="right"/>
              <w:rPr>
                <w:rFonts w:ascii="Georgia" w:hAnsi="Georgia" w:cs="Calibri"/>
                <w:b/>
                <w:bCs/>
                <w:color w:val="000000"/>
                <w:sz w:val="16"/>
                <w:szCs w:val="16"/>
              </w:rPr>
            </w:pPr>
            <w:r w:rsidRPr="00694475">
              <w:rPr>
                <w:rFonts w:ascii="Georgia" w:hAnsi="Georgia" w:cs="Calibri"/>
                <w:b/>
                <w:bCs/>
                <w:color w:val="000000"/>
                <w:sz w:val="16"/>
                <w:szCs w:val="16"/>
              </w:rPr>
              <w:t>Acima de cinco anos</w:t>
            </w:r>
          </w:p>
        </w:tc>
        <w:tc>
          <w:tcPr>
            <w:tcW w:w="97" w:type="pct"/>
            <w:tcBorders>
              <w:top w:val="nil"/>
              <w:left w:val="nil"/>
              <w:bottom w:val="nil"/>
              <w:right w:val="nil"/>
            </w:tcBorders>
            <w:shd w:val="clear" w:color="000000" w:fill="FFFFFF"/>
            <w:noWrap/>
            <w:vAlign w:val="bottom"/>
            <w:hideMark/>
          </w:tcPr>
          <w:p w14:paraId="0102B960" w14:textId="77777777" w:rsidR="005014B9" w:rsidRPr="00694475" w:rsidRDefault="005014B9" w:rsidP="00BA7973">
            <w:pPr>
              <w:jc w:val="right"/>
              <w:rPr>
                <w:rFonts w:ascii="Georgia" w:hAnsi="Georgia"/>
                <w:color w:val="000000"/>
                <w:sz w:val="16"/>
                <w:szCs w:val="16"/>
              </w:rPr>
            </w:pPr>
            <w:r w:rsidRPr="00694475">
              <w:rPr>
                <w:rFonts w:ascii="Georgia" w:hAnsi="Georgia"/>
                <w:color w:val="000000"/>
                <w:sz w:val="16"/>
                <w:szCs w:val="16"/>
              </w:rPr>
              <w:t> </w:t>
            </w:r>
          </w:p>
        </w:tc>
        <w:tc>
          <w:tcPr>
            <w:tcW w:w="543" w:type="pct"/>
            <w:gridSpan w:val="2"/>
            <w:tcBorders>
              <w:top w:val="nil"/>
              <w:left w:val="nil"/>
              <w:bottom w:val="single" w:sz="8" w:space="0" w:color="auto"/>
              <w:right w:val="nil"/>
            </w:tcBorders>
            <w:shd w:val="clear" w:color="000000" w:fill="FFFFFF"/>
            <w:vAlign w:val="bottom"/>
            <w:hideMark/>
          </w:tcPr>
          <w:p w14:paraId="608E388B" w14:textId="77777777" w:rsidR="005014B9" w:rsidRPr="00694475" w:rsidRDefault="005014B9" w:rsidP="00BA7973">
            <w:pPr>
              <w:jc w:val="right"/>
              <w:rPr>
                <w:rFonts w:ascii="Georgia" w:hAnsi="Georgia" w:cs="Calibri"/>
                <w:b/>
                <w:bCs/>
                <w:color w:val="000000"/>
                <w:sz w:val="16"/>
                <w:szCs w:val="16"/>
              </w:rPr>
            </w:pPr>
            <w:r w:rsidRPr="00694475">
              <w:rPr>
                <w:rFonts w:ascii="Georgia" w:hAnsi="Georgia" w:cs="Calibri"/>
                <w:b/>
                <w:bCs/>
                <w:color w:val="000000"/>
                <w:sz w:val="16"/>
                <w:szCs w:val="16"/>
              </w:rPr>
              <w:t>Total</w:t>
            </w:r>
          </w:p>
        </w:tc>
      </w:tr>
      <w:tr w:rsidR="00213C58" w:rsidRPr="00694475" w14:paraId="47F9CC43"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0E4B6173" w14:textId="77777777" w:rsidR="005014B9" w:rsidRPr="00694475" w:rsidRDefault="005014B9" w:rsidP="005014B9">
            <w:pPr>
              <w:rPr>
                <w:rFonts w:ascii="Georgia" w:hAnsi="Georgia" w:cs="Calibri"/>
                <w:b/>
                <w:bCs/>
                <w:color w:val="000000"/>
                <w:sz w:val="16"/>
                <w:szCs w:val="16"/>
              </w:rPr>
            </w:pPr>
            <w:r w:rsidRPr="00694475">
              <w:rPr>
                <w:rFonts w:ascii="Georgia" w:hAnsi="Georgia" w:cs="Calibri"/>
                <w:b/>
                <w:bCs/>
                <w:color w:val="000000"/>
                <w:sz w:val="16"/>
                <w:szCs w:val="16"/>
              </w:rPr>
              <w:t>Em 31 de março de 2025</w:t>
            </w:r>
          </w:p>
        </w:tc>
        <w:tc>
          <w:tcPr>
            <w:tcW w:w="522" w:type="pct"/>
            <w:tcBorders>
              <w:top w:val="nil"/>
              <w:left w:val="nil"/>
              <w:bottom w:val="nil"/>
              <w:right w:val="nil"/>
            </w:tcBorders>
            <w:shd w:val="clear" w:color="000000" w:fill="FFFFFF"/>
            <w:noWrap/>
            <w:vAlign w:val="center"/>
            <w:hideMark/>
          </w:tcPr>
          <w:p w14:paraId="7CE62DAC" w14:textId="25FBE653" w:rsidR="005014B9" w:rsidRPr="00694475" w:rsidRDefault="005014B9" w:rsidP="005014B9">
            <w:pPr>
              <w:jc w:val="right"/>
              <w:rPr>
                <w:rFonts w:ascii="Georgia" w:hAnsi="Georgia"/>
                <w:color w:val="000000"/>
                <w:sz w:val="16"/>
                <w:szCs w:val="16"/>
              </w:rPr>
            </w:pPr>
          </w:p>
        </w:tc>
        <w:tc>
          <w:tcPr>
            <w:tcW w:w="88" w:type="pct"/>
            <w:tcBorders>
              <w:top w:val="nil"/>
              <w:left w:val="nil"/>
              <w:bottom w:val="nil"/>
              <w:right w:val="nil"/>
            </w:tcBorders>
            <w:shd w:val="clear" w:color="000000" w:fill="FFFFFF"/>
            <w:noWrap/>
            <w:vAlign w:val="center"/>
            <w:hideMark/>
          </w:tcPr>
          <w:p w14:paraId="257328D4" w14:textId="4BBFD465" w:rsidR="005014B9" w:rsidRPr="00694475" w:rsidRDefault="005014B9" w:rsidP="005014B9">
            <w:pPr>
              <w:jc w:val="right"/>
              <w:rPr>
                <w:rFonts w:ascii="Georgia" w:hAnsi="Georgia"/>
                <w:color w:val="000000"/>
                <w:sz w:val="16"/>
                <w:szCs w:val="16"/>
              </w:rPr>
            </w:pPr>
          </w:p>
        </w:tc>
        <w:tc>
          <w:tcPr>
            <w:tcW w:w="536" w:type="pct"/>
            <w:tcBorders>
              <w:top w:val="nil"/>
              <w:left w:val="nil"/>
              <w:bottom w:val="nil"/>
              <w:right w:val="nil"/>
            </w:tcBorders>
            <w:shd w:val="clear" w:color="000000" w:fill="FFFFFF"/>
            <w:vAlign w:val="center"/>
            <w:hideMark/>
          </w:tcPr>
          <w:p w14:paraId="4DF224E8" w14:textId="19440328" w:rsidR="005014B9" w:rsidRPr="00694475" w:rsidRDefault="005014B9" w:rsidP="005014B9">
            <w:pPr>
              <w:jc w:val="right"/>
              <w:rPr>
                <w:rFonts w:ascii="Georgia" w:hAnsi="Georgia"/>
                <w:color w:val="000000"/>
                <w:sz w:val="16"/>
                <w:szCs w:val="16"/>
              </w:rPr>
            </w:pPr>
          </w:p>
        </w:tc>
        <w:tc>
          <w:tcPr>
            <w:tcW w:w="90" w:type="pct"/>
            <w:tcBorders>
              <w:top w:val="nil"/>
              <w:left w:val="nil"/>
              <w:bottom w:val="nil"/>
              <w:right w:val="nil"/>
            </w:tcBorders>
            <w:shd w:val="clear" w:color="000000" w:fill="FFFFFF"/>
            <w:noWrap/>
            <w:vAlign w:val="center"/>
            <w:hideMark/>
          </w:tcPr>
          <w:p w14:paraId="5D7EB497" w14:textId="6139CE8D" w:rsidR="005014B9" w:rsidRPr="00694475" w:rsidRDefault="005014B9" w:rsidP="005014B9">
            <w:pPr>
              <w:jc w:val="right"/>
              <w:rPr>
                <w:rFonts w:ascii="Georgia" w:hAnsi="Georgia"/>
                <w:color w:val="000000"/>
                <w:sz w:val="16"/>
                <w:szCs w:val="16"/>
              </w:rPr>
            </w:pPr>
          </w:p>
        </w:tc>
        <w:tc>
          <w:tcPr>
            <w:tcW w:w="598" w:type="pct"/>
            <w:tcBorders>
              <w:top w:val="nil"/>
              <w:left w:val="nil"/>
              <w:bottom w:val="nil"/>
              <w:right w:val="nil"/>
            </w:tcBorders>
            <w:shd w:val="clear" w:color="000000" w:fill="FFFFFF"/>
            <w:noWrap/>
            <w:vAlign w:val="center"/>
            <w:hideMark/>
          </w:tcPr>
          <w:p w14:paraId="60E2FCAA" w14:textId="01B5D9D5" w:rsidR="005014B9" w:rsidRPr="00694475" w:rsidRDefault="005014B9" w:rsidP="005014B9">
            <w:pPr>
              <w:jc w:val="right"/>
              <w:rPr>
                <w:rFonts w:ascii="Georgia" w:hAnsi="Georgia"/>
                <w:color w:val="000000"/>
                <w:sz w:val="16"/>
                <w:szCs w:val="16"/>
              </w:rPr>
            </w:pPr>
          </w:p>
        </w:tc>
        <w:tc>
          <w:tcPr>
            <w:tcW w:w="97" w:type="pct"/>
            <w:tcBorders>
              <w:top w:val="nil"/>
              <w:left w:val="nil"/>
              <w:bottom w:val="nil"/>
              <w:right w:val="nil"/>
            </w:tcBorders>
            <w:shd w:val="clear" w:color="000000" w:fill="FFFFFF"/>
            <w:noWrap/>
            <w:vAlign w:val="center"/>
            <w:hideMark/>
          </w:tcPr>
          <w:p w14:paraId="7F03F09A" w14:textId="3872755B" w:rsidR="005014B9" w:rsidRPr="00694475" w:rsidRDefault="005014B9" w:rsidP="005014B9">
            <w:pPr>
              <w:jc w:val="right"/>
              <w:rPr>
                <w:rFonts w:ascii="Georgia" w:hAnsi="Georgia"/>
                <w:color w:val="000000"/>
                <w:sz w:val="16"/>
                <w:szCs w:val="16"/>
              </w:rPr>
            </w:pPr>
          </w:p>
        </w:tc>
        <w:tc>
          <w:tcPr>
            <w:tcW w:w="592" w:type="pct"/>
            <w:tcBorders>
              <w:top w:val="nil"/>
              <w:left w:val="nil"/>
              <w:bottom w:val="nil"/>
              <w:right w:val="nil"/>
            </w:tcBorders>
            <w:shd w:val="clear" w:color="000000" w:fill="FFFFFF"/>
            <w:vAlign w:val="center"/>
            <w:hideMark/>
          </w:tcPr>
          <w:p w14:paraId="553244E5" w14:textId="1A0CE7A6" w:rsidR="005014B9" w:rsidRPr="00694475" w:rsidRDefault="005014B9" w:rsidP="005014B9">
            <w:pPr>
              <w:jc w:val="right"/>
              <w:rPr>
                <w:rFonts w:ascii="Georgia" w:hAnsi="Georgia"/>
                <w:color w:val="000000"/>
                <w:sz w:val="16"/>
                <w:szCs w:val="16"/>
              </w:rPr>
            </w:pPr>
          </w:p>
        </w:tc>
        <w:tc>
          <w:tcPr>
            <w:tcW w:w="97" w:type="pct"/>
            <w:tcBorders>
              <w:top w:val="nil"/>
              <w:left w:val="nil"/>
              <w:bottom w:val="nil"/>
              <w:right w:val="nil"/>
            </w:tcBorders>
            <w:shd w:val="clear" w:color="000000" w:fill="FFFFFF"/>
            <w:vAlign w:val="center"/>
            <w:hideMark/>
          </w:tcPr>
          <w:p w14:paraId="0489F643" w14:textId="7C1F8FA3" w:rsidR="005014B9" w:rsidRPr="00694475" w:rsidRDefault="005014B9" w:rsidP="005014B9">
            <w:pPr>
              <w:jc w:val="right"/>
              <w:rPr>
                <w:rFonts w:ascii="Georgia" w:hAnsi="Georgia"/>
                <w:color w:val="000000"/>
                <w:sz w:val="16"/>
                <w:szCs w:val="16"/>
              </w:rPr>
            </w:pPr>
          </w:p>
        </w:tc>
        <w:tc>
          <w:tcPr>
            <w:tcW w:w="540" w:type="pct"/>
            <w:tcBorders>
              <w:top w:val="nil"/>
              <w:left w:val="nil"/>
              <w:bottom w:val="nil"/>
              <w:right w:val="nil"/>
            </w:tcBorders>
            <w:shd w:val="clear" w:color="000000" w:fill="FFFFFF"/>
            <w:vAlign w:val="center"/>
            <w:hideMark/>
          </w:tcPr>
          <w:p w14:paraId="3BB91F7D" w14:textId="61D6533A" w:rsidR="005014B9" w:rsidRPr="00694475" w:rsidRDefault="005014B9" w:rsidP="005014B9">
            <w:pPr>
              <w:jc w:val="right"/>
              <w:rPr>
                <w:rFonts w:ascii="Georgia" w:hAnsi="Georgia"/>
                <w:color w:val="000000"/>
                <w:sz w:val="16"/>
                <w:szCs w:val="16"/>
              </w:rPr>
            </w:pPr>
          </w:p>
        </w:tc>
      </w:tr>
      <w:tr w:rsidR="00213C58" w:rsidRPr="00694475" w14:paraId="3D925F05"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551DF59D"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Contas a pagar</w:t>
            </w:r>
          </w:p>
        </w:tc>
        <w:tc>
          <w:tcPr>
            <w:tcW w:w="522" w:type="pct"/>
            <w:tcBorders>
              <w:top w:val="nil"/>
              <w:left w:val="nil"/>
              <w:bottom w:val="nil"/>
              <w:right w:val="nil"/>
            </w:tcBorders>
            <w:shd w:val="clear" w:color="000000" w:fill="FFFFFF"/>
            <w:noWrap/>
            <w:vAlign w:val="bottom"/>
            <w:hideMark/>
          </w:tcPr>
          <w:p w14:paraId="7964689D" w14:textId="2615A8EB"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164.049</w:t>
            </w:r>
          </w:p>
        </w:tc>
        <w:tc>
          <w:tcPr>
            <w:tcW w:w="88" w:type="pct"/>
            <w:tcBorders>
              <w:top w:val="nil"/>
              <w:left w:val="nil"/>
              <w:bottom w:val="nil"/>
              <w:right w:val="nil"/>
            </w:tcBorders>
            <w:shd w:val="clear" w:color="000000" w:fill="FFFFFF"/>
            <w:noWrap/>
            <w:vAlign w:val="bottom"/>
            <w:hideMark/>
          </w:tcPr>
          <w:p w14:paraId="1C0E5469" w14:textId="27FE0176"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6CC8FFE8" w14:textId="45459DF9"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760E5739" w14:textId="1ACA2057"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1F350DEF" w14:textId="1A1D89F3"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516456C6" w14:textId="7A41F6FB"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1161D8AD" w14:textId="4170F295"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71C22A27" w14:textId="251722D6"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40D81B0B" w14:textId="29E33479"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164.049</w:t>
            </w:r>
          </w:p>
        </w:tc>
      </w:tr>
      <w:tr w:rsidR="00213C58" w:rsidRPr="00694475" w14:paraId="0C51168E"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33541D7B"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Adiantamento de convênios</w:t>
            </w:r>
          </w:p>
        </w:tc>
        <w:tc>
          <w:tcPr>
            <w:tcW w:w="522" w:type="pct"/>
            <w:tcBorders>
              <w:top w:val="nil"/>
              <w:left w:val="nil"/>
              <w:bottom w:val="nil"/>
              <w:right w:val="nil"/>
            </w:tcBorders>
            <w:shd w:val="clear" w:color="000000" w:fill="FFFFFF"/>
            <w:noWrap/>
            <w:vAlign w:val="bottom"/>
            <w:hideMark/>
          </w:tcPr>
          <w:p w14:paraId="3CFBC948" w14:textId="21FA8B4A"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8" w:type="pct"/>
            <w:tcBorders>
              <w:top w:val="nil"/>
              <w:left w:val="nil"/>
              <w:bottom w:val="nil"/>
              <w:right w:val="nil"/>
            </w:tcBorders>
            <w:shd w:val="clear" w:color="000000" w:fill="FFFFFF"/>
            <w:noWrap/>
            <w:vAlign w:val="bottom"/>
            <w:hideMark/>
          </w:tcPr>
          <w:p w14:paraId="2265A194" w14:textId="23BE67A2"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2FF47D1D" w14:textId="6F84CCD1"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51708CEA" w14:textId="54B27339"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65DABC81" w14:textId="4F5E05B9"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137E965B" w14:textId="650E7AD3"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7A5ACD57" w14:textId="60EF0C2A"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088469DC" w14:textId="4DB2A01E"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5ADDDC16" w14:textId="289F7522"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14.113</w:t>
            </w:r>
          </w:p>
        </w:tc>
      </w:tr>
      <w:tr w:rsidR="00213C58" w:rsidRPr="00694475" w14:paraId="2418560D"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1DDB01E8"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Adiantamentos e cauções recebidos</w:t>
            </w:r>
          </w:p>
        </w:tc>
        <w:tc>
          <w:tcPr>
            <w:tcW w:w="522" w:type="pct"/>
            <w:tcBorders>
              <w:top w:val="nil"/>
              <w:left w:val="nil"/>
              <w:bottom w:val="nil"/>
              <w:right w:val="nil"/>
            </w:tcBorders>
            <w:shd w:val="clear" w:color="000000" w:fill="FFFFFF"/>
            <w:noWrap/>
            <w:vAlign w:val="bottom"/>
            <w:hideMark/>
          </w:tcPr>
          <w:p w14:paraId="75E4DD39" w14:textId="217BCFB3"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8" w:type="pct"/>
            <w:tcBorders>
              <w:top w:val="nil"/>
              <w:left w:val="nil"/>
              <w:bottom w:val="nil"/>
              <w:right w:val="nil"/>
            </w:tcBorders>
            <w:shd w:val="clear" w:color="000000" w:fill="FFFFFF"/>
            <w:noWrap/>
            <w:vAlign w:val="bottom"/>
            <w:hideMark/>
          </w:tcPr>
          <w:p w14:paraId="6807B988" w14:textId="25DBBE86"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0B6590EB" w14:textId="5DEB63AC"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52753A2C" w14:textId="2A5BA470"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764589AA" w14:textId="0B83726C"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560.696</w:t>
            </w:r>
          </w:p>
        </w:tc>
        <w:tc>
          <w:tcPr>
            <w:tcW w:w="97" w:type="pct"/>
            <w:tcBorders>
              <w:top w:val="nil"/>
              <w:left w:val="nil"/>
              <w:bottom w:val="nil"/>
              <w:right w:val="nil"/>
            </w:tcBorders>
            <w:shd w:val="clear" w:color="000000" w:fill="FFFFFF"/>
            <w:noWrap/>
            <w:vAlign w:val="bottom"/>
            <w:hideMark/>
          </w:tcPr>
          <w:p w14:paraId="64BF3D3C" w14:textId="4CC95F71"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179D1804" w14:textId="000746A0"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202.243</w:t>
            </w:r>
          </w:p>
        </w:tc>
        <w:tc>
          <w:tcPr>
            <w:tcW w:w="97" w:type="pct"/>
            <w:tcBorders>
              <w:top w:val="nil"/>
              <w:left w:val="nil"/>
              <w:bottom w:val="nil"/>
              <w:right w:val="nil"/>
            </w:tcBorders>
            <w:shd w:val="clear" w:color="000000" w:fill="FFFFFF"/>
            <w:noWrap/>
            <w:vAlign w:val="bottom"/>
            <w:hideMark/>
          </w:tcPr>
          <w:p w14:paraId="00AF168B" w14:textId="322D1B87"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580071BD" w14:textId="45BEB261"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764.266</w:t>
            </w:r>
          </w:p>
        </w:tc>
      </w:tr>
      <w:tr w:rsidR="00213C58" w:rsidRPr="00694475" w14:paraId="1E191AAC"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54A9EF5D" w14:textId="5F048682"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Dividendos a pagar</w:t>
            </w:r>
          </w:p>
        </w:tc>
        <w:tc>
          <w:tcPr>
            <w:tcW w:w="522" w:type="pct"/>
            <w:tcBorders>
              <w:top w:val="nil"/>
              <w:left w:val="nil"/>
              <w:bottom w:val="nil"/>
              <w:right w:val="nil"/>
            </w:tcBorders>
            <w:shd w:val="clear" w:color="000000" w:fill="FFFFFF"/>
            <w:noWrap/>
            <w:vAlign w:val="bottom"/>
            <w:hideMark/>
          </w:tcPr>
          <w:p w14:paraId="165096EF" w14:textId="376B1041"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267.732</w:t>
            </w:r>
          </w:p>
        </w:tc>
        <w:tc>
          <w:tcPr>
            <w:tcW w:w="88" w:type="pct"/>
            <w:tcBorders>
              <w:top w:val="nil"/>
              <w:left w:val="nil"/>
              <w:bottom w:val="nil"/>
              <w:right w:val="nil"/>
            </w:tcBorders>
            <w:shd w:val="clear" w:color="000000" w:fill="FFFFFF"/>
            <w:noWrap/>
            <w:vAlign w:val="bottom"/>
            <w:hideMark/>
          </w:tcPr>
          <w:p w14:paraId="2CBB01A1" w14:textId="215B503A"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1D3A36D0" w14:textId="2B88D0B0"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5D557B50" w14:textId="3ABAB698"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33689D48" w14:textId="3A806E42"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4F66983D" w14:textId="6C12A919"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2DEB4822" w14:textId="25B86266"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363B1060" w14:textId="2DA3ABD0"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12F00C6B" w14:textId="43651829"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267.732</w:t>
            </w:r>
          </w:p>
        </w:tc>
      </w:tr>
      <w:tr w:rsidR="00213C58" w:rsidRPr="00694475" w14:paraId="4A674C40"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4420FBFF"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Outras contas a pagar</w:t>
            </w:r>
          </w:p>
        </w:tc>
        <w:tc>
          <w:tcPr>
            <w:tcW w:w="522" w:type="pct"/>
            <w:tcBorders>
              <w:top w:val="nil"/>
              <w:left w:val="nil"/>
              <w:bottom w:val="nil"/>
              <w:right w:val="nil"/>
            </w:tcBorders>
            <w:shd w:val="clear" w:color="000000" w:fill="FFFFFF"/>
            <w:noWrap/>
            <w:vAlign w:val="bottom"/>
            <w:hideMark/>
          </w:tcPr>
          <w:p w14:paraId="4070325D" w14:textId="69F411F6"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3.03</w:t>
            </w:r>
            <w:r w:rsidR="00987382" w:rsidRPr="00694475">
              <w:rPr>
                <w:rFonts w:ascii="Georgia" w:hAnsi="Georgia" w:cs="Calibri"/>
                <w:color w:val="000000"/>
                <w:sz w:val="16"/>
                <w:szCs w:val="16"/>
              </w:rPr>
              <w:t>3</w:t>
            </w:r>
          </w:p>
        </w:tc>
        <w:tc>
          <w:tcPr>
            <w:tcW w:w="88" w:type="pct"/>
            <w:tcBorders>
              <w:top w:val="nil"/>
              <w:left w:val="nil"/>
              <w:bottom w:val="nil"/>
              <w:right w:val="nil"/>
            </w:tcBorders>
            <w:shd w:val="clear" w:color="000000" w:fill="FFFFFF"/>
            <w:noWrap/>
            <w:vAlign w:val="bottom"/>
            <w:hideMark/>
          </w:tcPr>
          <w:p w14:paraId="2B48F3A0" w14:textId="45999A44"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28B712CC" w14:textId="683776CD"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1258F580" w14:textId="32D59687"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79CEFDB9" w14:textId="4E2E5532"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14E89453" w14:textId="62873973"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398F0035" w14:textId="54712141"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3E07B2BE" w14:textId="1315A2D7"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4860F36C" w14:textId="6E3D11CA"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3.03</w:t>
            </w:r>
            <w:r w:rsidR="00987382" w:rsidRPr="00694475">
              <w:rPr>
                <w:rFonts w:ascii="Georgia" w:hAnsi="Georgia" w:cs="Calibri"/>
                <w:color w:val="000000"/>
                <w:sz w:val="16"/>
                <w:szCs w:val="16"/>
              </w:rPr>
              <w:t>3</w:t>
            </w:r>
          </w:p>
        </w:tc>
      </w:tr>
      <w:tr w:rsidR="00213C58" w:rsidRPr="00694475" w14:paraId="2E8BBA6B"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77E5212B" w14:textId="77777777" w:rsidR="005014B9" w:rsidRPr="00694475" w:rsidRDefault="005014B9" w:rsidP="005014B9">
            <w:pPr>
              <w:rPr>
                <w:rFonts w:ascii="Georgia" w:hAnsi="Georgia"/>
                <w:color w:val="000000"/>
                <w:sz w:val="16"/>
                <w:szCs w:val="16"/>
              </w:rPr>
            </w:pPr>
            <w:r w:rsidRPr="00694475">
              <w:rPr>
                <w:rFonts w:ascii="Georgia" w:hAnsi="Georgia"/>
                <w:color w:val="000000"/>
                <w:sz w:val="16"/>
                <w:szCs w:val="16"/>
              </w:rPr>
              <w:t> </w:t>
            </w:r>
          </w:p>
        </w:tc>
        <w:tc>
          <w:tcPr>
            <w:tcW w:w="522" w:type="pct"/>
            <w:tcBorders>
              <w:top w:val="nil"/>
              <w:left w:val="nil"/>
              <w:bottom w:val="nil"/>
              <w:right w:val="nil"/>
            </w:tcBorders>
            <w:shd w:val="clear" w:color="000000" w:fill="FFFFFF"/>
            <w:noWrap/>
            <w:vAlign w:val="bottom"/>
            <w:hideMark/>
          </w:tcPr>
          <w:p w14:paraId="2C365A5F" w14:textId="3187878D" w:rsidR="005014B9" w:rsidRPr="00694475" w:rsidRDefault="005014B9" w:rsidP="005014B9">
            <w:pPr>
              <w:jc w:val="right"/>
              <w:rPr>
                <w:rFonts w:ascii="Georgia" w:hAnsi="Georgia" w:cs="Calibri"/>
                <w:color w:val="000000"/>
                <w:sz w:val="16"/>
                <w:szCs w:val="16"/>
              </w:rPr>
            </w:pPr>
          </w:p>
        </w:tc>
        <w:tc>
          <w:tcPr>
            <w:tcW w:w="88" w:type="pct"/>
            <w:tcBorders>
              <w:top w:val="nil"/>
              <w:left w:val="nil"/>
              <w:bottom w:val="nil"/>
              <w:right w:val="nil"/>
            </w:tcBorders>
            <w:shd w:val="clear" w:color="000000" w:fill="FFFFFF"/>
            <w:noWrap/>
            <w:vAlign w:val="bottom"/>
            <w:hideMark/>
          </w:tcPr>
          <w:p w14:paraId="3C35A9C8" w14:textId="3767FF9E"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71BF2B21" w14:textId="2BC6309C" w:rsidR="005014B9" w:rsidRPr="00694475" w:rsidRDefault="005014B9" w:rsidP="005014B9">
            <w:pPr>
              <w:jc w:val="right"/>
              <w:rPr>
                <w:rFonts w:ascii="Georgia" w:hAnsi="Georgia" w:cs="Calibri"/>
                <w:color w:val="000000"/>
                <w:sz w:val="16"/>
                <w:szCs w:val="16"/>
              </w:rPr>
            </w:pPr>
          </w:p>
        </w:tc>
        <w:tc>
          <w:tcPr>
            <w:tcW w:w="90" w:type="pct"/>
            <w:tcBorders>
              <w:top w:val="nil"/>
              <w:left w:val="nil"/>
              <w:bottom w:val="nil"/>
              <w:right w:val="nil"/>
            </w:tcBorders>
            <w:shd w:val="clear" w:color="000000" w:fill="FFFFFF"/>
            <w:noWrap/>
            <w:vAlign w:val="bottom"/>
            <w:hideMark/>
          </w:tcPr>
          <w:p w14:paraId="4DE68A26" w14:textId="6D438CD6"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204EA2B5" w14:textId="537EE879" w:rsidR="005014B9" w:rsidRPr="00694475" w:rsidRDefault="005014B9" w:rsidP="005014B9">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bottom"/>
            <w:hideMark/>
          </w:tcPr>
          <w:p w14:paraId="03C4B780" w14:textId="46A9582D"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2CC05064" w14:textId="69A8979A" w:rsidR="005014B9" w:rsidRPr="00694475" w:rsidRDefault="005014B9" w:rsidP="005014B9">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bottom"/>
            <w:hideMark/>
          </w:tcPr>
          <w:p w14:paraId="68D8CA37" w14:textId="03CCE64F"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5FD2A188" w14:textId="66AC25BC" w:rsidR="005014B9" w:rsidRPr="00694475" w:rsidRDefault="005014B9" w:rsidP="005014B9">
            <w:pPr>
              <w:jc w:val="right"/>
              <w:rPr>
                <w:rFonts w:ascii="Georgia" w:hAnsi="Georgia" w:cs="Calibri"/>
                <w:color w:val="000000"/>
                <w:sz w:val="16"/>
                <w:szCs w:val="16"/>
              </w:rPr>
            </w:pPr>
          </w:p>
        </w:tc>
      </w:tr>
      <w:tr w:rsidR="00213C58" w:rsidRPr="00694475" w14:paraId="26B79295"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417B76CF" w14:textId="77777777" w:rsidR="005014B9" w:rsidRPr="00694475" w:rsidRDefault="005014B9" w:rsidP="005014B9">
            <w:pPr>
              <w:rPr>
                <w:rFonts w:ascii="Georgia" w:hAnsi="Georgia" w:cs="Calibri"/>
                <w:b/>
                <w:bCs/>
                <w:color w:val="000000"/>
                <w:sz w:val="16"/>
                <w:szCs w:val="16"/>
              </w:rPr>
            </w:pPr>
            <w:r w:rsidRPr="00694475">
              <w:rPr>
                <w:rFonts w:ascii="Georgia" w:hAnsi="Georgia" w:cs="Calibri"/>
                <w:b/>
                <w:bCs/>
                <w:color w:val="000000"/>
                <w:sz w:val="16"/>
                <w:szCs w:val="16"/>
              </w:rPr>
              <w:t>Em 31 de dezembro de 2024</w:t>
            </w:r>
          </w:p>
        </w:tc>
        <w:tc>
          <w:tcPr>
            <w:tcW w:w="522" w:type="pct"/>
            <w:tcBorders>
              <w:top w:val="nil"/>
              <w:left w:val="nil"/>
              <w:bottom w:val="nil"/>
              <w:right w:val="nil"/>
            </w:tcBorders>
            <w:shd w:val="clear" w:color="000000" w:fill="FFFFFF"/>
            <w:noWrap/>
            <w:vAlign w:val="center"/>
            <w:hideMark/>
          </w:tcPr>
          <w:p w14:paraId="3889B82B" w14:textId="7530909C" w:rsidR="005014B9" w:rsidRPr="00694475" w:rsidRDefault="005014B9" w:rsidP="005014B9">
            <w:pPr>
              <w:jc w:val="right"/>
              <w:rPr>
                <w:rFonts w:ascii="Georgia" w:hAnsi="Georgia"/>
                <w:color w:val="000000"/>
                <w:sz w:val="16"/>
                <w:szCs w:val="16"/>
              </w:rPr>
            </w:pPr>
          </w:p>
        </w:tc>
        <w:tc>
          <w:tcPr>
            <w:tcW w:w="88" w:type="pct"/>
            <w:tcBorders>
              <w:top w:val="nil"/>
              <w:left w:val="nil"/>
              <w:bottom w:val="nil"/>
              <w:right w:val="nil"/>
            </w:tcBorders>
            <w:shd w:val="clear" w:color="000000" w:fill="FFFFFF"/>
            <w:noWrap/>
            <w:vAlign w:val="center"/>
            <w:hideMark/>
          </w:tcPr>
          <w:p w14:paraId="166B22B7" w14:textId="63289F6A" w:rsidR="005014B9" w:rsidRPr="00694475" w:rsidRDefault="005014B9" w:rsidP="005014B9">
            <w:pPr>
              <w:jc w:val="right"/>
              <w:rPr>
                <w:rFonts w:ascii="Georgia" w:hAnsi="Georgia"/>
                <w:color w:val="000000"/>
                <w:sz w:val="16"/>
                <w:szCs w:val="16"/>
              </w:rPr>
            </w:pPr>
          </w:p>
        </w:tc>
        <w:tc>
          <w:tcPr>
            <w:tcW w:w="536" w:type="pct"/>
            <w:tcBorders>
              <w:top w:val="nil"/>
              <w:left w:val="nil"/>
              <w:bottom w:val="nil"/>
              <w:right w:val="nil"/>
            </w:tcBorders>
            <w:shd w:val="clear" w:color="000000" w:fill="FFFFFF"/>
            <w:vAlign w:val="center"/>
            <w:hideMark/>
          </w:tcPr>
          <w:p w14:paraId="271F78D6" w14:textId="28789155" w:rsidR="005014B9" w:rsidRPr="00694475" w:rsidRDefault="005014B9" w:rsidP="005014B9">
            <w:pPr>
              <w:jc w:val="right"/>
              <w:rPr>
                <w:rFonts w:ascii="Georgia" w:hAnsi="Georgia"/>
                <w:color w:val="000000"/>
                <w:sz w:val="16"/>
                <w:szCs w:val="16"/>
              </w:rPr>
            </w:pPr>
          </w:p>
        </w:tc>
        <w:tc>
          <w:tcPr>
            <w:tcW w:w="90" w:type="pct"/>
            <w:tcBorders>
              <w:top w:val="nil"/>
              <w:left w:val="nil"/>
              <w:bottom w:val="nil"/>
              <w:right w:val="nil"/>
            </w:tcBorders>
            <w:shd w:val="clear" w:color="000000" w:fill="FFFFFF"/>
            <w:noWrap/>
            <w:vAlign w:val="center"/>
            <w:hideMark/>
          </w:tcPr>
          <w:p w14:paraId="7D6B5F9D" w14:textId="346C2BF7" w:rsidR="005014B9" w:rsidRPr="00694475" w:rsidRDefault="005014B9" w:rsidP="005014B9">
            <w:pPr>
              <w:jc w:val="right"/>
              <w:rPr>
                <w:rFonts w:ascii="Georgia" w:hAnsi="Georgia"/>
                <w:color w:val="000000"/>
                <w:sz w:val="16"/>
                <w:szCs w:val="16"/>
              </w:rPr>
            </w:pPr>
          </w:p>
        </w:tc>
        <w:tc>
          <w:tcPr>
            <w:tcW w:w="598" w:type="pct"/>
            <w:tcBorders>
              <w:top w:val="nil"/>
              <w:left w:val="nil"/>
              <w:bottom w:val="nil"/>
              <w:right w:val="nil"/>
            </w:tcBorders>
            <w:shd w:val="clear" w:color="000000" w:fill="FFFFFF"/>
            <w:noWrap/>
            <w:vAlign w:val="center"/>
            <w:hideMark/>
          </w:tcPr>
          <w:p w14:paraId="1B3FFAE1" w14:textId="34DF8483" w:rsidR="005014B9" w:rsidRPr="00694475" w:rsidRDefault="005014B9" w:rsidP="005014B9">
            <w:pPr>
              <w:jc w:val="right"/>
              <w:rPr>
                <w:rFonts w:ascii="Georgia" w:hAnsi="Georgia"/>
                <w:color w:val="000000"/>
                <w:sz w:val="16"/>
                <w:szCs w:val="16"/>
              </w:rPr>
            </w:pPr>
          </w:p>
        </w:tc>
        <w:tc>
          <w:tcPr>
            <w:tcW w:w="97" w:type="pct"/>
            <w:tcBorders>
              <w:top w:val="nil"/>
              <w:left w:val="nil"/>
              <w:bottom w:val="nil"/>
              <w:right w:val="nil"/>
            </w:tcBorders>
            <w:shd w:val="clear" w:color="000000" w:fill="FFFFFF"/>
            <w:noWrap/>
            <w:vAlign w:val="center"/>
            <w:hideMark/>
          </w:tcPr>
          <w:p w14:paraId="0088527F" w14:textId="7DEB7100" w:rsidR="005014B9" w:rsidRPr="00694475" w:rsidRDefault="005014B9" w:rsidP="005014B9">
            <w:pPr>
              <w:jc w:val="right"/>
              <w:rPr>
                <w:rFonts w:ascii="Georgia" w:hAnsi="Georgia"/>
                <w:color w:val="000000"/>
                <w:sz w:val="16"/>
                <w:szCs w:val="16"/>
              </w:rPr>
            </w:pPr>
          </w:p>
        </w:tc>
        <w:tc>
          <w:tcPr>
            <w:tcW w:w="592" w:type="pct"/>
            <w:tcBorders>
              <w:top w:val="nil"/>
              <w:left w:val="nil"/>
              <w:bottom w:val="nil"/>
              <w:right w:val="nil"/>
            </w:tcBorders>
            <w:shd w:val="clear" w:color="000000" w:fill="FFFFFF"/>
            <w:vAlign w:val="center"/>
            <w:hideMark/>
          </w:tcPr>
          <w:p w14:paraId="08D193ED" w14:textId="4C5AFDEB" w:rsidR="005014B9" w:rsidRPr="00694475" w:rsidRDefault="005014B9" w:rsidP="005014B9">
            <w:pPr>
              <w:jc w:val="right"/>
              <w:rPr>
                <w:rFonts w:ascii="Georgia" w:hAnsi="Georgia"/>
                <w:color w:val="000000"/>
                <w:sz w:val="16"/>
                <w:szCs w:val="16"/>
              </w:rPr>
            </w:pPr>
          </w:p>
        </w:tc>
        <w:tc>
          <w:tcPr>
            <w:tcW w:w="97" w:type="pct"/>
            <w:tcBorders>
              <w:top w:val="nil"/>
              <w:left w:val="nil"/>
              <w:bottom w:val="nil"/>
              <w:right w:val="nil"/>
            </w:tcBorders>
            <w:shd w:val="clear" w:color="000000" w:fill="FFFFFF"/>
            <w:vAlign w:val="center"/>
            <w:hideMark/>
          </w:tcPr>
          <w:p w14:paraId="6B24B101" w14:textId="59CBF005" w:rsidR="005014B9" w:rsidRPr="00694475" w:rsidRDefault="005014B9" w:rsidP="005014B9">
            <w:pPr>
              <w:jc w:val="right"/>
              <w:rPr>
                <w:rFonts w:ascii="Georgia" w:hAnsi="Georgia"/>
                <w:color w:val="000000"/>
                <w:sz w:val="16"/>
                <w:szCs w:val="16"/>
              </w:rPr>
            </w:pPr>
          </w:p>
        </w:tc>
        <w:tc>
          <w:tcPr>
            <w:tcW w:w="540" w:type="pct"/>
            <w:tcBorders>
              <w:top w:val="nil"/>
              <w:left w:val="nil"/>
              <w:bottom w:val="nil"/>
              <w:right w:val="nil"/>
            </w:tcBorders>
            <w:shd w:val="clear" w:color="000000" w:fill="FFFFFF"/>
            <w:vAlign w:val="center"/>
            <w:hideMark/>
          </w:tcPr>
          <w:p w14:paraId="79A76AC2" w14:textId="7FC3CCE0" w:rsidR="005014B9" w:rsidRPr="00694475" w:rsidRDefault="005014B9" w:rsidP="005014B9">
            <w:pPr>
              <w:jc w:val="right"/>
              <w:rPr>
                <w:rFonts w:ascii="Georgia" w:hAnsi="Georgia"/>
                <w:color w:val="000000"/>
                <w:sz w:val="16"/>
                <w:szCs w:val="16"/>
              </w:rPr>
            </w:pPr>
          </w:p>
        </w:tc>
      </w:tr>
      <w:tr w:rsidR="00213C58" w:rsidRPr="00694475" w14:paraId="236E9A38"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6B7F2C94"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Contas a pagar</w:t>
            </w:r>
          </w:p>
        </w:tc>
        <w:tc>
          <w:tcPr>
            <w:tcW w:w="522" w:type="pct"/>
            <w:tcBorders>
              <w:top w:val="nil"/>
              <w:left w:val="nil"/>
              <w:bottom w:val="nil"/>
              <w:right w:val="nil"/>
            </w:tcBorders>
            <w:shd w:val="clear" w:color="000000" w:fill="FFFFFF"/>
            <w:noWrap/>
            <w:vAlign w:val="bottom"/>
            <w:hideMark/>
          </w:tcPr>
          <w:p w14:paraId="08DE0A6D" w14:textId="1B82A180"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635.286</w:t>
            </w:r>
          </w:p>
        </w:tc>
        <w:tc>
          <w:tcPr>
            <w:tcW w:w="88" w:type="pct"/>
            <w:tcBorders>
              <w:top w:val="nil"/>
              <w:left w:val="nil"/>
              <w:bottom w:val="nil"/>
              <w:right w:val="nil"/>
            </w:tcBorders>
            <w:shd w:val="clear" w:color="000000" w:fill="FFFFFF"/>
            <w:noWrap/>
            <w:vAlign w:val="bottom"/>
            <w:hideMark/>
          </w:tcPr>
          <w:p w14:paraId="4942B75D" w14:textId="7D7A7A0F"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1F81345E" w14:textId="1F5ECAD5"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3AC2BBDC" w14:textId="12981803"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5BADCC39" w14:textId="02F1611E"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358096BA" w14:textId="01277213"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21232641" w14:textId="322E724A"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5C7F466E" w14:textId="3AE34B23"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19BDDA5B" w14:textId="2474E2BE"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635.286</w:t>
            </w:r>
          </w:p>
        </w:tc>
      </w:tr>
      <w:tr w:rsidR="00213C58" w:rsidRPr="00694475" w14:paraId="4A05FD68"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651F22EB"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Adiantamento de convênios</w:t>
            </w:r>
          </w:p>
        </w:tc>
        <w:tc>
          <w:tcPr>
            <w:tcW w:w="522" w:type="pct"/>
            <w:tcBorders>
              <w:top w:val="nil"/>
              <w:left w:val="nil"/>
              <w:bottom w:val="nil"/>
              <w:right w:val="nil"/>
            </w:tcBorders>
            <w:shd w:val="clear" w:color="000000" w:fill="FFFFFF"/>
            <w:noWrap/>
            <w:vAlign w:val="bottom"/>
            <w:hideMark/>
          </w:tcPr>
          <w:p w14:paraId="768B83A2" w14:textId="049FA446"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17.316</w:t>
            </w:r>
          </w:p>
        </w:tc>
        <w:tc>
          <w:tcPr>
            <w:tcW w:w="88" w:type="pct"/>
            <w:tcBorders>
              <w:top w:val="nil"/>
              <w:left w:val="nil"/>
              <w:bottom w:val="nil"/>
              <w:right w:val="nil"/>
            </w:tcBorders>
            <w:shd w:val="clear" w:color="000000" w:fill="FFFFFF"/>
            <w:noWrap/>
            <w:vAlign w:val="bottom"/>
            <w:hideMark/>
          </w:tcPr>
          <w:p w14:paraId="6145DE21" w14:textId="7B6DD383"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506770A1" w14:textId="3C9EAB08"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2B58A5C2" w14:textId="2E14211B"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02DBD215" w14:textId="730B3083"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4617117F" w14:textId="0F510E0D"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7E0712DF" w14:textId="42667234"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706BEEC4" w14:textId="6F380463"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77B3DBD9" w14:textId="6E65A44A"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17.316</w:t>
            </w:r>
          </w:p>
        </w:tc>
      </w:tr>
      <w:tr w:rsidR="00213C58" w:rsidRPr="00694475" w14:paraId="1A5CF597"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62D75612"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Adiantamentos e cauções recebidos</w:t>
            </w:r>
          </w:p>
        </w:tc>
        <w:tc>
          <w:tcPr>
            <w:tcW w:w="522" w:type="pct"/>
            <w:tcBorders>
              <w:top w:val="nil"/>
              <w:left w:val="nil"/>
              <w:bottom w:val="nil"/>
              <w:right w:val="nil"/>
            </w:tcBorders>
            <w:shd w:val="clear" w:color="000000" w:fill="FFFFFF"/>
            <w:noWrap/>
            <w:vAlign w:val="bottom"/>
            <w:hideMark/>
          </w:tcPr>
          <w:p w14:paraId="7A0DE1D4" w14:textId="67D5161D"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1.665</w:t>
            </w:r>
          </w:p>
        </w:tc>
        <w:tc>
          <w:tcPr>
            <w:tcW w:w="88" w:type="pct"/>
            <w:tcBorders>
              <w:top w:val="nil"/>
              <w:left w:val="nil"/>
              <w:bottom w:val="nil"/>
              <w:right w:val="nil"/>
            </w:tcBorders>
            <w:shd w:val="clear" w:color="000000" w:fill="FFFFFF"/>
            <w:noWrap/>
            <w:vAlign w:val="bottom"/>
            <w:hideMark/>
          </w:tcPr>
          <w:p w14:paraId="019D746F" w14:textId="74BE5456"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108887E4" w14:textId="0A2FC7E4"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60D1E6D5" w14:textId="66142D33"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6F9156C6" w14:textId="65DF82CE"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552.964</w:t>
            </w:r>
          </w:p>
        </w:tc>
        <w:tc>
          <w:tcPr>
            <w:tcW w:w="97" w:type="pct"/>
            <w:tcBorders>
              <w:top w:val="nil"/>
              <w:left w:val="nil"/>
              <w:bottom w:val="nil"/>
              <w:right w:val="nil"/>
            </w:tcBorders>
            <w:shd w:val="clear" w:color="000000" w:fill="FFFFFF"/>
            <w:noWrap/>
            <w:vAlign w:val="bottom"/>
            <w:hideMark/>
          </w:tcPr>
          <w:p w14:paraId="35BAE6E9" w14:textId="4AAA0149"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5E395195" w14:textId="69A109F3"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242.983</w:t>
            </w:r>
          </w:p>
        </w:tc>
        <w:tc>
          <w:tcPr>
            <w:tcW w:w="97" w:type="pct"/>
            <w:tcBorders>
              <w:top w:val="nil"/>
              <w:left w:val="nil"/>
              <w:bottom w:val="nil"/>
              <w:right w:val="nil"/>
            </w:tcBorders>
            <w:shd w:val="clear" w:color="000000" w:fill="FFFFFF"/>
            <w:noWrap/>
            <w:vAlign w:val="bottom"/>
            <w:hideMark/>
          </w:tcPr>
          <w:p w14:paraId="57FBB245" w14:textId="62078E6F"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6DF2E58B" w14:textId="20E4F978"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797.612</w:t>
            </w:r>
          </w:p>
        </w:tc>
      </w:tr>
      <w:tr w:rsidR="00213C58" w:rsidRPr="00694475" w14:paraId="61187F9B"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7B467180" w14:textId="49F0F8BE"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Dividendos a pagar</w:t>
            </w:r>
          </w:p>
        </w:tc>
        <w:tc>
          <w:tcPr>
            <w:tcW w:w="522" w:type="pct"/>
            <w:tcBorders>
              <w:top w:val="nil"/>
              <w:left w:val="nil"/>
              <w:bottom w:val="nil"/>
              <w:right w:val="nil"/>
            </w:tcBorders>
            <w:shd w:val="clear" w:color="000000" w:fill="FFFFFF"/>
            <w:noWrap/>
            <w:vAlign w:val="bottom"/>
            <w:hideMark/>
          </w:tcPr>
          <w:p w14:paraId="587D3EEC" w14:textId="7B8F5B1A"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510.563</w:t>
            </w:r>
          </w:p>
        </w:tc>
        <w:tc>
          <w:tcPr>
            <w:tcW w:w="88" w:type="pct"/>
            <w:tcBorders>
              <w:top w:val="nil"/>
              <w:left w:val="nil"/>
              <w:bottom w:val="nil"/>
              <w:right w:val="nil"/>
            </w:tcBorders>
            <w:shd w:val="clear" w:color="000000" w:fill="FFFFFF"/>
            <w:noWrap/>
            <w:vAlign w:val="bottom"/>
            <w:hideMark/>
          </w:tcPr>
          <w:p w14:paraId="57E3D4A6" w14:textId="45A6ED4E"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5A61DA3E" w14:textId="3FC579BC"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76FE529D" w14:textId="15DBE808"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15B445ED" w14:textId="3DF7ABD5"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3FEB565C" w14:textId="6187D7C7"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425CE947" w14:textId="409FFBE7"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016E2B2E" w14:textId="548F9F7D"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7A7B23C7" w14:textId="123AFF2F"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510.563</w:t>
            </w:r>
          </w:p>
        </w:tc>
      </w:tr>
      <w:tr w:rsidR="00213C58" w:rsidRPr="00694475" w14:paraId="5FC925C7" w14:textId="77777777" w:rsidTr="00213C58">
        <w:trPr>
          <w:gridAfter w:val="2"/>
          <w:wAfter w:w="7" w:type="pct"/>
          <w:trHeight w:val="170"/>
        </w:trPr>
        <w:tc>
          <w:tcPr>
            <w:tcW w:w="1833" w:type="pct"/>
            <w:tcBorders>
              <w:top w:val="nil"/>
              <w:left w:val="nil"/>
              <w:bottom w:val="nil"/>
              <w:right w:val="nil"/>
            </w:tcBorders>
            <w:shd w:val="clear" w:color="000000" w:fill="FFFFFF"/>
            <w:noWrap/>
            <w:vAlign w:val="center"/>
            <w:hideMark/>
          </w:tcPr>
          <w:p w14:paraId="03E43B7F" w14:textId="77777777" w:rsidR="005014B9" w:rsidRPr="00694475" w:rsidRDefault="005014B9" w:rsidP="005014B9">
            <w:pPr>
              <w:rPr>
                <w:rFonts w:ascii="Georgia" w:hAnsi="Georgia" w:cs="Calibri"/>
                <w:color w:val="000000"/>
                <w:sz w:val="16"/>
                <w:szCs w:val="16"/>
              </w:rPr>
            </w:pPr>
            <w:r w:rsidRPr="00694475">
              <w:rPr>
                <w:rFonts w:ascii="Georgia" w:hAnsi="Georgia" w:cs="Calibri"/>
                <w:color w:val="000000"/>
                <w:sz w:val="16"/>
                <w:szCs w:val="16"/>
              </w:rPr>
              <w:t>Outras contas a pagar</w:t>
            </w:r>
          </w:p>
        </w:tc>
        <w:tc>
          <w:tcPr>
            <w:tcW w:w="522" w:type="pct"/>
            <w:tcBorders>
              <w:top w:val="nil"/>
              <w:left w:val="nil"/>
              <w:bottom w:val="nil"/>
              <w:right w:val="nil"/>
            </w:tcBorders>
            <w:shd w:val="clear" w:color="000000" w:fill="FFFFFF"/>
            <w:noWrap/>
            <w:vAlign w:val="bottom"/>
            <w:hideMark/>
          </w:tcPr>
          <w:p w14:paraId="65CB36F9" w14:textId="23F3F18E"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10.898</w:t>
            </w:r>
          </w:p>
        </w:tc>
        <w:tc>
          <w:tcPr>
            <w:tcW w:w="88" w:type="pct"/>
            <w:tcBorders>
              <w:top w:val="nil"/>
              <w:left w:val="nil"/>
              <w:bottom w:val="nil"/>
              <w:right w:val="nil"/>
            </w:tcBorders>
            <w:shd w:val="clear" w:color="000000" w:fill="FFFFFF"/>
            <w:noWrap/>
            <w:vAlign w:val="bottom"/>
            <w:hideMark/>
          </w:tcPr>
          <w:p w14:paraId="4008E55E" w14:textId="6086A535" w:rsidR="005014B9" w:rsidRPr="00694475" w:rsidRDefault="005014B9" w:rsidP="005014B9">
            <w:pPr>
              <w:jc w:val="right"/>
              <w:rPr>
                <w:rFonts w:ascii="Georgia" w:hAnsi="Georgia" w:cs="Calibri"/>
                <w:color w:val="000000"/>
                <w:sz w:val="16"/>
                <w:szCs w:val="16"/>
              </w:rPr>
            </w:pPr>
          </w:p>
        </w:tc>
        <w:tc>
          <w:tcPr>
            <w:tcW w:w="536" w:type="pct"/>
            <w:tcBorders>
              <w:top w:val="nil"/>
              <w:left w:val="nil"/>
              <w:bottom w:val="nil"/>
              <w:right w:val="nil"/>
            </w:tcBorders>
            <w:shd w:val="clear" w:color="000000" w:fill="FFFFFF"/>
            <w:noWrap/>
            <w:vAlign w:val="bottom"/>
            <w:hideMark/>
          </w:tcPr>
          <w:p w14:paraId="30542B1B" w14:textId="455F6939"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0" w:type="pct"/>
            <w:tcBorders>
              <w:top w:val="nil"/>
              <w:left w:val="nil"/>
              <w:bottom w:val="nil"/>
              <w:right w:val="nil"/>
            </w:tcBorders>
            <w:shd w:val="clear" w:color="000000" w:fill="FFFFFF"/>
            <w:noWrap/>
            <w:vAlign w:val="bottom"/>
            <w:hideMark/>
          </w:tcPr>
          <w:p w14:paraId="28066A20" w14:textId="78548738" w:rsidR="005014B9" w:rsidRPr="00694475" w:rsidRDefault="005014B9" w:rsidP="005014B9">
            <w:pPr>
              <w:jc w:val="right"/>
              <w:rPr>
                <w:rFonts w:ascii="Georgia" w:hAnsi="Georgia" w:cs="Calibri"/>
                <w:color w:val="000000"/>
                <w:sz w:val="16"/>
                <w:szCs w:val="16"/>
              </w:rPr>
            </w:pPr>
          </w:p>
        </w:tc>
        <w:tc>
          <w:tcPr>
            <w:tcW w:w="598" w:type="pct"/>
            <w:tcBorders>
              <w:top w:val="nil"/>
              <w:left w:val="nil"/>
              <w:bottom w:val="nil"/>
              <w:right w:val="nil"/>
            </w:tcBorders>
            <w:shd w:val="clear" w:color="000000" w:fill="FFFFFF"/>
            <w:noWrap/>
            <w:vAlign w:val="bottom"/>
            <w:hideMark/>
          </w:tcPr>
          <w:p w14:paraId="192213C3" w14:textId="7A820008"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4B5CD3EA" w14:textId="68482E9D" w:rsidR="005014B9" w:rsidRPr="00694475" w:rsidRDefault="005014B9" w:rsidP="005014B9">
            <w:pPr>
              <w:jc w:val="right"/>
              <w:rPr>
                <w:rFonts w:ascii="Georgia" w:hAnsi="Georgia" w:cs="Calibri"/>
                <w:color w:val="000000"/>
                <w:sz w:val="16"/>
                <w:szCs w:val="16"/>
              </w:rPr>
            </w:pPr>
          </w:p>
        </w:tc>
        <w:tc>
          <w:tcPr>
            <w:tcW w:w="592" w:type="pct"/>
            <w:tcBorders>
              <w:top w:val="nil"/>
              <w:left w:val="nil"/>
              <w:bottom w:val="nil"/>
              <w:right w:val="nil"/>
            </w:tcBorders>
            <w:shd w:val="clear" w:color="000000" w:fill="FFFFFF"/>
            <w:noWrap/>
            <w:vAlign w:val="bottom"/>
            <w:hideMark/>
          </w:tcPr>
          <w:p w14:paraId="433A9B10" w14:textId="2376FF9A"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w:t>
            </w:r>
          </w:p>
        </w:tc>
        <w:tc>
          <w:tcPr>
            <w:tcW w:w="97" w:type="pct"/>
            <w:tcBorders>
              <w:top w:val="nil"/>
              <w:left w:val="nil"/>
              <w:bottom w:val="nil"/>
              <w:right w:val="nil"/>
            </w:tcBorders>
            <w:shd w:val="clear" w:color="000000" w:fill="FFFFFF"/>
            <w:noWrap/>
            <w:vAlign w:val="bottom"/>
            <w:hideMark/>
          </w:tcPr>
          <w:p w14:paraId="3A5B9399" w14:textId="27388F70" w:rsidR="005014B9" w:rsidRPr="00694475" w:rsidRDefault="005014B9" w:rsidP="005014B9">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bottom"/>
            <w:hideMark/>
          </w:tcPr>
          <w:p w14:paraId="663A25CD" w14:textId="3F68A025" w:rsidR="005014B9" w:rsidRPr="00694475" w:rsidRDefault="005014B9" w:rsidP="005014B9">
            <w:pPr>
              <w:jc w:val="right"/>
              <w:rPr>
                <w:rFonts w:ascii="Georgia" w:hAnsi="Georgia" w:cs="Calibri"/>
                <w:color w:val="000000"/>
                <w:sz w:val="16"/>
                <w:szCs w:val="16"/>
              </w:rPr>
            </w:pPr>
            <w:r w:rsidRPr="00694475">
              <w:rPr>
                <w:rFonts w:ascii="Georgia" w:hAnsi="Georgia" w:cs="Calibri"/>
                <w:color w:val="000000"/>
                <w:sz w:val="16"/>
                <w:szCs w:val="16"/>
              </w:rPr>
              <w:t>10.898</w:t>
            </w:r>
          </w:p>
        </w:tc>
      </w:tr>
    </w:tbl>
    <w:p w14:paraId="61EF00AF" w14:textId="77777777" w:rsidR="003420F1" w:rsidRPr="00694475" w:rsidRDefault="003420F1" w:rsidP="00C8735C">
      <w:pPr>
        <w:rPr>
          <w:rFonts w:ascii="Georgia" w:hAnsi="Georgia" w:cs="Arial"/>
        </w:rPr>
      </w:pPr>
    </w:p>
    <w:p w14:paraId="67A8C534" w14:textId="6B19BFCC" w:rsidR="00F62974" w:rsidRPr="00694475" w:rsidRDefault="00F62974" w:rsidP="00512852">
      <w:pPr>
        <w:pStyle w:val="PargrafodaLista"/>
        <w:numPr>
          <w:ilvl w:val="0"/>
          <w:numId w:val="10"/>
        </w:numPr>
        <w:ind w:hanging="720"/>
        <w:rPr>
          <w:rFonts w:ascii="Georgia" w:hAnsi="Georgia"/>
          <w:b/>
        </w:rPr>
      </w:pPr>
      <w:r w:rsidRPr="00694475">
        <w:rPr>
          <w:rFonts w:ascii="Georgia" w:hAnsi="Georgia"/>
          <w:b/>
        </w:rPr>
        <w:t>Risco de crédito - concentração</w:t>
      </w:r>
    </w:p>
    <w:p w14:paraId="50A25918" w14:textId="77777777" w:rsidR="00F62974" w:rsidRPr="00694475" w:rsidRDefault="00F62974" w:rsidP="00512852">
      <w:pPr>
        <w:pStyle w:val="25-TEXTOCorpoJustificado"/>
        <w:tabs>
          <w:tab w:val="num" w:pos="284"/>
        </w:tabs>
        <w:spacing w:line="240" w:lineRule="auto"/>
        <w:jc w:val="left"/>
        <w:rPr>
          <w:rFonts w:ascii="Georgia" w:hAnsi="Georgia" w:cs="Arial"/>
          <w:sz w:val="20"/>
          <w:szCs w:val="20"/>
        </w:rPr>
      </w:pPr>
    </w:p>
    <w:p w14:paraId="7F40DB8F" w14:textId="6A521132" w:rsidR="00FE3D52" w:rsidRPr="00694475" w:rsidRDefault="00FE3D52" w:rsidP="00512852">
      <w:pPr>
        <w:pStyle w:val="25-TEXTOCorpoJustificado"/>
        <w:tabs>
          <w:tab w:val="num" w:pos="284"/>
        </w:tabs>
        <w:spacing w:line="240" w:lineRule="auto"/>
        <w:jc w:val="left"/>
        <w:rPr>
          <w:rFonts w:ascii="Georgia" w:hAnsi="Georgia" w:cs="Arial"/>
          <w:sz w:val="20"/>
          <w:szCs w:val="20"/>
        </w:rPr>
      </w:pPr>
      <w:r w:rsidRPr="00694475">
        <w:rPr>
          <w:rFonts w:ascii="Georgia" w:hAnsi="Georgia" w:cs="Arial"/>
          <w:sz w:val="20"/>
          <w:szCs w:val="20"/>
        </w:rPr>
        <w:t xml:space="preserve">O risco de crédito está associado primariamente à operação da SCP em conjunto com a CBMM. A substancialidade dos recursos do Grupo é oriunda dessa operação e repassada pela CBMM, fato que gera um risco de concentração. Não há nenhum histórico de perdas registradas em contas a receber desde a constituição da Codemig derivados dessa operação. </w:t>
      </w:r>
    </w:p>
    <w:p w14:paraId="696A92A3" w14:textId="77777777" w:rsidR="00AF3EAE" w:rsidRPr="00694475" w:rsidRDefault="00AF3EAE" w:rsidP="00512852">
      <w:pPr>
        <w:pStyle w:val="25-TEXTOCorpoJustificado"/>
        <w:tabs>
          <w:tab w:val="num" w:pos="284"/>
        </w:tabs>
        <w:spacing w:line="240" w:lineRule="auto"/>
        <w:jc w:val="left"/>
        <w:rPr>
          <w:rFonts w:ascii="Georgia" w:hAnsi="Georgia" w:cs="Arial"/>
          <w:sz w:val="20"/>
          <w:szCs w:val="20"/>
        </w:rPr>
      </w:pPr>
    </w:p>
    <w:p w14:paraId="5B83438B" w14:textId="3C3927C9" w:rsidR="009E5AD2" w:rsidRPr="00694475" w:rsidRDefault="007B2042">
      <w:pPr>
        <w:rPr>
          <w:rFonts w:ascii="Georgia" w:hAnsi="Georgia" w:cs="Arial"/>
        </w:rPr>
      </w:pPr>
      <w:bookmarkStart w:id="15" w:name="_Hlk129096347"/>
      <w:r w:rsidRPr="00694475">
        <w:rPr>
          <w:rFonts w:ascii="Georgia" w:hAnsi="Georgia" w:cs="Arial"/>
        </w:rPr>
        <w:t xml:space="preserve">O </w:t>
      </w:r>
      <w:r w:rsidR="005E5D51" w:rsidRPr="00694475">
        <w:rPr>
          <w:rFonts w:ascii="Georgia" w:hAnsi="Georgia" w:cs="Arial"/>
        </w:rPr>
        <w:t>G</w:t>
      </w:r>
      <w:r w:rsidRPr="00694475">
        <w:rPr>
          <w:rFonts w:ascii="Georgia" w:hAnsi="Georgia" w:cs="Arial"/>
        </w:rPr>
        <w:t xml:space="preserve">rupo possui aplicação financeira no Fundo Ouro Preto FIC FIM CP </w:t>
      </w:r>
      <w:r w:rsidR="000613FE" w:rsidRPr="00694475">
        <w:rPr>
          <w:rFonts w:ascii="Georgia" w:hAnsi="Georgia" w:cs="Arial"/>
        </w:rPr>
        <w:t>(</w:t>
      </w:r>
      <w:r w:rsidR="003D3D0B" w:rsidRPr="00694475">
        <w:rPr>
          <w:rFonts w:ascii="Georgia" w:hAnsi="Georgia" w:cs="Arial"/>
        </w:rPr>
        <w:t>5</w:t>
      </w:r>
      <w:r w:rsidR="003513F1" w:rsidRPr="00694475">
        <w:rPr>
          <w:rFonts w:ascii="Georgia" w:hAnsi="Georgia" w:cs="Arial"/>
        </w:rPr>
        <w:t>,</w:t>
      </w:r>
      <w:r w:rsidR="003D3D0B" w:rsidRPr="00694475">
        <w:rPr>
          <w:rFonts w:ascii="Georgia" w:hAnsi="Georgia" w:cs="Arial"/>
        </w:rPr>
        <w:t>1</w:t>
      </w:r>
      <w:r w:rsidRPr="00694475">
        <w:rPr>
          <w:rFonts w:ascii="Georgia" w:hAnsi="Georgia" w:cs="Arial"/>
        </w:rPr>
        <w:t xml:space="preserve">% da carteira), </w:t>
      </w:r>
      <w:r w:rsidR="00BB100B" w:rsidRPr="00694475">
        <w:rPr>
          <w:rFonts w:ascii="Georgia" w:hAnsi="Georgia"/>
          <w:bCs/>
        </w:rPr>
        <w:t>realizado inicialmente por meio da Corretora Órama e migrado para a nova conta no BTG Pactual (Corretora Necton Investimentos)</w:t>
      </w:r>
      <w:r w:rsidRPr="00694475">
        <w:rPr>
          <w:rFonts w:ascii="Georgia" w:hAnsi="Georgia" w:cs="Arial"/>
        </w:rPr>
        <w:t xml:space="preserve">, destinado a investidores qualificados e classificado como Multimercado Livre pela ANBIMA, com uma pontuação de risco de 3,5 em uma escala máxima de 5 pontos. É um fundo de crédito privado, de baixa volatilidade e grau de risco considerado médio alto. A carteira do fundo atualmente é composta em classes seniores e mezaninos em mais de 20 FIDCs e as operações estão concentradas na sua maioria nas regiões Sul e Sudeste. Os principais segmentos de atuação são </w:t>
      </w:r>
      <w:r w:rsidRPr="00694475">
        <w:rPr>
          <w:rFonts w:ascii="Georgia" w:hAnsi="Georgia" w:cs="Arial"/>
        </w:rPr>
        <w:lastRenderedPageBreak/>
        <w:t>indústria, comércio e serviços.</w:t>
      </w:r>
      <w:r w:rsidR="001243F0" w:rsidRPr="00694475">
        <w:rPr>
          <w:rFonts w:ascii="Georgia" w:hAnsi="Georgia" w:cs="Arial"/>
        </w:rPr>
        <w:t xml:space="preserve"> O valor alocado </w:t>
      </w:r>
      <w:r w:rsidR="003D07C9" w:rsidRPr="00694475">
        <w:rPr>
          <w:rFonts w:ascii="Georgia" w:hAnsi="Georgia" w:cs="Arial"/>
        </w:rPr>
        <w:t>a</w:t>
      </w:r>
      <w:r w:rsidR="001243F0" w:rsidRPr="00694475">
        <w:rPr>
          <w:rFonts w:ascii="Georgia" w:hAnsi="Georgia" w:cs="Arial"/>
        </w:rPr>
        <w:t xml:space="preserve"> esse fundo é de </w:t>
      </w:r>
      <w:r w:rsidR="004602C4" w:rsidRPr="00694475">
        <w:rPr>
          <w:rFonts w:ascii="Georgia" w:hAnsi="Georgia" w:cs="Arial"/>
        </w:rPr>
        <w:t>R$</w:t>
      </w:r>
      <w:r w:rsidR="001572DA" w:rsidRPr="00694475">
        <w:rPr>
          <w:rFonts w:ascii="Georgia" w:hAnsi="Georgia" w:cs="Arial"/>
        </w:rPr>
        <w:t>1</w:t>
      </w:r>
      <w:r w:rsidR="003D3D0B" w:rsidRPr="00694475">
        <w:rPr>
          <w:rFonts w:ascii="Georgia" w:hAnsi="Georgia" w:cs="Arial"/>
        </w:rPr>
        <w:t>34</w:t>
      </w:r>
      <w:r w:rsidR="003513F1" w:rsidRPr="00694475">
        <w:rPr>
          <w:rFonts w:ascii="Georgia" w:hAnsi="Georgia" w:cs="Arial"/>
        </w:rPr>
        <w:t>.</w:t>
      </w:r>
      <w:r w:rsidR="003D3D0B" w:rsidRPr="00694475">
        <w:rPr>
          <w:rFonts w:ascii="Georgia" w:hAnsi="Georgia" w:cs="Arial"/>
        </w:rPr>
        <w:t>324</w:t>
      </w:r>
      <w:r w:rsidR="001243F0" w:rsidRPr="00694475">
        <w:rPr>
          <w:rFonts w:ascii="Georgia" w:hAnsi="Georgia" w:cs="Arial"/>
        </w:rPr>
        <w:t xml:space="preserve"> </w:t>
      </w:r>
      <w:r w:rsidR="003E6A68" w:rsidRPr="00694475">
        <w:rPr>
          <w:rFonts w:ascii="Georgia" w:hAnsi="Georgia" w:cs="Arial"/>
        </w:rPr>
        <w:t xml:space="preserve">em </w:t>
      </w:r>
      <w:r w:rsidR="00A970F8" w:rsidRPr="00694475">
        <w:rPr>
          <w:rFonts w:ascii="Georgia" w:hAnsi="Georgia" w:cs="Arial"/>
        </w:rPr>
        <w:t>3</w:t>
      </w:r>
      <w:r w:rsidR="003E1F6B" w:rsidRPr="00694475">
        <w:rPr>
          <w:rFonts w:ascii="Georgia" w:hAnsi="Georgia" w:cs="Arial"/>
        </w:rPr>
        <w:t>1</w:t>
      </w:r>
      <w:r w:rsidR="00A970F8" w:rsidRPr="00694475">
        <w:rPr>
          <w:rFonts w:ascii="Georgia" w:hAnsi="Georgia" w:cs="Arial"/>
        </w:rPr>
        <w:t xml:space="preserve"> de </w:t>
      </w:r>
      <w:r w:rsidR="00DD0614" w:rsidRPr="00694475">
        <w:rPr>
          <w:rFonts w:ascii="Georgia" w:hAnsi="Georgia" w:cs="Arial"/>
        </w:rPr>
        <w:t>março</w:t>
      </w:r>
      <w:r w:rsidR="00A970F8" w:rsidRPr="00694475">
        <w:rPr>
          <w:rFonts w:ascii="Georgia" w:hAnsi="Georgia" w:cs="Arial"/>
        </w:rPr>
        <w:t xml:space="preserve"> de 202</w:t>
      </w:r>
      <w:r w:rsidR="00DD0614" w:rsidRPr="00694475">
        <w:rPr>
          <w:rFonts w:ascii="Georgia" w:hAnsi="Georgia" w:cs="Arial"/>
        </w:rPr>
        <w:t>5</w:t>
      </w:r>
      <w:r w:rsidR="003E6A68" w:rsidRPr="00694475">
        <w:rPr>
          <w:rFonts w:ascii="Georgia" w:hAnsi="Georgia" w:cs="Arial"/>
        </w:rPr>
        <w:t xml:space="preserve"> (R$</w:t>
      </w:r>
      <w:r w:rsidR="00257BA3" w:rsidRPr="00694475">
        <w:rPr>
          <w:rFonts w:ascii="Georgia" w:hAnsi="Georgia" w:cs="Arial"/>
        </w:rPr>
        <w:t>1</w:t>
      </w:r>
      <w:r w:rsidR="00DD0614" w:rsidRPr="00694475">
        <w:rPr>
          <w:rFonts w:ascii="Georgia" w:hAnsi="Georgia" w:cs="Arial"/>
        </w:rPr>
        <w:t>29.831</w:t>
      </w:r>
      <w:r w:rsidR="00257BA3" w:rsidRPr="00694475">
        <w:rPr>
          <w:rFonts w:ascii="Georgia" w:hAnsi="Georgia" w:cs="Arial"/>
        </w:rPr>
        <w:t xml:space="preserve"> </w:t>
      </w:r>
      <w:r w:rsidR="001243F0" w:rsidRPr="00694475">
        <w:rPr>
          <w:rFonts w:ascii="Georgia" w:hAnsi="Georgia" w:cs="Arial"/>
        </w:rPr>
        <w:t>em 31 de dezembro de 202</w:t>
      </w:r>
      <w:r w:rsidR="00DD0614" w:rsidRPr="00694475">
        <w:rPr>
          <w:rFonts w:ascii="Georgia" w:hAnsi="Georgia" w:cs="Arial"/>
        </w:rPr>
        <w:t>4</w:t>
      </w:r>
      <w:r w:rsidR="003E6A68" w:rsidRPr="00694475">
        <w:rPr>
          <w:rFonts w:ascii="Georgia" w:hAnsi="Georgia" w:cs="Arial"/>
        </w:rPr>
        <w:t>)</w:t>
      </w:r>
      <w:r w:rsidR="001243F0" w:rsidRPr="00694475">
        <w:rPr>
          <w:rFonts w:ascii="Georgia" w:hAnsi="Georgia" w:cs="Arial"/>
        </w:rPr>
        <w:t>.</w:t>
      </w:r>
      <w:bookmarkEnd w:id="15"/>
      <w:r w:rsidR="000613FE" w:rsidRPr="00694475">
        <w:rPr>
          <w:rFonts w:ascii="Georgia" w:hAnsi="Georgia" w:cs="Arial"/>
        </w:rPr>
        <w:t xml:space="preserve"> </w:t>
      </w:r>
    </w:p>
    <w:p w14:paraId="6F6987D5" w14:textId="5828819A" w:rsidR="00E202D1" w:rsidRPr="00694475" w:rsidRDefault="00FE3D52" w:rsidP="00512852">
      <w:pPr>
        <w:pStyle w:val="NormalWeb"/>
        <w:widowControl w:val="0"/>
        <w:spacing w:before="0" w:beforeAutospacing="0" w:after="0" w:afterAutospacing="0"/>
        <w:rPr>
          <w:rFonts w:ascii="Georgia" w:hAnsi="Georgia" w:cs="Arial"/>
          <w:sz w:val="20"/>
          <w:szCs w:val="20"/>
          <w:lang w:val="pt-BR"/>
        </w:rPr>
      </w:pPr>
      <w:r w:rsidRPr="00694475">
        <w:rPr>
          <w:rFonts w:ascii="Georgia" w:hAnsi="Georgia" w:cs="Arial"/>
          <w:sz w:val="20"/>
          <w:szCs w:val="20"/>
          <w:lang w:val="pt-BR"/>
        </w:rPr>
        <w:t xml:space="preserve">Com relação ao caixa e equivalentes de caixa, </w:t>
      </w:r>
      <w:r w:rsidR="00B85C7F" w:rsidRPr="00694475">
        <w:rPr>
          <w:rFonts w:ascii="Georgia" w:hAnsi="Georgia" w:cs="Arial"/>
          <w:sz w:val="20"/>
          <w:szCs w:val="20"/>
          <w:lang w:val="pt-BR"/>
        </w:rPr>
        <w:t xml:space="preserve">a Administração entende que </w:t>
      </w:r>
      <w:r w:rsidRPr="00694475">
        <w:rPr>
          <w:rFonts w:ascii="Georgia" w:hAnsi="Georgia" w:cs="Arial"/>
          <w:sz w:val="20"/>
          <w:szCs w:val="20"/>
          <w:lang w:val="pt-BR"/>
        </w:rPr>
        <w:t xml:space="preserve">os mesmos apresentam baixo risco de crédito, tendo em vista que </w:t>
      </w:r>
      <w:r w:rsidR="002606CE" w:rsidRPr="00694475">
        <w:rPr>
          <w:rFonts w:ascii="Georgia" w:hAnsi="Georgia" w:cs="Arial"/>
          <w:sz w:val="20"/>
          <w:szCs w:val="20"/>
          <w:lang w:val="pt-BR"/>
        </w:rPr>
        <w:t>as</w:t>
      </w:r>
      <w:r w:rsidRPr="00694475">
        <w:rPr>
          <w:rFonts w:ascii="Georgia" w:hAnsi="Georgia" w:cs="Arial"/>
          <w:sz w:val="20"/>
          <w:szCs w:val="20"/>
          <w:lang w:val="pt-BR"/>
        </w:rPr>
        <w:t xml:space="preserve"> </w:t>
      </w:r>
      <w:r w:rsidR="006661A3" w:rsidRPr="00694475">
        <w:rPr>
          <w:rFonts w:ascii="Georgia" w:hAnsi="Georgia" w:cs="Arial"/>
          <w:sz w:val="20"/>
          <w:szCs w:val="20"/>
          <w:lang w:val="pt-BR"/>
        </w:rPr>
        <w:t xml:space="preserve">aplicações </w:t>
      </w:r>
      <w:r w:rsidRPr="00694475">
        <w:rPr>
          <w:rFonts w:ascii="Georgia" w:hAnsi="Georgia" w:cs="Arial"/>
          <w:sz w:val="20"/>
          <w:szCs w:val="20"/>
          <w:lang w:val="pt-BR"/>
        </w:rPr>
        <w:t>est</w:t>
      </w:r>
      <w:r w:rsidR="002606CE" w:rsidRPr="00694475">
        <w:rPr>
          <w:rFonts w:ascii="Georgia" w:hAnsi="Georgia" w:cs="Arial"/>
          <w:sz w:val="20"/>
          <w:szCs w:val="20"/>
          <w:lang w:val="pt-BR"/>
        </w:rPr>
        <w:t>ão</w:t>
      </w:r>
      <w:r w:rsidRPr="00694475">
        <w:rPr>
          <w:rFonts w:ascii="Georgia" w:hAnsi="Georgia" w:cs="Arial"/>
          <w:sz w:val="20"/>
          <w:szCs w:val="20"/>
          <w:lang w:val="pt-BR"/>
        </w:rPr>
        <w:t xml:space="preserve"> distribuída</w:t>
      </w:r>
      <w:r w:rsidR="00F46DD0" w:rsidRPr="00694475">
        <w:rPr>
          <w:rFonts w:ascii="Georgia" w:hAnsi="Georgia" w:cs="Arial"/>
          <w:sz w:val="20"/>
          <w:szCs w:val="20"/>
          <w:lang w:val="pt-BR"/>
        </w:rPr>
        <w:t>s</w:t>
      </w:r>
      <w:r w:rsidRPr="00694475">
        <w:rPr>
          <w:rFonts w:ascii="Georgia" w:hAnsi="Georgia" w:cs="Arial"/>
          <w:sz w:val="20"/>
          <w:szCs w:val="20"/>
          <w:lang w:val="pt-BR"/>
        </w:rPr>
        <w:t xml:space="preserve"> entre instituições bancárias e financeiras sólidas, </w:t>
      </w:r>
      <w:r w:rsidR="00DB2297" w:rsidRPr="00694475">
        <w:rPr>
          <w:rFonts w:ascii="Georgia" w:hAnsi="Georgia" w:cs="Arial"/>
          <w:sz w:val="20"/>
          <w:szCs w:val="20"/>
          <w:lang w:val="pt-BR"/>
        </w:rPr>
        <w:t xml:space="preserve">com base </w:t>
      </w:r>
      <w:r w:rsidRPr="00694475">
        <w:rPr>
          <w:rFonts w:ascii="Georgia" w:hAnsi="Georgia" w:cs="Arial"/>
          <w:sz w:val="20"/>
          <w:szCs w:val="20"/>
          <w:lang w:val="pt-BR"/>
        </w:rPr>
        <w:t xml:space="preserve">no julgamento da </w:t>
      </w:r>
      <w:r w:rsidR="00F841C1" w:rsidRPr="00694475">
        <w:rPr>
          <w:rFonts w:ascii="Georgia" w:hAnsi="Georgia" w:cs="Arial"/>
          <w:sz w:val="20"/>
          <w:szCs w:val="20"/>
          <w:lang w:val="pt-BR"/>
        </w:rPr>
        <w:t>A</w:t>
      </w:r>
      <w:r w:rsidRPr="00694475">
        <w:rPr>
          <w:rFonts w:ascii="Georgia" w:hAnsi="Georgia" w:cs="Arial"/>
          <w:sz w:val="20"/>
          <w:szCs w:val="20"/>
          <w:lang w:val="pt-BR"/>
        </w:rPr>
        <w:t>dministração</w:t>
      </w:r>
      <w:r w:rsidR="000418EA" w:rsidRPr="00694475">
        <w:rPr>
          <w:rFonts w:ascii="Georgia" w:hAnsi="Georgia" w:cs="Arial"/>
          <w:sz w:val="20"/>
          <w:szCs w:val="20"/>
          <w:lang w:val="pt-BR"/>
        </w:rPr>
        <w:t xml:space="preserve"> e na classificação de agências de risco</w:t>
      </w:r>
      <w:r w:rsidRPr="00694475">
        <w:rPr>
          <w:rFonts w:ascii="Georgia" w:hAnsi="Georgia" w:cs="Arial"/>
          <w:sz w:val="20"/>
          <w:szCs w:val="20"/>
          <w:lang w:val="pt-BR"/>
        </w:rPr>
        <w:t>, sob a regra de 30% de concentração máxima de recursos em uma única instituição. A política de aplicação do Grupo considera os princípios da boa governança, com vistas a obter o melhor nível de retorno em operações de baixo risco e sem carência ou com prazo de carência curto, tendo em vista o perfil de investimento conservador do Grupo e sua necessidade de liquidez.</w:t>
      </w:r>
      <w:r w:rsidR="00DB20F2" w:rsidRPr="00694475">
        <w:rPr>
          <w:rFonts w:ascii="Georgia" w:hAnsi="Georgia" w:cs="Arial"/>
          <w:sz w:val="20"/>
          <w:szCs w:val="20"/>
          <w:lang w:val="pt-BR"/>
        </w:rPr>
        <w:t xml:space="preserve"> </w:t>
      </w:r>
    </w:p>
    <w:p w14:paraId="7B2AFBA3" w14:textId="77777777" w:rsidR="00E202D1" w:rsidRPr="00694475" w:rsidRDefault="00E202D1" w:rsidP="00512852">
      <w:pPr>
        <w:pStyle w:val="NormalWeb"/>
        <w:widowControl w:val="0"/>
        <w:spacing w:before="0" w:beforeAutospacing="0" w:after="0" w:afterAutospacing="0"/>
        <w:rPr>
          <w:rFonts w:ascii="Georgia" w:hAnsi="Georgia" w:cs="Arial"/>
          <w:sz w:val="20"/>
          <w:szCs w:val="20"/>
          <w:lang w:val="pt-BR"/>
        </w:rPr>
      </w:pPr>
    </w:p>
    <w:p w14:paraId="45274008" w14:textId="57646ABE" w:rsidR="002370CD" w:rsidRPr="00694475" w:rsidRDefault="00DB20F2" w:rsidP="00512852">
      <w:pPr>
        <w:pStyle w:val="NormalWeb"/>
        <w:widowControl w:val="0"/>
        <w:spacing w:before="0" w:beforeAutospacing="0" w:after="0" w:afterAutospacing="0"/>
        <w:rPr>
          <w:rFonts w:ascii="Georgia" w:hAnsi="Georgia" w:cs="Arial"/>
          <w:sz w:val="20"/>
          <w:szCs w:val="20"/>
          <w:lang w:val="pt-BR"/>
        </w:rPr>
      </w:pPr>
      <w:r w:rsidRPr="00694475">
        <w:rPr>
          <w:rFonts w:ascii="Georgia" w:hAnsi="Georgia" w:cs="Arial"/>
          <w:sz w:val="20"/>
          <w:szCs w:val="20"/>
          <w:lang w:val="pt-BR"/>
        </w:rPr>
        <w:t>Em relação às debêntures do Biotechtow</w:t>
      </w:r>
      <w:r w:rsidR="00F55C37" w:rsidRPr="00694475">
        <w:rPr>
          <w:rFonts w:ascii="Georgia" w:hAnsi="Georgia" w:cs="Arial"/>
          <w:sz w:val="20"/>
          <w:szCs w:val="20"/>
          <w:lang w:val="pt-BR"/>
        </w:rPr>
        <w:t>n</w:t>
      </w:r>
      <w:r w:rsidRPr="00694475">
        <w:rPr>
          <w:rFonts w:ascii="Georgia" w:hAnsi="Georgia" w:cs="Arial"/>
          <w:sz w:val="20"/>
          <w:szCs w:val="20"/>
          <w:lang w:val="pt-BR"/>
        </w:rPr>
        <w:t xml:space="preserve">, </w:t>
      </w:r>
      <w:r w:rsidR="00CE6973" w:rsidRPr="00694475">
        <w:rPr>
          <w:rFonts w:ascii="Georgia" w:hAnsi="Georgia" w:cs="Arial"/>
          <w:sz w:val="20"/>
          <w:szCs w:val="20"/>
          <w:lang w:val="pt-BR"/>
        </w:rPr>
        <w:t xml:space="preserve">o Grupo </w:t>
      </w:r>
      <w:r w:rsidR="00E33403" w:rsidRPr="00694475">
        <w:rPr>
          <w:rFonts w:ascii="Georgia" w:hAnsi="Georgia" w:cs="Arial"/>
          <w:sz w:val="20"/>
          <w:szCs w:val="20"/>
          <w:lang w:val="pt-BR"/>
        </w:rPr>
        <w:t>monitora</w:t>
      </w:r>
      <w:r w:rsidR="00CE6973" w:rsidRPr="00694475">
        <w:rPr>
          <w:rFonts w:ascii="Georgia" w:hAnsi="Georgia" w:cs="Arial"/>
          <w:sz w:val="20"/>
          <w:szCs w:val="20"/>
          <w:lang w:val="pt-BR"/>
        </w:rPr>
        <w:t xml:space="preserve"> o desempenho financeiro e operacional da investida e, </w:t>
      </w:r>
      <w:r w:rsidR="003E6A68" w:rsidRPr="00694475">
        <w:rPr>
          <w:rFonts w:ascii="Georgia" w:hAnsi="Georgia" w:cs="Arial"/>
          <w:sz w:val="20"/>
          <w:szCs w:val="20"/>
          <w:lang w:val="pt-BR"/>
        </w:rPr>
        <w:t xml:space="preserve">até </w:t>
      </w:r>
      <w:r w:rsidR="00A970F8" w:rsidRPr="00694475">
        <w:rPr>
          <w:rFonts w:ascii="Georgia" w:hAnsi="Georgia" w:cs="Arial"/>
          <w:sz w:val="20"/>
          <w:szCs w:val="20"/>
          <w:lang w:val="pt-BR"/>
        </w:rPr>
        <w:t>3</w:t>
      </w:r>
      <w:r w:rsidR="003E1F6B" w:rsidRPr="00694475">
        <w:rPr>
          <w:rFonts w:ascii="Georgia" w:hAnsi="Georgia" w:cs="Arial"/>
          <w:sz w:val="20"/>
          <w:szCs w:val="20"/>
          <w:lang w:val="pt-BR"/>
        </w:rPr>
        <w:t>1</w:t>
      </w:r>
      <w:r w:rsidR="00A970F8" w:rsidRPr="00694475">
        <w:rPr>
          <w:rFonts w:ascii="Georgia" w:hAnsi="Georgia" w:cs="Arial"/>
          <w:sz w:val="20"/>
          <w:szCs w:val="20"/>
          <w:lang w:val="pt-BR"/>
        </w:rPr>
        <w:t xml:space="preserve"> de </w:t>
      </w:r>
      <w:r w:rsidR="00DD0614" w:rsidRPr="00694475">
        <w:rPr>
          <w:rFonts w:ascii="Georgia" w:hAnsi="Georgia" w:cs="Arial"/>
          <w:sz w:val="20"/>
          <w:szCs w:val="20"/>
          <w:lang w:val="pt-BR"/>
        </w:rPr>
        <w:t>març</w:t>
      </w:r>
      <w:r w:rsidR="001372F7" w:rsidRPr="00694475">
        <w:rPr>
          <w:rFonts w:ascii="Georgia" w:hAnsi="Georgia" w:cs="Arial"/>
          <w:sz w:val="20"/>
          <w:szCs w:val="20"/>
          <w:lang w:val="pt-BR"/>
        </w:rPr>
        <w:t>o</w:t>
      </w:r>
      <w:r w:rsidR="00A970F8" w:rsidRPr="00694475">
        <w:rPr>
          <w:rFonts w:ascii="Georgia" w:hAnsi="Georgia" w:cs="Arial"/>
          <w:sz w:val="20"/>
          <w:szCs w:val="20"/>
          <w:lang w:val="pt-BR"/>
        </w:rPr>
        <w:t xml:space="preserve"> de 202</w:t>
      </w:r>
      <w:r w:rsidR="00DD0614" w:rsidRPr="00694475">
        <w:rPr>
          <w:rFonts w:ascii="Georgia" w:hAnsi="Georgia" w:cs="Arial"/>
          <w:sz w:val="20"/>
          <w:szCs w:val="20"/>
          <w:lang w:val="pt-BR"/>
        </w:rPr>
        <w:t>5</w:t>
      </w:r>
      <w:r w:rsidR="00B73A0A" w:rsidRPr="00694475">
        <w:rPr>
          <w:rFonts w:ascii="Georgia" w:hAnsi="Georgia" w:cs="Arial"/>
          <w:sz w:val="20"/>
          <w:szCs w:val="20"/>
          <w:lang w:val="pt-BR"/>
        </w:rPr>
        <w:t xml:space="preserve">, </w:t>
      </w:r>
      <w:r w:rsidR="006D43B2" w:rsidRPr="00694475">
        <w:rPr>
          <w:rFonts w:ascii="Georgia" w:hAnsi="Georgia" w:cs="Arial"/>
          <w:sz w:val="20"/>
          <w:szCs w:val="20"/>
          <w:lang w:val="pt-BR"/>
        </w:rPr>
        <w:t xml:space="preserve">foram </w:t>
      </w:r>
      <w:r w:rsidR="00B73A0A" w:rsidRPr="00694475">
        <w:rPr>
          <w:rFonts w:ascii="Georgia" w:hAnsi="Georgia" w:cs="Arial"/>
          <w:sz w:val="20"/>
          <w:szCs w:val="20"/>
          <w:lang w:val="pt-BR"/>
        </w:rPr>
        <w:t>realizada</w:t>
      </w:r>
      <w:r w:rsidR="006D43B2" w:rsidRPr="00694475">
        <w:rPr>
          <w:rFonts w:ascii="Georgia" w:hAnsi="Georgia" w:cs="Arial"/>
          <w:sz w:val="20"/>
          <w:szCs w:val="20"/>
          <w:lang w:val="pt-BR"/>
        </w:rPr>
        <w:t>s</w:t>
      </w:r>
      <w:r w:rsidR="004014DF" w:rsidRPr="00694475">
        <w:rPr>
          <w:rFonts w:ascii="Georgia" w:hAnsi="Georgia" w:cs="Arial"/>
          <w:sz w:val="20"/>
          <w:szCs w:val="20"/>
          <w:lang w:val="pt-BR"/>
        </w:rPr>
        <w:t xml:space="preserve"> </w:t>
      </w:r>
      <w:r w:rsidR="00A85E2B" w:rsidRPr="00694475">
        <w:rPr>
          <w:rFonts w:ascii="Georgia" w:hAnsi="Georgia" w:cs="Arial"/>
          <w:sz w:val="20"/>
          <w:szCs w:val="20"/>
          <w:lang w:val="pt-BR"/>
        </w:rPr>
        <w:t>provis</w:t>
      </w:r>
      <w:r w:rsidR="006D43B2" w:rsidRPr="00694475">
        <w:rPr>
          <w:rFonts w:ascii="Georgia" w:hAnsi="Georgia" w:cs="Arial"/>
          <w:sz w:val="20"/>
          <w:szCs w:val="20"/>
          <w:lang w:val="pt-BR"/>
        </w:rPr>
        <w:t>ões</w:t>
      </w:r>
      <w:r w:rsidR="00A85E2B" w:rsidRPr="00694475">
        <w:rPr>
          <w:rFonts w:ascii="Georgia" w:hAnsi="Georgia" w:cs="Arial"/>
          <w:sz w:val="20"/>
          <w:szCs w:val="20"/>
          <w:lang w:val="pt-BR"/>
        </w:rPr>
        <w:t xml:space="preserve"> para perdas de crédito </w:t>
      </w:r>
      <w:r w:rsidR="004014DF" w:rsidRPr="00694475">
        <w:rPr>
          <w:rFonts w:ascii="Georgia" w:hAnsi="Georgia" w:cs="Arial"/>
          <w:sz w:val="20"/>
          <w:szCs w:val="20"/>
          <w:lang w:val="pt-BR"/>
        </w:rPr>
        <w:t xml:space="preserve">no valor de </w:t>
      </w:r>
      <w:r w:rsidRPr="00694475">
        <w:rPr>
          <w:rFonts w:ascii="Georgia" w:hAnsi="Georgia" w:cs="Arial"/>
          <w:sz w:val="20"/>
          <w:szCs w:val="20"/>
          <w:lang w:val="pt-BR"/>
        </w:rPr>
        <w:t>R$</w:t>
      </w:r>
      <w:r w:rsidR="0002248A" w:rsidRPr="00694475">
        <w:rPr>
          <w:rFonts w:ascii="Georgia" w:hAnsi="Georgia" w:cs="Arial"/>
          <w:sz w:val="20"/>
          <w:szCs w:val="20"/>
          <w:lang w:val="pt-BR"/>
        </w:rPr>
        <w:t>2</w:t>
      </w:r>
      <w:r w:rsidR="003D3D0B" w:rsidRPr="00694475">
        <w:rPr>
          <w:rFonts w:ascii="Georgia" w:hAnsi="Georgia" w:cs="Arial"/>
          <w:sz w:val="20"/>
          <w:szCs w:val="20"/>
          <w:lang w:val="pt-BR"/>
        </w:rPr>
        <w:t>6</w:t>
      </w:r>
      <w:r w:rsidR="0002248A" w:rsidRPr="00694475">
        <w:rPr>
          <w:rFonts w:ascii="Georgia" w:hAnsi="Georgia" w:cs="Arial"/>
          <w:sz w:val="20"/>
          <w:szCs w:val="20"/>
          <w:lang w:val="pt-BR"/>
        </w:rPr>
        <w:t>.0</w:t>
      </w:r>
      <w:r w:rsidR="003D3D0B" w:rsidRPr="00694475">
        <w:rPr>
          <w:rFonts w:ascii="Georgia" w:hAnsi="Georgia" w:cs="Arial"/>
          <w:sz w:val="20"/>
          <w:szCs w:val="20"/>
          <w:lang w:val="pt-BR"/>
        </w:rPr>
        <w:t>43</w:t>
      </w:r>
      <w:r w:rsidR="002B4CE0" w:rsidRPr="00694475">
        <w:rPr>
          <w:rFonts w:ascii="Georgia" w:hAnsi="Georgia" w:cs="Arial"/>
          <w:sz w:val="20"/>
          <w:szCs w:val="20"/>
          <w:lang w:val="pt-BR"/>
        </w:rPr>
        <w:t xml:space="preserve"> (R$</w:t>
      </w:r>
      <w:r w:rsidR="00DD0614" w:rsidRPr="00694475">
        <w:rPr>
          <w:rFonts w:ascii="Georgia" w:hAnsi="Georgia" w:cs="Arial"/>
          <w:sz w:val="20"/>
          <w:szCs w:val="20"/>
          <w:lang w:val="pt-BR"/>
        </w:rPr>
        <w:t>25.085</w:t>
      </w:r>
      <w:r w:rsidR="00257BA3" w:rsidRPr="00694475">
        <w:rPr>
          <w:rFonts w:ascii="Georgia" w:hAnsi="Georgia" w:cs="Arial"/>
          <w:sz w:val="20"/>
          <w:szCs w:val="20"/>
          <w:lang w:val="pt-BR"/>
        </w:rPr>
        <w:t xml:space="preserve"> </w:t>
      </w:r>
      <w:r w:rsidR="002B4CE0" w:rsidRPr="00694475">
        <w:rPr>
          <w:rFonts w:ascii="Georgia" w:hAnsi="Georgia" w:cs="Arial"/>
          <w:sz w:val="20"/>
          <w:szCs w:val="20"/>
          <w:lang w:val="pt-BR"/>
        </w:rPr>
        <w:t>em 31 de dezembro de 202</w:t>
      </w:r>
      <w:r w:rsidR="00DD0614" w:rsidRPr="00694475">
        <w:rPr>
          <w:rFonts w:ascii="Georgia" w:hAnsi="Georgia" w:cs="Arial"/>
          <w:sz w:val="20"/>
          <w:szCs w:val="20"/>
          <w:lang w:val="pt-BR"/>
        </w:rPr>
        <w:t>4</w:t>
      </w:r>
      <w:r w:rsidR="002B4CE0" w:rsidRPr="00694475">
        <w:rPr>
          <w:rFonts w:ascii="Georgia" w:hAnsi="Georgia" w:cs="Arial"/>
          <w:sz w:val="20"/>
          <w:szCs w:val="20"/>
          <w:lang w:val="pt-BR"/>
        </w:rPr>
        <w:t>)</w:t>
      </w:r>
      <w:r w:rsidR="000C35F2" w:rsidRPr="00694475">
        <w:rPr>
          <w:rFonts w:ascii="Georgia" w:hAnsi="Georgia" w:cs="Arial"/>
          <w:sz w:val="20"/>
          <w:szCs w:val="20"/>
          <w:lang w:val="pt-BR"/>
        </w:rPr>
        <w:t>, totalizando 100% do saldo ainda em aberto</w:t>
      </w:r>
      <w:r w:rsidR="00441E04" w:rsidRPr="00694475">
        <w:rPr>
          <w:rFonts w:ascii="Georgia" w:hAnsi="Georgia" w:cs="Arial"/>
          <w:sz w:val="20"/>
          <w:szCs w:val="20"/>
          <w:lang w:val="pt-BR"/>
        </w:rPr>
        <w:t>.</w:t>
      </w:r>
    </w:p>
    <w:p w14:paraId="123F1A53" w14:textId="77777777" w:rsidR="003C0868" w:rsidRPr="00694475" w:rsidRDefault="003C0868">
      <w:pPr>
        <w:rPr>
          <w:rFonts w:ascii="Georgia" w:hAnsi="Georgia" w:cs="Arial"/>
          <w:b/>
        </w:rPr>
      </w:pPr>
    </w:p>
    <w:p w14:paraId="0D78042B" w14:textId="6700FD89" w:rsidR="00C7566B" w:rsidRPr="00694475" w:rsidRDefault="00C7566B" w:rsidP="0058547A">
      <w:pPr>
        <w:pStyle w:val="PargrafodaLista"/>
        <w:numPr>
          <w:ilvl w:val="0"/>
          <w:numId w:val="26"/>
        </w:numPr>
        <w:ind w:left="0" w:hanging="709"/>
        <w:rPr>
          <w:rFonts w:ascii="Georgia" w:hAnsi="Georgia"/>
          <w:b/>
        </w:rPr>
      </w:pPr>
      <w:r w:rsidRPr="00694475">
        <w:rPr>
          <w:rFonts w:ascii="Georgia" w:hAnsi="Georgia"/>
          <w:b/>
        </w:rPr>
        <w:t>Análise de sensibilidade</w:t>
      </w:r>
    </w:p>
    <w:p w14:paraId="50449E7E" w14:textId="77777777" w:rsidR="00C7566B" w:rsidRPr="00694475" w:rsidRDefault="00C7566B" w:rsidP="00C7566B">
      <w:pPr>
        <w:rPr>
          <w:rFonts w:ascii="Georgia" w:hAnsi="Georgia"/>
          <w:b/>
        </w:rPr>
      </w:pPr>
    </w:p>
    <w:p w14:paraId="73811C71" w14:textId="425FDFCD" w:rsidR="00C7566B" w:rsidRPr="00694475" w:rsidRDefault="00C7566B" w:rsidP="00C7566B">
      <w:pPr>
        <w:rPr>
          <w:rFonts w:ascii="Georgia" w:hAnsi="Georgia" w:cs="Georgia"/>
        </w:rPr>
      </w:pPr>
      <w:r w:rsidRPr="00694475">
        <w:rPr>
          <w:rFonts w:ascii="Georgia" w:hAnsi="Georgia" w:cs="Georgia"/>
        </w:rPr>
        <w:t xml:space="preserve">Apresentamos a seguir os impactos que seriam gerados por mudanças nas variáveis de riscos pertinentes às quais o Grupo está exposto no final do </w:t>
      </w:r>
      <w:r w:rsidR="00326AFE" w:rsidRPr="00694475">
        <w:rPr>
          <w:rFonts w:ascii="Georgia" w:hAnsi="Georgia" w:cs="Georgia"/>
        </w:rPr>
        <w:t>período</w:t>
      </w:r>
      <w:r w:rsidRPr="00694475">
        <w:rPr>
          <w:rFonts w:ascii="Georgia" w:hAnsi="Georgia" w:cs="Georgia"/>
        </w:rPr>
        <w:t xml:space="preserve">. A taxa básica de juros, em </w:t>
      </w:r>
      <w:r w:rsidR="00A970F8" w:rsidRPr="00694475">
        <w:rPr>
          <w:rFonts w:ascii="Georgia" w:hAnsi="Georgia" w:cs="Georgia"/>
        </w:rPr>
        <w:t>3</w:t>
      </w:r>
      <w:r w:rsidR="003E1F6B" w:rsidRPr="00694475">
        <w:rPr>
          <w:rFonts w:ascii="Georgia" w:hAnsi="Georgia" w:cs="Georgia"/>
        </w:rPr>
        <w:t>1</w:t>
      </w:r>
      <w:r w:rsidR="00A970F8" w:rsidRPr="00694475">
        <w:rPr>
          <w:rFonts w:ascii="Georgia" w:hAnsi="Georgia" w:cs="Georgia"/>
        </w:rPr>
        <w:t xml:space="preserve"> de </w:t>
      </w:r>
      <w:r w:rsidR="00DD0614" w:rsidRPr="00694475">
        <w:rPr>
          <w:rFonts w:ascii="Georgia" w:hAnsi="Georgia" w:cs="Georgia"/>
        </w:rPr>
        <w:t>março</w:t>
      </w:r>
      <w:r w:rsidR="00A970F8" w:rsidRPr="00694475">
        <w:rPr>
          <w:rFonts w:ascii="Georgia" w:hAnsi="Georgia" w:cs="Georgia"/>
        </w:rPr>
        <w:t xml:space="preserve"> de 202</w:t>
      </w:r>
      <w:r w:rsidR="00DD0614" w:rsidRPr="00694475">
        <w:rPr>
          <w:rFonts w:ascii="Georgia" w:hAnsi="Georgia" w:cs="Georgia"/>
        </w:rPr>
        <w:t>5</w:t>
      </w:r>
      <w:r w:rsidR="00BA02AD" w:rsidRPr="00694475">
        <w:rPr>
          <w:rFonts w:ascii="Georgia" w:hAnsi="Georgia" w:cs="Georgia"/>
        </w:rPr>
        <w:t>,</w:t>
      </w:r>
      <w:r w:rsidRPr="00694475">
        <w:rPr>
          <w:rFonts w:ascii="Georgia" w:hAnsi="Georgia" w:cs="Georgia"/>
        </w:rPr>
        <w:t xml:space="preserve"> era de </w:t>
      </w:r>
      <w:r w:rsidR="001C00D7" w:rsidRPr="00694475">
        <w:rPr>
          <w:rFonts w:ascii="Georgia" w:hAnsi="Georgia" w:cs="Georgia"/>
        </w:rPr>
        <w:t>1</w:t>
      </w:r>
      <w:r w:rsidR="003D3D0B" w:rsidRPr="00694475">
        <w:rPr>
          <w:rFonts w:ascii="Georgia" w:hAnsi="Georgia" w:cs="Georgia"/>
        </w:rPr>
        <w:t>4</w:t>
      </w:r>
      <w:r w:rsidR="001C00D7" w:rsidRPr="00694475">
        <w:rPr>
          <w:rFonts w:ascii="Georgia" w:hAnsi="Georgia" w:cs="Georgia"/>
        </w:rPr>
        <w:t>,25</w:t>
      </w:r>
      <w:r w:rsidR="009003E4" w:rsidRPr="00694475">
        <w:rPr>
          <w:rFonts w:ascii="Georgia" w:hAnsi="Georgia" w:cs="Georgia"/>
        </w:rPr>
        <w:t>%</w:t>
      </w:r>
      <w:r w:rsidR="001730F6" w:rsidRPr="00694475">
        <w:rPr>
          <w:rFonts w:ascii="Georgia" w:hAnsi="Georgia" w:cs="Georgia"/>
        </w:rPr>
        <w:t xml:space="preserve"> ao ano</w:t>
      </w:r>
      <w:r w:rsidR="009003E4" w:rsidRPr="00694475">
        <w:rPr>
          <w:rFonts w:ascii="Georgia" w:hAnsi="Georgia" w:cs="Georgia"/>
        </w:rPr>
        <w:t>.</w:t>
      </w:r>
      <w:r w:rsidRPr="00694475">
        <w:rPr>
          <w:rFonts w:ascii="Georgia" w:hAnsi="Georgia" w:cs="Georgia"/>
        </w:rPr>
        <w:t xml:space="preserve"> </w:t>
      </w:r>
      <w:r w:rsidRPr="00694475">
        <w:rPr>
          <w:rFonts w:ascii="Georgia" w:hAnsi="Georgia" w:cs="Arial"/>
        </w:rPr>
        <w:t>Pela alta correlação do CDI com a taxa básica de juros, para efeitos dessa análise de sensibilidade, o mesmo foi considerado como 100% dessa taxa.</w:t>
      </w:r>
      <w:r w:rsidRPr="00694475">
        <w:rPr>
          <w:rFonts w:ascii="Georgia" w:hAnsi="Georgia" w:cs="Georgia"/>
        </w:rPr>
        <w:t xml:space="preserve"> Na taxa atual do IPCA, utilizamos o IPCA acumulado de 12 meses findos em </w:t>
      </w:r>
      <w:r w:rsidR="00A970F8" w:rsidRPr="00694475">
        <w:rPr>
          <w:rFonts w:ascii="Georgia" w:hAnsi="Georgia" w:cs="Georgia"/>
        </w:rPr>
        <w:t>3</w:t>
      </w:r>
      <w:r w:rsidR="003E1F6B" w:rsidRPr="00694475">
        <w:rPr>
          <w:rFonts w:ascii="Georgia" w:hAnsi="Georgia" w:cs="Georgia"/>
        </w:rPr>
        <w:t>1</w:t>
      </w:r>
      <w:r w:rsidR="00A970F8" w:rsidRPr="00694475">
        <w:rPr>
          <w:rFonts w:ascii="Georgia" w:hAnsi="Georgia" w:cs="Georgia"/>
        </w:rPr>
        <w:t xml:space="preserve"> de </w:t>
      </w:r>
      <w:r w:rsidR="00DD0614" w:rsidRPr="00694475">
        <w:rPr>
          <w:rFonts w:ascii="Georgia" w:hAnsi="Georgia" w:cs="Georgia"/>
        </w:rPr>
        <w:t>março</w:t>
      </w:r>
      <w:r w:rsidR="00A970F8" w:rsidRPr="00694475">
        <w:rPr>
          <w:rFonts w:ascii="Georgia" w:hAnsi="Georgia" w:cs="Georgia"/>
        </w:rPr>
        <w:t xml:space="preserve"> de 202</w:t>
      </w:r>
      <w:r w:rsidR="00DD0614" w:rsidRPr="00694475">
        <w:rPr>
          <w:rFonts w:ascii="Georgia" w:hAnsi="Georgia" w:cs="Georgia"/>
        </w:rPr>
        <w:t>5</w:t>
      </w:r>
      <w:r w:rsidR="00E50732" w:rsidRPr="00694475">
        <w:rPr>
          <w:rFonts w:ascii="Georgia" w:hAnsi="Georgia" w:cs="Georgia"/>
        </w:rPr>
        <w:t xml:space="preserve">, de </w:t>
      </w:r>
      <w:r w:rsidR="003D3D0B" w:rsidRPr="00694475">
        <w:rPr>
          <w:rFonts w:ascii="Georgia" w:hAnsi="Georgia" w:cs="Georgia"/>
        </w:rPr>
        <w:t>5</w:t>
      </w:r>
      <w:r w:rsidR="001C00D7" w:rsidRPr="00694475">
        <w:rPr>
          <w:rFonts w:ascii="Georgia" w:hAnsi="Georgia" w:cs="Georgia"/>
        </w:rPr>
        <w:t>,</w:t>
      </w:r>
      <w:r w:rsidR="003D3D0B" w:rsidRPr="00694475">
        <w:rPr>
          <w:rFonts w:ascii="Georgia" w:hAnsi="Georgia" w:cs="Georgia"/>
        </w:rPr>
        <w:t>48</w:t>
      </w:r>
      <w:r w:rsidR="004C4B38" w:rsidRPr="00694475">
        <w:rPr>
          <w:rFonts w:ascii="Georgia" w:hAnsi="Georgia" w:cs="Georgia"/>
        </w:rPr>
        <w:t>%</w:t>
      </w:r>
      <w:r w:rsidR="00E50732" w:rsidRPr="00694475">
        <w:rPr>
          <w:rFonts w:ascii="Georgia" w:hAnsi="Georgia" w:cs="Georgia"/>
        </w:rPr>
        <w:t xml:space="preserve"> ao ano</w:t>
      </w:r>
      <w:r w:rsidRPr="00694475">
        <w:rPr>
          <w:rFonts w:ascii="Georgia" w:hAnsi="Georgia" w:cs="Georgia"/>
        </w:rPr>
        <w:t>.</w:t>
      </w:r>
    </w:p>
    <w:p w14:paraId="715C7E84" w14:textId="77777777" w:rsidR="00467814" w:rsidRPr="00694475" w:rsidRDefault="00467814" w:rsidP="00C7566B">
      <w:pPr>
        <w:rPr>
          <w:rFonts w:ascii="Georgia" w:hAnsi="Georgia" w:cs="Georgia"/>
        </w:rPr>
      </w:pPr>
    </w:p>
    <w:p w14:paraId="0D811A9A" w14:textId="1F3897FF" w:rsidR="00467814" w:rsidRPr="00694475" w:rsidRDefault="00C7566B" w:rsidP="00C7566B">
      <w:pPr>
        <w:rPr>
          <w:rFonts w:ascii="Georgia" w:hAnsi="Georgia" w:cs="Georgia"/>
        </w:rPr>
      </w:pPr>
      <w:r w:rsidRPr="00694475">
        <w:rPr>
          <w:rFonts w:ascii="Georgia" w:hAnsi="Georgia" w:cs="Georgia"/>
        </w:rPr>
        <w:t>O Grupo fez uma análise de sensibilidade dos efeitos nos seus resultados para os próximos 12 meses, dos investimentos indexados ao CDI e ao IPCA, advindos de uma variação de 25% e 50% da variação esperada dos riscos pertinentes aos quais a Companhia está exposta.</w:t>
      </w:r>
    </w:p>
    <w:p w14:paraId="1188CCB1" w14:textId="416A9B31" w:rsidR="004D1759" w:rsidRPr="00694475" w:rsidRDefault="004D1759" w:rsidP="00512852">
      <w:pPr>
        <w:rPr>
          <w:rStyle w:val="Forte"/>
          <w:rFonts w:ascii="Georgia" w:hAnsi="Georgia" w:cs="Arial"/>
        </w:rPr>
      </w:pPr>
    </w:p>
    <w:tbl>
      <w:tblPr>
        <w:tblW w:w="5001" w:type="pct"/>
        <w:tblCellMar>
          <w:left w:w="70" w:type="dxa"/>
          <w:right w:w="70" w:type="dxa"/>
        </w:tblCellMar>
        <w:tblLook w:val="04A0" w:firstRow="1" w:lastRow="0" w:firstColumn="1" w:lastColumn="0" w:noHBand="0" w:noVBand="1"/>
      </w:tblPr>
      <w:tblGrid>
        <w:gridCol w:w="1806"/>
        <w:gridCol w:w="1164"/>
        <w:gridCol w:w="163"/>
        <w:gridCol w:w="1255"/>
        <w:gridCol w:w="161"/>
        <w:gridCol w:w="1966"/>
        <w:gridCol w:w="161"/>
        <w:gridCol w:w="1099"/>
        <w:gridCol w:w="161"/>
        <w:gridCol w:w="1303"/>
      </w:tblGrid>
      <w:tr w:rsidR="00601EA8" w:rsidRPr="00694475" w14:paraId="5543AFF4" w14:textId="77777777" w:rsidTr="00EE3F4D">
        <w:trPr>
          <w:trHeight w:val="198"/>
        </w:trPr>
        <w:tc>
          <w:tcPr>
            <w:tcW w:w="978" w:type="pct"/>
            <w:tcBorders>
              <w:top w:val="nil"/>
              <w:left w:val="nil"/>
              <w:bottom w:val="nil"/>
              <w:right w:val="nil"/>
            </w:tcBorders>
            <w:noWrap/>
            <w:vAlign w:val="bottom"/>
            <w:hideMark/>
          </w:tcPr>
          <w:p w14:paraId="5C563402" w14:textId="77777777" w:rsidR="00601EA8" w:rsidRPr="00694475" w:rsidRDefault="00601EA8" w:rsidP="00601EA8">
            <w:pPr>
              <w:rPr>
                <w:rFonts w:ascii="Georgia" w:hAnsi="Georgia"/>
                <w:sz w:val="16"/>
                <w:szCs w:val="16"/>
              </w:rPr>
            </w:pPr>
          </w:p>
        </w:tc>
        <w:tc>
          <w:tcPr>
            <w:tcW w:w="4022" w:type="pct"/>
            <w:gridSpan w:val="9"/>
            <w:tcBorders>
              <w:top w:val="nil"/>
              <w:left w:val="nil"/>
              <w:bottom w:val="single" w:sz="8" w:space="0" w:color="auto"/>
              <w:right w:val="nil"/>
            </w:tcBorders>
            <w:noWrap/>
            <w:vAlign w:val="bottom"/>
            <w:hideMark/>
          </w:tcPr>
          <w:p w14:paraId="72161C2C" w14:textId="77777777" w:rsidR="00601EA8" w:rsidRPr="00694475" w:rsidRDefault="00601EA8" w:rsidP="00601EA8">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102700" w:rsidRPr="00694475" w14:paraId="5C76D3A1" w14:textId="77777777" w:rsidTr="00961B7D">
        <w:trPr>
          <w:trHeight w:val="198"/>
        </w:trPr>
        <w:tc>
          <w:tcPr>
            <w:tcW w:w="978" w:type="pct"/>
            <w:tcBorders>
              <w:top w:val="nil"/>
              <w:left w:val="nil"/>
              <w:bottom w:val="nil"/>
              <w:right w:val="nil"/>
            </w:tcBorders>
            <w:vAlign w:val="bottom"/>
            <w:hideMark/>
          </w:tcPr>
          <w:p w14:paraId="20C21A1B" w14:textId="77777777" w:rsidR="00601EA8" w:rsidRPr="00694475" w:rsidRDefault="00601EA8" w:rsidP="00601EA8">
            <w:pPr>
              <w:jc w:val="right"/>
              <w:rPr>
                <w:rFonts w:ascii="Georgia" w:hAnsi="Georgia" w:cs="Calibri"/>
                <w:b/>
                <w:bCs/>
                <w:color w:val="000000"/>
                <w:sz w:val="16"/>
                <w:szCs w:val="16"/>
              </w:rPr>
            </w:pPr>
          </w:p>
        </w:tc>
        <w:tc>
          <w:tcPr>
            <w:tcW w:w="630" w:type="pct"/>
            <w:tcBorders>
              <w:top w:val="nil"/>
              <w:left w:val="nil"/>
              <w:bottom w:val="single" w:sz="8" w:space="0" w:color="auto"/>
              <w:right w:val="nil"/>
            </w:tcBorders>
            <w:vAlign w:val="bottom"/>
            <w:hideMark/>
          </w:tcPr>
          <w:p w14:paraId="517037F4" w14:textId="77777777" w:rsidR="00601EA8" w:rsidRPr="00694475" w:rsidRDefault="00601EA8" w:rsidP="00601EA8">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contábil </w:t>
            </w:r>
          </w:p>
        </w:tc>
        <w:tc>
          <w:tcPr>
            <w:tcW w:w="88" w:type="pct"/>
            <w:tcBorders>
              <w:top w:val="nil"/>
              <w:left w:val="nil"/>
              <w:bottom w:val="nil"/>
              <w:right w:val="nil"/>
            </w:tcBorders>
            <w:vAlign w:val="bottom"/>
            <w:hideMark/>
          </w:tcPr>
          <w:p w14:paraId="591F63AE" w14:textId="77777777" w:rsidR="00601EA8" w:rsidRPr="00694475" w:rsidRDefault="00601EA8" w:rsidP="00601EA8">
            <w:pPr>
              <w:jc w:val="right"/>
              <w:rPr>
                <w:rFonts w:ascii="Georgia" w:hAnsi="Georgia" w:cs="Calibri"/>
                <w:b/>
                <w:bCs/>
                <w:color w:val="000000"/>
                <w:sz w:val="16"/>
                <w:szCs w:val="16"/>
              </w:rPr>
            </w:pPr>
          </w:p>
        </w:tc>
        <w:tc>
          <w:tcPr>
            <w:tcW w:w="679" w:type="pct"/>
            <w:tcBorders>
              <w:top w:val="nil"/>
              <w:left w:val="nil"/>
              <w:bottom w:val="single" w:sz="8" w:space="0" w:color="auto"/>
              <w:right w:val="nil"/>
            </w:tcBorders>
            <w:vAlign w:val="bottom"/>
            <w:hideMark/>
          </w:tcPr>
          <w:p w14:paraId="243FF476" w14:textId="77777777" w:rsidR="00601EA8" w:rsidRPr="00694475" w:rsidRDefault="00601EA8" w:rsidP="00601EA8">
            <w:pPr>
              <w:jc w:val="right"/>
              <w:rPr>
                <w:rFonts w:ascii="Georgia" w:hAnsi="Georgia" w:cs="Calibri"/>
                <w:b/>
                <w:bCs/>
                <w:color w:val="000000"/>
                <w:sz w:val="16"/>
                <w:szCs w:val="16"/>
              </w:rPr>
            </w:pPr>
            <w:r w:rsidRPr="00694475">
              <w:rPr>
                <w:rFonts w:ascii="Georgia" w:hAnsi="Georgia" w:cs="Calibri"/>
                <w:b/>
                <w:bCs/>
                <w:color w:val="000000"/>
                <w:sz w:val="16"/>
                <w:szCs w:val="16"/>
              </w:rPr>
              <w:t>Nocional</w:t>
            </w:r>
          </w:p>
        </w:tc>
        <w:tc>
          <w:tcPr>
            <w:tcW w:w="87" w:type="pct"/>
            <w:tcBorders>
              <w:top w:val="nil"/>
              <w:left w:val="nil"/>
              <w:bottom w:val="nil"/>
              <w:right w:val="nil"/>
            </w:tcBorders>
            <w:vAlign w:val="bottom"/>
            <w:hideMark/>
          </w:tcPr>
          <w:p w14:paraId="44921C12" w14:textId="77777777" w:rsidR="00601EA8" w:rsidRPr="00694475" w:rsidRDefault="00601EA8" w:rsidP="00601EA8">
            <w:pPr>
              <w:jc w:val="right"/>
              <w:rPr>
                <w:rFonts w:ascii="Georgia" w:hAnsi="Georgia" w:cs="Calibri"/>
                <w:b/>
                <w:bCs/>
                <w:color w:val="000000"/>
                <w:sz w:val="16"/>
                <w:szCs w:val="16"/>
              </w:rPr>
            </w:pPr>
          </w:p>
        </w:tc>
        <w:tc>
          <w:tcPr>
            <w:tcW w:w="1064" w:type="pct"/>
            <w:tcBorders>
              <w:top w:val="nil"/>
              <w:left w:val="nil"/>
              <w:bottom w:val="single" w:sz="8" w:space="0" w:color="auto"/>
              <w:right w:val="nil"/>
            </w:tcBorders>
            <w:vAlign w:val="bottom"/>
            <w:hideMark/>
          </w:tcPr>
          <w:p w14:paraId="31C61276" w14:textId="77777777" w:rsidR="00213C58" w:rsidRPr="00694475" w:rsidRDefault="00213C58" w:rsidP="00601EA8">
            <w:pPr>
              <w:jc w:val="right"/>
              <w:rPr>
                <w:rFonts w:ascii="Georgia" w:hAnsi="Georgia" w:cs="Calibri"/>
                <w:b/>
                <w:bCs/>
                <w:color w:val="000000"/>
                <w:sz w:val="16"/>
                <w:szCs w:val="16"/>
              </w:rPr>
            </w:pPr>
          </w:p>
          <w:p w14:paraId="344BCA23" w14:textId="25FB38FD" w:rsidR="00601EA8" w:rsidRPr="00694475" w:rsidRDefault="00601EA8" w:rsidP="00601EA8">
            <w:pPr>
              <w:jc w:val="right"/>
              <w:rPr>
                <w:rFonts w:ascii="Georgia" w:hAnsi="Georgia" w:cs="Calibri"/>
                <w:b/>
                <w:bCs/>
                <w:color w:val="000000"/>
                <w:sz w:val="16"/>
                <w:szCs w:val="16"/>
              </w:rPr>
            </w:pPr>
            <w:r w:rsidRPr="00694475">
              <w:rPr>
                <w:rFonts w:ascii="Georgia" w:hAnsi="Georgia" w:cs="Calibri"/>
                <w:b/>
                <w:bCs/>
                <w:color w:val="000000"/>
                <w:sz w:val="16"/>
                <w:szCs w:val="16"/>
              </w:rPr>
              <w:t>Média ponderada do % dos indicadores da carteira atual</w:t>
            </w:r>
          </w:p>
        </w:tc>
        <w:tc>
          <w:tcPr>
            <w:tcW w:w="87" w:type="pct"/>
            <w:tcBorders>
              <w:top w:val="nil"/>
              <w:left w:val="nil"/>
              <w:bottom w:val="nil"/>
              <w:right w:val="nil"/>
            </w:tcBorders>
            <w:vAlign w:val="bottom"/>
            <w:hideMark/>
          </w:tcPr>
          <w:p w14:paraId="5A967442" w14:textId="77777777" w:rsidR="00601EA8" w:rsidRPr="00694475" w:rsidRDefault="00601EA8" w:rsidP="00601EA8">
            <w:pPr>
              <w:jc w:val="right"/>
              <w:rPr>
                <w:rFonts w:ascii="Georgia" w:hAnsi="Georgia" w:cs="Calibri"/>
                <w:b/>
                <w:bCs/>
                <w:color w:val="000000"/>
                <w:sz w:val="16"/>
                <w:szCs w:val="16"/>
              </w:rPr>
            </w:pPr>
          </w:p>
        </w:tc>
        <w:tc>
          <w:tcPr>
            <w:tcW w:w="595" w:type="pct"/>
            <w:tcBorders>
              <w:top w:val="nil"/>
              <w:left w:val="nil"/>
              <w:bottom w:val="single" w:sz="8" w:space="0" w:color="auto"/>
              <w:right w:val="nil"/>
            </w:tcBorders>
            <w:vAlign w:val="bottom"/>
            <w:hideMark/>
          </w:tcPr>
          <w:p w14:paraId="58F6F61F" w14:textId="77777777" w:rsidR="00601EA8" w:rsidRPr="00694475" w:rsidRDefault="00601EA8" w:rsidP="00601EA8">
            <w:pPr>
              <w:jc w:val="right"/>
              <w:rPr>
                <w:rFonts w:ascii="Georgia" w:hAnsi="Georgia" w:cs="Calibri"/>
                <w:b/>
                <w:bCs/>
                <w:color w:val="000000"/>
                <w:sz w:val="16"/>
                <w:szCs w:val="16"/>
              </w:rPr>
            </w:pPr>
            <w:r w:rsidRPr="00694475">
              <w:rPr>
                <w:rFonts w:ascii="Georgia" w:hAnsi="Georgia" w:cs="Calibri"/>
                <w:b/>
                <w:bCs/>
                <w:color w:val="000000"/>
                <w:sz w:val="16"/>
                <w:szCs w:val="16"/>
              </w:rPr>
              <w:t>Taxa / cotação atual</w:t>
            </w:r>
          </w:p>
        </w:tc>
        <w:tc>
          <w:tcPr>
            <w:tcW w:w="87" w:type="pct"/>
            <w:tcBorders>
              <w:top w:val="nil"/>
              <w:left w:val="nil"/>
              <w:bottom w:val="nil"/>
              <w:right w:val="nil"/>
            </w:tcBorders>
            <w:vAlign w:val="bottom"/>
            <w:hideMark/>
          </w:tcPr>
          <w:p w14:paraId="154CDD8E" w14:textId="77777777" w:rsidR="00601EA8" w:rsidRPr="00694475" w:rsidRDefault="00601EA8" w:rsidP="00601EA8">
            <w:pPr>
              <w:jc w:val="right"/>
              <w:rPr>
                <w:rFonts w:ascii="Georgia" w:hAnsi="Georgia" w:cs="Calibri"/>
                <w:b/>
                <w:bCs/>
                <w:color w:val="000000"/>
                <w:sz w:val="16"/>
                <w:szCs w:val="16"/>
              </w:rPr>
            </w:pPr>
          </w:p>
        </w:tc>
        <w:tc>
          <w:tcPr>
            <w:tcW w:w="704" w:type="pct"/>
            <w:tcBorders>
              <w:top w:val="nil"/>
              <w:left w:val="nil"/>
              <w:bottom w:val="single" w:sz="8" w:space="0" w:color="auto"/>
              <w:right w:val="nil"/>
            </w:tcBorders>
            <w:vAlign w:val="bottom"/>
            <w:hideMark/>
          </w:tcPr>
          <w:p w14:paraId="40DC3F57" w14:textId="77777777" w:rsidR="00601EA8" w:rsidRPr="00694475" w:rsidRDefault="00601EA8" w:rsidP="00601EA8">
            <w:pPr>
              <w:jc w:val="right"/>
              <w:rPr>
                <w:rFonts w:ascii="Georgia" w:hAnsi="Georgia" w:cs="Calibri"/>
                <w:b/>
                <w:bCs/>
                <w:color w:val="000000"/>
                <w:sz w:val="16"/>
                <w:szCs w:val="16"/>
              </w:rPr>
            </w:pPr>
            <w:r w:rsidRPr="00694475">
              <w:rPr>
                <w:rFonts w:ascii="Georgia" w:hAnsi="Georgia" w:cs="Calibri"/>
                <w:b/>
                <w:bCs/>
                <w:color w:val="000000"/>
                <w:sz w:val="16"/>
                <w:szCs w:val="16"/>
              </w:rPr>
              <w:t>Taxa/ cotação esperada</w:t>
            </w:r>
          </w:p>
        </w:tc>
      </w:tr>
      <w:tr w:rsidR="00102700" w:rsidRPr="00694475" w14:paraId="0090BFAC" w14:textId="77777777" w:rsidTr="00961B7D">
        <w:trPr>
          <w:trHeight w:val="198"/>
        </w:trPr>
        <w:tc>
          <w:tcPr>
            <w:tcW w:w="978" w:type="pct"/>
            <w:tcBorders>
              <w:top w:val="nil"/>
              <w:left w:val="nil"/>
              <w:bottom w:val="nil"/>
              <w:right w:val="nil"/>
            </w:tcBorders>
            <w:noWrap/>
            <w:vAlign w:val="bottom"/>
            <w:hideMark/>
          </w:tcPr>
          <w:p w14:paraId="55A1BE53" w14:textId="77777777" w:rsidR="00601EA8" w:rsidRPr="00694475" w:rsidRDefault="00601EA8" w:rsidP="00601EA8">
            <w:pPr>
              <w:rPr>
                <w:rFonts w:ascii="Georgia" w:hAnsi="Georgia" w:cs="Calibri"/>
                <w:b/>
                <w:bCs/>
                <w:color w:val="000000"/>
                <w:sz w:val="16"/>
                <w:szCs w:val="16"/>
              </w:rPr>
            </w:pPr>
            <w:r w:rsidRPr="00694475">
              <w:rPr>
                <w:rFonts w:ascii="Georgia" w:hAnsi="Georgia" w:cs="Calibri"/>
                <w:b/>
                <w:bCs/>
                <w:color w:val="000000"/>
                <w:sz w:val="16"/>
                <w:szCs w:val="16"/>
              </w:rPr>
              <w:t>Ativo</w:t>
            </w:r>
          </w:p>
        </w:tc>
        <w:tc>
          <w:tcPr>
            <w:tcW w:w="630" w:type="pct"/>
            <w:tcBorders>
              <w:top w:val="nil"/>
              <w:left w:val="nil"/>
              <w:bottom w:val="nil"/>
              <w:right w:val="nil"/>
            </w:tcBorders>
            <w:noWrap/>
            <w:vAlign w:val="bottom"/>
            <w:hideMark/>
          </w:tcPr>
          <w:p w14:paraId="390F5324" w14:textId="77777777" w:rsidR="00601EA8" w:rsidRPr="00694475" w:rsidRDefault="00601EA8" w:rsidP="00601EA8">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1BF54F84" w14:textId="77777777" w:rsidR="00601EA8" w:rsidRPr="00694475" w:rsidRDefault="00601EA8" w:rsidP="00601EA8">
            <w:pPr>
              <w:jc w:val="right"/>
              <w:rPr>
                <w:rFonts w:ascii="Georgia" w:hAnsi="Georgia"/>
                <w:sz w:val="16"/>
                <w:szCs w:val="16"/>
              </w:rPr>
            </w:pPr>
          </w:p>
        </w:tc>
        <w:tc>
          <w:tcPr>
            <w:tcW w:w="679" w:type="pct"/>
            <w:tcBorders>
              <w:top w:val="nil"/>
              <w:left w:val="nil"/>
              <w:bottom w:val="nil"/>
              <w:right w:val="nil"/>
            </w:tcBorders>
            <w:noWrap/>
            <w:vAlign w:val="bottom"/>
            <w:hideMark/>
          </w:tcPr>
          <w:p w14:paraId="2CF840B6"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4AD76414" w14:textId="77777777" w:rsidR="00601EA8" w:rsidRPr="00694475" w:rsidRDefault="00601EA8" w:rsidP="00601EA8">
            <w:pPr>
              <w:jc w:val="right"/>
              <w:rPr>
                <w:rFonts w:ascii="Georgia" w:hAnsi="Georgia"/>
                <w:sz w:val="16"/>
                <w:szCs w:val="16"/>
              </w:rPr>
            </w:pPr>
          </w:p>
        </w:tc>
        <w:tc>
          <w:tcPr>
            <w:tcW w:w="1064" w:type="pct"/>
            <w:tcBorders>
              <w:top w:val="nil"/>
              <w:left w:val="nil"/>
              <w:bottom w:val="nil"/>
              <w:right w:val="nil"/>
            </w:tcBorders>
            <w:noWrap/>
            <w:vAlign w:val="bottom"/>
            <w:hideMark/>
          </w:tcPr>
          <w:p w14:paraId="44272490"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2CB2853A" w14:textId="77777777" w:rsidR="00601EA8" w:rsidRPr="00694475" w:rsidRDefault="00601EA8" w:rsidP="00601EA8">
            <w:pPr>
              <w:jc w:val="right"/>
              <w:rPr>
                <w:rFonts w:ascii="Georgia" w:hAnsi="Georgia"/>
                <w:sz w:val="16"/>
                <w:szCs w:val="16"/>
              </w:rPr>
            </w:pPr>
          </w:p>
        </w:tc>
        <w:tc>
          <w:tcPr>
            <w:tcW w:w="595" w:type="pct"/>
            <w:tcBorders>
              <w:top w:val="nil"/>
              <w:left w:val="nil"/>
              <w:bottom w:val="nil"/>
              <w:right w:val="nil"/>
            </w:tcBorders>
            <w:noWrap/>
            <w:vAlign w:val="bottom"/>
            <w:hideMark/>
          </w:tcPr>
          <w:p w14:paraId="57ADBE89"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3F737E03" w14:textId="77777777" w:rsidR="00601EA8" w:rsidRPr="00694475" w:rsidRDefault="00601EA8" w:rsidP="00601EA8">
            <w:pPr>
              <w:jc w:val="right"/>
              <w:rPr>
                <w:rFonts w:ascii="Georgia" w:hAnsi="Georgia"/>
                <w:sz w:val="16"/>
                <w:szCs w:val="16"/>
              </w:rPr>
            </w:pPr>
          </w:p>
        </w:tc>
        <w:tc>
          <w:tcPr>
            <w:tcW w:w="704" w:type="pct"/>
            <w:tcBorders>
              <w:top w:val="nil"/>
              <w:left w:val="nil"/>
              <w:bottom w:val="nil"/>
              <w:right w:val="nil"/>
            </w:tcBorders>
            <w:noWrap/>
            <w:vAlign w:val="bottom"/>
            <w:hideMark/>
          </w:tcPr>
          <w:p w14:paraId="4CB616AD" w14:textId="77777777" w:rsidR="00601EA8" w:rsidRPr="00694475" w:rsidRDefault="00601EA8" w:rsidP="00601EA8">
            <w:pPr>
              <w:jc w:val="right"/>
              <w:rPr>
                <w:rFonts w:ascii="Georgia" w:hAnsi="Georgia"/>
                <w:sz w:val="16"/>
                <w:szCs w:val="16"/>
              </w:rPr>
            </w:pPr>
          </w:p>
        </w:tc>
      </w:tr>
      <w:tr w:rsidR="00102700" w:rsidRPr="00694475" w14:paraId="7BD1B999" w14:textId="77777777" w:rsidTr="00961B7D">
        <w:trPr>
          <w:trHeight w:val="198"/>
        </w:trPr>
        <w:tc>
          <w:tcPr>
            <w:tcW w:w="978" w:type="pct"/>
            <w:tcBorders>
              <w:top w:val="nil"/>
              <w:left w:val="nil"/>
              <w:bottom w:val="nil"/>
              <w:right w:val="nil"/>
            </w:tcBorders>
            <w:noWrap/>
            <w:vAlign w:val="bottom"/>
            <w:hideMark/>
          </w:tcPr>
          <w:p w14:paraId="4C15CE46" w14:textId="77777777" w:rsidR="00601EA8" w:rsidRPr="00694475" w:rsidRDefault="00601EA8" w:rsidP="00601EA8">
            <w:pPr>
              <w:rPr>
                <w:rFonts w:ascii="Georgia" w:hAnsi="Georgia" w:cs="Calibri"/>
                <w:b/>
                <w:bCs/>
                <w:color w:val="000000"/>
                <w:sz w:val="16"/>
                <w:szCs w:val="16"/>
              </w:rPr>
            </w:pPr>
            <w:r w:rsidRPr="00694475">
              <w:rPr>
                <w:rFonts w:ascii="Georgia" w:hAnsi="Georgia" w:cs="Calibri"/>
                <w:b/>
                <w:bCs/>
                <w:color w:val="000000"/>
                <w:sz w:val="16"/>
                <w:szCs w:val="16"/>
              </w:rPr>
              <w:t>Indexador CDI</w:t>
            </w:r>
          </w:p>
        </w:tc>
        <w:tc>
          <w:tcPr>
            <w:tcW w:w="630" w:type="pct"/>
            <w:tcBorders>
              <w:top w:val="nil"/>
              <w:left w:val="nil"/>
              <w:bottom w:val="nil"/>
              <w:right w:val="nil"/>
            </w:tcBorders>
            <w:noWrap/>
            <w:vAlign w:val="bottom"/>
            <w:hideMark/>
          </w:tcPr>
          <w:p w14:paraId="7B973462" w14:textId="77777777" w:rsidR="00601EA8" w:rsidRPr="00694475" w:rsidRDefault="00601EA8" w:rsidP="00601EA8">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72C1A0EA" w14:textId="77777777" w:rsidR="00601EA8" w:rsidRPr="00694475" w:rsidRDefault="00601EA8" w:rsidP="00601EA8">
            <w:pPr>
              <w:jc w:val="right"/>
              <w:rPr>
                <w:rFonts w:ascii="Georgia" w:hAnsi="Georgia"/>
                <w:sz w:val="16"/>
                <w:szCs w:val="16"/>
              </w:rPr>
            </w:pPr>
          </w:p>
        </w:tc>
        <w:tc>
          <w:tcPr>
            <w:tcW w:w="679" w:type="pct"/>
            <w:tcBorders>
              <w:top w:val="nil"/>
              <w:left w:val="nil"/>
              <w:bottom w:val="nil"/>
              <w:right w:val="nil"/>
            </w:tcBorders>
            <w:noWrap/>
            <w:vAlign w:val="bottom"/>
            <w:hideMark/>
          </w:tcPr>
          <w:p w14:paraId="09472107"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08CAD24D" w14:textId="77777777" w:rsidR="00601EA8" w:rsidRPr="00694475" w:rsidRDefault="00601EA8" w:rsidP="00601EA8">
            <w:pPr>
              <w:jc w:val="right"/>
              <w:rPr>
                <w:rFonts w:ascii="Georgia" w:hAnsi="Georgia"/>
                <w:sz w:val="16"/>
                <w:szCs w:val="16"/>
              </w:rPr>
            </w:pPr>
          </w:p>
        </w:tc>
        <w:tc>
          <w:tcPr>
            <w:tcW w:w="1064" w:type="pct"/>
            <w:tcBorders>
              <w:top w:val="nil"/>
              <w:left w:val="nil"/>
              <w:bottom w:val="nil"/>
              <w:right w:val="nil"/>
            </w:tcBorders>
            <w:noWrap/>
            <w:vAlign w:val="bottom"/>
            <w:hideMark/>
          </w:tcPr>
          <w:p w14:paraId="67F295C2"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60681FBF" w14:textId="77777777" w:rsidR="00601EA8" w:rsidRPr="00694475" w:rsidRDefault="00601EA8" w:rsidP="00601EA8">
            <w:pPr>
              <w:jc w:val="right"/>
              <w:rPr>
                <w:rFonts w:ascii="Georgia" w:hAnsi="Georgia"/>
                <w:sz w:val="16"/>
                <w:szCs w:val="16"/>
              </w:rPr>
            </w:pPr>
          </w:p>
        </w:tc>
        <w:tc>
          <w:tcPr>
            <w:tcW w:w="595" w:type="pct"/>
            <w:tcBorders>
              <w:top w:val="nil"/>
              <w:left w:val="nil"/>
              <w:bottom w:val="nil"/>
              <w:right w:val="nil"/>
            </w:tcBorders>
            <w:noWrap/>
            <w:vAlign w:val="bottom"/>
            <w:hideMark/>
          </w:tcPr>
          <w:p w14:paraId="1596CE49"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55748F93" w14:textId="77777777" w:rsidR="00601EA8" w:rsidRPr="00694475" w:rsidRDefault="00601EA8" w:rsidP="00601EA8">
            <w:pPr>
              <w:jc w:val="right"/>
              <w:rPr>
                <w:rFonts w:ascii="Georgia" w:hAnsi="Georgia"/>
                <w:sz w:val="16"/>
                <w:szCs w:val="16"/>
              </w:rPr>
            </w:pPr>
          </w:p>
        </w:tc>
        <w:tc>
          <w:tcPr>
            <w:tcW w:w="704" w:type="pct"/>
            <w:tcBorders>
              <w:top w:val="nil"/>
              <w:left w:val="nil"/>
              <w:bottom w:val="nil"/>
              <w:right w:val="nil"/>
            </w:tcBorders>
            <w:noWrap/>
            <w:vAlign w:val="bottom"/>
            <w:hideMark/>
          </w:tcPr>
          <w:p w14:paraId="73B4D80F" w14:textId="77777777" w:rsidR="00601EA8" w:rsidRPr="00694475" w:rsidRDefault="00601EA8" w:rsidP="00601EA8">
            <w:pPr>
              <w:jc w:val="right"/>
              <w:rPr>
                <w:rFonts w:ascii="Georgia" w:hAnsi="Georgia"/>
                <w:sz w:val="16"/>
                <w:szCs w:val="16"/>
              </w:rPr>
            </w:pPr>
          </w:p>
        </w:tc>
      </w:tr>
      <w:tr w:rsidR="00102700" w:rsidRPr="00694475" w14:paraId="4F9F3B38" w14:textId="77777777" w:rsidTr="00961B7D">
        <w:trPr>
          <w:trHeight w:val="198"/>
        </w:trPr>
        <w:tc>
          <w:tcPr>
            <w:tcW w:w="978" w:type="pct"/>
            <w:tcBorders>
              <w:top w:val="nil"/>
              <w:left w:val="nil"/>
              <w:bottom w:val="nil"/>
              <w:right w:val="nil"/>
            </w:tcBorders>
            <w:noWrap/>
            <w:vAlign w:val="bottom"/>
            <w:hideMark/>
          </w:tcPr>
          <w:p w14:paraId="37CA100E" w14:textId="77777777" w:rsidR="00601EA8" w:rsidRPr="00694475" w:rsidRDefault="00601EA8" w:rsidP="00601EA8">
            <w:pPr>
              <w:rPr>
                <w:rFonts w:ascii="Georgia" w:hAnsi="Georgia" w:cs="Calibri"/>
                <w:color w:val="000000"/>
                <w:sz w:val="16"/>
                <w:szCs w:val="16"/>
              </w:rPr>
            </w:pPr>
            <w:r w:rsidRPr="00694475">
              <w:rPr>
                <w:rFonts w:ascii="Georgia" w:hAnsi="Georgia" w:cs="Calibri"/>
                <w:color w:val="000000"/>
                <w:sz w:val="16"/>
                <w:szCs w:val="16"/>
              </w:rPr>
              <w:t>Aplicações financeiras</w:t>
            </w:r>
          </w:p>
        </w:tc>
        <w:tc>
          <w:tcPr>
            <w:tcW w:w="630" w:type="pct"/>
            <w:tcBorders>
              <w:top w:val="nil"/>
              <w:left w:val="nil"/>
              <w:bottom w:val="nil"/>
              <w:right w:val="nil"/>
            </w:tcBorders>
            <w:noWrap/>
            <w:vAlign w:val="bottom"/>
            <w:hideMark/>
          </w:tcPr>
          <w:p w14:paraId="5DD6AB19" w14:textId="4EB086EE"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146.949</w:t>
            </w:r>
          </w:p>
        </w:tc>
        <w:tc>
          <w:tcPr>
            <w:tcW w:w="88" w:type="pct"/>
            <w:tcBorders>
              <w:top w:val="nil"/>
              <w:left w:val="nil"/>
              <w:bottom w:val="nil"/>
              <w:right w:val="nil"/>
            </w:tcBorders>
            <w:noWrap/>
            <w:vAlign w:val="bottom"/>
            <w:hideMark/>
          </w:tcPr>
          <w:p w14:paraId="0F6EB8E6" w14:textId="77777777" w:rsidR="00601EA8" w:rsidRPr="00694475" w:rsidRDefault="00601EA8" w:rsidP="00601EA8">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25B808BA" w14:textId="1ECB9B80"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146.949</w:t>
            </w:r>
          </w:p>
        </w:tc>
        <w:tc>
          <w:tcPr>
            <w:tcW w:w="87" w:type="pct"/>
            <w:tcBorders>
              <w:top w:val="nil"/>
              <w:left w:val="nil"/>
              <w:bottom w:val="nil"/>
              <w:right w:val="nil"/>
            </w:tcBorders>
            <w:noWrap/>
            <w:vAlign w:val="bottom"/>
            <w:hideMark/>
          </w:tcPr>
          <w:p w14:paraId="203391C0" w14:textId="77777777" w:rsidR="00601EA8" w:rsidRPr="00694475" w:rsidRDefault="00601EA8" w:rsidP="00601EA8">
            <w:pPr>
              <w:jc w:val="right"/>
              <w:rPr>
                <w:rFonts w:ascii="Georgia" w:hAnsi="Georgia" w:cs="Calibri"/>
                <w:color w:val="000000"/>
                <w:sz w:val="16"/>
                <w:szCs w:val="16"/>
              </w:rPr>
            </w:pPr>
          </w:p>
        </w:tc>
        <w:tc>
          <w:tcPr>
            <w:tcW w:w="1064" w:type="pct"/>
            <w:tcBorders>
              <w:top w:val="nil"/>
              <w:left w:val="nil"/>
              <w:bottom w:val="nil"/>
              <w:right w:val="nil"/>
            </w:tcBorders>
            <w:noWrap/>
            <w:vAlign w:val="bottom"/>
            <w:hideMark/>
          </w:tcPr>
          <w:p w14:paraId="756B45D8" w14:textId="592BCBC8"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11</w:t>
            </w:r>
            <w:r w:rsidR="00C801A6" w:rsidRPr="00694475">
              <w:rPr>
                <w:rFonts w:ascii="Georgia" w:hAnsi="Georgia" w:cs="Calibri"/>
                <w:color w:val="000000"/>
                <w:sz w:val="16"/>
                <w:szCs w:val="16"/>
              </w:rPr>
              <w:t>1</w:t>
            </w: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2F635A2B" w14:textId="77777777" w:rsidR="00601EA8" w:rsidRPr="00694475" w:rsidRDefault="00601EA8" w:rsidP="00601EA8">
            <w:pPr>
              <w:jc w:val="right"/>
              <w:rPr>
                <w:rFonts w:ascii="Georgia" w:hAnsi="Georgia" w:cs="Calibri"/>
                <w:color w:val="000000"/>
                <w:sz w:val="16"/>
                <w:szCs w:val="16"/>
              </w:rPr>
            </w:pPr>
          </w:p>
        </w:tc>
        <w:tc>
          <w:tcPr>
            <w:tcW w:w="595" w:type="pct"/>
            <w:tcBorders>
              <w:top w:val="nil"/>
              <w:left w:val="nil"/>
              <w:bottom w:val="nil"/>
              <w:right w:val="nil"/>
            </w:tcBorders>
            <w:noWrap/>
            <w:vAlign w:val="bottom"/>
            <w:hideMark/>
          </w:tcPr>
          <w:p w14:paraId="1186F047" w14:textId="77777777"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14,25%</w:t>
            </w:r>
          </w:p>
        </w:tc>
        <w:tc>
          <w:tcPr>
            <w:tcW w:w="87" w:type="pct"/>
            <w:tcBorders>
              <w:top w:val="nil"/>
              <w:left w:val="nil"/>
              <w:bottom w:val="nil"/>
              <w:right w:val="nil"/>
            </w:tcBorders>
            <w:noWrap/>
            <w:vAlign w:val="bottom"/>
            <w:hideMark/>
          </w:tcPr>
          <w:p w14:paraId="00BC804E" w14:textId="77777777" w:rsidR="00601EA8" w:rsidRPr="00694475" w:rsidRDefault="00601EA8" w:rsidP="00601EA8">
            <w:pPr>
              <w:jc w:val="right"/>
              <w:rPr>
                <w:rFonts w:ascii="Georgia" w:hAnsi="Georgia" w:cs="Calibri"/>
                <w:color w:val="000000"/>
                <w:sz w:val="16"/>
                <w:szCs w:val="16"/>
              </w:rPr>
            </w:pPr>
          </w:p>
        </w:tc>
        <w:tc>
          <w:tcPr>
            <w:tcW w:w="704" w:type="pct"/>
            <w:tcBorders>
              <w:top w:val="nil"/>
              <w:left w:val="nil"/>
              <w:bottom w:val="nil"/>
              <w:right w:val="nil"/>
            </w:tcBorders>
            <w:noWrap/>
            <w:vAlign w:val="bottom"/>
            <w:hideMark/>
          </w:tcPr>
          <w:p w14:paraId="5A92DFC4" w14:textId="77777777"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14,81%</w:t>
            </w:r>
          </w:p>
        </w:tc>
      </w:tr>
      <w:tr w:rsidR="00102700" w:rsidRPr="00694475" w14:paraId="77A46CC2" w14:textId="77777777" w:rsidTr="00961B7D">
        <w:trPr>
          <w:trHeight w:val="198"/>
        </w:trPr>
        <w:tc>
          <w:tcPr>
            <w:tcW w:w="978" w:type="pct"/>
            <w:tcBorders>
              <w:top w:val="nil"/>
              <w:left w:val="nil"/>
              <w:bottom w:val="nil"/>
              <w:right w:val="nil"/>
            </w:tcBorders>
            <w:noWrap/>
            <w:vAlign w:val="bottom"/>
            <w:hideMark/>
          </w:tcPr>
          <w:p w14:paraId="2AAFB08E" w14:textId="77777777" w:rsidR="00601EA8" w:rsidRPr="00694475" w:rsidRDefault="00601EA8" w:rsidP="00601EA8">
            <w:pPr>
              <w:rPr>
                <w:rFonts w:ascii="Georgia" w:hAnsi="Georgia" w:cs="Calibri"/>
                <w:color w:val="000000"/>
                <w:sz w:val="16"/>
                <w:szCs w:val="16"/>
              </w:rPr>
            </w:pPr>
            <w:r w:rsidRPr="00694475">
              <w:rPr>
                <w:rFonts w:ascii="Georgia" w:hAnsi="Georgia" w:cs="Calibri"/>
                <w:color w:val="000000"/>
                <w:sz w:val="16"/>
                <w:szCs w:val="16"/>
              </w:rPr>
              <w:t>Letras financeiras</w:t>
            </w:r>
          </w:p>
        </w:tc>
        <w:tc>
          <w:tcPr>
            <w:tcW w:w="630" w:type="pct"/>
            <w:tcBorders>
              <w:top w:val="nil"/>
              <w:left w:val="nil"/>
              <w:bottom w:val="nil"/>
              <w:right w:val="nil"/>
            </w:tcBorders>
            <w:noWrap/>
            <w:vAlign w:val="bottom"/>
            <w:hideMark/>
          </w:tcPr>
          <w:p w14:paraId="31150FED" w14:textId="1C3293CB"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83.440</w:t>
            </w:r>
          </w:p>
        </w:tc>
        <w:tc>
          <w:tcPr>
            <w:tcW w:w="88" w:type="pct"/>
            <w:tcBorders>
              <w:top w:val="nil"/>
              <w:left w:val="nil"/>
              <w:bottom w:val="nil"/>
              <w:right w:val="nil"/>
            </w:tcBorders>
            <w:noWrap/>
            <w:vAlign w:val="bottom"/>
            <w:hideMark/>
          </w:tcPr>
          <w:p w14:paraId="1010D6DC" w14:textId="77777777" w:rsidR="00601EA8" w:rsidRPr="00694475" w:rsidRDefault="00601EA8" w:rsidP="00601EA8">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710F6EA4" w14:textId="3A219FCC"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83.440</w:t>
            </w:r>
          </w:p>
        </w:tc>
        <w:tc>
          <w:tcPr>
            <w:tcW w:w="87" w:type="pct"/>
            <w:tcBorders>
              <w:top w:val="nil"/>
              <w:left w:val="nil"/>
              <w:bottom w:val="nil"/>
              <w:right w:val="nil"/>
            </w:tcBorders>
            <w:noWrap/>
            <w:vAlign w:val="bottom"/>
            <w:hideMark/>
          </w:tcPr>
          <w:p w14:paraId="781476AC" w14:textId="77777777" w:rsidR="00601EA8" w:rsidRPr="00694475" w:rsidRDefault="00601EA8" w:rsidP="00601EA8">
            <w:pPr>
              <w:jc w:val="right"/>
              <w:rPr>
                <w:rFonts w:ascii="Georgia" w:hAnsi="Georgia" w:cs="Calibri"/>
                <w:color w:val="000000"/>
                <w:sz w:val="16"/>
                <w:szCs w:val="16"/>
              </w:rPr>
            </w:pPr>
          </w:p>
        </w:tc>
        <w:tc>
          <w:tcPr>
            <w:tcW w:w="1064" w:type="pct"/>
            <w:tcBorders>
              <w:top w:val="nil"/>
              <w:left w:val="nil"/>
              <w:bottom w:val="nil"/>
              <w:right w:val="nil"/>
            </w:tcBorders>
            <w:noWrap/>
            <w:vAlign w:val="bottom"/>
            <w:hideMark/>
          </w:tcPr>
          <w:p w14:paraId="4419904E" w14:textId="00358FB4"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12</w:t>
            </w:r>
            <w:r w:rsidR="00C801A6" w:rsidRPr="00694475">
              <w:rPr>
                <w:rFonts w:ascii="Georgia" w:hAnsi="Georgia" w:cs="Calibri"/>
                <w:color w:val="000000"/>
                <w:sz w:val="16"/>
                <w:szCs w:val="16"/>
              </w:rPr>
              <w:t>5</w:t>
            </w: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23C1E8DD" w14:textId="77777777" w:rsidR="00601EA8" w:rsidRPr="00694475" w:rsidRDefault="00601EA8" w:rsidP="00601EA8">
            <w:pPr>
              <w:jc w:val="right"/>
              <w:rPr>
                <w:rFonts w:ascii="Georgia" w:hAnsi="Georgia" w:cs="Calibri"/>
                <w:color w:val="000000"/>
                <w:sz w:val="16"/>
                <w:szCs w:val="16"/>
              </w:rPr>
            </w:pPr>
          </w:p>
        </w:tc>
        <w:tc>
          <w:tcPr>
            <w:tcW w:w="595" w:type="pct"/>
            <w:tcBorders>
              <w:top w:val="nil"/>
              <w:left w:val="nil"/>
              <w:bottom w:val="nil"/>
              <w:right w:val="nil"/>
            </w:tcBorders>
            <w:noWrap/>
            <w:vAlign w:val="bottom"/>
            <w:hideMark/>
          </w:tcPr>
          <w:p w14:paraId="610F28AC" w14:textId="77777777"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14,25%</w:t>
            </w:r>
          </w:p>
        </w:tc>
        <w:tc>
          <w:tcPr>
            <w:tcW w:w="87" w:type="pct"/>
            <w:tcBorders>
              <w:top w:val="nil"/>
              <w:left w:val="nil"/>
              <w:bottom w:val="nil"/>
              <w:right w:val="nil"/>
            </w:tcBorders>
            <w:noWrap/>
            <w:vAlign w:val="bottom"/>
            <w:hideMark/>
          </w:tcPr>
          <w:p w14:paraId="1D9825C7" w14:textId="77777777" w:rsidR="00601EA8" w:rsidRPr="00694475" w:rsidRDefault="00601EA8" w:rsidP="00601EA8">
            <w:pPr>
              <w:jc w:val="right"/>
              <w:rPr>
                <w:rFonts w:ascii="Georgia" w:hAnsi="Georgia" w:cs="Calibri"/>
                <w:color w:val="000000"/>
                <w:sz w:val="16"/>
                <w:szCs w:val="16"/>
              </w:rPr>
            </w:pPr>
          </w:p>
        </w:tc>
        <w:tc>
          <w:tcPr>
            <w:tcW w:w="704" w:type="pct"/>
            <w:tcBorders>
              <w:top w:val="nil"/>
              <w:left w:val="nil"/>
              <w:bottom w:val="nil"/>
              <w:right w:val="nil"/>
            </w:tcBorders>
            <w:noWrap/>
            <w:vAlign w:val="bottom"/>
            <w:hideMark/>
          </w:tcPr>
          <w:p w14:paraId="70EE0E38" w14:textId="77777777"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14,81%</w:t>
            </w:r>
          </w:p>
        </w:tc>
      </w:tr>
      <w:tr w:rsidR="00102700" w:rsidRPr="00694475" w14:paraId="59AD5424" w14:textId="77777777" w:rsidTr="00961B7D">
        <w:trPr>
          <w:trHeight w:val="198"/>
        </w:trPr>
        <w:tc>
          <w:tcPr>
            <w:tcW w:w="978" w:type="pct"/>
            <w:tcBorders>
              <w:top w:val="nil"/>
              <w:left w:val="nil"/>
              <w:bottom w:val="nil"/>
              <w:right w:val="nil"/>
            </w:tcBorders>
            <w:noWrap/>
            <w:vAlign w:val="bottom"/>
            <w:hideMark/>
          </w:tcPr>
          <w:p w14:paraId="38EB1798" w14:textId="77777777" w:rsidR="00601EA8" w:rsidRPr="00694475" w:rsidRDefault="00601EA8" w:rsidP="00601EA8">
            <w:pPr>
              <w:rPr>
                <w:rFonts w:ascii="Georgia" w:hAnsi="Georgia" w:cs="Calibri"/>
                <w:b/>
                <w:bCs/>
                <w:color w:val="000000"/>
                <w:sz w:val="16"/>
                <w:szCs w:val="16"/>
              </w:rPr>
            </w:pPr>
            <w:r w:rsidRPr="00694475">
              <w:rPr>
                <w:rFonts w:ascii="Georgia" w:hAnsi="Georgia" w:cs="Calibri"/>
                <w:b/>
                <w:bCs/>
                <w:color w:val="000000"/>
                <w:sz w:val="16"/>
                <w:szCs w:val="16"/>
              </w:rPr>
              <w:t>Indexador IPCA</w:t>
            </w:r>
          </w:p>
        </w:tc>
        <w:tc>
          <w:tcPr>
            <w:tcW w:w="630" w:type="pct"/>
            <w:tcBorders>
              <w:top w:val="nil"/>
              <w:left w:val="nil"/>
              <w:bottom w:val="nil"/>
              <w:right w:val="nil"/>
            </w:tcBorders>
            <w:noWrap/>
            <w:vAlign w:val="bottom"/>
            <w:hideMark/>
          </w:tcPr>
          <w:p w14:paraId="2DF4E37C" w14:textId="77777777" w:rsidR="00601EA8" w:rsidRPr="00694475" w:rsidRDefault="00601EA8" w:rsidP="00601EA8">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26C7C78B" w14:textId="77777777" w:rsidR="00601EA8" w:rsidRPr="00694475" w:rsidRDefault="00601EA8" w:rsidP="00601EA8">
            <w:pPr>
              <w:jc w:val="right"/>
              <w:rPr>
                <w:rFonts w:ascii="Georgia" w:hAnsi="Georgia"/>
                <w:sz w:val="16"/>
                <w:szCs w:val="16"/>
              </w:rPr>
            </w:pPr>
          </w:p>
        </w:tc>
        <w:tc>
          <w:tcPr>
            <w:tcW w:w="679" w:type="pct"/>
            <w:tcBorders>
              <w:top w:val="nil"/>
              <w:left w:val="nil"/>
              <w:bottom w:val="nil"/>
              <w:right w:val="nil"/>
            </w:tcBorders>
            <w:noWrap/>
            <w:vAlign w:val="bottom"/>
            <w:hideMark/>
          </w:tcPr>
          <w:p w14:paraId="593EDB83"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5B781D62" w14:textId="77777777" w:rsidR="00601EA8" w:rsidRPr="00694475" w:rsidRDefault="00601EA8" w:rsidP="00601EA8">
            <w:pPr>
              <w:jc w:val="right"/>
              <w:rPr>
                <w:rFonts w:ascii="Georgia" w:hAnsi="Georgia"/>
                <w:sz w:val="16"/>
                <w:szCs w:val="16"/>
              </w:rPr>
            </w:pPr>
          </w:p>
        </w:tc>
        <w:tc>
          <w:tcPr>
            <w:tcW w:w="1064" w:type="pct"/>
            <w:tcBorders>
              <w:top w:val="nil"/>
              <w:left w:val="nil"/>
              <w:bottom w:val="nil"/>
              <w:right w:val="nil"/>
            </w:tcBorders>
            <w:noWrap/>
            <w:vAlign w:val="bottom"/>
            <w:hideMark/>
          </w:tcPr>
          <w:p w14:paraId="2A0C2EEA"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30709994" w14:textId="77777777" w:rsidR="00601EA8" w:rsidRPr="00694475" w:rsidRDefault="00601EA8" w:rsidP="00601EA8">
            <w:pPr>
              <w:jc w:val="right"/>
              <w:rPr>
                <w:rFonts w:ascii="Georgia" w:hAnsi="Georgia"/>
                <w:sz w:val="16"/>
                <w:szCs w:val="16"/>
              </w:rPr>
            </w:pPr>
          </w:p>
        </w:tc>
        <w:tc>
          <w:tcPr>
            <w:tcW w:w="595" w:type="pct"/>
            <w:tcBorders>
              <w:top w:val="nil"/>
              <w:left w:val="nil"/>
              <w:bottom w:val="nil"/>
              <w:right w:val="nil"/>
            </w:tcBorders>
            <w:noWrap/>
            <w:vAlign w:val="bottom"/>
            <w:hideMark/>
          </w:tcPr>
          <w:p w14:paraId="6AC0A30C" w14:textId="77777777" w:rsidR="00601EA8" w:rsidRPr="00694475" w:rsidRDefault="00601EA8" w:rsidP="00601EA8">
            <w:pPr>
              <w:jc w:val="right"/>
              <w:rPr>
                <w:rFonts w:ascii="Georgia" w:hAnsi="Georgia"/>
                <w:sz w:val="16"/>
                <w:szCs w:val="16"/>
              </w:rPr>
            </w:pPr>
          </w:p>
        </w:tc>
        <w:tc>
          <w:tcPr>
            <w:tcW w:w="87" w:type="pct"/>
            <w:tcBorders>
              <w:top w:val="nil"/>
              <w:left w:val="nil"/>
              <w:bottom w:val="nil"/>
              <w:right w:val="nil"/>
            </w:tcBorders>
            <w:noWrap/>
            <w:vAlign w:val="bottom"/>
            <w:hideMark/>
          </w:tcPr>
          <w:p w14:paraId="7B3BECDB" w14:textId="77777777" w:rsidR="00601EA8" w:rsidRPr="00694475" w:rsidRDefault="00601EA8" w:rsidP="00601EA8">
            <w:pPr>
              <w:jc w:val="right"/>
              <w:rPr>
                <w:rFonts w:ascii="Georgia" w:hAnsi="Georgia"/>
                <w:sz w:val="16"/>
                <w:szCs w:val="16"/>
              </w:rPr>
            </w:pPr>
          </w:p>
        </w:tc>
        <w:tc>
          <w:tcPr>
            <w:tcW w:w="704" w:type="pct"/>
            <w:tcBorders>
              <w:top w:val="nil"/>
              <w:left w:val="nil"/>
              <w:bottom w:val="nil"/>
              <w:right w:val="nil"/>
            </w:tcBorders>
            <w:noWrap/>
            <w:vAlign w:val="bottom"/>
            <w:hideMark/>
          </w:tcPr>
          <w:p w14:paraId="44FA842C" w14:textId="77777777" w:rsidR="00601EA8" w:rsidRPr="00694475" w:rsidRDefault="00601EA8" w:rsidP="00601EA8">
            <w:pPr>
              <w:jc w:val="right"/>
              <w:rPr>
                <w:rFonts w:ascii="Georgia" w:hAnsi="Georgia"/>
                <w:sz w:val="16"/>
                <w:szCs w:val="16"/>
              </w:rPr>
            </w:pPr>
          </w:p>
        </w:tc>
      </w:tr>
      <w:tr w:rsidR="00102700" w:rsidRPr="00694475" w14:paraId="40300CF9" w14:textId="77777777" w:rsidTr="00961B7D">
        <w:trPr>
          <w:trHeight w:val="198"/>
        </w:trPr>
        <w:tc>
          <w:tcPr>
            <w:tcW w:w="978" w:type="pct"/>
            <w:tcBorders>
              <w:top w:val="nil"/>
              <w:left w:val="nil"/>
              <w:bottom w:val="nil"/>
              <w:right w:val="nil"/>
            </w:tcBorders>
            <w:noWrap/>
            <w:vAlign w:val="bottom"/>
            <w:hideMark/>
          </w:tcPr>
          <w:p w14:paraId="6981BFD8" w14:textId="77777777" w:rsidR="00601EA8" w:rsidRPr="00694475" w:rsidRDefault="00601EA8" w:rsidP="00601EA8">
            <w:pPr>
              <w:rPr>
                <w:rFonts w:ascii="Georgia" w:hAnsi="Georgia" w:cs="Calibri"/>
                <w:color w:val="000000"/>
                <w:sz w:val="16"/>
                <w:szCs w:val="16"/>
              </w:rPr>
            </w:pPr>
            <w:r w:rsidRPr="00694475">
              <w:rPr>
                <w:rFonts w:ascii="Georgia" w:hAnsi="Georgia" w:cs="Calibri"/>
                <w:color w:val="000000"/>
                <w:sz w:val="16"/>
                <w:szCs w:val="16"/>
              </w:rPr>
              <w:t xml:space="preserve">Debêntures </w:t>
            </w:r>
          </w:p>
        </w:tc>
        <w:tc>
          <w:tcPr>
            <w:tcW w:w="630" w:type="pct"/>
            <w:tcBorders>
              <w:top w:val="nil"/>
              <w:left w:val="nil"/>
              <w:bottom w:val="nil"/>
              <w:right w:val="nil"/>
            </w:tcBorders>
            <w:noWrap/>
            <w:vAlign w:val="bottom"/>
            <w:hideMark/>
          </w:tcPr>
          <w:p w14:paraId="31A9A859" w14:textId="05862C15"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2.094</w:t>
            </w:r>
          </w:p>
        </w:tc>
        <w:tc>
          <w:tcPr>
            <w:tcW w:w="88" w:type="pct"/>
            <w:tcBorders>
              <w:top w:val="nil"/>
              <w:left w:val="nil"/>
              <w:bottom w:val="nil"/>
              <w:right w:val="nil"/>
            </w:tcBorders>
            <w:noWrap/>
            <w:vAlign w:val="bottom"/>
            <w:hideMark/>
          </w:tcPr>
          <w:p w14:paraId="54AC20DE" w14:textId="77777777" w:rsidR="00601EA8" w:rsidRPr="00694475" w:rsidRDefault="00601EA8" w:rsidP="00601EA8">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6A75C9E0" w14:textId="1CAF76DD"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2.094</w:t>
            </w:r>
          </w:p>
        </w:tc>
        <w:tc>
          <w:tcPr>
            <w:tcW w:w="87" w:type="pct"/>
            <w:tcBorders>
              <w:top w:val="nil"/>
              <w:left w:val="nil"/>
              <w:bottom w:val="nil"/>
              <w:right w:val="nil"/>
            </w:tcBorders>
            <w:noWrap/>
            <w:vAlign w:val="bottom"/>
            <w:hideMark/>
          </w:tcPr>
          <w:p w14:paraId="43CE7F6D" w14:textId="77777777" w:rsidR="00601EA8" w:rsidRPr="00694475" w:rsidRDefault="00601EA8" w:rsidP="00601EA8">
            <w:pPr>
              <w:jc w:val="right"/>
              <w:rPr>
                <w:rFonts w:ascii="Georgia" w:hAnsi="Georgia" w:cs="Calibri"/>
                <w:color w:val="000000"/>
                <w:sz w:val="16"/>
                <w:szCs w:val="16"/>
              </w:rPr>
            </w:pPr>
          </w:p>
        </w:tc>
        <w:tc>
          <w:tcPr>
            <w:tcW w:w="1064" w:type="pct"/>
            <w:tcBorders>
              <w:top w:val="nil"/>
              <w:left w:val="nil"/>
              <w:bottom w:val="nil"/>
              <w:right w:val="nil"/>
            </w:tcBorders>
            <w:noWrap/>
            <w:vAlign w:val="bottom"/>
            <w:hideMark/>
          </w:tcPr>
          <w:p w14:paraId="63FB4566" w14:textId="77777777"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181%</w:t>
            </w:r>
          </w:p>
        </w:tc>
        <w:tc>
          <w:tcPr>
            <w:tcW w:w="87" w:type="pct"/>
            <w:tcBorders>
              <w:top w:val="nil"/>
              <w:left w:val="nil"/>
              <w:bottom w:val="nil"/>
              <w:right w:val="nil"/>
            </w:tcBorders>
            <w:noWrap/>
            <w:vAlign w:val="bottom"/>
            <w:hideMark/>
          </w:tcPr>
          <w:p w14:paraId="39A23ADD" w14:textId="77777777" w:rsidR="00601EA8" w:rsidRPr="00694475" w:rsidRDefault="00601EA8" w:rsidP="00601EA8">
            <w:pPr>
              <w:jc w:val="right"/>
              <w:rPr>
                <w:rFonts w:ascii="Georgia" w:hAnsi="Georgia" w:cs="Calibri"/>
                <w:color w:val="000000"/>
                <w:sz w:val="16"/>
                <w:szCs w:val="16"/>
              </w:rPr>
            </w:pPr>
          </w:p>
        </w:tc>
        <w:tc>
          <w:tcPr>
            <w:tcW w:w="595" w:type="pct"/>
            <w:tcBorders>
              <w:top w:val="nil"/>
              <w:left w:val="nil"/>
              <w:bottom w:val="nil"/>
              <w:right w:val="nil"/>
            </w:tcBorders>
            <w:noWrap/>
            <w:vAlign w:val="bottom"/>
            <w:hideMark/>
          </w:tcPr>
          <w:p w14:paraId="1FB8FDD7" w14:textId="77777777"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5,48%</w:t>
            </w:r>
          </w:p>
        </w:tc>
        <w:tc>
          <w:tcPr>
            <w:tcW w:w="87" w:type="pct"/>
            <w:tcBorders>
              <w:top w:val="nil"/>
              <w:left w:val="nil"/>
              <w:bottom w:val="nil"/>
              <w:right w:val="nil"/>
            </w:tcBorders>
            <w:noWrap/>
            <w:vAlign w:val="bottom"/>
            <w:hideMark/>
          </w:tcPr>
          <w:p w14:paraId="16EED482" w14:textId="77777777" w:rsidR="00601EA8" w:rsidRPr="00694475" w:rsidRDefault="00601EA8" w:rsidP="00601EA8">
            <w:pPr>
              <w:jc w:val="right"/>
              <w:rPr>
                <w:rFonts w:ascii="Georgia" w:hAnsi="Georgia" w:cs="Calibri"/>
                <w:color w:val="000000"/>
                <w:sz w:val="16"/>
                <w:szCs w:val="16"/>
              </w:rPr>
            </w:pPr>
          </w:p>
        </w:tc>
        <w:tc>
          <w:tcPr>
            <w:tcW w:w="704" w:type="pct"/>
            <w:tcBorders>
              <w:top w:val="nil"/>
              <w:left w:val="nil"/>
              <w:bottom w:val="nil"/>
              <w:right w:val="nil"/>
            </w:tcBorders>
            <w:noWrap/>
            <w:vAlign w:val="bottom"/>
            <w:hideMark/>
          </w:tcPr>
          <w:p w14:paraId="635B49EE" w14:textId="77777777" w:rsidR="00601EA8" w:rsidRPr="00694475" w:rsidRDefault="00601EA8" w:rsidP="00601EA8">
            <w:pPr>
              <w:jc w:val="right"/>
              <w:rPr>
                <w:rFonts w:ascii="Georgia" w:hAnsi="Georgia" w:cs="Calibri"/>
                <w:color w:val="000000"/>
                <w:sz w:val="16"/>
                <w:szCs w:val="16"/>
              </w:rPr>
            </w:pPr>
            <w:r w:rsidRPr="00694475">
              <w:rPr>
                <w:rFonts w:ascii="Georgia" w:hAnsi="Georgia" w:cs="Calibri"/>
                <w:color w:val="000000"/>
                <w:sz w:val="16"/>
                <w:szCs w:val="16"/>
              </w:rPr>
              <w:t>4,90%</w:t>
            </w:r>
          </w:p>
        </w:tc>
      </w:tr>
    </w:tbl>
    <w:p w14:paraId="77FD6401" w14:textId="77777777" w:rsidR="00C801A6" w:rsidRPr="00694475" w:rsidRDefault="00C801A6" w:rsidP="00512852">
      <w:pPr>
        <w:rPr>
          <w:rStyle w:val="Forte"/>
          <w:rFonts w:ascii="Georgia" w:hAnsi="Georgia" w:cs="Arial"/>
        </w:rPr>
      </w:pPr>
      <w:r w:rsidRPr="00694475">
        <w:rPr>
          <w:rStyle w:val="Forte"/>
          <w:rFonts w:ascii="Georgia" w:hAnsi="Georgia" w:cs="Arial"/>
        </w:rPr>
        <w:t xml:space="preserve"> </w:t>
      </w:r>
    </w:p>
    <w:tbl>
      <w:tblPr>
        <w:tblW w:w="5000" w:type="pct"/>
        <w:tblCellMar>
          <w:left w:w="70" w:type="dxa"/>
          <w:right w:w="70" w:type="dxa"/>
        </w:tblCellMar>
        <w:tblLook w:val="04A0" w:firstRow="1" w:lastRow="0" w:firstColumn="1" w:lastColumn="0" w:noHBand="0" w:noVBand="1"/>
      </w:tblPr>
      <w:tblGrid>
        <w:gridCol w:w="2948"/>
        <w:gridCol w:w="1067"/>
        <w:gridCol w:w="212"/>
        <w:gridCol w:w="1067"/>
        <w:gridCol w:w="212"/>
        <w:gridCol w:w="988"/>
        <w:gridCol w:w="212"/>
        <w:gridCol w:w="1067"/>
        <w:gridCol w:w="212"/>
        <w:gridCol w:w="1252"/>
      </w:tblGrid>
      <w:tr w:rsidR="00C801A6" w:rsidRPr="00694475" w14:paraId="39672659" w14:textId="77777777" w:rsidTr="00B56A02">
        <w:trPr>
          <w:trHeight w:val="170"/>
        </w:trPr>
        <w:tc>
          <w:tcPr>
            <w:tcW w:w="1606" w:type="pct"/>
            <w:tcBorders>
              <w:top w:val="nil"/>
              <w:left w:val="nil"/>
              <w:bottom w:val="nil"/>
              <w:right w:val="nil"/>
            </w:tcBorders>
            <w:noWrap/>
            <w:vAlign w:val="bottom"/>
            <w:hideMark/>
          </w:tcPr>
          <w:p w14:paraId="4EF26330" w14:textId="77777777" w:rsidR="00C801A6" w:rsidRPr="00694475" w:rsidRDefault="00C801A6" w:rsidP="00C801A6">
            <w:pPr>
              <w:rPr>
                <w:sz w:val="16"/>
                <w:szCs w:val="16"/>
              </w:rPr>
            </w:pPr>
          </w:p>
        </w:tc>
        <w:tc>
          <w:tcPr>
            <w:tcW w:w="588" w:type="pct"/>
            <w:tcBorders>
              <w:top w:val="nil"/>
              <w:left w:val="nil"/>
              <w:bottom w:val="nil"/>
              <w:right w:val="nil"/>
            </w:tcBorders>
            <w:noWrap/>
            <w:vAlign w:val="bottom"/>
            <w:hideMark/>
          </w:tcPr>
          <w:p w14:paraId="43D406C6" w14:textId="77777777" w:rsidR="00C801A6" w:rsidRPr="00694475" w:rsidRDefault="00C801A6" w:rsidP="00C801A6">
            <w:pPr>
              <w:rPr>
                <w:sz w:val="16"/>
                <w:szCs w:val="16"/>
              </w:rPr>
            </w:pPr>
          </w:p>
        </w:tc>
        <w:tc>
          <w:tcPr>
            <w:tcW w:w="125" w:type="pct"/>
            <w:tcBorders>
              <w:top w:val="nil"/>
              <w:left w:val="nil"/>
              <w:bottom w:val="nil"/>
              <w:right w:val="nil"/>
            </w:tcBorders>
            <w:noWrap/>
            <w:vAlign w:val="bottom"/>
            <w:hideMark/>
          </w:tcPr>
          <w:p w14:paraId="3814A7B5" w14:textId="77777777" w:rsidR="00C801A6" w:rsidRPr="00694475" w:rsidRDefault="00C801A6" w:rsidP="00C801A6">
            <w:pPr>
              <w:rPr>
                <w:sz w:val="16"/>
                <w:szCs w:val="16"/>
              </w:rPr>
            </w:pPr>
          </w:p>
        </w:tc>
        <w:tc>
          <w:tcPr>
            <w:tcW w:w="588" w:type="pct"/>
            <w:tcBorders>
              <w:top w:val="nil"/>
              <w:left w:val="nil"/>
              <w:bottom w:val="nil"/>
              <w:right w:val="nil"/>
            </w:tcBorders>
            <w:noWrap/>
            <w:vAlign w:val="bottom"/>
            <w:hideMark/>
          </w:tcPr>
          <w:p w14:paraId="0B729310" w14:textId="77777777" w:rsidR="00C801A6" w:rsidRPr="00694475" w:rsidRDefault="00C801A6" w:rsidP="00C801A6">
            <w:pPr>
              <w:rPr>
                <w:sz w:val="16"/>
                <w:szCs w:val="16"/>
              </w:rPr>
            </w:pPr>
          </w:p>
        </w:tc>
        <w:tc>
          <w:tcPr>
            <w:tcW w:w="125" w:type="pct"/>
            <w:tcBorders>
              <w:top w:val="nil"/>
              <w:left w:val="nil"/>
              <w:bottom w:val="nil"/>
              <w:right w:val="nil"/>
            </w:tcBorders>
            <w:noWrap/>
            <w:vAlign w:val="bottom"/>
            <w:hideMark/>
          </w:tcPr>
          <w:p w14:paraId="45808B27" w14:textId="77777777" w:rsidR="00C801A6" w:rsidRPr="00694475" w:rsidRDefault="00C801A6" w:rsidP="00C801A6">
            <w:pPr>
              <w:rPr>
                <w:sz w:val="16"/>
                <w:szCs w:val="16"/>
              </w:rPr>
            </w:pPr>
          </w:p>
        </w:tc>
        <w:tc>
          <w:tcPr>
            <w:tcW w:w="545" w:type="pct"/>
            <w:tcBorders>
              <w:top w:val="nil"/>
              <w:left w:val="nil"/>
              <w:bottom w:val="nil"/>
              <w:right w:val="nil"/>
            </w:tcBorders>
            <w:noWrap/>
            <w:vAlign w:val="bottom"/>
            <w:hideMark/>
          </w:tcPr>
          <w:p w14:paraId="6F6735CD" w14:textId="77777777" w:rsidR="00C801A6" w:rsidRPr="00694475" w:rsidRDefault="00C801A6" w:rsidP="00C801A6">
            <w:pPr>
              <w:rPr>
                <w:sz w:val="16"/>
                <w:szCs w:val="16"/>
              </w:rPr>
            </w:pPr>
          </w:p>
        </w:tc>
        <w:tc>
          <w:tcPr>
            <w:tcW w:w="125" w:type="pct"/>
            <w:tcBorders>
              <w:top w:val="nil"/>
              <w:left w:val="nil"/>
              <w:bottom w:val="nil"/>
              <w:right w:val="nil"/>
            </w:tcBorders>
            <w:noWrap/>
            <w:vAlign w:val="bottom"/>
            <w:hideMark/>
          </w:tcPr>
          <w:p w14:paraId="6587E31F" w14:textId="77777777" w:rsidR="00C801A6" w:rsidRPr="00694475" w:rsidRDefault="00C801A6" w:rsidP="00C801A6">
            <w:pPr>
              <w:rPr>
                <w:sz w:val="16"/>
                <w:szCs w:val="16"/>
              </w:rPr>
            </w:pPr>
          </w:p>
        </w:tc>
        <w:tc>
          <w:tcPr>
            <w:tcW w:w="588" w:type="pct"/>
            <w:tcBorders>
              <w:top w:val="nil"/>
              <w:left w:val="nil"/>
              <w:bottom w:val="nil"/>
              <w:right w:val="nil"/>
            </w:tcBorders>
            <w:noWrap/>
            <w:vAlign w:val="bottom"/>
            <w:hideMark/>
          </w:tcPr>
          <w:p w14:paraId="2920FA99" w14:textId="77777777" w:rsidR="00C801A6" w:rsidRPr="00694475" w:rsidRDefault="00C801A6" w:rsidP="00C801A6">
            <w:pPr>
              <w:rPr>
                <w:sz w:val="16"/>
                <w:szCs w:val="16"/>
              </w:rPr>
            </w:pPr>
          </w:p>
        </w:tc>
        <w:tc>
          <w:tcPr>
            <w:tcW w:w="125" w:type="pct"/>
            <w:tcBorders>
              <w:top w:val="nil"/>
              <w:left w:val="nil"/>
              <w:bottom w:val="nil"/>
              <w:right w:val="nil"/>
            </w:tcBorders>
            <w:noWrap/>
            <w:vAlign w:val="bottom"/>
            <w:hideMark/>
          </w:tcPr>
          <w:p w14:paraId="713A8D5B" w14:textId="77777777" w:rsidR="00C801A6" w:rsidRPr="00694475" w:rsidRDefault="00C801A6" w:rsidP="00C801A6">
            <w:pPr>
              <w:rPr>
                <w:sz w:val="16"/>
                <w:szCs w:val="16"/>
              </w:rPr>
            </w:pPr>
          </w:p>
        </w:tc>
        <w:tc>
          <w:tcPr>
            <w:tcW w:w="588" w:type="pct"/>
            <w:tcBorders>
              <w:top w:val="nil"/>
              <w:left w:val="nil"/>
              <w:bottom w:val="nil"/>
              <w:right w:val="nil"/>
            </w:tcBorders>
            <w:noWrap/>
            <w:vAlign w:val="bottom"/>
            <w:hideMark/>
          </w:tcPr>
          <w:p w14:paraId="6E4DCABA" w14:textId="77777777" w:rsidR="00C801A6" w:rsidRPr="00694475" w:rsidRDefault="00C801A6" w:rsidP="00C801A6">
            <w:pPr>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C801A6" w:rsidRPr="00694475" w14:paraId="55F1F425" w14:textId="77777777" w:rsidTr="00B56A02">
        <w:trPr>
          <w:trHeight w:val="170"/>
        </w:trPr>
        <w:tc>
          <w:tcPr>
            <w:tcW w:w="1606" w:type="pct"/>
            <w:tcBorders>
              <w:top w:val="nil"/>
              <w:left w:val="nil"/>
              <w:bottom w:val="nil"/>
              <w:right w:val="nil"/>
            </w:tcBorders>
            <w:noWrap/>
            <w:vAlign w:val="bottom"/>
            <w:hideMark/>
          </w:tcPr>
          <w:p w14:paraId="45370A02" w14:textId="77777777" w:rsidR="00C801A6" w:rsidRPr="00694475" w:rsidRDefault="00C801A6" w:rsidP="00C801A6">
            <w:pPr>
              <w:rPr>
                <w:rFonts w:ascii="Georgia" w:hAnsi="Georgia" w:cs="Calibri"/>
                <w:b/>
                <w:bCs/>
                <w:color w:val="000000"/>
                <w:sz w:val="16"/>
                <w:szCs w:val="16"/>
              </w:rPr>
            </w:pPr>
          </w:p>
        </w:tc>
        <w:tc>
          <w:tcPr>
            <w:tcW w:w="3394" w:type="pct"/>
            <w:gridSpan w:val="9"/>
            <w:tcBorders>
              <w:top w:val="nil"/>
              <w:left w:val="nil"/>
              <w:bottom w:val="single" w:sz="8" w:space="0" w:color="auto"/>
              <w:right w:val="nil"/>
            </w:tcBorders>
            <w:noWrap/>
            <w:vAlign w:val="bottom"/>
            <w:hideMark/>
          </w:tcPr>
          <w:p w14:paraId="6B87DB38" w14:textId="77777777" w:rsidR="00C801A6" w:rsidRPr="00694475" w:rsidRDefault="00C801A6" w:rsidP="00C801A6">
            <w:pPr>
              <w:jc w:val="right"/>
              <w:rPr>
                <w:rFonts w:ascii="Georgia" w:hAnsi="Georgia" w:cs="Calibri"/>
                <w:b/>
                <w:bCs/>
                <w:color w:val="000000"/>
                <w:sz w:val="16"/>
                <w:szCs w:val="16"/>
              </w:rPr>
            </w:pPr>
            <w:r w:rsidRPr="00694475">
              <w:rPr>
                <w:rFonts w:ascii="Georgia" w:hAnsi="Georgia" w:cs="Calibri"/>
                <w:b/>
                <w:bCs/>
                <w:color w:val="000000"/>
                <w:sz w:val="16"/>
                <w:szCs w:val="16"/>
              </w:rPr>
              <w:t>Cenários</w:t>
            </w:r>
          </w:p>
        </w:tc>
      </w:tr>
      <w:tr w:rsidR="006F7779" w:rsidRPr="00694475" w14:paraId="45026634" w14:textId="77777777" w:rsidTr="00B56A02">
        <w:trPr>
          <w:trHeight w:val="170"/>
        </w:trPr>
        <w:tc>
          <w:tcPr>
            <w:tcW w:w="1606" w:type="pct"/>
            <w:tcBorders>
              <w:top w:val="nil"/>
              <w:left w:val="nil"/>
              <w:bottom w:val="nil"/>
              <w:right w:val="nil"/>
            </w:tcBorders>
            <w:noWrap/>
            <w:vAlign w:val="bottom"/>
            <w:hideMark/>
          </w:tcPr>
          <w:p w14:paraId="3E301292" w14:textId="77777777" w:rsidR="00C801A6" w:rsidRPr="00694475" w:rsidRDefault="00C801A6" w:rsidP="00C801A6">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3E75D06B" w14:textId="77777777" w:rsidR="00213C58" w:rsidRPr="00694475" w:rsidRDefault="00213C58" w:rsidP="00C801A6">
            <w:pPr>
              <w:jc w:val="right"/>
              <w:rPr>
                <w:rFonts w:ascii="Georgia" w:hAnsi="Georgia" w:cs="Calibri"/>
                <w:b/>
                <w:bCs/>
                <w:color w:val="000000"/>
                <w:sz w:val="16"/>
                <w:szCs w:val="16"/>
              </w:rPr>
            </w:pPr>
          </w:p>
          <w:p w14:paraId="554550CA" w14:textId="673384AD" w:rsidR="00C801A6" w:rsidRPr="00694475" w:rsidRDefault="00C801A6" w:rsidP="00C801A6">
            <w:pPr>
              <w:jc w:val="right"/>
              <w:rPr>
                <w:rFonts w:ascii="Georgia" w:hAnsi="Georgia" w:cs="Calibri"/>
                <w:b/>
                <w:bCs/>
                <w:color w:val="000000"/>
                <w:sz w:val="16"/>
                <w:szCs w:val="16"/>
              </w:rPr>
            </w:pPr>
            <w:r w:rsidRPr="00694475">
              <w:rPr>
                <w:rFonts w:ascii="Georgia" w:hAnsi="Georgia" w:cs="Calibri"/>
                <w:b/>
                <w:bCs/>
                <w:color w:val="000000"/>
                <w:sz w:val="16"/>
                <w:szCs w:val="16"/>
              </w:rPr>
              <w:t>Provável</w:t>
            </w:r>
          </w:p>
        </w:tc>
        <w:tc>
          <w:tcPr>
            <w:tcW w:w="125" w:type="pct"/>
            <w:tcBorders>
              <w:top w:val="nil"/>
              <w:left w:val="nil"/>
              <w:bottom w:val="nil"/>
              <w:right w:val="nil"/>
            </w:tcBorders>
            <w:noWrap/>
            <w:vAlign w:val="bottom"/>
            <w:hideMark/>
          </w:tcPr>
          <w:p w14:paraId="5F3948D9" w14:textId="77777777" w:rsidR="00C801A6" w:rsidRPr="00694475" w:rsidRDefault="00C801A6" w:rsidP="00C801A6">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33AC8327" w14:textId="77777777" w:rsidR="00C801A6" w:rsidRPr="00694475" w:rsidRDefault="00C801A6" w:rsidP="00C801A6">
            <w:pPr>
              <w:jc w:val="right"/>
              <w:rPr>
                <w:rFonts w:ascii="Georgia" w:hAnsi="Georgia" w:cs="Calibri"/>
                <w:b/>
                <w:bCs/>
                <w:color w:val="000000"/>
                <w:sz w:val="16"/>
                <w:szCs w:val="16"/>
              </w:rPr>
            </w:pPr>
            <w:r w:rsidRPr="00694475">
              <w:rPr>
                <w:rFonts w:ascii="Georgia" w:hAnsi="Georgia" w:cs="Calibri"/>
                <w:b/>
                <w:bCs/>
                <w:color w:val="000000"/>
                <w:sz w:val="16"/>
                <w:szCs w:val="16"/>
              </w:rPr>
              <w:t>+25%</w:t>
            </w:r>
          </w:p>
        </w:tc>
        <w:tc>
          <w:tcPr>
            <w:tcW w:w="125" w:type="pct"/>
            <w:tcBorders>
              <w:top w:val="nil"/>
              <w:left w:val="nil"/>
              <w:bottom w:val="nil"/>
              <w:right w:val="nil"/>
            </w:tcBorders>
            <w:noWrap/>
            <w:vAlign w:val="bottom"/>
            <w:hideMark/>
          </w:tcPr>
          <w:p w14:paraId="7C302C3B" w14:textId="77777777" w:rsidR="00C801A6" w:rsidRPr="00694475" w:rsidRDefault="00C801A6" w:rsidP="00C801A6">
            <w:pPr>
              <w:jc w:val="right"/>
              <w:rPr>
                <w:rFonts w:ascii="Georgia" w:hAnsi="Georgia" w:cs="Calibri"/>
                <w:b/>
                <w:bCs/>
                <w:color w:val="000000"/>
                <w:sz w:val="16"/>
                <w:szCs w:val="16"/>
              </w:rPr>
            </w:pPr>
          </w:p>
        </w:tc>
        <w:tc>
          <w:tcPr>
            <w:tcW w:w="545" w:type="pct"/>
            <w:tcBorders>
              <w:top w:val="nil"/>
              <w:left w:val="nil"/>
              <w:bottom w:val="single" w:sz="8" w:space="0" w:color="auto"/>
              <w:right w:val="nil"/>
            </w:tcBorders>
            <w:noWrap/>
            <w:vAlign w:val="bottom"/>
            <w:hideMark/>
          </w:tcPr>
          <w:p w14:paraId="5F1DD50F" w14:textId="77777777" w:rsidR="00C801A6" w:rsidRPr="00694475" w:rsidRDefault="00C801A6" w:rsidP="00C801A6">
            <w:pPr>
              <w:jc w:val="right"/>
              <w:rPr>
                <w:rFonts w:ascii="Georgia" w:hAnsi="Georgia" w:cs="Calibri"/>
                <w:b/>
                <w:bCs/>
                <w:color w:val="000000"/>
                <w:sz w:val="16"/>
                <w:szCs w:val="16"/>
              </w:rPr>
            </w:pPr>
            <w:r w:rsidRPr="00694475">
              <w:rPr>
                <w:rFonts w:ascii="Georgia" w:hAnsi="Georgia" w:cs="Calibri"/>
                <w:b/>
                <w:bCs/>
                <w:color w:val="000000"/>
                <w:sz w:val="16"/>
                <w:szCs w:val="16"/>
              </w:rPr>
              <w:t>+50%</w:t>
            </w:r>
          </w:p>
        </w:tc>
        <w:tc>
          <w:tcPr>
            <w:tcW w:w="125" w:type="pct"/>
            <w:tcBorders>
              <w:top w:val="nil"/>
              <w:left w:val="nil"/>
              <w:bottom w:val="nil"/>
              <w:right w:val="nil"/>
            </w:tcBorders>
            <w:noWrap/>
            <w:vAlign w:val="bottom"/>
            <w:hideMark/>
          </w:tcPr>
          <w:p w14:paraId="16838395" w14:textId="77777777" w:rsidR="00C801A6" w:rsidRPr="00694475" w:rsidRDefault="00C801A6" w:rsidP="00C801A6">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4E5BAA85" w14:textId="77777777" w:rsidR="00C801A6" w:rsidRPr="00694475" w:rsidRDefault="00C801A6" w:rsidP="00C801A6">
            <w:pPr>
              <w:jc w:val="right"/>
              <w:rPr>
                <w:rFonts w:ascii="Georgia" w:hAnsi="Georgia" w:cs="Calibri"/>
                <w:b/>
                <w:bCs/>
                <w:color w:val="000000"/>
                <w:sz w:val="16"/>
                <w:szCs w:val="16"/>
              </w:rPr>
            </w:pPr>
            <w:r w:rsidRPr="00694475">
              <w:rPr>
                <w:rFonts w:ascii="Georgia" w:hAnsi="Georgia" w:cs="Calibri"/>
                <w:b/>
                <w:bCs/>
                <w:color w:val="000000"/>
                <w:sz w:val="16"/>
                <w:szCs w:val="16"/>
              </w:rPr>
              <w:t>-25%</w:t>
            </w:r>
          </w:p>
        </w:tc>
        <w:tc>
          <w:tcPr>
            <w:tcW w:w="125" w:type="pct"/>
            <w:tcBorders>
              <w:top w:val="nil"/>
              <w:left w:val="nil"/>
              <w:bottom w:val="nil"/>
              <w:right w:val="nil"/>
            </w:tcBorders>
            <w:noWrap/>
            <w:vAlign w:val="bottom"/>
            <w:hideMark/>
          </w:tcPr>
          <w:p w14:paraId="2DA97D6B" w14:textId="77777777" w:rsidR="00C801A6" w:rsidRPr="00694475" w:rsidRDefault="00C801A6" w:rsidP="00C801A6">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5A3D4830" w14:textId="77777777" w:rsidR="00C801A6" w:rsidRPr="00694475" w:rsidRDefault="00C801A6" w:rsidP="00C801A6">
            <w:pPr>
              <w:jc w:val="right"/>
              <w:rPr>
                <w:rFonts w:ascii="Georgia" w:hAnsi="Georgia" w:cs="Calibri"/>
                <w:b/>
                <w:bCs/>
                <w:color w:val="000000"/>
                <w:sz w:val="16"/>
                <w:szCs w:val="16"/>
              </w:rPr>
            </w:pPr>
            <w:r w:rsidRPr="00694475">
              <w:rPr>
                <w:rFonts w:ascii="Georgia" w:hAnsi="Georgia" w:cs="Calibri"/>
                <w:b/>
                <w:bCs/>
                <w:color w:val="000000"/>
                <w:sz w:val="16"/>
                <w:szCs w:val="16"/>
              </w:rPr>
              <w:t>-50%</w:t>
            </w:r>
          </w:p>
        </w:tc>
      </w:tr>
      <w:tr w:rsidR="00C801A6" w:rsidRPr="00694475" w14:paraId="3095F395" w14:textId="77777777" w:rsidTr="00B56A02">
        <w:trPr>
          <w:trHeight w:val="170"/>
        </w:trPr>
        <w:tc>
          <w:tcPr>
            <w:tcW w:w="1606" w:type="pct"/>
            <w:tcBorders>
              <w:top w:val="nil"/>
              <w:left w:val="nil"/>
              <w:bottom w:val="nil"/>
              <w:right w:val="nil"/>
            </w:tcBorders>
            <w:noWrap/>
            <w:vAlign w:val="bottom"/>
            <w:hideMark/>
          </w:tcPr>
          <w:p w14:paraId="3CB6EBE9" w14:textId="77777777" w:rsidR="00C801A6" w:rsidRPr="00694475" w:rsidRDefault="00C801A6" w:rsidP="00C801A6">
            <w:pPr>
              <w:rPr>
                <w:rFonts w:ascii="Georgia" w:hAnsi="Georgia" w:cs="Calibri"/>
                <w:b/>
                <w:bCs/>
                <w:color w:val="000000"/>
                <w:sz w:val="16"/>
                <w:szCs w:val="16"/>
              </w:rPr>
            </w:pPr>
            <w:r w:rsidRPr="00694475">
              <w:rPr>
                <w:rFonts w:ascii="Georgia" w:hAnsi="Georgia" w:cs="Calibri"/>
                <w:b/>
                <w:bCs/>
                <w:color w:val="000000"/>
                <w:sz w:val="16"/>
                <w:szCs w:val="16"/>
              </w:rPr>
              <w:t>CDI</w:t>
            </w:r>
          </w:p>
        </w:tc>
        <w:tc>
          <w:tcPr>
            <w:tcW w:w="588" w:type="pct"/>
            <w:tcBorders>
              <w:top w:val="nil"/>
              <w:left w:val="nil"/>
              <w:bottom w:val="nil"/>
              <w:right w:val="nil"/>
            </w:tcBorders>
            <w:noWrap/>
            <w:vAlign w:val="bottom"/>
            <w:hideMark/>
          </w:tcPr>
          <w:p w14:paraId="50852CC6" w14:textId="77777777" w:rsidR="00C801A6" w:rsidRPr="00694475" w:rsidRDefault="00C801A6" w:rsidP="00C801A6">
            <w:pPr>
              <w:rPr>
                <w:rFonts w:ascii="Georgia" w:hAnsi="Georgia" w:cs="Calibri"/>
                <w:b/>
                <w:bCs/>
                <w:color w:val="000000"/>
                <w:sz w:val="16"/>
                <w:szCs w:val="16"/>
              </w:rPr>
            </w:pPr>
          </w:p>
        </w:tc>
        <w:tc>
          <w:tcPr>
            <w:tcW w:w="125" w:type="pct"/>
            <w:tcBorders>
              <w:top w:val="nil"/>
              <w:left w:val="nil"/>
              <w:bottom w:val="nil"/>
              <w:right w:val="nil"/>
            </w:tcBorders>
            <w:noWrap/>
            <w:vAlign w:val="bottom"/>
            <w:hideMark/>
          </w:tcPr>
          <w:p w14:paraId="20138DAF" w14:textId="77777777" w:rsidR="00C801A6" w:rsidRPr="00694475" w:rsidRDefault="00C801A6" w:rsidP="00C801A6">
            <w:pPr>
              <w:rPr>
                <w:sz w:val="16"/>
                <w:szCs w:val="16"/>
              </w:rPr>
            </w:pPr>
          </w:p>
        </w:tc>
        <w:tc>
          <w:tcPr>
            <w:tcW w:w="588" w:type="pct"/>
            <w:tcBorders>
              <w:top w:val="nil"/>
              <w:left w:val="nil"/>
              <w:bottom w:val="nil"/>
              <w:right w:val="nil"/>
            </w:tcBorders>
            <w:noWrap/>
            <w:vAlign w:val="bottom"/>
            <w:hideMark/>
          </w:tcPr>
          <w:p w14:paraId="292F3FAD" w14:textId="77777777" w:rsidR="00C801A6" w:rsidRPr="00694475" w:rsidRDefault="00C801A6" w:rsidP="00C801A6">
            <w:pPr>
              <w:rPr>
                <w:sz w:val="16"/>
                <w:szCs w:val="16"/>
              </w:rPr>
            </w:pPr>
          </w:p>
        </w:tc>
        <w:tc>
          <w:tcPr>
            <w:tcW w:w="125" w:type="pct"/>
            <w:tcBorders>
              <w:top w:val="nil"/>
              <w:left w:val="nil"/>
              <w:bottom w:val="nil"/>
              <w:right w:val="nil"/>
            </w:tcBorders>
            <w:noWrap/>
            <w:vAlign w:val="bottom"/>
            <w:hideMark/>
          </w:tcPr>
          <w:p w14:paraId="14AAA62B" w14:textId="77777777" w:rsidR="00C801A6" w:rsidRPr="00694475" w:rsidRDefault="00C801A6" w:rsidP="00C801A6">
            <w:pPr>
              <w:rPr>
                <w:sz w:val="16"/>
                <w:szCs w:val="16"/>
              </w:rPr>
            </w:pPr>
          </w:p>
        </w:tc>
        <w:tc>
          <w:tcPr>
            <w:tcW w:w="545" w:type="pct"/>
            <w:tcBorders>
              <w:top w:val="nil"/>
              <w:left w:val="nil"/>
              <w:bottom w:val="nil"/>
              <w:right w:val="nil"/>
            </w:tcBorders>
            <w:noWrap/>
            <w:vAlign w:val="bottom"/>
            <w:hideMark/>
          </w:tcPr>
          <w:p w14:paraId="71B57CAF" w14:textId="77777777" w:rsidR="00C801A6" w:rsidRPr="00694475" w:rsidRDefault="00C801A6" w:rsidP="00C801A6">
            <w:pPr>
              <w:rPr>
                <w:sz w:val="16"/>
                <w:szCs w:val="16"/>
              </w:rPr>
            </w:pPr>
          </w:p>
        </w:tc>
        <w:tc>
          <w:tcPr>
            <w:tcW w:w="125" w:type="pct"/>
            <w:tcBorders>
              <w:top w:val="nil"/>
              <w:left w:val="nil"/>
              <w:bottom w:val="nil"/>
              <w:right w:val="nil"/>
            </w:tcBorders>
            <w:noWrap/>
            <w:vAlign w:val="bottom"/>
            <w:hideMark/>
          </w:tcPr>
          <w:p w14:paraId="5A7D4733" w14:textId="77777777" w:rsidR="00C801A6" w:rsidRPr="00694475" w:rsidRDefault="00C801A6" w:rsidP="00C801A6">
            <w:pPr>
              <w:rPr>
                <w:sz w:val="16"/>
                <w:szCs w:val="16"/>
              </w:rPr>
            </w:pPr>
          </w:p>
        </w:tc>
        <w:tc>
          <w:tcPr>
            <w:tcW w:w="588" w:type="pct"/>
            <w:tcBorders>
              <w:top w:val="nil"/>
              <w:left w:val="nil"/>
              <w:bottom w:val="nil"/>
              <w:right w:val="nil"/>
            </w:tcBorders>
            <w:noWrap/>
            <w:vAlign w:val="bottom"/>
            <w:hideMark/>
          </w:tcPr>
          <w:p w14:paraId="132152A9" w14:textId="77777777" w:rsidR="00C801A6" w:rsidRPr="00694475" w:rsidRDefault="00C801A6" w:rsidP="00C801A6">
            <w:pPr>
              <w:rPr>
                <w:sz w:val="16"/>
                <w:szCs w:val="16"/>
              </w:rPr>
            </w:pPr>
          </w:p>
        </w:tc>
        <w:tc>
          <w:tcPr>
            <w:tcW w:w="125" w:type="pct"/>
            <w:tcBorders>
              <w:top w:val="nil"/>
              <w:left w:val="nil"/>
              <w:bottom w:val="nil"/>
              <w:right w:val="nil"/>
            </w:tcBorders>
            <w:noWrap/>
            <w:vAlign w:val="bottom"/>
            <w:hideMark/>
          </w:tcPr>
          <w:p w14:paraId="006CDCCA" w14:textId="77777777" w:rsidR="00C801A6" w:rsidRPr="00694475" w:rsidRDefault="00C801A6" w:rsidP="00C801A6">
            <w:pPr>
              <w:rPr>
                <w:sz w:val="16"/>
                <w:szCs w:val="16"/>
              </w:rPr>
            </w:pPr>
          </w:p>
        </w:tc>
        <w:tc>
          <w:tcPr>
            <w:tcW w:w="588" w:type="pct"/>
            <w:tcBorders>
              <w:top w:val="nil"/>
              <w:left w:val="nil"/>
              <w:bottom w:val="nil"/>
              <w:right w:val="nil"/>
            </w:tcBorders>
            <w:noWrap/>
            <w:vAlign w:val="bottom"/>
            <w:hideMark/>
          </w:tcPr>
          <w:p w14:paraId="6B5ED81E" w14:textId="77777777" w:rsidR="00C801A6" w:rsidRPr="00694475" w:rsidRDefault="00C801A6" w:rsidP="00C801A6">
            <w:pPr>
              <w:rPr>
                <w:sz w:val="16"/>
                <w:szCs w:val="16"/>
              </w:rPr>
            </w:pPr>
          </w:p>
        </w:tc>
      </w:tr>
      <w:tr w:rsidR="00C801A6" w:rsidRPr="00694475" w14:paraId="7B56B524" w14:textId="77777777" w:rsidTr="00B56A02">
        <w:trPr>
          <w:trHeight w:val="170"/>
        </w:trPr>
        <w:tc>
          <w:tcPr>
            <w:tcW w:w="1606" w:type="pct"/>
            <w:tcBorders>
              <w:top w:val="nil"/>
              <w:left w:val="nil"/>
              <w:bottom w:val="nil"/>
              <w:right w:val="nil"/>
            </w:tcBorders>
            <w:noWrap/>
            <w:vAlign w:val="bottom"/>
            <w:hideMark/>
          </w:tcPr>
          <w:p w14:paraId="03AE63BD" w14:textId="77777777" w:rsidR="00C801A6" w:rsidRPr="00694475" w:rsidRDefault="00C801A6" w:rsidP="00C801A6">
            <w:pPr>
              <w:rPr>
                <w:rFonts w:ascii="Georgia" w:hAnsi="Georgia" w:cs="Calibri"/>
                <w:color w:val="000000"/>
                <w:sz w:val="16"/>
                <w:szCs w:val="16"/>
              </w:rPr>
            </w:pPr>
            <w:r w:rsidRPr="00694475">
              <w:rPr>
                <w:rFonts w:ascii="Georgia" w:hAnsi="Georgia" w:cs="Calibri"/>
                <w:color w:val="000000"/>
                <w:sz w:val="16"/>
                <w:szCs w:val="16"/>
              </w:rPr>
              <w:t>Aplicações financeiras</w:t>
            </w:r>
          </w:p>
        </w:tc>
        <w:tc>
          <w:tcPr>
            <w:tcW w:w="588" w:type="pct"/>
            <w:tcBorders>
              <w:top w:val="nil"/>
              <w:left w:val="nil"/>
              <w:bottom w:val="nil"/>
              <w:right w:val="nil"/>
            </w:tcBorders>
            <w:noWrap/>
            <w:vAlign w:val="center"/>
            <w:hideMark/>
          </w:tcPr>
          <w:p w14:paraId="5434FD82" w14:textId="474C1163"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24.228</w:t>
            </w:r>
          </w:p>
        </w:tc>
        <w:tc>
          <w:tcPr>
            <w:tcW w:w="125" w:type="pct"/>
            <w:tcBorders>
              <w:top w:val="nil"/>
              <w:left w:val="nil"/>
              <w:bottom w:val="nil"/>
              <w:right w:val="nil"/>
            </w:tcBorders>
            <w:noWrap/>
            <w:vAlign w:val="bottom"/>
            <w:hideMark/>
          </w:tcPr>
          <w:p w14:paraId="0FEE58BE"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45CF35CF" w14:textId="6ECFA391"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30.285</w:t>
            </w:r>
          </w:p>
        </w:tc>
        <w:tc>
          <w:tcPr>
            <w:tcW w:w="125" w:type="pct"/>
            <w:tcBorders>
              <w:top w:val="nil"/>
              <w:left w:val="nil"/>
              <w:bottom w:val="nil"/>
              <w:right w:val="nil"/>
            </w:tcBorders>
            <w:noWrap/>
            <w:vAlign w:val="bottom"/>
            <w:hideMark/>
          </w:tcPr>
          <w:p w14:paraId="3950164C" w14:textId="77777777" w:rsidR="00C801A6" w:rsidRPr="00694475" w:rsidRDefault="00C801A6" w:rsidP="00EE3F4D">
            <w:pPr>
              <w:jc w:val="right"/>
              <w:rPr>
                <w:rFonts w:ascii="Georgia" w:hAnsi="Georgia" w:cs="Calibri"/>
                <w:color w:val="000000"/>
                <w:sz w:val="16"/>
                <w:szCs w:val="16"/>
              </w:rPr>
            </w:pPr>
          </w:p>
        </w:tc>
        <w:tc>
          <w:tcPr>
            <w:tcW w:w="545" w:type="pct"/>
            <w:tcBorders>
              <w:top w:val="nil"/>
              <w:left w:val="nil"/>
              <w:bottom w:val="nil"/>
              <w:right w:val="nil"/>
            </w:tcBorders>
            <w:noWrap/>
            <w:vAlign w:val="center"/>
            <w:hideMark/>
          </w:tcPr>
          <w:p w14:paraId="5074421E" w14:textId="4F8D1584"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36.342</w:t>
            </w:r>
          </w:p>
        </w:tc>
        <w:tc>
          <w:tcPr>
            <w:tcW w:w="125" w:type="pct"/>
            <w:tcBorders>
              <w:top w:val="nil"/>
              <w:left w:val="nil"/>
              <w:bottom w:val="nil"/>
              <w:right w:val="nil"/>
            </w:tcBorders>
            <w:noWrap/>
            <w:vAlign w:val="bottom"/>
            <w:hideMark/>
          </w:tcPr>
          <w:p w14:paraId="171950F1"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4142F170" w14:textId="48ECE02C"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18.171</w:t>
            </w:r>
          </w:p>
        </w:tc>
        <w:tc>
          <w:tcPr>
            <w:tcW w:w="125" w:type="pct"/>
            <w:tcBorders>
              <w:top w:val="nil"/>
              <w:left w:val="nil"/>
              <w:bottom w:val="nil"/>
              <w:right w:val="nil"/>
            </w:tcBorders>
            <w:noWrap/>
            <w:vAlign w:val="bottom"/>
            <w:hideMark/>
          </w:tcPr>
          <w:p w14:paraId="40351EE5"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50EEFC6D" w14:textId="27C11348"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12.114</w:t>
            </w:r>
          </w:p>
        </w:tc>
      </w:tr>
      <w:tr w:rsidR="00C801A6" w:rsidRPr="00694475" w14:paraId="20B2C53F" w14:textId="77777777" w:rsidTr="00B56A02">
        <w:trPr>
          <w:trHeight w:val="170"/>
        </w:trPr>
        <w:tc>
          <w:tcPr>
            <w:tcW w:w="1606" w:type="pct"/>
            <w:tcBorders>
              <w:top w:val="nil"/>
              <w:left w:val="nil"/>
              <w:bottom w:val="nil"/>
              <w:right w:val="nil"/>
            </w:tcBorders>
            <w:noWrap/>
            <w:vAlign w:val="bottom"/>
            <w:hideMark/>
          </w:tcPr>
          <w:p w14:paraId="48701439" w14:textId="77777777" w:rsidR="00C801A6" w:rsidRPr="00694475" w:rsidRDefault="00C801A6" w:rsidP="00C801A6">
            <w:pPr>
              <w:rPr>
                <w:rFonts w:ascii="Georgia" w:hAnsi="Georgia" w:cs="Calibri"/>
                <w:color w:val="000000"/>
                <w:sz w:val="16"/>
                <w:szCs w:val="16"/>
              </w:rPr>
            </w:pPr>
            <w:r w:rsidRPr="00694475">
              <w:rPr>
                <w:rFonts w:ascii="Georgia" w:hAnsi="Georgia" w:cs="Calibri"/>
                <w:color w:val="000000"/>
                <w:sz w:val="16"/>
                <w:szCs w:val="16"/>
              </w:rPr>
              <w:t>Letras financeiras</w:t>
            </w:r>
          </w:p>
        </w:tc>
        <w:tc>
          <w:tcPr>
            <w:tcW w:w="588" w:type="pct"/>
            <w:tcBorders>
              <w:top w:val="nil"/>
              <w:left w:val="nil"/>
              <w:bottom w:val="nil"/>
              <w:right w:val="nil"/>
            </w:tcBorders>
            <w:noWrap/>
            <w:vAlign w:val="center"/>
            <w:hideMark/>
          </w:tcPr>
          <w:p w14:paraId="0EC4A926" w14:textId="6A839EA2"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15.495</w:t>
            </w:r>
          </w:p>
        </w:tc>
        <w:tc>
          <w:tcPr>
            <w:tcW w:w="125" w:type="pct"/>
            <w:tcBorders>
              <w:top w:val="nil"/>
              <w:left w:val="nil"/>
              <w:bottom w:val="nil"/>
              <w:right w:val="nil"/>
            </w:tcBorders>
            <w:noWrap/>
            <w:vAlign w:val="bottom"/>
            <w:hideMark/>
          </w:tcPr>
          <w:p w14:paraId="2999D380"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0D538DED" w14:textId="07E2D2F3"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19.369</w:t>
            </w:r>
          </w:p>
        </w:tc>
        <w:tc>
          <w:tcPr>
            <w:tcW w:w="125" w:type="pct"/>
            <w:tcBorders>
              <w:top w:val="nil"/>
              <w:left w:val="nil"/>
              <w:bottom w:val="nil"/>
              <w:right w:val="nil"/>
            </w:tcBorders>
            <w:noWrap/>
            <w:vAlign w:val="bottom"/>
            <w:hideMark/>
          </w:tcPr>
          <w:p w14:paraId="597867F5" w14:textId="77777777" w:rsidR="00C801A6" w:rsidRPr="00694475" w:rsidRDefault="00C801A6" w:rsidP="00EE3F4D">
            <w:pPr>
              <w:jc w:val="right"/>
              <w:rPr>
                <w:rFonts w:ascii="Georgia" w:hAnsi="Georgia" w:cs="Calibri"/>
                <w:color w:val="000000"/>
                <w:sz w:val="16"/>
                <w:szCs w:val="16"/>
              </w:rPr>
            </w:pPr>
          </w:p>
        </w:tc>
        <w:tc>
          <w:tcPr>
            <w:tcW w:w="545" w:type="pct"/>
            <w:tcBorders>
              <w:top w:val="nil"/>
              <w:left w:val="nil"/>
              <w:bottom w:val="nil"/>
              <w:right w:val="nil"/>
            </w:tcBorders>
            <w:noWrap/>
            <w:vAlign w:val="center"/>
            <w:hideMark/>
          </w:tcPr>
          <w:p w14:paraId="7B38F7F2" w14:textId="2495BA94"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23.243</w:t>
            </w:r>
          </w:p>
        </w:tc>
        <w:tc>
          <w:tcPr>
            <w:tcW w:w="125" w:type="pct"/>
            <w:tcBorders>
              <w:top w:val="nil"/>
              <w:left w:val="nil"/>
              <w:bottom w:val="nil"/>
              <w:right w:val="nil"/>
            </w:tcBorders>
            <w:noWrap/>
            <w:vAlign w:val="bottom"/>
            <w:hideMark/>
          </w:tcPr>
          <w:p w14:paraId="538CE5DD"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5F5B3F4D" w14:textId="6A828456"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11.621</w:t>
            </w:r>
          </w:p>
        </w:tc>
        <w:tc>
          <w:tcPr>
            <w:tcW w:w="125" w:type="pct"/>
            <w:tcBorders>
              <w:top w:val="nil"/>
              <w:left w:val="nil"/>
              <w:bottom w:val="nil"/>
              <w:right w:val="nil"/>
            </w:tcBorders>
            <w:noWrap/>
            <w:vAlign w:val="bottom"/>
            <w:hideMark/>
          </w:tcPr>
          <w:p w14:paraId="4A985C04"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520EE6A2" w14:textId="6BFA0F9B"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7.748</w:t>
            </w:r>
          </w:p>
        </w:tc>
      </w:tr>
      <w:tr w:rsidR="00C801A6" w:rsidRPr="00694475" w14:paraId="7EF0026D" w14:textId="77777777" w:rsidTr="00B56A02">
        <w:trPr>
          <w:trHeight w:val="170"/>
        </w:trPr>
        <w:tc>
          <w:tcPr>
            <w:tcW w:w="1606" w:type="pct"/>
            <w:tcBorders>
              <w:top w:val="nil"/>
              <w:left w:val="nil"/>
              <w:bottom w:val="nil"/>
              <w:right w:val="nil"/>
            </w:tcBorders>
            <w:noWrap/>
            <w:vAlign w:val="bottom"/>
            <w:hideMark/>
          </w:tcPr>
          <w:p w14:paraId="0545C70D" w14:textId="77777777" w:rsidR="00C801A6" w:rsidRPr="00694475" w:rsidRDefault="00C801A6" w:rsidP="00C801A6">
            <w:pPr>
              <w:rPr>
                <w:rFonts w:ascii="Georgia" w:hAnsi="Georgia" w:cs="Calibri"/>
                <w:b/>
                <w:bCs/>
                <w:color w:val="000000"/>
                <w:sz w:val="16"/>
                <w:szCs w:val="16"/>
              </w:rPr>
            </w:pPr>
            <w:r w:rsidRPr="00694475">
              <w:rPr>
                <w:rFonts w:ascii="Georgia" w:hAnsi="Georgia" w:cs="Calibri"/>
                <w:b/>
                <w:bCs/>
                <w:color w:val="000000"/>
                <w:sz w:val="16"/>
                <w:szCs w:val="16"/>
              </w:rPr>
              <w:t>IPCA</w:t>
            </w:r>
          </w:p>
        </w:tc>
        <w:tc>
          <w:tcPr>
            <w:tcW w:w="588" w:type="pct"/>
            <w:tcBorders>
              <w:top w:val="nil"/>
              <w:left w:val="nil"/>
              <w:bottom w:val="nil"/>
              <w:right w:val="nil"/>
            </w:tcBorders>
            <w:noWrap/>
            <w:vAlign w:val="center"/>
            <w:hideMark/>
          </w:tcPr>
          <w:p w14:paraId="60F1E3EF" w14:textId="77777777" w:rsidR="00C801A6" w:rsidRPr="00694475" w:rsidRDefault="00C801A6" w:rsidP="00EE3F4D">
            <w:pPr>
              <w:jc w:val="right"/>
              <w:rPr>
                <w:rFonts w:ascii="Georgia" w:hAnsi="Georgia" w:cs="Calibri"/>
                <w:b/>
                <w:bCs/>
                <w:color w:val="000000"/>
                <w:sz w:val="16"/>
                <w:szCs w:val="16"/>
              </w:rPr>
            </w:pPr>
          </w:p>
        </w:tc>
        <w:tc>
          <w:tcPr>
            <w:tcW w:w="125" w:type="pct"/>
            <w:tcBorders>
              <w:top w:val="nil"/>
              <w:left w:val="nil"/>
              <w:bottom w:val="nil"/>
              <w:right w:val="nil"/>
            </w:tcBorders>
            <w:noWrap/>
            <w:vAlign w:val="bottom"/>
            <w:hideMark/>
          </w:tcPr>
          <w:p w14:paraId="3AC23A17" w14:textId="77777777" w:rsidR="00C801A6" w:rsidRPr="00694475" w:rsidRDefault="00C801A6" w:rsidP="00EE3F4D">
            <w:pPr>
              <w:jc w:val="right"/>
              <w:rPr>
                <w:sz w:val="16"/>
                <w:szCs w:val="16"/>
              </w:rPr>
            </w:pPr>
          </w:p>
        </w:tc>
        <w:tc>
          <w:tcPr>
            <w:tcW w:w="588" w:type="pct"/>
            <w:tcBorders>
              <w:top w:val="nil"/>
              <w:left w:val="nil"/>
              <w:bottom w:val="nil"/>
              <w:right w:val="nil"/>
            </w:tcBorders>
            <w:noWrap/>
            <w:vAlign w:val="center"/>
            <w:hideMark/>
          </w:tcPr>
          <w:p w14:paraId="483B5E45" w14:textId="77777777" w:rsidR="00C801A6" w:rsidRPr="00694475" w:rsidRDefault="00C801A6" w:rsidP="00EE3F4D">
            <w:pPr>
              <w:jc w:val="right"/>
              <w:rPr>
                <w:sz w:val="16"/>
                <w:szCs w:val="16"/>
              </w:rPr>
            </w:pPr>
          </w:p>
        </w:tc>
        <w:tc>
          <w:tcPr>
            <w:tcW w:w="125" w:type="pct"/>
            <w:tcBorders>
              <w:top w:val="nil"/>
              <w:left w:val="nil"/>
              <w:bottom w:val="nil"/>
              <w:right w:val="nil"/>
            </w:tcBorders>
            <w:noWrap/>
            <w:vAlign w:val="bottom"/>
            <w:hideMark/>
          </w:tcPr>
          <w:p w14:paraId="289C55B5" w14:textId="77777777" w:rsidR="00C801A6" w:rsidRPr="00694475" w:rsidRDefault="00C801A6" w:rsidP="00EE3F4D">
            <w:pPr>
              <w:jc w:val="right"/>
              <w:rPr>
                <w:sz w:val="16"/>
                <w:szCs w:val="16"/>
              </w:rPr>
            </w:pPr>
          </w:p>
        </w:tc>
        <w:tc>
          <w:tcPr>
            <w:tcW w:w="545" w:type="pct"/>
            <w:tcBorders>
              <w:top w:val="nil"/>
              <w:left w:val="nil"/>
              <w:bottom w:val="nil"/>
              <w:right w:val="nil"/>
            </w:tcBorders>
            <w:noWrap/>
            <w:vAlign w:val="center"/>
            <w:hideMark/>
          </w:tcPr>
          <w:p w14:paraId="1090D607" w14:textId="77777777" w:rsidR="00C801A6" w:rsidRPr="00694475" w:rsidRDefault="00C801A6" w:rsidP="00EE3F4D">
            <w:pPr>
              <w:jc w:val="right"/>
              <w:rPr>
                <w:sz w:val="16"/>
                <w:szCs w:val="16"/>
              </w:rPr>
            </w:pPr>
          </w:p>
        </w:tc>
        <w:tc>
          <w:tcPr>
            <w:tcW w:w="125" w:type="pct"/>
            <w:tcBorders>
              <w:top w:val="nil"/>
              <w:left w:val="nil"/>
              <w:bottom w:val="nil"/>
              <w:right w:val="nil"/>
            </w:tcBorders>
            <w:noWrap/>
            <w:vAlign w:val="bottom"/>
            <w:hideMark/>
          </w:tcPr>
          <w:p w14:paraId="1F6F72C8" w14:textId="77777777" w:rsidR="00C801A6" w:rsidRPr="00694475" w:rsidRDefault="00C801A6" w:rsidP="00EE3F4D">
            <w:pPr>
              <w:jc w:val="right"/>
              <w:rPr>
                <w:sz w:val="16"/>
                <w:szCs w:val="16"/>
              </w:rPr>
            </w:pPr>
          </w:p>
        </w:tc>
        <w:tc>
          <w:tcPr>
            <w:tcW w:w="588" w:type="pct"/>
            <w:tcBorders>
              <w:top w:val="nil"/>
              <w:left w:val="nil"/>
              <w:bottom w:val="nil"/>
              <w:right w:val="nil"/>
            </w:tcBorders>
            <w:noWrap/>
            <w:vAlign w:val="center"/>
            <w:hideMark/>
          </w:tcPr>
          <w:p w14:paraId="11932AE4" w14:textId="77777777" w:rsidR="00C801A6" w:rsidRPr="00694475" w:rsidRDefault="00C801A6" w:rsidP="00EE3F4D">
            <w:pPr>
              <w:jc w:val="right"/>
              <w:rPr>
                <w:sz w:val="16"/>
                <w:szCs w:val="16"/>
              </w:rPr>
            </w:pPr>
          </w:p>
        </w:tc>
        <w:tc>
          <w:tcPr>
            <w:tcW w:w="125" w:type="pct"/>
            <w:tcBorders>
              <w:top w:val="nil"/>
              <w:left w:val="nil"/>
              <w:bottom w:val="nil"/>
              <w:right w:val="nil"/>
            </w:tcBorders>
            <w:noWrap/>
            <w:vAlign w:val="bottom"/>
            <w:hideMark/>
          </w:tcPr>
          <w:p w14:paraId="55E12433" w14:textId="77777777" w:rsidR="00C801A6" w:rsidRPr="00694475" w:rsidRDefault="00C801A6" w:rsidP="00EE3F4D">
            <w:pPr>
              <w:jc w:val="right"/>
              <w:rPr>
                <w:sz w:val="16"/>
                <w:szCs w:val="16"/>
              </w:rPr>
            </w:pPr>
          </w:p>
        </w:tc>
        <w:tc>
          <w:tcPr>
            <w:tcW w:w="588" w:type="pct"/>
            <w:tcBorders>
              <w:top w:val="nil"/>
              <w:left w:val="nil"/>
              <w:bottom w:val="nil"/>
              <w:right w:val="nil"/>
            </w:tcBorders>
            <w:noWrap/>
            <w:vAlign w:val="center"/>
            <w:hideMark/>
          </w:tcPr>
          <w:p w14:paraId="39369B49" w14:textId="77777777" w:rsidR="00C801A6" w:rsidRPr="00694475" w:rsidRDefault="00C801A6" w:rsidP="00EE3F4D">
            <w:pPr>
              <w:jc w:val="right"/>
              <w:rPr>
                <w:sz w:val="16"/>
                <w:szCs w:val="16"/>
              </w:rPr>
            </w:pPr>
          </w:p>
        </w:tc>
      </w:tr>
      <w:tr w:rsidR="00C801A6" w:rsidRPr="00694475" w14:paraId="719ADEA3" w14:textId="77777777" w:rsidTr="00B56A02">
        <w:trPr>
          <w:trHeight w:val="170"/>
        </w:trPr>
        <w:tc>
          <w:tcPr>
            <w:tcW w:w="1606" w:type="pct"/>
            <w:tcBorders>
              <w:top w:val="nil"/>
              <w:left w:val="nil"/>
              <w:bottom w:val="nil"/>
              <w:right w:val="nil"/>
            </w:tcBorders>
            <w:noWrap/>
            <w:vAlign w:val="bottom"/>
            <w:hideMark/>
          </w:tcPr>
          <w:p w14:paraId="589A17AB" w14:textId="77777777" w:rsidR="00C801A6" w:rsidRPr="00694475" w:rsidRDefault="00C801A6" w:rsidP="00C801A6">
            <w:pPr>
              <w:rPr>
                <w:rFonts w:ascii="Georgia" w:hAnsi="Georgia" w:cs="Calibri"/>
                <w:color w:val="000000"/>
                <w:sz w:val="16"/>
                <w:szCs w:val="16"/>
              </w:rPr>
            </w:pPr>
            <w:r w:rsidRPr="00694475">
              <w:rPr>
                <w:rFonts w:ascii="Georgia" w:hAnsi="Georgia" w:cs="Calibri"/>
                <w:color w:val="000000"/>
                <w:sz w:val="16"/>
                <w:szCs w:val="16"/>
              </w:rPr>
              <w:t xml:space="preserve">Debêntures </w:t>
            </w:r>
          </w:p>
        </w:tc>
        <w:tc>
          <w:tcPr>
            <w:tcW w:w="588" w:type="pct"/>
            <w:tcBorders>
              <w:top w:val="nil"/>
              <w:left w:val="nil"/>
              <w:bottom w:val="nil"/>
              <w:right w:val="nil"/>
            </w:tcBorders>
            <w:noWrap/>
            <w:vAlign w:val="center"/>
            <w:hideMark/>
          </w:tcPr>
          <w:p w14:paraId="2A8ACF91" w14:textId="311E7CD7"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186</w:t>
            </w:r>
          </w:p>
        </w:tc>
        <w:tc>
          <w:tcPr>
            <w:tcW w:w="125" w:type="pct"/>
            <w:tcBorders>
              <w:top w:val="nil"/>
              <w:left w:val="nil"/>
              <w:bottom w:val="nil"/>
              <w:right w:val="nil"/>
            </w:tcBorders>
            <w:noWrap/>
            <w:vAlign w:val="bottom"/>
            <w:hideMark/>
          </w:tcPr>
          <w:p w14:paraId="2A49BC5A"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69CB97E4" w14:textId="36BD61C5"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233</w:t>
            </w:r>
          </w:p>
        </w:tc>
        <w:tc>
          <w:tcPr>
            <w:tcW w:w="125" w:type="pct"/>
            <w:tcBorders>
              <w:top w:val="nil"/>
              <w:left w:val="nil"/>
              <w:bottom w:val="nil"/>
              <w:right w:val="nil"/>
            </w:tcBorders>
            <w:noWrap/>
            <w:vAlign w:val="bottom"/>
            <w:hideMark/>
          </w:tcPr>
          <w:p w14:paraId="428F05CE" w14:textId="77777777" w:rsidR="00C801A6" w:rsidRPr="00694475" w:rsidRDefault="00C801A6" w:rsidP="00EE3F4D">
            <w:pPr>
              <w:jc w:val="right"/>
              <w:rPr>
                <w:rFonts w:ascii="Georgia" w:hAnsi="Georgia" w:cs="Calibri"/>
                <w:color w:val="000000"/>
                <w:sz w:val="16"/>
                <w:szCs w:val="16"/>
              </w:rPr>
            </w:pPr>
          </w:p>
        </w:tc>
        <w:tc>
          <w:tcPr>
            <w:tcW w:w="545" w:type="pct"/>
            <w:tcBorders>
              <w:top w:val="nil"/>
              <w:left w:val="nil"/>
              <w:bottom w:val="nil"/>
              <w:right w:val="nil"/>
            </w:tcBorders>
            <w:noWrap/>
            <w:vAlign w:val="center"/>
            <w:hideMark/>
          </w:tcPr>
          <w:p w14:paraId="03DE92F8" w14:textId="04D496DE"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279</w:t>
            </w:r>
          </w:p>
        </w:tc>
        <w:tc>
          <w:tcPr>
            <w:tcW w:w="125" w:type="pct"/>
            <w:tcBorders>
              <w:top w:val="nil"/>
              <w:left w:val="nil"/>
              <w:bottom w:val="nil"/>
              <w:right w:val="nil"/>
            </w:tcBorders>
            <w:noWrap/>
            <w:vAlign w:val="bottom"/>
            <w:hideMark/>
          </w:tcPr>
          <w:p w14:paraId="0CB8F37D"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2E61A926" w14:textId="57850D11"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140</w:t>
            </w:r>
          </w:p>
        </w:tc>
        <w:tc>
          <w:tcPr>
            <w:tcW w:w="125" w:type="pct"/>
            <w:tcBorders>
              <w:top w:val="nil"/>
              <w:left w:val="nil"/>
              <w:bottom w:val="nil"/>
              <w:right w:val="nil"/>
            </w:tcBorders>
            <w:noWrap/>
            <w:vAlign w:val="bottom"/>
            <w:hideMark/>
          </w:tcPr>
          <w:p w14:paraId="73A2ED1F" w14:textId="77777777" w:rsidR="00C801A6" w:rsidRPr="00694475" w:rsidRDefault="00C801A6"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4C6FA1B1" w14:textId="0A078F33" w:rsidR="00C801A6" w:rsidRPr="00694475" w:rsidRDefault="00C801A6" w:rsidP="00EE3F4D">
            <w:pPr>
              <w:jc w:val="right"/>
              <w:rPr>
                <w:rFonts w:ascii="Georgia" w:hAnsi="Georgia" w:cs="Calibri"/>
                <w:color w:val="000000"/>
                <w:sz w:val="16"/>
                <w:szCs w:val="16"/>
              </w:rPr>
            </w:pPr>
            <w:r w:rsidRPr="00694475">
              <w:rPr>
                <w:rFonts w:ascii="Georgia" w:hAnsi="Georgia" w:cs="Calibri"/>
                <w:color w:val="000000"/>
                <w:sz w:val="16"/>
                <w:szCs w:val="16"/>
              </w:rPr>
              <w:t>93</w:t>
            </w:r>
          </w:p>
        </w:tc>
      </w:tr>
    </w:tbl>
    <w:p w14:paraId="11AD538A" w14:textId="74DA5BB7" w:rsidR="00DE3C92" w:rsidRPr="00694475" w:rsidRDefault="004D1759" w:rsidP="00512852">
      <w:pPr>
        <w:rPr>
          <w:rStyle w:val="Forte"/>
          <w:rFonts w:ascii="Georgia" w:hAnsi="Georgia" w:cs="Arial"/>
        </w:rPr>
      </w:pPr>
      <w:r w:rsidRPr="00694475">
        <w:rPr>
          <w:rStyle w:val="Forte"/>
          <w:rFonts w:ascii="Georgia" w:hAnsi="Georgia" w:cs="Arial"/>
        </w:rPr>
        <w:br w:type="page"/>
      </w:r>
    </w:p>
    <w:tbl>
      <w:tblPr>
        <w:tblW w:w="5005" w:type="pct"/>
        <w:tblCellMar>
          <w:left w:w="70" w:type="dxa"/>
          <w:right w:w="70" w:type="dxa"/>
        </w:tblCellMar>
        <w:tblLook w:val="04A0" w:firstRow="1" w:lastRow="0" w:firstColumn="1" w:lastColumn="0" w:noHBand="0" w:noVBand="1"/>
      </w:tblPr>
      <w:tblGrid>
        <w:gridCol w:w="1808"/>
        <w:gridCol w:w="1150"/>
        <w:gridCol w:w="161"/>
        <w:gridCol w:w="1252"/>
        <w:gridCol w:w="166"/>
        <w:gridCol w:w="1964"/>
        <w:gridCol w:w="163"/>
        <w:gridCol w:w="1117"/>
        <w:gridCol w:w="161"/>
        <w:gridCol w:w="1304"/>
      </w:tblGrid>
      <w:tr w:rsidR="00820D56" w:rsidRPr="00694475" w14:paraId="5C94E254" w14:textId="77777777" w:rsidTr="00B56A02">
        <w:trPr>
          <w:trHeight w:val="170"/>
        </w:trPr>
        <w:tc>
          <w:tcPr>
            <w:tcW w:w="978" w:type="pct"/>
            <w:tcBorders>
              <w:top w:val="nil"/>
              <w:left w:val="nil"/>
              <w:bottom w:val="nil"/>
              <w:right w:val="nil"/>
            </w:tcBorders>
            <w:noWrap/>
            <w:vAlign w:val="bottom"/>
            <w:hideMark/>
          </w:tcPr>
          <w:p w14:paraId="3DD9CF8F" w14:textId="77777777" w:rsidR="00820D56" w:rsidRPr="00694475" w:rsidRDefault="00820D56" w:rsidP="00820D56">
            <w:pPr>
              <w:rPr>
                <w:rFonts w:ascii="Georgia" w:hAnsi="Georgia"/>
                <w:sz w:val="16"/>
                <w:szCs w:val="16"/>
              </w:rPr>
            </w:pPr>
          </w:p>
        </w:tc>
        <w:tc>
          <w:tcPr>
            <w:tcW w:w="4022" w:type="pct"/>
            <w:gridSpan w:val="9"/>
            <w:tcBorders>
              <w:top w:val="nil"/>
              <w:left w:val="nil"/>
              <w:bottom w:val="single" w:sz="8" w:space="0" w:color="auto"/>
              <w:right w:val="nil"/>
            </w:tcBorders>
            <w:noWrap/>
            <w:vAlign w:val="bottom"/>
            <w:hideMark/>
          </w:tcPr>
          <w:p w14:paraId="67FC7EAF" w14:textId="77777777" w:rsidR="00820D56" w:rsidRPr="00694475" w:rsidRDefault="00820D56" w:rsidP="00820D56">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F64C63" w:rsidRPr="00694475" w14:paraId="6434A83C" w14:textId="77777777" w:rsidTr="00B56A02">
        <w:trPr>
          <w:trHeight w:val="170"/>
        </w:trPr>
        <w:tc>
          <w:tcPr>
            <w:tcW w:w="978" w:type="pct"/>
            <w:tcBorders>
              <w:top w:val="nil"/>
              <w:left w:val="nil"/>
              <w:bottom w:val="nil"/>
              <w:right w:val="nil"/>
            </w:tcBorders>
            <w:vAlign w:val="bottom"/>
            <w:hideMark/>
          </w:tcPr>
          <w:p w14:paraId="56BB99CA" w14:textId="77777777" w:rsidR="00820D56" w:rsidRPr="00694475" w:rsidRDefault="00820D56" w:rsidP="00820D56">
            <w:pPr>
              <w:jc w:val="right"/>
              <w:rPr>
                <w:rFonts w:ascii="Georgia" w:hAnsi="Georgia" w:cs="Calibri"/>
                <w:b/>
                <w:bCs/>
                <w:color w:val="000000"/>
                <w:sz w:val="16"/>
                <w:szCs w:val="16"/>
              </w:rPr>
            </w:pPr>
          </w:p>
        </w:tc>
        <w:tc>
          <w:tcPr>
            <w:tcW w:w="622" w:type="pct"/>
            <w:tcBorders>
              <w:top w:val="nil"/>
              <w:left w:val="nil"/>
              <w:bottom w:val="single" w:sz="8" w:space="0" w:color="auto"/>
              <w:right w:val="nil"/>
            </w:tcBorders>
            <w:vAlign w:val="bottom"/>
            <w:hideMark/>
          </w:tcPr>
          <w:p w14:paraId="7607BC16" w14:textId="77777777" w:rsidR="00820D56" w:rsidRPr="00694475" w:rsidRDefault="00820D56" w:rsidP="00820D56">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contábil </w:t>
            </w:r>
          </w:p>
        </w:tc>
        <w:tc>
          <w:tcPr>
            <w:tcW w:w="87" w:type="pct"/>
            <w:tcBorders>
              <w:top w:val="nil"/>
              <w:left w:val="nil"/>
              <w:bottom w:val="nil"/>
              <w:right w:val="nil"/>
            </w:tcBorders>
            <w:vAlign w:val="bottom"/>
            <w:hideMark/>
          </w:tcPr>
          <w:p w14:paraId="21C792CD" w14:textId="77777777" w:rsidR="00820D56" w:rsidRPr="00694475" w:rsidRDefault="00820D56" w:rsidP="00820D56">
            <w:pPr>
              <w:jc w:val="right"/>
              <w:rPr>
                <w:rFonts w:ascii="Georgia" w:hAnsi="Georgia" w:cs="Calibri"/>
                <w:b/>
                <w:bCs/>
                <w:color w:val="000000"/>
                <w:sz w:val="16"/>
                <w:szCs w:val="16"/>
              </w:rPr>
            </w:pPr>
          </w:p>
        </w:tc>
        <w:tc>
          <w:tcPr>
            <w:tcW w:w="677" w:type="pct"/>
            <w:tcBorders>
              <w:top w:val="nil"/>
              <w:left w:val="nil"/>
              <w:bottom w:val="single" w:sz="8" w:space="0" w:color="auto"/>
              <w:right w:val="nil"/>
            </w:tcBorders>
            <w:vAlign w:val="bottom"/>
            <w:hideMark/>
          </w:tcPr>
          <w:p w14:paraId="0057913A" w14:textId="77777777" w:rsidR="00820D56" w:rsidRPr="00694475" w:rsidRDefault="00820D56" w:rsidP="00820D56">
            <w:pPr>
              <w:jc w:val="right"/>
              <w:rPr>
                <w:rFonts w:ascii="Georgia" w:hAnsi="Georgia" w:cs="Calibri"/>
                <w:b/>
                <w:bCs/>
                <w:color w:val="000000"/>
                <w:sz w:val="16"/>
                <w:szCs w:val="16"/>
              </w:rPr>
            </w:pPr>
            <w:r w:rsidRPr="00694475">
              <w:rPr>
                <w:rFonts w:ascii="Georgia" w:hAnsi="Georgia" w:cs="Calibri"/>
                <w:b/>
                <w:bCs/>
                <w:color w:val="000000"/>
                <w:sz w:val="16"/>
                <w:szCs w:val="16"/>
              </w:rPr>
              <w:t>Nocional</w:t>
            </w:r>
          </w:p>
        </w:tc>
        <w:tc>
          <w:tcPr>
            <w:tcW w:w="90" w:type="pct"/>
            <w:tcBorders>
              <w:top w:val="nil"/>
              <w:left w:val="nil"/>
              <w:bottom w:val="nil"/>
              <w:right w:val="nil"/>
            </w:tcBorders>
            <w:vAlign w:val="bottom"/>
            <w:hideMark/>
          </w:tcPr>
          <w:p w14:paraId="3A6B0DE0" w14:textId="77777777" w:rsidR="00820D56" w:rsidRPr="00694475" w:rsidRDefault="00820D56" w:rsidP="00820D56">
            <w:pPr>
              <w:jc w:val="right"/>
              <w:rPr>
                <w:rFonts w:ascii="Georgia" w:hAnsi="Georgia" w:cs="Calibri"/>
                <w:b/>
                <w:bCs/>
                <w:color w:val="000000"/>
                <w:sz w:val="16"/>
                <w:szCs w:val="16"/>
              </w:rPr>
            </w:pPr>
          </w:p>
        </w:tc>
        <w:tc>
          <w:tcPr>
            <w:tcW w:w="1062" w:type="pct"/>
            <w:tcBorders>
              <w:top w:val="nil"/>
              <w:left w:val="nil"/>
              <w:bottom w:val="single" w:sz="8" w:space="0" w:color="auto"/>
              <w:right w:val="nil"/>
            </w:tcBorders>
            <w:vAlign w:val="bottom"/>
            <w:hideMark/>
          </w:tcPr>
          <w:p w14:paraId="48E74323" w14:textId="77777777" w:rsidR="00213C58" w:rsidRPr="00694475" w:rsidRDefault="00213C58" w:rsidP="00820D56">
            <w:pPr>
              <w:jc w:val="right"/>
              <w:rPr>
                <w:rFonts w:ascii="Georgia" w:hAnsi="Georgia" w:cs="Calibri"/>
                <w:b/>
                <w:bCs/>
                <w:color w:val="000000"/>
                <w:sz w:val="16"/>
                <w:szCs w:val="16"/>
              </w:rPr>
            </w:pPr>
          </w:p>
          <w:p w14:paraId="38001FDF" w14:textId="25AF15E2" w:rsidR="00820D56" w:rsidRPr="00694475" w:rsidRDefault="00820D56" w:rsidP="00820D56">
            <w:pPr>
              <w:jc w:val="right"/>
              <w:rPr>
                <w:rFonts w:ascii="Georgia" w:hAnsi="Georgia" w:cs="Calibri"/>
                <w:b/>
                <w:bCs/>
                <w:color w:val="000000"/>
                <w:sz w:val="16"/>
                <w:szCs w:val="16"/>
              </w:rPr>
            </w:pPr>
            <w:r w:rsidRPr="00694475">
              <w:rPr>
                <w:rFonts w:ascii="Georgia" w:hAnsi="Georgia" w:cs="Calibri"/>
                <w:b/>
                <w:bCs/>
                <w:color w:val="000000"/>
                <w:sz w:val="16"/>
                <w:szCs w:val="16"/>
              </w:rPr>
              <w:t>Média ponderada do % dos indicadores da carteira atual</w:t>
            </w:r>
          </w:p>
        </w:tc>
        <w:tc>
          <w:tcPr>
            <w:tcW w:w="88" w:type="pct"/>
            <w:tcBorders>
              <w:top w:val="nil"/>
              <w:left w:val="nil"/>
              <w:bottom w:val="nil"/>
              <w:right w:val="nil"/>
            </w:tcBorders>
            <w:vAlign w:val="bottom"/>
            <w:hideMark/>
          </w:tcPr>
          <w:p w14:paraId="77D37989" w14:textId="77777777" w:rsidR="00820D56" w:rsidRPr="00694475" w:rsidRDefault="00820D56" w:rsidP="00820D56">
            <w:pPr>
              <w:jc w:val="right"/>
              <w:rPr>
                <w:rFonts w:ascii="Georgia" w:hAnsi="Georgia" w:cs="Calibri"/>
                <w:b/>
                <w:bCs/>
                <w:color w:val="000000"/>
                <w:sz w:val="16"/>
                <w:szCs w:val="16"/>
              </w:rPr>
            </w:pPr>
          </w:p>
        </w:tc>
        <w:tc>
          <w:tcPr>
            <w:tcW w:w="604" w:type="pct"/>
            <w:tcBorders>
              <w:top w:val="nil"/>
              <w:left w:val="nil"/>
              <w:bottom w:val="single" w:sz="8" w:space="0" w:color="auto"/>
              <w:right w:val="nil"/>
            </w:tcBorders>
            <w:vAlign w:val="bottom"/>
            <w:hideMark/>
          </w:tcPr>
          <w:p w14:paraId="06EA8092" w14:textId="77777777" w:rsidR="00820D56" w:rsidRPr="00694475" w:rsidRDefault="00820D56" w:rsidP="00820D56">
            <w:pPr>
              <w:jc w:val="right"/>
              <w:rPr>
                <w:rFonts w:ascii="Georgia" w:hAnsi="Georgia" w:cs="Calibri"/>
                <w:b/>
                <w:bCs/>
                <w:color w:val="000000"/>
                <w:sz w:val="16"/>
                <w:szCs w:val="16"/>
              </w:rPr>
            </w:pPr>
            <w:r w:rsidRPr="00694475">
              <w:rPr>
                <w:rFonts w:ascii="Georgia" w:hAnsi="Georgia" w:cs="Calibri"/>
                <w:b/>
                <w:bCs/>
                <w:color w:val="000000"/>
                <w:sz w:val="16"/>
                <w:szCs w:val="16"/>
              </w:rPr>
              <w:t>Taxa / cotação atual</w:t>
            </w:r>
          </w:p>
        </w:tc>
        <w:tc>
          <w:tcPr>
            <w:tcW w:w="87" w:type="pct"/>
            <w:tcBorders>
              <w:top w:val="nil"/>
              <w:left w:val="nil"/>
              <w:bottom w:val="nil"/>
              <w:right w:val="nil"/>
            </w:tcBorders>
            <w:vAlign w:val="bottom"/>
            <w:hideMark/>
          </w:tcPr>
          <w:p w14:paraId="6D5327FE" w14:textId="77777777" w:rsidR="00820D56" w:rsidRPr="00694475" w:rsidRDefault="00820D56" w:rsidP="00820D56">
            <w:pPr>
              <w:jc w:val="right"/>
              <w:rPr>
                <w:rFonts w:ascii="Georgia" w:hAnsi="Georgia" w:cs="Calibri"/>
                <w:b/>
                <w:bCs/>
                <w:color w:val="000000"/>
                <w:sz w:val="16"/>
                <w:szCs w:val="16"/>
              </w:rPr>
            </w:pPr>
          </w:p>
        </w:tc>
        <w:tc>
          <w:tcPr>
            <w:tcW w:w="705" w:type="pct"/>
            <w:tcBorders>
              <w:top w:val="nil"/>
              <w:left w:val="nil"/>
              <w:bottom w:val="single" w:sz="8" w:space="0" w:color="auto"/>
              <w:right w:val="nil"/>
            </w:tcBorders>
            <w:vAlign w:val="bottom"/>
            <w:hideMark/>
          </w:tcPr>
          <w:p w14:paraId="2A323C00" w14:textId="77777777" w:rsidR="00820D56" w:rsidRPr="00694475" w:rsidRDefault="00820D56" w:rsidP="00820D56">
            <w:pPr>
              <w:jc w:val="right"/>
              <w:rPr>
                <w:rFonts w:ascii="Georgia" w:hAnsi="Georgia" w:cs="Calibri"/>
                <w:b/>
                <w:bCs/>
                <w:color w:val="000000"/>
                <w:sz w:val="16"/>
                <w:szCs w:val="16"/>
              </w:rPr>
            </w:pPr>
            <w:r w:rsidRPr="00694475">
              <w:rPr>
                <w:rFonts w:ascii="Georgia" w:hAnsi="Georgia" w:cs="Calibri"/>
                <w:b/>
                <w:bCs/>
                <w:color w:val="000000"/>
                <w:sz w:val="16"/>
                <w:szCs w:val="16"/>
              </w:rPr>
              <w:t>Taxa/ cotação esperada</w:t>
            </w:r>
          </w:p>
        </w:tc>
      </w:tr>
      <w:tr w:rsidR="00F64C63" w:rsidRPr="00694475" w14:paraId="2E387A94" w14:textId="77777777" w:rsidTr="00B56A02">
        <w:trPr>
          <w:trHeight w:val="170"/>
        </w:trPr>
        <w:tc>
          <w:tcPr>
            <w:tcW w:w="978" w:type="pct"/>
            <w:tcBorders>
              <w:top w:val="nil"/>
              <w:left w:val="nil"/>
              <w:bottom w:val="nil"/>
              <w:right w:val="nil"/>
            </w:tcBorders>
            <w:noWrap/>
            <w:vAlign w:val="bottom"/>
            <w:hideMark/>
          </w:tcPr>
          <w:p w14:paraId="5326F6A3" w14:textId="77777777" w:rsidR="00820D56" w:rsidRPr="00694475" w:rsidRDefault="00820D56" w:rsidP="00820D56">
            <w:pPr>
              <w:rPr>
                <w:rFonts w:ascii="Georgia" w:hAnsi="Georgia" w:cs="Calibri"/>
                <w:b/>
                <w:bCs/>
                <w:color w:val="000000"/>
                <w:sz w:val="16"/>
                <w:szCs w:val="16"/>
              </w:rPr>
            </w:pPr>
            <w:r w:rsidRPr="00694475">
              <w:rPr>
                <w:rFonts w:ascii="Georgia" w:hAnsi="Georgia" w:cs="Calibri"/>
                <w:b/>
                <w:bCs/>
                <w:color w:val="000000"/>
                <w:sz w:val="16"/>
                <w:szCs w:val="16"/>
              </w:rPr>
              <w:t>Ativo</w:t>
            </w:r>
          </w:p>
        </w:tc>
        <w:tc>
          <w:tcPr>
            <w:tcW w:w="622" w:type="pct"/>
            <w:tcBorders>
              <w:top w:val="nil"/>
              <w:left w:val="nil"/>
              <w:bottom w:val="nil"/>
              <w:right w:val="nil"/>
            </w:tcBorders>
            <w:noWrap/>
            <w:vAlign w:val="bottom"/>
            <w:hideMark/>
          </w:tcPr>
          <w:p w14:paraId="18D0BA30" w14:textId="77777777" w:rsidR="00820D56" w:rsidRPr="00694475" w:rsidRDefault="00820D56" w:rsidP="00820D56">
            <w:pPr>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1A83774A" w14:textId="77777777" w:rsidR="00820D56" w:rsidRPr="00694475" w:rsidRDefault="00820D56" w:rsidP="00820D56">
            <w:pPr>
              <w:rPr>
                <w:rFonts w:ascii="Georgia" w:hAnsi="Georgia"/>
                <w:sz w:val="16"/>
                <w:szCs w:val="16"/>
              </w:rPr>
            </w:pPr>
          </w:p>
        </w:tc>
        <w:tc>
          <w:tcPr>
            <w:tcW w:w="677" w:type="pct"/>
            <w:tcBorders>
              <w:top w:val="nil"/>
              <w:left w:val="nil"/>
              <w:bottom w:val="nil"/>
              <w:right w:val="nil"/>
            </w:tcBorders>
            <w:noWrap/>
            <w:vAlign w:val="bottom"/>
            <w:hideMark/>
          </w:tcPr>
          <w:p w14:paraId="40842009" w14:textId="77777777" w:rsidR="00820D56" w:rsidRPr="00694475" w:rsidRDefault="00820D56" w:rsidP="00820D56">
            <w:pPr>
              <w:rPr>
                <w:rFonts w:ascii="Georgia" w:hAnsi="Georgia"/>
                <w:sz w:val="16"/>
                <w:szCs w:val="16"/>
              </w:rPr>
            </w:pPr>
          </w:p>
        </w:tc>
        <w:tc>
          <w:tcPr>
            <w:tcW w:w="90" w:type="pct"/>
            <w:tcBorders>
              <w:top w:val="nil"/>
              <w:left w:val="nil"/>
              <w:bottom w:val="nil"/>
              <w:right w:val="nil"/>
            </w:tcBorders>
            <w:noWrap/>
            <w:vAlign w:val="bottom"/>
            <w:hideMark/>
          </w:tcPr>
          <w:p w14:paraId="27CDBE0E" w14:textId="77777777" w:rsidR="00820D56" w:rsidRPr="00694475" w:rsidRDefault="00820D56" w:rsidP="00820D56">
            <w:pPr>
              <w:rPr>
                <w:rFonts w:ascii="Georgia" w:hAnsi="Georgia"/>
                <w:sz w:val="16"/>
                <w:szCs w:val="16"/>
              </w:rPr>
            </w:pPr>
          </w:p>
        </w:tc>
        <w:tc>
          <w:tcPr>
            <w:tcW w:w="1062" w:type="pct"/>
            <w:tcBorders>
              <w:top w:val="nil"/>
              <w:left w:val="nil"/>
              <w:bottom w:val="nil"/>
              <w:right w:val="nil"/>
            </w:tcBorders>
            <w:noWrap/>
            <w:vAlign w:val="bottom"/>
            <w:hideMark/>
          </w:tcPr>
          <w:p w14:paraId="1B00EF30" w14:textId="77777777" w:rsidR="00820D56" w:rsidRPr="00694475" w:rsidRDefault="00820D56" w:rsidP="00820D56">
            <w:pPr>
              <w:rPr>
                <w:rFonts w:ascii="Georgia" w:hAnsi="Georgia"/>
                <w:sz w:val="16"/>
                <w:szCs w:val="16"/>
              </w:rPr>
            </w:pPr>
          </w:p>
        </w:tc>
        <w:tc>
          <w:tcPr>
            <w:tcW w:w="88" w:type="pct"/>
            <w:tcBorders>
              <w:top w:val="nil"/>
              <w:left w:val="nil"/>
              <w:bottom w:val="nil"/>
              <w:right w:val="nil"/>
            </w:tcBorders>
            <w:noWrap/>
            <w:vAlign w:val="bottom"/>
            <w:hideMark/>
          </w:tcPr>
          <w:p w14:paraId="0DE4BE96" w14:textId="77777777" w:rsidR="00820D56" w:rsidRPr="00694475" w:rsidRDefault="00820D56" w:rsidP="00820D56">
            <w:pPr>
              <w:rPr>
                <w:rFonts w:ascii="Georgia" w:hAnsi="Georgia"/>
                <w:sz w:val="16"/>
                <w:szCs w:val="16"/>
              </w:rPr>
            </w:pPr>
          </w:p>
        </w:tc>
        <w:tc>
          <w:tcPr>
            <w:tcW w:w="604" w:type="pct"/>
            <w:tcBorders>
              <w:top w:val="nil"/>
              <w:left w:val="nil"/>
              <w:bottom w:val="nil"/>
              <w:right w:val="nil"/>
            </w:tcBorders>
            <w:noWrap/>
            <w:vAlign w:val="bottom"/>
            <w:hideMark/>
          </w:tcPr>
          <w:p w14:paraId="1B70322C" w14:textId="77777777" w:rsidR="00820D56" w:rsidRPr="00694475" w:rsidRDefault="00820D56" w:rsidP="00820D56">
            <w:pPr>
              <w:rPr>
                <w:rFonts w:ascii="Georgia" w:hAnsi="Georgia"/>
                <w:sz w:val="16"/>
                <w:szCs w:val="16"/>
              </w:rPr>
            </w:pPr>
          </w:p>
        </w:tc>
        <w:tc>
          <w:tcPr>
            <w:tcW w:w="87" w:type="pct"/>
            <w:tcBorders>
              <w:top w:val="nil"/>
              <w:left w:val="nil"/>
              <w:bottom w:val="nil"/>
              <w:right w:val="nil"/>
            </w:tcBorders>
            <w:noWrap/>
            <w:vAlign w:val="bottom"/>
            <w:hideMark/>
          </w:tcPr>
          <w:p w14:paraId="3A4185DF" w14:textId="77777777" w:rsidR="00820D56" w:rsidRPr="00694475" w:rsidRDefault="00820D56" w:rsidP="00820D56">
            <w:pPr>
              <w:rPr>
                <w:rFonts w:ascii="Georgia" w:hAnsi="Georgia"/>
                <w:sz w:val="16"/>
                <w:szCs w:val="16"/>
              </w:rPr>
            </w:pPr>
          </w:p>
        </w:tc>
        <w:tc>
          <w:tcPr>
            <w:tcW w:w="705" w:type="pct"/>
            <w:tcBorders>
              <w:top w:val="nil"/>
              <w:left w:val="nil"/>
              <w:bottom w:val="nil"/>
              <w:right w:val="nil"/>
            </w:tcBorders>
            <w:noWrap/>
            <w:vAlign w:val="bottom"/>
            <w:hideMark/>
          </w:tcPr>
          <w:p w14:paraId="7EB98537" w14:textId="77777777" w:rsidR="00820D56" w:rsidRPr="00694475" w:rsidRDefault="00820D56" w:rsidP="00820D56">
            <w:pPr>
              <w:rPr>
                <w:rFonts w:ascii="Georgia" w:hAnsi="Georgia"/>
                <w:sz w:val="16"/>
                <w:szCs w:val="16"/>
              </w:rPr>
            </w:pPr>
          </w:p>
        </w:tc>
      </w:tr>
      <w:tr w:rsidR="00F64C63" w:rsidRPr="00694475" w14:paraId="5DFFF7E5" w14:textId="77777777" w:rsidTr="00B56A02">
        <w:trPr>
          <w:trHeight w:val="170"/>
        </w:trPr>
        <w:tc>
          <w:tcPr>
            <w:tcW w:w="978" w:type="pct"/>
            <w:tcBorders>
              <w:top w:val="nil"/>
              <w:left w:val="nil"/>
              <w:bottom w:val="nil"/>
              <w:right w:val="nil"/>
            </w:tcBorders>
            <w:noWrap/>
            <w:vAlign w:val="bottom"/>
            <w:hideMark/>
          </w:tcPr>
          <w:p w14:paraId="47C3534F" w14:textId="77777777" w:rsidR="00820D56" w:rsidRPr="00694475" w:rsidRDefault="00820D56" w:rsidP="00820D56">
            <w:pPr>
              <w:rPr>
                <w:rFonts w:ascii="Georgia" w:hAnsi="Georgia" w:cs="Calibri"/>
                <w:b/>
                <w:bCs/>
                <w:color w:val="000000"/>
                <w:sz w:val="16"/>
                <w:szCs w:val="16"/>
              </w:rPr>
            </w:pPr>
            <w:r w:rsidRPr="00694475">
              <w:rPr>
                <w:rFonts w:ascii="Georgia" w:hAnsi="Georgia" w:cs="Calibri"/>
                <w:b/>
                <w:bCs/>
                <w:color w:val="000000"/>
                <w:sz w:val="16"/>
                <w:szCs w:val="16"/>
              </w:rPr>
              <w:t>Indexador CDI</w:t>
            </w:r>
          </w:p>
        </w:tc>
        <w:tc>
          <w:tcPr>
            <w:tcW w:w="622" w:type="pct"/>
            <w:tcBorders>
              <w:top w:val="nil"/>
              <w:left w:val="nil"/>
              <w:bottom w:val="nil"/>
              <w:right w:val="nil"/>
            </w:tcBorders>
            <w:noWrap/>
            <w:vAlign w:val="bottom"/>
            <w:hideMark/>
          </w:tcPr>
          <w:p w14:paraId="2B5FEBD8" w14:textId="77777777" w:rsidR="00820D56" w:rsidRPr="00694475" w:rsidRDefault="00820D56" w:rsidP="00820D56">
            <w:pPr>
              <w:jc w:val="right"/>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19E797C3" w14:textId="77777777" w:rsidR="00820D56" w:rsidRPr="00694475" w:rsidRDefault="00820D56" w:rsidP="00820D56">
            <w:pPr>
              <w:jc w:val="right"/>
              <w:rPr>
                <w:rFonts w:ascii="Georgia" w:hAnsi="Georgia"/>
                <w:sz w:val="16"/>
                <w:szCs w:val="16"/>
              </w:rPr>
            </w:pPr>
          </w:p>
        </w:tc>
        <w:tc>
          <w:tcPr>
            <w:tcW w:w="677" w:type="pct"/>
            <w:tcBorders>
              <w:top w:val="nil"/>
              <w:left w:val="nil"/>
              <w:bottom w:val="nil"/>
              <w:right w:val="nil"/>
            </w:tcBorders>
            <w:noWrap/>
            <w:vAlign w:val="bottom"/>
            <w:hideMark/>
          </w:tcPr>
          <w:p w14:paraId="64B5C298" w14:textId="77777777" w:rsidR="00820D56" w:rsidRPr="00694475" w:rsidRDefault="00820D56" w:rsidP="00820D56">
            <w:pPr>
              <w:jc w:val="right"/>
              <w:rPr>
                <w:rFonts w:ascii="Georgia" w:hAnsi="Georgia"/>
                <w:sz w:val="16"/>
                <w:szCs w:val="16"/>
              </w:rPr>
            </w:pPr>
          </w:p>
        </w:tc>
        <w:tc>
          <w:tcPr>
            <w:tcW w:w="90" w:type="pct"/>
            <w:tcBorders>
              <w:top w:val="nil"/>
              <w:left w:val="nil"/>
              <w:bottom w:val="nil"/>
              <w:right w:val="nil"/>
            </w:tcBorders>
            <w:noWrap/>
            <w:vAlign w:val="bottom"/>
            <w:hideMark/>
          </w:tcPr>
          <w:p w14:paraId="2BF7283F" w14:textId="77777777" w:rsidR="00820D56" w:rsidRPr="00694475" w:rsidRDefault="00820D56" w:rsidP="00820D56">
            <w:pPr>
              <w:jc w:val="right"/>
              <w:rPr>
                <w:rFonts w:ascii="Georgia" w:hAnsi="Georgia"/>
                <w:sz w:val="16"/>
                <w:szCs w:val="16"/>
              </w:rPr>
            </w:pPr>
          </w:p>
        </w:tc>
        <w:tc>
          <w:tcPr>
            <w:tcW w:w="1062" w:type="pct"/>
            <w:tcBorders>
              <w:top w:val="nil"/>
              <w:left w:val="nil"/>
              <w:bottom w:val="nil"/>
              <w:right w:val="nil"/>
            </w:tcBorders>
            <w:noWrap/>
            <w:vAlign w:val="bottom"/>
            <w:hideMark/>
          </w:tcPr>
          <w:p w14:paraId="43CFC95C" w14:textId="77777777" w:rsidR="00820D56" w:rsidRPr="00694475" w:rsidRDefault="00820D56" w:rsidP="00820D56">
            <w:pPr>
              <w:jc w:val="right"/>
              <w:rPr>
                <w:rFonts w:ascii="Georgia" w:hAnsi="Georgia"/>
                <w:sz w:val="16"/>
                <w:szCs w:val="16"/>
              </w:rPr>
            </w:pPr>
          </w:p>
        </w:tc>
        <w:tc>
          <w:tcPr>
            <w:tcW w:w="88" w:type="pct"/>
            <w:tcBorders>
              <w:top w:val="nil"/>
              <w:left w:val="nil"/>
              <w:bottom w:val="nil"/>
              <w:right w:val="nil"/>
            </w:tcBorders>
            <w:noWrap/>
            <w:vAlign w:val="bottom"/>
            <w:hideMark/>
          </w:tcPr>
          <w:p w14:paraId="156CAB69" w14:textId="77777777" w:rsidR="00820D56" w:rsidRPr="00694475" w:rsidRDefault="00820D56" w:rsidP="00820D56">
            <w:pPr>
              <w:jc w:val="right"/>
              <w:rPr>
                <w:rFonts w:ascii="Georgia" w:hAnsi="Georgia"/>
                <w:sz w:val="16"/>
                <w:szCs w:val="16"/>
              </w:rPr>
            </w:pPr>
          </w:p>
        </w:tc>
        <w:tc>
          <w:tcPr>
            <w:tcW w:w="604" w:type="pct"/>
            <w:tcBorders>
              <w:top w:val="nil"/>
              <w:left w:val="nil"/>
              <w:bottom w:val="nil"/>
              <w:right w:val="nil"/>
            </w:tcBorders>
            <w:noWrap/>
            <w:vAlign w:val="bottom"/>
            <w:hideMark/>
          </w:tcPr>
          <w:p w14:paraId="04F89E95" w14:textId="77777777" w:rsidR="00820D56" w:rsidRPr="00694475" w:rsidRDefault="00820D56" w:rsidP="00820D56">
            <w:pPr>
              <w:jc w:val="right"/>
              <w:rPr>
                <w:rFonts w:ascii="Georgia" w:hAnsi="Georgia"/>
                <w:sz w:val="16"/>
                <w:szCs w:val="16"/>
              </w:rPr>
            </w:pPr>
          </w:p>
        </w:tc>
        <w:tc>
          <w:tcPr>
            <w:tcW w:w="87" w:type="pct"/>
            <w:tcBorders>
              <w:top w:val="nil"/>
              <w:left w:val="nil"/>
              <w:bottom w:val="nil"/>
              <w:right w:val="nil"/>
            </w:tcBorders>
            <w:noWrap/>
            <w:vAlign w:val="bottom"/>
            <w:hideMark/>
          </w:tcPr>
          <w:p w14:paraId="50E87FE3" w14:textId="77777777" w:rsidR="00820D56" w:rsidRPr="00694475" w:rsidRDefault="00820D56" w:rsidP="00820D56">
            <w:pPr>
              <w:jc w:val="right"/>
              <w:rPr>
                <w:rFonts w:ascii="Georgia" w:hAnsi="Georgia"/>
                <w:sz w:val="16"/>
                <w:szCs w:val="16"/>
              </w:rPr>
            </w:pPr>
          </w:p>
        </w:tc>
        <w:tc>
          <w:tcPr>
            <w:tcW w:w="705" w:type="pct"/>
            <w:tcBorders>
              <w:top w:val="nil"/>
              <w:left w:val="nil"/>
              <w:bottom w:val="nil"/>
              <w:right w:val="nil"/>
            </w:tcBorders>
            <w:noWrap/>
            <w:vAlign w:val="bottom"/>
            <w:hideMark/>
          </w:tcPr>
          <w:p w14:paraId="027F056E" w14:textId="77777777" w:rsidR="00820D56" w:rsidRPr="00694475" w:rsidRDefault="00820D56" w:rsidP="00820D56">
            <w:pPr>
              <w:jc w:val="right"/>
              <w:rPr>
                <w:rFonts w:ascii="Georgia" w:hAnsi="Georgia"/>
                <w:sz w:val="16"/>
                <w:szCs w:val="16"/>
              </w:rPr>
            </w:pPr>
          </w:p>
        </w:tc>
      </w:tr>
      <w:tr w:rsidR="00F64C63" w:rsidRPr="00694475" w14:paraId="784C5672" w14:textId="77777777" w:rsidTr="00B56A02">
        <w:trPr>
          <w:trHeight w:val="170"/>
        </w:trPr>
        <w:tc>
          <w:tcPr>
            <w:tcW w:w="978" w:type="pct"/>
            <w:tcBorders>
              <w:top w:val="nil"/>
              <w:left w:val="nil"/>
              <w:bottom w:val="nil"/>
              <w:right w:val="nil"/>
            </w:tcBorders>
            <w:noWrap/>
            <w:vAlign w:val="bottom"/>
            <w:hideMark/>
          </w:tcPr>
          <w:p w14:paraId="3FD5E91B" w14:textId="77777777" w:rsidR="00820D56" w:rsidRPr="00694475" w:rsidRDefault="00820D56" w:rsidP="00820D56">
            <w:pPr>
              <w:rPr>
                <w:rFonts w:ascii="Georgia" w:hAnsi="Georgia" w:cs="Calibri"/>
                <w:color w:val="000000"/>
                <w:sz w:val="16"/>
                <w:szCs w:val="16"/>
              </w:rPr>
            </w:pPr>
            <w:r w:rsidRPr="00694475">
              <w:rPr>
                <w:rFonts w:ascii="Georgia" w:hAnsi="Georgia" w:cs="Calibri"/>
                <w:color w:val="000000"/>
                <w:sz w:val="16"/>
                <w:szCs w:val="16"/>
              </w:rPr>
              <w:t>Aplicações financeiras</w:t>
            </w:r>
          </w:p>
        </w:tc>
        <w:tc>
          <w:tcPr>
            <w:tcW w:w="622" w:type="pct"/>
            <w:tcBorders>
              <w:top w:val="nil"/>
              <w:left w:val="nil"/>
              <w:bottom w:val="nil"/>
              <w:right w:val="nil"/>
            </w:tcBorders>
            <w:noWrap/>
            <w:vAlign w:val="bottom"/>
            <w:hideMark/>
          </w:tcPr>
          <w:p w14:paraId="0C5C8448" w14:textId="35905848"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234.786</w:t>
            </w:r>
          </w:p>
        </w:tc>
        <w:tc>
          <w:tcPr>
            <w:tcW w:w="87" w:type="pct"/>
            <w:tcBorders>
              <w:top w:val="nil"/>
              <w:left w:val="nil"/>
              <w:bottom w:val="nil"/>
              <w:right w:val="nil"/>
            </w:tcBorders>
            <w:noWrap/>
            <w:vAlign w:val="bottom"/>
            <w:hideMark/>
          </w:tcPr>
          <w:p w14:paraId="544B7EF8" w14:textId="77777777" w:rsidR="00820D56" w:rsidRPr="00694475" w:rsidRDefault="00820D56" w:rsidP="00820D56">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6F52CE80" w14:textId="386BBA94"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234.786</w:t>
            </w:r>
          </w:p>
        </w:tc>
        <w:tc>
          <w:tcPr>
            <w:tcW w:w="90" w:type="pct"/>
            <w:tcBorders>
              <w:top w:val="nil"/>
              <w:left w:val="nil"/>
              <w:bottom w:val="nil"/>
              <w:right w:val="nil"/>
            </w:tcBorders>
            <w:noWrap/>
            <w:vAlign w:val="bottom"/>
            <w:hideMark/>
          </w:tcPr>
          <w:p w14:paraId="56C8FF9B" w14:textId="77777777" w:rsidR="00820D56" w:rsidRPr="00694475" w:rsidRDefault="00820D56" w:rsidP="00820D56">
            <w:pPr>
              <w:jc w:val="right"/>
              <w:rPr>
                <w:rFonts w:ascii="Georgia" w:hAnsi="Georgia" w:cs="Calibri"/>
                <w:color w:val="000000"/>
                <w:sz w:val="16"/>
                <w:szCs w:val="16"/>
              </w:rPr>
            </w:pPr>
          </w:p>
        </w:tc>
        <w:tc>
          <w:tcPr>
            <w:tcW w:w="1062" w:type="pct"/>
            <w:tcBorders>
              <w:top w:val="nil"/>
              <w:left w:val="nil"/>
              <w:bottom w:val="nil"/>
              <w:right w:val="nil"/>
            </w:tcBorders>
            <w:noWrap/>
            <w:vAlign w:val="bottom"/>
            <w:hideMark/>
          </w:tcPr>
          <w:p w14:paraId="7802C7EE"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111%</w:t>
            </w:r>
          </w:p>
        </w:tc>
        <w:tc>
          <w:tcPr>
            <w:tcW w:w="88" w:type="pct"/>
            <w:tcBorders>
              <w:top w:val="nil"/>
              <w:left w:val="nil"/>
              <w:bottom w:val="nil"/>
              <w:right w:val="nil"/>
            </w:tcBorders>
            <w:noWrap/>
            <w:vAlign w:val="bottom"/>
            <w:hideMark/>
          </w:tcPr>
          <w:p w14:paraId="1DBCE183" w14:textId="77777777" w:rsidR="00820D56" w:rsidRPr="00694475" w:rsidRDefault="00820D56" w:rsidP="00820D56">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72240F5E"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14,25%</w:t>
            </w:r>
          </w:p>
        </w:tc>
        <w:tc>
          <w:tcPr>
            <w:tcW w:w="87" w:type="pct"/>
            <w:tcBorders>
              <w:top w:val="nil"/>
              <w:left w:val="nil"/>
              <w:bottom w:val="nil"/>
              <w:right w:val="nil"/>
            </w:tcBorders>
            <w:noWrap/>
            <w:vAlign w:val="bottom"/>
            <w:hideMark/>
          </w:tcPr>
          <w:p w14:paraId="6C6E6C80" w14:textId="77777777" w:rsidR="00820D56" w:rsidRPr="00694475" w:rsidRDefault="00820D56" w:rsidP="00820D56">
            <w:pPr>
              <w:jc w:val="right"/>
              <w:rPr>
                <w:rFonts w:ascii="Georgia" w:hAnsi="Georgia" w:cs="Calibri"/>
                <w:color w:val="000000"/>
                <w:sz w:val="16"/>
                <w:szCs w:val="16"/>
              </w:rPr>
            </w:pPr>
          </w:p>
        </w:tc>
        <w:tc>
          <w:tcPr>
            <w:tcW w:w="705" w:type="pct"/>
            <w:tcBorders>
              <w:top w:val="nil"/>
              <w:left w:val="nil"/>
              <w:bottom w:val="nil"/>
              <w:right w:val="nil"/>
            </w:tcBorders>
            <w:noWrap/>
            <w:vAlign w:val="bottom"/>
            <w:hideMark/>
          </w:tcPr>
          <w:p w14:paraId="6345654E"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14,81%</w:t>
            </w:r>
          </w:p>
        </w:tc>
      </w:tr>
      <w:tr w:rsidR="00F64C63" w:rsidRPr="00694475" w14:paraId="2D3D204B" w14:textId="77777777" w:rsidTr="00B56A02">
        <w:trPr>
          <w:trHeight w:val="170"/>
        </w:trPr>
        <w:tc>
          <w:tcPr>
            <w:tcW w:w="978" w:type="pct"/>
            <w:tcBorders>
              <w:top w:val="nil"/>
              <w:left w:val="nil"/>
              <w:bottom w:val="nil"/>
              <w:right w:val="nil"/>
            </w:tcBorders>
            <w:noWrap/>
            <w:vAlign w:val="bottom"/>
            <w:hideMark/>
          </w:tcPr>
          <w:p w14:paraId="239D4FF2" w14:textId="77777777" w:rsidR="00820D56" w:rsidRPr="00694475" w:rsidRDefault="00820D56" w:rsidP="00820D56">
            <w:pPr>
              <w:rPr>
                <w:rFonts w:ascii="Georgia" w:hAnsi="Georgia" w:cs="Calibri"/>
                <w:color w:val="000000"/>
                <w:sz w:val="16"/>
                <w:szCs w:val="16"/>
              </w:rPr>
            </w:pPr>
            <w:r w:rsidRPr="00694475">
              <w:rPr>
                <w:rFonts w:ascii="Georgia" w:hAnsi="Georgia" w:cs="Calibri"/>
                <w:color w:val="000000"/>
                <w:sz w:val="16"/>
                <w:szCs w:val="16"/>
              </w:rPr>
              <w:t>Letras financeiras</w:t>
            </w:r>
          </w:p>
        </w:tc>
        <w:tc>
          <w:tcPr>
            <w:tcW w:w="622" w:type="pct"/>
            <w:tcBorders>
              <w:top w:val="nil"/>
              <w:left w:val="nil"/>
              <w:bottom w:val="nil"/>
              <w:right w:val="nil"/>
            </w:tcBorders>
            <w:noWrap/>
            <w:vAlign w:val="bottom"/>
            <w:hideMark/>
          </w:tcPr>
          <w:p w14:paraId="6510CC8E" w14:textId="161B71D2"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426.086</w:t>
            </w:r>
          </w:p>
        </w:tc>
        <w:tc>
          <w:tcPr>
            <w:tcW w:w="87" w:type="pct"/>
            <w:tcBorders>
              <w:top w:val="nil"/>
              <w:left w:val="nil"/>
              <w:bottom w:val="nil"/>
              <w:right w:val="nil"/>
            </w:tcBorders>
            <w:noWrap/>
            <w:vAlign w:val="bottom"/>
            <w:hideMark/>
          </w:tcPr>
          <w:p w14:paraId="50845507" w14:textId="77777777" w:rsidR="00820D56" w:rsidRPr="00694475" w:rsidRDefault="00820D56" w:rsidP="00820D56">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7FBEC787" w14:textId="03519AB9"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426.086</w:t>
            </w:r>
          </w:p>
        </w:tc>
        <w:tc>
          <w:tcPr>
            <w:tcW w:w="90" w:type="pct"/>
            <w:tcBorders>
              <w:top w:val="nil"/>
              <w:left w:val="nil"/>
              <w:bottom w:val="nil"/>
              <w:right w:val="nil"/>
            </w:tcBorders>
            <w:noWrap/>
            <w:vAlign w:val="bottom"/>
            <w:hideMark/>
          </w:tcPr>
          <w:p w14:paraId="54F98C04" w14:textId="77777777" w:rsidR="00820D56" w:rsidRPr="00694475" w:rsidRDefault="00820D56" w:rsidP="00820D56">
            <w:pPr>
              <w:jc w:val="right"/>
              <w:rPr>
                <w:rFonts w:ascii="Georgia" w:hAnsi="Georgia" w:cs="Calibri"/>
                <w:color w:val="000000"/>
                <w:sz w:val="16"/>
                <w:szCs w:val="16"/>
              </w:rPr>
            </w:pPr>
          </w:p>
        </w:tc>
        <w:tc>
          <w:tcPr>
            <w:tcW w:w="1062" w:type="pct"/>
            <w:tcBorders>
              <w:top w:val="nil"/>
              <w:left w:val="nil"/>
              <w:bottom w:val="nil"/>
              <w:right w:val="nil"/>
            </w:tcBorders>
            <w:noWrap/>
            <w:vAlign w:val="bottom"/>
            <w:hideMark/>
          </w:tcPr>
          <w:p w14:paraId="047D469B" w14:textId="21D689EA"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12</w:t>
            </w:r>
            <w:r w:rsidR="00C801A6" w:rsidRPr="00694475">
              <w:rPr>
                <w:rFonts w:ascii="Georgia" w:hAnsi="Georgia" w:cs="Calibri"/>
                <w:color w:val="000000"/>
                <w:sz w:val="16"/>
                <w:szCs w:val="16"/>
              </w:rPr>
              <w:t>4</w:t>
            </w:r>
            <w:r w:rsidRPr="00694475">
              <w:rPr>
                <w:rFonts w:ascii="Georgia" w:hAnsi="Georgia" w:cs="Calibri"/>
                <w:color w:val="000000"/>
                <w:sz w:val="16"/>
                <w:szCs w:val="16"/>
              </w:rPr>
              <w:t>%</w:t>
            </w:r>
          </w:p>
        </w:tc>
        <w:tc>
          <w:tcPr>
            <w:tcW w:w="88" w:type="pct"/>
            <w:tcBorders>
              <w:top w:val="nil"/>
              <w:left w:val="nil"/>
              <w:bottom w:val="nil"/>
              <w:right w:val="nil"/>
            </w:tcBorders>
            <w:noWrap/>
            <w:vAlign w:val="bottom"/>
            <w:hideMark/>
          </w:tcPr>
          <w:p w14:paraId="550A50EB" w14:textId="77777777" w:rsidR="00820D56" w:rsidRPr="00694475" w:rsidRDefault="00820D56" w:rsidP="00820D56">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07CF3273"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14,25%</w:t>
            </w:r>
          </w:p>
        </w:tc>
        <w:tc>
          <w:tcPr>
            <w:tcW w:w="87" w:type="pct"/>
            <w:tcBorders>
              <w:top w:val="nil"/>
              <w:left w:val="nil"/>
              <w:bottom w:val="nil"/>
              <w:right w:val="nil"/>
            </w:tcBorders>
            <w:noWrap/>
            <w:vAlign w:val="bottom"/>
            <w:hideMark/>
          </w:tcPr>
          <w:p w14:paraId="32CF088C" w14:textId="77777777" w:rsidR="00820D56" w:rsidRPr="00694475" w:rsidRDefault="00820D56" w:rsidP="00820D56">
            <w:pPr>
              <w:jc w:val="right"/>
              <w:rPr>
                <w:rFonts w:ascii="Georgia" w:hAnsi="Georgia" w:cs="Calibri"/>
                <w:color w:val="000000"/>
                <w:sz w:val="16"/>
                <w:szCs w:val="16"/>
              </w:rPr>
            </w:pPr>
          </w:p>
        </w:tc>
        <w:tc>
          <w:tcPr>
            <w:tcW w:w="705" w:type="pct"/>
            <w:tcBorders>
              <w:top w:val="nil"/>
              <w:left w:val="nil"/>
              <w:bottom w:val="nil"/>
              <w:right w:val="nil"/>
            </w:tcBorders>
            <w:noWrap/>
            <w:vAlign w:val="bottom"/>
            <w:hideMark/>
          </w:tcPr>
          <w:p w14:paraId="4B87A120"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14,81%</w:t>
            </w:r>
          </w:p>
        </w:tc>
      </w:tr>
      <w:tr w:rsidR="00F64C63" w:rsidRPr="00694475" w14:paraId="2B6EF3F3" w14:textId="77777777" w:rsidTr="00B56A02">
        <w:trPr>
          <w:trHeight w:val="170"/>
        </w:trPr>
        <w:tc>
          <w:tcPr>
            <w:tcW w:w="978" w:type="pct"/>
            <w:tcBorders>
              <w:top w:val="nil"/>
              <w:left w:val="nil"/>
              <w:bottom w:val="nil"/>
              <w:right w:val="nil"/>
            </w:tcBorders>
            <w:noWrap/>
            <w:vAlign w:val="bottom"/>
            <w:hideMark/>
          </w:tcPr>
          <w:p w14:paraId="2CD8E77C" w14:textId="77777777" w:rsidR="00820D56" w:rsidRPr="00694475" w:rsidRDefault="00820D56" w:rsidP="00820D56">
            <w:pPr>
              <w:rPr>
                <w:rFonts w:ascii="Georgia" w:hAnsi="Georgia" w:cs="Calibri"/>
                <w:b/>
                <w:bCs/>
                <w:color w:val="000000"/>
                <w:sz w:val="16"/>
                <w:szCs w:val="16"/>
              </w:rPr>
            </w:pPr>
            <w:r w:rsidRPr="00694475">
              <w:rPr>
                <w:rFonts w:ascii="Georgia" w:hAnsi="Georgia" w:cs="Calibri"/>
                <w:b/>
                <w:bCs/>
                <w:color w:val="000000"/>
                <w:sz w:val="16"/>
                <w:szCs w:val="16"/>
              </w:rPr>
              <w:t>Indexador IPCA</w:t>
            </w:r>
          </w:p>
        </w:tc>
        <w:tc>
          <w:tcPr>
            <w:tcW w:w="622" w:type="pct"/>
            <w:tcBorders>
              <w:top w:val="nil"/>
              <w:left w:val="nil"/>
              <w:bottom w:val="nil"/>
              <w:right w:val="nil"/>
            </w:tcBorders>
            <w:noWrap/>
            <w:vAlign w:val="bottom"/>
            <w:hideMark/>
          </w:tcPr>
          <w:p w14:paraId="183545F5" w14:textId="77777777" w:rsidR="00820D56" w:rsidRPr="00694475" w:rsidRDefault="00820D56" w:rsidP="00820D56">
            <w:pPr>
              <w:jc w:val="right"/>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4EC98D89" w14:textId="77777777" w:rsidR="00820D56" w:rsidRPr="00694475" w:rsidRDefault="00820D56" w:rsidP="00820D56">
            <w:pPr>
              <w:jc w:val="right"/>
              <w:rPr>
                <w:rFonts w:ascii="Georgia" w:hAnsi="Georgia"/>
                <w:sz w:val="16"/>
                <w:szCs w:val="16"/>
              </w:rPr>
            </w:pPr>
          </w:p>
        </w:tc>
        <w:tc>
          <w:tcPr>
            <w:tcW w:w="677" w:type="pct"/>
            <w:tcBorders>
              <w:top w:val="nil"/>
              <w:left w:val="nil"/>
              <w:bottom w:val="nil"/>
              <w:right w:val="nil"/>
            </w:tcBorders>
            <w:noWrap/>
            <w:vAlign w:val="bottom"/>
            <w:hideMark/>
          </w:tcPr>
          <w:p w14:paraId="2547B031" w14:textId="77777777" w:rsidR="00820D56" w:rsidRPr="00694475" w:rsidRDefault="00820D56" w:rsidP="00820D56">
            <w:pPr>
              <w:jc w:val="right"/>
              <w:rPr>
                <w:rFonts w:ascii="Georgia" w:hAnsi="Georgia"/>
                <w:sz w:val="16"/>
                <w:szCs w:val="16"/>
              </w:rPr>
            </w:pPr>
          </w:p>
        </w:tc>
        <w:tc>
          <w:tcPr>
            <w:tcW w:w="90" w:type="pct"/>
            <w:tcBorders>
              <w:top w:val="nil"/>
              <w:left w:val="nil"/>
              <w:bottom w:val="nil"/>
              <w:right w:val="nil"/>
            </w:tcBorders>
            <w:noWrap/>
            <w:vAlign w:val="bottom"/>
            <w:hideMark/>
          </w:tcPr>
          <w:p w14:paraId="4A3EFF19" w14:textId="77777777" w:rsidR="00820D56" w:rsidRPr="00694475" w:rsidRDefault="00820D56" w:rsidP="00820D56">
            <w:pPr>
              <w:jc w:val="right"/>
              <w:rPr>
                <w:rFonts w:ascii="Georgia" w:hAnsi="Georgia"/>
                <w:sz w:val="16"/>
                <w:szCs w:val="16"/>
              </w:rPr>
            </w:pPr>
          </w:p>
        </w:tc>
        <w:tc>
          <w:tcPr>
            <w:tcW w:w="1062" w:type="pct"/>
            <w:tcBorders>
              <w:top w:val="nil"/>
              <w:left w:val="nil"/>
              <w:bottom w:val="nil"/>
              <w:right w:val="nil"/>
            </w:tcBorders>
            <w:noWrap/>
            <w:vAlign w:val="bottom"/>
            <w:hideMark/>
          </w:tcPr>
          <w:p w14:paraId="6DCD3DDE" w14:textId="77777777" w:rsidR="00820D56" w:rsidRPr="00694475" w:rsidRDefault="00820D56" w:rsidP="00820D56">
            <w:pPr>
              <w:jc w:val="right"/>
              <w:rPr>
                <w:rFonts w:ascii="Georgia" w:hAnsi="Georgia"/>
                <w:sz w:val="16"/>
                <w:szCs w:val="16"/>
              </w:rPr>
            </w:pPr>
          </w:p>
        </w:tc>
        <w:tc>
          <w:tcPr>
            <w:tcW w:w="88" w:type="pct"/>
            <w:tcBorders>
              <w:top w:val="nil"/>
              <w:left w:val="nil"/>
              <w:bottom w:val="nil"/>
              <w:right w:val="nil"/>
            </w:tcBorders>
            <w:noWrap/>
            <w:vAlign w:val="bottom"/>
            <w:hideMark/>
          </w:tcPr>
          <w:p w14:paraId="75CB5B0A" w14:textId="77777777" w:rsidR="00820D56" w:rsidRPr="00694475" w:rsidRDefault="00820D56" w:rsidP="00820D56">
            <w:pPr>
              <w:jc w:val="right"/>
              <w:rPr>
                <w:rFonts w:ascii="Georgia" w:hAnsi="Georgia"/>
                <w:sz w:val="16"/>
                <w:szCs w:val="16"/>
              </w:rPr>
            </w:pPr>
          </w:p>
        </w:tc>
        <w:tc>
          <w:tcPr>
            <w:tcW w:w="604" w:type="pct"/>
            <w:tcBorders>
              <w:top w:val="nil"/>
              <w:left w:val="nil"/>
              <w:bottom w:val="nil"/>
              <w:right w:val="nil"/>
            </w:tcBorders>
            <w:noWrap/>
            <w:vAlign w:val="bottom"/>
            <w:hideMark/>
          </w:tcPr>
          <w:p w14:paraId="15709655" w14:textId="77777777" w:rsidR="00820D56" w:rsidRPr="00694475" w:rsidRDefault="00820D56" w:rsidP="00820D56">
            <w:pPr>
              <w:jc w:val="right"/>
              <w:rPr>
                <w:rFonts w:ascii="Georgia" w:hAnsi="Georgia"/>
                <w:sz w:val="16"/>
                <w:szCs w:val="16"/>
              </w:rPr>
            </w:pPr>
          </w:p>
        </w:tc>
        <w:tc>
          <w:tcPr>
            <w:tcW w:w="87" w:type="pct"/>
            <w:tcBorders>
              <w:top w:val="nil"/>
              <w:left w:val="nil"/>
              <w:bottom w:val="nil"/>
              <w:right w:val="nil"/>
            </w:tcBorders>
            <w:noWrap/>
            <w:vAlign w:val="bottom"/>
            <w:hideMark/>
          </w:tcPr>
          <w:p w14:paraId="1B43EC8F" w14:textId="77777777" w:rsidR="00820D56" w:rsidRPr="00694475" w:rsidRDefault="00820D56" w:rsidP="00820D56">
            <w:pPr>
              <w:jc w:val="right"/>
              <w:rPr>
                <w:rFonts w:ascii="Georgia" w:hAnsi="Georgia"/>
                <w:sz w:val="16"/>
                <w:szCs w:val="16"/>
              </w:rPr>
            </w:pPr>
          </w:p>
        </w:tc>
        <w:tc>
          <w:tcPr>
            <w:tcW w:w="705" w:type="pct"/>
            <w:tcBorders>
              <w:top w:val="nil"/>
              <w:left w:val="nil"/>
              <w:bottom w:val="nil"/>
              <w:right w:val="nil"/>
            </w:tcBorders>
            <w:noWrap/>
            <w:vAlign w:val="bottom"/>
            <w:hideMark/>
          </w:tcPr>
          <w:p w14:paraId="17D6EDD6" w14:textId="77777777" w:rsidR="00820D56" w:rsidRPr="00694475" w:rsidRDefault="00820D56" w:rsidP="00820D56">
            <w:pPr>
              <w:jc w:val="right"/>
              <w:rPr>
                <w:rFonts w:ascii="Georgia" w:hAnsi="Georgia"/>
                <w:sz w:val="16"/>
                <w:szCs w:val="16"/>
              </w:rPr>
            </w:pPr>
          </w:p>
        </w:tc>
      </w:tr>
      <w:tr w:rsidR="00F64C63" w:rsidRPr="00694475" w14:paraId="1FA8979A" w14:textId="77777777" w:rsidTr="00B56A02">
        <w:trPr>
          <w:trHeight w:val="170"/>
        </w:trPr>
        <w:tc>
          <w:tcPr>
            <w:tcW w:w="978" w:type="pct"/>
            <w:tcBorders>
              <w:top w:val="nil"/>
              <w:left w:val="nil"/>
              <w:bottom w:val="nil"/>
              <w:right w:val="nil"/>
            </w:tcBorders>
            <w:noWrap/>
            <w:vAlign w:val="bottom"/>
            <w:hideMark/>
          </w:tcPr>
          <w:p w14:paraId="5A917683" w14:textId="77777777" w:rsidR="00820D56" w:rsidRPr="00694475" w:rsidRDefault="00820D56" w:rsidP="00820D56">
            <w:pPr>
              <w:rPr>
                <w:rFonts w:ascii="Georgia" w:hAnsi="Georgia" w:cs="Calibri"/>
                <w:color w:val="000000"/>
                <w:sz w:val="16"/>
                <w:szCs w:val="16"/>
              </w:rPr>
            </w:pPr>
            <w:r w:rsidRPr="00694475">
              <w:rPr>
                <w:rFonts w:ascii="Georgia" w:hAnsi="Georgia" w:cs="Calibri"/>
                <w:color w:val="000000"/>
                <w:sz w:val="16"/>
                <w:szCs w:val="16"/>
              </w:rPr>
              <w:t>Letras financeiras</w:t>
            </w:r>
          </w:p>
        </w:tc>
        <w:tc>
          <w:tcPr>
            <w:tcW w:w="622" w:type="pct"/>
            <w:tcBorders>
              <w:top w:val="nil"/>
              <w:left w:val="nil"/>
              <w:bottom w:val="nil"/>
              <w:right w:val="nil"/>
            </w:tcBorders>
            <w:noWrap/>
            <w:vAlign w:val="bottom"/>
            <w:hideMark/>
          </w:tcPr>
          <w:p w14:paraId="197C5323" w14:textId="067578FE"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82.937</w:t>
            </w:r>
          </w:p>
        </w:tc>
        <w:tc>
          <w:tcPr>
            <w:tcW w:w="87" w:type="pct"/>
            <w:tcBorders>
              <w:top w:val="nil"/>
              <w:left w:val="nil"/>
              <w:bottom w:val="nil"/>
              <w:right w:val="nil"/>
            </w:tcBorders>
            <w:noWrap/>
            <w:vAlign w:val="bottom"/>
            <w:hideMark/>
          </w:tcPr>
          <w:p w14:paraId="518E2D7F" w14:textId="77777777" w:rsidR="00820D56" w:rsidRPr="00694475" w:rsidRDefault="00820D56" w:rsidP="00820D56">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56743B6D" w14:textId="3FBB4756"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82.937</w:t>
            </w:r>
          </w:p>
        </w:tc>
        <w:tc>
          <w:tcPr>
            <w:tcW w:w="90" w:type="pct"/>
            <w:tcBorders>
              <w:top w:val="nil"/>
              <w:left w:val="nil"/>
              <w:bottom w:val="nil"/>
              <w:right w:val="nil"/>
            </w:tcBorders>
            <w:noWrap/>
            <w:vAlign w:val="bottom"/>
            <w:hideMark/>
          </w:tcPr>
          <w:p w14:paraId="441899B7" w14:textId="77777777" w:rsidR="00820D56" w:rsidRPr="00694475" w:rsidRDefault="00820D56" w:rsidP="00820D56">
            <w:pPr>
              <w:jc w:val="right"/>
              <w:rPr>
                <w:rFonts w:ascii="Georgia" w:hAnsi="Georgia" w:cs="Calibri"/>
                <w:color w:val="000000"/>
                <w:sz w:val="16"/>
                <w:szCs w:val="16"/>
              </w:rPr>
            </w:pPr>
          </w:p>
        </w:tc>
        <w:tc>
          <w:tcPr>
            <w:tcW w:w="1062" w:type="pct"/>
            <w:tcBorders>
              <w:top w:val="nil"/>
              <w:left w:val="nil"/>
              <w:bottom w:val="nil"/>
              <w:right w:val="nil"/>
            </w:tcBorders>
            <w:noWrap/>
            <w:vAlign w:val="bottom"/>
            <w:hideMark/>
          </w:tcPr>
          <w:p w14:paraId="7ECDE881"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242%</w:t>
            </w:r>
          </w:p>
        </w:tc>
        <w:tc>
          <w:tcPr>
            <w:tcW w:w="88" w:type="pct"/>
            <w:tcBorders>
              <w:top w:val="nil"/>
              <w:left w:val="nil"/>
              <w:bottom w:val="nil"/>
              <w:right w:val="nil"/>
            </w:tcBorders>
            <w:noWrap/>
            <w:vAlign w:val="bottom"/>
            <w:hideMark/>
          </w:tcPr>
          <w:p w14:paraId="3C5D93B3" w14:textId="77777777" w:rsidR="00820D56" w:rsidRPr="00694475" w:rsidRDefault="00820D56" w:rsidP="00820D56">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6CF81729"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5,48%</w:t>
            </w:r>
          </w:p>
        </w:tc>
        <w:tc>
          <w:tcPr>
            <w:tcW w:w="87" w:type="pct"/>
            <w:tcBorders>
              <w:top w:val="nil"/>
              <w:left w:val="nil"/>
              <w:bottom w:val="nil"/>
              <w:right w:val="nil"/>
            </w:tcBorders>
            <w:noWrap/>
            <w:vAlign w:val="bottom"/>
            <w:hideMark/>
          </w:tcPr>
          <w:p w14:paraId="049D77A2" w14:textId="77777777" w:rsidR="00820D56" w:rsidRPr="00694475" w:rsidRDefault="00820D56" w:rsidP="00820D56">
            <w:pPr>
              <w:jc w:val="right"/>
              <w:rPr>
                <w:rFonts w:ascii="Georgia" w:hAnsi="Georgia" w:cs="Calibri"/>
                <w:color w:val="000000"/>
                <w:sz w:val="16"/>
                <w:szCs w:val="16"/>
              </w:rPr>
            </w:pPr>
          </w:p>
        </w:tc>
        <w:tc>
          <w:tcPr>
            <w:tcW w:w="705" w:type="pct"/>
            <w:tcBorders>
              <w:top w:val="nil"/>
              <w:left w:val="nil"/>
              <w:bottom w:val="nil"/>
              <w:right w:val="nil"/>
            </w:tcBorders>
            <w:noWrap/>
            <w:vAlign w:val="bottom"/>
            <w:hideMark/>
          </w:tcPr>
          <w:p w14:paraId="28033F85"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4,90%</w:t>
            </w:r>
          </w:p>
        </w:tc>
      </w:tr>
      <w:tr w:rsidR="00F64C63" w:rsidRPr="00694475" w14:paraId="2D54B41C" w14:textId="77777777" w:rsidTr="00B56A02">
        <w:trPr>
          <w:trHeight w:val="170"/>
        </w:trPr>
        <w:tc>
          <w:tcPr>
            <w:tcW w:w="978" w:type="pct"/>
            <w:tcBorders>
              <w:top w:val="nil"/>
              <w:left w:val="nil"/>
              <w:bottom w:val="nil"/>
              <w:right w:val="nil"/>
            </w:tcBorders>
            <w:noWrap/>
            <w:vAlign w:val="bottom"/>
            <w:hideMark/>
          </w:tcPr>
          <w:p w14:paraId="21CCB0F6" w14:textId="77777777" w:rsidR="00820D56" w:rsidRPr="00694475" w:rsidRDefault="00820D56" w:rsidP="00820D56">
            <w:pPr>
              <w:rPr>
                <w:rFonts w:ascii="Georgia" w:hAnsi="Georgia" w:cs="Calibri"/>
                <w:color w:val="000000"/>
                <w:sz w:val="16"/>
                <w:szCs w:val="16"/>
              </w:rPr>
            </w:pPr>
            <w:r w:rsidRPr="00694475">
              <w:rPr>
                <w:rFonts w:ascii="Georgia" w:hAnsi="Georgia" w:cs="Calibri"/>
                <w:color w:val="000000"/>
                <w:sz w:val="16"/>
                <w:szCs w:val="16"/>
              </w:rPr>
              <w:t xml:space="preserve">Debêntures </w:t>
            </w:r>
          </w:p>
        </w:tc>
        <w:tc>
          <w:tcPr>
            <w:tcW w:w="622" w:type="pct"/>
            <w:tcBorders>
              <w:top w:val="nil"/>
              <w:left w:val="nil"/>
              <w:bottom w:val="nil"/>
              <w:right w:val="nil"/>
            </w:tcBorders>
            <w:noWrap/>
            <w:vAlign w:val="bottom"/>
            <w:hideMark/>
          </w:tcPr>
          <w:p w14:paraId="44AD81D1" w14:textId="6E3EA9E0"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2.094</w:t>
            </w:r>
          </w:p>
        </w:tc>
        <w:tc>
          <w:tcPr>
            <w:tcW w:w="87" w:type="pct"/>
            <w:tcBorders>
              <w:top w:val="nil"/>
              <w:left w:val="nil"/>
              <w:bottom w:val="nil"/>
              <w:right w:val="nil"/>
            </w:tcBorders>
            <w:noWrap/>
            <w:vAlign w:val="bottom"/>
            <w:hideMark/>
          </w:tcPr>
          <w:p w14:paraId="4F5A0E75" w14:textId="77777777" w:rsidR="00820D56" w:rsidRPr="00694475" w:rsidRDefault="00820D56" w:rsidP="00820D56">
            <w:pPr>
              <w:jc w:val="right"/>
              <w:rPr>
                <w:rFonts w:ascii="Georgia" w:hAnsi="Georgia" w:cs="Calibri"/>
                <w:color w:val="000000"/>
                <w:sz w:val="16"/>
                <w:szCs w:val="16"/>
              </w:rPr>
            </w:pPr>
          </w:p>
        </w:tc>
        <w:tc>
          <w:tcPr>
            <w:tcW w:w="677" w:type="pct"/>
            <w:tcBorders>
              <w:top w:val="nil"/>
              <w:left w:val="nil"/>
              <w:bottom w:val="nil"/>
              <w:right w:val="nil"/>
            </w:tcBorders>
            <w:noWrap/>
            <w:vAlign w:val="bottom"/>
            <w:hideMark/>
          </w:tcPr>
          <w:p w14:paraId="4CE98F0C" w14:textId="297474D0"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2.094</w:t>
            </w:r>
          </w:p>
        </w:tc>
        <w:tc>
          <w:tcPr>
            <w:tcW w:w="90" w:type="pct"/>
            <w:tcBorders>
              <w:top w:val="nil"/>
              <w:left w:val="nil"/>
              <w:bottom w:val="nil"/>
              <w:right w:val="nil"/>
            </w:tcBorders>
            <w:noWrap/>
            <w:vAlign w:val="bottom"/>
            <w:hideMark/>
          </w:tcPr>
          <w:p w14:paraId="37219275" w14:textId="77777777" w:rsidR="00820D56" w:rsidRPr="00694475" w:rsidRDefault="00820D56" w:rsidP="00820D56">
            <w:pPr>
              <w:jc w:val="right"/>
              <w:rPr>
                <w:rFonts w:ascii="Georgia" w:hAnsi="Georgia" w:cs="Calibri"/>
                <w:color w:val="000000"/>
                <w:sz w:val="16"/>
                <w:szCs w:val="16"/>
              </w:rPr>
            </w:pPr>
          </w:p>
        </w:tc>
        <w:tc>
          <w:tcPr>
            <w:tcW w:w="1062" w:type="pct"/>
            <w:tcBorders>
              <w:top w:val="nil"/>
              <w:left w:val="nil"/>
              <w:bottom w:val="nil"/>
              <w:right w:val="nil"/>
            </w:tcBorders>
            <w:noWrap/>
            <w:vAlign w:val="bottom"/>
            <w:hideMark/>
          </w:tcPr>
          <w:p w14:paraId="1DFC56D7" w14:textId="3E759F3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1</w:t>
            </w:r>
            <w:r w:rsidR="00C801A6" w:rsidRPr="00694475">
              <w:rPr>
                <w:rFonts w:ascii="Georgia" w:hAnsi="Georgia" w:cs="Calibri"/>
                <w:color w:val="000000"/>
                <w:sz w:val="16"/>
                <w:szCs w:val="16"/>
              </w:rPr>
              <w:t>83</w:t>
            </w:r>
            <w:r w:rsidRPr="00694475">
              <w:rPr>
                <w:rFonts w:ascii="Georgia" w:hAnsi="Georgia" w:cs="Calibri"/>
                <w:color w:val="000000"/>
                <w:sz w:val="16"/>
                <w:szCs w:val="16"/>
              </w:rPr>
              <w:t>%</w:t>
            </w:r>
          </w:p>
        </w:tc>
        <w:tc>
          <w:tcPr>
            <w:tcW w:w="88" w:type="pct"/>
            <w:tcBorders>
              <w:top w:val="nil"/>
              <w:left w:val="nil"/>
              <w:bottom w:val="nil"/>
              <w:right w:val="nil"/>
            </w:tcBorders>
            <w:noWrap/>
            <w:vAlign w:val="bottom"/>
            <w:hideMark/>
          </w:tcPr>
          <w:p w14:paraId="749C42C1" w14:textId="77777777" w:rsidR="00820D56" w:rsidRPr="00694475" w:rsidRDefault="00820D56" w:rsidP="00820D56">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29B9DF59"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5,48%</w:t>
            </w:r>
          </w:p>
        </w:tc>
        <w:tc>
          <w:tcPr>
            <w:tcW w:w="87" w:type="pct"/>
            <w:tcBorders>
              <w:top w:val="nil"/>
              <w:left w:val="nil"/>
              <w:bottom w:val="nil"/>
              <w:right w:val="nil"/>
            </w:tcBorders>
            <w:noWrap/>
            <w:vAlign w:val="bottom"/>
            <w:hideMark/>
          </w:tcPr>
          <w:p w14:paraId="5ABA2F46" w14:textId="77777777" w:rsidR="00820D56" w:rsidRPr="00694475" w:rsidRDefault="00820D56" w:rsidP="00820D56">
            <w:pPr>
              <w:jc w:val="right"/>
              <w:rPr>
                <w:rFonts w:ascii="Georgia" w:hAnsi="Georgia" w:cs="Calibri"/>
                <w:color w:val="000000"/>
                <w:sz w:val="16"/>
                <w:szCs w:val="16"/>
              </w:rPr>
            </w:pPr>
          </w:p>
        </w:tc>
        <w:tc>
          <w:tcPr>
            <w:tcW w:w="705" w:type="pct"/>
            <w:tcBorders>
              <w:top w:val="nil"/>
              <w:left w:val="nil"/>
              <w:bottom w:val="nil"/>
              <w:right w:val="nil"/>
            </w:tcBorders>
            <w:noWrap/>
            <w:vAlign w:val="bottom"/>
            <w:hideMark/>
          </w:tcPr>
          <w:p w14:paraId="33B47762" w14:textId="77777777" w:rsidR="00820D56" w:rsidRPr="00694475" w:rsidRDefault="00820D56" w:rsidP="00820D56">
            <w:pPr>
              <w:jc w:val="right"/>
              <w:rPr>
                <w:rFonts w:ascii="Georgia" w:hAnsi="Georgia" w:cs="Calibri"/>
                <w:color w:val="000000"/>
                <w:sz w:val="16"/>
                <w:szCs w:val="16"/>
              </w:rPr>
            </w:pPr>
            <w:r w:rsidRPr="00694475">
              <w:rPr>
                <w:rFonts w:ascii="Georgia" w:hAnsi="Georgia" w:cs="Calibri"/>
                <w:color w:val="000000"/>
                <w:sz w:val="16"/>
                <w:szCs w:val="16"/>
              </w:rPr>
              <w:t>4,90%</w:t>
            </w:r>
          </w:p>
        </w:tc>
      </w:tr>
    </w:tbl>
    <w:p w14:paraId="6EFB1AB6" w14:textId="1B3E3CC7" w:rsidR="000F33F2" w:rsidRPr="00694475" w:rsidRDefault="000F33F2">
      <w:pPr>
        <w:rPr>
          <w:rFonts w:ascii="Georgia" w:hAnsi="Georgia" w:cs="Arial"/>
          <w:b/>
          <w:sz w:val="18"/>
          <w:szCs w:val="18"/>
        </w:rPr>
      </w:pPr>
    </w:p>
    <w:tbl>
      <w:tblPr>
        <w:tblW w:w="5000" w:type="pct"/>
        <w:tblCellMar>
          <w:left w:w="70" w:type="dxa"/>
          <w:right w:w="70" w:type="dxa"/>
        </w:tblCellMar>
        <w:tblLook w:val="04A0" w:firstRow="1" w:lastRow="0" w:firstColumn="1" w:lastColumn="0" w:noHBand="0" w:noVBand="1"/>
      </w:tblPr>
      <w:tblGrid>
        <w:gridCol w:w="2956"/>
        <w:gridCol w:w="1076"/>
        <w:gridCol w:w="221"/>
        <w:gridCol w:w="1076"/>
        <w:gridCol w:w="221"/>
        <w:gridCol w:w="997"/>
        <w:gridCol w:w="221"/>
        <w:gridCol w:w="1076"/>
        <w:gridCol w:w="221"/>
        <w:gridCol w:w="1172"/>
      </w:tblGrid>
      <w:tr w:rsidR="00292C20" w:rsidRPr="00694475" w14:paraId="71192D10" w14:textId="77777777" w:rsidTr="00B56A02">
        <w:trPr>
          <w:trHeight w:val="170"/>
        </w:trPr>
        <w:tc>
          <w:tcPr>
            <w:tcW w:w="1606" w:type="pct"/>
            <w:tcBorders>
              <w:top w:val="nil"/>
              <w:left w:val="nil"/>
              <w:bottom w:val="nil"/>
              <w:right w:val="nil"/>
            </w:tcBorders>
            <w:noWrap/>
            <w:vAlign w:val="bottom"/>
            <w:hideMark/>
          </w:tcPr>
          <w:p w14:paraId="33AD94BD" w14:textId="77777777" w:rsidR="00292C20" w:rsidRPr="00694475" w:rsidRDefault="00292C20" w:rsidP="00292C20">
            <w:pPr>
              <w:rPr>
                <w:sz w:val="16"/>
                <w:szCs w:val="16"/>
              </w:rPr>
            </w:pPr>
          </w:p>
        </w:tc>
        <w:tc>
          <w:tcPr>
            <w:tcW w:w="588" w:type="pct"/>
            <w:tcBorders>
              <w:top w:val="nil"/>
              <w:left w:val="nil"/>
              <w:bottom w:val="single" w:sz="4" w:space="0" w:color="auto"/>
              <w:right w:val="nil"/>
            </w:tcBorders>
            <w:noWrap/>
            <w:vAlign w:val="bottom"/>
            <w:hideMark/>
          </w:tcPr>
          <w:p w14:paraId="252FF080" w14:textId="77777777" w:rsidR="00292C20" w:rsidRPr="00694475" w:rsidRDefault="00292C20" w:rsidP="00292C20">
            <w:pPr>
              <w:rPr>
                <w:sz w:val="16"/>
                <w:szCs w:val="16"/>
              </w:rPr>
            </w:pPr>
          </w:p>
        </w:tc>
        <w:tc>
          <w:tcPr>
            <w:tcW w:w="125" w:type="pct"/>
            <w:tcBorders>
              <w:top w:val="nil"/>
              <w:left w:val="nil"/>
              <w:bottom w:val="single" w:sz="4" w:space="0" w:color="auto"/>
              <w:right w:val="nil"/>
            </w:tcBorders>
            <w:noWrap/>
            <w:vAlign w:val="bottom"/>
            <w:hideMark/>
          </w:tcPr>
          <w:p w14:paraId="3B2A302C" w14:textId="77777777" w:rsidR="00292C20" w:rsidRPr="00694475" w:rsidRDefault="00292C20" w:rsidP="00292C20">
            <w:pPr>
              <w:rPr>
                <w:sz w:val="16"/>
                <w:szCs w:val="16"/>
              </w:rPr>
            </w:pPr>
          </w:p>
        </w:tc>
        <w:tc>
          <w:tcPr>
            <w:tcW w:w="588" w:type="pct"/>
            <w:tcBorders>
              <w:top w:val="nil"/>
              <w:left w:val="nil"/>
              <w:bottom w:val="single" w:sz="4" w:space="0" w:color="auto"/>
              <w:right w:val="nil"/>
            </w:tcBorders>
            <w:noWrap/>
            <w:vAlign w:val="bottom"/>
            <w:hideMark/>
          </w:tcPr>
          <w:p w14:paraId="5C86E15F" w14:textId="77777777" w:rsidR="00292C20" w:rsidRPr="00694475" w:rsidRDefault="00292C20" w:rsidP="00292C20">
            <w:pPr>
              <w:rPr>
                <w:sz w:val="16"/>
                <w:szCs w:val="16"/>
              </w:rPr>
            </w:pPr>
          </w:p>
        </w:tc>
        <w:tc>
          <w:tcPr>
            <w:tcW w:w="125" w:type="pct"/>
            <w:tcBorders>
              <w:top w:val="nil"/>
              <w:left w:val="nil"/>
              <w:bottom w:val="single" w:sz="4" w:space="0" w:color="auto"/>
              <w:right w:val="nil"/>
            </w:tcBorders>
            <w:noWrap/>
            <w:vAlign w:val="bottom"/>
            <w:hideMark/>
          </w:tcPr>
          <w:p w14:paraId="3D80EE1A" w14:textId="77777777" w:rsidR="00292C20" w:rsidRPr="00694475" w:rsidRDefault="00292C20" w:rsidP="00292C20">
            <w:pPr>
              <w:rPr>
                <w:sz w:val="16"/>
                <w:szCs w:val="16"/>
              </w:rPr>
            </w:pPr>
          </w:p>
        </w:tc>
        <w:tc>
          <w:tcPr>
            <w:tcW w:w="545" w:type="pct"/>
            <w:tcBorders>
              <w:top w:val="nil"/>
              <w:left w:val="nil"/>
              <w:bottom w:val="single" w:sz="4" w:space="0" w:color="auto"/>
              <w:right w:val="nil"/>
            </w:tcBorders>
            <w:noWrap/>
            <w:vAlign w:val="bottom"/>
            <w:hideMark/>
          </w:tcPr>
          <w:p w14:paraId="163B2733" w14:textId="77777777" w:rsidR="00292C20" w:rsidRPr="00694475" w:rsidRDefault="00292C20" w:rsidP="00292C20">
            <w:pPr>
              <w:rPr>
                <w:sz w:val="16"/>
                <w:szCs w:val="16"/>
              </w:rPr>
            </w:pPr>
          </w:p>
        </w:tc>
        <w:tc>
          <w:tcPr>
            <w:tcW w:w="125" w:type="pct"/>
            <w:tcBorders>
              <w:top w:val="nil"/>
              <w:left w:val="nil"/>
              <w:bottom w:val="single" w:sz="4" w:space="0" w:color="auto"/>
              <w:right w:val="nil"/>
            </w:tcBorders>
            <w:noWrap/>
            <w:vAlign w:val="bottom"/>
            <w:hideMark/>
          </w:tcPr>
          <w:p w14:paraId="765B9B80" w14:textId="77777777" w:rsidR="00292C20" w:rsidRPr="00694475" w:rsidRDefault="00292C20" w:rsidP="00292C20">
            <w:pPr>
              <w:rPr>
                <w:sz w:val="16"/>
                <w:szCs w:val="16"/>
              </w:rPr>
            </w:pPr>
          </w:p>
        </w:tc>
        <w:tc>
          <w:tcPr>
            <w:tcW w:w="588" w:type="pct"/>
            <w:tcBorders>
              <w:top w:val="nil"/>
              <w:left w:val="nil"/>
              <w:bottom w:val="single" w:sz="4" w:space="0" w:color="auto"/>
              <w:right w:val="nil"/>
            </w:tcBorders>
            <w:noWrap/>
            <w:vAlign w:val="bottom"/>
            <w:hideMark/>
          </w:tcPr>
          <w:p w14:paraId="336984BF" w14:textId="77777777" w:rsidR="00292C20" w:rsidRPr="00694475" w:rsidRDefault="00292C20" w:rsidP="00292C20">
            <w:pPr>
              <w:rPr>
                <w:sz w:val="16"/>
                <w:szCs w:val="16"/>
              </w:rPr>
            </w:pPr>
          </w:p>
        </w:tc>
        <w:tc>
          <w:tcPr>
            <w:tcW w:w="125" w:type="pct"/>
            <w:tcBorders>
              <w:top w:val="nil"/>
              <w:left w:val="nil"/>
              <w:bottom w:val="single" w:sz="4" w:space="0" w:color="auto"/>
              <w:right w:val="nil"/>
            </w:tcBorders>
            <w:noWrap/>
            <w:vAlign w:val="bottom"/>
            <w:hideMark/>
          </w:tcPr>
          <w:p w14:paraId="721667FA" w14:textId="77777777" w:rsidR="00292C20" w:rsidRPr="00694475" w:rsidRDefault="00292C20" w:rsidP="00292C20">
            <w:pPr>
              <w:rPr>
                <w:sz w:val="16"/>
                <w:szCs w:val="16"/>
              </w:rPr>
            </w:pPr>
          </w:p>
        </w:tc>
        <w:tc>
          <w:tcPr>
            <w:tcW w:w="588" w:type="pct"/>
            <w:tcBorders>
              <w:top w:val="nil"/>
              <w:left w:val="nil"/>
              <w:bottom w:val="single" w:sz="4" w:space="0" w:color="auto"/>
              <w:right w:val="nil"/>
            </w:tcBorders>
            <w:noWrap/>
            <w:vAlign w:val="bottom"/>
            <w:hideMark/>
          </w:tcPr>
          <w:p w14:paraId="609FE4CB" w14:textId="77777777" w:rsidR="00292C20" w:rsidRPr="00694475" w:rsidRDefault="00292C20" w:rsidP="00292C20">
            <w:pPr>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292C20" w:rsidRPr="00694475" w14:paraId="1FD12011" w14:textId="77777777" w:rsidTr="00B56A02">
        <w:trPr>
          <w:trHeight w:val="170"/>
        </w:trPr>
        <w:tc>
          <w:tcPr>
            <w:tcW w:w="1606" w:type="pct"/>
            <w:tcBorders>
              <w:top w:val="nil"/>
              <w:left w:val="nil"/>
              <w:bottom w:val="nil"/>
              <w:right w:val="nil"/>
            </w:tcBorders>
            <w:noWrap/>
            <w:vAlign w:val="bottom"/>
            <w:hideMark/>
          </w:tcPr>
          <w:p w14:paraId="6DE2BF89" w14:textId="77777777" w:rsidR="00292C20" w:rsidRPr="00694475" w:rsidRDefault="00292C20" w:rsidP="00292C20">
            <w:pPr>
              <w:rPr>
                <w:rFonts w:ascii="Georgia" w:hAnsi="Georgia" w:cs="Calibri"/>
                <w:b/>
                <w:bCs/>
                <w:color w:val="000000"/>
                <w:sz w:val="16"/>
                <w:szCs w:val="16"/>
              </w:rPr>
            </w:pPr>
          </w:p>
        </w:tc>
        <w:tc>
          <w:tcPr>
            <w:tcW w:w="3394" w:type="pct"/>
            <w:gridSpan w:val="9"/>
            <w:tcBorders>
              <w:top w:val="single" w:sz="4" w:space="0" w:color="auto"/>
              <w:left w:val="nil"/>
              <w:bottom w:val="single" w:sz="8" w:space="0" w:color="auto"/>
              <w:right w:val="nil"/>
            </w:tcBorders>
            <w:noWrap/>
            <w:vAlign w:val="bottom"/>
            <w:hideMark/>
          </w:tcPr>
          <w:p w14:paraId="633052A2" w14:textId="77777777" w:rsidR="00213C58" w:rsidRPr="00694475" w:rsidRDefault="00213C58" w:rsidP="00292C20">
            <w:pPr>
              <w:jc w:val="right"/>
              <w:rPr>
                <w:rFonts w:ascii="Georgia" w:hAnsi="Georgia" w:cs="Calibri"/>
                <w:b/>
                <w:bCs/>
                <w:color w:val="000000"/>
                <w:sz w:val="16"/>
                <w:szCs w:val="16"/>
              </w:rPr>
            </w:pPr>
          </w:p>
          <w:p w14:paraId="2EDAED5F" w14:textId="1E7E0270" w:rsidR="00292C20" w:rsidRPr="00694475" w:rsidRDefault="00292C20" w:rsidP="00292C20">
            <w:pPr>
              <w:jc w:val="right"/>
              <w:rPr>
                <w:rFonts w:ascii="Georgia" w:hAnsi="Georgia" w:cs="Calibri"/>
                <w:b/>
                <w:bCs/>
                <w:color w:val="000000"/>
                <w:sz w:val="16"/>
                <w:szCs w:val="16"/>
              </w:rPr>
            </w:pPr>
            <w:r w:rsidRPr="00694475">
              <w:rPr>
                <w:rFonts w:ascii="Georgia" w:hAnsi="Georgia" w:cs="Calibri"/>
                <w:b/>
                <w:bCs/>
                <w:color w:val="000000"/>
                <w:sz w:val="16"/>
                <w:szCs w:val="16"/>
              </w:rPr>
              <w:t>Cenários</w:t>
            </w:r>
          </w:p>
        </w:tc>
      </w:tr>
      <w:tr w:rsidR="006F7779" w:rsidRPr="00694475" w14:paraId="79479D16" w14:textId="77777777" w:rsidTr="00B56A02">
        <w:trPr>
          <w:trHeight w:val="170"/>
        </w:trPr>
        <w:tc>
          <w:tcPr>
            <w:tcW w:w="1606" w:type="pct"/>
            <w:tcBorders>
              <w:top w:val="nil"/>
              <w:left w:val="nil"/>
              <w:bottom w:val="nil"/>
              <w:right w:val="nil"/>
            </w:tcBorders>
            <w:noWrap/>
            <w:vAlign w:val="bottom"/>
            <w:hideMark/>
          </w:tcPr>
          <w:p w14:paraId="34C7FBC0" w14:textId="77777777" w:rsidR="00292C20" w:rsidRPr="00694475" w:rsidRDefault="00292C20" w:rsidP="00292C20">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6AA463BB" w14:textId="77777777" w:rsidR="00213C58" w:rsidRPr="00694475" w:rsidRDefault="00213C58" w:rsidP="00292C20">
            <w:pPr>
              <w:jc w:val="right"/>
              <w:rPr>
                <w:rFonts w:ascii="Georgia" w:hAnsi="Georgia" w:cs="Calibri"/>
                <w:b/>
                <w:bCs/>
                <w:color w:val="000000"/>
                <w:sz w:val="16"/>
                <w:szCs w:val="16"/>
              </w:rPr>
            </w:pPr>
          </w:p>
          <w:p w14:paraId="7711CAD7" w14:textId="4B006EB8" w:rsidR="00292C20" w:rsidRPr="00694475" w:rsidRDefault="00292C20" w:rsidP="00292C20">
            <w:pPr>
              <w:jc w:val="right"/>
              <w:rPr>
                <w:rFonts w:ascii="Georgia" w:hAnsi="Georgia" w:cs="Calibri"/>
                <w:b/>
                <w:bCs/>
                <w:color w:val="000000"/>
                <w:sz w:val="16"/>
                <w:szCs w:val="16"/>
              </w:rPr>
            </w:pPr>
            <w:r w:rsidRPr="00694475">
              <w:rPr>
                <w:rFonts w:ascii="Georgia" w:hAnsi="Georgia" w:cs="Calibri"/>
                <w:b/>
                <w:bCs/>
                <w:color w:val="000000"/>
                <w:sz w:val="16"/>
                <w:szCs w:val="16"/>
              </w:rPr>
              <w:t>Provável</w:t>
            </w:r>
          </w:p>
        </w:tc>
        <w:tc>
          <w:tcPr>
            <w:tcW w:w="125" w:type="pct"/>
            <w:tcBorders>
              <w:top w:val="nil"/>
              <w:left w:val="nil"/>
              <w:bottom w:val="nil"/>
              <w:right w:val="nil"/>
            </w:tcBorders>
            <w:noWrap/>
            <w:vAlign w:val="bottom"/>
            <w:hideMark/>
          </w:tcPr>
          <w:p w14:paraId="009F8EFF" w14:textId="77777777" w:rsidR="00292C20" w:rsidRPr="00694475" w:rsidRDefault="00292C20" w:rsidP="00292C20">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043D8DE7" w14:textId="77777777" w:rsidR="00292C20" w:rsidRPr="00694475" w:rsidRDefault="00292C20" w:rsidP="00292C20">
            <w:pPr>
              <w:jc w:val="right"/>
              <w:rPr>
                <w:rFonts w:ascii="Georgia" w:hAnsi="Georgia" w:cs="Calibri"/>
                <w:b/>
                <w:bCs/>
                <w:color w:val="000000"/>
                <w:sz w:val="16"/>
                <w:szCs w:val="16"/>
              </w:rPr>
            </w:pPr>
            <w:r w:rsidRPr="00694475">
              <w:rPr>
                <w:rFonts w:ascii="Georgia" w:hAnsi="Georgia" w:cs="Calibri"/>
                <w:b/>
                <w:bCs/>
                <w:color w:val="000000"/>
                <w:sz w:val="16"/>
                <w:szCs w:val="16"/>
              </w:rPr>
              <w:t>+25%</w:t>
            </w:r>
          </w:p>
        </w:tc>
        <w:tc>
          <w:tcPr>
            <w:tcW w:w="125" w:type="pct"/>
            <w:tcBorders>
              <w:top w:val="nil"/>
              <w:left w:val="nil"/>
              <w:bottom w:val="nil"/>
              <w:right w:val="nil"/>
            </w:tcBorders>
            <w:noWrap/>
            <w:vAlign w:val="bottom"/>
            <w:hideMark/>
          </w:tcPr>
          <w:p w14:paraId="48799269" w14:textId="77777777" w:rsidR="00292C20" w:rsidRPr="00694475" w:rsidRDefault="00292C20" w:rsidP="00292C20">
            <w:pPr>
              <w:jc w:val="right"/>
              <w:rPr>
                <w:rFonts w:ascii="Georgia" w:hAnsi="Georgia" w:cs="Calibri"/>
                <w:b/>
                <w:bCs/>
                <w:color w:val="000000"/>
                <w:sz w:val="16"/>
                <w:szCs w:val="16"/>
              </w:rPr>
            </w:pPr>
          </w:p>
        </w:tc>
        <w:tc>
          <w:tcPr>
            <w:tcW w:w="545" w:type="pct"/>
            <w:tcBorders>
              <w:top w:val="nil"/>
              <w:left w:val="nil"/>
              <w:bottom w:val="single" w:sz="8" w:space="0" w:color="auto"/>
              <w:right w:val="nil"/>
            </w:tcBorders>
            <w:noWrap/>
            <w:vAlign w:val="bottom"/>
            <w:hideMark/>
          </w:tcPr>
          <w:p w14:paraId="7AF2B405" w14:textId="77777777" w:rsidR="00292C20" w:rsidRPr="00694475" w:rsidRDefault="00292C20" w:rsidP="00292C20">
            <w:pPr>
              <w:jc w:val="right"/>
              <w:rPr>
                <w:rFonts w:ascii="Georgia" w:hAnsi="Georgia" w:cs="Calibri"/>
                <w:b/>
                <w:bCs/>
                <w:color w:val="000000"/>
                <w:sz w:val="16"/>
                <w:szCs w:val="16"/>
              </w:rPr>
            </w:pPr>
            <w:r w:rsidRPr="00694475">
              <w:rPr>
                <w:rFonts w:ascii="Georgia" w:hAnsi="Georgia" w:cs="Calibri"/>
                <w:b/>
                <w:bCs/>
                <w:color w:val="000000"/>
                <w:sz w:val="16"/>
                <w:szCs w:val="16"/>
              </w:rPr>
              <w:t>+50%</w:t>
            </w:r>
          </w:p>
        </w:tc>
        <w:tc>
          <w:tcPr>
            <w:tcW w:w="125" w:type="pct"/>
            <w:tcBorders>
              <w:top w:val="nil"/>
              <w:left w:val="nil"/>
              <w:bottom w:val="nil"/>
              <w:right w:val="nil"/>
            </w:tcBorders>
            <w:noWrap/>
            <w:vAlign w:val="bottom"/>
            <w:hideMark/>
          </w:tcPr>
          <w:p w14:paraId="4BF117A8" w14:textId="77777777" w:rsidR="00292C20" w:rsidRPr="00694475" w:rsidRDefault="00292C20" w:rsidP="00292C20">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7B255AF9" w14:textId="77777777" w:rsidR="00292C20" w:rsidRPr="00694475" w:rsidRDefault="00292C20" w:rsidP="00292C20">
            <w:pPr>
              <w:jc w:val="right"/>
              <w:rPr>
                <w:rFonts w:ascii="Georgia" w:hAnsi="Georgia" w:cs="Calibri"/>
                <w:b/>
                <w:bCs/>
                <w:color w:val="000000"/>
                <w:sz w:val="16"/>
                <w:szCs w:val="16"/>
              </w:rPr>
            </w:pPr>
            <w:r w:rsidRPr="00694475">
              <w:rPr>
                <w:rFonts w:ascii="Georgia" w:hAnsi="Georgia" w:cs="Calibri"/>
                <w:b/>
                <w:bCs/>
                <w:color w:val="000000"/>
                <w:sz w:val="16"/>
                <w:szCs w:val="16"/>
              </w:rPr>
              <w:t>-25%</w:t>
            </w:r>
          </w:p>
        </w:tc>
        <w:tc>
          <w:tcPr>
            <w:tcW w:w="125" w:type="pct"/>
            <w:tcBorders>
              <w:top w:val="nil"/>
              <w:left w:val="nil"/>
              <w:bottom w:val="nil"/>
              <w:right w:val="nil"/>
            </w:tcBorders>
            <w:noWrap/>
            <w:vAlign w:val="bottom"/>
            <w:hideMark/>
          </w:tcPr>
          <w:p w14:paraId="63200594" w14:textId="77777777" w:rsidR="00292C20" w:rsidRPr="00694475" w:rsidRDefault="00292C20" w:rsidP="00292C20">
            <w:pPr>
              <w:jc w:val="right"/>
              <w:rPr>
                <w:rFonts w:ascii="Georgia" w:hAnsi="Georgia" w:cs="Calibri"/>
                <w:b/>
                <w:bCs/>
                <w:color w:val="000000"/>
                <w:sz w:val="16"/>
                <w:szCs w:val="16"/>
              </w:rPr>
            </w:pPr>
          </w:p>
        </w:tc>
        <w:tc>
          <w:tcPr>
            <w:tcW w:w="588" w:type="pct"/>
            <w:tcBorders>
              <w:top w:val="nil"/>
              <w:left w:val="nil"/>
              <w:bottom w:val="single" w:sz="8" w:space="0" w:color="auto"/>
              <w:right w:val="nil"/>
            </w:tcBorders>
            <w:noWrap/>
            <w:vAlign w:val="bottom"/>
            <w:hideMark/>
          </w:tcPr>
          <w:p w14:paraId="5E82FA2C" w14:textId="77777777" w:rsidR="00292C20" w:rsidRPr="00694475" w:rsidRDefault="00292C20" w:rsidP="00292C20">
            <w:pPr>
              <w:jc w:val="right"/>
              <w:rPr>
                <w:rFonts w:ascii="Georgia" w:hAnsi="Georgia" w:cs="Calibri"/>
                <w:b/>
                <w:bCs/>
                <w:color w:val="000000"/>
                <w:sz w:val="16"/>
                <w:szCs w:val="16"/>
              </w:rPr>
            </w:pPr>
            <w:r w:rsidRPr="00694475">
              <w:rPr>
                <w:rFonts w:ascii="Georgia" w:hAnsi="Georgia" w:cs="Calibri"/>
                <w:b/>
                <w:bCs/>
                <w:color w:val="000000"/>
                <w:sz w:val="16"/>
                <w:szCs w:val="16"/>
              </w:rPr>
              <w:t>-50%</w:t>
            </w:r>
          </w:p>
        </w:tc>
      </w:tr>
      <w:tr w:rsidR="00292C20" w:rsidRPr="00694475" w14:paraId="0A54A443" w14:textId="77777777" w:rsidTr="00B56A02">
        <w:trPr>
          <w:trHeight w:val="170"/>
        </w:trPr>
        <w:tc>
          <w:tcPr>
            <w:tcW w:w="1606" w:type="pct"/>
            <w:tcBorders>
              <w:top w:val="nil"/>
              <w:left w:val="nil"/>
              <w:bottom w:val="nil"/>
              <w:right w:val="nil"/>
            </w:tcBorders>
            <w:noWrap/>
            <w:vAlign w:val="bottom"/>
            <w:hideMark/>
          </w:tcPr>
          <w:p w14:paraId="42595C97" w14:textId="77777777" w:rsidR="00292C20" w:rsidRPr="00694475" w:rsidRDefault="00292C20" w:rsidP="00292C20">
            <w:pPr>
              <w:rPr>
                <w:rFonts w:ascii="Georgia" w:hAnsi="Georgia" w:cs="Calibri"/>
                <w:b/>
                <w:bCs/>
                <w:color w:val="000000"/>
                <w:sz w:val="16"/>
                <w:szCs w:val="16"/>
              </w:rPr>
            </w:pPr>
            <w:r w:rsidRPr="00694475">
              <w:rPr>
                <w:rFonts w:ascii="Georgia" w:hAnsi="Georgia" w:cs="Calibri"/>
                <w:b/>
                <w:bCs/>
                <w:color w:val="000000"/>
                <w:sz w:val="16"/>
                <w:szCs w:val="16"/>
              </w:rPr>
              <w:t>CDI</w:t>
            </w:r>
          </w:p>
        </w:tc>
        <w:tc>
          <w:tcPr>
            <w:tcW w:w="588" w:type="pct"/>
            <w:tcBorders>
              <w:top w:val="nil"/>
              <w:left w:val="nil"/>
              <w:bottom w:val="nil"/>
              <w:right w:val="nil"/>
            </w:tcBorders>
            <w:noWrap/>
            <w:vAlign w:val="bottom"/>
            <w:hideMark/>
          </w:tcPr>
          <w:p w14:paraId="7941E977" w14:textId="77777777" w:rsidR="00292C20" w:rsidRPr="00694475" w:rsidRDefault="00292C20" w:rsidP="00292C20">
            <w:pPr>
              <w:rPr>
                <w:rFonts w:ascii="Georgia" w:hAnsi="Georgia" w:cs="Calibri"/>
                <w:b/>
                <w:bCs/>
                <w:color w:val="000000"/>
                <w:sz w:val="16"/>
                <w:szCs w:val="16"/>
              </w:rPr>
            </w:pPr>
          </w:p>
        </w:tc>
        <w:tc>
          <w:tcPr>
            <w:tcW w:w="125" w:type="pct"/>
            <w:tcBorders>
              <w:top w:val="nil"/>
              <w:left w:val="nil"/>
              <w:bottom w:val="nil"/>
              <w:right w:val="nil"/>
            </w:tcBorders>
            <w:noWrap/>
            <w:vAlign w:val="bottom"/>
            <w:hideMark/>
          </w:tcPr>
          <w:p w14:paraId="70A6678C" w14:textId="77777777" w:rsidR="00292C20" w:rsidRPr="00694475" w:rsidRDefault="00292C20" w:rsidP="00292C20">
            <w:pPr>
              <w:rPr>
                <w:sz w:val="16"/>
                <w:szCs w:val="16"/>
              </w:rPr>
            </w:pPr>
          </w:p>
        </w:tc>
        <w:tc>
          <w:tcPr>
            <w:tcW w:w="588" w:type="pct"/>
            <w:tcBorders>
              <w:top w:val="nil"/>
              <w:left w:val="nil"/>
              <w:bottom w:val="nil"/>
              <w:right w:val="nil"/>
            </w:tcBorders>
            <w:noWrap/>
            <w:vAlign w:val="bottom"/>
            <w:hideMark/>
          </w:tcPr>
          <w:p w14:paraId="3ADF66A9" w14:textId="77777777" w:rsidR="00292C20" w:rsidRPr="00694475" w:rsidRDefault="00292C20" w:rsidP="00292C20">
            <w:pPr>
              <w:rPr>
                <w:sz w:val="16"/>
                <w:szCs w:val="16"/>
              </w:rPr>
            </w:pPr>
          </w:p>
        </w:tc>
        <w:tc>
          <w:tcPr>
            <w:tcW w:w="125" w:type="pct"/>
            <w:tcBorders>
              <w:top w:val="nil"/>
              <w:left w:val="nil"/>
              <w:bottom w:val="nil"/>
              <w:right w:val="nil"/>
            </w:tcBorders>
            <w:noWrap/>
            <w:vAlign w:val="bottom"/>
            <w:hideMark/>
          </w:tcPr>
          <w:p w14:paraId="27724487" w14:textId="77777777" w:rsidR="00292C20" w:rsidRPr="00694475" w:rsidRDefault="00292C20" w:rsidP="00292C20">
            <w:pPr>
              <w:rPr>
                <w:sz w:val="16"/>
                <w:szCs w:val="16"/>
              </w:rPr>
            </w:pPr>
          </w:p>
        </w:tc>
        <w:tc>
          <w:tcPr>
            <w:tcW w:w="545" w:type="pct"/>
            <w:tcBorders>
              <w:top w:val="nil"/>
              <w:left w:val="nil"/>
              <w:bottom w:val="nil"/>
              <w:right w:val="nil"/>
            </w:tcBorders>
            <w:noWrap/>
            <w:vAlign w:val="bottom"/>
            <w:hideMark/>
          </w:tcPr>
          <w:p w14:paraId="65BBAE6E" w14:textId="77777777" w:rsidR="00292C20" w:rsidRPr="00694475" w:rsidRDefault="00292C20" w:rsidP="00292C20">
            <w:pPr>
              <w:rPr>
                <w:sz w:val="16"/>
                <w:szCs w:val="16"/>
              </w:rPr>
            </w:pPr>
          </w:p>
        </w:tc>
        <w:tc>
          <w:tcPr>
            <w:tcW w:w="125" w:type="pct"/>
            <w:tcBorders>
              <w:top w:val="nil"/>
              <w:left w:val="nil"/>
              <w:bottom w:val="nil"/>
              <w:right w:val="nil"/>
            </w:tcBorders>
            <w:noWrap/>
            <w:vAlign w:val="bottom"/>
            <w:hideMark/>
          </w:tcPr>
          <w:p w14:paraId="6C1FA56C" w14:textId="77777777" w:rsidR="00292C20" w:rsidRPr="00694475" w:rsidRDefault="00292C20" w:rsidP="00292C20">
            <w:pPr>
              <w:rPr>
                <w:sz w:val="16"/>
                <w:szCs w:val="16"/>
              </w:rPr>
            </w:pPr>
          </w:p>
        </w:tc>
        <w:tc>
          <w:tcPr>
            <w:tcW w:w="588" w:type="pct"/>
            <w:tcBorders>
              <w:top w:val="nil"/>
              <w:left w:val="nil"/>
              <w:bottom w:val="nil"/>
              <w:right w:val="nil"/>
            </w:tcBorders>
            <w:noWrap/>
            <w:vAlign w:val="bottom"/>
            <w:hideMark/>
          </w:tcPr>
          <w:p w14:paraId="151A1CEB" w14:textId="77777777" w:rsidR="00292C20" w:rsidRPr="00694475" w:rsidRDefault="00292C20" w:rsidP="00292C20">
            <w:pPr>
              <w:rPr>
                <w:sz w:val="16"/>
                <w:szCs w:val="16"/>
              </w:rPr>
            </w:pPr>
          </w:p>
        </w:tc>
        <w:tc>
          <w:tcPr>
            <w:tcW w:w="125" w:type="pct"/>
            <w:tcBorders>
              <w:top w:val="nil"/>
              <w:left w:val="nil"/>
              <w:bottom w:val="nil"/>
              <w:right w:val="nil"/>
            </w:tcBorders>
            <w:noWrap/>
            <w:vAlign w:val="bottom"/>
            <w:hideMark/>
          </w:tcPr>
          <w:p w14:paraId="25D42071" w14:textId="77777777" w:rsidR="00292C20" w:rsidRPr="00694475" w:rsidRDefault="00292C20" w:rsidP="00292C20">
            <w:pPr>
              <w:rPr>
                <w:sz w:val="16"/>
                <w:szCs w:val="16"/>
              </w:rPr>
            </w:pPr>
          </w:p>
        </w:tc>
        <w:tc>
          <w:tcPr>
            <w:tcW w:w="588" w:type="pct"/>
            <w:tcBorders>
              <w:top w:val="nil"/>
              <w:left w:val="nil"/>
              <w:bottom w:val="nil"/>
              <w:right w:val="nil"/>
            </w:tcBorders>
            <w:noWrap/>
            <w:vAlign w:val="bottom"/>
            <w:hideMark/>
          </w:tcPr>
          <w:p w14:paraId="55ED43F3" w14:textId="77777777" w:rsidR="00292C20" w:rsidRPr="00694475" w:rsidRDefault="00292C20" w:rsidP="00292C20">
            <w:pPr>
              <w:rPr>
                <w:sz w:val="16"/>
                <w:szCs w:val="16"/>
              </w:rPr>
            </w:pPr>
          </w:p>
        </w:tc>
      </w:tr>
      <w:tr w:rsidR="00292C20" w:rsidRPr="00694475" w14:paraId="1A803F81" w14:textId="77777777" w:rsidTr="00B56A02">
        <w:trPr>
          <w:trHeight w:val="170"/>
        </w:trPr>
        <w:tc>
          <w:tcPr>
            <w:tcW w:w="1606" w:type="pct"/>
            <w:tcBorders>
              <w:top w:val="nil"/>
              <w:left w:val="nil"/>
              <w:bottom w:val="nil"/>
              <w:right w:val="nil"/>
            </w:tcBorders>
            <w:noWrap/>
            <w:vAlign w:val="bottom"/>
            <w:hideMark/>
          </w:tcPr>
          <w:p w14:paraId="6C2E4FCA" w14:textId="77777777" w:rsidR="00292C20" w:rsidRPr="00694475" w:rsidRDefault="00292C20" w:rsidP="00292C20">
            <w:pPr>
              <w:rPr>
                <w:rFonts w:ascii="Georgia" w:hAnsi="Georgia" w:cs="Calibri"/>
                <w:color w:val="000000"/>
                <w:sz w:val="16"/>
                <w:szCs w:val="16"/>
              </w:rPr>
            </w:pPr>
            <w:r w:rsidRPr="00694475">
              <w:rPr>
                <w:rFonts w:ascii="Georgia" w:hAnsi="Georgia" w:cs="Calibri"/>
                <w:color w:val="000000"/>
                <w:sz w:val="16"/>
                <w:szCs w:val="16"/>
              </w:rPr>
              <w:t>Aplicações financeiras</w:t>
            </w:r>
          </w:p>
        </w:tc>
        <w:tc>
          <w:tcPr>
            <w:tcW w:w="588" w:type="pct"/>
            <w:tcBorders>
              <w:top w:val="nil"/>
              <w:left w:val="nil"/>
              <w:bottom w:val="nil"/>
              <w:right w:val="nil"/>
            </w:tcBorders>
            <w:noWrap/>
            <w:vAlign w:val="center"/>
            <w:hideMark/>
          </w:tcPr>
          <w:p w14:paraId="47B7F417" w14:textId="07CA6FAA"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38.724</w:t>
            </w:r>
          </w:p>
        </w:tc>
        <w:tc>
          <w:tcPr>
            <w:tcW w:w="125" w:type="pct"/>
            <w:tcBorders>
              <w:top w:val="nil"/>
              <w:left w:val="nil"/>
              <w:bottom w:val="nil"/>
              <w:right w:val="nil"/>
            </w:tcBorders>
            <w:noWrap/>
            <w:vAlign w:val="bottom"/>
            <w:hideMark/>
          </w:tcPr>
          <w:p w14:paraId="771BEBFF"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05398715" w14:textId="67C103EE"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48.405</w:t>
            </w:r>
          </w:p>
        </w:tc>
        <w:tc>
          <w:tcPr>
            <w:tcW w:w="125" w:type="pct"/>
            <w:tcBorders>
              <w:top w:val="nil"/>
              <w:left w:val="nil"/>
              <w:bottom w:val="nil"/>
              <w:right w:val="nil"/>
            </w:tcBorders>
            <w:noWrap/>
            <w:vAlign w:val="bottom"/>
            <w:hideMark/>
          </w:tcPr>
          <w:p w14:paraId="0AFFE468" w14:textId="77777777" w:rsidR="00292C20" w:rsidRPr="00694475" w:rsidRDefault="00292C20" w:rsidP="00EE3F4D">
            <w:pPr>
              <w:jc w:val="right"/>
              <w:rPr>
                <w:rFonts w:ascii="Georgia" w:hAnsi="Georgia" w:cs="Calibri"/>
                <w:color w:val="000000"/>
                <w:sz w:val="16"/>
                <w:szCs w:val="16"/>
              </w:rPr>
            </w:pPr>
          </w:p>
        </w:tc>
        <w:tc>
          <w:tcPr>
            <w:tcW w:w="545" w:type="pct"/>
            <w:tcBorders>
              <w:top w:val="nil"/>
              <w:left w:val="nil"/>
              <w:bottom w:val="nil"/>
              <w:right w:val="nil"/>
            </w:tcBorders>
            <w:noWrap/>
            <w:vAlign w:val="center"/>
            <w:hideMark/>
          </w:tcPr>
          <w:p w14:paraId="15EA30F7" w14:textId="0AA9C868"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58.086</w:t>
            </w:r>
          </w:p>
        </w:tc>
        <w:tc>
          <w:tcPr>
            <w:tcW w:w="125" w:type="pct"/>
            <w:tcBorders>
              <w:top w:val="nil"/>
              <w:left w:val="nil"/>
              <w:bottom w:val="nil"/>
              <w:right w:val="nil"/>
            </w:tcBorders>
            <w:noWrap/>
            <w:vAlign w:val="bottom"/>
            <w:hideMark/>
          </w:tcPr>
          <w:p w14:paraId="54653CA3"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4AD408F0" w14:textId="49118F87"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29.043</w:t>
            </w:r>
          </w:p>
        </w:tc>
        <w:tc>
          <w:tcPr>
            <w:tcW w:w="125" w:type="pct"/>
            <w:tcBorders>
              <w:top w:val="nil"/>
              <w:left w:val="nil"/>
              <w:bottom w:val="nil"/>
              <w:right w:val="nil"/>
            </w:tcBorders>
            <w:noWrap/>
            <w:vAlign w:val="bottom"/>
            <w:hideMark/>
          </w:tcPr>
          <w:p w14:paraId="4367C338"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7EB9019F" w14:textId="6FBD09B2"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19.362</w:t>
            </w:r>
          </w:p>
        </w:tc>
      </w:tr>
      <w:tr w:rsidR="00292C20" w:rsidRPr="00694475" w14:paraId="2DFDF842" w14:textId="77777777" w:rsidTr="00B56A02">
        <w:trPr>
          <w:trHeight w:val="170"/>
        </w:trPr>
        <w:tc>
          <w:tcPr>
            <w:tcW w:w="1606" w:type="pct"/>
            <w:tcBorders>
              <w:top w:val="nil"/>
              <w:left w:val="nil"/>
              <w:bottom w:val="nil"/>
              <w:right w:val="nil"/>
            </w:tcBorders>
            <w:noWrap/>
            <w:vAlign w:val="bottom"/>
            <w:hideMark/>
          </w:tcPr>
          <w:p w14:paraId="4510EC63" w14:textId="77777777" w:rsidR="00292C20" w:rsidRPr="00694475" w:rsidRDefault="00292C20" w:rsidP="00292C20">
            <w:pPr>
              <w:rPr>
                <w:rFonts w:ascii="Georgia" w:hAnsi="Georgia" w:cs="Calibri"/>
                <w:color w:val="000000"/>
                <w:sz w:val="16"/>
                <w:szCs w:val="16"/>
              </w:rPr>
            </w:pPr>
            <w:r w:rsidRPr="00694475">
              <w:rPr>
                <w:rFonts w:ascii="Georgia" w:hAnsi="Georgia" w:cs="Calibri"/>
                <w:color w:val="000000"/>
                <w:sz w:val="16"/>
                <w:szCs w:val="16"/>
              </w:rPr>
              <w:t>Letras financeiras</w:t>
            </w:r>
          </w:p>
        </w:tc>
        <w:tc>
          <w:tcPr>
            <w:tcW w:w="588" w:type="pct"/>
            <w:tcBorders>
              <w:top w:val="nil"/>
              <w:left w:val="nil"/>
              <w:bottom w:val="nil"/>
              <w:right w:val="nil"/>
            </w:tcBorders>
            <w:noWrap/>
            <w:vAlign w:val="center"/>
            <w:hideMark/>
          </w:tcPr>
          <w:p w14:paraId="35497878" w14:textId="17FEC52E"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78.342</w:t>
            </w:r>
          </w:p>
        </w:tc>
        <w:tc>
          <w:tcPr>
            <w:tcW w:w="125" w:type="pct"/>
            <w:tcBorders>
              <w:top w:val="nil"/>
              <w:left w:val="nil"/>
              <w:bottom w:val="nil"/>
              <w:right w:val="nil"/>
            </w:tcBorders>
            <w:noWrap/>
            <w:vAlign w:val="bottom"/>
            <w:hideMark/>
          </w:tcPr>
          <w:p w14:paraId="5E9F59A6"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223F2F24" w14:textId="74FF8895"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97.928</w:t>
            </w:r>
          </w:p>
        </w:tc>
        <w:tc>
          <w:tcPr>
            <w:tcW w:w="125" w:type="pct"/>
            <w:tcBorders>
              <w:top w:val="nil"/>
              <w:left w:val="nil"/>
              <w:bottom w:val="nil"/>
              <w:right w:val="nil"/>
            </w:tcBorders>
            <w:noWrap/>
            <w:vAlign w:val="bottom"/>
            <w:hideMark/>
          </w:tcPr>
          <w:p w14:paraId="6D0038E4" w14:textId="77777777" w:rsidR="00292C20" w:rsidRPr="00694475" w:rsidRDefault="00292C20" w:rsidP="00EE3F4D">
            <w:pPr>
              <w:jc w:val="right"/>
              <w:rPr>
                <w:rFonts w:ascii="Georgia" w:hAnsi="Georgia" w:cs="Calibri"/>
                <w:color w:val="000000"/>
                <w:sz w:val="16"/>
                <w:szCs w:val="16"/>
              </w:rPr>
            </w:pPr>
          </w:p>
        </w:tc>
        <w:tc>
          <w:tcPr>
            <w:tcW w:w="545" w:type="pct"/>
            <w:tcBorders>
              <w:top w:val="nil"/>
              <w:left w:val="nil"/>
              <w:bottom w:val="nil"/>
              <w:right w:val="nil"/>
            </w:tcBorders>
            <w:noWrap/>
            <w:vAlign w:val="center"/>
            <w:hideMark/>
          </w:tcPr>
          <w:p w14:paraId="3C93613D" w14:textId="2FB85158"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117.513</w:t>
            </w:r>
          </w:p>
        </w:tc>
        <w:tc>
          <w:tcPr>
            <w:tcW w:w="125" w:type="pct"/>
            <w:tcBorders>
              <w:top w:val="nil"/>
              <w:left w:val="nil"/>
              <w:bottom w:val="nil"/>
              <w:right w:val="nil"/>
            </w:tcBorders>
            <w:noWrap/>
            <w:vAlign w:val="bottom"/>
            <w:hideMark/>
          </w:tcPr>
          <w:p w14:paraId="7D0635E7"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724EC977" w14:textId="3831A1FA"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58.757</w:t>
            </w:r>
          </w:p>
        </w:tc>
        <w:tc>
          <w:tcPr>
            <w:tcW w:w="125" w:type="pct"/>
            <w:tcBorders>
              <w:top w:val="nil"/>
              <w:left w:val="nil"/>
              <w:bottom w:val="nil"/>
              <w:right w:val="nil"/>
            </w:tcBorders>
            <w:noWrap/>
            <w:vAlign w:val="bottom"/>
            <w:hideMark/>
          </w:tcPr>
          <w:p w14:paraId="5393BF75"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6624D4A0" w14:textId="5E0714DE"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39.171</w:t>
            </w:r>
          </w:p>
        </w:tc>
      </w:tr>
      <w:tr w:rsidR="00292C20" w:rsidRPr="00694475" w14:paraId="0F44F630" w14:textId="77777777" w:rsidTr="00B56A02">
        <w:trPr>
          <w:trHeight w:val="170"/>
        </w:trPr>
        <w:tc>
          <w:tcPr>
            <w:tcW w:w="1606" w:type="pct"/>
            <w:tcBorders>
              <w:top w:val="nil"/>
              <w:left w:val="nil"/>
              <w:bottom w:val="nil"/>
              <w:right w:val="nil"/>
            </w:tcBorders>
            <w:noWrap/>
            <w:vAlign w:val="bottom"/>
            <w:hideMark/>
          </w:tcPr>
          <w:p w14:paraId="0329D8AB" w14:textId="77777777" w:rsidR="00292C20" w:rsidRPr="00694475" w:rsidRDefault="00292C20" w:rsidP="00292C20">
            <w:pPr>
              <w:rPr>
                <w:rFonts w:ascii="Georgia" w:hAnsi="Georgia" w:cs="Calibri"/>
                <w:b/>
                <w:bCs/>
                <w:color w:val="000000"/>
                <w:sz w:val="16"/>
                <w:szCs w:val="16"/>
              </w:rPr>
            </w:pPr>
            <w:r w:rsidRPr="00694475">
              <w:rPr>
                <w:rFonts w:ascii="Georgia" w:hAnsi="Georgia" w:cs="Calibri"/>
                <w:b/>
                <w:bCs/>
                <w:color w:val="000000"/>
                <w:sz w:val="16"/>
                <w:szCs w:val="16"/>
              </w:rPr>
              <w:t>IPCA</w:t>
            </w:r>
          </w:p>
        </w:tc>
        <w:tc>
          <w:tcPr>
            <w:tcW w:w="588" w:type="pct"/>
            <w:tcBorders>
              <w:top w:val="nil"/>
              <w:left w:val="nil"/>
              <w:bottom w:val="nil"/>
              <w:right w:val="nil"/>
            </w:tcBorders>
            <w:noWrap/>
            <w:vAlign w:val="center"/>
            <w:hideMark/>
          </w:tcPr>
          <w:p w14:paraId="7769BFAE" w14:textId="77777777" w:rsidR="00292C20" w:rsidRPr="00694475" w:rsidRDefault="00292C20" w:rsidP="00EE3F4D">
            <w:pPr>
              <w:jc w:val="right"/>
              <w:rPr>
                <w:rFonts w:ascii="Georgia" w:hAnsi="Georgia" w:cs="Calibri"/>
                <w:b/>
                <w:bCs/>
                <w:color w:val="000000"/>
                <w:sz w:val="16"/>
                <w:szCs w:val="16"/>
              </w:rPr>
            </w:pPr>
          </w:p>
        </w:tc>
        <w:tc>
          <w:tcPr>
            <w:tcW w:w="125" w:type="pct"/>
            <w:tcBorders>
              <w:top w:val="nil"/>
              <w:left w:val="nil"/>
              <w:bottom w:val="nil"/>
              <w:right w:val="nil"/>
            </w:tcBorders>
            <w:noWrap/>
            <w:vAlign w:val="bottom"/>
            <w:hideMark/>
          </w:tcPr>
          <w:p w14:paraId="2EEB72D2" w14:textId="77777777" w:rsidR="00292C20" w:rsidRPr="00694475" w:rsidRDefault="00292C20" w:rsidP="00EE3F4D">
            <w:pPr>
              <w:jc w:val="right"/>
              <w:rPr>
                <w:sz w:val="16"/>
                <w:szCs w:val="16"/>
              </w:rPr>
            </w:pPr>
          </w:p>
        </w:tc>
        <w:tc>
          <w:tcPr>
            <w:tcW w:w="588" w:type="pct"/>
            <w:tcBorders>
              <w:top w:val="nil"/>
              <w:left w:val="nil"/>
              <w:bottom w:val="nil"/>
              <w:right w:val="nil"/>
            </w:tcBorders>
            <w:noWrap/>
            <w:vAlign w:val="center"/>
            <w:hideMark/>
          </w:tcPr>
          <w:p w14:paraId="19A0AF65" w14:textId="77777777" w:rsidR="00292C20" w:rsidRPr="00694475" w:rsidRDefault="00292C20" w:rsidP="00EE3F4D">
            <w:pPr>
              <w:jc w:val="right"/>
              <w:rPr>
                <w:sz w:val="16"/>
                <w:szCs w:val="16"/>
              </w:rPr>
            </w:pPr>
          </w:p>
        </w:tc>
        <w:tc>
          <w:tcPr>
            <w:tcW w:w="125" w:type="pct"/>
            <w:tcBorders>
              <w:top w:val="nil"/>
              <w:left w:val="nil"/>
              <w:bottom w:val="nil"/>
              <w:right w:val="nil"/>
            </w:tcBorders>
            <w:noWrap/>
            <w:vAlign w:val="bottom"/>
            <w:hideMark/>
          </w:tcPr>
          <w:p w14:paraId="447565A5" w14:textId="77777777" w:rsidR="00292C20" w:rsidRPr="00694475" w:rsidRDefault="00292C20" w:rsidP="00EE3F4D">
            <w:pPr>
              <w:jc w:val="right"/>
              <w:rPr>
                <w:sz w:val="16"/>
                <w:szCs w:val="16"/>
              </w:rPr>
            </w:pPr>
          </w:p>
        </w:tc>
        <w:tc>
          <w:tcPr>
            <w:tcW w:w="545" w:type="pct"/>
            <w:tcBorders>
              <w:top w:val="nil"/>
              <w:left w:val="nil"/>
              <w:bottom w:val="nil"/>
              <w:right w:val="nil"/>
            </w:tcBorders>
            <w:noWrap/>
            <w:vAlign w:val="center"/>
            <w:hideMark/>
          </w:tcPr>
          <w:p w14:paraId="66C94E5F" w14:textId="77777777" w:rsidR="00292C20" w:rsidRPr="00694475" w:rsidRDefault="00292C20" w:rsidP="00EE3F4D">
            <w:pPr>
              <w:jc w:val="right"/>
              <w:rPr>
                <w:sz w:val="16"/>
                <w:szCs w:val="16"/>
              </w:rPr>
            </w:pPr>
          </w:p>
        </w:tc>
        <w:tc>
          <w:tcPr>
            <w:tcW w:w="125" w:type="pct"/>
            <w:tcBorders>
              <w:top w:val="nil"/>
              <w:left w:val="nil"/>
              <w:bottom w:val="nil"/>
              <w:right w:val="nil"/>
            </w:tcBorders>
            <w:noWrap/>
            <w:vAlign w:val="bottom"/>
            <w:hideMark/>
          </w:tcPr>
          <w:p w14:paraId="53D06DC6" w14:textId="77777777" w:rsidR="00292C20" w:rsidRPr="00694475" w:rsidRDefault="00292C20" w:rsidP="00EE3F4D">
            <w:pPr>
              <w:jc w:val="right"/>
              <w:rPr>
                <w:sz w:val="16"/>
                <w:szCs w:val="16"/>
              </w:rPr>
            </w:pPr>
          </w:p>
        </w:tc>
        <w:tc>
          <w:tcPr>
            <w:tcW w:w="588" w:type="pct"/>
            <w:tcBorders>
              <w:top w:val="nil"/>
              <w:left w:val="nil"/>
              <w:bottom w:val="nil"/>
              <w:right w:val="nil"/>
            </w:tcBorders>
            <w:noWrap/>
            <w:vAlign w:val="center"/>
            <w:hideMark/>
          </w:tcPr>
          <w:p w14:paraId="7E1027E8" w14:textId="77777777" w:rsidR="00292C20" w:rsidRPr="00694475" w:rsidRDefault="00292C20" w:rsidP="00EE3F4D">
            <w:pPr>
              <w:jc w:val="right"/>
              <w:rPr>
                <w:sz w:val="16"/>
                <w:szCs w:val="16"/>
              </w:rPr>
            </w:pPr>
          </w:p>
        </w:tc>
        <w:tc>
          <w:tcPr>
            <w:tcW w:w="125" w:type="pct"/>
            <w:tcBorders>
              <w:top w:val="nil"/>
              <w:left w:val="nil"/>
              <w:bottom w:val="nil"/>
              <w:right w:val="nil"/>
            </w:tcBorders>
            <w:noWrap/>
            <w:vAlign w:val="bottom"/>
            <w:hideMark/>
          </w:tcPr>
          <w:p w14:paraId="4CD7ED76" w14:textId="77777777" w:rsidR="00292C20" w:rsidRPr="00694475" w:rsidRDefault="00292C20" w:rsidP="00EE3F4D">
            <w:pPr>
              <w:jc w:val="right"/>
              <w:rPr>
                <w:sz w:val="16"/>
                <w:szCs w:val="16"/>
              </w:rPr>
            </w:pPr>
          </w:p>
        </w:tc>
        <w:tc>
          <w:tcPr>
            <w:tcW w:w="588" w:type="pct"/>
            <w:tcBorders>
              <w:top w:val="nil"/>
              <w:left w:val="nil"/>
              <w:bottom w:val="nil"/>
              <w:right w:val="nil"/>
            </w:tcBorders>
            <w:noWrap/>
            <w:vAlign w:val="center"/>
            <w:hideMark/>
          </w:tcPr>
          <w:p w14:paraId="12BD9D37" w14:textId="77777777" w:rsidR="00292C20" w:rsidRPr="00694475" w:rsidRDefault="00292C20" w:rsidP="00EE3F4D">
            <w:pPr>
              <w:jc w:val="right"/>
              <w:rPr>
                <w:sz w:val="16"/>
                <w:szCs w:val="16"/>
              </w:rPr>
            </w:pPr>
          </w:p>
        </w:tc>
      </w:tr>
      <w:tr w:rsidR="00292C20" w:rsidRPr="00694475" w14:paraId="19670A2E" w14:textId="77777777" w:rsidTr="00B56A02">
        <w:trPr>
          <w:trHeight w:val="170"/>
        </w:trPr>
        <w:tc>
          <w:tcPr>
            <w:tcW w:w="1606" w:type="pct"/>
            <w:tcBorders>
              <w:top w:val="nil"/>
              <w:left w:val="nil"/>
              <w:bottom w:val="nil"/>
              <w:right w:val="nil"/>
            </w:tcBorders>
            <w:noWrap/>
            <w:vAlign w:val="bottom"/>
            <w:hideMark/>
          </w:tcPr>
          <w:p w14:paraId="63A5538C" w14:textId="77777777" w:rsidR="00292C20" w:rsidRPr="00694475" w:rsidRDefault="00292C20" w:rsidP="00292C20">
            <w:pPr>
              <w:rPr>
                <w:rFonts w:ascii="Georgia" w:hAnsi="Georgia" w:cs="Calibri"/>
                <w:color w:val="000000"/>
                <w:sz w:val="16"/>
                <w:szCs w:val="16"/>
              </w:rPr>
            </w:pPr>
            <w:r w:rsidRPr="00694475">
              <w:rPr>
                <w:rFonts w:ascii="Georgia" w:hAnsi="Georgia" w:cs="Calibri"/>
                <w:color w:val="000000"/>
                <w:sz w:val="16"/>
                <w:szCs w:val="16"/>
              </w:rPr>
              <w:t>Letras financeiras</w:t>
            </w:r>
          </w:p>
        </w:tc>
        <w:tc>
          <w:tcPr>
            <w:tcW w:w="588" w:type="pct"/>
            <w:tcBorders>
              <w:top w:val="nil"/>
              <w:left w:val="nil"/>
              <w:bottom w:val="nil"/>
              <w:right w:val="nil"/>
            </w:tcBorders>
            <w:noWrap/>
            <w:vAlign w:val="center"/>
            <w:hideMark/>
          </w:tcPr>
          <w:p w14:paraId="5882FFF8" w14:textId="79566D6B"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9.844</w:t>
            </w:r>
          </w:p>
        </w:tc>
        <w:tc>
          <w:tcPr>
            <w:tcW w:w="125" w:type="pct"/>
            <w:tcBorders>
              <w:top w:val="nil"/>
              <w:left w:val="nil"/>
              <w:bottom w:val="nil"/>
              <w:right w:val="nil"/>
            </w:tcBorders>
            <w:noWrap/>
            <w:vAlign w:val="bottom"/>
            <w:hideMark/>
          </w:tcPr>
          <w:p w14:paraId="34A2AC54"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5FB9E72F" w14:textId="5CE9F3A7"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12.305</w:t>
            </w:r>
          </w:p>
        </w:tc>
        <w:tc>
          <w:tcPr>
            <w:tcW w:w="125" w:type="pct"/>
            <w:tcBorders>
              <w:top w:val="nil"/>
              <w:left w:val="nil"/>
              <w:bottom w:val="nil"/>
              <w:right w:val="nil"/>
            </w:tcBorders>
            <w:noWrap/>
            <w:vAlign w:val="bottom"/>
            <w:hideMark/>
          </w:tcPr>
          <w:p w14:paraId="79E6D9A7" w14:textId="77777777" w:rsidR="00292C20" w:rsidRPr="00694475" w:rsidRDefault="00292C20" w:rsidP="00EE3F4D">
            <w:pPr>
              <w:jc w:val="right"/>
              <w:rPr>
                <w:rFonts w:ascii="Georgia" w:hAnsi="Georgia" w:cs="Calibri"/>
                <w:color w:val="000000"/>
                <w:sz w:val="16"/>
                <w:szCs w:val="16"/>
              </w:rPr>
            </w:pPr>
          </w:p>
        </w:tc>
        <w:tc>
          <w:tcPr>
            <w:tcW w:w="545" w:type="pct"/>
            <w:tcBorders>
              <w:top w:val="nil"/>
              <w:left w:val="nil"/>
              <w:bottom w:val="nil"/>
              <w:right w:val="nil"/>
            </w:tcBorders>
            <w:noWrap/>
            <w:vAlign w:val="center"/>
            <w:hideMark/>
          </w:tcPr>
          <w:p w14:paraId="2838C4DE" w14:textId="6EE732B0"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14.766</w:t>
            </w:r>
          </w:p>
        </w:tc>
        <w:tc>
          <w:tcPr>
            <w:tcW w:w="125" w:type="pct"/>
            <w:tcBorders>
              <w:top w:val="nil"/>
              <w:left w:val="nil"/>
              <w:bottom w:val="nil"/>
              <w:right w:val="nil"/>
            </w:tcBorders>
            <w:noWrap/>
            <w:vAlign w:val="bottom"/>
            <w:hideMark/>
          </w:tcPr>
          <w:p w14:paraId="24E55363"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0CBCD589" w14:textId="2F33790A"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7.383</w:t>
            </w:r>
          </w:p>
        </w:tc>
        <w:tc>
          <w:tcPr>
            <w:tcW w:w="125" w:type="pct"/>
            <w:tcBorders>
              <w:top w:val="nil"/>
              <w:left w:val="nil"/>
              <w:bottom w:val="nil"/>
              <w:right w:val="nil"/>
            </w:tcBorders>
            <w:noWrap/>
            <w:vAlign w:val="bottom"/>
            <w:hideMark/>
          </w:tcPr>
          <w:p w14:paraId="435890B5"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37B4427A" w14:textId="1F729DB9"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4.922</w:t>
            </w:r>
          </w:p>
        </w:tc>
      </w:tr>
      <w:tr w:rsidR="00292C20" w:rsidRPr="00694475" w14:paraId="3694E44A" w14:textId="77777777" w:rsidTr="00B56A02">
        <w:trPr>
          <w:trHeight w:val="170"/>
        </w:trPr>
        <w:tc>
          <w:tcPr>
            <w:tcW w:w="1606" w:type="pct"/>
            <w:tcBorders>
              <w:top w:val="nil"/>
              <w:left w:val="nil"/>
              <w:bottom w:val="nil"/>
              <w:right w:val="nil"/>
            </w:tcBorders>
            <w:noWrap/>
            <w:vAlign w:val="bottom"/>
            <w:hideMark/>
          </w:tcPr>
          <w:p w14:paraId="20FE419B" w14:textId="77777777" w:rsidR="00292C20" w:rsidRPr="00694475" w:rsidRDefault="00292C20" w:rsidP="00292C20">
            <w:pPr>
              <w:rPr>
                <w:rFonts w:ascii="Georgia" w:hAnsi="Georgia" w:cs="Calibri"/>
                <w:color w:val="000000"/>
                <w:sz w:val="16"/>
                <w:szCs w:val="16"/>
              </w:rPr>
            </w:pPr>
            <w:r w:rsidRPr="00694475">
              <w:rPr>
                <w:rFonts w:ascii="Georgia" w:hAnsi="Georgia" w:cs="Calibri"/>
                <w:color w:val="000000"/>
                <w:sz w:val="16"/>
                <w:szCs w:val="16"/>
              </w:rPr>
              <w:t xml:space="preserve">Debêntures </w:t>
            </w:r>
          </w:p>
        </w:tc>
        <w:tc>
          <w:tcPr>
            <w:tcW w:w="588" w:type="pct"/>
            <w:tcBorders>
              <w:top w:val="nil"/>
              <w:left w:val="nil"/>
              <w:bottom w:val="nil"/>
              <w:right w:val="nil"/>
            </w:tcBorders>
            <w:noWrap/>
            <w:vAlign w:val="center"/>
            <w:hideMark/>
          </w:tcPr>
          <w:p w14:paraId="5527A84E" w14:textId="705D3876"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187</w:t>
            </w:r>
          </w:p>
        </w:tc>
        <w:tc>
          <w:tcPr>
            <w:tcW w:w="125" w:type="pct"/>
            <w:tcBorders>
              <w:top w:val="nil"/>
              <w:left w:val="nil"/>
              <w:bottom w:val="nil"/>
              <w:right w:val="nil"/>
            </w:tcBorders>
            <w:noWrap/>
            <w:vAlign w:val="bottom"/>
            <w:hideMark/>
          </w:tcPr>
          <w:p w14:paraId="6D709FBC"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14ACE29D" w14:textId="729E54CE"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234</w:t>
            </w:r>
          </w:p>
        </w:tc>
        <w:tc>
          <w:tcPr>
            <w:tcW w:w="125" w:type="pct"/>
            <w:tcBorders>
              <w:top w:val="nil"/>
              <w:left w:val="nil"/>
              <w:bottom w:val="nil"/>
              <w:right w:val="nil"/>
            </w:tcBorders>
            <w:noWrap/>
            <w:vAlign w:val="bottom"/>
            <w:hideMark/>
          </w:tcPr>
          <w:p w14:paraId="477E697E" w14:textId="77777777" w:rsidR="00292C20" w:rsidRPr="00694475" w:rsidRDefault="00292C20" w:rsidP="00EE3F4D">
            <w:pPr>
              <w:jc w:val="right"/>
              <w:rPr>
                <w:rFonts w:ascii="Georgia" w:hAnsi="Georgia" w:cs="Calibri"/>
                <w:color w:val="000000"/>
                <w:sz w:val="16"/>
                <w:szCs w:val="16"/>
              </w:rPr>
            </w:pPr>
          </w:p>
        </w:tc>
        <w:tc>
          <w:tcPr>
            <w:tcW w:w="545" w:type="pct"/>
            <w:tcBorders>
              <w:top w:val="nil"/>
              <w:left w:val="nil"/>
              <w:bottom w:val="nil"/>
              <w:right w:val="nil"/>
            </w:tcBorders>
            <w:noWrap/>
            <w:vAlign w:val="center"/>
            <w:hideMark/>
          </w:tcPr>
          <w:p w14:paraId="57A1D30D" w14:textId="4CC1D9A4"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281</w:t>
            </w:r>
          </w:p>
        </w:tc>
        <w:tc>
          <w:tcPr>
            <w:tcW w:w="125" w:type="pct"/>
            <w:tcBorders>
              <w:top w:val="nil"/>
              <w:left w:val="nil"/>
              <w:bottom w:val="nil"/>
              <w:right w:val="nil"/>
            </w:tcBorders>
            <w:noWrap/>
            <w:vAlign w:val="bottom"/>
            <w:hideMark/>
          </w:tcPr>
          <w:p w14:paraId="762A701D"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551BF2EF" w14:textId="54E78C1C"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140</w:t>
            </w:r>
          </w:p>
        </w:tc>
        <w:tc>
          <w:tcPr>
            <w:tcW w:w="125" w:type="pct"/>
            <w:tcBorders>
              <w:top w:val="nil"/>
              <w:left w:val="nil"/>
              <w:bottom w:val="nil"/>
              <w:right w:val="nil"/>
            </w:tcBorders>
            <w:noWrap/>
            <w:vAlign w:val="bottom"/>
            <w:hideMark/>
          </w:tcPr>
          <w:p w14:paraId="2C4391F8" w14:textId="77777777" w:rsidR="00292C20" w:rsidRPr="00694475" w:rsidRDefault="00292C20" w:rsidP="00EE3F4D">
            <w:pPr>
              <w:jc w:val="right"/>
              <w:rPr>
                <w:rFonts w:ascii="Georgia" w:hAnsi="Georgia" w:cs="Calibri"/>
                <w:color w:val="000000"/>
                <w:sz w:val="16"/>
                <w:szCs w:val="16"/>
              </w:rPr>
            </w:pPr>
          </w:p>
        </w:tc>
        <w:tc>
          <w:tcPr>
            <w:tcW w:w="588" w:type="pct"/>
            <w:tcBorders>
              <w:top w:val="nil"/>
              <w:left w:val="nil"/>
              <w:bottom w:val="nil"/>
              <w:right w:val="nil"/>
            </w:tcBorders>
            <w:noWrap/>
            <w:vAlign w:val="center"/>
            <w:hideMark/>
          </w:tcPr>
          <w:p w14:paraId="37439416" w14:textId="32F96832" w:rsidR="00292C20" w:rsidRPr="00694475" w:rsidRDefault="00292C20" w:rsidP="00EE3F4D">
            <w:pPr>
              <w:jc w:val="right"/>
              <w:rPr>
                <w:rFonts w:ascii="Georgia" w:hAnsi="Georgia" w:cs="Calibri"/>
                <w:color w:val="000000"/>
                <w:sz w:val="16"/>
                <w:szCs w:val="16"/>
              </w:rPr>
            </w:pPr>
            <w:r w:rsidRPr="00694475">
              <w:rPr>
                <w:rFonts w:ascii="Georgia" w:hAnsi="Georgia" w:cs="Calibri"/>
                <w:color w:val="000000"/>
                <w:sz w:val="16"/>
                <w:szCs w:val="16"/>
              </w:rPr>
              <w:t>94</w:t>
            </w:r>
          </w:p>
        </w:tc>
      </w:tr>
    </w:tbl>
    <w:p w14:paraId="6A16AA40" w14:textId="77777777" w:rsidR="00454F4F" w:rsidRPr="00694475" w:rsidRDefault="00454F4F">
      <w:pPr>
        <w:rPr>
          <w:rFonts w:ascii="Georgia" w:hAnsi="Georgia" w:cs="Arial"/>
          <w:b/>
          <w:sz w:val="18"/>
          <w:szCs w:val="18"/>
        </w:rPr>
      </w:pPr>
    </w:p>
    <w:p w14:paraId="24A21F68" w14:textId="4F0666A2" w:rsidR="002C2DBC" w:rsidRPr="00694475" w:rsidRDefault="002C2DBC" w:rsidP="0058547A">
      <w:pPr>
        <w:pStyle w:val="PargrafodaLista"/>
        <w:numPr>
          <w:ilvl w:val="0"/>
          <w:numId w:val="26"/>
        </w:numPr>
        <w:ind w:left="0" w:hanging="709"/>
        <w:rPr>
          <w:rFonts w:ascii="Georgia" w:hAnsi="Georgia" w:cs="Arial"/>
          <w:b/>
        </w:rPr>
      </w:pPr>
      <w:r w:rsidRPr="00694475">
        <w:rPr>
          <w:rFonts w:ascii="Georgia" w:hAnsi="Georgia" w:cs="Arial"/>
          <w:b/>
        </w:rPr>
        <w:t>Risco cambial</w:t>
      </w:r>
    </w:p>
    <w:p w14:paraId="7A9B8E20" w14:textId="77777777" w:rsidR="002C2DBC" w:rsidRPr="00694475" w:rsidRDefault="002C2DBC" w:rsidP="002C2DBC">
      <w:pPr>
        <w:pStyle w:val="NormalWeb"/>
        <w:widowControl w:val="0"/>
        <w:spacing w:before="0" w:beforeAutospacing="0" w:after="0" w:afterAutospacing="0"/>
        <w:rPr>
          <w:rFonts w:ascii="Georgia" w:hAnsi="Georgia" w:cs="Arial"/>
          <w:sz w:val="20"/>
          <w:szCs w:val="20"/>
          <w:lang w:val="pt-BR"/>
        </w:rPr>
      </w:pPr>
    </w:p>
    <w:p w14:paraId="3CA86E6A" w14:textId="358FBABD" w:rsidR="002C2DBC" w:rsidRPr="00694475" w:rsidRDefault="002C2DBC" w:rsidP="002C2DBC">
      <w:pPr>
        <w:pStyle w:val="NormalWeb"/>
        <w:widowControl w:val="0"/>
        <w:spacing w:before="0" w:beforeAutospacing="0" w:after="0" w:afterAutospacing="0"/>
        <w:rPr>
          <w:rFonts w:ascii="Georgia" w:hAnsi="Georgia" w:cs="Arial"/>
          <w:lang w:val="pt-BR"/>
        </w:rPr>
      </w:pPr>
      <w:r w:rsidRPr="00694475">
        <w:rPr>
          <w:rFonts w:ascii="Georgia" w:hAnsi="Georgia" w:cs="Arial"/>
          <w:sz w:val="20"/>
          <w:szCs w:val="20"/>
          <w:lang w:val="pt-BR"/>
        </w:rPr>
        <w:t xml:space="preserve">O Grupo não possui ativos ou passivos em moeda estrangeira, e por consequência, não está exposto ao câmbio e suas oscilações. A SCP, por sua vez, possui operações em moeda estrangeira e seus impactos de câmbio impactam o Grupo eventualmente através do reconhecimento da equivalência patrimonial da SCP na Codemig. As regras de distribuição do resultado da SCP desconsideram o principal fato gerador do efeito de variação cambial, os </w:t>
      </w:r>
      <w:r w:rsidR="00A654FD" w:rsidRPr="00694475">
        <w:rPr>
          <w:rFonts w:ascii="Georgia" w:hAnsi="Georgia" w:cs="Arial"/>
          <w:sz w:val="20"/>
          <w:szCs w:val="20"/>
          <w:lang w:val="pt-BR"/>
        </w:rPr>
        <w:t>Contratos de Adiantamento de Receitas</w:t>
      </w:r>
      <w:r w:rsidRPr="00694475">
        <w:rPr>
          <w:rFonts w:ascii="Georgia" w:hAnsi="Georgia" w:cs="Arial"/>
          <w:sz w:val="20"/>
          <w:szCs w:val="20"/>
          <w:lang w:val="pt-BR"/>
        </w:rPr>
        <w:t xml:space="preserve">, e seus efeitos são refletidos na distribuição do resultado apenas no momento da </w:t>
      </w:r>
      <w:r w:rsidR="00236A27" w:rsidRPr="00694475">
        <w:rPr>
          <w:rFonts w:ascii="Georgia" w:hAnsi="Georgia" w:cs="Arial"/>
          <w:sz w:val="20"/>
          <w:szCs w:val="20"/>
          <w:lang w:val="pt-BR"/>
        </w:rPr>
        <w:t>vinculação</w:t>
      </w:r>
      <w:r w:rsidRPr="00694475">
        <w:rPr>
          <w:rFonts w:ascii="Georgia" w:hAnsi="Georgia" w:cs="Arial"/>
          <w:sz w:val="20"/>
          <w:szCs w:val="20"/>
          <w:lang w:val="pt-BR"/>
        </w:rPr>
        <w:t xml:space="preserve"> dos passivos em moeda estrangeira pela SCP.</w:t>
      </w:r>
    </w:p>
    <w:p w14:paraId="15F38C50" w14:textId="77777777" w:rsidR="002C2DBC" w:rsidRPr="00694475" w:rsidRDefault="002C2DBC" w:rsidP="00512852">
      <w:pPr>
        <w:rPr>
          <w:rStyle w:val="Forte"/>
          <w:rFonts w:ascii="Georgia" w:hAnsi="Georgia" w:cs="Arial"/>
        </w:rPr>
      </w:pPr>
    </w:p>
    <w:p w14:paraId="7C3E9C70" w14:textId="77777777" w:rsidR="000F1295" w:rsidRPr="00694475" w:rsidRDefault="00A531A0" w:rsidP="00512852">
      <w:pPr>
        <w:autoSpaceDE w:val="0"/>
        <w:autoSpaceDN w:val="0"/>
        <w:adjustRightInd w:val="0"/>
        <w:ind w:hanging="709"/>
        <w:rPr>
          <w:rStyle w:val="Forte"/>
          <w:rFonts w:ascii="Georgia" w:hAnsi="Georgia" w:cs="Arial"/>
        </w:rPr>
      </w:pPr>
      <w:r w:rsidRPr="00694475">
        <w:rPr>
          <w:rStyle w:val="Forte"/>
          <w:rFonts w:ascii="Georgia" w:hAnsi="Georgia" w:cs="Arial"/>
        </w:rPr>
        <w:t>3.1</w:t>
      </w:r>
      <w:r w:rsidRPr="00694475">
        <w:rPr>
          <w:rStyle w:val="Forte"/>
          <w:rFonts w:ascii="Georgia" w:hAnsi="Georgia" w:cs="Arial"/>
        </w:rPr>
        <w:tab/>
      </w:r>
      <w:r w:rsidR="000F1295" w:rsidRPr="00694475">
        <w:rPr>
          <w:rStyle w:val="Forte"/>
          <w:rFonts w:ascii="Georgia" w:hAnsi="Georgia" w:cs="Arial"/>
        </w:rPr>
        <w:t xml:space="preserve">Estimativa do valor justo </w:t>
      </w:r>
    </w:p>
    <w:p w14:paraId="09045D84" w14:textId="77777777" w:rsidR="000F1295" w:rsidRPr="00694475" w:rsidRDefault="000F1295" w:rsidP="00512852">
      <w:pPr>
        <w:rPr>
          <w:rFonts w:ascii="Georgia" w:hAnsi="Georgia" w:cs="Arial"/>
          <w:b/>
          <w:bCs/>
        </w:rPr>
      </w:pPr>
    </w:p>
    <w:p w14:paraId="078448EE" w14:textId="6730599C" w:rsidR="000F1295" w:rsidRPr="00694475" w:rsidRDefault="000F1295" w:rsidP="00512852">
      <w:pPr>
        <w:autoSpaceDE w:val="0"/>
        <w:autoSpaceDN w:val="0"/>
        <w:adjustRightInd w:val="0"/>
        <w:rPr>
          <w:rFonts w:ascii="Georgia" w:hAnsi="Georgia" w:cs="Georgia"/>
        </w:rPr>
      </w:pPr>
      <w:r w:rsidRPr="00694475">
        <w:rPr>
          <w:rFonts w:ascii="Georgia" w:hAnsi="Georgia" w:cs="Georgia"/>
        </w:rPr>
        <w:t xml:space="preserve">Valor justo é o preço que seria recebido pela venda de um ativo ou pago pela transferência de um passivo em uma transação </w:t>
      </w:r>
      <w:r w:rsidR="00C23C0F" w:rsidRPr="00694475">
        <w:rPr>
          <w:rFonts w:ascii="Georgia" w:hAnsi="Georgia" w:cs="Georgia"/>
        </w:rPr>
        <w:t>não forçada</w:t>
      </w:r>
      <w:r w:rsidRPr="00694475">
        <w:rPr>
          <w:rFonts w:ascii="Georgia" w:hAnsi="Georgia" w:cs="Georgia"/>
        </w:rPr>
        <w:t xml:space="preserve"> entre participantes do mercado na data de mensuração, </w:t>
      </w:r>
      <w:r w:rsidR="00DD0614" w:rsidRPr="00694475">
        <w:rPr>
          <w:rFonts w:ascii="Georgia" w:hAnsi="Georgia" w:cs="Georgia"/>
        </w:rPr>
        <w:t>i</w:t>
      </w:r>
      <w:r w:rsidRPr="00694475">
        <w:rPr>
          <w:rFonts w:ascii="Georgia" w:hAnsi="Georgia" w:cs="Georgia"/>
        </w:rPr>
        <w:t xml:space="preserve">ndependentemente desse preço ser diretamente observável ou estimado usando outra técnica de avaliação. Ao estimar o valor justo de um ativo ou passivo, </w:t>
      </w:r>
      <w:r w:rsidR="00A62D2A" w:rsidRPr="00694475">
        <w:rPr>
          <w:rFonts w:ascii="Georgia" w:hAnsi="Georgia" w:cs="Georgia"/>
        </w:rPr>
        <w:t>o Grupo</w:t>
      </w:r>
      <w:r w:rsidRPr="00694475">
        <w:rPr>
          <w:rFonts w:ascii="Georgia" w:hAnsi="Georgia" w:cs="Georgia"/>
        </w:rPr>
        <w:t xml:space="preserve"> leva em consideração as características do ativo ou passivo no caso de os participantes do mercado levarem essas características em consideração na precificação do ativo ou passivo na data de mensuração. </w:t>
      </w:r>
    </w:p>
    <w:p w14:paraId="29237206" w14:textId="77777777" w:rsidR="00794F1A" w:rsidRPr="00694475" w:rsidRDefault="00794F1A" w:rsidP="00512852">
      <w:pPr>
        <w:autoSpaceDE w:val="0"/>
        <w:autoSpaceDN w:val="0"/>
        <w:adjustRightInd w:val="0"/>
        <w:rPr>
          <w:rFonts w:ascii="Georgia" w:hAnsi="Georgia" w:cs="Georgia"/>
        </w:rPr>
      </w:pPr>
    </w:p>
    <w:p w14:paraId="6FC64EAE" w14:textId="4AA9C95F" w:rsidR="000F1295" w:rsidRPr="00694475" w:rsidRDefault="000F1295" w:rsidP="00124B6F">
      <w:pPr>
        <w:autoSpaceDE w:val="0"/>
        <w:autoSpaceDN w:val="0"/>
        <w:adjustRightInd w:val="0"/>
        <w:spacing w:after="100" w:afterAutospacing="1"/>
        <w:rPr>
          <w:rFonts w:ascii="Georgia" w:hAnsi="Georgia" w:cs="Georgia"/>
        </w:rPr>
      </w:pPr>
      <w:r w:rsidRPr="00694475">
        <w:rPr>
          <w:rFonts w:ascii="Georgia" w:hAnsi="Georgia" w:cs="Georgia"/>
        </w:rPr>
        <w:t xml:space="preserve">Além disso, para fins de preparação de relatórios financeiros, as mensurações do valor justo são classificadas </w:t>
      </w:r>
      <w:r w:rsidR="00F3433D" w:rsidRPr="00694475">
        <w:rPr>
          <w:rFonts w:ascii="Georgia" w:hAnsi="Georgia" w:cs="Georgia"/>
        </w:rPr>
        <w:t>nos níveis</w:t>
      </w:r>
      <w:r w:rsidRPr="00694475">
        <w:rPr>
          <w:rFonts w:ascii="Georgia" w:hAnsi="Georgia" w:cs="Georgia"/>
        </w:rPr>
        <w:t xml:space="preserve"> 1, 2 ou 3, descritas a seguir, com base no grau em que as informações para as mensurações do valor justo são observáveis e na importância das informações para a mensuração do valor justo em sua totalidade:</w:t>
      </w:r>
    </w:p>
    <w:p w14:paraId="25C54DFE" w14:textId="5BC4F699" w:rsidR="000F1295" w:rsidRPr="00694475" w:rsidRDefault="000F1295" w:rsidP="0058547A">
      <w:pPr>
        <w:pStyle w:val="PargrafodaLista"/>
        <w:numPr>
          <w:ilvl w:val="0"/>
          <w:numId w:val="21"/>
        </w:numPr>
        <w:autoSpaceDE w:val="0"/>
        <w:autoSpaceDN w:val="0"/>
        <w:adjustRightInd w:val="0"/>
        <w:spacing w:before="120"/>
        <w:ind w:left="567" w:hanging="567"/>
        <w:rPr>
          <w:rFonts w:ascii="Georgia" w:hAnsi="Georgia" w:cs="Georgia"/>
        </w:rPr>
      </w:pPr>
      <w:r w:rsidRPr="00694475">
        <w:rPr>
          <w:rFonts w:ascii="Georgia" w:hAnsi="Georgia" w:cs="Georgia"/>
        </w:rPr>
        <w:t>informações de Nível 1: são preços cotados (não ajustados) em mercados ativos para ativos ou passivos idênticos aos quais a entidade pode ter acesso na data de mensuração</w:t>
      </w:r>
      <w:r w:rsidR="00F34641" w:rsidRPr="00694475">
        <w:rPr>
          <w:rFonts w:ascii="Georgia" w:hAnsi="Georgia" w:cs="Georgia"/>
        </w:rPr>
        <w:t>. Atualmente o Grupo não possui nenhum instrumento financeiro mensurado a valor justo nessa categoria</w:t>
      </w:r>
      <w:r w:rsidR="00A47CE4" w:rsidRPr="00694475">
        <w:rPr>
          <w:rFonts w:ascii="Georgia" w:hAnsi="Georgia" w:cs="Georgia"/>
        </w:rPr>
        <w:t>;</w:t>
      </w:r>
    </w:p>
    <w:p w14:paraId="4589C11F" w14:textId="5A81B9BF" w:rsidR="008D7BA7" w:rsidRPr="00124B6F" w:rsidRDefault="000F1295" w:rsidP="0058547A">
      <w:pPr>
        <w:pStyle w:val="PargrafodaLista"/>
        <w:numPr>
          <w:ilvl w:val="0"/>
          <w:numId w:val="33"/>
        </w:numPr>
        <w:autoSpaceDE w:val="0"/>
        <w:autoSpaceDN w:val="0"/>
        <w:adjustRightInd w:val="0"/>
        <w:spacing w:before="120"/>
        <w:ind w:left="567" w:hanging="567"/>
        <w:rPr>
          <w:rFonts w:ascii="Georgia" w:hAnsi="Georgia" w:cs="Georgia"/>
        </w:rPr>
      </w:pPr>
      <w:r w:rsidRPr="00694475">
        <w:rPr>
          <w:rFonts w:ascii="Georgia" w:hAnsi="Georgia" w:cs="Georgia"/>
        </w:rPr>
        <w:lastRenderedPageBreak/>
        <w:t>informações de Nível 2: são informações, que não os preços cotados incluídos no Nível 1, observáveis para o ativo ou passivo, direta ou indiretamente</w:t>
      </w:r>
      <w:r w:rsidR="00B847F6" w:rsidRPr="00694475">
        <w:rPr>
          <w:rFonts w:ascii="Georgia" w:hAnsi="Georgia" w:cs="Georgia"/>
        </w:rPr>
        <w:t>, conforme quadro abaixo</w:t>
      </w:r>
    </w:p>
    <w:tbl>
      <w:tblPr>
        <w:tblpPr w:leftFromText="141" w:rightFromText="141" w:vertAnchor="text" w:horzAnchor="margin" w:tblpY="70"/>
        <w:tblW w:w="5015" w:type="pct"/>
        <w:tblLayout w:type="fixed"/>
        <w:tblCellMar>
          <w:left w:w="70" w:type="dxa"/>
          <w:right w:w="70" w:type="dxa"/>
        </w:tblCellMar>
        <w:tblLook w:val="04A0" w:firstRow="1" w:lastRow="0" w:firstColumn="1" w:lastColumn="0" w:noHBand="0" w:noVBand="1"/>
      </w:tblPr>
      <w:tblGrid>
        <w:gridCol w:w="4070"/>
        <w:gridCol w:w="1175"/>
        <w:gridCol w:w="180"/>
        <w:gridCol w:w="1227"/>
        <w:gridCol w:w="180"/>
        <w:gridCol w:w="1158"/>
        <w:gridCol w:w="180"/>
        <w:gridCol w:w="1095"/>
      </w:tblGrid>
      <w:tr w:rsidR="008D7BA7" w:rsidRPr="00694475" w14:paraId="590B95AB" w14:textId="77777777" w:rsidTr="008D7BA7">
        <w:trPr>
          <w:trHeight w:val="198"/>
        </w:trPr>
        <w:tc>
          <w:tcPr>
            <w:tcW w:w="2196" w:type="pct"/>
            <w:tcBorders>
              <w:top w:val="nil"/>
              <w:left w:val="nil"/>
              <w:bottom w:val="nil"/>
              <w:right w:val="nil"/>
            </w:tcBorders>
            <w:shd w:val="clear" w:color="000000" w:fill="FFFFFF"/>
            <w:noWrap/>
            <w:vAlign w:val="center"/>
            <w:hideMark/>
          </w:tcPr>
          <w:p w14:paraId="755B0BBA" w14:textId="77777777" w:rsidR="008D7BA7" w:rsidRPr="00694475" w:rsidRDefault="008D7BA7" w:rsidP="008D7BA7">
            <w:pPr>
              <w:rPr>
                <w:rFonts w:ascii="Georgia" w:hAnsi="Georgia" w:cs="Calibri"/>
                <w:b/>
                <w:bCs/>
                <w:color w:val="000000"/>
                <w:sz w:val="16"/>
                <w:szCs w:val="16"/>
              </w:rPr>
            </w:pPr>
            <w:r w:rsidRPr="00694475">
              <w:rPr>
                <w:rFonts w:ascii="Georgia" w:hAnsi="Georgia" w:cs="Calibri"/>
                <w:b/>
                <w:bCs/>
                <w:color w:val="000000"/>
                <w:sz w:val="16"/>
                <w:szCs w:val="16"/>
              </w:rPr>
              <w:t> </w:t>
            </w:r>
          </w:p>
        </w:tc>
        <w:tc>
          <w:tcPr>
            <w:tcW w:w="1393" w:type="pct"/>
            <w:gridSpan w:val="3"/>
            <w:tcBorders>
              <w:top w:val="nil"/>
              <w:left w:val="nil"/>
              <w:bottom w:val="single" w:sz="8" w:space="0" w:color="auto"/>
              <w:right w:val="nil"/>
            </w:tcBorders>
            <w:shd w:val="clear" w:color="000000" w:fill="FFFFFF"/>
            <w:vAlign w:val="center"/>
            <w:hideMark/>
          </w:tcPr>
          <w:p w14:paraId="40DDDED9"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xml:space="preserve"> Controladora </w:t>
            </w:r>
          </w:p>
        </w:tc>
        <w:tc>
          <w:tcPr>
            <w:tcW w:w="97" w:type="pct"/>
            <w:tcBorders>
              <w:top w:val="nil"/>
              <w:left w:val="nil"/>
              <w:bottom w:val="nil"/>
              <w:right w:val="nil"/>
            </w:tcBorders>
            <w:shd w:val="clear" w:color="000000" w:fill="FFFFFF"/>
            <w:vAlign w:val="center"/>
            <w:hideMark/>
          </w:tcPr>
          <w:p w14:paraId="1ABB037A"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1313" w:type="pct"/>
            <w:gridSpan w:val="3"/>
            <w:tcBorders>
              <w:top w:val="nil"/>
              <w:left w:val="nil"/>
              <w:bottom w:val="single" w:sz="8" w:space="0" w:color="auto"/>
              <w:right w:val="nil"/>
            </w:tcBorders>
            <w:shd w:val="clear" w:color="000000" w:fill="FFFFFF"/>
            <w:vAlign w:val="center"/>
            <w:hideMark/>
          </w:tcPr>
          <w:p w14:paraId="13810E3A"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xml:space="preserve"> Consolidado </w:t>
            </w:r>
          </w:p>
        </w:tc>
      </w:tr>
      <w:tr w:rsidR="008D7BA7" w:rsidRPr="00694475" w14:paraId="7598B8E4" w14:textId="77777777" w:rsidTr="008D7BA7">
        <w:trPr>
          <w:trHeight w:val="198"/>
        </w:trPr>
        <w:tc>
          <w:tcPr>
            <w:tcW w:w="2196" w:type="pct"/>
            <w:tcBorders>
              <w:top w:val="nil"/>
              <w:left w:val="nil"/>
              <w:bottom w:val="nil"/>
              <w:right w:val="nil"/>
            </w:tcBorders>
            <w:shd w:val="clear" w:color="000000" w:fill="FFFFFF"/>
            <w:noWrap/>
            <w:vAlign w:val="center"/>
            <w:hideMark/>
          </w:tcPr>
          <w:p w14:paraId="2C79AFB7" w14:textId="77777777" w:rsidR="008D7BA7" w:rsidRPr="00694475" w:rsidRDefault="008D7BA7" w:rsidP="008D7BA7">
            <w:pPr>
              <w:rPr>
                <w:rFonts w:ascii="Georgia" w:hAnsi="Georgia" w:cs="Calibri"/>
                <w:b/>
                <w:bCs/>
                <w:color w:val="000000"/>
                <w:sz w:val="16"/>
                <w:szCs w:val="16"/>
              </w:rPr>
            </w:pPr>
            <w:r w:rsidRPr="00694475">
              <w:rPr>
                <w:rFonts w:ascii="Georgia" w:hAnsi="Georgia" w:cs="Calibri"/>
                <w:b/>
                <w:bCs/>
                <w:color w:val="000000"/>
                <w:sz w:val="16"/>
                <w:szCs w:val="16"/>
              </w:rPr>
              <w:t> </w:t>
            </w:r>
          </w:p>
        </w:tc>
        <w:tc>
          <w:tcPr>
            <w:tcW w:w="634" w:type="pct"/>
            <w:tcBorders>
              <w:top w:val="nil"/>
              <w:left w:val="nil"/>
              <w:bottom w:val="nil"/>
              <w:right w:val="nil"/>
            </w:tcBorders>
            <w:shd w:val="clear" w:color="000000" w:fill="FFFFFF"/>
            <w:vAlign w:val="center"/>
            <w:hideMark/>
          </w:tcPr>
          <w:p w14:paraId="5356DD37"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7" w:type="pct"/>
            <w:tcBorders>
              <w:top w:val="nil"/>
              <w:left w:val="nil"/>
              <w:bottom w:val="nil"/>
              <w:right w:val="nil"/>
            </w:tcBorders>
            <w:shd w:val="clear" w:color="000000" w:fill="FFFFFF"/>
            <w:vAlign w:val="center"/>
            <w:hideMark/>
          </w:tcPr>
          <w:p w14:paraId="467169BC"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662" w:type="pct"/>
            <w:tcBorders>
              <w:top w:val="nil"/>
              <w:left w:val="nil"/>
              <w:bottom w:val="nil"/>
              <w:right w:val="nil"/>
            </w:tcBorders>
            <w:shd w:val="clear" w:color="000000" w:fill="FFFFFF"/>
            <w:vAlign w:val="center"/>
            <w:hideMark/>
          </w:tcPr>
          <w:p w14:paraId="07F23A93"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7" w:type="pct"/>
            <w:tcBorders>
              <w:top w:val="nil"/>
              <w:left w:val="nil"/>
              <w:bottom w:val="nil"/>
              <w:right w:val="nil"/>
            </w:tcBorders>
            <w:shd w:val="clear" w:color="000000" w:fill="FFFFFF"/>
            <w:vAlign w:val="center"/>
            <w:hideMark/>
          </w:tcPr>
          <w:p w14:paraId="72BDD4BE"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625" w:type="pct"/>
            <w:tcBorders>
              <w:top w:val="nil"/>
              <w:left w:val="nil"/>
              <w:bottom w:val="nil"/>
              <w:right w:val="nil"/>
            </w:tcBorders>
            <w:shd w:val="clear" w:color="000000" w:fill="FFFFFF"/>
            <w:vAlign w:val="center"/>
            <w:hideMark/>
          </w:tcPr>
          <w:p w14:paraId="779777D4"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7" w:type="pct"/>
            <w:tcBorders>
              <w:top w:val="nil"/>
              <w:left w:val="nil"/>
              <w:bottom w:val="nil"/>
              <w:right w:val="nil"/>
            </w:tcBorders>
            <w:shd w:val="clear" w:color="000000" w:fill="FFFFFF"/>
            <w:vAlign w:val="center"/>
            <w:hideMark/>
          </w:tcPr>
          <w:p w14:paraId="08DCF522"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591" w:type="pct"/>
            <w:tcBorders>
              <w:top w:val="nil"/>
              <w:left w:val="nil"/>
              <w:bottom w:val="nil"/>
              <w:right w:val="nil"/>
            </w:tcBorders>
            <w:shd w:val="clear" w:color="000000" w:fill="FFFFFF"/>
            <w:vAlign w:val="center"/>
            <w:hideMark/>
          </w:tcPr>
          <w:p w14:paraId="1FB4C93C"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r>
      <w:tr w:rsidR="008D7BA7" w:rsidRPr="00694475" w14:paraId="129C4693" w14:textId="77777777" w:rsidTr="008D7BA7">
        <w:trPr>
          <w:trHeight w:val="198"/>
        </w:trPr>
        <w:tc>
          <w:tcPr>
            <w:tcW w:w="2196" w:type="pct"/>
            <w:tcBorders>
              <w:top w:val="nil"/>
              <w:left w:val="nil"/>
              <w:bottom w:val="nil"/>
              <w:right w:val="nil"/>
            </w:tcBorders>
            <w:shd w:val="clear" w:color="000000" w:fill="FFFFFF"/>
            <w:noWrap/>
            <w:vAlign w:val="center"/>
            <w:hideMark/>
          </w:tcPr>
          <w:p w14:paraId="7EFA0892" w14:textId="77777777" w:rsidR="008D7BA7" w:rsidRPr="00694475" w:rsidRDefault="008D7BA7" w:rsidP="008D7BA7">
            <w:pPr>
              <w:rPr>
                <w:rFonts w:ascii="Georgia" w:hAnsi="Georgia" w:cs="Calibri"/>
                <w:b/>
                <w:bCs/>
                <w:color w:val="000000"/>
                <w:sz w:val="16"/>
                <w:szCs w:val="16"/>
              </w:rPr>
            </w:pPr>
            <w:r w:rsidRPr="00694475">
              <w:rPr>
                <w:rFonts w:ascii="Georgia" w:hAnsi="Georgia" w:cs="Calibri"/>
                <w:b/>
                <w:bCs/>
                <w:color w:val="000000"/>
                <w:sz w:val="16"/>
                <w:szCs w:val="16"/>
              </w:rPr>
              <w:t> </w:t>
            </w:r>
          </w:p>
        </w:tc>
        <w:tc>
          <w:tcPr>
            <w:tcW w:w="634" w:type="pct"/>
            <w:tcBorders>
              <w:top w:val="nil"/>
              <w:left w:val="nil"/>
              <w:bottom w:val="single" w:sz="8" w:space="0" w:color="auto"/>
              <w:right w:val="nil"/>
            </w:tcBorders>
            <w:shd w:val="clear" w:color="000000" w:fill="FFFFFF"/>
            <w:noWrap/>
            <w:vAlign w:val="center"/>
            <w:hideMark/>
          </w:tcPr>
          <w:p w14:paraId="5927D215"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97" w:type="pct"/>
            <w:tcBorders>
              <w:top w:val="nil"/>
              <w:left w:val="nil"/>
              <w:bottom w:val="nil"/>
              <w:right w:val="nil"/>
            </w:tcBorders>
            <w:shd w:val="clear" w:color="000000" w:fill="FFFFFF"/>
            <w:noWrap/>
            <w:vAlign w:val="center"/>
            <w:hideMark/>
          </w:tcPr>
          <w:p w14:paraId="67B35202" w14:textId="77777777" w:rsidR="008D7BA7" w:rsidRPr="00694475" w:rsidRDefault="008D7BA7" w:rsidP="008D7BA7">
            <w:pPr>
              <w:rPr>
                <w:rFonts w:ascii="Georgia" w:hAnsi="Georgia" w:cs="Calibri"/>
                <w:b/>
                <w:bCs/>
                <w:color w:val="000000"/>
                <w:sz w:val="16"/>
                <w:szCs w:val="16"/>
              </w:rPr>
            </w:pPr>
            <w:r w:rsidRPr="00694475">
              <w:rPr>
                <w:rFonts w:ascii="Georgia" w:hAnsi="Georgia" w:cs="Calibri"/>
                <w:b/>
                <w:bCs/>
                <w:color w:val="000000"/>
                <w:sz w:val="16"/>
                <w:szCs w:val="16"/>
              </w:rPr>
              <w:t> </w:t>
            </w:r>
          </w:p>
        </w:tc>
        <w:tc>
          <w:tcPr>
            <w:tcW w:w="662" w:type="pct"/>
            <w:tcBorders>
              <w:top w:val="nil"/>
              <w:left w:val="nil"/>
              <w:bottom w:val="single" w:sz="8" w:space="0" w:color="auto"/>
              <w:right w:val="nil"/>
            </w:tcBorders>
            <w:shd w:val="clear" w:color="000000" w:fill="FFFFFF"/>
            <w:noWrap/>
            <w:vAlign w:val="center"/>
            <w:hideMark/>
          </w:tcPr>
          <w:p w14:paraId="655E0385"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97" w:type="pct"/>
            <w:tcBorders>
              <w:top w:val="nil"/>
              <w:left w:val="nil"/>
              <w:bottom w:val="nil"/>
              <w:right w:val="nil"/>
            </w:tcBorders>
            <w:shd w:val="clear" w:color="000000" w:fill="FFFFFF"/>
            <w:noWrap/>
            <w:vAlign w:val="center"/>
            <w:hideMark/>
          </w:tcPr>
          <w:p w14:paraId="62B9FBA0"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625" w:type="pct"/>
            <w:tcBorders>
              <w:top w:val="nil"/>
              <w:left w:val="nil"/>
              <w:bottom w:val="single" w:sz="8" w:space="0" w:color="auto"/>
              <w:right w:val="nil"/>
            </w:tcBorders>
            <w:shd w:val="clear" w:color="000000" w:fill="FFFFFF"/>
            <w:noWrap/>
            <w:vAlign w:val="center"/>
            <w:hideMark/>
          </w:tcPr>
          <w:p w14:paraId="13F72210"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97" w:type="pct"/>
            <w:tcBorders>
              <w:top w:val="nil"/>
              <w:left w:val="nil"/>
              <w:bottom w:val="nil"/>
              <w:right w:val="nil"/>
            </w:tcBorders>
            <w:shd w:val="clear" w:color="000000" w:fill="FFFFFF"/>
            <w:noWrap/>
            <w:vAlign w:val="center"/>
            <w:hideMark/>
          </w:tcPr>
          <w:p w14:paraId="0AE279BC"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591" w:type="pct"/>
            <w:tcBorders>
              <w:top w:val="nil"/>
              <w:left w:val="nil"/>
              <w:bottom w:val="single" w:sz="8" w:space="0" w:color="auto"/>
              <w:right w:val="nil"/>
            </w:tcBorders>
            <w:shd w:val="clear" w:color="000000" w:fill="FFFFFF"/>
            <w:noWrap/>
            <w:vAlign w:val="center"/>
            <w:hideMark/>
          </w:tcPr>
          <w:p w14:paraId="2D64E46F" w14:textId="77777777" w:rsidR="008D7BA7" w:rsidRPr="00694475" w:rsidRDefault="008D7BA7" w:rsidP="008D7BA7">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8D7BA7" w:rsidRPr="00694475" w14:paraId="180ACCBD" w14:textId="77777777" w:rsidTr="008D7BA7">
        <w:trPr>
          <w:trHeight w:val="198"/>
        </w:trPr>
        <w:tc>
          <w:tcPr>
            <w:tcW w:w="2196" w:type="pct"/>
            <w:tcBorders>
              <w:top w:val="nil"/>
              <w:left w:val="nil"/>
              <w:bottom w:val="nil"/>
              <w:right w:val="nil"/>
            </w:tcBorders>
            <w:shd w:val="clear" w:color="000000" w:fill="FFFFFF"/>
            <w:noWrap/>
            <w:vAlign w:val="center"/>
            <w:hideMark/>
          </w:tcPr>
          <w:p w14:paraId="104C3D7D" w14:textId="77777777" w:rsidR="008D7BA7" w:rsidRPr="00694475" w:rsidRDefault="008D7BA7" w:rsidP="008D7BA7">
            <w:pPr>
              <w:rPr>
                <w:rFonts w:ascii="Georgia" w:hAnsi="Georgia" w:cs="Calibri"/>
                <w:b/>
                <w:bCs/>
                <w:color w:val="000000"/>
                <w:sz w:val="16"/>
                <w:szCs w:val="16"/>
              </w:rPr>
            </w:pPr>
            <w:r w:rsidRPr="00694475">
              <w:rPr>
                <w:rFonts w:ascii="Georgia" w:hAnsi="Georgia" w:cs="Calibri"/>
                <w:b/>
                <w:bCs/>
                <w:color w:val="000000"/>
                <w:sz w:val="16"/>
                <w:szCs w:val="16"/>
              </w:rPr>
              <w:t>Ativo</w:t>
            </w:r>
          </w:p>
        </w:tc>
        <w:tc>
          <w:tcPr>
            <w:tcW w:w="634" w:type="pct"/>
            <w:tcBorders>
              <w:top w:val="nil"/>
              <w:left w:val="nil"/>
              <w:bottom w:val="nil"/>
              <w:right w:val="nil"/>
            </w:tcBorders>
            <w:shd w:val="clear" w:color="000000" w:fill="FFFFFF"/>
            <w:noWrap/>
            <w:vAlign w:val="center"/>
            <w:hideMark/>
          </w:tcPr>
          <w:p w14:paraId="57DF8DD8"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36518278" w14:textId="77777777" w:rsidR="008D7BA7" w:rsidRPr="00694475" w:rsidRDefault="008D7BA7" w:rsidP="008D7BA7">
            <w:pPr>
              <w:rPr>
                <w:rFonts w:ascii="Georgia" w:hAnsi="Georgia" w:cs="Calibri"/>
                <w:color w:val="000000"/>
                <w:sz w:val="16"/>
                <w:szCs w:val="16"/>
              </w:rPr>
            </w:pPr>
            <w:r w:rsidRPr="00694475">
              <w:rPr>
                <w:rFonts w:ascii="Georgia" w:hAnsi="Georgia" w:cs="Calibri"/>
                <w:color w:val="000000"/>
                <w:sz w:val="16"/>
                <w:szCs w:val="16"/>
              </w:rPr>
              <w:t> </w:t>
            </w:r>
          </w:p>
        </w:tc>
        <w:tc>
          <w:tcPr>
            <w:tcW w:w="662" w:type="pct"/>
            <w:tcBorders>
              <w:top w:val="nil"/>
              <w:left w:val="nil"/>
              <w:bottom w:val="nil"/>
              <w:right w:val="nil"/>
            </w:tcBorders>
            <w:shd w:val="clear" w:color="000000" w:fill="FFFFFF"/>
            <w:noWrap/>
            <w:vAlign w:val="center"/>
            <w:hideMark/>
          </w:tcPr>
          <w:p w14:paraId="7006F7C1"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565B8FDD"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625" w:type="pct"/>
            <w:tcBorders>
              <w:top w:val="nil"/>
              <w:left w:val="nil"/>
              <w:bottom w:val="nil"/>
              <w:right w:val="nil"/>
            </w:tcBorders>
            <w:shd w:val="clear" w:color="000000" w:fill="FFFFFF"/>
            <w:noWrap/>
            <w:vAlign w:val="center"/>
            <w:hideMark/>
          </w:tcPr>
          <w:p w14:paraId="11AAE8BB"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64AF006F"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591" w:type="pct"/>
            <w:tcBorders>
              <w:top w:val="nil"/>
              <w:left w:val="nil"/>
              <w:bottom w:val="nil"/>
              <w:right w:val="nil"/>
            </w:tcBorders>
            <w:shd w:val="clear" w:color="000000" w:fill="FFFFFF"/>
            <w:noWrap/>
            <w:vAlign w:val="center"/>
            <w:hideMark/>
          </w:tcPr>
          <w:p w14:paraId="28B08C80"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r>
      <w:tr w:rsidR="008D7BA7" w:rsidRPr="00694475" w14:paraId="29B561DD" w14:textId="77777777" w:rsidTr="008D7BA7">
        <w:trPr>
          <w:trHeight w:val="198"/>
        </w:trPr>
        <w:tc>
          <w:tcPr>
            <w:tcW w:w="2196" w:type="pct"/>
            <w:tcBorders>
              <w:top w:val="nil"/>
              <w:left w:val="nil"/>
              <w:bottom w:val="nil"/>
              <w:right w:val="nil"/>
            </w:tcBorders>
            <w:shd w:val="clear" w:color="000000" w:fill="FFFFFF"/>
            <w:noWrap/>
            <w:vAlign w:val="center"/>
            <w:hideMark/>
          </w:tcPr>
          <w:p w14:paraId="715D3803" w14:textId="77777777" w:rsidR="008D7BA7" w:rsidRPr="00694475" w:rsidRDefault="008D7BA7" w:rsidP="008D7BA7">
            <w:pPr>
              <w:rPr>
                <w:rFonts w:ascii="Georgia" w:hAnsi="Georgia" w:cs="Calibri"/>
                <w:b/>
                <w:bCs/>
                <w:color w:val="000000"/>
                <w:sz w:val="16"/>
                <w:szCs w:val="16"/>
              </w:rPr>
            </w:pPr>
            <w:r w:rsidRPr="0078645A">
              <w:rPr>
                <w:rFonts w:ascii="Georgia" w:hAnsi="Georgia" w:cs="Calibri"/>
                <w:b/>
                <w:bCs/>
                <w:color w:val="000000"/>
                <w:sz w:val="16"/>
                <w:szCs w:val="16"/>
              </w:rPr>
              <w:t>Valor justo por meio do resultado</w:t>
            </w:r>
          </w:p>
        </w:tc>
        <w:tc>
          <w:tcPr>
            <w:tcW w:w="634" w:type="pct"/>
            <w:tcBorders>
              <w:top w:val="nil"/>
              <w:left w:val="nil"/>
              <w:bottom w:val="nil"/>
              <w:right w:val="nil"/>
            </w:tcBorders>
            <w:shd w:val="clear" w:color="000000" w:fill="FFFFFF"/>
            <w:noWrap/>
            <w:vAlign w:val="center"/>
            <w:hideMark/>
          </w:tcPr>
          <w:p w14:paraId="203AC4A0"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0995F995" w14:textId="77777777" w:rsidR="008D7BA7" w:rsidRPr="00694475" w:rsidRDefault="008D7BA7" w:rsidP="008D7BA7">
            <w:pPr>
              <w:rPr>
                <w:rFonts w:ascii="Georgia" w:hAnsi="Georgia" w:cs="Calibri"/>
                <w:color w:val="000000"/>
                <w:sz w:val="16"/>
                <w:szCs w:val="16"/>
              </w:rPr>
            </w:pPr>
            <w:r w:rsidRPr="00694475">
              <w:rPr>
                <w:rFonts w:ascii="Georgia" w:hAnsi="Georgia" w:cs="Calibri"/>
                <w:color w:val="000000"/>
                <w:sz w:val="16"/>
                <w:szCs w:val="16"/>
              </w:rPr>
              <w:t> </w:t>
            </w:r>
          </w:p>
        </w:tc>
        <w:tc>
          <w:tcPr>
            <w:tcW w:w="662" w:type="pct"/>
            <w:tcBorders>
              <w:top w:val="nil"/>
              <w:left w:val="nil"/>
              <w:bottom w:val="nil"/>
              <w:right w:val="nil"/>
            </w:tcBorders>
            <w:shd w:val="clear" w:color="000000" w:fill="FFFFFF"/>
            <w:noWrap/>
            <w:vAlign w:val="center"/>
            <w:hideMark/>
          </w:tcPr>
          <w:p w14:paraId="5994793B"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2FFBBDCD"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625" w:type="pct"/>
            <w:tcBorders>
              <w:top w:val="nil"/>
              <w:left w:val="nil"/>
              <w:bottom w:val="nil"/>
              <w:right w:val="nil"/>
            </w:tcBorders>
            <w:shd w:val="clear" w:color="000000" w:fill="FFFFFF"/>
            <w:noWrap/>
            <w:vAlign w:val="center"/>
            <w:hideMark/>
          </w:tcPr>
          <w:p w14:paraId="67AD347E"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center"/>
            <w:hideMark/>
          </w:tcPr>
          <w:p w14:paraId="7AC3A980"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c>
          <w:tcPr>
            <w:tcW w:w="591" w:type="pct"/>
            <w:tcBorders>
              <w:top w:val="nil"/>
              <w:left w:val="nil"/>
              <w:bottom w:val="nil"/>
              <w:right w:val="nil"/>
            </w:tcBorders>
            <w:shd w:val="clear" w:color="000000" w:fill="FFFFFF"/>
            <w:noWrap/>
            <w:vAlign w:val="center"/>
            <w:hideMark/>
          </w:tcPr>
          <w:p w14:paraId="3F4A8AA3"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 </w:t>
            </w:r>
          </w:p>
        </w:tc>
      </w:tr>
      <w:tr w:rsidR="008D7BA7" w:rsidRPr="00694475" w14:paraId="3F32BB2B" w14:textId="77777777" w:rsidTr="008D7BA7">
        <w:trPr>
          <w:trHeight w:val="198"/>
        </w:trPr>
        <w:tc>
          <w:tcPr>
            <w:tcW w:w="2196" w:type="pct"/>
            <w:tcBorders>
              <w:top w:val="nil"/>
              <w:left w:val="nil"/>
              <w:bottom w:val="nil"/>
              <w:right w:val="nil"/>
            </w:tcBorders>
            <w:shd w:val="clear" w:color="000000" w:fill="FFFFFF"/>
            <w:noWrap/>
            <w:vAlign w:val="bottom"/>
            <w:hideMark/>
          </w:tcPr>
          <w:p w14:paraId="2E781C2D" w14:textId="77777777" w:rsidR="008D7BA7" w:rsidRPr="00694475" w:rsidRDefault="008D7BA7" w:rsidP="008D7BA7">
            <w:pPr>
              <w:rPr>
                <w:rFonts w:ascii="Georgia" w:hAnsi="Georgia" w:cs="Calibri"/>
                <w:color w:val="000000"/>
                <w:sz w:val="16"/>
                <w:szCs w:val="16"/>
              </w:rPr>
            </w:pPr>
            <w:r w:rsidRPr="00694475">
              <w:rPr>
                <w:rFonts w:ascii="Georgia" w:hAnsi="Georgia" w:cs="Calibri"/>
                <w:color w:val="000000"/>
                <w:sz w:val="16"/>
                <w:szCs w:val="16"/>
              </w:rPr>
              <w:t>Títulos e valores mobiliários</w:t>
            </w:r>
          </w:p>
        </w:tc>
        <w:tc>
          <w:tcPr>
            <w:tcW w:w="634" w:type="pct"/>
            <w:tcBorders>
              <w:top w:val="nil"/>
              <w:left w:val="nil"/>
              <w:bottom w:val="nil"/>
              <w:right w:val="nil"/>
            </w:tcBorders>
            <w:shd w:val="clear" w:color="000000" w:fill="FFFFFF"/>
            <w:noWrap/>
            <w:vAlign w:val="center"/>
            <w:hideMark/>
          </w:tcPr>
          <w:p w14:paraId="50DDA95D"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922.638</w:t>
            </w:r>
          </w:p>
        </w:tc>
        <w:tc>
          <w:tcPr>
            <w:tcW w:w="97" w:type="pct"/>
            <w:tcBorders>
              <w:top w:val="nil"/>
              <w:left w:val="nil"/>
              <w:bottom w:val="nil"/>
              <w:right w:val="nil"/>
            </w:tcBorders>
            <w:shd w:val="clear" w:color="000000" w:fill="FFFFFF"/>
            <w:noWrap/>
            <w:vAlign w:val="center"/>
            <w:hideMark/>
          </w:tcPr>
          <w:p w14:paraId="62B72568" w14:textId="77777777" w:rsidR="008D7BA7" w:rsidRPr="00694475" w:rsidRDefault="008D7BA7" w:rsidP="008D7BA7">
            <w:pPr>
              <w:jc w:val="right"/>
              <w:rPr>
                <w:rFonts w:ascii="Georgia" w:hAnsi="Georgia" w:cs="Calibri"/>
                <w:color w:val="000000"/>
                <w:sz w:val="16"/>
                <w:szCs w:val="16"/>
              </w:rPr>
            </w:pPr>
          </w:p>
        </w:tc>
        <w:tc>
          <w:tcPr>
            <w:tcW w:w="662" w:type="pct"/>
            <w:tcBorders>
              <w:top w:val="nil"/>
              <w:left w:val="nil"/>
              <w:bottom w:val="nil"/>
              <w:right w:val="nil"/>
            </w:tcBorders>
            <w:shd w:val="clear" w:color="000000" w:fill="FFFFFF"/>
            <w:noWrap/>
            <w:vAlign w:val="center"/>
            <w:hideMark/>
          </w:tcPr>
          <w:p w14:paraId="2722F1B5"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637.902</w:t>
            </w:r>
          </w:p>
        </w:tc>
        <w:tc>
          <w:tcPr>
            <w:tcW w:w="97" w:type="pct"/>
            <w:tcBorders>
              <w:top w:val="nil"/>
              <w:left w:val="nil"/>
              <w:bottom w:val="nil"/>
              <w:right w:val="nil"/>
            </w:tcBorders>
            <w:shd w:val="clear" w:color="000000" w:fill="FFFFFF"/>
            <w:noWrap/>
            <w:vAlign w:val="center"/>
            <w:hideMark/>
          </w:tcPr>
          <w:p w14:paraId="029F67F4" w14:textId="77777777" w:rsidR="008D7BA7" w:rsidRPr="00694475" w:rsidRDefault="008D7BA7" w:rsidP="008D7BA7">
            <w:pPr>
              <w:jc w:val="right"/>
              <w:rPr>
                <w:rFonts w:ascii="Georgia" w:hAnsi="Georgia" w:cs="Calibri"/>
                <w:color w:val="000000"/>
                <w:sz w:val="16"/>
                <w:szCs w:val="16"/>
              </w:rPr>
            </w:pPr>
          </w:p>
        </w:tc>
        <w:tc>
          <w:tcPr>
            <w:tcW w:w="625" w:type="pct"/>
            <w:tcBorders>
              <w:top w:val="nil"/>
              <w:left w:val="nil"/>
              <w:bottom w:val="nil"/>
              <w:right w:val="nil"/>
            </w:tcBorders>
            <w:shd w:val="clear" w:color="000000" w:fill="FFFFFF"/>
            <w:noWrap/>
            <w:vAlign w:val="center"/>
            <w:hideMark/>
          </w:tcPr>
          <w:p w14:paraId="38639BC9"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1.587.369</w:t>
            </w:r>
          </w:p>
        </w:tc>
        <w:tc>
          <w:tcPr>
            <w:tcW w:w="97" w:type="pct"/>
            <w:tcBorders>
              <w:top w:val="nil"/>
              <w:left w:val="nil"/>
              <w:bottom w:val="nil"/>
              <w:right w:val="nil"/>
            </w:tcBorders>
            <w:shd w:val="clear" w:color="000000" w:fill="FFFFFF"/>
            <w:noWrap/>
            <w:vAlign w:val="center"/>
            <w:hideMark/>
          </w:tcPr>
          <w:p w14:paraId="605C44F0" w14:textId="77777777" w:rsidR="008D7BA7" w:rsidRPr="00694475" w:rsidRDefault="008D7BA7" w:rsidP="008D7BA7">
            <w:pPr>
              <w:jc w:val="right"/>
              <w:rPr>
                <w:rFonts w:ascii="Georgia" w:hAnsi="Georgia" w:cs="Calibri"/>
                <w:color w:val="000000"/>
                <w:sz w:val="16"/>
                <w:szCs w:val="16"/>
              </w:rPr>
            </w:pPr>
          </w:p>
        </w:tc>
        <w:tc>
          <w:tcPr>
            <w:tcW w:w="591" w:type="pct"/>
            <w:tcBorders>
              <w:top w:val="nil"/>
              <w:left w:val="nil"/>
              <w:bottom w:val="nil"/>
              <w:right w:val="nil"/>
            </w:tcBorders>
            <w:shd w:val="clear" w:color="000000" w:fill="FFFFFF"/>
            <w:noWrap/>
            <w:vAlign w:val="center"/>
            <w:hideMark/>
          </w:tcPr>
          <w:p w14:paraId="4ECD90A4"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1.620.594</w:t>
            </w:r>
          </w:p>
        </w:tc>
      </w:tr>
      <w:tr w:rsidR="008D7BA7" w:rsidRPr="00694475" w14:paraId="17296186" w14:textId="77777777" w:rsidTr="008D7BA7">
        <w:trPr>
          <w:trHeight w:val="198"/>
        </w:trPr>
        <w:tc>
          <w:tcPr>
            <w:tcW w:w="2196" w:type="pct"/>
            <w:tcBorders>
              <w:top w:val="nil"/>
              <w:left w:val="nil"/>
              <w:bottom w:val="nil"/>
              <w:right w:val="nil"/>
            </w:tcBorders>
            <w:shd w:val="clear" w:color="000000" w:fill="FFFFFF"/>
            <w:noWrap/>
            <w:vAlign w:val="center"/>
            <w:hideMark/>
          </w:tcPr>
          <w:p w14:paraId="1843476D" w14:textId="77777777" w:rsidR="008D7BA7" w:rsidRDefault="008D7BA7" w:rsidP="008D7BA7">
            <w:pPr>
              <w:rPr>
                <w:rFonts w:ascii="Georgia" w:hAnsi="Georgia" w:cs="Calibri"/>
                <w:b/>
                <w:bCs/>
                <w:color w:val="000000"/>
                <w:sz w:val="16"/>
                <w:szCs w:val="16"/>
              </w:rPr>
            </w:pPr>
          </w:p>
          <w:p w14:paraId="6817DC2A" w14:textId="77777777" w:rsidR="008D7BA7" w:rsidRPr="00694475" w:rsidRDefault="008D7BA7" w:rsidP="008D7BA7">
            <w:pPr>
              <w:rPr>
                <w:rFonts w:ascii="Georgia" w:hAnsi="Georgia" w:cs="Calibri"/>
                <w:b/>
                <w:bCs/>
                <w:color w:val="000000"/>
                <w:sz w:val="16"/>
                <w:szCs w:val="16"/>
              </w:rPr>
            </w:pPr>
            <w:r>
              <w:rPr>
                <w:rFonts w:ascii="Georgia" w:hAnsi="Georgia" w:cs="Calibri"/>
                <w:b/>
                <w:bCs/>
                <w:color w:val="000000"/>
                <w:sz w:val="16"/>
                <w:szCs w:val="16"/>
              </w:rPr>
              <w:t>V</w:t>
            </w:r>
            <w:r w:rsidRPr="00A20886">
              <w:rPr>
                <w:rFonts w:ascii="Georgia" w:hAnsi="Georgia" w:cs="Calibri"/>
                <w:b/>
                <w:bCs/>
                <w:color w:val="000000"/>
                <w:sz w:val="16"/>
                <w:szCs w:val="16"/>
              </w:rPr>
              <w:t>alor justo por meio de outros resultados abrangentes</w:t>
            </w:r>
          </w:p>
        </w:tc>
        <w:tc>
          <w:tcPr>
            <w:tcW w:w="634" w:type="pct"/>
            <w:tcBorders>
              <w:top w:val="nil"/>
              <w:left w:val="nil"/>
              <w:bottom w:val="nil"/>
              <w:right w:val="nil"/>
            </w:tcBorders>
            <w:shd w:val="clear" w:color="000000" w:fill="FFFFFF"/>
            <w:noWrap/>
            <w:vAlign w:val="center"/>
            <w:hideMark/>
          </w:tcPr>
          <w:p w14:paraId="7666209B" w14:textId="77777777" w:rsidR="008D7BA7" w:rsidRPr="00694475" w:rsidRDefault="008D7BA7" w:rsidP="008D7BA7">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46FDC2FC" w14:textId="77777777" w:rsidR="008D7BA7" w:rsidRPr="00694475" w:rsidRDefault="008D7BA7" w:rsidP="008D7BA7">
            <w:pPr>
              <w:jc w:val="right"/>
              <w:rPr>
                <w:rFonts w:ascii="Georgia" w:hAnsi="Georgia" w:cs="Calibri"/>
                <w:color w:val="000000"/>
                <w:sz w:val="16"/>
                <w:szCs w:val="16"/>
              </w:rPr>
            </w:pPr>
          </w:p>
        </w:tc>
        <w:tc>
          <w:tcPr>
            <w:tcW w:w="662" w:type="pct"/>
            <w:tcBorders>
              <w:top w:val="nil"/>
              <w:left w:val="nil"/>
              <w:bottom w:val="nil"/>
              <w:right w:val="nil"/>
            </w:tcBorders>
            <w:shd w:val="clear" w:color="000000" w:fill="FFFFFF"/>
            <w:noWrap/>
            <w:vAlign w:val="center"/>
            <w:hideMark/>
          </w:tcPr>
          <w:p w14:paraId="102E0DF3" w14:textId="77777777" w:rsidR="008D7BA7" w:rsidRPr="00694475" w:rsidRDefault="008D7BA7" w:rsidP="008D7BA7">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51D9D2EE" w14:textId="77777777" w:rsidR="008D7BA7" w:rsidRPr="00694475" w:rsidRDefault="008D7BA7" w:rsidP="008D7BA7">
            <w:pPr>
              <w:jc w:val="right"/>
              <w:rPr>
                <w:rFonts w:ascii="Georgia" w:hAnsi="Georgia" w:cs="Calibri"/>
                <w:color w:val="000000"/>
                <w:sz w:val="16"/>
                <w:szCs w:val="16"/>
              </w:rPr>
            </w:pPr>
          </w:p>
        </w:tc>
        <w:tc>
          <w:tcPr>
            <w:tcW w:w="625" w:type="pct"/>
            <w:tcBorders>
              <w:top w:val="nil"/>
              <w:left w:val="nil"/>
              <w:bottom w:val="nil"/>
              <w:right w:val="nil"/>
            </w:tcBorders>
            <w:shd w:val="clear" w:color="000000" w:fill="FFFFFF"/>
            <w:noWrap/>
            <w:vAlign w:val="center"/>
            <w:hideMark/>
          </w:tcPr>
          <w:p w14:paraId="2C7DE262" w14:textId="77777777" w:rsidR="008D7BA7" w:rsidRPr="00694475" w:rsidRDefault="008D7BA7" w:rsidP="008D7BA7">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74628EFB" w14:textId="77777777" w:rsidR="008D7BA7" w:rsidRPr="00694475" w:rsidRDefault="008D7BA7" w:rsidP="008D7BA7">
            <w:pPr>
              <w:jc w:val="right"/>
              <w:rPr>
                <w:rFonts w:ascii="Georgia" w:hAnsi="Georgia" w:cs="Calibri"/>
                <w:color w:val="000000"/>
                <w:sz w:val="16"/>
                <w:szCs w:val="16"/>
              </w:rPr>
            </w:pPr>
          </w:p>
        </w:tc>
        <w:tc>
          <w:tcPr>
            <w:tcW w:w="591" w:type="pct"/>
            <w:tcBorders>
              <w:top w:val="nil"/>
              <w:left w:val="nil"/>
              <w:bottom w:val="nil"/>
              <w:right w:val="nil"/>
            </w:tcBorders>
            <w:shd w:val="clear" w:color="000000" w:fill="FFFFFF"/>
            <w:noWrap/>
            <w:vAlign w:val="center"/>
            <w:hideMark/>
          </w:tcPr>
          <w:p w14:paraId="04143B08" w14:textId="77777777" w:rsidR="008D7BA7" w:rsidRPr="00694475" w:rsidRDefault="008D7BA7" w:rsidP="008D7BA7">
            <w:pPr>
              <w:jc w:val="right"/>
              <w:rPr>
                <w:rFonts w:ascii="Georgia" w:hAnsi="Georgia" w:cs="Calibri"/>
                <w:color w:val="000000"/>
                <w:sz w:val="16"/>
                <w:szCs w:val="16"/>
              </w:rPr>
            </w:pPr>
          </w:p>
        </w:tc>
      </w:tr>
      <w:tr w:rsidR="008D7BA7" w:rsidRPr="00694475" w14:paraId="5099206E" w14:textId="77777777" w:rsidTr="008D7BA7">
        <w:trPr>
          <w:trHeight w:val="198"/>
        </w:trPr>
        <w:tc>
          <w:tcPr>
            <w:tcW w:w="2196" w:type="pct"/>
            <w:tcBorders>
              <w:top w:val="nil"/>
              <w:left w:val="nil"/>
              <w:bottom w:val="nil"/>
              <w:right w:val="nil"/>
            </w:tcBorders>
            <w:shd w:val="clear" w:color="000000" w:fill="FFFFFF"/>
            <w:noWrap/>
            <w:vAlign w:val="center"/>
            <w:hideMark/>
          </w:tcPr>
          <w:p w14:paraId="298F0D53" w14:textId="77777777" w:rsidR="008D7BA7" w:rsidRPr="00694475" w:rsidRDefault="008D7BA7" w:rsidP="008D7BA7">
            <w:pPr>
              <w:rPr>
                <w:rFonts w:ascii="Georgia" w:hAnsi="Georgia" w:cs="Calibri"/>
                <w:color w:val="000000"/>
                <w:sz w:val="16"/>
                <w:szCs w:val="16"/>
              </w:rPr>
            </w:pPr>
            <w:r w:rsidRPr="00694475">
              <w:rPr>
                <w:rFonts w:ascii="Georgia" w:hAnsi="Georgia" w:cs="Calibri"/>
                <w:color w:val="000000"/>
                <w:sz w:val="16"/>
                <w:szCs w:val="16"/>
              </w:rPr>
              <w:t>FIP Aerotec</w:t>
            </w:r>
          </w:p>
        </w:tc>
        <w:tc>
          <w:tcPr>
            <w:tcW w:w="634" w:type="pct"/>
            <w:tcBorders>
              <w:top w:val="nil"/>
              <w:left w:val="nil"/>
              <w:bottom w:val="nil"/>
              <w:right w:val="nil"/>
            </w:tcBorders>
            <w:shd w:val="clear" w:color="000000" w:fill="FFFFFF"/>
            <w:noWrap/>
            <w:vAlign w:val="center"/>
            <w:hideMark/>
          </w:tcPr>
          <w:p w14:paraId="6FFEF31B"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91.752</w:t>
            </w:r>
          </w:p>
        </w:tc>
        <w:tc>
          <w:tcPr>
            <w:tcW w:w="97" w:type="pct"/>
            <w:tcBorders>
              <w:top w:val="nil"/>
              <w:left w:val="nil"/>
              <w:bottom w:val="nil"/>
              <w:right w:val="nil"/>
            </w:tcBorders>
            <w:shd w:val="clear" w:color="000000" w:fill="FFFFFF"/>
            <w:noWrap/>
            <w:vAlign w:val="center"/>
            <w:hideMark/>
          </w:tcPr>
          <w:p w14:paraId="22C1375D" w14:textId="77777777" w:rsidR="008D7BA7" w:rsidRPr="00694475" w:rsidRDefault="008D7BA7" w:rsidP="008D7BA7">
            <w:pPr>
              <w:jc w:val="right"/>
              <w:rPr>
                <w:rFonts w:ascii="Georgia" w:hAnsi="Georgia" w:cs="Calibri"/>
                <w:color w:val="000000"/>
                <w:sz w:val="16"/>
                <w:szCs w:val="16"/>
              </w:rPr>
            </w:pPr>
          </w:p>
        </w:tc>
        <w:tc>
          <w:tcPr>
            <w:tcW w:w="662" w:type="pct"/>
            <w:tcBorders>
              <w:top w:val="nil"/>
              <w:left w:val="nil"/>
              <w:bottom w:val="nil"/>
              <w:right w:val="nil"/>
            </w:tcBorders>
            <w:shd w:val="clear" w:color="000000" w:fill="FFFFFF"/>
            <w:noWrap/>
            <w:vAlign w:val="center"/>
            <w:hideMark/>
          </w:tcPr>
          <w:p w14:paraId="6975BBA1"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90.076</w:t>
            </w:r>
          </w:p>
        </w:tc>
        <w:tc>
          <w:tcPr>
            <w:tcW w:w="97" w:type="pct"/>
            <w:tcBorders>
              <w:top w:val="nil"/>
              <w:left w:val="nil"/>
              <w:bottom w:val="nil"/>
              <w:right w:val="nil"/>
            </w:tcBorders>
            <w:shd w:val="clear" w:color="000000" w:fill="FFFFFF"/>
            <w:noWrap/>
            <w:vAlign w:val="center"/>
            <w:hideMark/>
          </w:tcPr>
          <w:p w14:paraId="64AC0F50" w14:textId="77777777" w:rsidR="008D7BA7" w:rsidRPr="00694475" w:rsidRDefault="008D7BA7" w:rsidP="008D7BA7">
            <w:pPr>
              <w:jc w:val="right"/>
              <w:rPr>
                <w:rFonts w:ascii="Georgia" w:hAnsi="Georgia" w:cs="Calibri"/>
                <w:color w:val="000000"/>
                <w:sz w:val="16"/>
                <w:szCs w:val="16"/>
              </w:rPr>
            </w:pPr>
          </w:p>
        </w:tc>
        <w:tc>
          <w:tcPr>
            <w:tcW w:w="625" w:type="pct"/>
            <w:tcBorders>
              <w:top w:val="nil"/>
              <w:left w:val="nil"/>
              <w:bottom w:val="nil"/>
              <w:right w:val="nil"/>
            </w:tcBorders>
            <w:shd w:val="clear" w:color="000000" w:fill="FFFFFF"/>
            <w:noWrap/>
            <w:vAlign w:val="center"/>
            <w:hideMark/>
          </w:tcPr>
          <w:p w14:paraId="37D46B9F"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91.752</w:t>
            </w:r>
          </w:p>
        </w:tc>
        <w:tc>
          <w:tcPr>
            <w:tcW w:w="97" w:type="pct"/>
            <w:tcBorders>
              <w:top w:val="nil"/>
              <w:left w:val="nil"/>
              <w:bottom w:val="nil"/>
              <w:right w:val="nil"/>
            </w:tcBorders>
            <w:shd w:val="clear" w:color="000000" w:fill="FFFFFF"/>
            <w:noWrap/>
            <w:vAlign w:val="center"/>
            <w:hideMark/>
          </w:tcPr>
          <w:p w14:paraId="6B317A64" w14:textId="77777777" w:rsidR="008D7BA7" w:rsidRPr="00694475" w:rsidRDefault="008D7BA7" w:rsidP="008D7BA7">
            <w:pPr>
              <w:jc w:val="right"/>
              <w:rPr>
                <w:rFonts w:ascii="Georgia" w:hAnsi="Georgia" w:cs="Calibri"/>
                <w:color w:val="000000"/>
                <w:sz w:val="16"/>
                <w:szCs w:val="16"/>
              </w:rPr>
            </w:pPr>
          </w:p>
        </w:tc>
        <w:tc>
          <w:tcPr>
            <w:tcW w:w="591" w:type="pct"/>
            <w:tcBorders>
              <w:top w:val="nil"/>
              <w:left w:val="nil"/>
              <w:bottom w:val="nil"/>
              <w:right w:val="nil"/>
            </w:tcBorders>
            <w:shd w:val="clear" w:color="000000" w:fill="FFFFFF"/>
            <w:noWrap/>
            <w:vAlign w:val="center"/>
            <w:hideMark/>
          </w:tcPr>
          <w:p w14:paraId="6431410B"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90.076</w:t>
            </w:r>
          </w:p>
        </w:tc>
      </w:tr>
      <w:tr w:rsidR="008D7BA7" w:rsidRPr="00694475" w14:paraId="12167B24" w14:textId="77777777" w:rsidTr="008D7BA7">
        <w:trPr>
          <w:trHeight w:val="198"/>
        </w:trPr>
        <w:tc>
          <w:tcPr>
            <w:tcW w:w="2196" w:type="pct"/>
            <w:tcBorders>
              <w:top w:val="nil"/>
              <w:left w:val="nil"/>
              <w:bottom w:val="nil"/>
              <w:right w:val="nil"/>
            </w:tcBorders>
            <w:shd w:val="clear" w:color="000000" w:fill="FFFFFF"/>
            <w:noWrap/>
            <w:vAlign w:val="center"/>
            <w:hideMark/>
          </w:tcPr>
          <w:p w14:paraId="1D7E0935" w14:textId="77777777" w:rsidR="008D7BA7" w:rsidRPr="00694475" w:rsidRDefault="008D7BA7" w:rsidP="008D7BA7">
            <w:pPr>
              <w:rPr>
                <w:rFonts w:ascii="Georgia" w:hAnsi="Georgia" w:cs="Calibri"/>
                <w:color w:val="000000"/>
                <w:sz w:val="16"/>
                <w:szCs w:val="16"/>
              </w:rPr>
            </w:pPr>
            <w:r w:rsidRPr="00694475">
              <w:rPr>
                <w:rFonts w:ascii="Georgia" w:hAnsi="Georgia" w:cs="Calibri"/>
                <w:color w:val="000000"/>
                <w:sz w:val="16"/>
                <w:szCs w:val="16"/>
              </w:rPr>
              <w:t>FIP Seed4Science</w:t>
            </w:r>
          </w:p>
        </w:tc>
        <w:tc>
          <w:tcPr>
            <w:tcW w:w="634" w:type="pct"/>
            <w:tcBorders>
              <w:top w:val="nil"/>
              <w:left w:val="nil"/>
              <w:bottom w:val="nil"/>
              <w:right w:val="nil"/>
            </w:tcBorders>
            <w:shd w:val="clear" w:color="000000" w:fill="FFFFFF"/>
            <w:noWrap/>
            <w:vAlign w:val="center"/>
            <w:hideMark/>
          </w:tcPr>
          <w:p w14:paraId="073409A7"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2.154</w:t>
            </w:r>
          </w:p>
        </w:tc>
        <w:tc>
          <w:tcPr>
            <w:tcW w:w="97" w:type="pct"/>
            <w:tcBorders>
              <w:top w:val="nil"/>
              <w:left w:val="nil"/>
              <w:bottom w:val="nil"/>
              <w:right w:val="nil"/>
            </w:tcBorders>
            <w:shd w:val="clear" w:color="000000" w:fill="FFFFFF"/>
            <w:noWrap/>
            <w:vAlign w:val="center"/>
            <w:hideMark/>
          </w:tcPr>
          <w:p w14:paraId="72630583" w14:textId="77777777" w:rsidR="008D7BA7" w:rsidRPr="00694475" w:rsidRDefault="008D7BA7" w:rsidP="008D7BA7">
            <w:pPr>
              <w:jc w:val="right"/>
              <w:rPr>
                <w:rFonts w:ascii="Georgia" w:hAnsi="Georgia" w:cs="Calibri"/>
                <w:color w:val="000000"/>
                <w:sz w:val="16"/>
                <w:szCs w:val="16"/>
              </w:rPr>
            </w:pPr>
          </w:p>
        </w:tc>
        <w:tc>
          <w:tcPr>
            <w:tcW w:w="662" w:type="pct"/>
            <w:tcBorders>
              <w:top w:val="nil"/>
              <w:left w:val="nil"/>
              <w:bottom w:val="nil"/>
              <w:right w:val="nil"/>
            </w:tcBorders>
            <w:shd w:val="clear" w:color="000000" w:fill="FFFFFF"/>
            <w:noWrap/>
            <w:vAlign w:val="center"/>
            <w:hideMark/>
          </w:tcPr>
          <w:p w14:paraId="5BD7551F"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2.173</w:t>
            </w:r>
          </w:p>
        </w:tc>
        <w:tc>
          <w:tcPr>
            <w:tcW w:w="97" w:type="pct"/>
            <w:tcBorders>
              <w:top w:val="nil"/>
              <w:left w:val="nil"/>
              <w:bottom w:val="nil"/>
              <w:right w:val="nil"/>
            </w:tcBorders>
            <w:shd w:val="clear" w:color="000000" w:fill="FFFFFF"/>
            <w:noWrap/>
            <w:vAlign w:val="center"/>
            <w:hideMark/>
          </w:tcPr>
          <w:p w14:paraId="6EE95AB4" w14:textId="77777777" w:rsidR="008D7BA7" w:rsidRPr="00694475" w:rsidRDefault="008D7BA7" w:rsidP="008D7BA7">
            <w:pPr>
              <w:jc w:val="right"/>
              <w:rPr>
                <w:rFonts w:ascii="Georgia" w:hAnsi="Georgia" w:cs="Calibri"/>
                <w:color w:val="000000"/>
                <w:sz w:val="16"/>
                <w:szCs w:val="16"/>
              </w:rPr>
            </w:pPr>
          </w:p>
        </w:tc>
        <w:tc>
          <w:tcPr>
            <w:tcW w:w="625" w:type="pct"/>
            <w:tcBorders>
              <w:top w:val="nil"/>
              <w:left w:val="nil"/>
              <w:bottom w:val="nil"/>
              <w:right w:val="nil"/>
            </w:tcBorders>
            <w:shd w:val="clear" w:color="000000" w:fill="FFFFFF"/>
            <w:noWrap/>
            <w:vAlign w:val="center"/>
            <w:hideMark/>
          </w:tcPr>
          <w:p w14:paraId="0949A06F"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2.154</w:t>
            </w:r>
          </w:p>
        </w:tc>
        <w:tc>
          <w:tcPr>
            <w:tcW w:w="97" w:type="pct"/>
            <w:tcBorders>
              <w:top w:val="nil"/>
              <w:left w:val="nil"/>
              <w:bottom w:val="nil"/>
              <w:right w:val="nil"/>
            </w:tcBorders>
            <w:shd w:val="clear" w:color="000000" w:fill="FFFFFF"/>
            <w:noWrap/>
            <w:vAlign w:val="center"/>
            <w:hideMark/>
          </w:tcPr>
          <w:p w14:paraId="689C6B4F" w14:textId="77777777" w:rsidR="008D7BA7" w:rsidRPr="00694475" w:rsidRDefault="008D7BA7" w:rsidP="008D7BA7">
            <w:pPr>
              <w:jc w:val="right"/>
              <w:rPr>
                <w:rFonts w:ascii="Georgia" w:hAnsi="Georgia" w:cs="Calibri"/>
                <w:color w:val="000000"/>
                <w:sz w:val="16"/>
                <w:szCs w:val="16"/>
              </w:rPr>
            </w:pPr>
          </w:p>
        </w:tc>
        <w:tc>
          <w:tcPr>
            <w:tcW w:w="591" w:type="pct"/>
            <w:tcBorders>
              <w:top w:val="nil"/>
              <w:left w:val="nil"/>
              <w:bottom w:val="nil"/>
              <w:right w:val="nil"/>
            </w:tcBorders>
            <w:shd w:val="clear" w:color="000000" w:fill="FFFFFF"/>
            <w:noWrap/>
            <w:vAlign w:val="center"/>
            <w:hideMark/>
          </w:tcPr>
          <w:p w14:paraId="53CD9D40"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2.173</w:t>
            </w:r>
          </w:p>
        </w:tc>
      </w:tr>
      <w:tr w:rsidR="008D7BA7" w:rsidRPr="00694475" w14:paraId="40D7C890" w14:textId="77777777" w:rsidTr="008D7BA7">
        <w:trPr>
          <w:trHeight w:val="198"/>
        </w:trPr>
        <w:tc>
          <w:tcPr>
            <w:tcW w:w="2196" w:type="pct"/>
            <w:tcBorders>
              <w:top w:val="nil"/>
              <w:left w:val="nil"/>
              <w:bottom w:val="nil"/>
              <w:right w:val="nil"/>
            </w:tcBorders>
            <w:shd w:val="clear" w:color="000000" w:fill="FFFFFF"/>
            <w:noWrap/>
            <w:vAlign w:val="center"/>
            <w:hideMark/>
          </w:tcPr>
          <w:p w14:paraId="037ED439" w14:textId="77777777" w:rsidR="008D7BA7" w:rsidRPr="00694475" w:rsidRDefault="008D7BA7" w:rsidP="008D7BA7">
            <w:pPr>
              <w:rPr>
                <w:rFonts w:ascii="Georgia" w:hAnsi="Georgia" w:cs="Calibri"/>
                <w:color w:val="000000"/>
                <w:sz w:val="16"/>
                <w:szCs w:val="16"/>
              </w:rPr>
            </w:pPr>
            <w:r w:rsidRPr="00694475">
              <w:rPr>
                <w:rFonts w:ascii="Georgia" w:hAnsi="Georgia" w:cs="Calibri"/>
                <w:color w:val="000000"/>
                <w:sz w:val="16"/>
                <w:szCs w:val="16"/>
              </w:rPr>
              <w:t>FIP Biotec</w:t>
            </w:r>
          </w:p>
        </w:tc>
        <w:tc>
          <w:tcPr>
            <w:tcW w:w="634" w:type="pct"/>
            <w:tcBorders>
              <w:top w:val="nil"/>
              <w:left w:val="nil"/>
              <w:bottom w:val="single" w:sz="8" w:space="0" w:color="auto"/>
              <w:right w:val="nil"/>
            </w:tcBorders>
            <w:shd w:val="clear" w:color="000000" w:fill="FFFFFF"/>
            <w:noWrap/>
            <w:vAlign w:val="center"/>
            <w:hideMark/>
          </w:tcPr>
          <w:p w14:paraId="33A02E67"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64.284</w:t>
            </w:r>
          </w:p>
        </w:tc>
        <w:tc>
          <w:tcPr>
            <w:tcW w:w="97" w:type="pct"/>
            <w:tcBorders>
              <w:top w:val="nil"/>
              <w:left w:val="nil"/>
              <w:bottom w:val="nil"/>
              <w:right w:val="nil"/>
            </w:tcBorders>
            <w:shd w:val="clear" w:color="000000" w:fill="FFFFFF"/>
            <w:noWrap/>
            <w:vAlign w:val="center"/>
            <w:hideMark/>
          </w:tcPr>
          <w:p w14:paraId="2320F8E4" w14:textId="77777777" w:rsidR="008D7BA7" w:rsidRPr="00694475" w:rsidRDefault="008D7BA7" w:rsidP="008D7BA7">
            <w:pPr>
              <w:jc w:val="right"/>
              <w:rPr>
                <w:rFonts w:ascii="Georgia" w:hAnsi="Georgia" w:cs="Calibri"/>
                <w:color w:val="000000"/>
                <w:sz w:val="16"/>
                <w:szCs w:val="16"/>
              </w:rPr>
            </w:pPr>
          </w:p>
        </w:tc>
        <w:tc>
          <w:tcPr>
            <w:tcW w:w="662" w:type="pct"/>
            <w:tcBorders>
              <w:top w:val="nil"/>
              <w:left w:val="nil"/>
              <w:bottom w:val="single" w:sz="8" w:space="0" w:color="auto"/>
              <w:right w:val="nil"/>
            </w:tcBorders>
            <w:shd w:val="clear" w:color="000000" w:fill="FFFFFF"/>
            <w:noWrap/>
            <w:vAlign w:val="center"/>
            <w:hideMark/>
          </w:tcPr>
          <w:p w14:paraId="42F903A4"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64.163</w:t>
            </w:r>
          </w:p>
        </w:tc>
        <w:tc>
          <w:tcPr>
            <w:tcW w:w="97" w:type="pct"/>
            <w:tcBorders>
              <w:top w:val="nil"/>
              <w:left w:val="nil"/>
              <w:bottom w:val="nil"/>
              <w:right w:val="nil"/>
            </w:tcBorders>
            <w:shd w:val="clear" w:color="000000" w:fill="FFFFFF"/>
            <w:noWrap/>
            <w:vAlign w:val="center"/>
            <w:hideMark/>
          </w:tcPr>
          <w:p w14:paraId="660D88FC" w14:textId="77777777" w:rsidR="008D7BA7" w:rsidRPr="00694475" w:rsidRDefault="008D7BA7" w:rsidP="008D7BA7">
            <w:pPr>
              <w:jc w:val="right"/>
              <w:rPr>
                <w:rFonts w:ascii="Georgia" w:hAnsi="Georgia" w:cs="Calibri"/>
                <w:color w:val="000000"/>
                <w:sz w:val="16"/>
                <w:szCs w:val="16"/>
              </w:rPr>
            </w:pPr>
          </w:p>
        </w:tc>
        <w:tc>
          <w:tcPr>
            <w:tcW w:w="625" w:type="pct"/>
            <w:tcBorders>
              <w:top w:val="nil"/>
              <w:left w:val="nil"/>
              <w:bottom w:val="single" w:sz="8" w:space="0" w:color="auto"/>
              <w:right w:val="nil"/>
            </w:tcBorders>
            <w:shd w:val="clear" w:color="000000" w:fill="FFFFFF"/>
            <w:noWrap/>
            <w:vAlign w:val="center"/>
            <w:hideMark/>
          </w:tcPr>
          <w:p w14:paraId="304D26A8"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64.284</w:t>
            </w:r>
          </w:p>
        </w:tc>
        <w:tc>
          <w:tcPr>
            <w:tcW w:w="97" w:type="pct"/>
            <w:tcBorders>
              <w:top w:val="nil"/>
              <w:left w:val="nil"/>
              <w:bottom w:val="nil"/>
              <w:right w:val="nil"/>
            </w:tcBorders>
            <w:shd w:val="clear" w:color="000000" w:fill="FFFFFF"/>
            <w:noWrap/>
            <w:vAlign w:val="center"/>
            <w:hideMark/>
          </w:tcPr>
          <w:p w14:paraId="1AD0BF38" w14:textId="77777777" w:rsidR="008D7BA7" w:rsidRPr="00694475" w:rsidRDefault="008D7BA7" w:rsidP="008D7BA7">
            <w:pPr>
              <w:jc w:val="right"/>
              <w:rPr>
                <w:rFonts w:ascii="Georgia" w:hAnsi="Georgia" w:cs="Calibri"/>
                <w:color w:val="000000"/>
                <w:sz w:val="16"/>
                <w:szCs w:val="16"/>
              </w:rPr>
            </w:pPr>
          </w:p>
        </w:tc>
        <w:tc>
          <w:tcPr>
            <w:tcW w:w="591" w:type="pct"/>
            <w:tcBorders>
              <w:top w:val="nil"/>
              <w:left w:val="nil"/>
              <w:bottom w:val="single" w:sz="8" w:space="0" w:color="auto"/>
              <w:right w:val="nil"/>
            </w:tcBorders>
            <w:shd w:val="clear" w:color="000000" w:fill="FFFFFF"/>
            <w:noWrap/>
            <w:vAlign w:val="center"/>
            <w:hideMark/>
          </w:tcPr>
          <w:p w14:paraId="5544860F"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64.163</w:t>
            </w:r>
          </w:p>
        </w:tc>
      </w:tr>
      <w:tr w:rsidR="008D7BA7" w:rsidRPr="00694475" w14:paraId="4BF76E3F" w14:textId="77777777" w:rsidTr="008D7BA7">
        <w:trPr>
          <w:trHeight w:val="198"/>
        </w:trPr>
        <w:tc>
          <w:tcPr>
            <w:tcW w:w="2196" w:type="pct"/>
            <w:tcBorders>
              <w:top w:val="nil"/>
              <w:left w:val="nil"/>
              <w:bottom w:val="nil"/>
              <w:right w:val="nil"/>
            </w:tcBorders>
            <w:shd w:val="clear" w:color="000000" w:fill="FFFFFF"/>
            <w:noWrap/>
            <w:vAlign w:val="center"/>
            <w:hideMark/>
          </w:tcPr>
          <w:p w14:paraId="3136115B" w14:textId="77777777" w:rsidR="008D7BA7" w:rsidRPr="00694475" w:rsidRDefault="008D7BA7" w:rsidP="008D7BA7">
            <w:pPr>
              <w:rPr>
                <w:rFonts w:ascii="Georgia" w:hAnsi="Georgia" w:cs="Calibri"/>
                <w:color w:val="000000"/>
                <w:sz w:val="16"/>
                <w:szCs w:val="16"/>
              </w:rPr>
            </w:pPr>
            <w:r w:rsidRPr="00694475">
              <w:rPr>
                <w:rFonts w:ascii="Georgia" w:hAnsi="Georgia" w:cs="Calibri"/>
                <w:color w:val="000000"/>
                <w:sz w:val="16"/>
                <w:szCs w:val="16"/>
              </w:rPr>
              <w:t> </w:t>
            </w:r>
          </w:p>
        </w:tc>
        <w:tc>
          <w:tcPr>
            <w:tcW w:w="634" w:type="pct"/>
            <w:tcBorders>
              <w:top w:val="nil"/>
              <w:left w:val="nil"/>
              <w:bottom w:val="nil"/>
              <w:right w:val="nil"/>
            </w:tcBorders>
            <w:shd w:val="clear" w:color="000000" w:fill="FFFFFF"/>
            <w:noWrap/>
            <w:vAlign w:val="center"/>
            <w:hideMark/>
          </w:tcPr>
          <w:p w14:paraId="0244B01F" w14:textId="77777777" w:rsidR="008D7BA7" w:rsidRPr="00694475" w:rsidRDefault="008D7BA7" w:rsidP="008D7BA7">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2025437F" w14:textId="77777777" w:rsidR="008D7BA7" w:rsidRPr="00694475" w:rsidRDefault="008D7BA7" w:rsidP="008D7BA7">
            <w:pPr>
              <w:jc w:val="right"/>
              <w:rPr>
                <w:rFonts w:ascii="Georgia" w:hAnsi="Georgia" w:cs="Calibri"/>
                <w:color w:val="000000"/>
                <w:sz w:val="16"/>
                <w:szCs w:val="16"/>
              </w:rPr>
            </w:pPr>
          </w:p>
        </w:tc>
        <w:tc>
          <w:tcPr>
            <w:tcW w:w="662" w:type="pct"/>
            <w:tcBorders>
              <w:top w:val="nil"/>
              <w:left w:val="nil"/>
              <w:bottom w:val="nil"/>
              <w:right w:val="nil"/>
            </w:tcBorders>
            <w:shd w:val="clear" w:color="000000" w:fill="FFFFFF"/>
            <w:noWrap/>
            <w:vAlign w:val="center"/>
            <w:hideMark/>
          </w:tcPr>
          <w:p w14:paraId="509B1563" w14:textId="77777777" w:rsidR="008D7BA7" w:rsidRPr="00694475" w:rsidRDefault="008D7BA7" w:rsidP="008D7BA7">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689054EC" w14:textId="77777777" w:rsidR="008D7BA7" w:rsidRPr="00694475" w:rsidRDefault="008D7BA7" w:rsidP="008D7BA7">
            <w:pPr>
              <w:jc w:val="right"/>
              <w:rPr>
                <w:rFonts w:ascii="Georgia" w:hAnsi="Georgia" w:cs="Calibri"/>
                <w:color w:val="000000"/>
                <w:sz w:val="16"/>
                <w:szCs w:val="16"/>
              </w:rPr>
            </w:pPr>
          </w:p>
        </w:tc>
        <w:tc>
          <w:tcPr>
            <w:tcW w:w="625" w:type="pct"/>
            <w:tcBorders>
              <w:top w:val="nil"/>
              <w:left w:val="nil"/>
              <w:bottom w:val="nil"/>
              <w:right w:val="nil"/>
            </w:tcBorders>
            <w:shd w:val="clear" w:color="000000" w:fill="FFFFFF"/>
            <w:noWrap/>
            <w:vAlign w:val="center"/>
            <w:hideMark/>
          </w:tcPr>
          <w:p w14:paraId="0416D966" w14:textId="77777777" w:rsidR="008D7BA7" w:rsidRPr="00694475" w:rsidRDefault="008D7BA7" w:rsidP="008D7BA7">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7B9ED499" w14:textId="77777777" w:rsidR="008D7BA7" w:rsidRPr="00694475" w:rsidRDefault="008D7BA7" w:rsidP="008D7BA7">
            <w:pPr>
              <w:jc w:val="right"/>
              <w:rPr>
                <w:rFonts w:ascii="Georgia" w:hAnsi="Georgia" w:cs="Calibri"/>
                <w:color w:val="000000"/>
                <w:sz w:val="16"/>
                <w:szCs w:val="16"/>
              </w:rPr>
            </w:pPr>
          </w:p>
        </w:tc>
        <w:tc>
          <w:tcPr>
            <w:tcW w:w="591" w:type="pct"/>
            <w:tcBorders>
              <w:top w:val="nil"/>
              <w:left w:val="nil"/>
              <w:bottom w:val="nil"/>
              <w:right w:val="nil"/>
            </w:tcBorders>
            <w:shd w:val="clear" w:color="000000" w:fill="FFFFFF"/>
            <w:noWrap/>
            <w:vAlign w:val="center"/>
            <w:hideMark/>
          </w:tcPr>
          <w:p w14:paraId="174EFAC7" w14:textId="77777777" w:rsidR="008D7BA7" w:rsidRPr="00694475" w:rsidRDefault="008D7BA7" w:rsidP="008D7BA7">
            <w:pPr>
              <w:jc w:val="right"/>
              <w:rPr>
                <w:rFonts w:ascii="Georgia" w:hAnsi="Georgia" w:cs="Calibri"/>
                <w:color w:val="000000"/>
                <w:sz w:val="16"/>
                <w:szCs w:val="16"/>
              </w:rPr>
            </w:pPr>
          </w:p>
        </w:tc>
      </w:tr>
      <w:tr w:rsidR="008D7BA7" w:rsidRPr="00694475" w14:paraId="18E086A6" w14:textId="77777777" w:rsidTr="008D7BA7">
        <w:trPr>
          <w:trHeight w:val="198"/>
        </w:trPr>
        <w:tc>
          <w:tcPr>
            <w:tcW w:w="2196" w:type="pct"/>
            <w:tcBorders>
              <w:top w:val="nil"/>
              <w:left w:val="nil"/>
              <w:bottom w:val="nil"/>
              <w:right w:val="nil"/>
            </w:tcBorders>
            <w:shd w:val="clear" w:color="000000" w:fill="FFFFFF"/>
            <w:noWrap/>
            <w:vAlign w:val="center"/>
            <w:hideMark/>
          </w:tcPr>
          <w:p w14:paraId="6E4D4B70" w14:textId="77777777" w:rsidR="008D7BA7" w:rsidRPr="00694475" w:rsidRDefault="008D7BA7" w:rsidP="008D7BA7">
            <w:pPr>
              <w:rPr>
                <w:rFonts w:ascii="Georgia" w:hAnsi="Georgia" w:cs="Calibri"/>
                <w:b/>
                <w:bCs/>
                <w:color w:val="000000"/>
                <w:sz w:val="16"/>
                <w:szCs w:val="16"/>
              </w:rPr>
            </w:pPr>
            <w:r w:rsidRPr="00694475">
              <w:rPr>
                <w:rFonts w:ascii="Georgia" w:hAnsi="Georgia" w:cs="Calibri"/>
                <w:b/>
                <w:bCs/>
                <w:color w:val="000000"/>
                <w:sz w:val="16"/>
                <w:szCs w:val="16"/>
              </w:rPr>
              <w:t>Total do ativo</w:t>
            </w:r>
          </w:p>
        </w:tc>
        <w:tc>
          <w:tcPr>
            <w:tcW w:w="634" w:type="pct"/>
            <w:tcBorders>
              <w:top w:val="nil"/>
              <w:left w:val="nil"/>
              <w:bottom w:val="double" w:sz="6" w:space="0" w:color="auto"/>
              <w:right w:val="nil"/>
            </w:tcBorders>
            <w:shd w:val="clear" w:color="000000" w:fill="FFFFFF"/>
            <w:vAlign w:val="bottom"/>
            <w:hideMark/>
          </w:tcPr>
          <w:p w14:paraId="2653FEC0"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1.080.828</w:t>
            </w:r>
          </w:p>
        </w:tc>
        <w:tc>
          <w:tcPr>
            <w:tcW w:w="97" w:type="pct"/>
            <w:tcBorders>
              <w:top w:val="nil"/>
              <w:left w:val="nil"/>
              <w:bottom w:val="nil"/>
              <w:right w:val="nil"/>
            </w:tcBorders>
            <w:shd w:val="clear" w:color="000000" w:fill="FFFFFF"/>
            <w:noWrap/>
            <w:vAlign w:val="bottom"/>
            <w:hideMark/>
          </w:tcPr>
          <w:p w14:paraId="7F60D759" w14:textId="77777777" w:rsidR="008D7BA7" w:rsidRPr="00694475" w:rsidRDefault="008D7BA7" w:rsidP="008D7BA7">
            <w:pPr>
              <w:jc w:val="right"/>
              <w:rPr>
                <w:rFonts w:ascii="Georgia" w:hAnsi="Georgia" w:cs="Calibri"/>
                <w:color w:val="000000"/>
                <w:sz w:val="16"/>
                <w:szCs w:val="16"/>
              </w:rPr>
            </w:pPr>
          </w:p>
        </w:tc>
        <w:tc>
          <w:tcPr>
            <w:tcW w:w="662" w:type="pct"/>
            <w:tcBorders>
              <w:top w:val="nil"/>
              <w:left w:val="nil"/>
              <w:bottom w:val="double" w:sz="6" w:space="0" w:color="auto"/>
              <w:right w:val="nil"/>
            </w:tcBorders>
            <w:shd w:val="clear" w:color="000000" w:fill="FFFFFF"/>
            <w:vAlign w:val="bottom"/>
            <w:hideMark/>
          </w:tcPr>
          <w:p w14:paraId="41327C19"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794.314</w:t>
            </w:r>
          </w:p>
        </w:tc>
        <w:tc>
          <w:tcPr>
            <w:tcW w:w="97" w:type="pct"/>
            <w:tcBorders>
              <w:top w:val="nil"/>
              <w:left w:val="nil"/>
              <w:bottom w:val="nil"/>
              <w:right w:val="nil"/>
            </w:tcBorders>
            <w:shd w:val="clear" w:color="000000" w:fill="FFFFFF"/>
            <w:vAlign w:val="bottom"/>
            <w:hideMark/>
          </w:tcPr>
          <w:p w14:paraId="48CFB435" w14:textId="77777777" w:rsidR="008D7BA7" w:rsidRPr="00694475" w:rsidRDefault="008D7BA7" w:rsidP="008D7BA7">
            <w:pPr>
              <w:jc w:val="right"/>
              <w:rPr>
                <w:rFonts w:ascii="Georgia" w:hAnsi="Georgia" w:cs="Calibri"/>
                <w:color w:val="000000"/>
                <w:sz w:val="16"/>
                <w:szCs w:val="16"/>
              </w:rPr>
            </w:pPr>
          </w:p>
        </w:tc>
        <w:tc>
          <w:tcPr>
            <w:tcW w:w="625" w:type="pct"/>
            <w:tcBorders>
              <w:top w:val="nil"/>
              <w:left w:val="nil"/>
              <w:bottom w:val="double" w:sz="6" w:space="0" w:color="auto"/>
              <w:right w:val="nil"/>
            </w:tcBorders>
            <w:shd w:val="clear" w:color="000000" w:fill="FFFFFF"/>
            <w:vAlign w:val="bottom"/>
            <w:hideMark/>
          </w:tcPr>
          <w:p w14:paraId="63412906"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1.745.559</w:t>
            </w:r>
          </w:p>
        </w:tc>
        <w:tc>
          <w:tcPr>
            <w:tcW w:w="97" w:type="pct"/>
            <w:tcBorders>
              <w:top w:val="nil"/>
              <w:left w:val="nil"/>
              <w:bottom w:val="nil"/>
              <w:right w:val="nil"/>
            </w:tcBorders>
            <w:shd w:val="clear" w:color="000000" w:fill="FFFFFF"/>
            <w:noWrap/>
            <w:vAlign w:val="bottom"/>
            <w:hideMark/>
          </w:tcPr>
          <w:p w14:paraId="55CFA7DD" w14:textId="77777777" w:rsidR="008D7BA7" w:rsidRPr="00694475" w:rsidRDefault="008D7BA7" w:rsidP="008D7BA7">
            <w:pPr>
              <w:jc w:val="right"/>
              <w:rPr>
                <w:rFonts w:ascii="Georgia" w:hAnsi="Georgia" w:cs="Calibri"/>
                <w:color w:val="000000"/>
                <w:sz w:val="16"/>
                <w:szCs w:val="16"/>
              </w:rPr>
            </w:pPr>
          </w:p>
        </w:tc>
        <w:tc>
          <w:tcPr>
            <w:tcW w:w="591" w:type="pct"/>
            <w:tcBorders>
              <w:top w:val="nil"/>
              <w:left w:val="nil"/>
              <w:bottom w:val="double" w:sz="6" w:space="0" w:color="auto"/>
              <w:right w:val="nil"/>
            </w:tcBorders>
            <w:shd w:val="clear" w:color="000000" w:fill="FFFFFF"/>
            <w:vAlign w:val="bottom"/>
            <w:hideMark/>
          </w:tcPr>
          <w:p w14:paraId="1A67BD94" w14:textId="77777777" w:rsidR="008D7BA7" w:rsidRPr="00694475" w:rsidRDefault="008D7BA7" w:rsidP="008D7BA7">
            <w:pPr>
              <w:jc w:val="right"/>
              <w:rPr>
                <w:rFonts w:ascii="Georgia" w:hAnsi="Georgia" w:cs="Calibri"/>
                <w:color w:val="000000"/>
                <w:sz w:val="16"/>
                <w:szCs w:val="16"/>
              </w:rPr>
            </w:pPr>
            <w:r w:rsidRPr="00694475">
              <w:rPr>
                <w:rFonts w:ascii="Georgia" w:hAnsi="Georgia" w:cs="Calibri"/>
                <w:color w:val="000000"/>
                <w:sz w:val="16"/>
                <w:szCs w:val="16"/>
              </w:rPr>
              <w:t>1.777.006</w:t>
            </w:r>
          </w:p>
        </w:tc>
      </w:tr>
    </w:tbl>
    <w:p w14:paraId="4C150EFD" w14:textId="625E9A55" w:rsidR="001201DF" w:rsidRPr="00694475" w:rsidRDefault="000F1295" w:rsidP="0058547A">
      <w:pPr>
        <w:pStyle w:val="PargrafodaLista"/>
        <w:numPr>
          <w:ilvl w:val="0"/>
          <w:numId w:val="21"/>
        </w:numPr>
        <w:autoSpaceDE w:val="0"/>
        <w:autoSpaceDN w:val="0"/>
        <w:adjustRightInd w:val="0"/>
        <w:spacing w:before="120"/>
        <w:ind w:left="567" w:hanging="567"/>
        <w:rPr>
          <w:rFonts w:ascii="Georgia" w:hAnsi="Georgia" w:cs="Georgia"/>
        </w:rPr>
      </w:pPr>
      <w:r w:rsidRPr="00694475">
        <w:rPr>
          <w:rFonts w:ascii="Georgia" w:hAnsi="Georgia" w:cs="Georgia"/>
        </w:rPr>
        <w:t>informações de Nível 3: são informações não observáveis para o ativo ou passivo.</w:t>
      </w:r>
      <w:r w:rsidR="00B87AE1" w:rsidRPr="00694475">
        <w:rPr>
          <w:rFonts w:ascii="Georgia" w:hAnsi="Georgia" w:cs="Georgia"/>
        </w:rPr>
        <w:t xml:space="preserve"> Atualmente o Grupo não possui nenhum instrumento financeiro mensurado a valor justo nessa categoria.</w:t>
      </w:r>
    </w:p>
    <w:p w14:paraId="42DBC0F8" w14:textId="77777777" w:rsidR="009E37E7" w:rsidRPr="00694475" w:rsidRDefault="009E37E7">
      <w:pPr>
        <w:rPr>
          <w:rFonts w:ascii="Georgia" w:hAnsi="Georgia" w:cs="Georgia"/>
        </w:rPr>
      </w:pPr>
    </w:p>
    <w:p w14:paraId="16AF9E58" w14:textId="77777777" w:rsidR="004D1759" w:rsidRDefault="004D1759">
      <w:pPr>
        <w:rPr>
          <w:rFonts w:ascii="Georgia" w:hAnsi="Georgia" w:cs="Georgia"/>
        </w:rPr>
      </w:pPr>
    </w:p>
    <w:p w14:paraId="22C43072" w14:textId="77777777" w:rsidR="00110BF1" w:rsidRDefault="00110BF1">
      <w:pPr>
        <w:rPr>
          <w:rFonts w:ascii="Georgia" w:hAnsi="Georgia" w:cs="Georgia"/>
        </w:rPr>
      </w:pPr>
    </w:p>
    <w:p w14:paraId="77B03A44" w14:textId="77777777" w:rsidR="00110BF1" w:rsidRDefault="00110BF1">
      <w:pPr>
        <w:rPr>
          <w:rFonts w:ascii="Georgia" w:hAnsi="Georgia" w:cs="Georgia"/>
        </w:rPr>
      </w:pPr>
    </w:p>
    <w:p w14:paraId="722A26A3" w14:textId="77777777" w:rsidR="00110BF1" w:rsidRDefault="00110BF1">
      <w:pPr>
        <w:rPr>
          <w:rFonts w:ascii="Georgia" w:hAnsi="Georgia" w:cs="Georgia"/>
        </w:rPr>
      </w:pPr>
    </w:p>
    <w:p w14:paraId="68BE0DA8" w14:textId="77777777" w:rsidR="00110BF1" w:rsidRDefault="00110BF1">
      <w:pPr>
        <w:rPr>
          <w:rFonts w:ascii="Georgia" w:hAnsi="Georgia" w:cs="Georgia"/>
        </w:rPr>
      </w:pPr>
    </w:p>
    <w:p w14:paraId="796AC5D9" w14:textId="77777777" w:rsidR="00110BF1" w:rsidRDefault="00110BF1">
      <w:pPr>
        <w:rPr>
          <w:rFonts w:ascii="Georgia" w:hAnsi="Georgia" w:cs="Georgia"/>
        </w:rPr>
      </w:pPr>
    </w:p>
    <w:p w14:paraId="644CB10B" w14:textId="77777777" w:rsidR="00110BF1" w:rsidRDefault="00110BF1">
      <w:pPr>
        <w:rPr>
          <w:rFonts w:ascii="Georgia" w:hAnsi="Georgia" w:cs="Georgia"/>
        </w:rPr>
      </w:pPr>
    </w:p>
    <w:p w14:paraId="64757ECE" w14:textId="77777777" w:rsidR="00110BF1" w:rsidRDefault="00110BF1">
      <w:pPr>
        <w:rPr>
          <w:rFonts w:ascii="Georgia" w:hAnsi="Georgia" w:cs="Georgia"/>
        </w:rPr>
      </w:pPr>
    </w:p>
    <w:p w14:paraId="01873861" w14:textId="77777777" w:rsidR="00110BF1" w:rsidRDefault="00110BF1">
      <w:pPr>
        <w:rPr>
          <w:rFonts w:ascii="Georgia" w:hAnsi="Georgia" w:cs="Georgia"/>
        </w:rPr>
      </w:pPr>
    </w:p>
    <w:p w14:paraId="3ACBF092" w14:textId="77777777" w:rsidR="00110BF1" w:rsidRDefault="00110BF1">
      <w:pPr>
        <w:rPr>
          <w:rFonts w:ascii="Georgia" w:hAnsi="Georgia" w:cs="Georgia"/>
        </w:rPr>
      </w:pPr>
    </w:p>
    <w:p w14:paraId="5FDC1C11" w14:textId="77777777" w:rsidR="00110BF1" w:rsidRDefault="00110BF1">
      <w:pPr>
        <w:rPr>
          <w:rFonts w:ascii="Georgia" w:hAnsi="Georgia" w:cs="Georgia"/>
        </w:rPr>
      </w:pPr>
    </w:p>
    <w:p w14:paraId="23956E25" w14:textId="77777777" w:rsidR="00110BF1" w:rsidRDefault="00110BF1">
      <w:pPr>
        <w:rPr>
          <w:rFonts w:ascii="Georgia" w:hAnsi="Georgia" w:cs="Georgia"/>
        </w:rPr>
      </w:pPr>
    </w:p>
    <w:p w14:paraId="08D5A912" w14:textId="77777777" w:rsidR="00110BF1" w:rsidRDefault="00110BF1">
      <w:pPr>
        <w:rPr>
          <w:rFonts w:ascii="Georgia" w:hAnsi="Georgia" w:cs="Georgia"/>
        </w:rPr>
      </w:pPr>
    </w:p>
    <w:p w14:paraId="59A12B33" w14:textId="77777777" w:rsidR="00110BF1" w:rsidRDefault="00110BF1">
      <w:pPr>
        <w:rPr>
          <w:rFonts w:ascii="Georgia" w:hAnsi="Georgia" w:cs="Georgia"/>
        </w:rPr>
      </w:pPr>
    </w:p>
    <w:p w14:paraId="6DD94159" w14:textId="77777777" w:rsidR="00110BF1" w:rsidRDefault="00110BF1">
      <w:pPr>
        <w:rPr>
          <w:rFonts w:ascii="Georgia" w:hAnsi="Georgia" w:cs="Georgia"/>
        </w:rPr>
      </w:pPr>
    </w:p>
    <w:p w14:paraId="0AB9E961" w14:textId="77777777" w:rsidR="00110BF1" w:rsidRDefault="00110BF1">
      <w:pPr>
        <w:rPr>
          <w:rFonts w:ascii="Georgia" w:hAnsi="Georgia" w:cs="Georgia"/>
        </w:rPr>
      </w:pPr>
    </w:p>
    <w:p w14:paraId="3D3564F9" w14:textId="77777777" w:rsidR="00110BF1" w:rsidRDefault="00110BF1">
      <w:pPr>
        <w:rPr>
          <w:rFonts w:ascii="Georgia" w:hAnsi="Georgia" w:cs="Georgia"/>
        </w:rPr>
      </w:pPr>
    </w:p>
    <w:p w14:paraId="692E3E67" w14:textId="77777777" w:rsidR="00110BF1" w:rsidRDefault="00110BF1">
      <w:pPr>
        <w:rPr>
          <w:rFonts w:ascii="Georgia" w:hAnsi="Georgia" w:cs="Georgia"/>
        </w:rPr>
      </w:pPr>
    </w:p>
    <w:p w14:paraId="7923B021" w14:textId="77777777" w:rsidR="00110BF1" w:rsidRDefault="00110BF1">
      <w:pPr>
        <w:rPr>
          <w:rFonts w:ascii="Georgia" w:hAnsi="Georgia" w:cs="Georgia"/>
        </w:rPr>
      </w:pPr>
    </w:p>
    <w:p w14:paraId="7241EDAF" w14:textId="77777777" w:rsidR="00110BF1" w:rsidRDefault="00110BF1">
      <w:pPr>
        <w:rPr>
          <w:rFonts w:ascii="Georgia" w:hAnsi="Georgia" w:cs="Georgia"/>
        </w:rPr>
      </w:pPr>
    </w:p>
    <w:p w14:paraId="12A0AE6C" w14:textId="77777777" w:rsidR="00110BF1" w:rsidRDefault="00110BF1">
      <w:pPr>
        <w:rPr>
          <w:rFonts w:ascii="Georgia" w:hAnsi="Georgia" w:cs="Georgia"/>
        </w:rPr>
      </w:pPr>
    </w:p>
    <w:p w14:paraId="1463D8AB" w14:textId="77777777" w:rsidR="00110BF1" w:rsidRDefault="00110BF1">
      <w:pPr>
        <w:rPr>
          <w:rFonts w:ascii="Georgia" w:hAnsi="Georgia" w:cs="Georgia"/>
        </w:rPr>
      </w:pPr>
    </w:p>
    <w:p w14:paraId="5E42F30A" w14:textId="77777777" w:rsidR="00110BF1" w:rsidRDefault="00110BF1">
      <w:pPr>
        <w:rPr>
          <w:rFonts w:ascii="Georgia" w:hAnsi="Georgia" w:cs="Georgia"/>
        </w:rPr>
      </w:pPr>
    </w:p>
    <w:p w14:paraId="799C2BE1" w14:textId="77777777" w:rsidR="00110BF1" w:rsidRDefault="00110BF1">
      <w:pPr>
        <w:rPr>
          <w:rFonts w:ascii="Georgia" w:hAnsi="Georgia" w:cs="Georgia"/>
        </w:rPr>
      </w:pPr>
    </w:p>
    <w:p w14:paraId="10A40C4F" w14:textId="77777777" w:rsidR="00110BF1" w:rsidRDefault="00110BF1">
      <w:pPr>
        <w:rPr>
          <w:rFonts w:ascii="Georgia" w:hAnsi="Georgia" w:cs="Georgia"/>
        </w:rPr>
      </w:pPr>
    </w:p>
    <w:p w14:paraId="2A57F611" w14:textId="77777777" w:rsidR="00110BF1" w:rsidRDefault="00110BF1">
      <w:pPr>
        <w:rPr>
          <w:rFonts w:ascii="Georgia" w:hAnsi="Georgia" w:cs="Georgia"/>
        </w:rPr>
      </w:pPr>
    </w:p>
    <w:p w14:paraId="72C38168" w14:textId="77777777" w:rsidR="00110BF1" w:rsidRDefault="00110BF1">
      <w:pPr>
        <w:rPr>
          <w:rFonts w:ascii="Georgia" w:hAnsi="Georgia" w:cs="Georgia"/>
        </w:rPr>
      </w:pPr>
    </w:p>
    <w:p w14:paraId="42EA9D3F" w14:textId="77777777" w:rsidR="00110BF1" w:rsidRDefault="00110BF1">
      <w:pPr>
        <w:rPr>
          <w:rFonts w:ascii="Georgia" w:hAnsi="Georgia" w:cs="Georgia"/>
        </w:rPr>
      </w:pPr>
    </w:p>
    <w:p w14:paraId="41D80CBC" w14:textId="77777777" w:rsidR="00110BF1" w:rsidRDefault="00110BF1">
      <w:pPr>
        <w:rPr>
          <w:rFonts w:ascii="Georgia" w:hAnsi="Georgia" w:cs="Georgia"/>
        </w:rPr>
      </w:pPr>
    </w:p>
    <w:p w14:paraId="6B0D9B04" w14:textId="77777777" w:rsidR="00110BF1" w:rsidRDefault="00110BF1">
      <w:pPr>
        <w:rPr>
          <w:rFonts w:ascii="Georgia" w:hAnsi="Georgia" w:cs="Georgia"/>
        </w:rPr>
      </w:pPr>
    </w:p>
    <w:p w14:paraId="5D8DBFB0" w14:textId="77777777" w:rsidR="00110BF1" w:rsidRDefault="00110BF1">
      <w:pPr>
        <w:rPr>
          <w:rFonts w:ascii="Georgia" w:hAnsi="Georgia" w:cs="Georgia"/>
        </w:rPr>
      </w:pPr>
    </w:p>
    <w:bookmarkEnd w:id="2"/>
    <w:p w14:paraId="5DC6DC2F" w14:textId="4A4B8EBA" w:rsidR="0096448B" w:rsidRPr="00694475" w:rsidRDefault="0096448B" w:rsidP="00512852">
      <w:pPr>
        <w:pStyle w:val="PargrafodaLista"/>
        <w:numPr>
          <w:ilvl w:val="0"/>
          <w:numId w:val="9"/>
        </w:numPr>
        <w:ind w:left="0" w:hanging="709"/>
        <w:rPr>
          <w:rFonts w:ascii="Georgia" w:hAnsi="Georgia" w:cs="Arial"/>
          <w:b/>
          <w:bCs/>
        </w:rPr>
      </w:pPr>
      <w:r w:rsidRPr="00694475">
        <w:rPr>
          <w:rFonts w:ascii="Georgia" w:hAnsi="Georgia" w:cs="Arial"/>
          <w:b/>
          <w:bCs/>
        </w:rPr>
        <w:lastRenderedPageBreak/>
        <w:t>Instrumentos financeiros por categoria</w:t>
      </w:r>
    </w:p>
    <w:p w14:paraId="30F9D21D" w14:textId="77777777" w:rsidR="0096448B" w:rsidRPr="00694475" w:rsidRDefault="0096448B" w:rsidP="00512852">
      <w:pPr>
        <w:rPr>
          <w:rFonts w:ascii="Georgia" w:hAnsi="Georgia" w:cs="Arial"/>
          <w:b/>
          <w:bCs/>
          <w:sz w:val="18"/>
          <w:szCs w:val="18"/>
        </w:rPr>
      </w:pPr>
    </w:p>
    <w:p w14:paraId="36AF58C7" w14:textId="3CA4F021" w:rsidR="00431F9A" w:rsidRPr="00694475" w:rsidRDefault="0096448B" w:rsidP="00512852">
      <w:pPr>
        <w:rPr>
          <w:rFonts w:ascii="Georgia" w:hAnsi="Georgia" w:cs="Arial"/>
          <w:bCs/>
        </w:rPr>
      </w:pPr>
      <w:r w:rsidRPr="00694475">
        <w:rPr>
          <w:rFonts w:ascii="Georgia" w:hAnsi="Georgia" w:cs="Arial"/>
          <w:bCs/>
        </w:rPr>
        <w:t>Classificação por categoria de ativos e passivos financeiros ao valor contábil:</w:t>
      </w:r>
    </w:p>
    <w:p w14:paraId="60ECA617" w14:textId="1E0EAA7A" w:rsidR="00D911A7" w:rsidRPr="00694475" w:rsidRDefault="00D911A7" w:rsidP="00B56A02">
      <w:pPr>
        <w:rPr>
          <w:rFonts w:ascii="Georgia" w:hAnsi="Georgia" w:cs="Arial"/>
          <w:b/>
          <w:bCs/>
        </w:rPr>
      </w:pPr>
    </w:p>
    <w:tbl>
      <w:tblPr>
        <w:tblW w:w="4988" w:type="pct"/>
        <w:tblLayout w:type="fixed"/>
        <w:tblCellMar>
          <w:left w:w="70" w:type="dxa"/>
          <w:right w:w="70" w:type="dxa"/>
        </w:tblCellMar>
        <w:tblLook w:val="04A0" w:firstRow="1" w:lastRow="0" w:firstColumn="1" w:lastColumn="0" w:noHBand="0" w:noVBand="1"/>
      </w:tblPr>
      <w:tblGrid>
        <w:gridCol w:w="4101"/>
        <w:gridCol w:w="1143"/>
        <w:gridCol w:w="162"/>
        <w:gridCol w:w="1117"/>
        <w:gridCol w:w="162"/>
        <w:gridCol w:w="1253"/>
        <w:gridCol w:w="162"/>
        <w:gridCol w:w="1115"/>
      </w:tblGrid>
      <w:tr w:rsidR="008D7BA7" w:rsidRPr="00694475" w14:paraId="138298C9" w14:textId="77777777" w:rsidTr="00124B6F">
        <w:trPr>
          <w:trHeight w:val="170"/>
        </w:trPr>
        <w:tc>
          <w:tcPr>
            <w:tcW w:w="2225" w:type="pct"/>
            <w:tcBorders>
              <w:top w:val="nil"/>
              <w:left w:val="nil"/>
              <w:bottom w:val="nil"/>
              <w:right w:val="nil"/>
            </w:tcBorders>
            <w:noWrap/>
            <w:vAlign w:val="bottom"/>
            <w:hideMark/>
          </w:tcPr>
          <w:p w14:paraId="7001EE31" w14:textId="77777777" w:rsidR="001410B3" w:rsidRPr="00694475" w:rsidRDefault="001410B3" w:rsidP="001410B3">
            <w:pPr>
              <w:rPr>
                <w:rFonts w:ascii="Georgia" w:hAnsi="Georgia"/>
                <w:sz w:val="16"/>
                <w:szCs w:val="16"/>
              </w:rPr>
            </w:pPr>
          </w:p>
        </w:tc>
        <w:tc>
          <w:tcPr>
            <w:tcW w:w="1314" w:type="pct"/>
            <w:gridSpan w:val="3"/>
            <w:tcBorders>
              <w:top w:val="nil"/>
              <w:left w:val="nil"/>
              <w:bottom w:val="single" w:sz="8" w:space="0" w:color="auto"/>
              <w:right w:val="nil"/>
            </w:tcBorders>
            <w:noWrap/>
            <w:vAlign w:val="bottom"/>
            <w:hideMark/>
          </w:tcPr>
          <w:p w14:paraId="151BCFF4" w14:textId="77777777" w:rsidR="001410B3" w:rsidRPr="00694475" w:rsidRDefault="001410B3" w:rsidP="001410B3">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8" w:type="pct"/>
            <w:tcBorders>
              <w:top w:val="nil"/>
              <w:left w:val="nil"/>
              <w:bottom w:val="nil"/>
              <w:right w:val="nil"/>
            </w:tcBorders>
            <w:vAlign w:val="center"/>
            <w:hideMark/>
          </w:tcPr>
          <w:p w14:paraId="67058ABF" w14:textId="77777777" w:rsidR="001410B3" w:rsidRPr="00694475" w:rsidRDefault="001410B3" w:rsidP="001410B3">
            <w:pPr>
              <w:jc w:val="right"/>
              <w:rPr>
                <w:rFonts w:ascii="Georgia" w:hAnsi="Georgia" w:cs="Calibri"/>
                <w:b/>
                <w:bCs/>
                <w:color w:val="000000"/>
                <w:sz w:val="16"/>
                <w:szCs w:val="16"/>
              </w:rPr>
            </w:pPr>
          </w:p>
        </w:tc>
        <w:tc>
          <w:tcPr>
            <w:tcW w:w="1373" w:type="pct"/>
            <w:gridSpan w:val="3"/>
            <w:tcBorders>
              <w:top w:val="nil"/>
              <w:left w:val="nil"/>
              <w:bottom w:val="single" w:sz="8" w:space="0" w:color="auto"/>
              <w:right w:val="nil"/>
            </w:tcBorders>
            <w:noWrap/>
            <w:vAlign w:val="bottom"/>
            <w:hideMark/>
          </w:tcPr>
          <w:p w14:paraId="5AA8A9B0" w14:textId="77777777" w:rsidR="001410B3" w:rsidRPr="00694475" w:rsidRDefault="001410B3" w:rsidP="001410B3">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8D7BA7" w:rsidRPr="00694475" w14:paraId="16BF65E7" w14:textId="77777777" w:rsidTr="00124B6F">
        <w:trPr>
          <w:trHeight w:val="170"/>
        </w:trPr>
        <w:tc>
          <w:tcPr>
            <w:tcW w:w="2225" w:type="pct"/>
            <w:tcBorders>
              <w:top w:val="nil"/>
              <w:left w:val="nil"/>
              <w:bottom w:val="nil"/>
              <w:right w:val="nil"/>
            </w:tcBorders>
            <w:noWrap/>
            <w:vAlign w:val="bottom"/>
            <w:hideMark/>
          </w:tcPr>
          <w:p w14:paraId="142C1450" w14:textId="77777777" w:rsidR="001410B3" w:rsidRPr="00694475" w:rsidRDefault="001410B3" w:rsidP="001410B3">
            <w:pPr>
              <w:jc w:val="right"/>
              <w:rPr>
                <w:rFonts w:ascii="Georgia" w:hAnsi="Georgia" w:cs="Calibri"/>
                <w:b/>
                <w:bCs/>
                <w:color w:val="000000"/>
                <w:sz w:val="16"/>
                <w:szCs w:val="16"/>
              </w:rPr>
            </w:pPr>
          </w:p>
        </w:tc>
        <w:tc>
          <w:tcPr>
            <w:tcW w:w="620" w:type="pct"/>
            <w:tcBorders>
              <w:top w:val="nil"/>
              <w:left w:val="nil"/>
              <w:bottom w:val="nil"/>
              <w:right w:val="nil"/>
            </w:tcBorders>
            <w:noWrap/>
            <w:vAlign w:val="bottom"/>
            <w:hideMark/>
          </w:tcPr>
          <w:p w14:paraId="7A140ADD" w14:textId="77777777" w:rsidR="001410B3" w:rsidRPr="00694475" w:rsidRDefault="001410B3" w:rsidP="001410B3">
            <w:pPr>
              <w:rPr>
                <w:rFonts w:ascii="Georgia" w:hAnsi="Georgia"/>
                <w:sz w:val="16"/>
                <w:szCs w:val="16"/>
              </w:rPr>
            </w:pPr>
          </w:p>
        </w:tc>
        <w:tc>
          <w:tcPr>
            <w:tcW w:w="88" w:type="pct"/>
            <w:tcBorders>
              <w:top w:val="nil"/>
              <w:left w:val="nil"/>
              <w:bottom w:val="nil"/>
              <w:right w:val="nil"/>
            </w:tcBorders>
            <w:noWrap/>
            <w:vAlign w:val="bottom"/>
            <w:hideMark/>
          </w:tcPr>
          <w:p w14:paraId="6DF1BD43" w14:textId="77777777" w:rsidR="001410B3" w:rsidRPr="00694475" w:rsidRDefault="001410B3" w:rsidP="001410B3">
            <w:pPr>
              <w:jc w:val="right"/>
              <w:rPr>
                <w:rFonts w:ascii="Georgia" w:hAnsi="Georgia"/>
                <w:sz w:val="16"/>
                <w:szCs w:val="16"/>
              </w:rPr>
            </w:pPr>
          </w:p>
        </w:tc>
        <w:tc>
          <w:tcPr>
            <w:tcW w:w="606" w:type="pct"/>
            <w:tcBorders>
              <w:top w:val="nil"/>
              <w:left w:val="nil"/>
              <w:bottom w:val="nil"/>
              <w:right w:val="nil"/>
            </w:tcBorders>
            <w:noWrap/>
            <w:vAlign w:val="bottom"/>
            <w:hideMark/>
          </w:tcPr>
          <w:p w14:paraId="6DF6B2A4" w14:textId="77777777" w:rsidR="001410B3" w:rsidRPr="00694475" w:rsidRDefault="001410B3" w:rsidP="001410B3">
            <w:pPr>
              <w:jc w:val="right"/>
              <w:rPr>
                <w:rFonts w:ascii="Georgia" w:hAnsi="Georgia"/>
                <w:sz w:val="16"/>
                <w:szCs w:val="16"/>
              </w:rPr>
            </w:pPr>
          </w:p>
        </w:tc>
        <w:tc>
          <w:tcPr>
            <w:tcW w:w="88" w:type="pct"/>
            <w:tcBorders>
              <w:top w:val="nil"/>
              <w:left w:val="nil"/>
              <w:bottom w:val="nil"/>
              <w:right w:val="nil"/>
            </w:tcBorders>
            <w:vAlign w:val="center"/>
            <w:hideMark/>
          </w:tcPr>
          <w:p w14:paraId="2C302ECC" w14:textId="77777777" w:rsidR="001410B3" w:rsidRPr="00694475" w:rsidRDefault="001410B3" w:rsidP="001410B3">
            <w:pPr>
              <w:jc w:val="right"/>
              <w:rPr>
                <w:rFonts w:ascii="Georgia" w:hAnsi="Georgia"/>
                <w:sz w:val="16"/>
                <w:szCs w:val="16"/>
              </w:rPr>
            </w:pPr>
          </w:p>
        </w:tc>
        <w:tc>
          <w:tcPr>
            <w:tcW w:w="680" w:type="pct"/>
            <w:tcBorders>
              <w:top w:val="nil"/>
              <w:left w:val="nil"/>
              <w:bottom w:val="nil"/>
              <w:right w:val="nil"/>
            </w:tcBorders>
            <w:noWrap/>
            <w:vAlign w:val="bottom"/>
            <w:hideMark/>
          </w:tcPr>
          <w:p w14:paraId="4F800D44" w14:textId="77777777" w:rsidR="001410B3" w:rsidRPr="00694475" w:rsidRDefault="001410B3" w:rsidP="001410B3">
            <w:pPr>
              <w:rPr>
                <w:rFonts w:ascii="Georgia" w:hAnsi="Georgia"/>
                <w:sz w:val="16"/>
                <w:szCs w:val="16"/>
              </w:rPr>
            </w:pPr>
          </w:p>
        </w:tc>
        <w:tc>
          <w:tcPr>
            <w:tcW w:w="88" w:type="pct"/>
            <w:tcBorders>
              <w:top w:val="nil"/>
              <w:left w:val="nil"/>
              <w:bottom w:val="nil"/>
              <w:right w:val="nil"/>
            </w:tcBorders>
            <w:noWrap/>
            <w:vAlign w:val="bottom"/>
            <w:hideMark/>
          </w:tcPr>
          <w:p w14:paraId="7E89DCA4" w14:textId="77777777" w:rsidR="001410B3" w:rsidRPr="00694475" w:rsidRDefault="001410B3" w:rsidP="001410B3">
            <w:pPr>
              <w:jc w:val="right"/>
              <w:rPr>
                <w:rFonts w:ascii="Georgia" w:hAnsi="Georgia"/>
                <w:sz w:val="16"/>
                <w:szCs w:val="16"/>
              </w:rPr>
            </w:pPr>
          </w:p>
        </w:tc>
        <w:tc>
          <w:tcPr>
            <w:tcW w:w="605" w:type="pct"/>
            <w:tcBorders>
              <w:top w:val="nil"/>
              <w:left w:val="nil"/>
              <w:bottom w:val="nil"/>
              <w:right w:val="nil"/>
            </w:tcBorders>
            <w:noWrap/>
            <w:vAlign w:val="bottom"/>
            <w:hideMark/>
          </w:tcPr>
          <w:p w14:paraId="09E271D9" w14:textId="77777777" w:rsidR="001410B3" w:rsidRPr="00694475" w:rsidRDefault="001410B3" w:rsidP="001410B3">
            <w:pPr>
              <w:jc w:val="right"/>
              <w:rPr>
                <w:rFonts w:ascii="Georgia" w:hAnsi="Georgia"/>
                <w:sz w:val="16"/>
                <w:szCs w:val="16"/>
              </w:rPr>
            </w:pPr>
          </w:p>
        </w:tc>
      </w:tr>
      <w:tr w:rsidR="008D7BA7" w:rsidRPr="00694475" w14:paraId="7C0CEAA3" w14:textId="77777777" w:rsidTr="00124B6F">
        <w:trPr>
          <w:trHeight w:val="170"/>
        </w:trPr>
        <w:tc>
          <w:tcPr>
            <w:tcW w:w="2225" w:type="pct"/>
            <w:tcBorders>
              <w:top w:val="nil"/>
              <w:left w:val="nil"/>
              <w:bottom w:val="nil"/>
              <w:right w:val="nil"/>
            </w:tcBorders>
            <w:noWrap/>
            <w:vAlign w:val="center"/>
            <w:hideMark/>
          </w:tcPr>
          <w:p w14:paraId="7013791C" w14:textId="77777777" w:rsidR="001410B3" w:rsidRPr="00694475" w:rsidRDefault="001410B3" w:rsidP="001410B3">
            <w:pPr>
              <w:rPr>
                <w:rFonts w:ascii="Georgia" w:hAnsi="Georgia" w:cs="Calibri"/>
                <w:b/>
                <w:bCs/>
                <w:color w:val="000000"/>
                <w:sz w:val="16"/>
                <w:szCs w:val="16"/>
              </w:rPr>
            </w:pPr>
            <w:r w:rsidRPr="00694475">
              <w:rPr>
                <w:rFonts w:ascii="Georgia" w:hAnsi="Georgia" w:cs="Calibri"/>
                <w:b/>
                <w:bCs/>
                <w:color w:val="000000"/>
                <w:sz w:val="16"/>
                <w:szCs w:val="16"/>
              </w:rPr>
              <w:t>Ativos</w:t>
            </w:r>
          </w:p>
        </w:tc>
        <w:tc>
          <w:tcPr>
            <w:tcW w:w="620" w:type="pct"/>
            <w:tcBorders>
              <w:top w:val="nil"/>
              <w:left w:val="nil"/>
              <w:bottom w:val="single" w:sz="8" w:space="0" w:color="auto"/>
              <w:right w:val="nil"/>
            </w:tcBorders>
            <w:vAlign w:val="center"/>
            <w:hideMark/>
          </w:tcPr>
          <w:p w14:paraId="361A1EAF" w14:textId="77777777" w:rsidR="001410B3" w:rsidRPr="00694475" w:rsidRDefault="001410B3" w:rsidP="001410B3">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8" w:type="pct"/>
            <w:tcBorders>
              <w:top w:val="nil"/>
              <w:left w:val="nil"/>
              <w:bottom w:val="nil"/>
              <w:right w:val="nil"/>
            </w:tcBorders>
            <w:vAlign w:val="center"/>
            <w:hideMark/>
          </w:tcPr>
          <w:p w14:paraId="2317EEA0" w14:textId="77777777" w:rsidR="001410B3" w:rsidRPr="00694475" w:rsidRDefault="001410B3" w:rsidP="001410B3">
            <w:pPr>
              <w:jc w:val="right"/>
              <w:rPr>
                <w:rFonts w:ascii="Georgia" w:hAnsi="Georgia" w:cs="Calibri"/>
                <w:b/>
                <w:bCs/>
                <w:color w:val="000000"/>
                <w:sz w:val="16"/>
                <w:szCs w:val="16"/>
              </w:rPr>
            </w:pPr>
          </w:p>
        </w:tc>
        <w:tc>
          <w:tcPr>
            <w:tcW w:w="606" w:type="pct"/>
            <w:tcBorders>
              <w:top w:val="nil"/>
              <w:left w:val="nil"/>
              <w:bottom w:val="single" w:sz="8" w:space="0" w:color="auto"/>
              <w:right w:val="nil"/>
            </w:tcBorders>
            <w:vAlign w:val="center"/>
            <w:hideMark/>
          </w:tcPr>
          <w:p w14:paraId="682A3BCD" w14:textId="77777777" w:rsidR="001410B3" w:rsidRPr="00694475" w:rsidRDefault="001410B3" w:rsidP="001410B3">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8" w:type="pct"/>
            <w:tcBorders>
              <w:top w:val="nil"/>
              <w:left w:val="nil"/>
              <w:bottom w:val="nil"/>
              <w:right w:val="nil"/>
            </w:tcBorders>
            <w:vAlign w:val="center"/>
            <w:hideMark/>
          </w:tcPr>
          <w:p w14:paraId="374512D9" w14:textId="77777777" w:rsidR="001410B3" w:rsidRPr="00694475" w:rsidRDefault="001410B3" w:rsidP="001410B3">
            <w:pPr>
              <w:jc w:val="right"/>
              <w:rPr>
                <w:rFonts w:ascii="Georgia" w:hAnsi="Georgia" w:cs="Calibri"/>
                <w:b/>
                <w:bCs/>
                <w:color w:val="000000"/>
                <w:sz w:val="16"/>
                <w:szCs w:val="16"/>
              </w:rPr>
            </w:pPr>
          </w:p>
        </w:tc>
        <w:tc>
          <w:tcPr>
            <w:tcW w:w="680" w:type="pct"/>
            <w:tcBorders>
              <w:top w:val="nil"/>
              <w:left w:val="nil"/>
              <w:bottom w:val="single" w:sz="8" w:space="0" w:color="auto"/>
              <w:right w:val="nil"/>
            </w:tcBorders>
            <w:vAlign w:val="center"/>
            <w:hideMark/>
          </w:tcPr>
          <w:p w14:paraId="6FF0CD78" w14:textId="77777777" w:rsidR="001410B3" w:rsidRPr="00694475" w:rsidRDefault="001410B3" w:rsidP="001410B3">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8" w:type="pct"/>
            <w:tcBorders>
              <w:top w:val="nil"/>
              <w:left w:val="nil"/>
              <w:bottom w:val="nil"/>
              <w:right w:val="nil"/>
            </w:tcBorders>
            <w:vAlign w:val="center"/>
            <w:hideMark/>
          </w:tcPr>
          <w:p w14:paraId="04076F1B" w14:textId="77777777" w:rsidR="001410B3" w:rsidRPr="00694475" w:rsidRDefault="001410B3" w:rsidP="001410B3">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center"/>
            <w:hideMark/>
          </w:tcPr>
          <w:p w14:paraId="2C3E11B0" w14:textId="77777777" w:rsidR="001410B3" w:rsidRPr="00694475" w:rsidRDefault="001410B3" w:rsidP="001410B3">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8D7BA7" w:rsidRPr="00694475" w14:paraId="0BBDED83" w14:textId="77777777" w:rsidTr="00124B6F">
        <w:trPr>
          <w:trHeight w:val="170"/>
        </w:trPr>
        <w:tc>
          <w:tcPr>
            <w:tcW w:w="2225" w:type="pct"/>
            <w:tcBorders>
              <w:top w:val="nil"/>
              <w:left w:val="nil"/>
              <w:bottom w:val="nil"/>
              <w:right w:val="nil"/>
            </w:tcBorders>
            <w:noWrap/>
            <w:vAlign w:val="center"/>
            <w:hideMark/>
          </w:tcPr>
          <w:p w14:paraId="05547E12" w14:textId="77777777" w:rsidR="001410B3" w:rsidRPr="00694475" w:rsidRDefault="001410B3" w:rsidP="001410B3">
            <w:pPr>
              <w:rPr>
                <w:rFonts w:ascii="Georgia" w:hAnsi="Georgia" w:cs="Calibri"/>
                <w:b/>
                <w:bCs/>
                <w:color w:val="000000"/>
                <w:sz w:val="16"/>
                <w:szCs w:val="16"/>
              </w:rPr>
            </w:pPr>
            <w:r w:rsidRPr="00694475">
              <w:rPr>
                <w:rFonts w:ascii="Georgia" w:hAnsi="Georgia" w:cs="Calibri"/>
                <w:b/>
                <w:bCs/>
                <w:color w:val="000000"/>
                <w:sz w:val="16"/>
                <w:szCs w:val="16"/>
              </w:rPr>
              <w:t>Custo amortizado</w:t>
            </w:r>
          </w:p>
        </w:tc>
        <w:tc>
          <w:tcPr>
            <w:tcW w:w="620" w:type="pct"/>
            <w:tcBorders>
              <w:top w:val="nil"/>
              <w:left w:val="nil"/>
              <w:bottom w:val="nil"/>
              <w:right w:val="nil"/>
            </w:tcBorders>
            <w:vAlign w:val="center"/>
            <w:hideMark/>
          </w:tcPr>
          <w:p w14:paraId="15751D68" w14:textId="77777777" w:rsidR="001410B3" w:rsidRPr="00694475" w:rsidRDefault="001410B3" w:rsidP="001410B3">
            <w:pPr>
              <w:rPr>
                <w:rFonts w:ascii="Georgia" w:hAnsi="Georgia" w:cs="Calibri"/>
                <w:b/>
                <w:bCs/>
                <w:color w:val="000000"/>
                <w:sz w:val="16"/>
                <w:szCs w:val="16"/>
              </w:rPr>
            </w:pPr>
          </w:p>
        </w:tc>
        <w:tc>
          <w:tcPr>
            <w:tcW w:w="88" w:type="pct"/>
            <w:tcBorders>
              <w:top w:val="nil"/>
              <w:left w:val="nil"/>
              <w:bottom w:val="nil"/>
              <w:right w:val="nil"/>
            </w:tcBorders>
            <w:vAlign w:val="center"/>
            <w:hideMark/>
          </w:tcPr>
          <w:p w14:paraId="48F5E058" w14:textId="77777777" w:rsidR="001410B3" w:rsidRPr="00694475" w:rsidRDefault="001410B3" w:rsidP="001410B3">
            <w:pPr>
              <w:jc w:val="right"/>
              <w:rPr>
                <w:rFonts w:ascii="Georgia" w:hAnsi="Georgia"/>
                <w:sz w:val="16"/>
                <w:szCs w:val="16"/>
              </w:rPr>
            </w:pPr>
          </w:p>
        </w:tc>
        <w:tc>
          <w:tcPr>
            <w:tcW w:w="606" w:type="pct"/>
            <w:tcBorders>
              <w:top w:val="nil"/>
              <w:left w:val="nil"/>
              <w:bottom w:val="nil"/>
              <w:right w:val="nil"/>
            </w:tcBorders>
            <w:vAlign w:val="center"/>
            <w:hideMark/>
          </w:tcPr>
          <w:p w14:paraId="1BAC6756" w14:textId="77777777" w:rsidR="001410B3" w:rsidRPr="00694475" w:rsidRDefault="001410B3" w:rsidP="001410B3">
            <w:pPr>
              <w:jc w:val="right"/>
              <w:rPr>
                <w:rFonts w:ascii="Georgia" w:hAnsi="Georgia"/>
                <w:sz w:val="16"/>
                <w:szCs w:val="16"/>
              </w:rPr>
            </w:pPr>
          </w:p>
        </w:tc>
        <w:tc>
          <w:tcPr>
            <w:tcW w:w="88" w:type="pct"/>
            <w:tcBorders>
              <w:top w:val="nil"/>
              <w:left w:val="nil"/>
              <w:bottom w:val="nil"/>
              <w:right w:val="nil"/>
            </w:tcBorders>
            <w:vAlign w:val="center"/>
            <w:hideMark/>
          </w:tcPr>
          <w:p w14:paraId="40052024" w14:textId="77777777" w:rsidR="001410B3" w:rsidRPr="00694475" w:rsidRDefault="001410B3" w:rsidP="001410B3">
            <w:pPr>
              <w:jc w:val="right"/>
              <w:rPr>
                <w:rFonts w:ascii="Georgia" w:hAnsi="Georgia"/>
                <w:sz w:val="16"/>
                <w:szCs w:val="16"/>
              </w:rPr>
            </w:pPr>
          </w:p>
        </w:tc>
        <w:tc>
          <w:tcPr>
            <w:tcW w:w="680" w:type="pct"/>
            <w:tcBorders>
              <w:top w:val="nil"/>
              <w:left w:val="nil"/>
              <w:bottom w:val="nil"/>
              <w:right w:val="nil"/>
            </w:tcBorders>
            <w:vAlign w:val="center"/>
            <w:hideMark/>
          </w:tcPr>
          <w:p w14:paraId="1FAECD03" w14:textId="77777777" w:rsidR="001410B3" w:rsidRPr="00694475" w:rsidRDefault="001410B3" w:rsidP="001410B3">
            <w:pPr>
              <w:jc w:val="right"/>
              <w:rPr>
                <w:rFonts w:ascii="Georgia" w:hAnsi="Georgia"/>
                <w:sz w:val="16"/>
                <w:szCs w:val="16"/>
              </w:rPr>
            </w:pPr>
          </w:p>
        </w:tc>
        <w:tc>
          <w:tcPr>
            <w:tcW w:w="88" w:type="pct"/>
            <w:tcBorders>
              <w:top w:val="nil"/>
              <w:left w:val="nil"/>
              <w:bottom w:val="nil"/>
              <w:right w:val="nil"/>
            </w:tcBorders>
            <w:vAlign w:val="center"/>
            <w:hideMark/>
          </w:tcPr>
          <w:p w14:paraId="0FFBADF4" w14:textId="77777777" w:rsidR="001410B3" w:rsidRPr="00694475" w:rsidRDefault="001410B3" w:rsidP="001410B3">
            <w:pPr>
              <w:jc w:val="right"/>
              <w:rPr>
                <w:rFonts w:ascii="Georgia" w:hAnsi="Georgia"/>
                <w:sz w:val="16"/>
                <w:szCs w:val="16"/>
              </w:rPr>
            </w:pPr>
          </w:p>
        </w:tc>
        <w:tc>
          <w:tcPr>
            <w:tcW w:w="605" w:type="pct"/>
            <w:tcBorders>
              <w:top w:val="nil"/>
              <w:left w:val="nil"/>
              <w:bottom w:val="nil"/>
              <w:right w:val="nil"/>
            </w:tcBorders>
            <w:vAlign w:val="center"/>
            <w:hideMark/>
          </w:tcPr>
          <w:p w14:paraId="454D3684" w14:textId="77777777" w:rsidR="001410B3" w:rsidRPr="00694475" w:rsidRDefault="001410B3" w:rsidP="001410B3">
            <w:pPr>
              <w:jc w:val="right"/>
              <w:rPr>
                <w:rFonts w:ascii="Georgia" w:hAnsi="Georgia"/>
                <w:sz w:val="16"/>
                <w:szCs w:val="16"/>
              </w:rPr>
            </w:pPr>
          </w:p>
        </w:tc>
      </w:tr>
      <w:tr w:rsidR="008D7BA7" w:rsidRPr="00694475" w14:paraId="40D313E8" w14:textId="77777777" w:rsidTr="00124B6F">
        <w:trPr>
          <w:trHeight w:val="170"/>
        </w:trPr>
        <w:tc>
          <w:tcPr>
            <w:tcW w:w="2225" w:type="pct"/>
            <w:tcBorders>
              <w:top w:val="nil"/>
              <w:left w:val="nil"/>
              <w:bottom w:val="nil"/>
              <w:right w:val="nil"/>
            </w:tcBorders>
            <w:vAlign w:val="center"/>
            <w:hideMark/>
          </w:tcPr>
          <w:p w14:paraId="047FC85E"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Equivalentes de caixa</w:t>
            </w:r>
          </w:p>
        </w:tc>
        <w:tc>
          <w:tcPr>
            <w:tcW w:w="620" w:type="pct"/>
            <w:tcBorders>
              <w:top w:val="nil"/>
              <w:left w:val="nil"/>
              <w:bottom w:val="nil"/>
              <w:right w:val="nil"/>
            </w:tcBorders>
            <w:noWrap/>
            <w:vAlign w:val="center"/>
            <w:hideMark/>
          </w:tcPr>
          <w:p w14:paraId="353671ED" w14:textId="5B5C7477"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85.804</w:t>
            </w:r>
          </w:p>
        </w:tc>
        <w:tc>
          <w:tcPr>
            <w:tcW w:w="88" w:type="pct"/>
            <w:tcBorders>
              <w:top w:val="nil"/>
              <w:left w:val="nil"/>
              <w:bottom w:val="nil"/>
              <w:right w:val="nil"/>
            </w:tcBorders>
            <w:vAlign w:val="center"/>
            <w:hideMark/>
          </w:tcPr>
          <w:p w14:paraId="04BD5849"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6EF08B0F" w14:textId="1185C852"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83.903</w:t>
            </w:r>
          </w:p>
        </w:tc>
        <w:tc>
          <w:tcPr>
            <w:tcW w:w="88" w:type="pct"/>
            <w:tcBorders>
              <w:top w:val="nil"/>
              <w:left w:val="nil"/>
              <w:bottom w:val="nil"/>
              <w:right w:val="nil"/>
            </w:tcBorders>
            <w:vAlign w:val="center"/>
            <w:hideMark/>
          </w:tcPr>
          <w:p w14:paraId="1D13B48A"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1801CFCD" w14:textId="38BCE7BE"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113.320</w:t>
            </w:r>
          </w:p>
        </w:tc>
        <w:tc>
          <w:tcPr>
            <w:tcW w:w="88" w:type="pct"/>
            <w:tcBorders>
              <w:top w:val="nil"/>
              <w:left w:val="nil"/>
              <w:bottom w:val="nil"/>
              <w:right w:val="nil"/>
            </w:tcBorders>
            <w:vAlign w:val="center"/>
            <w:hideMark/>
          </w:tcPr>
          <w:p w14:paraId="188DB1C2"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0EE9217E" w14:textId="644E5C49"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279.233</w:t>
            </w:r>
          </w:p>
        </w:tc>
      </w:tr>
      <w:tr w:rsidR="008D7BA7" w:rsidRPr="00694475" w14:paraId="7328AA18" w14:textId="77777777" w:rsidTr="00124B6F">
        <w:trPr>
          <w:trHeight w:val="170"/>
        </w:trPr>
        <w:tc>
          <w:tcPr>
            <w:tcW w:w="2225" w:type="pct"/>
            <w:tcBorders>
              <w:top w:val="nil"/>
              <w:left w:val="nil"/>
              <w:bottom w:val="nil"/>
              <w:right w:val="nil"/>
            </w:tcBorders>
            <w:noWrap/>
            <w:vAlign w:val="center"/>
            <w:hideMark/>
          </w:tcPr>
          <w:p w14:paraId="173AD13E"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Títulos e valores mobiliários</w:t>
            </w:r>
          </w:p>
        </w:tc>
        <w:tc>
          <w:tcPr>
            <w:tcW w:w="620" w:type="pct"/>
            <w:tcBorders>
              <w:top w:val="nil"/>
              <w:left w:val="nil"/>
              <w:bottom w:val="nil"/>
              <w:right w:val="nil"/>
            </w:tcBorders>
            <w:noWrap/>
            <w:vAlign w:val="center"/>
            <w:hideMark/>
          </w:tcPr>
          <w:p w14:paraId="467A01B4" w14:textId="28070E3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263.240</w:t>
            </w:r>
          </w:p>
        </w:tc>
        <w:tc>
          <w:tcPr>
            <w:tcW w:w="88" w:type="pct"/>
            <w:tcBorders>
              <w:top w:val="nil"/>
              <w:left w:val="nil"/>
              <w:bottom w:val="nil"/>
              <w:right w:val="nil"/>
            </w:tcBorders>
            <w:vAlign w:val="center"/>
            <w:hideMark/>
          </w:tcPr>
          <w:p w14:paraId="51A0297C"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086464C0" w14:textId="50FF7ABD"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261.936</w:t>
            </w:r>
          </w:p>
        </w:tc>
        <w:tc>
          <w:tcPr>
            <w:tcW w:w="88" w:type="pct"/>
            <w:tcBorders>
              <w:top w:val="nil"/>
              <w:left w:val="nil"/>
              <w:bottom w:val="nil"/>
              <w:right w:val="nil"/>
            </w:tcBorders>
            <w:vAlign w:val="center"/>
            <w:hideMark/>
          </w:tcPr>
          <w:p w14:paraId="0E79C00B"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6FC91280" w14:textId="49E5173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953.643</w:t>
            </w:r>
          </w:p>
        </w:tc>
        <w:tc>
          <w:tcPr>
            <w:tcW w:w="88" w:type="pct"/>
            <w:tcBorders>
              <w:top w:val="nil"/>
              <w:left w:val="nil"/>
              <w:bottom w:val="nil"/>
              <w:right w:val="nil"/>
            </w:tcBorders>
            <w:vAlign w:val="center"/>
            <w:hideMark/>
          </w:tcPr>
          <w:p w14:paraId="0FD7B4A9"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613A6A1F" w14:textId="65274A3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1.040.694</w:t>
            </w:r>
          </w:p>
        </w:tc>
      </w:tr>
      <w:tr w:rsidR="008D7BA7" w:rsidRPr="00694475" w14:paraId="74878FB5" w14:textId="77777777" w:rsidTr="00124B6F">
        <w:trPr>
          <w:trHeight w:val="170"/>
        </w:trPr>
        <w:tc>
          <w:tcPr>
            <w:tcW w:w="2225" w:type="pct"/>
            <w:tcBorders>
              <w:top w:val="nil"/>
              <w:left w:val="nil"/>
              <w:bottom w:val="nil"/>
              <w:right w:val="nil"/>
            </w:tcBorders>
            <w:noWrap/>
            <w:vAlign w:val="center"/>
            <w:hideMark/>
          </w:tcPr>
          <w:p w14:paraId="1639F60F"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Aplicações de convênios</w:t>
            </w:r>
          </w:p>
        </w:tc>
        <w:tc>
          <w:tcPr>
            <w:tcW w:w="620" w:type="pct"/>
            <w:tcBorders>
              <w:top w:val="nil"/>
              <w:left w:val="nil"/>
              <w:bottom w:val="nil"/>
              <w:right w:val="nil"/>
            </w:tcBorders>
            <w:noWrap/>
            <w:vAlign w:val="center"/>
            <w:hideMark/>
          </w:tcPr>
          <w:p w14:paraId="48A167EE" w14:textId="6B4DD44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8" w:type="pct"/>
            <w:tcBorders>
              <w:top w:val="nil"/>
              <w:left w:val="nil"/>
              <w:bottom w:val="nil"/>
              <w:right w:val="nil"/>
            </w:tcBorders>
            <w:vAlign w:val="center"/>
            <w:hideMark/>
          </w:tcPr>
          <w:p w14:paraId="731CDE10"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35800C64" w14:textId="51233454"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17.316</w:t>
            </w:r>
          </w:p>
        </w:tc>
        <w:tc>
          <w:tcPr>
            <w:tcW w:w="88" w:type="pct"/>
            <w:tcBorders>
              <w:top w:val="nil"/>
              <w:left w:val="nil"/>
              <w:bottom w:val="nil"/>
              <w:right w:val="nil"/>
            </w:tcBorders>
            <w:vAlign w:val="center"/>
            <w:hideMark/>
          </w:tcPr>
          <w:p w14:paraId="0C68267B"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12990179" w14:textId="0ADD6A28"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8" w:type="pct"/>
            <w:tcBorders>
              <w:top w:val="nil"/>
              <w:left w:val="nil"/>
              <w:bottom w:val="nil"/>
              <w:right w:val="nil"/>
            </w:tcBorders>
            <w:vAlign w:val="center"/>
            <w:hideMark/>
          </w:tcPr>
          <w:p w14:paraId="12DA28B2"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5657EECF" w14:textId="72A4B3C7"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17.316</w:t>
            </w:r>
          </w:p>
        </w:tc>
      </w:tr>
      <w:tr w:rsidR="008D7BA7" w:rsidRPr="00694475" w14:paraId="211BEEF0" w14:textId="77777777" w:rsidTr="00124B6F">
        <w:trPr>
          <w:trHeight w:val="170"/>
        </w:trPr>
        <w:tc>
          <w:tcPr>
            <w:tcW w:w="2225" w:type="pct"/>
            <w:tcBorders>
              <w:top w:val="nil"/>
              <w:left w:val="nil"/>
              <w:bottom w:val="nil"/>
              <w:right w:val="nil"/>
            </w:tcBorders>
            <w:noWrap/>
            <w:vAlign w:val="center"/>
            <w:hideMark/>
          </w:tcPr>
          <w:p w14:paraId="44933569"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Contas a receber</w:t>
            </w:r>
          </w:p>
        </w:tc>
        <w:tc>
          <w:tcPr>
            <w:tcW w:w="620" w:type="pct"/>
            <w:tcBorders>
              <w:top w:val="nil"/>
              <w:left w:val="nil"/>
              <w:bottom w:val="nil"/>
              <w:right w:val="nil"/>
            </w:tcBorders>
            <w:noWrap/>
            <w:vAlign w:val="center"/>
            <w:hideMark/>
          </w:tcPr>
          <w:p w14:paraId="5E74C659" w14:textId="3D4BFB9E"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167.877</w:t>
            </w:r>
          </w:p>
        </w:tc>
        <w:tc>
          <w:tcPr>
            <w:tcW w:w="88" w:type="pct"/>
            <w:tcBorders>
              <w:top w:val="nil"/>
              <w:left w:val="nil"/>
              <w:bottom w:val="nil"/>
              <w:right w:val="nil"/>
            </w:tcBorders>
            <w:vAlign w:val="center"/>
            <w:hideMark/>
          </w:tcPr>
          <w:p w14:paraId="40EA2FEE"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733D9101" w14:textId="62888C0A"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180.580</w:t>
            </w:r>
          </w:p>
        </w:tc>
        <w:tc>
          <w:tcPr>
            <w:tcW w:w="88" w:type="pct"/>
            <w:tcBorders>
              <w:top w:val="nil"/>
              <w:left w:val="nil"/>
              <w:bottom w:val="nil"/>
              <w:right w:val="nil"/>
            </w:tcBorders>
            <w:vAlign w:val="center"/>
            <w:hideMark/>
          </w:tcPr>
          <w:p w14:paraId="1BF0C183"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7E3C72A9" w14:textId="3D71F7B8"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495.881</w:t>
            </w:r>
          </w:p>
        </w:tc>
        <w:tc>
          <w:tcPr>
            <w:tcW w:w="88" w:type="pct"/>
            <w:tcBorders>
              <w:top w:val="nil"/>
              <w:left w:val="nil"/>
              <w:bottom w:val="nil"/>
              <w:right w:val="nil"/>
            </w:tcBorders>
            <w:vAlign w:val="center"/>
            <w:hideMark/>
          </w:tcPr>
          <w:p w14:paraId="7007C6CF"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7562F87E" w14:textId="0BA01DD4"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597.551</w:t>
            </w:r>
          </w:p>
        </w:tc>
      </w:tr>
      <w:tr w:rsidR="008D7BA7" w:rsidRPr="00694475" w14:paraId="684156F2" w14:textId="77777777" w:rsidTr="00124B6F">
        <w:trPr>
          <w:trHeight w:val="170"/>
        </w:trPr>
        <w:tc>
          <w:tcPr>
            <w:tcW w:w="2225" w:type="pct"/>
            <w:tcBorders>
              <w:top w:val="nil"/>
              <w:left w:val="nil"/>
              <w:bottom w:val="nil"/>
              <w:right w:val="nil"/>
            </w:tcBorders>
            <w:noWrap/>
            <w:vAlign w:val="center"/>
            <w:hideMark/>
          </w:tcPr>
          <w:p w14:paraId="75C8B441"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Contas a receber com partes relacionadas</w:t>
            </w:r>
          </w:p>
        </w:tc>
        <w:tc>
          <w:tcPr>
            <w:tcW w:w="620" w:type="pct"/>
            <w:tcBorders>
              <w:top w:val="nil"/>
              <w:left w:val="nil"/>
              <w:bottom w:val="nil"/>
              <w:right w:val="nil"/>
            </w:tcBorders>
            <w:noWrap/>
            <w:vAlign w:val="center"/>
            <w:hideMark/>
          </w:tcPr>
          <w:p w14:paraId="2FB80C3D" w14:textId="68644DD4"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751</w:t>
            </w:r>
          </w:p>
        </w:tc>
        <w:tc>
          <w:tcPr>
            <w:tcW w:w="88" w:type="pct"/>
            <w:tcBorders>
              <w:top w:val="nil"/>
              <w:left w:val="nil"/>
              <w:bottom w:val="nil"/>
              <w:right w:val="nil"/>
            </w:tcBorders>
            <w:vAlign w:val="center"/>
            <w:hideMark/>
          </w:tcPr>
          <w:p w14:paraId="42BA45EB"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7F192654" w14:textId="0FEA4587"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698</w:t>
            </w:r>
          </w:p>
        </w:tc>
        <w:tc>
          <w:tcPr>
            <w:tcW w:w="88" w:type="pct"/>
            <w:tcBorders>
              <w:top w:val="nil"/>
              <w:left w:val="nil"/>
              <w:bottom w:val="nil"/>
              <w:right w:val="nil"/>
            </w:tcBorders>
            <w:vAlign w:val="center"/>
            <w:hideMark/>
          </w:tcPr>
          <w:p w14:paraId="02E05C2E"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743D0755" w14:textId="1BBF465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w:t>
            </w:r>
          </w:p>
        </w:tc>
        <w:tc>
          <w:tcPr>
            <w:tcW w:w="88" w:type="pct"/>
            <w:tcBorders>
              <w:top w:val="nil"/>
              <w:left w:val="nil"/>
              <w:bottom w:val="nil"/>
              <w:right w:val="nil"/>
            </w:tcBorders>
            <w:vAlign w:val="center"/>
            <w:hideMark/>
          </w:tcPr>
          <w:p w14:paraId="644F31AE"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4D31BD0C" w14:textId="634B284F"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w:t>
            </w:r>
          </w:p>
        </w:tc>
      </w:tr>
      <w:tr w:rsidR="008D7BA7" w:rsidRPr="00694475" w14:paraId="3E968685" w14:textId="77777777" w:rsidTr="00124B6F">
        <w:trPr>
          <w:trHeight w:val="170"/>
        </w:trPr>
        <w:tc>
          <w:tcPr>
            <w:tcW w:w="2225" w:type="pct"/>
            <w:tcBorders>
              <w:top w:val="nil"/>
              <w:left w:val="nil"/>
              <w:bottom w:val="nil"/>
              <w:right w:val="nil"/>
            </w:tcBorders>
            <w:noWrap/>
            <w:vAlign w:val="center"/>
            <w:hideMark/>
          </w:tcPr>
          <w:p w14:paraId="73EEC5B4"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Dividendos e JCP a receber</w:t>
            </w:r>
          </w:p>
        </w:tc>
        <w:tc>
          <w:tcPr>
            <w:tcW w:w="620" w:type="pct"/>
            <w:tcBorders>
              <w:top w:val="nil"/>
              <w:left w:val="nil"/>
              <w:bottom w:val="single" w:sz="8" w:space="0" w:color="auto"/>
              <w:right w:val="nil"/>
            </w:tcBorders>
            <w:noWrap/>
            <w:vAlign w:val="center"/>
            <w:hideMark/>
          </w:tcPr>
          <w:p w14:paraId="2A238DF7" w14:textId="3ACF3D0A"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21.259</w:t>
            </w:r>
          </w:p>
        </w:tc>
        <w:tc>
          <w:tcPr>
            <w:tcW w:w="88" w:type="pct"/>
            <w:tcBorders>
              <w:top w:val="nil"/>
              <w:left w:val="nil"/>
              <w:bottom w:val="nil"/>
              <w:right w:val="nil"/>
            </w:tcBorders>
            <w:vAlign w:val="center"/>
            <w:hideMark/>
          </w:tcPr>
          <w:p w14:paraId="310A1512"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single" w:sz="8" w:space="0" w:color="auto"/>
              <w:right w:val="nil"/>
            </w:tcBorders>
            <w:noWrap/>
            <w:vAlign w:val="center"/>
            <w:hideMark/>
          </w:tcPr>
          <w:p w14:paraId="6AD7334C" w14:textId="3A2164A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306.805</w:t>
            </w:r>
          </w:p>
        </w:tc>
        <w:tc>
          <w:tcPr>
            <w:tcW w:w="88" w:type="pct"/>
            <w:tcBorders>
              <w:top w:val="nil"/>
              <w:left w:val="nil"/>
              <w:bottom w:val="nil"/>
              <w:right w:val="nil"/>
            </w:tcBorders>
            <w:vAlign w:val="center"/>
            <w:hideMark/>
          </w:tcPr>
          <w:p w14:paraId="5CD7C9B1"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single" w:sz="8" w:space="0" w:color="auto"/>
              <w:right w:val="nil"/>
            </w:tcBorders>
            <w:noWrap/>
            <w:vAlign w:val="center"/>
            <w:hideMark/>
          </w:tcPr>
          <w:p w14:paraId="5D617878" w14:textId="4DA2462B"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2.051</w:t>
            </w:r>
          </w:p>
        </w:tc>
        <w:tc>
          <w:tcPr>
            <w:tcW w:w="88" w:type="pct"/>
            <w:tcBorders>
              <w:top w:val="nil"/>
              <w:left w:val="nil"/>
              <w:bottom w:val="nil"/>
              <w:right w:val="nil"/>
            </w:tcBorders>
            <w:vAlign w:val="center"/>
            <w:hideMark/>
          </w:tcPr>
          <w:p w14:paraId="7F578661"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center"/>
            <w:hideMark/>
          </w:tcPr>
          <w:p w14:paraId="5BCB41EE" w14:textId="25C9165B"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2.051</w:t>
            </w:r>
          </w:p>
        </w:tc>
      </w:tr>
      <w:tr w:rsidR="008D7BA7" w:rsidRPr="00694475" w14:paraId="2A000636" w14:textId="77777777" w:rsidTr="00124B6F">
        <w:trPr>
          <w:trHeight w:val="170"/>
        </w:trPr>
        <w:tc>
          <w:tcPr>
            <w:tcW w:w="2225" w:type="pct"/>
            <w:tcBorders>
              <w:top w:val="nil"/>
              <w:left w:val="nil"/>
              <w:bottom w:val="nil"/>
              <w:right w:val="nil"/>
            </w:tcBorders>
            <w:noWrap/>
            <w:vAlign w:val="center"/>
            <w:hideMark/>
          </w:tcPr>
          <w:p w14:paraId="51254A29" w14:textId="77777777" w:rsidR="001410B3" w:rsidRPr="00694475" w:rsidRDefault="001410B3" w:rsidP="001410B3">
            <w:pPr>
              <w:rPr>
                <w:rFonts w:ascii="Georgia" w:hAnsi="Georgia" w:cs="Calibri"/>
                <w:color w:val="000000"/>
                <w:sz w:val="16"/>
                <w:szCs w:val="16"/>
              </w:rPr>
            </w:pPr>
          </w:p>
        </w:tc>
        <w:tc>
          <w:tcPr>
            <w:tcW w:w="620" w:type="pct"/>
            <w:tcBorders>
              <w:top w:val="nil"/>
              <w:left w:val="nil"/>
              <w:bottom w:val="nil"/>
              <w:right w:val="nil"/>
            </w:tcBorders>
            <w:noWrap/>
            <w:vAlign w:val="center"/>
            <w:hideMark/>
          </w:tcPr>
          <w:p w14:paraId="1E9ADF16"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366D20D1" w14:textId="77777777" w:rsidR="001410B3" w:rsidRPr="00694475" w:rsidRDefault="001410B3" w:rsidP="00C914EA">
            <w:pPr>
              <w:jc w:val="right"/>
              <w:rPr>
                <w:rFonts w:ascii="Georgia" w:hAnsi="Georgia"/>
                <w:sz w:val="16"/>
                <w:szCs w:val="16"/>
              </w:rPr>
            </w:pPr>
          </w:p>
        </w:tc>
        <w:tc>
          <w:tcPr>
            <w:tcW w:w="606" w:type="pct"/>
            <w:tcBorders>
              <w:top w:val="single" w:sz="8" w:space="0" w:color="auto"/>
              <w:left w:val="nil"/>
              <w:bottom w:val="nil"/>
              <w:right w:val="nil"/>
            </w:tcBorders>
            <w:noWrap/>
            <w:vAlign w:val="center"/>
            <w:hideMark/>
          </w:tcPr>
          <w:p w14:paraId="1390B2E4" w14:textId="2E6B6B8A" w:rsidR="001410B3" w:rsidRPr="00694475" w:rsidRDefault="001410B3" w:rsidP="00C914EA">
            <w:pPr>
              <w:jc w:val="right"/>
              <w:rPr>
                <w:rFonts w:ascii="Georgia" w:hAnsi="Georgia" w:cs="Calibri"/>
                <w:color w:val="000000"/>
                <w:sz w:val="16"/>
                <w:szCs w:val="16"/>
              </w:rPr>
            </w:pPr>
          </w:p>
        </w:tc>
        <w:tc>
          <w:tcPr>
            <w:tcW w:w="88" w:type="pct"/>
            <w:tcBorders>
              <w:top w:val="nil"/>
              <w:left w:val="nil"/>
              <w:bottom w:val="nil"/>
              <w:right w:val="nil"/>
            </w:tcBorders>
            <w:vAlign w:val="center"/>
            <w:hideMark/>
          </w:tcPr>
          <w:p w14:paraId="312B9AD0"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70DEEA10"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32C6531C" w14:textId="77777777" w:rsidR="001410B3" w:rsidRPr="00694475" w:rsidRDefault="001410B3" w:rsidP="00C914EA">
            <w:pPr>
              <w:jc w:val="right"/>
              <w:rPr>
                <w:rFonts w:ascii="Georgia" w:hAnsi="Georgia"/>
                <w:sz w:val="16"/>
                <w:szCs w:val="16"/>
              </w:rPr>
            </w:pPr>
          </w:p>
        </w:tc>
        <w:tc>
          <w:tcPr>
            <w:tcW w:w="605" w:type="pct"/>
            <w:tcBorders>
              <w:top w:val="single" w:sz="8" w:space="0" w:color="auto"/>
              <w:left w:val="nil"/>
              <w:bottom w:val="nil"/>
              <w:right w:val="nil"/>
            </w:tcBorders>
            <w:noWrap/>
            <w:vAlign w:val="center"/>
            <w:hideMark/>
          </w:tcPr>
          <w:p w14:paraId="7D6F3734" w14:textId="6A0955BC" w:rsidR="001410B3" w:rsidRPr="00694475" w:rsidRDefault="001410B3" w:rsidP="00C914EA">
            <w:pPr>
              <w:jc w:val="right"/>
              <w:rPr>
                <w:rFonts w:ascii="Georgia" w:hAnsi="Georgia" w:cs="Calibri"/>
                <w:color w:val="000000"/>
                <w:sz w:val="16"/>
                <w:szCs w:val="16"/>
              </w:rPr>
            </w:pPr>
          </w:p>
        </w:tc>
      </w:tr>
      <w:tr w:rsidR="008D7BA7" w:rsidRPr="00694475" w14:paraId="27254FDC" w14:textId="77777777" w:rsidTr="00124B6F">
        <w:trPr>
          <w:trHeight w:val="170"/>
        </w:trPr>
        <w:tc>
          <w:tcPr>
            <w:tcW w:w="2225" w:type="pct"/>
            <w:tcBorders>
              <w:top w:val="nil"/>
              <w:left w:val="nil"/>
              <w:bottom w:val="nil"/>
              <w:right w:val="nil"/>
            </w:tcBorders>
            <w:noWrap/>
            <w:vAlign w:val="center"/>
            <w:hideMark/>
          </w:tcPr>
          <w:p w14:paraId="2870FB42" w14:textId="77777777" w:rsidR="001410B3" w:rsidRPr="00694475" w:rsidRDefault="001410B3" w:rsidP="001410B3">
            <w:pPr>
              <w:rPr>
                <w:rFonts w:ascii="Georgia" w:hAnsi="Georgia" w:cs="Calibri"/>
                <w:color w:val="000000"/>
                <w:sz w:val="16"/>
                <w:szCs w:val="16"/>
              </w:rPr>
            </w:pPr>
          </w:p>
        </w:tc>
        <w:tc>
          <w:tcPr>
            <w:tcW w:w="620" w:type="pct"/>
            <w:tcBorders>
              <w:top w:val="nil"/>
              <w:left w:val="nil"/>
              <w:bottom w:val="single" w:sz="8" w:space="0" w:color="auto"/>
              <w:right w:val="nil"/>
            </w:tcBorders>
            <w:vAlign w:val="center"/>
            <w:hideMark/>
          </w:tcPr>
          <w:p w14:paraId="1163DDC2" w14:textId="257F078F"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553.044</w:t>
            </w:r>
          </w:p>
        </w:tc>
        <w:tc>
          <w:tcPr>
            <w:tcW w:w="88" w:type="pct"/>
            <w:tcBorders>
              <w:top w:val="nil"/>
              <w:left w:val="nil"/>
              <w:bottom w:val="nil"/>
              <w:right w:val="nil"/>
            </w:tcBorders>
            <w:vAlign w:val="center"/>
            <w:hideMark/>
          </w:tcPr>
          <w:p w14:paraId="3F3F1998"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single" w:sz="8" w:space="0" w:color="auto"/>
              <w:right w:val="nil"/>
            </w:tcBorders>
            <w:vAlign w:val="center"/>
            <w:hideMark/>
          </w:tcPr>
          <w:p w14:paraId="72C5A5F2" w14:textId="63512859"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851.238</w:t>
            </w:r>
          </w:p>
        </w:tc>
        <w:tc>
          <w:tcPr>
            <w:tcW w:w="88" w:type="pct"/>
            <w:tcBorders>
              <w:top w:val="nil"/>
              <w:left w:val="nil"/>
              <w:bottom w:val="nil"/>
              <w:right w:val="nil"/>
            </w:tcBorders>
            <w:vAlign w:val="center"/>
            <w:hideMark/>
          </w:tcPr>
          <w:p w14:paraId="237C2AEE"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single" w:sz="8" w:space="0" w:color="auto"/>
              <w:right w:val="nil"/>
            </w:tcBorders>
            <w:vAlign w:val="center"/>
            <w:hideMark/>
          </w:tcPr>
          <w:p w14:paraId="6D87A33B" w14:textId="29C38A9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1.579.008</w:t>
            </w:r>
          </w:p>
        </w:tc>
        <w:tc>
          <w:tcPr>
            <w:tcW w:w="88" w:type="pct"/>
            <w:tcBorders>
              <w:top w:val="nil"/>
              <w:left w:val="nil"/>
              <w:bottom w:val="nil"/>
              <w:right w:val="nil"/>
            </w:tcBorders>
            <w:vAlign w:val="center"/>
            <w:hideMark/>
          </w:tcPr>
          <w:p w14:paraId="078E062C"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vAlign w:val="center"/>
            <w:hideMark/>
          </w:tcPr>
          <w:p w14:paraId="6E8F83A6" w14:textId="43FFF266"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1.936.845</w:t>
            </w:r>
          </w:p>
        </w:tc>
      </w:tr>
      <w:tr w:rsidR="008D7BA7" w:rsidRPr="00694475" w14:paraId="46C0F647" w14:textId="77777777" w:rsidTr="00124B6F">
        <w:trPr>
          <w:trHeight w:val="170"/>
        </w:trPr>
        <w:tc>
          <w:tcPr>
            <w:tcW w:w="2225" w:type="pct"/>
            <w:tcBorders>
              <w:top w:val="nil"/>
              <w:left w:val="nil"/>
              <w:bottom w:val="nil"/>
              <w:right w:val="nil"/>
            </w:tcBorders>
            <w:noWrap/>
            <w:vAlign w:val="center"/>
            <w:hideMark/>
          </w:tcPr>
          <w:p w14:paraId="139949CE" w14:textId="33AEDD31" w:rsidR="001410B3" w:rsidRPr="00694475" w:rsidRDefault="00240DF3" w:rsidP="001410B3">
            <w:pPr>
              <w:rPr>
                <w:rFonts w:ascii="Georgia" w:hAnsi="Georgia" w:cs="Calibri"/>
                <w:b/>
                <w:bCs/>
                <w:color w:val="000000"/>
                <w:sz w:val="16"/>
                <w:szCs w:val="16"/>
              </w:rPr>
            </w:pPr>
            <w:r w:rsidRPr="00240DF3">
              <w:rPr>
                <w:rFonts w:ascii="Georgia" w:hAnsi="Georgia" w:cs="Calibri"/>
                <w:b/>
                <w:bCs/>
                <w:color w:val="000000"/>
                <w:sz w:val="16"/>
                <w:szCs w:val="16"/>
              </w:rPr>
              <w:t>Valor justo por meio do resultado</w:t>
            </w:r>
          </w:p>
        </w:tc>
        <w:tc>
          <w:tcPr>
            <w:tcW w:w="620" w:type="pct"/>
            <w:tcBorders>
              <w:top w:val="nil"/>
              <w:left w:val="nil"/>
              <w:bottom w:val="nil"/>
              <w:right w:val="nil"/>
            </w:tcBorders>
            <w:noWrap/>
            <w:vAlign w:val="bottom"/>
            <w:hideMark/>
          </w:tcPr>
          <w:p w14:paraId="7AB12638" w14:textId="77777777" w:rsidR="001410B3" w:rsidRPr="00694475" w:rsidRDefault="001410B3" w:rsidP="00C914EA">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79142FFF"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noWrap/>
            <w:vAlign w:val="bottom"/>
            <w:hideMark/>
          </w:tcPr>
          <w:p w14:paraId="16823B02"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noWrap/>
            <w:vAlign w:val="bottom"/>
            <w:hideMark/>
          </w:tcPr>
          <w:p w14:paraId="1D1E6876"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noWrap/>
            <w:vAlign w:val="bottom"/>
            <w:hideMark/>
          </w:tcPr>
          <w:p w14:paraId="329A3B34"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noWrap/>
            <w:vAlign w:val="bottom"/>
            <w:hideMark/>
          </w:tcPr>
          <w:p w14:paraId="61DE068A"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noWrap/>
            <w:vAlign w:val="bottom"/>
            <w:hideMark/>
          </w:tcPr>
          <w:p w14:paraId="1DADD55F" w14:textId="77777777" w:rsidR="001410B3" w:rsidRPr="00694475" w:rsidRDefault="001410B3" w:rsidP="00C914EA">
            <w:pPr>
              <w:jc w:val="right"/>
              <w:rPr>
                <w:rFonts w:ascii="Georgia" w:hAnsi="Georgia"/>
                <w:sz w:val="16"/>
                <w:szCs w:val="16"/>
              </w:rPr>
            </w:pPr>
          </w:p>
        </w:tc>
      </w:tr>
      <w:tr w:rsidR="008D7BA7" w:rsidRPr="00694475" w14:paraId="27D6A671" w14:textId="77777777" w:rsidTr="00124B6F">
        <w:trPr>
          <w:trHeight w:val="170"/>
        </w:trPr>
        <w:tc>
          <w:tcPr>
            <w:tcW w:w="2225" w:type="pct"/>
            <w:tcBorders>
              <w:top w:val="nil"/>
              <w:left w:val="nil"/>
              <w:bottom w:val="nil"/>
              <w:right w:val="nil"/>
            </w:tcBorders>
            <w:noWrap/>
            <w:vAlign w:val="center"/>
            <w:hideMark/>
          </w:tcPr>
          <w:p w14:paraId="01979292"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Títulos e valores mobiliários</w:t>
            </w:r>
          </w:p>
        </w:tc>
        <w:tc>
          <w:tcPr>
            <w:tcW w:w="620" w:type="pct"/>
            <w:tcBorders>
              <w:top w:val="nil"/>
              <w:left w:val="nil"/>
              <w:bottom w:val="single" w:sz="8" w:space="0" w:color="auto"/>
              <w:right w:val="nil"/>
            </w:tcBorders>
            <w:noWrap/>
            <w:vAlign w:val="center"/>
            <w:hideMark/>
          </w:tcPr>
          <w:p w14:paraId="2EDE966D" w14:textId="4DC67F70"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922.638</w:t>
            </w:r>
          </w:p>
        </w:tc>
        <w:tc>
          <w:tcPr>
            <w:tcW w:w="88" w:type="pct"/>
            <w:tcBorders>
              <w:top w:val="nil"/>
              <w:left w:val="nil"/>
              <w:bottom w:val="nil"/>
              <w:right w:val="nil"/>
            </w:tcBorders>
            <w:noWrap/>
            <w:vAlign w:val="bottom"/>
            <w:hideMark/>
          </w:tcPr>
          <w:p w14:paraId="2C3D8D98"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single" w:sz="8" w:space="0" w:color="auto"/>
              <w:right w:val="nil"/>
            </w:tcBorders>
            <w:noWrap/>
            <w:vAlign w:val="center"/>
            <w:hideMark/>
          </w:tcPr>
          <w:p w14:paraId="506DD5D3" w14:textId="6EFDF3A8"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637.902</w:t>
            </w:r>
          </w:p>
        </w:tc>
        <w:tc>
          <w:tcPr>
            <w:tcW w:w="88" w:type="pct"/>
            <w:tcBorders>
              <w:top w:val="nil"/>
              <w:left w:val="nil"/>
              <w:bottom w:val="nil"/>
              <w:right w:val="nil"/>
            </w:tcBorders>
            <w:noWrap/>
            <w:vAlign w:val="bottom"/>
            <w:hideMark/>
          </w:tcPr>
          <w:p w14:paraId="20B0DA6E"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single" w:sz="8" w:space="0" w:color="auto"/>
              <w:right w:val="nil"/>
            </w:tcBorders>
            <w:noWrap/>
            <w:vAlign w:val="center"/>
            <w:hideMark/>
          </w:tcPr>
          <w:p w14:paraId="3BB876CB" w14:textId="0CB29E9C"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1.587.369</w:t>
            </w:r>
          </w:p>
        </w:tc>
        <w:tc>
          <w:tcPr>
            <w:tcW w:w="88" w:type="pct"/>
            <w:tcBorders>
              <w:top w:val="nil"/>
              <w:left w:val="nil"/>
              <w:bottom w:val="nil"/>
              <w:right w:val="nil"/>
            </w:tcBorders>
            <w:noWrap/>
            <w:vAlign w:val="bottom"/>
            <w:hideMark/>
          </w:tcPr>
          <w:p w14:paraId="2EB21281"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center"/>
            <w:hideMark/>
          </w:tcPr>
          <w:p w14:paraId="007CA0A8" w14:textId="147EF099"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1.620.594</w:t>
            </w:r>
          </w:p>
        </w:tc>
      </w:tr>
      <w:tr w:rsidR="008D7BA7" w:rsidRPr="00694475" w14:paraId="7EF9A6ED" w14:textId="77777777" w:rsidTr="00124B6F">
        <w:trPr>
          <w:trHeight w:val="170"/>
        </w:trPr>
        <w:tc>
          <w:tcPr>
            <w:tcW w:w="2225" w:type="pct"/>
            <w:tcBorders>
              <w:top w:val="nil"/>
              <w:left w:val="nil"/>
              <w:bottom w:val="nil"/>
              <w:right w:val="nil"/>
            </w:tcBorders>
            <w:noWrap/>
            <w:vAlign w:val="center"/>
            <w:hideMark/>
          </w:tcPr>
          <w:p w14:paraId="581FAF4D" w14:textId="77777777" w:rsidR="001410B3" w:rsidRPr="00694475" w:rsidRDefault="001410B3" w:rsidP="001410B3">
            <w:pPr>
              <w:rPr>
                <w:rFonts w:ascii="Georgia" w:hAnsi="Georgia" w:cs="Calibri"/>
                <w:color w:val="000000"/>
                <w:sz w:val="16"/>
                <w:szCs w:val="16"/>
              </w:rPr>
            </w:pPr>
          </w:p>
        </w:tc>
        <w:tc>
          <w:tcPr>
            <w:tcW w:w="620" w:type="pct"/>
            <w:tcBorders>
              <w:top w:val="nil"/>
              <w:left w:val="nil"/>
              <w:bottom w:val="nil"/>
              <w:right w:val="nil"/>
            </w:tcBorders>
            <w:noWrap/>
            <w:vAlign w:val="center"/>
            <w:hideMark/>
          </w:tcPr>
          <w:p w14:paraId="5294F17E"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noWrap/>
            <w:vAlign w:val="bottom"/>
            <w:hideMark/>
          </w:tcPr>
          <w:p w14:paraId="3701446B"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noWrap/>
            <w:vAlign w:val="center"/>
            <w:hideMark/>
          </w:tcPr>
          <w:p w14:paraId="46AA87F3"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noWrap/>
            <w:vAlign w:val="bottom"/>
            <w:hideMark/>
          </w:tcPr>
          <w:p w14:paraId="172E4F45"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noWrap/>
            <w:vAlign w:val="center"/>
            <w:hideMark/>
          </w:tcPr>
          <w:p w14:paraId="66A3C34F"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noWrap/>
            <w:vAlign w:val="bottom"/>
            <w:hideMark/>
          </w:tcPr>
          <w:p w14:paraId="3388A536"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noWrap/>
            <w:vAlign w:val="center"/>
            <w:hideMark/>
          </w:tcPr>
          <w:p w14:paraId="1C36D798" w14:textId="77777777" w:rsidR="001410B3" w:rsidRPr="00694475" w:rsidRDefault="001410B3" w:rsidP="00C914EA">
            <w:pPr>
              <w:jc w:val="right"/>
              <w:rPr>
                <w:rFonts w:ascii="Georgia" w:hAnsi="Georgia"/>
                <w:sz w:val="16"/>
                <w:szCs w:val="16"/>
              </w:rPr>
            </w:pPr>
          </w:p>
        </w:tc>
      </w:tr>
      <w:tr w:rsidR="008D7BA7" w:rsidRPr="00694475" w14:paraId="731EA94E" w14:textId="77777777" w:rsidTr="00124B6F">
        <w:trPr>
          <w:trHeight w:val="170"/>
        </w:trPr>
        <w:tc>
          <w:tcPr>
            <w:tcW w:w="2225" w:type="pct"/>
            <w:tcBorders>
              <w:top w:val="nil"/>
              <w:left w:val="nil"/>
              <w:bottom w:val="nil"/>
              <w:right w:val="nil"/>
            </w:tcBorders>
            <w:noWrap/>
            <w:vAlign w:val="bottom"/>
            <w:hideMark/>
          </w:tcPr>
          <w:p w14:paraId="4A85C197" w14:textId="77777777" w:rsidR="001410B3" w:rsidRPr="00694475" w:rsidRDefault="001410B3" w:rsidP="001410B3">
            <w:pPr>
              <w:rPr>
                <w:rFonts w:ascii="Georgia" w:hAnsi="Georgia"/>
                <w:sz w:val="16"/>
                <w:szCs w:val="16"/>
              </w:rPr>
            </w:pPr>
          </w:p>
        </w:tc>
        <w:tc>
          <w:tcPr>
            <w:tcW w:w="620" w:type="pct"/>
            <w:tcBorders>
              <w:top w:val="nil"/>
              <w:left w:val="nil"/>
              <w:bottom w:val="single" w:sz="8" w:space="0" w:color="auto"/>
              <w:right w:val="nil"/>
            </w:tcBorders>
            <w:vAlign w:val="center"/>
            <w:hideMark/>
          </w:tcPr>
          <w:p w14:paraId="0860A27D" w14:textId="6B242EFF"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922.638</w:t>
            </w:r>
          </w:p>
        </w:tc>
        <w:tc>
          <w:tcPr>
            <w:tcW w:w="88" w:type="pct"/>
            <w:tcBorders>
              <w:top w:val="nil"/>
              <w:left w:val="nil"/>
              <w:bottom w:val="nil"/>
              <w:right w:val="nil"/>
            </w:tcBorders>
            <w:noWrap/>
            <w:vAlign w:val="bottom"/>
            <w:hideMark/>
          </w:tcPr>
          <w:p w14:paraId="7E4646B6"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single" w:sz="8" w:space="0" w:color="auto"/>
              <w:right w:val="nil"/>
            </w:tcBorders>
            <w:vAlign w:val="center"/>
            <w:hideMark/>
          </w:tcPr>
          <w:p w14:paraId="6913A1E3" w14:textId="3323E23A"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637.902</w:t>
            </w:r>
          </w:p>
        </w:tc>
        <w:tc>
          <w:tcPr>
            <w:tcW w:w="88" w:type="pct"/>
            <w:tcBorders>
              <w:top w:val="nil"/>
              <w:left w:val="nil"/>
              <w:bottom w:val="nil"/>
              <w:right w:val="nil"/>
            </w:tcBorders>
            <w:noWrap/>
            <w:vAlign w:val="bottom"/>
            <w:hideMark/>
          </w:tcPr>
          <w:p w14:paraId="31365F5A"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single" w:sz="8" w:space="0" w:color="auto"/>
              <w:right w:val="nil"/>
            </w:tcBorders>
            <w:vAlign w:val="center"/>
            <w:hideMark/>
          </w:tcPr>
          <w:p w14:paraId="0DF4CA07" w14:textId="4586617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1.587.369</w:t>
            </w:r>
          </w:p>
        </w:tc>
        <w:tc>
          <w:tcPr>
            <w:tcW w:w="88" w:type="pct"/>
            <w:tcBorders>
              <w:top w:val="nil"/>
              <w:left w:val="nil"/>
              <w:bottom w:val="nil"/>
              <w:right w:val="nil"/>
            </w:tcBorders>
            <w:noWrap/>
            <w:vAlign w:val="bottom"/>
            <w:hideMark/>
          </w:tcPr>
          <w:p w14:paraId="02F72937"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vAlign w:val="center"/>
            <w:hideMark/>
          </w:tcPr>
          <w:p w14:paraId="5EF4DF12" w14:textId="3A1A837D"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1.620.594</w:t>
            </w:r>
          </w:p>
        </w:tc>
      </w:tr>
      <w:tr w:rsidR="008D7BA7" w:rsidRPr="00694475" w14:paraId="74770E5D" w14:textId="77777777" w:rsidTr="00124B6F">
        <w:trPr>
          <w:trHeight w:val="170"/>
        </w:trPr>
        <w:tc>
          <w:tcPr>
            <w:tcW w:w="2225" w:type="pct"/>
            <w:tcBorders>
              <w:top w:val="nil"/>
              <w:left w:val="nil"/>
              <w:bottom w:val="nil"/>
              <w:right w:val="nil"/>
            </w:tcBorders>
            <w:noWrap/>
            <w:vAlign w:val="center"/>
            <w:hideMark/>
          </w:tcPr>
          <w:p w14:paraId="7A51F82A" w14:textId="56687698" w:rsidR="001410B3" w:rsidRPr="00694475" w:rsidRDefault="003725A4" w:rsidP="001410B3">
            <w:pPr>
              <w:rPr>
                <w:rFonts w:ascii="Georgia" w:hAnsi="Georgia" w:cs="Calibri"/>
                <w:b/>
                <w:bCs/>
                <w:color w:val="000000"/>
                <w:sz w:val="16"/>
                <w:szCs w:val="16"/>
              </w:rPr>
            </w:pPr>
            <w:r w:rsidRPr="003725A4">
              <w:rPr>
                <w:rFonts w:ascii="Georgia" w:hAnsi="Georgia" w:cs="Calibri"/>
                <w:b/>
                <w:bCs/>
                <w:color w:val="000000"/>
                <w:sz w:val="16"/>
                <w:szCs w:val="16"/>
              </w:rPr>
              <w:t>Valor justo por meio de outros resultados</w:t>
            </w:r>
            <w:r w:rsidR="00ED5090">
              <w:rPr>
                <w:rFonts w:ascii="Georgia" w:hAnsi="Georgia" w:cs="Calibri"/>
                <w:b/>
                <w:bCs/>
                <w:color w:val="000000"/>
                <w:sz w:val="16"/>
                <w:szCs w:val="16"/>
              </w:rPr>
              <w:t xml:space="preserve"> abrangentes</w:t>
            </w:r>
          </w:p>
        </w:tc>
        <w:tc>
          <w:tcPr>
            <w:tcW w:w="620" w:type="pct"/>
            <w:tcBorders>
              <w:top w:val="nil"/>
              <w:left w:val="nil"/>
              <w:bottom w:val="nil"/>
              <w:right w:val="nil"/>
            </w:tcBorders>
            <w:vAlign w:val="center"/>
            <w:hideMark/>
          </w:tcPr>
          <w:p w14:paraId="35AA5394" w14:textId="77777777" w:rsidR="001410B3" w:rsidRPr="00694475" w:rsidRDefault="001410B3" w:rsidP="00C914EA">
            <w:pPr>
              <w:jc w:val="right"/>
              <w:rPr>
                <w:rFonts w:ascii="Georgia" w:hAnsi="Georgia" w:cs="Calibri"/>
                <w:b/>
                <w:bCs/>
                <w:color w:val="000000"/>
                <w:sz w:val="16"/>
                <w:szCs w:val="16"/>
              </w:rPr>
            </w:pPr>
          </w:p>
        </w:tc>
        <w:tc>
          <w:tcPr>
            <w:tcW w:w="88" w:type="pct"/>
            <w:tcBorders>
              <w:top w:val="nil"/>
              <w:left w:val="nil"/>
              <w:bottom w:val="nil"/>
              <w:right w:val="nil"/>
            </w:tcBorders>
            <w:vAlign w:val="center"/>
            <w:hideMark/>
          </w:tcPr>
          <w:p w14:paraId="62551307"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vAlign w:val="center"/>
            <w:hideMark/>
          </w:tcPr>
          <w:p w14:paraId="74C7F192"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358B5BCF"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vAlign w:val="center"/>
            <w:hideMark/>
          </w:tcPr>
          <w:p w14:paraId="3E4DF216"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4F4D0052"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vAlign w:val="center"/>
            <w:hideMark/>
          </w:tcPr>
          <w:p w14:paraId="58122AD2" w14:textId="77777777" w:rsidR="001410B3" w:rsidRPr="00694475" w:rsidRDefault="001410B3" w:rsidP="00C914EA">
            <w:pPr>
              <w:jc w:val="right"/>
              <w:rPr>
                <w:rFonts w:ascii="Georgia" w:hAnsi="Georgia"/>
                <w:sz w:val="16"/>
                <w:szCs w:val="16"/>
              </w:rPr>
            </w:pPr>
          </w:p>
        </w:tc>
      </w:tr>
      <w:tr w:rsidR="008D7BA7" w:rsidRPr="00694475" w14:paraId="6CF61E58" w14:textId="77777777" w:rsidTr="00124B6F">
        <w:trPr>
          <w:trHeight w:val="170"/>
        </w:trPr>
        <w:tc>
          <w:tcPr>
            <w:tcW w:w="2225" w:type="pct"/>
            <w:tcBorders>
              <w:top w:val="nil"/>
              <w:left w:val="nil"/>
              <w:bottom w:val="nil"/>
              <w:right w:val="nil"/>
            </w:tcBorders>
            <w:noWrap/>
            <w:vAlign w:val="center"/>
            <w:hideMark/>
          </w:tcPr>
          <w:p w14:paraId="74E718C9"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FIP Aerotec</w:t>
            </w:r>
          </w:p>
        </w:tc>
        <w:tc>
          <w:tcPr>
            <w:tcW w:w="620" w:type="pct"/>
            <w:tcBorders>
              <w:top w:val="nil"/>
              <w:left w:val="nil"/>
              <w:bottom w:val="nil"/>
              <w:right w:val="nil"/>
            </w:tcBorders>
            <w:noWrap/>
            <w:vAlign w:val="center"/>
            <w:hideMark/>
          </w:tcPr>
          <w:p w14:paraId="60AEC935" w14:textId="6A182787"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91.752</w:t>
            </w:r>
          </w:p>
        </w:tc>
        <w:tc>
          <w:tcPr>
            <w:tcW w:w="88" w:type="pct"/>
            <w:tcBorders>
              <w:top w:val="nil"/>
              <w:left w:val="nil"/>
              <w:bottom w:val="nil"/>
              <w:right w:val="nil"/>
            </w:tcBorders>
            <w:vAlign w:val="center"/>
            <w:hideMark/>
          </w:tcPr>
          <w:p w14:paraId="2C69EF90"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77184412" w14:textId="034D486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90.076</w:t>
            </w:r>
          </w:p>
        </w:tc>
        <w:tc>
          <w:tcPr>
            <w:tcW w:w="88" w:type="pct"/>
            <w:tcBorders>
              <w:top w:val="nil"/>
              <w:left w:val="nil"/>
              <w:bottom w:val="nil"/>
              <w:right w:val="nil"/>
            </w:tcBorders>
            <w:vAlign w:val="center"/>
            <w:hideMark/>
          </w:tcPr>
          <w:p w14:paraId="78F861CB"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6BCCA14E" w14:textId="49AD5240"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91.752</w:t>
            </w:r>
          </w:p>
        </w:tc>
        <w:tc>
          <w:tcPr>
            <w:tcW w:w="88" w:type="pct"/>
            <w:tcBorders>
              <w:top w:val="nil"/>
              <w:left w:val="nil"/>
              <w:bottom w:val="nil"/>
              <w:right w:val="nil"/>
            </w:tcBorders>
            <w:vAlign w:val="center"/>
            <w:hideMark/>
          </w:tcPr>
          <w:p w14:paraId="24551138"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6E8249C3" w14:textId="1C9AC8CA"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90.076</w:t>
            </w:r>
          </w:p>
        </w:tc>
      </w:tr>
      <w:tr w:rsidR="008D7BA7" w:rsidRPr="00694475" w14:paraId="0E5376C7" w14:textId="77777777" w:rsidTr="00124B6F">
        <w:trPr>
          <w:trHeight w:val="170"/>
        </w:trPr>
        <w:tc>
          <w:tcPr>
            <w:tcW w:w="2225" w:type="pct"/>
            <w:tcBorders>
              <w:top w:val="nil"/>
              <w:left w:val="nil"/>
              <w:bottom w:val="nil"/>
              <w:right w:val="nil"/>
            </w:tcBorders>
            <w:noWrap/>
            <w:vAlign w:val="center"/>
            <w:hideMark/>
          </w:tcPr>
          <w:p w14:paraId="27C0EC8B"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FIP Seed4Science</w:t>
            </w:r>
          </w:p>
        </w:tc>
        <w:tc>
          <w:tcPr>
            <w:tcW w:w="620" w:type="pct"/>
            <w:tcBorders>
              <w:top w:val="nil"/>
              <w:left w:val="nil"/>
              <w:bottom w:val="nil"/>
              <w:right w:val="nil"/>
            </w:tcBorders>
            <w:noWrap/>
            <w:vAlign w:val="center"/>
            <w:hideMark/>
          </w:tcPr>
          <w:p w14:paraId="2F3F5116" w14:textId="068D23DD"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2.154</w:t>
            </w:r>
          </w:p>
        </w:tc>
        <w:tc>
          <w:tcPr>
            <w:tcW w:w="88" w:type="pct"/>
            <w:tcBorders>
              <w:top w:val="nil"/>
              <w:left w:val="nil"/>
              <w:bottom w:val="nil"/>
              <w:right w:val="nil"/>
            </w:tcBorders>
            <w:vAlign w:val="center"/>
            <w:hideMark/>
          </w:tcPr>
          <w:p w14:paraId="2B168280"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1999233F" w14:textId="5AD65AAC"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2.173</w:t>
            </w:r>
          </w:p>
        </w:tc>
        <w:tc>
          <w:tcPr>
            <w:tcW w:w="88" w:type="pct"/>
            <w:tcBorders>
              <w:top w:val="nil"/>
              <w:left w:val="nil"/>
              <w:bottom w:val="nil"/>
              <w:right w:val="nil"/>
            </w:tcBorders>
            <w:vAlign w:val="center"/>
            <w:hideMark/>
          </w:tcPr>
          <w:p w14:paraId="22E9EAF3"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02E73590" w14:textId="738C358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2.154</w:t>
            </w:r>
          </w:p>
        </w:tc>
        <w:tc>
          <w:tcPr>
            <w:tcW w:w="88" w:type="pct"/>
            <w:tcBorders>
              <w:top w:val="nil"/>
              <w:left w:val="nil"/>
              <w:bottom w:val="nil"/>
              <w:right w:val="nil"/>
            </w:tcBorders>
            <w:vAlign w:val="center"/>
            <w:hideMark/>
          </w:tcPr>
          <w:p w14:paraId="7AFE7B26"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0FC75699" w14:textId="06C176B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2.173</w:t>
            </w:r>
          </w:p>
        </w:tc>
      </w:tr>
      <w:tr w:rsidR="008D7BA7" w:rsidRPr="00694475" w14:paraId="4650F8CF" w14:textId="77777777" w:rsidTr="00124B6F">
        <w:trPr>
          <w:trHeight w:val="170"/>
        </w:trPr>
        <w:tc>
          <w:tcPr>
            <w:tcW w:w="2225" w:type="pct"/>
            <w:tcBorders>
              <w:top w:val="nil"/>
              <w:left w:val="nil"/>
              <w:bottom w:val="nil"/>
              <w:right w:val="nil"/>
            </w:tcBorders>
            <w:noWrap/>
            <w:vAlign w:val="center"/>
            <w:hideMark/>
          </w:tcPr>
          <w:p w14:paraId="79B60ACE"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FIP Biotec</w:t>
            </w:r>
          </w:p>
        </w:tc>
        <w:tc>
          <w:tcPr>
            <w:tcW w:w="620" w:type="pct"/>
            <w:tcBorders>
              <w:top w:val="nil"/>
              <w:left w:val="nil"/>
              <w:bottom w:val="single" w:sz="8" w:space="0" w:color="auto"/>
              <w:right w:val="nil"/>
            </w:tcBorders>
            <w:noWrap/>
            <w:vAlign w:val="center"/>
            <w:hideMark/>
          </w:tcPr>
          <w:p w14:paraId="57C98AED" w14:textId="36E3790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64.284</w:t>
            </w:r>
          </w:p>
        </w:tc>
        <w:tc>
          <w:tcPr>
            <w:tcW w:w="88" w:type="pct"/>
            <w:tcBorders>
              <w:top w:val="nil"/>
              <w:left w:val="nil"/>
              <w:bottom w:val="nil"/>
              <w:right w:val="nil"/>
            </w:tcBorders>
            <w:vAlign w:val="center"/>
            <w:hideMark/>
          </w:tcPr>
          <w:p w14:paraId="69E39D4E"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single" w:sz="8" w:space="0" w:color="auto"/>
              <w:right w:val="nil"/>
            </w:tcBorders>
            <w:noWrap/>
            <w:vAlign w:val="center"/>
            <w:hideMark/>
          </w:tcPr>
          <w:p w14:paraId="5C16B92A" w14:textId="0CDCC30D"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64.163</w:t>
            </w:r>
          </w:p>
        </w:tc>
        <w:tc>
          <w:tcPr>
            <w:tcW w:w="88" w:type="pct"/>
            <w:tcBorders>
              <w:top w:val="nil"/>
              <w:left w:val="nil"/>
              <w:bottom w:val="nil"/>
              <w:right w:val="nil"/>
            </w:tcBorders>
            <w:vAlign w:val="center"/>
            <w:hideMark/>
          </w:tcPr>
          <w:p w14:paraId="6ECA5573"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single" w:sz="8" w:space="0" w:color="auto"/>
              <w:right w:val="nil"/>
            </w:tcBorders>
            <w:noWrap/>
            <w:vAlign w:val="center"/>
            <w:hideMark/>
          </w:tcPr>
          <w:p w14:paraId="633D0AC5" w14:textId="4408A251"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64.284</w:t>
            </w:r>
          </w:p>
        </w:tc>
        <w:tc>
          <w:tcPr>
            <w:tcW w:w="88" w:type="pct"/>
            <w:tcBorders>
              <w:top w:val="nil"/>
              <w:left w:val="nil"/>
              <w:bottom w:val="nil"/>
              <w:right w:val="nil"/>
            </w:tcBorders>
            <w:vAlign w:val="center"/>
            <w:hideMark/>
          </w:tcPr>
          <w:p w14:paraId="37D31A48"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center"/>
            <w:hideMark/>
          </w:tcPr>
          <w:p w14:paraId="38A41985" w14:textId="454EEA1D"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64.163</w:t>
            </w:r>
          </w:p>
        </w:tc>
      </w:tr>
      <w:tr w:rsidR="008D7BA7" w:rsidRPr="00694475" w14:paraId="12E7FF31" w14:textId="77777777" w:rsidTr="00124B6F">
        <w:trPr>
          <w:trHeight w:val="170"/>
        </w:trPr>
        <w:tc>
          <w:tcPr>
            <w:tcW w:w="2225" w:type="pct"/>
            <w:tcBorders>
              <w:top w:val="nil"/>
              <w:left w:val="nil"/>
              <w:bottom w:val="nil"/>
              <w:right w:val="nil"/>
            </w:tcBorders>
            <w:noWrap/>
            <w:vAlign w:val="center"/>
            <w:hideMark/>
          </w:tcPr>
          <w:p w14:paraId="161585F4" w14:textId="77777777" w:rsidR="001410B3" w:rsidRPr="00694475" w:rsidRDefault="001410B3" w:rsidP="001410B3">
            <w:pPr>
              <w:rPr>
                <w:rFonts w:ascii="Georgia" w:hAnsi="Georgia" w:cs="Calibri"/>
                <w:color w:val="000000"/>
                <w:sz w:val="16"/>
                <w:szCs w:val="16"/>
              </w:rPr>
            </w:pPr>
          </w:p>
        </w:tc>
        <w:tc>
          <w:tcPr>
            <w:tcW w:w="620" w:type="pct"/>
            <w:tcBorders>
              <w:top w:val="nil"/>
              <w:left w:val="nil"/>
              <w:bottom w:val="nil"/>
              <w:right w:val="nil"/>
            </w:tcBorders>
            <w:noWrap/>
            <w:vAlign w:val="center"/>
            <w:hideMark/>
          </w:tcPr>
          <w:p w14:paraId="52C09B1C"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420B6739"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noWrap/>
            <w:vAlign w:val="center"/>
            <w:hideMark/>
          </w:tcPr>
          <w:p w14:paraId="4A83DEAE"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4002A568"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noWrap/>
            <w:vAlign w:val="center"/>
            <w:hideMark/>
          </w:tcPr>
          <w:p w14:paraId="40906BB6"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7F80F24A"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noWrap/>
            <w:vAlign w:val="center"/>
            <w:hideMark/>
          </w:tcPr>
          <w:p w14:paraId="10DC0489" w14:textId="77777777" w:rsidR="001410B3" w:rsidRPr="00694475" w:rsidRDefault="001410B3" w:rsidP="00C914EA">
            <w:pPr>
              <w:jc w:val="right"/>
              <w:rPr>
                <w:rFonts w:ascii="Georgia" w:hAnsi="Georgia"/>
                <w:sz w:val="16"/>
                <w:szCs w:val="16"/>
              </w:rPr>
            </w:pPr>
          </w:p>
        </w:tc>
      </w:tr>
      <w:tr w:rsidR="008D7BA7" w:rsidRPr="00694475" w14:paraId="6CBC61AE" w14:textId="77777777" w:rsidTr="00124B6F">
        <w:trPr>
          <w:trHeight w:val="170"/>
        </w:trPr>
        <w:tc>
          <w:tcPr>
            <w:tcW w:w="2225" w:type="pct"/>
            <w:tcBorders>
              <w:top w:val="nil"/>
              <w:left w:val="nil"/>
              <w:bottom w:val="nil"/>
              <w:right w:val="nil"/>
            </w:tcBorders>
            <w:noWrap/>
            <w:vAlign w:val="center"/>
            <w:hideMark/>
          </w:tcPr>
          <w:p w14:paraId="0D728BFE" w14:textId="77777777" w:rsidR="001410B3" w:rsidRPr="00694475" w:rsidRDefault="001410B3" w:rsidP="001410B3">
            <w:pPr>
              <w:rPr>
                <w:rFonts w:ascii="Georgia" w:hAnsi="Georgia"/>
                <w:sz w:val="16"/>
                <w:szCs w:val="16"/>
              </w:rPr>
            </w:pPr>
          </w:p>
        </w:tc>
        <w:tc>
          <w:tcPr>
            <w:tcW w:w="620" w:type="pct"/>
            <w:tcBorders>
              <w:top w:val="nil"/>
              <w:left w:val="nil"/>
              <w:bottom w:val="single" w:sz="8" w:space="0" w:color="auto"/>
              <w:right w:val="nil"/>
            </w:tcBorders>
            <w:vAlign w:val="center"/>
            <w:hideMark/>
          </w:tcPr>
          <w:p w14:paraId="7E71443F" w14:textId="10169DBC"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158.190</w:t>
            </w:r>
          </w:p>
        </w:tc>
        <w:tc>
          <w:tcPr>
            <w:tcW w:w="88" w:type="pct"/>
            <w:tcBorders>
              <w:top w:val="nil"/>
              <w:left w:val="nil"/>
              <w:bottom w:val="nil"/>
              <w:right w:val="nil"/>
            </w:tcBorders>
            <w:vAlign w:val="center"/>
            <w:hideMark/>
          </w:tcPr>
          <w:p w14:paraId="5A540ED6"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single" w:sz="8" w:space="0" w:color="auto"/>
              <w:right w:val="nil"/>
            </w:tcBorders>
            <w:vAlign w:val="center"/>
            <w:hideMark/>
          </w:tcPr>
          <w:p w14:paraId="65C9FB96" w14:textId="0C1737BD"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156.412</w:t>
            </w:r>
          </w:p>
        </w:tc>
        <w:tc>
          <w:tcPr>
            <w:tcW w:w="88" w:type="pct"/>
            <w:tcBorders>
              <w:top w:val="nil"/>
              <w:left w:val="nil"/>
              <w:bottom w:val="nil"/>
              <w:right w:val="nil"/>
            </w:tcBorders>
            <w:vAlign w:val="center"/>
            <w:hideMark/>
          </w:tcPr>
          <w:p w14:paraId="10C58D26"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single" w:sz="8" w:space="0" w:color="auto"/>
              <w:right w:val="nil"/>
            </w:tcBorders>
            <w:vAlign w:val="center"/>
            <w:hideMark/>
          </w:tcPr>
          <w:p w14:paraId="05C4B49D" w14:textId="089C7C68"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158.190</w:t>
            </w:r>
          </w:p>
        </w:tc>
        <w:tc>
          <w:tcPr>
            <w:tcW w:w="88" w:type="pct"/>
            <w:tcBorders>
              <w:top w:val="nil"/>
              <w:left w:val="nil"/>
              <w:bottom w:val="nil"/>
              <w:right w:val="nil"/>
            </w:tcBorders>
            <w:vAlign w:val="center"/>
            <w:hideMark/>
          </w:tcPr>
          <w:p w14:paraId="66519B49"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vAlign w:val="center"/>
            <w:hideMark/>
          </w:tcPr>
          <w:p w14:paraId="63BF3ED2" w14:textId="40CF41F8"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156.412</w:t>
            </w:r>
          </w:p>
        </w:tc>
      </w:tr>
      <w:tr w:rsidR="008D7BA7" w:rsidRPr="00694475" w14:paraId="148F320A" w14:textId="77777777" w:rsidTr="00124B6F">
        <w:trPr>
          <w:trHeight w:val="170"/>
        </w:trPr>
        <w:tc>
          <w:tcPr>
            <w:tcW w:w="2225" w:type="pct"/>
            <w:tcBorders>
              <w:top w:val="nil"/>
              <w:left w:val="nil"/>
              <w:bottom w:val="nil"/>
              <w:right w:val="nil"/>
            </w:tcBorders>
            <w:noWrap/>
            <w:vAlign w:val="center"/>
            <w:hideMark/>
          </w:tcPr>
          <w:p w14:paraId="55C33370" w14:textId="77777777" w:rsidR="001410B3" w:rsidRPr="00694475" w:rsidRDefault="001410B3" w:rsidP="001410B3">
            <w:pPr>
              <w:rPr>
                <w:rFonts w:ascii="Georgia" w:hAnsi="Georgia" w:cs="Calibri"/>
                <w:color w:val="000000"/>
                <w:sz w:val="16"/>
                <w:szCs w:val="16"/>
              </w:rPr>
            </w:pPr>
          </w:p>
        </w:tc>
        <w:tc>
          <w:tcPr>
            <w:tcW w:w="620" w:type="pct"/>
            <w:tcBorders>
              <w:top w:val="nil"/>
              <w:left w:val="nil"/>
              <w:bottom w:val="nil"/>
              <w:right w:val="nil"/>
            </w:tcBorders>
            <w:vAlign w:val="center"/>
            <w:hideMark/>
          </w:tcPr>
          <w:p w14:paraId="3C993FC8"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5E30AB4E"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vAlign w:val="center"/>
            <w:hideMark/>
          </w:tcPr>
          <w:p w14:paraId="0C28AC66"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0F6A8F76"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vAlign w:val="center"/>
            <w:hideMark/>
          </w:tcPr>
          <w:p w14:paraId="060E6382"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710C2A32"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vAlign w:val="center"/>
            <w:hideMark/>
          </w:tcPr>
          <w:p w14:paraId="7ABBB44D" w14:textId="77777777" w:rsidR="001410B3" w:rsidRPr="00694475" w:rsidRDefault="001410B3" w:rsidP="00C914EA">
            <w:pPr>
              <w:jc w:val="right"/>
              <w:rPr>
                <w:rFonts w:ascii="Georgia" w:hAnsi="Georgia"/>
                <w:sz w:val="16"/>
                <w:szCs w:val="16"/>
              </w:rPr>
            </w:pPr>
          </w:p>
        </w:tc>
      </w:tr>
      <w:tr w:rsidR="008D7BA7" w:rsidRPr="00694475" w14:paraId="33794439" w14:textId="77777777" w:rsidTr="00124B6F">
        <w:trPr>
          <w:trHeight w:val="170"/>
        </w:trPr>
        <w:tc>
          <w:tcPr>
            <w:tcW w:w="2225" w:type="pct"/>
            <w:tcBorders>
              <w:top w:val="nil"/>
              <w:left w:val="nil"/>
              <w:bottom w:val="nil"/>
              <w:right w:val="nil"/>
            </w:tcBorders>
            <w:noWrap/>
            <w:vAlign w:val="bottom"/>
            <w:hideMark/>
          </w:tcPr>
          <w:p w14:paraId="52232419"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Total de instrumentos financeiros ativos</w:t>
            </w:r>
          </w:p>
        </w:tc>
        <w:tc>
          <w:tcPr>
            <w:tcW w:w="620" w:type="pct"/>
            <w:tcBorders>
              <w:top w:val="nil"/>
              <w:left w:val="nil"/>
              <w:bottom w:val="double" w:sz="6" w:space="0" w:color="auto"/>
              <w:right w:val="nil"/>
            </w:tcBorders>
            <w:vAlign w:val="center"/>
            <w:hideMark/>
          </w:tcPr>
          <w:p w14:paraId="292CB072" w14:textId="449DC0F4"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1.633.872</w:t>
            </w:r>
          </w:p>
        </w:tc>
        <w:tc>
          <w:tcPr>
            <w:tcW w:w="88" w:type="pct"/>
            <w:tcBorders>
              <w:top w:val="nil"/>
              <w:left w:val="nil"/>
              <w:bottom w:val="nil"/>
              <w:right w:val="nil"/>
            </w:tcBorders>
            <w:vAlign w:val="center"/>
            <w:hideMark/>
          </w:tcPr>
          <w:p w14:paraId="3279C554"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double" w:sz="6" w:space="0" w:color="auto"/>
              <w:right w:val="nil"/>
            </w:tcBorders>
            <w:vAlign w:val="center"/>
            <w:hideMark/>
          </w:tcPr>
          <w:p w14:paraId="0493FF09" w14:textId="6CB08B06"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1.645.552</w:t>
            </w:r>
          </w:p>
        </w:tc>
        <w:tc>
          <w:tcPr>
            <w:tcW w:w="88" w:type="pct"/>
            <w:tcBorders>
              <w:top w:val="nil"/>
              <w:left w:val="nil"/>
              <w:bottom w:val="nil"/>
              <w:right w:val="nil"/>
            </w:tcBorders>
            <w:vAlign w:val="center"/>
            <w:hideMark/>
          </w:tcPr>
          <w:p w14:paraId="3CABB5BD"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double" w:sz="6" w:space="0" w:color="auto"/>
              <w:right w:val="nil"/>
            </w:tcBorders>
            <w:vAlign w:val="center"/>
            <w:hideMark/>
          </w:tcPr>
          <w:p w14:paraId="2267F9B7" w14:textId="464676C9"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3.324.567</w:t>
            </w:r>
          </w:p>
        </w:tc>
        <w:tc>
          <w:tcPr>
            <w:tcW w:w="88" w:type="pct"/>
            <w:tcBorders>
              <w:top w:val="nil"/>
              <w:left w:val="nil"/>
              <w:bottom w:val="nil"/>
              <w:right w:val="nil"/>
            </w:tcBorders>
            <w:vAlign w:val="center"/>
            <w:hideMark/>
          </w:tcPr>
          <w:p w14:paraId="09E3A418"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double" w:sz="6" w:space="0" w:color="auto"/>
              <w:right w:val="nil"/>
            </w:tcBorders>
            <w:vAlign w:val="center"/>
            <w:hideMark/>
          </w:tcPr>
          <w:p w14:paraId="7D1AF28C" w14:textId="69B2DF8F"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3.713.851</w:t>
            </w:r>
          </w:p>
        </w:tc>
      </w:tr>
      <w:tr w:rsidR="008D7BA7" w:rsidRPr="00694475" w14:paraId="083756C2" w14:textId="77777777" w:rsidTr="00124B6F">
        <w:trPr>
          <w:trHeight w:val="170"/>
        </w:trPr>
        <w:tc>
          <w:tcPr>
            <w:tcW w:w="2225" w:type="pct"/>
            <w:tcBorders>
              <w:top w:val="nil"/>
              <w:left w:val="nil"/>
              <w:bottom w:val="nil"/>
              <w:right w:val="nil"/>
            </w:tcBorders>
            <w:noWrap/>
            <w:vAlign w:val="bottom"/>
            <w:hideMark/>
          </w:tcPr>
          <w:p w14:paraId="3024D56C" w14:textId="77777777" w:rsidR="001410B3" w:rsidRPr="00694475" w:rsidRDefault="001410B3" w:rsidP="001410B3">
            <w:pPr>
              <w:rPr>
                <w:rFonts w:ascii="Georgia" w:hAnsi="Georgia" w:cs="Calibri"/>
                <w:color w:val="000000"/>
                <w:sz w:val="16"/>
                <w:szCs w:val="16"/>
              </w:rPr>
            </w:pPr>
          </w:p>
        </w:tc>
        <w:tc>
          <w:tcPr>
            <w:tcW w:w="620" w:type="pct"/>
            <w:tcBorders>
              <w:top w:val="nil"/>
              <w:left w:val="nil"/>
              <w:bottom w:val="nil"/>
              <w:right w:val="nil"/>
            </w:tcBorders>
            <w:vAlign w:val="center"/>
            <w:hideMark/>
          </w:tcPr>
          <w:p w14:paraId="101C4E21"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28EDFCD1"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vAlign w:val="center"/>
            <w:hideMark/>
          </w:tcPr>
          <w:p w14:paraId="4D089393"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5D124A57"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vAlign w:val="center"/>
            <w:hideMark/>
          </w:tcPr>
          <w:p w14:paraId="21BAC094"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147AA07F"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vAlign w:val="center"/>
            <w:hideMark/>
          </w:tcPr>
          <w:p w14:paraId="3F6BDA7D" w14:textId="77777777" w:rsidR="001410B3" w:rsidRPr="00694475" w:rsidRDefault="001410B3" w:rsidP="00C914EA">
            <w:pPr>
              <w:jc w:val="right"/>
              <w:rPr>
                <w:rFonts w:ascii="Georgia" w:hAnsi="Georgia"/>
                <w:sz w:val="16"/>
                <w:szCs w:val="16"/>
              </w:rPr>
            </w:pPr>
          </w:p>
        </w:tc>
      </w:tr>
      <w:tr w:rsidR="008D7BA7" w:rsidRPr="00694475" w14:paraId="354B3127" w14:textId="77777777" w:rsidTr="00124B6F">
        <w:trPr>
          <w:trHeight w:val="170"/>
        </w:trPr>
        <w:tc>
          <w:tcPr>
            <w:tcW w:w="2225" w:type="pct"/>
            <w:tcBorders>
              <w:top w:val="nil"/>
              <w:left w:val="nil"/>
              <w:bottom w:val="nil"/>
              <w:right w:val="nil"/>
            </w:tcBorders>
            <w:noWrap/>
            <w:vAlign w:val="center"/>
            <w:hideMark/>
          </w:tcPr>
          <w:p w14:paraId="37A9AFC9" w14:textId="77777777" w:rsidR="001410B3" w:rsidRPr="00694475" w:rsidRDefault="001410B3" w:rsidP="001410B3">
            <w:pPr>
              <w:rPr>
                <w:rFonts w:ascii="Georgia" w:hAnsi="Georgia" w:cs="Calibri"/>
                <w:b/>
                <w:bCs/>
                <w:color w:val="000000"/>
                <w:sz w:val="16"/>
                <w:szCs w:val="16"/>
              </w:rPr>
            </w:pPr>
            <w:r w:rsidRPr="00694475">
              <w:rPr>
                <w:rFonts w:ascii="Georgia" w:hAnsi="Georgia" w:cs="Calibri"/>
                <w:b/>
                <w:bCs/>
                <w:color w:val="000000"/>
                <w:sz w:val="16"/>
                <w:szCs w:val="16"/>
              </w:rPr>
              <w:t>Passivos</w:t>
            </w:r>
          </w:p>
        </w:tc>
        <w:tc>
          <w:tcPr>
            <w:tcW w:w="620" w:type="pct"/>
            <w:tcBorders>
              <w:top w:val="nil"/>
              <w:left w:val="nil"/>
              <w:bottom w:val="nil"/>
              <w:right w:val="nil"/>
            </w:tcBorders>
            <w:vAlign w:val="center"/>
            <w:hideMark/>
          </w:tcPr>
          <w:p w14:paraId="03C97AA1" w14:textId="77777777" w:rsidR="001410B3" w:rsidRPr="00694475" w:rsidRDefault="001410B3" w:rsidP="00C914EA">
            <w:pPr>
              <w:jc w:val="right"/>
              <w:rPr>
                <w:rFonts w:ascii="Georgia" w:hAnsi="Georgia" w:cs="Calibri"/>
                <w:b/>
                <w:bCs/>
                <w:color w:val="000000"/>
                <w:sz w:val="16"/>
                <w:szCs w:val="16"/>
              </w:rPr>
            </w:pPr>
          </w:p>
        </w:tc>
        <w:tc>
          <w:tcPr>
            <w:tcW w:w="88" w:type="pct"/>
            <w:tcBorders>
              <w:top w:val="nil"/>
              <w:left w:val="nil"/>
              <w:bottom w:val="nil"/>
              <w:right w:val="nil"/>
            </w:tcBorders>
            <w:vAlign w:val="center"/>
            <w:hideMark/>
          </w:tcPr>
          <w:p w14:paraId="63722656"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vAlign w:val="center"/>
            <w:hideMark/>
          </w:tcPr>
          <w:p w14:paraId="2D35A5C2"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7E24C842"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vAlign w:val="center"/>
            <w:hideMark/>
          </w:tcPr>
          <w:p w14:paraId="64238270"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414FE345"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vAlign w:val="center"/>
            <w:hideMark/>
          </w:tcPr>
          <w:p w14:paraId="30CEAD14" w14:textId="77777777" w:rsidR="001410B3" w:rsidRPr="00694475" w:rsidRDefault="001410B3" w:rsidP="00C914EA">
            <w:pPr>
              <w:jc w:val="right"/>
              <w:rPr>
                <w:rFonts w:ascii="Georgia" w:hAnsi="Georgia"/>
                <w:sz w:val="16"/>
                <w:szCs w:val="16"/>
              </w:rPr>
            </w:pPr>
          </w:p>
        </w:tc>
      </w:tr>
      <w:tr w:rsidR="008D7BA7" w:rsidRPr="00694475" w14:paraId="6FC419EE" w14:textId="77777777" w:rsidTr="00124B6F">
        <w:trPr>
          <w:trHeight w:val="170"/>
        </w:trPr>
        <w:tc>
          <w:tcPr>
            <w:tcW w:w="2225" w:type="pct"/>
            <w:tcBorders>
              <w:top w:val="nil"/>
              <w:left w:val="nil"/>
              <w:bottom w:val="nil"/>
              <w:right w:val="nil"/>
            </w:tcBorders>
            <w:noWrap/>
            <w:vAlign w:val="center"/>
            <w:hideMark/>
          </w:tcPr>
          <w:p w14:paraId="411F347C" w14:textId="77777777" w:rsidR="001410B3" w:rsidRPr="00694475" w:rsidRDefault="001410B3" w:rsidP="001410B3">
            <w:pPr>
              <w:rPr>
                <w:rFonts w:ascii="Georgia" w:hAnsi="Georgia" w:cs="Calibri"/>
                <w:b/>
                <w:bCs/>
                <w:color w:val="000000"/>
                <w:sz w:val="16"/>
                <w:szCs w:val="16"/>
              </w:rPr>
            </w:pPr>
            <w:r w:rsidRPr="00694475">
              <w:rPr>
                <w:rFonts w:ascii="Georgia" w:hAnsi="Georgia" w:cs="Calibri"/>
                <w:b/>
                <w:bCs/>
                <w:color w:val="000000"/>
                <w:sz w:val="16"/>
                <w:szCs w:val="16"/>
              </w:rPr>
              <w:t>Custo amortizado</w:t>
            </w:r>
          </w:p>
        </w:tc>
        <w:tc>
          <w:tcPr>
            <w:tcW w:w="620" w:type="pct"/>
            <w:tcBorders>
              <w:top w:val="nil"/>
              <w:left w:val="nil"/>
              <w:bottom w:val="nil"/>
              <w:right w:val="nil"/>
            </w:tcBorders>
            <w:vAlign w:val="center"/>
            <w:hideMark/>
          </w:tcPr>
          <w:p w14:paraId="652D611F" w14:textId="77777777" w:rsidR="001410B3" w:rsidRPr="00694475" w:rsidRDefault="001410B3" w:rsidP="00C914EA">
            <w:pPr>
              <w:jc w:val="right"/>
              <w:rPr>
                <w:rFonts w:ascii="Georgia" w:hAnsi="Georgia" w:cs="Calibri"/>
                <w:b/>
                <w:bCs/>
                <w:color w:val="000000"/>
                <w:sz w:val="16"/>
                <w:szCs w:val="16"/>
              </w:rPr>
            </w:pPr>
          </w:p>
        </w:tc>
        <w:tc>
          <w:tcPr>
            <w:tcW w:w="88" w:type="pct"/>
            <w:tcBorders>
              <w:top w:val="nil"/>
              <w:left w:val="nil"/>
              <w:bottom w:val="nil"/>
              <w:right w:val="nil"/>
            </w:tcBorders>
            <w:vAlign w:val="center"/>
            <w:hideMark/>
          </w:tcPr>
          <w:p w14:paraId="18F3C791"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vAlign w:val="center"/>
            <w:hideMark/>
          </w:tcPr>
          <w:p w14:paraId="5B3BCF54"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208DB890"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vAlign w:val="center"/>
            <w:hideMark/>
          </w:tcPr>
          <w:p w14:paraId="77EE2721"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06600D62"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vAlign w:val="center"/>
            <w:hideMark/>
          </w:tcPr>
          <w:p w14:paraId="2DEE2DC3" w14:textId="77777777" w:rsidR="001410B3" w:rsidRPr="00694475" w:rsidRDefault="001410B3" w:rsidP="00C914EA">
            <w:pPr>
              <w:jc w:val="right"/>
              <w:rPr>
                <w:rFonts w:ascii="Georgia" w:hAnsi="Georgia"/>
                <w:sz w:val="16"/>
                <w:szCs w:val="16"/>
              </w:rPr>
            </w:pPr>
          </w:p>
        </w:tc>
      </w:tr>
      <w:tr w:rsidR="008D7BA7" w:rsidRPr="00694475" w14:paraId="2CC952B8" w14:textId="77777777" w:rsidTr="00124B6F">
        <w:trPr>
          <w:trHeight w:val="170"/>
        </w:trPr>
        <w:tc>
          <w:tcPr>
            <w:tcW w:w="2225" w:type="pct"/>
            <w:tcBorders>
              <w:top w:val="nil"/>
              <w:left w:val="nil"/>
              <w:bottom w:val="nil"/>
              <w:right w:val="nil"/>
            </w:tcBorders>
            <w:noWrap/>
            <w:vAlign w:val="center"/>
            <w:hideMark/>
          </w:tcPr>
          <w:p w14:paraId="3058FAC6"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Contas a pagar</w:t>
            </w:r>
          </w:p>
        </w:tc>
        <w:tc>
          <w:tcPr>
            <w:tcW w:w="620" w:type="pct"/>
            <w:tcBorders>
              <w:top w:val="nil"/>
              <w:left w:val="nil"/>
              <w:bottom w:val="nil"/>
              <w:right w:val="nil"/>
            </w:tcBorders>
            <w:vAlign w:val="center"/>
            <w:hideMark/>
          </w:tcPr>
          <w:p w14:paraId="609957D8" w14:textId="148787BF"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4.358</w:t>
            </w:r>
          </w:p>
        </w:tc>
        <w:tc>
          <w:tcPr>
            <w:tcW w:w="88" w:type="pct"/>
            <w:tcBorders>
              <w:top w:val="nil"/>
              <w:left w:val="nil"/>
              <w:bottom w:val="nil"/>
              <w:right w:val="nil"/>
            </w:tcBorders>
            <w:vAlign w:val="center"/>
            <w:hideMark/>
          </w:tcPr>
          <w:p w14:paraId="75CBD21B"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vAlign w:val="center"/>
            <w:hideMark/>
          </w:tcPr>
          <w:p w14:paraId="27485171" w14:textId="1CCFA2F8"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3.579</w:t>
            </w:r>
          </w:p>
        </w:tc>
        <w:tc>
          <w:tcPr>
            <w:tcW w:w="88" w:type="pct"/>
            <w:tcBorders>
              <w:top w:val="nil"/>
              <w:left w:val="nil"/>
              <w:bottom w:val="nil"/>
              <w:right w:val="nil"/>
            </w:tcBorders>
            <w:vAlign w:val="center"/>
            <w:hideMark/>
          </w:tcPr>
          <w:p w14:paraId="1C692ACE"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vAlign w:val="center"/>
            <w:hideMark/>
          </w:tcPr>
          <w:p w14:paraId="099BD0A5" w14:textId="484B069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164.049</w:t>
            </w:r>
          </w:p>
        </w:tc>
        <w:tc>
          <w:tcPr>
            <w:tcW w:w="88" w:type="pct"/>
            <w:tcBorders>
              <w:top w:val="nil"/>
              <w:left w:val="nil"/>
              <w:bottom w:val="nil"/>
              <w:right w:val="nil"/>
            </w:tcBorders>
            <w:vAlign w:val="center"/>
            <w:hideMark/>
          </w:tcPr>
          <w:p w14:paraId="399FF912"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49230B0B" w14:textId="0F90DEB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635.286</w:t>
            </w:r>
          </w:p>
        </w:tc>
      </w:tr>
      <w:tr w:rsidR="008D7BA7" w:rsidRPr="00694475" w14:paraId="0B23DAD9" w14:textId="77777777" w:rsidTr="00124B6F">
        <w:trPr>
          <w:trHeight w:val="170"/>
        </w:trPr>
        <w:tc>
          <w:tcPr>
            <w:tcW w:w="2225" w:type="pct"/>
            <w:tcBorders>
              <w:top w:val="nil"/>
              <w:left w:val="nil"/>
              <w:bottom w:val="nil"/>
              <w:right w:val="nil"/>
            </w:tcBorders>
            <w:noWrap/>
            <w:vAlign w:val="center"/>
            <w:hideMark/>
          </w:tcPr>
          <w:p w14:paraId="182F9AEF"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Contas a pagar com partes relacionadas</w:t>
            </w:r>
          </w:p>
        </w:tc>
        <w:tc>
          <w:tcPr>
            <w:tcW w:w="620" w:type="pct"/>
            <w:tcBorders>
              <w:top w:val="nil"/>
              <w:left w:val="nil"/>
              <w:bottom w:val="nil"/>
              <w:right w:val="nil"/>
            </w:tcBorders>
            <w:vAlign w:val="center"/>
            <w:hideMark/>
          </w:tcPr>
          <w:p w14:paraId="755774A6" w14:textId="5C35CF08"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24.757</w:t>
            </w:r>
          </w:p>
        </w:tc>
        <w:tc>
          <w:tcPr>
            <w:tcW w:w="88" w:type="pct"/>
            <w:tcBorders>
              <w:top w:val="nil"/>
              <w:left w:val="nil"/>
              <w:bottom w:val="nil"/>
              <w:right w:val="nil"/>
            </w:tcBorders>
            <w:vAlign w:val="center"/>
            <w:hideMark/>
          </w:tcPr>
          <w:p w14:paraId="3722FC7E"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vAlign w:val="center"/>
            <w:hideMark/>
          </w:tcPr>
          <w:p w14:paraId="543D2EBC" w14:textId="13A3ECE7"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24.757</w:t>
            </w:r>
          </w:p>
        </w:tc>
        <w:tc>
          <w:tcPr>
            <w:tcW w:w="88" w:type="pct"/>
            <w:tcBorders>
              <w:top w:val="nil"/>
              <w:left w:val="nil"/>
              <w:bottom w:val="nil"/>
              <w:right w:val="nil"/>
            </w:tcBorders>
            <w:vAlign w:val="center"/>
            <w:hideMark/>
          </w:tcPr>
          <w:p w14:paraId="4A36CEA5"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vAlign w:val="center"/>
            <w:hideMark/>
          </w:tcPr>
          <w:p w14:paraId="33A25C72" w14:textId="740B5FD7"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w:t>
            </w:r>
          </w:p>
        </w:tc>
        <w:tc>
          <w:tcPr>
            <w:tcW w:w="88" w:type="pct"/>
            <w:tcBorders>
              <w:top w:val="nil"/>
              <w:left w:val="nil"/>
              <w:bottom w:val="nil"/>
              <w:right w:val="nil"/>
            </w:tcBorders>
            <w:vAlign w:val="center"/>
            <w:hideMark/>
          </w:tcPr>
          <w:p w14:paraId="76C14658"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6FB4A25D" w14:textId="2FDBB956"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w:t>
            </w:r>
          </w:p>
        </w:tc>
      </w:tr>
      <w:tr w:rsidR="008D7BA7" w:rsidRPr="00694475" w14:paraId="6EF72F00" w14:textId="77777777" w:rsidTr="00124B6F">
        <w:trPr>
          <w:trHeight w:val="170"/>
        </w:trPr>
        <w:tc>
          <w:tcPr>
            <w:tcW w:w="2225" w:type="pct"/>
            <w:tcBorders>
              <w:top w:val="nil"/>
              <w:left w:val="nil"/>
              <w:bottom w:val="nil"/>
              <w:right w:val="nil"/>
            </w:tcBorders>
            <w:noWrap/>
            <w:vAlign w:val="center"/>
            <w:hideMark/>
          </w:tcPr>
          <w:p w14:paraId="61A9433E"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Adiantamento de convênios</w:t>
            </w:r>
          </w:p>
        </w:tc>
        <w:tc>
          <w:tcPr>
            <w:tcW w:w="620" w:type="pct"/>
            <w:tcBorders>
              <w:top w:val="nil"/>
              <w:left w:val="nil"/>
              <w:bottom w:val="nil"/>
              <w:right w:val="nil"/>
            </w:tcBorders>
            <w:vAlign w:val="center"/>
            <w:hideMark/>
          </w:tcPr>
          <w:p w14:paraId="358587A7" w14:textId="647E2054"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8" w:type="pct"/>
            <w:tcBorders>
              <w:top w:val="nil"/>
              <w:left w:val="nil"/>
              <w:bottom w:val="nil"/>
              <w:right w:val="nil"/>
            </w:tcBorders>
            <w:vAlign w:val="center"/>
            <w:hideMark/>
          </w:tcPr>
          <w:p w14:paraId="5EB1DB3F"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vAlign w:val="center"/>
            <w:hideMark/>
          </w:tcPr>
          <w:p w14:paraId="6834E7F6" w14:textId="659E09C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17.316</w:t>
            </w:r>
          </w:p>
        </w:tc>
        <w:tc>
          <w:tcPr>
            <w:tcW w:w="88" w:type="pct"/>
            <w:tcBorders>
              <w:top w:val="nil"/>
              <w:left w:val="nil"/>
              <w:bottom w:val="nil"/>
              <w:right w:val="nil"/>
            </w:tcBorders>
            <w:vAlign w:val="center"/>
            <w:hideMark/>
          </w:tcPr>
          <w:p w14:paraId="50B3ADAB"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vAlign w:val="center"/>
            <w:hideMark/>
          </w:tcPr>
          <w:p w14:paraId="181A6924" w14:textId="01B7212E"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8" w:type="pct"/>
            <w:tcBorders>
              <w:top w:val="nil"/>
              <w:left w:val="nil"/>
              <w:bottom w:val="nil"/>
              <w:right w:val="nil"/>
            </w:tcBorders>
            <w:vAlign w:val="center"/>
            <w:hideMark/>
          </w:tcPr>
          <w:p w14:paraId="484052C2"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vAlign w:val="center"/>
            <w:hideMark/>
          </w:tcPr>
          <w:p w14:paraId="66B3BDA8" w14:textId="107FEB63"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17.316</w:t>
            </w:r>
          </w:p>
        </w:tc>
      </w:tr>
      <w:tr w:rsidR="008D7BA7" w:rsidRPr="00694475" w14:paraId="6DBF95ED" w14:textId="77777777" w:rsidTr="00124B6F">
        <w:trPr>
          <w:trHeight w:val="170"/>
        </w:trPr>
        <w:tc>
          <w:tcPr>
            <w:tcW w:w="2225" w:type="pct"/>
            <w:tcBorders>
              <w:top w:val="nil"/>
              <w:left w:val="nil"/>
              <w:bottom w:val="nil"/>
              <w:right w:val="nil"/>
            </w:tcBorders>
            <w:noWrap/>
            <w:vAlign w:val="center"/>
            <w:hideMark/>
          </w:tcPr>
          <w:p w14:paraId="78EC08C1"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Adiantamentos e cauções recebidas</w:t>
            </w:r>
          </w:p>
        </w:tc>
        <w:tc>
          <w:tcPr>
            <w:tcW w:w="620" w:type="pct"/>
            <w:tcBorders>
              <w:top w:val="nil"/>
              <w:left w:val="nil"/>
              <w:bottom w:val="nil"/>
              <w:right w:val="nil"/>
            </w:tcBorders>
            <w:noWrap/>
            <w:vAlign w:val="center"/>
            <w:hideMark/>
          </w:tcPr>
          <w:p w14:paraId="1218C70E" w14:textId="7372A7EA"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8" w:type="pct"/>
            <w:tcBorders>
              <w:top w:val="nil"/>
              <w:left w:val="nil"/>
              <w:bottom w:val="nil"/>
              <w:right w:val="nil"/>
            </w:tcBorders>
            <w:vAlign w:val="center"/>
            <w:hideMark/>
          </w:tcPr>
          <w:p w14:paraId="5B993023"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nil"/>
              <w:right w:val="nil"/>
            </w:tcBorders>
            <w:noWrap/>
            <w:vAlign w:val="center"/>
            <w:hideMark/>
          </w:tcPr>
          <w:p w14:paraId="1ED89691" w14:textId="07F85690"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1.665</w:t>
            </w:r>
          </w:p>
        </w:tc>
        <w:tc>
          <w:tcPr>
            <w:tcW w:w="88" w:type="pct"/>
            <w:tcBorders>
              <w:top w:val="nil"/>
              <w:left w:val="nil"/>
              <w:bottom w:val="nil"/>
              <w:right w:val="nil"/>
            </w:tcBorders>
            <w:vAlign w:val="center"/>
            <w:hideMark/>
          </w:tcPr>
          <w:p w14:paraId="76150912"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nil"/>
              <w:right w:val="nil"/>
            </w:tcBorders>
            <w:noWrap/>
            <w:vAlign w:val="center"/>
            <w:hideMark/>
          </w:tcPr>
          <w:p w14:paraId="2009F3EC" w14:textId="73A54430"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764.266</w:t>
            </w:r>
          </w:p>
        </w:tc>
        <w:tc>
          <w:tcPr>
            <w:tcW w:w="88" w:type="pct"/>
            <w:tcBorders>
              <w:top w:val="nil"/>
              <w:left w:val="nil"/>
              <w:bottom w:val="nil"/>
              <w:right w:val="nil"/>
            </w:tcBorders>
            <w:vAlign w:val="center"/>
            <w:hideMark/>
          </w:tcPr>
          <w:p w14:paraId="38DF6C4B"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6E4A3EA1" w14:textId="53CBEDD9"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797.612</w:t>
            </w:r>
          </w:p>
        </w:tc>
      </w:tr>
      <w:tr w:rsidR="008D7BA7" w:rsidRPr="00694475" w14:paraId="0CE9EAB9" w14:textId="77777777" w:rsidTr="00124B6F">
        <w:trPr>
          <w:trHeight w:val="170"/>
        </w:trPr>
        <w:tc>
          <w:tcPr>
            <w:tcW w:w="2225" w:type="pct"/>
            <w:tcBorders>
              <w:top w:val="nil"/>
              <w:left w:val="nil"/>
              <w:bottom w:val="nil"/>
              <w:right w:val="nil"/>
            </w:tcBorders>
            <w:noWrap/>
            <w:vAlign w:val="bottom"/>
            <w:hideMark/>
          </w:tcPr>
          <w:p w14:paraId="1FDA1B13" w14:textId="59C3890F"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Dividendos a pagar</w:t>
            </w:r>
          </w:p>
        </w:tc>
        <w:tc>
          <w:tcPr>
            <w:tcW w:w="620" w:type="pct"/>
            <w:tcBorders>
              <w:top w:val="nil"/>
              <w:left w:val="nil"/>
              <w:bottom w:val="single" w:sz="8" w:space="0" w:color="auto"/>
              <w:right w:val="nil"/>
            </w:tcBorders>
            <w:noWrap/>
            <w:vAlign w:val="center"/>
            <w:hideMark/>
          </w:tcPr>
          <w:p w14:paraId="0D4D638C" w14:textId="1F25F02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246.792</w:t>
            </w:r>
          </w:p>
        </w:tc>
        <w:tc>
          <w:tcPr>
            <w:tcW w:w="88" w:type="pct"/>
            <w:tcBorders>
              <w:top w:val="nil"/>
              <w:left w:val="nil"/>
              <w:bottom w:val="nil"/>
              <w:right w:val="nil"/>
            </w:tcBorders>
            <w:vAlign w:val="center"/>
            <w:hideMark/>
          </w:tcPr>
          <w:p w14:paraId="6CF0BBD0"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single" w:sz="8" w:space="0" w:color="auto"/>
              <w:right w:val="nil"/>
            </w:tcBorders>
            <w:noWrap/>
            <w:vAlign w:val="center"/>
            <w:hideMark/>
          </w:tcPr>
          <w:p w14:paraId="6A61FF1D" w14:textId="75EA1A1A"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215.791</w:t>
            </w:r>
          </w:p>
        </w:tc>
        <w:tc>
          <w:tcPr>
            <w:tcW w:w="88" w:type="pct"/>
            <w:tcBorders>
              <w:top w:val="nil"/>
              <w:left w:val="nil"/>
              <w:bottom w:val="nil"/>
              <w:right w:val="nil"/>
            </w:tcBorders>
            <w:vAlign w:val="center"/>
            <w:hideMark/>
          </w:tcPr>
          <w:p w14:paraId="4C84F2BF"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single" w:sz="8" w:space="0" w:color="auto"/>
              <w:right w:val="nil"/>
            </w:tcBorders>
            <w:noWrap/>
            <w:vAlign w:val="center"/>
            <w:hideMark/>
          </w:tcPr>
          <w:p w14:paraId="236162DA" w14:textId="00D193E6"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267.732</w:t>
            </w:r>
          </w:p>
        </w:tc>
        <w:tc>
          <w:tcPr>
            <w:tcW w:w="88" w:type="pct"/>
            <w:tcBorders>
              <w:top w:val="nil"/>
              <w:left w:val="nil"/>
              <w:bottom w:val="nil"/>
              <w:right w:val="nil"/>
            </w:tcBorders>
            <w:vAlign w:val="center"/>
            <w:hideMark/>
          </w:tcPr>
          <w:p w14:paraId="6A1A1A63"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center"/>
            <w:hideMark/>
          </w:tcPr>
          <w:p w14:paraId="067335F7" w14:textId="328CA9BD"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510.563</w:t>
            </w:r>
          </w:p>
        </w:tc>
      </w:tr>
      <w:tr w:rsidR="008D7BA7" w:rsidRPr="00694475" w14:paraId="176AFA20" w14:textId="77777777" w:rsidTr="00124B6F">
        <w:trPr>
          <w:trHeight w:val="170"/>
        </w:trPr>
        <w:tc>
          <w:tcPr>
            <w:tcW w:w="2225" w:type="pct"/>
            <w:tcBorders>
              <w:top w:val="nil"/>
              <w:left w:val="nil"/>
              <w:bottom w:val="nil"/>
              <w:right w:val="nil"/>
            </w:tcBorders>
            <w:noWrap/>
            <w:vAlign w:val="bottom"/>
            <w:hideMark/>
          </w:tcPr>
          <w:p w14:paraId="04DE7235" w14:textId="77777777" w:rsidR="001410B3" w:rsidRPr="00694475" w:rsidRDefault="001410B3" w:rsidP="001410B3">
            <w:pPr>
              <w:rPr>
                <w:rFonts w:ascii="Georgia" w:hAnsi="Georgia" w:cs="Calibri"/>
                <w:color w:val="000000"/>
                <w:sz w:val="16"/>
                <w:szCs w:val="16"/>
              </w:rPr>
            </w:pPr>
          </w:p>
        </w:tc>
        <w:tc>
          <w:tcPr>
            <w:tcW w:w="620" w:type="pct"/>
            <w:tcBorders>
              <w:top w:val="nil"/>
              <w:left w:val="nil"/>
              <w:bottom w:val="nil"/>
              <w:right w:val="nil"/>
            </w:tcBorders>
            <w:noWrap/>
            <w:vAlign w:val="center"/>
            <w:hideMark/>
          </w:tcPr>
          <w:p w14:paraId="64D01B2A"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1EAF1824" w14:textId="77777777" w:rsidR="001410B3" w:rsidRPr="00694475" w:rsidRDefault="001410B3" w:rsidP="00C914EA">
            <w:pPr>
              <w:jc w:val="right"/>
              <w:rPr>
                <w:rFonts w:ascii="Georgia" w:hAnsi="Georgia"/>
                <w:sz w:val="16"/>
                <w:szCs w:val="16"/>
              </w:rPr>
            </w:pPr>
          </w:p>
        </w:tc>
        <w:tc>
          <w:tcPr>
            <w:tcW w:w="606" w:type="pct"/>
            <w:tcBorders>
              <w:top w:val="nil"/>
              <w:left w:val="nil"/>
              <w:bottom w:val="nil"/>
              <w:right w:val="nil"/>
            </w:tcBorders>
            <w:noWrap/>
            <w:vAlign w:val="center"/>
            <w:hideMark/>
          </w:tcPr>
          <w:p w14:paraId="3E3DD68C"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655C9EE9" w14:textId="77777777" w:rsidR="001410B3" w:rsidRPr="00694475" w:rsidRDefault="001410B3" w:rsidP="00C914EA">
            <w:pPr>
              <w:jc w:val="right"/>
              <w:rPr>
                <w:rFonts w:ascii="Georgia" w:hAnsi="Georgia"/>
                <w:sz w:val="16"/>
                <w:szCs w:val="16"/>
              </w:rPr>
            </w:pPr>
          </w:p>
        </w:tc>
        <w:tc>
          <w:tcPr>
            <w:tcW w:w="680" w:type="pct"/>
            <w:tcBorders>
              <w:top w:val="nil"/>
              <w:left w:val="nil"/>
              <w:bottom w:val="nil"/>
              <w:right w:val="nil"/>
            </w:tcBorders>
            <w:noWrap/>
            <w:vAlign w:val="center"/>
            <w:hideMark/>
          </w:tcPr>
          <w:p w14:paraId="2D49399F" w14:textId="77777777" w:rsidR="001410B3" w:rsidRPr="00694475" w:rsidRDefault="001410B3" w:rsidP="00C914EA">
            <w:pPr>
              <w:jc w:val="right"/>
              <w:rPr>
                <w:rFonts w:ascii="Georgia" w:hAnsi="Georgia"/>
                <w:sz w:val="16"/>
                <w:szCs w:val="16"/>
              </w:rPr>
            </w:pPr>
          </w:p>
        </w:tc>
        <w:tc>
          <w:tcPr>
            <w:tcW w:w="88" w:type="pct"/>
            <w:tcBorders>
              <w:top w:val="nil"/>
              <w:left w:val="nil"/>
              <w:bottom w:val="nil"/>
              <w:right w:val="nil"/>
            </w:tcBorders>
            <w:vAlign w:val="center"/>
            <w:hideMark/>
          </w:tcPr>
          <w:p w14:paraId="6D344E98" w14:textId="77777777" w:rsidR="001410B3" w:rsidRPr="00694475" w:rsidRDefault="001410B3" w:rsidP="00C914EA">
            <w:pPr>
              <w:jc w:val="right"/>
              <w:rPr>
                <w:rFonts w:ascii="Georgia" w:hAnsi="Georgia"/>
                <w:sz w:val="16"/>
                <w:szCs w:val="16"/>
              </w:rPr>
            </w:pPr>
          </w:p>
        </w:tc>
        <w:tc>
          <w:tcPr>
            <w:tcW w:w="605" w:type="pct"/>
            <w:tcBorders>
              <w:top w:val="nil"/>
              <w:left w:val="nil"/>
              <w:bottom w:val="nil"/>
              <w:right w:val="nil"/>
            </w:tcBorders>
            <w:noWrap/>
            <w:vAlign w:val="center"/>
            <w:hideMark/>
          </w:tcPr>
          <w:p w14:paraId="0AB80227" w14:textId="77777777" w:rsidR="001410B3" w:rsidRPr="00694475" w:rsidRDefault="001410B3" w:rsidP="00C914EA">
            <w:pPr>
              <w:jc w:val="right"/>
              <w:rPr>
                <w:rFonts w:ascii="Georgia" w:hAnsi="Georgia"/>
                <w:sz w:val="16"/>
                <w:szCs w:val="16"/>
              </w:rPr>
            </w:pPr>
          </w:p>
        </w:tc>
      </w:tr>
      <w:tr w:rsidR="008D7BA7" w:rsidRPr="00694475" w14:paraId="42986989" w14:textId="77777777" w:rsidTr="00124B6F">
        <w:trPr>
          <w:trHeight w:val="170"/>
        </w:trPr>
        <w:tc>
          <w:tcPr>
            <w:tcW w:w="2225" w:type="pct"/>
            <w:tcBorders>
              <w:top w:val="nil"/>
              <w:left w:val="nil"/>
              <w:bottom w:val="nil"/>
              <w:right w:val="nil"/>
            </w:tcBorders>
            <w:noWrap/>
            <w:vAlign w:val="bottom"/>
            <w:hideMark/>
          </w:tcPr>
          <w:p w14:paraId="7194B256" w14:textId="77777777" w:rsidR="001410B3" w:rsidRPr="00694475" w:rsidRDefault="001410B3" w:rsidP="001410B3">
            <w:pPr>
              <w:rPr>
                <w:rFonts w:ascii="Georgia" w:hAnsi="Georgia" w:cs="Calibri"/>
                <w:color w:val="000000"/>
                <w:sz w:val="16"/>
                <w:szCs w:val="16"/>
              </w:rPr>
            </w:pPr>
            <w:r w:rsidRPr="00694475">
              <w:rPr>
                <w:rFonts w:ascii="Georgia" w:hAnsi="Georgia" w:cs="Calibri"/>
                <w:color w:val="000000"/>
                <w:sz w:val="16"/>
                <w:szCs w:val="16"/>
              </w:rPr>
              <w:t>Total de instrumentos financeiros passivos</w:t>
            </w:r>
          </w:p>
        </w:tc>
        <w:tc>
          <w:tcPr>
            <w:tcW w:w="620" w:type="pct"/>
            <w:tcBorders>
              <w:top w:val="nil"/>
              <w:left w:val="nil"/>
              <w:bottom w:val="double" w:sz="6" w:space="0" w:color="auto"/>
              <w:right w:val="nil"/>
            </w:tcBorders>
            <w:vAlign w:val="bottom"/>
            <w:hideMark/>
          </w:tcPr>
          <w:p w14:paraId="708A8ECA" w14:textId="0D3A210A"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291.347</w:t>
            </w:r>
          </w:p>
        </w:tc>
        <w:tc>
          <w:tcPr>
            <w:tcW w:w="88" w:type="pct"/>
            <w:tcBorders>
              <w:top w:val="nil"/>
              <w:left w:val="nil"/>
              <w:bottom w:val="nil"/>
              <w:right w:val="nil"/>
            </w:tcBorders>
            <w:vAlign w:val="bottom"/>
            <w:hideMark/>
          </w:tcPr>
          <w:p w14:paraId="0E94DDD6" w14:textId="77777777" w:rsidR="001410B3" w:rsidRPr="00694475" w:rsidRDefault="001410B3" w:rsidP="00C914EA">
            <w:pPr>
              <w:jc w:val="right"/>
              <w:rPr>
                <w:rFonts w:ascii="Georgia" w:hAnsi="Georgia" w:cs="Calibri"/>
                <w:color w:val="000000"/>
                <w:sz w:val="16"/>
                <w:szCs w:val="16"/>
              </w:rPr>
            </w:pPr>
          </w:p>
        </w:tc>
        <w:tc>
          <w:tcPr>
            <w:tcW w:w="606" w:type="pct"/>
            <w:tcBorders>
              <w:top w:val="nil"/>
              <w:left w:val="nil"/>
              <w:bottom w:val="double" w:sz="6" w:space="0" w:color="auto"/>
              <w:right w:val="nil"/>
            </w:tcBorders>
            <w:vAlign w:val="bottom"/>
            <w:hideMark/>
          </w:tcPr>
          <w:p w14:paraId="000F175D" w14:textId="06044F37"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263.108</w:t>
            </w:r>
          </w:p>
        </w:tc>
        <w:tc>
          <w:tcPr>
            <w:tcW w:w="88" w:type="pct"/>
            <w:tcBorders>
              <w:top w:val="nil"/>
              <w:left w:val="nil"/>
              <w:bottom w:val="nil"/>
              <w:right w:val="nil"/>
            </w:tcBorders>
            <w:vAlign w:val="bottom"/>
            <w:hideMark/>
          </w:tcPr>
          <w:p w14:paraId="5DFFFC3D" w14:textId="77777777" w:rsidR="001410B3" w:rsidRPr="00694475" w:rsidRDefault="001410B3" w:rsidP="00C914EA">
            <w:pPr>
              <w:jc w:val="right"/>
              <w:rPr>
                <w:rFonts w:ascii="Georgia" w:hAnsi="Georgia" w:cs="Calibri"/>
                <w:color w:val="000000"/>
                <w:sz w:val="16"/>
                <w:szCs w:val="16"/>
              </w:rPr>
            </w:pPr>
          </w:p>
        </w:tc>
        <w:tc>
          <w:tcPr>
            <w:tcW w:w="680" w:type="pct"/>
            <w:tcBorders>
              <w:top w:val="nil"/>
              <w:left w:val="nil"/>
              <w:bottom w:val="double" w:sz="6" w:space="0" w:color="auto"/>
              <w:right w:val="nil"/>
            </w:tcBorders>
            <w:vAlign w:val="bottom"/>
            <w:hideMark/>
          </w:tcPr>
          <w:p w14:paraId="407C8581" w14:textId="045C3FC5"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1.210.160</w:t>
            </w:r>
          </w:p>
        </w:tc>
        <w:tc>
          <w:tcPr>
            <w:tcW w:w="88" w:type="pct"/>
            <w:tcBorders>
              <w:top w:val="nil"/>
              <w:left w:val="nil"/>
              <w:bottom w:val="nil"/>
              <w:right w:val="nil"/>
            </w:tcBorders>
            <w:vAlign w:val="bottom"/>
            <w:hideMark/>
          </w:tcPr>
          <w:p w14:paraId="041A8913" w14:textId="77777777" w:rsidR="001410B3" w:rsidRPr="00694475" w:rsidRDefault="001410B3" w:rsidP="00C914EA">
            <w:pPr>
              <w:jc w:val="right"/>
              <w:rPr>
                <w:rFonts w:ascii="Georgia" w:hAnsi="Georgia" w:cs="Calibri"/>
                <w:color w:val="000000"/>
                <w:sz w:val="16"/>
                <w:szCs w:val="16"/>
              </w:rPr>
            </w:pPr>
          </w:p>
        </w:tc>
        <w:tc>
          <w:tcPr>
            <w:tcW w:w="605" w:type="pct"/>
            <w:tcBorders>
              <w:top w:val="nil"/>
              <w:left w:val="nil"/>
              <w:bottom w:val="double" w:sz="6" w:space="0" w:color="auto"/>
              <w:right w:val="nil"/>
            </w:tcBorders>
            <w:vAlign w:val="bottom"/>
            <w:hideMark/>
          </w:tcPr>
          <w:p w14:paraId="09093DE7" w14:textId="17DFB770" w:rsidR="001410B3" w:rsidRPr="00694475" w:rsidRDefault="001410B3" w:rsidP="00C914EA">
            <w:pPr>
              <w:jc w:val="right"/>
              <w:rPr>
                <w:rFonts w:ascii="Georgia" w:hAnsi="Georgia" w:cs="Calibri"/>
                <w:color w:val="000000"/>
                <w:sz w:val="16"/>
                <w:szCs w:val="16"/>
              </w:rPr>
            </w:pPr>
            <w:r w:rsidRPr="00694475">
              <w:rPr>
                <w:rFonts w:ascii="Georgia" w:hAnsi="Georgia" w:cs="Calibri"/>
                <w:color w:val="000000"/>
                <w:sz w:val="16"/>
                <w:szCs w:val="16"/>
              </w:rPr>
              <w:t>1.960.777</w:t>
            </w:r>
          </w:p>
        </w:tc>
      </w:tr>
    </w:tbl>
    <w:p w14:paraId="469A895A" w14:textId="77777777" w:rsidR="00E84EB7" w:rsidRDefault="00E84EB7" w:rsidP="00E84EB7">
      <w:pPr>
        <w:pStyle w:val="PargrafodaLista"/>
        <w:ind w:left="0"/>
        <w:rPr>
          <w:rFonts w:ascii="Georgia" w:hAnsi="Georgia" w:cs="Arial"/>
          <w:b/>
          <w:bCs/>
        </w:rPr>
      </w:pPr>
    </w:p>
    <w:p w14:paraId="01520CF7" w14:textId="77777777" w:rsidR="003250D9" w:rsidRDefault="003250D9" w:rsidP="00E84EB7">
      <w:pPr>
        <w:pStyle w:val="PargrafodaLista"/>
        <w:ind w:left="0"/>
        <w:rPr>
          <w:rFonts w:ascii="Georgia" w:hAnsi="Georgia" w:cs="Arial"/>
          <w:b/>
          <w:bCs/>
        </w:rPr>
      </w:pPr>
    </w:p>
    <w:p w14:paraId="34E29974" w14:textId="05FFEFAE" w:rsidR="004E5DAB" w:rsidRDefault="00B11CB8" w:rsidP="00601CA8">
      <w:pPr>
        <w:pStyle w:val="PargrafodaLista"/>
        <w:numPr>
          <w:ilvl w:val="0"/>
          <w:numId w:val="9"/>
        </w:numPr>
        <w:ind w:left="0" w:hanging="709"/>
        <w:rPr>
          <w:rFonts w:ascii="Georgia" w:hAnsi="Georgia" w:cs="Arial"/>
          <w:b/>
          <w:bCs/>
        </w:rPr>
      </w:pPr>
      <w:r w:rsidRPr="00694475">
        <w:rPr>
          <w:rFonts w:ascii="Georgia" w:hAnsi="Georgia" w:cs="Arial"/>
          <w:b/>
          <w:bCs/>
        </w:rPr>
        <w:t xml:space="preserve">Caixa e equivalentes de caixa </w:t>
      </w:r>
    </w:p>
    <w:p w14:paraId="341E80AE" w14:textId="77777777" w:rsidR="00CF7B73" w:rsidRPr="00694475" w:rsidRDefault="00CF7B73" w:rsidP="00CF7B73">
      <w:pPr>
        <w:pStyle w:val="PargrafodaLista"/>
        <w:ind w:left="0"/>
        <w:rPr>
          <w:rFonts w:ascii="Georgia" w:hAnsi="Georgia" w:cs="Arial"/>
          <w:b/>
          <w:bCs/>
        </w:rPr>
      </w:pPr>
    </w:p>
    <w:tbl>
      <w:tblPr>
        <w:tblW w:w="5065" w:type="pct"/>
        <w:tblCellMar>
          <w:left w:w="70" w:type="dxa"/>
          <w:right w:w="70" w:type="dxa"/>
        </w:tblCellMar>
        <w:tblLook w:val="04A0" w:firstRow="1" w:lastRow="0" w:firstColumn="1" w:lastColumn="0" w:noHBand="0" w:noVBand="1"/>
      </w:tblPr>
      <w:tblGrid>
        <w:gridCol w:w="4112"/>
        <w:gridCol w:w="1130"/>
        <w:gridCol w:w="183"/>
        <w:gridCol w:w="1250"/>
        <w:gridCol w:w="234"/>
        <w:gridCol w:w="1090"/>
        <w:gridCol w:w="183"/>
        <w:gridCol w:w="1175"/>
      </w:tblGrid>
      <w:tr w:rsidR="00213C58" w:rsidRPr="00694475" w14:paraId="0BE91B94" w14:textId="77777777" w:rsidTr="00B56A02">
        <w:trPr>
          <w:trHeight w:val="170"/>
        </w:trPr>
        <w:tc>
          <w:tcPr>
            <w:tcW w:w="2197" w:type="pct"/>
            <w:tcBorders>
              <w:top w:val="nil"/>
              <w:left w:val="nil"/>
              <w:bottom w:val="nil"/>
              <w:right w:val="nil"/>
            </w:tcBorders>
            <w:noWrap/>
            <w:vAlign w:val="center"/>
            <w:hideMark/>
          </w:tcPr>
          <w:p w14:paraId="7B6942A2" w14:textId="77777777" w:rsidR="00134822" w:rsidRPr="00694475" w:rsidRDefault="00134822" w:rsidP="00134822">
            <w:pPr>
              <w:rPr>
                <w:rFonts w:ascii="Georgia" w:hAnsi="Georgia"/>
                <w:sz w:val="16"/>
                <w:szCs w:val="16"/>
              </w:rPr>
            </w:pPr>
          </w:p>
        </w:tc>
        <w:tc>
          <w:tcPr>
            <w:tcW w:w="1370" w:type="pct"/>
            <w:gridSpan w:val="3"/>
            <w:tcBorders>
              <w:top w:val="nil"/>
              <w:left w:val="nil"/>
              <w:bottom w:val="single" w:sz="8" w:space="0" w:color="auto"/>
              <w:right w:val="nil"/>
            </w:tcBorders>
            <w:noWrap/>
            <w:vAlign w:val="center"/>
            <w:hideMark/>
          </w:tcPr>
          <w:p w14:paraId="102E415B" w14:textId="77777777" w:rsidR="00134822" w:rsidRPr="00694475" w:rsidRDefault="00134822" w:rsidP="00134822">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25" w:type="pct"/>
            <w:tcBorders>
              <w:top w:val="nil"/>
              <w:left w:val="nil"/>
              <w:bottom w:val="nil"/>
              <w:right w:val="nil"/>
            </w:tcBorders>
            <w:noWrap/>
            <w:vAlign w:val="bottom"/>
            <w:hideMark/>
          </w:tcPr>
          <w:p w14:paraId="598E0750" w14:textId="77777777" w:rsidR="00134822" w:rsidRPr="00694475" w:rsidRDefault="00134822" w:rsidP="00134822">
            <w:pPr>
              <w:jc w:val="right"/>
              <w:rPr>
                <w:rFonts w:ascii="Georgia" w:hAnsi="Georgia" w:cs="Calibri"/>
                <w:b/>
                <w:bCs/>
                <w:color w:val="000000"/>
                <w:sz w:val="16"/>
                <w:szCs w:val="16"/>
              </w:rPr>
            </w:pPr>
          </w:p>
        </w:tc>
        <w:tc>
          <w:tcPr>
            <w:tcW w:w="1308" w:type="pct"/>
            <w:gridSpan w:val="3"/>
            <w:tcBorders>
              <w:top w:val="nil"/>
              <w:left w:val="nil"/>
              <w:bottom w:val="single" w:sz="8" w:space="0" w:color="auto"/>
              <w:right w:val="nil"/>
            </w:tcBorders>
            <w:noWrap/>
            <w:vAlign w:val="center"/>
            <w:hideMark/>
          </w:tcPr>
          <w:p w14:paraId="38BB7E4D" w14:textId="77777777" w:rsidR="00134822" w:rsidRPr="00694475" w:rsidRDefault="00134822" w:rsidP="00134822">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213C58" w:rsidRPr="00694475" w14:paraId="513A5447" w14:textId="77777777" w:rsidTr="00B56A02">
        <w:trPr>
          <w:trHeight w:val="170"/>
        </w:trPr>
        <w:tc>
          <w:tcPr>
            <w:tcW w:w="2197" w:type="pct"/>
            <w:tcBorders>
              <w:top w:val="nil"/>
              <w:left w:val="nil"/>
              <w:bottom w:val="nil"/>
              <w:right w:val="nil"/>
            </w:tcBorders>
            <w:noWrap/>
            <w:vAlign w:val="center"/>
            <w:hideMark/>
          </w:tcPr>
          <w:p w14:paraId="08D3BACF" w14:textId="77777777" w:rsidR="00134822" w:rsidRPr="00694475" w:rsidRDefault="00134822" w:rsidP="00134822">
            <w:pPr>
              <w:jc w:val="right"/>
              <w:rPr>
                <w:rFonts w:ascii="Georgia" w:hAnsi="Georgia" w:cs="Calibri"/>
                <w:b/>
                <w:bCs/>
                <w:color w:val="000000"/>
                <w:sz w:val="16"/>
                <w:szCs w:val="16"/>
              </w:rPr>
            </w:pPr>
          </w:p>
        </w:tc>
        <w:tc>
          <w:tcPr>
            <w:tcW w:w="604" w:type="pct"/>
            <w:tcBorders>
              <w:top w:val="nil"/>
              <w:left w:val="nil"/>
              <w:bottom w:val="nil"/>
              <w:right w:val="nil"/>
            </w:tcBorders>
            <w:noWrap/>
            <w:vAlign w:val="center"/>
            <w:hideMark/>
          </w:tcPr>
          <w:p w14:paraId="3DB259F6" w14:textId="77777777" w:rsidR="00134822" w:rsidRPr="00694475" w:rsidRDefault="00134822" w:rsidP="00134822">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8" w:type="pct"/>
            <w:tcBorders>
              <w:top w:val="nil"/>
              <w:left w:val="nil"/>
              <w:bottom w:val="nil"/>
              <w:right w:val="nil"/>
            </w:tcBorders>
            <w:noWrap/>
            <w:vAlign w:val="center"/>
            <w:hideMark/>
          </w:tcPr>
          <w:p w14:paraId="7E320622" w14:textId="77777777" w:rsidR="00134822" w:rsidRPr="00694475" w:rsidRDefault="00134822" w:rsidP="00134822">
            <w:pPr>
              <w:jc w:val="right"/>
              <w:rPr>
                <w:rFonts w:ascii="Georgia" w:hAnsi="Georgia" w:cs="Calibri"/>
                <w:b/>
                <w:bCs/>
                <w:color w:val="000000"/>
                <w:sz w:val="16"/>
                <w:szCs w:val="16"/>
              </w:rPr>
            </w:pPr>
          </w:p>
        </w:tc>
        <w:tc>
          <w:tcPr>
            <w:tcW w:w="668" w:type="pct"/>
            <w:tcBorders>
              <w:top w:val="nil"/>
              <w:left w:val="nil"/>
              <w:bottom w:val="nil"/>
              <w:right w:val="nil"/>
            </w:tcBorders>
            <w:noWrap/>
            <w:vAlign w:val="center"/>
            <w:hideMark/>
          </w:tcPr>
          <w:p w14:paraId="60224966" w14:textId="77777777" w:rsidR="00134822" w:rsidRPr="00694475" w:rsidRDefault="00134822" w:rsidP="00134822">
            <w:pPr>
              <w:jc w:val="right"/>
              <w:rPr>
                <w:rFonts w:ascii="Georgia" w:hAnsi="Georgia"/>
                <w:sz w:val="16"/>
                <w:szCs w:val="16"/>
              </w:rPr>
            </w:pPr>
          </w:p>
        </w:tc>
        <w:tc>
          <w:tcPr>
            <w:tcW w:w="125" w:type="pct"/>
            <w:tcBorders>
              <w:top w:val="nil"/>
              <w:left w:val="nil"/>
              <w:bottom w:val="nil"/>
              <w:right w:val="nil"/>
            </w:tcBorders>
            <w:noWrap/>
            <w:vAlign w:val="bottom"/>
            <w:hideMark/>
          </w:tcPr>
          <w:p w14:paraId="1E66C26C" w14:textId="77777777" w:rsidR="00134822" w:rsidRPr="00694475" w:rsidRDefault="00134822" w:rsidP="00134822">
            <w:pPr>
              <w:jc w:val="right"/>
              <w:rPr>
                <w:rFonts w:ascii="Georgia" w:hAnsi="Georgia"/>
                <w:sz w:val="16"/>
                <w:szCs w:val="16"/>
              </w:rPr>
            </w:pPr>
          </w:p>
        </w:tc>
        <w:tc>
          <w:tcPr>
            <w:tcW w:w="582" w:type="pct"/>
            <w:tcBorders>
              <w:top w:val="nil"/>
              <w:left w:val="nil"/>
              <w:bottom w:val="nil"/>
              <w:right w:val="nil"/>
            </w:tcBorders>
            <w:noWrap/>
            <w:vAlign w:val="center"/>
            <w:hideMark/>
          </w:tcPr>
          <w:p w14:paraId="673D6014" w14:textId="77777777" w:rsidR="00134822" w:rsidRPr="00694475" w:rsidRDefault="00134822" w:rsidP="00134822">
            <w:pPr>
              <w:jc w:val="right"/>
              <w:rPr>
                <w:rFonts w:ascii="Georgia" w:hAnsi="Georgia"/>
                <w:sz w:val="16"/>
                <w:szCs w:val="16"/>
              </w:rPr>
            </w:pPr>
          </w:p>
        </w:tc>
        <w:tc>
          <w:tcPr>
            <w:tcW w:w="98" w:type="pct"/>
            <w:tcBorders>
              <w:top w:val="nil"/>
              <w:left w:val="nil"/>
              <w:bottom w:val="nil"/>
              <w:right w:val="nil"/>
            </w:tcBorders>
            <w:noWrap/>
            <w:vAlign w:val="center"/>
            <w:hideMark/>
          </w:tcPr>
          <w:p w14:paraId="389BDDF8" w14:textId="77777777" w:rsidR="00134822" w:rsidRPr="00694475" w:rsidRDefault="00134822" w:rsidP="00134822">
            <w:pPr>
              <w:jc w:val="right"/>
              <w:rPr>
                <w:rFonts w:ascii="Georgia" w:hAnsi="Georgia"/>
                <w:sz w:val="16"/>
                <w:szCs w:val="16"/>
              </w:rPr>
            </w:pPr>
          </w:p>
        </w:tc>
        <w:tc>
          <w:tcPr>
            <w:tcW w:w="627" w:type="pct"/>
            <w:tcBorders>
              <w:top w:val="nil"/>
              <w:left w:val="nil"/>
              <w:bottom w:val="nil"/>
              <w:right w:val="nil"/>
            </w:tcBorders>
            <w:noWrap/>
            <w:vAlign w:val="center"/>
            <w:hideMark/>
          </w:tcPr>
          <w:p w14:paraId="4E9F52DA" w14:textId="77777777" w:rsidR="00134822" w:rsidRPr="00694475" w:rsidRDefault="00134822" w:rsidP="00134822">
            <w:pPr>
              <w:jc w:val="right"/>
              <w:rPr>
                <w:rFonts w:ascii="Georgia" w:hAnsi="Georgia"/>
                <w:sz w:val="16"/>
                <w:szCs w:val="16"/>
              </w:rPr>
            </w:pPr>
          </w:p>
        </w:tc>
      </w:tr>
      <w:tr w:rsidR="00213C58" w:rsidRPr="00694475" w14:paraId="0C7ADAD0" w14:textId="77777777" w:rsidTr="00B56A02">
        <w:trPr>
          <w:trHeight w:val="170"/>
        </w:trPr>
        <w:tc>
          <w:tcPr>
            <w:tcW w:w="2197" w:type="pct"/>
            <w:tcBorders>
              <w:top w:val="nil"/>
              <w:left w:val="nil"/>
              <w:bottom w:val="nil"/>
              <w:right w:val="nil"/>
            </w:tcBorders>
            <w:noWrap/>
            <w:vAlign w:val="center"/>
            <w:hideMark/>
          </w:tcPr>
          <w:p w14:paraId="45C014E3" w14:textId="77777777" w:rsidR="00134822" w:rsidRPr="00694475" w:rsidRDefault="00134822" w:rsidP="00134822">
            <w:pPr>
              <w:jc w:val="right"/>
              <w:rPr>
                <w:rFonts w:ascii="Georgia" w:hAnsi="Georgia"/>
                <w:sz w:val="16"/>
                <w:szCs w:val="16"/>
              </w:rPr>
            </w:pPr>
          </w:p>
        </w:tc>
        <w:tc>
          <w:tcPr>
            <w:tcW w:w="604" w:type="pct"/>
            <w:tcBorders>
              <w:top w:val="nil"/>
              <w:left w:val="nil"/>
              <w:bottom w:val="single" w:sz="8" w:space="0" w:color="auto"/>
              <w:right w:val="nil"/>
            </w:tcBorders>
            <w:vAlign w:val="center"/>
            <w:hideMark/>
          </w:tcPr>
          <w:p w14:paraId="74EE3449" w14:textId="77777777" w:rsidR="00134822" w:rsidRPr="00694475" w:rsidRDefault="00134822" w:rsidP="00134822">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98" w:type="pct"/>
            <w:tcBorders>
              <w:top w:val="nil"/>
              <w:left w:val="nil"/>
              <w:bottom w:val="nil"/>
              <w:right w:val="nil"/>
            </w:tcBorders>
            <w:vAlign w:val="center"/>
            <w:hideMark/>
          </w:tcPr>
          <w:p w14:paraId="7158BCF8" w14:textId="77777777" w:rsidR="00134822" w:rsidRPr="00694475" w:rsidRDefault="00134822" w:rsidP="00134822">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center"/>
            <w:hideMark/>
          </w:tcPr>
          <w:p w14:paraId="74565806" w14:textId="77777777" w:rsidR="00134822" w:rsidRPr="00694475" w:rsidRDefault="00134822" w:rsidP="00134822">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25" w:type="pct"/>
            <w:tcBorders>
              <w:top w:val="nil"/>
              <w:left w:val="nil"/>
              <w:bottom w:val="nil"/>
              <w:right w:val="nil"/>
            </w:tcBorders>
            <w:vAlign w:val="center"/>
            <w:hideMark/>
          </w:tcPr>
          <w:p w14:paraId="2F7BC79B" w14:textId="77777777" w:rsidR="00134822" w:rsidRPr="00694475" w:rsidRDefault="00134822" w:rsidP="00134822">
            <w:pPr>
              <w:jc w:val="right"/>
              <w:rPr>
                <w:rFonts w:ascii="Georgia" w:hAnsi="Georgia" w:cs="Calibri"/>
                <w:b/>
                <w:bCs/>
                <w:color w:val="000000"/>
                <w:sz w:val="16"/>
                <w:szCs w:val="16"/>
              </w:rPr>
            </w:pPr>
          </w:p>
        </w:tc>
        <w:tc>
          <w:tcPr>
            <w:tcW w:w="582" w:type="pct"/>
            <w:tcBorders>
              <w:top w:val="nil"/>
              <w:left w:val="nil"/>
              <w:bottom w:val="single" w:sz="8" w:space="0" w:color="auto"/>
              <w:right w:val="nil"/>
            </w:tcBorders>
            <w:vAlign w:val="center"/>
            <w:hideMark/>
          </w:tcPr>
          <w:p w14:paraId="3AA54EAA" w14:textId="77777777" w:rsidR="00134822" w:rsidRPr="00694475" w:rsidRDefault="00134822" w:rsidP="00134822">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98" w:type="pct"/>
            <w:tcBorders>
              <w:top w:val="nil"/>
              <w:left w:val="nil"/>
              <w:bottom w:val="nil"/>
              <w:right w:val="nil"/>
            </w:tcBorders>
            <w:vAlign w:val="center"/>
            <w:hideMark/>
          </w:tcPr>
          <w:p w14:paraId="72C7A2ED" w14:textId="77777777" w:rsidR="00134822" w:rsidRPr="00694475" w:rsidRDefault="00134822" w:rsidP="00134822">
            <w:pPr>
              <w:jc w:val="right"/>
              <w:rPr>
                <w:rFonts w:ascii="Georgia" w:hAnsi="Georgia" w:cs="Calibri"/>
                <w:b/>
                <w:bCs/>
                <w:color w:val="000000"/>
                <w:sz w:val="16"/>
                <w:szCs w:val="16"/>
              </w:rPr>
            </w:pPr>
          </w:p>
        </w:tc>
        <w:tc>
          <w:tcPr>
            <w:tcW w:w="627" w:type="pct"/>
            <w:tcBorders>
              <w:top w:val="nil"/>
              <w:left w:val="nil"/>
              <w:bottom w:val="single" w:sz="8" w:space="0" w:color="auto"/>
              <w:right w:val="nil"/>
            </w:tcBorders>
            <w:vAlign w:val="center"/>
            <w:hideMark/>
          </w:tcPr>
          <w:p w14:paraId="6FC24FC3" w14:textId="77777777" w:rsidR="00134822" w:rsidRPr="00694475" w:rsidRDefault="00134822" w:rsidP="00134822">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213C58" w:rsidRPr="00694475" w14:paraId="117698F2" w14:textId="77777777" w:rsidTr="00B56A02">
        <w:trPr>
          <w:trHeight w:val="170"/>
        </w:trPr>
        <w:tc>
          <w:tcPr>
            <w:tcW w:w="2197" w:type="pct"/>
            <w:tcBorders>
              <w:top w:val="nil"/>
              <w:left w:val="nil"/>
              <w:bottom w:val="nil"/>
              <w:right w:val="nil"/>
            </w:tcBorders>
            <w:noWrap/>
            <w:vAlign w:val="center"/>
          </w:tcPr>
          <w:p w14:paraId="3BBF5D5E" w14:textId="77777777" w:rsidR="004221E3" w:rsidRPr="00694475" w:rsidRDefault="004221E3" w:rsidP="00134822">
            <w:pPr>
              <w:rPr>
                <w:rFonts w:ascii="Georgia" w:hAnsi="Georgia" w:cs="Calibri"/>
                <w:color w:val="000000"/>
                <w:sz w:val="16"/>
                <w:szCs w:val="16"/>
              </w:rPr>
            </w:pPr>
          </w:p>
        </w:tc>
        <w:tc>
          <w:tcPr>
            <w:tcW w:w="604" w:type="pct"/>
            <w:tcBorders>
              <w:top w:val="nil"/>
              <w:left w:val="nil"/>
              <w:bottom w:val="nil"/>
              <w:right w:val="nil"/>
            </w:tcBorders>
            <w:noWrap/>
            <w:vAlign w:val="center"/>
          </w:tcPr>
          <w:p w14:paraId="376DBBE9" w14:textId="77777777" w:rsidR="004221E3" w:rsidRPr="00694475" w:rsidRDefault="004221E3" w:rsidP="00134822">
            <w:pPr>
              <w:ind w:firstLineChars="100" w:firstLine="160"/>
              <w:jc w:val="right"/>
              <w:rPr>
                <w:rFonts w:ascii="Georgia" w:hAnsi="Georgia" w:cs="Calibri"/>
                <w:color w:val="000000"/>
                <w:sz w:val="16"/>
                <w:szCs w:val="16"/>
              </w:rPr>
            </w:pPr>
          </w:p>
        </w:tc>
        <w:tc>
          <w:tcPr>
            <w:tcW w:w="98" w:type="pct"/>
            <w:tcBorders>
              <w:top w:val="nil"/>
              <w:left w:val="nil"/>
              <w:bottom w:val="nil"/>
              <w:right w:val="nil"/>
            </w:tcBorders>
            <w:noWrap/>
            <w:vAlign w:val="center"/>
          </w:tcPr>
          <w:p w14:paraId="07CEAE8B" w14:textId="77777777" w:rsidR="004221E3" w:rsidRPr="00694475" w:rsidRDefault="004221E3" w:rsidP="00134822">
            <w:pPr>
              <w:ind w:firstLineChars="100" w:firstLine="160"/>
              <w:jc w:val="right"/>
              <w:rPr>
                <w:rFonts w:ascii="Georgia" w:hAnsi="Georgia" w:cs="Calibri"/>
                <w:color w:val="000000"/>
                <w:sz w:val="16"/>
                <w:szCs w:val="16"/>
              </w:rPr>
            </w:pPr>
          </w:p>
        </w:tc>
        <w:tc>
          <w:tcPr>
            <w:tcW w:w="668" w:type="pct"/>
            <w:tcBorders>
              <w:top w:val="nil"/>
              <w:left w:val="nil"/>
              <w:bottom w:val="nil"/>
              <w:right w:val="nil"/>
            </w:tcBorders>
            <w:noWrap/>
            <w:vAlign w:val="center"/>
          </w:tcPr>
          <w:p w14:paraId="1F0AB642" w14:textId="77777777" w:rsidR="004221E3" w:rsidRPr="00694475" w:rsidRDefault="004221E3" w:rsidP="00134822">
            <w:pPr>
              <w:ind w:firstLineChars="100" w:firstLine="160"/>
              <w:jc w:val="right"/>
              <w:rPr>
                <w:rFonts w:ascii="Georgia" w:hAnsi="Georgia" w:cs="Calibri"/>
                <w:color w:val="000000"/>
                <w:sz w:val="16"/>
                <w:szCs w:val="16"/>
              </w:rPr>
            </w:pPr>
          </w:p>
        </w:tc>
        <w:tc>
          <w:tcPr>
            <w:tcW w:w="125" w:type="pct"/>
            <w:tcBorders>
              <w:top w:val="nil"/>
              <w:left w:val="nil"/>
              <w:bottom w:val="nil"/>
              <w:right w:val="nil"/>
            </w:tcBorders>
            <w:noWrap/>
            <w:vAlign w:val="center"/>
          </w:tcPr>
          <w:p w14:paraId="78FEB872" w14:textId="77777777" w:rsidR="004221E3" w:rsidRPr="00694475" w:rsidRDefault="004221E3" w:rsidP="00134822">
            <w:pPr>
              <w:ind w:firstLineChars="100" w:firstLine="160"/>
              <w:jc w:val="right"/>
              <w:rPr>
                <w:rFonts w:ascii="Georgia" w:hAnsi="Georgia" w:cs="Calibri"/>
                <w:color w:val="000000"/>
                <w:sz w:val="16"/>
                <w:szCs w:val="16"/>
              </w:rPr>
            </w:pPr>
          </w:p>
        </w:tc>
        <w:tc>
          <w:tcPr>
            <w:tcW w:w="582" w:type="pct"/>
            <w:tcBorders>
              <w:top w:val="nil"/>
              <w:left w:val="nil"/>
              <w:bottom w:val="nil"/>
              <w:right w:val="nil"/>
            </w:tcBorders>
            <w:noWrap/>
            <w:vAlign w:val="center"/>
          </w:tcPr>
          <w:p w14:paraId="5EF6EFA3" w14:textId="77777777" w:rsidR="004221E3" w:rsidRPr="00694475" w:rsidRDefault="004221E3" w:rsidP="00134822">
            <w:pPr>
              <w:ind w:firstLineChars="100" w:firstLine="160"/>
              <w:jc w:val="right"/>
              <w:rPr>
                <w:rFonts w:ascii="Georgia" w:hAnsi="Georgia" w:cs="Calibri"/>
                <w:color w:val="000000"/>
                <w:sz w:val="16"/>
                <w:szCs w:val="16"/>
              </w:rPr>
            </w:pPr>
          </w:p>
        </w:tc>
        <w:tc>
          <w:tcPr>
            <w:tcW w:w="98" w:type="pct"/>
            <w:tcBorders>
              <w:top w:val="nil"/>
              <w:left w:val="nil"/>
              <w:bottom w:val="nil"/>
              <w:right w:val="nil"/>
            </w:tcBorders>
            <w:noWrap/>
            <w:vAlign w:val="center"/>
          </w:tcPr>
          <w:p w14:paraId="425434BB" w14:textId="77777777" w:rsidR="004221E3" w:rsidRPr="00694475" w:rsidRDefault="004221E3" w:rsidP="00134822">
            <w:pPr>
              <w:ind w:firstLineChars="100" w:firstLine="160"/>
              <w:jc w:val="right"/>
              <w:rPr>
                <w:rFonts w:ascii="Georgia" w:hAnsi="Georgia" w:cs="Calibri"/>
                <w:color w:val="000000"/>
                <w:sz w:val="16"/>
                <w:szCs w:val="16"/>
              </w:rPr>
            </w:pPr>
          </w:p>
        </w:tc>
        <w:tc>
          <w:tcPr>
            <w:tcW w:w="627" w:type="pct"/>
            <w:tcBorders>
              <w:top w:val="nil"/>
              <w:left w:val="nil"/>
              <w:bottom w:val="nil"/>
              <w:right w:val="nil"/>
            </w:tcBorders>
            <w:noWrap/>
            <w:vAlign w:val="center"/>
          </w:tcPr>
          <w:p w14:paraId="3377AEB8" w14:textId="77777777" w:rsidR="004221E3" w:rsidRPr="00694475" w:rsidRDefault="004221E3" w:rsidP="00134822">
            <w:pPr>
              <w:ind w:firstLineChars="100" w:firstLine="160"/>
              <w:jc w:val="right"/>
              <w:rPr>
                <w:rFonts w:ascii="Georgia" w:hAnsi="Georgia" w:cs="Calibri"/>
                <w:color w:val="000000"/>
                <w:sz w:val="16"/>
                <w:szCs w:val="16"/>
              </w:rPr>
            </w:pPr>
          </w:p>
        </w:tc>
      </w:tr>
      <w:tr w:rsidR="00213C58" w:rsidRPr="00694475" w14:paraId="42E64E80" w14:textId="77777777" w:rsidTr="00B56A02">
        <w:trPr>
          <w:trHeight w:val="170"/>
        </w:trPr>
        <w:tc>
          <w:tcPr>
            <w:tcW w:w="2197" w:type="pct"/>
            <w:tcBorders>
              <w:top w:val="nil"/>
              <w:left w:val="nil"/>
              <w:bottom w:val="nil"/>
              <w:right w:val="nil"/>
            </w:tcBorders>
            <w:noWrap/>
            <w:vAlign w:val="center"/>
            <w:hideMark/>
          </w:tcPr>
          <w:p w14:paraId="6029117C" w14:textId="77777777" w:rsidR="00134822" w:rsidRPr="00694475" w:rsidRDefault="00134822" w:rsidP="00134822">
            <w:pPr>
              <w:rPr>
                <w:rFonts w:ascii="Georgia" w:hAnsi="Georgia" w:cs="Calibri"/>
                <w:color w:val="000000"/>
                <w:sz w:val="16"/>
                <w:szCs w:val="16"/>
              </w:rPr>
            </w:pPr>
            <w:r w:rsidRPr="00694475">
              <w:rPr>
                <w:rFonts w:ascii="Georgia" w:hAnsi="Georgia" w:cs="Calibri"/>
                <w:color w:val="000000"/>
                <w:sz w:val="16"/>
                <w:szCs w:val="16"/>
              </w:rPr>
              <w:t>Caixa e bancos (conta movimento)</w:t>
            </w:r>
          </w:p>
        </w:tc>
        <w:tc>
          <w:tcPr>
            <w:tcW w:w="604" w:type="pct"/>
            <w:tcBorders>
              <w:top w:val="nil"/>
              <w:left w:val="nil"/>
              <w:bottom w:val="nil"/>
              <w:right w:val="nil"/>
            </w:tcBorders>
            <w:noWrap/>
            <w:vAlign w:val="center"/>
            <w:hideMark/>
          </w:tcPr>
          <w:p w14:paraId="2290BD88" w14:textId="0BE0AA35"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2.590</w:t>
            </w:r>
          </w:p>
        </w:tc>
        <w:tc>
          <w:tcPr>
            <w:tcW w:w="98" w:type="pct"/>
            <w:tcBorders>
              <w:top w:val="nil"/>
              <w:left w:val="nil"/>
              <w:bottom w:val="nil"/>
              <w:right w:val="nil"/>
            </w:tcBorders>
            <w:noWrap/>
            <w:vAlign w:val="center"/>
            <w:hideMark/>
          </w:tcPr>
          <w:p w14:paraId="25C3CB12" w14:textId="77777777" w:rsidR="00134822" w:rsidRPr="00694475" w:rsidRDefault="00134822" w:rsidP="00134822">
            <w:pPr>
              <w:ind w:firstLineChars="100" w:firstLine="160"/>
              <w:jc w:val="right"/>
              <w:rPr>
                <w:rFonts w:ascii="Georgia" w:hAnsi="Georgia" w:cs="Calibri"/>
                <w:color w:val="000000"/>
                <w:sz w:val="16"/>
                <w:szCs w:val="16"/>
              </w:rPr>
            </w:pPr>
          </w:p>
        </w:tc>
        <w:tc>
          <w:tcPr>
            <w:tcW w:w="668" w:type="pct"/>
            <w:tcBorders>
              <w:top w:val="nil"/>
              <w:left w:val="nil"/>
              <w:bottom w:val="nil"/>
              <w:right w:val="nil"/>
            </w:tcBorders>
            <w:noWrap/>
            <w:vAlign w:val="center"/>
            <w:hideMark/>
          </w:tcPr>
          <w:p w14:paraId="63524203" w14:textId="28350514"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2.669</w:t>
            </w:r>
          </w:p>
        </w:tc>
        <w:tc>
          <w:tcPr>
            <w:tcW w:w="125" w:type="pct"/>
            <w:tcBorders>
              <w:top w:val="nil"/>
              <w:left w:val="nil"/>
              <w:bottom w:val="nil"/>
              <w:right w:val="nil"/>
            </w:tcBorders>
            <w:noWrap/>
            <w:vAlign w:val="center"/>
            <w:hideMark/>
          </w:tcPr>
          <w:p w14:paraId="65BB4A13" w14:textId="77777777" w:rsidR="00134822" w:rsidRPr="00694475" w:rsidRDefault="00134822" w:rsidP="00134822">
            <w:pPr>
              <w:ind w:firstLineChars="100" w:firstLine="160"/>
              <w:jc w:val="right"/>
              <w:rPr>
                <w:rFonts w:ascii="Georgia" w:hAnsi="Georgia" w:cs="Calibri"/>
                <w:color w:val="000000"/>
                <w:sz w:val="16"/>
                <w:szCs w:val="16"/>
              </w:rPr>
            </w:pPr>
          </w:p>
        </w:tc>
        <w:tc>
          <w:tcPr>
            <w:tcW w:w="582" w:type="pct"/>
            <w:tcBorders>
              <w:top w:val="nil"/>
              <w:left w:val="nil"/>
              <w:bottom w:val="nil"/>
              <w:right w:val="nil"/>
            </w:tcBorders>
            <w:noWrap/>
            <w:vAlign w:val="center"/>
            <w:hideMark/>
          </w:tcPr>
          <w:p w14:paraId="5D15A4B3" w14:textId="517DB3F7"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2.777</w:t>
            </w:r>
          </w:p>
        </w:tc>
        <w:tc>
          <w:tcPr>
            <w:tcW w:w="98" w:type="pct"/>
            <w:tcBorders>
              <w:top w:val="nil"/>
              <w:left w:val="nil"/>
              <w:bottom w:val="nil"/>
              <w:right w:val="nil"/>
            </w:tcBorders>
            <w:noWrap/>
            <w:vAlign w:val="center"/>
            <w:hideMark/>
          </w:tcPr>
          <w:p w14:paraId="225C5327" w14:textId="77777777" w:rsidR="00134822" w:rsidRPr="00694475" w:rsidRDefault="00134822" w:rsidP="00134822">
            <w:pPr>
              <w:ind w:firstLineChars="100" w:firstLine="160"/>
              <w:jc w:val="right"/>
              <w:rPr>
                <w:rFonts w:ascii="Georgia" w:hAnsi="Georgia" w:cs="Calibri"/>
                <w:color w:val="000000"/>
                <w:sz w:val="16"/>
                <w:szCs w:val="16"/>
              </w:rPr>
            </w:pPr>
          </w:p>
        </w:tc>
        <w:tc>
          <w:tcPr>
            <w:tcW w:w="627" w:type="pct"/>
            <w:tcBorders>
              <w:top w:val="nil"/>
              <w:left w:val="nil"/>
              <w:bottom w:val="nil"/>
              <w:right w:val="nil"/>
            </w:tcBorders>
            <w:noWrap/>
            <w:vAlign w:val="center"/>
            <w:hideMark/>
          </w:tcPr>
          <w:p w14:paraId="4AEEB6C4" w14:textId="2BE5E836"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2.848</w:t>
            </w:r>
          </w:p>
        </w:tc>
      </w:tr>
      <w:tr w:rsidR="00213C58" w:rsidRPr="00694475" w14:paraId="2DE9D4AA" w14:textId="77777777" w:rsidTr="00B56A02">
        <w:trPr>
          <w:trHeight w:val="170"/>
        </w:trPr>
        <w:tc>
          <w:tcPr>
            <w:tcW w:w="2197" w:type="pct"/>
            <w:tcBorders>
              <w:top w:val="nil"/>
              <w:left w:val="nil"/>
              <w:bottom w:val="nil"/>
              <w:right w:val="nil"/>
            </w:tcBorders>
            <w:noWrap/>
            <w:vAlign w:val="center"/>
            <w:hideMark/>
          </w:tcPr>
          <w:p w14:paraId="185E616A" w14:textId="77777777" w:rsidR="00134822" w:rsidRPr="00694475" w:rsidRDefault="00134822" w:rsidP="00134822">
            <w:pPr>
              <w:rPr>
                <w:rFonts w:ascii="Georgia" w:hAnsi="Georgia" w:cs="Calibri"/>
                <w:color w:val="000000"/>
                <w:sz w:val="16"/>
                <w:szCs w:val="16"/>
              </w:rPr>
            </w:pPr>
            <w:r w:rsidRPr="00694475">
              <w:rPr>
                <w:rFonts w:ascii="Georgia" w:hAnsi="Georgia" w:cs="Calibri"/>
                <w:color w:val="000000"/>
                <w:sz w:val="16"/>
                <w:szCs w:val="16"/>
              </w:rPr>
              <w:t>Certificados de depósitos bancários – CDB</w:t>
            </w:r>
          </w:p>
        </w:tc>
        <w:tc>
          <w:tcPr>
            <w:tcW w:w="604" w:type="pct"/>
            <w:tcBorders>
              <w:top w:val="nil"/>
              <w:left w:val="nil"/>
              <w:bottom w:val="single" w:sz="8" w:space="0" w:color="auto"/>
              <w:right w:val="nil"/>
            </w:tcBorders>
            <w:noWrap/>
            <w:vAlign w:val="center"/>
            <w:hideMark/>
          </w:tcPr>
          <w:p w14:paraId="77CBDBF9" w14:textId="1DF314A1"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85.804</w:t>
            </w:r>
          </w:p>
        </w:tc>
        <w:tc>
          <w:tcPr>
            <w:tcW w:w="98" w:type="pct"/>
            <w:tcBorders>
              <w:top w:val="nil"/>
              <w:left w:val="nil"/>
              <w:bottom w:val="nil"/>
              <w:right w:val="nil"/>
            </w:tcBorders>
            <w:noWrap/>
            <w:vAlign w:val="center"/>
            <w:hideMark/>
          </w:tcPr>
          <w:p w14:paraId="62C2CFB3" w14:textId="77777777" w:rsidR="00134822" w:rsidRPr="00694475" w:rsidRDefault="00134822" w:rsidP="00134822">
            <w:pPr>
              <w:ind w:firstLineChars="100" w:firstLine="160"/>
              <w:jc w:val="right"/>
              <w:rPr>
                <w:rFonts w:ascii="Georgia" w:hAnsi="Georgia" w:cs="Calibri"/>
                <w:color w:val="000000"/>
                <w:sz w:val="16"/>
                <w:szCs w:val="16"/>
              </w:rPr>
            </w:pPr>
          </w:p>
        </w:tc>
        <w:tc>
          <w:tcPr>
            <w:tcW w:w="668" w:type="pct"/>
            <w:tcBorders>
              <w:top w:val="nil"/>
              <w:left w:val="nil"/>
              <w:bottom w:val="single" w:sz="8" w:space="0" w:color="auto"/>
              <w:right w:val="nil"/>
            </w:tcBorders>
            <w:noWrap/>
            <w:vAlign w:val="center"/>
            <w:hideMark/>
          </w:tcPr>
          <w:p w14:paraId="66A6E3C3" w14:textId="15915A6C"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83.903</w:t>
            </w:r>
          </w:p>
        </w:tc>
        <w:tc>
          <w:tcPr>
            <w:tcW w:w="125" w:type="pct"/>
            <w:tcBorders>
              <w:top w:val="nil"/>
              <w:left w:val="nil"/>
              <w:bottom w:val="nil"/>
              <w:right w:val="nil"/>
            </w:tcBorders>
            <w:noWrap/>
            <w:vAlign w:val="center"/>
            <w:hideMark/>
          </w:tcPr>
          <w:p w14:paraId="2B7C9299" w14:textId="77777777" w:rsidR="00134822" w:rsidRPr="00694475" w:rsidRDefault="00134822" w:rsidP="00134822">
            <w:pPr>
              <w:ind w:firstLineChars="100" w:firstLine="160"/>
              <w:jc w:val="right"/>
              <w:rPr>
                <w:rFonts w:ascii="Georgia" w:hAnsi="Georgia" w:cs="Calibri"/>
                <w:color w:val="000000"/>
                <w:sz w:val="16"/>
                <w:szCs w:val="16"/>
              </w:rPr>
            </w:pPr>
          </w:p>
        </w:tc>
        <w:tc>
          <w:tcPr>
            <w:tcW w:w="582" w:type="pct"/>
            <w:tcBorders>
              <w:top w:val="nil"/>
              <w:left w:val="nil"/>
              <w:bottom w:val="single" w:sz="8" w:space="0" w:color="auto"/>
              <w:right w:val="nil"/>
            </w:tcBorders>
            <w:noWrap/>
            <w:vAlign w:val="center"/>
            <w:hideMark/>
          </w:tcPr>
          <w:p w14:paraId="6510BA7E" w14:textId="1F79D227"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113.320</w:t>
            </w:r>
          </w:p>
        </w:tc>
        <w:tc>
          <w:tcPr>
            <w:tcW w:w="98" w:type="pct"/>
            <w:tcBorders>
              <w:top w:val="nil"/>
              <w:left w:val="nil"/>
              <w:bottom w:val="nil"/>
              <w:right w:val="nil"/>
            </w:tcBorders>
            <w:noWrap/>
            <w:vAlign w:val="center"/>
            <w:hideMark/>
          </w:tcPr>
          <w:p w14:paraId="4DCF557B" w14:textId="77777777" w:rsidR="00134822" w:rsidRPr="00694475" w:rsidRDefault="00134822" w:rsidP="00134822">
            <w:pPr>
              <w:ind w:firstLineChars="100" w:firstLine="160"/>
              <w:jc w:val="right"/>
              <w:rPr>
                <w:rFonts w:ascii="Georgia" w:hAnsi="Georgia" w:cs="Calibri"/>
                <w:color w:val="000000"/>
                <w:sz w:val="16"/>
                <w:szCs w:val="16"/>
              </w:rPr>
            </w:pPr>
          </w:p>
        </w:tc>
        <w:tc>
          <w:tcPr>
            <w:tcW w:w="627" w:type="pct"/>
            <w:tcBorders>
              <w:top w:val="nil"/>
              <w:left w:val="nil"/>
              <w:bottom w:val="single" w:sz="8" w:space="0" w:color="auto"/>
              <w:right w:val="nil"/>
            </w:tcBorders>
            <w:noWrap/>
            <w:vAlign w:val="center"/>
            <w:hideMark/>
          </w:tcPr>
          <w:p w14:paraId="260F2421" w14:textId="3A03E4B5"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279.233</w:t>
            </w:r>
          </w:p>
        </w:tc>
      </w:tr>
      <w:tr w:rsidR="00213C58" w:rsidRPr="00694475" w14:paraId="21B2DEF7" w14:textId="77777777" w:rsidTr="00B56A02">
        <w:trPr>
          <w:trHeight w:val="170"/>
        </w:trPr>
        <w:tc>
          <w:tcPr>
            <w:tcW w:w="2197" w:type="pct"/>
            <w:tcBorders>
              <w:top w:val="nil"/>
              <w:left w:val="nil"/>
              <w:bottom w:val="nil"/>
              <w:right w:val="nil"/>
            </w:tcBorders>
            <w:noWrap/>
            <w:vAlign w:val="center"/>
            <w:hideMark/>
          </w:tcPr>
          <w:p w14:paraId="7E904CF4" w14:textId="77777777" w:rsidR="00134822" w:rsidRPr="00694475" w:rsidRDefault="00134822" w:rsidP="00134822">
            <w:pPr>
              <w:ind w:firstLineChars="100" w:firstLine="160"/>
              <w:jc w:val="right"/>
              <w:rPr>
                <w:rFonts w:ascii="Georgia" w:hAnsi="Georgia" w:cs="Calibri"/>
                <w:color w:val="000000"/>
                <w:sz w:val="16"/>
                <w:szCs w:val="16"/>
              </w:rPr>
            </w:pPr>
          </w:p>
        </w:tc>
        <w:tc>
          <w:tcPr>
            <w:tcW w:w="604" w:type="pct"/>
            <w:tcBorders>
              <w:top w:val="nil"/>
              <w:left w:val="nil"/>
              <w:bottom w:val="nil"/>
              <w:right w:val="nil"/>
            </w:tcBorders>
            <w:noWrap/>
            <w:vAlign w:val="center"/>
            <w:hideMark/>
          </w:tcPr>
          <w:p w14:paraId="00E52C9F" w14:textId="77777777" w:rsidR="00134822" w:rsidRPr="00694475" w:rsidRDefault="00134822" w:rsidP="00EE3F4D">
            <w:pPr>
              <w:jc w:val="right"/>
              <w:rPr>
                <w:rFonts w:ascii="Georgia" w:hAnsi="Georgia"/>
                <w:sz w:val="16"/>
                <w:szCs w:val="16"/>
              </w:rPr>
            </w:pPr>
          </w:p>
        </w:tc>
        <w:tc>
          <w:tcPr>
            <w:tcW w:w="98" w:type="pct"/>
            <w:tcBorders>
              <w:top w:val="nil"/>
              <w:left w:val="nil"/>
              <w:bottom w:val="nil"/>
              <w:right w:val="nil"/>
            </w:tcBorders>
            <w:noWrap/>
            <w:vAlign w:val="center"/>
            <w:hideMark/>
          </w:tcPr>
          <w:p w14:paraId="72ED8C87" w14:textId="77777777" w:rsidR="00134822" w:rsidRPr="00694475" w:rsidRDefault="00134822" w:rsidP="00134822">
            <w:pPr>
              <w:ind w:firstLineChars="100" w:firstLine="160"/>
              <w:jc w:val="right"/>
              <w:rPr>
                <w:rFonts w:ascii="Georgia" w:hAnsi="Georgia"/>
                <w:sz w:val="16"/>
                <w:szCs w:val="16"/>
              </w:rPr>
            </w:pPr>
          </w:p>
        </w:tc>
        <w:tc>
          <w:tcPr>
            <w:tcW w:w="668" w:type="pct"/>
            <w:tcBorders>
              <w:top w:val="nil"/>
              <w:left w:val="nil"/>
              <w:bottom w:val="nil"/>
              <w:right w:val="nil"/>
            </w:tcBorders>
            <w:noWrap/>
            <w:vAlign w:val="center"/>
            <w:hideMark/>
          </w:tcPr>
          <w:p w14:paraId="1E34FCCD" w14:textId="77777777" w:rsidR="00134822" w:rsidRPr="00694475" w:rsidRDefault="00134822" w:rsidP="00134822">
            <w:pPr>
              <w:ind w:firstLineChars="100" w:firstLine="160"/>
              <w:jc w:val="right"/>
              <w:rPr>
                <w:rFonts w:ascii="Georgia" w:hAnsi="Georgia"/>
                <w:sz w:val="16"/>
                <w:szCs w:val="16"/>
              </w:rPr>
            </w:pPr>
          </w:p>
        </w:tc>
        <w:tc>
          <w:tcPr>
            <w:tcW w:w="125" w:type="pct"/>
            <w:tcBorders>
              <w:top w:val="nil"/>
              <w:left w:val="nil"/>
              <w:bottom w:val="nil"/>
              <w:right w:val="nil"/>
            </w:tcBorders>
            <w:noWrap/>
            <w:vAlign w:val="center"/>
            <w:hideMark/>
          </w:tcPr>
          <w:p w14:paraId="71D2F6BF" w14:textId="77777777" w:rsidR="00134822" w:rsidRPr="00694475" w:rsidRDefault="00134822" w:rsidP="00134822">
            <w:pPr>
              <w:ind w:firstLineChars="100" w:firstLine="160"/>
              <w:jc w:val="right"/>
              <w:rPr>
                <w:rFonts w:ascii="Georgia" w:hAnsi="Georgia"/>
                <w:sz w:val="16"/>
                <w:szCs w:val="16"/>
              </w:rPr>
            </w:pPr>
          </w:p>
        </w:tc>
        <w:tc>
          <w:tcPr>
            <w:tcW w:w="582" w:type="pct"/>
            <w:tcBorders>
              <w:top w:val="nil"/>
              <w:left w:val="nil"/>
              <w:bottom w:val="nil"/>
              <w:right w:val="nil"/>
            </w:tcBorders>
            <w:noWrap/>
            <w:vAlign w:val="center"/>
            <w:hideMark/>
          </w:tcPr>
          <w:p w14:paraId="4550F905" w14:textId="77777777" w:rsidR="00134822" w:rsidRPr="00694475" w:rsidRDefault="00134822" w:rsidP="00134822">
            <w:pPr>
              <w:ind w:firstLineChars="100" w:firstLine="160"/>
              <w:jc w:val="right"/>
              <w:rPr>
                <w:rFonts w:ascii="Georgia" w:hAnsi="Georgia"/>
                <w:sz w:val="16"/>
                <w:szCs w:val="16"/>
              </w:rPr>
            </w:pPr>
          </w:p>
        </w:tc>
        <w:tc>
          <w:tcPr>
            <w:tcW w:w="98" w:type="pct"/>
            <w:tcBorders>
              <w:top w:val="nil"/>
              <w:left w:val="nil"/>
              <w:bottom w:val="nil"/>
              <w:right w:val="nil"/>
            </w:tcBorders>
            <w:noWrap/>
            <w:vAlign w:val="center"/>
            <w:hideMark/>
          </w:tcPr>
          <w:p w14:paraId="4E6E0391" w14:textId="77777777" w:rsidR="00134822" w:rsidRPr="00694475" w:rsidRDefault="00134822" w:rsidP="00134822">
            <w:pPr>
              <w:ind w:firstLineChars="100" w:firstLine="160"/>
              <w:jc w:val="right"/>
              <w:rPr>
                <w:rFonts w:ascii="Georgia" w:hAnsi="Georgia"/>
                <w:sz w:val="16"/>
                <w:szCs w:val="16"/>
              </w:rPr>
            </w:pPr>
          </w:p>
        </w:tc>
        <w:tc>
          <w:tcPr>
            <w:tcW w:w="627" w:type="pct"/>
            <w:tcBorders>
              <w:top w:val="nil"/>
              <w:left w:val="nil"/>
              <w:bottom w:val="nil"/>
              <w:right w:val="nil"/>
            </w:tcBorders>
            <w:noWrap/>
            <w:vAlign w:val="center"/>
            <w:hideMark/>
          </w:tcPr>
          <w:p w14:paraId="6D8BA7D7" w14:textId="77777777" w:rsidR="00134822" w:rsidRPr="00694475" w:rsidRDefault="00134822" w:rsidP="00134822">
            <w:pPr>
              <w:ind w:firstLineChars="100" w:firstLine="160"/>
              <w:jc w:val="right"/>
              <w:rPr>
                <w:rFonts w:ascii="Georgia" w:hAnsi="Georgia"/>
                <w:sz w:val="16"/>
                <w:szCs w:val="16"/>
              </w:rPr>
            </w:pPr>
          </w:p>
        </w:tc>
      </w:tr>
      <w:tr w:rsidR="00213C58" w:rsidRPr="00694475" w14:paraId="35E57B37" w14:textId="77777777" w:rsidTr="00B56A02">
        <w:trPr>
          <w:trHeight w:val="170"/>
        </w:trPr>
        <w:tc>
          <w:tcPr>
            <w:tcW w:w="2197" w:type="pct"/>
            <w:tcBorders>
              <w:top w:val="nil"/>
              <w:left w:val="nil"/>
              <w:bottom w:val="nil"/>
              <w:right w:val="nil"/>
            </w:tcBorders>
            <w:noWrap/>
            <w:vAlign w:val="center"/>
            <w:hideMark/>
          </w:tcPr>
          <w:p w14:paraId="662066F2" w14:textId="77777777" w:rsidR="00134822" w:rsidRPr="00694475" w:rsidRDefault="00134822" w:rsidP="00134822">
            <w:pPr>
              <w:ind w:firstLineChars="100" w:firstLine="160"/>
              <w:jc w:val="right"/>
              <w:rPr>
                <w:rFonts w:ascii="Georgia" w:hAnsi="Georgia"/>
                <w:sz w:val="16"/>
                <w:szCs w:val="16"/>
              </w:rPr>
            </w:pPr>
          </w:p>
        </w:tc>
        <w:tc>
          <w:tcPr>
            <w:tcW w:w="604" w:type="pct"/>
            <w:tcBorders>
              <w:top w:val="nil"/>
              <w:left w:val="nil"/>
              <w:bottom w:val="double" w:sz="6" w:space="0" w:color="auto"/>
              <w:right w:val="nil"/>
            </w:tcBorders>
            <w:noWrap/>
            <w:vAlign w:val="center"/>
            <w:hideMark/>
          </w:tcPr>
          <w:p w14:paraId="041A3B1E" w14:textId="50DAB8E0"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88.394</w:t>
            </w:r>
          </w:p>
        </w:tc>
        <w:tc>
          <w:tcPr>
            <w:tcW w:w="98" w:type="pct"/>
            <w:tcBorders>
              <w:top w:val="nil"/>
              <w:left w:val="nil"/>
              <w:bottom w:val="nil"/>
              <w:right w:val="nil"/>
            </w:tcBorders>
            <w:noWrap/>
            <w:vAlign w:val="center"/>
            <w:hideMark/>
          </w:tcPr>
          <w:p w14:paraId="7D5AA245" w14:textId="77777777" w:rsidR="00134822" w:rsidRPr="00694475" w:rsidRDefault="00134822" w:rsidP="00134822">
            <w:pPr>
              <w:ind w:firstLineChars="100" w:firstLine="160"/>
              <w:jc w:val="right"/>
              <w:rPr>
                <w:rFonts w:ascii="Georgia" w:hAnsi="Georgia" w:cs="Calibri"/>
                <w:color w:val="000000"/>
                <w:sz w:val="16"/>
                <w:szCs w:val="16"/>
              </w:rPr>
            </w:pPr>
          </w:p>
        </w:tc>
        <w:tc>
          <w:tcPr>
            <w:tcW w:w="668" w:type="pct"/>
            <w:tcBorders>
              <w:top w:val="nil"/>
              <w:left w:val="nil"/>
              <w:bottom w:val="double" w:sz="6" w:space="0" w:color="auto"/>
              <w:right w:val="nil"/>
            </w:tcBorders>
            <w:noWrap/>
            <w:vAlign w:val="center"/>
            <w:hideMark/>
          </w:tcPr>
          <w:p w14:paraId="19102FFF" w14:textId="25C0F268"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86.572</w:t>
            </w:r>
          </w:p>
        </w:tc>
        <w:tc>
          <w:tcPr>
            <w:tcW w:w="125" w:type="pct"/>
            <w:tcBorders>
              <w:top w:val="nil"/>
              <w:left w:val="nil"/>
              <w:bottom w:val="nil"/>
              <w:right w:val="nil"/>
            </w:tcBorders>
            <w:noWrap/>
            <w:vAlign w:val="center"/>
            <w:hideMark/>
          </w:tcPr>
          <w:p w14:paraId="1D0E1817" w14:textId="77777777" w:rsidR="00134822" w:rsidRPr="00694475" w:rsidRDefault="00134822" w:rsidP="00134822">
            <w:pPr>
              <w:ind w:firstLineChars="100" w:firstLine="160"/>
              <w:jc w:val="right"/>
              <w:rPr>
                <w:rFonts w:ascii="Georgia" w:hAnsi="Georgia" w:cs="Calibri"/>
                <w:color w:val="000000"/>
                <w:sz w:val="16"/>
                <w:szCs w:val="16"/>
              </w:rPr>
            </w:pPr>
          </w:p>
        </w:tc>
        <w:tc>
          <w:tcPr>
            <w:tcW w:w="582" w:type="pct"/>
            <w:tcBorders>
              <w:top w:val="nil"/>
              <w:left w:val="nil"/>
              <w:bottom w:val="double" w:sz="6" w:space="0" w:color="auto"/>
              <w:right w:val="nil"/>
            </w:tcBorders>
            <w:noWrap/>
            <w:vAlign w:val="center"/>
            <w:hideMark/>
          </w:tcPr>
          <w:p w14:paraId="40BEE4A6" w14:textId="3CFA9B9F"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116.097</w:t>
            </w:r>
          </w:p>
        </w:tc>
        <w:tc>
          <w:tcPr>
            <w:tcW w:w="98" w:type="pct"/>
            <w:tcBorders>
              <w:top w:val="nil"/>
              <w:left w:val="nil"/>
              <w:bottom w:val="nil"/>
              <w:right w:val="nil"/>
            </w:tcBorders>
            <w:noWrap/>
            <w:vAlign w:val="center"/>
            <w:hideMark/>
          </w:tcPr>
          <w:p w14:paraId="76569A47" w14:textId="77777777" w:rsidR="00134822" w:rsidRPr="00694475" w:rsidRDefault="00134822" w:rsidP="00134822">
            <w:pPr>
              <w:ind w:firstLineChars="100" w:firstLine="160"/>
              <w:jc w:val="right"/>
              <w:rPr>
                <w:rFonts w:ascii="Georgia" w:hAnsi="Georgia" w:cs="Calibri"/>
                <w:color w:val="000000"/>
                <w:sz w:val="16"/>
                <w:szCs w:val="16"/>
              </w:rPr>
            </w:pPr>
          </w:p>
        </w:tc>
        <w:tc>
          <w:tcPr>
            <w:tcW w:w="627" w:type="pct"/>
            <w:tcBorders>
              <w:top w:val="nil"/>
              <w:left w:val="nil"/>
              <w:bottom w:val="double" w:sz="6" w:space="0" w:color="auto"/>
              <w:right w:val="nil"/>
            </w:tcBorders>
            <w:noWrap/>
            <w:vAlign w:val="center"/>
            <w:hideMark/>
          </w:tcPr>
          <w:p w14:paraId="73699E29" w14:textId="71AE4CE0" w:rsidR="00134822" w:rsidRPr="00694475" w:rsidRDefault="00134822" w:rsidP="00134822">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282.081</w:t>
            </w:r>
          </w:p>
        </w:tc>
      </w:tr>
    </w:tbl>
    <w:p w14:paraId="650A3D09" w14:textId="77777777" w:rsidR="007A6884" w:rsidRPr="00694475" w:rsidRDefault="007A6884" w:rsidP="007A6884">
      <w:pPr>
        <w:tabs>
          <w:tab w:val="left" w:pos="4536"/>
        </w:tabs>
        <w:rPr>
          <w:rFonts w:ascii="Georgia" w:hAnsi="Georgia"/>
        </w:rPr>
      </w:pPr>
    </w:p>
    <w:p w14:paraId="1F5A40F7" w14:textId="118BC42C" w:rsidR="00213C58" w:rsidRDefault="007A6884" w:rsidP="00EC28DB">
      <w:pPr>
        <w:tabs>
          <w:tab w:val="left" w:pos="4536"/>
        </w:tabs>
        <w:rPr>
          <w:rFonts w:ascii="Georgia" w:hAnsi="Georgia"/>
        </w:rPr>
      </w:pPr>
      <w:r w:rsidRPr="00694475">
        <w:rPr>
          <w:rFonts w:ascii="Georgia" w:hAnsi="Georgia"/>
        </w:rPr>
        <w:t>As aplicações financeiras de curto prazo referem-se a recursos aplicados em Certificados de Depósito Bancário, com liquidez imediata, sujeitos a risco insignificante de mudança de valor, sendo considerados, portanto, equivalentes de caixa. O Grupo possui opção de resgate antecipado das referidas aplicações financeiras</w:t>
      </w:r>
      <w:r w:rsidR="0040175C" w:rsidRPr="00694475">
        <w:rPr>
          <w:rFonts w:ascii="Georgia" w:hAnsi="Georgia"/>
        </w:rPr>
        <w:t xml:space="preserve"> </w:t>
      </w:r>
      <w:r w:rsidRPr="00694475">
        <w:rPr>
          <w:rFonts w:ascii="Georgia" w:hAnsi="Georgia"/>
        </w:rPr>
        <w:t xml:space="preserve">sem penalidade de perda de rentabilidade. Estes instrumentos tiveram taxa de remuneração média de </w:t>
      </w:r>
      <w:r w:rsidR="0066001E" w:rsidRPr="00694475">
        <w:rPr>
          <w:rFonts w:ascii="Georgia" w:hAnsi="Georgia"/>
        </w:rPr>
        <w:t>10</w:t>
      </w:r>
      <w:r w:rsidR="00292C20" w:rsidRPr="00694475">
        <w:rPr>
          <w:rFonts w:ascii="Georgia" w:hAnsi="Georgia"/>
        </w:rPr>
        <w:t>5</w:t>
      </w:r>
      <w:r w:rsidR="0066001E" w:rsidRPr="00694475">
        <w:rPr>
          <w:rFonts w:ascii="Georgia" w:hAnsi="Georgia"/>
        </w:rPr>
        <w:t>,5</w:t>
      </w:r>
      <w:r w:rsidR="00292C20" w:rsidRPr="00694475">
        <w:rPr>
          <w:rFonts w:ascii="Georgia" w:hAnsi="Georgia"/>
        </w:rPr>
        <w:t>0</w:t>
      </w:r>
      <w:r w:rsidR="0066001E" w:rsidRPr="00694475">
        <w:rPr>
          <w:rFonts w:ascii="Georgia" w:hAnsi="Georgia"/>
        </w:rPr>
        <w:t>% e 1</w:t>
      </w:r>
      <w:r w:rsidR="00292C20" w:rsidRPr="00694475">
        <w:rPr>
          <w:rFonts w:ascii="Georgia" w:hAnsi="Georgia"/>
        </w:rPr>
        <w:t>12,00</w:t>
      </w:r>
      <w:r w:rsidR="0066001E" w:rsidRPr="00694475">
        <w:rPr>
          <w:rFonts w:ascii="Georgia" w:hAnsi="Georgia"/>
        </w:rPr>
        <w:t xml:space="preserve">% </w:t>
      </w:r>
      <w:r w:rsidRPr="00694475">
        <w:rPr>
          <w:rFonts w:ascii="Georgia" w:hAnsi="Georgia"/>
        </w:rPr>
        <w:t xml:space="preserve">do Certificado de Depósito Interbancário (CDI), individual e </w:t>
      </w:r>
      <w:r w:rsidRPr="00694475">
        <w:rPr>
          <w:rFonts w:ascii="Georgia" w:hAnsi="Georgia"/>
        </w:rPr>
        <w:lastRenderedPageBreak/>
        <w:t xml:space="preserve">consolidado, respectivamente, </w:t>
      </w:r>
      <w:r w:rsidR="00B00DC6">
        <w:rPr>
          <w:rFonts w:ascii="Georgia" w:hAnsi="Georgia"/>
        </w:rPr>
        <w:t xml:space="preserve">para os 12 meses </w:t>
      </w:r>
      <w:r w:rsidRPr="00694475">
        <w:rPr>
          <w:rFonts w:ascii="Georgia" w:hAnsi="Georgia" w:cs="Georgia"/>
        </w:rPr>
        <w:t>findo</w:t>
      </w:r>
      <w:r w:rsidR="00B00DC6">
        <w:rPr>
          <w:rFonts w:ascii="Georgia" w:hAnsi="Georgia" w:cs="Georgia"/>
        </w:rPr>
        <w:t>s</w:t>
      </w:r>
      <w:r w:rsidRPr="00694475">
        <w:rPr>
          <w:rFonts w:ascii="Georgia" w:hAnsi="Georgia" w:cs="Georgia"/>
        </w:rPr>
        <w:t xml:space="preserve"> em </w:t>
      </w:r>
      <w:r w:rsidR="00A970F8" w:rsidRPr="00694475">
        <w:rPr>
          <w:rFonts w:ascii="Georgia" w:hAnsi="Georgia" w:cs="Georgia"/>
        </w:rPr>
        <w:t>3</w:t>
      </w:r>
      <w:r w:rsidR="003E1F6B" w:rsidRPr="00694475">
        <w:rPr>
          <w:rFonts w:ascii="Georgia" w:hAnsi="Georgia" w:cs="Georgia"/>
        </w:rPr>
        <w:t>1</w:t>
      </w:r>
      <w:r w:rsidR="00A970F8" w:rsidRPr="00694475">
        <w:rPr>
          <w:rFonts w:ascii="Georgia" w:hAnsi="Georgia" w:cs="Georgia"/>
        </w:rPr>
        <w:t xml:space="preserve"> de </w:t>
      </w:r>
      <w:r w:rsidR="00DD0614" w:rsidRPr="00694475">
        <w:rPr>
          <w:rFonts w:ascii="Georgia" w:hAnsi="Georgia" w:cs="Georgia"/>
        </w:rPr>
        <w:t>março</w:t>
      </w:r>
      <w:r w:rsidR="00A970F8" w:rsidRPr="00694475">
        <w:rPr>
          <w:rFonts w:ascii="Georgia" w:hAnsi="Georgia" w:cs="Georgia"/>
        </w:rPr>
        <w:t xml:space="preserve"> de 202</w:t>
      </w:r>
      <w:r w:rsidR="00DD0614" w:rsidRPr="00694475">
        <w:rPr>
          <w:rFonts w:ascii="Georgia" w:hAnsi="Georgia" w:cs="Georgia"/>
        </w:rPr>
        <w:t>5</w:t>
      </w:r>
      <w:r w:rsidRPr="00694475">
        <w:rPr>
          <w:rFonts w:ascii="Georgia" w:hAnsi="Georgia" w:cs="Arial"/>
          <w:bCs/>
        </w:rPr>
        <w:t xml:space="preserve"> (</w:t>
      </w:r>
      <w:r w:rsidRPr="00694475">
        <w:rPr>
          <w:rFonts w:ascii="Georgia" w:hAnsi="Georgia" w:cs="Georgia"/>
        </w:rPr>
        <w:t>106,</w:t>
      </w:r>
      <w:r w:rsidR="00DD0614" w:rsidRPr="00694475">
        <w:rPr>
          <w:rFonts w:ascii="Georgia" w:hAnsi="Georgia" w:cs="Georgia"/>
        </w:rPr>
        <w:t>58</w:t>
      </w:r>
      <w:r w:rsidRPr="00694475">
        <w:rPr>
          <w:rFonts w:ascii="Georgia" w:hAnsi="Georgia" w:cs="Georgia"/>
        </w:rPr>
        <w:t>% e 10</w:t>
      </w:r>
      <w:r w:rsidR="00DD0614" w:rsidRPr="00694475">
        <w:rPr>
          <w:rFonts w:ascii="Georgia" w:hAnsi="Georgia" w:cs="Georgia"/>
        </w:rPr>
        <w:t>8,49</w:t>
      </w:r>
      <w:r w:rsidRPr="00694475">
        <w:rPr>
          <w:rFonts w:ascii="Georgia" w:hAnsi="Georgia" w:cs="Georgia"/>
        </w:rPr>
        <w:t xml:space="preserve">% </w:t>
      </w:r>
      <w:r w:rsidRPr="00694475">
        <w:rPr>
          <w:rFonts w:ascii="Georgia" w:hAnsi="Georgia" w:cs="Arial"/>
          <w:bCs/>
        </w:rPr>
        <w:t>no exercício findo em 31 de dezembro de 202</w:t>
      </w:r>
      <w:r w:rsidR="00DD0614" w:rsidRPr="00694475">
        <w:rPr>
          <w:rFonts w:ascii="Georgia" w:hAnsi="Georgia" w:cs="Arial"/>
          <w:bCs/>
        </w:rPr>
        <w:t>4</w:t>
      </w:r>
      <w:r w:rsidRPr="00694475">
        <w:rPr>
          <w:rFonts w:ascii="Georgia" w:hAnsi="Georgia" w:cs="Arial"/>
          <w:bCs/>
        </w:rPr>
        <w:t>)</w:t>
      </w:r>
      <w:r w:rsidRPr="00694475">
        <w:rPr>
          <w:rFonts w:ascii="Georgia" w:hAnsi="Georgia"/>
        </w:rPr>
        <w:t>.</w:t>
      </w:r>
    </w:p>
    <w:p w14:paraId="01FB54CD" w14:textId="77777777" w:rsidR="00EC28DB" w:rsidRDefault="00EC28DB" w:rsidP="00EC28DB">
      <w:pPr>
        <w:tabs>
          <w:tab w:val="left" w:pos="4536"/>
        </w:tabs>
        <w:rPr>
          <w:rFonts w:ascii="Georgia" w:hAnsi="Georgia"/>
        </w:rPr>
      </w:pPr>
    </w:p>
    <w:p w14:paraId="31B6A006" w14:textId="77777777" w:rsidR="00EC28DB" w:rsidRPr="00694475" w:rsidRDefault="00EC28DB" w:rsidP="00EC28DB">
      <w:pPr>
        <w:tabs>
          <w:tab w:val="left" w:pos="4536"/>
        </w:tabs>
        <w:rPr>
          <w:rFonts w:ascii="Georgia" w:hAnsi="Georgia" w:cs="Arial"/>
          <w:b/>
          <w:bCs/>
        </w:rPr>
      </w:pPr>
    </w:p>
    <w:p w14:paraId="20D1E9E0" w14:textId="47BFACF0" w:rsidR="00265A1F" w:rsidRDefault="00076181" w:rsidP="00796830">
      <w:pPr>
        <w:pStyle w:val="PargrafodaLista"/>
        <w:numPr>
          <w:ilvl w:val="0"/>
          <w:numId w:val="9"/>
        </w:numPr>
        <w:ind w:left="0" w:hanging="709"/>
        <w:jc w:val="both"/>
        <w:rPr>
          <w:rFonts w:ascii="Georgia" w:hAnsi="Georgia" w:cs="Arial"/>
          <w:b/>
          <w:bCs/>
        </w:rPr>
      </w:pPr>
      <w:r w:rsidRPr="00694475">
        <w:rPr>
          <w:rFonts w:ascii="Georgia" w:hAnsi="Georgia" w:cs="Arial"/>
          <w:b/>
          <w:bCs/>
        </w:rPr>
        <w:t>Títulos e valores mobiliários</w:t>
      </w:r>
    </w:p>
    <w:p w14:paraId="2DB9D594" w14:textId="77777777" w:rsidR="00CF7B73" w:rsidRPr="00694475" w:rsidRDefault="00CF7B73" w:rsidP="00CF7B73">
      <w:pPr>
        <w:pStyle w:val="PargrafodaLista"/>
        <w:ind w:left="0"/>
        <w:jc w:val="both"/>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3811"/>
        <w:gridCol w:w="1332"/>
        <w:gridCol w:w="155"/>
        <w:gridCol w:w="1112"/>
        <w:gridCol w:w="251"/>
        <w:gridCol w:w="1168"/>
        <w:gridCol w:w="218"/>
        <w:gridCol w:w="1190"/>
      </w:tblGrid>
      <w:tr w:rsidR="00213C58" w:rsidRPr="00694475" w14:paraId="7055269F" w14:textId="77777777" w:rsidTr="00213C58">
        <w:trPr>
          <w:trHeight w:val="170"/>
        </w:trPr>
        <w:tc>
          <w:tcPr>
            <w:tcW w:w="2063" w:type="pct"/>
            <w:tcBorders>
              <w:top w:val="nil"/>
              <w:left w:val="nil"/>
              <w:bottom w:val="nil"/>
              <w:right w:val="nil"/>
            </w:tcBorders>
            <w:noWrap/>
            <w:vAlign w:val="center"/>
            <w:hideMark/>
          </w:tcPr>
          <w:p w14:paraId="340D38DF" w14:textId="77777777" w:rsidR="004221E3" w:rsidRPr="00694475" w:rsidRDefault="004221E3" w:rsidP="00F21647">
            <w:pPr>
              <w:rPr>
                <w:rFonts w:ascii="Georgia" w:hAnsi="Georgia"/>
                <w:sz w:val="16"/>
                <w:szCs w:val="16"/>
              </w:rPr>
            </w:pPr>
          </w:p>
        </w:tc>
        <w:tc>
          <w:tcPr>
            <w:tcW w:w="1406" w:type="pct"/>
            <w:gridSpan w:val="3"/>
            <w:tcBorders>
              <w:top w:val="nil"/>
              <w:left w:val="nil"/>
              <w:bottom w:val="single" w:sz="8" w:space="0" w:color="auto"/>
              <w:right w:val="nil"/>
            </w:tcBorders>
            <w:noWrap/>
            <w:vAlign w:val="center"/>
            <w:hideMark/>
          </w:tcPr>
          <w:p w14:paraId="7A4B8F23" w14:textId="77777777" w:rsidR="004221E3" w:rsidRPr="00694475" w:rsidRDefault="004221E3" w:rsidP="00F21647">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36" w:type="pct"/>
            <w:tcBorders>
              <w:top w:val="nil"/>
              <w:left w:val="nil"/>
              <w:bottom w:val="nil"/>
              <w:right w:val="nil"/>
            </w:tcBorders>
            <w:noWrap/>
            <w:vAlign w:val="center"/>
            <w:hideMark/>
          </w:tcPr>
          <w:p w14:paraId="3FBF2089" w14:textId="77777777" w:rsidR="004221E3" w:rsidRPr="00694475" w:rsidRDefault="004221E3" w:rsidP="00F21647">
            <w:pPr>
              <w:jc w:val="right"/>
              <w:rPr>
                <w:rFonts w:ascii="Georgia" w:hAnsi="Georgia" w:cs="Calibri"/>
                <w:b/>
                <w:bCs/>
                <w:color w:val="000000"/>
                <w:sz w:val="16"/>
                <w:szCs w:val="16"/>
              </w:rPr>
            </w:pPr>
          </w:p>
        </w:tc>
        <w:tc>
          <w:tcPr>
            <w:tcW w:w="1394" w:type="pct"/>
            <w:gridSpan w:val="3"/>
            <w:tcBorders>
              <w:top w:val="nil"/>
              <w:left w:val="nil"/>
              <w:bottom w:val="single" w:sz="8" w:space="0" w:color="auto"/>
              <w:right w:val="nil"/>
            </w:tcBorders>
            <w:noWrap/>
            <w:vAlign w:val="center"/>
            <w:hideMark/>
          </w:tcPr>
          <w:p w14:paraId="224FF420" w14:textId="77777777" w:rsidR="004221E3" w:rsidRPr="00694475" w:rsidRDefault="004221E3" w:rsidP="00F21647">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213C58" w:rsidRPr="00694475" w14:paraId="14901FA4" w14:textId="77777777" w:rsidTr="00B56A02">
        <w:trPr>
          <w:trHeight w:val="170"/>
        </w:trPr>
        <w:tc>
          <w:tcPr>
            <w:tcW w:w="2063" w:type="pct"/>
            <w:tcBorders>
              <w:top w:val="nil"/>
              <w:left w:val="nil"/>
              <w:bottom w:val="nil"/>
              <w:right w:val="nil"/>
            </w:tcBorders>
            <w:noWrap/>
            <w:vAlign w:val="center"/>
            <w:hideMark/>
          </w:tcPr>
          <w:p w14:paraId="0DB7880B" w14:textId="77777777" w:rsidR="004221E3" w:rsidRPr="00694475" w:rsidRDefault="004221E3" w:rsidP="00F21647">
            <w:pPr>
              <w:jc w:val="right"/>
              <w:rPr>
                <w:rFonts w:ascii="Georgia" w:hAnsi="Georgia" w:cs="Calibri"/>
                <w:b/>
                <w:bCs/>
                <w:color w:val="000000"/>
                <w:sz w:val="16"/>
                <w:szCs w:val="16"/>
              </w:rPr>
            </w:pPr>
          </w:p>
        </w:tc>
        <w:tc>
          <w:tcPr>
            <w:tcW w:w="721" w:type="pct"/>
            <w:tcBorders>
              <w:top w:val="nil"/>
              <w:left w:val="nil"/>
              <w:bottom w:val="nil"/>
              <w:right w:val="nil"/>
            </w:tcBorders>
            <w:noWrap/>
            <w:vAlign w:val="center"/>
            <w:hideMark/>
          </w:tcPr>
          <w:p w14:paraId="54EABF39" w14:textId="77777777" w:rsidR="004221E3" w:rsidRPr="00694475" w:rsidRDefault="004221E3" w:rsidP="00F21647">
            <w:pPr>
              <w:rPr>
                <w:rFonts w:ascii="Georgia" w:hAnsi="Georgia"/>
                <w:sz w:val="16"/>
                <w:szCs w:val="16"/>
              </w:rPr>
            </w:pPr>
          </w:p>
        </w:tc>
        <w:tc>
          <w:tcPr>
            <w:tcW w:w="84" w:type="pct"/>
            <w:tcBorders>
              <w:top w:val="nil"/>
              <w:left w:val="nil"/>
              <w:bottom w:val="nil"/>
              <w:right w:val="nil"/>
            </w:tcBorders>
            <w:noWrap/>
            <w:vAlign w:val="center"/>
            <w:hideMark/>
          </w:tcPr>
          <w:p w14:paraId="4CB6D482" w14:textId="77777777" w:rsidR="004221E3" w:rsidRPr="00694475" w:rsidRDefault="004221E3" w:rsidP="00F21647">
            <w:pPr>
              <w:jc w:val="right"/>
              <w:rPr>
                <w:rFonts w:ascii="Georgia" w:hAnsi="Georgia"/>
                <w:sz w:val="16"/>
                <w:szCs w:val="16"/>
              </w:rPr>
            </w:pPr>
          </w:p>
        </w:tc>
        <w:tc>
          <w:tcPr>
            <w:tcW w:w="602" w:type="pct"/>
            <w:tcBorders>
              <w:top w:val="nil"/>
              <w:left w:val="nil"/>
              <w:bottom w:val="nil"/>
              <w:right w:val="nil"/>
            </w:tcBorders>
            <w:noWrap/>
            <w:vAlign w:val="center"/>
            <w:hideMark/>
          </w:tcPr>
          <w:p w14:paraId="1D036129" w14:textId="77777777" w:rsidR="004221E3" w:rsidRPr="00694475" w:rsidRDefault="004221E3" w:rsidP="00F21647">
            <w:pPr>
              <w:jc w:val="right"/>
              <w:rPr>
                <w:rFonts w:ascii="Georgia" w:hAnsi="Georgia"/>
                <w:sz w:val="16"/>
                <w:szCs w:val="16"/>
              </w:rPr>
            </w:pPr>
          </w:p>
        </w:tc>
        <w:tc>
          <w:tcPr>
            <w:tcW w:w="136" w:type="pct"/>
            <w:tcBorders>
              <w:top w:val="nil"/>
              <w:left w:val="nil"/>
              <w:bottom w:val="nil"/>
              <w:right w:val="nil"/>
            </w:tcBorders>
            <w:noWrap/>
            <w:vAlign w:val="center"/>
            <w:hideMark/>
          </w:tcPr>
          <w:p w14:paraId="25B324E2" w14:textId="77777777" w:rsidR="004221E3" w:rsidRPr="00694475" w:rsidRDefault="004221E3" w:rsidP="00F21647">
            <w:pPr>
              <w:jc w:val="right"/>
              <w:rPr>
                <w:rFonts w:ascii="Georgia" w:hAnsi="Georgia"/>
                <w:sz w:val="16"/>
                <w:szCs w:val="16"/>
              </w:rPr>
            </w:pPr>
          </w:p>
        </w:tc>
        <w:tc>
          <w:tcPr>
            <w:tcW w:w="632" w:type="pct"/>
            <w:tcBorders>
              <w:top w:val="nil"/>
              <w:left w:val="nil"/>
              <w:bottom w:val="nil"/>
              <w:right w:val="nil"/>
            </w:tcBorders>
            <w:noWrap/>
            <w:vAlign w:val="center"/>
            <w:hideMark/>
          </w:tcPr>
          <w:p w14:paraId="649AB469" w14:textId="77777777" w:rsidR="004221E3" w:rsidRPr="00694475" w:rsidRDefault="004221E3" w:rsidP="00F21647">
            <w:pPr>
              <w:rPr>
                <w:rFonts w:ascii="Georgia" w:hAnsi="Georgia"/>
                <w:sz w:val="16"/>
                <w:szCs w:val="16"/>
              </w:rPr>
            </w:pPr>
          </w:p>
        </w:tc>
        <w:tc>
          <w:tcPr>
            <w:tcW w:w="118" w:type="pct"/>
            <w:tcBorders>
              <w:top w:val="nil"/>
              <w:left w:val="nil"/>
              <w:bottom w:val="nil"/>
              <w:right w:val="nil"/>
            </w:tcBorders>
            <w:noWrap/>
            <w:vAlign w:val="center"/>
            <w:hideMark/>
          </w:tcPr>
          <w:p w14:paraId="1E0816D5" w14:textId="77777777" w:rsidR="004221E3" w:rsidRPr="00694475" w:rsidRDefault="004221E3" w:rsidP="00F21647">
            <w:pPr>
              <w:jc w:val="right"/>
              <w:rPr>
                <w:rFonts w:ascii="Georgia" w:hAnsi="Georgia"/>
                <w:sz w:val="16"/>
                <w:szCs w:val="16"/>
              </w:rPr>
            </w:pPr>
          </w:p>
        </w:tc>
        <w:tc>
          <w:tcPr>
            <w:tcW w:w="645" w:type="pct"/>
            <w:tcBorders>
              <w:top w:val="nil"/>
              <w:left w:val="nil"/>
              <w:bottom w:val="nil"/>
              <w:right w:val="nil"/>
            </w:tcBorders>
            <w:noWrap/>
            <w:vAlign w:val="center"/>
            <w:hideMark/>
          </w:tcPr>
          <w:p w14:paraId="3760B86E" w14:textId="77777777" w:rsidR="004221E3" w:rsidRPr="00694475" w:rsidRDefault="004221E3" w:rsidP="00F21647">
            <w:pPr>
              <w:jc w:val="right"/>
              <w:rPr>
                <w:rFonts w:ascii="Georgia" w:hAnsi="Georgia"/>
                <w:sz w:val="16"/>
                <w:szCs w:val="16"/>
              </w:rPr>
            </w:pPr>
          </w:p>
        </w:tc>
      </w:tr>
      <w:tr w:rsidR="00213C58" w:rsidRPr="00694475" w14:paraId="5471EC38" w14:textId="77777777" w:rsidTr="00B56A02">
        <w:trPr>
          <w:trHeight w:val="170"/>
        </w:trPr>
        <w:tc>
          <w:tcPr>
            <w:tcW w:w="2063" w:type="pct"/>
            <w:tcBorders>
              <w:top w:val="nil"/>
              <w:left w:val="nil"/>
              <w:bottom w:val="nil"/>
              <w:right w:val="nil"/>
            </w:tcBorders>
            <w:noWrap/>
            <w:vAlign w:val="center"/>
            <w:hideMark/>
          </w:tcPr>
          <w:p w14:paraId="781A9B96" w14:textId="77777777" w:rsidR="004221E3" w:rsidRPr="00694475" w:rsidRDefault="004221E3" w:rsidP="00F21647">
            <w:pPr>
              <w:jc w:val="right"/>
              <w:rPr>
                <w:rFonts w:ascii="Georgia" w:hAnsi="Georgia"/>
                <w:sz w:val="16"/>
                <w:szCs w:val="16"/>
              </w:rPr>
            </w:pPr>
          </w:p>
        </w:tc>
        <w:tc>
          <w:tcPr>
            <w:tcW w:w="721" w:type="pct"/>
            <w:tcBorders>
              <w:top w:val="nil"/>
              <w:left w:val="nil"/>
              <w:bottom w:val="single" w:sz="8" w:space="0" w:color="auto"/>
              <w:right w:val="nil"/>
            </w:tcBorders>
            <w:vAlign w:val="center"/>
            <w:hideMark/>
          </w:tcPr>
          <w:p w14:paraId="2FCFAE7F" w14:textId="77777777" w:rsidR="004221E3" w:rsidRPr="00694475" w:rsidRDefault="004221E3" w:rsidP="00F2164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4" w:type="pct"/>
            <w:tcBorders>
              <w:top w:val="nil"/>
              <w:left w:val="nil"/>
              <w:bottom w:val="nil"/>
              <w:right w:val="nil"/>
            </w:tcBorders>
            <w:vAlign w:val="center"/>
            <w:hideMark/>
          </w:tcPr>
          <w:p w14:paraId="4D661248" w14:textId="77777777" w:rsidR="004221E3" w:rsidRPr="00694475" w:rsidRDefault="004221E3" w:rsidP="00F21647">
            <w:pPr>
              <w:jc w:val="right"/>
              <w:rPr>
                <w:rFonts w:ascii="Georgia" w:hAnsi="Georgia" w:cs="Calibri"/>
                <w:b/>
                <w:bCs/>
                <w:color w:val="000000"/>
                <w:sz w:val="16"/>
                <w:szCs w:val="16"/>
              </w:rPr>
            </w:pPr>
          </w:p>
        </w:tc>
        <w:tc>
          <w:tcPr>
            <w:tcW w:w="602" w:type="pct"/>
            <w:tcBorders>
              <w:top w:val="nil"/>
              <w:left w:val="nil"/>
              <w:bottom w:val="single" w:sz="8" w:space="0" w:color="auto"/>
              <w:right w:val="nil"/>
            </w:tcBorders>
            <w:vAlign w:val="center"/>
            <w:hideMark/>
          </w:tcPr>
          <w:p w14:paraId="5FD82D52" w14:textId="77777777" w:rsidR="004221E3" w:rsidRPr="00694475" w:rsidRDefault="004221E3" w:rsidP="00F21647">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36" w:type="pct"/>
            <w:tcBorders>
              <w:top w:val="nil"/>
              <w:left w:val="nil"/>
              <w:bottom w:val="nil"/>
              <w:right w:val="nil"/>
            </w:tcBorders>
            <w:vAlign w:val="center"/>
            <w:hideMark/>
          </w:tcPr>
          <w:p w14:paraId="034F827A" w14:textId="77777777" w:rsidR="004221E3" w:rsidRPr="00694475" w:rsidRDefault="004221E3" w:rsidP="00F21647">
            <w:pPr>
              <w:jc w:val="right"/>
              <w:rPr>
                <w:rFonts w:ascii="Georgia" w:hAnsi="Georgia" w:cs="Calibri"/>
                <w:b/>
                <w:bCs/>
                <w:color w:val="000000"/>
                <w:sz w:val="16"/>
                <w:szCs w:val="16"/>
              </w:rPr>
            </w:pPr>
          </w:p>
        </w:tc>
        <w:tc>
          <w:tcPr>
            <w:tcW w:w="632" w:type="pct"/>
            <w:tcBorders>
              <w:top w:val="nil"/>
              <w:left w:val="nil"/>
              <w:bottom w:val="single" w:sz="8" w:space="0" w:color="auto"/>
              <w:right w:val="nil"/>
            </w:tcBorders>
            <w:vAlign w:val="center"/>
            <w:hideMark/>
          </w:tcPr>
          <w:p w14:paraId="1C4D3413" w14:textId="77777777" w:rsidR="004221E3" w:rsidRPr="00694475" w:rsidRDefault="004221E3" w:rsidP="00F2164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18" w:type="pct"/>
            <w:tcBorders>
              <w:top w:val="nil"/>
              <w:left w:val="nil"/>
              <w:bottom w:val="nil"/>
              <w:right w:val="nil"/>
            </w:tcBorders>
            <w:vAlign w:val="center"/>
            <w:hideMark/>
          </w:tcPr>
          <w:p w14:paraId="58D387C2" w14:textId="77777777" w:rsidR="004221E3" w:rsidRPr="00694475" w:rsidRDefault="004221E3" w:rsidP="00F21647">
            <w:pPr>
              <w:jc w:val="right"/>
              <w:rPr>
                <w:rFonts w:ascii="Georgia" w:hAnsi="Georgia" w:cs="Calibri"/>
                <w:b/>
                <w:bCs/>
                <w:color w:val="000000"/>
                <w:sz w:val="16"/>
                <w:szCs w:val="16"/>
              </w:rPr>
            </w:pPr>
          </w:p>
        </w:tc>
        <w:tc>
          <w:tcPr>
            <w:tcW w:w="645" w:type="pct"/>
            <w:tcBorders>
              <w:top w:val="nil"/>
              <w:left w:val="nil"/>
              <w:bottom w:val="single" w:sz="8" w:space="0" w:color="auto"/>
              <w:right w:val="nil"/>
            </w:tcBorders>
            <w:vAlign w:val="center"/>
            <w:hideMark/>
          </w:tcPr>
          <w:p w14:paraId="460BF990" w14:textId="77777777" w:rsidR="004221E3" w:rsidRPr="00694475" w:rsidRDefault="004221E3" w:rsidP="00F21647">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213C58" w:rsidRPr="00694475" w14:paraId="4A6A0C3E" w14:textId="77777777" w:rsidTr="00B56A02">
        <w:trPr>
          <w:trHeight w:val="170"/>
        </w:trPr>
        <w:tc>
          <w:tcPr>
            <w:tcW w:w="2063" w:type="pct"/>
            <w:tcBorders>
              <w:top w:val="nil"/>
              <w:left w:val="nil"/>
              <w:bottom w:val="nil"/>
              <w:right w:val="nil"/>
            </w:tcBorders>
            <w:noWrap/>
            <w:vAlign w:val="center"/>
            <w:hideMark/>
          </w:tcPr>
          <w:p w14:paraId="317FF131" w14:textId="77777777" w:rsidR="004221E3" w:rsidRPr="00694475" w:rsidRDefault="004221E3" w:rsidP="00F21647">
            <w:pPr>
              <w:jc w:val="right"/>
              <w:rPr>
                <w:rFonts w:ascii="Georgia" w:hAnsi="Georgia" w:cs="Calibri"/>
                <w:b/>
                <w:bCs/>
                <w:color w:val="000000"/>
                <w:sz w:val="16"/>
                <w:szCs w:val="16"/>
              </w:rPr>
            </w:pPr>
          </w:p>
        </w:tc>
        <w:tc>
          <w:tcPr>
            <w:tcW w:w="721" w:type="pct"/>
            <w:tcBorders>
              <w:top w:val="nil"/>
              <w:left w:val="nil"/>
              <w:bottom w:val="nil"/>
              <w:right w:val="nil"/>
            </w:tcBorders>
            <w:noWrap/>
            <w:vAlign w:val="center"/>
            <w:hideMark/>
          </w:tcPr>
          <w:p w14:paraId="1454BE45" w14:textId="77777777" w:rsidR="004221E3" w:rsidRPr="00694475" w:rsidRDefault="004221E3" w:rsidP="00F21647">
            <w:pPr>
              <w:jc w:val="both"/>
              <w:rPr>
                <w:rFonts w:ascii="Georgia" w:hAnsi="Georgia"/>
                <w:sz w:val="16"/>
                <w:szCs w:val="16"/>
              </w:rPr>
            </w:pPr>
          </w:p>
        </w:tc>
        <w:tc>
          <w:tcPr>
            <w:tcW w:w="84" w:type="pct"/>
            <w:tcBorders>
              <w:top w:val="nil"/>
              <w:left w:val="nil"/>
              <w:bottom w:val="nil"/>
              <w:right w:val="nil"/>
            </w:tcBorders>
            <w:noWrap/>
            <w:vAlign w:val="center"/>
            <w:hideMark/>
          </w:tcPr>
          <w:p w14:paraId="12140BE6" w14:textId="77777777" w:rsidR="004221E3" w:rsidRPr="00694475" w:rsidRDefault="004221E3" w:rsidP="00F21647">
            <w:pPr>
              <w:jc w:val="right"/>
              <w:rPr>
                <w:rFonts w:ascii="Georgia" w:hAnsi="Georgia"/>
                <w:sz w:val="16"/>
                <w:szCs w:val="16"/>
              </w:rPr>
            </w:pPr>
          </w:p>
        </w:tc>
        <w:tc>
          <w:tcPr>
            <w:tcW w:w="602" w:type="pct"/>
            <w:tcBorders>
              <w:top w:val="nil"/>
              <w:left w:val="nil"/>
              <w:bottom w:val="nil"/>
              <w:right w:val="nil"/>
            </w:tcBorders>
            <w:noWrap/>
            <w:vAlign w:val="center"/>
            <w:hideMark/>
          </w:tcPr>
          <w:p w14:paraId="26193E30" w14:textId="77777777" w:rsidR="004221E3" w:rsidRPr="00694475" w:rsidRDefault="004221E3" w:rsidP="00F21647">
            <w:pPr>
              <w:jc w:val="right"/>
              <w:rPr>
                <w:rFonts w:ascii="Georgia" w:hAnsi="Georgia"/>
                <w:sz w:val="16"/>
                <w:szCs w:val="16"/>
              </w:rPr>
            </w:pPr>
          </w:p>
        </w:tc>
        <w:tc>
          <w:tcPr>
            <w:tcW w:w="136" w:type="pct"/>
            <w:tcBorders>
              <w:top w:val="nil"/>
              <w:left w:val="nil"/>
              <w:bottom w:val="nil"/>
              <w:right w:val="nil"/>
            </w:tcBorders>
            <w:noWrap/>
            <w:vAlign w:val="center"/>
            <w:hideMark/>
          </w:tcPr>
          <w:p w14:paraId="317383CA" w14:textId="77777777" w:rsidR="004221E3" w:rsidRPr="00694475" w:rsidRDefault="004221E3" w:rsidP="00F21647">
            <w:pPr>
              <w:jc w:val="right"/>
              <w:rPr>
                <w:rFonts w:ascii="Georgia" w:hAnsi="Georgia"/>
                <w:sz w:val="16"/>
                <w:szCs w:val="16"/>
              </w:rPr>
            </w:pPr>
          </w:p>
        </w:tc>
        <w:tc>
          <w:tcPr>
            <w:tcW w:w="632" w:type="pct"/>
            <w:tcBorders>
              <w:top w:val="nil"/>
              <w:left w:val="nil"/>
              <w:bottom w:val="nil"/>
              <w:right w:val="nil"/>
            </w:tcBorders>
            <w:noWrap/>
            <w:vAlign w:val="center"/>
            <w:hideMark/>
          </w:tcPr>
          <w:p w14:paraId="3793B9BF" w14:textId="77777777" w:rsidR="004221E3" w:rsidRPr="00694475" w:rsidRDefault="004221E3" w:rsidP="00F21647">
            <w:pPr>
              <w:jc w:val="right"/>
              <w:rPr>
                <w:rFonts w:ascii="Georgia" w:hAnsi="Georgia"/>
                <w:sz w:val="16"/>
                <w:szCs w:val="16"/>
              </w:rPr>
            </w:pPr>
          </w:p>
        </w:tc>
        <w:tc>
          <w:tcPr>
            <w:tcW w:w="118" w:type="pct"/>
            <w:tcBorders>
              <w:top w:val="nil"/>
              <w:left w:val="nil"/>
              <w:bottom w:val="nil"/>
              <w:right w:val="nil"/>
            </w:tcBorders>
            <w:noWrap/>
            <w:vAlign w:val="center"/>
            <w:hideMark/>
          </w:tcPr>
          <w:p w14:paraId="3949944D" w14:textId="77777777" w:rsidR="004221E3" w:rsidRPr="00694475" w:rsidRDefault="004221E3" w:rsidP="00F21647">
            <w:pPr>
              <w:jc w:val="right"/>
              <w:rPr>
                <w:rFonts w:ascii="Georgia" w:hAnsi="Georgia"/>
                <w:sz w:val="16"/>
                <w:szCs w:val="16"/>
              </w:rPr>
            </w:pPr>
          </w:p>
        </w:tc>
        <w:tc>
          <w:tcPr>
            <w:tcW w:w="645" w:type="pct"/>
            <w:tcBorders>
              <w:top w:val="nil"/>
              <w:left w:val="nil"/>
              <w:bottom w:val="nil"/>
              <w:right w:val="nil"/>
            </w:tcBorders>
            <w:noWrap/>
            <w:vAlign w:val="center"/>
            <w:hideMark/>
          </w:tcPr>
          <w:p w14:paraId="56CB257D" w14:textId="77777777" w:rsidR="004221E3" w:rsidRPr="00694475" w:rsidRDefault="004221E3" w:rsidP="00F21647">
            <w:pPr>
              <w:jc w:val="right"/>
              <w:rPr>
                <w:rFonts w:ascii="Georgia" w:hAnsi="Georgia"/>
                <w:sz w:val="16"/>
                <w:szCs w:val="16"/>
              </w:rPr>
            </w:pPr>
          </w:p>
        </w:tc>
      </w:tr>
      <w:tr w:rsidR="00213C58" w:rsidRPr="00694475" w14:paraId="610947F5" w14:textId="77777777" w:rsidTr="00B56A02">
        <w:trPr>
          <w:trHeight w:val="170"/>
        </w:trPr>
        <w:tc>
          <w:tcPr>
            <w:tcW w:w="2063" w:type="pct"/>
            <w:tcBorders>
              <w:top w:val="nil"/>
              <w:left w:val="nil"/>
              <w:bottom w:val="nil"/>
              <w:right w:val="nil"/>
            </w:tcBorders>
            <w:noWrap/>
            <w:vAlign w:val="center"/>
            <w:hideMark/>
          </w:tcPr>
          <w:p w14:paraId="61648C93" w14:textId="77777777" w:rsidR="004221E3" w:rsidRPr="00694475" w:rsidRDefault="004221E3" w:rsidP="00F21647">
            <w:pPr>
              <w:jc w:val="both"/>
              <w:rPr>
                <w:rFonts w:ascii="Georgia" w:hAnsi="Georgia" w:cs="Calibri"/>
                <w:color w:val="000000"/>
                <w:sz w:val="16"/>
                <w:szCs w:val="16"/>
              </w:rPr>
            </w:pPr>
            <w:r w:rsidRPr="00694475">
              <w:rPr>
                <w:rFonts w:ascii="Georgia" w:hAnsi="Georgia" w:cs="Calibri"/>
                <w:color w:val="000000"/>
                <w:sz w:val="16"/>
                <w:szCs w:val="16"/>
              </w:rPr>
              <w:t>Aplicações financeiras em CDB (i)</w:t>
            </w:r>
          </w:p>
        </w:tc>
        <w:tc>
          <w:tcPr>
            <w:tcW w:w="721" w:type="pct"/>
            <w:tcBorders>
              <w:top w:val="nil"/>
              <w:left w:val="nil"/>
              <w:bottom w:val="nil"/>
              <w:right w:val="nil"/>
            </w:tcBorders>
            <w:noWrap/>
            <w:vAlign w:val="center"/>
            <w:hideMark/>
          </w:tcPr>
          <w:p w14:paraId="6971CC60"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127.476</w:t>
            </w:r>
          </w:p>
        </w:tc>
        <w:tc>
          <w:tcPr>
            <w:tcW w:w="84" w:type="pct"/>
            <w:tcBorders>
              <w:top w:val="nil"/>
              <w:left w:val="nil"/>
              <w:bottom w:val="nil"/>
              <w:right w:val="nil"/>
            </w:tcBorders>
            <w:noWrap/>
            <w:vAlign w:val="center"/>
            <w:hideMark/>
          </w:tcPr>
          <w:p w14:paraId="4DBA6B12"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nil"/>
              <w:left w:val="nil"/>
              <w:bottom w:val="nil"/>
              <w:right w:val="nil"/>
            </w:tcBorders>
            <w:noWrap/>
            <w:vAlign w:val="center"/>
            <w:hideMark/>
          </w:tcPr>
          <w:p w14:paraId="03AA7679"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129.979</w:t>
            </w:r>
          </w:p>
        </w:tc>
        <w:tc>
          <w:tcPr>
            <w:tcW w:w="136" w:type="pct"/>
            <w:tcBorders>
              <w:top w:val="nil"/>
              <w:left w:val="nil"/>
              <w:bottom w:val="nil"/>
              <w:right w:val="nil"/>
            </w:tcBorders>
            <w:noWrap/>
            <w:vAlign w:val="center"/>
            <w:hideMark/>
          </w:tcPr>
          <w:p w14:paraId="3D8FA6C5"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nil"/>
              <w:left w:val="nil"/>
              <w:bottom w:val="nil"/>
              <w:right w:val="nil"/>
            </w:tcBorders>
            <w:noWrap/>
            <w:vAlign w:val="center"/>
            <w:hideMark/>
          </w:tcPr>
          <w:p w14:paraId="4AFDB0DA"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242.317</w:t>
            </w:r>
          </w:p>
        </w:tc>
        <w:tc>
          <w:tcPr>
            <w:tcW w:w="118" w:type="pct"/>
            <w:tcBorders>
              <w:top w:val="nil"/>
              <w:left w:val="nil"/>
              <w:bottom w:val="nil"/>
              <w:right w:val="nil"/>
            </w:tcBorders>
            <w:noWrap/>
            <w:vAlign w:val="center"/>
            <w:hideMark/>
          </w:tcPr>
          <w:p w14:paraId="01767A82"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39468280"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226.734</w:t>
            </w:r>
          </w:p>
        </w:tc>
      </w:tr>
      <w:tr w:rsidR="00213C58" w:rsidRPr="00694475" w14:paraId="19EE9FE2" w14:textId="77777777" w:rsidTr="00B56A02">
        <w:trPr>
          <w:trHeight w:val="170"/>
        </w:trPr>
        <w:tc>
          <w:tcPr>
            <w:tcW w:w="2063" w:type="pct"/>
            <w:tcBorders>
              <w:top w:val="nil"/>
              <w:left w:val="nil"/>
              <w:bottom w:val="nil"/>
              <w:right w:val="nil"/>
            </w:tcBorders>
            <w:noWrap/>
            <w:vAlign w:val="center"/>
            <w:hideMark/>
          </w:tcPr>
          <w:p w14:paraId="3C1A770B" w14:textId="77777777" w:rsidR="004221E3" w:rsidRPr="00694475" w:rsidRDefault="004221E3" w:rsidP="00F21647">
            <w:pPr>
              <w:jc w:val="both"/>
              <w:rPr>
                <w:rFonts w:ascii="Georgia" w:hAnsi="Georgia" w:cs="Calibri"/>
                <w:color w:val="000000"/>
                <w:sz w:val="16"/>
                <w:szCs w:val="16"/>
              </w:rPr>
            </w:pPr>
            <w:r w:rsidRPr="00694475">
              <w:rPr>
                <w:rFonts w:ascii="Georgia" w:hAnsi="Georgia" w:cs="Calibri"/>
                <w:color w:val="000000"/>
                <w:sz w:val="16"/>
                <w:szCs w:val="16"/>
              </w:rPr>
              <w:t>Fundos de investimento (ii)</w:t>
            </w:r>
          </w:p>
        </w:tc>
        <w:tc>
          <w:tcPr>
            <w:tcW w:w="721" w:type="pct"/>
            <w:tcBorders>
              <w:top w:val="nil"/>
              <w:left w:val="nil"/>
              <w:bottom w:val="nil"/>
              <w:right w:val="nil"/>
            </w:tcBorders>
            <w:noWrap/>
            <w:vAlign w:val="center"/>
            <w:hideMark/>
          </w:tcPr>
          <w:p w14:paraId="5E55B032"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922.638</w:t>
            </w:r>
          </w:p>
        </w:tc>
        <w:tc>
          <w:tcPr>
            <w:tcW w:w="84" w:type="pct"/>
            <w:tcBorders>
              <w:top w:val="nil"/>
              <w:left w:val="nil"/>
              <w:bottom w:val="nil"/>
              <w:right w:val="nil"/>
            </w:tcBorders>
            <w:noWrap/>
            <w:vAlign w:val="center"/>
            <w:hideMark/>
          </w:tcPr>
          <w:p w14:paraId="185547C8"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nil"/>
              <w:left w:val="nil"/>
              <w:bottom w:val="nil"/>
              <w:right w:val="nil"/>
            </w:tcBorders>
            <w:noWrap/>
            <w:vAlign w:val="center"/>
            <w:hideMark/>
          </w:tcPr>
          <w:p w14:paraId="1AAF806D"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637.902</w:t>
            </w:r>
          </w:p>
        </w:tc>
        <w:tc>
          <w:tcPr>
            <w:tcW w:w="136" w:type="pct"/>
            <w:tcBorders>
              <w:top w:val="nil"/>
              <w:left w:val="nil"/>
              <w:bottom w:val="nil"/>
              <w:right w:val="nil"/>
            </w:tcBorders>
            <w:noWrap/>
            <w:vAlign w:val="center"/>
            <w:hideMark/>
          </w:tcPr>
          <w:p w14:paraId="59DE94FC"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nil"/>
              <w:left w:val="nil"/>
              <w:bottom w:val="nil"/>
              <w:right w:val="nil"/>
            </w:tcBorders>
            <w:noWrap/>
            <w:vAlign w:val="center"/>
            <w:hideMark/>
          </w:tcPr>
          <w:p w14:paraId="4B067B03"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1.587.369</w:t>
            </w:r>
          </w:p>
        </w:tc>
        <w:tc>
          <w:tcPr>
            <w:tcW w:w="118" w:type="pct"/>
            <w:tcBorders>
              <w:top w:val="nil"/>
              <w:left w:val="nil"/>
              <w:bottom w:val="nil"/>
              <w:right w:val="nil"/>
            </w:tcBorders>
            <w:noWrap/>
            <w:vAlign w:val="center"/>
            <w:hideMark/>
          </w:tcPr>
          <w:p w14:paraId="52A9F868"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5DAB9136"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1.620.594</w:t>
            </w:r>
          </w:p>
        </w:tc>
      </w:tr>
      <w:tr w:rsidR="00213C58" w:rsidRPr="00694475" w14:paraId="62CE58D6" w14:textId="77777777" w:rsidTr="00B56A02">
        <w:trPr>
          <w:trHeight w:val="170"/>
        </w:trPr>
        <w:tc>
          <w:tcPr>
            <w:tcW w:w="2063" w:type="pct"/>
            <w:tcBorders>
              <w:top w:val="nil"/>
              <w:left w:val="nil"/>
              <w:bottom w:val="nil"/>
              <w:right w:val="nil"/>
            </w:tcBorders>
            <w:noWrap/>
            <w:vAlign w:val="center"/>
            <w:hideMark/>
          </w:tcPr>
          <w:p w14:paraId="72785DB7" w14:textId="77777777" w:rsidR="004221E3" w:rsidRPr="00694475" w:rsidRDefault="004221E3" w:rsidP="00F21647">
            <w:pPr>
              <w:jc w:val="both"/>
              <w:rPr>
                <w:rFonts w:ascii="Georgia" w:hAnsi="Georgia" w:cs="Calibri"/>
                <w:color w:val="000000"/>
                <w:sz w:val="16"/>
                <w:szCs w:val="16"/>
              </w:rPr>
            </w:pPr>
            <w:r w:rsidRPr="00694475">
              <w:rPr>
                <w:rFonts w:ascii="Georgia" w:hAnsi="Georgia" w:cs="Calibri"/>
                <w:color w:val="000000"/>
                <w:sz w:val="16"/>
                <w:szCs w:val="16"/>
              </w:rPr>
              <w:t>Letras financeiras (iii)</w:t>
            </w:r>
          </w:p>
        </w:tc>
        <w:tc>
          <w:tcPr>
            <w:tcW w:w="721" w:type="pct"/>
            <w:tcBorders>
              <w:top w:val="nil"/>
              <w:left w:val="nil"/>
              <w:bottom w:val="nil"/>
              <w:right w:val="nil"/>
            </w:tcBorders>
            <w:noWrap/>
            <w:vAlign w:val="center"/>
            <w:hideMark/>
          </w:tcPr>
          <w:p w14:paraId="0EB033AA"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133.670</w:t>
            </w:r>
          </w:p>
        </w:tc>
        <w:tc>
          <w:tcPr>
            <w:tcW w:w="84" w:type="pct"/>
            <w:tcBorders>
              <w:top w:val="nil"/>
              <w:left w:val="nil"/>
              <w:bottom w:val="nil"/>
              <w:right w:val="nil"/>
            </w:tcBorders>
            <w:noWrap/>
            <w:vAlign w:val="center"/>
            <w:hideMark/>
          </w:tcPr>
          <w:p w14:paraId="18BAAFBE"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nil"/>
              <w:left w:val="nil"/>
              <w:bottom w:val="nil"/>
              <w:right w:val="nil"/>
            </w:tcBorders>
            <w:noWrap/>
            <w:vAlign w:val="center"/>
            <w:hideMark/>
          </w:tcPr>
          <w:p w14:paraId="4CF4BB3A"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129.345</w:t>
            </w:r>
          </w:p>
        </w:tc>
        <w:tc>
          <w:tcPr>
            <w:tcW w:w="136" w:type="pct"/>
            <w:tcBorders>
              <w:top w:val="nil"/>
              <w:left w:val="nil"/>
              <w:bottom w:val="nil"/>
              <w:right w:val="nil"/>
            </w:tcBorders>
            <w:noWrap/>
            <w:vAlign w:val="center"/>
            <w:hideMark/>
          </w:tcPr>
          <w:p w14:paraId="63BF8A8B"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nil"/>
              <w:left w:val="nil"/>
              <w:bottom w:val="nil"/>
              <w:right w:val="nil"/>
            </w:tcBorders>
            <w:noWrap/>
            <w:vAlign w:val="center"/>
            <w:hideMark/>
          </w:tcPr>
          <w:p w14:paraId="4632D49B"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709.232</w:t>
            </w:r>
          </w:p>
        </w:tc>
        <w:tc>
          <w:tcPr>
            <w:tcW w:w="118" w:type="pct"/>
            <w:tcBorders>
              <w:top w:val="nil"/>
              <w:left w:val="nil"/>
              <w:bottom w:val="nil"/>
              <w:right w:val="nil"/>
            </w:tcBorders>
            <w:noWrap/>
            <w:vAlign w:val="center"/>
            <w:hideMark/>
          </w:tcPr>
          <w:p w14:paraId="27131D8B"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2361322B"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808.007</w:t>
            </w:r>
          </w:p>
        </w:tc>
      </w:tr>
      <w:tr w:rsidR="00213C58" w:rsidRPr="00694475" w14:paraId="752FC941" w14:textId="77777777" w:rsidTr="00B56A02">
        <w:trPr>
          <w:trHeight w:val="170"/>
        </w:trPr>
        <w:tc>
          <w:tcPr>
            <w:tcW w:w="2063" w:type="pct"/>
            <w:tcBorders>
              <w:top w:val="nil"/>
              <w:left w:val="nil"/>
              <w:bottom w:val="nil"/>
              <w:right w:val="nil"/>
            </w:tcBorders>
            <w:noWrap/>
            <w:vAlign w:val="center"/>
            <w:hideMark/>
          </w:tcPr>
          <w:p w14:paraId="2132F2F2" w14:textId="77777777" w:rsidR="004221E3" w:rsidRPr="00694475" w:rsidRDefault="004221E3" w:rsidP="00F21647">
            <w:pPr>
              <w:jc w:val="both"/>
              <w:rPr>
                <w:rFonts w:ascii="Georgia" w:hAnsi="Georgia" w:cs="Calibri"/>
                <w:color w:val="000000"/>
                <w:sz w:val="16"/>
                <w:szCs w:val="16"/>
              </w:rPr>
            </w:pPr>
            <w:r w:rsidRPr="00694475">
              <w:rPr>
                <w:rFonts w:ascii="Georgia" w:hAnsi="Georgia" w:cs="Calibri"/>
                <w:color w:val="000000"/>
                <w:sz w:val="16"/>
                <w:szCs w:val="16"/>
              </w:rPr>
              <w:t>Debêntures (iv)</w:t>
            </w:r>
          </w:p>
        </w:tc>
        <w:tc>
          <w:tcPr>
            <w:tcW w:w="721" w:type="pct"/>
            <w:tcBorders>
              <w:top w:val="nil"/>
              <w:left w:val="nil"/>
              <w:bottom w:val="nil"/>
              <w:right w:val="nil"/>
            </w:tcBorders>
            <w:noWrap/>
            <w:vAlign w:val="center"/>
            <w:hideMark/>
          </w:tcPr>
          <w:p w14:paraId="3A9EE24A"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2.094</w:t>
            </w:r>
          </w:p>
        </w:tc>
        <w:tc>
          <w:tcPr>
            <w:tcW w:w="84" w:type="pct"/>
            <w:tcBorders>
              <w:top w:val="nil"/>
              <w:left w:val="nil"/>
              <w:bottom w:val="nil"/>
              <w:right w:val="nil"/>
            </w:tcBorders>
            <w:noWrap/>
            <w:vAlign w:val="center"/>
            <w:hideMark/>
          </w:tcPr>
          <w:p w14:paraId="7C5C0972"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nil"/>
              <w:left w:val="nil"/>
              <w:bottom w:val="nil"/>
              <w:right w:val="nil"/>
            </w:tcBorders>
            <w:noWrap/>
            <w:vAlign w:val="center"/>
            <w:hideMark/>
          </w:tcPr>
          <w:p w14:paraId="71E34F13"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2.612</w:t>
            </w:r>
          </w:p>
        </w:tc>
        <w:tc>
          <w:tcPr>
            <w:tcW w:w="136" w:type="pct"/>
            <w:tcBorders>
              <w:top w:val="nil"/>
              <w:left w:val="nil"/>
              <w:bottom w:val="nil"/>
              <w:right w:val="nil"/>
            </w:tcBorders>
            <w:noWrap/>
            <w:vAlign w:val="center"/>
            <w:hideMark/>
          </w:tcPr>
          <w:p w14:paraId="385D8510"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nil"/>
              <w:left w:val="nil"/>
              <w:bottom w:val="nil"/>
              <w:right w:val="nil"/>
            </w:tcBorders>
            <w:noWrap/>
            <w:vAlign w:val="center"/>
            <w:hideMark/>
          </w:tcPr>
          <w:p w14:paraId="76C685B5"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2.094</w:t>
            </w:r>
          </w:p>
        </w:tc>
        <w:tc>
          <w:tcPr>
            <w:tcW w:w="118" w:type="pct"/>
            <w:tcBorders>
              <w:top w:val="nil"/>
              <w:left w:val="nil"/>
              <w:bottom w:val="nil"/>
              <w:right w:val="nil"/>
            </w:tcBorders>
            <w:noWrap/>
            <w:vAlign w:val="center"/>
            <w:hideMark/>
          </w:tcPr>
          <w:p w14:paraId="39047B39"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single" w:sz="8" w:space="0" w:color="auto"/>
              <w:right w:val="nil"/>
            </w:tcBorders>
            <w:noWrap/>
            <w:vAlign w:val="center"/>
            <w:hideMark/>
          </w:tcPr>
          <w:p w14:paraId="7BF806F4"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5.953</w:t>
            </w:r>
          </w:p>
        </w:tc>
      </w:tr>
      <w:tr w:rsidR="00213C58" w:rsidRPr="00694475" w14:paraId="1522F01A" w14:textId="77777777" w:rsidTr="00B56A02">
        <w:trPr>
          <w:trHeight w:val="170"/>
        </w:trPr>
        <w:tc>
          <w:tcPr>
            <w:tcW w:w="2063" w:type="pct"/>
            <w:tcBorders>
              <w:top w:val="nil"/>
              <w:left w:val="nil"/>
              <w:bottom w:val="nil"/>
              <w:right w:val="nil"/>
            </w:tcBorders>
            <w:noWrap/>
            <w:vAlign w:val="center"/>
            <w:hideMark/>
          </w:tcPr>
          <w:p w14:paraId="4548C450" w14:textId="77777777" w:rsidR="004221E3" w:rsidRPr="00694475" w:rsidRDefault="004221E3" w:rsidP="00F21647">
            <w:pPr>
              <w:ind w:firstLineChars="100" w:firstLine="160"/>
              <w:jc w:val="right"/>
              <w:rPr>
                <w:rFonts w:ascii="Georgia" w:hAnsi="Georgia" w:cs="Calibri"/>
                <w:color w:val="000000"/>
                <w:sz w:val="16"/>
                <w:szCs w:val="16"/>
              </w:rPr>
            </w:pPr>
          </w:p>
        </w:tc>
        <w:tc>
          <w:tcPr>
            <w:tcW w:w="721" w:type="pct"/>
            <w:tcBorders>
              <w:top w:val="single" w:sz="8" w:space="0" w:color="auto"/>
              <w:left w:val="nil"/>
              <w:bottom w:val="nil"/>
              <w:right w:val="nil"/>
            </w:tcBorders>
            <w:noWrap/>
            <w:vAlign w:val="center"/>
            <w:hideMark/>
          </w:tcPr>
          <w:p w14:paraId="13A01B17" w14:textId="77777777" w:rsidR="004221E3" w:rsidRPr="00694475" w:rsidRDefault="004221E3" w:rsidP="00F21647">
            <w:pPr>
              <w:ind w:firstLineChars="100" w:firstLine="160"/>
              <w:jc w:val="right"/>
              <w:rPr>
                <w:rFonts w:ascii="Georgia" w:hAnsi="Georgia" w:cs="Calibri"/>
                <w:color w:val="000000"/>
                <w:sz w:val="16"/>
                <w:szCs w:val="16"/>
              </w:rPr>
            </w:pPr>
          </w:p>
        </w:tc>
        <w:tc>
          <w:tcPr>
            <w:tcW w:w="84" w:type="pct"/>
            <w:tcBorders>
              <w:top w:val="nil"/>
              <w:left w:val="nil"/>
              <w:bottom w:val="nil"/>
              <w:right w:val="nil"/>
            </w:tcBorders>
            <w:noWrap/>
            <w:vAlign w:val="center"/>
            <w:hideMark/>
          </w:tcPr>
          <w:p w14:paraId="003BF5A9"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single" w:sz="8" w:space="0" w:color="auto"/>
              <w:left w:val="nil"/>
              <w:bottom w:val="nil"/>
              <w:right w:val="nil"/>
            </w:tcBorders>
            <w:noWrap/>
            <w:vAlign w:val="center"/>
            <w:hideMark/>
          </w:tcPr>
          <w:p w14:paraId="174BFFA2" w14:textId="77777777" w:rsidR="004221E3" w:rsidRPr="00694475" w:rsidRDefault="004221E3" w:rsidP="00F21647">
            <w:pPr>
              <w:ind w:firstLineChars="100" w:firstLine="160"/>
              <w:jc w:val="right"/>
              <w:rPr>
                <w:rFonts w:ascii="Georgia" w:hAnsi="Georgia" w:cs="Calibri"/>
                <w:color w:val="000000"/>
                <w:sz w:val="16"/>
                <w:szCs w:val="16"/>
              </w:rPr>
            </w:pPr>
          </w:p>
        </w:tc>
        <w:tc>
          <w:tcPr>
            <w:tcW w:w="136" w:type="pct"/>
            <w:tcBorders>
              <w:top w:val="nil"/>
              <w:left w:val="nil"/>
              <w:bottom w:val="nil"/>
              <w:right w:val="nil"/>
            </w:tcBorders>
            <w:noWrap/>
            <w:vAlign w:val="center"/>
            <w:hideMark/>
          </w:tcPr>
          <w:p w14:paraId="599A95E9"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single" w:sz="8" w:space="0" w:color="auto"/>
              <w:left w:val="nil"/>
              <w:bottom w:val="nil"/>
              <w:right w:val="nil"/>
            </w:tcBorders>
            <w:noWrap/>
            <w:vAlign w:val="center"/>
            <w:hideMark/>
          </w:tcPr>
          <w:p w14:paraId="1A75EC5C" w14:textId="77777777" w:rsidR="004221E3" w:rsidRPr="00694475" w:rsidRDefault="004221E3" w:rsidP="00F21647">
            <w:pPr>
              <w:ind w:firstLineChars="100" w:firstLine="160"/>
              <w:jc w:val="right"/>
              <w:rPr>
                <w:rFonts w:ascii="Georgia" w:hAnsi="Georgia" w:cs="Calibri"/>
                <w:color w:val="000000"/>
                <w:sz w:val="16"/>
                <w:szCs w:val="16"/>
              </w:rPr>
            </w:pPr>
          </w:p>
        </w:tc>
        <w:tc>
          <w:tcPr>
            <w:tcW w:w="118" w:type="pct"/>
            <w:tcBorders>
              <w:top w:val="nil"/>
              <w:left w:val="nil"/>
              <w:bottom w:val="nil"/>
              <w:right w:val="nil"/>
            </w:tcBorders>
            <w:noWrap/>
            <w:vAlign w:val="center"/>
            <w:hideMark/>
          </w:tcPr>
          <w:p w14:paraId="38F953DF"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501372AB" w14:textId="77777777" w:rsidR="004221E3" w:rsidRPr="00694475" w:rsidRDefault="004221E3" w:rsidP="00F21647">
            <w:pPr>
              <w:ind w:firstLineChars="100" w:firstLine="160"/>
              <w:jc w:val="right"/>
              <w:rPr>
                <w:rFonts w:ascii="Georgia" w:hAnsi="Georgia"/>
                <w:sz w:val="16"/>
                <w:szCs w:val="16"/>
              </w:rPr>
            </w:pPr>
          </w:p>
        </w:tc>
      </w:tr>
      <w:tr w:rsidR="00213C58" w:rsidRPr="00694475" w14:paraId="6DC2B8D5" w14:textId="77777777" w:rsidTr="00B56A02">
        <w:trPr>
          <w:trHeight w:val="170"/>
        </w:trPr>
        <w:tc>
          <w:tcPr>
            <w:tcW w:w="2063" w:type="pct"/>
            <w:tcBorders>
              <w:top w:val="nil"/>
              <w:left w:val="nil"/>
              <w:bottom w:val="nil"/>
              <w:right w:val="nil"/>
            </w:tcBorders>
            <w:noWrap/>
            <w:vAlign w:val="center"/>
            <w:hideMark/>
          </w:tcPr>
          <w:p w14:paraId="7861D116" w14:textId="77777777" w:rsidR="004221E3" w:rsidRPr="00694475" w:rsidRDefault="004221E3" w:rsidP="00F21647">
            <w:pPr>
              <w:ind w:firstLineChars="100" w:firstLine="160"/>
              <w:jc w:val="right"/>
              <w:rPr>
                <w:rFonts w:ascii="Georgia" w:hAnsi="Georgia"/>
                <w:sz w:val="16"/>
                <w:szCs w:val="16"/>
              </w:rPr>
            </w:pPr>
          </w:p>
        </w:tc>
        <w:tc>
          <w:tcPr>
            <w:tcW w:w="721" w:type="pct"/>
            <w:tcBorders>
              <w:top w:val="nil"/>
              <w:left w:val="nil"/>
              <w:bottom w:val="single" w:sz="8" w:space="0" w:color="auto"/>
              <w:right w:val="nil"/>
            </w:tcBorders>
            <w:noWrap/>
            <w:vAlign w:val="center"/>
            <w:hideMark/>
          </w:tcPr>
          <w:p w14:paraId="5B9F294F"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1.185.878</w:t>
            </w:r>
          </w:p>
        </w:tc>
        <w:tc>
          <w:tcPr>
            <w:tcW w:w="84" w:type="pct"/>
            <w:tcBorders>
              <w:top w:val="nil"/>
              <w:left w:val="nil"/>
              <w:bottom w:val="nil"/>
              <w:right w:val="nil"/>
            </w:tcBorders>
            <w:noWrap/>
            <w:vAlign w:val="center"/>
            <w:hideMark/>
          </w:tcPr>
          <w:p w14:paraId="0400A055"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nil"/>
              <w:left w:val="nil"/>
              <w:bottom w:val="single" w:sz="8" w:space="0" w:color="auto"/>
              <w:right w:val="nil"/>
            </w:tcBorders>
            <w:noWrap/>
            <w:vAlign w:val="center"/>
            <w:hideMark/>
          </w:tcPr>
          <w:p w14:paraId="27138E2F"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899.838</w:t>
            </w:r>
          </w:p>
        </w:tc>
        <w:tc>
          <w:tcPr>
            <w:tcW w:w="136" w:type="pct"/>
            <w:tcBorders>
              <w:top w:val="nil"/>
              <w:left w:val="nil"/>
              <w:bottom w:val="nil"/>
              <w:right w:val="nil"/>
            </w:tcBorders>
            <w:noWrap/>
            <w:vAlign w:val="center"/>
            <w:hideMark/>
          </w:tcPr>
          <w:p w14:paraId="3442687B"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nil"/>
              <w:left w:val="nil"/>
              <w:bottom w:val="single" w:sz="8" w:space="0" w:color="auto"/>
              <w:right w:val="nil"/>
            </w:tcBorders>
            <w:noWrap/>
            <w:vAlign w:val="center"/>
            <w:hideMark/>
          </w:tcPr>
          <w:p w14:paraId="72AF147E"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2.541.012</w:t>
            </w:r>
          </w:p>
        </w:tc>
        <w:tc>
          <w:tcPr>
            <w:tcW w:w="118" w:type="pct"/>
            <w:tcBorders>
              <w:top w:val="nil"/>
              <w:left w:val="nil"/>
              <w:bottom w:val="nil"/>
              <w:right w:val="nil"/>
            </w:tcBorders>
            <w:noWrap/>
            <w:vAlign w:val="center"/>
            <w:hideMark/>
          </w:tcPr>
          <w:p w14:paraId="41B20F7F"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single" w:sz="8" w:space="0" w:color="auto"/>
              <w:right w:val="nil"/>
            </w:tcBorders>
            <w:noWrap/>
            <w:vAlign w:val="center"/>
            <w:hideMark/>
          </w:tcPr>
          <w:p w14:paraId="6709605D"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2.661.288</w:t>
            </w:r>
          </w:p>
        </w:tc>
      </w:tr>
      <w:tr w:rsidR="00213C58" w:rsidRPr="00694475" w14:paraId="3DBDD09A" w14:textId="77777777" w:rsidTr="00B56A02">
        <w:trPr>
          <w:trHeight w:val="170"/>
        </w:trPr>
        <w:tc>
          <w:tcPr>
            <w:tcW w:w="2063" w:type="pct"/>
            <w:tcBorders>
              <w:top w:val="nil"/>
              <w:left w:val="nil"/>
              <w:bottom w:val="nil"/>
              <w:right w:val="nil"/>
            </w:tcBorders>
            <w:noWrap/>
            <w:vAlign w:val="center"/>
            <w:hideMark/>
          </w:tcPr>
          <w:p w14:paraId="6239B68B" w14:textId="77777777" w:rsidR="004221E3" w:rsidRPr="00694475" w:rsidRDefault="004221E3" w:rsidP="00F21647">
            <w:pPr>
              <w:ind w:firstLineChars="100" w:firstLine="160"/>
              <w:jc w:val="right"/>
              <w:rPr>
                <w:rFonts w:ascii="Georgia" w:hAnsi="Georgia" w:cs="Calibri"/>
                <w:color w:val="000000"/>
                <w:sz w:val="16"/>
                <w:szCs w:val="16"/>
              </w:rPr>
            </w:pPr>
          </w:p>
        </w:tc>
        <w:tc>
          <w:tcPr>
            <w:tcW w:w="721" w:type="pct"/>
            <w:tcBorders>
              <w:top w:val="nil"/>
              <w:left w:val="nil"/>
              <w:bottom w:val="nil"/>
              <w:right w:val="nil"/>
            </w:tcBorders>
            <w:noWrap/>
            <w:vAlign w:val="center"/>
            <w:hideMark/>
          </w:tcPr>
          <w:p w14:paraId="5B1CD361" w14:textId="77777777" w:rsidR="004221E3" w:rsidRPr="00694475" w:rsidRDefault="004221E3" w:rsidP="00F21647">
            <w:pPr>
              <w:jc w:val="right"/>
              <w:rPr>
                <w:rFonts w:ascii="Georgia" w:hAnsi="Georgia"/>
                <w:sz w:val="16"/>
                <w:szCs w:val="16"/>
              </w:rPr>
            </w:pPr>
          </w:p>
        </w:tc>
        <w:tc>
          <w:tcPr>
            <w:tcW w:w="84" w:type="pct"/>
            <w:tcBorders>
              <w:top w:val="nil"/>
              <w:left w:val="nil"/>
              <w:bottom w:val="nil"/>
              <w:right w:val="nil"/>
            </w:tcBorders>
            <w:noWrap/>
            <w:vAlign w:val="center"/>
            <w:hideMark/>
          </w:tcPr>
          <w:p w14:paraId="7BE604C1" w14:textId="77777777" w:rsidR="004221E3" w:rsidRPr="00694475" w:rsidRDefault="004221E3" w:rsidP="00F21647">
            <w:pPr>
              <w:jc w:val="right"/>
              <w:rPr>
                <w:rFonts w:ascii="Georgia" w:hAnsi="Georgia"/>
                <w:sz w:val="16"/>
                <w:szCs w:val="16"/>
              </w:rPr>
            </w:pPr>
          </w:p>
        </w:tc>
        <w:tc>
          <w:tcPr>
            <w:tcW w:w="602" w:type="pct"/>
            <w:tcBorders>
              <w:top w:val="nil"/>
              <w:left w:val="nil"/>
              <w:bottom w:val="nil"/>
              <w:right w:val="nil"/>
            </w:tcBorders>
            <w:noWrap/>
            <w:vAlign w:val="center"/>
            <w:hideMark/>
          </w:tcPr>
          <w:p w14:paraId="42515C1F" w14:textId="77777777" w:rsidR="004221E3" w:rsidRPr="00694475" w:rsidRDefault="004221E3" w:rsidP="00F21647">
            <w:pPr>
              <w:jc w:val="right"/>
              <w:rPr>
                <w:rFonts w:ascii="Georgia" w:hAnsi="Georgia"/>
                <w:sz w:val="16"/>
                <w:szCs w:val="16"/>
              </w:rPr>
            </w:pPr>
          </w:p>
        </w:tc>
        <w:tc>
          <w:tcPr>
            <w:tcW w:w="136" w:type="pct"/>
            <w:tcBorders>
              <w:top w:val="nil"/>
              <w:left w:val="nil"/>
              <w:bottom w:val="nil"/>
              <w:right w:val="nil"/>
            </w:tcBorders>
            <w:noWrap/>
            <w:vAlign w:val="center"/>
            <w:hideMark/>
          </w:tcPr>
          <w:p w14:paraId="4647DC6A" w14:textId="77777777" w:rsidR="004221E3" w:rsidRPr="00694475" w:rsidRDefault="004221E3" w:rsidP="00F21647">
            <w:pPr>
              <w:jc w:val="right"/>
              <w:rPr>
                <w:rFonts w:ascii="Georgia" w:hAnsi="Georgia"/>
                <w:sz w:val="16"/>
                <w:szCs w:val="16"/>
              </w:rPr>
            </w:pPr>
          </w:p>
        </w:tc>
        <w:tc>
          <w:tcPr>
            <w:tcW w:w="632" w:type="pct"/>
            <w:tcBorders>
              <w:top w:val="nil"/>
              <w:left w:val="nil"/>
              <w:bottom w:val="nil"/>
              <w:right w:val="nil"/>
            </w:tcBorders>
            <w:noWrap/>
            <w:vAlign w:val="center"/>
            <w:hideMark/>
          </w:tcPr>
          <w:p w14:paraId="4DDFAF77" w14:textId="77777777" w:rsidR="004221E3" w:rsidRPr="00694475" w:rsidRDefault="004221E3" w:rsidP="00F21647">
            <w:pPr>
              <w:jc w:val="right"/>
              <w:rPr>
                <w:rFonts w:ascii="Georgia" w:hAnsi="Georgia"/>
                <w:sz w:val="16"/>
                <w:szCs w:val="16"/>
              </w:rPr>
            </w:pPr>
          </w:p>
        </w:tc>
        <w:tc>
          <w:tcPr>
            <w:tcW w:w="118" w:type="pct"/>
            <w:tcBorders>
              <w:top w:val="nil"/>
              <w:left w:val="nil"/>
              <w:bottom w:val="nil"/>
              <w:right w:val="nil"/>
            </w:tcBorders>
            <w:noWrap/>
            <w:vAlign w:val="center"/>
            <w:hideMark/>
          </w:tcPr>
          <w:p w14:paraId="195B43B8" w14:textId="77777777" w:rsidR="004221E3" w:rsidRPr="00694475" w:rsidRDefault="004221E3" w:rsidP="00F21647">
            <w:pPr>
              <w:jc w:val="right"/>
              <w:rPr>
                <w:rFonts w:ascii="Georgia" w:hAnsi="Georgia"/>
                <w:sz w:val="16"/>
                <w:szCs w:val="16"/>
              </w:rPr>
            </w:pPr>
          </w:p>
        </w:tc>
        <w:tc>
          <w:tcPr>
            <w:tcW w:w="645" w:type="pct"/>
            <w:tcBorders>
              <w:top w:val="nil"/>
              <w:left w:val="nil"/>
              <w:bottom w:val="nil"/>
              <w:right w:val="nil"/>
            </w:tcBorders>
            <w:noWrap/>
            <w:vAlign w:val="center"/>
            <w:hideMark/>
          </w:tcPr>
          <w:p w14:paraId="5D41BB5D" w14:textId="77777777" w:rsidR="004221E3" w:rsidRPr="00694475" w:rsidRDefault="004221E3" w:rsidP="00F21647">
            <w:pPr>
              <w:jc w:val="right"/>
              <w:rPr>
                <w:rFonts w:ascii="Georgia" w:hAnsi="Georgia"/>
                <w:sz w:val="16"/>
                <w:szCs w:val="16"/>
              </w:rPr>
            </w:pPr>
          </w:p>
        </w:tc>
      </w:tr>
      <w:tr w:rsidR="00213C58" w:rsidRPr="00694475" w14:paraId="41467CD3" w14:textId="77777777" w:rsidTr="00B56A02">
        <w:trPr>
          <w:trHeight w:val="170"/>
        </w:trPr>
        <w:tc>
          <w:tcPr>
            <w:tcW w:w="2063" w:type="pct"/>
            <w:tcBorders>
              <w:top w:val="nil"/>
              <w:left w:val="nil"/>
              <w:bottom w:val="nil"/>
              <w:right w:val="nil"/>
            </w:tcBorders>
            <w:noWrap/>
            <w:vAlign w:val="center"/>
            <w:hideMark/>
          </w:tcPr>
          <w:p w14:paraId="35F87A6A" w14:textId="77777777" w:rsidR="004221E3" w:rsidRPr="00694475" w:rsidRDefault="004221E3" w:rsidP="00F21647">
            <w:pPr>
              <w:jc w:val="both"/>
              <w:rPr>
                <w:rFonts w:ascii="Georgia" w:hAnsi="Georgia" w:cs="Calibri"/>
                <w:color w:val="000000"/>
                <w:sz w:val="16"/>
                <w:szCs w:val="16"/>
              </w:rPr>
            </w:pPr>
            <w:r w:rsidRPr="00694475">
              <w:rPr>
                <w:rFonts w:ascii="Georgia" w:hAnsi="Georgia" w:cs="Calibri"/>
                <w:color w:val="000000"/>
                <w:sz w:val="16"/>
                <w:szCs w:val="16"/>
              </w:rPr>
              <w:t>Circulante</w:t>
            </w:r>
          </w:p>
        </w:tc>
        <w:tc>
          <w:tcPr>
            <w:tcW w:w="721" w:type="pct"/>
            <w:tcBorders>
              <w:top w:val="nil"/>
              <w:left w:val="nil"/>
              <w:bottom w:val="nil"/>
              <w:right w:val="nil"/>
            </w:tcBorders>
            <w:noWrap/>
            <w:vAlign w:val="center"/>
            <w:hideMark/>
          </w:tcPr>
          <w:p w14:paraId="187CFF84"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977.959</w:t>
            </w:r>
          </w:p>
        </w:tc>
        <w:tc>
          <w:tcPr>
            <w:tcW w:w="84" w:type="pct"/>
            <w:tcBorders>
              <w:top w:val="nil"/>
              <w:left w:val="nil"/>
              <w:bottom w:val="nil"/>
              <w:right w:val="nil"/>
            </w:tcBorders>
            <w:noWrap/>
            <w:vAlign w:val="center"/>
            <w:hideMark/>
          </w:tcPr>
          <w:p w14:paraId="0E63179D"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nil"/>
              <w:left w:val="nil"/>
              <w:bottom w:val="nil"/>
              <w:right w:val="nil"/>
            </w:tcBorders>
            <w:noWrap/>
            <w:vAlign w:val="center"/>
            <w:hideMark/>
          </w:tcPr>
          <w:p w14:paraId="0A8D9F68"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691.719</w:t>
            </w:r>
          </w:p>
        </w:tc>
        <w:tc>
          <w:tcPr>
            <w:tcW w:w="136" w:type="pct"/>
            <w:tcBorders>
              <w:top w:val="nil"/>
              <w:left w:val="nil"/>
              <w:bottom w:val="nil"/>
              <w:right w:val="nil"/>
            </w:tcBorders>
            <w:noWrap/>
            <w:vAlign w:val="center"/>
            <w:hideMark/>
          </w:tcPr>
          <w:p w14:paraId="76290330"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nil"/>
              <w:left w:val="nil"/>
              <w:bottom w:val="nil"/>
              <w:right w:val="nil"/>
            </w:tcBorders>
            <w:noWrap/>
            <w:vAlign w:val="center"/>
            <w:hideMark/>
          </w:tcPr>
          <w:p w14:paraId="1E6C414D"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1.885.088</w:t>
            </w:r>
          </w:p>
        </w:tc>
        <w:tc>
          <w:tcPr>
            <w:tcW w:w="118" w:type="pct"/>
            <w:tcBorders>
              <w:top w:val="nil"/>
              <w:left w:val="nil"/>
              <w:bottom w:val="nil"/>
              <w:right w:val="nil"/>
            </w:tcBorders>
            <w:noWrap/>
            <w:vAlign w:val="center"/>
            <w:hideMark/>
          </w:tcPr>
          <w:p w14:paraId="3A11DA00"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59E50039"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1.983.532</w:t>
            </w:r>
          </w:p>
        </w:tc>
      </w:tr>
      <w:tr w:rsidR="00213C58" w:rsidRPr="00694475" w14:paraId="25D5CF5E" w14:textId="77777777" w:rsidTr="00B56A02">
        <w:trPr>
          <w:trHeight w:val="170"/>
        </w:trPr>
        <w:tc>
          <w:tcPr>
            <w:tcW w:w="2063" w:type="pct"/>
            <w:tcBorders>
              <w:top w:val="nil"/>
              <w:left w:val="nil"/>
              <w:bottom w:val="nil"/>
              <w:right w:val="nil"/>
            </w:tcBorders>
            <w:noWrap/>
            <w:vAlign w:val="center"/>
            <w:hideMark/>
          </w:tcPr>
          <w:p w14:paraId="482F76A1" w14:textId="77777777" w:rsidR="004221E3" w:rsidRPr="00694475" w:rsidRDefault="004221E3" w:rsidP="00F21647">
            <w:pPr>
              <w:jc w:val="both"/>
              <w:rPr>
                <w:rFonts w:ascii="Georgia" w:hAnsi="Georgia" w:cs="Calibri"/>
                <w:color w:val="000000"/>
                <w:sz w:val="16"/>
                <w:szCs w:val="16"/>
              </w:rPr>
            </w:pPr>
            <w:r w:rsidRPr="00694475">
              <w:rPr>
                <w:rFonts w:ascii="Georgia" w:hAnsi="Georgia" w:cs="Calibri"/>
                <w:color w:val="000000"/>
                <w:sz w:val="16"/>
                <w:szCs w:val="16"/>
              </w:rPr>
              <w:t>Não circulante</w:t>
            </w:r>
          </w:p>
        </w:tc>
        <w:tc>
          <w:tcPr>
            <w:tcW w:w="721" w:type="pct"/>
            <w:tcBorders>
              <w:top w:val="nil"/>
              <w:left w:val="nil"/>
              <w:bottom w:val="single" w:sz="8" w:space="0" w:color="auto"/>
              <w:right w:val="nil"/>
            </w:tcBorders>
            <w:noWrap/>
            <w:vAlign w:val="center"/>
            <w:hideMark/>
          </w:tcPr>
          <w:p w14:paraId="5FE6DF5E"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207.919</w:t>
            </w:r>
          </w:p>
        </w:tc>
        <w:tc>
          <w:tcPr>
            <w:tcW w:w="84" w:type="pct"/>
            <w:tcBorders>
              <w:top w:val="nil"/>
              <w:left w:val="nil"/>
              <w:bottom w:val="nil"/>
              <w:right w:val="nil"/>
            </w:tcBorders>
            <w:noWrap/>
            <w:vAlign w:val="center"/>
            <w:hideMark/>
          </w:tcPr>
          <w:p w14:paraId="37141408" w14:textId="77777777" w:rsidR="004221E3" w:rsidRPr="00694475" w:rsidRDefault="004221E3" w:rsidP="00F21647">
            <w:pPr>
              <w:ind w:firstLineChars="100" w:firstLine="160"/>
              <w:jc w:val="right"/>
              <w:rPr>
                <w:rFonts w:ascii="Georgia" w:hAnsi="Georgia" w:cs="Calibri"/>
                <w:color w:val="000000"/>
                <w:sz w:val="16"/>
                <w:szCs w:val="16"/>
              </w:rPr>
            </w:pPr>
          </w:p>
        </w:tc>
        <w:tc>
          <w:tcPr>
            <w:tcW w:w="602" w:type="pct"/>
            <w:tcBorders>
              <w:top w:val="nil"/>
              <w:left w:val="nil"/>
              <w:bottom w:val="single" w:sz="8" w:space="0" w:color="auto"/>
              <w:right w:val="nil"/>
            </w:tcBorders>
            <w:noWrap/>
            <w:vAlign w:val="center"/>
            <w:hideMark/>
          </w:tcPr>
          <w:p w14:paraId="18514C8D"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208.119</w:t>
            </w:r>
          </w:p>
        </w:tc>
        <w:tc>
          <w:tcPr>
            <w:tcW w:w="136" w:type="pct"/>
            <w:tcBorders>
              <w:top w:val="nil"/>
              <w:left w:val="nil"/>
              <w:bottom w:val="nil"/>
              <w:right w:val="nil"/>
            </w:tcBorders>
            <w:noWrap/>
            <w:vAlign w:val="center"/>
            <w:hideMark/>
          </w:tcPr>
          <w:p w14:paraId="01F2884E" w14:textId="77777777" w:rsidR="004221E3" w:rsidRPr="00694475" w:rsidRDefault="004221E3" w:rsidP="00F21647">
            <w:pPr>
              <w:ind w:firstLineChars="100" w:firstLine="160"/>
              <w:jc w:val="right"/>
              <w:rPr>
                <w:rFonts w:ascii="Georgia" w:hAnsi="Georgia" w:cs="Calibri"/>
                <w:color w:val="000000"/>
                <w:sz w:val="16"/>
                <w:szCs w:val="16"/>
              </w:rPr>
            </w:pPr>
          </w:p>
        </w:tc>
        <w:tc>
          <w:tcPr>
            <w:tcW w:w="632" w:type="pct"/>
            <w:tcBorders>
              <w:top w:val="nil"/>
              <w:left w:val="nil"/>
              <w:bottom w:val="single" w:sz="8" w:space="0" w:color="auto"/>
              <w:right w:val="nil"/>
            </w:tcBorders>
            <w:noWrap/>
            <w:vAlign w:val="center"/>
            <w:hideMark/>
          </w:tcPr>
          <w:p w14:paraId="5063CBF6"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655.924</w:t>
            </w:r>
          </w:p>
        </w:tc>
        <w:tc>
          <w:tcPr>
            <w:tcW w:w="118" w:type="pct"/>
            <w:tcBorders>
              <w:top w:val="nil"/>
              <w:left w:val="nil"/>
              <w:bottom w:val="nil"/>
              <w:right w:val="nil"/>
            </w:tcBorders>
            <w:noWrap/>
            <w:vAlign w:val="center"/>
            <w:hideMark/>
          </w:tcPr>
          <w:p w14:paraId="1F947BFB" w14:textId="77777777" w:rsidR="004221E3" w:rsidRPr="00694475" w:rsidRDefault="004221E3" w:rsidP="00F21647">
            <w:pPr>
              <w:ind w:firstLineChars="100" w:firstLine="160"/>
              <w:jc w:val="right"/>
              <w:rPr>
                <w:rFonts w:ascii="Georgia" w:hAnsi="Georgia" w:cs="Calibri"/>
                <w:color w:val="000000"/>
                <w:sz w:val="16"/>
                <w:szCs w:val="16"/>
              </w:rPr>
            </w:pPr>
          </w:p>
        </w:tc>
        <w:tc>
          <w:tcPr>
            <w:tcW w:w="645" w:type="pct"/>
            <w:tcBorders>
              <w:top w:val="nil"/>
              <w:left w:val="nil"/>
              <w:bottom w:val="single" w:sz="8" w:space="0" w:color="auto"/>
              <w:right w:val="nil"/>
            </w:tcBorders>
            <w:noWrap/>
            <w:vAlign w:val="center"/>
            <w:hideMark/>
          </w:tcPr>
          <w:p w14:paraId="1E650DF9" w14:textId="77777777" w:rsidR="004221E3" w:rsidRPr="00694475" w:rsidRDefault="004221E3" w:rsidP="00F21647">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677.756</w:t>
            </w:r>
          </w:p>
        </w:tc>
      </w:tr>
      <w:tr w:rsidR="00213C58" w:rsidRPr="00694475" w14:paraId="1E318024" w14:textId="77777777" w:rsidTr="00B56A02">
        <w:trPr>
          <w:trHeight w:val="170"/>
        </w:trPr>
        <w:tc>
          <w:tcPr>
            <w:tcW w:w="2063" w:type="pct"/>
            <w:tcBorders>
              <w:top w:val="nil"/>
              <w:left w:val="nil"/>
              <w:bottom w:val="nil"/>
              <w:right w:val="nil"/>
            </w:tcBorders>
            <w:noWrap/>
            <w:vAlign w:val="center"/>
            <w:hideMark/>
          </w:tcPr>
          <w:p w14:paraId="16810EAF" w14:textId="77777777" w:rsidR="004221E3" w:rsidRPr="00694475" w:rsidRDefault="004221E3" w:rsidP="00F21647">
            <w:pPr>
              <w:ind w:firstLineChars="100" w:firstLine="160"/>
              <w:jc w:val="right"/>
              <w:rPr>
                <w:rFonts w:ascii="Georgia" w:hAnsi="Georgia" w:cs="Calibri"/>
                <w:color w:val="000000"/>
                <w:sz w:val="16"/>
                <w:szCs w:val="16"/>
              </w:rPr>
            </w:pPr>
          </w:p>
        </w:tc>
        <w:tc>
          <w:tcPr>
            <w:tcW w:w="721" w:type="pct"/>
            <w:tcBorders>
              <w:top w:val="nil"/>
              <w:left w:val="nil"/>
              <w:bottom w:val="nil"/>
              <w:right w:val="nil"/>
            </w:tcBorders>
            <w:noWrap/>
            <w:vAlign w:val="center"/>
            <w:hideMark/>
          </w:tcPr>
          <w:p w14:paraId="701D18A0" w14:textId="77777777" w:rsidR="004221E3" w:rsidRPr="00694475" w:rsidRDefault="004221E3" w:rsidP="00F21647">
            <w:pPr>
              <w:jc w:val="right"/>
              <w:rPr>
                <w:rFonts w:ascii="Georgia" w:hAnsi="Georgia"/>
                <w:sz w:val="16"/>
                <w:szCs w:val="16"/>
              </w:rPr>
            </w:pPr>
          </w:p>
        </w:tc>
        <w:tc>
          <w:tcPr>
            <w:tcW w:w="84" w:type="pct"/>
            <w:tcBorders>
              <w:top w:val="nil"/>
              <w:left w:val="nil"/>
              <w:bottom w:val="nil"/>
              <w:right w:val="nil"/>
            </w:tcBorders>
            <w:noWrap/>
            <w:vAlign w:val="center"/>
            <w:hideMark/>
          </w:tcPr>
          <w:p w14:paraId="2746B627" w14:textId="77777777" w:rsidR="004221E3" w:rsidRPr="00694475" w:rsidRDefault="004221E3" w:rsidP="00F21647">
            <w:pPr>
              <w:ind w:firstLineChars="100" w:firstLine="160"/>
              <w:jc w:val="right"/>
              <w:rPr>
                <w:rFonts w:ascii="Georgia" w:hAnsi="Georgia"/>
                <w:sz w:val="16"/>
                <w:szCs w:val="16"/>
              </w:rPr>
            </w:pPr>
          </w:p>
        </w:tc>
        <w:tc>
          <w:tcPr>
            <w:tcW w:w="602" w:type="pct"/>
            <w:tcBorders>
              <w:top w:val="nil"/>
              <w:left w:val="nil"/>
              <w:bottom w:val="nil"/>
              <w:right w:val="nil"/>
            </w:tcBorders>
            <w:noWrap/>
            <w:vAlign w:val="center"/>
            <w:hideMark/>
          </w:tcPr>
          <w:p w14:paraId="5EC6ABBD" w14:textId="77777777" w:rsidR="004221E3" w:rsidRPr="00694475" w:rsidRDefault="004221E3" w:rsidP="00F21647">
            <w:pPr>
              <w:ind w:firstLineChars="100" w:firstLine="160"/>
              <w:jc w:val="right"/>
              <w:rPr>
                <w:rFonts w:ascii="Georgia" w:hAnsi="Georgia"/>
                <w:sz w:val="16"/>
                <w:szCs w:val="16"/>
              </w:rPr>
            </w:pPr>
          </w:p>
        </w:tc>
        <w:tc>
          <w:tcPr>
            <w:tcW w:w="136" w:type="pct"/>
            <w:tcBorders>
              <w:top w:val="nil"/>
              <w:left w:val="nil"/>
              <w:bottom w:val="nil"/>
              <w:right w:val="nil"/>
            </w:tcBorders>
            <w:noWrap/>
            <w:vAlign w:val="center"/>
            <w:hideMark/>
          </w:tcPr>
          <w:p w14:paraId="06B76CFF" w14:textId="77777777" w:rsidR="004221E3" w:rsidRPr="00694475" w:rsidRDefault="004221E3" w:rsidP="00F21647">
            <w:pPr>
              <w:ind w:firstLineChars="100" w:firstLine="160"/>
              <w:jc w:val="right"/>
              <w:rPr>
                <w:rFonts w:ascii="Georgia" w:hAnsi="Georgia"/>
                <w:sz w:val="16"/>
                <w:szCs w:val="16"/>
              </w:rPr>
            </w:pPr>
          </w:p>
        </w:tc>
        <w:tc>
          <w:tcPr>
            <w:tcW w:w="632" w:type="pct"/>
            <w:tcBorders>
              <w:top w:val="nil"/>
              <w:left w:val="nil"/>
              <w:bottom w:val="nil"/>
              <w:right w:val="nil"/>
            </w:tcBorders>
            <w:noWrap/>
            <w:vAlign w:val="center"/>
            <w:hideMark/>
          </w:tcPr>
          <w:p w14:paraId="45DD255D" w14:textId="77777777" w:rsidR="004221E3" w:rsidRPr="00694475" w:rsidRDefault="004221E3" w:rsidP="00F21647">
            <w:pPr>
              <w:ind w:firstLineChars="100" w:firstLine="160"/>
              <w:jc w:val="right"/>
              <w:rPr>
                <w:rFonts w:ascii="Georgia" w:hAnsi="Georgia"/>
                <w:sz w:val="16"/>
                <w:szCs w:val="16"/>
              </w:rPr>
            </w:pPr>
          </w:p>
        </w:tc>
        <w:tc>
          <w:tcPr>
            <w:tcW w:w="118" w:type="pct"/>
            <w:tcBorders>
              <w:top w:val="nil"/>
              <w:left w:val="nil"/>
              <w:bottom w:val="nil"/>
              <w:right w:val="nil"/>
            </w:tcBorders>
            <w:noWrap/>
            <w:vAlign w:val="center"/>
            <w:hideMark/>
          </w:tcPr>
          <w:p w14:paraId="4FEF3980" w14:textId="77777777" w:rsidR="004221E3" w:rsidRPr="00694475" w:rsidRDefault="004221E3" w:rsidP="00F21647">
            <w:pPr>
              <w:ind w:firstLineChars="100" w:firstLine="160"/>
              <w:jc w:val="right"/>
              <w:rPr>
                <w:rFonts w:ascii="Georgia" w:hAnsi="Georgia"/>
                <w:sz w:val="16"/>
                <w:szCs w:val="16"/>
              </w:rPr>
            </w:pPr>
          </w:p>
        </w:tc>
        <w:tc>
          <w:tcPr>
            <w:tcW w:w="645" w:type="pct"/>
            <w:tcBorders>
              <w:top w:val="nil"/>
              <w:left w:val="nil"/>
              <w:bottom w:val="nil"/>
              <w:right w:val="nil"/>
            </w:tcBorders>
            <w:noWrap/>
            <w:vAlign w:val="center"/>
            <w:hideMark/>
          </w:tcPr>
          <w:p w14:paraId="277DBFBD" w14:textId="77777777" w:rsidR="004221E3" w:rsidRPr="00694475" w:rsidRDefault="004221E3" w:rsidP="00F21647">
            <w:pPr>
              <w:ind w:firstLineChars="100" w:firstLine="160"/>
              <w:jc w:val="right"/>
              <w:rPr>
                <w:rFonts w:ascii="Georgia" w:hAnsi="Georgia"/>
                <w:sz w:val="16"/>
                <w:szCs w:val="16"/>
              </w:rPr>
            </w:pPr>
          </w:p>
        </w:tc>
      </w:tr>
      <w:tr w:rsidR="00213C58" w:rsidRPr="00694475" w14:paraId="6D02A8B7" w14:textId="77777777" w:rsidTr="00B56A02">
        <w:trPr>
          <w:trHeight w:val="170"/>
        </w:trPr>
        <w:tc>
          <w:tcPr>
            <w:tcW w:w="2063" w:type="pct"/>
            <w:tcBorders>
              <w:top w:val="nil"/>
              <w:left w:val="nil"/>
              <w:bottom w:val="nil"/>
              <w:right w:val="nil"/>
            </w:tcBorders>
            <w:noWrap/>
            <w:vAlign w:val="center"/>
            <w:hideMark/>
          </w:tcPr>
          <w:p w14:paraId="6C0DADAE" w14:textId="77777777" w:rsidR="004221E3" w:rsidRPr="00694475" w:rsidRDefault="004221E3" w:rsidP="00F21647">
            <w:pPr>
              <w:ind w:firstLineChars="100" w:firstLine="160"/>
              <w:jc w:val="right"/>
              <w:rPr>
                <w:rFonts w:ascii="Georgia" w:hAnsi="Georgia"/>
                <w:sz w:val="16"/>
                <w:szCs w:val="16"/>
              </w:rPr>
            </w:pPr>
          </w:p>
        </w:tc>
        <w:tc>
          <w:tcPr>
            <w:tcW w:w="721" w:type="pct"/>
            <w:tcBorders>
              <w:top w:val="nil"/>
              <w:left w:val="nil"/>
              <w:bottom w:val="double" w:sz="6" w:space="0" w:color="auto"/>
              <w:right w:val="nil"/>
            </w:tcBorders>
            <w:noWrap/>
            <w:vAlign w:val="center"/>
            <w:hideMark/>
          </w:tcPr>
          <w:p w14:paraId="63CCECC9" w14:textId="77777777" w:rsidR="004221E3" w:rsidRPr="00694475" w:rsidRDefault="004221E3" w:rsidP="00F21647">
            <w:pPr>
              <w:jc w:val="right"/>
              <w:rPr>
                <w:rFonts w:ascii="Georgia" w:hAnsi="Georgia" w:cs="Calibri"/>
                <w:color w:val="000000"/>
                <w:sz w:val="16"/>
                <w:szCs w:val="16"/>
              </w:rPr>
            </w:pPr>
            <w:r w:rsidRPr="00694475">
              <w:rPr>
                <w:rFonts w:ascii="Georgia" w:hAnsi="Georgia" w:cs="Calibri"/>
                <w:color w:val="000000"/>
                <w:sz w:val="16"/>
                <w:szCs w:val="16"/>
              </w:rPr>
              <w:t>1.185.878</w:t>
            </w:r>
          </w:p>
        </w:tc>
        <w:tc>
          <w:tcPr>
            <w:tcW w:w="84" w:type="pct"/>
            <w:tcBorders>
              <w:top w:val="nil"/>
              <w:left w:val="nil"/>
              <w:bottom w:val="nil"/>
              <w:right w:val="nil"/>
            </w:tcBorders>
            <w:noWrap/>
            <w:vAlign w:val="center"/>
            <w:hideMark/>
          </w:tcPr>
          <w:p w14:paraId="47A4CF88" w14:textId="77777777" w:rsidR="004221E3" w:rsidRPr="00694475" w:rsidRDefault="004221E3" w:rsidP="00F21647">
            <w:pPr>
              <w:jc w:val="right"/>
              <w:rPr>
                <w:rFonts w:ascii="Georgia" w:hAnsi="Georgia" w:cs="Calibri"/>
                <w:color w:val="000000"/>
                <w:sz w:val="16"/>
                <w:szCs w:val="16"/>
              </w:rPr>
            </w:pPr>
          </w:p>
        </w:tc>
        <w:tc>
          <w:tcPr>
            <w:tcW w:w="602" w:type="pct"/>
            <w:tcBorders>
              <w:top w:val="nil"/>
              <w:left w:val="nil"/>
              <w:bottom w:val="double" w:sz="6" w:space="0" w:color="auto"/>
              <w:right w:val="nil"/>
            </w:tcBorders>
            <w:noWrap/>
            <w:vAlign w:val="center"/>
            <w:hideMark/>
          </w:tcPr>
          <w:p w14:paraId="18BA7F8E" w14:textId="77777777" w:rsidR="004221E3" w:rsidRPr="00694475" w:rsidRDefault="004221E3" w:rsidP="00F21647">
            <w:pPr>
              <w:jc w:val="right"/>
              <w:rPr>
                <w:rFonts w:ascii="Georgia" w:hAnsi="Georgia" w:cs="Calibri"/>
                <w:color w:val="000000"/>
                <w:sz w:val="16"/>
                <w:szCs w:val="16"/>
              </w:rPr>
            </w:pPr>
            <w:r w:rsidRPr="00694475">
              <w:rPr>
                <w:rFonts w:ascii="Georgia" w:hAnsi="Georgia" w:cs="Calibri"/>
                <w:color w:val="000000"/>
                <w:sz w:val="16"/>
                <w:szCs w:val="16"/>
              </w:rPr>
              <w:t>899.838</w:t>
            </w:r>
          </w:p>
        </w:tc>
        <w:tc>
          <w:tcPr>
            <w:tcW w:w="136" w:type="pct"/>
            <w:tcBorders>
              <w:top w:val="nil"/>
              <w:left w:val="nil"/>
              <w:bottom w:val="nil"/>
              <w:right w:val="nil"/>
            </w:tcBorders>
            <w:noWrap/>
            <w:vAlign w:val="center"/>
            <w:hideMark/>
          </w:tcPr>
          <w:p w14:paraId="45BC3AAF" w14:textId="77777777" w:rsidR="004221E3" w:rsidRPr="00694475" w:rsidRDefault="004221E3" w:rsidP="00F21647">
            <w:pPr>
              <w:jc w:val="right"/>
              <w:rPr>
                <w:rFonts w:ascii="Georgia" w:hAnsi="Georgia" w:cs="Calibri"/>
                <w:color w:val="000000"/>
                <w:sz w:val="16"/>
                <w:szCs w:val="16"/>
              </w:rPr>
            </w:pPr>
          </w:p>
        </w:tc>
        <w:tc>
          <w:tcPr>
            <w:tcW w:w="632" w:type="pct"/>
            <w:tcBorders>
              <w:top w:val="nil"/>
              <w:left w:val="nil"/>
              <w:bottom w:val="double" w:sz="6" w:space="0" w:color="auto"/>
              <w:right w:val="nil"/>
            </w:tcBorders>
            <w:noWrap/>
            <w:vAlign w:val="center"/>
            <w:hideMark/>
          </w:tcPr>
          <w:p w14:paraId="61242C15" w14:textId="77777777" w:rsidR="004221E3" w:rsidRPr="00694475" w:rsidRDefault="004221E3" w:rsidP="00F21647">
            <w:pPr>
              <w:jc w:val="right"/>
              <w:rPr>
                <w:rFonts w:ascii="Georgia" w:hAnsi="Georgia" w:cs="Calibri"/>
                <w:color w:val="000000"/>
                <w:sz w:val="16"/>
                <w:szCs w:val="16"/>
              </w:rPr>
            </w:pPr>
            <w:r w:rsidRPr="00694475">
              <w:rPr>
                <w:rFonts w:ascii="Georgia" w:hAnsi="Georgia" w:cs="Calibri"/>
                <w:color w:val="000000"/>
                <w:sz w:val="16"/>
                <w:szCs w:val="16"/>
              </w:rPr>
              <w:t>2.541.012</w:t>
            </w:r>
          </w:p>
        </w:tc>
        <w:tc>
          <w:tcPr>
            <w:tcW w:w="118" w:type="pct"/>
            <w:tcBorders>
              <w:top w:val="nil"/>
              <w:left w:val="nil"/>
              <w:bottom w:val="nil"/>
              <w:right w:val="nil"/>
            </w:tcBorders>
            <w:noWrap/>
            <w:vAlign w:val="center"/>
            <w:hideMark/>
          </w:tcPr>
          <w:p w14:paraId="43BBF9AB" w14:textId="77777777" w:rsidR="004221E3" w:rsidRPr="00694475" w:rsidRDefault="004221E3" w:rsidP="00F21647">
            <w:pPr>
              <w:jc w:val="right"/>
              <w:rPr>
                <w:rFonts w:ascii="Georgia" w:hAnsi="Georgia" w:cs="Calibri"/>
                <w:color w:val="000000"/>
                <w:sz w:val="16"/>
                <w:szCs w:val="16"/>
              </w:rPr>
            </w:pPr>
          </w:p>
        </w:tc>
        <w:tc>
          <w:tcPr>
            <w:tcW w:w="645" w:type="pct"/>
            <w:tcBorders>
              <w:top w:val="nil"/>
              <w:left w:val="nil"/>
              <w:bottom w:val="double" w:sz="6" w:space="0" w:color="auto"/>
              <w:right w:val="nil"/>
            </w:tcBorders>
            <w:noWrap/>
            <w:vAlign w:val="center"/>
            <w:hideMark/>
          </w:tcPr>
          <w:p w14:paraId="1D65FF5F" w14:textId="77777777" w:rsidR="004221E3" w:rsidRPr="00694475" w:rsidRDefault="004221E3" w:rsidP="00F21647">
            <w:pPr>
              <w:jc w:val="right"/>
              <w:rPr>
                <w:rFonts w:ascii="Georgia" w:hAnsi="Georgia" w:cs="Calibri"/>
                <w:color w:val="000000"/>
                <w:sz w:val="16"/>
                <w:szCs w:val="16"/>
              </w:rPr>
            </w:pPr>
            <w:r w:rsidRPr="00694475">
              <w:rPr>
                <w:rFonts w:ascii="Georgia" w:hAnsi="Georgia" w:cs="Calibri"/>
                <w:color w:val="000000"/>
                <w:sz w:val="16"/>
                <w:szCs w:val="16"/>
              </w:rPr>
              <w:t>2.661.288</w:t>
            </w:r>
          </w:p>
        </w:tc>
      </w:tr>
    </w:tbl>
    <w:p w14:paraId="42E5745A" w14:textId="77777777" w:rsidR="00D30A5E" w:rsidRPr="00694475" w:rsidRDefault="00D30A5E" w:rsidP="00A5462B">
      <w:pPr>
        <w:pStyle w:val="PargrafodaLista"/>
        <w:ind w:left="567"/>
        <w:rPr>
          <w:rFonts w:ascii="Georgia" w:hAnsi="Georgia" w:cs="Arial"/>
          <w:bCs/>
        </w:rPr>
      </w:pPr>
    </w:p>
    <w:p w14:paraId="49EE9E4B" w14:textId="29D9F9D1" w:rsidR="00464B1F" w:rsidRPr="00694475" w:rsidRDefault="00464B1F" w:rsidP="0058547A">
      <w:pPr>
        <w:pStyle w:val="PargrafodaLista"/>
        <w:numPr>
          <w:ilvl w:val="1"/>
          <w:numId w:val="22"/>
        </w:numPr>
        <w:ind w:left="567" w:hanging="567"/>
        <w:rPr>
          <w:rFonts w:ascii="Georgia" w:hAnsi="Georgia" w:cs="Arial"/>
          <w:bCs/>
        </w:rPr>
      </w:pPr>
      <w:r w:rsidRPr="00694475">
        <w:rPr>
          <w:rFonts w:ascii="Georgia" w:hAnsi="Georgia" w:cs="Arial"/>
          <w:bCs/>
        </w:rPr>
        <w:t>Aplicações financeiras do Grupo em CDB</w:t>
      </w:r>
      <w:r w:rsidR="000D2AFC" w:rsidRPr="00694475">
        <w:rPr>
          <w:rFonts w:ascii="Georgia" w:hAnsi="Georgia" w:cs="Arial"/>
          <w:bCs/>
        </w:rPr>
        <w:t xml:space="preserve"> </w:t>
      </w:r>
      <w:r w:rsidRPr="00694475">
        <w:rPr>
          <w:rFonts w:ascii="Georgia" w:hAnsi="Georgia" w:cs="Arial"/>
          <w:bCs/>
        </w:rPr>
        <w:t>com carência</w:t>
      </w:r>
      <w:r w:rsidR="00065F95" w:rsidRPr="00694475">
        <w:rPr>
          <w:rFonts w:ascii="Georgia" w:hAnsi="Georgia" w:cs="Arial"/>
          <w:bCs/>
        </w:rPr>
        <w:t xml:space="preserve"> acima de três meses</w:t>
      </w:r>
      <w:r w:rsidR="00A6743C" w:rsidRPr="00694475">
        <w:rPr>
          <w:rFonts w:ascii="Georgia" w:hAnsi="Georgia"/>
        </w:rPr>
        <w:t>.</w:t>
      </w:r>
      <w:r w:rsidRPr="00694475">
        <w:rPr>
          <w:rFonts w:ascii="Georgia" w:hAnsi="Georgia" w:cs="Arial"/>
          <w:bCs/>
        </w:rPr>
        <w:t xml:space="preserve"> A gestão de caixa d</w:t>
      </w:r>
      <w:r w:rsidR="00C07669" w:rsidRPr="00694475">
        <w:rPr>
          <w:rFonts w:ascii="Georgia" w:hAnsi="Georgia" w:cs="Arial"/>
          <w:bCs/>
        </w:rPr>
        <w:t>o Grupo</w:t>
      </w:r>
      <w:r w:rsidRPr="00694475">
        <w:rPr>
          <w:rFonts w:ascii="Georgia" w:hAnsi="Georgia" w:cs="Arial"/>
          <w:bCs/>
        </w:rPr>
        <w:t xml:space="preserve"> busca compatibilizar a necessidade de liquidez da </w:t>
      </w:r>
      <w:r w:rsidR="00C47C46" w:rsidRPr="00694475">
        <w:rPr>
          <w:rFonts w:ascii="Georgia" w:hAnsi="Georgia" w:cs="Arial"/>
          <w:bCs/>
        </w:rPr>
        <w:t>Companhia</w:t>
      </w:r>
      <w:r w:rsidRPr="00694475">
        <w:rPr>
          <w:rFonts w:ascii="Georgia" w:hAnsi="Georgia" w:cs="Arial"/>
          <w:bCs/>
        </w:rPr>
        <w:t xml:space="preserve"> e oportunidades de aplicações com maiores rendimentos.</w:t>
      </w:r>
    </w:p>
    <w:p w14:paraId="15419D92" w14:textId="77777777" w:rsidR="00F556CC" w:rsidRPr="00694475" w:rsidRDefault="00F556CC" w:rsidP="00A56BF5">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932"/>
        <w:gridCol w:w="1621"/>
        <w:gridCol w:w="146"/>
        <w:gridCol w:w="1616"/>
        <w:gridCol w:w="146"/>
        <w:gridCol w:w="1090"/>
        <w:gridCol w:w="164"/>
        <w:gridCol w:w="1065"/>
        <w:gridCol w:w="146"/>
        <w:gridCol w:w="1090"/>
        <w:gridCol w:w="156"/>
        <w:gridCol w:w="1065"/>
      </w:tblGrid>
      <w:tr w:rsidR="00A31BE8" w:rsidRPr="00694475" w14:paraId="17CF113F" w14:textId="77777777" w:rsidTr="00B56A02">
        <w:trPr>
          <w:trHeight w:val="170"/>
        </w:trPr>
        <w:tc>
          <w:tcPr>
            <w:tcW w:w="519" w:type="pct"/>
            <w:tcBorders>
              <w:top w:val="nil"/>
              <w:left w:val="nil"/>
              <w:bottom w:val="nil"/>
              <w:right w:val="nil"/>
            </w:tcBorders>
            <w:noWrap/>
            <w:vAlign w:val="bottom"/>
            <w:hideMark/>
          </w:tcPr>
          <w:p w14:paraId="0ACDC20F" w14:textId="77777777" w:rsidR="00A31BE8" w:rsidRPr="00694475" w:rsidRDefault="00A31BE8" w:rsidP="00A31BE8">
            <w:pPr>
              <w:rPr>
                <w:sz w:val="16"/>
                <w:szCs w:val="16"/>
              </w:rPr>
            </w:pPr>
          </w:p>
        </w:tc>
        <w:tc>
          <w:tcPr>
            <w:tcW w:w="1845" w:type="pct"/>
            <w:gridSpan w:val="3"/>
            <w:tcBorders>
              <w:top w:val="nil"/>
              <w:left w:val="nil"/>
              <w:bottom w:val="single" w:sz="8" w:space="0" w:color="auto"/>
              <w:right w:val="nil"/>
            </w:tcBorders>
            <w:vAlign w:val="center"/>
            <w:hideMark/>
          </w:tcPr>
          <w:p w14:paraId="129A7D90" w14:textId="77777777" w:rsidR="00A31BE8" w:rsidRPr="00694475" w:rsidRDefault="00A31BE8" w:rsidP="00A31BE8">
            <w:pPr>
              <w:jc w:val="center"/>
              <w:rPr>
                <w:rFonts w:ascii="Georgia" w:hAnsi="Georgia" w:cs="Calibri"/>
                <w:b/>
                <w:bCs/>
                <w:color w:val="000000"/>
                <w:sz w:val="16"/>
                <w:szCs w:val="16"/>
              </w:rPr>
            </w:pPr>
            <w:r w:rsidRPr="00694475">
              <w:rPr>
                <w:rFonts w:ascii="Georgia" w:hAnsi="Georgia" w:cs="Calibri"/>
                <w:b/>
                <w:bCs/>
                <w:color w:val="000000"/>
                <w:sz w:val="16"/>
                <w:szCs w:val="16"/>
              </w:rPr>
              <w:t>Intervalo de remuneração - consolidado</w:t>
            </w:r>
          </w:p>
        </w:tc>
        <w:tc>
          <w:tcPr>
            <w:tcW w:w="65" w:type="pct"/>
            <w:tcBorders>
              <w:top w:val="nil"/>
              <w:left w:val="nil"/>
              <w:bottom w:val="nil"/>
              <w:right w:val="nil"/>
            </w:tcBorders>
            <w:noWrap/>
            <w:vAlign w:val="bottom"/>
            <w:hideMark/>
          </w:tcPr>
          <w:p w14:paraId="4BCFB50F" w14:textId="77777777" w:rsidR="00A31BE8" w:rsidRPr="00694475" w:rsidRDefault="00A31BE8" w:rsidP="00A31BE8">
            <w:pPr>
              <w:jc w:val="center"/>
              <w:rPr>
                <w:rFonts w:ascii="Georgia" w:hAnsi="Georgia" w:cs="Calibri"/>
                <w:b/>
                <w:bCs/>
                <w:color w:val="000000"/>
                <w:sz w:val="16"/>
                <w:szCs w:val="16"/>
              </w:rPr>
            </w:pPr>
          </w:p>
        </w:tc>
        <w:tc>
          <w:tcPr>
            <w:tcW w:w="2571" w:type="pct"/>
            <w:gridSpan w:val="7"/>
            <w:tcBorders>
              <w:top w:val="nil"/>
              <w:left w:val="nil"/>
              <w:bottom w:val="single" w:sz="8" w:space="0" w:color="auto"/>
              <w:right w:val="nil"/>
            </w:tcBorders>
            <w:vAlign w:val="center"/>
            <w:hideMark/>
          </w:tcPr>
          <w:p w14:paraId="50F9EE23" w14:textId="77777777" w:rsidR="00B52785" w:rsidRPr="00694475" w:rsidRDefault="00B52785" w:rsidP="00A31BE8">
            <w:pPr>
              <w:jc w:val="right"/>
              <w:rPr>
                <w:rFonts w:ascii="Georgia" w:hAnsi="Georgia" w:cs="Calibri"/>
                <w:b/>
                <w:bCs/>
                <w:color w:val="000000"/>
                <w:sz w:val="16"/>
                <w:szCs w:val="16"/>
              </w:rPr>
            </w:pPr>
          </w:p>
          <w:p w14:paraId="7A61DFAE" w14:textId="536125F4" w:rsidR="00A31BE8" w:rsidRPr="00694475" w:rsidRDefault="00A31BE8" w:rsidP="00A31BE8">
            <w:pPr>
              <w:jc w:val="right"/>
              <w:rPr>
                <w:rFonts w:ascii="Georgia" w:hAnsi="Georgia" w:cs="Calibri"/>
                <w:b/>
                <w:bCs/>
                <w:color w:val="000000"/>
                <w:sz w:val="16"/>
                <w:szCs w:val="16"/>
              </w:rPr>
            </w:pPr>
            <w:r w:rsidRPr="00694475">
              <w:rPr>
                <w:rFonts w:ascii="Georgia" w:hAnsi="Georgia" w:cs="Calibri"/>
                <w:b/>
                <w:bCs/>
                <w:color w:val="000000"/>
                <w:sz w:val="16"/>
                <w:szCs w:val="16"/>
              </w:rPr>
              <w:t>Saldos aplicados em</w:t>
            </w:r>
          </w:p>
        </w:tc>
      </w:tr>
      <w:tr w:rsidR="00A31BE8" w:rsidRPr="00694475" w14:paraId="07786BAA" w14:textId="77777777" w:rsidTr="00B56A02">
        <w:trPr>
          <w:trHeight w:val="170"/>
        </w:trPr>
        <w:tc>
          <w:tcPr>
            <w:tcW w:w="519" w:type="pct"/>
            <w:tcBorders>
              <w:top w:val="nil"/>
              <w:left w:val="nil"/>
              <w:bottom w:val="nil"/>
              <w:right w:val="nil"/>
            </w:tcBorders>
            <w:noWrap/>
            <w:vAlign w:val="bottom"/>
            <w:hideMark/>
          </w:tcPr>
          <w:p w14:paraId="7DD55B40" w14:textId="77777777" w:rsidR="00A31BE8" w:rsidRPr="00694475" w:rsidRDefault="00A31BE8" w:rsidP="00A31BE8">
            <w:pPr>
              <w:jc w:val="right"/>
              <w:rPr>
                <w:rFonts w:ascii="Georgia" w:hAnsi="Georgia" w:cs="Calibri"/>
                <w:b/>
                <w:bCs/>
                <w:color w:val="000000"/>
                <w:sz w:val="16"/>
                <w:szCs w:val="16"/>
              </w:rPr>
            </w:pPr>
          </w:p>
        </w:tc>
        <w:tc>
          <w:tcPr>
            <w:tcW w:w="892" w:type="pct"/>
            <w:tcBorders>
              <w:top w:val="nil"/>
              <w:left w:val="nil"/>
              <w:bottom w:val="nil"/>
              <w:right w:val="nil"/>
            </w:tcBorders>
            <w:vAlign w:val="center"/>
            <w:hideMark/>
          </w:tcPr>
          <w:p w14:paraId="7D1A9D62" w14:textId="77777777" w:rsidR="00A31BE8" w:rsidRPr="00694475" w:rsidRDefault="00A31BE8" w:rsidP="00A31BE8">
            <w:pPr>
              <w:rPr>
                <w:sz w:val="16"/>
                <w:szCs w:val="16"/>
              </w:rPr>
            </w:pPr>
          </w:p>
        </w:tc>
        <w:tc>
          <w:tcPr>
            <w:tcW w:w="65" w:type="pct"/>
            <w:tcBorders>
              <w:top w:val="nil"/>
              <w:left w:val="nil"/>
              <w:bottom w:val="nil"/>
              <w:right w:val="nil"/>
            </w:tcBorders>
            <w:vAlign w:val="center"/>
            <w:hideMark/>
          </w:tcPr>
          <w:p w14:paraId="0114B19D" w14:textId="77777777" w:rsidR="00A31BE8" w:rsidRPr="00694475" w:rsidRDefault="00A31BE8" w:rsidP="00A31BE8">
            <w:pPr>
              <w:jc w:val="center"/>
              <w:rPr>
                <w:sz w:val="16"/>
                <w:szCs w:val="16"/>
              </w:rPr>
            </w:pPr>
          </w:p>
        </w:tc>
        <w:tc>
          <w:tcPr>
            <w:tcW w:w="889" w:type="pct"/>
            <w:tcBorders>
              <w:top w:val="nil"/>
              <w:left w:val="nil"/>
              <w:bottom w:val="nil"/>
              <w:right w:val="nil"/>
            </w:tcBorders>
            <w:vAlign w:val="center"/>
            <w:hideMark/>
          </w:tcPr>
          <w:p w14:paraId="11EE9500" w14:textId="77777777" w:rsidR="00A31BE8" w:rsidRPr="00694475" w:rsidRDefault="00A31BE8" w:rsidP="00A31BE8">
            <w:pPr>
              <w:jc w:val="center"/>
              <w:rPr>
                <w:sz w:val="16"/>
                <w:szCs w:val="16"/>
              </w:rPr>
            </w:pPr>
          </w:p>
        </w:tc>
        <w:tc>
          <w:tcPr>
            <w:tcW w:w="65" w:type="pct"/>
            <w:tcBorders>
              <w:top w:val="nil"/>
              <w:left w:val="nil"/>
              <w:bottom w:val="nil"/>
              <w:right w:val="nil"/>
            </w:tcBorders>
            <w:noWrap/>
            <w:vAlign w:val="bottom"/>
            <w:hideMark/>
          </w:tcPr>
          <w:p w14:paraId="08D6E6FD" w14:textId="77777777" w:rsidR="00A31BE8" w:rsidRPr="00694475" w:rsidRDefault="00A31BE8" w:rsidP="00A31BE8">
            <w:pPr>
              <w:jc w:val="center"/>
              <w:rPr>
                <w:sz w:val="16"/>
                <w:szCs w:val="16"/>
              </w:rPr>
            </w:pPr>
          </w:p>
        </w:tc>
        <w:tc>
          <w:tcPr>
            <w:tcW w:w="551" w:type="pct"/>
            <w:tcBorders>
              <w:top w:val="nil"/>
              <w:left w:val="nil"/>
              <w:bottom w:val="nil"/>
              <w:right w:val="nil"/>
            </w:tcBorders>
            <w:vAlign w:val="center"/>
            <w:hideMark/>
          </w:tcPr>
          <w:p w14:paraId="3768298D" w14:textId="77777777" w:rsidR="00A31BE8" w:rsidRPr="00694475" w:rsidRDefault="00A31BE8" w:rsidP="00A31BE8">
            <w:pPr>
              <w:rPr>
                <w:sz w:val="16"/>
                <w:szCs w:val="16"/>
              </w:rPr>
            </w:pPr>
          </w:p>
        </w:tc>
        <w:tc>
          <w:tcPr>
            <w:tcW w:w="103" w:type="pct"/>
            <w:tcBorders>
              <w:top w:val="nil"/>
              <w:left w:val="nil"/>
              <w:bottom w:val="nil"/>
              <w:right w:val="nil"/>
            </w:tcBorders>
            <w:vAlign w:val="center"/>
            <w:hideMark/>
          </w:tcPr>
          <w:p w14:paraId="320ED9CE" w14:textId="77777777" w:rsidR="00A31BE8" w:rsidRPr="00694475" w:rsidRDefault="00A31BE8" w:rsidP="00A31BE8">
            <w:pPr>
              <w:jc w:val="right"/>
              <w:rPr>
                <w:sz w:val="16"/>
                <w:szCs w:val="16"/>
              </w:rPr>
            </w:pPr>
          </w:p>
        </w:tc>
        <w:tc>
          <w:tcPr>
            <w:tcW w:w="559" w:type="pct"/>
            <w:tcBorders>
              <w:top w:val="nil"/>
              <w:left w:val="nil"/>
              <w:bottom w:val="nil"/>
              <w:right w:val="nil"/>
            </w:tcBorders>
            <w:vAlign w:val="center"/>
            <w:hideMark/>
          </w:tcPr>
          <w:p w14:paraId="7EC6923E" w14:textId="77777777" w:rsidR="00A31BE8" w:rsidRPr="00694475" w:rsidRDefault="00A31BE8" w:rsidP="00A31BE8">
            <w:pPr>
              <w:jc w:val="right"/>
              <w:rPr>
                <w:sz w:val="16"/>
                <w:szCs w:val="16"/>
              </w:rPr>
            </w:pPr>
          </w:p>
        </w:tc>
        <w:tc>
          <w:tcPr>
            <w:tcW w:w="65" w:type="pct"/>
            <w:tcBorders>
              <w:top w:val="nil"/>
              <w:left w:val="nil"/>
              <w:bottom w:val="nil"/>
              <w:right w:val="nil"/>
            </w:tcBorders>
            <w:vAlign w:val="center"/>
            <w:hideMark/>
          </w:tcPr>
          <w:p w14:paraId="22E54FA2" w14:textId="77777777" w:rsidR="00A31BE8" w:rsidRPr="00694475" w:rsidRDefault="00A31BE8" w:rsidP="00A31BE8">
            <w:pPr>
              <w:jc w:val="right"/>
              <w:rPr>
                <w:sz w:val="16"/>
                <w:szCs w:val="16"/>
              </w:rPr>
            </w:pPr>
          </w:p>
        </w:tc>
        <w:tc>
          <w:tcPr>
            <w:tcW w:w="600" w:type="pct"/>
            <w:tcBorders>
              <w:top w:val="nil"/>
              <w:left w:val="nil"/>
              <w:bottom w:val="nil"/>
              <w:right w:val="nil"/>
            </w:tcBorders>
            <w:vAlign w:val="center"/>
            <w:hideMark/>
          </w:tcPr>
          <w:p w14:paraId="522CBE1C" w14:textId="77777777" w:rsidR="00A31BE8" w:rsidRPr="00694475" w:rsidRDefault="00A31BE8" w:rsidP="00A31BE8">
            <w:pPr>
              <w:jc w:val="right"/>
              <w:rPr>
                <w:sz w:val="16"/>
                <w:szCs w:val="16"/>
              </w:rPr>
            </w:pPr>
          </w:p>
        </w:tc>
        <w:tc>
          <w:tcPr>
            <w:tcW w:w="103" w:type="pct"/>
            <w:tcBorders>
              <w:top w:val="nil"/>
              <w:left w:val="nil"/>
              <w:bottom w:val="nil"/>
              <w:right w:val="nil"/>
            </w:tcBorders>
            <w:vAlign w:val="center"/>
            <w:hideMark/>
          </w:tcPr>
          <w:p w14:paraId="19862439" w14:textId="77777777" w:rsidR="00A31BE8" w:rsidRPr="00694475" w:rsidRDefault="00A31BE8" w:rsidP="00A31BE8">
            <w:pPr>
              <w:jc w:val="right"/>
              <w:rPr>
                <w:sz w:val="16"/>
                <w:szCs w:val="16"/>
              </w:rPr>
            </w:pPr>
          </w:p>
        </w:tc>
        <w:tc>
          <w:tcPr>
            <w:tcW w:w="591" w:type="pct"/>
            <w:tcBorders>
              <w:top w:val="nil"/>
              <w:left w:val="nil"/>
              <w:bottom w:val="nil"/>
              <w:right w:val="nil"/>
            </w:tcBorders>
            <w:vAlign w:val="center"/>
            <w:hideMark/>
          </w:tcPr>
          <w:p w14:paraId="4A284F56" w14:textId="77777777" w:rsidR="00A31BE8" w:rsidRPr="00694475" w:rsidRDefault="00A31BE8" w:rsidP="00A31BE8">
            <w:pPr>
              <w:jc w:val="right"/>
              <w:rPr>
                <w:sz w:val="16"/>
                <w:szCs w:val="16"/>
              </w:rPr>
            </w:pPr>
          </w:p>
        </w:tc>
      </w:tr>
      <w:tr w:rsidR="00A31BE8" w:rsidRPr="00694475" w14:paraId="207866E2" w14:textId="77777777" w:rsidTr="00B56A02">
        <w:trPr>
          <w:trHeight w:val="170"/>
        </w:trPr>
        <w:tc>
          <w:tcPr>
            <w:tcW w:w="519" w:type="pct"/>
            <w:tcBorders>
              <w:top w:val="nil"/>
              <w:left w:val="nil"/>
              <w:bottom w:val="nil"/>
              <w:right w:val="nil"/>
            </w:tcBorders>
            <w:noWrap/>
            <w:vAlign w:val="bottom"/>
            <w:hideMark/>
          </w:tcPr>
          <w:p w14:paraId="31C70EEF" w14:textId="77777777" w:rsidR="00A31BE8" w:rsidRPr="00694475" w:rsidRDefault="00A31BE8" w:rsidP="00A31BE8">
            <w:pPr>
              <w:jc w:val="right"/>
              <w:rPr>
                <w:sz w:val="16"/>
                <w:szCs w:val="16"/>
              </w:rPr>
            </w:pPr>
          </w:p>
        </w:tc>
        <w:tc>
          <w:tcPr>
            <w:tcW w:w="892" w:type="pct"/>
            <w:tcBorders>
              <w:top w:val="nil"/>
              <w:left w:val="nil"/>
              <w:bottom w:val="nil"/>
              <w:right w:val="nil"/>
            </w:tcBorders>
            <w:vAlign w:val="center"/>
            <w:hideMark/>
          </w:tcPr>
          <w:p w14:paraId="3C94A6D0" w14:textId="77777777" w:rsidR="00A31BE8" w:rsidRPr="00694475" w:rsidRDefault="00A31BE8" w:rsidP="00A31BE8">
            <w:pPr>
              <w:rPr>
                <w:sz w:val="16"/>
                <w:szCs w:val="16"/>
              </w:rPr>
            </w:pPr>
          </w:p>
        </w:tc>
        <w:tc>
          <w:tcPr>
            <w:tcW w:w="65" w:type="pct"/>
            <w:tcBorders>
              <w:top w:val="nil"/>
              <w:left w:val="nil"/>
              <w:bottom w:val="nil"/>
              <w:right w:val="nil"/>
            </w:tcBorders>
            <w:vAlign w:val="center"/>
            <w:hideMark/>
          </w:tcPr>
          <w:p w14:paraId="2DD0580C" w14:textId="77777777" w:rsidR="00A31BE8" w:rsidRPr="00694475" w:rsidRDefault="00A31BE8" w:rsidP="00A31BE8">
            <w:pPr>
              <w:rPr>
                <w:sz w:val="16"/>
                <w:szCs w:val="16"/>
              </w:rPr>
            </w:pPr>
          </w:p>
        </w:tc>
        <w:tc>
          <w:tcPr>
            <w:tcW w:w="889" w:type="pct"/>
            <w:tcBorders>
              <w:top w:val="nil"/>
              <w:left w:val="nil"/>
              <w:bottom w:val="nil"/>
              <w:right w:val="nil"/>
            </w:tcBorders>
            <w:vAlign w:val="center"/>
            <w:hideMark/>
          </w:tcPr>
          <w:p w14:paraId="2CCEA013" w14:textId="77777777" w:rsidR="00A31BE8" w:rsidRPr="00694475" w:rsidRDefault="00A31BE8" w:rsidP="00A31BE8">
            <w:pPr>
              <w:jc w:val="center"/>
              <w:rPr>
                <w:sz w:val="16"/>
                <w:szCs w:val="16"/>
              </w:rPr>
            </w:pPr>
          </w:p>
        </w:tc>
        <w:tc>
          <w:tcPr>
            <w:tcW w:w="65" w:type="pct"/>
            <w:tcBorders>
              <w:top w:val="nil"/>
              <w:left w:val="nil"/>
              <w:bottom w:val="nil"/>
              <w:right w:val="nil"/>
            </w:tcBorders>
            <w:noWrap/>
            <w:vAlign w:val="bottom"/>
            <w:hideMark/>
          </w:tcPr>
          <w:p w14:paraId="0DDFB8F8" w14:textId="77777777" w:rsidR="00A31BE8" w:rsidRPr="00694475" w:rsidRDefault="00A31BE8" w:rsidP="00A31BE8">
            <w:pPr>
              <w:rPr>
                <w:sz w:val="16"/>
                <w:szCs w:val="16"/>
              </w:rPr>
            </w:pPr>
          </w:p>
        </w:tc>
        <w:tc>
          <w:tcPr>
            <w:tcW w:w="1212" w:type="pct"/>
            <w:gridSpan w:val="3"/>
            <w:tcBorders>
              <w:top w:val="nil"/>
              <w:left w:val="nil"/>
              <w:bottom w:val="single" w:sz="8" w:space="0" w:color="auto"/>
              <w:right w:val="nil"/>
            </w:tcBorders>
            <w:vAlign w:val="center"/>
            <w:hideMark/>
          </w:tcPr>
          <w:p w14:paraId="5AC7C12F" w14:textId="77777777" w:rsidR="00A31BE8" w:rsidRPr="00694475" w:rsidRDefault="00A31BE8" w:rsidP="00A31BE8">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65" w:type="pct"/>
            <w:tcBorders>
              <w:top w:val="nil"/>
              <w:left w:val="nil"/>
              <w:bottom w:val="nil"/>
              <w:right w:val="nil"/>
            </w:tcBorders>
            <w:noWrap/>
            <w:vAlign w:val="bottom"/>
            <w:hideMark/>
          </w:tcPr>
          <w:p w14:paraId="3C4AFFAA" w14:textId="77777777" w:rsidR="00A31BE8" w:rsidRPr="00694475" w:rsidRDefault="00A31BE8" w:rsidP="00A31BE8">
            <w:pPr>
              <w:jc w:val="right"/>
              <w:rPr>
                <w:rFonts w:ascii="Georgia" w:hAnsi="Georgia" w:cs="Calibri"/>
                <w:b/>
                <w:bCs/>
                <w:color w:val="000000"/>
                <w:sz w:val="16"/>
                <w:szCs w:val="16"/>
              </w:rPr>
            </w:pPr>
          </w:p>
        </w:tc>
        <w:tc>
          <w:tcPr>
            <w:tcW w:w="1294" w:type="pct"/>
            <w:gridSpan w:val="3"/>
            <w:tcBorders>
              <w:top w:val="nil"/>
              <w:left w:val="nil"/>
              <w:bottom w:val="single" w:sz="8" w:space="0" w:color="auto"/>
              <w:right w:val="nil"/>
            </w:tcBorders>
            <w:vAlign w:val="center"/>
            <w:hideMark/>
          </w:tcPr>
          <w:p w14:paraId="243F0390" w14:textId="77777777" w:rsidR="00A31BE8" w:rsidRPr="00694475" w:rsidRDefault="00A31BE8" w:rsidP="00A31BE8">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A31BE8" w:rsidRPr="00694475" w14:paraId="4BE035EF" w14:textId="77777777" w:rsidTr="00B56A02">
        <w:trPr>
          <w:trHeight w:val="170"/>
        </w:trPr>
        <w:tc>
          <w:tcPr>
            <w:tcW w:w="519" w:type="pct"/>
            <w:tcBorders>
              <w:top w:val="nil"/>
              <w:left w:val="nil"/>
              <w:bottom w:val="nil"/>
              <w:right w:val="nil"/>
            </w:tcBorders>
            <w:noWrap/>
            <w:vAlign w:val="bottom"/>
            <w:hideMark/>
          </w:tcPr>
          <w:p w14:paraId="460FAF16" w14:textId="77777777" w:rsidR="00A31BE8" w:rsidRPr="00694475" w:rsidRDefault="00A31BE8" w:rsidP="00A31BE8">
            <w:pPr>
              <w:jc w:val="right"/>
              <w:rPr>
                <w:rFonts w:ascii="Georgia" w:hAnsi="Georgia" w:cs="Calibri"/>
                <w:b/>
                <w:bCs/>
                <w:color w:val="000000"/>
                <w:sz w:val="16"/>
                <w:szCs w:val="16"/>
              </w:rPr>
            </w:pPr>
          </w:p>
        </w:tc>
        <w:tc>
          <w:tcPr>
            <w:tcW w:w="892" w:type="pct"/>
            <w:tcBorders>
              <w:top w:val="nil"/>
              <w:left w:val="nil"/>
              <w:bottom w:val="nil"/>
              <w:right w:val="nil"/>
            </w:tcBorders>
            <w:vAlign w:val="center"/>
            <w:hideMark/>
          </w:tcPr>
          <w:p w14:paraId="62BCC7AA" w14:textId="77777777" w:rsidR="00A31BE8" w:rsidRPr="00694475" w:rsidRDefault="00A31BE8" w:rsidP="00A31BE8">
            <w:pPr>
              <w:rPr>
                <w:sz w:val="16"/>
                <w:szCs w:val="16"/>
              </w:rPr>
            </w:pPr>
          </w:p>
        </w:tc>
        <w:tc>
          <w:tcPr>
            <w:tcW w:w="65" w:type="pct"/>
            <w:tcBorders>
              <w:top w:val="nil"/>
              <w:left w:val="nil"/>
              <w:bottom w:val="nil"/>
              <w:right w:val="nil"/>
            </w:tcBorders>
            <w:vAlign w:val="center"/>
            <w:hideMark/>
          </w:tcPr>
          <w:p w14:paraId="7F44BB71" w14:textId="77777777" w:rsidR="00A31BE8" w:rsidRPr="00694475" w:rsidRDefault="00A31BE8" w:rsidP="00A31BE8">
            <w:pPr>
              <w:rPr>
                <w:sz w:val="16"/>
                <w:szCs w:val="16"/>
              </w:rPr>
            </w:pPr>
          </w:p>
        </w:tc>
        <w:tc>
          <w:tcPr>
            <w:tcW w:w="889" w:type="pct"/>
            <w:tcBorders>
              <w:top w:val="nil"/>
              <w:left w:val="nil"/>
              <w:bottom w:val="nil"/>
              <w:right w:val="nil"/>
            </w:tcBorders>
            <w:vAlign w:val="center"/>
            <w:hideMark/>
          </w:tcPr>
          <w:p w14:paraId="0AD7D378" w14:textId="77777777" w:rsidR="00A31BE8" w:rsidRPr="00694475" w:rsidRDefault="00A31BE8" w:rsidP="00A31BE8">
            <w:pPr>
              <w:jc w:val="center"/>
              <w:rPr>
                <w:sz w:val="16"/>
                <w:szCs w:val="16"/>
              </w:rPr>
            </w:pPr>
          </w:p>
        </w:tc>
        <w:tc>
          <w:tcPr>
            <w:tcW w:w="65" w:type="pct"/>
            <w:tcBorders>
              <w:top w:val="nil"/>
              <w:left w:val="nil"/>
              <w:bottom w:val="nil"/>
              <w:right w:val="nil"/>
            </w:tcBorders>
            <w:noWrap/>
            <w:vAlign w:val="bottom"/>
            <w:hideMark/>
          </w:tcPr>
          <w:p w14:paraId="14D847FC" w14:textId="77777777" w:rsidR="00A31BE8" w:rsidRPr="00694475" w:rsidRDefault="00A31BE8" w:rsidP="00A31BE8">
            <w:pPr>
              <w:rPr>
                <w:sz w:val="16"/>
                <w:szCs w:val="16"/>
              </w:rPr>
            </w:pPr>
          </w:p>
        </w:tc>
        <w:tc>
          <w:tcPr>
            <w:tcW w:w="551" w:type="pct"/>
            <w:tcBorders>
              <w:top w:val="nil"/>
              <w:left w:val="nil"/>
              <w:bottom w:val="nil"/>
              <w:right w:val="nil"/>
            </w:tcBorders>
            <w:vAlign w:val="center"/>
            <w:hideMark/>
          </w:tcPr>
          <w:p w14:paraId="484E5A86" w14:textId="77777777" w:rsidR="00A31BE8" w:rsidRPr="00694475" w:rsidRDefault="00A31BE8" w:rsidP="00A31BE8">
            <w:pPr>
              <w:rPr>
                <w:sz w:val="16"/>
                <w:szCs w:val="16"/>
              </w:rPr>
            </w:pPr>
          </w:p>
        </w:tc>
        <w:tc>
          <w:tcPr>
            <w:tcW w:w="103" w:type="pct"/>
            <w:tcBorders>
              <w:top w:val="nil"/>
              <w:left w:val="nil"/>
              <w:bottom w:val="nil"/>
              <w:right w:val="nil"/>
            </w:tcBorders>
            <w:vAlign w:val="center"/>
            <w:hideMark/>
          </w:tcPr>
          <w:p w14:paraId="00F3A791" w14:textId="77777777" w:rsidR="00A31BE8" w:rsidRPr="00694475" w:rsidRDefault="00A31BE8" w:rsidP="00A31BE8">
            <w:pPr>
              <w:jc w:val="right"/>
              <w:rPr>
                <w:sz w:val="16"/>
                <w:szCs w:val="16"/>
              </w:rPr>
            </w:pPr>
          </w:p>
        </w:tc>
        <w:tc>
          <w:tcPr>
            <w:tcW w:w="559" w:type="pct"/>
            <w:tcBorders>
              <w:top w:val="nil"/>
              <w:left w:val="nil"/>
              <w:bottom w:val="nil"/>
              <w:right w:val="nil"/>
            </w:tcBorders>
            <w:vAlign w:val="center"/>
            <w:hideMark/>
          </w:tcPr>
          <w:p w14:paraId="1E7013D6" w14:textId="77777777" w:rsidR="00A31BE8" w:rsidRPr="00694475" w:rsidRDefault="00A31BE8" w:rsidP="00A31BE8">
            <w:pPr>
              <w:jc w:val="right"/>
              <w:rPr>
                <w:sz w:val="16"/>
                <w:szCs w:val="16"/>
              </w:rPr>
            </w:pPr>
          </w:p>
        </w:tc>
        <w:tc>
          <w:tcPr>
            <w:tcW w:w="65" w:type="pct"/>
            <w:tcBorders>
              <w:top w:val="nil"/>
              <w:left w:val="nil"/>
              <w:bottom w:val="nil"/>
              <w:right w:val="nil"/>
            </w:tcBorders>
            <w:noWrap/>
            <w:vAlign w:val="bottom"/>
            <w:hideMark/>
          </w:tcPr>
          <w:p w14:paraId="4CB5A806" w14:textId="77777777" w:rsidR="00A31BE8" w:rsidRPr="00694475" w:rsidRDefault="00A31BE8" w:rsidP="00A31BE8">
            <w:pPr>
              <w:jc w:val="right"/>
              <w:rPr>
                <w:sz w:val="16"/>
                <w:szCs w:val="16"/>
              </w:rPr>
            </w:pPr>
          </w:p>
        </w:tc>
        <w:tc>
          <w:tcPr>
            <w:tcW w:w="600" w:type="pct"/>
            <w:tcBorders>
              <w:top w:val="nil"/>
              <w:left w:val="nil"/>
              <w:bottom w:val="nil"/>
              <w:right w:val="nil"/>
            </w:tcBorders>
            <w:vAlign w:val="center"/>
            <w:hideMark/>
          </w:tcPr>
          <w:p w14:paraId="6FFBC4C2" w14:textId="77777777" w:rsidR="00A31BE8" w:rsidRPr="00694475" w:rsidRDefault="00A31BE8" w:rsidP="00A31BE8">
            <w:pPr>
              <w:jc w:val="right"/>
              <w:rPr>
                <w:sz w:val="16"/>
                <w:szCs w:val="16"/>
              </w:rPr>
            </w:pPr>
          </w:p>
        </w:tc>
        <w:tc>
          <w:tcPr>
            <w:tcW w:w="103" w:type="pct"/>
            <w:tcBorders>
              <w:top w:val="nil"/>
              <w:left w:val="nil"/>
              <w:bottom w:val="nil"/>
              <w:right w:val="nil"/>
            </w:tcBorders>
            <w:vAlign w:val="center"/>
            <w:hideMark/>
          </w:tcPr>
          <w:p w14:paraId="28B82F14" w14:textId="77777777" w:rsidR="00A31BE8" w:rsidRPr="00694475" w:rsidRDefault="00A31BE8" w:rsidP="00A31BE8">
            <w:pPr>
              <w:jc w:val="right"/>
              <w:rPr>
                <w:sz w:val="16"/>
                <w:szCs w:val="16"/>
              </w:rPr>
            </w:pPr>
          </w:p>
        </w:tc>
        <w:tc>
          <w:tcPr>
            <w:tcW w:w="591" w:type="pct"/>
            <w:tcBorders>
              <w:top w:val="nil"/>
              <w:left w:val="nil"/>
              <w:bottom w:val="nil"/>
              <w:right w:val="nil"/>
            </w:tcBorders>
            <w:vAlign w:val="center"/>
            <w:hideMark/>
          </w:tcPr>
          <w:p w14:paraId="3CF2DB9F" w14:textId="77777777" w:rsidR="00A31BE8" w:rsidRPr="00694475" w:rsidRDefault="00A31BE8" w:rsidP="00A31BE8">
            <w:pPr>
              <w:jc w:val="right"/>
              <w:rPr>
                <w:sz w:val="16"/>
                <w:szCs w:val="16"/>
              </w:rPr>
            </w:pPr>
          </w:p>
        </w:tc>
      </w:tr>
      <w:tr w:rsidR="00A31BE8" w:rsidRPr="00694475" w14:paraId="081731B5" w14:textId="77777777" w:rsidTr="00B56A02">
        <w:trPr>
          <w:trHeight w:val="170"/>
        </w:trPr>
        <w:tc>
          <w:tcPr>
            <w:tcW w:w="519" w:type="pct"/>
            <w:tcBorders>
              <w:top w:val="nil"/>
              <w:left w:val="nil"/>
              <w:bottom w:val="nil"/>
              <w:right w:val="nil"/>
            </w:tcBorders>
            <w:noWrap/>
            <w:vAlign w:val="bottom"/>
            <w:hideMark/>
          </w:tcPr>
          <w:p w14:paraId="7381DD20" w14:textId="77777777" w:rsidR="00A31BE8" w:rsidRPr="00694475" w:rsidRDefault="00A31BE8" w:rsidP="00A31BE8">
            <w:pPr>
              <w:jc w:val="right"/>
              <w:rPr>
                <w:sz w:val="16"/>
                <w:szCs w:val="16"/>
              </w:rPr>
            </w:pPr>
          </w:p>
        </w:tc>
        <w:tc>
          <w:tcPr>
            <w:tcW w:w="892" w:type="pct"/>
            <w:tcBorders>
              <w:top w:val="nil"/>
              <w:left w:val="nil"/>
              <w:bottom w:val="single" w:sz="8" w:space="0" w:color="auto"/>
              <w:right w:val="nil"/>
            </w:tcBorders>
            <w:vAlign w:val="center"/>
            <w:hideMark/>
          </w:tcPr>
          <w:p w14:paraId="580D0385" w14:textId="77777777" w:rsidR="00A31BE8" w:rsidRPr="00694475" w:rsidRDefault="00A31BE8" w:rsidP="00A31BE8">
            <w:pPr>
              <w:jc w:val="center"/>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65" w:type="pct"/>
            <w:tcBorders>
              <w:top w:val="nil"/>
              <w:left w:val="nil"/>
              <w:bottom w:val="nil"/>
              <w:right w:val="nil"/>
            </w:tcBorders>
            <w:vAlign w:val="center"/>
            <w:hideMark/>
          </w:tcPr>
          <w:p w14:paraId="064CD891" w14:textId="77777777" w:rsidR="00A31BE8" w:rsidRPr="00694475" w:rsidRDefault="00A31BE8" w:rsidP="00A31BE8">
            <w:pPr>
              <w:jc w:val="center"/>
              <w:rPr>
                <w:rFonts w:ascii="Georgia" w:hAnsi="Georgia" w:cs="Calibri"/>
                <w:b/>
                <w:bCs/>
                <w:color w:val="000000"/>
                <w:sz w:val="16"/>
                <w:szCs w:val="16"/>
              </w:rPr>
            </w:pPr>
          </w:p>
        </w:tc>
        <w:tc>
          <w:tcPr>
            <w:tcW w:w="889" w:type="pct"/>
            <w:tcBorders>
              <w:top w:val="nil"/>
              <w:left w:val="nil"/>
              <w:bottom w:val="single" w:sz="8" w:space="0" w:color="auto"/>
              <w:right w:val="nil"/>
            </w:tcBorders>
            <w:vAlign w:val="center"/>
            <w:hideMark/>
          </w:tcPr>
          <w:p w14:paraId="4D1CDE95" w14:textId="77777777" w:rsidR="00A31BE8" w:rsidRPr="00694475" w:rsidRDefault="00A31BE8" w:rsidP="00A31BE8">
            <w:pPr>
              <w:jc w:val="center"/>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65" w:type="pct"/>
            <w:tcBorders>
              <w:top w:val="nil"/>
              <w:left w:val="nil"/>
              <w:bottom w:val="nil"/>
              <w:right w:val="nil"/>
            </w:tcBorders>
            <w:noWrap/>
            <w:vAlign w:val="bottom"/>
            <w:hideMark/>
          </w:tcPr>
          <w:p w14:paraId="6793E4E6" w14:textId="77777777" w:rsidR="00A31BE8" w:rsidRPr="00694475" w:rsidRDefault="00A31BE8" w:rsidP="00A31BE8">
            <w:pPr>
              <w:jc w:val="center"/>
              <w:rPr>
                <w:rFonts w:ascii="Georgia" w:hAnsi="Georgia" w:cs="Calibri"/>
                <w:b/>
                <w:bCs/>
                <w:color w:val="000000"/>
                <w:sz w:val="16"/>
                <w:szCs w:val="16"/>
              </w:rPr>
            </w:pPr>
          </w:p>
        </w:tc>
        <w:tc>
          <w:tcPr>
            <w:tcW w:w="551" w:type="pct"/>
            <w:tcBorders>
              <w:top w:val="nil"/>
              <w:left w:val="nil"/>
              <w:bottom w:val="single" w:sz="8" w:space="0" w:color="auto"/>
              <w:right w:val="nil"/>
            </w:tcBorders>
            <w:vAlign w:val="center"/>
            <w:hideMark/>
          </w:tcPr>
          <w:p w14:paraId="2FC1458A" w14:textId="77777777" w:rsidR="00A31BE8" w:rsidRPr="00694475" w:rsidRDefault="00A31BE8" w:rsidP="00A31BE8">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3" w:type="pct"/>
            <w:tcBorders>
              <w:top w:val="nil"/>
              <w:left w:val="nil"/>
              <w:bottom w:val="nil"/>
              <w:right w:val="nil"/>
            </w:tcBorders>
            <w:vAlign w:val="center"/>
            <w:hideMark/>
          </w:tcPr>
          <w:p w14:paraId="24958DE2" w14:textId="77777777" w:rsidR="00A31BE8" w:rsidRPr="00694475" w:rsidRDefault="00A31BE8" w:rsidP="00A31BE8">
            <w:pPr>
              <w:jc w:val="right"/>
              <w:rPr>
                <w:rFonts w:ascii="Georgia" w:hAnsi="Georgia" w:cs="Calibri"/>
                <w:b/>
                <w:bCs/>
                <w:color w:val="000000"/>
                <w:sz w:val="16"/>
                <w:szCs w:val="16"/>
              </w:rPr>
            </w:pPr>
          </w:p>
        </w:tc>
        <w:tc>
          <w:tcPr>
            <w:tcW w:w="559" w:type="pct"/>
            <w:tcBorders>
              <w:top w:val="nil"/>
              <w:left w:val="nil"/>
              <w:bottom w:val="single" w:sz="8" w:space="0" w:color="auto"/>
              <w:right w:val="nil"/>
            </w:tcBorders>
            <w:vAlign w:val="center"/>
            <w:hideMark/>
          </w:tcPr>
          <w:p w14:paraId="1870ED46" w14:textId="77777777" w:rsidR="00A31BE8" w:rsidRPr="00694475" w:rsidRDefault="00A31BE8" w:rsidP="00A31BE8">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65" w:type="pct"/>
            <w:tcBorders>
              <w:top w:val="nil"/>
              <w:left w:val="nil"/>
              <w:bottom w:val="nil"/>
              <w:right w:val="nil"/>
            </w:tcBorders>
            <w:noWrap/>
            <w:vAlign w:val="bottom"/>
            <w:hideMark/>
          </w:tcPr>
          <w:p w14:paraId="3F4B458F" w14:textId="77777777" w:rsidR="00A31BE8" w:rsidRPr="00694475" w:rsidRDefault="00A31BE8" w:rsidP="00A31BE8">
            <w:pPr>
              <w:jc w:val="right"/>
              <w:rPr>
                <w:rFonts w:ascii="Georgia" w:hAnsi="Georgia" w:cs="Calibri"/>
                <w:b/>
                <w:bCs/>
                <w:color w:val="000000"/>
                <w:sz w:val="16"/>
                <w:szCs w:val="16"/>
              </w:rPr>
            </w:pPr>
          </w:p>
        </w:tc>
        <w:tc>
          <w:tcPr>
            <w:tcW w:w="600" w:type="pct"/>
            <w:tcBorders>
              <w:top w:val="nil"/>
              <w:left w:val="nil"/>
              <w:bottom w:val="single" w:sz="8" w:space="0" w:color="auto"/>
              <w:right w:val="nil"/>
            </w:tcBorders>
            <w:vAlign w:val="center"/>
            <w:hideMark/>
          </w:tcPr>
          <w:p w14:paraId="45B86274" w14:textId="77777777" w:rsidR="00A31BE8" w:rsidRPr="00694475" w:rsidRDefault="00A31BE8" w:rsidP="00A31BE8">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3" w:type="pct"/>
            <w:tcBorders>
              <w:top w:val="nil"/>
              <w:left w:val="nil"/>
              <w:bottom w:val="nil"/>
              <w:right w:val="nil"/>
            </w:tcBorders>
            <w:vAlign w:val="center"/>
            <w:hideMark/>
          </w:tcPr>
          <w:p w14:paraId="4DA5DE5F" w14:textId="77777777" w:rsidR="00A31BE8" w:rsidRPr="00694475" w:rsidRDefault="00A31BE8" w:rsidP="00A31BE8">
            <w:pPr>
              <w:jc w:val="right"/>
              <w:rPr>
                <w:rFonts w:ascii="Georgia" w:hAnsi="Georgia" w:cs="Calibri"/>
                <w:b/>
                <w:bCs/>
                <w:color w:val="000000"/>
                <w:sz w:val="16"/>
                <w:szCs w:val="16"/>
              </w:rPr>
            </w:pPr>
          </w:p>
        </w:tc>
        <w:tc>
          <w:tcPr>
            <w:tcW w:w="591" w:type="pct"/>
            <w:tcBorders>
              <w:top w:val="nil"/>
              <w:left w:val="nil"/>
              <w:bottom w:val="single" w:sz="8" w:space="0" w:color="auto"/>
              <w:right w:val="nil"/>
            </w:tcBorders>
            <w:vAlign w:val="center"/>
            <w:hideMark/>
          </w:tcPr>
          <w:p w14:paraId="6F50C15E" w14:textId="77777777" w:rsidR="00A31BE8" w:rsidRPr="00694475" w:rsidRDefault="00A31BE8" w:rsidP="00A31BE8">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A31BE8" w:rsidRPr="00694475" w14:paraId="36373643" w14:textId="77777777" w:rsidTr="00B56A02">
        <w:trPr>
          <w:trHeight w:val="170"/>
        </w:trPr>
        <w:tc>
          <w:tcPr>
            <w:tcW w:w="519" w:type="pct"/>
            <w:tcBorders>
              <w:top w:val="nil"/>
              <w:left w:val="nil"/>
              <w:bottom w:val="nil"/>
              <w:right w:val="nil"/>
            </w:tcBorders>
            <w:noWrap/>
            <w:vAlign w:val="bottom"/>
            <w:hideMark/>
          </w:tcPr>
          <w:p w14:paraId="7CDA9849" w14:textId="77777777" w:rsidR="00A31BE8" w:rsidRPr="00694475" w:rsidRDefault="00A31BE8" w:rsidP="00A31BE8">
            <w:pPr>
              <w:jc w:val="right"/>
              <w:rPr>
                <w:rFonts w:ascii="Georgia" w:hAnsi="Georgia" w:cs="Calibri"/>
                <w:b/>
                <w:bCs/>
                <w:color w:val="000000"/>
                <w:sz w:val="16"/>
                <w:szCs w:val="16"/>
              </w:rPr>
            </w:pPr>
          </w:p>
        </w:tc>
        <w:tc>
          <w:tcPr>
            <w:tcW w:w="892" w:type="pct"/>
            <w:tcBorders>
              <w:top w:val="nil"/>
              <w:left w:val="nil"/>
              <w:bottom w:val="nil"/>
              <w:right w:val="nil"/>
            </w:tcBorders>
            <w:vAlign w:val="center"/>
            <w:hideMark/>
          </w:tcPr>
          <w:p w14:paraId="691116D0" w14:textId="77777777" w:rsidR="00A31BE8" w:rsidRPr="00694475" w:rsidRDefault="00A31BE8" w:rsidP="00A31BE8">
            <w:pPr>
              <w:rPr>
                <w:sz w:val="16"/>
                <w:szCs w:val="16"/>
              </w:rPr>
            </w:pPr>
          </w:p>
        </w:tc>
        <w:tc>
          <w:tcPr>
            <w:tcW w:w="65" w:type="pct"/>
            <w:tcBorders>
              <w:top w:val="nil"/>
              <w:left w:val="nil"/>
              <w:bottom w:val="nil"/>
              <w:right w:val="nil"/>
            </w:tcBorders>
            <w:vAlign w:val="center"/>
            <w:hideMark/>
          </w:tcPr>
          <w:p w14:paraId="4FA511CA" w14:textId="77777777" w:rsidR="00A31BE8" w:rsidRPr="00694475" w:rsidRDefault="00A31BE8" w:rsidP="00A31BE8">
            <w:pPr>
              <w:jc w:val="center"/>
              <w:rPr>
                <w:sz w:val="16"/>
                <w:szCs w:val="16"/>
              </w:rPr>
            </w:pPr>
          </w:p>
        </w:tc>
        <w:tc>
          <w:tcPr>
            <w:tcW w:w="889" w:type="pct"/>
            <w:tcBorders>
              <w:top w:val="nil"/>
              <w:left w:val="nil"/>
              <w:bottom w:val="nil"/>
              <w:right w:val="nil"/>
            </w:tcBorders>
            <w:vAlign w:val="center"/>
            <w:hideMark/>
          </w:tcPr>
          <w:p w14:paraId="0AA83F43" w14:textId="77777777" w:rsidR="00A31BE8" w:rsidRPr="00694475" w:rsidRDefault="00A31BE8" w:rsidP="00A31BE8">
            <w:pPr>
              <w:jc w:val="center"/>
              <w:rPr>
                <w:sz w:val="16"/>
                <w:szCs w:val="16"/>
              </w:rPr>
            </w:pPr>
          </w:p>
        </w:tc>
        <w:tc>
          <w:tcPr>
            <w:tcW w:w="65" w:type="pct"/>
            <w:tcBorders>
              <w:top w:val="nil"/>
              <w:left w:val="nil"/>
              <w:bottom w:val="nil"/>
              <w:right w:val="nil"/>
            </w:tcBorders>
            <w:noWrap/>
            <w:vAlign w:val="bottom"/>
            <w:hideMark/>
          </w:tcPr>
          <w:p w14:paraId="738FAEC0" w14:textId="77777777" w:rsidR="00A31BE8" w:rsidRPr="00694475" w:rsidRDefault="00A31BE8" w:rsidP="00A31BE8">
            <w:pPr>
              <w:jc w:val="center"/>
              <w:rPr>
                <w:sz w:val="16"/>
                <w:szCs w:val="16"/>
              </w:rPr>
            </w:pPr>
          </w:p>
        </w:tc>
        <w:tc>
          <w:tcPr>
            <w:tcW w:w="551" w:type="pct"/>
            <w:tcBorders>
              <w:top w:val="nil"/>
              <w:left w:val="nil"/>
              <w:bottom w:val="nil"/>
              <w:right w:val="nil"/>
            </w:tcBorders>
            <w:vAlign w:val="center"/>
            <w:hideMark/>
          </w:tcPr>
          <w:p w14:paraId="6A2FEB8A" w14:textId="77777777" w:rsidR="00A31BE8" w:rsidRPr="00694475" w:rsidRDefault="00A31BE8" w:rsidP="00A31BE8">
            <w:pPr>
              <w:jc w:val="center"/>
              <w:rPr>
                <w:sz w:val="16"/>
                <w:szCs w:val="16"/>
              </w:rPr>
            </w:pPr>
          </w:p>
        </w:tc>
        <w:tc>
          <w:tcPr>
            <w:tcW w:w="103" w:type="pct"/>
            <w:tcBorders>
              <w:top w:val="nil"/>
              <w:left w:val="nil"/>
              <w:bottom w:val="nil"/>
              <w:right w:val="nil"/>
            </w:tcBorders>
            <w:vAlign w:val="center"/>
            <w:hideMark/>
          </w:tcPr>
          <w:p w14:paraId="4B6C0DA2" w14:textId="77777777" w:rsidR="00A31BE8" w:rsidRPr="00694475" w:rsidRDefault="00A31BE8" w:rsidP="00A31BE8">
            <w:pPr>
              <w:jc w:val="right"/>
              <w:rPr>
                <w:sz w:val="16"/>
                <w:szCs w:val="16"/>
              </w:rPr>
            </w:pPr>
          </w:p>
        </w:tc>
        <w:tc>
          <w:tcPr>
            <w:tcW w:w="559" w:type="pct"/>
            <w:tcBorders>
              <w:top w:val="nil"/>
              <w:left w:val="nil"/>
              <w:bottom w:val="nil"/>
              <w:right w:val="nil"/>
            </w:tcBorders>
            <w:vAlign w:val="center"/>
            <w:hideMark/>
          </w:tcPr>
          <w:p w14:paraId="0B53ED66" w14:textId="77777777" w:rsidR="00A31BE8" w:rsidRPr="00694475" w:rsidRDefault="00A31BE8" w:rsidP="00A31BE8">
            <w:pPr>
              <w:jc w:val="right"/>
              <w:rPr>
                <w:sz w:val="16"/>
                <w:szCs w:val="16"/>
              </w:rPr>
            </w:pPr>
          </w:p>
        </w:tc>
        <w:tc>
          <w:tcPr>
            <w:tcW w:w="65" w:type="pct"/>
            <w:tcBorders>
              <w:top w:val="nil"/>
              <w:left w:val="nil"/>
              <w:bottom w:val="nil"/>
              <w:right w:val="nil"/>
            </w:tcBorders>
            <w:noWrap/>
            <w:vAlign w:val="bottom"/>
            <w:hideMark/>
          </w:tcPr>
          <w:p w14:paraId="2DC72AF6" w14:textId="77777777" w:rsidR="00A31BE8" w:rsidRPr="00694475" w:rsidRDefault="00A31BE8" w:rsidP="00A31BE8">
            <w:pPr>
              <w:jc w:val="right"/>
              <w:rPr>
                <w:sz w:val="16"/>
                <w:szCs w:val="16"/>
              </w:rPr>
            </w:pPr>
          </w:p>
        </w:tc>
        <w:tc>
          <w:tcPr>
            <w:tcW w:w="600" w:type="pct"/>
            <w:tcBorders>
              <w:top w:val="nil"/>
              <w:left w:val="nil"/>
              <w:bottom w:val="nil"/>
              <w:right w:val="nil"/>
            </w:tcBorders>
            <w:vAlign w:val="center"/>
            <w:hideMark/>
          </w:tcPr>
          <w:p w14:paraId="4CC7EF17" w14:textId="77777777" w:rsidR="00A31BE8" w:rsidRPr="00694475" w:rsidRDefault="00A31BE8" w:rsidP="00A31BE8">
            <w:pPr>
              <w:jc w:val="center"/>
              <w:rPr>
                <w:sz w:val="16"/>
                <w:szCs w:val="16"/>
              </w:rPr>
            </w:pPr>
          </w:p>
        </w:tc>
        <w:tc>
          <w:tcPr>
            <w:tcW w:w="103" w:type="pct"/>
            <w:tcBorders>
              <w:top w:val="nil"/>
              <w:left w:val="nil"/>
              <w:bottom w:val="nil"/>
              <w:right w:val="nil"/>
            </w:tcBorders>
            <w:vAlign w:val="center"/>
            <w:hideMark/>
          </w:tcPr>
          <w:p w14:paraId="2D2C2963" w14:textId="77777777" w:rsidR="00A31BE8" w:rsidRPr="00694475" w:rsidRDefault="00A31BE8" w:rsidP="00A31BE8">
            <w:pPr>
              <w:jc w:val="right"/>
              <w:rPr>
                <w:sz w:val="16"/>
                <w:szCs w:val="16"/>
              </w:rPr>
            </w:pPr>
          </w:p>
        </w:tc>
        <w:tc>
          <w:tcPr>
            <w:tcW w:w="591" w:type="pct"/>
            <w:tcBorders>
              <w:top w:val="nil"/>
              <w:left w:val="nil"/>
              <w:bottom w:val="nil"/>
              <w:right w:val="nil"/>
            </w:tcBorders>
            <w:vAlign w:val="center"/>
            <w:hideMark/>
          </w:tcPr>
          <w:p w14:paraId="123C8140" w14:textId="77777777" w:rsidR="00A31BE8" w:rsidRPr="00694475" w:rsidRDefault="00A31BE8" w:rsidP="00A31BE8">
            <w:pPr>
              <w:jc w:val="right"/>
              <w:rPr>
                <w:sz w:val="16"/>
                <w:szCs w:val="16"/>
              </w:rPr>
            </w:pPr>
          </w:p>
        </w:tc>
      </w:tr>
      <w:tr w:rsidR="00A31BE8" w:rsidRPr="00694475" w14:paraId="74149607" w14:textId="77777777" w:rsidTr="00B56A02">
        <w:trPr>
          <w:trHeight w:val="170"/>
        </w:trPr>
        <w:tc>
          <w:tcPr>
            <w:tcW w:w="519" w:type="pct"/>
            <w:tcBorders>
              <w:top w:val="nil"/>
              <w:left w:val="nil"/>
              <w:bottom w:val="nil"/>
              <w:right w:val="nil"/>
            </w:tcBorders>
            <w:noWrap/>
            <w:vAlign w:val="center"/>
            <w:hideMark/>
          </w:tcPr>
          <w:p w14:paraId="7F298326" w14:textId="77777777" w:rsidR="00A31BE8" w:rsidRPr="00694475" w:rsidRDefault="00A31BE8" w:rsidP="00A31BE8">
            <w:pPr>
              <w:jc w:val="both"/>
              <w:rPr>
                <w:rFonts w:ascii="Georgia" w:hAnsi="Georgia" w:cs="Calibri"/>
                <w:sz w:val="16"/>
                <w:szCs w:val="16"/>
              </w:rPr>
            </w:pPr>
            <w:r w:rsidRPr="00694475">
              <w:rPr>
                <w:rFonts w:ascii="Georgia" w:hAnsi="Georgia" w:cs="Calibri"/>
                <w:sz w:val="16"/>
                <w:szCs w:val="16"/>
              </w:rPr>
              <w:t>CDI</w:t>
            </w:r>
          </w:p>
        </w:tc>
        <w:tc>
          <w:tcPr>
            <w:tcW w:w="892" w:type="pct"/>
            <w:tcBorders>
              <w:top w:val="nil"/>
              <w:left w:val="nil"/>
              <w:bottom w:val="nil"/>
              <w:right w:val="nil"/>
            </w:tcBorders>
            <w:vAlign w:val="center"/>
            <w:hideMark/>
          </w:tcPr>
          <w:p w14:paraId="76994EB3" w14:textId="77777777" w:rsidR="00A31BE8" w:rsidRPr="00694475" w:rsidRDefault="00A31BE8" w:rsidP="00A31BE8">
            <w:pPr>
              <w:jc w:val="center"/>
              <w:rPr>
                <w:rFonts w:ascii="Georgia" w:hAnsi="Georgia" w:cs="Calibri"/>
                <w:sz w:val="16"/>
                <w:szCs w:val="16"/>
              </w:rPr>
            </w:pPr>
            <w:r w:rsidRPr="00694475">
              <w:rPr>
                <w:rFonts w:ascii="Georgia" w:hAnsi="Georgia" w:cs="Calibri"/>
                <w:sz w:val="16"/>
                <w:szCs w:val="16"/>
              </w:rPr>
              <w:t xml:space="preserve">105% a 121% </w:t>
            </w:r>
          </w:p>
        </w:tc>
        <w:tc>
          <w:tcPr>
            <w:tcW w:w="65" w:type="pct"/>
            <w:tcBorders>
              <w:top w:val="nil"/>
              <w:left w:val="nil"/>
              <w:bottom w:val="nil"/>
              <w:right w:val="nil"/>
            </w:tcBorders>
            <w:vAlign w:val="center"/>
            <w:hideMark/>
          </w:tcPr>
          <w:p w14:paraId="726D19A4" w14:textId="77777777" w:rsidR="00A31BE8" w:rsidRPr="00694475" w:rsidRDefault="00A31BE8" w:rsidP="00A31BE8">
            <w:pPr>
              <w:jc w:val="center"/>
              <w:rPr>
                <w:rFonts w:ascii="Georgia" w:hAnsi="Georgia" w:cs="Calibri"/>
                <w:sz w:val="16"/>
                <w:szCs w:val="16"/>
              </w:rPr>
            </w:pPr>
          </w:p>
        </w:tc>
        <w:tc>
          <w:tcPr>
            <w:tcW w:w="889" w:type="pct"/>
            <w:tcBorders>
              <w:top w:val="nil"/>
              <w:left w:val="nil"/>
              <w:bottom w:val="nil"/>
              <w:right w:val="nil"/>
            </w:tcBorders>
            <w:vAlign w:val="center"/>
            <w:hideMark/>
          </w:tcPr>
          <w:p w14:paraId="5E7DA914" w14:textId="77777777" w:rsidR="00A31BE8" w:rsidRPr="00694475" w:rsidRDefault="00A31BE8" w:rsidP="00A31BE8">
            <w:pPr>
              <w:jc w:val="center"/>
              <w:rPr>
                <w:rFonts w:ascii="Georgia" w:hAnsi="Georgia" w:cs="Calibri"/>
                <w:sz w:val="16"/>
                <w:szCs w:val="16"/>
              </w:rPr>
            </w:pPr>
            <w:r w:rsidRPr="00694475">
              <w:rPr>
                <w:rFonts w:ascii="Georgia" w:hAnsi="Georgia" w:cs="Calibri"/>
                <w:sz w:val="16"/>
                <w:szCs w:val="16"/>
              </w:rPr>
              <w:t xml:space="preserve">104% a 121% </w:t>
            </w:r>
          </w:p>
        </w:tc>
        <w:tc>
          <w:tcPr>
            <w:tcW w:w="65" w:type="pct"/>
            <w:tcBorders>
              <w:top w:val="nil"/>
              <w:left w:val="nil"/>
              <w:bottom w:val="nil"/>
              <w:right w:val="nil"/>
            </w:tcBorders>
            <w:noWrap/>
            <w:vAlign w:val="center"/>
            <w:hideMark/>
          </w:tcPr>
          <w:p w14:paraId="15CC51E3" w14:textId="77777777" w:rsidR="00A31BE8" w:rsidRPr="00694475" w:rsidRDefault="00A31BE8" w:rsidP="00A31BE8">
            <w:pPr>
              <w:jc w:val="center"/>
              <w:rPr>
                <w:rFonts w:ascii="Georgia" w:hAnsi="Georgia" w:cs="Calibri"/>
                <w:sz w:val="16"/>
                <w:szCs w:val="16"/>
              </w:rPr>
            </w:pPr>
          </w:p>
        </w:tc>
        <w:tc>
          <w:tcPr>
            <w:tcW w:w="551" w:type="pct"/>
            <w:tcBorders>
              <w:top w:val="nil"/>
              <w:left w:val="nil"/>
              <w:bottom w:val="nil"/>
              <w:right w:val="nil"/>
            </w:tcBorders>
            <w:noWrap/>
            <w:vAlign w:val="center"/>
            <w:hideMark/>
          </w:tcPr>
          <w:p w14:paraId="5A6E4156" w14:textId="463A3685"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61.145</w:t>
            </w:r>
          </w:p>
        </w:tc>
        <w:tc>
          <w:tcPr>
            <w:tcW w:w="103" w:type="pct"/>
            <w:tcBorders>
              <w:top w:val="nil"/>
              <w:left w:val="nil"/>
              <w:bottom w:val="nil"/>
              <w:right w:val="nil"/>
            </w:tcBorders>
            <w:noWrap/>
            <w:vAlign w:val="center"/>
            <w:hideMark/>
          </w:tcPr>
          <w:p w14:paraId="52CD7235" w14:textId="77777777" w:rsidR="00A31BE8" w:rsidRPr="00694475" w:rsidRDefault="00A31BE8" w:rsidP="00A31BE8">
            <w:pPr>
              <w:ind w:firstLineChars="100" w:firstLine="160"/>
              <w:jc w:val="right"/>
              <w:rPr>
                <w:rFonts w:ascii="Georgia" w:hAnsi="Georgia" w:cs="Calibri"/>
                <w:sz w:val="16"/>
                <w:szCs w:val="16"/>
              </w:rPr>
            </w:pPr>
          </w:p>
        </w:tc>
        <w:tc>
          <w:tcPr>
            <w:tcW w:w="559" w:type="pct"/>
            <w:tcBorders>
              <w:top w:val="nil"/>
              <w:left w:val="nil"/>
              <w:bottom w:val="nil"/>
              <w:right w:val="nil"/>
            </w:tcBorders>
            <w:noWrap/>
            <w:vAlign w:val="center"/>
            <w:hideMark/>
          </w:tcPr>
          <w:p w14:paraId="2EA33FA9" w14:textId="0E31EB6E"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65.456</w:t>
            </w:r>
          </w:p>
        </w:tc>
        <w:tc>
          <w:tcPr>
            <w:tcW w:w="65" w:type="pct"/>
            <w:tcBorders>
              <w:top w:val="nil"/>
              <w:left w:val="nil"/>
              <w:bottom w:val="nil"/>
              <w:right w:val="nil"/>
            </w:tcBorders>
            <w:noWrap/>
            <w:vAlign w:val="bottom"/>
            <w:hideMark/>
          </w:tcPr>
          <w:p w14:paraId="47CDF928" w14:textId="77777777" w:rsidR="00A31BE8" w:rsidRPr="00694475" w:rsidRDefault="00A31BE8" w:rsidP="00A31BE8">
            <w:pPr>
              <w:ind w:firstLineChars="100" w:firstLine="160"/>
              <w:jc w:val="right"/>
              <w:rPr>
                <w:rFonts w:ascii="Georgia" w:hAnsi="Georgia" w:cs="Calibri"/>
                <w:sz w:val="16"/>
                <w:szCs w:val="16"/>
              </w:rPr>
            </w:pPr>
          </w:p>
        </w:tc>
        <w:tc>
          <w:tcPr>
            <w:tcW w:w="600" w:type="pct"/>
            <w:tcBorders>
              <w:top w:val="nil"/>
              <w:left w:val="nil"/>
              <w:bottom w:val="nil"/>
              <w:right w:val="nil"/>
            </w:tcBorders>
            <w:noWrap/>
            <w:vAlign w:val="center"/>
            <w:hideMark/>
          </w:tcPr>
          <w:p w14:paraId="43DC474D" w14:textId="0A80DF15"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121.466</w:t>
            </w:r>
          </w:p>
        </w:tc>
        <w:tc>
          <w:tcPr>
            <w:tcW w:w="103" w:type="pct"/>
            <w:tcBorders>
              <w:top w:val="nil"/>
              <w:left w:val="nil"/>
              <w:bottom w:val="nil"/>
              <w:right w:val="nil"/>
            </w:tcBorders>
            <w:noWrap/>
            <w:vAlign w:val="center"/>
            <w:hideMark/>
          </w:tcPr>
          <w:p w14:paraId="74A831A8" w14:textId="77777777" w:rsidR="00A31BE8" w:rsidRPr="00694475" w:rsidRDefault="00A31BE8" w:rsidP="00A31BE8">
            <w:pPr>
              <w:ind w:firstLineChars="100" w:firstLine="160"/>
              <w:jc w:val="right"/>
              <w:rPr>
                <w:rFonts w:ascii="Georgia" w:hAnsi="Georgia" w:cs="Calibri"/>
                <w:sz w:val="16"/>
                <w:szCs w:val="16"/>
              </w:rPr>
            </w:pPr>
          </w:p>
        </w:tc>
        <w:tc>
          <w:tcPr>
            <w:tcW w:w="591" w:type="pct"/>
            <w:tcBorders>
              <w:top w:val="nil"/>
              <w:left w:val="nil"/>
              <w:bottom w:val="nil"/>
              <w:right w:val="nil"/>
            </w:tcBorders>
            <w:noWrap/>
            <w:vAlign w:val="center"/>
            <w:hideMark/>
          </w:tcPr>
          <w:p w14:paraId="7385EE51" w14:textId="4D3CE67F"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109.255</w:t>
            </w:r>
          </w:p>
        </w:tc>
      </w:tr>
      <w:tr w:rsidR="00A31BE8" w:rsidRPr="00694475" w14:paraId="43DD8C7F" w14:textId="77777777" w:rsidTr="00B56A02">
        <w:trPr>
          <w:trHeight w:val="170"/>
        </w:trPr>
        <w:tc>
          <w:tcPr>
            <w:tcW w:w="519" w:type="pct"/>
            <w:tcBorders>
              <w:top w:val="nil"/>
              <w:left w:val="nil"/>
              <w:bottom w:val="nil"/>
              <w:right w:val="nil"/>
            </w:tcBorders>
            <w:noWrap/>
            <w:vAlign w:val="center"/>
            <w:hideMark/>
          </w:tcPr>
          <w:p w14:paraId="54CC8D71" w14:textId="77777777" w:rsidR="00A31BE8" w:rsidRPr="00694475" w:rsidRDefault="00A31BE8" w:rsidP="00A31BE8">
            <w:pPr>
              <w:jc w:val="both"/>
              <w:rPr>
                <w:rFonts w:ascii="Georgia" w:hAnsi="Georgia" w:cs="Calibri"/>
                <w:sz w:val="16"/>
                <w:szCs w:val="16"/>
              </w:rPr>
            </w:pPr>
            <w:r w:rsidRPr="00694475">
              <w:rPr>
                <w:rFonts w:ascii="Georgia" w:hAnsi="Georgia" w:cs="Calibri"/>
                <w:sz w:val="16"/>
                <w:szCs w:val="16"/>
              </w:rPr>
              <w:t>Pré-fixado</w:t>
            </w:r>
          </w:p>
        </w:tc>
        <w:tc>
          <w:tcPr>
            <w:tcW w:w="892" w:type="pct"/>
            <w:tcBorders>
              <w:top w:val="nil"/>
              <w:left w:val="nil"/>
              <w:bottom w:val="nil"/>
              <w:right w:val="nil"/>
            </w:tcBorders>
            <w:vAlign w:val="center"/>
            <w:hideMark/>
          </w:tcPr>
          <w:p w14:paraId="465B0E7A" w14:textId="4AE9600A" w:rsidR="00A31BE8" w:rsidRPr="00694475" w:rsidRDefault="00A31BE8" w:rsidP="00A31BE8">
            <w:pPr>
              <w:jc w:val="center"/>
              <w:rPr>
                <w:rFonts w:ascii="Georgia" w:hAnsi="Georgia" w:cs="Calibri"/>
                <w:sz w:val="16"/>
                <w:szCs w:val="16"/>
              </w:rPr>
            </w:pPr>
            <w:r w:rsidRPr="00694475">
              <w:rPr>
                <w:rFonts w:ascii="Georgia" w:hAnsi="Georgia" w:cs="Calibri"/>
                <w:sz w:val="16"/>
                <w:szCs w:val="16"/>
              </w:rPr>
              <w:t>12,</w:t>
            </w:r>
            <w:r w:rsidR="006E4D3A" w:rsidRPr="00694475">
              <w:rPr>
                <w:rFonts w:ascii="Georgia" w:hAnsi="Georgia" w:cs="Calibri"/>
                <w:sz w:val="16"/>
                <w:szCs w:val="16"/>
              </w:rPr>
              <w:t>10</w:t>
            </w:r>
            <w:r w:rsidRPr="00694475">
              <w:rPr>
                <w:rFonts w:ascii="Georgia" w:hAnsi="Georgia" w:cs="Calibri"/>
                <w:sz w:val="16"/>
                <w:szCs w:val="16"/>
              </w:rPr>
              <w:t>% a 13% a.a.</w:t>
            </w:r>
          </w:p>
        </w:tc>
        <w:tc>
          <w:tcPr>
            <w:tcW w:w="65" w:type="pct"/>
            <w:tcBorders>
              <w:top w:val="nil"/>
              <w:left w:val="nil"/>
              <w:bottom w:val="nil"/>
              <w:right w:val="nil"/>
            </w:tcBorders>
            <w:vAlign w:val="center"/>
            <w:hideMark/>
          </w:tcPr>
          <w:p w14:paraId="2E4743C6" w14:textId="77777777" w:rsidR="00A31BE8" w:rsidRPr="00694475" w:rsidRDefault="00A31BE8" w:rsidP="00A31BE8">
            <w:pPr>
              <w:jc w:val="center"/>
              <w:rPr>
                <w:rFonts w:ascii="Georgia" w:hAnsi="Georgia" w:cs="Calibri"/>
                <w:sz w:val="16"/>
                <w:szCs w:val="16"/>
              </w:rPr>
            </w:pPr>
          </w:p>
        </w:tc>
        <w:tc>
          <w:tcPr>
            <w:tcW w:w="889" w:type="pct"/>
            <w:tcBorders>
              <w:top w:val="nil"/>
              <w:left w:val="nil"/>
              <w:bottom w:val="nil"/>
              <w:right w:val="nil"/>
            </w:tcBorders>
            <w:vAlign w:val="center"/>
            <w:hideMark/>
          </w:tcPr>
          <w:p w14:paraId="7EFFDA84" w14:textId="77777777" w:rsidR="00A31BE8" w:rsidRPr="00694475" w:rsidRDefault="00A31BE8" w:rsidP="00A31BE8">
            <w:pPr>
              <w:jc w:val="center"/>
              <w:rPr>
                <w:rFonts w:ascii="Georgia" w:hAnsi="Georgia" w:cs="Calibri"/>
                <w:sz w:val="16"/>
                <w:szCs w:val="16"/>
              </w:rPr>
            </w:pPr>
            <w:r w:rsidRPr="00694475">
              <w:rPr>
                <w:rFonts w:ascii="Georgia" w:hAnsi="Georgia" w:cs="Calibri"/>
                <w:sz w:val="16"/>
                <w:szCs w:val="16"/>
              </w:rPr>
              <w:t>12,85% a 13% a.a.</w:t>
            </w:r>
          </w:p>
        </w:tc>
        <w:tc>
          <w:tcPr>
            <w:tcW w:w="65" w:type="pct"/>
            <w:tcBorders>
              <w:top w:val="nil"/>
              <w:left w:val="nil"/>
              <w:bottom w:val="nil"/>
              <w:right w:val="nil"/>
            </w:tcBorders>
            <w:noWrap/>
            <w:vAlign w:val="center"/>
            <w:hideMark/>
          </w:tcPr>
          <w:p w14:paraId="386F071E" w14:textId="77777777" w:rsidR="00A31BE8" w:rsidRPr="00694475" w:rsidRDefault="00A31BE8" w:rsidP="00A31BE8">
            <w:pPr>
              <w:jc w:val="center"/>
              <w:rPr>
                <w:rFonts w:ascii="Georgia" w:hAnsi="Georgia" w:cs="Calibri"/>
                <w:sz w:val="16"/>
                <w:szCs w:val="16"/>
              </w:rPr>
            </w:pPr>
          </w:p>
        </w:tc>
        <w:tc>
          <w:tcPr>
            <w:tcW w:w="551" w:type="pct"/>
            <w:tcBorders>
              <w:top w:val="nil"/>
              <w:left w:val="nil"/>
              <w:bottom w:val="nil"/>
              <w:right w:val="nil"/>
            </w:tcBorders>
            <w:noWrap/>
            <w:vAlign w:val="center"/>
            <w:hideMark/>
          </w:tcPr>
          <w:p w14:paraId="1670EBD5" w14:textId="495D6EC5"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66.331</w:t>
            </w:r>
          </w:p>
        </w:tc>
        <w:tc>
          <w:tcPr>
            <w:tcW w:w="103" w:type="pct"/>
            <w:tcBorders>
              <w:top w:val="nil"/>
              <w:left w:val="nil"/>
              <w:bottom w:val="nil"/>
              <w:right w:val="nil"/>
            </w:tcBorders>
            <w:noWrap/>
            <w:vAlign w:val="center"/>
            <w:hideMark/>
          </w:tcPr>
          <w:p w14:paraId="05140D5E" w14:textId="77777777" w:rsidR="00A31BE8" w:rsidRPr="00694475" w:rsidRDefault="00A31BE8" w:rsidP="00A31BE8">
            <w:pPr>
              <w:ind w:firstLineChars="100" w:firstLine="160"/>
              <w:jc w:val="right"/>
              <w:rPr>
                <w:rFonts w:ascii="Georgia" w:hAnsi="Georgia" w:cs="Calibri"/>
                <w:sz w:val="16"/>
                <w:szCs w:val="16"/>
              </w:rPr>
            </w:pPr>
          </w:p>
        </w:tc>
        <w:tc>
          <w:tcPr>
            <w:tcW w:w="559" w:type="pct"/>
            <w:tcBorders>
              <w:top w:val="nil"/>
              <w:left w:val="nil"/>
              <w:bottom w:val="single" w:sz="8" w:space="0" w:color="auto"/>
              <w:right w:val="nil"/>
            </w:tcBorders>
            <w:noWrap/>
            <w:vAlign w:val="center"/>
            <w:hideMark/>
          </w:tcPr>
          <w:p w14:paraId="6D519175" w14:textId="0BD992DE"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64.523</w:t>
            </w:r>
          </w:p>
        </w:tc>
        <w:tc>
          <w:tcPr>
            <w:tcW w:w="65" w:type="pct"/>
            <w:tcBorders>
              <w:top w:val="nil"/>
              <w:left w:val="nil"/>
              <w:bottom w:val="nil"/>
              <w:right w:val="nil"/>
            </w:tcBorders>
            <w:noWrap/>
            <w:vAlign w:val="bottom"/>
            <w:hideMark/>
          </w:tcPr>
          <w:p w14:paraId="6D462C30" w14:textId="77777777" w:rsidR="00A31BE8" w:rsidRPr="00694475" w:rsidRDefault="00A31BE8" w:rsidP="00A31BE8">
            <w:pPr>
              <w:ind w:firstLineChars="100" w:firstLine="160"/>
              <w:jc w:val="right"/>
              <w:rPr>
                <w:rFonts w:ascii="Georgia" w:hAnsi="Georgia" w:cs="Calibri"/>
                <w:sz w:val="16"/>
                <w:szCs w:val="16"/>
              </w:rPr>
            </w:pPr>
          </w:p>
        </w:tc>
        <w:tc>
          <w:tcPr>
            <w:tcW w:w="600" w:type="pct"/>
            <w:tcBorders>
              <w:top w:val="nil"/>
              <w:left w:val="nil"/>
              <w:bottom w:val="nil"/>
              <w:right w:val="nil"/>
            </w:tcBorders>
            <w:noWrap/>
            <w:vAlign w:val="center"/>
            <w:hideMark/>
          </w:tcPr>
          <w:p w14:paraId="381A22DA" w14:textId="40D40D56"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120.851</w:t>
            </w:r>
          </w:p>
        </w:tc>
        <w:tc>
          <w:tcPr>
            <w:tcW w:w="103" w:type="pct"/>
            <w:tcBorders>
              <w:top w:val="nil"/>
              <w:left w:val="nil"/>
              <w:bottom w:val="nil"/>
              <w:right w:val="nil"/>
            </w:tcBorders>
            <w:noWrap/>
            <w:vAlign w:val="center"/>
            <w:hideMark/>
          </w:tcPr>
          <w:p w14:paraId="5DB7D0F2" w14:textId="77777777" w:rsidR="00A31BE8" w:rsidRPr="00694475" w:rsidRDefault="00A31BE8" w:rsidP="00A31BE8">
            <w:pPr>
              <w:ind w:firstLineChars="100" w:firstLine="160"/>
              <w:jc w:val="right"/>
              <w:rPr>
                <w:rFonts w:ascii="Georgia" w:hAnsi="Georgia" w:cs="Calibri"/>
                <w:sz w:val="16"/>
                <w:szCs w:val="16"/>
              </w:rPr>
            </w:pPr>
          </w:p>
        </w:tc>
        <w:tc>
          <w:tcPr>
            <w:tcW w:w="591" w:type="pct"/>
            <w:tcBorders>
              <w:top w:val="nil"/>
              <w:left w:val="nil"/>
              <w:bottom w:val="single" w:sz="8" w:space="0" w:color="auto"/>
              <w:right w:val="nil"/>
            </w:tcBorders>
            <w:noWrap/>
            <w:vAlign w:val="center"/>
            <w:hideMark/>
          </w:tcPr>
          <w:p w14:paraId="6FD7C641" w14:textId="2723C6ED" w:rsidR="00A31BE8" w:rsidRPr="00694475" w:rsidRDefault="00A31BE8" w:rsidP="00A31BE8">
            <w:pPr>
              <w:ind w:firstLineChars="100" w:firstLine="160"/>
              <w:jc w:val="right"/>
              <w:rPr>
                <w:rFonts w:ascii="Georgia" w:hAnsi="Georgia" w:cs="Calibri"/>
                <w:sz w:val="16"/>
                <w:szCs w:val="16"/>
              </w:rPr>
            </w:pPr>
            <w:r w:rsidRPr="00694475">
              <w:rPr>
                <w:rFonts w:ascii="Georgia" w:hAnsi="Georgia" w:cs="Calibri"/>
                <w:sz w:val="16"/>
                <w:szCs w:val="16"/>
              </w:rPr>
              <w:t>117.479</w:t>
            </w:r>
          </w:p>
        </w:tc>
      </w:tr>
      <w:tr w:rsidR="00A31BE8" w:rsidRPr="00694475" w14:paraId="7E048241" w14:textId="77777777" w:rsidTr="00B56A02">
        <w:trPr>
          <w:trHeight w:val="170"/>
        </w:trPr>
        <w:tc>
          <w:tcPr>
            <w:tcW w:w="519" w:type="pct"/>
            <w:tcBorders>
              <w:top w:val="nil"/>
              <w:left w:val="nil"/>
              <w:bottom w:val="nil"/>
              <w:right w:val="nil"/>
            </w:tcBorders>
            <w:noWrap/>
            <w:vAlign w:val="center"/>
            <w:hideMark/>
          </w:tcPr>
          <w:p w14:paraId="2563B8BC" w14:textId="77777777" w:rsidR="00A31BE8" w:rsidRPr="00694475" w:rsidRDefault="00A31BE8" w:rsidP="00A31BE8">
            <w:pPr>
              <w:ind w:firstLineChars="100" w:firstLine="160"/>
              <w:jc w:val="right"/>
              <w:rPr>
                <w:rFonts w:ascii="Georgia" w:hAnsi="Georgia" w:cs="Calibri"/>
                <w:sz w:val="16"/>
                <w:szCs w:val="16"/>
              </w:rPr>
            </w:pPr>
          </w:p>
        </w:tc>
        <w:tc>
          <w:tcPr>
            <w:tcW w:w="892" w:type="pct"/>
            <w:tcBorders>
              <w:top w:val="nil"/>
              <w:left w:val="nil"/>
              <w:bottom w:val="nil"/>
              <w:right w:val="nil"/>
            </w:tcBorders>
            <w:vAlign w:val="center"/>
            <w:hideMark/>
          </w:tcPr>
          <w:p w14:paraId="7DB2BA8B" w14:textId="77777777" w:rsidR="00A31BE8" w:rsidRPr="00694475" w:rsidRDefault="00A31BE8" w:rsidP="00A31BE8">
            <w:pPr>
              <w:jc w:val="both"/>
              <w:rPr>
                <w:sz w:val="16"/>
                <w:szCs w:val="16"/>
              </w:rPr>
            </w:pPr>
          </w:p>
        </w:tc>
        <w:tc>
          <w:tcPr>
            <w:tcW w:w="65" w:type="pct"/>
            <w:tcBorders>
              <w:top w:val="nil"/>
              <w:left w:val="nil"/>
              <w:bottom w:val="nil"/>
              <w:right w:val="nil"/>
            </w:tcBorders>
            <w:vAlign w:val="center"/>
            <w:hideMark/>
          </w:tcPr>
          <w:p w14:paraId="4CAB53D1" w14:textId="77777777" w:rsidR="00A31BE8" w:rsidRPr="00694475" w:rsidRDefault="00A31BE8" w:rsidP="00A31BE8">
            <w:pPr>
              <w:jc w:val="center"/>
              <w:rPr>
                <w:sz w:val="16"/>
                <w:szCs w:val="16"/>
              </w:rPr>
            </w:pPr>
          </w:p>
        </w:tc>
        <w:tc>
          <w:tcPr>
            <w:tcW w:w="889" w:type="pct"/>
            <w:tcBorders>
              <w:top w:val="nil"/>
              <w:left w:val="nil"/>
              <w:bottom w:val="nil"/>
              <w:right w:val="nil"/>
            </w:tcBorders>
            <w:vAlign w:val="center"/>
            <w:hideMark/>
          </w:tcPr>
          <w:p w14:paraId="63BB535D" w14:textId="77777777" w:rsidR="00A31BE8" w:rsidRPr="00694475" w:rsidRDefault="00A31BE8" w:rsidP="00A31BE8">
            <w:pPr>
              <w:jc w:val="center"/>
              <w:rPr>
                <w:sz w:val="16"/>
                <w:szCs w:val="16"/>
              </w:rPr>
            </w:pPr>
          </w:p>
        </w:tc>
        <w:tc>
          <w:tcPr>
            <w:tcW w:w="65" w:type="pct"/>
            <w:tcBorders>
              <w:top w:val="nil"/>
              <w:left w:val="nil"/>
              <w:bottom w:val="nil"/>
              <w:right w:val="nil"/>
            </w:tcBorders>
            <w:noWrap/>
            <w:vAlign w:val="center"/>
            <w:hideMark/>
          </w:tcPr>
          <w:p w14:paraId="2479F9D8" w14:textId="77777777" w:rsidR="00A31BE8" w:rsidRPr="00694475" w:rsidRDefault="00A31BE8" w:rsidP="00A31BE8">
            <w:pPr>
              <w:jc w:val="center"/>
              <w:rPr>
                <w:sz w:val="16"/>
                <w:szCs w:val="16"/>
              </w:rPr>
            </w:pPr>
          </w:p>
        </w:tc>
        <w:tc>
          <w:tcPr>
            <w:tcW w:w="551" w:type="pct"/>
            <w:tcBorders>
              <w:top w:val="single" w:sz="8" w:space="0" w:color="auto"/>
              <w:left w:val="nil"/>
              <w:bottom w:val="nil"/>
              <w:right w:val="nil"/>
            </w:tcBorders>
            <w:noWrap/>
            <w:vAlign w:val="center"/>
            <w:hideMark/>
          </w:tcPr>
          <w:p w14:paraId="76728BE3" w14:textId="2293480B" w:rsidR="00A31BE8" w:rsidRPr="00694475" w:rsidRDefault="00A31BE8" w:rsidP="00A31BE8">
            <w:pPr>
              <w:ind w:firstLineChars="100" w:firstLine="160"/>
              <w:jc w:val="right"/>
              <w:rPr>
                <w:rFonts w:ascii="Georgia" w:hAnsi="Georgia" w:cs="Calibri"/>
                <w:sz w:val="16"/>
                <w:szCs w:val="16"/>
              </w:rPr>
            </w:pPr>
          </w:p>
        </w:tc>
        <w:tc>
          <w:tcPr>
            <w:tcW w:w="103" w:type="pct"/>
            <w:tcBorders>
              <w:top w:val="nil"/>
              <w:left w:val="nil"/>
              <w:bottom w:val="nil"/>
              <w:right w:val="nil"/>
            </w:tcBorders>
            <w:noWrap/>
            <w:vAlign w:val="center"/>
            <w:hideMark/>
          </w:tcPr>
          <w:p w14:paraId="236D7B0D" w14:textId="77777777" w:rsidR="00A31BE8" w:rsidRPr="00694475" w:rsidRDefault="00A31BE8" w:rsidP="00A31BE8">
            <w:pPr>
              <w:ind w:firstLineChars="100" w:firstLine="160"/>
              <w:jc w:val="right"/>
              <w:rPr>
                <w:rFonts w:ascii="Georgia" w:hAnsi="Georgia" w:cs="Calibri"/>
                <w:sz w:val="16"/>
                <w:szCs w:val="16"/>
              </w:rPr>
            </w:pPr>
          </w:p>
        </w:tc>
        <w:tc>
          <w:tcPr>
            <w:tcW w:w="559" w:type="pct"/>
            <w:tcBorders>
              <w:top w:val="nil"/>
              <w:left w:val="nil"/>
              <w:bottom w:val="nil"/>
              <w:right w:val="nil"/>
            </w:tcBorders>
            <w:noWrap/>
            <w:vAlign w:val="center"/>
            <w:hideMark/>
          </w:tcPr>
          <w:p w14:paraId="3A1677AB" w14:textId="77777777" w:rsidR="00A31BE8" w:rsidRPr="00694475" w:rsidRDefault="00A31BE8" w:rsidP="00A31BE8">
            <w:pPr>
              <w:ind w:firstLineChars="100" w:firstLine="160"/>
              <w:jc w:val="right"/>
              <w:rPr>
                <w:sz w:val="16"/>
                <w:szCs w:val="16"/>
              </w:rPr>
            </w:pPr>
          </w:p>
        </w:tc>
        <w:tc>
          <w:tcPr>
            <w:tcW w:w="65" w:type="pct"/>
            <w:tcBorders>
              <w:top w:val="nil"/>
              <w:left w:val="nil"/>
              <w:bottom w:val="nil"/>
              <w:right w:val="nil"/>
            </w:tcBorders>
            <w:noWrap/>
            <w:vAlign w:val="bottom"/>
            <w:hideMark/>
          </w:tcPr>
          <w:p w14:paraId="0AF99BB6" w14:textId="77777777" w:rsidR="00A31BE8" w:rsidRPr="00694475" w:rsidRDefault="00A31BE8" w:rsidP="00A31BE8">
            <w:pPr>
              <w:ind w:firstLineChars="100" w:firstLine="160"/>
              <w:jc w:val="right"/>
              <w:rPr>
                <w:sz w:val="16"/>
                <w:szCs w:val="16"/>
              </w:rPr>
            </w:pPr>
          </w:p>
        </w:tc>
        <w:tc>
          <w:tcPr>
            <w:tcW w:w="600" w:type="pct"/>
            <w:tcBorders>
              <w:top w:val="single" w:sz="8" w:space="0" w:color="auto"/>
              <w:left w:val="nil"/>
              <w:bottom w:val="nil"/>
              <w:right w:val="nil"/>
            </w:tcBorders>
            <w:noWrap/>
            <w:vAlign w:val="center"/>
            <w:hideMark/>
          </w:tcPr>
          <w:p w14:paraId="24D75EA0" w14:textId="073F8E97" w:rsidR="00A31BE8" w:rsidRPr="00694475" w:rsidRDefault="00A31BE8" w:rsidP="00A31BE8">
            <w:pPr>
              <w:ind w:firstLineChars="100" w:firstLine="160"/>
              <w:jc w:val="right"/>
              <w:rPr>
                <w:rFonts w:ascii="Georgia" w:hAnsi="Georgia" w:cs="Calibri"/>
                <w:sz w:val="16"/>
                <w:szCs w:val="16"/>
              </w:rPr>
            </w:pPr>
          </w:p>
        </w:tc>
        <w:tc>
          <w:tcPr>
            <w:tcW w:w="103" w:type="pct"/>
            <w:tcBorders>
              <w:top w:val="nil"/>
              <w:left w:val="nil"/>
              <w:bottom w:val="nil"/>
              <w:right w:val="nil"/>
            </w:tcBorders>
            <w:noWrap/>
            <w:vAlign w:val="center"/>
            <w:hideMark/>
          </w:tcPr>
          <w:p w14:paraId="7555DADE" w14:textId="77777777" w:rsidR="00A31BE8" w:rsidRPr="00694475" w:rsidRDefault="00A31BE8" w:rsidP="00A31BE8">
            <w:pPr>
              <w:ind w:firstLineChars="100" w:firstLine="160"/>
              <w:jc w:val="right"/>
              <w:rPr>
                <w:rFonts w:ascii="Georgia" w:hAnsi="Georgia" w:cs="Calibri"/>
                <w:sz w:val="16"/>
                <w:szCs w:val="16"/>
              </w:rPr>
            </w:pPr>
          </w:p>
        </w:tc>
        <w:tc>
          <w:tcPr>
            <w:tcW w:w="591" w:type="pct"/>
            <w:tcBorders>
              <w:top w:val="nil"/>
              <w:left w:val="nil"/>
              <w:bottom w:val="nil"/>
              <w:right w:val="nil"/>
            </w:tcBorders>
            <w:noWrap/>
            <w:vAlign w:val="center"/>
            <w:hideMark/>
          </w:tcPr>
          <w:p w14:paraId="79BA6012" w14:textId="77777777" w:rsidR="00A31BE8" w:rsidRPr="00694475" w:rsidRDefault="00A31BE8" w:rsidP="00A31BE8">
            <w:pPr>
              <w:ind w:firstLineChars="100" w:firstLine="160"/>
              <w:jc w:val="right"/>
              <w:rPr>
                <w:sz w:val="16"/>
                <w:szCs w:val="16"/>
              </w:rPr>
            </w:pPr>
          </w:p>
        </w:tc>
      </w:tr>
      <w:tr w:rsidR="00A31BE8" w:rsidRPr="00694475" w14:paraId="09AC9CF0" w14:textId="77777777" w:rsidTr="00B56A02">
        <w:trPr>
          <w:trHeight w:val="170"/>
        </w:trPr>
        <w:tc>
          <w:tcPr>
            <w:tcW w:w="519" w:type="pct"/>
            <w:tcBorders>
              <w:top w:val="nil"/>
              <w:left w:val="nil"/>
              <w:bottom w:val="nil"/>
              <w:right w:val="nil"/>
            </w:tcBorders>
            <w:noWrap/>
            <w:vAlign w:val="bottom"/>
            <w:hideMark/>
          </w:tcPr>
          <w:p w14:paraId="0E05F13A" w14:textId="77777777" w:rsidR="00A31BE8" w:rsidRPr="00694475" w:rsidRDefault="00A31BE8" w:rsidP="00A31BE8">
            <w:pPr>
              <w:ind w:firstLineChars="100" w:firstLine="160"/>
              <w:jc w:val="right"/>
              <w:rPr>
                <w:sz w:val="16"/>
                <w:szCs w:val="16"/>
              </w:rPr>
            </w:pPr>
          </w:p>
        </w:tc>
        <w:tc>
          <w:tcPr>
            <w:tcW w:w="892" w:type="pct"/>
            <w:tcBorders>
              <w:top w:val="nil"/>
              <w:left w:val="nil"/>
              <w:bottom w:val="nil"/>
              <w:right w:val="nil"/>
            </w:tcBorders>
            <w:vAlign w:val="bottom"/>
            <w:hideMark/>
          </w:tcPr>
          <w:p w14:paraId="1503EA0E" w14:textId="77777777" w:rsidR="00A31BE8" w:rsidRPr="00694475" w:rsidRDefault="00A31BE8" w:rsidP="00A31BE8">
            <w:pPr>
              <w:rPr>
                <w:sz w:val="16"/>
                <w:szCs w:val="16"/>
              </w:rPr>
            </w:pPr>
          </w:p>
        </w:tc>
        <w:tc>
          <w:tcPr>
            <w:tcW w:w="65" w:type="pct"/>
            <w:tcBorders>
              <w:top w:val="nil"/>
              <w:left w:val="nil"/>
              <w:bottom w:val="nil"/>
              <w:right w:val="nil"/>
            </w:tcBorders>
            <w:vAlign w:val="bottom"/>
            <w:hideMark/>
          </w:tcPr>
          <w:p w14:paraId="5236E677" w14:textId="77777777" w:rsidR="00A31BE8" w:rsidRPr="00694475" w:rsidRDefault="00A31BE8" w:rsidP="00A31BE8">
            <w:pPr>
              <w:rPr>
                <w:sz w:val="16"/>
                <w:szCs w:val="16"/>
              </w:rPr>
            </w:pPr>
          </w:p>
        </w:tc>
        <w:tc>
          <w:tcPr>
            <w:tcW w:w="889" w:type="pct"/>
            <w:tcBorders>
              <w:top w:val="nil"/>
              <w:left w:val="nil"/>
              <w:bottom w:val="nil"/>
              <w:right w:val="nil"/>
            </w:tcBorders>
            <w:vAlign w:val="bottom"/>
            <w:hideMark/>
          </w:tcPr>
          <w:p w14:paraId="1F3432BB" w14:textId="77777777" w:rsidR="00A31BE8" w:rsidRPr="00694475" w:rsidRDefault="00A31BE8" w:rsidP="00A31BE8">
            <w:pPr>
              <w:rPr>
                <w:sz w:val="16"/>
                <w:szCs w:val="16"/>
              </w:rPr>
            </w:pPr>
          </w:p>
        </w:tc>
        <w:tc>
          <w:tcPr>
            <w:tcW w:w="65" w:type="pct"/>
            <w:tcBorders>
              <w:top w:val="nil"/>
              <w:left w:val="nil"/>
              <w:bottom w:val="nil"/>
              <w:right w:val="nil"/>
            </w:tcBorders>
            <w:noWrap/>
            <w:vAlign w:val="bottom"/>
            <w:hideMark/>
          </w:tcPr>
          <w:p w14:paraId="308AFF0F" w14:textId="77777777" w:rsidR="00A31BE8" w:rsidRPr="00694475" w:rsidRDefault="00A31BE8" w:rsidP="00A31BE8">
            <w:pPr>
              <w:rPr>
                <w:sz w:val="16"/>
                <w:szCs w:val="16"/>
              </w:rPr>
            </w:pPr>
          </w:p>
        </w:tc>
        <w:tc>
          <w:tcPr>
            <w:tcW w:w="551" w:type="pct"/>
            <w:tcBorders>
              <w:top w:val="nil"/>
              <w:left w:val="nil"/>
              <w:bottom w:val="double" w:sz="6" w:space="0" w:color="auto"/>
              <w:right w:val="nil"/>
            </w:tcBorders>
            <w:noWrap/>
            <w:vAlign w:val="center"/>
            <w:hideMark/>
          </w:tcPr>
          <w:p w14:paraId="5F67B518" w14:textId="78C62A7E" w:rsidR="00A31BE8" w:rsidRPr="00694475" w:rsidRDefault="00A31BE8" w:rsidP="00A31BE8">
            <w:pPr>
              <w:jc w:val="right"/>
              <w:rPr>
                <w:rFonts w:ascii="Georgia" w:hAnsi="Georgia" w:cs="Calibri"/>
                <w:sz w:val="16"/>
                <w:szCs w:val="16"/>
              </w:rPr>
            </w:pPr>
            <w:r w:rsidRPr="00694475">
              <w:rPr>
                <w:rFonts w:ascii="Georgia" w:hAnsi="Georgia" w:cs="Calibri"/>
                <w:sz w:val="16"/>
                <w:szCs w:val="16"/>
              </w:rPr>
              <w:t>127.476</w:t>
            </w:r>
          </w:p>
        </w:tc>
        <w:tc>
          <w:tcPr>
            <w:tcW w:w="103" w:type="pct"/>
            <w:tcBorders>
              <w:top w:val="nil"/>
              <w:left w:val="nil"/>
              <w:bottom w:val="nil"/>
              <w:right w:val="nil"/>
            </w:tcBorders>
            <w:noWrap/>
            <w:vAlign w:val="center"/>
            <w:hideMark/>
          </w:tcPr>
          <w:p w14:paraId="289B40F9" w14:textId="77777777" w:rsidR="00A31BE8" w:rsidRPr="00694475" w:rsidRDefault="00A31BE8" w:rsidP="00A31BE8">
            <w:pPr>
              <w:jc w:val="right"/>
              <w:rPr>
                <w:rFonts w:ascii="Georgia" w:hAnsi="Georgia" w:cs="Calibri"/>
                <w:sz w:val="16"/>
                <w:szCs w:val="16"/>
              </w:rPr>
            </w:pPr>
          </w:p>
        </w:tc>
        <w:tc>
          <w:tcPr>
            <w:tcW w:w="559" w:type="pct"/>
            <w:tcBorders>
              <w:top w:val="nil"/>
              <w:left w:val="nil"/>
              <w:bottom w:val="double" w:sz="6" w:space="0" w:color="auto"/>
              <w:right w:val="nil"/>
            </w:tcBorders>
            <w:noWrap/>
            <w:vAlign w:val="center"/>
            <w:hideMark/>
          </w:tcPr>
          <w:p w14:paraId="67184F78" w14:textId="3BC52FD1" w:rsidR="00A31BE8" w:rsidRPr="00694475" w:rsidRDefault="00A31BE8" w:rsidP="00A31BE8">
            <w:pPr>
              <w:jc w:val="right"/>
              <w:rPr>
                <w:rFonts w:ascii="Georgia" w:hAnsi="Georgia" w:cs="Calibri"/>
                <w:sz w:val="16"/>
                <w:szCs w:val="16"/>
              </w:rPr>
            </w:pPr>
            <w:r w:rsidRPr="00694475">
              <w:rPr>
                <w:rFonts w:ascii="Georgia" w:hAnsi="Georgia" w:cs="Calibri"/>
                <w:sz w:val="16"/>
                <w:szCs w:val="16"/>
              </w:rPr>
              <w:t>129.979</w:t>
            </w:r>
          </w:p>
        </w:tc>
        <w:tc>
          <w:tcPr>
            <w:tcW w:w="65" w:type="pct"/>
            <w:tcBorders>
              <w:top w:val="nil"/>
              <w:left w:val="nil"/>
              <w:bottom w:val="nil"/>
              <w:right w:val="nil"/>
            </w:tcBorders>
            <w:noWrap/>
            <w:vAlign w:val="bottom"/>
            <w:hideMark/>
          </w:tcPr>
          <w:p w14:paraId="2AADA595" w14:textId="77777777" w:rsidR="00A31BE8" w:rsidRPr="00694475" w:rsidRDefault="00A31BE8" w:rsidP="00A31BE8">
            <w:pPr>
              <w:jc w:val="right"/>
              <w:rPr>
                <w:rFonts w:ascii="Georgia" w:hAnsi="Georgia" w:cs="Calibri"/>
                <w:sz w:val="16"/>
                <w:szCs w:val="16"/>
              </w:rPr>
            </w:pPr>
          </w:p>
        </w:tc>
        <w:tc>
          <w:tcPr>
            <w:tcW w:w="600" w:type="pct"/>
            <w:tcBorders>
              <w:top w:val="nil"/>
              <w:left w:val="nil"/>
              <w:bottom w:val="double" w:sz="6" w:space="0" w:color="auto"/>
              <w:right w:val="nil"/>
            </w:tcBorders>
            <w:noWrap/>
            <w:vAlign w:val="center"/>
            <w:hideMark/>
          </w:tcPr>
          <w:p w14:paraId="62B609B0" w14:textId="25F4158A" w:rsidR="00A31BE8" w:rsidRPr="00694475" w:rsidRDefault="00A31BE8" w:rsidP="00A31BE8">
            <w:pPr>
              <w:jc w:val="right"/>
              <w:rPr>
                <w:rFonts w:ascii="Georgia" w:hAnsi="Georgia" w:cs="Calibri"/>
                <w:sz w:val="16"/>
                <w:szCs w:val="16"/>
              </w:rPr>
            </w:pPr>
            <w:r w:rsidRPr="00694475">
              <w:rPr>
                <w:rFonts w:ascii="Georgia" w:hAnsi="Georgia" w:cs="Calibri"/>
                <w:sz w:val="16"/>
                <w:szCs w:val="16"/>
              </w:rPr>
              <w:t>242.317</w:t>
            </w:r>
          </w:p>
        </w:tc>
        <w:tc>
          <w:tcPr>
            <w:tcW w:w="103" w:type="pct"/>
            <w:tcBorders>
              <w:top w:val="nil"/>
              <w:left w:val="nil"/>
              <w:bottom w:val="nil"/>
              <w:right w:val="nil"/>
            </w:tcBorders>
            <w:noWrap/>
            <w:vAlign w:val="center"/>
            <w:hideMark/>
          </w:tcPr>
          <w:p w14:paraId="7C9E867E" w14:textId="77777777" w:rsidR="00A31BE8" w:rsidRPr="00694475" w:rsidRDefault="00A31BE8" w:rsidP="00A31BE8">
            <w:pPr>
              <w:jc w:val="right"/>
              <w:rPr>
                <w:rFonts w:ascii="Georgia" w:hAnsi="Georgia" w:cs="Calibri"/>
                <w:sz w:val="16"/>
                <w:szCs w:val="16"/>
              </w:rPr>
            </w:pPr>
          </w:p>
        </w:tc>
        <w:tc>
          <w:tcPr>
            <w:tcW w:w="591" w:type="pct"/>
            <w:tcBorders>
              <w:top w:val="nil"/>
              <w:left w:val="nil"/>
              <w:bottom w:val="double" w:sz="6" w:space="0" w:color="auto"/>
              <w:right w:val="nil"/>
            </w:tcBorders>
            <w:noWrap/>
            <w:vAlign w:val="center"/>
            <w:hideMark/>
          </w:tcPr>
          <w:p w14:paraId="689A7CA4" w14:textId="1FC6915A" w:rsidR="00A31BE8" w:rsidRPr="00694475" w:rsidRDefault="00A31BE8" w:rsidP="00A31BE8">
            <w:pPr>
              <w:jc w:val="right"/>
              <w:rPr>
                <w:rFonts w:ascii="Georgia" w:hAnsi="Georgia" w:cs="Calibri"/>
                <w:sz w:val="16"/>
                <w:szCs w:val="16"/>
              </w:rPr>
            </w:pPr>
            <w:r w:rsidRPr="00694475">
              <w:rPr>
                <w:rFonts w:ascii="Georgia" w:hAnsi="Georgia" w:cs="Calibri"/>
                <w:sz w:val="16"/>
                <w:szCs w:val="16"/>
              </w:rPr>
              <w:t>226.734</w:t>
            </w:r>
          </w:p>
        </w:tc>
      </w:tr>
    </w:tbl>
    <w:p w14:paraId="14FA57A5" w14:textId="77777777" w:rsidR="00A56BF5" w:rsidRPr="00694475" w:rsidRDefault="00A56BF5" w:rsidP="00A56BF5">
      <w:pPr>
        <w:rPr>
          <w:rFonts w:ascii="Georgia" w:hAnsi="Georgia" w:cs="Arial"/>
          <w:bCs/>
        </w:rPr>
      </w:pPr>
    </w:p>
    <w:p w14:paraId="34B9E0E1" w14:textId="77777777" w:rsidR="00EC28DB" w:rsidRDefault="00EC28DB" w:rsidP="00EC28DB">
      <w:pPr>
        <w:pStyle w:val="PargrafodaLista"/>
        <w:ind w:left="567"/>
        <w:rPr>
          <w:rFonts w:ascii="Georgia" w:hAnsi="Georgia" w:cs="Arial"/>
          <w:bCs/>
        </w:rPr>
      </w:pPr>
    </w:p>
    <w:p w14:paraId="6F5013A7" w14:textId="578746AA" w:rsidR="00B52785" w:rsidRDefault="00464B1F" w:rsidP="006D20A5">
      <w:pPr>
        <w:pStyle w:val="PargrafodaLista"/>
        <w:numPr>
          <w:ilvl w:val="1"/>
          <w:numId w:val="22"/>
        </w:numPr>
        <w:spacing w:before="120"/>
        <w:ind w:left="567" w:hanging="567"/>
        <w:rPr>
          <w:rFonts w:ascii="Georgia" w:hAnsi="Georgia" w:cs="Arial"/>
          <w:bCs/>
        </w:rPr>
      </w:pPr>
      <w:r w:rsidRPr="00EC28DB">
        <w:rPr>
          <w:rFonts w:ascii="Georgia" w:hAnsi="Georgia" w:cs="Arial"/>
          <w:bCs/>
        </w:rPr>
        <w:t>Os fundos de investimento do Grupo se constituem como parte de seus ativos financeiros disponíveis em tesouraria</w:t>
      </w:r>
      <w:r w:rsidR="002C18E5" w:rsidRPr="00EC28DB">
        <w:rPr>
          <w:rFonts w:ascii="Georgia" w:hAnsi="Georgia" w:cs="Arial"/>
          <w:bCs/>
        </w:rPr>
        <w:t>, sendo que</w:t>
      </w:r>
      <w:r w:rsidR="007F1594" w:rsidRPr="00EC28DB">
        <w:rPr>
          <w:rFonts w:ascii="Georgia" w:hAnsi="Georgia" w:cs="Arial"/>
          <w:bCs/>
        </w:rPr>
        <w:t xml:space="preserve"> </w:t>
      </w:r>
      <w:r w:rsidR="00830021" w:rsidRPr="00EC28DB">
        <w:rPr>
          <w:rFonts w:ascii="Georgia" w:hAnsi="Georgia" w:cs="Arial"/>
          <w:bCs/>
        </w:rPr>
        <w:t>9</w:t>
      </w:r>
      <w:r w:rsidR="00A927F5" w:rsidRPr="00EC28DB">
        <w:rPr>
          <w:rFonts w:ascii="Georgia" w:hAnsi="Georgia" w:cs="Arial"/>
          <w:bCs/>
        </w:rPr>
        <w:t>2</w:t>
      </w:r>
      <w:r w:rsidR="007F1594" w:rsidRPr="00EC28DB">
        <w:rPr>
          <w:rFonts w:ascii="Georgia" w:hAnsi="Georgia" w:cs="Arial"/>
          <w:bCs/>
        </w:rPr>
        <w:t>% dos recursos</w:t>
      </w:r>
      <w:r w:rsidR="005C63F9" w:rsidRPr="00EC28DB">
        <w:rPr>
          <w:rFonts w:ascii="Georgia" w:hAnsi="Georgia" w:cs="Arial"/>
          <w:bCs/>
        </w:rPr>
        <w:t xml:space="preserve"> </w:t>
      </w:r>
      <w:r w:rsidR="00AA4AE6" w:rsidRPr="00EC28DB">
        <w:rPr>
          <w:rFonts w:ascii="Georgia" w:hAnsi="Georgia" w:cs="Arial"/>
          <w:bCs/>
        </w:rPr>
        <w:t xml:space="preserve">consolidados </w:t>
      </w:r>
      <w:r w:rsidR="007F1594" w:rsidRPr="00EC28DB">
        <w:rPr>
          <w:rFonts w:ascii="Georgia" w:hAnsi="Georgia" w:cs="Arial"/>
          <w:bCs/>
        </w:rPr>
        <w:t>aplicados em fundos</w:t>
      </w:r>
      <w:r w:rsidRPr="00EC28DB">
        <w:rPr>
          <w:rFonts w:ascii="Georgia" w:hAnsi="Georgia" w:cs="Arial"/>
          <w:bCs/>
        </w:rPr>
        <w:t xml:space="preserve"> </w:t>
      </w:r>
      <w:r w:rsidR="006B03C5" w:rsidRPr="00EC28DB">
        <w:rPr>
          <w:rFonts w:ascii="Georgia" w:hAnsi="Georgia" w:cs="Arial"/>
          <w:bCs/>
        </w:rPr>
        <w:t xml:space="preserve">que </w:t>
      </w:r>
      <w:r w:rsidRPr="00EC28DB">
        <w:rPr>
          <w:rFonts w:ascii="Georgia" w:hAnsi="Georgia" w:cs="Arial"/>
          <w:bCs/>
        </w:rPr>
        <w:t>possuem liquidez diária,</w:t>
      </w:r>
      <w:r w:rsidR="001C079B" w:rsidRPr="00EC28DB">
        <w:rPr>
          <w:rFonts w:ascii="Georgia" w:hAnsi="Georgia" w:cs="Arial"/>
          <w:bCs/>
        </w:rPr>
        <w:t xml:space="preserve"> ou resgate em </w:t>
      </w:r>
      <w:r w:rsidR="00E7150B" w:rsidRPr="00EC28DB">
        <w:rPr>
          <w:rFonts w:ascii="Georgia" w:hAnsi="Georgia" w:cs="Arial"/>
          <w:bCs/>
        </w:rPr>
        <w:t>D+1, D+7</w:t>
      </w:r>
      <w:r w:rsidR="00845D37" w:rsidRPr="00EC28DB">
        <w:rPr>
          <w:rFonts w:ascii="Georgia" w:hAnsi="Georgia" w:cs="Arial"/>
          <w:bCs/>
        </w:rPr>
        <w:t xml:space="preserve"> e D+31</w:t>
      </w:r>
      <w:r w:rsidR="001C079B" w:rsidRPr="00EC28DB">
        <w:rPr>
          <w:rFonts w:ascii="Georgia" w:hAnsi="Georgia" w:cs="Arial"/>
          <w:bCs/>
        </w:rPr>
        <w:t>,</w:t>
      </w:r>
      <w:r w:rsidR="005C63F9" w:rsidRPr="00EC28DB">
        <w:rPr>
          <w:rFonts w:ascii="Georgia" w:hAnsi="Georgia" w:cs="Arial"/>
          <w:bCs/>
        </w:rPr>
        <w:t xml:space="preserve"> de baixo risco,</w:t>
      </w:r>
      <w:r w:rsidRPr="00EC28DB">
        <w:rPr>
          <w:rFonts w:ascii="Georgia" w:hAnsi="Georgia" w:cs="Arial"/>
          <w:bCs/>
        </w:rPr>
        <w:t xml:space="preserve"> est</w:t>
      </w:r>
      <w:r w:rsidR="002C18E5" w:rsidRPr="00EC28DB">
        <w:rPr>
          <w:rFonts w:ascii="Georgia" w:hAnsi="Georgia" w:cs="Arial"/>
          <w:bCs/>
        </w:rPr>
        <w:t>ando</w:t>
      </w:r>
      <w:r w:rsidRPr="00EC28DB">
        <w:rPr>
          <w:rFonts w:ascii="Georgia" w:hAnsi="Georgia" w:cs="Arial"/>
          <w:bCs/>
        </w:rPr>
        <w:t xml:space="preserve"> indexados à taxa DI e, por possuírem lastro significativo em letras do tesouro nacional brasileiro, não se classificam como equivalentes de caixa de acordo com as normas internacionais de contabilidade. </w:t>
      </w:r>
      <w:r w:rsidR="00C2049F" w:rsidRPr="00EC28DB">
        <w:rPr>
          <w:rFonts w:ascii="Georgia" w:hAnsi="Georgia" w:cs="Arial"/>
          <w:bCs/>
        </w:rPr>
        <w:t xml:space="preserve">A rentabilidade média acumulada dos últimos 12 meses obtida pelos fundos </w:t>
      </w:r>
      <w:r w:rsidR="00C2049F" w:rsidRPr="00EC28DB">
        <w:rPr>
          <w:rFonts w:ascii="Georgia" w:hAnsi="Georgia" w:cs="Arial"/>
          <w:bCs/>
          <w:shd w:val="clear" w:color="auto" w:fill="FFFFFF" w:themeFill="background1"/>
        </w:rPr>
        <w:t xml:space="preserve">foi de </w:t>
      </w:r>
      <w:r w:rsidR="00016A31" w:rsidRPr="00EC28DB">
        <w:rPr>
          <w:rFonts w:ascii="Georgia" w:hAnsi="Georgia" w:cs="Arial"/>
          <w:bCs/>
          <w:shd w:val="clear" w:color="auto" w:fill="FFFFFF" w:themeFill="background1"/>
        </w:rPr>
        <w:t>1</w:t>
      </w:r>
      <w:r w:rsidR="00845D37" w:rsidRPr="00EC28DB">
        <w:rPr>
          <w:rFonts w:ascii="Georgia" w:hAnsi="Georgia" w:cs="Arial"/>
          <w:bCs/>
          <w:shd w:val="clear" w:color="auto" w:fill="FFFFFF" w:themeFill="background1"/>
        </w:rPr>
        <w:t>0</w:t>
      </w:r>
      <w:r w:rsidR="005C18C7" w:rsidRPr="00EC28DB">
        <w:rPr>
          <w:rFonts w:ascii="Georgia" w:hAnsi="Georgia" w:cs="Arial"/>
          <w:bCs/>
          <w:shd w:val="clear" w:color="auto" w:fill="FFFFFF" w:themeFill="background1"/>
        </w:rPr>
        <w:t>5,32</w:t>
      </w:r>
      <w:r w:rsidR="00016A31" w:rsidRPr="00EC28DB">
        <w:rPr>
          <w:rFonts w:ascii="Georgia" w:hAnsi="Georgia" w:cs="Arial"/>
          <w:bCs/>
          <w:shd w:val="clear" w:color="auto" w:fill="FFFFFF" w:themeFill="background1"/>
        </w:rPr>
        <w:t>% e 1</w:t>
      </w:r>
      <w:r w:rsidR="00845D37" w:rsidRPr="00EC28DB">
        <w:rPr>
          <w:rFonts w:ascii="Georgia" w:hAnsi="Georgia" w:cs="Arial"/>
          <w:bCs/>
          <w:shd w:val="clear" w:color="auto" w:fill="FFFFFF" w:themeFill="background1"/>
        </w:rPr>
        <w:t>0</w:t>
      </w:r>
      <w:r w:rsidR="005C18C7" w:rsidRPr="00EC28DB">
        <w:rPr>
          <w:rFonts w:ascii="Georgia" w:hAnsi="Georgia" w:cs="Arial"/>
          <w:bCs/>
          <w:shd w:val="clear" w:color="auto" w:fill="FFFFFF" w:themeFill="background1"/>
        </w:rPr>
        <w:t>6,44</w:t>
      </w:r>
      <w:r w:rsidR="00016A31" w:rsidRPr="00EC28DB">
        <w:rPr>
          <w:rFonts w:ascii="Georgia" w:hAnsi="Georgia" w:cs="Arial"/>
          <w:bCs/>
          <w:shd w:val="clear" w:color="auto" w:fill="FFFFFF" w:themeFill="background1"/>
        </w:rPr>
        <w:t xml:space="preserve">% </w:t>
      </w:r>
      <w:r w:rsidR="00C2049F" w:rsidRPr="00EC28DB">
        <w:rPr>
          <w:rFonts w:ascii="Georgia" w:hAnsi="Georgia" w:cs="Arial"/>
          <w:bCs/>
          <w:shd w:val="clear" w:color="auto" w:fill="FFFFFF" w:themeFill="background1"/>
        </w:rPr>
        <w:t xml:space="preserve">do CDI em </w:t>
      </w:r>
      <w:r w:rsidR="00A970F8" w:rsidRPr="00EC28DB">
        <w:rPr>
          <w:rFonts w:ascii="Georgia" w:hAnsi="Georgia" w:cs="Arial"/>
          <w:bCs/>
          <w:shd w:val="clear" w:color="auto" w:fill="FFFFFF" w:themeFill="background1"/>
        </w:rPr>
        <w:t>3</w:t>
      </w:r>
      <w:r w:rsidR="003E1F6B" w:rsidRPr="00EC28DB">
        <w:rPr>
          <w:rFonts w:ascii="Georgia" w:hAnsi="Georgia" w:cs="Arial"/>
          <w:bCs/>
          <w:shd w:val="clear" w:color="auto" w:fill="FFFFFF" w:themeFill="background1"/>
        </w:rPr>
        <w:t>1</w:t>
      </w:r>
      <w:r w:rsidR="00A970F8" w:rsidRPr="00EC28DB">
        <w:rPr>
          <w:rFonts w:ascii="Georgia" w:hAnsi="Georgia" w:cs="Arial"/>
          <w:bCs/>
          <w:shd w:val="clear" w:color="auto" w:fill="FFFFFF" w:themeFill="background1"/>
        </w:rPr>
        <w:t xml:space="preserve"> de </w:t>
      </w:r>
      <w:r w:rsidR="00DD0614" w:rsidRPr="00EC28DB">
        <w:rPr>
          <w:rFonts w:ascii="Georgia" w:hAnsi="Georgia" w:cs="Arial"/>
          <w:bCs/>
          <w:shd w:val="clear" w:color="auto" w:fill="FFFFFF" w:themeFill="background1"/>
        </w:rPr>
        <w:t>març</w:t>
      </w:r>
      <w:r w:rsidR="00A970F8" w:rsidRPr="00EC28DB">
        <w:rPr>
          <w:rFonts w:ascii="Georgia" w:hAnsi="Georgia" w:cs="Arial"/>
          <w:bCs/>
          <w:shd w:val="clear" w:color="auto" w:fill="FFFFFF" w:themeFill="background1"/>
        </w:rPr>
        <w:t>o de 202</w:t>
      </w:r>
      <w:r w:rsidR="00DD0614" w:rsidRPr="00EC28DB">
        <w:rPr>
          <w:rFonts w:ascii="Georgia" w:hAnsi="Georgia" w:cs="Arial"/>
          <w:bCs/>
          <w:shd w:val="clear" w:color="auto" w:fill="FFFFFF" w:themeFill="background1"/>
        </w:rPr>
        <w:t>5</w:t>
      </w:r>
      <w:r w:rsidR="00F61B88" w:rsidRPr="00EC28DB">
        <w:rPr>
          <w:rFonts w:ascii="Georgia" w:hAnsi="Georgia" w:cs="Arial"/>
          <w:bCs/>
          <w:shd w:val="clear" w:color="auto" w:fill="FFFFFF" w:themeFill="background1"/>
        </w:rPr>
        <w:t>, individual e consolidado, respectivamente</w:t>
      </w:r>
      <w:r w:rsidR="005358BD" w:rsidRPr="00EC28DB">
        <w:rPr>
          <w:rFonts w:ascii="Georgia" w:hAnsi="Georgia" w:cs="Arial"/>
          <w:bCs/>
          <w:shd w:val="clear" w:color="auto" w:fill="FFFFFF" w:themeFill="background1"/>
        </w:rPr>
        <w:t>,</w:t>
      </w:r>
      <w:r w:rsidR="00C2049F" w:rsidRPr="00EC28DB">
        <w:rPr>
          <w:rFonts w:ascii="Georgia" w:hAnsi="Georgia" w:cs="Arial"/>
          <w:bCs/>
          <w:shd w:val="clear" w:color="auto" w:fill="FFFFFF" w:themeFill="background1"/>
        </w:rPr>
        <w:t xml:space="preserve"> e para os fundos presentes na carteira d</w:t>
      </w:r>
      <w:r w:rsidR="00C20083" w:rsidRPr="00EC28DB">
        <w:rPr>
          <w:rFonts w:ascii="Georgia" w:hAnsi="Georgia" w:cs="Arial"/>
          <w:bCs/>
          <w:shd w:val="clear" w:color="auto" w:fill="FFFFFF" w:themeFill="background1"/>
        </w:rPr>
        <w:t>o Grupo</w:t>
      </w:r>
      <w:r w:rsidR="00C2049F" w:rsidRPr="00EC28DB">
        <w:rPr>
          <w:rFonts w:ascii="Georgia" w:hAnsi="Georgia" w:cs="Arial"/>
          <w:bCs/>
          <w:shd w:val="clear" w:color="auto" w:fill="FFFFFF" w:themeFill="background1"/>
        </w:rPr>
        <w:t xml:space="preserve"> em 31 de dezembro de 20</w:t>
      </w:r>
      <w:r w:rsidR="00CC5F10" w:rsidRPr="00EC28DB">
        <w:rPr>
          <w:rFonts w:ascii="Georgia" w:hAnsi="Georgia" w:cs="Arial"/>
          <w:bCs/>
          <w:shd w:val="clear" w:color="auto" w:fill="FFFFFF" w:themeFill="background1"/>
        </w:rPr>
        <w:t>2</w:t>
      </w:r>
      <w:r w:rsidR="00DD0614" w:rsidRPr="00EC28DB">
        <w:rPr>
          <w:rFonts w:ascii="Georgia" w:hAnsi="Georgia" w:cs="Arial"/>
          <w:bCs/>
          <w:shd w:val="clear" w:color="auto" w:fill="FFFFFF" w:themeFill="background1"/>
        </w:rPr>
        <w:t>4</w:t>
      </w:r>
      <w:r w:rsidR="00C2049F" w:rsidRPr="00EC28DB">
        <w:rPr>
          <w:rFonts w:ascii="Georgia" w:hAnsi="Georgia" w:cs="Arial"/>
          <w:bCs/>
          <w:shd w:val="clear" w:color="auto" w:fill="FFFFFF" w:themeFill="background1"/>
        </w:rPr>
        <w:t xml:space="preserve"> a rentabilidade foi de </w:t>
      </w:r>
      <w:r w:rsidR="00257BA3" w:rsidRPr="00EC28DB">
        <w:rPr>
          <w:rFonts w:ascii="Georgia" w:hAnsi="Georgia" w:cs="Arial"/>
          <w:bCs/>
          <w:shd w:val="clear" w:color="auto" w:fill="FFFFFF" w:themeFill="background1"/>
        </w:rPr>
        <w:t>1</w:t>
      </w:r>
      <w:r w:rsidR="005C18C7" w:rsidRPr="00EC28DB">
        <w:rPr>
          <w:rFonts w:ascii="Georgia" w:hAnsi="Georgia" w:cs="Arial"/>
          <w:bCs/>
          <w:shd w:val="clear" w:color="auto" w:fill="FFFFFF" w:themeFill="background1"/>
        </w:rPr>
        <w:t>07,54%</w:t>
      </w:r>
      <w:r w:rsidR="00257BA3" w:rsidRPr="00EC28DB">
        <w:rPr>
          <w:rFonts w:ascii="Georgia" w:hAnsi="Georgia" w:cs="Arial"/>
          <w:bCs/>
          <w:shd w:val="clear" w:color="auto" w:fill="FFFFFF" w:themeFill="background1"/>
        </w:rPr>
        <w:t xml:space="preserve"> e 1</w:t>
      </w:r>
      <w:r w:rsidR="005C18C7" w:rsidRPr="00EC28DB">
        <w:rPr>
          <w:rFonts w:ascii="Georgia" w:hAnsi="Georgia" w:cs="Arial"/>
          <w:bCs/>
          <w:shd w:val="clear" w:color="auto" w:fill="FFFFFF" w:themeFill="background1"/>
        </w:rPr>
        <w:t>08,15</w:t>
      </w:r>
      <w:r w:rsidR="00257BA3" w:rsidRPr="00EC28DB">
        <w:rPr>
          <w:rFonts w:ascii="Georgia" w:hAnsi="Georgia" w:cs="Arial"/>
          <w:bCs/>
          <w:shd w:val="clear" w:color="auto" w:fill="FFFFFF" w:themeFill="background1"/>
        </w:rPr>
        <w:t xml:space="preserve">% </w:t>
      </w:r>
      <w:r w:rsidR="00C2049F" w:rsidRPr="00EC28DB">
        <w:rPr>
          <w:rFonts w:ascii="Georgia" w:hAnsi="Georgia" w:cs="Arial"/>
          <w:bCs/>
          <w:shd w:val="clear" w:color="auto" w:fill="FFFFFF" w:themeFill="background1"/>
        </w:rPr>
        <w:t>do CDI</w:t>
      </w:r>
      <w:r w:rsidR="003B0160" w:rsidRPr="00EC28DB">
        <w:rPr>
          <w:rFonts w:ascii="Georgia" w:hAnsi="Georgia" w:cs="Arial"/>
          <w:bCs/>
          <w:shd w:val="clear" w:color="auto" w:fill="FFFFFF" w:themeFill="background1"/>
        </w:rPr>
        <w:t>, individual e consolidado</w:t>
      </w:r>
      <w:r w:rsidR="005358BD" w:rsidRPr="00EC28DB">
        <w:rPr>
          <w:rFonts w:ascii="Georgia" w:hAnsi="Georgia" w:cs="Arial"/>
          <w:bCs/>
          <w:shd w:val="clear" w:color="auto" w:fill="FFFFFF" w:themeFill="background1"/>
        </w:rPr>
        <w:t>,</w:t>
      </w:r>
      <w:r w:rsidR="003B0160" w:rsidRPr="00EC28DB">
        <w:rPr>
          <w:rFonts w:ascii="Georgia" w:hAnsi="Georgia" w:cs="Arial"/>
          <w:bCs/>
          <w:shd w:val="clear" w:color="auto" w:fill="FFFFFF" w:themeFill="background1"/>
        </w:rPr>
        <w:t xml:space="preserve"> respectivamente.</w:t>
      </w:r>
      <w:r w:rsidR="007F1594" w:rsidRPr="00EC28DB">
        <w:rPr>
          <w:rFonts w:ascii="Georgia" w:hAnsi="Georgia" w:cs="Arial"/>
          <w:bCs/>
          <w:shd w:val="clear" w:color="auto" w:fill="FFFFFF" w:themeFill="background1"/>
        </w:rPr>
        <w:t xml:space="preserve"> </w:t>
      </w:r>
      <w:r w:rsidR="005C63F9" w:rsidRPr="00EC28DB">
        <w:rPr>
          <w:rFonts w:ascii="Georgia" w:hAnsi="Georgia" w:cs="Arial"/>
          <w:bCs/>
          <w:shd w:val="clear" w:color="auto" w:fill="FFFFFF" w:themeFill="background1"/>
        </w:rPr>
        <w:t xml:space="preserve">Os outros </w:t>
      </w:r>
      <w:r w:rsidR="00A927F5" w:rsidRPr="00EC28DB">
        <w:rPr>
          <w:rFonts w:ascii="Georgia" w:hAnsi="Georgia" w:cs="Arial"/>
          <w:bCs/>
          <w:shd w:val="clear" w:color="auto" w:fill="FFFFFF" w:themeFill="background1"/>
        </w:rPr>
        <w:t>8</w:t>
      </w:r>
      <w:r w:rsidR="005C63F9" w:rsidRPr="00EC28DB">
        <w:rPr>
          <w:rFonts w:ascii="Georgia" w:hAnsi="Georgia" w:cs="Arial"/>
          <w:bCs/>
          <w:shd w:val="clear" w:color="auto" w:fill="FFFFFF" w:themeFill="background1"/>
        </w:rPr>
        <w:t xml:space="preserve">% </w:t>
      </w:r>
      <w:r w:rsidR="001606F7" w:rsidRPr="00EC28DB">
        <w:rPr>
          <w:rFonts w:ascii="Georgia" w:hAnsi="Georgia" w:cs="Arial"/>
          <w:bCs/>
          <w:shd w:val="clear" w:color="auto" w:fill="FFFFFF" w:themeFill="background1"/>
        </w:rPr>
        <w:t xml:space="preserve">dos recursos </w:t>
      </w:r>
      <w:r w:rsidR="00AA4AE6" w:rsidRPr="00EC28DB">
        <w:rPr>
          <w:rFonts w:ascii="Georgia" w:hAnsi="Georgia" w:cs="Arial"/>
          <w:bCs/>
          <w:shd w:val="clear" w:color="auto" w:fill="FFFFFF" w:themeFill="background1"/>
        </w:rPr>
        <w:t xml:space="preserve">consolidados </w:t>
      </w:r>
      <w:r w:rsidR="001606F7" w:rsidRPr="00EC28DB">
        <w:rPr>
          <w:rFonts w:ascii="Georgia" w:hAnsi="Georgia" w:cs="Arial"/>
          <w:bCs/>
          <w:shd w:val="clear" w:color="auto" w:fill="FFFFFF" w:themeFill="background1"/>
        </w:rPr>
        <w:t>aplicados em fundos</w:t>
      </w:r>
      <w:r w:rsidR="002E4A44" w:rsidRPr="00EC28DB">
        <w:rPr>
          <w:rFonts w:ascii="Georgia" w:hAnsi="Georgia" w:cs="Arial"/>
          <w:bCs/>
          <w:shd w:val="clear" w:color="auto" w:fill="FFFFFF" w:themeFill="background1"/>
        </w:rPr>
        <w:t>, correspondente a R$</w:t>
      </w:r>
      <w:r w:rsidR="00EA3D36" w:rsidRPr="00EC28DB">
        <w:rPr>
          <w:rFonts w:ascii="Georgia" w:hAnsi="Georgia" w:cs="Arial"/>
          <w:bCs/>
          <w:shd w:val="clear" w:color="auto" w:fill="FFFFFF" w:themeFill="background1"/>
        </w:rPr>
        <w:t>134.324</w:t>
      </w:r>
      <w:r w:rsidR="001606F7" w:rsidRPr="00EC28DB">
        <w:rPr>
          <w:rFonts w:ascii="Georgia" w:hAnsi="Georgia" w:cs="Arial"/>
          <w:bCs/>
          <w:shd w:val="clear" w:color="auto" w:fill="FFFFFF" w:themeFill="background1"/>
        </w:rPr>
        <w:t xml:space="preserve">, </w:t>
      </w:r>
      <w:r w:rsidR="005C63F9" w:rsidRPr="00EC28DB">
        <w:rPr>
          <w:rFonts w:ascii="Georgia" w:hAnsi="Georgia" w:cs="Arial"/>
          <w:bCs/>
          <w:shd w:val="clear" w:color="auto" w:fill="FFFFFF" w:themeFill="background1"/>
        </w:rPr>
        <w:t>estão aplicados no Fundo Ouro Preto FIC FIM CP, destinado a investidores qualificados e classificado como Multimercado Livre pela ANBIMA, com uma pontuação de risco de 3,5 em uma escala máxima de 5 pontos</w:t>
      </w:r>
      <w:r w:rsidR="005C63F9" w:rsidRPr="00EC28DB">
        <w:rPr>
          <w:rFonts w:ascii="Georgia" w:hAnsi="Georgia" w:cs="Arial"/>
          <w:bCs/>
        </w:rPr>
        <w:t>. É um fundo de crédito privado, de baixa volatilidade e grau de risco considerado médio alto</w:t>
      </w:r>
      <w:r w:rsidR="002C18E5" w:rsidRPr="00EC28DB">
        <w:rPr>
          <w:rFonts w:ascii="Georgia" w:hAnsi="Georgia" w:cs="Arial"/>
          <w:bCs/>
        </w:rPr>
        <w:t>.</w:t>
      </w:r>
    </w:p>
    <w:p w14:paraId="7CB2C051" w14:textId="77777777" w:rsidR="00EC28DB" w:rsidRPr="00EC28DB" w:rsidRDefault="00EC28DB" w:rsidP="00EC28DB">
      <w:pPr>
        <w:pStyle w:val="PargrafodaLista"/>
        <w:spacing w:before="120"/>
        <w:ind w:left="567"/>
        <w:rPr>
          <w:rFonts w:ascii="Georgia" w:hAnsi="Georgia" w:cs="Arial"/>
          <w:bCs/>
        </w:rPr>
      </w:pPr>
    </w:p>
    <w:p w14:paraId="2F9AD59E" w14:textId="507D3B12" w:rsidR="008B6B4C" w:rsidRPr="00694475" w:rsidRDefault="008B6B4C" w:rsidP="0058547A">
      <w:pPr>
        <w:pStyle w:val="PargrafodaLista"/>
        <w:numPr>
          <w:ilvl w:val="1"/>
          <w:numId w:val="22"/>
        </w:numPr>
        <w:ind w:left="567" w:hanging="567"/>
        <w:rPr>
          <w:rFonts w:ascii="Georgia" w:hAnsi="Georgia" w:cs="Arial"/>
          <w:bCs/>
        </w:rPr>
      </w:pPr>
      <w:r w:rsidRPr="00694475">
        <w:rPr>
          <w:rFonts w:ascii="Georgia" w:hAnsi="Georgia" w:cs="Arial"/>
          <w:bCs/>
        </w:rPr>
        <w:lastRenderedPageBreak/>
        <w:t xml:space="preserve">As </w:t>
      </w:r>
      <w:r w:rsidR="000D2AFC" w:rsidRPr="00694475">
        <w:rPr>
          <w:rFonts w:ascii="Georgia" w:hAnsi="Georgia" w:cs="Arial"/>
          <w:bCs/>
        </w:rPr>
        <w:t>l</w:t>
      </w:r>
      <w:r w:rsidRPr="00694475">
        <w:rPr>
          <w:rFonts w:ascii="Georgia" w:hAnsi="Georgia" w:cs="Arial"/>
          <w:bCs/>
        </w:rPr>
        <w:t xml:space="preserve">etras </w:t>
      </w:r>
      <w:r w:rsidR="000D2AFC" w:rsidRPr="00694475">
        <w:rPr>
          <w:rFonts w:ascii="Georgia" w:hAnsi="Georgia" w:cs="Arial"/>
          <w:bCs/>
        </w:rPr>
        <w:t>f</w:t>
      </w:r>
      <w:r w:rsidRPr="00694475">
        <w:rPr>
          <w:rFonts w:ascii="Georgia" w:hAnsi="Georgia" w:cs="Arial"/>
          <w:bCs/>
        </w:rPr>
        <w:t>inanceiras aplicadas pel</w:t>
      </w:r>
      <w:r w:rsidR="005D21AA" w:rsidRPr="00694475">
        <w:rPr>
          <w:rFonts w:ascii="Georgia" w:hAnsi="Georgia" w:cs="Arial"/>
          <w:bCs/>
        </w:rPr>
        <w:t>o</w:t>
      </w:r>
      <w:r w:rsidRPr="00694475">
        <w:rPr>
          <w:rFonts w:ascii="Georgia" w:hAnsi="Georgia" w:cs="Arial"/>
          <w:bCs/>
        </w:rPr>
        <w:t xml:space="preserve"> </w:t>
      </w:r>
      <w:r w:rsidR="00FC78EC" w:rsidRPr="00694475">
        <w:rPr>
          <w:rFonts w:ascii="Georgia" w:hAnsi="Georgia" w:cs="Arial"/>
          <w:bCs/>
        </w:rPr>
        <w:t>G</w:t>
      </w:r>
      <w:r w:rsidR="005D21AA" w:rsidRPr="00694475">
        <w:rPr>
          <w:rFonts w:ascii="Georgia" w:hAnsi="Georgia" w:cs="Arial"/>
          <w:bCs/>
        </w:rPr>
        <w:t>rupo</w:t>
      </w:r>
      <w:r w:rsidRPr="00694475">
        <w:rPr>
          <w:rFonts w:ascii="Georgia" w:hAnsi="Georgia" w:cs="Arial"/>
          <w:bCs/>
        </w:rPr>
        <w:t xml:space="preserve"> são remuneradas da seguinte maneira:</w:t>
      </w:r>
    </w:p>
    <w:p w14:paraId="6BF85A14" w14:textId="77777777" w:rsidR="00D246BE" w:rsidRPr="00694475" w:rsidRDefault="00D246BE" w:rsidP="00D246BE">
      <w:pPr>
        <w:pStyle w:val="PargrafodaLista"/>
        <w:rPr>
          <w:rFonts w:ascii="Georgia" w:hAnsi="Georgia" w:cs="Arial"/>
          <w:bCs/>
        </w:rPr>
      </w:pPr>
    </w:p>
    <w:tbl>
      <w:tblPr>
        <w:tblW w:w="5002" w:type="pct"/>
        <w:tblLayout w:type="fixed"/>
        <w:tblCellMar>
          <w:left w:w="70" w:type="dxa"/>
          <w:right w:w="70" w:type="dxa"/>
        </w:tblCellMar>
        <w:tblLook w:val="04A0" w:firstRow="1" w:lastRow="0" w:firstColumn="1" w:lastColumn="0" w:noHBand="0" w:noVBand="1"/>
      </w:tblPr>
      <w:tblGrid>
        <w:gridCol w:w="709"/>
        <w:gridCol w:w="1556"/>
        <w:gridCol w:w="161"/>
        <w:gridCol w:w="1545"/>
        <w:gridCol w:w="161"/>
        <w:gridCol w:w="1259"/>
        <w:gridCol w:w="161"/>
        <w:gridCol w:w="1098"/>
        <w:gridCol w:w="161"/>
        <w:gridCol w:w="1111"/>
        <w:gridCol w:w="164"/>
        <w:gridCol w:w="1155"/>
      </w:tblGrid>
      <w:tr w:rsidR="00B947BB" w:rsidRPr="00694475" w14:paraId="7B45CAC9" w14:textId="77777777" w:rsidTr="00B56A02">
        <w:trPr>
          <w:trHeight w:val="170"/>
        </w:trPr>
        <w:tc>
          <w:tcPr>
            <w:tcW w:w="384" w:type="pct"/>
            <w:tcBorders>
              <w:top w:val="nil"/>
              <w:left w:val="nil"/>
              <w:bottom w:val="nil"/>
              <w:right w:val="nil"/>
            </w:tcBorders>
            <w:noWrap/>
            <w:vAlign w:val="bottom"/>
            <w:hideMark/>
          </w:tcPr>
          <w:p w14:paraId="2878E963" w14:textId="77777777" w:rsidR="00B947BB" w:rsidRPr="00694475" w:rsidRDefault="00B947BB" w:rsidP="009C1495">
            <w:pPr>
              <w:rPr>
                <w:rFonts w:ascii="Georgia" w:hAnsi="Georgia"/>
                <w:sz w:val="16"/>
                <w:szCs w:val="16"/>
              </w:rPr>
            </w:pPr>
          </w:p>
        </w:tc>
        <w:tc>
          <w:tcPr>
            <w:tcW w:w="1765" w:type="pct"/>
            <w:gridSpan w:val="3"/>
            <w:tcBorders>
              <w:top w:val="nil"/>
              <w:left w:val="nil"/>
              <w:bottom w:val="single" w:sz="8" w:space="0" w:color="auto"/>
              <w:right w:val="nil"/>
            </w:tcBorders>
            <w:vAlign w:val="center"/>
            <w:hideMark/>
          </w:tcPr>
          <w:p w14:paraId="419E49F1" w14:textId="77777777" w:rsidR="00B947BB" w:rsidRPr="00694475" w:rsidRDefault="00B947BB" w:rsidP="009C1495">
            <w:pPr>
              <w:jc w:val="center"/>
              <w:rPr>
                <w:rFonts w:ascii="Georgia" w:hAnsi="Georgia" w:cs="Calibri"/>
                <w:b/>
                <w:bCs/>
                <w:color w:val="000000"/>
                <w:sz w:val="16"/>
                <w:szCs w:val="16"/>
              </w:rPr>
            </w:pPr>
            <w:r w:rsidRPr="00694475">
              <w:rPr>
                <w:rFonts w:ascii="Georgia" w:hAnsi="Georgia" w:cs="Calibri"/>
                <w:b/>
                <w:bCs/>
                <w:color w:val="000000"/>
                <w:sz w:val="16"/>
                <w:szCs w:val="16"/>
              </w:rPr>
              <w:t>Intervalo de remuneração - consolidado</w:t>
            </w:r>
          </w:p>
        </w:tc>
        <w:tc>
          <w:tcPr>
            <w:tcW w:w="87" w:type="pct"/>
            <w:tcBorders>
              <w:top w:val="nil"/>
              <w:left w:val="nil"/>
              <w:bottom w:val="nil"/>
              <w:right w:val="nil"/>
            </w:tcBorders>
            <w:noWrap/>
            <w:vAlign w:val="bottom"/>
            <w:hideMark/>
          </w:tcPr>
          <w:p w14:paraId="70876742" w14:textId="77777777" w:rsidR="00B947BB" w:rsidRPr="00694475" w:rsidRDefault="00B947BB" w:rsidP="009C1495">
            <w:pPr>
              <w:jc w:val="center"/>
              <w:rPr>
                <w:rFonts w:ascii="Georgia" w:hAnsi="Georgia" w:cs="Calibri"/>
                <w:b/>
                <w:bCs/>
                <w:color w:val="000000"/>
                <w:sz w:val="16"/>
                <w:szCs w:val="16"/>
              </w:rPr>
            </w:pPr>
          </w:p>
        </w:tc>
        <w:tc>
          <w:tcPr>
            <w:tcW w:w="681" w:type="pct"/>
            <w:tcBorders>
              <w:top w:val="nil"/>
              <w:left w:val="nil"/>
              <w:bottom w:val="nil"/>
              <w:right w:val="nil"/>
            </w:tcBorders>
            <w:noWrap/>
            <w:vAlign w:val="bottom"/>
            <w:hideMark/>
          </w:tcPr>
          <w:p w14:paraId="15913E79" w14:textId="77777777" w:rsidR="00B947BB" w:rsidRPr="00694475" w:rsidRDefault="00B947BB" w:rsidP="009C1495">
            <w:pPr>
              <w:rPr>
                <w:rFonts w:ascii="Georgia" w:hAnsi="Georgia"/>
                <w:sz w:val="16"/>
                <w:szCs w:val="16"/>
              </w:rPr>
            </w:pPr>
          </w:p>
        </w:tc>
        <w:tc>
          <w:tcPr>
            <w:tcW w:w="87" w:type="pct"/>
            <w:tcBorders>
              <w:top w:val="nil"/>
              <w:left w:val="nil"/>
              <w:bottom w:val="nil"/>
              <w:right w:val="nil"/>
            </w:tcBorders>
            <w:noWrap/>
            <w:vAlign w:val="bottom"/>
            <w:hideMark/>
          </w:tcPr>
          <w:p w14:paraId="0016663A" w14:textId="77777777" w:rsidR="00B947BB" w:rsidRPr="00694475" w:rsidRDefault="00B947BB" w:rsidP="009C1495">
            <w:pPr>
              <w:rPr>
                <w:rFonts w:ascii="Georgia" w:hAnsi="Georgia"/>
                <w:sz w:val="16"/>
                <w:szCs w:val="16"/>
              </w:rPr>
            </w:pPr>
          </w:p>
        </w:tc>
        <w:tc>
          <w:tcPr>
            <w:tcW w:w="594" w:type="pct"/>
            <w:tcBorders>
              <w:top w:val="nil"/>
              <w:left w:val="nil"/>
              <w:bottom w:val="nil"/>
              <w:right w:val="nil"/>
            </w:tcBorders>
            <w:noWrap/>
            <w:vAlign w:val="bottom"/>
            <w:hideMark/>
          </w:tcPr>
          <w:p w14:paraId="765C705F" w14:textId="77777777" w:rsidR="00B947BB" w:rsidRPr="00694475" w:rsidRDefault="00B947BB" w:rsidP="009C1495">
            <w:pPr>
              <w:rPr>
                <w:rFonts w:ascii="Georgia" w:hAnsi="Georgia"/>
                <w:sz w:val="16"/>
                <w:szCs w:val="16"/>
              </w:rPr>
            </w:pPr>
          </w:p>
        </w:tc>
        <w:tc>
          <w:tcPr>
            <w:tcW w:w="87" w:type="pct"/>
            <w:tcBorders>
              <w:top w:val="nil"/>
              <w:left w:val="nil"/>
              <w:bottom w:val="nil"/>
              <w:right w:val="nil"/>
            </w:tcBorders>
            <w:noWrap/>
            <w:vAlign w:val="bottom"/>
            <w:hideMark/>
          </w:tcPr>
          <w:p w14:paraId="534FDA48" w14:textId="77777777" w:rsidR="00B947BB" w:rsidRPr="00694475" w:rsidRDefault="00B947BB" w:rsidP="009C1495">
            <w:pPr>
              <w:rPr>
                <w:rFonts w:ascii="Georgia" w:hAnsi="Georgia"/>
                <w:sz w:val="16"/>
                <w:szCs w:val="16"/>
              </w:rPr>
            </w:pPr>
          </w:p>
        </w:tc>
        <w:tc>
          <w:tcPr>
            <w:tcW w:w="1316" w:type="pct"/>
            <w:gridSpan w:val="3"/>
            <w:tcBorders>
              <w:top w:val="nil"/>
              <w:left w:val="nil"/>
              <w:bottom w:val="single" w:sz="8" w:space="0" w:color="auto"/>
              <w:right w:val="nil"/>
            </w:tcBorders>
            <w:vAlign w:val="bottom"/>
            <w:hideMark/>
          </w:tcPr>
          <w:p w14:paraId="3975E7AE" w14:textId="77777777" w:rsidR="00B947BB" w:rsidRPr="00694475" w:rsidRDefault="00B947BB" w:rsidP="009C1495">
            <w:pPr>
              <w:jc w:val="right"/>
              <w:rPr>
                <w:rFonts w:ascii="Georgia" w:hAnsi="Georgia" w:cs="Calibri"/>
                <w:b/>
                <w:bCs/>
                <w:color w:val="000000"/>
                <w:sz w:val="16"/>
                <w:szCs w:val="16"/>
              </w:rPr>
            </w:pPr>
            <w:r w:rsidRPr="00694475">
              <w:rPr>
                <w:rFonts w:ascii="Georgia" w:hAnsi="Georgia" w:cs="Calibri"/>
                <w:b/>
                <w:bCs/>
                <w:color w:val="000000"/>
                <w:sz w:val="16"/>
                <w:szCs w:val="16"/>
              </w:rPr>
              <w:t>Saldos aplicados em</w:t>
            </w:r>
          </w:p>
        </w:tc>
      </w:tr>
      <w:tr w:rsidR="00B947BB" w:rsidRPr="00694475" w14:paraId="158537F3" w14:textId="77777777" w:rsidTr="00B56A02">
        <w:trPr>
          <w:trHeight w:val="170"/>
        </w:trPr>
        <w:tc>
          <w:tcPr>
            <w:tcW w:w="384" w:type="pct"/>
            <w:tcBorders>
              <w:top w:val="nil"/>
              <w:left w:val="nil"/>
              <w:bottom w:val="nil"/>
              <w:right w:val="nil"/>
            </w:tcBorders>
            <w:noWrap/>
            <w:vAlign w:val="bottom"/>
            <w:hideMark/>
          </w:tcPr>
          <w:p w14:paraId="3F817349" w14:textId="77777777" w:rsidR="00B947BB" w:rsidRPr="00694475" w:rsidRDefault="00B947BB" w:rsidP="009C1495">
            <w:pPr>
              <w:jc w:val="right"/>
              <w:rPr>
                <w:rFonts w:ascii="Georgia" w:hAnsi="Georgia" w:cs="Calibri"/>
                <w:b/>
                <w:bCs/>
                <w:color w:val="000000"/>
                <w:sz w:val="16"/>
                <w:szCs w:val="16"/>
              </w:rPr>
            </w:pPr>
          </w:p>
        </w:tc>
        <w:tc>
          <w:tcPr>
            <w:tcW w:w="842" w:type="pct"/>
            <w:vMerge w:val="restart"/>
            <w:tcBorders>
              <w:top w:val="nil"/>
              <w:left w:val="nil"/>
              <w:bottom w:val="single" w:sz="8" w:space="0" w:color="000000"/>
              <w:right w:val="nil"/>
            </w:tcBorders>
            <w:noWrap/>
            <w:vAlign w:val="bottom"/>
            <w:hideMark/>
          </w:tcPr>
          <w:p w14:paraId="64309182" w14:textId="234BEFE4" w:rsidR="00B947BB" w:rsidRPr="00694475" w:rsidRDefault="00B947BB" w:rsidP="009C1495">
            <w:pPr>
              <w:jc w:val="center"/>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7" w:type="pct"/>
            <w:tcBorders>
              <w:top w:val="nil"/>
              <w:left w:val="nil"/>
              <w:bottom w:val="nil"/>
              <w:right w:val="nil"/>
            </w:tcBorders>
            <w:vAlign w:val="center"/>
            <w:hideMark/>
          </w:tcPr>
          <w:p w14:paraId="364B07D6" w14:textId="77777777" w:rsidR="00B947BB" w:rsidRPr="00694475" w:rsidRDefault="00B947BB" w:rsidP="009C1495">
            <w:pPr>
              <w:jc w:val="center"/>
              <w:rPr>
                <w:rFonts w:ascii="Georgia" w:hAnsi="Georgia" w:cs="Calibri"/>
                <w:b/>
                <w:bCs/>
                <w:color w:val="000000"/>
                <w:sz w:val="16"/>
                <w:szCs w:val="16"/>
              </w:rPr>
            </w:pPr>
          </w:p>
        </w:tc>
        <w:tc>
          <w:tcPr>
            <w:tcW w:w="835" w:type="pct"/>
            <w:vMerge w:val="restart"/>
            <w:tcBorders>
              <w:top w:val="nil"/>
              <w:left w:val="nil"/>
              <w:bottom w:val="single" w:sz="8" w:space="0" w:color="000000"/>
              <w:right w:val="nil"/>
            </w:tcBorders>
            <w:noWrap/>
            <w:vAlign w:val="bottom"/>
            <w:hideMark/>
          </w:tcPr>
          <w:p w14:paraId="77786DE3" w14:textId="09E50F54" w:rsidR="00B947BB" w:rsidRPr="00694475" w:rsidRDefault="00B947BB" w:rsidP="009C1495">
            <w:pPr>
              <w:jc w:val="center"/>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7" w:type="pct"/>
            <w:tcBorders>
              <w:top w:val="nil"/>
              <w:left w:val="nil"/>
              <w:bottom w:val="nil"/>
              <w:right w:val="nil"/>
            </w:tcBorders>
            <w:noWrap/>
            <w:vAlign w:val="bottom"/>
            <w:hideMark/>
          </w:tcPr>
          <w:p w14:paraId="621C92CD" w14:textId="77777777" w:rsidR="00B947BB" w:rsidRPr="00694475" w:rsidRDefault="00B947BB" w:rsidP="009C1495">
            <w:pPr>
              <w:jc w:val="center"/>
              <w:rPr>
                <w:rFonts w:ascii="Georgia" w:hAnsi="Georgia" w:cs="Calibri"/>
                <w:b/>
                <w:bCs/>
                <w:color w:val="000000"/>
                <w:sz w:val="16"/>
                <w:szCs w:val="16"/>
              </w:rPr>
            </w:pPr>
          </w:p>
        </w:tc>
        <w:tc>
          <w:tcPr>
            <w:tcW w:w="1362" w:type="pct"/>
            <w:gridSpan w:val="3"/>
            <w:tcBorders>
              <w:top w:val="single" w:sz="8" w:space="0" w:color="auto"/>
              <w:left w:val="nil"/>
              <w:bottom w:val="single" w:sz="8" w:space="0" w:color="auto"/>
              <w:right w:val="nil"/>
            </w:tcBorders>
            <w:vAlign w:val="center"/>
            <w:hideMark/>
          </w:tcPr>
          <w:p w14:paraId="4D629F4F" w14:textId="77777777" w:rsidR="00B52785" w:rsidRPr="00694475" w:rsidRDefault="00B52785" w:rsidP="009C1495">
            <w:pPr>
              <w:jc w:val="right"/>
              <w:rPr>
                <w:rFonts w:ascii="Georgia" w:hAnsi="Georgia" w:cs="Calibri"/>
                <w:b/>
                <w:bCs/>
                <w:color w:val="000000"/>
                <w:sz w:val="16"/>
                <w:szCs w:val="16"/>
              </w:rPr>
            </w:pPr>
          </w:p>
          <w:p w14:paraId="7D38ADB1" w14:textId="4E1D195B" w:rsidR="00B947BB" w:rsidRPr="00694475" w:rsidRDefault="00B947BB" w:rsidP="009C1495">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7" w:type="pct"/>
            <w:tcBorders>
              <w:top w:val="nil"/>
              <w:left w:val="nil"/>
              <w:bottom w:val="nil"/>
              <w:right w:val="nil"/>
            </w:tcBorders>
            <w:noWrap/>
            <w:vAlign w:val="bottom"/>
            <w:hideMark/>
          </w:tcPr>
          <w:p w14:paraId="026C5CBC" w14:textId="77777777" w:rsidR="00B947BB" w:rsidRPr="00694475" w:rsidRDefault="00B947BB" w:rsidP="009C1495">
            <w:pPr>
              <w:jc w:val="right"/>
              <w:rPr>
                <w:rFonts w:ascii="Georgia" w:hAnsi="Georgia" w:cs="Calibri"/>
                <w:b/>
                <w:bCs/>
                <w:color w:val="000000"/>
                <w:sz w:val="16"/>
                <w:szCs w:val="16"/>
              </w:rPr>
            </w:pPr>
          </w:p>
        </w:tc>
        <w:tc>
          <w:tcPr>
            <w:tcW w:w="1316" w:type="pct"/>
            <w:gridSpan w:val="3"/>
            <w:tcBorders>
              <w:top w:val="single" w:sz="8" w:space="0" w:color="auto"/>
              <w:left w:val="nil"/>
              <w:bottom w:val="single" w:sz="8" w:space="0" w:color="auto"/>
              <w:right w:val="nil"/>
            </w:tcBorders>
            <w:vAlign w:val="center"/>
            <w:hideMark/>
          </w:tcPr>
          <w:p w14:paraId="635B82AC" w14:textId="77777777" w:rsidR="00B52785" w:rsidRPr="00694475" w:rsidRDefault="00B52785" w:rsidP="009C1495">
            <w:pPr>
              <w:jc w:val="right"/>
              <w:rPr>
                <w:rFonts w:ascii="Georgia" w:hAnsi="Georgia" w:cs="Calibri"/>
                <w:b/>
                <w:bCs/>
                <w:color w:val="000000"/>
                <w:sz w:val="16"/>
                <w:szCs w:val="16"/>
              </w:rPr>
            </w:pPr>
          </w:p>
          <w:p w14:paraId="122E4E79" w14:textId="19CCDD89" w:rsidR="00B947BB" w:rsidRPr="00694475" w:rsidRDefault="00B947BB" w:rsidP="009C1495">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B947BB" w:rsidRPr="00694475" w14:paraId="130E6597" w14:textId="77777777" w:rsidTr="00B56A02">
        <w:trPr>
          <w:trHeight w:val="170"/>
        </w:trPr>
        <w:tc>
          <w:tcPr>
            <w:tcW w:w="384" w:type="pct"/>
            <w:tcBorders>
              <w:top w:val="nil"/>
              <w:left w:val="nil"/>
              <w:bottom w:val="nil"/>
              <w:right w:val="nil"/>
            </w:tcBorders>
            <w:noWrap/>
            <w:vAlign w:val="bottom"/>
          </w:tcPr>
          <w:p w14:paraId="32C03467" w14:textId="77777777" w:rsidR="00B947BB" w:rsidRPr="00694475" w:rsidRDefault="00B947BB" w:rsidP="009C1495">
            <w:pPr>
              <w:jc w:val="right"/>
              <w:rPr>
                <w:rFonts w:ascii="Georgia" w:hAnsi="Georgia" w:cs="Calibri"/>
                <w:b/>
                <w:bCs/>
                <w:color w:val="000000"/>
                <w:sz w:val="16"/>
                <w:szCs w:val="16"/>
              </w:rPr>
            </w:pPr>
          </w:p>
        </w:tc>
        <w:tc>
          <w:tcPr>
            <w:tcW w:w="842" w:type="pct"/>
            <w:vMerge/>
            <w:tcBorders>
              <w:top w:val="nil"/>
              <w:left w:val="nil"/>
              <w:bottom w:val="single" w:sz="8" w:space="0" w:color="000000"/>
              <w:right w:val="nil"/>
            </w:tcBorders>
            <w:vAlign w:val="center"/>
          </w:tcPr>
          <w:p w14:paraId="12A72611" w14:textId="77777777" w:rsidR="00B947BB" w:rsidRPr="00694475" w:rsidRDefault="00B947BB" w:rsidP="009C1495">
            <w:pPr>
              <w:rPr>
                <w:rFonts w:ascii="Georgia" w:hAnsi="Georgia" w:cs="Calibri"/>
                <w:b/>
                <w:bCs/>
                <w:color w:val="000000"/>
                <w:sz w:val="16"/>
                <w:szCs w:val="16"/>
              </w:rPr>
            </w:pPr>
          </w:p>
        </w:tc>
        <w:tc>
          <w:tcPr>
            <w:tcW w:w="87" w:type="pct"/>
            <w:tcBorders>
              <w:top w:val="nil"/>
              <w:left w:val="nil"/>
              <w:bottom w:val="nil"/>
              <w:right w:val="nil"/>
            </w:tcBorders>
            <w:noWrap/>
            <w:vAlign w:val="center"/>
          </w:tcPr>
          <w:p w14:paraId="316C1B11" w14:textId="77777777" w:rsidR="00B947BB" w:rsidRPr="00694475" w:rsidRDefault="00B947BB" w:rsidP="009C1495">
            <w:pPr>
              <w:rPr>
                <w:rFonts w:ascii="Georgia" w:hAnsi="Georgia"/>
                <w:sz w:val="16"/>
                <w:szCs w:val="16"/>
              </w:rPr>
            </w:pPr>
          </w:p>
        </w:tc>
        <w:tc>
          <w:tcPr>
            <w:tcW w:w="835" w:type="pct"/>
            <w:vMerge/>
            <w:tcBorders>
              <w:top w:val="nil"/>
              <w:left w:val="nil"/>
              <w:bottom w:val="single" w:sz="8" w:space="0" w:color="000000"/>
              <w:right w:val="nil"/>
            </w:tcBorders>
            <w:vAlign w:val="center"/>
          </w:tcPr>
          <w:p w14:paraId="1B571A31" w14:textId="77777777" w:rsidR="00B947BB" w:rsidRPr="00694475" w:rsidRDefault="00B947BB" w:rsidP="009C1495">
            <w:pPr>
              <w:rPr>
                <w:rFonts w:ascii="Georgia" w:hAnsi="Georgia" w:cs="Calibri"/>
                <w:b/>
                <w:bCs/>
                <w:color w:val="000000"/>
                <w:sz w:val="16"/>
                <w:szCs w:val="16"/>
              </w:rPr>
            </w:pPr>
          </w:p>
        </w:tc>
        <w:tc>
          <w:tcPr>
            <w:tcW w:w="87" w:type="pct"/>
            <w:tcBorders>
              <w:top w:val="nil"/>
              <w:left w:val="nil"/>
              <w:bottom w:val="nil"/>
              <w:right w:val="nil"/>
            </w:tcBorders>
            <w:noWrap/>
            <w:vAlign w:val="bottom"/>
          </w:tcPr>
          <w:p w14:paraId="77949A6C" w14:textId="77777777" w:rsidR="00B947BB" w:rsidRPr="00694475" w:rsidRDefault="00B947BB" w:rsidP="009C1495">
            <w:pPr>
              <w:jc w:val="center"/>
              <w:rPr>
                <w:rFonts w:ascii="Georgia" w:hAnsi="Georgia"/>
                <w:sz w:val="16"/>
                <w:szCs w:val="16"/>
              </w:rPr>
            </w:pPr>
          </w:p>
        </w:tc>
        <w:tc>
          <w:tcPr>
            <w:tcW w:w="681" w:type="pct"/>
            <w:tcBorders>
              <w:top w:val="nil"/>
              <w:left w:val="nil"/>
              <w:right w:val="nil"/>
            </w:tcBorders>
            <w:vAlign w:val="center"/>
          </w:tcPr>
          <w:p w14:paraId="1AF50C29" w14:textId="77777777" w:rsidR="00B947BB" w:rsidRPr="00694475" w:rsidRDefault="00B947BB" w:rsidP="009C1495">
            <w:pPr>
              <w:jc w:val="right"/>
              <w:rPr>
                <w:rFonts w:ascii="Georgia" w:hAnsi="Georgia" w:cs="Calibri"/>
                <w:b/>
                <w:bCs/>
                <w:color w:val="000000"/>
                <w:sz w:val="16"/>
                <w:szCs w:val="16"/>
              </w:rPr>
            </w:pPr>
          </w:p>
        </w:tc>
        <w:tc>
          <w:tcPr>
            <w:tcW w:w="87" w:type="pct"/>
            <w:tcBorders>
              <w:top w:val="nil"/>
              <w:left w:val="nil"/>
              <w:bottom w:val="nil"/>
              <w:right w:val="nil"/>
            </w:tcBorders>
            <w:vAlign w:val="center"/>
          </w:tcPr>
          <w:p w14:paraId="45E03C2A" w14:textId="77777777" w:rsidR="00B947BB" w:rsidRPr="00694475" w:rsidRDefault="00B947BB" w:rsidP="009C1495">
            <w:pPr>
              <w:jc w:val="right"/>
              <w:rPr>
                <w:rFonts w:ascii="Georgia" w:hAnsi="Georgia" w:cs="Calibri"/>
                <w:b/>
                <w:bCs/>
                <w:color w:val="000000"/>
                <w:sz w:val="16"/>
                <w:szCs w:val="16"/>
              </w:rPr>
            </w:pPr>
          </w:p>
        </w:tc>
        <w:tc>
          <w:tcPr>
            <w:tcW w:w="594" w:type="pct"/>
            <w:tcBorders>
              <w:top w:val="nil"/>
              <w:left w:val="nil"/>
              <w:right w:val="nil"/>
            </w:tcBorders>
            <w:vAlign w:val="center"/>
          </w:tcPr>
          <w:p w14:paraId="4670E4BC" w14:textId="77777777" w:rsidR="00B947BB" w:rsidRPr="00694475" w:rsidRDefault="00B947BB" w:rsidP="009C1495">
            <w:pPr>
              <w:jc w:val="right"/>
              <w:rPr>
                <w:rFonts w:ascii="Georgia" w:hAnsi="Georgia" w:cs="Calibri"/>
                <w:b/>
                <w:bCs/>
                <w:color w:val="000000"/>
                <w:sz w:val="16"/>
                <w:szCs w:val="16"/>
              </w:rPr>
            </w:pPr>
          </w:p>
        </w:tc>
        <w:tc>
          <w:tcPr>
            <w:tcW w:w="87" w:type="pct"/>
            <w:tcBorders>
              <w:top w:val="nil"/>
              <w:left w:val="nil"/>
              <w:bottom w:val="nil"/>
              <w:right w:val="nil"/>
            </w:tcBorders>
            <w:noWrap/>
            <w:vAlign w:val="bottom"/>
          </w:tcPr>
          <w:p w14:paraId="7403D317" w14:textId="77777777" w:rsidR="00B947BB" w:rsidRPr="00694475" w:rsidRDefault="00B947BB" w:rsidP="009C1495">
            <w:pPr>
              <w:jc w:val="right"/>
              <w:rPr>
                <w:rFonts w:ascii="Georgia" w:hAnsi="Georgia" w:cs="Calibri"/>
                <w:b/>
                <w:bCs/>
                <w:color w:val="000000"/>
                <w:sz w:val="16"/>
                <w:szCs w:val="16"/>
              </w:rPr>
            </w:pPr>
          </w:p>
        </w:tc>
        <w:tc>
          <w:tcPr>
            <w:tcW w:w="601" w:type="pct"/>
            <w:tcBorders>
              <w:top w:val="nil"/>
              <w:left w:val="nil"/>
              <w:right w:val="nil"/>
            </w:tcBorders>
            <w:vAlign w:val="center"/>
          </w:tcPr>
          <w:p w14:paraId="51C60E8B" w14:textId="77777777" w:rsidR="00B947BB" w:rsidRPr="00694475" w:rsidRDefault="00B947BB" w:rsidP="009C1495">
            <w:pPr>
              <w:jc w:val="right"/>
              <w:rPr>
                <w:rFonts w:ascii="Georgia" w:hAnsi="Georgia" w:cs="Calibri"/>
                <w:b/>
                <w:bCs/>
                <w:color w:val="000000"/>
                <w:sz w:val="16"/>
                <w:szCs w:val="16"/>
              </w:rPr>
            </w:pPr>
          </w:p>
        </w:tc>
        <w:tc>
          <w:tcPr>
            <w:tcW w:w="89" w:type="pct"/>
            <w:tcBorders>
              <w:top w:val="nil"/>
              <w:left w:val="nil"/>
              <w:bottom w:val="nil"/>
              <w:right w:val="nil"/>
            </w:tcBorders>
            <w:vAlign w:val="center"/>
          </w:tcPr>
          <w:p w14:paraId="3628C7A2" w14:textId="77777777" w:rsidR="00B947BB" w:rsidRPr="00694475" w:rsidRDefault="00B947BB" w:rsidP="009C1495">
            <w:pPr>
              <w:jc w:val="right"/>
              <w:rPr>
                <w:rFonts w:ascii="Georgia" w:hAnsi="Georgia" w:cs="Calibri"/>
                <w:b/>
                <w:bCs/>
                <w:color w:val="000000"/>
                <w:sz w:val="16"/>
                <w:szCs w:val="16"/>
              </w:rPr>
            </w:pPr>
          </w:p>
        </w:tc>
        <w:tc>
          <w:tcPr>
            <w:tcW w:w="627" w:type="pct"/>
            <w:tcBorders>
              <w:top w:val="nil"/>
              <w:left w:val="nil"/>
              <w:right w:val="nil"/>
            </w:tcBorders>
            <w:vAlign w:val="center"/>
          </w:tcPr>
          <w:p w14:paraId="557F6339" w14:textId="77777777" w:rsidR="00B947BB" w:rsidRPr="00694475" w:rsidRDefault="00B947BB" w:rsidP="009C1495">
            <w:pPr>
              <w:jc w:val="right"/>
              <w:rPr>
                <w:rFonts w:ascii="Georgia" w:hAnsi="Georgia" w:cs="Calibri"/>
                <w:b/>
                <w:bCs/>
                <w:color w:val="000000"/>
                <w:sz w:val="16"/>
                <w:szCs w:val="16"/>
              </w:rPr>
            </w:pPr>
          </w:p>
        </w:tc>
      </w:tr>
      <w:tr w:rsidR="00B947BB" w:rsidRPr="00694475" w14:paraId="04592B77" w14:textId="77777777" w:rsidTr="00B56A02">
        <w:trPr>
          <w:trHeight w:val="170"/>
        </w:trPr>
        <w:tc>
          <w:tcPr>
            <w:tcW w:w="384" w:type="pct"/>
            <w:tcBorders>
              <w:left w:val="nil"/>
              <w:bottom w:val="nil"/>
              <w:right w:val="nil"/>
            </w:tcBorders>
            <w:noWrap/>
            <w:vAlign w:val="bottom"/>
            <w:hideMark/>
          </w:tcPr>
          <w:p w14:paraId="2A5C0A34" w14:textId="77777777" w:rsidR="00B947BB" w:rsidRPr="00694475" w:rsidRDefault="00B947BB" w:rsidP="009C1495">
            <w:pPr>
              <w:jc w:val="right"/>
              <w:rPr>
                <w:rFonts w:ascii="Georgia" w:hAnsi="Georgia" w:cs="Calibri"/>
                <w:b/>
                <w:bCs/>
                <w:color w:val="000000"/>
                <w:sz w:val="16"/>
                <w:szCs w:val="16"/>
              </w:rPr>
            </w:pPr>
          </w:p>
        </w:tc>
        <w:tc>
          <w:tcPr>
            <w:tcW w:w="842" w:type="pct"/>
            <w:vMerge/>
            <w:tcBorders>
              <w:left w:val="nil"/>
              <w:bottom w:val="single" w:sz="8" w:space="0" w:color="000000"/>
              <w:right w:val="nil"/>
            </w:tcBorders>
            <w:vAlign w:val="center"/>
            <w:hideMark/>
          </w:tcPr>
          <w:p w14:paraId="28003725" w14:textId="77777777" w:rsidR="00B947BB" w:rsidRPr="00694475" w:rsidRDefault="00B947BB" w:rsidP="009C1495">
            <w:pPr>
              <w:rPr>
                <w:rFonts w:ascii="Georgia" w:hAnsi="Georgia" w:cs="Calibri"/>
                <w:b/>
                <w:bCs/>
                <w:color w:val="000000"/>
                <w:sz w:val="16"/>
                <w:szCs w:val="16"/>
              </w:rPr>
            </w:pPr>
          </w:p>
        </w:tc>
        <w:tc>
          <w:tcPr>
            <w:tcW w:w="87" w:type="pct"/>
            <w:tcBorders>
              <w:left w:val="nil"/>
              <w:bottom w:val="nil"/>
              <w:right w:val="nil"/>
            </w:tcBorders>
            <w:noWrap/>
            <w:vAlign w:val="center"/>
            <w:hideMark/>
          </w:tcPr>
          <w:p w14:paraId="2B506082" w14:textId="77777777" w:rsidR="00B947BB" w:rsidRPr="00694475" w:rsidRDefault="00B947BB" w:rsidP="009C1495">
            <w:pPr>
              <w:rPr>
                <w:rFonts w:ascii="Georgia" w:hAnsi="Georgia"/>
                <w:sz w:val="16"/>
                <w:szCs w:val="16"/>
              </w:rPr>
            </w:pPr>
          </w:p>
        </w:tc>
        <w:tc>
          <w:tcPr>
            <w:tcW w:w="835" w:type="pct"/>
            <w:vMerge/>
            <w:tcBorders>
              <w:left w:val="nil"/>
              <w:bottom w:val="single" w:sz="8" w:space="0" w:color="000000"/>
              <w:right w:val="nil"/>
            </w:tcBorders>
            <w:vAlign w:val="center"/>
            <w:hideMark/>
          </w:tcPr>
          <w:p w14:paraId="45931B71" w14:textId="77777777" w:rsidR="00B947BB" w:rsidRPr="00694475" w:rsidRDefault="00B947BB" w:rsidP="009C1495">
            <w:pPr>
              <w:rPr>
                <w:rFonts w:ascii="Georgia" w:hAnsi="Georgia" w:cs="Calibri"/>
                <w:b/>
                <w:bCs/>
                <w:color w:val="000000"/>
                <w:sz w:val="16"/>
                <w:szCs w:val="16"/>
              </w:rPr>
            </w:pPr>
          </w:p>
        </w:tc>
        <w:tc>
          <w:tcPr>
            <w:tcW w:w="87" w:type="pct"/>
            <w:tcBorders>
              <w:left w:val="nil"/>
              <w:bottom w:val="nil"/>
              <w:right w:val="nil"/>
            </w:tcBorders>
            <w:noWrap/>
            <w:vAlign w:val="bottom"/>
            <w:hideMark/>
          </w:tcPr>
          <w:p w14:paraId="37908B14" w14:textId="77777777" w:rsidR="00B947BB" w:rsidRPr="00694475" w:rsidRDefault="00B947BB" w:rsidP="009C1495">
            <w:pPr>
              <w:jc w:val="center"/>
              <w:rPr>
                <w:rFonts w:ascii="Georgia" w:hAnsi="Georgia"/>
                <w:sz w:val="16"/>
                <w:szCs w:val="16"/>
              </w:rPr>
            </w:pPr>
          </w:p>
        </w:tc>
        <w:tc>
          <w:tcPr>
            <w:tcW w:w="681" w:type="pct"/>
            <w:tcBorders>
              <w:left w:val="nil"/>
              <w:bottom w:val="single" w:sz="8" w:space="0" w:color="auto"/>
              <w:right w:val="nil"/>
            </w:tcBorders>
            <w:vAlign w:val="center"/>
            <w:hideMark/>
          </w:tcPr>
          <w:p w14:paraId="3F344D9D" w14:textId="443E63CD" w:rsidR="00B947BB" w:rsidRPr="00694475" w:rsidRDefault="00B947BB" w:rsidP="009C1495">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7" w:type="pct"/>
            <w:tcBorders>
              <w:left w:val="nil"/>
              <w:bottom w:val="nil"/>
              <w:right w:val="nil"/>
            </w:tcBorders>
            <w:vAlign w:val="center"/>
            <w:hideMark/>
          </w:tcPr>
          <w:p w14:paraId="54926796" w14:textId="77777777" w:rsidR="00B947BB" w:rsidRPr="00694475" w:rsidRDefault="00B947BB" w:rsidP="009C1495">
            <w:pPr>
              <w:jc w:val="right"/>
              <w:rPr>
                <w:rFonts w:ascii="Georgia" w:hAnsi="Georgia" w:cs="Calibri"/>
                <w:b/>
                <w:bCs/>
                <w:color w:val="000000"/>
                <w:sz w:val="16"/>
                <w:szCs w:val="16"/>
              </w:rPr>
            </w:pPr>
          </w:p>
        </w:tc>
        <w:tc>
          <w:tcPr>
            <w:tcW w:w="594" w:type="pct"/>
            <w:tcBorders>
              <w:left w:val="nil"/>
              <w:bottom w:val="single" w:sz="8" w:space="0" w:color="auto"/>
              <w:right w:val="nil"/>
            </w:tcBorders>
            <w:vAlign w:val="center"/>
            <w:hideMark/>
          </w:tcPr>
          <w:p w14:paraId="0F9CC062" w14:textId="737D6A4A" w:rsidR="00B947BB" w:rsidRPr="00694475" w:rsidRDefault="00B947BB" w:rsidP="009C1495">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7" w:type="pct"/>
            <w:tcBorders>
              <w:left w:val="nil"/>
              <w:bottom w:val="nil"/>
              <w:right w:val="nil"/>
            </w:tcBorders>
            <w:noWrap/>
            <w:vAlign w:val="bottom"/>
            <w:hideMark/>
          </w:tcPr>
          <w:p w14:paraId="0B8D2FBE" w14:textId="77777777" w:rsidR="00B947BB" w:rsidRPr="00694475" w:rsidRDefault="00B947BB" w:rsidP="009C1495">
            <w:pPr>
              <w:jc w:val="right"/>
              <w:rPr>
                <w:rFonts w:ascii="Georgia" w:hAnsi="Georgia" w:cs="Calibri"/>
                <w:b/>
                <w:bCs/>
                <w:color w:val="000000"/>
                <w:sz w:val="16"/>
                <w:szCs w:val="16"/>
              </w:rPr>
            </w:pPr>
          </w:p>
        </w:tc>
        <w:tc>
          <w:tcPr>
            <w:tcW w:w="601" w:type="pct"/>
            <w:tcBorders>
              <w:left w:val="nil"/>
              <w:bottom w:val="single" w:sz="8" w:space="0" w:color="auto"/>
              <w:right w:val="nil"/>
            </w:tcBorders>
            <w:vAlign w:val="center"/>
            <w:hideMark/>
          </w:tcPr>
          <w:p w14:paraId="426D5215" w14:textId="61CC491D" w:rsidR="00B947BB" w:rsidRPr="00694475" w:rsidRDefault="00B947BB" w:rsidP="009C1495">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9" w:type="pct"/>
            <w:tcBorders>
              <w:left w:val="nil"/>
              <w:bottom w:val="nil"/>
              <w:right w:val="nil"/>
            </w:tcBorders>
            <w:vAlign w:val="center"/>
            <w:hideMark/>
          </w:tcPr>
          <w:p w14:paraId="76F2C319" w14:textId="77777777" w:rsidR="00B947BB" w:rsidRPr="00694475" w:rsidRDefault="00B947BB" w:rsidP="009C1495">
            <w:pPr>
              <w:jc w:val="right"/>
              <w:rPr>
                <w:rFonts w:ascii="Georgia" w:hAnsi="Georgia" w:cs="Calibri"/>
                <w:b/>
                <w:bCs/>
                <w:color w:val="000000"/>
                <w:sz w:val="16"/>
                <w:szCs w:val="16"/>
              </w:rPr>
            </w:pPr>
          </w:p>
        </w:tc>
        <w:tc>
          <w:tcPr>
            <w:tcW w:w="627" w:type="pct"/>
            <w:tcBorders>
              <w:left w:val="nil"/>
              <w:bottom w:val="single" w:sz="8" w:space="0" w:color="auto"/>
              <w:right w:val="nil"/>
            </w:tcBorders>
            <w:vAlign w:val="center"/>
            <w:hideMark/>
          </w:tcPr>
          <w:p w14:paraId="5A337D42" w14:textId="11C2BC06" w:rsidR="00B947BB" w:rsidRPr="00694475" w:rsidRDefault="00B947BB" w:rsidP="009C1495">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B52785" w:rsidRPr="00694475" w14:paraId="24FA9780" w14:textId="77777777" w:rsidTr="00B52785">
        <w:trPr>
          <w:trHeight w:val="170"/>
        </w:trPr>
        <w:tc>
          <w:tcPr>
            <w:tcW w:w="384" w:type="pct"/>
            <w:tcBorders>
              <w:top w:val="nil"/>
              <w:left w:val="nil"/>
              <w:bottom w:val="nil"/>
              <w:right w:val="nil"/>
            </w:tcBorders>
            <w:noWrap/>
            <w:vAlign w:val="center"/>
          </w:tcPr>
          <w:p w14:paraId="21EC8B9F" w14:textId="77777777" w:rsidR="00B52785" w:rsidRPr="00694475" w:rsidRDefault="00B52785" w:rsidP="009C1495">
            <w:pPr>
              <w:jc w:val="both"/>
              <w:rPr>
                <w:rFonts w:ascii="Georgia" w:hAnsi="Georgia" w:cs="Calibri"/>
                <w:color w:val="000000"/>
                <w:sz w:val="16"/>
                <w:szCs w:val="16"/>
              </w:rPr>
            </w:pPr>
          </w:p>
        </w:tc>
        <w:tc>
          <w:tcPr>
            <w:tcW w:w="842" w:type="pct"/>
            <w:tcBorders>
              <w:top w:val="nil"/>
              <w:left w:val="nil"/>
              <w:bottom w:val="nil"/>
              <w:right w:val="nil"/>
            </w:tcBorders>
            <w:noWrap/>
            <w:vAlign w:val="center"/>
          </w:tcPr>
          <w:p w14:paraId="0AB51441" w14:textId="77777777" w:rsidR="00B52785" w:rsidRPr="00694475" w:rsidRDefault="00B52785" w:rsidP="009C1495">
            <w:pPr>
              <w:jc w:val="center"/>
              <w:rPr>
                <w:rFonts w:ascii="Georgia" w:hAnsi="Georgia" w:cs="Calibri"/>
                <w:color w:val="000000"/>
                <w:sz w:val="16"/>
                <w:szCs w:val="16"/>
              </w:rPr>
            </w:pPr>
          </w:p>
        </w:tc>
        <w:tc>
          <w:tcPr>
            <w:tcW w:w="87" w:type="pct"/>
            <w:tcBorders>
              <w:top w:val="nil"/>
              <w:left w:val="nil"/>
              <w:bottom w:val="nil"/>
              <w:right w:val="nil"/>
            </w:tcBorders>
            <w:noWrap/>
            <w:vAlign w:val="center"/>
          </w:tcPr>
          <w:p w14:paraId="5FD6ABA5" w14:textId="77777777" w:rsidR="00B52785" w:rsidRPr="00694475" w:rsidRDefault="00B52785" w:rsidP="009C1495">
            <w:pPr>
              <w:jc w:val="center"/>
              <w:rPr>
                <w:rFonts w:ascii="Georgia" w:hAnsi="Georgia" w:cs="Calibri"/>
                <w:color w:val="000000"/>
                <w:sz w:val="16"/>
                <w:szCs w:val="16"/>
              </w:rPr>
            </w:pPr>
          </w:p>
        </w:tc>
        <w:tc>
          <w:tcPr>
            <w:tcW w:w="835" w:type="pct"/>
            <w:tcBorders>
              <w:top w:val="nil"/>
              <w:left w:val="nil"/>
              <w:bottom w:val="nil"/>
              <w:right w:val="nil"/>
            </w:tcBorders>
            <w:noWrap/>
            <w:vAlign w:val="center"/>
          </w:tcPr>
          <w:p w14:paraId="4983D552" w14:textId="77777777" w:rsidR="00B52785" w:rsidRPr="00694475" w:rsidRDefault="00B52785" w:rsidP="009C1495">
            <w:pPr>
              <w:jc w:val="center"/>
              <w:rPr>
                <w:rFonts w:ascii="Georgia" w:hAnsi="Georgia" w:cs="Calibri"/>
                <w:color w:val="000000"/>
                <w:sz w:val="16"/>
                <w:szCs w:val="16"/>
              </w:rPr>
            </w:pPr>
          </w:p>
        </w:tc>
        <w:tc>
          <w:tcPr>
            <w:tcW w:w="87" w:type="pct"/>
            <w:tcBorders>
              <w:top w:val="nil"/>
              <w:left w:val="nil"/>
              <w:bottom w:val="nil"/>
              <w:right w:val="nil"/>
            </w:tcBorders>
            <w:noWrap/>
            <w:vAlign w:val="center"/>
          </w:tcPr>
          <w:p w14:paraId="619B98B5" w14:textId="77777777" w:rsidR="00B52785" w:rsidRPr="00694475" w:rsidRDefault="00B52785" w:rsidP="009C1495">
            <w:pPr>
              <w:jc w:val="center"/>
              <w:rPr>
                <w:rFonts w:ascii="Georgia" w:hAnsi="Georgia" w:cs="Calibri"/>
                <w:color w:val="000000"/>
                <w:sz w:val="16"/>
                <w:szCs w:val="16"/>
              </w:rPr>
            </w:pPr>
          </w:p>
        </w:tc>
        <w:tc>
          <w:tcPr>
            <w:tcW w:w="681" w:type="pct"/>
            <w:tcBorders>
              <w:top w:val="nil"/>
              <w:left w:val="nil"/>
              <w:bottom w:val="nil"/>
              <w:right w:val="nil"/>
            </w:tcBorders>
            <w:noWrap/>
            <w:vAlign w:val="center"/>
          </w:tcPr>
          <w:p w14:paraId="293E4381" w14:textId="77777777" w:rsidR="00B52785" w:rsidRPr="00694475" w:rsidRDefault="00B52785" w:rsidP="009C1495">
            <w:pPr>
              <w:ind w:firstLineChars="100" w:firstLine="160"/>
              <w:jc w:val="right"/>
              <w:rPr>
                <w:rFonts w:ascii="Georgia" w:hAnsi="Georgia" w:cs="Calibri"/>
                <w:color w:val="000000"/>
                <w:sz w:val="16"/>
                <w:szCs w:val="16"/>
              </w:rPr>
            </w:pPr>
          </w:p>
        </w:tc>
        <w:tc>
          <w:tcPr>
            <w:tcW w:w="87" w:type="pct"/>
            <w:tcBorders>
              <w:top w:val="nil"/>
              <w:left w:val="nil"/>
              <w:bottom w:val="nil"/>
              <w:right w:val="nil"/>
            </w:tcBorders>
            <w:noWrap/>
            <w:vAlign w:val="center"/>
          </w:tcPr>
          <w:p w14:paraId="54B066FB" w14:textId="77777777" w:rsidR="00B52785" w:rsidRPr="00694475" w:rsidRDefault="00B52785" w:rsidP="009C1495">
            <w:pPr>
              <w:ind w:firstLineChars="100" w:firstLine="160"/>
              <w:jc w:val="right"/>
              <w:rPr>
                <w:rFonts w:ascii="Georgia" w:hAnsi="Georgia" w:cs="Calibri"/>
                <w:color w:val="000000"/>
                <w:sz w:val="16"/>
                <w:szCs w:val="16"/>
              </w:rPr>
            </w:pPr>
          </w:p>
        </w:tc>
        <w:tc>
          <w:tcPr>
            <w:tcW w:w="594" w:type="pct"/>
            <w:tcBorders>
              <w:top w:val="nil"/>
              <w:left w:val="nil"/>
              <w:bottom w:val="nil"/>
              <w:right w:val="nil"/>
            </w:tcBorders>
            <w:noWrap/>
            <w:vAlign w:val="center"/>
          </w:tcPr>
          <w:p w14:paraId="0E6B9117" w14:textId="77777777" w:rsidR="00B52785" w:rsidRPr="00694475" w:rsidRDefault="00B52785" w:rsidP="009C1495">
            <w:pPr>
              <w:ind w:firstLineChars="100" w:firstLine="160"/>
              <w:jc w:val="right"/>
              <w:rPr>
                <w:rFonts w:ascii="Georgia" w:hAnsi="Georgia" w:cs="Calibri"/>
                <w:color w:val="000000"/>
                <w:sz w:val="16"/>
                <w:szCs w:val="16"/>
              </w:rPr>
            </w:pPr>
          </w:p>
        </w:tc>
        <w:tc>
          <w:tcPr>
            <w:tcW w:w="87" w:type="pct"/>
            <w:tcBorders>
              <w:top w:val="nil"/>
              <w:left w:val="nil"/>
              <w:bottom w:val="nil"/>
              <w:right w:val="nil"/>
            </w:tcBorders>
            <w:noWrap/>
            <w:vAlign w:val="center"/>
          </w:tcPr>
          <w:p w14:paraId="4FA9D408" w14:textId="77777777" w:rsidR="00B52785" w:rsidRPr="00694475" w:rsidRDefault="00B52785" w:rsidP="009C1495">
            <w:pPr>
              <w:ind w:firstLineChars="100" w:firstLine="160"/>
              <w:jc w:val="right"/>
              <w:rPr>
                <w:rFonts w:ascii="Georgia" w:hAnsi="Georgia" w:cs="Calibri"/>
                <w:color w:val="000000"/>
                <w:sz w:val="16"/>
                <w:szCs w:val="16"/>
              </w:rPr>
            </w:pPr>
          </w:p>
        </w:tc>
        <w:tc>
          <w:tcPr>
            <w:tcW w:w="601" w:type="pct"/>
            <w:tcBorders>
              <w:top w:val="nil"/>
              <w:left w:val="nil"/>
              <w:bottom w:val="nil"/>
              <w:right w:val="nil"/>
            </w:tcBorders>
            <w:noWrap/>
            <w:vAlign w:val="center"/>
          </w:tcPr>
          <w:p w14:paraId="413804FB" w14:textId="77777777" w:rsidR="00B52785" w:rsidRPr="00694475" w:rsidRDefault="00B52785" w:rsidP="009C1495">
            <w:pPr>
              <w:ind w:firstLineChars="100" w:firstLine="160"/>
              <w:jc w:val="right"/>
              <w:rPr>
                <w:rFonts w:ascii="Georgia" w:hAnsi="Georgia" w:cs="Calibri"/>
                <w:color w:val="000000"/>
                <w:sz w:val="16"/>
                <w:szCs w:val="16"/>
              </w:rPr>
            </w:pPr>
          </w:p>
        </w:tc>
        <w:tc>
          <w:tcPr>
            <w:tcW w:w="89" w:type="pct"/>
            <w:tcBorders>
              <w:top w:val="nil"/>
              <w:left w:val="nil"/>
              <w:bottom w:val="nil"/>
              <w:right w:val="nil"/>
            </w:tcBorders>
            <w:noWrap/>
            <w:vAlign w:val="center"/>
          </w:tcPr>
          <w:p w14:paraId="1D23F55D" w14:textId="77777777" w:rsidR="00B52785" w:rsidRPr="00694475" w:rsidRDefault="00B52785" w:rsidP="009C1495">
            <w:pPr>
              <w:ind w:firstLineChars="100" w:firstLine="160"/>
              <w:jc w:val="right"/>
              <w:rPr>
                <w:rFonts w:ascii="Georgia" w:hAnsi="Georgia" w:cs="Calibri"/>
                <w:color w:val="000000"/>
                <w:sz w:val="16"/>
                <w:szCs w:val="16"/>
              </w:rPr>
            </w:pPr>
          </w:p>
        </w:tc>
        <w:tc>
          <w:tcPr>
            <w:tcW w:w="627" w:type="pct"/>
            <w:tcBorders>
              <w:top w:val="nil"/>
              <w:left w:val="nil"/>
              <w:bottom w:val="nil"/>
              <w:right w:val="nil"/>
            </w:tcBorders>
            <w:noWrap/>
            <w:vAlign w:val="center"/>
          </w:tcPr>
          <w:p w14:paraId="0788C502" w14:textId="77777777" w:rsidR="00B52785" w:rsidRPr="00694475" w:rsidRDefault="00B52785" w:rsidP="009C1495">
            <w:pPr>
              <w:ind w:firstLineChars="100" w:firstLine="160"/>
              <w:jc w:val="right"/>
              <w:rPr>
                <w:rFonts w:ascii="Georgia" w:hAnsi="Georgia" w:cs="Calibri"/>
                <w:color w:val="000000"/>
                <w:sz w:val="16"/>
                <w:szCs w:val="16"/>
              </w:rPr>
            </w:pPr>
          </w:p>
        </w:tc>
      </w:tr>
      <w:tr w:rsidR="00B947BB" w:rsidRPr="00694475" w14:paraId="1E8264C5" w14:textId="77777777" w:rsidTr="00B56A02">
        <w:trPr>
          <w:trHeight w:val="170"/>
        </w:trPr>
        <w:tc>
          <w:tcPr>
            <w:tcW w:w="384" w:type="pct"/>
            <w:tcBorders>
              <w:top w:val="nil"/>
              <w:left w:val="nil"/>
              <w:bottom w:val="nil"/>
              <w:right w:val="nil"/>
            </w:tcBorders>
            <w:noWrap/>
            <w:vAlign w:val="center"/>
            <w:hideMark/>
          </w:tcPr>
          <w:p w14:paraId="6BE52994" w14:textId="77777777" w:rsidR="00B947BB" w:rsidRPr="00694475" w:rsidRDefault="00B947BB" w:rsidP="009C1495">
            <w:pPr>
              <w:jc w:val="both"/>
              <w:rPr>
                <w:rFonts w:ascii="Georgia" w:hAnsi="Georgia" w:cs="Calibri"/>
                <w:color w:val="000000"/>
                <w:sz w:val="16"/>
                <w:szCs w:val="16"/>
              </w:rPr>
            </w:pPr>
            <w:r w:rsidRPr="00694475">
              <w:rPr>
                <w:rFonts w:ascii="Georgia" w:hAnsi="Georgia" w:cs="Calibri"/>
                <w:color w:val="000000"/>
                <w:sz w:val="16"/>
                <w:szCs w:val="16"/>
              </w:rPr>
              <w:t>CDI</w:t>
            </w:r>
          </w:p>
        </w:tc>
        <w:tc>
          <w:tcPr>
            <w:tcW w:w="842" w:type="pct"/>
            <w:tcBorders>
              <w:top w:val="nil"/>
              <w:left w:val="nil"/>
              <w:bottom w:val="nil"/>
              <w:right w:val="nil"/>
            </w:tcBorders>
            <w:noWrap/>
            <w:vAlign w:val="center"/>
            <w:hideMark/>
          </w:tcPr>
          <w:p w14:paraId="5178F931" w14:textId="77777777"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109% a 145%</w:t>
            </w:r>
          </w:p>
        </w:tc>
        <w:tc>
          <w:tcPr>
            <w:tcW w:w="87" w:type="pct"/>
            <w:tcBorders>
              <w:top w:val="nil"/>
              <w:left w:val="nil"/>
              <w:bottom w:val="nil"/>
              <w:right w:val="nil"/>
            </w:tcBorders>
            <w:noWrap/>
            <w:vAlign w:val="center"/>
            <w:hideMark/>
          </w:tcPr>
          <w:p w14:paraId="28FCB255" w14:textId="77777777" w:rsidR="00B947BB" w:rsidRPr="00694475" w:rsidRDefault="00B947BB" w:rsidP="009C1495">
            <w:pPr>
              <w:jc w:val="center"/>
              <w:rPr>
                <w:rFonts w:ascii="Georgia" w:hAnsi="Georgia" w:cs="Calibri"/>
                <w:color w:val="000000"/>
                <w:sz w:val="16"/>
                <w:szCs w:val="16"/>
              </w:rPr>
            </w:pPr>
          </w:p>
        </w:tc>
        <w:tc>
          <w:tcPr>
            <w:tcW w:w="835" w:type="pct"/>
            <w:tcBorders>
              <w:top w:val="nil"/>
              <w:left w:val="nil"/>
              <w:bottom w:val="nil"/>
              <w:right w:val="nil"/>
            </w:tcBorders>
            <w:noWrap/>
            <w:vAlign w:val="center"/>
            <w:hideMark/>
          </w:tcPr>
          <w:p w14:paraId="01521F14" w14:textId="3557693C"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109% a 145%</w:t>
            </w:r>
          </w:p>
        </w:tc>
        <w:tc>
          <w:tcPr>
            <w:tcW w:w="87" w:type="pct"/>
            <w:tcBorders>
              <w:top w:val="nil"/>
              <w:left w:val="nil"/>
              <w:bottom w:val="nil"/>
              <w:right w:val="nil"/>
            </w:tcBorders>
            <w:noWrap/>
            <w:vAlign w:val="center"/>
            <w:hideMark/>
          </w:tcPr>
          <w:p w14:paraId="467EFE95" w14:textId="77777777" w:rsidR="00B947BB" w:rsidRPr="00694475" w:rsidRDefault="00B947BB" w:rsidP="009C1495">
            <w:pPr>
              <w:jc w:val="center"/>
              <w:rPr>
                <w:rFonts w:ascii="Georgia" w:hAnsi="Georgia" w:cs="Calibri"/>
                <w:color w:val="000000"/>
                <w:sz w:val="16"/>
                <w:szCs w:val="16"/>
              </w:rPr>
            </w:pPr>
          </w:p>
        </w:tc>
        <w:tc>
          <w:tcPr>
            <w:tcW w:w="681" w:type="pct"/>
            <w:tcBorders>
              <w:top w:val="nil"/>
              <w:left w:val="nil"/>
              <w:bottom w:val="nil"/>
              <w:right w:val="nil"/>
            </w:tcBorders>
            <w:noWrap/>
            <w:vAlign w:val="center"/>
            <w:hideMark/>
          </w:tcPr>
          <w:p w14:paraId="10F97C70" w14:textId="484AB11F"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51.856</w:t>
            </w:r>
          </w:p>
        </w:tc>
        <w:tc>
          <w:tcPr>
            <w:tcW w:w="87" w:type="pct"/>
            <w:tcBorders>
              <w:top w:val="nil"/>
              <w:left w:val="nil"/>
              <w:bottom w:val="nil"/>
              <w:right w:val="nil"/>
            </w:tcBorders>
            <w:noWrap/>
            <w:vAlign w:val="center"/>
            <w:hideMark/>
          </w:tcPr>
          <w:p w14:paraId="4E279F9E" w14:textId="77777777" w:rsidR="00B947BB" w:rsidRPr="00694475" w:rsidRDefault="00B947BB" w:rsidP="009C1495">
            <w:pPr>
              <w:ind w:firstLineChars="100" w:firstLine="160"/>
              <w:jc w:val="right"/>
              <w:rPr>
                <w:rFonts w:ascii="Georgia" w:hAnsi="Georgia" w:cs="Calibri"/>
                <w:color w:val="000000"/>
                <w:sz w:val="16"/>
                <w:szCs w:val="16"/>
              </w:rPr>
            </w:pPr>
          </w:p>
        </w:tc>
        <w:tc>
          <w:tcPr>
            <w:tcW w:w="594" w:type="pct"/>
            <w:tcBorders>
              <w:top w:val="nil"/>
              <w:left w:val="nil"/>
              <w:bottom w:val="nil"/>
              <w:right w:val="nil"/>
            </w:tcBorders>
            <w:noWrap/>
            <w:vAlign w:val="center"/>
            <w:hideMark/>
          </w:tcPr>
          <w:p w14:paraId="61233C73" w14:textId="4529B481"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49.930</w:t>
            </w:r>
          </w:p>
        </w:tc>
        <w:tc>
          <w:tcPr>
            <w:tcW w:w="87" w:type="pct"/>
            <w:tcBorders>
              <w:top w:val="nil"/>
              <w:left w:val="nil"/>
              <w:bottom w:val="nil"/>
              <w:right w:val="nil"/>
            </w:tcBorders>
            <w:noWrap/>
            <w:vAlign w:val="center"/>
            <w:hideMark/>
          </w:tcPr>
          <w:p w14:paraId="1FD2EFA1" w14:textId="77777777" w:rsidR="00B947BB" w:rsidRPr="00694475" w:rsidRDefault="00B947BB" w:rsidP="009C1495">
            <w:pPr>
              <w:ind w:firstLineChars="100" w:firstLine="160"/>
              <w:jc w:val="right"/>
              <w:rPr>
                <w:rFonts w:ascii="Georgia" w:hAnsi="Georgia" w:cs="Calibri"/>
                <w:color w:val="000000"/>
                <w:sz w:val="16"/>
                <w:szCs w:val="16"/>
              </w:rPr>
            </w:pPr>
          </w:p>
        </w:tc>
        <w:tc>
          <w:tcPr>
            <w:tcW w:w="601" w:type="pct"/>
            <w:tcBorders>
              <w:top w:val="nil"/>
              <w:left w:val="nil"/>
              <w:bottom w:val="nil"/>
              <w:right w:val="nil"/>
            </w:tcBorders>
            <w:noWrap/>
            <w:vAlign w:val="center"/>
            <w:hideMark/>
          </w:tcPr>
          <w:p w14:paraId="7A3FC3E2" w14:textId="307462C9"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298.678</w:t>
            </w:r>
          </w:p>
        </w:tc>
        <w:tc>
          <w:tcPr>
            <w:tcW w:w="89" w:type="pct"/>
            <w:tcBorders>
              <w:top w:val="nil"/>
              <w:left w:val="nil"/>
              <w:bottom w:val="nil"/>
              <w:right w:val="nil"/>
            </w:tcBorders>
            <w:noWrap/>
            <w:vAlign w:val="center"/>
            <w:hideMark/>
          </w:tcPr>
          <w:p w14:paraId="7B4AB17B" w14:textId="77777777" w:rsidR="00B947BB" w:rsidRPr="00694475" w:rsidRDefault="00B947BB" w:rsidP="009C1495">
            <w:pPr>
              <w:ind w:firstLineChars="100" w:firstLine="160"/>
              <w:jc w:val="right"/>
              <w:rPr>
                <w:rFonts w:ascii="Georgia" w:hAnsi="Georgia" w:cs="Calibri"/>
                <w:color w:val="000000"/>
                <w:sz w:val="16"/>
                <w:szCs w:val="16"/>
              </w:rPr>
            </w:pPr>
          </w:p>
        </w:tc>
        <w:tc>
          <w:tcPr>
            <w:tcW w:w="627" w:type="pct"/>
            <w:tcBorders>
              <w:top w:val="nil"/>
              <w:left w:val="nil"/>
              <w:bottom w:val="nil"/>
              <w:right w:val="nil"/>
            </w:tcBorders>
            <w:noWrap/>
            <w:vAlign w:val="center"/>
            <w:hideMark/>
          </w:tcPr>
          <w:p w14:paraId="7B87A99A" w14:textId="6DD6C038"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410.077</w:t>
            </w:r>
          </w:p>
        </w:tc>
      </w:tr>
      <w:tr w:rsidR="00B947BB" w:rsidRPr="00694475" w14:paraId="0E1E2AB1" w14:textId="77777777" w:rsidTr="00B56A02">
        <w:trPr>
          <w:trHeight w:val="170"/>
        </w:trPr>
        <w:tc>
          <w:tcPr>
            <w:tcW w:w="384" w:type="pct"/>
            <w:tcBorders>
              <w:top w:val="nil"/>
              <w:left w:val="nil"/>
              <w:bottom w:val="nil"/>
              <w:right w:val="nil"/>
            </w:tcBorders>
            <w:noWrap/>
            <w:vAlign w:val="center"/>
            <w:hideMark/>
          </w:tcPr>
          <w:p w14:paraId="0B609BBB" w14:textId="77777777" w:rsidR="00B947BB" w:rsidRPr="00694475" w:rsidRDefault="00B947BB" w:rsidP="009C1495">
            <w:pPr>
              <w:jc w:val="both"/>
              <w:rPr>
                <w:rFonts w:ascii="Georgia" w:hAnsi="Georgia" w:cs="Calibri"/>
                <w:color w:val="000000"/>
                <w:sz w:val="16"/>
                <w:szCs w:val="16"/>
              </w:rPr>
            </w:pPr>
            <w:r w:rsidRPr="00694475">
              <w:rPr>
                <w:rFonts w:ascii="Georgia" w:hAnsi="Georgia" w:cs="Calibri"/>
                <w:color w:val="000000"/>
                <w:sz w:val="16"/>
                <w:szCs w:val="16"/>
              </w:rPr>
              <w:t>CDI +</w:t>
            </w:r>
          </w:p>
        </w:tc>
        <w:tc>
          <w:tcPr>
            <w:tcW w:w="842" w:type="pct"/>
            <w:tcBorders>
              <w:top w:val="nil"/>
              <w:left w:val="nil"/>
              <w:bottom w:val="nil"/>
              <w:right w:val="nil"/>
            </w:tcBorders>
            <w:noWrap/>
            <w:vAlign w:val="center"/>
            <w:hideMark/>
          </w:tcPr>
          <w:p w14:paraId="14431753" w14:textId="27F6E560"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CDI+1,00% a CDI+2,20%a.a.</w:t>
            </w:r>
          </w:p>
        </w:tc>
        <w:tc>
          <w:tcPr>
            <w:tcW w:w="87" w:type="pct"/>
            <w:tcBorders>
              <w:top w:val="nil"/>
              <w:left w:val="nil"/>
              <w:bottom w:val="nil"/>
              <w:right w:val="nil"/>
            </w:tcBorders>
            <w:noWrap/>
            <w:vAlign w:val="center"/>
            <w:hideMark/>
          </w:tcPr>
          <w:p w14:paraId="6CE27C14" w14:textId="77777777" w:rsidR="00B947BB" w:rsidRPr="00694475" w:rsidRDefault="00B947BB" w:rsidP="009C1495">
            <w:pPr>
              <w:jc w:val="center"/>
              <w:rPr>
                <w:rFonts w:ascii="Georgia" w:hAnsi="Georgia" w:cs="Calibri"/>
                <w:color w:val="000000"/>
                <w:sz w:val="16"/>
                <w:szCs w:val="16"/>
              </w:rPr>
            </w:pPr>
          </w:p>
        </w:tc>
        <w:tc>
          <w:tcPr>
            <w:tcW w:w="835" w:type="pct"/>
            <w:tcBorders>
              <w:top w:val="nil"/>
              <w:left w:val="nil"/>
              <w:bottom w:val="nil"/>
              <w:right w:val="nil"/>
            </w:tcBorders>
            <w:noWrap/>
            <w:vAlign w:val="center"/>
            <w:hideMark/>
          </w:tcPr>
          <w:p w14:paraId="47BEFC8F" w14:textId="0BAD85F7"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CDI+1,00% a CDI+2,20%a.a.</w:t>
            </w:r>
          </w:p>
        </w:tc>
        <w:tc>
          <w:tcPr>
            <w:tcW w:w="87" w:type="pct"/>
            <w:tcBorders>
              <w:top w:val="nil"/>
              <w:left w:val="nil"/>
              <w:bottom w:val="nil"/>
              <w:right w:val="nil"/>
            </w:tcBorders>
            <w:noWrap/>
            <w:vAlign w:val="center"/>
            <w:hideMark/>
          </w:tcPr>
          <w:p w14:paraId="04EBC601" w14:textId="77777777" w:rsidR="00B947BB" w:rsidRPr="00694475" w:rsidRDefault="00B947BB" w:rsidP="009C1495">
            <w:pPr>
              <w:jc w:val="center"/>
              <w:rPr>
                <w:rFonts w:ascii="Georgia" w:hAnsi="Georgia" w:cs="Calibri"/>
                <w:color w:val="000000"/>
                <w:sz w:val="16"/>
                <w:szCs w:val="16"/>
              </w:rPr>
            </w:pPr>
          </w:p>
        </w:tc>
        <w:tc>
          <w:tcPr>
            <w:tcW w:w="681" w:type="pct"/>
            <w:tcBorders>
              <w:top w:val="nil"/>
              <w:left w:val="nil"/>
              <w:bottom w:val="nil"/>
              <w:right w:val="nil"/>
            </w:tcBorders>
            <w:noWrap/>
            <w:vAlign w:val="center"/>
            <w:hideMark/>
          </w:tcPr>
          <w:p w14:paraId="426A17AD" w14:textId="77777777" w:rsidR="00B52785" w:rsidRPr="00694475" w:rsidRDefault="00B52785" w:rsidP="009C1495">
            <w:pPr>
              <w:ind w:firstLineChars="100" w:firstLine="160"/>
              <w:jc w:val="right"/>
              <w:rPr>
                <w:rFonts w:ascii="Georgia" w:hAnsi="Georgia" w:cs="Calibri"/>
                <w:color w:val="000000"/>
                <w:sz w:val="16"/>
                <w:szCs w:val="16"/>
              </w:rPr>
            </w:pPr>
          </w:p>
          <w:p w14:paraId="6417D5D9" w14:textId="683B34EB"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31.584</w:t>
            </w:r>
          </w:p>
        </w:tc>
        <w:tc>
          <w:tcPr>
            <w:tcW w:w="87" w:type="pct"/>
            <w:tcBorders>
              <w:top w:val="nil"/>
              <w:left w:val="nil"/>
              <w:bottom w:val="nil"/>
              <w:right w:val="nil"/>
            </w:tcBorders>
            <w:noWrap/>
            <w:vAlign w:val="center"/>
            <w:hideMark/>
          </w:tcPr>
          <w:p w14:paraId="0173DC99" w14:textId="77777777" w:rsidR="00B947BB" w:rsidRPr="00694475" w:rsidRDefault="00B947BB" w:rsidP="009C1495">
            <w:pPr>
              <w:ind w:firstLineChars="100" w:firstLine="160"/>
              <w:jc w:val="right"/>
              <w:rPr>
                <w:rFonts w:ascii="Georgia" w:hAnsi="Georgia" w:cs="Calibri"/>
                <w:color w:val="000000"/>
                <w:sz w:val="16"/>
                <w:szCs w:val="16"/>
              </w:rPr>
            </w:pPr>
          </w:p>
        </w:tc>
        <w:tc>
          <w:tcPr>
            <w:tcW w:w="594" w:type="pct"/>
            <w:tcBorders>
              <w:top w:val="nil"/>
              <w:left w:val="nil"/>
              <w:bottom w:val="nil"/>
              <w:right w:val="nil"/>
            </w:tcBorders>
            <w:noWrap/>
            <w:vAlign w:val="center"/>
            <w:hideMark/>
          </w:tcPr>
          <w:p w14:paraId="2CE539A8" w14:textId="77777777" w:rsidR="00B52785" w:rsidRPr="00694475" w:rsidRDefault="00B52785" w:rsidP="009C1495">
            <w:pPr>
              <w:ind w:firstLineChars="100" w:firstLine="160"/>
              <w:jc w:val="right"/>
              <w:rPr>
                <w:rFonts w:ascii="Georgia" w:hAnsi="Georgia" w:cs="Calibri"/>
                <w:color w:val="000000"/>
                <w:sz w:val="16"/>
                <w:szCs w:val="16"/>
              </w:rPr>
            </w:pPr>
          </w:p>
          <w:p w14:paraId="54E2893C" w14:textId="0F8999FD"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30.534</w:t>
            </w:r>
          </w:p>
        </w:tc>
        <w:tc>
          <w:tcPr>
            <w:tcW w:w="87" w:type="pct"/>
            <w:tcBorders>
              <w:top w:val="nil"/>
              <w:left w:val="nil"/>
              <w:bottom w:val="nil"/>
              <w:right w:val="nil"/>
            </w:tcBorders>
            <w:noWrap/>
            <w:vAlign w:val="center"/>
            <w:hideMark/>
          </w:tcPr>
          <w:p w14:paraId="11B7B0B9" w14:textId="77777777" w:rsidR="00B947BB" w:rsidRPr="00694475" w:rsidRDefault="00B947BB" w:rsidP="009C1495">
            <w:pPr>
              <w:ind w:firstLineChars="100" w:firstLine="160"/>
              <w:jc w:val="right"/>
              <w:rPr>
                <w:rFonts w:ascii="Georgia" w:hAnsi="Georgia" w:cs="Calibri"/>
                <w:color w:val="000000"/>
                <w:sz w:val="16"/>
                <w:szCs w:val="16"/>
              </w:rPr>
            </w:pPr>
          </w:p>
        </w:tc>
        <w:tc>
          <w:tcPr>
            <w:tcW w:w="601" w:type="pct"/>
            <w:tcBorders>
              <w:top w:val="nil"/>
              <w:left w:val="nil"/>
              <w:bottom w:val="nil"/>
              <w:right w:val="nil"/>
            </w:tcBorders>
            <w:noWrap/>
            <w:vAlign w:val="center"/>
            <w:hideMark/>
          </w:tcPr>
          <w:p w14:paraId="5D4261CC" w14:textId="77777777" w:rsidR="00B52785" w:rsidRPr="00694475" w:rsidRDefault="00B52785" w:rsidP="009C1495">
            <w:pPr>
              <w:ind w:firstLineChars="100" w:firstLine="160"/>
              <w:jc w:val="right"/>
              <w:rPr>
                <w:rFonts w:ascii="Georgia" w:hAnsi="Georgia" w:cs="Calibri"/>
                <w:color w:val="000000"/>
                <w:sz w:val="16"/>
                <w:szCs w:val="16"/>
              </w:rPr>
            </w:pPr>
          </w:p>
          <w:p w14:paraId="4F0353B1" w14:textId="57B531BF"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127.408</w:t>
            </w:r>
          </w:p>
        </w:tc>
        <w:tc>
          <w:tcPr>
            <w:tcW w:w="89" w:type="pct"/>
            <w:tcBorders>
              <w:top w:val="nil"/>
              <w:left w:val="nil"/>
              <w:bottom w:val="nil"/>
              <w:right w:val="nil"/>
            </w:tcBorders>
            <w:noWrap/>
            <w:vAlign w:val="center"/>
            <w:hideMark/>
          </w:tcPr>
          <w:p w14:paraId="4DAE86C4" w14:textId="77777777" w:rsidR="00B947BB" w:rsidRPr="00694475" w:rsidRDefault="00B947BB" w:rsidP="009C1495">
            <w:pPr>
              <w:ind w:firstLineChars="100" w:firstLine="160"/>
              <w:jc w:val="right"/>
              <w:rPr>
                <w:rFonts w:ascii="Georgia" w:hAnsi="Georgia" w:cs="Calibri"/>
                <w:color w:val="000000"/>
                <w:sz w:val="16"/>
                <w:szCs w:val="16"/>
              </w:rPr>
            </w:pPr>
          </w:p>
        </w:tc>
        <w:tc>
          <w:tcPr>
            <w:tcW w:w="627" w:type="pct"/>
            <w:tcBorders>
              <w:top w:val="nil"/>
              <w:left w:val="nil"/>
              <w:bottom w:val="nil"/>
              <w:right w:val="nil"/>
            </w:tcBorders>
            <w:noWrap/>
            <w:vAlign w:val="center"/>
            <w:hideMark/>
          </w:tcPr>
          <w:p w14:paraId="76957FE5" w14:textId="77777777" w:rsidR="00B52785" w:rsidRPr="00694475" w:rsidRDefault="00B52785" w:rsidP="009C1495">
            <w:pPr>
              <w:ind w:firstLineChars="100" w:firstLine="160"/>
              <w:jc w:val="right"/>
              <w:rPr>
                <w:rFonts w:ascii="Georgia" w:hAnsi="Georgia" w:cs="Calibri"/>
                <w:color w:val="000000"/>
                <w:sz w:val="16"/>
                <w:szCs w:val="16"/>
              </w:rPr>
            </w:pPr>
          </w:p>
          <w:p w14:paraId="3B74E266" w14:textId="46D50E61"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123.335</w:t>
            </w:r>
          </w:p>
        </w:tc>
      </w:tr>
      <w:tr w:rsidR="00B947BB" w:rsidRPr="00694475" w14:paraId="02AA7181" w14:textId="77777777" w:rsidTr="00B56A02">
        <w:trPr>
          <w:trHeight w:val="170"/>
        </w:trPr>
        <w:tc>
          <w:tcPr>
            <w:tcW w:w="384" w:type="pct"/>
            <w:tcBorders>
              <w:top w:val="nil"/>
              <w:left w:val="nil"/>
              <w:bottom w:val="nil"/>
              <w:right w:val="nil"/>
            </w:tcBorders>
            <w:noWrap/>
            <w:vAlign w:val="center"/>
            <w:hideMark/>
          </w:tcPr>
          <w:p w14:paraId="36586E4A" w14:textId="77777777" w:rsidR="00B947BB" w:rsidRPr="00694475" w:rsidRDefault="00B947BB" w:rsidP="009C1495">
            <w:pPr>
              <w:jc w:val="both"/>
              <w:rPr>
                <w:rFonts w:ascii="Georgia" w:hAnsi="Georgia" w:cs="Calibri"/>
                <w:color w:val="000000"/>
                <w:sz w:val="16"/>
                <w:szCs w:val="16"/>
              </w:rPr>
            </w:pPr>
            <w:r w:rsidRPr="00694475">
              <w:rPr>
                <w:rFonts w:ascii="Georgia" w:hAnsi="Georgia" w:cs="Calibri"/>
                <w:color w:val="000000"/>
                <w:sz w:val="16"/>
                <w:szCs w:val="16"/>
              </w:rPr>
              <w:t>Pré-fixado</w:t>
            </w:r>
          </w:p>
        </w:tc>
        <w:tc>
          <w:tcPr>
            <w:tcW w:w="842" w:type="pct"/>
            <w:tcBorders>
              <w:top w:val="nil"/>
              <w:left w:val="nil"/>
              <w:bottom w:val="nil"/>
              <w:right w:val="nil"/>
            </w:tcBorders>
            <w:noWrap/>
            <w:vAlign w:val="center"/>
            <w:hideMark/>
          </w:tcPr>
          <w:p w14:paraId="798BEA3E" w14:textId="4CB39DAB"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7,25% a 16,21%a.a.</w:t>
            </w:r>
          </w:p>
        </w:tc>
        <w:tc>
          <w:tcPr>
            <w:tcW w:w="87" w:type="pct"/>
            <w:tcBorders>
              <w:top w:val="nil"/>
              <w:left w:val="nil"/>
              <w:bottom w:val="nil"/>
              <w:right w:val="nil"/>
            </w:tcBorders>
            <w:noWrap/>
            <w:vAlign w:val="center"/>
            <w:hideMark/>
          </w:tcPr>
          <w:p w14:paraId="07A632CE" w14:textId="77777777" w:rsidR="00B947BB" w:rsidRPr="00694475" w:rsidRDefault="00B947BB" w:rsidP="009C1495">
            <w:pPr>
              <w:jc w:val="center"/>
              <w:rPr>
                <w:rFonts w:ascii="Georgia" w:hAnsi="Georgia" w:cs="Calibri"/>
                <w:color w:val="000000"/>
                <w:sz w:val="16"/>
                <w:szCs w:val="16"/>
              </w:rPr>
            </w:pPr>
          </w:p>
        </w:tc>
        <w:tc>
          <w:tcPr>
            <w:tcW w:w="835" w:type="pct"/>
            <w:tcBorders>
              <w:top w:val="nil"/>
              <w:left w:val="nil"/>
              <w:bottom w:val="nil"/>
              <w:right w:val="nil"/>
            </w:tcBorders>
            <w:noWrap/>
            <w:vAlign w:val="center"/>
            <w:hideMark/>
          </w:tcPr>
          <w:p w14:paraId="0DF7BA11" w14:textId="77777777"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6,54% a 7,92%a.a.</w:t>
            </w:r>
          </w:p>
        </w:tc>
        <w:tc>
          <w:tcPr>
            <w:tcW w:w="87" w:type="pct"/>
            <w:tcBorders>
              <w:top w:val="nil"/>
              <w:left w:val="nil"/>
              <w:bottom w:val="nil"/>
              <w:right w:val="nil"/>
            </w:tcBorders>
            <w:noWrap/>
            <w:vAlign w:val="center"/>
            <w:hideMark/>
          </w:tcPr>
          <w:p w14:paraId="73A9DE9C" w14:textId="77777777" w:rsidR="00B947BB" w:rsidRPr="00694475" w:rsidRDefault="00B947BB" w:rsidP="009C1495">
            <w:pPr>
              <w:jc w:val="center"/>
              <w:rPr>
                <w:rFonts w:ascii="Georgia" w:hAnsi="Georgia" w:cs="Calibri"/>
                <w:color w:val="000000"/>
                <w:sz w:val="16"/>
                <w:szCs w:val="16"/>
              </w:rPr>
            </w:pPr>
          </w:p>
        </w:tc>
        <w:tc>
          <w:tcPr>
            <w:tcW w:w="681" w:type="pct"/>
            <w:tcBorders>
              <w:top w:val="nil"/>
              <w:left w:val="nil"/>
              <w:bottom w:val="nil"/>
              <w:right w:val="nil"/>
            </w:tcBorders>
            <w:noWrap/>
            <w:vAlign w:val="center"/>
            <w:hideMark/>
          </w:tcPr>
          <w:p w14:paraId="11379FC3" w14:textId="77777777" w:rsidR="00B52785" w:rsidRPr="00694475" w:rsidRDefault="00B52785" w:rsidP="009C1495">
            <w:pPr>
              <w:ind w:firstLineChars="100" w:firstLine="160"/>
              <w:jc w:val="right"/>
              <w:rPr>
                <w:rFonts w:ascii="Georgia" w:hAnsi="Georgia" w:cs="Calibri"/>
                <w:color w:val="000000"/>
                <w:sz w:val="16"/>
                <w:szCs w:val="16"/>
              </w:rPr>
            </w:pPr>
          </w:p>
          <w:p w14:paraId="56CE0EF7" w14:textId="0BDBFAF7"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50.230</w:t>
            </w:r>
          </w:p>
        </w:tc>
        <w:tc>
          <w:tcPr>
            <w:tcW w:w="87" w:type="pct"/>
            <w:tcBorders>
              <w:top w:val="nil"/>
              <w:left w:val="nil"/>
              <w:bottom w:val="nil"/>
              <w:right w:val="nil"/>
            </w:tcBorders>
            <w:noWrap/>
            <w:vAlign w:val="center"/>
            <w:hideMark/>
          </w:tcPr>
          <w:p w14:paraId="3A210328" w14:textId="77777777" w:rsidR="00B947BB" w:rsidRPr="00694475" w:rsidRDefault="00B947BB" w:rsidP="009C1495">
            <w:pPr>
              <w:ind w:firstLineChars="100" w:firstLine="160"/>
              <w:jc w:val="right"/>
              <w:rPr>
                <w:rFonts w:ascii="Georgia" w:hAnsi="Georgia" w:cs="Calibri"/>
                <w:color w:val="000000"/>
                <w:sz w:val="16"/>
                <w:szCs w:val="16"/>
              </w:rPr>
            </w:pPr>
          </w:p>
        </w:tc>
        <w:tc>
          <w:tcPr>
            <w:tcW w:w="594" w:type="pct"/>
            <w:tcBorders>
              <w:top w:val="nil"/>
              <w:left w:val="nil"/>
              <w:bottom w:val="nil"/>
              <w:right w:val="nil"/>
            </w:tcBorders>
            <w:noWrap/>
            <w:vAlign w:val="center"/>
            <w:hideMark/>
          </w:tcPr>
          <w:p w14:paraId="25EB1E2B" w14:textId="77777777" w:rsidR="00B52785" w:rsidRPr="00694475" w:rsidRDefault="00B52785" w:rsidP="009C1495">
            <w:pPr>
              <w:ind w:firstLineChars="100" w:firstLine="160"/>
              <w:jc w:val="right"/>
              <w:rPr>
                <w:rFonts w:ascii="Georgia" w:hAnsi="Georgia" w:cs="Calibri"/>
                <w:color w:val="000000"/>
                <w:sz w:val="16"/>
                <w:szCs w:val="16"/>
              </w:rPr>
            </w:pPr>
          </w:p>
          <w:p w14:paraId="1F82DED0" w14:textId="68DA9DF8"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48.881</w:t>
            </w:r>
          </w:p>
        </w:tc>
        <w:tc>
          <w:tcPr>
            <w:tcW w:w="87" w:type="pct"/>
            <w:tcBorders>
              <w:top w:val="nil"/>
              <w:left w:val="nil"/>
              <w:bottom w:val="nil"/>
              <w:right w:val="nil"/>
            </w:tcBorders>
            <w:noWrap/>
            <w:vAlign w:val="center"/>
            <w:hideMark/>
          </w:tcPr>
          <w:p w14:paraId="7AAA9DC3" w14:textId="77777777" w:rsidR="00B947BB" w:rsidRPr="00694475" w:rsidRDefault="00B947BB" w:rsidP="009C1495">
            <w:pPr>
              <w:ind w:firstLineChars="100" w:firstLine="160"/>
              <w:jc w:val="right"/>
              <w:rPr>
                <w:rFonts w:ascii="Georgia" w:hAnsi="Georgia" w:cs="Calibri"/>
                <w:color w:val="000000"/>
                <w:sz w:val="16"/>
                <w:szCs w:val="16"/>
              </w:rPr>
            </w:pPr>
          </w:p>
        </w:tc>
        <w:tc>
          <w:tcPr>
            <w:tcW w:w="601" w:type="pct"/>
            <w:tcBorders>
              <w:top w:val="nil"/>
              <w:left w:val="nil"/>
              <w:bottom w:val="nil"/>
              <w:right w:val="nil"/>
            </w:tcBorders>
            <w:noWrap/>
            <w:vAlign w:val="center"/>
            <w:hideMark/>
          </w:tcPr>
          <w:p w14:paraId="3F313875" w14:textId="77777777" w:rsidR="00B52785" w:rsidRPr="00694475" w:rsidRDefault="00B52785" w:rsidP="009C1495">
            <w:pPr>
              <w:ind w:firstLineChars="100" w:firstLine="160"/>
              <w:jc w:val="right"/>
              <w:rPr>
                <w:rFonts w:ascii="Georgia" w:hAnsi="Georgia" w:cs="Calibri"/>
                <w:color w:val="000000"/>
                <w:sz w:val="16"/>
                <w:szCs w:val="16"/>
              </w:rPr>
            </w:pPr>
          </w:p>
          <w:p w14:paraId="7E7337A0" w14:textId="30CCE31A"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200.209</w:t>
            </w:r>
          </w:p>
        </w:tc>
        <w:tc>
          <w:tcPr>
            <w:tcW w:w="89" w:type="pct"/>
            <w:tcBorders>
              <w:top w:val="nil"/>
              <w:left w:val="nil"/>
              <w:bottom w:val="nil"/>
              <w:right w:val="nil"/>
            </w:tcBorders>
            <w:noWrap/>
            <w:vAlign w:val="center"/>
            <w:hideMark/>
          </w:tcPr>
          <w:p w14:paraId="2529E3A5" w14:textId="77777777" w:rsidR="00B947BB" w:rsidRPr="00694475" w:rsidRDefault="00B947BB" w:rsidP="009C1495">
            <w:pPr>
              <w:ind w:firstLineChars="100" w:firstLine="160"/>
              <w:jc w:val="right"/>
              <w:rPr>
                <w:rFonts w:ascii="Georgia" w:hAnsi="Georgia" w:cs="Calibri"/>
                <w:color w:val="000000"/>
                <w:sz w:val="16"/>
                <w:szCs w:val="16"/>
              </w:rPr>
            </w:pPr>
          </w:p>
        </w:tc>
        <w:tc>
          <w:tcPr>
            <w:tcW w:w="627" w:type="pct"/>
            <w:tcBorders>
              <w:top w:val="nil"/>
              <w:left w:val="nil"/>
              <w:bottom w:val="nil"/>
              <w:right w:val="nil"/>
            </w:tcBorders>
            <w:noWrap/>
            <w:vAlign w:val="center"/>
            <w:hideMark/>
          </w:tcPr>
          <w:p w14:paraId="60E1FCDD" w14:textId="77777777" w:rsidR="00B52785" w:rsidRPr="00694475" w:rsidRDefault="00B52785" w:rsidP="009C1495">
            <w:pPr>
              <w:ind w:firstLineChars="100" w:firstLine="160"/>
              <w:jc w:val="right"/>
              <w:rPr>
                <w:rFonts w:ascii="Georgia" w:hAnsi="Georgia" w:cs="Calibri"/>
                <w:color w:val="000000"/>
                <w:sz w:val="16"/>
                <w:szCs w:val="16"/>
              </w:rPr>
            </w:pPr>
          </w:p>
          <w:p w14:paraId="530F07C8" w14:textId="410466A1"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194.408</w:t>
            </w:r>
          </w:p>
        </w:tc>
      </w:tr>
      <w:tr w:rsidR="00B947BB" w:rsidRPr="00694475" w14:paraId="543AC768" w14:textId="77777777" w:rsidTr="00B56A02">
        <w:trPr>
          <w:trHeight w:val="170"/>
        </w:trPr>
        <w:tc>
          <w:tcPr>
            <w:tcW w:w="384" w:type="pct"/>
            <w:tcBorders>
              <w:top w:val="nil"/>
              <w:left w:val="nil"/>
              <w:bottom w:val="nil"/>
              <w:right w:val="nil"/>
            </w:tcBorders>
            <w:noWrap/>
            <w:vAlign w:val="center"/>
            <w:hideMark/>
          </w:tcPr>
          <w:p w14:paraId="5FD12047" w14:textId="77777777" w:rsidR="00B947BB" w:rsidRPr="00694475" w:rsidRDefault="00B947BB" w:rsidP="009C1495">
            <w:pPr>
              <w:jc w:val="both"/>
              <w:rPr>
                <w:rFonts w:ascii="Georgia" w:hAnsi="Georgia" w:cs="Calibri"/>
                <w:color w:val="000000"/>
                <w:sz w:val="16"/>
                <w:szCs w:val="16"/>
              </w:rPr>
            </w:pPr>
            <w:r w:rsidRPr="00694475">
              <w:rPr>
                <w:rFonts w:ascii="Georgia" w:hAnsi="Georgia" w:cs="Calibri"/>
                <w:color w:val="000000"/>
                <w:sz w:val="16"/>
                <w:szCs w:val="16"/>
              </w:rPr>
              <w:t>IPCA</w:t>
            </w:r>
          </w:p>
        </w:tc>
        <w:tc>
          <w:tcPr>
            <w:tcW w:w="842" w:type="pct"/>
            <w:tcBorders>
              <w:top w:val="nil"/>
              <w:left w:val="nil"/>
              <w:bottom w:val="nil"/>
              <w:right w:val="nil"/>
            </w:tcBorders>
            <w:noWrap/>
            <w:vAlign w:val="center"/>
            <w:hideMark/>
          </w:tcPr>
          <w:p w14:paraId="74D02965" w14:textId="7728A31E"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IPCA+7,25% a 8,72%a.a.</w:t>
            </w:r>
          </w:p>
        </w:tc>
        <w:tc>
          <w:tcPr>
            <w:tcW w:w="87" w:type="pct"/>
            <w:tcBorders>
              <w:top w:val="nil"/>
              <w:left w:val="nil"/>
              <w:bottom w:val="nil"/>
              <w:right w:val="nil"/>
            </w:tcBorders>
            <w:noWrap/>
            <w:vAlign w:val="center"/>
            <w:hideMark/>
          </w:tcPr>
          <w:p w14:paraId="70D10438" w14:textId="77777777" w:rsidR="00B947BB" w:rsidRPr="00694475" w:rsidRDefault="00B947BB" w:rsidP="009C1495">
            <w:pPr>
              <w:jc w:val="center"/>
              <w:rPr>
                <w:rFonts w:ascii="Georgia" w:hAnsi="Georgia" w:cs="Calibri"/>
                <w:color w:val="000000"/>
                <w:sz w:val="16"/>
                <w:szCs w:val="16"/>
              </w:rPr>
            </w:pPr>
          </w:p>
        </w:tc>
        <w:tc>
          <w:tcPr>
            <w:tcW w:w="835" w:type="pct"/>
            <w:tcBorders>
              <w:top w:val="nil"/>
              <w:left w:val="nil"/>
              <w:bottom w:val="nil"/>
              <w:right w:val="nil"/>
            </w:tcBorders>
            <w:noWrap/>
            <w:vAlign w:val="center"/>
            <w:hideMark/>
          </w:tcPr>
          <w:p w14:paraId="1D9BD45A" w14:textId="77777777" w:rsidR="00B947BB" w:rsidRPr="00694475" w:rsidRDefault="00B947BB" w:rsidP="009C1495">
            <w:pPr>
              <w:jc w:val="center"/>
              <w:rPr>
                <w:rFonts w:ascii="Georgia" w:hAnsi="Georgia" w:cs="Calibri"/>
                <w:color w:val="000000"/>
                <w:sz w:val="16"/>
                <w:szCs w:val="16"/>
              </w:rPr>
            </w:pPr>
            <w:r w:rsidRPr="00694475">
              <w:rPr>
                <w:rFonts w:ascii="Georgia" w:hAnsi="Georgia" w:cs="Calibri"/>
                <w:color w:val="000000"/>
                <w:sz w:val="16"/>
                <w:szCs w:val="16"/>
              </w:rPr>
              <w:t>IPCA+7,25% a 7,30%a.a.</w:t>
            </w:r>
          </w:p>
        </w:tc>
        <w:tc>
          <w:tcPr>
            <w:tcW w:w="87" w:type="pct"/>
            <w:tcBorders>
              <w:top w:val="nil"/>
              <w:left w:val="nil"/>
              <w:bottom w:val="nil"/>
              <w:right w:val="nil"/>
            </w:tcBorders>
            <w:noWrap/>
            <w:vAlign w:val="center"/>
            <w:hideMark/>
          </w:tcPr>
          <w:p w14:paraId="7E2E4BD8" w14:textId="77777777" w:rsidR="00B947BB" w:rsidRPr="00694475" w:rsidRDefault="00B947BB" w:rsidP="009C1495">
            <w:pPr>
              <w:jc w:val="center"/>
              <w:rPr>
                <w:rFonts w:ascii="Georgia" w:hAnsi="Georgia" w:cs="Calibri"/>
                <w:color w:val="000000"/>
                <w:sz w:val="16"/>
                <w:szCs w:val="16"/>
              </w:rPr>
            </w:pPr>
          </w:p>
        </w:tc>
        <w:tc>
          <w:tcPr>
            <w:tcW w:w="681" w:type="pct"/>
            <w:tcBorders>
              <w:top w:val="nil"/>
              <w:left w:val="nil"/>
              <w:bottom w:val="nil"/>
              <w:right w:val="nil"/>
            </w:tcBorders>
            <w:noWrap/>
            <w:vAlign w:val="center"/>
            <w:hideMark/>
          </w:tcPr>
          <w:p w14:paraId="6E6A8F85" w14:textId="77777777" w:rsidR="00B52785" w:rsidRPr="00694475" w:rsidRDefault="00B52785" w:rsidP="009C1495">
            <w:pPr>
              <w:ind w:firstLineChars="100" w:firstLine="160"/>
              <w:jc w:val="right"/>
              <w:rPr>
                <w:rFonts w:ascii="Georgia" w:hAnsi="Georgia" w:cs="Calibri"/>
                <w:color w:val="000000"/>
                <w:sz w:val="16"/>
                <w:szCs w:val="16"/>
              </w:rPr>
            </w:pPr>
          </w:p>
          <w:p w14:paraId="5120A4CA" w14:textId="64E98A46"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center"/>
            <w:hideMark/>
          </w:tcPr>
          <w:p w14:paraId="6C5EB505" w14:textId="77777777" w:rsidR="00B947BB" w:rsidRPr="00694475" w:rsidRDefault="00B947BB" w:rsidP="009C1495">
            <w:pPr>
              <w:ind w:firstLineChars="100" w:firstLine="160"/>
              <w:jc w:val="right"/>
              <w:rPr>
                <w:rFonts w:ascii="Georgia" w:hAnsi="Georgia" w:cs="Calibri"/>
                <w:color w:val="000000"/>
                <w:sz w:val="16"/>
                <w:szCs w:val="16"/>
              </w:rPr>
            </w:pPr>
          </w:p>
        </w:tc>
        <w:tc>
          <w:tcPr>
            <w:tcW w:w="594" w:type="pct"/>
            <w:tcBorders>
              <w:top w:val="nil"/>
              <w:left w:val="nil"/>
              <w:bottom w:val="single" w:sz="8" w:space="0" w:color="auto"/>
              <w:right w:val="nil"/>
            </w:tcBorders>
            <w:noWrap/>
            <w:vAlign w:val="center"/>
            <w:hideMark/>
          </w:tcPr>
          <w:p w14:paraId="43019923" w14:textId="77777777" w:rsidR="00B52785" w:rsidRPr="00694475" w:rsidRDefault="00B52785" w:rsidP="009C1495">
            <w:pPr>
              <w:ind w:firstLineChars="100" w:firstLine="160"/>
              <w:jc w:val="right"/>
              <w:rPr>
                <w:rFonts w:ascii="Georgia" w:hAnsi="Georgia" w:cs="Calibri"/>
                <w:color w:val="000000"/>
                <w:sz w:val="16"/>
                <w:szCs w:val="16"/>
              </w:rPr>
            </w:pPr>
          </w:p>
          <w:p w14:paraId="08536047" w14:textId="28EA63C1"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center"/>
            <w:hideMark/>
          </w:tcPr>
          <w:p w14:paraId="01A14728" w14:textId="77777777" w:rsidR="00B947BB" w:rsidRPr="00694475" w:rsidRDefault="00B947BB" w:rsidP="009C1495">
            <w:pPr>
              <w:ind w:firstLineChars="100" w:firstLine="160"/>
              <w:jc w:val="right"/>
              <w:rPr>
                <w:rFonts w:ascii="Georgia" w:hAnsi="Georgia" w:cs="Calibri"/>
                <w:color w:val="000000"/>
                <w:sz w:val="16"/>
                <w:szCs w:val="16"/>
              </w:rPr>
            </w:pPr>
          </w:p>
        </w:tc>
        <w:tc>
          <w:tcPr>
            <w:tcW w:w="601" w:type="pct"/>
            <w:tcBorders>
              <w:top w:val="nil"/>
              <w:left w:val="nil"/>
              <w:bottom w:val="nil"/>
              <w:right w:val="nil"/>
            </w:tcBorders>
            <w:noWrap/>
            <w:vAlign w:val="center"/>
            <w:hideMark/>
          </w:tcPr>
          <w:p w14:paraId="5D505ADD" w14:textId="77777777" w:rsidR="00B52785" w:rsidRPr="00694475" w:rsidRDefault="00B52785" w:rsidP="009C1495">
            <w:pPr>
              <w:ind w:firstLineChars="100" w:firstLine="160"/>
              <w:jc w:val="right"/>
              <w:rPr>
                <w:rFonts w:ascii="Georgia" w:hAnsi="Georgia" w:cs="Calibri"/>
                <w:color w:val="000000"/>
                <w:sz w:val="16"/>
                <w:szCs w:val="16"/>
              </w:rPr>
            </w:pPr>
          </w:p>
          <w:p w14:paraId="23338853" w14:textId="16E7FFE3"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82.937</w:t>
            </w:r>
          </w:p>
        </w:tc>
        <w:tc>
          <w:tcPr>
            <w:tcW w:w="89" w:type="pct"/>
            <w:tcBorders>
              <w:top w:val="nil"/>
              <w:left w:val="nil"/>
              <w:bottom w:val="nil"/>
              <w:right w:val="nil"/>
            </w:tcBorders>
            <w:noWrap/>
            <w:vAlign w:val="center"/>
            <w:hideMark/>
          </w:tcPr>
          <w:p w14:paraId="0B0193E0" w14:textId="77777777" w:rsidR="00B947BB" w:rsidRPr="00694475" w:rsidRDefault="00B947BB" w:rsidP="009C1495">
            <w:pPr>
              <w:ind w:firstLineChars="100" w:firstLine="160"/>
              <w:jc w:val="right"/>
              <w:rPr>
                <w:rFonts w:ascii="Georgia" w:hAnsi="Georgia" w:cs="Calibri"/>
                <w:color w:val="000000"/>
                <w:sz w:val="16"/>
                <w:szCs w:val="16"/>
              </w:rPr>
            </w:pPr>
          </w:p>
        </w:tc>
        <w:tc>
          <w:tcPr>
            <w:tcW w:w="627" w:type="pct"/>
            <w:tcBorders>
              <w:top w:val="nil"/>
              <w:left w:val="nil"/>
              <w:bottom w:val="single" w:sz="8" w:space="0" w:color="auto"/>
              <w:right w:val="nil"/>
            </w:tcBorders>
            <w:noWrap/>
            <w:vAlign w:val="center"/>
            <w:hideMark/>
          </w:tcPr>
          <w:p w14:paraId="63585022" w14:textId="77777777" w:rsidR="00B52785" w:rsidRPr="00694475" w:rsidRDefault="00B52785" w:rsidP="009C1495">
            <w:pPr>
              <w:ind w:firstLineChars="100" w:firstLine="160"/>
              <w:jc w:val="right"/>
              <w:rPr>
                <w:rFonts w:ascii="Georgia" w:hAnsi="Georgia" w:cs="Calibri"/>
                <w:color w:val="000000"/>
                <w:sz w:val="16"/>
                <w:szCs w:val="16"/>
              </w:rPr>
            </w:pPr>
          </w:p>
          <w:p w14:paraId="5692AE6F" w14:textId="1B172E4F" w:rsidR="00B947BB" w:rsidRPr="00694475" w:rsidRDefault="00B947BB" w:rsidP="009C1495">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80.187</w:t>
            </w:r>
          </w:p>
        </w:tc>
      </w:tr>
      <w:tr w:rsidR="00B947BB" w:rsidRPr="00694475" w14:paraId="58EB20D1" w14:textId="77777777" w:rsidTr="00B56A02">
        <w:trPr>
          <w:trHeight w:val="170"/>
        </w:trPr>
        <w:tc>
          <w:tcPr>
            <w:tcW w:w="384" w:type="pct"/>
            <w:tcBorders>
              <w:top w:val="nil"/>
              <w:left w:val="nil"/>
              <w:bottom w:val="nil"/>
              <w:right w:val="nil"/>
            </w:tcBorders>
            <w:noWrap/>
            <w:vAlign w:val="center"/>
            <w:hideMark/>
          </w:tcPr>
          <w:p w14:paraId="6E00B24D" w14:textId="77777777" w:rsidR="00B947BB" w:rsidRPr="00694475" w:rsidRDefault="00B947BB" w:rsidP="009C1495">
            <w:pPr>
              <w:ind w:firstLineChars="100" w:firstLine="160"/>
              <w:jc w:val="right"/>
              <w:rPr>
                <w:rFonts w:ascii="Georgia" w:hAnsi="Georgia" w:cs="Calibri"/>
                <w:color w:val="000000"/>
                <w:sz w:val="16"/>
                <w:szCs w:val="16"/>
              </w:rPr>
            </w:pPr>
          </w:p>
        </w:tc>
        <w:tc>
          <w:tcPr>
            <w:tcW w:w="842" w:type="pct"/>
            <w:tcBorders>
              <w:top w:val="nil"/>
              <w:left w:val="nil"/>
              <w:bottom w:val="nil"/>
              <w:right w:val="nil"/>
            </w:tcBorders>
            <w:noWrap/>
            <w:vAlign w:val="center"/>
            <w:hideMark/>
          </w:tcPr>
          <w:p w14:paraId="2BC525CA" w14:textId="77777777" w:rsidR="00B947BB" w:rsidRPr="00694475" w:rsidRDefault="00B947BB" w:rsidP="009C1495">
            <w:pPr>
              <w:jc w:val="both"/>
              <w:rPr>
                <w:rFonts w:ascii="Georgia" w:hAnsi="Georgia"/>
                <w:sz w:val="16"/>
                <w:szCs w:val="16"/>
              </w:rPr>
            </w:pPr>
          </w:p>
        </w:tc>
        <w:tc>
          <w:tcPr>
            <w:tcW w:w="87" w:type="pct"/>
            <w:tcBorders>
              <w:top w:val="nil"/>
              <w:left w:val="nil"/>
              <w:bottom w:val="nil"/>
              <w:right w:val="nil"/>
            </w:tcBorders>
            <w:noWrap/>
            <w:vAlign w:val="center"/>
            <w:hideMark/>
          </w:tcPr>
          <w:p w14:paraId="45478CED" w14:textId="77777777" w:rsidR="00B947BB" w:rsidRPr="00694475" w:rsidRDefault="00B947BB" w:rsidP="009C1495">
            <w:pPr>
              <w:jc w:val="center"/>
              <w:rPr>
                <w:rFonts w:ascii="Georgia" w:hAnsi="Georgia"/>
                <w:sz w:val="16"/>
                <w:szCs w:val="16"/>
              </w:rPr>
            </w:pPr>
          </w:p>
        </w:tc>
        <w:tc>
          <w:tcPr>
            <w:tcW w:w="835" w:type="pct"/>
            <w:tcBorders>
              <w:top w:val="nil"/>
              <w:left w:val="nil"/>
              <w:bottom w:val="nil"/>
              <w:right w:val="nil"/>
            </w:tcBorders>
            <w:noWrap/>
            <w:vAlign w:val="center"/>
            <w:hideMark/>
          </w:tcPr>
          <w:p w14:paraId="64F63211" w14:textId="77777777" w:rsidR="00B947BB" w:rsidRPr="00694475" w:rsidRDefault="00B947BB" w:rsidP="009C1495">
            <w:pPr>
              <w:jc w:val="center"/>
              <w:rPr>
                <w:rFonts w:ascii="Georgia" w:hAnsi="Georgia"/>
                <w:sz w:val="16"/>
                <w:szCs w:val="16"/>
              </w:rPr>
            </w:pPr>
          </w:p>
        </w:tc>
        <w:tc>
          <w:tcPr>
            <w:tcW w:w="87" w:type="pct"/>
            <w:tcBorders>
              <w:top w:val="nil"/>
              <w:left w:val="nil"/>
              <w:bottom w:val="nil"/>
              <w:right w:val="nil"/>
            </w:tcBorders>
            <w:noWrap/>
            <w:vAlign w:val="center"/>
            <w:hideMark/>
          </w:tcPr>
          <w:p w14:paraId="53EBAB70" w14:textId="77777777" w:rsidR="00B947BB" w:rsidRPr="00694475" w:rsidRDefault="00B947BB" w:rsidP="009C1495">
            <w:pPr>
              <w:jc w:val="center"/>
              <w:rPr>
                <w:rFonts w:ascii="Georgia" w:hAnsi="Georgia"/>
                <w:sz w:val="16"/>
                <w:szCs w:val="16"/>
              </w:rPr>
            </w:pPr>
          </w:p>
        </w:tc>
        <w:tc>
          <w:tcPr>
            <w:tcW w:w="681" w:type="pct"/>
            <w:tcBorders>
              <w:top w:val="single" w:sz="8" w:space="0" w:color="auto"/>
              <w:left w:val="nil"/>
              <w:bottom w:val="nil"/>
              <w:right w:val="nil"/>
            </w:tcBorders>
            <w:noWrap/>
            <w:vAlign w:val="center"/>
            <w:hideMark/>
          </w:tcPr>
          <w:p w14:paraId="131CCBCB" w14:textId="77777777" w:rsidR="00B947BB" w:rsidRPr="00694475" w:rsidRDefault="00B947BB" w:rsidP="009C1495">
            <w:pPr>
              <w:ind w:firstLineChars="100" w:firstLine="160"/>
              <w:jc w:val="right"/>
              <w:rPr>
                <w:rFonts w:ascii="Georgia" w:hAnsi="Georgia" w:cs="Calibri"/>
                <w:color w:val="000000"/>
                <w:sz w:val="16"/>
                <w:szCs w:val="16"/>
              </w:rPr>
            </w:pPr>
          </w:p>
        </w:tc>
        <w:tc>
          <w:tcPr>
            <w:tcW w:w="87" w:type="pct"/>
            <w:tcBorders>
              <w:top w:val="nil"/>
              <w:left w:val="nil"/>
              <w:bottom w:val="nil"/>
              <w:right w:val="nil"/>
            </w:tcBorders>
            <w:noWrap/>
            <w:vAlign w:val="center"/>
            <w:hideMark/>
          </w:tcPr>
          <w:p w14:paraId="52C2F7FF" w14:textId="77777777" w:rsidR="00B947BB" w:rsidRPr="00694475" w:rsidRDefault="00B947BB" w:rsidP="009C1495">
            <w:pPr>
              <w:ind w:firstLineChars="100" w:firstLine="160"/>
              <w:jc w:val="right"/>
              <w:rPr>
                <w:rFonts w:ascii="Georgia" w:hAnsi="Georgia" w:cs="Calibri"/>
                <w:color w:val="000000"/>
                <w:sz w:val="16"/>
                <w:szCs w:val="16"/>
              </w:rPr>
            </w:pPr>
          </w:p>
        </w:tc>
        <w:tc>
          <w:tcPr>
            <w:tcW w:w="594" w:type="pct"/>
            <w:tcBorders>
              <w:top w:val="nil"/>
              <w:left w:val="nil"/>
              <w:bottom w:val="nil"/>
              <w:right w:val="nil"/>
            </w:tcBorders>
            <w:noWrap/>
            <w:vAlign w:val="center"/>
            <w:hideMark/>
          </w:tcPr>
          <w:p w14:paraId="1CB0D5E5" w14:textId="77777777" w:rsidR="00B947BB" w:rsidRPr="00694475" w:rsidRDefault="00B947BB" w:rsidP="009C1495">
            <w:pPr>
              <w:ind w:firstLineChars="100" w:firstLine="160"/>
              <w:jc w:val="right"/>
              <w:rPr>
                <w:rFonts w:ascii="Georgia" w:hAnsi="Georgia"/>
                <w:sz w:val="16"/>
                <w:szCs w:val="16"/>
              </w:rPr>
            </w:pPr>
          </w:p>
        </w:tc>
        <w:tc>
          <w:tcPr>
            <w:tcW w:w="87" w:type="pct"/>
            <w:tcBorders>
              <w:top w:val="nil"/>
              <w:left w:val="nil"/>
              <w:bottom w:val="nil"/>
              <w:right w:val="nil"/>
            </w:tcBorders>
            <w:noWrap/>
            <w:vAlign w:val="center"/>
            <w:hideMark/>
          </w:tcPr>
          <w:p w14:paraId="470A6704" w14:textId="77777777" w:rsidR="00B947BB" w:rsidRPr="00694475" w:rsidRDefault="00B947BB" w:rsidP="009C1495">
            <w:pPr>
              <w:ind w:firstLineChars="100" w:firstLine="160"/>
              <w:jc w:val="right"/>
              <w:rPr>
                <w:rFonts w:ascii="Georgia" w:hAnsi="Georgia"/>
                <w:sz w:val="16"/>
                <w:szCs w:val="16"/>
              </w:rPr>
            </w:pPr>
          </w:p>
        </w:tc>
        <w:tc>
          <w:tcPr>
            <w:tcW w:w="601" w:type="pct"/>
            <w:tcBorders>
              <w:top w:val="single" w:sz="8" w:space="0" w:color="auto"/>
              <w:left w:val="nil"/>
              <w:bottom w:val="nil"/>
              <w:right w:val="nil"/>
            </w:tcBorders>
            <w:noWrap/>
            <w:vAlign w:val="center"/>
            <w:hideMark/>
          </w:tcPr>
          <w:p w14:paraId="751EE076" w14:textId="77777777" w:rsidR="00B947BB" w:rsidRPr="00694475" w:rsidRDefault="00B947BB" w:rsidP="009C1495">
            <w:pPr>
              <w:ind w:firstLineChars="100" w:firstLine="160"/>
              <w:jc w:val="right"/>
              <w:rPr>
                <w:rFonts w:ascii="Georgia" w:hAnsi="Georgia" w:cs="Calibri"/>
                <w:color w:val="000000"/>
                <w:sz w:val="16"/>
                <w:szCs w:val="16"/>
              </w:rPr>
            </w:pPr>
          </w:p>
        </w:tc>
        <w:tc>
          <w:tcPr>
            <w:tcW w:w="89" w:type="pct"/>
            <w:tcBorders>
              <w:top w:val="nil"/>
              <w:left w:val="nil"/>
              <w:bottom w:val="nil"/>
              <w:right w:val="nil"/>
            </w:tcBorders>
            <w:noWrap/>
            <w:vAlign w:val="center"/>
            <w:hideMark/>
          </w:tcPr>
          <w:p w14:paraId="3C96112B" w14:textId="77777777" w:rsidR="00B947BB" w:rsidRPr="00694475" w:rsidRDefault="00B947BB" w:rsidP="009C1495">
            <w:pPr>
              <w:ind w:firstLineChars="100" w:firstLine="160"/>
              <w:jc w:val="right"/>
              <w:rPr>
                <w:rFonts w:ascii="Georgia" w:hAnsi="Georgia" w:cs="Calibri"/>
                <w:color w:val="000000"/>
                <w:sz w:val="16"/>
                <w:szCs w:val="16"/>
              </w:rPr>
            </w:pPr>
          </w:p>
        </w:tc>
        <w:tc>
          <w:tcPr>
            <w:tcW w:w="627" w:type="pct"/>
            <w:tcBorders>
              <w:top w:val="nil"/>
              <w:left w:val="nil"/>
              <w:bottom w:val="nil"/>
              <w:right w:val="nil"/>
            </w:tcBorders>
            <w:noWrap/>
            <w:vAlign w:val="center"/>
            <w:hideMark/>
          </w:tcPr>
          <w:p w14:paraId="641D73AA" w14:textId="77777777" w:rsidR="00B947BB" w:rsidRPr="00694475" w:rsidRDefault="00B947BB" w:rsidP="009C1495">
            <w:pPr>
              <w:ind w:firstLineChars="100" w:firstLine="160"/>
              <w:jc w:val="right"/>
              <w:rPr>
                <w:rFonts w:ascii="Georgia" w:hAnsi="Georgia"/>
                <w:sz w:val="16"/>
                <w:szCs w:val="16"/>
              </w:rPr>
            </w:pPr>
          </w:p>
        </w:tc>
      </w:tr>
      <w:tr w:rsidR="00B947BB" w:rsidRPr="00694475" w14:paraId="4955B6AF" w14:textId="77777777" w:rsidTr="00B56A02">
        <w:trPr>
          <w:trHeight w:val="170"/>
        </w:trPr>
        <w:tc>
          <w:tcPr>
            <w:tcW w:w="384" w:type="pct"/>
            <w:tcBorders>
              <w:top w:val="nil"/>
              <w:left w:val="nil"/>
              <w:bottom w:val="nil"/>
              <w:right w:val="nil"/>
            </w:tcBorders>
            <w:noWrap/>
            <w:vAlign w:val="bottom"/>
            <w:hideMark/>
          </w:tcPr>
          <w:p w14:paraId="4F56C685" w14:textId="77777777" w:rsidR="00B947BB" w:rsidRPr="00694475" w:rsidRDefault="00B947BB" w:rsidP="009C1495">
            <w:pPr>
              <w:ind w:firstLineChars="100" w:firstLine="160"/>
              <w:jc w:val="right"/>
              <w:rPr>
                <w:rFonts w:ascii="Georgia" w:hAnsi="Georgia"/>
                <w:sz w:val="16"/>
                <w:szCs w:val="16"/>
              </w:rPr>
            </w:pPr>
          </w:p>
        </w:tc>
        <w:tc>
          <w:tcPr>
            <w:tcW w:w="842" w:type="pct"/>
            <w:tcBorders>
              <w:top w:val="nil"/>
              <w:left w:val="nil"/>
              <w:bottom w:val="nil"/>
              <w:right w:val="nil"/>
            </w:tcBorders>
            <w:noWrap/>
            <w:vAlign w:val="bottom"/>
            <w:hideMark/>
          </w:tcPr>
          <w:p w14:paraId="4F0AB8ED" w14:textId="77777777" w:rsidR="00B947BB" w:rsidRPr="00694475" w:rsidRDefault="00B947BB" w:rsidP="009C1495">
            <w:pPr>
              <w:rPr>
                <w:rFonts w:ascii="Georgia" w:hAnsi="Georgia"/>
                <w:sz w:val="16"/>
                <w:szCs w:val="16"/>
              </w:rPr>
            </w:pPr>
          </w:p>
        </w:tc>
        <w:tc>
          <w:tcPr>
            <w:tcW w:w="87" w:type="pct"/>
            <w:tcBorders>
              <w:top w:val="nil"/>
              <w:left w:val="nil"/>
              <w:bottom w:val="nil"/>
              <w:right w:val="nil"/>
            </w:tcBorders>
            <w:noWrap/>
            <w:vAlign w:val="bottom"/>
            <w:hideMark/>
          </w:tcPr>
          <w:p w14:paraId="6965496A" w14:textId="77777777" w:rsidR="00B947BB" w:rsidRPr="00694475" w:rsidRDefault="00B947BB" w:rsidP="009C1495">
            <w:pPr>
              <w:rPr>
                <w:rFonts w:ascii="Georgia" w:hAnsi="Georgia"/>
                <w:sz w:val="16"/>
                <w:szCs w:val="16"/>
              </w:rPr>
            </w:pPr>
          </w:p>
        </w:tc>
        <w:tc>
          <w:tcPr>
            <w:tcW w:w="835" w:type="pct"/>
            <w:tcBorders>
              <w:top w:val="nil"/>
              <w:left w:val="nil"/>
              <w:bottom w:val="nil"/>
              <w:right w:val="nil"/>
            </w:tcBorders>
            <w:noWrap/>
            <w:vAlign w:val="bottom"/>
            <w:hideMark/>
          </w:tcPr>
          <w:p w14:paraId="6DBE683B" w14:textId="77777777" w:rsidR="00B947BB" w:rsidRPr="00694475" w:rsidRDefault="00B947BB" w:rsidP="009C1495">
            <w:pPr>
              <w:rPr>
                <w:rFonts w:ascii="Georgia" w:hAnsi="Georgia"/>
                <w:sz w:val="16"/>
                <w:szCs w:val="16"/>
              </w:rPr>
            </w:pPr>
          </w:p>
        </w:tc>
        <w:tc>
          <w:tcPr>
            <w:tcW w:w="87" w:type="pct"/>
            <w:tcBorders>
              <w:top w:val="nil"/>
              <w:left w:val="nil"/>
              <w:bottom w:val="nil"/>
              <w:right w:val="nil"/>
            </w:tcBorders>
            <w:noWrap/>
            <w:vAlign w:val="bottom"/>
            <w:hideMark/>
          </w:tcPr>
          <w:p w14:paraId="3CB1A1E2" w14:textId="77777777" w:rsidR="00B947BB" w:rsidRPr="00694475" w:rsidRDefault="00B947BB" w:rsidP="009C1495">
            <w:pPr>
              <w:rPr>
                <w:rFonts w:ascii="Georgia" w:hAnsi="Georgia"/>
                <w:sz w:val="16"/>
                <w:szCs w:val="16"/>
              </w:rPr>
            </w:pPr>
          </w:p>
        </w:tc>
        <w:tc>
          <w:tcPr>
            <w:tcW w:w="681" w:type="pct"/>
            <w:tcBorders>
              <w:top w:val="nil"/>
              <w:left w:val="nil"/>
              <w:bottom w:val="double" w:sz="6" w:space="0" w:color="auto"/>
              <w:right w:val="nil"/>
            </w:tcBorders>
            <w:noWrap/>
            <w:vAlign w:val="bottom"/>
            <w:hideMark/>
          </w:tcPr>
          <w:p w14:paraId="059C3E16" w14:textId="06D45B46" w:rsidR="00B947BB" w:rsidRPr="00694475" w:rsidRDefault="00B947BB" w:rsidP="009C1495">
            <w:pPr>
              <w:jc w:val="right"/>
              <w:rPr>
                <w:rFonts w:ascii="Georgia" w:hAnsi="Georgia" w:cs="Calibri"/>
                <w:color w:val="000000"/>
                <w:sz w:val="16"/>
                <w:szCs w:val="16"/>
              </w:rPr>
            </w:pPr>
            <w:r w:rsidRPr="00694475">
              <w:rPr>
                <w:rFonts w:ascii="Georgia" w:hAnsi="Georgia" w:cs="Calibri"/>
                <w:color w:val="000000"/>
                <w:sz w:val="16"/>
                <w:szCs w:val="16"/>
              </w:rPr>
              <w:t>133.670</w:t>
            </w:r>
          </w:p>
        </w:tc>
        <w:tc>
          <w:tcPr>
            <w:tcW w:w="87" w:type="pct"/>
            <w:tcBorders>
              <w:top w:val="nil"/>
              <w:left w:val="nil"/>
              <w:bottom w:val="nil"/>
              <w:right w:val="nil"/>
            </w:tcBorders>
            <w:noWrap/>
            <w:vAlign w:val="bottom"/>
            <w:hideMark/>
          </w:tcPr>
          <w:p w14:paraId="56068372" w14:textId="77777777" w:rsidR="00B947BB" w:rsidRPr="00694475" w:rsidRDefault="00B947BB" w:rsidP="009C1495">
            <w:pPr>
              <w:jc w:val="right"/>
              <w:rPr>
                <w:rFonts w:ascii="Georgia" w:hAnsi="Georgia" w:cs="Calibri"/>
                <w:color w:val="000000"/>
                <w:sz w:val="16"/>
                <w:szCs w:val="16"/>
              </w:rPr>
            </w:pPr>
          </w:p>
        </w:tc>
        <w:tc>
          <w:tcPr>
            <w:tcW w:w="594" w:type="pct"/>
            <w:tcBorders>
              <w:top w:val="nil"/>
              <w:left w:val="nil"/>
              <w:bottom w:val="double" w:sz="6" w:space="0" w:color="auto"/>
              <w:right w:val="nil"/>
            </w:tcBorders>
            <w:noWrap/>
            <w:vAlign w:val="bottom"/>
            <w:hideMark/>
          </w:tcPr>
          <w:p w14:paraId="52ED81C2" w14:textId="3CAFFB1B" w:rsidR="00B947BB" w:rsidRPr="00694475" w:rsidRDefault="00B947BB" w:rsidP="009C1495">
            <w:pPr>
              <w:jc w:val="right"/>
              <w:rPr>
                <w:rFonts w:ascii="Georgia" w:hAnsi="Georgia" w:cs="Calibri"/>
                <w:color w:val="000000"/>
                <w:sz w:val="16"/>
                <w:szCs w:val="16"/>
              </w:rPr>
            </w:pPr>
            <w:r w:rsidRPr="00694475">
              <w:rPr>
                <w:rFonts w:ascii="Georgia" w:hAnsi="Georgia" w:cs="Calibri"/>
                <w:color w:val="000000"/>
                <w:sz w:val="16"/>
                <w:szCs w:val="16"/>
              </w:rPr>
              <w:t>129.345</w:t>
            </w:r>
          </w:p>
        </w:tc>
        <w:tc>
          <w:tcPr>
            <w:tcW w:w="87" w:type="pct"/>
            <w:tcBorders>
              <w:top w:val="nil"/>
              <w:left w:val="nil"/>
              <w:bottom w:val="nil"/>
              <w:right w:val="nil"/>
            </w:tcBorders>
            <w:noWrap/>
            <w:vAlign w:val="bottom"/>
            <w:hideMark/>
          </w:tcPr>
          <w:p w14:paraId="7C97C50B" w14:textId="77777777" w:rsidR="00B947BB" w:rsidRPr="00694475" w:rsidRDefault="00B947BB" w:rsidP="009C1495">
            <w:pPr>
              <w:jc w:val="right"/>
              <w:rPr>
                <w:rFonts w:ascii="Georgia" w:hAnsi="Georgia" w:cs="Calibri"/>
                <w:color w:val="000000"/>
                <w:sz w:val="16"/>
                <w:szCs w:val="16"/>
              </w:rPr>
            </w:pPr>
          </w:p>
        </w:tc>
        <w:tc>
          <w:tcPr>
            <w:tcW w:w="601" w:type="pct"/>
            <w:tcBorders>
              <w:top w:val="nil"/>
              <w:left w:val="nil"/>
              <w:bottom w:val="double" w:sz="6" w:space="0" w:color="auto"/>
              <w:right w:val="nil"/>
            </w:tcBorders>
            <w:noWrap/>
            <w:vAlign w:val="bottom"/>
            <w:hideMark/>
          </w:tcPr>
          <w:p w14:paraId="656F2178" w14:textId="4613DB86" w:rsidR="00B947BB" w:rsidRPr="00694475" w:rsidRDefault="00B947BB" w:rsidP="009C1495">
            <w:pPr>
              <w:jc w:val="right"/>
              <w:rPr>
                <w:rFonts w:ascii="Georgia" w:hAnsi="Georgia" w:cs="Calibri"/>
                <w:color w:val="000000"/>
                <w:sz w:val="16"/>
                <w:szCs w:val="16"/>
              </w:rPr>
            </w:pPr>
            <w:r w:rsidRPr="00694475">
              <w:rPr>
                <w:rFonts w:ascii="Georgia" w:hAnsi="Georgia" w:cs="Calibri"/>
                <w:color w:val="000000"/>
                <w:sz w:val="16"/>
                <w:szCs w:val="16"/>
              </w:rPr>
              <w:t>709.232</w:t>
            </w:r>
          </w:p>
        </w:tc>
        <w:tc>
          <w:tcPr>
            <w:tcW w:w="89" w:type="pct"/>
            <w:tcBorders>
              <w:top w:val="nil"/>
              <w:left w:val="nil"/>
              <w:bottom w:val="nil"/>
              <w:right w:val="nil"/>
            </w:tcBorders>
            <w:noWrap/>
            <w:vAlign w:val="bottom"/>
            <w:hideMark/>
          </w:tcPr>
          <w:p w14:paraId="7363D6C7" w14:textId="77777777" w:rsidR="00B947BB" w:rsidRPr="00694475" w:rsidRDefault="00B947BB" w:rsidP="009C1495">
            <w:pPr>
              <w:jc w:val="right"/>
              <w:rPr>
                <w:rFonts w:ascii="Georgia" w:hAnsi="Georgia" w:cs="Calibri"/>
                <w:color w:val="000000"/>
                <w:sz w:val="16"/>
                <w:szCs w:val="16"/>
              </w:rPr>
            </w:pPr>
          </w:p>
        </w:tc>
        <w:tc>
          <w:tcPr>
            <w:tcW w:w="627" w:type="pct"/>
            <w:tcBorders>
              <w:top w:val="nil"/>
              <w:left w:val="nil"/>
              <w:bottom w:val="double" w:sz="6" w:space="0" w:color="auto"/>
              <w:right w:val="nil"/>
            </w:tcBorders>
            <w:noWrap/>
            <w:vAlign w:val="bottom"/>
            <w:hideMark/>
          </w:tcPr>
          <w:p w14:paraId="5833767E" w14:textId="4FA65498" w:rsidR="00B947BB" w:rsidRPr="00694475" w:rsidRDefault="00B947BB" w:rsidP="009C1495">
            <w:pPr>
              <w:jc w:val="right"/>
              <w:rPr>
                <w:rFonts w:ascii="Georgia" w:hAnsi="Georgia" w:cs="Calibri"/>
                <w:color w:val="000000"/>
                <w:sz w:val="16"/>
                <w:szCs w:val="16"/>
              </w:rPr>
            </w:pPr>
            <w:r w:rsidRPr="00694475">
              <w:rPr>
                <w:rFonts w:ascii="Georgia" w:hAnsi="Georgia" w:cs="Calibri"/>
                <w:color w:val="000000"/>
                <w:sz w:val="16"/>
                <w:szCs w:val="16"/>
              </w:rPr>
              <w:t>808.007</w:t>
            </w:r>
          </w:p>
        </w:tc>
      </w:tr>
    </w:tbl>
    <w:p w14:paraId="0A9726DC" w14:textId="77777777" w:rsidR="00D864A7" w:rsidRPr="00694475" w:rsidRDefault="00D864A7" w:rsidP="00905610">
      <w:pPr>
        <w:pStyle w:val="PargrafodaLista"/>
        <w:ind w:left="11"/>
        <w:rPr>
          <w:rFonts w:ascii="Georgia" w:hAnsi="Georgia" w:cs="Arial"/>
          <w:bCs/>
        </w:rPr>
      </w:pPr>
    </w:p>
    <w:p w14:paraId="328421A9" w14:textId="397A9387" w:rsidR="00C2049F" w:rsidRPr="00694475" w:rsidRDefault="0046310B" w:rsidP="0058547A">
      <w:pPr>
        <w:pStyle w:val="PargrafodaLista"/>
        <w:numPr>
          <w:ilvl w:val="1"/>
          <w:numId w:val="22"/>
        </w:numPr>
        <w:ind w:left="567" w:hanging="567"/>
        <w:rPr>
          <w:rFonts w:ascii="Georgia" w:hAnsi="Georgia"/>
        </w:rPr>
      </w:pPr>
      <w:bookmarkStart w:id="16" w:name="_Hlk198113538"/>
      <w:r w:rsidRPr="00694475">
        <w:rPr>
          <w:rFonts w:ascii="Georgia" w:hAnsi="Georgia"/>
        </w:rPr>
        <w:t>A seguir a abertura das debêntures por emissor:</w:t>
      </w:r>
    </w:p>
    <w:bookmarkEnd w:id="16"/>
    <w:p w14:paraId="4F2C8B3F" w14:textId="77777777" w:rsidR="00832B2B" w:rsidRPr="00694475" w:rsidRDefault="00832B2B" w:rsidP="00832B2B">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184"/>
        <w:gridCol w:w="1389"/>
        <w:gridCol w:w="205"/>
        <w:gridCol w:w="1293"/>
        <w:gridCol w:w="205"/>
        <w:gridCol w:w="1389"/>
        <w:gridCol w:w="205"/>
        <w:gridCol w:w="1367"/>
      </w:tblGrid>
      <w:tr w:rsidR="001A3A4A" w:rsidRPr="00694475" w14:paraId="1A897397" w14:textId="77777777" w:rsidTr="00B56A02">
        <w:trPr>
          <w:trHeight w:val="170"/>
        </w:trPr>
        <w:tc>
          <w:tcPr>
            <w:tcW w:w="1723" w:type="pct"/>
            <w:tcBorders>
              <w:top w:val="nil"/>
              <w:left w:val="nil"/>
              <w:bottom w:val="nil"/>
              <w:right w:val="nil"/>
            </w:tcBorders>
            <w:noWrap/>
            <w:vAlign w:val="bottom"/>
            <w:hideMark/>
          </w:tcPr>
          <w:p w14:paraId="1A6D3649" w14:textId="77777777" w:rsidR="001A3A4A" w:rsidRPr="00694475" w:rsidRDefault="001A3A4A" w:rsidP="001A3A4A">
            <w:pPr>
              <w:rPr>
                <w:sz w:val="16"/>
                <w:szCs w:val="16"/>
              </w:rPr>
            </w:pPr>
          </w:p>
        </w:tc>
        <w:tc>
          <w:tcPr>
            <w:tcW w:w="1562" w:type="pct"/>
            <w:gridSpan w:val="3"/>
            <w:tcBorders>
              <w:top w:val="nil"/>
              <w:left w:val="nil"/>
              <w:bottom w:val="single" w:sz="8" w:space="0" w:color="auto"/>
              <w:right w:val="nil"/>
            </w:tcBorders>
            <w:noWrap/>
            <w:vAlign w:val="center"/>
            <w:hideMark/>
          </w:tcPr>
          <w:p w14:paraId="6AC83E65" w14:textId="77777777" w:rsidR="001A3A4A" w:rsidRPr="00694475" w:rsidRDefault="001A3A4A" w:rsidP="001A3A4A">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11" w:type="pct"/>
            <w:tcBorders>
              <w:top w:val="nil"/>
              <w:left w:val="nil"/>
              <w:bottom w:val="nil"/>
              <w:right w:val="nil"/>
            </w:tcBorders>
            <w:noWrap/>
            <w:vAlign w:val="center"/>
            <w:hideMark/>
          </w:tcPr>
          <w:p w14:paraId="1F0EAB85" w14:textId="77777777" w:rsidR="001A3A4A" w:rsidRPr="00694475" w:rsidRDefault="001A3A4A" w:rsidP="001A3A4A">
            <w:pPr>
              <w:jc w:val="right"/>
              <w:rPr>
                <w:rFonts w:ascii="Georgia" w:hAnsi="Georgia" w:cs="Calibri"/>
                <w:b/>
                <w:bCs/>
                <w:color w:val="000000"/>
                <w:sz w:val="16"/>
                <w:szCs w:val="16"/>
              </w:rPr>
            </w:pPr>
          </w:p>
        </w:tc>
        <w:tc>
          <w:tcPr>
            <w:tcW w:w="1604" w:type="pct"/>
            <w:gridSpan w:val="3"/>
            <w:tcBorders>
              <w:top w:val="nil"/>
              <w:left w:val="nil"/>
              <w:bottom w:val="single" w:sz="8" w:space="0" w:color="auto"/>
              <w:right w:val="nil"/>
            </w:tcBorders>
            <w:noWrap/>
            <w:vAlign w:val="center"/>
            <w:hideMark/>
          </w:tcPr>
          <w:p w14:paraId="10D6C67D" w14:textId="77777777" w:rsidR="001A3A4A" w:rsidRPr="00694475" w:rsidRDefault="001A3A4A" w:rsidP="001A3A4A">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1A3A4A" w:rsidRPr="00694475" w14:paraId="567F7B90" w14:textId="77777777" w:rsidTr="00B56A02">
        <w:trPr>
          <w:trHeight w:val="170"/>
        </w:trPr>
        <w:tc>
          <w:tcPr>
            <w:tcW w:w="1723" w:type="pct"/>
            <w:tcBorders>
              <w:top w:val="nil"/>
              <w:left w:val="nil"/>
              <w:bottom w:val="nil"/>
              <w:right w:val="nil"/>
            </w:tcBorders>
            <w:noWrap/>
            <w:vAlign w:val="bottom"/>
            <w:hideMark/>
          </w:tcPr>
          <w:p w14:paraId="26243AF4" w14:textId="77777777" w:rsidR="001A3A4A" w:rsidRPr="00694475" w:rsidRDefault="001A3A4A" w:rsidP="001A3A4A">
            <w:pPr>
              <w:jc w:val="right"/>
              <w:rPr>
                <w:rFonts w:ascii="Georgia" w:hAnsi="Georgia" w:cs="Calibri"/>
                <w:b/>
                <w:bCs/>
                <w:color w:val="000000"/>
                <w:sz w:val="16"/>
                <w:szCs w:val="16"/>
              </w:rPr>
            </w:pPr>
          </w:p>
        </w:tc>
        <w:tc>
          <w:tcPr>
            <w:tcW w:w="752" w:type="pct"/>
            <w:tcBorders>
              <w:top w:val="nil"/>
              <w:left w:val="nil"/>
              <w:bottom w:val="nil"/>
              <w:right w:val="nil"/>
            </w:tcBorders>
            <w:noWrap/>
            <w:vAlign w:val="center"/>
            <w:hideMark/>
          </w:tcPr>
          <w:p w14:paraId="56F666F9" w14:textId="77777777" w:rsidR="001A3A4A" w:rsidRPr="00694475" w:rsidRDefault="001A3A4A" w:rsidP="001A3A4A">
            <w:pPr>
              <w:rPr>
                <w:sz w:val="16"/>
                <w:szCs w:val="16"/>
              </w:rPr>
            </w:pPr>
          </w:p>
        </w:tc>
        <w:tc>
          <w:tcPr>
            <w:tcW w:w="111" w:type="pct"/>
            <w:tcBorders>
              <w:top w:val="nil"/>
              <w:left w:val="nil"/>
              <w:bottom w:val="nil"/>
              <w:right w:val="nil"/>
            </w:tcBorders>
            <w:noWrap/>
            <w:vAlign w:val="center"/>
            <w:hideMark/>
          </w:tcPr>
          <w:p w14:paraId="45D95179" w14:textId="77777777" w:rsidR="001A3A4A" w:rsidRPr="00694475" w:rsidRDefault="001A3A4A" w:rsidP="001A3A4A">
            <w:pPr>
              <w:jc w:val="right"/>
              <w:rPr>
                <w:sz w:val="16"/>
                <w:szCs w:val="16"/>
              </w:rPr>
            </w:pPr>
          </w:p>
        </w:tc>
        <w:tc>
          <w:tcPr>
            <w:tcW w:w="700" w:type="pct"/>
            <w:tcBorders>
              <w:top w:val="nil"/>
              <w:left w:val="nil"/>
              <w:bottom w:val="nil"/>
              <w:right w:val="nil"/>
            </w:tcBorders>
            <w:noWrap/>
            <w:vAlign w:val="center"/>
            <w:hideMark/>
          </w:tcPr>
          <w:p w14:paraId="3D1761D4" w14:textId="77777777" w:rsidR="001A3A4A" w:rsidRPr="00694475" w:rsidRDefault="001A3A4A" w:rsidP="001A3A4A">
            <w:pPr>
              <w:jc w:val="right"/>
              <w:rPr>
                <w:sz w:val="16"/>
                <w:szCs w:val="16"/>
              </w:rPr>
            </w:pPr>
          </w:p>
        </w:tc>
        <w:tc>
          <w:tcPr>
            <w:tcW w:w="111" w:type="pct"/>
            <w:tcBorders>
              <w:top w:val="nil"/>
              <w:left w:val="nil"/>
              <w:right w:val="nil"/>
            </w:tcBorders>
            <w:noWrap/>
            <w:vAlign w:val="center"/>
            <w:hideMark/>
          </w:tcPr>
          <w:p w14:paraId="4510D7CF" w14:textId="77777777" w:rsidR="001A3A4A" w:rsidRPr="00694475" w:rsidRDefault="001A3A4A" w:rsidP="001A3A4A">
            <w:pPr>
              <w:jc w:val="right"/>
              <w:rPr>
                <w:sz w:val="16"/>
                <w:szCs w:val="16"/>
              </w:rPr>
            </w:pPr>
          </w:p>
        </w:tc>
        <w:tc>
          <w:tcPr>
            <w:tcW w:w="752" w:type="pct"/>
            <w:tcBorders>
              <w:top w:val="nil"/>
              <w:left w:val="nil"/>
              <w:bottom w:val="nil"/>
              <w:right w:val="nil"/>
            </w:tcBorders>
            <w:noWrap/>
            <w:vAlign w:val="center"/>
            <w:hideMark/>
          </w:tcPr>
          <w:p w14:paraId="3233F937" w14:textId="77777777" w:rsidR="001A3A4A" w:rsidRPr="00694475" w:rsidRDefault="001A3A4A" w:rsidP="001A3A4A">
            <w:pPr>
              <w:rPr>
                <w:sz w:val="16"/>
                <w:szCs w:val="16"/>
              </w:rPr>
            </w:pPr>
          </w:p>
        </w:tc>
        <w:tc>
          <w:tcPr>
            <w:tcW w:w="111" w:type="pct"/>
            <w:tcBorders>
              <w:top w:val="nil"/>
              <w:left w:val="nil"/>
              <w:bottom w:val="nil"/>
              <w:right w:val="nil"/>
            </w:tcBorders>
            <w:noWrap/>
            <w:vAlign w:val="center"/>
            <w:hideMark/>
          </w:tcPr>
          <w:p w14:paraId="0EEC84BB" w14:textId="77777777" w:rsidR="001A3A4A" w:rsidRPr="00694475" w:rsidRDefault="001A3A4A" w:rsidP="001A3A4A">
            <w:pPr>
              <w:jc w:val="right"/>
              <w:rPr>
                <w:sz w:val="16"/>
                <w:szCs w:val="16"/>
              </w:rPr>
            </w:pPr>
          </w:p>
        </w:tc>
        <w:tc>
          <w:tcPr>
            <w:tcW w:w="742" w:type="pct"/>
            <w:tcBorders>
              <w:top w:val="nil"/>
              <w:left w:val="nil"/>
              <w:bottom w:val="nil"/>
              <w:right w:val="nil"/>
            </w:tcBorders>
            <w:noWrap/>
            <w:vAlign w:val="center"/>
            <w:hideMark/>
          </w:tcPr>
          <w:p w14:paraId="22ACB3EE" w14:textId="77777777" w:rsidR="001A3A4A" w:rsidRPr="00694475" w:rsidRDefault="001A3A4A" w:rsidP="001A3A4A">
            <w:pPr>
              <w:jc w:val="right"/>
              <w:rPr>
                <w:sz w:val="16"/>
                <w:szCs w:val="16"/>
              </w:rPr>
            </w:pPr>
          </w:p>
        </w:tc>
      </w:tr>
      <w:tr w:rsidR="001A3A4A" w:rsidRPr="00694475" w14:paraId="50F11597" w14:textId="77777777" w:rsidTr="00B56A02">
        <w:trPr>
          <w:trHeight w:val="170"/>
        </w:trPr>
        <w:tc>
          <w:tcPr>
            <w:tcW w:w="1723" w:type="pct"/>
            <w:tcBorders>
              <w:top w:val="nil"/>
              <w:left w:val="nil"/>
              <w:bottom w:val="nil"/>
              <w:right w:val="nil"/>
            </w:tcBorders>
            <w:noWrap/>
            <w:vAlign w:val="center"/>
            <w:hideMark/>
          </w:tcPr>
          <w:p w14:paraId="73B435CD" w14:textId="77777777" w:rsidR="001A3A4A" w:rsidRPr="00694475" w:rsidRDefault="001A3A4A" w:rsidP="001A3A4A">
            <w:pPr>
              <w:jc w:val="right"/>
              <w:rPr>
                <w:sz w:val="16"/>
                <w:szCs w:val="16"/>
              </w:rPr>
            </w:pPr>
          </w:p>
        </w:tc>
        <w:tc>
          <w:tcPr>
            <w:tcW w:w="752" w:type="pct"/>
            <w:tcBorders>
              <w:top w:val="nil"/>
              <w:left w:val="nil"/>
              <w:bottom w:val="single" w:sz="8" w:space="0" w:color="auto"/>
              <w:right w:val="nil"/>
            </w:tcBorders>
            <w:vAlign w:val="center"/>
            <w:hideMark/>
          </w:tcPr>
          <w:p w14:paraId="6380E84A" w14:textId="77777777" w:rsidR="001A3A4A" w:rsidRPr="00694475" w:rsidRDefault="001A3A4A" w:rsidP="001A3A4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11" w:type="pct"/>
            <w:tcBorders>
              <w:top w:val="nil"/>
              <w:left w:val="nil"/>
              <w:bottom w:val="nil"/>
              <w:right w:val="nil"/>
            </w:tcBorders>
            <w:vAlign w:val="center"/>
            <w:hideMark/>
          </w:tcPr>
          <w:p w14:paraId="635C5199" w14:textId="77777777" w:rsidR="001A3A4A" w:rsidRPr="00694475" w:rsidRDefault="001A3A4A" w:rsidP="001A3A4A">
            <w:pPr>
              <w:jc w:val="right"/>
              <w:rPr>
                <w:rFonts w:ascii="Georgia" w:hAnsi="Georgia" w:cs="Calibri"/>
                <w:b/>
                <w:bCs/>
                <w:color w:val="000000"/>
                <w:sz w:val="16"/>
                <w:szCs w:val="16"/>
              </w:rPr>
            </w:pPr>
          </w:p>
        </w:tc>
        <w:tc>
          <w:tcPr>
            <w:tcW w:w="700" w:type="pct"/>
            <w:tcBorders>
              <w:top w:val="nil"/>
              <w:left w:val="nil"/>
              <w:bottom w:val="single" w:sz="8" w:space="0" w:color="auto"/>
              <w:right w:val="nil"/>
            </w:tcBorders>
            <w:vAlign w:val="center"/>
            <w:hideMark/>
          </w:tcPr>
          <w:p w14:paraId="67B337F1" w14:textId="77777777" w:rsidR="001A3A4A" w:rsidRPr="00694475" w:rsidRDefault="001A3A4A" w:rsidP="001A3A4A">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11" w:type="pct"/>
            <w:tcBorders>
              <w:top w:val="nil"/>
              <w:left w:val="nil"/>
              <w:bottom w:val="nil"/>
              <w:right w:val="nil"/>
            </w:tcBorders>
            <w:vAlign w:val="center"/>
            <w:hideMark/>
          </w:tcPr>
          <w:p w14:paraId="6175FED4" w14:textId="77777777" w:rsidR="001A3A4A" w:rsidRPr="00694475" w:rsidRDefault="001A3A4A" w:rsidP="001A3A4A">
            <w:pPr>
              <w:jc w:val="right"/>
              <w:rPr>
                <w:rFonts w:ascii="Georgia" w:hAnsi="Georgia" w:cs="Calibri"/>
                <w:b/>
                <w:bCs/>
                <w:color w:val="000000"/>
                <w:sz w:val="16"/>
                <w:szCs w:val="16"/>
              </w:rPr>
            </w:pPr>
          </w:p>
        </w:tc>
        <w:tc>
          <w:tcPr>
            <w:tcW w:w="752" w:type="pct"/>
            <w:tcBorders>
              <w:top w:val="nil"/>
              <w:left w:val="nil"/>
              <w:bottom w:val="single" w:sz="8" w:space="0" w:color="auto"/>
              <w:right w:val="nil"/>
            </w:tcBorders>
            <w:vAlign w:val="center"/>
            <w:hideMark/>
          </w:tcPr>
          <w:p w14:paraId="06BDE289" w14:textId="77777777" w:rsidR="001A3A4A" w:rsidRPr="00694475" w:rsidRDefault="001A3A4A" w:rsidP="001A3A4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11" w:type="pct"/>
            <w:tcBorders>
              <w:top w:val="nil"/>
              <w:left w:val="nil"/>
              <w:bottom w:val="nil"/>
              <w:right w:val="nil"/>
            </w:tcBorders>
            <w:vAlign w:val="center"/>
            <w:hideMark/>
          </w:tcPr>
          <w:p w14:paraId="3DA85B3D" w14:textId="77777777" w:rsidR="001A3A4A" w:rsidRPr="00694475" w:rsidRDefault="001A3A4A" w:rsidP="001A3A4A">
            <w:pPr>
              <w:jc w:val="right"/>
              <w:rPr>
                <w:rFonts w:ascii="Georgia" w:hAnsi="Georgia" w:cs="Calibri"/>
                <w:b/>
                <w:bCs/>
                <w:color w:val="000000"/>
                <w:sz w:val="16"/>
                <w:szCs w:val="16"/>
              </w:rPr>
            </w:pPr>
          </w:p>
        </w:tc>
        <w:tc>
          <w:tcPr>
            <w:tcW w:w="742" w:type="pct"/>
            <w:tcBorders>
              <w:top w:val="nil"/>
              <w:left w:val="nil"/>
              <w:bottom w:val="single" w:sz="8" w:space="0" w:color="auto"/>
              <w:right w:val="nil"/>
            </w:tcBorders>
            <w:vAlign w:val="center"/>
            <w:hideMark/>
          </w:tcPr>
          <w:p w14:paraId="7EC11935" w14:textId="77777777" w:rsidR="001A3A4A" w:rsidRPr="00694475" w:rsidRDefault="001A3A4A" w:rsidP="001A3A4A">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1A3A4A" w:rsidRPr="00694475" w14:paraId="2E3614F3" w14:textId="77777777" w:rsidTr="00B56A02">
        <w:trPr>
          <w:trHeight w:val="170"/>
        </w:trPr>
        <w:tc>
          <w:tcPr>
            <w:tcW w:w="1723" w:type="pct"/>
            <w:tcBorders>
              <w:top w:val="nil"/>
              <w:left w:val="nil"/>
              <w:bottom w:val="nil"/>
              <w:right w:val="nil"/>
            </w:tcBorders>
            <w:noWrap/>
            <w:vAlign w:val="center"/>
            <w:hideMark/>
          </w:tcPr>
          <w:p w14:paraId="4BD62E20" w14:textId="77777777" w:rsidR="001A3A4A" w:rsidRPr="00694475" w:rsidRDefault="001A3A4A" w:rsidP="001A3A4A">
            <w:pPr>
              <w:jc w:val="right"/>
              <w:rPr>
                <w:rFonts w:ascii="Georgia" w:hAnsi="Georgia" w:cs="Calibri"/>
                <w:b/>
                <w:bCs/>
                <w:color w:val="000000"/>
                <w:sz w:val="16"/>
                <w:szCs w:val="16"/>
              </w:rPr>
            </w:pPr>
          </w:p>
        </w:tc>
        <w:tc>
          <w:tcPr>
            <w:tcW w:w="752" w:type="pct"/>
            <w:tcBorders>
              <w:top w:val="nil"/>
              <w:left w:val="nil"/>
              <w:bottom w:val="nil"/>
              <w:right w:val="nil"/>
            </w:tcBorders>
            <w:vAlign w:val="center"/>
            <w:hideMark/>
          </w:tcPr>
          <w:p w14:paraId="72B46D85" w14:textId="77777777" w:rsidR="001A3A4A" w:rsidRPr="00694475" w:rsidRDefault="001A3A4A" w:rsidP="001A3A4A">
            <w:pPr>
              <w:jc w:val="both"/>
              <w:rPr>
                <w:sz w:val="16"/>
                <w:szCs w:val="16"/>
              </w:rPr>
            </w:pPr>
          </w:p>
        </w:tc>
        <w:tc>
          <w:tcPr>
            <w:tcW w:w="111" w:type="pct"/>
            <w:tcBorders>
              <w:top w:val="nil"/>
              <w:left w:val="nil"/>
              <w:bottom w:val="nil"/>
              <w:right w:val="nil"/>
            </w:tcBorders>
            <w:vAlign w:val="center"/>
            <w:hideMark/>
          </w:tcPr>
          <w:p w14:paraId="0EDA76BD" w14:textId="77777777" w:rsidR="001A3A4A" w:rsidRPr="00694475" w:rsidRDefault="001A3A4A" w:rsidP="001A3A4A">
            <w:pPr>
              <w:jc w:val="right"/>
              <w:rPr>
                <w:sz w:val="16"/>
                <w:szCs w:val="16"/>
              </w:rPr>
            </w:pPr>
          </w:p>
        </w:tc>
        <w:tc>
          <w:tcPr>
            <w:tcW w:w="700" w:type="pct"/>
            <w:tcBorders>
              <w:top w:val="nil"/>
              <w:left w:val="nil"/>
              <w:bottom w:val="nil"/>
              <w:right w:val="nil"/>
            </w:tcBorders>
            <w:vAlign w:val="center"/>
            <w:hideMark/>
          </w:tcPr>
          <w:p w14:paraId="6E09E808" w14:textId="77777777" w:rsidR="001A3A4A" w:rsidRPr="00694475" w:rsidRDefault="001A3A4A" w:rsidP="001A3A4A">
            <w:pPr>
              <w:jc w:val="right"/>
              <w:rPr>
                <w:sz w:val="16"/>
                <w:szCs w:val="16"/>
              </w:rPr>
            </w:pPr>
          </w:p>
        </w:tc>
        <w:tc>
          <w:tcPr>
            <w:tcW w:w="111" w:type="pct"/>
            <w:tcBorders>
              <w:top w:val="nil"/>
              <w:left w:val="nil"/>
              <w:bottom w:val="nil"/>
              <w:right w:val="nil"/>
            </w:tcBorders>
            <w:vAlign w:val="center"/>
            <w:hideMark/>
          </w:tcPr>
          <w:p w14:paraId="0D175DAA" w14:textId="77777777" w:rsidR="001A3A4A" w:rsidRPr="00694475" w:rsidRDefault="001A3A4A" w:rsidP="001A3A4A">
            <w:pPr>
              <w:jc w:val="right"/>
              <w:rPr>
                <w:sz w:val="16"/>
                <w:szCs w:val="16"/>
              </w:rPr>
            </w:pPr>
          </w:p>
        </w:tc>
        <w:tc>
          <w:tcPr>
            <w:tcW w:w="752" w:type="pct"/>
            <w:tcBorders>
              <w:top w:val="nil"/>
              <w:left w:val="nil"/>
              <w:bottom w:val="nil"/>
              <w:right w:val="nil"/>
            </w:tcBorders>
            <w:vAlign w:val="center"/>
            <w:hideMark/>
          </w:tcPr>
          <w:p w14:paraId="547105D1" w14:textId="77777777" w:rsidR="001A3A4A" w:rsidRPr="00694475" w:rsidRDefault="001A3A4A" w:rsidP="001A3A4A">
            <w:pPr>
              <w:jc w:val="right"/>
              <w:rPr>
                <w:sz w:val="16"/>
                <w:szCs w:val="16"/>
              </w:rPr>
            </w:pPr>
          </w:p>
        </w:tc>
        <w:tc>
          <w:tcPr>
            <w:tcW w:w="111" w:type="pct"/>
            <w:tcBorders>
              <w:top w:val="nil"/>
              <w:left w:val="nil"/>
              <w:bottom w:val="nil"/>
              <w:right w:val="nil"/>
            </w:tcBorders>
            <w:vAlign w:val="center"/>
            <w:hideMark/>
          </w:tcPr>
          <w:p w14:paraId="0EF91292" w14:textId="77777777" w:rsidR="001A3A4A" w:rsidRPr="00694475" w:rsidRDefault="001A3A4A" w:rsidP="001A3A4A">
            <w:pPr>
              <w:jc w:val="right"/>
              <w:rPr>
                <w:sz w:val="16"/>
                <w:szCs w:val="16"/>
              </w:rPr>
            </w:pPr>
          </w:p>
        </w:tc>
        <w:tc>
          <w:tcPr>
            <w:tcW w:w="742" w:type="pct"/>
            <w:tcBorders>
              <w:top w:val="nil"/>
              <w:left w:val="nil"/>
              <w:bottom w:val="nil"/>
              <w:right w:val="nil"/>
            </w:tcBorders>
            <w:vAlign w:val="center"/>
            <w:hideMark/>
          </w:tcPr>
          <w:p w14:paraId="044A373F" w14:textId="77777777" w:rsidR="001A3A4A" w:rsidRPr="00694475" w:rsidRDefault="001A3A4A" w:rsidP="001A3A4A">
            <w:pPr>
              <w:jc w:val="right"/>
              <w:rPr>
                <w:sz w:val="16"/>
                <w:szCs w:val="16"/>
              </w:rPr>
            </w:pPr>
          </w:p>
        </w:tc>
      </w:tr>
      <w:tr w:rsidR="001A3A4A" w:rsidRPr="00694475" w14:paraId="7FFD060C" w14:textId="77777777" w:rsidTr="00B56A02">
        <w:trPr>
          <w:trHeight w:val="170"/>
        </w:trPr>
        <w:tc>
          <w:tcPr>
            <w:tcW w:w="1723" w:type="pct"/>
            <w:tcBorders>
              <w:top w:val="nil"/>
              <w:left w:val="nil"/>
              <w:bottom w:val="nil"/>
              <w:right w:val="nil"/>
            </w:tcBorders>
            <w:noWrap/>
            <w:vAlign w:val="center"/>
            <w:hideMark/>
          </w:tcPr>
          <w:p w14:paraId="6BCE766E" w14:textId="77777777" w:rsidR="001A3A4A" w:rsidRPr="00694475" w:rsidRDefault="001A3A4A" w:rsidP="001A3A4A">
            <w:pPr>
              <w:ind w:firstLineChars="100" w:firstLine="160"/>
              <w:rPr>
                <w:rFonts w:ascii="Georgia" w:hAnsi="Georgia" w:cs="Calibri"/>
                <w:color w:val="000000"/>
                <w:sz w:val="16"/>
                <w:szCs w:val="16"/>
              </w:rPr>
            </w:pPr>
            <w:r w:rsidRPr="00694475">
              <w:rPr>
                <w:rFonts w:ascii="Georgia" w:hAnsi="Georgia" w:cs="Calibri"/>
                <w:color w:val="000000"/>
                <w:sz w:val="16"/>
                <w:szCs w:val="16"/>
              </w:rPr>
              <w:t>CEMIG</w:t>
            </w:r>
          </w:p>
        </w:tc>
        <w:tc>
          <w:tcPr>
            <w:tcW w:w="752" w:type="pct"/>
            <w:tcBorders>
              <w:top w:val="nil"/>
              <w:left w:val="nil"/>
              <w:right w:val="nil"/>
            </w:tcBorders>
            <w:noWrap/>
            <w:vAlign w:val="center"/>
            <w:hideMark/>
          </w:tcPr>
          <w:p w14:paraId="6AA25717" w14:textId="4B143276"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111" w:type="pct"/>
            <w:tcBorders>
              <w:top w:val="nil"/>
              <w:left w:val="nil"/>
              <w:bottom w:val="nil"/>
              <w:right w:val="nil"/>
            </w:tcBorders>
            <w:noWrap/>
            <w:vAlign w:val="center"/>
            <w:hideMark/>
          </w:tcPr>
          <w:p w14:paraId="70F3F461" w14:textId="77777777" w:rsidR="001A3A4A" w:rsidRPr="00694475" w:rsidRDefault="001A3A4A" w:rsidP="001A3A4A">
            <w:pPr>
              <w:ind w:firstLineChars="100" w:firstLine="160"/>
              <w:jc w:val="right"/>
              <w:rPr>
                <w:rFonts w:ascii="Georgia" w:hAnsi="Georgia" w:cs="Calibri"/>
                <w:color w:val="000000"/>
                <w:sz w:val="16"/>
                <w:szCs w:val="16"/>
              </w:rPr>
            </w:pPr>
          </w:p>
        </w:tc>
        <w:tc>
          <w:tcPr>
            <w:tcW w:w="700" w:type="pct"/>
            <w:tcBorders>
              <w:top w:val="nil"/>
              <w:left w:val="nil"/>
              <w:right w:val="nil"/>
            </w:tcBorders>
            <w:noWrap/>
            <w:vAlign w:val="center"/>
            <w:hideMark/>
          </w:tcPr>
          <w:p w14:paraId="59F32413" w14:textId="1894C82F"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111" w:type="pct"/>
            <w:tcBorders>
              <w:top w:val="nil"/>
              <w:left w:val="nil"/>
              <w:right w:val="nil"/>
            </w:tcBorders>
            <w:noWrap/>
            <w:vAlign w:val="center"/>
            <w:hideMark/>
          </w:tcPr>
          <w:p w14:paraId="5FBBCA09" w14:textId="77777777" w:rsidR="001A3A4A" w:rsidRPr="00694475" w:rsidRDefault="001A3A4A" w:rsidP="001A3A4A">
            <w:pPr>
              <w:ind w:firstLineChars="100" w:firstLine="160"/>
              <w:jc w:val="right"/>
              <w:rPr>
                <w:rFonts w:ascii="Georgia" w:hAnsi="Georgia" w:cs="Calibri"/>
                <w:color w:val="000000"/>
                <w:sz w:val="16"/>
                <w:szCs w:val="16"/>
              </w:rPr>
            </w:pPr>
          </w:p>
        </w:tc>
        <w:tc>
          <w:tcPr>
            <w:tcW w:w="752" w:type="pct"/>
            <w:tcBorders>
              <w:top w:val="nil"/>
              <w:left w:val="nil"/>
              <w:right w:val="nil"/>
            </w:tcBorders>
            <w:noWrap/>
            <w:vAlign w:val="center"/>
            <w:hideMark/>
          </w:tcPr>
          <w:p w14:paraId="4242B301" w14:textId="5699FFDA"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111" w:type="pct"/>
            <w:tcBorders>
              <w:top w:val="nil"/>
              <w:left w:val="nil"/>
              <w:bottom w:val="nil"/>
              <w:right w:val="nil"/>
            </w:tcBorders>
            <w:noWrap/>
            <w:vAlign w:val="center"/>
            <w:hideMark/>
          </w:tcPr>
          <w:p w14:paraId="13DA113F" w14:textId="77777777" w:rsidR="001A3A4A" w:rsidRPr="00694475" w:rsidRDefault="001A3A4A" w:rsidP="001A3A4A">
            <w:pPr>
              <w:ind w:firstLineChars="100" w:firstLine="160"/>
              <w:jc w:val="right"/>
              <w:rPr>
                <w:rFonts w:ascii="Georgia" w:hAnsi="Georgia" w:cs="Calibri"/>
                <w:color w:val="000000"/>
                <w:sz w:val="16"/>
                <w:szCs w:val="16"/>
              </w:rPr>
            </w:pPr>
          </w:p>
        </w:tc>
        <w:tc>
          <w:tcPr>
            <w:tcW w:w="742" w:type="pct"/>
            <w:tcBorders>
              <w:top w:val="nil"/>
              <w:left w:val="nil"/>
              <w:right w:val="nil"/>
            </w:tcBorders>
            <w:noWrap/>
            <w:vAlign w:val="center"/>
            <w:hideMark/>
          </w:tcPr>
          <w:p w14:paraId="2FD4563C" w14:textId="415AA539"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3.341</w:t>
            </w:r>
          </w:p>
        </w:tc>
      </w:tr>
      <w:tr w:rsidR="001A3A4A" w:rsidRPr="00694475" w14:paraId="5BCA3C78" w14:textId="77777777" w:rsidTr="00B56A02">
        <w:trPr>
          <w:trHeight w:val="170"/>
        </w:trPr>
        <w:tc>
          <w:tcPr>
            <w:tcW w:w="1723" w:type="pct"/>
            <w:tcBorders>
              <w:top w:val="nil"/>
              <w:left w:val="nil"/>
              <w:bottom w:val="nil"/>
              <w:right w:val="nil"/>
            </w:tcBorders>
            <w:noWrap/>
            <w:vAlign w:val="center"/>
            <w:hideMark/>
          </w:tcPr>
          <w:p w14:paraId="28DDFACA" w14:textId="77777777" w:rsidR="001A3A4A" w:rsidRPr="00694475" w:rsidRDefault="001A3A4A" w:rsidP="001A3A4A">
            <w:pPr>
              <w:ind w:firstLineChars="100" w:firstLine="160"/>
              <w:rPr>
                <w:rFonts w:ascii="Georgia" w:hAnsi="Georgia" w:cs="Calibri"/>
                <w:color w:val="000000"/>
                <w:sz w:val="16"/>
                <w:szCs w:val="16"/>
              </w:rPr>
            </w:pPr>
            <w:r w:rsidRPr="00694475">
              <w:rPr>
                <w:rFonts w:ascii="Georgia" w:hAnsi="Georgia" w:cs="Calibri"/>
                <w:color w:val="000000"/>
                <w:sz w:val="16"/>
                <w:szCs w:val="16"/>
              </w:rPr>
              <w:t>COPASA</w:t>
            </w:r>
          </w:p>
        </w:tc>
        <w:tc>
          <w:tcPr>
            <w:tcW w:w="752" w:type="pct"/>
            <w:tcBorders>
              <w:top w:val="nil"/>
              <w:left w:val="nil"/>
              <w:bottom w:val="single" w:sz="4" w:space="0" w:color="auto"/>
              <w:right w:val="nil"/>
            </w:tcBorders>
            <w:noWrap/>
            <w:vAlign w:val="center"/>
            <w:hideMark/>
          </w:tcPr>
          <w:p w14:paraId="66EAD7BF" w14:textId="75F1DBB1"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2.094</w:t>
            </w:r>
          </w:p>
        </w:tc>
        <w:tc>
          <w:tcPr>
            <w:tcW w:w="111" w:type="pct"/>
            <w:tcBorders>
              <w:top w:val="nil"/>
              <w:left w:val="nil"/>
              <w:bottom w:val="nil"/>
              <w:right w:val="nil"/>
            </w:tcBorders>
            <w:noWrap/>
            <w:vAlign w:val="center"/>
            <w:hideMark/>
          </w:tcPr>
          <w:p w14:paraId="5A639559" w14:textId="77777777" w:rsidR="001A3A4A" w:rsidRPr="00694475" w:rsidRDefault="001A3A4A" w:rsidP="001A3A4A">
            <w:pPr>
              <w:ind w:firstLineChars="100" w:firstLine="160"/>
              <w:jc w:val="right"/>
              <w:rPr>
                <w:rFonts w:ascii="Georgia" w:hAnsi="Georgia" w:cs="Calibri"/>
                <w:color w:val="000000"/>
                <w:sz w:val="16"/>
                <w:szCs w:val="16"/>
              </w:rPr>
            </w:pPr>
          </w:p>
        </w:tc>
        <w:tc>
          <w:tcPr>
            <w:tcW w:w="700" w:type="pct"/>
            <w:tcBorders>
              <w:top w:val="nil"/>
              <w:left w:val="nil"/>
              <w:bottom w:val="single" w:sz="4" w:space="0" w:color="auto"/>
              <w:right w:val="nil"/>
            </w:tcBorders>
            <w:noWrap/>
            <w:vAlign w:val="center"/>
            <w:hideMark/>
          </w:tcPr>
          <w:p w14:paraId="396564CE" w14:textId="274268DF"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2.612</w:t>
            </w:r>
          </w:p>
        </w:tc>
        <w:tc>
          <w:tcPr>
            <w:tcW w:w="111" w:type="pct"/>
            <w:tcBorders>
              <w:top w:val="nil"/>
              <w:left w:val="nil"/>
              <w:right w:val="nil"/>
            </w:tcBorders>
            <w:noWrap/>
            <w:vAlign w:val="center"/>
            <w:hideMark/>
          </w:tcPr>
          <w:p w14:paraId="01D8F4C7" w14:textId="77777777" w:rsidR="001A3A4A" w:rsidRPr="00694475" w:rsidRDefault="001A3A4A" w:rsidP="001A3A4A">
            <w:pPr>
              <w:ind w:firstLineChars="100" w:firstLine="160"/>
              <w:jc w:val="right"/>
              <w:rPr>
                <w:rFonts w:ascii="Georgia" w:hAnsi="Georgia" w:cs="Calibri"/>
                <w:color w:val="000000"/>
                <w:sz w:val="16"/>
                <w:szCs w:val="16"/>
              </w:rPr>
            </w:pPr>
          </w:p>
        </w:tc>
        <w:tc>
          <w:tcPr>
            <w:tcW w:w="752" w:type="pct"/>
            <w:tcBorders>
              <w:top w:val="nil"/>
              <w:left w:val="nil"/>
              <w:bottom w:val="single" w:sz="4" w:space="0" w:color="auto"/>
              <w:right w:val="nil"/>
            </w:tcBorders>
            <w:noWrap/>
            <w:vAlign w:val="center"/>
            <w:hideMark/>
          </w:tcPr>
          <w:p w14:paraId="7B3323C5" w14:textId="13F14739"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2.094</w:t>
            </w:r>
          </w:p>
        </w:tc>
        <w:tc>
          <w:tcPr>
            <w:tcW w:w="111" w:type="pct"/>
            <w:tcBorders>
              <w:top w:val="nil"/>
              <w:left w:val="nil"/>
              <w:bottom w:val="nil"/>
              <w:right w:val="nil"/>
            </w:tcBorders>
            <w:noWrap/>
            <w:vAlign w:val="center"/>
            <w:hideMark/>
          </w:tcPr>
          <w:p w14:paraId="73F04695" w14:textId="77777777" w:rsidR="001A3A4A" w:rsidRPr="00694475" w:rsidRDefault="001A3A4A" w:rsidP="001A3A4A">
            <w:pPr>
              <w:ind w:firstLineChars="100" w:firstLine="160"/>
              <w:jc w:val="right"/>
              <w:rPr>
                <w:rFonts w:ascii="Georgia" w:hAnsi="Georgia" w:cs="Calibri"/>
                <w:color w:val="000000"/>
                <w:sz w:val="16"/>
                <w:szCs w:val="16"/>
              </w:rPr>
            </w:pPr>
          </w:p>
        </w:tc>
        <w:tc>
          <w:tcPr>
            <w:tcW w:w="742" w:type="pct"/>
            <w:tcBorders>
              <w:top w:val="nil"/>
              <w:left w:val="nil"/>
              <w:bottom w:val="single" w:sz="4" w:space="0" w:color="auto"/>
              <w:right w:val="nil"/>
            </w:tcBorders>
            <w:noWrap/>
            <w:vAlign w:val="center"/>
            <w:hideMark/>
          </w:tcPr>
          <w:p w14:paraId="63D0C95F" w14:textId="19433969"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2.612</w:t>
            </w:r>
          </w:p>
        </w:tc>
      </w:tr>
      <w:tr w:rsidR="001A3A4A" w:rsidRPr="00694475" w14:paraId="2C3E98A6" w14:textId="77777777" w:rsidTr="00B56A02">
        <w:trPr>
          <w:trHeight w:val="170"/>
        </w:trPr>
        <w:tc>
          <w:tcPr>
            <w:tcW w:w="1723" w:type="pct"/>
            <w:tcBorders>
              <w:top w:val="nil"/>
              <w:left w:val="nil"/>
              <w:bottom w:val="nil"/>
              <w:right w:val="nil"/>
            </w:tcBorders>
            <w:noWrap/>
            <w:vAlign w:val="center"/>
            <w:hideMark/>
          </w:tcPr>
          <w:p w14:paraId="787EA434" w14:textId="77777777" w:rsidR="001A3A4A" w:rsidRPr="00694475" w:rsidRDefault="001A3A4A" w:rsidP="001A3A4A">
            <w:pPr>
              <w:ind w:firstLineChars="100" w:firstLine="160"/>
              <w:jc w:val="right"/>
              <w:rPr>
                <w:rFonts w:ascii="Georgia" w:hAnsi="Georgia" w:cs="Calibri"/>
                <w:color w:val="000000"/>
                <w:sz w:val="16"/>
                <w:szCs w:val="16"/>
              </w:rPr>
            </w:pPr>
          </w:p>
        </w:tc>
        <w:tc>
          <w:tcPr>
            <w:tcW w:w="752" w:type="pct"/>
            <w:tcBorders>
              <w:top w:val="single" w:sz="4" w:space="0" w:color="auto"/>
              <w:left w:val="nil"/>
              <w:bottom w:val="nil"/>
              <w:right w:val="nil"/>
            </w:tcBorders>
            <w:noWrap/>
            <w:vAlign w:val="center"/>
            <w:hideMark/>
          </w:tcPr>
          <w:p w14:paraId="2D6E4C36" w14:textId="42FE2824" w:rsidR="001A3A4A" w:rsidRPr="00694475" w:rsidRDefault="001A3A4A" w:rsidP="001A3A4A">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7B6E8E0D" w14:textId="77777777" w:rsidR="001A3A4A" w:rsidRPr="00694475" w:rsidRDefault="001A3A4A" w:rsidP="001A3A4A">
            <w:pPr>
              <w:ind w:firstLineChars="100" w:firstLine="160"/>
              <w:jc w:val="right"/>
              <w:rPr>
                <w:rFonts w:ascii="Georgia" w:hAnsi="Georgia" w:cs="Calibri"/>
                <w:color w:val="000000"/>
                <w:sz w:val="16"/>
                <w:szCs w:val="16"/>
              </w:rPr>
            </w:pPr>
          </w:p>
        </w:tc>
        <w:tc>
          <w:tcPr>
            <w:tcW w:w="700" w:type="pct"/>
            <w:tcBorders>
              <w:top w:val="single" w:sz="4" w:space="0" w:color="auto"/>
              <w:left w:val="nil"/>
              <w:bottom w:val="nil"/>
              <w:right w:val="nil"/>
            </w:tcBorders>
            <w:noWrap/>
            <w:vAlign w:val="center"/>
            <w:hideMark/>
          </w:tcPr>
          <w:p w14:paraId="5B4C9224" w14:textId="2B56D35B" w:rsidR="001A3A4A" w:rsidRPr="00694475" w:rsidRDefault="001A3A4A" w:rsidP="001A3A4A">
            <w:pPr>
              <w:ind w:firstLineChars="100" w:firstLine="160"/>
              <w:jc w:val="right"/>
              <w:rPr>
                <w:rFonts w:ascii="Georgia" w:hAnsi="Georgia" w:cs="Calibri"/>
                <w:color w:val="000000"/>
                <w:sz w:val="16"/>
                <w:szCs w:val="16"/>
              </w:rPr>
            </w:pPr>
          </w:p>
        </w:tc>
        <w:tc>
          <w:tcPr>
            <w:tcW w:w="111" w:type="pct"/>
            <w:tcBorders>
              <w:left w:val="nil"/>
              <w:bottom w:val="nil"/>
              <w:right w:val="nil"/>
            </w:tcBorders>
            <w:noWrap/>
            <w:vAlign w:val="center"/>
            <w:hideMark/>
          </w:tcPr>
          <w:p w14:paraId="238F4E04" w14:textId="77777777" w:rsidR="001A3A4A" w:rsidRPr="00694475" w:rsidRDefault="001A3A4A" w:rsidP="001A3A4A">
            <w:pPr>
              <w:ind w:firstLineChars="100" w:firstLine="160"/>
              <w:jc w:val="right"/>
              <w:rPr>
                <w:rFonts w:ascii="Georgia" w:hAnsi="Georgia" w:cs="Calibri"/>
                <w:color w:val="000000"/>
                <w:sz w:val="16"/>
                <w:szCs w:val="16"/>
              </w:rPr>
            </w:pPr>
          </w:p>
        </w:tc>
        <w:tc>
          <w:tcPr>
            <w:tcW w:w="752" w:type="pct"/>
            <w:tcBorders>
              <w:top w:val="single" w:sz="4" w:space="0" w:color="auto"/>
              <w:left w:val="nil"/>
              <w:bottom w:val="nil"/>
              <w:right w:val="nil"/>
            </w:tcBorders>
            <w:noWrap/>
            <w:vAlign w:val="center"/>
            <w:hideMark/>
          </w:tcPr>
          <w:p w14:paraId="4BB0A840" w14:textId="3CF72193" w:rsidR="001A3A4A" w:rsidRPr="00694475" w:rsidRDefault="001A3A4A" w:rsidP="001A3A4A">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53336CF3" w14:textId="77777777" w:rsidR="001A3A4A" w:rsidRPr="00694475" w:rsidRDefault="001A3A4A" w:rsidP="001A3A4A">
            <w:pPr>
              <w:ind w:firstLineChars="100" w:firstLine="160"/>
              <w:jc w:val="right"/>
              <w:rPr>
                <w:rFonts w:ascii="Georgia" w:hAnsi="Georgia" w:cs="Calibri"/>
                <w:color w:val="000000"/>
                <w:sz w:val="16"/>
                <w:szCs w:val="16"/>
              </w:rPr>
            </w:pPr>
          </w:p>
        </w:tc>
        <w:tc>
          <w:tcPr>
            <w:tcW w:w="742" w:type="pct"/>
            <w:tcBorders>
              <w:top w:val="single" w:sz="4" w:space="0" w:color="auto"/>
              <w:left w:val="nil"/>
              <w:bottom w:val="nil"/>
              <w:right w:val="nil"/>
            </w:tcBorders>
            <w:noWrap/>
            <w:vAlign w:val="center"/>
            <w:hideMark/>
          </w:tcPr>
          <w:p w14:paraId="76E78DFA" w14:textId="6FCFE43C" w:rsidR="001A3A4A" w:rsidRPr="00694475" w:rsidRDefault="001A3A4A" w:rsidP="001A3A4A">
            <w:pPr>
              <w:ind w:firstLineChars="100" w:firstLine="160"/>
              <w:jc w:val="right"/>
              <w:rPr>
                <w:rFonts w:ascii="Georgia" w:hAnsi="Georgia" w:cs="Calibri"/>
                <w:color w:val="000000"/>
                <w:sz w:val="16"/>
                <w:szCs w:val="16"/>
              </w:rPr>
            </w:pPr>
          </w:p>
        </w:tc>
      </w:tr>
      <w:tr w:rsidR="001A3A4A" w:rsidRPr="00694475" w14:paraId="5738C811" w14:textId="77777777" w:rsidTr="00B56A02">
        <w:trPr>
          <w:trHeight w:val="170"/>
        </w:trPr>
        <w:tc>
          <w:tcPr>
            <w:tcW w:w="1723" w:type="pct"/>
            <w:tcBorders>
              <w:top w:val="nil"/>
              <w:left w:val="nil"/>
              <w:bottom w:val="nil"/>
              <w:right w:val="nil"/>
            </w:tcBorders>
            <w:noWrap/>
            <w:vAlign w:val="center"/>
            <w:hideMark/>
          </w:tcPr>
          <w:p w14:paraId="7872D046" w14:textId="77777777" w:rsidR="001A3A4A" w:rsidRPr="00694475" w:rsidRDefault="001A3A4A" w:rsidP="001A3A4A">
            <w:pPr>
              <w:ind w:firstLineChars="100" w:firstLine="160"/>
              <w:jc w:val="right"/>
              <w:rPr>
                <w:rFonts w:ascii="Georgia" w:hAnsi="Georgia" w:cs="Calibri"/>
                <w:color w:val="000000"/>
                <w:sz w:val="16"/>
                <w:szCs w:val="16"/>
              </w:rPr>
            </w:pPr>
          </w:p>
        </w:tc>
        <w:tc>
          <w:tcPr>
            <w:tcW w:w="752" w:type="pct"/>
            <w:tcBorders>
              <w:top w:val="nil"/>
              <w:left w:val="nil"/>
              <w:bottom w:val="double" w:sz="6" w:space="0" w:color="auto"/>
              <w:right w:val="nil"/>
            </w:tcBorders>
            <w:noWrap/>
            <w:vAlign w:val="center"/>
            <w:hideMark/>
          </w:tcPr>
          <w:p w14:paraId="67AD0191" w14:textId="0A618FB3"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2.094</w:t>
            </w:r>
          </w:p>
        </w:tc>
        <w:tc>
          <w:tcPr>
            <w:tcW w:w="111" w:type="pct"/>
            <w:tcBorders>
              <w:top w:val="nil"/>
              <w:left w:val="nil"/>
              <w:bottom w:val="nil"/>
              <w:right w:val="nil"/>
            </w:tcBorders>
            <w:noWrap/>
            <w:vAlign w:val="center"/>
            <w:hideMark/>
          </w:tcPr>
          <w:p w14:paraId="7322067E" w14:textId="77777777" w:rsidR="001A3A4A" w:rsidRPr="00694475" w:rsidRDefault="001A3A4A" w:rsidP="001A3A4A">
            <w:pPr>
              <w:ind w:firstLineChars="100" w:firstLine="160"/>
              <w:jc w:val="right"/>
              <w:rPr>
                <w:rFonts w:ascii="Georgia" w:hAnsi="Georgia" w:cs="Calibri"/>
                <w:color w:val="000000"/>
                <w:sz w:val="16"/>
                <w:szCs w:val="16"/>
              </w:rPr>
            </w:pPr>
          </w:p>
        </w:tc>
        <w:tc>
          <w:tcPr>
            <w:tcW w:w="700" w:type="pct"/>
            <w:tcBorders>
              <w:top w:val="nil"/>
              <w:left w:val="nil"/>
              <w:bottom w:val="double" w:sz="6" w:space="0" w:color="auto"/>
              <w:right w:val="nil"/>
            </w:tcBorders>
            <w:noWrap/>
            <w:vAlign w:val="center"/>
            <w:hideMark/>
          </w:tcPr>
          <w:p w14:paraId="7B600269" w14:textId="5F2711C4"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2.612</w:t>
            </w:r>
          </w:p>
        </w:tc>
        <w:tc>
          <w:tcPr>
            <w:tcW w:w="111" w:type="pct"/>
            <w:tcBorders>
              <w:top w:val="nil"/>
              <w:left w:val="nil"/>
              <w:bottom w:val="nil"/>
              <w:right w:val="nil"/>
            </w:tcBorders>
            <w:noWrap/>
            <w:vAlign w:val="center"/>
            <w:hideMark/>
          </w:tcPr>
          <w:p w14:paraId="2D49730D" w14:textId="77777777" w:rsidR="001A3A4A" w:rsidRPr="00694475" w:rsidRDefault="001A3A4A" w:rsidP="001A3A4A">
            <w:pPr>
              <w:ind w:firstLineChars="100" w:firstLine="160"/>
              <w:jc w:val="right"/>
              <w:rPr>
                <w:rFonts w:ascii="Georgia" w:hAnsi="Georgia" w:cs="Calibri"/>
                <w:color w:val="000000"/>
                <w:sz w:val="16"/>
                <w:szCs w:val="16"/>
              </w:rPr>
            </w:pPr>
          </w:p>
        </w:tc>
        <w:tc>
          <w:tcPr>
            <w:tcW w:w="752" w:type="pct"/>
            <w:tcBorders>
              <w:top w:val="nil"/>
              <w:left w:val="nil"/>
              <w:bottom w:val="double" w:sz="6" w:space="0" w:color="auto"/>
              <w:right w:val="nil"/>
            </w:tcBorders>
            <w:noWrap/>
            <w:vAlign w:val="center"/>
            <w:hideMark/>
          </w:tcPr>
          <w:p w14:paraId="75CF8BC4" w14:textId="332D0037"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2.094</w:t>
            </w:r>
          </w:p>
        </w:tc>
        <w:tc>
          <w:tcPr>
            <w:tcW w:w="111" w:type="pct"/>
            <w:tcBorders>
              <w:top w:val="nil"/>
              <w:left w:val="nil"/>
              <w:bottom w:val="nil"/>
              <w:right w:val="nil"/>
            </w:tcBorders>
            <w:noWrap/>
            <w:vAlign w:val="center"/>
            <w:hideMark/>
          </w:tcPr>
          <w:p w14:paraId="3631DA6F" w14:textId="77777777" w:rsidR="001A3A4A" w:rsidRPr="00694475" w:rsidRDefault="001A3A4A" w:rsidP="001A3A4A">
            <w:pPr>
              <w:ind w:firstLineChars="100" w:firstLine="160"/>
              <w:jc w:val="right"/>
              <w:rPr>
                <w:rFonts w:ascii="Georgia" w:hAnsi="Georgia" w:cs="Calibri"/>
                <w:color w:val="000000"/>
                <w:sz w:val="16"/>
                <w:szCs w:val="16"/>
              </w:rPr>
            </w:pPr>
          </w:p>
        </w:tc>
        <w:tc>
          <w:tcPr>
            <w:tcW w:w="742" w:type="pct"/>
            <w:tcBorders>
              <w:top w:val="nil"/>
              <w:left w:val="nil"/>
              <w:bottom w:val="double" w:sz="6" w:space="0" w:color="auto"/>
              <w:right w:val="nil"/>
            </w:tcBorders>
            <w:noWrap/>
            <w:vAlign w:val="center"/>
            <w:hideMark/>
          </w:tcPr>
          <w:p w14:paraId="3195B475" w14:textId="2A47AB74" w:rsidR="001A3A4A" w:rsidRPr="00694475" w:rsidRDefault="001A3A4A" w:rsidP="001A3A4A">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5.953</w:t>
            </w:r>
          </w:p>
        </w:tc>
      </w:tr>
    </w:tbl>
    <w:p w14:paraId="7E392EB1" w14:textId="77777777" w:rsidR="004221E3" w:rsidRPr="00694475" w:rsidRDefault="004221E3" w:rsidP="00832B2B">
      <w:pPr>
        <w:rPr>
          <w:rFonts w:ascii="Georgia" w:hAnsi="Georgia" w:cs="Arial"/>
          <w:bCs/>
        </w:rPr>
      </w:pPr>
    </w:p>
    <w:p w14:paraId="0E8B2F54" w14:textId="53A3B55F" w:rsidR="00832B2B" w:rsidRPr="00694475" w:rsidRDefault="00832B2B" w:rsidP="00832B2B">
      <w:pPr>
        <w:rPr>
          <w:rFonts w:ascii="Georgia" w:hAnsi="Georgia" w:cs="Arial"/>
          <w:bCs/>
        </w:rPr>
      </w:pPr>
      <w:r w:rsidRPr="00694475">
        <w:rPr>
          <w:rFonts w:ascii="Georgia" w:hAnsi="Georgia" w:cs="Arial"/>
          <w:bCs/>
        </w:rPr>
        <w:t>As aplicações em debêntures visam diversificação, por meio de valores mobiliários emitidos por empresas controladas pelo Estado de Minas Gerais. A Codemge possui dois tipos de debêntures da Copasa. As CSMGA2 pagam juros semestralmente, sempre em janeiro e julho, com vencimento em janeiro de 2026. As CSMGB4 pagam juros semestralmente, sempre em junho e dezembro, com vencimento em junho de 2026. Já na Codemig, as debêntures da CEMIG (CMDT 33) pagam juros anualmente, sempre em fevereiro, com vencimento em fevereiro de 2025, conforme critérios da política de aplicações do Grupo,</w:t>
      </w:r>
      <w:r w:rsidR="00016A2B" w:rsidRPr="00694475">
        <w:rPr>
          <w:rFonts w:ascii="Georgia" w:hAnsi="Georgia" w:cs="Arial"/>
          <w:bCs/>
        </w:rPr>
        <w:t xml:space="preserve"> não havendo saldo em 31 de março de 2025.</w:t>
      </w:r>
      <w:r w:rsidRPr="00694475">
        <w:rPr>
          <w:rFonts w:ascii="Georgia" w:hAnsi="Georgia" w:cs="Arial"/>
          <w:bCs/>
        </w:rPr>
        <w:t xml:space="preserve"> </w:t>
      </w:r>
      <w:r w:rsidR="007B0641" w:rsidRPr="00694475">
        <w:rPr>
          <w:rFonts w:ascii="Georgia" w:hAnsi="Georgia" w:cs="Arial"/>
          <w:bCs/>
        </w:rPr>
        <w:t>A</w:t>
      </w:r>
      <w:r w:rsidRPr="00694475">
        <w:rPr>
          <w:rFonts w:ascii="Georgia" w:hAnsi="Georgia" w:cs="Arial"/>
          <w:bCs/>
        </w:rPr>
        <w:t xml:space="preserve"> remuneração por emissor está demonstrada a seguir:</w:t>
      </w:r>
    </w:p>
    <w:p w14:paraId="0443AD56" w14:textId="6EDA3BF1" w:rsidR="00D31092" w:rsidRDefault="00D31092" w:rsidP="00832B2B">
      <w:pPr>
        <w:rPr>
          <w:rFonts w:ascii="Georgia" w:hAnsi="Georgia" w:cs="Arial"/>
          <w:bCs/>
        </w:rPr>
      </w:pPr>
    </w:p>
    <w:p w14:paraId="1A126210" w14:textId="77777777" w:rsidR="00C73C8D" w:rsidRDefault="00C73C8D" w:rsidP="00832B2B">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936"/>
        <w:gridCol w:w="1606"/>
        <w:gridCol w:w="179"/>
        <w:gridCol w:w="1602"/>
        <w:gridCol w:w="146"/>
        <w:gridCol w:w="1090"/>
        <w:gridCol w:w="163"/>
        <w:gridCol w:w="1065"/>
        <w:gridCol w:w="146"/>
        <w:gridCol w:w="1090"/>
        <w:gridCol w:w="146"/>
        <w:gridCol w:w="1068"/>
      </w:tblGrid>
      <w:tr w:rsidR="00320EBB" w:rsidRPr="00694475" w14:paraId="0F104986" w14:textId="77777777" w:rsidTr="00210FFF">
        <w:trPr>
          <w:trHeight w:val="170"/>
        </w:trPr>
        <w:tc>
          <w:tcPr>
            <w:tcW w:w="507" w:type="pct"/>
            <w:tcBorders>
              <w:top w:val="nil"/>
              <w:left w:val="nil"/>
              <w:bottom w:val="nil"/>
              <w:right w:val="nil"/>
            </w:tcBorders>
            <w:noWrap/>
            <w:vAlign w:val="bottom"/>
            <w:hideMark/>
          </w:tcPr>
          <w:p w14:paraId="075A1DAA" w14:textId="77777777" w:rsidR="00320EBB" w:rsidRPr="00694475" w:rsidRDefault="00320EBB" w:rsidP="00320EBB">
            <w:pPr>
              <w:rPr>
                <w:sz w:val="16"/>
                <w:szCs w:val="16"/>
              </w:rPr>
            </w:pPr>
          </w:p>
        </w:tc>
        <w:tc>
          <w:tcPr>
            <w:tcW w:w="1833" w:type="pct"/>
            <w:gridSpan w:val="3"/>
            <w:tcBorders>
              <w:top w:val="nil"/>
              <w:left w:val="nil"/>
              <w:bottom w:val="single" w:sz="8" w:space="0" w:color="auto"/>
              <w:right w:val="nil"/>
            </w:tcBorders>
            <w:vAlign w:val="center"/>
            <w:hideMark/>
          </w:tcPr>
          <w:p w14:paraId="2730A9F2" w14:textId="77777777" w:rsidR="00320EBB" w:rsidRPr="00694475" w:rsidRDefault="00320EBB" w:rsidP="00320EBB">
            <w:pPr>
              <w:jc w:val="center"/>
              <w:rPr>
                <w:rFonts w:ascii="Georgia" w:hAnsi="Georgia" w:cs="Calibri"/>
                <w:b/>
                <w:bCs/>
                <w:color w:val="000000"/>
                <w:sz w:val="16"/>
                <w:szCs w:val="16"/>
              </w:rPr>
            </w:pPr>
            <w:r w:rsidRPr="00694475">
              <w:rPr>
                <w:rFonts w:ascii="Georgia" w:hAnsi="Georgia" w:cs="Calibri"/>
                <w:b/>
                <w:bCs/>
                <w:color w:val="000000"/>
                <w:sz w:val="16"/>
                <w:szCs w:val="16"/>
              </w:rPr>
              <w:t>Intervalo de remuneração - consolidado</w:t>
            </w:r>
          </w:p>
        </w:tc>
        <w:tc>
          <w:tcPr>
            <w:tcW w:w="79" w:type="pct"/>
            <w:tcBorders>
              <w:top w:val="nil"/>
              <w:left w:val="nil"/>
              <w:bottom w:val="nil"/>
              <w:right w:val="nil"/>
            </w:tcBorders>
            <w:noWrap/>
            <w:vAlign w:val="bottom"/>
            <w:hideMark/>
          </w:tcPr>
          <w:p w14:paraId="10F482AE" w14:textId="77777777" w:rsidR="00320EBB" w:rsidRPr="00694475" w:rsidRDefault="00320EBB" w:rsidP="00320EBB">
            <w:pPr>
              <w:jc w:val="center"/>
              <w:rPr>
                <w:rFonts w:ascii="Georgia" w:hAnsi="Georgia" w:cs="Calibri"/>
                <w:b/>
                <w:bCs/>
                <w:color w:val="000000"/>
                <w:sz w:val="16"/>
                <w:szCs w:val="16"/>
              </w:rPr>
            </w:pPr>
          </w:p>
        </w:tc>
        <w:tc>
          <w:tcPr>
            <w:tcW w:w="2581" w:type="pct"/>
            <w:gridSpan w:val="7"/>
            <w:tcBorders>
              <w:top w:val="nil"/>
              <w:left w:val="nil"/>
              <w:bottom w:val="single" w:sz="8" w:space="0" w:color="auto"/>
              <w:right w:val="nil"/>
            </w:tcBorders>
            <w:vAlign w:val="center"/>
            <w:hideMark/>
          </w:tcPr>
          <w:p w14:paraId="0F4617EB"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Saldos aplicados em</w:t>
            </w:r>
          </w:p>
        </w:tc>
      </w:tr>
      <w:tr w:rsidR="00320EBB" w:rsidRPr="00694475" w14:paraId="796CC6E2" w14:textId="77777777" w:rsidTr="00210FFF">
        <w:trPr>
          <w:trHeight w:val="170"/>
        </w:trPr>
        <w:tc>
          <w:tcPr>
            <w:tcW w:w="507" w:type="pct"/>
            <w:tcBorders>
              <w:top w:val="nil"/>
              <w:left w:val="nil"/>
              <w:bottom w:val="nil"/>
              <w:right w:val="nil"/>
            </w:tcBorders>
            <w:noWrap/>
            <w:vAlign w:val="bottom"/>
            <w:hideMark/>
          </w:tcPr>
          <w:p w14:paraId="7EE1412A" w14:textId="77777777" w:rsidR="00320EBB" w:rsidRPr="00694475" w:rsidRDefault="00320EBB" w:rsidP="00320EBB">
            <w:pPr>
              <w:jc w:val="right"/>
              <w:rPr>
                <w:rFonts w:ascii="Georgia" w:hAnsi="Georgia" w:cs="Calibri"/>
                <w:b/>
                <w:bCs/>
                <w:color w:val="000000"/>
                <w:sz w:val="16"/>
                <w:szCs w:val="16"/>
              </w:rPr>
            </w:pPr>
          </w:p>
        </w:tc>
        <w:tc>
          <w:tcPr>
            <w:tcW w:w="870" w:type="pct"/>
            <w:tcBorders>
              <w:top w:val="nil"/>
              <w:left w:val="nil"/>
              <w:bottom w:val="nil"/>
              <w:right w:val="nil"/>
            </w:tcBorders>
            <w:vAlign w:val="center"/>
            <w:hideMark/>
          </w:tcPr>
          <w:p w14:paraId="228DDDE6" w14:textId="77777777" w:rsidR="00320EBB" w:rsidRPr="00694475" w:rsidRDefault="00320EBB" w:rsidP="00320EBB">
            <w:pPr>
              <w:rPr>
                <w:sz w:val="16"/>
                <w:szCs w:val="16"/>
              </w:rPr>
            </w:pPr>
          </w:p>
        </w:tc>
        <w:tc>
          <w:tcPr>
            <w:tcW w:w="97" w:type="pct"/>
            <w:tcBorders>
              <w:top w:val="nil"/>
              <w:left w:val="nil"/>
              <w:bottom w:val="nil"/>
              <w:right w:val="nil"/>
            </w:tcBorders>
            <w:vAlign w:val="center"/>
            <w:hideMark/>
          </w:tcPr>
          <w:p w14:paraId="37867AED" w14:textId="77777777" w:rsidR="00320EBB" w:rsidRPr="00694475" w:rsidRDefault="00320EBB" w:rsidP="00320EBB">
            <w:pPr>
              <w:jc w:val="center"/>
              <w:rPr>
                <w:sz w:val="16"/>
                <w:szCs w:val="16"/>
              </w:rPr>
            </w:pPr>
          </w:p>
        </w:tc>
        <w:tc>
          <w:tcPr>
            <w:tcW w:w="867" w:type="pct"/>
            <w:tcBorders>
              <w:top w:val="nil"/>
              <w:left w:val="nil"/>
              <w:bottom w:val="nil"/>
              <w:right w:val="nil"/>
            </w:tcBorders>
            <w:vAlign w:val="center"/>
            <w:hideMark/>
          </w:tcPr>
          <w:p w14:paraId="3D269CAE" w14:textId="77777777" w:rsidR="00320EBB" w:rsidRPr="00694475" w:rsidRDefault="00320EBB" w:rsidP="00320EBB">
            <w:pPr>
              <w:jc w:val="center"/>
              <w:rPr>
                <w:sz w:val="16"/>
                <w:szCs w:val="16"/>
              </w:rPr>
            </w:pPr>
          </w:p>
        </w:tc>
        <w:tc>
          <w:tcPr>
            <w:tcW w:w="79" w:type="pct"/>
            <w:tcBorders>
              <w:top w:val="nil"/>
              <w:left w:val="nil"/>
              <w:bottom w:val="nil"/>
              <w:right w:val="nil"/>
            </w:tcBorders>
            <w:noWrap/>
            <w:vAlign w:val="bottom"/>
            <w:hideMark/>
          </w:tcPr>
          <w:p w14:paraId="0D559D19" w14:textId="77777777" w:rsidR="00320EBB" w:rsidRPr="00694475" w:rsidRDefault="00320EBB" w:rsidP="00320EBB">
            <w:pPr>
              <w:jc w:val="center"/>
              <w:rPr>
                <w:sz w:val="16"/>
                <w:szCs w:val="16"/>
              </w:rPr>
            </w:pPr>
          </w:p>
        </w:tc>
        <w:tc>
          <w:tcPr>
            <w:tcW w:w="590" w:type="pct"/>
            <w:tcBorders>
              <w:top w:val="nil"/>
              <w:left w:val="nil"/>
              <w:bottom w:val="nil"/>
              <w:right w:val="nil"/>
            </w:tcBorders>
            <w:vAlign w:val="center"/>
            <w:hideMark/>
          </w:tcPr>
          <w:p w14:paraId="2878926A" w14:textId="77777777" w:rsidR="00320EBB" w:rsidRPr="00694475" w:rsidRDefault="00320EBB" w:rsidP="00320EBB">
            <w:pPr>
              <w:rPr>
                <w:sz w:val="16"/>
                <w:szCs w:val="16"/>
              </w:rPr>
            </w:pPr>
          </w:p>
        </w:tc>
        <w:tc>
          <w:tcPr>
            <w:tcW w:w="88" w:type="pct"/>
            <w:tcBorders>
              <w:top w:val="nil"/>
              <w:left w:val="nil"/>
              <w:bottom w:val="nil"/>
              <w:right w:val="nil"/>
            </w:tcBorders>
            <w:vAlign w:val="center"/>
            <w:hideMark/>
          </w:tcPr>
          <w:p w14:paraId="3495A72D" w14:textId="77777777" w:rsidR="00320EBB" w:rsidRPr="00694475" w:rsidRDefault="00320EBB" w:rsidP="00320EBB">
            <w:pPr>
              <w:jc w:val="right"/>
              <w:rPr>
                <w:sz w:val="16"/>
                <w:szCs w:val="16"/>
              </w:rPr>
            </w:pPr>
          </w:p>
        </w:tc>
        <w:tc>
          <w:tcPr>
            <w:tcW w:w="576" w:type="pct"/>
            <w:tcBorders>
              <w:top w:val="nil"/>
              <w:left w:val="nil"/>
              <w:bottom w:val="nil"/>
              <w:right w:val="nil"/>
            </w:tcBorders>
            <w:vAlign w:val="center"/>
            <w:hideMark/>
          </w:tcPr>
          <w:p w14:paraId="6C3B4BCD" w14:textId="77777777" w:rsidR="00320EBB" w:rsidRPr="00694475" w:rsidRDefault="00320EBB" w:rsidP="00320EBB">
            <w:pPr>
              <w:jc w:val="right"/>
              <w:rPr>
                <w:sz w:val="16"/>
                <w:szCs w:val="16"/>
              </w:rPr>
            </w:pPr>
          </w:p>
        </w:tc>
        <w:tc>
          <w:tcPr>
            <w:tcW w:w="79" w:type="pct"/>
            <w:tcBorders>
              <w:top w:val="nil"/>
              <w:left w:val="nil"/>
              <w:bottom w:val="nil"/>
              <w:right w:val="nil"/>
            </w:tcBorders>
            <w:vAlign w:val="center"/>
            <w:hideMark/>
          </w:tcPr>
          <w:p w14:paraId="39D7EB3D" w14:textId="77777777" w:rsidR="00320EBB" w:rsidRPr="00694475" w:rsidRDefault="00320EBB" w:rsidP="00320EBB">
            <w:pPr>
              <w:jc w:val="right"/>
              <w:rPr>
                <w:sz w:val="16"/>
                <w:szCs w:val="16"/>
              </w:rPr>
            </w:pPr>
          </w:p>
        </w:tc>
        <w:tc>
          <w:tcPr>
            <w:tcW w:w="590" w:type="pct"/>
            <w:tcBorders>
              <w:top w:val="nil"/>
              <w:left w:val="nil"/>
              <w:bottom w:val="nil"/>
              <w:right w:val="nil"/>
            </w:tcBorders>
            <w:vAlign w:val="center"/>
            <w:hideMark/>
          </w:tcPr>
          <w:p w14:paraId="2B684F10" w14:textId="77777777" w:rsidR="00320EBB" w:rsidRPr="00694475" w:rsidRDefault="00320EBB" w:rsidP="00320EBB">
            <w:pPr>
              <w:jc w:val="right"/>
              <w:rPr>
                <w:sz w:val="16"/>
                <w:szCs w:val="16"/>
              </w:rPr>
            </w:pPr>
          </w:p>
        </w:tc>
        <w:tc>
          <w:tcPr>
            <w:tcW w:w="79" w:type="pct"/>
            <w:tcBorders>
              <w:top w:val="nil"/>
              <w:left w:val="nil"/>
              <w:bottom w:val="nil"/>
              <w:right w:val="nil"/>
            </w:tcBorders>
            <w:vAlign w:val="center"/>
            <w:hideMark/>
          </w:tcPr>
          <w:p w14:paraId="5BADF2BA" w14:textId="77777777" w:rsidR="00320EBB" w:rsidRPr="00694475" w:rsidRDefault="00320EBB" w:rsidP="00320EBB">
            <w:pPr>
              <w:jc w:val="right"/>
              <w:rPr>
                <w:sz w:val="16"/>
                <w:szCs w:val="16"/>
              </w:rPr>
            </w:pPr>
          </w:p>
        </w:tc>
        <w:tc>
          <w:tcPr>
            <w:tcW w:w="579" w:type="pct"/>
            <w:tcBorders>
              <w:top w:val="nil"/>
              <w:left w:val="nil"/>
              <w:bottom w:val="nil"/>
              <w:right w:val="nil"/>
            </w:tcBorders>
            <w:vAlign w:val="center"/>
            <w:hideMark/>
          </w:tcPr>
          <w:p w14:paraId="3B45A236" w14:textId="77777777" w:rsidR="00320EBB" w:rsidRPr="00694475" w:rsidRDefault="00320EBB" w:rsidP="00320EBB">
            <w:pPr>
              <w:jc w:val="right"/>
              <w:rPr>
                <w:sz w:val="16"/>
                <w:szCs w:val="16"/>
              </w:rPr>
            </w:pPr>
          </w:p>
        </w:tc>
      </w:tr>
      <w:tr w:rsidR="00320EBB" w:rsidRPr="00694475" w14:paraId="71F31529" w14:textId="77777777" w:rsidTr="00210FFF">
        <w:trPr>
          <w:trHeight w:val="170"/>
        </w:trPr>
        <w:tc>
          <w:tcPr>
            <w:tcW w:w="507" w:type="pct"/>
            <w:tcBorders>
              <w:top w:val="nil"/>
              <w:left w:val="nil"/>
              <w:bottom w:val="nil"/>
              <w:right w:val="nil"/>
            </w:tcBorders>
            <w:noWrap/>
            <w:vAlign w:val="bottom"/>
            <w:hideMark/>
          </w:tcPr>
          <w:p w14:paraId="5D16C110" w14:textId="77777777" w:rsidR="00320EBB" w:rsidRPr="00694475" w:rsidRDefault="00320EBB" w:rsidP="00320EBB">
            <w:pPr>
              <w:jc w:val="right"/>
              <w:rPr>
                <w:sz w:val="16"/>
                <w:szCs w:val="16"/>
              </w:rPr>
            </w:pPr>
          </w:p>
        </w:tc>
        <w:tc>
          <w:tcPr>
            <w:tcW w:w="870" w:type="pct"/>
            <w:tcBorders>
              <w:top w:val="nil"/>
              <w:left w:val="nil"/>
              <w:bottom w:val="nil"/>
              <w:right w:val="nil"/>
            </w:tcBorders>
            <w:vAlign w:val="center"/>
            <w:hideMark/>
          </w:tcPr>
          <w:p w14:paraId="4CF9717B" w14:textId="77777777" w:rsidR="00320EBB" w:rsidRPr="00694475" w:rsidRDefault="00320EBB" w:rsidP="00320EBB">
            <w:pPr>
              <w:rPr>
                <w:sz w:val="16"/>
                <w:szCs w:val="16"/>
              </w:rPr>
            </w:pPr>
          </w:p>
        </w:tc>
        <w:tc>
          <w:tcPr>
            <w:tcW w:w="97" w:type="pct"/>
            <w:tcBorders>
              <w:top w:val="nil"/>
              <w:left w:val="nil"/>
              <w:bottom w:val="nil"/>
              <w:right w:val="nil"/>
            </w:tcBorders>
            <w:vAlign w:val="bottom"/>
            <w:hideMark/>
          </w:tcPr>
          <w:p w14:paraId="18836064" w14:textId="77777777" w:rsidR="00320EBB" w:rsidRPr="00694475" w:rsidRDefault="00320EBB" w:rsidP="00320EBB">
            <w:pPr>
              <w:rPr>
                <w:sz w:val="16"/>
                <w:szCs w:val="16"/>
              </w:rPr>
            </w:pPr>
          </w:p>
        </w:tc>
        <w:tc>
          <w:tcPr>
            <w:tcW w:w="867" w:type="pct"/>
            <w:tcBorders>
              <w:top w:val="nil"/>
              <w:left w:val="nil"/>
              <w:bottom w:val="nil"/>
              <w:right w:val="nil"/>
            </w:tcBorders>
            <w:vAlign w:val="center"/>
            <w:hideMark/>
          </w:tcPr>
          <w:p w14:paraId="0315949A" w14:textId="77777777" w:rsidR="00320EBB" w:rsidRPr="00694475" w:rsidRDefault="00320EBB" w:rsidP="00320EBB">
            <w:pPr>
              <w:rPr>
                <w:sz w:val="16"/>
                <w:szCs w:val="16"/>
              </w:rPr>
            </w:pPr>
          </w:p>
        </w:tc>
        <w:tc>
          <w:tcPr>
            <w:tcW w:w="79" w:type="pct"/>
            <w:tcBorders>
              <w:top w:val="nil"/>
              <w:left w:val="nil"/>
              <w:bottom w:val="nil"/>
              <w:right w:val="nil"/>
            </w:tcBorders>
            <w:noWrap/>
            <w:vAlign w:val="bottom"/>
            <w:hideMark/>
          </w:tcPr>
          <w:p w14:paraId="6DF29B3A" w14:textId="77777777" w:rsidR="00320EBB" w:rsidRPr="00694475" w:rsidRDefault="00320EBB" w:rsidP="00320EBB">
            <w:pPr>
              <w:rPr>
                <w:sz w:val="16"/>
                <w:szCs w:val="16"/>
              </w:rPr>
            </w:pPr>
          </w:p>
        </w:tc>
        <w:tc>
          <w:tcPr>
            <w:tcW w:w="1254" w:type="pct"/>
            <w:gridSpan w:val="3"/>
            <w:tcBorders>
              <w:top w:val="nil"/>
              <w:left w:val="nil"/>
              <w:bottom w:val="single" w:sz="8" w:space="0" w:color="auto"/>
              <w:right w:val="nil"/>
            </w:tcBorders>
            <w:vAlign w:val="center"/>
            <w:hideMark/>
          </w:tcPr>
          <w:p w14:paraId="0F3A04A0"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79" w:type="pct"/>
            <w:tcBorders>
              <w:top w:val="nil"/>
              <w:left w:val="nil"/>
              <w:bottom w:val="nil"/>
              <w:right w:val="nil"/>
            </w:tcBorders>
            <w:noWrap/>
            <w:vAlign w:val="bottom"/>
            <w:hideMark/>
          </w:tcPr>
          <w:p w14:paraId="3FD01E9B" w14:textId="77777777" w:rsidR="00320EBB" w:rsidRPr="00694475" w:rsidRDefault="00320EBB" w:rsidP="00320EBB">
            <w:pPr>
              <w:jc w:val="right"/>
              <w:rPr>
                <w:rFonts w:ascii="Georgia" w:hAnsi="Georgia" w:cs="Calibri"/>
                <w:b/>
                <w:bCs/>
                <w:color w:val="000000"/>
                <w:sz w:val="16"/>
                <w:szCs w:val="16"/>
              </w:rPr>
            </w:pPr>
          </w:p>
        </w:tc>
        <w:tc>
          <w:tcPr>
            <w:tcW w:w="1248" w:type="pct"/>
            <w:gridSpan w:val="3"/>
            <w:tcBorders>
              <w:top w:val="nil"/>
              <w:left w:val="nil"/>
              <w:bottom w:val="single" w:sz="8" w:space="0" w:color="auto"/>
              <w:right w:val="nil"/>
            </w:tcBorders>
            <w:vAlign w:val="center"/>
            <w:hideMark/>
          </w:tcPr>
          <w:p w14:paraId="2E32E7CB"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320EBB" w:rsidRPr="00694475" w14:paraId="59994F48" w14:textId="77777777" w:rsidTr="00210FFF">
        <w:trPr>
          <w:trHeight w:val="170"/>
        </w:trPr>
        <w:tc>
          <w:tcPr>
            <w:tcW w:w="507" w:type="pct"/>
            <w:tcBorders>
              <w:top w:val="nil"/>
              <w:left w:val="nil"/>
              <w:bottom w:val="nil"/>
              <w:right w:val="nil"/>
            </w:tcBorders>
            <w:noWrap/>
            <w:vAlign w:val="bottom"/>
            <w:hideMark/>
          </w:tcPr>
          <w:p w14:paraId="157FAB80" w14:textId="77777777" w:rsidR="00320EBB" w:rsidRPr="00694475" w:rsidRDefault="00320EBB" w:rsidP="00320EBB">
            <w:pPr>
              <w:jc w:val="right"/>
              <w:rPr>
                <w:rFonts w:ascii="Georgia" w:hAnsi="Georgia" w:cs="Calibri"/>
                <w:b/>
                <w:bCs/>
                <w:color w:val="000000"/>
                <w:sz w:val="16"/>
                <w:szCs w:val="16"/>
              </w:rPr>
            </w:pPr>
          </w:p>
        </w:tc>
        <w:tc>
          <w:tcPr>
            <w:tcW w:w="870" w:type="pct"/>
            <w:tcBorders>
              <w:top w:val="nil"/>
              <w:left w:val="nil"/>
              <w:bottom w:val="nil"/>
              <w:right w:val="nil"/>
            </w:tcBorders>
            <w:vAlign w:val="center"/>
            <w:hideMark/>
          </w:tcPr>
          <w:p w14:paraId="5DE30CAA" w14:textId="77777777" w:rsidR="00320EBB" w:rsidRPr="00694475" w:rsidRDefault="00320EBB" w:rsidP="00320EBB">
            <w:pPr>
              <w:rPr>
                <w:sz w:val="16"/>
                <w:szCs w:val="16"/>
              </w:rPr>
            </w:pPr>
          </w:p>
        </w:tc>
        <w:tc>
          <w:tcPr>
            <w:tcW w:w="97" w:type="pct"/>
            <w:tcBorders>
              <w:top w:val="nil"/>
              <w:left w:val="nil"/>
              <w:bottom w:val="nil"/>
              <w:right w:val="nil"/>
            </w:tcBorders>
            <w:vAlign w:val="bottom"/>
            <w:hideMark/>
          </w:tcPr>
          <w:p w14:paraId="6A69B451" w14:textId="77777777" w:rsidR="00320EBB" w:rsidRPr="00694475" w:rsidRDefault="00320EBB" w:rsidP="00320EBB">
            <w:pPr>
              <w:rPr>
                <w:sz w:val="16"/>
                <w:szCs w:val="16"/>
              </w:rPr>
            </w:pPr>
          </w:p>
        </w:tc>
        <w:tc>
          <w:tcPr>
            <w:tcW w:w="867" w:type="pct"/>
            <w:tcBorders>
              <w:top w:val="nil"/>
              <w:left w:val="nil"/>
              <w:bottom w:val="nil"/>
              <w:right w:val="nil"/>
            </w:tcBorders>
            <w:vAlign w:val="center"/>
            <w:hideMark/>
          </w:tcPr>
          <w:p w14:paraId="74376A1A" w14:textId="77777777" w:rsidR="00320EBB" w:rsidRPr="00694475" w:rsidRDefault="00320EBB" w:rsidP="00320EBB">
            <w:pPr>
              <w:rPr>
                <w:sz w:val="16"/>
                <w:szCs w:val="16"/>
              </w:rPr>
            </w:pPr>
          </w:p>
        </w:tc>
        <w:tc>
          <w:tcPr>
            <w:tcW w:w="79" w:type="pct"/>
            <w:tcBorders>
              <w:top w:val="nil"/>
              <w:left w:val="nil"/>
              <w:bottom w:val="nil"/>
              <w:right w:val="nil"/>
            </w:tcBorders>
            <w:noWrap/>
            <w:vAlign w:val="bottom"/>
            <w:hideMark/>
          </w:tcPr>
          <w:p w14:paraId="0CEE701E" w14:textId="77777777" w:rsidR="00320EBB" w:rsidRPr="00694475" w:rsidRDefault="00320EBB" w:rsidP="00320EBB">
            <w:pPr>
              <w:rPr>
                <w:sz w:val="16"/>
                <w:szCs w:val="16"/>
              </w:rPr>
            </w:pPr>
          </w:p>
        </w:tc>
        <w:tc>
          <w:tcPr>
            <w:tcW w:w="590" w:type="pct"/>
            <w:tcBorders>
              <w:top w:val="nil"/>
              <w:left w:val="nil"/>
              <w:bottom w:val="nil"/>
              <w:right w:val="nil"/>
            </w:tcBorders>
            <w:vAlign w:val="center"/>
            <w:hideMark/>
          </w:tcPr>
          <w:p w14:paraId="324FEE5D" w14:textId="77777777" w:rsidR="00320EBB" w:rsidRPr="00694475" w:rsidRDefault="00320EBB" w:rsidP="00320EBB">
            <w:pPr>
              <w:rPr>
                <w:sz w:val="16"/>
                <w:szCs w:val="16"/>
              </w:rPr>
            </w:pPr>
          </w:p>
        </w:tc>
        <w:tc>
          <w:tcPr>
            <w:tcW w:w="88" w:type="pct"/>
            <w:tcBorders>
              <w:top w:val="nil"/>
              <w:left w:val="nil"/>
              <w:bottom w:val="nil"/>
              <w:right w:val="nil"/>
            </w:tcBorders>
            <w:vAlign w:val="center"/>
            <w:hideMark/>
          </w:tcPr>
          <w:p w14:paraId="3F7839DB" w14:textId="77777777" w:rsidR="00320EBB" w:rsidRPr="00694475" w:rsidRDefault="00320EBB" w:rsidP="00320EBB">
            <w:pPr>
              <w:jc w:val="right"/>
              <w:rPr>
                <w:sz w:val="16"/>
                <w:szCs w:val="16"/>
              </w:rPr>
            </w:pPr>
          </w:p>
        </w:tc>
        <w:tc>
          <w:tcPr>
            <w:tcW w:w="576" w:type="pct"/>
            <w:tcBorders>
              <w:top w:val="nil"/>
              <w:left w:val="nil"/>
              <w:bottom w:val="nil"/>
              <w:right w:val="nil"/>
            </w:tcBorders>
            <w:vAlign w:val="center"/>
            <w:hideMark/>
          </w:tcPr>
          <w:p w14:paraId="025058C2" w14:textId="77777777" w:rsidR="00320EBB" w:rsidRPr="00694475" w:rsidRDefault="00320EBB" w:rsidP="00320EBB">
            <w:pPr>
              <w:jc w:val="right"/>
              <w:rPr>
                <w:sz w:val="16"/>
                <w:szCs w:val="16"/>
              </w:rPr>
            </w:pPr>
          </w:p>
        </w:tc>
        <w:tc>
          <w:tcPr>
            <w:tcW w:w="79" w:type="pct"/>
            <w:tcBorders>
              <w:top w:val="nil"/>
              <w:left w:val="nil"/>
              <w:bottom w:val="nil"/>
              <w:right w:val="nil"/>
            </w:tcBorders>
            <w:noWrap/>
            <w:vAlign w:val="bottom"/>
            <w:hideMark/>
          </w:tcPr>
          <w:p w14:paraId="5F69C7EB" w14:textId="77777777" w:rsidR="00320EBB" w:rsidRPr="00694475" w:rsidRDefault="00320EBB" w:rsidP="00320EBB">
            <w:pPr>
              <w:jc w:val="right"/>
              <w:rPr>
                <w:sz w:val="16"/>
                <w:szCs w:val="16"/>
              </w:rPr>
            </w:pPr>
          </w:p>
        </w:tc>
        <w:tc>
          <w:tcPr>
            <w:tcW w:w="590" w:type="pct"/>
            <w:tcBorders>
              <w:top w:val="nil"/>
              <w:left w:val="nil"/>
              <w:bottom w:val="nil"/>
              <w:right w:val="nil"/>
            </w:tcBorders>
            <w:vAlign w:val="center"/>
            <w:hideMark/>
          </w:tcPr>
          <w:p w14:paraId="78275A1D" w14:textId="77777777" w:rsidR="00320EBB" w:rsidRPr="00694475" w:rsidRDefault="00320EBB" w:rsidP="00320EBB">
            <w:pPr>
              <w:jc w:val="right"/>
              <w:rPr>
                <w:sz w:val="16"/>
                <w:szCs w:val="16"/>
              </w:rPr>
            </w:pPr>
          </w:p>
        </w:tc>
        <w:tc>
          <w:tcPr>
            <w:tcW w:w="79" w:type="pct"/>
            <w:tcBorders>
              <w:top w:val="nil"/>
              <w:left w:val="nil"/>
              <w:bottom w:val="nil"/>
              <w:right w:val="nil"/>
            </w:tcBorders>
            <w:vAlign w:val="center"/>
            <w:hideMark/>
          </w:tcPr>
          <w:p w14:paraId="18B8EFEA" w14:textId="77777777" w:rsidR="00320EBB" w:rsidRPr="00694475" w:rsidRDefault="00320EBB" w:rsidP="00320EBB">
            <w:pPr>
              <w:jc w:val="right"/>
              <w:rPr>
                <w:sz w:val="16"/>
                <w:szCs w:val="16"/>
              </w:rPr>
            </w:pPr>
          </w:p>
        </w:tc>
        <w:tc>
          <w:tcPr>
            <w:tcW w:w="579" w:type="pct"/>
            <w:tcBorders>
              <w:top w:val="nil"/>
              <w:left w:val="nil"/>
              <w:bottom w:val="nil"/>
              <w:right w:val="nil"/>
            </w:tcBorders>
            <w:vAlign w:val="center"/>
            <w:hideMark/>
          </w:tcPr>
          <w:p w14:paraId="09D8B4B6" w14:textId="77777777" w:rsidR="00320EBB" w:rsidRPr="00694475" w:rsidRDefault="00320EBB" w:rsidP="00320EBB">
            <w:pPr>
              <w:jc w:val="right"/>
              <w:rPr>
                <w:sz w:val="16"/>
                <w:szCs w:val="16"/>
              </w:rPr>
            </w:pPr>
          </w:p>
        </w:tc>
      </w:tr>
      <w:tr w:rsidR="00320EBB" w:rsidRPr="00694475" w14:paraId="4FC430B9" w14:textId="77777777" w:rsidTr="00210FFF">
        <w:trPr>
          <w:trHeight w:val="170"/>
        </w:trPr>
        <w:tc>
          <w:tcPr>
            <w:tcW w:w="507" w:type="pct"/>
            <w:tcBorders>
              <w:top w:val="nil"/>
              <w:left w:val="nil"/>
              <w:bottom w:val="nil"/>
              <w:right w:val="nil"/>
            </w:tcBorders>
            <w:noWrap/>
            <w:vAlign w:val="bottom"/>
            <w:hideMark/>
          </w:tcPr>
          <w:p w14:paraId="69835A97" w14:textId="77777777" w:rsidR="00320EBB" w:rsidRPr="00694475" w:rsidRDefault="00320EBB" w:rsidP="00320EBB">
            <w:pPr>
              <w:jc w:val="right"/>
              <w:rPr>
                <w:sz w:val="16"/>
                <w:szCs w:val="16"/>
              </w:rPr>
            </w:pPr>
          </w:p>
        </w:tc>
        <w:tc>
          <w:tcPr>
            <w:tcW w:w="870" w:type="pct"/>
            <w:tcBorders>
              <w:top w:val="nil"/>
              <w:left w:val="nil"/>
              <w:bottom w:val="single" w:sz="8" w:space="0" w:color="auto"/>
              <w:right w:val="nil"/>
            </w:tcBorders>
            <w:vAlign w:val="center"/>
            <w:hideMark/>
          </w:tcPr>
          <w:p w14:paraId="6F374019" w14:textId="77777777" w:rsidR="00320EBB" w:rsidRPr="00694475" w:rsidRDefault="00320EBB" w:rsidP="00320EBB">
            <w:pPr>
              <w:jc w:val="center"/>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97" w:type="pct"/>
            <w:tcBorders>
              <w:top w:val="nil"/>
              <w:left w:val="nil"/>
              <w:bottom w:val="nil"/>
              <w:right w:val="nil"/>
            </w:tcBorders>
            <w:vAlign w:val="center"/>
            <w:hideMark/>
          </w:tcPr>
          <w:p w14:paraId="35A2F8D7" w14:textId="77777777" w:rsidR="00320EBB" w:rsidRPr="00694475" w:rsidRDefault="00320EBB" w:rsidP="00320EBB">
            <w:pPr>
              <w:jc w:val="center"/>
              <w:rPr>
                <w:rFonts w:ascii="Georgia" w:hAnsi="Georgia" w:cs="Calibri"/>
                <w:b/>
                <w:bCs/>
                <w:color w:val="000000"/>
                <w:sz w:val="16"/>
                <w:szCs w:val="16"/>
              </w:rPr>
            </w:pPr>
          </w:p>
        </w:tc>
        <w:tc>
          <w:tcPr>
            <w:tcW w:w="867" w:type="pct"/>
            <w:tcBorders>
              <w:top w:val="nil"/>
              <w:left w:val="nil"/>
              <w:bottom w:val="single" w:sz="8" w:space="0" w:color="auto"/>
              <w:right w:val="nil"/>
            </w:tcBorders>
            <w:vAlign w:val="center"/>
            <w:hideMark/>
          </w:tcPr>
          <w:p w14:paraId="48313063" w14:textId="77777777" w:rsidR="00320EBB" w:rsidRPr="00694475" w:rsidRDefault="00320EBB" w:rsidP="00320EBB">
            <w:pPr>
              <w:jc w:val="center"/>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79" w:type="pct"/>
            <w:tcBorders>
              <w:top w:val="nil"/>
              <w:left w:val="nil"/>
              <w:bottom w:val="nil"/>
              <w:right w:val="nil"/>
            </w:tcBorders>
            <w:noWrap/>
            <w:vAlign w:val="bottom"/>
            <w:hideMark/>
          </w:tcPr>
          <w:p w14:paraId="221A2F77" w14:textId="77777777" w:rsidR="00320EBB" w:rsidRPr="00694475" w:rsidRDefault="00320EBB" w:rsidP="00320EBB">
            <w:pPr>
              <w:jc w:val="center"/>
              <w:rPr>
                <w:rFonts w:ascii="Georgia" w:hAnsi="Georgia" w:cs="Calibri"/>
                <w:b/>
                <w:bCs/>
                <w:color w:val="000000"/>
                <w:sz w:val="16"/>
                <w:szCs w:val="16"/>
              </w:rPr>
            </w:pPr>
          </w:p>
        </w:tc>
        <w:tc>
          <w:tcPr>
            <w:tcW w:w="590" w:type="pct"/>
            <w:tcBorders>
              <w:top w:val="nil"/>
              <w:left w:val="nil"/>
              <w:bottom w:val="single" w:sz="8" w:space="0" w:color="auto"/>
              <w:right w:val="nil"/>
            </w:tcBorders>
            <w:vAlign w:val="center"/>
            <w:hideMark/>
          </w:tcPr>
          <w:p w14:paraId="619BB87A"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8" w:type="pct"/>
            <w:tcBorders>
              <w:top w:val="nil"/>
              <w:left w:val="nil"/>
              <w:bottom w:val="nil"/>
              <w:right w:val="nil"/>
            </w:tcBorders>
            <w:vAlign w:val="center"/>
            <w:hideMark/>
          </w:tcPr>
          <w:p w14:paraId="2E010EC4" w14:textId="77777777" w:rsidR="00320EBB" w:rsidRPr="00694475" w:rsidRDefault="00320EBB" w:rsidP="00320EBB">
            <w:pPr>
              <w:jc w:val="right"/>
              <w:rPr>
                <w:rFonts w:ascii="Georgia" w:hAnsi="Georgia" w:cs="Calibri"/>
                <w:b/>
                <w:bCs/>
                <w:color w:val="000000"/>
                <w:sz w:val="16"/>
                <w:szCs w:val="16"/>
              </w:rPr>
            </w:pPr>
          </w:p>
        </w:tc>
        <w:tc>
          <w:tcPr>
            <w:tcW w:w="576" w:type="pct"/>
            <w:tcBorders>
              <w:top w:val="nil"/>
              <w:left w:val="nil"/>
              <w:bottom w:val="single" w:sz="8" w:space="0" w:color="auto"/>
              <w:right w:val="nil"/>
            </w:tcBorders>
            <w:vAlign w:val="center"/>
            <w:hideMark/>
          </w:tcPr>
          <w:p w14:paraId="79A04500"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79" w:type="pct"/>
            <w:tcBorders>
              <w:top w:val="nil"/>
              <w:left w:val="nil"/>
              <w:bottom w:val="nil"/>
              <w:right w:val="nil"/>
            </w:tcBorders>
            <w:noWrap/>
            <w:vAlign w:val="bottom"/>
            <w:hideMark/>
          </w:tcPr>
          <w:p w14:paraId="1483FC00" w14:textId="77777777" w:rsidR="00320EBB" w:rsidRPr="00694475" w:rsidRDefault="00320EBB" w:rsidP="00320EBB">
            <w:pPr>
              <w:jc w:val="right"/>
              <w:rPr>
                <w:rFonts w:ascii="Georgia" w:hAnsi="Georgia" w:cs="Calibri"/>
                <w:b/>
                <w:bCs/>
                <w:color w:val="000000"/>
                <w:sz w:val="16"/>
                <w:szCs w:val="16"/>
              </w:rPr>
            </w:pPr>
          </w:p>
        </w:tc>
        <w:tc>
          <w:tcPr>
            <w:tcW w:w="590" w:type="pct"/>
            <w:tcBorders>
              <w:top w:val="nil"/>
              <w:left w:val="nil"/>
              <w:bottom w:val="single" w:sz="8" w:space="0" w:color="auto"/>
              <w:right w:val="nil"/>
            </w:tcBorders>
            <w:vAlign w:val="center"/>
            <w:hideMark/>
          </w:tcPr>
          <w:p w14:paraId="26674E2A"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9" w:type="pct"/>
            <w:tcBorders>
              <w:top w:val="nil"/>
              <w:left w:val="nil"/>
              <w:bottom w:val="nil"/>
              <w:right w:val="nil"/>
            </w:tcBorders>
            <w:vAlign w:val="center"/>
            <w:hideMark/>
          </w:tcPr>
          <w:p w14:paraId="642E63A4" w14:textId="77777777" w:rsidR="00320EBB" w:rsidRPr="00694475" w:rsidRDefault="00320EBB" w:rsidP="00320EBB">
            <w:pPr>
              <w:jc w:val="right"/>
              <w:rPr>
                <w:rFonts w:ascii="Georgia" w:hAnsi="Georgia" w:cs="Calibri"/>
                <w:b/>
                <w:bCs/>
                <w:color w:val="000000"/>
                <w:sz w:val="16"/>
                <w:szCs w:val="16"/>
              </w:rPr>
            </w:pPr>
          </w:p>
        </w:tc>
        <w:tc>
          <w:tcPr>
            <w:tcW w:w="579" w:type="pct"/>
            <w:tcBorders>
              <w:top w:val="nil"/>
              <w:left w:val="nil"/>
              <w:bottom w:val="single" w:sz="8" w:space="0" w:color="auto"/>
              <w:right w:val="nil"/>
            </w:tcBorders>
            <w:vAlign w:val="center"/>
            <w:hideMark/>
          </w:tcPr>
          <w:p w14:paraId="62B1883B"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320EBB" w:rsidRPr="00694475" w14:paraId="768DC9EF" w14:textId="77777777" w:rsidTr="00210FFF">
        <w:trPr>
          <w:trHeight w:val="170"/>
        </w:trPr>
        <w:tc>
          <w:tcPr>
            <w:tcW w:w="507" w:type="pct"/>
            <w:tcBorders>
              <w:top w:val="nil"/>
              <w:left w:val="nil"/>
              <w:bottom w:val="nil"/>
              <w:right w:val="nil"/>
            </w:tcBorders>
            <w:noWrap/>
            <w:vAlign w:val="bottom"/>
            <w:hideMark/>
          </w:tcPr>
          <w:p w14:paraId="348E1BA0" w14:textId="77777777" w:rsidR="00320EBB" w:rsidRPr="00694475" w:rsidRDefault="00320EBB" w:rsidP="00320EBB">
            <w:pPr>
              <w:jc w:val="right"/>
              <w:rPr>
                <w:rFonts w:ascii="Georgia" w:hAnsi="Georgia" w:cs="Calibri"/>
                <w:b/>
                <w:bCs/>
                <w:color w:val="000000"/>
                <w:sz w:val="16"/>
                <w:szCs w:val="16"/>
              </w:rPr>
            </w:pPr>
          </w:p>
        </w:tc>
        <w:tc>
          <w:tcPr>
            <w:tcW w:w="870" w:type="pct"/>
            <w:tcBorders>
              <w:top w:val="nil"/>
              <w:left w:val="nil"/>
              <w:bottom w:val="nil"/>
              <w:right w:val="nil"/>
            </w:tcBorders>
            <w:vAlign w:val="center"/>
            <w:hideMark/>
          </w:tcPr>
          <w:p w14:paraId="4AC68A9D" w14:textId="77777777" w:rsidR="00320EBB" w:rsidRPr="00694475" w:rsidRDefault="00320EBB" w:rsidP="00320EBB">
            <w:pPr>
              <w:rPr>
                <w:sz w:val="16"/>
                <w:szCs w:val="16"/>
              </w:rPr>
            </w:pPr>
          </w:p>
        </w:tc>
        <w:tc>
          <w:tcPr>
            <w:tcW w:w="97" w:type="pct"/>
            <w:tcBorders>
              <w:top w:val="nil"/>
              <w:left w:val="nil"/>
              <w:bottom w:val="nil"/>
              <w:right w:val="nil"/>
            </w:tcBorders>
            <w:vAlign w:val="center"/>
            <w:hideMark/>
          </w:tcPr>
          <w:p w14:paraId="3DC0796F" w14:textId="77777777" w:rsidR="00320EBB" w:rsidRPr="00694475" w:rsidRDefault="00320EBB" w:rsidP="00320EBB">
            <w:pPr>
              <w:jc w:val="center"/>
              <w:rPr>
                <w:sz w:val="16"/>
                <w:szCs w:val="16"/>
              </w:rPr>
            </w:pPr>
          </w:p>
        </w:tc>
        <w:tc>
          <w:tcPr>
            <w:tcW w:w="867" w:type="pct"/>
            <w:tcBorders>
              <w:top w:val="nil"/>
              <w:left w:val="nil"/>
              <w:bottom w:val="nil"/>
              <w:right w:val="nil"/>
            </w:tcBorders>
            <w:vAlign w:val="center"/>
            <w:hideMark/>
          </w:tcPr>
          <w:p w14:paraId="1BFF6D58" w14:textId="77777777" w:rsidR="00320EBB" w:rsidRPr="00694475" w:rsidRDefault="00320EBB" w:rsidP="00320EBB">
            <w:pPr>
              <w:jc w:val="center"/>
              <w:rPr>
                <w:sz w:val="16"/>
                <w:szCs w:val="16"/>
              </w:rPr>
            </w:pPr>
          </w:p>
        </w:tc>
        <w:tc>
          <w:tcPr>
            <w:tcW w:w="79" w:type="pct"/>
            <w:tcBorders>
              <w:top w:val="nil"/>
              <w:left w:val="nil"/>
              <w:bottom w:val="nil"/>
              <w:right w:val="nil"/>
            </w:tcBorders>
            <w:noWrap/>
            <w:vAlign w:val="bottom"/>
            <w:hideMark/>
          </w:tcPr>
          <w:p w14:paraId="31129087" w14:textId="77777777" w:rsidR="00320EBB" w:rsidRPr="00694475" w:rsidRDefault="00320EBB" w:rsidP="00320EBB">
            <w:pPr>
              <w:jc w:val="center"/>
              <w:rPr>
                <w:sz w:val="16"/>
                <w:szCs w:val="16"/>
              </w:rPr>
            </w:pPr>
          </w:p>
        </w:tc>
        <w:tc>
          <w:tcPr>
            <w:tcW w:w="590" w:type="pct"/>
            <w:tcBorders>
              <w:top w:val="nil"/>
              <w:left w:val="nil"/>
              <w:bottom w:val="nil"/>
              <w:right w:val="nil"/>
            </w:tcBorders>
            <w:vAlign w:val="center"/>
            <w:hideMark/>
          </w:tcPr>
          <w:p w14:paraId="303F506E" w14:textId="77777777" w:rsidR="00320EBB" w:rsidRPr="00694475" w:rsidRDefault="00320EBB" w:rsidP="00320EBB">
            <w:pPr>
              <w:jc w:val="center"/>
              <w:rPr>
                <w:sz w:val="16"/>
                <w:szCs w:val="16"/>
              </w:rPr>
            </w:pPr>
          </w:p>
        </w:tc>
        <w:tc>
          <w:tcPr>
            <w:tcW w:w="88" w:type="pct"/>
            <w:tcBorders>
              <w:top w:val="nil"/>
              <w:left w:val="nil"/>
              <w:bottom w:val="nil"/>
              <w:right w:val="nil"/>
            </w:tcBorders>
            <w:vAlign w:val="center"/>
            <w:hideMark/>
          </w:tcPr>
          <w:p w14:paraId="07FD4715" w14:textId="77777777" w:rsidR="00320EBB" w:rsidRPr="00694475" w:rsidRDefault="00320EBB" w:rsidP="00320EBB">
            <w:pPr>
              <w:jc w:val="right"/>
              <w:rPr>
                <w:sz w:val="16"/>
                <w:szCs w:val="16"/>
              </w:rPr>
            </w:pPr>
          </w:p>
        </w:tc>
        <w:tc>
          <w:tcPr>
            <w:tcW w:w="576" w:type="pct"/>
            <w:tcBorders>
              <w:top w:val="nil"/>
              <w:left w:val="nil"/>
              <w:bottom w:val="nil"/>
              <w:right w:val="nil"/>
            </w:tcBorders>
            <w:vAlign w:val="center"/>
            <w:hideMark/>
          </w:tcPr>
          <w:p w14:paraId="1A9CB02C" w14:textId="77777777" w:rsidR="00320EBB" w:rsidRPr="00694475" w:rsidRDefault="00320EBB" w:rsidP="00320EBB">
            <w:pPr>
              <w:jc w:val="right"/>
              <w:rPr>
                <w:sz w:val="16"/>
                <w:szCs w:val="16"/>
              </w:rPr>
            </w:pPr>
          </w:p>
        </w:tc>
        <w:tc>
          <w:tcPr>
            <w:tcW w:w="79" w:type="pct"/>
            <w:tcBorders>
              <w:top w:val="nil"/>
              <w:left w:val="nil"/>
              <w:bottom w:val="nil"/>
              <w:right w:val="nil"/>
            </w:tcBorders>
            <w:noWrap/>
            <w:vAlign w:val="bottom"/>
            <w:hideMark/>
          </w:tcPr>
          <w:p w14:paraId="081F3CAA" w14:textId="77777777" w:rsidR="00320EBB" w:rsidRPr="00694475" w:rsidRDefault="00320EBB" w:rsidP="00320EBB">
            <w:pPr>
              <w:jc w:val="right"/>
              <w:rPr>
                <w:sz w:val="16"/>
                <w:szCs w:val="16"/>
              </w:rPr>
            </w:pPr>
          </w:p>
        </w:tc>
        <w:tc>
          <w:tcPr>
            <w:tcW w:w="590" w:type="pct"/>
            <w:tcBorders>
              <w:top w:val="nil"/>
              <w:left w:val="nil"/>
              <w:bottom w:val="nil"/>
              <w:right w:val="nil"/>
            </w:tcBorders>
            <w:vAlign w:val="center"/>
            <w:hideMark/>
          </w:tcPr>
          <w:p w14:paraId="3166ED79" w14:textId="77777777" w:rsidR="00320EBB" w:rsidRPr="00694475" w:rsidRDefault="00320EBB" w:rsidP="00320EBB">
            <w:pPr>
              <w:jc w:val="center"/>
              <w:rPr>
                <w:sz w:val="16"/>
                <w:szCs w:val="16"/>
              </w:rPr>
            </w:pPr>
          </w:p>
        </w:tc>
        <w:tc>
          <w:tcPr>
            <w:tcW w:w="79" w:type="pct"/>
            <w:tcBorders>
              <w:top w:val="nil"/>
              <w:left w:val="nil"/>
              <w:bottom w:val="nil"/>
              <w:right w:val="nil"/>
            </w:tcBorders>
            <w:vAlign w:val="center"/>
            <w:hideMark/>
          </w:tcPr>
          <w:p w14:paraId="54B0F8C6" w14:textId="77777777" w:rsidR="00320EBB" w:rsidRPr="00694475" w:rsidRDefault="00320EBB" w:rsidP="00320EBB">
            <w:pPr>
              <w:jc w:val="right"/>
              <w:rPr>
                <w:sz w:val="16"/>
                <w:szCs w:val="16"/>
              </w:rPr>
            </w:pPr>
          </w:p>
        </w:tc>
        <w:tc>
          <w:tcPr>
            <w:tcW w:w="579" w:type="pct"/>
            <w:tcBorders>
              <w:top w:val="nil"/>
              <w:left w:val="nil"/>
              <w:bottom w:val="nil"/>
              <w:right w:val="nil"/>
            </w:tcBorders>
            <w:vAlign w:val="center"/>
            <w:hideMark/>
          </w:tcPr>
          <w:p w14:paraId="24449827" w14:textId="77777777" w:rsidR="00320EBB" w:rsidRPr="00694475" w:rsidRDefault="00320EBB" w:rsidP="00320EBB">
            <w:pPr>
              <w:jc w:val="right"/>
              <w:rPr>
                <w:sz w:val="16"/>
                <w:szCs w:val="16"/>
              </w:rPr>
            </w:pPr>
          </w:p>
        </w:tc>
      </w:tr>
      <w:tr w:rsidR="00320EBB" w:rsidRPr="00694475" w14:paraId="370ED9B8" w14:textId="77777777" w:rsidTr="00210FFF">
        <w:trPr>
          <w:trHeight w:val="170"/>
        </w:trPr>
        <w:tc>
          <w:tcPr>
            <w:tcW w:w="507" w:type="pct"/>
            <w:tcBorders>
              <w:top w:val="nil"/>
              <w:left w:val="nil"/>
              <w:bottom w:val="nil"/>
              <w:right w:val="nil"/>
            </w:tcBorders>
            <w:noWrap/>
            <w:vAlign w:val="center"/>
            <w:hideMark/>
          </w:tcPr>
          <w:p w14:paraId="3888D7C0" w14:textId="77777777" w:rsidR="00320EBB" w:rsidRPr="00694475" w:rsidRDefault="00320EBB" w:rsidP="00320EBB">
            <w:pPr>
              <w:jc w:val="both"/>
              <w:rPr>
                <w:rFonts w:ascii="Georgia" w:hAnsi="Georgia" w:cs="Calibri"/>
                <w:b/>
                <w:bCs/>
                <w:sz w:val="16"/>
                <w:szCs w:val="16"/>
              </w:rPr>
            </w:pPr>
            <w:r w:rsidRPr="00694475">
              <w:rPr>
                <w:rFonts w:ascii="Georgia" w:hAnsi="Georgia" w:cs="Calibri"/>
                <w:b/>
                <w:bCs/>
                <w:sz w:val="16"/>
                <w:szCs w:val="16"/>
              </w:rPr>
              <w:t>CEMIG</w:t>
            </w:r>
          </w:p>
        </w:tc>
        <w:tc>
          <w:tcPr>
            <w:tcW w:w="870" w:type="pct"/>
            <w:tcBorders>
              <w:top w:val="nil"/>
              <w:left w:val="nil"/>
              <w:bottom w:val="nil"/>
              <w:right w:val="nil"/>
            </w:tcBorders>
            <w:vAlign w:val="center"/>
            <w:hideMark/>
          </w:tcPr>
          <w:p w14:paraId="74C9B963" w14:textId="77777777" w:rsidR="00320EBB" w:rsidRPr="00694475" w:rsidRDefault="00320EBB" w:rsidP="00320EBB">
            <w:pPr>
              <w:jc w:val="both"/>
              <w:rPr>
                <w:rFonts w:ascii="Georgia" w:hAnsi="Georgia" w:cs="Calibri"/>
                <w:b/>
                <w:bCs/>
                <w:sz w:val="16"/>
                <w:szCs w:val="16"/>
              </w:rPr>
            </w:pPr>
          </w:p>
        </w:tc>
        <w:tc>
          <w:tcPr>
            <w:tcW w:w="97" w:type="pct"/>
            <w:tcBorders>
              <w:top w:val="nil"/>
              <w:left w:val="nil"/>
              <w:bottom w:val="nil"/>
              <w:right w:val="nil"/>
            </w:tcBorders>
            <w:vAlign w:val="center"/>
            <w:hideMark/>
          </w:tcPr>
          <w:p w14:paraId="79DA0698" w14:textId="77777777" w:rsidR="00320EBB" w:rsidRPr="00694475" w:rsidRDefault="00320EBB" w:rsidP="00320EBB">
            <w:pPr>
              <w:jc w:val="center"/>
              <w:rPr>
                <w:sz w:val="16"/>
                <w:szCs w:val="16"/>
              </w:rPr>
            </w:pPr>
          </w:p>
        </w:tc>
        <w:tc>
          <w:tcPr>
            <w:tcW w:w="867" w:type="pct"/>
            <w:tcBorders>
              <w:top w:val="nil"/>
              <w:left w:val="nil"/>
              <w:bottom w:val="nil"/>
              <w:right w:val="nil"/>
            </w:tcBorders>
            <w:vAlign w:val="bottom"/>
            <w:hideMark/>
          </w:tcPr>
          <w:p w14:paraId="3C3BEA55" w14:textId="77777777" w:rsidR="00320EBB" w:rsidRPr="00694475" w:rsidRDefault="00320EBB" w:rsidP="00320EBB">
            <w:pPr>
              <w:jc w:val="center"/>
              <w:rPr>
                <w:sz w:val="16"/>
                <w:szCs w:val="16"/>
              </w:rPr>
            </w:pPr>
          </w:p>
        </w:tc>
        <w:tc>
          <w:tcPr>
            <w:tcW w:w="79" w:type="pct"/>
            <w:tcBorders>
              <w:top w:val="nil"/>
              <w:left w:val="nil"/>
              <w:bottom w:val="nil"/>
              <w:right w:val="nil"/>
            </w:tcBorders>
            <w:noWrap/>
            <w:vAlign w:val="bottom"/>
            <w:hideMark/>
          </w:tcPr>
          <w:p w14:paraId="6199951F" w14:textId="77777777" w:rsidR="00320EBB" w:rsidRPr="00694475" w:rsidRDefault="00320EBB" w:rsidP="00320EBB">
            <w:pPr>
              <w:rPr>
                <w:sz w:val="16"/>
                <w:szCs w:val="16"/>
              </w:rPr>
            </w:pPr>
          </w:p>
        </w:tc>
        <w:tc>
          <w:tcPr>
            <w:tcW w:w="590" w:type="pct"/>
            <w:tcBorders>
              <w:top w:val="nil"/>
              <w:left w:val="nil"/>
              <w:bottom w:val="nil"/>
              <w:right w:val="nil"/>
            </w:tcBorders>
            <w:noWrap/>
            <w:vAlign w:val="center"/>
            <w:hideMark/>
          </w:tcPr>
          <w:p w14:paraId="5BFAA2B9" w14:textId="77777777" w:rsidR="00320EBB" w:rsidRPr="00694475" w:rsidRDefault="00320EBB" w:rsidP="00320EBB">
            <w:pPr>
              <w:rPr>
                <w:sz w:val="16"/>
                <w:szCs w:val="16"/>
              </w:rPr>
            </w:pPr>
          </w:p>
        </w:tc>
        <w:tc>
          <w:tcPr>
            <w:tcW w:w="88" w:type="pct"/>
            <w:tcBorders>
              <w:top w:val="nil"/>
              <w:left w:val="nil"/>
              <w:bottom w:val="nil"/>
              <w:right w:val="nil"/>
            </w:tcBorders>
            <w:noWrap/>
            <w:vAlign w:val="center"/>
            <w:hideMark/>
          </w:tcPr>
          <w:p w14:paraId="39417297" w14:textId="77777777" w:rsidR="00320EBB" w:rsidRPr="00694475" w:rsidRDefault="00320EBB" w:rsidP="00320EBB">
            <w:pPr>
              <w:ind w:firstLineChars="100" w:firstLine="160"/>
              <w:jc w:val="right"/>
              <w:rPr>
                <w:sz w:val="16"/>
                <w:szCs w:val="16"/>
              </w:rPr>
            </w:pPr>
          </w:p>
        </w:tc>
        <w:tc>
          <w:tcPr>
            <w:tcW w:w="576" w:type="pct"/>
            <w:tcBorders>
              <w:top w:val="nil"/>
              <w:left w:val="nil"/>
              <w:bottom w:val="nil"/>
              <w:right w:val="nil"/>
            </w:tcBorders>
            <w:noWrap/>
            <w:vAlign w:val="center"/>
            <w:hideMark/>
          </w:tcPr>
          <w:p w14:paraId="1ED5ED77" w14:textId="77777777" w:rsidR="00320EBB" w:rsidRPr="00694475" w:rsidRDefault="00320EBB" w:rsidP="00320EBB">
            <w:pPr>
              <w:ind w:firstLineChars="100" w:firstLine="160"/>
              <w:jc w:val="right"/>
              <w:rPr>
                <w:sz w:val="16"/>
                <w:szCs w:val="16"/>
              </w:rPr>
            </w:pPr>
          </w:p>
        </w:tc>
        <w:tc>
          <w:tcPr>
            <w:tcW w:w="79" w:type="pct"/>
            <w:tcBorders>
              <w:top w:val="nil"/>
              <w:left w:val="nil"/>
              <w:bottom w:val="nil"/>
              <w:right w:val="nil"/>
            </w:tcBorders>
            <w:noWrap/>
            <w:vAlign w:val="bottom"/>
            <w:hideMark/>
          </w:tcPr>
          <w:p w14:paraId="1003A335" w14:textId="77777777" w:rsidR="00320EBB" w:rsidRPr="00694475" w:rsidRDefault="00320EBB" w:rsidP="00320EBB">
            <w:pPr>
              <w:ind w:firstLineChars="100" w:firstLine="160"/>
              <w:jc w:val="right"/>
              <w:rPr>
                <w:sz w:val="16"/>
                <w:szCs w:val="16"/>
              </w:rPr>
            </w:pPr>
          </w:p>
        </w:tc>
        <w:tc>
          <w:tcPr>
            <w:tcW w:w="590" w:type="pct"/>
            <w:tcBorders>
              <w:top w:val="nil"/>
              <w:left w:val="nil"/>
              <w:bottom w:val="nil"/>
              <w:right w:val="nil"/>
            </w:tcBorders>
            <w:noWrap/>
            <w:vAlign w:val="center"/>
            <w:hideMark/>
          </w:tcPr>
          <w:p w14:paraId="7698EBD6" w14:textId="77777777" w:rsidR="00320EBB" w:rsidRPr="00694475" w:rsidRDefault="00320EBB" w:rsidP="00320EBB">
            <w:pPr>
              <w:rPr>
                <w:sz w:val="16"/>
                <w:szCs w:val="16"/>
              </w:rPr>
            </w:pPr>
          </w:p>
        </w:tc>
        <w:tc>
          <w:tcPr>
            <w:tcW w:w="79" w:type="pct"/>
            <w:tcBorders>
              <w:top w:val="nil"/>
              <w:left w:val="nil"/>
              <w:bottom w:val="nil"/>
              <w:right w:val="nil"/>
            </w:tcBorders>
            <w:noWrap/>
            <w:vAlign w:val="center"/>
            <w:hideMark/>
          </w:tcPr>
          <w:p w14:paraId="639C6ACC" w14:textId="77777777" w:rsidR="00320EBB" w:rsidRPr="00694475" w:rsidRDefault="00320EBB" w:rsidP="00320EBB">
            <w:pPr>
              <w:ind w:firstLineChars="100" w:firstLine="160"/>
              <w:jc w:val="right"/>
              <w:rPr>
                <w:sz w:val="16"/>
                <w:szCs w:val="16"/>
              </w:rPr>
            </w:pPr>
          </w:p>
        </w:tc>
        <w:tc>
          <w:tcPr>
            <w:tcW w:w="579" w:type="pct"/>
            <w:tcBorders>
              <w:top w:val="nil"/>
              <w:left w:val="nil"/>
              <w:bottom w:val="nil"/>
              <w:right w:val="nil"/>
            </w:tcBorders>
            <w:noWrap/>
            <w:vAlign w:val="center"/>
            <w:hideMark/>
          </w:tcPr>
          <w:p w14:paraId="02BA1045" w14:textId="77777777" w:rsidR="00320EBB" w:rsidRPr="00694475" w:rsidRDefault="00320EBB" w:rsidP="00320EBB">
            <w:pPr>
              <w:ind w:firstLineChars="100" w:firstLine="160"/>
              <w:jc w:val="right"/>
              <w:rPr>
                <w:sz w:val="16"/>
                <w:szCs w:val="16"/>
              </w:rPr>
            </w:pPr>
          </w:p>
        </w:tc>
      </w:tr>
      <w:tr w:rsidR="00320EBB" w:rsidRPr="00694475" w14:paraId="4E708570" w14:textId="77777777" w:rsidTr="00210FFF">
        <w:trPr>
          <w:trHeight w:val="170"/>
        </w:trPr>
        <w:tc>
          <w:tcPr>
            <w:tcW w:w="507" w:type="pct"/>
            <w:tcBorders>
              <w:top w:val="nil"/>
              <w:left w:val="nil"/>
              <w:bottom w:val="nil"/>
              <w:right w:val="nil"/>
            </w:tcBorders>
            <w:noWrap/>
            <w:vAlign w:val="center"/>
            <w:hideMark/>
          </w:tcPr>
          <w:p w14:paraId="4FC33998" w14:textId="77777777" w:rsidR="00320EBB" w:rsidRPr="00694475" w:rsidRDefault="00320EBB" w:rsidP="00320EBB">
            <w:pPr>
              <w:ind w:firstLineChars="100" w:firstLine="160"/>
              <w:rPr>
                <w:rFonts w:ascii="Georgia" w:hAnsi="Georgia" w:cs="Calibri"/>
                <w:sz w:val="16"/>
                <w:szCs w:val="16"/>
              </w:rPr>
            </w:pPr>
            <w:r w:rsidRPr="00694475">
              <w:rPr>
                <w:rFonts w:ascii="Georgia" w:hAnsi="Georgia" w:cs="Calibri"/>
                <w:sz w:val="16"/>
                <w:szCs w:val="16"/>
              </w:rPr>
              <w:t>IPCA</w:t>
            </w:r>
          </w:p>
        </w:tc>
        <w:tc>
          <w:tcPr>
            <w:tcW w:w="870" w:type="pct"/>
            <w:tcBorders>
              <w:top w:val="nil"/>
              <w:left w:val="nil"/>
              <w:bottom w:val="nil"/>
              <w:right w:val="nil"/>
            </w:tcBorders>
            <w:shd w:val="clear" w:color="000000" w:fill="FFFFFF"/>
            <w:vAlign w:val="center"/>
            <w:hideMark/>
          </w:tcPr>
          <w:p w14:paraId="0F854D38" w14:textId="1A8B5475" w:rsidR="00320EBB" w:rsidRPr="00694475" w:rsidRDefault="00301FD5" w:rsidP="00636098">
            <w:pPr>
              <w:jc w:val="center"/>
              <w:rPr>
                <w:rFonts w:ascii="Georgia" w:hAnsi="Georgia" w:cs="Calibri"/>
                <w:sz w:val="16"/>
                <w:szCs w:val="16"/>
              </w:rPr>
            </w:pPr>
            <w:r w:rsidRPr="00694475">
              <w:rPr>
                <w:rFonts w:ascii="Georgia" w:hAnsi="Georgia" w:cs="Calibri"/>
                <w:sz w:val="16"/>
                <w:szCs w:val="16"/>
              </w:rPr>
              <w:t>-</w:t>
            </w:r>
            <w:r w:rsidR="00320EBB" w:rsidRPr="00694475">
              <w:rPr>
                <w:rFonts w:ascii="Georgia" w:hAnsi="Georgia" w:cs="Calibri"/>
                <w:sz w:val="16"/>
                <w:szCs w:val="16"/>
              </w:rPr>
              <w:t> </w:t>
            </w:r>
          </w:p>
        </w:tc>
        <w:tc>
          <w:tcPr>
            <w:tcW w:w="97" w:type="pct"/>
            <w:tcBorders>
              <w:top w:val="nil"/>
              <w:left w:val="nil"/>
              <w:bottom w:val="nil"/>
              <w:right w:val="nil"/>
            </w:tcBorders>
            <w:shd w:val="clear" w:color="000000" w:fill="FFFFFF"/>
            <w:vAlign w:val="center"/>
            <w:hideMark/>
          </w:tcPr>
          <w:p w14:paraId="07F01E63" w14:textId="77777777" w:rsidR="00320EBB" w:rsidRPr="00694475" w:rsidRDefault="00320EBB" w:rsidP="00320EBB">
            <w:pPr>
              <w:jc w:val="center"/>
              <w:rPr>
                <w:rFonts w:ascii="Georgia" w:hAnsi="Georgia" w:cs="Calibri"/>
                <w:sz w:val="16"/>
                <w:szCs w:val="16"/>
              </w:rPr>
            </w:pPr>
            <w:r w:rsidRPr="00694475">
              <w:rPr>
                <w:rFonts w:ascii="Georgia" w:hAnsi="Georgia" w:cs="Calibri"/>
                <w:sz w:val="16"/>
                <w:szCs w:val="16"/>
              </w:rPr>
              <w:t> </w:t>
            </w:r>
          </w:p>
        </w:tc>
        <w:tc>
          <w:tcPr>
            <w:tcW w:w="867" w:type="pct"/>
            <w:tcBorders>
              <w:top w:val="nil"/>
              <w:left w:val="nil"/>
              <w:bottom w:val="nil"/>
              <w:right w:val="nil"/>
            </w:tcBorders>
            <w:shd w:val="clear" w:color="000000" w:fill="FFFFFF"/>
            <w:vAlign w:val="center"/>
            <w:hideMark/>
          </w:tcPr>
          <w:p w14:paraId="21CA628E" w14:textId="77777777" w:rsidR="00320EBB" w:rsidRPr="00694475" w:rsidRDefault="00320EBB" w:rsidP="00320EBB">
            <w:pPr>
              <w:jc w:val="center"/>
              <w:rPr>
                <w:rFonts w:ascii="Georgia" w:hAnsi="Georgia" w:cs="Calibri"/>
                <w:sz w:val="16"/>
                <w:szCs w:val="16"/>
              </w:rPr>
            </w:pPr>
            <w:r w:rsidRPr="00694475">
              <w:rPr>
                <w:rFonts w:ascii="Georgia" w:hAnsi="Georgia" w:cs="Calibri"/>
                <w:sz w:val="16"/>
                <w:szCs w:val="16"/>
              </w:rPr>
              <w:t>IPCA+3,1% a.a.</w:t>
            </w:r>
          </w:p>
        </w:tc>
        <w:tc>
          <w:tcPr>
            <w:tcW w:w="79" w:type="pct"/>
            <w:tcBorders>
              <w:top w:val="nil"/>
              <w:left w:val="nil"/>
              <w:bottom w:val="nil"/>
              <w:right w:val="nil"/>
            </w:tcBorders>
            <w:noWrap/>
            <w:vAlign w:val="bottom"/>
            <w:hideMark/>
          </w:tcPr>
          <w:p w14:paraId="6C33A9F7" w14:textId="77777777" w:rsidR="00320EBB" w:rsidRPr="00694475" w:rsidRDefault="00320EBB" w:rsidP="00320EBB">
            <w:pPr>
              <w:jc w:val="center"/>
              <w:rPr>
                <w:rFonts w:ascii="Georgia" w:hAnsi="Georgia" w:cs="Calibri"/>
                <w:sz w:val="16"/>
                <w:szCs w:val="16"/>
              </w:rPr>
            </w:pPr>
          </w:p>
        </w:tc>
        <w:tc>
          <w:tcPr>
            <w:tcW w:w="590" w:type="pct"/>
            <w:tcBorders>
              <w:top w:val="nil"/>
              <w:left w:val="nil"/>
              <w:bottom w:val="nil"/>
              <w:right w:val="nil"/>
            </w:tcBorders>
            <w:noWrap/>
            <w:vAlign w:val="center"/>
            <w:hideMark/>
          </w:tcPr>
          <w:p w14:paraId="150C5468" w14:textId="4DEC4187"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w:t>
            </w:r>
          </w:p>
        </w:tc>
        <w:tc>
          <w:tcPr>
            <w:tcW w:w="88" w:type="pct"/>
            <w:tcBorders>
              <w:top w:val="nil"/>
              <w:left w:val="nil"/>
              <w:bottom w:val="nil"/>
              <w:right w:val="nil"/>
            </w:tcBorders>
            <w:noWrap/>
            <w:vAlign w:val="center"/>
            <w:hideMark/>
          </w:tcPr>
          <w:p w14:paraId="150ECE02" w14:textId="77777777" w:rsidR="00320EBB" w:rsidRPr="00694475" w:rsidRDefault="00320EBB" w:rsidP="00320EBB">
            <w:pPr>
              <w:ind w:firstLineChars="100" w:firstLine="160"/>
              <w:jc w:val="right"/>
              <w:rPr>
                <w:rFonts w:ascii="Georgia" w:hAnsi="Georgia" w:cs="Calibri"/>
                <w:sz w:val="16"/>
                <w:szCs w:val="16"/>
              </w:rPr>
            </w:pPr>
          </w:p>
        </w:tc>
        <w:tc>
          <w:tcPr>
            <w:tcW w:w="576" w:type="pct"/>
            <w:tcBorders>
              <w:top w:val="nil"/>
              <w:left w:val="nil"/>
              <w:bottom w:val="nil"/>
              <w:right w:val="nil"/>
            </w:tcBorders>
            <w:noWrap/>
            <w:vAlign w:val="center"/>
            <w:hideMark/>
          </w:tcPr>
          <w:p w14:paraId="7401ED5A" w14:textId="16AB4665"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w:t>
            </w:r>
          </w:p>
        </w:tc>
        <w:tc>
          <w:tcPr>
            <w:tcW w:w="79" w:type="pct"/>
            <w:tcBorders>
              <w:top w:val="nil"/>
              <w:left w:val="nil"/>
              <w:bottom w:val="nil"/>
              <w:right w:val="nil"/>
            </w:tcBorders>
            <w:noWrap/>
            <w:vAlign w:val="bottom"/>
            <w:hideMark/>
          </w:tcPr>
          <w:p w14:paraId="08FB929B" w14:textId="77777777" w:rsidR="00320EBB" w:rsidRPr="00694475" w:rsidRDefault="00320EBB" w:rsidP="00320EBB">
            <w:pPr>
              <w:ind w:firstLineChars="100" w:firstLine="160"/>
              <w:jc w:val="right"/>
              <w:rPr>
                <w:rFonts w:ascii="Georgia" w:hAnsi="Georgia" w:cs="Calibri"/>
                <w:sz w:val="16"/>
                <w:szCs w:val="16"/>
              </w:rPr>
            </w:pPr>
          </w:p>
        </w:tc>
        <w:tc>
          <w:tcPr>
            <w:tcW w:w="590" w:type="pct"/>
            <w:tcBorders>
              <w:top w:val="nil"/>
              <w:left w:val="nil"/>
              <w:bottom w:val="nil"/>
              <w:right w:val="nil"/>
            </w:tcBorders>
            <w:noWrap/>
            <w:vAlign w:val="center"/>
            <w:hideMark/>
          </w:tcPr>
          <w:p w14:paraId="3633EFFE" w14:textId="21D85BBD"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w:t>
            </w:r>
          </w:p>
        </w:tc>
        <w:tc>
          <w:tcPr>
            <w:tcW w:w="79" w:type="pct"/>
            <w:tcBorders>
              <w:top w:val="nil"/>
              <w:left w:val="nil"/>
              <w:bottom w:val="nil"/>
              <w:right w:val="nil"/>
            </w:tcBorders>
            <w:noWrap/>
            <w:vAlign w:val="center"/>
            <w:hideMark/>
          </w:tcPr>
          <w:p w14:paraId="018AB925" w14:textId="77777777" w:rsidR="00320EBB" w:rsidRPr="00694475" w:rsidRDefault="00320EBB" w:rsidP="00320EBB">
            <w:pPr>
              <w:ind w:firstLineChars="100" w:firstLine="160"/>
              <w:jc w:val="right"/>
              <w:rPr>
                <w:rFonts w:ascii="Georgia" w:hAnsi="Georgia" w:cs="Calibri"/>
                <w:sz w:val="16"/>
                <w:szCs w:val="16"/>
              </w:rPr>
            </w:pPr>
          </w:p>
        </w:tc>
        <w:tc>
          <w:tcPr>
            <w:tcW w:w="579" w:type="pct"/>
            <w:tcBorders>
              <w:top w:val="nil"/>
              <w:left w:val="nil"/>
              <w:bottom w:val="nil"/>
              <w:right w:val="nil"/>
            </w:tcBorders>
            <w:noWrap/>
            <w:vAlign w:val="center"/>
            <w:hideMark/>
          </w:tcPr>
          <w:p w14:paraId="41ED7A10" w14:textId="5D9B8806"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3.341</w:t>
            </w:r>
          </w:p>
        </w:tc>
      </w:tr>
      <w:tr w:rsidR="00320EBB" w:rsidRPr="00694475" w14:paraId="7196FCFD" w14:textId="77777777" w:rsidTr="00210FFF">
        <w:trPr>
          <w:trHeight w:val="170"/>
        </w:trPr>
        <w:tc>
          <w:tcPr>
            <w:tcW w:w="507" w:type="pct"/>
            <w:tcBorders>
              <w:top w:val="nil"/>
              <w:left w:val="nil"/>
              <w:bottom w:val="nil"/>
              <w:right w:val="nil"/>
            </w:tcBorders>
            <w:noWrap/>
            <w:vAlign w:val="center"/>
            <w:hideMark/>
          </w:tcPr>
          <w:p w14:paraId="4DBC05E2" w14:textId="77777777" w:rsidR="00320EBB" w:rsidRPr="00694475" w:rsidRDefault="00320EBB" w:rsidP="00320EBB">
            <w:pPr>
              <w:jc w:val="both"/>
              <w:rPr>
                <w:rFonts w:ascii="Georgia" w:hAnsi="Georgia" w:cs="Calibri"/>
                <w:b/>
                <w:bCs/>
                <w:sz w:val="16"/>
                <w:szCs w:val="16"/>
              </w:rPr>
            </w:pPr>
            <w:r w:rsidRPr="00694475">
              <w:rPr>
                <w:rFonts w:ascii="Georgia" w:hAnsi="Georgia" w:cs="Calibri"/>
                <w:b/>
                <w:bCs/>
                <w:sz w:val="16"/>
                <w:szCs w:val="16"/>
              </w:rPr>
              <w:t>COPASA</w:t>
            </w:r>
          </w:p>
        </w:tc>
        <w:tc>
          <w:tcPr>
            <w:tcW w:w="870" w:type="pct"/>
            <w:tcBorders>
              <w:top w:val="nil"/>
              <w:left w:val="nil"/>
              <w:bottom w:val="nil"/>
              <w:right w:val="nil"/>
            </w:tcBorders>
            <w:shd w:val="clear" w:color="000000" w:fill="FFFFFF"/>
            <w:vAlign w:val="center"/>
            <w:hideMark/>
          </w:tcPr>
          <w:p w14:paraId="413A9408" w14:textId="77777777" w:rsidR="00320EBB" w:rsidRPr="00694475" w:rsidRDefault="00320EBB" w:rsidP="00320EBB">
            <w:pPr>
              <w:jc w:val="center"/>
              <w:rPr>
                <w:rFonts w:ascii="Georgia" w:hAnsi="Georgia" w:cs="Calibri"/>
                <w:sz w:val="16"/>
                <w:szCs w:val="16"/>
              </w:rPr>
            </w:pPr>
            <w:r w:rsidRPr="00694475">
              <w:rPr>
                <w:rFonts w:ascii="Georgia" w:hAnsi="Georgia" w:cs="Calibri"/>
                <w:sz w:val="16"/>
                <w:szCs w:val="16"/>
              </w:rPr>
              <w:t> </w:t>
            </w:r>
          </w:p>
        </w:tc>
        <w:tc>
          <w:tcPr>
            <w:tcW w:w="97" w:type="pct"/>
            <w:tcBorders>
              <w:top w:val="nil"/>
              <w:left w:val="nil"/>
              <w:bottom w:val="nil"/>
              <w:right w:val="nil"/>
            </w:tcBorders>
            <w:shd w:val="clear" w:color="000000" w:fill="FFFFFF"/>
            <w:vAlign w:val="center"/>
            <w:hideMark/>
          </w:tcPr>
          <w:p w14:paraId="7F4DC414" w14:textId="77777777" w:rsidR="00320EBB" w:rsidRPr="00694475" w:rsidRDefault="00320EBB" w:rsidP="00320EBB">
            <w:pPr>
              <w:jc w:val="center"/>
              <w:rPr>
                <w:rFonts w:ascii="Georgia" w:hAnsi="Georgia" w:cs="Calibri"/>
                <w:sz w:val="16"/>
                <w:szCs w:val="16"/>
              </w:rPr>
            </w:pPr>
            <w:r w:rsidRPr="00694475">
              <w:rPr>
                <w:rFonts w:ascii="Georgia" w:hAnsi="Georgia" w:cs="Calibri"/>
                <w:sz w:val="16"/>
                <w:szCs w:val="16"/>
              </w:rPr>
              <w:t> </w:t>
            </w:r>
          </w:p>
        </w:tc>
        <w:tc>
          <w:tcPr>
            <w:tcW w:w="867" w:type="pct"/>
            <w:tcBorders>
              <w:top w:val="nil"/>
              <w:left w:val="nil"/>
              <w:bottom w:val="nil"/>
              <w:right w:val="nil"/>
            </w:tcBorders>
            <w:shd w:val="clear" w:color="000000" w:fill="FFFFFF"/>
            <w:vAlign w:val="bottom"/>
            <w:hideMark/>
          </w:tcPr>
          <w:p w14:paraId="656836EA" w14:textId="77777777" w:rsidR="00320EBB" w:rsidRPr="00694475" w:rsidRDefault="00320EBB" w:rsidP="00320EBB">
            <w:pPr>
              <w:rPr>
                <w:rFonts w:ascii="Georgia" w:hAnsi="Georgia" w:cs="Calibri"/>
                <w:color w:val="000000"/>
                <w:sz w:val="16"/>
                <w:szCs w:val="16"/>
              </w:rPr>
            </w:pPr>
            <w:r w:rsidRPr="00694475">
              <w:rPr>
                <w:rFonts w:ascii="Georgia" w:hAnsi="Georgia" w:cs="Calibri"/>
                <w:color w:val="000000"/>
                <w:sz w:val="16"/>
                <w:szCs w:val="16"/>
              </w:rPr>
              <w:t> </w:t>
            </w:r>
          </w:p>
        </w:tc>
        <w:tc>
          <w:tcPr>
            <w:tcW w:w="79" w:type="pct"/>
            <w:tcBorders>
              <w:top w:val="nil"/>
              <w:left w:val="nil"/>
              <w:bottom w:val="nil"/>
              <w:right w:val="nil"/>
            </w:tcBorders>
            <w:noWrap/>
            <w:vAlign w:val="bottom"/>
            <w:hideMark/>
          </w:tcPr>
          <w:p w14:paraId="6A0F8E64" w14:textId="77777777" w:rsidR="00320EBB" w:rsidRPr="00694475" w:rsidRDefault="00320EBB" w:rsidP="00320EBB">
            <w:pPr>
              <w:rPr>
                <w:rFonts w:ascii="Georgia" w:hAnsi="Georgia" w:cs="Calibri"/>
                <w:color w:val="000000"/>
                <w:sz w:val="16"/>
                <w:szCs w:val="16"/>
              </w:rPr>
            </w:pPr>
          </w:p>
        </w:tc>
        <w:tc>
          <w:tcPr>
            <w:tcW w:w="590" w:type="pct"/>
            <w:tcBorders>
              <w:top w:val="nil"/>
              <w:left w:val="nil"/>
              <w:bottom w:val="nil"/>
              <w:right w:val="nil"/>
            </w:tcBorders>
            <w:noWrap/>
            <w:vAlign w:val="center"/>
            <w:hideMark/>
          </w:tcPr>
          <w:p w14:paraId="71D674EE" w14:textId="77777777" w:rsidR="00320EBB" w:rsidRPr="00694475" w:rsidRDefault="00320EBB" w:rsidP="00320EBB">
            <w:pPr>
              <w:rPr>
                <w:sz w:val="16"/>
                <w:szCs w:val="16"/>
              </w:rPr>
            </w:pPr>
          </w:p>
        </w:tc>
        <w:tc>
          <w:tcPr>
            <w:tcW w:w="88" w:type="pct"/>
            <w:tcBorders>
              <w:top w:val="nil"/>
              <w:left w:val="nil"/>
              <w:bottom w:val="nil"/>
              <w:right w:val="nil"/>
            </w:tcBorders>
            <w:noWrap/>
            <w:vAlign w:val="center"/>
            <w:hideMark/>
          </w:tcPr>
          <w:p w14:paraId="4B50D029" w14:textId="77777777" w:rsidR="00320EBB" w:rsidRPr="00694475" w:rsidRDefault="00320EBB" w:rsidP="00320EBB">
            <w:pPr>
              <w:ind w:firstLineChars="100" w:firstLine="160"/>
              <w:jc w:val="right"/>
              <w:rPr>
                <w:sz w:val="16"/>
                <w:szCs w:val="16"/>
              </w:rPr>
            </w:pPr>
          </w:p>
        </w:tc>
        <w:tc>
          <w:tcPr>
            <w:tcW w:w="576" w:type="pct"/>
            <w:tcBorders>
              <w:top w:val="nil"/>
              <w:left w:val="nil"/>
              <w:bottom w:val="nil"/>
              <w:right w:val="nil"/>
            </w:tcBorders>
            <w:noWrap/>
            <w:vAlign w:val="center"/>
            <w:hideMark/>
          </w:tcPr>
          <w:p w14:paraId="764E9EEA" w14:textId="77777777" w:rsidR="00320EBB" w:rsidRPr="00694475" w:rsidRDefault="00320EBB" w:rsidP="00320EBB">
            <w:pPr>
              <w:ind w:firstLineChars="100" w:firstLine="160"/>
              <w:jc w:val="right"/>
              <w:rPr>
                <w:sz w:val="16"/>
                <w:szCs w:val="16"/>
              </w:rPr>
            </w:pPr>
          </w:p>
        </w:tc>
        <w:tc>
          <w:tcPr>
            <w:tcW w:w="79" w:type="pct"/>
            <w:tcBorders>
              <w:top w:val="nil"/>
              <w:left w:val="nil"/>
              <w:bottom w:val="nil"/>
              <w:right w:val="nil"/>
            </w:tcBorders>
            <w:noWrap/>
            <w:vAlign w:val="bottom"/>
            <w:hideMark/>
          </w:tcPr>
          <w:p w14:paraId="41337809" w14:textId="77777777" w:rsidR="00320EBB" w:rsidRPr="00694475" w:rsidRDefault="00320EBB" w:rsidP="00320EBB">
            <w:pPr>
              <w:ind w:firstLineChars="100" w:firstLine="160"/>
              <w:jc w:val="right"/>
              <w:rPr>
                <w:sz w:val="16"/>
                <w:szCs w:val="16"/>
              </w:rPr>
            </w:pPr>
          </w:p>
        </w:tc>
        <w:tc>
          <w:tcPr>
            <w:tcW w:w="590" w:type="pct"/>
            <w:tcBorders>
              <w:top w:val="nil"/>
              <w:left w:val="nil"/>
              <w:bottom w:val="nil"/>
              <w:right w:val="nil"/>
            </w:tcBorders>
            <w:noWrap/>
            <w:vAlign w:val="center"/>
            <w:hideMark/>
          </w:tcPr>
          <w:p w14:paraId="6E90C304" w14:textId="77777777" w:rsidR="00320EBB" w:rsidRPr="00694475" w:rsidRDefault="00320EBB" w:rsidP="00320EBB">
            <w:pPr>
              <w:rPr>
                <w:sz w:val="16"/>
                <w:szCs w:val="16"/>
              </w:rPr>
            </w:pPr>
          </w:p>
        </w:tc>
        <w:tc>
          <w:tcPr>
            <w:tcW w:w="79" w:type="pct"/>
            <w:tcBorders>
              <w:top w:val="nil"/>
              <w:left w:val="nil"/>
              <w:bottom w:val="nil"/>
              <w:right w:val="nil"/>
            </w:tcBorders>
            <w:noWrap/>
            <w:vAlign w:val="center"/>
            <w:hideMark/>
          </w:tcPr>
          <w:p w14:paraId="429650D0" w14:textId="77777777" w:rsidR="00320EBB" w:rsidRPr="00694475" w:rsidRDefault="00320EBB" w:rsidP="00320EBB">
            <w:pPr>
              <w:ind w:firstLineChars="100" w:firstLine="160"/>
              <w:jc w:val="right"/>
              <w:rPr>
                <w:sz w:val="16"/>
                <w:szCs w:val="16"/>
              </w:rPr>
            </w:pPr>
          </w:p>
        </w:tc>
        <w:tc>
          <w:tcPr>
            <w:tcW w:w="579" w:type="pct"/>
            <w:tcBorders>
              <w:top w:val="nil"/>
              <w:left w:val="nil"/>
              <w:bottom w:val="nil"/>
              <w:right w:val="nil"/>
            </w:tcBorders>
            <w:noWrap/>
            <w:vAlign w:val="center"/>
            <w:hideMark/>
          </w:tcPr>
          <w:p w14:paraId="1BA705D2" w14:textId="77777777" w:rsidR="00320EBB" w:rsidRPr="00694475" w:rsidRDefault="00320EBB" w:rsidP="00320EBB">
            <w:pPr>
              <w:ind w:firstLineChars="100" w:firstLine="160"/>
              <w:jc w:val="right"/>
              <w:rPr>
                <w:sz w:val="16"/>
                <w:szCs w:val="16"/>
              </w:rPr>
            </w:pPr>
          </w:p>
        </w:tc>
      </w:tr>
      <w:tr w:rsidR="00320EBB" w:rsidRPr="00694475" w14:paraId="05AC0686" w14:textId="77777777" w:rsidTr="00210FFF">
        <w:trPr>
          <w:trHeight w:val="170"/>
        </w:trPr>
        <w:tc>
          <w:tcPr>
            <w:tcW w:w="507" w:type="pct"/>
            <w:tcBorders>
              <w:top w:val="nil"/>
              <w:left w:val="nil"/>
              <w:bottom w:val="nil"/>
              <w:right w:val="nil"/>
            </w:tcBorders>
            <w:noWrap/>
            <w:vAlign w:val="center"/>
            <w:hideMark/>
          </w:tcPr>
          <w:p w14:paraId="48745C7D" w14:textId="77777777" w:rsidR="00320EBB" w:rsidRPr="00694475" w:rsidRDefault="00320EBB" w:rsidP="00320EBB">
            <w:pPr>
              <w:ind w:firstLineChars="100" w:firstLine="160"/>
              <w:rPr>
                <w:rFonts w:ascii="Georgia" w:hAnsi="Georgia" w:cs="Calibri"/>
                <w:sz w:val="16"/>
                <w:szCs w:val="16"/>
              </w:rPr>
            </w:pPr>
            <w:r w:rsidRPr="00694475">
              <w:rPr>
                <w:rFonts w:ascii="Georgia" w:hAnsi="Georgia" w:cs="Calibri"/>
                <w:sz w:val="16"/>
                <w:szCs w:val="16"/>
              </w:rPr>
              <w:t>IPCA</w:t>
            </w:r>
          </w:p>
        </w:tc>
        <w:tc>
          <w:tcPr>
            <w:tcW w:w="870" w:type="pct"/>
            <w:tcBorders>
              <w:top w:val="nil"/>
              <w:left w:val="nil"/>
              <w:bottom w:val="nil"/>
              <w:right w:val="nil"/>
            </w:tcBorders>
            <w:shd w:val="clear" w:color="000000" w:fill="FFFFFF"/>
            <w:vAlign w:val="center"/>
            <w:hideMark/>
          </w:tcPr>
          <w:p w14:paraId="330CF483" w14:textId="77777777" w:rsidR="00320EBB" w:rsidRPr="00694475" w:rsidRDefault="00320EBB" w:rsidP="00320EBB">
            <w:pPr>
              <w:jc w:val="center"/>
              <w:rPr>
                <w:rFonts w:ascii="Georgia" w:hAnsi="Georgia" w:cs="Calibri"/>
                <w:sz w:val="16"/>
                <w:szCs w:val="16"/>
              </w:rPr>
            </w:pPr>
            <w:r w:rsidRPr="00694475">
              <w:rPr>
                <w:rFonts w:ascii="Georgia" w:hAnsi="Georgia" w:cs="Calibri"/>
                <w:sz w:val="16"/>
                <w:szCs w:val="16"/>
              </w:rPr>
              <w:t>IPCA+4,08% a IPCA+5,05% a.a.</w:t>
            </w:r>
          </w:p>
        </w:tc>
        <w:tc>
          <w:tcPr>
            <w:tcW w:w="97" w:type="pct"/>
            <w:tcBorders>
              <w:top w:val="nil"/>
              <w:left w:val="nil"/>
              <w:bottom w:val="nil"/>
              <w:right w:val="nil"/>
            </w:tcBorders>
            <w:shd w:val="clear" w:color="000000" w:fill="FFFFFF"/>
            <w:vAlign w:val="center"/>
            <w:hideMark/>
          </w:tcPr>
          <w:p w14:paraId="130D1BE9" w14:textId="77777777" w:rsidR="00320EBB" w:rsidRPr="00694475" w:rsidRDefault="00320EBB" w:rsidP="00320EBB">
            <w:pPr>
              <w:jc w:val="center"/>
              <w:rPr>
                <w:rFonts w:ascii="Georgia" w:hAnsi="Georgia" w:cs="Calibri"/>
                <w:sz w:val="16"/>
                <w:szCs w:val="16"/>
              </w:rPr>
            </w:pPr>
            <w:r w:rsidRPr="00694475">
              <w:rPr>
                <w:rFonts w:ascii="Georgia" w:hAnsi="Georgia" w:cs="Calibri"/>
                <w:sz w:val="16"/>
                <w:szCs w:val="16"/>
              </w:rPr>
              <w:t> </w:t>
            </w:r>
          </w:p>
        </w:tc>
        <w:tc>
          <w:tcPr>
            <w:tcW w:w="867" w:type="pct"/>
            <w:tcBorders>
              <w:top w:val="nil"/>
              <w:left w:val="nil"/>
              <w:bottom w:val="nil"/>
              <w:right w:val="nil"/>
            </w:tcBorders>
            <w:shd w:val="clear" w:color="000000" w:fill="FFFFFF"/>
            <w:vAlign w:val="center"/>
            <w:hideMark/>
          </w:tcPr>
          <w:p w14:paraId="78F476B5" w14:textId="77777777" w:rsidR="00320EBB" w:rsidRPr="00694475" w:rsidRDefault="00320EBB" w:rsidP="00320EBB">
            <w:pPr>
              <w:jc w:val="center"/>
              <w:rPr>
                <w:rFonts w:ascii="Georgia" w:hAnsi="Georgia" w:cs="Calibri"/>
                <w:sz w:val="16"/>
                <w:szCs w:val="16"/>
              </w:rPr>
            </w:pPr>
            <w:r w:rsidRPr="00694475">
              <w:rPr>
                <w:rFonts w:ascii="Georgia" w:hAnsi="Georgia" w:cs="Calibri"/>
                <w:sz w:val="16"/>
                <w:szCs w:val="16"/>
              </w:rPr>
              <w:t>IPCA+4,08% a IPCA+5,05% a.a.</w:t>
            </w:r>
          </w:p>
        </w:tc>
        <w:tc>
          <w:tcPr>
            <w:tcW w:w="79" w:type="pct"/>
            <w:tcBorders>
              <w:top w:val="nil"/>
              <w:left w:val="nil"/>
              <w:bottom w:val="nil"/>
              <w:right w:val="nil"/>
            </w:tcBorders>
            <w:noWrap/>
            <w:vAlign w:val="bottom"/>
            <w:hideMark/>
          </w:tcPr>
          <w:p w14:paraId="557AFF61" w14:textId="77777777" w:rsidR="00320EBB" w:rsidRPr="00694475" w:rsidRDefault="00320EBB" w:rsidP="00320EBB">
            <w:pPr>
              <w:jc w:val="center"/>
              <w:rPr>
                <w:rFonts w:ascii="Georgia" w:hAnsi="Georgia" w:cs="Calibri"/>
                <w:sz w:val="16"/>
                <w:szCs w:val="16"/>
              </w:rPr>
            </w:pPr>
          </w:p>
        </w:tc>
        <w:tc>
          <w:tcPr>
            <w:tcW w:w="590" w:type="pct"/>
            <w:tcBorders>
              <w:top w:val="nil"/>
              <w:left w:val="nil"/>
              <w:bottom w:val="single" w:sz="8" w:space="0" w:color="auto"/>
              <w:right w:val="nil"/>
            </w:tcBorders>
            <w:noWrap/>
            <w:vAlign w:val="center"/>
            <w:hideMark/>
          </w:tcPr>
          <w:p w14:paraId="6AA40F5E" w14:textId="713A90CE"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2.094</w:t>
            </w:r>
          </w:p>
        </w:tc>
        <w:tc>
          <w:tcPr>
            <w:tcW w:w="88" w:type="pct"/>
            <w:tcBorders>
              <w:top w:val="nil"/>
              <w:left w:val="nil"/>
              <w:bottom w:val="nil"/>
              <w:right w:val="nil"/>
            </w:tcBorders>
            <w:noWrap/>
            <w:vAlign w:val="center"/>
            <w:hideMark/>
          </w:tcPr>
          <w:p w14:paraId="32EE6EE7" w14:textId="77777777" w:rsidR="00320EBB" w:rsidRPr="00694475" w:rsidRDefault="00320EBB" w:rsidP="00320EBB">
            <w:pPr>
              <w:ind w:firstLineChars="100" w:firstLine="160"/>
              <w:jc w:val="right"/>
              <w:rPr>
                <w:rFonts w:ascii="Georgia" w:hAnsi="Georgia" w:cs="Calibri"/>
                <w:sz w:val="16"/>
                <w:szCs w:val="16"/>
              </w:rPr>
            </w:pPr>
          </w:p>
        </w:tc>
        <w:tc>
          <w:tcPr>
            <w:tcW w:w="576" w:type="pct"/>
            <w:tcBorders>
              <w:top w:val="nil"/>
              <w:left w:val="nil"/>
              <w:bottom w:val="single" w:sz="8" w:space="0" w:color="auto"/>
              <w:right w:val="nil"/>
            </w:tcBorders>
            <w:noWrap/>
            <w:vAlign w:val="center"/>
            <w:hideMark/>
          </w:tcPr>
          <w:p w14:paraId="00216106" w14:textId="1E07240A"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2.612</w:t>
            </w:r>
          </w:p>
        </w:tc>
        <w:tc>
          <w:tcPr>
            <w:tcW w:w="79" w:type="pct"/>
            <w:tcBorders>
              <w:top w:val="nil"/>
              <w:left w:val="nil"/>
              <w:bottom w:val="nil"/>
              <w:right w:val="nil"/>
            </w:tcBorders>
            <w:noWrap/>
            <w:vAlign w:val="bottom"/>
            <w:hideMark/>
          </w:tcPr>
          <w:p w14:paraId="1B93D323" w14:textId="77777777" w:rsidR="00320EBB" w:rsidRPr="00694475" w:rsidRDefault="00320EBB" w:rsidP="00320EBB">
            <w:pPr>
              <w:ind w:firstLineChars="100" w:firstLine="160"/>
              <w:jc w:val="right"/>
              <w:rPr>
                <w:rFonts w:ascii="Georgia" w:hAnsi="Georgia" w:cs="Calibri"/>
                <w:sz w:val="16"/>
                <w:szCs w:val="16"/>
              </w:rPr>
            </w:pPr>
          </w:p>
        </w:tc>
        <w:tc>
          <w:tcPr>
            <w:tcW w:w="590" w:type="pct"/>
            <w:tcBorders>
              <w:top w:val="nil"/>
              <w:left w:val="nil"/>
              <w:bottom w:val="single" w:sz="8" w:space="0" w:color="auto"/>
              <w:right w:val="nil"/>
            </w:tcBorders>
            <w:noWrap/>
            <w:vAlign w:val="center"/>
            <w:hideMark/>
          </w:tcPr>
          <w:p w14:paraId="1117A2C9" w14:textId="4D2AD274"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2.094</w:t>
            </w:r>
          </w:p>
        </w:tc>
        <w:tc>
          <w:tcPr>
            <w:tcW w:w="79" w:type="pct"/>
            <w:tcBorders>
              <w:top w:val="nil"/>
              <w:left w:val="nil"/>
              <w:bottom w:val="nil"/>
              <w:right w:val="nil"/>
            </w:tcBorders>
            <w:noWrap/>
            <w:vAlign w:val="center"/>
            <w:hideMark/>
          </w:tcPr>
          <w:p w14:paraId="52CCBC4E" w14:textId="77777777" w:rsidR="00320EBB" w:rsidRPr="00694475" w:rsidRDefault="00320EBB" w:rsidP="00320EBB">
            <w:pPr>
              <w:ind w:firstLineChars="100" w:firstLine="160"/>
              <w:jc w:val="right"/>
              <w:rPr>
                <w:rFonts w:ascii="Georgia" w:hAnsi="Georgia" w:cs="Calibri"/>
                <w:sz w:val="16"/>
                <w:szCs w:val="16"/>
              </w:rPr>
            </w:pPr>
          </w:p>
        </w:tc>
        <w:tc>
          <w:tcPr>
            <w:tcW w:w="579" w:type="pct"/>
            <w:tcBorders>
              <w:top w:val="nil"/>
              <w:left w:val="nil"/>
              <w:bottom w:val="single" w:sz="8" w:space="0" w:color="auto"/>
              <w:right w:val="nil"/>
            </w:tcBorders>
            <w:noWrap/>
            <w:vAlign w:val="center"/>
            <w:hideMark/>
          </w:tcPr>
          <w:p w14:paraId="1360DA86" w14:textId="414CC7D6" w:rsidR="00320EBB" w:rsidRPr="00694475" w:rsidRDefault="00320EBB" w:rsidP="00320EBB">
            <w:pPr>
              <w:ind w:firstLineChars="100" w:firstLine="160"/>
              <w:jc w:val="right"/>
              <w:rPr>
                <w:rFonts w:ascii="Georgia" w:hAnsi="Georgia" w:cs="Calibri"/>
                <w:sz w:val="16"/>
                <w:szCs w:val="16"/>
              </w:rPr>
            </w:pPr>
            <w:r w:rsidRPr="00694475">
              <w:rPr>
                <w:rFonts w:ascii="Georgia" w:hAnsi="Georgia" w:cs="Calibri"/>
                <w:sz w:val="16"/>
                <w:szCs w:val="16"/>
              </w:rPr>
              <w:t>2.612</w:t>
            </w:r>
          </w:p>
        </w:tc>
      </w:tr>
      <w:tr w:rsidR="00320EBB" w:rsidRPr="00694475" w14:paraId="00CEB198" w14:textId="77777777" w:rsidTr="00210FFF">
        <w:trPr>
          <w:trHeight w:val="170"/>
        </w:trPr>
        <w:tc>
          <w:tcPr>
            <w:tcW w:w="507" w:type="pct"/>
            <w:tcBorders>
              <w:top w:val="nil"/>
              <w:left w:val="nil"/>
              <w:bottom w:val="nil"/>
              <w:right w:val="nil"/>
            </w:tcBorders>
            <w:noWrap/>
            <w:vAlign w:val="center"/>
            <w:hideMark/>
          </w:tcPr>
          <w:p w14:paraId="3382ECDE" w14:textId="77777777" w:rsidR="00320EBB" w:rsidRPr="00694475" w:rsidRDefault="00320EBB" w:rsidP="00320EBB">
            <w:pPr>
              <w:ind w:firstLineChars="100" w:firstLine="160"/>
              <w:jc w:val="right"/>
              <w:rPr>
                <w:rFonts w:ascii="Georgia" w:hAnsi="Georgia" w:cs="Calibri"/>
                <w:sz w:val="16"/>
                <w:szCs w:val="16"/>
              </w:rPr>
            </w:pPr>
          </w:p>
        </w:tc>
        <w:tc>
          <w:tcPr>
            <w:tcW w:w="870" w:type="pct"/>
            <w:tcBorders>
              <w:top w:val="nil"/>
              <w:left w:val="nil"/>
              <w:bottom w:val="nil"/>
              <w:right w:val="nil"/>
            </w:tcBorders>
            <w:vAlign w:val="center"/>
            <w:hideMark/>
          </w:tcPr>
          <w:p w14:paraId="40C5BE3D" w14:textId="77777777" w:rsidR="00320EBB" w:rsidRPr="00694475" w:rsidRDefault="00320EBB" w:rsidP="00320EBB">
            <w:pPr>
              <w:jc w:val="both"/>
              <w:rPr>
                <w:sz w:val="16"/>
                <w:szCs w:val="16"/>
              </w:rPr>
            </w:pPr>
          </w:p>
        </w:tc>
        <w:tc>
          <w:tcPr>
            <w:tcW w:w="97" w:type="pct"/>
            <w:tcBorders>
              <w:top w:val="nil"/>
              <w:left w:val="nil"/>
              <w:bottom w:val="nil"/>
              <w:right w:val="nil"/>
            </w:tcBorders>
            <w:vAlign w:val="center"/>
            <w:hideMark/>
          </w:tcPr>
          <w:p w14:paraId="7D200FD6" w14:textId="77777777" w:rsidR="00320EBB" w:rsidRPr="00694475" w:rsidRDefault="00320EBB" w:rsidP="00320EBB">
            <w:pPr>
              <w:jc w:val="center"/>
              <w:rPr>
                <w:sz w:val="16"/>
                <w:szCs w:val="16"/>
              </w:rPr>
            </w:pPr>
          </w:p>
        </w:tc>
        <w:tc>
          <w:tcPr>
            <w:tcW w:w="867" w:type="pct"/>
            <w:tcBorders>
              <w:top w:val="nil"/>
              <w:left w:val="nil"/>
              <w:bottom w:val="nil"/>
              <w:right w:val="nil"/>
            </w:tcBorders>
            <w:vAlign w:val="bottom"/>
            <w:hideMark/>
          </w:tcPr>
          <w:p w14:paraId="520C713D" w14:textId="77777777" w:rsidR="00320EBB" w:rsidRPr="00694475" w:rsidRDefault="00320EBB" w:rsidP="00320EBB">
            <w:pPr>
              <w:jc w:val="center"/>
              <w:rPr>
                <w:sz w:val="16"/>
                <w:szCs w:val="16"/>
              </w:rPr>
            </w:pPr>
          </w:p>
        </w:tc>
        <w:tc>
          <w:tcPr>
            <w:tcW w:w="79" w:type="pct"/>
            <w:tcBorders>
              <w:top w:val="nil"/>
              <w:left w:val="nil"/>
              <w:bottom w:val="nil"/>
              <w:right w:val="nil"/>
            </w:tcBorders>
            <w:noWrap/>
            <w:vAlign w:val="bottom"/>
            <w:hideMark/>
          </w:tcPr>
          <w:p w14:paraId="42610B99" w14:textId="77777777" w:rsidR="00320EBB" w:rsidRPr="00694475" w:rsidRDefault="00320EBB" w:rsidP="00320EBB">
            <w:pPr>
              <w:rPr>
                <w:sz w:val="16"/>
                <w:szCs w:val="16"/>
              </w:rPr>
            </w:pPr>
          </w:p>
        </w:tc>
        <w:tc>
          <w:tcPr>
            <w:tcW w:w="590" w:type="pct"/>
            <w:tcBorders>
              <w:top w:val="nil"/>
              <w:left w:val="nil"/>
              <w:bottom w:val="nil"/>
              <w:right w:val="nil"/>
            </w:tcBorders>
            <w:noWrap/>
            <w:vAlign w:val="center"/>
            <w:hideMark/>
          </w:tcPr>
          <w:p w14:paraId="2006CFA4" w14:textId="399B2CD7" w:rsidR="00320EBB" w:rsidRPr="00694475" w:rsidRDefault="00320EBB" w:rsidP="00320EBB">
            <w:pPr>
              <w:ind w:firstLineChars="100" w:firstLine="160"/>
              <w:jc w:val="right"/>
              <w:rPr>
                <w:rFonts w:ascii="Georgia" w:hAnsi="Georgia" w:cs="Calibri"/>
                <w:sz w:val="16"/>
                <w:szCs w:val="16"/>
              </w:rPr>
            </w:pPr>
          </w:p>
        </w:tc>
        <w:tc>
          <w:tcPr>
            <w:tcW w:w="88" w:type="pct"/>
            <w:tcBorders>
              <w:top w:val="nil"/>
              <w:left w:val="nil"/>
              <w:bottom w:val="nil"/>
              <w:right w:val="nil"/>
            </w:tcBorders>
            <w:noWrap/>
            <w:vAlign w:val="center"/>
            <w:hideMark/>
          </w:tcPr>
          <w:p w14:paraId="40587F00" w14:textId="77777777" w:rsidR="00320EBB" w:rsidRPr="00694475" w:rsidRDefault="00320EBB" w:rsidP="00320EBB">
            <w:pPr>
              <w:ind w:firstLineChars="100" w:firstLine="160"/>
              <w:jc w:val="right"/>
              <w:rPr>
                <w:rFonts w:ascii="Georgia" w:hAnsi="Georgia" w:cs="Calibri"/>
                <w:sz w:val="16"/>
                <w:szCs w:val="16"/>
              </w:rPr>
            </w:pPr>
          </w:p>
        </w:tc>
        <w:tc>
          <w:tcPr>
            <w:tcW w:w="576" w:type="pct"/>
            <w:tcBorders>
              <w:top w:val="nil"/>
              <w:left w:val="nil"/>
              <w:bottom w:val="nil"/>
              <w:right w:val="nil"/>
            </w:tcBorders>
            <w:noWrap/>
            <w:vAlign w:val="center"/>
            <w:hideMark/>
          </w:tcPr>
          <w:p w14:paraId="1E0CF43A" w14:textId="77777777" w:rsidR="00320EBB" w:rsidRPr="00694475" w:rsidRDefault="00320EBB" w:rsidP="00320EBB">
            <w:pPr>
              <w:ind w:firstLineChars="100" w:firstLine="160"/>
              <w:jc w:val="right"/>
              <w:rPr>
                <w:sz w:val="16"/>
                <w:szCs w:val="16"/>
              </w:rPr>
            </w:pPr>
          </w:p>
        </w:tc>
        <w:tc>
          <w:tcPr>
            <w:tcW w:w="79" w:type="pct"/>
            <w:tcBorders>
              <w:top w:val="nil"/>
              <w:left w:val="nil"/>
              <w:bottom w:val="nil"/>
              <w:right w:val="nil"/>
            </w:tcBorders>
            <w:noWrap/>
            <w:vAlign w:val="bottom"/>
            <w:hideMark/>
          </w:tcPr>
          <w:p w14:paraId="720204A6" w14:textId="77777777" w:rsidR="00320EBB" w:rsidRPr="00694475" w:rsidRDefault="00320EBB" w:rsidP="00320EBB">
            <w:pPr>
              <w:ind w:firstLineChars="100" w:firstLine="160"/>
              <w:jc w:val="right"/>
              <w:rPr>
                <w:sz w:val="16"/>
                <w:szCs w:val="16"/>
              </w:rPr>
            </w:pPr>
          </w:p>
        </w:tc>
        <w:tc>
          <w:tcPr>
            <w:tcW w:w="590" w:type="pct"/>
            <w:tcBorders>
              <w:top w:val="nil"/>
              <w:left w:val="nil"/>
              <w:bottom w:val="nil"/>
              <w:right w:val="nil"/>
            </w:tcBorders>
            <w:noWrap/>
            <w:vAlign w:val="center"/>
            <w:hideMark/>
          </w:tcPr>
          <w:p w14:paraId="52793B41" w14:textId="1114149E" w:rsidR="00320EBB" w:rsidRPr="00694475" w:rsidRDefault="00320EBB" w:rsidP="00320EBB">
            <w:pPr>
              <w:ind w:firstLineChars="100" w:firstLine="160"/>
              <w:jc w:val="right"/>
              <w:rPr>
                <w:rFonts w:ascii="Georgia" w:hAnsi="Georgia" w:cs="Calibri"/>
                <w:sz w:val="16"/>
                <w:szCs w:val="16"/>
              </w:rPr>
            </w:pPr>
          </w:p>
        </w:tc>
        <w:tc>
          <w:tcPr>
            <w:tcW w:w="79" w:type="pct"/>
            <w:tcBorders>
              <w:top w:val="nil"/>
              <w:left w:val="nil"/>
              <w:bottom w:val="nil"/>
              <w:right w:val="nil"/>
            </w:tcBorders>
            <w:noWrap/>
            <w:vAlign w:val="center"/>
            <w:hideMark/>
          </w:tcPr>
          <w:p w14:paraId="0FE31CA2" w14:textId="77777777" w:rsidR="00320EBB" w:rsidRPr="00694475" w:rsidRDefault="00320EBB" w:rsidP="00320EBB">
            <w:pPr>
              <w:ind w:firstLineChars="100" w:firstLine="160"/>
              <w:jc w:val="right"/>
              <w:rPr>
                <w:rFonts w:ascii="Georgia" w:hAnsi="Georgia" w:cs="Calibri"/>
                <w:sz w:val="16"/>
                <w:szCs w:val="16"/>
              </w:rPr>
            </w:pPr>
          </w:p>
        </w:tc>
        <w:tc>
          <w:tcPr>
            <w:tcW w:w="579" w:type="pct"/>
            <w:tcBorders>
              <w:top w:val="nil"/>
              <w:left w:val="nil"/>
              <w:bottom w:val="nil"/>
              <w:right w:val="nil"/>
            </w:tcBorders>
            <w:noWrap/>
            <w:vAlign w:val="center"/>
            <w:hideMark/>
          </w:tcPr>
          <w:p w14:paraId="16CE3B89" w14:textId="77777777" w:rsidR="00320EBB" w:rsidRPr="00694475" w:rsidRDefault="00320EBB" w:rsidP="00320EBB">
            <w:pPr>
              <w:ind w:firstLineChars="100" w:firstLine="160"/>
              <w:jc w:val="right"/>
              <w:rPr>
                <w:sz w:val="16"/>
                <w:szCs w:val="16"/>
              </w:rPr>
            </w:pPr>
          </w:p>
        </w:tc>
      </w:tr>
      <w:tr w:rsidR="00320EBB" w:rsidRPr="00694475" w14:paraId="54FF998F" w14:textId="77777777" w:rsidTr="00210FFF">
        <w:trPr>
          <w:trHeight w:val="170"/>
        </w:trPr>
        <w:tc>
          <w:tcPr>
            <w:tcW w:w="507" w:type="pct"/>
            <w:tcBorders>
              <w:top w:val="nil"/>
              <w:left w:val="nil"/>
              <w:bottom w:val="nil"/>
              <w:right w:val="nil"/>
            </w:tcBorders>
            <w:noWrap/>
            <w:vAlign w:val="bottom"/>
            <w:hideMark/>
          </w:tcPr>
          <w:p w14:paraId="147FB7E3" w14:textId="77777777" w:rsidR="00320EBB" w:rsidRPr="00694475" w:rsidRDefault="00320EBB" w:rsidP="00320EBB">
            <w:pPr>
              <w:ind w:firstLineChars="100" w:firstLine="160"/>
              <w:jc w:val="right"/>
              <w:rPr>
                <w:sz w:val="16"/>
                <w:szCs w:val="16"/>
              </w:rPr>
            </w:pPr>
          </w:p>
        </w:tc>
        <w:tc>
          <w:tcPr>
            <w:tcW w:w="870" w:type="pct"/>
            <w:tcBorders>
              <w:top w:val="nil"/>
              <w:left w:val="nil"/>
              <w:bottom w:val="nil"/>
              <w:right w:val="nil"/>
            </w:tcBorders>
            <w:vAlign w:val="bottom"/>
            <w:hideMark/>
          </w:tcPr>
          <w:p w14:paraId="02BE44A1" w14:textId="77777777" w:rsidR="00320EBB" w:rsidRPr="00694475" w:rsidRDefault="00320EBB" w:rsidP="00320EBB">
            <w:pPr>
              <w:rPr>
                <w:sz w:val="16"/>
                <w:szCs w:val="16"/>
              </w:rPr>
            </w:pPr>
          </w:p>
        </w:tc>
        <w:tc>
          <w:tcPr>
            <w:tcW w:w="97" w:type="pct"/>
            <w:tcBorders>
              <w:top w:val="nil"/>
              <w:left w:val="nil"/>
              <w:bottom w:val="nil"/>
              <w:right w:val="nil"/>
            </w:tcBorders>
            <w:vAlign w:val="bottom"/>
            <w:hideMark/>
          </w:tcPr>
          <w:p w14:paraId="585B8634" w14:textId="77777777" w:rsidR="00320EBB" w:rsidRPr="00694475" w:rsidRDefault="00320EBB" w:rsidP="00320EBB">
            <w:pPr>
              <w:rPr>
                <w:sz w:val="16"/>
                <w:szCs w:val="16"/>
              </w:rPr>
            </w:pPr>
          </w:p>
        </w:tc>
        <w:tc>
          <w:tcPr>
            <w:tcW w:w="867" w:type="pct"/>
            <w:tcBorders>
              <w:top w:val="nil"/>
              <w:left w:val="nil"/>
              <w:bottom w:val="nil"/>
              <w:right w:val="nil"/>
            </w:tcBorders>
            <w:vAlign w:val="bottom"/>
            <w:hideMark/>
          </w:tcPr>
          <w:p w14:paraId="4A385372" w14:textId="77777777" w:rsidR="00320EBB" w:rsidRPr="00694475" w:rsidRDefault="00320EBB" w:rsidP="00320EBB">
            <w:pPr>
              <w:rPr>
                <w:sz w:val="16"/>
                <w:szCs w:val="16"/>
              </w:rPr>
            </w:pPr>
          </w:p>
        </w:tc>
        <w:tc>
          <w:tcPr>
            <w:tcW w:w="79" w:type="pct"/>
            <w:tcBorders>
              <w:top w:val="nil"/>
              <w:left w:val="nil"/>
              <w:bottom w:val="nil"/>
              <w:right w:val="nil"/>
            </w:tcBorders>
            <w:noWrap/>
            <w:vAlign w:val="bottom"/>
            <w:hideMark/>
          </w:tcPr>
          <w:p w14:paraId="6DE60757" w14:textId="77777777" w:rsidR="00320EBB" w:rsidRPr="00694475" w:rsidRDefault="00320EBB" w:rsidP="00320EBB">
            <w:pPr>
              <w:rPr>
                <w:sz w:val="16"/>
                <w:szCs w:val="16"/>
              </w:rPr>
            </w:pPr>
          </w:p>
        </w:tc>
        <w:tc>
          <w:tcPr>
            <w:tcW w:w="590" w:type="pct"/>
            <w:tcBorders>
              <w:top w:val="nil"/>
              <w:left w:val="nil"/>
              <w:bottom w:val="double" w:sz="6" w:space="0" w:color="auto"/>
              <w:right w:val="nil"/>
            </w:tcBorders>
            <w:noWrap/>
            <w:vAlign w:val="center"/>
            <w:hideMark/>
          </w:tcPr>
          <w:p w14:paraId="2CB48706" w14:textId="70C93257" w:rsidR="00320EBB" w:rsidRPr="00694475" w:rsidRDefault="00320EBB" w:rsidP="00320EBB">
            <w:pPr>
              <w:jc w:val="right"/>
              <w:rPr>
                <w:rFonts w:ascii="Georgia" w:hAnsi="Georgia" w:cs="Calibri"/>
                <w:sz w:val="16"/>
                <w:szCs w:val="16"/>
              </w:rPr>
            </w:pPr>
            <w:r w:rsidRPr="00694475">
              <w:rPr>
                <w:rFonts w:ascii="Georgia" w:hAnsi="Georgia" w:cs="Calibri"/>
                <w:sz w:val="16"/>
                <w:szCs w:val="16"/>
              </w:rPr>
              <w:t>2.094</w:t>
            </w:r>
          </w:p>
        </w:tc>
        <w:tc>
          <w:tcPr>
            <w:tcW w:w="88" w:type="pct"/>
            <w:tcBorders>
              <w:top w:val="nil"/>
              <w:left w:val="nil"/>
              <w:bottom w:val="nil"/>
              <w:right w:val="nil"/>
            </w:tcBorders>
            <w:noWrap/>
            <w:vAlign w:val="center"/>
            <w:hideMark/>
          </w:tcPr>
          <w:p w14:paraId="24ACB2BE" w14:textId="77777777" w:rsidR="00320EBB" w:rsidRPr="00694475" w:rsidRDefault="00320EBB" w:rsidP="00320EBB">
            <w:pPr>
              <w:jc w:val="right"/>
              <w:rPr>
                <w:rFonts w:ascii="Georgia" w:hAnsi="Georgia" w:cs="Calibri"/>
                <w:sz w:val="16"/>
                <w:szCs w:val="16"/>
              </w:rPr>
            </w:pPr>
          </w:p>
        </w:tc>
        <w:tc>
          <w:tcPr>
            <w:tcW w:w="576" w:type="pct"/>
            <w:tcBorders>
              <w:top w:val="nil"/>
              <w:left w:val="nil"/>
              <w:bottom w:val="double" w:sz="6" w:space="0" w:color="auto"/>
              <w:right w:val="nil"/>
            </w:tcBorders>
            <w:noWrap/>
            <w:vAlign w:val="center"/>
            <w:hideMark/>
          </w:tcPr>
          <w:p w14:paraId="1051FA65" w14:textId="367D8D84" w:rsidR="00320EBB" w:rsidRPr="00694475" w:rsidRDefault="00320EBB" w:rsidP="00320EBB">
            <w:pPr>
              <w:jc w:val="right"/>
              <w:rPr>
                <w:rFonts w:ascii="Georgia" w:hAnsi="Georgia" w:cs="Calibri"/>
                <w:sz w:val="16"/>
                <w:szCs w:val="16"/>
              </w:rPr>
            </w:pPr>
            <w:r w:rsidRPr="00694475">
              <w:rPr>
                <w:rFonts w:ascii="Georgia" w:hAnsi="Georgia" w:cs="Calibri"/>
                <w:sz w:val="16"/>
                <w:szCs w:val="16"/>
              </w:rPr>
              <w:t>2.612</w:t>
            </w:r>
          </w:p>
        </w:tc>
        <w:tc>
          <w:tcPr>
            <w:tcW w:w="79" w:type="pct"/>
            <w:tcBorders>
              <w:top w:val="nil"/>
              <w:left w:val="nil"/>
              <w:bottom w:val="nil"/>
              <w:right w:val="nil"/>
            </w:tcBorders>
            <w:noWrap/>
            <w:vAlign w:val="bottom"/>
            <w:hideMark/>
          </w:tcPr>
          <w:p w14:paraId="33FFA03A" w14:textId="77777777" w:rsidR="00320EBB" w:rsidRPr="00694475" w:rsidRDefault="00320EBB" w:rsidP="00320EBB">
            <w:pPr>
              <w:jc w:val="right"/>
              <w:rPr>
                <w:rFonts w:ascii="Georgia" w:hAnsi="Georgia" w:cs="Calibri"/>
                <w:sz w:val="16"/>
                <w:szCs w:val="16"/>
              </w:rPr>
            </w:pPr>
          </w:p>
        </w:tc>
        <w:tc>
          <w:tcPr>
            <w:tcW w:w="590" w:type="pct"/>
            <w:tcBorders>
              <w:top w:val="nil"/>
              <w:left w:val="nil"/>
              <w:bottom w:val="double" w:sz="6" w:space="0" w:color="auto"/>
              <w:right w:val="nil"/>
            </w:tcBorders>
            <w:noWrap/>
            <w:vAlign w:val="center"/>
            <w:hideMark/>
          </w:tcPr>
          <w:p w14:paraId="70B29900" w14:textId="4DA5C79B" w:rsidR="00320EBB" w:rsidRPr="00694475" w:rsidRDefault="00320EBB" w:rsidP="00320EBB">
            <w:pPr>
              <w:jc w:val="right"/>
              <w:rPr>
                <w:rFonts w:ascii="Georgia" w:hAnsi="Georgia" w:cs="Calibri"/>
                <w:sz w:val="16"/>
                <w:szCs w:val="16"/>
              </w:rPr>
            </w:pPr>
            <w:r w:rsidRPr="00694475">
              <w:rPr>
                <w:rFonts w:ascii="Georgia" w:hAnsi="Georgia" w:cs="Calibri"/>
                <w:sz w:val="16"/>
                <w:szCs w:val="16"/>
              </w:rPr>
              <w:t>2.094</w:t>
            </w:r>
          </w:p>
        </w:tc>
        <w:tc>
          <w:tcPr>
            <w:tcW w:w="79" w:type="pct"/>
            <w:tcBorders>
              <w:top w:val="nil"/>
              <w:left w:val="nil"/>
              <w:bottom w:val="nil"/>
              <w:right w:val="nil"/>
            </w:tcBorders>
            <w:noWrap/>
            <w:vAlign w:val="center"/>
            <w:hideMark/>
          </w:tcPr>
          <w:p w14:paraId="0EA47D3B" w14:textId="77777777" w:rsidR="00320EBB" w:rsidRPr="00694475" w:rsidRDefault="00320EBB" w:rsidP="00320EBB">
            <w:pPr>
              <w:jc w:val="right"/>
              <w:rPr>
                <w:rFonts w:ascii="Georgia" w:hAnsi="Georgia" w:cs="Calibri"/>
                <w:sz w:val="16"/>
                <w:szCs w:val="16"/>
              </w:rPr>
            </w:pPr>
          </w:p>
        </w:tc>
        <w:tc>
          <w:tcPr>
            <w:tcW w:w="579" w:type="pct"/>
            <w:tcBorders>
              <w:top w:val="nil"/>
              <w:left w:val="nil"/>
              <w:bottom w:val="double" w:sz="6" w:space="0" w:color="auto"/>
              <w:right w:val="nil"/>
            </w:tcBorders>
            <w:noWrap/>
            <w:vAlign w:val="center"/>
            <w:hideMark/>
          </w:tcPr>
          <w:p w14:paraId="5764E705" w14:textId="38E26DA1" w:rsidR="00320EBB" w:rsidRPr="00694475" w:rsidRDefault="00320EBB" w:rsidP="00320EBB">
            <w:pPr>
              <w:jc w:val="right"/>
              <w:rPr>
                <w:rFonts w:ascii="Georgia" w:hAnsi="Georgia" w:cs="Calibri"/>
                <w:sz w:val="16"/>
                <w:szCs w:val="16"/>
              </w:rPr>
            </w:pPr>
            <w:r w:rsidRPr="00694475">
              <w:rPr>
                <w:rFonts w:ascii="Georgia" w:hAnsi="Georgia" w:cs="Calibri"/>
                <w:sz w:val="16"/>
                <w:szCs w:val="16"/>
              </w:rPr>
              <w:t>5.953</w:t>
            </w:r>
          </w:p>
        </w:tc>
      </w:tr>
    </w:tbl>
    <w:p w14:paraId="2751E9F3" w14:textId="77777777" w:rsidR="00832B2B" w:rsidRPr="00694475" w:rsidRDefault="00832B2B" w:rsidP="00832B2B">
      <w:pPr>
        <w:rPr>
          <w:rFonts w:ascii="Georgia" w:hAnsi="Georgia" w:cs="Arial"/>
          <w:bCs/>
        </w:rPr>
      </w:pPr>
    </w:p>
    <w:p w14:paraId="4C9726A9" w14:textId="48461B56" w:rsidR="00602032" w:rsidRPr="00694475" w:rsidRDefault="004967D9" w:rsidP="00602032">
      <w:pPr>
        <w:rPr>
          <w:rFonts w:ascii="Georgia" w:hAnsi="Georgia" w:cs="Arial"/>
          <w:bCs/>
        </w:rPr>
      </w:pPr>
      <w:r w:rsidRPr="00694475">
        <w:rPr>
          <w:rFonts w:ascii="Georgia" w:hAnsi="Georgia" w:cs="Arial"/>
          <w:bCs/>
        </w:rPr>
        <w:lastRenderedPageBreak/>
        <w:t>As</w:t>
      </w:r>
      <w:r w:rsidR="00E94B62" w:rsidRPr="00694475">
        <w:rPr>
          <w:rFonts w:ascii="Georgia" w:hAnsi="Georgia" w:cs="Arial"/>
          <w:bCs/>
        </w:rPr>
        <w:t xml:space="preserve"> debêntures do BiotechTown, remuneradas à 100% do CDI e com vencimento em 20 anos</w:t>
      </w:r>
      <w:r w:rsidRPr="00694475">
        <w:rPr>
          <w:rFonts w:ascii="Georgia" w:hAnsi="Georgia" w:cs="Arial"/>
          <w:bCs/>
        </w:rPr>
        <w:t>, foram adquiridas</w:t>
      </w:r>
      <w:r w:rsidR="00E94B62" w:rsidRPr="00694475">
        <w:rPr>
          <w:rFonts w:ascii="Georgia" w:hAnsi="Georgia" w:cs="Arial"/>
          <w:bCs/>
        </w:rPr>
        <w:t xml:space="preserve"> com</w:t>
      </w:r>
      <w:r w:rsidR="00742208" w:rsidRPr="00694475">
        <w:rPr>
          <w:rFonts w:ascii="Georgia" w:hAnsi="Georgia" w:cs="Arial"/>
          <w:bCs/>
        </w:rPr>
        <w:t xml:space="preserve"> a</w:t>
      </w:r>
      <w:r w:rsidR="00E94B62" w:rsidRPr="00694475">
        <w:rPr>
          <w:rFonts w:ascii="Georgia" w:hAnsi="Georgia" w:cs="Arial"/>
          <w:bCs/>
        </w:rPr>
        <w:t xml:space="preserve"> estratégia de capitalização junto à investida.</w:t>
      </w:r>
      <w:r w:rsidR="00602032" w:rsidRPr="00694475">
        <w:rPr>
          <w:rFonts w:ascii="Georgia" w:hAnsi="Georgia" w:cs="Arial"/>
          <w:bCs/>
        </w:rPr>
        <w:t xml:space="preserve"> Foram reconhecidas por equivalência patrimonial perdas excedentes ao saldo contábil da participação no BiotechTown, no valor de R$3.377</w:t>
      </w:r>
    </w:p>
    <w:p w14:paraId="566E1E76" w14:textId="7D235971" w:rsidR="00AD570C" w:rsidRPr="00694475" w:rsidRDefault="00602032" w:rsidP="00602032">
      <w:pPr>
        <w:rPr>
          <w:rFonts w:ascii="Georgia" w:hAnsi="Georgia" w:cs="Arial"/>
          <w:bCs/>
        </w:rPr>
      </w:pPr>
      <w:r w:rsidRPr="00694475">
        <w:rPr>
          <w:rFonts w:ascii="Georgia" w:hAnsi="Georgia" w:cs="Arial"/>
          <w:bCs/>
        </w:rPr>
        <w:t xml:space="preserve">(vide nota 15). Em </w:t>
      </w:r>
      <w:r w:rsidR="00DD0614" w:rsidRPr="00694475">
        <w:rPr>
          <w:rFonts w:ascii="Georgia" w:hAnsi="Georgia" w:cs="Arial"/>
          <w:bCs/>
        </w:rPr>
        <w:t>março</w:t>
      </w:r>
      <w:r w:rsidRPr="00694475">
        <w:rPr>
          <w:rFonts w:ascii="Georgia" w:hAnsi="Georgia" w:cs="Arial"/>
          <w:bCs/>
        </w:rPr>
        <w:t xml:space="preserve"> de 202</w:t>
      </w:r>
      <w:r w:rsidR="00DD0614" w:rsidRPr="00694475">
        <w:rPr>
          <w:rFonts w:ascii="Georgia" w:hAnsi="Georgia" w:cs="Arial"/>
          <w:bCs/>
        </w:rPr>
        <w:t>5</w:t>
      </w:r>
      <w:r w:rsidRPr="00694475">
        <w:rPr>
          <w:rFonts w:ascii="Georgia" w:hAnsi="Georgia" w:cs="Arial"/>
          <w:bCs/>
        </w:rPr>
        <w:t>, provisão para perdas de créditos esperada relativa a essas debêntures alcançaram a quantia de R$2</w:t>
      </w:r>
      <w:r w:rsidR="00F32F4E" w:rsidRPr="00694475">
        <w:rPr>
          <w:rFonts w:ascii="Georgia" w:hAnsi="Georgia" w:cs="Arial"/>
          <w:bCs/>
        </w:rPr>
        <w:t>6.043</w:t>
      </w:r>
      <w:r w:rsidR="00D064D7" w:rsidRPr="00694475">
        <w:rPr>
          <w:rFonts w:ascii="Georgia" w:hAnsi="Georgia" w:cs="Arial"/>
          <w:bCs/>
        </w:rPr>
        <w:t>.</w:t>
      </w:r>
      <w:r w:rsidRPr="00694475">
        <w:rPr>
          <w:rFonts w:ascii="Georgia" w:hAnsi="Georgia" w:cs="Arial"/>
          <w:bCs/>
        </w:rPr>
        <w:t xml:space="preserve"> Abaixo destacamos a movimentação dos saldos</w:t>
      </w:r>
      <w:r w:rsidR="00D064D7" w:rsidRPr="00694475">
        <w:rPr>
          <w:rFonts w:ascii="Georgia" w:hAnsi="Georgia" w:cs="Arial"/>
          <w:bCs/>
        </w:rPr>
        <w:t>:</w:t>
      </w:r>
    </w:p>
    <w:p w14:paraId="4FD1C7CE" w14:textId="77777777" w:rsidR="00D064D7" w:rsidRPr="00694475" w:rsidRDefault="00D064D7" w:rsidP="00602032"/>
    <w:tbl>
      <w:tblPr>
        <w:tblW w:w="5000" w:type="pct"/>
        <w:tblCellMar>
          <w:left w:w="70" w:type="dxa"/>
          <w:right w:w="70" w:type="dxa"/>
        </w:tblCellMar>
        <w:tblLook w:val="04A0" w:firstRow="1" w:lastRow="0" w:firstColumn="1" w:lastColumn="0" w:noHBand="0" w:noVBand="1"/>
      </w:tblPr>
      <w:tblGrid>
        <w:gridCol w:w="3112"/>
        <w:gridCol w:w="1407"/>
        <w:gridCol w:w="200"/>
        <w:gridCol w:w="1304"/>
        <w:gridCol w:w="200"/>
        <w:gridCol w:w="1408"/>
        <w:gridCol w:w="200"/>
        <w:gridCol w:w="1406"/>
      </w:tblGrid>
      <w:tr w:rsidR="00320EBB" w:rsidRPr="00694475" w14:paraId="6AE0960A" w14:textId="77777777" w:rsidTr="00B56A02">
        <w:trPr>
          <w:trHeight w:val="170"/>
        </w:trPr>
        <w:tc>
          <w:tcPr>
            <w:tcW w:w="1685" w:type="pct"/>
            <w:tcBorders>
              <w:top w:val="nil"/>
              <w:left w:val="nil"/>
              <w:bottom w:val="nil"/>
              <w:right w:val="nil"/>
            </w:tcBorders>
            <w:noWrap/>
            <w:vAlign w:val="center"/>
            <w:hideMark/>
          </w:tcPr>
          <w:p w14:paraId="1417724A" w14:textId="77777777" w:rsidR="00320EBB" w:rsidRPr="00694475" w:rsidRDefault="00320EBB" w:rsidP="00320EBB">
            <w:pPr>
              <w:rPr>
                <w:sz w:val="16"/>
                <w:szCs w:val="16"/>
              </w:rPr>
            </w:pPr>
          </w:p>
        </w:tc>
        <w:tc>
          <w:tcPr>
            <w:tcW w:w="1576" w:type="pct"/>
            <w:gridSpan w:val="3"/>
            <w:tcBorders>
              <w:top w:val="nil"/>
              <w:left w:val="nil"/>
              <w:bottom w:val="single" w:sz="8" w:space="0" w:color="auto"/>
              <w:right w:val="nil"/>
            </w:tcBorders>
            <w:noWrap/>
            <w:vAlign w:val="center"/>
            <w:hideMark/>
          </w:tcPr>
          <w:p w14:paraId="62883029"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08" w:type="pct"/>
            <w:tcBorders>
              <w:top w:val="nil"/>
              <w:left w:val="nil"/>
              <w:bottom w:val="nil"/>
              <w:right w:val="nil"/>
            </w:tcBorders>
            <w:noWrap/>
            <w:vAlign w:val="center"/>
            <w:hideMark/>
          </w:tcPr>
          <w:p w14:paraId="1DAC8657" w14:textId="77777777" w:rsidR="00320EBB" w:rsidRPr="00694475" w:rsidRDefault="00320EBB" w:rsidP="00320EBB">
            <w:pPr>
              <w:jc w:val="right"/>
              <w:rPr>
                <w:rFonts w:ascii="Georgia" w:hAnsi="Georgia" w:cs="Calibri"/>
                <w:b/>
                <w:bCs/>
                <w:color w:val="000000"/>
                <w:sz w:val="16"/>
                <w:szCs w:val="16"/>
              </w:rPr>
            </w:pPr>
          </w:p>
        </w:tc>
        <w:tc>
          <w:tcPr>
            <w:tcW w:w="1631" w:type="pct"/>
            <w:gridSpan w:val="3"/>
            <w:tcBorders>
              <w:top w:val="nil"/>
              <w:left w:val="nil"/>
              <w:bottom w:val="single" w:sz="8" w:space="0" w:color="auto"/>
              <w:right w:val="nil"/>
            </w:tcBorders>
            <w:noWrap/>
            <w:vAlign w:val="center"/>
            <w:hideMark/>
          </w:tcPr>
          <w:p w14:paraId="7EAA6B3A"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320EBB" w:rsidRPr="00694475" w14:paraId="451C8463" w14:textId="77777777" w:rsidTr="00B56A02">
        <w:trPr>
          <w:trHeight w:val="170"/>
        </w:trPr>
        <w:tc>
          <w:tcPr>
            <w:tcW w:w="1685" w:type="pct"/>
            <w:tcBorders>
              <w:top w:val="nil"/>
              <w:left w:val="nil"/>
              <w:bottom w:val="nil"/>
              <w:right w:val="nil"/>
            </w:tcBorders>
            <w:noWrap/>
            <w:vAlign w:val="bottom"/>
            <w:hideMark/>
          </w:tcPr>
          <w:p w14:paraId="44E8F525" w14:textId="77777777" w:rsidR="00320EBB" w:rsidRPr="00694475" w:rsidRDefault="00320EBB" w:rsidP="00320EBB">
            <w:pPr>
              <w:jc w:val="right"/>
              <w:rPr>
                <w:rFonts w:ascii="Georgia" w:hAnsi="Georgia" w:cs="Calibri"/>
                <w:b/>
                <w:bCs/>
                <w:color w:val="000000"/>
                <w:sz w:val="16"/>
                <w:szCs w:val="16"/>
              </w:rPr>
            </w:pPr>
          </w:p>
        </w:tc>
        <w:tc>
          <w:tcPr>
            <w:tcW w:w="762" w:type="pct"/>
            <w:tcBorders>
              <w:top w:val="nil"/>
              <w:left w:val="nil"/>
              <w:bottom w:val="nil"/>
              <w:right w:val="nil"/>
            </w:tcBorders>
            <w:noWrap/>
            <w:vAlign w:val="center"/>
            <w:hideMark/>
          </w:tcPr>
          <w:p w14:paraId="38115B7E" w14:textId="77777777" w:rsidR="00320EBB" w:rsidRPr="00694475" w:rsidRDefault="00320EBB" w:rsidP="00320EBB">
            <w:pPr>
              <w:rPr>
                <w:sz w:val="16"/>
                <w:szCs w:val="16"/>
              </w:rPr>
            </w:pPr>
          </w:p>
        </w:tc>
        <w:tc>
          <w:tcPr>
            <w:tcW w:w="108" w:type="pct"/>
            <w:tcBorders>
              <w:top w:val="nil"/>
              <w:left w:val="nil"/>
              <w:bottom w:val="nil"/>
              <w:right w:val="nil"/>
            </w:tcBorders>
            <w:noWrap/>
            <w:vAlign w:val="center"/>
            <w:hideMark/>
          </w:tcPr>
          <w:p w14:paraId="0CEFBC74" w14:textId="77777777" w:rsidR="00320EBB" w:rsidRPr="00694475" w:rsidRDefault="00320EBB" w:rsidP="00320EBB">
            <w:pPr>
              <w:jc w:val="right"/>
              <w:rPr>
                <w:sz w:val="16"/>
                <w:szCs w:val="16"/>
              </w:rPr>
            </w:pPr>
          </w:p>
        </w:tc>
        <w:tc>
          <w:tcPr>
            <w:tcW w:w="706" w:type="pct"/>
            <w:tcBorders>
              <w:top w:val="nil"/>
              <w:left w:val="nil"/>
              <w:bottom w:val="nil"/>
              <w:right w:val="nil"/>
            </w:tcBorders>
            <w:noWrap/>
            <w:vAlign w:val="center"/>
            <w:hideMark/>
          </w:tcPr>
          <w:p w14:paraId="641D7326" w14:textId="77777777" w:rsidR="00320EBB" w:rsidRPr="00694475" w:rsidRDefault="00320EBB" w:rsidP="00320EBB">
            <w:pPr>
              <w:jc w:val="right"/>
              <w:rPr>
                <w:sz w:val="16"/>
                <w:szCs w:val="16"/>
              </w:rPr>
            </w:pPr>
          </w:p>
        </w:tc>
        <w:tc>
          <w:tcPr>
            <w:tcW w:w="108" w:type="pct"/>
            <w:tcBorders>
              <w:top w:val="nil"/>
              <w:left w:val="nil"/>
              <w:bottom w:val="nil"/>
              <w:right w:val="nil"/>
            </w:tcBorders>
            <w:noWrap/>
            <w:vAlign w:val="center"/>
            <w:hideMark/>
          </w:tcPr>
          <w:p w14:paraId="58D75DCF" w14:textId="77777777" w:rsidR="00320EBB" w:rsidRPr="00694475" w:rsidRDefault="00320EBB" w:rsidP="00320EBB">
            <w:pPr>
              <w:jc w:val="right"/>
              <w:rPr>
                <w:sz w:val="16"/>
                <w:szCs w:val="16"/>
              </w:rPr>
            </w:pPr>
          </w:p>
        </w:tc>
        <w:tc>
          <w:tcPr>
            <w:tcW w:w="762" w:type="pct"/>
            <w:tcBorders>
              <w:top w:val="nil"/>
              <w:left w:val="nil"/>
              <w:bottom w:val="nil"/>
              <w:right w:val="nil"/>
            </w:tcBorders>
            <w:noWrap/>
            <w:vAlign w:val="center"/>
            <w:hideMark/>
          </w:tcPr>
          <w:p w14:paraId="5936A258" w14:textId="77777777" w:rsidR="00320EBB" w:rsidRPr="00694475" w:rsidRDefault="00320EBB" w:rsidP="00320EBB">
            <w:pPr>
              <w:rPr>
                <w:sz w:val="16"/>
                <w:szCs w:val="16"/>
              </w:rPr>
            </w:pPr>
          </w:p>
        </w:tc>
        <w:tc>
          <w:tcPr>
            <w:tcW w:w="108" w:type="pct"/>
            <w:tcBorders>
              <w:top w:val="nil"/>
              <w:left w:val="nil"/>
              <w:bottom w:val="nil"/>
              <w:right w:val="nil"/>
            </w:tcBorders>
            <w:noWrap/>
            <w:vAlign w:val="center"/>
            <w:hideMark/>
          </w:tcPr>
          <w:p w14:paraId="1FFEE323" w14:textId="77777777" w:rsidR="00320EBB" w:rsidRPr="00694475" w:rsidRDefault="00320EBB" w:rsidP="00320EBB">
            <w:pPr>
              <w:jc w:val="right"/>
              <w:rPr>
                <w:sz w:val="16"/>
                <w:szCs w:val="16"/>
              </w:rPr>
            </w:pPr>
          </w:p>
        </w:tc>
        <w:tc>
          <w:tcPr>
            <w:tcW w:w="760" w:type="pct"/>
            <w:tcBorders>
              <w:top w:val="nil"/>
              <w:left w:val="nil"/>
              <w:bottom w:val="nil"/>
              <w:right w:val="nil"/>
            </w:tcBorders>
            <w:noWrap/>
            <w:vAlign w:val="center"/>
            <w:hideMark/>
          </w:tcPr>
          <w:p w14:paraId="105C6F0A" w14:textId="77777777" w:rsidR="00320EBB" w:rsidRPr="00694475" w:rsidRDefault="00320EBB" w:rsidP="00320EBB">
            <w:pPr>
              <w:jc w:val="right"/>
              <w:rPr>
                <w:sz w:val="16"/>
                <w:szCs w:val="16"/>
              </w:rPr>
            </w:pPr>
          </w:p>
        </w:tc>
      </w:tr>
      <w:tr w:rsidR="00320EBB" w:rsidRPr="00694475" w14:paraId="2E4A91B9" w14:textId="77777777" w:rsidTr="00B56A02">
        <w:trPr>
          <w:trHeight w:val="170"/>
        </w:trPr>
        <w:tc>
          <w:tcPr>
            <w:tcW w:w="1685" w:type="pct"/>
            <w:tcBorders>
              <w:top w:val="nil"/>
              <w:left w:val="nil"/>
              <w:bottom w:val="nil"/>
              <w:right w:val="nil"/>
            </w:tcBorders>
            <w:noWrap/>
            <w:vAlign w:val="center"/>
            <w:hideMark/>
          </w:tcPr>
          <w:p w14:paraId="720F94D1" w14:textId="77777777" w:rsidR="00320EBB" w:rsidRPr="00694475" w:rsidRDefault="00320EBB" w:rsidP="00320EBB">
            <w:pPr>
              <w:jc w:val="right"/>
              <w:rPr>
                <w:sz w:val="16"/>
                <w:szCs w:val="16"/>
              </w:rPr>
            </w:pPr>
          </w:p>
        </w:tc>
        <w:tc>
          <w:tcPr>
            <w:tcW w:w="762" w:type="pct"/>
            <w:tcBorders>
              <w:top w:val="nil"/>
              <w:left w:val="nil"/>
              <w:bottom w:val="single" w:sz="8" w:space="0" w:color="auto"/>
              <w:right w:val="nil"/>
            </w:tcBorders>
            <w:vAlign w:val="center"/>
            <w:hideMark/>
          </w:tcPr>
          <w:p w14:paraId="5ACD015F"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8" w:type="pct"/>
            <w:tcBorders>
              <w:top w:val="nil"/>
              <w:left w:val="nil"/>
              <w:bottom w:val="nil"/>
              <w:right w:val="nil"/>
            </w:tcBorders>
            <w:vAlign w:val="center"/>
            <w:hideMark/>
          </w:tcPr>
          <w:p w14:paraId="05BA85A3" w14:textId="77777777" w:rsidR="00320EBB" w:rsidRPr="00694475" w:rsidRDefault="00320EBB" w:rsidP="00320EBB">
            <w:pPr>
              <w:jc w:val="right"/>
              <w:rPr>
                <w:rFonts w:ascii="Georgia" w:hAnsi="Georgia" w:cs="Calibri"/>
                <w:b/>
                <w:bCs/>
                <w:color w:val="000000"/>
                <w:sz w:val="16"/>
                <w:szCs w:val="16"/>
              </w:rPr>
            </w:pPr>
          </w:p>
        </w:tc>
        <w:tc>
          <w:tcPr>
            <w:tcW w:w="706" w:type="pct"/>
            <w:tcBorders>
              <w:top w:val="nil"/>
              <w:left w:val="nil"/>
              <w:bottom w:val="single" w:sz="8" w:space="0" w:color="auto"/>
              <w:right w:val="nil"/>
            </w:tcBorders>
            <w:vAlign w:val="center"/>
            <w:hideMark/>
          </w:tcPr>
          <w:p w14:paraId="5FA575CF"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08" w:type="pct"/>
            <w:tcBorders>
              <w:top w:val="nil"/>
              <w:left w:val="nil"/>
              <w:bottom w:val="nil"/>
              <w:right w:val="nil"/>
            </w:tcBorders>
            <w:vAlign w:val="center"/>
            <w:hideMark/>
          </w:tcPr>
          <w:p w14:paraId="69A57DDC" w14:textId="77777777" w:rsidR="00320EBB" w:rsidRPr="00694475" w:rsidRDefault="00320EBB" w:rsidP="00320EBB">
            <w:pPr>
              <w:jc w:val="right"/>
              <w:rPr>
                <w:rFonts w:ascii="Georgia" w:hAnsi="Georgia" w:cs="Calibri"/>
                <w:b/>
                <w:bCs/>
                <w:color w:val="000000"/>
                <w:sz w:val="16"/>
                <w:szCs w:val="16"/>
              </w:rPr>
            </w:pPr>
          </w:p>
        </w:tc>
        <w:tc>
          <w:tcPr>
            <w:tcW w:w="762" w:type="pct"/>
            <w:tcBorders>
              <w:top w:val="nil"/>
              <w:left w:val="nil"/>
              <w:bottom w:val="single" w:sz="8" w:space="0" w:color="auto"/>
              <w:right w:val="nil"/>
            </w:tcBorders>
            <w:vAlign w:val="center"/>
            <w:hideMark/>
          </w:tcPr>
          <w:p w14:paraId="0CDA3DD6"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8" w:type="pct"/>
            <w:tcBorders>
              <w:top w:val="nil"/>
              <w:left w:val="nil"/>
              <w:bottom w:val="nil"/>
              <w:right w:val="nil"/>
            </w:tcBorders>
            <w:vAlign w:val="center"/>
            <w:hideMark/>
          </w:tcPr>
          <w:p w14:paraId="2B82F736" w14:textId="77777777" w:rsidR="00320EBB" w:rsidRPr="00694475" w:rsidRDefault="00320EBB" w:rsidP="00320EBB">
            <w:pPr>
              <w:jc w:val="right"/>
              <w:rPr>
                <w:rFonts w:ascii="Georgia" w:hAnsi="Georgia" w:cs="Calibri"/>
                <w:b/>
                <w:bCs/>
                <w:color w:val="000000"/>
                <w:sz w:val="16"/>
                <w:szCs w:val="16"/>
              </w:rPr>
            </w:pPr>
          </w:p>
        </w:tc>
        <w:tc>
          <w:tcPr>
            <w:tcW w:w="760" w:type="pct"/>
            <w:tcBorders>
              <w:top w:val="nil"/>
              <w:left w:val="nil"/>
              <w:bottom w:val="single" w:sz="8" w:space="0" w:color="auto"/>
              <w:right w:val="nil"/>
            </w:tcBorders>
            <w:vAlign w:val="center"/>
            <w:hideMark/>
          </w:tcPr>
          <w:p w14:paraId="5A529C7F"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320EBB" w:rsidRPr="00694475" w14:paraId="4812C7AC" w14:textId="77777777" w:rsidTr="00B56A02">
        <w:trPr>
          <w:trHeight w:val="170"/>
        </w:trPr>
        <w:tc>
          <w:tcPr>
            <w:tcW w:w="1685" w:type="pct"/>
            <w:tcBorders>
              <w:top w:val="nil"/>
              <w:left w:val="nil"/>
              <w:bottom w:val="nil"/>
              <w:right w:val="nil"/>
            </w:tcBorders>
            <w:noWrap/>
            <w:vAlign w:val="center"/>
            <w:hideMark/>
          </w:tcPr>
          <w:p w14:paraId="7DC53B06" w14:textId="77777777" w:rsidR="00320EBB" w:rsidRPr="00694475" w:rsidRDefault="00320EBB" w:rsidP="00320EBB">
            <w:pPr>
              <w:jc w:val="right"/>
              <w:rPr>
                <w:rFonts w:ascii="Georgia" w:hAnsi="Georgia" w:cs="Calibri"/>
                <w:b/>
                <w:bCs/>
                <w:color w:val="000000"/>
                <w:sz w:val="16"/>
                <w:szCs w:val="16"/>
              </w:rPr>
            </w:pPr>
          </w:p>
        </w:tc>
        <w:tc>
          <w:tcPr>
            <w:tcW w:w="762" w:type="pct"/>
            <w:tcBorders>
              <w:top w:val="nil"/>
              <w:left w:val="nil"/>
              <w:bottom w:val="nil"/>
              <w:right w:val="nil"/>
            </w:tcBorders>
            <w:vAlign w:val="center"/>
            <w:hideMark/>
          </w:tcPr>
          <w:p w14:paraId="127646B3" w14:textId="77777777" w:rsidR="00320EBB" w:rsidRPr="00694475" w:rsidRDefault="00320EBB" w:rsidP="00320EBB">
            <w:pPr>
              <w:jc w:val="both"/>
              <w:rPr>
                <w:sz w:val="16"/>
                <w:szCs w:val="16"/>
              </w:rPr>
            </w:pPr>
          </w:p>
        </w:tc>
        <w:tc>
          <w:tcPr>
            <w:tcW w:w="108" w:type="pct"/>
            <w:tcBorders>
              <w:top w:val="nil"/>
              <w:left w:val="nil"/>
              <w:bottom w:val="nil"/>
              <w:right w:val="nil"/>
            </w:tcBorders>
            <w:vAlign w:val="center"/>
            <w:hideMark/>
          </w:tcPr>
          <w:p w14:paraId="5E82FBB2" w14:textId="77777777" w:rsidR="00320EBB" w:rsidRPr="00694475" w:rsidRDefault="00320EBB" w:rsidP="00320EBB">
            <w:pPr>
              <w:jc w:val="right"/>
              <w:rPr>
                <w:sz w:val="16"/>
                <w:szCs w:val="16"/>
              </w:rPr>
            </w:pPr>
          </w:p>
        </w:tc>
        <w:tc>
          <w:tcPr>
            <w:tcW w:w="706" w:type="pct"/>
            <w:tcBorders>
              <w:top w:val="nil"/>
              <w:left w:val="nil"/>
              <w:bottom w:val="nil"/>
              <w:right w:val="nil"/>
            </w:tcBorders>
            <w:vAlign w:val="center"/>
            <w:hideMark/>
          </w:tcPr>
          <w:p w14:paraId="61FEBE1E" w14:textId="77777777" w:rsidR="00320EBB" w:rsidRPr="00694475" w:rsidRDefault="00320EBB" w:rsidP="00320EBB">
            <w:pPr>
              <w:jc w:val="right"/>
              <w:rPr>
                <w:sz w:val="16"/>
                <w:szCs w:val="16"/>
              </w:rPr>
            </w:pPr>
          </w:p>
        </w:tc>
        <w:tc>
          <w:tcPr>
            <w:tcW w:w="108" w:type="pct"/>
            <w:tcBorders>
              <w:top w:val="nil"/>
              <w:left w:val="nil"/>
              <w:bottom w:val="nil"/>
              <w:right w:val="nil"/>
            </w:tcBorders>
            <w:vAlign w:val="center"/>
            <w:hideMark/>
          </w:tcPr>
          <w:p w14:paraId="04D078AB" w14:textId="77777777" w:rsidR="00320EBB" w:rsidRPr="00694475" w:rsidRDefault="00320EBB" w:rsidP="00320EBB">
            <w:pPr>
              <w:jc w:val="right"/>
              <w:rPr>
                <w:sz w:val="16"/>
                <w:szCs w:val="16"/>
              </w:rPr>
            </w:pPr>
          </w:p>
        </w:tc>
        <w:tc>
          <w:tcPr>
            <w:tcW w:w="762" w:type="pct"/>
            <w:tcBorders>
              <w:top w:val="nil"/>
              <w:left w:val="nil"/>
              <w:bottom w:val="nil"/>
              <w:right w:val="nil"/>
            </w:tcBorders>
            <w:vAlign w:val="center"/>
            <w:hideMark/>
          </w:tcPr>
          <w:p w14:paraId="4CB1DD96" w14:textId="77777777" w:rsidR="00320EBB" w:rsidRPr="00694475" w:rsidRDefault="00320EBB" w:rsidP="00320EBB">
            <w:pPr>
              <w:jc w:val="right"/>
              <w:rPr>
                <w:sz w:val="16"/>
                <w:szCs w:val="16"/>
              </w:rPr>
            </w:pPr>
          </w:p>
        </w:tc>
        <w:tc>
          <w:tcPr>
            <w:tcW w:w="108" w:type="pct"/>
            <w:tcBorders>
              <w:top w:val="nil"/>
              <w:left w:val="nil"/>
              <w:bottom w:val="nil"/>
              <w:right w:val="nil"/>
            </w:tcBorders>
            <w:vAlign w:val="center"/>
            <w:hideMark/>
          </w:tcPr>
          <w:p w14:paraId="5E8E9670" w14:textId="77777777" w:rsidR="00320EBB" w:rsidRPr="00694475" w:rsidRDefault="00320EBB" w:rsidP="00320EBB">
            <w:pPr>
              <w:jc w:val="right"/>
              <w:rPr>
                <w:sz w:val="16"/>
                <w:szCs w:val="16"/>
              </w:rPr>
            </w:pPr>
          </w:p>
        </w:tc>
        <w:tc>
          <w:tcPr>
            <w:tcW w:w="760" w:type="pct"/>
            <w:tcBorders>
              <w:top w:val="nil"/>
              <w:left w:val="nil"/>
              <w:bottom w:val="nil"/>
              <w:right w:val="nil"/>
            </w:tcBorders>
            <w:vAlign w:val="center"/>
            <w:hideMark/>
          </w:tcPr>
          <w:p w14:paraId="1F2E2373" w14:textId="77777777" w:rsidR="00320EBB" w:rsidRPr="00694475" w:rsidRDefault="00320EBB" w:rsidP="00320EBB">
            <w:pPr>
              <w:jc w:val="right"/>
              <w:rPr>
                <w:sz w:val="16"/>
                <w:szCs w:val="16"/>
              </w:rPr>
            </w:pPr>
          </w:p>
        </w:tc>
      </w:tr>
      <w:tr w:rsidR="00320EBB" w:rsidRPr="00694475" w14:paraId="27B2A036" w14:textId="77777777" w:rsidTr="00B56A02">
        <w:trPr>
          <w:trHeight w:val="170"/>
        </w:trPr>
        <w:tc>
          <w:tcPr>
            <w:tcW w:w="1685" w:type="pct"/>
            <w:tcBorders>
              <w:top w:val="nil"/>
              <w:left w:val="nil"/>
              <w:bottom w:val="nil"/>
              <w:right w:val="nil"/>
            </w:tcBorders>
            <w:noWrap/>
            <w:vAlign w:val="center"/>
            <w:hideMark/>
          </w:tcPr>
          <w:p w14:paraId="1382E39C" w14:textId="77777777" w:rsidR="00320EBB" w:rsidRPr="00694475" w:rsidRDefault="00320EBB" w:rsidP="00320EBB">
            <w:pPr>
              <w:ind w:firstLineChars="100" w:firstLine="160"/>
              <w:rPr>
                <w:rFonts w:ascii="Georgia" w:hAnsi="Georgia" w:cs="Calibri"/>
                <w:color w:val="000000"/>
                <w:sz w:val="16"/>
                <w:szCs w:val="16"/>
              </w:rPr>
            </w:pPr>
            <w:r w:rsidRPr="00694475">
              <w:rPr>
                <w:rFonts w:ascii="Georgia" w:hAnsi="Georgia" w:cs="Calibri"/>
                <w:color w:val="000000"/>
                <w:sz w:val="16"/>
                <w:szCs w:val="16"/>
              </w:rPr>
              <w:t>Total aplicado</w:t>
            </w:r>
          </w:p>
        </w:tc>
        <w:tc>
          <w:tcPr>
            <w:tcW w:w="762" w:type="pct"/>
            <w:tcBorders>
              <w:top w:val="nil"/>
              <w:left w:val="nil"/>
              <w:bottom w:val="nil"/>
              <w:right w:val="nil"/>
            </w:tcBorders>
            <w:noWrap/>
            <w:vAlign w:val="bottom"/>
            <w:hideMark/>
          </w:tcPr>
          <w:p w14:paraId="1F628E26" w14:textId="77777777" w:rsidR="00320EBB" w:rsidRPr="00694475" w:rsidRDefault="00320EBB" w:rsidP="00320EBB">
            <w:pPr>
              <w:jc w:val="right"/>
              <w:rPr>
                <w:rFonts w:ascii="Georgia" w:hAnsi="Georgia" w:cs="Calibri"/>
                <w:color w:val="000000"/>
                <w:sz w:val="16"/>
                <w:szCs w:val="16"/>
              </w:rPr>
            </w:pPr>
            <w:r w:rsidRPr="00694475">
              <w:rPr>
                <w:rFonts w:ascii="Georgia" w:hAnsi="Georgia" w:cs="Calibri"/>
                <w:color w:val="000000"/>
                <w:sz w:val="16"/>
                <w:szCs w:val="16"/>
              </w:rPr>
              <w:t>19.065</w:t>
            </w:r>
          </w:p>
        </w:tc>
        <w:tc>
          <w:tcPr>
            <w:tcW w:w="108" w:type="pct"/>
            <w:tcBorders>
              <w:top w:val="nil"/>
              <w:left w:val="nil"/>
              <w:bottom w:val="nil"/>
              <w:right w:val="nil"/>
            </w:tcBorders>
            <w:noWrap/>
            <w:vAlign w:val="center"/>
            <w:hideMark/>
          </w:tcPr>
          <w:p w14:paraId="22F3FD4E" w14:textId="77777777" w:rsidR="00320EBB" w:rsidRPr="00694475" w:rsidRDefault="00320EBB" w:rsidP="00320EBB">
            <w:pPr>
              <w:jc w:val="right"/>
              <w:rPr>
                <w:rFonts w:ascii="Georgia" w:hAnsi="Georgia" w:cs="Calibri"/>
                <w:color w:val="000000"/>
                <w:sz w:val="16"/>
                <w:szCs w:val="16"/>
              </w:rPr>
            </w:pPr>
          </w:p>
        </w:tc>
        <w:tc>
          <w:tcPr>
            <w:tcW w:w="706" w:type="pct"/>
            <w:tcBorders>
              <w:top w:val="nil"/>
              <w:left w:val="nil"/>
              <w:bottom w:val="nil"/>
              <w:right w:val="nil"/>
            </w:tcBorders>
            <w:noWrap/>
            <w:vAlign w:val="center"/>
            <w:hideMark/>
          </w:tcPr>
          <w:p w14:paraId="05496757" w14:textId="25D62653"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19.065</w:t>
            </w:r>
          </w:p>
        </w:tc>
        <w:tc>
          <w:tcPr>
            <w:tcW w:w="108" w:type="pct"/>
            <w:tcBorders>
              <w:top w:val="nil"/>
              <w:left w:val="nil"/>
              <w:bottom w:val="nil"/>
              <w:right w:val="nil"/>
            </w:tcBorders>
            <w:noWrap/>
            <w:vAlign w:val="center"/>
            <w:hideMark/>
          </w:tcPr>
          <w:p w14:paraId="6C0E2B73"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nil"/>
              <w:left w:val="nil"/>
              <w:bottom w:val="nil"/>
              <w:right w:val="nil"/>
            </w:tcBorders>
            <w:noWrap/>
            <w:vAlign w:val="center"/>
            <w:hideMark/>
          </w:tcPr>
          <w:p w14:paraId="76A5D97A" w14:textId="3E4EBA24"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19.065</w:t>
            </w:r>
          </w:p>
        </w:tc>
        <w:tc>
          <w:tcPr>
            <w:tcW w:w="108" w:type="pct"/>
            <w:tcBorders>
              <w:top w:val="nil"/>
              <w:left w:val="nil"/>
              <w:bottom w:val="nil"/>
              <w:right w:val="nil"/>
            </w:tcBorders>
            <w:noWrap/>
            <w:vAlign w:val="center"/>
            <w:hideMark/>
          </w:tcPr>
          <w:p w14:paraId="53952384" w14:textId="77777777" w:rsidR="00320EBB" w:rsidRPr="00694475" w:rsidRDefault="00320EBB" w:rsidP="00320EBB">
            <w:pPr>
              <w:ind w:firstLineChars="100" w:firstLine="160"/>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1B806515" w14:textId="60277FE3"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19.065</w:t>
            </w:r>
          </w:p>
        </w:tc>
      </w:tr>
      <w:tr w:rsidR="00320EBB" w:rsidRPr="00694475" w14:paraId="3A048662" w14:textId="77777777" w:rsidTr="00B56A02">
        <w:trPr>
          <w:trHeight w:val="170"/>
        </w:trPr>
        <w:tc>
          <w:tcPr>
            <w:tcW w:w="1685" w:type="pct"/>
            <w:tcBorders>
              <w:top w:val="nil"/>
              <w:left w:val="nil"/>
              <w:bottom w:val="nil"/>
              <w:right w:val="nil"/>
            </w:tcBorders>
            <w:noWrap/>
            <w:vAlign w:val="center"/>
            <w:hideMark/>
          </w:tcPr>
          <w:p w14:paraId="0AB8F955" w14:textId="77777777" w:rsidR="00320EBB" w:rsidRPr="00694475" w:rsidRDefault="00320EBB" w:rsidP="00320EBB">
            <w:pPr>
              <w:ind w:firstLineChars="100" w:firstLine="160"/>
              <w:rPr>
                <w:rFonts w:ascii="Georgia" w:hAnsi="Georgia" w:cs="Calibri"/>
                <w:color w:val="000000"/>
                <w:sz w:val="16"/>
                <w:szCs w:val="16"/>
              </w:rPr>
            </w:pPr>
            <w:r w:rsidRPr="00694475">
              <w:rPr>
                <w:rFonts w:ascii="Georgia" w:hAnsi="Georgia" w:cs="Calibri"/>
                <w:color w:val="000000"/>
                <w:sz w:val="16"/>
                <w:szCs w:val="16"/>
              </w:rPr>
              <w:t>Rendimentos</w:t>
            </w:r>
          </w:p>
        </w:tc>
        <w:tc>
          <w:tcPr>
            <w:tcW w:w="762" w:type="pct"/>
            <w:tcBorders>
              <w:top w:val="nil"/>
              <w:left w:val="nil"/>
              <w:bottom w:val="nil"/>
              <w:right w:val="nil"/>
            </w:tcBorders>
            <w:noWrap/>
            <w:vAlign w:val="bottom"/>
            <w:hideMark/>
          </w:tcPr>
          <w:p w14:paraId="7541F0D1" w14:textId="77777777" w:rsidR="00320EBB" w:rsidRPr="00694475" w:rsidRDefault="00320EBB" w:rsidP="00320EBB">
            <w:pPr>
              <w:jc w:val="right"/>
              <w:rPr>
                <w:rFonts w:ascii="Georgia" w:hAnsi="Georgia" w:cs="Calibri"/>
                <w:color w:val="000000"/>
                <w:sz w:val="16"/>
                <w:szCs w:val="16"/>
              </w:rPr>
            </w:pPr>
            <w:r w:rsidRPr="00694475">
              <w:rPr>
                <w:rFonts w:ascii="Georgia" w:hAnsi="Georgia" w:cs="Calibri"/>
                <w:color w:val="000000"/>
                <w:sz w:val="16"/>
                <w:szCs w:val="16"/>
              </w:rPr>
              <w:t>10.355</w:t>
            </w:r>
          </w:p>
        </w:tc>
        <w:tc>
          <w:tcPr>
            <w:tcW w:w="108" w:type="pct"/>
            <w:tcBorders>
              <w:top w:val="nil"/>
              <w:left w:val="nil"/>
              <w:bottom w:val="nil"/>
              <w:right w:val="nil"/>
            </w:tcBorders>
            <w:noWrap/>
            <w:vAlign w:val="center"/>
            <w:hideMark/>
          </w:tcPr>
          <w:p w14:paraId="7DC071F1" w14:textId="77777777" w:rsidR="00320EBB" w:rsidRPr="00694475" w:rsidRDefault="00320EBB" w:rsidP="00320EBB">
            <w:pPr>
              <w:jc w:val="right"/>
              <w:rPr>
                <w:rFonts w:ascii="Georgia" w:hAnsi="Georgia" w:cs="Calibri"/>
                <w:color w:val="000000"/>
                <w:sz w:val="16"/>
                <w:szCs w:val="16"/>
              </w:rPr>
            </w:pPr>
          </w:p>
        </w:tc>
        <w:tc>
          <w:tcPr>
            <w:tcW w:w="706" w:type="pct"/>
            <w:tcBorders>
              <w:top w:val="nil"/>
              <w:left w:val="nil"/>
              <w:bottom w:val="nil"/>
              <w:right w:val="nil"/>
            </w:tcBorders>
            <w:noWrap/>
            <w:vAlign w:val="center"/>
            <w:hideMark/>
          </w:tcPr>
          <w:p w14:paraId="5AE019AB" w14:textId="39E70DAA"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9.397</w:t>
            </w:r>
          </w:p>
        </w:tc>
        <w:tc>
          <w:tcPr>
            <w:tcW w:w="108" w:type="pct"/>
            <w:tcBorders>
              <w:top w:val="nil"/>
              <w:left w:val="nil"/>
              <w:bottom w:val="nil"/>
              <w:right w:val="nil"/>
            </w:tcBorders>
            <w:noWrap/>
            <w:vAlign w:val="center"/>
            <w:hideMark/>
          </w:tcPr>
          <w:p w14:paraId="62459D58"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nil"/>
              <w:left w:val="nil"/>
              <w:bottom w:val="nil"/>
              <w:right w:val="nil"/>
            </w:tcBorders>
            <w:noWrap/>
            <w:vAlign w:val="center"/>
            <w:hideMark/>
          </w:tcPr>
          <w:p w14:paraId="23B22C36" w14:textId="382F118F"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10.355</w:t>
            </w:r>
          </w:p>
        </w:tc>
        <w:tc>
          <w:tcPr>
            <w:tcW w:w="108" w:type="pct"/>
            <w:tcBorders>
              <w:top w:val="nil"/>
              <w:left w:val="nil"/>
              <w:bottom w:val="nil"/>
              <w:right w:val="nil"/>
            </w:tcBorders>
            <w:noWrap/>
            <w:vAlign w:val="center"/>
            <w:hideMark/>
          </w:tcPr>
          <w:p w14:paraId="0556D509" w14:textId="77777777" w:rsidR="00320EBB" w:rsidRPr="00694475" w:rsidRDefault="00320EBB" w:rsidP="00320EBB">
            <w:pPr>
              <w:ind w:firstLineChars="100" w:firstLine="160"/>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6F375D55" w14:textId="1AF0532C"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9.397</w:t>
            </w:r>
          </w:p>
        </w:tc>
      </w:tr>
      <w:tr w:rsidR="00320EBB" w:rsidRPr="00694475" w14:paraId="59635CA1" w14:textId="77777777" w:rsidTr="00B56A02">
        <w:trPr>
          <w:trHeight w:val="170"/>
        </w:trPr>
        <w:tc>
          <w:tcPr>
            <w:tcW w:w="1685" w:type="pct"/>
            <w:tcBorders>
              <w:top w:val="nil"/>
              <w:left w:val="nil"/>
              <w:bottom w:val="nil"/>
              <w:right w:val="nil"/>
            </w:tcBorders>
            <w:noWrap/>
            <w:vAlign w:val="center"/>
            <w:hideMark/>
          </w:tcPr>
          <w:p w14:paraId="5AA424DB" w14:textId="77777777" w:rsidR="00320EBB" w:rsidRPr="00694475" w:rsidRDefault="00320EBB" w:rsidP="00320EBB">
            <w:pPr>
              <w:ind w:firstLineChars="100" w:firstLine="160"/>
              <w:rPr>
                <w:rFonts w:ascii="Georgia" w:hAnsi="Georgia" w:cs="Calibri"/>
                <w:color w:val="000000"/>
                <w:sz w:val="16"/>
                <w:szCs w:val="16"/>
              </w:rPr>
            </w:pPr>
            <w:r w:rsidRPr="00694475">
              <w:rPr>
                <w:rFonts w:ascii="Georgia" w:hAnsi="Georgia" w:cs="Calibri"/>
                <w:color w:val="000000"/>
                <w:sz w:val="16"/>
                <w:szCs w:val="16"/>
              </w:rPr>
              <w:t>Perda equivalência</w:t>
            </w:r>
          </w:p>
        </w:tc>
        <w:tc>
          <w:tcPr>
            <w:tcW w:w="762" w:type="pct"/>
            <w:tcBorders>
              <w:top w:val="nil"/>
              <w:left w:val="nil"/>
              <w:bottom w:val="nil"/>
              <w:right w:val="nil"/>
            </w:tcBorders>
            <w:noWrap/>
            <w:vAlign w:val="center"/>
            <w:hideMark/>
          </w:tcPr>
          <w:p w14:paraId="6626DBCB" w14:textId="6DCB5B84"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(3.377)</w:t>
            </w:r>
          </w:p>
        </w:tc>
        <w:tc>
          <w:tcPr>
            <w:tcW w:w="108" w:type="pct"/>
            <w:tcBorders>
              <w:top w:val="nil"/>
              <w:left w:val="nil"/>
              <w:bottom w:val="nil"/>
              <w:right w:val="nil"/>
            </w:tcBorders>
            <w:noWrap/>
            <w:vAlign w:val="center"/>
            <w:hideMark/>
          </w:tcPr>
          <w:p w14:paraId="7BCAECB5" w14:textId="77777777" w:rsidR="00320EBB" w:rsidRPr="00694475" w:rsidRDefault="00320EBB" w:rsidP="00320EBB">
            <w:pPr>
              <w:ind w:firstLineChars="100" w:firstLine="160"/>
              <w:jc w:val="right"/>
              <w:rPr>
                <w:rFonts w:ascii="Georgia" w:hAnsi="Georgia" w:cs="Calibri"/>
                <w:color w:val="000000"/>
                <w:sz w:val="16"/>
                <w:szCs w:val="16"/>
              </w:rPr>
            </w:pPr>
          </w:p>
        </w:tc>
        <w:tc>
          <w:tcPr>
            <w:tcW w:w="706" w:type="pct"/>
            <w:tcBorders>
              <w:top w:val="nil"/>
              <w:left w:val="nil"/>
              <w:bottom w:val="nil"/>
              <w:right w:val="nil"/>
            </w:tcBorders>
            <w:noWrap/>
            <w:vAlign w:val="center"/>
            <w:hideMark/>
          </w:tcPr>
          <w:p w14:paraId="32E7E686" w14:textId="195ADEBC"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(3.377)</w:t>
            </w:r>
          </w:p>
        </w:tc>
        <w:tc>
          <w:tcPr>
            <w:tcW w:w="108" w:type="pct"/>
            <w:tcBorders>
              <w:top w:val="nil"/>
              <w:left w:val="nil"/>
              <w:bottom w:val="nil"/>
              <w:right w:val="nil"/>
            </w:tcBorders>
            <w:noWrap/>
            <w:vAlign w:val="center"/>
            <w:hideMark/>
          </w:tcPr>
          <w:p w14:paraId="05836572"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nil"/>
              <w:left w:val="nil"/>
              <w:bottom w:val="nil"/>
              <w:right w:val="nil"/>
            </w:tcBorders>
            <w:noWrap/>
            <w:vAlign w:val="center"/>
            <w:hideMark/>
          </w:tcPr>
          <w:p w14:paraId="1CD773D3" w14:textId="3C18C5C6"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(3.377)</w:t>
            </w:r>
          </w:p>
        </w:tc>
        <w:tc>
          <w:tcPr>
            <w:tcW w:w="108" w:type="pct"/>
            <w:tcBorders>
              <w:top w:val="nil"/>
              <w:left w:val="nil"/>
              <w:bottom w:val="nil"/>
              <w:right w:val="nil"/>
            </w:tcBorders>
            <w:noWrap/>
            <w:vAlign w:val="center"/>
            <w:hideMark/>
          </w:tcPr>
          <w:p w14:paraId="10831BFB" w14:textId="77777777" w:rsidR="00320EBB" w:rsidRPr="00694475" w:rsidRDefault="00320EBB" w:rsidP="00320EBB">
            <w:pPr>
              <w:ind w:firstLineChars="100" w:firstLine="160"/>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10D513C0" w14:textId="74556752"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(3.377)</w:t>
            </w:r>
          </w:p>
        </w:tc>
      </w:tr>
      <w:tr w:rsidR="00320EBB" w:rsidRPr="00694475" w14:paraId="5A270A95" w14:textId="77777777" w:rsidTr="00B56A02">
        <w:trPr>
          <w:trHeight w:val="170"/>
        </w:trPr>
        <w:tc>
          <w:tcPr>
            <w:tcW w:w="1685" w:type="pct"/>
            <w:tcBorders>
              <w:top w:val="nil"/>
              <w:left w:val="nil"/>
              <w:bottom w:val="nil"/>
              <w:right w:val="nil"/>
            </w:tcBorders>
            <w:noWrap/>
            <w:vAlign w:val="center"/>
            <w:hideMark/>
          </w:tcPr>
          <w:p w14:paraId="53E568F3" w14:textId="77777777" w:rsidR="00320EBB" w:rsidRPr="00694475" w:rsidRDefault="00320EBB" w:rsidP="00320EBB">
            <w:pPr>
              <w:ind w:firstLineChars="100" w:firstLine="160"/>
              <w:rPr>
                <w:rFonts w:ascii="Georgia" w:hAnsi="Georgia" w:cs="Calibri"/>
                <w:color w:val="000000"/>
                <w:sz w:val="16"/>
                <w:szCs w:val="16"/>
              </w:rPr>
            </w:pPr>
            <w:r w:rsidRPr="00694475">
              <w:rPr>
                <w:rFonts w:ascii="Georgia" w:hAnsi="Georgia" w:cs="Calibri"/>
                <w:color w:val="000000"/>
                <w:sz w:val="16"/>
                <w:szCs w:val="16"/>
              </w:rPr>
              <w:t>Perda impairment</w:t>
            </w:r>
          </w:p>
        </w:tc>
        <w:tc>
          <w:tcPr>
            <w:tcW w:w="762" w:type="pct"/>
            <w:tcBorders>
              <w:top w:val="nil"/>
              <w:left w:val="nil"/>
              <w:bottom w:val="nil"/>
              <w:right w:val="nil"/>
            </w:tcBorders>
            <w:noWrap/>
            <w:vAlign w:val="center"/>
            <w:hideMark/>
          </w:tcPr>
          <w:p w14:paraId="22F811AA" w14:textId="747C0E1C"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(26.043)</w:t>
            </w:r>
          </w:p>
        </w:tc>
        <w:tc>
          <w:tcPr>
            <w:tcW w:w="108" w:type="pct"/>
            <w:tcBorders>
              <w:top w:val="nil"/>
              <w:left w:val="nil"/>
              <w:bottom w:val="nil"/>
              <w:right w:val="nil"/>
            </w:tcBorders>
            <w:noWrap/>
            <w:vAlign w:val="center"/>
            <w:hideMark/>
          </w:tcPr>
          <w:p w14:paraId="21CA6301" w14:textId="77777777" w:rsidR="00320EBB" w:rsidRPr="00694475" w:rsidRDefault="00320EBB" w:rsidP="00320EBB">
            <w:pPr>
              <w:ind w:firstLineChars="100" w:firstLine="160"/>
              <w:jc w:val="right"/>
              <w:rPr>
                <w:rFonts w:ascii="Georgia" w:hAnsi="Georgia" w:cs="Calibri"/>
                <w:color w:val="000000"/>
                <w:sz w:val="16"/>
                <w:szCs w:val="16"/>
              </w:rPr>
            </w:pPr>
          </w:p>
        </w:tc>
        <w:tc>
          <w:tcPr>
            <w:tcW w:w="706" w:type="pct"/>
            <w:tcBorders>
              <w:top w:val="nil"/>
              <w:left w:val="nil"/>
              <w:bottom w:val="nil"/>
              <w:right w:val="nil"/>
            </w:tcBorders>
            <w:noWrap/>
            <w:vAlign w:val="center"/>
            <w:hideMark/>
          </w:tcPr>
          <w:p w14:paraId="6C44D256" w14:textId="75538AC0"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(25.085)</w:t>
            </w:r>
          </w:p>
        </w:tc>
        <w:tc>
          <w:tcPr>
            <w:tcW w:w="108" w:type="pct"/>
            <w:tcBorders>
              <w:top w:val="nil"/>
              <w:left w:val="nil"/>
              <w:bottom w:val="nil"/>
              <w:right w:val="nil"/>
            </w:tcBorders>
            <w:noWrap/>
            <w:vAlign w:val="center"/>
            <w:hideMark/>
          </w:tcPr>
          <w:p w14:paraId="27461731"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nil"/>
              <w:left w:val="nil"/>
              <w:bottom w:val="nil"/>
              <w:right w:val="nil"/>
            </w:tcBorders>
            <w:noWrap/>
            <w:vAlign w:val="center"/>
            <w:hideMark/>
          </w:tcPr>
          <w:p w14:paraId="46F486A5" w14:textId="19FC2AF3"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(26.043)</w:t>
            </w:r>
          </w:p>
        </w:tc>
        <w:tc>
          <w:tcPr>
            <w:tcW w:w="108" w:type="pct"/>
            <w:tcBorders>
              <w:top w:val="nil"/>
              <w:left w:val="nil"/>
              <w:bottom w:val="nil"/>
              <w:right w:val="nil"/>
            </w:tcBorders>
            <w:noWrap/>
            <w:vAlign w:val="center"/>
            <w:hideMark/>
          </w:tcPr>
          <w:p w14:paraId="2DDE4B99" w14:textId="77777777" w:rsidR="00320EBB" w:rsidRPr="00694475" w:rsidRDefault="00320EBB" w:rsidP="00320EBB">
            <w:pPr>
              <w:ind w:firstLineChars="100" w:firstLine="160"/>
              <w:jc w:val="right"/>
              <w:rPr>
                <w:rFonts w:ascii="Georgia" w:hAnsi="Georgia" w:cs="Calibri"/>
                <w:color w:val="000000"/>
                <w:sz w:val="16"/>
                <w:szCs w:val="16"/>
              </w:rPr>
            </w:pPr>
          </w:p>
        </w:tc>
        <w:tc>
          <w:tcPr>
            <w:tcW w:w="760" w:type="pct"/>
            <w:tcBorders>
              <w:top w:val="nil"/>
              <w:left w:val="nil"/>
              <w:bottom w:val="nil"/>
              <w:right w:val="nil"/>
            </w:tcBorders>
            <w:noWrap/>
            <w:vAlign w:val="center"/>
            <w:hideMark/>
          </w:tcPr>
          <w:p w14:paraId="4406F663" w14:textId="32FE7B13"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(25.085)</w:t>
            </w:r>
          </w:p>
        </w:tc>
      </w:tr>
      <w:tr w:rsidR="00320EBB" w:rsidRPr="00694475" w14:paraId="2DD109D2" w14:textId="77777777" w:rsidTr="00B56A02">
        <w:trPr>
          <w:trHeight w:val="170"/>
        </w:trPr>
        <w:tc>
          <w:tcPr>
            <w:tcW w:w="1685" w:type="pct"/>
            <w:tcBorders>
              <w:top w:val="nil"/>
              <w:left w:val="nil"/>
              <w:bottom w:val="nil"/>
              <w:right w:val="nil"/>
            </w:tcBorders>
            <w:noWrap/>
            <w:vAlign w:val="center"/>
            <w:hideMark/>
          </w:tcPr>
          <w:p w14:paraId="26CDCF12"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single" w:sz="8" w:space="0" w:color="auto"/>
              <w:left w:val="nil"/>
              <w:bottom w:val="nil"/>
              <w:right w:val="nil"/>
            </w:tcBorders>
            <w:noWrap/>
            <w:vAlign w:val="center"/>
            <w:hideMark/>
          </w:tcPr>
          <w:p w14:paraId="408DB051" w14:textId="67C45CDE" w:rsidR="00320EBB" w:rsidRPr="00694475" w:rsidRDefault="00320EBB" w:rsidP="00320EBB">
            <w:pPr>
              <w:ind w:firstLineChars="100" w:firstLine="160"/>
              <w:jc w:val="right"/>
              <w:rPr>
                <w:rFonts w:ascii="Georgia" w:hAnsi="Georgia" w:cs="Calibri"/>
                <w:color w:val="000000"/>
                <w:sz w:val="16"/>
                <w:szCs w:val="16"/>
              </w:rPr>
            </w:pPr>
          </w:p>
        </w:tc>
        <w:tc>
          <w:tcPr>
            <w:tcW w:w="108" w:type="pct"/>
            <w:tcBorders>
              <w:top w:val="nil"/>
              <w:left w:val="nil"/>
              <w:bottom w:val="nil"/>
              <w:right w:val="nil"/>
            </w:tcBorders>
            <w:noWrap/>
            <w:vAlign w:val="center"/>
            <w:hideMark/>
          </w:tcPr>
          <w:p w14:paraId="16B1F7E8" w14:textId="77777777" w:rsidR="00320EBB" w:rsidRPr="00694475" w:rsidRDefault="00320EBB" w:rsidP="00320EBB">
            <w:pPr>
              <w:ind w:firstLineChars="100" w:firstLine="160"/>
              <w:jc w:val="right"/>
              <w:rPr>
                <w:rFonts w:ascii="Georgia" w:hAnsi="Georgia" w:cs="Calibri"/>
                <w:color w:val="000000"/>
                <w:sz w:val="16"/>
                <w:szCs w:val="16"/>
              </w:rPr>
            </w:pPr>
          </w:p>
        </w:tc>
        <w:tc>
          <w:tcPr>
            <w:tcW w:w="706" w:type="pct"/>
            <w:tcBorders>
              <w:top w:val="single" w:sz="8" w:space="0" w:color="auto"/>
              <w:left w:val="nil"/>
              <w:bottom w:val="nil"/>
              <w:right w:val="nil"/>
            </w:tcBorders>
            <w:noWrap/>
            <w:vAlign w:val="center"/>
            <w:hideMark/>
          </w:tcPr>
          <w:p w14:paraId="44804903" w14:textId="732BB019" w:rsidR="00320EBB" w:rsidRPr="00694475" w:rsidRDefault="00320EBB" w:rsidP="00320EBB">
            <w:pPr>
              <w:ind w:firstLineChars="100" w:firstLine="160"/>
              <w:jc w:val="right"/>
              <w:rPr>
                <w:rFonts w:ascii="Georgia" w:hAnsi="Georgia" w:cs="Calibri"/>
                <w:color w:val="000000"/>
                <w:sz w:val="16"/>
                <w:szCs w:val="16"/>
              </w:rPr>
            </w:pPr>
          </w:p>
        </w:tc>
        <w:tc>
          <w:tcPr>
            <w:tcW w:w="108" w:type="pct"/>
            <w:tcBorders>
              <w:top w:val="nil"/>
              <w:left w:val="nil"/>
              <w:bottom w:val="nil"/>
              <w:right w:val="nil"/>
            </w:tcBorders>
            <w:noWrap/>
            <w:vAlign w:val="center"/>
            <w:hideMark/>
          </w:tcPr>
          <w:p w14:paraId="087DC7BE"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single" w:sz="8" w:space="0" w:color="auto"/>
              <w:left w:val="nil"/>
              <w:bottom w:val="nil"/>
              <w:right w:val="nil"/>
            </w:tcBorders>
            <w:noWrap/>
            <w:vAlign w:val="center"/>
            <w:hideMark/>
          </w:tcPr>
          <w:p w14:paraId="5C647AB8" w14:textId="6E0FAE28" w:rsidR="00320EBB" w:rsidRPr="00694475" w:rsidRDefault="00320EBB" w:rsidP="00320EBB">
            <w:pPr>
              <w:ind w:firstLineChars="100" w:firstLine="160"/>
              <w:jc w:val="right"/>
              <w:rPr>
                <w:rFonts w:ascii="Georgia" w:hAnsi="Georgia" w:cs="Calibri"/>
                <w:color w:val="000000"/>
                <w:sz w:val="16"/>
                <w:szCs w:val="16"/>
              </w:rPr>
            </w:pPr>
          </w:p>
        </w:tc>
        <w:tc>
          <w:tcPr>
            <w:tcW w:w="108" w:type="pct"/>
            <w:tcBorders>
              <w:top w:val="nil"/>
              <w:left w:val="nil"/>
              <w:bottom w:val="nil"/>
              <w:right w:val="nil"/>
            </w:tcBorders>
            <w:noWrap/>
            <w:vAlign w:val="center"/>
            <w:hideMark/>
          </w:tcPr>
          <w:p w14:paraId="15C4D59D" w14:textId="77777777" w:rsidR="00320EBB" w:rsidRPr="00694475" w:rsidRDefault="00320EBB" w:rsidP="00320EBB">
            <w:pPr>
              <w:ind w:firstLineChars="100" w:firstLine="160"/>
              <w:jc w:val="right"/>
              <w:rPr>
                <w:rFonts w:ascii="Georgia" w:hAnsi="Georgia" w:cs="Calibri"/>
                <w:color w:val="000000"/>
                <w:sz w:val="16"/>
                <w:szCs w:val="16"/>
              </w:rPr>
            </w:pPr>
          </w:p>
        </w:tc>
        <w:tc>
          <w:tcPr>
            <w:tcW w:w="760" w:type="pct"/>
            <w:tcBorders>
              <w:top w:val="single" w:sz="8" w:space="0" w:color="auto"/>
              <w:left w:val="nil"/>
              <w:bottom w:val="nil"/>
              <w:right w:val="nil"/>
            </w:tcBorders>
            <w:noWrap/>
            <w:vAlign w:val="center"/>
            <w:hideMark/>
          </w:tcPr>
          <w:p w14:paraId="3B43A9AC" w14:textId="6A993721" w:rsidR="00320EBB" w:rsidRPr="00694475" w:rsidRDefault="00320EBB" w:rsidP="00320EBB">
            <w:pPr>
              <w:ind w:firstLineChars="100" w:firstLine="160"/>
              <w:jc w:val="right"/>
              <w:rPr>
                <w:rFonts w:ascii="Georgia" w:hAnsi="Georgia" w:cs="Calibri"/>
                <w:color w:val="000000"/>
                <w:sz w:val="16"/>
                <w:szCs w:val="16"/>
              </w:rPr>
            </w:pPr>
          </w:p>
        </w:tc>
      </w:tr>
      <w:tr w:rsidR="00320EBB" w:rsidRPr="00694475" w14:paraId="31F28C9F" w14:textId="77777777" w:rsidTr="00B56A02">
        <w:trPr>
          <w:trHeight w:val="170"/>
        </w:trPr>
        <w:tc>
          <w:tcPr>
            <w:tcW w:w="1685" w:type="pct"/>
            <w:tcBorders>
              <w:top w:val="nil"/>
              <w:left w:val="nil"/>
              <w:bottom w:val="nil"/>
              <w:right w:val="nil"/>
            </w:tcBorders>
            <w:noWrap/>
            <w:vAlign w:val="center"/>
            <w:hideMark/>
          </w:tcPr>
          <w:p w14:paraId="47728B11"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nil"/>
              <w:left w:val="nil"/>
              <w:bottom w:val="double" w:sz="6" w:space="0" w:color="auto"/>
              <w:right w:val="nil"/>
            </w:tcBorders>
            <w:noWrap/>
            <w:vAlign w:val="center"/>
            <w:hideMark/>
          </w:tcPr>
          <w:p w14:paraId="104DD37C" w14:textId="22597644"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14B6FA64" w14:textId="77777777" w:rsidR="00320EBB" w:rsidRPr="00694475" w:rsidRDefault="00320EBB" w:rsidP="00320EBB">
            <w:pPr>
              <w:ind w:firstLineChars="100" w:firstLine="160"/>
              <w:jc w:val="right"/>
              <w:rPr>
                <w:rFonts w:ascii="Georgia" w:hAnsi="Georgia" w:cs="Calibri"/>
                <w:color w:val="000000"/>
                <w:sz w:val="16"/>
                <w:szCs w:val="16"/>
              </w:rPr>
            </w:pPr>
          </w:p>
        </w:tc>
        <w:tc>
          <w:tcPr>
            <w:tcW w:w="706" w:type="pct"/>
            <w:tcBorders>
              <w:top w:val="nil"/>
              <w:left w:val="nil"/>
              <w:bottom w:val="double" w:sz="6" w:space="0" w:color="auto"/>
              <w:right w:val="nil"/>
            </w:tcBorders>
            <w:noWrap/>
            <w:vAlign w:val="center"/>
            <w:hideMark/>
          </w:tcPr>
          <w:p w14:paraId="4AB08699" w14:textId="7104C0E3"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7128853A" w14:textId="77777777" w:rsidR="00320EBB" w:rsidRPr="00694475" w:rsidRDefault="00320EBB" w:rsidP="00320EBB">
            <w:pPr>
              <w:ind w:firstLineChars="100" w:firstLine="160"/>
              <w:jc w:val="right"/>
              <w:rPr>
                <w:rFonts w:ascii="Georgia" w:hAnsi="Georgia" w:cs="Calibri"/>
                <w:color w:val="000000"/>
                <w:sz w:val="16"/>
                <w:szCs w:val="16"/>
              </w:rPr>
            </w:pPr>
          </w:p>
        </w:tc>
        <w:tc>
          <w:tcPr>
            <w:tcW w:w="762" w:type="pct"/>
            <w:tcBorders>
              <w:top w:val="nil"/>
              <w:left w:val="nil"/>
              <w:bottom w:val="double" w:sz="6" w:space="0" w:color="auto"/>
              <w:right w:val="nil"/>
            </w:tcBorders>
            <w:noWrap/>
            <w:vAlign w:val="center"/>
            <w:hideMark/>
          </w:tcPr>
          <w:p w14:paraId="3A8C069E" w14:textId="35782B97"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c>
          <w:tcPr>
            <w:tcW w:w="108" w:type="pct"/>
            <w:tcBorders>
              <w:top w:val="nil"/>
              <w:left w:val="nil"/>
              <w:bottom w:val="nil"/>
              <w:right w:val="nil"/>
            </w:tcBorders>
            <w:noWrap/>
            <w:vAlign w:val="center"/>
            <w:hideMark/>
          </w:tcPr>
          <w:p w14:paraId="28E6C1AD" w14:textId="77777777" w:rsidR="00320EBB" w:rsidRPr="00694475" w:rsidRDefault="00320EBB" w:rsidP="00320EBB">
            <w:pPr>
              <w:ind w:firstLineChars="100" w:firstLine="160"/>
              <w:jc w:val="right"/>
              <w:rPr>
                <w:rFonts w:ascii="Georgia" w:hAnsi="Georgia" w:cs="Calibri"/>
                <w:color w:val="000000"/>
                <w:sz w:val="16"/>
                <w:szCs w:val="16"/>
              </w:rPr>
            </w:pPr>
          </w:p>
        </w:tc>
        <w:tc>
          <w:tcPr>
            <w:tcW w:w="760" w:type="pct"/>
            <w:tcBorders>
              <w:top w:val="nil"/>
              <w:left w:val="nil"/>
              <w:bottom w:val="double" w:sz="6" w:space="0" w:color="auto"/>
              <w:right w:val="nil"/>
            </w:tcBorders>
            <w:noWrap/>
            <w:vAlign w:val="center"/>
            <w:hideMark/>
          </w:tcPr>
          <w:p w14:paraId="37A0E15D" w14:textId="1F185859" w:rsidR="00320EBB" w:rsidRPr="00694475" w:rsidRDefault="00320EBB" w:rsidP="00320EBB">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w:t>
            </w:r>
          </w:p>
        </w:tc>
      </w:tr>
    </w:tbl>
    <w:p w14:paraId="372DA7D2" w14:textId="77777777" w:rsidR="00C15706" w:rsidRPr="00694475" w:rsidRDefault="00C15706">
      <w:pPr>
        <w:rPr>
          <w:rFonts w:ascii="Georgia" w:hAnsi="Georgia" w:cs="Arial"/>
          <w:b/>
          <w:bCs/>
        </w:rPr>
      </w:pPr>
    </w:p>
    <w:p w14:paraId="016BCB47" w14:textId="77777777" w:rsidR="00D864A7" w:rsidRPr="00694475" w:rsidRDefault="00D864A7">
      <w:pPr>
        <w:rPr>
          <w:rFonts w:ascii="Georgia" w:hAnsi="Georgia" w:cs="Arial"/>
          <w:b/>
          <w:bCs/>
        </w:rPr>
      </w:pPr>
    </w:p>
    <w:p w14:paraId="7FFC1253" w14:textId="07B4F25E" w:rsidR="00C03FCA" w:rsidRDefault="00C03FCA" w:rsidP="00512852">
      <w:pPr>
        <w:pStyle w:val="PargrafodaLista"/>
        <w:numPr>
          <w:ilvl w:val="0"/>
          <w:numId w:val="9"/>
        </w:numPr>
        <w:ind w:left="0" w:hanging="709"/>
        <w:rPr>
          <w:rFonts w:ascii="Georgia" w:hAnsi="Georgia" w:cs="Arial"/>
          <w:b/>
          <w:bCs/>
        </w:rPr>
      </w:pPr>
      <w:r w:rsidRPr="00694475">
        <w:rPr>
          <w:rFonts w:ascii="Georgia" w:hAnsi="Georgia" w:cs="Arial"/>
          <w:b/>
          <w:bCs/>
        </w:rPr>
        <w:t>Bancos e aplicações de convênios</w:t>
      </w:r>
    </w:p>
    <w:p w14:paraId="2E80EEF0" w14:textId="77777777" w:rsidR="00CF7B73" w:rsidRPr="00694475" w:rsidRDefault="00CF7B73" w:rsidP="00CF7B73">
      <w:pPr>
        <w:pStyle w:val="PargrafodaLista"/>
        <w:ind w:left="0"/>
        <w:rPr>
          <w:rFonts w:ascii="Georgia" w:hAnsi="Georgia" w:cs="Arial"/>
          <w:b/>
          <w:bCs/>
        </w:rPr>
      </w:pPr>
    </w:p>
    <w:tbl>
      <w:tblPr>
        <w:tblW w:w="4984" w:type="pct"/>
        <w:tblCellMar>
          <w:left w:w="70" w:type="dxa"/>
          <w:right w:w="70" w:type="dxa"/>
        </w:tblCellMar>
        <w:tblLook w:val="04A0" w:firstRow="1" w:lastRow="0" w:firstColumn="1" w:lastColumn="0" w:noHBand="0" w:noVBand="1"/>
      </w:tblPr>
      <w:tblGrid>
        <w:gridCol w:w="3118"/>
        <w:gridCol w:w="1435"/>
        <w:gridCol w:w="147"/>
        <w:gridCol w:w="1361"/>
        <w:gridCol w:w="147"/>
        <w:gridCol w:w="1423"/>
        <w:gridCol w:w="147"/>
        <w:gridCol w:w="1429"/>
      </w:tblGrid>
      <w:tr w:rsidR="00B52785" w:rsidRPr="00694475" w14:paraId="4AF41B86" w14:textId="77777777" w:rsidTr="00483560">
        <w:trPr>
          <w:trHeight w:val="170"/>
        </w:trPr>
        <w:tc>
          <w:tcPr>
            <w:tcW w:w="1693" w:type="pct"/>
            <w:tcBorders>
              <w:top w:val="nil"/>
              <w:left w:val="nil"/>
              <w:bottom w:val="nil"/>
              <w:right w:val="nil"/>
            </w:tcBorders>
            <w:noWrap/>
            <w:vAlign w:val="center"/>
            <w:hideMark/>
          </w:tcPr>
          <w:p w14:paraId="6FBD244E" w14:textId="77777777" w:rsidR="00320EBB" w:rsidRPr="00694475" w:rsidRDefault="00320EBB" w:rsidP="00320EBB">
            <w:pPr>
              <w:rPr>
                <w:sz w:val="16"/>
                <w:szCs w:val="16"/>
              </w:rPr>
            </w:pPr>
          </w:p>
        </w:tc>
        <w:tc>
          <w:tcPr>
            <w:tcW w:w="1598" w:type="pct"/>
            <w:gridSpan w:val="3"/>
            <w:tcBorders>
              <w:top w:val="nil"/>
              <w:left w:val="nil"/>
              <w:bottom w:val="single" w:sz="8" w:space="0" w:color="auto"/>
              <w:right w:val="nil"/>
            </w:tcBorders>
            <w:noWrap/>
            <w:vAlign w:val="center"/>
            <w:hideMark/>
          </w:tcPr>
          <w:p w14:paraId="4626B28E"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0" w:type="pct"/>
            <w:tcBorders>
              <w:top w:val="nil"/>
              <w:left w:val="nil"/>
              <w:bottom w:val="nil"/>
              <w:right w:val="nil"/>
            </w:tcBorders>
            <w:noWrap/>
            <w:vAlign w:val="center"/>
            <w:hideMark/>
          </w:tcPr>
          <w:p w14:paraId="559CD2EB" w14:textId="77777777" w:rsidR="00320EBB" w:rsidRPr="00694475" w:rsidRDefault="00320EBB" w:rsidP="00320EBB">
            <w:pPr>
              <w:jc w:val="right"/>
              <w:rPr>
                <w:rFonts w:ascii="Georgia" w:hAnsi="Georgia" w:cs="Calibri"/>
                <w:b/>
                <w:bCs/>
                <w:color w:val="000000"/>
                <w:sz w:val="16"/>
                <w:szCs w:val="16"/>
              </w:rPr>
            </w:pPr>
          </w:p>
        </w:tc>
        <w:tc>
          <w:tcPr>
            <w:tcW w:w="1629" w:type="pct"/>
            <w:gridSpan w:val="3"/>
            <w:tcBorders>
              <w:top w:val="nil"/>
              <w:left w:val="nil"/>
              <w:bottom w:val="single" w:sz="8" w:space="0" w:color="auto"/>
              <w:right w:val="nil"/>
            </w:tcBorders>
            <w:noWrap/>
            <w:vAlign w:val="center"/>
            <w:hideMark/>
          </w:tcPr>
          <w:p w14:paraId="7C545955"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B52785" w:rsidRPr="00694475" w14:paraId="017BD960" w14:textId="77777777" w:rsidTr="00B56A02">
        <w:trPr>
          <w:trHeight w:val="170"/>
        </w:trPr>
        <w:tc>
          <w:tcPr>
            <w:tcW w:w="1693" w:type="pct"/>
            <w:tcBorders>
              <w:top w:val="nil"/>
              <w:left w:val="nil"/>
              <w:bottom w:val="nil"/>
              <w:right w:val="nil"/>
            </w:tcBorders>
            <w:noWrap/>
            <w:vAlign w:val="center"/>
            <w:hideMark/>
          </w:tcPr>
          <w:p w14:paraId="11D0B115" w14:textId="77777777" w:rsidR="00320EBB" w:rsidRPr="00694475" w:rsidRDefault="00320EBB" w:rsidP="00320EBB">
            <w:pPr>
              <w:jc w:val="right"/>
              <w:rPr>
                <w:rFonts w:ascii="Georgia" w:hAnsi="Georgia" w:cs="Calibri"/>
                <w:b/>
                <w:bCs/>
                <w:color w:val="000000"/>
                <w:sz w:val="16"/>
                <w:szCs w:val="16"/>
              </w:rPr>
            </w:pPr>
          </w:p>
        </w:tc>
        <w:tc>
          <w:tcPr>
            <w:tcW w:w="779" w:type="pct"/>
            <w:tcBorders>
              <w:top w:val="nil"/>
              <w:left w:val="nil"/>
              <w:bottom w:val="nil"/>
              <w:right w:val="nil"/>
            </w:tcBorders>
            <w:noWrap/>
            <w:vAlign w:val="center"/>
            <w:hideMark/>
          </w:tcPr>
          <w:p w14:paraId="0E263E76" w14:textId="77777777" w:rsidR="00320EBB" w:rsidRPr="00694475" w:rsidRDefault="00320EBB" w:rsidP="00320EBB">
            <w:pPr>
              <w:rPr>
                <w:sz w:val="16"/>
                <w:szCs w:val="16"/>
              </w:rPr>
            </w:pPr>
          </w:p>
        </w:tc>
        <w:tc>
          <w:tcPr>
            <w:tcW w:w="80" w:type="pct"/>
            <w:tcBorders>
              <w:top w:val="nil"/>
              <w:left w:val="nil"/>
              <w:bottom w:val="nil"/>
              <w:right w:val="nil"/>
            </w:tcBorders>
            <w:noWrap/>
            <w:vAlign w:val="center"/>
            <w:hideMark/>
          </w:tcPr>
          <w:p w14:paraId="6C36E172" w14:textId="77777777" w:rsidR="00320EBB" w:rsidRPr="00694475" w:rsidRDefault="00320EBB" w:rsidP="00320EBB">
            <w:pPr>
              <w:jc w:val="right"/>
              <w:rPr>
                <w:sz w:val="16"/>
                <w:szCs w:val="16"/>
              </w:rPr>
            </w:pPr>
          </w:p>
        </w:tc>
        <w:tc>
          <w:tcPr>
            <w:tcW w:w="739" w:type="pct"/>
            <w:tcBorders>
              <w:top w:val="nil"/>
              <w:left w:val="nil"/>
              <w:bottom w:val="nil"/>
              <w:right w:val="nil"/>
            </w:tcBorders>
            <w:noWrap/>
            <w:vAlign w:val="center"/>
            <w:hideMark/>
          </w:tcPr>
          <w:p w14:paraId="1073D58B" w14:textId="77777777" w:rsidR="00320EBB" w:rsidRPr="00694475" w:rsidRDefault="00320EBB" w:rsidP="00320EBB">
            <w:pPr>
              <w:jc w:val="right"/>
              <w:rPr>
                <w:sz w:val="16"/>
                <w:szCs w:val="16"/>
              </w:rPr>
            </w:pPr>
          </w:p>
        </w:tc>
        <w:tc>
          <w:tcPr>
            <w:tcW w:w="80" w:type="pct"/>
            <w:tcBorders>
              <w:top w:val="nil"/>
              <w:left w:val="nil"/>
              <w:bottom w:val="nil"/>
              <w:right w:val="nil"/>
            </w:tcBorders>
            <w:noWrap/>
            <w:vAlign w:val="center"/>
            <w:hideMark/>
          </w:tcPr>
          <w:p w14:paraId="46D3E42D" w14:textId="77777777" w:rsidR="00320EBB" w:rsidRPr="00694475" w:rsidRDefault="00320EBB" w:rsidP="00320EBB">
            <w:pPr>
              <w:jc w:val="right"/>
              <w:rPr>
                <w:sz w:val="16"/>
                <w:szCs w:val="16"/>
              </w:rPr>
            </w:pPr>
          </w:p>
        </w:tc>
        <w:tc>
          <w:tcPr>
            <w:tcW w:w="773" w:type="pct"/>
            <w:tcBorders>
              <w:top w:val="nil"/>
              <w:left w:val="nil"/>
              <w:bottom w:val="nil"/>
              <w:right w:val="nil"/>
            </w:tcBorders>
            <w:noWrap/>
            <w:vAlign w:val="center"/>
            <w:hideMark/>
          </w:tcPr>
          <w:p w14:paraId="49E57268" w14:textId="77777777" w:rsidR="00320EBB" w:rsidRPr="00694475" w:rsidRDefault="00320EBB" w:rsidP="00320EBB">
            <w:pPr>
              <w:rPr>
                <w:sz w:val="16"/>
                <w:szCs w:val="16"/>
              </w:rPr>
            </w:pPr>
          </w:p>
        </w:tc>
        <w:tc>
          <w:tcPr>
            <w:tcW w:w="80" w:type="pct"/>
            <w:tcBorders>
              <w:top w:val="nil"/>
              <w:left w:val="nil"/>
              <w:bottom w:val="nil"/>
              <w:right w:val="nil"/>
            </w:tcBorders>
            <w:noWrap/>
            <w:vAlign w:val="center"/>
            <w:hideMark/>
          </w:tcPr>
          <w:p w14:paraId="0262D461" w14:textId="77777777" w:rsidR="00320EBB" w:rsidRPr="00694475" w:rsidRDefault="00320EBB" w:rsidP="00320EBB">
            <w:pPr>
              <w:jc w:val="right"/>
              <w:rPr>
                <w:sz w:val="16"/>
                <w:szCs w:val="16"/>
              </w:rPr>
            </w:pPr>
          </w:p>
        </w:tc>
        <w:tc>
          <w:tcPr>
            <w:tcW w:w="776" w:type="pct"/>
            <w:tcBorders>
              <w:top w:val="nil"/>
              <w:left w:val="nil"/>
              <w:bottom w:val="nil"/>
              <w:right w:val="nil"/>
            </w:tcBorders>
            <w:noWrap/>
            <w:vAlign w:val="center"/>
            <w:hideMark/>
          </w:tcPr>
          <w:p w14:paraId="247A437D" w14:textId="77777777" w:rsidR="00320EBB" w:rsidRPr="00694475" w:rsidRDefault="00320EBB" w:rsidP="00320EBB">
            <w:pPr>
              <w:jc w:val="right"/>
              <w:rPr>
                <w:sz w:val="16"/>
                <w:szCs w:val="16"/>
              </w:rPr>
            </w:pPr>
          </w:p>
        </w:tc>
      </w:tr>
      <w:tr w:rsidR="00B52785" w:rsidRPr="00694475" w14:paraId="373B9820" w14:textId="77777777" w:rsidTr="00B56A02">
        <w:trPr>
          <w:trHeight w:val="170"/>
        </w:trPr>
        <w:tc>
          <w:tcPr>
            <w:tcW w:w="1693" w:type="pct"/>
            <w:tcBorders>
              <w:top w:val="nil"/>
              <w:left w:val="nil"/>
              <w:bottom w:val="nil"/>
              <w:right w:val="nil"/>
            </w:tcBorders>
            <w:noWrap/>
            <w:vAlign w:val="center"/>
            <w:hideMark/>
          </w:tcPr>
          <w:p w14:paraId="074EDC85" w14:textId="77777777" w:rsidR="00320EBB" w:rsidRPr="00694475" w:rsidRDefault="00320EBB" w:rsidP="00320EBB">
            <w:pPr>
              <w:jc w:val="right"/>
              <w:rPr>
                <w:sz w:val="16"/>
                <w:szCs w:val="16"/>
              </w:rPr>
            </w:pPr>
          </w:p>
        </w:tc>
        <w:tc>
          <w:tcPr>
            <w:tcW w:w="779" w:type="pct"/>
            <w:tcBorders>
              <w:top w:val="nil"/>
              <w:left w:val="nil"/>
              <w:bottom w:val="single" w:sz="8" w:space="0" w:color="auto"/>
              <w:right w:val="nil"/>
            </w:tcBorders>
            <w:vAlign w:val="center"/>
            <w:hideMark/>
          </w:tcPr>
          <w:p w14:paraId="776E86F9"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0" w:type="pct"/>
            <w:tcBorders>
              <w:top w:val="nil"/>
              <w:left w:val="nil"/>
              <w:bottom w:val="nil"/>
              <w:right w:val="nil"/>
            </w:tcBorders>
            <w:vAlign w:val="center"/>
            <w:hideMark/>
          </w:tcPr>
          <w:p w14:paraId="663CEDB0" w14:textId="77777777" w:rsidR="00320EBB" w:rsidRPr="00694475" w:rsidRDefault="00320EBB" w:rsidP="00320EBB">
            <w:pPr>
              <w:jc w:val="right"/>
              <w:rPr>
                <w:rFonts w:ascii="Georgia" w:hAnsi="Georgia" w:cs="Calibri"/>
                <w:b/>
                <w:bCs/>
                <w:color w:val="000000"/>
                <w:sz w:val="16"/>
                <w:szCs w:val="16"/>
              </w:rPr>
            </w:pPr>
          </w:p>
        </w:tc>
        <w:tc>
          <w:tcPr>
            <w:tcW w:w="739" w:type="pct"/>
            <w:tcBorders>
              <w:top w:val="nil"/>
              <w:left w:val="nil"/>
              <w:bottom w:val="single" w:sz="8" w:space="0" w:color="auto"/>
              <w:right w:val="nil"/>
            </w:tcBorders>
            <w:vAlign w:val="center"/>
            <w:hideMark/>
          </w:tcPr>
          <w:p w14:paraId="4A775879"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0" w:type="pct"/>
            <w:tcBorders>
              <w:top w:val="nil"/>
              <w:left w:val="nil"/>
              <w:bottom w:val="nil"/>
              <w:right w:val="nil"/>
            </w:tcBorders>
            <w:vAlign w:val="center"/>
            <w:hideMark/>
          </w:tcPr>
          <w:p w14:paraId="5F89E422" w14:textId="77777777" w:rsidR="00320EBB" w:rsidRPr="00694475" w:rsidRDefault="00320EBB" w:rsidP="00320EBB">
            <w:pPr>
              <w:jc w:val="right"/>
              <w:rPr>
                <w:rFonts w:ascii="Georgia" w:hAnsi="Georgia" w:cs="Calibri"/>
                <w:b/>
                <w:bCs/>
                <w:color w:val="000000"/>
                <w:sz w:val="16"/>
                <w:szCs w:val="16"/>
              </w:rPr>
            </w:pPr>
          </w:p>
        </w:tc>
        <w:tc>
          <w:tcPr>
            <w:tcW w:w="773" w:type="pct"/>
            <w:tcBorders>
              <w:top w:val="nil"/>
              <w:left w:val="nil"/>
              <w:bottom w:val="single" w:sz="8" w:space="0" w:color="auto"/>
              <w:right w:val="nil"/>
            </w:tcBorders>
            <w:vAlign w:val="center"/>
            <w:hideMark/>
          </w:tcPr>
          <w:p w14:paraId="4801E5CF"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0" w:type="pct"/>
            <w:tcBorders>
              <w:top w:val="nil"/>
              <w:left w:val="nil"/>
              <w:bottom w:val="nil"/>
              <w:right w:val="nil"/>
            </w:tcBorders>
            <w:vAlign w:val="center"/>
            <w:hideMark/>
          </w:tcPr>
          <w:p w14:paraId="0BDA20E7" w14:textId="77777777" w:rsidR="00320EBB" w:rsidRPr="00694475" w:rsidRDefault="00320EBB" w:rsidP="00320EBB">
            <w:pPr>
              <w:jc w:val="right"/>
              <w:rPr>
                <w:rFonts w:ascii="Georgia" w:hAnsi="Georgia" w:cs="Calibri"/>
                <w:b/>
                <w:bCs/>
                <w:color w:val="000000"/>
                <w:sz w:val="16"/>
                <w:szCs w:val="16"/>
              </w:rPr>
            </w:pPr>
          </w:p>
        </w:tc>
        <w:tc>
          <w:tcPr>
            <w:tcW w:w="776" w:type="pct"/>
            <w:tcBorders>
              <w:top w:val="nil"/>
              <w:left w:val="nil"/>
              <w:bottom w:val="single" w:sz="8" w:space="0" w:color="auto"/>
              <w:right w:val="nil"/>
            </w:tcBorders>
            <w:vAlign w:val="center"/>
            <w:hideMark/>
          </w:tcPr>
          <w:p w14:paraId="4A2CE435" w14:textId="77777777" w:rsidR="00320EBB" w:rsidRPr="00694475" w:rsidRDefault="00320EBB" w:rsidP="00320EB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483560" w:rsidRPr="00694475" w14:paraId="1A42A6DE" w14:textId="77777777" w:rsidTr="00B56A02">
        <w:trPr>
          <w:trHeight w:val="170"/>
        </w:trPr>
        <w:tc>
          <w:tcPr>
            <w:tcW w:w="1693" w:type="pct"/>
            <w:tcBorders>
              <w:top w:val="nil"/>
              <w:left w:val="nil"/>
              <w:bottom w:val="nil"/>
              <w:right w:val="nil"/>
            </w:tcBorders>
            <w:noWrap/>
            <w:vAlign w:val="center"/>
            <w:hideMark/>
          </w:tcPr>
          <w:p w14:paraId="7D9E1A06" w14:textId="77777777" w:rsidR="00483560" w:rsidRDefault="00483560" w:rsidP="00483560">
            <w:pPr>
              <w:rPr>
                <w:rFonts w:ascii="Georgia" w:hAnsi="Georgia" w:cs="Calibri"/>
                <w:color w:val="000000"/>
                <w:sz w:val="16"/>
                <w:szCs w:val="16"/>
              </w:rPr>
            </w:pPr>
          </w:p>
          <w:p w14:paraId="548015AE" w14:textId="08213941" w:rsidR="00483560" w:rsidRPr="00694475" w:rsidRDefault="00483560" w:rsidP="00483560">
            <w:pPr>
              <w:rPr>
                <w:rFonts w:ascii="Georgia" w:hAnsi="Georgia" w:cs="Calibri"/>
                <w:color w:val="000000"/>
                <w:sz w:val="16"/>
                <w:szCs w:val="16"/>
              </w:rPr>
            </w:pPr>
            <w:r w:rsidRPr="00694475">
              <w:rPr>
                <w:rFonts w:ascii="Georgia" w:hAnsi="Georgia" w:cs="Calibri"/>
                <w:color w:val="000000"/>
                <w:sz w:val="16"/>
                <w:szCs w:val="16"/>
              </w:rPr>
              <w:t>Aplicação - Convênio Fhemig e Funed</w:t>
            </w:r>
          </w:p>
        </w:tc>
        <w:tc>
          <w:tcPr>
            <w:tcW w:w="779" w:type="pct"/>
            <w:tcBorders>
              <w:top w:val="nil"/>
              <w:left w:val="nil"/>
              <w:bottom w:val="single" w:sz="8" w:space="0" w:color="auto"/>
              <w:right w:val="nil"/>
            </w:tcBorders>
            <w:noWrap/>
            <w:vAlign w:val="center"/>
            <w:hideMark/>
          </w:tcPr>
          <w:p w14:paraId="50CCA31B" w14:textId="4F76C6E3" w:rsidR="00483560" w:rsidRPr="00694475" w:rsidRDefault="00483560" w:rsidP="00483560">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14.113</w:t>
            </w:r>
          </w:p>
        </w:tc>
        <w:tc>
          <w:tcPr>
            <w:tcW w:w="80" w:type="pct"/>
            <w:tcBorders>
              <w:top w:val="nil"/>
              <w:left w:val="nil"/>
              <w:bottom w:val="nil"/>
              <w:right w:val="nil"/>
            </w:tcBorders>
            <w:noWrap/>
            <w:vAlign w:val="center"/>
            <w:hideMark/>
          </w:tcPr>
          <w:p w14:paraId="559A160E" w14:textId="77777777" w:rsidR="00483560" w:rsidRPr="00694475" w:rsidRDefault="00483560" w:rsidP="00483560">
            <w:pPr>
              <w:ind w:firstLineChars="100" w:firstLine="160"/>
              <w:jc w:val="right"/>
              <w:rPr>
                <w:rFonts w:ascii="Georgia" w:hAnsi="Georgia" w:cs="Calibri"/>
                <w:color w:val="000000"/>
                <w:sz w:val="16"/>
                <w:szCs w:val="16"/>
              </w:rPr>
            </w:pPr>
          </w:p>
        </w:tc>
        <w:tc>
          <w:tcPr>
            <w:tcW w:w="739" w:type="pct"/>
            <w:tcBorders>
              <w:top w:val="nil"/>
              <w:left w:val="nil"/>
              <w:bottom w:val="single" w:sz="8" w:space="0" w:color="auto"/>
              <w:right w:val="nil"/>
            </w:tcBorders>
            <w:noWrap/>
            <w:vAlign w:val="center"/>
            <w:hideMark/>
          </w:tcPr>
          <w:p w14:paraId="134CE95C" w14:textId="0D231B8E" w:rsidR="00483560" w:rsidRPr="00694475" w:rsidRDefault="00483560" w:rsidP="00483560">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17.316</w:t>
            </w:r>
          </w:p>
        </w:tc>
        <w:tc>
          <w:tcPr>
            <w:tcW w:w="80" w:type="pct"/>
            <w:tcBorders>
              <w:top w:val="nil"/>
              <w:left w:val="nil"/>
              <w:bottom w:val="nil"/>
              <w:right w:val="nil"/>
            </w:tcBorders>
            <w:noWrap/>
            <w:vAlign w:val="center"/>
            <w:hideMark/>
          </w:tcPr>
          <w:p w14:paraId="08A132D6" w14:textId="77777777" w:rsidR="00483560" w:rsidRPr="00694475" w:rsidRDefault="00483560" w:rsidP="00483560">
            <w:pPr>
              <w:ind w:firstLineChars="100" w:firstLine="160"/>
              <w:jc w:val="right"/>
              <w:rPr>
                <w:rFonts w:ascii="Georgia" w:hAnsi="Georgia" w:cs="Calibri"/>
                <w:color w:val="000000"/>
                <w:sz w:val="16"/>
                <w:szCs w:val="16"/>
              </w:rPr>
            </w:pPr>
          </w:p>
        </w:tc>
        <w:tc>
          <w:tcPr>
            <w:tcW w:w="773" w:type="pct"/>
            <w:tcBorders>
              <w:top w:val="nil"/>
              <w:left w:val="nil"/>
              <w:bottom w:val="single" w:sz="8" w:space="0" w:color="auto"/>
              <w:right w:val="nil"/>
            </w:tcBorders>
            <w:noWrap/>
            <w:vAlign w:val="center"/>
            <w:hideMark/>
          </w:tcPr>
          <w:p w14:paraId="2B27E900" w14:textId="22060950" w:rsidR="00483560" w:rsidRPr="00694475" w:rsidRDefault="00483560" w:rsidP="00483560">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14.113</w:t>
            </w:r>
          </w:p>
        </w:tc>
        <w:tc>
          <w:tcPr>
            <w:tcW w:w="80" w:type="pct"/>
            <w:tcBorders>
              <w:top w:val="nil"/>
              <w:left w:val="nil"/>
              <w:bottom w:val="nil"/>
              <w:right w:val="nil"/>
            </w:tcBorders>
            <w:noWrap/>
            <w:vAlign w:val="center"/>
            <w:hideMark/>
          </w:tcPr>
          <w:p w14:paraId="352273C0" w14:textId="77777777" w:rsidR="00483560" w:rsidRPr="00694475" w:rsidRDefault="00483560" w:rsidP="00483560">
            <w:pPr>
              <w:ind w:firstLineChars="100" w:firstLine="160"/>
              <w:jc w:val="right"/>
              <w:rPr>
                <w:rFonts w:ascii="Georgia" w:hAnsi="Georgia" w:cs="Calibri"/>
                <w:color w:val="000000"/>
                <w:sz w:val="16"/>
                <w:szCs w:val="16"/>
              </w:rPr>
            </w:pPr>
          </w:p>
        </w:tc>
        <w:tc>
          <w:tcPr>
            <w:tcW w:w="776" w:type="pct"/>
            <w:tcBorders>
              <w:top w:val="nil"/>
              <w:left w:val="nil"/>
              <w:bottom w:val="single" w:sz="8" w:space="0" w:color="auto"/>
              <w:right w:val="nil"/>
            </w:tcBorders>
            <w:noWrap/>
            <w:vAlign w:val="center"/>
            <w:hideMark/>
          </w:tcPr>
          <w:p w14:paraId="05BF62EC" w14:textId="6ADA99D6" w:rsidR="00483560" w:rsidRPr="00694475" w:rsidRDefault="00483560" w:rsidP="00483560">
            <w:pPr>
              <w:ind w:firstLineChars="100" w:firstLine="160"/>
              <w:jc w:val="right"/>
              <w:rPr>
                <w:rFonts w:ascii="Georgia" w:hAnsi="Georgia" w:cs="Calibri"/>
                <w:color w:val="000000"/>
                <w:sz w:val="16"/>
                <w:szCs w:val="16"/>
              </w:rPr>
            </w:pPr>
            <w:r w:rsidRPr="00694475">
              <w:rPr>
                <w:rFonts w:ascii="Georgia" w:hAnsi="Georgia" w:cs="Calibri"/>
                <w:color w:val="000000"/>
                <w:sz w:val="16"/>
                <w:szCs w:val="16"/>
              </w:rPr>
              <w:t>17.316</w:t>
            </w:r>
          </w:p>
        </w:tc>
      </w:tr>
      <w:tr w:rsidR="00483560" w:rsidRPr="00694475" w14:paraId="57BED0B0" w14:textId="77777777" w:rsidTr="00B56A02">
        <w:trPr>
          <w:trHeight w:val="170"/>
        </w:trPr>
        <w:tc>
          <w:tcPr>
            <w:tcW w:w="1693" w:type="pct"/>
            <w:tcBorders>
              <w:top w:val="nil"/>
              <w:left w:val="nil"/>
              <w:bottom w:val="nil"/>
              <w:right w:val="nil"/>
            </w:tcBorders>
            <w:noWrap/>
            <w:vAlign w:val="center"/>
            <w:hideMark/>
          </w:tcPr>
          <w:p w14:paraId="0A084FCB" w14:textId="77777777" w:rsidR="00483560" w:rsidRPr="00694475" w:rsidRDefault="00483560" w:rsidP="00483560">
            <w:pPr>
              <w:ind w:firstLineChars="100" w:firstLine="160"/>
              <w:jc w:val="right"/>
              <w:rPr>
                <w:rFonts w:ascii="Georgia" w:hAnsi="Georgia" w:cs="Calibri"/>
                <w:color w:val="000000"/>
                <w:sz w:val="16"/>
                <w:szCs w:val="16"/>
              </w:rPr>
            </w:pPr>
          </w:p>
        </w:tc>
        <w:tc>
          <w:tcPr>
            <w:tcW w:w="779" w:type="pct"/>
            <w:tcBorders>
              <w:top w:val="nil"/>
              <w:left w:val="nil"/>
              <w:bottom w:val="nil"/>
              <w:right w:val="nil"/>
            </w:tcBorders>
            <w:noWrap/>
            <w:vAlign w:val="center"/>
            <w:hideMark/>
          </w:tcPr>
          <w:p w14:paraId="7BE9DA9C" w14:textId="77777777" w:rsidR="00483560" w:rsidRPr="00694475" w:rsidRDefault="00483560" w:rsidP="00483560">
            <w:pPr>
              <w:jc w:val="both"/>
              <w:rPr>
                <w:sz w:val="16"/>
                <w:szCs w:val="16"/>
              </w:rPr>
            </w:pPr>
          </w:p>
        </w:tc>
        <w:tc>
          <w:tcPr>
            <w:tcW w:w="80" w:type="pct"/>
            <w:tcBorders>
              <w:top w:val="nil"/>
              <w:left w:val="nil"/>
              <w:bottom w:val="nil"/>
              <w:right w:val="nil"/>
            </w:tcBorders>
            <w:noWrap/>
            <w:vAlign w:val="center"/>
            <w:hideMark/>
          </w:tcPr>
          <w:p w14:paraId="557497E5" w14:textId="77777777" w:rsidR="00483560" w:rsidRPr="00694475" w:rsidRDefault="00483560" w:rsidP="00483560">
            <w:pPr>
              <w:jc w:val="right"/>
              <w:rPr>
                <w:sz w:val="16"/>
                <w:szCs w:val="16"/>
              </w:rPr>
            </w:pPr>
          </w:p>
        </w:tc>
        <w:tc>
          <w:tcPr>
            <w:tcW w:w="739" w:type="pct"/>
            <w:tcBorders>
              <w:top w:val="nil"/>
              <w:left w:val="nil"/>
              <w:bottom w:val="nil"/>
              <w:right w:val="nil"/>
            </w:tcBorders>
            <w:noWrap/>
            <w:vAlign w:val="center"/>
            <w:hideMark/>
          </w:tcPr>
          <w:p w14:paraId="74F40487" w14:textId="77777777" w:rsidR="00483560" w:rsidRPr="00694475" w:rsidRDefault="00483560" w:rsidP="00483560">
            <w:pPr>
              <w:rPr>
                <w:sz w:val="16"/>
                <w:szCs w:val="16"/>
              </w:rPr>
            </w:pPr>
          </w:p>
        </w:tc>
        <w:tc>
          <w:tcPr>
            <w:tcW w:w="80" w:type="pct"/>
            <w:tcBorders>
              <w:top w:val="nil"/>
              <w:left w:val="nil"/>
              <w:bottom w:val="nil"/>
              <w:right w:val="nil"/>
            </w:tcBorders>
            <w:noWrap/>
            <w:vAlign w:val="center"/>
            <w:hideMark/>
          </w:tcPr>
          <w:p w14:paraId="505EB52A" w14:textId="77777777" w:rsidR="00483560" w:rsidRPr="00694475" w:rsidRDefault="00483560" w:rsidP="00483560">
            <w:pPr>
              <w:jc w:val="right"/>
              <w:rPr>
                <w:sz w:val="16"/>
                <w:szCs w:val="16"/>
              </w:rPr>
            </w:pPr>
          </w:p>
        </w:tc>
        <w:tc>
          <w:tcPr>
            <w:tcW w:w="773" w:type="pct"/>
            <w:tcBorders>
              <w:top w:val="nil"/>
              <w:left w:val="nil"/>
              <w:bottom w:val="nil"/>
              <w:right w:val="nil"/>
            </w:tcBorders>
            <w:noWrap/>
            <w:vAlign w:val="center"/>
            <w:hideMark/>
          </w:tcPr>
          <w:p w14:paraId="5C58EB7E" w14:textId="77777777" w:rsidR="00483560" w:rsidRPr="00694475" w:rsidRDefault="00483560" w:rsidP="00483560">
            <w:pPr>
              <w:rPr>
                <w:sz w:val="16"/>
                <w:szCs w:val="16"/>
              </w:rPr>
            </w:pPr>
          </w:p>
        </w:tc>
        <w:tc>
          <w:tcPr>
            <w:tcW w:w="80" w:type="pct"/>
            <w:tcBorders>
              <w:top w:val="nil"/>
              <w:left w:val="nil"/>
              <w:bottom w:val="nil"/>
              <w:right w:val="nil"/>
            </w:tcBorders>
            <w:noWrap/>
            <w:vAlign w:val="center"/>
            <w:hideMark/>
          </w:tcPr>
          <w:p w14:paraId="5A4F1571" w14:textId="77777777" w:rsidR="00483560" w:rsidRPr="00694475" w:rsidRDefault="00483560" w:rsidP="00483560">
            <w:pPr>
              <w:jc w:val="right"/>
              <w:rPr>
                <w:sz w:val="16"/>
                <w:szCs w:val="16"/>
              </w:rPr>
            </w:pPr>
          </w:p>
        </w:tc>
        <w:tc>
          <w:tcPr>
            <w:tcW w:w="776" w:type="pct"/>
            <w:tcBorders>
              <w:top w:val="nil"/>
              <w:left w:val="nil"/>
              <w:bottom w:val="nil"/>
              <w:right w:val="nil"/>
            </w:tcBorders>
            <w:noWrap/>
            <w:vAlign w:val="center"/>
            <w:hideMark/>
          </w:tcPr>
          <w:p w14:paraId="26F673A2" w14:textId="77777777" w:rsidR="00483560" w:rsidRPr="00694475" w:rsidRDefault="00483560" w:rsidP="00483560">
            <w:pPr>
              <w:rPr>
                <w:sz w:val="16"/>
                <w:szCs w:val="16"/>
              </w:rPr>
            </w:pPr>
          </w:p>
        </w:tc>
      </w:tr>
      <w:tr w:rsidR="00483560" w:rsidRPr="00694475" w14:paraId="64551114" w14:textId="77777777" w:rsidTr="00B56A02">
        <w:trPr>
          <w:trHeight w:val="170"/>
        </w:trPr>
        <w:tc>
          <w:tcPr>
            <w:tcW w:w="1693" w:type="pct"/>
            <w:tcBorders>
              <w:top w:val="nil"/>
              <w:left w:val="nil"/>
              <w:bottom w:val="nil"/>
              <w:right w:val="nil"/>
            </w:tcBorders>
            <w:noWrap/>
            <w:vAlign w:val="center"/>
            <w:hideMark/>
          </w:tcPr>
          <w:p w14:paraId="64282E95" w14:textId="77777777" w:rsidR="00483560" w:rsidRPr="00694475" w:rsidRDefault="00483560" w:rsidP="00483560">
            <w:pPr>
              <w:ind w:firstLineChars="100" w:firstLine="160"/>
              <w:jc w:val="right"/>
              <w:rPr>
                <w:sz w:val="16"/>
                <w:szCs w:val="16"/>
              </w:rPr>
            </w:pPr>
          </w:p>
        </w:tc>
        <w:tc>
          <w:tcPr>
            <w:tcW w:w="779" w:type="pct"/>
            <w:tcBorders>
              <w:top w:val="nil"/>
              <w:left w:val="nil"/>
              <w:bottom w:val="double" w:sz="6" w:space="0" w:color="auto"/>
              <w:right w:val="nil"/>
            </w:tcBorders>
            <w:noWrap/>
            <w:vAlign w:val="center"/>
            <w:hideMark/>
          </w:tcPr>
          <w:p w14:paraId="7490066F" w14:textId="688ACAB3" w:rsidR="00483560" w:rsidRPr="00694475" w:rsidRDefault="00483560" w:rsidP="00483560">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0" w:type="pct"/>
            <w:tcBorders>
              <w:top w:val="nil"/>
              <w:left w:val="nil"/>
              <w:bottom w:val="nil"/>
              <w:right w:val="nil"/>
            </w:tcBorders>
            <w:noWrap/>
            <w:vAlign w:val="center"/>
            <w:hideMark/>
          </w:tcPr>
          <w:p w14:paraId="5453B746" w14:textId="77777777" w:rsidR="00483560" w:rsidRPr="00694475" w:rsidRDefault="00483560" w:rsidP="00483560">
            <w:pPr>
              <w:jc w:val="right"/>
              <w:rPr>
                <w:rFonts w:ascii="Georgia" w:hAnsi="Georgia" w:cs="Calibri"/>
                <w:color w:val="000000"/>
                <w:sz w:val="16"/>
                <w:szCs w:val="16"/>
              </w:rPr>
            </w:pPr>
          </w:p>
        </w:tc>
        <w:tc>
          <w:tcPr>
            <w:tcW w:w="739" w:type="pct"/>
            <w:tcBorders>
              <w:top w:val="nil"/>
              <w:left w:val="nil"/>
              <w:bottom w:val="double" w:sz="6" w:space="0" w:color="auto"/>
              <w:right w:val="nil"/>
            </w:tcBorders>
            <w:noWrap/>
            <w:vAlign w:val="center"/>
            <w:hideMark/>
          </w:tcPr>
          <w:p w14:paraId="2AAAE873" w14:textId="4956EF55" w:rsidR="00483560" w:rsidRPr="00694475" w:rsidRDefault="00483560" w:rsidP="00483560">
            <w:pPr>
              <w:jc w:val="right"/>
              <w:rPr>
                <w:rFonts w:ascii="Georgia" w:hAnsi="Georgia" w:cs="Calibri"/>
                <w:color w:val="000000"/>
                <w:sz w:val="16"/>
                <w:szCs w:val="16"/>
              </w:rPr>
            </w:pPr>
            <w:r w:rsidRPr="00694475">
              <w:rPr>
                <w:rFonts w:ascii="Georgia" w:hAnsi="Georgia" w:cs="Calibri"/>
                <w:color w:val="000000"/>
                <w:sz w:val="16"/>
                <w:szCs w:val="16"/>
              </w:rPr>
              <w:t>17.316</w:t>
            </w:r>
          </w:p>
        </w:tc>
        <w:tc>
          <w:tcPr>
            <w:tcW w:w="80" w:type="pct"/>
            <w:tcBorders>
              <w:top w:val="nil"/>
              <w:left w:val="nil"/>
              <w:bottom w:val="nil"/>
              <w:right w:val="nil"/>
            </w:tcBorders>
            <w:noWrap/>
            <w:vAlign w:val="center"/>
            <w:hideMark/>
          </w:tcPr>
          <w:p w14:paraId="79A44C74" w14:textId="77777777" w:rsidR="00483560" w:rsidRPr="00694475" w:rsidRDefault="00483560" w:rsidP="00483560">
            <w:pPr>
              <w:jc w:val="right"/>
              <w:rPr>
                <w:rFonts w:ascii="Georgia" w:hAnsi="Georgia" w:cs="Calibri"/>
                <w:color w:val="000000"/>
                <w:sz w:val="16"/>
                <w:szCs w:val="16"/>
              </w:rPr>
            </w:pPr>
          </w:p>
        </w:tc>
        <w:tc>
          <w:tcPr>
            <w:tcW w:w="773" w:type="pct"/>
            <w:tcBorders>
              <w:top w:val="nil"/>
              <w:left w:val="nil"/>
              <w:bottom w:val="double" w:sz="6" w:space="0" w:color="auto"/>
              <w:right w:val="nil"/>
            </w:tcBorders>
            <w:noWrap/>
            <w:vAlign w:val="center"/>
            <w:hideMark/>
          </w:tcPr>
          <w:p w14:paraId="2F1605B0" w14:textId="44C4E579" w:rsidR="00483560" w:rsidRPr="00694475" w:rsidRDefault="00483560" w:rsidP="00483560">
            <w:pPr>
              <w:jc w:val="right"/>
              <w:rPr>
                <w:rFonts w:ascii="Georgia" w:hAnsi="Georgia" w:cs="Calibri"/>
                <w:color w:val="000000"/>
                <w:sz w:val="16"/>
                <w:szCs w:val="16"/>
              </w:rPr>
            </w:pPr>
            <w:r w:rsidRPr="00694475">
              <w:rPr>
                <w:rFonts w:ascii="Georgia" w:hAnsi="Georgia" w:cs="Calibri"/>
                <w:color w:val="000000"/>
                <w:sz w:val="16"/>
                <w:szCs w:val="16"/>
              </w:rPr>
              <w:t>14.113</w:t>
            </w:r>
          </w:p>
        </w:tc>
        <w:tc>
          <w:tcPr>
            <w:tcW w:w="80" w:type="pct"/>
            <w:tcBorders>
              <w:top w:val="nil"/>
              <w:left w:val="nil"/>
              <w:bottom w:val="nil"/>
              <w:right w:val="nil"/>
            </w:tcBorders>
            <w:noWrap/>
            <w:vAlign w:val="center"/>
            <w:hideMark/>
          </w:tcPr>
          <w:p w14:paraId="7AE4FB0A" w14:textId="77777777" w:rsidR="00483560" w:rsidRPr="00694475" w:rsidRDefault="00483560" w:rsidP="00483560">
            <w:pPr>
              <w:jc w:val="right"/>
              <w:rPr>
                <w:rFonts w:ascii="Georgia" w:hAnsi="Georgia" w:cs="Calibri"/>
                <w:color w:val="000000"/>
                <w:sz w:val="16"/>
                <w:szCs w:val="16"/>
              </w:rPr>
            </w:pPr>
          </w:p>
        </w:tc>
        <w:tc>
          <w:tcPr>
            <w:tcW w:w="776" w:type="pct"/>
            <w:tcBorders>
              <w:top w:val="nil"/>
              <w:left w:val="nil"/>
              <w:bottom w:val="double" w:sz="6" w:space="0" w:color="auto"/>
              <w:right w:val="nil"/>
            </w:tcBorders>
            <w:noWrap/>
            <w:vAlign w:val="center"/>
            <w:hideMark/>
          </w:tcPr>
          <w:p w14:paraId="3D7FA120" w14:textId="13673061" w:rsidR="00483560" w:rsidRPr="00694475" w:rsidRDefault="00483560" w:rsidP="00483560">
            <w:pPr>
              <w:jc w:val="right"/>
              <w:rPr>
                <w:rFonts w:ascii="Georgia" w:hAnsi="Georgia" w:cs="Calibri"/>
                <w:color w:val="000000"/>
                <w:sz w:val="16"/>
                <w:szCs w:val="16"/>
              </w:rPr>
            </w:pPr>
            <w:r w:rsidRPr="00694475">
              <w:rPr>
                <w:rFonts w:ascii="Georgia" w:hAnsi="Georgia" w:cs="Calibri"/>
                <w:color w:val="000000"/>
                <w:sz w:val="16"/>
                <w:szCs w:val="16"/>
              </w:rPr>
              <w:t>17.316</w:t>
            </w:r>
          </w:p>
        </w:tc>
      </w:tr>
    </w:tbl>
    <w:p w14:paraId="5409952A" w14:textId="77777777" w:rsidR="00A87E46" w:rsidRPr="00694475" w:rsidRDefault="00A87E46" w:rsidP="00796830">
      <w:pPr>
        <w:pStyle w:val="PargrafodaLista"/>
        <w:ind w:left="0"/>
        <w:rPr>
          <w:rFonts w:ascii="Georgia" w:hAnsi="Georgia" w:cs="Arial"/>
          <w:b/>
          <w:bCs/>
        </w:rPr>
      </w:pPr>
    </w:p>
    <w:p w14:paraId="0BEC3BCA" w14:textId="77777777" w:rsidR="0043291E" w:rsidRPr="00694475" w:rsidRDefault="0043291E" w:rsidP="0043291E">
      <w:pPr>
        <w:tabs>
          <w:tab w:val="left" w:pos="4536"/>
        </w:tabs>
        <w:rPr>
          <w:rFonts w:ascii="Georgia" w:hAnsi="Georgia"/>
        </w:rPr>
      </w:pPr>
      <w:r w:rsidRPr="00694475">
        <w:rPr>
          <w:rFonts w:ascii="Georgia" w:hAnsi="Georgia"/>
        </w:rPr>
        <w:t>Em dezembro de 2023, foi recebido o valor de R$20.000 referente ao convênio firmado entre o Estado de Minas Gerais e a Companhia. Devido ao contrato firmado, o saldo possui utilização restrita ao objeto do Convênio (para mais informações, vide notas 13 e 22). Os recursos estão alocados em poupança com rentabilidade de TR+0,5% a.m. em caso de SELIC superior a 8,5% a.a., caso contrário, a rentabilidade é de TR+70% da SELIC.</w:t>
      </w:r>
    </w:p>
    <w:p w14:paraId="641B1B8F" w14:textId="77777777" w:rsidR="00D47B51" w:rsidRDefault="00D47B51">
      <w:pPr>
        <w:rPr>
          <w:rFonts w:ascii="Georgia" w:hAnsi="Georgia" w:cs="Arial"/>
          <w:b/>
          <w:bCs/>
        </w:rPr>
      </w:pPr>
    </w:p>
    <w:p w14:paraId="158B7B73" w14:textId="77777777" w:rsidR="00C73C8D" w:rsidRDefault="00C73C8D">
      <w:pPr>
        <w:rPr>
          <w:rFonts w:ascii="Georgia" w:hAnsi="Georgia" w:cs="Arial"/>
          <w:b/>
          <w:bCs/>
        </w:rPr>
      </w:pPr>
    </w:p>
    <w:p w14:paraId="18C5DCBE" w14:textId="77777777" w:rsidR="006A0FE6" w:rsidRDefault="006A0FE6">
      <w:pPr>
        <w:rPr>
          <w:rFonts w:ascii="Georgia" w:hAnsi="Georgia" w:cs="Arial"/>
          <w:b/>
          <w:bCs/>
        </w:rPr>
      </w:pPr>
    </w:p>
    <w:p w14:paraId="424E420F" w14:textId="77777777" w:rsidR="006A0FE6" w:rsidRDefault="006A0FE6">
      <w:pPr>
        <w:rPr>
          <w:rFonts w:ascii="Georgia" w:hAnsi="Georgia" w:cs="Arial"/>
          <w:b/>
          <w:bCs/>
        </w:rPr>
      </w:pPr>
    </w:p>
    <w:p w14:paraId="3F4828A5" w14:textId="77777777" w:rsidR="006A0FE6" w:rsidRDefault="006A0FE6">
      <w:pPr>
        <w:rPr>
          <w:rFonts w:ascii="Georgia" w:hAnsi="Georgia" w:cs="Arial"/>
          <w:b/>
          <w:bCs/>
        </w:rPr>
      </w:pPr>
    </w:p>
    <w:p w14:paraId="57D5A4B5" w14:textId="77777777" w:rsidR="006A0FE6" w:rsidRDefault="006A0FE6">
      <w:pPr>
        <w:rPr>
          <w:rFonts w:ascii="Georgia" w:hAnsi="Georgia" w:cs="Arial"/>
          <w:b/>
          <w:bCs/>
        </w:rPr>
      </w:pPr>
    </w:p>
    <w:p w14:paraId="76FA74A9" w14:textId="77777777" w:rsidR="006A0FE6" w:rsidRDefault="006A0FE6">
      <w:pPr>
        <w:rPr>
          <w:rFonts w:ascii="Georgia" w:hAnsi="Georgia" w:cs="Arial"/>
          <w:b/>
          <w:bCs/>
        </w:rPr>
      </w:pPr>
    </w:p>
    <w:p w14:paraId="05018D79" w14:textId="77777777" w:rsidR="006A0FE6" w:rsidRDefault="006A0FE6">
      <w:pPr>
        <w:rPr>
          <w:rFonts w:ascii="Georgia" w:hAnsi="Georgia" w:cs="Arial"/>
          <w:b/>
          <w:bCs/>
        </w:rPr>
      </w:pPr>
    </w:p>
    <w:p w14:paraId="4FA430F7" w14:textId="77777777" w:rsidR="006A0FE6" w:rsidRDefault="006A0FE6">
      <w:pPr>
        <w:rPr>
          <w:rFonts w:ascii="Georgia" w:hAnsi="Georgia" w:cs="Arial"/>
          <w:b/>
          <w:bCs/>
        </w:rPr>
      </w:pPr>
    </w:p>
    <w:p w14:paraId="74C4C073" w14:textId="77777777" w:rsidR="006A0FE6" w:rsidRDefault="006A0FE6">
      <w:pPr>
        <w:rPr>
          <w:rFonts w:ascii="Georgia" w:hAnsi="Georgia" w:cs="Arial"/>
          <w:b/>
          <w:bCs/>
        </w:rPr>
      </w:pPr>
    </w:p>
    <w:p w14:paraId="1E0E8D44" w14:textId="77777777" w:rsidR="006A0FE6" w:rsidRDefault="006A0FE6">
      <w:pPr>
        <w:rPr>
          <w:rFonts w:ascii="Georgia" w:hAnsi="Georgia" w:cs="Arial"/>
          <w:b/>
          <w:bCs/>
        </w:rPr>
      </w:pPr>
    </w:p>
    <w:p w14:paraId="658DFF2E" w14:textId="77777777" w:rsidR="006A0FE6" w:rsidRDefault="006A0FE6">
      <w:pPr>
        <w:rPr>
          <w:rFonts w:ascii="Georgia" w:hAnsi="Georgia" w:cs="Arial"/>
          <w:b/>
          <w:bCs/>
        </w:rPr>
      </w:pPr>
    </w:p>
    <w:p w14:paraId="33A3BFFD" w14:textId="77777777" w:rsidR="006A0FE6" w:rsidRDefault="006A0FE6">
      <w:pPr>
        <w:rPr>
          <w:rFonts w:ascii="Georgia" w:hAnsi="Georgia" w:cs="Arial"/>
          <w:b/>
          <w:bCs/>
        </w:rPr>
      </w:pPr>
    </w:p>
    <w:p w14:paraId="74D5D44B" w14:textId="77777777" w:rsidR="006A0FE6" w:rsidRDefault="006A0FE6">
      <w:pPr>
        <w:rPr>
          <w:rFonts w:ascii="Georgia" w:hAnsi="Georgia" w:cs="Arial"/>
          <w:b/>
          <w:bCs/>
        </w:rPr>
      </w:pPr>
    </w:p>
    <w:p w14:paraId="4D98F62E" w14:textId="77777777" w:rsidR="006A0FE6" w:rsidRDefault="006A0FE6">
      <w:pPr>
        <w:rPr>
          <w:rFonts w:ascii="Georgia" w:hAnsi="Georgia" w:cs="Arial"/>
          <w:b/>
          <w:bCs/>
        </w:rPr>
      </w:pPr>
    </w:p>
    <w:p w14:paraId="47669A4C" w14:textId="77777777" w:rsidR="006A0FE6" w:rsidRDefault="006A0FE6">
      <w:pPr>
        <w:rPr>
          <w:rFonts w:ascii="Georgia" w:hAnsi="Georgia" w:cs="Arial"/>
          <w:b/>
          <w:bCs/>
        </w:rPr>
      </w:pPr>
    </w:p>
    <w:p w14:paraId="3EDCAA20" w14:textId="77777777" w:rsidR="006A0FE6" w:rsidRDefault="006A0FE6">
      <w:pPr>
        <w:rPr>
          <w:rFonts w:ascii="Georgia" w:hAnsi="Georgia" w:cs="Arial"/>
          <w:b/>
          <w:bCs/>
        </w:rPr>
      </w:pPr>
    </w:p>
    <w:p w14:paraId="27145112" w14:textId="77777777" w:rsidR="006A0FE6" w:rsidRDefault="006A0FE6">
      <w:pPr>
        <w:rPr>
          <w:rFonts w:ascii="Georgia" w:hAnsi="Georgia" w:cs="Arial"/>
          <w:b/>
          <w:bCs/>
        </w:rPr>
      </w:pPr>
    </w:p>
    <w:p w14:paraId="5B94B80E" w14:textId="77777777" w:rsidR="006A0FE6" w:rsidRDefault="006A0FE6">
      <w:pPr>
        <w:rPr>
          <w:rFonts w:ascii="Georgia" w:hAnsi="Georgia" w:cs="Arial"/>
          <w:b/>
          <w:bCs/>
        </w:rPr>
      </w:pPr>
    </w:p>
    <w:p w14:paraId="6C273503" w14:textId="67EA3EC8" w:rsidR="00B11CB8" w:rsidRPr="00694475" w:rsidRDefault="00B11CB8" w:rsidP="00512852">
      <w:pPr>
        <w:pStyle w:val="PargrafodaLista"/>
        <w:numPr>
          <w:ilvl w:val="0"/>
          <w:numId w:val="9"/>
        </w:numPr>
        <w:ind w:left="0" w:hanging="709"/>
        <w:rPr>
          <w:rFonts w:ascii="Georgia" w:hAnsi="Georgia" w:cs="Arial"/>
          <w:b/>
          <w:bCs/>
        </w:rPr>
      </w:pPr>
      <w:r w:rsidRPr="00694475">
        <w:rPr>
          <w:rFonts w:ascii="Georgia" w:hAnsi="Georgia" w:cs="Arial"/>
          <w:b/>
          <w:bCs/>
        </w:rPr>
        <w:lastRenderedPageBreak/>
        <w:t>Contas a receber</w:t>
      </w:r>
    </w:p>
    <w:p w14:paraId="3C00C416" w14:textId="77777777" w:rsidR="00517546" w:rsidRPr="00694475" w:rsidRDefault="00517546">
      <w:pPr>
        <w:rPr>
          <w:rFonts w:ascii="Georgia" w:hAnsi="Georgia" w:cs="Arial"/>
          <w:bCs/>
        </w:rPr>
      </w:pPr>
    </w:p>
    <w:p w14:paraId="042B72D8" w14:textId="4BA49C67" w:rsidR="00802DB0" w:rsidRDefault="00337D4B">
      <w:pPr>
        <w:rPr>
          <w:rFonts w:ascii="Georgia" w:hAnsi="Georgia" w:cs="Arial"/>
          <w:bCs/>
        </w:rPr>
      </w:pPr>
      <w:r w:rsidRPr="00694475">
        <w:rPr>
          <w:rFonts w:ascii="Georgia" w:hAnsi="Georgia" w:cs="Arial"/>
          <w:bCs/>
        </w:rPr>
        <w:t xml:space="preserve">O </w:t>
      </w:r>
      <w:r w:rsidR="002151A8" w:rsidRPr="00694475">
        <w:rPr>
          <w:rFonts w:ascii="Georgia" w:hAnsi="Georgia" w:cs="Arial"/>
          <w:bCs/>
        </w:rPr>
        <w:t xml:space="preserve">saldo de </w:t>
      </w:r>
      <w:r w:rsidRPr="00694475">
        <w:rPr>
          <w:rFonts w:ascii="Georgia" w:hAnsi="Georgia" w:cs="Arial"/>
          <w:bCs/>
        </w:rPr>
        <w:t>contas a receber do Grupo corresponde a</w:t>
      </w:r>
      <w:r w:rsidR="00BE48F8" w:rsidRPr="00694475">
        <w:rPr>
          <w:rFonts w:ascii="Georgia" w:hAnsi="Georgia" w:cs="Arial"/>
          <w:bCs/>
        </w:rPr>
        <w:t>: a)</w:t>
      </w:r>
      <w:r w:rsidRPr="00694475">
        <w:rPr>
          <w:rFonts w:ascii="Georgia" w:hAnsi="Georgia" w:cs="Arial"/>
          <w:bCs/>
        </w:rPr>
        <w:t xml:space="preserve"> parceria da Codemig com a CBMM no negócio de nióbio</w:t>
      </w:r>
      <w:r w:rsidR="00BE48F8" w:rsidRPr="00694475">
        <w:rPr>
          <w:rFonts w:ascii="Georgia" w:hAnsi="Georgia" w:cs="Arial"/>
          <w:bCs/>
        </w:rPr>
        <w:t xml:space="preserve">; b) </w:t>
      </w:r>
      <w:r w:rsidR="004456B0" w:rsidRPr="00694475">
        <w:rPr>
          <w:rFonts w:ascii="Georgia" w:hAnsi="Georgia" w:cs="Arial"/>
          <w:bCs/>
        </w:rPr>
        <w:t>valores a receber decorrentes</w:t>
      </w:r>
      <w:r w:rsidR="00B9339F" w:rsidRPr="00694475">
        <w:rPr>
          <w:rFonts w:ascii="Georgia" w:hAnsi="Georgia" w:cs="Arial"/>
          <w:bCs/>
        </w:rPr>
        <w:t xml:space="preserve"> de</w:t>
      </w:r>
      <w:r w:rsidR="004456B0" w:rsidRPr="00694475">
        <w:rPr>
          <w:rFonts w:ascii="Georgia" w:hAnsi="Georgia" w:cs="Arial"/>
          <w:bCs/>
        </w:rPr>
        <w:t xml:space="preserve"> arrendamentos</w:t>
      </w:r>
      <w:r w:rsidR="00BE48F8" w:rsidRPr="00694475">
        <w:rPr>
          <w:rFonts w:ascii="Georgia" w:hAnsi="Georgia" w:cs="Arial"/>
          <w:bCs/>
        </w:rPr>
        <w:t>; c)</w:t>
      </w:r>
      <w:r w:rsidR="004456B0" w:rsidRPr="00694475">
        <w:rPr>
          <w:rFonts w:ascii="Georgia" w:hAnsi="Georgia" w:cs="Arial"/>
          <w:bCs/>
        </w:rPr>
        <w:t xml:space="preserve"> venda de imóveis no curso normal das atividades</w:t>
      </w:r>
      <w:r w:rsidR="00BE48F8" w:rsidRPr="00694475">
        <w:rPr>
          <w:rFonts w:ascii="Georgia" w:hAnsi="Georgia" w:cs="Arial"/>
          <w:bCs/>
        </w:rPr>
        <w:t>; e d)</w:t>
      </w:r>
      <w:r w:rsidR="000511CC" w:rsidRPr="00694475">
        <w:rPr>
          <w:rFonts w:ascii="Georgia" w:hAnsi="Georgia" w:cs="Arial"/>
          <w:bCs/>
        </w:rPr>
        <w:t xml:space="preserve"> da venda de </w:t>
      </w:r>
      <w:r w:rsidR="00BE48F8" w:rsidRPr="00694475">
        <w:rPr>
          <w:rFonts w:ascii="Georgia" w:hAnsi="Georgia" w:cs="Arial"/>
          <w:bCs/>
        </w:rPr>
        <w:t>participações em empresas</w:t>
      </w:r>
      <w:r w:rsidR="004456B0" w:rsidRPr="00694475">
        <w:rPr>
          <w:rFonts w:ascii="Georgia" w:hAnsi="Georgia" w:cs="Arial"/>
          <w:bCs/>
        </w:rPr>
        <w:t>.</w:t>
      </w:r>
      <w:r w:rsidR="0023554B" w:rsidRPr="00694475">
        <w:rPr>
          <w:rFonts w:ascii="Georgia" w:hAnsi="Georgia" w:cs="Arial"/>
          <w:bCs/>
        </w:rPr>
        <w:t xml:space="preserve"> Os saldos</w:t>
      </w:r>
      <w:r w:rsidR="004456B0" w:rsidRPr="00694475">
        <w:rPr>
          <w:rFonts w:ascii="Georgia" w:hAnsi="Georgia" w:cs="Arial"/>
          <w:bCs/>
        </w:rPr>
        <w:t xml:space="preserve"> </w:t>
      </w:r>
      <w:r w:rsidR="0023554B" w:rsidRPr="00694475">
        <w:rPr>
          <w:rFonts w:ascii="Georgia" w:hAnsi="Georgia" w:cs="Arial"/>
          <w:bCs/>
        </w:rPr>
        <w:t>e</w:t>
      </w:r>
      <w:r w:rsidR="004456B0" w:rsidRPr="00694475">
        <w:rPr>
          <w:rFonts w:ascii="Georgia" w:hAnsi="Georgia" w:cs="Arial"/>
          <w:bCs/>
        </w:rPr>
        <w:t xml:space="preserve">stão apresentados </w:t>
      </w:r>
      <w:r w:rsidR="007D3A97" w:rsidRPr="00694475">
        <w:rPr>
          <w:rFonts w:ascii="Georgia" w:hAnsi="Georgia" w:cs="Arial"/>
          <w:bCs/>
        </w:rPr>
        <w:t>pelos</w:t>
      </w:r>
      <w:r w:rsidR="004456B0" w:rsidRPr="00694475">
        <w:rPr>
          <w:rFonts w:ascii="Georgia" w:hAnsi="Georgia" w:cs="Arial"/>
          <w:bCs/>
        </w:rPr>
        <w:t xml:space="preserve"> valores de realização vigentes na data das demonstrações financeiras</w:t>
      </w:r>
      <w:r w:rsidR="00DD0614" w:rsidRPr="00694475">
        <w:rPr>
          <w:rFonts w:ascii="Georgia" w:hAnsi="Georgia" w:cs="Arial"/>
          <w:bCs/>
        </w:rPr>
        <w:t xml:space="preserve"> intermediárias</w:t>
      </w:r>
      <w:r w:rsidR="004456B0" w:rsidRPr="00694475">
        <w:rPr>
          <w:rFonts w:ascii="Georgia" w:hAnsi="Georgia" w:cs="Arial"/>
          <w:bCs/>
        </w:rPr>
        <w:t>.</w:t>
      </w:r>
    </w:p>
    <w:p w14:paraId="75A0C207" w14:textId="77777777" w:rsidR="00C73C8D" w:rsidRPr="00694475" w:rsidRDefault="00C73C8D">
      <w:pPr>
        <w:rPr>
          <w:rFonts w:ascii="Georgia" w:hAnsi="Georgia" w:cs="Arial"/>
          <w:bCs/>
        </w:rPr>
      </w:pPr>
    </w:p>
    <w:tbl>
      <w:tblPr>
        <w:tblW w:w="4977" w:type="pct"/>
        <w:tblLayout w:type="fixed"/>
        <w:tblCellMar>
          <w:left w:w="70" w:type="dxa"/>
          <w:right w:w="70" w:type="dxa"/>
        </w:tblCellMar>
        <w:tblLook w:val="04A0" w:firstRow="1" w:lastRow="0" w:firstColumn="1" w:lastColumn="0" w:noHBand="0" w:noVBand="1"/>
      </w:tblPr>
      <w:tblGrid>
        <w:gridCol w:w="3678"/>
        <w:gridCol w:w="1142"/>
        <w:gridCol w:w="162"/>
        <w:gridCol w:w="1116"/>
        <w:gridCol w:w="162"/>
        <w:gridCol w:w="1385"/>
        <w:gridCol w:w="162"/>
        <w:gridCol w:w="1388"/>
      </w:tblGrid>
      <w:tr w:rsidR="00B5203E" w:rsidRPr="00694475" w14:paraId="6DD7CC92" w14:textId="77777777" w:rsidTr="00C914EA">
        <w:trPr>
          <w:trHeight w:val="170"/>
        </w:trPr>
        <w:tc>
          <w:tcPr>
            <w:tcW w:w="2000" w:type="pct"/>
            <w:tcBorders>
              <w:top w:val="nil"/>
              <w:left w:val="nil"/>
              <w:bottom w:val="nil"/>
              <w:right w:val="nil"/>
            </w:tcBorders>
            <w:vAlign w:val="center"/>
            <w:hideMark/>
          </w:tcPr>
          <w:p w14:paraId="2DEDD6FE" w14:textId="77777777" w:rsidR="00383DEA" w:rsidRPr="00694475" w:rsidRDefault="00383DEA" w:rsidP="00383DEA">
            <w:pPr>
              <w:rPr>
                <w:sz w:val="16"/>
                <w:szCs w:val="16"/>
              </w:rPr>
            </w:pPr>
          </w:p>
        </w:tc>
        <w:tc>
          <w:tcPr>
            <w:tcW w:w="1316" w:type="pct"/>
            <w:gridSpan w:val="3"/>
            <w:tcBorders>
              <w:top w:val="nil"/>
              <w:left w:val="nil"/>
              <w:bottom w:val="single" w:sz="8" w:space="0" w:color="auto"/>
              <w:right w:val="nil"/>
            </w:tcBorders>
            <w:vAlign w:val="center"/>
            <w:hideMark/>
          </w:tcPr>
          <w:p w14:paraId="185DA844" w14:textId="77777777" w:rsidR="00383DEA" w:rsidRPr="00694475" w:rsidRDefault="00383DEA" w:rsidP="00383DEA">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8" w:type="pct"/>
            <w:tcBorders>
              <w:top w:val="nil"/>
              <w:left w:val="nil"/>
              <w:bottom w:val="nil"/>
              <w:right w:val="nil"/>
            </w:tcBorders>
            <w:vAlign w:val="center"/>
            <w:hideMark/>
          </w:tcPr>
          <w:p w14:paraId="5C0CF1F2" w14:textId="77777777" w:rsidR="00383DEA" w:rsidRPr="00694475" w:rsidRDefault="00383DEA" w:rsidP="00383DEA">
            <w:pPr>
              <w:jc w:val="right"/>
              <w:rPr>
                <w:rFonts w:ascii="Georgia" w:hAnsi="Georgia" w:cs="Calibri"/>
                <w:b/>
                <w:bCs/>
                <w:color w:val="000000"/>
                <w:sz w:val="16"/>
                <w:szCs w:val="16"/>
              </w:rPr>
            </w:pPr>
          </w:p>
        </w:tc>
        <w:tc>
          <w:tcPr>
            <w:tcW w:w="1597" w:type="pct"/>
            <w:gridSpan w:val="3"/>
            <w:tcBorders>
              <w:top w:val="nil"/>
              <w:left w:val="nil"/>
              <w:bottom w:val="single" w:sz="8" w:space="0" w:color="auto"/>
              <w:right w:val="nil"/>
            </w:tcBorders>
            <w:vAlign w:val="center"/>
            <w:hideMark/>
          </w:tcPr>
          <w:p w14:paraId="77AAC86C" w14:textId="77777777" w:rsidR="00383DEA" w:rsidRPr="00694475" w:rsidRDefault="00383DEA" w:rsidP="00383DEA">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B5203E" w:rsidRPr="00694475" w14:paraId="62BB3F68" w14:textId="77777777" w:rsidTr="00C914EA">
        <w:trPr>
          <w:trHeight w:val="170"/>
        </w:trPr>
        <w:tc>
          <w:tcPr>
            <w:tcW w:w="2000" w:type="pct"/>
            <w:tcBorders>
              <w:top w:val="nil"/>
              <w:left w:val="nil"/>
              <w:bottom w:val="nil"/>
              <w:right w:val="nil"/>
            </w:tcBorders>
            <w:vAlign w:val="bottom"/>
            <w:hideMark/>
          </w:tcPr>
          <w:p w14:paraId="0ACFE844" w14:textId="77777777" w:rsidR="00383DEA" w:rsidRPr="00694475" w:rsidRDefault="00383DEA" w:rsidP="00383DEA">
            <w:pPr>
              <w:jc w:val="right"/>
              <w:rPr>
                <w:rFonts w:ascii="Georgia" w:hAnsi="Georgia" w:cs="Calibri"/>
                <w:b/>
                <w:bCs/>
                <w:color w:val="000000"/>
                <w:sz w:val="16"/>
                <w:szCs w:val="16"/>
              </w:rPr>
            </w:pPr>
          </w:p>
        </w:tc>
        <w:tc>
          <w:tcPr>
            <w:tcW w:w="621" w:type="pct"/>
            <w:tcBorders>
              <w:top w:val="nil"/>
              <w:left w:val="nil"/>
              <w:bottom w:val="nil"/>
              <w:right w:val="nil"/>
            </w:tcBorders>
            <w:vAlign w:val="center"/>
            <w:hideMark/>
          </w:tcPr>
          <w:p w14:paraId="650E297B" w14:textId="77777777" w:rsidR="00383DEA" w:rsidRPr="00694475" w:rsidRDefault="00383DEA" w:rsidP="00C914EA">
            <w:pPr>
              <w:jc w:val="right"/>
              <w:rPr>
                <w:sz w:val="16"/>
                <w:szCs w:val="16"/>
              </w:rPr>
            </w:pPr>
          </w:p>
        </w:tc>
        <w:tc>
          <w:tcPr>
            <w:tcW w:w="88" w:type="pct"/>
            <w:tcBorders>
              <w:top w:val="nil"/>
              <w:left w:val="nil"/>
              <w:bottom w:val="nil"/>
              <w:right w:val="nil"/>
            </w:tcBorders>
            <w:vAlign w:val="center"/>
            <w:hideMark/>
          </w:tcPr>
          <w:p w14:paraId="6B5A3709" w14:textId="77777777" w:rsidR="00383DEA" w:rsidRPr="00694475" w:rsidRDefault="00383DEA" w:rsidP="00383DEA">
            <w:pPr>
              <w:jc w:val="right"/>
              <w:rPr>
                <w:sz w:val="16"/>
                <w:szCs w:val="16"/>
              </w:rPr>
            </w:pPr>
          </w:p>
        </w:tc>
        <w:tc>
          <w:tcPr>
            <w:tcW w:w="607" w:type="pct"/>
            <w:tcBorders>
              <w:top w:val="nil"/>
              <w:left w:val="nil"/>
              <w:bottom w:val="nil"/>
              <w:right w:val="nil"/>
            </w:tcBorders>
            <w:vAlign w:val="center"/>
            <w:hideMark/>
          </w:tcPr>
          <w:p w14:paraId="7EFE4EEC"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7D26C145" w14:textId="77777777" w:rsidR="00383DEA" w:rsidRPr="00694475" w:rsidRDefault="00383DEA" w:rsidP="00383DEA">
            <w:pPr>
              <w:jc w:val="right"/>
              <w:rPr>
                <w:sz w:val="16"/>
                <w:szCs w:val="16"/>
              </w:rPr>
            </w:pPr>
          </w:p>
        </w:tc>
        <w:tc>
          <w:tcPr>
            <w:tcW w:w="753" w:type="pct"/>
            <w:tcBorders>
              <w:top w:val="nil"/>
              <w:left w:val="nil"/>
              <w:bottom w:val="nil"/>
              <w:right w:val="nil"/>
            </w:tcBorders>
            <w:vAlign w:val="center"/>
            <w:hideMark/>
          </w:tcPr>
          <w:p w14:paraId="52D178EA"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491884CB" w14:textId="77777777" w:rsidR="00383DEA" w:rsidRPr="00694475" w:rsidRDefault="00383DEA" w:rsidP="00383DEA">
            <w:pPr>
              <w:jc w:val="right"/>
              <w:rPr>
                <w:sz w:val="16"/>
                <w:szCs w:val="16"/>
              </w:rPr>
            </w:pPr>
          </w:p>
        </w:tc>
        <w:tc>
          <w:tcPr>
            <w:tcW w:w="754" w:type="pct"/>
            <w:tcBorders>
              <w:top w:val="nil"/>
              <w:left w:val="nil"/>
              <w:bottom w:val="nil"/>
              <w:right w:val="nil"/>
            </w:tcBorders>
            <w:vAlign w:val="center"/>
            <w:hideMark/>
          </w:tcPr>
          <w:p w14:paraId="4CAB4D24" w14:textId="77777777" w:rsidR="00383DEA" w:rsidRPr="00694475" w:rsidRDefault="00383DEA" w:rsidP="00383DEA">
            <w:pPr>
              <w:jc w:val="right"/>
              <w:rPr>
                <w:sz w:val="16"/>
                <w:szCs w:val="16"/>
              </w:rPr>
            </w:pPr>
          </w:p>
        </w:tc>
      </w:tr>
      <w:tr w:rsidR="00B5203E" w:rsidRPr="00694475" w14:paraId="3F91E155" w14:textId="77777777" w:rsidTr="00C914EA">
        <w:trPr>
          <w:trHeight w:val="170"/>
        </w:trPr>
        <w:tc>
          <w:tcPr>
            <w:tcW w:w="2000" w:type="pct"/>
            <w:tcBorders>
              <w:top w:val="nil"/>
              <w:left w:val="nil"/>
              <w:bottom w:val="nil"/>
              <w:right w:val="nil"/>
            </w:tcBorders>
            <w:vAlign w:val="bottom"/>
            <w:hideMark/>
          </w:tcPr>
          <w:p w14:paraId="447C771C" w14:textId="77777777" w:rsidR="00383DEA" w:rsidRPr="00694475" w:rsidRDefault="00383DEA" w:rsidP="00383DEA">
            <w:pPr>
              <w:jc w:val="right"/>
              <w:rPr>
                <w:sz w:val="16"/>
                <w:szCs w:val="16"/>
              </w:rPr>
            </w:pPr>
          </w:p>
        </w:tc>
        <w:tc>
          <w:tcPr>
            <w:tcW w:w="621" w:type="pct"/>
            <w:tcBorders>
              <w:top w:val="nil"/>
              <w:left w:val="nil"/>
              <w:bottom w:val="single" w:sz="8" w:space="0" w:color="auto"/>
              <w:right w:val="nil"/>
            </w:tcBorders>
            <w:vAlign w:val="center"/>
            <w:hideMark/>
          </w:tcPr>
          <w:p w14:paraId="75F25073" w14:textId="77777777" w:rsidR="00383DEA" w:rsidRPr="00694475" w:rsidRDefault="00383DEA" w:rsidP="00383DE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8" w:type="pct"/>
            <w:tcBorders>
              <w:top w:val="nil"/>
              <w:left w:val="nil"/>
              <w:bottom w:val="nil"/>
              <w:right w:val="nil"/>
            </w:tcBorders>
            <w:vAlign w:val="center"/>
            <w:hideMark/>
          </w:tcPr>
          <w:p w14:paraId="6C053F77" w14:textId="77777777" w:rsidR="00383DEA" w:rsidRPr="00694475" w:rsidRDefault="00383DEA" w:rsidP="00383DEA">
            <w:pPr>
              <w:jc w:val="right"/>
              <w:rPr>
                <w:rFonts w:ascii="Georgia" w:hAnsi="Georgia" w:cs="Calibri"/>
                <w:b/>
                <w:bCs/>
                <w:color w:val="000000"/>
                <w:sz w:val="16"/>
                <w:szCs w:val="16"/>
              </w:rPr>
            </w:pPr>
          </w:p>
        </w:tc>
        <w:tc>
          <w:tcPr>
            <w:tcW w:w="607" w:type="pct"/>
            <w:tcBorders>
              <w:top w:val="nil"/>
              <w:left w:val="nil"/>
              <w:bottom w:val="single" w:sz="8" w:space="0" w:color="auto"/>
              <w:right w:val="nil"/>
            </w:tcBorders>
            <w:vAlign w:val="center"/>
            <w:hideMark/>
          </w:tcPr>
          <w:p w14:paraId="2060A375" w14:textId="77777777" w:rsidR="00383DEA" w:rsidRPr="00694475" w:rsidRDefault="00383DEA" w:rsidP="00383DEA">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8" w:type="pct"/>
            <w:tcBorders>
              <w:top w:val="nil"/>
              <w:left w:val="nil"/>
              <w:bottom w:val="nil"/>
              <w:right w:val="nil"/>
            </w:tcBorders>
            <w:vAlign w:val="center"/>
            <w:hideMark/>
          </w:tcPr>
          <w:p w14:paraId="366B7048" w14:textId="77777777" w:rsidR="00383DEA" w:rsidRPr="00694475" w:rsidRDefault="00383DEA" w:rsidP="00383DEA">
            <w:pPr>
              <w:jc w:val="right"/>
              <w:rPr>
                <w:rFonts w:ascii="Georgia" w:hAnsi="Georgia" w:cs="Calibri"/>
                <w:b/>
                <w:bCs/>
                <w:color w:val="000000"/>
                <w:sz w:val="16"/>
                <w:szCs w:val="16"/>
              </w:rPr>
            </w:pPr>
          </w:p>
        </w:tc>
        <w:tc>
          <w:tcPr>
            <w:tcW w:w="753" w:type="pct"/>
            <w:tcBorders>
              <w:top w:val="nil"/>
              <w:left w:val="nil"/>
              <w:bottom w:val="single" w:sz="8" w:space="0" w:color="auto"/>
              <w:right w:val="nil"/>
            </w:tcBorders>
            <w:vAlign w:val="center"/>
            <w:hideMark/>
          </w:tcPr>
          <w:p w14:paraId="52BF5D83" w14:textId="77777777" w:rsidR="00383DEA" w:rsidRPr="00694475" w:rsidRDefault="00383DEA" w:rsidP="00383DE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8" w:type="pct"/>
            <w:tcBorders>
              <w:top w:val="nil"/>
              <w:left w:val="nil"/>
              <w:bottom w:val="nil"/>
              <w:right w:val="nil"/>
            </w:tcBorders>
            <w:vAlign w:val="center"/>
            <w:hideMark/>
          </w:tcPr>
          <w:p w14:paraId="12733EE3" w14:textId="77777777" w:rsidR="00383DEA" w:rsidRPr="00694475" w:rsidRDefault="00383DEA" w:rsidP="00383DEA">
            <w:pPr>
              <w:jc w:val="right"/>
              <w:rPr>
                <w:rFonts w:ascii="Georgia" w:hAnsi="Georgia" w:cs="Calibri"/>
                <w:b/>
                <w:bCs/>
                <w:color w:val="000000"/>
                <w:sz w:val="16"/>
                <w:szCs w:val="16"/>
              </w:rPr>
            </w:pPr>
          </w:p>
        </w:tc>
        <w:tc>
          <w:tcPr>
            <w:tcW w:w="754" w:type="pct"/>
            <w:tcBorders>
              <w:top w:val="nil"/>
              <w:left w:val="nil"/>
              <w:bottom w:val="single" w:sz="8" w:space="0" w:color="auto"/>
              <w:right w:val="nil"/>
            </w:tcBorders>
            <w:vAlign w:val="center"/>
            <w:hideMark/>
          </w:tcPr>
          <w:p w14:paraId="6A404B33" w14:textId="77777777" w:rsidR="00383DEA" w:rsidRPr="00694475" w:rsidRDefault="00383DEA" w:rsidP="00383DEA">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B5203E" w:rsidRPr="00694475" w14:paraId="1460FFC6" w14:textId="77777777" w:rsidTr="00C914EA">
        <w:trPr>
          <w:trHeight w:val="170"/>
        </w:trPr>
        <w:tc>
          <w:tcPr>
            <w:tcW w:w="2000" w:type="pct"/>
            <w:tcBorders>
              <w:top w:val="nil"/>
              <w:left w:val="nil"/>
              <w:bottom w:val="nil"/>
              <w:right w:val="nil"/>
            </w:tcBorders>
            <w:noWrap/>
            <w:vAlign w:val="center"/>
            <w:hideMark/>
          </w:tcPr>
          <w:p w14:paraId="5A7E52BE" w14:textId="77777777" w:rsidR="00383DEA" w:rsidRPr="00694475" w:rsidRDefault="00383DEA" w:rsidP="00383DEA">
            <w:pPr>
              <w:rPr>
                <w:rFonts w:ascii="Georgia" w:hAnsi="Georgia" w:cs="Calibri"/>
                <w:color w:val="000000"/>
                <w:sz w:val="16"/>
                <w:szCs w:val="16"/>
                <w:u w:val="single"/>
              </w:rPr>
            </w:pPr>
            <w:r w:rsidRPr="00694475">
              <w:rPr>
                <w:rFonts w:ascii="Georgia" w:hAnsi="Georgia" w:cs="Calibri"/>
                <w:color w:val="000000"/>
                <w:sz w:val="16"/>
                <w:szCs w:val="16"/>
                <w:u w:val="single"/>
              </w:rPr>
              <w:t>Sociedade em Conta de Participação:</w:t>
            </w:r>
          </w:p>
        </w:tc>
        <w:tc>
          <w:tcPr>
            <w:tcW w:w="621" w:type="pct"/>
            <w:tcBorders>
              <w:top w:val="nil"/>
              <w:left w:val="nil"/>
              <w:bottom w:val="nil"/>
              <w:right w:val="nil"/>
            </w:tcBorders>
            <w:noWrap/>
            <w:vAlign w:val="center"/>
            <w:hideMark/>
          </w:tcPr>
          <w:p w14:paraId="3B392D33" w14:textId="77777777" w:rsidR="00383DEA" w:rsidRPr="00694475" w:rsidRDefault="00383DEA" w:rsidP="00C914EA">
            <w:pPr>
              <w:jc w:val="right"/>
              <w:rPr>
                <w:rFonts w:ascii="Georgia" w:hAnsi="Georgia" w:cs="Calibri"/>
                <w:color w:val="000000"/>
                <w:sz w:val="16"/>
                <w:szCs w:val="16"/>
                <w:u w:val="single"/>
              </w:rPr>
            </w:pPr>
          </w:p>
        </w:tc>
        <w:tc>
          <w:tcPr>
            <w:tcW w:w="88" w:type="pct"/>
            <w:tcBorders>
              <w:top w:val="nil"/>
              <w:left w:val="nil"/>
              <w:bottom w:val="nil"/>
              <w:right w:val="nil"/>
            </w:tcBorders>
            <w:vAlign w:val="center"/>
            <w:hideMark/>
          </w:tcPr>
          <w:p w14:paraId="1B87BFC4" w14:textId="77777777" w:rsidR="00383DEA" w:rsidRPr="00694475" w:rsidRDefault="00383DEA" w:rsidP="00383DEA">
            <w:pPr>
              <w:jc w:val="right"/>
              <w:rPr>
                <w:sz w:val="16"/>
                <w:szCs w:val="16"/>
              </w:rPr>
            </w:pPr>
          </w:p>
        </w:tc>
        <w:tc>
          <w:tcPr>
            <w:tcW w:w="607" w:type="pct"/>
            <w:tcBorders>
              <w:top w:val="nil"/>
              <w:left w:val="nil"/>
              <w:bottom w:val="nil"/>
              <w:right w:val="nil"/>
            </w:tcBorders>
            <w:noWrap/>
            <w:vAlign w:val="center"/>
            <w:hideMark/>
          </w:tcPr>
          <w:p w14:paraId="41D48B8F"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11FAC01F" w14:textId="77777777" w:rsidR="00383DEA" w:rsidRPr="00694475" w:rsidRDefault="00383DEA" w:rsidP="00383DEA">
            <w:pPr>
              <w:jc w:val="right"/>
              <w:rPr>
                <w:sz w:val="16"/>
                <w:szCs w:val="16"/>
              </w:rPr>
            </w:pPr>
          </w:p>
        </w:tc>
        <w:tc>
          <w:tcPr>
            <w:tcW w:w="753" w:type="pct"/>
            <w:tcBorders>
              <w:top w:val="nil"/>
              <w:left w:val="nil"/>
              <w:bottom w:val="nil"/>
              <w:right w:val="nil"/>
            </w:tcBorders>
            <w:noWrap/>
            <w:vAlign w:val="center"/>
            <w:hideMark/>
          </w:tcPr>
          <w:p w14:paraId="5BA93090"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04B8F336" w14:textId="77777777" w:rsidR="00383DEA" w:rsidRPr="00694475" w:rsidRDefault="00383DEA" w:rsidP="00383DEA">
            <w:pPr>
              <w:jc w:val="right"/>
              <w:rPr>
                <w:sz w:val="16"/>
                <w:szCs w:val="16"/>
              </w:rPr>
            </w:pPr>
          </w:p>
        </w:tc>
        <w:tc>
          <w:tcPr>
            <w:tcW w:w="754" w:type="pct"/>
            <w:tcBorders>
              <w:top w:val="nil"/>
              <w:left w:val="nil"/>
              <w:bottom w:val="nil"/>
              <w:right w:val="nil"/>
            </w:tcBorders>
            <w:noWrap/>
            <w:vAlign w:val="center"/>
            <w:hideMark/>
          </w:tcPr>
          <w:p w14:paraId="46570B80" w14:textId="77777777" w:rsidR="00383DEA" w:rsidRPr="00694475" w:rsidRDefault="00383DEA" w:rsidP="00383DEA">
            <w:pPr>
              <w:jc w:val="right"/>
              <w:rPr>
                <w:sz w:val="16"/>
                <w:szCs w:val="16"/>
              </w:rPr>
            </w:pPr>
          </w:p>
        </w:tc>
      </w:tr>
      <w:tr w:rsidR="00B5203E" w:rsidRPr="00694475" w14:paraId="4E936590" w14:textId="77777777" w:rsidTr="00C914EA">
        <w:trPr>
          <w:trHeight w:val="170"/>
        </w:trPr>
        <w:tc>
          <w:tcPr>
            <w:tcW w:w="2000" w:type="pct"/>
            <w:tcBorders>
              <w:top w:val="nil"/>
              <w:left w:val="nil"/>
              <w:bottom w:val="nil"/>
              <w:right w:val="nil"/>
            </w:tcBorders>
            <w:vAlign w:val="center"/>
            <w:hideMark/>
          </w:tcPr>
          <w:p w14:paraId="68411356" w14:textId="67A84E08"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 xml:space="preserve">Companhia Brasileira de Metalurgia e Mineração </w:t>
            </w:r>
            <w:r w:rsidR="00385EF7">
              <w:rPr>
                <w:rFonts w:ascii="Georgia" w:hAnsi="Georgia" w:cs="Calibri"/>
                <w:color w:val="000000"/>
                <w:sz w:val="16"/>
                <w:szCs w:val="16"/>
              </w:rPr>
              <w:t xml:space="preserve">- </w:t>
            </w:r>
            <w:r w:rsidR="00385EF7" w:rsidRPr="00694475">
              <w:rPr>
                <w:rFonts w:ascii="Georgia" w:hAnsi="Georgia" w:cs="Calibri"/>
                <w:color w:val="000000"/>
                <w:sz w:val="16"/>
                <w:szCs w:val="16"/>
              </w:rPr>
              <w:t xml:space="preserve">CBMM </w:t>
            </w:r>
            <w:r w:rsidRPr="00694475">
              <w:rPr>
                <w:rFonts w:ascii="Georgia" w:hAnsi="Georgia" w:cs="Calibri"/>
                <w:color w:val="000000"/>
                <w:sz w:val="16"/>
                <w:szCs w:val="16"/>
              </w:rPr>
              <w:t>(i)</w:t>
            </w:r>
          </w:p>
        </w:tc>
        <w:tc>
          <w:tcPr>
            <w:tcW w:w="621" w:type="pct"/>
            <w:tcBorders>
              <w:top w:val="nil"/>
              <w:left w:val="nil"/>
              <w:bottom w:val="nil"/>
              <w:right w:val="nil"/>
            </w:tcBorders>
            <w:noWrap/>
            <w:vAlign w:val="center"/>
            <w:hideMark/>
          </w:tcPr>
          <w:p w14:paraId="238FC43A" w14:textId="5118EB01"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w:t>
            </w:r>
          </w:p>
        </w:tc>
        <w:tc>
          <w:tcPr>
            <w:tcW w:w="88" w:type="pct"/>
            <w:tcBorders>
              <w:top w:val="nil"/>
              <w:left w:val="nil"/>
              <w:bottom w:val="nil"/>
              <w:right w:val="nil"/>
            </w:tcBorders>
            <w:vAlign w:val="center"/>
            <w:hideMark/>
          </w:tcPr>
          <w:p w14:paraId="5D67B3D2"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nil"/>
              <w:right w:val="nil"/>
            </w:tcBorders>
            <w:noWrap/>
            <w:vAlign w:val="center"/>
            <w:hideMark/>
          </w:tcPr>
          <w:p w14:paraId="6E6A5574" w14:textId="48C59002"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w:t>
            </w:r>
          </w:p>
        </w:tc>
        <w:tc>
          <w:tcPr>
            <w:tcW w:w="88" w:type="pct"/>
            <w:tcBorders>
              <w:top w:val="nil"/>
              <w:left w:val="nil"/>
              <w:bottom w:val="nil"/>
              <w:right w:val="nil"/>
            </w:tcBorders>
            <w:vAlign w:val="center"/>
            <w:hideMark/>
          </w:tcPr>
          <w:p w14:paraId="005D3F00"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1446A038"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327.417 </w:t>
            </w:r>
          </w:p>
        </w:tc>
        <w:tc>
          <w:tcPr>
            <w:tcW w:w="88" w:type="pct"/>
            <w:tcBorders>
              <w:top w:val="nil"/>
              <w:left w:val="nil"/>
              <w:bottom w:val="nil"/>
              <w:right w:val="nil"/>
            </w:tcBorders>
            <w:vAlign w:val="center"/>
            <w:hideMark/>
          </w:tcPr>
          <w:p w14:paraId="747D472E"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052098D2"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416.760 </w:t>
            </w:r>
          </w:p>
        </w:tc>
      </w:tr>
      <w:tr w:rsidR="00B5203E" w:rsidRPr="00694475" w14:paraId="32F23732" w14:textId="77777777" w:rsidTr="00C914EA">
        <w:trPr>
          <w:trHeight w:val="170"/>
        </w:trPr>
        <w:tc>
          <w:tcPr>
            <w:tcW w:w="2000" w:type="pct"/>
            <w:tcBorders>
              <w:top w:val="nil"/>
              <w:left w:val="nil"/>
              <w:bottom w:val="nil"/>
              <w:right w:val="nil"/>
            </w:tcBorders>
            <w:noWrap/>
            <w:vAlign w:val="center"/>
            <w:hideMark/>
          </w:tcPr>
          <w:p w14:paraId="07AC24C6" w14:textId="77777777" w:rsidR="00383DEA" w:rsidRPr="00694475" w:rsidRDefault="00383DEA" w:rsidP="00383DEA">
            <w:pPr>
              <w:jc w:val="right"/>
              <w:rPr>
                <w:rFonts w:ascii="Georgia" w:hAnsi="Georgia" w:cs="Calibri"/>
                <w:color w:val="000000"/>
                <w:sz w:val="16"/>
                <w:szCs w:val="16"/>
              </w:rPr>
            </w:pPr>
          </w:p>
        </w:tc>
        <w:tc>
          <w:tcPr>
            <w:tcW w:w="621" w:type="pct"/>
            <w:tcBorders>
              <w:top w:val="nil"/>
              <w:left w:val="nil"/>
              <w:bottom w:val="nil"/>
              <w:right w:val="nil"/>
            </w:tcBorders>
            <w:noWrap/>
            <w:vAlign w:val="center"/>
            <w:hideMark/>
          </w:tcPr>
          <w:p w14:paraId="720B8323" w14:textId="77777777" w:rsidR="00383DEA" w:rsidRPr="00694475" w:rsidRDefault="00383DEA" w:rsidP="00C914EA">
            <w:pPr>
              <w:jc w:val="right"/>
              <w:rPr>
                <w:sz w:val="16"/>
                <w:szCs w:val="16"/>
              </w:rPr>
            </w:pPr>
          </w:p>
        </w:tc>
        <w:tc>
          <w:tcPr>
            <w:tcW w:w="88" w:type="pct"/>
            <w:tcBorders>
              <w:top w:val="nil"/>
              <w:left w:val="nil"/>
              <w:bottom w:val="nil"/>
              <w:right w:val="nil"/>
            </w:tcBorders>
            <w:vAlign w:val="center"/>
            <w:hideMark/>
          </w:tcPr>
          <w:p w14:paraId="3EB2D34C" w14:textId="77777777" w:rsidR="00383DEA" w:rsidRPr="00694475" w:rsidRDefault="00383DEA" w:rsidP="00383DEA">
            <w:pPr>
              <w:jc w:val="right"/>
              <w:rPr>
                <w:sz w:val="16"/>
                <w:szCs w:val="16"/>
              </w:rPr>
            </w:pPr>
          </w:p>
        </w:tc>
        <w:tc>
          <w:tcPr>
            <w:tcW w:w="607" w:type="pct"/>
            <w:tcBorders>
              <w:top w:val="nil"/>
              <w:left w:val="nil"/>
              <w:bottom w:val="nil"/>
              <w:right w:val="nil"/>
            </w:tcBorders>
            <w:noWrap/>
            <w:vAlign w:val="center"/>
            <w:hideMark/>
          </w:tcPr>
          <w:p w14:paraId="6D60CE91"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35E18737" w14:textId="77777777" w:rsidR="00383DEA" w:rsidRPr="00694475" w:rsidRDefault="00383DEA" w:rsidP="00383DEA">
            <w:pPr>
              <w:jc w:val="right"/>
              <w:rPr>
                <w:sz w:val="16"/>
                <w:szCs w:val="16"/>
              </w:rPr>
            </w:pPr>
          </w:p>
        </w:tc>
        <w:tc>
          <w:tcPr>
            <w:tcW w:w="753" w:type="pct"/>
            <w:tcBorders>
              <w:top w:val="nil"/>
              <w:left w:val="nil"/>
              <w:bottom w:val="nil"/>
              <w:right w:val="nil"/>
            </w:tcBorders>
            <w:noWrap/>
            <w:vAlign w:val="center"/>
            <w:hideMark/>
          </w:tcPr>
          <w:p w14:paraId="280D0A3F"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174ECE62" w14:textId="77777777" w:rsidR="00383DEA" w:rsidRPr="00694475" w:rsidRDefault="00383DEA" w:rsidP="00383DEA">
            <w:pPr>
              <w:jc w:val="right"/>
              <w:rPr>
                <w:sz w:val="16"/>
                <w:szCs w:val="16"/>
              </w:rPr>
            </w:pPr>
          </w:p>
        </w:tc>
        <w:tc>
          <w:tcPr>
            <w:tcW w:w="754" w:type="pct"/>
            <w:tcBorders>
              <w:top w:val="nil"/>
              <w:left w:val="nil"/>
              <w:bottom w:val="nil"/>
              <w:right w:val="nil"/>
            </w:tcBorders>
            <w:noWrap/>
            <w:vAlign w:val="center"/>
            <w:hideMark/>
          </w:tcPr>
          <w:p w14:paraId="4550419E" w14:textId="77777777" w:rsidR="00383DEA" w:rsidRPr="00694475" w:rsidRDefault="00383DEA" w:rsidP="00383DEA">
            <w:pPr>
              <w:jc w:val="right"/>
              <w:rPr>
                <w:sz w:val="16"/>
                <w:szCs w:val="16"/>
              </w:rPr>
            </w:pPr>
          </w:p>
        </w:tc>
      </w:tr>
      <w:tr w:rsidR="00B5203E" w:rsidRPr="00694475" w14:paraId="1579329D" w14:textId="77777777" w:rsidTr="00C914EA">
        <w:trPr>
          <w:trHeight w:val="170"/>
        </w:trPr>
        <w:tc>
          <w:tcPr>
            <w:tcW w:w="2000" w:type="pct"/>
            <w:tcBorders>
              <w:top w:val="nil"/>
              <w:left w:val="nil"/>
              <w:bottom w:val="nil"/>
              <w:right w:val="nil"/>
            </w:tcBorders>
            <w:noWrap/>
            <w:vAlign w:val="center"/>
            <w:hideMark/>
          </w:tcPr>
          <w:p w14:paraId="113C491E" w14:textId="652B2666" w:rsidR="00383DEA" w:rsidRPr="00694475" w:rsidRDefault="00383DEA" w:rsidP="00383DEA">
            <w:pPr>
              <w:rPr>
                <w:rFonts w:ascii="Georgia" w:hAnsi="Georgia" w:cs="Calibri"/>
                <w:color w:val="000000"/>
                <w:sz w:val="16"/>
                <w:szCs w:val="16"/>
                <w:u w:val="single"/>
              </w:rPr>
            </w:pPr>
            <w:r w:rsidRPr="00694475">
              <w:rPr>
                <w:rFonts w:ascii="Georgia" w:hAnsi="Georgia" w:cs="Calibri"/>
                <w:color w:val="000000"/>
                <w:sz w:val="16"/>
                <w:szCs w:val="16"/>
                <w:u w:val="single"/>
              </w:rPr>
              <w:t>Outr</w:t>
            </w:r>
            <w:r w:rsidR="00D54D1E">
              <w:rPr>
                <w:rFonts w:ascii="Georgia" w:hAnsi="Georgia" w:cs="Calibri"/>
                <w:color w:val="000000"/>
                <w:sz w:val="16"/>
                <w:szCs w:val="16"/>
                <w:u w:val="single"/>
              </w:rPr>
              <w:t>a</w:t>
            </w:r>
            <w:r w:rsidRPr="00694475">
              <w:rPr>
                <w:rFonts w:ascii="Georgia" w:hAnsi="Georgia" w:cs="Calibri"/>
                <w:color w:val="000000"/>
                <w:sz w:val="16"/>
                <w:szCs w:val="16"/>
                <w:u w:val="single"/>
              </w:rPr>
              <w:t>s contas a receber:</w:t>
            </w:r>
          </w:p>
        </w:tc>
        <w:tc>
          <w:tcPr>
            <w:tcW w:w="621" w:type="pct"/>
            <w:tcBorders>
              <w:top w:val="nil"/>
              <w:left w:val="nil"/>
              <w:bottom w:val="nil"/>
              <w:right w:val="nil"/>
            </w:tcBorders>
            <w:noWrap/>
            <w:vAlign w:val="center"/>
            <w:hideMark/>
          </w:tcPr>
          <w:p w14:paraId="50CDB01B" w14:textId="77777777" w:rsidR="00383DEA" w:rsidRPr="00694475" w:rsidRDefault="00383DEA" w:rsidP="00C914EA">
            <w:pPr>
              <w:jc w:val="right"/>
              <w:rPr>
                <w:rFonts w:ascii="Georgia" w:hAnsi="Georgia" w:cs="Calibri"/>
                <w:color w:val="000000"/>
                <w:sz w:val="16"/>
                <w:szCs w:val="16"/>
                <w:u w:val="single"/>
              </w:rPr>
            </w:pPr>
          </w:p>
        </w:tc>
        <w:tc>
          <w:tcPr>
            <w:tcW w:w="88" w:type="pct"/>
            <w:tcBorders>
              <w:top w:val="nil"/>
              <w:left w:val="nil"/>
              <w:bottom w:val="nil"/>
              <w:right w:val="nil"/>
            </w:tcBorders>
            <w:vAlign w:val="center"/>
            <w:hideMark/>
          </w:tcPr>
          <w:p w14:paraId="7DE9DC17" w14:textId="77777777" w:rsidR="00383DEA" w:rsidRPr="00694475" w:rsidRDefault="00383DEA" w:rsidP="00383DEA">
            <w:pPr>
              <w:jc w:val="right"/>
              <w:rPr>
                <w:sz w:val="16"/>
                <w:szCs w:val="16"/>
              </w:rPr>
            </w:pPr>
          </w:p>
        </w:tc>
        <w:tc>
          <w:tcPr>
            <w:tcW w:w="607" w:type="pct"/>
            <w:tcBorders>
              <w:top w:val="nil"/>
              <w:left w:val="nil"/>
              <w:bottom w:val="nil"/>
              <w:right w:val="nil"/>
            </w:tcBorders>
            <w:noWrap/>
            <w:vAlign w:val="center"/>
            <w:hideMark/>
          </w:tcPr>
          <w:p w14:paraId="0FAD47DC"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05AA6CD0" w14:textId="77777777" w:rsidR="00383DEA" w:rsidRPr="00694475" w:rsidRDefault="00383DEA" w:rsidP="00383DEA">
            <w:pPr>
              <w:jc w:val="right"/>
              <w:rPr>
                <w:sz w:val="16"/>
                <w:szCs w:val="16"/>
              </w:rPr>
            </w:pPr>
          </w:p>
        </w:tc>
        <w:tc>
          <w:tcPr>
            <w:tcW w:w="753" w:type="pct"/>
            <w:tcBorders>
              <w:top w:val="nil"/>
              <w:left w:val="nil"/>
              <w:bottom w:val="nil"/>
              <w:right w:val="nil"/>
            </w:tcBorders>
            <w:noWrap/>
            <w:vAlign w:val="center"/>
            <w:hideMark/>
          </w:tcPr>
          <w:p w14:paraId="761D0947"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52F9DEF4" w14:textId="77777777" w:rsidR="00383DEA" w:rsidRPr="00694475" w:rsidRDefault="00383DEA" w:rsidP="00383DEA">
            <w:pPr>
              <w:jc w:val="right"/>
              <w:rPr>
                <w:sz w:val="16"/>
                <w:szCs w:val="16"/>
              </w:rPr>
            </w:pPr>
          </w:p>
        </w:tc>
        <w:tc>
          <w:tcPr>
            <w:tcW w:w="754" w:type="pct"/>
            <w:tcBorders>
              <w:top w:val="nil"/>
              <w:left w:val="nil"/>
              <w:bottom w:val="nil"/>
              <w:right w:val="nil"/>
            </w:tcBorders>
            <w:noWrap/>
            <w:vAlign w:val="center"/>
            <w:hideMark/>
          </w:tcPr>
          <w:p w14:paraId="56EB21B6" w14:textId="77777777" w:rsidR="00383DEA" w:rsidRPr="00694475" w:rsidRDefault="00383DEA" w:rsidP="00383DEA">
            <w:pPr>
              <w:jc w:val="right"/>
              <w:rPr>
                <w:sz w:val="16"/>
                <w:szCs w:val="16"/>
              </w:rPr>
            </w:pPr>
          </w:p>
        </w:tc>
      </w:tr>
      <w:tr w:rsidR="00B5203E" w:rsidRPr="00694475" w14:paraId="642F302D" w14:textId="77777777" w:rsidTr="00C914EA">
        <w:trPr>
          <w:trHeight w:val="170"/>
        </w:trPr>
        <w:tc>
          <w:tcPr>
            <w:tcW w:w="2000" w:type="pct"/>
            <w:tcBorders>
              <w:top w:val="nil"/>
              <w:left w:val="nil"/>
              <w:bottom w:val="nil"/>
              <w:right w:val="nil"/>
            </w:tcBorders>
            <w:noWrap/>
            <w:vAlign w:val="center"/>
            <w:hideMark/>
          </w:tcPr>
          <w:p w14:paraId="65976F4C"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Arrendamentos e recebíveis operacionais (ii)</w:t>
            </w:r>
          </w:p>
        </w:tc>
        <w:tc>
          <w:tcPr>
            <w:tcW w:w="621" w:type="pct"/>
            <w:tcBorders>
              <w:top w:val="nil"/>
              <w:left w:val="nil"/>
              <w:bottom w:val="nil"/>
              <w:right w:val="nil"/>
            </w:tcBorders>
            <w:noWrap/>
            <w:vAlign w:val="center"/>
            <w:hideMark/>
          </w:tcPr>
          <w:p w14:paraId="7D95B4A3" w14:textId="28F6121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87.136</w:t>
            </w:r>
          </w:p>
        </w:tc>
        <w:tc>
          <w:tcPr>
            <w:tcW w:w="88" w:type="pct"/>
            <w:tcBorders>
              <w:top w:val="nil"/>
              <w:left w:val="nil"/>
              <w:bottom w:val="nil"/>
              <w:right w:val="nil"/>
            </w:tcBorders>
            <w:vAlign w:val="center"/>
            <w:hideMark/>
          </w:tcPr>
          <w:p w14:paraId="733FBEFB"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nil"/>
              <w:right w:val="nil"/>
            </w:tcBorders>
            <w:noWrap/>
            <w:vAlign w:val="center"/>
            <w:hideMark/>
          </w:tcPr>
          <w:p w14:paraId="6F8EA76E" w14:textId="200F444E"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83.712</w:t>
            </w:r>
          </w:p>
        </w:tc>
        <w:tc>
          <w:tcPr>
            <w:tcW w:w="88" w:type="pct"/>
            <w:tcBorders>
              <w:top w:val="nil"/>
              <w:left w:val="nil"/>
              <w:bottom w:val="nil"/>
              <w:right w:val="nil"/>
            </w:tcBorders>
            <w:vAlign w:val="center"/>
            <w:hideMark/>
          </w:tcPr>
          <w:p w14:paraId="4EBA17BA"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542D22A5"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90.615 </w:t>
            </w:r>
          </w:p>
        </w:tc>
        <w:tc>
          <w:tcPr>
            <w:tcW w:w="88" w:type="pct"/>
            <w:tcBorders>
              <w:top w:val="nil"/>
              <w:left w:val="nil"/>
              <w:bottom w:val="nil"/>
              <w:right w:val="nil"/>
            </w:tcBorders>
            <w:vAlign w:val="center"/>
            <w:hideMark/>
          </w:tcPr>
          <w:p w14:paraId="6296F93E"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54E4AF8A"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86.815 </w:t>
            </w:r>
          </w:p>
        </w:tc>
      </w:tr>
      <w:tr w:rsidR="00B5203E" w:rsidRPr="00694475" w14:paraId="3487A90A" w14:textId="77777777" w:rsidTr="00C914EA">
        <w:trPr>
          <w:trHeight w:val="170"/>
        </w:trPr>
        <w:tc>
          <w:tcPr>
            <w:tcW w:w="2000" w:type="pct"/>
            <w:tcBorders>
              <w:top w:val="nil"/>
              <w:left w:val="nil"/>
              <w:bottom w:val="nil"/>
              <w:right w:val="nil"/>
            </w:tcBorders>
            <w:noWrap/>
            <w:vAlign w:val="center"/>
            <w:hideMark/>
          </w:tcPr>
          <w:p w14:paraId="01580F89"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Contas a receber por venda de imóveis (iii)</w:t>
            </w:r>
          </w:p>
        </w:tc>
        <w:tc>
          <w:tcPr>
            <w:tcW w:w="621" w:type="pct"/>
            <w:tcBorders>
              <w:top w:val="nil"/>
              <w:left w:val="nil"/>
              <w:bottom w:val="nil"/>
              <w:right w:val="nil"/>
            </w:tcBorders>
            <w:noWrap/>
            <w:vAlign w:val="center"/>
            <w:hideMark/>
          </w:tcPr>
          <w:p w14:paraId="2A589E70" w14:textId="7B3A6D2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21.053</w:t>
            </w:r>
          </w:p>
        </w:tc>
        <w:tc>
          <w:tcPr>
            <w:tcW w:w="88" w:type="pct"/>
            <w:tcBorders>
              <w:top w:val="nil"/>
              <w:left w:val="nil"/>
              <w:bottom w:val="nil"/>
              <w:right w:val="nil"/>
            </w:tcBorders>
            <w:vAlign w:val="center"/>
            <w:hideMark/>
          </w:tcPr>
          <w:p w14:paraId="24C2F3D9"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nil"/>
              <w:right w:val="nil"/>
            </w:tcBorders>
            <w:noWrap/>
            <w:vAlign w:val="center"/>
            <w:hideMark/>
          </w:tcPr>
          <w:p w14:paraId="6611A3E9" w14:textId="2600428D"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18.896</w:t>
            </w:r>
          </w:p>
        </w:tc>
        <w:tc>
          <w:tcPr>
            <w:tcW w:w="88" w:type="pct"/>
            <w:tcBorders>
              <w:top w:val="nil"/>
              <w:left w:val="nil"/>
              <w:bottom w:val="nil"/>
              <w:right w:val="nil"/>
            </w:tcBorders>
            <w:vAlign w:val="center"/>
            <w:hideMark/>
          </w:tcPr>
          <w:p w14:paraId="4DC9FC32"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58DCE487"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21.053 </w:t>
            </w:r>
          </w:p>
        </w:tc>
        <w:tc>
          <w:tcPr>
            <w:tcW w:w="88" w:type="pct"/>
            <w:tcBorders>
              <w:top w:val="nil"/>
              <w:left w:val="nil"/>
              <w:bottom w:val="nil"/>
              <w:right w:val="nil"/>
            </w:tcBorders>
            <w:vAlign w:val="center"/>
            <w:hideMark/>
          </w:tcPr>
          <w:p w14:paraId="2D37EB22"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554433E5"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18.896 </w:t>
            </w:r>
          </w:p>
        </w:tc>
      </w:tr>
      <w:tr w:rsidR="00B5203E" w:rsidRPr="00694475" w14:paraId="120600E8" w14:textId="77777777" w:rsidTr="00C914EA">
        <w:trPr>
          <w:trHeight w:val="170"/>
        </w:trPr>
        <w:tc>
          <w:tcPr>
            <w:tcW w:w="2000" w:type="pct"/>
            <w:tcBorders>
              <w:top w:val="nil"/>
              <w:left w:val="nil"/>
              <w:bottom w:val="nil"/>
              <w:right w:val="nil"/>
            </w:tcBorders>
            <w:noWrap/>
            <w:vAlign w:val="center"/>
            <w:hideMark/>
          </w:tcPr>
          <w:p w14:paraId="536CBE19"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Contas a receber por venda de investimentos (iv)</w:t>
            </w:r>
          </w:p>
        </w:tc>
        <w:tc>
          <w:tcPr>
            <w:tcW w:w="621" w:type="pct"/>
            <w:tcBorders>
              <w:top w:val="nil"/>
              <w:left w:val="nil"/>
              <w:bottom w:val="nil"/>
              <w:right w:val="nil"/>
            </w:tcBorders>
            <w:noWrap/>
            <w:vAlign w:val="center"/>
            <w:hideMark/>
          </w:tcPr>
          <w:p w14:paraId="0DC59A47" w14:textId="3ECF4CF5"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110.424</w:t>
            </w:r>
          </w:p>
        </w:tc>
        <w:tc>
          <w:tcPr>
            <w:tcW w:w="88" w:type="pct"/>
            <w:tcBorders>
              <w:top w:val="nil"/>
              <w:left w:val="nil"/>
              <w:bottom w:val="nil"/>
              <w:right w:val="nil"/>
            </w:tcBorders>
            <w:vAlign w:val="center"/>
            <w:hideMark/>
          </w:tcPr>
          <w:p w14:paraId="70BC5D6C"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nil"/>
              <w:right w:val="nil"/>
            </w:tcBorders>
            <w:noWrap/>
            <w:vAlign w:val="center"/>
            <w:hideMark/>
          </w:tcPr>
          <w:p w14:paraId="0558EAF4" w14:textId="18D533E1"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110.424</w:t>
            </w:r>
          </w:p>
        </w:tc>
        <w:tc>
          <w:tcPr>
            <w:tcW w:w="88" w:type="pct"/>
            <w:tcBorders>
              <w:top w:val="nil"/>
              <w:left w:val="nil"/>
              <w:bottom w:val="nil"/>
              <w:right w:val="nil"/>
            </w:tcBorders>
            <w:vAlign w:val="center"/>
            <w:hideMark/>
          </w:tcPr>
          <w:p w14:paraId="3F3A49B7"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3A2AB85D"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110.424 </w:t>
            </w:r>
          </w:p>
        </w:tc>
        <w:tc>
          <w:tcPr>
            <w:tcW w:w="88" w:type="pct"/>
            <w:tcBorders>
              <w:top w:val="nil"/>
              <w:left w:val="nil"/>
              <w:bottom w:val="nil"/>
              <w:right w:val="nil"/>
            </w:tcBorders>
            <w:vAlign w:val="center"/>
            <w:hideMark/>
          </w:tcPr>
          <w:p w14:paraId="13EF9B2F"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6A2113EB"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110.424 </w:t>
            </w:r>
          </w:p>
        </w:tc>
      </w:tr>
      <w:tr w:rsidR="00B5203E" w:rsidRPr="00694475" w14:paraId="28C065C4" w14:textId="77777777" w:rsidTr="00C914EA">
        <w:trPr>
          <w:trHeight w:val="170"/>
        </w:trPr>
        <w:tc>
          <w:tcPr>
            <w:tcW w:w="2000" w:type="pct"/>
            <w:tcBorders>
              <w:top w:val="nil"/>
              <w:left w:val="nil"/>
              <w:bottom w:val="nil"/>
              <w:right w:val="nil"/>
            </w:tcBorders>
            <w:noWrap/>
            <w:vAlign w:val="center"/>
            <w:hideMark/>
          </w:tcPr>
          <w:p w14:paraId="0B5D724A"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 Ajuste ao valor presente (iv)</w:t>
            </w:r>
          </w:p>
        </w:tc>
        <w:tc>
          <w:tcPr>
            <w:tcW w:w="621" w:type="pct"/>
            <w:tcBorders>
              <w:top w:val="nil"/>
              <w:left w:val="nil"/>
              <w:bottom w:val="nil"/>
              <w:right w:val="nil"/>
            </w:tcBorders>
            <w:noWrap/>
            <w:vAlign w:val="center"/>
            <w:hideMark/>
          </w:tcPr>
          <w:p w14:paraId="1AF64897" w14:textId="05461BEA"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(7.175)</w:t>
            </w:r>
          </w:p>
        </w:tc>
        <w:tc>
          <w:tcPr>
            <w:tcW w:w="88" w:type="pct"/>
            <w:tcBorders>
              <w:top w:val="nil"/>
              <w:left w:val="nil"/>
              <w:bottom w:val="nil"/>
              <w:right w:val="nil"/>
            </w:tcBorders>
            <w:vAlign w:val="center"/>
            <w:hideMark/>
          </w:tcPr>
          <w:p w14:paraId="754B9C2C"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nil"/>
              <w:right w:val="nil"/>
            </w:tcBorders>
            <w:noWrap/>
            <w:vAlign w:val="center"/>
            <w:hideMark/>
          </w:tcPr>
          <w:p w14:paraId="70B34396" w14:textId="696977CB"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(7.766)</w:t>
            </w:r>
          </w:p>
        </w:tc>
        <w:tc>
          <w:tcPr>
            <w:tcW w:w="88" w:type="pct"/>
            <w:tcBorders>
              <w:top w:val="nil"/>
              <w:left w:val="nil"/>
              <w:bottom w:val="nil"/>
              <w:right w:val="nil"/>
            </w:tcBorders>
            <w:vAlign w:val="center"/>
            <w:hideMark/>
          </w:tcPr>
          <w:p w14:paraId="2834B838"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098C1763" w14:textId="04A64D46"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(7.175)</w:t>
            </w:r>
          </w:p>
        </w:tc>
        <w:tc>
          <w:tcPr>
            <w:tcW w:w="88" w:type="pct"/>
            <w:tcBorders>
              <w:top w:val="nil"/>
              <w:left w:val="nil"/>
              <w:bottom w:val="nil"/>
              <w:right w:val="nil"/>
            </w:tcBorders>
            <w:vAlign w:val="center"/>
            <w:hideMark/>
          </w:tcPr>
          <w:p w14:paraId="5E69D8AD"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1DAA4907"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(7.766)</w:t>
            </w:r>
          </w:p>
        </w:tc>
      </w:tr>
      <w:tr w:rsidR="00B5203E" w:rsidRPr="00694475" w14:paraId="414F8C2E" w14:textId="77777777" w:rsidTr="00C914EA">
        <w:trPr>
          <w:trHeight w:val="170"/>
        </w:trPr>
        <w:tc>
          <w:tcPr>
            <w:tcW w:w="2000" w:type="pct"/>
            <w:tcBorders>
              <w:top w:val="nil"/>
              <w:left w:val="nil"/>
              <w:bottom w:val="nil"/>
              <w:right w:val="nil"/>
            </w:tcBorders>
            <w:noWrap/>
            <w:vAlign w:val="center"/>
            <w:hideMark/>
          </w:tcPr>
          <w:p w14:paraId="780CC9F8"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Demais contas</w:t>
            </w:r>
          </w:p>
        </w:tc>
        <w:tc>
          <w:tcPr>
            <w:tcW w:w="621" w:type="pct"/>
            <w:tcBorders>
              <w:top w:val="nil"/>
              <w:left w:val="nil"/>
              <w:bottom w:val="single" w:sz="8" w:space="0" w:color="auto"/>
              <w:right w:val="nil"/>
            </w:tcBorders>
            <w:noWrap/>
            <w:vAlign w:val="center"/>
            <w:hideMark/>
          </w:tcPr>
          <w:p w14:paraId="1DAD3106" w14:textId="6C0B1F97"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214</w:t>
            </w:r>
          </w:p>
        </w:tc>
        <w:tc>
          <w:tcPr>
            <w:tcW w:w="88" w:type="pct"/>
            <w:tcBorders>
              <w:top w:val="nil"/>
              <w:left w:val="nil"/>
              <w:bottom w:val="nil"/>
              <w:right w:val="nil"/>
            </w:tcBorders>
            <w:vAlign w:val="center"/>
            <w:hideMark/>
          </w:tcPr>
          <w:p w14:paraId="183E6576" w14:textId="77777777" w:rsidR="00383DEA" w:rsidRPr="00694475" w:rsidRDefault="00383DEA" w:rsidP="00C914EA">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center"/>
            <w:hideMark/>
          </w:tcPr>
          <w:p w14:paraId="2CC70EC6" w14:textId="17B2FC72"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535</w:t>
            </w:r>
          </w:p>
        </w:tc>
        <w:tc>
          <w:tcPr>
            <w:tcW w:w="88" w:type="pct"/>
            <w:tcBorders>
              <w:top w:val="nil"/>
              <w:left w:val="nil"/>
              <w:bottom w:val="nil"/>
              <w:right w:val="nil"/>
            </w:tcBorders>
            <w:vAlign w:val="center"/>
            <w:hideMark/>
          </w:tcPr>
          <w:p w14:paraId="6B8E9087" w14:textId="77777777" w:rsidR="00383DEA" w:rsidRPr="00694475" w:rsidRDefault="00383DEA" w:rsidP="00C914EA">
            <w:pPr>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574B79A3" w14:textId="7AEF300C"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214 </w:t>
            </w:r>
          </w:p>
        </w:tc>
        <w:tc>
          <w:tcPr>
            <w:tcW w:w="88" w:type="pct"/>
            <w:tcBorders>
              <w:top w:val="nil"/>
              <w:left w:val="nil"/>
              <w:bottom w:val="nil"/>
              <w:right w:val="nil"/>
            </w:tcBorders>
            <w:vAlign w:val="center"/>
            <w:hideMark/>
          </w:tcPr>
          <w:p w14:paraId="05863FF4"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single" w:sz="8" w:space="0" w:color="auto"/>
              <w:right w:val="nil"/>
            </w:tcBorders>
            <w:noWrap/>
            <w:vAlign w:val="center"/>
            <w:hideMark/>
          </w:tcPr>
          <w:p w14:paraId="0A503009" w14:textId="45133059"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535 </w:t>
            </w:r>
          </w:p>
        </w:tc>
      </w:tr>
      <w:tr w:rsidR="00B5203E" w:rsidRPr="00694475" w14:paraId="11532FE0" w14:textId="77777777" w:rsidTr="00C914EA">
        <w:trPr>
          <w:trHeight w:val="170"/>
        </w:trPr>
        <w:tc>
          <w:tcPr>
            <w:tcW w:w="2000" w:type="pct"/>
            <w:tcBorders>
              <w:top w:val="nil"/>
              <w:left w:val="nil"/>
              <w:bottom w:val="nil"/>
              <w:right w:val="nil"/>
            </w:tcBorders>
            <w:noWrap/>
            <w:vAlign w:val="center"/>
            <w:hideMark/>
          </w:tcPr>
          <w:p w14:paraId="23C1A26B" w14:textId="77777777" w:rsidR="00383DEA" w:rsidRPr="00694475" w:rsidRDefault="00383DEA" w:rsidP="00383DEA">
            <w:pPr>
              <w:jc w:val="right"/>
              <w:rPr>
                <w:rFonts w:ascii="Georgia" w:hAnsi="Georgia" w:cs="Calibri"/>
                <w:color w:val="000000"/>
                <w:sz w:val="16"/>
                <w:szCs w:val="16"/>
              </w:rPr>
            </w:pPr>
          </w:p>
        </w:tc>
        <w:tc>
          <w:tcPr>
            <w:tcW w:w="621" w:type="pct"/>
            <w:tcBorders>
              <w:top w:val="nil"/>
              <w:left w:val="nil"/>
              <w:bottom w:val="nil"/>
              <w:right w:val="nil"/>
            </w:tcBorders>
            <w:noWrap/>
            <w:vAlign w:val="center"/>
            <w:hideMark/>
          </w:tcPr>
          <w:p w14:paraId="5680B750" w14:textId="488B5890" w:rsidR="00383DEA" w:rsidRPr="00694475" w:rsidRDefault="00383DEA" w:rsidP="00C914EA">
            <w:pPr>
              <w:jc w:val="right"/>
              <w:rPr>
                <w:rFonts w:ascii="Georgia" w:hAnsi="Georgia" w:cs="Calibri"/>
                <w:color w:val="000000"/>
                <w:sz w:val="16"/>
                <w:szCs w:val="16"/>
              </w:rPr>
            </w:pPr>
          </w:p>
        </w:tc>
        <w:tc>
          <w:tcPr>
            <w:tcW w:w="88" w:type="pct"/>
            <w:tcBorders>
              <w:top w:val="nil"/>
              <w:left w:val="nil"/>
              <w:bottom w:val="nil"/>
              <w:right w:val="nil"/>
            </w:tcBorders>
            <w:vAlign w:val="center"/>
            <w:hideMark/>
          </w:tcPr>
          <w:p w14:paraId="23056D1A" w14:textId="77777777" w:rsidR="00383DEA" w:rsidRPr="00694475" w:rsidRDefault="00383DEA" w:rsidP="00C914EA">
            <w:pPr>
              <w:jc w:val="right"/>
              <w:rPr>
                <w:rFonts w:ascii="Georgia" w:hAnsi="Georgia" w:cs="Calibri"/>
                <w:color w:val="000000"/>
                <w:sz w:val="16"/>
                <w:szCs w:val="16"/>
              </w:rPr>
            </w:pPr>
          </w:p>
        </w:tc>
        <w:tc>
          <w:tcPr>
            <w:tcW w:w="607" w:type="pct"/>
            <w:tcBorders>
              <w:top w:val="nil"/>
              <w:left w:val="nil"/>
              <w:bottom w:val="nil"/>
              <w:right w:val="nil"/>
            </w:tcBorders>
            <w:noWrap/>
            <w:vAlign w:val="center"/>
            <w:hideMark/>
          </w:tcPr>
          <w:p w14:paraId="22374DA6"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3EAA8C8E" w14:textId="77777777" w:rsidR="00383DEA" w:rsidRPr="00694475" w:rsidRDefault="00383DEA" w:rsidP="00C914EA">
            <w:pPr>
              <w:jc w:val="right"/>
              <w:rPr>
                <w:sz w:val="16"/>
                <w:szCs w:val="16"/>
              </w:rPr>
            </w:pPr>
          </w:p>
        </w:tc>
        <w:tc>
          <w:tcPr>
            <w:tcW w:w="753" w:type="pct"/>
            <w:tcBorders>
              <w:top w:val="nil"/>
              <w:left w:val="nil"/>
              <w:bottom w:val="nil"/>
              <w:right w:val="nil"/>
            </w:tcBorders>
            <w:noWrap/>
            <w:vAlign w:val="center"/>
            <w:hideMark/>
          </w:tcPr>
          <w:p w14:paraId="2FDF06B8"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1A11803C" w14:textId="77777777" w:rsidR="00383DEA" w:rsidRPr="00694475" w:rsidRDefault="00383DEA" w:rsidP="00383DEA">
            <w:pPr>
              <w:jc w:val="right"/>
              <w:rPr>
                <w:sz w:val="16"/>
                <w:szCs w:val="16"/>
              </w:rPr>
            </w:pPr>
          </w:p>
        </w:tc>
        <w:tc>
          <w:tcPr>
            <w:tcW w:w="754" w:type="pct"/>
            <w:tcBorders>
              <w:top w:val="nil"/>
              <w:left w:val="nil"/>
              <w:bottom w:val="nil"/>
              <w:right w:val="nil"/>
            </w:tcBorders>
            <w:noWrap/>
            <w:vAlign w:val="center"/>
            <w:hideMark/>
          </w:tcPr>
          <w:p w14:paraId="2C714AE6" w14:textId="77777777" w:rsidR="00383DEA" w:rsidRPr="00694475" w:rsidRDefault="00383DEA" w:rsidP="00383DEA">
            <w:pPr>
              <w:jc w:val="right"/>
              <w:rPr>
                <w:sz w:val="16"/>
                <w:szCs w:val="16"/>
              </w:rPr>
            </w:pPr>
          </w:p>
        </w:tc>
      </w:tr>
      <w:tr w:rsidR="00B5203E" w:rsidRPr="00694475" w14:paraId="7B6ADD4B" w14:textId="77777777" w:rsidTr="00C914EA">
        <w:trPr>
          <w:trHeight w:val="170"/>
        </w:trPr>
        <w:tc>
          <w:tcPr>
            <w:tcW w:w="2000" w:type="pct"/>
            <w:tcBorders>
              <w:top w:val="nil"/>
              <w:left w:val="nil"/>
              <w:bottom w:val="nil"/>
              <w:right w:val="nil"/>
            </w:tcBorders>
            <w:noWrap/>
            <w:vAlign w:val="center"/>
            <w:hideMark/>
          </w:tcPr>
          <w:p w14:paraId="3F606171" w14:textId="77777777" w:rsidR="00383DEA" w:rsidRPr="00694475" w:rsidRDefault="00383DEA" w:rsidP="00383DEA">
            <w:pPr>
              <w:jc w:val="right"/>
              <w:rPr>
                <w:sz w:val="16"/>
                <w:szCs w:val="16"/>
              </w:rPr>
            </w:pPr>
          </w:p>
        </w:tc>
        <w:tc>
          <w:tcPr>
            <w:tcW w:w="621" w:type="pct"/>
            <w:tcBorders>
              <w:top w:val="nil"/>
              <w:left w:val="nil"/>
              <w:bottom w:val="single" w:sz="8" w:space="0" w:color="auto"/>
              <w:right w:val="nil"/>
            </w:tcBorders>
            <w:noWrap/>
            <w:vAlign w:val="center"/>
            <w:hideMark/>
          </w:tcPr>
          <w:p w14:paraId="6F870750" w14:textId="53D0B9F0"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211.652</w:t>
            </w:r>
          </w:p>
        </w:tc>
        <w:tc>
          <w:tcPr>
            <w:tcW w:w="88" w:type="pct"/>
            <w:tcBorders>
              <w:top w:val="nil"/>
              <w:left w:val="nil"/>
              <w:bottom w:val="nil"/>
              <w:right w:val="nil"/>
            </w:tcBorders>
            <w:vAlign w:val="center"/>
            <w:hideMark/>
          </w:tcPr>
          <w:p w14:paraId="2A306B0B"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center"/>
            <w:hideMark/>
          </w:tcPr>
          <w:p w14:paraId="1E875CE4" w14:textId="27B4E85B"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205.801</w:t>
            </w:r>
          </w:p>
        </w:tc>
        <w:tc>
          <w:tcPr>
            <w:tcW w:w="88" w:type="pct"/>
            <w:tcBorders>
              <w:top w:val="nil"/>
              <w:left w:val="nil"/>
              <w:bottom w:val="nil"/>
              <w:right w:val="nil"/>
            </w:tcBorders>
            <w:vAlign w:val="center"/>
            <w:hideMark/>
          </w:tcPr>
          <w:p w14:paraId="4A034CC7"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7BA53FBD"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542.548 </w:t>
            </w:r>
          </w:p>
        </w:tc>
        <w:tc>
          <w:tcPr>
            <w:tcW w:w="88" w:type="pct"/>
            <w:tcBorders>
              <w:top w:val="nil"/>
              <w:left w:val="nil"/>
              <w:bottom w:val="nil"/>
              <w:right w:val="nil"/>
            </w:tcBorders>
            <w:vAlign w:val="center"/>
            <w:hideMark/>
          </w:tcPr>
          <w:p w14:paraId="0D8B2083"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single" w:sz="8" w:space="0" w:color="auto"/>
              <w:right w:val="nil"/>
            </w:tcBorders>
            <w:noWrap/>
            <w:vAlign w:val="center"/>
            <w:hideMark/>
          </w:tcPr>
          <w:p w14:paraId="2D6AF5F7"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625.664 </w:t>
            </w:r>
          </w:p>
        </w:tc>
      </w:tr>
      <w:tr w:rsidR="00B5203E" w:rsidRPr="00694475" w14:paraId="4EB0CAE1" w14:textId="77777777" w:rsidTr="00C914EA">
        <w:trPr>
          <w:trHeight w:val="170"/>
        </w:trPr>
        <w:tc>
          <w:tcPr>
            <w:tcW w:w="2000" w:type="pct"/>
            <w:tcBorders>
              <w:top w:val="nil"/>
              <w:left w:val="nil"/>
              <w:bottom w:val="nil"/>
              <w:right w:val="nil"/>
            </w:tcBorders>
            <w:noWrap/>
            <w:vAlign w:val="center"/>
            <w:hideMark/>
          </w:tcPr>
          <w:p w14:paraId="4DB87AE9" w14:textId="77777777" w:rsidR="00383DEA" w:rsidRPr="00694475" w:rsidRDefault="00383DEA" w:rsidP="00383DEA">
            <w:pPr>
              <w:jc w:val="right"/>
              <w:rPr>
                <w:rFonts w:ascii="Georgia" w:hAnsi="Georgia" w:cs="Calibri"/>
                <w:color w:val="000000"/>
                <w:sz w:val="16"/>
                <w:szCs w:val="16"/>
              </w:rPr>
            </w:pPr>
          </w:p>
        </w:tc>
        <w:tc>
          <w:tcPr>
            <w:tcW w:w="621" w:type="pct"/>
            <w:tcBorders>
              <w:top w:val="nil"/>
              <w:left w:val="nil"/>
              <w:bottom w:val="nil"/>
              <w:right w:val="nil"/>
            </w:tcBorders>
            <w:noWrap/>
            <w:vAlign w:val="center"/>
            <w:hideMark/>
          </w:tcPr>
          <w:p w14:paraId="39500F71" w14:textId="77777777" w:rsidR="00383DEA" w:rsidRPr="00694475" w:rsidRDefault="00383DEA" w:rsidP="00C914EA">
            <w:pPr>
              <w:jc w:val="right"/>
              <w:rPr>
                <w:sz w:val="16"/>
                <w:szCs w:val="16"/>
              </w:rPr>
            </w:pPr>
          </w:p>
        </w:tc>
        <w:tc>
          <w:tcPr>
            <w:tcW w:w="88" w:type="pct"/>
            <w:tcBorders>
              <w:top w:val="nil"/>
              <w:left w:val="nil"/>
              <w:bottom w:val="nil"/>
              <w:right w:val="nil"/>
            </w:tcBorders>
            <w:vAlign w:val="center"/>
            <w:hideMark/>
          </w:tcPr>
          <w:p w14:paraId="4F6D30E0" w14:textId="77777777" w:rsidR="00383DEA" w:rsidRPr="00694475" w:rsidRDefault="00383DEA" w:rsidP="00383DEA">
            <w:pPr>
              <w:jc w:val="right"/>
              <w:rPr>
                <w:sz w:val="16"/>
                <w:szCs w:val="16"/>
              </w:rPr>
            </w:pPr>
          </w:p>
        </w:tc>
        <w:tc>
          <w:tcPr>
            <w:tcW w:w="607" w:type="pct"/>
            <w:tcBorders>
              <w:top w:val="nil"/>
              <w:left w:val="nil"/>
              <w:bottom w:val="nil"/>
              <w:right w:val="nil"/>
            </w:tcBorders>
            <w:noWrap/>
            <w:vAlign w:val="center"/>
            <w:hideMark/>
          </w:tcPr>
          <w:p w14:paraId="2AF8DE83"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287D18F7" w14:textId="77777777" w:rsidR="00383DEA" w:rsidRPr="00694475" w:rsidRDefault="00383DEA" w:rsidP="00383DEA">
            <w:pPr>
              <w:jc w:val="right"/>
              <w:rPr>
                <w:sz w:val="16"/>
                <w:szCs w:val="16"/>
              </w:rPr>
            </w:pPr>
          </w:p>
        </w:tc>
        <w:tc>
          <w:tcPr>
            <w:tcW w:w="753" w:type="pct"/>
            <w:tcBorders>
              <w:top w:val="nil"/>
              <w:left w:val="nil"/>
              <w:bottom w:val="nil"/>
              <w:right w:val="nil"/>
            </w:tcBorders>
            <w:noWrap/>
            <w:vAlign w:val="center"/>
            <w:hideMark/>
          </w:tcPr>
          <w:p w14:paraId="6233793F"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6BBF4498" w14:textId="77777777" w:rsidR="00383DEA" w:rsidRPr="00694475" w:rsidRDefault="00383DEA" w:rsidP="00383DEA">
            <w:pPr>
              <w:jc w:val="right"/>
              <w:rPr>
                <w:sz w:val="16"/>
                <w:szCs w:val="16"/>
              </w:rPr>
            </w:pPr>
          </w:p>
        </w:tc>
        <w:tc>
          <w:tcPr>
            <w:tcW w:w="754" w:type="pct"/>
            <w:tcBorders>
              <w:top w:val="nil"/>
              <w:left w:val="nil"/>
              <w:bottom w:val="nil"/>
              <w:right w:val="nil"/>
            </w:tcBorders>
            <w:noWrap/>
            <w:vAlign w:val="center"/>
            <w:hideMark/>
          </w:tcPr>
          <w:p w14:paraId="23B76BD7" w14:textId="77777777" w:rsidR="00383DEA" w:rsidRPr="00694475" w:rsidRDefault="00383DEA" w:rsidP="00383DEA">
            <w:pPr>
              <w:jc w:val="right"/>
              <w:rPr>
                <w:sz w:val="16"/>
                <w:szCs w:val="16"/>
              </w:rPr>
            </w:pPr>
          </w:p>
        </w:tc>
      </w:tr>
      <w:tr w:rsidR="00B5203E" w:rsidRPr="00694475" w14:paraId="3D6BC3C3" w14:textId="77777777" w:rsidTr="00C914EA">
        <w:trPr>
          <w:trHeight w:val="170"/>
        </w:trPr>
        <w:tc>
          <w:tcPr>
            <w:tcW w:w="2000" w:type="pct"/>
            <w:tcBorders>
              <w:top w:val="nil"/>
              <w:left w:val="nil"/>
              <w:bottom w:val="nil"/>
              <w:right w:val="nil"/>
            </w:tcBorders>
            <w:noWrap/>
            <w:vAlign w:val="center"/>
            <w:hideMark/>
          </w:tcPr>
          <w:p w14:paraId="6F640748"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Perdas estimadas para créditos de liquidação duvidosa</w:t>
            </w:r>
          </w:p>
        </w:tc>
        <w:tc>
          <w:tcPr>
            <w:tcW w:w="621" w:type="pct"/>
            <w:tcBorders>
              <w:top w:val="nil"/>
              <w:left w:val="nil"/>
              <w:bottom w:val="single" w:sz="8" w:space="0" w:color="auto"/>
              <w:right w:val="nil"/>
            </w:tcBorders>
            <w:noWrap/>
            <w:vAlign w:val="center"/>
            <w:hideMark/>
          </w:tcPr>
          <w:p w14:paraId="63828406" w14:textId="77777777" w:rsidR="00D33198" w:rsidRDefault="00D33198" w:rsidP="00383DEA">
            <w:pPr>
              <w:jc w:val="right"/>
              <w:rPr>
                <w:rFonts w:ascii="Georgia" w:hAnsi="Georgia" w:cs="Calibri"/>
                <w:color w:val="000000"/>
                <w:sz w:val="16"/>
                <w:szCs w:val="16"/>
              </w:rPr>
            </w:pPr>
          </w:p>
          <w:p w14:paraId="6B78446C" w14:textId="4FFE229B"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(43.775)</w:t>
            </w:r>
          </w:p>
        </w:tc>
        <w:tc>
          <w:tcPr>
            <w:tcW w:w="88" w:type="pct"/>
            <w:tcBorders>
              <w:top w:val="nil"/>
              <w:left w:val="nil"/>
              <w:bottom w:val="nil"/>
              <w:right w:val="nil"/>
            </w:tcBorders>
            <w:vAlign w:val="center"/>
            <w:hideMark/>
          </w:tcPr>
          <w:p w14:paraId="7FE5D965"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center"/>
            <w:hideMark/>
          </w:tcPr>
          <w:p w14:paraId="706BCBEB" w14:textId="77777777" w:rsidR="00D33198" w:rsidRDefault="00D33198" w:rsidP="00383DEA">
            <w:pPr>
              <w:jc w:val="right"/>
              <w:rPr>
                <w:rFonts w:ascii="Georgia" w:hAnsi="Georgia" w:cs="Calibri"/>
                <w:color w:val="000000"/>
                <w:sz w:val="16"/>
                <w:szCs w:val="16"/>
              </w:rPr>
            </w:pPr>
          </w:p>
          <w:p w14:paraId="2FD1E2C4" w14:textId="4AF692D5"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(25.221)</w:t>
            </w:r>
          </w:p>
        </w:tc>
        <w:tc>
          <w:tcPr>
            <w:tcW w:w="88" w:type="pct"/>
            <w:tcBorders>
              <w:top w:val="nil"/>
              <w:left w:val="nil"/>
              <w:bottom w:val="nil"/>
              <w:right w:val="nil"/>
            </w:tcBorders>
            <w:vAlign w:val="center"/>
            <w:hideMark/>
          </w:tcPr>
          <w:p w14:paraId="21F54269"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378C2E53" w14:textId="77777777" w:rsidR="00D33198"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w:t>
            </w:r>
          </w:p>
          <w:p w14:paraId="59017B61" w14:textId="45C87DBA"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(46.667)</w:t>
            </w:r>
          </w:p>
        </w:tc>
        <w:tc>
          <w:tcPr>
            <w:tcW w:w="88" w:type="pct"/>
            <w:tcBorders>
              <w:top w:val="nil"/>
              <w:left w:val="nil"/>
              <w:bottom w:val="nil"/>
              <w:right w:val="nil"/>
            </w:tcBorders>
            <w:vAlign w:val="center"/>
            <w:hideMark/>
          </w:tcPr>
          <w:p w14:paraId="28E70BC9"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single" w:sz="8" w:space="0" w:color="auto"/>
              <w:right w:val="nil"/>
            </w:tcBorders>
            <w:noWrap/>
            <w:vAlign w:val="center"/>
            <w:hideMark/>
          </w:tcPr>
          <w:p w14:paraId="6173FBE8" w14:textId="77777777" w:rsidR="00D33198"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w:t>
            </w:r>
          </w:p>
          <w:p w14:paraId="42BBE5CD" w14:textId="3B26FAE5"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(28.113)</w:t>
            </w:r>
          </w:p>
        </w:tc>
      </w:tr>
      <w:tr w:rsidR="00B5203E" w:rsidRPr="00694475" w14:paraId="40178367" w14:textId="77777777" w:rsidTr="00C914EA">
        <w:trPr>
          <w:trHeight w:val="170"/>
        </w:trPr>
        <w:tc>
          <w:tcPr>
            <w:tcW w:w="2000" w:type="pct"/>
            <w:tcBorders>
              <w:top w:val="nil"/>
              <w:left w:val="nil"/>
              <w:bottom w:val="nil"/>
              <w:right w:val="nil"/>
            </w:tcBorders>
            <w:noWrap/>
            <w:vAlign w:val="center"/>
            <w:hideMark/>
          </w:tcPr>
          <w:p w14:paraId="6A41E4F5" w14:textId="77777777" w:rsidR="00383DEA" w:rsidRPr="00694475" w:rsidRDefault="00383DEA" w:rsidP="00383DEA">
            <w:pPr>
              <w:jc w:val="right"/>
              <w:rPr>
                <w:rFonts w:ascii="Georgia" w:hAnsi="Georgia" w:cs="Calibri"/>
                <w:color w:val="000000"/>
                <w:sz w:val="16"/>
                <w:szCs w:val="16"/>
              </w:rPr>
            </w:pPr>
          </w:p>
        </w:tc>
        <w:tc>
          <w:tcPr>
            <w:tcW w:w="621" w:type="pct"/>
            <w:tcBorders>
              <w:top w:val="nil"/>
              <w:left w:val="nil"/>
              <w:bottom w:val="nil"/>
              <w:right w:val="nil"/>
            </w:tcBorders>
            <w:noWrap/>
            <w:vAlign w:val="center"/>
            <w:hideMark/>
          </w:tcPr>
          <w:p w14:paraId="7CF97207" w14:textId="77777777" w:rsidR="00383DEA" w:rsidRPr="00694475" w:rsidRDefault="00383DEA" w:rsidP="00C914EA">
            <w:pPr>
              <w:jc w:val="right"/>
              <w:rPr>
                <w:sz w:val="16"/>
                <w:szCs w:val="16"/>
              </w:rPr>
            </w:pPr>
          </w:p>
        </w:tc>
        <w:tc>
          <w:tcPr>
            <w:tcW w:w="88" w:type="pct"/>
            <w:tcBorders>
              <w:top w:val="nil"/>
              <w:left w:val="nil"/>
              <w:bottom w:val="nil"/>
              <w:right w:val="nil"/>
            </w:tcBorders>
            <w:vAlign w:val="center"/>
            <w:hideMark/>
          </w:tcPr>
          <w:p w14:paraId="08986D62" w14:textId="77777777" w:rsidR="00383DEA" w:rsidRPr="00694475" w:rsidRDefault="00383DEA" w:rsidP="00383DEA">
            <w:pPr>
              <w:jc w:val="right"/>
              <w:rPr>
                <w:sz w:val="16"/>
                <w:szCs w:val="16"/>
              </w:rPr>
            </w:pPr>
          </w:p>
        </w:tc>
        <w:tc>
          <w:tcPr>
            <w:tcW w:w="607" w:type="pct"/>
            <w:tcBorders>
              <w:top w:val="nil"/>
              <w:left w:val="nil"/>
              <w:bottom w:val="nil"/>
              <w:right w:val="nil"/>
            </w:tcBorders>
            <w:noWrap/>
            <w:vAlign w:val="center"/>
            <w:hideMark/>
          </w:tcPr>
          <w:p w14:paraId="5AA8FF5F"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2059D740" w14:textId="77777777" w:rsidR="00383DEA" w:rsidRPr="00694475" w:rsidRDefault="00383DEA" w:rsidP="00383DEA">
            <w:pPr>
              <w:jc w:val="right"/>
              <w:rPr>
                <w:sz w:val="16"/>
                <w:szCs w:val="16"/>
              </w:rPr>
            </w:pPr>
          </w:p>
        </w:tc>
        <w:tc>
          <w:tcPr>
            <w:tcW w:w="753" w:type="pct"/>
            <w:tcBorders>
              <w:top w:val="nil"/>
              <w:left w:val="nil"/>
              <w:bottom w:val="nil"/>
              <w:right w:val="nil"/>
            </w:tcBorders>
            <w:noWrap/>
            <w:vAlign w:val="center"/>
            <w:hideMark/>
          </w:tcPr>
          <w:p w14:paraId="31A36FC4"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660390E9" w14:textId="77777777" w:rsidR="00383DEA" w:rsidRPr="00694475" w:rsidRDefault="00383DEA" w:rsidP="00383DEA">
            <w:pPr>
              <w:jc w:val="right"/>
              <w:rPr>
                <w:sz w:val="16"/>
                <w:szCs w:val="16"/>
              </w:rPr>
            </w:pPr>
          </w:p>
        </w:tc>
        <w:tc>
          <w:tcPr>
            <w:tcW w:w="754" w:type="pct"/>
            <w:tcBorders>
              <w:top w:val="nil"/>
              <w:left w:val="nil"/>
              <w:bottom w:val="nil"/>
              <w:right w:val="nil"/>
            </w:tcBorders>
            <w:noWrap/>
            <w:vAlign w:val="center"/>
            <w:hideMark/>
          </w:tcPr>
          <w:p w14:paraId="31DB2B43" w14:textId="77777777" w:rsidR="00383DEA" w:rsidRPr="00694475" w:rsidRDefault="00383DEA" w:rsidP="00383DEA">
            <w:pPr>
              <w:jc w:val="right"/>
              <w:rPr>
                <w:sz w:val="16"/>
                <w:szCs w:val="16"/>
              </w:rPr>
            </w:pPr>
          </w:p>
        </w:tc>
      </w:tr>
      <w:tr w:rsidR="00B5203E" w:rsidRPr="00694475" w14:paraId="1E8A1791" w14:textId="77777777" w:rsidTr="00C914EA">
        <w:trPr>
          <w:trHeight w:val="170"/>
        </w:trPr>
        <w:tc>
          <w:tcPr>
            <w:tcW w:w="2000" w:type="pct"/>
            <w:tcBorders>
              <w:top w:val="nil"/>
              <w:left w:val="nil"/>
              <w:bottom w:val="nil"/>
              <w:right w:val="nil"/>
            </w:tcBorders>
            <w:noWrap/>
            <w:vAlign w:val="bottom"/>
            <w:hideMark/>
          </w:tcPr>
          <w:p w14:paraId="6118ECFE" w14:textId="77777777" w:rsidR="00383DEA" w:rsidRPr="00694475" w:rsidRDefault="00383DEA" w:rsidP="00383DEA">
            <w:pPr>
              <w:jc w:val="right"/>
              <w:rPr>
                <w:sz w:val="16"/>
                <w:szCs w:val="16"/>
              </w:rPr>
            </w:pPr>
          </w:p>
        </w:tc>
        <w:tc>
          <w:tcPr>
            <w:tcW w:w="621" w:type="pct"/>
            <w:tcBorders>
              <w:top w:val="nil"/>
              <w:left w:val="nil"/>
              <w:bottom w:val="double" w:sz="6" w:space="0" w:color="auto"/>
              <w:right w:val="nil"/>
            </w:tcBorders>
            <w:noWrap/>
            <w:vAlign w:val="center"/>
            <w:hideMark/>
          </w:tcPr>
          <w:p w14:paraId="1448BFAA" w14:textId="0B50EF95"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167.877</w:t>
            </w:r>
          </w:p>
        </w:tc>
        <w:tc>
          <w:tcPr>
            <w:tcW w:w="88" w:type="pct"/>
            <w:tcBorders>
              <w:top w:val="nil"/>
              <w:left w:val="nil"/>
              <w:bottom w:val="nil"/>
              <w:right w:val="nil"/>
            </w:tcBorders>
            <w:vAlign w:val="center"/>
            <w:hideMark/>
          </w:tcPr>
          <w:p w14:paraId="45EDAC1B" w14:textId="77777777" w:rsidR="00383DEA" w:rsidRPr="00694475" w:rsidRDefault="00383DEA" w:rsidP="00C914EA">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center"/>
            <w:hideMark/>
          </w:tcPr>
          <w:p w14:paraId="49F06F5C" w14:textId="66F9D500"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180.580</w:t>
            </w:r>
          </w:p>
        </w:tc>
        <w:tc>
          <w:tcPr>
            <w:tcW w:w="88" w:type="pct"/>
            <w:tcBorders>
              <w:top w:val="nil"/>
              <w:left w:val="nil"/>
              <w:bottom w:val="nil"/>
              <w:right w:val="nil"/>
            </w:tcBorders>
            <w:vAlign w:val="center"/>
            <w:hideMark/>
          </w:tcPr>
          <w:p w14:paraId="27ECF750"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double" w:sz="6" w:space="0" w:color="auto"/>
              <w:right w:val="nil"/>
            </w:tcBorders>
            <w:noWrap/>
            <w:vAlign w:val="center"/>
            <w:hideMark/>
          </w:tcPr>
          <w:p w14:paraId="48D87833" w14:textId="77777777"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 xml:space="preserve">                 495.881 </w:t>
            </w:r>
          </w:p>
        </w:tc>
        <w:tc>
          <w:tcPr>
            <w:tcW w:w="88" w:type="pct"/>
            <w:tcBorders>
              <w:top w:val="nil"/>
              <w:left w:val="nil"/>
              <w:bottom w:val="nil"/>
              <w:right w:val="nil"/>
            </w:tcBorders>
            <w:vAlign w:val="center"/>
            <w:hideMark/>
          </w:tcPr>
          <w:p w14:paraId="338828F3" w14:textId="77777777" w:rsidR="00383DEA" w:rsidRPr="00694475" w:rsidRDefault="00383DEA" w:rsidP="00C914EA">
            <w:pPr>
              <w:jc w:val="right"/>
              <w:rPr>
                <w:rFonts w:ascii="Georgia" w:hAnsi="Georgia" w:cs="Calibri"/>
                <w:color w:val="000000"/>
                <w:sz w:val="16"/>
                <w:szCs w:val="16"/>
              </w:rPr>
            </w:pPr>
          </w:p>
        </w:tc>
        <w:tc>
          <w:tcPr>
            <w:tcW w:w="754" w:type="pct"/>
            <w:tcBorders>
              <w:top w:val="nil"/>
              <w:left w:val="nil"/>
              <w:bottom w:val="double" w:sz="6" w:space="0" w:color="auto"/>
              <w:right w:val="nil"/>
            </w:tcBorders>
            <w:noWrap/>
            <w:vAlign w:val="center"/>
            <w:hideMark/>
          </w:tcPr>
          <w:p w14:paraId="0997C5C0"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597.551 </w:t>
            </w:r>
          </w:p>
        </w:tc>
      </w:tr>
      <w:tr w:rsidR="00B5203E" w:rsidRPr="00694475" w14:paraId="026FAF5D" w14:textId="77777777" w:rsidTr="00C914EA">
        <w:trPr>
          <w:trHeight w:val="170"/>
        </w:trPr>
        <w:tc>
          <w:tcPr>
            <w:tcW w:w="2000" w:type="pct"/>
            <w:tcBorders>
              <w:top w:val="nil"/>
              <w:left w:val="nil"/>
              <w:bottom w:val="nil"/>
              <w:right w:val="nil"/>
            </w:tcBorders>
            <w:noWrap/>
            <w:vAlign w:val="bottom"/>
            <w:hideMark/>
          </w:tcPr>
          <w:p w14:paraId="32B6CDB9" w14:textId="77777777" w:rsidR="00383DEA" w:rsidRPr="00694475" w:rsidRDefault="00383DEA" w:rsidP="00383DEA">
            <w:pPr>
              <w:jc w:val="right"/>
              <w:rPr>
                <w:rFonts w:ascii="Georgia" w:hAnsi="Georgia" w:cs="Calibri"/>
                <w:color w:val="000000"/>
                <w:sz w:val="16"/>
                <w:szCs w:val="16"/>
              </w:rPr>
            </w:pPr>
          </w:p>
        </w:tc>
        <w:tc>
          <w:tcPr>
            <w:tcW w:w="621" w:type="pct"/>
            <w:tcBorders>
              <w:top w:val="nil"/>
              <w:left w:val="nil"/>
              <w:bottom w:val="nil"/>
              <w:right w:val="nil"/>
            </w:tcBorders>
            <w:noWrap/>
            <w:vAlign w:val="center"/>
            <w:hideMark/>
          </w:tcPr>
          <w:p w14:paraId="29FF06F4" w14:textId="77777777" w:rsidR="00383DEA" w:rsidRPr="00694475" w:rsidRDefault="00383DEA" w:rsidP="00C914EA">
            <w:pPr>
              <w:jc w:val="right"/>
              <w:rPr>
                <w:sz w:val="16"/>
                <w:szCs w:val="16"/>
              </w:rPr>
            </w:pPr>
          </w:p>
        </w:tc>
        <w:tc>
          <w:tcPr>
            <w:tcW w:w="88" w:type="pct"/>
            <w:tcBorders>
              <w:top w:val="nil"/>
              <w:left w:val="nil"/>
              <w:bottom w:val="nil"/>
              <w:right w:val="nil"/>
            </w:tcBorders>
            <w:vAlign w:val="center"/>
            <w:hideMark/>
          </w:tcPr>
          <w:p w14:paraId="37BA82D4" w14:textId="77777777" w:rsidR="00383DEA" w:rsidRPr="00694475" w:rsidRDefault="00383DEA" w:rsidP="00C914EA">
            <w:pPr>
              <w:jc w:val="right"/>
              <w:rPr>
                <w:sz w:val="16"/>
                <w:szCs w:val="16"/>
              </w:rPr>
            </w:pPr>
          </w:p>
        </w:tc>
        <w:tc>
          <w:tcPr>
            <w:tcW w:w="607" w:type="pct"/>
            <w:tcBorders>
              <w:top w:val="nil"/>
              <w:left w:val="nil"/>
              <w:bottom w:val="nil"/>
              <w:right w:val="nil"/>
            </w:tcBorders>
            <w:noWrap/>
            <w:vAlign w:val="center"/>
            <w:hideMark/>
          </w:tcPr>
          <w:p w14:paraId="0939BDBC"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07308A0D" w14:textId="77777777" w:rsidR="00383DEA" w:rsidRPr="00694475" w:rsidRDefault="00383DEA" w:rsidP="00383DEA">
            <w:pPr>
              <w:jc w:val="right"/>
              <w:rPr>
                <w:sz w:val="16"/>
                <w:szCs w:val="16"/>
              </w:rPr>
            </w:pPr>
          </w:p>
        </w:tc>
        <w:tc>
          <w:tcPr>
            <w:tcW w:w="753" w:type="pct"/>
            <w:tcBorders>
              <w:top w:val="nil"/>
              <w:left w:val="nil"/>
              <w:bottom w:val="nil"/>
              <w:right w:val="nil"/>
            </w:tcBorders>
            <w:noWrap/>
            <w:vAlign w:val="center"/>
            <w:hideMark/>
          </w:tcPr>
          <w:p w14:paraId="6C2CC367"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0C51267B" w14:textId="77777777" w:rsidR="00383DEA" w:rsidRPr="00694475" w:rsidRDefault="00383DEA" w:rsidP="00C914EA">
            <w:pPr>
              <w:jc w:val="right"/>
              <w:rPr>
                <w:sz w:val="16"/>
                <w:szCs w:val="16"/>
              </w:rPr>
            </w:pPr>
          </w:p>
        </w:tc>
        <w:tc>
          <w:tcPr>
            <w:tcW w:w="754" w:type="pct"/>
            <w:tcBorders>
              <w:top w:val="nil"/>
              <w:left w:val="nil"/>
              <w:bottom w:val="nil"/>
              <w:right w:val="nil"/>
            </w:tcBorders>
            <w:noWrap/>
            <w:vAlign w:val="center"/>
            <w:hideMark/>
          </w:tcPr>
          <w:p w14:paraId="203DEB11" w14:textId="77777777" w:rsidR="00383DEA" w:rsidRPr="00694475" w:rsidRDefault="00383DEA" w:rsidP="00383DEA">
            <w:pPr>
              <w:jc w:val="right"/>
              <w:rPr>
                <w:sz w:val="16"/>
                <w:szCs w:val="16"/>
              </w:rPr>
            </w:pPr>
          </w:p>
        </w:tc>
      </w:tr>
      <w:tr w:rsidR="00B5203E" w:rsidRPr="00694475" w14:paraId="789881A7" w14:textId="77777777" w:rsidTr="00C914EA">
        <w:trPr>
          <w:trHeight w:val="170"/>
        </w:trPr>
        <w:tc>
          <w:tcPr>
            <w:tcW w:w="2000" w:type="pct"/>
            <w:tcBorders>
              <w:top w:val="nil"/>
              <w:left w:val="nil"/>
              <w:bottom w:val="nil"/>
              <w:right w:val="nil"/>
            </w:tcBorders>
            <w:noWrap/>
            <w:vAlign w:val="center"/>
            <w:hideMark/>
          </w:tcPr>
          <w:p w14:paraId="11A74181"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Circulante</w:t>
            </w:r>
          </w:p>
        </w:tc>
        <w:tc>
          <w:tcPr>
            <w:tcW w:w="621" w:type="pct"/>
            <w:tcBorders>
              <w:top w:val="nil"/>
              <w:left w:val="nil"/>
              <w:bottom w:val="nil"/>
              <w:right w:val="nil"/>
            </w:tcBorders>
            <w:noWrap/>
            <w:vAlign w:val="center"/>
            <w:hideMark/>
          </w:tcPr>
          <w:p w14:paraId="5888A69D" w14:textId="6DB941BE"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74.594</w:t>
            </w:r>
          </w:p>
        </w:tc>
        <w:tc>
          <w:tcPr>
            <w:tcW w:w="88" w:type="pct"/>
            <w:tcBorders>
              <w:top w:val="nil"/>
              <w:left w:val="nil"/>
              <w:bottom w:val="nil"/>
              <w:right w:val="nil"/>
            </w:tcBorders>
            <w:vAlign w:val="center"/>
            <w:hideMark/>
          </w:tcPr>
          <w:p w14:paraId="0D6CC116"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nil"/>
              <w:right w:val="nil"/>
            </w:tcBorders>
            <w:noWrap/>
            <w:vAlign w:val="center"/>
            <w:hideMark/>
          </w:tcPr>
          <w:p w14:paraId="2038199F" w14:textId="2F00A5EB"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91.092</w:t>
            </w:r>
          </w:p>
        </w:tc>
        <w:tc>
          <w:tcPr>
            <w:tcW w:w="88" w:type="pct"/>
            <w:tcBorders>
              <w:top w:val="nil"/>
              <w:left w:val="nil"/>
              <w:bottom w:val="nil"/>
              <w:right w:val="nil"/>
            </w:tcBorders>
            <w:vAlign w:val="center"/>
            <w:hideMark/>
          </w:tcPr>
          <w:p w14:paraId="233BBE2F"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45FBC73F"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402.598 </w:t>
            </w:r>
          </w:p>
        </w:tc>
        <w:tc>
          <w:tcPr>
            <w:tcW w:w="88" w:type="pct"/>
            <w:tcBorders>
              <w:top w:val="nil"/>
              <w:left w:val="nil"/>
              <w:bottom w:val="nil"/>
              <w:right w:val="nil"/>
            </w:tcBorders>
            <w:vAlign w:val="center"/>
            <w:hideMark/>
          </w:tcPr>
          <w:p w14:paraId="6717A23D"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10B7DCA6"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508.063 </w:t>
            </w:r>
          </w:p>
        </w:tc>
      </w:tr>
      <w:tr w:rsidR="00B5203E" w:rsidRPr="00694475" w14:paraId="43921E24" w14:textId="77777777" w:rsidTr="00C914EA">
        <w:trPr>
          <w:trHeight w:val="170"/>
        </w:trPr>
        <w:tc>
          <w:tcPr>
            <w:tcW w:w="2000" w:type="pct"/>
            <w:tcBorders>
              <w:top w:val="nil"/>
              <w:left w:val="nil"/>
              <w:bottom w:val="nil"/>
              <w:right w:val="nil"/>
            </w:tcBorders>
            <w:noWrap/>
            <w:vAlign w:val="center"/>
            <w:hideMark/>
          </w:tcPr>
          <w:p w14:paraId="0DB2CA19" w14:textId="77777777" w:rsidR="00383DEA" w:rsidRPr="00694475" w:rsidRDefault="00383DEA" w:rsidP="00383DEA">
            <w:pPr>
              <w:rPr>
                <w:rFonts w:ascii="Georgia" w:hAnsi="Georgia" w:cs="Calibri"/>
                <w:color w:val="000000"/>
                <w:sz w:val="16"/>
                <w:szCs w:val="16"/>
              </w:rPr>
            </w:pPr>
            <w:r w:rsidRPr="00694475">
              <w:rPr>
                <w:rFonts w:ascii="Georgia" w:hAnsi="Georgia" w:cs="Calibri"/>
                <w:color w:val="000000"/>
                <w:sz w:val="16"/>
                <w:szCs w:val="16"/>
              </w:rPr>
              <w:t>Não circulante</w:t>
            </w:r>
          </w:p>
        </w:tc>
        <w:tc>
          <w:tcPr>
            <w:tcW w:w="621" w:type="pct"/>
            <w:tcBorders>
              <w:top w:val="nil"/>
              <w:left w:val="nil"/>
              <w:bottom w:val="single" w:sz="8" w:space="0" w:color="auto"/>
              <w:right w:val="nil"/>
            </w:tcBorders>
            <w:noWrap/>
            <w:vAlign w:val="center"/>
            <w:hideMark/>
          </w:tcPr>
          <w:p w14:paraId="1EFFE040" w14:textId="3FCC638E"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93.283</w:t>
            </w:r>
          </w:p>
        </w:tc>
        <w:tc>
          <w:tcPr>
            <w:tcW w:w="88" w:type="pct"/>
            <w:tcBorders>
              <w:top w:val="nil"/>
              <w:left w:val="nil"/>
              <w:bottom w:val="nil"/>
              <w:right w:val="nil"/>
            </w:tcBorders>
            <w:vAlign w:val="center"/>
            <w:hideMark/>
          </w:tcPr>
          <w:p w14:paraId="594AAF72" w14:textId="77777777" w:rsidR="00383DEA" w:rsidRPr="00694475" w:rsidRDefault="00383DEA" w:rsidP="00383DEA">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center"/>
            <w:hideMark/>
          </w:tcPr>
          <w:p w14:paraId="21398B19" w14:textId="663067F0"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89.488</w:t>
            </w:r>
          </w:p>
        </w:tc>
        <w:tc>
          <w:tcPr>
            <w:tcW w:w="88" w:type="pct"/>
            <w:tcBorders>
              <w:top w:val="nil"/>
              <w:left w:val="nil"/>
              <w:bottom w:val="nil"/>
              <w:right w:val="nil"/>
            </w:tcBorders>
            <w:vAlign w:val="center"/>
            <w:hideMark/>
          </w:tcPr>
          <w:p w14:paraId="3799FA07" w14:textId="77777777" w:rsidR="00383DEA" w:rsidRPr="00694475" w:rsidRDefault="00383DEA" w:rsidP="00383DEA">
            <w:pPr>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29199E02"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93.283 </w:t>
            </w:r>
          </w:p>
        </w:tc>
        <w:tc>
          <w:tcPr>
            <w:tcW w:w="88" w:type="pct"/>
            <w:tcBorders>
              <w:top w:val="nil"/>
              <w:left w:val="nil"/>
              <w:bottom w:val="nil"/>
              <w:right w:val="nil"/>
            </w:tcBorders>
            <w:vAlign w:val="center"/>
            <w:hideMark/>
          </w:tcPr>
          <w:p w14:paraId="56CF86CC" w14:textId="77777777" w:rsidR="00383DEA" w:rsidRPr="00694475" w:rsidRDefault="00383DEA" w:rsidP="00383DEA">
            <w:pPr>
              <w:jc w:val="right"/>
              <w:rPr>
                <w:rFonts w:ascii="Georgia" w:hAnsi="Georgia" w:cs="Calibri"/>
                <w:color w:val="000000"/>
                <w:sz w:val="16"/>
                <w:szCs w:val="16"/>
              </w:rPr>
            </w:pPr>
          </w:p>
        </w:tc>
        <w:tc>
          <w:tcPr>
            <w:tcW w:w="754" w:type="pct"/>
            <w:tcBorders>
              <w:top w:val="nil"/>
              <w:left w:val="nil"/>
              <w:bottom w:val="single" w:sz="8" w:space="0" w:color="auto"/>
              <w:right w:val="nil"/>
            </w:tcBorders>
            <w:noWrap/>
            <w:vAlign w:val="center"/>
            <w:hideMark/>
          </w:tcPr>
          <w:p w14:paraId="7273124E" w14:textId="77777777" w:rsidR="00383DEA" w:rsidRPr="00694475" w:rsidRDefault="00383DEA" w:rsidP="00383DEA">
            <w:pPr>
              <w:jc w:val="right"/>
              <w:rPr>
                <w:rFonts w:ascii="Georgia" w:hAnsi="Georgia" w:cs="Calibri"/>
                <w:color w:val="000000"/>
                <w:sz w:val="16"/>
                <w:szCs w:val="16"/>
              </w:rPr>
            </w:pPr>
            <w:r w:rsidRPr="00694475">
              <w:rPr>
                <w:rFonts w:ascii="Georgia" w:hAnsi="Georgia" w:cs="Calibri"/>
                <w:color w:val="000000"/>
                <w:sz w:val="16"/>
                <w:szCs w:val="16"/>
              </w:rPr>
              <w:t xml:space="preserve">                   89.488 </w:t>
            </w:r>
          </w:p>
        </w:tc>
      </w:tr>
      <w:tr w:rsidR="00B5203E" w:rsidRPr="00694475" w14:paraId="44F9CEAD" w14:textId="77777777" w:rsidTr="00C914EA">
        <w:trPr>
          <w:trHeight w:val="170"/>
        </w:trPr>
        <w:tc>
          <w:tcPr>
            <w:tcW w:w="2000" w:type="pct"/>
            <w:tcBorders>
              <w:top w:val="nil"/>
              <w:left w:val="nil"/>
              <w:bottom w:val="nil"/>
              <w:right w:val="nil"/>
            </w:tcBorders>
            <w:noWrap/>
            <w:vAlign w:val="center"/>
            <w:hideMark/>
          </w:tcPr>
          <w:p w14:paraId="579B22D1" w14:textId="77777777" w:rsidR="00383DEA" w:rsidRPr="00694475" w:rsidRDefault="00383DEA" w:rsidP="00383DEA">
            <w:pPr>
              <w:jc w:val="right"/>
              <w:rPr>
                <w:rFonts w:ascii="Georgia" w:hAnsi="Georgia" w:cs="Calibri"/>
                <w:color w:val="000000"/>
                <w:sz w:val="16"/>
                <w:szCs w:val="16"/>
              </w:rPr>
            </w:pPr>
          </w:p>
        </w:tc>
        <w:tc>
          <w:tcPr>
            <w:tcW w:w="621" w:type="pct"/>
            <w:tcBorders>
              <w:top w:val="nil"/>
              <w:left w:val="nil"/>
              <w:bottom w:val="nil"/>
              <w:right w:val="nil"/>
            </w:tcBorders>
            <w:noWrap/>
            <w:vAlign w:val="center"/>
            <w:hideMark/>
          </w:tcPr>
          <w:p w14:paraId="7593A0A9" w14:textId="77777777" w:rsidR="00383DEA" w:rsidRPr="00694475" w:rsidRDefault="00383DEA" w:rsidP="00C914EA">
            <w:pPr>
              <w:jc w:val="right"/>
              <w:rPr>
                <w:sz w:val="16"/>
                <w:szCs w:val="16"/>
              </w:rPr>
            </w:pPr>
          </w:p>
        </w:tc>
        <w:tc>
          <w:tcPr>
            <w:tcW w:w="88" w:type="pct"/>
            <w:tcBorders>
              <w:top w:val="nil"/>
              <w:left w:val="nil"/>
              <w:bottom w:val="nil"/>
              <w:right w:val="nil"/>
            </w:tcBorders>
            <w:vAlign w:val="center"/>
            <w:hideMark/>
          </w:tcPr>
          <w:p w14:paraId="3B877373" w14:textId="77777777" w:rsidR="00383DEA" w:rsidRPr="00694475" w:rsidRDefault="00383DEA" w:rsidP="00383DEA">
            <w:pPr>
              <w:jc w:val="right"/>
              <w:rPr>
                <w:sz w:val="16"/>
                <w:szCs w:val="16"/>
              </w:rPr>
            </w:pPr>
          </w:p>
        </w:tc>
        <w:tc>
          <w:tcPr>
            <w:tcW w:w="607" w:type="pct"/>
            <w:tcBorders>
              <w:top w:val="nil"/>
              <w:left w:val="nil"/>
              <w:bottom w:val="nil"/>
              <w:right w:val="nil"/>
            </w:tcBorders>
            <w:noWrap/>
            <w:vAlign w:val="center"/>
            <w:hideMark/>
          </w:tcPr>
          <w:p w14:paraId="5664C696"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73235117" w14:textId="77777777" w:rsidR="00383DEA" w:rsidRPr="00694475" w:rsidRDefault="00383DEA" w:rsidP="00383DEA">
            <w:pPr>
              <w:jc w:val="right"/>
              <w:rPr>
                <w:sz w:val="16"/>
                <w:szCs w:val="16"/>
              </w:rPr>
            </w:pPr>
          </w:p>
        </w:tc>
        <w:tc>
          <w:tcPr>
            <w:tcW w:w="753" w:type="pct"/>
            <w:tcBorders>
              <w:top w:val="nil"/>
              <w:left w:val="nil"/>
              <w:bottom w:val="nil"/>
              <w:right w:val="nil"/>
            </w:tcBorders>
            <w:noWrap/>
            <w:vAlign w:val="center"/>
            <w:hideMark/>
          </w:tcPr>
          <w:p w14:paraId="2CEACF13" w14:textId="77777777" w:rsidR="00383DEA" w:rsidRPr="00694475" w:rsidRDefault="00383DEA" w:rsidP="00383DEA">
            <w:pPr>
              <w:jc w:val="right"/>
              <w:rPr>
                <w:sz w:val="16"/>
                <w:szCs w:val="16"/>
              </w:rPr>
            </w:pPr>
          </w:p>
        </w:tc>
        <w:tc>
          <w:tcPr>
            <w:tcW w:w="88" w:type="pct"/>
            <w:tcBorders>
              <w:top w:val="nil"/>
              <w:left w:val="nil"/>
              <w:bottom w:val="nil"/>
              <w:right w:val="nil"/>
            </w:tcBorders>
            <w:vAlign w:val="center"/>
            <w:hideMark/>
          </w:tcPr>
          <w:p w14:paraId="4716DF26" w14:textId="77777777" w:rsidR="00383DEA" w:rsidRPr="00694475" w:rsidRDefault="00383DEA" w:rsidP="00383DEA">
            <w:pPr>
              <w:jc w:val="right"/>
              <w:rPr>
                <w:sz w:val="16"/>
                <w:szCs w:val="16"/>
              </w:rPr>
            </w:pPr>
          </w:p>
        </w:tc>
        <w:tc>
          <w:tcPr>
            <w:tcW w:w="754" w:type="pct"/>
            <w:tcBorders>
              <w:top w:val="nil"/>
              <w:left w:val="nil"/>
              <w:bottom w:val="nil"/>
              <w:right w:val="nil"/>
            </w:tcBorders>
            <w:noWrap/>
            <w:vAlign w:val="center"/>
            <w:hideMark/>
          </w:tcPr>
          <w:p w14:paraId="537B8713" w14:textId="77777777" w:rsidR="00383DEA" w:rsidRPr="00694475" w:rsidRDefault="00383DEA" w:rsidP="00383DEA">
            <w:pPr>
              <w:jc w:val="right"/>
              <w:rPr>
                <w:sz w:val="16"/>
                <w:szCs w:val="16"/>
              </w:rPr>
            </w:pPr>
          </w:p>
        </w:tc>
      </w:tr>
      <w:tr w:rsidR="00B5203E" w:rsidRPr="00694475" w14:paraId="1A75FAA3" w14:textId="77777777" w:rsidTr="00C914EA">
        <w:trPr>
          <w:trHeight w:val="170"/>
        </w:trPr>
        <w:tc>
          <w:tcPr>
            <w:tcW w:w="2000" w:type="pct"/>
            <w:tcBorders>
              <w:top w:val="nil"/>
              <w:left w:val="nil"/>
              <w:bottom w:val="nil"/>
              <w:right w:val="nil"/>
            </w:tcBorders>
            <w:noWrap/>
            <w:vAlign w:val="bottom"/>
            <w:hideMark/>
          </w:tcPr>
          <w:p w14:paraId="3E7A9678" w14:textId="77777777" w:rsidR="00383DEA" w:rsidRPr="00694475" w:rsidRDefault="00383DEA" w:rsidP="00383DEA">
            <w:pPr>
              <w:jc w:val="right"/>
              <w:rPr>
                <w:sz w:val="16"/>
                <w:szCs w:val="16"/>
              </w:rPr>
            </w:pPr>
          </w:p>
        </w:tc>
        <w:tc>
          <w:tcPr>
            <w:tcW w:w="621" w:type="pct"/>
            <w:tcBorders>
              <w:top w:val="nil"/>
              <w:left w:val="nil"/>
              <w:bottom w:val="double" w:sz="6" w:space="0" w:color="auto"/>
              <w:right w:val="nil"/>
            </w:tcBorders>
            <w:vAlign w:val="center"/>
            <w:hideMark/>
          </w:tcPr>
          <w:p w14:paraId="7FEB4857" w14:textId="70D01436"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167.877</w:t>
            </w:r>
          </w:p>
        </w:tc>
        <w:tc>
          <w:tcPr>
            <w:tcW w:w="88" w:type="pct"/>
            <w:tcBorders>
              <w:top w:val="nil"/>
              <w:left w:val="nil"/>
              <w:bottom w:val="nil"/>
              <w:right w:val="nil"/>
            </w:tcBorders>
            <w:vAlign w:val="center"/>
            <w:hideMark/>
          </w:tcPr>
          <w:p w14:paraId="00432E24" w14:textId="77777777" w:rsidR="00383DEA" w:rsidRPr="00694475" w:rsidRDefault="00383DEA" w:rsidP="00C914EA">
            <w:pPr>
              <w:jc w:val="right"/>
              <w:rPr>
                <w:rFonts w:ascii="Georgia" w:hAnsi="Georgia" w:cs="Calibri"/>
                <w:color w:val="000000"/>
                <w:sz w:val="16"/>
                <w:szCs w:val="16"/>
              </w:rPr>
            </w:pPr>
          </w:p>
        </w:tc>
        <w:tc>
          <w:tcPr>
            <w:tcW w:w="607" w:type="pct"/>
            <w:tcBorders>
              <w:top w:val="nil"/>
              <w:left w:val="nil"/>
              <w:bottom w:val="double" w:sz="6" w:space="0" w:color="auto"/>
              <w:right w:val="nil"/>
            </w:tcBorders>
            <w:vAlign w:val="center"/>
            <w:hideMark/>
          </w:tcPr>
          <w:p w14:paraId="2C4DCA5C" w14:textId="39F02DDF"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180.580</w:t>
            </w:r>
          </w:p>
        </w:tc>
        <w:tc>
          <w:tcPr>
            <w:tcW w:w="88" w:type="pct"/>
            <w:tcBorders>
              <w:top w:val="nil"/>
              <w:left w:val="nil"/>
              <w:bottom w:val="nil"/>
              <w:right w:val="nil"/>
            </w:tcBorders>
            <w:noWrap/>
            <w:vAlign w:val="bottom"/>
            <w:hideMark/>
          </w:tcPr>
          <w:p w14:paraId="3F58F680" w14:textId="77777777" w:rsidR="00383DEA" w:rsidRPr="00694475" w:rsidRDefault="00383DEA" w:rsidP="00C914EA">
            <w:pPr>
              <w:jc w:val="right"/>
              <w:rPr>
                <w:rFonts w:ascii="Georgia" w:hAnsi="Georgia" w:cs="Calibri"/>
                <w:color w:val="000000"/>
                <w:sz w:val="16"/>
                <w:szCs w:val="16"/>
              </w:rPr>
            </w:pPr>
          </w:p>
        </w:tc>
        <w:tc>
          <w:tcPr>
            <w:tcW w:w="753" w:type="pct"/>
            <w:tcBorders>
              <w:top w:val="nil"/>
              <w:left w:val="nil"/>
              <w:bottom w:val="double" w:sz="6" w:space="0" w:color="auto"/>
              <w:right w:val="nil"/>
            </w:tcBorders>
            <w:vAlign w:val="center"/>
            <w:hideMark/>
          </w:tcPr>
          <w:p w14:paraId="52F574E0" w14:textId="77777777"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 xml:space="preserve">                 495.881 </w:t>
            </w:r>
          </w:p>
        </w:tc>
        <w:tc>
          <w:tcPr>
            <w:tcW w:w="88" w:type="pct"/>
            <w:tcBorders>
              <w:top w:val="nil"/>
              <w:left w:val="nil"/>
              <w:bottom w:val="nil"/>
              <w:right w:val="nil"/>
            </w:tcBorders>
            <w:vAlign w:val="center"/>
            <w:hideMark/>
          </w:tcPr>
          <w:p w14:paraId="2D919031" w14:textId="77777777" w:rsidR="00383DEA" w:rsidRPr="00694475" w:rsidRDefault="00383DEA" w:rsidP="00C914EA">
            <w:pPr>
              <w:jc w:val="right"/>
              <w:rPr>
                <w:rFonts w:ascii="Georgia" w:hAnsi="Georgia" w:cs="Calibri"/>
                <w:color w:val="000000"/>
                <w:sz w:val="16"/>
                <w:szCs w:val="16"/>
              </w:rPr>
            </w:pPr>
          </w:p>
        </w:tc>
        <w:tc>
          <w:tcPr>
            <w:tcW w:w="754" w:type="pct"/>
            <w:tcBorders>
              <w:top w:val="nil"/>
              <w:left w:val="nil"/>
              <w:bottom w:val="double" w:sz="6" w:space="0" w:color="auto"/>
              <w:right w:val="nil"/>
            </w:tcBorders>
            <w:vAlign w:val="center"/>
            <w:hideMark/>
          </w:tcPr>
          <w:p w14:paraId="445560F9" w14:textId="77777777" w:rsidR="00383DEA" w:rsidRPr="00694475" w:rsidRDefault="00383DEA" w:rsidP="00C914EA">
            <w:pPr>
              <w:jc w:val="right"/>
              <w:rPr>
                <w:rFonts w:ascii="Georgia" w:hAnsi="Georgia" w:cs="Calibri"/>
                <w:color w:val="000000"/>
                <w:sz w:val="16"/>
                <w:szCs w:val="16"/>
              </w:rPr>
            </w:pPr>
            <w:r w:rsidRPr="00694475">
              <w:rPr>
                <w:rFonts w:ascii="Georgia" w:hAnsi="Georgia" w:cs="Calibri"/>
                <w:color w:val="000000"/>
                <w:sz w:val="16"/>
                <w:szCs w:val="16"/>
              </w:rPr>
              <w:t xml:space="preserve">                 597.551 </w:t>
            </w:r>
          </w:p>
        </w:tc>
      </w:tr>
    </w:tbl>
    <w:p w14:paraId="3F6825F3" w14:textId="77777777" w:rsidR="00383DEA" w:rsidRPr="00694475" w:rsidRDefault="00383DEA">
      <w:pPr>
        <w:rPr>
          <w:rFonts w:ascii="Georgia" w:hAnsi="Georgia" w:cs="Arial"/>
          <w:bCs/>
        </w:rPr>
      </w:pPr>
    </w:p>
    <w:p w14:paraId="3D5F9C22" w14:textId="47C1362F" w:rsidR="00AB13A7" w:rsidRDefault="00B11CB8" w:rsidP="00512852">
      <w:pPr>
        <w:rPr>
          <w:rFonts w:ascii="Georgia" w:hAnsi="Georgia" w:cs="Arial"/>
        </w:rPr>
      </w:pPr>
      <w:r w:rsidRPr="00694475">
        <w:rPr>
          <w:rFonts w:ascii="Georgia" w:hAnsi="Georgia" w:cs="Arial"/>
        </w:rPr>
        <w:t xml:space="preserve">A composição destes saldos por vencimento é como segue: </w:t>
      </w:r>
    </w:p>
    <w:tbl>
      <w:tblPr>
        <w:tblW w:w="5000" w:type="pct"/>
        <w:tblCellMar>
          <w:left w:w="70" w:type="dxa"/>
          <w:right w:w="70" w:type="dxa"/>
        </w:tblCellMar>
        <w:tblLook w:val="04A0" w:firstRow="1" w:lastRow="0" w:firstColumn="1" w:lastColumn="0" w:noHBand="0" w:noVBand="1"/>
      </w:tblPr>
      <w:tblGrid>
        <w:gridCol w:w="3627"/>
        <w:gridCol w:w="1180"/>
        <w:gridCol w:w="159"/>
        <w:gridCol w:w="1180"/>
        <w:gridCol w:w="159"/>
        <w:gridCol w:w="1387"/>
        <w:gridCol w:w="159"/>
        <w:gridCol w:w="1386"/>
      </w:tblGrid>
      <w:tr w:rsidR="00AB13A7" w:rsidRPr="00694475" w14:paraId="650558CF" w14:textId="77777777" w:rsidTr="00D3116F">
        <w:trPr>
          <w:trHeight w:val="170"/>
        </w:trPr>
        <w:tc>
          <w:tcPr>
            <w:tcW w:w="1963" w:type="pct"/>
            <w:tcBorders>
              <w:top w:val="nil"/>
              <w:left w:val="nil"/>
              <w:bottom w:val="nil"/>
              <w:right w:val="nil"/>
            </w:tcBorders>
            <w:vAlign w:val="center"/>
            <w:hideMark/>
          </w:tcPr>
          <w:p w14:paraId="54A7B953" w14:textId="77777777" w:rsidR="00AB13A7" w:rsidRPr="00694475" w:rsidRDefault="00AB13A7" w:rsidP="00AB13A7">
            <w:pPr>
              <w:rPr>
                <w:sz w:val="16"/>
                <w:szCs w:val="16"/>
              </w:rPr>
            </w:pPr>
          </w:p>
        </w:tc>
        <w:tc>
          <w:tcPr>
            <w:tcW w:w="1364" w:type="pct"/>
            <w:gridSpan w:val="3"/>
            <w:tcBorders>
              <w:top w:val="nil"/>
              <w:left w:val="nil"/>
              <w:bottom w:val="single" w:sz="8" w:space="0" w:color="auto"/>
              <w:right w:val="nil"/>
            </w:tcBorders>
            <w:vAlign w:val="center"/>
            <w:hideMark/>
          </w:tcPr>
          <w:p w14:paraId="417D85BC" w14:textId="77777777" w:rsidR="00AB13A7" w:rsidRPr="00694475" w:rsidRDefault="00AB13A7" w:rsidP="00AB13A7">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6" w:type="pct"/>
            <w:tcBorders>
              <w:top w:val="nil"/>
              <w:left w:val="nil"/>
              <w:bottom w:val="nil"/>
              <w:right w:val="nil"/>
            </w:tcBorders>
            <w:vAlign w:val="center"/>
            <w:hideMark/>
          </w:tcPr>
          <w:p w14:paraId="07805C4F" w14:textId="77777777" w:rsidR="00AB13A7" w:rsidRPr="00694475" w:rsidRDefault="00AB13A7" w:rsidP="00AB13A7">
            <w:pPr>
              <w:jc w:val="right"/>
              <w:rPr>
                <w:rFonts w:ascii="Georgia" w:hAnsi="Georgia" w:cs="Calibri"/>
                <w:b/>
                <w:bCs/>
                <w:color w:val="000000"/>
                <w:sz w:val="16"/>
                <w:szCs w:val="16"/>
              </w:rPr>
            </w:pPr>
          </w:p>
        </w:tc>
        <w:tc>
          <w:tcPr>
            <w:tcW w:w="1587" w:type="pct"/>
            <w:gridSpan w:val="3"/>
            <w:tcBorders>
              <w:top w:val="nil"/>
              <w:left w:val="nil"/>
              <w:bottom w:val="single" w:sz="8" w:space="0" w:color="auto"/>
              <w:right w:val="nil"/>
            </w:tcBorders>
            <w:vAlign w:val="center"/>
            <w:hideMark/>
          </w:tcPr>
          <w:p w14:paraId="62620276" w14:textId="77777777" w:rsidR="00AB13A7" w:rsidRPr="00694475" w:rsidRDefault="00AB13A7" w:rsidP="00AB13A7">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AB13A7" w:rsidRPr="00694475" w14:paraId="261AFF4D" w14:textId="77777777" w:rsidTr="00D3116F">
        <w:trPr>
          <w:trHeight w:val="170"/>
        </w:trPr>
        <w:tc>
          <w:tcPr>
            <w:tcW w:w="1963" w:type="pct"/>
            <w:tcBorders>
              <w:top w:val="nil"/>
              <w:left w:val="nil"/>
              <w:bottom w:val="nil"/>
              <w:right w:val="nil"/>
            </w:tcBorders>
            <w:vAlign w:val="bottom"/>
            <w:hideMark/>
          </w:tcPr>
          <w:p w14:paraId="192CE547" w14:textId="77777777" w:rsidR="00AB13A7" w:rsidRPr="00694475" w:rsidRDefault="00AB13A7" w:rsidP="00AB13A7">
            <w:pPr>
              <w:jc w:val="right"/>
              <w:rPr>
                <w:rFonts w:ascii="Georgia" w:hAnsi="Georgia" w:cs="Calibri"/>
                <w:b/>
                <w:bCs/>
                <w:color w:val="000000"/>
                <w:sz w:val="16"/>
                <w:szCs w:val="16"/>
              </w:rPr>
            </w:pPr>
          </w:p>
        </w:tc>
        <w:tc>
          <w:tcPr>
            <w:tcW w:w="639" w:type="pct"/>
            <w:tcBorders>
              <w:top w:val="nil"/>
              <w:left w:val="nil"/>
              <w:bottom w:val="nil"/>
              <w:right w:val="nil"/>
            </w:tcBorders>
            <w:vAlign w:val="center"/>
            <w:hideMark/>
          </w:tcPr>
          <w:p w14:paraId="6A6493BB" w14:textId="77777777" w:rsidR="00AB13A7" w:rsidRPr="00694475" w:rsidRDefault="00AB13A7" w:rsidP="00EE3F4D">
            <w:pPr>
              <w:jc w:val="right"/>
              <w:rPr>
                <w:sz w:val="16"/>
                <w:szCs w:val="16"/>
              </w:rPr>
            </w:pPr>
          </w:p>
        </w:tc>
        <w:tc>
          <w:tcPr>
            <w:tcW w:w="86" w:type="pct"/>
            <w:tcBorders>
              <w:top w:val="nil"/>
              <w:left w:val="nil"/>
              <w:bottom w:val="nil"/>
              <w:right w:val="nil"/>
            </w:tcBorders>
            <w:vAlign w:val="center"/>
            <w:hideMark/>
          </w:tcPr>
          <w:p w14:paraId="2F845CF4" w14:textId="77777777" w:rsidR="00AB13A7" w:rsidRPr="00694475" w:rsidRDefault="00AB13A7" w:rsidP="00AB13A7">
            <w:pPr>
              <w:jc w:val="right"/>
              <w:rPr>
                <w:sz w:val="16"/>
                <w:szCs w:val="16"/>
              </w:rPr>
            </w:pPr>
          </w:p>
        </w:tc>
        <w:tc>
          <w:tcPr>
            <w:tcW w:w="639" w:type="pct"/>
            <w:tcBorders>
              <w:top w:val="nil"/>
              <w:left w:val="nil"/>
              <w:bottom w:val="nil"/>
              <w:right w:val="nil"/>
            </w:tcBorders>
            <w:vAlign w:val="center"/>
            <w:hideMark/>
          </w:tcPr>
          <w:p w14:paraId="03EEC553"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7A14BBF8" w14:textId="77777777" w:rsidR="00AB13A7" w:rsidRPr="00694475" w:rsidRDefault="00AB13A7" w:rsidP="00AB13A7">
            <w:pPr>
              <w:jc w:val="right"/>
              <w:rPr>
                <w:sz w:val="16"/>
                <w:szCs w:val="16"/>
              </w:rPr>
            </w:pPr>
          </w:p>
        </w:tc>
        <w:tc>
          <w:tcPr>
            <w:tcW w:w="751" w:type="pct"/>
            <w:tcBorders>
              <w:top w:val="nil"/>
              <w:left w:val="nil"/>
              <w:bottom w:val="nil"/>
              <w:right w:val="nil"/>
            </w:tcBorders>
            <w:vAlign w:val="center"/>
            <w:hideMark/>
          </w:tcPr>
          <w:p w14:paraId="087C097D"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1984C592" w14:textId="77777777" w:rsidR="00AB13A7" w:rsidRPr="00694475" w:rsidRDefault="00AB13A7" w:rsidP="00AB13A7">
            <w:pPr>
              <w:jc w:val="right"/>
              <w:rPr>
                <w:sz w:val="16"/>
                <w:szCs w:val="16"/>
              </w:rPr>
            </w:pPr>
          </w:p>
        </w:tc>
        <w:tc>
          <w:tcPr>
            <w:tcW w:w="750" w:type="pct"/>
            <w:tcBorders>
              <w:top w:val="nil"/>
              <w:left w:val="nil"/>
              <w:bottom w:val="nil"/>
              <w:right w:val="nil"/>
            </w:tcBorders>
            <w:vAlign w:val="center"/>
            <w:hideMark/>
          </w:tcPr>
          <w:p w14:paraId="159C3E9E" w14:textId="77777777" w:rsidR="00AB13A7" w:rsidRPr="00694475" w:rsidRDefault="00AB13A7" w:rsidP="00AB13A7">
            <w:pPr>
              <w:jc w:val="right"/>
              <w:rPr>
                <w:sz w:val="16"/>
                <w:szCs w:val="16"/>
              </w:rPr>
            </w:pPr>
          </w:p>
        </w:tc>
      </w:tr>
      <w:tr w:rsidR="00AB13A7" w:rsidRPr="00694475" w14:paraId="5AF4130F" w14:textId="77777777" w:rsidTr="00D3116F">
        <w:trPr>
          <w:trHeight w:val="170"/>
        </w:trPr>
        <w:tc>
          <w:tcPr>
            <w:tcW w:w="1963" w:type="pct"/>
            <w:tcBorders>
              <w:top w:val="nil"/>
              <w:left w:val="nil"/>
              <w:bottom w:val="nil"/>
              <w:right w:val="nil"/>
            </w:tcBorders>
            <w:vAlign w:val="bottom"/>
            <w:hideMark/>
          </w:tcPr>
          <w:p w14:paraId="74C106E2" w14:textId="77777777" w:rsidR="00AB13A7" w:rsidRPr="00694475" w:rsidRDefault="00AB13A7" w:rsidP="00AB13A7">
            <w:pPr>
              <w:jc w:val="right"/>
              <w:rPr>
                <w:sz w:val="16"/>
                <w:szCs w:val="16"/>
              </w:rPr>
            </w:pPr>
          </w:p>
        </w:tc>
        <w:tc>
          <w:tcPr>
            <w:tcW w:w="639" w:type="pct"/>
            <w:tcBorders>
              <w:top w:val="nil"/>
              <w:left w:val="nil"/>
              <w:bottom w:val="single" w:sz="8" w:space="0" w:color="auto"/>
              <w:right w:val="nil"/>
            </w:tcBorders>
            <w:vAlign w:val="center"/>
            <w:hideMark/>
          </w:tcPr>
          <w:p w14:paraId="2C320B1B" w14:textId="77777777" w:rsidR="00AB13A7" w:rsidRPr="00694475" w:rsidRDefault="00AB13A7" w:rsidP="00AB13A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6" w:type="pct"/>
            <w:tcBorders>
              <w:top w:val="nil"/>
              <w:left w:val="nil"/>
              <w:bottom w:val="nil"/>
              <w:right w:val="nil"/>
            </w:tcBorders>
            <w:vAlign w:val="center"/>
            <w:hideMark/>
          </w:tcPr>
          <w:p w14:paraId="16E0E028" w14:textId="77777777" w:rsidR="00AB13A7" w:rsidRPr="00694475" w:rsidRDefault="00AB13A7" w:rsidP="00AB13A7">
            <w:pPr>
              <w:jc w:val="right"/>
              <w:rPr>
                <w:rFonts w:ascii="Georgia" w:hAnsi="Georgia" w:cs="Calibri"/>
                <w:b/>
                <w:bCs/>
                <w:color w:val="000000"/>
                <w:sz w:val="16"/>
                <w:szCs w:val="16"/>
              </w:rPr>
            </w:pPr>
          </w:p>
        </w:tc>
        <w:tc>
          <w:tcPr>
            <w:tcW w:w="639" w:type="pct"/>
            <w:tcBorders>
              <w:top w:val="nil"/>
              <w:left w:val="nil"/>
              <w:bottom w:val="single" w:sz="8" w:space="0" w:color="auto"/>
              <w:right w:val="nil"/>
            </w:tcBorders>
            <w:vAlign w:val="center"/>
            <w:hideMark/>
          </w:tcPr>
          <w:p w14:paraId="4C040DBC" w14:textId="77777777" w:rsidR="00AB13A7" w:rsidRPr="00694475" w:rsidRDefault="00AB13A7" w:rsidP="00AB13A7">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6" w:type="pct"/>
            <w:tcBorders>
              <w:top w:val="nil"/>
              <w:left w:val="nil"/>
              <w:bottom w:val="nil"/>
              <w:right w:val="nil"/>
            </w:tcBorders>
            <w:vAlign w:val="center"/>
            <w:hideMark/>
          </w:tcPr>
          <w:p w14:paraId="528FCFC5" w14:textId="77777777" w:rsidR="00AB13A7" w:rsidRPr="00694475" w:rsidRDefault="00AB13A7" w:rsidP="00AB13A7">
            <w:pPr>
              <w:jc w:val="right"/>
              <w:rPr>
                <w:rFonts w:ascii="Georgia" w:hAnsi="Georgia" w:cs="Calibri"/>
                <w:b/>
                <w:bCs/>
                <w:color w:val="000000"/>
                <w:sz w:val="16"/>
                <w:szCs w:val="16"/>
              </w:rPr>
            </w:pPr>
          </w:p>
        </w:tc>
        <w:tc>
          <w:tcPr>
            <w:tcW w:w="751" w:type="pct"/>
            <w:tcBorders>
              <w:top w:val="nil"/>
              <w:left w:val="nil"/>
              <w:bottom w:val="single" w:sz="8" w:space="0" w:color="auto"/>
              <w:right w:val="nil"/>
            </w:tcBorders>
            <w:vAlign w:val="center"/>
            <w:hideMark/>
          </w:tcPr>
          <w:p w14:paraId="722296AC" w14:textId="77777777" w:rsidR="00AB13A7" w:rsidRPr="00694475" w:rsidRDefault="00AB13A7" w:rsidP="00AB13A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6" w:type="pct"/>
            <w:tcBorders>
              <w:top w:val="nil"/>
              <w:left w:val="nil"/>
              <w:bottom w:val="nil"/>
              <w:right w:val="nil"/>
            </w:tcBorders>
            <w:vAlign w:val="center"/>
            <w:hideMark/>
          </w:tcPr>
          <w:p w14:paraId="33FB4A15" w14:textId="77777777" w:rsidR="00AB13A7" w:rsidRPr="00694475" w:rsidRDefault="00AB13A7" w:rsidP="00AB13A7">
            <w:pPr>
              <w:jc w:val="right"/>
              <w:rPr>
                <w:rFonts w:ascii="Georgia" w:hAnsi="Georgia" w:cs="Calibri"/>
                <w:b/>
                <w:bCs/>
                <w:color w:val="000000"/>
                <w:sz w:val="16"/>
                <w:szCs w:val="16"/>
              </w:rPr>
            </w:pPr>
          </w:p>
        </w:tc>
        <w:tc>
          <w:tcPr>
            <w:tcW w:w="750" w:type="pct"/>
            <w:tcBorders>
              <w:top w:val="nil"/>
              <w:left w:val="nil"/>
              <w:bottom w:val="single" w:sz="8" w:space="0" w:color="auto"/>
              <w:right w:val="nil"/>
            </w:tcBorders>
            <w:vAlign w:val="center"/>
            <w:hideMark/>
          </w:tcPr>
          <w:p w14:paraId="4A55DC5F" w14:textId="77777777" w:rsidR="00AB13A7" w:rsidRPr="00694475" w:rsidRDefault="00AB13A7" w:rsidP="00AB13A7">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AB13A7" w:rsidRPr="00694475" w14:paraId="64E44B8B" w14:textId="77777777" w:rsidTr="00D3116F">
        <w:trPr>
          <w:trHeight w:val="170"/>
        </w:trPr>
        <w:tc>
          <w:tcPr>
            <w:tcW w:w="1963" w:type="pct"/>
            <w:tcBorders>
              <w:top w:val="nil"/>
              <w:left w:val="nil"/>
              <w:bottom w:val="nil"/>
              <w:right w:val="nil"/>
            </w:tcBorders>
            <w:noWrap/>
            <w:vAlign w:val="center"/>
            <w:hideMark/>
          </w:tcPr>
          <w:p w14:paraId="608C0B87" w14:textId="77777777" w:rsidR="00AB13A7" w:rsidRPr="00694475" w:rsidRDefault="00AB13A7" w:rsidP="00AB13A7">
            <w:pPr>
              <w:jc w:val="right"/>
              <w:rPr>
                <w:rFonts w:ascii="Georgia" w:hAnsi="Georgia" w:cs="Calibri"/>
                <w:b/>
                <w:bCs/>
                <w:color w:val="000000"/>
                <w:sz w:val="16"/>
                <w:szCs w:val="16"/>
              </w:rPr>
            </w:pPr>
          </w:p>
        </w:tc>
        <w:tc>
          <w:tcPr>
            <w:tcW w:w="639" w:type="pct"/>
            <w:tcBorders>
              <w:top w:val="nil"/>
              <w:left w:val="nil"/>
              <w:bottom w:val="nil"/>
              <w:right w:val="nil"/>
            </w:tcBorders>
            <w:noWrap/>
            <w:vAlign w:val="center"/>
            <w:hideMark/>
          </w:tcPr>
          <w:p w14:paraId="77A31527" w14:textId="77777777" w:rsidR="00AB13A7" w:rsidRPr="00694475" w:rsidRDefault="00AB13A7" w:rsidP="00EE3F4D">
            <w:pPr>
              <w:jc w:val="right"/>
              <w:rPr>
                <w:sz w:val="16"/>
                <w:szCs w:val="16"/>
              </w:rPr>
            </w:pPr>
          </w:p>
        </w:tc>
        <w:tc>
          <w:tcPr>
            <w:tcW w:w="86" w:type="pct"/>
            <w:tcBorders>
              <w:top w:val="nil"/>
              <w:left w:val="nil"/>
              <w:bottom w:val="nil"/>
              <w:right w:val="nil"/>
            </w:tcBorders>
            <w:vAlign w:val="center"/>
            <w:hideMark/>
          </w:tcPr>
          <w:p w14:paraId="466F7493" w14:textId="77777777" w:rsidR="00AB13A7" w:rsidRPr="00694475" w:rsidRDefault="00AB13A7" w:rsidP="00AB13A7">
            <w:pPr>
              <w:jc w:val="right"/>
              <w:rPr>
                <w:sz w:val="16"/>
                <w:szCs w:val="16"/>
              </w:rPr>
            </w:pPr>
          </w:p>
        </w:tc>
        <w:tc>
          <w:tcPr>
            <w:tcW w:w="639" w:type="pct"/>
            <w:tcBorders>
              <w:top w:val="nil"/>
              <w:left w:val="nil"/>
              <w:bottom w:val="nil"/>
              <w:right w:val="nil"/>
            </w:tcBorders>
            <w:noWrap/>
            <w:vAlign w:val="center"/>
            <w:hideMark/>
          </w:tcPr>
          <w:p w14:paraId="3CD80B89"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473F6255" w14:textId="77777777" w:rsidR="00AB13A7" w:rsidRPr="00694475" w:rsidRDefault="00AB13A7" w:rsidP="00AB13A7">
            <w:pPr>
              <w:jc w:val="right"/>
              <w:rPr>
                <w:sz w:val="16"/>
                <w:szCs w:val="16"/>
              </w:rPr>
            </w:pPr>
          </w:p>
        </w:tc>
        <w:tc>
          <w:tcPr>
            <w:tcW w:w="751" w:type="pct"/>
            <w:tcBorders>
              <w:top w:val="nil"/>
              <w:left w:val="nil"/>
              <w:bottom w:val="nil"/>
              <w:right w:val="nil"/>
            </w:tcBorders>
            <w:noWrap/>
            <w:vAlign w:val="center"/>
            <w:hideMark/>
          </w:tcPr>
          <w:p w14:paraId="65AC2F5E"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19A216D9" w14:textId="77777777" w:rsidR="00AB13A7" w:rsidRPr="00694475" w:rsidRDefault="00AB13A7" w:rsidP="00AB13A7">
            <w:pPr>
              <w:jc w:val="right"/>
              <w:rPr>
                <w:sz w:val="16"/>
                <w:szCs w:val="16"/>
              </w:rPr>
            </w:pPr>
          </w:p>
        </w:tc>
        <w:tc>
          <w:tcPr>
            <w:tcW w:w="750" w:type="pct"/>
            <w:tcBorders>
              <w:top w:val="nil"/>
              <w:left w:val="nil"/>
              <w:bottom w:val="nil"/>
              <w:right w:val="nil"/>
            </w:tcBorders>
            <w:noWrap/>
            <w:vAlign w:val="center"/>
            <w:hideMark/>
          </w:tcPr>
          <w:p w14:paraId="7A53334F" w14:textId="77777777" w:rsidR="00AB13A7" w:rsidRPr="00694475" w:rsidRDefault="00AB13A7" w:rsidP="00AB13A7">
            <w:pPr>
              <w:jc w:val="right"/>
              <w:rPr>
                <w:sz w:val="16"/>
                <w:szCs w:val="16"/>
              </w:rPr>
            </w:pPr>
          </w:p>
        </w:tc>
      </w:tr>
      <w:tr w:rsidR="00AB13A7" w:rsidRPr="00694475" w14:paraId="4DED7197" w14:textId="77777777" w:rsidTr="00D3116F">
        <w:trPr>
          <w:trHeight w:val="170"/>
        </w:trPr>
        <w:tc>
          <w:tcPr>
            <w:tcW w:w="1963" w:type="pct"/>
            <w:tcBorders>
              <w:top w:val="nil"/>
              <w:left w:val="nil"/>
              <w:bottom w:val="nil"/>
              <w:right w:val="nil"/>
            </w:tcBorders>
            <w:noWrap/>
            <w:vAlign w:val="center"/>
            <w:hideMark/>
          </w:tcPr>
          <w:p w14:paraId="2532F86D" w14:textId="77777777" w:rsidR="00AB13A7" w:rsidRPr="00694475" w:rsidRDefault="00AB13A7" w:rsidP="00AB13A7">
            <w:pPr>
              <w:rPr>
                <w:rFonts w:ascii="Georgia" w:hAnsi="Georgia" w:cs="Calibri"/>
                <w:color w:val="000000"/>
                <w:sz w:val="16"/>
                <w:szCs w:val="16"/>
              </w:rPr>
            </w:pPr>
            <w:r w:rsidRPr="00694475">
              <w:rPr>
                <w:rFonts w:ascii="Georgia" w:hAnsi="Georgia" w:cs="Calibri"/>
                <w:color w:val="000000"/>
                <w:sz w:val="16"/>
                <w:szCs w:val="16"/>
              </w:rPr>
              <w:t>A vencer</w:t>
            </w:r>
          </w:p>
        </w:tc>
        <w:tc>
          <w:tcPr>
            <w:tcW w:w="639" w:type="pct"/>
            <w:tcBorders>
              <w:top w:val="nil"/>
              <w:left w:val="nil"/>
              <w:bottom w:val="nil"/>
              <w:right w:val="nil"/>
            </w:tcBorders>
            <w:noWrap/>
            <w:vAlign w:val="center"/>
            <w:hideMark/>
          </w:tcPr>
          <w:p w14:paraId="2F713AC6" w14:textId="77777777" w:rsidR="00AB13A7" w:rsidRPr="00694475" w:rsidRDefault="00AB13A7" w:rsidP="00EE3F4D">
            <w:pPr>
              <w:jc w:val="right"/>
              <w:rPr>
                <w:rFonts w:ascii="Georgia" w:hAnsi="Georgia" w:cs="Calibri"/>
                <w:color w:val="000000"/>
                <w:sz w:val="16"/>
                <w:szCs w:val="16"/>
              </w:rPr>
            </w:pPr>
          </w:p>
        </w:tc>
        <w:tc>
          <w:tcPr>
            <w:tcW w:w="86" w:type="pct"/>
            <w:tcBorders>
              <w:top w:val="nil"/>
              <w:left w:val="nil"/>
              <w:bottom w:val="nil"/>
              <w:right w:val="nil"/>
            </w:tcBorders>
            <w:vAlign w:val="center"/>
            <w:hideMark/>
          </w:tcPr>
          <w:p w14:paraId="25E89B38" w14:textId="77777777" w:rsidR="00AB13A7" w:rsidRPr="00694475" w:rsidRDefault="00AB13A7" w:rsidP="00AB13A7">
            <w:pPr>
              <w:jc w:val="right"/>
              <w:rPr>
                <w:sz w:val="16"/>
                <w:szCs w:val="16"/>
              </w:rPr>
            </w:pPr>
          </w:p>
        </w:tc>
        <w:tc>
          <w:tcPr>
            <w:tcW w:w="639" w:type="pct"/>
            <w:tcBorders>
              <w:top w:val="nil"/>
              <w:left w:val="nil"/>
              <w:bottom w:val="nil"/>
              <w:right w:val="nil"/>
            </w:tcBorders>
            <w:noWrap/>
            <w:vAlign w:val="center"/>
            <w:hideMark/>
          </w:tcPr>
          <w:p w14:paraId="67976C4A"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37222E85" w14:textId="77777777" w:rsidR="00AB13A7" w:rsidRPr="00694475" w:rsidRDefault="00AB13A7" w:rsidP="00AB13A7">
            <w:pPr>
              <w:jc w:val="right"/>
              <w:rPr>
                <w:sz w:val="16"/>
                <w:szCs w:val="16"/>
              </w:rPr>
            </w:pPr>
          </w:p>
        </w:tc>
        <w:tc>
          <w:tcPr>
            <w:tcW w:w="751" w:type="pct"/>
            <w:tcBorders>
              <w:top w:val="nil"/>
              <w:left w:val="nil"/>
              <w:bottom w:val="nil"/>
              <w:right w:val="nil"/>
            </w:tcBorders>
            <w:noWrap/>
            <w:vAlign w:val="center"/>
            <w:hideMark/>
          </w:tcPr>
          <w:p w14:paraId="355F83C7"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2C4F2C81" w14:textId="77777777" w:rsidR="00AB13A7" w:rsidRPr="00694475" w:rsidRDefault="00AB13A7" w:rsidP="00AB13A7">
            <w:pPr>
              <w:jc w:val="right"/>
              <w:rPr>
                <w:sz w:val="16"/>
                <w:szCs w:val="16"/>
              </w:rPr>
            </w:pPr>
          </w:p>
        </w:tc>
        <w:tc>
          <w:tcPr>
            <w:tcW w:w="750" w:type="pct"/>
            <w:tcBorders>
              <w:top w:val="nil"/>
              <w:left w:val="nil"/>
              <w:bottom w:val="nil"/>
              <w:right w:val="nil"/>
            </w:tcBorders>
            <w:noWrap/>
            <w:vAlign w:val="center"/>
            <w:hideMark/>
          </w:tcPr>
          <w:p w14:paraId="746B2814" w14:textId="77777777" w:rsidR="00AB13A7" w:rsidRPr="00694475" w:rsidRDefault="00AB13A7" w:rsidP="00AB13A7">
            <w:pPr>
              <w:jc w:val="right"/>
              <w:rPr>
                <w:sz w:val="16"/>
                <w:szCs w:val="16"/>
              </w:rPr>
            </w:pPr>
          </w:p>
        </w:tc>
      </w:tr>
      <w:tr w:rsidR="00AB13A7" w:rsidRPr="00694475" w14:paraId="75E53907" w14:textId="77777777" w:rsidTr="00D3116F">
        <w:trPr>
          <w:trHeight w:val="170"/>
        </w:trPr>
        <w:tc>
          <w:tcPr>
            <w:tcW w:w="1963" w:type="pct"/>
            <w:tcBorders>
              <w:top w:val="nil"/>
              <w:left w:val="nil"/>
              <w:bottom w:val="nil"/>
              <w:right w:val="nil"/>
            </w:tcBorders>
            <w:noWrap/>
            <w:vAlign w:val="center"/>
            <w:hideMark/>
          </w:tcPr>
          <w:p w14:paraId="292B7E1B"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2025</w:t>
            </w:r>
          </w:p>
        </w:tc>
        <w:tc>
          <w:tcPr>
            <w:tcW w:w="639" w:type="pct"/>
            <w:tcBorders>
              <w:top w:val="nil"/>
              <w:left w:val="nil"/>
              <w:bottom w:val="nil"/>
              <w:right w:val="nil"/>
            </w:tcBorders>
            <w:noWrap/>
            <w:vAlign w:val="center"/>
            <w:hideMark/>
          </w:tcPr>
          <w:p w14:paraId="049199E5" w14:textId="771F4E43"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32.372</w:t>
            </w:r>
          </w:p>
        </w:tc>
        <w:tc>
          <w:tcPr>
            <w:tcW w:w="86" w:type="pct"/>
            <w:tcBorders>
              <w:top w:val="nil"/>
              <w:left w:val="nil"/>
              <w:bottom w:val="nil"/>
              <w:right w:val="nil"/>
            </w:tcBorders>
            <w:vAlign w:val="center"/>
            <w:hideMark/>
          </w:tcPr>
          <w:p w14:paraId="60C98FA0"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2F97D820" w14:textId="57068EB8"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84.974</w:t>
            </w:r>
          </w:p>
        </w:tc>
        <w:tc>
          <w:tcPr>
            <w:tcW w:w="86" w:type="pct"/>
            <w:tcBorders>
              <w:top w:val="nil"/>
              <w:left w:val="nil"/>
              <w:bottom w:val="nil"/>
              <w:right w:val="nil"/>
            </w:tcBorders>
            <w:vAlign w:val="center"/>
            <w:hideMark/>
          </w:tcPr>
          <w:p w14:paraId="6F4B05C9"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2C29D8C5"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360.376 </w:t>
            </w:r>
          </w:p>
        </w:tc>
        <w:tc>
          <w:tcPr>
            <w:tcW w:w="86" w:type="pct"/>
            <w:tcBorders>
              <w:top w:val="nil"/>
              <w:left w:val="nil"/>
              <w:bottom w:val="nil"/>
              <w:right w:val="nil"/>
            </w:tcBorders>
            <w:vAlign w:val="center"/>
            <w:hideMark/>
          </w:tcPr>
          <w:p w14:paraId="5C6DD502"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7C918697"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501.945 </w:t>
            </w:r>
          </w:p>
        </w:tc>
      </w:tr>
      <w:tr w:rsidR="00AB13A7" w:rsidRPr="00694475" w14:paraId="1E0335FA" w14:textId="77777777" w:rsidTr="00D3116F">
        <w:trPr>
          <w:trHeight w:val="170"/>
        </w:trPr>
        <w:tc>
          <w:tcPr>
            <w:tcW w:w="1963" w:type="pct"/>
            <w:tcBorders>
              <w:top w:val="nil"/>
              <w:left w:val="nil"/>
              <w:bottom w:val="nil"/>
              <w:right w:val="nil"/>
            </w:tcBorders>
            <w:noWrap/>
            <w:vAlign w:val="center"/>
            <w:hideMark/>
          </w:tcPr>
          <w:p w14:paraId="75C9AA37"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2026</w:t>
            </w:r>
          </w:p>
        </w:tc>
        <w:tc>
          <w:tcPr>
            <w:tcW w:w="639" w:type="pct"/>
            <w:tcBorders>
              <w:top w:val="nil"/>
              <w:left w:val="nil"/>
              <w:bottom w:val="nil"/>
              <w:right w:val="nil"/>
            </w:tcBorders>
            <w:noWrap/>
            <w:vAlign w:val="center"/>
            <w:hideMark/>
          </w:tcPr>
          <w:p w14:paraId="5493F6BE" w14:textId="4C8E530E"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24.435</w:t>
            </w:r>
          </w:p>
        </w:tc>
        <w:tc>
          <w:tcPr>
            <w:tcW w:w="86" w:type="pct"/>
            <w:tcBorders>
              <w:top w:val="nil"/>
              <w:left w:val="nil"/>
              <w:bottom w:val="nil"/>
              <w:right w:val="nil"/>
            </w:tcBorders>
            <w:vAlign w:val="center"/>
            <w:hideMark/>
          </w:tcPr>
          <w:p w14:paraId="4B6DAD1E"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4997266C" w14:textId="6A82E223"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24.322</w:t>
            </w:r>
          </w:p>
        </w:tc>
        <w:tc>
          <w:tcPr>
            <w:tcW w:w="86" w:type="pct"/>
            <w:tcBorders>
              <w:top w:val="nil"/>
              <w:left w:val="nil"/>
              <w:bottom w:val="nil"/>
              <w:right w:val="nil"/>
            </w:tcBorders>
            <w:vAlign w:val="center"/>
            <w:hideMark/>
          </w:tcPr>
          <w:p w14:paraId="46A9E4DC"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7EBDADC6"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24.435 </w:t>
            </w:r>
          </w:p>
        </w:tc>
        <w:tc>
          <w:tcPr>
            <w:tcW w:w="86" w:type="pct"/>
            <w:tcBorders>
              <w:top w:val="nil"/>
              <w:left w:val="nil"/>
              <w:bottom w:val="nil"/>
              <w:right w:val="nil"/>
            </w:tcBorders>
            <w:vAlign w:val="center"/>
            <w:hideMark/>
          </w:tcPr>
          <w:p w14:paraId="4DC08DAC"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6F07EC5A"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24.322 </w:t>
            </w:r>
          </w:p>
        </w:tc>
      </w:tr>
      <w:tr w:rsidR="00AB13A7" w:rsidRPr="00694475" w14:paraId="4A35B38C" w14:textId="77777777" w:rsidTr="00D3116F">
        <w:trPr>
          <w:trHeight w:val="170"/>
        </w:trPr>
        <w:tc>
          <w:tcPr>
            <w:tcW w:w="1963" w:type="pct"/>
            <w:tcBorders>
              <w:top w:val="nil"/>
              <w:left w:val="nil"/>
              <w:bottom w:val="nil"/>
              <w:right w:val="nil"/>
            </w:tcBorders>
            <w:noWrap/>
            <w:vAlign w:val="center"/>
            <w:hideMark/>
          </w:tcPr>
          <w:p w14:paraId="7C3A8644"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2027</w:t>
            </w:r>
          </w:p>
        </w:tc>
        <w:tc>
          <w:tcPr>
            <w:tcW w:w="639" w:type="pct"/>
            <w:tcBorders>
              <w:top w:val="nil"/>
              <w:left w:val="nil"/>
              <w:bottom w:val="nil"/>
              <w:right w:val="nil"/>
            </w:tcBorders>
            <w:noWrap/>
            <w:vAlign w:val="center"/>
            <w:hideMark/>
          </w:tcPr>
          <w:p w14:paraId="6C3DE5B9" w14:textId="44C671E2"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24.009</w:t>
            </w:r>
          </w:p>
        </w:tc>
        <w:tc>
          <w:tcPr>
            <w:tcW w:w="86" w:type="pct"/>
            <w:tcBorders>
              <w:top w:val="nil"/>
              <w:left w:val="nil"/>
              <w:bottom w:val="nil"/>
              <w:right w:val="nil"/>
            </w:tcBorders>
            <w:vAlign w:val="center"/>
            <w:hideMark/>
          </w:tcPr>
          <w:p w14:paraId="1DA2D056"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0A1F3CE6" w14:textId="5F2FE44E"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22.927</w:t>
            </w:r>
          </w:p>
        </w:tc>
        <w:tc>
          <w:tcPr>
            <w:tcW w:w="86" w:type="pct"/>
            <w:tcBorders>
              <w:top w:val="nil"/>
              <w:left w:val="nil"/>
              <w:bottom w:val="nil"/>
              <w:right w:val="nil"/>
            </w:tcBorders>
            <w:vAlign w:val="center"/>
            <w:hideMark/>
          </w:tcPr>
          <w:p w14:paraId="6B700C3C"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44923AFB"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24.009 </w:t>
            </w:r>
          </w:p>
        </w:tc>
        <w:tc>
          <w:tcPr>
            <w:tcW w:w="86" w:type="pct"/>
            <w:tcBorders>
              <w:top w:val="nil"/>
              <w:left w:val="nil"/>
              <w:bottom w:val="nil"/>
              <w:right w:val="nil"/>
            </w:tcBorders>
            <w:vAlign w:val="center"/>
            <w:hideMark/>
          </w:tcPr>
          <w:p w14:paraId="38ED794A"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0952D803"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22.927 </w:t>
            </w:r>
          </w:p>
        </w:tc>
      </w:tr>
      <w:tr w:rsidR="00AB13A7" w:rsidRPr="00694475" w14:paraId="7ED57E97" w14:textId="77777777" w:rsidTr="00D3116F">
        <w:trPr>
          <w:trHeight w:val="170"/>
        </w:trPr>
        <w:tc>
          <w:tcPr>
            <w:tcW w:w="1963" w:type="pct"/>
            <w:tcBorders>
              <w:top w:val="nil"/>
              <w:left w:val="nil"/>
              <w:bottom w:val="nil"/>
              <w:right w:val="nil"/>
            </w:tcBorders>
            <w:noWrap/>
            <w:vAlign w:val="center"/>
            <w:hideMark/>
          </w:tcPr>
          <w:p w14:paraId="0935CE24"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2028</w:t>
            </w:r>
          </w:p>
        </w:tc>
        <w:tc>
          <w:tcPr>
            <w:tcW w:w="639" w:type="pct"/>
            <w:tcBorders>
              <w:top w:val="nil"/>
              <w:left w:val="nil"/>
              <w:bottom w:val="nil"/>
              <w:right w:val="nil"/>
            </w:tcBorders>
            <w:noWrap/>
            <w:vAlign w:val="center"/>
            <w:hideMark/>
          </w:tcPr>
          <w:p w14:paraId="7031EB1B" w14:textId="3227FB7D"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23.283</w:t>
            </w:r>
          </w:p>
        </w:tc>
        <w:tc>
          <w:tcPr>
            <w:tcW w:w="86" w:type="pct"/>
            <w:tcBorders>
              <w:top w:val="nil"/>
              <w:left w:val="nil"/>
              <w:bottom w:val="nil"/>
              <w:right w:val="nil"/>
            </w:tcBorders>
            <w:vAlign w:val="center"/>
            <w:hideMark/>
          </w:tcPr>
          <w:p w14:paraId="46155535"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3B72A965" w14:textId="25AD294C"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22.091</w:t>
            </w:r>
          </w:p>
        </w:tc>
        <w:tc>
          <w:tcPr>
            <w:tcW w:w="86" w:type="pct"/>
            <w:tcBorders>
              <w:top w:val="nil"/>
              <w:left w:val="nil"/>
              <w:bottom w:val="nil"/>
              <w:right w:val="nil"/>
            </w:tcBorders>
            <w:vAlign w:val="center"/>
            <w:hideMark/>
          </w:tcPr>
          <w:p w14:paraId="38D96B0C"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07EC7FA8"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23.283 </w:t>
            </w:r>
          </w:p>
        </w:tc>
        <w:tc>
          <w:tcPr>
            <w:tcW w:w="86" w:type="pct"/>
            <w:tcBorders>
              <w:top w:val="nil"/>
              <w:left w:val="nil"/>
              <w:bottom w:val="nil"/>
              <w:right w:val="nil"/>
            </w:tcBorders>
            <w:vAlign w:val="center"/>
            <w:hideMark/>
          </w:tcPr>
          <w:p w14:paraId="16EA10C6"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2C922D02"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22.091 </w:t>
            </w:r>
          </w:p>
        </w:tc>
      </w:tr>
      <w:tr w:rsidR="00AB13A7" w:rsidRPr="00694475" w14:paraId="3EDC0B84" w14:textId="77777777" w:rsidTr="00D3116F">
        <w:trPr>
          <w:trHeight w:val="170"/>
        </w:trPr>
        <w:tc>
          <w:tcPr>
            <w:tcW w:w="1963" w:type="pct"/>
            <w:tcBorders>
              <w:top w:val="nil"/>
              <w:left w:val="nil"/>
              <w:bottom w:val="nil"/>
              <w:right w:val="nil"/>
            </w:tcBorders>
            <w:noWrap/>
            <w:vAlign w:val="center"/>
            <w:hideMark/>
          </w:tcPr>
          <w:p w14:paraId="5F665107"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2029</w:t>
            </w:r>
          </w:p>
        </w:tc>
        <w:tc>
          <w:tcPr>
            <w:tcW w:w="639" w:type="pct"/>
            <w:tcBorders>
              <w:top w:val="nil"/>
              <w:left w:val="nil"/>
              <w:bottom w:val="nil"/>
              <w:right w:val="nil"/>
            </w:tcBorders>
            <w:noWrap/>
            <w:vAlign w:val="center"/>
            <w:hideMark/>
          </w:tcPr>
          <w:p w14:paraId="733F6237" w14:textId="63D164D8"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22.466</w:t>
            </w:r>
          </w:p>
        </w:tc>
        <w:tc>
          <w:tcPr>
            <w:tcW w:w="86" w:type="pct"/>
            <w:tcBorders>
              <w:top w:val="nil"/>
              <w:left w:val="nil"/>
              <w:bottom w:val="nil"/>
              <w:right w:val="nil"/>
            </w:tcBorders>
            <w:vAlign w:val="center"/>
            <w:hideMark/>
          </w:tcPr>
          <w:p w14:paraId="61A7CEAA"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7DB0452B" w14:textId="114D46AE"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20.130</w:t>
            </w:r>
          </w:p>
        </w:tc>
        <w:tc>
          <w:tcPr>
            <w:tcW w:w="86" w:type="pct"/>
            <w:tcBorders>
              <w:top w:val="nil"/>
              <w:left w:val="nil"/>
              <w:bottom w:val="nil"/>
              <w:right w:val="nil"/>
            </w:tcBorders>
            <w:vAlign w:val="center"/>
            <w:hideMark/>
          </w:tcPr>
          <w:p w14:paraId="6E5A74A9"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1F3A62EB"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22.466 </w:t>
            </w:r>
          </w:p>
        </w:tc>
        <w:tc>
          <w:tcPr>
            <w:tcW w:w="86" w:type="pct"/>
            <w:tcBorders>
              <w:top w:val="nil"/>
              <w:left w:val="nil"/>
              <w:bottom w:val="nil"/>
              <w:right w:val="nil"/>
            </w:tcBorders>
            <w:vAlign w:val="center"/>
            <w:hideMark/>
          </w:tcPr>
          <w:p w14:paraId="1DF19E06"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59481F0D"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20.130 </w:t>
            </w:r>
          </w:p>
        </w:tc>
      </w:tr>
      <w:tr w:rsidR="00AB13A7" w:rsidRPr="00694475" w14:paraId="5FA80C21" w14:textId="77777777" w:rsidTr="00D3116F">
        <w:trPr>
          <w:trHeight w:val="170"/>
        </w:trPr>
        <w:tc>
          <w:tcPr>
            <w:tcW w:w="1963" w:type="pct"/>
            <w:tcBorders>
              <w:top w:val="nil"/>
              <w:left w:val="nil"/>
              <w:bottom w:val="nil"/>
              <w:right w:val="nil"/>
            </w:tcBorders>
            <w:noWrap/>
            <w:vAlign w:val="center"/>
            <w:hideMark/>
          </w:tcPr>
          <w:p w14:paraId="1AB29FF8"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Após 2029</w:t>
            </w:r>
          </w:p>
        </w:tc>
        <w:tc>
          <w:tcPr>
            <w:tcW w:w="639" w:type="pct"/>
            <w:tcBorders>
              <w:top w:val="nil"/>
              <w:left w:val="nil"/>
              <w:bottom w:val="nil"/>
              <w:right w:val="nil"/>
            </w:tcBorders>
            <w:noWrap/>
            <w:vAlign w:val="center"/>
            <w:hideMark/>
          </w:tcPr>
          <w:p w14:paraId="51AFBED7" w14:textId="4B97D824"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249</w:t>
            </w:r>
          </w:p>
        </w:tc>
        <w:tc>
          <w:tcPr>
            <w:tcW w:w="86" w:type="pct"/>
            <w:tcBorders>
              <w:top w:val="nil"/>
              <w:left w:val="nil"/>
              <w:bottom w:val="nil"/>
              <w:right w:val="nil"/>
            </w:tcBorders>
            <w:vAlign w:val="center"/>
            <w:hideMark/>
          </w:tcPr>
          <w:p w14:paraId="5E391E76"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single" w:sz="8" w:space="0" w:color="auto"/>
              <w:right w:val="nil"/>
            </w:tcBorders>
            <w:noWrap/>
            <w:vAlign w:val="center"/>
            <w:hideMark/>
          </w:tcPr>
          <w:p w14:paraId="50528555" w14:textId="72A46366"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18</w:t>
            </w:r>
          </w:p>
        </w:tc>
        <w:tc>
          <w:tcPr>
            <w:tcW w:w="86" w:type="pct"/>
            <w:tcBorders>
              <w:top w:val="nil"/>
              <w:left w:val="nil"/>
              <w:bottom w:val="nil"/>
              <w:right w:val="nil"/>
            </w:tcBorders>
            <w:vAlign w:val="center"/>
            <w:hideMark/>
          </w:tcPr>
          <w:p w14:paraId="08D2005F"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single" w:sz="8" w:space="0" w:color="auto"/>
              <w:right w:val="nil"/>
            </w:tcBorders>
            <w:noWrap/>
            <w:vAlign w:val="center"/>
            <w:hideMark/>
          </w:tcPr>
          <w:p w14:paraId="7B6504F7"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249 </w:t>
            </w:r>
          </w:p>
        </w:tc>
        <w:tc>
          <w:tcPr>
            <w:tcW w:w="86" w:type="pct"/>
            <w:tcBorders>
              <w:top w:val="nil"/>
              <w:left w:val="nil"/>
              <w:bottom w:val="nil"/>
              <w:right w:val="nil"/>
            </w:tcBorders>
            <w:vAlign w:val="center"/>
            <w:hideMark/>
          </w:tcPr>
          <w:p w14:paraId="6D7C6A5E"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single" w:sz="8" w:space="0" w:color="auto"/>
              <w:right w:val="nil"/>
            </w:tcBorders>
            <w:noWrap/>
            <w:vAlign w:val="center"/>
            <w:hideMark/>
          </w:tcPr>
          <w:p w14:paraId="5909950D"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18 </w:t>
            </w:r>
          </w:p>
        </w:tc>
      </w:tr>
      <w:tr w:rsidR="00AB13A7" w:rsidRPr="00694475" w14:paraId="2FA8B608" w14:textId="77777777" w:rsidTr="00D3116F">
        <w:trPr>
          <w:trHeight w:val="170"/>
        </w:trPr>
        <w:tc>
          <w:tcPr>
            <w:tcW w:w="1963" w:type="pct"/>
            <w:tcBorders>
              <w:top w:val="nil"/>
              <w:left w:val="nil"/>
              <w:bottom w:val="nil"/>
              <w:right w:val="nil"/>
            </w:tcBorders>
            <w:noWrap/>
            <w:vAlign w:val="center"/>
            <w:hideMark/>
          </w:tcPr>
          <w:p w14:paraId="4CE64A38" w14:textId="77777777" w:rsidR="00AB13A7" w:rsidRPr="00694475" w:rsidRDefault="00AB13A7" w:rsidP="00AB13A7">
            <w:pPr>
              <w:jc w:val="right"/>
              <w:rPr>
                <w:rFonts w:ascii="Georgia" w:hAnsi="Georgia" w:cs="Calibri"/>
                <w:color w:val="000000"/>
                <w:sz w:val="16"/>
                <w:szCs w:val="16"/>
              </w:rPr>
            </w:pPr>
          </w:p>
        </w:tc>
        <w:tc>
          <w:tcPr>
            <w:tcW w:w="639" w:type="pct"/>
            <w:tcBorders>
              <w:top w:val="single" w:sz="8" w:space="0" w:color="auto"/>
              <w:left w:val="nil"/>
              <w:bottom w:val="nil"/>
              <w:right w:val="nil"/>
            </w:tcBorders>
            <w:noWrap/>
            <w:vAlign w:val="center"/>
            <w:hideMark/>
          </w:tcPr>
          <w:p w14:paraId="39BA2654" w14:textId="278641E8" w:rsidR="00AB13A7" w:rsidRPr="00694475" w:rsidRDefault="00AB13A7" w:rsidP="00EE3F4D">
            <w:pPr>
              <w:jc w:val="right"/>
              <w:rPr>
                <w:rFonts w:ascii="Georgia" w:hAnsi="Georgia" w:cs="Calibri"/>
                <w:color w:val="000000"/>
                <w:sz w:val="16"/>
                <w:szCs w:val="16"/>
              </w:rPr>
            </w:pPr>
          </w:p>
        </w:tc>
        <w:tc>
          <w:tcPr>
            <w:tcW w:w="86" w:type="pct"/>
            <w:tcBorders>
              <w:top w:val="nil"/>
              <w:left w:val="nil"/>
              <w:bottom w:val="nil"/>
              <w:right w:val="nil"/>
            </w:tcBorders>
            <w:vAlign w:val="center"/>
            <w:hideMark/>
          </w:tcPr>
          <w:p w14:paraId="355D3224" w14:textId="77777777" w:rsidR="00AB13A7" w:rsidRPr="00694475" w:rsidRDefault="00AB13A7" w:rsidP="00EE3F4D">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53596FCF"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29234526" w14:textId="77777777" w:rsidR="00AB13A7" w:rsidRPr="00694475" w:rsidRDefault="00AB13A7" w:rsidP="00EE3F4D">
            <w:pPr>
              <w:jc w:val="right"/>
              <w:rPr>
                <w:sz w:val="16"/>
                <w:szCs w:val="16"/>
              </w:rPr>
            </w:pPr>
          </w:p>
        </w:tc>
        <w:tc>
          <w:tcPr>
            <w:tcW w:w="751" w:type="pct"/>
            <w:tcBorders>
              <w:top w:val="nil"/>
              <w:left w:val="nil"/>
              <w:bottom w:val="nil"/>
              <w:right w:val="nil"/>
            </w:tcBorders>
            <w:noWrap/>
            <w:vAlign w:val="center"/>
            <w:hideMark/>
          </w:tcPr>
          <w:p w14:paraId="49207A54"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7E01B2D7" w14:textId="77777777" w:rsidR="00AB13A7" w:rsidRPr="00694475" w:rsidRDefault="00AB13A7" w:rsidP="00AB13A7">
            <w:pPr>
              <w:jc w:val="right"/>
              <w:rPr>
                <w:sz w:val="16"/>
                <w:szCs w:val="16"/>
              </w:rPr>
            </w:pPr>
          </w:p>
        </w:tc>
        <w:tc>
          <w:tcPr>
            <w:tcW w:w="750" w:type="pct"/>
            <w:tcBorders>
              <w:top w:val="nil"/>
              <w:left w:val="nil"/>
              <w:bottom w:val="nil"/>
              <w:right w:val="nil"/>
            </w:tcBorders>
            <w:noWrap/>
            <w:vAlign w:val="center"/>
            <w:hideMark/>
          </w:tcPr>
          <w:p w14:paraId="2236E981" w14:textId="77777777" w:rsidR="00AB13A7" w:rsidRPr="00694475" w:rsidRDefault="00AB13A7" w:rsidP="00AB13A7">
            <w:pPr>
              <w:jc w:val="right"/>
              <w:rPr>
                <w:sz w:val="16"/>
                <w:szCs w:val="16"/>
              </w:rPr>
            </w:pPr>
          </w:p>
        </w:tc>
      </w:tr>
      <w:tr w:rsidR="00AB13A7" w:rsidRPr="00694475" w14:paraId="29CA43A5" w14:textId="77777777" w:rsidTr="00D3116F">
        <w:trPr>
          <w:trHeight w:val="170"/>
        </w:trPr>
        <w:tc>
          <w:tcPr>
            <w:tcW w:w="1963" w:type="pct"/>
            <w:tcBorders>
              <w:top w:val="nil"/>
              <w:left w:val="nil"/>
              <w:bottom w:val="nil"/>
              <w:right w:val="nil"/>
            </w:tcBorders>
            <w:noWrap/>
            <w:vAlign w:val="center"/>
            <w:hideMark/>
          </w:tcPr>
          <w:p w14:paraId="765C2546" w14:textId="77777777" w:rsidR="00AB13A7" w:rsidRPr="00694475" w:rsidRDefault="00AB13A7" w:rsidP="00AB13A7">
            <w:pPr>
              <w:jc w:val="right"/>
              <w:rPr>
                <w:sz w:val="16"/>
                <w:szCs w:val="16"/>
              </w:rPr>
            </w:pPr>
          </w:p>
        </w:tc>
        <w:tc>
          <w:tcPr>
            <w:tcW w:w="639" w:type="pct"/>
            <w:tcBorders>
              <w:top w:val="nil"/>
              <w:left w:val="nil"/>
              <w:bottom w:val="single" w:sz="8" w:space="0" w:color="auto"/>
              <w:right w:val="nil"/>
            </w:tcBorders>
            <w:noWrap/>
            <w:vAlign w:val="center"/>
            <w:hideMark/>
          </w:tcPr>
          <w:p w14:paraId="480EDC80" w14:textId="44C4A045"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126.814</w:t>
            </w:r>
          </w:p>
        </w:tc>
        <w:tc>
          <w:tcPr>
            <w:tcW w:w="86" w:type="pct"/>
            <w:tcBorders>
              <w:top w:val="nil"/>
              <w:left w:val="nil"/>
              <w:bottom w:val="nil"/>
              <w:right w:val="nil"/>
            </w:tcBorders>
            <w:vAlign w:val="center"/>
            <w:hideMark/>
          </w:tcPr>
          <w:p w14:paraId="7D2DEDE4"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single" w:sz="8" w:space="0" w:color="auto"/>
              <w:right w:val="nil"/>
            </w:tcBorders>
            <w:noWrap/>
            <w:vAlign w:val="center"/>
            <w:hideMark/>
          </w:tcPr>
          <w:p w14:paraId="660C4A66" w14:textId="7EC39743"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174.462</w:t>
            </w:r>
          </w:p>
        </w:tc>
        <w:tc>
          <w:tcPr>
            <w:tcW w:w="86" w:type="pct"/>
            <w:tcBorders>
              <w:top w:val="nil"/>
              <w:left w:val="nil"/>
              <w:bottom w:val="nil"/>
              <w:right w:val="nil"/>
            </w:tcBorders>
            <w:vAlign w:val="center"/>
            <w:hideMark/>
          </w:tcPr>
          <w:p w14:paraId="008F0D97"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single" w:sz="8" w:space="0" w:color="auto"/>
              <w:right w:val="nil"/>
            </w:tcBorders>
            <w:noWrap/>
            <w:vAlign w:val="center"/>
            <w:hideMark/>
          </w:tcPr>
          <w:p w14:paraId="0B0907DD"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454.818 </w:t>
            </w:r>
          </w:p>
        </w:tc>
        <w:tc>
          <w:tcPr>
            <w:tcW w:w="86" w:type="pct"/>
            <w:tcBorders>
              <w:top w:val="nil"/>
              <w:left w:val="nil"/>
              <w:bottom w:val="nil"/>
              <w:right w:val="nil"/>
            </w:tcBorders>
            <w:vAlign w:val="center"/>
            <w:hideMark/>
          </w:tcPr>
          <w:p w14:paraId="747F70FD"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single" w:sz="8" w:space="0" w:color="auto"/>
              <w:right w:val="nil"/>
            </w:tcBorders>
            <w:noWrap/>
            <w:vAlign w:val="center"/>
            <w:hideMark/>
          </w:tcPr>
          <w:p w14:paraId="581E9F18"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591.433 </w:t>
            </w:r>
          </w:p>
        </w:tc>
      </w:tr>
      <w:tr w:rsidR="00AB13A7" w:rsidRPr="00694475" w14:paraId="38BCF6C5" w14:textId="77777777" w:rsidTr="00D3116F">
        <w:trPr>
          <w:trHeight w:val="170"/>
        </w:trPr>
        <w:tc>
          <w:tcPr>
            <w:tcW w:w="1963" w:type="pct"/>
            <w:tcBorders>
              <w:top w:val="nil"/>
              <w:left w:val="nil"/>
              <w:bottom w:val="nil"/>
              <w:right w:val="nil"/>
            </w:tcBorders>
            <w:noWrap/>
            <w:vAlign w:val="center"/>
            <w:hideMark/>
          </w:tcPr>
          <w:p w14:paraId="4F91E84F"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2B89F099" w14:textId="77777777" w:rsidR="00AB13A7" w:rsidRPr="00694475" w:rsidRDefault="00AB13A7" w:rsidP="00EE3F4D">
            <w:pPr>
              <w:ind w:firstLineChars="100" w:firstLine="160"/>
              <w:jc w:val="right"/>
              <w:rPr>
                <w:sz w:val="16"/>
                <w:szCs w:val="16"/>
              </w:rPr>
            </w:pPr>
          </w:p>
        </w:tc>
        <w:tc>
          <w:tcPr>
            <w:tcW w:w="86" w:type="pct"/>
            <w:tcBorders>
              <w:top w:val="nil"/>
              <w:left w:val="nil"/>
              <w:bottom w:val="nil"/>
              <w:right w:val="nil"/>
            </w:tcBorders>
            <w:vAlign w:val="center"/>
            <w:hideMark/>
          </w:tcPr>
          <w:p w14:paraId="65DFE583" w14:textId="77777777" w:rsidR="00AB13A7" w:rsidRPr="00694475" w:rsidRDefault="00AB13A7" w:rsidP="00AB13A7">
            <w:pPr>
              <w:jc w:val="right"/>
              <w:rPr>
                <w:sz w:val="16"/>
                <w:szCs w:val="16"/>
              </w:rPr>
            </w:pPr>
          </w:p>
        </w:tc>
        <w:tc>
          <w:tcPr>
            <w:tcW w:w="639" w:type="pct"/>
            <w:tcBorders>
              <w:top w:val="nil"/>
              <w:left w:val="nil"/>
              <w:bottom w:val="nil"/>
              <w:right w:val="nil"/>
            </w:tcBorders>
            <w:noWrap/>
            <w:vAlign w:val="center"/>
            <w:hideMark/>
          </w:tcPr>
          <w:p w14:paraId="5974BAD0"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6E2FB0CD" w14:textId="77777777" w:rsidR="00AB13A7" w:rsidRPr="00694475" w:rsidRDefault="00AB13A7" w:rsidP="00AB13A7">
            <w:pPr>
              <w:jc w:val="right"/>
              <w:rPr>
                <w:sz w:val="16"/>
                <w:szCs w:val="16"/>
              </w:rPr>
            </w:pPr>
          </w:p>
        </w:tc>
        <w:tc>
          <w:tcPr>
            <w:tcW w:w="751" w:type="pct"/>
            <w:tcBorders>
              <w:top w:val="nil"/>
              <w:left w:val="nil"/>
              <w:bottom w:val="nil"/>
              <w:right w:val="nil"/>
            </w:tcBorders>
            <w:noWrap/>
            <w:vAlign w:val="center"/>
            <w:hideMark/>
          </w:tcPr>
          <w:p w14:paraId="369E9040"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7C10B0C0" w14:textId="77777777" w:rsidR="00AB13A7" w:rsidRPr="00694475" w:rsidRDefault="00AB13A7" w:rsidP="00AB13A7">
            <w:pPr>
              <w:jc w:val="right"/>
              <w:rPr>
                <w:sz w:val="16"/>
                <w:szCs w:val="16"/>
              </w:rPr>
            </w:pPr>
          </w:p>
        </w:tc>
        <w:tc>
          <w:tcPr>
            <w:tcW w:w="750" w:type="pct"/>
            <w:tcBorders>
              <w:top w:val="nil"/>
              <w:left w:val="nil"/>
              <w:bottom w:val="nil"/>
              <w:right w:val="nil"/>
            </w:tcBorders>
            <w:noWrap/>
            <w:vAlign w:val="center"/>
            <w:hideMark/>
          </w:tcPr>
          <w:p w14:paraId="2759BD39" w14:textId="77777777" w:rsidR="00AB13A7" w:rsidRPr="00694475" w:rsidRDefault="00AB13A7" w:rsidP="00AB13A7">
            <w:pPr>
              <w:jc w:val="right"/>
              <w:rPr>
                <w:sz w:val="16"/>
                <w:szCs w:val="16"/>
              </w:rPr>
            </w:pPr>
          </w:p>
        </w:tc>
      </w:tr>
      <w:tr w:rsidR="00AB13A7" w:rsidRPr="00694475" w14:paraId="018D912E" w14:textId="77777777" w:rsidTr="00D3116F">
        <w:trPr>
          <w:trHeight w:val="170"/>
        </w:trPr>
        <w:tc>
          <w:tcPr>
            <w:tcW w:w="1963" w:type="pct"/>
            <w:tcBorders>
              <w:top w:val="nil"/>
              <w:left w:val="nil"/>
              <w:bottom w:val="nil"/>
              <w:right w:val="nil"/>
            </w:tcBorders>
            <w:noWrap/>
            <w:vAlign w:val="center"/>
            <w:hideMark/>
          </w:tcPr>
          <w:p w14:paraId="4453ACD9" w14:textId="77777777" w:rsidR="00AB13A7" w:rsidRPr="00694475" w:rsidRDefault="00AB13A7" w:rsidP="00AB13A7">
            <w:pPr>
              <w:rPr>
                <w:rFonts w:ascii="Georgia" w:hAnsi="Georgia" w:cs="Calibri"/>
                <w:color w:val="000000"/>
                <w:sz w:val="16"/>
                <w:szCs w:val="16"/>
              </w:rPr>
            </w:pPr>
            <w:r w:rsidRPr="00694475">
              <w:rPr>
                <w:rFonts w:ascii="Georgia" w:hAnsi="Georgia" w:cs="Calibri"/>
                <w:color w:val="000000"/>
                <w:sz w:val="16"/>
                <w:szCs w:val="16"/>
              </w:rPr>
              <w:t>Vencidos:</w:t>
            </w:r>
          </w:p>
        </w:tc>
        <w:tc>
          <w:tcPr>
            <w:tcW w:w="639" w:type="pct"/>
            <w:tcBorders>
              <w:top w:val="nil"/>
              <w:left w:val="nil"/>
              <w:bottom w:val="nil"/>
              <w:right w:val="nil"/>
            </w:tcBorders>
            <w:noWrap/>
            <w:vAlign w:val="center"/>
            <w:hideMark/>
          </w:tcPr>
          <w:p w14:paraId="591ACD08" w14:textId="77777777" w:rsidR="00AB13A7" w:rsidRPr="00694475" w:rsidRDefault="00AB13A7" w:rsidP="00EE3F4D">
            <w:pPr>
              <w:jc w:val="right"/>
              <w:rPr>
                <w:rFonts w:ascii="Georgia" w:hAnsi="Georgia" w:cs="Calibri"/>
                <w:color w:val="000000"/>
                <w:sz w:val="16"/>
                <w:szCs w:val="16"/>
              </w:rPr>
            </w:pPr>
          </w:p>
        </w:tc>
        <w:tc>
          <w:tcPr>
            <w:tcW w:w="86" w:type="pct"/>
            <w:tcBorders>
              <w:top w:val="nil"/>
              <w:left w:val="nil"/>
              <w:bottom w:val="nil"/>
              <w:right w:val="nil"/>
            </w:tcBorders>
            <w:vAlign w:val="center"/>
            <w:hideMark/>
          </w:tcPr>
          <w:p w14:paraId="7438A1B1" w14:textId="77777777" w:rsidR="00AB13A7" w:rsidRPr="00694475" w:rsidRDefault="00AB13A7" w:rsidP="00AB13A7">
            <w:pPr>
              <w:jc w:val="right"/>
              <w:rPr>
                <w:sz w:val="16"/>
                <w:szCs w:val="16"/>
              </w:rPr>
            </w:pPr>
          </w:p>
        </w:tc>
        <w:tc>
          <w:tcPr>
            <w:tcW w:w="639" w:type="pct"/>
            <w:tcBorders>
              <w:top w:val="nil"/>
              <w:left w:val="nil"/>
              <w:bottom w:val="nil"/>
              <w:right w:val="nil"/>
            </w:tcBorders>
            <w:noWrap/>
            <w:vAlign w:val="center"/>
            <w:hideMark/>
          </w:tcPr>
          <w:p w14:paraId="3B9FF1D2"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020CDC23" w14:textId="77777777" w:rsidR="00AB13A7" w:rsidRPr="00694475" w:rsidRDefault="00AB13A7" w:rsidP="00AB13A7">
            <w:pPr>
              <w:jc w:val="right"/>
              <w:rPr>
                <w:sz w:val="16"/>
                <w:szCs w:val="16"/>
              </w:rPr>
            </w:pPr>
          </w:p>
        </w:tc>
        <w:tc>
          <w:tcPr>
            <w:tcW w:w="751" w:type="pct"/>
            <w:tcBorders>
              <w:top w:val="nil"/>
              <w:left w:val="nil"/>
              <w:bottom w:val="nil"/>
              <w:right w:val="nil"/>
            </w:tcBorders>
            <w:noWrap/>
            <w:vAlign w:val="center"/>
            <w:hideMark/>
          </w:tcPr>
          <w:p w14:paraId="4265CBD5"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56498F29" w14:textId="77777777" w:rsidR="00AB13A7" w:rsidRPr="00694475" w:rsidRDefault="00AB13A7" w:rsidP="00AB13A7">
            <w:pPr>
              <w:jc w:val="right"/>
              <w:rPr>
                <w:sz w:val="16"/>
                <w:szCs w:val="16"/>
              </w:rPr>
            </w:pPr>
          </w:p>
        </w:tc>
        <w:tc>
          <w:tcPr>
            <w:tcW w:w="750" w:type="pct"/>
            <w:tcBorders>
              <w:top w:val="nil"/>
              <w:left w:val="nil"/>
              <w:bottom w:val="nil"/>
              <w:right w:val="nil"/>
            </w:tcBorders>
            <w:noWrap/>
            <w:vAlign w:val="center"/>
            <w:hideMark/>
          </w:tcPr>
          <w:p w14:paraId="5F05EE23" w14:textId="77777777" w:rsidR="00AB13A7" w:rsidRPr="00694475" w:rsidRDefault="00AB13A7" w:rsidP="00AB13A7">
            <w:pPr>
              <w:jc w:val="right"/>
              <w:rPr>
                <w:sz w:val="16"/>
                <w:szCs w:val="16"/>
              </w:rPr>
            </w:pPr>
          </w:p>
        </w:tc>
      </w:tr>
      <w:tr w:rsidR="00AB13A7" w:rsidRPr="00694475" w14:paraId="7DAC8DCF" w14:textId="77777777" w:rsidTr="00D3116F">
        <w:trPr>
          <w:trHeight w:val="170"/>
        </w:trPr>
        <w:tc>
          <w:tcPr>
            <w:tcW w:w="1963" w:type="pct"/>
            <w:tcBorders>
              <w:top w:val="nil"/>
              <w:left w:val="nil"/>
              <w:bottom w:val="nil"/>
              <w:right w:val="nil"/>
            </w:tcBorders>
            <w:noWrap/>
            <w:vAlign w:val="center"/>
            <w:hideMark/>
          </w:tcPr>
          <w:p w14:paraId="2F074ABC"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Em até 30 dias</w:t>
            </w:r>
          </w:p>
        </w:tc>
        <w:tc>
          <w:tcPr>
            <w:tcW w:w="639" w:type="pct"/>
            <w:tcBorders>
              <w:top w:val="nil"/>
              <w:left w:val="nil"/>
              <w:bottom w:val="nil"/>
              <w:right w:val="nil"/>
            </w:tcBorders>
            <w:noWrap/>
            <w:vAlign w:val="center"/>
            <w:hideMark/>
          </w:tcPr>
          <w:p w14:paraId="45CACA8A" w14:textId="1834F2D2"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2.010</w:t>
            </w:r>
          </w:p>
        </w:tc>
        <w:tc>
          <w:tcPr>
            <w:tcW w:w="86" w:type="pct"/>
            <w:tcBorders>
              <w:top w:val="nil"/>
              <w:left w:val="nil"/>
              <w:bottom w:val="nil"/>
              <w:right w:val="nil"/>
            </w:tcBorders>
            <w:vAlign w:val="center"/>
            <w:hideMark/>
          </w:tcPr>
          <w:p w14:paraId="0FC8F6FA"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2BB780BB" w14:textId="2AFFCEC9"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1.913</w:t>
            </w:r>
          </w:p>
        </w:tc>
        <w:tc>
          <w:tcPr>
            <w:tcW w:w="86" w:type="pct"/>
            <w:tcBorders>
              <w:top w:val="nil"/>
              <w:left w:val="nil"/>
              <w:bottom w:val="nil"/>
              <w:right w:val="nil"/>
            </w:tcBorders>
            <w:vAlign w:val="center"/>
            <w:hideMark/>
          </w:tcPr>
          <w:p w14:paraId="39D24A58"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537AE596"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2.010 </w:t>
            </w:r>
          </w:p>
        </w:tc>
        <w:tc>
          <w:tcPr>
            <w:tcW w:w="86" w:type="pct"/>
            <w:tcBorders>
              <w:top w:val="nil"/>
              <w:left w:val="nil"/>
              <w:bottom w:val="nil"/>
              <w:right w:val="nil"/>
            </w:tcBorders>
            <w:vAlign w:val="center"/>
            <w:hideMark/>
          </w:tcPr>
          <w:p w14:paraId="2CC6A09B"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5B0C307A"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1.913 </w:t>
            </w:r>
          </w:p>
        </w:tc>
      </w:tr>
      <w:tr w:rsidR="00AB13A7" w:rsidRPr="00694475" w14:paraId="69E0B71F" w14:textId="77777777" w:rsidTr="00D3116F">
        <w:trPr>
          <w:trHeight w:val="170"/>
        </w:trPr>
        <w:tc>
          <w:tcPr>
            <w:tcW w:w="1963" w:type="pct"/>
            <w:tcBorders>
              <w:top w:val="nil"/>
              <w:left w:val="nil"/>
              <w:bottom w:val="nil"/>
              <w:right w:val="nil"/>
            </w:tcBorders>
            <w:noWrap/>
            <w:vAlign w:val="center"/>
            <w:hideMark/>
          </w:tcPr>
          <w:p w14:paraId="5FC94811"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Entre 30 e 60 dias</w:t>
            </w:r>
          </w:p>
        </w:tc>
        <w:tc>
          <w:tcPr>
            <w:tcW w:w="639" w:type="pct"/>
            <w:tcBorders>
              <w:top w:val="nil"/>
              <w:left w:val="nil"/>
              <w:bottom w:val="nil"/>
              <w:right w:val="nil"/>
            </w:tcBorders>
            <w:noWrap/>
            <w:vAlign w:val="center"/>
            <w:hideMark/>
          </w:tcPr>
          <w:p w14:paraId="47DE9668" w14:textId="4F312A9A"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1.994</w:t>
            </w:r>
          </w:p>
        </w:tc>
        <w:tc>
          <w:tcPr>
            <w:tcW w:w="86" w:type="pct"/>
            <w:tcBorders>
              <w:top w:val="nil"/>
              <w:left w:val="nil"/>
              <w:bottom w:val="nil"/>
              <w:right w:val="nil"/>
            </w:tcBorders>
            <w:vAlign w:val="center"/>
            <w:hideMark/>
          </w:tcPr>
          <w:p w14:paraId="413CF2A4"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5A3555C4" w14:textId="120C1B76"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1.913</w:t>
            </w:r>
          </w:p>
        </w:tc>
        <w:tc>
          <w:tcPr>
            <w:tcW w:w="86" w:type="pct"/>
            <w:tcBorders>
              <w:top w:val="nil"/>
              <w:left w:val="nil"/>
              <w:bottom w:val="nil"/>
              <w:right w:val="nil"/>
            </w:tcBorders>
            <w:vAlign w:val="center"/>
            <w:hideMark/>
          </w:tcPr>
          <w:p w14:paraId="4B283863"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6108154A"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1.994 </w:t>
            </w:r>
          </w:p>
        </w:tc>
        <w:tc>
          <w:tcPr>
            <w:tcW w:w="86" w:type="pct"/>
            <w:tcBorders>
              <w:top w:val="nil"/>
              <w:left w:val="nil"/>
              <w:bottom w:val="nil"/>
              <w:right w:val="nil"/>
            </w:tcBorders>
            <w:vAlign w:val="center"/>
            <w:hideMark/>
          </w:tcPr>
          <w:p w14:paraId="0E25A43C"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551A37EF"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1.913 </w:t>
            </w:r>
          </w:p>
        </w:tc>
      </w:tr>
      <w:tr w:rsidR="00AB13A7" w:rsidRPr="00694475" w14:paraId="24BEC2B5" w14:textId="77777777" w:rsidTr="00D3116F">
        <w:trPr>
          <w:trHeight w:val="170"/>
        </w:trPr>
        <w:tc>
          <w:tcPr>
            <w:tcW w:w="1963" w:type="pct"/>
            <w:tcBorders>
              <w:top w:val="nil"/>
              <w:left w:val="nil"/>
              <w:bottom w:val="nil"/>
              <w:right w:val="nil"/>
            </w:tcBorders>
            <w:noWrap/>
            <w:vAlign w:val="center"/>
            <w:hideMark/>
          </w:tcPr>
          <w:p w14:paraId="6CDDFE4B"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Entre 60 e 90 dias</w:t>
            </w:r>
          </w:p>
        </w:tc>
        <w:tc>
          <w:tcPr>
            <w:tcW w:w="639" w:type="pct"/>
            <w:tcBorders>
              <w:top w:val="nil"/>
              <w:left w:val="nil"/>
              <w:bottom w:val="nil"/>
              <w:right w:val="nil"/>
            </w:tcBorders>
            <w:noWrap/>
            <w:vAlign w:val="center"/>
            <w:hideMark/>
          </w:tcPr>
          <w:p w14:paraId="1B7181E1" w14:textId="6F0675DC"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52.251</w:t>
            </w:r>
          </w:p>
        </w:tc>
        <w:tc>
          <w:tcPr>
            <w:tcW w:w="86" w:type="pct"/>
            <w:tcBorders>
              <w:top w:val="nil"/>
              <w:left w:val="nil"/>
              <w:bottom w:val="nil"/>
              <w:right w:val="nil"/>
            </w:tcBorders>
            <w:vAlign w:val="center"/>
            <w:hideMark/>
          </w:tcPr>
          <w:p w14:paraId="6C904750"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760CB934" w14:textId="036C522C"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1.953</w:t>
            </w:r>
          </w:p>
        </w:tc>
        <w:tc>
          <w:tcPr>
            <w:tcW w:w="86" w:type="pct"/>
            <w:tcBorders>
              <w:top w:val="nil"/>
              <w:left w:val="nil"/>
              <w:bottom w:val="nil"/>
              <w:right w:val="nil"/>
            </w:tcBorders>
            <w:vAlign w:val="center"/>
            <w:hideMark/>
          </w:tcPr>
          <w:p w14:paraId="6129E485"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1F309A0F"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52.251 </w:t>
            </w:r>
          </w:p>
        </w:tc>
        <w:tc>
          <w:tcPr>
            <w:tcW w:w="86" w:type="pct"/>
            <w:tcBorders>
              <w:top w:val="nil"/>
              <w:left w:val="nil"/>
              <w:bottom w:val="nil"/>
              <w:right w:val="nil"/>
            </w:tcBorders>
            <w:vAlign w:val="center"/>
            <w:hideMark/>
          </w:tcPr>
          <w:p w14:paraId="2692FFD3"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706D1B57"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1.953 </w:t>
            </w:r>
          </w:p>
        </w:tc>
      </w:tr>
      <w:tr w:rsidR="00AB13A7" w:rsidRPr="00694475" w14:paraId="20E57982" w14:textId="77777777" w:rsidTr="00D3116F">
        <w:trPr>
          <w:trHeight w:val="170"/>
        </w:trPr>
        <w:tc>
          <w:tcPr>
            <w:tcW w:w="1963" w:type="pct"/>
            <w:tcBorders>
              <w:top w:val="nil"/>
              <w:left w:val="nil"/>
              <w:bottom w:val="nil"/>
              <w:right w:val="nil"/>
            </w:tcBorders>
            <w:noWrap/>
            <w:vAlign w:val="center"/>
            <w:hideMark/>
          </w:tcPr>
          <w:p w14:paraId="45405506"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Entre 90 e 180 dias</w:t>
            </w:r>
          </w:p>
        </w:tc>
        <w:tc>
          <w:tcPr>
            <w:tcW w:w="639" w:type="pct"/>
            <w:tcBorders>
              <w:top w:val="nil"/>
              <w:left w:val="nil"/>
              <w:bottom w:val="nil"/>
              <w:right w:val="nil"/>
            </w:tcBorders>
            <w:noWrap/>
            <w:vAlign w:val="center"/>
            <w:hideMark/>
          </w:tcPr>
          <w:p w14:paraId="500A94A8" w14:textId="4BEA115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5.587</w:t>
            </w:r>
          </w:p>
        </w:tc>
        <w:tc>
          <w:tcPr>
            <w:tcW w:w="86" w:type="pct"/>
            <w:tcBorders>
              <w:top w:val="nil"/>
              <w:left w:val="nil"/>
              <w:bottom w:val="nil"/>
              <w:right w:val="nil"/>
            </w:tcBorders>
            <w:vAlign w:val="center"/>
            <w:hideMark/>
          </w:tcPr>
          <w:p w14:paraId="40F5C3D4"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2F666AD7" w14:textId="27EEFB44"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5.790</w:t>
            </w:r>
          </w:p>
        </w:tc>
        <w:tc>
          <w:tcPr>
            <w:tcW w:w="86" w:type="pct"/>
            <w:tcBorders>
              <w:top w:val="nil"/>
              <w:left w:val="nil"/>
              <w:bottom w:val="nil"/>
              <w:right w:val="nil"/>
            </w:tcBorders>
            <w:vAlign w:val="center"/>
            <w:hideMark/>
          </w:tcPr>
          <w:p w14:paraId="071D973F"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153FF6E6"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5.587 </w:t>
            </w:r>
          </w:p>
        </w:tc>
        <w:tc>
          <w:tcPr>
            <w:tcW w:w="86" w:type="pct"/>
            <w:tcBorders>
              <w:top w:val="nil"/>
              <w:left w:val="nil"/>
              <w:bottom w:val="nil"/>
              <w:right w:val="nil"/>
            </w:tcBorders>
            <w:vAlign w:val="center"/>
            <w:hideMark/>
          </w:tcPr>
          <w:p w14:paraId="51EF9312"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6EE9F83F"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5.790 </w:t>
            </w:r>
          </w:p>
        </w:tc>
      </w:tr>
      <w:tr w:rsidR="00AB13A7" w:rsidRPr="00694475" w14:paraId="519BAFD1" w14:textId="77777777" w:rsidTr="00D3116F">
        <w:trPr>
          <w:trHeight w:val="170"/>
        </w:trPr>
        <w:tc>
          <w:tcPr>
            <w:tcW w:w="1963" w:type="pct"/>
            <w:tcBorders>
              <w:top w:val="nil"/>
              <w:left w:val="nil"/>
              <w:bottom w:val="nil"/>
              <w:right w:val="nil"/>
            </w:tcBorders>
            <w:noWrap/>
            <w:vAlign w:val="center"/>
            <w:hideMark/>
          </w:tcPr>
          <w:p w14:paraId="1E732401" w14:textId="77777777" w:rsidR="00AB13A7" w:rsidRPr="00694475" w:rsidRDefault="00AB13A7" w:rsidP="00AB13A7">
            <w:pPr>
              <w:ind w:firstLineChars="100" w:firstLine="160"/>
              <w:rPr>
                <w:rFonts w:ascii="Georgia" w:hAnsi="Georgia" w:cs="Calibri"/>
                <w:color w:val="000000"/>
                <w:sz w:val="16"/>
                <w:szCs w:val="16"/>
              </w:rPr>
            </w:pPr>
            <w:r w:rsidRPr="00694475">
              <w:rPr>
                <w:rFonts w:ascii="Georgia" w:hAnsi="Georgia" w:cs="Calibri"/>
                <w:color w:val="000000"/>
                <w:sz w:val="16"/>
                <w:szCs w:val="16"/>
              </w:rPr>
              <w:t>Há mais de 180 dias</w:t>
            </w:r>
          </w:p>
        </w:tc>
        <w:tc>
          <w:tcPr>
            <w:tcW w:w="639" w:type="pct"/>
            <w:tcBorders>
              <w:top w:val="nil"/>
              <w:left w:val="nil"/>
              <w:bottom w:val="single" w:sz="8" w:space="0" w:color="auto"/>
              <w:right w:val="nil"/>
            </w:tcBorders>
            <w:noWrap/>
            <w:vAlign w:val="center"/>
            <w:hideMark/>
          </w:tcPr>
          <w:p w14:paraId="4239018C" w14:textId="321A27B1" w:rsidR="00AB13A7" w:rsidRPr="00694475" w:rsidRDefault="00AB13A7" w:rsidP="00EE3F4D">
            <w:pPr>
              <w:jc w:val="right"/>
              <w:rPr>
                <w:rFonts w:ascii="Georgia" w:hAnsi="Georgia" w:cs="Calibri"/>
                <w:color w:val="000000"/>
                <w:sz w:val="16"/>
                <w:szCs w:val="16"/>
              </w:rPr>
            </w:pPr>
            <w:r w:rsidRPr="00694475">
              <w:rPr>
                <w:rFonts w:ascii="Georgia" w:hAnsi="Georgia" w:cs="Calibri"/>
                <w:color w:val="000000"/>
                <w:sz w:val="16"/>
                <w:szCs w:val="16"/>
              </w:rPr>
              <w:t>22.996</w:t>
            </w:r>
          </w:p>
        </w:tc>
        <w:tc>
          <w:tcPr>
            <w:tcW w:w="86" w:type="pct"/>
            <w:tcBorders>
              <w:top w:val="nil"/>
              <w:left w:val="nil"/>
              <w:bottom w:val="nil"/>
              <w:right w:val="nil"/>
            </w:tcBorders>
            <w:vAlign w:val="center"/>
            <w:hideMark/>
          </w:tcPr>
          <w:p w14:paraId="1FFD20C4" w14:textId="77777777" w:rsidR="00AB13A7" w:rsidRPr="00694475" w:rsidRDefault="00AB13A7" w:rsidP="00EE3F4D">
            <w:pPr>
              <w:jc w:val="right"/>
              <w:rPr>
                <w:rFonts w:ascii="Georgia" w:hAnsi="Georgia" w:cs="Calibri"/>
                <w:color w:val="000000"/>
                <w:sz w:val="16"/>
                <w:szCs w:val="16"/>
              </w:rPr>
            </w:pPr>
          </w:p>
        </w:tc>
        <w:tc>
          <w:tcPr>
            <w:tcW w:w="639" w:type="pct"/>
            <w:tcBorders>
              <w:top w:val="nil"/>
              <w:left w:val="nil"/>
              <w:bottom w:val="single" w:sz="8" w:space="0" w:color="auto"/>
              <w:right w:val="nil"/>
            </w:tcBorders>
            <w:noWrap/>
            <w:vAlign w:val="center"/>
            <w:hideMark/>
          </w:tcPr>
          <w:p w14:paraId="4CDECEED" w14:textId="36C3A7FE" w:rsidR="00AB13A7" w:rsidRPr="00694475" w:rsidRDefault="00AB13A7" w:rsidP="00EE3F4D">
            <w:pPr>
              <w:jc w:val="right"/>
              <w:rPr>
                <w:rFonts w:ascii="Georgia" w:hAnsi="Georgia" w:cs="Calibri"/>
                <w:color w:val="000000"/>
                <w:sz w:val="16"/>
                <w:szCs w:val="16"/>
              </w:rPr>
            </w:pPr>
            <w:r w:rsidRPr="00694475">
              <w:rPr>
                <w:rFonts w:ascii="Georgia" w:hAnsi="Georgia" w:cs="Calibri"/>
                <w:color w:val="000000"/>
                <w:sz w:val="16"/>
                <w:szCs w:val="16"/>
              </w:rPr>
              <w:t>19.770</w:t>
            </w:r>
          </w:p>
        </w:tc>
        <w:tc>
          <w:tcPr>
            <w:tcW w:w="86" w:type="pct"/>
            <w:tcBorders>
              <w:top w:val="nil"/>
              <w:left w:val="nil"/>
              <w:bottom w:val="nil"/>
              <w:right w:val="nil"/>
            </w:tcBorders>
            <w:vAlign w:val="center"/>
            <w:hideMark/>
          </w:tcPr>
          <w:p w14:paraId="1AB53E21" w14:textId="77777777" w:rsidR="00AB13A7" w:rsidRPr="00694475" w:rsidRDefault="00AB13A7" w:rsidP="00EE3F4D">
            <w:pPr>
              <w:jc w:val="right"/>
              <w:rPr>
                <w:rFonts w:ascii="Georgia" w:hAnsi="Georgia" w:cs="Calibri"/>
                <w:color w:val="000000"/>
                <w:sz w:val="16"/>
                <w:szCs w:val="16"/>
              </w:rPr>
            </w:pPr>
          </w:p>
        </w:tc>
        <w:tc>
          <w:tcPr>
            <w:tcW w:w="751" w:type="pct"/>
            <w:tcBorders>
              <w:top w:val="nil"/>
              <w:left w:val="nil"/>
              <w:bottom w:val="single" w:sz="8" w:space="0" w:color="auto"/>
              <w:right w:val="nil"/>
            </w:tcBorders>
            <w:noWrap/>
            <w:vAlign w:val="center"/>
            <w:hideMark/>
          </w:tcPr>
          <w:p w14:paraId="361D3E46"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25.888 </w:t>
            </w:r>
          </w:p>
        </w:tc>
        <w:tc>
          <w:tcPr>
            <w:tcW w:w="86" w:type="pct"/>
            <w:tcBorders>
              <w:top w:val="nil"/>
              <w:left w:val="nil"/>
              <w:bottom w:val="nil"/>
              <w:right w:val="nil"/>
            </w:tcBorders>
            <w:vAlign w:val="center"/>
            <w:hideMark/>
          </w:tcPr>
          <w:p w14:paraId="1AEAC572"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single" w:sz="8" w:space="0" w:color="auto"/>
              <w:right w:val="nil"/>
            </w:tcBorders>
            <w:noWrap/>
            <w:vAlign w:val="center"/>
            <w:hideMark/>
          </w:tcPr>
          <w:p w14:paraId="3BA55ADD"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22.662 </w:t>
            </w:r>
          </w:p>
        </w:tc>
      </w:tr>
      <w:tr w:rsidR="00AB13A7" w:rsidRPr="00694475" w14:paraId="0F0A8453" w14:textId="77777777" w:rsidTr="00D3116F">
        <w:trPr>
          <w:trHeight w:val="170"/>
        </w:trPr>
        <w:tc>
          <w:tcPr>
            <w:tcW w:w="1963" w:type="pct"/>
            <w:tcBorders>
              <w:top w:val="nil"/>
              <w:left w:val="nil"/>
              <w:bottom w:val="nil"/>
              <w:right w:val="nil"/>
            </w:tcBorders>
            <w:noWrap/>
            <w:vAlign w:val="center"/>
            <w:hideMark/>
          </w:tcPr>
          <w:p w14:paraId="5CB4D577"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206E2FB1" w14:textId="0B109351" w:rsidR="00AB13A7" w:rsidRPr="00694475" w:rsidRDefault="00AB13A7" w:rsidP="00EE3F4D">
            <w:pPr>
              <w:jc w:val="right"/>
              <w:rPr>
                <w:rFonts w:ascii="Georgia" w:hAnsi="Georgia" w:cs="Calibri"/>
                <w:color w:val="000000"/>
                <w:sz w:val="16"/>
                <w:szCs w:val="16"/>
              </w:rPr>
            </w:pPr>
          </w:p>
        </w:tc>
        <w:tc>
          <w:tcPr>
            <w:tcW w:w="86" w:type="pct"/>
            <w:tcBorders>
              <w:top w:val="nil"/>
              <w:left w:val="nil"/>
              <w:bottom w:val="nil"/>
              <w:right w:val="nil"/>
            </w:tcBorders>
            <w:vAlign w:val="center"/>
            <w:hideMark/>
          </w:tcPr>
          <w:p w14:paraId="3E285DA3" w14:textId="77777777" w:rsidR="00AB13A7" w:rsidRPr="00694475" w:rsidRDefault="00AB13A7" w:rsidP="00EE3F4D">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2D9D02DE"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7B83D184" w14:textId="77777777" w:rsidR="00AB13A7" w:rsidRPr="00694475" w:rsidRDefault="00AB13A7" w:rsidP="00EE3F4D">
            <w:pPr>
              <w:jc w:val="right"/>
              <w:rPr>
                <w:sz w:val="16"/>
                <w:szCs w:val="16"/>
              </w:rPr>
            </w:pPr>
          </w:p>
        </w:tc>
        <w:tc>
          <w:tcPr>
            <w:tcW w:w="751" w:type="pct"/>
            <w:tcBorders>
              <w:top w:val="nil"/>
              <w:left w:val="nil"/>
              <w:bottom w:val="nil"/>
              <w:right w:val="nil"/>
            </w:tcBorders>
            <w:noWrap/>
            <w:vAlign w:val="center"/>
            <w:hideMark/>
          </w:tcPr>
          <w:p w14:paraId="0B09B11D"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0DDC5844" w14:textId="77777777" w:rsidR="00AB13A7" w:rsidRPr="00694475" w:rsidRDefault="00AB13A7" w:rsidP="00AB13A7">
            <w:pPr>
              <w:jc w:val="right"/>
              <w:rPr>
                <w:sz w:val="16"/>
                <w:szCs w:val="16"/>
              </w:rPr>
            </w:pPr>
          </w:p>
        </w:tc>
        <w:tc>
          <w:tcPr>
            <w:tcW w:w="750" w:type="pct"/>
            <w:tcBorders>
              <w:top w:val="nil"/>
              <w:left w:val="nil"/>
              <w:bottom w:val="nil"/>
              <w:right w:val="nil"/>
            </w:tcBorders>
            <w:noWrap/>
            <w:vAlign w:val="center"/>
            <w:hideMark/>
          </w:tcPr>
          <w:p w14:paraId="5932DB0E" w14:textId="77777777" w:rsidR="00AB13A7" w:rsidRPr="00694475" w:rsidRDefault="00AB13A7" w:rsidP="00AB13A7">
            <w:pPr>
              <w:jc w:val="right"/>
              <w:rPr>
                <w:sz w:val="16"/>
                <w:szCs w:val="16"/>
              </w:rPr>
            </w:pPr>
          </w:p>
        </w:tc>
      </w:tr>
      <w:tr w:rsidR="00AB13A7" w:rsidRPr="00694475" w14:paraId="1170C3DB" w14:textId="77777777" w:rsidTr="00D3116F">
        <w:trPr>
          <w:trHeight w:val="170"/>
        </w:trPr>
        <w:tc>
          <w:tcPr>
            <w:tcW w:w="1963" w:type="pct"/>
            <w:tcBorders>
              <w:top w:val="nil"/>
              <w:left w:val="nil"/>
              <w:bottom w:val="nil"/>
              <w:right w:val="nil"/>
            </w:tcBorders>
            <w:noWrap/>
            <w:vAlign w:val="center"/>
            <w:hideMark/>
          </w:tcPr>
          <w:p w14:paraId="21832EA2" w14:textId="77777777" w:rsidR="00AB13A7" w:rsidRPr="00694475" w:rsidRDefault="00AB13A7" w:rsidP="00AB13A7">
            <w:pPr>
              <w:jc w:val="right"/>
              <w:rPr>
                <w:sz w:val="16"/>
                <w:szCs w:val="16"/>
              </w:rPr>
            </w:pPr>
          </w:p>
        </w:tc>
        <w:tc>
          <w:tcPr>
            <w:tcW w:w="639" w:type="pct"/>
            <w:tcBorders>
              <w:top w:val="nil"/>
              <w:left w:val="nil"/>
              <w:bottom w:val="single" w:sz="8" w:space="0" w:color="auto"/>
              <w:right w:val="nil"/>
            </w:tcBorders>
            <w:noWrap/>
            <w:vAlign w:val="center"/>
            <w:hideMark/>
          </w:tcPr>
          <w:p w14:paraId="40A0C575" w14:textId="7B389414"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84.838</w:t>
            </w:r>
          </w:p>
        </w:tc>
        <w:tc>
          <w:tcPr>
            <w:tcW w:w="86" w:type="pct"/>
            <w:tcBorders>
              <w:top w:val="nil"/>
              <w:left w:val="nil"/>
              <w:bottom w:val="nil"/>
              <w:right w:val="nil"/>
            </w:tcBorders>
            <w:vAlign w:val="center"/>
            <w:hideMark/>
          </w:tcPr>
          <w:p w14:paraId="72C3F3B7"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single" w:sz="8" w:space="0" w:color="auto"/>
              <w:right w:val="nil"/>
            </w:tcBorders>
            <w:noWrap/>
            <w:vAlign w:val="center"/>
            <w:hideMark/>
          </w:tcPr>
          <w:p w14:paraId="6269A7FE" w14:textId="3CF9D20D"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31.339</w:t>
            </w:r>
          </w:p>
        </w:tc>
        <w:tc>
          <w:tcPr>
            <w:tcW w:w="86" w:type="pct"/>
            <w:tcBorders>
              <w:top w:val="nil"/>
              <w:left w:val="nil"/>
              <w:bottom w:val="nil"/>
              <w:right w:val="nil"/>
            </w:tcBorders>
            <w:vAlign w:val="center"/>
            <w:hideMark/>
          </w:tcPr>
          <w:p w14:paraId="0A5EA680" w14:textId="77777777" w:rsidR="00AB13A7" w:rsidRPr="00694475" w:rsidRDefault="00AB13A7" w:rsidP="00AB13A7">
            <w:pPr>
              <w:jc w:val="right"/>
              <w:rPr>
                <w:rFonts w:ascii="Georgia" w:hAnsi="Georgia" w:cs="Calibri"/>
                <w:color w:val="000000"/>
                <w:sz w:val="16"/>
                <w:szCs w:val="16"/>
              </w:rPr>
            </w:pPr>
          </w:p>
        </w:tc>
        <w:tc>
          <w:tcPr>
            <w:tcW w:w="751" w:type="pct"/>
            <w:tcBorders>
              <w:top w:val="nil"/>
              <w:left w:val="nil"/>
              <w:bottom w:val="single" w:sz="8" w:space="0" w:color="auto"/>
              <w:right w:val="nil"/>
            </w:tcBorders>
            <w:noWrap/>
            <w:vAlign w:val="center"/>
            <w:hideMark/>
          </w:tcPr>
          <w:p w14:paraId="6C262D33"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87.730 </w:t>
            </w:r>
          </w:p>
        </w:tc>
        <w:tc>
          <w:tcPr>
            <w:tcW w:w="86" w:type="pct"/>
            <w:tcBorders>
              <w:top w:val="nil"/>
              <w:left w:val="nil"/>
              <w:bottom w:val="nil"/>
              <w:right w:val="nil"/>
            </w:tcBorders>
            <w:vAlign w:val="center"/>
            <w:hideMark/>
          </w:tcPr>
          <w:p w14:paraId="0FA10048" w14:textId="77777777" w:rsidR="00AB13A7" w:rsidRPr="00694475" w:rsidRDefault="00AB13A7" w:rsidP="00AB13A7">
            <w:pPr>
              <w:jc w:val="right"/>
              <w:rPr>
                <w:rFonts w:ascii="Georgia" w:hAnsi="Georgia" w:cs="Calibri"/>
                <w:color w:val="000000"/>
                <w:sz w:val="16"/>
                <w:szCs w:val="16"/>
              </w:rPr>
            </w:pPr>
          </w:p>
        </w:tc>
        <w:tc>
          <w:tcPr>
            <w:tcW w:w="750" w:type="pct"/>
            <w:tcBorders>
              <w:top w:val="nil"/>
              <w:left w:val="nil"/>
              <w:bottom w:val="single" w:sz="8" w:space="0" w:color="auto"/>
              <w:right w:val="nil"/>
            </w:tcBorders>
            <w:noWrap/>
            <w:vAlign w:val="center"/>
            <w:hideMark/>
          </w:tcPr>
          <w:p w14:paraId="2E947C49" w14:textId="77777777" w:rsidR="00AB13A7" w:rsidRPr="00694475" w:rsidRDefault="00AB13A7" w:rsidP="00AB13A7">
            <w:pPr>
              <w:jc w:val="right"/>
              <w:rPr>
                <w:rFonts w:ascii="Georgia" w:hAnsi="Georgia" w:cs="Calibri"/>
                <w:color w:val="000000"/>
                <w:sz w:val="16"/>
                <w:szCs w:val="16"/>
              </w:rPr>
            </w:pPr>
            <w:r w:rsidRPr="00694475">
              <w:rPr>
                <w:rFonts w:ascii="Georgia" w:hAnsi="Georgia" w:cs="Calibri"/>
                <w:color w:val="000000"/>
                <w:sz w:val="16"/>
                <w:szCs w:val="16"/>
              </w:rPr>
              <w:t xml:space="preserve">                   34.231 </w:t>
            </w:r>
          </w:p>
        </w:tc>
      </w:tr>
      <w:tr w:rsidR="00AB13A7" w:rsidRPr="00694475" w14:paraId="12B1661E" w14:textId="77777777" w:rsidTr="00D3116F">
        <w:trPr>
          <w:trHeight w:val="170"/>
        </w:trPr>
        <w:tc>
          <w:tcPr>
            <w:tcW w:w="1963" w:type="pct"/>
            <w:tcBorders>
              <w:top w:val="nil"/>
              <w:left w:val="nil"/>
              <w:bottom w:val="nil"/>
              <w:right w:val="nil"/>
            </w:tcBorders>
            <w:noWrap/>
            <w:vAlign w:val="center"/>
            <w:hideMark/>
          </w:tcPr>
          <w:p w14:paraId="2E16590A" w14:textId="77777777" w:rsidR="00AB13A7" w:rsidRPr="00694475" w:rsidRDefault="00AB13A7" w:rsidP="00AB13A7">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2A629C1E" w14:textId="77777777" w:rsidR="00AB13A7" w:rsidRPr="00694475" w:rsidRDefault="00AB13A7" w:rsidP="00EE3F4D">
            <w:pPr>
              <w:ind w:firstLineChars="100" w:firstLine="160"/>
              <w:jc w:val="right"/>
              <w:rPr>
                <w:sz w:val="16"/>
                <w:szCs w:val="16"/>
              </w:rPr>
            </w:pPr>
          </w:p>
        </w:tc>
        <w:tc>
          <w:tcPr>
            <w:tcW w:w="86" w:type="pct"/>
            <w:tcBorders>
              <w:top w:val="nil"/>
              <w:left w:val="nil"/>
              <w:bottom w:val="nil"/>
              <w:right w:val="nil"/>
            </w:tcBorders>
            <w:vAlign w:val="center"/>
            <w:hideMark/>
          </w:tcPr>
          <w:p w14:paraId="240BE951" w14:textId="77777777" w:rsidR="00AB13A7" w:rsidRPr="00694475" w:rsidRDefault="00AB13A7" w:rsidP="00AB13A7">
            <w:pPr>
              <w:jc w:val="right"/>
              <w:rPr>
                <w:sz w:val="16"/>
                <w:szCs w:val="16"/>
              </w:rPr>
            </w:pPr>
          </w:p>
        </w:tc>
        <w:tc>
          <w:tcPr>
            <w:tcW w:w="639" w:type="pct"/>
            <w:tcBorders>
              <w:top w:val="nil"/>
              <w:left w:val="nil"/>
              <w:bottom w:val="nil"/>
              <w:right w:val="nil"/>
            </w:tcBorders>
            <w:noWrap/>
            <w:vAlign w:val="center"/>
            <w:hideMark/>
          </w:tcPr>
          <w:p w14:paraId="780287AA"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141B6A4A" w14:textId="77777777" w:rsidR="00AB13A7" w:rsidRPr="00694475" w:rsidRDefault="00AB13A7" w:rsidP="00AB13A7">
            <w:pPr>
              <w:jc w:val="right"/>
              <w:rPr>
                <w:sz w:val="16"/>
                <w:szCs w:val="16"/>
              </w:rPr>
            </w:pPr>
          </w:p>
        </w:tc>
        <w:tc>
          <w:tcPr>
            <w:tcW w:w="751" w:type="pct"/>
            <w:tcBorders>
              <w:top w:val="nil"/>
              <w:left w:val="nil"/>
              <w:bottom w:val="nil"/>
              <w:right w:val="nil"/>
            </w:tcBorders>
            <w:noWrap/>
            <w:vAlign w:val="center"/>
            <w:hideMark/>
          </w:tcPr>
          <w:p w14:paraId="7AC95127" w14:textId="77777777" w:rsidR="00AB13A7" w:rsidRPr="00694475" w:rsidRDefault="00AB13A7" w:rsidP="00AB13A7">
            <w:pPr>
              <w:jc w:val="right"/>
              <w:rPr>
                <w:sz w:val="16"/>
                <w:szCs w:val="16"/>
              </w:rPr>
            </w:pPr>
          </w:p>
        </w:tc>
        <w:tc>
          <w:tcPr>
            <w:tcW w:w="86" w:type="pct"/>
            <w:tcBorders>
              <w:top w:val="nil"/>
              <w:left w:val="nil"/>
              <w:bottom w:val="nil"/>
              <w:right w:val="nil"/>
            </w:tcBorders>
            <w:vAlign w:val="center"/>
            <w:hideMark/>
          </w:tcPr>
          <w:p w14:paraId="183B2ED2" w14:textId="77777777" w:rsidR="00AB13A7" w:rsidRPr="00694475" w:rsidRDefault="00AB13A7" w:rsidP="00AB13A7">
            <w:pPr>
              <w:jc w:val="right"/>
              <w:rPr>
                <w:sz w:val="16"/>
                <w:szCs w:val="16"/>
              </w:rPr>
            </w:pPr>
          </w:p>
        </w:tc>
        <w:tc>
          <w:tcPr>
            <w:tcW w:w="750" w:type="pct"/>
            <w:tcBorders>
              <w:top w:val="nil"/>
              <w:left w:val="nil"/>
              <w:bottom w:val="nil"/>
              <w:right w:val="nil"/>
            </w:tcBorders>
            <w:noWrap/>
            <w:vAlign w:val="center"/>
            <w:hideMark/>
          </w:tcPr>
          <w:p w14:paraId="317FE643" w14:textId="77777777" w:rsidR="00AB13A7" w:rsidRPr="00694475" w:rsidRDefault="00AB13A7" w:rsidP="00AB13A7">
            <w:pPr>
              <w:jc w:val="right"/>
              <w:rPr>
                <w:sz w:val="16"/>
                <w:szCs w:val="16"/>
              </w:rPr>
            </w:pPr>
          </w:p>
        </w:tc>
      </w:tr>
      <w:tr w:rsidR="00AB13A7" w:rsidRPr="00694475" w14:paraId="65CCCC98" w14:textId="77777777" w:rsidTr="00D3116F">
        <w:trPr>
          <w:trHeight w:val="170"/>
        </w:trPr>
        <w:tc>
          <w:tcPr>
            <w:tcW w:w="1963" w:type="pct"/>
            <w:tcBorders>
              <w:top w:val="nil"/>
              <w:left w:val="nil"/>
              <w:bottom w:val="nil"/>
              <w:right w:val="nil"/>
            </w:tcBorders>
            <w:noWrap/>
            <w:vAlign w:val="bottom"/>
            <w:hideMark/>
          </w:tcPr>
          <w:p w14:paraId="3AA75534" w14:textId="77777777" w:rsidR="00AB13A7" w:rsidRPr="00694475" w:rsidRDefault="00AB13A7" w:rsidP="00AB13A7">
            <w:pPr>
              <w:jc w:val="right"/>
              <w:rPr>
                <w:sz w:val="16"/>
                <w:szCs w:val="16"/>
              </w:rPr>
            </w:pPr>
          </w:p>
        </w:tc>
        <w:tc>
          <w:tcPr>
            <w:tcW w:w="639" w:type="pct"/>
            <w:tcBorders>
              <w:top w:val="nil"/>
              <w:left w:val="nil"/>
              <w:bottom w:val="double" w:sz="6" w:space="0" w:color="auto"/>
              <w:right w:val="nil"/>
            </w:tcBorders>
            <w:noWrap/>
            <w:vAlign w:val="center"/>
            <w:hideMark/>
          </w:tcPr>
          <w:p w14:paraId="407C9098" w14:textId="56957604" w:rsidR="00AB13A7" w:rsidRPr="00694475" w:rsidRDefault="00AB13A7" w:rsidP="00EE3F4D">
            <w:pPr>
              <w:jc w:val="right"/>
              <w:rPr>
                <w:rFonts w:ascii="Georgia" w:hAnsi="Georgia" w:cs="Calibri"/>
                <w:color w:val="000000"/>
                <w:sz w:val="16"/>
                <w:szCs w:val="16"/>
              </w:rPr>
            </w:pPr>
            <w:r w:rsidRPr="00694475">
              <w:rPr>
                <w:rFonts w:ascii="Georgia" w:hAnsi="Georgia" w:cs="Calibri"/>
                <w:color w:val="000000"/>
                <w:sz w:val="16"/>
                <w:szCs w:val="16"/>
              </w:rPr>
              <w:t>211.652</w:t>
            </w:r>
          </w:p>
        </w:tc>
        <w:tc>
          <w:tcPr>
            <w:tcW w:w="86" w:type="pct"/>
            <w:tcBorders>
              <w:top w:val="nil"/>
              <w:left w:val="nil"/>
              <w:bottom w:val="nil"/>
              <w:right w:val="nil"/>
            </w:tcBorders>
            <w:vAlign w:val="center"/>
            <w:hideMark/>
          </w:tcPr>
          <w:p w14:paraId="05C3F5DB" w14:textId="77777777" w:rsidR="00AB13A7" w:rsidRPr="00694475" w:rsidRDefault="00AB13A7" w:rsidP="00EE3F4D">
            <w:pPr>
              <w:jc w:val="right"/>
              <w:rPr>
                <w:rFonts w:ascii="Georgia" w:hAnsi="Georgia" w:cs="Calibri"/>
                <w:color w:val="000000"/>
                <w:sz w:val="16"/>
                <w:szCs w:val="16"/>
              </w:rPr>
            </w:pPr>
          </w:p>
        </w:tc>
        <w:tc>
          <w:tcPr>
            <w:tcW w:w="639" w:type="pct"/>
            <w:tcBorders>
              <w:top w:val="nil"/>
              <w:left w:val="nil"/>
              <w:bottom w:val="double" w:sz="6" w:space="0" w:color="auto"/>
              <w:right w:val="nil"/>
            </w:tcBorders>
            <w:noWrap/>
            <w:vAlign w:val="center"/>
            <w:hideMark/>
          </w:tcPr>
          <w:p w14:paraId="49BB95D8" w14:textId="0B91EFBE" w:rsidR="00AB13A7" w:rsidRPr="00694475" w:rsidRDefault="00AB13A7" w:rsidP="00EE3F4D">
            <w:pPr>
              <w:jc w:val="right"/>
              <w:rPr>
                <w:rFonts w:ascii="Georgia" w:hAnsi="Georgia" w:cs="Calibri"/>
                <w:color w:val="000000"/>
                <w:sz w:val="16"/>
                <w:szCs w:val="16"/>
              </w:rPr>
            </w:pPr>
            <w:r w:rsidRPr="00694475">
              <w:rPr>
                <w:rFonts w:ascii="Georgia" w:hAnsi="Georgia" w:cs="Calibri"/>
                <w:color w:val="000000"/>
                <w:sz w:val="16"/>
                <w:szCs w:val="16"/>
              </w:rPr>
              <w:t>205.801</w:t>
            </w:r>
          </w:p>
        </w:tc>
        <w:tc>
          <w:tcPr>
            <w:tcW w:w="86" w:type="pct"/>
            <w:tcBorders>
              <w:top w:val="nil"/>
              <w:left w:val="nil"/>
              <w:bottom w:val="nil"/>
              <w:right w:val="nil"/>
            </w:tcBorders>
            <w:vAlign w:val="center"/>
            <w:hideMark/>
          </w:tcPr>
          <w:p w14:paraId="3C705DA7" w14:textId="77777777" w:rsidR="00AB13A7" w:rsidRPr="00694475" w:rsidRDefault="00AB13A7" w:rsidP="00EE3F4D">
            <w:pPr>
              <w:jc w:val="right"/>
              <w:rPr>
                <w:rFonts w:ascii="Georgia" w:hAnsi="Georgia" w:cs="Calibri"/>
                <w:color w:val="000000"/>
                <w:sz w:val="16"/>
                <w:szCs w:val="16"/>
              </w:rPr>
            </w:pPr>
          </w:p>
        </w:tc>
        <w:tc>
          <w:tcPr>
            <w:tcW w:w="751" w:type="pct"/>
            <w:tcBorders>
              <w:top w:val="nil"/>
              <w:left w:val="nil"/>
              <w:bottom w:val="double" w:sz="6" w:space="0" w:color="auto"/>
              <w:right w:val="nil"/>
            </w:tcBorders>
            <w:noWrap/>
            <w:vAlign w:val="center"/>
            <w:hideMark/>
          </w:tcPr>
          <w:p w14:paraId="3DC5B5DF" w14:textId="77777777" w:rsidR="00AB13A7" w:rsidRPr="00694475" w:rsidRDefault="00AB13A7" w:rsidP="00EE3F4D">
            <w:pPr>
              <w:jc w:val="right"/>
              <w:rPr>
                <w:rFonts w:ascii="Georgia" w:hAnsi="Georgia" w:cs="Calibri"/>
                <w:color w:val="000000"/>
                <w:sz w:val="16"/>
                <w:szCs w:val="16"/>
              </w:rPr>
            </w:pPr>
            <w:r w:rsidRPr="00694475">
              <w:rPr>
                <w:rFonts w:ascii="Georgia" w:hAnsi="Georgia" w:cs="Calibri"/>
                <w:color w:val="000000"/>
                <w:sz w:val="16"/>
                <w:szCs w:val="16"/>
              </w:rPr>
              <w:t xml:space="preserve">                 542.548 </w:t>
            </w:r>
          </w:p>
        </w:tc>
        <w:tc>
          <w:tcPr>
            <w:tcW w:w="86" w:type="pct"/>
            <w:tcBorders>
              <w:top w:val="nil"/>
              <w:left w:val="nil"/>
              <w:bottom w:val="nil"/>
              <w:right w:val="nil"/>
            </w:tcBorders>
            <w:vAlign w:val="center"/>
            <w:hideMark/>
          </w:tcPr>
          <w:p w14:paraId="64DEFC8F" w14:textId="77777777" w:rsidR="00AB13A7" w:rsidRPr="00694475" w:rsidRDefault="00AB13A7" w:rsidP="00EE3F4D">
            <w:pPr>
              <w:jc w:val="right"/>
              <w:rPr>
                <w:rFonts w:ascii="Georgia" w:hAnsi="Georgia" w:cs="Calibri"/>
                <w:color w:val="000000"/>
                <w:sz w:val="16"/>
                <w:szCs w:val="16"/>
              </w:rPr>
            </w:pPr>
          </w:p>
        </w:tc>
        <w:tc>
          <w:tcPr>
            <w:tcW w:w="750" w:type="pct"/>
            <w:tcBorders>
              <w:top w:val="nil"/>
              <w:left w:val="nil"/>
              <w:bottom w:val="double" w:sz="6" w:space="0" w:color="auto"/>
              <w:right w:val="nil"/>
            </w:tcBorders>
            <w:noWrap/>
            <w:vAlign w:val="center"/>
            <w:hideMark/>
          </w:tcPr>
          <w:p w14:paraId="598BDDE7" w14:textId="77777777" w:rsidR="00AB13A7" w:rsidRPr="00694475" w:rsidRDefault="00AB13A7" w:rsidP="00EE3F4D">
            <w:pPr>
              <w:jc w:val="right"/>
              <w:rPr>
                <w:rFonts w:ascii="Georgia" w:hAnsi="Georgia" w:cs="Calibri"/>
                <w:color w:val="000000"/>
                <w:sz w:val="16"/>
                <w:szCs w:val="16"/>
              </w:rPr>
            </w:pPr>
            <w:r w:rsidRPr="00694475">
              <w:rPr>
                <w:rFonts w:ascii="Georgia" w:hAnsi="Georgia" w:cs="Calibri"/>
                <w:color w:val="000000"/>
                <w:sz w:val="16"/>
                <w:szCs w:val="16"/>
              </w:rPr>
              <w:t xml:space="preserve">                625.664 </w:t>
            </w:r>
          </w:p>
        </w:tc>
      </w:tr>
    </w:tbl>
    <w:p w14:paraId="44D3B00D" w14:textId="44457938" w:rsidR="00906435" w:rsidRPr="00694475" w:rsidRDefault="00125288" w:rsidP="00512852">
      <w:pPr>
        <w:rPr>
          <w:rFonts w:ascii="Georgia" w:hAnsi="Georgia" w:cs="Arial"/>
        </w:rPr>
      </w:pPr>
      <w:r w:rsidRPr="00694475">
        <w:rPr>
          <w:rFonts w:ascii="Georgia" w:hAnsi="Georgia" w:cs="Arial"/>
        </w:rPr>
        <w:lastRenderedPageBreak/>
        <w:t xml:space="preserve">(i) </w:t>
      </w:r>
      <w:r w:rsidR="003E611F" w:rsidRPr="00694475">
        <w:rPr>
          <w:rFonts w:ascii="Georgia" w:hAnsi="Georgia" w:cs="Arial"/>
        </w:rPr>
        <w:t xml:space="preserve">Do montante apresentado no saldo de contas a receber, parte substancial </w:t>
      </w:r>
      <w:r w:rsidR="00906435" w:rsidRPr="00694475">
        <w:rPr>
          <w:rFonts w:ascii="Georgia" w:hAnsi="Georgia" w:cs="Arial"/>
        </w:rPr>
        <w:t xml:space="preserve">do que está a vencer </w:t>
      </w:r>
      <w:r w:rsidR="003E611F" w:rsidRPr="00694475">
        <w:rPr>
          <w:rFonts w:ascii="Georgia" w:hAnsi="Georgia" w:cs="Arial"/>
        </w:rPr>
        <w:t>está relacionada à participação do Grupo na SCP com a CBMM, que não apresenta nenhum histórico de inadimplência</w:t>
      </w:r>
      <w:r w:rsidR="00624329" w:rsidRPr="00694475">
        <w:rPr>
          <w:rFonts w:ascii="Georgia" w:hAnsi="Georgia" w:cs="Arial"/>
        </w:rPr>
        <w:t xml:space="preserve"> ou perda</w:t>
      </w:r>
      <w:r w:rsidR="003E611F" w:rsidRPr="00694475">
        <w:rPr>
          <w:rFonts w:ascii="Georgia" w:hAnsi="Georgia" w:cs="Arial"/>
        </w:rPr>
        <w:t>.</w:t>
      </w:r>
      <w:r w:rsidR="00906435" w:rsidRPr="00694475">
        <w:rPr>
          <w:rFonts w:ascii="Georgia" w:hAnsi="Georgia" w:cs="Arial"/>
        </w:rPr>
        <w:t xml:space="preserve"> </w:t>
      </w:r>
    </w:p>
    <w:p w14:paraId="18162390" w14:textId="41666D61" w:rsidR="00E071AE" w:rsidRPr="00694475" w:rsidRDefault="00E071AE" w:rsidP="00512852">
      <w:pPr>
        <w:rPr>
          <w:rFonts w:ascii="Georgia" w:hAnsi="Georgia" w:cs="Arial"/>
        </w:rPr>
      </w:pPr>
    </w:p>
    <w:p w14:paraId="1A831551" w14:textId="50D0AE4D" w:rsidR="00CD5EC3" w:rsidRPr="00694475" w:rsidRDefault="00125288" w:rsidP="00CD5EC3">
      <w:pPr>
        <w:rPr>
          <w:rFonts w:ascii="Georgia" w:hAnsi="Georgia" w:cs="Arial"/>
          <w:highlight w:val="green"/>
        </w:rPr>
      </w:pPr>
      <w:r w:rsidRPr="00694475">
        <w:rPr>
          <w:rFonts w:ascii="Georgia" w:hAnsi="Georgia" w:cs="Arial"/>
        </w:rPr>
        <w:t>(ii)</w:t>
      </w:r>
      <w:r w:rsidR="00BB250B" w:rsidRPr="00694475">
        <w:rPr>
          <w:rFonts w:ascii="Georgia" w:hAnsi="Georgia" w:cs="Arial"/>
        </w:rPr>
        <w:t xml:space="preserve"> </w:t>
      </w:r>
      <w:r w:rsidR="00BC6FCC" w:rsidRPr="00694475">
        <w:rPr>
          <w:rFonts w:ascii="Georgia" w:hAnsi="Georgia" w:cs="Arial"/>
        </w:rPr>
        <w:t xml:space="preserve">Em dezembro de 2024 </w:t>
      </w:r>
      <w:r w:rsidR="00BB250B" w:rsidRPr="00694475">
        <w:rPr>
          <w:rFonts w:ascii="Georgia" w:hAnsi="Georgia" w:cs="Arial"/>
        </w:rPr>
        <w:t xml:space="preserve">foi </w:t>
      </w:r>
      <w:r w:rsidR="00BC6FCC" w:rsidRPr="00694475">
        <w:rPr>
          <w:rFonts w:ascii="Georgia" w:hAnsi="Georgia" w:cs="Arial"/>
        </w:rPr>
        <w:t xml:space="preserve">realizado o faturamento </w:t>
      </w:r>
      <w:r w:rsidR="002E74F6" w:rsidRPr="00694475">
        <w:rPr>
          <w:rFonts w:ascii="Georgia" w:hAnsi="Georgia" w:cs="Arial"/>
        </w:rPr>
        <w:t>do royalty mínimo anual,</w:t>
      </w:r>
      <w:r w:rsidR="00123B2C" w:rsidRPr="00123B2C">
        <w:t xml:space="preserve"> </w:t>
      </w:r>
      <w:r w:rsidR="00123B2C" w:rsidRPr="00123B2C">
        <w:rPr>
          <w:rFonts w:ascii="Georgia" w:hAnsi="Georgia" w:cs="Arial"/>
        </w:rPr>
        <w:t>pela arrendatária do direito minerário Mosaic Fertilizantes P&amp;K LTDA</w:t>
      </w:r>
      <w:r w:rsidR="00123B2C">
        <w:rPr>
          <w:rFonts w:ascii="Georgia" w:hAnsi="Georgia" w:cs="Arial"/>
        </w:rPr>
        <w:t>,</w:t>
      </w:r>
      <w:r w:rsidR="002E74F6" w:rsidRPr="00694475">
        <w:rPr>
          <w:rFonts w:ascii="Georgia" w:hAnsi="Georgia" w:cs="Arial"/>
        </w:rPr>
        <w:t xml:space="preserve"> referente ao arrendamento da mina de fosfato em Araxá/MG</w:t>
      </w:r>
      <w:r w:rsidR="00430E07" w:rsidRPr="00694475">
        <w:rPr>
          <w:rFonts w:ascii="Georgia" w:hAnsi="Georgia" w:cs="Arial"/>
        </w:rPr>
        <w:t>,</w:t>
      </w:r>
      <w:r w:rsidR="005D2F28" w:rsidRPr="00694475">
        <w:rPr>
          <w:rFonts w:ascii="Georgia" w:hAnsi="Georgia" w:cs="Arial"/>
        </w:rPr>
        <w:t xml:space="preserve"> no montante de R$50.400</w:t>
      </w:r>
      <w:r w:rsidR="00383DEA" w:rsidRPr="00694475">
        <w:rPr>
          <w:rFonts w:ascii="Georgia" w:hAnsi="Georgia" w:cs="Arial"/>
        </w:rPr>
        <w:t>.</w:t>
      </w:r>
      <w:r w:rsidR="00B87FBE">
        <w:t xml:space="preserve"> </w:t>
      </w:r>
      <w:r w:rsidR="00E00998" w:rsidRPr="00B87FBE">
        <w:rPr>
          <w:rFonts w:ascii="Georgia" w:hAnsi="Georgia" w:cs="Arial"/>
        </w:rPr>
        <w:t xml:space="preserve">A Companhia negocia com </w:t>
      </w:r>
      <w:r w:rsidR="00E00998">
        <w:rPr>
          <w:rFonts w:ascii="Georgia" w:hAnsi="Georgia" w:cs="Arial"/>
        </w:rPr>
        <w:t>a</w:t>
      </w:r>
      <w:r w:rsidR="00E00998" w:rsidRPr="00B87FBE">
        <w:rPr>
          <w:rFonts w:ascii="Georgia" w:hAnsi="Georgia" w:cs="Arial"/>
        </w:rPr>
        <w:t xml:space="preserve"> arrendatári</w:t>
      </w:r>
      <w:r w:rsidR="00E00998">
        <w:rPr>
          <w:rFonts w:ascii="Georgia" w:hAnsi="Georgia" w:cs="Arial"/>
        </w:rPr>
        <w:t>a</w:t>
      </w:r>
      <w:r w:rsidR="00E00998" w:rsidRPr="00B87FBE">
        <w:rPr>
          <w:rFonts w:ascii="Georgia" w:hAnsi="Georgia" w:cs="Arial"/>
        </w:rPr>
        <w:t xml:space="preserve"> para a quitação do débito</w:t>
      </w:r>
      <w:r w:rsidR="00E00998">
        <w:rPr>
          <w:rFonts w:ascii="Georgia" w:hAnsi="Georgia" w:cs="Arial"/>
        </w:rPr>
        <w:t xml:space="preserve">. </w:t>
      </w:r>
      <w:r w:rsidR="00B87FBE" w:rsidRPr="00B87FBE">
        <w:rPr>
          <w:rFonts w:ascii="Georgia" w:hAnsi="Georgia" w:cs="Arial"/>
        </w:rPr>
        <w:t>Neste ano, houve também os faturamentos do Expominas BH e do Minascentro, perfazendo um montante a receber no valor de R$2</w:t>
      </w:r>
      <w:r w:rsidR="00B124AC">
        <w:rPr>
          <w:rFonts w:ascii="Georgia" w:hAnsi="Georgia" w:cs="Arial"/>
        </w:rPr>
        <w:t>5.347</w:t>
      </w:r>
      <w:r w:rsidR="00B87FBE" w:rsidRPr="00B87FBE">
        <w:rPr>
          <w:rFonts w:ascii="Georgia" w:hAnsi="Georgia" w:cs="Arial"/>
        </w:rPr>
        <w:t xml:space="preserve">. </w:t>
      </w:r>
      <w:r w:rsidR="00E00998">
        <w:rPr>
          <w:rFonts w:ascii="Georgia" w:hAnsi="Georgia" w:cs="Arial"/>
        </w:rPr>
        <w:t>Sobre o Expominas BH, a</w:t>
      </w:r>
      <w:r w:rsidR="00E00998" w:rsidRPr="00E00998">
        <w:rPr>
          <w:rFonts w:ascii="Georgia" w:hAnsi="Georgia" w:cs="Arial"/>
        </w:rPr>
        <w:t xml:space="preserve"> Companhia busca o recebimento dos valores devidos pela concessionária em processo contencioso</w:t>
      </w:r>
      <w:r w:rsidR="00E00998">
        <w:rPr>
          <w:rFonts w:ascii="Georgia" w:hAnsi="Georgia" w:cs="Arial"/>
        </w:rPr>
        <w:t>.</w:t>
      </w:r>
    </w:p>
    <w:p w14:paraId="0B42E0ED" w14:textId="77777777" w:rsidR="000E2C49" w:rsidRPr="00694475" w:rsidRDefault="000E2C49" w:rsidP="00B56D8D">
      <w:pPr>
        <w:rPr>
          <w:rFonts w:ascii="Georgia" w:hAnsi="Georgia" w:cs="Arial"/>
          <w:highlight w:val="yellow"/>
        </w:rPr>
      </w:pPr>
    </w:p>
    <w:p w14:paraId="64C2B7A7" w14:textId="498D4E3D" w:rsidR="00B56D8D" w:rsidRPr="00694475" w:rsidRDefault="00125288" w:rsidP="00B56D8D">
      <w:pPr>
        <w:rPr>
          <w:rFonts w:ascii="Georgia" w:hAnsi="Georgia" w:cs="Arial"/>
          <w:highlight w:val="yellow"/>
        </w:rPr>
      </w:pPr>
      <w:r w:rsidRPr="00694475">
        <w:rPr>
          <w:rFonts w:ascii="Georgia" w:hAnsi="Georgia" w:cs="Arial"/>
        </w:rPr>
        <w:t>(iii</w:t>
      </w:r>
      <w:r w:rsidR="00FC7B42" w:rsidRPr="00694475">
        <w:rPr>
          <w:rFonts w:ascii="Georgia" w:hAnsi="Georgia" w:cs="Arial"/>
        </w:rPr>
        <w:t>)</w:t>
      </w:r>
      <w:r w:rsidR="000536C5" w:rsidRPr="00694475">
        <w:rPr>
          <w:rFonts w:ascii="Georgia" w:hAnsi="Georgia" w:cs="Arial"/>
        </w:rPr>
        <w:t xml:space="preserve"> </w:t>
      </w:r>
      <w:r w:rsidR="00EB092E" w:rsidRPr="00694475">
        <w:rPr>
          <w:rFonts w:ascii="Georgia" w:hAnsi="Georgia" w:cs="Arial"/>
        </w:rPr>
        <w:t xml:space="preserve">Em 2024 houve a venda de um terreno localizado em </w:t>
      </w:r>
      <w:r w:rsidR="00E87AFF" w:rsidRPr="00694475">
        <w:rPr>
          <w:rFonts w:ascii="Georgia" w:hAnsi="Georgia" w:cs="Arial"/>
        </w:rPr>
        <w:t xml:space="preserve">no município de </w:t>
      </w:r>
      <w:r w:rsidR="00EB092E" w:rsidRPr="00694475">
        <w:rPr>
          <w:rFonts w:ascii="Georgia" w:hAnsi="Georgia" w:cs="Arial"/>
        </w:rPr>
        <w:t xml:space="preserve">Curvelo para o Consórcio Terreno Curvelo no valor de R$8.247, parcelado em 24 (vinte e quatro) parcelas. No </w:t>
      </w:r>
      <w:r w:rsidR="00E87AFF" w:rsidRPr="00694475">
        <w:rPr>
          <w:rFonts w:ascii="Georgia" w:hAnsi="Georgia" w:cs="Arial"/>
        </w:rPr>
        <w:t>primeiro</w:t>
      </w:r>
      <w:r w:rsidR="00EB092E" w:rsidRPr="00694475">
        <w:rPr>
          <w:rFonts w:ascii="Georgia" w:hAnsi="Georgia" w:cs="Arial"/>
        </w:rPr>
        <w:t xml:space="preserve"> trimestre de 2025</w:t>
      </w:r>
      <w:r w:rsidR="00E87AFF" w:rsidRPr="00694475">
        <w:rPr>
          <w:rFonts w:ascii="Georgia" w:hAnsi="Georgia" w:cs="Arial"/>
        </w:rPr>
        <w:t xml:space="preserve">, </w:t>
      </w:r>
      <w:r w:rsidR="00EB092E" w:rsidRPr="00694475">
        <w:rPr>
          <w:rFonts w:ascii="Georgia" w:hAnsi="Georgia" w:cs="Arial"/>
        </w:rPr>
        <w:t>houve</w:t>
      </w:r>
      <w:r w:rsidR="00E87AFF" w:rsidRPr="00694475">
        <w:rPr>
          <w:rFonts w:ascii="Georgia" w:hAnsi="Georgia" w:cs="Arial"/>
        </w:rPr>
        <w:t xml:space="preserve"> também</w:t>
      </w:r>
      <w:r w:rsidR="00EB092E" w:rsidRPr="00694475">
        <w:rPr>
          <w:rFonts w:ascii="Georgia" w:hAnsi="Georgia" w:cs="Arial"/>
        </w:rPr>
        <w:t xml:space="preserve"> a venda de um terreno constituído no Distrito Industrial de Uberaba para a empresa Alpen S.A. no valor de R$10.817 parcelado em 61 (sessenta e uma) parcelas.</w:t>
      </w:r>
    </w:p>
    <w:p w14:paraId="2697FA01" w14:textId="77777777" w:rsidR="004C1B00" w:rsidRPr="00694475" w:rsidRDefault="004C1B00" w:rsidP="00B56D8D">
      <w:pPr>
        <w:rPr>
          <w:rFonts w:ascii="Georgia" w:hAnsi="Georgia" w:cs="Arial"/>
          <w:highlight w:val="yellow"/>
        </w:rPr>
      </w:pPr>
    </w:p>
    <w:p w14:paraId="1B5B30FF" w14:textId="4BEC450D" w:rsidR="004C1B00" w:rsidRPr="00694475" w:rsidRDefault="00125288" w:rsidP="00AC2F99">
      <w:pPr>
        <w:rPr>
          <w:rFonts w:ascii="Georgia" w:hAnsi="Georgia"/>
        </w:rPr>
      </w:pPr>
      <w:r w:rsidRPr="00694475">
        <w:rPr>
          <w:rFonts w:ascii="Georgia" w:hAnsi="Georgia"/>
        </w:rPr>
        <w:t>(iv) E</w:t>
      </w:r>
      <w:r w:rsidR="004C1B00" w:rsidRPr="00694475">
        <w:rPr>
          <w:rFonts w:ascii="Georgia" w:hAnsi="Georgia"/>
        </w:rPr>
        <w:t>m agosto de 2024</w:t>
      </w:r>
      <w:r w:rsidR="00CF201B" w:rsidRPr="00694475">
        <w:rPr>
          <w:rFonts w:ascii="Georgia" w:hAnsi="Georgia"/>
        </w:rPr>
        <w:t>,</w:t>
      </w:r>
      <w:r w:rsidR="004C1B00" w:rsidRPr="00694475">
        <w:rPr>
          <w:rFonts w:ascii="Georgia" w:hAnsi="Georgia"/>
        </w:rPr>
        <w:t xml:space="preserve"> houve a alienação da participação da Companhia na empresa Datora Participações e Serviços S.A., </w:t>
      </w:r>
      <w:r w:rsidR="00F733EC" w:rsidRPr="00694475">
        <w:rPr>
          <w:rFonts w:ascii="Georgia" w:hAnsi="Georgia"/>
        </w:rPr>
        <w:t>pel</w:t>
      </w:r>
      <w:r w:rsidR="001B0AB0" w:rsidRPr="00694475">
        <w:rPr>
          <w:rFonts w:ascii="Georgia" w:hAnsi="Georgia"/>
        </w:rPr>
        <w:t>o valor total de R$157.748. Deste valor</w:t>
      </w:r>
      <w:r w:rsidR="00912F79" w:rsidRPr="00694475">
        <w:rPr>
          <w:rFonts w:ascii="Georgia" w:hAnsi="Georgia"/>
        </w:rPr>
        <w:t>,</w:t>
      </w:r>
      <w:r w:rsidR="001B0AB0" w:rsidRPr="00694475">
        <w:rPr>
          <w:rFonts w:ascii="Georgia" w:hAnsi="Georgia"/>
        </w:rPr>
        <w:t xml:space="preserve"> foram recebidos 30% </w:t>
      </w:r>
      <w:r w:rsidR="00912F79" w:rsidRPr="00694475">
        <w:rPr>
          <w:rFonts w:ascii="Georgia" w:hAnsi="Georgia"/>
        </w:rPr>
        <w:t>à</w:t>
      </w:r>
      <w:r w:rsidR="001B0AB0" w:rsidRPr="00694475">
        <w:rPr>
          <w:rFonts w:ascii="Georgia" w:hAnsi="Georgia"/>
        </w:rPr>
        <w:t xml:space="preserve"> vista, correspondente ao valor de R$47.325</w:t>
      </w:r>
      <w:r w:rsidR="00A8592F" w:rsidRPr="00694475">
        <w:rPr>
          <w:rFonts w:ascii="Georgia" w:hAnsi="Georgia"/>
        </w:rPr>
        <w:t>,</w:t>
      </w:r>
      <w:r w:rsidR="001B0AB0" w:rsidRPr="00694475">
        <w:rPr>
          <w:rFonts w:ascii="Georgia" w:hAnsi="Georgia"/>
        </w:rPr>
        <w:t xml:space="preserve"> e os 70% restantes, correspondente ao valor de R$110.424, será </w:t>
      </w:r>
      <w:r w:rsidR="00A8592F" w:rsidRPr="00694475">
        <w:rPr>
          <w:rFonts w:ascii="Georgia" w:hAnsi="Georgia"/>
        </w:rPr>
        <w:t>recebido</w:t>
      </w:r>
      <w:r w:rsidR="001B0AB0" w:rsidRPr="00694475">
        <w:rPr>
          <w:rFonts w:ascii="Georgia" w:hAnsi="Georgia"/>
        </w:rPr>
        <w:t xml:space="preserve"> em cinco parcelas sucessivas, iguais e anuais</w:t>
      </w:r>
      <w:r w:rsidR="00193145" w:rsidRPr="00694475">
        <w:rPr>
          <w:rFonts w:ascii="Georgia" w:hAnsi="Georgia"/>
        </w:rPr>
        <w:t>,</w:t>
      </w:r>
      <w:r w:rsidR="00B14CCD" w:rsidRPr="00694475">
        <w:rPr>
          <w:rFonts w:ascii="Georgia" w:hAnsi="Georgia"/>
        </w:rPr>
        <w:t xml:space="preserve"> </w:t>
      </w:r>
      <w:r w:rsidR="00193145" w:rsidRPr="00694475">
        <w:rPr>
          <w:rFonts w:ascii="Georgia" w:hAnsi="Georgia"/>
        </w:rPr>
        <w:t>corrigidas pelo Índice Nacional de Preços</w:t>
      </w:r>
      <w:r w:rsidR="008B1F20" w:rsidRPr="00694475">
        <w:rPr>
          <w:rFonts w:ascii="Georgia" w:hAnsi="Georgia"/>
        </w:rPr>
        <w:t xml:space="preserve"> ao Consumidor</w:t>
      </w:r>
      <w:r w:rsidR="00193145" w:rsidRPr="00694475">
        <w:rPr>
          <w:rFonts w:ascii="Georgia" w:hAnsi="Georgia"/>
        </w:rPr>
        <w:t xml:space="preserve"> Amplo (IPCA) mais 3% ao ano</w:t>
      </w:r>
      <w:r w:rsidR="00436702" w:rsidRPr="00694475">
        <w:rPr>
          <w:rFonts w:ascii="Georgia" w:hAnsi="Georgia"/>
        </w:rPr>
        <w:t xml:space="preserve">, </w:t>
      </w:r>
      <w:r w:rsidR="00396275" w:rsidRPr="00694475">
        <w:rPr>
          <w:rFonts w:ascii="Georgia" w:hAnsi="Georgia"/>
        </w:rPr>
        <w:t xml:space="preserve">sendo a primeira </w:t>
      </w:r>
      <w:r w:rsidR="003F7970" w:rsidRPr="00694475">
        <w:rPr>
          <w:rFonts w:ascii="Georgia" w:hAnsi="Georgia"/>
        </w:rPr>
        <w:t xml:space="preserve">parcela </w:t>
      </w:r>
      <w:r w:rsidR="00396275" w:rsidRPr="00694475">
        <w:rPr>
          <w:rFonts w:ascii="Georgia" w:hAnsi="Georgia"/>
        </w:rPr>
        <w:t xml:space="preserve">com vencimento em </w:t>
      </w:r>
      <w:r w:rsidR="004E634B" w:rsidRPr="00694475">
        <w:rPr>
          <w:rFonts w:ascii="Georgia" w:hAnsi="Georgia"/>
        </w:rPr>
        <w:t>12</w:t>
      </w:r>
      <w:r w:rsidR="00396275" w:rsidRPr="00694475">
        <w:rPr>
          <w:rFonts w:ascii="Georgia" w:hAnsi="Georgia"/>
        </w:rPr>
        <w:t xml:space="preserve"> de </w:t>
      </w:r>
      <w:r w:rsidR="004E634B" w:rsidRPr="00694475">
        <w:rPr>
          <w:rFonts w:ascii="Georgia" w:hAnsi="Georgia"/>
        </w:rPr>
        <w:t>agosto</w:t>
      </w:r>
      <w:r w:rsidR="00396275" w:rsidRPr="00694475">
        <w:rPr>
          <w:rFonts w:ascii="Georgia" w:hAnsi="Georgia"/>
        </w:rPr>
        <w:t xml:space="preserve"> de 202</w:t>
      </w:r>
      <w:r w:rsidR="00E17A51" w:rsidRPr="00694475">
        <w:rPr>
          <w:rFonts w:ascii="Georgia" w:hAnsi="Georgia"/>
        </w:rPr>
        <w:t>5</w:t>
      </w:r>
      <w:r w:rsidR="00396275" w:rsidRPr="00694475">
        <w:rPr>
          <w:rFonts w:ascii="Georgia" w:hAnsi="Georgia"/>
        </w:rPr>
        <w:t>.</w:t>
      </w:r>
      <w:r w:rsidR="004C1B00" w:rsidRPr="00694475">
        <w:rPr>
          <w:rFonts w:ascii="Georgia" w:hAnsi="Georgia"/>
        </w:rPr>
        <w:t xml:space="preserve"> </w:t>
      </w:r>
      <w:r w:rsidR="00A8592F" w:rsidRPr="00694475">
        <w:rPr>
          <w:rFonts w:ascii="Georgia" w:hAnsi="Georgia"/>
        </w:rPr>
        <w:t xml:space="preserve">O valor a receber foi reduzido </w:t>
      </w:r>
      <w:r w:rsidR="00B14CCD" w:rsidRPr="00694475">
        <w:rPr>
          <w:rFonts w:ascii="Georgia" w:hAnsi="Georgia"/>
        </w:rPr>
        <w:t xml:space="preserve">por </w:t>
      </w:r>
      <w:r w:rsidR="00A8592F" w:rsidRPr="00694475">
        <w:rPr>
          <w:rFonts w:ascii="Georgia" w:hAnsi="Georgia"/>
        </w:rPr>
        <w:t xml:space="preserve">ajuste </w:t>
      </w:r>
      <w:r w:rsidR="00B14CCD" w:rsidRPr="00694475">
        <w:rPr>
          <w:rFonts w:ascii="Georgia" w:hAnsi="Georgia"/>
        </w:rPr>
        <w:t>a</w:t>
      </w:r>
      <w:r w:rsidR="00A8592F" w:rsidRPr="00694475">
        <w:rPr>
          <w:rFonts w:ascii="Georgia" w:hAnsi="Georgia"/>
        </w:rPr>
        <w:t xml:space="preserve"> valor presente. </w:t>
      </w:r>
      <w:r w:rsidR="004C1B00" w:rsidRPr="00694475">
        <w:rPr>
          <w:rFonts w:ascii="Georgia" w:hAnsi="Georgia"/>
        </w:rPr>
        <w:t>Para m</w:t>
      </w:r>
      <w:r w:rsidR="00B0499A" w:rsidRPr="00694475">
        <w:rPr>
          <w:rFonts w:ascii="Georgia" w:hAnsi="Georgia"/>
        </w:rPr>
        <w:t>aiores</w:t>
      </w:r>
      <w:r w:rsidR="004C1B00" w:rsidRPr="00694475">
        <w:rPr>
          <w:rFonts w:ascii="Georgia" w:hAnsi="Georgia"/>
        </w:rPr>
        <w:t xml:space="preserve"> informações vide nota </w:t>
      </w:r>
      <w:r w:rsidR="00AC52AD" w:rsidRPr="00694475">
        <w:rPr>
          <w:rFonts w:ascii="Georgia" w:hAnsi="Georgia"/>
        </w:rPr>
        <w:t>15</w:t>
      </w:r>
      <w:r w:rsidR="009A4DE8" w:rsidRPr="00694475">
        <w:rPr>
          <w:rFonts w:ascii="Georgia" w:hAnsi="Georgia"/>
        </w:rPr>
        <w:t>.</w:t>
      </w:r>
    </w:p>
    <w:p w14:paraId="09A09676" w14:textId="68CDA100" w:rsidR="00605945" w:rsidRPr="00694475" w:rsidRDefault="00605945">
      <w:pPr>
        <w:rPr>
          <w:rFonts w:ascii="Georgia" w:hAnsi="Georgia" w:cs="Arial"/>
        </w:rPr>
      </w:pPr>
    </w:p>
    <w:p w14:paraId="055F279D" w14:textId="4A44C09F" w:rsidR="00624329" w:rsidRPr="00694475" w:rsidRDefault="00624329" w:rsidP="00270B31">
      <w:pPr>
        <w:rPr>
          <w:rFonts w:ascii="Georgia" w:hAnsi="Georgia" w:cs="Arial"/>
        </w:rPr>
      </w:pPr>
      <w:r w:rsidRPr="00694475">
        <w:rPr>
          <w:rFonts w:ascii="Georgia" w:hAnsi="Georgia" w:cs="Arial"/>
        </w:rPr>
        <w:t>A movimentação d</w:t>
      </w:r>
      <w:r w:rsidR="00216B33" w:rsidRPr="00694475">
        <w:rPr>
          <w:rFonts w:ascii="Georgia" w:hAnsi="Georgia" w:cs="Arial"/>
        </w:rPr>
        <w:t xml:space="preserve">o saldo de </w:t>
      </w:r>
      <w:r w:rsidRPr="00694475">
        <w:rPr>
          <w:rFonts w:ascii="Georgia" w:hAnsi="Georgia" w:cs="Arial"/>
        </w:rPr>
        <w:t xml:space="preserve">perdas </w:t>
      </w:r>
      <w:r w:rsidR="00216B33" w:rsidRPr="00694475">
        <w:rPr>
          <w:rFonts w:ascii="Georgia" w:hAnsi="Georgia" w:cs="Arial"/>
        </w:rPr>
        <w:t xml:space="preserve">estimadas </w:t>
      </w:r>
      <w:r w:rsidRPr="00694475">
        <w:rPr>
          <w:rFonts w:ascii="Georgia" w:hAnsi="Georgia" w:cs="Arial"/>
        </w:rPr>
        <w:t>de contas a receber está apresentada a seguir:</w:t>
      </w:r>
    </w:p>
    <w:p w14:paraId="46CB744A" w14:textId="77777777" w:rsidR="00683F65" w:rsidRDefault="00683F65" w:rsidP="00270B31">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3677"/>
        <w:gridCol w:w="1229"/>
        <w:gridCol w:w="208"/>
        <w:gridCol w:w="1252"/>
        <w:gridCol w:w="208"/>
        <w:gridCol w:w="1229"/>
        <w:gridCol w:w="208"/>
        <w:gridCol w:w="1226"/>
      </w:tblGrid>
      <w:tr w:rsidR="006C337D" w:rsidRPr="006C337D" w14:paraId="629BA263" w14:textId="77777777" w:rsidTr="006C337D">
        <w:trPr>
          <w:trHeight w:val="170"/>
        </w:trPr>
        <w:tc>
          <w:tcPr>
            <w:tcW w:w="1992" w:type="pct"/>
            <w:tcBorders>
              <w:top w:val="nil"/>
              <w:left w:val="nil"/>
              <w:bottom w:val="nil"/>
              <w:right w:val="nil"/>
            </w:tcBorders>
            <w:vAlign w:val="center"/>
            <w:hideMark/>
          </w:tcPr>
          <w:p w14:paraId="26DFD110" w14:textId="77777777" w:rsidR="006C337D" w:rsidRPr="006C337D" w:rsidRDefault="006C337D" w:rsidP="006C337D">
            <w:pPr>
              <w:rPr>
                <w:sz w:val="16"/>
                <w:szCs w:val="16"/>
              </w:rPr>
            </w:pPr>
          </w:p>
        </w:tc>
        <w:tc>
          <w:tcPr>
            <w:tcW w:w="667" w:type="pct"/>
            <w:tcBorders>
              <w:top w:val="nil"/>
              <w:left w:val="nil"/>
              <w:bottom w:val="single" w:sz="8" w:space="0" w:color="auto"/>
              <w:right w:val="nil"/>
            </w:tcBorders>
            <w:vAlign w:val="center"/>
            <w:hideMark/>
          </w:tcPr>
          <w:p w14:paraId="736418CB" w14:textId="4CB8244B" w:rsidR="006C337D" w:rsidRPr="006C337D" w:rsidRDefault="006C337D" w:rsidP="006C337D">
            <w:pPr>
              <w:jc w:val="right"/>
              <w:rPr>
                <w:rFonts w:ascii="Georgia" w:hAnsi="Georgia" w:cs="Calibri"/>
                <w:b/>
                <w:bCs/>
                <w:color w:val="000000"/>
                <w:sz w:val="16"/>
                <w:szCs w:val="16"/>
              </w:rPr>
            </w:pPr>
          </w:p>
        </w:tc>
        <w:tc>
          <w:tcPr>
            <w:tcW w:w="114" w:type="pct"/>
            <w:tcBorders>
              <w:top w:val="nil"/>
              <w:left w:val="nil"/>
              <w:bottom w:val="single" w:sz="8" w:space="0" w:color="auto"/>
              <w:right w:val="nil"/>
            </w:tcBorders>
            <w:vAlign w:val="center"/>
            <w:hideMark/>
          </w:tcPr>
          <w:p w14:paraId="6218169C" w14:textId="4F5535E0"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51284A0B" w14:textId="77777777" w:rsidR="006C337D" w:rsidRPr="006C337D" w:rsidRDefault="006C337D" w:rsidP="006C337D">
            <w:pPr>
              <w:jc w:val="right"/>
              <w:rPr>
                <w:rFonts w:ascii="Georgia" w:hAnsi="Georgia" w:cs="Calibri"/>
                <w:b/>
                <w:bCs/>
                <w:color w:val="000000"/>
                <w:sz w:val="16"/>
                <w:szCs w:val="16"/>
              </w:rPr>
            </w:pPr>
            <w:r w:rsidRPr="006C337D">
              <w:rPr>
                <w:rFonts w:ascii="Georgia" w:hAnsi="Georgia" w:cs="Calibri"/>
                <w:b/>
                <w:bCs/>
                <w:color w:val="000000"/>
                <w:sz w:val="16"/>
                <w:szCs w:val="16"/>
              </w:rPr>
              <w:t>Controladora</w:t>
            </w:r>
          </w:p>
        </w:tc>
        <w:tc>
          <w:tcPr>
            <w:tcW w:w="114" w:type="pct"/>
            <w:tcBorders>
              <w:top w:val="nil"/>
              <w:left w:val="nil"/>
              <w:bottom w:val="nil"/>
              <w:right w:val="nil"/>
            </w:tcBorders>
            <w:vAlign w:val="center"/>
            <w:hideMark/>
          </w:tcPr>
          <w:p w14:paraId="11AD6D01" w14:textId="77777777"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453B6D25" w14:textId="1300AA0B" w:rsidR="006C337D" w:rsidRPr="006C337D" w:rsidRDefault="006C337D" w:rsidP="006C337D">
            <w:pPr>
              <w:jc w:val="right"/>
              <w:rPr>
                <w:rFonts w:ascii="Georgia" w:hAnsi="Georgia" w:cs="Calibri"/>
                <w:b/>
                <w:bCs/>
                <w:color w:val="000000"/>
                <w:sz w:val="16"/>
                <w:szCs w:val="16"/>
              </w:rPr>
            </w:pPr>
          </w:p>
        </w:tc>
        <w:tc>
          <w:tcPr>
            <w:tcW w:w="114" w:type="pct"/>
            <w:tcBorders>
              <w:top w:val="nil"/>
              <w:left w:val="nil"/>
              <w:bottom w:val="single" w:sz="8" w:space="0" w:color="auto"/>
              <w:right w:val="nil"/>
            </w:tcBorders>
            <w:vAlign w:val="center"/>
            <w:hideMark/>
          </w:tcPr>
          <w:p w14:paraId="13D6FD9C" w14:textId="1B882F68"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39CC02FE" w14:textId="77777777" w:rsidR="006C337D" w:rsidRPr="006C337D" w:rsidRDefault="006C337D" w:rsidP="006C337D">
            <w:pPr>
              <w:jc w:val="right"/>
              <w:rPr>
                <w:rFonts w:ascii="Georgia" w:hAnsi="Georgia" w:cs="Calibri"/>
                <w:b/>
                <w:bCs/>
                <w:color w:val="000000"/>
                <w:sz w:val="16"/>
                <w:szCs w:val="16"/>
              </w:rPr>
            </w:pPr>
            <w:r w:rsidRPr="006C337D">
              <w:rPr>
                <w:rFonts w:ascii="Georgia" w:hAnsi="Georgia" w:cs="Calibri"/>
                <w:b/>
                <w:bCs/>
                <w:color w:val="000000"/>
                <w:sz w:val="16"/>
                <w:szCs w:val="16"/>
              </w:rPr>
              <w:t>Consolidado</w:t>
            </w:r>
          </w:p>
        </w:tc>
      </w:tr>
      <w:tr w:rsidR="006C337D" w:rsidRPr="006C337D" w14:paraId="201AA02E" w14:textId="77777777" w:rsidTr="006C337D">
        <w:trPr>
          <w:trHeight w:val="170"/>
        </w:trPr>
        <w:tc>
          <w:tcPr>
            <w:tcW w:w="1992" w:type="pct"/>
            <w:tcBorders>
              <w:top w:val="nil"/>
              <w:left w:val="nil"/>
              <w:bottom w:val="nil"/>
              <w:right w:val="nil"/>
            </w:tcBorders>
            <w:vAlign w:val="bottom"/>
            <w:hideMark/>
          </w:tcPr>
          <w:p w14:paraId="07B1A12F" w14:textId="77777777"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44814D28"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2F79E381" w14:textId="77777777" w:rsidR="006C337D" w:rsidRPr="006C337D" w:rsidRDefault="006C337D" w:rsidP="006C337D">
            <w:pPr>
              <w:jc w:val="right"/>
              <w:rPr>
                <w:sz w:val="16"/>
                <w:szCs w:val="16"/>
              </w:rPr>
            </w:pPr>
          </w:p>
        </w:tc>
        <w:tc>
          <w:tcPr>
            <w:tcW w:w="667" w:type="pct"/>
            <w:tcBorders>
              <w:top w:val="nil"/>
              <w:left w:val="nil"/>
              <w:bottom w:val="nil"/>
              <w:right w:val="nil"/>
            </w:tcBorders>
            <w:vAlign w:val="center"/>
            <w:hideMark/>
          </w:tcPr>
          <w:p w14:paraId="72199BE2"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5B7E2D01" w14:textId="77777777" w:rsidR="006C337D" w:rsidRPr="006C337D" w:rsidRDefault="006C337D" w:rsidP="006C337D">
            <w:pPr>
              <w:jc w:val="right"/>
              <w:rPr>
                <w:sz w:val="16"/>
                <w:szCs w:val="16"/>
              </w:rPr>
            </w:pPr>
          </w:p>
        </w:tc>
        <w:tc>
          <w:tcPr>
            <w:tcW w:w="667" w:type="pct"/>
            <w:tcBorders>
              <w:top w:val="nil"/>
              <w:left w:val="nil"/>
              <w:bottom w:val="nil"/>
              <w:right w:val="nil"/>
            </w:tcBorders>
            <w:vAlign w:val="center"/>
            <w:hideMark/>
          </w:tcPr>
          <w:p w14:paraId="12915B9A"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6D73ED6C" w14:textId="77777777" w:rsidR="006C337D" w:rsidRPr="006C337D" w:rsidRDefault="006C337D" w:rsidP="006C337D">
            <w:pPr>
              <w:jc w:val="right"/>
              <w:rPr>
                <w:sz w:val="16"/>
                <w:szCs w:val="16"/>
              </w:rPr>
            </w:pPr>
          </w:p>
        </w:tc>
        <w:tc>
          <w:tcPr>
            <w:tcW w:w="667" w:type="pct"/>
            <w:tcBorders>
              <w:top w:val="nil"/>
              <w:left w:val="nil"/>
              <w:bottom w:val="nil"/>
              <w:right w:val="nil"/>
            </w:tcBorders>
            <w:vAlign w:val="center"/>
            <w:hideMark/>
          </w:tcPr>
          <w:p w14:paraId="13683735" w14:textId="77777777" w:rsidR="006C337D" w:rsidRPr="006C337D" w:rsidRDefault="006C337D" w:rsidP="006C337D">
            <w:pPr>
              <w:jc w:val="right"/>
              <w:rPr>
                <w:sz w:val="16"/>
                <w:szCs w:val="16"/>
              </w:rPr>
            </w:pPr>
          </w:p>
        </w:tc>
      </w:tr>
      <w:tr w:rsidR="006C337D" w:rsidRPr="006C337D" w14:paraId="4D6525D6" w14:textId="77777777" w:rsidTr="006C337D">
        <w:trPr>
          <w:trHeight w:val="170"/>
        </w:trPr>
        <w:tc>
          <w:tcPr>
            <w:tcW w:w="1992" w:type="pct"/>
            <w:tcBorders>
              <w:top w:val="nil"/>
              <w:left w:val="nil"/>
              <w:bottom w:val="nil"/>
              <w:right w:val="nil"/>
            </w:tcBorders>
            <w:vAlign w:val="bottom"/>
            <w:hideMark/>
          </w:tcPr>
          <w:p w14:paraId="387FD9D5" w14:textId="77777777" w:rsidR="006C337D" w:rsidRPr="006C337D" w:rsidRDefault="006C337D" w:rsidP="006C337D">
            <w:pPr>
              <w:jc w:val="right"/>
              <w:rPr>
                <w:sz w:val="16"/>
                <w:szCs w:val="16"/>
              </w:rPr>
            </w:pPr>
          </w:p>
        </w:tc>
        <w:tc>
          <w:tcPr>
            <w:tcW w:w="667" w:type="pct"/>
            <w:tcBorders>
              <w:top w:val="nil"/>
              <w:left w:val="nil"/>
              <w:bottom w:val="single" w:sz="8" w:space="0" w:color="auto"/>
              <w:right w:val="nil"/>
            </w:tcBorders>
            <w:vAlign w:val="center"/>
            <w:hideMark/>
          </w:tcPr>
          <w:p w14:paraId="1BD4810B" w14:textId="77777777" w:rsidR="006C337D" w:rsidRPr="006C337D" w:rsidRDefault="006C337D" w:rsidP="006C337D">
            <w:pPr>
              <w:jc w:val="right"/>
              <w:rPr>
                <w:rFonts w:ascii="Georgia" w:hAnsi="Georgia" w:cs="Calibri"/>
                <w:b/>
                <w:bCs/>
                <w:color w:val="000000"/>
                <w:sz w:val="16"/>
                <w:szCs w:val="16"/>
              </w:rPr>
            </w:pPr>
            <w:r w:rsidRPr="006C337D">
              <w:rPr>
                <w:rFonts w:ascii="Georgia" w:hAnsi="Georgia" w:cs="Calibri"/>
                <w:b/>
                <w:bCs/>
                <w:color w:val="000000"/>
                <w:sz w:val="16"/>
                <w:szCs w:val="16"/>
              </w:rPr>
              <w:t>31/03/2025</w:t>
            </w:r>
          </w:p>
        </w:tc>
        <w:tc>
          <w:tcPr>
            <w:tcW w:w="114" w:type="pct"/>
            <w:tcBorders>
              <w:top w:val="nil"/>
              <w:left w:val="nil"/>
              <w:bottom w:val="nil"/>
              <w:right w:val="nil"/>
            </w:tcBorders>
            <w:vAlign w:val="center"/>
            <w:hideMark/>
          </w:tcPr>
          <w:p w14:paraId="42675378" w14:textId="77777777"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10F9FF95" w14:textId="77777777" w:rsidR="006C337D" w:rsidRPr="006C337D" w:rsidRDefault="006C337D" w:rsidP="006C337D">
            <w:pPr>
              <w:jc w:val="right"/>
              <w:rPr>
                <w:rFonts w:ascii="Georgia" w:hAnsi="Georgia" w:cs="Calibri"/>
                <w:b/>
                <w:bCs/>
                <w:color w:val="000000"/>
                <w:sz w:val="16"/>
                <w:szCs w:val="16"/>
              </w:rPr>
            </w:pPr>
            <w:r w:rsidRPr="006C337D">
              <w:rPr>
                <w:rFonts w:ascii="Georgia" w:hAnsi="Georgia" w:cs="Calibri"/>
                <w:b/>
                <w:bCs/>
                <w:color w:val="000000"/>
                <w:sz w:val="16"/>
                <w:szCs w:val="16"/>
              </w:rPr>
              <w:t>31/03/2024</w:t>
            </w:r>
          </w:p>
        </w:tc>
        <w:tc>
          <w:tcPr>
            <w:tcW w:w="114" w:type="pct"/>
            <w:tcBorders>
              <w:top w:val="nil"/>
              <w:left w:val="nil"/>
              <w:bottom w:val="nil"/>
              <w:right w:val="nil"/>
            </w:tcBorders>
            <w:vAlign w:val="center"/>
            <w:hideMark/>
          </w:tcPr>
          <w:p w14:paraId="61CEBA90" w14:textId="77777777"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52D8126F" w14:textId="77777777" w:rsidR="006C337D" w:rsidRPr="006C337D" w:rsidRDefault="006C337D" w:rsidP="006C337D">
            <w:pPr>
              <w:jc w:val="right"/>
              <w:rPr>
                <w:rFonts w:ascii="Georgia" w:hAnsi="Georgia" w:cs="Calibri"/>
                <w:b/>
                <w:bCs/>
                <w:color w:val="000000"/>
                <w:sz w:val="16"/>
                <w:szCs w:val="16"/>
              </w:rPr>
            </w:pPr>
            <w:r w:rsidRPr="006C337D">
              <w:rPr>
                <w:rFonts w:ascii="Georgia" w:hAnsi="Georgia" w:cs="Calibri"/>
                <w:b/>
                <w:bCs/>
                <w:color w:val="000000"/>
                <w:sz w:val="16"/>
                <w:szCs w:val="16"/>
              </w:rPr>
              <w:t>31/03/2025</w:t>
            </w:r>
          </w:p>
        </w:tc>
        <w:tc>
          <w:tcPr>
            <w:tcW w:w="114" w:type="pct"/>
            <w:tcBorders>
              <w:top w:val="nil"/>
              <w:left w:val="nil"/>
              <w:bottom w:val="nil"/>
              <w:right w:val="nil"/>
            </w:tcBorders>
            <w:vAlign w:val="center"/>
            <w:hideMark/>
          </w:tcPr>
          <w:p w14:paraId="46480A49" w14:textId="77777777"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54BF63D1" w14:textId="77777777" w:rsidR="006C337D" w:rsidRPr="006C337D" w:rsidRDefault="006C337D" w:rsidP="006C337D">
            <w:pPr>
              <w:jc w:val="right"/>
              <w:rPr>
                <w:rFonts w:ascii="Georgia" w:hAnsi="Georgia" w:cs="Calibri"/>
                <w:b/>
                <w:bCs/>
                <w:color w:val="000000"/>
                <w:sz w:val="16"/>
                <w:szCs w:val="16"/>
              </w:rPr>
            </w:pPr>
            <w:r w:rsidRPr="006C337D">
              <w:rPr>
                <w:rFonts w:ascii="Georgia" w:hAnsi="Georgia" w:cs="Calibri"/>
                <w:b/>
                <w:bCs/>
                <w:color w:val="000000"/>
                <w:sz w:val="16"/>
                <w:szCs w:val="16"/>
              </w:rPr>
              <w:t>31/03/2024</w:t>
            </w:r>
          </w:p>
        </w:tc>
      </w:tr>
      <w:tr w:rsidR="006C337D" w:rsidRPr="006C337D" w14:paraId="78C46DDE" w14:textId="77777777" w:rsidTr="006C337D">
        <w:trPr>
          <w:trHeight w:val="170"/>
        </w:trPr>
        <w:tc>
          <w:tcPr>
            <w:tcW w:w="1992" w:type="pct"/>
            <w:tcBorders>
              <w:top w:val="nil"/>
              <w:left w:val="nil"/>
              <w:bottom w:val="nil"/>
              <w:right w:val="nil"/>
            </w:tcBorders>
            <w:vAlign w:val="bottom"/>
            <w:hideMark/>
          </w:tcPr>
          <w:p w14:paraId="3C696593" w14:textId="77777777" w:rsidR="006C337D" w:rsidRPr="006C337D" w:rsidRDefault="006C337D" w:rsidP="006C337D">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326A8248"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3B14E1BE" w14:textId="77777777" w:rsidR="006C337D" w:rsidRPr="006C337D" w:rsidRDefault="006C337D" w:rsidP="006C337D">
            <w:pPr>
              <w:jc w:val="right"/>
              <w:rPr>
                <w:sz w:val="16"/>
                <w:szCs w:val="16"/>
              </w:rPr>
            </w:pPr>
          </w:p>
        </w:tc>
        <w:tc>
          <w:tcPr>
            <w:tcW w:w="667" w:type="pct"/>
            <w:tcBorders>
              <w:top w:val="nil"/>
              <w:left w:val="nil"/>
              <w:bottom w:val="nil"/>
              <w:right w:val="nil"/>
            </w:tcBorders>
            <w:vAlign w:val="center"/>
            <w:hideMark/>
          </w:tcPr>
          <w:p w14:paraId="2B250AD8"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471DCB9F" w14:textId="77777777" w:rsidR="006C337D" w:rsidRPr="006C337D" w:rsidRDefault="006C337D" w:rsidP="006C337D">
            <w:pPr>
              <w:jc w:val="right"/>
              <w:rPr>
                <w:sz w:val="16"/>
                <w:szCs w:val="16"/>
              </w:rPr>
            </w:pPr>
          </w:p>
        </w:tc>
        <w:tc>
          <w:tcPr>
            <w:tcW w:w="667" w:type="pct"/>
            <w:tcBorders>
              <w:top w:val="nil"/>
              <w:left w:val="nil"/>
              <w:bottom w:val="nil"/>
              <w:right w:val="nil"/>
            </w:tcBorders>
            <w:vAlign w:val="center"/>
            <w:hideMark/>
          </w:tcPr>
          <w:p w14:paraId="5D1973B8"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34793555" w14:textId="77777777" w:rsidR="006C337D" w:rsidRPr="006C337D" w:rsidRDefault="006C337D" w:rsidP="006C337D">
            <w:pPr>
              <w:jc w:val="right"/>
              <w:rPr>
                <w:sz w:val="16"/>
                <w:szCs w:val="16"/>
              </w:rPr>
            </w:pPr>
          </w:p>
        </w:tc>
        <w:tc>
          <w:tcPr>
            <w:tcW w:w="667" w:type="pct"/>
            <w:tcBorders>
              <w:top w:val="nil"/>
              <w:left w:val="nil"/>
              <w:bottom w:val="nil"/>
              <w:right w:val="nil"/>
            </w:tcBorders>
            <w:vAlign w:val="center"/>
            <w:hideMark/>
          </w:tcPr>
          <w:p w14:paraId="28FFCF67" w14:textId="77777777" w:rsidR="006C337D" w:rsidRPr="006C337D" w:rsidRDefault="006C337D" w:rsidP="006C337D">
            <w:pPr>
              <w:jc w:val="right"/>
              <w:rPr>
                <w:sz w:val="16"/>
                <w:szCs w:val="16"/>
              </w:rPr>
            </w:pPr>
          </w:p>
        </w:tc>
      </w:tr>
      <w:tr w:rsidR="006C337D" w:rsidRPr="006C337D" w14:paraId="2E5475C1" w14:textId="77777777" w:rsidTr="006C337D">
        <w:trPr>
          <w:trHeight w:val="170"/>
        </w:trPr>
        <w:tc>
          <w:tcPr>
            <w:tcW w:w="1992" w:type="pct"/>
            <w:tcBorders>
              <w:top w:val="nil"/>
              <w:left w:val="nil"/>
              <w:bottom w:val="nil"/>
              <w:right w:val="nil"/>
            </w:tcBorders>
            <w:noWrap/>
            <w:vAlign w:val="center"/>
            <w:hideMark/>
          </w:tcPr>
          <w:p w14:paraId="22B7DA7B" w14:textId="77777777" w:rsidR="006C337D" w:rsidRPr="006C337D" w:rsidRDefault="006C337D" w:rsidP="006C337D">
            <w:pPr>
              <w:rPr>
                <w:rFonts w:ascii="Georgia" w:hAnsi="Georgia" w:cs="Calibri"/>
                <w:color w:val="000000"/>
                <w:sz w:val="16"/>
                <w:szCs w:val="16"/>
              </w:rPr>
            </w:pPr>
            <w:r w:rsidRPr="006C337D">
              <w:rPr>
                <w:rFonts w:ascii="Georgia" w:hAnsi="Georgia" w:cs="Calibri"/>
                <w:color w:val="000000"/>
                <w:sz w:val="16"/>
                <w:szCs w:val="16"/>
              </w:rPr>
              <w:t>Saldo inicial</w:t>
            </w:r>
          </w:p>
        </w:tc>
        <w:tc>
          <w:tcPr>
            <w:tcW w:w="667" w:type="pct"/>
            <w:tcBorders>
              <w:top w:val="nil"/>
              <w:left w:val="nil"/>
              <w:bottom w:val="nil"/>
              <w:right w:val="nil"/>
            </w:tcBorders>
            <w:noWrap/>
            <w:vAlign w:val="center"/>
            <w:hideMark/>
          </w:tcPr>
          <w:p w14:paraId="02456BD7" w14:textId="40C443FC"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(25.221)</w:t>
            </w:r>
          </w:p>
        </w:tc>
        <w:tc>
          <w:tcPr>
            <w:tcW w:w="114" w:type="pct"/>
            <w:tcBorders>
              <w:top w:val="nil"/>
              <w:left w:val="nil"/>
              <w:bottom w:val="nil"/>
              <w:right w:val="nil"/>
            </w:tcBorders>
            <w:vAlign w:val="center"/>
            <w:hideMark/>
          </w:tcPr>
          <w:p w14:paraId="3C46D1B3"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3E79B85" w14:textId="22959BC5"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(12.113)</w:t>
            </w:r>
          </w:p>
        </w:tc>
        <w:tc>
          <w:tcPr>
            <w:tcW w:w="114" w:type="pct"/>
            <w:tcBorders>
              <w:top w:val="nil"/>
              <w:left w:val="nil"/>
              <w:bottom w:val="nil"/>
              <w:right w:val="nil"/>
            </w:tcBorders>
            <w:vAlign w:val="center"/>
            <w:hideMark/>
          </w:tcPr>
          <w:p w14:paraId="6745FF7A"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366D413" w14:textId="12802D22"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(28.113)</w:t>
            </w:r>
          </w:p>
        </w:tc>
        <w:tc>
          <w:tcPr>
            <w:tcW w:w="114" w:type="pct"/>
            <w:tcBorders>
              <w:top w:val="nil"/>
              <w:left w:val="nil"/>
              <w:bottom w:val="nil"/>
              <w:right w:val="nil"/>
            </w:tcBorders>
            <w:vAlign w:val="center"/>
            <w:hideMark/>
          </w:tcPr>
          <w:p w14:paraId="1AE28DD5"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067EF50" w14:textId="7CEC67DC"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(15.005)</w:t>
            </w:r>
          </w:p>
        </w:tc>
      </w:tr>
      <w:tr w:rsidR="006C337D" w:rsidRPr="006C337D" w14:paraId="04C5F8FA" w14:textId="77777777" w:rsidTr="006C337D">
        <w:trPr>
          <w:trHeight w:val="170"/>
        </w:trPr>
        <w:tc>
          <w:tcPr>
            <w:tcW w:w="1992" w:type="pct"/>
            <w:tcBorders>
              <w:top w:val="nil"/>
              <w:left w:val="nil"/>
              <w:bottom w:val="nil"/>
              <w:right w:val="nil"/>
            </w:tcBorders>
            <w:noWrap/>
            <w:vAlign w:val="center"/>
            <w:hideMark/>
          </w:tcPr>
          <w:p w14:paraId="79362E99" w14:textId="77777777" w:rsidR="006C337D" w:rsidRPr="006C337D" w:rsidRDefault="006C337D" w:rsidP="006C337D">
            <w:pPr>
              <w:rPr>
                <w:rFonts w:ascii="Georgia" w:hAnsi="Georgia" w:cs="Calibri"/>
                <w:color w:val="000000"/>
                <w:sz w:val="16"/>
                <w:szCs w:val="16"/>
              </w:rPr>
            </w:pPr>
            <w:r w:rsidRPr="006C337D">
              <w:rPr>
                <w:rFonts w:ascii="Georgia" w:hAnsi="Georgia" w:cs="Calibri"/>
                <w:color w:val="000000"/>
                <w:sz w:val="16"/>
                <w:szCs w:val="16"/>
              </w:rPr>
              <w:t xml:space="preserve">    Constituição</w:t>
            </w:r>
          </w:p>
        </w:tc>
        <w:tc>
          <w:tcPr>
            <w:tcW w:w="667" w:type="pct"/>
            <w:tcBorders>
              <w:top w:val="nil"/>
              <w:left w:val="nil"/>
              <w:bottom w:val="nil"/>
              <w:right w:val="nil"/>
            </w:tcBorders>
            <w:noWrap/>
            <w:vAlign w:val="center"/>
            <w:hideMark/>
          </w:tcPr>
          <w:p w14:paraId="2EA6A8BB" w14:textId="0685228B"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(18.833)</w:t>
            </w:r>
          </w:p>
        </w:tc>
        <w:tc>
          <w:tcPr>
            <w:tcW w:w="114" w:type="pct"/>
            <w:tcBorders>
              <w:top w:val="nil"/>
              <w:left w:val="nil"/>
              <w:bottom w:val="nil"/>
              <w:right w:val="nil"/>
            </w:tcBorders>
            <w:vAlign w:val="center"/>
            <w:hideMark/>
          </w:tcPr>
          <w:p w14:paraId="4AA3DF3B"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BB7B759" w14:textId="1F3DF851"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(144)</w:t>
            </w:r>
          </w:p>
        </w:tc>
        <w:tc>
          <w:tcPr>
            <w:tcW w:w="114" w:type="pct"/>
            <w:tcBorders>
              <w:top w:val="nil"/>
              <w:left w:val="nil"/>
              <w:bottom w:val="nil"/>
              <w:right w:val="nil"/>
            </w:tcBorders>
            <w:vAlign w:val="center"/>
            <w:hideMark/>
          </w:tcPr>
          <w:p w14:paraId="22018DCD"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0A9BB5A" w14:textId="22818120"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(18.833)</w:t>
            </w:r>
          </w:p>
        </w:tc>
        <w:tc>
          <w:tcPr>
            <w:tcW w:w="114" w:type="pct"/>
            <w:tcBorders>
              <w:top w:val="nil"/>
              <w:left w:val="nil"/>
              <w:bottom w:val="nil"/>
              <w:right w:val="nil"/>
            </w:tcBorders>
            <w:vAlign w:val="center"/>
            <w:hideMark/>
          </w:tcPr>
          <w:p w14:paraId="7A854947"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65923F9" w14:textId="60B076F5"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(144)</w:t>
            </w:r>
          </w:p>
        </w:tc>
      </w:tr>
      <w:tr w:rsidR="006C337D" w:rsidRPr="006C337D" w14:paraId="5716DD04" w14:textId="77777777" w:rsidTr="006C337D">
        <w:trPr>
          <w:trHeight w:val="170"/>
        </w:trPr>
        <w:tc>
          <w:tcPr>
            <w:tcW w:w="1992" w:type="pct"/>
            <w:tcBorders>
              <w:top w:val="nil"/>
              <w:left w:val="nil"/>
              <w:bottom w:val="nil"/>
              <w:right w:val="nil"/>
            </w:tcBorders>
            <w:noWrap/>
            <w:vAlign w:val="center"/>
            <w:hideMark/>
          </w:tcPr>
          <w:p w14:paraId="39ED496A" w14:textId="77777777" w:rsidR="006C337D" w:rsidRPr="006C337D" w:rsidRDefault="006C337D" w:rsidP="006C337D">
            <w:pPr>
              <w:rPr>
                <w:rFonts w:ascii="Georgia" w:hAnsi="Georgia" w:cs="Calibri"/>
                <w:color w:val="000000"/>
                <w:sz w:val="16"/>
                <w:szCs w:val="16"/>
              </w:rPr>
            </w:pPr>
            <w:r w:rsidRPr="006C337D">
              <w:rPr>
                <w:rFonts w:ascii="Georgia" w:hAnsi="Georgia" w:cs="Calibri"/>
                <w:color w:val="000000"/>
                <w:sz w:val="16"/>
                <w:szCs w:val="16"/>
              </w:rPr>
              <w:t xml:space="preserve">    Baixa por perda definitiva</w:t>
            </w:r>
          </w:p>
        </w:tc>
        <w:tc>
          <w:tcPr>
            <w:tcW w:w="667" w:type="pct"/>
            <w:tcBorders>
              <w:top w:val="nil"/>
              <w:left w:val="nil"/>
              <w:bottom w:val="nil"/>
              <w:right w:val="nil"/>
            </w:tcBorders>
            <w:noWrap/>
            <w:vAlign w:val="center"/>
            <w:hideMark/>
          </w:tcPr>
          <w:p w14:paraId="5F2642FE" w14:textId="756CA248"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243</w:t>
            </w:r>
          </w:p>
        </w:tc>
        <w:tc>
          <w:tcPr>
            <w:tcW w:w="114" w:type="pct"/>
            <w:tcBorders>
              <w:top w:val="nil"/>
              <w:left w:val="nil"/>
              <w:bottom w:val="nil"/>
              <w:right w:val="nil"/>
            </w:tcBorders>
            <w:vAlign w:val="center"/>
            <w:hideMark/>
          </w:tcPr>
          <w:p w14:paraId="59E50228"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190AA59" w14:textId="47755C13"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w:t>
            </w:r>
          </w:p>
        </w:tc>
        <w:tc>
          <w:tcPr>
            <w:tcW w:w="114" w:type="pct"/>
            <w:tcBorders>
              <w:top w:val="nil"/>
              <w:left w:val="nil"/>
              <w:bottom w:val="nil"/>
              <w:right w:val="nil"/>
            </w:tcBorders>
            <w:vAlign w:val="center"/>
            <w:hideMark/>
          </w:tcPr>
          <w:p w14:paraId="65E3EECC"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44CF979" w14:textId="11B6D08A"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243</w:t>
            </w:r>
          </w:p>
        </w:tc>
        <w:tc>
          <w:tcPr>
            <w:tcW w:w="114" w:type="pct"/>
            <w:tcBorders>
              <w:top w:val="nil"/>
              <w:left w:val="nil"/>
              <w:bottom w:val="nil"/>
              <w:right w:val="nil"/>
            </w:tcBorders>
            <w:vAlign w:val="center"/>
            <w:hideMark/>
          </w:tcPr>
          <w:p w14:paraId="480B9057"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EAD3D55" w14:textId="1C532808"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w:t>
            </w:r>
          </w:p>
        </w:tc>
      </w:tr>
      <w:tr w:rsidR="006C337D" w:rsidRPr="006C337D" w14:paraId="2A692AF3" w14:textId="77777777" w:rsidTr="006C337D">
        <w:trPr>
          <w:trHeight w:val="170"/>
        </w:trPr>
        <w:tc>
          <w:tcPr>
            <w:tcW w:w="1992" w:type="pct"/>
            <w:tcBorders>
              <w:top w:val="nil"/>
              <w:left w:val="nil"/>
              <w:bottom w:val="nil"/>
              <w:right w:val="nil"/>
            </w:tcBorders>
            <w:noWrap/>
            <w:vAlign w:val="center"/>
            <w:hideMark/>
          </w:tcPr>
          <w:p w14:paraId="2329B51A" w14:textId="77777777" w:rsidR="006C337D" w:rsidRPr="006C337D" w:rsidRDefault="006C337D" w:rsidP="006C337D">
            <w:pPr>
              <w:rPr>
                <w:rFonts w:ascii="Georgia" w:hAnsi="Georgia" w:cs="Calibri"/>
                <w:color w:val="000000"/>
                <w:sz w:val="16"/>
                <w:szCs w:val="16"/>
              </w:rPr>
            </w:pPr>
            <w:r w:rsidRPr="006C337D">
              <w:rPr>
                <w:rFonts w:ascii="Georgia" w:hAnsi="Georgia" w:cs="Calibri"/>
                <w:color w:val="000000"/>
                <w:sz w:val="16"/>
                <w:szCs w:val="16"/>
              </w:rPr>
              <w:t xml:space="preserve">    Reversão por recebimento do título</w:t>
            </w:r>
          </w:p>
        </w:tc>
        <w:tc>
          <w:tcPr>
            <w:tcW w:w="667" w:type="pct"/>
            <w:tcBorders>
              <w:top w:val="nil"/>
              <w:left w:val="nil"/>
              <w:bottom w:val="single" w:sz="8" w:space="0" w:color="auto"/>
              <w:right w:val="nil"/>
            </w:tcBorders>
            <w:noWrap/>
            <w:vAlign w:val="center"/>
            <w:hideMark/>
          </w:tcPr>
          <w:p w14:paraId="12156756" w14:textId="2D2F293F"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36</w:t>
            </w:r>
          </w:p>
        </w:tc>
        <w:tc>
          <w:tcPr>
            <w:tcW w:w="114" w:type="pct"/>
            <w:tcBorders>
              <w:top w:val="nil"/>
              <w:left w:val="nil"/>
              <w:bottom w:val="nil"/>
              <w:right w:val="nil"/>
            </w:tcBorders>
            <w:vAlign w:val="center"/>
            <w:hideMark/>
          </w:tcPr>
          <w:p w14:paraId="5A2A0D41"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1A4B6D9A" w14:textId="3E2928FD"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285</w:t>
            </w:r>
          </w:p>
        </w:tc>
        <w:tc>
          <w:tcPr>
            <w:tcW w:w="114" w:type="pct"/>
            <w:tcBorders>
              <w:top w:val="nil"/>
              <w:left w:val="nil"/>
              <w:bottom w:val="nil"/>
              <w:right w:val="nil"/>
            </w:tcBorders>
            <w:vAlign w:val="center"/>
            <w:hideMark/>
          </w:tcPr>
          <w:p w14:paraId="5AB87181"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70E7436B" w14:textId="2B22968F"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36</w:t>
            </w:r>
          </w:p>
        </w:tc>
        <w:tc>
          <w:tcPr>
            <w:tcW w:w="114" w:type="pct"/>
            <w:tcBorders>
              <w:top w:val="nil"/>
              <w:left w:val="nil"/>
              <w:bottom w:val="nil"/>
              <w:right w:val="nil"/>
            </w:tcBorders>
            <w:vAlign w:val="center"/>
            <w:hideMark/>
          </w:tcPr>
          <w:p w14:paraId="73124CBD"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016EC04" w14:textId="5564278B"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285</w:t>
            </w:r>
          </w:p>
        </w:tc>
      </w:tr>
      <w:tr w:rsidR="006C337D" w:rsidRPr="006C337D" w14:paraId="6B3BA0CC" w14:textId="77777777" w:rsidTr="006C337D">
        <w:trPr>
          <w:trHeight w:val="170"/>
        </w:trPr>
        <w:tc>
          <w:tcPr>
            <w:tcW w:w="1992" w:type="pct"/>
            <w:tcBorders>
              <w:top w:val="nil"/>
              <w:left w:val="nil"/>
              <w:bottom w:val="nil"/>
              <w:right w:val="nil"/>
            </w:tcBorders>
            <w:noWrap/>
            <w:vAlign w:val="center"/>
            <w:hideMark/>
          </w:tcPr>
          <w:p w14:paraId="1FA1696C" w14:textId="77777777" w:rsidR="006C337D" w:rsidRPr="006C337D" w:rsidRDefault="006C337D" w:rsidP="006C337D">
            <w:pPr>
              <w:rPr>
                <w:rFonts w:ascii="Georgia" w:hAnsi="Georgia" w:cs="Calibri"/>
                <w:color w:val="000000"/>
                <w:sz w:val="16"/>
                <w:szCs w:val="16"/>
              </w:rPr>
            </w:pPr>
          </w:p>
        </w:tc>
        <w:tc>
          <w:tcPr>
            <w:tcW w:w="667" w:type="pct"/>
            <w:tcBorders>
              <w:top w:val="nil"/>
              <w:left w:val="nil"/>
              <w:bottom w:val="nil"/>
              <w:right w:val="nil"/>
            </w:tcBorders>
            <w:noWrap/>
            <w:vAlign w:val="center"/>
            <w:hideMark/>
          </w:tcPr>
          <w:p w14:paraId="0E56101B"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16B4944F" w14:textId="77777777" w:rsidR="006C337D" w:rsidRPr="006C337D" w:rsidRDefault="006C337D" w:rsidP="006C337D">
            <w:pPr>
              <w:jc w:val="right"/>
              <w:rPr>
                <w:sz w:val="16"/>
                <w:szCs w:val="16"/>
              </w:rPr>
            </w:pPr>
          </w:p>
        </w:tc>
        <w:tc>
          <w:tcPr>
            <w:tcW w:w="667" w:type="pct"/>
            <w:tcBorders>
              <w:top w:val="nil"/>
              <w:left w:val="nil"/>
              <w:bottom w:val="nil"/>
              <w:right w:val="nil"/>
            </w:tcBorders>
            <w:noWrap/>
            <w:vAlign w:val="center"/>
            <w:hideMark/>
          </w:tcPr>
          <w:p w14:paraId="28AA4C87" w14:textId="7E4DF222" w:rsidR="006C337D" w:rsidRPr="006C337D" w:rsidRDefault="006C337D" w:rsidP="006C337D">
            <w:pPr>
              <w:jc w:val="right"/>
              <w:rPr>
                <w:rFonts w:ascii="Georgia" w:hAnsi="Georgia" w:cs="Calibri"/>
                <w:color w:val="000000"/>
                <w:sz w:val="16"/>
                <w:szCs w:val="16"/>
              </w:rPr>
            </w:pPr>
          </w:p>
        </w:tc>
        <w:tc>
          <w:tcPr>
            <w:tcW w:w="114" w:type="pct"/>
            <w:tcBorders>
              <w:top w:val="nil"/>
              <w:left w:val="nil"/>
              <w:bottom w:val="nil"/>
              <w:right w:val="nil"/>
            </w:tcBorders>
            <w:vAlign w:val="center"/>
            <w:hideMark/>
          </w:tcPr>
          <w:p w14:paraId="2846A8DE"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9C90D9D" w14:textId="77777777" w:rsidR="006C337D" w:rsidRPr="006C337D" w:rsidRDefault="006C337D" w:rsidP="006C337D">
            <w:pPr>
              <w:jc w:val="right"/>
              <w:rPr>
                <w:sz w:val="16"/>
                <w:szCs w:val="16"/>
              </w:rPr>
            </w:pPr>
          </w:p>
        </w:tc>
        <w:tc>
          <w:tcPr>
            <w:tcW w:w="114" w:type="pct"/>
            <w:tcBorders>
              <w:top w:val="nil"/>
              <w:left w:val="nil"/>
              <w:bottom w:val="nil"/>
              <w:right w:val="nil"/>
            </w:tcBorders>
            <w:vAlign w:val="center"/>
            <w:hideMark/>
          </w:tcPr>
          <w:p w14:paraId="711C0604" w14:textId="77777777" w:rsidR="006C337D" w:rsidRPr="006C337D" w:rsidRDefault="006C337D" w:rsidP="006C337D">
            <w:pPr>
              <w:jc w:val="right"/>
              <w:rPr>
                <w:sz w:val="16"/>
                <w:szCs w:val="16"/>
              </w:rPr>
            </w:pPr>
          </w:p>
        </w:tc>
        <w:tc>
          <w:tcPr>
            <w:tcW w:w="667" w:type="pct"/>
            <w:tcBorders>
              <w:top w:val="nil"/>
              <w:left w:val="nil"/>
              <w:bottom w:val="nil"/>
              <w:right w:val="nil"/>
            </w:tcBorders>
            <w:noWrap/>
            <w:vAlign w:val="center"/>
            <w:hideMark/>
          </w:tcPr>
          <w:p w14:paraId="5B1FBA51" w14:textId="0F4EFF1C" w:rsidR="006C337D" w:rsidRPr="006C337D" w:rsidRDefault="006C337D" w:rsidP="006C337D">
            <w:pPr>
              <w:jc w:val="right"/>
              <w:rPr>
                <w:rFonts w:ascii="Georgia" w:hAnsi="Georgia" w:cs="Calibri"/>
                <w:color w:val="000000"/>
                <w:sz w:val="16"/>
                <w:szCs w:val="16"/>
              </w:rPr>
            </w:pPr>
          </w:p>
        </w:tc>
      </w:tr>
      <w:tr w:rsidR="006C337D" w:rsidRPr="006C337D" w14:paraId="6D18901F" w14:textId="77777777" w:rsidTr="006C337D">
        <w:trPr>
          <w:trHeight w:val="170"/>
        </w:trPr>
        <w:tc>
          <w:tcPr>
            <w:tcW w:w="1992" w:type="pct"/>
            <w:tcBorders>
              <w:top w:val="nil"/>
              <w:left w:val="nil"/>
              <w:bottom w:val="nil"/>
              <w:right w:val="nil"/>
            </w:tcBorders>
            <w:noWrap/>
            <w:vAlign w:val="center"/>
            <w:hideMark/>
          </w:tcPr>
          <w:p w14:paraId="6994971C" w14:textId="77777777" w:rsidR="006C337D" w:rsidRPr="006C337D" w:rsidRDefault="006C337D" w:rsidP="006C337D">
            <w:pPr>
              <w:rPr>
                <w:rFonts w:ascii="Georgia" w:hAnsi="Georgia" w:cs="Calibri"/>
                <w:color w:val="000000"/>
                <w:sz w:val="16"/>
                <w:szCs w:val="16"/>
              </w:rPr>
            </w:pPr>
            <w:r w:rsidRPr="006C337D">
              <w:rPr>
                <w:rFonts w:ascii="Georgia" w:hAnsi="Georgia" w:cs="Calibri"/>
                <w:color w:val="000000"/>
                <w:sz w:val="16"/>
                <w:szCs w:val="16"/>
              </w:rPr>
              <w:t>Saldo final</w:t>
            </w:r>
          </w:p>
        </w:tc>
        <w:tc>
          <w:tcPr>
            <w:tcW w:w="667" w:type="pct"/>
            <w:tcBorders>
              <w:top w:val="nil"/>
              <w:left w:val="nil"/>
              <w:bottom w:val="double" w:sz="6" w:space="0" w:color="auto"/>
              <w:right w:val="nil"/>
            </w:tcBorders>
            <w:noWrap/>
            <w:vAlign w:val="center"/>
            <w:hideMark/>
          </w:tcPr>
          <w:p w14:paraId="047607AF" w14:textId="526059A2"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(43.775)</w:t>
            </w:r>
          </w:p>
        </w:tc>
        <w:tc>
          <w:tcPr>
            <w:tcW w:w="114" w:type="pct"/>
            <w:tcBorders>
              <w:top w:val="nil"/>
              <w:left w:val="nil"/>
              <w:bottom w:val="nil"/>
              <w:right w:val="nil"/>
            </w:tcBorders>
            <w:vAlign w:val="center"/>
            <w:hideMark/>
          </w:tcPr>
          <w:p w14:paraId="3F117760"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1C1D7D90" w14:textId="0A28022C"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(11.972)</w:t>
            </w:r>
          </w:p>
        </w:tc>
        <w:tc>
          <w:tcPr>
            <w:tcW w:w="114" w:type="pct"/>
            <w:tcBorders>
              <w:top w:val="nil"/>
              <w:left w:val="nil"/>
              <w:bottom w:val="nil"/>
              <w:right w:val="nil"/>
            </w:tcBorders>
            <w:vAlign w:val="center"/>
            <w:hideMark/>
          </w:tcPr>
          <w:p w14:paraId="3266AF11"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2856EA08" w14:textId="1C509C2E"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(46.667)</w:t>
            </w:r>
          </w:p>
        </w:tc>
        <w:tc>
          <w:tcPr>
            <w:tcW w:w="114" w:type="pct"/>
            <w:tcBorders>
              <w:top w:val="nil"/>
              <w:left w:val="nil"/>
              <w:bottom w:val="nil"/>
              <w:right w:val="nil"/>
            </w:tcBorders>
            <w:vAlign w:val="center"/>
            <w:hideMark/>
          </w:tcPr>
          <w:p w14:paraId="295CF9FE" w14:textId="77777777" w:rsidR="006C337D" w:rsidRPr="006C337D" w:rsidRDefault="006C337D" w:rsidP="006C337D">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6EEF4AE1" w14:textId="220CF983" w:rsidR="006C337D" w:rsidRPr="006C337D" w:rsidRDefault="006C337D" w:rsidP="006C337D">
            <w:pPr>
              <w:jc w:val="right"/>
              <w:rPr>
                <w:rFonts w:ascii="Georgia" w:hAnsi="Georgia" w:cs="Calibri"/>
                <w:color w:val="000000"/>
                <w:sz w:val="16"/>
                <w:szCs w:val="16"/>
              </w:rPr>
            </w:pPr>
            <w:r w:rsidRPr="006C337D">
              <w:rPr>
                <w:rFonts w:ascii="Georgia" w:hAnsi="Georgia" w:cs="Calibri"/>
                <w:color w:val="000000"/>
                <w:sz w:val="16"/>
                <w:szCs w:val="16"/>
              </w:rPr>
              <w:t>(14.864)</w:t>
            </w:r>
          </w:p>
        </w:tc>
      </w:tr>
    </w:tbl>
    <w:p w14:paraId="1C1E1EE5" w14:textId="77777777" w:rsidR="000511CC" w:rsidRPr="00694475" w:rsidRDefault="000511CC" w:rsidP="00885CF3">
      <w:pPr>
        <w:pStyle w:val="PargrafodaLista"/>
        <w:ind w:left="0"/>
        <w:rPr>
          <w:rFonts w:ascii="Georgia" w:hAnsi="Georgia" w:cs="Arial"/>
          <w:b/>
          <w:bCs/>
        </w:rPr>
      </w:pPr>
    </w:p>
    <w:p w14:paraId="23FDF0B8" w14:textId="3F74DB11" w:rsidR="00DD2F7D" w:rsidRPr="00694475" w:rsidRDefault="00A24AC6" w:rsidP="00C92468">
      <w:pPr>
        <w:rPr>
          <w:rFonts w:ascii="Georgia" w:hAnsi="Georgia" w:cs="Arial"/>
        </w:rPr>
      </w:pPr>
      <w:r w:rsidRPr="00694475">
        <w:rPr>
          <w:rFonts w:ascii="Georgia" w:hAnsi="Georgia" w:cs="Arial"/>
        </w:rPr>
        <w:t xml:space="preserve">No quarto trimestre de 2024, foi reconhecido o valor de R$ 14.059 como perda com créditos de liquidação duvidosa (“PECLD”), relacionado aos valores a receber em atraso </w:t>
      </w:r>
      <w:r w:rsidR="00F215E4">
        <w:rPr>
          <w:rFonts w:ascii="Georgia" w:hAnsi="Georgia" w:cs="Arial"/>
        </w:rPr>
        <w:t>de contratos de arrendamento</w:t>
      </w:r>
      <w:r w:rsidRPr="00694475">
        <w:rPr>
          <w:rFonts w:ascii="Georgia" w:hAnsi="Georgia" w:cs="Arial"/>
        </w:rPr>
        <w:t>. No primeiro trimestre de 2025, foram reconhecidas como PECLD</w:t>
      </w:r>
      <w:r w:rsidR="00242337">
        <w:rPr>
          <w:rFonts w:ascii="Georgia" w:hAnsi="Georgia" w:cs="Arial"/>
        </w:rPr>
        <w:t>, a quantia de</w:t>
      </w:r>
      <w:r w:rsidR="00F215E4">
        <w:rPr>
          <w:rFonts w:ascii="Georgia" w:hAnsi="Georgia" w:cs="Arial"/>
        </w:rPr>
        <w:t xml:space="preserve"> </w:t>
      </w:r>
      <w:r w:rsidRPr="00694475">
        <w:rPr>
          <w:rFonts w:ascii="Georgia" w:hAnsi="Georgia" w:cs="Arial"/>
        </w:rPr>
        <w:t>R$1</w:t>
      </w:r>
      <w:r w:rsidR="00F215E4">
        <w:rPr>
          <w:rFonts w:ascii="Georgia" w:hAnsi="Georgia" w:cs="Arial"/>
        </w:rPr>
        <w:t>5</w:t>
      </w:r>
      <w:r w:rsidRPr="00694475">
        <w:rPr>
          <w:rFonts w:ascii="Georgia" w:hAnsi="Georgia" w:cs="Arial"/>
        </w:rPr>
        <w:t>.</w:t>
      </w:r>
      <w:r w:rsidR="00F215E4">
        <w:rPr>
          <w:rFonts w:ascii="Georgia" w:hAnsi="Georgia" w:cs="Arial"/>
        </w:rPr>
        <w:t>845,</w:t>
      </w:r>
      <w:r w:rsidR="00F215E4" w:rsidRPr="00694475">
        <w:rPr>
          <w:rFonts w:ascii="Georgia" w:hAnsi="Georgia" w:cs="Arial"/>
        </w:rPr>
        <w:t xml:space="preserve"> </w:t>
      </w:r>
      <w:r w:rsidRPr="00694475">
        <w:rPr>
          <w:rFonts w:ascii="Georgia" w:hAnsi="Georgia" w:cs="Arial"/>
        </w:rPr>
        <w:t>referente ao</w:t>
      </w:r>
      <w:r w:rsidR="00F215E4">
        <w:rPr>
          <w:rFonts w:ascii="Georgia" w:hAnsi="Georgia" w:cs="Arial"/>
        </w:rPr>
        <w:t xml:space="preserve">s valores </w:t>
      </w:r>
      <w:r w:rsidRPr="00694475">
        <w:rPr>
          <w:rFonts w:ascii="Georgia" w:hAnsi="Georgia" w:cs="Arial"/>
        </w:rPr>
        <w:t xml:space="preserve">em atraso </w:t>
      </w:r>
      <w:r w:rsidR="00F215E4">
        <w:rPr>
          <w:rFonts w:ascii="Georgia" w:hAnsi="Georgia" w:cs="Arial"/>
        </w:rPr>
        <w:t>relacionados a contratos de arrendamento</w:t>
      </w:r>
      <w:r w:rsidRPr="00694475">
        <w:rPr>
          <w:rFonts w:ascii="Georgia" w:hAnsi="Georgia" w:cs="Arial"/>
        </w:rPr>
        <w:t xml:space="preserve">. Além disso, foram reconhecidos R$ 2.866 de acordo com a matriz de provisão para análise prospectiva dos créditos de liquidação duvidosa, conforme </w:t>
      </w:r>
      <w:r w:rsidR="00BD2474">
        <w:rPr>
          <w:rFonts w:ascii="Georgia" w:hAnsi="Georgia" w:cs="Arial"/>
        </w:rPr>
        <w:t>previsto no CPC 48 Instrumentos Financeiros</w:t>
      </w:r>
      <w:r w:rsidRPr="00694475">
        <w:rPr>
          <w:rFonts w:ascii="Georgia" w:hAnsi="Georgia" w:cs="Arial"/>
        </w:rPr>
        <w:t>.</w:t>
      </w:r>
    </w:p>
    <w:p w14:paraId="55DE0361" w14:textId="77777777" w:rsidR="00B5203E" w:rsidRPr="00694475" w:rsidRDefault="00B5203E" w:rsidP="00DD0614">
      <w:pPr>
        <w:pStyle w:val="PargrafodaLista"/>
        <w:ind w:left="0"/>
        <w:rPr>
          <w:rFonts w:ascii="Georgia" w:hAnsi="Georgia" w:cs="Arial"/>
        </w:rPr>
      </w:pPr>
    </w:p>
    <w:p w14:paraId="7DEE4AFC" w14:textId="2D0F44E9" w:rsidR="00DD0614" w:rsidRDefault="00C92468" w:rsidP="00DD0614">
      <w:pPr>
        <w:pStyle w:val="PargrafodaLista"/>
        <w:ind w:left="0"/>
        <w:rPr>
          <w:rFonts w:ascii="Georgia" w:hAnsi="Georgia" w:cs="Arial"/>
        </w:rPr>
      </w:pPr>
      <w:r w:rsidRPr="00694475">
        <w:rPr>
          <w:rFonts w:ascii="Georgia" w:hAnsi="Georgia" w:cs="Arial"/>
        </w:rPr>
        <w:t>Na Codemig</w:t>
      </w:r>
      <w:r w:rsidR="00547F9C" w:rsidRPr="00694475">
        <w:rPr>
          <w:rFonts w:ascii="Georgia" w:hAnsi="Georgia" w:cs="Arial"/>
        </w:rPr>
        <w:t>,</w:t>
      </w:r>
      <w:r w:rsidRPr="00694475">
        <w:rPr>
          <w:rFonts w:ascii="Georgia" w:hAnsi="Georgia" w:cs="Arial"/>
        </w:rPr>
        <w:t xml:space="preserve"> os </w:t>
      </w:r>
      <w:r w:rsidR="00F215E4" w:rsidRPr="007114DF">
        <w:rPr>
          <w:rFonts w:ascii="Georgia" w:hAnsi="Georgia" w:cs="Arial"/>
        </w:rPr>
        <w:t xml:space="preserve">títulos constituídos como perdas estimadas por créditos de liquidação duvidosa (PECLD) são referentes </w:t>
      </w:r>
      <w:r w:rsidR="00F215E4">
        <w:rPr>
          <w:rFonts w:ascii="Georgia" w:hAnsi="Georgia" w:cs="Arial"/>
        </w:rPr>
        <w:t>principalmente ao reembolso de despesas referentes</w:t>
      </w:r>
      <w:r w:rsidR="00F215E4" w:rsidRPr="007114DF">
        <w:rPr>
          <w:rFonts w:ascii="Georgia" w:hAnsi="Georgia" w:cs="Arial"/>
        </w:rPr>
        <w:t xml:space="preserve"> </w:t>
      </w:r>
      <w:r w:rsidR="00F215E4">
        <w:rPr>
          <w:rFonts w:ascii="Georgia" w:hAnsi="Georgia" w:cs="Arial"/>
        </w:rPr>
        <w:t xml:space="preserve">ao período de setembro </w:t>
      </w:r>
      <w:r w:rsidR="00F215E4" w:rsidRPr="007114DF">
        <w:rPr>
          <w:rFonts w:ascii="Georgia" w:hAnsi="Georgia" w:cs="Arial"/>
        </w:rPr>
        <w:t>de 2020 a dezembro de 2021. Estes mesmos títulos atualmente se encontram em processo de cobrança judicial</w:t>
      </w:r>
      <w:r w:rsidR="00F215E4">
        <w:rPr>
          <w:rFonts w:ascii="Georgia" w:hAnsi="Georgia" w:cs="Arial"/>
        </w:rPr>
        <w:t>.</w:t>
      </w:r>
    </w:p>
    <w:p w14:paraId="3267F207" w14:textId="77777777" w:rsidR="00D54D1E" w:rsidRDefault="00D54D1E" w:rsidP="00DD0614">
      <w:pPr>
        <w:pStyle w:val="PargrafodaLista"/>
        <w:ind w:left="0"/>
        <w:rPr>
          <w:rFonts w:ascii="Georgia" w:hAnsi="Georgia" w:cs="Arial"/>
        </w:rPr>
      </w:pPr>
    </w:p>
    <w:p w14:paraId="5DE69908" w14:textId="77777777" w:rsidR="00D54D1E" w:rsidRDefault="00D54D1E" w:rsidP="00DD0614">
      <w:pPr>
        <w:pStyle w:val="PargrafodaLista"/>
        <w:ind w:left="0"/>
        <w:rPr>
          <w:rFonts w:ascii="Georgia" w:hAnsi="Georgia" w:cs="Arial"/>
        </w:rPr>
      </w:pPr>
    </w:p>
    <w:p w14:paraId="278D115A" w14:textId="77777777" w:rsidR="00D54D1E" w:rsidRDefault="00D54D1E" w:rsidP="00DD0614">
      <w:pPr>
        <w:pStyle w:val="PargrafodaLista"/>
        <w:ind w:left="0"/>
        <w:rPr>
          <w:rFonts w:ascii="Georgia" w:hAnsi="Georgia" w:cs="Arial"/>
        </w:rPr>
      </w:pPr>
    </w:p>
    <w:p w14:paraId="20C40396" w14:textId="6E53E908" w:rsidR="00B23D43" w:rsidRDefault="006F4004">
      <w:pPr>
        <w:pStyle w:val="PargrafodaLista"/>
        <w:numPr>
          <w:ilvl w:val="0"/>
          <w:numId w:val="9"/>
        </w:numPr>
        <w:ind w:left="0" w:hanging="709"/>
        <w:jc w:val="both"/>
        <w:rPr>
          <w:rFonts w:ascii="Georgia" w:hAnsi="Georgia" w:cs="Arial"/>
          <w:b/>
          <w:bCs/>
        </w:rPr>
      </w:pPr>
      <w:r w:rsidRPr="00694475">
        <w:rPr>
          <w:rFonts w:ascii="Georgia" w:hAnsi="Georgia" w:cs="Arial"/>
          <w:b/>
          <w:bCs/>
        </w:rPr>
        <w:lastRenderedPageBreak/>
        <w:t>Dividendos e JCP a receber</w:t>
      </w:r>
    </w:p>
    <w:p w14:paraId="463C5801" w14:textId="77777777" w:rsidR="00D54D1E" w:rsidRPr="00694475" w:rsidRDefault="00D54D1E" w:rsidP="00D54D1E">
      <w:pPr>
        <w:pStyle w:val="PargrafodaLista"/>
        <w:ind w:left="0"/>
        <w:jc w:val="both"/>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3588"/>
        <w:gridCol w:w="1234"/>
        <w:gridCol w:w="201"/>
        <w:gridCol w:w="1234"/>
        <w:gridCol w:w="244"/>
        <w:gridCol w:w="1234"/>
        <w:gridCol w:w="273"/>
        <w:gridCol w:w="1229"/>
      </w:tblGrid>
      <w:tr w:rsidR="007423F6" w:rsidRPr="00694475" w14:paraId="56164BAD" w14:textId="77777777" w:rsidTr="00D13E37">
        <w:trPr>
          <w:trHeight w:val="170"/>
        </w:trPr>
        <w:tc>
          <w:tcPr>
            <w:tcW w:w="1942" w:type="pct"/>
            <w:tcBorders>
              <w:top w:val="nil"/>
              <w:left w:val="nil"/>
              <w:bottom w:val="nil"/>
              <w:right w:val="nil"/>
            </w:tcBorders>
            <w:vAlign w:val="center"/>
            <w:hideMark/>
          </w:tcPr>
          <w:p w14:paraId="09F090B6" w14:textId="77777777" w:rsidR="007423F6" w:rsidRPr="00694475" w:rsidRDefault="007423F6" w:rsidP="007423F6">
            <w:pPr>
              <w:rPr>
                <w:sz w:val="16"/>
                <w:szCs w:val="16"/>
              </w:rPr>
            </w:pPr>
          </w:p>
        </w:tc>
        <w:tc>
          <w:tcPr>
            <w:tcW w:w="1445" w:type="pct"/>
            <w:gridSpan w:val="3"/>
            <w:tcBorders>
              <w:top w:val="nil"/>
              <w:left w:val="nil"/>
              <w:bottom w:val="single" w:sz="8" w:space="0" w:color="auto"/>
              <w:right w:val="nil"/>
            </w:tcBorders>
            <w:vAlign w:val="center"/>
            <w:hideMark/>
          </w:tcPr>
          <w:p w14:paraId="6CEC3DE7" w14:textId="77777777" w:rsidR="007423F6" w:rsidRPr="00694475" w:rsidRDefault="007423F6" w:rsidP="007423F6">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32" w:type="pct"/>
            <w:tcBorders>
              <w:top w:val="nil"/>
              <w:left w:val="nil"/>
              <w:bottom w:val="nil"/>
              <w:right w:val="nil"/>
            </w:tcBorders>
            <w:vAlign w:val="center"/>
            <w:hideMark/>
          </w:tcPr>
          <w:p w14:paraId="3E0FB211" w14:textId="77777777" w:rsidR="007423F6" w:rsidRPr="00694475" w:rsidRDefault="007423F6" w:rsidP="007423F6">
            <w:pPr>
              <w:jc w:val="right"/>
              <w:rPr>
                <w:rFonts w:ascii="Georgia" w:hAnsi="Georgia" w:cs="Calibri"/>
                <w:b/>
                <w:bCs/>
                <w:color w:val="000000"/>
                <w:sz w:val="16"/>
                <w:szCs w:val="16"/>
              </w:rPr>
            </w:pPr>
          </w:p>
        </w:tc>
        <w:tc>
          <w:tcPr>
            <w:tcW w:w="1481" w:type="pct"/>
            <w:gridSpan w:val="3"/>
            <w:tcBorders>
              <w:top w:val="nil"/>
              <w:left w:val="nil"/>
              <w:bottom w:val="single" w:sz="8" w:space="0" w:color="auto"/>
              <w:right w:val="nil"/>
            </w:tcBorders>
            <w:vAlign w:val="center"/>
            <w:hideMark/>
          </w:tcPr>
          <w:p w14:paraId="7B2F066C" w14:textId="77777777" w:rsidR="007423F6" w:rsidRPr="00694475" w:rsidRDefault="007423F6" w:rsidP="007423F6">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7423F6" w:rsidRPr="00694475" w14:paraId="611EC737" w14:textId="77777777" w:rsidTr="00D13E37">
        <w:trPr>
          <w:trHeight w:val="170"/>
        </w:trPr>
        <w:tc>
          <w:tcPr>
            <w:tcW w:w="1942" w:type="pct"/>
            <w:tcBorders>
              <w:top w:val="nil"/>
              <w:left w:val="nil"/>
              <w:bottom w:val="nil"/>
              <w:right w:val="nil"/>
            </w:tcBorders>
            <w:vAlign w:val="center"/>
            <w:hideMark/>
          </w:tcPr>
          <w:p w14:paraId="30622229" w14:textId="77777777" w:rsidR="007423F6" w:rsidRPr="00694475" w:rsidRDefault="007423F6" w:rsidP="007423F6">
            <w:pPr>
              <w:jc w:val="right"/>
              <w:rPr>
                <w:rFonts w:ascii="Georgia" w:hAnsi="Georgia" w:cs="Calibri"/>
                <w:b/>
                <w:bCs/>
                <w:color w:val="000000"/>
                <w:sz w:val="16"/>
                <w:szCs w:val="16"/>
              </w:rPr>
            </w:pPr>
          </w:p>
        </w:tc>
        <w:tc>
          <w:tcPr>
            <w:tcW w:w="668" w:type="pct"/>
            <w:tcBorders>
              <w:top w:val="nil"/>
              <w:left w:val="nil"/>
              <w:bottom w:val="nil"/>
              <w:right w:val="nil"/>
            </w:tcBorders>
            <w:vAlign w:val="center"/>
            <w:hideMark/>
          </w:tcPr>
          <w:p w14:paraId="3FC55177" w14:textId="77777777" w:rsidR="007423F6" w:rsidRPr="00694475" w:rsidRDefault="007423F6" w:rsidP="007423F6">
            <w:pPr>
              <w:jc w:val="both"/>
              <w:rPr>
                <w:sz w:val="16"/>
                <w:szCs w:val="16"/>
              </w:rPr>
            </w:pPr>
          </w:p>
        </w:tc>
        <w:tc>
          <w:tcPr>
            <w:tcW w:w="109" w:type="pct"/>
            <w:tcBorders>
              <w:top w:val="nil"/>
              <w:left w:val="nil"/>
              <w:bottom w:val="nil"/>
              <w:right w:val="nil"/>
            </w:tcBorders>
            <w:vAlign w:val="center"/>
            <w:hideMark/>
          </w:tcPr>
          <w:p w14:paraId="0FD32284" w14:textId="77777777" w:rsidR="007423F6" w:rsidRPr="00694475" w:rsidRDefault="007423F6" w:rsidP="007423F6">
            <w:pPr>
              <w:jc w:val="right"/>
              <w:rPr>
                <w:sz w:val="16"/>
                <w:szCs w:val="16"/>
              </w:rPr>
            </w:pPr>
          </w:p>
        </w:tc>
        <w:tc>
          <w:tcPr>
            <w:tcW w:w="668" w:type="pct"/>
            <w:tcBorders>
              <w:top w:val="nil"/>
              <w:left w:val="nil"/>
              <w:bottom w:val="nil"/>
              <w:right w:val="nil"/>
            </w:tcBorders>
            <w:vAlign w:val="center"/>
            <w:hideMark/>
          </w:tcPr>
          <w:p w14:paraId="31DFE517" w14:textId="77777777" w:rsidR="007423F6" w:rsidRPr="00694475" w:rsidRDefault="007423F6" w:rsidP="007423F6">
            <w:pPr>
              <w:jc w:val="right"/>
              <w:rPr>
                <w:sz w:val="16"/>
                <w:szCs w:val="16"/>
              </w:rPr>
            </w:pPr>
          </w:p>
        </w:tc>
        <w:tc>
          <w:tcPr>
            <w:tcW w:w="132" w:type="pct"/>
            <w:tcBorders>
              <w:top w:val="nil"/>
              <w:left w:val="nil"/>
              <w:bottom w:val="nil"/>
              <w:right w:val="nil"/>
            </w:tcBorders>
            <w:vAlign w:val="center"/>
            <w:hideMark/>
          </w:tcPr>
          <w:p w14:paraId="7564739A" w14:textId="77777777" w:rsidR="007423F6" w:rsidRPr="00694475" w:rsidRDefault="007423F6" w:rsidP="007423F6">
            <w:pPr>
              <w:jc w:val="right"/>
              <w:rPr>
                <w:sz w:val="16"/>
                <w:szCs w:val="16"/>
              </w:rPr>
            </w:pPr>
          </w:p>
        </w:tc>
        <w:tc>
          <w:tcPr>
            <w:tcW w:w="668" w:type="pct"/>
            <w:tcBorders>
              <w:top w:val="nil"/>
              <w:left w:val="nil"/>
              <w:bottom w:val="nil"/>
              <w:right w:val="nil"/>
            </w:tcBorders>
            <w:vAlign w:val="center"/>
            <w:hideMark/>
          </w:tcPr>
          <w:p w14:paraId="29B3C964" w14:textId="77777777" w:rsidR="007423F6" w:rsidRPr="00694475" w:rsidRDefault="007423F6" w:rsidP="007423F6">
            <w:pPr>
              <w:jc w:val="center"/>
              <w:rPr>
                <w:sz w:val="16"/>
                <w:szCs w:val="16"/>
              </w:rPr>
            </w:pPr>
          </w:p>
        </w:tc>
        <w:tc>
          <w:tcPr>
            <w:tcW w:w="148" w:type="pct"/>
            <w:tcBorders>
              <w:top w:val="nil"/>
              <w:left w:val="nil"/>
              <w:bottom w:val="nil"/>
              <w:right w:val="nil"/>
            </w:tcBorders>
            <w:vAlign w:val="center"/>
            <w:hideMark/>
          </w:tcPr>
          <w:p w14:paraId="7141D146" w14:textId="77777777" w:rsidR="007423F6" w:rsidRPr="00694475" w:rsidRDefault="007423F6" w:rsidP="007423F6">
            <w:pPr>
              <w:jc w:val="right"/>
              <w:rPr>
                <w:sz w:val="16"/>
                <w:szCs w:val="16"/>
              </w:rPr>
            </w:pPr>
          </w:p>
        </w:tc>
        <w:tc>
          <w:tcPr>
            <w:tcW w:w="665" w:type="pct"/>
            <w:tcBorders>
              <w:top w:val="nil"/>
              <w:left w:val="nil"/>
              <w:bottom w:val="nil"/>
              <w:right w:val="nil"/>
            </w:tcBorders>
            <w:vAlign w:val="center"/>
            <w:hideMark/>
          </w:tcPr>
          <w:p w14:paraId="0506635E" w14:textId="77777777" w:rsidR="007423F6" w:rsidRPr="00694475" w:rsidRDefault="007423F6" w:rsidP="007423F6">
            <w:pPr>
              <w:jc w:val="right"/>
              <w:rPr>
                <w:sz w:val="16"/>
                <w:szCs w:val="16"/>
              </w:rPr>
            </w:pPr>
          </w:p>
        </w:tc>
      </w:tr>
      <w:tr w:rsidR="007423F6" w:rsidRPr="00694475" w14:paraId="0D50BCFF" w14:textId="77777777" w:rsidTr="00D13E37">
        <w:trPr>
          <w:trHeight w:val="170"/>
        </w:trPr>
        <w:tc>
          <w:tcPr>
            <w:tcW w:w="1942" w:type="pct"/>
            <w:tcBorders>
              <w:top w:val="nil"/>
              <w:left w:val="nil"/>
              <w:bottom w:val="nil"/>
              <w:right w:val="nil"/>
            </w:tcBorders>
            <w:vAlign w:val="center"/>
            <w:hideMark/>
          </w:tcPr>
          <w:p w14:paraId="74CD806A" w14:textId="77777777" w:rsidR="007423F6" w:rsidRPr="00694475" w:rsidRDefault="007423F6" w:rsidP="007423F6">
            <w:pPr>
              <w:jc w:val="right"/>
              <w:rPr>
                <w:sz w:val="16"/>
                <w:szCs w:val="16"/>
              </w:rPr>
            </w:pPr>
          </w:p>
        </w:tc>
        <w:tc>
          <w:tcPr>
            <w:tcW w:w="668" w:type="pct"/>
            <w:tcBorders>
              <w:top w:val="nil"/>
              <w:left w:val="nil"/>
              <w:bottom w:val="single" w:sz="8" w:space="0" w:color="auto"/>
              <w:right w:val="nil"/>
            </w:tcBorders>
            <w:vAlign w:val="center"/>
            <w:hideMark/>
          </w:tcPr>
          <w:p w14:paraId="0AC450E1" w14:textId="77777777" w:rsidR="007423F6" w:rsidRPr="00694475" w:rsidRDefault="007423F6" w:rsidP="007423F6">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9" w:type="pct"/>
            <w:tcBorders>
              <w:top w:val="nil"/>
              <w:left w:val="nil"/>
              <w:bottom w:val="nil"/>
              <w:right w:val="nil"/>
            </w:tcBorders>
            <w:vAlign w:val="center"/>
            <w:hideMark/>
          </w:tcPr>
          <w:p w14:paraId="285F90A5" w14:textId="77777777" w:rsidR="007423F6" w:rsidRPr="00694475" w:rsidRDefault="007423F6" w:rsidP="007423F6">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center"/>
            <w:hideMark/>
          </w:tcPr>
          <w:p w14:paraId="753CD9AA" w14:textId="77777777" w:rsidR="007423F6" w:rsidRPr="00694475" w:rsidRDefault="007423F6" w:rsidP="007423F6">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32" w:type="pct"/>
            <w:tcBorders>
              <w:top w:val="nil"/>
              <w:left w:val="nil"/>
              <w:bottom w:val="nil"/>
              <w:right w:val="nil"/>
            </w:tcBorders>
            <w:vAlign w:val="center"/>
            <w:hideMark/>
          </w:tcPr>
          <w:p w14:paraId="3A7732CA" w14:textId="77777777" w:rsidR="007423F6" w:rsidRPr="00694475" w:rsidRDefault="007423F6" w:rsidP="007423F6">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center"/>
            <w:hideMark/>
          </w:tcPr>
          <w:p w14:paraId="09E435BE" w14:textId="77777777" w:rsidR="007423F6" w:rsidRPr="00694475" w:rsidRDefault="007423F6" w:rsidP="007423F6">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48" w:type="pct"/>
            <w:tcBorders>
              <w:top w:val="nil"/>
              <w:left w:val="nil"/>
              <w:bottom w:val="nil"/>
              <w:right w:val="nil"/>
            </w:tcBorders>
            <w:vAlign w:val="center"/>
            <w:hideMark/>
          </w:tcPr>
          <w:p w14:paraId="12EE8302" w14:textId="77777777" w:rsidR="007423F6" w:rsidRPr="00694475" w:rsidRDefault="007423F6" w:rsidP="007423F6">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6324940E" w14:textId="77777777" w:rsidR="007423F6" w:rsidRPr="00694475" w:rsidRDefault="007423F6" w:rsidP="007423F6">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7423F6" w:rsidRPr="00694475" w14:paraId="3CC89137" w14:textId="77777777" w:rsidTr="00D13E37">
        <w:trPr>
          <w:trHeight w:val="170"/>
        </w:trPr>
        <w:tc>
          <w:tcPr>
            <w:tcW w:w="1942" w:type="pct"/>
            <w:tcBorders>
              <w:top w:val="nil"/>
              <w:left w:val="nil"/>
              <w:bottom w:val="nil"/>
              <w:right w:val="nil"/>
            </w:tcBorders>
            <w:vAlign w:val="center"/>
            <w:hideMark/>
          </w:tcPr>
          <w:p w14:paraId="6D6F494B" w14:textId="77777777" w:rsidR="007423F6" w:rsidRPr="00694475" w:rsidRDefault="007423F6" w:rsidP="007423F6">
            <w:pPr>
              <w:jc w:val="right"/>
              <w:rPr>
                <w:rFonts w:ascii="Georgia" w:hAnsi="Georgia" w:cs="Calibri"/>
                <w:b/>
                <w:bCs/>
                <w:color w:val="000000"/>
                <w:sz w:val="16"/>
                <w:szCs w:val="16"/>
              </w:rPr>
            </w:pPr>
          </w:p>
        </w:tc>
        <w:tc>
          <w:tcPr>
            <w:tcW w:w="668" w:type="pct"/>
            <w:tcBorders>
              <w:top w:val="nil"/>
              <w:left w:val="nil"/>
              <w:bottom w:val="nil"/>
              <w:right w:val="nil"/>
            </w:tcBorders>
            <w:vAlign w:val="center"/>
            <w:hideMark/>
          </w:tcPr>
          <w:p w14:paraId="615BA719" w14:textId="77777777" w:rsidR="007423F6" w:rsidRPr="00694475" w:rsidRDefault="007423F6" w:rsidP="007423F6">
            <w:pPr>
              <w:jc w:val="right"/>
              <w:rPr>
                <w:sz w:val="16"/>
                <w:szCs w:val="16"/>
              </w:rPr>
            </w:pPr>
          </w:p>
        </w:tc>
        <w:tc>
          <w:tcPr>
            <w:tcW w:w="109" w:type="pct"/>
            <w:tcBorders>
              <w:top w:val="nil"/>
              <w:left w:val="nil"/>
              <w:bottom w:val="nil"/>
              <w:right w:val="nil"/>
            </w:tcBorders>
            <w:vAlign w:val="center"/>
            <w:hideMark/>
          </w:tcPr>
          <w:p w14:paraId="142656CE" w14:textId="77777777" w:rsidR="007423F6" w:rsidRPr="00694475" w:rsidRDefault="007423F6" w:rsidP="007423F6">
            <w:pPr>
              <w:jc w:val="right"/>
              <w:rPr>
                <w:sz w:val="16"/>
                <w:szCs w:val="16"/>
              </w:rPr>
            </w:pPr>
          </w:p>
        </w:tc>
        <w:tc>
          <w:tcPr>
            <w:tcW w:w="668" w:type="pct"/>
            <w:tcBorders>
              <w:top w:val="nil"/>
              <w:left w:val="nil"/>
              <w:bottom w:val="nil"/>
              <w:right w:val="nil"/>
            </w:tcBorders>
            <w:vAlign w:val="center"/>
            <w:hideMark/>
          </w:tcPr>
          <w:p w14:paraId="1DDCE5D2" w14:textId="77777777" w:rsidR="007423F6" w:rsidRPr="00694475" w:rsidRDefault="007423F6" w:rsidP="007423F6">
            <w:pPr>
              <w:jc w:val="right"/>
              <w:rPr>
                <w:sz w:val="16"/>
                <w:szCs w:val="16"/>
              </w:rPr>
            </w:pPr>
          </w:p>
        </w:tc>
        <w:tc>
          <w:tcPr>
            <w:tcW w:w="132" w:type="pct"/>
            <w:tcBorders>
              <w:top w:val="nil"/>
              <w:left w:val="nil"/>
              <w:bottom w:val="nil"/>
              <w:right w:val="nil"/>
            </w:tcBorders>
            <w:vAlign w:val="center"/>
            <w:hideMark/>
          </w:tcPr>
          <w:p w14:paraId="3E69599E" w14:textId="77777777" w:rsidR="007423F6" w:rsidRPr="00694475" w:rsidRDefault="007423F6" w:rsidP="007423F6">
            <w:pPr>
              <w:jc w:val="right"/>
              <w:rPr>
                <w:sz w:val="16"/>
                <w:szCs w:val="16"/>
              </w:rPr>
            </w:pPr>
          </w:p>
        </w:tc>
        <w:tc>
          <w:tcPr>
            <w:tcW w:w="668" w:type="pct"/>
            <w:tcBorders>
              <w:top w:val="nil"/>
              <w:left w:val="nil"/>
              <w:bottom w:val="nil"/>
              <w:right w:val="nil"/>
            </w:tcBorders>
            <w:vAlign w:val="center"/>
            <w:hideMark/>
          </w:tcPr>
          <w:p w14:paraId="6A9FE24E" w14:textId="77777777" w:rsidR="007423F6" w:rsidRPr="00694475" w:rsidRDefault="007423F6" w:rsidP="007423F6">
            <w:pPr>
              <w:jc w:val="right"/>
              <w:rPr>
                <w:sz w:val="16"/>
                <w:szCs w:val="16"/>
              </w:rPr>
            </w:pPr>
          </w:p>
        </w:tc>
        <w:tc>
          <w:tcPr>
            <w:tcW w:w="148" w:type="pct"/>
            <w:tcBorders>
              <w:top w:val="nil"/>
              <w:left w:val="nil"/>
              <w:bottom w:val="nil"/>
              <w:right w:val="nil"/>
            </w:tcBorders>
            <w:vAlign w:val="center"/>
            <w:hideMark/>
          </w:tcPr>
          <w:p w14:paraId="12B9B75C" w14:textId="77777777" w:rsidR="007423F6" w:rsidRPr="00694475" w:rsidRDefault="007423F6" w:rsidP="007423F6">
            <w:pPr>
              <w:jc w:val="right"/>
              <w:rPr>
                <w:sz w:val="16"/>
                <w:szCs w:val="16"/>
              </w:rPr>
            </w:pPr>
          </w:p>
        </w:tc>
        <w:tc>
          <w:tcPr>
            <w:tcW w:w="665" w:type="pct"/>
            <w:tcBorders>
              <w:top w:val="nil"/>
              <w:left w:val="nil"/>
              <w:bottom w:val="nil"/>
              <w:right w:val="nil"/>
            </w:tcBorders>
            <w:vAlign w:val="center"/>
            <w:hideMark/>
          </w:tcPr>
          <w:p w14:paraId="79BC02E9" w14:textId="77777777" w:rsidR="007423F6" w:rsidRPr="00694475" w:rsidRDefault="007423F6" w:rsidP="007423F6">
            <w:pPr>
              <w:jc w:val="right"/>
              <w:rPr>
                <w:sz w:val="16"/>
                <w:szCs w:val="16"/>
              </w:rPr>
            </w:pPr>
          </w:p>
        </w:tc>
      </w:tr>
      <w:tr w:rsidR="007423F6" w:rsidRPr="00694475" w14:paraId="6C7462E0" w14:textId="77777777" w:rsidTr="00D13E37">
        <w:trPr>
          <w:trHeight w:val="170"/>
        </w:trPr>
        <w:tc>
          <w:tcPr>
            <w:tcW w:w="1942" w:type="pct"/>
            <w:tcBorders>
              <w:top w:val="nil"/>
              <w:left w:val="nil"/>
              <w:bottom w:val="nil"/>
              <w:right w:val="nil"/>
            </w:tcBorders>
            <w:vAlign w:val="center"/>
            <w:hideMark/>
          </w:tcPr>
          <w:p w14:paraId="7577CC76" w14:textId="77777777" w:rsidR="007423F6" w:rsidRPr="00694475" w:rsidRDefault="007423F6" w:rsidP="007423F6">
            <w:pPr>
              <w:jc w:val="both"/>
              <w:rPr>
                <w:rFonts w:ascii="Georgia" w:hAnsi="Georgia" w:cs="Calibri"/>
                <w:color w:val="000000"/>
                <w:sz w:val="16"/>
                <w:szCs w:val="16"/>
              </w:rPr>
            </w:pPr>
            <w:r w:rsidRPr="00694475">
              <w:rPr>
                <w:rFonts w:ascii="Georgia" w:hAnsi="Georgia" w:cs="Calibri"/>
                <w:color w:val="000000"/>
                <w:sz w:val="16"/>
                <w:szCs w:val="16"/>
              </w:rPr>
              <w:t>Dividendos a receber Codemig</w:t>
            </w:r>
          </w:p>
        </w:tc>
        <w:tc>
          <w:tcPr>
            <w:tcW w:w="668" w:type="pct"/>
            <w:tcBorders>
              <w:top w:val="nil"/>
              <w:left w:val="nil"/>
              <w:bottom w:val="nil"/>
              <w:right w:val="nil"/>
            </w:tcBorders>
            <w:vAlign w:val="center"/>
            <w:hideMark/>
          </w:tcPr>
          <w:p w14:paraId="0FEBB0C6" w14:textId="1787493C"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18.224</w:t>
            </w:r>
          </w:p>
        </w:tc>
        <w:tc>
          <w:tcPr>
            <w:tcW w:w="109" w:type="pct"/>
            <w:tcBorders>
              <w:top w:val="nil"/>
              <w:left w:val="nil"/>
              <w:bottom w:val="nil"/>
              <w:right w:val="nil"/>
            </w:tcBorders>
            <w:vAlign w:val="center"/>
            <w:hideMark/>
          </w:tcPr>
          <w:p w14:paraId="5FE9509A"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14C61863" w14:textId="7548DA64"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306.805</w:t>
            </w:r>
          </w:p>
        </w:tc>
        <w:tc>
          <w:tcPr>
            <w:tcW w:w="132" w:type="pct"/>
            <w:tcBorders>
              <w:top w:val="nil"/>
              <w:left w:val="nil"/>
              <w:bottom w:val="nil"/>
              <w:right w:val="nil"/>
            </w:tcBorders>
            <w:vAlign w:val="center"/>
            <w:hideMark/>
          </w:tcPr>
          <w:p w14:paraId="0EA24BC9"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03420BE1" w14:textId="6E0CBCF6"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w:t>
            </w:r>
          </w:p>
        </w:tc>
        <w:tc>
          <w:tcPr>
            <w:tcW w:w="148" w:type="pct"/>
            <w:tcBorders>
              <w:top w:val="nil"/>
              <w:left w:val="nil"/>
              <w:bottom w:val="nil"/>
              <w:right w:val="nil"/>
            </w:tcBorders>
            <w:vAlign w:val="center"/>
            <w:hideMark/>
          </w:tcPr>
          <w:p w14:paraId="17CE7083" w14:textId="77777777" w:rsidR="007423F6" w:rsidRPr="00694475" w:rsidRDefault="007423F6" w:rsidP="007423F6">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65BF06CA" w14:textId="658F0FDB"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w:t>
            </w:r>
          </w:p>
        </w:tc>
      </w:tr>
      <w:tr w:rsidR="007423F6" w:rsidRPr="00694475" w14:paraId="642663D3" w14:textId="77777777" w:rsidTr="00D13E37">
        <w:trPr>
          <w:trHeight w:val="170"/>
        </w:trPr>
        <w:tc>
          <w:tcPr>
            <w:tcW w:w="1942" w:type="pct"/>
            <w:tcBorders>
              <w:top w:val="nil"/>
              <w:left w:val="nil"/>
              <w:bottom w:val="nil"/>
              <w:right w:val="nil"/>
            </w:tcBorders>
            <w:vAlign w:val="center"/>
            <w:hideMark/>
          </w:tcPr>
          <w:p w14:paraId="48021001" w14:textId="77777777" w:rsidR="007423F6" w:rsidRPr="00694475" w:rsidRDefault="007423F6" w:rsidP="007423F6">
            <w:pPr>
              <w:jc w:val="both"/>
              <w:rPr>
                <w:rFonts w:ascii="Georgia" w:hAnsi="Georgia" w:cs="Calibri"/>
                <w:color w:val="000000"/>
                <w:sz w:val="16"/>
                <w:szCs w:val="16"/>
              </w:rPr>
            </w:pPr>
            <w:r w:rsidRPr="00694475">
              <w:rPr>
                <w:rFonts w:ascii="Georgia" w:hAnsi="Georgia" w:cs="Calibri"/>
                <w:color w:val="000000"/>
                <w:sz w:val="16"/>
                <w:szCs w:val="16"/>
              </w:rPr>
              <w:t>Dividendos a receber Comipa</w:t>
            </w:r>
          </w:p>
        </w:tc>
        <w:tc>
          <w:tcPr>
            <w:tcW w:w="668" w:type="pct"/>
            <w:tcBorders>
              <w:top w:val="nil"/>
              <w:left w:val="nil"/>
              <w:bottom w:val="nil"/>
              <w:right w:val="nil"/>
            </w:tcBorders>
            <w:vAlign w:val="center"/>
            <w:hideMark/>
          </w:tcPr>
          <w:p w14:paraId="122CCE1C" w14:textId="4AA5D852"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w:t>
            </w:r>
          </w:p>
        </w:tc>
        <w:tc>
          <w:tcPr>
            <w:tcW w:w="109" w:type="pct"/>
            <w:tcBorders>
              <w:top w:val="nil"/>
              <w:left w:val="nil"/>
              <w:bottom w:val="nil"/>
              <w:right w:val="nil"/>
            </w:tcBorders>
            <w:vAlign w:val="center"/>
            <w:hideMark/>
          </w:tcPr>
          <w:p w14:paraId="5BEBB02F"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7BD2D4C3" w14:textId="0A61DEDC"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w:t>
            </w:r>
          </w:p>
        </w:tc>
        <w:tc>
          <w:tcPr>
            <w:tcW w:w="132" w:type="pct"/>
            <w:tcBorders>
              <w:top w:val="nil"/>
              <w:left w:val="nil"/>
              <w:bottom w:val="nil"/>
              <w:right w:val="nil"/>
            </w:tcBorders>
            <w:vAlign w:val="center"/>
            <w:hideMark/>
          </w:tcPr>
          <w:p w14:paraId="623926F0"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4597A6D2" w14:textId="12D542B3"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2.051</w:t>
            </w:r>
          </w:p>
        </w:tc>
        <w:tc>
          <w:tcPr>
            <w:tcW w:w="148" w:type="pct"/>
            <w:tcBorders>
              <w:top w:val="nil"/>
              <w:left w:val="nil"/>
              <w:bottom w:val="nil"/>
              <w:right w:val="nil"/>
            </w:tcBorders>
            <w:vAlign w:val="center"/>
            <w:hideMark/>
          </w:tcPr>
          <w:p w14:paraId="65E793C3" w14:textId="77777777" w:rsidR="007423F6" w:rsidRPr="00694475" w:rsidRDefault="007423F6" w:rsidP="007423F6">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001C9901" w14:textId="7F77A87B"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2.051</w:t>
            </w:r>
          </w:p>
        </w:tc>
      </w:tr>
      <w:tr w:rsidR="007423F6" w:rsidRPr="00694475" w14:paraId="2720A5FD" w14:textId="77777777" w:rsidTr="00D13E37">
        <w:trPr>
          <w:trHeight w:val="170"/>
        </w:trPr>
        <w:tc>
          <w:tcPr>
            <w:tcW w:w="1942" w:type="pct"/>
            <w:tcBorders>
              <w:top w:val="nil"/>
              <w:left w:val="nil"/>
              <w:bottom w:val="nil"/>
              <w:right w:val="nil"/>
            </w:tcBorders>
            <w:vAlign w:val="center"/>
            <w:hideMark/>
          </w:tcPr>
          <w:p w14:paraId="2FD072CA" w14:textId="77777777" w:rsidR="007423F6" w:rsidRPr="00694475" w:rsidRDefault="007423F6" w:rsidP="007423F6">
            <w:pPr>
              <w:jc w:val="both"/>
              <w:rPr>
                <w:rFonts w:ascii="Georgia" w:hAnsi="Georgia" w:cs="Calibri"/>
                <w:color w:val="000000"/>
                <w:sz w:val="16"/>
                <w:szCs w:val="16"/>
              </w:rPr>
            </w:pPr>
            <w:r w:rsidRPr="00694475">
              <w:rPr>
                <w:rFonts w:ascii="Georgia" w:hAnsi="Georgia" w:cs="Calibri"/>
                <w:color w:val="000000"/>
                <w:sz w:val="16"/>
                <w:szCs w:val="16"/>
              </w:rPr>
              <w:t>Juros sobre capital próprio Codemig</w:t>
            </w:r>
          </w:p>
        </w:tc>
        <w:tc>
          <w:tcPr>
            <w:tcW w:w="668" w:type="pct"/>
            <w:tcBorders>
              <w:top w:val="nil"/>
              <w:left w:val="nil"/>
              <w:bottom w:val="nil"/>
              <w:right w:val="nil"/>
            </w:tcBorders>
            <w:vAlign w:val="center"/>
            <w:hideMark/>
          </w:tcPr>
          <w:p w14:paraId="6AD08F24" w14:textId="76746DBD"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3.035</w:t>
            </w:r>
          </w:p>
        </w:tc>
        <w:tc>
          <w:tcPr>
            <w:tcW w:w="109" w:type="pct"/>
            <w:tcBorders>
              <w:top w:val="nil"/>
              <w:left w:val="nil"/>
              <w:bottom w:val="nil"/>
              <w:right w:val="nil"/>
            </w:tcBorders>
            <w:noWrap/>
            <w:vAlign w:val="bottom"/>
            <w:hideMark/>
          </w:tcPr>
          <w:p w14:paraId="5E103729"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2F210D11" w14:textId="6BC79924"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w:t>
            </w:r>
          </w:p>
        </w:tc>
        <w:tc>
          <w:tcPr>
            <w:tcW w:w="132" w:type="pct"/>
            <w:tcBorders>
              <w:top w:val="nil"/>
              <w:left w:val="nil"/>
              <w:bottom w:val="nil"/>
              <w:right w:val="nil"/>
            </w:tcBorders>
            <w:noWrap/>
            <w:vAlign w:val="bottom"/>
            <w:hideMark/>
          </w:tcPr>
          <w:p w14:paraId="21FF119B"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nil"/>
              <w:right w:val="nil"/>
            </w:tcBorders>
            <w:vAlign w:val="center"/>
            <w:hideMark/>
          </w:tcPr>
          <w:p w14:paraId="51532546" w14:textId="16772A73"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w:t>
            </w:r>
          </w:p>
        </w:tc>
        <w:tc>
          <w:tcPr>
            <w:tcW w:w="148" w:type="pct"/>
            <w:tcBorders>
              <w:top w:val="nil"/>
              <w:left w:val="nil"/>
              <w:bottom w:val="nil"/>
              <w:right w:val="nil"/>
            </w:tcBorders>
            <w:noWrap/>
            <w:vAlign w:val="bottom"/>
            <w:hideMark/>
          </w:tcPr>
          <w:p w14:paraId="7DC9D095" w14:textId="77777777" w:rsidR="007423F6" w:rsidRPr="00694475" w:rsidRDefault="007423F6" w:rsidP="007423F6">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4253E262" w14:textId="2F842740"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w:t>
            </w:r>
          </w:p>
        </w:tc>
      </w:tr>
      <w:tr w:rsidR="007423F6" w:rsidRPr="00694475" w14:paraId="128C69CB" w14:textId="77777777" w:rsidTr="00D13E37">
        <w:trPr>
          <w:trHeight w:val="170"/>
        </w:trPr>
        <w:tc>
          <w:tcPr>
            <w:tcW w:w="1942" w:type="pct"/>
            <w:tcBorders>
              <w:top w:val="nil"/>
              <w:left w:val="nil"/>
              <w:bottom w:val="nil"/>
              <w:right w:val="nil"/>
            </w:tcBorders>
            <w:vAlign w:val="center"/>
            <w:hideMark/>
          </w:tcPr>
          <w:p w14:paraId="648A39E7" w14:textId="77777777" w:rsidR="007423F6" w:rsidRPr="00694475" w:rsidRDefault="007423F6" w:rsidP="007423F6">
            <w:pPr>
              <w:jc w:val="right"/>
              <w:rPr>
                <w:rFonts w:ascii="Georgia" w:hAnsi="Georgia" w:cs="Calibri"/>
                <w:color w:val="000000"/>
                <w:sz w:val="16"/>
                <w:szCs w:val="16"/>
              </w:rPr>
            </w:pPr>
          </w:p>
        </w:tc>
        <w:tc>
          <w:tcPr>
            <w:tcW w:w="668" w:type="pct"/>
            <w:tcBorders>
              <w:top w:val="single" w:sz="8" w:space="0" w:color="auto"/>
              <w:left w:val="nil"/>
              <w:bottom w:val="nil"/>
              <w:right w:val="nil"/>
            </w:tcBorders>
            <w:vAlign w:val="center"/>
            <w:hideMark/>
          </w:tcPr>
          <w:p w14:paraId="25DC43B0" w14:textId="1E7EC845" w:rsidR="007423F6" w:rsidRPr="00694475" w:rsidRDefault="007423F6" w:rsidP="007423F6">
            <w:pPr>
              <w:jc w:val="right"/>
              <w:rPr>
                <w:rFonts w:ascii="Georgia" w:hAnsi="Georgia" w:cs="Calibri"/>
                <w:color w:val="000000"/>
                <w:sz w:val="16"/>
                <w:szCs w:val="16"/>
              </w:rPr>
            </w:pPr>
          </w:p>
        </w:tc>
        <w:tc>
          <w:tcPr>
            <w:tcW w:w="109" w:type="pct"/>
            <w:tcBorders>
              <w:top w:val="nil"/>
              <w:left w:val="nil"/>
              <w:bottom w:val="nil"/>
              <w:right w:val="nil"/>
            </w:tcBorders>
            <w:vAlign w:val="center"/>
            <w:hideMark/>
          </w:tcPr>
          <w:p w14:paraId="0E1D7894" w14:textId="77777777" w:rsidR="007423F6" w:rsidRPr="00694475" w:rsidRDefault="007423F6" w:rsidP="007423F6">
            <w:pPr>
              <w:jc w:val="right"/>
              <w:rPr>
                <w:rFonts w:ascii="Georgia" w:hAnsi="Georgia" w:cs="Calibri"/>
                <w:color w:val="000000"/>
                <w:sz w:val="16"/>
                <w:szCs w:val="16"/>
              </w:rPr>
            </w:pPr>
          </w:p>
        </w:tc>
        <w:tc>
          <w:tcPr>
            <w:tcW w:w="668" w:type="pct"/>
            <w:tcBorders>
              <w:top w:val="single" w:sz="8" w:space="0" w:color="auto"/>
              <w:left w:val="nil"/>
              <w:bottom w:val="nil"/>
              <w:right w:val="nil"/>
            </w:tcBorders>
            <w:vAlign w:val="center"/>
            <w:hideMark/>
          </w:tcPr>
          <w:p w14:paraId="1BA77DBD" w14:textId="00D5BA0A" w:rsidR="007423F6" w:rsidRPr="00694475" w:rsidRDefault="007423F6" w:rsidP="007423F6">
            <w:pPr>
              <w:jc w:val="right"/>
              <w:rPr>
                <w:rFonts w:ascii="Georgia" w:hAnsi="Georgia" w:cs="Calibri"/>
                <w:color w:val="000000"/>
                <w:sz w:val="16"/>
                <w:szCs w:val="16"/>
              </w:rPr>
            </w:pPr>
          </w:p>
        </w:tc>
        <w:tc>
          <w:tcPr>
            <w:tcW w:w="132" w:type="pct"/>
            <w:tcBorders>
              <w:top w:val="nil"/>
              <w:left w:val="nil"/>
              <w:bottom w:val="nil"/>
              <w:right w:val="nil"/>
            </w:tcBorders>
            <w:vAlign w:val="center"/>
            <w:hideMark/>
          </w:tcPr>
          <w:p w14:paraId="038F8971" w14:textId="77777777" w:rsidR="007423F6" w:rsidRPr="00694475" w:rsidRDefault="007423F6" w:rsidP="007423F6">
            <w:pPr>
              <w:jc w:val="right"/>
              <w:rPr>
                <w:rFonts w:ascii="Georgia" w:hAnsi="Georgia" w:cs="Calibri"/>
                <w:color w:val="000000"/>
                <w:sz w:val="16"/>
                <w:szCs w:val="16"/>
              </w:rPr>
            </w:pPr>
          </w:p>
        </w:tc>
        <w:tc>
          <w:tcPr>
            <w:tcW w:w="668" w:type="pct"/>
            <w:tcBorders>
              <w:top w:val="single" w:sz="8" w:space="0" w:color="auto"/>
              <w:left w:val="nil"/>
              <w:bottom w:val="nil"/>
              <w:right w:val="nil"/>
            </w:tcBorders>
            <w:vAlign w:val="center"/>
            <w:hideMark/>
          </w:tcPr>
          <w:p w14:paraId="349855FF" w14:textId="224EC33D" w:rsidR="007423F6" w:rsidRPr="00694475" w:rsidRDefault="007423F6" w:rsidP="007423F6">
            <w:pPr>
              <w:jc w:val="right"/>
              <w:rPr>
                <w:rFonts w:ascii="Georgia" w:hAnsi="Georgia" w:cs="Calibri"/>
                <w:color w:val="000000"/>
                <w:sz w:val="16"/>
                <w:szCs w:val="16"/>
              </w:rPr>
            </w:pPr>
          </w:p>
        </w:tc>
        <w:tc>
          <w:tcPr>
            <w:tcW w:w="148" w:type="pct"/>
            <w:tcBorders>
              <w:top w:val="nil"/>
              <w:left w:val="nil"/>
              <w:bottom w:val="nil"/>
              <w:right w:val="nil"/>
            </w:tcBorders>
            <w:vAlign w:val="center"/>
            <w:hideMark/>
          </w:tcPr>
          <w:p w14:paraId="5327D5FA" w14:textId="77777777" w:rsidR="007423F6" w:rsidRPr="00694475" w:rsidRDefault="007423F6" w:rsidP="007423F6">
            <w:pPr>
              <w:jc w:val="right"/>
              <w:rPr>
                <w:rFonts w:ascii="Georgia" w:hAnsi="Georgia" w:cs="Calibri"/>
                <w:color w:val="000000"/>
                <w:sz w:val="16"/>
                <w:szCs w:val="16"/>
              </w:rPr>
            </w:pPr>
          </w:p>
        </w:tc>
        <w:tc>
          <w:tcPr>
            <w:tcW w:w="665" w:type="pct"/>
            <w:tcBorders>
              <w:top w:val="single" w:sz="8" w:space="0" w:color="auto"/>
              <w:left w:val="nil"/>
              <w:bottom w:val="nil"/>
              <w:right w:val="nil"/>
            </w:tcBorders>
            <w:vAlign w:val="center"/>
            <w:hideMark/>
          </w:tcPr>
          <w:p w14:paraId="3A48B675" w14:textId="42A4B814" w:rsidR="007423F6" w:rsidRPr="00694475" w:rsidRDefault="007423F6" w:rsidP="007423F6">
            <w:pPr>
              <w:jc w:val="right"/>
              <w:rPr>
                <w:rFonts w:ascii="Georgia" w:hAnsi="Georgia" w:cs="Calibri"/>
                <w:color w:val="000000"/>
                <w:sz w:val="16"/>
                <w:szCs w:val="16"/>
              </w:rPr>
            </w:pPr>
          </w:p>
        </w:tc>
      </w:tr>
      <w:tr w:rsidR="007423F6" w:rsidRPr="00694475" w14:paraId="2F993F07" w14:textId="77777777" w:rsidTr="00D13E37">
        <w:trPr>
          <w:trHeight w:val="170"/>
        </w:trPr>
        <w:tc>
          <w:tcPr>
            <w:tcW w:w="1942" w:type="pct"/>
            <w:tcBorders>
              <w:top w:val="nil"/>
              <w:left w:val="nil"/>
              <w:bottom w:val="nil"/>
              <w:right w:val="nil"/>
            </w:tcBorders>
            <w:vAlign w:val="center"/>
            <w:hideMark/>
          </w:tcPr>
          <w:p w14:paraId="2FC34892"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double" w:sz="6" w:space="0" w:color="auto"/>
              <w:right w:val="nil"/>
            </w:tcBorders>
            <w:vAlign w:val="center"/>
            <w:hideMark/>
          </w:tcPr>
          <w:p w14:paraId="71C3C8E0" w14:textId="2CDE613C"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21.259</w:t>
            </w:r>
          </w:p>
        </w:tc>
        <w:tc>
          <w:tcPr>
            <w:tcW w:w="109" w:type="pct"/>
            <w:tcBorders>
              <w:top w:val="nil"/>
              <w:left w:val="nil"/>
              <w:bottom w:val="nil"/>
              <w:right w:val="nil"/>
            </w:tcBorders>
            <w:vAlign w:val="center"/>
            <w:hideMark/>
          </w:tcPr>
          <w:p w14:paraId="7EFE3048"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double" w:sz="6" w:space="0" w:color="auto"/>
              <w:right w:val="nil"/>
            </w:tcBorders>
            <w:vAlign w:val="center"/>
            <w:hideMark/>
          </w:tcPr>
          <w:p w14:paraId="788F448C" w14:textId="1FCE9801"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306.805</w:t>
            </w:r>
          </w:p>
        </w:tc>
        <w:tc>
          <w:tcPr>
            <w:tcW w:w="132" w:type="pct"/>
            <w:tcBorders>
              <w:top w:val="nil"/>
              <w:left w:val="nil"/>
              <w:bottom w:val="nil"/>
              <w:right w:val="nil"/>
            </w:tcBorders>
            <w:vAlign w:val="center"/>
            <w:hideMark/>
          </w:tcPr>
          <w:p w14:paraId="2B459B95" w14:textId="77777777" w:rsidR="007423F6" w:rsidRPr="00694475" w:rsidRDefault="007423F6" w:rsidP="007423F6">
            <w:pPr>
              <w:jc w:val="right"/>
              <w:rPr>
                <w:rFonts w:ascii="Georgia" w:hAnsi="Georgia" w:cs="Calibri"/>
                <w:color w:val="000000"/>
                <w:sz w:val="16"/>
                <w:szCs w:val="16"/>
              </w:rPr>
            </w:pPr>
          </w:p>
        </w:tc>
        <w:tc>
          <w:tcPr>
            <w:tcW w:w="668" w:type="pct"/>
            <w:tcBorders>
              <w:top w:val="nil"/>
              <w:left w:val="nil"/>
              <w:bottom w:val="double" w:sz="6" w:space="0" w:color="auto"/>
              <w:right w:val="nil"/>
            </w:tcBorders>
            <w:vAlign w:val="center"/>
            <w:hideMark/>
          </w:tcPr>
          <w:p w14:paraId="286E6C30" w14:textId="3F86FF06"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2.051</w:t>
            </w:r>
          </w:p>
        </w:tc>
        <w:tc>
          <w:tcPr>
            <w:tcW w:w="148" w:type="pct"/>
            <w:tcBorders>
              <w:top w:val="nil"/>
              <w:left w:val="nil"/>
              <w:bottom w:val="nil"/>
              <w:right w:val="nil"/>
            </w:tcBorders>
            <w:vAlign w:val="center"/>
            <w:hideMark/>
          </w:tcPr>
          <w:p w14:paraId="2F3924BC" w14:textId="77777777" w:rsidR="007423F6" w:rsidRPr="00694475" w:rsidRDefault="007423F6" w:rsidP="007423F6">
            <w:pPr>
              <w:jc w:val="right"/>
              <w:rPr>
                <w:rFonts w:ascii="Georgia" w:hAnsi="Georgia" w:cs="Calibri"/>
                <w:color w:val="000000"/>
                <w:sz w:val="16"/>
                <w:szCs w:val="16"/>
              </w:rPr>
            </w:pPr>
          </w:p>
        </w:tc>
        <w:tc>
          <w:tcPr>
            <w:tcW w:w="665" w:type="pct"/>
            <w:tcBorders>
              <w:top w:val="nil"/>
              <w:left w:val="nil"/>
              <w:bottom w:val="double" w:sz="6" w:space="0" w:color="auto"/>
              <w:right w:val="nil"/>
            </w:tcBorders>
            <w:vAlign w:val="center"/>
            <w:hideMark/>
          </w:tcPr>
          <w:p w14:paraId="3E431C16" w14:textId="17878465" w:rsidR="007423F6" w:rsidRPr="00694475" w:rsidRDefault="007423F6" w:rsidP="007423F6">
            <w:pPr>
              <w:jc w:val="right"/>
              <w:rPr>
                <w:rFonts w:ascii="Georgia" w:hAnsi="Georgia" w:cs="Calibri"/>
                <w:color w:val="000000"/>
                <w:sz w:val="16"/>
                <w:szCs w:val="16"/>
              </w:rPr>
            </w:pPr>
            <w:r w:rsidRPr="00694475">
              <w:rPr>
                <w:rFonts w:ascii="Georgia" w:hAnsi="Georgia" w:cs="Calibri"/>
                <w:color w:val="000000"/>
                <w:sz w:val="16"/>
                <w:szCs w:val="16"/>
              </w:rPr>
              <w:t>2.051</w:t>
            </w:r>
          </w:p>
        </w:tc>
      </w:tr>
      <w:tr w:rsidR="007423F6" w:rsidRPr="00694475" w14:paraId="655D8942" w14:textId="77777777" w:rsidTr="00D13E37">
        <w:trPr>
          <w:trHeight w:val="170"/>
        </w:trPr>
        <w:tc>
          <w:tcPr>
            <w:tcW w:w="1942" w:type="pct"/>
            <w:tcBorders>
              <w:top w:val="nil"/>
              <w:left w:val="nil"/>
              <w:bottom w:val="nil"/>
              <w:right w:val="nil"/>
            </w:tcBorders>
            <w:vAlign w:val="center"/>
            <w:hideMark/>
          </w:tcPr>
          <w:p w14:paraId="58094F04" w14:textId="77777777" w:rsidR="00D13E37" w:rsidRDefault="00D13E37" w:rsidP="007423F6">
            <w:pPr>
              <w:rPr>
                <w:rFonts w:ascii="Georgia" w:hAnsi="Georgia" w:cs="Calibri"/>
                <w:color w:val="000000"/>
                <w:sz w:val="16"/>
                <w:szCs w:val="16"/>
              </w:rPr>
            </w:pPr>
          </w:p>
          <w:p w14:paraId="2513AA83" w14:textId="77777777" w:rsidR="00D13E37" w:rsidRPr="00694475" w:rsidRDefault="00D13E37" w:rsidP="007423F6">
            <w:pPr>
              <w:rPr>
                <w:rFonts w:ascii="Georgia" w:hAnsi="Georgia" w:cs="Calibri"/>
                <w:color w:val="000000"/>
                <w:sz w:val="16"/>
                <w:szCs w:val="16"/>
              </w:rPr>
            </w:pPr>
          </w:p>
        </w:tc>
        <w:tc>
          <w:tcPr>
            <w:tcW w:w="668" w:type="pct"/>
            <w:tcBorders>
              <w:top w:val="nil"/>
              <w:left w:val="nil"/>
              <w:bottom w:val="nil"/>
              <w:right w:val="nil"/>
            </w:tcBorders>
            <w:vAlign w:val="center"/>
            <w:hideMark/>
          </w:tcPr>
          <w:p w14:paraId="7E813B8D" w14:textId="77777777" w:rsidR="007423F6" w:rsidRPr="00694475" w:rsidRDefault="007423F6" w:rsidP="007423F6">
            <w:pPr>
              <w:jc w:val="right"/>
              <w:rPr>
                <w:sz w:val="16"/>
                <w:szCs w:val="16"/>
              </w:rPr>
            </w:pPr>
          </w:p>
        </w:tc>
        <w:tc>
          <w:tcPr>
            <w:tcW w:w="109" w:type="pct"/>
            <w:tcBorders>
              <w:top w:val="nil"/>
              <w:left w:val="nil"/>
              <w:bottom w:val="nil"/>
              <w:right w:val="nil"/>
            </w:tcBorders>
            <w:vAlign w:val="center"/>
            <w:hideMark/>
          </w:tcPr>
          <w:p w14:paraId="3ED699DE" w14:textId="77777777" w:rsidR="007423F6" w:rsidRPr="00694475" w:rsidRDefault="007423F6" w:rsidP="007423F6">
            <w:pPr>
              <w:jc w:val="right"/>
              <w:rPr>
                <w:sz w:val="16"/>
                <w:szCs w:val="16"/>
              </w:rPr>
            </w:pPr>
          </w:p>
        </w:tc>
        <w:tc>
          <w:tcPr>
            <w:tcW w:w="668" w:type="pct"/>
            <w:tcBorders>
              <w:top w:val="nil"/>
              <w:left w:val="nil"/>
              <w:bottom w:val="nil"/>
              <w:right w:val="nil"/>
            </w:tcBorders>
            <w:vAlign w:val="center"/>
            <w:hideMark/>
          </w:tcPr>
          <w:p w14:paraId="49D9A70D" w14:textId="77777777" w:rsidR="007423F6" w:rsidRPr="00694475" w:rsidRDefault="007423F6" w:rsidP="007423F6">
            <w:pPr>
              <w:jc w:val="right"/>
              <w:rPr>
                <w:sz w:val="16"/>
                <w:szCs w:val="16"/>
              </w:rPr>
            </w:pPr>
          </w:p>
        </w:tc>
        <w:tc>
          <w:tcPr>
            <w:tcW w:w="132" w:type="pct"/>
            <w:tcBorders>
              <w:top w:val="nil"/>
              <w:left w:val="nil"/>
              <w:bottom w:val="nil"/>
              <w:right w:val="nil"/>
            </w:tcBorders>
            <w:vAlign w:val="center"/>
            <w:hideMark/>
          </w:tcPr>
          <w:p w14:paraId="3DEA698D" w14:textId="77777777" w:rsidR="007423F6" w:rsidRPr="00694475" w:rsidRDefault="007423F6" w:rsidP="007423F6">
            <w:pPr>
              <w:jc w:val="right"/>
              <w:rPr>
                <w:sz w:val="16"/>
                <w:szCs w:val="16"/>
              </w:rPr>
            </w:pPr>
          </w:p>
        </w:tc>
        <w:tc>
          <w:tcPr>
            <w:tcW w:w="668" w:type="pct"/>
            <w:tcBorders>
              <w:top w:val="nil"/>
              <w:left w:val="nil"/>
              <w:bottom w:val="nil"/>
              <w:right w:val="nil"/>
            </w:tcBorders>
            <w:vAlign w:val="center"/>
            <w:hideMark/>
          </w:tcPr>
          <w:p w14:paraId="64E0192B" w14:textId="77777777" w:rsidR="007423F6" w:rsidRPr="00694475" w:rsidRDefault="007423F6" w:rsidP="007423F6">
            <w:pPr>
              <w:jc w:val="right"/>
              <w:rPr>
                <w:sz w:val="16"/>
                <w:szCs w:val="16"/>
              </w:rPr>
            </w:pPr>
          </w:p>
        </w:tc>
        <w:tc>
          <w:tcPr>
            <w:tcW w:w="148" w:type="pct"/>
            <w:tcBorders>
              <w:top w:val="nil"/>
              <w:left w:val="nil"/>
              <w:bottom w:val="nil"/>
              <w:right w:val="nil"/>
            </w:tcBorders>
            <w:vAlign w:val="center"/>
            <w:hideMark/>
          </w:tcPr>
          <w:p w14:paraId="04326363" w14:textId="77777777" w:rsidR="007423F6" w:rsidRPr="00694475" w:rsidRDefault="007423F6" w:rsidP="007423F6">
            <w:pPr>
              <w:jc w:val="right"/>
              <w:rPr>
                <w:sz w:val="16"/>
                <w:szCs w:val="16"/>
              </w:rPr>
            </w:pPr>
          </w:p>
        </w:tc>
        <w:tc>
          <w:tcPr>
            <w:tcW w:w="665" w:type="pct"/>
            <w:tcBorders>
              <w:top w:val="nil"/>
              <w:left w:val="nil"/>
              <w:bottom w:val="nil"/>
              <w:right w:val="nil"/>
            </w:tcBorders>
            <w:vAlign w:val="center"/>
            <w:hideMark/>
          </w:tcPr>
          <w:p w14:paraId="1C1B7B7F" w14:textId="77777777" w:rsidR="007423F6" w:rsidRPr="00694475" w:rsidRDefault="007423F6" w:rsidP="007423F6">
            <w:pPr>
              <w:jc w:val="right"/>
              <w:rPr>
                <w:sz w:val="16"/>
                <w:szCs w:val="16"/>
              </w:rPr>
            </w:pPr>
          </w:p>
        </w:tc>
      </w:tr>
    </w:tbl>
    <w:p w14:paraId="310EFC0F" w14:textId="77777777" w:rsidR="00D54D1E" w:rsidRDefault="00D54D1E" w:rsidP="00D13E37">
      <w:pPr>
        <w:pStyle w:val="PargrafodaLista"/>
        <w:ind w:left="0"/>
        <w:jc w:val="both"/>
        <w:rPr>
          <w:rFonts w:ascii="Georgia" w:hAnsi="Georgia" w:cs="Arial"/>
        </w:rPr>
      </w:pPr>
    </w:p>
    <w:p w14:paraId="6D395F14" w14:textId="419FF88C" w:rsidR="00D13E37" w:rsidRPr="00D13E37" w:rsidRDefault="00D13E37" w:rsidP="00D13E37">
      <w:pPr>
        <w:pStyle w:val="PargrafodaLista"/>
        <w:ind w:left="0"/>
        <w:jc w:val="both"/>
        <w:rPr>
          <w:rFonts w:ascii="Georgia" w:hAnsi="Georgia" w:cs="Arial"/>
        </w:rPr>
      </w:pPr>
      <w:r w:rsidRPr="00D13E37">
        <w:rPr>
          <w:rFonts w:ascii="Georgia" w:hAnsi="Georgia" w:cs="Arial"/>
        </w:rPr>
        <w:t>No período findo em 3</w:t>
      </w:r>
      <w:r>
        <w:rPr>
          <w:rFonts w:ascii="Georgia" w:hAnsi="Georgia" w:cs="Arial"/>
        </w:rPr>
        <w:t>1</w:t>
      </w:r>
      <w:r w:rsidRPr="00D13E37">
        <w:rPr>
          <w:rFonts w:ascii="Georgia" w:hAnsi="Georgia" w:cs="Arial"/>
        </w:rPr>
        <w:t xml:space="preserve"> de </w:t>
      </w:r>
      <w:r>
        <w:rPr>
          <w:rFonts w:ascii="Georgia" w:hAnsi="Georgia" w:cs="Arial"/>
        </w:rPr>
        <w:t>março</w:t>
      </w:r>
      <w:r w:rsidRPr="00D13E37">
        <w:rPr>
          <w:rFonts w:ascii="Georgia" w:hAnsi="Georgia" w:cs="Arial"/>
        </w:rPr>
        <w:t xml:space="preserve"> de 2025, a Companhia recebeu de sua controlada, a Codemig, o montante de R$</w:t>
      </w:r>
      <w:r>
        <w:rPr>
          <w:rFonts w:ascii="Georgia" w:hAnsi="Georgia" w:cs="Arial"/>
        </w:rPr>
        <w:t>303.</w:t>
      </w:r>
      <w:r w:rsidR="00DB6B66">
        <w:rPr>
          <w:rFonts w:ascii="Georgia" w:hAnsi="Georgia" w:cs="Arial"/>
        </w:rPr>
        <w:t>014</w:t>
      </w:r>
      <w:r w:rsidRPr="00D13E37">
        <w:rPr>
          <w:rFonts w:ascii="Georgia" w:hAnsi="Georgia" w:cs="Arial"/>
        </w:rPr>
        <w:t xml:space="preserve"> referente aos dividendos e juros sobre capital próprio (R$</w:t>
      </w:r>
      <w:r w:rsidR="00DB6B66">
        <w:rPr>
          <w:rFonts w:ascii="Georgia" w:hAnsi="Georgia" w:cs="Arial"/>
        </w:rPr>
        <w:t>187.758</w:t>
      </w:r>
      <w:r w:rsidRPr="00D13E37">
        <w:rPr>
          <w:rFonts w:ascii="Georgia" w:hAnsi="Georgia" w:cs="Arial"/>
        </w:rPr>
        <w:t xml:space="preserve"> no período findo em </w:t>
      </w:r>
      <w:r w:rsidR="008E1E10">
        <w:rPr>
          <w:rFonts w:ascii="Georgia" w:hAnsi="Georgia" w:cs="Arial"/>
        </w:rPr>
        <w:t>31 de março</w:t>
      </w:r>
      <w:r w:rsidRPr="00D13E37">
        <w:rPr>
          <w:rFonts w:ascii="Georgia" w:hAnsi="Georgia" w:cs="Arial"/>
        </w:rPr>
        <w:t xml:space="preserve"> de 2024).</w:t>
      </w:r>
    </w:p>
    <w:p w14:paraId="49429D74" w14:textId="77777777" w:rsidR="00D13E37" w:rsidRDefault="00D13E37" w:rsidP="00D13E37">
      <w:pPr>
        <w:pStyle w:val="PargrafodaLista"/>
        <w:ind w:left="0"/>
        <w:jc w:val="both"/>
        <w:rPr>
          <w:rFonts w:ascii="Georgia" w:hAnsi="Georgia" w:cs="Arial"/>
          <w:b/>
          <w:bCs/>
        </w:rPr>
      </w:pPr>
    </w:p>
    <w:p w14:paraId="3F81DE06" w14:textId="77777777" w:rsidR="00680EC9" w:rsidRDefault="00680EC9" w:rsidP="00D13E37">
      <w:pPr>
        <w:pStyle w:val="PargrafodaLista"/>
        <w:ind w:left="0"/>
        <w:jc w:val="both"/>
        <w:rPr>
          <w:rFonts w:ascii="Georgia" w:hAnsi="Georgia" w:cs="Arial"/>
          <w:b/>
          <w:bCs/>
        </w:rPr>
      </w:pPr>
    </w:p>
    <w:p w14:paraId="3E0DB987" w14:textId="00F77D54" w:rsidR="007F2B97" w:rsidRDefault="00516EAD" w:rsidP="00AC618F">
      <w:pPr>
        <w:pStyle w:val="PargrafodaLista"/>
        <w:numPr>
          <w:ilvl w:val="0"/>
          <w:numId w:val="9"/>
        </w:numPr>
        <w:ind w:left="0" w:hanging="709"/>
        <w:jc w:val="both"/>
        <w:rPr>
          <w:rFonts w:ascii="Georgia" w:hAnsi="Georgia" w:cs="Arial"/>
          <w:b/>
          <w:bCs/>
        </w:rPr>
      </w:pPr>
      <w:r>
        <w:rPr>
          <w:rFonts w:ascii="Georgia" w:hAnsi="Georgia" w:cs="Arial"/>
          <w:b/>
          <w:bCs/>
        </w:rPr>
        <w:t>Tributos</w:t>
      </w:r>
      <w:r w:rsidR="00D80D72" w:rsidRPr="00694475">
        <w:rPr>
          <w:rFonts w:ascii="Georgia" w:hAnsi="Georgia" w:cs="Arial"/>
          <w:b/>
          <w:bCs/>
        </w:rPr>
        <w:t xml:space="preserve"> a recuperar</w:t>
      </w:r>
    </w:p>
    <w:p w14:paraId="356C087B" w14:textId="77777777" w:rsidR="00D54D1E" w:rsidRPr="00D54D1E" w:rsidRDefault="00D54D1E" w:rsidP="00D54D1E">
      <w:pPr>
        <w:jc w:val="both"/>
        <w:rPr>
          <w:rFonts w:ascii="Georgia" w:hAnsi="Georgia" w:cs="Arial"/>
          <w:b/>
          <w:bCs/>
        </w:rPr>
      </w:pPr>
    </w:p>
    <w:tbl>
      <w:tblPr>
        <w:tblW w:w="4911" w:type="pct"/>
        <w:tblLayout w:type="fixed"/>
        <w:tblCellMar>
          <w:left w:w="70" w:type="dxa"/>
          <w:right w:w="70" w:type="dxa"/>
        </w:tblCellMar>
        <w:tblLook w:val="04A0" w:firstRow="1" w:lastRow="0" w:firstColumn="1" w:lastColumn="0" w:noHBand="0" w:noVBand="1"/>
      </w:tblPr>
      <w:tblGrid>
        <w:gridCol w:w="3548"/>
        <w:gridCol w:w="1276"/>
        <w:gridCol w:w="161"/>
        <w:gridCol w:w="1209"/>
        <w:gridCol w:w="172"/>
        <w:gridCol w:w="1288"/>
        <w:gridCol w:w="176"/>
        <w:gridCol w:w="1243"/>
      </w:tblGrid>
      <w:tr w:rsidR="00C46AFD" w:rsidRPr="00694475" w14:paraId="3A6A8B03" w14:textId="77777777" w:rsidTr="00C46AFD">
        <w:trPr>
          <w:trHeight w:val="170"/>
        </w:trPr>
        <w:tc>
          <w:tcPr>
            <w:tcW w:w="1955" w:type="pct"/>
            <w:tcBorders>
              <w:top w:val="nil"/>
              <w:left w:val="nil"/>
              <w:bottom w:val="nil"/>
              <w:right w:val="nil"/>
            </w:tcBorders>
            <w:vAlign w:val="center"/>
            <w:hideMark/>
          </w:tcPr>
          <w:p w14:paraId="79C5AE4D" w14:textId="77777777" w:rsidR="00E52013" w:rsidRPr="00694475" w:rsidRDefault="00E52013" w:rsidP="00E52013">
            <w:pPr>
              <w:rPr>
                <w:sz w:val="16"/>
                <w:szCs w:val="16"/>
              </w:rPr>
            </w:pPr>
          </w:p>
        </w:tc>
        <w:tc>
          <w:tcPr>
            <w:tcW w:w="1458" w:type="pct"/>
            <w:gridSpan w:val="3"/>
            <w:tcBorders>
              <w:top w:val="nil"/>
              <w:left w:val="nil"/>
              <w:bottom w:val="single" w:sz="2" w:space="0" w:color="auto"/>
              <w:right w:val="nil"/>
            </w:tcBorders>
            <w:vAlign w:val="center"/>
            <w:hideMark/>
          </w:tcPr>
          <w:p w14:paraId="2FBCB550" w14:textId="53C8B406" w:rsidR="00E52013" w:rsidRPr="00694475" w:rsidRDefault="00D30D7E" w:rsidP="00E52013">
            <w:pPr>
              <w:jc w:val="right"/>
              <w:rPr>
                <w:rFonts w:ascii="Georgia" w:hAnsi="Georgia"/>
                <w:b/>
                <w:color w:val="000000"/>
                <w:sz w:val="16"/>
                <w:szCs w:val="16"/>
              </w:rPr>
            </w:pPr>
            <w:r w:rsidRPr="00694475">
              <w:rPr>
                <w:rFonts w:ascii="Georgia" w:hAnsi="Georgia"/>
                <w:b/>
                <w:color w:val="000000"/>
                <w:sz w:val="16"/>
                <w:szCs w:val="16"/>
              </w:rPr>
              <w:t>C</w:t>
            </w:r>
            <w:r w:rsidR="00E52013" w:rsidRPr="00694475">
              <w:rPr>
                <w:rFonts w:ascii="Georgia" w:hAnsi="Georgia"/>
                <w:b/>
                <w:color w:val="000000"/>
                <w:sz w:val="16"/>
                <w:szCs w:val="16"/>
              </w:rPr>
              <w:t>ontroladora</w:t>
            </w:r>
          </w:p>
        </w:tc>
        <w:tc>
          <w:tcPr>
            <w:tcW w:w="95" w:type="pct"/>
            <w:tcBorders>
              <w:top w:val="nil"/>
              <w:left w:val="nil"/>
              <w:bottom w:val="nil"/>
              <w:right w:val="nil"/>
            </w:tcBorders>
            <w:vAlign w:val="center"/>
            <w:hideMark/>
          </w:tcPr>
          <w:p w14:paraId="758482EB" w14:textId="77777777" w:rsidR="00E52013" w:rsidRPr="00694475" w:rsidRDefault="00E52013" w:rsidP="00E52013">
            <w:pPr>
              <w:jc w:val="right"/>
              <w:rPr>
                <w:rFonts w:ascii="Georgia" w:hAnsi="Georgia"/>
                <w:b/>
                <w:color w:val="000000"/>
                <w:sz w:val="16"/>
                <w:szCs w:val="16"/>
              </w:rPr>
            </w:pPr>
          </w:p>
        </w:tc>
        <w:tc>
          <w:tcPr>
            <w:tcW w:w="1493" w:type="pct"/>
            <w:gridSpan w:val="3"/>
            <w:tcBorders>
              <w:top w:val="nil"/>
              <w:left w:val="nil"/>
              <w:bottom w:val="single" w:sz="4" w:space="0" w:color="auto"/>
              <w:right w:val="nil"/>
            </w:tcBorders>
            <w:vAlign w:val="center"/>
            <w:hideMark/>
          </w:tcPr>
          <w:p w14:paraId="779F6ECC" w14:textId="77777777" w:rsidR="00E52013" w:rsidRPr="00694475" w:rsidRDefault="00E52013" w:rsidP="00E52013">
            <w:pPr>
              <w:jc w:val="right"/>
              <w:rPr>
                <w:rFonts w:ascii="Georgia" w:hAnsi="Georgia"/>
                <w:b/>
                <w:color w:val="000000"/>
                <w:sz w:val="16"/>
                <w:szCs w:val="16"/>
              </w:rPr>
            </w:pPr>
            <w:r w:rsidRPr="00694475">
              <w:rPr>
                <w:rFonts w:ascii="Georgia" w:hAnsi="Georgia"/>
                <w:b/>
                <w:color w:val="000000"/>
                <w:sz w:val="16"/>
                <w:szCs w:val="16"/>
              </w:rPr>
              <w:t>Consolidado</w:t>
            </w:r>
          </w:p>
        </w:tc>
      </w:tr>
      <w:tr w:rsidR="00C46AFD" w:rsidRPr="00694475" w14:paraId="7FC80AA6" w14:textId="77777777" w:rsidTr="00BC5D33">
        <w:trPr>
          <w:trHeight w:val="170"/>
        </w:trPr>
        <w:tc>
          <w:tcPr>
            <w:tcW w:w="1955" w:type="pct"/>
            <w:tcBorders>
              <w:top w:val="nil"/>
              <w:left w:val="nil"/>
              <w:bottom w:val="nil"/>
              <w:right w:val="nil"/>
            </w:tcBorders>
            <w:vAlign w:val="center"/>
          </w:tcPr>
          <w:p w14:paraId="2463B228" w14:textId="77777777" w:rsidR="00E52013" w:rsidRPr="00694475" w:rsidRDefault="00E52013" w:rsidP="00E52013">
            <w:pPr>
              <w:jc w:val="right"/>
              <w:rPr>
                <w:rFonts w:ascii="Georgia" w:hAnsi="Georgia"/>
                <w:b/>
                <w:color w:val="000000"/>
                <w:sz w:val="16"/>
                <w:szCs w:val="16"/>
              </w:rPr>
            </w:pPr>
          </w:p>
        </w:tc>
        <w:tc>
          <w:tcPr>
            <w:tcW w:w="703" w:type="pct"/>
            <w:tcBorders>
              <w:top w:val="single" w:sz="2" w:space="0" w:color="auto"/>
              <w:left w:val="nil"/>
              <w:bottom w:val="single" w:sz="2" w:space="0" w:color="auto"/>
              <w:right w:val="nil"/>
            </w:tcBorders>
            <w:vAlign w:val="center"/>
          </w:tcPr>
          <w:p w14:paraId="1AF395EA" w14:textId="77777777" w:rsidR="001C49D7" w:rsidRPr="00694475" w:rsidRDefault="001C49D7" w:rsidP="0038774D">
            <w:pPr>
              <w:rPr>
                <w:rFonts w:ascii="Georgia" w:hAnsi="Georgia"/>
                <w:b/>
                <w:color w:val="000000"/>
                <w:sz w:val="16"/>
                <w:szCs w:val="16"/>
              </w:rPr>
            </w:pPr>
          </w:p>
          <w:p w14:paraId="1FB667A0" w14:textId="48649B27" w:rsidR="00E52013" w:rsidRPr="00694475" w:rsidRDefault="00DB7121" w:rsidP="00A475EB">
            <w:pPr>
              <w:jc w:val="right"/>
              <w:rPr>
                <w:rFonts w:ascii="Georgia" w:hAnsi="Georgia"/>
                <w:b/>
                <w:color w:val="000000"/>
                <w:sz w:val="16"/>
                <w:szCs w:val="16"/>
              </w:rPr>
            </w:pPr>
            <w:r w:rsidRPr="00694475">
              <w:rPr>
                <w:rFonts w:ascii="Georgia" w:hAnsi="Georgia"/>
                <w:b/>
                <w:color w:val="000000"/>
                <w:sz w:val="16"/>
                <w:szCs w:val="16"/>
              </w:rPr>
              <w:t>31/03/</w:t>
            </w:r>
            <w:r w:rsidR="00F547BD" w:rsidRPr="00694475">
              <w:rPr>
                <w:rFonts w:ascii="Georgia" w:hAnsi="Georgia"/>
                <w:b/>
                <w:color w:val="000000"/>
                <w:sz w:val="16"/>
                <w:szCs w:val="16"/>
              </w:rPr>
              <w:t>202</w:t>
            </w:r>
            <w:r w:rsidRPr="00694475">
              <w:rPr>
                <w:rFonts w:ascii="Georgia" w:hAnsi="Georgia"/>
                <w:b/>
                <w:color w:val="000000"/>
                <w:sz w:val="16"/>
                <w:szCs w:val="16"/>
              </w:rPr>
              <w:t>5</w:t>
            </w:r>
          </w:p>
        </w:tc>
        <w:tc>
          <w:tcPr>
            <w:tcW w:w="89" w:type="pct"/>
            <w:tcBorders>
              <w:top w:val="single" w:sz="2" w:space="0" w:color="auto"/>
              <w:left w:val="nil"/>
              <w:bottom w:val="nil"/>
              <w:right w:val="nil"/>
            </w:tcBorders>
            <w:vAlign w:val="center"/>
            <w:hideMark/>
          </w:tcPr>
          <w:p w14:paraId="33B2165B" w14:textId="77777777" w:rsidR="00E52013" w:rsidRPr="00694475" w:rsidRDefault="00E52013" w:rsidP="00E52013">
            <w:pPr>
              <w:jc w:val="right"/>
              <w:rPr>
                <w:rFonts w:ascii="Georgia" w:hAnsi="Georgia"/>
                <w:b/>
                <w:color w:val="000000"/>
                <w:sz w:val="16"/>
                <w:szCs w:val="16"/>
              </w:rPr>
            </w:pPr>
          </w:p>
        </w:tc>
        <w:tc>
          <w:tcPr>
            <w:tcW w:w="666" w:type="pct"/>
            <w:tcBorders>
              <w:top w:val="single" w:sz="2" w:space="0" w:color="auto"/>
              <w:left w:val="nil"/>
              <w:bottom w:val="single" w:sz="2" w:space="0" w:color="auto"/>
              <w:right w:val="nil"/>
            </w:tcBorders>
            <w:vAlign w:val="center"/>
            <w:hideMark/>
          </w:tcPr>
          <w:p w14:paraId="69B08594" w14:textId="77777777" w:rsidR="00F67D62" w:rsidRPr="00694475" w:rsidRDefault="00F67D62" w:rsidP="00E52013">
            <w:pPr>
              <w:jc w:val="right"/>
              <w:rPr>
                <w:rFonts w:ascii="Georgia" w:hAnsi="Georgia"/>
                <w:b/>
                <w:color w:val="000000"/>
                <w:sz w:val="16"/>
                <w:szCs w:val="16"/>
              </w:rPr>
            </w:pPr>
          </w:p>
          <w:p w14:paraId="5210617F" w14:textId="50CD712E" w:rsidR="00E52013" w:rsidRPr="00694475" w:rsidRDefault="00DB7121" w:rsidP="00E52013">
            <w:pPr>
              <w:jc w:val="right"/>
              <w:rPr>
                <w:rFonts w:ascii="Georgia" w:hAnsi="Georgia"/>
                <w:b/>
                <w:color w:val="000000"/>
                <w:sz w:val="16"/>
                <w:szCs w:val="16"/>
              </w:rPr>
            </w:pPr>
            <w:r w:rsidRPr="00694475">
              <w:rPr>
                <w:rFonts w:ascii="Georgia" w:hAnsi="Georgia" w:cs="Calibri"/>
                <w:b/>
                <w:bCs/>
                <w:color w:val="000000"/>
                <w:sz w:val="16"/>
                <w:szCs w:val="16"/>
              </w:rPr>
              <w:t>31/12/</w:t>
            </w:r>
            <w:r w:rsidR="00A206F0" w:rsidRPr="00694475">
              <w:rPr>
                <w:rFonts w:ascii="Georgia" w:hAnsi="Georgia" w:cs="Calibri"/>
                <w:b/>
                <w:bCs/>
                <w:color w:val="000000"/>
                <w:sz w:val="16"/>
                <w:szCs w:val="16"/>
              </w:rPr>
              <w:t>202</w:t>
            </w:r>
            <w:r w:rsidRPr="00694475">
              <w:rPr>
                <w:rFonts w:ascii="Georgia" w:hAnsi="Georgia" w:cs="Calibri"/>
                <w:b/>
                <w:bCs/>
                <w:color w:val="000000"/>
                <w:sz w:val="16"/>
                <w:szCs w:val="16"/>
              </w:rPr>
              <w:t>4</w:t>
            </w:r>
          </w:p>
        </w:tc>
        <w:tc>
          <w:tcPr>
            <w:tcW w:w="95" w:type="pct"/>
            <w:tcBorders>
              <w:top w:val="nil"/>
              <w:left w:val="nil"/>
              <w:bottom w:val="nil"/>
              <w:right w:val="nil"/>
            </w:tcBorders>
            <w:vAlign w:val="center"/>
            <w:hideMark/>
          </w:tcPr>
          <w:p w14:paraId="59792711" w14:textId="77777777" w:rsidR="00E52013" w:rsidRPr="00694475" w:rsidRDefault="00E52013" w:rsidP="00E52013">
            <w:pPr>
              <w:jc w:val="right"/>
              <w:rPr>
                <w:rFonts w:ascii="Georgia" w:hAnsi="Georgia"/>
                <w:b/>
                <w:color w:val="000000"/>
                <w:sz w:val="16"/>
                <w:szCs w:val="16"/>
              </w:rPr>
            </w:pPr>
          </w:p>
        </w:tc>
        <w:tc>
          <w:tcPr>
            <w:tcW w:w="710" w:type="pct"/>
            <w:tcBorders>
              <w:left w:val="nil"/>
              <w:bottom w:val="single" w:sz="2" w:space="0" w:color="auto"/>
              <w:right w:val="nil"/>
            </w:tcBorders>
            <w:vAlign w:val="center"/>
            <w:hideMark/>
          </w:tcPr>
          <w:p w14:paraId="562D4596" w14:textId="77777777" w:rsidR="00CE7E35" w:rsidRPr="00694475" w:rsidRDefault="00CE7E35" w:rsidP="00E52013">
            <w:pPr>
              <w:jc w:val="right"/>
              <w:rPr>
                <w:rFonts w:ascii="Georgia" w:hAnsi="Georgia" w:cs="Calibri"/>
                <w:b/>
                <w:bCs/>
                <w:color w:val="000000"/>
                <w:sz w:val="16"/>
                <w:szCs w:val="16"/>
              </w:rPr>
            </w:pPr>
          </w:p>
          <w:p w14:paraId="17DCA087" w14:textId="7E938DB6" w:rsidR="00E52013" w:rsidRPr="00694475" w:rsidRDefault="00DB7121" w:rsidP="00E52013">
            <w:pPr>
              <w:jc w:val="right"/>
              <w:rPr>
                <w:rFonts w:ascii="Georgia" w:hAnsi="Georgia"/>
                <w:b/>
                <w:color w:val="000000"/>
                <w:sz w:val="16"/>
                <w:szCs w:val="16"/>
              </w:rPr>
            </w:pPr>
            <w:r w:rsidRPr="00694475">
              <w:rPr>
                <w:rFonts w:ascii="Georgia" w:hAnsi="Georgia"/>
                <w:b/>
                <w:color w:val="000000"/>
                <w:sz w:val="16"/>
                <w:szCs w:val="16"/>
              </w:rPr>
              <w:t>31/03/</w:t>
            </w:r>
            <w:r w:rsidR="00A206F0" w:rsidRPr="00694475">
              <w:rPr>
                <w:rFonts w:ascii="Georgia" w:hAnsi="Georgia"/>
                <w:b/>
                <w:color w:val="000000"/>
                <w:sz w:val="16"/>
                <w:szCs w:val="16"/>
              </w:rPr>
              <w:t>202</w:t>
            </w:r>
            <w:r w:rsidRPr="00694475">
              <w:rPr>
                <w:rFonts w:ascii="Georgia" w:hAnsi="Georgia"/>
                <w:b/>
                <w:color w:val="000000"/>
                <w:sz w:val="16"/>
                <w:szCs w:val="16"/>
              </w:rPr>
              <w:t>5</w:t>
            </w:r>
          </w:p>
        </w:tc>
        <w:tc>
          <w:tcPr>
            <w:tcW w:w="97" w:type="pct"/>
            <w:tcBorders>
              <w:left w:val="nil"/>
              <w:bottom w:val="nil"/>
              <w:right w:val="nil"/>
            </w:tcBorders>
            <w:vAlign w:val="center"/>
            <w:hideMark/>
          </w:tcPr>
          <w:p w14:paraId="06071D5C" w14:textId="77777777" w:rsidR="00E52013" w:rsidRPr="00694475" w:rsidRDefault="00E52013" w:rsidP="00E52013">
            <w:pPr>
              <w:jc w:val="right"/>
              <w:rPr>
                <w:rFonts w:ascii="Georgia" w:hAnsi="Georgia"/>
                <w:b/>
                <w:color w:val="000000"/>
                <w:sz w:val="16"/>
                <w:szCs w:val="16"/>
              </w:rPr>
            </w:pPr>
          </w:p>
        </w:tc>
        <w:tc>
          <w:tcPr>
            <w:tcW w:w="685" w:type="pct"/>
            <w:tcBorders>
              <w:left w:val="nil"/>
              <w:bottom w:val="single" w:sz="2" w:space="0" w:color="auto"/>
              <w:right w:val="nil"/>
            </w:tcBorders>
            <w:vAlign w:val="center"/>
          </w:tcPr>
          <w:p w14:paraId="35AAC1B6" w14:textId="77777777" w:rsidR="00F67D62" w:rsidRPr="00694475" w:rsidRDefault="00F67D62" w:rsidP="00E52013">
            <w:pPr>
              <w:jc w:val="right"/>
              <w:rPr>
                <w:rFonts w:ascii="Georgia" w:hAnsi="Georgia" w:cs="Calibri"/>
                <w:b/>
                <w:bCs/>
                <w:color w:val="000000"/>
                <w:sz w:val="16"/>
                <w:szCs w:val="16"/>
              </w:rPr>
            </w:pPr>
          </w:p>
          <w:p w14:paraId="59FDFC61" w14:textId="24D2A56A" w:rsidR="00E52013" w:rsidRPr="00694475" w:rsidRDefault="00DB7121" w:rsidP="00E52013">
            <w:pPr>
              <w:jc w:val="right"/>
              <w:rPr>
                <w:rFonts w:ascii="Georgia" w:hAnsi="Georgia"/>
                <w:b/>
                <w:color w:val="000000"/>
                <w:sz w:val="16"/>
                <w:szCs w:val="16"/>
              </w:rPr>
            </w:pPr>
            <w:r w:rsidRPr="00694475">
              <w:rPr>
                <w:rFonts w:ascii="Georgia" w:hAnsi="Georgia" w:cs="Calibri"/>
                <w:b/>
                <w:bCs/>
                <w:color w:val="000000"/>
                <w:sz w:val="16"/>
                <w:szCs w:val="16"/>
              </w:rPr>
              <w:t>31/12/2024</w:t>
            </w:r>
          </w:p>
        </w:tc>
      </w:tr>
      <w:tr w:rsidR="00C46AFD" w:rsidRPr="00694475" w14:paraId="778A9C6C" w14:textId="77777777" w:rsidTr="00BC5D33">
        <w:trPr>
          <w:trHeight w:val="170"/>
        </w:trPr>
        <w:tc>
          <w:tcPr>
            <w:tcW w:w="1955" w:type="pct"/>
            <w:tcBorders>
              <w:top w:val="nil"/>
              <w:left w:val="nil"/>
              <w:bottom w:val="nil"/>
              <w:right w:val="nil"/>
            </w:tcBorders>
            <w:vAlign w:val="center"/>
          </w:tcPr>
          <w:p w14:paraId="29BF7E36" w14:textId="77777777" w:rsidR="00F67D62" w:rsidRPr="00694475" w:rsidRDefault="00F67D62" w:rsidP="00E52013">
            <w:pPr>
              <w:jc w:val="both"/>
              <w:rPr>
                <w:rFonts w:ascii="Georgia" w:hAnsi="Georgia"/>
                <w:color w:val="000000"/>
                <w:sz w:val="16"/>
                <w:szCs w:val="16"/>
              </w:rPr>
            </w:pPr>
          </w:p>
        </w:tc>
        <w:tc>
          <w:tcPr>
            <w:tcW w:w="703" w:type="pct"/>
            <w:tcBorders>
              <w:top w:val="single" w:sz="2" w:space="0" w:color="auto"/>
              <w:left w:val="nil"/>
              <w:bottom w:val="nil"/>
              <w:right w:val="nil"/>
            </w:tcBorders>
            <w:vAlign w:val="center"/>
          </w:tcPr>
          <w:p w14:paraId="3259A27A" w14:textId="77777777" w:rsidR="00F67D62" w:rsidRPr="00694475" w:rsidRDefault="00F67D62" w:rsidP="00E52013">
            <w:pPr>
              <w:jc w:val="right"/>
              <w:rPr>
                <w:rFonts w:ascii="Georgia" w:hAnsi="Georgia"/>
                <w:color w:val="000000"/>
                <w:sz w:val="16"/>
                <w:szCs w:val="16"/>
              </w:rPr>
            </w:pPr>
          </w:p>
        </w:tc>
        <w:tc>
          <w:tcPr>
            <w:tcW w:w="89" w:type="pct"/>
            <w:tcBorders>
              <w:top w:val="nil"/>
              <w:left w:val="nil"/>
              <w:bottom w:val="nil"/>
              <w:right w:val="nil"/>
            </w:tcBorders>
            <w:vAlign w:val="center"/>
          </w:tcPr>
          <w:p w14:paraId="33BAF963" w14:textId="77777777" w:rsidR="00F67D62" w:rsidRPr="00694475" w:rsidRDefault="00F67D62" w:rsidP="00E52013">
            <w:pPr>
              <w:jc w:val="right"/>
              <w:rPr>
                <w:rFonts w:ascii="Georgia" w:hAnsi="Georgia"/>
                <w:color w:val="000000"/>
                <w:sz w:val="16"/>
                <w:szCs w:val="16"/>
              </w:rPr>
            </w:pPr>
          </w:p>
        </w:tc>
        <w:tc>
          <w:tcPr>
            <w:tcW w:w="666" w:type="pct"/>
            <w:tcBorders>
              <w:top w:val="single" w:sz="2" w:space="0" w:color="auto"/>
              <w:left w:val="nil"/>
              <w:bottom w:val="nil"/>
              <w:right w:val="nil"/>
            </w:tcBorders>
            <w:vAlign w:val="center"/>
          </w:tcPr>
          <w:p w14:paraId="26FE275A" w14:textId="77777777" w:rsidR="00F67D62" w:rsidRPr="00694475" w:rsidRDefault="00F67D62" w:rsidP="00E52013">
            <w:pPr>
              <w:jc w:val="right"/>
              <w:rPr>
                <w:rFonts w:ascii="Georgia" w:hAnsi="Georgia"/>
                <w:color w:val="000000"/>
                <w:sz w:val="16"/>
                <w:szCs w:val="16"/>
              </w:rPr>
            </w:pPr>
          </w:p>
        </w:tc>
        <w:tc>
          <w:tcPr>
            <w:tcW w:w="95" w:type="pct"/>
            <w:tcBorders>
              <w:top w:val="nil"/>
              <w:left w:val="nil"/>
              <w:bottom w:val="nil"/>
              <w:right w:val="nil"/>
            </w:tcBorders>
            <w:vAlign w:val="center"/>
          </w:tcPr>
          <w:p w14:paraId="7F38801B" w14:textId="77777777" w:rsidR="00F67D62" w:rsidRPr="00694475" w:rsidRDefault="00F67D62" w:rsidP="00E52013">
            <w:pPr>
              <w:jc w:val="right"/>
              <w:rPr>
                <w:rFonts w:ascii="Georgia" w:hAnsi="Georgia"/>
                <w:color w:val="000000"/>
                <w:sz w:val="16"/>
                <w:szCs w:val="16"/>
              </w:rPr>
            </w:pPr>
          </w:p>
        </w:tc>
        <w:tc>
          <w:tcPr>
            <w:tcW w:w="710" w:type="pct"/>
            <w:tcBorders>
              <w:top w:val="single" w:sz="2" w:space="0" w:color="auto"/>
              <w:left w:val="nil"/>
              <w:bottom w:val="nil"/>
              <w:right w:val="nil"/>
            </w:tcBorders>
            <w:vAlign w:val="center"/>
          </w:tcPr>
          <w:p w14:paraId="359798E6" w14:textId="77777777" w:rsidR="00F67D62" w:rsidRPr="00694475" w:rsidRDefault="00F67D62" w:rsidP="00E52013">
            <w:pPr>
              <w:jc w:val="right"/>
              <w:rPr>
                <w:rFonts w:ascii="Georgia" w:hAnsi="Georgia"/>
                <w:color w:val="000000"/>
                <w:sz w:val="16"/>
                <w:szCs w:val="16"/>
              </w:rPr>
            </w:pPr>
          </w:p>
        </w:tc>
        <w:tc>
          <w:tcPr>
            <w:tcW w:w="97" w:type="pct"/>
            <w:tcBorders>
              <w:top w:val="nil"/>
              <w:left w:val="nil"/>
              <w:bottom w:val="nil"/>
              <w:right w:val="nil"/>
            </w:tcBorders>
            <w:vAlign w:val="center"/>
          </w:tcPr>
          <w:p w14:paraId="13D18A98" w14:textId="77777777" w:rsidR="00F67D62" w:rsidRPr="00694475" w:rsidRDefault="00F67D62" w:rsidP="00E52013">
            <w:pPr>
              <w:jc w:val="right"/>
              <w:rPr>
                <w:rFonts w:ascii="Georgia" w:hAnsi="Georgia"/>
                <w:color w:val="000000"/>
                <w:sz w:val="16"/>
                <w:szCs w:val="16"/>
              </w:rPr>
            </w:pPr>
          </w:p>
        </w:tc>
        <w:tc>
          <w:tcPr>
            <w:tcW w:w="685" w:type="pct"/>
            <w:tcBorders>
              <w:top w:val="single" w:sz="2" w:space="0" w:color="auto"/>
              <w:left w:val="nil"/>
              <w:bottom w:val="nil"/>
              <w:right w:val="nil"/>
            </w:tcBorders>
            <w:vAlign w:val="center"/>
          </w:tcPr>
          <w:p w14:paraId="68BEB74B" w14:textId="77777777" w:rsidR="00F67D62" w:rsidRPr="00694475" w:rsidRDefault="00F67D62" w:rsidP="00E52013">
            <w:pPr>
              <w:jc w:val="right"/>
              <w:rPr>
                <w:rFonts w:ascii="Georgia" w:hAnsi="Georgia"/>
                <w:color w:val="000000"/>
                <w:sz w:val="16"/>
                <w:szCs w:val="16"/>
              </w:rPr>
            </w:pPr>
          </w:p>
        </w:tc>
      </w:tr>
      <w:tr w:rsidR="00C46AFD" w:rsidRPr="00694475" w14:paraId="73A33A3C" w14:textId="77777777" w:rsidTr="00BC5D33">
        <w:trPr>
          <w:trHeight w:val="170"/>
        </w:trPr>
        <w:tc>
          <w:tcPr>
            <w:tcW w:w="1955" w:type="pct"/>
            <w:tcBorders>
              <w:top w:val="nil"/>
              <w:left w:val="nil"/>
              <w:bottom w:val="nil"/>
              <w:right w:val="nil"/>
            </w:tcBorders>
            <w:vAlign w:val="center"/>
            <w:hideMark/>
          </w:tcPr>
          <w:p w14:paraId="384D7459" w14:textId="77777777" w:rsidR="00E52013" w:rsidRPr="00694475" w:rsidRDefault="00E52013" w:rsidP="00E52013">
            <w:pPr>
              <w:jc w:val="both"/>
              <w:rPr>
                <w:rFonts w:ascii="Georgia" w:hAnsi="Georgia"/>
                <w:color w:val="000000"/>
                <w:sz w:val="16"/>
                <w:szCs w:val="16"/>
              </w:rPr>
            </w:pPr>
            <w:r w:rsidRPr="00694475">
              <w:rPr>
                <w:rFonts w:ascii="Georgia" w:hAnsi="Georgia"/>
                <w:color w:val="000000"/>
                <w:sz w:val="16"/>
                <w:szCs w:val="16"/>
              </w:rPr>
              <w:t>Imposto de renda</w:t>
            </w:r>
          </w:p>
        </w:tc>
        <w:tc>
          <w:tcPr>
            <w:tcW w:w="703" w:type="pct"/>
            <w:tcBorders>
              <w:top w:val="nil"/>
              <w:left w:val="nil"/>
              <w:bottom w:val="nil"/>
              <w:right w:val="nil"/>
            </w:tcBorders>
            <w:vAlign w:val="center"/>
            <w:hideMark/>
          </w:tcPr>
          <w:p w14:paraId="0E753F7F" w14:textId="66982CCF" w:rsidR="00E52013" w:rsidRPr="00694475" w:rsidRDefault="00237240" w:rsidP="00E52013">
            <w:pPr>
              <w:jc w:val="right"/>
              <w:rPr>
                <w:rFonts w:ascii="Georgia" w:hAnsi="Georgia"/>
                <w:color w:val="000000"/>
                <w:sz w:val="16"/>
                <w:szCs w:val="16"/>
              </w:rPr>
            </w:pPr>
            <w:r w:rsidRPr="00694475">
              <w:rPr>
                <w:rFonts w:ascii="Georgia" w:hAnsi="Georgia"/>
                <w:color w:val="000000"/>
                <w:sz w:val="16"/>
                <w:szCs w:val="16"/>
              </w:rPr>
              <w:t>3</w:t>
            </w:r>
            <w:r w:rsidR="00DB7121" w:rsidRPr="00694475">
              <w:rPr>
                <w:rFonts w:ascii="Georgia" w:hAnsi="Georgia"/>
                <w:color w:val="000000"/>
                <w:sz w:val="16"/>
                <w:szCs w:val="16"/>
              </w:rPr>
              <w:t>7</w:t>
            </w:r>
            <w:r w:rsidR="00D30D7E" w:rsidRPr="00694475">
              <w:rPr>
                <w:rFonts w:ascii="Georgia" w:hAnsi="Georgia"/>
                <w:color w:val="000000"/>
                <w:sz w:val="16"/>
                <w:szCs w:val="16"/>
              </w:rPr>
              <w:t>.</w:t>
            </w:r>
            <w:r w:rsidRPr="00694475">
              <w:rPr>
                <w:rFonts w:ascii="Georgia" w:hAnsi="Georgia"/>
                <w:color w:val="000000"/>
                <w:sz w:val="16"/>
                <w:szCs w:val="16"/>
              </w:rPr>
              <w:t>5</w:t>
            </w:r>
            <w:r w:rsidR="00DB7121" w:rsidRPr="00694475">
              <w:rPr>
                <w:rFonts w:ascii="Georgia" w:hAnsi="Georgia"/>
                <w:color w:val="000000"/>
                <w:sz w:val="16"/>
                <w:szCs w:val="16"/>
              </w:rPr>
              <w:t>0</w:t>
            </w:r>
            <w:r w:rsidR="00BD2F48" w:rsidRPr="00694475">
              <w:rPr>
                <w:rFonts w:ascii="Georgia" w:hAnsi="Georgia"/>
                <w:color w:val="000000"/>
                <w:sz w:val="16"/>
                <w:szCs w:val="16"/>
              </w:rPr>
              <w:t>3</w:t>
            </w:r>
          </w:p>
        </w:tc>
        <w:tc>
          <w:tcPr>
            <w:tcW w:w="89" w:type="pct"/>
            <w:tcBorders>
              <w:top w:val="nil"/>
              <w:left w:val="nil"/>
              <w:bottom w:val="nil"/>
              <w:right w:val="nil"/>
            </w:tcBorders>
            <w:vAlign w:val="center"/>
            <w:hideMark/>
          </w:tcPr>
          <w:p w14:paraId="4311915A" w14:textId="77777777" w:rsidR="00E52013" w:rsidRPr="00694475"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1401F59A" w14:textId="72BEDE5C" w:rsidR="00E52013" w:rsidRPr="00694475" w:rsidRDefault="00A206F0" w:rsidP="00E52013">
            <w:pPr>
              <w:jc w:val="right"/>
              <w:rPr>
                <w:rFonts w:ascii="Georgia" w:hAnsi="Georgia"/>
                <w:color w:val="000000"/>
                <w:sz w:val="16"/>
                <w:szCs w:val="16"/>
              </w:rPr>
            </w:pPr>
            <w:r w:rsidRPr="00694475">
              <w:rPr>
                <w:rFonts w:ascii="Georgia" w:hAnsi="Georgia"/>
                <w:color w:val="000000"/>
                <w:sz w:val="16"/>
                <w:szCs w:val="16"/>
              </w:rPr>
              <w:t>3</w:t>
            </w:r>
            <w:r w:rsidR="00DB7121" w:rsidRPr="00694475">
              <w:rPr>
                <w:rFonts w:ascii="Georgia" w:hAnsi="Georgia"/>
                <w:color w:val="000000"/>
                <w:sz w:val="16"/>
                <w:szCs w:val="16"/>
              </w:rPr>
              <w:t>5</w:t>
            </w:r>
            <w:r w:rsidR="00E52013" w:rsidRPr="00694475">
              <w:rPr>
                <w:rFonts w:ascii="Georgia" w:hAnsi="Georgia"/>
                <w:color w:val="000000"/>
                <w:sz w:val="16"/>
                <w:szCs w:val="16"/>
              </w:rPr>
              <w:t>.</w:t>
            </w:r>
            <w:r w:rsidR="00DB7121" w:rsidRPr="00694475">
              <w:rPr>
                <w:rFonts w:ascii="Georgia" w:hAnsi="Georgia"/>
                <w:color w:val="000000"/>
                <w:sz w:val="16"/>
                <w:szCs w:val="16"/>
              </w:rPr>
              <w:t>589</w:t>
            </w:r>
          </w:p>
        </w:tc>
        <w:tc>
          <w:tcPr>
            <w:tcW w:w="95" w:type="pct"/>
            <w:tcBorders>
              <w:top w:val="nil"/>
              <w:left w:val="nil"/>
              <w:bottom w:val="nil"/>
              <w:right w:val="nil"/>
            </w:tcBorders>
            <w:vAlign w:val="center"/>
            <w:hideMark/>
          </w:tcPr>
          <w:p w14:paraId="2A37C87F" w14:textId="77777777" w:rsidR="00E52013" w:rsidRPr="00694475"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391388C7" w14:textId="1F9E55C3" w:rsidR="00E52013" w:rsidRPr="00694475" w:rsidRDefault="002E719D" w:rsidP="00E52013">
            <w:pPr>
              <w:jc w:val="right"/>
              <w:rPr>
                <w:rFonts w:ascii="Georgia" w:hAnsi="Georgia"/>
                <w:color w:val="000000"/>
                <w:sz w:val="16"/>
                <w:szCs w:val="16"/>
              </w:rPr>
            </w:pPr>
            <w:r w:rsidRPr="00694475">
              <w:rPr>
                <w:rFonts w:ascii="Georgia" w:hAnsi="Georgia"/>
                <w:color w:val="000000"/>
                <w:sz w:val="16"/>
                <w:szCs w:val="16"/>
              </w:rPr>
              <w:t>75</w:t>
            </w:r>
            <w:r w:rsidR="00D30D7E" w:rsidRPr="00694475">
              <w:rPr>
                <w:rFonts w:ascii="Georgia" w:hAnsi="Georgia"/>
                <w:color w:val="000000"/>
                <w:sz w:val="16"/>
                <w:szCs w:val="16"/>
              </w:rPr>
              <w:t>.</w:t>
            </w:r>
            <w:r w:rsidRPr="00694475">
              <w:rPr>
                <w:rFonts w:ascii="Georgia" w:hAnsi="Georgia"/>
                <w:color w:val="000000"/>
                <w:sz w:val="16"/>
                <w:szCs w:val="16"/>
              </w:rPr>
              <w:t>6</w:t>
            </w:r>
            <w:r w:rsidR="00CE048F" w:rsidRPr="00694475">
              <w:rPr>
                <w:rFonts w:ascii="Georgia" w:hAnsi="Georgia"/>
                <w:color w:val="000000"/>
                <w:sz w:val="16"/>
                <w:szCs w:val="16"/>
              </w:rPr>
              <w:t>09</w:t>
            </w:r>
          </w:p>
        </w:tc>
        <w:tc>
          <w:tcPr>
            <w:tcW w:w="97" w:type="pct"/>
            <w:tcBorders>
              <w:top w:val="nil"/>
              <w:left w:val="nil"/>
              <w:bottom w:val="nil"/>
              <w:right w:val="nil"/>
            </w:tcBorders>
            <w:vAlign w:val="center"/>
            <w:hideMark/>
          </w:tcPr>
          <w:p w14:paraId="3D730F90" w14:textId="77777777" w:rsidR="00E52013" w:rsidRPr="00694475"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0228D5EB" w14:textId="1A09484F" w:rsidR="00E52013" w:rsidRPr="00694475" w:rsidRDefault="00220363" w:rsidP="00E52013">
            <w:pPr>
              <w:jc w:val="right"/>
              <w:rPr>
                <w:rFonts w:ascii="Georgia" w:hAnsi="Georgia"/>
                <w:color w:val="000000"/>
                <w:sz w:val="16"/>
                <w:szCs w:val="16"/>
              </w:rPr>
            </w:pPr>
            <w:r w:rsidRPr="00694475">
              <w:rPr>
                <w:rFonts w:ascii="Georgia" w:hAnsi="Georgia"/>
                <w:color w:val="000000"/>
                <w:sz w:val="16"/>
                <w:szCs w:val="16"/>
              </w:rPr>
              <w:t>59</w:t>
            </w:r>
            <w:r w:rsidR="00E52013" w:rsidRPr="00694475">
              <w:rPr>
                <w:rFonts w:ascii="Georgia" w:hAnsi="Georgia"/>
                <w:color w:val="000000"/>
                <w:sz w:val="16"/>
                <w:szCs w:val="16"/>
              </w:rPr>
              <w:t>.</w:t>
            </w:r>
            <w:r w:rsidRPr="00694475">
              <w:rPr>
                <w:rFonts w:ascii="Georgia" w:hAnsi="Georgia"/>
                <w:color w:val="000000"/>
                <w:sz w:val="16"/>
                <w:szCs w:val="16"/>
              </w:rPr>
              <w:t>45</w:t>
            </w:r>
            <w:r w:rsidR="0015703D" w:rsidRPr="00694475">
              <w:rPr>
                <w:rFonts w:ascii="Georgia" w:hAnsi="Georgia"/>
                <w:color w:val="000000"/>
                <w:sz w:val="16"/>
                <w:szCs w:val="16"/>
              </w:rPr>
              <w:t>1</w:t>
            </w:r>
          </w:p>
        </w:tc>
      </w:tr>
      <w:tr w:rsidR="00C46AFD" w:rsidRPr="00694475" w14:paraId="17472B11" w14:textId="77777777" w:rsidTr="00BC5D33">
        <w:trPr>
          <w:trHeight w:val="170"/>
        </w:trPr>
        <w:tc>
          <w:tcPr>
            <w:tcW w:w="1955" w:type="pct"/>
            <w:tcBorders>
              <w:top w:val="nil"/>
              <w:left w:val="nil"/>
              <w:bottom w:val="nil"/>
              <w:right w:val="nil"/>
            </w:tcBorders>
            <w:vAlign w:val="center"/>
            <w:hideMark/>
          </w:tcPr>
          <w:p w14:paraId="57FE13E6" w14:textId="77777777" w:rsidR="00E52013" w:rsidRPr="00694475" w:rsidRDefault="00E52013" w:rsidP="00E52013">
            <w:pPr>
              <w:jc w:val="both"/>
              <w:rPr>
                <w:rFonts w:ascii="Georgia" w:hAnsi="Georgia"/>
                <w:color w:val="000000"/>
                <w:sz w:val="16"/>
                <w:szCs w:val="16"/>
              </w:rPr>
            </w:pPr>
            <w:r w:rsidRPr="00694475">
              <w:rPr>
                <w:rFonts w:ascii="Georgia" w:hAnsi="Georgia"/>
                <w:color w:val="000000"/>
                <w:sz w:val="16"/>
                <w:szCs w:val="16"/>
              </w:rPr>
              <w:t>Contribuição social</w:t>
            </w:r>
          </w:p>
        </w:tc>
        <w:tc>
          <w:tcPr>
            <w:tcW w:w="703" w:type="pct"/>
            <w:tcBorders>
              <w:top w:val="nil"/>
              <w:left w:val="nil"/>
              <w:bottom w:val="nil"/>
              <w:right w:val="nil"/>
            </w:tcBorders>
            <w:vAlign w:val="center"/>
            <w:hideMark/>
          </w:tcPr>
          <w:p w14:paraId="494E31F3" w14:textId="1F67A78D" w:rsidR="00E52013" w:rsidRPr="00694475" w:rsidRDefault="00D30D7E" w:rsidP="00E52013">
            <w:pPr>
              <w:jc w:val="right"/>
              <w:rPr>
                <w:rFonts w:ascii="Georgia" w:hAnsi="Georgia"/>
                <w:color w:val="000000"/>
                <w:sz w:val="16"/>
                <w:szCs w:val="16"/>
              </w:rPr>
            </w:pPr>
            <w:r w:rsidRPr="00694475">
              <w:rPr>
                <w:rFonts w:ascii="Georgia" w:hAnsi="Georgia"/>
                <w:color w:val="000000"/>
                <w:sz w:val="16"/>
                <w:szCs w:val="16"/>
              </w:rPr>
              <w:t>1</w:t>
            </w:r>
          </w:p>
        </w:tc>
        <w:tc>
          <w:tcPr>
            <w:tcW w:w="89" w:type="pct"/>
            <w:tcBorders>
              <w:top w:val="nil"/>
              <w:left w:val="nil"/>
              <w:bottom w:val="nil"/>
              <w:right w:val="nil"/>
            </w:tcBorders>
            <w:vAlign w:val="center"/>
            <w:hideMark/>
          </w:tcPr>
          <w:p w14:paraId="57DF177C" w14:textId="77777777" w:rsidR="00E52013" w:rsidRPr="00694475"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2494D294" w14:textId="100B0F39" w:rsidR="00E52013" w:rsidRPr="00694475" w:rsidRDefault="00DB7121" w:rsidP="00E52013">
            <w:pPr>
              <w:jc w:val="right"/>
              <w:rPr>
                <w:rFonts w:ascii="Georgia" w:hAnsi="Georgia"/>
                <w:color w:val="000000"/>
                <w:sz w:val="16"/>
                <w:szCs w:val="16"/>
              </w:rPr>
            </w:pPr>
            <w:r w:rsidRPr="00694475">
              <w:rPr>
                <w:rFonts w:ascii="Georgia" w:hAnsi="Georgia"/>
                <w:color w:val="000000"/>
                <w:sz w:val="16"/>
                <w:szCs w:val="16"/>
              </w:rPr>
              <w:t>1</w:t>
            </w:r>
          </w:p>
        </w:tc>
        <w:tc>
          <w:tcPr>
            <w:tcW w:w="95" w:type="pct"/>
            <w:tcBorders>
              <w:top w:val="nil"/>
              <w:left w:val="nil"/>
              <w:bottom w:val="nil"/>
              <w:right w:val="nil"/>
            </w:tcBorders>
            <w:vAlign w:val="center"/>
            <w:hideMark/>
          </w:tcPr>
          <w:p w14:paraId="7C5F4C22" w14:textId="77777777" w:rsidR="00E52013" w:rsidRPr="00694475"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6EF8A26B" w14:textId="29AD002F" w:rsidR="00E52013" w:rsidRPr="00694475" w:rsidRDefault="002E719D" w:rsidP="00E52013">
            <w:pPr>
              <w:jc w:val="right"/>
              <w:rPr>
                <w:rFonts w:ascii="Georgia" w:hAnsi="Georgia"/>
                <w:color w:val="000000"/>
                <w:sz w:val="16"/>
                <w:szCs w:val="16"/>
              </w:rPr>
            </w:pPr>
            <w:r w:rsidRPr="00694475">
              <w:rPr>
                <w:rFonts w:ascii="Georgia" w:hAnsi="Georgia"/>
                <w:color w:val="000000"/>
                <w:sz w:val="16"/>
                <w:szCs w:val="16"/>
              </w:rPr>
              <w:t>2</w:t>
            </w:r>
            <w:r w:rsidR="00A206F0" w:rsidRPr="00694475">
              <w:rPr>
                <w:rFonts w:ascii="Georgia" w:hAnsi="Georgia"/>
                <w:color w:val="000000"/>
                <w:sz w:val="16"/>
                <w:szCs w:val="16"/>
              </w:rPr>
              <w:t>.</w:t>
            </w:r>
            <w:r w:rsidR="00D30D7E" w:rsidRPr="00694475">
              <w:rPr>
                <w:rFonts w:ascii="Georgia" w:hAnsi="Georgia"/>
                <w:color w:val="000000"/>
                <w:sz w:val="16"/>
                <w:szCs w:val="16"/>
              </w:rPr>
              <w:t>66</w:t>
            </w:r>
            <w:r w:rsidRPr="00694475">
              <w:rPr>
                <w:rFonts w:ascii="Georgia" w:hAnsi="Georgia"/>
                <w:color w:val="000000"/>
                <w:sz w:val="16"/>
                <w:szCs w:val="16"/>
              </w:rPr>
              <w:t>9</w:t>
            </w:r>
          </w:p>
        </w:tc>
        <w:tc>
          <w:tcPr>
            <w:tcW w:w="97" w:type="pct"/>
            <w:tcBorders>
              <w:top w:val="nil"/>
              <w:left w:val="nil"/>
              <w:bottom w:val="nil"/>
              <w:right w:val="nil"/>
            </w:tcBorders>
            <w:vAlign w:val="center"/>
            <w:hideMark/>
          </w:tcPr>
          <w:p w14:paraId="537BDCA1" w14:textId="77777777" w:rsidR="00E52013" w:rsidRPr="00694475"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51CBECC5" w14:textId="6233C902" w:rsidR="00E52013" w:rsidRPr="00694475" w:rsidRDefault="00220363" w:rsidP="00E52013">
            <w:pPr>
              <w:jc w:val="right"/>
              <w:rPr>
                <w:rFonts w:ascii="Georgia" w:hAnsi="Georgia"/>
                <w:color w:val="000000"/>
                <w:sz w:val="16"/>
                <w:szCs w:val="16"/>
              </w:rPr>
            </w:pPr>
            <w:r w:rsidRPr="00694475">
              <w:rPr>
                <w:rFonts w:ascii="Georgia" w:hAnsi="Georgia"/>
                <w:color w:val="000000"/>
                <w:sz w:val="16"/>
                <w:szCs w:val="16"/>
              </w:rPr>
              <w:t>1.667</w:t>
            </w:r>
          </w:p>
        </w:tc>
      </w:tr>
      <w:tr w:rsidR="00C46AFD" w:rsidRPr="00694475" w14:paraId="760D7CF8" w14:textId="77777777" w:rsidTr="00BC5D33">
        <w:trPr>
          <w:trHeight w:val="170"/>
        </w:trPr>
        <w:tc>
          <w:tcPr>
            <w:tcW w:w="1955" w:type="pct"/>
            <w:tcBorders>
              <w:top w:val="nil"/>
              <w:left w:val="nil"/>
              <w:bottom w:val="nil"/>
              <w:right w:val="nil"/>
            </w:tcBorders>
            <w:vAlign w:val="center"/>
            <w:hideMark/>
          </w:tcPr>
          <w:p w14:paraId="067CEAC8" w14:textId="77777777" w:rsidR="00E52013" w:rsidRPr="00694475" w:rsidRDefault="00E52013" w:rsidP="00E52013">
            <w:pPr>
              <w:jc w:val="both"/>
              <w:rPr>
                <w:rFonts w:ascii="Georgia" w:hAnsi="Georgia"/>
                <w:color w:val="000000"/>
                <w:sz w:val="16"/>
                <w:szCs w:val="16"/>
              </w:rPr>
            </w:pPr>
            <w:r w:rsidRPr="00694475">
              <w:rPr>
                <w:rFonts w:ascii="Georgia" w:hAnsi="Georgia"/>
                <w:color w:val="000000"/>
                <w:sz w:val="16"/>
                <w:szCs w:val="16"/>
              </w:rPr>
              <w:t>Outros impostos e contribuições a recuperar</w:t>
            </w:r>
          </w:p>
        </w:tc>
        <w:tc>
          <w:tcPr>
            <w:tcW w:w="703" w:type="pct"/>
            <w:tcBorders>
              <w:top w:val="nil"/>
              <w:left w:val="nil"/>
              <w:bottom w:val="single" w:sz="2" w:space="0" w:color="auto"/>
              <w:right w:val="nil"/>
            </w:tcBorders>
            <w:vAlign w:val="center"/>
            <w:hideMark/>
          </w:tcPr>
          <w:p w14:paraId="0147A4D8" w14:textId="33F05A31" w:rsidR="00E52013" w:rsidRPr="00694475" w:rsidRDefault="00DB7121" w:rsidP="00E52013">
            <w:pPr>
              <w:jc w:val="right"/>
              <w:rPr>
                <w:rFonts w:ascii="Georgia" w:hAnsi="Georgia"/>
                <w:color w:val="000000"/>
                <w:sz w:val="16"/>
                <w:szCs w:val="16"/>
              </w:rPr>
            </w:pPr>
            <w:r w:rsidRPr="00694475">
              <w:rPr>
                <w:rFonts w:ascii="Georgia" w:hAnsi="Georgia"/>
                <w:color w:val="000000"/>
                <w:sz w:val="16"/>
                <w:szCs w:val="16"/>
              </w:rPr>
              <w:t>1</w:t>
            </w:r>
          </w:p>
        </w:tc>
        <w:tc>
          <w:tcPr>
            <w:tcW w:w="89" w:type="pct"/>
            <w:tcBorders>
              <w:top w:val="nil"/>
              <w:left w:val="nil"/>
              <w:bottom w:val="nil"/>
              <w:right w:val="nil"/>
            </w:tcBorders>
            <w:vAlign w:val="center"/>
            <w:hideMark/>
          </w:tcPr>
          <w:p w14:paraId="348BB010" w14:textId="77777777" w:rsidR="00E52013" w:rsidRPr="00694475" w:rsidRDefault="00E52013" w:rsidP="00E52013">
            <w:pPr>
              <w:jc w:val="right"/>
              <w:rPr>
                <w:rFonts w:ascii="Georgia" w:hAnsi="Georgia"/>
                <w:color w:val="000000"/>
                <w:sz w:val="16"/>
                <w:szCs w:val="16"/>
              </w:rPr>
            </w:pPr>
          </w:p>
        </w:tc>
        <w:tc>
          <w:tcPr>
            <w:tcW w:w="666" w:type="pct"/>
            <w:tcBorders>
              <w:top w:val="nil"/>
              <w:left w:val="nil"/>
              <w:bottom w:val="single" w:sz="2" w:space="0" w:color="auto"/>
              <w:right w:val="nil"/>
            </w:tcBorders>
            <w:vAlign w:val="center"/>
            <w:hideMark/>
          </w:tcPr>
          <w:p w14:paraId="6DEE1520" w14:textId="10619FFA" w:rsidR="00E52013" w:rsidRPr="00694475" w:rsidRDefault="00DB7121" w:rsidP="00E52013">
            <w:pPr>
              <w:jc w:val="right"/>
              <w:rPr>
                <w:rFonts w:ascii="Georgia" w:hAnsi="Georgia"/>
                <w:color w:val="000000"/>
                <w:sz w:val="16"/>
                <w:szCs w:val="16"/>
              </w:rPr>
            </w:pPr>
            <w:r w:rsidRPr="00694475">
              <w:rPr>
                <w:rFonts w:ascii="Georgia" w:hAnsi="Georgia"/>
                <w:color w:val="000000"/>
                <w:sz w:val="16"/>
                <w:szCs w:val="16"/>
              </w:rPr>
              <w:t>3</w:t>
            </w:r>
          </w:p>
        </w:tc>
        <w:tc>
          <w:tcPr>
            <w:tcW w:w="95" w:type="pct"/>
            <w:tcBorders>
              <w:top w:val="nil"/>
              <w:left w:val="nil"/>
              <w:bottom w:val="nil"/>
              <w:right w:val="nil"/>
            </w:tcBorders>
            <w:vAlign w:val="center"/>
            <w:hideMark/>
          </w:tcPr>
          <w:p w14:paraId="61AD649F" w14:textId="77777777" w:rsidR="00E52013" w:rsidRPr="00694475" w:rsidRDefault="00E52013" w:rsidP="00E52013">
            <w:pPr>
              <w:jc w:val="right"/>
              <w:rPr>
                <w:rFonts w:ascii="Georgia" w:hAnsi="Georgia"/>
                <w:color w:val="000000"/>
                <w:sz w:val="16"/>
                <w:szCs w:val="16"/>
              </w:rPr>
            </w:pPr>
          </w:p>
        </w:tc>
        <w:tc>
          <w:tcPr>
            <w:tcW w:w="710" w:type="pct"/>
            <w:tcBorders>
              <w:top w:val="nil"/>
              <w:left w:val="nil"/>
              <w:bottom w:val="single" w:sz="2" w:space="0" w:color="auto"/>
              <w:right w:val="nil"/>
            </w:tcBorders>
            <w:vAlign w:val="center"/>
            <w:hideMark/>
          </w:tcPr>
          <w:p w14:paraId="53FA10E3" w14:textId="55A1077E" w:rsidR="00E52013" w:rsidRPr="00694475" w:rsidRDefault="00A206F0" w:rsidP="00E52013">
            <w:pPr>
              <w:jc w:val="right"/>
              <w:rPr>
                <w:rFonts w:ascii="Georgia" w:hAnsi="Georgia"/>
                <w:color w:val="000000"/>
                <w:sz w:val="16"/>
                <w:szCs w:val="16"/>
              </w:rPr>
            </w:pPr>
            <w:r w:rsidRPr="00694475">
              <w:rPr>
                <w:rFonts w:ascii="Georgia" w:hAnsi="Georgia"/>
                <w:color w:val="000000"/>
                <w:sz w:val="16"/>
                <w:szCs w:val="16"/>
              </w:rPr>
              <w:t>7</w:t>
            </w:r>
            <w:r w:rsidR="002E719D" w:rsidRPr="00694475">
              <w:rPr>
                <w:rFonts w:ascii="Georgia" w:hAnsi="Georgia"/>
                <w:color w:val="000000"/>
                <w:sz w:val="16"/>
                <w:szCs w:val="16"/>
              </w:rPr>
              <w:t>2</w:t>
            </w:r>
          </w:p>
        </w:tc>
        <w:tc>
          <w:tcPr>
            <w:tcW w:w="97" w:type="pct"/>
            <w:tcBorders>
              <w:top w:val="nil"/>
              <w:left w:val="nil"/>
              <w:bottom w:val="nil"/>
              <w:right w:val="nil"/>
            </w:tcBorders>
            <w:vAlign w:val="center"/>
            <w:hideMark/>
          </w:tcPr>
          <w:p w14:paraId="3B66A83C" w14:textId="77777777" w:rsidR="00E52013" w:rsidRPr="00694475" w:rsidRDefault="00E52013" w:rsidP="00E52013">
            <w:pPr>
              <w:jc w:val="right"/>
              <w:rPr>
                <w:rFonts w:ascii="Georgia" w:hAnsi="Georgia"/>
                <w:color w:val="000000"/>
                <w:sz w:val="16"/>
                <w:szCs w:val="16"/>
              </w:rPr>
            </w:pPr>
          </w:p>
        </w:tc>
        <w:tc>
          <w:tcPr>
            <w:tcW w:w="685" w:type="pct"/>
            <w:tcBorders>
              <w:top w:val="nil"/>
              <w:left w:val="nil"/>
              <w:bottom w:val="single" w:sz="2" w:space="0" w:color="auto"/>
              <w:right w:val="nil"/>
            </w:tcBorders>
            <w:vAlign w:val="center"/>
            <w:hideMark/>
          </w:tcPr>
          <w:p w14:paraId="6C50E27B" w14:textId="54ABDCC2" w:rsidR="00E52013" w:rsidRPr="00694475" w:rsidRDefault="00220363" w:rsidP="00E52013">
            <w:pPr>
              <w:jc w:val="right"/>
              <w:rPr>
                <w:rFonts w:ascii="Georgia" w:hAnsi="Georgia"/>
                <w:color w:val="000000"/>
                <w:sz w:val="16"/>
                <w:szCs w:val="16"/>
              </w:rPr>
            </w:pPr>
            <w:r w:rsidRPr="00694475">
              <w:rPr>
                <w:rFonts w:ascii="Georgia" w:hAnsi="Georgia"/>
                <w:color w:val="000000"/>
                <w:sz w:val="16"/>
                <w:szCs w:val="16"/>
              </w:rPr>
              <w:t>75</w:t>
            </w:r>
          </w:p>
        </w:tc>
      </w:tr>
      <w:tr w:rsidR="00C46AFD" w:rsidRPr="00694475" w14:paraId="73A26100" w14:textId="77777777" w:rsidTr="00BC5D33">
        <w:trPr>
          <w:trHeight w:val="170"/>
        </w:trPr>
        <w:tc>
          <w:tcPr>
            <w:tcW w:w="1955" w:type="pct"/>
            <w:tcBorders>
              <w:top w:val="nil"/>
              <w:left w:val="nil"/>
              <w:bottom w:val="nil"/>
              <w:right w:val="nil"/>
            </w:tcBorders>
            <w:vAlign w:val="center"/>
            <w:hideMark/>
          </w:tcPr>
          <w:p w14:paraId="7E8032B2" w14:textId="77777777" w:rsidR="00E52013" w:rsidRPr="00694475" w:rsidRDefault="00E52013" w:rsidP="00E52013">
            <w:pPr>
              <w:jc w:val="right"/>
              <w:rPr>
                <w:rFonts w:ascii="Georgia" w:hAnsi="Georgia"/>
                <w:color w:val="000000"/>
                <w:sz w:val="16"/>
                <w:szCs w:val="16"/>
              </w:rPr>
            </w:pPr>
          </w:p>
        </w:tc>
        <w:tc>
          <w:tcPr>
            <w:tcW w:w="703" w:type="pct"/>
            <w:tcBorders>
              <w:top w:val="single" w:sz="2" w:space="0" w:color="auto"/>
              <w:left w:val="nil"/>
              <w:bottom w:val="nil"/>
              <w:right w:val="nil"/>
            </w:tcBorders>
            <w:vAlign w:val="center"/>
            <w:hideMark/>
          </w:tcPr>
          <w:p w14:paraId="1725D991" w14:textId="5D6AE1D8" w:rsidR="00E52013" w:rsidRPr="00694475" w:rsidRDefault="00E52013" w:rsidP="00E52013">
            <w:pPr>
              <w:jc w:val="right"/>
              <w:rPr>
                <w:rFonts w:ascii="Georgia" w:hAnsi="Georgia"/>
                <w:color w:val="000000"/>
                <w:sz w:val="16"/>
                <w:szCs w:val="16"/>
              </w:rPr>
            </w:pPr>
          </w:p>
        </w:tc>
        <w:tc>
          <w:tcPr>
            <w:tcW w:w="89" w:type="pct"/>
            <w:tcBorders>
              <w:top w:val="nil"/>
              <w:left w:val="nil"/>
              <w:bottom w:val="nil"/>
              <w:right w:val="nil"/>
            </w:tcBorders>
            <w:vAlign w:val="center"/>
            <w:hideMark/>
          </w:tcPr>
          <w:p w14:paraId="22184FBE" w14:textId="77777777" w:rsidR="00E52013" w:rsidRPr="00694475" w:rsidRDefault="00E52013" w:rsidP="00E52013">
            <w:pPr>
              <w:jc w:val="right"/>
              <w:rPr>
                <w:rFonts w:ascii="Georgia" w:hAnsi="Georgia"/>
                <w:color w:val="000000"/>
                <w:sz w:val="16"/>
                <w:szCs w:val="16"/>
              </w:rPr>
            </w:pPr>
          </w:p>
        </w:tc>
        <w:tc>
          <w:tcPr>
            <w:tcW w:w="666" w:type="pct"/>
            <w:tcBorders>
              <w:top w:val="single" w:sz="2" w:space="0" w:color="auto"/>
              <w:left w:val="nil"/>
              <w:bottom w:val="nil"/>
              <w:right w:val="nil"/>
            </w:tcBorders>
            <w:vAlign w:val="center"/>
            <w:hideMark/>
          </w:tcPr>
          <w:p w14:paraId="19B7EB1E" w14:textId="77777777" w:rsidR="00E52013" w:rsidRPr="00694475" w:rsidRDefault="00E52013" w:rsidP="00E52013">
            <w:pPr>
              <w:jc w:val="right"/>
              <w:rPr>
                <w:rFonts w:ascii="Georgia" w:hAnsi="Georgia"/>
                <w:sz w:val="16"/>
                <w:szCs w:val="16"/>
              </w:rPr>
            </w:pPr>
          </w:p>
        </w:tc>
        <w:tc>
          <w:tcPr>
            <w:tcW w:w="95" w:type="pct"/>
            <w:tcBorders>
              <w:top w:val="nil"/>
              <w:left w:val="nil"/>
              <w:bottom w:val="nil"/>
              <w:right w:val="nil"/>
            </w:tcBorders>
            <w:vAlign w:val="center"/>
            <w:hideMark/>
          </w:tcPr>
          <w:p w14:paraId="3FC38F20" w14:textId="77777777" w:rsidR="00E52013" w:rsidRPr="00694475" w:rsidRDefault="00E52013" w:rsidP="00E52013">
            <w:pPr>
              <w:jc w:val="right"/>
              <w:rPr>
                <w:rFonts w:ascii="Georgia" w:hAnsi="Georgia"/>
                <w:sz w:val="16"/>
                <w:szCs w:val="16"/>
              </w:rPr>
            </w:pPr>
          </w:p>
        </w:tc>
        <w:tc>
          <w:tcPr>
            <w:tcW w:w="710" w:type="pct"/>
            <w:tcBorders>
              <w:top w:val="single" w:sz="2" w:space="0" w:color="auto"/>
              <w:left w:val="nil"/>
              <w:bottom w:val="nil"/>
              <w:right w:val="nil"/>
            </w:tcBorders>
            <w:vAlign w:val="center"/>
            <w:hideMark/>
          </w:tcPr>
          <w:p w14:paraId="4C56A56D" w14:textId="77777777" w:rsidR="00E52013" w:rsidRPr="00694475" w:rsidRDefault="00E52013" w:rsidP="00E52013">
            <w:pPr>
              <w:jc w:val="right"/>
              <w:rPr>
                <w:rFonts w:ascii="Georgia" w:hAnsi="Georgia"/>
                <w:sz w:val="16"/>
                <w:szCs w:val="16"/>
              </w:rPr>
            </w:pPr>
          </w:p>
        </w:tc>
        <w:tc>
          <w:tcPr>
            <w:tcW w:w="97" w:type="pct"/>
            <w:tcBorders>
              <w:top w:val="nil"/>
              <w:left w:val="nil"/>
              <w:bottom w:val="nil"/>
              <w:right w:val="nil"/>
            </w:tcBorders>
            <w:vAlign w:val="center"/>
            <w:hideMark/>
          </w:tcPr>
          <w:p w14:paraId="33152888" w14:textId="77777777" w:rsidR="00E52013" w:rsidRPr="00694475" w:rsidRDefault="00E52013" w:rsidP="00E52013">
            <w:pPr>
              <w:jc w:val="right"/>
              <w:rPr>
                <w:rFonts w:ascii="Georgia" w:hAnsi="Georgia"/>
                <w:sz w:val="16"/>
                <w:szCs w:val="16"/>
              </w:rPr>
            </w:pPr>
          </w:p>
        </w:tc>
        <w:tc>
          <w:tcPr>
            <w:tcW w:w="685" w:type="pct"/>
            <w:tcBorders>
              <w:top w:val="single" w:sz="2" w:space="0" w:color="auto"/>
              <w:left w:val="nil"/>
              <w:bottom w:val="nil"/>
              <w:right w:val="nil"/>
            </w:tcBorders>
            <w:vAlign w:val="center"/>
            <w:hideMark/>
          </w:tcPr>
          <w:p w14:paraId="4DC0AC64" w14:textId="6866FD9F" w:rsidR="00E52013" w:rsidRPr="00694475" w:rsidRDefault="00E52013" w:rsidP="00E52013">
            <w:pPr>
              <w:jc w:val="right"/>
              <w:rPr>
                <w:rFonts w:ascii="Georgia" w:hAnsi="Georgia"/>
                <w:color w:val="000000"/>
                <w:sz w:val="16"/>
                <w:szCs w:val="16"/>
              </w:rPr>
            </w:pPr>
          </w:p>
        </w:tc>
      </w:tr>
      <w:tr w:rsidR="00C46AFD" w:rsidRPr="00694475" w14:paraId="7C48E19E" w14:textId="77777777" w:rsidTr="00BC5D33">
        <w:trPr>
          <w:trHeight w:val="170"/>
        </w:trPr>
        <w:tc>
          <w:tcPr>
            <w:tcW w:w="1955" w:type="pct"/>
            <w:tcBorders>
              <w:top w:val="nil"/>
              <w:left w:val="nil"/>
              <w:bottom w:val="nil"/>
              <w:right w:val="nil"/>
            </w:tcBorders>
            <w:vAlign w:val="center"/>
            <w:hideMark/>
          </w:tcPr>
          <w:p w14:paraId="377033B0" w14:textId="77777777" w:rsidR="00E52013" w:rsidRPr="00694475" w:rsidRDefault="00E52013" w:rsidP="00E52013">
            <w:pPr>
              <w:jc w:val="right"/>
              <w:rPr>
                <w:rFonts w:ascii="Georgia" w:hAnsi="Georgia"/>
                <w:color w:val="000000"/>
                <w:sz w:val="16"/>
                <w:szCs w:val="16"/>
              </w:rPr>
            </w:pPr>
          </w:p>
        </w:tc>
        <w:tc>
          <w:tcPr>
            <w:tcW w:w="703" w:type="pct"/>
            <w:tcBorders>
              <w:top w:val="nil"/>
              <w:left w:val="nil"/>
              <w:bottom w:val="double" w:sz="4" w:space="0" w:color="auto"/>
              <w:right w:val="nil"/>
            </w:tcBorders>
            <w:vAlign w:val="center"/>
            <w:hideMark/>
          </w:tcPr>
          <w:p w14:paraId="667BB5FC" w14:textId="37429DFA" w:rsidR="00E52013" w:rsidRPr="00694475" w:rsidRDefault="00237240" w:rsidP="00E52013">
            <w:pPr>
              <w:jc w:val="right"/>
              <w:rPr>
                <w:rFonts w:ascii="Georgia" w:hAnsi="Georgia"/>
                <w:color w:val="000000"/>
                <w:sz w:val="16"/>
                <w:szCs w:val="16"/>
              </w:rPr>
            </w:pPr>
            <w:r w:rsidRPr="00694475">
              <w:rPr>
                <w:rFonts w:ascii="Georgia" w:hAnsi="Georgia"/>
                <w:color w:val="000000"/>
                <w:sz w:val="16"/>
                <w:szCs w:val="16"/>
              </w:rPr>
              <w:t>3</w:t>
            </w:r>
            <w:r w:rsidR="00DB7121" w:rsidRPr="00694475">
              <w:rPr>
                <w:rFonts w:ascii="Georgia" w:hAnsi="Georgia"/>
                <w:color w:val="000000"/>
                <w:sz w:val="16"/>
                <w:szCs w:val="16"/>
              </w:rPr>
              <w:t>7</w:t>
            </w:r>
            <w:r w:rsidR="00D30D7E" w:rsidRPr="00694475">
              <w:rPr>
                <w:rFonts w:ascii="Georgia" w:hAnsi="Georgia"/>
                <w:color w:val="000000"/>
                <w:sz w:val="16"/>
                <w:szCs w:val="16"/>
              </w:rPr>
              <w:t>.</w:t>
            </w:r>
            <w:r w:rsidRPr="00694475">
              <w:rPr>
                <w:rFonts w:ascii="Georgia" w:hAnsi="Georgia"/>
                <w:color w:val="000000"/>
                <w:sz w:val="16"/>
                <w:szCs w:val="16"/>
              </w:rPr>
              <w:t>5</w:t>
            </w:r>
            <w:r w:rsidR="00DB7121" w:rsidRPr="00694475">
              <w:rPr>
                <w:rFonts w:ascii="Georgia" w:hAnsi="Georgia"/>
                <w:color w:val="000000"/>
                <w:sz w:val="16"/>
                <w:szCs w:val="16"/>
              </w:rPr>
              <w:t>0</w:t>
            </w:r>
            <w:r w:rsidR="00BD2F48" w:rsidRPr="00694475">
              <w:rPr>
                <w:rFonts w:ascii="Georgia" w:hAnsi="Georgia"/>
                <w:color w:val="000000"/>
                <w:sz w:val="16"/>
                <w:szCs w:val="16"/>
              </w:rPr>
              <w:t>5</w:t>
            </w:r>
          </w:p>
        </w:tc>
        <w:tc>
          <w:tcPr>
            <w:tcW w:w="89" w:type="pct"/>
            <w:tcBorders>
              <w:top w:val="nil"/>
              <w:left w:val="nil"/>
              <w:bottom w:val="nil"/>
              <w:right w:val="nil"/>
            </w:tcBorders>
            <w:vAlign w:val="center"/>
            <w:hideMark/>
          </w:tcPr>
          <w:p w14:paraId="33017697" w14:textId="77777777" w:rsidR="00E52013" w:rsidRPr="00694475" w:rsidRDefault="00E52013" w:rsidP="00E52013">
            <w:pPr>
              <w:jc w:val="right"/>
              <w:rPr>
                <w:rFonts w:ascii="Georgia" w:hAnsi="Georgia"/>
                <w:color w:val="000000"/>
                <w:sz w:val="16"/>
                <w:szCs w:val="16"/>
              </w:rPr>
            </w:pPr>
          </w:p>
        </w:tc>
        <w:tc>
          <w:tcPr>
            <w:tcW w:w="666" w:type="pct"/>
            <w:tcBorders>
              <w:top w:val="nil"/>
              <w:left w:val="nil"/>
              <w:bottom w:val="double" w:sz="4" w:space="0" w:color="auto"/>
              <w:right w:val="nil"/>
            </w:tcBorders>
            <w:vAlign w:val="center"/>
            <w:hideMark/>
          </w:tcPr>
          <w:p w14:paraId="5A2F43DD" w14:textId="18E994B9" w:rsidR="00E52013" w:rsidRPr="00694475" w:rsidRDefault="00A206F0" w:rsidP="00E52013">
            <w:pPr>
              <w:jc w:val="right"/>
              <w:rPr>
                <w:rFonts w:ascii="Georgia" w:hAnsi="Georgia"/>
                <w:color w:val="000000"/>
                <w:sz w:val="16"/>
                <w:szCs w:val="16"/>
              </w:rPr>
            </w:pPr>
            <w:r w:rsidRPr="00694475">
              <w:rPr>
                <w:rFonts w:ascii="Georgia" w:hAnsi="Georgia"/>
                <w:color w:val="000000"/>
                <w:sz w:val="16"/>
                <w:szCs w:val="16"/>
              </w:rPr>
              <w:t>3</w:t>
            </w:r>
            <w:r w:rsidR="00DB7121" w:rsidRPr="00694475">
              <w:rPr>
                <w:rFonts w:ascii="Georgia" w:hAnsi="Georgia"/>
                <w:color w:val="000000"/>
                <w:sz w:val="16"/>
                <w:szCs w:val="16"/>
              </w:rPr>
              <w:t>5</w:t>
            </w:r>
            <w:r w:rsidR="00E52013" w:rsidRPr="00694475">
              <w:rPr>
                <w:rFonts w:ascii="Georgia" w:hAnsi="Georgia"/>
                <w:color w:val="000000"/>
                <w:sz w:val="16"/>
                <w:szCs w:val="16"/>
              </w:rPr>
              <w:t>.</w:t>
            </w:r>
            <w:r w:rsidR="00DB7121" w:rsidRPr="00694475">
              <w:rPr>
                <w:rFonts w:ascii="Georgia" w:hAnsi="Georgia"/>
                <w:color w:val="000000"/>
                <w:sz w:val="16"/>
                <w:szCs w:val="16"/>
              </w:rPr>
              <w:t>593</w:t>
            </w:r>
          </w:p>
        </w:tc>
        <w:tc>
          <w:tcPr>
            <w:tcW w:w="95" w:type="pct"/>
            <w:tcBorders>
              <w:top w:val="nil"/>
              <w:left w:val="nil"/>
              <w:bottom w:val="nil"/>
              <w:right w:val="nil"/>
            </w:tcBorders>
            <w:vAlign w:val="center"/>
            <w:hideMark/>
          </w:tcPr>
          <w:p w14:paraId="624B5A49" w14:textId="77777777" w:rsidR="00E52013" w:rsidRPr="00694475" w:rsidRDefault="00E52013" w:rsidP="00E52013">
            <w:pPr>
              <w:jc w:val="right"/>
              <w:rPr>
                <w:rFonts w:ascii="Georgia" w:hAnsi="Georgia"/>
                <w:color w:val="000000"/>
                <w:sz w:val="16"/>
                <w:szCs w:val="16"/>
              </w:rPr>
            </w:pPr>
          </w:p>
        </w:tc>
        <w:tc>
          <w:tcPr>
            <w:tcW w:w="710" w:type="pct"/>
            <w:tcBorders>
              <w:top w:val="nil"/>
              <w:left w:val="nil"/>
              <w:bottom w:val="double" w:sz="4" w:space="0" w:color="auto"/>
              <w:right w:val="nil"/>
            </w:tcBorders>
            <w:vAlign w:val="center"/>
            <w:hideMark/>
          </w:tcPr>
          <w:p w14:paraId="7FD39D06" w14:textId="55A40BA4" w:rsidR="00E52013" w:rsidRPr="00694475" w:rsidRDefault="002E719D" w:rsidP="00E52013">
            <w:pPr>
              <w:jc w:val="right"/>
              <w:rPr>
                <w:rFonts w:ascii="Georgia" w:hAnsi="Georgia"/>
                <w:color w:val="000000"/>
                <w:sz w:val="16"/>
                <w:szCs w:val="16"/>
              </w:rPr>
            </w:pPr>
            <w:r w:rsidRPr="00694475">
              <w:rPr>
                <w:rFonts w:ascii="Georgia" w:hAnsi="Georgia"/>
                <w:color w:val="000000"/>
                <w:sz w:val="16"/>
                <w:szCs w:val="16"/>
              </w:rPr>
              <w:t>78</w:t>
            </w:r>
            <w:r w:rsidR="00D30D7E" w:rsidRPr="00694475">
              <w:rPr>
                <w:rFonts w:ascii="Georgia" w:hAnsi="Georgia"/>
                <w:color w:val="000000"/>
                <w:sz w:val="16"/>
                <w:szCs w:val="16"/>
              </w:rPr>
              <w:t>.</w:t>
            </w:r>
            <w:r w:rsidRPr="00694475">
              <w:rPr>
                <w:rFonts w:ascii="Georgia" w:hAnsi="Georgia"/>
                <w:color w:val="000000"/>
                <w:sz w:val="16"/>
                <w:szCs w:val="16"/>
              </w:rPr>
              <w:t>35</w:t>
            </w:r>
            <w:r w:rsidR="00CE048F" w:rsidRPr="00694475">
              <w:rPr>
                <w:rFonts w:ascii="Georgia" w:hAnsi="Georgia"/>
                <w:color w:val="000000"/>
                <w:sz w:val="16"/>
                <w:szCs w:val="16"/>
              </w:rPr>
              <w:t>0</w:t>
            </w:r>
          </w:p>
        </w:tc>
        <w:tc>
          <w:tcPr>
            <w:tcW w:w="97" w:type="pct"/>
            <w:tcBorders>
              <w:top w:val="nil"/>
              <w:left w:val="nil"/>
              <w:bottom w:val="nil"/>
              <w:right w:val="nil"/>
            </w:tcBorders>
            <w:vAlign w:val="center"/>
            <w:hideMark/>
          </w:tcPr>
          <w:p w14:paraId="743BEEB4" w14:textId="77777777" w:rsidR="00E52013" w:rsidRPr="00694475" w:rsidRDefault="00E52013" w:rsidP="00E52013">
            <w:pPr>
              <w:jc w:val="right"/>
              <w:rPr>
                <w:rFonts w:ascii="Georgia" w:hAnsi="Georgia"/>
                <w:color w:val="000000"/>
                <w:sz w:val="16"/>
                <w:szCs w:val="16"/>
              </w:rPr>
            </w:pPr>
          </w:p>
        </w:tc>
        <w:tc>
          <w:tcPr>
            <w:tcW w:w="685" w:type="pct"/>
            <w:tcBorders>
              <w:top w:val="nil"/>
              <w:left w:val="nil"/>
              <w:bottom w:val="double" w:sz="4" w:space="0" w:color="auto"/>
              <w:right w:val="nil"/>
            </w:tcBorders>
            <w:vAlign w:val="center"/>
            <w:hideMark/>
          </w:tcPr>
          <w:p w14:paraId="3A417596" w14:textId="0FBAAA8B" w:rsidR="00E52013" w:rsidRPr="00694475" w:rsidRDefault="00220363" w:rsidP="00E52013">
            <w:pPr>
              <w:jc w:val="right"/>
              <w:rPr>
                <w:rFonts w:ascii="Georgia" w:hAnsi="Georgia"/>
                <w:color w:val="000000"/>
                <w:sz w:val="16"/>
                <w:szCs w:val="16"/>
              </w:rPr>
            </w:pPr>
            <w:r w:rsidRPr="00694475">
              <w:rPr>
                <w:rFonts w:ascii="Georgia" w:hAnsi="Georgia"/>
                <w:color w:val="000000"/>
                <w:sz w:val="16"/>
                <w:szCs w:val="16"/>
              </w:rPr>
              <w:t>61</w:t>
            </w:r>
            <w:r w:rsidR="00E52013" w:rsidRPr="00694475">
              <w:rPr>
                <w:rFonts w:ascii="Georgia" w:hAnsi="Georgia"/>
                <w:color w:val="000000"/>
                <w:sz w:val="16"/>
                <w:szCs w:val="16"/>
              </w:rPr>
              <w:t>.</w:t>
            </w:r>
            <w:r w:rsidRPr="00694475">
              <w:rPr>
                <w:rFonts w:ascii="Georgia" w:hAnsi="Georgia"/>
                <w:color w:val="000000"/>
                <w:sz w:val="16"/>
                <w:szCs w:val="16"/>
              </w:rPr>
              <w:t>193</w:t>
            </w:r>
          </w:p>
        </w:tc>
      </w:tr>
      <w:tr w:rsidR="00C46AFD" w:rsidRPr="00694475" w14:paraId="15DD1BB6" w14:textId="77777777" w:rsidTr="00BC5D33">
        <w:trPr>
          <w:trHeight w:val="170"/>
        </w:trPr>
        <w:tc>
          <w:tcPr>
            <w:tcW w:w="1955" w:type="pct"/>
            <w:tcBorders>
              <w:top w:val="nil"/>
              <w:left w:val="nil"/>
              <w:bottom w:val="nil"/>
              <w:right w:val="nil"/>
            </w:tcBorders>
            <w:vAlign w:val="center"/>
          </w:tcPr>
          <w:p w14:paraId="230AFB33" w14:textId="77777777" w:rsidR="00F67D62" w:rsidRPr="00694475" w:rsidRDefault="00F67D62" w:rsidP="00E52013">
            <w:pPr>
              <w:jc w:val="both"/>
              <w:rPr>
                <w:rFonts w:ascii="Georgia" w:hAnsi="Georgia"/>
                <w:color w:val="000000"/>
                <w:sz w:val="16"/>
                <w:szCs w:val="16"/>
              </w:rPr>
            </w:pPr>
          </w:p>
        </w:tc>
        <w:tc>
          <w:tcPr>
            <w:tcW w:w="703" w:type="pct"/>
            <w:tcBorders>
              <w:top w:val="double" w:sz="4" w:space="0" w:color="auto"/>
              <w:left w:val="nil"/>
              <w:bottom w:val="nil"/>
              <w:right w:val="nil"/>
            </w:tcBorders>
            <w:vAlign w:val="center"/>
          </w:tcPr>
          <w:p w14:paraId="7753A01A" w14:textId="77777777" w:rsidR="00F67D62" w:rsidRPr="00694475" w:rsidRDefault="00F67D62" w:rsidP="00E52013">
            <w:pPr>
              <w:jc w:val="right"/>
              <w:rPr>
                <w:rFonts w:ascii="Georgia" w:hAnsi="Georgia"/>
                <w:color w:val="000000"/>
                <w:sz w:val="16"/>
                <w:szCs w:val="16"/>
              </w:rPr>
            </w:pPr>
          </w:p>
        </w:tc>
        <w:tc>
          <w:tcPr>
            <w:tcW w:w="89" w:type="pct"/>
            <w:tcBorders>
              <w:top w:val="nil"/>
              <w:left w:val="nil"/>
              <w:bottom w:val="nil"/>
              <w:right w:val="nil"/>
            </w:tcBorders>
            <w:vAlign w:val="center"/>
          </w:tcPr>
          <w:p w14:paraId="5E31F7B6" w14:textId="77777777" w:rsidR="00F67D62" w:rsidRPr="00694475" w:rsidRDefault="00F67D62" w:rsidP="00E52013">
            <w:pPr>
              <w:jc w:val="right"/>
              <w:rPr>
                <w:rFonts w:ascii="Georgia" w:hAnsi="Georgia"/>
                <w:color w:val="000000"/>
                <w:sz w:val="16"/>
                <w:szCs w:val="16"/>
              </w:rPr>
            </w:pPr>
          </w:p>
        </w:tc>
        <w:tc>
          <w:tcPr>
            <w:tcW w:w="666" w:type="pct"/>
            <w:tcBorders>
              <w:top w:val="double" w:sz="4" w:space="0" w:color="auto"/>
              <w:left w:val="nil"/>
              <w:bottom w:val="nil"/>
              <w:right w:val="nil"/>
            </w:tcBorders>
            <w:vAlign w:val="center"/>
          </w:tcPr>
          <w:p w14:paraId="3DF8DB1B" w14:textId="77777777" w:rsidR="00F67D62" w:rsidRPr="00694475" w:rsidRDefault="00F67D62" w:rsidP="00E52013">
            <w:pPr>
              <w:jc w:val="right"/>
              <w:rPr>
                <w:rFonts w:ascii="Georgia" w:hAnsi="Georgia"/>
                <w:color w:val="000000"/>
                <w:sz w:val="16"/>
                <w:szCs w:val="16"/>
              </w:rPr>
            </w:pPr>
          </w:p>
        </w:tc>
        <w:tc>
          <w:tcPr>
            <w:tcW w:w="95" w:type="pct"/>
            <w:tcBorders>
              <w:top w:val="nil"/>
              <w:left w:val="nil"/>
              <w:bottom w:val="nil"/>
              <w:right w:val="nil"/>
            </w:tcBorders>
            <w:vAlign w:val="center"/>
          </w:tcPr>
          <w:p w14:paraId="0EFA7A6C" w14:textId="77777777" w:rsidR="00F67D62" w:rsidRPr="00694475" w:rsidRDefault="00F67D62" w:rsidP="00E52013">
            <w:pPr>
              <w:jc w:val="right"/>
              <w:rPr>
                <w:rFonts w:ascii="Georgia" w:hAnsi="Georgia"/>
                <w:color w:val="000000"/>
                <w:sz w:val="16"/>
                <w:szCs w:val="16"/>
              </w:rPr>
            </w:pPr>
          </w:p>
        </w:tc>
        <w:tc>
          <w:tcPr>
            <w:tcW w:w="710" w:type="pct"/>
            <w:tcBorders>
              <w:top w:val="double" w:sz="4" w:space="0" w:color="auto"/>
              <w:left w:val="nil"/>
              <w:bottom w:val="nil"/>
              <w:right w:val="nil"/>
            </w:tcBorders>
            <w:vAlign w:val="center"/>
          </w:tcPr>
          <w:p w14:paraId="3A372C05" w14:textId="77777777" w:rsidR="00F67D62" w:rsidRPr="00694475" w:rsidRDefault="00F67D62" w:rsidP="00E52013">
            <w:pPr>
              <w:jc w:val="right"/>
              <w:rPr>
                <w:rFonts w:ascii="Georgia" w:hAnsi="Georgia"/>
                <w:color w:val="000000"/>
                <w:sz w:val="16"/>
                <w:szCs w:val="16"/>
              </w:rPr>
            </w:pPr>
          </w:p>
        </w:tc>
        <w:tc>
          <w:tcPr>
            <w:tcW w:w="97" w:type="pct"/>
            <w:tcBorders>
              <w:top w:val="nil"/>
              <w:left w:val="nil"/>
              <w:bottom w:val="nil"/>
              <w:right w:val="nil"/>
            </w:tcBorders>
            <w:vAlign w:val="center"/>
          </w:tcPr>
          <w:p w14:paraId="71A08ACA" w14:textId="77777777" w:rsidR="00F67D62" w:rsidRPr="00694475" w:rsidRDefault="00F67D62" w:rsidP="00E52013">
            <w:pPr>
              <w:jc w:val="right"/>
              <w:rPr>
                <w:rFonts w:ascii="Georgia" w:hAnsi="Georgia"/>
                <w:color w:val="000000"/>
                <w:sz w:val="16"/>
                <w:szCs w:val="16"/>
              </w:rPr>
            </w:pPr>
          </w:p>
        </w:tc>
        <w:tc>
          <w:tcPr>
            <w:tcW w:w="685" w:type="pct"/>
            <w:tcBorders>
              <w:top w:val="double" w:sz="4" w:space="0" w:color="auto"/>
              <w:left w:val="nil"/>
              <w:bottom w:val="nil"/>
              <w:right w:val="nil"/>
            </w:tcBorders>
            <w:vAlign w:val="center"/>
          </w:tcPr>
          <w:p w14:paraId="36F95275" w14:textId="77777777" w:rsidR="00F67D62" w:rsidRPr="00694475" w:rsidRDefault="00F67D62" w:rsidP="00E52013">
            <w:pPr>
              <w:jc w:val="right"/>
              <w:rPr>
                <w:rFonts w:ascii="Georgia" w:hAnsi="Georgia"/>
                <w:color w:val="000000"/>
                <w:sz w:val="16"/>
                <w:szCs w:val="16"/>
              </w:rPr>
            </w:pPr>
          </w:p>
        </w:tc>
      </w:tr>
      <w:tr w:rsidR="00C46AFD" w:rsidRPr="00694475" w14:paraId="42B40ECF" w14:textId="77777777" w:rsidTr="00BC5D33">
        <w:trPr>
          <w:trHeight w:val="170"/>
        </w:trPr>
        <w:tc>
          <w:tcPr>
            <w:tcW w:w="1955" w:type="pct"/>
            <w:tcBorders>
              <w:top w:val="nil"/>
              <w:left w:val="nil"/>
              <w:bottom w:val="nil"/>
              <w:right w:val="nil"/>
            </w:tcBorders>
            <w:vAlign w:val="center"/>
            <w:hideMark/>
          </w:tcPr>
          <w:p w14:paraId="13045A58" w14:textId="77777777" w:rsidR="00E52013" w:rsidRPr="00694475" w:rsidRDefault="00E52013" w:rsidP="00E52013">
            <w:pPr>
              <w:jc w:val="both"/>
              <w:rPr>
                <w:rFonts w:ascii="Georgia" w:hAnsi="Georgia"/>
                <w:color w:val="000000"/>
                <w:sz w:val="16"/>
                <w:szCs w:val="16"/>
              </w:rPr>
            </w:pPr>
            <w:r w:rsidRPr="00694475">
              <w:rPr>
                <w:rFonts w:ascii="Georgia" w:hAnsi="Georgia"/>
                <w:color w:val="000000"/>
                <w:sz w:val="16"/>
                <w:szCs w:val="16"/>
              </w:rPr>
              <w:t>Circulante</w:t>
            </w:r>
          </w:p>
        </w:tc>
        <w:tc>
          <w:tcPr>
            <w:tcW w:w="703" w:type="pct"/>
            <w:tcBorders>
              <w:top w:val="nil"/>
              <w:left w:val="nil"/>
              <w:bottom w:val="nil"/>
              <w:right w:val="nil"/>
            </w:tcBorders>
            <w:vAlign w:val="center"/>
            <w:hideMark/>
          </w:tcPr>
          <w:p w14:paraId="290AA3D5" w14:textId="6A607A85" w:rsidR="00E52013" w:rsidRPr="00694475" w:rsidRDefault="00D30D7E" w:rsidP="00E52013">
            <w:pPr>
              <w:jc w:val="right"/>
              <w:rPr>
                <w:rFonts w:ascii="Georgia" w:hAnsi="Georgia"/>
                <w:color w:val="000000"/>
                <w:sz w:val="16"/>
                <w:szCs w:val="16"/>
              </w:rPr>
            </w:pPr>
            <w:r w:rsidRPr="00694475">
              <w:rPr>
                <w:rFonts w:ascii="Georgia" w:hAnsi="Georgia"/>
                <w:color w:val="000000"/>
                <w:sz w:val="16"/>
                <w:szCs w:val="16"/>
              </w:rPr>
              <w:t>2</w:t>
            </w:r>
            <w:r w:rsidR="00DB7121" w:rsidRPr="00694475">
              <w:rPr>
                <w:rFonts w:ascii="Georgia" w:hAnsi="Georgia"/>
                <w:color w:val="000000"/>
                <w:sz w:val="16"/>
                <w:szCs w:val="16"/>
              </w:rPr>
              <w:t>4</w:t>
            </w:r>
            <w:r w:rsidRPr="00694475">
              <w:rPr>
                <w:rFonts w:ascii="Georgia" w:hAnsi="Georgia"/>
                <w:color w:val="000000"/>
                <w:sz w:val="16"/>
                <w:szCs w:val="16"/>
              </w:rPr>
              <w:t>.</w:t>
            </w:r>
            <w:r w:rsidR="00DB7121" w:rsidRPr="00694475">
              <w:rPr>
                <w:rFonts w:ascii="Georgia" w:hAnsi="Georgia"/>
                <w:color w:val="000000"/>
                <w:sz w:val="16"/>
                <w:szCs w:val="16"/>
              </w:rPr>
              <w:t>758</w:t>
            </w:r>
          </w:p>
        </w:tc>
        <w:tc>
          <w:tcPr>
            <w:tcW w:w="89" w:type="pct"/>
            <w:tcBorders>
              <w:top w:val="nil"/>
              <w:left w:val="nil"/>
              <w:bottom w:val="nil"/>
              <w:right w:val="nil"/>
            </w:tcBorders>
            <w:vAlign w:val="center"/>
            <w:hideMark/>
          </w:tcPr>
          <w:p w14:paraId="183BEF42" w14:textId="77777777" w:rsidR="00E52013" w:rsidRPr="00694475"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4E567863" w14:textId="5879C049" w:rsidR="00E52013" w:rsidRPr="00694475" w:rsidRDefault="00DB7121" w:rsidP="00E52013">
            <w:pPr>
              <w:jc w:val="right"/>
              <w:rPr>
                <w:rFonts w:ascii="Georgia" w:hAnsi="Georgia"/>
                <w:color w:val="000000"/>
                <w:sz w:val="16"/>
                <w:szCs w:val="16"/>
              </w:rPr>
            </w:pPr>
            <w:r w:rsidRPr="00694475">
              <w:rPr>
                <w:rFonts w:ascii="Georgia" w:hAnsi="Georgia"/>
                <w:color w:val="000000"/>
                <w:sz w:val="16"/>
                <w:szCs w:val="16"/>
              </w:rPr>
              <w:t>22</w:t>
            </w:r>
            <w:r w:rsidR="00E52013" w:rsidRPr="00694475">
              <w:rPr>
                <w:rFonts w:ascii="Georgia" w:hAnsi="Georgia"/>
                <w:color w:val="000000"/>
                <w:sz w:val="16"/>
                <w:szCs w:val="16"/>
              </w:rPr>
              <w:t>.</w:t>
            </w:r>
            <w:r w:rsidRPr="00694475">
              <w:rPr>
                <w:rFonts w:ascii="Georgia" w:hAnsi="Georgia"/>
                <w:color w:val="000000"/>
                <w:sz w:val="16"/>
                <w:szCs w:val="16"/>
              </w:rPr>
              <w:t>845</w:t>
            </w:r>
          </w:p>
        </w:tc>
        <w:tc>
          <w:tcPr>
            <w:tcW w:w="95" w:type="pct"/>
            <w:tcBorders>
              <w:top w:val="nil"/>
              <w:left w:val="nil"/>
              <w:bottom w:val="nil"/>
              <w:right w:val="nil"/>
            </w:tcBorders>
            <w:vAlign w:val="center"/>
            <w:hideMark/>
          </w:tcPr>
          <w:p w14:paraId="66555DC1" w14:textId="77777777" w:rsidR="00E52013" w:rsidRPr="00694475"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73FAB59D" w14:textId="14817A0A" w:rsidR="00E52013" w:rsidRPr="00694475" w:rsidRDefault="002E719D" w:rsidP="00E52013">
            <w:pPr>
              <w:jc w:val="right"/>
              <w:rPr>
                <w:rFonts w:ascii="Georgia" w:hAnsi="Georgia"/>
                <w:color w:val="000000"/>
                <w:sz w:val="16"/>
                <w:szCs w:val="16"/>
              </w:rPr>
            </w:pPr>
            <w:r w:rsidRPr="00694475">
              <w:rPr>
                <w:rFonts w:ascii="Georgia" w:hAnsi="Georgia"/>
                <w:color w:val="000000"/>
                <w:sz w:val="16"/>
                <w:szCs w:val="16"/>
              </w:rPr>
              <w:t>65</w:t>
            </w:r>
            <w:r w:rsidR="00D30D7E" w:rsidRPr="00694475">
              <w:rPr>
                <w:rFonts w:ascii="Georgia" w:hAnsi="Georgia"/>
                <w:color w:val="000000"/>
                <w:sz w:val="16"/>
                <w:szCs w:val="16"/>
              </w:rPr>
              <w:t>.</w:t>
            </w:r>
            <w:r w:rsidRPr="00694475">
              <w:rPr>
                <w:rFonts w:ascii="Georgia" w:hAnsi="Georgia"/>
                <w:color w:val="000000"/>
                <w:sz w:val="16"/>
                <w:szCs w:val="16"/>
              </w:rPr>
              <w:t>53</w:t>
            </w:r>
            <w:r w:rsidR="00CE048F" w:rsidRPr="00694475">
              <w:rPr>
                <w:rFonts w:ascii="Georgia" w:hAnsi="Georgia"/>
                <w:color w:val="000000"/>
                <w:sz w:val="16"/>
                <w:szCs w:val="16"/>
              </w:rPr>
              <w:t>1</w:t>
            </w:r>
          </w:p>
        </w:tc>
        <w:tc>
          <w:tcPr>
            <w:tcW w:w="97" w:type="pct"/>
            <w:tcBorders>
              <w:top w:val="nil"/>
              <w:left w:val="nil"/>
              <w:bottom w:val="nil"/>
              <w:right w:val="nil"/>
            </w:tcBorders>
            <w:vAlign w:val="center"/>
            <w:hideMark/>
          </w:tcPr>
          <w:p w14:paraId="74163594" w14:textId="77777777" w:rsidR="00E52013" w:rsidRPr="00694475"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13125E30" w14:textId="6154238C" w:rsidR="00E52013" w:rsidRPr="00694475" w:rsidRDefault="00220363" w:rsidP="00E52013">
            <w:pPr>
              <w:jc w:val="right"/>
              <w:rPr>
                <w:rFonts w:ascii="Georgia" w:hAnsi="Georgia"/>
                <w:color w:val="000000"/>
                <w:sz w:val="16"/>
                <w:szCs w:val="16"/>
              </w:rPr>
            </w:pPr>
            <w:r w:rsidRPr="00694475">
              <w:rPr>
                <w:rFonts w:ascii="Georgia" w:hAnsi="Georgia"/>
                <w:color w:val="000000"/>
                <w:sz w:val="16"/>
                <w:szCs w:val="16"/>
              </w:rPr>
              <w:t>48</w:t>
            </w:r>
            <w:r w:rsidR="00E52013" w:rsidRPr="00694475">
              <w:rPr>
                <w:rFonts w:ascii="Georgia" w:hAnsi="Georgia"/>
                <w:color w:val="000000"/>
                <w:sz w:val="16"/>
                <w:szCs w:val="16"/>
              </w:rPr>
              <w:t>.</w:t>
            </w:r>
            <w:r w:rsidRPr="00694475">
              <w:rPr>
                <w:rFonts w:ascii="Georgia" w:hAnsi="Georgia"/>
                <w:color w:val="000000"/>
                <w:sz w:val="16"/>
                <w:szCs w:val="16"/>
              </w:rPr>
              <w:t>374</w:t>
            </w:r>
          </w:p>
        </w:tc>
      </w:tr>
      <w:tr w:rsidR="00C46AFD" w:rsidRPr="00694475" w14:paraId="3756F906" w14:textId="77777777" w:rsidTr="00BC5D33">
        <w:trPr>
          <w:trHeight w:val="170"/>
        </w:trPr>
        <w:tc>
          <w:tcPr>
            <w:tcW w:w="1955" w:type="pct"/>
            <w:tcBorders>
              <w:top w:val="nil"/>
              <w:left w:val="nil"/>
              <w:bottom w:val="nil"/>
              <w:right w:val="nil"/>
            </w:tcBorders>
            <w:vAlign w:val="center"/>
            <w:hideMark/>
          </w:tcPr>
          <w:p w14:paraId="10A8FDF5" w14:textId="77777777" w:rsidR="00E52013" w:rsidRPr="00694475" w:rsidRDefault="00E52013" w:rsidP="00E52013">
            <w:pPr>
              <w:jc w:val="both"/>
              <w:rPr>
                <w:rFonts w:ascii="Georgia" w:hAnsi="Georgia"/>
                <w:color w:val="000000"/>
                <w:sz w:val="16"/>
                <w:szCs w:val="16"/>
              </w:rPr>
            </w:pPr>
            <w:r w:rsidRPr="00694475">
              <w:rPr>
                <w:rFonts w:ascii="Georgia" w:hAnsi="Georgia"/>
                <w:color w:val="000000"/>
                <w:sz w:val="16"/>
                <w:szCs w:val="16"/>
              </w:rPr>
              <w:t>Não circulante</w:t>
            </w:r>
          </w:p>
        </w:tc>
        <w:tc>
          <w:tcPr>
            <w:tcW w:w="703" w:type="pct"/>
            <w:tcBorders>
              <w:top w:val="nil"/>
              <w:left w:val="nil"/>
              <w:bottom w:val="single" w:sz="2" w:space="0" w:color="auto"/>
              <w:right w:val="nil"/>
            </w:tcBorders>
            <w:vAlign w:val="center"/>
            <w:hideMark/>
          </w:tcPr>
          <w:p w14:paraId="3E2362EA" w14:textId="362DB0D9" w:rsidR="00E52013" w:rsidRPr="00694475" w:rsidRDefault="00237240" w:rsidP="00E52013">
            <w:pPr>
              <w:jc w:val="right"/>
              <w:rPr>
                <w:rFonts w:ascii="Georgia" w:hAnsi="Georgia"/>
                <w:color w:val="000000"/>
                <w:sz w:val="16"/>
                <w:szCs w:val="16"/>
              </w:rPr>
            </w:pPr>
            <w:r w:rsidRPr="00694475">
              <w:rPr>
                <w:rFonts w:ascii="Georgia" w:hAnsi="Georgia"/>
                <w:color w:val="000000"/>
                <w:sz w:val="16"/>
                <w:szCs w:val="16"/>
              </w:rPr>
              <w:t>12</w:t>
            </w:r>
            <w:r w:rsidR="00E52013" w:rsidRPr="00694475">
              <w:rPr>
                <w:rFonts w:ascii="Georgia" w:hAnsi="Georgia"/>
                <w:color w:val="000000"/>
                <w:sz w:val="16"/>
                <w:szCs w:val="16"/>
              </w:rPr>
              <w:t>.</w:t>
            </w:r>
            <w:r w:rsidRPr="00694475">
              <w:rPr>
                <w:rFonts w:ascii="Georgia" w:hAnsi="Georgia"/>
                <w:color w:val="000000"/>
                <w:sz w:val="16"/>
                <w:szCs w:val="16"/>
              </w:rPr>
              <w:t>74</w:t>
            </w:r>
            <w:r w:rsidR="00BD2F48" w:rsidRPr="00694475">
              <w:rPr>
                <w:rFonts w:ascii="Georgia" w:hAnsi="Georgia"/>
                <w:color w:val="000000"/>
                <w:sz w:val="16"/>
                <w:szCs w:val="16"/>
              </w:rPr>
              <w:t>7</w:t>
            </w:r>
          </w:p>
        </w:tc>
        <w:tc>
          <w:tcPr>
            <w:tcW w:w="89" w:type="pct"/>
            <w:tcBorders>
              <w:top w:val="nil"/>
              <w:left w:val="nil"/>
              <w:bottom w:val="nil"/>
              <w:right w:val="nil"/>
            </w:tcBorders>
            <w:vAlign w:val="center"/>
            <w:hideMark/>
          </w:tcPr>
          <w:p w14:paraId="6E968CB6" w14:textId="77777777" w:rsidR="00E52013" w:rsidRPr="00694475" w:rsidRDefault="00E52013" w:rsidP="00E52013">
            <w:pPr>
              <w:jc w:val="right"/>
              <w:rPr>
                <w:rFonts w:ascii="Georgia" w:hAnsi="Georgia"/>
                <w:color w:val="000000"/>
                <w:sz w:val="16"/>
                <w:szCs w:val="16"/>
              </w:rPr>
            </w:pPr>
          </w:p>
        </w:tc>
        <w:tc>
          <w:tcPr>
            <w:tcW w:w="666" w:type="pct"/>
            <w:tcBorders>
              <w:top w:val="nil"/>
              <w:left w:val="nil"/>
              <w:bottom w:val="single" w:sz="2" w:space="0" w:color="auto"/>
              <w:right w:val="nil"/>
            </w:tcBorders>
            <w:vAlign w:val="center"/>
            <w:hideMark/>
          </w:tcPr>
          <w:p w14:paraId="20A11CED" w14:textId="1BC15043" w:rsidR="00E52013" w:rsidRPr="00694475" w:rsidRDefault="00DB7121" w:rsidP="00E52013">
            <w:pPr>
              <w:jc w:val="right"/>
              <w:rPr>
                <w:rFonts w:ascii="Georgia" w:hAnsi="Georgia"/>
                <w:color w:val="000000"/>
                <w:sz w:val="16"/>
                <w:szCs w:val="16"/>
              </w:rPr>
            </w:pPr>
            <w:r w:rsidRPr="00694475">
              <w:rPr>
                <w:rFonts w:ascii="Georgia" w:hAnsi="Georgia"/>
                <w:color w:val="000000"/>
                <w:sz w:val="16"/>
                <w:szCs w:val="16"/>
              </w:rPr>
              <w:t>1</w:t>
            </w:r>
            <w:r w:rsidR="00A206F0" w:rsidRPr="00694475">
              <w:rPr>
                <w:rFonts w:ascii="Georgia" w:hAnsi="Georgia"/>
                <w:color w:val="000000"/>
                <w:sz w:val="16"/>
                <w:szCs w:val="16"/>
              </w:rPr>
              <w:t>2</w:t>
            </w:r>
            <w:r w:rsidR="00E52013" w:rsidRPr="00694475">
              <w:rPr>
                <w:rFonts w:ascii="Georgia" w:hAnsi="Georgia"/>
                <w:color w:val="000000"/>
                <w:sz w:val="16"/>
                <w:szCs w:val="16"/>
              </w:rPr>
              <w:t>.</w:t>
            </w:r>
            <w:r w:rsidRPr="00694475">
              <w:rPr>
                <w:rFonts w:ascii="Georgia" w:hAnsi="Georgia"/>
                <w:color w:val="000000"/>
                <w:sz w:val="16"/>
                <w:szCs w:val="16"/>
              </w:rPr>
              <w:t>748</w:t>
            </w:r>
          </w:p>
        </w:tc>
        <w:tc>
          <w:tcPr>
            <w:tcW w:w="95" w:type="pct"/>
            <w:tcBorders>
              <w:top w:val="nil"/>
              <w:left w:val="nil"/>
              <w:bottom w:val="nil"/>
              <w:right w:val="nil"/>
            </w:tcBorders>
            <w:vAlign w:val="center"/>
            <w:hideMark/>
          </w:tcPr>
          <w:p w14:paraId="5FDF7ED8" w14:textId="77777777" w:rsidR="00E52013" w:rsidRPr="00694475" w:rsidRDefault="00E52013" w:rsidP="00E52013">
            <w:pPr>
              <w:jc w:val="right"/>
              <w:rPr>
                <w:rFonts w:ascii="Georgia" w:hAnsi="Georgia"/>
                <w:color w:val="000000"/>
                <w:sz w:val="16"/>
                <w:szCs w:val="16"/>
              </w:rPr>
            </w:pPr>
          </w:p>
        </w:tc>
        <w:tc>
          <w:tcPr>
            <w:tcW w:w="710" w:type="pct"/>
            <w:tcBorders>
              <w:top w:val="nil"/>
              <w:left w:val="nil"/>
              <w:bottom w:val="single" w:sz="2" w:space="0" w:color="auto"/>
              <w:right w:val="nil"/>
            </w:tcBorders>
            <w:vAlign w:val="center"/>
            <w:hideMark/>
          </w:tcPr>
          <w:p w14:paraId="1C122101" w14:textId="1D24D887" w:rsidR="00E52013" w:rsidRPr="00694475" w:rsidRDefault="002C61D6" w:rsidP="00E52013">
            <w:pPr>
              <w:jc w:val="right"/>
              <w:rPr>
                <w:rFonts w:ascii="Georgia" w:hAnsi="Georgia"/>
                <w:color w:val="000000"/>
                <w:sz w:val="16"/>
                <w:szCs w:val="16"/>
              </w:rPr>
            </w:pPr>
            <w:r w:rsidRPr="00694475">
              <w:rPr>
                <w:rFonts w:ascii="Georgia" w:hAnsi="Georgia"/>
                <w:color w:val="000000"/>
                <w:sz w:val="16"/>
                <w:szCs w:val="16"/>
              </w:rPr>
              <w:t>12</w:t>
            </w:r>
            <w:r w:rsidR="000363EE" w:rsidRPr="00694475">
              <w:rPr>
                <w:rFonts w:ascii="Georgia" w:hAnsi="Georgia"/>
                <w:color w:val="000000"/>
                <w:sz w:val="16"/>
                <w:szCs w:val="16"/>
              </w:rPr>
              <w:t>.</w:t>
            </w:r>
            <w:r w:rsidRPr="00694475">
              <w:rPr>
                <w:rFonts w:ascii="Georgia" w:hAnsi="Georgia"/>
                <w:color w:val="000000"/>
                <w:sz w:val="16"/>
                <w:szCs w:val="16"/>
              </w:rPr>
              <w:t>819</w:t>
            </w:r>
          </w:p>
        </w:tc>
        <w:tc>
          <w:tcPr>
            <w:tcW w:w="97" w:type="pct"/>
            <w:tcBorders>
              <w:top w:val="nil"/>
              <w:left w:val="nil"/>
              <w:bottom w:val="nil"/>
              <w:right w:val="nil"/>
            </w:tcBorders>
            <w:vAlign w:val="center"/>
            <w:hideMark/>
          </w:tcPr>
          <w:p w14:paraId="7E88D27D" w14:textId="77777777" w:rsidR="00E52013" w:rsidRPr="00694475" w:rsidRDefault="00E52013" w:rsidP="00E52013">
            <w:pPr>
              <w:jc w:val="right"/>
              <w:rPr>
                <w:rFonts w:ascii="Georgia" w:hAnsi="Georgia"/>
                <w:color w:val="000000"/>
                <w:sz w:val="16"/>
                <w:szCs w:val="16"/>
              </w:rPr>
            </w:pPr>
          </w:p>
        </w:tc>
        <w:tc>
          <w:tcPr>
            <w:tcW w:w="685" w:type="pct"/>
            <w:tcBorders>
              <w:top w:val="nil"/>
              <w:left w:val="nil"/>
              <w:bottom w:val="single" w:sz="2" w:space="0" w:color="auto"/>
              <w:right w:val="nil"/>
            </w:tcBorders>
            <w:vAlign w:val="center"/>
            <w:hideMark/>
          </w:tcPr>
          <w:p w14:paraId="62000F47" w14:textId="122DC686" w:rsidR="00E52013" w:rsidRPr="00694475" w:rsidRDefault="00220363" w:rsidP="00E52013">
            <w:pPr>
              <w:jc w:val="right"/>
              <w:rPr>
                <w:rFonts w:ascii="Georgia" w:hAnsi="Georgia"/>
                <w:color w:val="000000"/>
                <w:sz w:val="16"/>
                <w:szCs w:val="16"/>
              </w:rPr>
            </w:pPr>
            <w:r w:rsidRPr="00694475">
              <w:rPr>
                <w:rFonts w:ascii="Georgia" w:hAnsi="Georgia"/>
                <w:color w:val="000000"/>
                <w:sz w:val="16"/>
                <w:szCs w:val="16"/>
              </w:rPr>
              <w:t>12</w:t>
            </w:r>
            <w:r w:rsidR="00E52013" w:rsidRPr="00694475">
              <w:rPr>
                <w:rFonts w:ascii="Georgia" w:hAnsi="Georgia"/>
                <w:color w:val="000000"/>
                <w:sz w:val="16"/>
                <w:szCs w:val="16"/>
              </w:rPr>
              <w:t>.</w:t>
            </w:r>
            <w:r w:rsidRPr="00694475">
              <w:rPr>
                <w:rFonts w:ascii="Georgia" w:hAnsi="Georgia"/>
                <w:color w:val="000000"/>
                <w:sz w:val="16"/>
                <w:szCs w:val="16"/>
              </w:rPr>
              <w:t>819</w:t>
            </w:r>
          </w:p>
        </w:tc>
      </w:tr>
      <w:tr w:rsidR="00C46AFD" w:rsidRPr="00694475" w14:paraId="65117905" w14:textId="77777777" w:rsidTr="00BC5D33">
        <w:trPr>
          <w:trHeight w:val="170"/>
        </w:trPr>
        <w:tc>
          <w:tcPr>
            <w:tcW w:w="1955" w:type="pct"/>
            <w:tcBorders>
              <w:top w:val="nil"/>
              <w:left w:val="nil"/>
              <w:bottom w:val="nil"/>
              <w:right w:val="nil"/>
            </w:tcBorders>
            <w:vAlign w:val="center"/>
            <w:hideMark/>
          </w:tcPr>
          <w:p w14:paraId="1E9C3A0B" w14:textId="77777777" w:rsidR="00E52013" w:rsidRPr="00694475" w:rsidRDefault="00E52013" w:rsidP="00E52013">
            <w:pPr>
              <w:jc w:val="right"/>
              <w:rPr>
                <w:rFonts w:ascii="Georgia" w:hAnsi="Georgia"/>
                <w:color w:val="000000"/>
                <w:sz w:val="16"/>
                <w:szCs w:val="16"/>
              </w:rPr>
            </w:pPr>
          </w:p>
        </w:tc>
        <w:tc>
          <w:tcPr>
            <w:tcW w:w="703" w:type="pct"/>
            <w:tcBorders>
              <w:top w:val="single" w:sz="2" w:space="0" w:color="auto"/>
              <w:left w:val="nil"/>
              <w:bottom w:val="nil"/>
              <w:right w:val="nil"/>
            </w:tcBorders>
            <w:vAlign w:val="center"/>
            <w:hideMark/>
          </w:tcPr>
          <w:p w14:paraId="6A6B69D2" w14:textId="77777777" w:rsidR="00E52013" w:rsidRPr="00694475" w:rsidRDefault="00E52013" w:rsidP="00E52013">
            <w:pPr>
              <w:jc w:val="right"/>
              <w:rPr>
                <w:rFonts w:ascii="Georgia" w:hAnsi="Georgia"/>
                <w:sz w:val="16"/>
                <w:szCs w:val="16"/>
              </w:rPr>
            </w:pPr>
          </w:p>
        </w:tc>
        <w:tc>
          <w:tcPr>
            <w:tcW w:w="89" w:type="pct"/>
            <w:tcBorders>
              <w:top w:val="nil"/>
              <w:left w:val="nil"/>
              <w:bottom w:val="nil"/>
              <w:right w:val="nil"/>
            </w:tcBorders>
            <w:vAlign w:val="center"/>
            <w:hideMark/>
          </w:tcPr>
          <w:p w14:paraId="35C7957A" w14:textId="77777777" w:rsidR="00E52013" w:rsidRPr="00694475" w:rsidRDefault="00E52013" w:rsidP="00E52013">
            <w:pPr>
              <w:jc w:val="right"/>
              <w:rPr>
                <w:rFonts w:ascii="Georgia" w:hAnsi="Georgia"/>
                <w:sz w:val="16"/>
                <w:szCs w:val="16"/>
              </w:rPr>
            </w:pPr>
          </w:p>
        </w:tc>
        <w:tc>
          <w:tcPr>
            <w:tcW w:w="666" w:type="pct"/>
            <w:tcBorders>
              <w:top w:val="single" w:sz="2" w:space="0" w:color="auto"/>
              <w:left w:val="nil"/>
              <w:bottom w:val="nil"/>
              <w:right w:val="nil"/>
            </w:tcBorders>
            <w:vAlign w:val="center"/>
            <w:hideMark/>
          </w:tcPr>
          <w:p w14:paraId="44BE2A48" w14:textId="77777777" w:rsidR="00E52013" w:rsidRPr="00694475" w:rsidRDefault="00E52013" w:rsidP="00E52013">
            <w:pPr>
              <w:jc w:val="right"/>
              <w:rPr>
                <w:rFonts w:ascii="Georgia" w:hAnsi="Georgia"/>
                <w:sz w:val="16"/>
                <w:szCs w:val="16"/>
              </w:rPr>
            </w:pPr>
          </w:p>
        </w:tc>
        <w:tc>
          <w:tcPr>
            <w:tcW w:w="95" w:type="pct"/>
            <w:tcBorders>
              <w:top w:val="nil"/>
              <w:left w:val="nil"/>
              <w:bottom w:val="nil"/>
              <w:right w:val="nil"/>
            </w:tcBorders>
            <w:vAlign w:val="center"/>
            <w:hideMark/>
          </w:tcPr>
          <w:p w14:paraId="4E68F881" w14:textId="77777777" w:rsidR="00E52013" w:rsidRPr="00694475" w:rsidRDefault="00E52013" w:rsidP="00E52013">
            <w:pPr>
              <w:jc w:val="right"/>
              <w:rPr>
                <w:rFonts w:ascii="Georgia" w:hAnsi="Georgia"/>
                <w:sz w:val="16"/>
                <w:szCs w:val="16"/>
              </w:rPr>
            </w:pPr>
          </w:p>
        </w:tc>
        <w:tc>
          <w:tcPr>
            <w:tcW w:w="710" w:type="pct"/>
            <w:tcBorders>
              <w:top w:val="single" w:sz="2" w:space="0" w:color="auto"/>
              <w:left w:val="nil"/>
              <w:bottom w:val="nil"/>
              <w:right w:val="nil"/>
            </w:tcBorders>
            <w:vAlign w:val="center"/>
            <w:hideMark/>
          </w:tcPr>
          <w:p w14:paraId="2C12395E" w14:textId="77777777" w:rsidR="00E52013" w:rsidRPr="00694475" w:rsidRDefault="00E52013" w:rsidP="00E52013">
            <w:pPr>
              <w:jc w:val="right"/>
              <w:rPr>
                <w:rFonts w:ascii="Georgia" w:hAnsi="Georgia"/>
                <w:sz w:val="16"/>
                <w:szCs w:val="16"/>
              </w:rPr>
            </w:pPr>
          </w:p>
        </w:tc>
        <w:tc>
          <w:tcPr>
            <w:tcW w:w="97" w:type="pct"/>
            <w:tcBorders>
              <w:top w:val="nil"/>
              <w:left w:val="nil"/>
              <w:bottom w:val="nil"/>
              <w:right w:val="nil"/>
            </w:tcBorders>
            <w:vAlign w:val="center"/>
            <w:hideMark/>
          </w:tcPr>
          <w:p w14:paraId="522F9015" w14:textId="77777777" w:rsidR="00E52013" w:rsidRPr="00694475" w:rsidRDefault="00E52013" w:rsidP="00E52013">
            <w:pPr>
              <w:jc w:val="right"/>
              <w:rPr>
                <w:rFonts w:ascii="Georgia" w:hAnsi="Georgia"/>
                <w:sz w:val="16"/>
                <w:szCs w:val="16"/>
              </w:rPr>
            </w:pPr>
          </w:p>
        </w:tc>
        <w:tc>
          <w:tcPr>
            <w:tcW w:w="685" w:type="pct"/>
            <w:tcBorders>
              <w:top w:val="single" w:sz="2" w:space="0" w:color="auto"/>
              <w:left w:val="nil"/>
              <w:bottom w:val="nil"/>
              <w:right w:val="nil"/>
            </w:tcBorders>
            <w:vAlign w:val="center"/>
            <w:hideMark/>
          </w:tcPr>
          <w:p w14:paraId="05B753AB" w14:textId="77777777" w:rsidR="00E52013" w:rsidRPr="00694475" w:rsidRDefault="00E52013" w:rsidP="00E52013">
            <w:pPr>
              <w:jc w:val="right"/>
              <w:rPr>
                <w:rFonts w:ascii="Georgia" w:hAnsi="Georgia"/>
                <w:sz w:val="16"/>
                <w:szCs w:val="16"/>
              </w:rPr>
            </w:pPr>
          </w:p>
        </w:tc>
      </w:tr>
      <w:tr w:rsidR="00C46AFD" w:rsidRPr="00694475" w14:paraId="3795C712" w14:textId="77777777" w:rsidTr="00BC5D33">
        <w:trPr>
          <w:trHeight w:val="170"/>
        </w:trPr>
        <w:tc>
          <w:tcPr>
            <w:tcW w:w="1955" w:type="pct"/>
            <w:tcBorders>
              <w:top w:val="nil"/>
              <w:left w:val="nil"/>
              <w:bottom w:val="nil"/>
              <w:right w:val="nil"/>
            </w:tcBorders>
            <w:vAlign w:val="center"/>
            <w:hideMark/>
          </w:tcPr>
          <w:p w14:paraId="6A5CB3F8" w14:textId="77777777" w:rsidR="00E52013" w:rsidRPr="00694475" w:rsidRDefault="00E52013" w:rsidP="00E52013">
            <w:pPr>
              <w:jc w:val="right"/>
              <w:rPr>
                <w:rFonts w:ascii="Georgia" w:hAnsi="Georgia"/>
                <w:sz w:val="16"/>
                <w:szCs w:val="16"/>
              </w:rPr>
            </w:pPr>
          </w:p>
        </w:tc>
        <w:tc>
          <w:tcPr>
            <w:tcW w:w="703" w:type="pct"/>
            <w:tcBorders>
              <w:top w:val="nil"/>
              <w:left w:val="nil"/>
              <w:bottom w:val="double" w:sz="6" w:space="0" w:color="auto"/>
              <w:right w:val="nil"/>
            </w:tcBorders>
            <w:vAlign w:val="center"/>
            <w:hideMark/>
          </w:tcPr>
          <w:p w14:paraId="0171144E" w14:textId="0699E424" w:rsidR="00E52013" w:rsidRPr="00694475" w:rsidRDefault="00237240" w:rsidP="00E52013">
            <w:pPr>
              <w:jc w:val="right"/>
              <w:rPr>
                <w:rFonts w:ascii="Georgia" w:hAnsi="Georgia"/>
                <w:color w:val="000000"/>
                <w:sz w:val="16"/>
                <w:szCs w:val="16"/>
              </w:rPr>
            </w:pPr>
            <w:r w:rsidRPr="00694475">
              <w:rPr>
                <w:rFonts w:ascii="Georgia" w:hAnsi="Georgia"/>
                <w:color w:val="000000"/>
                <w:sz w:val="16"/>
                <w:szCs w:val="16"/>
              </w:rPr>
              <w:t>3</w:t>
            </w:r>
            <w:r w:rsidR="00DB7121" w:rsidRPr="00694475">
              <w:rPr>
                <w:rFonts w:ascii="Georgia" w:hAnsi="Georgia"/>
                <w:color w:val="000000"/>
                <w:sz w:val="16"/>
                <w:szCs w:val="16"/>
              </w:rPr>
              <w:t>7</w:t>
            </w:r>
            <w:r w:rsidR="00D30D7E" w:rsidRPr="00694475">
              <w:rPr>
                <w:rFonts w:ascii="Georgia" w:hAnsi="Georgia"/>
                <w:color w:val="000000"/>
                <w:sz w:val="16"/>
                <w:szCs w:val="16"/>
              </w:rPr>
              <w:t>.</w:t>
            </w:r>
            <w:r w:rsidRPr="00694475">
              <w:rPr>
                <w:rFonts w:ascii="Georgia" w:hAnsi="Georgia"/>
                <w:color w:val="000000"/>
                <w:sz w:val="16"/>
                <w:szCs w:val="16"/>
              </w:rPr>
              <w:t>5</w:t>
            </w:r>
            <w:r w:rsidR="00DB7121" w:rsidRPr="00694475">
              <w:rPr>
                <w:rFonts w:ascii="Georgia" w:hAnsi="Georgia"/>
                <w:color w:val="000000"/>
                <w:sz w:val="16"/>
                <w:szCs w:val="16"/>
              </w:rPr>
              <w:t>0</w:t>
            </w:r>
            <w:r w:rsidR="00BD2F48" w:rsidRPr="00694475">
              <w:rPr>
                <w:rFonts w:ascii="Georgia" w:hAnsi="Georgia"/>
                <w:color w:val="000000"/>
                <w:sz w:val="16"/>
                <w:szCs w:val="16"/>
              </w:rPr>
              <w:t>5</w:t>
            </w:r>
          </w:p>
        </w:tc>
        <w:tc>
          <w:tcPr>
            <w:tcW w:w="89" w:type="pct"/>
            <w:tcBorders>
              <w:top w:val="nil"/>
              <w:left w:val="nil"/>
              <w:bottom w:val="nil"/>
              <w:right w:val="nil"/>
            </w:tcBorders>
            <w:vAlign w:val="center"/>
            <w:hideMark/>
          </w:tcPr>
          <w:p w14:paraId="6A249454" w14:textId="77777777" w:rsidR="00E52013" w:rsidRPr="00694475" w:rsidRDefault="00E52013" w:rsidP="00E52013">
            <w:pPr>
              <w:jc w:val="right"/>
              <w:rPr>
                <w:rFonts w:ascii="Georgia" w:hAnsi="Georgia"/>
                <w:color w:val="000000"/>
                <w:sz w:val="16"/>
                <w:szCs w:val="16"/>
              </w:rPr>
            </w:pPr>
          </w:p>
        </w:tc>
        <w:tc>
          <w:tcPr>
            <w:tcW w:w="666" w:type="pct"/>
            <w:tcBorders>
              <w:top w:val="nil"/>
              <w:left w:val="nil"/>
              <w:bottom w:val="double" w:sz="6" w:space="0" w:color="auto"/>
              <w:right w:val="nil"/>
            </w:tcBorders>
            <w:vAlign w:val="center"/>
            <w:hideMark/>
          </w:tcPr>
          <w:p w14:paraId="185B49DD" w14:textId="1A3E1248" w:rsidR="00E52013" w:rsidRPr="00694475" w:rsidRDefault="00A206F0" w:rsidP="00E52013">
            <w:pPr>
              <w:jc w:val="right"/>
              <w:rPr>
                <w:rFonts w:ascii="Georgia" w:hAnsi="Georgia"/>
                <w:color w:val="000000"/>
                <w:sz w:val="16"/>
                <w:szCs w:val="16"/>
              </w:rPr>
            </w:pPr>
            <w:r w:rsidRPr="00694475">
              <w:rPr>
                <w:rFonts w:ascii="Georgia" w:hAnsi="Georgia"/>
                <w:color w:val="000000"/>
                <w:sz w:val="16"/>
                <w:szCs w:val="16"/>
              </w:rPr>
              <w:t>3</w:t>
            </w:r>
            <w:r w:rsidR="00DB7121" w:rsidRPr="00694475">
              <w:rPr>
                <w:rFonts w:ascii="Georgia" w:hAnsi="Georgia"/>
                <w:color w:val="000000"/>
                <w:sz w:val="16"/>
                <w:szCs w:val="16"/>
              </w:rPr>
              <w:t>5</w:t>
            </w:r>
            <w:r w:rsidR="00E52013" w:rsidRPr="00694475">
              <w:rPr>
                <w:rFonts w:ascii="Georgia" w:hAnsi="Georgia"/>
                <w:color w:val="000000"/>
                <w:sz w:val="16"/>
                <w:szCs w:val="16"/>
              </w:rPr>
              <w:t>.</w:t>
            </w:r>
            <w:r w:rsidR="00DB7121" w:rsidRPr="00694475">
              <w:rPr>
                <w:rFonts w:ascii="Georgia" w:hAnsi="Georgia"/>
                <w:color w:val="000000"/>
                <w:sz w:val="16"/>
                <w:szCs w:val="16"/>
              </w:rPr>
              <w:t>593</w:t>
            </w:r>
          </w:p>
        </w:tc>
        <w:tc>
          <w:tcPr>
            <w:tcW w:w="95" w:type="pct"/>
            <w:tcBorders>
              <w:top w:val="nil"/>
              <w:left w:val="nil"/>
              <w:bottom w:val="nil"/>
              <w:right w:val="nil"/>
            </w:tcBorders>
            <w:vAlign w:val="center"/>
            <w:hideMark/>
          </w:tcPr>
          <w:p w14:paraId="012D5F15" w14:textId="77777777" w:rsidR="00E52013" w:rsidRPr="00694475" w:rsidRDefault="00E52013" w:rsidP="00E52013">
            <w:pPr>
              <w:jc w:val="right"/>
              <w:rPr>
                <w:rFonts w:ascii="Georgia" w:hAnsi="Georgia"/>
                <w:color w:val="000000"/>
                <w:sz w:val="16"/>
                <w:szCs w:val="16"/>
              </w:rPr>
            </w:pPr>
          </w:p>
        </w:tc>
        <w:tc>
          <w:tcPr>
            <w:tcW w:w="710" w:type="pct"/>
            <w:tcBorders>
              <w:top w:val="nil"/>
              <w:left w:val="nil"/>
              <w:bottom w:val="double" w:sz="6" w:space="0" w:color="auto"/>
              <w:right w:val="nil"/>
            </w:tcBorders>
            <w:vAlign w:val="center"/>
            <w:hideMark/>
          </w:tcPr>
          <w:p w14:paraId="44A55A28" w14:textId="40E27C37" w:rsidR="00E52013" w:rsidRPr="00694475" w:rsidRDefault="002E719D" w:rsidP="00E52013">
            <w:pPr>
              <w:jc w:val="right"/>
              <w:rPr>
                <w:rFonts w:ascii="Georgia" w:hAnsi="Georgia"/>
                <w:color w:val="000000"/>
                <w:sz w:val="16"/>
                <w:szCs w:val="16"/>
              </w:rPr>
            </w:pPr>
            <w:r w:rsidRPr="00694475">
              <w:rPr>
                <w:rFonts w:ascii="Georgia" w:hAnsi="Georgia"/>
                <w:color w:val="000000"/>
                <w:sz w:val="16"/>
                <w:szCs w:val="16"/>
              </w:rPr>
              <w:t>78</w:t>
            </w:r>
            <w:r w:rsidR="00D30D7E" w:rsidRPr="00694475">
              <w:rPr>
                <w:rFonts w:ascii="Georgia" w:hAnsi="Georgia"/>
                <w:color w:val="000000"/>
                <w:sz w:val="16"/>
                <w:szCs w:val="16"/>
              </w:rPr>
              <w:t>.</w:t>
            </w:r>
            <w:r w:rsidRPr="00694475">
              <w:rPr>
                <w:rFonts w:ascii="Georgia" w:hAnsi="Georgia"/>
                <w:color w:val="000000"/>
                <w:sz w:val="16"/>
                <w:szCs w:val="16"/>
              </w:rPr>
              <w:t>35</w:t>
            </w:r>
            <w:r w:rsidR="00CE048F" w:rsidRPr="00694475">
              <w:rPr>
                <w:rFonts w:ascii="Georgia" w:hAnsi="Georgia"/>
                <w:color w:val="000000"/>
                <w:sz w:val="16"/>
                <w:szCs w:val="16"/>
              </w:rPr>
              <w:t>0</w:t>
            </w:r>
          </w:p>
        </w:tc>
        <w:tc>
          <w:tcPr>
            <w:tcW w:w="97" w:type="pct"/>
            <w:tcBorders>
              <w:top w:val="nil"/>
              <w:left w:val="nil"/>
              <w:bottom w:val="nil"/>
              <w:right w:val="nil"/>
            </w:tcBorders>
            <w:vAlign w:val="center"/>
            <w:hideMark/>
          </w:tcPr>
          <w:p w14:paraId="16808CD9" w14:textId="77777777" w:rsidR="00E52013" w:rsidRPr="00694475" w:rsidRDefault="00E52013" w:rsidP="00E52013">
            <w:pPr>
              <w:jc w:val="right"/>
              <w:rPr>
                <w:rFonts w:ascii="Georgia" w:hAnsi="Georgia"/>
                <w:color w:val="000000"/>
                <w:sz w:val="16"/>
                <w:szCs w:val="16"/>
              </w:rPr>
            </w:pPr>
          </w:p>
        </w:tc>
        <w:tc>
          <w:tcPr>
            <w:tcW w:w="685" w:type="pct"/>
            <w:tcBorders>
              <w:top w:val="nil"/>
              <w:left w:val="nil"/>
              <w:bottom w:val="double" w:sz="6" w:space="0" w:color="auto"/>
              <w:right w:val="nil"/>
            </w:tcBorders>
            <w:vAlign w:val="center"/>
            <w:hideMark/>
          </w:tcPr>
          <w:p w14:paraId="5CA81761" w14:textId="72322C5F" w:rsidR="00E52013" w:rsidRPr="00694475" w:rsidRDefault="00220363" w:rsidP="00E52013">
            <w:pPr>
              <w:jc w:val="right"/>
              <w:rPr>
                <w:rFonts w:ascii="Georgia" w:hAnsi="Georgia"/>
                <w:color w:val="000000"/>
                <w:sz w:val="16"/>
                <w:szCs w:val="16"/>
              </w:rPr>
            </w:pPr>
            <w:r w:rsidRPr="00694475">
              <w:rPr>
                <w:rFonts w:ascii="Georgia" w:hAnsi="Georgia"/>
                <w:color w:val="000000"/>
                <w:sz w:val="16"/>
                <w:szCs w:val="16"/>
              </w:rPr>
              <w:t>61</w:t>
            </w:r>
            <w:r w:rsidR="00E52013" w:rsidRPr="00694475">
              <w:rPr>
                <w:rFonts w:ascii="Georgia" w:hAnsi="Georgia"/>
                <w:color w:val="000000"/>
                <w:sz w:val="16"/>
                <w:szCs w:val="16"/>
              </w:rPr>
              <w:t>.</w:t>
            </w:r>
            <w:r w:rsidRPr="00694475">
              <w:rPr>
                <w:rFonts w:ascii="Georgia" w:hAnsi="Georgia"/>
                <w:color w:val="000000"/>
                <w:sz w:val="16"/>
                <w:szCs w:val="16"/>
              </w:rPr>
              <w:t>193</w:t>
            </w:r>
          </w:p>
        </w:tc>
      </w:tr>
    </w:tbl>
    <w:p w14:paraId="58D91693" w14:textId="77777777" w:rsidR="00027AB1" w:rsidRPr="00694475" w:rsidRDefault="00027AB1" w:rsidP="00512852">
      <w:pPr>
        <w:pStyle w:val="PargrafodaLista"/>
        <w:ind w:left="0"/>
        <w:rPr>
          <w:rFonts w:ascii="Georgia" w:hAnsi="Georgia" w:cs="Georgia"/>
        </w:rPr>
      </w:pPr>
    </w:p>
    <w:p w14:paraId="6329A952" w14:textId="3BC79589" w:rsidR="006B6E84" w:rsidRPr="00694475" w:rsidRDefault="001A4E9F" w:rsidP="00512852">
      <w:pPr>
        <w:pStyle w:val="PargrafodaLista"/>
        <w:ind w:left="0"/>
        <w:rPr>
          <w:rFonts w:ascii="Georgia" w:hAnsi="Georgia" w:cs="Georgia"/>
        </w:rPr>
      </w:pPr>
      <w:r w:rsidRPr="00694475">
        <w:rPr>
          <w:rFonts w:ascii="Georgia" w:hAnsi="Georgia" w:cs="Georgia"/>
        </w:rPr>
        <w:t>O saldo corresponde principalmente ao imposto de renda retido na fonte sobre as aplicações financeiras do Grupo. Pelo fato d</w:t>
      </w:r>
      <w:r w:rsidR="003B2F94" w:rsidRPr="00694475">
        <w:rPr>
          <w:rFonts w:ascii="Georgia" w:hAnsi="Georgia" w:cs="Georgia"/>
        </w:rPr>
        <w:t xml:space="preserve">e </w:t>
      </w:r>
      <w:r w:rsidRPr="00694475">
        <w:rPr>
          <w:rFonts w:ascii="Georgia" w:hAnsi="Georgia" w:cs="Georgia"/>
        </w:rPr>
        <w:t xml:space="preserve">o </w:t>
      </w:r>
      <w:r w:rsidR="00B01037" w:rsidRPr="00694475">
        <w:rPr>
          <w:rFonts w:ascii="Georgia" w:hAnsi="Georgia" w:cs="Georgia"/>
        </w:rPr>
        <w:t>G</w:t>
      </w:r>
      <w:r w:rsidRPr="00694475">
        <w:rPr>
          <w:rFonts w:ascii="Georgia" w:hAnsi="Georgia" w:cs="Georgia"/>
        </w:rPr>
        <w:t>rupo apresentar prejuízos fiscais recorrentes, os valores são realizados mediante a compensação dos impostos e contribuições federais a pagar da operação.</w:t>
      </w:r>
    </w:p>
    <w:p w14:paraId="5F0BE495" w14:textId="77777777" w:rsidR="0082551F" w:rsidRPr="00694475" w:rsidRDefault="0082551F" w:rsidP="00512852">
      <w:pPr>
        <w:pStyle w:val="PargrafodaLista"/>
        <w:ind w:left="0"/>
        <w:rPr>
          <w:rFonts w:ascii="Georgia" w:hAnsi="Georgia" w:cs="Georgia"/>
        </w:rPr>
      </w:pPr>
    </w:p>
    <w:p w14:paraId="6FCB01FA" w14:textId="77777777" w:rsidR="0082551F" w:rsidRPr="00694475" w:rsidRDefault="0082551F" w:rsidP="0082551F">
      <w:pPr>
        <w:pStyle w:val="PargrafodaLista"/>
        <w:ind w:left="0"/>
        <w:rPr>
          <w:rFonts w:ascii="Georgia" w:hAnsi="Georgia" w:cs="Georgia"/>
        </w:rPr>
      </w:pPr>
      <w:r w:rsidRPr="00694475">
        <w:rPr>
          <w:rFonts w:ascii="Georgia" w:hAnsi="Georgia" w:cs="Georgia"/>
        </w:rPr>
        <w:t>A segregação dos tributos a recuperar é realizada considerando a expectativa de utilização e/ou restituição. Os tributos que serão recuperados em períodos superiores a 12 meses são classificados a longo prazo.</w:t>
      </w:r>
    </w:p>
    <w:p w14:paraId="63C250D9" w14:textId="77777777" w:rsidR="006B6E84" w:rsidRPr="00694475" w:rsidRDefault="006B6E84" w:rsidP="00512852">
      <w:pPr>
        <w:pStyle w:val="PargrafodaLista"/>
        <w:ind w:left="0"/>
        <w:rPr>
          <w:rFonts w:ascii="Georgia" w:hAnsi="Georgia" w:cs="Georgia"/>
        </w:rPr>
      </w:pPr>
    </w:p>
    <w:p w14:paraId="6600A36E" w14:textId="200CCCDA" w:rsidR="001A4E9F" w:rsidRPr="00694475" w:rsidRDefault="00A53892" w:rsidP="00512852">
      <w:pPr>
        <w:pStyle w:val="PargrafodaLista"/>
        <w:ind w:left="0"/>
        <w:rPr>
          <w:rFonts w:ascii="Georgia" w:hAnsi="Georgia" w:cs="Georgia"/>
        </w:rPr>
      </w:pPr>
      <w:r w:rsidRPr="00694475">
        <w:rPr>
          <w:rFonts w:ascii="Georgia" w:hAnsi="Georgia" w:cs="Georgia"/>
        </w:rPr>
        <w:t xml:space="preserve">Caso as empresas do Grupo identifiquem créditos tributários em montante superior àqueles que porventura possam ser compensados, </w:t>
      </w:r>
      <w:r w:rsidR="00717EC6" w:rsidRPr="00694475">
        <w:rPr>
          <w:rFonts w:ascii="Georgia" w:hAnsi="Georgia" w:cs="Georgia"/>
        </w:rPr>
        <w:t xml:space="preserve">são </w:t>
      </w:r>
      <w:r w:rsidRPr="00694475">
        <w:rPr>
          <w:rFonts w:ascii="Georgia" w:hAnsi="Georgia" w:cs="Georgia"/>
        </w:rPr>
        <w:t>realiza</w:t>
      </w:r>
      <w:r w:rsidR="00717EC6" w:rsidRPr="00694475">
        <w:rPr>
          <w:rFonts w:ascii="Georgia" w:hAnsi="Georgia" w:cs="Georgia"/>
        </w:rPr>
        <w:t>dos</w:t>
      </w:r>
      <w:r w:rsidRPr="00694475">
        <w:rPr>
          <w:rFonts w:ascii="Georgia" w:hAnsi="Georgia" w:cs="Georgia"/>
        </w:rPr>
        <w:t xml:space="preserve"> pedido</w:t>
      </w:r>
      <w:r w:rsidR="00717EC6" w:rsidRPr="00694475">
        <w:rPr>
          <w:rFonts w:ascii="Georgia" w:hAnsi="Georgia" w:cs="Georgia"/>
        </w:rPr>
        <w:t>s</w:t>
      </w:r>
      <w:r w:rsidRPr="00694475">
        <w:rPr>
          <w:rFonts w:ascii="Georgia" w:hAnsi="Georgia" w:cs="Georgia"/>
        </w:rPr>
        <w:t xml:space="preserve"> de restituição junto aos órgãos competentes.</w:t>
      </w:r>
    </w:p>
    <w:p w14:paraId="6F040A22" w14:textId="77777777" w:rsidR="00C92468" w:rsidRDefault="00C92468" w:rsidP="00512852">
      <w:pPr>
        <w:pStyle w:val="PargrafodaLista"/>
        <w:ind w:left="0"/>
        <w:rPr>
          <w:rFonts w:ascii="Georgia" w:hAnsi="Georgia" w:cs="Georgia"/>
        </w:rPr>
      </w:pPr>
    </w:p>
    <w:p w14:paraId="72D9B289" w14:textId="77777777" w:rsidR="00DB0A37" w:rsidRDefault="00DB0A37" w:rsidP="00512852">
      <w:pPr>
        <w:pStyle w:val="PargrafodaLista"/>
        <w:ind w:left="0"/>
        <w:rPr>
          <w:rFonts w:ascii="Georgia" w:hAnsi="Georgia" w:cs="Georgia"/>
        </w:rPr>
      </w:pPr>
    </w:p>
    <w:p w14:paraId="22E958D5" w14:textId="77777777" w:rsidR="00DB0A37" w:rsidRDefault="00DB0A37" w:rsidP="00512852">
      <w:pPr>
        <w:pStyle w:val="PargrafodaLista"/>
        <w:ind w:left="0"/>
        <w:rPr>
          <w:rFonts w:ascii="Georgia" w:hAnsi="Georgia" w:cs="Georgia"/>
        </w:rPr>
      </w:pPr>
    </w:p>
    <w:p w14:paraId="71473E41" w14:textId="77777777" w:rsidR="00DB0A37" w:rsidRDefault="00DB0A37" w:rsidP="00512852">
      <w:pPr>
        <w:pStyle w:val="PargrafodaLista"/>
        <w:ind w:left="0"/>
        <w:rPr>
          <w:rFonts w:ascii="Georgia" w:hAnsi="Georgia" w:cs="Georgia"/>
        </w:rPr>
      </w:pPr>
    </w:p>
    <w:p w14:paraId="1B6F5A7D" w14:textId="77777777" w:rsidR="00DB0A37" w:rsidRDefault="00DB0A37" w:rsidP="00512852">
      <w:pPr>
        <w:pStyle w:val="PargrafodaLista"/>
        <w:ind w:left="0"/>
        <w:rPr>
          <w:rFonts w:ascii="Georgia" w:hAnsi="Georgia" w:cs="Georgia"/>
        </w:rPr>
      </w:pPr>
    </w:p>
    <w:p w14:paraId="093A2EB2" w14:textId="77777777" w:rsidR="00DB0A37" w:rsidRDefault="00DB0A37" w:rsidP="00512852">
      <w:pPr>
        <w:pStyle w:val="PargrafodaLista"/>
        <w:ind w:left="0"/>
        <w:rPr>
          <w:rFonts w:ascii="Georgia" w:hAnsi="Georgia" w:cs="Georgia"/>
        </w:rPr>
      </w:pPr>
    </w:p>
    <w:p w14:paraId="568EC5E0" w14:textId="77777777" w:rsidR="00DB0A37" w:rsidRDefault="00DB0A37" w:rsidP="00512852">
      <w:pPr>
        <w:pStyle w:val="PargrafodaLista"/>
        <w:ind w:left="0"/>
        <w:rPr>
          <w:rFonts w:ascii="Georgia" w:hAnsi="Georgia" w:cs="Georgia"/>
        </w:rPr>
      </w:pPr>
    </w:p>
    <w:p w14:paraId="3B03D19F" w14:textId="77777777" w:rsidR="00DB0A37" w:rsidRPr="00694475" w:rsidRDefault="00DB0A37" w:rsidP="00512852">
      <w:pPr>
        <w:pStyle w:val="PargrafodaLista"/>
        <w:ind w:left="0"/>
        <w:rPr>
          <w:rFonts w:ascii="Georgia" w:hAnsi="Georgia" w:cs="Georgia"/>
        </w:rPr>
      </w:pPr>
    </w:p>
    <w:p w14:paraId="7FA436E9" w14:textId="77777777" w:rsidR="00C92468" w:rsidRPr="00694475" w:rsidRDefault="00C92468" w:rsidP="00512852">
      <w:pPr>
        <w:pStyle w:val="PargrafodaLista"/>
        <w:ind w:left="0"/>
        <w:rPr>
          <w:rFonts w:ascii="Georgia" w:hAnsi="Georgia" w:cs="Georgia"/>
        </w:rPr>
      </w:pPr>
    </w:p>
    <w:p w14:paraId="44CFA0C8" w14:textId="29B7D376" w:rsidR="00974CA8" w:rsidRPr="00694475" w:rsidRDefault="00E8463B" w:rsidP="00512852">
      <w:pPr>
        <w:pStyle w:val="PargrafodaLista"/>
        <w:numPr>
          <w:ilvl w:val="0"/>
          <w:numId w:val="9"/>
        </w:numPr>
        <w:ind w:left="0" w:hanging="709"/>
        <w:rPr>
          <w:rFonts w:ascii="Georgia" w:hAnsi="Georgia" w:cs="Arial"/>
          <w:b/>
          <w:bCs/>
        </w:rPr>
      </w:pPr>
      <w:r w:rsidRPr="00694475">
        <w:rPr>
          <w:rFonts w:ascii="Georgia" w:hAnsi="Georgia" w:cs="Arial"/>
          <w:b/>
          <w:bCs/>
        </w:rPr>
        <w:t>D</w:t>
      </w:r>
      <w:r w:rsidR="00974CA8" w:rsidRPr="00694475">
        <w:rPr>
          <w:rFonts w:ascii="Georgia" w:hAnsi="Georgia" w:cs="Arial"/>
          <w:b/>
          <w:bCs/>
        </w:rPr>
        <w:t>epósitos judiciais</w:t>
      </w:r>
    </w:p>
    <w:p w14:paraId="6C57FCC2" w14:textId="77777777" w:rsidR="00974CA8" w:rsidRPr="00694475" w:rsidRDefault="00974CA8" w:rsidP="00512852">
      <w:pPr>
        <w:rPr>
          <w:rFonts w:ascii="Georgia" w:hAnsi="Georgia" w:cs="Arial"/>
          <w:b/>
          <w:bCs/>
        </w:rPr>
      </w:pPr>
    </w:p>
    <w:p w14:paraId="5FEC10E4" w14:textId="261B97AC" w:rsidR="00484064" w:rsidRPr="00694475" w:rsidRDefault="003E611F">
      <w:pPr>
        <w:rPr>
          <w:rFonts w:ascii="Georgia" w:hAnsi="Georgia"/>
        </w:rPr>
      </w:pPr>
      <w:r w:rsidRPr="00694475">
        <w:rPr>
          <w:rFonts w:ascii="Georgia" w:hAnsi="Georgia" w:cs="Georgia"/>
        </w:rPr>
        <w:t>Os depósitos r</w:t>
      </w:r>
      <w:r w:rsidRPr="00694475">
        <w:rPr>
          <w:rFonts w:ascii="Georgia" w:hAnsi="Georgia"/>
        </w:rPr>
        <w:t>eferem-se a valores depositados em juízo em razão da desapropriação de terrenos no entorno da Cidade Administrativa</w:t>
      </w:r>
      <w:r w:rsidR="00E55BD0" w:rsidRPr="00694475">
        <w:rPr>
          <w:rFonts w:ascii="Georgia" w:hAnsi="Georgia"/>
        </w:rPr>
        <w:t>,</w:t>
      </w:r>
      <w:r w:rsidRPr="00694475">
        <w:rPr>
          <w:rFonts w:ascii="Georgia" w:hAnsi="Georgia"/>
        </w:rPr>
        <w:t xml:space="preserve"> bem como </w:t>
      </w:r>
      <w:r w:rsidR="00E55D59" w:rsidRPr="00694475">
        <w:rPr>
          <w:rFonts w:ascii="Georgia" w:hAnsi="Georgia"/>
        </w:rPr>
        <w:t xml:space="preserve">para garantir a liquidação de obrigações futuras inerentes </w:t>
      </w:r>
      <w:r w:rsidR="006840D7" w:rsidRPr="00694475">
        <w:rPr>
          <w:rFonts w:ascii="Georgia" w:hAnsi="Georgia"/>
        </w:rPr>
        <w:t>a</w:t>
      </w:r>
      <w:r w:rsidR="00E55D59" w:rsidRPr="00694475">
        <w:rPr>
          <w:rFonts w:ascii="Georgia" w:hAnsi="Georgia"/>
        </w:rPr>
        <w:t xml:space="preserve"> </w:t>
      </w:r>
      <w:r w:rsidRPr="00694475">
        <w:rPr>
          <w:rFonts w:ascii="Georgia" w:hAnsi="Georgia"/>
        </w:rPr>
        <w:t>outros processos judiciais em andamento. Os valores são realizados a medida em que os processos judiciais transitam em julgado</w:t>
      </w:r>
      <w:r w:rsidR="00B60E1A" w:rsidRPr="00694475">
        <w:rPr>
          <w:rFonts w:ascii="Georgia" w:hAnsi="Georgia"/>
        </w:rPr>
        <w:t xml:space="preserve"> ou quando acordos são homologados judicialmente</w:t>
      </w:r>
      <w:r w:rsidRPr="00694475">
        <w:rPr>
          <w:rFonts w:ascii="Georgia" w:hAnsi="Georgia"/>
        </w:rPr>
        <w:t>.</w:t>
      </w:r>
      <w:r w:rsidR="009B619B" w:rsidRPr="00694475">
        <w:rPr>
          <w:rFonts w:ascii="Georgia" w:hAnsi="Georgia"/>
        </w:rPr>
        <w:t xml:space="preserve"> </w:t>
      </w:r>
    </w:p>
    <w:p w14:paraId="3001A1EA" w14:textId="729457CE" w:rsidR="00C35E66" w:rsidRPr="00694475" w:rsidRDefault="00C35E66">
      <w:pPr>
        <w:rPr>
          <w:rFonts w:ascii="Georgia" w:hAnsi="Georgia"/>
        </w:rPr>
      </w:pPr>
    </w:p>
    <w:p w14:paraId="57322A04" w14:textId="4FA4E594" w:rsidR="00C46AFD" w:rsidRPr="00694475" w:rsidRDefault="003E611F" w:rsidP="00512852">
      <w:pPr>
        <w:rPr>
          <w:rFonts w:ascii="Georgia" w:hAnsi="Georgia"/>
        </w:rPr>
      </w:pPr>
      <w:r w:rsidRPr="00694475">
        <w:rPr>
          <w:rFonts w:ascii="Georgia" w:hAnsi="Georgia"/>
        </w:rPr>
        <w:t>O saldo dos depósitos judiciais efetuados está demonstrado a seguir:</w:t>
      </w:r>
    </w:p>
    <w:p w14:paraId="254EBFB2" w14:textId="77777777" w:rsidR="005A2519" w:rsidRPr="00694475" w:rsidRDefault="005A2519" w:rsidP="00512852">
      <w:pPr>
        <w:rPr>
          <w:rFonts w:ascii="Georgia" w:hAnsi="Georgia"/>
        </w:rPr>
      </w:pPr>
    </w:p>
    <w:tbl>
      <w:tblPr>
        <w:tblW w:w="5033" w:type="pct"/>
        <w:tblCellMar>
          <w:left w:w="70" w:type="dxa"/>
          <w:right w:w="70" w:type="dxa"/>
        </w:tblCellMar>
        <w:tblLook w:val="04A0" w:firstRow="1" w:lastRow="0" w:firstColumn="1" w:lastColumn="0" w:noHBand="0" w:noVBand="1"/>
      </w:tblPr>
      <w:tblGrid>
        <w:gridCol w:w="4113"/>
        <w:gridCol w:w="1155"/>
        <w:gridCol w:w="182"/>
        <w:gridCol w:w="1155"/>
        <w:gridCol w:w="225"/>
        <w:gridCol w:w="1155"/>
        <w:gridCol w:w="160"/>
        <w:gridCol w:w="1153"/>
      </w:tblGrid>
      <w:tr w:rsidR="008E71D1" w:rsidRPr="00694475" w14:paraId="1A418766" w14:textId="77777777" w:rsidTr="00B56A02">
        <w:trPr>
          <w:trHeight w:val="170"/>
        </w:trPr>
        <w:tc>
          <w:tcPr>
            <w:tcW w:w="2212" w:type="pct"/>
            <w:tcBorders>
              <w:top w:val="nil"/>
              <w:left w:val="nil"/>
              <w:bottom w:val="nil"/>
              <w:right w:val="nil"/>
            </w:tcBorders>
            <w:vAlign w:val="center"/>
            <w:hideMark/>
          </w:tcPr>
          <w:p w14:paraId="7AD06DD5" w14:textId="77777777" w:rsidR="008E71D1" w:rsidRPr="00694475" w:rsidRDefault="008E71D1" w:rsidP="008E71D1">
            <w:pPr>
              <w:rPr>
                <w:sz w:val="16"/>
                <w:szCs w:val="16"/>
              </w:rPr>
            </w:pPr>
          </w:p>
        </w:tc>
        <w:tc>
          <w:tcPr>
            <w:tcW w:w="1340" w:type="pct"/>
            <w:gridSpan w:val="3"/>
            <w:tcBorders>
              <w:top w:val="nil"/>
              <w:left w:val="nil"/>
              <w:bottom w:val="single" w:sz="8" w:space="0" w:color="auto"/>
              <w:right w:val="nil"/>
            </w:tcBorders>
            <w:vAlign w:val="center"/>
            <w:hideMark/>
          </w:tcPr>
          <w:p w14:paraId="29126BC8"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21" w:type="pct"/>
            <w:tcBorders>
              <w:top w:val="nil"/>
              <w:left w:val="nil"/>
              <w:bottom w:val="nil"/>
              <w:right w:val="nil"/>
            </w:tcBorders>
            <w:vAlign w:val="center"/>
            <w:hideMark/>
          </w:tcPr>
          <w:p w14:paraId="42BDA49C" w14:textId="77777777" w:rsidR="008E71D1" w:rsidRPr="00694475" w:rsidRDefault="008E71D1" w:rsidP="008E71D1">
            <w:pPr>
              <w:jc w:val="right"/>
              <w:rPr>
                <w:rFonts w:ascii="Georgia" w:hAnsi="Georgia" w:cs="Calibri"/>
                <w:b/>
                <w:bCs/>
                <w:color w:val="000000"/>
                <w:sz w:val="16"/>
                <w:szCs w:val="16"/>
              </w:rPr>
            </w:pPr>
          </w:p>
        </w:tc>
        <w:tc>
          <w:tcPr>
            <w:tcW w:w="1327" w:type="pct"/>
            <w:gridSpan w:val="3"/>
            <w:tcBorders>
              <w:top w:val="nil"/>
              <w:left w:val="nil"/>
              <w:bottom w:val="single" w:sz="8" w:space="0" w:color="auto"/>
              <w:right w:val="nil"/>
            </w:tcBorders>
            <w:vAlign w:val="center"/>
            <w:hideMark/>
          </w:tcPr>
          <w:p w14:paraId="0060BD0F"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B52785" w:rsidRPr="00694475" w14:paraId="752D4B2D" w14:textId="77777777" w:rsidTr="00B52785">
        <w:trPr>
          <w:trHeight w:val="170"/>
        </w:trPr>
        <w:tc>
          <w:tcPr>
            <w:tcW w:w="2212" w:type="pct"/>
            <w:tcBorders>
              <w:top w:val="nil"/>
              <w:left w:val="nil"/>
              <w:bottom w:val="nil"/>
              <w:right w:val="nil"/>
            </w:tcBorders>
            <w:vAlign w:val="center"/>
            <w:hideMark/>
          </w:tcPr>
          <w:p w14:paraId="5EF40834" w14:textId="77777777" w:rsidR="008E71D1" w:rsidRPr="00694475" w:rsidRDefault="008E71D1" w:rsidP="008E71D1">
            <w:pPr>
              <w:jc w:val="right"/>
              <w:rPr>
                <w:rFonts w:ascii="Georgia" w:hAnsi="Georgia" w:cs="Calibri"/>
                <w:b/>
                <w:bCs/>
                <w:color w:val="000000"/>
                <w:sz w:val="16"/>
                <w:szCs w:val="16"/>
              </w:rPr>
            </w:pPr>
          </w:p>
        </w:tc>
        <w:tc>
          <w:tcPr>
            <w:tcW w:w="621" w:type="pct"/>
            <w:tcBorders>
              <w:top w:val="single" w:sz="8" w:space="0" w:color="auto"/>
              <w:left w:val="nil"/>
              <w:bottom w:val="nil"/>
              <w:right w:val="nil"/>
            </w:tcBorders>
            <w:vAlign w:val="center"/>
            <w:hideMark/>
          </w:tcPr>
          <w:p w14:paraId="52EBAB48"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8" w:type="pct"/>
            <w:tcBorders>
              <w:top w:val="nil"/>
              <w:left w:val="nil"/>
              <w:bottom w:val="nil"/>
              <w:right w:val="nil"/>
            </w:tcBorders>
            <w:vAlign w:val="center"/>
            <w:hideMark/>
          </w:tcPr>
          <w:p w14:paraId="3616C6E4" w14:textId="77777777" w:rsidR="008E71D1" w:rsidRPr="00694475" w:rsidRDefault="008E71D1" w:rsidP="008E71D1">
            <w:pPr>
              <w:jc w:val="right"/>
              <w:rPr>
                <w:rFonts w:ascii="Georgia" w:hAnsi="Georgia" w:cs="Calibri"/>
                <w:b/>
                <w:bCs/>
                <w:color w:val="000000"/>
                <w:sz w:val="16"/>
                <w:szCs w:val="16"/>
              </w:rPr>
            </w:pPr>
          </w:p>
        </w:tc>
        <w:tc>
          <w:tcPr>
            <w:tcW w:w="621" w:type="pct"/>
            <w:tcBorders>
              <w:top w:val="single" w:sz="8" w:space="0" w:color="auto"/>
              <w:left w:val="nil"/>
              <w:bottom w:val="nil"/>
              <w:right w:val="nil"/>
            </w:tcBorders>
            <w:vAlign w:val="center"/>
            <w:hideMark/>
          </w:tcPr>
          <w:p w14:paraId="22D8FB96"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121" w:type="pct"/>
            <w:tcBorders>
              <w:top w:val="nil"/>
              <w:left w:val="nil"/>
              <w:bottom w:val="nil"/>
              <w:right w:val="nil"/>
            </w:tcBorders>
            <w:vAlign w:val="center"/>
            <w:hideMark/>
          </w:tcPr>
          <w:p w14:paraId="79386C66" w14:textId="77777777" w:rsidR="008E71D1" w:rsidRPr="00694475" w:rsidRDefault="008E71D1" w:rsidP="008E71D1">
            <w:pPr>
              <w:jc w:val="right"/>
              <w:rPr>
                <w:rFonts w:ascii="Georgia" w:hAnsi="Georgia" w:cs="Calibri"/>
                <w:b/>
                <w:bCs/>
                <w:color w:val="000000"/>
                <w:sz w:val="16"/>
                <w:szCs w:val="16"/>
              </w:rPr>
            </w:pPr>
          </w:p>
        </w:tc>
        <w:tc>
          <w:tcPr>
            <w:tcW w:w="621" w:type="pct"/>
            <w:tcBorders>
              <w:top w:val="single" w:sz="8" w:space="0" w:color="auto"/>
              <w:left w:val="nil"/>
              <w:bottom w:val="nil"/>
              <w:right w:val="nil"/>
            </w:tcBorders>
            <w:vAlign w:val="center"/>
            <w:hideMark/>
          </w:tcPr>
          <w:p w14:paraId="04A38D21"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86" w:type="pct"/>
            <w:tcBorders>
              <w:top w:val="nil"/>
              <w:left w:val="nil"/>
              <w:bottom w:val="nil"/>
              <w:right w:val="nil"/>
            </w:tcBorders>
            <w:vAlign w:val="center"/>
            <w:hideMark/>
          </w:tcPr>
          <w:p w14:paraId="1169D913" w14:textId="77777777" w:rsidR="008E71D1" w:rsidRPr="00694475" w:rsidRDefault="008E71D1" w:rsidP="008E71D1">
            <w:pPr>
              <w:jc w:val="right"/>
              <w:rPr>
                <w:rFonts w:ascii="Georgia" w:hAnsi="Georgia" w:cs="Calibri"/>
                <w:b/>
                <w:bCs/>
                <w:color w:val="000000"/>
                <w:sz w:val="16"/>
                <w:szCs w:val="16"/>
              </w:rPr>
            </w:pPr>
          </w:p>
        </w:tc>
        <w:tc>
          <w:tcPr>
            <w:tcW w:w="620" w:type="pct"/>
            <w:tcBorders>
              <w:top w:val="nil"/>
              <w:left w:val="nil"/>
              <w:bottom w:val="nil"/>
              <w:right w:val="nil"/>
            </w:tcBorders>
            <w:vAlign w:val="center"/>
            <w:hideMark/>
          </w:tcPr>
          <w:p w14:paraId="24B95637" w14:textId="77777777" w:rsidR="008E71D1" w:rsidRPr="00694475" w:rsidRDefault="008E71D1" w:rsidP="008E71D1">
            <w:pPr>
              <w:jc w:val="right"/>
              <w:rPr>
                <w:sz w:val="16"/>
                <w:szCs w:val="16"/>
              </w:rPr>
            </w:pPr>
          </w:p>
        </w:tc>
      </w:tr>
      <w:tr w:rsidR="00B52785" w:rsidRPr="00694475" w14:paraId="3BD080B5" w14:textId="77777777" w:rsidTr="00B52785">
        <w:trPr>
          <w:trHeight w:val="170"/>
        </w:trPr>
        <w:tc>
          <w:tcPr>
            <w:tcW w:w="2212" w:type="pct"/>
            <w:tcBorders>
              <w:top w:val="nil"/>
              <w:left w:val="nil"/>
              <w:bottom w:val="nil"/>
              <w:right w:val="nil"/>
            </w:tcBorders>
            <w:vAlign w:val="center"/>
            <w:hideMark/>
          </w:tcPr>
          <w:p w14:paraId="65A9FD53" w14:textId="77777777" w:rsidR="008E71D1" w:rsidRPr="00694475" w:rsidRDefault="008E71D1" w:rsidP="008E71D1">
            <w:pPr>
              <w:jc w:val="right"/>
              <w:rPr>
                <w:sz w:val="16"/>
                <w:szCs w:val="16"/>
              </w:rPr>
            </w:pPr>
          </w:p>
        </w:tc>
        <w:tc>
          <w:tcPr>
            <w:tcW w:w="621" w:type="pct"/>
            <w:tcBorders>
              <w:top w:val="nil"/>
              <w:left w:val="nil"/>
              <w:bottom w:val="single" w:sz="8" w:space="0" w:color="auto"/>
              <w:right w:val="nil"/>
            </w:tcBorders>
            <w:vAlign w:val="bottom"/>
            <w:hideMark/>
          </w:tcPr>
          <w:p w14:paraId="45683C48"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98" w:type="pct"/>
            <w:tcBorders>
              <w:top w:val="nil"/>
              <w:left w:val="nil"/>
              <w:bottom w:val="nil"/>
              <w:right w:val="nil"/>
            </w:tcBorders>
            <w:vAlign w:val="bottom"/>
            <w:hideMark/>
          </w:tcPr>
          <w:p w14:paraId="4ADD7BE9" w14:textId="77777777" w:rsidR="008E71D1" w:rsidRPr="00694475" w:rsidRDefault="008E71D1" w:rsidP="008E71D1">
            <w:pPr>
              <w:jc w:val="right"/>
              <w:rPr>
                <w:rFonts w:ascii="Georgia" w:hAnsi="Georgia" w:cs="Calibri"/>
                <w:b/>
                <w:bCs/>
                <w:color w:val="000000"/>
                <w:sz w:val="16"/>
                <w:szCs w:val="16"/>
              </w:rPr>
            </w:pPr>
          </w:p>
        </w:tc>
        <w:tc>
          <w:tcPr>
            <w:tcW w:w="621" w:type="pct"/>
            <w:tcBorders>
              <w:top w:val="nil"/>
              <w:left w:val="nil"/>
              <w:bottom w:val="single" w:sz="8" w:space="0" w:color="auto"/>
              <w:right w:val="nil"/>
            </w:tcBorders>
            <w:vAlign w:val="bottom"/>
            <w:hideMark/>
          </w:tcPr>
          <w:p w14:paraId="2DE766BF"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21" w:type="pct"/>
            <w:tcBorders>
              <w:top w:val="nil"/>
              <w:left w:val="nil"/>
              <w:bottom w:val="nil"/>
              <w:right w:val="nil"/>
            </w:tcBorders>
            <w:vAlign w:val="center"/>
            <w:hideMark/>
          </w:tcPr>
          <w:p w14:paraId="215D83B5" w14:textId="77777777" w:rsidR="008E71D1" w:rsidRPr="00694475" w:rsidRDefault="008E71D1" w:rsidP="008E71D1">
            <w:pPr>
              <w:jc w:val="right"/>
              <w:rPr>
                <w:rFonts w:ascii="Georgia" w:hAnsi="Georgia" w:cs="Calibri"/>
                <w:b/>
                <w:bCs/>
                <w:color w:val="000000"/>
                <w:sz w:val="16"/>
                <w:szCs w:val="16"/>
              </w:rPr>
            </w:pPr>
          </w:p>
        </w:tc>
        <w:tc>
          <w:tcPr>
            <w:tcW w:w="621" w:type="pct"/>
            <w:tcBorders>
              <w:top w:val="nil"/>
              <w:left w:val="nil"/>
              <w:bottom w:val="single" w:sz="8" w:space="0" w:color="auto"/>
              <w:right w:val="nil"/>
            </w:tcBorders>
            <w:vAlign w:val="bottom"/>
            <w:hideMark/>
          </w:tcPr>
          <w:p w14:paraId="1B9273D3"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6" w:type="pct"/>
            <w:tcBorders>
              <w:top w:val="nil"/>
              <w:left w:val="nil"/>
              <w:bottom w:val="nil"/>
              <w:right w:val="nil"/>
            </w:tcBorders>
            <w:vAlign w:val="bottom"/>
            <w:hideMark/>
          </w:tcPr>
          <w:p w14:paraId="5C721A8D" w14:textId="77777777" w:rsidR="008E71D1" w:rsidRPr="00694475" w:rsidRDefault="008E71D1" w:rsidP="008E71D1">
            <w:pPr>
              <w:jc w:val="right"/>
              <w:rPr>
                <w:rFonts w:ascii="Georgia" w:hAnsi="Georgia" w:cs="Calibri"/>
                <w:b/>
                <w:bCs/>
                <w:color w:val="000000"/>
                <w:sz w:val="16"/>
                <w:szCs w:val="16"/>
              </w:rPr>
            </w:pPr>
          </w:p>
        </w:tc>
        <w:tc>
          <w:tcPr>
            <w:tcW w:w="620" w:type="pct"/>
            <w:tcBorders>
              <w:top w:val="nil"/>
              <w:left w:val="nil"/>
              <w:bottom w:val="single" w:sz="8" w:space="0" w:color="auto"/>
              <w:right w:val="nil"/>
            </w:tcBorders>
            <w:vAlign w:val="bottom"/>
            <w:hideMark/>
          </w:tcPr>
          <w:p w14:paraId="20717635" w14:textId="77777777" w:rsidR="008E71D1" w:rsidRPr="00694475" w:rsidRDefault="008E71D1" w:rsidP="008E71D1">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B52785" w:rsidRPr="00694475" w14:paraId="35A7A127" w14:textId="77777777" w:rsidTr="00B52785">
        <w:trPr>
          <w:trHeight w:val="170"/>
        </w:trPr>
        <w:tc>
          <w:tcPr>
            <w:tcW w:w="2212" w:type="pct"/>
            <w:tcBorders>
              <w:top w:val="nil"/>
              <w:left w:val="nil"/>
              <w:bottom w:val="nil"/>
              <w:right w:val="nil"/>
            </w:tcBorders>
            <w:vAlign w:val="center"/>
            <w:hideMark/>
          </w:tcPr>
          <w:p w14:paraId="48E67519" w14:textId="77777777" w:rsidR="008E71D1" w:rsidRPr="00694475" w:rsidRDefault="008E71D1" w:rsidP="008E71D1">
            <w:pPr>
              <w:jc w:val="right"/>
              <w:rPr>
                <w:rFonts w:ascii="Georgia" w:hAnsi="Georgia" w:cs="Calibri"/>
                <w:b/>
                <w:bCs/>
                <w:color w:val="000000"/>
                <w:sz w:val="16"/>
                <w:szCs w:val="16"/>
              </w:rPr>
            </w:pPr>
          </w:p>
        </w:tc>
        <w:tc>
          <w:tcPr>
            <w:tcW w:w="621" w:type="pct"/>
            <w:tcBorders>
              <w:top w:val="nil"/>
              <w:left w:val="nil"/>
              <w:bottom w:val="nil"/>
              <w:right w:val="nil"/>
            </w:tcBorders>
            <w:vAlign w:val="center"/>
            <w:hideMark/>
          </w:tcPr>
          <w:p w14:paraId="4C2715A6" w14:textId="77777777" w:rsidR="008E71D1" w:rsidRPr="00694475" w:rsidRDefault="008E71D1" w:rsidP="008E71D1">
            <w:pPr>
              <w:jc w:val="right"/>
              <w:rPr>
                <w:sz w:val="16"/>
                <w:szCs w:val="16"/>
              </w:rPr>
            </w:pPr>
          </w:p>
        </w:tc>
        <w:tc>
          <w:tcPr>
            <w:tcW w:w="98" w:type="pct"/>
            <w:tcBorders>
              <w:top w:val="nil"/>
              <w:left w:val="nil"/>
              <w:bottom w:val="nil"/>
              <w:right w:val="nil"/>
            </w:tcBorders>
            <w:vAlign w:val="center"/>
            <w:hideMark/>
          </w:tcPr>
          <w:p w14:paraId="12766BC8" w14:textId="77777777" w:rsidR="008E71D1" w:rsidRPr="00694475" w:rsidRDefault="008E71D1" w:rsidP="008E71D1">
            <w:pPr>
              <w:jc w:val="right"/>
              <w:rPr>
                <w:sz w:val="16"/>
                <w:szCs w:val="16"/>
              </w:rPr>
            </w:pPr>
          </w:p>
        </w:tc>
        <w:tc>
          <w:tcPr>
            <w:tcW w:w="621" w:type="pct"/>
            <w:tcBorders>
              <w:top w:val="nil"/>
              <w:left w:val="nil"/>
              <w:bottom w:val="nil"/>
              <w:right w:val="nil"/>
            </w:tcBorders>
            <w:vAlign w:val="center"/>
            <w:hideMark/>
          </w:tcPr>
          <w:p w14:paraId="64118F67" w14:textId="77777777" w:rsidR="008E71D1" w:rsidRPr="00694475" w:rsidRDefault="008E71D1" w:rsidP="008E71D1">
            <w:pPr>
              <w:jc w:val="right"/>
              <w:rPr>
                <w:sz w:val="16"/>
                <w:szCs w:val="16"/>
              </w:rPr>
            </w:pPr>
          </w:p>
        </w:tc>
        <w:tc>
          <w:tcPr>
            <w:tcW w:w="121" w:type="pct"/>
            <w:tcBorders>
              <w:top w:val="nil"/>
              <w:left w:val="nil"/>
              <w:bottom w:val="nil"/>
              <w:right w:val="nil"/>
            </w:tcBorders>
            <w:vAlign w:val="center"/>
            <w:hideMark/>
          </w:tcPr>
          <w:p w14:paraId="10B741A8" w14:textId="77777777" w:rsidR="008E71D1" w:rsidRPr="00694475" w:rsidRDefault="008E71D1" w:rsidP="008E71D1">
            <w:pPr>
              <w:jc w:val="right"/>
              <w:rPr>
                <w:sz w:val="16"/>
                <w:szCs w:val="16"/>
              </w:rPr>
            </w:pPr>
          </w:p>
        </w:tc>
        <w:tc>
          <w:tcPr>
            <w:tcW w:w="621" w:type="pct"/>
            <w:tcBorders>
              <w:top w:val="nil"/>
              <w:left w:val="nil"/>
              <w:bottom w:val="nil"/>
              <w:right w:val="nil"/>
            </w:tcBorders>
            <w:vAlign w:val="center"/>
            <w:hideMark/>
          </w:tcPr>
          <w:p w14:paraId="615E7856" w14:textId="77777777" w:rsidR="008E71D1" w:rsidRPr="00694475" w:rsidRDefault="008E71D1" w:rsidP="008E71D1">
            <w:pPr>
              <w:jc w:val="right"/>
              <w:rPr>
                <w:sz w:val="16"/>
                <w:szCs w:val="16"/>
              </w:rPr>
            </w:pPr>
          </w:p>
        </w:tc>
        <w:tc>
          <w:tcPr>
            <w:tcW w:w="86" w:type="pct"/>
            <w:tcBorders>
              <w:top w:val="nil"/>
              <w:left w:val="nil"/>
              <w:bottom w:val="nil"/>
              <w:right w:val="nil"/>
            </w:tcBorders>
            <w:vAlign w:val="center"/>
            <w:hideMark/>
          </w:tcPr>
          <w:p w14:paraId="003B5ED3" w14:textId="77777777" w:rsidR="008E71D1" w:rsidRPr="00694475" w:rsidRDefault="008E71D1" w:rsidP="008E71D1">
            <w:pPr>
              <w:jc w:val="right"/>
              <w:rPr>
                <w:sz w:val="16"/>
                <w:szCs w:val="16"/>
              </w:rPr>
            </w:pPr>
          </w:p>
        </w:tc>
        <w:tc>
          <w:tcPr>
            <w:tcW w:w="620" w:type="pct"/>
            <w:tcBorders>
              <w:top w:val="nil"/>
              <w:left w:val="nil"/>
              <w:bottom w:val="nil"/>
              <w:right w:val="nil"/>
            </w:tcBorders>
            <w:vAlign w:val="center"/>
            <w:hideMark/>
          </w:tcPr>
          <w:p w14:paraId="00B1877E" w14:textId="77777777" w:rsidR="008E71D1" w:rsidRPr="00694475" w:rsidRDefault="008E71D1" w:rsidP="008E71D1">
            <w:pPr>
              <w:jc w:val="right"/>
              <w:rPr>
                <w:sz w:val="16"/>
                <w:szCs w:val="16"/>
              </w:rPr>
            </w:pPr>
          </w:p>
        </w:tc>
      </w:tr>
      <w:tr w:rsidR="00B52785" w:rsidRPr="00694475" w14:paraId="3A900CC5" w14:textId="77777777" w:rsidTr="00B52785">
        <w:trPr>
          <w:trHeight w:val="170"/>
        </w:trPr>
        <w:tc>
          <w:tcPr>
            <w:tcW w:w="2212" w:type="pct"/>
            <w:tcBorders>
              <w:top w:val="nil"/>
              <w:left w:val="nil"/>
              <w:bottom w:val="nil"/>
              <w:right w:val="nil"/>
            </w:tcBorders>
            <w:vAlign w:val="center"/>
            <w:hideMark/>
          </w:tcPr>
          <w:p w14:paraId="7ADE15BD" w14:textId="77777777" w:rsidR="008E71D1" w:rsidRPr="00694475" w:rsidRDefault="008E71D1" w:rsidP="008E71D1">
            <w:pPr>
              <w:rPr>
                <w:rFonts w:ascii="Georgia" w:hAnsi="Georgia" w:cs="Calibri"/>
                <w:color w:val="000000"/>
                <w:sz w:val="16"/>
                <w:szCs w:val="16"/>
              </w:rPr>
            </w:pPr>
            <w:r w:rsidRPr="00694475">
              <w:rPr>
                <w:rFonts w:ascii="Georgia" w:hAnsi="Georgia" w:cs="Calibri"/>
                <w:color w:val="000000"/>
                <w:sz w:val="16"/>
                <w:szCs w:val="16"/>
              </w:rPr>
              <w:t>Desapropriação terrenos entorno Cidade Administrativa</w:t>
            </w:r>
          </w:p>
        </w:tc>
        <w:tc>
          <w:tcPr>
            <w:tcW w:w="621" w:type="pct"/>
            <w:tcBorders>
              <w:top w:val="nil"/>
              <w:left w:val="nil"/>
              <w:bottom w:val="nil"/>
              <w:right w:val="nil"/>
            </w:tcBorders>
            <w:vAlign w:val="center"/>
            <w:hideMark/>
          </w:tcPr>
          <w:p w14:paraId="34F4FE81" w14:textId="4449B259"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16.044</w:t>
            </w:r>
          </w:p>
        </w:tc>
        <w:tc>
          <w:tcPr>
            <w:tcW w:w="98" w:type="pct"/>
            <w:tcBorders>
              <w:top w:val="nil"/>
              <w:left w:val="nil"/>
              <w:bottom w:val="nil"/>
              <w:right w:val="nil"/>
            </w:tcBorders>
            <w:vAlign w:val="center"/>
            <w:hideMark/>
          </w:tcPr>
          <w:p w14:paraId="35D464AB" w14:textId="77777777" w:rsidR="008E71D1" w:rsidRPr="00694475" w:rsidRDefault="008E71D1" w:rsidP="008E71D1">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3026CABD" w14:textId="2B9217E2"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15.741</w:t>
            </w:r>
          </w:p>
        </w:tc>
        <w:tc>
          <w:tcPr>
            <w:tcW w:w="121" w:type="pct"/>
            <w:tcBorders>
              <w:top w:val="nil"/>
              <w:left w:val="nil"/>
              <w:bottom w:val="nil"/>
              <w:right w:val="nil"/>
            </w:tcBorders>
            <w:vAlign w:val="center"/>
            <w:hideMark/>
          </w:tcPr>
          <w:p w14:paraId="5B3C8D99" w14:textId="77777777" w:rsidR="008E71D1" w:rsidRPr="00694475" w:rsidRDefault="008E71D1" w:rsidP="008E71D1">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3D1117B9" w14:textId="311DEE80"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16.044</w:t>
            </w:r>
          </w:p>
        </w:tc>
        <w:tc>
          <w:tcPr>
            <w:tcW w:w="86" w:type="pct"/>
            <w:tcBorders>
              <w:top w:val="nil"/>
              <w:left w:val="nil"/>
              <w:bottom w:val="nil"/>
              <w:right w:val="nil"/>
            </w:tcBorders>
            <w:vAlign w:val="center"/>
            <w:hideMark/>
          </w:tcPr>
          <w:p w14:paraId="53C7F8AF" w14:textId="77777777" w:rsidR="008E71D1" w:rsidRPr="00694475" w:rsidRDefault="008E71D1" w:rsidP="008E71D1">
            <w:pPr>
              <w:jc w:val="right"/>
              <w:rPr>
                <w:rFonts w:ascii="Georgia" w:hAnsi="Georgia" w:cs="Calibri"/>
                <w:color w:val="000000"/>
                <w:sz w:val="16"/>
                <w:szCs w:val="16"/>
              </w:rPr>
            </w:pPr>
          </w:p>
        </w:tc>
        <w:tc>
          <w:tcPr>
            <w:tcW w:w="620" w:type="pct"/>
            <w:tcBorders>
              <w:top w:val="nil"/>
              <w:left w:val="nil"/>
              <w:bottom w:val="nil"/>
              <w:right w:val="nil"/>
            </w:tcBorders>
            <w:vAlign w:val="center"/>
            <w:hideMark/>
          </w:tcPr>
          <w:p w14:paraId="399C41AB" w14:textId="09E3EC9D"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15.741</w:t>
            </w:r>
          </w:p>
        </w:tc>
      </w:tr>
      <w:tr w:rsidR="00B52785" w:rsidRPr="00694475" w14:paraId="44223649" w14:textId="77777777" w:rsidTr="00B52785">
        <w:trPr>
          <w:trHeight w:val="170"/>
        </w:trPr>
        <w:tc>
          <w:tcPr>
            <w:tcW w:w="2212" w:type="pct"/>
            <w:tcBorders>
              <w:top w:val="nil"/>
              <w:left w:val="nil"/>
              <w:bottom w:val="nil"/>
              <w:right w:val="nil"/>
            </w:tcBorders>
            <w:vAlign w:val="center"/>
            <w:hideMark/>
          </w:tcPr>
          <w:p w14:paraId="4346BEA1" w14:textId="77777777" w:rsidR="008E71D1" w:rsidRPr="00694475" w:rsidRDefault="008E71D1" w:rsidP="008E71D1">
            <w:pPr>
              <w:jc w:val="both"/>
              <w:rPr>
                <w:rFonts w:ascii="Georgia" w:hAnsi="Georgia" w:cs="Calibri"/>
                <w:color w:val="000000"/>
                <w:sz w:val="16"/>
                <w:szCs w:val="16"/>
              </w:rPr>
            </w:pPr>
            <w:r w:rsidRPr="00694475">
              <w:rPr>
                <w:rFonts w:ascii="Georgia" w:hAnsi="Georgia" w:cs="Calibri"/>
                <w:color w:val="000000"/>
                <w:sz w:val="16"/>
                <w:szCs w:val="16"/>
              </w:rPr>
              <w:t>Demais depósitos</w:t>
            </w:r>
          </w:p>
        </w:tc>
        <w:tc>
          <w:tcPr>
            <w:tcW w:w="621" w:type="pct"/>
            <w:tcBorders>
              <w:top w:val="nil"/>
              <w:left w:val="nil"/>
              <w:bottom w:val="single" w:sz="8" w:space="0" w:color="auto"/>
              <w:right w:val="nil"/>
            </w:tcBorders>
            <w:vAlign w:val="center"/>
            <w:hideMark/>
          </w:tcPr>
          <w:p w14:paraId="0C0BF0E5" w14:textId="21A455E2"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12.198</w:t>
            </w:r>
          </w:p>
        </w:tc>
        <w:tc>
          <w:tcPr>
            <w:tcW w:w="98" w:type="pct"/>
            <w:tcBorders>
              <w:top w:val="nil"/>
              <w:left w:val="nil"/>
              <w:bottom w:val="nil"/>
              <w:right w:val="nil"/>
            </w:tcBorders>
            <w:vAlign w:val="center"/>
            <w:hideMark/>
          </w:tcPr>
          <w:p w14:paraId="412542D4" w14:textId="77777777" w:rsidR="008E71D1" w:rsidRPr="00694475" w:rsidRDefault="008E71D1" w:rsidP="008E71D1">
            <w:pPr>
              <w:jc w:val="right"/>
              <w:rPr>
                <w:rFonts w:ascii="Georgia" w:hAnsi="Georgia" w:cs="Calibri"/>
                <w:color w:val="000000"/>
                <w:sz w:val="16"/>
                <w:szCs w:val="16"/>
              </w:rPr>
            </w:pPr>
          </w:p>
        </w:tc>
        <w:tc>
          <w:tcPr>
            <w:tcW w:w="621" w:type="pct"/>
            <w:tcBorders>
              <w:top w:val="nil"/>
              <w:left w:val="nil"/>
              <w:bottom w:val="single" w:sz="8" w:space="0" w:color="auto"/>
              <w:right w:val="nil"/>
            </w:tcBorders>
            <w:vAlign w:val="center"/>
            <w:hideMark/>
          </w:tcPr>
          <w:p w14:paraId="4D819D5A" w14:textId="1EA8A094"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11.973</w:t>
            </w:r>
          </w:p>
        </w:tc>
        <w:tc>
          <w:tcPr>
            <w:tcW w:w="121" w:type="pct"/>
            <w:tcBorders>
              <w:top w:val="nil"/>
              <w:left w:val="nil"/>
              <w:bottom w:val="nil"/>
              <w:right w:val="nil"/>
            </w:tcBorders>
            <w:vAlign w:val="center"/>
            <w:hideMark/>
          </w:tcPr>
          <w:p w14:paraId="007E537A" w14:textId="77777777" w:rsidR="008E71D1" w:rsidRPr="00694475" w:rsidRDefault="008E71D1" w:rsidP="008E71D1">
            <w:pPr>
              <w:jc w:val="right"/>
              <w:rPr>
                <w:rFonts w:ascii="Georgia" w:hAnsi="Georgia" w:cs="Calibri"/>
                <w:color w:val="000000"/>
                <w:sz w:val="16"/>
                <w:szCs w:val="16"/>
              </w:rPr>
            </w:pPr>
          </w:p>
        </w:tc>
        <w:tc>
          <w:tcPr>
            <w:tcW w:w="621" w:type="pct"/>
            <w:tcBorders>
              <w:top w:val="nil"/>
              <w:left w:val="nil"/>
              <w:bottom w:val="single" w:sz="8" w:space="0" w:color="auto"/>
              <w:right w:val="nil"/>
            </w:tcBorders>
            <w:vAlign w:val="center"/>
            <w:hideMark/>
          </w:tcPr>
          <w:p w14:paraId="09551144" w14:textId="4B9F2D94"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13.697</w:t>
            </w:r>
          </w:p>
        </w:tc>
        <w:tc>
          <w:tcPr>
            <w:tcW w:w="86" w:type="pct"/>
            <w:tcBorders>
              <w:top w:val="nil"/>
              <w:left w:val="nil"/>
              <w:bottom w:val="nil"/>
              <w:right w:val="nil"/>
            </w:tcBorders>
            <w:vAlign w:val="center"/>
            <w:hideMark/>
          </w:tcPr>
          <w:p w14:paraId="1F841C0C" w14:textId="77777777" w:rsidR="008E71D1" w:rsidRPr="00694475" w:rsidRDefault="008E71D1" w:rsidP="008E71D1">
            <w:pPr>
              <w:jc w:val="right"/>
              <w:rPr>
                <w:rFonts w:ascii="Georgia" w:hAnsi="Georgia" w:cs="Calibri"/>
                <w:color w:val="000000"/>
                <w:sz w:val="16"/>
                <w:szCs w:val="16"/>
              </w:rPr>
            </w:pPr>
          </w:p>
        </w:tc>
        <w:tc>
          <w:tcPr>
            <w:tcW w:w="620" w:type="pct"/>
            <w:tcBorders>
              <w:top w:val="nil"/>
              <w:left w:val="nil"/>
              <w:bottom w:val="single" w:sz="8" w:space="0" w:color="auto"/>
              <w:right w:val="nil"/>
            </w:tcBorders>
            <w:vAlign w:val="center"/>
            <w:hideMark/>
          </w:tcPr>
          <w:p w14:paraId="2A34BC22" w14:textId="11D88A76"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11.973</w:t>
            </w:r>
          </w:p>
        </w:tc>
      </w:tr>
      <w:tr w:rsidR="00B52785" w:rsidRPr="00694475" w14:paraId="635E2D1C" w14:textId="77777777" w:rsidTr="00B52785">
        <w:trPr>
          <w:trHeight w:val="170"/>
        </w:trPr>
        <w:tc>
          <w:tcPr>
            <w:tcW w:w="2212" w:type="pct"/>
            <w:tcBorders>
              <w:top w:val="nil"/>
              <w:left w:val="nil"/>
              <w:bottom w:val="nil"/>
              <w:right w:val="nil"/>
            </w:tcBorders>
            <w:vAlign w:val="center"/>
            <w:hideMark/>
          </w:tcPr>
          <w:p w14:paraId="6F896D1D" w14:textId="77777777" w:rsidR="008E71D1" w:rsidRPr="00694475" w:rsidRDefault="008E71D1" w:rsidP="008E71D1">
            <w:pPr>
              <w:jc w:val="right"/>
              <w:rPr>
                <w:rFonts w:ascii="Georgia" w:hAnsi="Georgia" w:cs="Calibri"/>
                <w:color w:val="000000"/>
                <w:sz w:val="16"/>
                <w:szCs w:val="16"/>
              </w:rPr>
            </w:pPr>
          </w:p>
        </w:tc>
        <w:tc>
          <w:tcPr>
            <w:tcW w:w="621" w:type="pct"/>
            <w:tcBorders>
              <w:top w:val="nil"/>
              <w:left w:val="nil"/>
              <w:bottom w:val="nil"/>
              <w:right w:val="nil"/>
            </w:tcBorders>
            <w:vAlign w:val="center"/>
            <w:hideMark/>
          </w:tcPr>
          <w:p w14:paraId="062BEAEC" w14:textId="77777777" w:rsidR="008E71D1" w:rsidRPr="00694475" w:rsidRDefault="008E71D1" w:rsidP="008E71D1">
            <w:pPr>
              <w:jc w:val="right"/>
              <w:rPr>
                <w:sz w:val="16"/>
                <w:szCs w:val="16"/>
              </w:rPr>
            </w:pPr>
          </w:p>
        </w:tc>
        <w:tc>
          <w:tcPr>
            <w:tcW w:w="98" w:type="pct"/>
            <w:tcBorders>
              <w:top w:val="nil"/>
              <w:left w:val="nil"/>
              <w:bottom w:val="nil"/>
              <w:right w:val="nil"/>
            </w:tcBorders>
            <w:vAlign w:val="center"/>
            <w:hideMark/>
          </w:tcPr>
          <w:p w14:paraId="5DE01D19" w14:textId="77777777" w:rsidR="008E71D1" w:rsidRPr="00694475" w:rsidRDefault="008E71D1" w:rsidP="008E71D1">
            <w:pPr>
              <w:jc w:val="right"/>
              <w:rPr>
                <w:sz w:val="16"/>
                <w:szCs w:val="16"/>
              </w:rPr>
            </w:pPr>
          </w:p>
        </w:tc>
        <w:tc>
          <w:tcPr>
            <w:tcW w:w="621" w:type="pct"/>
            <w:tcBorders>
              <w:top w:val="nil"/>
              <w:left w:val="nil"/>
              <w:bottom w:val="nil"/>
              <w:right w:val="nil"/>
            </w:tcBorders>
            <w:vAlign w:val="center"/>
            <w:hideMark/>
          </w:tcPr>
          <w:p w14:paraId="79C93F37" w14:textId="77777777" w:rsidR="008E71D1" w:rsidRPr="00694475" w:rsidRDefault="008E71D1" w:rsidP="008E71D1">
            <w:pPr>
              <w:jc w:val="right"/>
              <w:rPr>
                <w:sz w:val="16"/>
                <w:szCs w:val="16"/>
              </w:rPr>
            </w:pPr>
          </w:p>
        </w:tc>
        <w:tc>
          <w:tcPr>
            <w:tcW w:w="121" w:type="pct"/>
            <w:tcBorders>
              <w:top w:val="nil"/>
              <w:left w:val="nil"/>
              <w:bottom w:val="nil"/>
              <w:right w:val="nil"/>
            </w:tcBorders>
            <w:vAlign w:val="center"/>
            <w:hideMark/>
          </w:tcPr>
          <w:p w14:paraId="388B19D7" w14:textId="77777777" w:rsidR="008E71D1" w:rsidRPr="00694475" w:rsidRDefault="008E71D1" w:rsidP="008E71D1">
            <w:pPr>
              <w:jc w:val="right"/>
              <w:rPr>
                <w:sz w:val="16"/>
                <w:szCs w:val="16"/>
              </w:rPr>
            </w:pPr>
          </w:p>
        </w:tc>
        <w:tc>
          <w:tcPr>
            <w:tcW w:w="621" w:type="pct"/>
            <w:tcBorders>
              <w:top w:val="nil"/>
              <w:left w:val="nil"/>
              <w:bottom w:val="nil"/>
              <w:right w:val="nil"/>
            </w:tcBorders>
            <w:vAlign w:val="center"/>
            <w:hideMark/>
          </w:tcPr>
          <w:p w14:paraId="4B6B267F" w14:textId="77777777" w:rsidR="008E71D1" w:rsidRPr="00694475" w:rsidRDefault="008E71D1" w:rsidP="008E71D1">
            <w:pPr>
              <w:jc w:val="right"/>
              <w:rPr>
                <w:sz w:val="16"/>
                <w:szCs w:val="16"/>
              </w:rPr>
            </w:pPr>
          </w:p>
        </w:tc>
        <w:tc>
          <w:tcPr>
            <w:tcW w:w="86" w:type="pct"/>
            <w:tcBorders>
              <w:top w:val="nil"/>
              <w:left w:val="nil"/>
              <w:bottom w:val="nil"/>
              <w:right w:val="nil"/>
            </w:tcBorders>
            <w:vAlign w:val="center"/>
            <w:hideMark/>
          </w:tcPr>
          <w:p w14:paraId="68B0A45C" w14:textId="77777777" w:rsidR="008E71D1" w:rsidRPr="00694475" w:rsidRDefault="008E71D1" w:rsidP="008E71D1">
            <w:pPr>
              <w:jc w:val="right"/>
              <w:rPr>
                <w:sz w:val="16"/>
                <w:szCs w:val="16"/>
              </w:rPr>
            </w:pPr>
          </w:p>
        </w:tc>
        <w:tc>
          <w:tcPr>
            <w:tcW w:w="620" w:type="pct"/>
            <w:tcBorders>
              <w:top w:val="nil"/>
              <w:left w:val="nil"/>
              <w:bottom w:val="nil"/>
              <w:right w:val="nil"/>
            </w:tcBorders>
            <w:vAlign w:val="center"/>
            <w:hideMark/>
          </w:tcPr>
          <w:p w14:paraId="5B9E4F89" w14:textId="77777777" w:rsidR="008E71D1" w:rsidRPr="00694475" w:rsidRDefault="008E71D1" w:rsidP="008E71D1">
            <w:pPr>
              <w:jc w:val="right"/>
              <w:rPr>
                <w:sz w:val="16"/>
                <w:szCs w:val="16"/>
              </w:rPr>
            </w:pPr>
          </w:p>
        </w:tc>
      </w:tr>
      <w:tr w:rsidR="00B52785" w:rsidRPr="00694475" w14:paraId="70C1344E" w14:textId="77777777" w:rsidTr="00B52785">
        <w:trPr>
          <w:trHeight w:val="170"/>
        </w:trPr>
        <w:tc>
          <w:tcPr>
            <w:tcW w:w="2212" w:type="pct"/>
            <w:tcBorders>
              <w:top w:val="nil"/>
              <w:left w:val="nil"/>
              <w:bottom w:val="nil"/>
              <w:right w:val="nil"/>
            </w:tcBorders>
            <w:vAlign w:val="center"/>
            <w:hideMark/>
          </w:tcPr>
          <w:p w14:paraId="2EF56C0E" w14:textId="77777777" w:rsidR="008E71D1" w:rsidRPr="00694475" w:rsidRDefault="008E71D1" w:rsidP="008E71D1">
            <w:pPr>
              <w:jc w:val="right"/>
              <w:rPr>
                <w:sz w:val="16"/>
                <w:szCs w:val="16"/>
              </w:rPr>
            </w:pPr>
          </w:p>
        </w:tc>
        <w:tc>
          <w:tcPr>
            <w:tcW w:w="621" w:type="pct"/>
            <w:tcBorders>
              <w:top w:val="nil"/>
              <w:left w:val="nil"/>
              <w:bottom w:val="double" w:sz="6" w:space="0" w:color="auto"/>
              <w:right w:val="nil"/>
            </w:tcBorders>
            <w:vAlign w:val="center"/>
            <w:hideMark/>
          </w:tcPr>
          <w:p w14:paraId="183F299C" w14:textId="44572228"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28.242</w:t>
            </w:r>
          </w:p>
        </w:tc>
        <w:tc>
          <w:tcPr>
            <w:tcW w:w="98" w:type="pct"/>
            <w:tcBorders>
              <w:top w:val="nil"/>
              <w:left w:val="nil"/>
              <w:bottom w:val="nil"/>
              <w:right w:val="nil"/>
            </w:tcBorders>
            <w:vAlign w:val="center"/>
            <w:hideMark/>
          </w:tcPr>
          <w:p w14:paraId="4A2BF4F4" w14:textId="77777777" w:rsidR="008E71D1" w:rsidRPr="00694475" w:rsidRDefault="008E71D1" w:rsidP="008E71D1">
            <w:pPr>
              <w:jc w:val="right"/>
              <w:rPr>
                <w:rFonts w:ascii="Georgia" w:hAnsi="Georgia" w:cs="Calibri"/>
                <w:color w:val="000000"/>
                <w:sz w:val="16"/>
                <w:szCs w:val="16"/>
              </w:rPr>
            </w:pPr>
          </w:p>
        </w:tc>
        <w:tc>
          <w:tcPr>
            <w:tcW w:w="621" w:type="pct"/>
            <w:tcBorders>
              <w:top w:val="nil"/>
              <w:left w:val="nil"/>
              <w:bottom w:val="double" w:sz="6" w:space="0" w:color="auto"/>
              <w:right w:val="nil"/>
            </w:tcBorders>
            <w:vAlign w:val="center"/>
            <w:hideMark/>
          </w:tcPr>
          <w:p w14:paraId="1360FFB9" w14:textId="3DDE1B75"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27.714</w:t>
            </w:r>
          </w:p>
        </w:tc>
        <w:tc>
          <w:tcPr>
            <w:tcW w:w="121" w:type="pct"/>
            <w:tcBorders>
              <w:top w:val="nil"/>
              <w:left w:val="nil"/>
              <w:bottom w:val="nil"/>
              <w:right w:val="nil"/>
            </w:tcBorders>
            <w:vAlign w:val="center"/>
            <w:hideMark/>
          </w:tcPr>
          <w:p w14:paraId="0B3F0FD6" w14:textId="77777777" w:rsidR="008E71D1" w:rsidRPr="00694475" w:rsidRDefault="008E71D1" w:rsidP="008E71D1">
            <w:pPr>
              <w:jc w:val="right"/>
              <w:rPr>
                <w:rFonts w:ascii="Georgia" w:hAnsi="Georgia" w:cs="Calibri"/>
                <w:color w:val="000000"/>
                <w:sz w:val="16"/>
                <w:szCs w:val="16"/>
              </w:rPr>
            </w:pPr>
          </w:p>
        </w:tc>
        <w:tc>
          <w:tcPr>
            <w:tcW w:w="621" w:type="pct"/>
            <w:tcBorders>
              <w:top w:val="nil"/>
              <w:left w:val="nil"/>
              <w:bottom w:val="double" w:sz="6" w:space="0" w:color="auto"/>
              <w:right w:val="nil"/>
            </w:tcBorders>
            <w:vAlign w:val="center"/>
            <w:hideMark/>
          </w:tcPr>
          <w:p w14:paraId="0D4F3DFE" w14:textId="3A03B214"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29.741</w:t>
            </w:r>
          </w:p>
        </w:tc>
        <w:tc>
          <w:tcPr>
            <w:tcW w:w="86" w:type="pct"/>
            <w:tcBorders>
              <w:top w:val="nil"/>
              <w:left w:val="nil"/>
              <w:bottom w:val="nil"/>
              <w:right w:val="nil"/>
            </w:tcBorders>
            <w:vAlign w:val="center"/>
            <w:hideMark/>
          </w:tcPr>
          <w:p w14:paraId="3409E40F" w14:textId="77777777" w:rsidR="008E71D1" w:rsidRPr="00694475" w:rsidRDefault="008E71D1" w:rsidP="008E71D1">
            <w:pPr>
              <w:jc w:val="right"/>
              <w:rPr>
                <w:rFonts w:ascii="Georgia" w:hAnsi="Georgia" w:cs="Calibri"/>
                <w:color w:val="000000"/>
                <w:sz w:val="16"/>
                <w:szCs w:val="16"/>
              </w:rPr>
            </w:pPr>
          </w:p>
        </w:tc>
        <w:tc>
          <w:tcPr>
            <w:tcW w:w="620" w:type="pct"/>
            <w:tcBorders>
              <w:top w:val="nil"/>
              <w:left w:val="nil"/>
              <w:bottom w:val="double" w:sz="6" w:space="0" w:color="auto"/>
              <w:right w:val="nil"/>
            </w:tcBorders>
            <w:vAlign w:val="center"/>
            <w:hideMark/>
          </w:tcPr>
          <w:p w14:paraId="7A7EE26C" w14:textId="422B9C0B" w:rsidR="008E71D1" w:rsidRPr="00694475" w:rsidRDefault="008E71D1" w:rsidP="008E71D1">
            <w:pPr>
              <w:jc w:val="right"/>
              <w:rPr>
                <w:rFonts w:ascii="Georgia" w:hAnsi="Georgia" w:cs="Calibri"/>
                <w:color w:val="000000"/>
                <w:sz w:val="16"/>
                <w:szCs w:val="16"/>
              </w:rPr>
            </w:pPr>
            <w:r w:rsidRPr="00694475">
              <w:rPr>
                <w:rFonts w:ascii="Georgia" w:hAnsi="Georgia" w:cs="Calibri"/>
                <w:color w:val="000000"/>
                <w:sz w:val="16"/>
                <w:szCs w:val="16"/>
              </w:rPr>
              <w:t>27.714</w:t>
            </w:r>
          </w:p>
        </w:tc>
      </w:tr>
    </w:tbl>
    <w:p w14:paraId="03A0B3AA" w14:textId="421E882A" w:rsidR="00F42917" w:rsidRPr="00694475" w:rsidRDefault="00400D3C" w:rsidP="00512852">
      <w:pPr>
        <w:rPr>
          <w:rFonts w:ascii="Georgia" w:hAnsi="Georgia"/>
        </w:rPr>
      </w:pPr>
      <w:r w:rsidRPr="00694475">
        <w:rPr>
          <w:rFonts w:ascii="Georgia" w:hAnsi="Georgia"/>
        </w:rPr>
        <w:t xml:space="preserve">Segue </w:t>
      </w:r>
      <w:r w:rsidR="00930E93" w:rsidRPr="00694475">
        <w:rPr>
          <w:rFonts w:ascii="Georgia" w:hAnsi="Georgia"/>
        </w:rPr>
        <w:t xml:space="preserve">a movimentação dos depósitos judiciais durante o </w:t>
      </w:r>
      <w:r w:rsidR="00DD0614" w:rsidRPr="00694475">
        <w:rPr>
          <w:rFonts w:ascii="Georgia" w:hAnsi="Georgia"/>
        </w:rPr>
        <w:t>período</w:t>
      </w:r>
      <w:r w:rsidR="00930E93" w:rsidRPr="00694475">
        <w:rPr>
          <w:rFonts w:ascii="Georgia" w:hAnsi="Georgia"/>
        </w:rPr>
        <w:t xml:space="preserve"> findo em 3</w:t>
      </w:r>
      <w:r w:rsidR="00EA14A5" w:rsidRPr="00694475">
        <w:rPr>
          <w:rFonts w:ascii="Georgia" w:hAnsi="Georgia"/>
        </w:rPr>
        <w:t>1</w:t>
      </w:r>
      <w:r w:rsidR="00930E93" w:rsidRPr="00694475">
        <w:rPr>
          <w:rFonts w:ascii="Georgia" w:hAnsi="Georgia"/>
        </w:rPr>
        <w:t xml:space="preserve"> de </w:t>
      </w:r>
      <w:r w:rsidR="00DD0614" w:rsidRPr="00694475">
        <w:rPr>
          <w:rFonts w:ascii="Georgia" w:hAnsi="Georgia"/>
        </w:rPr>
        <w:t>març</w:t>
      </w:r>
      <w:r w:rsidR="00930E93" w:rsidRPr="00694475">
        <w:rPr>
          <w:rFonts w:ascii="Georgia" w:hAnsi="Georgia"/>
        </w:rPr>
        <w:t>o de 202</w:t>
      </w:r>
      <w:r w:rsidR="00DD0614" w:rsidRPr="00694475">
        <w:rPr>
          <w:rFonts w:ascii="Georgia" w:hAnsi="Georgia"/>
        </w:rPr>
        <w:t>5</w:t>
      </w:r>
      <w:r w:rsidR="00930E93" w:rsidRPr="00694475">
        <w:rPr>
          <w:rFonts w:ascii="Georgia" w:hAnsi="Georgia"/>
        </w:rPr>
        <w:t>:</w:t>
      </w:r>
    </w:p>
    <w:p w14:paraId="2F3E0DDF" w14:textId="77777777" w:rsidR="005A2519" w:rsidRPr="00694475" w:rsidRDefault="005A2519" w:rsidP="000407CD">
      <w:pPr>
        <w:rPr>
          <w:rFonts w:ascii="Georgia" w:hAnsi="Georgia"/>
        </w:rPr>
      </w:pPr>
    </w:p>
    <w:tbl>
      <w:tblPr>
        <w:tblW w:w="4888" w:type="pct"/>
        <w:tblLayout w:type="fixed"/>
        <w:tblCellMar>
          <w:left w:w="70" w:type="dxa"/>
          <w:right w:w="70" w:type="dxa"/>
        </w:tblCellMar>
        <w:tblLook w:val="04A0" w:firstRow="1" w:lastRow="0" w:firstColumn="1" w:lastColumn="0" w:noHBand="0" w:noVBand="1"/>
      </w:tblPr>
      <w:tblGrid>
        <w:gridCol w:w="4109"/>
        <w:gridCol w:w="1092"/>
        <w:gridCol w:w="165"/>
        <w:gridCol w:w="1093"/>
        <w:gridCol w:w="160"/>
        <w:gridCol w:w="1102"/>
        <w:gridCol w:w="164"/>
        <w:gridCol w:w="1145"/>
      </w:tblGrid>
      <w:tr w:rsidR="00B52785" w:rsidRPr="00694475" w14:paraId="64E93E84" w14:textId="77777777" w:rsidTr="00B52785">
        <w:trPr>
          <w:trHeight w:val="170"/>
        </w:trPr>
        <w:tc>
          <w:tcPr>
            <w:tcW w:w="2276" w:type="pct"/>
            <w:tcBorders>
              <w:top w:val="nil"/>
              <w:left w:val="nil"/>
              <w:bottom w:val="nil"/>
              <w:right w:val="nil"/>
            </w:tcBorders>
            <w:noWrap/>
            <w:vAlign w:val="center"/>
            <w:hideMark/>
          </w:tcPr>
          <w:p w14:paraId="4FDCED13" w14:textId="77777777" w:rsidR="00D01602" w:rsidRPr="00694475" w:rsidRDefault="00D01602" w:rsidP="00D01602">
            <w:pPr>
              <w:rPr>
                <w:sz w:val="16"/>
                <w:szCs w:val="16"/>
              </w:rPr>
            </w:pPr>
          </w:p>
        </w:tc>
        <w:tc>
          <w:tcPr>
            <w:tcW w:w="2723" w:type="pct"/>
            <w:gridSpan w:val="7"/>
            <w:tcBorders>
              <w:top w:val="nil"/>
              <w:left w:val="nil"/>
              <w:bottom w:val="single" w:sz="8" w:space="0" w:color="auto"/>
              <w:right w:val="nil"/>
            </w:tcBorders>
            <w:vAlign w:val="center"/>
            <w:hideMark/>
          </w:tcPr>
          <w:p w14:paraId="697FBFAD"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B52785" w:rsidRPr="00694475" w14:paraId="24C4C198" w14:textId="77777777" w:rsidTr="00B56A02">
        <w:trPr>
          <w:trHeight w:val="170"/>
        </w:trPr>
        <w:tc>
          <w:tcPr>
            <w:tcW w:w="2276" w:type="pct"/>
            <w:tcBorders>
              <w:top w:val="nil"/>
              <w:left w:val="nil"/>
              <w:bottom w:val="nil"/>
              <w:right w:val="nil"/>
            </w:tcBorders>
            <w:noWrap/>
            <w:vAlign w:val="center"/>
            <w:hideMark/>
          </w:tcPr>
          <w:p w14:paraId="631032A8"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nil"/>
              <w:right w:val="nil"/>
            </w:tcBorders>
            <w:vAlign w:val="center"/>
            <w:hideMark/>
          </w:tcPr>
          <w:p w14:paraId="7F7435AA" w14:textId="77777777" w:rsidR="00D01602" w:rsidRPr="00694475" w:rsidRDefault="00D01602" w:rsidP="00D01602">
            <w:pPr>
              <w:rPr>
                <w:sz w:val="16"/>
                <w:szCs w:val="16"/>
              </w:rPr>
            </w:pPr>
          </w:p>
        </w:tc>
        <w:tc>
          <w:tcPr>
            <w:tcW w:w="92" w:type="pct"/>
            <w:tcBorders>
              <w:top w:val="nil"/>
              <w:left w:val="nil"/>
              <w:bottom w:val="nil"/>
              <w:right w:val="nil"/>
            </w:tcBorders>
            <w:vAlign w:val="center"/>
            <w:hideMark/>
          </w:tcPr>
          <w:p w14:paraId="283BA469" w14:textId="77777777" w:rsidR="00D01602" w:rsidRPr="00694475" w:rsidRDefault="00D01602" w:rsidP="00D01602">
            <w:pPr>
              <w:jc w:val="right"/>
              <w:rPr>
                <w:sz w:val="16"/>
                <w:szCs w:val="16"/>
              </w:rPr>
            </w:pPr>
          </w:p>
        </w:tc>
        <w:tc>
          <w:tcPr>
            <w:tcW w:w="605" w:type="pct"/>
            <w:tcBorders>
              <w:top w:val="nil"/>
              <w:left w:val="nil"/>
              <w:bottom w:val="nil"/>
              <w:right w:val="nil"/>
            </w:tcBorders>
            <w:vAlign w:val="center"/>
            <w:hideMark/>
          </w:tcPr>
          <w:p w14:paraId="131F081E"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87" w:type="pct"/>
            <w:tcBorders>
              <w:top w:val="nil"/>
              <w:left w:val="nil"/>
              <w:bottom w:val="nil"/>
              <w:right w:val="nil"/>
            </w:tcBorders>
            <w:vAlign w:val="center"/>
            <w:hideMark/>
          </w:tcPr>
          <w:p w14:paraId="288734AD" w14:textId="77777777" w:rsidR="00D01602" w:rsidRPr="00694475" w:rsidRDefault="00D01602" w:rsidP="00D01602">
            <w:pPr>
              <w:jc w:val="right"/>
              <w:rPr>
                <w:rFonts w:ascii="Georgia" w:hAnsi="Georgia" w:cs="Calibri"/>
                <w:b/>
                <w:bCs/>
                <w:color w:val="000000"/>
                <w:sz w:val="16"/>
                <w:szCs w:val="16"/>
              </w:rPr>
            </w:pPr>
          </w:p>
        </w:tc>
        <w:tc>
          <w:tcPr>
            <w:tcW w:w="610" w:type="pct"/>
            <w:tcBorders>
              <w:top w:val="nil"/>
              <w:left w:val="nil"/>
              <w:bottom w:val="nil"/>
              <w:right w:val="nil"/>
            </w:tcBorders>
            <w:vAlign w:val="center"/>
            <w:hideMark/>
          </w:tcPr>
          <w:p w14:paraId="65FC9927"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1" w:type="pct"/>
            <w:tcBorders>
              <w:top w:val="nil"/>
              <w:left w:val="nil"/>
              <w:bottom w:val="nil"/>
              <w:right w:val="nil"/>
            </w:tcBorders>
            <w:vAlign w:val="center"/>
            <w:hideMark/>
          </w:tcPr>
          <w:p w14:paraId="268C51E0" w14:textId="77777777" w:rsidR="00D01602" w:rsidRPr="00694475" w:rsidRDefault="00D01602" w:rsidP="00D01602">
            <w:pPr>
              <w:jc w:val="right"/>
              <w:rPr>
                <w:rFonts w:ascii="Georgia" w:hAnsi="Georgia" w:cs="Calibri"/>
                <w:b/>
                <w:bCs/>
                <w:color w:val="000000"/>
                <w:sz w:val="16"/>
                <w:szCs w:val="16"/>
              </w:rPr>
            </w:pPr>
          </w:p>
        </w:tc>
        <w:tc>
          <w:tcPr>
            <w:tcW w:w="634" w:type="pct"/>
            <w:tcBorders>
              <w:top w:val="nil"/>
              <w:left w:val="nil"/>
              <w:bottom w:val="nil"/>
              <w:right w:val="nil"/>
            </w:tcBorders>
            <w:vAlign w:val="center"/>
            <w:hideMark/>
          </w:tcPr>
          <w:p w14:paraId="702DB6A5"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 </w:t>
            </w:r>
          </w:p>
        </w:tc>
      </w:tr>
      <w:tr w:rsidR="00B52785" w:rsidRPr="00694475" w14:paraId="2C33373E" w14:textId="77777777" w:rsidTr="00B56A02">
        <w:trPr>
          <w:trHeight w:val="170"/>
        </w:trPr>
        <w:tc>
          <w:tcPr>
            <w:tcW w:w="2276" w:type="pct"/>
            <w:tcBorders>
              <w:top w:val="nil"/>
              <w:left w:val="nil"/>
              <w:bottom w:val="nil"/>
              <w:right w:val="nil"/>
            </w:tcBorders>
            <w:noWrap/>
            <w:vAlign w:val="bottom"/>
            <w:hideMark/>
          </w:tcPr>
          <w:p w14:paraId="2B439C31"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bottom"/>
            <w:hideMark/>
          </w:tcPr>
          <w:p w14:paraId="5BCBD193"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92" w:type="pct"/>
            <w:tcBorders>
              <w:top w:val="nil"/>
              <w:left w:val="nil"/>
              <w:bottom w:val="nil"/>
              <w:right w:val="nil"/>
            </w:tcBorders>
            <w:vAlign w:val="bottom"/>
            <w:hideMark/>
          </w:tcPr>
          <w:p w14:paraId="3533E313"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bottom"/>
            <w:hideMark/>
          </w:tcPr>
          <w:p w14:paraId="229B0E3F"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87" w:type="pct"/>
            <w:tcBorders>
              <w:top w:val="nil"/>
              <w:left w:val="nil"/>
              <w:bottom w:val="nil"/>
              <w:right w:val="nil"/>
            </w:tcBorders>
            <w:vAlign w:val="bottom"/>
            <w:hideMark/>
          </w:tcPr>
          <w:p w14:paraId="317E3F29" w14:textId="77777777" w:rsidR="00D01602" w:rsidRPr="00694475" w:rsidRDefault="00D01602" w:rsidP="00D01602">
            <w:pPr>
              <w:jc w:val="right"/>
              <w:rPr>
                <w:rFonts w:ascii="Georgia" w:hAnsi="Georgia" w:cs="Calibri"/>
                <w:b/>
                <w:bCs/>
                <w:color w:val="000000"/>
                <w:sz w:val="16"/>
                <w:szCs w:val="16"/>
              </w:rPr>
            </w:pPr>
          </w:p>
        </w:tc>
        <w:tc>
          <w:tcPr>
            <w:tcW w:w="610" w:type="pct"/>
            <w:tcBorders>
              <w:top w:val="nil"/>
              <w:left w:val="nil"/>
              <w:bottom w:val="single" w:sz="8" w:space="0" w:color="auto"/>
              <w:right w:val="nil"/>
            </w:tcBorders>
            <w:vAlign w:val="bottom"/>
            <w:hideMark/>
          </w:tcPr>
          <w:p w14:paraId="5349CB2E"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Atualização monetária</w:t>
            </w:r>
          </w:p>
        </w:tc>
        <w:tc>
          <w:tcPr>
            <w:tcW w:w="91" w:type="pct"/>
            <w:tcBorders>
              <w:top w:val="nil"/>
              <w:left w:val="nil"/>
              <w:bottom w:val="nil"/>
              <w:right w:val="nil"/>
            </w:tcBorders>
            <w:vAlign w:val="bottom"/>
            <w:hideMark/>
          </w:tcPr>
          <w:p w14:paraId="510481E5" w14:textId="77777777" w:rsidR="00D01602" w:rsidRPr="00694475" w:rsidRDefault="00D01602" w:rsidP="00D01602">
            <w:pPr>
              <w:jc w:val="right"/>
              <w:rPr>
                <w:rFonts w:ascii="Georgia" w:hAnsi="Georgia" w:cs="Calibri"/>
                <w:b/>
                <w:bCs/>
                <w:color w:val="000000"/>
                <w:sz w:val="16"/>
                <w:szCs w:val="16"/>
              </w:rPr>
            </w:pPr>
          </w:p>
        </w:tc>
        <w:tc>
          <w:tcPr>
            <w:tcW w:w="634" w:type="pct"/>
            <w:tcBorders>
              <w:top w:val="nil"/>
              <w:left w:val="nil"/>
              <w:bottom w:val="single" w:sz="8" w:space="0" w:color="auto"/>
              <w:right w:val="nil"/>
            </w:tcBorders>
            <w:vAlign w:val="bottom"/>
            <w:hideMark/>
          </w:tcPr>
          <w:p w14:paraId="34F81465"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r>
      <w:tr w:rsidR="00B52785" w:rsidRPr="00694475" w14:paraId="46D68C35" w14:textId="77777777" w:rsidTr="00B56A02">
        <w:trPr>
          <w:trHeight w:val="170"/>
        </w:trPr>
        <w:tc>
          <w:tcPr>
            <w:tcW w:w="2276" w:type="pct"/>
            <w:tcBorders>
              <w:top w:val="nil"/>
              <w:left w:val="nil"/>
              <w:bottom w:val="nil"/>
              <w:right w:val="nil"/>
            </w:tcBorders>
            <w:noWrap/>
            <w:vAlign w:val="bottom"/>
            <w:hideMark/>
          </w:tcPr>
          <w:p w14:paraId="43DB031D"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nil"/>
              <w:right w:val="nil"/>
            </w:tcBorders>
            <w:vAlign w:val="center"/>
            <w:hideMark/>
          </w:tcPr>
          <w:p w14:paraId="44135537" w14:textId="77777777" w:rsidR="00D01602" w:rsidRPr="00694475" w:rsidRDefault="00D01602" w:rsidP="00D01602">
            <w:pPr>
              <w:rPr>
                <w:sz w:val="16"/>
                <w:szCs w:val="16"/>
              </w:rPr>
            </w:pPr>
          </w:p>
        </w:tc>
        <w:tc>
          <w:tcPr>
            <w:tcW w:w="92" w:type="pct"/>
            <w:tcBorders>
              <w:top w:val="nil"/>
              <w:left w:val="nil"/>
              <w:bottom w:val="nil"/>
              <w:right w:val="nil"/>
            </w:tcBorders>
            <w:vAlign w:val="center"/>
            <w:hideMark/>
          </w:tcPr>
          <w:p w14:paraId="34B8E51D" w14:textId="77777777" w:rsidR="00D01602" w:rsidRPr="00694475" w:rsidRDefault="00D01602" w:rsidP="00D01602">
            <w:pPr>
              <w:jc w:val="right"/>
              <w:rPr>
                <w:sz w:val="16"/>
                <w:szCs w:val="16"/>
              </w:rPr>
            </w:pPr>
          </w:p>
        </w:tc>
        <w:tc>
          <w:tcPr>
            <w:tcW w:w="605" w:type="pct"/>
            <w:tcBorders>
              <w:top w:val="nil"/>
              <w:left w:val="nil"/>
              <w:bottom w:val="nil"/>
              <w:right w:val="nil"/>
            </w:tcBorders>
            <w:vAlign w:val="center"/>
            <w:hideMark/>
          </w:tcPr>
          <w:p w14:paraId="343A63FA" w14:textId="77777777" w:rsidR="00D01602" w:rsidRPr="00694475" w:rsidRDefault="00D01602" w:rsidP="00D01602">
            <w:pPr>
              <w:jc w:val="right"/>
              <w:rPr>
                <w:sz w:val="16"/>
                <w:szCs w:val="16"/>
              </w:rPr>
            </w:pPr>
          </w:p>
        </w:tc>
        <w:tc>
          <w:tcPr>
            <w:tcW w:w="87" w:type="pct"/>
            <w:tcBorders>
              <w:top w:val="nil"/>
              <w:left w:val="nil"/>
              <w:bottom w:val="nil"/>
              <w:right w:val="nil"/>
            </w:tcBorders>
            <w:vAlign w:val="center"/>
            <w:hideMark/>
          </w:tcPr>
          <w:p w14:paraId="3F1A2A83" w14:textId="77777777" w:rsidR="00D01602" w:rsidRPr="00694475" w:rsidRDefault="00D01602" w:rsidP="00D01602">
            <w:pPr>
              <w:jc w:val="right"/>
              <w:rPr>
                <w:sz w:val="16"/>
                <w:szCs w:val="16"/>
              </w:rPr>
            </w:pPr>
          </w:p>
        </w:tc>
        <w:tc>
          <w:tcPr>
            <w:tcW w:w="610" w:type="pct"/>
            <w:tcBorders>
              <w:top w:val="nil"/>
              <w:left w:val="nil"/>
              <w:bottom w:val="nil"/>
              <w:right w:val="nil"/>
            </w:tcBorders>
            <w:vAlign w:val="center"/>
            <w:hideMark/>
          </w:tcPr>
          <w:p w14:paraId="69DDC25F" w14:textId="77777777" w:rsidR="00D01602" w:rsidRPr="00694475" w:rsidRDefault="00D01602" w:rsidP="00D01602">
            <w:pPr>
              <w:jc w:val="right"/>
              <w:rPr>
                <w:sz w:val="16"/>
                <w:szCs w:val="16"/>
              </w:rPr>
            </w:pPr>
          </w:p>
        </w:tc>
        <w:tc>
          <w:tcPr>
            <w:tcW w:w="91" w:type="pct"/>
            <w:tcBorders>
              <w:top w:val="nil"/>
              <w:left w:val="nil"/>
              <w:bottom w:val="nil"/>
              <w:right w:val="nil"/>
            </w:tcBorders>
            <w:vAlign w:val="center"/>
            <w:hideMark/>
          </w:tcPr>
          <w:p w14:paraId="7B76AE18" w14:textId="77777777" w:rsidR="00D01602" w:rsidRPr="00694475" w:rsidRDefault="00D01602" w:rsidP="00D01602">
            <w:pPr>
              <w:jc w:val="right"/>
              <w:rPr>
                <w:sz w:val="16"/>
                <w:szCs w:val="16"/>
              </w:rPr>
            </w:pPr>
          </w:p>
        </w:tc>
        <w:tc>
          <w:tcPr>
            <w:tcW w:w="634" w:type="pct"/>
            <w:tcBorders>
              <w:top w:val="nil"/>
              <w:left w:val="nil"/>
              <w:bottom w:val="nil"/>
              <w:right w:val="nil"/>
            </w:tcBorders>
            <w:vAlign w:val="center"/>
            <w:hideMark/>
          </w:tcPr>
          <w:p w14:paraId="1301CB07" w14:textId="77777777" w:rsidR="00D01602" w:rsidRPr="00694475" w:rsidRDefault="00D01602" w:rsidP="00D01602">
            <w:pPr>
              <w:jc w:val="right"/>
              <w:rPr>
                <w:sz w:val="16"/>
                <w:szCs w:val="16"/>
              </w:rPr>
            </w:pPr>
          </w:p>
        </w:tc>
      </w:tr>
      <w:tr w:rsidR="00B52785" w:rsidRPr="00694475" w14:paraId="23FC9D08" w14:textId="77777777" w:rsidTr="00B56A02">
        <w:trPr>
          <w:trHeight w:val="170"/>
        </w:trPr>
        <w:tc>
          <w:tcPr>
            <w:tcW w:w="2276" w:type="pct"/>
            <w:tcBorders>
              <w:top w:val="nil"/>
              <w:left w:val="nil"/>
              <w:bottom w:val="nil"/>
              <w:right w:val="nil"/>
            </w:tcBorders>
            <w:vAlign w:val="center"/>
            <w:hideMark/>
          </w:tcPr>
          <w:p w14:paraId="2FCD9DBA" w14:textId="77777777" w:rsidR="00D01602" w:rsidRPr="00694475" w:rsidRDefault="00D01602" w:rsidP="00D01602">
            <w:pPr>
              <w:rPr>
                <w:rFonts w:ascii="Georgia" w:hAnsi="Georgia" w:cs="Calibri"/>
                <w:color w:val="000000"/>
                <w:sz w:val="16"/>
                <w:szCs w:val="16"/>
              </w:rPr>
            </w:pPr>
            <w:r w:rsidRPr="00694475">
              <w:rPr>
                <w:rFonts w:ascii="Georgia" w:hAnsi="Georgia" w:cs="Calibri"/>
                <w:color w:val="000000"/>
                <w:sz w:val="16"/>
                <w:szCs w:val="16"/>
              </w:rPr>
              <w:t>Desapropriação terrenos entorno Cidade Administrativa</w:t>
            </w:r>
          </w:p>
        </w:tc>
        <w:tc>
          <w:tcPr>
            <w:tcW w:w="605" w:type="pct"/>
            <w:tcBorders>
              <w:top w:val="nil"/>
              <w:left w:val="nil"/>
              <w:bottom w:val="nil"/>
              <w:right w:val="nil"/>
            </w:tcBorders>
            <w:noWrap/>
            <w:vAlign w:val="bottom"/>
            <w:hideMark/>
          </w:tcPr>
          <w:p w14:paraId="7E28C58E" w14:textId="48B2BAE8"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15.741</w:t>
            </w:r>
          </w:p>
        </w:tc>
        <w:tc>
          <w:tcPr>
            <w:tcW w:w="92" w:type="pct"/>
            <w:tcBorders>
              <w:top w:val="nil"/>
              <w:left w:val="nil"/>
              <w:bottom w:val="nil"/>
              <w:right w:val="nil"/>
            </w:tcBorders>
            <w:vAlign w:val="center"/>
            <w:hideMark/>
          </w:tcPr>
          <w:p w14:paraId="7D2FC262" w14:textId="77777777" w:rsidR="00D01602" w:rsidRPr="00694475" w:rsidRDefault="00D01602" w:rsidP="00C914EA">
            <w:pPr>
              <w:jc w:val="right"/>
              <w:rPr>
                <w:rFonts w:ascii="Georgia" w:hAnsi="Georgia" w:cs="Calibri"/>
                <w:color w:val="000000"/>
                <w:sz w:val="16"/>
                <w:szCs w:val="16"/>
              </w:rPr>
            </w:pPr>
          </w:p>
        </w:tc>
        <w:tc>
          <w:tcPr>
            <w:tcW w:w="605" w:type="pct"/>
            <w:tcBorders>
              <w:top w:val="nil"/>
              <w:left w:val="nil"/>
              <w:bottom w:val="nil"/>
              <w:right w:val="nil"/>
            </w:tcBorders>
            <w:noWrap/>
            <w:vAlign w:val="bottom"/>
            <w:hideMark/>
          </w:tcPr>
          <w:p w14:paraId="2C4115BA" w14:textId="4F443037"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7EB383E" w14:textId="77777777" w:rsidR="00D01602" w:rsidRPr="00694475" w:rsidRDefault="00D01602" w:rsidP="00C914EA">
            <w:pPr>
              <w:jc w:val="right"/>
              <w:rPr>
                <w:rFonts w:ascii="Georgia" w:hAnsi="Georgia" w:cs="Calibri"/>
                <w:color w:val="000000"/>
                <w:sz w:val="16"/>
                <w:szCs w:val="16"/>
              </w:rPr>
            </w:pPr>
          </w:p>
        </w:tc>
        <w:tc>
          <w:tcPr>
            <w:tcW w:w="610" w:type="pct"/>
            <w:tcBorders>
              <w:top w:val="nil"/>
              <w:left w:val="nil"/>
              <w:bottom w:val="nil"/>
              <w:right w:val="nil"/>
            </w:tcBorders>
            <w:noWrap/>
            <w:vAlign w:val="bottom"/>
            <w:hideMark/>
          </w:tcPr>
          <w:p w14:paraId="75D97AC9" w14:textId="5347F254"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303</w:t>
            </w:r>
          </w:p>
        </w:tc>
        <w:tc>
          <w:tcPr>
            <w:tcW w:w="91" w:type="pct"/>
            <w:tcBorders>
              <w:top w:val="nil"/>
              <w:left w:val="nil"/>
              <w:bottom w:val="nil"/>
              <w:right w:val="nil"/>
            </w:tcBorders>
            <w:vAlign w:val="center"/>
            <w:hideMark/>
          </w:tcPr>
          <w:p w14:paraId="3348702D" w14:textId="77777777" w:rsidR="00D01602" w:rsidRPr="00694475" w:rsidRDefault="00D01602" w:rsidP="00C914EA">
            <w:pPr>
              <w:jc w:val="right"/>
              <w:rPr>
                <w:rFonts w:ascii="Georgia" w:hAnsi="Georgia" w:cs="Calibri"/>
                <w:color w:val="000000"/>
                <w:sz w:val="16"/>
                <w:szCs w:val="16"/>
              </w:rPr>
            </w:pPr>
          </w:p>
        </w:tc>
        <w:tc>
          <w:tcPr>
            <w:tcW w:w="634" w:type="pct"/>
            <w:tcBorders>
              <w:top w:val="nil"/>
              <w:left w:val="nil"/>
              <w:bottom w:val="nil"/>
              <w:right w:val="nil"/>
            </w:tcBorders>
            <w:noWrap/>
            <w:vAlign w:val="bottom"/>
            <w:hideMark/>
          </w:tcPr>
          <w:p w14:paraId="7D042B43" w14:textId="64614A8A"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16.044</w:t>
            </w:r>
          </w:p>
        </w:tc>
      </w:tr>
      <w:tr w:rsidR="00B52785" w:rsidRPr="00694475" w14:paraId="44FE4227" w14:textId="77777777" w:rsidTr="00B56A02">
        <w:trPr>
          <w:trHeight w:val="170"/>
        </w:trPr>
        <w:tc>
          <w:tcPr>
            <w:tcW w:w="2276" w:type="pct"/>
            <w:tcBorders>
              <w:top w:val="nil"/>
              <w:left w:val="nil"/>
              <w:bottom w:val="nil"/>
              <w:right w:val="nil"/>
            </w:tcBorders>
            <w:noWrap/>
            <w:vAlign w:val="bottom"/>
            <w:hideMark/>
          </w:tcPr>
          <w:p w14:paraId="2D2100C4" w14:textId="77777777" w:rsidR="00D01602" w:rsidRPr="00694475" w:rsidRDefault="00D01602" w:rsidP="00D01602">
            <w:pPr>
              <w:rPr>
                <w:rFonts w:ascii="Georgia" w:hAnsi="Georgia" w:cs="Calibri"/>
                <w:color w:val="000000"/>
                <w:sz w:val="16"/>
                <w:szCs w:val="16"/>
              </w:rPr>
            </w:pPr>
            <w:r w:rsidRPr="00694475">
              <w:rPr>
                <w:rFonts w:ascii="Georgia" w:hAnsi="Georgia" w:cs="Calibri"/>
                <w:color w:val="000000"/>
                <w:sz w:val="16"/>
                <w:szCs w:val="16"/>
              </w:rPr>
              <w:t>Demais depósitos</w:t>
            </w:r>
          </w:p>
        </w:tc>
        <w:tc>
          <w:tcPr>
            <w:tcW w:w="605" w:type="pct"/>
            <w:tcBorders>
              <w:top w:val="nil"/>
              <w:left w:val="nil"/>
              <w:bottom w:val="single" w:sz="8" w:space="0" w:color="auto"/>
              <w:right w:val="nil"/>
            </w:tcBorders>
            <w:noWrap/>
            <w:vAlign w:val="bottom"/>
            <w:hideMark/>
          </w:tcPr>
          <w:p w14:paraId="66273645" w14:textId="0E89C0AE"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11.973</w:t>
            </w:r>
          </w:p>
        </w:tc>
        <w:tc>
          <w:tcPr>
            <w:tcW w:w="92" w:type="pct"/>
            <w:tcBorders>
              <w:top w:val="nil"/>
              <w:left w:val="nil"/>
              <w:bottom w:val="nil"/>
              <w:right w:val="nil"/>
            </w:tcBorders>
            <w:noWrap/>
            <w:vAlign w:val="bottom"/>
            <w:hideMark/>
          </w:tcPr>
          <w:p w14:paraId="0959D175" w14:textId="77777777" w:rsidR="00D01602" w:rsidRPr="00694475" w:rsidRDefault="00D01602"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bottom"/>
            <w:hideMark/>
          </w:tcPr>
          <w:p w14:paraId="55C5278E" w14:textId="39C0DA94"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078B5951" w14:textId="77777777" w:rsidR="00D01602" w:rsidRPr="00694475" w:rsidRDefault="00D01602" w:rsidP="00C914EA">
            <w:pPr>
              <w:jc w:val="right"/>
              <w:rPr>
                <w:rFonts w:ascii="Georgia" w:hAnsi="Georgia" w:cs="Calibri"/>
                <w:color w:val="000000"/>
                <w:sz w:val="16"/>
                <w:szCs w:val="16"/>
              </w:rPr>
            </w:pPr>
          </w:p>
        </w:tc>
        <w:tc>
          <w:tcPr>
            <w:tcW w:w="610" w:type="pct"/>
            <w:tcBorders>
              <w:top w:val="nil"/>
              <w:left w:val="nil"/>
              <w:bottom w:val="single" w:sz="8" w:space="0" w:color="auto"/>
              <w:right w:val="nil"/>
            </w:tcBorders>
            <w:noWrap/>
            <w:vAlign w:val="bottom"/>
            <w:hideMark/>
          </w:tcPr>
          <w:p w14:paraId="07EE2D07" w14:textId="59FA1958"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225</w:t>
            </w:r>
          </w:p>
        </w:tc>
        <w:tc>
          <w:tcPr>
            <w:tcW w:w="91" w:type="pct"/>
            <w:tcBorders>
              <w:top w:val="nil"/>
              <w:left w:val="nil"/>
              <w:bottom w:val="nil"/>
              <w:right w:val="nil"/>
            </w:tcBorders>
            <w:noWrap/>
            <w:vAlign w:val="bottom"/>
            <w:hideMark/>
          </w:tcPr>
          <w:p w14:paraId="57422CA6" w14:textId="77777777" w:rsidR="00D01602" w:rsidRPr="00694475" w:rsidRDefault="00D01602" w:rsidP="00C914EA">
            <w:pPr>
              <w:jc w:val="right"/>
              <w:rPr>
                <w:rFonts w:ascii="Georgia" w:hAnsi="Georgia" w:cs="Calibri"/>
                <w:color w:val="000000"/>
                <w:sz w:val="16"/>
                <w:szCs w:val="16"/>
              </w:rPr>
            </w:pPr>
          </w:p>
        </w:tc>
        <w:tc>
          <w:tcPr>
            <w:tcW w:w="634" w:type="pct"/>
            <w:tcBorders>
              <w:top w:val="nil"/>
              <w:left w:val="nil"/>
              <w:bottom w:val="single" w:sz="8" w:space="0" w:color="auto"/>
              <w:right w:val="nil"/>
            </w:tcBorders>
            <w:noWrap/>
            <w:vAlign w:val="bottom"/>
            <w:hideMark/>
          </w:tcPr>
          <w:p w14:paraId="20B7C49B" w14:textId="2FAFB544"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12.198</w:t>
            </w:r>
          </w:p>
        </w:tc>
      </w:tr>
      <w:tr w:rsidR="00B52785" w:rsidRPr="00694475" w14:paraId="50903932" w14:textId="77777777" w:rsidTr="00B56A02">
        <w:trPr>
          <w:trHeight w:val="170"/>
        </w:trPr>
        <w:tc>
          <w:tcPr>
            <w:tcW w:w="2276" w:type="pct"/>
            <w:tcBorders>
              <w:top w:val="nil"/>
              <w:left w:val="nil"/>
              <w:bottom w:val="nil"/>
              <w:right w:val="nil"/>
            </w:tcBorders>
            <w:noWrap/>
            <w:vAlign w:val="bottom"/>
            <w:hideMark/>
          </w:tcPr>
          <w:p w14:paraId="693CB5D2" w14:textId="77777777" w:rsidR="00D01602" w:rsidRPr="00694475" w:rsidRDefault="00D01602" w:rsidP="00D01602">
            <w:pPr>
              <w:rPr>
                <w:rFonts w:ascii="Georgia" w:hAnsi="Georgia" w:cs="Calibri"/>
                <w:color w:val="000000"/>
                <w:sz w:val="16"/>
                <w:szCs w:val="16"/>
              </w:rPr>
            </w:pPr>
          </w:p>
        </w:tc>
        <w:tc>
          <w:tcPr>
            <w:tcW w:w="605" w:type="pct"/>
            <w:tcBorders>
              <w:top w:val="nil"/>
              <w:left w:val="nil"/>
              <w:bottom w:val="nil"/>
              <w:right w:val="nil"/>
            </w:tcBorders>
            <w:vAlign w:val="center"/>
            <w:hideMark/>
          </w:tcPr>
          <w:p w14:paraId="59182975" w14:textId="77777777" w:rsidR="00D01602" w:rsidRPr="00694475" w:rsidRDefault="00D01602" w:rsidP="00C914EA">
            <w:pPr>
              <w:jc w:val="right"/>
              <w:rPr>
                <w:sz w:val="16"/>
                <w:szCs w:val="16"/>
              </w:rPr>
            </w:pPr>
          </w:p>
        </w:tc>
        <w:tc>
          <w:tcPr>
            <w:tcW w:w="92" w:type="pct"/>
            <w:tcBorders>
              <w:top w:val="nil"/>
              <w:left w:val="nil"/>
              <w:bottom w:val="nil"/>
              <w:right w:val="nil"/>
            </w:tcBorders>
            <w:vAlign w:val="center"/>
            <w:hideMark/>
          </w:tcPr>
          <w:p w14:paraId="0EFB4420" w14:textId="77777777" w:rsidR="00D01602" w:rsidRPr="00694475" w:rsidRDefault="00D01602" w:rsidP="00D01602">
            <w:pPr>
              <w:jc w:val="right"/>
              <w:rPr>
                <w:sz w:val="16"/>
                <w:szCs w:val="16"/>
              </w:rPr>
            </w:pPr>
          </w:p>
        </w:tc>
        <w:tc>
          <w:tcPr>
            <w:tcW w:w="605" w:type="pct"/>
            <w:tcBorders>
              <w:top w:val="nil"/>
              <w:left w:val="nil"/>
              <w:bottom w:val="nil"/>
              <w:right w:val="nil"/>
            </w:tcBorders>
            <w:vAlign w:val="center"/>
            <w:hideMark/>
          </w:tcPr>
          <w:p w14:paraId="58713233" w14:textId="77777777" w:rsidR="00D01602" w:rsidRPr="00694475" w:rsidRDefault="00D01602" w:rsidP="00D01602">
            <w:pPr>
              <w:jc w:val="right"/>
              <w:rPr>
                <w:sz w:val="16"/>
                <w:szCs w:val="16"/>
              </w:rPr>
            </w:pPr>
          </w:p>
        </w:tc>
        <w:tc>
          <w:tcPr>
            <w:tcW w:w="87" w:type="pct"/>
            <w:tcBorders>
              <w:top w:val="nil"/>
              <w:left w:val="nil"/>
              <w:bottom w:val="nil"/>
              <w:right w:val="nil"/>
            </w:tcBorders>
            <w:vAlign w:val="center"/>
            <w:hideMark/>
          </w:tcPr>
          <w:p w14:paraId="099FBFAC" w14:textId="77777777" w:rsidR="00D01602" w:rsidRPr="00694475" w:rsidRDefault="00D01602" w:rsidP="00D01602">
            <w:pPr>
              <w:jc w:val="right"/>
              <w:rPr>
                <w:sz w:val="16"/>
                <w:szCs w:val="16"/>
              </w:rPr>
            </w:pPr>
          </w:p>
        </w:tc>
        <w:tc>
          <w:tcPr>
            <w:tcW w:w="610" w:type="pct"/>
            <w:tcBorders>
              <w:top w:val="nil"/>
              <w:left w:val="nil"/>
              <w:bottom w:val="nil"/>
              <w:right w:val="nil"/>
            </w:tcBorders>
            <w:vAlign w:val="center"/>
            <w:hideMark/>
          </w:tcPr>
          <w:p w14:paraId="5088E799" w14:textId="77777777" w:rsidR="00D01602" w:rsidRPr="00694475" w:rsidRDefault="00D01602" w:rsidP="00D01602">
            <w:pPr>
              <w:jc w:val="right"/>
              <w:rPr>
                <w:sz w:val="16"/>
                <w:szCs w:val="16"/>
              </w:rPr>
            </w:pPr>
          </w:p>
        </w:tc>
        <w:tc>
          <w:tcPr>
            <w:tcW w:w="91" w:type="pct"/>
            <w:tcBorders>
              <w:top w:val="nil"/>
              <w:left w:val="nil"/>
              <w:bottom w:val="nil"/>
              <w:right w:val="nil"/>
            </w:tcBorders>
            <w:vAlign w:val="center"/>
            <w:hideMark/>
          </w:tcPr>
          <w:p w14:paraId="2F29C8AD" w14:textId="77777777" w:rsidR="00D01602" w:rsidRPr="00694475" w:rsidRDefault="00D01602" w:rsidP="00D01602">
            <w:pPr>
              <w:jc w:val="right"/>
              <w:rPr>
                <w:sz w:val="16"/>
                <w:szCs w:val="16"/>
              </w:rPr>
            </w:pPr>
          </w:p>
        </w:tc>
        <w:tc>
          <w:tcPr>
            <w:tcW w:w="634" w:type="pct"/>
            <w:tcBorders>
              <w:top w:val="nil"/>
              <w:left w:val="nil"/>
              <w:bottom w:val="nil"/>
              <w:right w:val="nil"/>
            </w:tcBorders>
            <w:vAlign w:val="center"/>
            <w:hideMark/>
          </w:tcPr>
          <w:p w14:paraId="7104647E" w14:textId="77777777" w:rsidR="00D01602" w:rsidRPr="00694475" w:rsidRDefault="00D01602" w:rsidP="00D01602">
            <w:pPr>
              <w:jc w:val="right"/>
              <w:rPr>
                <w:sz w:val="16"/>
                <w:szCs w:val="16"/>
              </w:rPr>
            </w:pPr>
          </w:p>
        </w:tc>
      </w:tr>
      <w:tr w:rsidR="00B56A02" w:rsidRPr="00694475" w14:paraId="527843C9" w14:textId="77777777" w:rsidTr="00B52785">
        <w:trPr>
          <w:trHeight w:val="170"/>
        </w:trPr>
        <w:tc>
          <w:tcPr>
            <w:tcW w:w="2276" w:type="pct"/>
            <w:tcBorders>
              <w:top w:val="nil"/>
              <w:left w:val="nil"/>
              <w:bottom w:val="nil"/>
              <w:right w:val="nil"/>
            </w:tcBorders>
            <w:noWrap/>
            <w:vAlign w:val="bottom"/>
            <w:hideMark/>
          </w:tcPr>
          <w:p w14:paraId="47EF2415" w14:textId="77777777" w:rsidR="00D01602" w:rsidRPr="00694475" w:rsidRDefault="00D01602" w:rsidP="00D01602">
            <w:pPr>
              <w:jc w:val="right"/>
              <w:rPr>
                <w:sz w:val="16"/>
                <w:szCs w:val="16"/>
              </w:rPr>
            </w:pPr>
          </w:p>
        </w:tc>
        <w:tc>
          <w:tcPr>
            <w:tcW w:w="605" w:type="pct"/>
            <w:tcBorders>
              <w:top w:val="nil"/>
              <w:left w:val="nil"/>
              <w:bottom w:val="double" w:sz="6" w:space="0" w:color="auto"/>
              <w:right w:val="nil"/>
            </w:tcBorders>
            <w:shd w:val="clear" w:color="000000" w:fill="FFFFFF"/>
            <w:vAlign w:val="center"/>
            <w:hideMark/>
          </w:tcPr>
          <w:p w14:paraId="3C480934" w14:textId="215A9BE6"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27.714</w:t>
            </w:r>
          </w:p>
        </w:tc>
        <w:tc>
          <w:tcPr>
            <w:tcW w:w="92" w:type="pct"/>
            <w:tcBorders>
              <w:top w:val="nil"/>
              <w:left w:val="nil"/>
              <w:bottom w:val="nil"/>
              <w:right w:val="nil"/>
            </w:tcBorders>
            <w:shd w:val="clear" w:color="000000" w:fill="FFFFFF"/>
            <w:vAlign w:val="center"/>
            <w:hideMark/>
          </w:tcPr>
          <w:p w14:paraId="3295E5FC" w14:textId="2C1B7FF4" w:rsidR="00D01602" w:rsidRPr="00694475" w:rsidRDefault="00D01602" w:rsidP="00D01602">
            <w:pPr>
              <w:jc w:val="right"/>
              <w:rPr>
                <w:rFonts w:ascii="Georgia" w:hAnsi="Georgia" w:cs="Calibri"/>
                <w:color w:val="000000"/>
                <w:sz w:val="16"/>
                <w:szCs w:val="16"/>
              </w:rPr>
            </w:pPr>
          </w:p>
        </w:tc>
        <w:tc>
          <w:tcPr>
            <w:tcW w:w="605" w:type="pct"/>
            <w:tcBorders>
              <w:top w:val="nil"/>
              <w:left w:val="nil"/>
              <w:bottom w:val="double" w:sz="6" w:space="0" w:color="auto"/>
              <w:right w:val="nil"/>
            </w:tcBorders>
            <w:shd w:val="clear" w:color="000000" w:fill="FFFFFF"/>
            <w:vAlign w:val="center"/>
            <w:hideMark/>
          </w:tcPr>
          <w:p w14:paraId="3BA4C313" w14:textId="5A0ECC8B"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shd w:val="clear" w:color="000000" w:fill="FFFFFF"/>
            <w:vAlign w:val="center"/>
            <w:hideMark/>
          </w:tcPr>
          <w:p w14:paraId="3ADC712A" w14:textId="04C9CA90" w:rsidR="00D01602" w:rsidRPr="00694475" w:rsidRDefault="00D01602" w:rsidP="00D01602">
            <w:pPr>
              <w:jc w:val="right"/>
              <w:rPr>
                <w:rFonts w:ascii="Georgia" w:hAnsi="Georgia" w:cs="Calibri"/>
                <w:color w:val="000000"/>
                <w:sz w:val="16"/>
                <w:szCs w:val="16"/>
              </w:rPr>
            </w:pPr>
          </w:p>
        </w:tc>
        <w:tc>
          <w:tcPr>
            <w:tcW w:w="610" w:type="pct"/>
            <w:tcBorders>
              <w:top w:val="nil"/>
              <w:left w:val="nil"/>
              <w:bottom w:val="double" w:sz="6" w:space="0" w:color="auto"/>
              <w:right w:val="nil"/>
            </w:tcBorders>
            <w:shd w:val="clear" w:color="000000" w:fill="FFFFFF"/>
            <w:vAlign w:val="center"/>
            <w:hideMark/>
          </w:tcPr>
          <w:p w14:paraId="35EE3A1D" w14:textId="38536250"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528</w:t>
            </w:r>
          </w:p>
        </w:tc>
        <w:tc>
          <w:tcPr>
            <w:tcW w:w="91" w:type="pct"/>
            <w:tcBorders>
              <w:top w:val="nil"/>
              <w:left w:val="nil"/>
              <w:bottom w:val="nil"/>
              <w:right w:val="nil"/>
            </w:tcBorders>
            <w:shd w:val="clear" w:color="000000" w:fill="FFFFFF"/>
            <w:vAlign w:val="center"/>
            <w:hideMark/>
          </w:tcPr>
          <w:p w14:paraId="0F384CEB" w14:textId="71EF5DF1" w:rsidR="00D01602" w:rsidRPr="00694475" w:rsidRDefault="00D01602" w:rsidP="00D01602">
            <w:pPr>
              <w:jc w:val="right"/>
              <w:rPr>
                <w:rFonts w:ascii="Georgia" w:hAnsi="Georgia" w:cs="Calibri"/>
                <w:color w:val="000000"/>
                <w:sz w:val="16"/>
                <w:szCs w:val="16"/>
              </w:rPr>
            </w:pPr>
          </w:p>
        </w:tc>
        <w:tc>
          <w:tcPr>
            <w:tcW w:w="634" w:type="pct"/>
            <w:tcBorders>
              <w:top w:val="nil"/>
              <w:left w:val="nil"/>
              <w:bottom w:val="double" w:sz="6" w:space="0" w:color="auto"/>
              <w:right w:val="nil"/>
            </w:tcBorders>
            <w:shd w:val="clear" w:color="000000" w:fill="FFFFFF"/>
            <w:vAlign w:val="center"/>
            <w:hideMark/>
          </w:tcPr>
          <w:p w14:paraId="7DEB99CD" w14:textId="6DD14BAC"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28.242</w:t>
            </w:r>
          </w:p>
        </w:tc>
      </w:tr>
      <w:tr w:rsidR="00B52785" w:rsidRPr="00694475" w14:paraId="0F5AF181" w14:textId="77777777" w:rsidTr="00B56A02">
        <w:trPr>
          <w:trHeight w:val="170"/>
        </w:trPr>
        <w:tc>
          <w:tcPr>
            <w:tcW w:w="2276" w:type="pct"/>
            <w:tcBorders>
              <w:top w:val="nil"/>
              <w:left w:val="nil"/>
              <w:bottom w:val="nil"/>
              <w:right w:val="nil"/>
            </w:tcBorders>
            <w:noWrap/>
            <w:vAlign w:val="bottom"/>
            <w:hideMark/>
          </w:tcPr>
          <w:p w14:paraId="6ACD48AA" w14:textId="77777777" w:rsidR="00D01602" w:rsidRPr="00694475" w:rsidRDefault="00D01602" w:rsidP="00D01602">
            <w:pPr>
              <w:rPr>
                <w:rFonts w:ascii="Georgia" w:hAnsi="Georgia" w:cs="Calibri"/>
                <w:color w:val="000000"/>
                <w:sz w:val="16"/>
                <w:szCs w:val="16"/>
              </w:rPr>
            </w:pPr>
          </w:p>
        </w:tc>
        <w:tc>
          <w:tcPr>
            <w:tcW w:w="605" w:type="pct"/>
            <w:tcBorders>
              <w:top w:val="nil"/>
              <w:left w:val="nil"/>
              <w:bottom w:val="nil"/>
              <w:right w:val="nil"/>
            </w:tcBorders>
            <w:vAlign w:val="center"/>
            <w:hideMark/>
          </w:tcPr>
          <w:p w14:paraId="60698902" w14:textId="77777777" w:rsidR="00D01602" w:rsidRPr="00694475" w:rsidRDefault="00D01602" w:rsidP="00D01602">
            <w:pPr>
              <w:rPr>
                <w:sz w:val="16"/>
                <w:szCs w:val="16"/>
              </w:rPr>
            </w:pPr>
          </w:p>
        </w:tc>
        <w:tc>
          <w:tcPr>
            <w:tcW w:w="92" w:type="pct"/>
            <w:tcBorders>
              <w:top w:val="nil"/>
              <w:left w:val="nil"/>
              <w:bottom w:val="nil"/>
              <w:right w:val="nil"/>
            </w:tcBorders>
            <w:vAlign w:val="center"/>
            <w:hideMark/>
          </w:tcPr>
          <w:p w14:paraId="4BB9F741" w14:textId="77777777" w:rsidR="00D01602" w:rsidRPr="00694475" w:rsidRDefault="00D01602" w:rsidP="00D01602">
            <w:pPr>
              <w:jc w:val="right"/>
              <w:rPr>
                <w:sz w:val="16"/>
                <w:szCs w:val="16"/>
              </w:rPr>
            </w:pPr>
          </w:p>
        </w:tc>
        <w:tc>
          <w:tcPr>
            <w:tcW w:w="605" w:type="pct"/>
            <w:tcBorders>
              <w:top w:val="nil"/>
              <w:left w:val="nil"/>
              <w:bottom w:val="nil"/>
              <w:right w:val="nil"/>
            </w:tcBorders>
            <w:vAlign w:val="center"/>
            <w:hideMark/>
          </w:tcPr>
          <w:p w14:paraId="384F572C" w14:textId="77777777" w:rsidR="00D01602" w:rsidRPr="00694475" w:rsidRDefault="00D01602" w:rsidP="00D01602">
            <w:pPr>
              <w:jc w:val="right"/>
              <w:rPr>
                <w:sz w:val="16"/>
                <w:szCs w:val="16"/>
              </w:rPr>
            </w:pPr>
          </w:p>
        </w:tc>
        <w:tc>
          <w:tcPr>
            <w:tcW w:w="87" w:type="pct"/>
            <w:tcBorders>
              <w:top w:val="nil"/>
              <w:left w:val="nil"/>
              <w:bottom w:val="nil"/>
              <w:right w:val="nil"/>
            </w:tcBorders>
            <w:vAlign w:val="center"/>
            <w:hideMark/>
          </w:tcPr>
          <w:p w14:paraId="56D015AA" w14:textId="77777777" w:rsidR="00D01602" w:rsidRPr="00694475" w:rsidRDefault="00D01602" w:rsidP="00D01602">
            <w:pPr>
              <w:jc w:val="right"/>
              <w:rPr>
                <w:sz w:val="16"/>
                <w:szCs w:val="16"/>
              </w:rPr>
            </w:pPr>
          </w:p>
        </w:tc>
        <w:tc>
          <w:tcPr>
            <w:tcW w:w="610" w:type="pct"/>
            <w:tcBorders>
              <w:top w:val="nil"/>
              <w:left w:val="nil"/>
              <w:bottom w:val="nil"/>
              <w:right w:val="nil"/>
            </w:tcBorders>
            <w:vAlign w:val="center"/>
            <w:hideMark/>
          </w:tcPr>
          <w:p w14:paraId="07DBFD11" w14:textId="77777777" w:rsidR="00D01602" w:rsidRPr="00694475" w:rsidRDefault="00D01602" w:rsidP="00D01602">
            <w:pPr>
              <w:jc w:val="right"/>
              <w:rPr>
                <w:sz w:val="16"/>
                <w:szCs w:val="16"/>
              </w:rPr>
            </w:pPr>
          </w:p>
        </w:tc>
        <w:tc>
          <w:tcPr>
            <w:tcW w:w="91" w:type="pct"/>
            <w:tcBorders>
              <w:top w:val="nil"/>
              <w:left w:val="nil"/>
              <w:bottom w:val="nil"/>
              <w:right w:val="nil"/>
            </w:tcBorders>
            <w:noWrap/>
            <w:vAlign w:val="bottom"/>
            <w:hideMark/>
          </w:tcPr>
          <w:p w14:paraId="1D8834A4" w14:textId="77777777" w:rsidR="00D01602" w:rsidRPr="00694475" w:rsidRDefault="00D01602" w:rsidP="00D01602">
            <w:pPr>
              <w:jc w:val="right"/>
              <w:rPr>
                <w:sz w:val="16"/>
                <w:szCs w:val="16"/>
              </w:rPr>
            </w:pPr>
          </w:p>
        </w:tc>
        <w:tc>
          <w:tcPr>
            <w:tcW w:w="634" w:type="pct"/>
            <w:tcBorders>
              <w:top w:val="nil"/>
              <w:left w:val="nil"/>
              <w:bottom w:val="nil"/>
              <w:right w:val="nil"/>
            </w:tcBorders>
            <w:noWrap/>
            <w:vAlign w:val="bottom"/>
            <w:hideMark/>
          </w:tcPr>
          <w:p w14:paraId="0D584BA7" w14:textId="77777777" w:rsidR="00D01602" w:rsidRPr="00694475" w:rsidRDefault="00D01602" w:rsidP="00D01602">
            <w:pPr>
              <w:rPr>
                <w:rFonts w:ascii="Georgia" w:hAnsi="Georgia" w:cs="Calibri"/>
                <w:color w:val="000000"/>
                <w:sz w:val="16"/>
                <w:szCs w:val="16"/>
              </w:rPr>
            </w:pPr>
            <w:r w:rsidRPr="00694475">
              <w:rPr>
                <w:rFonts w:ascii="Georgia" w:hAnsi="Georgia" w:cs="Calibri"/>
                <w:color w:val="000000"/>
                <w:sz w:val="16"/>
                <w:szCs w:val="16"/>
              </w:rPr>
              <w:t> </w:t>
            </w:r>
          </w:p>
        </w:tc>
      </w:tr>
      <w:tr w:rsidR="00B52785" w:rsidRPr="00694475" w14:paraId="7AB00CA3" w14:textId="77777777" w:rsidTr="00B52785">
        <w:trPr>
          <w:trHeight w:val="170"/>
        </w:trPr>
        <w:tc>
          <w:tcPr>
            <w:tcW w:w="2276" w:type="pct"/>
            <w:tcBorders>
              <w:top w:val="nil"/>
              <w:left w:val="nil"/>
              <w:bottom w:val="nil"/>
              <w:right w:val="nil"/>
            </w:tcBorders>
            <w:noWrap/>
            <w:vAlign w:val="center"/>
            <w:hideMark/>
          </w:tcPr>
          <w:p w14:paraId="2EEF9F4E" w14:textId="77777777" w:rsidR="00D01602" w:rsidRPr="00694475" w:rsidRDefault="00D01602" w:rsidP="00D01602">
            <w:pPr>
              <w:rPr>
                <w:rFonts w:ascii="Georgia" w:hAnsi="Georgia" w:cs="Calibri"/>
                <w:color w:val="000000"/>
                <w:sz w:val="16"/>
                <w:szCs w:val="16"/>
              </w:rPr>
            </w:pPr>
          </w:p>
        </w:tc>
        <w:tc>
          <w:tcPr>
            <w:tcW w:w="2723" w:type="pct"/>
            <w:gridSpan w:val="7"/>
            <w:tcBorders>
              <w:top w:val="nil"/>
              <w:left w:val="nil"/>
              <w:bottom w:val="single" w:sz="8" w:space="0" w:color="auto"/>
              <w:right w:val="nil"/>
            </w:tcBorders>
            <w:vAlign w:val="center"/>
            <w:hideMark/>
          </w:tcPr>
          <w:p w14:paraId="39BF4B14"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B52785" w:rsidRPr="00694475" w14:paraId="2826716A" w14:textId="77777777" w:rsidTr="00B56A02">
        <w:trPr>
          <w:trHeight w:val="170"/>
        </w:trPr>
        <w:tc>
          <w:tcPr>
            <w:tcW w:w="2276" w:type="pct"/>
            <w:tcBorders>
              <w:top w:val="nil"/>
              <w:left w:val="nil"/>
              <w:bottom w:val="nil"/>
              <w:right w:val="nil"/>
            </w:tcBorders>
            <w:noWrap/>
            <w:vAlign w:val="center"/>
            <w:hideMark/>
          </w:tcPr>
          <w:p w14:paraId="4EE1C944"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nil"/>
              <w:right w:val="nil"/>
            </w:tcBorders>
            <w:vAlign w:val="center"/>
            <w:hideMark/>
          </w:tcPr>
          <w:p w14:paraId="46F31FE0" w14:textId="77777777" w:rsidR="00D01602" w:rsidRPr="00694475" w:rsidRDefault="00D01602" w:rsidP="00D01602">
            <w:pPr>
              <w:rPr>
                <w:sz w:val="16"/>
                <w:szCs w:val="16"/>
              </w:rPr>
            </w:pPr>
          </w:p>
        </w:tc>
        <w:tc>
          <w:tcPr>
            <w:tcW w:w="92" w:type="pct"/>
            <w:tcBorders>
              <w:top w:val="nil"/>
              <w:left w:val="nil"/>
              <w:bottom w:val="nil"/>
              <w:right w:val="nil"/>
            </w:tcBorders>
            <w:vAlign w:val="center"/>
            <w:hideMark/>
          </w:tcPr>
          <w:p w14:paraId="781ABCF9" w14:textId="77777777" w:rsidR="00D01602" w:rsidRPr="00694475" w:rsidRDefault="00D01602" w:rsidP="00D01602">
            <w:pPr>
              <w:jc w:val="right"/>
              <w:rPr>
                <w:sz w:val="16"/>
                <w:szCs w:val="16"/>
              </w:rPr>
            </w:pPr>
          </w:p>
        </w:tc>
        <w:tc>
          <w:tcPr>
            <w:tcW w:w="605" w:type="pct"/>
            <w:tcBorders>
              <w:top w:val="nil"/>
              <w:left w:val="nil"/>
              <w:bottom w:val="nil"/>
              <w:right w:val="nil"/>
            </w:tcBorders>
            <w:vAlign w:val="center"/>
            <w:hideMark/>
          </w:tcPr>
          <w:p w14:paraId="34D08C2D"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87" w:type="pct"/>
            <w:tcBorders>
              <w:top w:val="nil"/>
              <w:left w:val="nil"/>
              <w:bottom w:val="nil"/>
              <w:right w:val="nil"/>
            </w:tcBorders>
            <w:vAlign w:val="center"/>
            <w:hideMark/>
          </w:tcPr>
          <w:p w14:paraId="3F9E6D98" w14:textId="77777777" w:rsidR="00D01602" w:rsidRPr="00694475" w:rsidRDefault="00D01602" w:rsidP="00D01602">
            <w:pPr>
              <w:jc w:val="right"/>
              <w:rPr>
                <w:rFonts w:ascii="Georgia" w:hAnsi="Georgia" w:cs="Calibri"/>
                <w:b/>
                <w:bCs/>
                <w:color w:val="000000"/>
                <w:sz w:val="16"/>
                <w:szCs w:val="16"/>
              </w:rPr>
            </w:pPr>
          </w:p>
        </w:tc>
        <w:tc>
          <w:tcPr>
            <w:tcW w:w="610" w:type="pct"/>
            <w:tcBorders>
              <w:top w:val="nil"/>
              <w:left w:val="nil"/>
              <w:bottom w:val="nil"/>
              <w:right w:val="nil"/>
            </w:tcBorders>
            <w:vAlign w:val="center"/>
            <w:hideMark/>
          </w:tcPr>
          <w:p w14:paraId="3BDF327E"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1" w:type="pct"/>
            <w:tcBorders>
              <w:top w:val="nil"/>
              <w:left w:val="nil"/>
              <w:bottom w:val="nil"/>
              <w:right w:val="nil"/>
            </w:tcBorders>
            <w:vAlign w:val="center"/>
            <w:hideMark/>
          </w:tcPr>
          <w:p w14:paraId="7CA0D02E" w14:textId="77777777" w:rsidR="00D01602" w:rsidRPr="00694475" w:rsidRDefault="00D01602" w:rsidP="00D01602">
            <w:pPr>
              <w:jc w:val="right"/>
              <w:rPr>
                <w:rFonts w:ascii="Georgia" w:hAnsi="Georgia" w:cs="Calibri"/>
                <w:b/>
                <w:bCs/>
                <w:color w:val="000000"/>
                <w:sz w:val="16"/>
                <w:szCs w:val="16"/>
              </w:rPr>
            </w:pPr>
          </w:p>
        </w:tc>
        <w:tc>
          <w:tcPr>
            <w:tcW w:w="634" w:type="pct"/>
            <w:tcBorders>
              <w:top w:val="nil"/>
              <w:left w:val="nil"/>
              <w:bottom w:val="nil"/>
              <w:right w:val="nil"/>
            </w:tcBorders>
            <w:vAlign w:val="center"/>
            <w:hideMark/>
          </w:tcPr>
          <w:p w14:paraId="405F6EB2"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 </w:t>
            </w:r>
          </w:p>
        </w:tc>
      </w:tr>
      <w:tr w:rsidR="00B52785" w:rsidRPr="00694475" w14:paraId="64FBA8F3" w14:textId="77777777" w:rsidTr="00B56A02">
        <w:trPr>
          <w:trHeight w:val="170"/>
        </w:trPr>
        <w:tc>
          <w:tcPr>
            <w:tcW w:w="2276" w:type="pct"/>
            <w:tcBorders>
              <w:top w:val="nil"/>
              <w:left w:val="nil"/>
              <w:bottom w:val="nil"/>
              <w:right w:val="nil"/>
            </w:tcBorders>
            <w:noWrap/>
            <w:vAlign w:val="bottom"/>
            <w:hideMark/>
          </w:tcPr>
          <w:p w14:paraId="65D9C5AC"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bottom"/>
            <w:hideMark/>
          </w:tcPr>
          <w:p w14:paraId="6E815357"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92" w:type="pct"/>
            <w:tcBorders>
              <w:top w:val="nil"/>
              <w:left w:val="nil"/>
              <w:bottom w:val="nil"/>
              <w:right w:val="nil"/>
            </w:tcBorders>
            <w:vAlign w:val="bottom"/>
            <w:hideMark/>
          </w:tcPr>
          <w:p w14:paraId="7267141C"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bottom"/>
            <w:hideMark/>
          </w:tcPr>
          <w:p w14:paraId="777B5866"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87" w:type="pct"/>
            <w:tcBorders>
              <w:top w:val="nil"/>
              <w:left w:val="nil"/>
              <w:bottom w:val="nil"/>
              <w:right w:val="nil"/>
            </w:tcBorders>
            <w:vAlign w:val="bottom"/>
            <w:hideMark/>
          </w:tcPr>
          <w:p w14:paraId="51FB465A" w14:textId="77777777" w:rsidR="00D01602" w:rsidRPr="00694475" w:rsidRDefault="00D01602" w:rsidP="00D01602">
            <w:pPr>
              <w:jc w:val="right"/>
              <w:rPr>
                <w:rFonts w:ascii="Georgia" w:hAnsi="Georgia" w:cs="Calibri"/>
                <w:b/>
                <w:bCs/>
                <w:color w:val="000000"/>
                <w:sz w:val="16"/>
                <w:szCs w:val="16"/>
              </w:rPr>
            </w:pPr>
          </w:p>
        </w:tc>
        <w:tc>
          <w:tcPr>
            <w:tcW w:w="610" w:type="pct"/>
            <w:tcBorders>
              <w:top w:val="nil"/>
              <w:left w:val="nil"/>
              <w:bottom w:val="single" w:sz="8" w:space="0" w:color="auto"/>
              <w:right w:val="nil"/>
            </w:tcBorders>
            <w:vAlign w:val="bottom"/>
            <w:hideMark/>
          </w:tcPr>
          <w:p w14:paraId="2FC6C9EE"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Atualização monetária</w:t>
            </w:r>
          </w:p>
        </w:tc>
        <w:tc>
          <w:tcPr>
            <w:tcW w:w="91" w:type="pct"/>
            <w:tcBorders>
              <w:top w:val="nil"/>
              <w:left w:val="nil"/>
              <w:bottom w:val="nil"/>
              <w:right w:val="nil"/>
            </w:tcBorders>
            <w:vAlign w:val="bottom"/>
            <w:hideMark/>
          </w:tcPr>
          <w:p w14:paraId="783D8420" w14:textId="77777777" w:rsidR="00D01602" w:rsidRPr="00694475" w:rsidRDefault="00D01602" w:rsidP="00D01602">
            <w:pPr>
              <w:jc w:val="right"/>
              <w:rPr>
                <w:rFonts w:ascii="Georgia" w:hAnsi="Georgia" w:cs="Calibri"/>
                <w:b/>
                <w:bCs/>
                <w:color w:val="000000"/>
                <w:sz w:val="16"/>
                <w:szCs w:val="16"/>
              </w:rPr>
            </w:pPr>
          </w:p>
        </w:tc>
        <w:tc>
          <w:tcPr>
            <w:tcW w:w="634" w:type="pct"/>
            <w:tcBorders>
              <w:top w:val="nil"/>
              <w:left w:val="nil"/>
              <w:bottom w:val="single" w:sz="8" w:space="0" w:color="auto"/>
              <w:right w:val="nil"/>
            </w:tcBorders>
            <w:vAlign w:val="bottom"/>
            <w:hideMark/>
          </w:tcPr>
          <w:p w14:paraId="6B02C991" w14:textId="77777777" w:rsidR="00D01602" w:rsidRPr="00694475" w:rsidRDefault="00D01602" w:rsidP="00D01602">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r>
      <w:tr w:rsidR="00B52785" w:rsidRPr="00694475" w14:paraId="76526A10" w14:textId="77777777" w:rsidTr="00B56A02">
        <w:trPr>
          <w:trHeight w:val="170"/>
        </w:trPr>
        <w:tc>
          <w:tcPr>
            <w:tcW w:w="2276" w:type="pct"/>
            <w:tcBorders>
              <w:top w:val="nil"/>
              <w:left w:val="nil"/>
              <w:bottom w:val="nil"/>
              <w:right w:val="nil"/>
            </w:tcBorders>
            <w:noWrap/>
            <w:vAlign w:val="bottom"/>
            <w:hideMark/>
          </w:tcPr>
          <w:p w14:paraId="258D5410" w14:textId="77777777" w:rsidR="00D01602" w:rsidRPr="00694475" w:rsidRDefault="00D01602" w:rsidP="00D01602">
            <w:pPr>
              <w:jc w:val="right"/>
              <w:rPr>
                <w:rFonts w:ascii="Georgia" w:hAnsi="Georgia" w:cs="Calibri"/>
                <w:b/>
                <w:bCs/>
                <w:color w:val="000000"/>
                <w:sz w:val="16"/>
                <w:szCs w:val="16"/>
              </w:rPr>
            </w:pPr>
          </w:p>
        </w:tc>
        <w:tc>
          <w:tcPr>
            <w:tcW w:w="605" w:type="pct"/>
            <w:tcBorders>
              <w:top w:val="nil"/>
              <w:left w:val="nil"/>
              <w:bottom w:val="nil"/>
              <w:right w:val="nil"/>
            </w:tcBorders>
            <w:vAlign w:val="center"/>
            <w:hideMark/>
          </w:tcPr>
          <w:p w14:paraId="39DE9EDD" w14:textId="77777777" w:rsidR="00D01602" w:rsidRPr="00694475" w:rsidRDefault="00D01602" w:rsidP="00D01602">
            <w:pPr>
              <w:rPr>
                <w:sz w:val="16"/>
                <w:szCs w:val="16"/>
              </w:rPr>
            </w:pPr>
          </w:p>
        </w:tc>
        <w:tc>
          <w:tcPr>
            <w:tcW w:w="92" w:type="pct"/>
            <w:tcBorders>
              <w:top w:val="nil"/>
              <w:left w:val="nil"/>
              <w:bottom w:val="nil"/>
              <w:right w:val="nil"/>
            </w:tcBorders>
            <w:vAlign w:val="center"/>
            <w:hideMark/>
          </w:tcPr>
          <w:p w14:paraId="2C814ED7" w14:textId="77777777" w:rsidR="00D01602" w:rsidRPr="00694475" w:rsidRDefault="00D01602" w:rsidP="00D01602">
            <w:pPr>
              <w:jc w:val="right"/>
              <w:rPr>
                <w:sz w:val="16"/>
                <w:szCs w:val="16"/>
              </w:rPr>
            </w:pPr>
          </w:p>
        </w:tc>
        <w:tc>
          <w:tcPr>
            <w:tcW w:w="605" w:type="pct"/>
            <w:tcBorders>
              <w:top w:val="nil"/>
              <w:left w:val="nil"/>
              <w:bottom w:val="nil"/>
              <w:right w:val="nil"/>
            </w:tcBorders>
            <w:vAlign w:val="center"/>
            <w:hideMark/>
          </w:tcPr>
          <w:p w14:paraId="77BA5DAD" w14:textId="77777777" w:rsidR="00D01602" w:rsidRPr="00694475" w:rsidRDefault="00D01602" w:rsidP="00D01602">
            <w:pPr>
              <w:jc w:val="right"/>
              <w:rPr>
                <w:sz w:val="16"/>
                <w:szCs w:val="16"/>
              </w:rPr>
            </w:pPr>
          </w:p>
        </w:tc>
        <w:tc>
          <w:tcPr>
            <w:tcW w:w="87" w:type="pct"/>
            <w:tcBorders>
              <w:top w:val="nil"/>
              <w:left w:val="nil"/>
              <w:bottom w:val="nil"/>
              <w:right w:val="nil"/>
            </w:tcBorders>
            <w:vAlign w:val="center"/>
            <w:hideMark/>
          </w:tcPr>
          <w:p w14:paraId="43A8B24E" w14:textId="77777777" w:rsidR="00D01602" w:rsidRPr="00694475" w:rsidRDefault="00D01602" w:rsidP="00D01602">
            <w:pPr>
              <w:jc w:val="right"/>
              <w:rPr>
                <w:sz w:val="16"/>
                <w:szCs w:val="16"/>
              </w:rPr>
            </w:pPr>
          </w:p>
        </w:tc>
        <w:tc>
          <w:tcPr>
            <w:tcW w:w="610" w:type="pct"/>
            <w:tcBorders>
              <w:top w:val="nil"/>
              <w:left w:val="nil"/>
              <w:bottom w:val="nil"/>
              <w:right w:val="nil"/>
            </w:tcBorders>
            <w:vAlign w:val="center"/>
            <w:hideMark/>
          </w:tcPr>
          <w:p w14:paraId="39CD28F0" w14:textId="77777777" w:rsidR="00D01602" w:rsidRPr="00694475" w:rsidRDefault="00D01602" w:rsidP="00D01602">
            <w:pPr>
              <w:jc w:val="right"/>
              <w:rPr>
                <w:sz w:val="16"/>
                <w:szCs w:val="16"/>
              </w:rPr>
            </w:pPr>
          </w:p>
        </w:tc>
        <w:tc>
          <w:tcPr>
            <w:tcW w:w="91" w:type="pct"/>
            <w:tcBorders>
              <w:top w:val="nil"/>
              <w:left w:val="nil"/>
              <w:bottom w:val="nil"/>
              <w:right w:val="nil"/>
            </w:tcBorders>
            <w:vAlign w:val="center"/>
            <w:hideMark/>
          </w:tcPr>
          <w:p w14:paraId="0EA8476C" w14:textId="77777777" w:rsidR="00D01602" w:rsidRPr="00694475" w:rsidRDefault="00D01602" w:rsidP="00D01602">
            <w:pPr>
              <w:jc w:val="right"/>
              <w:rPr>
                <w:sz w:val="16"/>
                <w:szCs w:val="16"/>
              </w:rPr>
            </w:pPr>
          </w:p>
        </w:tc>
        <w:tc>
          <w:tcPr>
            <w:tcW w:w="634" w:type="pct"/>
            <w:tcBorders>
              <w:top w:val="nil"/>
              <w:left w:val="nil"/>
              <w:bottom w:val="nil"/>
              <w:right w:val="nil"/>
            </w:tcBorders>
            <w:vAlign w:val="center"/>
            <w:hideMark/>
          </w:tcPr>
          <w:p w14:paraId="68C8B19B" w14:textId="77777777" w:rsidR="00D01602" w:rsidRPr="00694475" w:rsidRDefault="00D01602" w:rsidP="00D01602">
            <w:pPr>
              <w:jc w:val="right"/>
              <w:rPr>
                <w:sz w:val="16"/>
                <w:szCs w:val="16"/>
              </w:rPr>
            </w:pPr>
          </w:p>
        </w:tc>
      </w:tr>
      <w:tr w:rsidR="00B52785" w:rsidRPr="00694475" w14:paraId="53640DBA" w14:textId="77777777" w:rsidTr="00B56A02">
        <w:trPr>
          <w:trHeight w:val="170"/>
        </w:trPr>
        <w:tc>
          <w:tcPr>
            <w:tcW w:w="2276" w:type="pct"/>
            <w:tcBorders>
              <w:top w:val="nil"/>
              <w:left w:val="nil"/>
              <w:bottom w:val="nil"/>
              <w:right w:val="nil"/>
            </w:tcBorders>
            <w:vAlign w:val="center"/>
            <w:hideMark/>
          </w:tcPr>
          <w:p w14:paraId="52BBD116" w14:textId="77777777" w:rsidR="00D01602" w:rsidRPr="00694475" w:rsidRDefault="00D01602" w:rsidP="00D01602">
            <w:pPr>
              <w:rPr>
                <w:rFonts w:ascii="Georgia" w:hAnsi="Georgia" w:cs="Calibri"/>
                <w:color w:val="000000"/>
                <w:sz w:val="16"/>
                <w:szCs w:val="16"/>
              </w:rPr>
            </w:pPr>
            <w:r w:rsidRPr="00694475">
              <w:rPr>
                <w:rFonts w:ascii="Georgia" w:hAnsi="Georgia" w:cs="Calibri"/>
                <w:color w:val="000000"/>
                <w:sz w:val="16"/>
                <w:szCs w:val="16"/>
              </w:rPr>
              <w:t>Desapropriação terrenos entorno Cidade Administrativa</w:t>
            </w:r>
          </w:p>
        </w:tc>
        <w:tc>
          <w:tcPr>
            <w:tcW w:w="605" w:type="pct"/>
            <w:tcBorders>
              <w:top w:val="nil"/>
              <w:left w:val="nil"/>
              <w:bottom w:val="nil"/>
              <w:right w:val="nil"/>
            </w:tcBorders>
            <w:noWrap/>
            <w:vAlign w:val="bottom"/>
            <w:hideMark/>
          </w:tcPr>
          <w:p w14:paraId="0A511AC7" w14:textId="1F31320F"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15.741</w:t>
            </w:r>
          </w:p>
        </w:tc>
        <w:tc>
          <w:tcPr>
            <w:tcW w:w="92" w:type="pct"/>
            <w:tcBorders>
              <w:top w:val="nil"/>
              <w:left w:val="nil"/>
              <w:bottom w:val="nil"/>
              <w:right w:val="nil"/>
            </w:tcBorders>
            <w:vAlign w:val="center"/>
            <w:hideMark/>
          </w:tcPr>
          <w:p w14:paraId="647CF957" w14:textId="77777777" w:rsidR="00D01602" w:rsidRPr="00694475" w:rsidRDefault="00D01602" w:rsidP="00C914EA">
            <w:pPr>
              <w:jc w:val="right"/>
              <w:rPr>
                <w:rFonts w:ascii="Georgia" w:hAnsi="Georgia" w:cs="Calibri"/>
                <w:color w:val="000000"/>
                <w:sz w:val="16"/>
                <w:szCs w:val="16"/>
              </w:rPr>
            </w:pPr>
          </w:p>
        </w:tc>
        <w:tc>
          <w:tcPr>
            <w:tcW w:w="605" w:type="pct"/>
            <w:tcBorders>
              <w:top w:val="nil"/>
              <w:left w:val="nil"/>
              <w:bottom w:val="nil"/>
              <w:right w:val="nil"/>
            </w:tcBorders>
            <w:noWrap/>
            <w:vAlign w:val="bottom"/>
            <w:hideMark/>
          </w:tcPr>
          <w:p w14:paraId="29766F86" w14:textId="43C02B27"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3FA13741" w14:textId="77777777" w:rsidR="00D01602" w:rsidRPr="00694475" w:rsidRDefault="00D01602" w:rsidP="00C914EA">
            <w:pPr>
              <w:jc w:val="right"/>
              <w:rPr>
                <w:rFonts w:ascii="Georgia" w:hAnsi="Georgia" w:cs="Calibri"/>
                <w:color w:val="000000"/>
                <w:sz w:val="16"/>
                <w:szCs w:val="16"/>
              </w:rPr>
            </w:pPr>
          </w:p>
        </w:tc>
        <w:tc>
          <w:tcPr>
            <w:tcW w:w="610" w:type="pct"/>
            <w:tcBorders>
              <w:top w:val="nil"/>
              <w:left w:val="nil"/>
              <w:bottom w:val="nil"/>
              <w:right w:val="nil"/>
            </w:tcBorders>
            <w:noWrap/>
            <w:vAlign w:val="bottom"/>
            <w:hideMark/>
          </w:tcPr>
          <w:p w14:paraId="26D18EB5" w14:textId="7910E807"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303</w:t>
            </w:r>
          </w:p>
        </w:tc>
        <w:tc>
          <w:tcPr>
            <w:tcW w:w="91" w:type="pct"/>
            <w:tcBorders>
              <w:top w:val="nil"/>
              <w:left w:val="nil"/>
              <w:bottom w:val="nil"/>
              <w:right w:val="nil"/>
            </w:tcBorders>
            <w:vAlign w:val="center"/>
            <w:hideMark/>
          </w:tcPr>
          <w:p w14:paraId="505C8447" w14:textId="77777777" w:rsidR="00D01602" w:rsidRPr="00694475" w:rsidRDefault="00D01602" w:rsidP="00C914EA">
            <w:pPr>
              <w:jc w:val="right"/>
              <w:rPr>
                <w:rFonts w:ascii="Georgia" w:hAnsi="Georgia" w:cs="Calibri"/>
                <w:color w:val="000000"/>
                <w:sz w:val="16"/>
                <w:szCs w:val="16"/>
              </w:rPr>
            </w:pPr>
          </w:p>
        </w:tc>
        <w:tc>
          <w:tcPr>
            <w:tcW w:w="634" w:type="pct"/>
            <w:tcBorders>
              <w:top w:val="nil"/>
              <w:left w:val="nil"/>
              <w:bottom w:val="nil"/>
              <w:right w:val="nil"/>
            </w:tcBorders>
            <w:noWrap/>
            <w:vAlign w:val="bottom"/>
            <w:hideMark/>
          </w:tcPr>
          <w:p w14:paraId="084B7F6C" w14:textId="5B09A70D"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16.044</w:t>
            </w:r>
          </w:p>
        </w:tc>
      </w:tr>
      <w:tr w:rsidR="00B52785" w:rsidRPr="00694475" w14:paraId="5389A590" w14:textId="77777777" w:rsidTr="00B56A02">
        <w:trPr>
          <w:trHeight w:val="170"/>
        </w:trPr>
        <w:tc>
          <w:tcPr>
            <w:tcW w:w="2276" w:type="pct"/>
            <w:tcBorders>
              <w:top w:val="nil"/>
              <w:left w:val="nil"/>
              <w:bottom w:val="nil"/>
              <w:right w:val="nil"/>
            </w:tcBorders>
            <w:noWrap/>
            <w:vAlign w:val="bottom"/>
            <w:hideMark/>
          </w:tcPr>
          <w:p w14:paraId="406F7AF4" w14:textId="77777777" w:rsidR="00D01602" w:rsidRPr="00694475" w:rsidRDefault="00D01602" w:rsidP="00D01602">
            <w:pPr>
              <w:rPr>
                <w:rFonts w:ascii="Georgia" w:hAnsi="Georgia" w:cs="Calibri"/>
                <w:color w:val="000000"/>
                <w:sz w:val="16"/>
                <w:szCs w:val="16"/>
              </w:rPr>
            </w:pPr>
            <w:r w:rsidRPr="00694475">
              <w:rPr>
                <w:rFonts w:ascii="Georgia" w:hAnsi="Georgia" w:cs="Calibri"/>
                <w:color w:val="000000"/>
                <w:sz w:val="16"/>
                <w:szCs w:val="16"/>
              </w:rPr>
              <w:t>Demais depósitos</w:t>
            </w:r>
          </w:p>
        </w:tc>
        <w:tc>
          <w:tcPr>
            <w:tcW w:w="605" w:type="pct"/>
            <w:tcBorders>
              <w:top w:val="nil"/>
              <w:left w:val="nil"/>
              <w:bottom w:val="single" w:sz="8" w:space="0" w:color="auto"/>
              <w:right w:val="nil"/>
            </w:tcBorders>
            <w:noWrap/>
            <w:vAlign w:val="bottom"/>
            <w:hideMark/>
          </w:tcPr>
          <w:p w14:paraId="0FCCA914" w14:textId="6FBB5D4F"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11.973</w:t>
            </w:r>
          </w:p>
        </w:tc>
        <w:tc>
          <w:tcPr>
            <w:tcW w:w="92" w:type="pct"/>
            <w:tcBorders>
              <w:top w:val="nil"/>
              <w:left w:val="nil"/>
              <w:bottom w:val="nil"/>
              <w:right w:val="nil"/>
            </w:tcBorders>
            <w:noWrap/>
            <w:vAlign w:val="bottom"/>
            <w:hideMark/>
          </w:tcPr>
          <w:p w14:paraId="397F0DDA" w14:textId="77777777" w:rsidR="00D01602" w:rsidRPr="00694475" w:rsidRDefault="00D01602"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bottom"/>
            <w:hideMark/>
          </w:tcPr>
          <w:p w14:paraId="5A4336C4" w14:textId="58541817"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1.470</w:t>
            </w:r>
          </w:p>
        </w:tc>
        <w:tc>
          <w:tcPr>
            <w:tcW w:w="87" w:type="pct"/>
            <w:tcBorders>
              <w:top w:val="nil"/>
              <w:left w:val="nil"/>
              <w:bottom w:val="nil"/>
              <w:right w:val="nil"/>
            </w:tcBorders>
            <w:noWrap/>
            <w:vAlign w:val="bottom"/>
            <w:hideMark/>
          </w:tcPr>
          <w:p w14:paraId="5F98DD7C" w14:textId="77777777" w:rsidR="00D01602" w:rsidRPr="00694475" w:rsidRDefault="00D01602" w:rsidP="00C914EA">
            <w:pPr>
              <w:jc w:val="right"/>
              <w:rPr>
                <w:rFonts w:ascii="Georgia" w:hAnsi="Georgia" w:cs="Calibri"/>
                <w:color w:val="000000"/>
                <w:sz w:val="16"/>
                <w:szCs w:val="16"/>
              </w:rPr>
            </w:pPr>
          </w:p>
        </w:tc>
        <w:tc>
          <w:tcPr>
            <w:tcW w:w="610" w:type="pct"/>
            <w:tcBorders>
              <w:top w:val="nil"/>
              <w:left w:val="nil"/>
              <w:bottom w:val="single" w:sz="8" w:space="0" w:color="auto"/>
              <w:right w:val="nil"/>
            </w:tcBorders>
            <w:noWrap/>
            <w:vAlign w:val="bottom"/>
            <w:hideMark/>
          </w:tcPr>
          <w:p w14:paraId="0675C78D" w14:textId="35A5B53D"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254</w:t>
            </w:r>
          </w:p>
        </w:tc>
        <w:tc>
          <w:tcPr>
            <w:tcW w:w="91" w:type="pct"/>
            <w:tcBorders>
              <w:top w:val="nil"/>
              <w:left w:val="nil"/>
              <w:bottom w:val="nil"/>
              <w:right w:val="nil"/>
            </w:tcBorders>
            <w:noWrap/>
            <w:vAlign w:val="bottom"/>
            <w:hideMark/>
          </w:tcPr>
          <w:p w14:paraId="6F75161B" w14:textId="77777777" w:rsidR="00D01602" w:rsidRPr="00694475" w:rsidRDefault="00D01602" w:rsidP="00C914EA">
            <w:pPr>
              <w:jc w:val="right"/>
              <w:rPr>
                <w:rFonts w:ascii="Georgia" w:hAnsi="Georgia" w:cs="Calibri"/>
                <w:color w:val="000000"/>
                <w:sz w:val="16"/>
                <w:szCs w:val="16"/>
              </w:rPr>
            </w:pPr>
          </w:p>
        </w:tc>
        <w:tc>
          <w:tcPr>
            <w:tcW w:w="634" w:type="pct"/>
            <w:tcBorders>
              <w:top w:val="nil"/>
              <w:left w:val="nil"/>
              <w:bottom w:val="single" w:sz="8" w:space="0" w:color="auto"/>
              <w:right w:val="nil"/>
            </w:tcBorders>
            <w:noWrap/>
            <w:vAlign w:val="bottom"/>
            <w:hideMark/>
          </w:tcPr>
          <w:p w14:paraId="79DDF840" w14:textId="646080E2"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13.697</w:t>
            </w:r>
          </w:p>
        </w:tc>
      </w:tr>
      <w:tr w:rsidR="00B52785" w:rsidRPr="00694475" w14:paraId="4889575C" w14:textId="77777777" w:rsidTr="00B56A02">
        <w:trPr>
          <w:trHeight w:val="170"/>
        </w:trPr>
        <w:tc>
          <w:tcPr>
            <w:tcW w:w="2276" w:type="pct"/>
            <w:tcBorders>
              <w:top w:val="nil"/>
              <w:left w:val="nil"/>
              <w:bottom w:val="nil"/>
              <w:right w:val="nil"/>
            </w:tcBorders>
            <w:noWrap/>
            <w:vAlign w:val="bottom"/>
            <w:hideMark/>
          </w:tcPr>
          <w:p w14:paraId="62A157F5" w14:textId="77777777" w:rsidR="00D01602" w:rsidRPr="00694475" w:rsidRDefault="00D01602" w:rsidP="00D01602">
            <w:pPr>
              <w:rPr>
                <w:rFonts w:ascii="Georgia" w:hAnsi="Georgia" w:cs="Calibri"/>
                <w:color w:val="000000"/>
                <w:sz w:val="16"/>
                <w:szCs w:val="16"/>
              </w:rPr>
            </w:pPr>
          </w:p>
        </w:tc>
        <w:tc>
          <w:tcPr>
            <w:tcW w:w="605" w:type="pct"/>
            <w:tcBorders>
              <w:top w:val="nil"/>
              <w:left w:val="nil"/>
              <w:bottom w:val="nil"/>
              <w:right w:val="nil"/>
            </w:tcBorders>
            <w:vAlign w:val="center"/>
            <w:hideMark/>
          </w:tcPr>
          <w:p w14:paraId="62B83941" w14:textId="77777777" w:rsidR="00D01602" w:rsidRPr="00694475" w:rsidRDefault="00D01602" w:rsidP="00C914EA">
            <w:pPr>
              <w:jc w:val="right"/>
              <w:rPr>
                <w:sz w:val="16"/>
                <w:szCs w:val="16"/>
              </w:rPr>
            </w:pPr>
          </w:p>
        </w:tc>
        <w:tc>
          <w:tcPr>
            <w:tcW w:w="92" w:type="pct"/>
            <w:tcBorders>
              <w:top w:val="nil"/>
              <w:left w:val="nil"/>
              <w:bottom w:val="nil"/>
              <w:right w:val="nil"/>
            </w:tcBorders>
            <w:vAlign w:val="center"/>
            <w:hideMark/>
          </w:tcPr>
          <w:p w14:paraId="507957FE" w14:textId="77777777" w:rsidR="00D01602" w:rsidRPr="00694475" w:rsidRDefault="00D01602" w:rsidP="00D01602">
            <w:pPr>
              <w:jc w:val="right"/>
              <w:rPr>
                <w:sz w:val="16"/>
                <w:szCs w:val="16"/>
              </w:rPr>
            </w:pPr>
          </w:p>
        </w:tc>
        <w:tc>
          <w:tcPr>
            <w:tcW w:w="605" w:type="pct"/>
            <w:tcBorders>
              <w:top w:val="nil"/>
              <w:left w:val="nil"/>
              <w:bottom w:val="nil"/>
              <w:right w:val="nil"/>
            </w:tcBorders>
            <w:vAlign w:val="center"/>
            <w:hideMark/>
          </w:tcPr>
          <w:p w14:paraId="5A317BE5" w14:textId="77777777" w:rsidR="00D01602" w:rsidRPr="00694475" w:rsidRDefault="00D01602" w:rsidP="00D01602">
            <w:pPr>
              <w:jc w:val="right"/>
              <w:rPr>
                <w:sz w:val="16"/>
                <w:szCs w:val="16"/>
              </w:rPr>
            </w:pPr>
          </w:p>
        </w:tc>
        <w:tc>
          <w:tcPr>
            <w:tcW w:w="87" w:type="pct"/>
            <w:tcBorders>
              <w:top w:val="nil"/>
              <w:left w:val="nil"/>
              <w:bottom w:val="nil"/>
              <w:right w:val="nil"/>
            </w:tcBorders>
            <w:vAlign w:val="center"/>
            <w:hideMark/>
          </w:tcPr>
          <w:p w14:paraId="376AEB1D" w14:textId="77777777" w:rsidR="00D01602" w:rsidRPr="00694475" w:rsidRDefault="00D01602" w:rsidP="00D01602">
            <w:pPr>
              <w:jc w:val="right"/>
              <w:rPr>
                <w:sz w:val="16"/>
                <w:szCs w:val="16"/>
              </w:rPr>
            </w:pPr>
          </w:p>
        </w:tc>
        <w:tc>
          <w:tcPr>
            <w:tcW w:w="610" w:type="pct"/>
            <w:tcBorders>
              <w:top w:val="nil"/>
              <w:left w:val="nil"/>
              <w:bottom w:val="nil"/>
              <w:right w:val="nil"/>
            </w:tcBorders>
            <w:vAlign w:val="center"/>
            <w:hideMark/>
          </w:tcPr>
          <w:p w14:paraId="1BCA9918" w14:textId="77777777" w:rsidR="00D01602" w:rsidRPr="00694475" w:rsidRDefault="00D01602" w:rsidP="00D01602">
            <w:pPr>
              <w:jc w:val="right"/>
              <w:rPr>
                <w:sz w:val="16"/>
                <w:szCs w:val="16"/>
              </w:rPr>
            </w:pPr>
          </w:p>
        </w:tc>
        <w:tc>
          <w:tcPr>
            <w:tcW w:w="91" w:type="pct"/>
            <w:tcBorders>
              <w:top w:val="nil"/>
              <w:left w:val="nil"/>
              <w:bottom w:val="nil"/>
              <w:right w:val="nil"/>
            </w:tcBorders>
            <w:vAlign w:val="center"/>
            <w:hideMark/>
          </w:tcPr>
          <w:p w14:paraId="465FF43A" w14:textId="77777777" w:rsidR="00D01602" w:rsidRPr="00694475" w:rsidRDefault="00D01602" w:rsidP="00D01602">
            <w:pPr>
              <w:jc w:val="right"/>
              <w:rPr>
                <w:sz w:val="16"/>
                <w:szCs w:val="16"/>
              </w:rPr>
            </w:pPr>
          </w:p>
        </w:tc>
        <w:tc>
          <w:tcPr>
            <w:tcW w:w="634" w:type="pct"/>
            <w:tcBorders>
              <w:top w:val="nil"/>
              <w:left w:val="nil"/>
              <w:bottom w:val="nil"/>
              <w:right w:val="nil"/>
            </w:tcBorders>
            <w:vAlign w:val="center"/>
            <w:hideMark/>
          </w:tcPr>
          <w:p w14:paraId="6A292BFC" w14:textId="77777777" w:rsidR="00D01602" w:rsidRPr="00694475" w:rsidRDefault="00D01602" w:rsidP="00D01602">
            <w:pPr>
              <w:jc w:val="right"/>
              <w:rPr>
                <w:sz w:val="16"/>
                <w:szCs w:val="16"/>
              </w:rPr>
            </w:pPr>
          </w:p>
        </w:tc>
      </w:tr>
      <w:tr w:rsidR="00B56A02" w:rsidRPr="00694475" w14:paraId="6F942429" w14:textId="77777777" w:rsidTr="00B52785">
        <w:trPr>
          <w:trHeight w:val="170"/>
        </w:trPr>
        <w:tc>
          <w:tcPr>
            <w:tcW w:w="2276" w:type="pct"/>
            <w:tcBorders>
              <w:top w:val="nil"/>
              <w:left w:val="nil"/>
              <w:bottom w:val="nil"/>
              <w:right w:val="nil"/>
            </w:tcBorders>
            <w:noWrap/>
            <w:vAlign w:val="bottom"/>
            <w:hideMark/>
          </w:tcPr>
          <w:p w14:paraId="57E94514" w14:textId="77777777" w:rsidR="00D01602" w:rsidRPr="00694475" w:rsidRDefault="00D01602" w:rsidP="00D01602">
            <w:pPr>
              <w:jc w:val="right"/>
              <w:rPr>
                <w:sz w:val="16"/>
                <w:szCs w:val="16"/>
              </w:rPr>
            </w:pPr>
          </w:p>
        </w:tc>
        <w:tc>
          <w:tcPr>
            <w:tcW w:w="605" w:type="pct"/>
            <w:tcBorders>
              <w:top w:val="nil"/>
              <w:left w:val="nil"/>
              <w:bottom w:val="double" w:sz="6" w:space="0" w:color="auto"/>
              <w:right w:val="nil"/>
            </w:tcBorders>
            <w:shd w:val="clear" w:color="000000" w:fill="FFFFFF"/>
            <w:vAlign w:val="center"/>
            <w:hideMark/>
          </w:tcPr>
          <w:p w14:paraId="2B0BF63F" w14:textId="5DED54B9"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27.714</w:t>
            </w:r>
          </w:p>
        </w:tc>
        <w:tc>
          <w:tcPr>
            <w:tcW w:w="92" w:type="pct"/>
            <w:tcBorders>
              <w:top w:val="nil"/>
              <w:left w:val="nil"/>
              <w:bottom w:val="nil"/>
              <w:right w:val="nil"/>
            </w:tcBorders>
            <w:shd w:val="clear" w:color="000000" w:fill="FFFFFF"/>
            <w:vAlign w:val="center"/>
            <w:hideMark/>
          </w:tcPr>
          <w:p w14:paraId="04F28A89" w14:textId="74D81ADD" w:rsidR="00D01602" w:rsidRPr="00694475" w:rsidRDefault="00D01602" w:rsidP="00D01602">
            <w:pPr>
              <w:jc w:val="right"/>
              <w:rPr>
                <w:rFonts w:ascii="Georgia" w:hAnsi="Georgia" w:cs="Calibri"/>
                <w:color w:val="000000"/>
                <w:sz w:val="16"/>
                <w:szCs w:val="16"/>
              </w:rPr>
            </w:pPr>
          </w:p>
        </w:tc>
        <w:tc>
          <w:tcPr>
            <w:tcW w:w="605" w:type="pct"/>
            <w:tcBorders>
              <w:top w:val="nil"/>
              <w:left w:val="nil"/>
              <w:bottom w:val="double" w:sz="6" w:space="0" w:color="auto"/>
              <w:right w:val="nil"/>
            </w:tcBorders>
            <w:shd w:val="clear" w:color="000000" w:fill="FFFFFF"/>
            <w:vAlign w:val="center"/>
            <w:hideMark/>
          </w:tcPr>
          <w:p w14:paraId="67B94D5C" w14:textId="4863C995"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1.470</w:t>
            </w:r>
          </w:p>
        </w:tc>
        <w:tc>
          <w:tcPr>
            <w:tcW w:w="87" w:type="pct"/>
            <w:tcBorders>
              <w:top w:val="nil"/>
              <w:left w:val="nil"/>
              <w:bottom w:val="nil"/>
              <w:right w:val="nil"/>
            </w:tcBorders>
            <w:shd w:val="clear" w:color="000000" w:fill="FFFFFF"/>
            <w:vAlign w:val="center"/>
            <w:hideMark/>
          </w:tcPr>
          <w:p w14:paraId="4AD9A6FA" w14:textId="37392A47" w:rsidR="00D01602" w:rsidRPr="00694475" w:rsidRDefault="00D01602" w:rsidP="00D01602">
            <w:pPr>
              <w:jc w:val="right"/>
              <w:rPr>
                <w:rFonts w:ascii="Georgia" w:hAnsi="Georgia" w:cs="Calibri"/>
                <w:color w:val="000000"/>
                <w:sz w:val="16"/>
                <w:szCs w:val="16"/>
              </w:rPr>
            </w:pPr>
          </w:p>
        </w:tc>
        <w:tc>
          <w:tcPr>
            <w:tcW w:w="610" w:type="pct"/>
            <w:tcBorders>
              <w:top w:val="nil"/>
              <w:left w:val="nil"/>
              <w:bottom w:val="double" w:sz="6" w:space="0" w:color="auto"/>
              <w:right w:val="nil"/>
            </w:tcBorders>
            <w:shd w:val="clear" w:color="000000" w:fill="FFFFFF"/>
            <w:vAlign w:val="center"/>
            <w:hideMark/>
          </w:tcPr>
          <w:p w14:paraId="1AE79585" w14:textId="75ECD24F"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557</w:t>
            </w:r>
          </w:p>
        </w:tc>
        <w:tc>
          <w:tcPr>
            <w:tcW w:w="91" w:type="pct"/>
            <w:tcBorders>
              <w:top w:val="nil"/>
              <w:left w:val="nil"/>
              <w:bottom w:val="nil"/>
              <w:right w:val="nil"/>
            </w:tcBorders>
            <w:shd w:val="clear" w:color="000000" w:fill="FFFFFF"/>
            <w:vAlign w:val="center"/>
            <w:hideMark/>
          </w:tcPr>
          <w:p w14:paraId="415FDAD8" w14:textId="194D2972" w:rsidR="00D01602" w:rsidRPr="00694475" w:rsidRDefault="00D01602" w:rsidP="00D01602">
            <w:pPr>
              <w:jc w:val="right"/>
              <w:rPr>
                <w:rFonts w:ascii="Georgia" w:hAnsi="Georgia" w:cs="Calibri"/>
                <w:color w:val="000000"/>
                <w:sz w:val="16"/>
                <w:szCs w:val="16"/>
              </w:rPr>
            </w:pPr>
          </w:p>
        </w:tc>
        <w:tc>
          <w:tcPr>
            <w:tcW w:w="634" w:type="pct"/>
            <w:tcBorders>
              <w:top w:val="nil"/>
              <w:left w:val="nil"/>
              <w:bottom w:val="double" w:sz="6" w:space="0" w:color="auto"/>
              <w:right w:val="nil"/>
            </w:tcBorders>
            <w:shd w:val="clear" w:color="000000" w:fill="FFFFFF"/>
            <w:vAlign w:val="center"/>
            <w:hideMark/>
          </w:tcPr>
          <w:p w14:paraId="155B6DE8" w14:textId="47755561" w:rsidR="00D01602" w:rsidRPr="00694475" w:rsidRDefault="00D01602" w:rsidP="00C914EA">
            <w:pPr>
              <w:jc w:val="right"/>
              <w:rPr>
                <w:rFonts w:ascii="Georgia" w:hAnsi="Georgia" w:cs="Calibri"/>
                <w:color w:val="000000"/>
                <w:sz w:val="16"/>
                <w:szCs w:val="16"/>
              </w:rPr>
            </w:pPr>
            <w:r w:rsidRPr="00694475">
              <w:rPr>
                <w:rFonts w:ascii="Georgia" w:hAnsi="Georgia" w:cs="Calibri"/>
                <w:color w:val="000000"/>
                <w:sz w:val="16"/>
                <w:szCs w:val="16"/>
              </w:rPr>
              <w:t>29.741</w:t>
            </w:r>
          </w:p>
        </w:tc>
      </w:tr>
    </w:tbl>
    <w:p w14:paraId="1516892B" w14:textId="77777777" w:rsidR="00D01602" w:rsidRPr="00694475" w:rsidRDefault="00D01602" w:rsidP="000407CD">
      <w:pPr>
        <w:rPr>
          <w:rFonts w:ascii="Georgia" w:hAnsi="Georgia"/>
        </w:rPr>
      </w:pPr>
    </w:p>
    <w:p w14:paraId="51048439" w14:textId="06369FD5" w:rsidR="000407CD" w:rsidRPr="00694475" w:rsidRDefault="000407CD" w:rsidP="000407CD">
      <w:pPr>
        <w:rPr>
          <w:rFonts w:ascii="Georgia" w:hAnsi="Georgia"/>
        </w:rPr>
      </w:pPr>
      <w:r w:rsidRPr="00694475">
        <w:rPr>
          <w:rFonts w:ascii="Georgia" w:hAnsi="Georgia"/>
        </w:rPr>
        <w:t>Segue a movimentação dos depósitos judiciais</w:t>
      </w:r>
      <w:r w:rsidR="00BD3974" w:rsidRPr="00694475">
        <w:rPr>
          <w:rFonts w:ascii="Georgia" w:hAnsi="Georgia"/>
        </w:rPr>
        <w:t xml:space="preserve"> durante </w:t>
      </w:r>
      <w:r w:rsidR="00EA14A5" w:rsidRPr="00694475">
        <w:rPr>
          <w:rFonts w:ascii="Georgia" w:hAnsi="Georgia"/>
        </w:rPr>
        <w:t xml:space="preserve">o </w:t>
      </w:r>
      <w:r w:rsidR="00DD0614" w:rsidRPr="00694475">
        <w:rPr>
          <w:rFonts w:ascii="Georgia" w:hAnsi="Georgia"/>
        </w:rPr>
        <w:t>período findo em 31 de março de 202</w:t>
      </w:r>
      <w:r w:rsidR="008E71D1" w:rsidRPr="00694475">
        <w:rPr>
          <w:rFonts w:ascii="Georgia" w:hAnsi="Georgia"/>
        </w:rPr>
        <w:t>4</w:t>
      </w:r>
      <w:r w:rsidRPr="00694475">
        <w:rPr>
          <w:rFonts w:ascii="Georgia" w:hAnsi="Georgia"/>
        </w:rPr>
        <w:t>:</w:t>
      </w:r>
    </w:p>
    <w:p w14:paraId="0DE46F4C" w14:textId="77777777" w:rsidR="00662DA4" w:rsidRPr="00694475" w:rsidRDefault="00662DA4" w:rsidP="00512852">
      <w:pPr>
        <w:rPr>
          <w:rFonts w:ascii="Georgia" w:hAnsi="Georgia"/>
        </w:rPr>
      </w:pPr>
    </w:p>
    <w:tbl>
      <w:tblPr>
        <w:tblW w:w="4888" w:type="pct"/>
        <w:tblCellMar>
          <w:left w:w="70" w:type="dxa"/>
          <w:right w:w="70" w:type="dxa"/>
        </w:tblCellMar>
        <w:tblLook w:val="04A0" w:firstRow="1" w:lastRow="0" w:firstColumn="1" w:lastColumn="0" w:noHBand="0" w:noVBand="1"/>
      </w:tblPr>
      <w:tblGrid>
        <w:gridCol w:w="4110"/>
        <w:gridCol w:w="1093"/>
        <w:gridCol w:w="166"/>
        <w:gridCol w:w="1093"/>
        <w:gridCol w:w="157"/>
        <w:gridCol w:w="1102"/>
        <w:gridCol w:w="164"/>
        <w:gridCol w:w="1145"/>
      </w:tblGrid>
      <w:tr w:rsidR="003D1C5D" w:rsidRPr="00694475" w14:paraId="5AD3B442" w14:textId="77777777" w:rsidTr="00B56A02">
        <w:trPr>
          <w:trHeight w:val="170"/>
        </w:trPr>
        <w:tc>
          <w:tcPr>
            <w:tcW w:w="2276" w:type="pct"/>
            <w:tcBorders>
              <w:top w:val="nil"/>
              <w:left w:val="nil"/>
              <w:bottom w:val="nil"/>
              <w:right w:val="nil"/>
            </w:tcBorders>
            <w:noWrap/>
            <w:vAlign w:val="center"/>
            <w:hideMark/>
          </w:tcPr>
          <w:p w14:paraId="592FC6DE" w14:textId="77777777" w:rsidR="003D1C5D" w:rsidRPr="00694475" w:rsidRDefault="003D1C5D" w:rsidP="003D1C5D">
            <w:pPr>
              <w:rPr>
                <w:sz w:val="16"/>
                <w:szCs w:val="16"/>
              </w:rPr>
            </w:pPr>
          </w:p>
        </w:tc>
        <w:tc>
          <w:tcPr>
            <w:tcW w:w="2724" w:type="pct"/>
            <w:gridSpan w:val="7"/>
            <w:tcBorders>
              <w:top w:val="nil"/>
              <w:left w:val="nil"/>
              <w:bottom w:val="single" w:sz="8" w:space="0" w:color="auto"/>
              <w:right w:val="nil"/>
            </w:tcBorders>
            <w:vAlign w:val="center"/>
            <w:hideMark/>
          </w:tcPr>
          <w:p w14:paraId="18ED188E"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Controladora e consolidado</w:t>
            </w:r>
          </w:p>
        </w:tc>
      </w:tr>
      <w:tr w:rsidR="00B52785" w:rsidRPr="00694475" w14:paraId="053B0B19" w14:textId="77777777" w:rsidTr="00B56A02">
        <w:trPr>
          <w:trHeight w:val="170"/>
        </w:trPr>
        <w:tc>
          <w:tcPr>
            <w:tcW w:w="2276" w:type="pct"/>
            <w:tcBorders>
              <w:top w:val="nil"/>
              <w:left w:val="nil"/>
              <w:bottom w:val="nil"/>
              <w:right w:val="nil"/>
            </w:tcBorders>
            <w:noWrap/>
            <w:vAlign w:val="center"/>
            <w:hideMark/>
          </w:tcPr>
          <w:p w14:paraId="06B73C6B" w14:textId="77777777" w:rsidR="003D1C5D" w:rsidRPr="00694475" w:rsidRDefault="003D1C5D" w:rsidP="003D1C5D">
            <w:pPr>
              <w:jc w:val="right"/>
              <w:rPr>
                <w:rFonts w:ascii="Georgia" w:hAnsi="Georgia" w:cs="Calibri"/>
                <w:b/>
                <w:bCs/>
                <w:color w:val="000000"/>
                <w:sz w:val="16"/>
                <w:szCs w:val="16"/>
              </w:rPr>
            </w:pPr>
          </w:p>
        </w:tc>
        <w:tc>
          <w:tcPr>
            <w:tcW w:w="605" w:type="pct"/>
            <w:tcBorders>
              <w:top w:val="nil"/>
              <w:left w:val="nil"/>
              <w:bottom w:val="nil"/>
              <w:right w:val="nil"/>
            </w:tcBorders>
            <w:vAlign w:val="center"/>
            <w:hideMark/>
          </w:tcPr>
          <w:p w14:paraId="3E9592B0" w14:textId="77777777" w:rsidR="003D1C5D" w:rsidRPr="00694475" w:rsidRDefault="003D1C5D" w:rsidP="003D1C5D">
            <w:pPr>
              <w:rPr>
                <w:sz w:val="16"/>
                <w:szCs w:val="16"/>
              </w:rPr>
            </w:pPr>
          </w:p>
        </w:tc>
        <w:tc>
          <w:tcPr>
            <w:tcW w:w="92" w:type="pct"/>
            <w:tcBorders>
              <w:top w:val="nil"/>
              <w:left w:val="nil"/>
              <w:bottom w:val="nil"/>
              <w:right w:val="nil"/>
            </w:tcBorders>
            <w:vAlign w:val="center"/>
            <w:hideMark/>
          </w:tcPr>
          <w:p w14:paraId="0B293E29" w14:textId="77777777" w:rsidR="003D1C5D" w:rsidRPr="00694475" w:rsidRDefault="003D1C5D" w:rsidP="003D1C5D">
            <w:pPr>
              <w:jc w:val="right"/>
              <w:rPr>
                <w:sz w:val="16"/>
                <w:szCs w:val="16"/>
              </w:rPr>
            </w:pPr>
          </w:p>
        </w:tc>
        <w:tc>
          <w:tcPr>
            <w:tcW w:w="605" w:type="pct"/>
            <w:tcBorders>
              <w:top w:val="nil"/>
              <w:left w:val="nil"/>
              <w:bottom w:val="nil"/>
              <w:right w:val="nil"/>
            </w:tcBorders>
            <w:vAlign w:val="center"/>
            <w:hideMark/>
          </w:tcPr>
          <w:p w14:paraId="484264AA"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87" w:type="pct"/>
            <w:tcBorders>
              <w:top w:val="nil"/>
              <w:left w:val="nil"/>
              <w:bottom w:val="nil"/>
              <w:right w:val="nil"/>
            </w:tcBorders>
            <w:vAlign w:val="center"/>
            <w:hideMark/>
          </w:tcPr>
          <w:p w14:paraId="361CA952" w14:textId="77777777" w:rsidR="003D1C5D" w:rsidRPr="00694475" w:rsidRDefault="003D1C5D" w:rsidP="003D1C5D">
            <w:pPr>
              <w:jc w:val="right"/>
              <w:rPr>
                <w:rFonts w:ascii="Georgia" w:hAnsi="Georgia" w:cs="Calibri"/>
                <w:b/>
                <w:bCs/>
                <w:color w:val="000000"/>
                <w:sz w:val="16"/>
                <w:szCs w:val="16"/>
              </w:rPr>
            </w:pPr>
          </w:p>
        </w:tc>
        <w:tc>
          <w:tcPr>
            <w:tcW w:w="610" w:type="pct"/>
            <w:tcBorders>
              <w:top w:val="nil"/>
              <w:left w:val="nil"/>
              <w:bottom w:val="nil"/>
              <w:right w:val="nil"/>
            </w:tcBorders>
            <w:vAlign w:val="center"/>
            <w:hideMark/>
          </w:tcPr>
          <w:p w14:paraId="04988749"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1" w:type="pct"/>
            <w:tcBorders>
              <w:top w:val="nil"/>
              <w:left w:val="nil"/>
              <w:bottom w:val="nil"/>
              <w:right w:val="nil"/>
            </w:tcBorders>
            <w:vAlign w:val="center"/>
            <w:hideMark/>
          </w:tcPr>
          <w:p w14:paraId="6A8A9C7C" w14:textId="77777777" w:rsidR="003D1C5D" w:rsidRPr="00694475" w:rsidRDefault="003D1C5D" w:rsidP="003D1C5D">
            <w:pPr>
              <w:jc w:val="right"/>
              <w:rPr>
                <w:rFonts w:ascii="Georgia" w:hAnsi="Georgia" w:cs="Calibri"/>
                <w:b/>
                <w:bCs/>
                <w:color w:val="000000"/>
                <w:sz w:val="16"/>
                <w:szCs w:val="16"/>
              </w:rPr>
            </w:pPr>
          </w:p>
        </w:tc>
        <w:tc>
          <w:tcPr>
            <w:tcW w:w="634" w:type="pct"/>
            <w:tcBorders>
              <w:top w:val="nil"/>
              <w:left w:val="nil"/>
              <w:bottom w:val="nil"/>
              <w:right w:val="nil"/>
            </w:tcBorders>
            <w:vAlign w:val="center"/>
            <w:hideMark/>
          </w:tcPr>
          <w:p w14:paraId="62A23E40"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 </w:t>
            </w:r>
          </w:p>
        </w:tc>
      </w:tr>
      <w:tr w:rsidR="00B52785" w:rsidRPr="00694475" w14:paraId="3319E5FE" w14:textId="77777777" w:rsidTr="00B56A02">
        <w:trPr>
          <w:trHeight w:val="170"/>
        </w:trPr>
        <w:tc>
          <w:tcPr>
            <w:tcW w:w="2276" w:type="pct"/>
            <w:tcBorders>
              <w:top w:val="nil"/>
              <w:left w:val="nil"/>
              <w:bottom w:val="nil"/>
              <w:right w:val="nil"/>
            </w:tcBorders>
            <w:noWrap/>
            <w:vAlign w:val="bottom"/>
            <w:hideMark/>
          </w:tcPr>
          <w:p w14:paraId="45257C7F" w14:textId="77777777" w:rsidR="003D1C5D" w:rsidRPr="00694475" w:rsidRDefault="003D1C5D" w:rsidP="003D1C5D">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bottom"/>
            <w:hideMark/>
          </w:tcPr>
          <w:p w14:paraId="4A25F9BD"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31/12/2023</w:t>
            </w:r>
          </w:p>
        </w:tc>
        <w:tc>
          <w:tcPr>
            <w:tcW w:w="92" w:type="pct"/>
            <w:tcBorders>
              <w:top w:val="nil"/>
              <w:left w:val="nil"/>
              <w:bottom w:val="nil"/>
              <w:right w:val="nil"/>
            </w:tcBorders>
            <w:vAlign w:val="bottom"/>
            <w:hideMark/>
          </w:tcPr>
          <w:p w14:paraId="2DEAAD30" w14:textId="77777777" w:rsidR="003D1C5D" w:rsidRPr="00694475" w:rsidRDefault="003D1C5D" w:rsidP="003D1C5D">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bottom"/>
            <w:hideMark/>
          </w:tcPr>
          <w:p w14:paraId="1F02E900"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87" w:type="pct"/>
            <w:tcBorders>
              <w:top w:val="nil"/>
              <w:left w:val="nil"/>
              <w:bottom w:val="nil"/>
              <w:right w:val="nil"/>
            </w:tcBorders>
            <w:vAlign w:val="bottom"/>
            <w:hideMark/>
          </w:tcPr>
          <w:p w14:paraId="4DB16151" w14:textId="77777777" w:rsidR="003D1C5D" w:rsidRPr="00694475" w:rsidRDefault="003D1C5D" w:rsidP="003D1C5D">
            <w:pPr>
              <w:jc w:val="right"/>
              <w:rPr>
                <w:rFonts w:ascii="Georgia" w:hAnsi="Georgia" w:cs="Calibri"/>
                <w:b/>
                <w:bCs/>
                <w:color w:val="000000"/>
                <w:sz w:val="16"/>
                <w:szCs w:val="16"/>
              </w:rPr>
            </w:pPr>
          </w:p>
        </w:tc>
        <w:tc>
          <w:tcPr>
            <w:tcW w:w="610" w:type="pct"/>
            <w:tcBorders>
              <w:top w:val="nil"/>
              <w:left w:val="nil"/>
              <w:bottom w:val="single" w:sz="8" w:space="0" w:color="auto"/>
              <w:right w:val="nil"/>
            </w:tcBorders>
            <w:vAlign w:val="bottom"/>
            <w:hideMark/>
          </w:tcPr>
          <w:p w14:paraId="28EF42BC"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Atualização monetária</w:t>
            </w:r>
          </w:p>
        </w:tc>
        <w:tc>
          <w:tcPr>
            <w:tcW w:w="91" w:type="pct"/>
            <w:tcBorders>
              <w:top w:val="nil"/>
              <w:left w:val="nil"/>
              <w:bottom w:val="nil"/>
              <w:right w:val="nil"/>
            </w:tcBorders>
            <w:vAlign w:val="bottom"/>
            <w:hideMark/>
          </w:tcPr>
          <w:p w14:paraId="7DDFE5C2" w14:textId="77777777" w:rsidR="003D1C5D" w:rsidRPr="00694475" w:rsidRDefault="003D1C5D" w:rsidP="003D1C5D">
            <w:pPr>
              <w:jc w:val="right"/>
              <w:rPr>
                <w:rFonts w:ascii="Georgia" w:hAnsi="Georgia" w:cs="Calibri"/>
                <w:b/>
                <w:bCs/>
                <w:color w:val="000000"/>
                <w:sz w:val="16"/>
                <w:szCs w:val="16"/>
              </w:rPr>
            </w:pPr>
          </w:p>
        </w:tc>
        <w:tc>
          <w:tcPr>
            <w:tcW w:w="634" w:type="pct"/>
            <w:tcBorders>
              <w:top w:val="nil"/>
              <w:left w:val="nil"/>
              <w:bottom w:val="single" w:sz="8" w:space="0" w:color="auto"/>
              <w:right w:val="nil"/>
            </w:tcBorders>
            <w:vAlign w:val="bottom"/>
            <w:hideMark/>
          </w:tcPr>
          <w:p w14:paraId="117E3DEA" w14:textId="77777777" w:rsidR="003D1C5D" w:rsidRPr="00694475" w:rsidRDefault="003D1C5D" w:rsidP="003D1C5D">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B52785" w:rsidRPr="00694475" w14:paraId="72410AAE" w14:textId="77777777" w:rsidTr="00B56A02">
        <w:trPr>
          <w:trHeight w:val="170"/>
        </w:trPr>
        <w:tc>
          <w:tcPr>
            <w:tcW w:w="2276" w:type="pct"/>
            <w:tcBorders>
              <w:top w:val="nil"/>
              <w:left w:val="nil"/>
              <w:bottom w:val="nil"/>
              <w:right w:val="nil"/>
            </w:tcBorders>
            <w:noWrap/>
            <w:vAlign w:val="bottom"/>
            <w:hideMark/>
          </w:tcPr>
          <w:p w14:paraId="03990CA8" w14:textId="77777777" w:rsidR="003D1C5D" w:rsidRPr="00694475" w:rsidRDefault="003D1C5D" w:rsidP="003D1C5D">
            <w:pPr>
              <w:jc w:val="right"/>
              <w:rPr>
                <w:rFonts w:ascii="Georgia" w:hAnsi="Georgia" w:cs="Calibri"/>
                <w:b/>
                <w:bCs/>
                <w:color w:val="000000"/>
                <w:sz w:val="16"/>
                <w:szCs w:val="16"/>
              </w:rPr>
            </w:pPr>
          </w:p>
        </w:tc>
        <w:tc>
          <w:tcPr>
            <w:tcW w:w="605" w:type="pct"/>
            <w:tcBorders>
              <w:top w:val="nil"/>
              <w:left w:val="nil"/>
              <w:bottom w:val="nil"/>
              <w:right w:val="nil"/>
            </w:tcBorders>
            <w:vAlign w:val="center"/>
            <w:hideMark/>
          </w:tcPr>
          <w:p w14:paraId="2187322B" w14:textId="77777777" w:rsidR="003D1C5D" w:rsidRPr="00694475" w:rsidRDefault="003D1C5D" w:rsidP="003D1C5D">
            <w:pPr>
              <w:rPr>
                <w:sz w:val="16"/>
                <w:szCs w:val="16"/>
              </w:rPr>
            </w:pPr>
          </w:p>
        </w:tc>
        <w:tc>
          <w:tcPr>
            <w:tcW w:w="92" w:type="pct"/>
            <w:tcBorders>
              <w:top w:val="nil"/>
              <w:left w:val="nil"/>
              <w:bottom w:val="nil"/>
              <w:right w:val="nil"/>
            </w:tcBorders>
            <w:vAlign w:val="center"/>
            <w:hideMark/>
          </w:tcPr>
          <w:p w14:paraId="5A9C6ABE" w14:textId="77777777" w:rsidR="003D1C5D" w:rsidRPr="00694475" w:rsidRDefault="003D1C5D" w:rsidP="003D1C5D">
            <w:pPr>
              <w:jc w:val="right"/>
              <w:rPr>
                <w:sz w:val="16"/>
                <w:szCs w:val="16"/>
              </w:rPr>
            </w:pPr>
          </w:p>
        </w:tc>
        <w:tc>
          <w:tcPr>
            <w:tcW w:w="605" w:type="pct"/>
            <w:tcBorders>
              <w:top w:val="nil"/>
              <w:left w:val="nil"/>
              <w:bottom w:val="nil"/>
              <w:right w:val="nil"/>
            </w:tcBorders>
            <w:vAlign w:val="center"/>
            <w:hideMark/>
          </w:tcPr>
          <w:p w14:paraId="3DB7F408" w14:textId="77777777" w:rsidR="003D1C5D" w:rsidRPr="00694475" w:rsidRDefault="003D1C5D" w:rsidP="003D1C5D">
            <w:pPr>
              <w:jc w:val="right"/>
              <w:rPr>
                <w:sz w:val="16"/>
                <w:szCs w:val="16"/>
              </w:rPr>
            </w:pPr>
          </w:p>
        </w:tc>
        <w:tc>
          <w:tcPr>
            <w:tcW w:w="87" w:type="pct"/>
            <w:tcBorders>
              <w:top w:val="nil"/>
              <w:left w:val="nil"/>
              <w:bottom w:val="nil"/>
              <w:right w:val="nil"/>
            </w:tcBorders>
            <w:vAlign w:val="center"/>
            <w:hideMark/>
          </w:tcPr>
          <w:p w14:paraId="5519BE28" w14:textId="77777777" w:rsidR="003D1C5D" w:rsidRPr="00694475" w:rsidRDefault="003D1C5D" w:rsidP="003D1C5D">
            <w:pPr>
              <w:jc w:val="right"/>
              <w:rPr>
                <w:sz w:val="16"/>
                <w:szCs w:val="16"/>
              </w:rPr>
            </w:pPr>
          </w:p>
        </w:tc>
        <w:tc>
          <w:tcPr>
            <w:tcW w:w="610" w:type="pct"/>
            <w:tcBorders>
              <w:top w:val="nil"/>
              <w:left w:val="nil"/>
              <w:bottom w:val="nil"/>
              <w:right w:val="nil"/>
            </w:tcBorders>
            <w:vAlign w:val="center"/>
            <w:hideMark/>
          </w:tcPr>
          <w:p w14:paraId="57A0E9E8" w14:textId="77777777" w:rsidR="003D1C5D" w:rsidRPr="00694475" w:rsidRDefault="003D1C5D" w:rsidP="003D1C5D">
            <w:pPr>
              <w:jc w:val="right"/>
              <w:rPr>
                <w:sz w:val="16"/>
                <w:szCs w:val="16"/>
              </w:rPr>
            </w:pPr>
          </w:p>
        </w:tc>
        <w:tc>
          <w:tcPr>
            <w:tcW w:w="91" w:type="pct"/>
            <w:tcBorders>
              <w:top w:val="nil"/>
              <w:left w:val="nil"/>
              <w:bottom w:val="nil"/>
              <w:right w:val="nil"/>
            </w:tcBorders>
            <w:vAlign w:val="center"/>
            <w:hideMark/>
          </w:tcPr>
          <w:p w14:paraId="533A6044" w14:textId="77777777" w:rsidR="003D1C5D" w:rsidRPr="00694475" w:rsidRDefault="003D1C5D" w:rsidP="003D1C5D">
            <w:pPr>
              <w:jc w:val="right"/>
              <w:rPr>
                <w:sz w:val="16"/>
                <w:szCs w:val="16"/>
              </w:rPr>
            </w:pPr>
          </w:p>
        </w:tc>
        <w:tc>
          <w:tcPr>
            <w:tcW w:w="634" w:type="pct"/>
            <w:tcBorders>
              <w:top w:val="nil"/>
              <w:left w:val="nil"/>
              <w:bottom w:val="nil"/>
              <w:right w:val="nil"/>
            </w:tcBorders>
            <w:vAlign w:val="center"/>
            <w:hideMark/>
          </w:tcPr>
          <w:p w14:paraId="018BFBA1" w14:textId="77777777" w:rsidR="003D1C5D" w:rsidRPr="00694475" w:rsidRDefault="003D1C5D" w:rsidP="003D1C5D">
            <w:pPr>
              <w:jc w:val="right"/>
              <w:rPr>
                <w:sz w:val="16"/>
                <w:szCs w:val="16"/>
              </w:rPr>
            </w:pPr>
          </w:p>
        </w:tc>
      </w:tr>
      <w:tr w:rsidR="00B52785" w:rsidRPr="00694475" w14:paraId="434B366A" w14:textId="77777777" w:rsidTr="00B56A02">
        <w:trPr>
          <w:trHeight w:val="170"/>
        </w:trPr>
        <w:tc>
          <w:tcPr>
            <w:tcW w:w="2276" w:type="pct"/>
            <w:tcBorders>
              <w:top w:val="nil"/>
              <w:left w:val="nil"/>
              <w:bottom w:val="nil"/>
              <w:right w:val="nil"/>
            </w:tcBorders>
            <w:vAlign w:val="center"/>
            <w:hideMark/>
          </w:tcPr>
          <w:p w14:paraId="4443A215" w14:textId="77777777" w:rsidR="003D1C5D" w:rsidRPr="00694475" w:rsidRDefault="003D1C5D" w:rsidP="003D1C5D">
            <w:pPr>
              <w:rPr>
                <w:rFonts w:ascii="Georgia" w:hAnsi="Georgia" w:cs="Calibri"/>
                <w:color w:val="000000"/>
                <w:sz w:val="16"/>
                <w:szCs w:val="16"/>
              </w:rPr>
            </w:pPr>
            <w:r w:rsidRPr="00694475">
              <w:rPr>
                <w:rFonts w:ascii="Georgia" w:hAnsi="Georgia" w:cs="Calibri"/>
                <w:color w:val="000000"/>
                <w:sz w:val="16"/>
                <w:szCs w:val="16"/>
              </w:rPr>
              <w:t>Desapropriação terrenos entorno Cidade Administrativa</w:t>
            </w:r>
          </w:p>
        </w:tc>
        <w:tc>
          <w:tcPr>
            <w:tcW w:w="605" w:type="pct"/>
            <w:tcBorders>
              <w:top w:val="nil"/>
              <w:left w:val="nil"/>
              <w:bottom w:val="nil"/>
              <w:right w:val="nil"/>
            </w:tcBorders>
            <w:noWrap/>
            <w:vAlign w:val="bottom"/>
            <w:hideMark/>
          </w:tcPr>
          <w:p w14:paraId="71ADE228" w14:textId="4B7857F9"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25.864</w:t>
            </w:r>
          </w:p>
        </w:tc>
        <w:tc>
          <w:tcPr>
            <w:tcW w:w="92" w:type="pct"/>
            <w:tcBorders>
              <w:top w:val="nil"/>
              <w:left w:val="nil"/>
              <w:bottom w:val="nil"/>
              <w:right w:val="nil"/>
            </w:tcBorders>
            <w:vAlign w:val="center"/>
            <w:hideMark/>
          </w:tcPr>
          <w:p w14:paraId="36CA1344" w14:textId="77777777" w:rsidR="003D1C5D" w:rsidRPr="00694475" w:rsidRDefault="003D1C5D" w:rsidP="00C914EA">
            <w:pPr>
              <w:jc w:val="right"/>
              <w:rPr>
                <w:rFonts w:ascii="Georgia" w:hAnsi="Georgia" w:cs="Calibri"/>
                <w:color w:val="000000"/>
                <w:sz w:val="16"/>
                <w:szCs w:val="16"/>
              </w:rPr>
            </w:pPr>
          </w:p>
        </w:tc>
        <w:tc>
          <w:tcPr>
            <w:tcW w:w="605" w:type="pct"/>
            <w:tcBorders>
              <w:top w:val="nil"/>
              <w:left w:val="nil"/>
              <w:bottom w:val="nil"/>
              <w:right w:val="nil"/>
            </w:tcBorders>
            <w:noWrap/>
            <w:vAlign w:val="bottom"/>
            <w:hideMark/>
          </w:tcPr>
          <w:p w14:paraId="0151DF90" w14:textId="1B2F8947"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3CFA5235" w14:textId="77777777" w:rsidR="003D1C5D" w:rsidRPr="00694475" w:rsidRDefault="003D1C5D" w:rsidP="00C914EA">
            <w:pPr>
              <w:jc w:val="right"/>
              <w:rPr>
                <w:rFonts w:ascii="Georgia" w:hAnsi="Georgia" w:cs="Calibri"/>
                <w:color w:val="000000"/>
                <w:sz w:val="16"/>
                <w:szCs w:val="16"/>
              </w:rPr>
            </w:pPr>
          </w:p>
        </w:tc>
        <w:tc>
          <w:tcPr>
            <w:tcW w:w="610" w:type="pct"/>
            <w:tcBorders>
              <w:top w:val="nil"/>
              <w:left w:val="nil"/>
              <w:bottom w:val="nil"/>
              <w:right w:val="nil"/>
            </w:tcBorders>
            <w:noWrap/>
            <w:vAlign w:val="bottom"/>
            <w:hideMark/>
          </w:tcPr>
          <w:p w14:paraId="6A308C40" w14:textId="33622C1C"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424</w:t>
            </w:r>
          </w:p>
        </w:tc>
        <w:tc>
          <w:tcPr>
            <w:tcW w:w="91" w:type="pct"/>
            <w:tcBorders>
              <w:top w:val="nil"/>
              <w:left w:val="nil"/>
              <w:bottom w:val="nil"/>
              <w:right w:val="nil"/>
            </w:tcBorders>
            <w:vAlign w:val="center"/>
            <w:hideMark/>
          </w:tcPr>
          <w:p w14:paraId="6381661D" w14:textId="77777777" w:rsidR="003D1C5D" w:rsidRPr="00694475" w:rsidRDefault="003D1C5D" w:rsidP="00C914EA">
            <w:pPr>
              <w:jc w:val="right"/>
              <w:rPr>
                <w:rFonts w:ascii="Georgia" w:hAnsi="Georgia" w:cs="Calibri"/>
                <w:color w:val="000000"/>
                <w:sz w:val="16"/>
                <w:szCs w:val="16"/>
              </w:rPr>
            </w:pPr>
          </w:p>
        </w:tc>
        <w:tc>
          <w:tcPr>
            <w:tcW w:w="634" w:type="pct"/>
            <w:tcBorders>
              <w:top w:val="nil"/>
              <w:left w:val="nil"/>
              <w:bottom w:val="nil"/>
              <w:right w:val="nil"/>
            </w:tcBorders>
            <w:noWrap/>
            <w:vAlign w:val="bottom"/>
            <w:hideMark/>
          </w:tcPr>
          <w:p w14:paraId="763751D4" w14:textId="785CB7F2"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26.288</w:t>
            </w:r>
          </w:p>
        </w:tc>
      </w:tr>
      <w:tr w:rsidR="00B52785" w:rsidRPr="00694475" w14:paraId="6DCD0AA4" w14:textId="77777777" w:rsidTr="00B56A02">
        <w:trPr>
          <w:trHeight w:val="170"/>
        </w:trPr>
        <w:tc>
          <w:tcPr>
            <w:tcW w:w="2276" w:type="pct"/>
            <w:tcBorders>
              <w:top w:val="nil"/>
              <w:left w:val="nil"/>
              <w:bottom w:val="nil"/>
              <w:right w:val="nil"/>
            </w:tcBorders>
            <w:noWrap/>
            <w:vAlign w:val="bottom"/>
            <w:hideMark/>
          </w:tcPr>
          <w:p w14:paraId="377358D9" w14:textId="77777777" w:rsidR="003D1C5D" w:rsidRPr="00694475" w:rsidRDefault="003D1C5D" w:rsidP="003D1C5D">
            <w:pPr>
              <w:rPr>
                <w:rFonts w:ascii="Georgia" w:hAnsi="Georgia" w:cs="Calibri"/>
                <w:color w:val="000000"/>
                <w:sz w:val="16"/>
                <w:szCs w:val="16"/>
              </w:rPr>
            </w:pPr>
            <w:r w:rsidRPr="00694475">
              <w:rPr>
                <w:rFonts w:ascii="Georgia" w:hAnsi="Georgia" w:cs="Calibri"/>
                <w:color w:val="000000"/>
                <w:sz w:val="16"/>
                <w:szCs w:val="16"/>
              </w:rPr>
              <w:t>Demais depósitos</w:t>
            </w:r>
          </w:p>
        </w:tc>
        <w:tc>
          <w:tcPr>
            <w:tcW w:w="605" w:type="pct"/>
            <w:tcBorders>
              <w:top w:val="nil"/>
              <w:left w:val="nil"/>
              <w:bottom w:val="single" w:sz="8" w:space="0" w:color="auto"/>
              <w:right w:val="nil"/>
            </w:tcBorders>
            <w:noWrap/>
            <w:vAlign w:val="bottom"/>
            <w:hideMark/>
          </w:tcPr>
          <w:p w14:paraId="5F245C97" w14:textId="13F9EF4E"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11.114</w:t>
            </w:r>
          </w:p>
        </w:tc>
        <w:tc>
          <w:tcPr>
            <w:tcW w:w="92" w:type="pct"/>
            <w:tcBorders>
              <w:top w:val="nil"/>
              <w:left w:val="nil"/>
              <w:bottom w:val="nil"/>
              <w:right w:val="nil"/>
            </w:tcBorders>
            <w:noWrap/>
            <w:vAlign w:val="bottom"/>
            <w:hideMark/>
          </w:tcPr>
          <w:p w14:paraId="1100EBF1" w14:textId="77777777" w:rsidR="003D1C5D" w:rsidRPr="00694475" w:rsidRDefault="003D1C5D" w:rsidP="00C914EA">
            <w:pPr>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bottom"/>
            <w:hideMark/>
          </w:tcPr>
          <w:p w14:paraId="6B684348" w14:textId="1270E258"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13</w:t>
            </w:r>
          </w:p>
        </w:tc>
        <w:tc>
          <w:tcPr>
            <w:tcW w:w="87" w:type="pct"/>
            <w:tcBorders>
              <w:top w:val="nil"/>
              <w:left w:val="nil"/>
              <w:bottom w:val="nil"/>
              <w:right w:val="nil"/>
            </w:tcBorders>
            <w:noWrap/>
            <w:vAlign w:val="bottom"/>
            <w:hideMark/>
          </w:tcPr>
          <w:p w14:paraId="19EA0CFB" w14:textId="77777777" w:rsidR="003D1C5D" w:rsidRPr="00694475" w:rsidRDefault="003D1C5D" w:rsidP="00C914EA">
            <w:pPr>
              <w:jc w:val="right"/>
              <w:rPr>
                <w:rFonts w:ascii="Georgia" w:hAnsi="Georgia" w:cs="Calibri"/>
                <w:color w:val="000000"/>
                <w:sz w:val="16"/>
                <w:szCs w:val="16"/>
              </w:rPr>
            </w:pPr>
          </w:p>
        </w:tc>
        <w:tc>
          <w:tcPr>
            <w:tcW w:w="610" w:type="pct"/>
            <w:tcBorders>
              <w:top w:val="nil"/>
              <w:left w:val="nil"/>
              <w:bottom w:val="single" w:sz="8" w:space="0" w:color="auto"/>
              <w:right w:val="nil"/>
            </w:tcBorders>
            <w:noWrap/>
            <w:vAlign w:val="bottom"/>
            <w:hideMark/>
          </w:tcPr>
          <w:p w14:paraId="4300BB58" w14:textId="019FD4E1"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187</w:t>
            </w:r>
          </w:p>
        </w:tc>
        <w:tc>
          <w:tcPr>
            <w:tcW w:w="91" w:type="pct"/>
            <w:tcBorders>
              <w:top w:val="nil"/>
              <w:left w:val="nil"/>
              <w:bottom w:val="nil"/>
              <w:right w:val="nil"/>
            </w:tcBorders>
            <w:noWrap/>
            <w:vAlign w:val="bottom"/>
            <w:hideMark/>
          </w:tcPr>
          <w:p w14:paraId="0E2007B9" w14:textId="77777777" w:rsidR="003D1C5D" w:rsidRPr="00694475" w:rsidRDefault="003D1C5D" w:rsidP="00C914EA">
            <w:pPr>
              <w:jc w:val="right"/>
              <w:rPr>
                <w:rFonts w:ascii="Georgia" w:hAnsi="Georgia" w:cs="Calibri"/>
                <w:color w:val="000000"/>
                <w:sz w:val="16"/>
                <w:szCs w:val="16"/>
              </w:rPr>
            </w:pPr>
          </w:p>
        </w:tc>
        <w:tc>
          <w:tcPr>
            <w:tcW w:w="634" w:type="pct"/>
            <w:tcBorders>
              <w:top w:val="nil"/>
              <w:left w:val="nil"/>
              <w:bottom w:val="single" w:sz="8" w:space="0" w:color="auto"/>
              <w:right w:val="nil"/>
            </w:tcBorders>
            <w:noWrap/>
            <w:vAlign w:val="bottom"/>
            <w:hideMark/>
          </w:tcPr>
          <w:p w14:paraId="7DD4F522" w14:textId="6D5E8B33"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11.314</w:t>
            </w:r>
          </w:p>
        </w:tc>
      </w:tr>
      <w:tr w:rsidR="00B52785" w:rsidRPr="00694475" w14:paraId="5A52997B" w14:textId="77777777" w:rsidTr="00B56A02">
        <w:trPr>
          <w:trHeight w:val="170"/>
        </w:trPr>
        <w:tc>
          <w:tcPr>
            <w:tcW w:w="2276" w:type="pct"/>
            <w:tcBorders>
              <w:top w:val="nil"/>
              <w:left w:val="nil"/>
              <w:bottom w:val="nil"/>
              <w:right w:val="nil"/>
            </w:tcBorders>
            <w:noWrap/>
            <w:vAlign w:val="bottom"/>
            <w:hideMark/>
          </w:tcPr>
          <w:p w14:paraId="6E1E27FE" w14:textId="77777777" w:rsidR="003D1C5D" w:rsidRPr="00694475" w:rsidRDefault="003D1C5D" w:rsidP="003D1C5D">
            <w:pPr>
              <w:rPr>
                <w:rFonts w:ascii="Georgia" w:hAnsi="Georgia" w:cs="Calibri"/>
                <w:color w:val="000000"/>
                <w:sz w:val="16"/>
                <w:szCs w:val="16"/>
              </w:rPr>
            </w:pPr>
          </w:p>
        </w:tc>
        <w:tc>
          <w:tcPr>
            <w:tcW w:w="605" w:type="pct"/>
            <w:tcBorders>
              <w:top w:val="nil"/>
              <w:left w:val="nil"/>
              <w:bottom w:val="nil"/>
              <w:right w:val="nil"/>
            </w:tcBorders>
            <w:vAlign w:val="center"/>
            <w:hideMark/>
          </w:tcPr>
          <w:p w14:paraId="15F12334" w14:textId="77777777" w:rsidR="003D1C5D" w:rsidRPr="00694475" w:rsidRDefault="003D1C5D" w:rsidP="00C914EA">
            <w:pPr>
              <w:jc w:val="right"/>
              <w:rPr>
                <w:sz w:val="16"/>
                <w:szCs w:val="16"/>
              </w:rPr>
            </w:pPr>
          </w:p>
        </w:tc>
        <w:tc>
          <w:tcPr>
            <w:tcW w:w="92" w:type="pct"/>
            <w:tcBorders>
              <w:top w:val="nil"/>
              <w:left w:val="nil"/>
              <w:bottom w:val="nil"/>
              <w:right w:val="nil"/>
            </w:tcBorders>
            <w:vAlign w:val="center"/>
            <w:hideMark/>
          </w:tcPr>
          <w:p w14:paraId="5EE032F8" w14:textId="77777777" w:rsidR="003D1C5D" w:rsidRPr="00694475" w:rsidRDefault="003D1C5D" w:rsidP="003D1C5D">
            <w:pPr>
              <w:jc w:val="right"/>
              <w:rPr>
                <w:sz w:val="16"/>
                <w:szCs w:val="16"/>
              </w:rPr>
            </w:pPr>
          </w:p>
        </w:tc>
        <w:tc>
          <w:tcPr>
            <w:tcW w:w="605" w:type="pct"/>
            <w:tcBorders>
              <w:top w:val="nil"/>
              <w:left w:val="nil"/>
              <w:bottom w:val="nil"/>
              <w:right w:val="nil"/>
            </w:tcBorders>
            <w:vAlign w:val="center"/>
            <w:hideMark/>
          </w:tcPr>
          <w:p w14:paraId="5A102CF5" w14:textId="77777777" w:rsidR="003D1C5D" w:rsidRPr="00694475" w:rsidRDefault="003D1C5D" w:rsidP="003D1C5D">
            <w:pPr>
              <w:jc w:val="right"/>
              <w:rPr>
                <w:sz w:val="16"/>
                <w:szCs w:val="16"/>
              </w:rPr>
            </w:pPr>
          </w:p>
        </w:tc>
        <w:tc>
          <w:tcPr>
            <w:tcW w:w="87" w:type="pct"/>
            <w:tcBorders>
              <w:top w:val="nil"/>
              <w:left w:val="nil"/>
              <w:bottom w:val="nil"/>
              <w:right w:val="nil"/>
            </w:tcBorders>
            <w:vAlign w:val="center"/>
            <w:hideMark/>
          </w:tcPr>
          <w:p w14:paraId="39999D2E" w14:textId="77777777" w:rsidR="003D1C5D" w:rsidRPr="00694475" w:rsidRDefault="003D1C5D" w:rsidP="003D1C5D">
            <w:pPr>
              <w:jc w:val="right"/>
              <w:rPr>
                <w:sz w:val="16"/>
                <w:szCs w:val="16"/>
              </w:rPr>
            </w:pPr>
          </w:p>
        </w:tc>
        <w:tc>
          <w:tcPr>
            <w:tcW w:w="610" w:type="pct"/>
            <w:tcBorders>
              <w:top w:val="nil"/>
              <w:left w:val="nil"/>
              <w:bottom w:val="nil"/>
              <w:right w:val="nil"/>
            </w:tcBorders>
            <w:vAlign w:val="center"/>
            <w:hideMark/>
          </w:tcPr>
          <w:p w14:paraId="552FAFF2" w14:textId="77777777" w:rsidR="003D1C5D" w:rsidRPr="00694475" w:rsidRDefault="003D1C5D" w:rsidP="003D1C5D">
            <w:pPr>
              <w:jc w:val="right"/>
              <w:rPr>
                <w:sz w:val="16"/>
                <w:szCs w:val="16"/>
              </w:rPr>
            </w:pPr>
          </w:p>
        </w:tc>
        <w:tc>
          <w:tcPr>
            <w:tcW w:w="91" w:type="pct"/>
            <w:tcBorders>
              <w:top w:val="nil"/>
              <w:left w:val="nil"/>
              <w:bottom w:val="nil"/>
              <w:right w:val="nil"/>
            </w:tcBorders>
            <w:vAlign w:val="center"/>
            <w:hideMark/>
          </w:tcPr>
          <w:p w14:paraId="217DC6A2" w14:textId="77777777" w:rsidR="003D1C5D" w:rsidRPr="00694475" w:rsidRDefault="003D1C5D" w:rsidP="003D1C5D">
            <w:pPr>
              <w:jc w:val="right"/>
              <w:rPr>
                <w:sz w:val="16"/>
                <w:szCs w:val="16"/>
              </w:rPr>
            </w:pPr>
          </w:p>
        </w:tc>
        <w:tc>
          <w:tcPr>
            <w:tcW w:w="634" w:type="pct"/>
            <w:tcBorders>
              <w:top w:val="nil"/>
              <w:left w:val="nil"/>
              <w:bottom w:val="nil"/>
              <w:right w:val="nil"/>
            </w:tcBorders>
            <w:vAlign w:val="center"/>
            <w:hideMark/>
          </w:tcPr>
          <w:p w14:paraId="713A0805" w14:textId="77777777" w:rsidR="003D1C5D" w:rsidRPr="00694475" w:rsidRDefault="003D1C5D" w:rsidP="003D1C5D">
            <w:pPr>
              <w:jc w:val="right"/>
              <w:rPr>
                <w:sz w:val="16"/>
                <w:szCs w:val="16"/>
              </w:rPr>
            </w:pPr>
          </w:p>
        </w:tc>
      </w:tr>
      <w:tr w:rsidR="00B56A02" w:rsidRPr="00694475" w14:paraId="2103288F" w14:textId="77777777" w:rsidTr="00B52785">
        <w:trPr>
          <w:trHeight w:val="170"/>
        </w:trPr>
        <w:tc>
          <w:tcPr>
            <w:tcW w:w="2276" w:type="pct"/>
            <w:tcBorders>
              <w:top w:val="nil"/>
              <w:left w:val="nil"/>
              <w:bottom w:val="nil"/>
              <w:right w:val="nil"/>
            </w:tcBorders>
            <w:noWrap/>
            <w:vAlign w:val="bottom"/>
            <w:hideMark/>
          </w:tcPr>
          <w:p w14:paraId="2DD6F2A7" w14:textId="77777777" w:rsidR="003D1C5D" w:rsidRPr="00694475" w:rsidRDefault="003D1C5D" w:rsidP="003D1C5D">
            <w:pPr>
              <w:jc w:val="right"/>
              <w:rPr>
                <w:sz w:val="16"/>
                <w:szCs w:val="16"/>
              </w:rPr>
            </w:pPr>
          </w:p>
        </w:tc>
        <w:tc>
          <w:tcPr>
            <w:tcW w:w="605" w:type="pct"/>
            <w:tcBorders>
              <w:top w:val="nil"/>
              <w:left w:val="nil"/>
              <w:bottom w:val="double" w:sz="6" w:space="0" w:color="auto"/>
              <w:right w:val="nil"/>
            </w:tcBorders>
            <w:shd w:val="clear" w:color="000000" w:fill="FFFFFF"/>
            <w:vAlign w:val="center"/>
            <w:hideMark/>
          </w:tcPr>
          <w:p w14:paraId="2A27CAE2" w14:textId="50F0ABA5"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36.978</w:t>
            </w:r>
          </w:p>
        </w:tc>
        <w:tc>
          <w:tcPr>
            <w:tcW w:w="92" w:type="pct"/>
            <w:tcBorders>
              <w:top w:val="nil"/>
              <w:left w:val="nil"/>
              <w:bottom w:val="nil"/>
              <w:right w:val="nil"/>
            </w:tcBorders>
            <w:shd w:val="clear" w:color="000000" w:fill="FFFFFF"/>
            <w:vAlign w:val="center"/>
            <w:hideMark/>
          </w:tcPr>
          <w:p w14:paraId="539F0E40" w14:textId="3BF5C5D0" w:rsidR="003D1C5D" w:rsidRPr="00694475" w:rsidRDefault="003D1C5D" w:rsidP="003D1C5D">
            <w:pPr>
              <w:jc w:val="right"/>
              <w:rPr>
                <w:rFonts w:ascii="Georgia" w:hAnsi="Georgia" w:cs="Calibri"/>
                <w:color w:val="000000"/>
                <w:sz w:val="16"/>
                <w:szCs w:val="16"/>
              </w:rPr>
            </w:pPr>
          </w:p>
        </w:tc>
        <w:tc>
          <w:tcPr>
            <w:tcW w:w="605" w:type="pct"/>
            <w:tcBorders>
              <w:top w:val="nil"/>
              <w:left w:val="nil"/>
              <w:bottom w:val="double" w:sz="6" w:space="0" w:color="auto"/>
              <w:right w:val="nil"/>
            </w:tcBorders>
            <w:shd w:val="clear" w:color="000000" w:fill="FFFFFF"/>
            <w:vAlign w:val="center"/>
            <w:hideMark/>
          </w:tcPr>
          <w:p w14:paraId="17F29866" w14:textId="727F8F51"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13</w:t>
            </w:r>
          </w:p>
        </w:tc>
        <w:tc>
          <w:tcPr>
            <w:tcW w:w="87" w:type="pct"/>
            <w:tcBorders>
              <w:top w:val="nil"/>
              <w:left w:val="nil"/>
              <w:bottom w:val="nil"/>
              <w:right w:val="nil"/>
            </w:tcBorders>
            <w:shd w:val="clear" w:color="000000" w:fill="FFFFFF"/>
            <w:vAlign w:val="center"/>
            <w:hideMark/>
          </w:tcPr>
          <w:p w14:paraId="50CD5127" w14:textId="22A9FE21" w:rsidR="003D1C5D" w:rsidRPr="00694475" w:rsidRDefault="003D1C5D" w:rsidP="003D1C5D">
            <w:pPr>
              <w:jc w:val="right"/>
              <w:rPr>
                <w:rFonts w:ascii="Georgia" w:hAnsi="Georgia" w:cs="Calibri"/>
                <w:color w:val="000000"/>
                <w:sz w:val="16"/>
                <w:szCs w:val="16"/>
              </w:rPr>
            </w:pPr>
          </w:p>
        </w:tc>
        <w:tc>
          <w:tcPr>
            <w:tcW w:w="610" w:type="pct"/>
            <w:tcBorders>
              <w:top w:val="nil"/>
              <w:left w:val="nil"/>
              <w:bottom w:val="double" w:sz="6" w:space="0" w:color="auto"/>
              <w:right w:val="nil"/>
            </w:tcBorders>
            <w:shd w:val="clear" w:color="000000" w:fill="FFFFFF"/>
            <w:vAlign w:val="center"/>
            <w:hideMark/>
          </w:tcPr>
          <w:p w14:paraId="6FAF25AC" w14:textId="39388D48"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611</w:t>
            </w:r>
          </w:p>
        </w:tc>
        <w:tc>
          <w:tcPr>
            <w:tcW w:w="91" w:type="pct"/>
            <w:tcBorders>
              <w:top w:val="nil"/>
              <w:left w:val="nil"/>
              <w:bottom w:val="nil"/>
              <w:right w:val="nil"/>
            </w:tcBorders>
            <w:shd w:val="clear" w:color="000000" w:fill="FFFFFF"/>
            <w:vAlign w:val="center"/>
            <w:hideMark/>
          </w:tcPr>
          <w:p w14:paraId="2D4535E4" w14:textId="4990D6ED" w:rsidR="003D1C5D" w:rsidRPr="00694475" w:rsidRDefault="003D1C5D" w:rsidP="003D1C5D">
            <w:pPr>
              <w:jc w:val="right"/>
              <w:rPr>
                <w:rFonts w:ascii="Georgia" w:hAnsi="Georgia" w:cs="Calibri"/>
                <w:color w:val="000000"/>
                <w:sz w:val="16"/>
                <w:szCs w:val="16"/>
              </w:rPr>
            </w:pPr>
          </w:p>
        </w:tc>
        <w:tc>
          <w:tcPr>
            <w:tcW w:w="634" w:type="pct"/>
            <w:tcBorders>
              <w:top w:val="nil"/>
              <w:left w:val="nil"/>
              <w:bottom w:val="double" w:sz="6" w:space="0" w:color="auto"/>
              <w:right w:val="nil"/>
            </w:tcBorders>
            <w:shd w:val="clear" w:color="000000" w:fill="FFFFFF"/>
            <w:vAlign w:val="center"/>
            <w:hideMark/>
          </w:tcPr>
          <w:p w14:paraId="53312FCA" w14:textId="099D8FEB" w:rsidR="003D1C5D" w:rsidRPr="00694475" w:rsidRDefault="003D1C5D" w:rsidP="00C914EA">
            <w:pPr>
              <w:jc w:val="right"/>
              <w:rPr>
                <w:rFonts w:ascii="Georgia" w:hAnsi="Georgia" w:cs="Calibri"/>
                <w:color w:val="000000"/>
                <w:sz w:val="16"/>
                <w:szCs w:val="16"/>
              </w:rPr>
            </w:pPr>
            <w:r w:rsidRPr="00694475">
              <w:rPr>
                <w:rFonts w:ascii="Georgia" w:hAnsi="Georgia" w:cs="Calibri"/>
                <w:color w:val="000000"/>
                <w:sz w:val="16"/>
                <w:szCs w:val="16"/>
              </w:rPr>
              <w:t>37.602</w:t>
            </w:r>
          </w:p>
        </w:tc>
      </w:tr>
    </w:tbl>
    <w:p w14:paraId="2CEDAD12" w14:textId="77777777" w:rsidR="008E3771" w:rsidRDefault="008E3771">
      <w:pPr>
        <w:rPr>
          <w:rFonts w:ascii="Georgia" w:hAnsi="Georgia" w:cs="Arial"/>
          <w:b/>
          <w:bCs/>
        </w:rPr>
      </w:pPr>
    </w:p>
    <w:p w14:paraId="02CCAE2B" w14:textId="77777777" w:rsidR="000D76E9" w:rsidRPr="00694475" w:rsidRDefault="000D76E9">
      <w:pPr>
        <w:rPr>
          <w:rFonts w:ascii="Georgia" w:hAnsi="Georgia" w:cs="Arial"/>
          <w:b/>
          <w:bCs/>
        </w:rPr>
      </w:pPr>
    </w:p>
    <w:p w14:paraId="44E7D6B4" w14:textId="78A9328B" w:rsidR="0096448B" w:rsidRPr="00694475" w:rsidRDefault="0096448B" w:rsidP="00512852">
      <w:pPr>
        <w:pStyle w:val="PargrafodaLista"/>
        <w:numPr>
          <w:ilvl w:val="0"/>
          <w:numId w:val="9"/>
        </w:numPr>
        <w:ind w:left="0" w:hanging="709"/>
        <w:rPr>
          <w:rFonts w:ascii="Georgia" w:hAnsi="Georgia" w:cs="Arial"/>
          <w:b/>
          <w:bCs/>
        </w:rPr>
      </w:pPr>
      <w:r w:rsidRPr="00694475">
        <w:rPr>
          <w:rFonts w:ascii="Georgia" w:hAnsi="Georgia" w:cs="Arial"/>
          <w:b/>
          <w:bCs/>
        </w:rPr>
        <w:lastRenderedPageBreak/>
        <w:t>Estoque de imóveis a comercializar</w:t>
      </w:r>
    </w:p>
    <w:p w14:paraId="0D248685" w14:textId="77777777" w:rsidR="0096448B" w:rsidRPr="00694475" w:rsidRDefault="0096448B" w:rsidP="00512852">
      <w:pPr>
        <w:rPr>
          <w:rFonts w:ascii="Georgia" w:hAnsi="Georgia" w:cs="Arial"/>
          <w:bCs/>
        </w:rPr>
      </w:pPr>
    </w:p>
    <w:p w14:paraId="0BA51BEF" w14:textId="57AD45D7" w:rsidR="00C46AFD" w:rsidRDefault="00C7468F" w:rsidP="00C206F3">
      <w:pPr>
        <w:pStyle w:val="PargrafodaLista"/>
        <w:ind w:left="0"/>
        <w:rPr>
          <w:rFonts w:ascii="Georgia" w:hAnsi="Georgia" w:cs="Arial"/>
        </w:rPr>
      </w:pPr>
      <w:r w:rsidRPr="00694475">
        <w:rPr>
          <w:rFonts w:ascii="Georgia" w:hAnsi="Georgia" w:cs="Arial"/>
        </w:rPr>
        <w:t>Representam estoque de distritos industriais e de terrenos que não serão destinados para uso próprio do Grupo</w:t>
      </w:r>
      <w:r w:rsidR="00C5003B" w:rsidRPr="00694475">
        <w:rPr>
          <w:rFonts w:ascii="Georgia" w:hAnsi="Georgia" w:cs="Arial"/>
        </w:rPr>
        <w:t xml:space="preserve"> na consecução de seu objetivo social</w:t>
      </w:r>
      <w:r w:rsidRPr="00694475">
        <w:rPr>
          <w:rFonts w:ascii="Georgia" w:hAnsi="Georgia" w:cs="Arial"/>
        </w:rPr>
        <w:t xml:space="preserve"> e, consequentemente, estão disponíveis para venda. A composição dos saldos por localidade está demonstrada a seguir:</w:t>
      </w:r>
    </w:p>
    <w:p w14:paraId="5470F253" w14:textId="77777777" w:rsidR="00D54D1E" w:rsidRPr="00694475" w:rsidRDefault="00D54D1E" w:rsidP="00C206F3">
      <w:pPr>
        <w:pStyle w:val="PargrafodaLista"/>
        <w:ind w:left="0"/>
      </w:pPr>
    </w:p>
    <w:tbl>
      <w:tblPr>
        <w:tblW w:w="5000" w:type="pct"/>
        <w:tblCellMar>
          <w:left w:w="70" w:type="dxa"/>
          <w:right w:w="70" w:type="dxa"/>
        </w:tblCellMar>
        <w:tblLook w:val="04A0" w:firstRow="1" w:lastRow="0" w:firstColumn="1" w:lastColumn="0" w:noHBand="0" w:noVBand="1"/>
      </w:tblPr>
      <w:tblGrid>
        <w:gridCol w:w="6261"/>
        <w:gridCol w:w="1391"/>
        <w:gridCol w:w="194"/>
        <w:gridCol w:w="1391"/>
      </w:tblGrid>
      <w:tr w:rsidR="00C36536" w:rsidRPr="00694475" w14:paraId="63E630FD" w14:textId="77777777" w:rsidTr="00B56A02">
        <w:trPr>
          <w:trHeight w:val="170"/>
        </w:trPr>
        <w:tc>
          <w:tcPr>
            <w:tcW w:w="3389" w:type="pct"/>
            <w:tcBorders>
              <w:top w:val="nil"/>
              <w:left w:val="nil"/>
              <w:bottom w:val="nil"/>
              <w:right w:val="nil"/>
            </w:tcBorders>
            <w:noWrap/>
            <w:vAlign w:val="center"/>
            <w:hideMark/>
          </w:tcPr>
          <w:p w14:paraId="792F65F7" w14:textId="77777777" w:rsidR="00C36536" w:rsidRPr="00694475" w:rsidRDefault="00C36536" w:rsidP="00C36536">
            <w:pPr>
              <w:rPr>
                <w:sz w:val="18"/>
                <w:szCs w:val="18"/>
              </w:rPr>
            </w:pPr>
          </w:p>
        </w:tc>
        <w:tc>
          <w:tcPr>
            <w:tcW w:w="1608" w:type="pct"/>
            <w:gridSpan w:val="3"/>
            <w:tcBorders>
              <w:top w:val="nil"/>
              <w:left w:val="nil"/>
              <w:bottom w:val="single" w:sz="8" w:space="0" w:color="auto"/>
              <w:right w:val="nil"/>
            </w:tcBorders>
            <w:vAlign w:val="center"/>
            <w:hideMark/>
          </w:tcPr>
          <w:p w14:paraId="2A679C5C" w14:textId="77777777" w:rsidR="00C36536" w:rsidRPr="00694475" w:rsidRDefault="00C36536" w:rsidP="00C36536">
            <w:pPr>
              <w:jc w:val="right"/>
              <w:rPr>
                <w:rFonts w:ascii="Georgia" w:hAnsi="Georgia" w:cs="Calibri"/>
                <w:b/>
                <w:bCs/>
                <w:color w:val="000000"/>
                <w:sz w:val="18"/>
                <w:szCs w:val="18"/>
              </w:rPr>
            </w:pPr>
            <w:r w:rsidRPr="00694475">
              <w:rPr>
                <w:rFonts w:ascii="Georgia" w:hAnsi="Georgia" w:cs="Calibri"/>
                <w:b/>
                <w:bCs/>
                <w:color w:val="000000"/>
                <w:sz w:val="18"/>
                <w:szCs w:val="18"/>
              </w:rPr>
              <w:t>Controladora e consolidado</w:t>
            </w:r>
          </w:p>
        </w:tc>
      </w:tr>
      <w:tr w:rsidR="00B52785" w:rsidRPr="00694475" w14:paraId="1CF0F3E8" w14:textId="77777777" w:rsidTr="00B52785">
        <w:trPr>
          <w:trHeight w:val="170"/>
        </w:trPr>
        <w:tc>
          <w:tcPr>
            <w:tcW w:w="3389" w:type="pct"/>
            <w:tcBorders>
              <w:top w:val="nil"/>
              <w:left w:val="nil"/>
              <w:bottom w:val="nil"/>
              <w:right w:val="nil"/>
            </w:tcBorders>
            <w:noWrap/>
            <w:vAlign w:val="center"/>
            <w:hideMark/>
          </w:tcPr>
          <w:p w14:paraId="10F24343" w14:textId="77777777" w:rsidR="00C36536" w:rsidRPr="00694475" w:rsidRDefault="00C36536" w:rsidP="00C36536">
            <w:pPr>
              <w:jc w:val="right"/>
              <w:rPr>
                <w:rFonts w:ascii="Georgia" w:hAnsi="Georgia" w:cs="Calibri"/>
                <w:b/>
                <w:bCs/>
                <w:color w:val="000000"/>
                <w:sz w:val="18"/>
                <w:szCs w:val="18"/>
              </w:rPr>
            </w:pPr>
          </w:p>
        </w:tc>
        <w:tc>
          <w:tcPr>
            <w:tcW w:w="753" w:type="pct"/>
            <w:tcBorders>
              <w:top w:val="nil"/>
              <w:left w:val="nil"/>
              <w:bottom w:val="nil"/>
              <w:right w:val="nil"/>
            </w:tcBorders>
            <w:vAlign w:val="center"/>
            <w:hideMark/>
          </w:tcPr>
          <w:p w14:paraId="390B23A7" w14:textId="77777777" w:rsidR="00C36536" w:rsidRPr="00694475" w:rsidRDefault="00C36536" w:rsidP="00C36536">
            <w:pPr>
              <w:rPr>
                <w:sz w:val="18"/>
                <w:szCs w:val="18"/>
              </w:rPr>
            </w:pPr>
          </w:p>
        </w:tc>
        <w:tc>
          <w:tcPr>
            <w:tcW w:w="105" w:type="pct"/>
            <w:tcBorders>
              <w:top w:val="nil"/>
              <w:left w:val="nil"/>
              <w:bottom w:val="nil"/>
              <w:right w:val="nil"/>
            </w:tcBorders>
            <w:vAlign w:val="center"/>
            <w:hideMark/>
          </w:tcPr>
          <w:p w14:paraId="7B638DFD" w14:textId="77777777" w:rsidR="00C36536" w:rsidRPr="00694475" w:rsidRDefault="00C36536" w:rsidP="00C36536">
            <w:pPr>
              <w:jc w:val="right"/>
              <w:rPr>
                <w:sz w:val="18"/>
                <w:szCs w:val="18"/>
              </w:rPr>
            </w:pPr>
          </w:p>
        </w:tc>
        <w:tc>
          <w:tcPr>
            <w:tcW w:w="753" w:type="pct"/>
            <w:tcBorders>
              <w:top w:val="nil"/>
              <w:left w:val="nil"/>
              <w:bottom w:val="nil"/>
              <w:right w:val="nil"/>
            </w:tcBorders>
            <w:vAlign w:val="center"/>
            <w:hideMark/>
          </w:tcPr>
          <w:p w14:paraId="354B1853" w14:textId="77777777" w:rsidR="00C36536" w:rsidRPr="00694475" w:rsidRDefault="00C36536" w:rsidP="00C36536">
            <w:pPr>
              <w:jc w:val="right"/>
              <w:rPr>
                <w:sz w:val="18"/>
                <w:szCs w:val="18"/>
              </w:rPr>
            </w:pPr>
          </w:p>
        </w:tc>
      </w:tr>
      <w:tr w:rsidR="00B52785" w:rsidRPr="00694475" w14:paraId="537C32BE" w14:textId="77777777" w:rsidTr="00B52785">
        <w:trPr>
          <w:trHeight w:val="170"/>
        </w:trPr>
        <w:tc>
          <w:tcPr>
            <w:tcW w:w="3389" w:type="pct"/>
            <w:tcBorders>
              <w:top w:val="nil"/>
              <w:left w:val="nil"/>
              <w:bottom w:val="nil"/>
              <w:right w:val="nil"/>
            </w:tcBorders>
            <w:noWrap/>
            <w:vAlign w:val="bottom"/>
            <w:hideMark/>
          </w:tcPr>
          <w:p w14:paraId="62C9D742" w14:textId="77777777" w:rsidR="00C36536" w:rsidRPr="00694475" w:rsidRDefault="00C36536" w:rsidP="00C36536">
            <w:pPr>
              <w:jc w:val="right"/>
              <w:rPr>
                <w:sz w:val="18"/>
                <w:szCs w:val="18"/>
              </w:rPr>
            </w:pPr>
          </w:p>
        </w:tc>
        <w:tc>
          <w:tcPr>
            <w:tcW w:w="753" w:type="pct"/>
            <w:tcBorders>
              <w:top w:val="nil"/>
              <w:left w:val="nil"/>
              <w:bottom w:val="single" w:sz="8" w:space="0" w:color="auto"/>
              <w:right w:val="nil"/>
            </w:tcBorders>
            <w:vAlign w:val="center"/>
            <w:hideMark/>
          </w:tcPr>
          <w:p w14:paraId="7453DFDB" w14:textId="77777777" w:rsidR="00C36536" w:rsidRPr="00694475" w:rsidRDefault="00C36536" w:rsidP="00C36536">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c>
          <w:tcPr>
            <w:tcW w:w="105" w:type="pct"/>
            <w:tcBorders>
              <w:top w:val="nil"/>
              <w:left w:val="nil"/>
              <w:bottom w:val="nil"/>
              <w:right w:val="nil"/>
            </w:tcBorders>
            <w:vAlign w:val="center"/>
            <w:hideMark/>
          </w:tcPr>
          <w:p w14:paraId="50BFCF71" w14:textId="77777777" w:rsidR="00C36536" w:rsidRPr="00694475" w:rsidRDefault="00C36536" w:rsidP="00C36536">
            <w:pPr>
              <w:jc w:val="right"/>
              <w:rPr>
                <w:rFonts w:ascii="Georgia" w:hAnsi="Georgia" w:cs="Calibri"/>
                <w:b/>
                <w:bCs/>
                <w:color w:val="000000"/>
                <w:sz w:val="18"/>
                <w:szCs w:val="18"/>
              </w:rPr>
            </w:pPr>
          </w:p>
        </w:tc>
        <w:tc>
          <w:tcPr>
            <w:tcW w:w="753" w:type="pct"/>
            <w:tcBorders>
              <w:top w:val="nil"/>
              <w:left w:val="nil"/>
              <w:bottom w:val="single" w:sz="8" w:space="0" w:color="auto"/>
              <w:right w:val="nil"/>
            </w:tcBorders>
            <w:vAlign w:val="center"/>
            <w:hideMark/>
          </w:tcPr>
          <w:p w14:paraId="6985F7B1" w14:textId="77777777" w:rsidR="00C36536" w:rsidRPr="00694475" w:rsidRDefault="00C36536" w:rsidP="00C36536">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r>
      <w:tr w:rsidR="00B52785" w:rsidRPr="00694475" w14:paraId="777BD8DC" w14:textId="77777777" w:rsidTr="00B52785">
        <w:trPr>
          <w:trHeight w:val="170"/>
        </w:trPr>
        <w:tc>
          <w:tcPr>
            <w:tcW w:w="3389" w:type="pct"/>
            <w:tcBorders>
              <w:top w:val="nil"/>
              <w:left w:val="nil"/>
              <w:bottom w:val="nil"/>
              <w:right w:val="nil"/>
            </w:tcBorders>
            <w:noWrap/>
            <w:vAlign w:val="bottom"/>
            <w:hideMark/>
          </w:tcPr>
          <w:p w14:paraId="5EB37D03" w14:textId="77777777" w:rsidR="00C36536" w:rsidRPr="00694475" w:rsidRDefault="00C36536" w:rsidP="00C36536">
            <w:pPr>
              <w:jc w:val="right"/>
              <w:rPr>
                <w:rFonts w:ascii="Georgia" w:hAnsi="Georgia" w:cs="Calibri"/>
                <w:b/>
                <w:bCs/>
                <w:color w:val="000000"/>
                <w:sz w:val="18"/>
                <w:szCs w:val="18"/>
              </w:rPr>
            </w:pPr>
          </w:p>
        </w:tc>
        <w:tc>
          <w:tcPr>
            <w:tcW w:w="753" w:type="pct"/>
            <w:tcBorders>
              <w:top w:val="nil"/>
              <w:left w:val="nil"/>
              <w:bottom w:val="nil"/>
              <w:right w:val="nil"/>
            </w:tcBorders>
            <w:vAlign w:val="center"/>
            <w:hideMark/>
          </w:tcPr>
          <w:p w14:paraId="26CFBBB3" w14:textId="77777777" w:rsidR="00C36536" w:rsidRPr="00694475" w:rsidRDefault="00C36536" w:rsidP="00C36536">
            <w:pPr>
              <w:rPr>
                <w:sz w:val="18"/>
                <w:szCs w:val="18"/>
              </w:rPr>
            </w:pPr>
          </w:p>
        </w:tc>
        <w:tc>
          <w:tcPr>
            <w:tcW w:w="105" w:type="pct"/>
            <w:tcBorders>
              <w:top w:val="nil"/>
              <w:left w:val="nil"/>
              <w:bottom w:val="nil"/>
              <w:right w:val="nil"/>
            </w:tcBorders>
            <w:vAlign w:val="center"/>
            <w:hideMark/>
          </w:tcPr>
          <w:p w14:paraId="0A60932E" w14:textId="77777777" w:rsidR="00C36536" w:rsidRPr="00694475" w:rsidRDefault="00C36536" w:rsidP="00C36536">
            <w:pPr>
              <w:jc w:val="right"/>
              <w:rPr>
                <w:sz w:val="18"/>
                <w:szCs w:val="18"/>
              </w:rPr>
            </w:pPr>
          </w:p>
        </w:tc>
        <w:tc>
          <w:tcPr>
            <w:tcW w:w="753" w:type="pct"/>
            <w:tcBorders>
              <w:top w:val="nil"/>
              <w:left w:val="nil"/>
              <w:bottom w:val="nil"/>
              <w:right w:val="nil"/>
            </w:tcBorders>
            <w:vAlign w:val="center"/>
            <w:hideMark/>
          </w:tcPr>
          <w:p w14:paraId="35FAF453" w14:textId="77777777" w:rsidR="00C36536" w:rsidRPr="00694475" w:rsidRDefault="00C36536" w:rsidP="00C36536">
            <w:pPr>
              <w:jc w:val="right"/>
              <w:rPr>
                <w:sz w:val="18"/>
                <w:szCs w:val="18"/>
              </w:rPr>
            </w:pPr>
          </w:p>
        </w:tc>
      </w:tr>
      <w:tr w:rsidR="00B52785" w:rsidRPr="00694475" w14:paraId="7DDC1D9C" w14:textId="77777777" w:rsidTr="00B52785">
        <w:trPr>
          <w:trHeight w:val="170"/>
        </w:trPr>
        <w:tc>
          <w:tcPr>
            <w:tcW w:w="3389" w:type="pct"/>
            <w:tcBorders>
              <w:top w:val="nil"/>
              <w:left w:val="nil"/>
              <w:bottom w:val="nil"/>
              <w:right w:val="nil"/>
            </w:tcBorders>
            <w:noWrap/>
            <w:vAlign w:val="center"/>
            <w:hideMark/>
          </w:tcPr>
          <w:p w14:paraId="653B5F6A" w14:textId="77777777" w:rsidR="00C36536" w:rsidRPr="00694475" w:rsidRDefault="00C36536" w:rsidP="00C36536">
            <w:pPr>
              <w:rPr>
                <w:rFonts w:ascii="Georgia" w:hAnsi="Georgia" w:cs="Calibri"/>
                <w:color w:val="000000"/>
                <w:sz w:val="18"/>
                <w:szCs w:val="18"/>
              </w:rPr>
            </w:pPr>
            <w:r w:rsidRPr="00694475">
              <w:rPr>
                <w:rFonts w:ascii="Georgia" w:hAnsi="Georgia" w:cs="Calibri"/>
                <w:color w:val="000000"/>
                <w:sz w:val="18"/>
                <w:szCs w:val="18"/>
              </w:rPr>
              <w:t>Distritos industriais</w:t>
            </w:r>
          </w:p>
        </w:tc>
        <w:tc>
          <w:tcPr>
            <w:tcW w:w="753" w:type="pct"/>
            <w:tcBorders>
              <w:top w:val="nil"/>
              <w:left w:val="nil"/>
              <w:bottom w:val="nil"/>
              <w:right w:val="nil"/>
            </w:tcBorders>
            <w:vAlign w:val="center"/>
            <w:hideMark/>
          </w:tcPr>
          <w:p w14:paraId="31C84A23" w14:textId="088F53B6"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3.99</w:t>
            </w:r>
            <w:r w:rsidR="00BD2F48" w:rsidRPr="00694475">
              <w:rPr>
                <w:rFonts w:ascii="Georgia" w:hAnsi="Georgia" w:cs="Calibri"/>
                <w:color w:val="000000"/>
                <w:sz w:val="18"/>
                <w:szCs w:val="18"/>
              </w:rPr>
              <w:t>6</w:t>
            </w:r>
          </w:p>
        </w:tc>
        <w:tc>
          <w:tcPr>
            <w:tcW w:w="105" w:type="pct"/>
            <w:tcBorders>
              <w:top w:val="nil"/>
              <w:left w:val="nil"/>
              <w:bottom w:val="nil"/>
              <w:right w:val="nil"/>
            </w:tcBorders>
            <w:vAlign w:val="center"/>
            <w:hideMark/>
          </w:tcPr>
          <w:p w14:paraId="6BD0F861"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nil"/>
              <w:right w:val="nil"/>
            </w:tcBorders>
            <w:vAlign w:val="center"/>
            <w:hideMark/>
          </w:tcPr>
          <w:p w14:paraId="4AD58F02" w14:textId="2835B74A"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4.285</w:t>
            </w:r>
          </w:p>
        </w:tc>
      </w:tr>
      <w:tr w:rsidR="00B52785" w:rsidRPr="00694475" w14:paraId="7E2E205B" w14:textId="77777777" w:rsidTr="00B52785">
        <w:trPr>
          <w:trHeight w:val="170"/>
        </w:trPr>
        <w:tc>
          <w:tcPr>
            <w:tcW w:w="3389" w:type="pct"/>
            <w:tcBorders>
              <w:top w:val="nil"/>
              <w:left w:val="nil"/>
              <w:bottom w:val="nil"/>
              <w:right w:val="nil"/>
            </w:tcBorders>
            <w:noWrap/>
            <w:vAlign w:val="center"/>
            <w:hideMark/>
          </w:tcPr>
          <w:p w14:paraId="0068DA5E" w14:textId="77777777" w:rsidR="00C36536" w:rsidRPr="00694475" w:rsidRDefault="00C36536" w:rsidP="00C36536">
            <w:pPr>
              <w:rPr>
                <w:rFonts w:ascii="Georgia" w:hAnsi="Georgia" w:cs="Calibri"/>
                <w:color w:val="000000"/>
                <w:sz w:val="18"/>
                <w:szCs w:val="18"/>
              </w:rPr>
            </w:pPr>
            <w:r w:rsidRPr="00694475">
              <w:rPr>
                <w:rFonts w:ascii="Georgia" w:hAnsi="Georgia" w:cs="Calibri"/>
                <w:color w:val="000000"/>
                <w:sz w:val="18"/>
                <w:szCs w:val="18"/>
              </w:rPr>
              <w:t>Ribeirão das Neves</w:t>
            </w:r>
          </w:p>
        </w:tc>
        <w:tc>
          <w:tcPr>
            <w:tcW w:w="753" w:type="pct"/>
            <w:tcBorders>
              <w:top w:val="nil"/>
              <w:left w:val="nil"/>
              <w:bottom w:val="nil"/>
              <w:right w:val="nil"/>
            </w:tcBorders>
            <w:vAlign w:val="center"/>
            <w:hideMark/>
          </w:tcPr>
          <w:p w14:paraId="518E02D1" w14:textId="39F37B36"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7.212</w:t>
            </w:r>
          </w:p>
        </w:tc>
        <w:tc>
          <w:tcPr>
            <w:tcW w:w="105" w:type="pct"/>
            <w:tcBorders>
              <w:top w:val="nil"/>
              <w:left w:val="nil"/>
              <w:bottom w:val="nil"/>
              <w:right w:val="nil"/>
            </w:tcBorders>
            <w:vAlign w:val="center"/>
            <w:hideMark/>
          </w:tcPr>
          <w:p w14:paraId="500EEE62"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nil"/>
              <w:right w:val="nil"/>
            </w:tcBorders>
            <w:vAlign w:val="center"/>
            <w:hideMark/>
          </w:tcPr>
          <w:p w14:paraId="67DC0163" w14:textId="685FE23D"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7.212</w:t>
            </w:r>
          </w:p>
        </w:tc>
      </w:tr>
      <w:tr w:rsidR="00B52785" w:rsidRPr="00694475" w14:paraId="54F79E80" w14:textId="77777777" w:rsidTr="00B52785">
        <w:trPr>
          <w:trHeight w:val="170"/>
        </w:trPr>
        <w:tc>
          <w:tcPr>
            <w:tcW w:w="3389" w:type="pct"/>
            <w:tcBorders>
              <w:top w:val="nil"/>
              <w:left w:val="nil"/>
              <w:bottom w:val="nil"/>
              <w:right w:val="nil"/>
            </w:tcBorders>
            <w:noWrap/>
            <w:vAlign w:val="center"/>
            <w:hideMark/>
          </w:tcPr>
          <w:p w14:paraId="4A9C4AC1" w14:textId="77777777" w:rsidR="00C36536" w:rsidRPr="00694475" w:rsidRDefault="00C36536" w:rsidP="00C36536">
            <w:pPr>
              <w:rPr>
                <w:rFonts w:ascii="Georgia" w:hAnsi="Georgia" w:cs="Calibri"/>
                <w:color w:val="000000"/>
                <w:sz w:val="18"/>
                <w:szCs w:val="18"/>
              </w:rPr>
            </w:pPr>
            <w:r w:rsidRPr="00694475">
              <w:rPr>
                <w:rFonts w:ascii="Georgia" w:hAnsi="Georgia" w:cs="Calibri"/>
                <w:color w:val="000000"/>
                <w:sz w:val="18"/>
                <w:szCs w:val="18"/>
              </w:rPr>
              <w:t>Sete Lagoas</w:t>
            </w:r>
          </w:p>
        </w:tc>
        <w:tc>
          <w:tcPr>
            <w:tcW w:w="753" w:type="pct"/>
            <w:tcBorders>
              <w:top w:val="nil"/>
              <w:left w:val="nil"/>
              <w:bottom w:val="single" w:sz="8" w:space="0" w:color="auto"/>
              <w:right w:val="nil"/>
            </w:tcBorders>
            <w:vAlign w:val="center"/>
            <w:hideMark/>
          </w:tcPr>
          <w:p w14:paraId="68ECA627" w14:textId="48A0FDE5"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1.713</w:t>
            </w:r>
          </w:p>
        </w:tc>
        <w:tc>
          <w:tcPr>
            <w:tcW w:w="105" w:type="pct"/>
            <w:tcBorders>
              <w:top w:val="nil"/>
              <w:left w:val="nil"/>
              <w:bottom w:val="nil"/>
              <w:right w:val="nil"/>
            </w:tcBorders>
            <w:vAlign w:val="center"/>
            <w:hideMark/>
          </w:tcPr>
          <w:p w14:paraId="59AF106A"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single" w:sz="8" w:space="0" w:color="auto"/>
              <w:right w:val="nil"/>
            </w:tcBorders>
            <w:vAlign w:val="center"/>
            <w:hideMark/>
          </w:tcPr>
          <w:p w14:paraId="2C15A214" w14:textId="5F66B262"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1.713</w:t>
            </w:r>
          </w:p>
        </w:tc>
      </w:tr>
      <w:tr w:rsidR="00B52785" w:rsidRPr="00694475" w14:paraId="3FB4B9BB" w14:textId="77777777" w:rsidTr="00B52785">
        <w:trPr>
          <w:trHeight w:val="170"/>
        </w:trPr>
        <w:tc>
          <w:tcPr>
            <w:tcW w:w="3389" w:type="pct"/>
            <w:tcBorders>
              <w:top w:val="nil"/>
              <w:left w:val="nil"/>
              <w:bottom w:val="nil"/>
              <w:right w:val="nil"/>
            </w:tcBorders>
            <w:noWrap/>
            <w:vAlign w:val="center"/>
            <w:hideMark/>
          </w:tcPr>
          <w:p w14:paraId="3A88680C"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nil"/>
              <w:right w:val="nil"/>
            </w:tcBorders>
            <w:vAlign w:val="center"/>
            <w:hideMark/>
          </w:tcPr>
          <w:p w14:paraId="1E0C5C25" w14:textId="77777777" w:rsidR="00C36536" w:rsidRPr="00694475" w:rsidRDefault="00C36536" w:rsidP="00C36536">
            <w:pPr>
              <w:jc w:val="right"/>
              <w:rPr>
                <w:sz w:val="18"/>
                <w:szCs w:val="18"/>
              </w:rPr>
            </w:pPr>
          </w:p>
        </w:tc>
        <w:tc>
          <w:tcPr>
            <w:tcW w:w="105" w:type="pct"/>
            <w:tcBorders>
              <w:top w:val="nil"/>
              <w:left w:val="nil"/>
              <w:bottom w:val="nil"/>
              <w:right w:val="nil"/>
            </w:tcBorders>
            <w:vAlign w:val="center"/>
            <w:hideMark/>
          </w:tcPr>
          <w:p w14:paraId="5B37AB5E" w14:textId="77777777" w:rsidR="00C36536" w:rsidRPr="00694475" w:rsidRDefault="00C36536" w:rsidP="00C36536">
            <w:pPr>
              <w:jc w:val="right"/>
              <w:rPr>
                <w:sz w:val="18"/>
                <w:szCs w:val="18"/>
              </w:rPr>
            </w:pPr>
          </w:p>
        </w:tc>
        <w:tc>
          <w:tcPr>
            <w:tcW w:w="753" w:type="pct"/>
            <w:tcBorders>
              <w:top w:val="nil"/>
              <w:left w:val="nil"/>
              <w:bottom w:val="nil"/>
              <w:right w:val="nil"/>
            </w:tcBorders>
            <w:vAlign w:val="center"/>
            <w:hideMark/>
          </w:tcPr>
          <w:p w14:paraId="01B60A45" w14:textId="77777777" w:rsidR="00C36536" w:rsidRPr="00694475" w:rsidRDefault="00C36536" w:rsidP="00C36536">
            <w:pPr>
              <w:jc w:val="right"/>
              <w:rPr>
                <w:sz w:val="18"/>
                <w:szCs w:val="18"/>
              </w:rPr>
            </w:pPr>
          </w:p>
        </w:tc>
      </w:tr>
      <w:tr w:rsidR="00B52785" w:rsidRPr="00694475" w14:paraId="52A1FEEF" w14:textId="77777777" w:rsidTr="00B52785">
        <w:trPr>
          <w:trHeight w:val="170"/>
        </w:trPr>
        <w:tc>
          <w:tcPr>
            <w:tcW w:w="3389" w:type="pct"/>
            <w:tcBorders>
              <w:top w:val="nil"/>
              <w:left w:val="nil"/>
              <w:bottom w:val="nil"/>
              <w:right w:val="nil"/>
            </w:tcBorders>
            <w:noWrap/>
            <w:vAlign w:val="center"/>
            <w:hideMark/>
          </w:tcPr>
          <w:p w14:paraId="13460B69" w14:textId="77777777" w:rsidR="00C36536" w:rsidRPr="00694475" w:rsidRDefault="00C36536" w:rsidP="00C36536">
            <w:pPr>
              <w:jc w:val="right"/>
              <w:rPr>
                <w:sz w:val="18"/>
                <w:szCs w:val="18"/>
              </w:rPr>
            </w:pPr>
          </w:p>
        </w:tc>
        <w:tc>
          <w:tcPr>
            <w:tcW w:w="753" w:type="pct"/>
            <w:tcBorders>
              <w:top w:val="nil"/>
              <w:left w:val="nil"/>
              <w:bottom w:val="single" w:sz="8" w:space="0" w:color="auto"/>
              <w:right w:val="nil"/>
            </w:tcBorders>
            <w:vAlign w:val="center"/>
            <w:hideMark/>
          </w:tcPr>
          <w:p w14:paraId="013088C6" w14:textId="5BB38CCE"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12.92</w:t>
            </w:r>
            <w:r w:rsidR="00BD2F48" w:rsidRPr="00694475">
              <w:rPr>
                <w:rFonts w:ascii="Georgia" w:hAnsi="Georgia" w:cs="Calibri"/>
                <w:color w:val="000000"/>
                <w:sz w:val="18"/>
                <w:szCs w:val="18"/>
              </w:rPr>
              <w:t>1</w:t>
            </w:r>
          </w:p>
        </w:tc>
        <w:tc>
          <w:tcPr>
            <w:tcW w:w="105" w:type="pct"/>
            <w:tcBorders>
              <w:top w:val="nil"/>
              <w:left w:val="nil"/>
              <w:bottom w:val="nil"/>
              <w:right w:val="nil"/>
            </w:tcBorders>
            <w:vAlign w:val="center"/>
            <w:hideMark/>
          </w:tcPr>
          <w:p w14:paraId="3DFBCE4D"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single" w:sz="8" w:space="0" w:color="auto"/>
              <w:right w:val="nil"/>
            </w:tcBorders>
            <w:vAlign w:val="center"/>
            <w:hideMark/>
          </w:tcPr>
          <w:p w14:paraId="0026268F" w14:textId="775B2672"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13.210</w:t>
            </w:r>
          </w:p>
        </w:tc>
      </w:tr>
      <w:tr w:rsidR="00B52785" w:rsidRPr="00694475" w14:paraId="361CE97B" w14:textId="77777777" w:rsidTr="00B52785">
        <w:trPr>
          <w:trHeight w:val="170"/>
        </w:trPr>
        <w:tc>
          <w:tcPr>
            <w:tcW w:w="3389" w:type="pct"/>
            <w:tcBorders>
              <w:top w:val="nil"/>
              <w:left w:val="nil"/>
              <w:bottom w:val="nil"/>
              <w:right w:val="nil"/>
            </w:tcBorders>
            <w:noWrap/>
            <w:vAlign w:val="center"/>
            <w:hideMark/>
          </w:tcPr>
          <w:p w14:paraId="2BBDFF81"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nil"/>
              <w:right w:val="nil"/>
            </w:tcBorders>
            <w:vAlign w:val="center"/>
            <w:hideMark/>
          </w:tcPr>
          <w:p w14:paraId="32FFB036" w14:textId="77777777" w:rsidR="00C36536" w:rsidRPr="00694475" w:rsidRDefault="00C36536" w:rsidP="00C36536">
            <w:pPr>
              <w:jc w:val="right"/>
              <w:rPr>
                <w:sz w:val="18"/>
                <w:szCs w:val="18"/>
              </w:rPr>
            </w:pPr>
          </w:p>
        </w:tc>
        <w:tc>
          <w:tcPr>
            <w:tcW w:w="105" w:type="pct"/>
            <w:tcBorders>
              <w:top w:val="nil"/>
              <w:left w:val="nil"/>
              <w:bottom w:val="nil"/>
              <w:right w:val="nil"/>
            </w:tcBorders>
            <w:vAlign w:val="center"/>
            <w:hideMark/>
          </w:tcPr>
          <w:p w14:paraId="1617D1E0" w14:textId="77777777" w:rsidR="00C36536" w:rsidRPr="00694475" w:rsidRDefault="00C36536" w:rsidP="00C36536">
            <w:pPr>
              <w:jc w:val="right"/>
              <w:rPr>
                <w:sz w:val="18"/>
                <w:szCs w:val="18"/>
              </w:rPr>
            </w:pPr>
          </w:p>
        </w:tc>
        <w:tc>
          <w:tcPr>
            <w:tcW w:w="753" w:type="pct"/>
            <w:tcBorders>
              <w:top w:val="single" w:sz="8" w:space="0" w:color="auto"/>
              <w:left w:val="nil"/>
              <w:bottom w:val="nil"/>
              <w:right w:val="nil"/>
            </w:tcBorders>
            <w:vAlign w:val="center"/>
            <w:hideMark/>
          </w:tcPr>
          <w:p w14:paraId="2ADB3214" w14:textId="7EDED647" w:rsidR="00C36536" w:rsidRPr="00694475" w:rsidRDefault="00C36536" w:rsidP="00C36536">
            <w:pPr>
              <w:jc w:val="right"/>
              <w:rPr>
                <w:rFonts w:ascii="Georgia" w:hAnsi="Georgia" w:cs="Calibri"/>
                <w:color w:val="000000"/>
                <w:sz w:val="18"/>
                <w:szCs w:val="18"/>
              </w:rPr>
            </w:pPr>
          </w:p>
        </w:tc>
      </w:tr>
      <w:tr w:rsidR="00B52785" w:rsidRPr="00694475" w14:paraId="033C4714" w14:textId="77777777" w:rsidTr="00B52785">
        <w:trPr>
          <w:trHeight w:val="170"/>
        </w:trPr>
        <w:tc>
          <w:tcPr>
            <w:tcW w:w="3389" w:type="pct"/>
            <w:tcBorders>
              <w:top w:val="nil"/>
              <w:left w:val="nil"/>
              <w:bottom w:val="nil"/>
              <w:right w:val="nil"/>
            </w:tcBorders>
            <w:noWrap/>
            <w:vAlign w:val="center"/>
            <w:hideMark/>
          </w:tcPr>
          <w:p w14:paraId="0E35E0B7" w14:textId="77777777" w:rsidR="00C36536" w:rsidRPr="00694475" w:rsidRDefault="00C36536" w:rsidP="00C36536">
            <w:pPr>
              <w:rPr>
                <w:rFonts w:ascii="Georgia" w:hAnsi="Georgia" w:cs="Calibri"/>
                <w:color w:val="000000"/>
                <w:sz w:val="18"/>
                <w:szCs w:val="18"/>
              </w:rPr>
            </w:pPr>
            <w:r w:rsidRPr="00694475">
              <w:rPr>
                <w:rFonts w:ascii="Georgia" w:hAnsi="Georgia" w:cs="Calibri"/>
                <w:color w:val="000000"/>
                <w:sz w:val="18"/>
                <w:szCs w:val="18"/>
              </w:rPr>
              <w:t>Perda por redução ao valor recuperável</w:t>
            </w:r>
          </w:p>
        </w:tc>
        <w:tc>
          <w:tcPr>
            <w:tcW w:w="753" w:type="pct"/>
            <w:tcBorders>
              <w:top w:val="nil"/>
              <w:left w:val="nil"/>
              <w:bottom w:val="single" w:sz="8" w:space="0" w:color="auto"/>
              <w:right w:val="nil"/>
            </w:tcBorders>
            <w:vAlign w:val="center"/>
            <w:hideMark/>
          </w:tcPr>
          <w:p w14:paraId="43FA7577" w14:textId="0B6013B8"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(2.272)</w:t>
            </w:r>
          </w:p>
        </w:tc>
        <w:tc>
          <w:tcPr>
            <w:tcW w:w="105" w:type="pct"/>
            <w:tcBorders>
              <w:top w:val="nil"/>
              <w:left w:val="nil"/>
              <w:bottom w:val="nil"/>
              <w:right w:val="nil"/>
            </w:tcBorders>
            <w:vAlign w:val="center"/>
            <w:hideMark/>
          </w:tcPr>
          <w:p w14:paraId="7A793DC7"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single" w:sz="8" w:space="0" w:color="auto"/>
              <w:right w:val="nil"/>
            </w:tcBorders>
            <w:vAlign w:val="center"/>
            <w:hideMark/>
          </w:tcPr>
          <w:p w14:paraId="1843FC8C" w14:textId="519F0AD3"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(2.316)</w:t>
            </w:r>
          </w:p>
        </w:tc>
      </w:tr>
      <w:tr w:rsidR="00B52785" w:rsidRPr="00694475" w14:paraId="65C28926" w14:textId="77777777" w:rsidTr="00B52785">
        <w:trPr>
          <w:trHeight w:val="170"/>
        </w:trPr>
        <w:tc>
          <w:tcPr>
            <w:tcW w:w="3389" w:type="pct"/>
            <w:tcBorders>
              <w:top w:val="nil"/>
              <w:left w:val="nil"/>
              <w:bottom w:val="nil"/>
              <w:right w:val="nil"/>
            </w:tcBorders>
            <w:noWrap/>
            <w:vAlign w:val="center"/>
            <w:hideMark/>
          </w:tcPr>
          <w:p w14:paraId="3A7F70EE"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nil"/>
              <w:right w:val="nil"/>
            </w:tcBorders>
            <w:vAlign w:val="center"/>
            <w:hideMark/>
          </w:tcPr>
          <w:p w14:paraId="461C29D0" w14:textId="77777777" w:rsidR="00C36536" w:rsidRPr="00694475" w:rsidRDefault="00C36536" w:rsidP="00C36536">
            <w:pPr>
              <w:jc w:val="right"/>
              <w:rPr>
                <w:sz w:val="18"/>
                <w:szCs w:val="18"/>
              </w:rPr>
            </w:pPr>
          </w:p>
        </w:tc>
        <w:tc>
          <w:tcPr>
            <w:tcW w:w="105" w:type="pct"/>
            <w:tcBorders>
              <w:top w:val="nil"/>
              <w:left w:val="nil"/>
              <w:bottom w:val="nil"/>
              <w:right w:val="nil"/>
            </w:tcBorders>
            <w:vAlign w:val="center"/>
            <w:hideMark/>
          </w:tcPr>
          <w:p w14:paraId="417CE8C1" w14:textId="77777777" w:rsidR="00C36536" w:rsidRPr="00694475" w:rsidRDefault="00C36536" w:rsidP="00C36536">
            <w:pPr>
              <w:jc w:val="right"/>
              <w:rPr>
                <w:sz w:val="18"/>
                <w:szCs w:val="18"/>
              </w:rPr>
            </w:pPr>
          </w:p>
        </w:tc>
        <w:tc>
          <w:tcPr>
            <w:tcW w:w="753" w:type="pct"/>
            <w:tcBorders>
              <w:top w:val="nil"/>
              <w:left w:val="nil"/>
              <w:bottom w:val="nil"/>
              <w:right w:val="nil"/>
            </w:tcBorders>
            <w:vAlign w:val="center"/>
            <w:hideMark/>
          </w:tcPr>
          <w:p w14:paraId="6FFA05EF" w14:textId="77777777" w:rsidR="00C36536" w:rsidRPr="00694475" w:rsidRDefault="00C36536" w:rsidP="00C36536">
            <w:pPr>
              <w:jc w:val="right"/>
              <w:rPr>
                <w:sz w:val="18"/>
                <w:szCs w:val="18"/>
              </w:rPr>
            </w:pPr>
          </w:p>
        </w:tc>
      </w:tr>
      <w:tr w:rsidR="00B52785" w:rsidRPr="00694475" w14:paraId="67DCDF91" w14:textId="77777777" w:rsidTr="00B52785">
        <w:trPr>
          <w:trHeight w:val="170"/>
        </w:trPr>
        <w:tc>
          <w:tcPr>
            <w:tcW w:w="3389" w:type="pct"/>
            <w:tcBorders>
              <w:top w:val="nil"/>
              <w:left w:val="nil"/>
              <w:bottom w:val="nil"/>
              <w:right w:val="nil"/>
            </w:tcBorders>
            <w:noWrap/>
            <w:vAlign w:val="bottom"/>
            <w:hideMark/>
          </w:tcPr>
          <w:p w14:paraId="73146339" w14:textId="77777777" w:rsidR="00C36536" w:rsidRPr="00694475" w:rsidRDefault="00C36536" w:rsidP="00C36536">
            <w:pPr>
              <w:jc w:val="right"/>
              <w:rPr>
                <w:sz w:val="18"/>
                <w:szCs w:val="18"/>
              </w:rPr>
            </w:pPr>
          </w:p>
        </w:tc>
        <w:tc>
          <w:tcPr>
            <w:tcW w:w="753" w:type="pct"/>
            <w:tcBorders>
              <w:top w:val="nil"/>
              <w:left w:val="nil"/>
              <w:bottom w:val="double" w:sz="6" w:space="0" w:color="auto"/>
              <w:right w:val="nil"/>
            </w:tcBorders>
            <w:vAlign w:val="center"/>
            <w:hideMark/>
          </w:tcPr>
          <w:p w14:paraId="702F7B8A" w14:textId="7CBB5F57"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10.64</w:t>
            </w:r>
            <w:r w:rsidR="00BD2F48" w:rsidRPr="00694475">
              <w:rPr>
                <w:rFonts w:ascii="Georgia" w:hAnsi="Georgia" w:cs="Calibri"/>
                <w:color w:val="000000"/>
                <w:sz w:val="18"/>
                <w:szCs w:val="18"/>
              </w:rPr>
              <w:t>9</w:t>
            </w:r>
          </w:p>
        </w:tc>
        <w:tc>
          <w:tcPr>
            <w:tcW w:w="105" w:type="pct"/>
            <w:tcBorders>
              <w:top w:val="nil"/>
              <w:left w:val="nil"/>
              <w:bottom w:val="nil"/>
              <w:right w:val="nil"/>
            </w:tcBorders>
            <w:vAlign w:val="center"/>
            <w:hideMark/>
          </w:tcPr>
          <w:p w14:paraId="68A34475" w14:textId="77777777" w:rsidR="00C36536" w:rsidRPr="00694475" w:rsidRDefault="00C36536" w:rsidP="00C36536">
            <w:pPr>
              <w:jc w:val="right"/>
              <w:rPr>
                <w:rFonts w:ascii="Georgia" w:hAnsi="Georgia" w:cs="Calibri"/>
                <w:color w:val="000000"/>
                <w:sz w:val="18"/>
                <w:szCs w:val="18"/>
              </w:rPr>
            </w:pPr>
          </w:p>
        </w:tc>
        <w:tc>
          <w:tcPr>
            <w:tcW w:w="753" w:type="pct"/>
            <w:tcBorders>
              <w:top w:val="nil"/>
              <w:left w:val="nil"/>
              <w:bottom w:val="double" w:sz="6" w:space="0" w:color="auto"/>
              <w:right w:val="nil"/>
            </w:tcBorders>
            <w:vAlign w:val="center"/>
            <w:hideMark/>
          </w:tcPr>
          <w:p w14:paraId="5A8628ED" w14:textId="5562B9CF" w:rsidR="00C36536" w:rsidRPr="00694475" w:rsidRDefault="00C36536" w:rsidP="00C36536">
            <w:pPr>
              <w:jc w:val="right"/>
              <w:rPr>
                <w:rFonts w:ascii="Georgia" w:hAnsi="Georgia" w:cs="Calibri"/>
                <w:color w:val="000000"/>
                <w:sz w:val="18"/>
                <w:szCs w:val="18"/>
              </w:rPr>
            </w:pPr>
            <w:r w:rsidRPr="00694475">
              <w:rPr>
                <w:rFonts w:ascii="Georgia" w:hAnsi="Georgia" w:cs="Calibri"/>
                <w:color w:val="000000"/>
                <w:sz w:val="18"/>
                <w:szCs w:val="18"/>
              </w:rPr>
              <w:t>10.894</w:t>
            </w:r>
          </w:p>
        </w:tc>
      </w:tr>
    </w:tbl>
    <w:p w14:paraId="48B62404" w14:textId="77777777" w:rsidR="009E2739" w:rsidRDefault="009E2739">
      <w:pPr>
        <w:rPr>
          <w:rFonts w:ascii="Georgia" w:hAnsi="Georgia" w:cs="Arial"/>
        </w:rPr>
      </w:pPr>
    </w:p>
    <w:p w14:paraId="50781E65" w14:textId="65640239" w:rsidR="008D7BA7" w:rsidRDefault="00CC64FE">
      <w:pPr>
        <w:rPr>
          <w:rFonts w:ascii="Georgia" w:hAnsi="Georgia" w:cs="Arial"/>
        </w:rPr>
      </w:pPr>
      <w:r w:rsidRPr="00694475">
        <w:rPr>
          <w:rFonts w:ascii="Georgia" w:hAnsi="Georgia" w:cs="Arial"/>
        </w:rPr>
        <w:t xml:space="preserve">A política de perda por redução ao valor recuperável considera a intenção da </w:t>
      </w:r>
      <w:r w:rsidR="00F841C1" w:rsidRPr="00694475">
        <w:rPr>
          <w:rFonts w:ascii="Georgia" w:hAnsi="Georgia" w:cs="Arial"/>
        </w:rPr>
        <w:t>A</w:t>
      </w:r>
      <w:r w:rsidRPr="00694475">
        <w:rPr>
          <w:rFonts w:ascii="Georgia" w:hAnsi="Georgia" w:cs="Arial"/>
        </w:rPr>
        <w:t>dministração de venda dos terrenos e distritos industriais. Quando não há intenção de comercialização dos estoques, registra-se uma perda no valor contábil do ativo. Somente há reversão da perda registrada quando realizada a alienação do ativo e seja verificado algum ganho.</w:t>
      </w:r>
    </w:p>
    <w:p w14:paraId="73462D43" w14:textId="19AE2B29" w:rsidR="000B63F7" w:rsidRDefault="000B63F7">
      <w:pPr>
        <w:rPr>
          <w:rFonts w:ascii="Georgia" w:hAnsi="Georgia"/>
        </w:rPr>
      </w:pPr>
    </w:p>
    <w:p w14:paraId="59E816D0" w14:textId="77777777" w:rsidR="009E2739" w:rsidRDefault="009E2739">
      <w:pPr>
        <w:rPr>
          <w:rFonts w:ascii="Georgia" w:hAnsi="Georgia"/>
        </w:rPr>
      </w:pPr>
    </w:p>
    <w:p w14:paraId="5EAAFCEE" w14:textId="77777777" w:rsidR="009E2739" w:rsidRDefault="009E2739">
      <w:pPr>
        <w:rPr>
          <w:rFonts w:ascii="Georgia" w:hAnsi="Georgia"/>
        </w:rPr>
      </w:pPr>
    </w:p>
    <w:p w14:paraId="46148F31" w14:textId="77777777" w:rsidR="009E2739" w:rsidRDefault="009E2739">
      <w:pPr>
        <w:rPr>
          <w:rFonts w:ascii="Georgia" w:hAnsi="Georgia"/>
        </w:rPr>
      </w:pPr>
    </w:p>
    <w:p w14:paraId="5783A1B6" w14:textId="77777777" w:rsidR="009E2739" w:rsidRDefault="009E2739">
      <w:pPr>
        <w:rPr>
          <w:rFonts w:ascii="Georgia" w:hAnsi="Georgia"/>
        </w:rPr>
      </w:pPr>
    </w:p>
    <w:p w14:paraId="731917B4" w14:textId="77777777" w:rsidR="009E2739" w:rsidRDefault="009E2739">
      <w:pPr>
        <w:rPr>
          <w:rFonts w:ascii="Georgia" w:hAnsi="Georgia"/>
        </w:rPr>
      </w:pPr>
    </w:p>
    <w:p w14:paraId="74E5A19E" w14:textId="77777777" w:rsidR="009E2739" w:rsidRDefault="009E2739">
      <w:pPr>
        <w:rPr>
          <w:rFonts w:ascii="Georgia" w:hAnsi="Georgia"/>
        </w:rPr>
      </w:pPr>
    </w:p>
    <w:p w14:paraId="5883C54F" w14:textId="77777777" w:rsidR="009E2739" w:rsidRDefault="009E2739">
      <w:pPr>
        <w:rPr>
          <w:rFonts w:ascii="Georgia" w:hAnsi="Georgia"/>
        </w:rPr>
      </w:pPr>
    </w:p>
    <w:p w14:paraId="61E9283D" w14:textId="77777777" w:rsidR="009E2739" w:rsidRDefault="009E2739">
      <w:pPr>
        <w:rPr>
          <w:rFonts w:ascii="Georgia" w:hAnsi="Georgia"/>
        </w:rPr>
      </w:pPr>
    </w:p>
    <w:p w14:paraId="158F238A" w14:textId="77777777" w:rsidR="009E2739" w:rsidRDefault="009E2739">
      <w:pPr>
        <w:rPr>
          <w:rFonts w:ascii="Georgia" w:hAnsi="Georgia"/>
        </w:rPr>
      </w:pPr>
    </w:p>
    <w:p w14:paraId="221A87E4" w14:textId="77777777" w:rsidR="009E2739" w:rsidRDefault="009E2739">
      <w:pPr>
        <w:rPr>
          <w:rFonts w:ascii="Georgia" w:hAnsi="Georgia"/>
        </w:rPr>
      </w:pPr>
    </w:p>
    <w:p w14:paraId="05448A81" w14:textId="77777777" w:rsidR="009E2739" w:rsidRDefault="009E2739">
      <w:pPr>
        <w:rPr>
          <w:rFonts w:ascii="Georgia" w:hAnsi="Georgia"/>
        </w:rPr>
      </w:pPr>
    </w:p>
    <w:p w14:paraId="68FE2484" w14:textId="77777777" w:rsidR="009E2739" w:rsidRDefault="009E2739">
      <w:pPr>
        <w:rPr>
          <w:rFonts w:ascii="Georgia" w:hAnsi="Georgia"/>
        </w:rPr>
      </w:pPr>
    </w:p>
    <w:p w14:paraId="3FCF7BF2" w14:textId="77777777" w:rsidR="009E2739" w:rsidRDefault="009E2739">
      <w:pPr>
        <w:rPr>
          <w:rFonts w:ascii="Georgia" w:hAnsi="Georgia"/>
        </w:rPr>
      </w:pPr>
    </w:p>
    <w:p w14:paraId="51B868C9" w14:textId="77777777" w:rsidR="009E2739" w:rsidRDefault="009E2739">
      <w:pPr>
        <w:rPr>
          <w:rFonts w:ascii="Georgia" w:hAnsi="Georgia"/>
        </w:rPr>
      </w:pPr>
    </w:p>
    <w:p w14:paraId="43C0ABD9" w14:textId="77777777" w:rsidR="009E2739" w:rsidRDefault="009E2739">
      <w:pPr>
        <w:rPr>
          <w:rFonts w:ascii="Georgia" w:hAnsi="Georgia"/>
        </w:rPr>
      </w:pPr>
    </w:p>
    <w:p w14:paraId="3DB8EE89" w14:textId="77777777" w:rsidR="009E2739" w:rsidRDefault="009E2739">
      <w:pPr>
        <w:rPr>
          <w:rFonts w:ascii="Georgia" w:hAnsi="Georgia"/>
        </w:rPr>
      </w:pPr>
    </w:p>
    <w:p w14:paraId="77D02D28" w14:textId="77777777" w:rsidR="009E2739" w:rsidRDefault="009E2739">
      <w:pPr>
        <w:rPr>
          <w:rFonts w:ascii="Georgia" w:hAnsi="Georgia"/>
        </w:rPr>
      </w:pPr>
    </w:p>
    <w:p w14:paraId="16113FD8" w14:textId="77777777" w:rsidR="009E2739" w:rsidRDefault="009E2739">
      <w:pPr>
        <w:rPr>
          <w:rFonts w:ascii="Georgia" w:hAnsi="Georgia"/>
        </w:rPr>
      </w:pPr>
    </w:p>
    <w:p w14:paraId="3D6B3F55" w14:textId="77777777" w:rsidR="009E2739" w:rsidRDefault="009E2739">
      <w:pPr>
        <w:rPr>
          <w:rFonts w:ascii="Georgia" w:hAnsi="Georgia"/>
        </w:rPr>
      </w:pPr>
    </w:p>
    <w:p w14:paraId="287AAD7D" w14:textId="77777777" w:rsidR="009E2739" w:rsidRDefault="009E2739">
      <w:pPr>
        <w:rPr>
          <w:rFonts w:ascii="Georgia" w:hAnsi="Georgia"/>
        </w:rPr>
      </w:pPr>
    </w:p>
    <w:p w14:paraId="12B57F0E" w14:textId="77777777" w:rsidR="009E2739" w:rsidRDefault="009E2739">
      <w:pPr>
        <w:rPr>
          <w:rFonts w:ascii="Georgia" w:hAnsi="Georgia"/>
        </w:rPr>
      </w:pPr>
    </w:p>
    <w:p w14:paraId="129B12A7" w14:textId="77777777" w:rsidR="009E2739" w:rsidRDefault="009E2739">
      <w:pPr>
        <w:rPr>
          <w:rFonts w:ascii="Georgia" w:hAnsi="Georgia"/>
        </w:rPr>
      </w:pPr>
    </w:p>
    <w:p w14:paraId="15D8C35A" w14:textId="77777777" w:rsidR="009E2739" w:rsidRDefault="009E2739">
      <w:pPr>
        <w:rPr>
          <w:rFonts w:ascii="Georgia" w:hAnsi="Georgia"/>
        </w:rPr>
      </w:pPr>
    </w:p>
    <w:p w14:paraId="03A54BBD" w14:textId="77777777" w:rsidR="009E2739" w:rsidRDefault="009E2739">
      <w:pPr>
        <w:rPr>
          <w:rFonts w:ascii="Georgia" w:hAnsi="Georgia"/>
        </w:rPr>
      </w:pPr>
    </w:p>
    <w:p w14:paraId="67945D73" w14:textId="77777777" w:rsidR="009E2739" w:rsidRDefault="009E2739">
      <w:pPr>
        <w:rPr>
          <w:rFonts w:ascii="Georgia" w:hAnsi="Georgia"/>
        </w:rPr>
      </w:pPr>
    </w:p>
    <w:p w14:paraId="090C8BD7" w14:textId="77777777" w:rsidR="008D7BA7" w:rsidRPr="00694475" w:rsidRDefault="008D7BA7">
      <w:pPr>
        <w:rPr>
          <w:rFonts w:ascii="Georgia" w:hAnsi="Georgia" w:cs="Arial"/>
          <w:b/>
          <w:bCs/>
        </w:rPr>
      </w:pPr>
    </w:p>
    <w:p w14:paraId="6ABB0093" w14:textId="1DFFA413" w:rsidR="00BB5ACD" w:rsidRPr="00694475" w:rsidRDefault="00BB5ACD" w:rsidP="00512852">
      <w:pPr>
        <w:pStyle w:val="Ttulo1"/>
        <w:numPr>
          <w:ilvl w:val="0"/>
          <w:numId w:val="9"/>
        </w:numPr>
        <w:ind w:left="0" w:hanging="709"/>
        <w:jc w:val="left"/>
        <w:rPr>
          <w:rFonts w:ascii="Georgia" w:hAnsi="Georgia"/>
          <w:sz w:val="20"/>
          <w:szCs w:val="20"/>
          <w:lang w:val="pt-BR"/>
        </w:rPr>
      </w:pPr>
      <w:r w:rsidRPr="00694475">
        <w:rPr>
          <w:rFonts w:ascii="Georgia" w:hAnsi="Georgia"/>
          <w:sz w:val="20"/>
          <w:szCs w:val="20"/>
          <w:lang w:val="pt-BR"/>
        </w:rPr>
        <w:lastRenderedPageBreak/>
        <w:t>Partes relacionadas</w:t>
      </w:r>
    </w:p>
    <w:p w14:paraId="231208A8" w14:textId="77777777" w:rsidR="00BB5ACD" w:rsidRPr="00694475" w:rsidRDefault="00BB5ACD" w:rsidP="00512852">
      <w:pPr>
        <w:rPr>
          <w:rFonts w:ascii="Georgia" w:hAnsi="Georgia"/>
        </w:rPr>
      </w:pPr>
    </w:p>
    <w:p w14:paraId="0295B9E5" w14:textId="26FCC411" w:rsidR="002B1064" w:rsidRPr="00694475" w:rsidRDefault="00BB5ACD" w:rsidP="00512852">
      <w:pPr>
        <w:pStyle w:val="PargrafodaLista"/>
        <w:ind w:left="0"/>
        <w:rPr>
          <w:rFonts w:ascii="Georgia" w:hAnsi="Georgia" w:cs="Arial"/>
        </w:rPr>
      </w:pPr>
      <w:r w:rsidRPr="00694475">
        <w:rPr>
          <w:rFonts w:ascii="Georgia" w:hAnsi="Georgia" w:cs="Arial"/>
        </w:rPr>
        <w:t xml:space="preserve">Os saldos e as transações </w:t>
      </w:r>
      <w:r w:rsidR="000A6FAD" w:rsidRPr="00694475">
        <w:rPr>
          <w:rFonts w:ascii="Georgia" w:hAnsi="Georgia" w:cs="Arial"/>
        </w:rPr>
        <w:t xml:space="preserve">do Grupo e </w:t>
      </w:r>
      <w:r w:rsidRPr="00694475">
        <w:rPr>
          <w:rFonts w:ascii="Georgia" w:hAnsi="Georgia" w:cs="Arial"/>
        </w:rPr>
        <w:t>da Companhia com partes relacionadas têm a seguinte composição:</w:t>
      </w:r>
    </w:p>
    <w:p w14:paraId="5CAEE6D4" w14:textId="77777777" w:rsidR="00C46AFD" w:rsidRPr="00124B6F" w:rsidRDefault="00C46AFD" w:rsidP="00512852">
      <w:pPr>
        <w:pStyle w:val="PargrafodaLista"/>
        <w:ind w:left="0"/>
        <w:rPr>
          <w:rFonts w:ascii="Georgia" w:hAnsi="Georgia" w:cs="Arial"/>
          <w:sz w:val="16"/>
          <w:szCs w:val="16"/>
        </w:rPr>
      </w:pPr>
    </w:p>
    <w:tbl>
      <w:tblPr>
        <w:tblW w:w="5106" w:type="pct"/>
        <w:tblCellMar>
          <w:left w:w="70" w:type="dxa"/>
          <w:right w:w="70" w:type="dxa"/>
        </w:tblCellMar>
        <w:tblLook w:val="04A0" w:firstRow="1" w:lastRow="0" w:firstColumn="1" w:lastColumn="0" w:noHBand="0" w:noVBand="1"/>
      </w:tblPr>
      <w:tblGrid>
        <w:gridCol w:w="2125"/>
        <w:gridCol w:w="853"/>
        <w:gridCol w:w="834"/>
        <w:gridCol w:w="170"/>
        <w:gridCol w:w="853"/>
        <w:gridCol w:w="834"/>
        <w:gridCol w:w="170"/>
        <w:gridCol w:w="853"/>
        <w:gridCol w:w="859"/>
        <w:gridCol w:w="170"/>
        <w:gridCol w:w="853"/>
        <w:gridCol w:w="859"/>
      </w:tblGrid>
      <w:tr w:rsidR="00B52785" w:rsidRPr="00694475" w14:paraId="06F3159B" w14:textId="77777777" w:rsidTr="00124B6F">
        <w:trPr>
          <w:trHeight w:val="80"/>
        </w:trPr>
        <w:tc>
          <w:tcPr>
            <w:tcW w:w="1127" w:type="pct"/>
            <w:tcBorders>
              <w:top w:val="nil"/>
              <w:left w:val="nil"/>
              <w:bottom w:val="nil"/>
              <w:right w:val="nil"/>
            </w:tcBorders>
            <w:noWrap/>
            <w:vAlign w:val="bottom"/>
            <w:hideMark/>
          </w:tcPr>
          <w:p w14:paraId="5B272EC9" w14:textId="77777777" w:rsidR="00E36960" w:rsidRPr="00694475" w:rsidRDefault="00E36960" w:rsidP="00E36960">
            <w:pPr>
              <w:rPr>
                <w:sz w:val="12"/>
                <w:szCs w:val="12"/>
              </w:rPr>
            </w:pPr>
          </w:p>
        </w:tc>
        <w:tc>
          <w:tcPr>
            <w:tcW w:w="452" w:type="pct"/>
            <w:tcBorders>
              <w:top w:val="nil"/>
              <w:left w:val="nil"/>
              <w:bottom w:val="single" w:sz="8" w:space="0" w:color="auto"/>
              <w:right w:val="nil"/>
            </w:tcBorders>
            <w:noWrap/>
            <w:vAlign w:val="bottom"/>
            <w:hideMark/>
          </w:tcPr>
          <w:p w14:paraId="093ACDBC"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42" w:type="pct"/>
            <w:tcBorders>
              <w:top w:val="nil"/>
              <w:left w:val="nil"/>
              <w:bottom w:val="single" w:sz="8" w:space="0" w:color="auto"/>
              <w:right w:val="nil"/>
            </w:tcBorders>
            <w:noWrap/>
            <w:vAlign w:val="bottom"/>
            <w:hideMark/>
          </w:tcPr>
          <w:p w14:paraId="2FF34A50"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90" w:type="pct"/>
            <w:tcBorders>
              <w:top w:val="nil"/>
              <w:left w:val="nil"/>
              <w:bottom w:val="single" w:sz="8" w:space="0" w:color="auto"/>
              <w:right w:val="nil"/>
            </w:tcBorders>
            <w:noWrap/>
            <w:vAlign w:val="bottom"/>
            <w:hideMark/>
          </w:tcPr>
          <w:p w14:paraId="2376AE90"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52" w:type="pct"/>
            <w:tcBorders>
              <w:top w:val="nil"/>
              <w:left w:val="nil"/>
              <w:bottom w:val="single" w:sz="8" w:space="0" w:color="auto"/>
              <w:right w:val="nil"/>
            </w:tcBorders>
            <w:noWrap/>
            <w:vAlign w:val="bottom"/>
            <w:hideMark/>
          </w:tcPr>
          <w:p w14:paraId="1B139970"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42" w:type="pct"/>
            <w:tcBorders>
              <w:top w:val="nil"/>
              <w:left w:val="nil"/>
              <w:bottom w:val="single" w:sz="8" w:space="0" w:color="auto"/>
              <w:right w:val="nil"/>
            </w:tcBorders>
            <w:noWrap/>
            <w:vAlign w:val="bottom"/>
            <w:hideMark/>
          </w:tcPr>
          <w:p w14:paraId="59F23055"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90" w:type="pct"/>
            <w:tcBorders>
              <w:top w:val="nil"/>
              <w:left w:val="nil"/>
              <w:bottom w:val="single" w:sz="8" w:space="0" w:color="auto"/>
              <w:right w:val="nil"/>
            </w:tcBorders>
            <w:noWrap/>
            <w:vAlign w:val="bottom"/>
            <w:hideMark/>
          </w:tcPr>
          <w:p w14:paraId="3B351421"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52" w:type="pct"/>
            <w:tcBorders>
              <w:top w:val="nil"/>
              <w:left w:val="nil"/>
              <w:bottom w:val="single" w:sz="8" w:space="0" w:color="auto"/>
              <w:right w:val="nil"/>
            </w:tcBorders>
            <w:noWrap/>
            <w:vAlign w:val="bottom"/>
            <w:hideMark/>
          </w:tcPr>
          <w:p w14:paraId="7E521B5D"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55" w:type="pct"/>
            <w:tcBorders>
              <w:top w:val="nil"/>
              <w:left w:val="nil"/>
              <w:bottom w:val="single" w:sz="8" w:space="0" w:color="auto"/>
              <w:right w:val="nil"/>
            </w:tcBorders>
            <w:noWrap/>
            <w:vAlign w:val="bottom"/>
            <w:hideMark/>
          </w:tcPr>
          <w:p w14:paraId="2EF0B5C6"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90" w:type="pct"/>
            <w:tcBorders>
              <w:top w:val="nil"/>
              <w:left w:val="nil"/>
              <w:bottom w:val="single" w:sz="8" w:space="0" w:color="auto"/>
              <w:right w:val="nil"/>
            </w:tcBorders>
            <w:noWrap/>
            <w:vAlign w:val="bottom"/>
            <w:hideMark/>
          </w:tcPr>
          <w:p w14:paraId="637A317D"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907" w:type="pct"/>
            <w:gridSpan w:val="2"/>
            <w:tcBorders>
              <w:top w:val="nil"/>
              <w:left w:val="nil"/>
              <w:bottom w:val="single" w:sz="8" w:space="0" w:color="auto"/>
              <w:right w:val="nil"/>
            </w:tcBorders>
            <w:noWrap/>
            <w:vAlign w:val="bottom"/>
            <w:hideMark/>
          </w:tcPr>
          <w:p w14:paraId="61C969F7"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Controladora</w:t>
            </w:r>
          </w:p>
        </w:tc>
      </w:tr>
      <w:tr w:rsidR="00B52785" w:rsidRPr="00694475" w14:paraId="0BC38CCC" w14:textId="77777777" w:rsidTr="00124B6F">
        <w:trPr>
          <w:trHeight w:val="170"/>
        </w:trPr>
        <w:tc>
          <w:tcPr>
            <w:tcW w:w="1127" w:type="pct"/>
            <w:tcBorders>
              <w:top w:val="nil"/>
              <w:left w:val="nil"/>
              <w:bottom w:val="nil"/>
              <w:right w:val="nil"/>
            </w:tcBorders>
            <w:noWrap/>
            <w:vAlign w:val="bottom"/>
            <w:hideMark/>
          </w:tcPr>
          <w:p w14:paraId="36908BDD" w14:textId="77777777" w:rsidR="00E36960" w:rsidRPr="00694475" w:rsidRDefault="00E36960" w:rsidP="00E36960">
            <w:pPr>
              <w:jc w:val="right"/>
              <w:rPr>
                <w:rFonts w:ascii="Georgia" w:hAnsi="Georgia" w:cs="Calibri"/>
                <w:b/>
                <w:bCs/>
                <w:color w:val="000000"/>
                <w:sz w:val="12"/>
                <w:szCs w:val="12"/>
              </w:rPr>
            </w:pPr>
          </w:p>
        </w:tc>
        <w:tc>
          <w:tcPr>
            <w:tcW w:w="452" w:type="pct"/>
            <w:tcBorders>
              <w:top w:val="single" w:sz="8" w:space="0" w:color="auto"/>
              <w:left w:val="nil"/>
              <w:bottom w:val="nil"/>
              <w:right w:val="nil"/>
            </w:tcBorders>
            <w:noWrap/>
            <w:vAlign w:val="bottom"/>
            <w:hideMark/>
          </w:tcPr>
          <w:p w14:paraId="62526BBC"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42" w:type="pct"/>
            <w:tcBorders>
              <w:top w:val="single" w:sz="8" w:space="0" w:color="auto"/>
              <w:left w:val="nil"/>
              <w:bottom w:val="nil"/>
              <w:right w:val="nil"/>
            </w:tcBorders>
            <w:noWrap/>
            <w:vAlign w:val="bottom"/>
            <w:hideMark/>
          </w:tcPr>
          <w:p w14:paraId="0EFBEBF5"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90" w:type="pct"/>
            <w:tcBorders>
              <w:top w:val="single" w:sz="8" w:space="0" w:color="auto"/>
              <w:left w:val="nil"/>
              <w:bottom w:val="nil"/>
              <w:right w:val="nil"/>
            </w:tcBorders>
            <w:noWrap/>
            <w:vAlign w:val="bottom"/>
            <w:hideMark/>
          </w:tcPr>
          <w:p w14:paraId="7197D59E"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52" w:type="pct"/>
            <w:tcBorders>
              <w:top w:val="single" w:sz="8" w:space="0" w:color="auto"/>
              <w:left w:val="nil"/>
              <w:bottom w:val="nil"/>
              <w:right w:val="nil"/>
            </w:tcBorders>
            <w:noWrap/>
            <w:vAlign w:val="bottom"/>
            <w:hideMark/>
          </w:tcPr>
          <w:p w14:paraId="68EAF067"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42" w:type="pct"/>
            <w:tcBorders>
              <w:top w:val="single" w:sz="8" w:space="0" w:color="auto"/>
              <w:left w:val="nil"/>
              <w:bottom w:val="nil"/>
              <w:right w:val="nil"/>
            </w:tcBorders>
            <w:noWrap/>
            <w:vAlign w:val="bottom"/>
            <w:hideMark/>
          </w:tcPr>
          <w:p w14:paraId="18158FBD"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90" w:type="pct"/>
            <w:tcBorders>
              <w:top w:val="single" w:sz="8" w:space="0" w:color="auto"/>
              <w:left w:val="nil"/>
              <w:bottom w:val="nil"/>
              <w:right w:val="nil"/>
            </w:tcBorders>
            <w:noWrap/>
            <w:vAlign w:val="bottom"/>
            <w:hideMark/>
          </w:tcPr>
          <w:p w14:paraId="0E3803DB"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52" w:type="pct"/>
            <w:tcBorders>
              <w:top w:val="single" w:sz="8" w:space="0" w:color="auto"/>
              <w:left w:val="nil"/>
              <w:bottom w:val="nil"/>
              <w:right w:val="nil"/>
            </w:tcBorders>
            <w:noWrap/>
            <w:vAlign w:val="bottom"/>
            <w:hideMark/>
          </w:tcPr>
          <w:p w14:paraId="15F892E5"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55" w:type="pct"/>
            <w:tcBorders>
              <w:top w:val="single" w:sz="8" w:space="0" w:color="auto"/>
              <w:left w:val="nil"/>
              <w:bottom w:val="nil"/>
              <w:right w:val="nil"/>
            </w:tcBorders>
            <w:noWrap/>
            <w:vAlign w:val="bottom"/>
            <w:hideMark/>
          </w:tcPr>
          <w:p w14:paraId="7C2826B7"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90" w:type="pct"/>
            <w:tcBorders>
              <w:top w:val="single" w:sz="8" w:space="0" w:color="auto"/>
              <w:left w:val="nil"/>
              <w:bottom w:val="nil"/>
              <w:right w:val="nil"/>
            </w:tcBorders>
            <w:noWrap/>
            <w:vAlign w:val="bottom"/>
            <w:hideMark/>
          </w:tcPr>
          <w:p w14:paraId="2B623E48"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w:t>
            </w:r>
          </w:p>
        </w:tc>
        <w:tc>
          <w:tcPr>
            <w:tcW w:w="452" w:type="pct"/>
            <w:tcBorders>
              <w:top w:val="single" w:sz="8" w:space="0" w:color="auto"/>
              <w:left w:val="nil"/>
              <w:bottom w:val="nil"/>
              <w:right w:val="nil"/>
            </w:tcBorders>
            <w:noWrap/>
            <w:vAlign w:val="bottom"/>
            <w:hideMark/>
          </w:tcPr>
          <w:p w14:paraId="72FC171C"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55" w:type="pct"/>
            <w:tcBorders>
              <w:top w:val="single" w:sz="8" w:space="0" w:color="auto"/>
              <w:left w:val="nil"/>
              <w:bottom w:val="nil"/>
              <w:right w:val="nil"/>
            </w:tcBorders>
            <w:noWrap/>
            <w:vAlign w:val="bottom"/>
            <w:hideMark/>
          </w:tcPr>
          <w:p w14:paraId="4C0F8DE6"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 </w:t>
            </w:r>
          </w:p>
        </w:tc>
      </w:tr>
      <w:tr w:rsidR="00B52785" w:rsidRPr="00694475" w14:paraId="1743050F" w14:textId="77777777" w:rsidTr="00124B6F">
        <w:trPr>
          <w:trHeight w:val="170"/>
        </w:trPr>
        <w:tc>
          <w:tcPr>
            <w:tcW w:w="1127" w:type="pct"/>
            <w:tcBorders>
              <w:top w:val="nil"/>
              <w:left w:val="nil"/>
              <w:bottom w:val="nil"/>
              <w:right w:val="nil"/>
            </w:tcBorders>
            <w:vAlign w:val="center"/>
            <w:hideMark/>
          </w:tcPr>
          <w:p w14:paraId="67FD1239"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single" w:sz="8" w:space="0" w:color="auto"/>
              <w:right w:val="nil"/>
            </w:tcBorders>
            <w:vAlign w:val="center"/>
            <w:hideMark/>
          </w:tcPr>
          <w:p w14:paraId="72B103AC"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42" w:type="pct"/>
            <w:tcBorders>
              <w:top w:val="nil"/>
              <w:left w:val="nil"/>
              <w:bottom w:val="single" w:sz="8" w:space="0" w:color="auto"/>
              <w:right w:val="nil"/>
            </w:tcBorders>
            <w:vAlign w:val="center"/>
            <w:hideMark/>
          </w:tcPr>
          <w:p w14:paraId="0BE6DE11"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ATIVO</w:t>
            </w:r>
          </w:p>
        </w:tc>
        <w:tc>
          <w:tcPr>
            <w:tcW w:w="90" w:type="pct"/>
            <w:tcBorders>
              <w:top w:val="nil"/>
              <w:left w:val="nil"/>
              <w:bottom w:val="nil"/>
              <w:right w:val="nil"/>
            </w:tcBorders>
            <w:vAlign w:val="center"/>
            <w:hideMark/>
          </w:tcPr>
          <w:p w14:paraId="32E1D9F7"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single" w:sz="8" w:space="0" w:color="auto"/>
              <w:right w:val="nil"/>
            </w:tcBorders>
            <w:vAlign w:val="center"/>
            <w:hideMark/>
          </w:tcPr>
          <w:p w14:paraId="1D739D84"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42" w:type="pct"/>
            <w:tcBorders>
              <w:top w:val="nil"/>
              <w:left w:val="nil"/>
              <w:bottom w:val="single" w:sz="8" w:space="0" w:color="auto"/>
              <w:right w:val="nil"/>
            </w:tcBorders>
            <w:vAlign w:val="center"/>
            <w:hideMark/>
          </w:tcPr>
          <w:p w14:paraId="776EA10C"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PASSIVO</w:t>
            </w:r>
          </w:p>
        </w:tc>
        <w:tc>
          <w:tcPr>
            <w:tcW w:w="90" w:type="pct"/>
            <w:tcBorders>
              <w:top w:val="nil"/>
              <w:left w:val="nil"/>
              <w:bottom w:val="nil"/>
              <w:right w:val="nil"/>
            </w:tcBorders>
            <w:vAlign w:val="center"/>
            <w:hideMark/>
          </w:tcPr>
          <w:p w14:paraId="6A25503A"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single" w:sz="8" w:space="0" w:color="auto"/>
              <w:right w:val="nil"/>
            </w:tcBorders>
            <w:vAlign w:val="center"/>
            <w:hideMark/>
          </w:tcPr>
          <w:p w14:paraId="3483BF7A"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55" w:type="pct"/>
            <w:tcBorders>
              <w:top w:val="nil"/>
              <w:left w:val="nil"/>
              <w:bottom w:val="single" w:sz="8" w:space="0" w:color="auto"/>
              <w:right w:val="nil"/>
            </w:tcBorders>
            <w:vAlign w:val="center"/>
            <w:hideMark/>
          </w:tcPr>
          <w:p w14:paraId="3D556F35"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RECEITA</w:t>
            </w:r>
          </w:p>
        </w:tc>
        <w:tc>
          <w:tcPr>
            <w:tcW w:w="90" w:type="pct"/>
            <w:tcBorders>
              <w:top w:val="nil"/>
              <w:left w:val="nil"/>
              <w:bottom w:val="nil"/>
              <w:right w:val="nil"/>
            </w:tcBorders>
            <w:vAlign w:val="center"/>
            <w:hideMark/>
          </w:tcPr>
          <w:p w14:paraId="11980D76"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single" w:sz="8" w:space="0" w:color="auto"/>
              <w:right w:val="nil"/>
            </w:tcBorders>
            <w:vAlign w:val="center"/>
            <w:hideMark/>
          </w:tcPr>
          <w:p w14:paraId="11492D1B"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55" w:type="pct"/>
            <w:tcBorders>
              <w:top w:val="nil"/>
              <w:left w:val="nil"/>
              <w:bottom w:val="single" w:sz="8" w:space="0" w:color="auto"/>
              <w:right w:val="nil"/>
            </w:tcBorders>
            <w:vAlign w:val="center"/>
            <w:hideMark/>
          </w:tcPr>
          <w:p w14:paraId="3F5411FE"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DESPESA</w:t>
            </w:r>
          </w:p>
        </w:tc>
      </w:tr>
      <w:tr w:rsidR="00B52785" w:rsidRPr="00694475" w14:paraId="101614E2" w14:textId="77777777" w:rsidTr="00124B6F">
        <w:trPr>
          <w:trHeight w:val="170"/>
        </w:trPr>
        <w:tc>
          <w:tcPr>
            <w:tcW w:w="1127" w:type="pct"/>
            <w:tcBorders>
              <w:top w:val="nil"/>
              <w:left w:val="nil"/>
              <w:bottom w:val="nil"/>
              <w:right w:val="nil"/>
            </w:tcBorders>
            <w:vAlign w:val="center"/>
            <w:hideMark/>
          </w:tcPr>
          <w:p w14:paraId="0125C461"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nil"/>
              <w:right w:val="nil"/>
            </w:tcBorders>
            <w:vAlign w:val="center"/>
            <w:hideMark/>
          </w:tcPr>
          <w:p w14:paraId="20EB6BFF" w14:textId="77777777" w:rsidR="00E36960" w:rsidRPr="00694475" w:rsidRDefault="00E36960" w:rsidP="00E36960">
            <w:pPr>
              <w:rPr>
                <w:sz w:val="12"/>
                <w:szCs w:val="12"/>
              </w:rPr>
            </w:pPr>
          </w:p>
        </w:tc>
        <w:tc>
          <w:tcPr>
            <w:tcW w:w="442" w:type="pct"/>
            <w:tcBorders>
              <w:top w:val="nil"/>
              <w:left w:val="nil"/>
              <w:bottom w:val="nil"/>
              <w:right w:val="nil"/>
            </w:tcBorders>
            <w:vAlign w:val="center"/>
            <w:hideMark/>
          </w:tcPr>
          <w:p w14:paraId="029AD64E" w14:textId="77777777" w:rsidR="00E36960" w:rsidRPr="00694475" w:rsidRDefault="00E36960" w:rsidP="00E36960">
            <w:pPr>
              <w:jc w:val="right"/>
              <w:rPr>
                <w:sz w:val="12"/>
                <w:szCs w:val="12"/>
              </w:rPr>
            </w:pPr>
          </w:p>
        </w:tc>
        <w:tc>
          <w:tcPr>
            <w:tcW w:w="90" w:type="pct"/>
            <w:tcBorders>
              <w:top w:val="nil"/>
              <w:left w:val="nil"/>
              <w:bottom w:val="nil"/>
              <w:right w:val="nil"/>
            </w:tcBorders>
            <w:vAlign w:val="center"/>
            <w:hideMark/>
          </w:tcPr>
          <w:p w14:paraId="091C23F3" w14:textId="77777777" w:rsidR="00E36960" w:rsidRPr="00694475" w:rsidRDefault="00E36960" w:rsidP="00E36960">
            <w:pPr>
              <w:jc w:val="right"/>
              <w:rPr>
                <w:sz w:val="12"/>
                <w:szCs w:val="12"/>
              </w:rPr>
            </w:pPr>
          </w:p>
        </w:tc>
        <w:tc>
          <w:tcPr>
            <w:tcW w:w="452" w:type="pct"/>
            <w:tcBorders>
              <w:top w:val="nil"/>
              <w:left w:val="nil"/>
              <w:bottom w:val="nil"/>
              <w:right w:val="nil"/>
            </w:tcBorders>
            <w:vAlign w:val="center"/>
            <w:hideMark/>
          </w:tcPr>
          <w:p w14:paraId="179BE68E" w14:textId="77777777" w:rsidR="00E36960" w:rsidRPr="00694475" w:rsidRDefault="00E36960" w:rsidP="00E36960">
            <w:pPr>
              <w:jc w:val="right"/>
              <w:rPr>
                <w:sz w:val="12"/>
                <w:szCs w:val="12"/>
              </w:rPr>
            </w:pPr>
          </w:p>
        </w:tc>
        <w:tc>
          <w:tcPr>
            <w:tcW w:w="442" w:type="pct"/>
            <w:tcBorders>
              <w:top w:val="nil"/>
              <w:left w:val="nil"/>
              <w:bottom w:val="nil"/>
              <w:right w:val="nil"/>
            </w:tcBorders>
            <w:vAlign w:val="center"/>
            <w:hideMark/>
          </w:tcPr>
          <w:p w14:paraId="52E88A10" w14:textId="77777777" w:rsidR="00E36960" w:rsidRPr="00694475" w:rsidRDefault="00E36960" w:rsidP="00E36960">
            <w:pPr>
              <w:jc w:val="right"/>
              <w:rPr>
                <w:sz w:val="12"/>
                <w:szCs w:val="12"/>
              </w:rPr>
            </w:pPr>
          </w:p>
        </w:tc>
        <w:tc>
          <w:tcPr>
            <w:tcW w:w="90" w:type="pct"/>
            <w:tcBorders>
              <w:top w:val="nil"/>
              <w:left w:val="nil"/>
              <w:bottom w:val="nil"/>
              <w:right w:val="nil"/>
            </w:tcBorders>
            <w:vAlign w:val="center"/>
            <w:hideMark/>
          </w:tcPr>
          <w:p w14:paraId="3E056EC4" w14:textId="77777777" w:rsidR="00E36960" w:rsidRPr="00694475" w:rsidRDefault="00E36960" w:rsidP="00E36960">
            <w:pPr>
              <w:jc w:val="right"/>
              <w:rPr>
                <w:sz w:val="12"/>
                <w:szCs w:val="12"/>
              </w:rPr>
            </w:pPr>
          </w:p>
        </w:tc>
        <w:tc>
          <w:tcPr>
            <w:tcW w:w="452" w:type="pct"/>
            <w:tcBorders>
              <w:top w:val="nil"/>
              <w:left w:val="nil"/>
              <w:bottom w:val="nil"/>
              <w:right w:val="nil"/>
            </w:tcBorders>
            <w:vAlign w:val="center"/>
            <w:hideMark/>
          </w:tcPr>
          <w:p w14:paraId="71771EB5" w14:textId="77777777" w:rsidR="00E36960" w:rsidRPr="00694475" w:rsidRDefault="00E36960" w:rsidP="00E36960">
            <w:pPr>
              <w:jc w:val="right"/>
              <w:rPr>
                <w:sz w:val="12"/>
                <w:szCs w:val="12"/>
              </w:rPr>
            </w:pPr>
          </w:p>
        </w:tc>
        <w:tc>
          <w:tcPr>
            <w:tcW w:w="455" w:type="pct"/>
            <w:tcBorders>
              <w:top w:val="nil"/>
              <w:left w:val="nil"/>
              <w:bottom w:val="nil"/>
              <w:right w:val="nil"/>
            </w:tcBorders>
            <w:vAlign w:val="center"/>
            <w:hideMark/>
          </w:tcPr>
          <w:p w14:paraId="01E1E6DD" w14:textId="77777777" w:rsidR="00E36960" w:rsidRPr="00694475" w:rsidRDefault="00E36960" w:rsidP="00E36960">
            <w:pPr>
              <w:jc w:val="right"/>
              <w:rPr>
                <w:sz w:val="12"/>
                <w:szCs w:val="12"/>
              </w:rPr>
            </w:pPr>
          </w:p>
        </w:tc>
        <w:tc>
          <w:tcPr>
            <w:tcW w:w="90" w:type="pct"/>
            <w:tcBorders>
              <w:top w:val="nil"/>
              <w:left w:val="nil"/>
              <w:bottom w:val="nil"/>
              <w:right w:val="nil"/>
            </w:tcBorders>
            <w:vAlign w:val="center"/>
            <w:hideMark/>
          </w:tcPr>
          <w:p w14:paraId="52626F58" w14:textId="77777777" w:rsidR="00E36960" w:rsidRPr="00694475" w:rsidRDefault="00E36960" w:rsidP="00E36960">
            <w:pPr>
              <w:jc w:val="right"/>
              <w:rPr>
                <w:sz w:val="12"/>
                <w:szCs w:val="12"/>
              </w:rPr>
            </w:pPr>
          </w:p>
        </w:tc>
        <w:tc>
          <w:tcPr>
            <w:tcW w:w="452" w:type="pct"/>
            <w:tcBorders>
              <w:top w:val="nil"/>
              <w:left w:val="nil"/>
              <w:bottom w:val="nil"/>
              <w:right w:val="nil"/>
            </w:tcBorders>
            <w:vAlign w:val="center"/>
            <w:hideMark/>
          </w:tcPr>
          <w:p w14:paraId="2556729E" w14:textId="77777777" w:rsidR="00E36960" w:rsidRPr="00694475" w:rsidRDefault="00E36960" w:rsidP="00E36960">
            <w:pPr>
              <w:jc w:val="right"/>
              <w:rPr>
                <w:sz w:val="12"/>
                <w:szCs w:val="12"/>
              </w:rPr>
            </w:pPr>
          </w:p>
        </w:tc>
        <w:tc>
          <w:tcPr>
            <w:tcW w:w="455" w:type="pct"/>
            <w:tcBorders>
              <w:top w:val="nil"/>
              <w:left w:val="nil"/>
              <w:bottom w:val="nil"/>
              <w:right w:val="nil"/>
            </w:tcBorders>
            <w:vAlign w:val="center"/>
            <w:hideMark/>
          </w:tcPr>
          <w:p w14:paraId="0077D43F" w14:textId="77777777" w:rsidR="00E36960" w:rsidRPr="00694475" w:rsidRDefault="00E36960" w:rsidP="00E36960">
            <w:pPr>
              <w:jc w:val="right"/>
              <w:rPr>
                <w:sz w:val="12"/>
                <w:szCs w:val="12"/>
              </w:rPr>
            </w:pPr>
          </w:p>
        </w:tc>
      </w:tr>
      <w:tr w:rsidR="00B52785" w:rsidRPr="00694475" w14:paraId="184EC97E" w14:textId="77777777" w:rsidTr="00124B6F">
        <w:trPr>
          <w:trHeight w:val="170"/>
        </w:trPr>
        <w:tc>
          <w:tcPr>
            <w:tcW w:w="1127" w:type="pct"/>
            <w:tcBorders>
              <w:top w:val="nil"/>
              <w:left w:val="nil"/>
              <w:bottom w:val="nil"/>
              <w:right w:val="nil"/>
            </w:tcBorders>
            <w:vAlign w:val="bottom"/>
            <w:hideMark/>
          </w:tcPr>
          <w:p w14:paraId="3A2BEB15" w14:textId="77777777" w:rsidR="00E36960" w:rsidRPr="00694475" w:rsidRDefault="00E36960" w:rsidP="00E36960">
            <w:pPr>
              <w:jc w:val="right"/>
              <w:rPr>
                <w:sz w:val="12"/>
                <w:szCs w:val="12"/>
              </w:rPr>
            </w:pPr>
          </w:p>
        </w:tc>
        <w:tc>
          <w:tcPr>
            <w:tcW w:w="452" w:type="pct"/>
            <w:tcBorders>
              <w:top w:val="nil"/>
              <w:left w:val="nil"/>
              <w:bottom w:val="single" w:sz="8" w:space="0" w:color="auto"/>
              <w:right w:val="nil"/>
            </w:tcBorders>
            <w:vAlign w:val="center"/>
            <w:hideMark/>
          </w:tcPr>
          <w:p w14:paraId="41E666D3"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442" w:type="pct"/>
            <w:tcBorders>
              <w:top w:val="nil"/>
              <w:left w:val="nil"/>
              <w:bottom w:val="single" w:sz="8" w:space="0" w:color="auto"/>
              <w:right w:val="nil"/>
            </w:tcBorders>
            <w:vAlign w:val="center"/>
            <w:hideMark/>
          </w:tcPr>
          <w:p w14:paraId="3F0374E2"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31/12/2024</w:t>
            </w:r>
          </w:p>
        </w:tc>
        <w:tc>
          <w:tcPr>
            <w:tcW w:w="90" w:type="pct"/>
            <w:tcBorders>
              <w:top w:val="nil"/>
              <w:left w:val="nil"/>
              <w:bottom w:val="nil"/>
              <w:right w:val="nil"/>
            </w:tcBorders>
            <w:vAlign w:val="bottom"/>
            <w:hideMark/>
          </w:tcPr>
          <w:p w14:paraId="02A7DFD7"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single" w:sz="8" w:space="0" w:color="auto"/>
              <w:right w:val="nil"/>
            </w:tcBorders>
            <w:vAlign w:val="center"/>
            <w:hideMark/>
          </w:tcPr>
          <w:p w14:paraId="7D42F77F"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442" w:type="pct"/>
            <w:tcBorders>
              <w:top w:val="nil"/>
              <w:left w:val="nil"/>
              <w:bottom w:val="single" w:sz="8" w:space="0" w:color="auto"/>
              <w:right w:val="nil"/>
            </w:tcBorders>
            <w:vAlign w:val="center"/>
            <w:hideMark/>
          </w:tcPr>
          <w:p w14:paraId="0D1DAC6B"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31/12/2024</w:t>
            </w:r>
          </w:p>
        </w:tc>
        <w:tc>
          <w:tcPr>
            <w:tcW w:w="90" w:type="pct"/>
            <w:tcBorders>
              <w:top w:val="nil"/>
              <w:left w:val="nil"/>
              <w:bottom w:val="nil"/>
              <w:right w:val="nil"/>
            </w:tcBorders>
            <w:vAlign w:val="bottom"/>
            <w:hideMark/>
          </w:tcPr>
          <w:p w14:paraId="466C30DB"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single" w:sz="8" w:space="0" w:color="auto"/>
              <w:right w:val="nil"/>
            </w:tcBorders>
            <w:vAlign w:val="center"/>
            <w:hideMark/>
          </w:tcPr>
          <w:p w14:paraId="3F9B0CF0"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455" w:type="pct"/>
            <w:tcBorders>
              <w:top w:val="nil"/>
              <w:left w:val="nil"/>
              <w:bottom w:val="single" w:sz="8" w:space="0" w:color="auto"/>
              <w:right w:val="nil"/>
            </w:tcBorders>
            <w:vAlign w:val="center"/>
            <w:hideMark/>
          </w:tcPr>
          <w:p w14:paraId="3A4C22B0"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31/03/2024</w:t>
            </w:r>
          </w:p>
        </w:tc>
        <w:tc>
          <w:tcPr>
            <w:tcW w:w="90" w:type="pct"/>
            <w:tcBorders>
              <w:top w:val="nil"/>
              <w:left w:val="nil"/>
              <w:bottom w:val="nil"/>
              <w:right w:val="nil"/>
            </w:tcBorders>
            <w:vAlign w:val="bottom"/>
            <w:hideMark/>
          </w:tcPr>
          <w:p w14:paraId="15DB8911" w14:textId="77777777" w:rsidR="00E36960" w:rsidRPr="00694475" w:rsidRDefault="00E36960" w:rsidP="00E36960">
            <w:pPr>
              <w:jc w:val="right"/>
              <w:rPr>
                <w:rFonts w:ascii="Georgia" w:hAnsi="Georgia" w:cs="Calibri"/>
                <w:b/>
                <w:bCs/>
                <w:color w:val="000000"/>
                <w:sz w:val="12"/>
                <w:szCs w:val="12"/>
              </w:rPr>
            </w:pPr>
          </w:p>
        </w:tc>
        <w:tc>
          <w:tcPr>
            <w:tcW w:w="452" w:type="pct"/>
            <w:tcBorders>
              <w:top w:val="nil"/>
              <w:left w:val="nil"/>
              <w:bottom w:val="single" w:sz="8" w:space="0" w:color="auto"/>
              <w:right w:val="nil"/>
            </w:tcBorders>
            <w:vAlign w:val="center"/>
            <w:hideMark/>
          </w:tcPr>
          <w:p w14:paraId="2225FD76"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455" w:type="pct"/>
            <w:tcBorders>
              <w:top w:val="nil"/>
              <w:left w:val="nil"/>
              <w:bottom w:val="single" w:sz="8" w:space="0" w:color="auto"/>
              <w:right w:val="nil"/>
            </w:tcBorders>
            <w:vAlign w:val="center"/>
            <w:hideMark/>
          </w:tcPr>
          <w:p w14:paraId="267958C2" w14:textId="77777777" w:rsidR="00E36960" w:rsidRPr="00694475" w:rsidRDefault="00E36960" w:rsidP="00E36960">
            <w:pPr>
              <w:jc w:val="right"/>
              <w:rPr>
                <w:rFonts w:ascii="Georgia" w:hAnsi="Georgia" w:cs="Calibri"/>
                <w:b/>
                <w:bCs/>
                <w:color w:val="000000"/>
                <w:sz w:val="12"/>
                <w:szCs w:val="12"/>
              </w:rPr>
            </w:pPr>
            <w:r w:rsidRPr="00694475">
              <w:rPr>
                <w:rFonts w:ascii="Georgia" w:hAnsi="Georgia" w:cs="Calibri"/>
                <w:b/>
                <w:bCs/>
                <w:color w:val="000000"/>
                <w:sz w:val="12"/>
                <w:szCs w:val="12"/>
              </w:rPr>
              <w:t>31/03/2024</w:t>
            </w:r>
          </w:p>
        </w:tc>
      </w:tr>
      <w:tr w:rsidR="00B52785" w:rsidRPr="00694475" w14:paraId="76D41E57" w14:textId="77777777" w:rsidTr="00124B6F">
        <w:trPr>
          <w:trHeight w:val="170"/>
        </w:trPr>
        <w:tc>
          <w:tcPr>
            <w:tcW w:w="1127" w:type="pct"/>
            <w:tcBorders>
              <w:top w:val="nil"/>
              <w:left w:val="nil"/>
              <w:bottom w:val="nil"/>
              <w:right w:val="nil"/>
            </w:tcBorders>
            <w:vAlign w:val="center"/>
            <w:hideMark/>
          </w:tcPr>
          <w:p w14:paraId="2194B766"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Grupo econômico</w:t>
            </w:r>
          </w:p>
        </w:tc>
        <w:tc>
          <w:tcPr>
            <w:tcW w:w="452" w:type="pct"/>
            <w:tcBorders>
              <w:top w:val="nil"/>
              <w:left w:val="nil"/>
              <w:bottom w:val="nil"/>
              <w:right w:val="nil"/>
            </w:tcBorders>
            <w:noWrap/>
            <w:vAlign w:val="center"/>
            <w:hideMark/>
          </w:tcPr>
          <w:p w14:paraId="614C889D" w14:textId="77777777" w:rsidR="00E36960" w:rsidRPr="00694475" w:rsidRDefault="00E36960" w:rsidP="00E36960">
            <w:pPr>
              <w:rPr>
                <w:rFonts w:ascii="Georgia" w:hAnsi="Georgia" w:cs="Calibri"/>
                <w:b/>
                <w:bCs/>
                <w:color w:val="000000"/>
                <w:sz w:val="12"/>
                <w:szCs w:val="12"/>
              </w:rPr>
            </w:pPr>
          </w:p>
        </w:tc>
        <w:tc>
          <w:tcPr>
            <w:tcW w:w="442" w:type="pct"/>
            <w:tcBorders>
              <w:top w:val="nil"/>
              <w:left w:val="nil"/>
              <w:bottom w:val="nil"/>
              <w:right w:val="nil"/>
            </w:tcBorders>
            <w:vAlign w:val="center"/>
            <w:hideMark/>
          </w:tcPr>
          <w:p w14:paraId="5021D097" w14:textId="77777777" w:rsidR="00E36960" w:rsidRPr="00694475" w:rsidRDefault="00E36960" w:rsidP="00E36960">
            <w:pPr>
              <w:rPr>
                <w:sz w:val="12"/>
                <w:szCs w:val="12"/>
              </w:rPr>
            </w:pPr>
          </w:p>
        </w:tc>
        <w:tc>
          <w:tcPr>
            <w:tcW w:w="90" w:type="pct"/>
            <w:tcBorders>
              <w:top w:val="nil"/>
              <w:left w:val="nil"/>
              <w:bottom w:val="nil"/>
              <w:right w:val="nil"/>
            </w:tcBorders>
            <w:noWrap/>
            <w:vAlign w:val="center"/>
            <w:hideMark/>
          </w:tcPr>
          <w:p w14:paraId="3C4C1DBA" w14:textId="77777777" w:rsidR="00E36960" w:rsidRPr="00694475" w:rsidRDefault="00E36960" w:rsidP="00E36960">
            <w:pPr>
              <w:rPr>
                <w:sz w:val="12"/>
                <w:szCs w:val="12"/>
              </w:rPr>
            </w:pPr>
          </w:p>
        </w:tc>
        <w:tc>
          <w:tcPr>
            <w:tcW w:w="452" w:type="pct"/>
            <w:tcBorders>
              <w:top w:val="nil"/>
              <w:left w:val="nil"/>
              <w:bottom w:val="nil"/>
              <w:right w:val="nil"/>
            </w:tcBorders>
            <w:noWrap/>
            <w:vAlign w:val="center"/>
            <w:hideMark/>
          </w:tcPr>
          <w:p w14:paraId="4F1D3F7D" w14:textId="77777777" w:rsidR="00E36960" w:rsidRPr="00694475" w:rsidRDefault="00E36960" w:rsidP="00E36960">
            <w:pPr>
              <w:rPr>
                <w:sz w:val="12"/>
                <w:szCs w:val="12"/>
              </w:rPr>
            </w:pPr>
          </w:p>
        </w:tc>
        <w:tc>
          <w:tcPr>
            <w:tcW w:w="442" w:type="pct"/>
            <w:tcBorders>
              <w:top w:val="nil"/>
              <w:left w:val="nil"/>
              <w:bottom w:val="nil"/>
              <w:right w:val="nil"/>
            </w:tcBorders>
            <w:vAlign w:val="center"/>
            <w:hideMark/>
          </w:tcPr>
          <w:p w14:paraId="30196CDD" w14:textId="77777777" w:rsidR="00E36960" w:rsidRPr="00694475" w:rsidRDefault="00E36960" w:rsidP="00E36960">
            <w:pPr>
              <w:rPr>
                <w:sz w:val="12"/>
                <w:szCs w:val="12"/>
              </w:rPr>
            </w:pPr>
          </w:p>
        </w:tc>
        <w:tc>
          <w:tcPr>
            <w:tcW w:w="90" w:type="pct"/>
            <w:tcBorders>
              <w:top w:val="nil"/>
              <w:left w:val="nil"/>
              <w:bottom w:val="nil"/>
              <w:right w:val="nil"/>
            </w:tcBorders>
            <w:noWrap/>
            <w:vAlign w:val="center"/>
            <w:hideMark/>
          </w:tcPr>
          <w:p w14:paraId="5A721494" w14:textId="77777777" w:rsidR="00E36960" w:rsidRPr="00694475" w:rsidRDefault="00E36960" w:rsidP="00E36960">
            <w:pPr>
              <w:rPr>
                <w:sz w:val="12"/>
                <w:szCs w:val="12"/>
              </w:rPr>
            </w:pPr>
          </w:p>
        </w:tc>
        <w:tc>
          <w:tcPr>
            <w:tcW w:w="452" w:type="pct"/>
            <w:tcBorders>
              <w:top w:val="nil"/>
              <w:left w:val="nil"/>
              <w:bottom w:val="nil"/>
              <w:right w:val="nil"/>
            </w:tcBorders>
            <w:noWrap/>
            <w:vAlign w:val="center"/>
            <w:hideMark/>
          </w:tcPr>
          <w:p w14:paraId="658C57BE" w14:textId="77777777" w:rsidR="00E36960" w:rsidRPr="00694475" w:rsidRDefault="00E36960" w:rsidP="00E36960">
            <w:pPr>
              <w:rPr>
                <w:sz w:val="12"/>
                <w:szCs w:val="12"/>
              </w:rPr>
            </w:pPr>
          </w:p>
        </w:tc>
        <w:tc>
          <w:tcPr>
            <w:tcW w:w="455" w:type="pct"/>
            <w:tcBorders>
              <w:top w:val="nil"/>
              <w:left w:val="nil"/>
              <w:bottom w:val="nil"/>
              <w:right w:val="nil"/>
            </w:tcBorders>
            <w:vAlign w:val="center"/>
            <w:hideMark/>
          </w:tcPr>
          <w:p w14:paraId="540EF607" w14:textId="77777777" w:rsidR="00E36960" w:rsidRPr="00694475" w:rsidRDefault="00E36960" w:rsidP="00E36960">
            <w:pPr>
              <w:rPr>
                <w:sz w:val="12"/>
                <w:szCs w:val="12"/>
              </w:rPr>
            </w:pPr>
          </w:p>
        </w:tc>
        <w:tc>
          <w:tcPr>
            <w:tcW w:w="90" w:type="pct"/>
            <w:tcBorders>
              <w:top w:val="nil"/>
              <w:left w:val="nil"/>
              <w:bottom w:val="nil"/>
              <w:right w:val="nil"/>
            </w:tcBorders>
            <w:noWrap/>
            <w:vAlign w:val="center"/>
            <w:hideMark/>
          </w:tcPr>
          <w:p w14:paraId="5D015ADC" w14:textId="77777777" w:rsidR="00E36960" w:rsidRPr="00694475" w:rsidRDefault="00E36960" w:rsidP="00E36960">
            <w:pPr>
              <w:rPr>
                <w:sz w:val="12"/>
                <w:szCs w:val="12"/>
              </w:rPr>
            </w:pPr>
          </w:p>
        </w:tc>
        <w:tc>
          <w:tcPr>
            <w:tcW w:w="452" w:type="pct"/>
            <w:tcBorders>
              <w:top w:val="nil"/>
              <w:left w:val="nil"/>
              <w:bottom w:val="nil"/>
              <w:right w:val="nil"/>
            </w:tcBorders>
            <w:noWrap/>
            <w:vAlign w:val="center"/>
            <w:hideMark/>
          </w:tcPr>
          <w:p w14:paraId="18078E7A" w14:textId="77777777" w:rsidR="00E36960" w:rsidRPr="00694475" w:rsidRDefault="00E36960" w:rsidP="00E36960">
            <w:pPr>
              <w:rPr>
                <w:sz w:val="12"/>
                <w:szCs w:val="12"/>
              </w:rPr>
            </w:pPr>
          </w:p>
        </w:tc>
        <w:tc>
          <w:tcPr>
            <w:tcW w:w="455" w:type="pct"/>
            <w:tcBorders>
              <w:top w:val="nil"/>
              <w:left w:val="nil"/>
              <w:bottom w:val="nil"/>
              <w:right w:val="nil"/>
            </w:tcBorders>
            <w:vAlign w:val="center"/>
            <w:hideMark/>
          </w:tcPr>
          <w:p w14:paraId="74F1AF04" w14:textId="77777777" w:rsidR="00E36960" w:rsidRPr="00694475" w:rsidRDefault="00E36960" w:rsidP="00E36960">
            <w:pPr>
              <w:rPr>
                <w:sz w:val="12"/>
                <w:szCs w:val="12"/>
              </w:rPr>
            </w:pPr>
          </w:p>
        </w:tc>
      </w:tr>
      <w:tr w:rsidR="00B52785" w:rsidRPr="00694475" w14:paraId="5C328F31" w14:textId="77777777" w:rsidTr="00124B6F">
        <w:trPr>
          <w:trHeight w:val="170"/>
        </w:trPr>
        <w:tc>
          <w:tcPr>
            <w:tcW w:w="1127" w:type="pct"/>
            <w:tcBorders>
              <w:top w:val="nil"/>
              <w:left w:val="nil"/>
              <w:bottom w:val="nil"/>
              <w:right w:val="nil"/>
            </w:tcBorders>
            <w:vAlign w:val="center"/>
            <w:hideMark/>
          </w:tcPr>
          <w:p w14:paraId="429CF368"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EPAMIG</w:t>
            </w:r>
          </w:p>
        </w:tc>
        <w:tc>
          <w:tcPr>
            <w:tcW w:w="452" w:type="pct"/>
            <w:tcBorders>
              <w:top w:val="nil"/>
              <w:left w:val="nil"/>
              <w:bottom w:val="nil"/>
              <w:right w:val="nil"/>
            </w:tcBorders>
            <w:noWrap/>
            <w:vAlign w:val="center"/>
            <w:hideMark/>
          </w:tcPr>
          <w:p w14:paraId="1A32A3BE" w14:textId="77777777" w:rsidR="00E36960" w:rsidRPr="00694475" w:rsidRDefault="00E36960" w:rsidP="00E36960">
            <w:pPr>
              <w:rPr>
                <w:rFonts w:ascii="Georgia" w:hAnsi="Georgia" w:cs="Calibri"/>
                <w:b/>
                <w:bCs/>
                <w:color w:val="000000"/>
                <w:sz w:val="12"/>
                <w:szCs w:val="12"/>
              </w:rPr>
            </w:pPr>
          </w:p>
        </w:tc>
        <w:tc>
          <w:tcPr>
            <w:tcW w:w="442" w:type="pct"/>
            <w:tcBorders>
              <w:top w:val="nil"/>
              <w:left w:val="nil"/>
              <w:bottom w:val="nil"/>
              <w:right w:val="nil"/>
            </w:tcBorders>
            <w:vAlign w:val="center"/>
            <w:hideMark/>
          </w:tcPr>
          <w:p w14:paraId="23C06407" w14:textId="77777777" w:rsidR="00E36960" w:rsidRPr="00694475" w:rsidRDefault="00E36960" w:rsidP="00E36960">
            <w:pPr>
              <w:rPr>
                <w:sz w:val="12"/>
                <w:szCs w:val="12"/>
              </w:rPr>
            </w:pPr>
          </w:p>
        </w:tc>
        <w:tc>
          <w:tcPr>
            <w:tcW w:w="90" w:type="pct"/>
            <w:tcBorders>
              <w:top w:val="nil"/>
              <w:left w:val="nil"/>
              <w:bottom w:val="nil"/>
              <w:right w:val="nil"/>
            </w:tcBorders>
            <w:noWrap/>
            <w:vAlign w:val="center"/>
            <w:hideMark/>
          </w:tcPr>
          <w:p w14:paraId="26CA1645" w14:textId="77777777" w:rsidR="00E36960" w:rsidRPr="00694475" w:rsidRDefault="00E36960" w:rsidP="00E36960">
            <w:pPr>
              <w:rPr>
                <w:sz w:val="12"/>
                <w:szCs w:val="12"/>
              </w:rPr>
            </w:pPr>
          </w:p>
        </w:tc>
        <w:tc>
          <w:tcPr>
            <w:tcW w:w="452" w:type="pct"/>
            <w:tcBorders>
              <w:top w:val="nil"/>
              <w:left w:val="nil"/>
              <w:bottom w:val="nil"/>
              <w:right w:val="nil"/>
            </w:tcBorders>
            <w:noWrap/>
            <w:vAlign w:val="center"/>
            <w:hideMark/>
          </w:tcPr>
          <w:p w14:paraId="31C5119C" w14:textId="77777777" w:rsidR="00E36960" w:rsidRPr="00694475" w:rsidRDefault="00E36960" w:rsidP="00E36960">
            <w:pPr>
              <w:rPr>
                <w:sz w:val="12"/>
                <w:szCs w:val="12"/>
              </w:rPr>
            </w:pPr>
          </w:p>
        </w:tc>
        <w:tc>
          <w:tcPr>
            <w:tcW w:w="442" w:type="pct"/>
            <w:tcBorders>
              <w:top w:val="nil"/>
              <w:left w:val="nil"/>
              <w:bottom w:val="nil"/>
              <w:right w:val="nil"/>
            </w:tcBorders>
            <w:vAlign w:val="center"/>
            <w:hideMark/>
          </w:tcPr>
          <w:p w14:paraId="70415E84" w14:textId="77777777" w:rsidR="00E36960" w:rsidRPr="00694475" w:rsidRDefault="00E36960" w:rsidP="00E36960">
            <w:pPr>
              <w:rPr>
                <w:sz w:val="12"/>
                <w:szCs w:val="12"/>
              </w:rPr>
            </w:pPr>
          </w:p>
        </w:tc>
        <w:tc>
          <w:tcPr>
            <w:tcW w:w="90" w:type="pct"/>
            <w:tcBorders>
              <w:top w:val="nil"/>
              <w:left w:val="nil"/>
              <w:bottom w:val="nil"/>
              <w:right w:val="nil"/>
            </w:tcBorders>
            <w:noWrap/>
            <w:vAlign w:val="center"/>
            <w:hideMark/>
          </w:tcPr>
          <w:p w14:paraId="16D3EDC9" w14:textId="77777777" w:rsidR="00E36960" w:rsidRPr="00694475" w:rsidRDefault="00E36960" w:rsidP="00E36960">
            <w:pPr>
              <w:rPr>
                <w:sz w:val="12"/>
                <w:szCs w:val="12"/>
              </w:rPr>
            </w:pPr>
          </w:p>
        </w:tc>
        <w:tc>
          <w:tcPr>
            <w:tcW w:w="452" w:type="pct"/>
            <w:tcBorders>
              <w:top w:val="nil"/>
              <w:left w:val="nil"/>
              <w:bottom w:val="nil"/>
              <w:right w:val="nil"/>
            </w:tcBorders>
            <w:noWrap/>
            <w:vAlign w:val="center"/>
            <w:hideMark/>
          </w:tcPr>
          <w:p w14:paraId="5B55E700" w14:textId="77777777" w:rsidR="00E36960" w:rsidRPr="00694475" w:rsidRDefault="00E36960" w:rsidP="00E36960">
            <w:pPr>
              <w:rPr>
                <w:sz w:val="12"/>
                <w:szCs w:val="12"/>
              </w:rPr>
            </w:pPr>
          </w:p>
        </w:tc>
        <w:tc>
          <w:tcPr>
            <w:tcW w:w="455" w:type="pct"/>
            <w:tcBorders>
              <w:top w:val="nil"/>
              <w:left w:val="nil"/>
              <w:bottom w:val="nil"/>
              <w:right w:val="nil"/>
            </w:tcBorders>
            <w:vAlign w:val="center"/>
            <w:hideMark/>
          </w:tcPr>
          <w:p w14:paraId="098BC092" w14:textId="77777777" w:rsidR="00E36960" w:rsidRPr="00694475" w:rsidRDefault="00E36960" w:rsidP="00E36960">
            <w:pPr>
              <w:rPr>
                <w:sz w:val="12"/>
                <w:szCs w:val="12"/>
              </w:rPr>
            </w:pPr>
          </w:p>
        </w:tc>
        <w:tc>
          <w:tcPr>
            <w:tcW w:w="90" w:type="pct"/>
            <w:tcBorders>
              <w:top w:val="nil"/>
              <w:left w:val="nil"/>
              <w:bottom w:val="nil"/>
              <w:right w:val="nil"/>
            </w:tcBorders>
            <w:noWrap/>
            <w:vAlign w:val="center"/>
            <w:hideMark/>
          </w:tcPr>
          <w:p w14:paraId="51676526" w14:textId="77777777" w:rsidR="00E36960" w:rsidRPr="00694475" w:rsidRDefault="00E36960" w:rsidP="00E36960">
            <w:pPr>
              <w:rPr>
                <w:sz w:val="12"/>
                <w:szCs w:val="12"/>
              </w:rPr>
            </w:pPr>
          </w:p>
        </w:tc>
        <w:tc>
          <w:tcPr>
            <w:tcW w:w="452" w:type="pct"/>
            <w:tcBorders>
              <w:top w:val="nil"/>
              <w:left w:val="nil"/>
              <w:bottom w:val="nil"/>
              <w:right w:val="nil"/>
            </w:tcBorders>
            <w:noWrap/>
            <w:vAlign w:val="center"/>
            <w:hideMark/>
          </w:tcPr>
          <w:p w14:paraId="06A040EB" w14:textId="77777777" w:rsidR="00E36960" w:rsidRPr="00694475" w:rsidRDefault="00E36960" w:rsidP="00E36960">
            <w:pPr>
              <w:rPr>
                <w:sz w:val="12"/>
                <w:szCs w:val="12"/>
              </w:rPr>
            </w:pPr>
          </w:p>
        </w:tc>
        <w:tc>
          <w:tcPr>
            <w:tcW w:w="455" w:type="pct"/>
            <w:tcBorders>
              <w:top w:val="nil"/>
              <w:left w:val="nil"/>
              <w:bottom w:val="nil"/>
              <w:right w:val="nil"/>
            </w:tcBorders>
            <w:vAlign w:val="center"/>
            <w:hideMark/>
          </w:tcPr>
          <w:p w14:paraId="4CE7303E" w14:textId="77777777" w:rsidR="00E36960" w:rsidRPr="00694475" w:rsidRDefault="00E36960" w:rsidP="00E36960">
            <w:pPr>
              <w:rPr>
                <w:sz w:val="12"/>
                <w:szCs w:val="12"/>
              </w:rPr>
            </w:pPr>
          </w:p>
        </w:tc>
      </w:tr>
      <w:tr w:rsidR="00B52785" w:rsidRPr="00694475" w14:paraId="4D0B0D48" w14:textId="77777777" w:rsidTr="00124B6F">
        <w:trPr>
          <w:trHeight w:val="170"/>
        </w:trPr>
        <w:tc>
          <w:tcPr>
            <w:tcW w:w="1127" w:type="pct"/>
            <w:tcBorders>
              <w:top w:val="nil"/>
              <w:left w:val="nil"/>
              <w:bottom w:val="nil"/>
              <w:right w:val="nil"/>
            </w:tcBorders>
            <w:vAlign w:val="center"/>
            <w:hideMark/>
          </w:tcPr>
          <w:p w14:paraId="1AAC2E62"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Patrocínio</w:t>
            </w:r>
          </w:p>
        </w:tc>
        <w:tc>
          <w:tcPr>
            <w:tcW w:w="452" w:type="pct"/>
            <w:tcBorders>
              <w:top w:val="nil"/>
              <w:left w:val="nil"/>
              <w:bottom w:val="nil"/>
              <w:right w:val="nil"/>
            </w:tcBorders>
            <w:noWrap/>
            <w:vAlign w:val="center"/>
            <w:hideMark/>
          </w:tcPr>
          <w:p w14:paraId="5A7C2870" w14:textId="3415AE6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68282B6C" w14:textId="76C50073"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6816CD29"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4DC9928F" w14:textId="7769F226"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49084AAB" w14:textId="3686FF17"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5E257057"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5D539ADC" w14:textId="64480829"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6B68E148" w14:textId="6D52C3EB"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31976E8F"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197930E7" w14:textId="0C3D1318"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(8)</w:t>
            </w:r>
          </w:p>
        </w:tc>
        <w:tc>
          <w:tcPr>
            <w:tcW w:w="455" w:type="pct"/>
            <w:tcBorders>
              <w:top w:val="nil"/>
              <w:left w:val="nil"/>
              <w:bottom w:val="nil"/>
              <w:right w:val="nil"/>
            </w:tcBorders>
            <w:vAlign w:val="center"/>
            <w:hideMark/>
          </w:tcPr>
          <w:p w14:paraId="5955D64C" w14:textId="1193E07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5913D6CE" w14:textId="77777777" w:rsidTr="00124B6F">
        <w:trPr>
          <w:trHeight w:val="170"/>
        </w:trPr>
        <w:tc>
          <w:tcPr>
            <w:tcW w:w="1127" w:type="pct"/>
            <w:tcBorders>
              <w:top w:val="nil"/>
              <w:left w:val="nil"/>
              <w:bottom w:val="nil"/>
              <w:right w:val="nil"/>
            </w:tcBorders>
            <w:vAlign w:val="center"/>
            <w:hideMark/>
          </w:tcPr>
          <w:p w14:paraId="3C095DAC"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FHEMIG e FUNED</w:t>
            </w:r>
          </w:p>
        </w:tc>
        <w:tc>
          <w:tcPr>
            <w:tcW w:w="452" w:type="pct"/>
            <w:tcBorders>
              <w:top w:val="nil"/>
              <w:left w:val="nil"/>
              <w:bottom w:val="nil"/>
              <w:right w:val="nil"/>
            </w:tcBorders>
            <w:noWrap/>
            <w:vAlign w:val="center"/>
            <w:hideMark/>
          </w:tcPr>
          <w:p w14:paraId="4E5B5325"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20918D1B"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ADF1669"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2B6B6634"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523CAB3C"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7C820E89"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247493A2"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27507D0D"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55DA3556" w14:textId="77777777" w:rsidR="00E36960" w:rsidRPr="00694475" w:rsidRDefault="00E36960" w:rsidP="00E36960">
            <w:pPr>
              <w:jc w:val="right"/>
              <w:rPr>
                <w:sz w:val="12"/>
                <w:szCs w:val="12"/>
              </w:rPr>
            </w:pPr>
          </w:p>
        </w:tc>
        <w:tc>
          <w:tcPr>
            <w:tcW w:w="452" w:type="pct"/>
            <w:tcBorders>
              <w:top w:val="nil"/>
              <w:left w:val="nil"/>
              <w:bottom w:val="nil"/>
              <w:right w:val="nil"/>
            </w:tcBorders>
            <w:vAlign w:val="center"/>
            <w:hideMark/>
          </w:tcPr>
          <w:p w14:paraId="2F3D0760" w14:textId="77777777" w:rsidR="00E36960" w:rsidRPr="00694475" w:rsidRDefault="00E36960" w:rsidP="00E36960">
            <w:pPr>
              <w:jc w:val="right"/>
              <w:rPr>
                <w:sz w:val="12"/>
                <w:szCs w:val="12"/>
              </w:rPr>
            </w:pPr>
          </w:p>
        </w:tc>
        <w:tc>
          <w:tcPr>
            <w:tcW w:w="455" w:type="pct"/>
            <w:tcBorders>
              <w:top w:val="nil"/>
              <w:left w:val="nil"/>
              <w:bottom w:val="nil"/>
              <w:right w:val="nil"/>
            </w:tcBorders>
            <w:vAlign w:val="center"/>
            <w:hideMark/>
          </w:tcPr>
          <w:p w14:paraId="5350AD43" w14:textId="77777777" w:rsidR="00E36960" w:rsidRPr="00694475" w:rsidRDefault="00E36960" w:rsidP="00E36960">
            <w:pPr>
              <w:jc w:val="right"/>
              <w:rPr>
                <w:sz w:val="12"/>
                <w:szCs w:val="12"/>
              </w:rPr>
            </w:pPr>
          </w:p>
        </w:tc>
      </w:tr>
      <w:tr w:rsidR="00B52785" w:rsidRPr="00694475" w14:paraId="18E7B313" w14:textId="77777777" w:rsidTr="00124B6F">
        <w:trPr>
          <w:trHeight w:val="170"/>
        </w:trPr>
        <w:tc>
          <w:tcPr>
            <w:tcW w:w="1127" w:type="pct"/>
            <w:tcBorders>
              <w:top w:val="nil"/>
              <w:left w:val="nil"/>
              <w:bottom w:val="nil"/>
              <w:right w:val="nil"/>
            </w:tcBorders>
            <w:vAlign w:val="center"/>
            <w:hideMark/>
          </w:tcPr>
          <w:p w14:paraId="69247327" w14:textId="77777777" w:rsidR="00E36960" w:rsidRPr="00694475" w:rsidRDefault="00E36960" w:rsidP="00E36960">
            <w:pPr>
              <w:rPr>
                <w:rFonts w:ascii="Georgia" w:hAnsi="Georgia" w:cs="Calibri"/>
                <w:i/>
                <w:iCs/>
                <w:color w:val="000000"/>
                <w:sz w:val="12"/>
                <w:szCs w:val="12"/>
              </w:rPr>
            </w:pPr>
            <w:r w:rsidRPr="00694475">
              <w:rPr>
                <w:rFonts w:ascii="Georgia" w:hAnsi="Georgia" w:cs="Calibri"/>
                <w:i/>
                <w:iCs/>
                <w:color w:val="000000"/>
                <w:sz w:val="12"/>
                <w:szCs w:val="12"/>
              </w:rPr>
              <w:t>Circulante</w:t>
            </w:r>
          </w:p>
        </w:tc>
        <w:tc>
          <w:tcPr>
            <w:tcW w:w="452" w:type="pct"/>
            <w:tcBorders>
              <w:top w:val="nil"/>
              <w:left w:val="nil"/>
              <w:bottom w:val="nil"/>
              <w:right w:val="nil"/>
            </w:tcBorders>
            <w:noWrap/>
            <w:vAlign w:val="bottom"/>
            <w:hideMark/>
          </w:tcPr>
          <w:p w14:paraId="36628299" w14:textId="77777777" w:rsidR="00E36960" w:rsidRPr="00694475" w:rsidRDefault="00E36960" w:rsidP="00E36960">
            <w:pPr>
              <w:jc w:val="right"/>
              <w:rPr>
                <w:rFonts w:ascii="Georgia" w:hAnsi="Georgia" w:cs="Calibri"/>
                <w:i/>
                <w:iCs/>
                <w:color w:val="000000"/>
                <w:sz w:val="12"/>
                <w:szCs w:val="12"/>
              </w:rPr>
            </w:pPr>
          </w:p>
        </w:tc>
        <w:tc>
          <w:tcPr>
            <w:tcW w:w="442" w:type="pct"/>
            <w:tcBorders>
              <w:top w:val="nil"/>
              <w:left w:val="nil"/>
              <w:bottom w:val="nil"/>
              <w:right w:val="nil"/>
            </w:tcBorders>
            <w:noWrap/>
            <w:vAlign w:val="bottom"/>
            <w:hideMark/>
          </w:tcPr>
          <w:p w14:paraId="7C3902D7"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bottom"/>
            <w:hideMark/>
          </w:tcPr>
          <w:p w14:paraId="322EFB73"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bottom"/>
            <w:hideMark/>
          </w:tcPr>
          <w:p w14:paraId="4F7142AB"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bottom"/>
            <w:hideMark/>
          </w:tcPr>
          <w:p w14:paraId="4717766F"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bottom"/>
            <w:hideMark/>
          </w:tcPr>
          <w:p w14:paraId="6A2751C5"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bottom"/>
            <w:hideMark/>
          </w:tcPr>
          <w:p w14:paraId="0178DD6B"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bottom"/>
            <w:hideMark/>
          </w:tcPr>
          <w:p w14:paraId="14D30619"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bottom"/>
            <w:hideMark/>
          </w:tcPr>
          <w:p w14:paraId="7E9DB7B5"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bottom"/>
            <w:hideMark/>
          </w:tcPr>
          <w:p w14:paraId="039DA32A"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bottom"/>
            <w:hideMark/>
          </w:tcPr>
          <w:p w14:paraId="51893CA0" w14:textId="77777777" w:rsidR="00E36960" w:rsidRPr="00694475" w:rsidRDefault="00E36960" w:rsidP="00E36960">
            <w:pPr>
              <w:jc w:val="right"/>
              <w:rPr>
                <w:sz w:val="12"/>
                <w:szCs w:val="12"/>
              </w:rPr>
            </w:pPr>
          </w:p>
        </w:tc>
      </w:tr>
      <w:tr w:rsidR="00B52785" w:rsidRPr="00694475" w14:paraId="318CC43E" w14:textId="77777777" w:rsidTr="00124B6F">
        <w:trPr>
          <w:trHeight w:val="170"/>
        </w:trPr>
        <w:tc>
          <w:tcPr>
            <w:tcW w:w="1127" w:type="pct"/>
            <w:tcBorders>
              <w:top w:val="nil"/>
              <w:left w:val="nil"/>
              <w:bottom w:val="nil"/>
              <w:right w:val="nil"/>
            </w:tcBorders>
            <w:vAlign w:val="center"/>
            <w:hideMark/>
          </w:tcPr>
          <w:p w14:paraId="0BCD976D"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Adiantamento de Convênio(i) (notas 7 e 22)</w:t>
            </w:r>
          </w:p>
        </w:tc>
        <w:tc>
          <w:tcPr>
            <w:tcW w:w="452" w:type="pct"/>
            <w:tcBorders>
              <w:top w:val="nil"/>
              <w:left w:val="nil"/>
              <w:bottom w:val="nil"/>
              <w:right w:val="nil"/>
            </w:tcBorders>
            <w:noWrap/>
            <w:vAlign w:val="center"/>
            <w:hideMark/>
          </w:tcPr>
          <w:p w14:paraId="7216D5FD" w14:textId="77777777" w:rsidR="00B52785" w:rsidRPr="00694475" w:rsidRDefault="00B52785" w:rsidP="00E36960">
            <w:pPr>
              <w:jc w:val="right"/>
              <w:rPr>
                <w:rFonts w:ascii="Georgia" w:hAnsi="Georgia" w:cs="Calibri"/>
                <w:color w:val="000000"/>
                <w:sz w:val="12"/>
                <w:szCs w:val="12"/>
              </w:rPr>
            </w:pPr>
          </w:p>
          <w:p w14:paraId="6936FAED" w14:textId="24A892DC"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14.113</w:t>
            </w:r>
          </w:p>
        </w:tc>
        <w:tc>
          <w:tcPr>
            <w:tcW w:w="442" w:type="pct"/>
            <w:tcBorders>
              <w:top w:val="nil"/>
              <w:left w:val="nil"/>
              <w:bottom w:val="nil"/>
              <w:right w:val="nil"/>
            </w:tcBorders>
            <w:noWrap/>
            <w:vAlign w:val="center"/>
            <w:hideMark/>
          </w:tcPr>
          <w:p w14:paraId="63EBCD0A" w14:textId="77777777" w:rsidR="00B52785" w:rsidRPr="00694475" w:rsidRDefault="00B52785" w:rsidP="00E36960">
            <w:pPr>
              <w:jc w:val="right"/>
              <w:rPr>
                <w:rFonts w:ascii="Georgia" w:hAnsi="Georgia" w:cs="Calibri"/>
                <w:color w:val="000000"/>
                <w:sz w:val="12"/>
                <w:szCs w:val="12"/>
              </w:rPr>
            </w:pPr>
          </w:p>
          <w:p w14:paraId="7D453720" w14:textId="07D07A2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17.316</w:t>
            </w:r>
          </w:p>
        </w:tc>
        <w:tc>
          <w:tcPr>
            <w:tcW w:w="90" w:type="pct"/>
            <w:tcBorders>
              <w:top w:val="nil"/>
              <w:left w:val="nil"/>
              <w:bottom w:val="nil"/>
              <w:right w:val="nil"/>
            </w:tcBorders>
            <w:noWrap/>
            <w:vAlign w:val="center"/>
            <w:hideMark/>
          </w:tcPr>
          <w:p w14:paraId="6360CF71"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77954186" w14:textId="77777777" w:rsidR="00B52785" w:rsidRPr="00694475" w:rsidRDefault="00B52785" w:rsidP="00E36960">
            <w:pPr>
              <w:jc w:val="right"/>
              <w:rPr>
                <w:rFonts w:ascii="Georgia" w:hAnsi="Georgia" w:cs="Calibri"/>
                <w:color w:val="000000"/>
                <w:sz w:val="12"/>
                <w:szCs w:val="12"/>
              </w:rPr>
            </w:pPr>
          </w:p>
          <w:p w14:paraId="140315F8" w14:textId="69F859A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14.113</w:t>
            </w:r>
          </w:p>
        </w:tc>
        <w:tc>
          <w:tcPr>
            <w:tcW w:w="442" w:type="pct"/>
            <w:tcBorders>
              <w:top w:val="nil"/>
              <w:left w:val="nil"/>
              <w:bottom w:val="nil"/>
              <w:right w:val="nil"/>
            </w:tcBorders>
            <w:noWrap/>
            <w:vAlign w:val="center"/>
            <w:hideMark/>
          </w:tcPr>
          <w:p w14:paraId="6A19F169" w14:textId="77777777" w:rsidR="00B52785" w:rsidRPr="00694475" w:rsidRDefault="00B52785" w:rsidP="00E36960">
            <w:pPr>
              <w:jc w:val="right"/>
              <w:rPr>
                <w:rFonts w:ascii="Georgia" w:hAnsi="Georgia" w:cs="Calibri"/>
                <w:color w:val="000000"/>
                <w:sz w:val="12"/>
                <w:szCs w:val="12"/>
              </w:rPr>
            </w:pPr>
          </w:p>
          <w:p w14:paraId="556E7E7E" w14:textId="6FAA0F4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17.316</w:t>
            </w:r>
          </w:p>
        </w:tc>
        <w:tc>
          <w:tcPr>
            <w:tcW w:w="90" w:type="pct"/>
            <w:tcBorders>
              <w:top w:val="nil"/>
              <w:left w:val="nil"/>
              <w:bottom w:val="nil"/>
              <w:right w:val="nil"/>
            </w:tcBorders>
            <w:noWrap/>
            <w:vAlign w:val="center"/>
            <w:hideMark/>
          </w:tcPr>
          <w:p w14:paraId="0AF798D8"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5D82F43E" w14:textId="77777777" w:rsidR="00B52785" w:rsidRPr="00694475" w:rsidRDefault="00B52785" w:rsidP="00E36960">
            <w:pPr>
              <w:jc w:val="right"/>
              <w:rPr>
                <w:rFonts w:ascii="Georgia" w:hAnsi="Georgia" w:cs="Calibri"/>
                <w:color w:val="000000"/>
                <w:sz w:val="12"/>
                <w:szCs w:val="12"/>
              </w:rPr>
            </w:pPr>
          </w:p>
          <w:p w14:paraId="57AF4D9D" w14:textId="49871023"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205DC60A" w14:textId="77777777" w:rsidR="00B52785" w:rsidRPr="00694475" w:rsidRDefault="00B52785" w:rsidP="00E36960">
            <w:pPr>
              <w:jc w:val="right"/>
              <w:rPr>
                <w:rFonts w:ascii="Georgia" w:hAnsi="Georgia" w:cs="Calibri"/>
                <w:color w:val="000000"/>
                <w:sz w:val="12"/>
                <w:szCs w:val="12"/>
              </w:rPr>
            </w:pPr>
          </w:p>
          <w:p w14:paraId="7B41743F" w14:textId="23FF9E04"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19158A87"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4821A31D" w14:textId="77777777" w:rsidR="00B52785" w:rsidRPr="00694475" w:rsidRDefault="00B52785" w:rsidP="00E36960">
            <w:pPr>
              <w:jc w:val="right"/>
              <w:rPr>
                <w:rFonts w:ascii="Georgia" w:hAnsi="Georgia" w:cs="Calibri"/>
                <w:color w:val="000000"/>
                <w:sz w:val="12"/>
                <w:szCs w:val="12"/>
              </w:rPr>
            </w:pPr>
          </w:p>
          <w:p w14:paraId="6A701769" w14:textId="6FCDE045"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vAlign w:val="center"/>
            <w:hideMark/>
          </w:tcPr>
          <w:p w14:paraId="1D22D71A" w14:textId="77777777" w:rsidR="00B52785" w:rsidRPr="00694475" w:rsidRDefault="00B52785" w:rsidP="00E36960">
            <w:pPr>
              <w:jc w:val="right"/>
              <w:rPr>
                <w:rFonts w:ascii="Georgia" w:hAnsi="Georgia" w:cs="Calibri"/>
                <w:color w:val="000000"/>
                <w:sz w:val="12"/>
                <w:szCs w:val="12"/>
              </w:rPr>
            </w:pPr>
          </w:p>
          <w:p w14:paraId="693F0417" w14:textId="7455DD97"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6740CA63" w14:textId="77777777" w:rsidTr="00124B6F">
        <w:trPr>
          <w:trHeight w:val="170"/>
        </w:trPr>
        <w:tc>
          <w:tcPr>
            <w:tcW w:w="1127" w:type="pct"/>
            <w:tcBorders>
              <w:top w:val="nil"/>
              <w:left w:val="nil"/>
              <w:bottom w:val="nil"/>
              <w:right w:val="nil"/>
            </w:tcBorders>
            <w:vAlign w:val="center"/>
            <w:hideMark/>
          </w:tcPr>
          <w:p w14:paraId="005148DB"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INVEST MINAS</w:t>
            </w:r>
          </w:p>
        </w:tc>
        <w:tc>
          <w:tcPr>
            <w:tcW w:w="452" w:type="pct"/>
            <w:tcBorders>
              <w:top w:val="nil"/>
              <w:left w:val="nil"/>
              <w:bottom w:val="nil"/>
              <w:right w:val="nil"/>
            </w:tcBorders>
            <w:noWrap/>
            <w:vAlign w:val="center"/>
            <w:hideMark/>
          </w:tcPr>
          <w:p w14:paraId="4964B43A"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3762F787"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6ABED1D4"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35849F69"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3BE4607A"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43560049"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5555D3CC"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58AB2CCC"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39E27955"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405588F2"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2C73884D" w14:textId="77777777" w:rsidR="00E36960" w:rsidRPr="00694475" w:rsidRDefault="00E36960" w:rsidP="00E36960">
            <w:pPr>
              <w:jc w:val="right"/>
              <w:rPr>
                <w:sz w:val="12"/>
                <w:szCs w:val="12"/>
              </w:rPr>
            </w:pPr>
          </w:p>
        </w:tc>
      </w:tr>
      <w:tr w:rsidR="00B52785" w:rsidRPr="00694475" w14:paraId="20ACF9F6" w14:textId="77777777" w:rsidTr="00124B6F">
        <w:trPr>
          <w:trHeight w:val="170"/>
        </w:trPr>
        <w:tc>
          <w:tcPr>
            <w:tcW w:w="1127" w:type="pct"/>
            <w:tcBorders>
              <w:top w:val="nil"/>
              <w:left w:val="nil"/>
              <w:bottom w:val="nil"/>
              <w:right w:val="nil"/>
            </w:tcBorders>
            <w:vAlign w:val="center"/>
            <w:hideMark/>
          </w:tcPr>
          <w:p w14:paraId="3BA11EB1" w14:textId="5099EAE9"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xml:space="preserve">Repasses (nota </w:t>
            </w:r>
            <w:r w:rsidR="006B0524" w:rsidRPr="00694475">
              <w:rPr>
                <w:rFonts w:ascii="Georgia" w:hAnsi="Georgia" w:cs="Calibri"/>
                <w:color w:val="000000"/>
                <w:sz w:val="12"/>
                <w:szCs w:val="12"/>
              </w:rPr>
              <w:t>30</w:t>
            </w:r>
            <w:r w:rsidRPr="00694475">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2F234744" w14:textId="5BDE72DA"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7771C2CF" w14:textId="6BEA0A31"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624B677F"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01CE6D59" w14:textId="0318882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6745AC9F" w14:textId="68E1DB1E"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76FC3FEE"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462D7B15" w14:textId="0EB156F6"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59D7A493" w14:textId="793BDEF5"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40D19456"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43348786" w14:textId="10D68EB8"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vAlign w:val="center"/>
            <w:hideMark/>
          </w:tcPr>
          <w:p w14:paraId="5140092E" w14:textId="66786E6A"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(4.081)</w:t>
            </w:r>
          </w:p>
        </w:tc>
      </w:tr>
      <w:tr w:rsidR="00B52785" w:rsidRPr="00694475" w14:paraId="1B9436C0" w14:textId="77777777" w:rsidTr="00124B6F">
        <w:trPr>
          <w:trHeight w:val="170"/>
        </w:trPr>
        <w:tc>
          <w:tcPr>
            <w:tcW w:w="1127" w:type="pct"/>
            <w:tcBorders>
              <w:top w:val="nil"/>
              <w:left w:val="nil"/>
              <w:bottom w:val="nil"/>
              <w:right w:val="nil"/>
            </w:tcBorders>
            <w:vAlign w:val="center"/>
            <w:hideMark/>
          </w:tcPr>
          <w:p w14:paraId="26FE1A73"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MGS</w:t>
            </w:r>
          </w:p>
        </w:tc>
        <w:tc>
          <w:tcPr>
            <w:tcW w:w="452" w:type="pct"/>
            <w:tcBorders>
              <w:top w:val="nil"/>
              <w:left w:val="nil"/>
              <w:bottom w:val="nil"/>
              <w:right w:val="nil"/>
            </w:tcBorders>
            <w:noWrap/>
            <w:vAlign w:val="center"/>
            <w:hideMark/>
          </w:tcPr>
          <w:p w14:paraId="7D497D93"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07635B67"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9B64095"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2FD85684"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197BDD3F"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3FE384D1"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166B11FB"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249D8BAC"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4B0415E2"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76C8551E"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7E764DD1" w14:textId="77777777" w:rsidR="00E36960" w:rsidRPr="00694475" w:rsidRDefault="00E36960" w:rsidP="00E36960">
            <w:pPr>
              <w:jc w:val="right"/>
              <w:rPr>
                <w:sz w:val="12"/>
                <w:szCs w:val="12"/>
              </w:rPr>
            </w:pPr>
          </w:p>
        </w:tc>
      </w:tr>
      <w:tr w:rsidR="00B52785" w:rsidRPr="00694475" w14:paraId="020E98D7" w14:textId="77777777" w:rsidTr="00124B6F">
        <w:trPr>
          <w:trHeight w:val="170"/>
        </w:trPr>
        <w:tc>
          <w:tcPr>
            <w:tcW w:w="1127" w:type="pct"/>
            <w:tcBorders>
              <w:top w:val="nil"/>
              <w:left w:val="nil"/>
              <w:bottom w:val="nil"/>
              <w:right w:val="nil"/>
            </w:tcBorders>
            <w:vAlign w:val="center"/>
            <w:hideMark/>
          </w:tcPr>
          <w:p w14:paraId="200525EA"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Serviços de apoio</w:t>
            </w:r>
          </w:p>
        </w:tc>
        <w:tc>
          <w:tcPr>
            <w:tcW w:w="452" w:type="pct"/>
            <w:tcBorders>
              <w:top w:val="nil"/>
              <w:left w:val="nil"/>
              <w:bottom w:val="nil"/>
              <w:right w:val="nil"/>
            </w:tcBorders>
            <w:noWrap/>
            <w:vAlign w:val="center"/>
            <w:hideMark/>
          </w:tcPr>
          <w:p w14:paraId="008C4466" w14:textId="293813BE"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2028ADFC" w14:textId="403F3ACF"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53A7677A"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58398ADF" w14:textId="2554CC01" w:rsidR="00E36960" w:rsidRPr="00694475" w:rsidRDefault="004432F5" w:rsidP="00E36960">
            <w:pPr>
              <w:jc w:val="right"/>
              <w:rPr>
                <w:rFonts w:ascii="Georgia" w:hAnsi="Georgia" w:cs="Calibri"/>
                <w:color w:val="000000"/>
                <w:sz w:val="12"/>
                <w:szCs w:val="12"/>
              </w:rPr>
            </w:pPr>
            <w:r w:rsidRPr="00694475">
              <w:rPr>
                <w:rFonts w:ascii="Georgia" w:hAnsi="Georgia" w:cs="Calibri"/>
                <w:color w:val="000000"/>
                <w:sz w:val="12"/>
                <w:szCs w:val="12"/>
              </w:rPr>
              <w:t>1.062</w:t>
            </w:r>
          </w:p>
        </w:tc>
        <w:tc>
          <w:tcPr>
            <w:tcW w:w="442" w:type="pct"/>
            <w:tcBorders>
              <w:top w:val="nil"/>
              <w:left w:val="nil"/>
              <w:bottom w:val="nil"/>
              <w:right w:val="nil"/>
            </w:tcBorders>
            <w:noWrap/>
            <w:vAlign w:val="center"/>
            <w:hideMark/>
          </w:tcPr>
          <w:p w14:paraId="3291838D" w14:textId="45DD330F"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13707957"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5CEBAC29" w14:textId="60E88CF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58388B84" w14:textId="7614C6E4"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0C4D3301"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08AA5DFF" w14:textId="47F23378"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(3.810)</w:t>
            </w:r>
          </w:p>
        </w:tc>
        <w:tc>
          <w:tcPr>
            <w:tcW w:w="455" w:type="pct"/>
            <w:tcBorders>
              <w:top w:val="nil"/>
              <w:left w:val="nil"/>
              <w:bottom w:val="nil"/>
              <w:right w:val="nil"/>
            </w:tcBorders>
            <w:vAlign w:val="center"/>
            <w:hideMark/>
          </w:tcPr>
          <w:p w14:paraId="0AE4AEB2" w14:textId="48743D71"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(3.556)</w:t>
            </w:r>
          </w:p>
        </w:tc>
      </w:tr>
      <w:tr w:rsidR="00B52785" w:rsidRPr="00694475" w14:paraId="6940223E" w14:textId="77777777" w:rsidTr="00124B6F">
        <w:trPr>
          <w:trHeight w:val="170"/>
        </w:trPr>
        <w:tc>
          <w:tcPr>
            <w:tcW w:w="1127" w:type="pct"/>
            <w:tcBorders>
              <w:top w:val="nil"/>
              <w:left w:val="nil"/>
              <w:bottom w:val="nil"/>
              <w:right w:val="nil"/>
            </w:tcBorders>
            <w:vAlign w:val="center"/>
            <w:hideMark/>
          </w:tcPr>
          <w:p w14:paraId="050A3019"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PRODEMGE</w:t>
            </w:r>
          </w:p>
        </w:tc>
        <w:tc>
          <w:tcPr>
            <w:tcW w:w="452" w:type="pct"/>
            <w:tcBorders>
              <w:top w:val="nil"/>
              <w:left w:val="nil"/>
              <w:bottom w:val="nil"/>
              <w:right w:val="nil"/>
            </w:tcBorders>
            <w:noWrap/>
            <w:vAlign w:val="center"/>
            <w:hideMark/>
          </w:tcPr>
          <w:p w14:paraId="72E3E734"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2C29A899"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5535C3BB"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0AA2C816"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21E29DBB"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DC9C915"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1133DC4F"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0D978696"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912F1B3" w14:textId="77777777" w:rsidR="00E36960" w:rsidRPr="00694475" w:rsidRDefault="00E36960" w:rsidP="00E36960">
            <w:pPr>
              <w:jc w:val="right"/>
              <w:rPr>
                <w:sz w:val="12"/>
                <w:szCs w:val="12"/>
              </w:rPr>
            </w:pPr>
          </w:p>
        </w:tc>
        <w:tc>
          <w:tcPr>
            <w:tcW w:w="452" w:type="pct"/>
            <w:tcBorders>
              <w:top w:val="nil"/>
              <w:left w:val="nil"/>
              <w:bottom w:val="nil"/>
              <w:right w:val="nil"/>
            </w:tcBorders>
            <w:vAlign w:val="center"/>
            <w:hideMark/>
          </w:tcPr>
          <w:p w14:paraId="36CF2543" w14:textId="77777777" w:rsidR="00E36960" w:rsidRPr="00694475" w:rsidRDefault="00E36960" w:rsidP="00E36960">
            <w:pPr>
              <w:jc w:val="right"/>
              <w:rPr>
                <w:sz w:val="12"/>
                <w:szCs w:val="12"/>
              </w:rPr>
            </w:pPr>
          </w:p>
        </w:tc>
        <w:tc>
          <w:tcPr>
            <w:tcW w:w="455" w:type="pct"/>
            <w:tcBorders>
              <w:top w:val="nil"/>
              <w:left w:val="nil"/>
              <w:bottom w:val="nil"/>
              <w:right w:val="nil"/>
            </w:tcBorders>
            <w:vAlign w:val="center"/>
            <w:hideMark/>
          </w:tcPr>
          <w:p w14:paraId="43D54EE3" w14:textId="77777777" w:rsidR="00E36960" w:rsidRPr="00694475" w:rsidRDefault="00E36960" w:rsidP="00E36960">
            <w:pPr>
              <w:jc w:val="right"/>
              <w:rPr>
                <w:sz w:val="12"/>
                <w:szCs w:val="12"/>
              </w:rPr>
            </w:pPr>
          </w:p>
        </w:tc>
      </w:tr>
      <w:tr w:rsidR="00B52785" w:rsidRPr="00694475" w14:paraId="797EC493" w14:textId="77777777" w:rsidTr="00124B6F">
        <w:trPr>
          <w:trHeight w:val="170"/>
        </w:trPr>
        <w:tc>
          <w:tcPr>
            <w:tcW w:w="1127" w:type="pct"/>
            <w:tcBorders>
              <w:top w:val="nil"/>
              <w:left w:val="nil"/>
              <w:bottom w:val="nil"/>
              <w:right w:val="nil"/>
            </w:tcBorders>
            <w:vAlign w:val="center"/>
            <w:hideMark/>
          </w:tcPr>
          <w:p w14:paraId="5C6EA52D"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Serviços de informática</w:t>
            </w:r>
          </w:p>
        </w:tc>
        <w:tc>
          <w:tcPr>
            <w:tcW w:w="452" w:type="pct"/>
            <w:tcBorders>
              <w:top w:val="nil"/>
              <w:left w:val="nil"/>
              <w:bottom w:val="nil"/>
              <w:right w:val="nil"/>
            </w:tcBorders>
            <w:noWrap/>
            <w:vAlign w:val="center"/>
            <w:hideMark/>
          </w:tcPr>
          <w:p w14:paraId="1BC38478" w14:textId="0F3B6E68"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36BDB042" w14:textId="500A48D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261FA474"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26F4ACC4" w14:textId="34E02531"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13949EA4" w14:textId="1953A61E"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4796BF56"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7D372433" w14:textId="18D61D43"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4774B030" w14:textId="70F4076C"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6297FE6C"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7C085F08" w14:textId="2A3C0A6B"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(437)</w:t>
            </w:r>
          </w:p>
        </w:tc>
        <w:tc>
          <w:tcPr>
            <w:tcW w:w="455" w:type="pct"/>
            <w:tcBorders>
              <w:top w:val="nil"/>
              <w:left w:val="nil"/>
              <w:bottom w:val="nil"/>
              <w:right w:val="nil"/>
            </w:tcBorders>
            <w:vAlign w:val="center"/>
            <w:hideMark/>
          </w:tcPr>
          <w:p w14:paraId="6832A207" w14:textId="677DD976"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(394)</w:t>
            </w:r>
          </w:p>
        </w:tc>
      </w:tr>
      <w:tr w:rsidR="00B52785" w:rsidRPr="00694475" w14:paraId="51BE7274" w14:textId="77777777" w:rsidTr="00124B6F">
        <w:trPr>
          <w:trHeight w:val="170"/>
        </w:trPr>
        <w:tc>
          <w:tcPr>
            <w:tcW w:w="1127" w:type="pct"/>
            <w:tcBorders>
              <w:top w:val="nil"/>
              <w:left w:val="nil"/>
              <w:bottom w:val="nil"/>
              <w:right w:val="nil"/>
            </w:tcBorders>
            <w:vAlign w:val="center"/>
            <w:hideMark/>
          </w:tcPr>
          <w:p w14:paraId="0F483A09"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SEPLAG</w:t>
            </w:r>
          </w:p>
        </w:tc>
        <w:tc>
          <w:tcPr>
            <w:tcW w:w="452" w:type="pct"/>
            <w:tcBorders>
              <w:top w:val="nil"/>
              <w:left w:val="nil"/>
              <w:bottom w:val="nil"/>
              <w:right w:val="nil"/>
            </w:tcBorders>
            <w:noWrap/>
            <w:vAlign w:val="center"/>
            <w:hideMark/>
          </w:tcPr>
          <w:p w14:paraId="60E71DD8"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1D70D89D"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D32BD27"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6E8F4AE5"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0A392935"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4DEE8D07"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53A516EA"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7F6CF2E2"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11AECD2D" w14:textId="77777777" w:rsidR="00E36960" w:rsidRPr="00694475" w:rsidRDefault="00E36960" w:rsidP="00E36960">
            <w:pPr>
              <w:jc w:val="right"/>
              <w:rPr>
                <w:sz w:val="12"/>
                <w:szCs w:val="12"/>
              </w:rPr>
            </w:pPr>
          </w:p>
        </w:tc>
        <w:tc>
          <w:tcPr>
            <w:tcW w:w="452" w:type="pct"/>
            <w:tcBorders>
              <w:top w:val="nil"/>
              <w:left w:val="nil"/>
              <w:bottom w:val="nil"/>
              <w:right w:val="nil"/>
            </w:tcBorders>
            <w:vAlign w:val="center"/>
            <w:hideMark/>
          </w:tcPr>
          <w:p w14:paraId="7A020199" w14:textId="77777777" w:rsidR="00E36960" w:rsidRPr="00694475" w:rsidRDefault="00E36960" w:rsidP="00E36960">
            <w:pPr>
              <w:jc w:val="right"/>
              <w:rPr>
                <w:sz w:val="12"/>
                <w:szCs w:val="12"/>
              </w:rPr>
            </w:pPr>
          </w:p>
        </w:tc>
        <w:tc>
          <w:tcPr>
            <w:tcW w:w="455" w:type="pct"/>
            <w:tcBorders>
              <w:top w:val="nil"/>
              <w:left w:val="nil"/>
              <w:bottom w:val="nil"/>
              <w:right w:val="nil"/>
            </w:tcBorders>
            <w:vAlign w:val="center"/>
            <w:hideMark/>
          </w:tcPr>
          <w:p w14:paraId="3A044B03" w14:textId="77777777" w:rsidR="00E36960" w:rsidRPr="00694475" w:rsidRDefault="00E36960" w:rsidP="00E36960">
            <w:pPr>
              <w:jc w:val="right"/>
              <w:rPr>
                <w:sz w:val="12"/>
                <w:szCs w:val="12"/>
              </w:rPr>
            </w:pPr>
          </w:p>
        </w:tc>
      </w:tr>
      <w:tr w:rsidR="00B52785" w:rsidRPr="00694475" w14:paraId="07EEDD9E" w14:textId="77777777" w:rsidTr="00124B6F">
        <w:trPr>
          <w:trHeight w:val="170"/>
        </w:trPr>
        <w:tc>
          <w:tcPr>
            <w:tcW w:w="1127" w:type="pct"/>
            <w:tcBorders>
              <w:top w:val="nil"/>
              <w:left w:val="nil"/>
              <w:bottom w:val="nil"/>
              <w:right w:val="nil"/>
            </w:tcBorders>
            <w:vAlign w:val="center"/>
            <w:hideMark/>
          </w:tcPr>
          <w:p w14:paraId="1239A71B"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Aluguel Cidade Administrativa</w:t>
            </w:r>
          </w:p>
        </w:tc>
        <w:tc>
          <w:tcPr>
            <w:tcW w:w="452" w:type="pct"/>
            <w:tcBorders>
              <w:top w:val="nil"/>
              <w:left w:val="nil"/>
              <w:bottom w:val="nil"/>
              <w:right w:val="nil"/>
            </w:tcBorders>
            <w:noWrap/>
            <w:vAlign w:val="center"/>
            <w:hideMark/>
          </w:tcPr>
          <w:p w14:paraId="48CC7DEA" w14:textId="34937D05"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6807624E" w14:textId="53A69B87"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7E53448A"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5B796C26" w14:textId="4122FBE9" w:rsidR="00E36960" w:rsidRPr="00694475" w:rsidRDefault="004432F5"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5C36DE1F" w14:textId="3E255B18"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416</w:t>
            </w:r>
          </w:p>
        </w:tc>
        <w:tc>
          <w:tcPr>
            <w:tcW w:w="90" w:type="pct"/>
            <w:tcBorders>
              <w:top w:val="nil"/>
              <w:left w:val="nil"/>
              <w:bottom w:val="nil"/>
              <w:right w:val="nil"/>
            </w:tcBorders>
            <w:noWrap/>
            <w:vAlign w:val="center"/>
            <w:hideMark/>
          </w:tcPr>
          <w:p w14:paraId="3FF42FD1"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15DB35A0" w14:textId="2B220899"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15A506A8" w14:textId="19034D73"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76FD121A"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65AC5CB0" w14:textId="22EF8BD6"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(331)</w:t>
            </w:r>
          </w:p>
        </w:tc>
        <w:tc>
          <w:tcPr>
            <w:tcW w:w="455" w:type="pct"/>
            <w:tcBorders>
              <w:top w:val="nil"/>
              <w:left w:val="nil"/>
              <w:bottom w:val="nil"/>
              <w:right w:val="nil"/>
            </w:tcBorders>
            <w:vAlign w:val="center"/>
            <w:hideMark/>
          </w:tcPr>
          <w:p w14:paraId="206CC5D9" w14:textId="2AD21F93"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(304)</w:t>
            </w:r>
          </w:p>
        </w:tc>
      </w:tr>
      <w:tr w:rsidR="00B52785" w:rsidRPr="00694475" w14:paraId="75DD4A5D" w14:textId="77777777" w:rsidTr="00124B6F">
        <w:trPr>
          <w:trHeight w:val="170"/>
        </w:trPr>
        <w:tc>
          <w:tcPr>
            <w:tcW w:w="1127" w:type="pct"/>
            <w:tcBorders>
              <w:top w:val="nil"/>
              <w:left w:val="nil"/>
              <w:bottom w:val="nil"/>
              <w:right w:val="nil"/>
            </w:tcBorders>
            <w:vAlign w:val="center"/>
            <w:hideMark/>
          </w:tcPr>
          <w:p w14:paraId="71B8AA52"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SEGOV</w:t>
            </w:r>
          </w:p>
        </w:tc>
        <w:tc>
          <w:tcPr>
            <w:tcW w:w="452" w:type="pct"/>
            <w:tcBorders>
              <w:top w:val="nil"/>
              <w:left w:val="nil"/>
              <w:bottom w:val="nil"/>
              <w:right w:val="nil"/>
            </w:tcBorders>
            <w:noWrap/>
            <w:vAlign w:val="center"/>
            <w:hideMark/>
          </w:tcPr>
          <w:p w14:paraId="546B0745"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2902C918"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6AE96E30"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18352ACA"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4AB74AE5"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74C0FFEA"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2B26B436"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06DC4D5E"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4C90C924" w14:textId="77777777" w:rsidR="00E36960" w:rsidRPr="00694475" w:rsidRDefault="00E36960" w:rsidP="00E36960">
            <w:pPr>
              <w:jc w:val="right"/>
              <w:rPr>
                <w:sz w:val="12"/>
                <w:szCs w:val="12"/>
              </w:rPr>
            </w:pPr>
          </w:p>
        </w:tc>
        <w:tc>
          <w:tcPr>
            <w:tcW w:w="452" w:type="pct"/>
            <w:tcBorders>
              <w:top w:val="nil"/>
              <w:left w:val="nil"/>
              <w:bottom w:val="nil"/>
              <w:right w:val="nil"/>
            </w:tcBorders>
            <w:vAlign w:val="center"/>
            <w:hideMark/>
          </w:tcPr>
          <w:p w14:paraId="69815A8B" w14:textId="77777777" w:rsidR="00E36960" w:rsidRPr="00694475" w:rsidRDefault="00E36960" w:rsidP="00E36960">
            <w:pPr>
              <w:jc w:val="right"/>
              <w:rPr>
                <w:sz w:val="12"/>
                <w:szCs w:val="12"/>
              </w:rPr>
            </w:pPr>
          </w:p>
        </w:tc>
        <w:tc>
          <w:tcPr>
            <w:tcW w:w="455" w:type="pct"/>
            <w:tcBorders>
              <w:top w:val="nil"/>
              <w:left w:val="nil"/>
              <w:bottom w:val="nil"/>
              <w:right w:val="nil"/>
            </w:tcBorders>
            <w:vAlign w:val="center"/>
            <w:hideMark/>
          </w:tcPr>
          <w:p w14:paraId="227B78FD" w14:textId="77777777" w:rsidR="00E36960" w:rsidRPr="00694475" w:rsidRDefault="00E36960" w:rsidP="00E36960">
            <w:pPr>
              <w:jc w:val="right"/>
              <w:rPr>
                <w:sz w:val="12"/>
                <w:szCs w:val="12"/>
              </w:rPr>
            </w:pPr>
          </w:p>
        </w:tc>
      </w:tr>
      <w:tr w:rsidR="00B52785" w:rsidRPr="00694475" w14:paraId="51E56019" w14:textId="77777777" w:rsidTr="00124B6F">
        <w:trPr>
          <w:trHeight w:val="170"/>
        </w:trPr>
        <w:tc>
          <w:tcPr>
            <w:tcW w:w="1127" w:type="pct"/>
            <w:tcBorders>
              <w:top w:val="nil"/>
              <w:left w:val="nil"/>
              <w:bottom w:val="nil"/>
              <w:right w:val="nil"/>
            </w:tcBorders>
            <w:vAlign w:val="center"/>
            <w:hideMark/>
          </w:tcPr>
          <w:p w14:paraId="457AC46D"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xml:space="preserve">Publicação Diário Oficial </w:t>
            </w:r>
          </w:p>
        </w:tc>
        <w:tc>
          <w:tcPr>
            <w:tcW w:w="452" w:type="pct"/>
            <w:tcBorders>
              <w:top w:val="nil"/>
              <w:left w:val="nil"/>
              <w:bottom w:val="nil"/>
              <w:right w:val="nil"/>
            </w:tcBorders>
            <w:noWrap/>
            <w:vAlign w:val="center"/>
            <w:hideMark/>
          </w:tcPr>
          <w:p w14:paraId="11CE6025" w14:textId="5F95F68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354B170D" w14:textId="21C7270A"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1CC01CA0"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1116E3DE" w14:textId="4BD6C64D" w:rsidR="00E36960" w:rsidRPr="00694475" w:rsidRDefault="00C062F5" w:rsidP="00E36960">
            <w:pPr>
              <w:jc w:val="right"/>
              <w:rPr>
                <w:rFonts w:ascii="Georgia" w:hAnsi="Georgia" w:cs="Calibri"/>
                <w:color w:val="000000"/>
                <w:sz w:val="12"/>
                <w:szCs w:val="12"/>
              </w:rPr>
            </w:pPr>
            <w:r w:rsidRPr="00694475">
              <w:rPr>
                <w:rFonts w:ascii="Georgia" w:hAnsi="Georgia" w:cs="Calibri"/>
                <w:color w:val="000000"/>
                <w:sz w:val="12"/>
                <w:szCs w:val="12"/>
              </w:rPr>
              <w:t>2</w:t>
            </w:r>
          </w:p>
        </w:tc>
        <w:tc>
          <w:tcPr>
            <w:tcW w:w="442" w:type="pct"/>
            <w:tcBorders>
              <w:top w:val="nil"/>
              <w:left w:val="nil"/>
              <w:bottom w:val="nil"/>
              <w:right w:val="nil"/>
            </w:tcBorders>
            <w:noWrap/>
            <w:vAlign w:val="center"/>
            <w:hideMark/>
          </w:tcPr>
          <w:p w14:paraId="363088E7" w14:textId="36F3110B"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w:t>
            </w:r>
          </w:p>
        </w:tc>
        <w:tc>
          <w:tcPr>
            <w:tcW w:w="90" w:type="pct"/>
            <w:tcBorders>
              <w:top w:val="nil"/>
              <w:left w:val="nil"/>
              <w:bottom w:val="nil"/>
              <w:right w:val="nil"/>
            </w:tcBorders>
            <w:noWrap/>
            <w:vAlign w:val="center"/>
            <w:hideMark/>
          </w:tcPr>
          <w:p w14:paraId="7F00C3CE"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5B64B763" w14:textId="3EA9E766"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41DC2D0D" w14:textId="7108F300"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36B92EA1"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793EA755" w14:textId="110BEC2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(10)</w:t>
            </w:r>
          </w:p>
        </w:tc>
        <w:tc>
          <w:tcPr>
            <w:tcW w:w="455" w:type="pct"/>
            <w:tcBorders>
              <w:top w:val="nil"/>
              <w:left w:val="nil"/>
              <w:bottom w:val="nil"/>
              <w:right w:val="nil"/>
            </w:tcBorders>
            <w:vAlign w:val="center"/>
            <w:hideMark/>
          </w:tcPr>
          <w:p w14:paraId="73A667B4" w14:textId="479963C5"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(14)</w:t>
            </w:r>
          </w:p>
        </w:tc>
      </w:tr>
      <w:tr w:rsidR="00B52785" w:rsidRPr="00694475" w14:paraId="6D568B4D" w14:textId="77777777" w:rsidTr="00124B6F">
        <w:trPr>
          <w:trHeight w:val="170"/>
        </w:trPr>
        <w:tc>
          <w:tcPr>
            <w:tcW w:w="1127" w:type="pct"/>
            <w:tcBorders>
              <w:top w:val="nil"/>
              <w:left w:val="nil"/>
              <w:bottom w:val="nil"/>
              <w:right w:val="nil"/>
            </w:tcBorders>
            <w:vAlign w:val="bottom"/>
            <w:hideMark/>
          </w:tcPr>
          <w:p w14:paraId="67A474B9"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GASTOS COM DESENVOLVIMENTO</w:t>
            </w:r>
          </w:p>
        </w:tc>
        <w:tc>
          <w:tcPr>
            <w:tcW w:w="452" w:type="pct"/>
            <w:tcBorders>
              <w:top w:val="nil"/>
              <w:left w:val="nil"/>
              <w:bottom w:val="nil"/>
              <w:right w:val="nil"/>
            </w:tcBorders>
            <w:noWrap/>
            <w:vAlign w:val="center"/>
            <w:hideMark/>
          </w:tcPr>
          <w:p w14:paraId="2B1ECEA6"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57EA904B"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5CAE6CDA"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2A92DEB5"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5F7694BA"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63348EA4"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72511912"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2C3BAC2B"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848C55E"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6AC84F28"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2191B196" w14:textId="77777777" w:rsidR="00E36960" w:rsidRPr="00694475" w:rsidRDefault="00E36960" w:rsidP="00E36960">
            <w:pPr>
              <w:jc w:val="right"/>
              <w:rPr>
                <w:sz w:val="12"/>
                <w:szCs w:val="12"/>
              </w:rPr>
            </w:pPr>
          </w:p>
        </w:tc>
      </w:tr>
      <w:tr w:rsidR="00B52785" w:rsidRPr="00694475" w14:paraId="151F2054" w14:textId="77777777" w:rsidTr="00124B6F">
        <w:trPr>
          <w:trHeight w:val="170"/>
        </w:trPr>
        <w:tc>
          <w:tcPr>
            <w:tcW w:w="1127" w:type="pct"/>
            <w:tcBorders>
              <w:top w:val="nil"/>
              <w:left w:val="nil"/>
              <w:bottom w:val="nil"/>
              <w:right w:val="nil"/>
            </w:tcBorders>
            <w:vAlign w:val="center"/>
            <w:hideMark/>
          </w:tcPr>
          <w:p w14:paraId="2C2AF193" w14:textId="09825D48"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 xml:space="preserve">Gastos com Convênios (ii) (nota </w:t>
            </w:r>
            <w:r w:rsidR="006B0524" w:rsidRPr="00694475">
              <w:rPr>
                <w:rFonts w:ascii="Georgia" w:hAnsi="Georgia" w:cs="Calibri"/>
                <w:color w:val="000000"/>
                <w:sz w:val="12"/>
                <w:szCs w:val="12"/>
              </w:rPr>
              <w:t>29</w:t>
            </w:r>
            <w:r w:rsidRPr="00694475">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06825DC3" w14:textId="0401C0CA"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5253AEA5" w14:textId="025108AB"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bottom"/>
            <w:hideMark/>
          </w:tcPr>
          <w:p w14:paraId="6F5FE19B"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4C5EE634" w14:textId="2123662E"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6FB22C22" w14:textId="29C913B8"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vAlign w:val="bottom"/>
            <w:hideMark/>
          </w:tcPr>
          <w:p w14:paraId="21540CFD"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30830A79" w14:textId="63EAC79C"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2E357F27" w14:textId="69BF96E1"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555BC1AD"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3C21E0C4" w14:textId="45D0504C"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(3.012)</w:t>
            </w:r>
          </w:p>
        </w:tc>
        <w:tc>
          <w:tcPr>
            <w:tcW w:w="455" w:type="pct"/>
            <w:tcBorders>
              <w:top w:val="nil"/>
              <w:left w:val="nil"/>
              <w:bottom w:val="nil"/>
              <w:right w:val="nil"/>
            </w:tcBorders>
            <w:vAlign w:val="center"/>
            <w:hideMark/>
          </w:tcPr>
          <w:p w14:paraId="7AB88DA6" w14:textId="745BADA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49DF07C3" w14:textId="77777777" w:rsidTr="00124B6F">
        <w:trPr>
          <w:trHeight w:val="170"/>
        </w:trPr>
        <w:tc>
          <w:tcPr>
            <w:tcW w:w="1127" w:type="pct"/>
            <w:tcBorders>
              <w:top w:val="nil"/>
              <w:left w:val="nil"/>
              <w:bottom w:val="nil"/>
              <w:right w:val="nil"/>
            </w:tcBorders>
            <w:vAlign w:val="center"/>
          </w:tcPr>
          <w:p w14:paraId="3BCDB325" w14:textId="62A5AAB5" w:rsidR="00E579C6" w:rsidRPr="00694475" w:rsidRDefault="00E579C6" w:rsidP="00E36960">
            <w:pPr>
              <w:rPr>
                <w:rFonts w:ascii="Georgia" w:hAnsi="Georgia" w:cs="Calibri"/>
                <w:color w:val="000000"/>
                <w:sz w:val="12"/>
                <w:szCs w:val="12"/>
              </w:rPr>
            </w:pPr>
            <w:r w:rsidRPr="00694475">
              <w:rPr>
                <w:rFonts w:ascii="Georgia" w:hAnsi="Georgia" w:cs="Calibri"/>
                <w:color w:val="000000"/>
                <w:sz w:val="12"/>
                <w:szCs w:val="12"/>
              </w:rPr>
              <w:t>Recuperações de Convênios (ii)</w:t>
            </w:r>
          </w:p>
        </w:tc>
        <w:tc>
          <w:tcPr>
            <w:tcW w:w="452" w:type="pct"/>
            <w:tcBorders>
              <w:top w:val="nil"/>
              <w:left w:val="nil"/>
              <w:bottom w:val="nil"/>
              <w:right w:val="nil"/>
            </w:tcBorders>
            <w:noWrap/>
            <w:vAlign w:val="center"/>
          </w:tcPr>
          <w:p w14:paraId="5D5E6B61" w14:textId="53B92FBA"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tcPr>
          <w:p w14:paraId="0A4A5962" w14:textId="693FD761"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bottom"/>
          </w:tcPr>
          <w:p w14:paraId="6153C2B7" w14:textId="77777777" w:rsidR="00E579C6" w:rsidRPr="00694475" w:rsidRDefault="00E579C6"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tcPr>
          <w:p w14:paraId="6561D692" w14:textId="50088368"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tcPr>
          <w:p w14:paraId="7571950C" w14:textId="6B0F1AAA"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vAlign w:val="bottom"/>
          </w:tcPr>
          <w:p w14:paraId="216FF0C9" w14:textId="77777777" w:rsidR="00E579C6" w:rsidRPr="00694475" w:rsidRDefault="00E579C6"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tcPr>
          <w:p w14:paraId="5E751992" w14:textId="46A2C99E"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2</w:t>
            </w:r>
          </w:p>
        </w:tc>
        <w:tc>
          <w:tcPr>
            <w:tcW w:w="455" w:type="pct"/>
            <w:tcBorders>
              <w:top w:val="nil"/>
              <w:left w:val="nil"/>
              <w:bottom w:val="nil"/>
              <w:right w:val="nil"/>
            </w:tcBorders>
            <w:noWrap/>
            <w:vAlign w:val="center"/>
          </w:tcPr>
          <w:p w14:paraId="4D62EBFA" w14:textId="2E78FEB9"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tcPr>
          <w:p w14:paraId="6703ABE9" w14:textId="77777777" w:rsidR="00E579C6" w:rsidRPr="00694475" w:rsidRDefault="00E579C6" w:rsidP="00E36960">
            <w:pPr>
              <w:jc w:val="right"/>
              <w:rPr>
                <w:rFonts w:ascii="Georgia" w:hAnsi="Georgia" w:cs="Calibri"/>
                <w:color w:val="000000"/>
                <w:sz w:val="12"/>
                <w:szCs w:val="12"/>
              </w:rPr>
            </w:pPr>
          </w:p>
        </w:tc>
        <w:tc>
          <w:tcPr>
            <w:tcW w:w="452" w:type="pct"/>
            <w:tcBorders>
              <w:top w:val="nil"/>
              <w:left w:val="nil"/>
              <w:bottom w:val="nil"/>
              <w:right w:val="nil"/>
            </w:tcBorders>
            <w:vAlign w:val="center"/>
          </w:tcPr>
          <w:p w14:paraId="12E6FE89" w14:textId="13950131"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vAlign w:val="center"/>
          </w:tcPr>
          <w:p w14:paraId="42BF8F08" w14:textId="3932854E" w:rsidR="00E579C6" w:rsidRPr="00694475" w:rsidRDefault="00E579C6" w:rsidP="00E36960">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279EEC5C" w14:textId="77777777" w:rsidTr="00124B6F">
        <w:trPr>
          <w:trHeight w:val="170"/>
        </w:trPr>
        <w:tc>
          <w:tcPr>
            <w:tcW w:w="1127" w:type="pct"/>
            <w:tcBorders>
              <w:top w:val="nil"/>
              <w:left w:val="nil"/>
              <w:bottom w:val="nil"/>
              <w:right w:val="nil"/>
            </w:tcBorders>
            <w:vAlign w:val="center"/>
            <w:hideMark/>
          </w:tcPr>
          <w:p w14:paraId="6627F647"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Controladas</w:t>
            </w:r>
          </w:p>
        </w:tc>
        <w:tc>
          <w:tcPr>
            <w:tcW w:w="452" w:type="pct"/>
            <w:tcBorders>
              <w:top w:val="nil"/>
              <w:left w:val="nil"/>
              <w:bottom w:val="nil"/>
              <w:right w:val="nil"/>
            </w:tcBorders>
            <w:noWrap/>
            <w:vAlign w:val="center"/>
            <w:hideMark/>
          </w:tcPr>
          <w:p w14:paraId="261FF1BD"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3289A160"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65009ED0"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63D98194"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2A4CF9D0"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66185B61"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4F7688A1"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11647403"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55C363AA"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43D36306"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1F8AB719" w14:textId="77777777" w:rsidR="00E36960" w:rsidRPr="00694475" w:rsidRDefault="00E36960" w:rsidP="00E36960">
            <w:pPr>
              <w:jc w:val="right"/>
              <w:rPr>
                <w:sz w:val="12"/>
                <w:szCs w:val="12"/>
              </w:rPr>
            </w:pPr>
          </w:p>
        </w:tc>
      </w:tr>
      <w:tr w:rsidR="00B52785" w:rsidRPr="00694475" w14:paraId="3D3CF53E" w14:textId="77777777" w:rsidTr="00124B6F">
        <w:trPr>
          <w:trHeight w:val="170"/>
        </w:trPr>
        <w:tc>
          <w:tcPr>
            <w:tcW w:w="1127" w:type="pct"/>
            <w:tcBorders>
              <w:top w:val="nil"/>
              <w:left w:val="nil"/>
              <w:bottom w:val="nil"/>
              <w:right w:val="nil"/>
            </w:tcBorders>
            <w:vAlign w:val="bottom"/>
            <w:hideMark/>
          </w:tcPr>
          <w:p w14:paraId="16DE5AB1" w14:textId="77777777"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CODEMIG</w:t>
            </w:r>
          </w:p>
        </w:tc>
        <w:tc>
          <w:tcPr>
            <w:tcW w:w="452" w:type="pct"/>
            <w:tcBorders>
              <w:top w:val="nil"/>
              <w:left w:val="nil"/>
              <w:bottom w:val="nil"/>
              <w:right w:val="nil"/>
            </w:tcBorders>
            <w:noWrap/>
            <w:vAlign w:val="center"/>
            <w:hideMark/>
          </w:tcPr>
          <w:p w14:paraId="6B4A06E6"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11F79427"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61FB538A"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01C0B7E4"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595B68BD"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22CDFC5F"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53578D98"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60DFEC30"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974E3D4"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6454EF31"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296906F7" w14:textId="77777777" w:rsidR="00E36960" w:rsidRPr="00694475" w:rsidRDefault="00E36960" w:rsidP="00E36960">
            <w:pPr>
              <w:jc w:val="right"/>
              <w:rPr>
                <w:sz w:val="12"/>
                <w:szCs w:val="12"/>
              </w:rPr>
            </w:pPr>
          </w:p>
        </w:tc>
      </w:tr>
      <w:tr w:rsidR="00B52785" w:rsidRPr="00694475" w14:paraId="4C69F7B3" w14:textId="77777777" w:rsidTr="00124B6F">
        <w:trPr>
          <w:trHeight w:val="170"/>
        </w:trPr>
        <w:tc>
          <w:tcPr>
            <w:tcW w:w="1127" w:type="pct"/>
            <w:tcBorders>
              <w:top w:val="nil"/>
              <w:left w:val="nil"/>
              <w:bottom w:val="nil"/>
              <w:right w:val="nil"/>
            </w:tcBorders>
            <w:vAlign w:val="center"/>
            <w:hideMark/>
          </w:tcPr>
          <w:p w14:paraId="6699183F" w14:textId="77777777" w:rsidR="00E36960" w:rsidRPr="00694475" w:rsidRDefault="00E36960" w:rsidP="00E36960">
            <w:pPr>
              <w:rPr>
                <w:rFonts w:ascii="Georgia" w:hAnsi="Georgia" w:cs="Calibri"/>
                <w:i/>
                <w:iCs/>
                <w:color w:val="000000"/>
                <w:sz w:val="12"/>
                <w:szCs w:val="12"/>
              </w:rPr>
            </w:pPr>
            <w:r w:rsidRPr="00694475">
              <w:rPr>
                <w:rFonts w:ascii="Georgia" w:hAnsi="Georgia" w:cs="Calibri"/>
                <w:i/>
                <w:iCs/>
                <w:color w:val="000000"/>
                <w:sz w:val="12"/>
                <w:szCs w:val="12"/>
              </w:rPr>
              <w:t>Circulante</w:t>
            </w:r>
          </w:p>
        </w:tc>
        <w:tc>
          <w:tcPr>
            <w:tcW w:w="452" w:type="pct"/>
            <w:tcBorders>
              <w:top w:val="nil"/>
              <w:left w:val="nil"/>
              <w:bottom w:val="nil"/>
              <w:right w:val="nil"/>
            </w:tcBorders>
            <w:noWrap/>
            <w:vAlign w:val="center"/>
            <w:hideMark/>
          </w:tcPr>
          <w:p w14:paraId="1A442917" w14:textId="77777777" w:rsidR="00E36960" w:rsidRPr="00694475" w:rsidRDefault="00E36960" w:rsidP="00E36960">
            <w:pPr>
              <w:jc w:val="right"/>
              <w:rPr>
                <w:rFonts w:ascii="Georgia" w:hAnsi="Georgia" w:cs="Calibri"/>
                <w:i/>
                <w:iCs/>
                <w:color w:val="000000"/>
                <w:sz w:val="12"/>
                <w:szCs w:val="12"/>
              </w:rPr>
            </w:pPr>
          </w:p>
        </w:tc>
        <w:tc>
          <w:tcPr>
            <w:tcW w:w="442" w:type="pct"/>
            <w:tcBorders>
              <w:top w:val="nil"/>
              <w:left w:val="nil"/>
              <w:bottom w:val="nil"/>
              <w:right w:val="nil"/>
            </w:tcBorders>
            <w:noWrap/>
            <w:vAlign w:val="center"/>
            <w:hideMark/>
          </w:tcPr>
          <w:p w14:paraId="43E92907"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62D7CAEE"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0B91010E"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54E21B79"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144E34D"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4AD0BB7E"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44B5A54B"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7930F5B"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2FC0D91F"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1456438B" w14:textId="77777777" w:rsidR="00E36960" w:rsidRPr="00694475" w:rsidRDefault="00E36960" w:rsidP="00E36960">
            <w:pPr>
              <w:jc w:val="right"/>
              <w:rPr>
                <w:sz w:val="12"/>
                <w:szCs w:val="12"/>
              </w:rPr>
            </w:pPr>
          </w:p>
        </w:tc>
      </w:tr>
      <w:tr w:rsidR="00B52785" w:rsidRPr="00694475" w14:paraId="4B3945E8" w14:textId="77777777" w:rsidTr="00124B6F">
        <w:trPr>
          <w:trHeight w:val="170"/>
        </w:trPr>
        <w:tc>
          <w:tcPr>
            <w:tcW w:w="1127" w:type="pct"/>
            <w:tcBorders>
              <w:top w:val="nil"/>
              <w:left w:val="nil"/>
              <w:bottom w:val="nil"/>
              <w:right w:val="nil"/>
            </w:tcBorders>
            <w:vAlign w:val="center"/>
            <w:hideMark/>
          </w:tcPr>
          <w:p w14:paraId="18505D74"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Contas a receber / receita</w:t>
            </w:r>
          </w:p>
        </w:tc>
        <w:tc>
          <w:tcPr>
            <w:tcW w:w="452" w:type="pct"/>
            <w:tcBorders>
              <w:top w:val="nil"/>
              <w:left w:val="nil"/>
              <w:bottom w:val="nil"/>
              <w:right w:val="nil"/>
            </w:tcBorders>
            <w:noWrap/>
            <w:vAlign w:val="center"/>
            <w:hideMark/>
          </w:tcPr>
          <w:p w14:paraId="5E1DF34C" w14:textId="5519B98A"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751</w:t>
            </w:r>
          </w:p>
        </w:tc>
        <w:tc>
          <w:tcPr>
            <w:tcW w:w="442" w:type="pct"/>
            <w:tcBorders>
              <w:top w:val="nil"/>
              <w:left w:val="nil"/>
              <w:bottom w:val="nil"/>
              <w:right w:val="nil"/>
            </w:tcBorders>
            <w:noWrap/>
            <w:vAlign w:val="center"/>
            <w:hideMark/>
          </w:tcPr>
          <w:p w14:paraId="3E0B8160" w14:textId="70566AF1"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698</w:t>
            </w:r>
          </w:p>
        </w:tc>
        <w:tc>
          <w:tcPr>
            <w:tcW w:w="90" w:type="pct"/>
            <w:tcBorders>
              <w:top w:val="nil"/>
              <w:left w:val="nil"/>
              <w:bottom w:val="nil"/>
              <w:right w:val="nil"/>
            </w:tcBorders>
            <w:noWrap/>
            <w:vAlign w:val="center"/>
            <w:hideMark/>
          </w:tcPr>
          <w:p w14:paraId="5A6F26C0"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752E7CA6" w14:textId="3B012E4B"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1370D189" w14:textId="69829B3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6A233787"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6416302D" w14:textId="5602E025"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1.974</w:t>
            </w:r>
          </w:p>
        </w:tc>
        <w:tc>
          <w:tcPr>
            <w:tcW w:w="455" w:type="pct"/>
            <w:tcBorders>
              <w:top w:val="nil"/>
              <w:left w:val="nil"/>
              <w:bottom w:val="nil"/>
              <w:right w:val="nil"/>
            </w:tcBorders>
            <w:noWrap/>
            <w:vAlign w:val="center"/>
            <w:hideMark/>
          </w:tcPr>
          <w:p w14:paraId="42430B09" w14:textId="47A671FE"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1.909</w:t>
            </w:r>
          </w:p>
        </w:tc>
        <w:tc>
          <w:tcPr>
            <w:tcW w:w="90" w:type="pct"/>
            <w:tcBorders>
              <w:top w:val="nil"/>
              <w:left w:val="nil"/>
              <w:bottom w:val="nil"/>
              <w:right w:val="nil"/>
            </w:tcBorders>
            <w:noWrap/>
            <w:vAlign w:val="center"/>
            <w:hideMark/>
          </w:tcPr>
          <w:p w14:paraId="210B2632"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43C52268" w14:textId="0B818EFC"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7CC5CC3D" w14:textId="2762585A"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079DAD5C" w14:textId="77777777" w:rsidTr="00124B6F">
        <w:trPr>
          <w:trHeight w:val="170"/>
        </w:trPr>
        <w:tc>
          <w:tcPr>
            <w:tcW w:w="1127" w:type="pct"/>
            <w:tcBorders>
              <w:top w:val="nil"/>
              <w:left w:val="nil"/>
              <w:bottom w:val="nil"/>
              <w:right w:val="nil"/>
            </w:tcBorders>
            <w:vAlign w:val="center"/>
            <w:hideMark/>
          </w:tcPr>
          <w:p w14:paraId="6F3BB7F6" w14:textId="77777777" w:rsidR="00E36960" w:rsidRPr="00694475" w:rsidRDefault="00E36960" w:rsidP="00E36960">
            <w:pPr>
              <w:rPr>
                <w:rFonts w:ascii="Georgia" w:hAnsi="Georgia" w:cs="Calibri"/>
                <w:i/>
                <w:iCs/>
                <w:color w:val="000000"/>
                <w:sz w:val="12"/>
                <w:szCs w:val="12"/>
              </w:rPr>
            </w:pPr>
            <w:r w:rsidRPr="00694475">
              <w:rPr>
                <w:rFonts w:ascii="Georgia" w:hAnsi="Georgia" w:cs="Calibri"/>
                <w:i/>
                <w:iCs/>
                <w:color w:val="000000"/>
                <w:sz w:val="12"/>
                <w:szCs w:val="12"/>
              </w:rPr>
              <w:t>Não circulante</w:t>
            </w:r>
          </w:p>
        </w:tc>
        <w:tc>
          <w:tcPr>
            <w:tcW w:w="452" w:type="pct"/>
            <w:tcBorders>
              <w:top w:val="nil"/>
              <w:left w:val="nil"/>
              <w:bottom w:val="nil"/>
              <w:right w:val="nil"/>
            </w:tcBorders>
            <w:noWrap/>
            <w:vAlign w:val="center"/>
            <w:hideMark/>
          </w:tcPr>
          <w:p w14:paraId="610D3AAC" w14:textId="77777777" w:rsidR="00E36960" w:rsidRPr="00694475" w:rsidRDefault="00E36960" w:rsidP="00E36960">
            <w:pPr>
              <w:jc w:val="right"/>
              <w:rPr>
                <w:rFonts w:ascii="Georgia" w:hAnsi="Georgia" w:cs="Calibri"/>
                <w:i/>
                <w:iCs/>
                <w:color w:val="000000"/>
                <w:sz w:val="12"/>
                <w:szCs w:val="12"/>
              </w:rPr>
            </w:pPr>
          </w:p>
        </w:tc>
        <w:tc>
          <w:tcPr>
            <w:tcW w:w="442" w:type="pct"/>
            <w:tcBorders>
              <w:top w:val="nil"/>
              <w:left w:val="nil"/>
              <w:bottom w:val="nil"/>
              <w:right w:val="nil"/>
            </w:tcBorders>
            <w:noWrap/>
            <w:vAlign w:val="center"/>
            <w:hideMark/>
          </w:tcPr>
          <w:p w14:paraId="5390BE50"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72E1D721"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5D07058C"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716CAFBC"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719EC45E"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72E03AC3"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1F3B4B58"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40C6363A"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0F1B1EF2"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1E7EF585" w14:textId="77777777" w:rsidR="00E36960" w:rsidRPr="00694475" w:rsidRDefault="00E36960" w:rsidP="00E36960">
            <w:pPr>
              <w:jc w:val="right"/>
              <w:rPr>
                <w:sz w:val="12"/>
                <w:szCs w:val="12"/>
              </w:rPr>
            </w:pPr>
          </w:p>
        </w:tc>
      </w:tr>
      <w:tr w:rsidR="00B52785" w:rsidRPr="00694475" w14:paraId="51CC2158" w14:textId="77777777" w:rsidTr="00124B6F">
        <w:trPr>
          <w:trHeight w:val="170"/>
        </w:trPr>
        <w:tc>
          <w:tcPr>
            <w:tcW w:w="1127" w:type="pct"/>
            <w:tcBorders>
              <w:top w:val="nil"/>
              <w:left w:val="nil"/>
              <w:bottom w:val="nil"/>
              <w:right w:val="nil"/>
            </w:tcBorders>
            <w:vAlign w:val="center"/>
            <w:hideMark/>
          </w:tcPr>
          <w:p w14:paraId="4710652F" w14:textId="456B41D9"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Contas a pagar (i</w:t>
            </w:r>
            <w:r w:rsidR="00292B69" w:rsidRPr="00694475">
              <w:rPr>
                <w:rFonts w:ascii="Georgia" w:hAnsi="Georgia" w:cs="Calibri"/>
                <w:color w:val="000000"/>
                <w:sz w:val="12"/>
                <w:szCs w:val="12"/>
              </w:rPr>
              <w:t>ii</w:t>
            </w:r>
            <w:r w:rsidRPr="00694475">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5B068FD8" w14:textId="215C0258"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25C92E28" w14:textId="2E20B63E"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31FC8275"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3F2598BF" w14:textId="050658F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24.757</w:t>
            </w:r>
          </w:p>
        </w:tc>
        <w:tc>
          <w:tcPr>
            <w:tcW w:w="442" w:type="pct"/>
            <w:tcBorders>
              <w:top w:val="nil"/>
              <w:left w:val="nil"/>
              <w:bottom w:val="nil"/>
              <w:right w:val="nil"/>
            </w:tcBorders>
            <w:noWrap/>
            <w:vAlign w:val="center"/>
            <w:hideMark/>
          </w:tcPr>
          <w:p w14:paraId="2061B3DA" w14:textId="5257810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24.757</w:t>
            </w:r>
          </w:p>
        </w:tc>
        <w:tc>
          <w:tcPr>
            <w:tcW w:w="90" w:type="pct"/>
            <w:tcBorders>
              <w:top w:val="nil"/>
              <w:left w:val="nil"/>
              <w:bottom w:val="nil"/>
              <w:right w:val="nil"/>
            </w:tcBorders>
            <w:noWrap/>
            <w:vAlign w:val="center"/>
            <w:hideMark/>
          </w:tcPr>
          <w:p w14:paraId="5F3D6B37"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5246FF96" w14:textId="3278456E"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08C7F8D5" w14:textId="6112E0C9"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7AA1C6F6"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2B5AC56D" w14:textId="510C82E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55" w:type="pct"/>
            <w:tcBorders>
              <w:top w:val="nil"/>
              <w:left w:val="nil"/>
              <w:bottom w:val="nil"/>
              <w:right w:val="nil"/>
            </w:tcBorders>
            <w:noWrap/>
            <w:vAlign w:val="center"/>
            <w:hideMark/>
          </w:tcPr>
          <w:p w14:paraId="5454BC64" w14:textId="5BD8A167"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2D604796" w14:textId="77777777" w:rsidTr="00124B6F">
        <w:trPr>
          <w:trHeight w:val="170"/>
        </w:trPr>
        <w:tc>
          <w:tcPr>
            <w:tcW w:w="1127" w:type="pct"/>
            <w:tcBorders>
              <w:top w:val="nil"/>
              <w:left w:val="nil"/>
              <w:bottom w:val="nil"/>
              <w:right w:val="nil"/>
            </w:tcBorders>
            <w:vAlign w:val="center"/>
            <w:hideMark/>
          </w:tcPr>
          <w:p w14:paraId="1F27FEB8" w14:textId="69413672" w:rsidR="00E36960" w:rsidRPr="00694475" w:rsidRDefault="00E36960" w:rsidP="00E36960">
            <w:pPr>
              <w:rPr>
                <w:rFonts w:ascii="Georgia" w:hAnsi="Georgia" w:cs="Calibri"/>
                <w:b/>
                <w:bCs/>
                <w:color w:val="000000"/>
                <w:sz w:val="12"/>
                <w:szCs w:val="12"/>
              </w:rPr>
            </w:pPr>
            <w:r w:rsidRPr="00694475">
              <w:rPr>
                <w:rFonts w:ascii="Georgia" w:hAnsi="Georgia" w:cs="Calibri"/>
                <w:b/>
                <w:bCs/>
                <w:color w:val="000000"/>
                <w:sz w:val="12"/>
                <w:szCs w:val="12"/>
              </w:rPr>
              <w:t>BIOTECHTOWN</w:t>
            </w:r>
          </w:p>
        </w:tc>
        <w:tc>
          <w:tcPr>
            <w:tcW w:w="452" w:type="pct"/>
            <w:tcBorders>
              <w:top w:val="nil"/>
              <w:left w:val="nil"/>
              <w:bottom w:val="nil"/>
              <w:right w:val="nil"/>
            </w:tcBorders>
            <w:noWrap/>
            <w:vAlign w:val="center"/>
            <w:hideMark/>
          </w:tcPr>
          <w:p w14:paraId="5C6392D6" w14:textId="77777777" w:rsidR="00E36960" w:rsidRPr="00694475" w:rsidRDefault="00E36960" w:rsidP="00E36960">
            <w:pPr>
              <w:jc w:val="right"/>
              <w:rPr>
                <w:rFonts w:ascii="Georgia" w:hAnsi="Georgia" w:cs="Calibri"/>
                <w:b/>
                <w:bCs/>
                <w:color w:val="000000"/>
                <w:sz w:val="12"/>
                <w:szCs w:val="12"/>
              </w:rPr>
            </w:pPr>
          </w:p>
        </w:tc>
        <w:tc>
          <w:tcPr>
            <w:tcW w:w="442" w:type="pct"/>
            <w:tcBorders>
              <w:top w:val="nil"/>
              <w:left w:val="nil"/>
              <w:bottom w:val="nil"/>
              <w:right w:val="nil"/>
            </w:tcBorders>
            <w:noWrap/>
            <w:vAlign w:val="center"/>
            <w:hideMark/>
          </w:tcPr>
          <w:p w14:paraId="73050C35"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23B23FBF"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08444AD9"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3EF80CBF"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4D0DD1C7"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2635A9B1"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73BBC271"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051F4C69"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1CC3063A"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00D2ADC0" w14:textId="77777777" w:rsidR="00E36960" w:rsidRPr="00694475" w:rsidRDefault="00E36960" w:rsidP="00E36960">
            <w:pPr>
              <w:jc w:val="right"/>
              <w:rPr>
                <w:sz w:val="12"/>
                <w:szCs w:val="12"/>
              </w:rPr>
            </w:pPr>
          </w:p>
        </w:tc>
      </w:tr>
      <w:tr w:rsidR="00B52785" w:rsidRPr="00694475" w14:paraId="37D493AB" w14:textId="77777777" w:rsidTr="00124B6F">
        <w:trPr>
          <w:trHeight w:val="170"/>
        </w:trPr>
        <w:tc>
          <w:tcPr>
            <w:tcW w:w="1127" w:type="pct"/>
            <w:tcBorders>
              <w:top w:val="nil"/>
              <w:left w:val="nil"/>
              <w:bottom w:val="nil"/>
              <w:right w:val="nil"/>
            </w:tcBorders>
            <w:vAlign w:val="center"/>
            <w:hideMark/>
          </w:tcPr>
          <w:p w14:paraId="61A71F1B" w14:textId="77777777" w:rsidR="00E36960" w:rsidRPr="00694475" w:rsidRDefault="00E36960" w:rsidP="00E36960">
            <w:pPr>
              <w:rPr>
                <w:rFonts w:ascii="Georgia" w:hAnsi="Georgia" w:cs="Calibri"/>
                <w:i/>
                <w:iCs/>
                <w:color w:val="000000"/>
                <w:sz w:val="12"/>
                <w:szCs w:val="12"/>
              </w:rPr>
            </w:pPr>
            <w:r w:rsidRPr="00694475">
              <w:rPr>
                <w:rFonts w:ascii="Georgia" w:hAnsi="Georgia" w:cs="Calibri"/>
                <w:i/>
                <w:iCs/>
                <w:color w:val="000000"/>
                <w:sz w:val="12"/>
                <w:szCs w:val="12"/>
              </w:rPr>
              <w:t>Não circulante</w:t>
            </w:r>
          </w:p>
        </w:tc>
        <w:tc>
          <w:tcPr>
            <w:tcW w:w="452" w:type="pct"/>
            <w:tcBorders>
              <w:top w:val="nil"/>
              <w:left w:val="nil"/>
              <w:bottom w:val="nil"/>
              <w:right w:val="nil"/>
            </w:tcBorders>
            <w:noWrap/>
            <w:vAlign w:val="center"/>
            <w:hideMark/>
          </w:tcPr>
          <w:p w14:paraId="63613D70" w14:textId="77777777" w:rsidR="00E36960" w:rsidRPr="00694475" w:rsidRDefault="00E36960" w:rsidP="00E36960">
            <w:pPr>
              <w:jc w:val="right"/>
              <w:rPr>
                <w:rFonts w:ascii="Georgia" w:hAnsi="Georgia" w:cs="Calibri"/>
                <w:i/>
                <w:iCs/>
                <w:color w:val="000000"/>
                <w:sz w:val="12"/>
                <w:szCs w:val="12"/>
              </w:rPr>
            </w:pPr>
          </w:p>
        </w:tc>
        <w:tc>
          <w:tcPr>
            <w:tcW w:w="442" w:type="pct"/>
            <w:tcBorders>
              <w:top w:val="nil"/>
              <w:left w:val="nil"/>
              <w:bottom w:val="nil"/>
              <w:right w:val="nil"/>
            </w:tcBorders>
            <w:noWrap/>
            <w:vAlign w:val="center"/>
            <w:hideMark/>
          </w:tcPr>
          <w:p w14:paraId="247EE621"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334F3DCE"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0202DC0F" w14:textId="77777777" w:rsidR="00E36960" w:rsidRPr="00694475" w:rsidRDefault="00E36960" w:rsidP="00E36960">
            <w:pPr>
              <w:jc w:val="right"/>
              <w:rPr>
                <w:sz w:val="12"/>
                <w:szCs w:val="12"/>
              </w:rPr>
            </w:pPr>
          </w:p>
        </w:tc>
        <w:tc>
          <w:tcPr>
            <w:tcW w:w="442" w:type="pct"/>
            <w:tcBorders>
              <w:top w:val="nil"/>
              <w:left w:val="nil"/>
              <w:bottom w:val="nil"/>
              <w:right w:val="nil"/>
            </w:tcBorders>
            <w:noWrap/>
            <w:vAlign w:val="center"/>
            <w:hideMark/>
          </w:tcPr>
          <w:p w14:paraId="42C0E538"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7D2670E8"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46C663C6"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43EE878F" w14:textId="77777777" w:rsidR="00E36960" w:rsidRPr="00694475" w:rsidRDefault="00E36960" w:rsidP="00E36960">
            <w:pPr>
              <w:jc w:val="right"/>
              <w:rPr>
                <w:sz w:val="12"/>
                <w:szCs w:val="12"/>
              </w:rPr>
            </w:pPr>
          </w:p>
        </w:tc>
        <w:tc>
          <w:tcPr>
            <w:tcW w:w="90" w:type="pct"/>
            <w:tcBorders>
              <w:top w:val="nil"/>
              <w:left w:val="nil"/>
              <w:bottom w:val="nil"/>
              <w:right w:val="nil"/>
            </w:tcBorders>
            <w:noWrap/>
            <w:vAlign w:val="center"/>
            <w:hideMark/>
          </w:tcPr>
          <w:p w14:paraId="30D3509E" w14:textId="77777777" w:rsidR="00E36960" w:rsidRPr="00694475" w:rsidRDefault="00E36960" w:rsidP="00E36960">
            <w:pPr>
              <w:jc w:val="right"/>
              <w:rPr>
                <w:sz w:val="12"/>
                <w:szCs w:val="12"/>
              </w:rPr>
            </w:pPr>
          </w:p>
        </w:tc>
        <w:tc>
          <w:tcPr>
            <w:tcW w:w="452" w:type="pct"/>
            <w:tcBorders>
              <w:top w:val="nil"/>
              <w:left w:val="nil"/>
              <w:bottom w:val="nil"/>
              <w:right w:val="nil"/>
            </w:tcBorders>
            <w:noWrap/>
            <w:vAlign w:val="center"/>
            <w:hideMark/>
          </w:tcPr>
          <w:p w14:paraId="35C884CE" w14:textId="77777777" w:rsidR="00E36960" w:rsidRPr="00694475" w:rsidRDefault="00E36960" w:rsidP="00E36960">
            <w:pPr>
              <w:jc w:val="right"/>
              <w:rPr>
                <w:sz w:val="12"/>
                <w:szCs w:val="12"/>
              </w:rPr>
            </w:pPr>
          </w:p>
        </w:tc>
        <w:tc>
          <w:tcPr>
            <w:tcW w:w="455" w:type="pct"/>
            <w:tcBorders>
              <w:top w:val="nil"/>
              <w:left w:val="nil"/>
              <w:bottom w:val="nil"/>
              <w:right w:val="nil"/>
            </w:tcBorders>
            <w:noWrap/>
            <w:vAlign w:val="center"/>
            <w:hideMark/>
          </w:tcPr>
          <w:p w14:paraId="689BB0A5" w14:textId="77777777" w:rsidR="00E36960" w:rsidRPr="00694475" w:rsidRDefault="00E36960" w:rsidP="00E36960">
            <w:pPr>
              <w:jc w:val="right"/>
              <w:rPr>
                <w:sz w:val="12"/>
                <w:szCs w:val="12"/>
              </w:rPr>
            </w:pPr>
          </w:p>
        </w:tc>
      </w:tr>
      <w:tr w:rsidR="00B52785" w:rsidRPr="00694475" w14:paraId="30F44C0D" w14:textId="77777777" w:rsidTr="00124B6F">
        <w:trPr>
          <w:trHeight w:val="170"/>
        </w:trPr>
        <w:tc>
          <w:tcPr>
            <w:tcW w:w="1127" w:type="pct"/>
            <w:tcBorders>
              <w:top w:val="nil"/>
              <w:left w:val="nil"/>
              <w:bottom w:val="nil"/>
              <w:right w:val="nil"/>
            </w:tcBorders>
            <w:vAlign w:val="center"/>
            <w:hideMark/>
          </w:tcPr>
          <w:p w14:paraId="7131C5E9" w14:textId="77777777" w:rsidR="00E36960" w:rsidRPr="00694475" w:rsidRDefault="00E36960" w:rsidP="00E36960">
            <w:pPr>
              <w:rPr>
                <w:rFonts w:ascii="Georgia" w:hAnsi="Georgia" w:cs="Calibri"/>
                <w:color w:val="000000"/>
                <w:sz w:val="12"/>
                <w:szCs w:val="12"/>
              </w:rPr>
            </w:pPr>
            <w:r w:rsidRPr="00694475">
              <w:rPr>
                <w:rFonts w:ascii="Georgia" w:hAnsi="Georgia" w:cs="Calibri"/>
                <w:color w:val="000000"/>
                <w:sz w:val="12"/>
                <w:szCs w:val="12"/>
              </w:rPr>
              <w:t>Debêntures - Juros, principal e PECLD (nota 6)</w:t>
            </w:r>
          </w:p>
        </w:tc>
        <w:tc>
          <w:tcPr>
            <w:tcW w:w="452" w:type="pct"/>
            <w:tcBorders>
              <w:top w:val="nil"/>
              <w:left w:val="nil"/>
              <w:bottom w:val="nil"/>
              <w:right w:val="nil"/>
            </w:tcBorders>
            <w:noWrap/>
            <w:vAlign w:val="center"/>
            <w:hideMark/>
          </w:tcPr>
          <w:p w14:paraId="042D8E74" w14:textId="77777777" w:rsidR="00B52785" w:rsidRPr="00694475" w:rsidRDefault="00B52785" w:rsidP="00E36960">
            <w:pPr>
              <w:jc w:val="right"/>
              <w:rPr>
                <w:rFonts w:ascii="Georgia" w:hAnsi="Georgia" w:cs="Calibri"/>
                <w:color w:val="000000"/>
                <w:sz w:val="12"/>
                <w:szCs w:val="12"/>
              </w:rPr>
            </w:pPr>
          </w:p>
          <w:p w14:paraId="1D825DBA" w14:textId="452A55E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5747B9E3" w14:textId="77777777" w:rsidR="00B52785" w:rsidRPr="00694475" w:rsidRDefault="00B52785" w:rsidP="00E36960">
            <w:pPr>
              <w:jc w:val="right"/>
              <w:rPr>
                <w:rFonts w:ascii="Georgia" w:hAnsi="Georgia" w:cs="Calibri"/>
                <w:color w:val="000000"/>
                <w:sz w:val="12"/>
                <w:szCs w:val="12"/>
              </w:rPr>
            </w:pPr>
          </w:p>
          <w:p w14:paraId="2D527992" w14:textId="2F57D309"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500E9713"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49B78215" w14:textId="77777777" w:rsidR="00B52785" w:rsidRPr="00694475" w:rsidRDefault="00B52785" w:rsidP="00E36960">
            <w:pPr>
              <w:jc w:val="right"/>
              <w:rPr>
                <w:rFonts w:ascii="Georgia" w:hAnsi="Georgia" w:cs="Calibri"/>
                <w:color w:val="000000"/>
                <w:sz w:val="12"/>
                <w:szCs w:val="12"/>
              </w:rPr>
            </w:pPr>
          </w:p>
          <w:p w14:paraId="5AC6A737" w14:textId="453CD4AB"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442" w:type="pct"/>
            <w:tcBorders>
              <w:top w:val="nil"/>
              <w:left w:val="nil"/>
              <w:bottom w:val="nil"/>
              <w:right w:val="nil"/>
            </w:tcBorders>
            <w:noWrap/>
            <w:vAlign w:val="center"/>
            <w:hideMark/>
          </w:tcPr>
          <w:p w14:paraId="56563F34" w14:textId="77777777" w:rsidR="00B52785" w:rsidRPr="00694475" w:rsidRDefault="00B52785" w:rsidP="00E36960">
            <w:pPr>
              <w:jc w:val="right"/>
              <w:rPr>
                <w:rFonts w:ascii="Georgia" w:hAnsi="Georgia" w:cs="Calibri"/>
                <w:color w:val="000000"/>
                <w:sz w:val="12"/>
                <w:szCs w:val="12"/>
              </w:rPr>
            </w:pPr>
          </w:p>
          <w:p w14:paraId="1209D7BA" w14:textId="79052B2C"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w:t>
            </w:r>
          </w:p>
        </w:tc>
        <w:tc>
          <w:tcPr>
            <w:tcW w:w="90" w:type="pct"/>
            <w:tcBorders>
              <w:top w:val="nil"/>
              <w:left w:val="nil"/>
              <w:bottom w:val="nil"/>
              <w:right w:val="nil"/>
            </w:tcBorders>
            <w:noWrap/>
            <w:vAlign w:val="center"/>
            <w:hideMark/>
          </w:tcPr>
          <w:p w14:paraId="1EA5BFE2"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noWrap/>
            <w:vAlign w:val="center"/>
            <w:hideMark/>
          </w:tcPr>
          <w:p w14:paraId="61435D51" w14:textId="77777777" w:rsidR="00B52785" w:rsidRPr="00694475" w:rsidRDefault="00B52785" w:rsidP="00E36960">
            <w:pPr>
              <w:jc w:val="right"/>
              <w:rPr>
                <w:rFonts w:ascii="Georgia" w:hAnsi="Georgia" w:cs="Calibri"/>
                <w:color w:val="000000"/>
                <w:sz w:val="12"/>
                <w:szCs w:val="12"/>
              </w:rPr>
            </w:pPr>
          </w:p>
          <w:p w14:paraId="57BEF540" w14:textId="7861F6BB"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869</w:t>
            </w:r>
          </w:p>
        </w:tc>
        <w:tc>
          <w:tcPr>
            <w:tcW w:w="455" w:type="pct"/>
            <w:tcBorders>
              <w:top w:val="nil"/>
              <w:left w:val="nil"/>
              <w:bottom w:val="nil"/>
              <w:right w:val="nil"/>
            </w:tcBorders>
            <w:noWrap/>
            <w:vAlign w:val="center"/>
            <w:hideMark/>
          </w:tcPr>
          <w:p w14:paraId="12138C92" w14:textId="77777777" w:rsidR="00B52785" w:rsidRPr="00694475" w:rsidRDefault="00B52785" w:rsidP="00E36960">
            <w:pPr>
              <w:jc w:val="right"/>
              <w:rPr>
                <w:rFonts w:ascii="Georgia" w:hAnsi="Georgia" w:cs="Calibri"/>
                <w:color w:val="000000"/>
                <w:sz w:val="12"/>
                <w:szCs w:val="12"/>
              </w:rPr>
            </w:pPr>
          </w:p>
          <w:p w14:paraId="53D38246" w14:textId="2E371453"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556</w:t>
            </w:r>
          </w:p>
        </w:tc>
        <w:tc>
          <w:tcPr>
            <w:tcW w:w="90" w:type="pct"/>
            <w:tcBorders>
              <w:top w:val="nil"/>
              <w:left w:val="nil"/>
              <w:bottom w:val="nil"/>
              <w:right w:val="nil"/>
            </w:tcBorders>
            <w:noWrap/>
            <w:vAlign w:val="center"/>
            <w:hideMark/>
          </w:tcPr>
          <w:p w14:paraId="74399217" w14:textId="77777777" w:rsidR="00E36960" w:rsidRPr="00694475" w:rsidRDefault="00E36960" w:rsidP="00E36960">
            <w:pPr>
              <w:jc w:val="right"/>
              <w:rPr>
                <w:rFonts w:ascii="Georgia" w:hAnsi="Georgia" w:cs="Calibri"/>
                <w:color w:val="000000"/>
                <w:sz w:val="12"/>
                <w:szCs w:val="12"/>
              </w:rPr>
            </w:pPr>
          </w:p>
        </w:tc>
        <w:tc>
          <w:tcPr>
            <w:tcW w:w="452" w:type="pct"/>
            <w:tcBorders>
              <w:top w:val="nil"/>
              <w:left w:val="nil"/>
              <w:bottom w:val="nil"/>
              <w:right w:val="nil"/>
            </w:tcBorders>
            <w:vAlign w:val="center"/>
            <w:hideMark/>
          </w:tcPr>
          <w:p w14:paraId="64F35DE6" w14:textId="77777777" w:rsidR="00B52785" w:rsidRPr="00694475" w:rsidRDefault="00B52785" w:rsidP="00E36960">
            <w:pPr>
              <w:jc w:val="right"/>
              <w:rPr>
                <w:rFonts w:ascii="Georgia" w:hAnsi="Georgia" w:cs="Calibri"/>
                <w:color w:val="000000"/>
                <w:sz w:val="12"/>
                <w:szCs w:val="12"/>
              </w:rPr>
            </w:pPr>
          </w:p>
          <w:p w14:paraId="5FA67450" w14:textId="7B96D842"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(958)</w:t>
            </w:r>
          </w:p>
        </w:tc>
        <w:tc>
          <w:tcPr>
            <w:tcW w:w="455" w:type="pct"/>
            <w:tcBorders>
              <w:top w:val="nil"/>
              <w:left w:val="nil"/>
              <w:bottom w:val="nil"/>
              <w:right w:val="nil"/>
            </w:tcBorders>
            <w:vAlign w:val="center"/>
            <w:hideMark/>
          </w:tcPr>
          <w:p w14:paraId="1DF94A62" w14:textId="77777777" w:rsidR="00B52785" w:rsidRPr="00694475" w:rsidRDefault="00B52785" w:rsidP="00E36960">
            <w:pPr>
              <w:jc w:val="right"/>
              <w:rPr>
                <w:rFonts w:ascii="Georgia" w:hAnsi="Georgia" w:cs="Calibri"/>
                <w:color w:val="000000"/>
                <w:sz w:val="12"/>
                <w:szCs w:val="12"/>
              </w:rPr>
            </w:pPr>
          </w:p>
          <w:p w14:paraId="0FC919ED" w14:textId="18C378AD" w:rsidR="00E36960" w:rsidRPr="00694475" w:rsidRDefault="00E36960" w:rsidP="00E36960">
            <w:pPr>
              <w:jc w:val="right"/>
              <w:rPr>
                <w:rFonts w:ascii="Georgia" w:hAnsi="Georgia" w:cs="Calibri"/>
                <w:color w:val="000000"/>
                <w:sz w:val="12"/>
                <w:szCs w:val="12"/>
              </w:rPr>
            </w:pPr>
            <w:r w:rsidRPr="00694475">
              <w:rPr>
                <w:rFonts w:ascii="Georgia" w:hAnsi="Georgia" w:cs="Calibri"/>
                <w:color w:val="000000"/>
                <w:sz w:val="12"/>
                <w:szCs w:val="12"/>
              </w:rPr>
              <w:t>(613)</w:t>
            </w:r>
          </w:p>
        </w:tc>
      </w:tr>
    </w:tbl>
    <w:p w14:paraId="2767D7D3" w14:textId="77777777" w:rsidR="008D7BA7" w:rsidRDefault="008D7BA7"/>
    <w:p w14:paraId="48E305A2" w14:textId="63222F1E" w:rsidR="000B63F7" w:rsidRPr="00694475" w:rsidRDefault="00D33198">
      <w:r>
        <w:br w:type="page"/>
      </w:r>
    </w:p>
    <w:tbl>
      <w:tblPr>
        <w:tblW w:w="5159" w:type="pct"/>
        <w:tblLayout w:type="fixed"/>
        <w:tblCellMar>
          <w:left w:w="70" w:type="dxa"/>
          <w:right w:w="70" w:type="dxa"/>
        </w:tblCellMar>
        <w:tblLook w:val="04A0" w:firstRow="1" w:lastRow="0" w:firstColumn="1" w:lastColumn="0" w:noHBand="0" w:noVBand="1"/>
      </w:tblPr>
      <w:tblGrid>
        <w:gridCol w:w="2694"/>
        <w:gridCol w:w="684"/>
        <w:gridCol w:w="656"/>
        <w:gridCol w:w="177"/>
        <w:gridCol w:w="814"/>
        <w:gridCol w:w="791"/>
        <w:gridCol w:w="177"/>
        <w:gridCol w:w="814"/>
        <w:gridCol w:w="850"/>
        <w:gridCol w:w="164"/>
        <w:gridCol w:w="814"/>
        <w:gridCol w:w="896"/>
      </w:tblGrid>
      <w:tr w:rsidR="00B52785" w:rsidRPr="00694475" w14:paraId="5F180490" w14:textId="77777777" w:rsidTr="00B52785">
        <w:trPr>
          <w:trHeight w:val="170"/>
        </w:trPr>
        <w:tc>
          <w:tcPr>
            <w:tcW w:w="1413" w:type="pct"/>
            <w:tcBorders>
              <w:top w:val="nil"/>
              <w:left w:val="nil"/>
              <w:bottom w:val="nil"/>
              <w:right w:val="nil"/>
            </w:tcBorders>
            <w:noWrap/>
            <w:vAlign w:val="bottom"/>
            <w:hideMark/>
          </w:tcPr>
          <w:p w14:paraId="7428E28C" w14:textId="77777777" w:rsidR="00F37FC3" w:rsidRPr="00694475" w:rsidRDefault="00F37FC3" w:rsidP="00F37FC3">
            <w:pPr>
              <w:rPr>
                <w:sz w:val="12"/>
                <w:szCs w:val="12"/>
              </w:rPr>
            </w:pPr>
          </w:p>
        </w:tc>
        <w:tc>
          <w:tcPr>
            <w:tcW w:w="359" w:type="pct"/>
            <w:tcBorders>
              <w:top w:val="nil"/>
              <w:left w:val="nil"/>
              <w:bottom w:val="single" w:sz="8" w:space="0" w:color="auto"/>
              <w:right w:val="nil"/>
            </w:tcBorders>
            <w:noWrap/>
            <w:vAlign w:val="bottom"/>
            <w:hideMark/>
          </w:tcPr>
          <w:p w14:paraId="5F880E2B"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344" w:type="pct"/>
            <w:tcBorders>
              <w:top w:val="nil"/>
              <w:left w:val="nil"/>
              <w:bottom w:val="single" w:sz="8" w:space="0" w:color="auto"/>
              <w:right w:val="nil"/>
            </w:tcBorders>
            <w:noWrap/>
            <w:vAlign w:val="bottom"/>
            <w:hideMark/>
          </w:tcPr>
          <w:p w14:paraId="01946476"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93" w:type="pct"/>
            <w:tcBorders>
              <w:top w:val="nil"/>
              <w:left w:val="nil"/>
              <w:bottom w:val="single" w:sz="8" w:space="0" w:color="auto"/>
              <w:right w:val="nil"/>
            </w:tcBorders>
            <w:noWrap/>
            <w:vAlign w:val="bottom"/>
            <w:hideMark/>
          </w:tcPr>
          <w:p w14:paraId="34DEB85E"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27" w:type="pct"/>
            <w:tcBorders>
              <w:top w:val="nil"/>
              <w:left w:val="nil"/>
              <w:bottom w:val="single" w:sz="8" w:space="0" w:color="auto"/>
              <w:right w:val="nil"/>
            </w:tcBorders>
            <w:noWrap/>
            <w:vAlign w:val="bottom"/>
            <w:hideMark/>
          </w:tcPr>
          <w:p w14:paraId="5F53BC26"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15" w:type="pct"/>
            <w:tcBorders>
              <w:top w:val="nil"/>
              <w:left w:val="nil"/>
              <w:bottom w:val="single" w:sz="8" w:space="0" w:color="auto"/>
              <w:right w:val="nil"/>
            </w:tcBorders>
            <w:noWrap/>
            <w:vAlign w:val="bottom"/>
            <w:hideMark/>
          </w:tcPr>
          <w:p w14:paraId="2A65E685"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93" w:type="pct"/>
            <w:tcBorders>
              <w:top w:val="nil"/>
              <w:left w:val="nil"/>
              <w:bottom w:val="single" w:sz="8" w:space="0" w:color="auto"/>
              <w:right w:val="nil"/>
            </w:tcBorders>
            <w:noWrap/>
            <w:vAlign w:val="bottom"/>
            <w:hideMark/>
          </w:tcPr>
          <w:p w14:paraId="22493CE8"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27" w:type="pct"/>
            <w:tcBorders>
              <w:top w:val="nil"/>
              <w:left w:val="nil"/>
              <w:bottom w:val="single" w:sz="8" w:space="0" w:color="auto"/>
              <w:right w:val="nil"/>
            </w:tcBorders>
            <w:noWrap/>
            <w:vAlign w:val="bottom"/>
            <w:hideMark/>
          </w:tcPr>
          <w:p w14:paraId="6EB259C9"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46" w:type="pct"/>
            <w:tcBorders>
              <w:top w:val="nil"/>
              <w:left w:val="nil"/>
              <w:bottom w:val="single" w:sz="8" w:space="0" w:color="auto"/>
              <w:right w:val="nil"/>
            </w:tcBorders>
            <w:noWrap/>
            <w:vAlign w:val="bottom"/>
            <w:hideMark/>
          </w:tcPr>
          <w:p w14:paraId="4B2B5520"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86" w:type="pct"/>
            <w:tcBorders>
              <w:top w:val="nil"/>
              <w:left w:val="nil"/>
              <w:bottom w:val="single" w:sz="8" w:space="0" w:color="auto"/>
              <w:right w:val="nil"/>
            </w:tcBorders>
            <w:noWrap/>
            <w:vAlign w:val="bottom"/>
            <w:hideMark/>
          </w:tcPr>
          <w:p w14:paraId="586D960C"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899" w:type="pct"/>
            <w:gridSpan w:val="2"/>
            <w:tcBorders>
              <w:top w:val="nil"/>
              <w:left w:val="nil"/>
              <w:bottom w:val="single" w:sz="8" w:space="0" w:color="auto"/>
              <w:right w:val="nil"/>
            </w:tcBorders>
            <w:noWrap/>
            <w:vAlign w:val="bottom"/>
            <w:hideMark/>
          </w:tcPr>
          <w:p w14:paraId="7F223A00"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Consolidado</w:t>
            </w:r>
          </w:p>
        </w:tc>
      </w:tr>
      <w:tr w:rsidR="00B52785" w:rsidRPr="00694475" w14:paraId="0CA439FC" w14:textId="77777777" w:rsidTr="00B52785">
        <w:trPr>
          <w:trHeight w:val="170"/>
        </w:trPr>
        <w:tc>
          <w:tcPr>
            <w:tcW w:w="1413" w:type="pct"/>
            <w:tcBorders>
              <w:top w:val="nil"/>
              <w:left w:val="nil"/>
              <w:bottom w:val="nil"/>
              <w:right w:val="nil"/>
            </w:tcBorders>
            <w:noWrap/>
            <w:vAlign w:val="bottom"/>
            <w:hideMark/>
          </w:tcPr>
          <w:p w14:paraId="3773FE2D" w14:textId="77777777" w:rsidR="00F37FC3" w:rsidRPr="00694475" w:rsidRDefault="00F37FC3" w:rsidP="00F37FC3">
            <w:pPr>
              <w:jc w:val="right"/>
              <w:rPr>
                <w:rFonts w:ascii="Georgia" w:hAnsi="Georgia" w:cs="Calibri"/>
                <w:b/>
                <w:bCs/>
                <w:color w:val="000000"/>
                <w:sz w:val="12"/>
                <w:szCs w:val="12"/>
              </w:rPr>
            </w:pPr>
          </w:p>
        </w:tc>
        <w:tc>
          <w:tcPr>
            <w:tcW w:w="359" w:type="pct"/>
            <w:tcBorders>
              <w:top w:val="single" w:sz="8" w:space="0" w:color="auto"/>
              <w:left w:val="nil"/>
              <w:bottom w:val="nil"/>
              <w:right w:val="nil"/>
            </w:tcBorders>
            <w:noWrap/>
            <w:vAlign w:val="bottom"/>
            <w:hideMark/>
          </w:tcPr>
          <w:p w14:paraId="77EAD378"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344" w:type="pct"/>
            <w:tcBorders>
              <w:top w:val="single" w:sz="8" w:space="0" w:color="auto"/>
              <w:left w:val="nil"/>
              <w:bottom w:val="nil"/>
              <w:right w:val="nil"/>
            </w:tcBorders>
            <w:noWrap/>
            <w:vAlign w:val="bottom"/>
            <w:hideMark/>
          </w:tcPr>
          <w:p w14:paraId="06BF9B9B"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93" w:type="pct"/>
            <w:tcBorders>
              <w:top w:val="single" w:sz="8" w:space="0" w:color="auto"/>
              <w:left w:val="nil"/>
              <w:bottom w:val="nil"/>
              <w:right w:val="nil"/>
            </w:tcBorders>
            <w:noWrap/>
            <w:vAlign w:val="bottom"/>
            <w:hideMark/>
          </w:tcPr>
          <w:p w14:paraId="7FC14A45"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27" w:type="pct"/>
            <w:tcBorders>
              <w:top w:val="single" w:sz="8" w:space="0" w:color="auto"/>
              <w:left w:val="nil"/>
              <w:bottom w:val="nil"/>
              <w:right w:val="nil"/>
            </w:tcBorders>
            <w:noWrap/>
            <w:vAlign w:val="bottom"/>
            <w:hideMark/>
          </w:tcPr>
          <w:p w14:paraId="354B256A"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15" w:type="pct"/>
            <w:tcBorders>
              <w:top w:val="single" w:sz="8" w:space="0" w:color="auto"/>
              <w:left w:val="nil"/>
              <w:bottom w:val="nil"/>
              <w:right w:val="nil"/>
            </w:tcBorders>
            <w:noWrap/>
            <w:vAlign w:val="bottom"/>
            <w:hideMark/>
          </w:tcPr>
          <w:p w14:paraId="1EE72029"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93" w:type="pct"/>
            <w:tcBorders>
              <w:top w:val="single" w:sz="8" w:space="0" w:color="auto"/>
              <w:left w:val="nil"/>
              <w:bottom w:val="nil"/>
              <w:right w:val="nil"/>
            </w:tcBorders>
            <w:noWrap/>
            <w:vAlign w:val="bottom"/>
            <w:hideMark/>
          </w:tcPr>
          <w:p w14:paraId="23C997C4"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27" w:type="pct"/>
            <w:tcBorders>
              <w:top w:val="single" w:sz="8" w:space="0" w:color="auto"/>
              <w:left w:val="nil"/>
              <w:bottom w:val="nil"/>
              <w:right w:val="nil"/>
            </w:tcBorders>
            <w:noWrap/>
            <w:vAlign w:val="bottom"/>
            <w:hideMark/>
          </w:tcPr>
          <w:p w14:paraId="07D01000"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46" w:type="pct"/>
            <w:tcBorders>
              <w:top w:val="single" w:sz="8" w:space="0" w:color="auto"/>
              <w:left w:val="nil"/>
              <w:bottom w:val="nil"/>
              <w:right w:val="nil"/>
            </w:tcBorders>
            <w:noWrap/>
            <w:vAlign w:val="bottom"/>
            <w:hideMark/>
          </w:tcPr>
          <w:p w14:paraId="540282A7"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86" w:type="pct"/>
            <w:tcBorders>
              <w:top w:val="single" w:sz="8" w:space="0" w:color="auto"/>
              <w:left w:val="nil"/>
              <w:bottom w:val="nil"/>
              <w:right w:val="nil"/>
            </w:tcBorders>
            <w:noWrap/>
            <w:vAlign w:val="bottom"/>
            <w:hideMark/>
          </w:tcPr>
          <w:p w14:paraId="7F5B1269"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w:t>
            </w:r>
          </w:p>
        </w:tc>
        <w:tc>
          <w:tcPr>
            <w:tcW w:w="427" w:type="pct"/>
            <w:tcBorders>
              <w:top w:val="single" w:sz="8" w:space="0" w:color="auto"/>
              <w:left w:val="nil"/>
              <w:bottom w:val="nil"/>
              <w:right w:val="nil"/>
            </w:tcBorders>
            <w:noWrap/>
            <w:vAlign w:val="bottom"/>
            <w:hideMark/>
          </w:tcPr>
          <w:p w14:paraId="63DE4CDD"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72" w:type="pct"/>
            <w:tcBorders>
              <w:top w:val="single" w:sz="8" w:space="0" w:color="auto"/>
              <w:left w:val="nil"/>
              <w:bottom w:val="nil"/>
              <w:right w:val="nil"/>
            </w:tcBorders>
            <w:noWrap/>
            <w:vAlign w:val="bottom"/>
            <w:hideMark/>
          </w:tcPr>
          <w:p w14:paraId="6237AAE7"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 </w:t>
            </w:r>
          </w:p>
        </w:tc>
      </w:tr>
      <w:tr w:rsidR="00B52785" w:rsidRPr="00694475" w14:paraId="100D3740" w14:textId="77777777" w:rsidTr="00B52785">
        <w:trPr>
          <w:trHeight w:val="170"/>
        </w:trPr>
        <w:tc>
          <w:tcPr>
            <w:tcW w:w="1413" w:type="pct"/>
            <w:tcBorders>
              <w:top w:val="nil"/>
              <w:left w:val="nil"/>
              <w:bottom w:val="nil"/>
              <w:right w:val="nil"/>
            </w:tcBorders>
            <w:vAlign w:val="center"/>
            <w:hideMark/>
          </w:tcPr>
          <w:p w14:paraId="135138C3" w14:textId="77777777" w:rsidR="00F37FC3" w:rsidRPr="00694475" w:rsidRDefault="00F37FC3" w:rsidP="00F37FC3">
            <w:pPr>
              <w:jc w:val="right"/>
              <w:rPr>
                <w:rFonts w:ascii="Georgia" w:hAnsi="Georgia" w:cs="Calibri"/>
                <w:b/>
                <w:bCs/>
                <w:color w:val="000000"/>
                <w:sz w:val="12"/>
                <w:szCs w:val="12"/>
              </w:rPr>
            </w:pPr>
          </w:p>
        </w:tc>
        <w:tc>
          <w:tcPr>
            <w:tcW w:w="359" w:type="pct"/>
            <w:tcBorders>
              <w:top w:val="nil"/>
              <w:left w:val="nil"/>
              <w:bottom w:val="single" w:sz="8" w:space="0" w:color="auto"/>
              <w:right w:val="nil"/>
            </w:tcBorders>
            <w:vAlign w:val="center"/>
            <w:hideMark/>
          </w:tcPr>
          <w:p w14:paraId="2DFB5DDE"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344" w:type="pct"/>
            <w:tcBorders>
              <w:top w:val="nil"/>
              <w:left w:val="nil"/>
              <w:bottom w:val="single" w:sz="8" w:space="0" w:color="auto"/>
              <w:right w:val="nil"/>
            </w:tcBorders>
            <w:vAlign w:val="center"/>
            <w:hideMark/>
          </w:tcPr>
          <w:p w14:paraId="1F4CDD00"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ATIVO</w:t>
            </w:r>
          </w:p>
        </w:tc>
        <w:tc>
          <w:tcPr>
            <w:tcW w:w="93" w:type="pct"/>
            <w:tcBorders>
              <w:top w:val="nil"/>
              <w:left w:val="nil"/>
              <w:bottom w:val="nil"/>
              <w:right w:val="nil"/>
            </w:tcBorders>
            <w:vAlign w:val="center"/>
            <w:hideMark/>
          </w:tcPr>
          <w:p w14:paraId="62C70A30" w14:textId="77777777" w:rsidR="00F37FC3" w:rsidRPr="00694475" w:rsidRDefault="00F37FC3" w:rsidP="00F37FC3">
            <w:pPr>
              <w:jc w:val="right"/>
              <w:rPr>
                <w:rFonts w:ascii="Georgia" w:hAnsi="Georgia" w:cs="Calibri"/>
                <w:b/>
                <w:bCs/>
                <w:color w:val="000000"/>
                <w:sz w:val="12"/>
                <w:szCs w:val="12"/>
              </w:rPr>
            </w:pPr>
          </w:p>
        </w:tc>
        <w:tc>
          <w:tcPr>
            <w:tcW w:w="427" w:type="pct"/>
            <w:tcBorders>
              <w:top w:val="nil"/>
              <w:left w:val="nil"/>
              <w:bottom w:val="single" w:sz="8" w:space="0" w:color="auto"/>
              <w:right w:val="nil"/>
            </w:tcBorders>
            <w:vAlign w:val="center"/>
            <w:hideMark/>
          </w:tcPr>
          <w:p w14:paraId="08DEAE54"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15" w:type="pct"/>
            <w:tcBorders>
              <w:top w:val="nil"/>
              <w:left w:val="nil"/>
              <w:bottom w:val="single" w:sz="8" w:space="0" w:color="auto"/>
              <w:right w:val="nil"/>
            </w:tcBorders>
            <w:vAlign w:val="center"/>
            <w:hideMark/>
          </w:tcPr>
          <w:p w14:paraId="61D28CA7"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PASSIVO</w:t>
            </w:r>
          </w:p>
        </w:tc>
        <w:tc>
          <w:tcPr>
            <w:tcW w:w="93" w:type="pct"/>
            <w:tcBorders>
              <w:top w:val="nil"/>
              <w:left w:val="nil"/>
              <w:bottom w:val="nil"/>
              <w:right w:val="nil"/>
            </w:tcBorders>
            <w:vAlign w:val="center"/>
            <w:hideMark/>
          </w:tcPr>
          <w:p w14:paraId="656ACF16" w14:textId="77777777" w:rsidR="00F37FC3" w:rsidRPr="00694475" w:rsidRDefault="00F37FC3" w:rsidP="00F37FC3">
            <w:pPr>
              <w:jc w:val="right"/>
              <w:rPr>
                <w:rFonts w:ascii="Georgia" w:hAnsi="Georgia" w:cs="Calibri"/>
                <w:b/>
                <w:bCs/>
                <w:color w:val="000000"/>
                <w:sz w:val="12"/>
                <w:szCs w:val="12"/>
              </w:rPr>
            </w:pPr>
          </w:p>
        </w:tc>
        <w:tc>
          <w:tcPr>
            <w:tcW w:w="427" w:type="pct"/>
            <w:tcBorders>
              <w:top w:val="nil"/>
              <w:left w:val="nil"/>
              <w:bottom w:val="single" w:sz="8" w:space="0" w:color="auto"/>
              <w:right w:val="nil"/>
            </w:tcBorders>
            <w:vAlign w:val="center"/>
            <w:hideMark/>
          </w:tcPr>
          <w:p w14:paraId="4D9778D3"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46" w:type="pct"/>
            <w:tcBorders>
              <w:top w:val="nil"/>
              <w:left w:val="nil"/>
              <w:bottom w:val="single" w:sz="8" w:space="0" w:color="auto"/>
              <w:right w:val="nil"/>
            </w:tcBorders>
            <w:vAlign w:val="center"/>
            <w:hideMark/>
          </w:tcPr>
          <w:p w14:paraId="47031DD4"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RECEITA</w:t>
            </w:r>
          </w:p>
        </w:tc>
        <w:tc>
          <w:tcPr>
            <w:tcW w:w="86" w:type="pct"/>
            <w:tcBorders>
              <w:top w:val="nil"/>
              <w:left w:val="nil"/>
              <w:bottom w:val="nil"/>
              <w:right w:val="nil"/>
            </w:tcBorders>
            <w:vAlign w:val="center"/>
            <w:hideMark/>
          </w:tcPr>
          <w:p w14:paraId="5D9C2C6C" w14:textId="77777777" w:rsidR="00F37FC3" w:rsidRPr="00694475" w:rsidRDefault="00F37FC3" w:rsidP="00F37FC3">
            <w:pPr>
              <w:jc w:val="right"/>
              <w:rPr>
                <w:rFonts w:ascii="Georgia" w:hAnsi="Georgia" w:cs="Calibri"/>
                <w:b/>
                <w:bCs/>
                <w:color w:val="000000"/>
                <w:sz w:val="12"/>
                <w:szCs w:val="12"/>
              </w:rPr>
            </w:pPr>
          </w:p>
        </w:tc>
        <w:tc>
          <w:tcPr>
            <w:tcW w:w="427" w:type="pct"/>
            <w:tcBorders>
              <w:top w:val="nil"/>
              <w:left w:val="nil"/>
              <w:bottom w:val="single" w:sz="8" w:space="0" w:color="auto"/>
              <w:right w:val="nil"/>
            </w:tcBorders>
            <w:vAlign w:val="center"/>
            <w:hideMark/>
          </w:tcPr>
          <w:p w14:paraId="4B612657"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 </w:t>
            </w:r>
          </w:p>
        </w:tc>
        <w:tc>
          <w:tcPr>
            <w:tcW w:w="472" w:type="pct"/>
            <w:tcBorders>
              <w:top w:val="nil"/>
              <w:left w:val="nil"/>
              <w:bottom w:val="single" w:sz="8" w:space="0" w:color="auto"/>
              <w:right w:val="nil"/>
            </w:tcBorders>
            <w:vAlign w:val="center"/>
            <w:hideMark/>
          </w:tcPr>
          <w:p w14:paraId="6908C227" w14:textId="77777777" w:rsidR="00F37FC3" w:rsidRPr="00694475" w:rsidRDefault="00F37FC3" w:rsidP="00F37FC3">
            <w:pPr>
              <w:jc w:val="right"/>
              <w:rPr>
                <w:rFonts w:ascii="Georgia" w:hAnsi="Georgia" w:cs="Calibri"/>
                <w:b/>
                <w:bCs/>
                <w:color w:val="000000"/>
                <w:sz w:val="12"/>
                <w:szCs w:val="12"/>
              </w:rPr>
            </w:pPr>
            <w:r w:rsidRPr="00694475">
              <w:rPr>
                <w:rFonts w:ascii="Georgia" w:hAnsi="Georgia" w:cs="Calibri"/>
                <w:b/>
                <w:bCs/>
                <w:color w:val="000000"/>
                <w:sz w:val="12"/>
                <w:szCs w:val="12"/>
              </w:rPr>
              <w:t>DESPESA</w:t>
            </w:r>
          </w:p>
        </w:tc>
      </w:tr>
      <w:tr w:rsidR="00B52785" w:rsidRPr="00694475" w14:paraId="59CD96DC" w14:textId="77777777" w:rsidTr="00B52785">
        <w:trPr>
          <w:trHeight w:val="170"/>
        </w:trPr>
        <w:tc>
          <w:tcPr>
            <w:tcW w:w="1413" w:type="pct"/>
            <w:tcBorders>
              <w:top w:val="nil"/>
              <w:left w:val="nil"/>
              <w:bottom w:val="nil"/>
              <w:right w:val="nil"/>
            </w:tcBorders>
            <w:vAlign w:val="center"/>
            <w:hideMark/>
          </w:tcPr>
          <w:p w14:paraId="660D46FF" w14:textId="77777777" w:rsidR="00F37FC3" w:rsidRPr="00694475" w:rsidRDefault="00F37FC3" w:rsidP="00F37FC3">
            <w:pPr>
              <w:jc w:val="right"/>
              <w:rPr>
                <w:rFonts w:ascii="Georgia" w:hAnsi="Georgia" w:cs="Calibri"/>
                <w:b/>
                <w:bCs/>
                <w:color w:val="000000"/>
                <w:sz w:val="12"/>
                <w:szCs w:val="12"/>
              </w:rPr>
            </w:pPr>
          </w:p>
        </w:tc>
        <w:tc>
          <w:tcPr>
            <w:tcW w:w="359" w:type="pct"/>
            <w:tcBorders>
              <w:top w:val="nil"/>
              <w:left w:val="nil"/>
              <w:bottom w:val="nil"/>
              <w:right w:val="nil"/>
            </w:tcBorders>
            <w:vAlign w:val="center"/>
            <w:hideMark/>
          </w:tcPr>
          <w:p w14:paraId="2669A00C" w14:textId="77777777" w:rsidR="00F37FC3" w:rsidRPr="00694475" w:rsidRDefault="00F37FC3" w:rsidP="00F37FC3">
            <w:pPr>
              <w:rPr>
                <w:sz w:val="12"/>
                <w:szCs w:val="12"/>
              </w:rPr>
            </w:pPr>
          </w:p>
        </w:tc>
        <w:tc>
          <w:tcPr>
            <w:tcW w:w="344" w:type="pct"/>
            <w:tcBorders>
              <w:top w:val="nil"/>
              <w:left w:val="nil"/>
              <w:bottom w:val="nil"/>
              <w:right w:val="nil"/>
            </w:tcBorders>
            <w:vAlign w:val="center"/>
            <w:hideMark/>
          </w:tcPr>
          <w:p w14:paraId="3D2DA60E" w14:textId="77777777" w:rsidR="00F37FC3" w:rsidRPr="00694475" w:rsidRDefault="00F37FC3" w:rsidP="00F37FC3">
            <w:pPr>
              <w:jc w:val="right"/>
              <w:rPr>
                <w:sz w:val="12"/>
                <w:szCs w:val="12"/>
              </w:rPr>
            </w:pPr>
          </w:p>
        </w:tc>
        <w:tc>
          <w:tcPr>
            <w:tcW w:w="93" w:type="pct"/>
            <w:tcBorders>
              <w:top w:val="nil"/>
              <w:left w:val="nil"/>
              <w:bottom w:val="nil"/>
              <w:right w:val="nil"/>
            </w:tcBorders>
            <w:vAlign w:val="center"/>
            <w:hideMark/>
          </w:tcPr>
          <w:p w14:paraId="1B483BAF"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3D265ED3" w14:textId="77777777" w:rsidR="00F37FC3" w:rsidRPr="00694475" w:rsidRDefault="00F37FC3" w:rsidP="00F37FC3">
            <w:pPr>
              <w:jc w:val="right"/>
              <w:rPr>
                <w:sz w:val="12"/>
                <w:szCs w:val="12"/>
              </w:rPr>
            </w:pPr>
          </w:p>
        </w:tc>
        <w:tc>
          <w:tcPr>
            <w:tcW w:w="415" w:type="pct"/>
            <w:tcBorders>
              <w:top w:val="nil"/>
              <w:left w:val="nil"/>
              <w:bottom w:val="nil"/>
              <w:right w:val="nil"/>
            </w:tcBorders>
            <w:vAlign w:val="center"/>
            <w:hideMark/>
          </w:tcPr>
          <w:p w14:paraId="04108B9D" w14:textId="77777777" w:rsidR="00F37FC3" w:rsidRPr="00694475" w:rsidRDefault="00F37FC3" w:rsidP="00F37FC3">
            <w:pPr>
              <w:jc w:val="right"/>
              <w:rPr>
                <w:sz w:val="12"/>
                <w:szCs w:val="12"/>
              </w:rPr>
            </w:pPr>
          </w:p>
        </w:tc>
        <w:tc>
          <w:tcPr>
            <w:tcW w:w="93" w:type="pct"/>
            <w:tcBorders>
              <w:top w:val="nil"/>
              <w:left w:val="nil"/>
              <w:bottom w:val="nil"/>
              <w:right w:val="nil"/>
            </w:tcBorders>
            <w:vAlign w:val="center"/>
            <w:hideMark/>
          </w:tcPr>
          <w:p w14:paraId="09C8BA0A"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7495C75B" w14:textId="77777777" w:rsidR="00F37FC3" w:rsidRPr="00694475" w:rsidRDefault="00F37FC3" w:rsidP="00F37FC3">
            <w:pPr>
              <w:jc w:val="right"/>
              <w:rPr>
                <w:sz w:val="12"/>
                <w:szCs w:val="12"/>
              </w:rPr>
            </w:pPr>
          </w:p>
        </w:tc>
        <w:tc>
          <w:tcPr>
            <w:tcW w:w="446" w:type="pct"/>
            <w:tcBorders>
              <w:top w:val="nil"/>
              <w:left w:val="nil"/>
              <w:bottom w:val="nil"/>
              <w:right w:val="nil"/>
            </w:tcBorders>
            <w:vAlign w:val="center"/>
            <w:hideMark/>
          </w:tcPr>
          <w:p w14:paraId="310DD0F7" w14:textId="77777777" w:rsidR="00F37FC3" w:rsidRPr="00694475" w:rsidRDefault="00F37FC3" w:rsidP="00F37FC3">
            <w:pPr>
              <w:jc w:val="right"/>
              <w:rPr>
                <w:sz w:val="12"/>
                <w:szCs w:val="12"/>
              </w:rPr>
            </w:pPr>
          </w:p>
        </w:tc>
        <w:tc>
          <w:tcPr>
            <w:tcW w:w="86" w:type="pct"/>
            <w:tcBorders>
              <w:top w:val="nil"/>
              <w:left w:val="nil"/>
              <w:bottom w:val="nil"/>
              <w:right w:val="nil"/>
            </w:tcBorders>
            <w:vAlign w:val="center"/>
            <w:hideMark/>
          </w:tcPr>
          <w:p w14:paraId="7A166493"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481D5B3B"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2941BBC7" w14:textId="77777777" w:rsidR="00F37FC3" w:rsidRPr="00694475" w:rsidRDefault="00F37FC3" w:rsidP="00F37FC3">
            <w:pPr>
              <w:jc w:val="right"/>
              <w:rPr>
                <w:sz w:val="12"/>
                <w:szCs w:val="12"/>
              </w:rPr>
            </w:pPr>
          </w:p>
        </w:tc>
      </w:tr>
      <w:tr w:rsidR="00B52785" w:rsidRPr="00694475" w14:paraId="213ED8D3" w14:textId="77777777" w:rsidTr="00B52785">
        <w:trPr>
          <w:trHeight w:val="170"/>
        </w:trPr>
        <w:tc>
          <w:tcPr>
            <w:tcW w:w="1413" w:type="pct"/>
            <w:tcBorders>
              <w:top w:val="nil"/>
              <w:left w:val="nil"/>
              <w:bottom w:val="nil"/>
              <w:right w:val="nil"/>
            </w:tcBorders>
            <w:vAlign w:val="bottom"/>
            <w:hideMark/>
          </w:tcPr>
          <w:p w14:paraId="3F216065" w14:textId="77777777" w:rsidR="00F37FC3" w:rsidRPr="00694475" w:rsidRDefault="00F37FC3" w:rsidP="00F37FC3">
            <w:pPr>
              <w:jc w:val="right"/>
              <w:rPr>
                <w:sz w:val="12"/>
                <w:szCs w:val="12"/>
              </w:rPr>
            </w:pPr>
          </w:p>
        </w:tc>
        <w:tc>
          <w:tcPr>
            <w:tcW w:w="359" w:type="pct"/>
            <w:tcBorders>
              <w:top w:val="nil"/>
              <w:left w:val="nil"/>
              <w:bottom w:val="single" w:sz="8" w:space="0" w:color="auto"/>
              <w:right w:val="nil"/>
            </w:tcBorders>
            <w:vAlign w:val="center"/>
            <w:hideMark/>
          </w:tcPr>
          <w:p w14:paraId="7E7BE0CC" w14:textId="77777777" w:rsidR="00F37FC3" w:rsidRPr="00694475" w:rsidRDefault="00F37FC3" w:rsidP="00B56A02">
            <w:pPr>
              <w:ind w:left="-135" w:right="-85"/>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344" w:type="pct"/>
            <w:tcBorders>
              <w:top w:val="nil"/>
              <w:left w:val="nil"/>
              <w:bottom w:val="single" w:sz="8" w:space="0" w:color="auto"/>
              <w:right w:val="nil"/>
            </w:tcBorders>
            <w:vAlign w:val="center"/>
            <w:hideMark/>
          </w:tcPr>
          <w:p w14:paraId="716BF7B4" w14:textId="77777777" w:rsidR="00F37FC3" w:rsidRPr="00694475" w:rsidRDefault="00F37FC3" w:rsidP="00B56A02">
            <w:pPr>
              <w:ind w:left="-147" w:right="-119"/>
              <w:jc w:val="right"/>
              <w:rPr>
                <w:rFonts w:ascii="Georgia" w:hAnsi="Georgia" w:cs="Calibri"/>
                <w:b/>
                <w:bCs/>
                <w:color w:val="000000"/>
                <w:sz w:val="12"/>
                <w:szCs w:val="12"/>
              </w:rPr>
            </w:pPr>
            <w:r w:rsidRPr="00694475">
              <w:rPr>
                <w:rFonts w:ascii="Georgia" w:hAnsi="Georgia" w:cs="Calibri"/>
                <w:b/>
                <w:bCs/>
                <w:color w:val="000000"/>
                <w:sz w:val="12"/>
                <w:szCs w:val="12"/>
              </w:rPr>
              <w:t>31/12/2024</w:t>
            </w:r>
          </w:p>
        </w:tc>
        <w:tc>
          <w:tcPr>
            <w:tcW w:w="93" w:type="pct"/>
            <w:tcBorders>
              <w:top w:val="nil"/>
              <w:left w:val="nil"/>
              <w:bottom w:val="nil"/>
              <w:right w:val="nil"/>
            </w:tcBorders>
            <w:vAlign w:val="bottom"/>
            <w:hideMark/>
          </w:tcPr>
          <w:p w14:paraId="560AAF7F" w14:textId="77777777" w:rsidR="00F37FC3" w:rsidRPr="00694475" w:rsidRDefault="00F37FC3" w:rsidP="00F37FC3">
            <w:pPr>
              <w:jc w:val="right"/>
              <w:rPr>
                <w:rFonts w:ascii="Georgia" w:hAnsi="Georgia" w:cs="Calibri"/>
                <w:b/>
                <w:bCs/>
                <w:color w:val="000000"/>
                <w:sz w:val="12"/>
                <w:szCs w:val="12"/>
              </w:rPr>
            </w:pPr>
          </w:p>
        </w:tc>
        <w:tc>
          <w:tcPr>
            <w:tcW w:w="427" w:type="pct"/>
            <w:tcBorders>
              <w:top w:val="nil"/>
              <w:left w:val="nil"/>
              <w:bottom w:val="single" w:sz="8" w:space="0" w:color="auto"/>
              <w:right w:val="nil"/>
            </w:tcBorders>
            <w:vAlign w:val="center"/>
            <w:hideMark/>
          </w:tcPr>
          <w:p w14:paraId="72FB85C2" w14:textId="77777777" w:rsidR="00F37FC3" w:rsidRPr="00694475" w:rsidRDefault="00F37FC3" w:rsidP="00B56A02">
            <w:pPr>
              <w:ind w:left="-69" w:right="-76"/>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415" w:type="pct"/>
            <w:tcBorders>
              <w:top w:val="nil"/>
              <w:left w:val="nil"/>
              <w:bottom w:val="single" w:sz="8" w:space="0" w:color="auto"/>
              <w:right w:val="nil"/>
            </w:tcBorders>
            <w:vAlign w:val="center"/>
            <w:hideMark/>
          </w:tcPr>
          <w:p w14:paraId="36474F86" w14:textId="77777777" w:rsidR="00F37FC3" w:rsidRPr="00694475" w:rsidRDefault="00F37FC3" w:rsidP="00B56A02">
            <w:pPr>
              <w:ind w:left="-74" w:right="-87"/>
              <w:jc w:val="right"/>
              <w:rPr>
                <w:rFonts w:ascii="Georgia" w:hAnsi="Georgia" w:cs="Calibri"/>
                <w:b/>
                <w:bCs/>
                <w:color w:val="000000"/>
                <w:sz w:val="12"/>
                <w:szCs w:val="12"/>
              </w:rPr>
            </w:pPr>
            <w:r w:rsidRPr="00694475">
              <w:rPr>
                <w:rFonts w:ascii="Georgia" w:hAnsi="Georgia" w:cs="Calibri"/>
                <w:b/>
                <w:bCs/>
                <w:color w:val="000000"/>
                <w:sz w:val="12"/>
                <w:szCs w:val="12"/>
              </w:rPr>
              <w:t>31/12/2024</w:t>
            </w:r>
          </w:p>
        </w:tc>
        <w:tc>
          <w:tcPr>
            <w:tcW w:w="93" w:type="pct"/>
            <w:tcBorders>
              <w:top w:val="nil"/>
              <w:left w:val="nil"/>
              <w:bottom w:val="nil"/>
              <w:right w:val="nil"/>
            </w:tcBorders>
            <w:vAlign w:val="bottom"/>
            <w:hideMark/>
          </w:tcPr>
          <w:p w14:paraId="68C29ED2" w14:textId="77777777" w:rsidR="00F37FC3" w:rsidRPr="00694475" w:rsidRDefault="00F37FC3" w:rsidP="00F37FC3">
            <w:pPr>
              <w:jc w:val="right"/>
              <w:rPr>
                <w:rFonts w:ascii="Georgia" w:hAnsi="Georgia" w:cs="Calibri"/>
                <w:b/>
                <w:bCs/>
                <w:color w:val="000000"/>
                <w:sz w:val="12"/>
                <w:szCs w:val="12"/>
              </w:rPr>
            </w:pPr>
          </w:p>
        </w:tc>
        <w:tc>
          <w:tcPr>
            <w:tcW w:w="427" w:type="pct"/>
            <w:tcBorders>
              <w:top w:val="nil"/>
              <w:left w:val="nil"/>
              <w:bottom w:val="single" w:sz="8" w:space="0" w:color="auto"/>
              <w:right w:val="nil"/>
            </w:tcBorders>
            <w:vAlign w:val="center"/>
            <w:hideMark/>
          </w:tcPr>
          <w:p w14:paraId="0D53C1A6" w14:textId="77777777" w:rsidR="00F37FC3" w:rsidRPr="00694475" w:rsidRDefault="00F37FC3" w:rsidP="00B56A02">
            <w:pPr>
              <w:ind w:right="-44"/>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446" w:type="pct"/>
            <w:tcBorders>
              <w:top w:val="nil"/>
              <w:left w:val="nil"/>
              <w:bottom w:val="single" w:sz="8" w:space="0" w:color="auto"/>
              <w:right w:val="nil"/>
            </w:tcBorders>
            <w:vAlign w:val="center"/>
            <w:hideMark/>
          </w:tcPr>
          <w:p w14:paraId="6138AB3C" w14:textId="77777777" w:rsidR="00F37FC3" w:rsidRPr="00694475" w:rsidRDefault="00F37FC3" w:rsidP="00B56A02">
            <w:pPr>
              <w:ind w:left="-66"/>
              <w:jc w:val="right"/>
              <w:rPr>
                <w:rFonts w:ascii="Georgia" w:hAnsi="Georgia" w:cs="Calibri"/>
                <w:b/>
                <w:bCs/>
                <w:color w:val="000000"/>
                <w:sz w:val="12"/>
                <w:szCs w:val="12"/>
              </w:rPr>
            </w:pPr>
            <w:r w:rsidRPr="00694475">
              <w:rPr>
                <w:rFonts w:ascii="Georgia" w:hAnsi="Georgia" w:cs="Calibri"/>
                <w:b/>
                <w:bCs/>
                <w:color w:val="000000"/>
                <w:sz w:val="12"/>
                <w:szCs w:val="12"/>
              </w:rPr>
              <w:t>31/03/2024</w:t>
            </w:r>
          </w:p>
        </w:tc>
        <w:tc>
          <w:tcPr>
            <w:tcW w:w="86" w:type="pct"/>
            <w:tcBorders>
              <w:top w:val="nil"/>
              <w:left w:val="nil"/>
              <w:bottom w:val="nil"/>
              <w:right w:val="nil"/>
            </w:tcBorders>
            <w:vAlign w:val="bottom"/>
            <w:hideMark/>
          </w:tcPr>
          <w:p w14:paraId="560E03E6" w14:textId="77777777" w:rsidR="00F37FC3" w:rsidRPr="00694475" w:rsidRDefault="00F37FC3" w:rsidP="00F37FC3">
            <w:pPr>
              <w:jc w:val="right"/>
              <w:rPr>
                <w:rFonts w:ascii="Georgia" w:hAnsi="Georgia" w:cs="Calibri"/>
                <w:b/>
                <w:bCs/>
                <w:color w:val="000000"/>
                <w:sz w:val="12"/>
                <w:szCs w:val="12"/>
              </w:rPr>
            </w:pPr>
          </w:p>
        </w:tc>
        <w:tc>
          <w:tcPr>
            <w:tcW w:w="427" w:type="pct"/>
            <w:tcBorders>
              <w:top w:val="nil"/>
              <w:left w:val="nil"/>
              <w:bottom w:val="single" w:sz="8" w:space="0" w:color="auto"/>
              <w:right w:val="nil"/>
            </w:tcBorders>
            <w:vAlign w:val="center"/>
            <w:hideMark/>
          </w:tcPr>
          <w:p w14:paraId="72B865FE" w14:textId="77777777" w:rsidR="00F37FC3" w:rsidRPr="00694475" w:rsidRDefault="00F37FC3" w:rsidP="00B56A02">
            <w:pPr>
              <w:ind w:left="-134"/>
              <w:jc w:val="right"/>
              <w:rPr>
                <w:rFonts w:ascii="Georgia" w:hAnsi="Georgia" w:cs="Calibri"/>
                <w:b/>
                <w:bCs/>
                <w:color w:val="000000"/>
                <w:sz w:val="12"/>
                <w:szCs w:val="12"/>
              </w:rPr>
            </w:pPr>
            <w:r w:rsidRPr="00694475">
              <w:rPr>
                <w:rFonts w:ascii="Georgia" w:hAnsi="Georgia" w:cs="Calibri"/>
                <w:b/>
                <w:bCs/>
                <w:color w:val="000000"/>
                <w:sz w:val="12"/>
                <w:szCs w:val="12"/>
              </w:rPr>
              <w:t>31/03/2025</w:t>
            </w:r>
          </w:p>
        </w:tc>
        <w:tc>
          <w:tcPr>
            <w:tcW w:w="472" w:type="pct"/>
            <w:tcBorders>
              <w:top w:val="nil"/>
              <w:left w:val="nil"/>
              <w:bottom w:val="single" w:sz="8" w:space="0" w:color="auto"/>
              <w:right w:val="nil"/>
            </w:tcBorders>
            <w:vAlign w:val="center"/>
            <w:hideMark/>
          </w:tcPr>
          <w:p w14:paraId="272DC081" w14:textId="77777777" w:rsidR="00F37FC3" w:rsidRPr="00694475" w:rsidRDefault="00F37FC3" w:rsidP="00B56A02">
            <w:pPr>
              <w:ind w:left="-123"/>
              <w:jc w:val="right"/>
              <w:rPr>
                <w:rFonts w:ascii="Georgia" w:hAnsi="Georgia" w:cs="Calibri"/>
                <w:b/>
                <w:bCs/>
                <w:color w:val="000000"/>
                <w:sz w:val="12"/>
                <w:szCs w:val="12"/>
              </w:rPr>
            </w:pPr>
            <w:r w:rsidRPr="00694475">
              <w:rPr>
                <w:rFonts w:ascii="Georgia" w:hAnsi="Georgia" w:cs="Calibri"/>
                <w:b/>
                <w:bCs/>
                <w:color w:val="000000"/>
                <w:sz w:val="12"/>
                <w:szCs w:val="12"/>
              </w:rPr>
              <w:t>31/03/2024</w:t>
            </w:r>
          </w:p>
        </w:tc>
      </w:tr>
      <w:tr w:rsidR="00B52785" w:rsidRPr="00694475" w14:paraId="0C0AC342" w14:textId="77777777" w:rsidTr="00B52785">
        <w:trPr>
          <w:trHeight w:val="170"/>
        </w:trPr>
        <w:tc>
          <w:tcPr>
            <w:tcW w:w="1413" w:type="pct"/>
            <w:tcBorders>
              <w:top w:val="nil"/>
              <w:left w:val="nil"/>
              <w:bottom w:val="nil"/>
              <w:right w:val="nil"/>
            </w:tcBorders>
            <w:vAlign w:val="bottom"/>
            <w:hideMark/>
          </w:tcPr>
          <w:p w14:paraId="0310E6D4" w14:textId="77777777" w:rsidR="00F37FC3" w:rsidRPr="00694475" w:rsidRDefault="00F37FC3" w:rsidP="00F37FC3">
            <w:pPr>
              <w:jc w:val="right"/>
              <w:rPr>
                <w:rFonts w:ascii="Georgia" w:hAnsi="Georgia" w:cs="Calibri"/>
                <w:b/>
                <w:bCs/>
                <w:color w:val="000000"/>
                <w:sz w:val="12"/>
                <w:szCs w:val="12"/>
              </w:rPr>
            </w:pPr>
          </w:p>
        </w:tc>
        <w:tc>
          <w:tcPr>
            <w:tcW w:w="359" w:type="pct"/>
            <w:tcBorders>
              <w:top w:val="nil"/>
              <w:left w:val="nil"/>
              <w:bottom w:val="nil"/>
              <w:right w:val="nil"/>
            </w:tcBorders>
            <w:vAlign w:val="center"/>
            <w:hideMark/>
          </w:tcPr>
          <w:p w14:paraId="3A741421" w14:textId="77777777" w:rsidR="00F37FC3" w:rsidRPr="00694475" w:rsidRDefault="00F37FC3" w:rsidP="00F37FC3">
            <w:pPr>
              <w:rPr>
                <w:sz w:val="12"/>
                <w:szCs w:val="12"/>
              </w:rPr>
            </w:pPr>
          </w:p>
        </w:tc>
        <w:tc>
          <w:tcPr>
            <w:tcW w:w="344" w:type="pct"/>
            <w:tcBorders>
              <w:top w:val="nil"/>
              <w:left w:val="nil"/>
              <w:bottom w:val="nil"/>
              <w:right w:val="nil"/>
            </w:tcBorders>
            <w:vAlign w:val="center"/>
            <w:hideMark/>
          </w:tcPr>
          <w:p w14:paraId="123509EA" w14:textId="77777777" w:rsidR="00F37FC3" w:rsidRPr="00694475" w:rsidRDefault="00F37FC3" w:rsidP="00F37FC3">
            <w:pPr>
              <w:jc w:val="right"/>
              <w:rPr>
                <w:sz w:val="12"/>
                <w:szCs w:val="12"/>
              </w:rPr>
            </w:pPr>
          </w:p>
        </w:tc>
        <w:tc>
          <w:tcPr>
            <w:tcW w:w="93" w:type="pct"/>
            <w:tcBorders>
              <w:top w:val="nil"/>
              <w:left w:val="nil"/>
              <w:bottom w:val="nil"/>
              <w:right w:val="nil"/>
            </w:tcBorders>
            <w:vAlign w:val="bottom"/>
            <w:hideMark/>
          </w:tcPr>
          <w:p w14:paraId="17CA0AE9"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3D114943" w14:textId="77777777" w:rsidR="00F37FC3" w:rsidRPr="00694475" w:rsidRDefault="00F37FC3" w:rsidP="00F37FC3">
            <w:pPr>
              <w:rPr>
                <w:sz w:val="12"/>
                <w:szCs w:val="12"/>
              </w:rPr>
            </w:pPr>
          </w:p>
        </w:tc>
        <w:tc>
          <w:tcPr>
            <w:tcW w:w="415" w:type="pct"/>
            <w:tcBorders>
              <w:top w:val="nil"/>
              <w:left w:val="nil"/>
              <w:bottom w:val="nil"/>
              <w:right w:val="nil"/>
            </w:tcBorders>
            <w:vAlign w:val="center"/>
            <w:hideMark/>
          </w:tcPr>
          <w:p w14:paraId="5B346728" w14:textId="77777777" w:rsidR="00F37FC3" w:rsidRPr="00694475" w:rsidRDefault="00F37FC3" w:rsidP="00F37FC3">
            <w:pPr>
              <w:jc w:val="right"/>
              <w:rPr>
                <w:sz w:val="12"/>
                <w:szCs w:val="12"/>
              </w:rPr>
            </w:pPr>
          </w:p>
        </w:tc>
        <w:tc>
          <w:tcPr>
            <w:tcW w:w="93" w:type="pct"/>
            <w:tcBorders>
              <w:top w:val="nil"/>
              <w:left w:val="nil"/>
              <w:bottom w:val="nil"/>
              <w:right w:val="nil"/>
            </w:tcBorders>
            <w:vAlign w:val="bottom"/>
            <w:hideMark/>
          </w:tcPr>
          <w:p w14:paraId="04663EE1"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6186ECF1" w14:textId="77777777" w:rsidR="00F37FC3" w:rsidRPr="00694475" w:rsidRDefault="00F37FC3" w:rsidP="00F37FC3">
            <w:pPr>
              <w:rPr>
                <w:sz w:val="12"/>
                <w:szCs w:val="12"/>
              </w:rPr>
            </w:pPr>
          </w:p>
        </w:tc>
        <w:tc>
          <w:tcPr>
            <w:tcW w:w="446" w:type="pct"/>
            <w:tcBorders>
              <w:top w:val="nil"/>
              <w:left w:val="nil"/>
              <w:bottom w:val="nil"/>
              <w:right w:val="nil"/>
            </w:tcBorders>
            <w:vAlign w:val="center"/>
            <w:hideMark/>
          </w:tcPr>
          <w:p w14:paraId="103CC407" w14:textId="77777777" w:rsidR="00F37FC3" w:rsidRPr="00694475" w:rsidRDefault="00F37FC3" w:rsidP="00F37FC3">
            <w:pPr>
              <w:jc w:val="right"/>
              <w:rPr>
                <w:sz w:val="12"/>
                <w:szCs w:val="12"/>
              </w:rPr>
            </w:pPr>
          </w:p>
        </w:tc>
        <w:tc>
          <w:tcPr>
            <w:tcW w:w="86" w:type="pct"/>
            <w:tcBorders>
              <w:top w:val="nil"/>
              <w:left w:val="nil"/>
              <w:bottom w:val="nil"/>
              <w:right w:val="nil"/>
            </w:tcBorders>
            <w:vAlign w:val="bottom"/>
            <w:hideMark/>
          </w:tcPr>
          <w:p w14:paraId="0638F84B"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529A0E1E" w14:textId="77777777" w:rsidR="00F37FC3" w:rsidRPr="00694475" w:rsidRDefault="00F37FC3" w:rsidP="00F37FC3">
            <w:pPr>
              <w:rPr>
                <w:sz w:val="12"/>
                <w:szCs w:val="12"/>
              </w:rPr>
            </w:pPr>
          </w:p>
        </w:tc>
        <w:tc>
          <w:tcPr>
            <w:tcW w:w="472" w:type="pct"/>
            <w:tcBorders>
              <w:top w:val="nil"/>
              <w:left w:val="nil"/>
              <w:bottom w:val="nil"/>
              <w:right w:val="nil"/>
            </w:tcBorders>
            <w:vAlign w:val="center"/>
            <w:hideMark/>
          </w:tcPr>
          <w:p w14:paraId="7B1C6990" w14:textId="77777777" w:rsidR="00F37FC3" w:rsidRPr="00694475" w:rsidRDefault="00F37FC3" w:rsidP="00F37FC3">
            <w:pPr>
              <w:jc w:val="right"/>
              <w:rPr>
                <w:sz w:val="12"/>
                <w:szCs w:val="12"/>
              </w:rPr>
            </w:pPr>
          </w:p>
        </w:tc>
      </w:tr>
      <w:tr w:rsidR="00B52785" w:rsidRPr="00694475" w14:paraId="3ABA52DC" w14:textId="77777777" w:rsidTr="00B52785">
        <w:trPr>
          <w:trHeight w:val="170"/>
        </w:trPr>
        <w:tc>
          <w:tcPr>
            <w:tcW w:w="1413" w:type="pct"/>
            <w:tcBorders>
              <w:top w:val="nil"/>
              <w:left w:val="nil"/>
              <w:bottom w:val="nil"/>
              <w:right w:val="nil"/>
            </w:tcBorders>
            <w:vAlign w:val="center"/>
            <w:hideMark/>
          </w:tcPr>
          <w:p w14:paraId="13F17DE4"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Grupo econômico</w:t>
            </w:r>
          </w:p>
        </w:tc>
        <w:tc>
          <w:tcPr>
            <w:tcW w:w="359" w:type="pct"/>
            <w:tcBorders>
              <w:top w:val="nil"/>
              <w:left w:val="nil"/>
              <w:bottom w:val="nil"/>
              <w:right w:val="nil"/>
            </w:tcBorders>
            <w:noWrap/>
            <w:vAlign w:val="center"/>
            <w:hideMark/>
          </w:tcPr>
          <w:p w14:paraId="32774F2C" w14:textId="77777777" w:rsidR="00F37FC3" w:rsidRPr="00694475" w:rsidRDefault="00F37FC3" w:rsidP="00F37FC3">
            <w:pPr>
              <w:rPr>
                <w:rFonts w:ascii="Georgia" w:hAnsi="Georgia" w:cs="Calibri"/>
                <w:b/>
                <w:bCs/>
                <w:color w:val="000000"/>
                <w:sz w:val="12"/>
                <w:szCs w:val="12"/>
              </w:rPr>
            </w:pPr>
          </w:p>
        </w:tc>
        <w:tc>
          <w:tcPr>
            <w:tcW w:w="344" w:type="pct"/>
            <w:tcBorders>
              <w:top w:val="nil"/>
              <w:left w:val="nil"/>
              <w:bottom w:val="nil"/>
              <w:right w:val="nil"/>
            </w:tcBorders>
            <w:vAlign w:val="center"/>
            <w:hideMark/>
          </w:tcPr>
          <w:p w14:paraId="26251F6E" w14:textId="77777777" w:rsidR="00F37FC3" w:rsidRPr="00694475" w:rsidRDefault="00F37FC3" w:rsidP="00F37FC3">
            <w:pPr>
              <w:rPr>
                <w:sz w:val="12"/>
                <w:szCs w:val="12"/>
              </w:rPr>
            </w:pPr>
          </w:p>
        </w:tc>
        <w:tc>
          <w:tcPr>
            <w:tcW w:w="93" w:type="pct"/>
            <w:tcBorders>
              <w:top w:val="nil"/>
              <w:left w:val="nil"/>
              <w:bottom w:val="nil"/>
              <w:right w:val="nil"/>
            </w:tcBorders>
            <w:noWrap/>
            <w:vAlign w:val="center"/>
            <w:hideMark/>
          </w:tcPr>
          <w:p w14:paraId="79338DA2" w14:textId="77777777" w:rsidR="00F37FC3" w:rsidRPr="00694475" w:rsidRDefault="00F37FC3" w:rsidP="00F37FC3">
            <w:pPr>
              <w:rPr>
                <w:sz w:val="12"/>
                <w:szCs w:val="12"/>
              </w:rPr>
            </w:pPr>
          </w:p>
        </w:tc>
        <w:tc>
          <w:tcPr>
            <w:tcW w:w="427" w:type="pct"/>
            <w:tcBorders>
              <w:top w:val="nil"/>
              <w:left w:val="nil"/>
              <w:bottom w:val="nil"/>
              <w:right w:val="nil"/>
            </w:tcBorders>
            <w:noWrap/>
            <w:vAlign w:val="center"/>
            <w:hideMark/>
          </w:tcPr>
          <w:p w14:paraId="49CD756A" w14:textId="77777777" w:rsidR="00F37FC3" w:rsidRPr="00694475" w:rsidRDefault="00F37FC3" w:rsidP="00F37FC3">
            <w:pPr>
              <w:rPr>
                <w:sz w:val="12"/>
                <w:szCs w:val="12"/>
              </w:rPr>
            </w:pPr>
          </w:p>
        </w:tc>
        <w:tc>
          <w:tcPr>
            <w:tcW w:w="415" w:type="pct"/>
            <w:tcBorders>
              <w:top w:val="nil"/>
              <w:left w:val="nil"/>
              <w:bottom w:val="nil"/>
              <w:right w:val="nil"/>
            </w:tcBorders>
            <w:vAlign w:val="center"/>
            <w:hideMark/>
          </w:tcPr>
          <w:p w14:paraId="6A1E3D32" w14:textId="77777777" w:rsidR="00F37FC3" w:rsidRPr="00694475" w:rsidRDefault="00F37FC3" w:rsidP="00F37FC3">
            <w:pPr>
              <w:rPr>
                <w:sz w:val="12"/>
                <w:szCs w:val="12"/>
              </w:rPr>
            </w:pPr>
          </w:p>
        </w:tc>
        <w:tc>
          <w:tcPr>
            <w:tcW w:w="93" w:type="pct"/>
            <w:tcBorders>
              <w:top w:val="nil"/>
              <w:left w:val="nil"/>
              <w:bottom w:val="nil"/>
              <w:right w:val="nil"/>
            </w:tcBorders>
            <w:noWrap/>
            <w:vAlign w:val="center"/>
            <w:hideMark/>
          </w:tcPr>
          <w:p w14:paraId="251E9144" w14:textId="77777777" w:rsidR="00F37FC3" w:rsidRPr="00694475" w:rsidRDefault="00F37FC3" w:rsidP="00F37FC3">
            <w:pPr>
              <w:rPr>
                <w:sz w:val="12"/>
                <w:szCs w:val="12"/>
              </w:rPr>
            </w:pPr>
          </w:p>
        </w:tc>
        <w:tc>
          <w:tcPr>
            <w:tcW w:w="427" w:type="pct"/>
            <w:tcBorders>
              <w:top w:val="nil"/>
              <w:left w:val="nil"/>
              <w:bottom w:val="nil"/>
              <w:right w:val="nil"/>
            </w:tcBorders>
            <w:noWrap/>
            <w:vAlign w:val="center"/>
            <w:hideMark/>
          </w:tcPr>
          <w:p w14:paraId="20B798F9" w14:textId="77777777" w:rsidR="00F37FC3" w:rsidRPr="00694475" w:rsidRDefault="00F37FC3" w:rsidP="00F37FC3">
            <w:pPr>
              <w:rPr>
                <w:sz w:val="12"/>
                <w:szCs w:val="12"/>
              </w:rPr>
            </w:pPr>
          </w:p>
        </w:tc>
        <w:tc>
          <w:tcPr>
            <w:tcW w:w="446" w:type="pct"/>
            <w:tcBorders>
              <w:top w:val="nil"/>
              <w:left w:val="nil"/>
              <w:bottom w:val="nil"/>
              <w:right w:val="nil"/>
            </w:tcBorders>
            <w:vAlign w:val="center"/>
            <w:hideMark/>
          </w:tcPr>
          <w:p w14:paraId="3E7455EF" w14:textId="77777777" w:rsidR="00F37FC3" w:rsidRPr="00694475" w:rsidRDefault="00F37FC3" w:rsidP="00F37FC3">
            <w:pPr>
              <w:rPr>
                <w:sz w:val="12"/>
                <w:szCs w:val="12"/>
              </w:rPr>
            </w:pPr>
          </w:p>
        </w:tc>
        <w:tc>
          <w:tcPr>
            <w:tcW w:w="86" w:type="pct"/>
            <w:tcBorders>
              <w:top w:val="nil"/>
              <w:left w:val="nil"/>
              <w:bottom w:val="nil"/>
              <w:right w:val="nil"/>
            </w:tcBorders>
            <w:noWrap/>
            <w:vAlign w:val="center"/>
            <w:hideMark/>
          </w:tcPr>
          <w:p w14:paraId="101184A0" w14:textId="77777777" w:rsidR="00F37FC3" w:rsidRPr="00694475" w:rsidRDefault="00F37FC3" w:rsidP="00F37FC3">
            <w:pPr>
              <w:rPr>
                <w:sz w:val="12"/>
                <w:szCs w:val="12"/>
              </w:rPr>
            </w:pPr>
          </w:p>
        </w:tc>
        <w:tc>
          <w:tcPr>
            <w:tcW w:w="427" w:type="pct"/>
            <w:tcBorders>
              <w:top w:val="nil"/>
              <w:left w:val="nil"/>
              <w:bottom w:val="nil"/>
              <w:right w:val="nil"/>
            </w:tcBorders>
            <w:noWrap/>
            <w:vAlign w:val="center"/>
            <w:hideMark/>
          </w:tcPr>
          <w:p w14:paraId="0B199697" w14:textId="77777777" w:rsidR="00F37FC3" w:rsidRPr="00694475" w:rsidRDefault="00F37FC3" w:rsidP="00F37FC3">
            <w:pPr>
              <w:rPr>
                <w:sz w:val="12"/>
                <w:szCs w:val="12"/>
              </w:rPr>
            </w:pPr>
          </w:p>
        </w:tc>
        <w:tc>
          <w:tcPr>
            <w:tcW w:w="472" w:type="pct"/>
            <w:tcBorders>
              <w:top w:val="nil"/>
              <w:left w:val="nil"/>
              <w:bottom w:val="nil"/>
              <w:right w:val="nil"/>
            </w:tcBorders>
            <w:vAlign w:val="center"/>
            <w:hideMark/>
          </w:tcPr>
          <w:p w14:paraId="6FB2D5A0" w14:textId="77777777" w:rsidR="00F37FC3" w:rsidRPr="00694475" w:rsidRDefault="00F37FC3" w:rsidP="00F37FC3">
            <w:pPr>
              <w:rPr>
                <w:sz w:val="12"/>
                <w:szCs w:val="12"/>
              </w:rPr>
            </w:pPr>
          </w:p>
        </w:tc>
      </w:tr>
      <w:tr w:rsidR="00B52785" w:rsidRPr="00694475" w14:paraId="27D80245" w14:textId="77777777" w:rsidTr="00B52785">
        <w:trPr>
          <w:trHeight w:val="170"/>
        </w:trPr>
        <w:tc>
          <w:tcPr>
            <w:tcW w:w="1413" w:type="pct"/>
            <w:tcBorders>
              <w:top w:val="nil"/>
              <w:left w:val="nil"/>
              <w:bottom w:val="nil"/>
              <w:right w:val="nil"/>
            </w:tcBorders>
            <w:vAlign w:val="center"/>
            <w:hideMark/>
          </w:tcPr>
          <w:p w14:paraId="1909A5F4"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EMC</w:t>
            </w:r>
          </w:p>
        </w:tc>
        <w:tc>
          <w:tcPr>
            <w:tcW w:w="359" w:type="pct"/>
            <w:tcBorders>
              <w:top w:val="nil"/>
              <w:left w:val="nil"/>
              <w:bottom w:val="nil"/>
              <w:right w:val="nil"/>
            </w:tcBorders>
            <w:noWrap/>
            <w:vAlign w:val="center"/>
            <w:hideMark/>
          </w:tcPr>
          <w:p w14:paraId="223047ED" w14:textId="77777777" w:rsidR="00F37FC3" w:rsidRPr="00694475" w:rsidRDefault="00F37FC3" w:rsidP="00F37FC3">
            <w:pPr>
              <w:rPr>
                <w:rFonts w:ascii="Georgia" w:hAnsi="Georgia" w:cs="Calibri"/>
                <w:b/>
                <w:bCs/>
                <w:color w:val="000000"/>
                <w:sz w:val="12"/>
                <w:szCs w:val="12"/>
              </w:rPr>
            </w:pPr>
          </w:p>
        </w:tc>
        <w:tc>
          <w:tcPr>
            <w:tcW w:w="344" w:type="pct"/>
            <w:tcBorders>
              <w:top w:val="nil"/>
              <w:left w:val="nil"/>
              <w:bottom w:val="nil"/>
              <w:right w:val="nil"/>
            </w:tcBorders>
            <w:vAlign w:val="center"/>
            <w:hideMark/>
          </w:tcPr>
          <w:p w14:paraId="3144111C" w14:textId="77777777" w:rsidR="00F37FC3" w:rsidRPr="00694475" w:rsidRDefault="00F37FC3" w:rsidP="00F37FC3">
            <w:pPr>
              <w:rPr>
                <w:sz w:val="12"/>
                <w:szCs w:val="12"/>
              </w:rPr>
            </w:pPr>
          </w:p>
        </w:tc>
        <w:tc>
          <w:tcPr>
            <w:tcW w:w="93" w:type="pct"/>
            <w:tcBorders>
              <w:top w:val="nil"/>
              <w:left w:val="nil"/>
              <w:bottom w:val="nil"/>
              <w:right w:val="nil"/>
            </w:tcBorders>
            <w:noWrap/>
            <w:vAlign w:val="center"/>
            <w:hideMark/>
          </w:tcPr>
          <w:p w14:paraId="1B5139FD" w14:textId="77777777" w:rsidR="00F37FC3" w:rsidRPr="00694475" w:rsidRDefault="00F37FC3" w:rsidP="00F37FC3">
            <w:pPr>
              <w:rPr>
                <w:sz w:val="12"/>
                <w:szCs w:val="12"/>
              </w:rPr>
            </w:pPr>
          </w:p>
        </w:tc>
        <w:tc>
          <w:tcPr>
            <w:tcW w:w="427" w:type="pct"/>
            <w:tcBorders>
              <w:top w:val="nil"/>
              <w:left w:val="nil"/>
              <w:bottom w:val="nil"/>
              <w:right w:val="nil"/>
            </w:tcBorders>
            <w:noWrap/>
            <w:vAlign w:val="center"/>
            <w:hideMark/>
          </w:tcPr>
          <w:p w14:paraId="162A5815" w14:textId="77777777" w:rsidR="00F37FC3" w:rsidRPr="00694475" w:rsidRDefault="00F37FC3" w:rsidP="00F37FC3">
            <w:pPr>
              <w:rPr>
                <w:sz w:val="12"/>
                <w:szCs w:val="12"/>
              </w:rPr>
            </w:pPr>
          </w:p>
        </w:tc>
        <w:tc>
          <w:tcPr>
            <w:tcW w:w="415" w:type="pct"/>
            <w:tcBorders>
              <w:top w:val="nil"/>
              <w:left w:val="nil"/>
              <w:bottom w:val="nil"/>
              <w:right w:val="nil"/>
            </w:tcBorders>
            <w:vAlign w:val="center"/>
            <w:hideMark/>
          </w:tcPr>
          <w:p w14:paraId="7181E7CE" w14:textId="77777777" w:rsidR="00F37FC3" w:rsidRPr="00694475" w:rsidRDefault="00F37FC3" w:rsidP="00F37FC3">
            <w:pPr>
              <w:rPr>
                <w:sz w:val="12"/>
                <w:szCs w:val="12"/>
              </w:rPr>
            </w:pPr>
          </w:p>
        </w:tc>
        <w:tc>
          <w:tcPr>
            <w:tcW w:w="93" w:type="pct"/>
            <w:tcBorders>
              <w:top w:val="nil"/>
              <w:left w:val="nil"/>
              <w:bottom w:val="nil"/>
              <w:right w:val="nil"/>
            </w:tcBorders>
            <w:noWrap/>
            <w:vAlign w:val="center"/>
            <w:hideMark/>
          </w:tcPr>
          <w:p w14:paraId="1FA6C34C" w14:textId="77777777" w:rsidR="00F37FC3" w:rsidRPr="00694475" w:rsidRDefault="00F37FC3" w:rsidP="00F37FC3">
            <w:pPr>
              <w:rPr>
                <w:sz w:val="12"/>
                <w:szCs w:val="12"/>
              </w:rPr>
            </w:pPr>
          </w:p>
        </w:tc>
        <w:tc>
          <w:tcPr>
            <w:tcW w:w="427" w:type="pct"/>
            <w:tcBorders>
              <w:top w:val="nil"/>
              <w:left w:val="nil"/>
              <w:bottom w:val="nil"/>
              <w:right w:val="nil"/>
            </w:tcBorders>
            <w:noWrap/>
            <w:vAlign w:val="center"/>
            <w:hideMark/>
          </w:tcPr>
          <w:p w14:paraId="5B9EFF04" w14:textId="77777777" w:rsidR="00F37FC3" w:rsidRPr="00694475" w:rsidRDefault="00F37FC3" w:rsidP="00F37FC3">
            <w:pPr>
              <w:rPr>
                <w:sz w:val="12"/>
                <w:szCs w:val="12"/>
              </w:rPr>
            </w:pPr>
          </w:p>
        </w:tc>
        <w:tc>
          <w:tcPr>
            <w:tcW w:w="446" w:type="pct"/>
            <w:tcBorders>
              <w:top w:val="nil"/>
              <w:left w:val="nil"/>
              <w:bottom w:val="nil"/>
              <w:right w:val="nil"/>
            </w:tcBorders>
            <w:vAlign w:val="center"/>
            <w:hideMark/>
          </w:tcPr>
          <w:p w14:paraId="7DAA366F" w14:textId="77777777" w:rsidR="00F37FC3" w:rsidRPr="00694475" w:rsidRDefault="00F37FC3" w:rsidP="00F37FC3">
            <w:pPr>
              <w:rPr>
                <w:sz w:val="12"/>
                <w:szCs w:val="12"/>
              </w:rPr>
            </w:pPr>
          </w:p>
        </w:tc>
        <w:tc>
          <w:tcPr>
            <w:tcW w:w="86" w:type="pct"/>
            <w:tcBorders>
              <w:top w:val="nil"/>
              <w:left w:val="nil"/>
              <w:bottom w:val="nil"/>
              <w:right w:val="nil"/>
            </w:tcBorders>
            <w:noWrap/>
            <w:vAlign w:val="center"/>
            <w:hideMark/>
          </w:tcPr>
          <w:p w14:paraId="05F73571" w14:textId="77777777" w:rsidR="00F37FC3" w:rsidRPr="00694475" w:rsidRDefault="00F37FC3" w:rsidP="00F37FC3">
            <w:pPr>
              <w:rPr>
                <w:sz w:val="12"/>
                <w:szCs w:val="12"/>
              </w:rPr>
            </w:pPr>
          </w:p>
        </w:tc>
        <w:tc>
          <w:tcPr>
            <w:tcW w:w="427" w:type="pct"/>
            <w:tcBorders>
              <w:top w:val="nil"/>
              <w:left w:val="nil"/>
              <w:bottom w:val="nil"/>
              <w:right w:val="nil"/>
            </w:tcBorders>
            <w:noWrap/>
            <w:vAlign w:val="center"/>
            <w:hideMark/>
          </w:tcPr>
          <w:p w14:paraId="77C9DFED" w14:textId="77777777" w:rsidR="00F37FC3" w:rsidRPr="00694475" w:rsidRDefault="00F37FC3" w:rsidP="00F37FC3">
            <w:pPr>
              <w:rPr>
                <w:sz w:val="12"/>
                <w:szCs w:val="12"/>
              </w:rPr>
            </w:pPr>
          </w:p>
        </w:tc>
        <w:tc>
          <w:tcPr>
            <w:tcW w:w="472" w:type="pct"/>
            <w:tcBorders>
              <w:top w:val="nil"/>
              <w:left w:val="nil"/>
              <w:bottom w:val="nil"/>
              <w:right w:val="nil"/>
            </w:tcBorders>
            <w:vAlign w:val="center"/>
            <w:hideMark/>
          </w:tcPr>
          <w:p w14:paraId="16A089ED" w14:textId="77777777" w:rsidR="00F37FC3" w:rsidRPr="00694475" w:rsidRDefault="00F37FC3" w:rsidP="00F37FC3">
            <w:pPr>
              <w:rPr>
                <w:sz w:val="12"/>
                <w:szCs w:val="12"/>
              </w:rPr>
            </w:pPr>
          </w:p>
        </w:tc>
      </w:tr>
      <w:tr w:rsidR="00B52785" w:rsidRPr="00694475" w14:paraId="13A462AF" w14:textId="77777777" w:rsidTr="00B52785">
        <w:trPr>
          <w:trHeight w:val="170"/>
        </w:trPr>
        <w:tc>
          <w:tcPr>
            <w:tcW w:w="1413" w:type="pct"/>
            <w:tcBorders>
              <w:top w:val="nil"/>
              <w:left w:val="nil"/>
              <w:bottom w:val="nil"/>
              <w:right w:val="nil"/>
            </w:tcBorders>
            <w:vAlign w:val="center"/>
            <w:hideMark/>
          </w:tcPr>
          <w:p w14:paraId="24DBDB3F"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Receitas arrendamento</w:t>
            </w:r>
          </w:p>
        </w:tc>
        <w:tc>
          <w:tcPr>
            <w:tcW w:w="359" w:type="pct"/>
            <w:tcBorders>
              <w:top w:val="nil"/>
              <w:left w:val="nil"/>
              <w:bottom w:val="nil"/>
              <w:right w:val="nil"/>
            </w:tcBorders>
            <w:noWrap/>
            <w:vAlign w:val="center"/>
            <w:hideMark/>
          </w:tcPr>
          <w:p w14:paraId="2176D2FC" w14:textId="0B1BB98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6688D1E1" w14:textId="47B264F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29E897C1"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5B1299FC" w14:textId="1FDCAF6B"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73AA2E56" w14:textId="10D3389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62C0989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11ABDD83" w14:textId="5FE6A99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921</w:t>
            </w:r>
          </w:p>
        </w:tc>
        <w:tc>
          <w:tcPr>
            <w:tcW w:w="446" w:type="pct"/>
            <w:tcBorders>
              <w:top w:val="nil"/>
              <w:left w:val="nil"/>
              <w:bottom w:val="nil"/>
              <w:right w:val="nil"/>
            </w:tcBorders>
            <w:vAlign w:val="center"/>
            <w:hideMark/>
          </w:tcPr>
          <w:p w14:paraId="095DA497" w14:textId="5206789A"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936</w:t>
            </w:r>
          </w:p>
        </w:tc>
        <w:tc>
          <w:tcPr>
            <w:tcW w:w="86" w:type="pct"/>
            <w:tcBorders>
              <w:top w:val="nil"/>
              <w:left w:val="nil"/>
              <w:bottom w:val="nil"/>
              <w:right w:val="nil"/>
            </w:tcBorders>
            <w:noWrap/>
            <w:vAlign w:val="center"/>
            <w:hideMark/>
          </w:tcPr>
          <w:p w14:paraId="687FD898"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0BA531B6" w14:textId="797DEA3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vAlign w:val="center"/>
            <w:hideMark/>
          </w:tcPr>
          <w:p w14:paraId="5B70DB92" w14:textId="48B015AB"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4E67D284" w14:textId="77777777" w:rsidTr="00B52785">
        <w:trPr>
          <w:trHeight w:val="170"/>
        </w:trPr>
        <w:tc>
          <w:tcPr>
            <w:tcW w:w="1413" w:type="pct"/>
            <w:tcBorders>
              <w:top w:val="nil"/>
              <w:left w:val="nil"/>
              <w:bottom w:val="nil"/>
              <w:right w:val="nil"/>
            </w:tcBorders>
            <w:vAlign w:val="center"/>
            <w:hideMark/>
          </w:tcPr>
          <w:p w14:paraId="246A839B"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EPAMIG</w:t>
            </w:r>
          </w:p>
        </w:tc>
        <w:tc>
          <w:tcPr>
            <w:tcW w:w="359" w:type="pct"/>
            <w:tcBorders>
              <w:top w:val="nil"/>
              <w:left w:val="nil"/>
              <w:bottom w:val="nil"/>
              <w:right w:val="nil"/>
            </w:tcBorders>
            <w:noWrap/>
            <w:vAlign w:val="center"/>
            <w:hideMark/>
          </w:tcPr>
          <w:p w14:paraId="25479558"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4639281C"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19C49D88"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6DC1857"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649E8257"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2FFB4169"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55093202"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5CD060E6"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41224028"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5A0407E3"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67AF62A2" w14:textId="77777777" w:rsidR="00F37FC3" w:rsidRPr="00694475" w:rsidRDefault="00F37FC3" w:rsidP="00F37FC3">
            <w:pPr>
              <w:jc w:val="right"/>
              <w:rPr>
                <w:sz w:val="12"/>
                <w:szCs w:val="12"/>
              </w:rPr>
            </w:pPr>
          </w:p>
        </w:tc>
      </w:tr>
      <w:tr w:rsidR="00B52785" w:rsidRPr="00694475" w14:paraId="4CF0F6C9" w14:textId="77777777" w:rsidTr="00B52785">
        <w:trPr>
          <w:trHeight w:val="170"/>
        </w:trPr>
        <w:tc>
          <w:tcPr>
            <w:tcW w:w="1413" w:type="pct"/>
            <w:tcBorders>
              <w:top w:val="nil"/>
              <w:left w:val="nil"/>
              <w:bottom w:val="nil"/>
              <w:right w:val="nil"/>
            </w:tcBorders>
            <w:vAlign w:val="center"/>
            <w:hideMark/>
          </w:tcPr>
          <w:p w14:paraId="000400DA"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Patrocínio</w:t>
            </w:r>
          </w:p>
        </w:tc>
        <w:tc>
          <w:tcPr>
            <w:tcW w:w="359" w:type="pct"/>
            <w:tcBorders>
              <w:top w:val="nil"/>
              <w:left w:val="nil"/>
              <w:bottom w:val="nil"/>
              <w:right w:val="nil"/>
            </w:tcBorders>
            <w:noWrap/>
            <w:vAlign w:val="center"/>
            <w:hideMark/>
          </w:tcPr>
          <w:p w14:paraId="34A15814" w14:textId="75EE015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2CBCC98A" w14:textId="629FFD0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618C855D"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66E53B41" w14:textId="47B99BB2"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031F1584" w14:textId="4A9ABEC5"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5A8927D1"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5AC965FA" w14:textId="043F4CB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7B5A0B9F" w14:textId="2359465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487CD0D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7765A318" w14:textId="6454709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(8)</w:t>
            </w:r>
          </w:p>
        </w:tc>
        <w:tc>
          <w:tcPr>
            <w:tcW w:w="472" w:type="pct"/>
            <w:tcBorders>
              <w:top w:val="nil"/>
              <w:left w:val="nil"/>
              <w:bottom w:val="nil"/>
              <w:right w:val="nil"/>
            </w:tcBorders>
            <w:vAlign w:val="center"/>
            <w:hideMark/>
          </w:tcPr>
          <w:p w14:paraId="112ED6BE" w14:textId="6DF665CC"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50B85917" w14:textId="77777777" w:rsidTr="00B52785">
        <w:trPr>
          <w:trHeight w:val="170"/>
        </w:trPr>
        <w:tc>
          <w:tcPr>
            <w:tcW w:w="1413" w:type="pct"/>
            <w:tcBorders>
              <w:top w:val="nil"/>
              <w:left w:val="nil"/>
              <w:bottom w:val="nil"/>
              <w:right w:val="nil"/>
            </w:tcBorders>
            <w:vAlign w:val="center"/>
            <w:hideMark/>
          </w:tcPr>
          <w:p w14:paraId="53386CF6"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FHEMIG e FUNED</w:t>
            </w:r>
          </w:p>
        </w:tc>
        <w:tc>
          <w:tcPr>
            <w:tcW w:w="359" w:type="pct"/>
            <w:tcBorders>
              <w:top w:val="nil"/>
              <w:left w:val="nil"/>
              <w:bottom w:val="nil"/>
              <w:right w:val="nil"/>
            </w:tcBorders>
            <w:noWrap/>
            <w:vAlign w:val="center"/>
            <w:hideMark/>
          </w:tcPr>
          <w:p w14:paraId="36B90172"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7279315A"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2E6739B7"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491DEA3C"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1BAFE7F3"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46621B2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3CB9C5F9"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3DECAA83"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3B564140"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77121009"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0AFE16AB" w14:textId="77777777" w:rsidR="00F37FC3" w:rsidRPr="00694475" w:rsidRDefault="00F37FC3" w:rsidP="00F37FC3">
            <w:pPr>
              <w:jc w:val="right"/>
              <w:rPr>
                <w:sz w:val="12"/>
                <w:szCs w:val="12"/>
              </w:rPr>
            </w:pPr>
          </w:p>
        </w:tc>
      </w:tr>
      <w:tr w:rsidR="00B52785" w:rsidRPr="00694475" w14:paraId="526A68F7" w14:textId="77777777" w:rsidTr="00B52785">
        <w:trPr>
          <w:trHeight w:val="170"/>
        </w:trPr>
        <w:tc>
          <w:tcPr>
            <w:tcW w:w="1413" w:type="pct"/>
            <w:tcBorders>
              <w:top w:val="nil"/>
              <w:left w:val="nil"/>
              <w:bottom w:val="nil"/>
              <w:right w:val="nil"/>
            </w:tcBorders>
            <w:vAlign w:val="center"/>
            <w:hideMark/>
          </w:tcPr>
          <w:p w14:paraId="4B3E9F52" w14:textId="77777777" w:rsidR="00F37FC3" w:rsidRPr="00694475" w:rsidRDefault="00F37FC3" w:rsidP="00F37FC3">
            <w:pPr>
              <w:rPr>
                <w:rFonts w:ascii="Georgia" w:hAnsi="Georgia" w:cs="Calibri"/>
                <w:i/>
                <w:iCs/>
                <w:color w:val="000000"/>
                <w:sz w:val="12"/>
                <w:szCs w:val="12"/>
              </w:rPr>
            </w:pPr>
            <w:r w:rsidRPr="00694475">
              <w:rPr>
                <w:rFonts w:ascii="Georgia" w:hAnsi="Georgia" w:cs="Calibri"/>
                <w:i/>
                <w:iCs/>
                <w:color w:val="000000"/>
                <w:sz w:val="12"/>
                <w:szCs w:val="12"/>
              </w:rPr>
              <w:t>Circulante</w:t>
            </w:r>
          </w:p>
        </w:tc>
        <w:tc>
          <w:tcPr>
            <w:tcW w:w="359" w:type="pct"/>
            <w:tcBorders>
              <w:top w:val="nil"/>
              <w:left w:val="nil"/>
              <w:bottom w:val="nil"/>
              <w:right w:val="nil"/>
            </w:tcBorders>
            <w:noWrap/>
            <w:vAlign w:val="center"/>
            <w:hideMark/>
          </w:tcPr>
          <w:p w14:paraId="3C72F012" w14:textId="77777777" w:rsidR="00F37FC3" w:rsidRPr="00694475" w:rsidRDefault="00F37FC3" w:rsidP="00F37FC3">
            <w:pPr>
              <w:jc w:val="right"/>
              <w:rPr>
                <w:rFonts w:ascii="Georgia" w:hAnsi="Georgia" w:cs="Calibri"/>
                <w:i/>
                <w:iCs/>
                <w:color w:val="000000"/>
                <w:sz w:val="12"/>
                <w:szCs w:val="12"/>
              </w:rPr>
            </w:pPr>
          </w:p>
        </w:tc>
        <w:tc>
          <w:tcPr>
            <w:tcW w:w="344" w:type="pct"/>
            <w:tcBorders>
              <w:top w:val="nil"/>
              <w:left w:val="nil"/>
              <w:bottom w:val="nil"/>
              <w:right w:val="nil"/>
            </w:tcBorders>
            <w:noWrap/>
            <w:vAlign w:val="center"/>
            <w:hideMark/>
          </w:tcPr>
          <w:p w14:paraId="2070AFDE"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1E179C83"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0ADBFE4C"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34B75FA2"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79DCA244"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049F16F"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4FBFE400"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0F9AA214"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3A489715"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0DD8D4DA" w14:textId="77777777" w:rsidR="00F37FC3" w:rsidRPr="00694475" w:rsidRDefault="00F37FC3" w:rsidP="00F37FC3">
            <w:pPr>
              <w:jc w:val="right"/>
              <w:rPr>
                <w:sz w:val="12"/>
                <w:szCs w:val="12"/>
              </w:rPr>
            </w:pPr>
          </w:p>
        </w:tc>
      </w:tr>
      <w:tr w:rsidR="00B52785" w:rsidRPr="00694475" w14:paraId="53C4C230" w14:textId="77777777" w:rsidTr="00B52785">
        <w:trPr>
          <w:trHeight w:val="170"/>
        </w:trPr>
        <w:tc>
          <w:tcPr>
            <w:tcW w:w="1413" w:type="pct"/>
            <w:tcBorders>
              <w:top w:val="nil"/>
              <w:left w:val="nil"/>
              <w:bottom w:val="nil"/>
              <w:right w:val="nil"/>
            </w:tcBorders>
            <w:vAlign w:val="center"/>
            <w:hideMark/>
          </w:tcPr>
          <w:p w14:paraId="5749A74B"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Adiantamento de Convênio(i) (notas 7 e 22)</w:t>
            </w:r>
          </w:p>
        </w:tc>
        <w:tc>
          <w:tcPr>
            <w:tcW w:w="359" w:type="pct"/>
            <w:tcBorders>
              <w:top w:val="nil"/>
              <w:left w:val="nil"/>
              <w:bottom w:val="nil"/>
              <w:right w:val="nil"/>
            </w:tcBorders>
            <w:noWrap/>
            <w:vAlign w:val="center"/>
            <w:hideMark/>
          </w:tcPr>
          <w:p w14:paraId="3FA3C0BD" w14:textId="0EFD8E6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14.113</w:t>
            </w:r>
          </w:p>
        </w:tc>
        <w:tc>
          <w:tcPr>
            <w:tcW w:w="344" w:type="pct"/>
            <w:tcBorders>
              <w:top w:val="nil"/>
              <w:left w:val="nil"/>
              <w:bottom w:val="nil"/>
              <w:right w:val="nil"/>
            </w:tcBorders>
            <w:noWrap/>
            <w:vAlign w:val="center"/>
            <w:hideMark/>
          </w:tcPr>
          <w:p w14:paraId="0825D9FF" w14:textId="68723D0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17.316</w:t>
            </w:r>
          </w:p>
        </w:tc>
        <w:tc>
          <w:tcPr>
            <w:tcW w:w="93" w:type="pct"/>
            <w:tcBorders>
              <w:top w:val="nil"/>
              <w:left w:val="nil"/>
              <w:bottom w:val="nil"/>
              <w:right w:val="nil"/>
            </w:tcBorders>
            <w:noWrap/>
            <w:vAlign w:val="center"/>
            <w:hideMark/>
          </w:tcPr>
          <w:p w14:paraId="2F28BC1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48C59261" w14:textId="4638BE4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14.113</w:t>
            </w:r>
          </w:p>
        </w:tc>
        <w:tc>
          <w:tcPr>
            <w:tcW w:w="415" w:type="pct"/>
            <w:tcBorders>
              <w:top w:val="nil"/>
              <w:left w:val="nil"/>
              <w:bottom w:val="nil"/>
              <w:right w:val="nil"/>
            </w:tcBorders>
            <w:noWrap/>
            <w:vAlign w:val="center"/>
            <w:hideMark/>
          </w:tcPr>
          <w:p w14:paraId="5E8D7804" w14:textId="7D08E45F"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17.316</w:t>
            </w:r>
          </w:p>
        </w:tc>
        <w:tc>
          <w:tcPr>
            <w:tcW w:w="93" w:type="pct"/>
            <w:tcBorders>
              <w:top w:val="nil"/>
              <w:left w:val="nil"/>
              <w:bottom w:val="nil"/>
              <w:right w:val="nil"/>
            </w:tcBorders>
            <w:noWrap/>
            <w:vAlign w:val="center"/>
            <w:hideMark/>
          </w:tcPr>
          <w:p w14:paraId="7442170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267B599E" w14:textId="2F297B22"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6529BAAB" w14:textId="287EB131"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0CEB1BC6"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329532C1" w14:textId="4DD1929C"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vAlign w:val="center"/>
            <w:hideMark/>
          </w:tcPr>
          <w:p w14:paraId="20C8D5F4" w14:textId="3176B99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73B8B82C" w14:textId="77777777" w:rsidTr="00B52785">
        <w:trPr>
          <w:trHeight w:val="170"/>
        </w:trPr>
        <w:tc>
          <w:tcPr>
            <w:tcW w:w="1413" w:type="pct"/>
            <w:tcBorders>
              <w:top w:val="nil"/>
              <w:left w:val="nil"/>
              <w:bottom w:val="nil"/>
              <w:right w:val="nil"/>
            </w:tcBorders>
            <w:vAlign w:val="center"/>
            <w:hideMark/>
          </w:tcPr>
          <w:p w14:paraId="3E5A8F64"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INVEST MINAS</w:t>
            </w:r>
          </w:p>
        </w:tc>
        <w:tc>
          <w:tcPr>
            <w:tcW w:w="359" w:type="pct"/>
            <w:tcBorders>
              <w:top w:val="nil"/>
              <w:left w:val="nil"/>
              <w:bottom w:val="nil"/>
              <w:right w:val="nil"/>
            </w:tcBorders>
            <w:noWrap/>
            <w:vAlign w:val="center"/>
            <w:hideMark/>
          </w:tcPr>
          <w:p w14:paraId="333BD502"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196773DD"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30D4995D"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670C417A"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5C38C41A"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08C81109"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7E4235D8"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4D18ACC8"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46A964AD"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6B880987"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5CE26139" w14:textId="77777777" w:rsidR="00F37FC3" w:rsidRPr="00694475" w:rsidRDefault="00F37FC3" w:rsidP="00F37FC3">
            <w:pPr>
              <w:jc w:val="right"/>
              <w:rPr>
                <w:sz w:val="12"/>
                <w:szCs w:val="12"/>
              </w:rPr>
            </w:pPr>
          </w:p>
        </w:tc>
      </w:tr>
      <w:tr w:rsidR="00B52785" w:rsidRPr="00694475" w14:paraId="21836335" w14:textId="77777777" w:rsidTr="00B52785">
        <w:trPr>
          <w:trHeight w:val="170"/>
        </w:trPr>
        <w:tc>
          <w:tcPr>
            <w:tcW w:w="1413" w:type="pct"/>
            <w:tcBorders>
              <w:top w:val="nil"/>
              <w:left w:val="nil"/>
              <w:bottom w:val="nil"/>
              <w:right w:val="nil"/>
            </w:tcBorders>
            <w:vAlign w:val="center"/>
            <w:hideMark/>
          </w:tcPr>
          <w:p w14:paraId="107E627A" w14:textId="05D2A276"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xml:space="preserve">Repasses (nota </w:t>
            </w:r>
            <w:r w:rsidR="006B0524" w:rsidRPr="00694475">
              <w:rPr>
                <w:rFonts w:ascii="Georgia" w:hAnsi="Georgia" w:cs="Calibri"/>
                <w:color w:val="000000"/>
                <w:sz w:val="12"/>
                <w:szCs w:val="12"/>
              </w:rPr>
              <w:t>30</w:t>
            </w:r>
            <w:r w:rsidRPr="00694475">
              <w:rPr>
                <w:rFonts w:ascii="Georgia" w:hAnsi="Georgia" w:cs="Calibri"/>
                <w:color w:val="000000"/>
                <w:sz w:val="12"/>
                <w:szCs w:val="12"/>
              </w:rPr>
              <w:t>)</w:t>
            </w:r>
          </w:p>
        </w:tc>
        <w:tc>
          <w:tcPr>
            <w:tcW w:w="359" w:type="pct"/>
            <w:tcBorders>
              <w:top w:val="nil"/>
              <w:left w:val="nil"/>
              <w:bottom w:val="nil"/>
              <w:right w:val="nil"/>
            </w:tcBorders>
            <w:noWrap/>
            <w:vAlign w:val="center"/>
            <w:hideMark/>
          </w:tcPr>
          <w:p w14:paraId="5B94AAC6" w14:textId="54B802E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71686091" w14:textId="1F389B6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4C4D976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57B7416F" w14:textId="076C6971"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2C561D70" w14:textId="5960781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7EB40A8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5C05E49E" w14:textId="4ED213C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69206520" w14:textId="53D119EF"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1AD473C3"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6369D256" w14:textId="0377143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vAlign w:val="center"/>
            <w:hideMark/>
          </w:tcPr>
          <w:p w14:paraId="6DB7068E" w14:textId="64E4486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(4.081)</w:t>
            </w:r>
          </w:p>
        </w:tc>
      </w:tr>
      <w:tr w:rsidR="00B52785" w:rsidRPr="00694475" w14:paraId="538F3E95" w14:textId="77777777" w:rsidTr="00B52785">
        <w:trPr>
          <w:trHeight w:val="170"/>
        </w:trPr>
        <w:tc>
          <w:tcPr>
            <w:tcW w:w="1413" w:type="pct"/>
            <w:tcBorders>
              <w:top w:val="nil"/>
              <w:left w:val="nil"/>
              <w:bottom w:val="nil"/>
              <w:right w:val="nil"/>
            </w:tcBorders>
            <w:vAlign w:val="center"/>
            <w:hideMark/>
          </w:tcPr>
          <w:p w14:paraId="4881B834"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MGS</w:t>
            </w:r>
          </w:p>
        </w:tc>
        <w:tc>
          <w:tcPr>
            <w:tcW w:w="359" w:type="pct"/>
            <w:tcBorders>
              <w:top w:val="nil"/>
              <w:left w:val="nil"/>
              <w:bottom w:val="nil"/>
              <w:right w:val="nil"/>
            </w:tcBorders>
            <w:noWrap/>
            <w:vAlign w:val="center"/>
            <w:hideMark/>
          </w:tcPr>
          <w:p w14:paraId="33847576"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7B9B1026"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06C76B4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B6C5F96"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779BC592"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2DF76834"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0765579B"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55DE7813"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52B15588"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782B1A12"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28941250" w14:textId="77777777" w:rsidR="00F37FC3" w:rsidRPr="00694475" w:rsidRDefault="00F37FC3" w:rsidP="00F37FC3">
            <w:pPr>
              <w:jc w:val="right"/>
              <w:rPr>
                <w:sz w:val="12"/>
                <w:szCs w:val="12"/>
              </w:rPr>
            </w:pPr>
          </w:p>
        </w:tc>
      </w:tr>
      <w:tr w:rsidR="00B52785" w:rsidRPr="00694475" w14:paraId="0DE310AA" w14:textId="77777777" w:rsidTr="00B52785">
        <w:trPr>
          <w:trHeight w:val="170"/>
        </w:trPr>
        <w:tc>
          <w:tcPr>
            <w:tcW w:w="1413" w:type="pct"/>
            <w:tcBorders>
              <w:top w:val="nil"/>
              <w:left w:val="nil"/>
              <w:bottom w:val="nil"/>
              <w:right w:val="nil"/>
            </w:tcBorders>
            <w:vAlign w:val="center"/>
            <w:hideMark/>
          </w:tcPr>
          <w:p w14:paraId="3960CAD2"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Serviços de apoio</w:t>
            </w:r>
          </w:p>
        </w:tc>
        <w:tc>
          <w:tcPr>
            <w:tcW w:w="359" w:type="pct"/>
            <w:tcBorders>
              <w:top w:val="nil"/>
              <w:left w:val="nil"/>
              <w:bottom w:val="nil"/>
              <w:right w:val="nil"/>
            </w:tcBorders>
            <w:noWrap/>
            <w:vAlign w:val="center"/>
            <w:hideMark/>
          </w:tcPr>
          <w:p w14:paraId="5151BB52" w14:textId="33047A0B"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478C1B3F" w14:textId="1E686A97"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64FE0D49"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01509BB7" w14:textId="7626E04D" w:rsidR="00F37FC3" w:rsidRPr="00694475" w:rsidRDefault="004432F5" w:rsidP="00F37FC3">
            <w:pPr>
              <w:jc w:val="right"/>
              <w:rPr>
                <w:rFonts w:ascii="Georgia" w:hAnsi="Georgia" w:cs="Calibri"/>
                <w:color w:val="000000"/>
                <w:sz w:val="12"/>
                <w:szCs w:val="12"/>
              </w:rPr>
            </w:pPr>
            <w:r w:rsidRPr="00694475">
              <w:rPr>
                <w:rFonts w:ascii="Georgia" w:hAnsi="Georgia" w:cs="Calibri"/>
                <w:color w:val="000000"/>
                <w:sz w:val="12"/>
                <w:szCs w:val="12"/>
              </w:rPr>
              <w:t>1.062</w:t>
            </w:r>
          </w:p>
        </w:tc>
        <w:tc>
          <w:tcPr>
            <w:tcW w:w="415" w:type="pct"/>
            <w:tcBorders>
              <w:top w:val="nil"/>
              <w:left w:val="nil"/>
              <w:bottom w:val="nil"/>
              <w:right w:val="nil"/>
            </w:tcBorders>
            <w:noWrap/>
            <w:vAlign w:val="center"/>
            <w:hideMark/>
          </w:tcPr>
          <w:p w14:paraId="0C726811" w14:textId="64964B5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1C0F0A94"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081589CD" w14:textId="20745165"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3D5437E1" w14:textId="3501357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62F08FFC"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41D0A597" w14:textId="5C689415"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(3.905)</w:t>
            </w:r>
          </w:p>
        </w:tc>
        <w:tc>
          <w:tcPr>
            <w:tcW w:w="472" w:type="pct"/>
            <w:tcBorders>
              <w:top w:val="nil"/>
              <w:left w:val="nil"/>
              <w:bottom w:val="nil"/>
              <w:right w:val="nil"/>
            </w:tcBorders>
            <w:vAlign w:val="center"/>
            <w:hideMark/>
          </w:tcPr>
          <w:p w14:paraId="7C6D7309" w14:textId="4C77CED3" w:rsidR="00F37FC3" w:rsidRPr="00694475" w:rsidRDefault="00F37FC3" w:rsidP="00F37FC3">
            <w:pPr>
              <w:jc w:val="right"/>
              <w:rPr>
                <w:rFonts w:ascii="Georgia" w:hAnsi="Georgia" w:cs="Calibri"/>
                <w:color w:val="000000"/>
                <w:sz w:val="12"/>
                <w:szCs w:val="12"/>
                <w:highlight w:val="yellow"/>
              </w:rPr>
            </w:pPr>
            <w:r w:rsidRPr="00694475">
              <w:rPr>
                <w:rFonts w:ascii="Georgia" w:hAnsi="Georgia" w:cs="Calibri"/>
                <w:color w:val="000000"/>
                <w:sz w:val="12"/>
                <w:szCs w:val="12"/>
              </w:rPr>
              <w:t>(3</w:t>
            </w:r>
            <w:r w:rsidR="004E634B" w:rsidRPr="00694475">
              <w:rPr>
                <w:rFonts w:ascii="Georgia" w:hAnsi="Georgia" w:cs="Calibri"/>
                <w:color w:val="000000"/>
                <w:sz w:val="12"/>
                <w:szCs w:val="12"/>
              </w:rPr>
              <w:t>.634</w:t>
            </w:r>
            <w:r w:rsidRPr="00694475">
              <w:rPr>
                <w:rFonts w:ascii="Georgia" w:hAnsi="Georgia" w:cs="Calibri"/>
                <w:color w:val="000000"/>
                <w:sz w:val="12"/>
                <w:szCs w:val="12"/>
              </w:rPr>
              <w:t>)</w:t>
            </w:r>
          </w:p>
        </w:tc>
      </w:tr>
      <w:tr w:rsidR="00B52785" w:rsidRPr="00694475" w14:paraId="17BD7AC8" w14:textId="77777777" w:rsidTr="00B52785">
        <w:trPr>
          <w:trHeight w:val="170"/>
        </w:trPr>
        <w:tc>
          <w:tcPr>
            <w:tcW w:w="1413" w:type="pct"/>
            <w:tcBorders>
              <w:top w:val="nil"/>
              <w:left w:val="nil"/>
              <w:bottom w:val="nil"/>
              <w:right w:val="nil"/>
            </w:tcBorders>
            <w:vAlign w:val="center"/>
            <w:hideMark/>
          </w:tcPr>
          <w:p w14:paraId="5B030EEA"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PRODEMGE</w:t>
            </w:r>
          </w:p>
        </w:tc>
        <w:tc>
          <w:tcPr>
            <w:tcW w:w="359" w:type="pct"/>
            <w:tcBorders>
              <w:top w:val="nil"/>
              <w:left w:val="nil"/>
              <w:bottom w:val="nil"/>
              <w:right w:val="nil"/>
            </w:tcBorders>
            <w:noWrap/>
            <w:vAlign w:val="center"/>
            <w:hideMark/>
          </w:tcPr>
          <w:p w14:paraId="1F6019F3"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44D04B2E"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05E0FDA1"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36EBBC4"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6A262378"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542BA78E"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9C7E12F"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74167F72"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1E241B2C"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6A332A0B"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47E0D7A4" w14:textId="77777777" w:rsidR="00F37FC3" w:rsidRPr="00694475" w:rsidRDefault="00F37FC3" w:rsidP="00F37FC3">
            <w:pPr>
              <w:jc w:val="right"/>
              <w:rPr>
                <w:sz w:val="12"/>
                <w:szCs w:val="12"/>
              </w:rPr>
            </w:pPr>
          </w:p>
        </w:tc>
      </w:tr>
      <w:tr w:rsidR="00B52785" w:rsidRPr="00694475" w14:paraId="7A2F909D" w14:textId="77777777" w:rsidTr="00B52785">
        <w:trPr>
          <w:trHeight w:val="170"/>
        </w:trPr>
        <w:tc>
          <w:tcPr>
            <w:tcW w:w="1413" w:type="pct"/>
            <w:tcBorders>
              <w:top w:val="nil"/>
              <w:left w:val="nil"/>
              <w:bottom w:val="nil"/>
              <w:right w:val="nil"/>
            </w:tcBorders>
            <w:vAlign w:val="center"/>
            <w:hideMark/>
          </w:tcPr>
          <w:p w14:paraId="5B1C1A14"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Serviços de informática</w:t>
            </w:r>
          </w:p>
        </w:tc>
        <w:tc>
          <w:tcPr>
            <w:tcW w:w="359" w:type="pct"/>
            <w:tcBorders>
              <w:top w:val="nil"/>
              <w:left w:val="nil"/>
              <w:bottom w:val="nil"/>
              <w:right w:val="nil"/>
            </w:tcBorders>
            <w:noWrap/>
            <w:vAlign w:val="center"/>
            <w:hideMark/>
          </w:tcPr>
          <w:p w14:paraId="60215FC9" w14:textId="4738334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7B6478C8" w14:textId="4D8B684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587A9DE5" w14:textId="2D90352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27" w:type="pct"/>
            <w:tcBorders>
              <w:top w:val="nil"/>
              <w:left w:val="nil"/>
              <w:bottom w:val="nil"/>
              <w:right w:val="nil"/>
            </w:tcBorders>
            <w:noWrap/>
            <w:vAlign w:val="center"/>
            <w:hideMark/>
          </w:tcPr>
          <w:p w14:paraId="7308432A" w14:textId="22E1F43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1F058E75" w14:textId="3AA79FCD"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3336DD12" w14:textId="5F5E5DD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27" w:type="pct"/>
            <w:tcBorders>
              <w:top w:val="nil"/>
              <w:left w:val="nil"/>
              <w:bottom w:val="nil"/>
              <w:right w:val="nil"/>
            </w:tcBorders>
            <w:noWrap/>
            <w:vAlign w:val="center"/>
            <w:hideMark/>
          </w:tcPr>
          <w:p w14:paraId="5ACBC8B7" w14:textId="41B93AF1"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56DFF1C4" w14:textId="6F275C9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684ACB83"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186E3C3B" w14:textId="7805421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(441)</w:t>
            </w:r>
          </w:p>
        </w:tc>
        <w:tc>
          <w:tcPr>
            <w:tcW w:w="472" w:type="pct"/>
            <w:tcBorders>
              <w:top w:val="nil"/>
              <w:left w:val="nil"/>
              <w:bottom w:val="nil"/>
              <w:right w:val="nil"/>
            </w:tcBorders>
            <w:vAlign w:val="center"/>
            <w:hideMark/>
          </w:tcPr>
          <w:p w14:paraId="58095C87" w14:textId="204C1ED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(394)</w:t>
            </w:r>
          </w:p>
        </w:tc>
      </w:tr>
      <w:tr w:rsidR="00B52785" w:rsidRPr="00694475" w14:paraId="6C6F536A" w14:textId="77777777" w:rsidTr="00B52785">
        <w:trPr>
          <w:trHeight w:val="170"/>
        </w:trPr>
        <w:tc>
          <w:tcPr>
            <w:tcW w:w="1413" w:type="pct"/>
            <w:tcBorders>
              <w:top w:val="nil"/>
              <w:left w:val="nil"/>
              <w:bottom w:val="nil"/>
              <w:right w:val="nil"/>
            </w:tcBorders>
            <w:vAlign w:val="center"/>
            <w:hideMark/>
          </w:tcPr>
          <w:p w14:paraId="0DCBD49E"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SEPLAG</w:t>
            </w:r>
          </w:p>
        </w:tc>
        <w:tc>
          <w:tcPr>
            <w:tcW w:w="359" w:type="pct"/>
            <w:tcBorders>
              <w:top w:val="nil"/>
              <w:left w:val="nil"/>
              <w:bottom w:val="nil"/>
              <w:right w:val="nil"/>
            </w:tcBorders>
            <w:noWrap/>
            <w:vAlign w:val="center"/>
            <w:hideMark/>
          </w:tcPr>
          <w:p w14:paraId="5FA8755B"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5CAB1A98"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2B2820B2"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3D7B2096"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379DDEC1"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3E7757CC"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0370041B"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7B5A2EDC"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4DC4B0D2"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0DC04EB8"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2598A7EF" w14:textId="77777777" w:rsidR="00F37FC3" w:rsidRPr="00694475" w:rsidRDefault="00F37FC3" w:rsidP="00F37FC3">
            <w:pPr>
              <w:jc w:val="right"/>
              <w:rPr>
                <w:sz w:val="12"/>
                <w:szCs w:val="12"/>
              </w:rPr>
            </w:pPr>
          </w:p>
        </w:tc>
      </w:tr>
      <w:tr w:rsidR="00B52785" w:rsidRPr="00694475" w14:paraId="0E108CAC" w14:textId="77777777" w:rsidTr="00B52785">
        <w:trPr>
          <w:trHeight w:val="170"/>
        </w:trPr>
        <w:tc>
          <w:tcPr>
            <w:tcW w:w="1413" w:type="pct"/>
            <w:tcBorders>
              <w:top w:val="nil"/>
              <w:left w:val="nil"/>
              <w:bottom w:val="nil"/>
              <w:right w:val="nil"/>
            </w:tcBorders>
            <w:vAlign w:val="center"/>
            <w:hideMark/>
          </w:tcPr>
          <w:p w14:paraId="05DFF050"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Aluguel Cidade Administrativa</w:t>
            </w:r>
          </w:p>
        </w:tc>
        <w:tc>
          <w:tcPr>
            <w:tcW w:w="359" w:type="pct"/>
            <w:tcBorders>
              <w:top w:val="nil"/>
              <w:left w:val="nil"/>
              <w:bottom w:val="nil"/>
              <w:right w:val="nil"/>
            </w:tcBorders>
            <w:noWrap/>
            <w:vAlign w:val="center"/>
            <w:hideMark/>
          </w:tcPr>
          <w:p w14:paraId="7B12E8A1" w14:textId="75148D2D"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1F7351D7" w14:textId="69F0017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26176792"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6AED03EF" w14:textId="2B466160" w:rsidR="00F37FC3" w:rsidRPr="00694475" w:rsidRDefault="004432F5"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21BCD4FF" w14:textId="5295C7F1"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416</w:t>
            </w:r>
          </w:p>
        </w:tc>
        <w:tc>
          <w:tcPr>
            <w:tcW w:w="93" w:type="pct"/>
            <w:tcBorders>
              <w:top w:val="nil"/>
              <w:left w:val="nil"/>
              <w:bottom w:val="nil"/>
              <w:right w:val="nil"/>
            </w:tcBorders>
            <w:noWrap/>
            <w:vAlign w:val="center"/>
            <w:hideMark/>
          </w:tcPr>
          <w:p w14:paraId="64440723"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20D2B504" w14:textId="1FDC7D6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4E771220" w14:textId="0D3B0A97"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48FF2DE4"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00905C9F" w14:textId="71BBCC2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(331)</w:t>
            </w:r>
          </w:p>
        </w:tc>
        <w:tc>
          <w:tcPr>
            <w:tcW w:w="472" w:type="pct"/>
            <w:tcBorders>
              <w:top w:val="nil"/>
              <w:left w:val="nil"/>
              <w:bottom w:val="nil"/>
              <w:right w:val="nil"/>
            </w:tcBorders>
            <w:vAlign w:val="center"/>
            <w:hideMark/>
          </w:tcPr>
          <w:p w14:paraId="3D3DFC9B" w14:textId="01F15132"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(304)</w:t>
            </w:r>
          </w:p>
        </w:tc>
      </w:tr>
      <w:tr w:rsidR="00B52785" w:rsidRPr="00694475" w14:paraId="5C2E9228" w14:textId="77777777" w:rsidTr="00B52785">
        <w:trPr>
          <w:trHeight w:val="170"/>
        </w:trPr>
        <w:tc>
          <w:tcPr>
            <w:tcW w:w="1413" w:type="pct"/>
            <w:tcBorders>
              <w:top w:val="nil"/>
              <w:left w:val="nil"/>
              <w:bottom w:val="nil"/>
              <w:right w:val="nil"/>
            </w:tcBorders>
            <w:vAlign w:val="center"/>
            <w:hideMark/>
          </w:tcPr>
          <w:p w14:paraId="2BF15091"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SEGOV</w:t>
            </w:r>
          </w:p>
        </w:tc>
        <w:tc>
          <w:tcPr>
            <w:tcW w:w="359" w:type="pct"/>
            <w:tcBorders>
              <w:top w:val="nil"/>
              <w:left w:val="nil"/>
              <w:bottom w:val="nil"/>
              <w:right w:val="nil"/>
            </w:tcBorders>
            <w:noWrap/>
            <w:vAlign w:val="center"/>
            <w:hideMark/>
          </w:tcPr>
          <w:p w14:paraId="63AC9959"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6F83E0E4"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31578AC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0674E3F8"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4D5A607C"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1F344227"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32DA8220"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03BEC2B2"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483FDB90"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54D7064B"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58194310" w14:textId="77777777" w:rsidR="00F37FC3" w:rsidRPr="00694475" w:rsidRDefault="00F37FC3" w:rsidP="00F37FC3">
            <w:pPr>
              <w:jc w:val="right"/>
              <w:rPr>
                <w:sz w:val="12"/>
                <w:szCs w:val="12"/>
              </w:rPr>
            </w:pPr>
          </w:p>
        </w:tc>
      </w:tr>
      <w:tr w:rsidR="00B52785" w:rsidRPr="00694475" w14:paraId="4797B51B" w14:textId="77777777" w:rsidTr="00B52785">
        <w:trPr>
          <w:trHeight w:val="170"/>
        </w:trPr>
        <w:tc>
          <w:tcPr>
            <w:tcW w:w="1413" w:type="pct"/>
            <w:tcBorders>
              <w:top w:val="nil"/>
              <w:left w:val="nil"/>
              <w:bottom w:val="nil"/>
              <w:right w:val="nil"/>
            </w:tcBorders>
            <w:vAlign w:val="center"/>
            <w:hideMark/>
          </w:tcPr>
          <w:p w14:paraId="01A9DE1A"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xml:space="preserve">Publicação Diário Oficial </w:t>
            </w:r>
          </w:p>
        </w:tc>
        <w:tc>
          <w:tcPr>
            <w:tcW w:w="359" w:type="pct"/>
            <w:tcBorders>
              <w:top w:val="nil"/>
              <w:left w:val="nil"/>
              <w:bottom w:val="nil"/>
              <w:right w:val="nil"/>
            </w:tcBorders>
            <w:noWrap/>
            <w:vAlign w:val="center"/>
            <w:hideMark/>
          </w:tcPr>
          <w:p w14:paraId="6CBA4F8D" w14:textId="473971ED"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428AD8B2" w14:textId="6E84044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63A80F6F"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41650F4F" w14:textId="0F946F41" w:rsidR="00F37FC3" w:rsidRPr="00694475" w:rsidRDefault="00C062F5" w:rsidP="00F37FC3">
            <w:pPr>
              <w:jc w:val="right"/>
              <w:rPr>
                <w:rFonts w:ascii="Georgia" w:hAnsi="Georgia" w:cs="Calibri"/>
                <w:color w:val="000000"/>
                <w:sz w:val="12"/>
                <w:szCs w:val="12"/>
              </w:rPr>
            </w:pPr>
            <w:r w:rsidRPr="00694475">
              <w:rPr>
                <w:rFonts w:ascii="Georgia" w:hAnsi="Georgia" w:cs="Calibri"/>
                <w:color w:val="000000"/>
                <w:sz w:val="12"/>
                <w:szCs w:val="12"/>
              </w:rPr>
              <w:t>2</w:t>
            </w:r>
          </w:p>
        </w:tc>
        <w:tc>
          <w:tcPr>
            <w:tcW w:w="415" w:type="pct"/>
            <w:tcBorders>
              <w:top w:val="nil"/>
              <w:left w:val="nil"/>
              <w:bottom w:val="nil"/>
              <w:right w:val="nil"/>
            </w:tcBorders>
            <w:noWrap/>
            <w:vAlign w:val="center"/>
            <w:hideMark/>
          </w:tcPr>
          <w:p w14:paraId="5D091873" w14:textId="59956357"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w:t>
            </w:r>
          </w:p>
        </w:tc>
        <w:tc>
          <w:tcPr>
            <w:tcW w:w="93" w:type="pct"/>
            <w:tcBorders>
              <w:top w:val="nil"/>
              <w:left w:val="nil"/>
              <w:bottom w:val="nil"/>
              <w:right w:val="nil"/>
            </w:tcBorders>
            <w:noWrap/>
            <w:vAlign w:val="center"/>
            <w:hideMark/>
          </w:tcPr>
          <w:p w14:paraId="40FBC9F2"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167F1E69" w14:textId="67693B62"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25BE5F4A" w14:textId="1ADB6FF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135A55C1"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0B98859D" w14:textId="01E10E8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(11)</w:t>
            </w:r>
          </w:p>
        </w:tc>
        <w:tc>
          <w:tcPr>
            <w:tcW w:w="472" w:type="pct"/>
            <w:tcBorders>
              <w:top w:val="nil"/>
              <w:left w:val="nil"/>
              <w:bottom w:val="nil"/>
              <w:right w:val="nil"/>
            </w:tcBorders>
            <w:vAlign w:val="center"/>
            <w:hideMark/>
          </w:tcPr>
          <w:p w14:paraId="754A89DC" w14:textId="6574C0FB"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(14)</w:t>
            </w:r>
          </w:p>
        </w:tc>
      </w:tr>
      <w:tr w:rsidR="00B52785" w:rsidRPr="00694475" w14:paraId="754AE14F" w14:textId="77777777" w:rsidTr="00B52785">
        <w:trPr>
          <w:trHeight w:val="170"/>
        </w:trPr>
        <w:tc>
          <w:tcPr>
            <w:tcW w:w="1413" w:type="pct"/>
            <w:tcBorders>
              <w:top w:val="nil"/>
              <w:left w:val="nil"/>
              <w:bottom w:val="nil"/>
              <w:right w:val="nil"/>
            </w:tcBorders>
            <w:vAlign w:val="bottom"/>
            <w:hideMark/>
          </w:tcPr>
          <w:p w14:paraId="220BB423"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GASTOS COM DESENVOLVIMENTO</w:t>
            </w:r>
          </w:p>
        </w:tc>
        <w:tc>
          <w:tcPr>
            <w:tcW w:w="359" w:type="pct"/>
            <w:tcBorders>
              <w:top w:val="nil"/>
              <w:left w:val="nil"/>
              <w:bottom w:val="nil"/>
              <w:right w:val="nil"/>
            </w:tcBorders>
            <w:noWrap/>
            <w:vAlign w:val="center"/>
            <w:hideMark/>
          </w:tcPr>
          <w:p w14:paraId="360A68B3"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485F6787"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0F139158"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7CBB94A3"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43422FD8"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5D324A68"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6D5D68EC"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338F0A37"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1187A9CA"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1C895AA4"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5C66F827" w14:textId="77777777" w:rsidR="00F37FC3" w:rsidRPr="00694475" w:rsidRDefault="00F37FC3" w:rsidP="00F37FC3">
            <w:pPr>
              <w:jc w:val="right"/>
              <w:rPr>
                <w:sz w:val="12"/>
                <w:szCs w:val="12"/>
              </w:rPr>
            </w:pPr>
          </w:p>
        </w:tc>
      </w:tr>
      <w:tr w:rsidR="00B52785" w:rsidRPr="00694475" w14:paraId="721A82D5" w14:textId="77777777" w:rsidTr="00B52785">
        <w:trPr>
          <w:trHeight w:val="170"/>
        </w:trPr>
        <w:tc>
          <w:tcPr>
            <w:tcW w:w="1413" w:type="pct"/>
            <w:tcBorders>
              <w:top w:val="nil"/>
              <w:left w:val="nil"/>
              <w:bottom w:val="nil"/>
              <w:right w:val="nil"/>
            </w:tcBorders>
            <w:vAlign w:val="center"/>
            <w:hideMark/>
          </w:tcPr>
          <w:p w14:paraId="54B2782D" w14:textId="4C7CDD44"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 xml:space="preserve">Gastos com Convênios (ii) (nota </w:t>
            </w:r>
            <w:r w:rsidR="006B0524" w:rsidRPr="00694475">
              <w:rPr>
                <w:rFonts w:ascii="Georgia" w:hAnsi="Georgia" w:cs="Calibri"/>
                <w:color w:val="000000"/>
                <w:sz w:val="12"/>
                <w:szCs w:val="12"/>
              </w:rPr>
              <w:t>29</w:t>
            </w:r>
            <w:r w:rsidRPr="00694475">
              <w:rPr>
                <w:rFonts w:ascii="Georgia" w:hAnsi="Georgia" w:cs="Calibri"/>
                <w:color w:val="000000"/>
                <w:sz w:val="12"/>
                <w:szCs w:val="12"/>
              </w:rPr>
              <w:t>)</w:t>
            </w:r>
          </w:p>
        </w:tc>
        <w:tc>
          <w:tcPr>
            <w:tcW w:w="359" w:type="pct"/>
            <w:tcBorders>
              <w:top w:val="nil"/>
              <w:left w:val="nil"/>
              <w:bottom w:val="nil"/>
              <w:right w:val="nil"/>
            </w:tcBorders>
            <w:noWrap/>
            <w:vAlign w:val="center"/>
            <w:hideMark/>
          </w:tcPr>
          <w:p w14:paraId="5DB94684" w14:textId="0152D7A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27D30C92" w14:textId="2CBF3F97"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bottom"/>
            <w:hideMark/>
          </w:tcPr>
          <w:p w14:paraId="669615FA"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26D608F7" w14:textId="74A95151"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7C22A9D8" w14:textId="556C970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vAlign w:val="bottom"/>
            <w:hideMark/>
          </w:tcPr>
          <w:p w14:paraId="58DAB38F"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59276AF6" w14:textId="45605296"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vAlign w:val="center"/>
            <w:hideMark/>
          </w:tcPr>
          <w:p w14:paraId="583F3C6D" w14:textId="550BE10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0CFE125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0A1361CA" w14:textId="04FEDC4F"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(18.306)</w:t>
            </w:r>
          </w:p>
        </w:tc>
        <w:tc>
          <w:tcPr>
            <w:tcW w:w="472" w:type="pct"/>
            <w:tcBorders>
              <w:top w:val="nil"/>
              <w:left w:val="nil"/>
              <w:bottom w:val="nil"/>
              <w:right w:val="nil"/>
            </w:tcBorders>
            <w:vAlign w:val="center"/>
            <w:hideMark/>
          </w:tcPr>
          <w:p w14:paraId="249B3A5B" w14:textId="4B35CC8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752710D9" w14:textId="77777777" w:rsidTr="00B52785">
        <w:trPr>
          <w:trHeight w:val="170"/>
        </w:trPr>
        <w:tc>
          <w:tcPr>
            <w:tcW w:w="1413" w:type="pct"/>
            <w:tcBorders>
              <w:top w:val="nil"/>
              <w:left w:val="nil"/>
              <w:bottom w:val="nil"/>
              <w:right w:val="nil"/>
            </w:tcBorders>
            <w:vAlign w:val="center"/>
          </w:tcPr>
          <w:p w14:paraId="40770074" w14:textId="0E5D5CE2" w:rsidR="00E579C6" w:rsidRPr="00694475" w:rsidRDefault="00E579C6" w:rsidP="00F37FC3">
            <w:pPr>
              <w:rPr>
                <w:rFonts w:ascii="Georgia" w:hAnsi="Georgia" w:cs="Calibri"/>
                <w:color w:val="000000"/>
                <w:sz w:val="12"/>
                <w:szCs w:val="12"/>
              </w:rPr>
            </w:pPr>
            <w:r w:rsidRPr="00694475">
              <w:rPr>
                <w:rFonts w:ascii="Georgia" w:hAnsi="Georgia" w:cs="Calibri"/>
                <w:color w:val="000000"/>
                <w:sz w:val="12"/>
                <w:szCs w:val="12"/>
              </w:rPr>
              <w:t>Recuperações de Convênios (ii)</w:t>
            </w:r>
          </w:p>
        </w:tc>
        <w:tc>
          <w:tcPr>
            <w:tcW w:w="359" w:type="pct"/>
            <w:tcBorders>
              <w:top w:val="nil"/>
              <w:left w:val="nil"/>
              <w:bottom w:val="nil"/>
              <w:right w:val="nil"/>
            </w:tcBorders>
            <w:noWrap/>
            <w:vAlign w:val="center"/>
          </w:tcPr>
          <w:p w14:paraId="305929D9" w14:textId="2BD7999C"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tcPr>
          <w:p w14:paraId="67A73D26" w14:textId="109AA776"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bottom"/>
          </w:tcPr>
          <w:p w14:paraId="15E1DA69" w14:textId="77777777" w:rsidR="00E579C6" w:rsidRPr="00694475" w:rsidRDefault="00E579C6"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tcPr>
          <w:p w14:paraId="1484AE70" w14:textId="1AD4EA53"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tcPr>
          <w:p w14:paraId="4124AC52" w14:textId="3B1ADBB8"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vAlign w:val="bottom"/>
          </w:tcPr>
          <w:p w14:paraId="36F39105" w14:textId="77777777" w:rsidR="00E579C6" w:rsidRPr="00694475" w:rsidRDefault="00E579C6" w:rsidP="00F37FC3">
            <w:pPr>
              <w:jc w:val="right"/>
              <w:rPr>
                <w:rFonts w:ascii="Georgia" w:hAnsi="Georgia" w:cs="Calibri"/>
                <w:color w:val="000000"/>
                <w:sz w:val="12"/>
                <w:szCs w:val="12"/>
              </w:rPr>
            </w:pPr>
          </w:p>
        </w:tc>
        <w:tc>
          <w:tcPr>
            <w:tcW w:w="427" w:type="pct"/>
            <w:tcBorders>
              <w:top w:val="nil"/>
              <w:left w:val="nil"/>
              <w:bottom w:val="nil"/>
              <w:right w:val="nil"/>
            </w:tcBorders>
            <w:vAlign w:val="center"/>
          </w:tcPr>
          <w:p w14:paraId="390F2E61" w14:textId="388CBBE2"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18</w:t>
            </w:r>
          </w:p>
        </w:tc>
        <w:tc>
          <w:tcPr>
            <w:tcW w:w="446" w:type="pct"/>
            <w:tcBorders>
              <w:top w:val="nil"/>
              <w:left w:val="nil"/>
              <w:bottom w:val="nil"/>
              <w:right w:val="nil"/>
            </w:tcBorders>
            <w:vAlign w:val="center"/>
          </w:tcPr>
          <w:p w14:paraId="1673169C" w14:textId="322B17EC"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tcPr>
          <w:p w14:paraId="58370A34" w14:textId="77777777" w:rsidR="00E579C6" w:rsidRPr="00694475" w:rsidRDefault="00E579C6" w:rsidP="00F37FC3">
            <w:pPr>
              <w:jc w:val="right"/>
              <w:rPr>
                <w:rFonts w:ascii="Georgia" w:hAnsi="Georgia" w:cs="Calibri"/>
                <w:color w:val="000000"/>
                <w:sz w:val="12"/>
                <w:szCs w:val="12"/>
              </w:rPr>
            </w:pPr>
          </w:p>
        </w:tc>
        <w:tc>
          <w:tcPr>
            <w:tcW w:w="427" w:type="pct"/>
            <w:tcBorders>
              <w:top w:val="nil"/>
              <w:left w:val="nil"/>
              <w:bottom w:val="nil"/>
              <w:right w:val="nil"/>
            </w:tcBorders>
            <w:vAlign w:val="center"/>
          </w:tcPr>
          <w:p w14:paraId="528F5B2F" w14:textId="28512D64"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vAlign w:val="center"/>
          </w:tcPr>
          <w:p w14:paraId="60AA024C" w14:textId="2CE4C895" w:rsidR="00E579C6" w:rsidRPr="00694475" w:rsidRDefault="00E579C6"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5BE5FF5B" w14:textId="77777777" w:rsidTr="00B52785">
        <w:trPr>
          <w:trHeight w:val="170"/>
        </w:trPr>
        <w:tc>
          <w:tcPr>
            <w:tcW w:w="1413" w:type="pct"/>
            <w:tcBorders>
              <w:top w:val="nil"/>
              <w:left w:val="nil"/>
              <w:bottom w:val="nil"/>
              <w:right w:val="nil"/>
            </w:tcBorders>
            <w:noWrap/>
            <w:vAlign w:val="bottom"/>
            <w:hideMark/>
          </w:tcPr>
          <w:p w14:paraId="7E1A140B"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CBMM</w:t>
            </w:r>
          </w:p>
        </w:tc>
        <w:tc>
          <w:tcPr>
            <w:tcW w:w="359" w:type="pct"/>
            <w:tcBorders>
              <w:top w:val="nil"/>
              <w:left w:val="nil"/>
              <w:bottom w:val="nil"/>
              <w:right w:val="nil"/>
            </w:tcBorders>
            <w:noWrap/>
            <w:vAlign w:val="bottom"/>
            <w:hideMark/>
          </w:tcPr>
          <w:p w14:paraId="497FF523"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bottom"/>
            <w:hideMark/>
          </w:tcPr>
          <w:p w14:paraId="4CEC2564"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bottom"/>
            <w:hideMark/>
          </w:tcPr>
          <w:p w14:paraId="1A6359D4"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bottom"/>
            <w:hideMark/>
          </w:tcPr>
          <w:p w14:paraId="7079CE17"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bottom"/>
            <w:hideMark/>
          </w:tcPr>
          <w:p w14:paraId="0BE42B6A"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bottom"/>
            <w:hideMark/>
          </w:tcPr>
          <w:p w14:paraId="4B623A14"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bottom"/>
            <w:hideMark/>
          </w:tcPr>
          <w:p w14:paraId="125AF06D"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bottom"/>
            <w:hideMark/>
          </w:tcPr>
          <w:p w14:paraId="45C6534C"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bottom"/>
            <w:hideMark/>
          </w:tcPr>
          <w:p w14:paraId="6476724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bottom"/>
            <w:hideMark/>
          </w:tcPr>
          <w:p w14:paraId="2F0C2986"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bottom"/>
            <w:hideMark/>
          </w:tcPr>
          <w:p w14:paraId="00A1D7F2" w14:textId="77777777" w:rsidR="00F37FC3" w:rsidRPr="00694475" w:rsidRDefault="00F37FC3" w:rsidP="00F37FC3">
            <w:pPr>
              <w:jc w:val="right"/>
              <w:rPr>
                <w:sz w:val="12"/>
                <w:szCs w:val="12"/>
              </w:rPr>
            </w:pPr>
          </w:p>
        </w:tc>
      </w:tr>
      <w:tr w:rsidR="00B52785" w:rsidRPr="00694475" w14:paraId="331DC8D8" w14:textId="77777777" w:rsidTr="00B52785">
        <w:trPr>
          <w:trHeight w:val="170"/>
        </w:trPr>
        <w:tc>
          <w:tcPr>
            <w:tcW w:w="1413" w:type="pct"/>
            <w:tcBorders>
              <w:top w:val="nil"/>
              <w:left w:val="nil"/>
              <w:bottom w:val="nil"/>
              <w:right w:val="nil"/>
            </w:tcBorders>
            <w:noWrap/>
            <w:vAlign w:val="center"/>
            <w:hideMark/>
          </w:tcPr>
          <w:p w14:paraId="218238DA" w14:textId="77777777" w:rsidR="00F37FC3" w:rsidRPr="00694475" w:rsidRDefault="00F37FC3" w:rsidP="00F37FC3">
            <w:pPr>
              <w:rPr>
                <w:rFonts w:ascii="Georgia" w:hAnsi="Georgia" w:cs="Calibri"/>
                <w:i/>
                <w:iCs/>
                <w:color w:val="000000"/>
                <w:sz w:val="12"/>
                <w:szCs w:val="12"/>
              </w:rPr>
            </w:pPr>
            <w:r w:rsidRPr="00694475">
              <w:rPr>
                <w:rFonts w:ascii="Georgia" w:hAnsi="Georgia" w:cs="Calibri"/>
                <w:i/>
                <w:iCs/>
                <w:color w:val="000000"/>
                <w:sz w:val="12"/>
                <w:szCs w:val="12"/>
              </w:rPr>
              <w:t>Circulante</w:t>
            </w:r>
          </w:p>
        </w:tc>
        <w:tc>
          <w:tcPr>
            <w:tcW w:w="359" w:type="pct"/>
            <w:tcBorders>
              <w:top w:val="nil"/>
              <w:left w:val="nil"/>
              <w:bottom w:val="nil"/>
              <w:right w:val="nil"/>
            </w:tcBorders>
            <w:noWrap/>
            <w:vAlign w:val="bottom"/>
            <w:hideMark/>
          </w:tcPr>
          <w:p w14:paraId="1BCBCCA1" w14:textId="77777777" w:rsidR="00F37FC3" w:rsidRPr="00694475" w:rsidRDefault="00F37FC3" w:rsidP="00F37FC3">
            <w:pPr>
              <w:jc w:val="right"/>
              <w:rPr>
                <w:rFonts w:ascii="Georgia" w:hAnsi="Georgia" w:cs="Calibri"/>
                <w:i/>
                <w:iCs/>
                <w:color w:val="000000"/>
                <w:sz w:val="12"/>
                <w:szCs w:val="12"/>
              </w:rPr>
            </w:pPr>
          </w:p>
        </w:tc>
        <w:tc>
          <w:tcPr>
            <w:tcW w:w="344" w:type="pct"/>
            <w:tcBorders>
              <w:top w:val="nil"/>
              <w:left w:val="nil"/>
              <w:bottom w:val="nil"/>
              <w:right w:val="nil"/>
            </w:tcBorders>
            <w:noWrap/>
            <w:vAlign w:val="bottom"/>
            <w:hideMark/>
          </w:tcPr>
          <w:p w14:paraId="7475F043"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bottom"/>
            <w:hideMark/>
          </w:tcPr>
          <w:p w14:paraId="6B8F27E2"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bottom"/>
            <w:hideMark/>
          </w:tcPr>
          <w:p w14:paraId="6DF9F884"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bottom"/>
            <w:hideMark/>
          </w:tcPr>
          <w:p w14:paraId="29BFE40E"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bottom"/>
            <w:hideMark/>
          </w:tcPr>
          <w:p w14:paraId="419CA98E"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bottom"/>
            <w:hideMark/>
          </w:tcPr>
          <w:p w14:paraId="32217677"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bottom"/>
            <w:hideMark/>
          </w:tcPr>
          <w:p w14:paraId="48CA90D1"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bottom"/>
            <w:hideMark/>
          </w:tcPr>
          <w:p w14:paraId="1E2276B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bottom"/>
            <w:hideMark/>
          </w:tcPr>
          <w:p w14:paraId="2B32488B"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bottom"/>
            <w:hideMark/>
          </w:tcPr>
          <w:p w14:paraId="4315B717" w14:textId="77777777" w:rsidR="00F37FC3" w:rsidRPr="00694475" w:rsidRDefault="00F37FC3" w:rsidP="00F37FC3">
            <w:pPr>
              <w:jc w:val="right"/>
              <w:rPr>
                <w:sz w:val="12"/>
                <w:szCs w:val="12"/>
              </w:rPr>
            </w:pPr>
          </w:p>
        </w:tc>
      </w:tr>
      <w:tr w:rsidR="00B52785" w:rsidRPr="00694475" w14:paraId="3C163463" w14:textId="77777777" w:rsidTr="00B52785">
        <w:trPr>
          <w:trHeight w:val="170"/>
        </w:trPr>
        <w:tc>
          <w:tcPr>
            <w:tcW w:w="1413" w:type="pct"/>
            <w:tcBorders>
              <w:top w:val="nil"/>
              <w:left w:val="nil"/>
              <w:bottom w:val="nil"/>
              <w:right w:val="nil"/>
            </w:tcBorders>
            <w:vAlign w:val="center"/>
            <w:hideMark/>
          </w:tcPr>
          <w:p w14:paraId="18AED7FE"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Contas a receber / receita (notas 8 e 26)</w:t>
            </w:r>
          </w:p>
        </w:tc>
        <w:tc>
          <w:tcPr>
            <w:tcW w:w="359" w:type="pct"/>
            <w:tcBorders>
              <w:top w:val="nil"/>
              <w:left w:val="nil"/>
              <w:bottom w:val="nil"/>
              <w:right w:val="nil"/>
            </w:tcBorders>
            <w:noWrap/>
            <w:vAlign w:val="center"/>
            <w:hideMark/>
          </w:tcPr>
          <w:p w14:paraId="06A0F6BB" w14:textId="11B64881"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327.417</w:t>
            </w:r>
          </w:p>
        </w:tc>
        <w:tc>
          <w:tcPr>
            <w:tcW w:w="344" w:type="pct"/>
            <w:tcBorders>
              <w:top w:val="nil"/>
              <w:left w:val="nil"/>
              <w:bottom w:val="nil"/>
              <w:right w:val="nil"/>
            </w:tcBorders>
            <w:noWrap/>
            <w:vAlign w:val="center"/>
            <w:hideMark/>
          </w:tcPr>
          <w:p w14:paraId="68261409" w14:textId="001616D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416.760</w:t>
            </w:r>
          </w:p>
        </w:tc>
        <w:tc>
          <w:tcPr>
            <w:tcW w:w="93" w:type="pct"/>
            <w:tcBorders>
              <w:top w:val="nil"/>
              <w:left w:val="nil"/>
              <w:bottom w:val="nil"/>
              <w:right w:val="nil"/>
            </w:tcBorders>
            <w:noWrap/>
            <w:vAlign w:val="center"/>
            <w:hideMark/>
          </w:tcPr>
          <w:p w14:paraId="17DB8EA4"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5CFBD63C" w14:textId="4178B11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44569F87" w14:textId="5749C9D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4A32CED1"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1A34FA6D" w14:textId="094CFFE9"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577.525</w:t>
            </w:r>
          </w:p>
        </w:tc>
        <w:tc>
          <w:tcPr>
            <w:tcW w:w="446" w:type="pct"/>
            <w:tcBorders>
              <w:top w:val="nil"/>
              <w:left w:val="nil"/>
              <w:bottom w:val="nil"/>
              <w:right w:val="nil"/>
            </w:tcBorders>
            <w:noWrap/>
            <w:vAlign w:val="center"/>
            <w:hideMark/>
          </w:tcPr>
          <w:p w14:paraId="7D77DA8C" w14:textId="074A202A"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506.428</w:t>
            </w:r>
          </w:p>
        </w:tc>
        <w:tc>
          <w:tcPr>
            <w:tcW w:w="86" w:type="pct"/>
            <w:tcBorders>
              <w:top w:val="nil"/>
              <w:left w:val="nil"/>
              <w:bottom w:val="nil"/>
              <w:right w:val="nil"/>
            </w:tcBorders>
            <w:noWrap/>
            <w:vAlign w:val="center"/>
            <w:hideMark/>
          </w:tcPr>
          <w:p w14:paraId="7A081A7A"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23ECB0A2" w14:textId="25C42C2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4A41097F" w14:textId="0CBDD51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3401BD2B" w14:textId="77777777" w:rsidTr="00B52785">
        <w:trPr>
          <w:trHeight w:val="170"/>
        </w:trPr>
        <w:tc>
          <w:tcPr>
            <w:tcW w:w="1413" w:type="pct"/>
            <w:tcBorders>
              <w:top w:val="nil"/>
              <w:left w:val="nil"/>
              <w:bottom w:val="nil"/>
              <w:right w:val="nil"/>
            </w:tcBorders>
            <w:noWrap/>
            <w:vAlign w:val="center"/>
            <w:hideMark/>
          </w:tcPr>
          <w:p w14:paraId="3AE49F58"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Contas a pagar (nota 18 e 26)</w:t>
            </w:r>
          </w:p>
        </w:tc>
        <w:tc>
          <w:tcPr>
            <w:tcW w:w="359" w:type="pct"/>
            <w:tcBorders>
              <w:top w:val="nil"/>
              <w:left w:val="nil"/>
              <w:bottom w:val="nil"/>
              <w:right w:val="nil"/>
            </w:tcBorders>
            <w:noWrap/>
            <w:vAlign w:val="center"/>
            <w:hideMark/>
          </w:tcPr>
          <w:p w14:paraId="6FC1C397" w14:textId="2BE06E6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777962C6" w14:textId="309B0BB5"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06CF4DEE"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59ED4AA6" w14:textId="134ED11C"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158.189</w:t>
            </w:r>
          </w:p>
        </w:tc>
        <w:tc>
          <w:tcPr>
            <w:tcW w:w="415" w:type="pct"/>
            <w:tcBorders>
              <w:top w:val="nil"/>
              <w:left w:val="nil"/>
              <w:bottom w:val="nil"/>
              <w:right w:val="nil"/>
            </w:tcBorders>
            <w:vAlign w:val="center"/>
            <w:hideMark/>
          </w:tcPr>
          <w:p w14:paraId="7F559C11" w14:textId="209D7E8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631.706</w:t>
            </w:r>
          </w:p>
        </w:tc>
        <w:tc>
          <w:tcPr>
            <w:tcW w:w="93" w:type="pct"/>
            <w:tcBorders>
              <w:top w:val="nil"/>
              <w:left w:val="nil"/>
              <w:bottom w:val="nil"/>
              <w:right w:val="nil"/>
            </w:tcBorders>
            <w:noWrap/>
            <w:vAlign w:val="center"/>
            <w:hideMark/>
          </w:tcPr>
          <w:p w14:paraId="1251293F"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4EA80D1C" w14:textId="0A260F2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(153.810)</w:t>
            </w:r>
          </w:p>
        </w:tc>
        <w:tc>
          <w:tcPr>
            <w:tcW w:w="446" w:type="pct"/>
            <w:tcBorders>
              <w:top w:val="nil"/>
              <w:left w:val="nil"/>
              <w:bottom w:val="nil"/>
              <w:right w:val="nil"/>
            </w:tcBorders>
            <w:vAlign w:val="center"/>
            <w:hideMark/>
          </w:tcPr>
          <w:p w14:paraId="200BBFFE" w14:textId="76806A7C"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(166.047)</w:t>
            </w:r>
          </w:p>
        </w:tc>
        <w:tc>
          <w:tcPr>
            <w:tcW w:w="86" w:type="pct"/>
            <w:tcBorders>
              <w:top w:val="nil"/>
              <w:left w:val="nil"/>
              <w:bottom w:val="nil"/>
              <w:right w:val="nil"/>
            </w:tcBorders>
            <w:noWrap/>
            <w:vAlign w:val="center"/>
            <w:hideMark/>
          </w:tcPr>
          <w:p w14:paraId="7DD13E6C"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5F54BC8E" w14:textId="7E78D44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50D26F39" w14:textId="79C663B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06120798" w14:textId="77777777" w:rsidTr="00B52785">
        <w:trPr>
          <w:trHeight w:val="170"/>
        </w:trPr>
        <w:tc>
          <w:tcPr>
            <w:tcW w:w="1413" w:type="pct"/>
            <w:tcBorders>
              <w:top w:val="nil"/>
              <w:left w:val="nil"/>
              <w:bottom w:val="nil"/>
              <w:right w:val="nil"/>
            </w:tcBorders>
            <w:noWrap/>
            <w:vAlign w:val="center"/>
            <w:hideMark/>
          </w:tcPr>
          <w:p w14:paraId="41C2DDD5" w14:textId="77777777" w:rsidR="00F37FC3" w:rsidRPr="00694475" w:rsidRDefault="00F37FC3" w:rsidP="00F37FC3">
            <w:pPr>
              <w:rPr>
                <w:rFonts w:ascii="Georgia" w:hAnsi="Georgia" w:cs="Calibri"/>
                <w:i/>
                <w:iCs/>
                <w:color w:val="000000"/>
                <w:sz w:val="12"/>
                <w:szCs w:val="12"/>
              </w:rPr>
            </w:pPr>
            <w:r w:rsidRPr="00694475">
              <w:rPr>
                <w:rFonts w:ascii="Georgia" w:hAnsi="Georgia" w:cs="Calibri"/>
                <w:i/>
                <w:iCs/>
                <w:color w:val="000000"/>
                <w:sz w:val="12"/>
                <w:szCs w:val="12"/>
              </w:rPr>
              <w:t>Não circulante</w:t>
            </w:r>
          </w:p>
        </w:tc>
        <w:tc>
          <w:tcPr>
            <w:tcW w:w="359" w:type="pct"/>
            <w:tcBorders>
              <w:top w:val="nil"/>
              <w:left w:val="nil"/>
              <w:bottom w:val="nil"/>
              <w:right w:val="nil"/>
            </w:tcBorders>
            <w:noWrap/>
            <w:vAlign w:val="center"/>
            <w:hideMark/>
          </w:tcPr>
          <w:p w14:paraId="6BC50B98" w14:textId="77777777" w:rsidR="00F37FC3" w:rsidRPr="00694475" w:rsidRDefault="00F37FC3" w:rsidP="00F37FC3">
            <w:pPr>
              <w:jc w:val="right"/>
              <w:rPr>
                <w:rFonts w:ascii="Georgia" w:hAnsi="Georgia" w:cs="Calibri"/>
                <w:i/>
                <w:iCs/>
                <w:color w:val="000000"/>
                <w:sz w:val="12"/>
                <w:szCs w:val="12"/>
              </w:rPr>
            </w:pPr>
          </w:p>
        </w:tc>
        <w:tc>
          <w:tcPr>
            <w:tcW w:w="344" w:type="pct"/>
            <w:tcBorders>
              <w:top w:val="nil"/>
              <w:left w:val="nil"/>
              <w:bottom w:val="nil"/>
              <w:right w:val="nil"/>
            </w:tcBorders>
            <w:noWrap/>
            <w:vAlign w:val="center"/>
            <w:hideMark/>
          </w:tcPr>
          <w:p w14:paraId="015AB08C"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0F3394B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48DE2B78"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0E3675E6"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5A55A583"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2BB6BD5"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0B248AAC"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13E8961E"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5CD3C820"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43B15B8D" w14:textId="77777777" w:rsidR="00F37FC3" w:rsidRPr="00694475" w:rsidRDefault="00F37FC3" w:rsidP="00F37FC3">
            <w:pPr>
              <w:jc w:val="right"/>
              <w:rPr>
                <w:sz w:val="12"/>
                <w:szCs w:val="12"/>
              </w:rPr>
            </w:pPr>
          </w:p>
        </w:tc>
      </w:tr>
      <w:tr w:rsidR="00B52785" w:rsidRPr="00694475" w14:paraId="6CD64DF0" w14:textId="77777777" w:rsidTr="00B52785">
        <w:trPr>
          <w:trHeight w:val="170"/>
        </w:trPr>
        <w:tc>
          <w:tcPr>
            <w:tcW w:w="1413" w:type="pct"/>
            <w:tcBorders>
              <w:top w:val="nil"/>
              <w:left w:val="nil"/>
              <w:bottom w:val="nil"/>
              <w:right w:val="nil"/>
            </w:tcBorders>
            <w:vAlign w:val="center"/>
            <w:hideMark/>
          </w:tcPr>
          <w:p w14:paraId="7CB9FDC0" w14:textId="7C20837F"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Adiantamentos recebidos (nota 23) (i</w:t>
            </w:r>
            <w:r w:rsidR="00292B69" w:rsidRPr="00694475">
              <w:rPr>
                <w:rFonts w:ascii="Georgia" w:hAnsi="Georgia" w:cs="Calibri"/>
                <w:color w:val="000000"/>
                <w:sz w:val="12"/>
                <w:szCs w:val="12"/>
              </w:rPr>
              <w:t>ii</w:t>
            </w:r>
            <w:r w:rsidRPr="00694475">
              <w:rPr>
                <w:rFonts w:ascii="Georgia" w:hAnsi="Georgia" w:cs="Calibri"/>
                <w:color w:val="000000"/>
                <w:sz w:val="12"/>
                <w:szCs w:val="12"/>
              </w:rPr>
              <w:t>)</w:t>
            </w:r>
          </w:p>
        </w:tc>
        <w:tc>
          <w:tcPr>
            <w:tcW w:w="359" w:type="pct"/>
            <w:tcBorders>
              <w:top w:val="nil"/>
              <w:left w:val="nil"/>
              <w:bottom w:val="nil"/>
              <w:right w:val="nil"/>
            </w:tcBorders>
            <w:noWrap/>
            <w:vAlign w:val="center"/>
            <w:hideMark/>
          </w:tcPr>
          <w:p w14:paraId="06489D0C" w14:textId="5D74B35B"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2ABD9739" w14:textId="280D51CB"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465F3295"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4D2465E7" w14:textId="26AFFA75"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762.939</w:t>
            </w:r>
          </w:p>
        </w:tc>
        <w:tc>
          <w:tcPr>
            <w:tcW w:w="415" w:type="pct"/>
            <w:tcBorders>
              <w:top w:val="nil"/>
              <w:left w:val="nil"/>
              <w:bottom w:val="nil"/>
              <w:right w:val="nil"/>
            </w:tcBorders>
            <w:vAlign w:val="center"/>
            <w:hideMark/>
          </w:tcPr>
          <w:p w14:paraId="08663EB7" w14:textId="1445738D"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795.947</w:t>
            </w:r>
          </w:p>
        </w:tc>
        <w:tc>
          <w:tcPr>
            <w:tcW w:w="93" w:type="pct"/>
            <w:tcBorders>
              <w:top w:val="nil"/>
              <w:left w:val="nil"/>
              <w:bottom w:val="nil"/>
              <w:right w:val="nil"/>
            </w:tcBorders>
            <w:noWrap/>
            <w:vAlign w:val="center"/>
            <w:hideMark/>
          </w:tcPr>
          <w:p w14:paraId="5580A641"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4376F929" w14:textId="373432BD"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46" w:type="pct"/>
            <w:tcBorders>
              <w:top w:val="nil"/>
              <w:left w:val="nil"/>
              <w:bottom w:val="nil"/>
              <w:right w:val="nil"/>
            </w:tcBorders>
            <w:noWrap/>
            <w:vAlign w:val="center"/>
            <w:hideMark/>
          </w:tcPr>
          <w:p w14:paraId="464162CD" w14:textId="60E182CF"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86" w:type="pct"/>
            <w:tcBorders>
              <w:top w:val="nil"/>
              <w:left w:val="nil"/>
              <w:bottom w:val="nil"/>
              <w:right w:val="nil"/>
            </w:tcBorders>
            <w:noWrap/>
            <w:vAlign w:val="center"/>
            <w:hideMark/>
          </w:tcPr>
          <w:p w14:paraId="55782232"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7CC4BC31" w14:textId="3779C96D"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22749073" w14:textId="7A1D5B08"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4BA453F4" w14:textId="77777777" w:rsidTr="00B52785">
        <w:trPr>
          <w:trHeight w:val="170"/>
        </w:trPr>
        <w:tc>
          <w:tcPr>
            <w:tcW w:w="1413" w:type="pct"/>
            <w:tcBorders>
              <w:top w:val="nil"/>
              <w:left w:val="nil"/>
              <w:bottom w:val="nil"/>
              <w:right w:val="nil"/>
            </w:tcBorders>
            <w:vAlign w:val="center"/>
            <w:hideMark/>
          </w:tcPr>
          <w:p w14:paraId="7478D8EF"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Coligadas</w:t>
            </w:r>
          </w:p>
        </w:tc>
        <w:tc>
          <w:tcPr>
            <w:tcW w:w="359" w:type="pct"/>
            <w:tcBorders>
              <w:top w:val="nil"/>
              <w:left w:val="nil"/>
              <w:bottom w:val="nil"/>
              <w:right w:val="nil"/>
            </w:tcBorders>
            <w:noWrap/>
            <w:vAlign w:val="center"/>
            <w:hideMark/>
          </w:tcPr>
          <w:p w14:paraId="5B2746A1"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0CCD676E"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3F05B1BD"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58808423"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555A22CE"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7DF62ED8"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687017E4"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2F5176BF"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63454CF5"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74A64F75"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2B433065" w14:textId="77777777" w:rsidR="00F37FC3" w:rsidRPr="00694475" w:rsidRDefault="00F37FC3" w:rsidP="00F37FC3">
            <w:pPr>
              <w:jc w:val="right"/>
              <w:rPr>
                <w:sz w:val="12"/>
                <w:szCs w:val="12"/>
              </w:rPr>
            </w:pPr>
          </w:p>
        </w:tc>
      </w:tr>
      <w:tr w:rsidR="00B52785" w:rsidRPr="00694475" w14:paraId="5AC4CF22" w14:textId="77777777" w:rsidTr="00B52785">
        <w:trPr>
          <w:trHeight w:val="170"/>
        </w:trPr>
        <w:tc>
          <w:tcPr>
            <w:tcW w:w="1413" w:type="pct"/>
            <w:tcBorders>
              <w:top w:val="nil"/>
              <w:left w:val="nil"/>
              <w:bottom w:val="nil"/>
              <w:right w:val="nil"/>
            </w:tcBorders>
            <w:vAlign w:val="bottom"/>
            <w:hideMark/>
          </w:tcPr>
          <w:p w14:paraId="7A35997E" w14:textId="77777777"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COMIPA</w:t>
            </w:r>
          </w:p>
        </w:tc>
        <w:tc>
          <w:tcPr>
            <w:tcW w:w="359" w:type="pct"/>
            <w:tcBorders>
              <w:top w:val="nil"/>
              <w:left w:val="nil"/>
              <w:bottom w:val="nil"/>
              <w:right w:val="nil"/>
            </w:tcBorders>
            <w:noWrap/>
            <w:vAlign w:val="center"/>
            <w:hideMark/>
          </w:tcPr>
          <w:p w14:paraId="754E7F84"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5F7ED7D3"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202A90A5"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1BFBDF5D"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28B4A8F6"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35C2A55B"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074E728C"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678D1A35"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2B3349A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699E7DA9"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0047BA5A" w14:textId="77777777" w:rsidR="00F37FC3" w:rsidRPr="00694475" w:rsidRDefault="00F37FC3" w:rsidP="00F37FC3">
            <w:pPr>
              <w:jc w:val="right"/>
              <w:rPr>
                <w:sz w:val="12"/>
                <w:szCs w:val="12"/>
              </w:rPr>
            </w:pPr>
          </w:p>
        </w:tc>
      </w:tr>
      <w:tr w:rsidR="00B52785" w:rsidRPr="00694475" w14:paraId="04F40BE8" w14:textId="77777777" w:rsidTr="00B52785">
        <w:trPr>
          <w:trHeight w:val="170"/>
        </w:trPr>
        <w:tc>
          <w:tcPr>
            <w:tcW w:w="1413" w:type="pct"/>
            <w:tcBorders>
              <w:top w:val="nil"/>
              <w:left w:val="nil"/>
              <w:bottom w:val="nil"/>
              <w:right w:val="nil"/>
            </w:tcBorders>
            <w:vAlign w:val="center"/>
            <w:hideMark/>
          </w:tcPr>
          <w:p w14:paraId="4B4B2D49"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Receitas arrendamento</w:t>
            </w:r>
          </w:p>
        </w:tc>
        <w:tc>
          <w:tcPr>
            <w:tcW w:w="359" w:type="pct"/>
            <w:tcBorders>
              <w:top w:val="nil"/>
              <w:left w:val="nil"/>
              <w:bottom w:val="nil"/>
              <w:right w:val="nil"/>
            </w:tcBorders>
            <w:noWrap/>
            <w:vAlign w:val="center"/>
            <w:hideMark/>
          </w:tcPr>
          <w:p w14:paraId="1E151AE5" w14:textId="0CF01921"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2AB580B6" w14:textId="1126662F"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10177E77"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705B657B" w14:textId="242C808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7D51201B" w14:textId="6100B0A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2C49B8E6"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23472A98" w14:textId="04F658A3"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4</w:t>
            </w:r>
          </w:p>
        </w:tc>
        <w:tc>
          <w:tcPr>
            <w:tcW w:w="446" w:type="pct"/>
            <w:tcBorders>
              <w:top w:val="nil"/>
              <w:left w:val="nil"/>
              <w:bottom w:val="nil"/>
              <w:right w:val="nil"/>
            </w:tcBorders>
            <w:noWrap/>
            <w:vAlign w:val="center"/>
            <w:hideMark/>
          </w:tcPr>
          <w:p w14:paraId="7C39D74A" w14:textId="1167082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4</w:t>
            </w:r>
          </w:p>
        </w:tc>
        <w:tc>
          <w:tcPr>
            <w:tcW w:w="86" w:type="pct"/>
            <w:tcBorders>
              <w:top w:val="nil"/>
              <w:left w:val="nil"/>
              <w:bottom w:val="nil"/>
              <w:right w:val="nil"/>
            </w:tcBorders>
            <w:noWrap/>
            <w:vAlign w:val="center"/>
            <w:hideMark/>
          </w:tcPr>
          <w:p w14:paraId="52053C6D"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2DEBF5E5" w14:textId="0C329EBB"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504512EE" w14:textId="4F03EC5D"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r>
      <w:tr w:rsidR="00B52785" w:rsidRPr="00694475" w14:paraId="2837992B" w14:textId="77777777" w:rsidTr="00B52785">
        <w:trPr>
          <w:trHeight w:val="170"/>
        </w:trPr>
        <w:tc>
          <w:tcPr>
            <w:tcW w:w="1413" w:type="pct"/>
            <w:tcBorders>
              <w:top w:val="nil"/>
              <w:left w:val="nil"/>
              <w:bottom w:val="nil"/>
              <w:right w:val="nil"/>
            </w:tcBorders>
            <w:vAlign w:val="center"/>
            <w:hideMark/>
          </w:tcPr>
          <w:p w14:paraId="217975C9" w14:textId="6D414C92" w:rsidR="00F37FC3" w:rsidRPr="00694475" w:rsidRDefault="00F37FC3" w:rsidP="00F37FC3">
            <w:pPr>
              <w:rPr>
                <w:rFonts w:ascii="Georgia" w:hAnsi="Georgia" w:cs="Calibri"/>
                <w:b/>
                <w:bCs/>
                <w:color w:val="000000"/>
                <w:sz w:val="12"/>
                <w:szCs w:val="12"/>
              </w:rPr>
            </w:pPr>
            <w:r w:rsidRPr="00694475">
              <w:rPr>
                <w:rFonts w:ascii="Georgia" w:hAnsi="Georgia" w:cs="Calibri"/>
                <w:b/>
                <w:bCs/>
                <w:color w:val="000000"/>
                <w:sz w:val="12"/>
                <w:szCs w:val="12"/>
              </w:rPr>
              <w:t>BIOTECHTOWN</w:t>
            </w:r>
          </w:p>
        </w:tc>
        <w:tc>
          <w:tcPr>
            <w:tcW w:w="359" w:type="pct"/>
            <w:tcBorders>
              <w:top w:val="nil"/>
              <w:left w:val="nil"/>
              <w:bottom w:val="nil"/>
              <w:right w:val="nil"/>
            </w:tcBorders>
            <w:noWrap/>
            <w:vAlign w:val="center"/>
            <w:hideMark/>
          </w:tcPr>
          <w:p w14:paraId="4BA863D4" w14:textId="77777777" w:rsidR="00F37FC3" w:rsidRPr="00694475" w:rsidRDefault="00F37FC3" w:rsidP="00F37FC3">
            <w:pPr>
              <w:jc w:val="right"/>
              <w:rPr>
                <w:rFonts w:ascii="Georgia" w:hAnsi="Georgia" w:cs="Calibri"/>
                <w:b/>
                <w:bCs/>
                <w:color w:val="000000"/>
                <w:sz w:val="12"/>
                <w:szCs w:val="12"/>
              </w:rPr>
            </w:pPr>
          </w:p>
        </w:tc>
        <w:tc>
          <w:tcPr>
            <w:tcW w:w="344" w:type="pct"/>
            <w:tcBorders>
              <w:top w:val="nil"/>
              <w:left w:val="nil"/>
              <w:bottom w:val="nil"/>
              <w:right w:val="nil"/>
            </w:tcBorders>
            <w:noWrap/>
            <w:vAlign w:val="center"/>
            <w:hideMark/>
          </w:tcPr>
          <w:p w14:paraId="160AA49E"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315A0AC1"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665B6148"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5AAFF8D2"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2BE97F2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37C10152"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025C7910"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309D1F39"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16C3A155"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6A10F944" w14:textId="77777777" w:rsidR="00F37FC3" w:rsidRPr="00694475" w:rsidRDefault="00F37FC3" w:rsidP="00F37FC3">
            <w:pPr>
              <w:jc w:val="right"/>
              <w:rPr>
                <w:sz w:val="12"/>
                <w:szCs w:val="12"/>
              </w:rPr>
            </w:pPr>
          </w:p>
        </w:tc>
      </w:tr>
      <w:tr w:rsidR="00B52785" w:rsidRPr="00694475" w14:paraId="463A3BFB" w14:textId="77777777" w:rsidTr="00B52785">
        <w:trPr>
          <w:trHeight w:val="170"/>
        </w:trPr>
        <w:tc>
          <w:tcPr>
            <w:tcW w:w="1413" w:type="pct"/>
            <w:tcBorders>
              <w:top w:val="nil"/>
              <w:left w:val="nil"/>
              <w:bottom w:val="nil"/>
              <w:right w:val="nil"/>
            </w:tcBorders>
            <w:vAlign w:val="center"/>
            <w:hideMark/>
          </w:tcPr>
          <w:p w14:paraId="77FBDCEF" w14:textId="77777777" w:rsidR="00F37FC3" w:rsidRPr="00694475" w:rsidRDefault="00F37FC3" w:rsidP="00F37FC3">
            <w:pPr>
              <w:rPr>
                <w:rFonts w:ascii="Georgia" w:hAnsi="Georgia" w:cs="Calibri"/>
                <w:i/>
                <w:iCs/>
                <w:color w:val="000000"/>
                <w:sz w:val="12"/>
                <w:szCs w:val="12"/>
              </w:rPr>
            </w:pPr>
            <w:r w:rsidRPr="00694475">
              <w:rPr>
                <w:rFonts w:ascii="Georgia" w:hAnsi="Georgia" w:cs="Calibri"/>
                <w:i/>
                <w:iCs/>
                <w:color w:val="000000"/>
                <w:sz w:val="12"/>
                <w:szCs w:val="12"/>
              </w:rPr>
              <w:t>Não circulante</w:t>
            </w:r>
          </w:p>
        </w:tc>
        <w:tc>
          <w:tcPr>
            <w:tcW w:w="359" w:type="pct"/>
            <w:tcBorders>
              <w:top w:val="nil"/>
              <w:left w:val="nil"/>
              <w:bottom w:val="nil"/>
              <w:right w:val="nil"/>
            </w:tcBorders>
            <w:noWrap/>
            <w:vAlign w:val="center"/>
            <w:hideMark/>
          </w:tcPr>
          <w:p w14:paraId="1457C69F" w14:textId="77777777" w:rsidR="00F37FC3" w:rsidRPr="00694475" w:rsidRDefault="00F37FC3" w:rsidP="00F37FC3">
            <w:pPr>
              <w:jc w:val="right"/>
              <w:rPr>
                <w:rFonts w:ascii="Georgia" w:hAnsi="Georgia" w:cs="Calibri"/>
                <w:i/>
                <w:iCs/>
                <w:color w:val="000000"/>
                <w:sz w:val="12"/>
                <w:szCs w:val="12"/>
              </w:rPr>
            </w:pPr>
          </w:p>
        </w:tc>
        <w:tc>
          <w:tcPr>
            <w:tcW w:w="344" w:type="pct"/>
            <w:tcBorders>
              <w:top w:val="nil"/>
              <w:left w:val="nil"/>
              <w:bottom w:val="nil"/>
              <w:right w:val="nil"/>
            </w:tcBorders>
            <w:noWrap/>
            <w:vAlign w:val="center"/>
            <w:hideMark/>
          </w:tcPr>
          <w:p w14:paraId="066B76BD"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63B6F43E"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7CC4E894"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291B71D9"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1CEB63E2"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0D63849C"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3DE30E4B"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4AA820DF"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F01EBBF" w14:textId="77777777" w:rsidR="00F37FC3" w:rsidRPr="00694475" w:rsidRDefault="00F37FC3" w:rsidP="00F37FC3">
            <w:pPr>
              <w:jc w:val="right"/>
              <w:rPr>
                <w:sz w:val="12"/>
                <w:szCs w:val="12"/>
              </w:rPr>
            </w:pPr>
          </w:p>
        </w:tc>
        <w:tc>
          <w:tcPr>
            <w:tcW w:w="472" w:type="pct"/>
            <w:tcBorders>
              <w:top w:val="nil"/>
              <w:left w:val="nil"/>
              <w:bottom w:val="nil"/>
              <w:right w:val="nil"/>
            </w:tcBorders>
            <w:noWrap/>
            <w:vAlign w:val="center"/>
            <w:hideMark/>
          </w:tcPr>
          <w:p w14:paraId="77BDC4F7" w14:textId="77777777" w:rsidR="00F37FC3" w:rsidRPr="00694475" w:rsidRDefault="00F37FC3" w:rsidP="00F37FC3">
            <w:pPr>
              <w:jc w:val="right"/>
              <w:rPr>
                <w:sz w:val="12"/>
                <w:szCs w:val="12"/>
              </w:rPr>
            </w:pPr>
          </w:p>
        </w:tc>
      </w:tr>
      <w:tr w:rsidR="00B52785" w:rsidRPr="00694475" w14:paraId="0EF6C19A" w14:textId="77777777" w:rsidTr="00B52785">
        <w:trPr>
          <w:trHeight w:val="170"/>
        </w:trPr>
        <w:tc>
          <w:tcPr>
            <w:tcW w:w="1413" w:type="pct"/>
            <w:tcBorders>
              <w:top w:val="nil"/>
              <w:left w:val="nil"/>
              <w:bottom w:val="nil"/>
              <w:right w:val="nil"/>
            </w:tcBorders>
            <w:vAlign w:val="center"/>
            <w:hideMark/>
          </w:tcPr>
          <w:p w14:paraId="431BD696" w14:textId="77777777" w:rsidR="00F37FC3" w:rsidRPr="00694475" w:rsidRDefault="00F37FC3" w:rsidP="00F37FC3">
            <w:pPr>
              <w:rPr>
                <w:rFonts w:ascii="Georgia" w:hAnsi="Georgia" w:cs="Calibri"/>
                <w:color w:val="000000"/>
                <w:sz w:val="12"/>
                <w:szCs w:val="12"/>
              </w:rPr>
            </w:pPr>
            <w:r w:rsidRPr="00694475">
              <w:rPr>
                <w:rFonts w:ascii="Georgia" w:hAnsi="Georgia" w:cs="Calibri"/>
                <w:color w:val="000000"/>
                <w:sz w:val="12"/>
                <w:szCs w:val="12"/>
              </w:rPr>
              <w:t>Debêntures - Juros, principal e PECLD (nota 6)</w:t>
            </w:r>
          </w:p>
        </w:tc>
        <w:tc>
          <w:tcPr>
            <w:tcW w:w="359" w:type="pct"/>
            <w:tcBorders>
              <w:top w:val="nil"/>
              <w:left w:val="nil"/>
              <w:bottom w:val="nil"/>
              <w:right w:val="nil"/>
            </w:tcBorders>
            <w:noWrap/>
            <w:vAlign w:val="center"/>
            <w:hideMark/>
          </w:tcPr>
          <w:p w14:paraId="1E04207F" w14:textId="1BA56E5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344" w:type="pct"/>
            <w:tcBorders>
              <w:top w:val="nil"/>
              <w:left w:val="nil"/>
              <w:bottom w:val="nil"/>
              <w:right w:val="nil"/>
            </w:tcBorders>
            <w:noWrap/>
            <w:vAlign w:val="center"/>
            <w:hideMark/>
          </w:tcPr>
          <w:p w14:paraId="1F5F601C" w14:textId="5060E2C5"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28F6DFF3"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21FA3596" w14:textId="00613247"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415" w:type="pct"/>
            <w:tcBorders>
              <w:top w:val="nil"/>
              <w:left w:val="nil"/>
              <w:bottom w:val="nil"/>
              <w:right w:val="nil"/>
            </w:tcBorders>
            <w:noWrap/>
            <w:vAlign w:val="center"/>
            <w:hideMark/>
          </w:tcPr>
          <w:p w14:paraId="16E679D6" w14:textId="508235E0"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w:t>
            </w:r>
          </w:p>
        </w:tc>
        <w:tc>
          <w:tcPr>
            <w:tcW w:w="93" w:type="pct"/>
            <w:tcBorders>
              <w:top w:val="nil"/>
              <w:left w:val="nil"/>
              <w:bottom w:val="nil"/>
              <w:right w:val="nil"/>
            </w:tcBorders>
            <w:noWrap/>
            <w:vAlign w:val="center"/>
            <w:hideMark/>
          </w:tcPr>
          <w:p w14:paraId="22DCBF04"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noWrap/>
            <w:vAlign w:val="center"/>
            <w:hideMark/>
          </w:tcPr>
          <w:p w14:paraId="0998BFBE" w14:textId="21672814"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869</w:t>
            </w:r>
          </w:p>
        </w:tc>
        <w:tc>
          <w:tcPr>
            <w:tcW w:w="446" w:type="pct"/>
            <w:tcBorders>
              <w:top w:val="nil"/>
              <w:left w:val="nil"/>
              <w:bottom w:val="nil"/>
              <w:right w:val="nil"/>
            </w:tcBorders>
            <w:noWrap/>
            <w:vAlign w:val="center"/>
            <w:hideMark/>
          </w:tcPr>
          <w:p w14:paraId="440093D8" w14:textId="2BCAD4FC"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556</w:t>
            </w:r>
          </w:p>
        </w:tc>
        <w:tc>
          <w:tcPr>
            <w:tcW w:w="86" w:type="pct"/>
            <w:tcBorders>
              <w:top w:val="nil"/>
              <w:left w:val="nil"/>
              <w:bottom w:val="nil"/>
              <w:right w:val="nil"/>
            </w:tcBorders>
            <w:noWrap/>
            <w:vAlign w:val="center"/>
            <w:hideMark/>
          </w:tcPr>
          <w:p w14:paraId="6534ABAB" w14:textId="77777777" w:rsidR="00F37FC3" w:rsidRPr="00694475" w:rsidRDefault="00F37FC3" w:rsidP="00F37FC3">
            <w:pPr>
              <w:jc w:val="right"/>
              <w:rPr>
                <w:rFonts w:ascii="Georgia" w:hAnsi="Georgia" w:cs="Calibri"/>
                <w:color w:val="000000"/>
                <w:sz w:val="12"/>
                <w:szCs w:val="12"/>
              </w:rPr>
            </w:pPr>
          </w:p>
        </w:tc>
        <w:tc>
          <w:tcPr>
            <w:tcW w:w="427" w:type="pct"/>
            <w:tcBorders>
              <w:top w:val="nil"/>
              <w:left w:val="nil"/>
              <w:bottom w:val="nil"/>
              <w:right w:val="nil"/>
            </w:tcBorders>
            <w:vAlign w:val="center"/>
            <w:hideMark/>
          </w:tcPr>
          <w:p w14:paraId="30AAB609" w14:textId="61C86C1E"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(958)</w:t>
            </w:r>
          </w:p>
        </w:tc>
        <w:tc>
          <w:tcPr>
            <w:tcW w:w="472" w:type="pct"/>
            <w:tcBorders>
              <w:top w:val="nil"/>
              <w:left w:val="nil"/>
              <w:bottom w:val="nil"/>
              <w:right w:val="nil"/>
            </w:tcBorders>
            <w:vAlign w:val="center"/>
            <w:hideMark/>
          </w:tcPr>
          <w:p w14:paraId="201634DD" w14:textId="0587F05F" w:rsidR="00F37FC3" w:rsidRPr="00694475" w:rsidRDefault="00F37FC3" w:rsidP="00F37FC3">
            <w:pPr>
              <w:jc w:val="right"/>
              <w:rPr>
                <w:rFonts w:ascii="Georgia" w:hAnsi="Georgia" w:cs="Calibri"/>
                <w:color w:val="000000"/>
                <w:sz w:val="12"/>
                <w:szCs w:val="12"/>
              </w:rPr>
            </w:pPr>
            <w:r w:rsidRPr="00694475">
              <w:rPr>
                <w:rFonts w:ascii="Georgia" w:hAnsi="Georgia" w:cs="Calibri"/>
                <w:color w:val="000000"/>
                <w:sz w:val="12"/>
                <w:szCs w:val="12"/>
              </w:rPr>
              <w:t>(613)</w:t>
            </w:r>
          </w:p>
        </w:tc>
      </w:tr>
      <w:tr w:rsidR="00B52785" w:rsidRPr="00694475" w14:paraId="45DB16DE" w14:textId="77777777" w:rsidTr="00B52785">
        <w:trPr>
          <w:trHeight w:val="170"/>
        </w:trPr>
        <w:tc>
          <w:tcPr>
            <w:tcW w:w="1413" w:type="pct"/>
            <w:tcBorders>
              <w:top w:val="nil"/>
              <w:left w:val="nil"/>
              <w:bottom w:val="nil"/>
              <w:right w:val="nil"/>
            </w:tcBorders>
            <w:vAlign w:val="center"/>
            <w:hideMark/>
          </w:tcPr>
          <w:p w14:paraId="2B6DF714" w14:textId="77777777" w:rsidR="00F37FC3" w:rsidRPr="00694475" w:rsidRDefault="00F37FC3" w:rsidP="00F37FC3">
            <w:pPr>
              <w:jc w:val="right"/>
              <w:rPr>
                <w:rFonts w:ascii="Georgia" w:hAnsi="Georgia" w:cs="Calibri"/>
                <w:color w:val="000000"/>
                <w:sz w:val="12"/>
                <w:szCs w:val="12"/>
              </w:rPr>
            </w:pPr>
          </w:p>
        </w:tc>
        <w:tc>
          <w:tcPr>
            <w:tcW w:w="359" w:type="pct"/>
            <w:tcBorders>
              <w:top w:val="nil"/>
              <w:left w:val="nil"/>
              <w:bottom w:val="nil"/>
              <w:right w:val="nil"/>
            </w:tcBorders>
            <w:noWrap/>
            <w:vAlign w:val="center"/>
            <w:hideMark/>
          </w:tcPr>
          <w:p w14:paraId="34AC94B5" w14:textId="77777777" w:rsidR="00F37FC3" w:rsidRPr="00694475" w:rsidRDefault="00F37FC3" w:rsidP="00F37FC3">
            <w:pPr>
              <w:jc w:val="right"/>
              <w:rPr>
                <w:sz w:val="12"/>
                <w:szCs w:val="12"/>
              </w:rPr>
            </w:pPr>
          </w:p>
        </w:tc>
        <w:tc>
          <w:tcPr>
            <w:tcW w:w="344" w:type="pct"/>
            <w:tcBorders>
              <w:top w:val="nil"/>
              <w:left w:val="nil"/>
              <w:bottom w:val="nil"/>
              <w:right w:val="nil"/>
            </w:tcBorders>
            <w:noWrap/>
            <w:vAlign w:val="center"/>
            <w:hideMark/>
          </w:tcPr>
          <w:p w14:paraId="5BD1A072"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14051434"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21E4B9C0" w14:textId="77777777" w:rsidR="00F37FC3" w:rsidRPr="00694475" w:rsidRDefault="00F37FC3" w:rsidP="00F37FC3">
            <w:pPr>
              <w:jc w:val="right"/>
              <w:rPr>
                <w:sz w:val="12"/>
                <w:szCs w:val="12"/>
              </w:rPr>
            </w:pPr>
          </w:p>
        </w:tc>
        <w:tc>
          <w:tcPr>
            <w:tcW w:w="415" w:type="pct"/>
            <w:tcBorders>
              <w:top w:val="nil"/>
              <w:left w:val="nil"/>
              <w:bottom w:val="nil"/>
              <w:right w:val="nil"/>
            </w:tcBorders>
            <w:noWrap/>
            <w:vAlign w:val="center"/>
            <w:hideMark/>
          </w:tcPr>
          <w:p w14:paraId="5EB6D0B1" w14:textId="77777777" w:rsidR="00F37FC3" w:rsidRPr="00694475" w:rsidRDefault="00F37FC3" w:rsidP="00F37FC3">
            <w:pPr>
              <w:jc w:val="right"/>
              <w:rPr>
                <w:sz w:val="12"/>
                <w:szCs w:val="12"/>
              </w:rPr>
            </w:pPr>
          </w:p>
        </w:tc>
        <w:tc>
          <w:tcPr>
            <w:tcW w:w="93" w:type="pct"/>
            <w:tcBorders>
              <w:top w:val="nil"/>
              <w:left w:val="nil"/>
              <w:bottom w:val="nil"/>
              <w:right w:val="nil"/>
            </w:tcBorders>
            <w:noWrap/>
            <w:vAlign w:val="center"/>
            <w:hideMark/>
          </w:tcPr>
          <w:p w14:paraId="2670FD41" w14:textId="77777777" w:rsidR="00F37FC3" w:rsidRPr="00694475" w:rsidRDefault="00F37FC3" w:rsidP="00F37FC3">
            <w:pPr>
              <w:jc w:val="right"/>
              <w:rPr>
                <w:sz w:val="12"/>
                <w:szCs w:val="12"/>
              </w:rPr>
            </w:pPr>
          </w:p>
        </w:tc>
        <w:tc>
          <w:tcPr>
            <w:tcW w:w="427" w:type="pct"/>
            <w:tcBorders>
              <w:top w:val="nil"/>
              <w:left w:val="nil"/>
              <w:bottom w:val="nil"/>
              <w:right w:val="nil"/>
            </w:tcBorders>
            <w:noWrap/>
            <w:vAlign w:val="center"/>
            <w:hideMark/>
          </w:tcPr>
          <w:p w14:paraId="57B0701E" w14:textId="77777777" w:rsidR="00F37FC3" w:rsidRPr="00694475" w:rsidRDefault="00F37FC3" w:rsidP="00F37FC3">
            <w:pPr>
              <w:jc w:val="right"/>
              <w:rPr>
                <w:sz w:val="12"/>
                <w:szCs w:val="12"/>
              </w:rPr>
            </w:pPr>
          </w:p>
        </w:tc>
        <w:tc>
          <w:tcPr>
            <w:tcW w:w="446" w:type="pct"/>
            <w:tcBorders>
              <w:top w:val="nil"/>
              <w:left w:val="nil"/>
              <w:bottom w:val="nil"/>
              <w:right w:val="nil"/>
            </w:tcBorders>
            <w:noWrap/>
            <w:vAlign w:val="center"/>
            <w:hideMark/>
          </w:tcPr>
          <w:p w14:paraId="26CA1002" w14:textId="77777777" w:rsidR="00F37FC3" w:rsidRPr="00694475" w:rsidRDefault="00F37FC3" w:rsidP="00F37FC3">
            <w:pPr>
              <w:jc w:val="right"/>
              <w:rPr>
                <w:sz w:val="12"/>
                <w:szCs w:val="12"/>
              </w:rPr>
            </w:pPr>
          </w:p>
        </w:tc>
        <w:tc>
          <w:tcPr>
            <w:tcW w:w="86" w:type="pct"/>
            <w:tcBorders>
              <w:top w:val="nil"/>
              <w:left w:val="nil"/>
              <w:bottom w:val="nil"/>
              <w:right w:val="nil"/>
            </w:tcBorders>
            <w:noWrap/>
            <w:vAlign w:val="center"/>
            <w:hideMark/>
          </w:tcPr>
          <w:p w14:paraId="30D4DFCA" w14:textId="77777777" w:rsidR="00F37FC3" w:rsidRPr="00694475" w:rsidRDefault="00F37FC3" w:rsidP="00F37FC3">
            <w:pPr>
              <w:jc w:val="right"/>
              <w:rPr>
                <w:sz w:val="12"/>
                <w:szCs w:val="12"/>
              </w:rPr>
            </w:pPr>
          </w:p>
        </w:tc>
        <w:tc>
          <w:tcPr>
            <w:tcW w:w="427" w:type="pct"/>
            <w:tcBorders>
              <w:top w:val="nil"/>
              <w:left w:val="nil"/>
              <w:bottom w:val="nil"/>
              <w:right w:val="nil"/>
            </w:tcBorders>
            <w:vAlign w:val="center"/>
            <w:hideMark/>
          </w:tcPr>
          <w:p w14:paraId="719A11A9" w14:textId="77777777" w:rsidR="00F37FC3" w:rsidRPr="00694475" w:rsidRDefault="00F37FC3" w:rsidP="00F37FC3">
            <w:pPr>
              <w:jc w:val="right"/>
              <w:rPr>
                <w:sz w:val="12"/>
                <w:szCs w:val="12"/>
              </w:rPr>
            </w:pPr>
          </w:p>
        </w:tc>
        <w:tc>
          <w:tcPr>
            <w:tcW w:w="472" w:type="pct"/>
            <w:tcBorders>
              <w:top w:val="nil"/>
              <w:left w:val="nil"/>
              <w:bottom w:val="nil"/>
              <w:right w:val="nil"/>
            </w:tcBorders>
            <w:vAlign w:val="center"/>
            <w:hideMark/>
          </w:tcPr>
          <w:p w14:paraId="3EA472F6" w14:textId="77777777" w:rsidR="00F37FC3" w:rsidRPr="00694475" w:rsidRDefault="00F37FC3" w:rsidP="00F37FC3">
            <w:pPr>
              <w:jc w:val="right"/>
              <w:rPr>
                <w:sz w:val="12"/>
                <w:szCs w:val="12"/>
              </w:rPr>
            </w:pPr>
          </w:p>
        </w:tc>
      </w:tr>
    </w:tbl>
    <w:p w14:paraId="62EFA0A8" w14:textId="77777777" w:rsidR="00680EC9" w:rsidRDefault="00680EC9" w:rsidP="00680EC9">
      <w:pPr>
        <w:pStyle w:val="PargrafodaLista"/>
        <w:ind w:left="589"/>
        <w:rPr>
          <w:rFonts w:ascii="Georgia" w:hAnsi="Georgia"/>
        </w:rPr>
      </w:pPr>
    </w:p>
    <w:p w14:paraId="3DE5666D" w14:textId="2B1F1830" w:rsidR="006E5C25" w:rsidRPr="00694475" w:rsidRDefault="006E5C25" w:rsidP="0058547A">
      <w:pPr>
        <w:pStyle w:val="PargrafodaLista"/>
        <w:numPr>
          <w:ilvl w:val="0"/>
          <w:numId w:val="36"/>
        </w:numPr>
        <w:ind w:hanging="589"/>
        <w:rPr>
          <w:rFonts w:ascii="Georgia" w:hAnsi="Georgia"/>
        </w:rPr>
      </w:pPr>
      <w:r w:rsidRPr="00694475">
        <w:rPr>
          <w:rFonts w:ascii="Georgia" w:hAnsi="Georgia"/>
        </w:rPr>
        <w:t>Em função do Decreto 48.670 de agosto de 2023, a Companhia passa a atuar na estruturação e modelagem de projetos de concessões e parcerias junto ao Estado de Minas Gerais. Diante disso, foi firmado convênio entre o Estado de Minas Gerais, por intermédio da Fundação Hospitalar do Estado de Minas Gerais (“FHEMIG”), e a Companhia, com interveniência da Secretaria de Estado de Infraestrutura e Mobilidade (“SEINFRA”) e da Fundação Ezequiel Dias (“FUNED”)</w:t>
      </w:r>
      <w:r w:rsidRPr="00694475">
        <w:t xml:space="preserve"> </w:t>
      </w:r>
      <w:r w:rsidRPr="00694475">
        <w:rPr>
          <w:rFonts w:ascii="Georgia" w:hAnsi="Georgia"/>
        </w:rPr>
        <w:t>para a estruturação, modelagem e posterior apoio à licitação do projeto de Parceria Público Privada de novo Complexo de Saúde do Estado, onde</w:t>
      </w:r>
      <w:r w:rsidRPr="00694475">
        <w:t xml:space="preserve"> </w:t>
      </w:r>
      <w:r w:rsidRPr="00694475">
        <w:rPr>
          <w:rFonts w:ascii="Georgia" w:hAnsi="Georgia"/>
        </w:rPr>
        <w:t>a futura concessionária vencedora da licitação será responsável pela construção do mesmo. O Estado de Minas Gerais, por meio da FHEMIG e da FUNED</w:t>
      </w:r>
      <w:r w:rsidR="00123731" w:rsidRPr="00694475">
        <w:rPr>
          <w:rFonts w:ascii="Georgia" w:hAnsi="Georgia"/>
        </w:rPr>
        <w:t>,</w:t>
      </w:r>
      <w:r w:rsidRPr="00694475">
        <w:rPr>
          <w:rFonts w:ascii="Georgia" w:hAnsi="Georgia"/>
        </w:rPr>
        <w:t xml:space="preserve"> repassa recursos para a Codemge e esta, por sua vez, os utiliza </w:t>
      </w:r>
      <w:r w:rsidR="00CF5216" w:rsidRPr="00694475">
        <w:rPr>
          <w:rFonts w:ascii="Georgia" w:hAnsi="Georgia"/>
        </w:rPr>
        <w:t>no</w:t>
      </w:r>
      <w:r w:rsidRPr="00694475">
        <w:rPr>
          <w:rFonts w:ascii="Georgia" w:hAnsi="Georgia"/>
        </w:rPr>
        <w:t xml:space="preserve"> custeio dos estudos a serem realizados pela </w:t>
      </w:r>
      <w:r w:rsidRPr="00694475">
        <w:rPr>
          <w:rFonts w:ascii="Georgia" w:hAnsi="Georgia"/>
          <w:i/>
          <w:iCs/>
        </w:rPr>
        <w:t>International Finance Corporation</w:t>
      </w:r>
      <w:r w:rsidRPr="00694475">
        <w:rPr>
          <w:rFonts w:ascii="Georgia" w:hAnsi="Georgia"/>
        </w:rPr>
        <w:t xml:space="preserve"> (“IFC”) e outras despesas necessárias </w:t>
      </w:r>
      <w:r w:rsidR="004D79B6" w:rsidRPr="00694475">
        <w:rPr>
          <w:rFonts w:ascii="Georgia" w:hAnsi="Georgia"/>
        </w:rPr>
        <w:t>para o</w:t>
      </w:r>
      <w:r w:rsidRPr="00694475">
        <w:rPr>
          <w:rFonts w:ascii="Georgia" w:hAnsi="Georgia"/>
        </w:rPr>
        <w:t xml:space="preserve"> cumprimento do objeto do convênio. Vide nota</w:t>
      </w:r>
      <w:r w:rsidR="00B32888" w:rsidRPr="00694475">
        <w:rPr>
          <w:rFonts w:ascii="Georgia" w:hAnsi="Georgia"/>
        </w:rPr>
        <w:t>s 7 e</w:t>
      </w:r>
      <w:r w:rsidRPr="00694475">
        <w:rPr>
          <w:rFonts w:ascii="Georgia" w:hAnsi="Georgia"/>
        </w:rPr>
        <w:t xml:space="preserve"> </w:t>
      </w:r>
      <w:r w:rsidR="00751381" w:rsidRPr="00694475">
        <w:rPr>
          <w:rFonts w:ascii="Georgia" w:hAnsi="Georgia"/>
        </w:rPr>
        <w:t>2</w:t>
      </w:r>
      <w:r w:rsidR="00197BEE" w:rsidRPr="00694475">
        <w:rPr>
          <w:rFonts w:ascii="Georgia" w:hAnsi="Georgia"/>
        </w:rPr>
        <w:t>2</w:t>
      </w:r>
      <w:r w:rsidRPr="00694475">
        <w:rPr>
          <w:rFonts w:ascii="Georgia" w:hAnsi="Georgia"/>
        </w:rPr>
        <w:t>.</w:t>
      </w:r>
    </w:p>
    <w:p w14:paraId="746720B2" w14:textId="2788A5D1" w:rsidR="00DB71E7" w:rsidRPr="00694475" w:rsidRDefault="00DB71E7" w:rsidP="00322F4D">
      <w:pPr>
        <w:pStyle w:val="PargrafodaLista"/>
        <w:ind w:left="589"/>
        <w:rPr>
          <w:rFonts w:ascii="Georgia" w:hAnsi="Georgia"/>
        </w:rPr>
      </w:pPr>
    </w:p>
    <w:p w14:paraId="6E66DA32" w14:textId="2E933268" w:rsidR="009B4146" w:rsidRPr="00694475" w:rsidRDefault="00953887" w:rsidP="0058547A">
      <w:pPr>
        <w:pStyle w:val="PargrafodaLista"/>
        <w:numPr>
          <w:ilvl w:val="0"/>
          <w:numId w:val="36"/>
        </w:numPr>
        <w:ind w:hanging="589"/>
        <w:rPr>
          <w:rFonts w:ascii="Georgia" w:hAnsi="Georgia"/>
        </w:rPr>
      </w:pPr>
      <w:r w:rsidRPr="00694475">
        <w:rPr>
          <w:rFonts w:ascii="Georgia" w:hAnsi="Georgia"/>
        </w:rPr>
        <w:t xml:space="preserve">A Companhia tem por objeto social promover o desenvolvimento econômico do Estado de Minas Gerais e, nesse contexto, está autorizada a firmar contrato ou convênio de cooperação econômica ou técnica e vem atuando como agente fomentador de diversos projetos no Estado, vide nota </w:t>
      </w:r>
      <w:r w:rsidR="006B0524" w:rsidRPr="00694475">
        <w:rPr>
          <w:rFonts w:ascii="Georgia" w:hAnsi="Georgia"/>
        </w:rPr>
        <w:t>29</w:t>
      </w:r>
      <w:r w:rsidRPr="00694475">
        <w:rPr>
          <w:rFonts w:ascii="Georgia" w:hAnsi="Georgia"/>
        </w:rPr>
        <w:t xml:space="preserve">. Caso os convenentes não executem a integralidade do recurso repassado pela Codemge, ou anteriormente pela Codemig, eles são obrigados a devolverem o recurso atualizado monetariamente, </w:t>
      </w:r>
      <w:r w:rsidR="00A32219" w:rsidRPr="00694475">
        <w:rPr>
          <w:rFonts w:ascii="Georgia" w:hAnsi="Georgia"/>
        </w:rPr>
        <w:t>apresentado na linha de recuperação de despesas na</w:t>
      </w:r>
      <w:r w:rsidRPr="00694475">
        <w:rPr>
          <w:rFonts w:ascii="Georgia" w:hAnsi="Georgia"/>
        </w:rPr>
        <w:t xml:space="preserve"> nota </w:t>
      </w:r>
      <w:r w:rsidR="006B0524" w:rsidRPr="00694475">
        <w:rPr>
          <w:rFonts w:ascii="Georgia" w:hAnsi="Georgia"/>
        </w:rPr>
        <w:t>30</w:t>
      </w:r>
      <w:r w:rsidRPr="00694475">
        <w:rPr>
          <w:rFonts w:ascii="Georgia" w:hAnsi="Georgia"/>
        </w:rPr>
        <w:t>.</w:t>
      </w:r>
    </w:p>
    <w:p w14:paraId="7A03F9AE" w14:textId="77777777" w:rsidR="00DE664D" w:rsidRPr="00694475" w:rsidRDefault="00DE664D" w:rsidP="00DE664D">
      <w:pPr>
        <w:pStyle w:val="PargrafodaLista"/>
        <w:rPr>
          <w:rFonts w:ascii="Georgia" w:hAnsi="Georgia"/>
        </w:rPr>
      </w:pPr>
    </w:p>
    <w:p w14:paraId="311CA30F" w14:textId="68A7E280" w:rsidR="00E74DB7" w:rsidRPr="00694475" w:rsidRDefault="00BB5ACD" w:rsidP="0058547A">
      <w:pPr>
        <w:pStyle w:val="PargrafodaLista"/>
        <w:numPr>
          <w:ilvl w:val="0"/>
          <w:numId w:val="36"/>
        </w:numPr>
        <w:ind w:hanging="589"/>
        <w:rPr>
          <w:rFonts w:ascii="Georgia" w:hAnsi="Georgia"/>
        </w:rPr>
      </w:pPr>
      <w:r w:rsidRPr="00694475">
        <w:rPr>
          <w:rFonts w:ascii="Georgia" w:hAnsi="Georgia"/>
        </w:rPr>
        <w:t xml:space="preserve">Foi estabelecido nos atos societários da cisão que o passivo de adiantamento </w:t>
      </w:r>
      <w:r w:rsidR="00EA26EA" w:rsidRPr="00694475">
        <w:rPr>
          <w:rFonts w:ascii="Georgia" w:hAnsi="Georgia"/>
        </w:rPr>
        <w:t>da</w:t>
      </w:r>
      <w:r w:rsidRPr="00694475">
        <w:rPr>
          <w:rFonts w:ascii="Georgia" w:hAnsi="Georgia"/>
        </w:rPr>
        <w:t xml:space="preserve"> SCP naquela data seria vertido para </w:t>
      </w:r>
      <w:r w:rsidR="00EA26EA" w:rsidRPr="00694475">
        <w:rPr>
          <w:rFonts w:ascii="Georgia" w:hAnsi="Georgia"/>
        </w:rPr>
        <w:t xml:space="preserve">a </w:t>
      </w:r>
      <w:r w:rsidRPr="00694475">
        <w:rPr>
          <w:rFonts w:ascii="Georgia" w:hAnsi="Georgia"/>
        </w:rPr>
        <w:t>Codemge. O saldo em aberto na data da cisão correspondia ao saldo da primeira e da segunda operação de adiantamento</w:t>
      </w:r>
      <w:r w:rsidR="00C815F8" w:rsidRPr="00694475">
        <w:rPr>
          <w:rFonts w:ascii="Georgia" w:hAnsi="Georgia"/>
        </w:rPr>
        <w:t>, sendo que destas transações ainda restam R$ 24.757 a vincular</w:t>
      </w:r>
      <w:r w:rsidRPr="00694475">
        <w:rPr>
          <w:rFonts w:ascii="Georgia" w:hAnsi="Georgia"/>
        </w:rPr>
        <w:t xml:space="preserve">. Em decorrência da impossibilidade de transferência desses contratos de adiantamento, uma vez que fazem parte da estrutura negocial da Escritura Pública da SCP (nota 1 (c)), foi registrado contas a receber de partes relacionadas com a Codemge, no mesmo valor e nas mesmas condições do passivo, ou seja, com todos </w:t>
      </w:r>
      <w:r w:rsidR="00520891" w:rsidRPr="00694475">
        <w:rPr>
          <w:rFonts w:ascii="Georgia" w:hAnsi="Georgia"/>
        </w:rPr>
        <w:t xml:space="preserve">os </w:t>
      </w:r>
      <w:r w:rsidRPr="00694475">
        <w:rPr>
          <w:rFonts w:ascii="Georgia" w:hAnsi="Georgia"/>
        </w:rPr>
        <w:t xml:space="preserve">encargos financeiros. Cabe ressaltar que a Codemig participou </w:t>
      </w:r>
      <w:r w:rsidR="009F45CA" w:rsidRPr="00694475">
        <w:rPr>
          <w:rFonts w:ascii="Georgia" w:hAnsi="Georgia"/>
        </w:rPr>
        <w:t xml:space="preserve">de </w:t>
      </w:r>
      <w:r w:rsidRPr="00694475">
        <w:rPr>
          <w:rFonts w:ascii="Georgia" w:hAnsi="Georgia"/>
        </w:rPr>
        <w:t xml:space="preserve">novas operações de antecipação de receitas </w:t>
      </w:r>
      <w:r w:rsidR="009F45CA" w:rsidRPr="00694475">
        <w:rPr>
          <w:rFonts w:ascii="Georgia" w:hAnsi="Georgia"/>
        </w:rPr>
        <w:t>das</w:t>
      </w:r>
      <w:r w:rsidRPr="00694475">
        <w:rPr>
          <w:rFonts w:ascii="Georgia" w:hAnsi="Georgia"/>
        </w:rPr>
        <w:t xml:space="preserve"> qua</w:t>
      </w:r>
      <w:r w:rsidR="009F45CA" w:rsidRPr="00694475">
        <w:rPr>
          <w:rFonts w:ascii="Georgia" w:hAnsi="Georgia"/>
        </w:rPr>
        <w:t>is</w:t>
      </w:r>
      <w:r w:rsidRPr="00694475">
        <w:rPr>
          <w:rFonts w:ascii="Georgia" w:hAnsi="Georgia"/>
        </w:rPr>
        <w:t xml:space="preserve"> a Codemge não possui qualquer obrigação de ressarcimento. Para outras informações sobre o adiantamento de lucros, vide nota </w:t>
      </w:r>
      <w:r w:rsidR="008D165F" w:rsidRPr="00694475">
        <w:rPr>
          <w:rFonts w:ascii="Georgia" w:hAnsi="Georgia"/>
        </w:rPr>
        <w:t>2</w:t>
      </w:r>
      <w:r w:rsidR="00DF7B8A" w:rsidRPr="00694475">
        <w:rPr>
          <w:rFonts w:ascii="Georgia" w:hAnsi="Georgia"/>
        </w:rPr>
        <w:t>3</w:t>
      </w:r>
      <w:r w:rsidRPr="00694475">
        <w:rPr>
          <w:rFonts w:ascii="Georgia" w:hAnsi="Georgia"/>
        </w:rPr>
        <w:t>.</w:t>
      </w:r>
    </w:p>
    <w:p w14:paraId="7799721E" w14:textId="77777777" w:rsidR="00DF0E54" w:rsidRPr="00694475" w:rsidRDefault="00DF0E54" w:rsidP="00DB4DD9">
      <w:pPr>
        <w:rPr>
          <w:rFonts w:ascii="Georgia" w:hAnsi="Georgia" w:cs="Arial"/>
          <w:b/>
        </w:rPr>
      </w:pPr>
    </w:p>
    <w:p w14:paraId="65D6FD50" w14:textId="7C895263" w:rsidR="00BB5ACD" w:rsidRPr="00694475" w:rsidRDefault="00BB5ACD" w:rsidP="0058547A">
      <w:pPr>
        <w:pStyle w:val="PargrafodaLista"/>
        <w:numPr>
          <w:ilvl w:val="0"/>
          <w:numId w:val="25"/>
        </w:numPr>
        <w:ind w:left="0" w:hanging="709"/>
        <w:rPr>
          <w:rFonts w:ascii="Georgia" w:hAnsi="Georgia" w:cs="Arial"/>
          <w:b/>
        </w:rPr>
      </w:pPr>
      <w:r w:rsidRPr="00694475">
        <w:rPr>
          <w:rFonts w:ascii="Georgia" w:hAnsi="Georgia" w:cs="Arial"/>
          <w:b/>
        </w:rPr>
        <w:t xml:space="preserve">Remuneração da </w:t>
      </w:r>
      <w:r w:rsidR="00F841C1" w:rsidRPr="00694475">
        <w:rPr>
          <w:rFonts w:ascii="Georgia" w:hAnsi="Georgia" w:cs="Arial"/>
          <w:b/>
        </w:rPr>
        <w:t>A</w:t>
      </w:r>
      <w:r w:rsidRPr="00694475">
        <w:rPr>
          <w:rFonts w:ascii="Georgia" w:hAnsi="Georgia" w:cs="Arial"/>
          <w:b/>
        </w:rPr>
        <w:t>dministração</w:t>
      </w:r>
    </w:p>
    <w:p w14:paraId="03C0C30D" w14:textId="77777777" w:rsidR="00BB5ACD" w:rsidRPr="00694475" w:rsidRDefault="00BB5ACD" w:rsidP="00512852">
      <w:pPr>
        <w:rPr>
          <w:rFonts w:ascii="Georgia" w:hAnsi="Georgia" w:cs="Calibri"/>
          <w:lang w:eastAsia="en-US"/>
        </w:rPr>
      </w:pPr>
    </w:p>
    <w:p w14:paraId="15078D29" w14:textId="2363A65A" w:rsidR="00BB5ACD" w:rsidRPr="00694475" w:rsidRDefault="00BB5ACD" w:rsidP="00512852">
      <w:pPr>
        <w:pStyle w:val="PargrafodaLista"/>
        <w:ind w:left="0"/>
        <w:rPr>
          <w:rFonts w:ascii="Georgia" w:hAnsi="Georgia"/>
        </w:rPr>
      </w:pPr>
      <w:r w:rsidRPr="00694475">
        <w:rPr>
          <w:rFonts w:ascii="Georgia" w:hAnsi="Georgia"/>
        </w:rPr>
        <w:t xml:space="preserve">A </w:t>
      </w:r>
      <w:r w:rsidR="00F841C1" w:rsidRPr="00694475">
        <w:rPr>
          <w:rFonts w:ascii="Georgia" w:hAnsi="Georgia"/>
        </w:rPr>
        <w:t>A</w:t>
      </w:r>
      <w:r w:rsidRPr="00694475">
        <w:rPr>
          <w:rFonts w:ascii="Georgia" w:hAnsi="Georgia"/>
        </w:rPr>
        <w:t>dministração da Companhia é conduzida de forma integrada com a da Codemig, dessa forma, os custos da estrutura bem como as despesas administrativas, exceto pela folha de pagamentos, observada a praticabilidade da atribuição, são absorvidos pela Codemge.</w:t>
      </w:r>
    </w:p>
    <w:p w14:paraId="5E7583E8" w14:textId="77777777" w:rsidR="00121274" w:rsidRPr="00694475" w:rsidRDefault="00121274" w:rsidP="00512852">
      <w:pPr>
        <w:pStyle w:val="PargrafodaLista"/>
        <w:ind w:left="0"/>
        <w:rPr>
          <w:rFonts w:ascii="Georgia" w:hAnsi="Georgia"/>
        </w:rPr>
      </w:pPr>
    </w:p>
    <w:p w14:paraId="08C79BA2" w14:textId="40F185AB" w:rsidR="00BB5ACD" w:rsidRPr="00694475" w:rsidRDefault="00BB5ACD" w:rsidP="00512852">
      <w:pPr>
        <w:pStyle w:val="PargrafodaLista"/>
        <w:ind w:left="0"/>
        <w:rPr>
          <w:rFonts w:ascii="Georgia" w:hAnsi="Georgia"/>
        </w:rPr>
      </w:pPr>
      <w:r w:rsidRPr="00694475">
        <w:rPr>
          <w:rFonts w:ascii="Georgia" w:hAnsi="Georgia"/>
        </w:rPr>
        <w:t xml:space="preserve">Considerando que a </w:t>
      </w:r>
      <w:r w:rsidR="00F841C1" w:rsidRPr="00694475">
        <w:rPr>
          <w:rFonts w:ascii="Georgia" w:hAnsi="Georgia"/>
        </w:rPr>
        <w:t>A</w:t>
      </w:r>
      <w:r w:rsidRPr="00694475">
        <w:rPr>
          <w:rFonts w:ascii="Georgia" w:hAnsi="Georgia"/>
        </w:rPr>
        <w:t xml:space="preserve">dministração da Codemig possui cargos administrativos na Codemge, todos seus membros </w:t>
      </w:r>
      <w:r w:rsidR="00487FC9" w:rsidRPr="00694475">
        <w:rPr>
          <w:rFonts w:ascii="Georgia" w:hAnsi="Georgia"/>
        </w:rPr>
        <w:t>renunciaram aos</w:t>
      </w:r>
      <w:r w:rsidRPr="00694475">
        <w:rPr>
          <w:rFonts w:ascii="Georgia" w:hAnsi="Georgia"/>
        </w:rPr>
        <w:t xml:space="preserve"> seus recebimentos na Codemig, uma vez que pela Lei 13.303/16 é proibida a assunção de cargos remunerados em mais de um ente público. </w:t>
      </w:r>
    </w:p>
    <w:p w14:paraId="1634E340" w14:textId="77777777" w:rsidR="003D4D21" w:rsidRPr="00694475" w:rsidRDefault="003D4D21" w:rsidP="00512852">
      <w:pPr>
        <w:pStyle w:val="PargrafodaLista"/>
        <w:ind w:left="0"/>
        <w:rPr>
          <w:rFonts w:ascii="Georgia" w:hAnsi="Georgia"/>
        </w:rPr>
      </w:pPr>
    </w:p>
    <w:p w14:paraId="5A843BEE" w14:textId="69AF7A06" w:rsidR="00BB5ACD" w:rsidRPr="00694475" w:rsidRDefault="00BB5ACD" w:rsidP="00512852">
      <w:pPr>
        <w:pStyle w:val="PargrafodaLista"/>
        <w:ind w:left="0"/>
        <w:rPr>
          <w:rFonts w:ascii="Georgia" w:hAnsi="Georgia"/>
        </w:rPr>
      </w:pPr>
      <w:r w:rsidRPr="00694475">
        <w:rPr>
          <w:rFonts w:ascii="Georgia" w:hAnsi="Georgia"/>
        </w:rPr>
        <w:t>As despesas com remuneração e encargos dos principais executivos e administradores da Companhia e da Codem</w:t>
      </w:r>
      <w:r w:rsidR="00DA0385" w:rsidRPr="00694475">
        <w:rPr>
          <w:rFonts w:ascii="Georgia" w:hAnsi="Georgia"/>
        </w:rPr>
        <w:t>i</w:t>
      </w:r>
      <w:r w:rsidRPr="00694475">
        <w:rPr>
          <w:rFonts w:ascii="Georgia" w:hAnsi="Georgia"/>
        </w:rPr>
        <w:t xml:space="preserve">g durante o </w:t>
      </w:r>
      <w:r w:rsidR="00610BC3" w:rsidRPr="00694475">
        <w:rPr>
          <w:rFonts w:ascii="Georgia" w:hAnsi="Georgia"/>
        </w:rPr>
        <w:t>período</w:t>
      </w:r>
      <w:r w:rsidR="00B259CD" w:rsidRPr="00694475">
        <w:rPr>
          <w:rFonts w:ascii="Georgia" w:hAnsi="Georgia"/>
        </w:rPr>
        <w:t xml:space="preserve"> </w:t>
      </w:r>
      <w:r w:rsidRPr="00694475">
        <w:rPr>
          <w:rFonts w:ascii="Georgia" w:hAnsi="Georgia"/>
        </w:rPr>
        <w:t xml:space="preserve">findo em </w:t>
      </w:r>
      <w:r w:rsidR="00A970F8" w:rsidRPr="00694475">
        <w:rPr>
          <w:rFonts w:ascii="Georgia" w:hAnsi="Georgia"/>
        </w:rPr>
        <w:t>3</w:t>
      </w:r>
      <w:r w:rsidR="00217723" w:rsidRPr="00694475">
        <w:rPr>
          <w:rFonts w:ascii="Georgia" w:hAnsi="Georgia"/>
        </w:rPr>
        <w:t>1</w:t>
      </w:r>
      <w:r w:rsidR="00A970F8" w:rsidRPr="00694475">
        <w:rPr>
          <w:rFonts w:ascii="Georgia" w:hAnsi="Georgia"/>
        </w:rPr>
        <w:t xml:space="preserve"> de </w:t>
      </w:r>
      <w:r w:rsidR="00610BC3" w:rsidRPr="00694475">
        <w:rPr>
          <w:rFonts w:ascii="Georgia" w:hAnsi="Georgia"/>
        </w:rPr>
        <w:t>març</w:t>
      </w:r>
      <w:r w:rsidR="009D0DD8" w:rsidRPr="00694475">
        <w:rPr>
          <w:rFonts w:ascii="Georgia" w:hAnsi="Georgia"/>
        </w:rPr>
        <w:t>o</w:t>
      </w:r>
      <w:r w:rsidR="00A970F8" w:rsidRPr="00694475">
        <w:rPr>
          <w:rFonts w:ascii="Georgia" w:hAnsi="Georgia"/>
        </w:rPr>
        <w:t xml:space="preserve"> de 202</w:t>
      </w:r>
      <w:r w:rsidR="00610BC3" w:rsidRPr="00694475">
        <w:rPr>
          <w:rFonts w:ascii="Georgia" w:hAnsi="Georgia"/>
        </w:rPr>
        <w:t>5</w:t>
      </w:r>
      <w:r w:rsidRPr="00694475">
        <w:rPr>
          <w:rFonts w:ascii="Georgia" w:hAnsi="Georgia"/>
        </w:rPr>
        <w:t xml:space="preserve"> totalizaram</w:t>
      </w:r>
      <w:r w:rsidR="00A12456" w:rsidRPr="00694475">
        <w:t xml:space="preserve"> </w:t>
      </w:r>
      <w:r w:rsidR="00A12456" w:rsidRPr="00694475">
        <w:rPr>
          <w:rFonts w:ascii="Georgia" w:hAnsi="Georgia"/>
        </w:rPr>
        <w:t>R$</w:t>
      </w:r>
      <w:r w:rsidR="00144721" w:rsidRPr="00694475">
        <w:rPr>
          <w:rFonts w:ascii="Georgia" w:hAnsi="Georgia"/>
        </w:rPr>
        <w:t>2.607</w:t>
      </w:r>
      <w:r w:rsidR="003729B6" w:rsidRPr="00694475">
        <w:rPr>
          <w:rFonts w:ascii="Georgia" w:hAnsi="Georgia"/>
        </w:rPr>
        <w:t xml:space="preserve"> </w:t>
      </w:r>
      <w:r w:rsidRPr="00694475">
        <w:rPr>
          <w:rFonts w:ascii="Georgia" w:hAnsi="Georgia"/>
        </w:rPr>
        <w:t>(</w:t>
      </w:r>
      <w:r w:rsidR="008A7C09" w:rsidRPr="00694475">
        <w:rPr>
          <w:rFonts w:ascii="Georgia" w:hAnsi="Georgia"/>
        </w:rPr>
        <w:t>R$</w:t>
      </w:r>
      <w:r w:rsidR="00610BC3" w:rsidRPr="00694475">
        <w:rPr>
          <w:rFonts w:ascii="Georgia" w:hAnsi="Georgia"/>
        </w:rPr>
        <w:t>1.787</w:t>
      </w:r>
      <w:r w:rsidR="003729B6" w:rsidRPr="00694475">
        <w:rPr>
          <w:rFonts w:ascii="Georgia" w:hAnsi="Georgia"/>
        </w:rPr>
        <w:t xml:space="preserve"> </w:t>
      </w:r>
      <w:r w:rsidRPr="00694475">
        <w:rPr>
          <w:rFonts w:ascii="Georgia" w:hAnsi="Georgia"/>
        </w:rPr>
        <w:t xml:space="preserve">em </w:t>
      </w:r>
      <w:r w:rsidR="003729B6" w:rsidRPr="00694475">
        <w:rPr>
          <w:rFonts w:ascii="Georgia" w:hAnsi="Georgia"/>
        </w:rPr>
        <w:t>3</w:t>
      </w:r>
      <w:r w:rsidR="00217723" w:rsidRPr="00694475">
        <w:rPr>
          <w:rFonts w:ascii="Georgia" w:hAnsi="Georgia"/>
        </w:rPr>
        <w:t>1</w:t>
      </w:r>
      <w:r w:rsidR="00C27B93" w:rsidRPr="00694475">
        <w:rPr>
          <w:rFonts w:ascii="Georgia" w:hAnsi="Georgia"/>
        </w:rPr>
        <w:t xml:space="preserve"> de </w:t>
      </w:r>
      <w:r w:rsidR="00610BC3" w:rsidRPr="00694475">
        <w:rPr>
          <w:rFonts w:ascii="Georgia" w:hAnsi="Georgia"/>
        </w:rPr>
        <w:t>març</w:t>
      </w:r>
      <w:r w:rsidR="009D0DD8" w:rsidRPr="00694475">
        <w:rPr>
          <w:rFonts w:ascii="Georgia" w:hAnsi="Georgia"/>
        </w:rPr>
        <w:t>o</w:t>
      </w:r>
      <w:r w:rsidRPr="00694475">
        <w:rPr>
          <w:rFonts w:ascii="Georgia" w:hAnsi="Georgia"/>
        </w:rPr>
        <w:t xml:space="preserve"> de 20</w:t>
      </w:r>
      <w:r w:rsidR="006C01A5" w:rsidRPr="00694475">
        <w:rPr>
          <w:rFonts w:ascii="Georgia" w:hAnsi="Georgia"/>
        </w:rPr>
        <w:t>2</w:t>
      </w:r>
      <w:r w:rsidR="00610BC3" w:rsidRPr="00694475">
        <w:rPr>
          <w:rFonts w:ascii="Georgia" w:hAnsi="Georgia"/>
        </w:rPr>
        <w:t>4</w:t>
      </w:r>
      <w:r w:rsidRPr="00694475">
        <w:rPr>
          <w:rFonts w:ascii="Georgia" w:hAnsi="Georgia"/>
        </w:rPr>
        <w:t>, contabilizados pela Codemge) e são cobradas da Co</w:t>
      </w:r>
      <w:r w:rsidR="00DA0385" w:rsidRPr="00694475">
        <w:rPr>
          <w:rFonts w:ascii="Georgia" w:hAnsi="Georgia"/>
        </w:rPr>
        <w:t>dem</w:t>
      </w:r>
      <w:r w:rsidR="0083096D" w:rsidRPr="00694475">
        <w:rPr>
          <w:rFonts w:ascii="Georgia" w:hAnsi="Georgia"/>
        </w:rPr>
        <w:t>i</w:t>
      </w:r>
      <w:r w:rsidR="00DA0385" w:rsidRPr="00694475">
        <w:rPr>
          <w:rFonts w:ascii="Georgia" w:hAnsi="Georgia"/>
        </w:rPr>
        <w:t>g</w:t>
      </w:r>
      <w:r w:rsidRPr="00694475">
        <w:rPr>
          <w:rFonts w:ascii="Georgia" w:hAnsi="Georgia"/>
        </w:rPr>
        <w:t xml:space="preserve"> via Contrato de Compartilhamento de Despesas assinado entre Codemig e Codemge</w:t>
      </w:r>
      <w:r w:rsidR="00E63224" w:rsidRPr="00694475">
        <w:rPr>
          <w:rFonts w:ascii="Georgia" w:hAnsi="Georgia"/>
        </w:rPr>
        <w:t xml:space="preserve"> (vide nota </w:t>
      </w:r>
      <w:r w:rsidR="006B0524" w:rsidRPr="00694475">
        <w:rPr>
          <w:rFonts w:ascii="Georgia" w:hAnsi="Georgia"/>
        </w:rPr>
        <w:t xml:space="preserve">27 </w:t>
      </w:r>
      <w:r w:rsidR="00E63224" w:rsidRPr="00694475">
        <w:rPr>
          <w:rFonts w:ascii="Georgia" w:hAnsi="Georgia"/>
        </w:rPr>
        <w:t>para despesas de pessoal)</w:t>
      </w:r>
      <w:r w:rsidRPr="00694475">
        <w:rPr>
          <w:rFonts w:ascii="Georgia" w:hAnsi="Georgia"/>
        </w:rPr>
        <w:t>.</w:t>
      </w:r>
    </w:p>
    <w:p w14:paraId="1DFBFC4B" w14:textId="77777777" w:rsidR="00BB5ACD" w:rsidRPr="00694475" w:rsidRDefault="00BB5ACD" w:rsidP="00512852">
      <w:pPr>
        <w:pStyle w:val="PargrafodaLista"/>
        <w:ind w:left="0"/>
        <w:rPr>
          <w:rFonts w:ascii="Georgia" w:hAnsi="Georgia"/>
        </w:rPr>
      </w:pPr>
    </w:p>
    <w:p w14:paraId="6BF89F44" w14:textId="7346B058" w:rsidR="00C46AFD" w:rsidRPr="00694475" w:rsidRDefault="00C46AFD">
      <w:pPr>
        <w:rPr>
          <w:rFonts w:ascii="Georgia" w:hAnsi="Georgia" w:cs="Arial"/>
          <w:b/>
          <w:bCs/>
        </w:rPr>
      </w:pPr>
    </w:p>
    <w:p w14:paraId="57A10008" w14:textId="4B4D7040" w:rsidR="00B11CB8" w:rsidRPr="00694475" w:rsidRDefault="006910EA" w:rsidP="00512852">
      <w:pPr>
        <w:pStyle w:val="PargrafodaLista"/>
        <w:numPr>
          <w:ilvl w:val="0"/>
          <w:numId w:val="9"/>
        </w:numPr>
        <w:ind w:left="0" w:hanging="709"/>
        <w:rPr>
          <w:rFonts w:ascii="Georgia" w:hAnsi="Georgia" w:cs="Arial"/>
          <w:b/>
          <w:bCs/>
        </w:rPr>
      </w:pPr>
      <w:r w:rsidRPr="00694475">
        <w:rPr>
          <w:rFonts w:ascii="Georgia" w:hAnsi="Georgia" w:cs="Arial"/>
          <w:b/>
          <w:bCs/>
        </w:rPr>
        <w:t xml:space="preserve">Instrumentos </w:t>
      </w:r>
      <w:r w:rsidR="00F05E59" w:rsidRPr="00694475">
        <w:rPr>
          <w:rFonts w:ascii="Georgia" w:hAnsi="Georgia" w:cs="Arial"/>
          <w:b/>
          <w:bCs/>
        </w:rPr>
        <w:t>f</w:t>
      </w:r>
      <w:r w:rsidRPr="00694475">
        <w:rPr>
          <w:rFonts w:ascii="Georgia" w:hAnsi="Georgia" w:cs="Arial"/>
          <w:b/>
          <w:bCs/>
        </w:rPr>
        <w:t xml:space="preserve">inanceiros </w:t>
      </w:r>
      <w:r w:rsidR="00F05E59" w:rsidRPr="00694475">
        <w:rPr>
          <w:rFonts w:ascii="Georgia" w:hAnsi="Georgia" w:cs="Arial"/>
          <w:b/>
          <w:bCs/>
        </w:rPr>
        <w:t>p</w:t>
      </w:r>
      <w:r w:rsidRPr="00694475">
        <w:rPr>
          <w:rFonts w:ascii="Georgia" w:hAnsi="Georgia" w:cs="Arial"/>
          <w:b/>
          <w:bCs/>
        </w:rPr>
        <w:t>atrimoniais</w:t>
      </w:r>
    </w:p>
    <w:p w14:paraId="53A8E7C6" w14:textId="77777777" w:rsidR="007515DF" w:rsidRPr="00694475" w:rsidRDefault="007515DF" w:rsidP="00512852">
      <w:pPr>
        <w:rPr>
          <w:rFonts w:ascii="Georgia" w:hAnsi="Georgia" w:cs="Arial"/>
          <w:b/>
          <w:bCs/>
        </w:rPr>
      </w:pPr>
    </w:p>
    <w:p w14:paraId="11D087B3" w14:textId="17D8F116" w:rsidR="007515DF" w:rsidRPr="00694475" w:rsidRDefault="006C22CA" w:rsidP="00512852">
      <w:pPr>
        <w:rPr>
          <w:rFonts w:ascii="Georgia" w:hAnsi="Georgia" w:cs="Arial"/>
        </w:rPr>
      </w:pPr>
      <w:bookmarkStart w:id="17" w:name="_Hlk62727842"/>
      <w:r w:rsidRPr="00694475">
        <w:rPr>
          <w:rFonts w:ascii="Georgia" w:hAnsi="Georgia" w:cs="Arial"/>
        </w:rPr>
        <w:t>A segui</w:t>
      </w:r>
      <w:r w:rsidR="006921A8" w:rsidRPr="00694475">
        <w:rPr>
          <w:rFonts w:ascii="Georgia" w:hAnsi="Georgia" w:cs="Arial"/>
        </w:rPr>
        <w:t>r</w:t>
      </w:r>
      <w:r w:rsidRPr="00694475">
        <w:rPr>
          <w:rFonts w:ascii="Georgia" w:hAnsi="Georgia" w:cs="Arial"/>
        </w:rPr>
        <w:t xml:space="preserve"> a composição dos instrumentos financeiros patrimoniais</w:t>
      </w:r>
      <w:r w:rsidR="004642B7" w:rsidRPr="00694475">
        <w:rPr>
          <w:rFonts w:ascii="Georgia" w:hAnsi="Georgia" w:cs="Arial"/>
        </w:rPr>
        <w:t>:</w:t>
      </w:r>
    </w:p>
    <w:p w14:paraId="071689DF" w14:textId="77777777" w:rsidR="00320EBB" w:rsidRPr="00694475" w:rsidRDefault="00320EBB" w:rsidP="00512852">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311"/>
        <w:gridCol w:w="5721"/>
        <w:gridCol w:w="207"/>
        <w:gridCol w:w="1367"/>
        <w:gridCol w:w="153"/>
        <w:gridCol w:w="1478"/>
      </w:tblGrid>
      <w:tr w:rsidR="00D24757" w:rsidRPr="00694475" w14:paraId="09D73A7D" w14:textId="77777777" w:rsidTr="00B56A02">
        <w:trPr>
          <w:trHeight w:val="170"/>
        </w:trPr>
        <w:tc>
          <w:tcPr>
            <w:tcW w:w="168" w:type="pct"/>
            <w:tcBorders>
              <w:top w:val="nil"/>
              <w:left w:val="nil"/>
              <w:bottom w:val="nil"/>
              <w:right w:val="nil"/>
            </w:tcBorders>
            <w:noWrap/>
            <w:vAlign w:val="bottom"/>
            <w:hideMark/>
          </w:tcPr>
          <w:p w14:paraId="63B1CE15" w14:textId="77777777" w:rsidR="00D24757" w:rsidRPr="00694475" w:rsidRDefault="00D24757" w:rsidP="00D24757">
            <w:pPr>
              <w:rPr>
                <w:rFonts w:ascii="Georgia" w:hAnsi="Georgia"/>
                <w:sz w:val="18"/>
                <w:szCs w:val="18"/>
              </w:rPr>
            </w:pPr>
          </w:p>
        </w:tc>
        <w:tc>
          <w:tcPr>
            <w:tcW w:w="3097" w:type="pct"/>
            <w:tcBorders>
              <w:top w:val="nil"/>
              <w:left w:val="nil"/>
              <w:bottom w:val="nil"/>
              <w:right w:val="nil"/>
            </w:tcBorders>
            <w:noWrap/>
            <w:vAlign w:val="bottom"/>
            <w:hideMark/>
          </w:tcPr>
          <w:p w14:paraId="373BF457" w14:textId="77777777" w:rsidR="00D24757" w:rsidRPr="00694475" w:rsidRDefault="00D24757" w:rsidP="00D24757">
            <w:pPr>
              <w:rPr>
                <w:rFonts w:ascii="Georgia" w:hAnsi="Georgia"/>
                <w:sz w:val="18"/>
                <w:szCs w:val="18"/>
              </w:rPr>
            </w:pPr>
          </w:p>
        </w:tc>
        <w:tc>
          <w:tcPr>
            <w:tcW w:w="112" w:type="pct"/>
            <w:tcBorders>
              <w:top w:val="nil"/>
              <w:left w:val="nil"/>
              <w:bottom w:val="nil"/>
              <w:right w:val="nil"/>
            </w:tcBorders>
            <w:noWrap/>
            <w:vAlign w:val="bottom"/>
            <w:hideMark/>
          </w:tcPr>
          <w:p w14:paraId="121978FD" w14:textId="77777777" w:rsidR="00D24757" w:rsidRPr="00694475" w:rsidRDefault="00D24757" w:rsidP="00D24757">
            <w:pPr>
              <w:rPr>
                <w:rFonts w:ascii="Georgia" w:hAnsi="Georgia"/>
                <w:sz w:val="18"/>
                <w:szCs w:val="18"/>
              </w:rPr>
            </w:pPr>
          </w:p>
        </w:tc>
        <w:tc>
          <w:tcPr>
            <w:tcW w:w="1623" w:type="pct"/>
            <w:gridSpan w:val="3"/>
            <w:tcBorders>
              <w:top w:val="nil"/>
              <w:left w:val="nil"/>
              <w:bottom w:val="single" w:sz="8" w:space="0" w:color="auto"/>
              <w:right w:val="nil"/>
            </w:tcBorders>
            <w:noWrap/>
            <w:vAlign w:val="center"/>
            <w:hideMark/>
          </w:tcPr>
          <w:p w14:paraId="76432B0B" w14:textId="77777777" w:rsidR="00D24757" w:rsidRPr="00694475" w:rsidRDefault="00D24757" w:rsidP="00D24757">
            <w:pPr>
              <w:jc w:val="right"/>
              <w:rPr>
                <w:rFonts w:ascii="Georgia" w:hAnsi="Georgia" w:cs="Calibri"/>
                <w:b/>
                <w:bCs/>
                <w:color w:val="000000"/>
                <w:sz w:val="18"/>
                <w:szCs w:val="18"/>
              </w:rPr>
            </w:pPr>
            <w:r w:rsidRPr="00694475">
              <w:rPr>
                <w:rFonts w:ascii="Georgia" w:hAnsi="Georgia" w:cs="Calibri"/>
                <w:b/>
                <w:bCs/>
                <w:color w:val="000000"/>
                <w:sz w:val="18"/>
                <w:szCs w:val="18"/>
              </w:rPr>
              <w:t>Controladora e consolidado</w:t>
            </w:r>
          </w:p>
        </w:tc>
      </w:tr>
      <w:tr w:rsidR="00D24757" w:rsidRPr="00694475" w14:paraId="6DB1FF95" w14:textId="77777777" w:rsidTr="00B56A02">
        <w:trPr>
          <w:trHeight w:val="170"/>
        </w:trPr>
        <w:tc>
          <w:tcPr>
            <w:tcW w:w="168" w:type="pct"/>
            <w:tcBorders>
              <w:top w:val="nil"/>
              <w:left w:val="nil"/>
              <w:bottom w:val="nil"/>
              <w:right w:val="nil"/>
            </w:tcBorders>
            <w:noWrap/>
            <w:vAlign w:val="bottom"/>
            <w:hideMark/>
          </w:tcPr>
          <w:p w14:paraId="20EB79B2" w14:textId="77777777" w:rsidR="00D24757" w:rsidRPr="00694475" w:rsidRDefault="00D24757" w:rsidP="00D24757">
            <w:pPr>
              <w:jc w:val="right"/>
              <w:rPr>
                <w:rFonts w:ascii="Georgia" w:hAnsi="Georgia" w:cs="Calibri"/>
                <w:b/>
                <w:bCs/>
                <w:color w:val="000000"/>
                <w:sz w:val="18"/>
                <w:szCs w:val="18"/>
              </w:rPr>
            </w:pPr>
          </w:p>
        </w:tc>
        <w:tc>
          <w:tcPr>
            <w:tcW w:w="3097" w:type="pct"/>
            <w:tcBorders>
              <w:top w:val="nil"/>
              <w:left w:val="nil"/>
              <w:bottom w:val="nil"/>
              <w:right w:val="nil"/>
            </w:tcBorders>
            <w:noWrap/>
            <w:vAlign w:val="bottom"/>
            <w:hideMark/>
          </w:tcPr>
          <w:p w14:paraId="04A8628E" w14:textId="77777777" w:rsidR="00D24757" w:rsidRPr="00694475" w:rsidRDefault="00D24757" w:rsidP="00D24757">
            <w:pPr>
              <w:rPr>
                <w:rFonts w:ascii="Georgia" w:hAnsi="Georgia"/>
                <w:sz w:val="18"/>
                <w:szCs w:val="18"/>
              </w:rPr>
            </w:pPr>
          </w:p>
        </w:tc>
        <w:tc>
          <w:tcPr>
            <w:tcW w:w="112" w:type="pct"/>
            <w:tcBorders>
              <w:top w:val="nil"/>
              <w:left w:val="nil"/>
              <w:bottom w:val="nil"/>
              <w:right w:val="nil"/>
            </w:tcBorders>
            <w:noWrap/>
            <w:vAlign w:val="bottom"/>
            <w:hideMark/>
          </w:tcPr>
          <w:p w14:paraId="4AD9A09A" w14:textId="77777777" w:rsidR="00D24757" w:rsidRPr="00694475" w:rsidRDefault="00D24757" w:rsidP="00D24757">
            <w:pPr>
              <w:rPr>
                <w:rFonts w:ascii="Georgia" w:hAnsi="Georgia"/>
                <w:sz w:val="18"/>
                <w:szCs w:val="18"/>
              </w:rPr>
            </w:pPr>
          </w:p>
        </w:tc>
        <w:tc>
          <w:tcPr>
            <w:tcW w:w="740" w:type="pct"/>
            <w:tcBorders>
              <w:top w:val="nil"/>
              <w:left w:val="nil"/>
              <w:bottom w:val="nil"/>
              <w:right w:val="nil"/>
            </w:tcBorders>
            <w:vAlign w:val="center"/>
            <w:hideMark/>
          </w:tcPr>
          <w:p w14:paraId="19F30492" w14:textId="77777777" w:rsidR="00D24757" w:rsidRPr="00694475" w:rsidRDefault="00D24757" w:rsidP="00D24757">
            <w:pPr>
              <w:rPr>
                <w:rFonts w:ascii="Georgia" w:hAnsi="Georgia"/>
                <w:sz w:val="18"/>
                <w:szCs w:val="18"/>
              </w:rPr>
            </w:pPr>
          </w:p>
        </w:tc>
        <w:tc>
          <w:tcPr>
            <w:tcW w:w="83" w:type="pct"/>
            <w:tcBorders>
              <w:top w:val="nil"/>
              <w:left w:val="nil"/>
              <w:bottom w:val="nil"/>
              <w:right w:val="nil"/>
            </w:tcBorders>
            <w:noWrap/>
            <w:vAlign w:val="center"/>
            <w:hideMark/>
          </w:tcPr>
          <w:p w14:paraId="1B03199A" w14:textId="77777777" w:rsidR="00D24757" w:rsidRPr="00694475" w:rsidRDefault="00D24757" w:rsidP="00D24757">
            <w:pPr>
              <w:jc w:val="right"/>
              <w:rPr>
                <w:rFonts w:ascii="Georgia" w:hAnsi="Georgia"/>
                <w:sz w:val="18"/>
                <w:szCs w:val="18"/>
              </w:rPr>
            </w:pPr>
          </w:p>
        </w:tc>
        <w:tc>
          <w:tcPr>
            <w:tcW w:w="800" w:type="pct"/>
            <w:tcBorders>
              <w:top w:val="nil"/>
              <w:left w:val="nil"/>
              <w:bottom w:val="nil"/>
              <w:right w:val="nil"/>
            </w:tcBorders>
            <w:vAlign w:val="center"/>
            <w:hideMark/>
          </w:tcPr>
          <w:p w14:paraId="60F9E423" w14:textId="77777777" w:rsidR="00D24757" w:rsidRPr="00694475" w:rsidRDefault="00D24757" w:rsidP="00D24757">
            <w:pPr>
              <w:jc w:val="right"/>
              <w:rPr>
                <w:rFonts w:ascii="Georgia" w:hAnsi="Georgia"/>
                <w:sz w:val="18"/>
                <w:szCs w:val="18"/>
              </w:rPr>
            </w:pPr>
          </w:p>
        </w:tc>
      </w:tr>
      <w:tr w:rsidR="00D24757" w:rsidRPr="00694475" w14:paraId="46AEA564" w14:textId="77777777" w:rsidTr="00B56A02">
        <w:trPr>
          <w:trHeight w:val="170"/>
        </w:trPr>
        <w:tc>
          <w:tcPr>
            <w:tcW w:w="168" w:type="pct"/>
            <w:tcBorders>
              <w:top w:val="nil"/>
              <w:left w:val="nil"/>
              <w:bottom w:val="nil"/>
              <w:right w:val="nil"/>
            </w:tcBorders>
            <w:noWrap/>
            <w:vAlign w:val="bottom"/>
            <w:hideMark/>
          </w:tcPr>
          <w:p w14:paraId="60A6F468" w14:textId="77777777" w:rsidR="00D24757" w:rsidRPr="00694475" w:rsidRDefault="00D24757" w:rsidP="00D24757">
            <w:pPr>
              <w:jc w:val="right"/>
              <w:rPr>
                <w:rFonts w:ascii="Georgia" w:hAnsi="Georgia"/>
                <w:sz w:val="18"/>
                <w:szCs w:val="18"/>
              </w:rPr>
            </w:pPr>
          </w:p>
        </w:tc>
        <w:tc>
          <w:tcPr>
            <w:tcW w:w="3097" w:type="pct"/>
            <w:tcBorders>
              <w:top w:val="nil"/>
              <w:left w:val="nil"/>
              <w:bottom w:val="nil"/>
              <w:right w:val="nil"/>
            </w:tcBorders>
            <w:noWrap/>
            <w:vAlign w:val="bottom"/>
            <w:hideMark/>
          </w:tcPr>
          <w:p w14:paraId="7FFB2E97" w14:textId="77777777" w:rsidR="00D24757" w:rsidRPr="00694475" w:rsidRDefault="00D24757" w:rsidP="00D24757">
            <w:pPr>
              <w:rPr>
                <w:rFonts w:ascii="Georgia" w:hAnsi="Georgia"/>
                <w:sz w:val="18"/>
                <w:szCs w:val="18"/>
              </w:rPr>
            </w:pPr>
          </w:p>
        </w:tc>
        <w:tc>
          <w:tcPr>
            <w:tcW w:w="112" w:type="pct"/>
            <w:tcBorders>
              <w:top w:val="nil"/>
              <w:left w:val="nil"/>
              <w:bottom w:val="nil"/>
              <w:right w:val="nil"/>
            </w:tcBorders>
            <w:noWrap/>
            <w:vAlign w:val="bottom"/>
            <w:hideMark/>
          </w:tcPr>
          <w:p w14:paraId="62375DE0" w14:textId="77777777" w:rsidR="00D24757" w:rsidRPr="00694475" w:rsidRDefault="00D24757" w:rsidP="00D24757">
            <w:pPr>
              <w:rPr>
                <w:rFonts w:ascii="Georgia" w:hAnsi="Georgia"/>
                <w:sz w:val="18"/>
                <w:szCs w:val="18"/>
              </w:rPr>
            </w:pPr>
          </w:p>
        </w:tc>
        <w:tc>
          <w:tcPr>
            <w:tcW w:w="740" w:type="pct"/>
            <w:tcBorders>
              <w:top w:val="nil"/>
              <w:left w:val="nil"/>
              <w:bottom w:val="single" w:sz="8" w:space="0" w:color="auto"/>
              <w:right w:val="nil"/>
            </w:tcBorders>
            <w:vAlign w:val="center"/>
            <w:hideMark/>
          </w:tcPr>
          <w:p w14:paraId="01194082" w14:textId="77777777" w:rsidR="00D24757" w:rsidRPr="00694475" w:rsidRDefault="00D24757" w:rsidP="00D24757">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c>
          <w:tcPr>
            <w:tcW w:w="83" w:type="pct"/>
            <w:tcBorders>
              <w:top w:val="nil"/>
              <w:left w:val="nil"/>
              <w:bottom w:val="nil"/>
              <w:right w:val="nil"/>
            </w:tcBorders>
            <w:vAlign w:val="center"/>
            <w:hideMark/>
          </w:tcPr>
          <w:p w14:paraId="40CC5E71" w14:textId="77777777" w:rsidR="00D24757" w:rsidRPr="00694475" w:rsidRDefault="00D24757" w:rsidP="00D24757">
            <w:pPr>
              <w:jc w:val="right"/>
              <w:rPr>
                <w:rFonts w:ascii="Georgia" w:hAnsi="Georgia" w:cs="Calibri"/>
                <w:b/>
                <w:bCs/>
                <w:color w:val="000000"/>
                <w:sz w:val="18"/>
                <w:szCs w:val="18"/>
              </w:rPr>
            </w:pPr>
          </w:p>
        </w:tc>
        <w:tc>
          <w:tcPr>
            <w:tcW w:w="800" w:type="pct"/>
            <w:tcBorders>
              <w:top w:val="nil"/>
              <w:left w:val="nil"/>
              <w:bottom w:val="single" w:sz="8" w:space="0" w:color="auto"/>
              <w:right w:val="nil"/>
            </w:tcBorders>
            <w:vAlign w:val="center"/>
            <w:hideMark/>
          </w:tcPr>
          <w:p w14:paraId="7B4FFD20" w14:textId="77777777" w:rsidR="00D24757" w:rsidRPr="00694475" w:rsidRDefault="00D24757" w:rsidP="00D24757">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r>
      <w:tr w:rsidR="00D24757" w:rsidRPr="00694475" w14:paraId="1CA86128" w14:textId="77777777" w:rsidTr="00B56A02">
        <w:trPr>
          <w:trHeight w:val="170"/>
        </w:trPr>
        <w:tc>
          <w:tcPr>
            <w:tcW w:w="168" w:type="pct"/>
            <w:tcBorders>
              <w:top w:val="nil"/>
              <w:left w:val="nil"/>
              <w:bottom w:val="nil"/>
              <w:right w:val="nil"/>
            </w:tcBorders>
            <w:noWrap/>
            <w:vAlign w:val="bottom"/>
            <w:hideMark/>
          </w:tcPr>
          <w:p w14:paraId="17B4256C" w14:textId="77777777" w:rsidR="00D24757" w:rsidRPr="00694475" w:rsidRDefault="00D24757" w:rsidP="00D24757">
            <w:pPr>
              <w:jc w:val="right"/>
              <w:rPr>
                <w:rFonts w:ascii="Georgia" w:hAnsi="Georgia" w:cs="Calibri"/>
                <w:color w:val="000000"/>
                <w:sz w:val="18"/>
                <w:szCs w:val="18"/>
              </w:rPr>
            </w:pPr>
          </w:p>
        </w:tc>
        <w:tc>
          <w:tcPr>
            <w:tcW w:w="3097" w:type="pct"/>
            <w:tcBorders>
              <w:top w:val="nil"/>
              <w:left w:val="nil"/>
              <w:bottom w:val="nil"/>
              <w:right w:val="nil"/>
            </w:tcBorders>
            <w:noWrap/>
            <w:vAlign w:val="bottom"/>
            <w:hideMark/>
          </w:tcPr>
          <w:p w14:paraId="750C4E9D" w14:textId="77777777" w:rsidR="00D24757" w:rsidRPr="00694475" w:rsidRDefault="00D24757" w:rsidP="00D24757">
            <w:pPr>
              <w:rPr>
                <w:rFonts w:ascii="Georgia" w:hAnsi="Georgia"/>
                <w:sz w:val="18"/>
                <w:szCs w:val="18"/>
              </w:rPr>
            </w:pPr>
          </w:p>
        </w:tc>
        <w:tc>
          <w:tcPr>
            <w:tcW w:w="112" w:type="pct"/>
            <w:tcBorders>
              <w:top w:val="nil"/>
              <w:left w:val="nil"/>
              <w:bottom w:val="nil"/>
              <w:right w:val="nil"/>
            </w:tcBorders>
            <w:noWrap/>
            <w:vAlign w:val="bottom"/>
            <w:hideMark/>
          </w:tcPr>
          <w:p w14:paraId="7430C795" w14:textId="77777777" w:rsidR="00D24757" w:rsidRPr="00694475" w:rsidRDefault="00D24757" w:rsidP="00D24757">
            <w:pPr>
              <w:rPr>
                <w:rFonts w:ascii="Georgia" w:hAnsi="Georgia"/>
                <w:sz w:val="18"/>
                <w:szCs w:val="18"/>
              </w:rPr>
            </w:pPr>
          </w:p>
        </w:tc>
        <w:tc>
          <w:tcPr>
            <w:tcW w:w="740" w:type="pct"/>
            <w:tcBorders>
              <w:top w:val="nil"/>
              <w:left w:val="nil"/>
              <w:bottom w:val="nil"/>
              <w:right w:val="nil"/>
            </w:tcBorders>
            <w:noWrap/>
            <w:vAlign w:val="bottom"/>
            <w:hideMark/>
          </w:tcPr>
          <w:p w14:paraId="0E65845C" w14:textId="77777777" w:rsidR="00D24757" w:rsidRPr="00694475" w:rsidRDefault="00D24757" w:rsidP="00437039">
            <w:pPr>
              <w:jc w:val="right"/>
              <w:rPr>
                <w:rFonts w:ascii="Georgia" w:hAnsi="Georgia"/>
                <w:sz w:val="18"/>
                <w:szCs w:val="18"/>
              </w:rPr>
            </w:pPr>
          </w:p>
        </w:tc>
        <w:tc>
          <w:tcPr>
            <w:tcW w:w="83" w:type="pct"/>
            <w:tcBorders>
              <w:top w:val="nil"/>
              <w:left w:val="nil"/>
              <w:bottom w:val="nil"/>
              <w:right w:val="nil"/>
            </w:tcBorders>
            <w:noWrap/>
            <w:vAlign w:val="bottom"/>
            <w:hideMark/>
          </w:tcPr>
          <w:p w14:paraId="6793802E" w14:textId="77777777" w:rsidR="00D24757" w:rsidRPr="00694475" w:rsidRDefault="00D24757" w:rsidP="00437039">
            <w:pPr>
              <w:jc w:val="right"/>
              <w:rPr>
                <w:rFonts w:ascii="Georgia" w:hAnsi="Georgia"/>
                <w:sz w:val="18"/>
                <w:szCs w:val="18"/>
              </w:rPr>
            </w:pPr>
          </w:p>
        </w:tc>
        <w:tc>
          <w:tcPr>
            <w:tcW w:w="800" w:type="pct"/>
            <w:tcBorders>
              <w:top w:val="nil"/>
              <w:left w:val="nil"/>
              <w:bottom w:val="nil"/>
              <w:right w:val="nil"/>
            </w:tcBorders>
            <w:noWrap/>
            <w:vAlign w:val="bottom"/>
            <w:hideMark/>
          </w:tcPr>
          <w:p w14:paraId="20A95ED9" w14:textId="77777777" w:rsidR="00D24757" w:rsidRPr="00694475" w:rsidRDefault="00D24757" w:rsidP="00437039">
            <w:pPr>
              <w:jc w:val="right"/>
              <w:rPr>
                <w:rFonts w:ascii="Georgia" w:hAnsi="Georgia"/>
                <w:sz w:val="18"/>
                <w:szCs w:val="18"/>
              </w:rPr>
            </w:pPr>
          </w:p>
        </w:tc>
      </w:tr>
      <w:tr w:rsidR="00D24757" w:rsidRPr="00694475" w14:paraId="3B74F044" w14:textId="77777777" w:rsidTr="00B56A02">
        <w:trPr>
          <w:trHeight w:val="170"/>
        </w:trPr>
        <w:tc>
          <w:tcPr>
            <w:tcW w:w="3264" w:type="pct"/>
            <w:gridSpan w:val="2"/>
            <w:tcBorders>
              <w:top w:val="nil"/>
              <w:left w:val="nil"/>
              <w:bottom w:val="nil"/>
              <w:right w:val="nil"/>
            </w:tcBorders>
            <w:noWrap/>
            <w:vAlign w:val="bottom"/>
            <w:hideMark/>
          </w:tcPr>
          <w:p w14:paraId="02A40976" w14:textId="77777777" w:rsidR="00D24757" w:rsidRPr="00694475" w:rsidRDefault="00D24757" w:rsidP="00D24757">
            <w:pPr>
              <w:rPr>
                <w:rFonts w:ascii="Georgia" w:hAnsi="Georgia" w:cs="Calibri"/>
                <w:b/>
                <w:bCs/>
                <w:color w:val="000000"/>
                <w:sz w:val="18"/>
                <w:szCs w:val="18"/>
              </w:rPr>
            </w:pPr>
            <w:r w:rsidRPr="00694475">
              <w:rPr>
                <w:rFonts w:ascii="Georgia" w:hAnsi="Georgia" w:cs="Calibri"/>
                <w:b/>
                <w:bCs/>
                <w:color w:val="000000"/>
                <w:sz w:val="18"/>
                <w:szCs w:val="18"/>
              </w:rPr>
              <w:t>Participação em fundos de investimento</w:t>
            </w:r>
          </w:p>
        </w:tc>
        <w:tc>
          <w:tcPr>
            <w:tcW w:w="112" w:type="pct"/>
            <w:tcBorders>
              <w:top w:val="nil"/>
              <w:left w:val="nil"/>
              <w:bottom w:val="nil"/>
              <w:right w:val="nil"/>
            </w:tcBorders>
            <w:noWrap/>
            <w:vAlign w:val="bottom"/>
            <w:hideMark/>
          </w:tcPr>
          <w:p w14:paraId="6A0BA3BE" w14:textId="77777777" w:rsidR="00D24757" w:rsidRPr="00694475" w:rsidRDefault="00D24757" w:rsidP="00D24757">
            <w:pPr>
              <w:rPr>
                <w:rFonts w:ascii="Georgia" w:hAnsi="Georgia" w:cs="Calibri"/>
                <w:b/>
                <w:bCs/>
                <w:color w:val="000000"/>
                <w:sz w:val="18"/>
                <w:szCs w:val="18"/>
              </w:rPr>
            </w:pPr>
          </w:p>
        </w:tc>
        <w:tc>
          <w:tcPr>
            <w:tcW w:w="740" w:type="pct"/>
            <w:tcBorders>
              <w:top w:val="nil"/>
              <w:left w:val="nil"/>
              <w:bottom w:val="nil"/>
              <w:right w:val="nil"/>
            </w:tcBorders>
            <w:noWrap/>
            <w:vAlign w:val="bottom"/>
            <w:hideMark/>
          </w:tcPr>
          <w:p w14:paraId="5B95B2D9" w14:textId="77777777" w:rsidR="00D24757" w:rsidRPr="00694475" w:rsidRDefault="00D24757" w:rsidP="00437039">
            <w:pPr>
              <w:jc w:val="right"/>
              <w:rPr>
                <w:rFonts w:ascii="Georgia" w:hAnsi="Georgia"/>
                <w:sz w:val="18"/>
                <w:szCs w:val="18"/>
              </w:rPr>
            </w:pPr>
          </w:p>
        </w:tc>
        <w:tc>
          <w:tcPr>
            <w:tcW w:w="83" w:type="pct"/>
            <w:tcBorders>
              <w:top w:val="nil"/>
              <w:left w:val="nil"/>
              <w:bottom w:val="nil"/>
              <w:right w:val="nil"/>
            </w:tcBorders>
            <w:noWrap/>
            <w:vAlign w:val="bottom"/>
            <w:hideMark/>
          </w:tcPr>
          <w:p w14:paraId="18FB2539" w14:textId="77777777" w:rsidR="00D24757" w:rsidRPr="00694475" w:rsidRDefault="00D24757" w:rsidP="00437039">
            <w:pPr>
              <w:jc w:val="right"/>
              <w:rPr>
                <w:rFonts w:ascii="Georgia" w:hAnsi="Georgia"/>
                <w:sz w:val="18"/>
                <w:szCs w:val="18"/>
              </w:rPr>
            </w:pPr>
          </w:p>
        </w:tc>
        <w:tc>
          <w:tcPr>
            <w:tcW w:w="800" w:type="pct"/>
            <w:tcBorders>
              <w:top w:val="nil"/>
              <w:left w:val="nil"/>
              <w:bottom w:val="nil"/>
              <w:right w:val="nil"/>
            </w:tcBorders>
            <w:noWrap/>
            <w:vAlign w:val="bottom"/>
            <w:hideMark/>
          </w:tcPr>
          <w:p w14:paraId="75CFAEE1" w14:textId="77777777" w:rsidR="00D24757" w:rsidRPr="00694475" w:rsidRDefault="00D24757" w:rsidP="00437039">
            <w:pPr>
              <w:jc w:val="right"/>
              <w:rPr>
                <w:rFonts w:ascii="Georgia" w:hAnsi="Georgia"/>
                <w:sz w:val="18"/>
                <w:szCs w:val="18"/>
              </w:rPr>
            </w:pPr>
          </w:p>
        </w:tc>
      </w:tr>
      <w:tr w:rsidR="00D24757" w:rsidRPr="00694475" w14:paraId="0C5D4947" w14:textId="77777777" w:rsidTr="00B56A02">
        <w:trPr>
          <w:trHeight w:val="170"/>
        </w:trPr>
        <w:tc>
          <w:tcPr>
            <w:tcW w:w="3264" w:type="pct"/>
            <w:gridSpan w:val="2"/>
            <w:tcBorders>
              <w:top w:val="nil"/>
              <w:left w:val="nil"/>
              <w:bottom w:val="nil"/>
              <w:right w:val="nil"/>
            </w:tcBorders>
            <w:noWrap/>
            <w:vAlign w:val="bottom"/>
            <w:hideMark/>
          </w:tcPr>
          <w:p w14:paraId="1032245E" w14:textId="0BE9353D" w:rsidR="00D24757" w:rsidRPr="00694475" w:rsidRDefault="00D24757" w:rsidP="00D24757">
            <w:pPr>
              <w:ind w:firstLineChars="100" w:firstLine="180"/>
              <w:rPr>
                <w:rFonts w:ascii="Georgia" w:hAnsi="Georgia" w:cs="Calibri"/>
                <w:color w:val="000000"/>
                <w:sz w:val="18"/>
                <w:szCs w:val="18"/>
              </w:rPr>
            </w:pPr>
            <w:r w:rsidRPr="00694475">
              <w:rPr>
                <w:rFonts w:ascii="Georgia" w:hAnsi="Georgia" w:cs="Calibri"/>
                <w:color w:val="000000"/>
                <w:sz w:val="18"/>
                <w:szCs w:val="18"/>
              </w:rPr>
              <w:t>FIP AEROTEC (i)</w:t>
            </w:r>
          </w:p>
        </w:tc>
        <w:tc>
          <w:tcPr>
            <w:tcW w:w="112" w:type="pct"/>
            <w:tcBorders>
              <w:top w:val="nil"/>
              <w:left w:val="nil"/>
              <w:bottom w:val="nil"/>
              <w:right w:val="nil"/>
            </w:tcBorders>
            <w:noWrap/>
            <w:vAlign w:val="bottom"/>
            <w:hideMark/>
          </w:tcPr>
          <w:p w14:paraId="6EA9DE72" w14:textId="77777777" w:rsidR="00D24757" w:rsidRPr="00694475" w:rsidRDefault="00D24757" w:rsidP="00D24757">
            <w:pPr>
              <w:ind w:firstLineChars="100" w:firstLine="180"/>
              <w:rPr>
                <w:rFonts w:ascii="Georgia" w:hAnsi="Georgia" w:cs="Calibri"/>
                <w:color w:val="000000"/>
                <w:sz w:val="18"/>
                <w:szCs w:val="18"/>
              </w:rPr>
            </w:pPr>
          </w:p>
        </w:tc>
        <w:tc>
          <w:tcPr>
            <w:tcW w:w="740" w:type="pct"/>
            <w:tcBorders>
              <w:top w:val="nil"/>
              <w:left w:val="nil"/>
              <w:bottom w:val="nil"/>
              <w:right w:val="nil"/>
            </w:tcBorders>
            <w:noWrap/>
            <w:vAlign w:val="bottom"/>
            <w:hideMark/>
          </w:tcPr>
          <w:p w14:paraId="05C7B361" w14:textId="2F06E151"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91.752</w:t>
            </w:r>
          </w:p>
        </w:tc>
        <w:tc>
          <w:tcPr>
            <w:tcW w:w="83" w:type="pct"/>
            <w:tcBorders>
              <w:top w:val="nil"/>
              <w:left w:val="nil"/>
              <w:bottom w:val="nil"/>
              <w:right w:val="nil"/>
            </w:tcBorders>
            <w:noWrap/>
            <w:vAlign w:val="bottom"/>
            <w:hideMark/>
          </w:tcPr>
          <w:p w14:paraId="59393C5F" w14:textId="77777777" w:rsidR="00D24757" w:rsidRPr="00694475" w:rsidRDefault="00D24757" w:rsidP="00437039">
            <w:pPr>
              <w:jc w:val="right"/>
              <w:rPr>
                <w:rFonts w:ascii="Georgia" w:hAnsi="Georgia" w:cs="Calibri"/>
                <w:color w:val="000000"/>
                <w:sz w:val="18"/>
                <w:szCs w:val="18"/>
              </w:rPr>
            </w:pPr>
          </w:p>
        </w:tc>
        <w:tc>
          <w:tcPr>
            <w:tcW w:w="800" w:type="pct"/>
            <w:tcBorders>
              <w:top w:val="nil"/>
              <w:left w:val="nil"/>
              <w:bottom w:val="nil"/>
              <w:right w:val="nil"/>
            </w:tcBorders>
            <w:vAlign w:val="center"/>
            <w:hideMark/>
          </w:tcPr>
          <w:p w14:paraId="03CDE1D5" w14:textId="1684466B"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90.076</w:t>
            </w:r>
          </w:p>
        </w:tc>
      </w:tr>
      <w:tr w:rsidR="00D24757" w:rsidRPr="00694475" w14:paraId="2DD2846C" w14:textId="77777777" w:rsidTr="00B56A02">
        <w:trPr>
          <w:trHeight w:val="170"/>
        </w:trPr>
        <w:tc>
          <w:tcPr>
            <w:tcW w:w="3264" w:type="pct"/>
            <w:gridSpan w:val="2"/>
            <w:tcBorders>
              <w:top w:val="nil"/>
              <w:left w:val="nil"/>
              <w:bottom w:val="nil"/>
              <w:right w:val="nil"/>
            </w:tcBorders>
            <w:noWrap/>
            <w:vAlign w:val="bottom"/>
            <w:hideMark/>
          </w:tcPr>
          <w:p w14:paraId="71D0D24D" w14:textId="0CAC1EB5" w:rsidR="00D24757" w:rsidRPr="00694475" w:rsidRDefault="00D24757" w:rsidP="00D24757">
            <w:pPr>
              <w:ind w:firstLineChars="100" w:firstLine="180"/>
              <w:rPr>
                <w:rFonts w:ascii="Georgia" w:hAnsi="Georgia" w:cs="Calibri"/>
                <w:color w:val="000000"/>
                <w:sz w:val="18"/>
                <w:szCs w:val="18"/>
              </w:rPr>
            </w:pPr>
            <w:r w:rsidRPr="00694475">
              <w:rPr>
                <w:rFonts w:ascii="Georgia" w:hAnsi="Georgia" w:cs="Calibri"/>
                <w:color w:val="000000"/>
                <w:sz w:val="18"/>
                <w:szCs w:val="18"/>
              </w:rPr>
              <w:t>FIP SEED4SCIENCE (ii)</w:t>
            </w:r>
          </w:p>
        </w:tc>
        <w:tc>
          <w:tcPr>
            <w:tcW w:w="112" w:type="pct"/>
            <w:tcBorders>
              <w:top w:val="nil"/>
              <w:left w:val="nil"/>
              <w:bottom w:val="nil"/>
              <w:right w:val="nil"/>
            </w:tcBorders>
            <w:noWrap/>
            <w:vAlign w:val="bottom"/>
            <w:hideMark/>
          </w:tcPr>
          <w:p w14:paraId="7320C5F0" w14:textId="77777777" w:rsidR="00D24757" w:rsidRPr="00694475" w:rsidRDefault="00D24757" w:rsidP="00D24757">
            <w:pPr>
              <w:ind w:firstLineChars="100" w:firstLine="180"/>
              <w:rPr>
                <w:rFonts w:ascii="Georgia" w:hAnsi="Georgia" w:cs="Calibri"/>
                <w:color w:val="000000"/>
                <w:sz w:val="18"/>
                <w:szCs w:val="18"/>
              </w:rPr>
            </w:pPr>
          </w:p>
        </w:tc>
        <w:tc>
          <w:tcPr>
            <w:tcW w:w="740" w:type="pct"/>
            <w:tcBorders>
              <w:top w:val="nil"/>
              <w:left w:val="nil"/>
              <w:bottom w:val="nil"/>
              <w:right w:val="nil"/>
            </w:tcBorders>
            <w:noWrap/>
            <w:vAlign w:val="bottom"/>
            <w:hideMark/>
          </w:tcPr>
          <w:p w14:paraId="4B566CAA" w14:textId="2F47856C"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2.154</w:t>
            </w:r>
          </w:p>
        </w:tc>
        <w:tc>
          <w:tcPr>
            <w:tcW w:w="83" w:type="pct"/>
            <w:tcBorders>
              <w:top w:val="nil"/>
              <w:left w:val="nil"/>
              <w:bottom w:val="nil"/>
              <w:right w:val="nil"/>
            </w:tcBorders>
            <w:noWrap/>
            <w:vAlign w:val="bottom"/>
            <w:hideMark/>
          </w:tcPr>
          <w:p w14:paraId="4D93A5ED" w14:textId="77777777" w:rsidR="00D24757" w:rsidRPr="00694475" w:rsidRDefault="00D24757" w:rsidP="00437039">
            <w:pPr>
              <w:jc w:val="right"/>
              <w:rPr>
                <w:rFonts w:ascii="Georgia" w:hAnsi="Georgia" w:cs="Calibri"/>
                <w:color w:val="000000"/>
                <w:sz w:val="18"/>
                <w:szCs w:val="18"/>
              </w:rPr>
            </w:pPr>
          </w:p>
        </w:tc>
        <w:tc>
          <w:tcPr>
            <w:tcW w:w="800" w:type="pct"/>
            <w:tcBorders>
              <w:top w:val="nil"/>
              <w:left w:val="nil"/>
              <w:bottom w:val="nil"/>
              <w:right w:val="nil"/>
            </w:tcBorders>
            <w:vAlign w:val="center"/>
            <w:hideMark/>
          </w:tcPr>
          <w:p w14:paraId="34514BB7" w14:textId="378AF9ED"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2.173</w:t>
            </w:r>
          </w:p>
        </w:tc>
      </w:tr>
      <w:tr w:rsidR="00D24757" w:rsidRPr="00694475" w14:paraId="3D25168F" w14:textId="77777777" w:rsidTr="00B56A02">
        <w:trPr>
          <w:trHeight w:val="170"/>
        </w:trPr>
        <w:tc>
          <w:tcPr>
            <w:tcW w:w="3264" w:type="pct"/>
            <w:gridSpan w:val="2"/>
            <w:tcBorders>
              <w:top w:val="nil"/>
              <w:left w:val="nil"/>
              <w:bottom w:val="nil"/>
              <w:right w:val="nil"/>
            </w:tcBorders>
            <w:noWrap/>
            <w:vAlign w:val="bottom"/>
            <w:hideMark/>
          </w:tcPr>
          <w:p w14:paraId="002EEE04" w14:textId="4222CC69" w:rsidR="00D24757" w:rsidRPr="00694475" w:rsidRDefault="00D24757" w:rsidP="00D24757">
            <w:pPr>
              <w:ind w:firstLineChars="100" w:firstLine="180"/>
              <w:rPr>
                <w:rFonts w:ascii="Georgia" w:hAnsi="Georgia" w:cs="Calibri"/>
                <w:color w:val="000000"/>
                <w:sz w:val="18"/>
                <w:szCs w:val="18"/>
              </w:rPr>
            </w:pPr>
            <w:r w:rsidRPr="00694475">
              <w:rPr>
                <w:rFonts w:ascii="Georgia" w:hAnsi="Georgia" w:cs="Calibri"/>
                <w:color w:val="000000"/>
                <w:sz w:val="18"/>
                <w:szCs w:val="18"/>
              </w:rPr>
              <w:t>FIP BIOTEC E CIÊNCIAS DA VIDA (</w:t>
            </w:r>
            <w:r w:rsidR="0067130E" w:rsidRPr="00694475">
              <w:rPr>
                <w:rFonts w:ascii="Georgia" w:hAnsi="Georgia" w:cs="Calibri"/>
                <w:color w:val="000000"/>
                <w:sz w:val="18"/>
                <w:szCs w:val="18"/>
              </w:rPr>
              <w:t>iii</w:t>
            </w:r>
            <w:r w:rsidRPr="00694475">
              <w:rPr>
                <w:rFonts w:ascii="Georgia" w:hAnsi="Georgia" w:cs="Calibri"/>
                <w:color w:val="000000"/>
                <w:sz w:val="18"/>
                <w:szCs w:val="18"/>
              </w:rPr>
              <w:t>)</w:t>
            </w:r>
          </w:p>
        </w:tc>
        <w:tc>
          <w:tcPr>
            <w:tcW w:w="112" w:type="pct"/>
            <w:tcBorders>
              <w:top w:val="nil"/>
              <w:left w:val="nil"/>
              <w:bottom w:val="nil"/>
              <w:right w:val="nil"/>
            </w:tcBorders>
            <w:noWrap/>
            <w:vAlign w:val="bottom"/>
            <w:hideMark/>
          </w:tcPr>
          <w:p w14:paraId="236DCD92" w14:textId="77777777" w:rsidR="00D24757" w:rsidRPr="00694475" w:rsidRDefault="00D24757" w:rsidP="00D24757">
            <w:pPr>
              <w:ind w:firstLineChars="100" w:firstLine="180"/>
              <w:rPr>
                <w:rFonts w:ascii="Georgia" w:hAnsi="Georgia" w:cs="Calibri"/>
                <w:color w:val="000000"/>
                <w:sz w:val="18"/>
                <w:szCs w:val="18"/>
              </w:rPr>
            </w:pPr>
          </w:p>
        </w:tc>
        <w:tc>
          <w:tcPr>
            <w:tcW w:w="740" w:type="pct"/>
            <w:tcBorders>
              <w:top w:val="nil"/>
              <w:left w:val="nil"/>
              <w:bottom w:val="single" w:sz="8" w:space="0" w:color="auto"/>
              <w:right w:val="nil"/>
            </w:tcBorders>
            <w:vAlign w:val="center"/>
            <w:hideMark/>
          </w:tcPr>
          <w:p w14:paraId="467423C5" w14:textId="75C56908"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64.284</w:t>
            </w:r>
          </w:p>
        </w:tc>
        <w:tc>
          <w:tcPr>
            <w:tcW w:w="83" w:type="pct"/>
            <w:tcBorders>
              <w:top w:val="nil"/>
              <w:left w:val="nil"/>
              <w:bottom w:val="nil"/>
              <w:right w:val="nil"/>
            </w:tcBorders>
            <w:noWrap/>
            <w:vAlign w:val="bottom"/>
            <w:hideMark/>
          </w:tcPr>
          <w:p w14:paraId="708D1A99" w14:textId="77777777" w:rsidR="00D24757" w:rsidRPr="00694475" w:rsidRDefault="00D24757" w:rsidP="00437039">
            <w:pPr>
              <w:jc w:val="right"/>
              <w:rPr>
                <w:rFonts w:ascii="Georgia" w:hAnsi="Georgia" w:cs="Calibri"/>
                <w:color w:val="000000"/>
                <w:sz w:val="18"/>
                <w:szCs w:val="18"/>
              </w:rPr>
            </w:pPr>
          </w:p>
        </w:tc>
        <w:tc>
          <w:tcPr>
            <w:tcW w:w="800" w:type="pct"/>
            <w:tcBorders>
              <w:top w:val="nil"/>
              <w:left w:val="nil"/>
              <w:bottom w:val="single" w:sz="8" w:space="0" w:color="auto"/>
              <w:right w:val="nil"/>
            </w:tcBorders>
            <w:vAlign w:val="center"/>
            <w:hideMark/>
          </w:tcPr>
          <w:p w14:paraId="70425E35" w14:textId="4741EE05"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64.163</w:t>
            </w:r>
          </w:p>
        </w:tc>
      </w:tr>
      <w:tr w:rsidR="00D24757" w:rsidRPr="00694475" w14:paraId="3E10DA3B" w14:textId="77777777" w:rsidTr="00B56A02">
        <w:trPr>
          <w:trHeight w:val="170"/>
        </w:trPr>
        <w:tc>
          <w:tcPr>
            <w:tcW w:w="168" w:type="pct"/>
            <w:tcBorders>
              <w:top w:val="nil"/>
              <w:left w:val="nil"/>
              <w:bottom w:val="nil"/>
              <w:right w:val="nil"/>
            </w:tcBorders>
            <w:noWrap/>
            <w:vAlign w:val="bottom"/>
            <w:hideMark/>
          </w:tcPr>
          <w:p w14:paraId="52DF36CD" w14:textId="77777777" w:rsidR="00D24757" w:rsidRPr="00694475" w:rsidRDefault="00D24757" w:rsidP="00D24757">
            <w:pPr>
              <w:jc w:val="right"/>
              <w:rPr>
                <w:rFonts w:ascii="Georgia" w:hAnsi="Georgia" w:cs="Calibri"/>
                <w:color w:val="000000"/>
                <w:sz w:val="18"/>
                <w:szCs w:val="18"/>
              </w:rPr>
            </w:pPr>
          </w:p>
        </w:tc>
        <w:tc>
          <w:tcPr>
            <w:tcW w:w="3097" w:type="pct"/>
            <w:tcBorders>
              <w:top w:val="nil"/>
              <w:left w:val="nil"/>
              <w:bottom w:val="nil"/>
              <w:right w:val="nil"/>
            </w:tcBorders>
            <w:noWrap/>
            <w:vAlign w:val="bottom"/>
            <w:hideMark/>
          </w:tcPr>
          <w:p w14:paraId="584641EB" w14:textId="77777777" w:rsidR="00D24757" w:rsidRPr="00694475" w:rsidRDefault="00D24757" w:rsidP="00D24757">
            <w:pPr>
              <w:ind w:firstLineChars="100" w:firstLine="180"/>
              <w:rPr>
                <w:rFonts w:ascii="Georgia" w:hAnsi="Georgia"/>
                <w:sz w:val="18"/>
                <w:szCs w:val="18"/>
              </w:rPr>
            </w:pPr>
          </w:p>
        </w:tc>
        <w:tc>
          <w:tcPr>
            <w:tcW w:w="112" w:type="pct"/>
            <w:tcBorders>
              <w:top w:val="nil"/>
              <w:left w:val="nil"/>
              <w:bottom w:val="nil"/>
              <w:right w:val="nil"/>
            </w:tcBorders>
            <w:noWrap/>
            <w:vAlign w:val="bottom"/>
            <w:hideMark/>
          </w:tcPr>
          <w:p w14:paraId="1A5BC058" w14:textId="77777777" w:rsidR="00D24757" w:rsidRPr="00694475" w:rsidRDefault="00D24757" w:rsidP="00D24757">
            <w:pPr>
              <w:rPr>
                <w:rFonts w:ascii="Georgia" w:hAnsi="Georgia"/>
                <w:sz w:val="18"/>
                <w:szCs w:val="18"/>
              </w:rPr>
            </w:pPr>
          </w:p>
        </w:tc>
        <w:tc>
          <w:tcPr>
            <w:tcW w:w="740" w:type="pct"/>
            <w:tcBorders>
              <w:top w:val="nil"/>
              <w:left w:val="nil"/>
              <w:bottom w:val="nil"/>
              <w:right w:val="nil"/>
            </w:tcBorders>
            <w:vAlign w:val="center"/>
            <w:hideMark/>
          </w:tcPr>
          <w:p w14:paraId="4CEEBFFE" w14:textId="77777777" w:rsidR="00D24757" w:rsidRPr="00694475" w:rsidRDefault="00D24757" w:rsidP="00437039">
            <w:pPr>
              <w:jc w:val="right"/>
              <w:rPr>
                <w:rFonts w:ascii="Georgia" w:hAnsi="Georgia"/>
                <w:sz w:val="18"/>
                <w:szCs w:val="18"/>
              </w:rPr>
            </w:pPr>
          </w:p>
        </w:tc>
        <w:tc>
          <w:tcPr>
            <w:tcW w:w="83" w:type="pct"/>
            <w:tcBorders>
              <w:top w:val="nil"/>
              <w:left w:val="nil"/>
              <w:bottom w:val="nil"/>
              <w:right w:val="nil"/>
            </w:tcBorders>
            <w:noWrap/>
            <w:vAlign w:val="bottom"/>
            <w:hideMark/>
          </w:tcPr>
          <w:p w14:paraId="7E484CCF" w14:textId="77777777" w:rsidR="00D24757" w:rsidRPr="00694475" w:rsidRDefault="00D24757" w:rsidP="00437039">
            <w:pPr>
              <w:jc w:val="right"/>
              <w:rPr>
                <w:rFonts w:ascii="Georgia" w:hAnsi="Georgia"/>
                <w:sz w:val="18"/>
                <w:szCs w:val="18"/>
              </w:rPr>
            </w:pPr>
          </w:p>
        </w:tc>
        <w:tc>
          <w:tcPr>
            <w:tcW w:w="800" w:type="pct"/>
            <w:tcBorders>
              <w:top w:val="single" w:sz="8" w:space="0" w:color="auto"/>
              <w:left w:val="nil"/>
              <w:bottom w:val="nil"/>
              <w:right w:val="nil"/>
            </w:tcBorders>
            <w:vAlign w:val="center"/>
            <w:hideMark/>
          </w:tcPr>
          <w:p w14:paraId="36B7A3BA" w14:textId="4755053E" w:rsidR="00D24757" w:rsidRPr="00694475" w:rsidRDefault="00D24757" w:rsidP="00437039">
            <w:pPr>
              <w:jc w:val="right"/>
              <w:rPr>
                <w:rFonts w:ascii="Georgia" w:hAnsi="Georgia" w:cs="Calibri"/>
                <w:color w:val="000000"/>
                <w:sz w:val="18"/>
                <w:szCs w:val="18"/>
              </w:rPr>
            </w:pPr>
          </w:p>
        </w:tc>
      </w:tr>
      <w:tr w:rsidR="00D24757" w:rsidRPr="00694475" w14:paraId="3025A0A1" w14:textId="77777777" w:rsidTr="00B56A02">
        <w:trPr>
          <w:trHeight w:val="170"/>
        </w:trPr>
        <w:tc>
          <w:tcPr>
            <w:tcW w:w="3264" w:type="pct"/>
            <w:gridSpan w:val="2"/>
            <w:tcBorders>
              <w:top w:val="nil"/>
              <w:left w:val="nil"/>
              <w:bottom w:val="nil"/>
              <w:right w:val="nil"/>
            </w:tcBorders>
            <w:noWrap/>
            <w:vAlign w:val="bottom"/>
            <w:hideMark/>
          </w:tcPr>
          <w:p w14:paraId="416D0548" w14:textId="77777777" w:rsidR="00D24757" w:rsidRPr="00694475" w:rsidRDefault="00D24757" w:rsidP="00D24757">
            <w:pPr>
              <w:rPr>
                <w:rFonts w:ascii="Georgia" w:hAnsi="Georgia" w:cs="Calibri"/>
                <w:color w:val="000000"/>
                <w:sz w:val="18"/>
                <w:szCs w:val="18"/>
              </w:rPr>
            </w:pPr>
            <w:r w:rsidRPr="00694475">
              <w:rPr>
                <w:rFonts w:ascii="Georgia" w:hAnsi="Georgia" w:cs="Calibri"/>
                <w:color w:val="000000"/>
                <w:sz w:val="18"/>
                <w:szCs w:val="18"/>
              </w:rPr>
              <w:t>Total</w:t>
            </w:r>
          </w:p>
        </w:tc>
        <w:tc>
          <w:tcPr>
            <w:tcW w:w="112" w:type="pct"/>
            <w:tcBorders>
              <w:top w:val="nil"/>
              <w:left w:val="nil"/>
              <w:bottom w:val="nil"/>
              <w:right w:val="nil"/>
            </w:tcBorders>
            <w:noWrap/>
            <w:vAlign w:val="bottom"/>
            <w:hideMark/>
          </w:tcPr>
          <w:p w14:paraId="0E7070A7" w14:textId="77777777" w:rsidR="00D24757" w:rsidRPr="00694475" w:rsidRDefault="00D24757" w:rsidP="00D24757">
            <w:pPr>
              <w:rPr>
                <w:rFonts w:ascii="Georgia" w:hAnsi="Georgia" w:cs="Calibri"/>
                <w:color w:val="000000"/>
                <w:sz w:val="18"/>
                <w:szCs w:val="18"/>
              </w:rPr>
            </w:pPr>
          </w:p>
        </w:tc>
        <w:tc>
          <w:tcPr>
            <w:tcW w:w="740" w:type="pct"/>
            <w:tcBorders>
              <w:top w:val="nil"/>
              <w:left w:val="nil"/>
              <w:bottom w:val="double" w:sz="6" w:space="0" w:color="auto"/>
              <w:right w:val="nil"/>
            </w:tcBorders>
            <w:vAlign w:val="center"/>
            <w:hideMark/>
          </w:tcPr>
          <w:p w14:paraId="0A9E73D0" w14:textId="255F57D1"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158.190</w:t>
            </w:r>
          </w:p>
        </w:tc>
        <w:tc>
          <w:tcPr>
            <w:tcW w:w="83" w:type="pct"/>
            <w:tcBorders>
              <w:top w:val="nil"/>
              <w:left w:val="nil"/>
              <w:bottom w:val="nil"/>
              <w:right w:val="nil"/>
            </w:tcBorders>
            <w:noWrap/>
            <w:vAlign w:val="bottom"/>
            <w:hideMark/>
          </w:tcPr>
          <w:p w14:paraId="7BCDAE6D" w14:textId="77777777" w:rsidR="00D24757" w:rsidRPr="00694475" w:rsidRDefault="00D24757" w:rsidP="00437039">
            <w:pPr>
              <w:jc w:val="right"/>
              <w:rPr>
                <w:rFonts w:ascii="Georgia" w:hAnsi="Georgia" w:cs="Calibri"/>
                <w:color w:val="000000"/>
                <w:sz w:val="18"/>
                <w:szCs w:val="18"/>
              </w:rPr>
            </w:pPr>
          </w:p>
        </w:tc>
        <w:tc>
          <w:tcPr>
            <w:tcW w:w="800" w:type="pct"/>
            <w:tcBorders>
              <w:top w:val="nil"/>
              <w:left w:val="nil"/>
              <w:bottom w:val="double" w:sz="6" w:space="0" w:color="auto"/>
              <w:right w:val="nil"/>
            </w:tcBorders>
            <w:vAlign w:val="center"/>
            <w:hideMark/>
          </w:tcPr>
          <w:p w14:paraId="1CA990D3" w14:textId="52F7A414" w:rsidR="00D24757" w:rsidRPr="00694475" w:rsidRDefault="00D24757" w:rsidP="00437039">
            <w:pPr>
              <w:jc w:val="right"/>
              <w:rPr>
                <w:rFonts w:ascii="Georgia" w:hAnsi="Georgia" w:cs="Calibri"/>
                <w:color w:val="000000"/>
                <w:sz w:val="18"/>
                <w:szCs w:val="18"/>
              </w:rPr>
            </w:pPr>
            <w:r w:rsidRPr="00694475">
              <w:rPr>
                <w:rFonts w:ascii="Georgia" w:hAnsi="Georgia" w:cs="Calibri"/>
                <w:color w:val="000000"/>
                <w:sz w:val="18"/>
                <w:szCs w:val="18"/>
              </w:rPr>
              <w:t>156.412</w:t>
            </w:r>
          </w:p>
        </w:tc>
      </w:tr>
      <w:tr w:rsidR="00D24757" w:rsidRPr="00694475" w14:paraId="665AE677" w14:textId="77777777" w:rsidTr="00B56A02">
        <w:trPr>
          <w:trHeight w:val="170"/>
        </w:trPr>
        <w:tc>
          <w:tcPr>
            <w:tcW w:w="168" w:type="pct"/>
            <w:tcBorders>
              <w:top w:val="nil"/>
              <w:left w:val="nil"/>
              <w:bottom w:val="nil"/>
              <w:right w:val="nil"/>
            </w:tcBorders>
            <w:noWrap/>
            <w:vAlign w:val="bottom"/>
            <w:hideMark/>
          </w:tcPr>
          <w:p w14:paraId="2E90203F" w14:textId="77777777" w:rsidR="00D24757" w:rsidRPr="00694475" w:rsidRDefault="00D24757" w:rsidP="00D24757">
            <w:pPr>
              <w:jc w:val="right"/>
              <w:rPr>
                <w:rFonts w:ascii="Georgia" w:hAnsi="Georgia" w:cs="Calibri"/>
                <w:color w:val="000000"/>
                <w:sz w:val="18"/>
                <w:szCs w:val="18"/>
              </w:rPr>
            </w:pPr>
          </w:p>
        </w:tc>
        <w:tc>
          <w:tcPr>
            <w:tcW w:w="3097" w:type="pct"/>
            <w:tcBorders>
              <w:top w:val="nil"/>
              <w:left w:val="nil"/>
              <w:bottom w:val="nil"/>
              <w:right w:val="nil"/>
            </w:tcBorders>
            <w:noWrap/>
            <w:vAlign w:val="bottom"/>
            <w:hideMark/>
          </w:tcPr>
          <w:p w14:paraId="6A31EFF8" w14:textId="77777777" w:rsidR="00D24757" w:rsidRPr="00694475" w:rsidRDefault="00D24757" w:rsidP="00D24757">
            <w:pPr>
              <w:rPr>
                <w:rFonts w:ascii="Georgia" w:hAnsi="Georgia"/>
                <w:sz w:val="18"/>
                <w:szCs w:val="18"/>
              </w:rPr>
            </w:pPr>
          </w:p>
        </w:tc>
        <w:tc>
          <w:tcPr>
            <w:tcW w:w="112" w:type="pct"/>
            <w:tcBorders>
              <w:top w:val="nil"/>
              <w:left w:val="nil"/>
              <w:bottom w:val="nil"/>
              <w:right w:val="nil"/>
            </w:tcBorders>
            <w:noWrap/>
            <w:vAlign w:val="bottom"/>
            <w:hideMark/>
          </w:tcPr>
          <w:p w14:paraId="18CFEA31" w14:textId="77777777" w:rsidR="00D24757" w:rsidRPr="00694475" w:rsidRDefault="00D24757" w:rsidP="00D24757">
            <w:pPr>
              <w:rPr>
                <w:rFonts w:ascii="Georgia" w:hAnsi="Georgia"/>
                <w:sz w:val="18"/>
                <w:szCs w:val="18"/>
              </w:rPr>
            </w:pPr>
          </w:p>
        </w:tc>
        <w:tc>
          <w:tcPr>
            <w:tcW w:w="740" w:type="pct"/>
            <w:tcBorders>
              <w:top w:val="nil"/>
              <w:left w:val="nil"/>
              <w:bottom w:val="nil"/>
              <w:right w:val="nil"/>
            </w:tcBorders>
            <w:noWrap/>
            <w:vAlign w:val="bottom"/>
            <w:hideMark/>
          </w:tcPr>
          <w:p w14:paraId="7B581F42" w14:textId="77777777" w:rsidR="00D24757" w:rsidRPr="00694475" w:rsidRDefault="00D24757" w:rsidP="00D24757">
            <w:pPr>
              <w:jc w:val="right"/>
              <w:rPr>
                <w:rFonts w:ascii="Georgia" w:hAnsi="Georgia"/>
                <w:sz w:val="18"/>
                <w:szCs w:val="18"/>
              </w:rPr>
            </w:pPr>
          </w:p>
        </w:tc>
        <w:tc>
          <w:tcPr>
            <w:tcW w:w="83" w:type="pct"/>
            <w:tcBorders>
              <w:top w:val="nil"/>
              <w:left w:val="nil"/>
              <w:bottom w:val="nil"/>
              <w:right w:val="nil"/>
            </w:tcBorders>
            <w:noWrap/>
            <w:vAlign w:val="bottom"/>
            <w:hideMark/>
          </w:tcPr>
          <w:p w14:paraId="7EB40F6C" w14:textId="77777777" w:rsidR="00D24757" w:rsidRPr="00694475" w:rsidRDefault="00D24757" w:rsidP="00D24757">
            <w:pPr>
              <w:jc w:val="right"/>
              <w:rPr>
                <w:rFonts w:ascii="Georgia" w:hAnsi="Georgia"/>
                <w:sz w:val="18"/>
                <w:szCs w:val="18"/>
              </w:rPr>
            </w:pPr>
          </w:p>
        </w:tc>
        <w:tc>
          <w:tcPr>
            <w:tcW w:w="800" w:type="pct"/>
            <w:tcBorders>
              <w:top w:val="nil"/>
              <w:left w:val="nil"/>
              <w:bottom w:val="nil"/>
              <w:right w:val="nil"/>
            </w:tcBorders>
            <w:noWrap/>
            <w:vAlign w:val="bottom"/>
            <w:hideMark/>
          </w:tcPr>
          <w:p w14:paraId="5CC0AA87" w14:textId="77777777" w:rsidR="00D24757" w:rsidRPr="00694475" w:rsidRDefault="00D24757" w:rsidP="00D24757">
            <w:pPr>
              <w:jc w:val="right"/>
              <w:rPr>
                <w:rFonts w:ascii="Georgia" w:hAnsi="Georgia"/>
                <w:sz w:val="18"/>
                <w:szCs w:val="18"/>
              </w:rPr>
            </w:pPr>
          </w:p>
        </w:tc>
      </w:tr>
    </w:tbl>
    <w:p w14:paraId="33C3F0FC" w14:textId="77777777" w:rsidR="00AC2F99" w:rsidRPr="00694475" w:rsidRDefault="00AC2F99" w:rsidP="00AC2F99">
      <w:pPr>
        <w:pStyle w:val="PargrafodaLista"/>
        <w:rPr>
          <w:rFonts w:ascii="Georgia" w:hAnsi="Georgia"/>
        </w:rPr>
      </w:pPr>
      <w:bookmarkStart w:id="18" w:name="_Hlk62727894"/>
      <w:bookmarkEnd w:id="17"/>
    </w:p>
    <w:p w14:paraId="7C7FEFAE" w14:textId="77777777" w:rsidR="00AD4F54" w:rsidRPr="00AD4F54" w:rsidRDefault="00637413" w:rsidP="00AD4F54">
      <w:pPr>
        <w:pStyle w:val="PargrafodaLista"/>
        <w:numPr>
          <w:ilvl w:val="0"/>
          <w:numId w:val="32"/>
        </w:numPr>
        <w:rPr>
          <w:rFonts w:ascii="Georgia" w:hAnsi="Georgia"/>
        </w:rPr>
      </w:pPr>
      <w:r w:rsidRPr="00694475">
        <w:rPr>
          <w:rFonts w:ascii="Georgia" w:hAnsi="Georgia"/>
        </w:rPr>
        <w:t xml:space="preserve">O Aerotec – Fundo de Investimento em Participações - foi constituído sob a forma de condomínio fechado, com o prazo inicial de duração de 10 anos e com o objetivo preponderante de obter rendimentos de longo prazo por meio de investimentos diretos e/ou indiretos em valores mobiliários de emissão de empresas com sede social em Minas Gerais que possuam atuação no setor aeroespacial. </w:t>
      </w:r>
      <w:r w:rsidR="002E25AC" w:rsidRPr="00694475">
        <w:rPr>
          <w:rFonts w:ascii="Georgia" w:hAnsi="Georgia"/>
        </w:rPr>
        <w:t xml:space="preserve">O valor do capital comprometido para aporte por parte da </w:t>
      </w:r>
      <w:r w:rsidR="002E25AC" w:rsidRPr="00694475">
        <w:rPr>
          <w:rFonts w:ascii="Georgia" w:hAnsi="Georgia"/>
        </w:rPr>
        <w:lastRenderedPageBreak/>
        <w:t xml:space="preserve">Codemge é de R$ 140.000, dos quais R$ 124.366 já foram aportados. </w:t>
      </w:r>
      <w:r w:rsidR="00AD4F54" w:rsidRPr="00AD4F54">
        <w:rPr>
          <w:rFonts w:ascii="Georgia" w:hAnsi="Georgia"/>
        </w:rPr>
        <w:t>No primeiro trimestre de 2024, o fundo concluiu a venda das investidas Unicoba e parte da participação na investida</w:t>
      </w:r>
    </w:p>
    <w:p w14:paraId="04D8E51B" w14:textId="497C4876" w:rsidR="00637413" w:rsidRPr="00694475" w:rsidRDefault="00AD4F54" w:rsidP="00AD4F54">
      <w:pPr>
        <w:pStyle w:val="PargrafodaLista"/>
        <w:rPr>
          <w:rFonts w:ascii="Georgia" w:hAnsi="Georgia"/>
        </w:rPr>
      </w:pPr>
      <w:r w:rsidRPr="00AD4F54">
        <w:rPr>
          <w:rFonts w:ascii="Georgia" w:hAnsi="Georgia"/>
        </w:rPr>
        <w:t>Xmobots para a empresa Spectra pelos valores de R$60.000 e R$55.646, respectivamente. A parte restante da investida Xmobots foi vendida para a empresa Embraer pelo valor de R$40.296</w:t>
      </w:r>
      <w:r w:rsidR="00637413" w:rsidRPr="00694475">
        <w:rPr>
          <w:rFonts w:ascii="Georgia" w:hAnsi="Georgia"/>
        </w:rPr>
        <w:t xml:space="preserve">. </w:t>
      </w:r>
      <w:r w:rsidR="000E3901" w:rsidRPr="00694475">
        <w:rPr>
          <w:rFonts w:ascii="Georgia" w:hAnsi="Georgia"/>
        </w:rPr>
        <w:t xml:space="preserve">Ao longo de 2024, </w:t>
      </w:r>
      <w:r w:rsidR="00637413" w:rsidRPr="00694475">
        <w:rPr>
          <w:rFonts w:ascii="Georgia" w:hAnsi="Georgia"/>
        </w:rPr>
        <w:t xml:space="preserve"> foi deliberado pelos Cotistas do FIP Aerotec</w:t>
      </w:r>
      <w:r w:rsidR="000E3901" w:rsidRPr="00694475">
        <w:rPr>
          <w:rFonts w:ascii="Georgia" w:hAnsi="Georgia"/>
        </w:rPr>
        <w:t xml:space="preserve"> </w:t>
      </w:r>
      <w:r w:rsidR="00637413" w:rsidRPr="00694475">
        <w:rPr>
          <w:rFonts w:ascii="Georgia" w:hAnsi="Georgia"/>
        </w:rPr>
        <w:t>a amortização parcial das Cotas do Fundo no valor total de R$</w:t>
      </w:r>
      <w:r w:rsidR="000E3901" w:rsidRPr="00694475">
        <w:rPr>
          <w:rFonts w:ascii="Georgia" w:hAnsi="Georgia"/>
        </w:rPr>
        <w:t>60.776.</w:t>
      </w:r>
      <w:r w:rsidR="00637413" w:rsidRPr="00694475">
        <w:rPr>
          <w:rFonts w:ascii="Georgia" w:hAnsi="Georgia"/>
        </w:rPr>
        <w:t xml:space="preserve"> A Codemge, detentora de 140.000 cotas, recebeu o valor total de R$55.216 referente a estas amortizações. A administração do fundo é exercida pela ID Gestora e Administradora de Recursos LTDA e a gestão cabe à Ouro Preto Gestão de Recursos S/A</w:t>
      </w:r>
      <w:r w:rsidR="007E13D6" w:rsidRPr="00694475">
        <w:rPr>
          <w:rFonts w:ascii="Georgia" w:hAnsi="Georgia"/>
        </w:rPr>
        <w:t>.</w:t>
      </w:r>
    </w:p>
    <w:p w14:paraId="3246F61B" w14:textId="5622AAEC" w:rsidR="002A6678" w:rsidRPr="00694475" w:rsidRDefault="002A6678" w:rsidP="00637413">
      <w:pPr>
        <w:pStyle w:val="PargrafodaLista"/>
        <w:rPr>
          <w:rFonts w:ascii="Georgia" w:hAnsi="Georgia"/>
        </w:rPr>
      </w:pPr>
    </w:p>
    <w:p w14:paraId="09DF644D" w14:textId="62E6A40B" w:rsidR="00283057" w:rsidRPr="00694475" w:rsidRDefault="00637413" w:rsidP="0058547A">
      <w:pPr>
        <w:pStyle w:val="PargrafodaLista"/>
        <w:numPr>
          <w:ilvl w:val="0"/>
          <w:numId w:val="32"/>
        </w:numPr>
        <w:rPr>
          <w:rFonts w:ascii="Georgia" w:hAnsi="Georgia"/>
        </w:rPr>
      </w:pPr>
      <w:r w:rsidRPr="00694475">
        <w:rPr>
          <w:rFonts w:ascii="Georgia" w:hAnsi="Georgia"/>
        </w:rPr>
        <w:t xml:space="preserve">O Seed4Science – Fundo de Investimento em Participações Capital Semente - foi constituído sob a forma de condomínio fechado, com o prazo inicial de duração de 10 anos e com o objetivo preponderante de obter rendimentos por meio de aplicação em carteira diversificada de valores mobiliários de emissão de companhias atuantes nos setores de biotecnologia, nanotecnologia, internet das coisas, materiais avançados, tecnologia da informação e comunicação, especialmente relacionadas com big data e machine learning. </w:t>
      </w:r>
      <w:r w:rsidR="002E25AC" w:rsidRPr="00694475">
        <w:rPr>
          <w:rFonts w:ascii="Georgia" w:hAnsi="Georgia"/>
        </w:rPr>
        <w:t>O valor do capital comprometido para aporte por parte da Codemge é de R$ 3.000, dos quais R$ 2.</w:t>
      </w:r>
      <w:r w:rsidR="00C33B98" w:rsidRPr="00694475">
        <w:rPr>
          <w:rFonts w:ascii="Georgia" w:hAnsi="Georgia"/>
        </w:rPr>
        <w:t>607</w:t>
      </w:r>
      <w:r w:rsidR="002E25AC" w:rsidRPr="00694475">
        <w:rPr>
          <w:rFonts w:ascii="Georgia" w:hAnsi="Georgia"/>
        </w:rPr>
        <w:t xml:space="preserve"> já foram aportados. </w:t>
      </w:r>
      <w:r w:rsidRPr="00694475">
        <w:rPr>
          <w:rFonts w:ascii="Georgia" w:hAnsi="Georgia"/>
        </w:rPr>
        <w:t>As aplicações do fundo são realizadas por meio da aquisição de ativos como ações, debêntures, bônus de subscrição ou outros títulos e valores mobiliários. A administração do fundo é exercida pela BRL Trust Investimentos Ltda e a gestão cabe à FUNDEPAR Gestão e Consultoria de Investimentos Ltda.</w:t>
      </w:r>
    </w:p>
    <w:p w14:paraId="38C57203" w14:textId="77777777" w:rsidR="00637413" w:rsidRPr="00694475" w:rsidRDefault="00637413" w:rsidP="00637413">
      <w:pPr>
        <w:pStyle w:val="PargrafodaLista"/>
        <w:rPr>
          <w:rFonts w:ascii="Georgia" w:hAnsi="Georgia"/>
        </w:rPr>
      </w:pPr>
    </w:p>
    <w:p w14:paraId="77AE584C" w14:textId="120DCC16" w:rsidR="00637413" w:rsidRPr="00694475" w:rsidRDefault="00637413" w:rsidP="0058547A">
      <w:pPr>
        <w:pStyle w:val="PargrafodaLista"/>
        <w:numPr>
          <w:ilvl w:val="0"/>
          <w:numId w:val="32"/>
        </w:numPr>
        <w:rPr>
          <w:rFonts w:ascii="Georgia" w:hAnsi="Georgia"/>
        </w:rPr>
      </w:pPr>
      <w:r w:rsidRPr="00694475">
        <w:rPr>
          <w:rFonts w:ascii="Georgia" w:hAnsi="Georgia"/>
        </w:rPr>
        <w:t xml:space="preserve">O Biotec – Fundo de Investimento em Participações Multiestratégia - foi constituído sob a forma de condomínio fechado, com o prazo inicial de duração de 10 anos e com o objetivo preponderante de obter rendimentos por meio de aplicação em carteira diversificada de valores mobiliários de emissão de companhias atuantes nos setores de biotecnologia e ciências da vida (saúde humana, saúde animal, agricultura, meio ambiente e biotecnologia industrial, entres outros). </w:t>
      </w:r>
      <w:r w:rsidR="002E25AC" w:rsidRPr="00694475">
        <w:rPr>
          <w:rFonts w:ascii="Georgia" w:hAnsi="Georgia"/>
        </w:rPr>
        <w:t xml:space="preserve">O valor do capital comprometido para aporte por parte da Codemge é de R$ 68.000, dos quais R$ </w:t>
      </w:r>
      <w:r w:rsidR="006310DC" w:rsidRPr="00694475">
        <w:rPr>
          <w:rFonts w:ascii="Georgia" w:hAnsi="Georgia"/>
        </w:rPr>
        <w:t>51.208</w:t>
      </w:r>
      <w:r w:rsidR="002E25AC" w:rsidRPr="00694475">
        <w:rPr>
          <w:rFonts w:ascii="Georgia" w:hAnsi="Georgia"/>
        </w:rPr>
        <w:t xml:space="preserve"> já foram aportados. </w:t>
      </w:r>
      <w:r w:rsidRPr="00694475">
        <w:rPr>
          <w:rFonts w:ascii="Georgia" w:hAnsi="Georgia"/>
        </w:rPr>
        <w:t>A administração do fundo é exercida pela FIR Capital Partners – Gestão de Investimentos S.A. e a gestão cabe à FIR Gestão de Investimentos Ltda.</w:t>
      </w:r>
    </w:p>
    <w:p w14:paraId="7ED23F92" w14:textId="67BC899B" w:rsidR="00637413" w:rsidRPr="00694475" w:rsidRDefault="00637413">
      <w:pPr>
        <w:rPr>
          <w:rFonts w:ascii="Georgia" w:hAnsi="Georgia"/>
        </w:rPr>
      </w:pPr>
    </w:p>
    <w:p w14:paraId="58DCF353" w14:textId="77777777" w:rsidR="00B52785" w:rsidRPr="00694475" w:rsidRDefault="00B52785">
      <w:pPr>
        <w:rPr>
          <w:rFonts w:ascii="Georgia" w:hAnsi="Georgia"/>
        </w:rPr>
      </w:pPr>
      <w:r w:rsidRPr="00694475">
        <w:rPr>
          <w:rFonts w:ascii="Georgia" w:hAnsi="Georgia"/>
        </w:rPr>
        <w:br w:type="page"/>
      </w:r>
    </w:p>
    <w:p w14:paraId="55762A05" w14:textId="5E32AB28" w:rsidR="00B80FA9" w:rsidRDefault="007515DF" w:rsidP="00512852">
      <w:pPr>
        <w:rPr>
          <w:rFonts w:ascii="Georgia" w:hAnsi="Georgia"/>
        </w:rPr>
      </w:pPr>
      <w:r w:rsidRPr="00694475">
        <w:rPr>
          <w:rFonts w:ascii="Georgia" w:hAnsi="Georgia"/>
        </w:rPr>
        <w:lastRenderedPageBreak/>
        <w:t xml:space="preserve">Movimentação dos </w:t>
      </w:r>
      <w:r w:rsidR="006921A8" w:rsidRPr="00694475">
        <w:rPr>
          <w:rFonts w:ascii="Georgia" w:hAnsi="Georgia"/>
        </w:rPr>
        <w:t>i</w:t>
      </w:r>
      <w:r w:rsidRPr="00694475">
        <w:rPr>
          <w:rFonts w:ascii="Georgia" w:hAnsi="Georgia"/>
        </w:rPr>
        <w:t xml:space="preserve">nstrumentos </w:t>
      </w:r>
      <w:r w:rsidR="006921A8" w:rsidRPr="00694475">
        <w:rPr>
          <w:rFonts w:ascii="Georgia" w:hAnsi="Georgia"/>
        </w:rPr>
        <w:t>f</w:t>
      </w:r>
      <w:r w:rsidRPr="00694475">
        <w:rPr>
          <w:rFonts w:ascii="Georgia" w:hAnsi="Georgia"/>
        </w:rPr>
        <w:t>inanceiros</w:t>
      </w:r>
      <w:r w:rsidR="006921A8" w:rsidRPr="00694475">
        <w:rPr>
          <w:rFonts w:ascii="Georgia" w:hAnsi="Georgia"/>
        </w:rPr>
        <w:t xml:space="preserve"> patrimoniais</w:t>
      </w:r>
      <w:r w:rsidR="00637154" w:rsidRPr="00694475">
        <w:rPr>
          <w:rFonts w:ascii="Georgia" w:hAnsi="Georgia"/>
        </w:rPr>
        <w:t xml:space="preserve"> </w:t>
      </w:r>
      <w:r w:rsidR="00940574" w:rsidRPr="00694475">
        <w:rPr>
          <w:rFonts w:ascii="Georgia" w:hAnsi="Georgia"/>
        </w:rPr>
        <w:t>no</w:t>
      </w:r>
      <w:r w:rsidR="00B559FA" w:rsidRPr="00694475">
        <w:rPr>
          <w:rFonts w:ascii="Georgia" w:hAnsi="Georgia"/>
        </w:rPr>
        <w:t>s</w:t>
      </w:r>
      <w:r w:rsidR="000F5A3D" w:rsidRPr="00694475">
        <w:rPr>
          <w:rFonts w:ascii="Georgia" w:hAnsi="Georgia"/>
        </w:rPr>
        <w:t xml:space="preserve"> </w:t>
      </w:r>
      <w:r w:rsidR="004A4F04" w:rsidRPr="00694475">
        <w:rPr>
          <w:rFonts w:ascii="Georgia" w:hAnsi="Georgia"/>
        </w:rPr>
        <w:t>períodos</w:t>
      </w:r>
      <w:r w:rsidR="000F5A3D" w:rsidRPr="00694475">
        <w:rPr>
          <w:rFonts w:ascii="Georgia" w:hAnsi="Georgia"/>
        </w:rPr>
        <w:t xml:space="preserve"> findo</w:t>
      </w:r>
      <w:r w:rsidR="00B559FA" w:rsidRPr="00694475">
        <w:rPr>
          <w:rFonts w:ascii="Georgia" w:hAnsi="Georgia"/>
        </w:rPr>
        <w:t>s</w:t>
      </w:r>
      <w:r w:rsidR="000F5A3D" w:rsidRPr="00694475">
        <w:rPr>
          <w:rFonts w:ascii="Georgia" w:hAnsi="Georgia"/>
        </w:rPr>
        <w:t xml:space="preserve"> em </w:t>
      </w:r>
      <w:r w:rsidR="00A970F8" w:rsidRPr="00694475">
        <w:rPr>
          <w:rFonts w:ascii="Georgia" w:hAnsi="Georgia"/>
        </w:rPr>
        <w:t>3</w:t>
      </w:r>
      <w:r w:rsidR="00217723" w:rsidRPr="00694475">
        <w:rPr>
          <w:rFonts w:ascii="Georgia" w:hAnsi="Georgia"/>
        </w:rPr>
        <w:t>1</w:t>
      </w:r>
      <w:r w:rsidR="00A970F8" w:rsidRPr="00694475">
        <w:rPr>
          <w:rFonts w:ascii="Georgia" w:hAnsi="Georgia"/>
        </w:rPr>
        <w:t xml:space="preserve"> de </w:t>
      </w:r>
      <w:r w:rsidR="004A4F04" w:rsidRPr="00694475">
        <w:rPr>
          <w:rFonts w:ascii="Georgia" w:hAnsi="Georgia"/>
        </w:rPr>
        <w:t>março</w:t>
      </w:r>
      <w:r w:rsidR="00A970F8" w:rsidRPr="00694475">
        <w:rPr>
          <w:rFonts w:ascii="Georgia" w:hAnsi="Georgia"/>
        </w:rPr>
        <w:t xml:space="preserve"> de 202</w:t>
      </w:r>
      <w:r w:rsidR="004A4F04" w:rsidRPr="00694475">
        <w:rPr>
          <w:rFonts w:ascii="Georgia" w:hAnsi="Georgia"/>
        </w:rPr>
        <w:t>5</w:t>
      </w:r>
      <w:r w:rsidR="000F5A3D" w:rsidRPr="00694475">
        <w:rPr>
          <w:rFonts w:ascii="Georgia" w:hAnsi="Georgia"/>
        </w:rPr>
        <w:t xml:space="preserve"> e 202</w:t>
      </w:r>
      <w:r w:rsidR="004A4F04" w:rsidRPr="00694475">
        <w:rPr>
          <w:rFonts w:ascii="Georgia" w:hAnsi="Georgia"/>
        </w:rPr>
        <w:t>4</w:t>
      </w:r>
      <w:r w:rsidR="00637154" w:rsidRPr="00694475">
        <w:rPr>
          <w:rFonts w:ascii="Georgia" w:hAnsi="Georgia"/>
        </w:rPr>
        <w:t>:</w:t>
      </w:r>
    </w:p>
    <w:p w14:paraId="2E27E20E" w14:textId="77777777" w:rsidR="008230CB" w:rsidRPr="00694475" w:rsidRDefault="008230CB" w:rsidP="00512852">
      <w:pPr>
        <w:rPr>
          <w:rFonts w:ascii="Georgia" w:hAnsi="Georgia"/>
        </w:rPr>
      </w:pPr>
    </w:p>
    <w:bookmarkEnd w:id="18"/>
    <w:tbl>
      <w:tblPr>
        <w:tblW w:w="5000" w:type="pct"/>
        <w:tblCellMar>
          <w:left w:w="70" w:type="dxa"/>
          <w:right w:w="70" w:type="dxa"/>
        </w:tblCellMar>
        <w:tblLook w:val="04A0" w:firstRow="1" w:lastRow="0" w:firstColumn="1" w:lastColumn="0" w:noHBand="0" w:noVBand="1"/>
      </w:tblPr>
      <w:tblGrid>
        <w:gridCol w:w="318"/>
        <w:gridCol w:w="5254"/>
        <w:gridCol w:w="211"/>
        <w:gridCol w:w="1640"/>
        <w:gridCol w:w="190"/>
        <w:gridCol w:w="1624"/>
      </w:tblGrid>
      <w:tr w:rsidR="009F0F6A" w:rsidRPr="00694475" w14:paraId="073204F5" w14:textId="77777777" w:rsidTr="00B56A02">
        <w:trPr>
          <w:trHeight w:val="170"/>
        </w:trPr>
        <w:tc>
          <w:tcPr>
            <w:tcW w:w="172" w:type="pct"/>
            <w:tcBorders>
              <w:top w:val="nil"/>
              <w:left w:val="nil"/>
              <w:bottom w:val="nil"/>
              <w:right w:val="nil"/>
            </w:tcBorders>
            <w:noWrap/>
            <w:vAlign w:val="bottom"/>
            <w:hideMark/>
          </w:tcPr>
          <w:p w14:paraId="78FD74A8" w14:textId="77777777" w:rsidR="009F0F6A" w:rsidRPr="00694475" w:rsidRDefault="009F0F6A" w:rsidP="009F0F6A">
            <w:pPr>
              <w:rPr>
                <w:sz w:val="18"/>
                <w:szCs w:val="18"/>
              </w:rPr>
            </w:pPr>
          </w:p>
        </w:tc>
        <w:tc>
          <w:tcPr>
            <w:tcW w:w="2844" w:type="pct"/>
            <w:tcBorders>
              <w:top w:val="nil"/>
              <w:left w:val="nil"/>
              <w:bottom w:val="nil"/>
              <w:right w:val="nil"/>
            </w:tcBorders>
            <w:vAlign w:val="center"/>
            <w:hideMark/>
          </w:tcPr>
          <w:p w14:paraId="2E7148D8" w14:textId="77777777" w:rsidR="009F0F6A" w:rsidRPr="00694475" w:rsidRDefault="009F0F6A" w:rsidP="009F0F6A">
            <w:pPr>
              <w:rPr>
                <w:sz w:val="18"/>
                <w:szCs w:val="18"/>
              </w:rPr>
            </w:pPr>
          </w:p>
        </w:tc>
        <w:tc>
          <w:tcPr>
            <w:tcW w:w="114" w:type="pct"/>
            <w:tcBorders>
              <w:top w:val="nil"/>
              <w:left w:val="nil"/>
              <w:bottom w:val="nil"/>
              <w:right w:val="nil"/>
            </w:tcBorders>
            <w:noWrap/>
            <w:vAlign w:val="bottom"/>
            <w:hideMark/>
          </w:tcPr>
          <w:p w14:paraId="4B044B07" w14:textId="77777777" w:rsidR="009F0F6A" w:rsidRPr="00694475" w:rsidRDefault="009F0F6A" w:rsidP="009F0F6A">
            <w:pPr>
              <w:rPr>
                <w:sz w:val="18"/>
                <w:szCs w:val="18"/>
              </w:rPr>
            </w:pPr>
          </w:p>
        </w:tc>
        <w:tc>
          <w:tcPr>
            <w:tcW w:w="1870" w:type="pct"/>
            <w:gridSpan w:val="3"/>
            <w:tcBorders>
              <w:top w:val="nil"/>
              <w:left w:val="nil"/>
              <w:bottom w:val="single" w:sz="8" w:space="0" w:color="auto"/>
              <w:right w:val="nil"/>
            </w:tcBorders>
            <w:noWrap/>
            <w:vAlign w:val="center"/>
            <w:hideMark/>
          </w:tcPr>
          <w:p w14:paraId="7EBF2D19" w14:textId="77777777" w:rsidR="009F0F6A" w:rsidRPr="00694475" w:rsidRDefault="009F0F6A" w:rsidP="009F0F6A">
            <w:pPr>
              <w:jc w:val="right"/>
              <w:rPr>
                <w:rFonts w:ascii="Georgia" w:hAnsi="Georgia" w:cs="Calibri"/>
                <w:b/>
                <w:bCs/>
                <w:color w:val="000000"/>
                <w:sz w:val="18"/>
                <w:szCs w:val="18"/>
              </w:rPr>
            </w:pPr>
            <w:r w:rsidRPr="00694475">
              <w:rPr>
                <w:rFonts w:ascii="Georgia" w:hAnsi="Georgia" w:cs="Calibri"/>
                <w:b/>
                <w:bCs/>
                <w:color w:val="000000"/>
                <w:sz w:val="18"/>
                <w:szCs w:val="18"/>
              </w:rPr>
              <w:t>Controladora e consolidado</w:t>
            </w:r>
          </w:p>
        </w:tc>
      </w:tr>
      <w:tr w:rsidR="009F0F6A" w:rsidRPr="00694475" w14:paraId="11534365" w14:textId="77777777" w:rsidTr="00B56A02">
        <w:trPr>
          <w:trHeight w:val="170"/>
        </w:trPr>
        <w:tc>
          <w:tcPr>
            <w:tcW w:w="172" w:type="pct"/>
            <w:tcBorders>
              <w:top w:val="nil"/>
              <w:left w:val="nil"/>
              <w:bottom w:val="nil"/>
              <w:right w:val="nil"/>
            </w:tcBorders>
            <w:noWrap/>
            <w:vAlign w:val="bottom"/>
            <w:hideMark/>
          </w:tcPr>
          <w:p w14:paraId="24F4DBA2" w14:textId="77777777" w:rsidR="009F0F6A" w:rsidRPr="00694475" w:rsidRDefault="009F0F6A" w:rsidP="009F0F6A">
            <w:pPr>
              <w:jc w:val="right"/>
              <w:rPr>
                <w:rFonts w:ascii="Georgia" w:hAnsi="Georgia" w:cs="Calibri"/>
                <w:b/>
                <w:bCs/>
                <w:color w:val="000000"/>
                <w:sz w:val="18"/>
                <w:szCs w:val="18"/>
              </w:rPr>
            </w:pPr>
          </w:p>
        </w:tc>
        <w:tc>
          <w:tcPr>
            <w:tcW w:w="2844" w:type="pct"/>
            <w:tcBorders>
              <w:top w:val="nil"/>
              <w:left w:val="nil"/>
              <w:bottom w:val="nil"/>
              <w:right w:val="nil"/>
            </w:tcBorders>
            <w:vAlign w:val="center"/>
            <w:hideMark/>
          </w:tcPr>
          <w:p w14:paraId="609AAB45" w14:textId="77777777" w:rsidR="009F0F6A" w:rsidRPr="00694475" w:rsidRDefault="009F0F6A" w:rsidP="009F0F6A">
            <w:pPr>
              <w:rPr>
                <w:sz w:val="18"/>
                <w:szCs w:val="18"/>
              </w:rPr>
            </w:pPr>
          </w:p>
        </w:tc>
        <w:tc>
          <w:tcPr>
            <w:tcW w:w="114" w:type="pct"/>
            <w:tcBorders>
              <w:top w:val="nil"/>
              <w:left w:val="nil"/>
              <w:bottom w:val="nil"/>
              <w:right w:val="nil"/>
            </w:tcBorders>
            <w:noWrap/>
            <w:vAlign w:val="bottom"/>
            <w:hideMark/>
          </w:tcPr>
          <w:p w14:paraId="28A9529B" w14:textId="77777777" w:rsidR="009F0F6A" w:rsidRPr="00694475" w:rsidRDefault="009F0F6A" w:rsidP="009F0F6A">
            <w:pPr>
              <w:rPr>
                <w:sz w:val="18"/>
                <w:szCs w:val="18"/>
              </w:rPr>
            </w:pPr>
          </w:p>
        </w:tc>
        <w:tc>
          <w:tcPr>
            <w:tcW w:w="888" w:type="pct"/>
            <w:tcBorders>
              <w:top w:val="nil"/>
              <w:left w:val="nil"/>
              <w:bottom w:val="nil"/>
              <w:right w:val="nil"/>
            </w:tcBorders>
            <w:vAlign w:val="center"/>
            <w:hideMark/>
          </w:tcPr>
          <w:p w14:paraId="02D2C44D" w14:textId="77777777" w:rsidR="009F0F6A" w:rsidRPr="00694475" w:rsidRDefault="009F0F6A" w:rsidP="009F0F6A">
            <w:pPr>
              <w:rPr>
                <w:sz w:val="18"/>
                <w:szCs w:val="18"/>
              </w:rPr>
            </w:pPr>
          </w:p>
        </w:tc>
        <w:tc>
          <w:tcPr>
            <w:tcW w:w="103" w:type="pct"/>
            <w:tcBorders>
              <w:top w:val="nil"/>
              <w:left w:val="nil"/>
              <w:bottom w:val="nil"/>
              <w:right w:val="nil"/>
            </w:tcBorders>
            <w:noWrap/>
            <w:vAlign w:val="center"/>
            <w:hideMark/>
          </w:tcPr>
          <w:p w14:paraId="6AC17617" w14:textId="77777777" w:rsidR="009F0F6A" w:rsidRPr="00694475" w:rsidRDefault="009F0F6A" w:rsidP="009F0F6A">
            <w:pPr>
              <w:jc w:val="right"/>
              <w:rPr>
                <w:sz w:val="18"/>
                <w:szCs w:val="18"/>
              </w:rPr>
            </w:pPr>
          </w:p>
        </w:tc>
        <w:tc>
          <w:tcPr>
            <w:tcW w:w="879" w:type="pct"/>
            <w:tcBorders>
              <w:top w:val="nil"/>
              <w:left w:val="nil"/>
              <w:bottom w:val="nil"/>
              <w:right w:val="nil"/>
            </w:tcBorders>
            <w:vAlign w:val="center"/>
            <w:hideMark/>
          </w:tcPr>
          <w:p w14:paraId="1ADC5270" w14:textId="77777777" w:rsidR="009F0F6A" w:rsidRPr="00694475" w:rsidRDefault="009F0F6A" w:rsidP="009F0F6A">
            <w:pPr>
              <w:jc w:val="right"/>
              <w:rPr>
                <w:sz w:val="18"/>
                <w:szCs w:val="18"/>
              </w:rPr>
            </w:pPr>
          </w:p>
        </w:tc>
      </w:tr>
      <w:tr w:rsidR="009F0F6A" w:rsidRPr="0014430E" w14:paraId="6E27E6B2" w14:textId="77777777" w:rsidTr="00B56A02">
        <w:trPr>
          <w:trHeight w:val="170"/>
        </w:trPr>
        <w:tc>
          <w:tcPr>
            <w:tcW w:w="172" w:type="pct"/>
            <w:tcBorders>
              <w:top w:val="nil"/>
              <w:left w:val="nil"/>
              <w:bottom w:val="nil"/>
              <w:right w:val="nil"/>
            </w:tcBorders>
            <w:noWrap/>
            <w:vAlign w:val="bottom"/>
            <w:hideMark/>
          </w:tcPr>
          <w:p w14:paraId="424D2FB7" w14:textId="77777777" w:rsidR="009F0F6A" w:rsidRPr="00694475" w:rsidRDefault="009F0F6A" w:rsidP="009F0F6A">
            <w:pPr>
              <w:jc w:val="right"/>
              <w:rPr>
                <w:sz w:val="18"/>
                <w:szCs w:val="18"/>
              </w:rPr>
            </w:pPr>
          </w:p>
        </w:tc>
        <w:tc>
          <w:tcPr>
            <w:tcW w:w="2844" w:type="pct"/>
            <w:tcBorders>
              <w:top w:val="nil"/>
              <w:left w:val="nil"/>
              <w:bottom w:val="nil"/>
              <w:right w:val="nil"/>
            </w:tcBorders>
            <w:vAlign w:val="center"/>
            <w:hideMark/>
          </w:tcPr>
          <w:p w14:paraId="262C57E6" w14:textId="77777777" w:rsidR="009F0F6A" w:rsidRPr="00694475" w:rsidRDefault="009F0F6A" w:rsidP="009F0F6A">
            <w:pPr>
              <w:rPr>
                <w:sz w:val="18"/>
                <w:szCs w:val="18"/>
              </w:rPr>
            </w:pPr>
          </w:p>
        </w:tc>
        <w:tc>
          <w:tcPr>
            <w:tcW w:w="114" w:type="pct"/>
            <w:tcBorders>
              <w:top w:val="nil"/>
              <w:left w:val="nil"/>
              <w:bottom w:val="nil"/>
              <w:right w:val="nil"/>
            </w:tcBorders>
            <w:noWrap/>
            <w:vAlign w:val="bottom"/>
            <w:hideMark/>
          </w:tcPr>
          <w:p w14:paraId="0E34D2EC" w14:textId="77777777" w:rsidR="009F0F6A" w:rsidRPr="00694475" w:rsidRDefault="009F0F6A" w:rsidP="009F0F6A">
            <w:pPr>
              <w:rPr>
                <w:sz w:val="18"/>
                <w:szCs w:val="18"/>
              </w:rPr>
            </w:pPr>
          </w:p>
        </w:tc>
        <w:tc>
          <w:tcPr>
            <w:tcW w:w="888" w:type="pct"/>
            <w:tcBorders>
              <w:top w:val="nil"/>
              <w:left w:val="nil"/>
              <w:bottom w:val="single" w:sz="8" w:space="0" w:color="auto"/>
              <w:right w:val="nil"/>
            </w:tcBorders>
            <w:vAlign w:val="center"/>
            <w:hideMark/>
          </w:tcPr>
          <w:p w14:paraId="1B8C5C56" w14:textId="77777777" w:rsidR="009F0F6A" w:rsidRPr="0014430E" w:rsidRDefault="009F0F6A" w:rsidP="009F0F6A">
            <w:pPr>
              <w:jc w:val="right"/>
              <w:rPr>
                <w:rFonts w:ascii="Georgia" w:hAnsi="Georgia" w:cs="Calibri"/>
                <w:b/>
                <w:bCs/>
                <w:color w:val="000000"/>
                <w:sz w:val="18"/>
                <w:szCs w:val="18"/>
              </w:rPr>
            </w:pPr>
            <w:r w:rsidRPr="0014430E">
              <w:rPr>
                <w:rFonts w:ascii="Georgia" w:hAnsi="Georgia" w:cs="Calibri"/>
                <w:b/>
                <w:bCs/>
                <w:color w:val="000000"/>
                <w:sz w:val="18"/>
                <w:szCs w:val="18"/>
              </w:rPr>
              <w:t>31/03/2025</w:t>
            </w:r>
          </w:p>
        </w:tc>
        <w:tc>
          <w:tcPr>
            <w:tcW w:w="103" w:type="pct"/>
            <w:tcBorders>
              <w:top w:val="nil"/>
              <w:left w:val="nil"/>
              <w:bottom w:val="nil"/>
              <w:right w:val="nil"/>
            </w:tcBorders>
            <w:vAlign w:val="center"/>
            <w:hideMark/>
          </w:tcPr>
          <w:p w14:paraId="72BF1659" w14:textId="77777777" w:rsidR="009F0F6A" w:rsidRPr="0014430E" w:rsidRDefault="009F0F6A" w:rsidP="009F0F6A">
            <w:pPr>
              <w:jc w:val="right"/>
              <w:rPr>
                <w:rFonts w:ascii="Georgia" w:hAnsi="Georgia" w:cs="Calibri"/>
                <w:b/>
                <w:bCs/>
                <w:color w:val="000000"/>
                <w:sz w:val="18"/>
                <w:szCs w:val="18"/>
              </w:rPr>
            </w:pPr>
          </w:p>
        </w:tc>
        <w:tc>
          <w:tcPr>
            <w:tcW w:w="879" w:type="pct"/>
            <w:tcBorders>
              <w:top w:val="nil"/>
              <w:left w:val="nil"/>
              <w:bottom w:val="single" w:sz="8" w:space="0" w:color="auto"/>
              <w:right w:val="nil"/>
            </w:tcBorders>
            <w:vAlign w:val="center"/>
            <w:hideMark/>
          </w:tcPr>
          <w:p w14:paraId="27C93CA2" w14:textId="2D5D3E98" w:rsidR="009F0F6A" w:rsidRPr="0014430E" w:rsidRDefault="009F0F6A" w:rsidP="009F0F6A">
            <w:pPr>
              <w:jc w:val="right"/>
              <w:rPr>
                <w:rFonts w:ascii="Georgia" w:hAnsi="Georgia" w:cs="Calibri"/>
                <w:b/>
                <w:bCs/>
                <w:color w:val="000000"/>
                <w:sz w:val="18"/>
                <w:szCs w:val="18"/>
              </w:rPr>
            </w:pPr>
            <w:r w:rsidRPr="0014430E">
              <w:rPr>
                <w:rFonts w:ascii="Georgia" w:hAnsi="Georgia" w:cs="Calibri"/>
                <w:b/>
                <w:bCs/>
                <w:color w:val="000000"/>
                <w:sz w:val="18"/>
                <w:szCs w:val="18"/>
              </w:rPr>
              <w:t>31/</w:t>
            </w:r>
            <w:r w:rsidR="00B66FD8" w:rsidRPr="00C206F3">
              <w:rPr>
                <w:rFonts w:ascii="Georgia" w:hAnsi="Georgia" w:cs="Calibri"/>
                <w:b/>
                <w:bCs/>
                <w:color w:val="000000"/>
                <w:sz w:val="18"/>
                <w:szCs w:val="18"/>
              </w:rPr>
              <w:t>03</w:t>
            </w:r>
            <w:r w:rsidRPr="0014430E">
              <w:rPr>
                <w:rFonts w:ascii="Georgia" w:hAnsi="Georgia" w:cs="Calibri"/>
                <w:b/>
                <w:bCs/>
                <w:color w:val="000000"/>
                <w:sz w:val="18"/>
                <w:szCs w:val="18"/>
              </w:rPr>
              <w:t>/2024</w:t>
            </w:r>
          </w:p>
        </w:tc>
      </w:tr>
      <w:tr w:rsidR="009F0F6A" w:rsidRPr="0014430E" w14:paraId="78C397E9" w14:textId="77777777" w:rsidTr="00B56A02">
        <w:trPr>
          <w:trHeight w:val="170"/>
        </w:trPr>
        <w:tc>
          <w:tcPr>
            <w:tcW w:w="3016" w:type="pct"/>
            <w:gridSpan w:val="2"/>
            <w:tcBorders>
              <w:top w:val="nil"/>
              <w:left w:val="nil"/>
              <w:bottom w:val="nil"/>
              <w:right w:val="nil"/>
            </w:tcBorders>
            <w:noWrap/>
            <w:vAlign w:val="bottom"/>
            <w:hideMark/>
          </w:tcPr>
          <w:p w14:paraId="0BCA1E52" w14:textId="77777777" w:rsidR="009F0F6A" w:rsidRPr="0014430E" w:rsidRDefault="009F0F6A" w:rsidP="009F0F6A">
            <w:pPr>
              <w:rPr>
                <w:rFonts w:ascii="Georgia" w:hAnsi="Georgia" w:cs="Calibri"/>
                <w:b/>
                <w:bCs/>
                <w:color w:val="000000"/>
                <w:sz w:val="18"/>
                <w:szCs w:val="18"/>
              </w:rPr>
            </w:pPr>
            <w:r w:rsidRPr="0014430E">
              <w:rPr>
                <w:rFonts w:ascii="Georgia" w:hAnsi="Georgia" w:cs="Calibri"/>
                <w:b/>
                <w:bCs/>
                <w:color w:val="000000"/>
                <w:sz w:val="18"/>
                <w:szCs w:val="18"/>
              </w:rPr>
              <w:t>Participação acionária direta</w:t>
            </w:r>
          </w:p>
        </w:tc>
        <w:tc>
          <w:tcPr>
            <w:tcW w:w="114" w:type="pct"/>
            <w:tcBorders>
              <w:top w:val="nil"/>
              <w:left w:val="nil"/>
              <w:bottom w:val="nil"/>
              <w:right w:val="nil"/>
            </w:tcBorders>
            <w:noWrap/>
            <w:vAlign w:val="bottom"/>
            <w:hideMark/>
          </w:tcPr>
          <w:p w14:paraId="63F9F9BE" w14:textId="77777777" w:rsidR="009F0F6A" w:rsidRPr="0014430E" w:rsidRDefault="009F0F6A" w:rsidP="009F0F6A">
            <w:pPr>
              <w:rPr>
                <w:rFonts w:ascii="Georgia" w:hAnsi="Georgia" w:cs="Calibri"/>
                <w:b/>
                <w:bCs/>
                <w:color w:val="000000"/>
                <w:sz w:val="18"/>
                <w:szCs w:val="18"/>
              </w:rPr>
            </w:pPr>
          </w:p>
        </w:tc>
        <w:tc>
          <w:tcPr>
            <w:tcW w:w="888" w:type="pct"/>
            <w:tcBorders>
              <w:top w:val="nil"/>
              <w:left w:val="nil"/>
              <w:bottom w:val="nil"/>
              <w:right w:val="nil"/>
            </w:tcBorders>
            <w:vAlign w:val="center"/>
            <w:hideMark/>
          </w:tcPr>
          <w:p w14:paraId="07EED295" w14:textId="77777777" w:rsidR="009F0F6A" w:rsidRPr="0014430E" w:rsidRDefault="009F0F6A" w:rsidP="009F0F6A">
            <w:pPr>
              <w:rPr>
                <w:sz w:val="18"/>
                <w:szCs w:val="18"/>
              </w:rPr>
            </w:pPr>
          </w:p>
        </w:tc>
        <w:tc>
          <w:tcPr>
            <w:tcW w:w="103" w:type="pct"/>
            <w:tcBorders>
              <w:top w:val="nil"/>
              <w:left w:val="nil"/>
              <w:bottom w:val="nil"/>
              <w:right w:val="nil"/>
            </w:tcBorders>
            <w:vAlign w:val="center"/>
            <w:hideMark/>
          </w:tcPr>
          <w:p w14:paraId="70114876"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6215C8C2" w14:textId="77777777" w:rsidR="009F0F6A" w:rsidRPr="0014430E" w:rsidRDefault="009F0F6A" w:rsidP="009F0F6A">
            <w:pPr>
              <w:jc w:val="right"/>
              <w:rPr>
                <w:sz w:val="18"/>
                <w:szCs w:val="18"/>
              </w:rPr>
            </w:pPr>
          </w:p>
        </w:tc>
      </w:tr>
      <w:tr w:rsidR="009F0F6A" w:rsidRPr="0014430E" w14:paraId="476070A2" w14:textId="77777777" w:rsidTr="00B56A02">
        <w:trPr>
          <w:trHeight w:val="170"/>
        </w:trPr>
        <w:tc>
          <w:tcPr>
            <w:tcW w:w="3016" w:type="pct"/>
            <w:gridSpan w:val="2"/>
            <w:tcBorders>
              <w:top w:val="nil"/>
              <w:left w:val="nil"/>
              <w:bottom w:val="nil"/>
              <w:right w:val="nil"/>
            </w:tcBorders>
            <w:noWrap/>
            <w:vAlign w:val="bottom"/>
            <w:hideMark/>
          </w:tcPr>
          <w:p w14:paraId="02A7B2E5" w14:textId="17F7B43F"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 xml:space="preserve">Bônus de subscrição DETECHTA </w:t>
            </w:r>
            <w:r w:rsidR="0067130E" w:rsidRPr="0014430E">
              <w:rPr>
                <w:rFonts w:ascii="Georgia" w:hAnsi="Georgia" w:cs="Calibri"/>
                <w:color w:val="000000"/>
                <w:sz w:val="18"/>
                <w:szCs w:val="18"/>
              </w:rPr>
              <w:t>(i)</w:t>
            </w:r>
          </w:p>
        </w:tc>
        <w:tc>
          <w:tcPr>
            <w:tcW w:w="114" w:type="pct"/>
            <w:tcBorders>
              <w:top w:val="nil"/>
              <w:left w:val="nil"/>
              <w:bottom w:val="nil"/>
              <w:right w:val="nil"/>
            </w:tcBorders>
            <w:noWrap/>
            <w:vAlign w:val="bottom"/>
            <w:hideMark/>
          </w:tcPr>
          <w:p w14:paraId="7686A85F"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26F632A9" w14:textId="77777777" w:rsidR="009F0F6A" w:rsidRPr="0014430E" w:rsidRDefault="009F0F6A" w:rsidP="009F0F6A">
            <w:pPr>
              <w:rPr>
                <w:sz w:val="18"/>
                <w:szCs w:val="18"/>
              </w:rPr>
            </w:pPr>
          </w:p>
        </w:tc>
        <w:tc>
          <w:tcPr>
            <w:tcW w:w="103" w:type="pct"/>
            <w:tcBorders>
              <w:top w:val="nil"/>
              <w:left w:val="nil"/>
              <w:bottom w:val="nil"/>
              <w:right w:val="nil"/>
            </w:tcBorders>
            <w:vAlign w:val="center"/>
            <w:hideMark/>
          </w:tcPr>
          <w:p w14:paraId="4E024866"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48A04413" w14:textId="77777777" w:rsidR="009F0F6A" w:rsidRPr="0014430E" w:rsidRDefault="009F0F6A" w:rsidP="009F0F6A">
            <w:pPr>
              <w:jc w:val="right"/>
              <w:rPr>
                <w:sz w:val="18"/>
                <w:szCs w:val="18"/>
              </w:rPr>
            </w:pPr>
          </w:p>
        </w:tc>
      </w:tr>
      <w:tr w:rsidR="009F0F6A" w:rsidRPr="0014430E" w14:paraId="75A266D7" w14:textId="77777777" w:rsidTr="00B56A02">
        <w:trPr>
          <w:trHeight w:val="170"/>
        </w:trPr>
        <w:tc>
          <w:tcPr>
            <w:tcW w:w="172" w:type="pct"/>
            <w:tcBorders>
              <w:top w:val="nil"/>
              <w:left w:val="nil"/>
              <w:bottom w:val="nil"/>
              <w:right w:val="nil"/>
            </w:tcBorders>
            <w:noWrap/>
            <w:vAlign w:val="bottom"/>
            <w:hideMark/>
          </w:tcPr>
          <w:p w14:paraId="59CDC79F" w14:textId="77777777" w:rsidR="009F0F6A" w:rsidRPr="0014430E" w:rsidRDefault="009F0F6A" w:rsidP="009F0F6A">
            <w:pPr>
              <w:jc w:val="right"/>
              <w:rPr>
                <w:sz w:val="18"/>
                <w:szCs w:val="18"/>
              </w:rPr>
            </w:pPr>
          </w:p>
        </w:tc>
        <w:tc>
          <w:tcPr>
            <w:tcW w:w="2844" w:type="pct"/>
            <w:tcBorders>
              <w:top w:val="nil"/>
              <w:left w:val="nil"/>
              <w:bottom w:val="nil"/>
              <w:right w:val="nil"/>
            </w:tcBorders>
            <w:vAlign w:val="center"/>
            <w:hideMark/>
          </w:tcPr>
          <w:p w14:paraId="4670179F"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Saldo inicial</w:t>
            </w:r>
          </w:p>
        </w:tc>
        <w:tc>
          <w:tcPr>
            <w:tcW w:w="114" w:type="pct"/>
            <w:tcBorders>
              <w:top w:val="nil"/>
              <w:left w:val="nil"/>
              <w:bottom w:val="nil"/>
              <w:right w:val="nil"/>
            </w:tcBorders>
            <w:noWrap/>
            <w:vAlign w:val="bottom"/>
            <w:hideMark/>
          </w:tcPr>
          <w:p w14:paraId="55470813"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210DAE86" w14:textId="05F41EAD"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p>
        </w:tc>
        <w:tc>
          <w:tcPr>
            <w:tcW w:w="103" w:type="pct"/>
            <w:tcBorders>
              <w:top w:val="nil"/>
              <w:left w:val="nil"/>
              <w:bottom w:val="nil"/>
              <w:right w:val="nil"/>
            </w:tcBorders>
            <w:vAlign w:val="center"/>
            <w:hideMark/>
          </w:tcPr>
          <w:p w14:paraId="24ED1A8E"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37208530" w14:textId="630C23FB"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385</w:t>
            </w:r>
          </w:p>
        </w:tc>
      </w:tr>
      <w:tr w:rsidR="009F0F6A" w:rsidRPr="0014430E" w14:paraId="43E500AA" w14:textId="77777777" w:rsidTr="00B56A02">
        <w:trPr>
          <w:trHeight w:val="170"/>
        </w:trPr>
        <w:tc>
          <w:tcPr>
            <w:tcW w:w="172" w:type="pct"/>
            <w:tcBorders>
              <w:top w:val="nil"/>
              <w:left w:val="nil"/>
              <w:bottom w:val="nil"/>
              <w:right w:val="nil"/>
            </w:tcBorders>
            <w:noWrap/>
            <w:vAlign w:val="bottom"/>
            <w:hideMark/>
          </w:tcPr>
          <w:p w14:paraId="72502F3A"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vAlign w:val="center"/>
            <w:hideMark/>
          </w:tcPr>
          <w:p w14:paraId="0930BE48"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Reversão/ Perda por impairment</w:t>
            </w:r>
          </w:p>
        </w:tc>
        <w:tc>
          <w:tcPr>
            <w:tcW w:w="114" w:type="pct"/>
            <w:tcBorders>
              <w:top w:val="nil"/>
              <w:left w:val="nil"/>
              <w:bottom w:val="nil"/>
              <w:right w:val="nil"/>
            </w:tcBorders>
            <w:noWrap/>
            <w:vAlign w:val="bottom"/>
            <w:hideMark/>
          </w:tcPr>
          <w:p w14:paraId="2E008D86"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66421E73" w14:textId="60FA1CFC"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p>
        </w:tc>
        <w:tc>
          <w:tcPr>
            <w:tcW w:w="103" w:type="pct"/>
            <w:tcBorders>
              <w:top w:val="nil"/>
              <w:left w:val="nil"/>
              <w:bottom w:val="nil"/>
              <w:right w:val="nil"/>
            </w:tcBorders>
            <w:vAlign w:val="center"/>
            <w:hideMark/>
          </w:tcPr>
          <w:p w14:paraId="11971AA4"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6CE5B887" w14:textId="6D371FDD" w:rsidR="009F0F6A" w:rsidRPr="0014430E" w:rsidRDefault="00B66FD8" w:rsidP="009F0F6A">
            <w:pPr>
              <w:jc w:val="right"/>
              <w:rPr>
                <w:rFonts w:ascii="Georgia" w:hAnsi="Georgia" w:cs="Calibri"/>
                <w:color w:val="000000"/>
                <w:sz w:val="18"/>
                <w:szCs w:val="18"/>
              </w:rPr>
            </w:pPr>
            <w:r w:rsidRPr="0014430E">
              <w:rPr>
                <w:rFonts w:ascii="Georgia" w:hAnsi="Georgia" w:cs="Calibri"/>
                <w:color w:val="000000"/>
                <w:sz w:val="18"/>
                <w:szCs w:val="18"/>
              </w:rPr>
              <w:t>-</w:t>
            </w:r>
          </w:p>
        </w:tc>
      </w:tr>
      <w:tr w:rsidR="009F0F6A" w:rsidRPr="0014430E" w14:paraId="17106DCD" w14:textId="77777777" w:rsidTr="00B56A02">
        <w:trPr>
          <w:trHeight w:val="170"/>
        </w:trPr>
        <w:tc>
          <w:tcPr>
            <w:tcW w:w="172" w:type="pct"/>
            <w:tcBorders>
              <w:top w:val="nil"/>
              <w:left w:val="nil"/>
              <w:bottom w:val="nil"/>
              <w:right w:val="nil"/>
            </w:tcBorders>
            <w:noWrap/>
            <w:vAlign w:val="bottom"/>
            <w:hideMark/>
          </w:tcPr>
          <w:p w14:paraId="435749B5"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vAlign w:val="center"/>
            <w:hideMark/>
          </w:tcPr>
          <w:p w14:paraId="06B37754"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Alienação</w:t>
            </w:r>
          </w:p>
        </w:tc>
        <w:tc>
          <w:tcPr>
            <w:tcW w:w="114" w:type="pct"/>
            <w:tcBorders>
              <w:top w:val="nil"/>
              <w:left w:val="nil"/>
              <w:bottom w:val="nil"/>
              <w:right w:val="nil"/>
            </w:tcBorders>
            <w:noWrap/>
            <w:vAlign w:val="bottom"/>
            <w:hideMark/>
          </w:tcPr>
          <w:p w14:paraId="2DF58B70"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3FF30AD3" w14:textId="48081901"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p>
        </w:tc>
        <w:tc>
          <w:tcPr>
            <w:tcW w:w="103" w:type="pct"/>
            <w:tcBorders>
              <w:top w:val="nil"/>
              <w:left w:val="nil"/>
              <w:bottom w:val="nil"/>
              <w:right w:val="nil"/>
            </w:tcBorders>
            <w:vAlign w:val="center"/>
            <w:hideMark/>
          </w:tcPr>
          <w:p w14:paraId="69F310E6"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2CDC3600" w14:textId="76CE4889" w:rsidR="009F0F6A" w:rsidRPr="0014430E" w:rsidRDefault="00B66FD8" w:rsidP="009F0F6A">
            <w:pPr>
              <w:jc w:val="right"/>
              <w:rPr>
                <w:rFonts w:ascii="Georgia" w:hAnsi="Georgia" w:cs="Calibri"/>
                <w:color w:val="000000"/>
                <w:sz w:val="18"/>
                <w:szCs w:val="18"/>
              </w:rPr>
            </w:pPr>
            <w:r w:rsidRPr="0014430E">
              <w:rPr>
                <w:rFonts w:ascii="Georgia" w:hAnsi="Georgia" w:cs="Calibri"/>
                <w:color w:val="000000"/>
                <w:sz w:val="18"/>
                <w:szCs w:val="18"/>
              </w:rPr>
              <w:t>-</w:t>
            </w:r>
            <w:r w:rsidRPr="00C206F3" w:rsidDel="00B66FD8">
              <w:rPr>
                <w:rFonts w:ascii="Georgia" w:hAnsi="Georgia" w:cs="Calibri"/>
                <w:color w:val="000000"/>
                <w:sz w:val="18"/>
                <w:szCs w:val="18"/>
              </w:rPr>
              <w:t xml:space="preserve"> </w:t>
            </w:r>
          </w:p>
        </w:tc>
      </w:tr>
      <w:tr w:rsidR="009F0F6A" w:rsidRPr="0014430E" w14:paraId="6D7DFEEB" w14:textId="77777777" w:rsidTr="00B56A02">
        <w:trPr>
          <w:trHeight w:val="170"/>
        </w:trPr>
        <w:tc>
          <w:tcPr>
            <w:tcW w:w="172" w:type="pct"/>
            <w:tcBorders>
              <w:top w:val="nil"/>
              <w:left w:val="nil"/>
              <w:bottom w:val="nil"/>
              <w:right w:val="nil"/>
            </w:tcBorders>
            <w:noWrap/>
            <w:vAlign w:val="bottom"/>
            <w:hideMark/>
          </w:tcPr>
          <w:p w14:paraId="6C51161B"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vAlign w:val="center"/>
            <w:hideMark/>
          </w:tcPr>
          <w:p w14:paraId="7DC9F255"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47628FB4" w14:textId="77777777" w:rsidR="009F0F6A" w:rsidRPr="0014430E" w:rsidRDefault="009F0F6A" w:rsidP="009F0F6A">
            <w:pPr>
              <w:rPr>
                <w:sz w:val="18"/>
                <w:szCs w:val="18"/>
              </w:rPr>
            </w:pPr>
          </w:p>
        </w:tc>
        <w:tc>
          <w:tcPr>
            <w:tcW w:w="888" w:type="pct"/>
            <w:tcBorders>
              <w:top w:val="single" w:sz="8" w:space="0" w:color="auto"/>
              <w:left w:val="nil"/>
              <w:bottom w:val="nil"/>
              <w:right w:val="nil"/>
            </w:tcBorders>
            <w:vAlign w:val="center"/>
            <w:hideMark/>
          </w:tcPr>
          <w:p w14:paraId="2B2FCABA" w14:textId="7C174F32" w:rsidR="009F0F6A" w:rsidRPr="0014430E" w:rsidRDefault="009F0F6A" w:rsidP="009F0F6A">
            <w:pPr>
              <w:jc w:val="right"/>
              <w:rPr>
                <w:rFonts w:ascii="Georgia" w:hAnsi="Georgia" w:cs="Calibri"/>
                <w:color w:val="000000"/>
                <w:sz w:val="18"/>
                <w:szCs w:val="18"/>
              </w:rPr>
            </w:pPr>
          </w:p>
        </w:tc>
        <w:tc>
          <w:tcPr>
            <w:tcW w:w="103" w:type="pct"/>
            <w:tcBorders>
              <w:top w:val="nil"/>
              <w:left w:val="nil"/>
              <w:bottom w:val="nil"/>
              <w:right w:val="nil"/>
            </w:tcBorders>
            <w:vAlign w:val="center"/>
            <w:hideMark/>
          </w:tcPr>
          <w:p w14:paraId="63810F58" w14:textId="77777777" w:rsidR="009F0F6A" w:rsidRPr="0014430E" w:rsidRDefault="009F0F6A" w:rsidP="009F0F6A">
            <w:pPr>
              <w:jc w:val="right"/>
              <w:rPr>
                <w:rFonts w:ascii="Georgia" w:hAnsi="Georgia" w:cs="Calibri"/>
                <w:color w:val="000000"/>
                <w:sz w:val="18"/>
                <w:szCs w:val="18"/>
              </w:rPr>
            </w:pPr>
          </w:p>
        </w:tc>
        <w:tc>
          <w:tcPr>
            <w:tcW w:w="879" w:type="pct"/>
            <w:tcBorders>
              <w:top w:val="single" w:sz="8" w:space="0" w:color="auto"/>
              <w:left w:val="nil"/>
              <w:bottom w:val="nil"/>
              <w:right w:val="nil"/>
            </w:tcBorders>
            <w:vAlign w:val="center"/>
            <w:hideMark/>
          </w:tcPr>
          <w:p w14:paraId="693691A3" w14:textId="254622C2" w:rsidR="009F0F6A" w:rsidRPr="0014430E" w:rsidRDefault="009F0F6A" w:rsidP="009F0F6A">
            <w:pPr>
              <w:jc w:val="right"/>
              <w:rPr>
                <w:rFonts w:ascii="Georgia" w:hAnsi="Georgia" w:cs="Calibri"/>
                <w:color w:val="000000"/>
                <w:sz w:val="18"/>
                <w:szCs w:val="18"/>
              </w:rPr>
            </w:pPr>
          </w:p>
        </w:tc>
      </w:tr>
      <w:tr w:rsidR="009F0F6A" w:rsidRPr="0014430E" w14:paraId="44DCB950" w14:textId="77777777" w:rsidTr="00B56A02">
        <w:trPr>
          <w:trHeight w:val="170"/>
        </w:trPr>
        <w:tc>
          <w:tcPr>
            <w:tcW w:w="172" w:type="pct"/>
            <w:tcBorders>
              <w:top w:val="nil"/>
              <w:left w:val="nil"/>
              <w:bottom w:val="nil"/>
              <w:right w:val="nil"/>
            </w:tcBorders>
            <w:noWrap/>
            <w:vAlign w:val="bottom"/>
            <w:hideMark/>
          </w:tcPr>
          <w:p w14:paraId="15A95C02"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vAlign w:val="center"/>
            <w:hideMark/>
          </w:tcPr>
          <w:p w14:paraId="1D3B7C17"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0E143D26" w14:textId="77777777" w:rsidR="009F0F6A" w:rsidRPr="0014430E" w:rsidRDefault="009F0F6A" w:rsidP="009F0F6A">
            <w:pPr>
              <w:rPr>
                <w:sz w:val="18"/>
                <w:szCs w:val="18"/>
              </w:rPr>
            </w:pPr>
          </w:p>
        </w:tc>
        <w:tc>
          <w:tcPr>
            <w:tcW w:w="888" w:type="pct"/>
            <w:tcBorders>
              <w:top w:val="nil"/>
              <w:left w:val="nil"/>
              <w:bottom w:val="single" w:sz="8" w:space="0" w:color="auto"/>
              <w:right w:val="nil"/>
            </w:tcBorders>
            <w:vAlign w:val="center"/>
            <w:hideMark/>
          </w:tcPr>
          <w:p w14:paraId="397A9686" w14:textId="53AFFDF4"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p>
        </w:tc>
        <w:tc>
          <w:tcPr>
            <w:tcW w:w="103" w:type="pct"/>
            <w:tcBorders>
              <w:top w:val="nil"/>
              <w:left w:val="nil"/>
              <w:bottom w:val="nil"/>
              <w:right w:val="nil"/>
            </w:tcBorders>
            <w:vAlign w:val="center"/>
            <w:hideMark/>
          </w:tcPr>
          <w:p w14:paraId="2EED639B"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single" w:sz="8" w:space="0" w:color="auto"/>
              <w:right w:val="nil"/>
            </w:tcBorders>
            <w:vAlign w:val="center"/>
            <w:hideMark/>
          </w:tcPr>
          <w:p w14:paraId="6412EB60" w14:textId="5CF02F22" w:rsidR="009F0F6A" w:rsidRPr="0014430E" w:rsidRDefault="00A759EB" w:rsidP="009F0F6A">
            <w:pPr>
              <w:jc w:val="right"/>
              <w:rPr>
                <w:rFonts w:ascii="Georgia" w:hAnsi="Georgia" w:cs="Calibri"/>
                <w:color w:val="000000"/>
                <w:sz w:val="18"/>
                <w:szCs w:val="18"/>
              </w:rPr>
            </w:pPr>
            <w:r>
              <w:rPr>
                <w:rFonts w:ascii="Georgia" w:hAnsi="Georgia" w:cs="Calibri"/>
                <w:color w:val="000000"/>
                <w:sz w:val="18"/>
                <w:szCs w:val="18"/>
              </w:rPr>
              <w:t>385</w:t>
            </w:r>
          </w:p>
        </w:tc>
      </w:tr>
      <w:tr w:rsidR="009F0F6A" w:rsidRPr="0014430E" w14:paraId="46FA6A21" w14:textId="77777777" w:rsidTr="00B56A02">
        <w:trPr>
          <w:trHeight w:val="170"/>
        </w:trPr>
        <w:tc>
          <w:tcPr>
            <w:tcW w:w="3016" w:type="pct"/>
            <w:gridSpan w:val="2"/>
            <w:tcBorders>
              <w:top w:val="nil"/>
              <w:left w:val="nil"/>
              <w:bottom w:val="nil"/>
              <w:right w:val="nil"/>
            </w:tcBorders>
            <w:noWrap/>
            <w:vAlign w:val="bottom"/>
            <w:hideMark/>
          </w:tcPr>
          <w:p w14:paraId="62BDFA11" w14:textId="77777777" w:rsidR="009F0F6A" w:rsidRPr="0014430E" w:rsidRDefault="009F0F6A" w:rsidP="009F0F6A">
            <w:pPr>
              <w:rPr>
                <w:rFonts w:ascii="Georgia" w:hAnsi="Georgia" w:cs="Calibri"/>
                <w:b/>
                <w:bCs/>
                <w:color w:val="000000"/>
                <w:sz w:val="18"/>
                <w:szCs w:val="18"/>
              </w:rPr>
            </w:pPr>
            <w:r w:rsidRPr="0014430E">
              <w:rPr>
                <w:rFonts w:ascii="Georgia" w:hAnsi="Georgia" w:cs="Calibri"/>
                <w:b/>
                <w:bCs/>
                <w:color w:val="000000"/>
                <w:sz w:val="18"/>
                <w:szCs w:val="18"/>
              </w:rPr>
              <w:t>Participação em fundos de investimento</w:t>
            </w:r>
          </w:p>
        </w:tc>
        <w:tc>
          <w:tcPr>
            <w:tcW w:w="114" w:type="pct"/>
            <w:tcBorders>
              <w:top w:val="nil"/>
              <w:left w:val="nil"/>
              <w:bottom w:val="nil"/>
              <w:right w:val="nil"/>
            </w:tcBorders>
            <w:noWrap/>
            <w:vAlign w:val="bottom"/>
            <w:hideMark/>
          </w:tcPr>
          <w:p w14:paraId="2D2F4D5F" w14:textId="77777777" w:rsidR="009F0F6A" w:rsidRPr="0014430E" w:rsidRDefault="009F0F6A" w:rsidP="009F0F6A">
            <w:pPr>
              <w:rPr>
                <w:rFonts w:ascii="Georgia" w:hAnsi="Georgia" w:cs="Calibri"/>
                <w:b/>
                <w:bCs/>
                <w:color w:val="000000"/>
                <w:sz w:val="18"/>
                <w:szCs w:val="18"/>
              </w:rPr>
            </w:pPr>
          </w:p>
        </w:tc>
        <w:tc>
          <w:tcPr>
            <w:tcW w:w="888" w:type="pct"/>
            <w:tcBorders>
              <w:top w:val="nil"/>
              <w:left w:val="nil"/>
              <w:bottom w:val="nil"/>
              <w:right w:val="nil"/>
            </w:tcBorders>
            <w:noWrap/>
            <w:vAlign w:val="bottom"/>
            <w:hideMark/>
          </w:tcPr>
          <w:p w14:paraId="0AB7FE45" w14:textId="77777777" w:rsidR="009F0F6A" w:rsidRPr="0014430E" w:rsidRDefault="009F0F6A" w:rsidP="009F0F6A">
            <w:pPr>
              <w:jc w:val="right"/>
              <w:rPr>
                <w:sz w:val="18"/>
                <w:szCs w:val="18"/>
              </w:rPr>
            </w:pPr>
          </w:p>
        </w:tc>
        <w:tc>
          <w:tcPr>
            <w:tcW w:w="103" w:type="pct"/>
            <w:tcBorders>
              <w:top w:val="nil"/>
              <w:left w:val="nil"/>
              <w:bottom w:val="nil"/>
              <w:right w:val="nil"/>
            </w:tcBorders>
            <w:noWrap/>
            <w:vAlign w:val="bottom"/>
            <w:hideMark/>
          </w:tcPr>
          <w:p w14:paraId="4FA25EDA" w14:textId="77777777" w:rsidR="009F0F6A" w:rsidRPr="0014430E" w:rsidRDefault="009F0F6A" w:rsidP="009F0F6A">
            <w:pPr>
              <w:jc w:val="right"/>
              <w:rPr>
                <w:sz w:val="18"/>
                <w:szCs w:val="18"/>
              </w:rPr>
            </w:pPr>
          </w:p>
        </w:tc>
        <w:tc>
          <w:tcPr>
            <w:tcW w:w="879" w:type="pct"/>
            <w:tcBorders>
              <w:top w:val="nil"/>
              <w:left w:val="nil"/>
              <w:bottom w:val="nil"/>
              <w:right w:val="nil"/>
            </w:tcBorders>
            <w:noWrap/>
            <w:vAlign w:val="bottom"/>
            <w:hideMark/>
          </w:tcPr>
          <w:p w14:paraId="231DBD78" w14:textId="77777777" w:rsidR="009F0F6A" w:rsidRPr="0014430E" w:rsidRDefault="009F0F6A" w:rsidP="009F0F6A">
            <w:pPr>
              <w:jc w:val="right"/>
              <w:rPr>
                <w:sz w:val="18"/>
                <w:szCs w:val="18"/>
              </w:rPr>
            </w:pPr>
          </w:p>
        </w:tc>
      </w:tr>
      <w:tr w:rsidR="009F0F6A" w:rsidRPr="0014430E" w14:paraId="79B72739" w14:textId="77777777" w:rsidTr="00B56A02">
        <w:trPr>
          <w:trHeight w:val="170"/>
        </w:trPr>
        <w:tc>
          <w:tcPr>
            <w:tcW w:w="3016" w:type="pct"/>
            <w:gridSpan w:val="2"/>
            <w:tcBorders>
              <w:top w:val="nil"/>
              <w:left w:val="nil"/>
              <w:bottom w:val="nil"/>
              <w:right w:val="nil"/>
            </w:tcBorders>
            <w:noWrap/>
            <w:vAlign w:val="bottom"/>
            <w:hideMark/>
          </w:tcPr>
          <w:p w14:paraId="0FC63D0C"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FIP AEROTEC</w:t>
            </w:r>
          </w:p>
        </w:tc>
        <w:tc>
          <w:tcPr>
            <w:tcW w:w="114" w:type="pct"/>
            <w:tcBorders>
              <w:top w:val="nil"/>
              <w:left w:val="nil"/>
              <w:bottom w:val="nil"/>
              <w:right w:val="nil"/>
            </w:tcBorders>
            <w:noWrap/>
            <w:vAlign w:val="bottom"/>
            <w:hideMark/>
          </w:tcPr>
          <w:p w14:paraId="4320ACA8"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noWrap/>
            <w:vAlign w:val="center"/>
            <w:hideMark/>
          </w:tcPr>
          <w:p w14:paraId="578C84D1" w14:textId="77777777" w:rsidR="009F0F6A" w:rsidRPr="0014430E" w:rsidRDefault="009F0F6A" w:rsidP="009F0F6A">
            <w:pPr>
              <w:jc w:val="right"/>
              <w:rPr>
                <w:sz w:val="18"/>
                <w:szCs w:val="18"/>
              </w:rPr>
            </w:pPr>
          </w:p>
        </w:tc>
        <w:tc>
          <w:tcPr>
            <w:tcW w:w="103" w:type="pct"/>
            <w:tcBorders>
              <w:top w:val="nil"/>
              <w:left w:val="nil"/>
              <w:bottom w:val="nil"/>
              <w:right w:val="nil"/>
            </w:tcBorders>
            <w:noWrap/>
            <w:vAlign w:val="center"/>
            <w:hideMark/>
          </w:tcPr>
          <w:p w14:paraId="44D03352" w14:textId="77777777" w:rsidR="009F0F6A" w:rsidRPr="0014430E" w:rsidRDefault="009F0F6A" w:rsidP="009F0F6A">
            <w:pPr>
              <w:jc w:val="right"/>
              <w:rPr>
                <w:sz w:val="18"/>
                <w:szCs w:val="18"/>
              </w:rPr>
            </w:pPr>
          </w:p>
        </w:tc>
        <w:tc>
          <w:tcPr>
            <w:tcW w:w="879" w:type="pct"/>
            <w:tcBorders>
              <w:top w:val="nil"/>
              <w:left w:val="nil"/>
              <w:bottom w:val="nil"/>
              <w:right w:val="nil"/>
            </w:tcBorders>
            <w:noWrap/>
            <w:vAlign w:val="center"/>
            <w:hideMark/>
          </w:tcPr>
          <w:p w14:paraId="024DB220" w14:textId="77777777" w:rsidR="009F0F6A" w:rsidRPr="0014430E" w:rsidRDefault="009F0F6A" w:rsidP="009F0F6A">
            <w:pPr>
              <w:jc w:val="right"/>
              <w:rPr>
                <w:sz w:val="18"/>
                <w:szCs w:val="18"/>
              </w:rPr>
            </w:pPr>
          </w:p>
        </w:tc>
      </w:tr>
      <w:tr w:rsidR="009F0F6A" w:rsidRPr="0014430E" w14:paraId="42A1ED43" w14:textId="77777777" w:rsidTr="00B56A02">
        <w:trPr>
          <w:trHeight w:val="170"/>
        </w:trPr>
        <w:tc>
          <w:tcPr>
            <w:tcW w:w="172" w:type="pct"/>
            <w:tcBorders>
              <w:top w:val="nil"/>
              <w:left w:val="nil"/>
              <w:bottom w:val="nil"/>
              <w:right w:val="nil"/>
            </w:tcBorders>
            <w:noWrap/>
            <w:vAlign w:val="bottom"/>
            <w:hideMark/>
          </w:tcPr>
          <w:p w14:paraId="0268BF5B" w14:textId="77777777" w:rsidR="009F0F6A" w:rsidRPr="0014430E" w:rsidRDefault="009F0F6A" w:rsidP="009F0F6A">
            <w:pPr>
              <w:rPr>
                <w:sz w:val="18"/>
                <w:szCs w:val="18"/>
              </w:rPr>
            </w:pPr>
          </w:p>
        </w:tc>
        <w:tc>
          <w:tcPr>
            <w:tcW w:w="2844" w:type="pct"/>
            <w:tcBorders>
              <w:top w:val="nil"/>
              <w:left w:val="nil"/>
              <w:bottom w:val="nil"/>
              <w:right w:val="nil"/>
            </w:tcBorders>
            <w:noWrap/>
            <w:vAlign w:val="center"/>
            <w:hideMark/>
          </w:tcPr>
          <w:p w14:paraId="0781C407"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Saldo inicial</w:t>
            </w:r>
          </w:p>
        </w:tc>
        <w:tc>
          <w:tcPr>
            <w:tcW w:w="114" w:type="pct"/>
            <w:tcBorders>
              <w:top w:val="nil"/>
              <w:left w:val="nil"/>
              <w:bottom w:val="nil"/>
              <w:right w:val="nil"/>
            </w:tcBorders>
            <w:noWrap/>
            <w:vAlign w:val="bottom"/>
            <w:hideMark/>
          </w:tcPr>
          <w:p w14:paraId="1849FC57"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69625E20" w14:textId="3B2C08E5"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90.076</w:t>
            </w:r>
          </w:p>
        </w:tc>
        <w:tc>
          <w:tcPr>
            <w:tcW w:w="103" w:type="pct"/>
            <w:tcBorders>
              <w:top w:val="nil"/>
              <w:left w:val="nil"/>
              <w:bottom w:val="nil"/>
              <w:right w:val="nil"/>
            </w:tcBorders>
            <w:vAlign w:val="center"/>
            <w:hideMark/>
          </w:tcPr>
          <w:p w14:paraId="7DC1DBFB"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1121395A" w14:textId="10FD9C2A"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146.953</w:t>
            </w:r>
          </w:p>
        </w:tc>
      </w:tr>
      <w:tr w:rsidR="009F0F6A" w:rsidRPr="0014430E" w14:paraId="01D3EBC1" w14:textId="77777777" w:rsidTr="00B56A02">
        <w:trPr>
          <w:trHeight w:val="170"/>
        </w:trPr>
        <w:tc>
          <w:tcPr>
            <w:tcW w:w="172" w:type="pct"/>
            <w:tcBorders>
              <w:top w:val="nil"/>
              <w:left w:val="nil"/>
              <w:bottom w:val="nil"/>
              <w:right w:val="nil"/>
            </w:tcBorders>
            <w:noWrap/>
            <w:vAlign w:val="bottom"/>
            <w:hideMark/>
          </w:tcPr>
          <w:p w14:paraId="59180CB0"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0AABA49E"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Aquisição de cotas</w:t>
            </w:r>
          </w:p>
        </w:tc>
        <w:tc>
          <w:tcPr>
            <w:tcW w:w="114" w:type="pct"/>
            <w:tcBorders>
              <w:top w:val="nil"/>
              <w:left w:val="nil"/>
              <w:bottom w:val="nil"/>
              <w:right w:val="nil"/>
            </w:tcBorders>
            <w:noWrap/>
            <w:vAlign w:val="bottom"/>
            <w:hideMark/>
          </w:tcPr>
          <w:p w14:paraId="75D6EB5B"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510FF778" w14:textId="148767E6"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p>
        </w:tc>
        <w:tc>
          <w:tcPr>
            <w:tcW w:w="103" w:type="pct"/>
            <w:tcBorders>
              <w:top w:val="nil"/>
              <w:left w:val="nil"/>
              <w:bottom w:val="nil"/>
              <w:right w:val="nil"/>
            </w:tcBorders>
            <w:vAlign w:val="center"/>
            <w:hideMark/>
          </w:tcPr>
          <w:p w14:paraId="6C95A8B5"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44761A18" w14:textId="0C236A07"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182</w:t>
            </w:r>
          </w:p>
        </w:tc>
      </w:tr>
      <w:tr w:rsidR="009F0F6A" w:rsidRPr="0014430E" w14:paraId="2B1D2D0A" w14:textId="77777777" w:rsidTr="00B56A02">
        <w:trPr>
          <w:trHeight w:val="170"/>
        </w:trPr>
        <w:tc>
          <w:tcPr>
            <w:tcW w:w="172" w:type="pct"/>
            <w:tcBorders>
              <w:top w:val="nil"/>
              <w:left w:val="nil"/>
              <w:bottom w:val="nil"/>
              <w:right w:val="nil"/>
            </w:tcBorders>
            <w:noWrap/>
            <w:vAlign w:val="bottom"/>
            <w:hideMark/>
          </w:tcPr>
          <w:p w14:paraId="3A080735"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610949A8"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Amortização de cotas</w:t>
            </w:r>
          </w:p>
        </w:tc>
        <w:tc>
          <w:tcPr>
            <w:tcW w:w="114" w:type="pct"/>
            <w:tcBorders>
              <w:top w:val="nil"/>
              <w:left w:val="nil"/>
              <w:bottom w:val="nil"/>
              <w:right w:val="nil"/>
            </w:tcBorders>
            <w:noWrap/>
            <w:vAlign w:val="bottom"/>
            <w:hideMark/>
          </w:tcPr>
          <w:p w14:paraId="3C5B94DD"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206AAC2B" w14:textId="4697F815"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p>
        </w:tc>
        <w:tc>
          <w:tcPr>
            <w:tcW w:w="103" w:type="pct"/>
            <w:tcBorders>
              <w:top w:val="nil"/>
              <w:left w:val="nil"/>
              <w:bottom w:val="nil"/>
              <w:right w:val="nil"/>
            </w:tcBorders>
            <w:vAlign w:val="center"/>
            <w:hideMark/>
          </w:tcPr>
          <w:p w14:paraId="375BA4D8"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51CFC749" w14:textId="62C1954C"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r w:rsidR="00B66FD8" w:rsidRPr="00C206F3">
              <w:rPr>
                <w:rFonts w:ascii="Georgia" w:hAnsi="Georgia" w:cs="Calibri"/>
                <w:color w:val="000000"/>
                <w:sz w:val="18"/>
                <w:szCs w:val="18"/>
              </w:rPr>
              <w:t>41.481</w:t>
            </w:r>
            <w:r w:rsidRPr="0014430E">
              <w:rPr>
                <w:rFonts w:ascii="Georgia" w:hAnsi="Georgia" w:cs="Calibri"/>
                <w:color w:val="000000"/>
                <w:sz w:val="18"/>
                <w:szCs w:val="18"/>
              </w:rPr>
              <w:t>)</w:t>
            </w:r>
          </w:p>
        </w:tc>
      </w:tr>
      <w:tr w:rsidR="009F0F6A" w:rsidRPr="0014430E" w14:paraId="2CB4C217" w14:textId="77777777" w:rsidTr="00B56A02">
        <w:trPr>
          <w:trHeight w:val="170"/>
        </w:trPr>
        <w:tc>
          <w:tcPr>
            <w:tcW w:w="172" w:type="pct"/>
            <w:tcBorders>
              <w:top w:val="nil"/>
              <w:left w:val="nil"/>
              <w:bottom w:val="nil"/>
              <w:right w:val="nil"/>
            </w:tcBorders>
            <w:noWrap/>
            <w:vAlign w:val="bottom"/>
            <w:hideMark/>
          </w:tcPr>
          <w:p w14:paraId="1955933B"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02FDF390" w14:textId="1183399A" w:rsidR="009F0F6A" w:rsidRPr="0014430E" w:rsidRDefault="0067130E" w:rsidP="009F0F6A">
            <w:pPr>
              <w:rPr>
                <w:rFonts w:ascii="Georgia" w:hAnsi="Georgia" w:cs="Calibri"/>
                <w:color w:val="000000"/>
                <w:sz w:val="18"/>
                <w:szCs w:val="18"/>
              </w:rPr>
            </w:pPr>
            <w:r w:rsidRPr="0014430E">
              <w:rPr>
                <w:rFonts w:ascii="Georgia" w:hAnsi="Georgia" w:cs="Calibri"/>
                <w:color w:val="000000"/>
                <w:sz w:val="18"/>
                <w:szCs w:val="18"/>
              </w:rPr>
              <w:t xml:space="preserve">Valorização / </w:t>
            </w:r>
            <w:r w:rsidR="009F0F6A" w:rsidRPr="0014430E">
              <w:rPr>
                <w:rFonts w:ascii="Georgia" w:hAnsi="Georgia" w:cs="Calibri"/>
                <w:color w:val="000000"/>
                <w:sz w:val="18"/>
                <w:szCs w:val="18"/>
              </w:rPr>
              <w:t>Desvalorização de cotas</w:t>
            </w:r>
          </w:p>
        </w:tc>
        <w:tc>
          <w:tcPr>
            <w:tcW w:w="114" w:type="pct"/>
            <w:tcBorders>
              <w:top w:val="nil"/>
              <w:left w:val="nil"/>
              <w:bottom w:val="nil"/>
              <w:right w:val="nil"/>
            </w:tcBorders>
            <w:noWrap/>
            <w:vAlign w:val="bottom"/>
            <w:hideMark/>
          </w:tcPr>
          <w:p w14:paraId="63758678"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single" w:sz="8" w:space="0" w:color="auto"/>
              <w:right w:val="nil"/>
            </w:tcBorders>
            <w:shd w:val="clear" w:color="000000" w:fill="FFFFFF"/>
            <w:vAlign w:val="center"/>
            <w:hideMark/>
          </w:tcPr>
          <w:p w14:paraId="2EB49B6A" w14:textId="055573CE"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1.676</w:t>
            </w:r>
          </w:p>
        </w:tc>
        <w:tc>
          <w:tcPr>
            <w:tcW w:w="103" w:type="pct"/>
            <w:tcBorders>
              <w:top w:val="nil"/>
              <w:left w:val="nil"/>
              <w:bottom w:val="nil"/>
              <w:right w:val="nil"/>
            </w:tcBorders>
            <w:vAlign w:val="center"/>
            <w:hideMark/>
          </w:tcPr>
          <w:p w14:paraId="61BAF89D"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single" w:sz="8" w:space="0" w:color="auto"/>
              <w:right w:val="nil"/>
            </w:tcBorders>
            <w:vAlign w:val="center"/>
            <w:hideMark/>
          </w:tcPr>
          <w:p w14:paraId="5CE08755" w14:textId="3789633F"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r w:rsidR="00B66FD8" w:rsidRPr="00C206F3">
              <w:rPr>
                <w:rFonts w:ascii="Georgia" w:hAnsi="Georgia" w:cs="Calibri"/>
                <w:color w:val="000000"/>
                <w:sz w:val="18"/>
                <w:szCs w:val="18"/>
              </w:rPr>
              <w:t>100</w:t>
            </w:r>
            <w:r w:rsidRPr="0014430E">
              <w:rPr>
                <w:rFonts w:ascii="Georgia" w:hAnsi="Georgia" w:cs="Calibri"/>
                <w:color w:val="000000"/>
                <w:sz w:val="18"/>
                <w:szCs w:val="18"/>
              </w:rPr>
              <w:t>)</w:t>
            </w:r>
          </w:p>
        </w:tc>
      </w:tr>
      <w:tr w:rsidR="009F0F6A" w:rsidRPr="0014430E" w14:paraId="411D0848" w14:textId="77777777" w:rsidTr="00B56A02">
        <w:trPr>
          <w:trHeight w:val="170"/>
        </w:trPr>
        <w:tc>
          <w:tcPr>
            <w:tcW w:w="172" w:type="pct"/>
            <w:tcBorders>
              <w:top w:val="nil"/>
              <w:left w:val="nil"/>
              <w:bottom w:val="nil"/>
              <w:right w:val="nil"/>
            </w:tcBorders>
            <w:noWrap/>
            <w:vAlign w:val="bottom"/>
            <w:hideMark/>
          </w:tcPr>
          <w:p w14:paraId="2D86A9A6"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22270F1C"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4F7B7BCA" w14:textId="77777777" w:rsidR="009F0F6A" w:rsidRPr="0014430E" w:rsidRDefault="009F0F6A" w:rsidP="009F0F6A">
            <w:pPr>
              <w:rPr>
                <w:sz w:val="18"/>
                <w:szCs w:val="18"/>
              </w:rPr>
            </w:pPr>
          </w:p>
        </w:tc>
        <w:tc>
          <w:tcPr>
            <w:tcW w:w="888" w:type="pct"/>
            <w:tcBorders>
              <w:top w:val="single" w:sz="8" w:space="0" w:color="auto"/>
              <w:left w:val="nil"/>
              <w:bottom w:val="nil"/>
              <w:right w:val="nil"/>
            </w:tcBorders>
            <w:vAlign w:val="center"/>
            <w:hideMark/>
          </w:tcPr>
          <w:p w14:paraId="4F48CD52" w14:textId="4734B45A" w:rsidR="009F0F6A" w:rsidRPr="0014430E" w:rsidRDefault="009F0F6A" w:rsidP="009F0F6A">
            <w:pPr>
              <w:jc w:val="right"/>
              <w:rPr>
                <w:rFonts w:ascii="Georgia" w:hAnsi="Georgia" w:cs="Calibri"/>
                <w:color w:val="000000"/>
                <w:sz w:val="18"/>
                <w:szCs w:val="18"/>
              </w:rPr>
            </w:pPr>
          </w:p>
        </w:tc>
        <w:tc>
          <w:tcPr>
            <w:tcW w:w="103" w:type="pct"/>
            <w:tcBorders>
              <w:top w:val="nil"/>
              <w:left w:val="nil"/>
              <w:bottom w:val="nil"/>
              <w:right w:val="nil"/>
            </w:tcBorders>
            <w:vAlign w:val="center"/>
            <w:hideMark/>
          </w:tcPr>
          <w:p w14:paraId="36F9B3EF" w14:textId="77777777" w:rsidR="009F0F6A" w:rsidRPr="0014430E" w:rsidRDefault="009F0F6A" w:rsidP="009F0F6A">
            <w:pPr>
              <w:jc w:val="right"/>
              <w:rPr>
                <w:rFonts w:ascii="Georgia" w:hAnsi="Georgia" w:cs="Calibri"/>
                <w:color w:val="000000"/>
                <w:sz w:val="18"/>
                <w:szCs w:val="18"/>
              </w:rPr>
            </w:pPr>
          </w:p>
        </w:tc>
        <w:tc>
          <w:tcPr>
            <w:tcW w:w="879" w:type="pct"/>
            <w:tcBorders>
              <w:top w:val="single" w:sz="8" w:space="0" w:color="auto"/>
              <w:left w:val="nil"/>
              <w:bottom w:val="nil"/>
              <w:right w:val="nil"/>
            </w:tcBorders>
            <w:vAlign w:val="center"/>
            <w:hideMark/>
          </w:tcPr>
          <w:p w14:paraId="247895F1" w14:textId="4BF7C65F" w:rsidR="009F0F6A" w:rsidRPr="0014430E" w:rsidRDefault="009F0F6A" w:rsidP="009F0F6A">
            <w:pPr>
              <w:jc w:val="right"/>
              <w:rPr>
                <w:rFonts w:ascii="Georgia" w:hAnsi="Georgia" w:cs="Calibri"/>
                <w:color w:val="000000"/>
                <w:sz w:val="18"/>
                <w:szCs w:val="18"/>
              </w:rPr>
            </w:pPr>
          </w:p>
        </w:tc>
      </w:tr>
      <w:tr w:rsidR="009F0F6A" w:rsidRPr="0014430E" w14:paraId="5AFC1F58" w14:textId="77777777" w:rsidTr="00B56A02">
        <w:trPr>
          <w:trHeight w:val="170"/>
        </w:trPr>
        <w:tc>
          <w:tcPr>
            <w:tcW w:w="172" w:type="pct"/>
            <w:tcBorders>
              <w:top w:val="nil"/>
              <w:left w:val="nil"/>
              <w:bottom w:val="nil"/>
              <w:right w:val="nil"/>
            </w:tcBorders>
            <w:noWrap/>
            <w:vAlign w:val="bottom"/>
            <w:hideMark/>
          </w:tcPr>
          <w:p w14:paraId="11D381CF"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7A2798E5"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5C2179F5" w14:textId="77777777" w:rsidR="009F0F6A" w:rsidRPr="0014430E" w:rsidRDefault="009F0F6A" w:rsidP="009F0F6A">
            <w:pPr>
              <w:rPr>
                <w:sz w:val="18"/>
                <w:szCs w:val="18"/>
              </w:rPr>
            </w:pPr>
          </w:p>
        </w:tc>
        <w:tc>
          <w:tcPr>
            <w:tcW w:w="888" w:type="pct"/>
            <w:tcBorders>
              <w:top w:val="nil"/>
              <w:left w:val="nil"/>
              <w:bottom w:val="single" w:sz="8" w:space="0" w:color="auto"/>
              <w:right w:val="nil"/>
            </w:tcBorders>
            <w:vAlign w:val="center"/>
            <w:hideMark/>
          </w:tcPr>
          <w:p w14:paraId="0B509415" w14:textId="776B932D"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91.752</w:t>
            </w:r>
          </w:p>
        </w:tc>
        <w:tc>
          <w:tcPr>
            <w:tcW w:w="103" w:type="pct"/>
            <w:tcBorders>
              <w:top w:val="nil"/>
              <w:left w:val="nil"/>
              <w:bottom w:val="nil"/>
              <w:right w:val="nil"/>
            </w:tcBorders>
            <w:vAlign w:val="center"/>
            <w:hideMark/>
          </w:tcPr>
          <w:p w14:paraId="2D4DA892"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single" w:sz="8" w:space="0" w:color="auto"/>
              <w:right w:val="nil"/>
            </w:tcBorders>
            <w:vAlign w:val="center"/>
            <w:hideMark/>
          </w:tcPr>
          <w:p w14:paraId="1748B2B2" w14:textId="2CB12B2D" w:rsidR="009F0F6A" w:rsidRPr="0014430E" w:rsidRDefault="00B66FD8" w:rsidP="009F0F6A">
            <w:pPr>
              <w:jc w:val="right"/>
              <w:rPr>
                <w:rFonts w:ascii="Georgia" w:hAnsi="Georgia" w:cs="Calibri"/>
                <w:color w:val="000000"/>
                <w:sz w:val="18"/>
                <w:szCs w:val="18"/>
              </w:rPr>
            </w:pPr>
            <w:r w:rsidRPr="00C206F3">
              <w:rPr>
                <w:rFonts w:ascii="Georgia" w:hAnsi="Georgia" w:cs="Calibri"/>
                <w:color w:val="000000"/>
                <w:sz w:val="18"/>
                <w:szCs w:val="18"/>
              </w:rPr>
              <w:t>105.554</w:t>
            </w:r>
          </w:p>
        </w:tc>
      </w:tr>
      <w:tr w:rsidR="009F0F6A" w:rsidRPr="0014430E" w14:paraId="5B51B179" w14:textId="77777777" w:rsidTr="00B56A02">
        <w:trPr>
          <w:trHeight w:val="170"/>
        </w:trPr>
        <w:tc>
          <w:tcPr>
            <w:tcW w:w="3016" w:type="pct"/>
            <w:gridSpan w:val="2"/>
            <w:tcBorders>
              <w:top w:val="nil"/>
              <w:left w:val="nil"/>
              <w:bottom w:val="nil"/>
              <w:right w:val="nil"/>
            </w:tcBorders>
            <w:noWrap/>
            <w:vAlign w:val="bottom"/>
            <w:hideMark/>
          </w:tcPr>
          <w:p w14:paraId="154B5427"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FIP SEED4SCIENCE</w:t>
            </w:r>
          </w:p>
        </w:tc>
        <w:tc>
          <w:tcPr>
            <w:tcW w:w="114" w:type="pct"/>
            <w:tcBorders>
              <w:top w:val="nil"/>
              <w:left w:val="nil"/>
              <w:bottom w:val="nil"/>
              <w:right w:val="nil"/>
            </w:tcBorders>
            <w:noWrap/>
            <w:vAlign w:val="bottom"/>
            <w:hideMark/>
          </w:tcPr>
          <w:p w14:paraId="05E82633"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360E37B0" w14:textId="77777777" w:rsidR="009F0F6A" w:rsidRPr="0014430E" w:rsidRDefault="009F0F6A" w:rsidP="009F0F6A">
            <w:pPr>
              <w:jc w:val="right"/>
              <w:rPr>
                <w:sz w:val="18"/>
                <w:szCs w:val="18"/>
              </w:rPr>
            </w:pPr>
          </w:p>
        </w:tc>
        <w:tc>
          <w:tcPr>
            <w:tcW w:w="103" w:type="pct"/>
            <w:tcBorders>
              <w:top w:val="nil"/>
              <w:left w:val="nil"/>
              <w:bottom w:val="nil"/>
              <w:right w:val="nil"/>
            </w:tcBorders>
            <w:vAlign w:val="center"/>
            <w:hideMark/>
          </w:tcPr>
          <w:p w14:paraId="5A7B2783"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41A7BEDB" w14:textId="77777777" w:rsidR="009F0F6A" w:rsidRPr="0014430E" w:rsidRDefault="009F0F6A" w:rsidP="009F0F6A">
            <w:pPr>
              <w:jc w:val="right"/>
              <w:rPr>
                <w:sz w:val="18"/>
                <w:szCs w:val="18"/>
              </w:rPr>
            </w:pPr>
          </w:p>
        </w:tc>
      </w:tr>
      <w:tr w:rsidR="009F0F6A" w:rsidRPr="0014430E" w14:paraId="6171F8B3" w14:textId="77777777" w:rsidTr="00B56A02">
        <w:trPr>
          <w:trHeight w:val="170"/>
        </w:trPr>
        <w:tc>
          <w:tcPr>
            <w:tcW w:w="172" w:type="pct"/>
            <w:tcBorders>
              <w:top w:val="nil"/>
              <w:left w:val="nil"/>
              <w:bottom w:val="nil"/>
              <w:right w:val="nil"/>
            </w:tcBorders>
            <w:noWrap/>
            <w:vAlign w:val="bottom"/>
            <w:hideMark/>
          </w:tcPr>
          <w:p w14:paraId="68124798" w14:textId="77777777" w:rsidR="009F0F6A" w:rsidRPr="0014430E" w:rsidRDefault="009F0F6A" w:rsidP="009F0F6A">
            <w:pPr>
              <w:jc w:val="right"/>
              <w:rPr>
                <w:sz w:val="18"/>
                <w:szCs w:val="18"/>
              </w:rPr>
            </w:pPr>
          </w:p>
        </w:tc>
        <w:tc>
          <w:tcPr>
            <w:tcW w:w="2844" w:type="pct"/>
            <w:tcBorders>
              <w:top w:val="nil"/>
              <w:left w:val="nil"/>
              <w:bottom w:val="nil"/>
              <w:right w:val="nil"/>
            </w:tcBorders>
            <w:noWrap/>
            <w:vAlign w:val="center"/>
            <w:hideMark/>
          </w:tcPr>
          <w:p w14:paraId="20518DDA"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Saldo inicial</w:t>
            </w:r>
          </w:p>
        </w:tc>
        <w:tc>
          <w:tcPr>
            <w:tcW w:w="114" w:type="pct"/>
            <w:tcBorders>
              <w:top w:val="nil"/>
              <w:left w:val="nil"/>
              <w:bottom w:val="nil"/>
              <w:right w:val="nil"/>
            </w:tcBorders>
            <w:noWrap/>
            <w:vAlign w:val="bottom"/>
            <w:hideMark/>
          </w:tcPr>
          <w:p w14:paraId="73BBB2CB"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02C70458" w14:textId="32756D2E"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2.173</w:t>
            </w:r>
          </w:p>
        </w:tc>
        <w:tc>
          <w:tcPr>
            <w:tcW w:w="103" w:type="pct"/>
            <w:tcBorders>
              <w:top w:val="nil"/>
              <w:left w:val="nil"/>
              <w:bottom w:val="nil"/>
              <w:right w:val="nil"/>
            </w:tcBorders>
            <w:vAlign w:val="center"/>
            <w:hideMark/>
          </w:tcPr>
          <w:p w14:paraId="27FE5B58"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6402FB5D" w14:textId="71CE4CC6"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1.604</w:t>
            </w:r>
          </w:p>
        </w:tc>
      </w:tr>
      <w:tr w:rsidR="009F0F6A" w:rsidRPr="0014430E" w14:paraId="4C572E10" w14:textId="77777777" w:rsidTr="00B56A02">
        <w:trPr>
          <w:trHeight w:val="170"/>
        </w:trPr>
        <w:tc>
          <w:tcPr>
            <w:tcW w:w="172" w:type="pct"/>
            <w:tcBorders>
              <w:top w:val="nil"/>
              <w:left w:val="nil"/>
              <w:bottom w:val="nil"/>
              <w:right w:val="nil"/>
            </w:tcBorders>
            <w:noWrap/>
            <w:vAlign w:val="bottom"/>
            <w:hideMark/>
          </w:tcPr>
          <w:p w14:paraId="6C5EC3AA"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0A854C65"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Aquisição de cotas</w:t>
            </w:r>
          </w:p>
        </w:tc>
        <w:tc>
          <w:tcPr>
            <w:tcW w:w="114" w:type="pct"/>
            <w:tcBorders>
              <w:top w:val="nil"/>
              <w:left w:val="nil"/>
              <w:bottom w:val="nil"/>
              <w:right w:val="nil"/>
            </w:tcBorders>
            <w:noWrap/>
            <w:vAlign w:val="bottom"/>
            <w:hideMark/>
          </w:tcPr>
          <w:p w14:paraId="36D06714"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740F406E" w14:textId="209066B4"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w:t>
            </w:r>
          </w:p>
        </w:tc>
        <w:tc>
          <w:tcPr>
            <w:tcW w:w="103" w:type="pct"/>
            <w:tcBorders>
              <w:top w:val="nil"/>
              <w:left w:val="nil"/>
              <w:bottom w:val="nil"/>
              <w:right w:val="nil"/>
            </w:tcBorders>
            <w:vAlign w:val="center"/>
            <w:hideMark/>
          </w:tcPr>
          <w:p w14:paraId="0827B7D2"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76C3B081" w14:textId="23D2152C" w:rsidR="009F0F6A" w:rsidRPr="0014430E" w:rsidRDefault="00B66FD8" w:rsidP="009F0F6A">
            <w:pPr>
              <w:jc w:val="right"/>
              <w:rPr>
                <w:rFonts w:ascii="Georgia" w:hAnsi="Georgia" w:cs="Calibri"/>
                <w:color w:val="000000"/>
                <w:sz w:val="18"/>
                <w:szCs w:val="18"/>
              </w:rPr>
            </w:pPr>
            <w:r w:rsidRPr="00C206F3">
              <w:rPr>
                <w:rFonts w:ascii="Georgia" w:hAnsi="Georgia" w:cs="Calibri"/>
                <w:color w:val="000000"/>
                <w:sz w:val="18"/>
                <w:szCs w:val="18"/>
              </w:rPr>
              <w:t>60</w:t>
            </w:r>
          </w:p>
        </w:tc>
      </w:tr>
      <w:tr w:rsidR="009F0F6A" w:rsidRPr="0014430E" w14:paraId="0609B4F9" w14:textId="77777777" w:rsidTr="00B56A02">
        <w:trPr>
          <w:trHeight w:val="170"/>
        </w:trPr>
        <w:tc>
          <w:tcPr>
            <w:tcW w:w="172" w:type="pct"/>
            <w:tcBorders>
              <w:top w:val="nil"/>
              <w:left w:val="nil"/>
              <w:bottom w:val="nil"/>
              <w:right w:val="nil"/>
            </w:tcBorders>
            <w:noWrap/>
            <w:vAlign w:val="bottom"/>
            <w:hideMark/>
          </w:tcPr>
          <w:p w14:paraId="6DB4F82E"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52A1F006" w14:textId="71D14320" w:rsidR="009F0F6A" w:rsidRPr="0014430E" w:rsidRDefault="0067130E" w:rsidP="009F0F6A">
            <w:pPr>
              <w:rPr>
                <w:rFonts w:ascii="Georgia" w:hAnsi="Georgia" w:cs="Calibri"/>
                <w:color w:val="000000"/>
                <w:sz w:val="18"/>
                <w:szCs w:val="18"/>
              </w:rPr>
            </w:pPr>
            <w:r w:rsidRPr="0014430E">
              <w:rPr>
                <w:rFonts w:ascii="Georgia" w:hAnsi="Georgia" w:cs="Calibri"/>
                <w:color w:val="000000"/>
                <w:sz w:val="18"/>
                <w:szCs w:val="18"/>
              </w:rPr>
              <w:t xml:space="preserve">Desvalorização </w:t>
            </w:r>
            <w:r w:rsidR="009F0F6A" w:rsidRPr="0014430E">
              <w:rPr>
                <w:rFonts w:ascii="Georgia" w:hAnsi="Georgia" w:cs="Calibri"/>
                <w:color w:val="000000"/>
                <w:sz w:val="18"/>
                <w:szCs w:val="18"/>
              </w:rPr>
              <w:t>de cotas</w:t>
            </w:r>
          </w:p>
        </w:tc>
        <w:tc>
          <w:tcPr>
            <w:tcW w:w="114" w:type="pct"/>
            <w:tcBorders>
              <w:top w:val="nil"/>
              <w:left w:val="nil"/>
              <w:bottom w:val="nil"/>
              <w:right w:val="nil"/>
            </w:tcBorders>
            <w:noWrap/>
            <w:vAlign w:val="bottom"/>
            <w:hideMark/>
          </w:tcPr>
          <w:p w14:paraId="29820500"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7C069D46" w14:textId="16C2C965"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(19)</w:t>
            </w:r>
          </w:p>
        </w:tc>
        <w:tc>
          <w:tcPr>
            <w:tcW w:w="103" w:type="pct"/>
            <w:tcBorders>
              <w:top w:val="nil"/>
              <w:left w:val="nil"/>
              <w:bottom w:val="nil"/>
              <w:right w:val="nil"/>
            </w:tcBorders>
            <w:vAlign w:val="center"/>
            <w:hideMark/>
          </w:tcPr>
          <w:p w14:paraId="24CC8330"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single" w:sz="8" w:space="0" w:color="auto"/>
              <w:right w:val="nil"/>
            </w:tcBorders>
            <w:vAlign w:val="center"/>
            <w:hideMark/>
          </w:tcPr>
          <w:p w14:paraId="54D18C8C" w14:textId="34908734" w:rsidR="009F0F6A" w:rsidRPr="0014430E" w:rsidRDefault="00B66FD8" w:rsidP="009F0F6A">
            <w:pPr>
              <w:jc w:val="right"/>
              <w:rPr>
                <w:rFonts w:ascii="Georgia" w:hAnsi="Georgia" w:cs="Calibri"/>
                <w:color w:val="000000"/>
                <w:sz w:val="18"/>
                <w:szCs w:val="18"/>
              </w:rPr>
            </w:pPr>
            <w:r w:rsidRPr="00C206F3">
              <w:rPr>
                <w:rFonts w:ascii="Georgia" w:hAnsi="Georgia" w:cs="Calibri"/>
                <w:color w:val="000000"/>
                <w:sz w:val="18"/>
                <w:szCs w:val="18"/>
              </w:rPr>
              <w:t>(30)</w:t>
            </w:r>
          </w:p>
        </w:tc>
      </w:tr>
      <w:tr w:rsidR="009F0F6A" w:rsidRPr="0014430E" w14:paraId="114069B6" w14:textId="77777777" w:rsidTr="00B56A02">
        <w:trPr>
          <w:trHeight w:val="170"/>
        </w:trPr>
        <w:tc>
          <w:tcPr>
            <w:tcW w:w="172" w:type="pct"/>
            <w:tcBorders>
              <w:top w:val="nil"/>
              <w:left w:val="nil"/>
              <w:bottom w:val="nil"/>
              <w:right w:val="nil"/>
            </w:tcBorders>
            <w:noWrap/>
            <w:vAlign w:val="bottom"/>
            <w:hideMark/>
          </w:tcPr>
          <w:p w14:paraId="3D706D54"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1D1F0430"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49F062A7" w14:textId="77777777" w:rsidR="009F0F6A" w:rsidRPr="0014430E" w:rsidRDefault="009F0F6A" w:rsidP="009F0F6A">
            <w:pPr>
              <w:rPr>
                <w:sz w:val="18"/>
                <w:szCs w:val="18"/>
              </w:rPr>
            </w:pPr>
          </w:p>
        </w:tc>
        <w:tc>
          <w:tcPr>
            <w:tcW w:w="888" w:type="pct"/>
            <w:tcBorders>
              <w:top w:val="nil"/>
              <w:left w:val="nil"/>
              <w:bottom w:val="nil"/>
              <w:right w:val="nil"/>
            </w:tcBorders>
            <w:vAlign w:val="center"/>
            <w:hideMark/>
          </w:tcPr>
          <w:p w14:paraId="260589DF" w14:textId="77777777" w:rsidR="009F0F6A" w:rsidRPr="0014430E" w:rsidRDefault="009F0F6A" w:rsidP="009F0F6A">
            <w:pPr>
              <w:jc w:val="right"/>
              <w:rPr>
                <w:sz w:val="18"/>
                <w:szCs w:val="18"/>
              </w:rPr>
            </w:pPr>
          </w:p>
        </w:tc>
        <w:tc>
          <w:tcPr>
            <w:tcW w:w="103" w:type="pct"/>
            <w:tcBorders>
              <w:top w:val="nil"/>
              <w:left w:val="nil"/>
              <w:bottom w:val="nil"/>
              <w:right w:val="nil"/>
            </w:tcBorders>
            <w:vAlign w:val="center"/>
            <w:hideMark/>
          </w:tcPr>
          <w:p w14:paraId="3D86E463"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7AF48287" w14:textId="77777777" w:rsidR="009F0F6A" w:rsidRPr="0014430E" w:rsidRDefault="009F0F6A" w:rsidP="009F0F6A">
            <w:pPr>
              <w:jc w:val="right"/>
              <w:rPr>
                <w:sz w:val="18"/>
                <w:szCs w:val="18"/>
              </w:rPr>
            </w:pPr>
          </w:p>
        </w:tc>
      </w:tr>
      <w:tr w:rsidR="009F0F6A" w:rsidRPr="0014430E" w14:paraId="328EF692" w14:textId="77777777" w:rsidTr="00B56A02">
        <w:trPr>
          <w:trHeight w:val="170"/>
        </w:trPr>
        <w:tc>
          <w:tcPr>
            <w:tcW w:w="172" w:type="pct"/>
            <w:tcBorders>
              <w:top w:val="nil"/>
              <w:left w:val="nil"/>
              <w:bottom w:val="nil"/>
              <w:right w:val="nil"/>
            </w:tcBorders>
            <w:noWrap/>
            <w:vAlign w:val="bottom"/>
            <w:hideMark/>
          </w:tcPr>
          <w:p w14:paraId="6F24178C" w14:textId="77777777" w:rsidR="009F0F6A" w:rsidRPr="0014430E" w:rsidRDefault="009F0F6A" w:rsidP="009F0F6A">
            <w:pPr>
              <w:jc w:val="right"/>
              <w:rPr>
                <w:sz w:val="18"/>
                <w:szCs w:val="18"/>
              </w:rPr>
            </w:pPr>
          </w:p>
        </w:tc>
        <w:tc>
          <w:tcPr>
            <w:tcW w:w="2844" w:type="pct"/>
            <w:tcBorders>
              <w:top w:val="nil"/>
              <w:left w:val="nil"/>
              <w:bottom w:val="nil"/>
              <w:right w:val="nil"/>
            </w:tcBorders>
            <w:noWrap/>
            <w:vAlign w:val="center"/>
            <w:hideMark/>
          </w:tcPr>
          <w:p w14:paraId="56A84B0C"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1153E880" w14:textId="77777777" w:rsidR="009F0F6A" w:rsidRPr="0014430E" w:rsidRDefault="009F0F6A" w:rsidP="009F0F6A">
            <w:pPr>
              <w:rPr>
                <w:sz w:val="18"/>
                <w:szCs w:val="18"/>
              </w:rPr>
            </w:pPr>
          </w:p>
        </w:tc>
        <w:tc>
          <w:tcPr>
            <w:tcW w:w="888" w:type="pct"/>
            <w:tcBorders>
              <w:top w:val="nil"/>
              <w:left w:val="nil"/>
              <w:bottom w:val="single" w:sz="8" w:space="0" w:color="auto"/>
              <w:right w:val="nil"/>
            </w:tcBorders>
            <w:vAlign w:val="center"/>
            <w:hideMark/>
          </w:tcPr>
          <w:p w14:paraId="5B0B2182" w14:textId="3832C61E"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2.154</w:t>
            </w:r>
          </w:p>
        </w:tc>
        <w:tc>
          <w:tcPr>
            <w:tcW w:w="103" w:type="pct"/>
            <w:tcBorders>
              <w:top w:val="nil"/>
              <w:left w:val="nil"/>
              <w:bottom w:val="nil"/>
              <w:right w:val="nil"/>
            </w:tcBorders>
            <w:vAlign w:val="center"/>
            <w:hideMark/>
          </w:tcPr>
          <w:p w14:paraId="55115C1B"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single" w:sz="8" w:space="0" w:color="auto"/>
              <w:right w:val="nil"/>
            </w:tcBorders>
            <w:vAlign w:val="center"/>
            <w:hideMark/>
          </w:tcPr>
          <w:p w14:paraId="16075685" w14:textId="2FE9BB5D" w:rsidR="009F0F6A" w:rsidRPr="0014430E" w:rsidRDefault="00B66FD8" w:rsidP="009F0F6A">
            <w:pPr>
              <w:jc w:val="right"/>
              <w:rPr>
                <w:rFonts w:ascii="Georgia" w:hAnsi="Georgia" w:cs="Calibri"/>
                <w:color w:val="000000"/>
                <w:sz w:val="18"/>
                <w:szCs w:val="18"/>
              </w:rPr>
            </w:pPr>
            <w:r w:rsidRPr="00C206F3">
              <w:rPr>
                <w:rFonts w:ascii="Georgia" w:hAnsi="Georgia" w:cs="Calibri"/>
                <w:color w:val="000000"/>
                <w:sz w:val="18"/>
                <w:szCs w:val="18"/>
              </w:rPr>
              <w:t>1.634</w:t>
            </w:r>
          </w:p>
        </w:tc>
      </w:tr>
      <w:tr w:rsidR="009F0F6A" w:rsidRPr="0014430E" w14:paraId="62B70206" w14:textId="77777777" w:rsidTr="00B56A02">
        <w:trPr>
          <w:trHeight w:val="170"/>
        </w:trPr>
        <w:tc>
          <w:tcPr>
            <w:tcW w:w="3016" w:type="pct"/>
            <w:gridSpan w:val="2"/>
            <w:tcBorders>
              <w:top w:val="nil"/>
              <w:left w:val="nil"/>
              <w:bottom w:val="nil"/>
              <w:right w:val="nil"/>
            </w:tcBorders>
            <w:noWrap/>
            <w:vAlign w:val="bottom"/>
            <w:hideMark/>
          </w:tcPr>
          <w:p w14:paraId="3196191B"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FIP BIOTEC E CIÊNCIAS DA VIDA</w:t>
            </w:r>
          </w:p>
        </w:tc>
        <w:tc>
          <w:tcPr>
            <w:tcW w:w="114" w:type="pct"/>
            <w:tcBorders>
              <w:top w:val="nil"/>
              <w:left w:val="nil"/>
              <w:bottom w:val="nil"/>
              <w:right w:val="nil"/>
            </w:tcBorders>
            <w:noWrap/>
            <w:vAlign w:val="bottom"/>
            <w:hideMark/>
          </w:tcPr>
          <w:p w14:paraId="664DE105"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54BE7034" w14:textId="77777777" w:rsidR="009F0F6A" w:rsidRPr="0014430E" w:rsidRDefault="009F0F6A" w:rsidP="009F0F6A">
            <w:pPr>
              <w:jc w:val="right"/>
              <w:rPr>
                <w:sz w:val="18"/>
                <w:szCs w:val="18"/>
              </w:rPr>
            </w:pPr>
          </w:p>
        </w:tc>
        <w:tc>
          <w:tcPr>
            <w:tcW w:w="103" w:type="pct"/>
            <w:tcBorders>
              <w:top w:val="nil"/>
              <w:left w:val="nil"/>
              <w:bottom w:val="nil"/>
              <w:right w:val="nil"/>
            </w:tcBorders>
            <w:vAlign w:val="center"/>
            <w:hideMark/>
          </w:tcPr>
          <w:p w14:paraId="28E3709B"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3863AB7F" w14:textId="77777777" w:rsidR="009F0F6A" w:rsidRPr="0014430E" w:rsidRDefault="009F0F6A" w:rsidP="009F0F6A">
            <w:pPr>
              <w:jc w:val="right"/>
              <w:rPr>
                <w:sz w:val="18"/>
                <w:szCs w:val="18"/>
              </w:rPr>
            </w:pPr>
          </w:p>
        </w:tc>
      </w:tr>
      <w:tr w:rsidR="009F0F6A" w:rsidRPr="0014430E" w14:paraId="7C6246B9" w14:textId="77777777" w:rsidTr="00B56A02">
        <w:trPr>
          <w:trHeight w:val="170"/>
        </w:trPr>
        <w:tc>
          <w:tcPr>
            <w:tcW w:w="172" w:type="pct"/>
            <w:tcBorders>
              <w:top w:val="nil"/>
              <w:left w:val="nil"/>
              <w:bottom w:val="nil"/>
              <w:right w:val="nil"/>
            </w:tcBorders>
            <w:noWrap/>
            <w:vAlign w:val="bottom"/>
            <w:hideMark/>
          </w:tcPr>
          <w:p w14:paraId="21D586AF" w14:textId="77777777" w:rsidR="009F0F6A" w:rsidRPr="0014430E" w:rsidRDefault="009F0F6A" w:rsidP="009F0F6A">
            <w:pPr>
              <w:jc w:val="right"/>
              <w:rPr>
                <w:sz w:val="18"/>
                <w:szCs w:val="18"/>
              </w:rPr>
            </w:pPr>
          </w:p>
        </w:tc>
        <w:tc>
          <w:tcPr>
            <w:tcW w:w="2844" w:type="pct"/>
            <w:tcBorders>
              <w:top w:val="nil"/>
              <w:left w:val="nil"/>
              <w:bottom w:val="nil"/>
              <w:right w:val="nil"/>
            </w:tcBorders>
            <w:noWrap/>
            <w:vAlign w:val="center"/>
            <w:hideMark/>
          </w:tcPr>
          <w:p w14:paraId="179CADA3"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Saldo inicial</w:t>
            </w:r>
          </w:p>
        </w:tc>
        <w:tc>
          <w:tcPr>
            <w:tcW w:w="114" w:type="pct"/>
            <w:tcBorders>
              <w:top w:val="nil"/>
              <w:left w:val="nil"/>
              <w:bottom w:val="nil"/>
              <w:right w:val="nil"/>
            </w:tcBorders>
            <w:noWrap/>
            <w:vAlign w:val="bottom"/>
            <w:hideMark/>
          </w:tcPr>
          <w:p w14:paraId="70BDF352"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422C77F7" w14:textId="46A7EB64"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64.163</w:t>
            </w:r>
          </w:p>
        </w:tc>
        <w:tc>
          <w:tcPr>
            <w:tcW w:w="103" w:type="pct"/>
            <w:tcBorders>
              <w:top w:val="nil"/>
              <w:left w:val="nil"/>
              <w:bottom w:val="nil"/>
              <w:right w:val="nil"/>
            </w:tcBorders>
            <w:vAlign w:val="center"/>
            <w:hideMark/>
          </w:tcPr>
          <w:p w14:paraId="3F031D37"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7584A2B1" w14:textId="5AB05DDD"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51.577</w:t>
            </w:r>
          </w:p>
        </w:tc>
      </w:tr>
      <w:tr w:rsidR="009F0F6A" w:rsidRPr="0014430E" w14:paraId="404D2CE8" w14:textId="77777777" w:rsidTr="00B56A02">
        <w:trPr>
          <w:trHeight w:val="170"/>
        </w:trPr>
        <w:tc>
          <w:tcPr>
            <w:tcW w:w="172" w:type="pct"/>
            <w:tcBorders>
              <w:top w:val="nil"/>
              <w:left w:val="nil"/>
              <w:bottom w:val="nil"/>
              <w:right w:val="nil"/>
            </w:tcBorders>
            <w:noWrap/>
            <w:vAlign w:val="bottom"/>
            <w:hideMark/>
          </w:tcPr>
          <w:p w14:paraId="61403319"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76F524B7"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Aquisição de cotas</w:t>
            </w:r>
          </w:p>
        </w:tc>
        <w:tc>
          <w:tcPr>
            <w:tcW w:w="114" w:type="pct"/>
            <w:tcBorders>
              <w:top w:val="nil"/>
              <w:left w:val="nil"/>
              <w:bottom w:val="nil"/>
              <w:right w:val="nil"/>
            </w:tcBorders>
            <w:noWrap/>
            <w:vAlign w:val="bottom"/>
            <w:hideMark/>
          </w:tcPr>
          <w:p w14:paraId="358E6A21"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nil"/>
              <w:right w:val="nil"/>
            </w:tcBorders>
            <w:vAlign w:val="center"/>
            <w:hideMark/>
          </w:tcPr>
          <w:p w14:paraId="338A5253" w14:textId="357F6725"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448</w:t>
            </w:r>
          </w:p>
        </w:tc>
        <w:tc>
          <w:tcPr>
            <w:tcW w:w="103" w:type="pct"/>
            <w:tcBorders>
              <w:top w:val="nil"/>
              <w:left w:val="nil"/>
              <w:bottom w:val="nil"/>
              <w:right w:val="nil"/>
            </w:tcBorders>
            <w:vAlign w:val="center"/>
            <w:hideMark/>
          </w:tcPr>
          <w:p w14:paraId="5C8507ED"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nil"/>
              <w:right w:val="nil"/>
            </w:tcBorders>
            <w:vAlign w:val="center"/>
            <w:hideMark/>
          </w:tcPr>
          <w:p w14:paraId="768DFDC4" w14:textId="34C5A4EB" w:rsidR="009F0F6A" w:rsidRPr="0014430E" w:rsidRDefault="00B66FD8" w:rsidP="009F0F6A">
            <w:pPr>
              <w:jc w:val="right"/>
              <w:rPr>
                <w:rFonts w:ascii="Georgia" w:hAnsi="Georgia" w:cs="Calibri"/>
                <w:color w:val="000000"/>
                <w:sz w:val="18"/>
                <w:szCs w:val="18"/>
              </w:rPr>
            </w:pPr>
            <w:r w:rsidRPr="00C206F3">
              <w:rPr>
                <w:rFonts w:ascii="Georgia" w:hAnsi="Georgia" w:cs="Calibri"/>
                <w:color w:val="000000"/>
                <w:sz w:val="18"/>
                <w:szCs w:val="18"/>
              </w:rPr>
              <w:t>426</w:t>
            </w:r>
          </w:p>
        </w:tc>
      </w:tr>
      <w:tr w:rsidR="009F0F6A" w:rsidRPr="0014430E" w14:paraId="4767FDE5" w14:textId="77777777" w:rsidTr="00B56A02">
        <w:trPr>
          <w:trHeight w:val="170"/>
        </w:trPr>
        <w:tc>
          <w:tcPr>
            <w:tcW w:w="172" w:type="pct"/>
            <w:tcBorders>
              <w:top w:val="nil"/>
              <w:left w:val="nil"/>
              <w:bottom w:val="nil"/>
              <w:right w:val="nil"/>
            </w:tcBorders>
            <w:noWrap/>
            <w:vAlign w:val="bottom"/>
            <w:hideMark/>
          </w:tcPr>
          <w:p w14:paraId="6BC09EEA"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579D60A8" w14:textId="04091173"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Desvalorização de cotas</w:t>
            </w:r>
          </w:p>
        </w:tc>
        <w:tc>
          <w:tcPr>
            <w:tcW w:w="114" w:type="pct"/>
            <w:tcBorders>
              <w:top w:val="nil"/>
              <w:left w:val="nil"/>
              <w:bottom w:val="nil"/>
              <w:right w:val="nil"/>
            </w:tcBorders>
            <w:noWrap/>
            <w:vAlign w:val="bottom"/>
            <w:hideMark/>
          </w:tcPr>
          <w:p w14:paraId="4B91EB5E"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37FF42ED" w14:textId="5365EED4"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(327)</w:t>
            </w:r>
          </w:p>
        </w:tc>
        <w:tc>
          <w:tcPr>
            <w:tcW w:w="103" w:type="pct"/>
            <w:tcBorders>
              <w:top w:val="nil"/>
              <w:left w:val="nil"/>
              <w:bottom w:val="nil"/>
              <w:right w:val="nil"/>
            </w:tcBorders>
            <w:vAlign w:val="center"/>
            <w:hideMark/>
          </w:tcPr>
          <w:p w14:paraId="56B74667"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single" w:sz="8" w:space="0" w:color="auto"/>
              <w:right w:val="nil"/>
            </w:tcBorders>
            <w:vAlign w:val="center"/>
            <w:hideMark/>
          </w:tcPr>
          <w:p w14:paraId="5014C21F" w14:textId="1D54A5D0" w:rsidR="009F0F6A" w:rsidRPr="0014430E" w:rsidRDefault="00B66FD8" w:rsidP="009F0F6A">
            <w:pPr>
              <w:jc w:val="right"/>
              <w:rPr>
                <w:rFonts w:ascii="Georgia" w:hAnsi="Georgia" w:cs="Calibri"/>
                <w:color w:val="000000"/>
                <w:sz w:val="18"/>
                <w:szCs w:val="18"/>
              </w:rPr>
            </w:pPr>
            <w:r w:rsidRPr="00C206F3">
              <w:rPr>
                <w:rFonts w:ascii="Georgia" w:hAnsi="Georgia" w:cs="Calibri"/>
                <w:color w:val="000000"/>
                <w:sz w:val="18"/>
                <w:szCs w:val="18"/>
              </w:rPr>
              <w:t>(338)</w:t>
            </w:r>
          </w:p>
        </w:tc>
      </w:tr>
      <w:tr w:rsidR="009F0F6A" w:rsidRPr="0014430E" w14:paraId="4CE2B4FC" w14:textId="77777777" w:rsidTr="00B56A02">
        <w:trPr>
          <w:trHeight w:val="170"/>
        </w:trPr>
        <w:tc>
          <w:tcPr>
            <w:tcW w:w="172" w:type="pct"/>
            <w:tcBorders>
              <w:top w:val="nil"/>
              <w:left w:val="nil"/>
              <w:bottom w:val="nil"/>
              <w:right w:val="nil"/>
            </w:tcBorders>
            <w:noWrap/>
            <w:vAlign w:val="bottom"/>
            <w:hideMark/>
          </w:tcPr>
          <w:p w14:paraId="7B8423D6"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175FCD4B"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51537629" w14:textId="77777777" w:rsidR="009F0F6A" w:rsidRPr="0014430E" w:rsidRDefault="009F0F6A" w:rsidP="009F0F6A">
            <w:pPr>
              <w:rPr>
                <w:sz w:val="18"/>
                <w:szCs w:val="18"/>
              </w:rPr>
            </w:pPr>
          </w:p>
        </w:tc>
        <w:tc>
          <w:tcPr>
            <w:tcW w:w="888" w:type="pct"/>
            <w:tcBorders>
              <w:top w:val="nil"/>
              <w:left w:val="nil"/>
              <w:bottom w:val="nil"/>
              <w:right w:val="nil"/>
            </w:tcBorders>
            <w:vAlign w:val="center"/>
            <w:hideMark/>
          </w:tcPr>
          <w:p w14:paraId="09E8DA6A" w14:textId="77777777" w:rsidR="009F0F6A" w:rsidRPr="0014430E" w:rsidRDefault="009F0F6A" w:rsidP="009F0F6A">
            <w:pPr>
              <w:jc w:val="right"/>
              <w:rPr>
                <w:sz w:val="18"/>
                <w:szCs w:val="18"/>
              </w:rPr>
            </w:pPr>
          </w:p>
        </w:tc>
        <w:tc>
          <w:tcPr>
            <w:tcW w:w="103" w:type="pct"/>
            <w:tcBorders>
              <w:top w:val="nil"/>
              <w:left w:val="nil"/>
              <w:bottom w:val="nil"/>
              <w:right w:val="nil"/>
            </w:tcBorders>
            <w:vAlign w:val="center"/>
            <w:hideMark/>
          </w:tcPr>
          <w:p w14:paraId="450FCDFA"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0A5DD5E0" w14:textId="77777777" w:rsidR="009F0F6A" w:rsidRPr="0014430E" w:rsidRDefault="009F0F6A" w:rsidP="009F0F6A">
            <w:pPr>
              <w:jc w:val="right"/>
              <w:rPr>
                <w:sz w:val="18"/>
                <w:szCs w:val="18"/>
              </w:rPr>
            </w:pPr>
          </w:p>
        </w:tc>
      </w:tr>
      <w:tr w:rsidR="009F0F6A" w:rsidRPr="0014430E" w14:paraId="195AEAA6" w14:textId="77777777" w:rsidTr="00B56A02">
        <w:trPr>
          <w:trHeight w:val="170"/>
        </w:trPr>
        <w:tc>
          <w:tcPr>
            <w:tcW w:w="172" w:type="pct"/>
            <w:tcBorders>
              <w:top w:val="nil"/>
              <w:left w:val="nil"/>
              <w:bottom w:val="nil"/>
              <w:right w:val="nil"/>
            </w:tcBorders>
            <w:noWrap/>
            <w:vAlign w:val="bottom"/>
            <w:hideMark/>
          </w:tcPr>
          <w:p w14:paraId="304613BF" w14:textId="77777777" w:rsidR="009F0F6A" w:rsidRPr="0014430E" w:rsidRDefault="009F0F6A" w:rsidP="009F0F6A">
            <w:pPr>
              <w:jc w:val="right"/>
              <w:rPr>
                <w:sz w:val="18"/>
                <w:szCs w:val="18"/>
              </w:rPr>
            </w:pPr>
          </w:p>
        </w:tc>
        <w:tc>
          <w:tcPr>
            <w:tcW w:w="2844" w:type="pct"/>
            <w:tcBorders>
              <w:top w:val="nil"/>
              <w:left w:val="nil"/>
              <w:bottom w:val="nil"/>
              <w:right w:val="nil"/>
            </w:tcBorders>
            <w:noWrap/>
            <w:vAlign w:val="center"/>
            <w:hideMark/>
          </w:tcPr>
          <w:p w14:paraId="0B7044F5"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6D1211D0" w14:textId="77777777" w:rsidR="009F0F6A" w:rsidRPr="0014430E" w:rsidRDefault="009F0F6A" w:rsidP="009F0F6A">
            <w:pPr>
              <w:rPr>
                <w:sz w:val="18"/>
                <w:szCs w:val="18"/>
              </w:rPr>
            </w:pPr>
          </w:p>
        </w:tc>
        <w:tc>
          <w:tcPr>
            <w:tcW w:w="888" w:type="pct"/>
            <w:tcBorders>
              <w:top w:val="nil"/>
              <w:left w:val="nil"/>
              <w:bottom w:val="single" w:sz="8" w:space="0" w:color="auto"/>
              <w:right w:val="nil"/>
            </w:tcBorders>
            <w:vAlign w:val="center"/>
            <w:hideMark/>
          </w:tcPr>
          <w:p w14:paraId="69425C36" w14:textId="2CF2F013"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64.284</w:t>
            </w:r>
          </w:p>
        </w:tc>
        <w:tc>
          <w:tcPr>
            <w:tcW w:w="103" w:type="pct"/>
            <w:tcBorders>
              <w:top w:val="nil"/>
              <w:left w:val="nil"/>
              <w:bottom w:val="nil"/>
              <w:right w:val="nil"/>
            </w:tcBorders>
            <w:vAlign w:val="center"/>
            <w:hideMark/>
          </w:tcPr>
          <w:p w14:paraId="31D86301"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single" w:sz="8" w:space="0" w:color="auto"/>
              <w:right w:val="nil"/>
            </w:tcBorders>
            <w:vAlign w:val="center"/>
            <w:hideMark/>
          </w:tcPr>
          <w:p w14:paraId="555AD99B" w14:textId="5369D941" w:rsidR="009F0F6A" w:rsidRPr="0014430E" w:rsidRDefault="00B66FD8" w:rsidP="009F0F6A">
            <w:pPr>
              <w:jc w:val="right"/>
              <w:rPr>
                <w:rFonts w:ascii="Georgia" w:hAnsi="Georgia" w:cs="Calibri"/>
                <w:color w:val="000000"/>
                <w:sz w:val="18"/>
                <w:szCs w:val="18"/>
              </w:rPr>
            </w:pPr>
            <w:r w:rsidRPr="00C206F3">
              <w:rPr>
                <w:rFonts w:ascii="Georgia" w:hAnsi="Georgia" w:cs="Calibri"/>
                <w:color w:val="000000"/>
                <w:sz w:val="18"/>
                <w:szCs w:val="18"/>
              </w:rPr>
              <w:t>51.665</w:t>
            </w:r>
          </w:p>
        </w:tc>
      </w:tr>
      <w:tr w:rsidR="009F0F6A" w:rsidRPr="0014430E" w14:paraId="029189FD" w14:textId="77777777" w:rsidTr="00B56A02">
        <w:trPr>
          <w:trHeight w:val="170"/>
        </w:trPr>
        <w:tc>
          <w:tcPr>
            <w:tcW w:w="172" w:type="pct"/>
            <w:tcBorders>
              <w:top w:val="nil"/>
              <w:left w:val="nil"/>
              <w:bottom w:val="nil"/>
              <w:right w:val="nil"/>
            </w:tcBorders>
            <w:noWrap/>
            <w:vAlign w:val="bottom"/>
            <w:hideMark/>
          </w:tcPr>
          <w:p w14:paraId="4FE8A5E4"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2B30EF86"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0F61BD67" w14:textId="77777777" w:rsidR="009F0F6A" w:rsidRPr="0014430E" w:rsidRDefault="009F0F6A" w:rsidP="009F0F6A">
            <w:pPr>
              <w:rPr>
                <w:sz w:val="18"/>
                <w:szCs w:val="18"/>
              </w:rPr>
            </w:pPr>
          </w:p>
        </w:tc>
        <w:tc>
          <w:tcPr>
            <w:tcW w:w="888" w:type="pct"/>
            <w:tcBorders>
              <w:top w:val="nil"/>
              <w:left w:val="nil"/>
              <w:bottom w:val="nil"/>
              <w:right w:val="nil"/>
            </w:tcBorders>
            <w:vAlign w:val="center"/>
            <w:hideMark/>
          </w:tcPr>
          <w:p w14:paraId="33ABC41A" w14:textId="77777777" w:rsidR="009F0F6A" w:rsidRPr="0014430E" w:rsidRDefault="009F0F6A" w:rsidP="009F0F6A">
            <w:pPr>
              <w:jc w:val="right"/>
              <w:rPr>
                <w:sz w:val="18"/>
                <w:szCs w:val="18"/>
              </w:rPr>
            </w:pPr>
          </w:p>
        </w:tc>
        <w:tc>
          <w:tcPr>
            <w:tcW w:w="103" w:type="pct"/>
            <w:tcBorders>
              <w:top w:val="nil"/>
              <w:left w:val="nil"/>
              <w:bottom w:val="nil"/>
              <w:right w:val="nil"/>
            </w:tcBorders>
            <w:vAlign w:val="center"/>
            <w:hideMark/>
          </w:tcPr>
          <w:p w14:paraId="5F8EEF50"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097FB00D" w14:textId="77777777" w:rsidR="009F0F6A" w:rsidRPr="0014430E" w:rsidRDefault="009F0F6A" w:rsidP="009F0F6A">
            <w:pPr>
              <w:jc w:val="right"/>
              <w:rPr>
                <w:sz w:val="18"/>
                <w:szCs w:val="18"/>
              </w:rPr>
            </w:pPr>
          </w:p>
        </w:tc>
      </w:tr>
      <w:tr w:rsidR="009F0F6A" w:rsidRPr="0014430E" w14:paraId="78E0F84C" w14:textId="77777777" w:rsidTr="00B56A02">
        <w:trPr>
          <w:trHeight w:val="170"/>
        </w:trPr>
        <w:tc>
          <w:tcPr>
            <w:tcW w:w="3016" w:type="pct"/>
            <w:gridSpan w:val="2"/>
            <w:tcBorders>
              <w:top w:val="nil"/>
              <w:left w:val="nil"/>
              <w:bottom w:val="nil"/>
              <w:right w:val="nil"/>
            </w:tcBorders>
            <w:noWrap/>
            <w:vAlign w:val="bottom"/>
            <w:hideMark/>
          </w:tcPr>
          <w:p w14:paraId="24676948" w14:textId="77777777" w:rsidR="009F0F6A" w:rsidRPr="0014430E" w:rsidRDefault="009F0F6A" w:rsidP="009F0F6A">
            <w:pPr>
              <w:rPr>
                <w:rFonts w:ascii="Georgia" w:hAnsi="Georgia" w:cs="Calibri"/>
                <w:color w:val="000000"/>
                <w:sz w:val="18"/>
                <w:szCs w:val="18"/>
              </w:rPr>
            </w:pPr>
            <w:r w:rsidRPr="0014430E">
              <w:rPr>
                <w:rFonts w:ascii="Georgia" w:hAnsi="Georgia" w:cs="Calibri"/>
                <w:color w:val="000000"/>
                <w:sz w:val="18"/>
                <w:szCs w:val="18"/>
              </w:rPr>
              <w:t>Total</w:t>
            </w:r>
          </w:p>
        </w:tc>
        <w:tc>
          <w:tcPr>
            <w:tcW w:w="114" w:type="pct"/>
            <w:tcBorders>
              <w:top w:val="nil"/>
              <w:left w:val="nil"/>
              <w:bottom w:val="nil"/>
              <w:right w:val="nil"/>
            </w:tcBorders>
            <w:noWrap/>
            <w:vAlign w:val="bottom"/>
            <w:hideMark/>
          </w:tcPr>
          <w:p w14:paraId="2E3EB5BE" w14:textId="77777777" w:rsidR="009F0F6A" w:rsidRPr="0014430E" w:rsidRDefault="009F0F6A" w:rsidP="009F0F6A">
            <w:pPr>
              <w:rPr>
                <w:rFonts w:ascii="Georgia" w:hAnsi="Georgia" w:cs="Calibri"/>
                <w:color w:val="000000"/>
                <w:sz w:val="18"/>
                <w:szCs w:val="18"/>
              </w:rPr>
            </w:pPr>
          </w:p>
        </w:tc>
        <w:tc>
          <w:tcPr>
            <w:tcW w:w="888" w:type="pct"/>
            <w:tcBorders>
              <w:top w:val="nil"/>
              <w:left w:val="nil"/>
              <w:bottom w:val="double" w:sz="6" w:space="0" w:color="auto"/>
              <w:right w:val="nil"/>
            </w:tcBorders>
            <w:vAlign w:val="center"/>
            <w:hideMark/>
          </w:tcPr>
          <w:p w14:paraId="36CF088D" w14:textId="77777777"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 xml:space="preserve">                    158.190 </w:t>
            </w:r>
          </w:p>
        </w:tc>
        <w:tc>
          <w:tcPr>
            <w:tcW w:w="103" w:type="pct"/>
            <w:tcBorders>
              <w:top w:val="nil"/>
              <w:left w:val="nil"/>
              <w:bottom w:val="nil"/>
              <w:right w:val="nil"/>
            </w:tcBorders>
            <w:vAlign w:val="center"/>
            <w:hideMark/>
          </w:tcPr>
          <w:p w14:paraId="3F87CA7C" w14:textId="77777777" w:rsidR="009F0F6A" w:rsidRPr="0014430E" w:rsidRDefault="009F0F6A" w:rsidP="009F0F6A">
            <w:pPr>
              <w:jc w:val="right"/>
              <w:rPr>
                <w:rFonts w:ascii="Georgia" w:hAnsi="Georgia" w:cs="Calibri"/>
                <w:color w:val="000000"/>
                <w:sz w:val="18"/>
                <w:szCs w:val="18"/>
              </w:rPr>
            </w:pPr>
          </w:p>
        </w:tc>
        <w:tc>
          <w:tcPr>
            <w:tcW w:w="879" w:type="pct"/>
            <w:tcBorders>
              <w:top w:val="nil"/>
              <w:left w:val="nil"/>
              <w:bottom w:val="double" w:sz="6" w:space="0" w:color="auto"/>
              <w:right w:val="nil"/>
            </w:tcBorders>
            <w:vAlign w:val="center"/>
            <w:hideMark/>
          </w:tcPr>
          <w:p w14:paraId="576FD8E7" w14:textId="1EC07166" w:rsidR="009F0F6A" w:rsidRPr="0014430E" w:rsidRDefault="009F0F6A" w:rsidP="009F0F6A">
            <w:pPr>
              <w:jc w:val="right"/>
              <w:rPr>
                <w:rFonts w:ascii="Georgia" w:hAnsi="Georgia" w:cs="Calibri"/>
                <w:color w:val="000000"/>
                <w:sz w:val="18"/>
                <w:szCs w:val="18"/>
              </w:rPr>
            </w:pPr>
            <w:r w:rsidRPr="0014430E">
              <w:rPr>
                <w:rFonts w:ascii="Georgia" w:hAnsi="Georgia" w:cs="Calibri"/>
                <w:color w:val="000000"/>
                <w:sz w:val="18"/>
                <w:szCs w:val="18"/>
              </w:rPr>
              <w:t>15</w:t>
            </w:r>
            <w:r w:rsidR="00B66FD8" w:rsidRPr="00C206F3">
              <w:rPr>
                <w:rFonts w:ascii="Georgia" w:hAnsi="Georgia" w:cs="Calibri"/>
                <w:color w:val="000000"/>
                <w:sz w:val="18"/>
                <w:szCs w:val="18"/>
              </w:rPr>
              <w:t>9.238</w:t>
            </w:r>
          </w:p>
        </w:tc>
      </w:tr>
      <w:tr w:rsidR="009F0F6A" w:rsidRPr="00694475" w14:paraId="0E5BB7A2" w14:textId="77777777" w:rsidTr="00B56A02">
        <w:trPr>
          <w:trHeight w:val="170"/>
        </w:trPr>
        <w:tc>
          <w:tcPr>
            <w:tcW w:w="172" w:type="pct"/>
            <w:tcBorders>
              <w:top w:val="nil"/>
              <w:left w:val="nil"/>
              <w:bottom w:val="nil"/>
              <w:right w:val="nil"/>
            </w:tcBorders>
            <w:noWrap/>
            <w:vAlign w:val="bottom"/>
            <w:hideMark/>
          </w:tcPr>
          <w:p w14:paraId="69A26867" w14:textId="77777777" w:rsidR="009F0F6A" w:rsidRPr="0014430E" w:rsidRDefault="009F0F6A" w:rsidP="009F0F6A">
            <w:pPr>
              <w:jc w:val="right"/>
              <w:rPr>
                <w:rFonts w:ascii="Georgia" w:hAnsi="Georgia" w:cs="Calibri"/>
                <w:color w:val="000000"/>
                <w:sz w:val="18"/>
                <w:szCs w:val="18"/>
              </w:rPr>
            </w:pPr>
          </w:p>
        </w:tc>
        <w:tc>
          <w:tcPr>
            <w:tcW w:w="2844" w:type="pct"/>
            <w:tcBorders>
              <w:top w:val="nil"/>
              <w:left w:val="nil"/>
              <w:bottom w:val="nil"/>
              <w:right w:val="nil"/>
            </w:tcBorders>
            <w:noWrap/>
            <w:vAlign w:val="center"/>
            <w:hideMark/>
          </w:tcPr>
          <w:p w14:paraId="168C2DBC" w14:textId="77777777" w:rsidR="009F0F6A" w:rsidRPr="0014430E" w:rsidRDefault="009F0F6A" w:rsidP="009F0F6A">
            <w:pPr>
              <w:rPr>
                <w:sz w:val="18"/>
                <w:szCs w:val="18"/>
              </w:rPr>
            </w:pPr>
          </w:p>
        </w:tc>
        <w:tc>
          <w:tcPr>
            <w:tcW w:w="114" w:type="pct"/>
            <w:tcBorders>
              <w:top w:val="nil"/>
              <w:left w:val="nil"/>
              <w:bottom w:val="nil"/>
              <w:right w:val="nil"/>
            </w:tcBorders>
            <w:noWrap/>
            <w:vAlign w:val="bottom"/>
            <w:hideMark/>
          </w:tcPr>
          <w:p w14:paraId="1AC33182" w14:textId="77777777" w:rsidR="009F0F6A" w:rsidRPr="0014430E" w:rsidRDefault="009F0F6A" w:rsidP="009F0F6A">
            <w:pPr>
              <w:rPr>
                <w:sz w:val="18"/>
                <w:szCs w:val="18"/>
              </w:rPr>
            </w:pPr>
          </w:p>
        </w:tc>
        <w:tc>
          <w:tcPr>
            <w:tcW w:w="888" w:type="pct"/>
            <w:tcBorders>
              <w:top w:val="nil"/>
              <w:left w:val="nil"/>
              <w:bottom w:val="nil"/>
              <w:right w:val="nil"/>
            </w:tcBorders>
            <w:vAlign w:val="center"/>
            <w:hideMark/>
          </w:tcPr>
          <w:p w14:paraId="4D4F0225" w14:textId="77777777" w:rsidR="009F0F6A" w:rsidRPr="0014430E" w:rsidRDefault="009F0F6A" w:rsidP="009F0F6A">
            <w:pPr>
              <w:jc w:val="right"/>
              <w:rPr>
                <w:sz w:val="18"/>
                <w:szCs w:val="18"/>
              </w:rPr>
            </w:pPr>
          </w:p>
        </w:tc>
        <w:tc>
          <w:tcPr>
            <w:tcW w:w="103" w:type="pct"/>
            <w:tcBorders>
              <w:top w:val="nil"/>
              <w:left w:val="nil"/>
              <w:bottom w:val="nil"/>
              <w:right w:val="nil"/>
            </w:tcBorders>
            <w:vAlign w:val="center"/>
            <w:hideMark/>
          </w:tcPr>
          <w:p w14:paraId="6B122EF0" w14:textId="77777777" w:rsidR="009F0F6A" w:rsidRPr="0014430E" w:rsidRDefault="009F0F6A" w:rsidP="009F0F6A">
            <w:pPr>
              <w:jc w:val="right"/>
              <w:rPr>
                <w:sz w:val="18"/>
                <w:szCs w:val="18"/>
              </w:rPr>
            </w:pPr>
          </w:p>
        </w:tc>
        <w:tc>
          <w:tcPr>
            <w:tcW w:w="879" w:type="pct"/>
            <w:tcBorders>
              <w:top w:val="nil"/>
              <w:left w:val="nil"/>
              <w:bottom w:val="nil"/>
              <w:right w:val="nil"/>
            </w:tcBorders>
            <w:vAlign w:val="center"/>
            <w:hideMark/>
          </w:tcPr>
          <w:p w14:paraId="339FA3CD" w14:textId="77777777" w:rsidR="009F0F6A" w:rsidRPr="0014430E" w:rsidRDefault="009F0F6A" w:rsidP="009F0F6A">
            <w:pPr>
              <w:jc w:val="right"/>
              <w:rPr>
                <w:sz w:val="18"/>
                <w:szCs w:val="18"/>
              </w:rPr>
            </w:pPr>
          </w:p>
        </w:tc>
      </w:tr>
    </w:tbl>
    <w:p w14:paraId="69D2EFE9" w14:textId="77777777" w:rsidR="0067130E" w:rsidRPr="00694475" w:rsidRDefault="0067130E" w:rsidP="0067130E">
      <w:pPr>
        <w:rPr>
          <w:rFonts w:ascii="Georgia" w:hAnsi="Georgia" w:cs="Arial"/>
        </w:rPr>
      </w:pPr>
    </w:p>
    <w:p w14:paraId="5C4AB8C0" w14:textId="77777777" w:rsidR="0067130E" w:rsidRPr="00694475" w:rsidRDefault="0067130E" w:rsidP="0058547A">
      <w:pPr>
        <w:pStyle w:val="PargrafodaLista"/>
        <w:numPr>
          <w:ilvl w:val="0"/>
          <w:numId w:val="42"/>
        </w:numPr>
        <w:rPr>
          <w:rFonts w:ascii="Georgia" w:hAnsi="Georgia"/>
        </w:rPr>
      </w:pPr>
      <w:r w:rsidRPr="00694475">
        <w:rPr>
          <w:rFonts w:ascii="Georgia" w:hAnsi="Georgia"/>
        </w:rPr>
        <w:t>Em agosto de 2020, a Companhia firmou um Acordo de Parceria para Pesquisa, Desenvolvimento e Inovação- PD&amp;I com a empresa Detechta Biotecnologia S.A.,</w:t>
      </w:r>
      <w:r w:rsidRPr="00694475">
        <w:t xml:space="preserve"> </w:t>
      </w:r>
      <w:r w:rsidRPr="00694475">
        <w:rPr>
          <w:rFonts w:ascii="Georgia" w:hAnsi="Georgia"/>
        </w:rPr>
        <w:t>no valor de R$500, com o objetivo de desenvolvimento, produção e comercialização de testes de diagnóstico para COVID-19. Inicialmente, o Acordo previa o exercício da opção de compra de 8,3% a 13,1% da Detechta. Em novembro de 2023, foi contabilizado uma perda por impairment no valor de R$115, conforme laudo de avaliação da empresa emitido pela área técnica. Em novembro de 2024, foi assinado o Termo de Reconhecimento de Dívida com a Detechta Biotecnologia S.A., que estabelece o recebimento, pela Companhia, do total aportado, R$500, corrigido pelo IPCA acumulado entre a data do aporte e o último IPCA disponível na data da assinatura do Termo (setembro de 2024), perfazendo um total de R$642. Este valor será recebido em 5 parcelas mensais de R$107 no período entre dezembro de 2024 e maio de 2025.</w:t>
      </w:r>
    </w:p>
    <w:p w14:paraId="15596EFD" w14:textId="77777777" w:rsidR="006F6476" w:rsidRPr="00694475" w:rsidRDefault="006F6476" w:rsidP="001B7391">
      <w:pPr>
        <w:pStyle w:val="PargrafodaLista"/>
        <w:ind w:left="0"/>
        <w:rPr>
          <w:rFonts w:ascii="Georgia" w:hAnsi="Georgia" w:cs="Arial"/>
          <w:b/>
          <w:bCs/>
        </w:rPr>
        <w:sectPr w:rsidR="006F6476" w:rsidRPr="00694475" w:rsidSect="00CA77F6">
          <w:headerReference w:type="even" r:id="rId35"/>
          <w:headerReference w:type="default" r:id="rId36"/>
          <w:footerReference w:type="default" r:id="rId37"/>
          <w:headerReference w:type="first" r:id="rId38"/>
          <w:pgSz w:w="12242" w:h="15842" w:code="1"/>
          <w:pgMar w:top="1418" w:right="567" w:bottom="567" w:left="2438" w:header="1418" w:footer="851" w:gutter="0"/>
          <w:cols w:space="720"/>
          <w:docGrid w:linePitch="272"/>
        </w:sectPr>
      </w:pPr>
    </w:p>
    <w:p w14:paraId="3D659DB1" w14:textId="77777777" w:rsidR="00877D31" w:rsidRPr="00694475" w:rsidRDefault="00C301AF" w:rsidP="0045705C">
      <w:pPr>
        <w:pStyle w:val="PargrafodaLista"/>
        <w:numPr>
          <w:ilvl w:val="0"/>
          <w:numId w:val="9"/>
        </w:numPr>
        <w:ind w:left="0" w:hanging="709"/>
        <w:rPr>
          <w:rFonts w:ascii="Georgia" w:hAnsi="Georgia" w:cs="Arial"/>
          <w:b/>
          <w:bCs/>
        </w:rPr>
      </w:pPr>
      <w:r w:rsidRPr="00694475">
        <w:rPr>
          <w:rFonts w:ascii="Georgia" w:hAnsi="Georgia" w:cs="Arial"/>
          <w:b/>
          <w:bCs/>
        </w:rPr>
        <w:lastRenderedPageBreak/>
        <w:t>Participações societárias em controladas e coligadas</w:t>
      </w:r>
    </w:p>
    <w:p w14:paraId="7E5F5A87" w14:textId="77777777" w:rsidR="006B04CB" w:rsidRPr="00694475" w:rsidRDefault="006B04CB" w:rsidP="00512852">
      <w:pPr>
        <w:rPr>
          <w:rFonts w:ascii="Georgia" w:hAnsi="Georgia" w:cs="Arial"/>
        </w:rPr>
      </w:pPr>
    </w:p>
    <w:p w14:paraId="2B20E06F" w14:textId="77777777" w:rsidR="00B27449" w:rsidRPr="00694475" w:rsidRDefault="00855CB8" w:rsidP="00512852">
      <w:pPr>
        <w:rPr>
          <w:rFonts w:ascii="Georgia" w:hAnsi="Georgia" w:cs="Arial"/>
        </w:rPr>
      </w:pPr>
      <w:r w:rsidRPr="00694475">
        <w:rPr>
          <w:rFonts w:ascii="Georgia" w:hAnsi="Georgia" w:cs="Arial"/>
          <w:bCs/>
        </w:rPr>
        <w:t>O Grupo possui investimentos em controladas e coligadas visando o desenvolvimento diversificado do Estado de Minas Gerais. Naqueles investimentos em que possui influência significativa, o Grupo formalizou acordos de acionistas e outros documentos pertinentes visando a proteção de seus direitos enquanto acionista minoritário, não integrante de bloco de controle.</w:t>
      </w:r>
      <w:r w:rsidR="00B27449" w:rsidRPr="00694475">
        <w:rPr>
          <w:rFonts w:ascii="Georgia" w:hAnsi="Georgia" w:cs="Arial"/>
          <w:bCs/>
        </w:rPr>
        <w:t xml:space="preserve"> </w:t>
      </w:r>
    </w:p>
    <w:p w14:paraId="274ED1AD" w14:textId="77777777" w:rsidR="00855CB8" w:rsidRPr="00694475" w:rsidRDefault="00855CB8" w:rsidP="00512852">
      <w:pPr>
        <w:rPr>
          <w:rFonts w:ascii="Georgia" w:hAnsi="Georgia" w:cs="Arial"/>
          <w:bCs/>
          <w:i/>
        </w:rPr>
      </w:pPr>
    </w:p>
    <w:p w14:paraId="15CE9B0A" w14:textId="6CABD668" w:rsidR="002B52AD" w:rsidRPr="00694475" w:rsidRDefault="00855CB8" w:rsidP="00512852">
      <w:pPr>
        <w:rPr>
          <w:rFonts w:ascii="Georgia" w:hAnsi="Georgia" w:cs="Arial"/>
          <w:bCs/>
          <w:iCs/>
        </w:rPr>
      </w:pPr>
      <w:r w:rsidRPr="00694475">
        <w:rPr>
          <w:rFonts w:ascii="Georgia" w:hAnsi="Georgia" w:cs="Arial"/>
          <w:bCs/>
          <w:iCs/>
        </w:rPr>
        <w:t xml:space="preserve">Natureza e extensão das participações </w:t>
      </w:r>
      <w:r w:rsidR="00C301AF" w:rsidRPr="00694475">
        <w:rPr>
          <w:rFonts w:ascii="Georgia" w:hAnsi="Georgia" w:cs="Arial"/>
          <w:bCs/>
          <w:iCs/>
        </w:rPr>
        <w:t xml:space="preserve">relevantes </w:t>
      </w:r>
      <w:r w:rsidRPr="00694475">
        <w:rPr>
          <w:rFonts w:ascii="Georgia" w:hAnsi="Georgia" w:cs="Arial"/>
          <w:bCs/>
          <w:iCs/>
        </w:rPr>
        <w:t>em controladas e coligadas do Grupo</w:t>
      </w:r>
      <w:r w:rsidR="00C301AF" w:rsidRPr="00694475">
        <w:rPr>
          <w:rFonts w:ascii="Georgia" w:hAnsi="Georgia" w:cs="Arial"/>
          <w:bCs/>
          <w:iCs/>
        </w:rPr>
        <w:t xml:space="preserve"> em </w:t>
      </w:r>
      <w:r w:rsidR="00A970F8" w:rsidRPr="00694475">
        <w:rPr>
          <w:rFonts w:ascii="Georgia" w:hAnsi="Georgia" w:cs="Arial"/>
          <w:bCs/>
          <w:iCs/>
        </w:rPr>
        <w:t>3</w:t>
      </w:r>
      <w:r w:rsidR="00217723" w:rsidRPr="00694475">
        <w:rPr>
          <w:rFonts w:ascii="Georgia" w:hAnsi="Georgia" w:cs="Arial"/>
          <w:bCs/>
          <w:iCs/>
        </w:rPr>
        <w:t>1</w:t>
      </w:r>
      <w:r w:rsidR="00A970F8" w:rsidRPr="00694475">
        <w:rPr>
          <w:rFonts w:ascii="Georgia" w:hAnsi="Georgia" w:cs="Arial"/>
          <w:bCs/>
          <w:iCs/>
        </w:rPr>
        <w:t xml:space="preserve"> de </w:t>
      </w:r>
      <w:r w:rsidR="004A4F04" w:rsidRPr="00694475">
        <w:rPr>
          <w:rFonts w:ascii="Georgia" w:hAnsi="Georgia" w:cs="Arial"/>
          <w:bCs/>
          <w:iCs/>
        </w:rPr>
        <w:t>março</w:t>
      </w:r>
      <w:r w:rsidR="00A970F8" w:rsidRPr="00694475">
        <w:rPr>
          <w:rFonts w:ascii="Georgia" w:hAnsi="Georgia" w:cs="Arial"/>
          <w:bCs/>
          <w:iCs/>
        </w:rPr>
        <w:t xml:space="preserve"> de 202</w:t>
      </w:r>
      <w:r w:rsidR="004A4F04" w:rsidRPr="00694475">
        <w:rPr>
          <w:rFonts w:ascii="Georgia" w:hAnsi="Georgia" w:cs="Arial"/>
          <w:bCs/>
          <w:iCs/>
        </w:rPr>
        <w:t>5</w:t>
      </w:r>
      <w:r w:rsidRPr="00694475">
        <w:rPr>
          <w:rFonts w:ascii="Georgia" w:hAnsi="Georgia" w:cs="Arial"/>
          <w:bCs/>
          <w:iCs/>
        </w:rPr>
        <w:t>:</w:t>
      </w:r>
    </w:p>
    <w:p w14:paraId="321E8329" w14:textId="77777777" w:rsidR="00670D8E" w:rsidRPr="00694475" w:rsidRDefault="00670D8E" w:rsidP="00670D8E">
      <w:pPr>
        <w:jc w:val="both"/>
        <w:rPr>
          <w:rFonts w:ascii="Georgia" w:hAnsi="Georgia" w:cs="Arial"/>
          <w:i/>
        </w:rPr>
      </w:pPr>
    </w:p>
    <w:tbl>
      <w:tblPr>
        <w:tblW w:w="5000" w:type="pct"/>
        <w:tblCellMar>
          <w:left w:w="70" w:type="dxa"/>
          <w:right w:w="70" w:type="dxa"/>
        </w:tblCellMar>
        <w:tblLook w:val="04A0" w:firstRow="1" w:lastRow="0" w:firstColumn="1" w:lastColumn="0" w:noHBand="0" w:noVBand="1"/>
      </w:tblPr>
      <w:tblGrid>
        <w:gridCol w:w="1669"/>
        <w:gridCol w:w="518"/>
        <w:gridCol w:w="1382"/>
        <w:gridCol w:w="202"/>
        <w:gridCol w:w="1154"/>
        <w:gridCol w:w="146"/>
        <w:gridCol w:w="1380"/>
        <w:gridCol w:w="210"/>
        <w:gridCol w:w="1135"/>
        <w:gridCol w:w="162"/>
        <w:gridCol w:w="1114"/>
        <w:gridCol w:w="162"/>
        <w:gridCol w:w="4056"/>
      </w:tblGrid>
      <w:tr w:rsidR="00A53478" w:rsidRPr="00694475" w14:paraId="786D1F95" w14:textId="77777777" w:rsidTr="00BC5D33">
        <w:trPr>
          <w:trHeight w:val="170"/>
        </w:trPr>
        <w:tc>
          <w:tcPr>
            <w:tcW w:w="628" w:type="pct"/>
            <w:tcBorders>
              <w:top w:val="nil"/>
              <w:left w:val="nil"/>
              <w:bottom w:val="single" w:sz="4" w:space="0" w:color="auto"/>
              <w:right w:val="nil"/>
            </w:tcBorders>
            <w:vAlign w:val="center"/>
            <w:hideMark/>
          </w:tcPr>
          <w:p w14:paraId="3363244C" w14:textId="77777777" w:rsidR="00C33B98" w:rsidRPr="00694475" w:rsidRDefault="00C33B98" w:rsidP="00BC5D33">
            <w:pPr>
              <w:rPr>
                <w:rFonts w:ascii="Georgia" w:hAnsi="Georgia" w:cs="Calibri"/>
                <w:b/>
                <w:bCs/>
                <w:color w:val="000000"/>
                <w:sz w:val="16"/>
                <w:szCs w:val="16"/>
              </w:rPr>
            </w:pPr>
            <w:r w:rsidRPr="00694475">
              <w:rPr>
                <w:rFonts w:ascii="Georgia" w:hAnsi="Georgia" w:cs="Calibri"/>
                <w:b/>
                <w:bCs/>
                <w:color w:val="000000"/>
                <w:sz w:val="16"/>
                <w:szCs w:val="16"/>
              </w:rPr>
              <w:t>Controladas (a) e coligadas (b)</w:t>
            </w:r>
          </w:p>
        </w:tc>
        <w:tc>
          <w:tcPr>
            <w:tcW w:w="195" w:type="pct"/>
            <w:tcBorders>
              <w:top w:val="nil"/>
              <w:left w:val="nil"/>
              <w:bottom w:val="nil"/>
              <w:right w:val="nil"/>
            </w:tcBorders>
            <w:noWrap/>
            <w:vAlign w:val="bottom"/>
            <w:hideMark/>
          </w:tcPr>
          <w:p w14:paraId="7D7456FD" w14:textId="77777777" w:rsidR="00C33B98" w:rsidRPr="00694475" w:rsidRDefault="00C33B98" w:rsidP="00C33B98">
            <w:pPr>
              <w:jc w:val="center"/>
              <w:rPr>
                <w:rFonts w:ascii="Georgia" w:hAnsi="Georgia" w:cs="Calibri"/>
                <w:b/>
                <w:bCs/>
                <w:color w:val="000000"/>
                <w:sz w:val="16"/>
                <w:szCs w:val="16"/>
              </w:rPr>
            </w:pPr>
          </w:p>
        </w:tc>
        <w:tc>
          <w:tcPr>
            <w:tcW w:w="520" w:type="pct"/>
            <w:tcBorders>
              <w:top w:val="nil"/>
              <w:left w:val="nil"/>
              <w:bottom w:val="single" w:sz="4" w:space="0" w:color="auto"/>
              <w:right w:val="nil"/>
            </w:tcBorders>
            <w:vAlign w:val="center"/>
            <w:hideMark/>
          </w:tcPr>
          <w:p w14:paraId="235577AA" w14:textId="77777777" w:rsidR="00C46AFD" w:rsidRPr="00694475" w:rsidRDefault="00C46AFD" w:rsidP="00C33B98">
            <w:pPr>
              <w:jc w:val="center"/>
              <w:rPr>
                <w:rFonts w:ascii="Georgia" w:hAnsi="Georgia" w:cs="Calibri"/>
                <w:b/>
                <w:bCs/>
                <w:color w:val="000000"/>
                <w:sz w:val="16"/>
                <w:szCs w:val="16"/>
              </w:rPr>
            </w:pPr>
          </w:p>
          <w:p w14:paraId="733A30E0" w14:textId="3ED242B2" w:rsidR="00C33B98" w:rsidRPr="00694475" w:rsidRDefault="00C33B98" w:rsidP="00BC5D33">
            <w:pPr>
              <w:rPr>
                <w:rFonts w:ascii="Georgia" w:hAnsi="Georgia" w:cs="Calibri"/>
                <w:b/>
                <w:bCs/>
                <w:color w:val="000000"/>
                <w:sz w:val="16"/>
                <w:szCs w:val="16"/>
              </w:rPr>
            </w:pPr>
            <w:r w:rsidRPr="00694475">
              <w:rPr>
                <w:rFonts w:ascii="Georgia" w:hAnsi="Georgia" w:cs="Calibri"/>
                <w:b/>
                <w:bCs/>
                <w:color w:val="000000"/>
                <w:sz w:val="16"/>
                <w:szCs w:val="16"/>
              </w:rPr>
              <w:t>Sede</w:t>
            </w:r>
          </w:p>
        </w:tc>
        <w:tc>
          <w:tcPr>
            <w:tcW w:w="76" w:type="pct"/>
            <w:tcBorders>
              <w:top w:val="nil"/>
              <w:left w:val="nil"/>
              <w:bottom w:val="nil"/>
              <w:right w:val="nil"/>
            </w:tcBorders>
            <w:noWrap/>
            <w:vAlign w:val="bottom"/>
            <w:hideMark/>
          </w:tcPr>
          <w:p w14:paraId="1A720314" w14:textId="77777777" w:rsidR="00C33B98" w:rsidRPr="00694475" w:rsidRDefault="00C33B98" w:rsidP="00C33B98">
            <w:pPr>
              <w:jc w:val="center"/>
              <w:rPr>
                <w:rFonts w:ascii="Georgia" w:hAnsi="Georgia" w:cs="Calibri"/>
                <w:b/>
                <w:bCs/>
                <w:color w:val="000000"/>
                <w:sz w:val="16"/>
                <w:szCs w:val="16"/>
              </w:rPr>
            </w:pPr>
          </w:p>
        </w:tc>
        <w:tc>
          <w:tcPr>
            <w:tcW w:w="1008" w:type="pct"/>
            <w:gridSpan w:val="3"/>
            <w:tcBorders>
              <w:top w:val="nil"/>
              <w:left w:val="nil"/>
              <w:bottom w:val="single" w:sz="4" w:space="0" w:color="auto"/>
              <w:right w:val="nil"/>
            </w:tcBorders>
            <w:vAlign w:val="center"/>
            <w:hideMark/>
          </w:tcPr>
          <w:p w14:paraId="4F5C057B" w14:textId="77777777" w:rsidR="00C46AFD" w:rsidRPr="00694475" w:rsidRDefault="00C46AFD" w:rsidP="00C33B98">
            <w:pPr>
              <w:jc w:val="center"/>
              <w:rPr>
                <w:rFonts w:ascii="Georgia" w:hAnsi="Georgia" w:cs="Calibri"/>
                <w:b/>
                <w:bCs/>
                <w:color w:val="000000"/>
                <w:sz w:val="16"/>
                <w:szCs w:val="16"/>
              </w:rPr>
            </w:pPr>
          </w:p>
          <w:p w14:paraId="22ECD9EE" w14:textId="7673B10C" w:rsidR="00C33B98" w:rsidRPr="00694475" w:rsidRDefault="00C33B98" w:rsidP="00C33B98">
            <w:pPr>
              <w:jc w:val="center"/>
              <w:rPr>
                <w:rFonts w:ascii="Georgia" w:hAnsi="Georgia" w:cs="Calibri"/>
                <w:b/>
                <w:bCs/>
                <w:color w:val="000000"/>
                <w:sz w:val="16"/>
                <w:szCs w:val="16"/>
              </w:rPr>
            </w:pPr>
            <w:r w:rsidRPr="00694475">
              <w:rPr>
                <w:rFonts w:ascii="Georgia" w:hAnsi="Georgia" w:cs="Calibri"/>
                <w:b/>
                <w:bCs/>
                <w:color w:val="000000"/>
                <w:sz w:val="16"/>
                <w:szCs w:val="16"/>
              </w:rPr>
              <w:t>Quantidade de ações / quotas</w:t>
            </w:r>
          </w:p>
        </w:tc>
        <w:tc>
          <w:tcPr>
            <w:tcW w:w="79" w:type="pct"/>
            <w:tcBorders>
              <w:top w:val="nil"/>
              <w:left w:val="nil"/>
              <w:bottom w:val="nil"/>
              <w:right w:val="nil"/>
            </w:tcBorders>
            <w:noWrap/>
            <w:vAlign w:val="bottom"/>
            <w:hideMark/>
          </w:tcPr>
          <w:p w14:paraId="737133C2" w14:textId="77777777" w:rsidR="00C33B98" w:rsidRPr="00694475" w:rsidRDefault="00C33B98" w:rsidP="00C33B98">
            <w:pPr>
              <w:jc w:val="center"/>
              <w:rPr>
                <w:rFonts w:ascii="Georgia" w:hAnsi="Georgia" w:cs="Calibri"/>
                <w:b/>
                <w:bCs/>
                <w:color w:val="000000"/>
                <w:sz w:val="16"/>
                <w:szCs w:val="16"/>
              </w:rPr>
            </w:pPr>
          </w:p>
        </w:tc>
        <w:tc>
          <w:tcPr>
            <w:tcW w:w="907" w:type="pct"/>
            <w:gridSpan w:val="3"/>
            <w:tcBorders>
              <w:top w:val="nil"/>
              <w:left w:val="nil"/>
              <w:bottom w:val="single" w:sz="4" w:space="0" w:color="auto"/>
              <w:right w:val="nil"/>
            </w:tcBorders>
            <w:vAlign w:val="bottom"/>
            <w:hideMark/>
          </w:tcPr>
          <w:p w14:paraId="58DB9170" w14:textId="77777777" w:rsidR="00C33B98" w:rsidRPr="00694475" w:rsidRDefault="00C33B98" w:rsidP="00C33B98">
            <w:pPr>
              <w:jc w:val="center"/>
              <w:rPr>
                <w:rFonts w:ascii="Georgia" w:hAnsi="Georgia" w:cs="Calibri"/>
                <w:b/>
                <w:bCs/>
                <w:color w:val="000000"/>
                <w:sz w:val="16"/>
                <w:szCs w:val="16"/>
              </w:rPr>
            </w:pPr>
            <w:r w:rsidRPr="00694475">
              <w:rPr>
                <w:rFonts w:ascii="Georgia" w:hAnsi="Georgia" w:cs="Calibri"/>
                <w:b/>
                <w:bCs/>
                <w:color w:val="000000"/>
                <w:sz w:val="16"/>
                <w:szCs w:val="16"/>
              </w:rPr>
              <w:t>% participação no capital social</w:t>
            </w:r>
          </w:p>
        </w:tc>
        <w:tc>
          <w:tcPr>
            <w:tcW w:w="61" w:type="pct"/>
            <w:tcBorders>
              <w:top w:val="nil"/>
              <w:left w:val="nil"/>
              <w:bottom w:val="nil"/>
              <w:right w:val="nil"/>
            </w:tcBorders>
            <w:noWrap/>
            <w:vAlign w:val="bottom"/>
            <w:hideMark/>
          </w:tcPr>
          <w:p w14:paraId="7A67482E" w14:textId="77777777" w:rsidR="00C33B98" w:rsidRPr="00694475" w:rsidRDefault="00C33B98" w:rsidP="00C33B98">
            <w:pPr>
              <w:jc w:val="center"/>
              <w:rPr>
                <w:rFonts w:ascii="Georgia" w:hAnsi="Georgia" w:cs="Calibri"/>
                <w:b/>
                <w:bCs/>
                <w:color w:val="000000"/>
                <w:sz w:val="16"/>
                <w:szCs w:val="16"/>
              </w:rPr>
            </w:pPr>
          </w:p>
        </w:tc>
        <w:tc>
          <w:tcPr>
            <w:tcW w:w="1526" w:type="pct"/>
            <w:tcBorders>
              <w:top w:val="nil"/>
              <w:left w:val="nil"/>
              <w:bottom w:val="single" w:sz="4" w:space="0" w:color="auto"/>
              <w:right w:val="nil"/>
            </w:tcBorders>
            <w:vAlign w:val="bottom"/>
            <w:hideMark/>
          </w:tcPr>
          <w:p w14:paraId="67490C63" w14:textId="77777777" w:rsidR="00C33B98" w:rsidRPr="00694475" w:rsidRDefault="00C33B98" w:rsidP="00C33B98">
            <w:pPr>
              <w:jc w:val="center"/>
              <w:rPr>
                <w:rFonts w:ascii="Georgia" w:hAnsi="Georgia" w:cs="Calibri"/>
                <w:b/>
                <w:bCs/>
                <w:color w:val="000000"/>
                <w:sz w:val="16"/>
                <w:szCs w:val="16"/>
              </w:rPr>
            </w:pPr>
            <w:r w:rsidRPr="00694475">
              <w:rPr>
                <w:rFonts w:ascii="Georgia" w:hAnsi="Georgia" w:cs="Calibri"/>
                <w:b/>
                <w:bCs/>
                <w:color w:val="000000"/>
                <w:sz w:val="16"/>
                <w:szCs w:val="16"/>
              </w:rPr>
              <w:t>Natureza do Investimento</w:t>
            </w:r>
          </w:p>
        </w:tc>
      </w:tr>
      <w:tr w:rsidR="00A53478" w:rsidRPr="00694475" w14:paraId="27E33DA2" w14:textId="77777777" w:rsidTr="00BC5D33">
        <w:trPr>
          <w:trHeight w:val="170"/>
        </w:trPr>
        <w:tc>
          <w:tcPr>
            <w:tcW w:w="628" w:type="pct"/>
            <w:tcBorders>
              <w:top w:val="nil"/>
              <w:left w:val="nil"/>
              <w:bottom w:val="nil"/>
              <w:right w:val="nil"/>
            </w:tcBorders>
            <w:vAlign w:val="center"/>
            <w:hideMark/>
          </w:tcPr>
          <w:p w14:paraId="0D618D5F" w14:textId="77777777" w:rsidR="00C33B98" w:rsidRPr="00694475" w:rsidRDefault="00C33B98" w:rsidP="00C33B98">
            <w:pPr>
              <w:jc w:val="center"/>
              <w:rPr>
                <w:rFonts w:ascii="Georgia" w:hAnsi="Georgia" w:cs="Calibri"/>
                <w:b/>
                <w:bCs/>
                <w:color w:val="000000"/>
                <w:sz w:val="16"/>
                <w:szCs w:val="16"/>
              </w:rPr>
            </w:pPr>
          </w:p>
        </w:tc>
        <w:tc>
          <w:tcPr>
            <w:tcW w:w="195" w:type="pct"/>
            <w:tcBorders>
              <w:top w:val="nil"/>
              <w:left w:val="nil"/>
              <w:bottom w:val="nil"/>
              <w:right w:val="nil"/>
            </w:tcBorders>
            <w:noWrap/>
            <w:vAlign w:val="bottom"/>
            <w:hideMark/>
          </w:tcPr>
          <w:p w14:paraId="72791AE6" w14:textId="77777777" w:rsidR="00C33B98" w:rsidRPr="00694475" w:rsidRDefault="00C33B98" w:rsidP="00C33B98">
            <w:pPr>
              <w:jc w:val="center"/>
              <w:rPr>
                <w:sz w:val="16"/>
                <w:szCs w:val="16"/>
              </w:rPr>
            </w:pPr>
          </w:p>
        </w:tc>
        <w:tc>
          <w:tcPr>
            <w:tcW w:w="520" w:type="pct"/>
            <w:tcBorders>
              <w:top w:val="nil"/>
              <w:left w:val="nil"/>
              <w:bottom w:val="nil"/>
              <w:right w:val="nil"/>
            </w:tcBorders>
            <w:noWrap/>
            <w:vAlign w:val="bottom"/>
            <w:hideMark/>
          </w:tcPr>
          <w:p w14:paraId="2B09DBE6" w14:textId="77777777" w:rsidR="00C33B98" w:rsidRPr="00694475" w:rsidRDefault="00C33B98" w:rsidP="00C33B98">
            <w:pPr>
              <w:rPr>
                <w:sz w:val="16"/>
                <w:szCs w:val="16"/>
              </w:rPr>
            </w:pPr>
          </w:p>
        </w:tc>
        <w:tc>
          <w:tcPr>
            <w:tcW w:w="76" w:type="pct"/>
            <w:tcBorders>
              <w:top w:val="nil"/>
              <w:left w:val="nil"/>
              <w:bottom w:val="nil"/>
              <w:right w:val="nil"/>
            </w:tcBorders>
            <w:noWrap/>
            <w:vAlign w:val="bottom"/>
            <w:hideMark/>
          </w:tcPr>
          <w:p w14:paraId="3445C139" w14:textId="77777777" w:rsidR="00C33B98" w:rsidRPr="00694475" w:rsidRDefault="00C33B98" w:rsidP="00C33B98">
            <w:pPr>
              <w:jc w:val="center"/>
              <w:rPr>
                <w:sz w:val="16"/>
                <w:szCs w:val="16"/>
              </w:rPr>
            </w:pPr>
          </w:p>
        </w:tc>
        <w:tc>
          <w:tcPr>
            <w:tcW w:w="434" w:type="pct"/>
            <w:tcBorders>
              <w:top w:val="nil"/>
              <w:left w:val="nil"/>
              <w:bottom w:val="nil"/>
              <w:right w:val="nil"/>
            </w:tcBorders>
            <w:vAlign w:val="bottom"/>
            <w:hideMark/>
          </w:tcPr>
          <w:p w14:paraId="73128A29" w14:textId="77777777" w:rsidR="00C33B98" w:rsidRPr="00694475" w:rsidRDefault="00C33B98" w:rsidP="00C33B98">
            <w:pPr>
              <w:rPr>
                <w:sz w:val="16"/>
                <w:szCs w:val="16"/>
              </w:rPr>
            </w:pPr>
          </w:p>
        </w:tc>
        <w:tc>
          <w:tcPr>
            <w:tcW w:w="55" w:type="pct"/>
            <w:tcBorders>
              <w:top w:val="nil"/>
              <w:left w:val="nil"/>
              <w:bottom w:val="nil"/>
              <w:right w:val="nil"/>
            </w:tcBorders>
            <w:vAlign w:val="bottom"/>
            <w:hideMark/>
          </w:tcPr>
          <w:p w14:paraId="294B3AA9" w14:textId="77777777" w:rsidR="00C33B98" w:rsidRPr="00694475" w:rsidRDefault="00C33B98" w:rsidP="00C33B98">
            <w:pPr>
              <w:jc w:val="center"/>
              <w:rPr>
                <w:sz w:val="16"/>
                <w:szCs w:val="16"/>
              </w:rPr>
            </w:pPr>
          </w:p>
        </w:tc>
        <w:tc>
          <w:tcPr>
            <w:tcW w:w="519" w:type="pct"/>
            <w:tcBorders>
              <w:top w:val="nil"/>
              <w:left w:val="nil"/>
              <w:bottom w:val="nil"/>
              <w:right w:val="nil"/>
            </w:tcBorders>
            <w:vAlign w:val="bottom"/>
            <w:hideMark/>
          </w:tcPr>
          <w:p w14:paraId="4616314C" w14:textId="77777777" w:rsidR="00C33B98" w:rsidRPr="00694475" w:rsidRDefault="00C33B98" w:rsidP="00C33B98">
            <w:pPr>
              <w:jc w:val="center"/>
              <w:rPr>
                <w:sz w:val="16"/>
                <w:szCs w:val="16"/>
              </w:rPr>
            </w:pPr>
          </w:p>
        </w:tc>
        <w:tc>
          <w:tcPr>
            <w:tcW w:w="79" w:type="pct"/>
            <w:tcBorders>
              <w:top w:val="nil"/>
              <w:left w:val="nil"/>
              <w:bottom w:val="nil"/>
              <w:right w:val="nil"/>
            </w:tcBorders>
            <w:noWrap/>
            <w:vAlign w:val="bottom"/>
            <w:hideMark/>
          </w:tcPr>
          <w:p w14:paraId="5C6E0A86" w14:textId="77777777" w:rsidR="00C33B98" w:rsidRPr="00694475" w:rsidRDefault="00C33B98" w:rsidP="00C33B98">
            <w:pPr>
              <w:jc w:val="center"/>
              <w:rPr>
                <w:sz w:val="16"/>
                <w:szCs w:val="16"/>
              </w:rPr>
            </w:pPr>
          </w:p>
        </w:tc>
        <w:tc>
          <w:tcPr>
            <w:tcW w:w="427" w:type="pct"/>
            <w:tcBorders>
              <w:top w:val="nil"/>
              <w:left w:val="nil"/>
              <w:bottom w:val="nil"/>
              <w:right w:val="nil"/>
            </w:tcBorders>
            <w:vAlign w:val="bottom"/>
            <w:hideMark/>
          </w:tcPr>
          <w:p w14:paraId="04968F53" w14:textId="77777777" w:rsidR="00C33B98" w:rsidRPr="00694475" w:rsidRDefault="00C33B98" w:rsidP="00C33B98">
            <w:pPr>
              <w:rPr>
                <w:sz w:val="16"/>
                <w:szCs w:val="16"/>
              </w:rPr>
            </w:pPr>
          </w:p>
        </w:tc>
        <w:tc>
          <w:tcPr>
            <w:tcW w:w="61" w:type="pct"/>
            <w:tcBorders>
              <w:top w:val="nil"/>
              <w:left w:val="nil"/>
              <w:bottom w:val="nil"/>
              <w:right w:val="nil"/>
            </w:tcBorders>
            <w:vAlign w:val="bottom"/>
            <w:hideMark/>
          </w:tcPr>
          <w:p w14:paraId="1F05120F" w14:textId="77777777" w:rsidR="00C33B98" w:rsidRPr="00694475" w:rsidRDefault="00C33B98" w:rsidP="00C33B98">
            <w:pPr>
              <w:jc w:val="center"/>
              <w:rPr>
                <w:sz w:val="16"/>
                <w:szCs w:val="16"/>
              </w:rPr>
            </w:pPr>
          </w:p>
        </w:tc>
        <w:tc>
          <w:tcPr>
            <w:tcW w:w="419" w:type="pct"/>
            <w:tcBorders>
              <w:top w:val="nil"/>
              <w:left w:val="nil"/>
              <w:bottom w:val="nil"/>
              <w:right w:val="nil"/>
            </w:tcBorders>
            <w:vAlign w:val="bottom"/>
            <w:hideMark/>
          </w:tcPr>
          <w:p w14:paraId="2092980D" w14:textId="77777777" w:rsidR="00C33B98" w:rsidRPr="00694475" w:rsidRDefault="00C33B98" w:rsidP="00C33B98">
            <w:pPr>
              <w:jc w:val="center"/>
              <w:rPr>
                <w:sz w:val="16"/>
                <w:szCs w:val="16"/>
              </w:rPr>
            </w:pPr>
          </w:p>
        </w:tc>
        <w:tc>
          <w:tcPr>
            <w:tcW w:w="61" w:type="pct"/>
            <w:tcBorders>
              <w:top w:val="nil"/>
              <w:left w:val="nil"/>
              <w:bottom w:val="nil"/>
              <w:right w:val="nil"/>
            </w:tcBorders>
            <w:noWrap/>
            <w:vAlign w:val="bottom"/>
            <w:hideMark/>
          </w:tcPr>
          <w:p w14:paraId="32DFF2F4" w14:textId="77777777" w:rsidR="00C33B98" w:rsidRPr="00694475" w:rsidRDefault="00C33B98" w:rsidP="00C33B98">
            <w:pPr>
              <w:jc w:val="center"/>
              <w:rPr>
                <w:sz w:val="16"/>
                <w:szCs w:val="16"/>
              </w:rPr>
            </w:pPr>
          </w:p>
        </w:tc>
        <w:tc>
          <w:tcPr>
            <w:tcW w:w="1526" w:type="pct"/>
            <w:tcBorders>
              <w:top w:val="nil"/>
              <w:left w:val="nil"/>
              <w:bottom w:val="nil"/>
              <w:right w:val="nil"/>
            </w:tcBorders>
            <w:vAlign w:val="bottom"/>
            <w:hideMark/>
          </w:tcPr>
          <w:p w14:paraId="54785860" w14:textId="77777777" w:rsidR="00C33B98" w:rsidRPr="00694475" w:rsidRDefault="00C33B98" w:rsidP="00C33B98">
            <w:pPr>
              <w:rPr>
                <w:sz w:val="16"/>
                <w:szCs w:val="16"/>
              </w:rPr>
            </w:pPr>
          </w:p>
        </w:tc>
      </w:tr>
      <w:tr w:rsidR="00A53478" w:rsidRPr="00694475" w14:paraId="390FCF61" w14:textId="77777777" w:rsidTr="00BC5D33">
        <w:trPr>
          <w:trHeight w:val="170"/>
        </w:trPr>
        <w:tc>
          <w:tcPr>
            <w:tcW w:w="628" w:type="pct"/>
            <w:tcBorders>
              <w:top w:val="nil"/>
              <w:left w:val="nil"/>
              <w:bottom w:val="nil"/>
              <w:right w:val="nil"/>
            </w:tcBorders>
            <w:noWrap/>
            <w:vAlign w:val="bottom"/>
            <w:hideMark/>
          </w:tcPr>
          <w:p w14:paraId="53C032C3" w14:textId="77777777" w:rsidR="00C33B98" w:rsidRPr="00694475" w:rsidRDefault="00C33B98" w:rsidP="00C33B98">
            <w:pPr>
              <w:jc w:val="center"/>
              <w:rPr>
                <w:sz w:val="16"/>
                <w:szCs w:val="16"/>
              </w:rPr>
            </w:pPr>
          </w:p>
        </w:tc>
        <w:tc>
          <w:tcPr>
            <w:tcW w:w="195" w:type="pct"/>
            <w:tcBorders>
              <w:top w:val="nil"/>
              <w:left w:val="nil"/>
              <w:bottom w:val="nil"/>
              <w:right w:val="nil"/>
            </w:tcBorders>
            <w:noWrap/>
            <w:vAlign w:val="bottom"/>
            <w:hideMark/>
          </w:tcPr>
          <w:p w14:paraId="0F68448D" w14:textId="77777777" w:rsidR="00C33B98" w:rsidRPr="00694475" w:rsidRDefault="00C33B98" w:rsidP="00C33B98">
            <w:pPr>
              <w:rPr>
                <w:sz w:val="16"/>
                <w:szCs w:val="16"/>
              </w:rPr>
            </w:pPr>
          </w:p>
        </w:tc>
        <w:tc>
          <w:tcPr>
            <w:tcW w:w="520" w:type="pct"/>
            <w:tcBorders>
              <w:top w:val="nil"/>
              <w:left w:val="nil"/>
              <w:bottom w:val="nil"/>
              <w:right w:val="nil"/>
            </w:tcBorders>
            <w:noWrap/>
            <w:vAlign w:val="bottom"/>
            <w:hideMark/>
          </w:tcPr>
          <w:p w14:paraId="2E1A834E" w14:textId="77777777" w:rsidR="00C33B98" w:rsidRPr="00694475" w:rsidRDefault="00C33B98" w:rsidP="00C33B98">
            <w:pPr>
              <w:rPr>
                <w:sz w:val="16"/>
                <w:szCs w:val="16"/>
              </w:rPr>
            </w:pPr>
          </w:p>
        </w:tc>
        <w:tc>
          <w:tcPr>
            <w:tcW w:w="76" w:type="pct"/>
            <w:tcBorders>
              <w:top w:val="nil"/>
              <w:left w:val="nil"/>
              <w:bottom w:val="nil"/>
              <w:right w:val="nil"/>
            </w:tcBorders>
            <w:noWrap/>
            <w:vAlign w:val="bottom"/>
            <w:hideMark/>
          </w:tcPr>
          <w:p w14:paraId="4A2C1603" w14:textId="77777777" w:rsidR="00C33B98" w:rsidRPr="00694475" w:rsidRDefault="00C33B98" w:rsidP="00C33B98">
            <w:pPr>
              <w:jc w:val="center"/>
              <w:rPr>
                <w:sz w:val="16"/>
                <w:szCs w:val="16"/>
              </w:rPr>
            </w:pPr>
          </w:p>
        </w:tc>
        <w:tc>
          <w:tcPr>
            <w:tcW w:w="434" w:type="pct"/>
            <w:tcBorders>
              <w:top w:val="nil"/>
              <w:left w:val="nil"/>
              <w:bottom w:val="single" w:sz="4" w:space="0" w:color="auto"/>
              <w:right w:val="nil"/>
            </w:tcBorders>
            <w:noWrap/>
            <w:vAlign w:val="bottom"/>
            <w:hideMark/>
          </w:tcPr>
          <w:p w14:paraId="1855404B" w14:textId="77777777" w:rsidR="00C33B98" w:rsidRPr="00694475" w:rsidRDefault="00C33B98" w:rsidP="00C33B98">
            <w:pPr>
              <w:jc w:val="center"/>
              <w:rPr>
                <w:rFonts w:ascii="Georgia" w:hAnsi="Georgia" w:cs="Calibri"/>
                <w:b/>
                <w:bCs/>
                <w:color w:val="000000"/>
                <w:sz w:val="16"/>
                <w:szCs w:val="16"/>
              </w:rPr>
            </w:pPr>
            <w:r w:rsidRPr="00694475">
              <w:rPr>
                <w:rFonts w:ascii="Georgia" w:hAnsi="Georgia" w:cs="Calibri"/>
                <w:b/>
                <w:bCs/>
                <w:color w:val="000000"/>
                <w:sz w:val="16"/>
                <w:szCs w:val="16"/>
              </w:rPr>
              <w:t>Ordinárias</w:t>
            </w:r>
          </w:p>
        </w:tc>
        <w:tc>
          <w:tcPr>
            <w:tcW w:w="55" w:type="pct"/>
            <w:tcBorders>
              <w:top w:val="nil"/>
              <w:left w:val="nil"/>
              <w:bottom w:val="nil"/>
              <w:right w:val="nil"/>
            </w:tcBorders>
            <w:noWrap/>
            <w:vAlign w:val="bottom"/>
            <w:hideMark/>
          </w:tcPr>
          <w:p w14:paraId="19903080" w14:textId="77777777" w:rsidR="00C33B98" w:rsidRPr="00694475" w:rsidRDefault="00C33B98" w:rsidP="00C33B98">
            <w:pPr>
              <w:jc w:val="center"/>
              <w:rPr>
                <w:rFonts w:ascii="Georgia" w:hAnsi="Georgia" w:cs="Calibri"/>
                <w:b/>
                <w:bCs/>
                <w:color w:val="000000"/>
                <w:sz w:val="16"/>
                <w:szCs w:val="16"/>
              </w:rPr>
            </w:pPr>
          </w:p>
        </w:tc>
        <w:tc>
          <w:tcPr>
            <w:tcW w:w="519" w:type="pct"/>
            <w:tcBorders>
              <w:top w:val="nil"/>
              <w:left w:val="nil"/>
              <w:bottom w:val="single" w:sz="4" w:space="0" w:color="auto"/>
              <w:right w:val="nil"/>
            </w:tcBorders>
            <w:noWrap/>
            <w:vAlign w:val="bottom"/>
            <w:hideMark/>
          </w:tcPr>
          <w:p w14:paraId="4BA15B44" w14:textId="77777777" w:rsidR="00C33B98" w:rsidRPr="00694475" w:rsidRDefault="00C33B98" w:rsidP="00C33B98">
            <w:pPr>
              <w:jc w:val="center"/>
              <w:rPr>
                <w:rFonts w:ascii="Georgia" w:hAnsi="Georgia" w:cs="Calibri"/>
                <w:b/>
                <w:bCs/>
                <w:color w:val="000000"/>
                <w:sz w:val="16"/>
                <w:szCs w:val="16"/>
              </w:rPr>
            </w:pPr>
            <w:r w:rsidRPr="00694475">
              <w:rPr>
                <w:rFonts w:ascii="Georgia" w:hAnsi="Georgia" w:cs="Calibri"/>
                <w:b/>
                <w:bCs/>
                <w:color w:val="000000"/>
                <w:sz w:val="16"/>
                <w:szCs w:val="16"/>
              </w:rPr>
              <w:t>Preferenciais</w:t>
            </w:r>
          </w:p>
        </w:tc>
        <w:tc>
          <w:tcPr>
            <w:tcW w:w="79" w:type="pct"/>
            <w:tcBorders>
              <w:top w:val="nil"/>
              <w:left w:val="nil"/>
              <w:bottom w:val="nil"/>
              <w:right w:val="nil"/>
            </w:tcBorders>
            <w:noWrap/>
            <w:vAlign w:val="bottom"/>
            <w:hideMark/>
          </w:tcPr>
          <w:p w14:paraId="08372576" w14:textId="77777777" w:rsidR="00C33B98" w:rsidRPr="00694475" w:rsidRDefault="00C33B98" w:rsidP="00C33B98">
            <w:pPr>
              <w:jc w:val="center"/>
              <w:rPr>
                <w:rFonts w:ascii="Georgia" w:hAnsi="Georgia" w:cs="Calibri"/>
                <w:b/>
                <w:bCs/>
                <w:color w:val="000000"/>
                <w:sz w:val="16"/>
                <w:szCs w:val="16"/>
              </w:rPr>
            </w:pPr>
          </w:p>
        </w:tc>
        <w:tc>
          <w:tcPr>
            <w:tcW w:w="427" w:type="pct"/>
            <w:tcBorders>
              <w:top w:val="nil"/>
              <w:left w:val="nil"/>
              <w:bottom w:val="single" w:sz="4" w:space="0" w:color="auto"/>
              <w:right w:val="nil"/>
            </w:tcBorders>
            <w:noWrap/>
            <w:vAlign w:val="bottom"/>
            <w:hideMark/>
          </w:tcPr>
          <w:p w14:paraId="46A4C69B" w14:textId="77777777" w:rsidR="00C33B98" w:rsidRPr="00694475" w:rsidRDefault="00C33B98" w:rsidP="008D7BA7">
            <w:pPr>
              <w:jc w:val="center"/>
              <w:rPr>
                <w:rFonts w:ascii="Georgia" w:hAnsi="Georgia" w:cs="Calibri"/>
                <w:b/>
                <w:bCs/>
                <w:color w:val="000000"/>
                <w:sz w:val="16"/>
                <w:szCs w:val="16"/>
              </w:rPr>
            </w:pPr>
            <w:r w:rsidRPr="00694475">
              <w:rPr>
                <w:rFonts w:ascii="Georgia" w:hAnsi="Georgia" w:cs="Calibri"/>
                <w:b/>
                <w:bCs/>
                <w:color w:val="000000"/>
                <w:sz w:val="16"/>
                <w:szCs w:val="16"/>
              </w:rPr>
              <w:t>Total</w:t>
            </w:r>
          </w:p>
        </w:tc>
        <w:tc>
          <w:tcPr>
            <w:tcW w:w="61" w:type="pct"/>
            <w:tcBorders>
              <w:top w:val="nil"/>
              <w:left w:val="nil"/>
              <w:bottom w:val="nil"/>
              <w:right w:val="nil"/>
            </w:tcBorders>
            <w:noWrap/>
            <w:vAlign w:val="bottom"/>
            <w:hideMark/>
          </w:tcPr>
          <w:p w14:paraId="3A63FEA0" w14:textId="77777777" w:rsidR="00C33B98" w:rsidRPr="00694475" w:rsidRDefault="00C33B98" w:rsidP="008D7BA7">
            <w:pPr>
              <w:jc w:val="center"/>
              <w:rPr>
                <w:rFonts w:ascii="Georgia" w:hAnsi="Georgia" w:cs="Calibri"/>
                <w:b/>
                <w:bCs/>
                <w:color w:val="000000"/>
                <w:sz w:val="16"/>
                <w:szCs w:val="16"/>
              </w:rPr>
            </w:pPr>
          </w:p>
        </w:tc>
        <w:tc>
          <w:tcPr>
            <w:tcW w:w="419" w:type="pct"/>
            <w:tcBorders>
              <w:top w:val="nil"/>
              <w:left w:val="nil"/>
              <w:bottom w:val="single" w:sz="4" w:space="0" w:color="auto"/>
              <w:right w:val="nil"/>
            </w:tcBorders>
            <w:noWrap/>
            <w:vAlign w:val="bottom"/>
            <w:hideMark/>
          </w:tcPr>
          <w:p w14:paraId="292C238E" w14:textId="77777777" w:rsidR="00C33B98" w:rsidRPr="00694475" w:rsidRDefault="00C33B98" w:rsidP="008D7BA7">
            <w:pPr>
              <w:jc w:val="center"/>
              <w:rPr>
                <w:rFonts w:ascii="Georgia" w:hAnsi="Georgia" w:cs="Calibri"/>
                <w:b/>
                <w:bCs/>
                <w:color w:val="000000"/>
                <w:sz w:val="16"/>
                <w:szCs w:val="16"/>
              </w:rPr>
            </w:pPr>
            <w:r w:rsidRPr="00694475">
              <w:rPr>
                <w:rFonts w:ascii="Georgia" w:hAnsi="Georgia" w:cs="Calibri"/>
                <w:b/>
                <w:bCs/>
                <w:color w:val="000000"/>
                <w:sz w:val="16"/>
                <w:szCs w:val="16"/>
              </w:rPr>
              <w:t>Votante</w:t>
            </w:r>
          </w:p>
        </w:tc>
        <w:tc>
          <w:tcPr>
            <w:tcW w:w="61" w:type="pct"/>
            <w:tcBorders>
              <w:top w:val="nil"/>
              <w:left w:val="nil"/>
              <w:bottom w:val="nil"/>
              <w:right w:val="nil"/>
            </w:tcBorders>
            <w:noWrap/>
            <w:vAlign w:val="bottom"/>
            <w:hideMark/>
          </w:tcPr>
          <w:p w14:paraId="1D5CD9DA" w14:textId="77777777" w:rsidR="00C33B98" w:rsidRPr="00694475" w:rsidRDefault="00C33B98" w:rsidP="00C33B98">
            <w:pPr>
              <w:jc w:val="center"/>
              <w:rPr>
                <w:rFonts w:ascii="Georgia" w:hAnsi="Georgia" w:cs="Calibri"/>
                <w:b/>
                <w:bCs/>
                <w:color w:val="000000"/>
                <w:sz w:val="16"/>
                <w:szCs w:val="16"/>
              </w:rPr>
            </w:pPr>
          </w:p>
        </w:tc>
        <w:tc>
          <w:tcPr>
            <w:tcW w:w="1526" w:type="pct"/>
            <w:tcBorders>
              <w:top w:val="nil"/>
              <w:left w:val="nil"/>
              <w:bottom w:val="nil"/>
              <w:right w:val="nil"/>
            </w:tcBorders>
            <w:vAlign w:val="bottom"/>
            <w:hideMark/>
          </w:tcPr>
          <w:p w14:paraId="0E1E3CD1" w14:textId="77777777" w:rsidR="00C33B98" w:rsidRPr="00694475" w:rsidRDefault="00C33B98" w:rsidP="00C33B98">
            <w:pPr>
              <w:rPr>
                <w:sz w:val="16"/>
                <w:szCs w:val="16"/>
              </w:rPr>
            </w:pPr>
          </w:p>
        </w:tc>
      </w:tr>
      <w:tr w:rsidR="00A53478" w:rsidRPr="00694475" w14:paraId="28E8EAA4" w14:textId="77777777" w:rsidTr="00BC5D33">
        <w:trPr>
          <w:trHeight w:val="170"/>
        </w:trPr>
        <w:tc>
          <w:tcPr>
            <w:tcW w:w="628" w:type="pct"/>
            <w:tcBorders>
              <w:top w:val="nil"/>
              <w:left w:val="nil"/>
              <w:bottom w:val="nil"/>
              <w:right w:val="nil"/>
            </w:tcBorders>
            <w:noWrap/>
            <w:vAlign w:val="bottom"/>
            <w:hideMark/>
          </w:tcPr>
          <w:p w14:paraId="2E939195" w14:textId="77777777" w:rsidR="00C33B98" w:rsidRPr="00694475" w:rsidRDefault="00C33B98" w:rsidP="00C33B98">
            <w:pPr>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95" w:type="pct"/>
            <w:tcBorders>
              <w:top w:val="nil"/>
              <w:left w:val="nil"/>
              <w:bottom w:val="nil"/>
              <w:right w:val="nil"/>
            </w:tcBorders>
            <w:noWrap/>
            <w:vAlign w:val="bottom"/>
            <w:hideMark/>
          </w:tcPr>
          <w:p w14:paraId="6E44D6B2" w14:textId="77777777" w:rsidR="00C33B98" w:rsidRPr="00694475" w:rsidRDefault="00C33B98" w:rsidP="00C33B98">
            <w:pPr>
              <w:rPr>
                <w:rFonts w:ascii="Georgia" w:hAnsi="Georgia" w:cs="Calibri"/>
                <w:b/>
                <w:bCs/>
                <w:color w:val="000000"/>
                <w:sz w:val="16"/>
                <w:szCs w:val="16"/>
              </w:rPr>
            </w:pPr>
          </w:p>
        </w:tc>
        <w:tc>
          <w:tcPr>
            <w:tcW w:w="520" w:type="pct"/>
            <w:tcBorders>
              <w:top w:val="nil"/>
              <w:left w:val="nil"/>
              <w:bottom w:val="nil"/>
              <w:right w:val="nil"/>
            </w:tcBorders>
            <w:noWrap/>
            <w:vAlign w:val="bottom"/>
            <w:hideMark/>
          </w:tcPr>
          <w:p w14:paraId="61ED5523" w14:textId="77777777" w:rsidR="00C33B98" w:rsidRPr="00694475" w:rsidRDefault="00C33B98" w:rsidP="00C33B98">
            <w:pPr>
              <w:rPr>
                <w:sz w:val="16"/>
                <w:szCs w:val="16"/>
              </w:rPr>
            </w:pPr>
          </w:p>
        </w:tc>
        <w:tc>
          <w:tcPr>
            <w:tcW w:w="76" w:type="pct"/>
            <w:tcBorders>
              <w:top w:val="nil"/>
              <w:left w:val="nil"/>
              <w:bottom w:val="nil"/>
              <w:right w:val="nil"/>
            </w:tcBorders>
            <w:noWrap/>
            <w:vAlign w:val="bottom"/>
            <w:hideMark/>
          </w:tcPr>
          <w:p w14:paraId="68E7FDE6" w14:textId="77777777" w:rsidR="00C33B98" w:rsidRPr="00694475" w:rsidRDefault="00C33B98" w:rsidP="00C33B98">
            <w:pPr>
              <w:rPr>
                <w:sz w:val="16"/>
                <w:szCs w:val="16"/>
              </w:rPr>
            </w:pPr>
          </w:p>
        </w:tc>
        <w:tc>
          <w:tcPr>
            <w:tcW w:w="434" w:type="pct"/>
            <w:tcBorders>
              <w:top w:val="nil"/>
              <w:left w:val="nil"/>
              <w:bottom w:val="nil"/>
              <w:right w:val="nil"/>
            </w:tcBorders>
            <w:noWrap/>
            <w:vAlign w:val="bottom"/>
            <w:hideMark/>
          </w:tcPr>
          <w:p w14:paraId="270446C2" w14:textId="77777777" w:rsidR="00C33B98" w:rsidRPr="00694475" w:rsidRDefault="00C33B98" w:rsidP="00C33B98">
            <w:pPr>
              <w:rPr>
                <w:sz w:val="16"/>
                <w:szCs w:val="16"/>
              </w:rPr>
            </w:pPr>
          </w:p>
        </w:tc>
        <w:tc>
          <w:tcPr>
            <w:tcW w:w="55" w:type="pct"/>
            <w:tcBorders>
              <w:top w:val="nil"/>
              <w:left w:val="nil"/>
              <w:bottom w:val="nil"/>
              <w:right w:val="nil"/>
            </w:tcBorders>
            <w:noWrap/>
            <w:vAlign w:val="bottom"/>
            <w:hideMark/>
          </w:tcPr>
          <w:p w14:paraId="6A1B5106" w14:textId="77777777" w:rsidR="00C33B98" w:rsidRPr="00694475" w:rsidRDefault="00C33B98" w:rsidP="00C33B98">
            <w:pPr>
              <w:rPr>
                <w:sz w:val="16"/>
                <w:szCs w:val="16"/>
              </w:rPr>
            </w:pPr>
          </w:p>
        </w:tc>
        <w:tc>
          <w:tcPr>
            <w:tcW w:w="519" w:type="pct"/>
            <w:tcBorders>
              <w:top w:val="nil"/>
              <w:left w:val="nil"/>
              <w:bottom w:val="nil"/>
              <w:right w:val="nil"/>
            </w:tcBorders>
            <w:noWrap/>
            <w:vAlign w:val="bottom"/>
            <w:hideMark/>
          </w:tcPr>
          <w:p w14:paraId="35003723" w14:textId="77777777" w:rsidR="00C33B98" w:rsidRPr="00694475" w:rsidRDefault="00C33B98" w:rsidP="00C33B98">
            <w:pPr>
              <w:rPr>
                <w:sz w:val="16"/>
                <w:szCs w:val="16"/>
              </w:rPr>
            </w:pPr>
          </w:p>
        </w:tc>
        <w:tc>
          <w:tcPr>
            <w:tcW w:w="79" w:type="pct"/>
            <w:tcBorders>
              <w:top w:val="nil"/>
              <w:left w:val="nil"/>
              <w:bottom w:val="nil"/>
              <w:right w:val="nil"/>
            </w:tcBorders>
            <w:noWrap/>
            <w:vAlign w:val="bottom"/>
            <w:hideMark/>
          </w:tcPr>
          <w:p w14:paraId="644FF907" w14:textId="77777777" w:rsidR="00C33B98" w:rsidRPr="00694475" w:rsidRDefault="00C33B98" w:rsidP="00C33B98">
            <w:pPr>
              <w:rPr>
                <w:sz w:val="16"/>
                <w:szCs w:val="16"/>
              </w:rPr>
            </w:pPr>
          </w:p>
        </w:tc>
        <w:tc>
          <w:tcPr>
            <w:tcW w:w="427" w:type="pct"/>
            <w:tcBorders>
              <w:top w:val="nil"/>
              <w:left w:val="nil"/>
              <w:bottom w:val="nil"/>
              <w:right w:val="nil"/>
            </w:tcBorders>
            <w:noWrap/>
            <w:vAlign w:val="bottom"/>
            <w:hideMark/>
          </w:tcPr>
          <w:p w14:paraId="6B116E09" w14:textId="77777777" w:rsidR="00C33B98" w:rsidRPr="00694475" w:rsidRDefault="00C33B98" w:rsidP="00124B6F">
            <w:pPr>
              <w:jc w:val="center"/>
              <w:rPr>
                <w:sz w:val="16"/>
                <w:szCs w:val="16"/>
              </w:rPr>
            </w:pPr>
          </w:p>
        </w:tc>
        <w:tc>
          <w:tcPr>
            <w:tcW w:w="61" w:type="pct"/>
            <w:tcBorders>
              <w:top w:val="nil"/>
              <w:left w:val="nil"/>
              <w:bottom w:val="nil"/>
              <w:right w:val="nil"/>
            </w:tcBorders>
            <w:noWrap/>
            <w:vAlign w:val="bottom"/>
            <w:hideMark/>
          </w:tcPr>
          <w:p w14:paraId="16B75013" w14:textId="77777777" w:rsidR="00C33B98" w:rsidRPr="00694475" w:rsidRDefault="00C33B98" w:rsidP="00124B6F">
            <w:pPr>
              <w:jc w:val="center"/>
              <w:rPr>
                <w:sz w:val="16"/>
                <w:szCs w:val="16"/>
              </w:rPr>
            </w:pPr>
          </w:p>
        </w:tc>
        <w:tc>
          <w:tcPr>
            <w:tcW w:w="419" w:type="pct"/>
            <w:tcBorders>
              <w:top w:val="nil"/>
              <w:left w:val="nil"/>
              <w:bottom w:val="nil"/>
              <w:right w:val="nil"/>
            </w:tcBorders>
            <w:noWrap/>
            <w:vAlign w:val="bottom"/>
            <w:hideMark/>
          </w:tcPr>
          <w:p w14:paraId="1187A5AC" w14:textId="77777777" w:rsidR="00C33B98" w:rsidRPr="00694475" w:rsidRDefault="00C33B98" w:rsidP="00124B6F">
            <w:pPr>
              <w:jc w:val="center"/>
              <w:rPr>
                <w:sz w:val="16"/>
                <w:szCs w:val="16"/>
              </w:rPr>
            </w:pPr>
          </w:p>
        </w:tc>
        <w:tc>
          <w:tcPr>
            <w:tcW w:w="61" w:type="pct"/>
            <w:tcBorders>
              <w:top w:val="nil"/>
              <w:left w:val="nil"/>
              <w:bottom w:val="nil"/>
              <w:right w:val="nil"/>
            </w:tcBorders>
            <w:noWrap/>
            <w:vAlign w:val="bottom"/>
            <w:hideMark/>
          </w:tcPr>
          <w:p w14:paraId="1BEB76E0" w14:textId="77777777" w:rsidR="00C33B98" w:rsidRPr="00694475" w:rsidRDefault="00C33B98" w:rsidP="00C33B98">
            <w:pPr>
              <w:rPr>
                <w:sz w:val="16"/>
                <w:szCs w:val="16"/>
              </w:rPr>
            </w:pPr>
          </w:p>
        </w:tc>
        <w:tc>
          <w:tcPr>
            <w:tcW w:w="1526" w:type="pct"/>
            <w:tcBorders>
              <w:top w:val="nil"/>
              <w:left w:val="nil"/>
              <w:bottom w:val="nil"/>
              <w:right w:val="nil"/>
            </w:tcBorders>
            <w:vAlign w:val="bottom"/>
            <w:hideMark/>
          </w:tcPr>
          <w:p w14:paraId="333C3C7A" w14:textId="77777777" w:rsidR="00C33B98" w:rsidRPr="00694475" w:rsidRDefault="00C33B98" w:rsidP="00C33B98">
            <w:pPr>
              <w:rPr>
                <w:sz w:val="16"/>
                <w:szCs w:val="16"/>
              </w:rPr>
            </w:pPr>
          </w:p>
        </w:tc>
      </w:tr>
      <w:tr w:rsidR="00A53478" w:rsidRPr="00694475" w14:paraId="724FDA73" w14:textId="77777777" w:rsidTr="00BC5D33">
        <w:trPr>
          <w:trHeight w:val="170"/>
        </w:trPr>
        <w:tc>
          <w:tcPr>
            <w:tcW w:w="628" w:type="pct"/>
            <w:tcBorders>
              <w:top w:val="nil"/>
              <w:left w:val="nil"/>
              <w:bottom w:val="nil"/>
              <w:right w:val="nil"/>
            </w:tcBorders>
            <w:noWrap/>
            <w:vAlign w:val="center"/>
            <w:hideMark/>
          </w:tcPr>
          <w:p w14:paraId="0A7E52A6" w14:textId="77777777" w:rsidR="00C33B98" w:rsidRPr="00694475" w:rsidRDefault="00C33B98" w:rsidP="00C33B98">
            <w:pPr>
              <w:rPr>
                <w:rFonts w:ascii="Georgia" w:hAnsi="Georgia" w:cs="Calibri"/>
                <w:color w:val="000000"/>
                <w:sz w:val="16"/>
                <w:szCs w:val="16"/>
              </w:rPr>
            </w:pPr>
            <w:r w:rsidRPr="00694475">
              <w:rPr>
                <w:rFonts w:ascii="Georgia" w:hAnsi="Georgia" w:cs="Calibri"/>
                <w:color w:val="000000"/>
                <w:sz w:val="16"/>
                <w:szCs w:val="16"/>
              </w:rPr>
              <w:t>CODEMIG</w:t>
            </w:r>
          </w:p>
        </w:tc>
        <w:tc>
          <w:tcPr>
            <w:tcW w:w="195" w:type="pct"/>
            <w:tcBorders>
              <w:top w:val="nil"/>
              <w:left w:val="nil"/>
              <w:bottom w:val="nil"/>
              <w:right w:val="nil"/>
            </w:tcBorders>
            <w:noWrap/>
            <w:vAlign w:val="center"/>
            <w:hideMark/>
          </w:tcPr>
          <w:p w14:paraId="2B355F35" w14:textId="77777777" w:rsidR="00C33B98" w:rsidRPr="00694475" w:rsidRDefault="00C33B98" w:rsidP="00C33B98">
            <w:pPr>
              <w:rPr>
                <w:rFonts w:ascii="Georgia" w:hAnsi="Georgia" w:cs="Calibri"/>
                <w:b/>
                <w:bCs/>
                <w:color w:val="000000"/>
                <w:sz w:val="16"/>
                <w:szCs w:val="16"/>
              </w:rPr>
            </w:pPr>
            <w:r w:rsidRPr="00694475">
              <w:rPr>
                <w:rFonts w:ascii="Georgia" w:hAnsi="Georgia" w:cs="Calibri"/>
                <w:b/>
                <w:bCs/>
                <w:color w:val="000000"/>
                <w:sz w:val="16"/>
                <w:szCs w:val="16"/>
              </w:rPr>
              <w:t>(a)</w:t>
            </w:r>
          </w:p>
        </w:tc>
        <w:tc>
          <w:tcPr>
            <w:tcW w:w="520" w:type="pct"/>
            <w:tcBorders>
              <w:top w:val="nil"/>
              <w:left w:val="nil"/>
              <w:bottom w:val="nil"/>
              <w:right w:val="nil"/>
            </w:tcBorders>
            <w:noWrap/>
            <w:vAlign w:val="center"/>
            <w:hideMark/>
          </w:tcPr>
          <w:p w14:paraId="399230DF" w14:textId="77777777" w:rsidR="00C33B98" w:rsidRPr="00694475" w:rsidRDefault="00C33B98" w:rsidP="00C33B98">
            <w:pPr>
              <w:rPr>
                <w:rFonts w:ascii="Georgia" w:hAnsi="Georgia" w:cs="Calibri"/>
                <w:color w:val="000000"/>
                <w:sz w:val="16"/>
                <w:szCs w:val="16"/>
              </w:rPr>
            </w:pPr>
            <w:r w:rsidRPr="00694475">
              <w:rPr>
                <w:rFonts w:ascii="Georgia" w:hAnsi="Georgia" w:cs="Calibri"/>
                <w:color w:val="000000"/>
                <w:sz w:val="16"/>
                <w:szCs w:val="16"/>
              </w:rPr>
              <w:t xml:space="preserve"> Belo Horizonte </w:t>
            </w:r>
          </w:p>
        </w:tc>
        <w:tc>
          <w:tcPr>
            <w:tcW w:w="76" w:type="pct"/>
            <w:tcBorders>
              <w:top w:val="nil"/>
              <w:left w:val="nil"/>
              <w:bottom w:val="nil"/>
              <w:right w:val="nil"/>
            </w:tcBorders>
            <w:noWrap/>
            <w:vAlign w:val="bottom"/>
            <w:hideMark/>
          </w:tcPr>
          <w:p w14:paraId="3869B2D4" w14:textId="77777777" w:rsidR="00C33B98" w:rsidRPr="00694475"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49FE445C" w14:textId="51FC0CAF"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92.022</w:t>
            </w:r>
          </w:p>
        </w:tc>
        <w:tc>
          <w:tcPr>
            <w:tcW w:w="55" w:type="pct"/>
            <w:tcBorders>
              <w:top w:val="nil"/>
              <w:left w:val="nil"/>
              <w:bottom w:val="nil"/>
              <w:right w:val="nil"/>
            </w:tcBorders>
            <w:noWrap/>
            <w:vAlign w:val="bottom"/>
            <w:hideMark/>
          </w:tcPr>
          <w:p w14:paraId="3A9152FE" w14:textId="77777777" w:rsidR="00C33B98" w:rsidRPr="00694475"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74299E61" w14:textId="6F2BCE2A"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92.021</w:t>
            </w:r>
          </w:p>
        </w:tc>
        <w:tc>
          <w:tcPr>
            <w:tcW w:w="79" w:type="pct"/>
            <w:tcBorders>
              <w:top w:val="nil"/>
              <w:left w:val="nil"/>
              <w:bottom w:val="nil"/>
              <w:right w:val="nil"/>
            </w:tcBorders>
            <w:noWrap/>
            <w:vAlign w:val="bottom"/>
            <w:hideMark/>
          </w:tcPr>
          <w:p w14:paraId="7BADF3B5" w14:textId="77777777" w:rsidR="00C33B98" w:rsidRPr="00694475"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5B6B6C5A"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51,00%</w:t>
            </w:r>
          </w:p>
        </w:tc>
        <w:tc>
          <w:tcPr>
            <w:tcW w:w="61" w:type="pct"/>
            <w:tcBorders>
              <w:top w:val="nil"/>
              <w:left w:val="nil"/>
              <w:bottom w:val="nil"/>
              <w:right w:val="nil"/>
            </w:tcBorders>
            <w:noWrap/>
            <w:vAlign w:val="bottom"/>
            <w:hideMark/>
          </w:tcPr>
          <w:p w14:paraId="43288D70" w14:textId="77777777" w:rsidR="00C33B98" w:rsidRPr="00694475" w:rsidRDefault="00C33B98" w:rsidP="00124B6F">
            <w:pPr>
              <w:jc w:val="center"/>
              <w:rPr>
                <w:rFonts w:ascii="Georgia" w:hAnsi="Georgia" w:cs="Calibri"/>
                <w:color w:val="000000"/>
                <w:sz w:val="16"/>
                <w:szCs w:val="16"/>
              </w:rPr>
            </w:pPr>
          </w:p>
        </w:tc>
        <w:tc>
          <w:tcPr>
            <w:tcW w:w="419" w:type="pct"/>
            <w:tcBorders>
              <w:top w:val="nil"/>
              <w:left w:val="nil"/>
              <w:bottom w:val="nil"/>
              <w:right w:val="nil"/>
            </w:tcBorders>
            <w:noWrap/>
            <w:vAlign w:val="center"/>
            <w:hideMark/>
          </w:tcPr>
          <w:p w14:paraId="05C6EC3D"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51,00%</w:t>
            </w:r>
          </w:p>
        </w:tc>
        <w:tc>
          <w:tcPr>
            <w:tcW w:w="61" w:type="pct"/>
            <w:tcBorders>
              <w:top w:val="nil"/>
              <w:left w:val="nil"/>
              <w:bottom w:val="nil"/>
              <w:right w:val="nil"/>
            </w:tcBorders>
            <w:noWrap/>
            <w:vAlign w:val="bottom"/>
            <w:hideMark/>
          </w:tcPr>
          <w:p w14:paraId="3B619EE0" w14:textId="77777777" w:rsidR="00C33B98" w:rsidRPr="00694475"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2B18D27D" w14:textId="77777777" w:rsidR="00C33B98" w:rsidRPr="00694475" w:rsidRDefault="00C33B98" w:rsidP="00C33B98">
            <w:pPr>
              <w:jc w:val="both"/>
              <w:rPr>
                <w:rFonts w:ascii="Georgia" w:hAnsi="Georgia" w:cs="Calibri"/>
                <w:color w:val="000000"/>
                <w:sz w:val="16"/>
                <w:szCs w:val="16"/>
              </w:rPr>
            </w:pPr>
            <w:r w:rsidRPr="00694475">
              <w:rPr>
                <w:rFonts w:ascii="Georgia" w:hAnsi="Georgia" w:cs="Calibri"/>
                <w:color w:val="000000"/>
                <w:sz w:val="16"/>
                <w:szCs w:val="16"/>
              </w:rPr>
              <w:t>Empresa detentora dos direitos minerários do nióbio e sócia da SCP em conjunto com a CBMM.</w:t>
            </w:r>
          </w:p>
        </w:tc>
      </w:tr>
      <w:tr w:rsidR="00A53478" w:rsidRPr="00694475" w14:paraId="6D3A4D3A" w14:textId="77777777" w:rsidTr="00BC5D33">
        <w:trPr>
          <w:trHeight w:val="170"/>
        </w:trPr>
        <w:tc>
          <w:tcPr>
            <w:tcW w:w="628" w:type="pct"/>
            <w:tcBorders>
              <w:top w:val="nil"/>
              <w:left w:val="nil"/>
              <w:bottom w:val="nil"/>
              <w:right w:val="nil"/>
            </w:tcBorders>
            <w:noWrap/>
            <w:vAlign w:val="center"/>
            <w:hideMark/>
          </w:tcPr>
          <w:p w14:paraId="7C7C7432" w14:textId="77777777" w:rsidR="00C33B98" w:rsidRPr="00694475" w:rsidRDefault="00C33B98" w:rsidP="00C33B98">
            <w:pPr>
              <w:rPr>
                <w:rFonts w:ascii="Georgia" w:hAnsi="Georgia" w:cs="Calibri"/>
                <w:color w:val="000000"/>
                <w:sz w:val="16"/>
                <w:szCs w:val="16"/>
              </w:rPr>
            </w:pPr>
            <w:r w:rsidRPr="00694475">
              <w:rPr>
                <w:rFonts w:ascii="Georgia" w:hAnsi="Georgia" w:cs="Calibri"/>
                <w:color w:val="000000"/>
                <w:sz w:val="16"/>
                <w:szCs w:val="16"/>
              </w:rPr>
              <w:t>BiotechTown</w:t>
            </w:r>
          </w:p>
        </w:tc>
        <w:tc>
          <w:tcPr>
            <w:tcW w:w="195" w:type="pct"/>
            <w:tcBorders>
              <w:top w:val="nil"/>
              <w:left w:val="nil"/>
              <w:bottom w:val="nil"/>
              <w:right w:val="nil"/>
            </w:tcBorders>
            <w:noWrap/>
            <w:vAlign w:val="center"/>
            <w:hideMark/>
          </w:tcPr>
          <w:p w14:paraId="4D829D45" w14:textId="77777777" w:rsidR="00C33B98" w:rsidRPr="00694475" w:rsidRDefault="00C33B98" w:rsidP="00C33B98">
            <w:pPr>
              <w:rPr>
                <w:rFonts w:ascii="Georgia" w:hAnsi="Georgia" w:cs="Calibri"/>
                <w:b/>
                <w:bCs/>
                <w:color w:val="000000"/>
                <w:sz w:val="16"/>
                <w:szCs w:val="16"/>
              </w:rPr>
            </w:pPr>
            <w:r w:rsidRPr="00694475">
              <w:rPr>
                <w:rFonts w:ascii="Georgia" w:hAnsi="Georgia" w:cs="Calibri"/>
                <w:b/>
                <w:bCs/>
                <w:color w:val="000000"/>
                <w:sz w:val="16"/>
                <w:szCs w:val="16"/>
              </w:rPr>
              <w:t>(b)</w:t>
            </w:r>
          </w:p>
        </w:tc>
        <w:tc>
          <w:tcPr>
            <w:tcW w:w="520" w:type="pct"/>
            <w:tcBorders>
              <w:top w:val="nil"/>
              <w:left w:val="nil"/>
              <w:bottom w:val="nil"/>
              <w:right w:val="nil"/>
            </w:tcBorders>
            <w:noWrap/>
            <w:vAlign w:val="center"/>
            <w:hideMark/>
          </w:tcPr>
          <w:p w14:paraId="26D84AB1" w14:textId="77777777" w:rsidR="00C33B98" w:rsidRPr="00694475" w:rsidRDefault="00C33B98" w:rsidP="00C33B98">
            <w:pPr>
              <w:rPr>
                <w:rFonts w:ascii="Georgia" w:hAnsi="Georgia" w:cs="Calibri"/>
                <w:color w:val="000000"/>
                <w:sz w:val="16"/>
                <w:szCs w:val="16"/>
              </w:rPr>
            </w:pPr>
            <w:r w:rsidRPr="00694475">
              <w:rPr>
                <w:rFonts w:ascii="Georgia" w:hAnsi="Georgia" w:cs="Calibri"/>
                <w:color w:val="000000"/>
                <w:sz w:val="16"/>
                <w:szCs w:val="16"/>
              </w:rPr>
              <w:t xml:space="preserve"> Nova Lima </w:t>
            </w:r>
          </w:p>
        </w:tc>
        <w:tc>
          <w:tcPr>
            <w:tcW w:w="76" w:type="pct"/>
            <w:tcBorders>
              <w:top w:val="nil"/>
              <w:left w:val="nil"/>
              <w:bottom w:val="nil"/>
              <w:right w:val="nil"/>
            </w:tcBorders>
            <w:noWrap/>
            <w:vAlign w:val="center"/>
            <w:hideMark/>
          </w:tcPr>
          <w:p w14:paraId="52B62DFC" w14:textId="77777777" w:rsidR="00C33B98" w:rsidRPr="00694475"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320EF38A" w14:textId="7E4F04F1"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4.900.000</w:t>
            </w:r>
          </w:p>
        </w:tc>
        <w:tc>
          <w:tcPr>
            <w:tcW w:w="55" w:type="pct"/>
            <w:tcBorders>
              <w:top w:val="nil"/>
              <w:left w:val="nil"/>
              <w:bottom w:val="nil"/>
              <w:right w:val="nil"/>
            </w:tcBorders>
            <w:noWrap/>
            <w:vAlign w:val="center"/>
            <w:hideMark/>
          </w:tcPr>
          <w:p w14:paraId="02A1CA8E" w14:textId="77777777" w:rsidR="00C33B98" w:rsidRPr="00694475"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13E45FC3" w14:textId="710646D6"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center"/>
            <w:hideMark/>
          </w:tcPr>
          <w:p w14:paraId="3B3A7BD5" w14:textId="77777777" w:rsidR="00C33B98" w:rsidRPr="00694475"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4DAD6981"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49,49%</w:t>
            </w:r>
          </w:p>
        </w:tc>
        <w:tc>
          <w:tcPr>
            <w:tcW w:w="61" w:type="pct"/>
            <w:tcBorders>
              <w:top w:val="nil"/>
              <w:left w:val="nil"/>
              <w:bottom w:val="nil"/>
              <w:right w:val="nil"/>
            </w:tcBorders>
            <w:noWrap/>
            <w:vAlign w:val="center"/>
            <w:hideMark/>
          </w:tcPr>
          <w:p w14:paraId="10B54C83" w14:textId="77777777" w:rsidR="00C33B98" w:rsidRPr="00694475" w:rsidRDefault="00C33B98" w:rsidP="00124B6F">
            <w:pPr>
              <w:jc w:val="center"/>
              <w:rPr>
                <w:rFonts w:ascii="Georgia" w:hAnsi="Georgia" w:cs="Calibri"/>
                <w:color w:val="000000"/>
                <w:sz w:val="16"/>
                <w:szCs w:val="16"/>
              </w:rPr>
            </w:pPr>
          </w:p>
        </w:tc>
        <w:tc>
          <w:tcPr>
            <w:tcW w:w="419" w:type="pct"/>
            <w:tcBorders>
              <w:top w:val="nil"/>
              <w:left w:val="nil"/>
              <w:bottom w:val="nil"/>
              <w:right w:val="nil"/>
            </w:tcBorders>
            <w:noWrap/>
            <w:vAlign w:val="center"/>
            <w:hideMark/>
          </w:tcPr>
          <w:p w14:paraId="1644FE7B"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49,49%</w:t>
            </w:r>
          </w:p>
        </w:tc>
        <w:tc>
          <w:tcPr>
            <w:tcW w:w="61" w:type="pct"/>
            <w:tcBorders>
              <w:top w:val="nil"/>
              <w:left w:val="nil"/>
              <w:bottom w:val="nil"/>
              <w:right w:val="nil"/>
            </w:tcBorders>
            <w:noWrap/>
            <w:vAlign w:val="bottom"/>
            <w:hideMark/>
          </w:tcPr>
          <w:p w14:paraId="6FE373B2" w14:textId="77777777" w:rsidR="00C33B98" w:rsidRPr="00694475"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03DA6AA7" w14:textId="77777777" w:rsidR="00C33B98" w:rsidRPr="00694475" w:rsidRDefault="00C33B98" w:rsidP="00C33B98">
            <w:pPr>
              <w:jc w:val="both"/>
              <w:rPr>
                <w:rFonts w:ascii="Georgia" w:hAnsi="Georgia" w:cs="Calibri"/>
                <w:color w:val="000000"/>
                <w:sz w:val="16"/>
                <w:szCs w:val="16"/>
              </w:rPr>
            </w:pPr>
            <w:r w:rsidRPr="00694475">
              <w:rPr>
                <w:rFonts w:ascii="Georgia" w:hAnsi="Georgia" w:cs="Calibri"/>
                <w:color w:val="000000"/>
                <w:sz w:val="16"/>
                <w:szCs w:val="16"/>
              </w:rPr>
              <w:t>Aquisição primária de ações para desenvolvimento e aceleração de empresas em biotecnologia.</w:t>
            </w:r>
          </w:p>
        </w:tc>
      </w:tr>
      <w:tr w:rsidR="00A53478" w:rsidRPr="00694475" w14:paraId="1860C19B" w14:textId="77777777" w:rsidTr="00BC5D33">
        <w:trPr>
          <w:trHeight w:val="170"/>
        </w:trPr>
        <w:tc>
          <w:tcPr>
            <w:tcW w:w="628" w:type="pct"/>
            <w:tcBorders>
              <w:top w:val="nil"/>
              <w:left w:val="nil"/>
              <w:bottom w:val="nil"/>
              <w:right w:val="nil"/>
            </w:tcBorders>
            <w:vAlign w:val="center"/>
            <w:hideMark/>
          </w:tcPr>
          <w:p w14:paraId="70B18BA0" w14:textId="4C7FE921" w:rsidR="00C33B98" w:rsidRPr="00694475" w:rsidRDefault="00B4119F" w:rsidP="00C33B98">
            <w:pPr>
              <w:rPr>
                <w:rFonts w:ascii="Georgia" w:hAnsi="Georgia" w:cs="Calibri"/>
                <w:color w:val="000000"/>
                <w:sz w:val="16"/>
                <w:szCs w:val="16"/>
              </w:rPr>
            </w:pPr>
            <w:r w:rsidRPr="00694475">
              <w:rPr>
                <w:rFonts w:ascii="Georgia" w:hAnsi="Georgia" w:cs="Calibri"/>
                <w:color w:val="000000"/>
                <w:sz w:val="16"/>
                <w:szCs w:val="16"/>
              </w:rPr>
              <w:t xml:space="preserve">SPE </w:t>
            </w:r>
            <w:r w:rsidR="00C33B98" w:rsidRPr="00694475">
              <w:rPr>
                <w:rFonts w:ascii="Georgia" w:hAnsi="Georgia" w:cs="Calibri"/>
                <w:color w:val="000000"/>
                <w:sz w:val="16"/>
                <w:szCs w:val="16"/>
              </w:rPr>
              <w:t>Palácio das Mangabeiras</w:t>
            </w:r>
          </w:p>
        </w:tc>
        <w:tc>
          <w:tcPr>
            <w:tcW w:w="195" w:type="pct"/>
            <w:tcBorders>
              <w:top w:val="nil"/>
              <w:left w:val="nil"/>
              <w:bottom w:val="nil"/>
              <w:right w:val="nil"/>
            </w:tcBorders>
            <w:noWrap/>
            <w:vAlign w:val="center"/>
            <w:hideMark/>
          </w:tcPr>
          <w:p w14:paraId="66466625" w14:textId="77777777" w:rsidR="00C33B98" w:rsidRPr="00694475" w:rsidRDefault="00C33B98" w:rsidP="00C33B98">
            <w:pPr>
              <w:rPr>
                <w:rFonts w:ascii="Georgia" w:hAnsi="Georgia" w:cs="Calibri"/>
                <w:b/>
                <w:bCs/>
                <w:color w:val="000000"/>
                <w:sz w:val="16"/>
                <w:szCs w:val="16"/>
              </w:rPr>
            </w:pPr>
            <w:r w:rsidRPr="00694475">
              <w:rPr>
                <w:rFonts w:ascii="Georgia" w:hAnsi="Georgia" w:cs="Calibri"/>
                <w:b/>
                <w:bCs/>
                <w:color w:val="000000"/>
                <w:sz w:val="16"/>
                <w:szCs w:val="16"/>
              </w:rPr>
              <w:t>(b)</w:t>
            </w:r>
          </w:p>
        </w:tc>
        <w:tc>
          <w:tcPr>
            <w:tcW w:w="520" w:type="pct"/>
            <w:tcBorders>
              <w:top w:val="nil"/>
              <w:left w:val="nil"/>
              <w:bottom w:val="nil"/>
              <w:right w:val="nil"/>
            </w:tcBorders>
            <w:noWrap/>
            <w:vAlign w:val="center"/>
            <w:hideMark/>
          </w:tcPr>
          <w:p w14:paraId="35C97E5F" w14:textId="77777777" w:rsidR="00C33B98" w:rsidRPr="00694475" w:rsidRDefault="00C33B98" w:rsidP="00C33B98">
            <w:pPr>
              <w:rPr>
                <w:rFonts w:ascii="Georgia" w:hAnsi="Georgia" w:cs="Calibri"/>
                <w:color w:val="000000"/>
                <w:sz w:val="16"/>
                <w:szCs w:val="16"/>
              </w:rPr>
            </w:pPr>
            <w:r w:rsidRPr="00694475">
              <w:rPr>
                <w:rFonts w:ascii="Georgia" w:hAnsi="Georgia" w:cs="Calibri"/>
                <w:color w:val="000000"/>
                <w:sz w:val="16"/>
                <w:szCs w:val="16"/>
              </w:rPr>
              <w:t xml:space="preserve"> Belo Horizonte </w:t>
            </w:r>
          </w:p>
        </w:tc>
        <w:tc>
          <w:tcPr>
            <w:tcW w:w="76" w:type="pct"/>
            <w:tcBorders>
              <w:top w:val="nil"/>
              <w:left w:val="nil"/>
              <w:bottom w:val="nil"/>
              <w:right w:val="nil"/>
            </w:tcBorders>
            <w:noWrap/>
            <w:vAlign w:val="center"/>
            <w:hideMark/>
          </w:tcPr>
          <w:p w14:paraId="0E01CFB1" w14:textId="77777777" w:rsidR="00C33B98" w:rsidRPr="00694475"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76897038" w14:textId="602E48FB"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111.783.406</w:t>
            </w:r>
          </w:p>
        </w:tc>
        <w:tc>
          <w:tcPr>
            <w:tcW w:w="55" w:type="pct"/>
            <w:tcBorders>
              <w:top w:val="nil"/>
              <w:left w:val="nil"/>
              <w:bottom w:val="nil"/>
              <w:right w:val="nil"/>
            </w:tcBorders>
            <w:noWrap/>
            <w:vAlign w:val="center"/>
            <w:hideMark/>
          </w:tcPr>
          <w:p w14:paraId="11A31A05" w14:textId="77777777" w:rsidR="00C33B98" w:rsidRPr="00694475"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3929E717" w14:textId="24A166AC"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center"/>
            <w:hideMark/>
          </w:tcPr>
          <w:p w14:paraId="17933CD1" w14:textId="77777777" w:rsidR="00C33B98" w:rsidRPr="00694475"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0690E124"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49,53%</w:t>
            </w:r>
          </w:p>
        </w:tc>
        <w:tc>
          <w:tcPr>
            <w:tcW w:w="61" w:type="pct"/>
            <w:tcBorders>
              <w:top w:val="nil"/>
              <w:left w:val="nil"/>
              <w:bottom w:val="nil"/>
              <w:right w:val="nil"/>
            </w:tcBorders>
            <w:noWrap/>
            <w:vAlign w:val="center"/>
            <w:hideMark/>
          </w:tcPr>
          <w:p w14:paraId="7F19D2EE" w14:textId="77777777" w:rsidR="00C33B98" w:rsidRPr="00694475" w:rsidRDefault="00C33B98" w:rsidP="00124B6F">
            <w:pPr>
              <w:jc w:val="center"/>
              <w:rPr>
                <w:rFonts w:ascii="Georgia" w:hAnsi="Georgia" w:cs="Calibri"/>
                <w:color w:val="000000"/>
                <w:sz w:val="16"/>
                <w:szCs w:val="16"/>
              </w:rPr>
            </w:pPr>
          </w:p>
        </w:tc>
        <w:tc>
          <w:tcPr>
            <w:tcW w:w="419" w:type="pct"/>
            <w:tcBorders>
              <w:top w:val="nil"/>
              <w:left w:val="nil"/>
              <w:bottom w:val="nil"/>
              <w:right w:val="nil"/>
            </w:tcBorders>
            <w:noWrap/>
            <w:vAlign w:val="center"/>
            <w:hideMark/>
          </w:tcPr>
          <w:p w14:paraId="1CBDDEC9"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49,53%</w:t>
            </w:r>
          </w:p>
        </w:tc>
        <w:tc>
          <w:tcPr>
            <w:tcW w:w="61" w:type="pct"/>
            <w:tcBorders>
              <w:top w:val="nil"/>
              <w:left w:val="nil"/>
              <w:bottom w:val="nil"/>
              <w:right w:val="nil"/>
            </w:tcBorders>
            <w:noWrap/>
            <w:vAlign w:val="bottom"/>
            <w:hideMark/>
          </w:tcPr>
          <w:p w14:paraId="3B189545" w14:textId="77777777" w:rsidR="00C33B98" w:rsidRPr="00694475"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39234026" w14:textId="77777777" w:rsidR="00C33B98" w:rsidRPr="00694475" w:rsidRDefault="00C33B98" w:rsidP="00C33B98">
            <w:pPr>
              <w:jc w:val="both"/>
              <w:rPr>
                <w:rFonts w:ascii="Georgia" w:hAnsi="Georgia" w:cs="Calibri"/>
                <w:color w:val="000000"/>
                <w:sz w:val="16"/>
                <w:szCs w:val="16"/>
              </w:rPr>
            </w:pPr>
            <w:r w:rsidRPr="00694475">
              <w:rPr>
                <w:rFonts w:ascii="Georgia" w:hAnsi="Georgia" w:cs="Calibri"/>
                <w:color w:val="000000"/>
                <w:sz w:val="16"/>
                <w:szCs w:val="16"/>
              </w:rPr>
              <w:t>Sociedade de Propósito Específico para realização de eventos culturais no Palácio das Mangabeiras</w:t>
            </w:r>
          </w:p>
        </w:tc>
      </w:tr>
      <w:tr w:rsidR="00A53478" w:rsidRPr="00694475" w14:paraId="5200B271" w14:textId="77777777" w:rsidTr="00BC5D33">
        <w:trPr>
          <w:trHeight w:val="170"/>
        </w:trPr>
        <w:tc>
          <w:tcPr>
            <w:tcW w:w="628" w:type="pct"/>
            <w:tcBorders>
              <w:top w:val="nil"/>
              <w:left w:val="nil"/>
              <w:bottom w:val="nil"/>
              <w:right w:val="nil"/>
            </w:tcBorders>
            <w:noWrap/>
            <w:vAlign w:val="bottom"/>
            <w:hideMark/>
          </w:tcPr>
          <w:p w14:paraId="52F01BF1" w14:textId="77777777" w:rsidR="00C33B98" w:rsidRPr="00694475" w:rsidRDefault="00C33B98" w:rsidP="00C33B98">
            <w:pPr>
              <w:rPr>
                <w:rFonts w:ascii="Georgia" w:hAnsi="Georgia" w:cs="Calibri"/>
                <w:b/>
                <w:bCs/>
                <w:color w:val="000000"/>
                <w:sz w:val="16"/>
                <w:szCs w:val="16"/>
              </w:rPr>
            </w:pPr>
            <w:r w:rsidRPr="00694475">
              <w:rPr>
                <w:rFonts w:ascii="Georgia" w:hAnsi="Georgia" w:cs="Calibri"/>
                <w:b/>
                <w:bCs/>
                <w:color w:val="000000"/>
                <w:sz w:val="16"/>
                <w:szCs w:val="16"/>
              </w:rPr>
              <w:t>Consolidado</w:t>
            </w:r>
          </w:p>
        </w:tc>
        <w:tc>
          <w:tcPr>
            <w:tcW w:w="195" w:type="pct"/>
            <w:tcBorders>
              <w:top w:val="nil"/>
              <w:left w:val="nil"/>
              <w:bottom w:val="nil"/>
              <w:right w:val="nil"/>
            </w:tcBorders>
            <w:noWrap/>
            <w:vAlign w:val="center"/>
            <w:hideMark/>
          </w:tcPr>
          <w:p w14:paraId="606CD513" w14:textId="77777777" w:rsidR="00C33B98" w:rsidRPr="00694475" w:rsidRDefault="00C33B98" w:rsidP="00C33B98">
            <w:pPr>
              <w:rPr>
                <w:rFonts w:ascii="Georgia" w:hAnsi="Georgia" w:cs="Calibri"/>
                <w:b/>
                <w:bCs/>
                <w:color w:val="000000"/>
                <w:sz w:val="16"/>
                <w:szCs w:val="16"/>
              </w:rPr>
            </w:pPr>
          </w:p>
        </w:tc>
        <w:tc>
          <w:tcPr>
            <w:tcW w:w="520" w:type="pct"/>
            <w:tcBorders>
              <w:top w:val="nil"/>
              <w:left w:val="nil"/>
              <w:bottom w:val="nil"/>
              <w:right w:val="nil"/>
            </w:tcBorders>
            <w:noWrap/>
            <w:vAlign w:val="center"/>
            <w:hideMark/>
          </w:tcPr>
          <w:p w14:paraId="4A3722A7" w14:textId="77777777" w:rsidR="00C33B98" w:rsidRPr="00694475" w:rsidRDefault="00C33B98" w:rsidP="00C33B98">
            <w:pPr>
              <w:rPr>
                <w:sz w:val="16"/>
                <w:szCs w:val="16"/>
              </w:rPr>
            </w:pPr>
          </w:p>
        </w:tc>
        <w:tc>
          <w:tcPr>
            <w:tcW w:w="76" w:type="pct"/>
            <w:tcBorders>
              <w:top w:val="nil"/>
              <w:left w:val="nil"/>
              <w:bottom w:val="nil"/>
              <w:right w:val="nil"/>
            </w:tcBorders>
            <w:noWrap/>
            <w:vAlign w:val="center"/>
            <w:hideMark/>
          </w:tcPr>
          <w:p w14:paraId="403937F6" w14:textId="77777777" w:rsidR="00C33B98" w:rsidRPr="00694475" w:rsidRDefault="00C33B98" w:rsidP="00C33B98">
            <w:pPr>
              <w:rPr>
                <w:sz w:val="16"/>
                <w:szCs w:val="16"/>
              </w:rPr>
            </w:pPr>
          </w:p>
        </w:tc>
        <w:tc>
          <w:tcPr>
            <w:tcW w:w="434" w:type="pct"/>
            <w:tcBorders>
              <w:top w:val="nil"/>
              <w:left w:val="nil"/>
              <w:bottom w:val="nil"/>
              <w:right w:val="nil"/>
            </w:tcBorders>
            <w:noWrap/>
            <w:vAlign w:val="center"/>
            <w:hideMark/>
          </w:tcPr>
          <w:p w14:paraId="6E24A34B" w14:textId="77777777" w:rsidR="00C33B98" w:rsidRPr="00694475" w:rsidRDefault="00C33B98" w:rsidP="00A53478">
            <w:pPr>
              <w:jc w:val="right"/>
              <w:rPr>
                <w:sz w:val="16"/>
                <w:szCs w:val="16"/>
              </w:rPr>
            </w:pPr>
          </w:p>
        </w:tc>
        <w:tc>
          <w:tcPr>
            <w:tcW w:w="55" w:type="pct"/>
            <w:tcBorders>
              <w:top w:val="nil"/>
              <w:left w:val="nil"/>
              <w:bottom w:val="nil"/>
              <w:right w:val="nil"/>
            </w:tcBorders>
            <w:noWrap/>
            <w:vAlign w:val="center"/>
            <w:hideMark/>
          </w:tcPr>
          <w:p w14:paraId="0E9966AA" w14:textId="77777777" w:rsidR="00C33B98" w:rsidRPr="00694475" w:rsidRDefault="00C33B98" w:rsidP="00A53478">
            <w:pPr>
              <w:jc w:val="right"/>
              <w:rPr>
                <w:sz w:val="16"/>
                <w:szCs w:val="16"/>
              </w:rPr>
            </w:pPr>
          </w:p>
        </w:tc>
        <w:tc>
          <w:tcPr>
            <w:tcW w:w="519" w:type="pct"/>
            <w:tcBorders>
              <w:top w:val="nil"/>
              <w:left w:val="nil"/>
              <w:bottom w:val="nil"/>
              <w:right w:val="nil"/>
            </w:tcBorders>
            <w:noWrap/>
            <w:vAlign w:val="center"/>
            <w:hideMark/>
          </w:tcPr>
          <w:p w14:paraId="2E044952" w14:textId="77777777" w:rsidR="00C33B98" w:rsidRPr="00694475" w:rsidRDefault="00C33B98" w:rsidP="00A53478">
            <w:pPr>
              <w:jc w:val="right"/>
              <w:rPr>
                <w:sz w:val="16"/>
                <w:szCs w:val="16"/>
              </w:rPr>
            </w:pPr>
          </w:p>
        </w:tc>
        <w:tc>
          <w:tcPr>
            <w:tcW w:w="79" w:type="pct"/>
            <w:tcBorders>
              <w:top w:val="nil"/>
              <w:left w:val="nil"/>
              <w:bottom w:val="nil"/>
              <w:right w:val="nil"/>
            </w:tcBorders>
            <w:noWrap/>
            <w:vAlign w:val="center"/>
            <w:hideMark/>
          </w:tcPr>
          <w:p w14:paraId="757DA627" w14:textId="77777777" w:rsidR="00C33B98" w:rsidRPr="00694475" w:rsidRDefault="00C33B98" w:rsidP="00A53478">
            <w:pPr>
              <w:jc w:val="right"/>
              <w:rPr>
                <w:sz w:val="16"/>
                <w:szCs w:val="16"/>
              </w:rPr>
            </w:pPr>
          </w:p>
        </w:tc>
        <w:tc>
          <w:tcPr>
            <w:tcW w:w="427" w:type="pct"/>
            <w:tcBorders>
              <w:top w:val="nil"/>
              <w:left w:val="nil"/>
              <w:bottom w:val="nil"/>
              <w:right w:val="nil"/>
            </w:tcBorders>
            <w:noWrap/>
            <w:vAlign w:val="center"/>
            <w:hideMark/>
          </w:tcPr>
          <w:p w14:paraId="705C1E6D" w14:textId="77777777" w:rsidR="00C33B98" w:rsidRPr="00694475" w:rsidRDefault="00C33B98" w:rsidP="00124B6F">
            <w:pPr>
              <w:jc w:val="center"/>
              <w:rPr>
                <w:sz w:val="16"/>
                <w:szCs w:val="16"/>
              </w:rPr>
            </w:pPr>
          </w:p>
        </w:tc>
        <w:tc>
          <w:tcPr>
            <w:tcW w:w="61" w:type="pct"/>
            <w:tcBorders>
              <w:top w:val="nil"/>
              <w:left w:val="nil"/>
              <w:bottom w:val="nil"/>
              <w:right w:val="nil"/>
            </w:tcBorders>
            <w:noWrap/>
            <w:vAlign w:val="center"/>
            <w:hideMark/>
          </w:tcPr>
          <w:p w14:paraId="190829F8" w14:textId="77777777" w:rsidR="00C33B98" w:rsidRPr="00694475" w:rsidRDefault="00C33B98" w:rsidP="00124B6F">
            <w:pPr>
              <w:jc w:val="center"/>
              <w:rPr>
                <w:sz w:val="16"/>
                <w:szCs w:val="16"/>
              </w:rPr>
            </w:pPr>
          </w:p>
        </w:tc>
        <w:tc>
          <w:tcPr>
            <w:tcW w:w="419" w:type="pct"/>
            <w:tcBorders>
              <w:top w:val="nil"/>
              <w:left w:val="nil"/>
              <w:bottom w:val="nil"/>
              <w:right w:val="nil"/>
            </w:tcBorders>
            <w:noWrap/>
            <w:vAlign w:val="center"/>
            <w:hideMark/>
          </w:tcPr>
          <w:p w14:paraId="693ED7FF" w14:textId="77777777" w:rsidR="00C33B98" w:rsidRPr="00694475" w:rsidRDefault="00C33B98" w:rsidP="00124B6F">
            <w:pPr>
              <w:jc w:val="center"/>
              <w:rPr>
                <w:sz w:val="16"/>
                <w:szCs w:val="16"/>
              </w:rPr>
            </w:pPr>
          </w:p>
        </w:tc>
        <w:tc>
          <w:tcPr>
            <w:tcW w:w="61" w:type="pct"/>
            <w:tcBorders>
              <w:top w:val="nil"/>
              <w:left w:val="nil"/>
              <w:bottom w:val="nil"/>
              <w:right w:val="nil"/>
            </w:tcBorders>
            <w:noWrap/>
            <w:vAlign w:val="bottom"/>
            <w:hideMark/>
          </w:tcPr>
          <w:p w14:paraId="2AF147BA" w14:textId="77777777" w:rsidR="00C33B98" w:rsidRPr="00694475" w:rsidRDefault="00C33B98" w:rsidP="00C33B98">
            <w:pPr>
              <w:rPr>
                <w:sz w:val="16"/>
                <w:szCs w:val="16"/>
              </w:rPr>
            </w:pPr>
          </w:p>
        </w:tc>
        <w:tc>
          <w:tcPr>
            <w:tcW w:w="1526" w:type="pct"/>
            <w:tcBorders>
              <w:top w:val="nil"/>
              <w:left w:val="nil"/>
              <w:bottom w:val="nil"/>
              <w:right w:val="nil"/>
            </w:tcBorders>
            <w:vAlign w:val="center"/>
            <w:hideMark/>
          </w:tcPr>
          <w:p w14:paraId="0559683D" w14:textId="77777777" w:rsidR="00C33B98" w:rsidRPr="00694475" w:rsidRDefault="00C33B98" w:rsidP="00C33B98">
            <w:pPr>
              <w:rPr>
                <w:sz w:val="16"/>
                <w:szCs w:val="16"/>
              </w:rPr>
            </w:pPr>
          </w:p>
        </w:tc>
      </w:tr>
      <w:tr w:rsidR="00A53478" w:rsidRPr="00694475" w14:paraId="013155F7" w14:textId="77777777" w:rsidTr="00BC5D33">
        <w:trPr>
          <w:trHeight w:val="170"/>
        </w:trPr>
        <w:tc>
          <w:tcPr>
            <w:tcW w:w="628" w:type="pct"/>
            <w:tcBorders>
              <w:top w:val="nil"/>
              <w:left w:val="nil"/>
              <w:bottom w:val="nil"/>
              <w:right w:val="nil"/>
            </w:tcBorders>
            <w:noWrap/>
            <w:vAlign w:val="center"/>
            <w:hideMark/>
          </w:tcPr>
          <w:p w14:paraId="7FCA816C" w14:textId="77777777" w:rsidR="00C33B98" w:rsidRPr="00694475" w:rsidRDefault="00C33B98" w:rsidP="00C33B98">
            <w:pPr>
              <w:rPr>
                <w:rFonts w:ascii="Georgia" w:hAnsi="Georgia" w:cs="Calibri"/>
                <w:color w:val="000000"/>
                <w:sz w:val="16"/>
                <w:szCs w:val="16"/>
              </w:rPr>
            </w:pPr>
            <w:r w:rsidRPr="00694475">
              <w:rPr>
                <w:rFonts w:ascii="Georgia" w:hAnsi="Georgia" w:cs="Calibri"/>
                <w:color w:val="000000"/>
                <w:sz w:val="16"/>
                <w:szCs w:val="16"/>
              </w:rPr>
              <w:t>COMIPA (i)</w:t>
            </w:r>
          </w:p>
        </w:tc>
        <w:tc>
          <w:tcPr>
            <w:tcW w:w="195" w:type="pct"/>
            <w:tcBorders>
              <w:top w:val="nil"/>
              <w:left w:val="nil"/>
              <w:bottom w:val="nil"/>
              <w:right w:val="nil"/>
            </w:tcBorders>
            <w:noWrap/>
            <w:vAlign w:val="center"/>
            <w:hideMark/>
          </w:tcPr>
          <w:p w14:paraId="16D40D6A" w14:textId="77777777" w:rsidR="00C33B98" w:rsidRPr="00694475" w:rsidRDefault="00C33B98" w:rsidP="00C33B98">
            <w:pPr>
              <w:rPr>
                <w:rFonts w:ascii="Georgia" w:hAnsi="Georgia" w:cs="Calibri"/>
                <w:b/>
                <w:bCs/>
                <w:color w:val="000000"/>
                <w:sz w:val="16"/>
                <w:szCs w:val="16"/>
              </w:rPr>
            </w:pPr>
            <w:r w:rsidRPr="00694475">
              <w:rPr>
                <w:rFonts w:ascii="Georgia" w:hAnsi="Georgia" w:cs="Calibri"/>
                <w:b/>
                <w:bCs/>
                <w:color w:val="000000"/>
                <w:sz w:val="16"/>
                <w:szCs w:val="16"/>
              </w:rPr>
              <w:t>(b)</w:t>
            </w:r>
          </w:p>
        </w:tc>
        <w:tc>
          <w:tcPr>
            <w:tcW w:w="520" w:type="pct"/>
            <w:tcBorders>
              <w:top w:val="nil"/>
              <w:left w:val="nil"/>
              <w:bottom w:val="nil"/>
              <w:right w:val="nil"/>
            </w:tcBorders>
            <w:noWrap/>
            <w:vAlign w:val="center"/>
            <w:hideMark/>
          </w:tcPr>
          <w:p w14:paraId="601354AD" w14:textId="77777777" w:rsidR="00C33B98" w:rsidRPr="00694475" w:rsidRDefault="00C33B98" w:rsidP="00C33B98">
            <w:pPr>
              <w:rPr>
                <w:rFonts w:ascii="Georgia" w:hAnsi="Georgia" w:cs="Calibri"/>
                <w:color w:val="000000"/>
                <w:sz w:val="16"/>
                <w:szCs w:val="16"/>
              </w:rPr>
            </w:pPr>
            <w:r w:rsidRPr="00694475">
              <w:rPr>
                <w:rFonts w:ascii="Georgia" w:hAnsi="Georgia" w:cs="Calibri"/>
                <w:color w:val="000000"/>
                <w:sz w:val="16"/>
                <w:szCs w:val="16"/>
              </w:rPr>
              <w:t xml:space="preserve"> Araxá </w:t>
            </w:r>
          </w:p>
        </w:tc>
        <w:tc>
          <w:tcPr>
            <w:tcW w:w="76" w:type="pct"/>
            <w:tcBorders>
              <w:top w:val="nil"/>
              <w:left w:val="nil"/>
              <w:bottom w:val="nil"/>
              <w:right w:val="nil"/>
            </w:tcBorders>
            <w:noWrap/>
            <w:vAlign w:val="center"/>
            <w:hideMark/>
          </w:tcPr>
          <w:p w14:paraId="60A46163" w14:textId="77777777" w:rsidR="00C33B98" w:rsidRPr="00694475"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1D390C6D" w14:textId="1D255580"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187.272.000</w:t>
            </w:r>
          </w:p>
        </w:tc>
        <w:tc>
          <w:tcPr>
            <w:tcW w:w="55" w:type="pct"/>
            <w:tcBorders>
              <w:top w:val="nil"/>
              <w:left w:val="nil"/>
              <w:bottom w:val="nil"/>
              <w:right w:val="nil"/>
            </w:tcBorders>
            <w:noWrap/>
            <w:vAlign w:val="center"/>
            <w:hideMark/>
          </w:tcPr>
          <w:p w14:paraId="309E75EF" w14:textId="77777777" w:rsidR="00C33B98" w:rsidRPr="00694475"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4A1F1E7A" w14:textId="5C5336C1" w:rsidR="00C33B98" w:rsidRPr="00694475" w:rsidRDefault="00C33B98" w:rsidP="00A53478">
            <w:pPr>
              <w:jc w:val="right"/>
              <w:rPr>
                <w:rFonts w:ascii="Georgia" w:hAnsi="Georgia" w:cs="Calibri"/>
                <w:color w:val="000000"/>
                <w:sz w:val="16"/>
                <w:szCs w:val="16"/>
              </w:rPr>
            </w:pPr>
            <w:r w:rsidRPr="00694475">
              <w:rPr>
                <w:rFonts w:ascii="Georgia" w:hAnsi="Georgia" w:cs="Calibri"/>
                <w:color w:val="000000"/>
                <w:sz w:val="16"/>
                <w:szCs w:val="16"/>
              </w:rPr>
              <w:t>20.787.600</w:t>
            </w:r>
          </w:p>
        </w:tc>
        <w:tc>
          <w:tcPr>
            <w:tcW w:w="79" w:type="pct"/>
            <w:tcBorders>
              <w:top w:val="nil"/>
              <w:left w:val="nil"/>
              <w:bottom w:val="nil"/>
              <w:right w:val="nil"/>
            </w:tcBorders>
            <w:noWrap/>
            <w:vAlign w:val="center"/>
            <w:hideMark/>
          </w:tcPr>
          <w:p w14:paraId="26E10131" w14:textId="77777777" w:rsidR="00C33B98" w:rsidRPr="00694475"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20F78A99"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50,99%</w:t>
            </w:r>
          </w:p>
        </w:tc>
        <w:tc>
          <w:tcPr>
            <w:tcW w:w="61" w:type="pct"/>
            <w:tcBorders>
              <w:top w:val="nil"/>
              <w:left w:val="nil"/>
              <w:bottom w:val="nil"/>
              <w:right w:val="nil"/>
            </w:tcBorders>
            <w:noWrap/>
            <w:vAlign w:val="center"/>
            <w:hideMark/>
          </w:tcPr>
          <w:p w14:paraId="538CC23C" w14:textId="77777777" w:rsidR="00C33B98" w:rsidRPr="00694475" w:rsidRDefault="00C33B98" w:rsidP="00124B6F">
            <w:pPr>
              <w:jc w:val="center"/>
              <w:rPr>
                <w:rFonts w:ascii="Georgia" w:hAnsi="Georgia" w:cs="Calibri"/>
                <w:color w:val="000000"/>
                <w:sz w:val="16"/>
                <w:szCs w:val="16"/>
              </w:rPr>
            </w:pPr>
          </w:p>
        </w:tc>
        <w:tc>
          <w:tcPr>
            <w:tcW w:w="419" w:type="pct"/>
            <w:tcBorders>
              <w:top w:val="nil"/>
              <w:left w:val="nil"/>
              <w:bottom w:val="nil"/>
              <w:right w:val="nil"/>
            </w:tcBorders>
            <w:noWrap/>
            <w:vAlign w:val="center"/>
            <w:hideMark/>
          </w:tcPr>
          <w:p w14:paraId="5A04498B" w14:textId="77777777" w:rsidR="00C33B98" w:rsidRPr="00694475" w:rsidRDefault="00C33B98" w:rsidP="00124B6F">
            <w:pPr>
              <w:jc w:val="center"/>
              <w:rPr>
                <w:rFonts w:ascii="Georgia" w:hAnsi="Georgia" w:cs="Calibri"/>
                <w:color w:val="000000"/>
                <w:sz w:val="16"/>
                <w:szCs w:val="16"/>
              </w:rPr>
            </w:pPr>
            <w:r w:rsidRPr="00694475">
              <w:rPr>
                <w:rFonts w:ascii="Georgia" w:hAnsi="Georgia" w:cs="Calibri"/>
                <w:color w:val="000000"/>
                <w:sz w:val="16"/>
                <w:szCs w:val="16"/>
              </w:rPr>
              <w:t>48,26%</w:t>
            </w:r>
          </w:p>
        </w:tc>
        <w:tc>
          <w:tcPr>
            <w:tcW w:w="61" w:type="pct"/>
            <w:tcBorders>
              <w:top w:val="nil"/>
              <w:left w:val="nil"/>
              <w:bottom w:val="nil"/>
              <w:right w:val="nil"/>
            </w:tcBorders>
            <w:noWrap/>
            <w:vAlign w:val="bottom"/>
            <w:hideMark/>
          </w:tcPr>
          <w:p w14:paraId="718639DA" w14:textId="77777777" w:rsidR="00C33B98" w:rsidRPr="00694475"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456650AA" w14:textId="77777777" w:rsidR="00C33B98" w:rsidRPr="00694475" w:rsidRDefault="00C33B98" w:rsidP="00C33B98">
            <w:pPr>
              <w:jc w:val="both"/>
              <w:rPr>
                <w:rFonts w:ascii="Georgia" w:hAnsi="Georgia" w:cs="Calibri"/>
                <w:color w:val="000000"/>
                <w:sz w:val="16"/>
                <w:szCs w:val="16"/>
              </w:rPr>
            </w:pPr>
            <w:r w:rsidRPr="00694475">
              <w:rPr>
                <w:rFonts w:ascii="Georgia" w:hAnsi="Georgia" w:cs="Calibri"/>
                <w:color w:val="000000"/>
                <w:sz w:val="16"/>
                <w:szCs w:val="16"/>
              </w:rPr>
              <w:t>Aquisição primária de ações para exploração mineral de nióbio.</w:t>
            </w:r>
          </w:p>
        </w:tc>
      </w:tr>
    </w:tbl>
    <w:p w14:paraId="443DC5E3" w14:textId="77777777" w:rsidR="0035728B" w:rsidRPr="00694475" w:rsidRDefault="0035728B" w:rsidP="00512852">
      <w:pPr>
        <w:rPr>
          <w:rFonts w:ascii="Georgia" w:hAnsi="Georgia" w:cs="Arial"/>
        </w:rPr>
      </w:pPr>
    </w:p>
    <w:p w14:paraId="1B16863C" w14:textId="7F13D623" w:rsidR="00B27449" w:rsidRPr="00694475" w:rsidRDefault="008626CA" w:rsidP="00512852">
      <w:pPr>
        <w:rPr>
          <w:rFonts w:ascii="Georgia" w:hAnsi="Georgia" w:cs="Arial"/>
        </w:rPr>
      </w:pPr>
      <w:r w:rsidRPr="00694475">
        <w:rPr>
          <w:rFonts w:ascii="Georgia" w:hAnsi="Georgia" w:cs="Arial"/>
        </w:rPr>
        <w:t>Além dessas participações societárias, o Grupo, na qualidade de sócio participante, possui participação de 5</w:t>
      </w:r>
      <w:r w:rsidR="005D6067" w:rsidRPr="00694475">
        <w:rPr>
          <w:rFonts w:ascii="Georgia" w:hAnsi="Georgia" w:cs="Arial"/>
        </w:rPr>
        <w:t>5</w:t>
      </w:r>
      <w:r w:rsidRPr="00694475">
        <w:rPr>
          <w:rFonts w:ascii="Georgia" w:hAnsi="Georgia" w:cs="Arial"/>
        </w:rPr>
        <w:t>% no lucro e 74,9% no patrimônio afetado de uma SCP que objetiva o envasamento e comercialização das águas minerais de Caxambu e Cambuquira. Por uma SCP não ser uma sociedade de fato, suas informações não estão descritas no quadro acima.  Conforme as definições d</w:t>
      </w:r>
      <w:r w:rsidR="00054BF7" w:rsidRPr="00694475">
        <w:rPr>
          <w:rFonts w:ascii="Georgia" w:hAnsi="Georgia" w:cs="Arial"/>
        </w:rPr>
        <w:t xml:space="preserve">o </w:t>
      </w:r>
      <w:r w:rsidRPr="00694475">
        <w:rPr>
          <w:rFonts w:ascii="Georgia" w:hAnsi="Georgia" w:cs="Arial"/>
        </w:rPr>
        <w:t>Estatuto Social</w:t>
      </w:r>
      <w:r w:rsidR="00CD5A3A" w:rsidRPr="00694475">
        <w:rPr>
          <w:rFonts w:ascii="Georgia" w:hAnsi="Georgia" w:cs="Arial"/>
        </w:rPr>
        <w:t xml:space="preserve"> da SCP e ainda em conformidade com o CPC 36 (R3)</w:t>
      </w:r>
      <w:r w:rsidR="000A0E85">
        <w:rPr>
          <w:rFonts w:ascii="Georgia" w:hAnsi="Georgia" w:cs="Arial"/>
        </w:rPr>
        <w:t xml:space="preserve"> Demonstrações Consolidadas</w:t>
      </w:r>
      <w:r w:rsidR="00CD5A3A" w:rsidRPr="00694475">
        <w:rPr>
          <w:rFonts w:ascii="Georgia" w:hAnsi="Georgia" w:cs="Arial"/>
        </w:rPr>
        <w:t xml:space="preserve">, o controle é exercido pelo sócio ostensivo, uma vez que </w:t>
      </w:r>
      <w:r w:rsidR="00054BF7" w:rsidRPr="00694475">
        <w:rPr>
          <w:rFonts w:ascii="Georgia" w:hAnsi="Georgia" w:cs="Arial"/>
        </w:rPr>
        <w:t>o mesmo possui</w:t>
      </w:r>
      <w:r w:rsidR="00CD5A3A" w:rsidRPr="00694475">
        <w:rPr>
          <w:rFonts w:ascii="Georgia" w:hAnsi="Georgia" w:cs="Arial"/>
        </w:rPr>
        <w:t xml:space="preserve"> os direitos que lhe dão a capacidade de dirigir as atividades relevantes e pratica em nome próprio a atividade da SCP e inclusive aparecendo perante terceiros</w:t>
      </w:r>
      <w:r w:rsidR="00B27449" w:rsidRPr="00694475">
        <w:rPr>
          <w:rFonts w:ascii="Georgia" w:hAnsi="Georgia" w:cs="Arial"/>
        </w:rPr>
        <w:t>.</w:t>
      </w:r>
    </w:p>
    <w:p w14:paraId="01CD533A" w14:textId="394B5C09" w:rsidR="00EE32E5" w:rsidRPr="00694475" w:rsidRDefault="00EE32E5" w:rsidP="00512852">
      <w:pPr>
        <w:rPr>
          <w:rFonts w:ascii="Georgia" w:hAnsi="Georgia" w:cs="Arial"/>
          <w:bCs/>
        </w:rPr>
        <w:sectPr w:rsidR="00EE32E5" w:rsidRPr="00694475" w:rsidSect="00CA77F6">
          <w:pgSz w:w="15842" w:h="12242" w:orient="landscape" w:code="1"/>
          <w:pgMar w:top="1418" w:right="567" w:bottom="567" w:left="1985" w:header="1418" w:footer="851" w:gutter="0"/>
          <w:cols w:space="720"/>
          <w:docGrid w:linePitch="272"/>
        </w:sectPr>
      </w:pPr>
    </w:p>
    <w:p w14:paraId="0AF18495" w14:textId="6AEF0EC4" w:rsidR="00D06283" w:rsidRPr="00694475" w:rsidRDefault="00EE32E5" w:rsidP="0058547A">
      <w:pPr>
        <w:pStyle w:val="PargrafodaLista"/>
        <w:numPr>
          <w:ilvl w:val="0"/>
          <w:numId w:val="28"/>
        </w:numPr>
        <w:ind w:left="709" w:hanging="709"/>
        <w:rPr>
          <w:rFonts w:ascii="Georgia" w:hAnsi="Georgia" w:cs="Arial"/>
        </w:rPr>
      </w:pPr>
      <w:r w:rsidRPr="00694475">
        <w:rPr>
          <w:rFonts w:ascii="Georgia" w:hAnsi="Georgia" w:cs="Arial"/>
          <w:bCs/>
        </w:rPr>
        <w:lastRenderedPageBreak/>
        <w:t>A Codemig possui investimento na Comipa</w:t>
      </w:r>
      <w:r w:rsidR="00A633EE" w:rsidRPr="00694475">
        <w:rPr>
          <w:rFonts w:ascii="Georgia" w:hAnsi="Georgia" w:cs="Arial"/>
          <w:bCs/>
        </w:rPr>
        <w:t xml:space="preserve"> </w:t>
      </w:r>
      <w:r w:rsidRPr="00694475">
        <w:rPr>
          <w:rFonts w:ascii="Georgia" w:hAnsi="Georgia" w:cs="Arial"/>
          <w:bCs/>
        </w:rPr>
        <w:t>com a finalidade de manutenção de esforços em conjunto com a CBMM para exploração e lavra de minérios de pirocloro na região de Araxá/MG. A Codemig possui um total de 208.059.600 ações, de classes diferentes, integralizadas, sem valor nominal na Comipa, representando uma participação no capital social total de 50,99%.</w:t>
      </w:r>
      <w:r w:rsidR="00A3618A" w:rsidRPr="00694475">
        <w:rPr>
          <w:rFonts w:ascii="Georgia" w:hAnsi="Georgia" w:cs="Arial"/>
          <w:bCs/>
        </w:rPr>
        <w:t xml:space="preserve"> Conforme definições do Estatuto Social da Comipa dos poderes concedidos a cada classe de ação, o Grupo entende que as sócias não detêm poder de controle individual sobre a investida. Em conformidade com as definições do CPC 19 Negócios em Conjunto,</w:t>
      </w:r>
      <w:r w:rsidRPr="00694475">
        <w:rPr>
          <w:rFonts w:ascii="Georgia" w:hAnsi="Georgia" w:cs="Arial"/>
          <w:bCs/>
        </w:rPr>
        <w:t xml:space="preserve"> </w:t>
      </w:r>
      <w:r w:rsidR="00A3618A" w:rsidRPr="00694475">
        <w:rPr>
          <w:rFonts w:ascii="Georgia" w:hAnsi="Georgia" w:cs="Arial"/>
          <w:bCs/>
        </w:rPr>
        <w:t>o</w:t>
      </w:r>
      <w:r w:rsidR="004469AF" w:rsidRPr="00694475">
        <w:rPr>
          <w:rFonts w:ascii="Georgia" w:hAnsi="Georgia" w:cs="Arial"/>
          <w:bCs/>
        </w:rPr>
        <w:t>s recursos aplicados na entidade controlada em conjunto são reconhecidos em suas demonstrações contábeis como investimento</w:t>
      </w:r>
      <w:r w:rsidR="00D06283" w:rsidRPr="00694475">
        <w:rPr>
          <w:rFonts w:ascii="Georgia" w:hAnsi="Georgia" w:cs="Arial"/>
          <w:bCs/>
        </w:rPr>
        <w:t>.</w:t>
      </w:r>
    </w:p>
    <w:p w14:paraId="7BD1BF7E" w14:textId="77777777" w:rsidR="00B27449" w:rsidRPr="00694475" w:rsidRDefault="00B27449" w:rsidP="00796830">
      <w:pPr>
        <w:pStyle w:val="PargrafodaLista"/>
        <w:ind w:left="709"/>
        <w:jc w:val="both"/>
        <w:rPr>
          <w:rFonts w:ascii="Georgia" w:hAnsi="Georgia"/>
          <w:i/>
        </w:rPr>
      </w:pPr>
    </w:p>
    <w:p w14:paraId="45DEA58C" w14:textId="77777777" w:rsidR="001F3EAE" w:rsidRPr="00694475" w:rsidRDefault="001F3EAE" w:rsidP="00512852">
      <w:pPr>
        <w:rPr>
          <w:rFonts w:ascii="Georgia" w:hAnsi="Georgia" w:cs="Arial"/>
          <w:iCs/>
        </w:rPr>
      </w:pPr>
      <w:r w:rsidRPr="00694475">
        <w:rPr>
          <w:rFonts w:ascii="Georgia" w:hAnsi="Georgia" w:cs="Arial"/>
          <w:iCs/>
        </w:rPr>
        <w:t>Composição dos saldos dos investimentos:</w:t>
      </w:r>
    </w:p>
    <w:p w14:paraId="413D321E" w14:textId="77777777" w:rsidR="007251B8" w:rsidRPr="00694475" w:rsidRDefault="007251B8" w:rsidP="00512852">
      <w:pPr>
        <w:rPr>
          <w:rFonts w:ascii="Georgia" w:hAnsi="Georgia" w:cs="Arial"/>
          <w:i/>
        </w:rPr>
      </w:pPr>
    </w:p>
    <w:tbl>
      <w:tblPr>
        <w:tblW w:w="5000" w:type="pct"/>
        <w:tblCellMar>
          <w:left w:w="70" w:type="dxa"/>
          <w:right w:w="70" w:type="dxa"/>
        </w:tblCellMar>
        <w:tblLook w:val="04A0" w:firstRow="1" w:lastRow="0" w:firstColumn="1" w:lastColumn="0" w:noHBand="0" w:noVBand="1"/>
      </w:tblPr>
      <w:tblGrid>
        <w:gridCol w:w="3379"/>
        <w:gridCol w:w="146"/>
        <w:gridCol w:w="1480"/>
        <w:gridCol w:w="146"/>
        <w:gridCol w:w="1267"/>
        <w:gridCol w:w="146"/>
        <w:gridCol w:w="1267"/>
        <w:gridCol w:w="146"/>
        <w:gridCol w:w="1260"/>
      </w:tblGrid>
      <w:tr w:rsidR="009F0F6A" w:rsidRPr="00694475" w14:paraId="7BFBFEAD" w14:textId="77777777" w:rsidTr="00B56A02">
        <w:trPr>
          <w:trHeight w:val="170"/>
        </w:trPr>
        <w:tc>
          <w:tcPr>
            <w:tcW w:w="1829" w:type="pct"/>
            <w:tcBorders>
              <w:top w:val="nil"/>
              <w:left w:val="nil"/>
              <w:bottom w:val="nil"/>
              <w:right w:val="nil"/>
            </w:tcBorders>
            <w:noWrap/>
            <w:vAlign w:val="bottom"/>
            <w:hideMark/>
          </w:tcPr>
          <w:p w14:paraId="75DA86A1" w14:textId="77777777" w:rsidR="009F0F6A" w:rsidRPr="00694475" w:rsidRDefault="009F0F6A" w:rsidP="009F0F6A">
            <w:pPr>
              <w:rPr>
                <w:sz w:val="24"/>
                <w:szCs w:val="24"/>
              </w:rPr>
            </w:pPr>
          </w:p>
        </w:tc>
        <w:tc>
          <w:tcPr>
            <w:tcW w:w="79" w:type="pct"/>
            <w:tcBorders>
              <w:top w:val="nil"/>
              <w:left w:val="nil"/>
              <w:bottom w:val="nil"/>
              <w:right w:val="nil"/>
            </w:tcBorders>
            <w:noWrap/>
            <w:vAlign w:val="bottom"/>
            <w:hideMark/>
          </w:tcPr>
          <w:p w14:paraId="5B6BC3C0" w14:textId="77777777" w:rsidR="009F0F6A" w:rsidRPr="00694475" w:rsidRDefault="009F0F6A" w:rsidP="009F0F6A"/>
        </w:tc>
        <w:tc>
          <w:tcPr>
            <w:tcW w:w="3092" w:type="pct"/>
            <w:gridSpan w:val="7"/>
            <w:tcBorders>
              <w:top w:val="nil"/>
              <w:left w:val="nil"/>
              <w:bottom w:val="single" w:sz="8" w:space="0" w:color="auto"/>
              <w:right w:val="nil"/>
            </w:tcBorders>
            <w:noWrap/>
            <w:vAlign w:val="bottom"/>
            <w:hideMark/>
          </w:tcPr>
          <w:p w14:paraId="504180EE" w14:textId="77777777" w:rsidR="009F0F6A" w:rsidRPr="00694475" w:rsidRDefault="009F0F6A" w:rsidP="009F0F6A">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B52785" w:rsidRPr="00694475" w14:paraId="276C47F6" w14:textId="77777777" w:rsidTr="00B56A02">
        <w:trPr>
          <w:trHeight w:val="170"/>
        </w:trPr>
        <w:tc>
          <w:tcPr>
            <w:tcW w:w="1829" w:type="pct"/>
            <w:tcBorders>
              <w:top w:val="nil"/>
              <w:left w:val="nil"/>
              <w:bottom w:val="nil"/>
              <w:right w:val="nil"/>
            </w:tcBorders>
            <w:noWrap/>
            <w:vAlign w:val="bottom"/>
            <w:hideMark/>
          </w:tcPr>
          <w:p w14:paraId="0D663959" w14:textId="77777777" w:rsidR="009F0F6A" w:rsidRPr="00694475" w:rsidRDefault="009F0F6A" w:rsidP="009F0F6A">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25B2C09C" w14:textId="77777777" w:rsidR="009F0F6A" w:rsidRPr="00694475" w:rsidRDefault="009F0F6A" w:rsidP="009F0F6A"/>
        </w:tc>
        <w:tc>
          <w:tcPr>
            <w:tcW w:w="801" w:type="pct"/>
            <w:tcBorders>
              <w:top w:val="nil"/>
              <w:left w:val="nil"/>
              <w:bottom w:val="nil"/>
              <w:right w:val="nil"/>
            </w:tcBorders>
            <w:vAlign w:val="center"/>
            <w:hideMark/>
          </w:tcPr>
          <w:p w14:paraId="5593D9C4" w14:textId="77777777" w:rsidR="009F0F6A" w:rsidRPr="00694475" w:rsidRDefault="009F0F6A" w:rsidP="009F0F6A"/>
        </w:tc>
        <w:tc>
          <w:tcPr>
            <w:tcW w:w="79" w:type="pct"/>
            <w:tcBorders>
              <w:top w:val="nil"/>
              <w:left w:val="nil"/>
              <w:bottom w:val="nil"/>
              <w:right w:val="nil"/>
            </w:tcBorders>
            <w:vAlign w:val="center"/>
            <w:hideMark/>
          </w:tcPr>
          <w:p w14:paraId="24161DC7" w14:textId="77777777" w:rsidR="009F0F6A" w:rsidRPr="00694475" w:rsidRDefault="009F0F6A" w:rsidP="009F0F6A">
            <w:pPr>
              <w:jc w:val="right"/>
            </w:pPr>
          </w:p>
        </w:tc>
        <w:tc>
          <w:tcPr>
            <w:tcW w:w="686" w:type="pct"/>
            <w:tcBorders>
              <w:top w:val="nil"/>
              <w:left w:val="nil"/>
              <w:bottom w:val="nil"/>
              <w:right w:val="nil"/>
            </w:tcBorders>
            <w:vAlign w:val="center"/>
            <w:hideMark/>
          </w:tcPr>
          <w:p w14:paraId="7F813282" w14:textId="77777777" w:rsidR="009F0F6A" w:rsidRPr="00694475" w:rsidRDefault="009F0F6A" w:rsidP="009F0F6A">
            <w:pPr>
              <w:jc w:val="right"/>
            </w:pPr>
          </w:p>
        </w:tc>
        <w:tc>
          <w:tcPr>
            <w:tcW w:w="79" w:type="pct"/>
            <w:tcBorders>
              <w:top w:val="nil"/>
              <w:left w:val="nil"/>
              <w:bottom w:val="nil"/>
              <w:right w:val="nil"/>
            </w:tcBorders>
            <w:vAlign w:val="center"/>
            <w:hideMark/>
          </w:tcPr>
          <w:p w14:paraId="1A7B8F8D" w14:textId="77777777" w:rsidR="009F0F6A" w:rsidRPr="00694475" w:rsidRDefault="009F0F6A" w:rsidP="009F0F6A">
            <w:pPr>
              <w:jc w:val="right"/>
            </w:pPr>
          </w:p>
        </w:tc>
        <w:tc>
          <w:tcPr>
            <w:tcW w:w="686" w:type="pct"/>
            <w:tcBorders>
              <w:top w:val="nil"/>
              <w:left w:val="nil"/>
              <w:bottom w:val="nil"/>
              <w:right w:val="nil"/>
            </w:tcBorders>
            <w:vAlign w:val="center"/>
            <w:hideMark/>
          </w:tcPr>
          <w:p w14:paraId="113EE479"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34CFBE0A" w14:textId="77777777" w:rsidR="009F0F6A" w:rsidRPr="00694475" w:rsidRDefault="009F0F6A" w:rsidP="009F0F6A">
            <w:pPr>
              <w:jc w:val="right"/>
            </w:pPr>
          </w:p>
        </w:tc>
        <w:tc>
          <w:tcPr>
            <w:tcW w:w="685" w:type="pct"/>
            <w:tcBorders>
              <w:top w:val="nil"/>
              <w:left w:val="nil"/>
              <w:bottom w:val="nil"/>
              <w:right w:val="nil"/>
            </w:tcBorders>
            <w:vAlign w:val="center"/>
            <w:hideMark/>
          </w:tcPr>
          <w:p w14:paraId="20BA556F" w14:textId="77777777" w:rsidR="009F0F6A" w:rsidRPr="00694475" w:rsidRDefault="009F0F6A" w:rsidP="009F0F6A">
            <w:pPr>
              <w:jc w:val="right"/>
            </w:pPr>
          </w:p>
        </w:tc>
      </w:tr>
      <w:tr w:rsidR="00B52785" w:rsidRPr="00694475" w14:paraId="460B1DBD" w14:textId="77777777" w:rsidTr="00B52785">
        <w:trPr>
          <w:trHeight w:val="170"/>
        </w:trPr>
        <w:tc>
          <w:tcPr>
            <w:tcW w:w="1829" w:type="pct"/>
            <w:tcBorders>
              <w:top w:val="nil"/>
              <w:left w:val="nil"/>
              <w:bottom w:val="nil"/>
              <w:right w:val="nil"/>
            </w:tcBorders>
            <w:noWrap/>
            <w:vAlign w:val="bottom"/>
            <w:hideMark/>
          </w:tcPr>
          <w:p w14:paraId="00116A88"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3730A5CB" w14:textId="77777777" w:rsidR="009F0F6A" w:rsidRPr="00694475" w:rsidRDefault="009F0F6A" w:rsidP="009F0F6A"/>
        </w:tc>
        <w:tc>
          <w:tcPr>
            <w:tcW w:w="2329" w:type="pct"/>
            <w:gridSpan w:val="5"/>
            <w:tcBorders>
              <w:top w:val="nil"/>
              <w:left w:val="nil"/>
              <w:bottom w:val="single" w:sz="8" w:space="0" w:color="auto"/>
              <w:right w:val="nil"/>
            </w:tcBorders>
            <w:vAlign w:val="center"/>
            <w:hideMark/>
          </w:tcPr>
          <w:p w14:paraId="6055340A" w14:textId="77777777" w:rsidR="009F0F6A" w:rsidRPr="00694475" w:rsidRDefault="009F0F6A" w:rsidP="009F0F6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9" w:type="pct"/>
            <w:tcBorders>
              <w:top w:val="nil"/>
              <w:left w:val="nil"/>
              <w:bottom w:val="nil"/>
              <w:right w:val="nil"/>
            </w:tcBorders>
            <w:noWrap/>
            <w:vAlign w:val="bottom"/>
            <w:hideMark/>
          </w:tcPr>
          <w:p w14:paraId="3FBA3C33" w14:textId="77777777" w:rsidR="009F0F6A" w:rsidRPr="00694475" w:rsidRDefault="009F0F6A" w:rsidP="009F0F6A">
            <w:pPr>
              <w:jc w:val="right"/>
              <w:rPr>
                <w:rFonts w:ascii="Georgia" w:hAnsi="Georgia" w:cs="Calibri"/>
                <w:b/>
                <w:bCs/>
                <w:color w:val="000000"/>
                <w:sz w:val="16"/>
                <w:szCs w:val="16"/>
              </w:rPr>
            </w:pPr>
          </w:p>
        </w:tc>
        <w:tc>
          <w:tcPr>
            <w:tcW w:w="685" w:type="pct"/>
            <w:tcBorders>
              <w:top w:val="nil"/>
              <w:left w:val="nil"/>
              <w:bottom w:val="single" w:sz="8" w:space="0" w:color="auto"/>
              <w:right w:val="nil"/>
            </w:tcBorders>
            <w:vAlign w:val="center"/>
            <w:hideMark/>
          </w:tcPr>
          <w:p w14:paraId="66A43ED3" w14:textId="77777777" w:rsidR="009F0F6A" w:rsidRPr="00694475" w:rsidRDefault="009F0F6A" w:rsidP="009F0F6A">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B52785" w:rsidRPr="00694475" w14:paraId="0E2B4215" w14:textId="77777777" w:rsidTr="00B56A02">
        <w:trPr>
          <w:trHeight w:val="170"/>
        </w:trPr>
        <w:tc>
          <w:tcPr>
            <w:tcW w:w="1829" w:type="pct"/>
            <w:tcBorders>
              <w:top w:val="nil"/>
              <w:left w:val="nil"/>
              <w:bottom w:val="single" w:sz="8" w:space="0" w:color="auto"/>
              <w:right w:val="nil"/>
            </w:tcBorders>
            <w:noWrap/>
            <w:vAlign w:val="bottom"/>
            <w:hideMark/>
          </w:tcPr>
          <w:p w14:paraId="3380A384" w14:textId="77777777" w:rsidR="009F0F6A" w:rsidRPr="00694475" w:rsidRDefault="009F0F6A" w:rsidP="009F0F6A">
            <w:pPr>
              <w:rPr>
                <w:rFonts w:ascii="Georgia" w:hAnsi="Georgia" w:cs="Calibri"/>
                <w:b/>
                <w:bCs/>
                <w:color w:val="000000"/>
                <w:sz w:val="16"/>
                <w:szCs w:val="16"/>
              </w:rPr>
            </w:pPr>
            <w:r w:rsidRPr="00694475">
              <w:rPr>
                <w:rFonts w:ascii="Georgia" w:hAnsi="Georgia" w:cs="Calibri"/>
                <w:b/>
                <w:bCs/>
                <w:color w:val="000000"/>
                <w:sz w:val="16"/>
                <w:szCs w:val="16"/>
              </w:rPr>
              <w:t>Investimentos</w:t>
            </w:r>
          </w:p>
        </w:tc>
        <w:tc>
          <w:tcPr>
            <w:tcW w:w="79" w:type="pct"/>
            <w:tcBorders>
              <w:top w:val="nil"/>
              <w:left w:val="nil"/>
              <w:bottom w:val="nil"/>
              <w:right w:val="nil"/>
            </w:tcBorders>
            <w:noWrap/>
            <w:vAlign w:val="bottom"/>
            <w:hideMark/>
          </w:tcPr>
          <w:p w14:paraId="690DE035" w14:textId="77777777" w:rsidR="009F0F6A" w:rsidRPr="00694475" w:rsidRDefault="009F0F6A" w:rsidP="009F0F6A">
            <w:pPr>
              <w:rPr>
                <w:rFonts w:ascii="Georgia" w:hAnsi="Georgia" w:cs="Calibri"/>
                <w:b/>
                <w:bCs/>
                <w:color w:val="000000"/>
                <w:sz w:val="16"/>
                <w:szCs w:val="16"/>
              </w:rPr>
            </w:pPr>
          </w:p>
        </w:tc>
        <w:tc>
          <w:tcPr>
            <w:tcW w:w="801" w:type="pct"/>
            <w:tcBorders>
              <w:top w:val="nil"/>
              <w:left w:val="nil"/>
              <w:bottom w:val="single" w:sz="8" w:space="0" w:color="auto"/>
              <w:right w:val="nil"/>
            </w:tcBorders>
            <w:vAlign w:val="bottom"/>
            <w:hideMark/>
          </w:tcPr>
          <w:p w14:paraId="5F781460" w14:textId="77777777" w:rsidR="00B52785" w:rsidRPr="00694475" w:rsidRDefault="00B52785" w:rsidP="009F0F6A">
            <w:pPr>
              <w:jc w:val="right"/>
              <w:rPr>
                <w:rFonts w:ascii="Georgia" w:hAnsi="Georgia" w:cs="Calibri"/>
                <w:b/>
                <w:bCs/>
                <w:color w:val="000000"/>
                <w:sz w:val="16"/>
                <w:szCs w:val="16"/>
              </w:rPr>
            </w:pPr>
          </w:p>
          <w:p w14:paraId="545F489D" w14:textId="7CB8FABD" w:rsidR="009F0F6A" w:rsidRPr="00694475" w:rsidRDefault="009F0F6A" w:rsidP="009F0F6A">
            <w:pPr>
              <w:jc w:val="right"/>
              <w:rPr>
                <w:rFonts w:ascii="Georgia" w:hAnsi="Georgia" w:cs="Calibri"/>
                <w:b/>
                <w:bCs/>
                <w:color w:val="000000"/>
                <w:sz w:val="16"/>
                <w:szCs w:val="16"/>
              </w:rPr>
            </w:pPr>
            <w:r w:rsidRPr="00694475">
              <w:rPr>
                <w:rFonts w:ascii="Georgia" w:hAnsi="Georgia" w:cs="Calibri"/>
                <w:b/>
                <w:bCs/>
                <w:color w:val="000000"/>
                <w:sz w:val="16"/>
                <w:szCs w:val="16"/>
              </w:rPr>
              <w:t>Valor patrimonial do investimento</w:t>
            </w:r>
          </w:p>
        </w:tc>
        <w:tc>
          <w:tcPr>
            <w:tcW w:w="79" w:type="pct"/>
            <w:tcBorders>
              <w:top w:val="nil"/>
              <w:left w:val="nil"/>
              <w:bottom w:val="nil"/>
              <w:right w:val="nil"/>
            </w:tcBorders>
            <w:vAlign w:val="bottom"/>
            <w:hideMark/>
          </w:tcPr>
          <w:p w14:paraId="6671966F" w14:textId="77777777" w:rsidR="009F0F6A" w:rsidRPr="00694475" w:rsidRDefault="009F0F6A" w:rsidP="009F0F6A">
            <w:pPr>
              <w:jc w:val="right"/>
              <w:rPr>
                <w:rFonts w:ascii="Georgia" w:hAnsi="Georgia" w:cs="Calibri"/>
                <w:b/>
                <w:bCs/>
                <w:color w:val="000000"/>
                <w:sz w:val="16"/>
                <w:szCs w:val="16"/>
              </w:rPr>
            </w:pPr>
          </w:p>
        </w:tc>
        <w:tc>
          <w:tcPr>
            <w:tcW w:w="686" w:type="pct"/>
            <w:tcBorders>
              <w:top w:val="nil"/>
              <w:left w:val="nil"/>
              <w:bottom w:val="single" w:sz="8" w:space="0" w:color="auto"/>
              <w:right w:val="nil"/>
            </w:tcBorders>
            <w:vAlign w:val="bottom"/>
            <w:hideMark/>
          </w:tcPr>
          <w:p w14:paraId="2EA513A4" w14:textId="77777777" w:rsidR="009F0F6A" w:rsidRPr="00694475" w:rsidRDefault="009F0F6A" w:rsidP="009F0F6A">
            <w:pPr>
              <w:jc w:val="right"/>
              <w:rPr>
                <w:rFonts w:ascii="Georgia" w:hAnsi="Georgia" w:cs="Calibri"/>
                <w:b/>
                <w:bCs/>
                <w:color w:val="000000"/>
                <w:sz w:val="16"/>
                <w:szCs w:val="16"/>
              </w:rPr>
            </w:pPr>
            <w:r w:rsidRPr="00694475">
              <w:rPr>
                <w:rFonts w:ascii="Georgia" w:hAnsi="Georgia" w:cs="Calibri"/>
                <w:b/>
                <w:bCs/>
                <w:color w:val="000000"/>
                <w:sz w:val="16"/>
                <w:szCs w:val="16"/>
              </w:rPr>
              <w:t>Perda por impairment</w:t>
            </w:r>
          </w:p>
        </w:tc>
        <w:tc>
          <w:tcPr>
            <w:tcW w:w="79" w:type="pct"/>
            <w:tcBorders>
              <w:top w:val="nil"/>
              <w:left w:val="nil"/>
              <w:bottom w:val="nil"/>
              <w:right w:val="nil"/>
            </w:tcBorders>
            <w:vAlign w:val="bottom"/>
            <w:hideMark/>
          </w:tcPr>
          <w:p w14:paraId="0DEF42F6" w14:textId="77777777" w:rsidR="009F0F6A" w:rsidRPr="00694475" w:rsidRDefault="009F0F6A" w:rsidP="009F0F6A">
            <w:pPr>
              <w:jc w:val="right"/>
              <w:rPr>
                <w:rFonts w:ascii="Georgia" w:hAnsi="Georgia" w:cs="Calibri"/>
                <w:b/>
                <w:bCs/>
                <w:color w:val="000000"/>
                <w:sz w:val="16"/>
                <w:szCs w:val="16"/>
              </w:rPr>
            </w:pPr>
          </w:p>
        </w:tc>
        <w:tc>
          <w:tcPr>
            <w:tcW w:w="686" w:type="pct"/>
            <w:tcBorders>
              <w:top w:val="nil"/>
              <w:left w:val="nil"/>
              <w:bottom w:val="single" w:sz="8" w:space="0" w:color="auto"/>
              <w:right w:val="nil"/>
            </w:tcBorders>
            <w:noWrap/>
            <w:vAlign w:val="bottom"/>
            <w:hideMark/>
          </w:tcPr>
          <w:p w14:paraId="2EE89CAD" w14:textId="77777777" w:rsidR="009F0F6A" w:rsidRPr="00694475" w:rsidRDefault="009F0F6A" w:rsidP="009F0F6A">
            <w:pPr>
              <w:jc w:val="right"/>
              <w:rPr>
                <w:rFonts w:ascii="Georgia" w:hAnsi="Georgia" w:cs="Calibri"/>
                <w:b/>
                <w:bCs/>
                <w:color w:val="000000"/>
                <w:sz w:val="16"/>
                <w:szCs w:val="16"/>
              </w:rPr>
            </w:pPr>
            <w:r w:rsidRPr="00694475">
              <w:rPr>
                <w:rFonts w:ascii="Georgia" w:hAnsi="Georgia" w:cs="Calibri"/>
                <w:b/>
                <w:bCs/>
                <w:color w:val="000000"/>
                <w:sz w:val="16"/>
                <w:szCs w:val="16"/>
              </w:rPr>
              <w:t>Total</w:t>
            </w:r>
          </w:p>
        </w:tc>
        <w:tc>
          <w:tcPr>
            <w:tcW w:w="79" w:type="pct"/>
            <w:tcBorders>
              <w:top w:val="nil"/>
              <w:left w:val="nil"/>
              <w:bottom w:val="nil"/>
              <w:right w:val="nil"/>
            </w:tcBorders>
            <w:noWrap/>
            <w:vAlign w:val="bottom"/>
            <w:hideMark/>
          </w:tcPr>
          <w:p w14:paraId="2CCF735D" w14:textId="77777777" w:rsidR="009F0F6A" w:rsidRPr="00694475" w:rsidRDefault="009F0F6A" w:rsidP="009F0F6A">
            <w:pPr>
              <w:jc w:val="right"/>
              <w:rPr>
                <w:rFonts w:ascii="Georgia" w:hAnsi="Georgia" w:cs="Calibri"/>
                <w:b/>
                <w:bCs/>
                <w:color w:val="000000"/>
                <w:sz w:val="16"/>
                <w:szCs w:val="16"/>
              </w:rPr>
            </w:pPr>
          </w:p>
        </w:tc>
        <w:tc>
          <w:tcPr>
            <w:tcW w:w="685" w:type="pct"/>
            <w:tcBorders>
              <w:top w:val="nil"/>
              <w:left w:val="nil"/>
              <w:bottom w:val="single" w:sz="8" w:space="0" w:color="auto"/>
              <w:right w:val="nil"/>
            </w:tcBorders>
            <w:noWrap/>
            <w:vAlign w:val="bottom"/>
            <w:hideMark/>
          </w:tcPr>
          <w:p w14:paraId="2D897A72" w14:textId="77777777" w:rsidR="009F0F6A" w:rsidRPr="00694475" w:rsidRDefault="009F0F6A" w:rsidP="009F0F6A">
            <w:pPr>
              <w:jc w:val="right"/>
              <w:rPr>
                <w:rFonts w:ascii="Georgia" w:hAnsi="Georgia" w:cs="Calibri"/>
                <w:b/>
                <w:bCs/>
                <w:color w:val="000000"/>
                <w:sz w:val="16"/>
                <w:szCs w:val="16"/>
              </w:rPr>
            </w:pPr>
            <w:r w:rsidRPr="00694475">
              <w:rPr>
                <w:rFonts w:ascii="Georgia" w:hAnsi="Georgia" w:cs="Calibri"/>
                <w:b/>
                <w:bCs/>
                <w:color w:val="000000"/>
                <w:sz w:val="16"/>
                <w:szCs w:val="16"/>
              </w:rPr>
              <w:t>Total</w:t>
            </w:r>
          </w:p>
        </w:tc>
      </w:tr>
      <w:tr w:rsidR="00B52785" w:rsidRPr="00694475" w14:paraId="201E94A4" w14:textId="77777777" w:rsidTr="00B56A02">
        <w:trPr>
          <w:trHeight w:val="170"/>
        </w:trPr>
        <w:tc>
          <w:tcPr>
            <w:tcW w:w="1829" w:type="pct"/>
            <w:tcBorders>
              <w:top w:val="nil"/>
              <w:left w:val="nil"/>
              <w:bottom w:val="nil"/>
              <w:right w:val="nil"/>
            </w:tcBorders>
            <w:noWrap/>
            <w:vAlign w:val="bottom"/>
            <w:hideMark/>
          </w:tcPr>
          <w:p w14:paraId="2C92CADD" w14:textId="77777777" w:rsidR="009F0F6A" w:rsidRPr="00694475" w:rsidRDefault="009F0F6A" w:rsidP="009F0F6A">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167D52B6" w14:textId="77777777" w:rsidR="009F0F6A" w:rsidRPr="00694475" w:rsidRDefault="009F0F6A" w:rsidP="009F0F6A"/>
        </w:tc>
        <w:tc>
          <w:tcPr>
            <w:tcW w:w="801" w:type="pct"/>
            <w:tcBorders>
              <w:top w:val="nil"/>
              <w:left w:val="nil"/>
              <w:bottom w:val="nil"/>
              <w:right w:val="nil"/>
            </w:tcBorders>
            <w:noWrap/>
            <w:vAlign w:val="bottom"/>
            <w:hideMark/>
          </w:tcPr>
          <w:p w14:paraId="60DABC19" w14:textId="77777777" w:rsidR="009F0F6A" w:rsidRPr="00694475" w:rsidRDefault="009F0F6A" w:rsidP="009F0F6A"/>
        </w:tc>
        <w:tc>
          <w:tcPr>
            <w:tcW w:w="79" w:type="pct"/>
            <w:tcBorders>
              <w:top w:val="nil"/>
              <w:left w:val="nil"/>
              <w:bottom w:val="nil"/>
              <w:right w:val="nil"/>
            </w:tcBorders>
            <w:noWrap/>
            <w:vAlign w:val="bottom"/>
            <w:hideMark/>
          </w:tcPr>
          <w:p w14:paraId="426EFCD3" w14:textId="77777777" w:rsidR="009F0F6A" w:rsidRPr="00694475" w:rsidRDefault="009F0F6A" w:rsidP="009F0F6A"/>
        </w:tc>
        <w:tc>
          <w:tcPr>
            <w:tcW w:w="686" w:type="pct"/>
            <w:tcBorders>
              <w:top w:val="nil"/>
              <w:left w:val="nil"/>
              <w:bottom w:val="nil"/>
              <w:right w:val="nil"/>
            </w:tcBorders>
            <w:noWrap/>
            <w:vAlign w:val="bottom"/>
            <w:hideMark/>
          </w:tcPr>
          <w:p w14:paraId="36E5FA27" w14:textId="77777777" w:rsidR="009F0F6A" w:rsidRPr="00694475" w:rsidRDefault="009F0F6A" w:rsidP="009F0F6A"/>
        </w:tc>
        <w:tc>
          <w:tcPr>
            <w:tcW w:w="79" w:type="pct"/>
            <w:tcBorders>
              <w:top w:val="nil"/>
              <w:left w:val="nil"/>
              <w:bottom w:val="nil"/>
              <w:right w:val="nil"/>
            </w:tcBorders>
            <w:noWrap/>
            <w:vAlign w:val="bottom"/>
            <w:hideMark/>
          </w:tcPr>
          <w:p w14:paraId="2FBA794B" w14:textId="77777777" w:rsidR="009F0F6A" w:rsidRPr="00694475" w:rsidRDefault="009F0F6A" w:rsidP="009F0F6A"/>
        </w:tc>
        <w:tc>
          <w:tcPr>
            <w:tcW w:w="686" w:type="pct"/>
            <w:tcBorders>
              <w:top w:val="nil"/>
              <w:left w:val="nil"/>
              <w:bottom w:val="nil"/>
              <w:right w:val="nil"/>
            </w:tcBorders>
            <w:noWrap/>
            <w:vAlign w:val="bottom"/>
            <w:hideMark/>
          </w:tcPr>
          <w:p w14:paraId="1FCC04E5" w14:textId="77777777" w:rsidR="009F0F6A" w:rsidRPr="00694475" w:rsidRDefault="009F0F6A" w:rsidP="009F0F6A"/>
        </w:tc>
        <w:tc>
          <w:tcPr>
            <w:tcW w:w="79" w:type="pct"/>
            <w:tcBorders>
              <w:top w:val="nil"/>
              <w:left w:val="nil"/>
              <w:bottom w:val="nil"/>
              <w:right w:val="nil"/>
            </w:tcBorders>
            <w:noWrap/>
            <w:vAlign w:val="bottom"/>
            <w:hideMark/>
          </w:tcPr>
          <w:p w14:paraId="70E48614" w14:textId="77777777" w:rsidR="009F0F6A" w:rsidRPr="00694475" w:rsidRDefault="009F0F6A" w:rsidP="009F0F6A"/>
        </w:tc>
        <w:tc>
          <w:tcPr>
            <w:tcW w:w="685" w:type="pct"/>
            <w:tcBorders>
              <w:top w:val="nil"/>
              <w:left w:val="nil"/>
              <w:bottom w:val="nil"/>
              <w:right w:val="nil"/>
            </w:tcBorders>
            <w:noWrap/>
            <w:vAlign w:val="bottom"/>
            <w:hideMark/>
          </w:tcPr>
          <w:p w14:paraId="09F892A6" w14:textId="77777777" w:rsidR="009F0F6A" w:rsidRPr="00694475" w:rsidRDefault="009F0F6A" w:rsidP="009F0F6A"/>
        </w:tc>
      </w:tr>
      <w:tr w:rsidR="00B52785" w:rsidRPr="00694475" w14:paraId="113E6F1F" w14:textId="77777777" w:rsidTr="00B56A02">
        <w:trPr>
          <w:trHeight w:val="170"/>
        </w:trPr>
        <w:tc>
          <w:tcPr>
            <w:tcW w:w="1829" w:type="pct"/>
            <w:tcBorders>
              <w:top w:val="nil"/>
              <w:left w:val="nil"/>
              <w:bottom w:val="nil"/>
              <w:right w:val="nil"/>
            </w:tcBorders>
            <w:noWrap/>
            <w:vAlign w:val="bottom"/>
            <w:hideMark/>
          </w:tcPr>
          <w:p w14:paraId="5039231B" w14:textId="77777777" w:rsidR="009F0F6A" w:rsidRPr="00694475" w:rsidRDefault="009F0F6A" w:rsidP="009F0F6A">
            <w:pPr>
              <w:rPr>
                <w:rFonts w:ascii="Georgia" w:hAnsi="Georgia" w:cs="Calibri"/>
                <w:color w:val="000000"/>
                <w:sz w:val="16"/>
                <w:szCs w:val="16"/>
              </w:rPr>
            </w:pPr>
            <w:r w:rsidRPr="00694475">
              <w:rPr>
                <w:rFonts w:ascii="Georgia" w:hAnsi="Georgia" w:cs="Calibri"/>
                <w:color w:val="000000"/>
                <w:sz w:val="16"/>
                <w:szCs w:val="16"/>
              </w:rPr>
              <w:t>CODEMIG</w:t>
            </w:r>
          </w:p>
        </w:tc>
        <w:tc>
          <w:tcPr>
            <w:tcW w:w="79" w:type="pct"/>
            <w:tcBorders>
              <w:top w:val="nil"/>
              <w:left w:val="nil"/>
              <w:bottom w:val="nil"/>
              <w:right w:val="nil"/>
            </w:tcBorders>
            <w:noWrap/>
            <w:vAlign w:val="bottom"/>
            <w:hideMark/>
          </w:tcPr>
          <w:p w14:paraId="3B04A03F" w14:textId="77777777" w:rsidR="009F0F6A" w:rsidRPr="00694475" w:rsidRDefault="009F0F6A" w:rsidP="009F0F6A">
            <w:pPr>
              <w:rPr>
                <w:rFonts w:ascii="Georgia" w:hAnsi="Georgia" w:cs="Calibri"/>
                <w:color w:val="000000"/>
                <w:sz w:val="16"/>
                <w:szCs w:val="16"/>
              </w:rPr>
            </w:pPr>
          </w:p>
        </w:tc>
        <w:tc>
          <w:tcPr>
            <w:tcW w:w="801" w:type="pct"/>
            <w:tcBorders>
              <w:top w:val="nil"/>
              <w:left w:val="nil"/>
              <w:bottom w:val="nil"/>
              <w:right w:val="nil"/>
            </w:tcBorders>
            <w:noWrap/>
            <w:vAlign w:val="bottom"/>
            <w:hideMark/>
          </w:tcPr>
          <w:p w14:paraId="3B8457C5" w14:textId="4F6273A5"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525.880</w:t>
            </w:r>
          </w:p>
        </w:tc>
        <w:tc>
          <w:tcPr>
            <w:tcW w:w="79" w:type="pct"/>
            <w:tcBorders>
              <w:top w:val="nil"/>
              <w:left w:val="nil"/>
              <w:bottom w:val="nil"/>
              <w:right w:val="nil"/>
            </w:tcBorders>
            <w:noWrap/>
            <w:vAlign w:val="bottom"/>
            <w:hideMark/>
          </w:tcPr>
          <w:p w14:paraId="5F27F3F6"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1AC70494" w14:textId="11F30728"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0075DEE"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15AB6E32" w14:textId="14875F07"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525.880</w:t>
            </w:r>
          </w:p>
        </w:tc>
        <w:tc>
          <w:tcPr>
            <w:tcW w:w="79" w:type="pct"/>
            <w:tcBorders>
              <w:top w:val="nil"/>
              <w:left w:val="nil"/>
              <w:bottom w:val="nil"/>
              <w:right w:val="nil"/>
            </w:tcBorders>
            <w:noWrap/>
            <w:vAlign w:val="bottom"/>
            <w:hideMark/>
          </w:tcPr>
          <w:p w14:paraId="6CAF3BDE" w14:textId="77777777" w:rsidR="009F0F6A" w:rsidRPr="00694475" w:rsidRDefault="009F0F6A" w:rsidP="009F0F6A">
            <w:pPr>
              <w:jc w:val="right"/>
              <w:rPr>
                <w:rFonts w:ascii="Georgia" w:hAnsi="Georgia" w:cs="Calibri"/>
                <w:color w:val="000000"/>
                <w:sz w:val="16"/>
                <w:szCs w:val="16"/>
              </w:rPr>
            </w:pPr>
          </w:p>
        </w:tc>
        <w:tc>
          <w:tcPr>
            <w:tcW w:w="685" w:type="pct"/>
            <w:tcBorders>
              <w:top w:val="nil"/>
              <w:left w:val="nil"/>
              <w:bottom w:val="nil"/>
              <w:right w:val="nil"/>
            </w:tcBorders>
            <w:noWrap/>
            <w:vAlign w:val="bottom"/>
            <w:hideMark/>
          </w:tcPr>
          <w:p w14:paraId="1998AD56" w14:textId="6FCA56FA"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315.587</w:t>
            </w:r>
          </w:p>
        </w:tc>
      </w:tr>
      <w:tr w:rsidR="00B52785" w:rsidRPr="00694475" w14:paraId="49D830E4" w14:textId="77777777" w:rsidTr="00B56A02">
        <w:trPr>
          <w:trHeight w:val="170"/>
        </w:trPr>
        <w:tc>
          <w:tcPr>
            <w:tcW w:w="1829" w:type="pct"/>
            <w:tcBorders>
              <w:top w:val="nil"/>
              <w:left w:val="nil"/>
              <w:bottom w:val="nil"/>
              <w:right w:val="nil"/>
            </w:tcBorders>
            <w:noWrap/>
            <w:vAlign w:val="bottom"/>
            <w:hideMark/>
          </w:tcPr>
          <w:p w14:paraId="4FD39668" w14:textId="2363168E" w:rsidR="009F0F6A" w:rsidRPr="00694475" w:rsidRDefault="009F0F6A" w:rsidP="009F0F6A">
            <w:pPr>
              <w:rPr>
                <w:rFonts w:ascii="Georgia" w:hAnsi="Georgia" w:cs="Calibri"/>
                <w:color w:val="000000"/>
                <w:sz w:val="16"/>
                <w:szCs w:val="16"/>
              </w:rPr>
            </w:pPr>
            <w:r w:rsidRPr="00694475">
              <w:rPr>
                <w:rFonts w:ascii="Georgia" w:hAnsi="Georgia" w:cs="Calibri"/>
                <w:color w:val="000000"/>
                <w:sz w:val="16"/>
                <w:szCs w:val="16"/>
              </w:rPr>
              <w:t xml:space="preserve">BiotechTown  </w:t>
            </w:r>
          </w:p>
        </w:tc>
        <w:tc>
          <w:tcPr>
            <w:tcW w:w="79" w:type="pct"/>
            <w:tcBorders>
              <w:top w:val="nil"/>
              <w:left w:val="nil"/>
              <w:bottom w:val="nil"/>
              <w:right w:val="nil"/>
            </w:tcBorders>
            <w:noWrap/>
            <w:vAlign w:val="bottom"/>
            <w:hideMark/>
          </w:tcPr>
          <w:p w14:paraId="033DEDED" w14:textId="77777777" w:rsidR="009F0F6A" w:rsidRPr="00694475" w:rsidRDefault="009F0F6A" w:rsidP="009F0F6A">
            <w:pPr>
              <w:rPr>
                <w:rFonts w:ascii="Georgia" w:hAnsi="Georgia" w:cs="Calibri"/>
                <w:color w:val="000000"/>
                <w:sz w:val="16"/>
                <w:szCs w:val="16"/>
              </w:rPr>
            </w:pPr>
          </w:p>
        </w:tc>
        <w:tc>
          <w:tcPr>
            <w:tcW w:w="801" w:type="pct"/>
            <w:tcBorders>
              <w:top w:val="nil"/>
              <w:left w:val="nil"/>
              <w:bottom w:val="nil"/>
              <w:right w:val="nil"/>
            </w:tcBorders>
            <w:noWrap/>
            <w:vAlign w:val="bottom"/>
            <w:hideMark/>
          </w:tcPr>
          <w:p w14:paraId="79DD3DEA" w14:textId="605779D8"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79D2948"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23456F86" w14:textId="6E732A74"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9D41C48"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194DBD44" w14:textId="404EA3B2"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6629BA4" w14:textId="77777777" w:rsidR="009F0F6A" w:rsidRPr="00694475" w:rsidRDefault="009F0F6A" w:rsidP="009F0F6A">
            <w:pPr>
              <w:jc w:val="right"/>
              <w:rPr>
                <w:rFonts w:ascii="Georgia" w:hAnsi="Georgia" w:cs="Calibri"/>
                <w:color w:val="000000"/>
                <w:sz w:val="16"/>
                <w:szCs w:val="16"/>
              </w:rPr>
            </w:pPr>
          </w:p>
        </w:tc>
        <w:tc>
          <w:tcPr>
            <w:tcW w:w="685" w:type="pct"/>
            <w:tcBorders>
              <w:top w:val="nil"/>
              <w:left w:val="nil"/>
              <w:bottom w:val="nil"/>
              <w:right w:val="nil"/>
            </w:tcBorders>
            <w:noWrap/>
            <w:vAlign w:val="bottom"/>
            <w:hideMark/>
          </w:tcPr>
          <w:p w14:paraId="1FF9B66D" w14:textId="2D015323"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r>
      <w:tr w:rsidR="00B52785" w:rsidRPr="00694475" w14:paraId="1EEDF745" w14:textId="77777777" w:rsidTr="00B56A02">
        <w:trPr>
          <w:trHeight w:val="170"/>
        </w:trPr>
        <w:tc>
          <w:tcPr>
            <w:tcW w:w="1829" w:type="pct"/>
            <w:tcBorders>
              <w:top w:val="nil"/>
              <w:left w:val="nil"/>
              <w:bottom w:val="nil"/>
              <w:right w:val="nil"/>
            </w:tcBorders>
            <w:noWrap/>
            <w:vAlign w:val="bottom"/>
            <w:hideMark/>
          </w:tcPr>
          <w:p w14:paraId="05D864A3" w14:textId="2B650427" w:rsidR="009F0F6A" w:rsidRPr="00694475" w:rsidRDefault="009F0F6A" w:rsidP="009F0F6A">
            <w:pPr>
              <w:rPr>
                <w:rFonts w:ascii="Georgia" w:hAnsi="Georgia" w:cs="Calibri"/>
                <w:color w:val="000000"/>
                <w:sz w:val="16"/>
                <w:szCs w:val="16"/>
              </w:rPr>
            </w:pPr>
            <w:r w:rsidRPr="00694475">
              <w:rPr>
                <w:rFonts w:ascii="Georgia" w:hAnsi="Georgia" w:cs="Calibri"/>
                <w:color w:val="000000"/>
                <w:sz w:val="16"/>
                <w:szCs w:val="16"/>
              </w:rPr>
              <w:t>SCP Água Mineral (i)</w:t>
            </w:r>
          </w:p>
        </w:tc>
        <w:tc>
          <w:tcPr>
            <w:tcW w:w="79" w:type="pct"/>
            <w:tcBorders>
              <w:top w:val="nil"/>
              <w:left w:val="nil"/>
              <w:bottom w:val="nil"/>
              <w:right w:val="nil"/>
            </w:tcBorders>
            <w:noWrap/>
            <w:vAlign w:val="bottom"/>
            <w:hideMark/>
          </w:tcPr>
          <w:p w14:paraId="59997178" w14:textId="77777777" w:rsidR="009F0F6A" w:rsidRPr="00694475" w:rsidRDefault="009F0F6A" w:rsidP="009F0F6A">
            <w:pPr>
              <w:rPr>
                <w:rFonts w:ascii="Georgia" w:hAnsi="Georgia" w:cs="Calibri"/>
                <w:color w:val="000000"/>
                <w:sz w:val="16"/>
                <w:szCs w:val="16"/>
              </w:rPr>
            </w:pPr>
          </w:p>
        </w:tc>
        <w:tc>
          <w:tcPr>
            <w:tcW w:w="801" w:type="pct"/>
            <w:tcBorders>
              <w:top w:val="nil"/>
              <w:left w:val="nil"/>
              <w:bottom w:val="nil"/>
              <w:right w:val="nil"/>
            </w:tcBorders>
            <w:noWrap/>
            <w:vAlign w:val="bottom"/>
            <w:hideMark/>
          </w:tcPr>
          <w:p w14:paraId="6EA2E188" w14:textId="4BFE41E1" w:rsidR="009F0F6A" w:rsidRPr="00694475" w:rsidRDefault="001F7ED6" w:rsidP="009F0F6A">
            <w:pPr>
              <w:jc w:val="right"/>
              <w:rPr>
                <w:rFonts w:ascii="Georgia" w:hAnsi="Georgia" w:cs="Calibri"/>
                <w:color w:val="000000"/>
                <w:sz w:val="16"/>
                <w:szCs w:val="16"/>
              </w:rPr>
            </w:pPr>
            <w:r w:rsidRPr="00694475">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79B30F8B"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6568527C" w14:textId="743236BE" w:rsidR="009F0F6A" w:rsidRPr="00694475" w:rsidRDefault="001F7ED6" w:rsidP="009F0F6A">
            <w:pPr>
              <w:jc w:val="right"/>
              <w:rPr>
                <w:rFonts w:ascii="Georgia" w:hAnsi="Georgia" w:cs="Calibri"/>
                <w:color w:val="000000"/>
                <w:sz w:val="16"/>
                <w:szCs w:val="16"/>
              </w:rPr>
            </w:pPr>
            <w:r w:rsidRPr="00694475">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6E315D26"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76CF6F8A" w14:textId="6D84817D"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EF70157" w14:textId="77777777" w:rsidR="009F0F6A" w:rsidRPr="00694475" w:rsidRDefault="009F0F6A" w:rsidP="009F0F6A">
            <w:pPr>
              <w:jc w:val="right"/>
              <w:rPr>
                <w:rFonts w:ascii="Georgia" w:hAnsi="Georgia" w:cs="Calibri"/>
                <w:color w:val="000000"/>
                <w:sz w:val="16"/>
                <w:szCs w:val="16"/>
              </w:rPr>
            </w:pPr>
          </w:p>
        </w:tc>
        <w:tc>
          <w:tcPr>
            <w:tcW w:w="685" w:type="pct"/>
            <w:tcBorders>
              <w:top w:val="nil"/>
              <w:left w:val="nil"/>
              <w:bottom w:val="nil"/>
              <w:right w:val="nil"/>
            </w:tcBorders>
            <w:noWrap/>
            <w:vAlign w:val="bottom"/>
            <w:hideMark/>
          </w:tcPr>
          <w:p w14:paraId="34FB11FD" w14:textId="5943BF9E"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r>
      <w:tr w:rsidR="00B52785" w:rsidRPr="00694475" w14:paraId="5A7DD2E2" w14:textId="77777777" w:rsidTr="00B56A02">
        <w:trPr>
          <w:trHeight w:val="170"/>
        </w:trPr>
        <w:tc>
          <w:tcPr>
            <w:tcW w:w="1829" w:type="pct"/>
            <w:tcBorders>
              <w:top w:val="nil"/>
              <w:left w:val="nil"/>
              <w:bottom w:val="nil"/>
              <w:right w:val="nil"/>
            </w:tcBorders>
            <w:noWrap/>
            <w:vAlign w:val="bottom"/>
            <w:hideMark/>
          </w:tcPr>
          <w:p w14:paraId="2A33DC2C" w14:textId="5D5D1958" w:rsidR="009F0F6A" w:rsidRPr="00694475" w:rsidRDefault="009F0F6A" w:rsidP="009F0F6A">
            <w:pPr>
              <w:rPr>
                <w:rFonts w:ascii="Georgia" w:hAnsi="Georgia" w:cs="Calibri"/>
                <w:color w:val="000000"/>
                <w:sz w:val="16"/>
                <w:szCs w:val="16"/>
              </w:rPr>
            </w:pPr>
            <w:r w:rsidRPr="00694475">
              <w:rPr>
                <w:rFonts w:ascii="Georgia" w:hAnsi="Georgia" w:cs="Calibri"/>
                <w:color w:val="000000"/>
                <w:sz w:val="16"/>
                <w:szCs w:val="16"/>
              </w:rPr>
              <w:t>SPE Palácio das Mangabeiras</w:t>
            </w:r>
            <w:r w:rsidR="002213C8" w:rsidRPr="00694475">
              <w:rPr>
                <w:rFonts w:ascii="Georgia" w:hAnsi="Georgia" w:cs="Calibri"/>
                <w:color w:val="000000"/>
                <w:sz w:val="16"/>
                <w:szCs w:val="16"/>
              </w:rPr>
              <w:t xml:space="preserve"> </w:t>
            </w:r>
            <w:r w:rsidR="007A7451" w:rsidRPr="00694475">
              <w:rPr>
                <w:rFonts w:ascii="Georgia" w:hAnsi="Georgia" w:cs="Calibri"/>
                <w:color w:val="000000"/>
                <w:sz w:val="16"/>
                <w:szCs w:val="16"/>
              </w:rPr>
              <w:t>(</w:t>
            </w:r>
            <w:r w:rsidR="00A02DCF" w:rsidRPr="00694475">
              <w:rPr>
                <w:rFonts w:ascii="Georgia" w:hAnsi="Georgia" w:cs="Calibri"/>
                <w:color w:val="000000"/>
                <w:sz w:val="16"/>
                <w:szCs w:val="16"/>
              </w:rPr>
              <w:t>ii</w:t>
            </w:r>
            <w:r w:rsidR="007A7451"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292501D" w14:textId="77777777" w:rsidR="009F0F6A" w:rsidRPr="00694475" w:rsidRDefault="009F0F6A" w:rsidP="009F0F6A">
            <w:pPr>
              <w:rPr>
                <w:rFonts w:ascii="Georgia" w:hAnsi="Georgia" w:cs="Calibri"/>
                <w:color w:val="000000"/>
                <w:sz w:val="16"/>
                <w:szCs w:val="16"/>
              </w:rPr>
            </w:pPr>
          </w:p>
        </w:tc>
        <w:tc>
          <w:tcPr>
            <w:tcW w:w="801" w:type="pct"/>
            <w:tcBorders>
              <w:top w:val="nil"/>
              <w:left w:val="nil"/>
              <w:bottom w:val="nil"/>
              <w:right w:val="nil"/>
            </w:tcBorders>
            <w:noWrap/>
            <w:vAlign w:val="bottom"/>
            <w:hideMark/>
          </w:tcPr>
          <w:p w14:paraId="621830FD" w14:textId="690C97B9"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189</w:t>
            </w:r>
          </w:p>
        </w:tc>
        <w:tc>
          <w:tcPr>
            <w:tcW w:w="79" w:type="pct"/>
            <w:tcBorders>
              <w:top w:val="nil"/>
              <w:left w:val="nil"/>
              <w:bottom w:val="nil"/>
              <w:right w:val="nil"/>
            </w:tcBorders>
            <w:noWrap/>
            <w:vAlign w:val="bottom"/>
            <w:hideMark/>
          </w:tcPr>
          <w:p w14:paraId="551C4C8D"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39B1939E" w14:textId="57805635"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C78D86E"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nil"/>
              <w:right w:val="nil"/>
            </w:tcBorders>
            <w:noWrap/>
            <w:vAlign w:val="bottom"/>
            <w:hideMark/>
          </w:tcPr>
          <w:p w14:paraId="7313F177" w14:textId="493A2E9F"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189</w:t>
            </w:r>
          </w:p>
        </w:tc>
        <w:tc>
          <w:tcPr>
            <w:tcW w:w="79" w:type="pct"/>
            <w:tcBorders>
              <w:top w:val="nil"/>
              <w:left w:val="nil"/>
              <w:bottom w:val="nil"/>
              <w:right w:val="nil"/>
            </w:tcBorders>
            <w:noWrap/>
            <w:vAlign w:val="bottom"/>
            <w:hideMark/>
          </w:tcPr>
          <w:p w14:paraId="5F2345A9" w14:textId="77777777" w:rsidR="009F0F6A" w:rsidRPr="00694475" w:rsidRDefault="009F0F6A" w:rsidP="009F0F6A">
            <w:pPr>
              <w:jc w:val="right"/>
              <w:rPr>
                <w:rFonts w:ascii="Georgia" w:hAnsi="Georgia" w:cs="Calibri"/>
                <w:color w:val="000000"/>
                <w:sz w:val="16"/>
                <w:szCs w:val="16"/>
              </w:rPr>
            </w:pPr>
          </w:p>
        </w:tc>
        <w:tc>
          <w:tcPr>
            <w:tcW w:w="685" w:type="pct"/>
            <w:tcBorders>
              <w:top w:val="nil"/>
              <w:left w:val="nil"/>
              <w:bottom w:val="nil"/>
              <w:right w:val="nil"/>
            </w:tcBorders>
            <w:noWrap/>
            <w:vAlign w:val="bottom"/>
            <w:hideMark/>
          </w:tcPr>
          <w:p w14:paraId="67343FBB" w14:textId="1FBED2D9"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539</w:t>
            </w:r>
          </w:p>
        </w:tc>
      </w:tr>
      <w:tr w:rsidR="00B52785" w:rsidRPr="00694475" w14:paraId="10838DC1" w14:textId="77777777" w:rsidTr="00B56A02">
        <w:trPr>
          <w:trHeight w:val="170"/>
        </w:trPr>
        <w:tc>
          <w:tcPr>
            <w:tcW w:w="1829" w:type="pct"/>
            <w:tcBorders>
              <w:top w:val="nil"/>
              <w:left w:val="nil"/>
              <w:bottom w:val="nil"/>
              <w:right w:val="nil"/>
            </w:tcBorders>
            <w:noWrap/>
            <w:vAlign w:val="bottom"/>
            <w:hideMark/>
          </w:tcPr>
          <w:p w14:paraId="280FFBCC" w14:textId="57A22241" w:rsidR="009F0F6A" w:rsidRPr="00694475" w:rsidRDefault="009F0F6A" w:rsidP="009F0F6A">
            <w:pPr>
              <w:rPr>
                <w:rFonts w:ascii="Georgia" w:hAnsi="Georgia" w:cs="Calibri"/>
                <w:color w:val="000000"/>
                <w:sz w:val="16"/>
                <w:szCs w:val="16"/>
              </w:rPr>
            </w:pPr>
            <w:r w:rsidRPr="00694475">
              <w:rPr>
                <w:rFonts w:ascii="Georgia" w:hAnsi="Georgia" w:cs="Calibri"/>
                <w:color w:val="000000"/>
                <w:sz w:val="16"/>
                <w:szCs w:val="16"/>
              </w:rPr>
              <w:t>Outros investimentos (</w:t>
            </w:r>
            <w:r w:rsidR="00A02DCF" w:rsidRPr="00694475">
              <w:rPr>
                <w:rFonts w:ascii="Georgia" w:hAnsi="Georgia" w:cs="Calibri"/>
                <w:color w:val="000000"/>
                <w:sz w:val="16"/>
                <w:szCs w:val="16"/>
              </w:rPr>
              <w:t>i</w:t>
            </w:r>
            <w:r w:rsidR="004E634B" w:rsidRPr="00694475">
              <w:rPr>
                <w:rFonts w:ascii="Georgia" w:hAnsi="Georgia" w:cs="Calibri"/>
                <w:color w:val="000000"/>
                <w:sz w:val="16"/>
                <w:szCs w:val="16"/>
              </w:rPr>
              <w:t>ii</w:t>
            </w: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83B96D5" w14:textId="77777777" w:rsidR="009F0F6A" w:rsidRPr="00694475" w:rsidRDefault="009F0F6A" w:rsidP="009F0F6A">
            <w:pPr>
              <w:rPr>
                <w:rFonts w:ascii="Georgia" w:hAnsi="Georgia" w:cs="Calibri"/>
                <w:color w:val="000000"/>
                <w:sz w:val="16"/>
                <w:szCs w:val="16"/>
              </w:rPr>
            </w:pPr>
          </w:p>
        </w:tc>
        <w:tc>
          <w:tcPr>
            <w:tcW w:w="801" w:type="pct"/>
            <w:tcBorders>
              <w:top w:val="nil"/>
              <w:left w:val="nil"/>
              <w:bottom w:val="single" w:sz="8" w:space="0" w:color="auto"/>
              <w:right w:val="nil"/>
            </w:tcBorders>
            <w:noWrap/>
            <w:vAlign w:val="bottom"/>
            <w:hideMark/>
          </w:tcPr>
          <w:p w14:paraId="7116150F" w14:textId="7478581F"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1.588</w:t>
            </w:r>
          </w:p>
        </w:tc>
        <w:tc>
          <w:tcPr>
            <w:tcW w:w="79" w:type="pct"/>
            <w:tcBorders>
              <w:top w:val="nil"/>
              <w:left w:val="nil"/>
              <w:bottom w:val="nil"/>
              <w:right w:val="nil"/>
            </w:tcBorders>
            <w:noWrap/>
            <w:vAlign w:val="bottom"/>
            <w:hideMark/>
          </w:tcPr>
          <w:p w14:paraId="7732DCAD"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single" w:sz="8" w:space="0" w:color="auto"/>
              <w:right w:val="nil"/>
            </w:tcBorders>
            <w:noWrap/>
            <w:vAlign w:val="bottom"/>
            <w:hideMark/>
          </w:tcPr>
          <w:p w14:paraId="7548DF57" w14:textId="5E8449CC"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7AD0E9C"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single" w:sz="8" w:space="0" w:color="auto"/>
              <w:right w:val="nil"/>
            </w:tcBorders>
            <w:noWrap/>
            <w:vAlign w:val="bottom"/>
            <w:hideMark/>
          </w:tcPr>
          <w:p w14:paraId="15162FD8" w14:textId="5D52BB30"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1.588</w:t>
            </w:r>
          </w:p>
        </w:tc>
        <w:tc>
          <w:tcPr>
            <w:tcW w:w="79" w:type="pct"/>
            <w:tcBorders>
              <w:top w:val="nil"/>
              <w:left w:val="nil"/>
              <w:bottom w:val="nil"/>
              <w:right w:val="nil"/>
            </w:tcBorders>
            <w:noWrap/>
            <w:vAlign w:val="bottom"/>
            <w:hideMark/>
          </w:tcPr>
          <w:p w14:paraId="0F363BA7" w14:textId="77777777" w:rsidR="009F0F6A" w:rsidRPr="00694475" w:rsidRDefault="009F0F6A" w:rsidP="009F0F6A">
            <w:pPr>
              <w:jc w:val="right"/>
              <w:rPr>
                <w:rFonts w:ascii="Georgia" w:hAnsi="Georgia" w:cs="Calibri"/>
                <w:color w:val="000000"/>
                <w:sz w:val="16"/>
                <w:szCs w:val="16"/>
              </w:rPr>
            </w:pPr>
          </w:p>
        </w:tc>
        <w:tc>
          <w:tcPr>
            <w:tcW w:w="685" w:type="pct"/>
            <w:tcBorders>
              <w:top w:val="nil"/>
              <w:left w:val="nil"/>
              <w:bottom w:val="single" w:sz="8" w:space="0" w:color="auto"/>
              <w:right w:val="nil"/>
            </w:tcBorders>
            <w:vAlign w:val="center"/>
            <w:hideMark/>
          </w:tcPr>
          <w:p w14:paraId="2E9B2267" w14:textId="704F64E4"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1.586</w:t>
            </w:r>
          </w:p>
        </w:tc>
      </w:tr>
      <w:tr w:rsidR="00B52785" w:rsidRPr="00694475" w14:paraId="04B32136" w14:textId="77777777" w:rsidTr="00B56A02">
        <w:trPr>
          <w:trHeight w:val="170"/>
        </w:trPr>
        <w:tc>
          <w:tcPr>
            <w:tcW w:w="1829" w:type="pct"/>
            <w:tcBorders>
              <w:top w:val="nil"/>
              <w:left w:val="nil"/>
              <w:bottom w:val="nil"/>
              <w:right w:val="nil"/>
            </w:tcBorders>
            <w:noWrap/>
            <w:vAlign w:val="bottom"/>
            <w:hideMark/>
          </w:tcPr>
          <w:p w14:paraId="21E1F1C4" w14:textId="77777777" w:rsidR="009F0F6A" w:rsidRPr="00694475" w:rsidRDefault="009F0F6A" w:rsidP="009F0F6A">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7404BF12" w14:textId="77777777" w:rsidR="009F0F6A" w:rsidRPr="00694475" w:rsidRDefault="009F0F6A" w:rsidP="009F0F6A"/>
        </w:tc>
        <w:tc>
          <w:tcPr>
            <w:tcW w:w="801" w:type="pct"/>
            <w:tcBorders>
              <w:top w:val="nil"/>
              <w:left w:val="nil"/>
              <w:bottom w:val="nil"/>
              <w:right w:val="nil"/>
            </w:tcBorders>
            <w:noWrap/>
            <w:vAlign w:val="bottom"/>
            <w:hideMark/>
          </w:tcPr>
          <w:p w14:paraId="752311B1"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5D6AB2C1" w14:textId="77777777" w:rsidR="009F0F6A" w:rsidRPr="00694475" w:rsidRDefault="009F0F6A" w:rsidP="009F0F6A">
            <w:pPr>
              <w:jc w:val="right"/>
            </w:pPr>
          </w:p>
        </w:tc>
        <w:tc>
          <w:tcPr>
            <w:tcW w:w="686" w:type="pct"/>
            <w:tcBorders>
              <w:top w:val="nil"/>
              <w:left w:val="nil"/>
              <w:bottom w:val="nil"/>
              <w:right w:val="nil"/>
            </w:tcBorders>
            <w:noWrap/>
            <w:vAlign w:val="bottom"/>
            <w:hideMark/>
          </w:tcPr>
          <w:p w14:paraId="61586EE7"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18A37720" w14:textId="77777777" w:rsidR="009F0F6A" w:rsidRPr="00694475" w:rsidRDefault="009F0F6A" w:rsidP="009F0F6A">
            <w:pPr>
              <w:jc w:val="right"/>
            </w:pPr>
          </w:p>
        </w:tc>
        <w:tc>
          <w:tcPr>
            <w:tcW w:w="686" w:type="pct"/>
            <w:tcBorders>
              <w:top w:val="nil"/>
              <w:left w:val="nil"/>
              <w:bottom w:val="nil"/>
              <w:right w:val="nil"/>
            </w:tcBorders>
            <w:noWrap/>
            <w:vAlign w:val="bottom"/>
            <w:hideMark/>
          </w:tcPr>
          <w:p w14:paraId="521DCCFB"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5C4DA887" w14:textId="77777777" w:rsidR="009F0F6A" w:rsidRPr="00694475" w:rsidRDefault="009F0F6A" w:rsidP="009F0F6A">
            <w:pPr>
              <w:jc w:val="right"/>
            </w:pPr>
          </w:p>
        </w:tc>
        <w:tc>
          <w:tcPr>
            <w:tcW w:w="685" w:type="pct"/>
            <w:tcBorders>
              <w:top w:val="nil"/>
              <w:left w:val="nil"/>
              <w:bottom w:val="nil"/>
              <w:right w:val="nil"/>
            </w:tcBorders>
            <w:vAlign w:val="center"/>
            <w:hideMark/>
          </w:tcPr>
          <w:p w14:paraId="2A4719BD" w14:textId="77777777" w:rsidR="009F0F6A" w:rsidRPr="00694475" w:rsidRDefault="009F0F6A" w:rsidP="009F0F6A">
            <w:pPr>
              <w:jc w:val="right"/>
            </w:pPr>
          </w:p>
        </w:tc>
      </w:tr>
      <w:tr w:rsidR="00B52785" w:rsidRPr="00694475" w14:paraId="5C812ED6" w14:textId="77777777" w:rsidTr="00B56A02">
        <w:trPr>
          <w:trHeight w:val="170"/>
        </w:trPr>
        <w:tc>
          <w:tcPr>
            <w:tcW w:w="1829" w:type="pct"/>
            <w:tcBorders>
              <w:top w:val="nil"/>
              <w:left w:val="nil"/>
              <w:bottom w:val="nil"/>
              <w:right w:val="nil"/>
            </w:tcBorders>
            <w:noWrap/>
            <w:vAlign w:val="bottom"/>
            <w:hideMark/>
          </w:tcPr>
          <w:p w14:paraId="670DB4E9"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13E23380" w14:textId="77777777" w:rsidR="009F0F6A" w:rsidRPr="00694475" w:rsidRDefault="009F0F6A" w:rsidP="009F0F6A"/>
        </w:tc>
        <w:tc>
          <w:tcPr>
            <w:tcW w:w="801" w:type="pct"/>
            <w:tcBorders>
              <w:top w:val="nil"/>
              <w:left w:val="nil"/>
              <w:bottom w:val="double" w:sz="6" w:space="0" w:color="auto"/>
              <w:right w:val="nil"/>
            </w:tcBorders>
            <w:noWrap/>
            <w:vAlign w:val="bottom"/>
            <w:hideMark/>
          </w:tcPr>
          <w:p w14:paraId="67DE7BB5" w14:textId="3605793C"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527.</w:t>
            </w:r>
            <w:r w:rsidR="001F7ED6" w:rsidRPr="00694475">
              <w:rPr>
                <w:rFonts w:ascii="Georgia" w:hAnsi="Georgia" w:cs="Calibri"/>
                <w:color w:val="000000"/>
                <w:sz w:val="16"/>
                <w:szCs w:val="16"/>
              </w:rPr>
              <w:t>999</w:t>
            </w:r>
          </w:p>
        </w:tc>
        <w:tc>
          <w:tcPr>
            <w:tcW w:w="79" w:type="pct"/>
            <w:tcBorders>
              <w:top w:val="nil"/>
              <w:left w:val="nil"/>
              <w:bottom w:val="nil"/>
              <w:right w:val="nil"/>
            </w:tcBorders>
            <w:noWrap/>
            <w:vAlign w:val="bottom"/>
            <w:hideMark/>
          </w:tcPr>
          <w:p w14:paraId="5D3CB029"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double" w:sz="6" w:space="0" w:color="auto"/>
              <w:right w:val="nil"/>
            </w:tcBorders>
            <w:noWrap/>
            <w:vAlign w:val="bottom"/>
            <w:hideMark/>
          </w:tcPr>
          <w:p w14:paraId="7C3EF3D3" w14:textId="0B08CA77" w:rsidR="009F0F6A" w:rsidRPr="00694475" w:rsidRDefault="001F7ED6" w:rsidP="009F0F6A">
            <w:pPr>
              <w:jc w:val="right"/>
              <w:rPr>
                <w:rFonts w:ascii="Georgia" w:hAnsi="Georgia" w:cs="Calibri"/>
                <w:color w:val="000000"/>
                <w:sz w:val="16"/>
                <w:szCs w:val="16"/>
              </w:rPr>
            </w:pPr>
            <w:r w:rsidRPr="00694475">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161CEB2D" w14:textId="77777777" w:rsidR="009F0F6A" w:rsidRPr="00694475" w:rsidRDefault="009F0F6A" w:rsidP="009F0F6A">
            <w:pPr>
              <w:jc w:val="right"/>
              <w:rPr>
                <w:rFonts w:ascii="Georgia" w:hAnsi="Georgia" w:cs="Calibri"/>
                <w:color w:val="000000"/>
                <w:sz w:val="16"/>
                <w:szCs w:val="16"/>
              </w:rPr>
            </w:pPr>
          </w:p>
        </w:tc>
        <w:tc>
          <w:tcPr>
            <w:tcW w:w="686" w:type="pct"/>
            <w:tcBorders>
              <w:top w:val="nil"/>
              <w:left w:val="nil"/>
              <w:bottom w:val="double" w:sz="6" w:space="0" w:color="auto"/>
              <w:right w:val="nil"/>
            </w:tcBorders>
            <w:noWrap/>
            <w:vAlign w:val="bottom"/>
            <w:hideMark/>
          </w:tcPr>
          <w:p w14:paraId="6E76EB32" w14:textId="3212EDF6"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527.657</w:t>
            </w:r>
          </w:p>
        </w:tc>
        <w:tc>
          <w:tcPr>
            <w:tcW w:w="79" w:type="pct"/>
            <w:tcBorders>
              <w:top w:val="nil"/>
              <w:left w:val="nil"/>
              <w:bottom w:val="nil"/>
              <w:right w:val="nil"/>
            </w:tcBorders>
            <w:noWrap/>
            <w:vAlign w:val="bottom"/>
            <w:hideMark/>
          </w:tcPr>
          <w:p w14:paraId="6329D2CD" w14:textId="77777777" w:rsidR="009F0F6A" w:rsidRPr="00694475" w:rsidRDefault="009F0F6A" w:rsidP="009F0F6A">
            <w:pPr>
              <w:jc w:val="right"/>
              <w:rPr>
                <w:rFonts w:ascii="Georgia" w:hAnsi="Georgia" w:cs="Calibri"/>
                <w:color w:val="000000"/>
                <w:sz w:val="16"/>
                <w:szCs w:val="16"/>
              </w:rPr>
            </w:pPr>
          </w:p>
        </w:tc>
        <w:tc>
          <w:tcPr>
            <w:tcW w:w="685" w:type="pct"/>
            <w:tcBorders>
              <w:top w:val="nil"/>
              <w:left w:val="nil"/>
              <w:bottom w:val="double" w:sz="6" w:space="0" w:color="auto"/>
              <w:right w:val="nil"/>
            </w:tcBorders>
            <w:noWrap/>
            <w:vAlign w:val="bottom"/>
            <w:hideMark/>
          </w:tcPr>
          <w:p w14:paraId="5688E334" w14:textId="1B2155DA" w:rsidR="009F0F6A" w:rsidRPr="00694475" w:rsidRDefault="009F0F6A" w:rsidP="009F0F6A">
            <w:pPr>
              <w:jc w:val="right"/>
              <w:rPr>
                <w:rFonts w:ascii="Georgia" w:hAnsi="Georgia" w:cs="Calibri"/>
                <w:color w:val="000000"/>
                <w:sz w:val="16"/>
                <w:szCs w:val="16"/>
              </w:rPr>
            </w:pPr>
            <w:r w:rsidRPr="00694475">
              <w:rPr>
                <w:rFonts w:ascii="Georgia" w:hAnsi="Georgia" w:cs="Calibri"/>
                <w:color w:val="000000"/>
                <w:sz w:val="16"/>
                <w:szCs w:val="16"/>
              </w:rPr>
              <w:t>317.712</w:t>
            </w:r>
          </w:p>
        </w:tc>
      </w:tr>
      <w:tr w:rsidR="00B52785" w:rsidRPr="00694475" w14:paraId="062C9443" w14:textId="77777777" w:rsidTr="00B56A02">
        <w:trPr>
          <w:trHeight w:val="170"/>
        </w:trPr>
        <w:tc>
          <w:tcPr>
            <w:tcW w:w="1829" w:type="pct"/>
            <w:tcBorders>
              <w:top w:val="nil"/>
              <w:left w:val="nil"/>
              <w:bottom w:val="nil"/>
              <w:right w:val="nil"/>
            </w:tcBorders>
            <w:noWrap/>
            <w:vAlign w:val="bottom"/>
            <w:hideMark/>
          </w:tcPr>
          <w:p w14:paraId="62EEA5A0" w14:textId="77777777" w:rsidR="009F0F6A" w:rsidRPr="00694475" w:rsidRDefault="009F0F6A" w:rsidP="009F0F6A">
            <w:pPr>
              <w:rPr>
                <w:rFonts w:ascii="Georgia" w:hAnsi="Georgia" w:cs="Calibri"/>
                <w:color w:val="000000"/>
                <w:sz w:val="16"/>
                <w:szCs w:val="16"/>
              </w:rPr>
            </w:pPr>
          </w:p>
        </w:tc>
        <w:tc>
          <w:tcPr>
            <w:tcW w:w="79" w:type="pct"/>
            <w:tcBorders>
              <w:top w:val="nil"/>
              <w:left w:val="nil"/>
              <w:bottom w:val="nil"/>
              <w:right w:val="nil"/>
            </w:tcBorders>
            <w:noWrap/>
            <w:vAlign w:val="bottom"/>
            <w:hideMark/>
          </w:tcPr>
          <w:p w14:paraId="7854DBD0" w14:textId="77777777" w:rsidR="009F0F6A" w:rsidRPr="00694475" w:rsidRDefault="009F0F6A" w:rsidP="009F0F6A"/>
        </w:tc>
        <w:tc>
          <w:tcPr>
            <w:tcW w:w="801" w:type="pct"/>
            <w:tcBorders>
              <w:top w:val="nil"/>
              <w:left w:val="nil"/>
              <w:bottom w:val="nil"/>
              <w:right w:val="nil"/>
            </w:tcBorders>
            <w:noWrap/>
            <w:vAlign w:val="bottom"/>
            <w:hideMark/>
          </w:tcPr>
          <w:p w14:paraId="6A81C1F5"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0EFAB68A" w14:textId="77777777" w:rsidR="009F0F6A" w:rsidRPr="00694475" w:rsidRDefault="009F0F6A" w:rsidP="009F0F6A">
            <w:pPr>
              <w:jc w:val="right"/>
            </w:pPr>
          </w:p>
        </w:tc>
        <w:tc>
          <w:tcPr>
            <w:tcW w:w="686" w:type="pct"/>
            <w:tcBorders>
              <w:top w:val="nil"/>
              <w:left w:val="nil"/>
              <w:bottom w:val="nil"/>
              <w:right w:val="nil"/>
            </w:tcBorders>
            <w:noWrap/>
            <w:vAlign w:val="bottom"/>
            <w:hideMark/>
          </w:tcPr>
          <w:p w14:paraId="43397A24"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0F0F7ECA" w14:textId="77777777" w:rsidR="009F0F6A" w:rsidRPr="00694475" w:rsidRDefault="009F0F6A" w:rsidP="009F0F6A">
            <w:pPr>
              <w:jc w:val="right"/>
            </w:pPr>
          </w:p>
        </w:tc>
        <w:tc>
          <w:tcPr>
            <w:tcW w:w="686" w:type="pct"/>
            <w:tcBorders>
              <w:top w:val="nil"/>
              <w:left w:val="nil"/>
              <w:bottom w:val="nil"/>
              <w:right w:val="nil"/>
            </w:tcBorders>
            <w:noWrap/>
            <w:vAlign w:val="bottom"/>
            <w:hideMark/>
          </w:tcPr>
          <w:p w14:paraId="607FB857" w14:textId="77777777" w:rsidR="009F0F6A" w:rsidRPr="00694475" w:rsidRDefault="009F0F6A" w:rsidP="009F0F6A">
            <w:pPr>
              <w:jc w:val="right"/>
            </w:pPr>
          </w:p>
        </w:tc>
        <w:tc>
          <w:tcPr>
            <w:tcW w:w="79" w:type="pct"/>
            <w:tcBorders>
              <w:top w:val="nil"/>
              <w:left w:val="nil"/>
              <w:bottom w:val="nil"/>
              <w:right w:val="nil"/>
            </w:tcBorders>
            <w:noWrap/>
            <w:vAlign w:val="bottom"/>
            <w:hideMark/>
          </w:tcPr>
          <w:p w14:paraId="1ECFBAD9" w14:textId="77777777" w:rsidR="009F0F6A" w:rsidRPr="00694475" w:rsidRDefault="009F0F6A" w:rsidP="009F0F6A">
            <w:pPr>
              <w:jc w:val="right"/>
            </w:pPr>
          </w:p>
        </w:tc>
        <w:tc>
          <w:tcPr>
            <w:tcW w:w="685" w:type="pct"/>
            <w:tcBorders>
              <w:top w:val="nil"/>
              <w:left w:val="nil"/>
              <w:bottom w:val="nil"/>
              <w:right w:val="nil"/>
            </w:tcBorders>
            <w:noWrap/>
            <w:vAlign w:val="bottom"/>
            <w:hideMark/>
          </w:tcPr>
          <w:p w14:paraId="223FD71F" w14:textId="77777777" w:rsidR="009F0F6A" w:rsidRPr="00694475" w:rsidRDefault="009F0F6A" w:rsidP="009F0F6A">
            <w:pPr>
              <w:jc w:val="right"/>
            </w:pPr>
          </w:p>
        </w:tc>
      </w:tr>
    </w:tbl>
    <w:p w14:paraId="14D7E20C" w14:textId="77777777" w:rsidR="00EA7773" w:rsidRPr="00694475" w:rsidRDefault="00EA7773" w:rsidP="00512852">
      <w:pPr>
        <w:rPr>
          <w:rFonts w:ascii="Georgia" w:hAnsi="Georgia" w:cs="Arial"/>
          <w:i/>
        </w:rPr>
      </w:pPr>
    </w:p>
    <w:tbl>
      <w:tblPr>
        <w:tblW w:w="5000" w:type="pct"/>
        <w:tblCellMar>
          <w:left w:w="70" w:type="dxa"/>
          <w:right w:w="70" w:type="dxa"/>
        </w:tblCellMar>
        <w:tblLook w:val="04A0" w:firstRow="1" w:lastRow="0" w:firstColumn="1" w:lastColumn="0" w:noHBand="0" w:noVBand="1"/>
      </w:tblPr>
      <w:tblGrid>
        <w:gridCol w:w="3362"/>
        <w:gridCol w:w="146"/>
        <w:gridCol w:w="1466"/>
        <w:gridCol w:w="146"/>
        <w:gridCol w:w="1316"/>
        <w:gridCol w:w="146"/>
        <w:gridCol w:w="1394"/>
        <w:gridCol w:w="8"/>
        <w:gridCol w:w="138"/>
        <w:gridCol w:w="6"/>
        <w:gridCol w:w="1102"/>
        <w:gridCol w:w="7"/>
      </w:tblGrid>
      <w:tr w:rsidR="00B52785" w:rsidRPr="00694475" w14:paraId="4D9FCCDA" w14:textId="77777777" w:rsidTr="00B56A02">
        <w:trPr>
          <w:trHeight w:val="170"/>
        </w:trPr>
        <w:tc>
          <w:tcPr>
            <w:tcW w:w="1821" w:type="pct"/>
            <w:tcBorders>
              <w:top w:val="nil"/>
              <w:left w:val="nil"/>
              <w:bottom w:val="nil"/>
              <w:right w:val="nil"/>
            </w:tcBorders>
            <w:noWrap/>
            <w:vAlign w:val="bottom"/>
            <w:hideMark/>
          </w:tcPr>
          <w:p w14:paraId="44C0DB42" w14:textId="77777777" w:rsidR="007A7451" w:rsidRPr="00694475" w:rsidRDefault="007A7451" w:rsidP="007A7451">
            <w:pPr>
              <w:rPr>
                <w:sz w:val="24"/>
                <w:szCs w:val="24"/>
              </w:rPr>
            </w:pPr>
          </w:p>
        </w:tc>
        <w:tc>
          <w:tcPr>
            <w:tcW w:w="78" w:type="pct"/>
            <w:tcBorders>
              <w:top w:val="nil"/>
              <w:left w:val="nil"/>
              <w:bottom w:val="nil"/>
              <w:right w:val="nil"/>
            </w:tcBorders>
            <w:noWrap/>
            <w:vAlign w:val="bottom"/>
            <w:hideMark/>
          </w:tcPr>
          <w:p w14:paraId="35A855CF" w14:textId="77777777" w:rsidR="007A7451" w:rsidRPr="00694475" w:rsidRDefault="007A7451" w:rsidP="007A7451"/>
        </w:tc>
        <w:tc>
          <w:tcPr>
            <w:tcW w:w="3101" w:type="pct"/>
            <w:gridSpan w:val="10"/>
            <w:tcBorders>
              <w:top w:val="nil"/>
              <w:left w:val="nil"/>
              <w:bottom w:val="single" w:sz="8" w:space="0" w:color="auto"/>
              <w:right w:val="nil"/>
            </w:tcBorders>
            <w:noWrap/>
            <w:vAlign w:val="bottom"/>
            <w:hideMark/>
          </w:tcPr>
          <w:p w14:paraId="15F0B015" w14:textId="77777777" w:rsidR="007A7451" w:rsidRPr="00694475" w:rsidRDefault="007A7451" w:rsidP="007A7451">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B52785" w:rsidRPr="00694475" w14:paraId="3C20CA39" w14:textId="77777777" w:rsidTr="00B52785">
        <w:trPr>
          <w:gridAfter w:val="1"/>
          <w:wAfter w:w="3" w:type="pct"/>
          <w:trHeight w:val="170"/>
        </w:trPr>
        <w:tc>
          <w:tcPr>
            <w:tcW w:w="1821" w:type="pct"/>
            <w:tcBorders>
              <w:top w:val="nil"/>
              <w:left w:val="nil"/>
              <w:bottom w:val="nil"/>
              <w:right w:val="nil"/>
            </w:tcBorders>
            <w:noWrap/>
            <w:vAlign w:val="bottom"/>
            <w:hideMark/>
          </w:tcPr>
          <w:p w14:paraId="06829C05" w14:textId="77777777" w:rsidR="007A7451" w:rsidRPr="00694475" w:rsidRDefault="007A7451" w:rsidP="007A7451">
            <w:pPr>
              <w:jc w:val="right"/>
              <w:rPr>
                <w:rFonts w:ascii="Georgia" w:hAnsi="Georgia" w:cs="Calibri"/>
                <w:b/>
                <w:bCs/>
                <w:color w:val="000000"/>
                <w:sz w:val="16"/>
                <w:szCs w:val="16"/>
              </w:rPr>
            </w:pPr>
          </w:p>
        </w:tc>
        <w:tc>
          <w:tcPr>
            <w:tcW w:w="78" w:type="pct"/>
            <w:tcBorders>
              <w:top w:val="nil"/>
              <w:left w:val="nil"/>
              <w:bottom w:val="nil"/>
              <w:right w:val="nil"/>
            </w:tcBorders>
            <w:noWrap/>
            <w:vAlign w:val="bottom"/>
            <w:hideMark/>
          </w:tcPr>
          <w:p w14:paraId="5BA8109B" w14:textId="77777777" w:rsidR="007A7451" w:rsidRPr="00694475" w:rsidRDefault="007A7451" w:rsidP="007A7451"/>
        </w:tc>
        <w:tc>
          <w:tcPr>
            <w:tcW w:w="794" w:type="pct"/>
            <w:tcBorders>
              <w:top w:val="nil"/>
              <w:left w:val="nil"/>
              <w:bottom w:val="nil"/>
              <w:right w:val="nil"/>
            </w:tcBorders>
            <w:vAlign w:val="center"/>
            <w:hideMark/>
          </w:tcPr>
          <w:p w14:paraId="5991EB44" w14:textId="77777777" w:rsidR="007A7451" w:rsidRPr="00694475" w:rsidRDefault="007A7451" w:rsidP="007A7451"/>
        </w:tc>
        <w:tc>
          <w:tcPr>
            <w:tcW w:w="78" w:type="pct"/>
            <w:tcBorders>
              <w:top w:val="nil"/>
              <w:left w:val="nil"/>
              <w:bottom w:val="nil"/>
              <w:right w:val="nil"/>
            </w:tcBorders>
            <w:vAlign w:val="center"/>
            <w:hideMark/>
          </w:tcPr>
          <w:p w14:paraId="4DFB6B31" w14:textId="77777777" w:rsidR="007A7451" w:rsidRPr="00694475" w:rsidRDefault="007A7451" w:rsidP="007A7451">
            <w:pPr>
              <w:jc w:val="right"/>
            </w:pPr>
          </w:p>
        </w:tc>
        <w:tc>
          <w:tcPr>
            <w:tcW w:w="713" w:type="pct"/>
            <w:tcBorders>
              <w:top w:val="nil"/>
              <w:left w:val="nil"/>
              <w:bottom w:val="nil"/>
              <w:right w:val="nil"/>
            </w:tcBorders>
            <w:vAlign w:val="center"/>
            <w:hideMark/>
          </w:tcPr>
          <w:p w14:paraId="414C0853" w14:textId="77777777" w:rsidR="007A7451" w:rsidRPr="00694475" w:rsidRDefault="007A7451" w:rsidP="007A7451">
            <w:pPr>
              <w:jc w:val="right"/>
            </w:pPr>
          </w:p>
        </w:tc>
        <w:tc>
          <w:tcPr>
            <w:tcW w:w="78" w:type="pct"/>
            <w:tcBorders>
              <w:top w:val="nil"/>
              <w:left w:val="nil"/>
              <w:bottom w:val="nil"/>
              <w:right w:val="nil"/>
            </w:tcBorders>
            <w:vAlign w:val="center"/>
            <w:hideMark/>
          </w:tcPr>
          <w:p w14:paraId="1CE8239C" w14:textId="77777777" w:rsidR="007A7451" w:rsidRPr="00694475" w:rsidRDefault="007A7451" w:rsidP="007A7451">
            <w:pPr>
              <w:jc w:val="right"/>
            </w:pPr>
          </w:p>
        </w:tc>
        <w:tc>
          <w:tcPr>
            <w:tcW w:w="755" w:type="pct"/>
            <w:tcBorders>
              <w:top w:val="nil"/>
              <w:left w:val="nil"/>
              <w:bottom w:val="nil"/>
              <w:right w:val="nil"/>
            </w:tcBorders>
            <w:vAlign w:val="center"/>
            <w:hideMark/>
          </w:tcPr>
          <w:p w14:paraId="10AAC7C7" w14:textId="77777777" w:rsidR="007A7451" w:rsidRPr="00694475" w:rsidRDefault="007A7451" w:rsidP="007A7451">
            <w:pPr>
              <w:jc w:val="right"/>
            </w:pPr>
          </w:p>
        </w:tc>
        <w:tc>
          <w:tcPr>
            <w:tcW w:w="78" w:type="pct"/>
            <w:gridSpan w:val="2"/>
            <w:tcBorders>
              <w:top w:val="nil"/>
              <w:left w:val="nil"/>
              <w:bottom w:val="nil"/>
              <w:right w:val="nil"/>
            </w:tcBorders>
            <w:noWrap/>
            <w:vAlign w:val="bottom"/>
            <w:hideMark/>
          </w:tcPr>
          <w:p w14:paraId="02BEE84D" w14:textId="77777777" w:rsidR="007A7451" w:rsidRPr="00694475" w:rsidRDefault="007A7451" w:rsidP="007A7451">
            <w:pPr>
              <w:jc w:val="right"/>
            </w:pPr>
          </w:p>
        </w:tc>
        <w:tc>
          <w:tcPr>
            <w:tcW w:w="601" w:type="pct"/>
            <w:gridSpan w:val="2"/>
            <w:tcBorders>
              <w:top w:val="nil"/>
              <w:left w:val="nil"/>
              <w:bottom w:val="nil"/>
              <w:right w:val="nil"/>
            </w:tcBorders>
            <w:vAlign w:val="center"/>
            <w:hideMark/>
          </w:tcPr>
          <w:p w14:paraId="70E27EA1" w14:textId="77777777" w:rsidR="007A7451" w:rsidRPr="00694475" w:rsidRDefault="007A7451" w:rsidP="007A7451">
            <w:pPr>
              <w:jc w:val="right"/>
            </w:pPr>
          </w:p>
        </w:tc>
      </w:tr>
      <w:tr w:rsidR="00B52785" w:rsidRPr="00694475" w14:paraId="4C436EC0" w14:textId="77777777" w:rsidTr="00B56A02">
        <w:trPr>
          <w:trHeight w:val="170"/>
        </w:trPr>
        <w:tc>
          <w:tcPr>
            <w:tcW w:w="1821" w:type="pct"/>
            <w:tcBorders>
              <w:top w:val="nil"/>
              <w:left w:val="nil"/>
              <w:bottom w:val="nil"/>
              <w:right w:val="nil"/>
            </w:tcBorders>
            <w:noWrap/>
            <w:vAlign w:val="bottom"/>
            <w:hideMark/>
          </w:tcPr>
          <w:p w14:paraId="50FAAE1E" w14:textId="77777777" w:rsidR="007A7451" w:rsidRPr="00694475" w:rsidRDefault="007A7451" w:rsidP="007A7451">
            <w:pPr>
              <w:jc w:val="right"/>
            </w:pPr>
          </w:p>
        </w:tc>
        <w:tc>
          <w:tcPr>
            <w:tcW w:w="78" w:type="pct"/>
            <w:tcBorders>
              <w:top w:val="nil"/>
              <w:left w:val="nil"/>
              <w:bottom w:val="nil"/>
              <w:right w:val="nil"/>
            </w:tcBorders>
            <w:noWrap/>
            <w:vAlign w:val="bottom"/>
            <w:hideMark/>
          </w:tcPr>
          <w:p w14:paraId="3BF6A4B1" w14:textId="77777777" w:rsidR="007A7451" w:rsidRPr="00694475" w:rsidRDefault="007A7451" w:rsidP="007A7451"/>
        </w:tc>
        <w:tc>
          <w:tcPr>
            <w:tcW w:w="2422" w:type="pct"/>
            <w:gridSpan w:val="6"/>
            <w:tcBorders>
              <w:top w:val="nil"/>
              <w:left w:val="nil"/>
              <w:bottom w:val="single" w:sz="8" w:space="0" w:color="auto"/>
              <w:right w:val="nil"/>
            </w:tcBorders>
            <w:vAlign w:val="center"/>
            <w:hideMark/>
          </w:tcPr>
          <w:p w14:paraId="0018F472" w14:textId="77777777" w:rsidR="007A7451" w:rsidRPr="00694475" w:rsidRDefault="007A7451" w:rsidP="007A7451">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8" w:type="pct"/>
            <w:gridSpan w:val="2"/>
            <w:tcBorders>
              <w:top w:val="nil"/>
              <w:left w:val="nil"/>
              <w:bottom w:val="nil"/>
              <w:right w:val="nil"/>
            </w:tcBorders>
            <w:noWrap/>
            <w:vAlign w:val="bottom"/>
            <w:hideMark/>
          </w:tcPr>
          <w:p w14:paraId="58665A3B" w14:textId="77777777" w:rsidR="007A7451" w:rsidRPr="00694475" w:rsidRDefault="007A7451" w:rsidP="007A7451">
            <w:pPr>
              <w:jc w:val="right"/>
              <w:rPr>
                <w:rFonts w:ascii="Georgia" w:hAnsi="Georgia" w:cs="Calibri"/>
                <w:b/>
                <w:bCs/>
                <w:color w:val="000000"/>
                <w:sz w:val="16"/>
                <w:szCs w:val="16"/>
              </w:rPr>
            </w:pPr>
          </w:p>
        </w:tc>
        <w:tc>
          <w:tcPr>
            <w:tcW w:w="601" w:type="pct"/>
            <w:gridSpan w:val="2"/>
            <w:tcBorders>
              <w:top w:val="nil"/>
              <w:left w:val="nil"/>
              <w:bottom w:val="single" w:sz="8" w:space="0" w:color="auto"/>
              <w:right w:val="nil"/>
            </w:tcBorders>
            <w:vAlign w:val="center"/>
            <w:hideMark/>
          </w:tcPr>
          <w:p w14:paraId="69A078B4" w14:textId="77777777" w:rsidR="007A7451" w:rsidRPr="00694475" w:rsidRDefault="007A7451" w:rsidP="007A7451">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B52785" w:rsidRPr="00694475" w14:paraId="2D889E53" w14:textId="77777777" w:rsidTr="00B52785">
        <w:trPr>
          <w:gridAfter w:val="1"/>
          <w:wAfter w:w="3" w:type="pct"/>
          <w:trHeight w:val="170"/>
        </w:trPr>
        <w:tc>
          <w:tcPr>
            <w:tcW w:w="1821" w:type="pct"/>
            <w:tcBorders>
              <w:top w:val="nil"/>
              <w:left w:val="nil"/>
              <w:bottom w:val="single" w:sz="8" w:space="0" w:color="auto"/>
              <w:right w:val="nil"/>
            </w:tcBorders>
            <w:noWrap/>
            <w:vAlign w:val="bottom"/>
            <w:hideMark/>
          </w:tcPr>
          <w:p w14:paraId="51FCA207" w14:textId="77777777" w:rsidR="007A7451" w:rsidRPr="00694475" w:rsidRDefault="007A7451" w:rsidP="007A7451">
            <w:pPr>
              <w:rPr>
                <w:rFonts w:ascii="Georgia" w:hAnsi="Georgia" w:cs="Calibri"/>
                <w:b/>
                <w:bCs/>
                <w:color w:val="000000"/>
                <w:sz w:val="16"/>
                <w:szCs w:val="16"/>
              </w:rPr>
            </w:pPr>
            <w:r w:rsidRPr="00694475">
              <w:rPr>
                <w:rFonts w:ascii="Georgia" w:hAnsi="Georgia" w:cs="Calibri"/>
                <w:b/>
                <w:bCs/>
                <w:color w:val="000000"/>
                <w:sz w:val="16"/>
                <w:szCs w:val="16"/>
              </w:rPr>
              <w:t>Investimentos</w:t>
            </w:r>
          </w:p>
        </w:tc>
        <w:tc>
          <w:tcPr>
            <w:tcW w:w="78" w:type="pct"/>
            <w:tcBorders>
              <w:top w:val="nil"/>
              <w:left w:val="nil"/>
              <w:bottom w:val="nil"/>
              <w:right w:val="nil"/>
            </w:tcBorders>
            <w:noWrap/>
            <w:vAlign w:val="bottom"/>
            <w:hideMark/>
          </w:tcPr>
          <w:p w14:paraId="63E0BE0F" w14:textId="77777777" w:rsidR="007A7451" w:rsidRPr="00694475" w:rsidRDefault="007A7451" w:rsidP="007A7451">
            <w:pPr>
              <w:rPr>
                <w:rFonts w:ascii="Georgia" w:hAnsi="Georgia" w:cs="Calibri"/>
                <w:b/>
                <w:bCs/>
                <w:color w:val="000000"/>
                <w:sz w:val="16"/>
                <w:szCs w:val="16"/>
              </w:rPr>
            </w:pPr>
          </w:p>
        </w:tc>
        <w:tc>
          <w:tcPr>
            <w:tcW w:w="794" w:type="pct"/>
            <w:tcBorders>
              <w:top w:val="nil"/>
              <w:left w:val="nil"/>
              <w:bottom w:val="single" w:sz="8" w:space="0" w:color="auto"/>
              <w:right w:val="nil"/>
            </w:tcBorders>
            <w:vAlign w:val="bottom"/>
            <w:hideMark/>
          </w:tcPr>
          <w:p w14:paraId="096ACEF6" w14:textId="77777777" w:rsidR="00B52785" w:rsidRPr="00694475" w:rsidRDefault="00B52785" w:rsidP="007A7451">
            <w:pPr>
              <w:jc w:val="right"/>
              <w:rPr>
                <w:rFonts w:ascii="Georgia" w:hAnsi="Georgia" w:cs="Calibri"/>
                <w:b/>
                <w:bCs/>
                <w:color w:val="000000"/>
                <w:sz w:val="16"/>
                <w:szCs w:val="16"/>
              </w:rPr>
            </w:pPr>
          </w:p>
          <w:p w14:paraId="3FE82548" w14:textId="5BC40118" w:rsidR="007A7451" w:rsidRPr="00694475" w:rsidRDefault="007A7451" w:rsidP="007A7451">
            <w:pPr>
              <w:jc w:val="right"/>
              <w:rPr>
                <w:rFonts w:ascii="Georgia" w:hAnsi="Georgia" w:cs="Calibri"/>
                <w:b/>
                <w:bCs/>
                <w:color w:val="000000"/>
                <w:sz w:val="16"/>
                <w:szCs w:val="16"/>
              </w:rPr>
            </w:pPr>
            <w:r w:rsidRPr="00694475">
              <w:rPr>
                <w:rFonts w:ascii="Georgia" w:hAnsi="Georgia" w:cs="Calibri"/>
                <w:b/>
                <w:bCs/>
                <w:color w:val="000000"/>
                <w:sz w:val="16"/>
                <w:szCs w:val="16"/>
              </w:rPr>
              <w:t>Valor patrimonial do investimento</w:t>
            </w:r>
          </w:p>
        </w:tc>
        <w:tc>
          <w:tcPr>
            <w:tcW w:w="78" w:type="pct"/>
            <w:tcBorders>
              <w:top w:val="nil"/>
              <w:left w:val="nil"/>
              <w:bottom w:val="nil"/>
              <w:right w:val="nil"/>
            </w:tcBorders>
            <w:vAlign w:val="bottom"/>
            <w:hideMark/>
          </w:tcPr>
          <w:p w14:paraId="47EB2135" w14:textId="77777777" w:rsidR="007A7451" w:rsidRPr="00694475" w:rsidRDefault="007A7451" w:rsidP="007A7451">
            <w:pPr>
              <w:jc w:val="right"/>
              <w:rPr>
                <w:rFonts w:ascii="Georgia" w:hAnsi="Georgia" w:cs="Calibri"/>
                <w:b/>
                <w:bCs/>
                <w:color w:val="000000"/>
                <w:sz w:val="16"/>
                <w:szCs w:val="16"/>
              </w:rPr>
            </w:pPr>
          </w:p>
        </w:tc>
        <w:tc>
          <w:tcPr>
            <w:tcW w:w="713" w:type="pct"/>
            <w:tcBorders>
              <w:top w:val="nil"/>
              <w:left w:val="nil"/>
              <w:bottom w:val="single" w:sz="8" w:space="0" w:color="auto"/>
              <w:right w:val="nil"/>
            </w:tcBorders>
            <w:vAlign w:val="bottom"/>
            <w:hideMark/>
          </w:tcPr>
          <w:p w14:paraId="2265D73B" w14:textId="77777777" w:rsidR="007A7451" w:rsidRPr="00694475" w:rsidRDefault="007A7451" w:rsidP="007A7451">
            <w:pPr>
              <w:jc w:val="right"/>
              <w:rPr>
                <w:rFonts w:ascii="Georgia" w:hAnsi="Georgia" w:cs="Calibri"/>
                <w:b/>
                <w:bCs/>
                <w:color w:val="000000"/>
                <w:sz w:val="16"/>
                <w:szCs w:val="16"/>
              </w:rPr>
            </w:pPr>
            <w:r w:rsidRPr="00694475">
              <w:rPr>
                <w:rFonts w:ascii="Georgia" w:hAnsi="Georgia" w:cs="Calibri"/>
                <w:b/>
                <w:bCs/>
                <w:color w:val="000000"/>
                <w:sz w:val="16"/>
                <w:szCs w:val="16"/>
              </w:rPr>
              <w:t>Perda por impairment</w:t>
            </w:r>
          </w:p>
        </w:tc>
        <w:tc>
          <w:tcPr>
            <w:tcW w:w="78" w:type="pct"/>
            <w:tcBorders>
              <w:top w:val="nil"/>
              <w:left w:val="nil"/>
              <w:bottom w:val="nil"/>
              <w:right w:val="nil"/>
            </w:tcBorders>
            <w:vAlign w:val="bottom"/>
            <w:hideMark/>
          </w:tcPr>
          <w:p w14:paraId="37FEB845" w14:textId="77777777" w:rsidR="007A7451" w:rsidRPr="00694475" w:rsidRDefault="007A7451" w:rsidP="007A7451">
            <w:pPr>
              <w:jc w:val="right"/>
              <w:rPr>
                <w:rFonts w:ascii="Georgia" w:hAnsi="Georgia" w:cs="Calibri"/>
                <w:b/>
                <w:bCs/>
                <w:color w:val="000000"/>
                <w:sz w:val="16"/>
                <w:szCs w:val="16"/>
              </w:rPr>
            </w:pPr>
          </w:p>
        </w:tc>
        <w:tc>
          <w:tcPr>
            <w:tcW w:w="755" w:type="pct"/>
            <w:tcBorders>
              <w:top w:val="nil"/>
              <w:left w:val="nil"/>
              <w:bottom w:val="single" w:sz="8" w:space="0" w:color="auto"/>
              <w:right w:val="nil"/>
            </w:tcBorders>
            <w:noWrap/>
            <w:vAlign w:val="bottom"/>
            <w:hideMark/>
          </w:tcPr>
          <w:p w14:paraId="41EFEDA2" w14:textId="77777777" w:rsidR="007A7451" w:rsidRPr="00694475" w:rsidRDefault="007A7451" w:rsidP="007A7451">
            <w:pPr>
              <w:jc w:val="right"/>
              <w:rPr>
                <w:rFonts w:ascii="Georgia" w:hAnsi="Georgia" w:cs="Calibri"/>
                <w:b/>
                <w:bCs/>
                <w:color w:val="000000"/>
                <w:sz w:val="16"/>
                <w:szCs w:val="16"/>
              </w:rPr>
            </w:pPr>
            <w:r w:rsidRPr="00694475">
              <w:rPr>
                <w:rFonts w:ascii="Georgia" w:hAnsi="Georgia" w:cs="Calibri"/>
                <w:b/>
                <w:bCs/>
                <w:color w:val="000000"/>
                <w:sz w:val="16"/>
                <w:szCs w:val="16"/>
              </w:rPr>
              <w:t>Total</w:t>
            </w:r>
          </w:p>
        </w:tc>
        <w:tc>
          <w:tcPr>
            <w:tcW w:w="78" w:type="pct"/>
            <w:gridSpan w:val="2"/>
            <w:tcBorders>
              <w:top w:val="nil"/>
              <w:left w:val="nil"/>
              <w:bottom w:val="nil"/>
              <w:right w:val="nil"/>
            </w:tcBorders>
            <w:noWrap/>
            <w:vAlign w:val="bottom"/>
            <w:hideMark/>
          </w:tcPr>
          <w:p w14:paraId="2C7C2D07" w14:textId="77777777" w:rsidR="007A7451" w:rsidRPr="00694475" w:rsidRDefault="007A7451" w:rsidP="007A7451">
            <w:pPr>
              <w:jc w:val="right"/>
              <w:rPr>
                <w:rFonts w:ascii="Georgia" w:hAnsi="Georgia" w:cs="Calibri"/>
                <w:b/>
                <w:bCs/>
                <w:color w:val="000000"/>
                <w:sz w:val="16"/>
                <w:szCs w:val="16"/>
              </w:rPr>
            </w:pPr>
          </w:p>
        </w:tc>
        <w:tc>
          <w:tcPr>
            <w:tcW w:w="601" w:type="pct"/>
            <w:gridSpan w:val="2"/>
            <w:tcBorders>
              <w:top w:val="nil"/>
              <w:left w:val="nil"/>
              <w:bottom w:val="single" w:sz="8" w:space="0" w:color="auto"/>
              <w:right w:val="nil"/>
            </w:tcBorders>
            <w:noWrap/>
            <w:vAlign w:val="bottom"/>
            <w:hideMark/>
          </w:tcPr>
          <w:p w14:paraId="32D842D4" w14:textId="77777777" w:rsidR="007A7451" w:rsidRPr="00694475" w:rsidRDefault="007A7451" w:rsidP="007A7451">
            <w:pPr>
              <w:jc w:val="right"/>
              <w:rPr>
                <w:rFonts w:ascii="Georgia" w:hAnsi="Georgia" w:cs="Calibri"/>
                <w:b/>
                <w:bCs/>
                <w:color w:val="000000"/>
                <w:sz w:val="16"/>
                <w:szCs w:val="16"/>
              </w:rPr>
            </w:pPr>
            <w:r w:rsidRPr="00694475">
              <w:rPr>
                <w:rFonts w:ascii="Georgia" w:hAnsi="Georgia" w:cs="Calibri"/>
                <w:b/>
                <w:bCs/>
                <w:color w:val="000000"/>
                <w:sz w:val="16"/>
                <w:szCs w:val="16"/>
              </w:rPr>
              <w:t>Total</w:t>
            </w:r>
          </w:p>
        </w:tc>
      </w:tr>
      <w:tr w:rsidR="00B52785" w:rsidRPr="00694475" w14:paraId="458D9908" w14:textId="77777777" w:rsidTr="00B52785">
        <w:trPr>
          <w:gridAfter w:val="1"/>
          <w:wAfter w:w="3" w:type="pct"/>
          <w:trHeight w:val="170"/>
        </w:trPr>
        <w:tc>
          <w:tcPr>
            <w:tcW w:w="1821" w:type="pct"/>
            <w:tcBorders>
              <w:top w:val="nil"/>
              <w:left w:val="nil"/>
              <w:bottom w:val="nil"/>
              <w:right w:val="nil"/>
            </w:tcBorders>
            <w:noWrap/>
            <w:vAlign w:val="bottom"/>
            <w:hideMark/>
          </w:tcPr>
          <w:p w14:paraId="6D2EB1CA" w14:textId="77777777" w:rsidR="007A7451" w:rsidRPr="00694475" w:rsidRDefault="007A7451" w:rsidP="007A7451">
            <w:pPr>
              <w:jc w:val="right"/>
              <w:rPr>
                <w:rFonts w:ascii="Georgia" w:hAnsi="Georgia" w:cs="Calibri"/>
                <w:b/>
                <w:bCs/>
                <w:color w:val="000000"/>
                <w:sz w:val="16"/>
                <w:szCs w:val="16"/>
              </w:rPr>
            </w:pPr>
          </w:p>
        </w:tc>
        <w:tc>
          <w:tcPr>
            <w:tcW w:w="78" w:type="pct"/>
            <w:tcBorders>
              <w:top w:val="nil"/>
              <w:left w:val="nil"/>
              <w:bottom w:val="nil"/>
              <w:right w:val="nil"/>
            </w:tcBorders>
            <w:noWrap/>
            <w:vAlign w:val="bottom"/>
            <w:hideMark/>
          </w:tcPr>
          <w:p w14:paraId="336771D8" w14:textId="77777777" w:rsidR="007A7451" w:rsidRPr="00694475" w:rsidRDefault="007A7451" w:rsidP="007A7451"/>
        </w:tc>
        <w:tc>
          <w:tcPr>
            <w:tcW w:w="794" w:type="pct"/>
            <w:tcBorders>
              <w:top w:val="nil"/>
              <w:left w:val="nil"/>
              <w:bottom w:val="nil"/>
              <w:right w:val="nil"/>
            </w:tcBorders>
            <w:noWrap/>
            <w:vAlign w:val="bottom"/>
            <w:hideMark/>
          </w:tcPr>
          <w:p w14:paraId="22872ED5" w14:textId="77777777" w:rsidR="007A7451" w:rsidRPr="00694475" w:rsidRDefault="007A7451" w:rsidP="007A7451"/>
        </w:tc>
        <w:tc>
          <w:tcPr>
            <w:tcW w:w="78" w:type="pct"/>
            <w:tcBorders>
              <w:top w:val="nil"/>
              <w:left w:val="nil"/>
              <w:bottom w:val="nil"/>
              <w:right w:val="nil"/>
            </w:tcBorders>
            <w:noWrap/>
            <w:vAlign w:val="bottom"/>
            <w:hideMark/>
          </w:tcPr>
          <w:p w14:paraId="371C602B" w14:textId="77777777" w:rsidR="007A7451" w:rsidRPr="00694475" w:rsidRDefault="007A7451" w:rsidP="007A7451"/>
        </w:tc>
        <w:tc>
          <w:tcPr>
            <w:tcW w:w="713" w:type="pct"/>
            <w:tcBorders>
              <w:top w:val="nil"/>
              <w:left w:val="nil"/>
              <w:bottom w:val="nil"/>
              <w:right w:val="nil"/>
            </w:tcBorders>
            <w:noWrap/>
            <w:vAlign w:val="bottom"/>
            <w:hideMark/>
          </w:tcPr>
          <w:p w14:paraId="56A233B3" w14:textId="77777777" w:rsidR="007A7451" w:rsidRPr="00694475" w:rsidRDefault="007A7451" w:rsidP="007A7451"/>
        </w:tc>
        <w:tc>
          <w:tcPr>
            <w:tcW w:w="78" w:type="pct"/>
            <w:tcBorders>
              <w:top w:val="nil"/>
              <w:left w:val="nil"/>
              <w:bottom w:val="nil"/>
              <w:right w:val="nil"/>
            </w:tcBorders>
            <w:noWrap/>
            <w:vAlign w:val="bottom"/>
            <w:hideMark/>
          </w:tcPr>
          <w:p w14:paraId="27A65151" w14:textId="77777777" w:rsidR="007A7451" w:rsidRPr="00694475" w:rsidRDefault="007A7451" w:rsidP="007A7451"/>
        </w:tc>
        <w:tc>
          <w:tcPr>
            <w:tcW w:w="755" w:type="pct"/>
            <w:tcBorders>
              <w:top w:val="nil"/>
              <w:left w:val="nil"/>
              <w:bottom w:val="nil"/>
              <w:right w:val="nil"/>
            </w:tcBorders>
            <w:noWrap/>
            <w:vAlign w:val="bottom"/>
            <w:hideMark/>
          </w:tcPr>
          <w:p w14:paraId="328A4A7F" w14:textId="77777777" w:rsidR="007A7451" w:rsidRPr="00694475" w:rsidRDefault="007A7451" w:rsidP="007A7451"/>
        </w:tc>
        <w:tc>
          <w:tcPr>
            <w:tcW w:w="78" w:type="pct"/>
            <w:gridSpan w:val="2"/>
            <w:tcBorders>
              <w:top w:val="nil"/>
              <w:left w:val="nil"/>
              <w:bottom w:val="nil"/>
              <w:right w:val="nil"/>
            </w:tcBorders>
            <w:noWrap/>
            <w:vAlign w:val="bottom"/>
            <w:hideMark/>
          </w:tcPr>
          <w:p w14:paraId="7E58BB35" w14:textId="77777777" w:rsidR="007A7451" w:rsidRPr="00694475" w:rsidRDefault="007A7451" w:rsidP="007A7451"/>
        </w:tc>
        <w:tc>
          <w:tcPr>
            <w:tcW w:w="601" w:type="pct"/>
            <w:gridSpan w:val="2"/>
            <w:tcBorders>
              <w:top w:val="nil"/>
              <w:left w:val="nil"/>
              <w:bottom w:val="nil"/>
              <w:right w:val="nil"/>
            </w:tcBorders>
            <w:noWrap/>
            <w:vAlign w:val="bottom"/>
            <w:hideMark/>
          </w:tcPr>
          <w:p w14:paraId="2D12CEA0" w14:textId="77777777" w:rsidR="007A7451" w:rsidRPr="00694475" w:rsidRDefault="007A7451" w:rsidP="007A7451"/>
        </w:tc>
      </w:tr>
      <w:tr w:rsidR="00B52785" w:rsidRPr="00694475" w14:paraId="6842E8C0" w14:textId="77777777" w:rsidTr="00B52785">
        <w:trPr>
          <w:gridAfter w:val="1"/>
          <w:wAfter w:w="3" w:type="pct"/>
          <w:trHeight w:val="170"/>
        </w:trPr>
        <w:tc>
          <w:tcPr>
            <w:tcW w:w="1821" w:type="pct"/>
            <w:tcBorders>
              <w:top w:val="nil"/>
              <w:left w:val="nil"/>
              <w:bottom w:val="nil"/>
              <w:right w:val="nil"/>
            </w:tcBorders>
            <w:noWrap/>
            <w:vAlign w:val="bottom"/>
            <w:hideMark/>
          </w:tcPr>
          <w:p w14:paraId="5215FF59" w14:textId="0208F6ED" w:rsidR="007A7451" w:rsidRPr="00694475" w:rsidRDefault="007A7451" w:rsidP="007A7451">
            <w:pPr>
              <w:rPr>
                <w:rFonts w:ascii="Georgia" w:hAnsi="Georgia" w:cs="Calibri"/>
                <w:color w:val="000000"/>
                <w:sz w:val="16"/>
                <w:szCs w:val="16"/>
              </w:rPr>
            </w:pPr>
            <w:r w:rsidRPr="00694475">
              <w:rPr>
                <w:rFonts w:ascii="Georgia" w:hAnsi="Georgia" w:cs="Calibri"/>
                <w:color w:val="000000"/>
                <w:sz w:val="16"/>
                <w:szCs w:val="16"/>
              </w:rPr>
              <w:t xml:space="preserve">BiotechTown </w:t>
            </w:r>
          </w:p>
        </w:tc>
        <w:tc>
          <w:tcPr>
            <w:tcW w:w="78" w:type="pct"/>
            <w:tcBorders>
              <w:top w:val="nil"/>
              <w:left w:val="nil"/>
              <w:bottom w:val="nil"/>
              <w:right w:val="nil"/>
            </w:tcBorders>
            <w:noWrap/>
            <w:vAlign w:val="bottom"/>
            <w:hideMark/>
          </w:tcPr>
          <w:p w14:paraId="30F1CF20" w14:textId="77777777" w:rsidR="007A7451" w:rsidRPr="00694475" w:rsidRDefault="007A7451" w:rsidP="007A7451">
            <w:pPr>
              <w:rPr>
                <w:rFonts w:ascii="Georgia" w:hAnsi="Georgia" w:cs="Calibri"/>
                <w:color w:val="000000"/>
                <w:sz w:val="16"/>
                <w:szCs w:val="16"/>
              </w:rPr>
            </w:pPr>
          </w:p>
        </w:tc>
        <w:tc>
          <w:tcPr>
            <w:tcW w:w="794" w:type="pct"/>
            <w:tcBorders>
              <w:top w:val="nil"/>
              <w:left w:val="nil"/>
              <w:bottom w:val="nil"/>
              <w:right w:val="nil"/>
            </w:tcBorders>
            <w:noWrap/>
            <w:vAlign w:val="bottom"/>
            <w:hideMark/>
          </w:tcPr>
          <w:p w14:paraId="47A3D7A4" w14:textId="0FE1ACA0"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73948052" w14:textId="77777777" w:rsidR="007A7451" w:rsidRPr="00694475" w:rsidRDefault="007A7451" w:rsidP="007A7451">
            <w:pPr>
              <w:jc w:val="right"/>
              <w:rPr>
                <w:rFonts w:ascii="Georgia" w:hAnsi="Georgia" w:cs="Calibri"/>
                <w:color w:val="000000"/>
                <w:sz w:val="16"/>
                <w:szCs w:val="16"/>
              </w:rPr>
            </w:pPr>
          </w:p>
        </w:tc>
        <w:tc>
          <w:tcPr>
            <w:tcW w:w="713" w:type="pct"/>
            <w:tcBorders>
              <w:top w:val="nil"/>
              <w:left w:val="nil"/>
              <w:bottom w:val="nil"/>
              <w:right w:val="nil"/>
            </w:tcBorders>
            <w:noWrap/>
            <w:vAlign w:val="bottom"/>
            <w:hideMark/>
          </w:tcPr>
          <w:p w14:paraId="230BD083" w14:textId="07ED2506"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174AFBD9" w14:textId="77777777" w:rsidR="007A7451" w:rsidRPr="00694475" w:rsidRDefault="007A7451" w:rsidP="007A7451">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32AC6789" w14:textId="19E61C59"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gridSpan w:val="2"/>
            <w:tcBorders>
              <w:top w:val="nil"/>
              <w:left w:val="nil"/>
              <w:bottom w:val="nil"/>
              <w:right w:val="nil"/>
            </w:tcBorders>
            <w:noWrap/>
            <w:vAlign w:val="bottom"/>
            <w:hideMark/>
          </w:tcPr>
          <w:p w14:paraId="1B0CB2FC" w14:textId="77777777" w:rsidR="007A7451" w:rsidRPr="00694475" w:rsidRDefault="007A7451" w:rsidP="007A7451">
            <w:pPr>
              <w:jc w:val="right"/>
              <w:rPr>
                <w:rFonts w:ascii="Georgia" w:hAnsi="Georgia" w:cs="Calibri"/>
                <w:color w:val="000000"/>
                <w:sz w:val="16"/>
                <w:szCs w:val="16"/>
              </w:rPr>
            </w:pPr>
          </w:p>
        </w:tc>
        <w:tc>
          <w:tcPr>
            <w:tcW w:w="601" w:type="pct"/>
            <w:gridSpan w:val="2"/>
            <w:tcBorders>
              <w:top w:val="nil"/>
              <w:left w:val="nil"/>
              <w:bottom w:val="nil"/>
              <w:right w:val="nil"/>
            </w:tcBorders>
            <w:noWrap/>
            <w:vAlign w:val="bottom"/>
            <w:hideMark/>
          </w:tcPr>
          <w:p w14:paraId="513B3A93" w14:textId="6A4C328D"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r>
      <w:tr w:rsidR="00B52785" w:rsidRPr="00694475" w14:paraId="4E5A78AF" w14:textId="77777777" w:rsidTr="00B52785">
        <w:trPr>
          <w:gridAfter w:val="1"/>
          <w:wAfter w:w="3" w:type="pct"/>
          <w:trHeight w:val="170"/>
        </w:trPr>
        <w:tc>
          <w:tcPr>
            <w:tcW w:w="1821" w:type="pct"/>
            <w:tcBorders>
              <w:top w:val="nil"/>
              <w:left w:val="nil"/>
              <w:bottom w:val="nil"/>
              <w:right w:val="nil"/>
            </w:tcBorders>
            <w:noWrap/>
            <w:vAlign w:val="bottom"/>
            <w:hideMark/>
          </w:tcPr>
          <w:p w14:paraId="69E7F54C" w14:textId="77777777" w:rsidR="007A7451" w:rsidRPr="00694475" w:rsidRDefault="007A7451" w:rsidP="007A7451">
            <w:pPr>
              <w:rPr>
                <w:rFonts w:ascii="Georgia" w:hAnsi="Georgia" w:cs="Calibri"/>
                <w:color w:val="000000"/>
                <w:sz w:val="16"/>
                <w:szCs w:val="16"/>
              </w:rPr>
            </w:pPr>
            <w:r w:rsidRPr="00694475">
              <w:rPr>
                <w:rFonts w:ascii="Georgia" w:hAnsi="Georgia" w:cs="Calibri"/>
                <w:color w:val="000000"/>
                <w:sz w:val="16"/>
                <w:szCs w:val="16"/>
              </w:rPr>
              <w:t>COMIPA</w:t>
            </w:r>
          </w:p>
        </w:tc>
        <w:tc>
          <w:tcPr>
            <w:tcW w:w="78" w:type="pct"/>
            <w:tcBorders>
              <w:top w:val="nil"/>
              <w:left w:val="nil"/>
              <w:bottom w:val="nil"/>
              <w:right w:val="nil"/>
            </w:tcBorders>
            <w:noWrap/>
            <w:vAlign w:val="bottom"/>
            <w:hideMark/>
          </w:tcPr>
          <w:p w14:paraId="02BA65DD" w14:textId="77777777" w:rsidR="007A7451" w:rsidRPr="00694475" w:rsidRDefault="007A7451" w:rsidP="007A7451">
            <w:pPr>
              <w:rPr>
                <w:rFonts w:ascii="Georgia" w:hAnsi="Georgia" w:cs="Calibri"/>
                <w:color w:val="000000"/>
                <w:sz w:val="16"/>
                <w:szCs w:val="16"/>
              </w:rPr>
            </w:pPr>
          </w:p>
        </w:tc>
        <w:tc>
          <w:tcPr>
            <w:tcW w:w="794" w:type="pct"/>
            <w:tcBorders>
              <w:top w:val="nil"/>
              <w:left w:val="nil"/>
              <w:bottom w:val="nil"/>
              <w:right w:val="nil"/>
            </w:tcBorders>
            <w:noWrap/>
            <w:vAlign w:val="bottom"/>
            <w:hideMark/>
          </w:tcPr>
          <w:p w14:paraId="43E28F6D" w14:textId="468E6770"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65A50EA8" w14:textId="77777777" w:rsidR="007A7451" w:rsidRPr="00694475" w:rsidRDefault="007A7451" w:rsidP="007A7451">
            <w:pPr>
              <w:jc w:val="right"/>
              <w:rPr>
                <w:rFonts w:ascii="Georgia" w:hAnsi="Georgia" w:cs="Calibri"/>
                <w:color w:val="000000"/>
                <w:sz w:val="16"/>
                <w:szCs w:val="16"/>
              </w:rPr>
            </w:pPr>
          </w:p>
        </w:tc>
        <w:tc>
          <w:tcPr>
            <w:tcW w:w="713" w:type="pct"/>
            <w:tcBorders>
              <w:top w:val="nil"/>
              <w:left w:val="nil"/>
              <w:bottom w:val="nil"/>
              <w:right w:val="nil"/>
            </w:tcBorders>
            <w:noWrap/>
            <w:vAlign w:val="bottom"/>
            <w:hideMark/>
          </w:tcPr>
          <w:p w14:paraId="08302D82" w14:textId="55FE4A7E"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B4E8BF9" w14:textId="77777777" w:rsidR="007A7451" w:rsidRPr="00694475" w:rsidRDefault="007A7451" w:rsidP="007A7451">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4F5CAEB1" w14:textId="78A8403D"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gridSpan w:val="2"/>
            <w:tcBorders>
              <w:top w:val="nil"/>
              <w:left w:val="nil"/>
              <w:bottom w:val="nil"/>
              <w:right w:val="nil"/>
            </w:tcBorders>
            <w:noWrap/>
            <w:vAlign w:val="bottom"/>
            <w:hideMark/>
          </w:tcPr>
          <w:p w14:paraId="31A690F9" w14:textId="77777777" w:rsidR="007A7451" w:rsidRPr="00694475" w:rsidRDefault="007A7451" w:rsidP="007A7451">
            <w:pPr>
              <w:jc w:val="right"/>
              <w:rPr>
                <w:rFonts w:ascii="Georgia" w:hAnsi="Georgia" w:cs="Calibri"/>
                <w:color w:val="000000"/>
                <w:sz w:val="16"/>
                <w:szCs w:val="16"/>
              </w:rPr>
            </w:pPr>
          </w:p>
        </w:tc>
        <w:tc>
          <w:tcPr>
            <w:tcW w:w="601" w:type="pct"/>
            <w:gridSpan w:val="2"/>
            <w:tcBorders>
              <w:top w:val="nil"/>
              <w:left w:val="nil"/>
              <w:bottom w:val="nil"/>
              <w:right w:val="nil"/>
            </w:tcBorders>
            <w:noWrap/>
            <w:vAlign w:val="bottom"/>
            <w:hideMark/>
          </w:tcPr>
          <w:p w14:paraId="5E145DAC" w14:textId="64B7153F"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268</w:t>
            </w:r>
          </w:p>
        </w:tc>
      </w:tr>
      <w:tr w:rsidR="00B52785" w:rsidRPr="00694475" w14:paraId="2A37E6FD" w14:textId="77777777" w:rsidTr="00B52785">
        <w:trPr>
          <w:gridAfter w:val="1"/>
          <w:wAfter w:w="3" w:type="pct"/>
          <w:trHeight w:val="170"/>
        </w:trPr>
        <w:tc>
          <w:tcPr>
            <w:tcW w:w="1821" w:type="pct"/>
            <w:tcBorders>
              <w:top w:val="nil"/>
              <w:left w:val="nil"/>
              <w:bottom w:val="nil"/>
              <w:right w:val="nil"/>
            </w:tcBorders>
            <w:noWrap/>
            <w:vAlign w:val="bottom"/>
            <w:hideMark/>
          </w:tcPr>
          <w:p w14:paraId="7FD4AC4F" w14:textId="2CF59760" w:rsidR="007A7451" w:rsidRPr="00694475" w:rsidRDefault="007A7451" w:rsidP="007A7451">
            <w:pPr>
              <w:rPr>
                <w:rFonts w:ascii="Georgia" w:hAnsi="Georgia" w:cs="Calibri"/>
                <w:color w:val="000000"/>
                <w:sz w:val="16"/>
                <w:szCs w:val="16"/>
              </w:rPr>
            </w:pPr>
            <w:r w:rsidRPr="00694475">
              <w:rPr>
                <w:rFonts w:ascii="Georgia" w:hAnsi="Georgia" w:cs="Calibri"/>
                <w:color w:val="000000"/>
                <w:sz w:val="16"/>
                <w:szCs w:val="16"/>
              </w:rPr>
              <w:t>SCP Água Mineral (i)</w:t>
            </w:r>
          </w:p>
        </w:tc>
        <w:tc>
          <w:tcPr>
            <w:tcW w:w="78" w:type="pct"/>
            <w:tcBorders>
              <w:top w:val="nil"/>
              <w:left w:val="nil"/>
              <w:bottom w:val="nil"/>
              <w:right w:val="nil"/>
            </w:tcBorders>
            <w:noWrap/>
            <w:vAlign w:val="bottom"/>
            <w:hideMark/>
          </w:tcPr>
          <w:p w14:paraId="1CE351A1" w14:textId="77777777" w:rsidR="007A7451" w:rsidRPr="00694475" w:rsidRDefault="007A7451" w:rsidP="007A7451">
            <w:pPr>
              <w:rPr>
                <w:rFonts w:ascii="Georgia" w:hAnsi="Georgia" w:cs="Calibri"/>
                <w:color w:val="000000"/>
                <w:sz w:val="16"/>
                <w:szCs w:val="16"/>
              </w:rPr>
            </w:pPr>
          </w:p>
        </w:tc>
        <w:tc>
          <w:tcPr>
            <w:tcW w:w="794" w:type="pct"/>
            <w:tcBorders>
              <w:top w:val="nil"/>
              <w:left w:val="nil"/>
              <w:bottom w:val="nil"/>
              <w:right w:val="nil"/>
            </w:tcBorders>
            <w:noWrap/>
            <w:vAlign w:val="bottom"/>
            <w:hideMark/>
          </w:tcPr>
          <w:p w14:paraId="57BF5BF0" w14:textId="1A808F13" w:rsidR="007A7451" w:rsidRPr="00694475" w:rsidRDefault="001F7ED6" w:rsidP="007A7451">
            <w:pPr>
              <w:jc w:val="right"/>
              <w:rPr>
                <w:rFonts w:ascii="Georgia" w:hAnsi="Georgia" w:cs="Calibri"/>
                <w:color w:val="000000"/>
                <w:sz w:val="16"/>
                <w:szCs w:val="16"/>
              </w:rPr>
            </w:pPr>
            <w:r w:rsidRPr="00694475">
              <w:rPr>
                <w:rFonts w:ascii="Georgia" w:hAnsi="Georgia" w:cs="Calibri"/>
                <w:color w:val="000000"/>
                <w:sz w:val="16"/>
                <w:szCs w:val="16"/>
              </w:rPr>
              <w:t>342</w:t>
            </w:r>
          </w:p>
        </w:tc>
        <w:tc>
          <w:tcPr>
            <w:tcW w:w="78" w:type="pct"/>
            <w:tcBorders>
              <w:top w:val="nil"/>
              <w:left w:val="nil"/>
              <w:bottom w:val="nil"/>
              <w:right w:val="nil"/>
            </w:tcBorders>
            <w:noWrap/>
            <w:vAlign w:val="bottom"/>
            <w:hideMark/>
          </w:tcPr>
          <w:p w14:paraId="6336E6D8" w14:textId="77777777" w:rsidR="007A7451" w:rsidRPr="00694475" w:rsidRDefault="007A7451" w:rsidP="007A7451">
            <w:pPr>
              <w:jc w:val="right"/>
              <w:rPr>
                <w:rFonts w:ascii="Georgia" w:hAnsi="Georgia" w:cs="Calibri"/>
                <w:color w:val="000000"/>
                <w:sz w:val="16"/>
                <w:szCs w:val="16"/>
              </w:rPr>
            </w:pPr>
          </w:p>
        </w:tc>
        <w:tc>
          <w:tcPr>
            <w:tcW w:w="713" w:type="pct"/>
            <w:tcBorders>
              <w:top w:val="nil"/>
              <w:left w:val="nil"/>
              <w:bottom w:val="nil"/>
              <w:right w:val="nil"/>
            </w:tcBorders>
            <w:noWrap/>
            <w:vAlign w:val="bottom"/>
            <w:hideMark/>
          </w:tcPr>
          <w:p w14:paraId="4C42D272" w14:textId="50FD879F" w:rsidR="007A7451" w:rsidRPr="00694475" w:rsidRDefault="001F7ED6" w:rsidP="007A7451">
            <w:pPr>
              <w:jc w:val="right"/>
              <w:rPr>
                <w:rFonts w:ascii="Georgia" w:hAnsi="Georgia" w:cs="Calibri"/>
                <w:color w:val="000000"/>
                <w:sz w:val="16"/>
                <w:szCs w:val="16"/>
              </w:rPr>
            </w:pPr>
            <w:r w:rsidRPr="00694475">
              <w:rPr>
                <w:rFonts w:ascii="Georgia" w:hAnsi="Georgia" w:cs="Calibri"/>
                <w:color w:val="000000"/>
                <w:sz w:val="16"/>
                <w:szCs w:val="16"/>
              </w:rPr>
              <w:t>(342)</w:t>
            </w:r>
          </w:p>
        </w:tc>
        <w:tc>
          <w:tcPr>
            <w:tcW w:w="78" w:type="pct"/>
            <w:tcBorders>
              <w:top w:val="nil"/>
              <w:left w:val="nil"/>
              <w:bottom w:val="nil"/>
              <w:right w:val="nil"/>
            </w:tcBorders>
            <w:noWrap/>
            <w:vAlign w:val="bottom"/>
            <w:hideMark/>
          </w:tcPr>
          <w:p w14:paraId="3A90416C" w14:textId="77777777" w:rsidR="007A7451" w:rsidRPr="00694475" w:rsidRDefault="007A7451" w:rsidP="007A7451">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4B2A9630" w14:textId="31DC85D5"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gridSpan w:val="2"/>
            <w:tcBorders>
              <w:top w:val="nil"/>
              <w:left w:val="nil"/>
              <w:bottom w:val="nil"/>
              <w:right w:val="nil"/>
            </w:tcBorders>
            <w:noWrap/>
            <w:vAlign w:val="bottom"/>
            <w:hideMark/>
          </w:tcPr>
          <w:p w14:paraId="3BD093FE" w14:textId="77777777" w:rsidR="007A7451" w:rsidRPr="00694475" w:rsidRDefault="007A7451" w:rsidP="007A7451">
            <w:pPr>
              <w:jc w:val="right"/>
              <w:rPr>
                <w:rFonts w:ascii="Georgia" w:hAnsi="Georgia" w:cs="Calibri"/>
                <w:color w:val="000000"/>
                <w:sz w:val="16"/>
                <w:szCs w:val="16"/>
              </w:rPr>
            </w:pPr>
          </w:p>
        </w:tc>
        <w:tc>
          <w:tcPr>
            <w:tcW w:w="601" w:type="pct"/>
            <w:gridSpan w:val="2"/>
            <w:tcBorders>
              <w:top w:val="nil"/>
              <w:left w:val="nil"/>
              <w:bottom w:val="nil"/>
              <w:right w:val="nil"/>
            </w:tcBorders>
            <w:noWrap/>
            <w:vAlign w:val="bottom"/>
            <w:hideMark/>
          </w:tcPr>
          <w:p w14:paraId="4BCA47F9" w14:textId="2A8FE0B8"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r>
      <w:tr w:rsidR="00B52785" w:rsidRPr="00694475" w14:paraId="73850CBA" w14:textId="77777777" w:rsidTr="00B52785">
        <w:trPr>
          <w:gridAfter w:val="1"/>
          <w:wAfter w:w="3" w:type="pct"/>
          <w:trHeight w:val="170"/>
        </w:trPr>
        <w:tc>
          <w:tcPr>
            <w:tcW w:w="1821" w:type="pct"/>
            <w:tcBorders>
              <w:top w:val="nil"/>
              <w:left w:val="nil"/>
              <w:bottom w:val="nil"/>
              <w:right w:val="nil"/>
            </w:tcBorders>
            <w:noWrap/>
            <w:vAlign w:val="bottom"/>
            <w:hideMark/>
          </w:tcPr>
          <w:p w14:paraId="3DA52EFC" w14:textId="64BCF6F9" w:rsidR="007A7451" w:rsidRPr="00694475" w:rsidRDefault="007A7451" w:rsidP="007A7451">
            <w:pPr>
              <w:rPr>
                <w:rFonts w:ascii="Georgia" w:hAnsi="Georgia" w:cs="Calibri"/>
                <w:color w:val="000000"/>
                <w:sz w:val="16"/>
                <w:szCs w:val="16"/>
              </w:rPr>
            </w:pPr>
            <w:r w:rsidRPr="00694475">
              <w:rPr>
                <w:rFonts w:ascii="Georgia" w:hAnsi="Georgia" w:cs="Calibri"/>
                <w:color w:val="000000"/>
                <w:sz w:val="16"/>
                <w:szCs w:val="16"/>
              </w:rPr>
              <w:t>SPE Palácio das Mangabeiras</w:t>
            </w:r>
            <w:r w:rsidR="002213C8" w:rsidRPr="00694475">
              <w:rPr>
                <w:rFonts w:ascii="Georgia" w:hAnsi="Georgia" w:cs="Calibri"/>
                <w:color w:val="000000"/>
                <w:sz w:val="16"/>
                <w:szCs w:val="16"/>
              </w:rPr>
              <w:t xml:space="preserve"> </w:t>
            </w:r>
            <w:r w:rsidRPr="00694475">
              <w:rPr>
                <w:rFonts w:ascii="Georgia" w:hAnsi="Georgia" w:cs="Calibri"/>
                <w:color w:val="000000"/>
                <w:sz w:val="16"/>
                <w:szCs w:val="16"/>
              </w:rPr>
              <w:t>(</w:t>
            </w:r>
            <w:r w:rsidR="00A02DCF" w:rsidRPr="00694475">
              <w:rPr>
                <w:rFonts w:ascii="Georgia" w:hAnsi="Georgia" w:cs="Calibri"/>
                <w:color w:val="000000"/>
                <w:sz w:val="16"/>
                <w:szCs w:val="16"/>
              </w:rPr>
              <w:t>ii</w:t>
            </w: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0508406F" w14:textId="77777777" w:rsidR="007A7451" w:rsidRPr="00694475" w:rsidRDefault="007A7451" w:rsidP="007A7451">
            <w:pPr>
              <w:rPr>
                <w:rFonts w:ascii="Georgia" w:hAnsi="Georgia" w:cs="Calibri"/>
                <w:color w:val="000000"/>
                <w:sz w:val="16"/>
                <w:szCs w:val="16"/>
              </w:rPr>
            </w:pPr>
          </w:p>
        </w:tc>
        <w:tc>
          <w:tcPr>
            <w:tcW w:w="794" w:type="pct"/>
            <w:tcBorders>
              <w:top w:val="nil"/>
              <w:left w:val="nil"/>
              <w:bottom w:val="nil"/>
              <w:right w:val="nil"/>
            </w:tcBorders>
            <w:noWrap/>
            <w:vAlign w:val="bottom"/>
            <w:hideMark/>
          </w:tcPr>
          <w:p w14:paraId="289C8F5C" w14:textId="4201F615"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189</w:t>
            </w:r>
          </w:p>
        </w:tc>
        <w:tc>
          <w:tcPr>
            <w:tcW w:w="78" w:type="pct"/>
            <w:tcBorders>
              <w:top w:val="nil"/>
              <w:left w:val="nil"/>
              <w:bottom w:val="nil"/>
              <w:right w:val="nil"/>
            </w:tcBorders>
            <w:noWrap/>
            <w:vAlign w:val="bottom"/>
            <w:hideMark/>
          </w:tcPr>
          <w:p w14:paraId="19347645" w14:textId="77777777" w:rsidR="007A7451" w:rsidRPr="00694475" w:rsidRDefault="007A7451" w:rsidP="007A7451">
            <w:pPr>
              <w:jc w:val="right"/>
              <w:rPr>
                <w:rFonts w:ascii="Georgia" w:hAnsi="Georgia" w:cs="Calibri"/>
                <w:color w:val="000000"/>
                <w:sz w:val="16"/>
                <w:szCs w:val="16"/>
              </w:rPr>
            </w:pPr>
          </w:p>
        </w:tc>
        <w:tc>
          <w:tcPr>
            <w:tcW w:w="713" w:type="pct"/>
            <w:tcBorders>
              <w:top w:val="nil"/>
              <w:left w:val="nil"/>
              <w:bottom w:val="nil"/>
              <w:right w:val="nil"/>
            </w:tcBorders>
            <w:noWrap/>
            <w:vAlign w:val="bottom"/>
            <w:hideMark/>
          </w:tcPr>
          <w:p w14:paraId="0CA9F13D" w14:textId="01BEB893"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6E985F2A" w14:textId="77777777" w:rsidR="007A7451" w:rsidRPr="00694475" w:rsidRDefault="007A7451" w:rsidP="007A7451">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6687BC53" w14:textId="6C9E4D1F"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189</w:t>
            </w:r>
          </w:p>
        </w:tc>
        <w:tc>
          <w:tcPr>
            <w:tcW w:w="78" w:type="pct"/>
            <w:gridSpan w:val="2"/>
            <w:tcBorders>
              <w:top w:val="nil"/>
              <w:left w:val="nil"/>
              <w:bottom w:val="nil"/>
              <w:right w:val="nil"/>
            </w:tcBorders>
            <w:noWrap/>
            <w:vAlign w:val="bottom"/>
            <w:hideMark/>
          </w:tcPr>
          <w:p w14:paraId="0050B5EA" w14:textId="77777777" w:rsidR="007A7451" w:rsidRPr="00694475" w:rsidRDefault="007A7451" w:rsidP="007A7451">
            <w:pPr>
              <w:jc w:val="right"/>
              <w:rPr>
                <w:rFonts w:ascii="Georgia" w:hAnsi="Georgia" w:cs="Calibri"/>
                <w:color w:val="000000"/>
                <w:sz w:val="16"/>
                <w:szCs w:val="16"/>
              </w:rPr>
            </w:pPr>
          </w:p>
        </w:tc>
        <w:tc>
          <w:tcPr>
            <w:tcW w:w="601" w:type="pct"/>
            <w:gridSpan w:val="2"/>
            <w:tcBorders>
              <w:top w:val="nil"/>
              <w:left w:val="nil"/>
              <w:bottom w:val="nil"/>
              <w:right w:val="nil"/>
            </w:tcBorders>
            <w:noWrap/>
            <w:vAlign w:val="bottom"/>
            <w:hideMark/>
          </w:tcPr>
          <w:p w14:paraId="335F8BDB" w14:textId="265B2987"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539</w:t>
            </w:r>
          </w:p>
        </w:tc>
      </w:tr>
      <w:tr w:rsidR="00B52785" w:rsidRPr="00694475" w14:paraId="64E2A5E9" w14:textId="77777777" w:rsidTr="00B52785">
        <w:trPr>
          <w:gridAfter w:val="1"/>
          <w:wAfter w:w="3" w:type="pct"/>
          <w:trHeight w:val="170"/>
        </w:trPr>
        <w:tc>
          <w:tcPr>
            <w:tcW w:w="1821" w:type="pct"/>
            <w:tcBorders>
              <w:top w:val="nil"/>
              <w:left w:val="nil"/>
              <w:bottom w:val="nil"/>
              <w:right w:val="nil"/>
            </w:tcBorders>
            <w:noWrap/>
            <w:vAlign w:val="bottom"/>
            <w:hideMark/>
          </w:tcPr>
          <w:p w14:paraId="52461E53" w14:textId="405B88AC" w:rsidR="007A7451" w:rsidRPr="00694475" w:rsidRDefault="007A7451" w:rsidP="007A7451">
            <w:pPr>
              <w:rPr>
                <w:rFonts w:ascii="Georgia" w:hAnsi="Georgia" w:cs="Calibri"/>
                <w:color w:val="000000"/>
                <w:sz w:val="16"/>
                <w:szCs w:val="16"/>
              </w:rPr>
            </w:pPr>
            <w:r w:rsidRPr="00694475">
              <w:rPr>
                <w:rFonts w:ascii="Georgia" w:hAnsi="Georgia" w:cs="Calibri"/>
                <w:color w:val="000000"/>
                <w:sz w:val="16"/>
                <w:szCs w:val="16"/>
              </w:rPr>
              <w:t>Outros investimentos (</w:t>
            </w:r>
            <w:r w:rsidR="00A02DCF" w:rsidRPr="00694475">
              <w:rPr>
                <w:rFonts w:ascii="Georgia" w:hAnsi="Georgia" w:cs="Calibri"/>
                <w:color w:val="000000"/>
                <w:sz w:val="16"/>
                <w:szCs w:val="16"/>
              </w:rPr>
              <w:t>i</w:t>
            </w:r>
            <w:r w:rsidR="004E634B" w:rsidRPr="00694475">
              <w:rPr>
                <w:rFonts w:ascii="Georgia" w:hAnsi="Georgia" w:cs="Calibri"/>
                <w:color w:val="000000"/>
                <w:sz w:val="16"/>
                <w:szCs w:val="16"/>
              </w:rPr>
              <w:t>ii)</w:t>
            </w:r>
          </w:p>
        </w:tc>
        <w:tc>
          <w:tcPr>
            <w:tcW w:w="78" w:type="pct"/>
            <w:tcBorders>
              <w:top w:val="nil"/>
              <w:left w:val="nil"/>
              <w:bottom w:val="nil"/>
              <w:right w:val="nil"/>
            </w:tcBorders>
            <w:noWrap/>
            <w:vAlign w:val="bottom"/>
            <w:hideMark/>
          </w:tcPr>
          <w:p w14:paraId="67063F93" w14:textId="77777777" w:rsidR="007A7451" w:rsidRPr="00694475" w:rsidRDefault="007A7451" w:rsidP="007A7451">
            <w:pPr>
              <w:rPr>
                <w:rFonts w:ascii="Georgia" w:hAnsi="Georgia" w:cs="Calibri"/>
                <w:color w:val="000000"/>
                <w:sz w:val="16"/>
                <w:szCs w:val="16"/>
              </w:rPr>
            </w:pPr>
          </w:p>
        </w:tc>
        <w:tc>
          <w:tcPr>
            <w:tcW w:w="794" w:type="pct"/>
            <w:tcBorders>
              <w:top w:val="nil"/>
              <w:left w:val="nil"/>
              <w:bottom w:val="single" w:sz="8" w:space="0" w:color="auto"/>
              <w:right w:val="nil"/>
            </w:tcBorders>
            <w:noWrap/>
            <w:vAlign w:val="bottom"/>
            <w:hideMark/>
          </w:tcPr>
          <w:p w14:paraId="75C1DA0B" w14:textId="21042839"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1.588</w:t>
            </w:r>
          </w:p>
        </w:tc>
        <w:tc>
          <w:tcPr>
            <w:tcW w:w="78" w:type="pct"/>
            <w:tcBorders>
              <w:top w:val="nil"/>
              <w:left w:val="nil"/>
              <w:bottom w:val="nil"/>
              <w:right w:val="nil"/>
            </w:tcBorders>
            <w:noWrap/>
            <w:vAlign w:val="bottom"/>
            <w:hideMark/>
          </w:tcPr>
          <w:p w14:paraId="28D6CA90" w14:textId="77777777" w:rsidR="007A7451" w:rsidRPr="00694475" w:rsidRDefault="007A7451" w:rsidP="007A7451">
            <w:pPr>
              <w:jc w:val="right"/>
              <w:rPr>
                <w:rFonts w:ascii="Georgia" w:hAnsi="Georgia" w:cs="Calibri"/>
                <w:color w:val="000000"/>
                <w:sz w:val="16"/>
                <w:szCs w:val="16"/>
              </w:rPr>
            </w:pPr>
          </w:p>
        </w:tc>
        <w:tc>
          <w:tcPr>
            <w:tcW w:w="713" w:type="pct"/>
            <w:tcBorders>
              <w:top w:val="nil"/>
              <w:left w:val="nil"/>
              <w:bottom w:val="single" w:sz="8" w:space="0" w:color="auto"/>
              <w:right w:val="nil"/>
            </w:tcBorders>
            <w:noWrap/>
            <w:vAlign w:val="bottom"/>
            <w:hideMark/>
          </w:tcPr>
          <w:p w14:paraId="5325C5D0" w14:textId="215974E3"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6B228BAF" w14:textId="77777777" w:rsidR="007A7451" w:rsidRPr="00694475" w:rsidRDefault="007A7451" w:rsidP="007A7451">
            <w:pPr>
              <w:jc w:val="right"/>
              <w:rPr>
                <w:rFonts w:ascii="Georgia" w:hAnsi="Georgia" w:cs="Calibri"/>
                <w:color w:val="000000"/>
                <w:sz w:val="16"/>
                <w:szCs w:val="16"/>
              </w:rPr>
            </w:pPr>
          </w:p>
        </w:tc>
        <w:tc>
          <w:tcPr>
            <w:tcW w:w="755" w:type="pct"/>
            <w:tcBorders>
              <w:top w:val="nil"/>
              <w:left w:val="nil"/>
              <w:bottom w:val="single" w:sz="8" w:space="0" w:color="auto"/>
              <w:right w:val="nil"/>
            </w:tcBorders>
            <w:noWrap/>
            <w:vAlign w:val="bottom"/>
            <w:hideMark/>
          </w:tcPr>
          <w:p w14:paraId="2755B196" w14:textId="14DCAF5B"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1.588</w:t>
            </w:r>
          </w:p>
        </w:tc>
        <w:tc>
          <w:tcPr>
            <w:tcW w:w="78" w:type="pct"/>
            <w:gridSpan w:val="2"/>
            <w:tcBorders>
              <w:top w:val="nil"/>
              <w:left w:val="nil"/>
              <w:bottom w:val="nil"/>
              <w:right w:val="nil"/>
            </w:tcBorders>
            <w:noWrap/>
            <w:vAlign w:val="bottom"/>
            <w:hideMark/>
          </w:tcPr>
          <w:p w14:paraId="1D8A8875" w14:textId="77777777" w:rsidR="007A7451" w:rsidRPr="00694475" w:rsidRDefault="007A7451" w:rsidP="007A7451">
            <w:pPr>
              <w:jc w:val="right"/>
              <w:rPr>
                <w:rFonts w:ascii="Georgia" w:hAnsi="Georgia" w:cs="Calibri"/>
                <w:color w:val="000000"/>
                <w:sz w:val="16"/>
                <w:szCs w:val="16"/>
              </w:rPr>
            </w:pPr>
          </w:p>
        </w:tc>
        <w:tc>
          <w:tcPr>
            <w:tcW w:w="601" w:type="pct"/>
            <w:gridSpan w:val="2"/>
            <w:tcBorders>
              <w:top w:val="nil"/>
              <w:left w:val="nil"/>
              <w:bottom w:val="single" w:sz="8" w:space="0" w:color="auto"/>
              <w:right w:val="nil"/>
            </w:tcBorders>
            <w:noWrap/>
            <w:vAlign w:val="bottom"/>
            <w:hideMark/>
          </w:tcPr>
          <w:p w14:paraId="66A1B67C" w14:textId="033228AA"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1.586</w:t>
            </w:r>
          </w:p>
        </w:tc>
      </w:tr>
      <w:tr w:rsidR="00B52785" w:rsidRPr="00694475" w14:paraId="5D5CFD32" w14:textId="77777777" w:rsidTr="00B52785">
        <w:trPr>
          <w:gridAfter w:val="1"/>
          <w:wAfter w:w="3" w:type="pct"/>
          <w:trHeight w:val="170"/>
        </w:trPr>
        <w:tc>
          <w:tcPr>
            <w:tcW w:w="1821" w:type="pct"/>
            <w:tcBorders>
              <w:top w:val="nil"/>
              <w:left w:val="nil"/>
              <w:bottom w:val="nil"/>
              <w:right w:val="nil"/>
            </w:tcBorders>
            <w:noWrap/>
            <w:vAlign w:val="bottom"/>
            <w:hideMark/>
          </w:tcPr>
          <w:p w14:paraId="6603C6F1" w14:textId="77777777" w:rsidR="007A7451" w:rsidRPr="00694475" w:rsidRDefault="007A7451" w:rsidP="007A7451">
            <w:pPr>
              <w:rPr>
                <w:rFonts w:ascii="Georgia" w:hAnsi="Georgia" w:cs="Calibri"/>
                <w:color w:val="000000"/>
                <w:sz w:val="16"/>
                <w:szCs w:val="16"/>
              </w:rPr>
            </w:pPr>
          </w:p>
        </w:tc>
        <w:tc>
          <w:tcPr>
            <w:tcW w:w="78" w:type="pct"/>
            <w:tcBorders>
              <w:top w:val="nil"/>
              <w:left w:val="nil"/>
              <w:bottom w:val="nil"/>
              <w:right w:val="nil"/>
            </w:tcBorders>
            <w:noWrap/>
            <w:vAlign w:val="bottom"/>
            <w:hideMark/>
          </w:tcPr>
          <w:p w14:paraId="39F3E996" w14:textId="77777777" w:rsidR="007A7451" w:rsidRPr="00694475" w:rsidRDefault="007A7451" w:rsidP="007A7451"/>
        </w:tc>
        <w:tc>
          <w:tcPr>
            <w:tcW w:w="794" w:type="pct"/>
            <w:tcBorders>
              <w:top w:val="nil"/>
              <w:left w:val="nil"/>
              <w:bottom w:val="nil"/>
              <w:right w:val="nil"/>
            </w:tcBorders>
            <w:noWrap/>
            <w:vAlign w:val="bottom"/>
            <w:hideMark/>
          </w:tcPr>
          <w:p w14:paraId="5D54F7C2" w14:textId="77777777" w:rsidR="007A7451" w:rsidRPr="00694475" w:rsidRDefault="007A7451" w:rsidP="007A7451">
            <w:pPr>
              <w:jc w:val="right"/>
            </w:pPr>
          </w:p>
        </w:tc>
        <w:tc>
          <w:tcPr>
            <w:tcW w:w="78" w:type="pct"/>
            <w:tcBorders>
              <w:top w:val="nil"/>
              <w:left w:val="nil"/>
              <w:bottom w:val="nil"/>
              <w:right w:val="nil"/>
            </w:tcBorders>
            <w:noWrap/>
            <w:vAlign w:val="bottom"/>
            <w:hideMark/>
          </w:tcPr>
          <w:p w14:paraId="1FB1A645" w14:textId="77777777" w:rsidR="007A7451" w:rsidRPr="00694475" w:rsidRDefault="007A7451" w:rsidP="007A7451">
            <w:pPr>
              <w:jc w:val="right"/>
            </w:pPr>
          </w:p>
        </w:tc>
        <w:tc>
          <w:tcPr>
            <w:tcW w:w="713" w:type="pct"/>
            <w:tcBorders>
              <w:top w:val="nil"/>
              <w:left w:val="nil"/>
              <w:bottom w:val="nil"/>
              <w:right w:val="nil"/>
            </w:tcBorders>
            <w:noWrap/>
            <w:vAlign w:val="bottom"/>
            <w:hideMark/>
          </w:tcPr>
          <w:p w14:paraId="7D4461E8" w14:textId="77777777" w:rsidR="007A7451" w:rsidRPr="00694475" w:rsidRDefault="007A7451" w:rsidP="007A7451">
            <w:pPr>
              <w:jc w:val="right"/>
            </w:pPr>
          </w:p>
        </w:tc>
        <w:tc>
          <w:tcPr>
            <w:tcW w:w="78" w:type="pct"/>
            <w:tcBorders>
              <w:top w:val="nil"/>
              <w:left w:val="nil"/>
              <w:bottom w:val="nil"/>
              <w:right w:val="nil"/>
            </w:tcBorders>
            <w:noWrap/>
            <w:vAlign w:val="bottom"/>
            <w:hideMark/>
          </w:tcPr>
          <w:p w14:paraId="436CEE01" w14:textId="77777777" w:rsidR="007A7451" w:rsidRPr="00694475" w:rsidRDefault="007A7451" w:rsidP="007A7451">
            <w:pPr>
              <w:jc w:val="right"/>
            </w:pPr>
          </w:p>
        </w:tc>
        <w:tc>
          <w:tcPr>
            <w:tcW w:w="755" w:type="pct"/>
            <w:tcBorders>
              <w:top w:val="nil"/>
              <w:left w:val="nil"/>
              <w:bottom w:val="nil"/>
              <w:right w:val="nil"/>
            </w:tcBorders>
            <w:noWrap/>
            <w:vAlign w:val="bottom"/>
            <w:hideMark/>
          </w:tcPr>
          <w:p w14:paraId="44F3656B" w14:textId="77777777" w:rsidR="007A7451" w:rsidRPr="00694475" w:rsidRDefault="007A7451" w:rsidP="007A7451">
            <w:pPr>
              <w:jc w:val="right"/>
            </w:pPr>
          </w:p>
        </w:tc>
        <w:tc>
          <w:tcPr>
            <w:tcW w:w="78" w:type="pct"/>
            <w:gridSpan w:val="2"/>
            <w:tcBorders>
              <w:top w:val="nil"/>
              <w:left w:val="nil"/>
              <w:bottom w:val="nil"/>
              <w:right w:val="nil"/>
            </w:tcBorders>
            <w:noWrap/>
            <w:vAlign w:val="bottom"/>
            <w:hideMark/>
          </w:tcPr>
          <w:p w14:paraId="48869788" w14:textId="77777777" w:rsidR="007A7451" w:rsidRPr="00694475" w:rsidRDefault="007A7451" w:rsidP="007A7451">
            <w:pPr>
              <w:jc w:val="right"/>
            </w:pPr>
          </w:p>
        </w:tc>
        <w:tc>
          <w:tcPr>
            <w:tcW w:w="601" w:type="pct"/>
            <w:gridSpan w:val="2"/>
            <w:tcBorders>
              <w:top w:val="nil"/>
              <w:left w:val="nil"/>
              <w:bottom w:val="nil"/>
              <w:right w:val="nil"/>
            </w:tcBorders>
            <w:noWrap/>
            <w:vAlign w:val="bottom"/>
            <w:hideMark/>
          </w:tcPr>
          <w:p w14:paraId="6E701831" w14:textId="77777777" w:rsidR="007A7451" w:rsidRPr="00694475" w:rsidRDefault="007A7451" w:rsidP="007A7451">
            <w:pPr>
              <w:jc w:val="right"/>
            </w:pPr>
          </w:p>
        </w:tc>
      </w:tr>
      <w:tr w:rsidR="00B52785" w:rsidRPr="00694475" w14:paraId="463F89C8" w14:textId="77777777" w:rsidTr="00B52785">
        <w:trPr>
          <w:gridAfter w:val="1"/>
          <w:wAfter w:w="3" w:type="pct"/>
          <w:trHeight w:val="170"/>
        </w:trPr>
        <w:tc>
          <w:tcPr>
            <w:tcW w:w="1821" w:type="pct"/>
            <w:tcBorders>
              <w:top w:val="nil"/>
              <w:left w:val="nil"/>
              <w:bottom w:val="nil"/>
              <w:right w:val="nil"/>
            </w:tcBorders>
            <w:noWrap/>
            <w:vAlign w:val="bottom"/>
            <w:hideMark/>
          </w:tcPr>
          <w:p w14:paraId="536A487F" w14:textId="77777777" w:rsidR="007A7451" w:rsidRPr="00694475" w:rsidRDefault="007A7451" w:rsidP="007A7451"/>
        </w:tc>
        <w:tc>
          <w:tcPr>
            <w:tcW w:w="78" w:type="pct"/>
            <w:tcBorders>
              <w:top w:val="nil"/>
              <w:left w:val="nil"/>
              <w:bottom w:val="nil"/>
              <w:right w:val="nil"/>
            </w:tcBorders>
            <w:noWrap/>
            <w:vAlign w:val="bottom"/>
            <w:hideMark/>
          </w:tcPr>
          <w:p w14:paraId="2F6C081B" w14:textId="77777777" w:rsidR="007A7451" w:rsidRPr="00694475" w:rsidRDefault="007A7451" w:rsidP="007A7451"/>
        </w:tc>
        <w:tc>
          <w:tcPr>
            <w:tcW w:w="794" w:type="pct"/>
            <w:tcBorders>
              <w:top w:val="nil"/>
              <w:left w:val="nil"/>
              <w:bottom w:val="double" w:sz="6" w:space="0" w:color="auto"/>
              <w:right w:val="nil"/>
            </w:tcBorders>
            <w:noWrap/>
            <w:vAlign w:val="bottom"/>
            <w:hideMark/>
          </w:tcPr>
          <w:p w14:paraId="5E7FB0B9" w14:textId="6488AD01" w:rsidR="007A7451" w:rsidRPr="00694475" w:rsidRDefault="001F7ED6" w:rsidP="007A7451">
            <w:pPr>
              <w:jc w:val="right"/>
              <w:rPr>
                <w:rFonts w:ascii="Georgia" w:hAnsi="Georgia" w:cs="Calibri"/>
                <w:color w:val="000000"/>
                <w:sz w:val="16"/>
                <w:szCs w:val="16"/>
              </w:rPr>
            </w:pPr>
            <w:r w:rsidRPr="00694475">
              <w:rPr>
                <w:rFonts w:ascii="Georgia" w:hAnsi="Georgia" w:cs="Calibri"/>
                <w:color w:val="000000"/>
                <w:sz w:val="16"/>
                <w:szCs w:val="16"/>
              </w:rPr>
              <w:t>2.119</w:t>
            </w:r>
          </w:p>
        </w:tc>
        <w:tc>
          <w:tcPr>
            <w:tcW w:w="78" w:type="pct"/>
            <w:tcBorders>
              <w:top w:val="nil"/>
              <w:left w:val="nil"/>
              <w:bottom w:val="nil"/>
              <w:right w:val="nil"/>
            </w:tcBorders>
            <w:noWrap/>
            <w:vAlign w:val="bottom"/>
            <w:hideMark/>
          </w:tcPr>
          <w:p w14:paraId="63AB9CE5" w14:textId="77777777" w:rsidR="007A7451" w:rsidRPr="00694475" w:rsidRDefault="007A7451" w:rsidP="007A7451">
            <w:pPr>
              <w:jc w:val="right"/>
              <w:rPr>
                <w:rFonts w:ascii="Georgia" w:hAnsi="Georgia" w:cs="Calibri"/>
                <w:color w:val="000000"/>
                <w:sz w:val="16"/>
                <w:szCs w:val="16"/>
              </w:rPr>
            </w:pPr>
          </w:p>
        </w:tc>
        <w:tc>
          <w:tcPr>
            <w:tcW w:w="713" w:type="pct"/>
            <w:tcBorders>
              <w:top w:val="nil"/>
              <w:left w:val="nil"/>
              <w:bottom w:val="double" w:sz="6" w:space="0" w:color="auto"/>
              <w:right w:val="nil"/>
            </w:tcBorders>
            <w:noWrap/>
            <w:vAlign w:val="bottom"/>
            <w:hideMark/>
          </w:tcPr>
          <w:p w14:paraId="49AEE86A" w14:textId="6A61F6CC" w:rsidR="007A7451" w:rsidRPr="00694475" w:rsidRDefault="001F7ED6" w:rsidP="007A7451">
            <w:pPr>
              <w:jc w:val="right"/>
              <w:rPr>
                <w:rFonts w:ascii="Georgia" w:hAnsi="Georgia" w:cs="Calibri"/>
                <w:color w:val="000000"/>
                <w:sz w:val="16"/>
                <w:szCs w:val="16"/>
              </w:rPr>
            </w:pPr>
            <w:r w:rsidRPr="00694475">
              <w:rPr>
                <w:rFonts w:ascii="Georgia" w:hAnsi="Georgia" w:cs="Calibri"/>
                <w:color w:val="000000"/>
                <w:sz w:val="16"/>
                <w:szCs w:val="16"/>
              </w:rPr>
              <w:t>(342)</w:t>
            </w:r>
          </w:p>
        </w:tc>
        <w:tc>
          <w:tcPr>
            <w:tcW w:w="78" w:type="pct"/>
            <w:tcBorders>
              <w:top w:val="nil"/>
              <w:left w:val="nil"/>
              <w:bottom w:val="nil"/>
              <w:right w:val="nil"/>
            </w:tcBorders>
            <w:noWrap/>
            <w:vAlign w:val="bottom"/>
            <w:hideMark/>
          </w:tcPr>
          <w:p w14:paraId="56170193" w14:textId="77777777" w:rsidR="007A7451" w:rsidRPr="00694475" w:rsidRDefault="007A7451" w:rsidP="007A7451">
            <w:pPr>
              <w:jc w:val="right"/>
              <w:rPr>
                <w:rFonts w:ascii="Georgia" w:hAnsi="Georgia" w:cs="Calibri"/>
                <w:color w:val="000000"/>
                <w:sz w:val="16"/>
                <w:szCs w:val="16"/>
              </w:rPr>
            </w:pPr>
          </w:p>
        </w:tc>
        <w:tc>
          <w:tcPr>
            <w:tcW w:w="755" w:type="pct"/>
            <w:tcBorders>
              <w:top w:val="nil"/>
              <w:left w:val="nil"/>
              <w:bottom w:val="double" w:sz="6" w:space="0" w:color="auto"/>
              <w:right w:val="nil"/>
            </w:tcBorders>
            <w:noWrap/>
            <w:vAlign w:val="bottom"/>
            <w:hideMark/>
          </w:tcPr>
          <w:p w14:paraId="4BA440CA" w14:textId="407F0EEA"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1.777</w:t>
            </w:r>
          </w:p>
        </w:tc>
        <w:tc>
          <w:tcPr>
            <w:tcW w:w="78" w:type="pct"/>
            <w:gridSpan w:val="2"/>
            <w:tcBorders>
              <w:top w:val="nil"/>
              <w:left w:val="nil"/>
              <w:bottom w:val="nil"/>
              <w:right w:val="nil"/>
            </w:tcBorders>
            <w:noWrap/>
            <w:vAlign w:val="bottom"/>
            <w:hideMark/>
          </w:tcPr>
          <w:p w14:paraId="77565DCC" w14:textId="77777777" w:rsidR="007A7451" w:rsidRPr="00694475" w:rsidRDefault="007A7451" w:rsidP="007A7451">
            <w:pPr>
              <w:jc w:val="right"/>
              <w:rPr>
                <w:rFonts w:ascii="Georgia" w:hAnsi="Georgia" w:cs="Calibri"/>
                <w:color w:val="000000"/>
                <w:sz w:val="16"/>
                <w:szCs w:val="16"/>
              </w:rPr>
            </w:pPr>
          </w:p>
        </w:tc>
        <w:tc>
          <w:tcPr>
            <w:tcW w:w="601" w:type="pct"/>
            <w:gridSpan w:val="2"/>
            <w:tcBorders>
              <w:top w:val="nil"/>
              <w:left w:val="nil"/>
              <w:bottom w:val="double" w:sz="6" w:space="0" w:color="auto"/>
              <w:right w:val="nil"/>
            </w:tcBorders>
            <w:noWrap/>
            <w:vAlign w:val="bottom"/>
            <w:hideMark/>
          </w:tcPr>
          <w:p w14:paraId="475941D6" w14:textId="29E619C4" w:rsidR="007A7451" w:rsidRPr="00694475" w:rsidRDefault="007A7451" w:rsidP="007A7451">
            <w:pPr>
              <w:jc w:val="right"/>
              <w:rPr>
                <w:rFonts w:ascii="Georgia" w:hAnsi="Georgia" w:cs="Calibri"/>
                <w:color w:val="000000"/>
                <w:sz w:val="16"/>
                <w:szCs w:val="16"/>
              </w:rPr>
            </w:pPr>
            <w:r w:rsidRPr="00694475">
              <w:rPr>
                <w:rFonts w:ascii="Georgia" w:hAnsi="Georgia" w:cs="Calibri"/>
                <w:color w:val="000000"/>
                <w:sz w:val="16"/>
                <w:szCs w:val="16"/>
              </w:rPr>
              <w:t>2.393</w:t>
            </w:r>
          </w:p>
        </w:tc>
      </w:tr>
      <w:tr w:rsidR="00B52785" w:rsidRPr="00694475" w14:paraId="0A054F0D" w14:textId="77777777" w:rsidTr="00B52785">
        <w:trPr>
          <w:gridAfter w:val="1"/>
          <w:wAfter w:w="3" w:type="pct"/>
          <w:trHeight w:val="170"/>
        </w:trPr>
        <w:tc>
          <w:tcPr>
            <w:tcW w:w="1821" w:type="pct"/>
            <w:tcBorders>
              <w:top w:val="nil"/>
              <w:left w:val="nil"/>
              <w:bottom w:val="nil"/>
              <w:right w:val="nil"/>
            </w:tcBorders>
            <w:noWrap/>
            <w:vAlign w:val="bottom"/>
            <w:hideMark/>
          </w:tcPr>
          <w:p w14:paraId="0E958BBC" w14:textId="77777777" w:rsidR="007A7451" w:rsidRPr="00694475" w:rsidRDefault="007A7451" w:rsidP="007A7451">
            <w:pPr>
              <w:rPr>
                <w:rFonts w:ascii="Georgia" w:hAnsi="Georgia" w:cs="Calibri"/>
                <w:color w:val="000000"/>
                <w:sz w:val="16"/>
                <w:szCs w:val="16"/>
              </w:rPr>
            </w:pPr>
          </w:p>
        </w:tc>
        <w:tc>
          <w:tcPr>
            <w:tcW w:w="78" w:type="pct"/>
            <w:tcBorders>
              <w:top w:val="nil"/>
              <w:left w:val="nil"/>
              <w:bottom w:val="nil"/>
              <w:right w:val="nil"/>
            </w:tcBorders>
            <w:noWrap/>
            <w:vAlign w:val="bottom"/>
            <w:hideMark/>
          </w:tcPr>
          <w:p w14:paraId="1A1E691E" w14:textId="77777777" w:rsidR="007A7451" w:rsidRPr="00694475" w:rsidRDefault="007A7451" w:rsidP="007A7451"/>
        </w:tc>
        <w:tc>
          <w:tcPr>
            <w:tcW w:w="794" w:type="pct"/>
            <w:tcBorders>
              <w:top w:val="nil"/>
              <w:left w:val="nil"/>
              <w:bottom w:val="nil"/>
              <w:right w:val="nil"/>
            </w:tcBorders>
            <w:noWrap/>
            <w:vAlign w:val="bottom"/>
            <w:hideMark/>
          </w:tcPr>
          <w:p w14:paraId="1BB351C2" w14:textId="77777777" w:rsidR="007A7451" w:rsidRPr="00694475" w:rsidRDefault="007A7451" w:rsidP="007A7451">
            <w:pPr>
              <w:jc w:val="right"/>
            </w:pPr>
          </w:p>
        </w:tc>
        <w:tc>
          <w:tcPr>
            <w:tcW w:w="78" w:type="pct"/>
            <w:tcBorders>
              <w:top w:val="nil"/>
              <w:left w:val="nil"/>
              <w:bottom w:val="nil"/>
              <w:right w:val="nil"/>
            </w:tcBorders>
            <w:noWrap/>
            <w:vAlign w:val="bottom"/>
            <w:hideMark/>
          </w:tcPr>
          <w:p w14:paraId="4954393F" w14:textId="77777777" w:rsidR="007A7451" w:rsidRPr="00694475" w:rsidRDefault="007A7451" w:rsidP="007A7451">
            <w:pPr>
              <w:jc w:val="right"/>
            </w:pPr>
          </w:p>
        </w:tc>
        <w:tc>
          <w:tcPr>
            <w:tcW w:w="713" w:type="pct"/>
            <w:tcBorders>
              <w:top w:val="nil"/>
              <w:left w:val="nil"/>
              <w:bottom w:val="nil"/>
              <w:right w:val="nil"/>
            </w:tcBorders>
            <w:noWrap/>
            <w:vAlign w:val="bottom"/>
            <w:hideMark/>
          </w:tcPr>
          <w:p w14:paraId="3F250173" w14:textId="77777777" w:rsidR="007A7451" w:rsidRPr="00694475" w:rsidRDefault="007A7451" w:rsidP="007A7451">
            <w:pPr>
              <w:jc w:val="right"/>
            </w:pPr>
          </w:p>
        </w:tc>
        <w:tc>
          <w:tcPr>
            <w:tcW w:w="78" w:type="pct"/>
            <w:tcBorders>
              <w:top w:val="nil"/>
              <w:left w:val="nil"/>
              <w:bottom w:val="nil"/>
              <w:right w:val="nil"/>
            </w:tcBorders>
            <w:noWrap/>
            <w:vAlign w:val="bottom"/>
            <w:hideMark/>
          </w:tcPr>
          <w:p w14:paraId="09B57145" w14:textId="77777777" w:rsidR="007A7451" w:rsidRPr="00694475" w:rsidRDefault="007A7451" w:rsidP="007A7451">
            <w:pPr>
              <w:jc w:val="right"/>
            </w:pPr>
          </w:p>
        </w:tc>
        <w:tc>
          <w:tcPr>
            <w:tcW w:w="755" w:type="pct"/>
            <w:tcBorders>
              <w:top w:val="nil"/>
              <w:left w:val="nil"/>
              <w:bottom w:val="nil"/>
              <w:right w:val="nil"/>
            </w:tcBorders>
            <w:noWrap/>
            <w:vAlign w:val="bottom"/>
            <w:hideMark/>
          </w:tcPr>
          <w:p w14:paraId="10C72B67" w14:textId="77777777" w:rsidR="007A7451" w:rsidRPr="00694475" w:rsidRDefault="007A7451" w:rsidP="007A7451">
            <w:pPr>
              <w:jc w:val="right"/>
            </w:pPr>
          </w:p>
        </w:tc>
        <w:tc>
          <w:tcPr>
            <w:tcW w:w="78" w:type="pct"/>
            <w:gridSpan w:val="2"/>
            <w:tcBorders>
              <w:top w:val="nil"/>
              <w:left w:val="nil"/>
              <w:bottom w:val="nil"/>
              <w:right w:val="nil"/>
            </w:tcBorders>
            <w:noWrap/>
            <w:vAlign w:val="bottom"/>
            <w:hideMark/>
          </w:tcPr>
          <w:p w14:paraId="43D8BEE6" w14:textId="77777777" w:rsidR="007A7451" w:rsidRPr="00694475" w:rsidRDefault="007A7451" w:rsidP="007A7451">
            <w:pPr>
              <w:jc w:val="right"/>
            </w:pPr>
          </w:p>
        </w:tc>
        <w:tc>
          <w:tcPr>
            <w:tcW w:w="601" w:type="pct"/>
            <w:gridSpan w:val="2"/>
            <w:tcBorders>
              <w:top w:val="nil"/>
              <w:left w:val="nil"/>
              <w:bottom w:val="nil"/>
              <w:right w:val="nil"/>
            </w:tcBorders>
            <w:noWrap/>
            <w:vAlign w:val="bottom"/>
            <w:hideMark/>
          </w:tcPr>
          <w:p w14:paraId="6D204509" w14:textId="77777777" w:rsidR="007A7451" w:rsidRPr="00694475" w:rsidRDefault="007A7451" w:rsidP="007A7451">
            <w:pPr>
              <w:jc w:val="right"/>
            </w:pPr>
          </w:p>
        </w:tc>
      </w:tr>
    </w:tbl>
    <w:p w14:paraId="07795DF3" w14:textId="77777777" w:rsidR="008D23DE" w:rsidRPr="00694475" w:rsidRDefault="008D23DE" w:rsidP="00B57003">
      <w:pPr>
        <w:pStyle w:val="PargrafodaLista"/>
        <w:ind w:left="567"/>
        <w:rPr>
          <w:rFonts w:ascii="Georgia" w:hAnsi="Georgia" w:cs="Arial"/>
        </w:rPr>
      </w:pPr>
    </w:p>
    <w:p w14:paraId="1820E77A" w14:textId="09964A21" w:rsidR="00B4119F" w:rsidRPr="00694475" w:rsidRDefault="00B4119F" w:rsidP="0058547A">
      <w:pPr>
        <w:pStyle w:val="PargrafodaLista"/>
        <w:numPr>
          <w:ilvl w:val="0"/>
          <w:numId w:val="18"/>
        </w:numPr>
        <w:ind w:left="567" w:hanging="567"/>
        <w:rPr>
          <w:rFonts w:ascii="Georgia" w:hAnsi="Georgia" w:cs="Arial"/>
        </w:rPr>
      </w:pPr>
      <w:r w:rsidRPr="00694475">
        <w:rPr>
          <w:rFonts w:ascii="Georgia" w:hAnsi="Georgia" w:cs="Arial"/>
        </w:rPr>
        <w:t>Em virtude</w:t>
      </w:r>
      <w:r w:rsidR="009E4BA0" w:rsidRPr="00694475">
        <w:rPr>
          <w:rFonts w:ascii="Georgia" w:hAnsi="Georgia" w:cs="Arial"/>
        </w:rPr>
        <w:t xml:space="preserve"> do histórico de prejuízos da coligada e da expectativa de prejuízo </w:t>
      </w:r>
      <w:r w:rsidRPr="00694475">
        <w:rPr>
          <w:rFonts w:ascii="Georgia" w:hAnsi="Georgia" w:cs="Arial"/>
        </w:rPr>
        <w:t>a longo prazo</w:t>
      </w:r>
      <w:r w:rsidR="009E4BA0" w:rsidRPr="00694475">
        <w:rPr>
          <w:rFonts w:ascii="Georgia" w:hAnsi="Georgia" w:cs="Arial"/>
        </w:rPr>
        <w:t xml:space="preserve"> </w:t>
      </w:r>
      <w:r w:rsidRPr="00694475">
        <w:rPr>
          <w:rFonts w:ascii="Georgia" w:hAnsi="Georgia" w:cs="Arial"/>
        </w:rPr>
        <w:t xml:space="preserve">da SCP Água Mineral, foi registrado a perda por </w:t>
      </w:r>
      <w:r w:rsidR="009E4BA0" w:rsidRPr="00694475">
        <w:rPr>
          <w:rFonts w:ascii="Georgia" w:hAnsi="Georgia" w:cs="Arial"/>
        </w:rPr>
        <w:t>redução ao valor recuperável (</w:t>
      </w:r>
      <w:r w:rsidR="001C691F" w:rsidRPr="00694475">
        <w:rPr>
          <w:rFonts w:ascii="Georgia" w:hAnsi="Georgia" w:cs="Arial"/>
          <w:i/>
          <w:iCs/>
        </w:rPr>
        <w:t>i</w:t>
      </w:r>
      <w:r w:rsidR="009E4BA0" w:rsidRPr="00694475">
        <w:rPr>
          <w:rFonts w:ascii="Georgia" w:hAnsi="Georgia" w:cs="Arial"/>
          <w:i/>
          <w:iCs/>
        </w:rPr>
        <w:t>mpairment)</w:t>
      </w:r>
      <w:r w:rsidRPr="00694475">
        <w:rPr>
          <w:rFonts w:ascii="Georgia" w:hAnsi="Georgia" w:cs="Arial"/>
          <w:i/>
          <w:iCs/>
        </w:rPr>
        <w:t xml:space="preserve"> </w:t>
      </w:r>
      <w:r w:rsidRPr="00694475">
        <w:rPr>
          <w:rFonts w:ascii="Georgia" w:hAnsi="Georgia" w:cs="Arial"/>
        </w:rPr>
        <w:t>do investimento em dezembro de 2024.</w:t>
      </w:r>
      <w:r w:rsidR="00401445" w:rsidRPr="00694475">
        <w:rPr>
          <w:rFonts w:ascii="Georgia" w:hAnsi="Georgia" w:cs="Arial"/>
        </w:rPr>
        <w:t xml:space="preserve"> </w:t>
      </w:r>
      <w:r w:rsidR="00186899" w:rsidRPr="00BC11D6">
        <w:rPr>
          <w:rFonts w:ascii="Georgia" w:hAnsi="Georgia" w:cs="Arial"/>
        </w:rPr>
        <w:t xml:space="preserve">A Companhia </w:t>
      </w:r>
      <w:r w:rsidR="00186899">
        <w:rPr>
          <w:rFonts w:ascii="Georgia" w:hAnsi="Georgia" w:cs="Arial"/>
        </w:rPr>
        <w:t>assinou o</w:t>
      </w:r>
      <w:r w:rsidR="00186899" w:rsidRPr="00BC11D6">
        <w:rPr>
          <w:rFonts w:ascii="Georgia" w:hAnsi="Georgia" w:cs="Arial"/>
        </w:rPr>
        <w:t xml:space="preserve"> distrato amigável com a SCP Água Mineral </w:t>
      </w:r>
      <w:r w:rsidR="00186899">
        <w:rPr>
          <w:rFonts w:ascii="Georgia" w:hAnsi="Georgia" w:cs="Arial"/>
        </w:rPr>
        <w:t>em julho de 2025, conforme divulgado na nota 35 (j)</w:t>
      </w:r>
      <w:r w:rsidR="00186899" w:rsidRPr="00BC11D6">
        <w:rPr>
          <w:rFonts w:ascii="Georgia" w:hAnsi="Georgia" w:cs="Arial"/>
        </w:rPr>
        <w:t xml:space="preserve">. </w:t>
      </w:r>
      <w:r w:rsidR="00401445" w:rsidRPr="00694475">
        <w:rPr>
          <w:rFonts w:ascii="Georgia" w:hAnsi="Georgia" w:cs="Arial"/>
        </w:rPr>
        <w:t>Foram utilizadas como base de cálculo d</w:t>
      </w:r>
      <w:r w:rsidR="00ED1D85" w:rsidRPr="00694475">
        <w:rPr>
          <w:rFonts w:ascii="Georgia" w:hAnsi="Georgia" w:cs="Arial"/>
        </w:rPr>
        <w:t xml:space="preserve">o valor do investimento </w:t>
      </w:r>
      <w:r w:rsidR="00401445" w:rsidRPr="00694475">
        <w:rPr>
          <w:rFonts w:ascii="Georgia" w:hAnsi="Georgia" w:cs="Arial"/>
        </w:rPr>
        <w:t xml:space="preserve">as </w:t>
      </w:r>
      <w:r w:rsidR="009E4BA0" w:rsidRPr="00694475">
        <w:rPr>
          <w:rFonts w:ascii="Georgia" w:hAnsi="Georgia" w:cs="Arial"/>
        </w:rPr>
        <w:t xml:space="preserve">últimas </w:t>
      </w:r>
      <w:r w:rsidR="00401445" w:rsidRPr="00694475">
        <w:rPr>
          <w:rFonts w:ascii="Georgia" w:hAnsi="Georgia" w:cs="Arial"/>
        </w:rPr>
        <w:t>informações financeiras</w:t>
      </w:r>
      <w:r w:rsidR="005B2CB1" w:rsidRPr="00694475">
        <w:rPr>
          <w:rFonts w:ascii="Georgia" w:hAnsi="Georgia" w:cs="Arial"/>
        </w:rPr>
        <w:t>,</w:t>
      </w:r>
      <w:r w:rsidR="009E4BA0" w:rsidRPr="00694475">
        <w:rPr>
          <w:rFonts w:ascii="Georgia" w:hAnsi="Georgia" w:cs="Arial"/>
        </w:rPr>
        <w:t xml:space="preserve"> recebidas</w:t>
      </w:r>
      <w:r w:rsidR="00401445" w:rsidRPr="00694475">
        <w:rPr>
          <w:rFonts w:ascii="Georgia" w:hAnsi="Georgia" w:cs="Arial"/>
        </w:rPr>
        <w:t xml:space="preserve"> </w:t>
      </w:r>
      <w:r w:rsidR="00CB67DB" w:rsidRPr="00694475">
        <w:rPr>
          <w:rFonts w:ascii="Georgia" w:hAnsi="Georgia" w:cs="Arial"/>
        </w:rPr>
        <w:t xml:space="preserve">em </w:t>
      </w:r>
      <w:r w:rsidR="00E3379C" w:rsidRPr="00694475">
        <w:rPr>
          <w:rFonts w:ascii="Georgia" w:hAnsi="Georgia" w:cs="Arial"/>
        </w:rPr>
        <w:t>28 de fevereiro de 2025</w:t>
      </w:r>
      <w:r w:rsidR="00401445" w:rsidRPr="00694475">
        <w:rPr>
          <w:rFonts w:ascii="Georgia" w:hAnsi="Georgia" w:cs="Arial"/>
        </w:rPr>
        <w:t>. Considerar essa informação em toda nota 15.</w:t>
      </w:r>
    </w:p>
    <w:p w14:paraId="538F0493" w14:textId="77777777" w:rsidR="00B4119F" w:rsidRPr="00694475" w:rsidRDefault="00B4119F" w:rsidP="00B4119F">
      <w:pPr>
        <w:pStyle w:val="PargrafodaLista"/>
        <w:rPr>
          <w:rFonts w:ascii="Georgia" w:hAnsi="Georgia" w:cs="Arial"/>
        </w:rPr>
      </w:pPr>
    </w:p>
    <w:p w14:paraId="085FB2A4" w14:textId="130973D9" w:rsidR="001C0D64" w:rsidRPr="00694475" w:rsidRDefault="00B4119F" w:rsidP="0058547A">
      <w:pPr>
        <w:pStyle w:val="PargrafodaLista"/>
        <w:numPr>
          <w:ilvl w:val="0"/>
          <w:numId w:val="18"/>
        </w:numPr>
        <w:ind w:left="567" w:hanging="567"/>
        <w:rPr>
          <w:rFonts w:ascii="Georgia" w:hAnsi="Georgia" w:cs="Arial"/>
        </w:rPr>
      </w:pPr>
      <w:r w:rsidRPr="00694475">
        <w:rPr>
          <w:rFonts w:ascii="Georgia" w:hAnsi="Georgia" w:cs="Arial"/>
        </w:rPr>
        <w:t xml:space="preserve">A partir de dezembro de 2024, a participação na SPE Palácio das Mangabeiras passou a ser avaliada pelo método de equivalência patrimonial em virtude de alteração no percentual de </w:t>
      </w:r>
      <w:r w:rsidRPr="00694475">
        <w:rPr>
          <w:rFonts w:ascii="Georgia" w:hAnsi="Georgia" w:cs="Arial"/>
        </w:rPr>
        <w:lastRenderedPageBreak/>
        <w:t xml:space="preserve">participação da Companhia </w:t>
      </w:r>
      <w:r w:rsidR="00D44B56" w:rsidRPr="00694475">
        <w:rPr>
          <w:rFonts w:ascii="Georgia" w:hAnsi="Georgia" w:cs="Arial"/>
        </w:rPr>
        <w:t xml:space="preserve">para 49,53% </w:t>
      </w:r>
      <w:r w:rsidRPr="00694475">
        <w:rPr>
          <w:rFonts w:ascii="Georgia" w:hAnsi="Georgia" w:cs="Arial"/>
        </w:rPr>
        <w:t xml:space="preserve">e </w:t>
      </w:r>
      <w:r w:rsidR="00281616" w:rsidRPr="00694475">
        <w:rPr>
          <w:rFonts w:ascii="Georgia" w:hAnsi="Georgia" w:cs="Arial"/>
        </w:rPr>
        <w:t xml:space="preserve">exercício de </w:t>
      </w:r>
      <w:r w:rsidRPr="00694475">
        <w:rPr>
          <w:rFonts w:ascii="Georgia" w:hAnsi="Georgia" w:cs="Arial"/>
        </w:rPr>
        <w:t xml:space="preserve">influência significativa no investimento. Foram utilizadas as informações financeiras de </w:t>
      </w:r>
      <w:r w:rsidR="00B81DEB" w:rsidRPr="00694475">
        <w:rPr>
          <w:rFonts w:ascii="Georgia" w:hAnsi="Georgia" w:cs="Arial"/>
        </w:rPr>
        <w:t xml:space="preserve">28 </w:t>
      </w:r>
      <w:r w:rsidR="007A7451" w:rsidRPr="00694475">
        <w:rPr>
          <w:rFonts w:ascii="Georgia" w:hAnsi="Georgia" w:cs="Arial"/>
        </w:rPr>
        <w:t xml:space="preserve">de </w:t>
      </w:r>
      <w:r w:rsidR="00B81DEB" w:rsidRPr="00694475">
        <w:rPr>
          <w:rFonts w:ascii="Georgia" w:hAnsi="Georgia" w:cs="Arial"/>
        </w:rPr>
        <w:t xml:space="preserve">fevereiro </w:t>
      </w:r>
      <w:r w:rsidR="007A7451" w:rsidRPr="00694475">
        <w:rPr>
          <w:rFonts w:ascii="Georgia" w:hAnsi="Georgia" w:cs="Arial"/>
        </w:rPr>
        <w:t>2025</w:t>
      </w:r>
      <w:r w:rsidRPr="00694475">
        <w:rPr>
          <w:rFonts w:ascii="Georgia" w:hAnsi="Georgia" w:cs="Arial"/>
        </w:rPr>
        <w:t>.</w:t>
      </w:r>
      <w:r w:rsidR="001C0D64" w:rsidRPr="00694475">
        <w:rPr>
          <w:rFonts w:ascii="Georgia" w:hAnsi="Georgia" w:cs="Arial"/>
        </w:rPr>
        <w:t xml:space="preserve"> Considerar essa informação em toda nota 15.</w:t>
      </w:r>
    </w:p>
    <w:p w14:paraId="3B498222" w14:textId="77777777" w:rsidR="00ED1D85" w:rsidRPr="00694475" w:rsidRDefault="00ED1D85" w:rsidP="00ED1D85">
      <w:pPr>
        <w:rPr>
          <w:rFonts w:ascii="Georgia" w:hAnsi="Georgia" w:cs="Arial"/>
        </w:rPr>
      </w:pPr>
    </w:p>
    <w:p w14:paraId="560AFAD5" w14:textId="5812FE94" w:rsidR="00C84E77" w:rsidRPr="00694475" w:rsidRDefault="00A33659" w:rsidP="0058547A">
      <w:pPr>
        <w:pStyle w:val="PargrafodaLista"/>
        <w:numPr>
          <w:ilvl w:val="0"/>
          <w:numId w:val="18"/>
        </w:numPr>
        <w:ind w:left="567" w:hanging="567"/>
        <w:rPr>
          <w:rFonts w:ascii="Georgia" w:hAnsi="Georgia" w:cs="Arial"/>
        </w:rPr>
      </w:pPr>
      <w:r w:rsidRPr="00694475">
        <w:rPr>
          <w:rFonts w:ascii="Georgia" w:hAnsi="Georgia" w:cs="Arial"/>
        </w:rPr>
        <w:t xml:space="preserve">Outros investimentos são compostos por participações minoritárias avaliadas pelo custo na </w:t>
      </w:r>
      <w:r w:rsidR="0029535E">
        <w:rPr>
          <w:rFonts w:ascii="Georgia" w:hAnsi="Georgia" w:cs="Arial"/>
        </w:rPr>
        <w:t>CEMIG</w:t>
      </w:r>
      <w:r w:rsidRPr="00694475">
        <w:rPr>
          <w:rFonts w:ascii="Georgia" w:hAnsi="Georgia" w:cs="Arial"/>
        </w:rPr>
        <w:t>, Santander, obras de arte e ainda participações em consórcios de exploração de gás</w:t>
      </w:r>
      <w:r w:rsidR="00C84E77" w:rsidRPr="00694475">
        <w:rPr>
          <w:rFonts w:ascii="Georgia" w:hAnsi="Georgia" w:cs="Arial"/>
        </w:rPr>
        <w:t>.</w:t>
      </w:r>
    </w:p>
    <w:p w14:paraId="4DAE30CE" w14:textId="1D8E8468" w:rsidR="00183BF9" w:rsidRPr="00694475" w:rsidRDefault="00183BF9" w:rsidP="00512852">
      <w:pPr>
        <w:rPr>
          <w:rFonts w:ascii="Georgia" w:hAnsi="Georgia" w:cs="Arial"/>
        </w:rPr>
      </w:pPr>
    </w:p>
    <w:p w14:paraId="622170A5" w14:textId="155E3CBF" w:rsidR="006118C2" w:rsidRPr="00694475" w:rsidRDefault="006118C2" w:rsidP="006118C2">
      <w:pPr>
        <w:rPr>
          <w:rFonts w:ascii="Georgia" w:hAnsi="Georgia" w:cs="Arial"/>
          <w:i/>
        </w:rPr>
      </w:pPr>
      <w:r w:rsidRPr="00694475">
        <w:rPr>
          <w:rFonts w:ascii="Georgia" w:hAnsi="Georgia" w:cs="Arial"/>
          <w:i/>
        </w:rPr>
        <w:t>Alienação da participação na Datora Participações e Serviços S.A.</w:t>
      </w:r>
      <w:r w:rsidR="005442FF" w:rsidRPr="00694475">
        <w:rPr>
          <w:rFonts w:ascii="Georgia" w:hAnsi="Georgia" w:cs="Arial"/>
          <w:i/>
        </w:rPr>
        <w:t xml:space="preserve"> - Datora</w:t>
      </w:r>
    </w:p>
    <w:p w14:paraId="37EB5504" w14:textId="77777777" w:rsidR="006118C2" w:rsidRPr="00694475" w:rsidRDefault="006118C2" w:rsidP="006118C2">
      <w:pPr>
        <w:rPr>
          <w:rFonts w:ascii="Georgia" w:hAnsi="Georgia" w:cs="Arial"/>
          <w:i/>
        </w:rPr>
      </w:pPr>
    </w:p>
    <w:p w14:paraId="4471396D" w14:textId="77777777" w:rsidR="00B7083F" w:rsidRDefault="006118C2" w:rsidP="006118C2">
      <w:pPr>
        <w:rPr>
          <w:rFonts w:ascii="Georgia" w:hAnsi="Georgia" w:cs="Arial"/>
          <w:iCs/>
        </w:rPr>
      </w:pPr>
      <w:r w:rsidRPr="00694475">
        <w:rPr>
          <w:rFonts w:ascii="Georgia" w:hAnsi="Georgia" w:cs="Arial"/>
          <w:iCs/>
        </w:rPr>
        <w:t>Em julho de 2024, diante da viabilidade econômica e jurídica, o Conselho de Administração da Codemge aprovou a alienação da participação da Companhia na Datora Participações e Serviços S.A. Conforme cláusula prevista no Acordo de Acionistas da Datora, os sócios manifestaram interesse em exercer o Direito de Preferência na compra dessa participação, dispensando de forma expressa, via contrato, a submissão da operação ao CADE e a ANATEL. Diante disso, em agosto de 2024, a Companhia efetivou a alienação de sua participação na Datora pelo valor de R$ 157.748, perfazendo de ganho de capital de R$</w:t>
      </w:r>
      <w:r w:rsidR="008B7869">
        <w:rPr>
          <w:rFonts w:ascii="Georgia" w:hAnsi="Georgia" w:cs="Arial"/>
          <w:iCs/>
        </w:rPr>
        <w:t> </w:t>
      </w:r>
      <w:r w:rsidR="00BB7948" w:rsidRPr="00694475">
        <w:rPr>
          <w:rFonts w:ascii="Georgia" w:hAnsi="Georgia" w:cs="Arial"/>
          <w:iCs/>
        </w:rPr>
        <w:t>85.156</w:t>
      </w:r>
      <w:r w:rsidR="00FB7804" w:rsidRPr="00694475">
        <w:rPr>
          <w:rFonts w:ascii="Georgia" w:hAnsi="Georgia" w:cs="Arial"/>
          <w:iCs/>
        </w:rPr>
        <w:t xml:space="preserve"> descontado a valor presente</w:t>
      </w:r>
      <w:r w:rsidR="003B262A" w:rsidRPr="00694475">
        <w:rPr>
          <w:rFonts w:ascii="Georgia" w:hAnsi="Georgia" w:cs="Arial"/>
          <w:iCs/>
        </w:rPr>
        <w:t>.</w:t>
      </w:r>
      <w:r w:rsidR="00FF4FF1">
        <w:rPr>
          <w:rFonts w:ascii="Georgia" w:hAnsi="Georgia" w:cs="Arial"/>
          <w:iCs/>
        </w:rPr>
        <w:t xml:space="preserve"> </w:t>
      </w:r>
    </w:p>
    <w:p w14:paraId="59CE3580" w14:textId="77777777" w:rsidR="00CC62FE" w:rsidRDefault="00CC62FE" w:rsidP="006118C2">
      <w:pPr>
        <w:rPr>
          <w:rFonts w:ascii="Georgia" w:hAnsi="Georgia" w:cs="Arial"/>
          <w:bCs/>
          <w:iCs/>
        </w:rPr>
      </w:pPr>
    </w:p>
    <w:p w14:paraId="56E74870" w14:textId="77777777" w:rsidR="00CC62FE" w:rsidRDefault="00CC62FE" w:rsidP="00CC62FE">
      <w:pPr>
        <w:rPr>
          <w:rFonts w:ascii="Georgia" w:hAnsi="Georgia" w:cs="Arial"/>
          <w:iCs/>
        </w:rPr>
      </w:pPr>
      <w:r w:rsidRPr="007A27E1">
        <w:rPr>
          <w:rFonts w:ascii="Georgia" w:hAnsi="Georgia" w:cs="Arial"/>
          <w:iCs/>
        </w:rPr>
        <w:t>Em abril de 2025</w:t>
      </w:r>
      <w:r>
        <w:rPr>
          <w:rFonts w:ascii="Georgia" w:hAnsi="Georgia" w:cs="Arial"/>
          <w:iCs/>
        </w:rPr>
        <w:t>,</w:t>
      </w:r>
      <w:r w:rsidRPr="007A27E1">
        <w:rPr>
          <w:rFonts w:ascii="Georgia" w:hAnsi="Georgia" w:cs="Arial"/>
          <w:iCs/>
        </w:rPr>
        <w:t xml:space="preserve"> a Companhia firmou o Primeiro Aditivo ao Contrato de Compra e Venda referente à alienação de sua participação na Datora</w:t>
      </w:r>
      <w:r>
        <w:rPr>
          <w:rFonts w:ascii="Georgia" w:hAnsi="Georgia" w:cs="Arial"/>
          <w:iCs/>
        </w:rPr>
        <w:t>.</w:t>
      </w:r>
      <w:r w:rsidRPr="007A27E1">
        <w:rPr>
          <w:rFonts w:ascii="Georgia" w:hAnsi="Georgia" w:cs="Arial"/>
          <w:iCs/>
        </w:rPr>
        <w:t xml:space="preserve"> O contrato original,</w:t>
      </w:r>
      <w:r>
        <w:rPr>
          <w:rFonts w:ascii="Georgia" w:hAnsi="Georgia" w:cs="Arial"/>
          <w:iCs/>
        </w:rPr>
        <w:t xml:space="preserve"> firmado em agosto de 2024,</w:t>
      </w:r>
      <w:r w:rsidRPr="007A27E1">
        <w:rPr>
          <w:rFonts w:ascii="Georgia" w:hAnsi="Georgia" w:cs="Arial"/>
          <w:iCs/>
        </w:rPr>
        <w:t xml:space="preserve"> </w:t>
      </w:r>
      <w:r>
        <w:rPr>
          <w:rFonts w:ascii="Georgia" w:hAnsi="Georgia" w:cs="Arial"/>
          <w:iCs/>
        </w:rPr>
        <w:t xml:space="preserve">previa </w:t>
      </w:r>
      <w:r w:rsidRPr="007A27E1">
        <w:rPr>
          <w:rFonts w:ascii="Georgia" w:hAnsi="Georgia" w:cs="Arial"/>
          <w:iCs/>
        </w:rPr>
        <w:t xml:space="preserve">em sua cláusula 6º que, sob determinadas condições, o preço de alienação do investimento seria reajustado caso ocorresse um Evento de Liquidez na Datora no prazo de 5 (cinco) anos da assinatura do contrato. Desta forma, a Companhia terá </w:t>
      </w:r>
      <w:r>
        <w:rPr>
          <w:rFonts w:ascii="Georgia" w:hAnsi="Georgia" w:cs="Arial"/>
          <w:iCs/>
        </w:rPr>
        <w:t xml:space="preserve">ainda o </w:t>
      </w:r>
      <w:r w:rsidRPr="007A27E1">
        <w:rPr>
          <w:rFonts w:ascii="Georgia" w:hAnsi="Georgia" w:cs="Arial"/>
          <w:iCs/>
        </w:rPr>
        <w:t>direito ao recebimento de R$</w:t>
      </w:r>
      <w:r>
        <w:rPr>
          <w:rFonts w:ascii="Georgia" w:hAnsi="Georgia" w:cs="Arial"/>
          <w:iCs/>
        </w:rPr>
        <w:t xml:space="preserve"> </w:t>
      </w:r>
      <w:r w:rsidRPr="007A27E1">
        <w:rPr>
          <w:rFonts w:ascii="Georgia" w:hAnsi="Georgia" w:cs="Arial"/>
          <w:iCs/>
        </w:rPr>
        <w:t>1</w:t>
      </w:r>
      <w:r>
        <w:rPr>
          <w:rFonts w:ascii="Georgia" w:hAnsi="Georgia" w:cs="Arial"/>
          <w:iCs/>
        </w:rPr>
        <w:t>9</w:t>
      </w:r>
      <w:r w:rsidRPr="007A27E1">
        <w:rPr>
          <w:rFonts w:ascii="Georgia" w:hAnsi="Georgia" w:cs="Arial"/>
          <w:iCs/>
        </w:rPr>
        <w:t>.</w:t>
      </w:r>
      <w:r>
        <w:rPr>
          <w:rFonts w:ascii="Georgia" w:hAnsi="Georgia" w:cs="Arial"/>
          <w:iCs/>
        </w:rPr>
        <w:t>830</w:t>
      </w:r>
      <w:r w:rsidRPr="007A27E1">
        <w:rPr>
          <w:rFonts w:ascii="Georgia" w:hAnsi="Georgia" w:cs="Arial"/>
          <w:iCs/>
        </w:rPr>
        <w:t>, a serem recebidos em 5 parcelas anuais</w:t>
      </w:r>
      <w:r>
        <w:rPr>
          <w:rFonts w:ascii="Georgia" w:hAnsi="Georgia" w:cs="Arial"/>
          <w:iCs/>
        </w:rPr>
        <w:t>, juntamente com as parcelas referentes à venda inicial, sendo a primeira prevista para em agosto de 2025.</w:t>
      </w:r>
      <w:r w:rsidRPr="007A27E1">
        <w:rPr>
          <w:rFonts w:ascii="Georgia" w:hAnsi="Georgia" w:cs="Arial"/>
          <w:iCs/>
        </w:rPr>
        <w:t xml:space="preserve"> </w:t>
      </w:r>
      <w:r w:rsidRPr="00903200">
        <w:rPr>
          <w:rFonts w:ascii="Georgia" w:hAnsi="Georgia" w:cs="Arial"/>
          <w:iCs/>
        </w:rPr>
        <w:t>Vide nota 8 (iv)</w:t>
      </w:r>
      <w:r>
        <w:rPr>
          <w:rFonts w:ascii="Georgia" w:hAnsi="Georgia" w:cs="Arial"/>
          <w:iCs/>
        </w:rPr>
        <w:t>.</w:t>
      </w:r>
    </w:p>
    <w:p w14:paraId="110EFA48" w14:textId="77777777" w:rsidR="00CC62FE" w:rsidRPr="00694475" w:rsidRDefault="00CC62FE" w:rsidP="006118C2">
      <w:pPr>
        <w:rPr>
          <w:rFonts w:ascii="Georgia" w:hAnsi="Georgia" w:cs="Arial"/>
          <w:bCs/>
          <w:iCs/>
        </w:rPr>
        <w:sectPr w:rsidR="00CC62FE" w:rsidRPr="00694475" w:rsidSect="00CA77F6">
          <w:headerReference w:type="even" r:id="rId39"/>
          <w:headerReference w:type="first" r:id="rId40"/>
          <w:pgSz w:w="12242" w:h="15842" w:code="1"/>
          <w:pgMar w:top="1418" w:right="567" w:bottom="567" w:left="2438" w:header="1418" w:footer="851" w:gutter="0"/>
          <w:cols w:space="720"/>
          <w:docGrid w:linePitch="272"/>
        </w:sectPr>
      </w:pPr>
    </w:p>
    <w:p w14:paraId="6AC2C7FB" w14:textId="1DBFE8C1" w:rsidR="0092284C" w:rsidRDefault="007821A2">
      <w:pPr>
        <w:rPr>
          <w:rFonts w:ascii="Georgia" w:hAnsi="Georgia" w:cs="Arial"/>
          <w:bCs/>
        </w:rPr>
      </w:pPr>
      <w:r w:rsidRPr="00694475">
        <w:rPr>
          <w:rFonts w:ascii="Georgia" w:hAnsi="Georgia" w:cs="Arial"/>
          <w:bCs/>
        </w:rPr>
        <w:lastRenderedPageBreak/>
        <w:t>M</w:t>
      </w:r>
      <w:r w:rsidR="00B11CB8" w:rsidRPr="00694475">
        <w:rPr>
          <w:rFonts w:ascii="Georgia" w:hAnsi="Georgia" w:cs="Arial"/>
          <w:bCs/>
        </w:rPr>
        <w:t>ovimentação dos inves</w:t>
      </w:r>
      <w:r w:rsidR="00385672">
        <w:rPr>
          <w:rFonts w:ascii="Georgia" w:hAnsi="Georgia" w:cs="Arial"/>
          <w:bCs/>
        </w:rPr>
        <w:t>t</w:t>
      </w:r>
      <w:r w:rsidR="00B11CB8" w:rsidRPr="00694475">
        <w:rPr>
          <w:rFonts w:ascii="Georgia" w:hAnsi="Georgia" w:cs="Arial"/>
          <w:bCs/>
        </w:rPr>
        <w:t xml:space="preserve">imentos em </w:t>
      </w:r>
      <w:r w:rsidR="004B5168" w:rsidRPr="00694475">
        <w:rPr>
          <w:rFonts w:ascii="Georgia" w:hAnsi="Georgia" w:cs="Arial"/>
          <w:bCs/>
        </w:rPr>
        <w:t>participações societárias</w:t>
      </w:r>
      <w:r w:rsidR="00B11CB8" w:rsidRPr="00694475">
        <w:rPr>
          <w:rFonts w:ascii="Georgia" w:hAnsi="Georgia" w:cs="Arial"/>
          <w:bCs/>
        </w:rPr>
        <w:t xml:space="preserve"> durante </w:t>
      </w:r>
      <w:r w:rsidR="00021871" w:rsidRPr="00694475">
        <w:rPr>
          <w:rFonts w:ascii="Georgia" w:hAnsi="Georgia" w:cs="Arial"/>
          <w:bCs/>
        </w:rPr>
        <w:t xml:space="preserve">o </w:t>
      </w:r>
      <w:r w:rsidR="0059716C" w:rsidRPr="00694475">
        <w:rPr>
          <w:rFonts w:ascii="Georgia" w:hAnsi="Georgia" w:cs="Arial"/>
          <w:bCs/>
        </w:rPr>
        <w:t>período</w:t>
      </w:r>
      <w:r w:rsidR="00D271A2" w:rsidRPr="00694475">
        <w:rPr>
          <w:rFonts w:ascii="Georgia" w:hAnsi="Georgia" w:cs="Arial"/>
          <w:bCs/>
        </w:rPr>
        <w:t xml:space="preserve"> findo</w:t>
      </w:r>
      <w:r w:rsidR="00B11CB8" w:rsidRPr="00694475">
        <w:rPr>
          <w:rFonts w:ascii="Georgia" w:hAnsi="Georgia" w:cs="Arial"/>
          <w:bCs/>
        </w:rPr>
        <w:t xml:space="preserve"> em </w:t>
      </w:r>
      <w:r w:rsidR="00A970F8" w:rsidRPr="00694475">
        <w:rPr>
          <w:rFonts w:ascii="Georgia" w:hAnsi="Georgia" w:cs="Arial"/>
          <w:bCs/>
        </w:rPr>
        <w:t>3</w:t>
      </w:r>
      <w:r w:rsidR="00217723" w:rsidRPr="00694475">
        <w:rPr>
          <w:rFonts w:ascii="Georgia" w:hAnsi="Georgia" w:cs="Arial"/>
          <w:bCs/>
        </w:rPr>
        <w:t>1</w:t>
      </w:r>
      <w:r w:rsidR="00A970F8" w:rsidRPr="00694475">
        <w:rPr>
          <w:rFonts w:ascii="Georgia" w:hAnsi="Georgia" w:cs="Arial"/>
          <w:bCs/>
        </w:rPr>
        <w:t xml:space="preserve"> de </w:t>
      </w:r>
      <w:r w:rsidR="0059716C" w:rsidRPr="00694475">
        <w:rPr>
          <w:rFonts w:ascii="Georgia" w:hAnsi="Georgia" w:cs="Arial"/>
          <w:bCs/>
        </w:rPr>
        <w:t>março</w:t>
      </w:r>
      <w:r w:rsidR="00A970F8" w:rsidRPr="00694475">
        <w:rPr>
          <w:rFonts w:ascii="Georgia" w:hAnsi="Georgia" w:cs="Arial"/>
          <w:bCs/>
        </w:rPr>
        <w:t xml:space="preserve"> de 202</w:t>
      </w:r>
      <w:r w:rsidR="0059716C" w:rsidRPr="00694475">
        <w:rPr>
          <w:rFonts w:ascii="Georgia" w:hAnsi="Georgia" w:cs="Arial"/>
          <w:bCs/>
        </w:rPr>
        <w:t>5</w:t>
      </w:r>
      <w:r w:rsidR="00ED7359" w:rsidRPr="00694475">
        <w:rPr>
          <w:rFonts w:ascii="Georgia" w:hAnsi="Georgia" w:cs="Arial"/>
          <w:bCs/>
        </w:rPr>
        <w:t>:</w:t>
      </w:r>
    </w:p>
    <w:p w14:paraId="58AB0301" w14:textId="77777777" w:rsidR="008230CB" w:rsidRPr="00694475" w:rsidRDefault="008230CB">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022"/>
        <w:gridCol w:w="150"/>
        <w:gridCol w:w="1198"/>
        <w:gridCol w:w="157"/>
        <w:gridCol w:w="1284"/>
        <w:gridCol w:w="149"/>
        <w:gridCol w:w="1436"/>
        <w:gridCol w:w="149"/>
        <w:gridCol w:w="1507"/>
        <w:gridCol w:w="149"/>
        <w:gridCol w:w="1566"/>
        <w:gridCol w:w="149"/>
        <w:gridCol w:w="1403"/>
        <w:gridCol w:w="149"/>
        <w:gridCol w:w="1105"/>
      </w:tblGrid>
      <w:tr w:rsidR="00FE4B5B" w:rsidRPr="00694475" w14:paraId="421BC7BD" w14:textId="77777777" w:rsidTr="00B56A02">
        <w:trPr>
          <w:trHeight w:val="170"/>
        </w:trPr>
        <w:tc>
          <w:tcPr>
            <w:tcW w:w="4999" w:type="pct"/>
            <w:gridSpan w:val="15"/>
            <w:tcBorders>
              <w:top w:val="nil"/>
              <w:left w:val="nil"/>
              <w:bottom w:val="single" w:sz="8" w:space="0" w:color="auto"/>
              <w:right w:val="nil"/>
            </w:tcBorders>
            <w:noWrap/>
            <w:vAlign w:val="bottom"/>
            <w:hideMark/>
          </w:tcPr>
          <w:p w14:paraId="3E14E180"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2E4BAC" w:rsidRPr="00694475" w14:paraId="0D761F03" w14:textId="77777777" w:rsidTr="0061577B">
        <w:trPr>
          <w:trHeight w:val="170"/>
        </w:trPr>
        <w:tc>
          <w:tcPr>
            <w:tcW w:w="1113" w:type="pct"/>
            <w:tcBorders>
              <w:top w:val="nil"/>
              <w:left w:val="nil"/>
              <w:bottom w:val="single" w:sz="8" w:space="0" w:color="auto"/>
              <w:right w:val="nil"/>
            </w:tcBorders>
            <w:vAlign w:val="bottom"/>
            <w:hideMark/>
          </w:tcPr>
          <w:p w14:paraId="3ECA6824" w14:textId="77777777" w:rsidR="00FE4B5B" w:rsidRPr="00694475" w:rsidRDefault="00FE4B5B" w:rsidP="00B56A02">
            <w:pPr>
              <w:rPr>
                <w:rFonts w:ascii="Georgia" w:hAnsi="Georgia" w:cs="Calibri"/>
                <w:b/>
                <w:bCs/>
                <w:color w:val="000000"/>
                <w:sz w:val="16"/>
                <w:szCs w:val="16"/>
              </w:rPr>
            </w:pPr>
            <w:r w:rsidRPr="00694475">
              <w:rPr>
                <w:rFonts w:ascii="Georgia" w:hAnsi="Georgia" w:cs="Calibri"/>
                <w:b/>
                <w:bCs/>
                <w:color w:val="000000"/>
                <w:sz w:val="16"/>
                <w:szCs w:val="16"/>
              </w:rPr>
              <w:t>Investidas</w:t>
            </w:r>
          </w:p>
        </w:tc>
        <w:tc>
          <w:tcPr>
            <w:tcW w:w="55" w:type="pct"/>
            <w:tcBorders>
              <w:top w:val="nil"/>
              <w:left w:val="nil"/>
              <w:bottom w:val="nil"/>
              <w:right w:val="nil"/>
            </w:tcBorders>
            <w:noWrap/>
            <w:vAlign w:val="bottom"/>
            <w:hideMark/>
          </w:tcPr>
          <w:p w14:paraId="7609F5AE" w14:textId="77777777" w:rsidR="00FE4B5B" w:rsidRPr="00694475" w:rsidRDefault="00FE4B5B" w:rsidP="00FE4B5B">
            <w:pPr>
              <w:jc w:val="center"/>
              <w:rPr>
                <w:rFonts w:ascii="Georgia" w:hAnsi="Georgia" w:cs="Calibri"/>
                <w:b/>
                <w:bCs/>
                <w:color w:val="000000"/>
                <w:sz w:val="16"/>
                <w:szCs w:val="16"/>
              </w:rPr>
            </w:pPr>
          </w:p>
        </w:tc>
        <w:tc>
          <w:tcPr>
            <w:tcW w:w="441" w:type="pct"/>
            <w:tcBorders>
              <w:top w:val="nil"/>
              <w:left w:val="nil"/>
              <w:bottom w:val="single" w:sz="8" w:space="0" w:color="auto"/>
              <w:right w:val="nil"/>
            </w:tcBorders>
            <w:vAlign w:val="bottom"/>
            <w:hideMark/>
          </w:tcPr>
          <w:p w14:paraId="772314C9"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58" w:type="pct"/>
            <w:tcBorders>
              <w:top w:val="nil"/>
              <w:left w:val="nil"/>
              <w:bottom w:val="nil"/>
              <w:right w:val="nil"/>
            </w:tcBorders>
            <w:vAlign w:val="bottom"/>
            <w:hideMark/>
          </w:tcPr>
          <w:p w14:paraId="17E15789" w14:textId="77777777" w:rsidR="00FE4B5B" w:rsidRPr="00694475" w:rsidRDefault="00FE4B5B" w:rsidP="00FE4B5B">
            <w:pPr>
              <w:jc w:val="right"/>
              <w:rPr>
                <w:rFonts w:ascii="Georgia" w:hAnsi="Georgia" w:cs="Calibri"/>
                <w:b/>
                <w:bCs/>
                <w:color w:val="000000"/>
                <w:sz w:val="16"/>
                <w:szCs w:val="16"/>
              </w:rPr>
            </w:pPr>
          </w:p>
        </w:tc>
        <w:tc>
          <w:tcPr>
            <w:tcW w:w="473" w:type="pct"/>
            <w:tcBorders>
              <w:top w:val="nil"/>
              <w:left w:val="nil"/>
              <w:bottom w:val="single" w:sz="8" w:space="0" w:color="auto"/>
              <w:right w:val="nil"/>
            </w:tcBorders>
            <w:vAlign w:val="bottom"/>
            <w:hideMark/>
          </w:tcPr>
          <w:p w14:paraId="3AE7E7A1"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Aquisição/ (redução) de participação</w:t>
            </w:r>
          </w:p>
        </w:tc>
        <w:tc>
          <w:tcPr>
            <w:tcW w:w="55" w:type="pct"/>
            <w:tcBorders>
              <w:top w:val="nil"/>
              <w:left w:val="nil"/>
              <w:bottom w:val="nil"/>
              <w:right w:val="nil"/>
            </w:tcBorders>
            <w:vAlign w:val="bottom"/>
            <w:hideMark/>
          </w:tcPr>
          <w:p w14:paraId="6DADE28D" w14:textId="77777777" w:rsidR="00FE4B5B" w:rsidRPr="00694475" w:rsidRDefault="00FE4B5B" w:rsidP="00FE4B5B">
            <w:pPr>
              <w:jc w:val="right"/>
              <w:rPr>
                <w:rFonts w:ascii="Georgia" w:hAnsi="Georgia" w:cs="Calibri"/>
                <w:b/>
                <w:bCs/>
                <w:color w:val="000000"/>
                <w:sz w:val="16"/>
                <w:szCs w:val="16"/>
              </w:rPr>
            </w:pPr>
          </w:p>
        </w:tc>
        <w:tc>
          <w:tcPr>
            <w:tcW w:w="529" w:type="pct"/>
            <w:tcBorders>
              <w:top w:val="nil"/>
              <w:left w:val="nil"/>
              <w:bottom w:val="single" w:sz="8" w:space="0" w:color="auto"/>
              <w:right w:val="nil"/>
            </w:tcBorders>
            <w:vAlign w:val="bottom"/>
            <w:hideMark/>
          </w:tcPr>
          <w:p w14:paraId="42D93DF9"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Resultado de equivalência patrimonial</w:t>
            </w:r>
          </w:p>
        </w:tc>
        <w:tc>
          <w:tcPr>
            <w:tcW w:w="55" w:type="pct"/>
            <w:tcBorders>
              <w:top w:val="nil"/>
              <w:left w:val="nil"/>
              <w:bottom w:val="nil"/>
              <w:right w:val="nil"/>
            </w:tcBorders>
            <w:vAlign w:val="bottom"/>
            <w:hideMark/>
          </w:tcPr>
          <w:p w14:paraId="232B51F3" w14:textId="77777777" w:rsidR="00FE4B5B" w:rsidRPr="00694475" w:rsidRDefault="00FE4B5B" w:rsidP="00FE4B5B">
            <w:pPr>
              <w:jc w:val="right"/>
              <w:rPr>
                <w:rFonts w:ascii="Georgia" w:hAnsi="Georgia" w:cs="Calibri"/>
                <w:b/>
                <w:bCs/>
                <w:color w:val="000000"/>
                <w:sz w:val="16"/>
                <w:szCs w:val="16"/>
              </w:rPr>
            </w:pPr>
          </w:p>
        </w:tc>
        <w:tc>
          <w:tcPr>
            <w:tcW w:w="555" w:type="pct"/>
            <w:tcBorders>
              <w:top w:val="nil"/>
              <w:left w:val="nil"/>
              <w:bottom w:val="single" w:sz="8" w:space="0" w:color="auto"/>
              <w:right w:val="nil"/>
            </w:tcBorders>
            <w:vAlign w:val="bottom"/>
            <w:hideMark/>
          </w:tcPr>
          <w:p w14:paraId="4FF39E9C" w14:textId="26699D9F" w:rsidR="00FE4B5B" w:rsidRPr="00694475" w:rsidRDefault="009060CE" w:rsidP="00FE4B5B">
            <w:pPr>
              <w:jc w:val="right"/>
              <w:rPr>
                <w:rFonts w:ascii="Georgia" w:hAnsi="Georgia" w:cs="Calibri"/>
                <w:b/>
                <w:bCs/>
                <w:color w:val="000000"/>
                <w:sz w:val="16"/>
                <w:szCs w:val="16"/>
              </w:rPr>
            </w:pPr>
            <w:r w:rsidRPr="00694475">
              <w:rPr>
                <w:rFonts w:ascii="Georgia" w:hAnsi="Georgia" w:cs="Calibri"/>
                <w:b/>
                <w:bCs/>
                <w:color w:val="000000"/>
                <w:sz w:val="16"/>
                <w:szCs w:val="16"/>
              </w:rPr>
              <w:t>Provisão para perdas (transferência para o passivo)</w:t>
            </w:r>
          </w:p>
        </w:tc>
        <w:tc>
          <w:tcPr>
            <w:tcW w:w="55" w:type="pct"/>
            <w:tcBorders>
              <w:top w:val="nil"/>
              <w:left w:val="nil"/>
              <w:bottom w:val="nil"/>
              <w:right w:val="nil"/>
            </w:tcBorders>
            <w:vAlign w:val="bottom"/>
            <w:hideMark/>
          </w:tcPr>
          <w:p w14:paraId="50189D83" w14:textId="77777777" w:rsidR="00FE4B5B" w:rsidRPr="00694475" w:rsidRDefault="00FE4B5B" w:rsidP="00FE4B5B">
            <w:pPr>
              <w:jc w:val="right"/>
              <w:rPr>
                <w:rFonts w:ascii="Georgia" w:hAnsi="Georgia" w:cs="Calibri"/>
                <w:b/>
                <w:bCs/>
                <w:color w:val="000000"/>
                <w:sz w:val="16"/>
                <w:szCs w:val="16"/>
              </w:rPr>
            </w:pPr>
          </w:p>
        </w:tc>
        <w:tc>
          <w:tcPr>
            <w:tcW w:w="577" w:type="pct"/>
            <w:tcBorders>
              <w:top w:val="nil"/>
              <w:left w:val="nil"/>
              <w:bottom w:val="single" w:sz="8" w:space="0" w:color="auto"/>
              <w:right w:val="nil"/>
            </w:tcBorders>
            <w:vAlign w:val="bottom"/>
            <w:hideMark/>
          </w:tcPr>
          <w:p w14:paraId="3FFF49D0" w14:textId="77777777" w:rsidR="00B52785" w:rsidRPr="00694475" w:rsidRDefault="00B52785" w:rsidP="00FE4B5B">
            <w:pPr>
              <w:jc w:val="right"/>
              <w:rPr>
                <w:rFonts w:ascii="Georgia" w:hAnsi="Georgia" w:cs="Calibri"/>
                <w:b/>
                <w:bCs/>
                <w:color w:val="000000"/>
                <w:sz w:val="16"/>
                <w:szCs w:val="16"/>
              </w:rPr>
            </w:pPr>
          </w:p>
          <w:p w14:paraId="5B5F986F" w14:textId="69175AB2"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Ajuste de avaliação patrimonial reflexo dos investimentos</w:t>
            </w:r>
          </w:p>
        </w:tc>
        <w:tc>
          <w:tcPr>
            <w:tcW w:w="55" w:type="pct"/>
            <w:tcBorders>
              <w:top w:val="nil"/>
              <w:left w:val="nil"/>
              <w:bottom w:val="nil"/>
              <w:right w:val="nil"/>
            </w:tcBorders>
            <w:noWrap/>
            <w:vAlign w:val="bottom"/>
            <w:hideMark/>
          </w:tcPr>
          <w:p w14:paraId="7D67BF19" w14:textId="77777777" w:rsidR="00FE4B5B" w:rsidRPr="00694475" w:rsidRDefault="00FE4B5B" w:rsidP="00FE4B5B">
            <w:pPr>
              <w:jc w:val="right"/>
              <w:rPr>
                <w:rFonts w:ascii="Georgia" w:hAnsi="Georgia" w:cs="Calibri"/>
                <w:b/>
                <w:bCs/>
                <w:color w:val="000000"/>
                <w:sz w:val="16"/>
                <w:szCs w:val="16"/>
              </w:rPr>
            </w:pPr>
          </w:p>
        </w:tc>
        <w:tc>
          <w:tcPr>
            <w:tcW w:w="517" w:type="pct"/>
            <w:tcBorders>
              <w:top w:val="nil"/>
              <w:left w:val="nil"/>
              <w:bottom w:val="single" w:sz="8" w:space="0" w:color="auto"/>
              <w:right w:val="nil"/>
            </w:tcBorders>
            <w:vAlign w:val="bottom"/>
            <w:hideMark/>
          </w:tcPr>
          <w:p w14:paraId="101B2E0D"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Distribuição de dividendos</w:t>
            </w:r>
          </w:p>
        </w:tc>
        <w:tc>
          <w:tcPr>
            <w:tcW w:w="55" w:type="pct"/>
            <w:tcBorders>
              <w:top w:val="nil"/>
              <w:left w:val="nil"/>
              <w:bottom w:val="nil"/>
              <w:right w:val="nil"/>
            </w:tcBorders>
            <w:noWrap/>
            <w:vAlign w:val="bottom"/>
            <w:hideMark/>
          </w:tcPr>
          <w:p w14:paraId="7DC267E2" w14:textId="77777777" w:rsidR="00FE4B5B" w:rsidRPr="00694475" w:rsidRDefault="00FE4B5B" w:rsidP="00FE4B5B">
            <w:pPr>
              <w:jc w:val="right"/>
              <w:rPr>
                <w:rFonts w:ascii="Georgia" w:hAnsi="Georgia" w:cs="Calibri"/>
                <w:b/>
                <w:bCs/>
                <w:color w:val="000000"/>
                <w:sz w:val="16"/>
                <w:szCs w:val="16"/>
              </w:rPr>
            </w:pPr>
          </w:p>
        </w:tc>
        <w:tc>
          <w:tcPr>
            <w:tcW w:w="410" w:type="pct"/>
            <w:tcBorders>
              <w:top w:val="nil"/>
              <w:left w:val="nil"/>
              <w:bottom w:val="single" w:sz="8" w:space="0" w:color="auto"/>
              <w:right w:val="nil"/>
            </w:tcBorders>
            <w:vAlign w:val="bottom"/>
            <w:hideMark/>
          </w:tcPr>
          <w:p w14:paraId="26184E07"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r>
      <w:tr w:rsidR="002E4BAC" w:rsidRPr="00694475" w14:paraId="3C3BAAC2" w14:textId="77777777" w:rsidTr="00B56A02">
        <w:trPr>
          <w:trHeight w:val="170"/>
        </w:trPr>
        <w:tc>
          <w:tcPr>
            <w:tcW w:w="1113" w:type="pct"/>
            <w:tcBorders>
              <w:top w:val="nil"/>
              <w:left w:val="nil"/>
              <w:bottom w:val="nil"/>
              <w:right w:val="nil"/>
            </w:tcBorders>
            <w:noWrap/>
            <w:vAlign w:val="bottom"/>
          </w:tcPr>
          <w:p w14:paraId="2312E00C" w14:textId="77777777" w:rsidR="0061577B" w:rsidRPr="00694475" w:rsidRDefault="0061577B" w:rsidP="00FE4B5B">
            <w:pPr>
              <w:rPr>
                <w:rFonts w:ascii="Georgia" w:hAnsi="Georgia" w:cs="Calibri"/>
                <w:sz w:val="16"/>
                <w:szCs w:val="16"/>
              </w:rPr>
            </w:pPr>
          </w:p>
        </w:tc>
        <w:tc>
          <w:tcPr>
            <w:tcW w:w="55" w:type="pct"/>
            <w:tcBorders>
              <w:top w:val="nil"/>
              <w:left w:val="nil"/>
              <w:bottom w:val="nil"/>
              <w:right w:val="nil"/>
            </w:tcBorders>
            <w:noWrap/>
            <w:vAlign w:val="bottom"/>
          </w:tcPr>
          <w:p w14:paraId="2629EE86" w14:textId="77777777" w:rsidR="0061577B" w:rsidRPr="00694475" w:rsidRDefault="0061577B" w:rsidP="00FE4B5B">
            <w:pPr>
              <w:rPr>
                <w:rFonts w:ascii="Georgia" w:hAnsi="Georgia" w:cs="Calibri"/>
                <w:sz w:val="16"/>
                <w:szCs w:val="16"/>
              </w:rPr>
            </w:pPr>
          </w:p>
        </w:tc>
        <w:tc>
          <w:tcPr>
            <w:tcW w:w="441" w:type="pct"/>
            <w:tcBorders>
              <w:top w:val="nil"/>
              <w:left w:val="nil"/>
              <w:bottom w:val="nil"/>
              <w:right w:val="nil"/>
            </w:tcBorders>
            <w:noWrap/>
            <w:vAlign w:val="bottom"/>
          </w:tcPr>
          <w:p w14:paraId="31B04D11" w14:textId="77777777" w:rsidR="0061577B" w:rsidRPr="00694475" w:rsidRDefault="0061577B" w:rsidP="00FE4B5B">
            <w:pPr>
              <w:jc w:val="right"/>
              <w:rPr>
                <w:rFonts w:ascii="Georgia" w:hAnsi="Georgia" w:cs="Calibri"/>
                <w:sz w:val="16"/>
                <w:szCs w:val="16"/>
              </w:rPr>
            </w:pPr>
          </w:p>
        </w:tc>
        <w:tc>
          <w:tcPr>
            <w:tcW w:w="58" w:type="pct"/>
            <w:tcBorders>
              <w:top w:val="nil"/>
              <w:left w:val="nil"/>
              <w:bottom w:val="nil"/>
              <w:right w:val="nil"/>
            </w:tcBorders>
            <w:noWrap/>
            <w:vAlign w:val="bottom"/>
          </w:tcPr>
          <w:p w14:paraId="53895C77" w14:textId="77777777" w:rsidR="0061577B" w:rsidRPr="00694475" w:rsidRDefault="0061577B" w:rsidP="00FE4B5B">
            <w:pPr>
              <w:jc w:val="right"/>
              <w:rPr>
                <w:rFonts w:ascii="Georgia" w:hAnsi="Georgia" w:cs="Calibri"/>
                <w:sz w:val="16"/>
                <w:szCs w:val="16"/>
              </w:rPr>
            </w:pPr>
          </w:p>
        </w:tc>
        <w:tc>
          <w:tcPr>
            <w:tcW w:w="473" w:type="pct"/>
            <w:tcBorders>
              <w:top w:val="nil"/>
              <w:left w:val="nil"/>
              <w:bottom w:val="nil"/>
              <w:right w:val="nil"/>
            </w:tcBorders>
            <w:noWrap/>
            <w:vAlign w:val="bottom"/>
          </w:tcPr>
          <w:p w14:paraId="57AD3285" w14:textId="77777777" w:rsidR="0061577B" w:rsidRPr="00694475" w:rsidRDefault="0061577B" w:rsidP="00FE4B5B">
            <w:pPr>
              <w:jc w:val="right"/>
              <w:rPr>
                <w:rFonts w:ascii="Georgia" w:hAnsi="Georgia" w:cs="Calibri"/>
                <w:sz w:val="16"/>
                <w:szCs w:val="16"/>
              </w:rPr>
            </w:pPr>
          </w:p>
        </w:tc>
        <w:tc>
          <w:tcPr>
            <w:tcW w:w="55" w:type="pct"/>
            <w:tcBorders>
              <w:top w:val="nil"/>
              <w:left w:val="nil"/>
              <w:bottom w:val="nil"/>
              <w:right w:val="nil"/>
            </w:tcBorders>
            <w:noWrap/>
            <w:vAlign w:val="bottom"/>
          </w:tcPr>
          <w:p w14:paraId="2A780ABC" w14:textId="77777777" w:rsidR="0061577B" w:rsidRPr="00694475" w:rsidRDefault="0061577B" w:rsidP="00FE4B5B">
            <w:pPr>
              <w:jc w:val="right"/>
              <w:rPr>
                <w:rFonts w:ascii="Georgia" w:hAnsi="Georgia" w:cs="Calibri"/>
                <w:sz w:val="16"/>
                <w:szCs w:val="16"/>
              </w:rPr>
            </w:pPr>
          </w:p>
        </w:tc>
        <w:tc>
          <w:tcPr>
            <w:tcW w:w="529" w:type="pct"/>
            <w:tcBorders>
              <w:top w:val="nil"/>
              <w:left w:val="nil"/>
              <w:bottom w:val="nil"/>
              <w:right w:val="nil"/>
            </w:tcBorders>
            <w:noWrap/>
            <w:vAlign w:val="bottom"/>
          </w:tcPr>
          <w:p w14:paraId="5A408FC8" w14:textId="77777777" w:rsidR="0061577B" w:rsidRPr="00694475" w:rsidRDefault="0061577B" w:rsidP="00FE4B5B">
            <w:pPr>
              <w:jc w:val="right"/>
              <w:rPr>
                <w:rFonts w:ascii="Georgia" w:hAnsi="Georgia" w:cs="Calibri"/>
                <w:sz w:val="16"/>
                <w:szCs w:val="16"/>
              </w:rPr>
            </w:pPr>
          </w:p>
        </w:tc>
        <w:tc>
          <w:tcPr>
            <w:tcW w:w="55" w:type="pct"/>
            <w:tcBorders>
              <w:top w:val="nil"/>
              <w:left w:val="nil"/>
              <w:bottom w:val="nil"/>
              <w:right w:val="nil"/>
            </w:tcBorders>
            <w:noWrap/>
            <w:vAlign w:val="bottom"/>
          </w:tcPr>
          <w:p w14:paraId="79D8E26A" w14:textId="77777777" w:rsidR="0061577B" w:rsidRPr="00694475" w:rsidRDefault="0061577B" w:rsidP="00FE4B5B">
            <w:pPr>
              <w:jc w:val="right"/>
              <w:rPr>
                <w:rFonts w:ascii="Georgia" w:hAnsi="Georgia" w:cs="Calibri"/>
                <w:sz w:val="16"/>
                <w:szCs w:val="16"/>
              </w:rPr>
            </w:pPr>
          </w:p>
        </w:tc>
        <w:tc>
          <w:tcPr>
            <w:tcW w:w="555" w:type="pct"/>
            <w:tcBorders>
              <w:top w:val="nil"/>
              <w:left w:val="nil"/>
              <w:bottom w:val="nil"/>
              <w:right w:val="nil"/>
            </w:tcBorders>
            <w:noWrap/>
            <w:vAlign w:val="bottom"/>
          </w:tcPr>
          <w:p w14:paraId="1072F8E4" w14:textId="77777777" w:rsidR="0061577B" w:rsidRPr="00694475" w:rsidRDefault="0061577B" w:rsidP="00FE4B5B">
            <w:pPr>
              <w:jc w:val="right"/>
              <w:rPr>
                <w:rFonts w:ascii="Georgia" w:hAnsi="Georgia" w:cs="Calibri"/>
                <w:sz w:val="16"/>
                <w:szCs w:val="16"/>
              </w:rPr>
            </w:pPr>
          </w:p>
        </w:tc>
        <w:tc>
          <w:tcPr>
            <w:tcW w:w="55" w:type="pct"/>
            <w:tcBorders>
              <w:top w:val="nil"/>
              <w:left w:val="nil"/>
              <w:bottom w:val="nil"/>
              <w:right w:val="nil"/>
            </w:tcBorders>
            <w:noWrap/>
            <w:vAlign w:val="bottom"/>
          </w:tcPr>
          <w:p w14:paraId="25C30A63" w14:textId="77777777" w:rsidR="0061577B" w:rsidRPr="00694475" w:rsidRDefault="0061577B" w:rsidP="00FE4B5B">
            <w:pPr>
              <w:jc w:val="right"/>
              <w:rPr>
                <w:rFonts w:ascii="Georgia" w:hAnsi="Georgia" w:cs="Calibri"/>
                <w:sz w:val="16"/>
                <w:szCs w:val="16"/>
              </w:rPr>
            </w:pPr>
          </w:p>
        </w:tc>
        <w:tc>
          <w:tcPr>
            <w:tcW w:w="577" w:type="pct"/>
            <w:tcBorders>
              <w:top w:val="nil"/>
              <w:left w:val="nil"/>
              <w:bottom w:val="nil"/>
              <w:right w:val="nil"/>
            </w:tcBorders>
            <w:noWrap/>
            <w:vAlign w:val="bottom"/>
          </w:tcPr>
          <w:p w14:paraId="46723D59" w14:textId="77777777" w:rsidR="0061577B" w:rsidRPr="00694475" w:rsidRDefault="0061577B" w:rsidP="00FE4B5B">
            <w:pPr>
              <w:jc w:val="right"/>
              <w:rPr>
                <w:rFonts w:ascii="Georgia" w:hAnsi="Georgia" w:cs="Calibri"/>
                <w:sz w:val="16"/>
                <w:szCs w:val="16"/>
              </w:rPr>
            </w:pPr>
          </w:p>
        </w:tc>
        <w:tc>
          <w:tcPr>
            <w:tcW w:w="55" w:type="pct"/>
            <w:tcBorders>
              <w:top w:val="nil"/>
              <w:left w:val="nil"/>
              <w:bottom w:val="nil"/>
              <w:right w:val="nil"/>
            </w:tcBorders>
            <w:noWrap/>
            <w:vAlign w:val="bottom"/>
          </w:tcPr>
          <w:p w14:paraId="27A860D1" w14:textId="77777777" w:rsidR="0061577B" w:rsidRPr="00694475" w:rsidRDefault="0061577B" w:rsidP="00FE4B5B">
            <w:pPr>
              <w:jc w:val="right"/>
              <w:rPr>
                <w:rFonts w:ascii="Georgia" w:hAnsi="Georgia" w:cs="Calibri"/>
                <w:sz w:val="16"/>
                <w:szCs w:val="16"/>
              </w:rPr>
            </w:pPr>
          </w:p>
        </w:tc>
        <w:tc>
          <w:tcPr>
            <w:tcW w:w="517" w:type="pct"/>
            <w:tcBorders>
              <w:top w:val="nil"/>
              <w:left w:val="nil"/>
              <w:bottom w:val="nil"/>
              <w:right w:val="nil"/>
            </w:tcBorders>
            <w:noWrap/>
            <w:vAlign w:val="bottom"/>
          </w:tcPr>
          <w:p w14:paraId="0196F178" w14:textId="77777777" w:rsidR="0061577B" w:rsidRPr="00694475" w:rsidRDefault="0061577B" w:rsidP="00FE4B5B">
            <w:pPr>
              <w:jc w:val="right"/>
              <w:rPr>
                <w:rFonts w:ascii="Georgia" w:hAnsi="Georgia" w:cs="Calibri"/>
                <w:sz w:val="16"/>
                <w:szCs w:val="16"/>
              </w:rPr>
            </w:pPr>
          </w:p>
        </w:tc>
        <w:tc>
          <w:tcPr>
            <w:tcW w:w="55" w:type="pct"/>
            <w:tcBorders>
              <w:top w:val="nil"/>
              <w:left w:val="nil"/>
              <w:bottom w:val="nil"/>
              <w:right w:val="nil"/>
            </w:tcBorders>
            <w:noWrap/>
            <w:vAlign w:val="bottom"/>
          </w:tcPr>
          <w:p w14:paraId="16BA3D45" w14:textId="77777777" w:rsidR="0061577B" w:rsidRPr="00694475" w:rsidRDefault="0061577B" w:rsidP="00FE4B5B">
            <w:pPr>
              <w:jc w:val="right"/>
              <w:rPr>
                <w:rFonts w:ascii="Georgia" w:hAnsi="Georgia" w:cs="Calibri"/>
                <w:sz w:val="16"/>
                <w:szCs w:val="16"/>
              </w:rPr>
            </w:pPr>
          </w:p>
        </w:tc>
        <w:tc>
          <w:tcPr>
            <w:tcW w:w="410" w:type="pct"/>
            <w:tcBorders>
              <w:top w:val="nil"/>
              <w:left w:val="nil"/>
              <w:bottom w:val="nil"/>
              <w:right w:val="nil"/>
            </w:tcBorders>
            <w:noWrap/>
            <w:vAlign w:val="bottom"/>
          </w:tcPr>
          <w:p w14:paraId="01CD4E26" w14:textId="77777777" w:rsidR="0061577B" w:rsidRPr="00694475" w:rsidRDefault="0061577B" w:rsidP="00FE4B5B">
            <w:pPr>
              <w:jc w:val="right"/>
              <w:rPr>
                <w:rFonts w:ascii="Georgia" w:hAnsi="Georgia" w:cs="Calibri"/>
                <w:sz w:val="16"/>
                <w:szCs w:val="16"/>
              </w:rPr>
            </w:pPr>
          </w:p>
        </w:tc>
      </w:tr>
      <w:tr w:rsidR="002E4BAC" w:rsidRPr="00694475" w14:paraId="02723834" w14:textId="77777777" w:rsidTr="00B56A02">
        <w:trPr>
          <w:trHeight w:val="170"/>
        </w:trPr>
        <w:tc>
          <w:tcPr>
            <w:tcW w:w="1113" w:type="pct"/>
            <w:tcBorders>
              <w:top w:val="nil"/>
              <w:left w:val="nil"/>
              <w:bottom w:val="nil"/>
              <w:right w:val="nil"/>
            </w:tcBorders>
            <w:noWrap/>
            <w:vAlign w:val="bottom"/>
            <w:hideMark/>
          </w:tcPr>
          <w:p w14:paraId="07907FF9"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CODEMIG</w:t>
            </w:r>
          </w:p>
        </w:tc>
        <w:tc>
          <w:tcPr>
            <w:tcW w:w="55" w:type="pct"/>
            <w:tcBorders>
              <w:top w:val="nil"/>
              <w:left w:val="nil"/>
              <w:bottom w:val="nil"/>
              <w:right w:val="nil"/>
            </w:tcBorders>
            <w:noWrap/>
            <w:vAlign w:val="bottom"/>
            <w:hideMark/>
          </w:tcPr>
          <w:p w14:paraId="4D8A2AAE" w14:textId="77777777" w:rsidR="00FE4B5B" w:rsidRPr="00694475" w:rsidRDefault="00FE4B5B" w:rsidP="00FE4B5B">
            <w:pPr>
              <w:rPr>
                <w:rFonts w:ascii="Georgia" w:hAnsi="Georgia" w:cs="Calibri"/>
                <w:sz w:val="16"/>
                <w:szCs w:val="16"/>
              </w:rPr>
            </w:pPr>
          </w:p>
        </w:tc>
        <w:tc>
          <w:tcPr>
            <w:tcW w:w="441" w:type="pct"/>
            <w:tcBorders>
              <w:top w:val="nil"/>
              <w:left w:val="nil"/>
              <w:bottom w:val="nil"/>
              <w:right w:val="nil"/>
            </w:tcBorders>
            <w:noWrap/>
            <w:vAlign w:val="bottom"/>
            <w:hideMark/>
          </w:tcPr>
          <w:p w14:paraId="48942A08" w14:textId="4642125A" w:rsidR="00FE4B5B" w:rsidRPr="00694475" w:rsidRDefault="00FE4B5B" w:rsidP="00FE4B5B">
            <w:pPr>
              <w:jc w:val="right"/>
              <w:rPr>
                <w:rFonts w:ascii="Georgia" w:hAnsi="Georgia" w:cs="Calibri"/>
                <w:sz w:val="16"/>
                <w:szCs w:val="16"/>
              </w:rPr>
            </w:pPr>
            <w:r w:rsidRPr="00694475">
              <w:rPr>
                <w:rFonts w:ascii="Georgia" w:hAnsi="Georgia" w:cs="Calibri"/>
                <w:sz w:val="16"/>
                <w:szCs w:val="16"/>
              </w:rPr>
              <w:t>315.587</w:t>
            </w:r>
          </w:p>
        </w:tc>
        <w:tc>
          <w:tcPr>
            <w:tcW w:w="58" w:type="pct"/>
            <w:tcBorders>
              <w:top w:val="nil"/>
              <w:left w:val="nil"/>
              <w:bottom w:val="nil"/>
              <w:right w:val="nil"/>
            </w:tcBorders>
            <w:noWrap/>
            <w:vAlign w:val="bottom"/>
            <w:hideMark/>
          </w:tcPr>
          <w:p w14:paraId="771D400E" w14:textId="77777777" w:rsidR="00FE4B5B" w:rsidRPr="00694475" w:rsidRDefault="00FE4B5B" w:rsidP="00FE4B5B">
            <w:pPr>
              <w:jc w:val="right"/>
              <w:rPr>
                <w:rFonts w:ascii="Georgia" w:hAnsi="Georgia" w:cs="Calibri"/>
                <w:sz w:val="16"/>
                <w:szCs w:val="16"/>
              </w:rPr>
            </w:pPr>
          </w:p>
        </w:tc>
        <w:tc>
          <w:tcPr>
            <w:tcW w:w="473" w:type="pct"/>
            <w:tcBorders>
              <w:top w:val="nil"/>
              <w:left w:val="nil"/>
              <w:bottom w:val="nil"/>
              <w:right w:val="nil"/>
            </w:tcBorders>
            <w:noWrap/>
            <w:vAlign w:val="bottom"/>
            <w:hideMark/>
          </w:tcPr>
          <w:p w14:paraId="382F6068" w14:textId="6688D21C"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0C92516C" w14:textId="77777777" w:rsidR="00FE4B5B" w:rsidRPr="00694475" w:rsidRDefault="00FE4B5B" w:rsidP="00FE4B5B">
            <w:pPr>
              <w:jc w:val="right"/>
              <w:rPr>
                <w:rFonts w:ascii="Georgia" w:hAnsi="Georgia" w:cs="Calibri"/>
                <w:sz w:val="16"/>
                <w:szCs w:val="16"/>
              </w:rPr>
            </w:pPr>
          </w:p>
        </w:tc>
        <w:tc>
          <w:tcPr>
            <w:tcW w:w="529" w:type="pct"/>
            <w:tcBorders>
              <w:top w:val="nil"/>
              <w:left w:val="nil"/>
              <w:bottom w:val="nil"/>
              <w:right w:val="nil"/>
            </w:tcBorders>
            <w:noWrap/>
            <w:vAlign w:val="bottom"/>
            <w:hideMark/>
          </w:tcPr>
          <w:p w14:paraId="644A5554" w14:textId="244D2719" w:rsidR="00FE4B5B" w:rsidRPr="00694475" w:rsidRDefault="00FE4B5B" w:rsidP="00FE4B5B">
            <w:pPr>
              <w:jc w:val="right"/>
              <w:rPr>
                <w:rFonts w:ascii="Georgia" w:hAnsi="Georgia" w:cs="Calibri"/>
                <w:sz w:val="16"/>
                <w:szCs w:val="16"/>
              </w:rPr>
            </w:pPr>
            <w:r w:rsidRPr="00694475">
              <w:rPr>
                <w:rFonts w:ascii="Georgia" w:hAnsi="Georgia" w:cs="Calibri"/>
                <w:sz w:val="16"/>
                <w:szCs w:val="16"/>
              </w:rPr>
              <w:t>228.565</w:t>
            </w:r>
          </w:p>
        </w:tc>
        <w:tc>
          <w:tcPr>
            <w:tcW w:w="55" w:type="pct"/>
            <w:tcBorders>
              <w:top w:val="nil"/>
              <w:left w:val="nil"/>
              <w:bottom w:val="nil"/>
              <w:right w:val="nil"/>
            </w:tcBorders>
            <w:noWrap/>
            <w:vAlign w:val="bottom"/>
            <w:hideMark/>
          </w:tcPr>
          <w:p w14:paraId="12B86118" w14:textId="77777777" w:rsidR="00FE4B5B" w:rsidRPr="00694475" w:rsidRDefault="00FE4B5B" w:rsidP="00FE4B5B">
            <w:pPr>
              <w:jc w:val="right"/>
              <w:rPr>
                <w:rFonts w:ascii="Georgia" w:hAnsi="Georgia" w:cs="Calibri"/>
                <w:sz w:val="16"/>
                <w:szCs w:val="16"/>
              </w:rPr>
            </w:pPr>
          </w:p>
        </w:tc>
        <w:tc>
          <w:tcPr>
            <w:tcW w:w="555" w:type="pct"/>
            <w:tcBorders>
              <w:top w:val="nil"/>
              <w:left w:val="nil"/>
              <w:bottom w:val="nil"/>
              <w:right w:val="nil"/>
            </w:tcBorders>
            <w:noWrap/>
            <w:vAlign w:val="bottom"/>
            <w:hideMark/>
          </w:tcPr>
          <w:p w14:paraId="46718692" w14:textId="53C0A622"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0C44795E" w14:textId="77777777" w:rsidR="00FE4B5B" w:rsidRPr="00694475" w:rsidRDefault="00FE4B5B" w:rsidP="00FE4B5B">
            <w:pPr>
              <w:jc w:val="right"/>
              <w:rPr>
                <w:rFonts w:ascii="Georgia" w:hAnsi="Georgia" w:cs="Calibri"/>
                <w:sz w:val="16"/>
                <w:szCs w:val="16"/>
              </w:rPr>
            </w:pPr>
          </w:p>
        </w:tc>
        <w:tc>
          <w:tcPr>
            <w:tcW w:w="577" w:type="pct"/>
            <w:tcBorders>
              <w:top w:val="nil"/>
              <w:left w:val="nil"/>
              <w:bottom w:val="nil"/>
              <w:right w:val="nil"/>
            </w:tcBorders>
            <w:noWrap/>
            <w:vAlign w:val="bottom"/>
            <w:hideMark/>
          </w:tcPr>
          <w:p w14:paraId="39F0B4F6" w14:textId="24841A82"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625B027A" w14:textId="77777777" w:rsidR="00FE4B5B" w:rsidRPr="00694475" w:rsidRDefault="00FE4B5B" w:rsidP="00FE4B5B">
            <w:pPr>
              <w:jc w:val="right"/>
              <w:rPr>
                <w:rFonts w:ascii="Georgia" w:hAnsi="Georgia" w:cs="Calibri"/>
                <w:sz w:val="16"/>
                <w:szCs w:val="16"/>
              </w:rPr>
            </w:pPr>
          </w:p>
        </w:tc>
        <w:tc>
          <w:tcPr>
            <w:tcW w:w="517" w:type="pct"/>
            <w:tcBorders>
              <w:top w:val="nil"/>
              <w:left w:val="nil"/>
              <w:bottom w:val="nil"/>
              <w:right w:val="nil"/>
            </w:tcBorders>
            <w:noWrap/>
            <w:vAlign w:val="bottom"/>
            <w:hideMark/>
          </w:tcPr>
          <w:p w14:paraId="587AFC9A" w14:textId="0DFCC458" w:rsidR="00FE4B5B" w:rsidRPr="00694475" w:rsidRDefault="00FE4B5B" w:rsidP="00FE4B5B">
            <w:pPr>
              <w:jc w:val="right"/>
              <w:rPr>
                <w:rFonts w:ascii="Georgia" w:hAnsi="Georgia" w:cs="Calibri"/>
                <w:sz w:val="16"/>
                <w:szCs w:val="16"/>
              </w:rPr>
            </w:pPr>
            <w:r w:rsidRPr="00694475">
              <w:rPr>
                <w:rFonts w:ascii="Georgia" w:hAnsi="Georgia" w:cs="Calibri"/>
                <w:sz w:val="16"/>
                <w:szCs w:val="16"/>
              </w:rPr>
              <w:t>(18.272)</w:t>
            </w:r>
          </w:p>
        </w:tc>
        <w:tc>
          <w:tcPr>
            <w:tcW w:w="55" w:type="pct"/>
            <w:tcBorders>
              <w:top w:val="nil"/>
              <w:left w:val="nil"/>
              <w:bottom w:val="nil"/>
              <w:right w:val="nil"/>
            </w:tcBorders>
            <w:noWrap/>
            <w:vAlign w:val="bottom"/>
            <w:hideMark/>
          </w:tcPr>
          <w:p w14:paraId="01398A93" w14:textId="77777777" w:rsidR="00FE4B5B" w:rsidRPr="00694475" w:rsidRDefault="00FE4B5B" w:rsidP="00FE4B5B">
            <w:pPr>
              <w:jc w:val="right"/>
              <w:rPr>
                <w:rFonts w:ascii="Georgia" w:hAnsi="Georgia" w:cs="Calibri"/>
                <w:sz w:val="16"/>
                <w:szCs w:val="16"/>
              </w:rPr>
            </w:pPr>
          </w:p>
        </w:tc>
        <w:tc>
          <w:tcPr>
            <w:tcW w:w="410" w:type="pct"/>
            <w:tcBorders>
              <w:top w:val="nil"/>
              <w:left w:val="nil"/>
              <w:bottom w:val="nil"/>
              <w:right w:val="nil"/>
            </w:tcBorders>
            <w:noWrap/>
            <w:vAlign w:val="bottom"/>
            <w:hideMark/>
          </w:tcPr>
          <w:p w14:paraId="1785C8BA" w14:textId="3C86694F" w:rsidR="00FE4B5B" w:rsidRPr="00694475" w:rsidRDefault="00FE4B5B" w:rsidP="00FE4B5B">
            <w:pPr>
              <w:jc w:val="right"/>
              <w:rPr>
                <w:rFonts w:ascii="Georgia" w:hAnsi="Georgia" w:cs="Calibri"/>
                <w:sz w:val="16"/>
                <w:szCs w:val="16"/>
              </w:rPr>
            </w:pPr>
            <w:r w:rsidRPr="00694475">
              <w:rPr>
                <w:rFonts w:ascii="Georgia" w:hAnsi="Georgia" w:cs="Calibri"/>
                <w:sz w:val="16"/>
                <w:szCs w:val="16"/>
              </w:rPr>
              <w:t>525.880</w:t>
            </w:r>
          </w:p>
        </w:tc>
      </w:tr>
      <w:tr w:rsidR="002E4BAC" w:rsidRPr="00694475" w14:paraId="144DCA2A" w14:textId="77777777" w:rsidTr="00B56A02">
        <w:trPr>
          <w:trHeight w:val="170"/>
        </w:trPr>
        <w:tc>
          <w:tcPr>
            <w:tcW w:w="1113" w:type="pct"/>
            <w:tcBorders>
              <w:top w:val="nil"/>
              <w:left w:val="nil"/>
              <w:bottom w:val="nil"/>
              <w:right w:val="nil"/>
            </w:tcBorders>
            <w:noWrap/>
            <w:vAlign w:val="bottom"/>
            <w:hideMark/>
          </w:tcPr>
          <w:p w14:paraId="72E2DD72" w14:textId="77777777" w:rsidR="00FE4B5B" w:rsidRPr="00694475" w:rsidRDefault="00FE4B5B" w:rsidP="00FE4B5B">
            <w:pPr>
              <w:rPr>
                <w:rFonts w:ascii="Georgia" w:hAnsi="Georgia" w:cs="Calibri"/>
                <w:color w:val="000000"/>
                <w:sz w:val="16"/>
                <w:szCs w:val="16"/>
              </w:rPr>
            </w:pPr>
            <w:r w:rsidRPr="00694475">
              <w:rPr>
                <w:rFonts w:ascii="Georgia" w:hAnsi="Georgia" w:cs="Calibri"/>
                <w:color w:val="000000"/>
                <w:sz w:val="16"/>
                <w:szCs w:val="16"/>
              </w:rPr>
              <w:t xml:space="preserve">Datora Participações </w:t>
            </w:r>
          </w:p>
        </w:tc>
        <w:tc>
          <w:tcPr>
            <w:tcW w:w="55" w:type="pct"/>
            <w:tcBorders>
              <w:top w:val="nil"/>
              <w:left w:val="nil"/>
              <w:bottom w:val="nil"/>
              <w:right w:val="nil"/>
            </w:tcBorders>
            <w:noWrap/>
            <w:vAlign w:val="bottom"/>
            <w:hideMark/>
          </w:tcPr>
          <w:p w14:paraId="0456499B" w14:textId="77777777" w:rsidR="00FE4B5B" w:rsidRPr="00694475" w:rsidRDefault="00FE4B5B" w:rsidP="00FE4B5B">
            <w:pPr>
              <w:rPr>
                <w:rFonts w:ascii="Georgia" w:hAnsi="Georgia" w:cs="Calibri"/>
                <w:color w:val="000000"/>
                <w:sz w:val="16"/>
                <w:szCs w:val="16"/>
              </w:rPr>
            </w:pPr>
          </w:p>
        </w:tc>
        <w:tc>
          <w:tcPr>
            <w:tcW w:w="441" w:type="pct"/>
            <w:tcBorders>
              <w:top w:val="nil"/>
              <w:left w:val="nil"/>
              <w:bottom w:val="nil"/>
              <w:right w:val="nil"/>
            </w:tcBorders>
            <w:noWrap/>
            <w:vAlign w:val="bottom"/>
            <w:hideMark/>
          </w:tcPr>
          <w:p w14:paraId="7D527062" w14:textId="44D3FCF3"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8" w:type="pct"/>
            <w:tcBorders>
              <w:top w:val="nil"/>
              <w:left w:val="nil"/>
              <w:bottom w:val="nil"/>
              <w:right w:val="nil"/>
            </w:tcBorders>
            <w:noWrap/>
            <w:vAlign w:val="bottom"/>
            <w:hideMark/>
          </w:tcPr>
          <w:p w14:paraId="5EAE5ED4" w14:textId="77777777" w:rsidR="00FE4B5B" w:rsidRPr="00694475" w:rsidRDefault="00FE4B5B" w:rsidP="00FE4B5B">
            <w:pPr>
              <w:jc w:val="right"/>
              <w:rPr>
                <w:rFonts w:ascii="Georgia" w:hAnsi="Georgia" w:cs="Calibri"/>
                <w:sz w:val="16"/>
                <w:szCs w:val="16"/>
              </w:rPr>
            </w:pPr>
          </w:p>
        </w:tc>
        <w:tc>
          <w:tcPr>
            <w:tcW w:w="473" w:type="pct"/>
            <w:tcBorders>
              <w:top w:val="nil"/>
              <w:left w:val="nil"/>
              <w:bottom w:val="nil"/>
              <w:right w:val="nil"/>
            </w:tcBorders>
            <w:noWrap/>
            <w:vAlign w:val="bottom"/>
            <w:hideMark/>
          </w:tcPr>
          <w:p w14:paraId="6278D556" w14:textId="4BD305C8"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509D3AC7" w14:textId="77777777" w:rsidR="00FE4B5B" w:rsidRPr="00694475" w:rsidRDefault="00FE4B5B" w:rsidP="00FE4B5B">
            <w:pPr>
              <w:jc w:val="right"/>
              <w:rPr>
                <w:rFonts w:ascii="Georgia" w:hAnsi="Georgia" w:cs="Calibri"/>
                <w:sz w:val="16"/>
                <w:szCs w:val="16"/>
              </w:rPr>
            </w:pPr>
          </w:p>
        </w:tc>
        <w:tc>
          <w:tcPr>
            <w:tcW w:w="529" w:type="pct"/>
            <w:tcBorders>
              <w:top w:val="nil"/>
              <w:left w:val="nil"/>
              <w:bottom w:val="nil"/>
              <w:right w:val="nil"/>
            </w:tcBorders>
            <w:noWrap/>
            <w:vAlign w:val="bottom"/>
            <w:hideMark/>
          </w:tcPr>
          <w:p w14:paraId="3AE4CBC5" w14:textId="7824A4C6"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766A187C" w14:textId="77777777" w:rsidR="00FE4B5B" w:rsidRPr="00694475" w:rsidRDefault="00FE4B5B" w:rsidP="00FE4B5B">
            <w:pPr>
              <w:jc w:val="right"/>
              <w:rPr>
                <w:rFonts w:ascii="Georgia" w:hAnsi="Georgia" w:cs="Calibri"/>
                <w:sz w:val="16"/>
                <w:szCs w:val="16"/>
              </w:rPr>
            </w:pPr>
          </w:p>
        </w:tc>
        <w:tc>
          <w:tcPr>
            <w:tcW w:w="555" w:type="pct"/>
            <w:tcBorders>
              <w:top w:val="nil"/>
              <w:left w:val="nil"/>
              <w:bottom w:val="nil"/>
              <w:right w:val="nil"/>
            </w:tcBorders>
            <w:noWrap/>
            <w:vAlign w:val="bottom"/>
            <w:hideMark/>
          </w:tcPr>
          <w:p w14:paraId="5F3A37AB" w14:textId="5F52DFC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5776873E" w14:textId="77777777" w:rsidR="00FE4B5B" w:rsidRPr="00694475" w:rsidRDefault="00FE4B5B" w:rsidP="00FE4B5B">
            <w:pPr>
              <w:jc w:val="right"/>
              <w:rPr>
                <w:rFonts w:ascii="Georgia" w:hAnsi="Georgia" w:cs="Calibri"/>
                <w:sz w:val="16"/>
                <w:szCs w:val="16"/>
              </w:rPr>
            </w:pPr>
          </w:p>
        </w:tc>
        <w:tc>
          <w:tcPr>
            <w:tcW w:w="577" w:type="pct"/>
            <w:tcBorders>
              <w:top w:val="nil"/>
              <w:left w:val="nil"/>
              <w:bottom w:val="nil"/>
              <w:right w:val="nil"/>
            </w:tcBorders>
            <w:noWrap/>
            <w:vAlign w:val="bottom"/>
            <w:hideMark/>
          </w:tcPr>
          <w:p w14:paraId="792F337B" w14:textId="1E82E23F"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22D6ED59" w14:textId="77777777" w:rsidR="00FE4B5B" w:rsidRPr="00694475" w:rsidRDefault="00FE4B5B" w:rsidP="00FE4B5B">
            <w:pPr>
              <w:jc w:val="right"/>
              <w:rPr>
                <w:rFonts w:ascii="Georgia" w:hAnsi="Georgia" w:cs="Calibri"/>
                <w:sz w:val="16"/>
                <w:szCs w:val="16"/>
              </w:rPr>
            </w:pPr>
          </w:p>
        </w:tc>
        <w:tc>
          <w:tcPr>
            <w:tcW w:w="517" w:type="pct"/>
            <w:tcBorders>
              <w:top w:val="nil"/>
              <w:left w:val="nil"/>
              <w:bottom w:val="nil"/>
              <w:right w:val="nil"/>
            </w:tcBorders>
            <w:noWrap/>
            <w:vAlign w:val="bottom"/>
            <w:hideMark/>
          </w:tcPr>
          <w:p w14:paraId="2A5C25F5" w14:textId="1A17F604"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2C28EB71" w14:textId="77777777" w:rsidR="00FE4B5B" w:rsidRPr="00694475" w:rsidRDefault="00FE4B5B" w:rsidP="00FE4B5B">
            <w:pPr>
              <w:jc w:val="right"/>
              <w:rPr>
                <w:rFonts w:ascii="Georgia" w:hAnsi="Georgia" w:cs="Calibri"/>
                <w:sz w:val="16"/>
                <w:szCs w:val="16"/>
              </w:rPr>
            </w:pPr>
          </w:p>
        </w:tc>
        <w:tc>
          <w:tcPr>
            <w:tcW w:w="410" w:type="pct"/>
            <w:tcBorders>
              <w:top w:val="nil"/>
              <w:left w:val="nil"/>
              <w:bottom w:val="nil"/>
              <w:right w:val="nil"/>
            </w:tcBorders>
            <w:noWrap/>
            <w:vAlign w:val="bottom"/>
            <w:hideMark/>
          </w:tcPr>
          <w:p w14:paraId="38DD13CF" w14:textId="40E1B9B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r>
      <w:tr w:rsidR="002E4BAC" w:rsidRPr="00694475" w14:paraId="0739006E" w14:textId="77777777" w:rsidTr="00B56A02">
        <w:trPr>
          <w:trHeight w:val="170"/>
        </w:trPr>
        <w:tc>
          <w:tcPr>
            <w:tcW w:w="1113" w:type="pct"/>
            <w:tcBorders>
              <w:top w:val="nil"/>
              <w:left w:val="nil"/>
              <w:bottom w:val="nil"/>
              <w:right w:val="nil"/>
            </w:tcBorders>
            <w:noWrap/>
            <w:vAlign w:val="bottom"/>
            <w:hideMark/>
          </w:tcPr>
          <w:p w14:paraId="07515832" w14:textId="4B42D045" w:rsidR="00FE4B5B" w:rsidRPr="00694475" w:rsidRDefault="00FE4B5B" w:rsidP="00FE4B5B">
            <w:pPr>
              <w:rPr>
                <w:rFonts w:ascii="Georgia" w:hAnsi="Georgia" w:cs="Calibri"/>
                <w:color w:val="000000"/>
                <w:sz w:val="16"/>
                <w:szCs w:val="16"/>
              </w:rPr>
            </w:pPr>
            <w:r w:rsidRPr="00694475">
              <w:rPr>
                <w:rFonts w:ascii="Georgia" w:hAnsi="Georgia" w:cs="Calibri"/>
                <w:color w:val="000000"/>
                <w:sz w:val="16"/>
                <w:szCs w:val="16"/>
              </w:rPr>
              <w:t>BiotechTown (i)</w:t>
            </w:r>
          </w:p>
        </w:tc>
        <w:tc>
          <w:tcPr>
            <w:tcW w:w="55" w:type="pct"/>
            <w:tcBorders>
              <w:top w:val="nil"/>
              <w:left w:val="nil"/>
              <w:bottom w:val="nil"/>
              <w:right w:val="nil"/>
            </w:tcBorders>
            <w:noWrap/>
            <w:vAlign w:val="bottom"/>
            <w:hideMark/>
          </w:tcPr>
          <w:p w14:paraId="56B12CB6" w14:textId="77777777" w:rsidR="00FE4B5B" w:rsidRPr="00694475" w:rsidRDefault="00FE4B5B" w:rsidP="00FE4B5B">
            <w:pPr>
              <w:rPr>
                <w:rFonts w:ascii="Georgia" w:hAnsi="Georgia" w:cs="Calibri"/>
                <w:color w:val="000000"/>
                <w:sz w:val="16"/>
                <w:szCs w:val="16"/>
              </w:rPr>
            </w:pPr>
          </w:p>
        </w:tc>
        <w:tc>
          <w:tcPr>
            <w:tcW w:w="441" w:type="pct"/>
            <w:tcBorders>
              <w:top w:val="nil"/>
              <w:left w:val="nil"/>
              <w:bottom w:val="nil"/>
              <w:right w:val="nil"/>
            </w:tcBorders>
            <w:noWrap/>
            <w:vAlign w:val="bottom"/>
            <w:hideMark/>
          </w:tcPr>
          <w:p w14:paraId="660D24F2" w14:textId="448602B5"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8" w:type="pct"/>
            <w:tcBorders>
              <w:top w:val="nil"/>
              <w:left w:val="nil"/>
              <w:bottom w:val="nil"/>
              <w:right w:val="nil"/>
            </w:tcBorders>
            <w:noWrap/>
            <w:vAlign w:val="bottom"/>
            <w:hideMark/>
          </w:tcPr>
          <w:p w14:paraId="214F4829" w14:textId="77777777" w:rsidR="00FE4B5B" w:rsidRPr="00694475" w:rsidRDefault="00FE4B5B" w:rsidP="00FE4B5B">
            <w:pPr>
              <w:jc w:val="right"/>
              <w:rPr>
                <w:rFonts w:ascii="Georgia" w:hAnsi="Georgia" w:cs="Calibri"/>
                <w:sz w:val="16"/>
                <w:szCs w:val="16"/>
              </w:rPr>
            </w:pPr>
          </w:p>
        </w:tc>
        <w:tc>
          <w:tcPr>
            <w:tcW w:w="473" w:type="pct"/>
            <w:tcBorders>
              <w:top w:val="nil"/>
              <w:left w:val="nil"/>
              <w:bottom w:val="nil"/>
              <w:right w:val="nil"/>
            </w:tcBorders>
            <w:noWrap/>
            <w:vAlign w:val="bottom"/>
            <w:hideMark/>
          </w:tcPr>
          <w:p w14:paraId="7990041D" w14:textId="5791459C"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24FAC7B8" w14:textId="77777777" w:rsidR="00FE4B5B" w:rsidRPr="00694475" w:rsidRDefault="00FE4B5B" w:rsidP="00FE4B5B">
            <w:pPr>
              <w:jc w:val="right"/>
              <w:rPr>
                <w:rFonts w:ascii="Georgia" w:hAnsi="Georgia" w:cs="Calibri"/>
                <w:sz w:val="16"/>
                <w:szCs w:val="16"/>
              </w:rPr>
            </w:pPr>
          </w:p>
        </w:tc>
        <w:tc>
          <w:tcPr>
            <w:tcW w:w="529" w:type="pct"/>
            <w:tcBorders>
              <w:top w:val="nil"/>
              <w:left w:val="nil"/>
              <w:bottom w:val="nil"/>
              <w:right w:val="nil"/>
            </w:tcBorders>
            <w:noWrap/>
            <w:vAlign w:val="bottom"/>
            <w:hideMark/>
          </w:tcPr>
          <w:p w14:paraId="43CCA8FF" w14:textId="2868C606"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1D7C1F99" w14:textId="77777777" w:rsidR="00FE4B5B" w:rsidRPr="00694475" w:rsidRDefault="00FE4B5B" w:rsidP="00FE4B5B">
            <w:pPr>
              <w:jc w:val="right"/>
              <w:rPr>
                <w:rFonts w:ascii="Georgia" w:hAnsi="Georgia" w:cs="Calibri"/>
                <w:sz w:val="16"/>
                <w:szCs w:val="16"/>
              </w:rPr>
            </w:pPr>
          </w:p>
        </w:tc>
        <w:tc>
          <w:tcPr>
            <w:tcW w:w="555" w:type="pct"/>
            <w:tcBorders>
              <w:top w:val="nil"/>
              <w:left w:val="nil"/>
              <w:bottom w:val="nil"/>
              <w:right w:val="nil"/>
            </w:tcBorders>
            <w:noWrap/>
            <w:vAlign w:val="bottom"/>
            <w:hideMark/>
          </w:tcPr>
          <w:p w14:paraId="3DD4E5B5" w14:textId="3D87C9ED"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2B7D2247" w14:textId="77777777" w:rsidR="00FE4B5B" w:rsidRPr="00694475" w:rsidRDefault="00FE4B5B" w:rsidP="00FE4B5B">
            <w:pPr>
              <w:jc w:val="right"/>
              <w:rPr>
                <w:rFonts w:ascii="Georgia" w:hAnsi="Georgia" w:cs="Calibri"/>
                <w:sz w:val="16"/>
                <w:szCs w:val="16"/>
              </w:rPr>
            </w:pPr>
          </w:p>
        </w:tc>
        <w:tc>
          <w:tcPr>
            <w:tcW w:w="577" w:type="pct"/>
            <w:tcBorders>
              <w:top w:val="nil"/>
              <w:left w:val="nil"/>
              <w:bottom w:val="nil"/>
              <w:right w:val="nil"/>
            </w:tcBorders>
            <w:noWrap/>
            <w:vAlign w:val="bottom"/>
            <w:hideMark/>
          </w:tcPr>
          <w:p w14:paraId="7A98C93E" w14:textId="3FFB5D41"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526D4C5A" w14:textId="77777777" w:rsidR="00FE4B5B" w:rsidRPr="00694475" w:rsidRDefault="00FE4B5B" w:rsidP="00FE4B5B">
            <w:pPr>
              <w:jc w:val="right"/>
              <w:rPr>
                <w:rFonts w:ascii="Georgia" w:hAnsi="Georgia" w:cs="Calibri"/>
                <w:sz w:val="16"/>
                <w:szCs w:val="16"/>
              </w:rPr>
            </w:pPr>
          </w:p>
        </w:tc>
        <w:tc>
          <w:tcPr>
            <w:tcW w:w="517" w:type="pct"/>
            <w:tcBorders>
              <w:top w:val="nil"/>
              <w:left w:val="nil"/>
              <w:bottom w:val="nil"/>
              <w:right w:val="nil"/>
            </w:tcBorders>
            <w:noWrap/>
            <w:vAlign w:val="bottom"/>
            <w:hideMark/>
          </w:tcPr>
          <w:p w14:paraId="46170A36" w14:textId="32433B2D"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7CEF9A92" w14:textId="77777777" w:rsidR="00FE4B5B" w:rsidRPr="00694475" w:rsidRDefault="00FE4B5B" w:rsidP="00FE4B5B">
            <w:pPr>
              <w:jc w:val="right"/>
              <w:rPr>
                <w:rFonts w:ascii="Georgia" w:hAnsi="Georgia" w:cs="Calibri"/>
                <w:sz w:val="16"/>
                <w:szCs w:val="16"/>
              </w:rPr>
            </w:pPr>
          </w:p>
        </w:tc>
        <w:tc>
          <w:tcPr>
            <w:tcW w:w="410" w:type="pct"/>
            <w:tcBorders>
              <w:top w:val="nil"/>
              <w:left w:val="nil"/>
              <w:bottom w:val="nil"/>
              <w:right w:val="nil"/>
            </w:tcBorders>
            <w:noWrap/>
            <w:vAlign w:val="bottom"/>
            <w:hideMark/>
          </w:tcPr>
          <w:p w14:paraId="0F09D4E5" w14:textId="5308DD83"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r>
      <w:tr w:rsidR="002E4BAC" w:rsidRPr="00694475" w14:paraId="1465435F" w14:textId="77777777" w:rsidTr="00B56A02">
        <w:trPr>
          <w:trHeight w:val="170"/>
        </w:trPr>
        <w:tc>
          <w:tcPr>
            <w:tcW w:w="1113" w:type="pct"/>
            <w:tcBorders>
              <w:top w:val="nil"/>
              <w:left w:val="nil"/>
              <w:bottom w:val="nil"/>
              <w:right w:val="nil"/>
            </w:tcBorders>
            <w:noWrap/>
            <w:vAlign w:val="bottom"/>
            <w:hideMark/>
          </w:tcPr>
          <w:p w14:paraId="30D22805"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SCP Água Mineral (ii)</w:t>
            </w:r>
          </w:p>
        </w:tc>
        <w:tc>
          <w:tcPr>
            <w:tcW w:w="55" w:type="pct"/>
            <w:tcBorders>
              <w:top w:val="nil"/>
              <w:left w:val="nil"/>
              <w:bottom w:val="nil"/>
              <w:right w:val="nil"/>
            </w:tcBorders>
            <w:noWrap/>
            <w:vAlign w:val="bottom"/>
            <w:hideMark/>
          </w:tcPr>
          <w:p w14:paraId="09561A2B" w14:textId="77777777" w:rsidR="00FE4B5B" w:rsidRPr="00694475" w:rsidRDefault="00FE4B5B" w:rsidP="00FE4B5B">
            <w:pPr>
              <w:rPr>
                <w:rFonts w:ascii="Georgia" w:hAnsi="Georgia" w:cs="Calibri"/>
                <w:sz w:val="16"/>
                <w:szCs w:val="16"/>
              </w:rPr>
            </w:pPr>
          </w:p>
        </w:tc>
        <w:tc>
          <w:tcPr>
            <w:tcW w:w="441" w:type="pct"/>
            <w:tcBorders>
              <w:top w:val="nil"/>
              <w:left w:val="nil"/>
              <w:bottom w:val="nil"/>
              <w:right w:val="nil"/>
            </w:tcBorders>
            <w:noWrap/>
            <w:vAlign w:val="bottom"/>
            <w:hideMark/>
          </w:tcPr>
          <w:p w14:paraId="473688A3" w14:textId="5F068D3E"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8" w:type="pct"/>
            <w:tcBorders>
              <w:top w:val="nil"/>
              <w:left w:val="nil"/>
              <w:bottom w:val="nil"/>
              <w:right w:val="nil"/>
            </w:tcBorders>
            <w:noWrap/>
            <w:vAlign w:val="bottom"/>
            <w:hideMark/>
          </w:tcPr>
          <w:p w14:paraId="1224A4B8" w14:textId="77777777" w:rsidR="00FE4B5B" w:rsidRPr="00694475" w:rsidRDefault="00FE4B5B" w:rsidP="00FE4B5B">
            <w:pPr>
              <w:jc w:val="right"/>
              <w:rPr>
                <w:rFonts w:ascii="Georgia" w:hAnsi="Georgia" w:cs="Calibri"/>
                <w:sz w:val="16"/>
                <w:szCs w:val="16"/>
              </w:rPr>
            </w:pPr>
          </w:p>
        </w:tc>
        <w:tc>
          <w:tcPr>
            <w:tcW w:w="473" w:type="pct"/>
            <w:tcBorders>
              <w:top w:val="nil"/>
              <w:left w:val="nil"/>
              <w:bottom w:val="nil"/>
              <w:right w:val="nil"/>
            </w:tcBorders>
            <w:noWrap/>
            <w:vAlign w:val="bottom"/>
            <w:hideMark/>
          </w:tcPr>
          <w:p w14:paraId="22CFCF9B" w14:textId="28B894DD"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195C3FF5" w14:textId="77777777" w:rsidR="00FE4B5B" w:rsidRPr="00694475" w:rsidRDefault="00FE4B5B" w:rsidP="00FE4B5B">
            <w:pPr>
              <w:jc w:val="right"/>
              <w:rPr>
                <w:rFonts w:ascii="Georgia" w:hAnsi="Georgia" w:cs="Calibri"/>
                <w:sz w:val="16"/>
                <w:szCs w:val="16"/>
              </w:rPr>
            </w:pPr>
          </w:p>
        </w:tc>
        <w:tc>
          <w:tcPr>
            <w:tcW w:w="529" w:type="pct"/>
            <w:tcBorders>
              <w:top w:val="nil"/>
              <w:left w:val="nil"/>
              <w:bottom w:val="nil"/>
              <w:right w:val="nil"/>
            </w:tcBorders>
            <w:noWrap/>
            <w:vAlign w:val="bottom"/>
            <w:hideMark/>
          </w:tcPr>
          <w:p w14:paraId="030E5AE5" w14:textId="6AE3641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58C1C234" w14:textId="77777777" w:rsidR="00FE4B5B" w:rsidRPr="00694475" w:rsidRDefault="00FE4B5B" w:rsidP="00FE4B5B">
            <w:pPr>
              <w:jc w:val="right"/>
              <w:rPr>
                <w:rFonts w:ascii="Georgia" w:hAnsi="Georgia" w:cs="Calibri"/>
                <w:sz w:val="16"/>
                <w:szCs w:val="16"/>
              </w:rPr>
            </w:pPr>
          </w:p>
        </w:tc>
        <w:tc>
          <w:tcPr>
            <w:tcW w:w="555" w:type="pct"/>
            <w:tcBorders>
              <w:top w:val="nil"/>
              <w:left w:val="nil"/>
              <w:bottom w:val="nil"/>
              <w:right w:val="nil"/>
            </w:tcBorders>
            <w:noWrap/>
            <w:vAlign w:val="bottom"/>
            <w:hideMark/>
          </w:tcPr>
          <w:p w14:paraId="1C443BE2" w14:textId="2D4AE2E2"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00BA024E" w14:textId="77777777" w:rsidR="00FE4B5B" w:rsidRPr="00694475" w:rsidRDefault="00FE4B5B" w:rsidP="00FE4B5B">
            <w:pPr>
              <w:jc w:val="right"/>
              <w:rPr>
                <w:rFonts w:ascii="Georgia" w:hAnsi="Georgia" w:cs="Calibri"/>
                <w:sz w:val="16"/>
                <w:szCs w:val="16"/>
              </w:rPr>
            </w:pPr>
          </w:p>
        </w:tc>
        <w:tc>
          <w:tcPr>
            <w:tcW w:w="577" w:type="pct"/>
            <w:tcBorders>
              <w:top w:val="nil"/>
              <w:left w:val="nil"/>
              <w:bottom w:val="nil"/>
              <w:right w:val="nil"/>
            </w:tcBorders>
            <w:noWrap/>
            <w:vAlign w:val="bottom"/>
            <w:hideMark/>
          </w:tcPr>
          <w:p w14:paraId="7AF71C76" w14:textId="34B8BC2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750BC88F" w14:textId="77777777" w:rsidR="00FE4B5B" w:rsidRPr="00694475" w:rsidRDefault="00FE4B5B" w:rsidP="00FE4B5B">
            <w:pPr>
              <w:jc w:val="right"/>
              <w:rPr>
                <w:rFonts w:ascii="Georgia" w:hAnsi="Georgia" w:cs="Calibri"/>
                <w:sz w:val="16"/>
                <w:szCs w:val="16"/>
              </w:rPr>
            </w:pPr>
          </w:p>
        </w:tc>
        <w:tc>
          <w:tcPr>
            <w:tcW w:w="517" w:type="pct"/>
            <w:tcBorders>
              <w:top w:val="nil"/>
              <w:left w:val="nil"/>
              <w:bottom w:val="nil"/>
              <w:right w:val="nil"/>
            </w:tcBorders>
            <w:noWrap/>
            <w:vAlign w:val="bottom"/>
            <w:hideMark/>
          </w:tcPr>
          <w:p w14:paraId="601A1EB1" w14:textId="54B8A3B4"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6518592B" w14:textId="77777777" w:rsidR="00FE4B5B" w:rsidRPr="00694475" w:rsidRDefault="00FE4B5B" w:rsidP="00FE4B5B">
            <w:pPr>
              <w:jc w:val="right"/>
              <w:rPr>
                <w:rFonts w:ascii="Georgia" w:hAnsi="Georgia" w:cs="Calibri"/>
                <w:sz w:val="16"/>
                <w:szCs w:val="16"/>
              </w:rPr>
            </w:pPr>
          </w:p>
        </w:tc>
        <w:tc>
          <w:tcPr>
            <w:tcW w:w="410" w:type="pct"/>
            <w:tcBorders>
              <w:top w:val="nil"/>
              <w:left w:val="nil"/>
              <w:bottom w:val="nil"/>
              <w:right w:val="nil"/>
            </w:tcBorders>
            <w:noWrap/>
            <w:vAlign w:val="bottom"/>
            <w:hideMark/>
          </w:tcPr>
          <w:p w14:paraId="7221C3E6" w14:textId="36997A83"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r>
      <w:tr w:rsidR="002E4BAC" w:rsidRPr="00694475" w14:paraId="7E4B6F0E" w14:textId="77777777" w:rsidTr="00B56A02">
        <w:trPr>
          <w:trHeight w:val="170"/>
        </w:trPr>
        <w:tc>
          <w:tcPr>
            <w:tcW w:w="1113" w:type="pct"/>
            <w:tcBorders>
              <w:top w:val="nil"/>
              <w:left w:val="nil"/>
              <w:bottom w:val="nil"/>
              <w:right w:val="nil"/>
            </w:tcBorders>
            <w:noWrap/>
            <w:vAlign w:val="bottom"/>
            <w:hideMark/>
          </w:tcPr>
          <w:p w14:paraId="0BD64DE2"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SPE Palácio das Mangabeiras</w:t>
            </w:r>
          </w:p>
        </w:tc>
        <w:tc>
          <w:tcPr>
            <w:tcW w:w="55" w:type="pct"/>
            <w:tcBorders>
              <w:top w:val="nil"/>
              <w:left w:val="nil"/>
              <w:bottom w:val="nil"/>
              <w:right w:val="nil"/>
            </w:tcBorders>
            <w:noWrap/>
            <w:vAlign w:val="bottom"/>
            <w:hideMark/>
          </w:tcPr>
          <w:p w14:paraId="37769DAF" w14:textId="77777777" w:rsidR="00FE4B5B" w:rsidRPr="00694475" w:rsidRDefault="00FE4B5B" w:rsidP="00FE4B5B">
            <w:pPr>
              <w:rPr>
                <w:rFonts w:ascii="Georgia" w:hAnsi="Georgia" w:cs="Calibri"/>
                <w:sz w:val="16"/>
                <w:szCs w:val="16"/>
              </w:rPr>
            </w:pPr>
          </w:p>
        </w:tc>
        <w:tc>
          <w:tcPr>
            <w:tcW w:w="441" w:type="pct"/>
            <w:tcBorders>
              <w:top w:val="nil"/>
              <w:left w:val="nil"/>
              <w:bottom w:val="nil"/>
              <w:right w:val="nil"/>
            </w:tcBorders>
            <w:noWrap/>
            <w:vAlign w:val="bottom"/>
            <w:hideMark/>
          </w:tcPr>
          <w:p w14:paraId="5C8C2075" w14:textId="016371D2" w:rsidR="00FE4B5B" w:rsidRPr="00694475" w:rsidRDefault="00FE4B5B" w:rsidP="00FE4B5B">
            <w:pPr>
              <w:jc w:val="right"/>
              <w:rPr>
                <w:rFonts w:ascii="Georgia" w:hAnsi="Georgia" w:cs="Calibri"/>
                <w:sz w:val="16"/>
                <w:szCs w:val="16"/>
              </w:rPr>
            </w:pPr>
            <w:r w:rsidRPr="00694475">
              <w:rPr>
                <w:rFonts w:ascii="Georgia" w:hAnsi="Georgia" w:cs="Calibri"/>
                <w:sz w:val="16"/>
                <w:szCs w:val="16"/>
              </w:rPr>
              <w:t>539</w:t>
            </w:r>
          </w:p>
        </w:tc>
        <w:tc>
          <w:tcPr>
            <w:tcW w:w="58" w:type="pct"/>
            <w:tcBorders>
              <w:top w:val="nil"/>
              <w:left w:val="nil"/>
              <w:bottom w:val="nil"/>
              <w:right w:val="nil"/>
            </w:tcBorders>
            <w:noWrap/>
            <w:vAlign w:val="bottom"/>
            <w:hideMark/>
          </w:tcPr>
          <w:p w14:paraId="06C61933" w14:textId="77777777" w:rsidR="00FE4B5B" w:rsidRPr="00694475" w:rsidRDefault="00FE4B5B" w:rsidP="00FE4B5B">
            <w:pPr>
              <w:jc w:val="right"/>
              <w:rPr>
                <w:rFonts w:ascii="Georgia" w:hAnsi="Georgia" w:cs="Calibri"/>
                <w:sz w:val="16"/>
                <w:szCs w:val="16"/>
              </w:rPr>
            </w:pPr>
          </w:p>
        </w:tc>
        <w:tc>
          <w:tcPr>
            <w:tcW w:w="473" w:type="pct"/>
            <w:tcBorders>
              <w:top w:val="nil"/>
              <w:left w:val="nil"/>
              <w:bottom w:val="nil"/>
              <w:right w:val="nil"/>
            </w:tcBorders>
            <w:noWrap/>
            <w:vAlign w:val="bottom"/>
            <w:hideMark/>
          </w:tcPr>
          <w:p w14:paraId="78C17431" w14:textId="6927E9FD" w:rsidR="00FE4B5B" w:rsidRPr="00694475" w:rsidRDefault="00292B69"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3093849F" w14:textId="77777777" w:rsidR="00FE4B5B" w:rsidRPr="00694475" w:rsidRDefault="00FE4B5B" w:rsidP="00FE4B5B">
            <w:pPr>
              <w:jc w:val="right"/>
              <w:rPr>
                <w:rFonts w:ascii="Georgia" w:hAnsi="Georgia" w:cs="Calibri"/>
                <w:sz w:val="16"/>
                <w:szCs w:val="16"/>
              </w:rPr>
            </w:pPr>
          </w:p>
        </w:tc>
        <w:tc>
          <w:tcPr>
            <w:tcW w:w="529" w:type="pct"/>
            <w:tcBorders>
              <w:top w:val="nil"/>
              <w:left w:val="nil"/>
              <w:bottom w:val="nil"/>
              <w:right w:val="nil"/>
            </w:tcBorders>
            <w:noWrap/>
            <w:vAlign w:val="bottom"/>
            <w:hideMark/>
          </w:tcPr>
          <w:p w14:paraId="26539550" w14:textId="78874541" w:rsidR="00FE4B5B" w:rsidRPr="00694475" w:rsidRDefault="00FE4B5B" w:rsidP="00FE4B5B">
            <w:pPr>
              <w:jc w:val="right"/>
              <w:rPr>
                <w:rFonts w:ascii="Georgia" w:hAnsi="Georgia" w:cs="Calibri"/>
                <w:sz w:val="16"/>
                <w:szCs w:val="16"/>
              </w:rPr>
            </w:pPr>
            <w:r w:rsidRPr="00694475">
              <w:rPr>
                <w:rFonts w:ascii="Georgia" w:hAnsi="Georgia" w:cs="Calibri"/>
                <w:sz w:val="16"/>
                <w:szCs w:val="16"/>
              </w:rPr>
              <w:t>(20</w:t>
            </w:r>
            <w:r w:rsidR="00292B69" w:rsidRPr="00694475">
              <w:rPr>
                <w:rFonts w:ascii="Georgia" w:hAnsi="Georgia" w:cs="Calibri"/>
                <w:sz w:val="16"/>
                <w:szCs w:val="16"/>
              </w:rPr>
              <w:t>3</w:t>
            </w: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6F93F7D3" w14:textId="77777777" w:rsidR="00FE4B5B" w:rsidRPr="00694475" w:rsidRDefault="00FE4B5B" w:rsidP="00FE4B5B">
            <w:pPr>
              <w:jc w:val="right"/>
              <w:rPr>
                <w:rFonts w:ascii="Georgia" w:hAnsi="Georgia" w:cs="Calibri"/>
                <w:sz w:val="16"/>
                <w:szCs w:val="16"/>
              </w:rPr>
            </w:pPr>
          </w:p>
        </w:tc>
        <w:tc>
          <w:tcPr>
            <w:tcW w:w="555" w:type="pct"/>
            <w:tcBorders>
              <w:top w:val="nil"/>
              <w:left w:val="nil"/>
              <w:bottom w:val="nil"/>
              <w:right w:val="nil"/>
            </w:tcBorders>
            <w:noWrap/>
            <w:vAlign w:val="bottom"/>
            <w:hideMark/>
          </w:tcPr>
          <w:p w14:paraId="1A974AB9" w14:textId="5CF98F90"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391A526E" w14:textId="77777777" w:rsidR="00FE4B5B" w:rsidRPr="00694475" w:rsidRDefault="00FE4B5B" w:rsidP="00FE4B5B">
            <w:pPr>
              <w:jc w:val="right"/>
              <w:rPr>
                <w:rFonts w:ascii="Georgia" w:hAnsi="Georgia" w:cs="Calibri"/>
                <w:sz w:val="16"/>
                <w:szCs w:val="16"/>
              </w:rPr>
            </w:pPr>
          </w:p>
        </w:tc>
        <w:tc>
          <w:tcPr>
            <w:tcW w:w="577" w:type="pct"/>
            <w:tcBorders>
              <w:top w:val="nil"/>
              <w:left w:val="nil"/>
              <w:bottom w:val="nil"/>
              <w:right w:val="nil"/>
            </w:tcBorders>
            <w:noWrap/>
            <w:vAlign w:val="bottom"/>
            <w:hideMark/>
          </w:tcPr>
          <w:p w14:paraId="41D91AC8" w14:textId="23943432" w:rsidR="00FE4B5B" w:rsidRPr="00694475" w:rsidRDefault="00292B69" w:rsidP="00FE4B5B">
            <w:pPr>
              <w:jc w:val="right"/>
              <w:rPr>
                <w:rFonts w:ascii="Georgia" w:hAnsi="Georgia" w:cs="Calibri"/>
                <w:sz w:val="16"/>
                <w:szCs w:val="16"/>
              </w:rPr>
            </w:pPr>
            <w:r w:rsidRPr="00694475">
              <w:rPr>
                <w:rFonts w:ascii="Georgia" w:hAnsi="Georgia" w:cs="Calibri"/>
                <w:sz w:val="16"/>
                <w:szCs w:val="16"/>
              </w:rPr>
              <w:t>(147)</w:t>
            </w:r>
          </w:p>
        </w:tc>
        <w:tc>
          <w:tcPr>
            <w:tcW w:w="55" w:type="pct"/>
            <w:tcBorders>
              <w:top w:val="nil"/>
              <w:left w:val="nil"/>
              <w:bottom w:val="nil"/>
              <w:right w:val="nil"/>
            </w:tcBorders>
            <w:noWrap/>
            <w:vAlign w:val="bottom"/>
            <w:hideMark/>
          </w:tcPr>
          <w:p w14:paraId="40E535CF" w14:textId="77777777" w:rsidR="00FE4B5B" w:rsidRPr="00694475" w:rsidRDefault="00FE4B5B" w:rsidP="00FE4B5B">
            <w:pPr>
              <w:jc w:val="right"/>
              <w:rPr>
                <w:rFonts w:ascii="Georgia" w:hAnsi="Georgia" w:cs="Calibri"/>
                <w:sz w:val="16"/>
                <w:szCs w:val="16"/>
              </w:rPr>
            </w:pPr>
          </w:p>
        </w:tc>
        <w:tc>
          <w:tcPr>
            <w:tcW w:w="517" w:type="pct"/>
            <w:tcBorders>
              <w:top w:val="nil"/>
              <w:left w:val="nil"/>
              <w:bottom w:val="nil"/>
              <w:right w:val="nil"/>
            </w:tcBorders>
            <w:noWrap/>
            <w:vAlign w:val="bottom"/>
            <w:hideMark/>
          </w:tcPr>
          <w:p w14:paraId="344E2728" w14:textId="05CBF436"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35410505" w14:textId="77777777" w:rsidR="00FE4B5B" w:rsidRPr="00694475" w:rsidRDefault="00FE4B5B" w:rsidP="00FE4B5B">
            <w:pPr>
              <w:jc w:val="right"/>
              <w:rPr>
                <w:rFonts w:ascii="Georgia" w:hAnsi="Georgia" w:cs="Calibri"/>
                <w:sz w:val="16"/>
                <w:szCs w:val="16"/>
              </w:rPr>
            </w:pPr>
          </w:p>
        </w:tc>
        <w:tc>
          <w:tcPr>
            <w:tcW w:w="410" w:type="pct"/>
            <w:tcBorders>
              <w:top w:val="nil"/>
              <w:left w:val="nil"/>
              <w:bottom w:val="nil"/>
              <w:right w:val="nil"/>
            </w:tcBorders>
            <w:noWrap/>
            <w:vAlign w:val="bottom"/>
            <w:hideMark/>
          </w:tcPr>
          <w:p w14:paraId="1A6A6257" w14:textId="1797BA52" w:rsidR="00FE4B5B" w:rsidRPr="00694475" w:rsidRDefault="00FE4B5B" w:rsidP="00FE4B5B">
            <w:pPr>
              <w:jc w:val="right"/>
              <w:rPr>
                <w:rFonts w:ascii="Georgia" w:hAnsi="Georgia" w:cs="Calibri"/>
                <w:sz w:val="16"/>
                <w:szCs w:val="16"/>
              </w:rPr>
            </w:pPr>
            <w:r w:rsidRPr="00694475">
              <w:rPr>
                <w:rFonts w:ascii="Georgia" w:hAnsi="Georgia" w:cs="Calibri"/>
                <w:sz w:val="16"/>
                <w:szCs w:val="16"/>
              </w:rPr>
              <w:t>189</w:t>
            </w:r>
          </w:p>
        </w:tc>
      </w:tr>
      <w:tr w:rsidR="002E4BAC" w:rsidRPr="00694475" w14:paraId="023D3CAA" w14:textId="77777777" w:rsidTr="0061577B">
        <w:trPr>
          <w:trHeight w:val="170"/>
        </w:trPr>
        <w:tc>
          <w:tcPr>
            <w:tcW w:w="1113" w:type="pct"/>
            <w:tcBorders>
              <w:top w:val="nil"/>
              <w:left w:val="nil"/>
              <w:bottom w:val="nil"/>
              <w:right w:val="nil"/>
            </w:tcBorders>
            <w:noWrap/>
            <w:vAlign w:val="bottom"/>
            <w:hideMark/>
          </w:tcPr>
          <w:p w14:paraId="2EF068EB"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Outros investimentos</w:t>
            </w:r>
          </w:p>
        </w:tc>
        <w:tc>
          <w:tcPr>
            <w:tcW w:w="55" w:type="pct"/>
            <w:tcBorders>
              <w:top w:val="nil"/>
              <w:left w:val="nil"/>
              <w:bottom w:val="nil"/>
              <w:right w:val="nil"/>
            </w:tcBorders>
            <w:noWrap/>
            <w:vAlign w:val="bottom"/>
            <w:hideMark/>
          </w:tcPr>
          <w:p w14:paraId="57F5CA86" w14:textId="77777777" w:rsidR="00FE4B5B" w:rsidRPr="00694475" w:rsidRDefault="00FE4B5B" w:rsidP="00FE4B5B">
            <w:pPr>
              <w:rPr>
                <w:rFonts w:ascii="Georgia" w:hAnsi="Georgia" w:cs="Calibri"/>
                <w:sz w:val="16"/>
                <w:szCs w:val="16"/>
              </w:rPr>
            </w:pPr>
          </w:p>
        </w:tc>
        <w:tc>
          <w:tcPr>
            <w:tcW w:w="441" w:type="pct"/>
            <w:tcBorders>
              <w:top w:val="nil"/>
              <w:left w:val="nil"/>
              <w:bottom w:val="single" w:sz="8" w:space="0" w:color="auto"/>
              <w:right w:val="nil"/>
            </w:tcBorders>
            <w:noWrap/>
            <w:vAlign w:val="bottom"/>
            <w:hideMark/>
          </w:tcPr>
          <w:p w14:paraId="0B6757A4" w14:textId="6423664A" w:rsidR="00FE4B5B" w:rsidRPr="00694475" w:rsidRDefault="00FE4B5B" w:rsidP="00FE4B5B">
            <w:pPr>
              <w:jc w:val="right"/>
              <w:rPr>
                <w:rFonts w:ascii="Georgia" w:hAnsi="Georgia" w:cs="Calibri"/>
                <w:sz w:val="16"/>
                <w:szCs w:val="16"/>
              </w:rPr>
            </w:pPr>
            <w:r w:rsidRPr="00694475">
              <w:rPr>
                <w:rFonts w:ascii="Georgia" w:hAnsi="Georgia" w:cs="Calibri"/>
                <w:sz w:val="16"/>
                <w:szCs w:val="16"/>
              </w:rPr>
              <w:t>1.586</w:t>
            </w:r>
          </w:p>
        </w:tc>
        <w:tc>
          <w:tcPr>
            <w:tcW w:w="58" w:type="pct"/>
            <w:tcBorders>
              <w:top w:val="nil"/>
              <w:left w:val="nil"/>
              <w:bottom w:val="nil"/>
              <w:right w:val="nil"/>
            </w:tcBorders>
            <w:noWrap/>
            <w:vAlign w:val="bottom"/>
            <w:hideMark/>
          </w:tcPr>
          <w:p w14:paraId="1699E3B5" w14:textId="77777777" w:rsidR="00FE4B5B" w:rsidRPr="00694475" w:rsidRDefault="00FE4B5B" w:rsidP="00FE4B5B">
            <w:pPr>
              <w:jc w:val="right"/>
              <w:rPr>
                <w:rFonts w:ascii="Georgia" w:hAnsi="Georgia" w:cs="Calibri"/>
                <w:sz w:val="16"/>
                <w:szCs w:val="16"/>
              </w:rPr>
            </w:pPr>
          </w:p>
        </w:tc>
        <w:tc>
          <w:tcPr>
            <w:tcW w:w="473" w:type="pct"/>
            <w:tcBorders>
              <w:top w:val="nil"/>
              <w:left w:val="nil"/>
              <w:bottom w:val="single" w:sz="8" w:space="0" w:color="auto"/>
              <w:right w:val="nil"/>
            </w:tcBorders>
            <w:noWrap/>
            <w:vAlign w:val="bottom"/>
            <w:hideMark/>
          </w:tcPr>
          <w:p w14:paraId="28C141EA" w14:textId="68B887F0" w:rsidR="00FE4B5B" w:rsidRPr="00694475" w:rsidRDefault="00FE4B5B" w:rsidP="00FE4B5B">
            <w:pPr>
              <w:jc w:val="right"/>
              <w:rPr>
                <w:rFonts w:ascii="Georgia" w:hAnsi="Georgia" w:cs="Calibri"/>
                <w:sz w:val="16"/>
                <w:szCs w:val="16"/>
              </w:rPr>
            </w:pPr>
            <w:r w:rsidRPr="00694475">
              <w:rPr>
                <w:rFonts w:ascii="Georgia" w:hAnsi="Georgia" w:cs="Calibri"/>
                <w:sz w:val="16"/>
                <w:szCs w:val="16"/>
              </w:rPr>
              <w:t>1</w:t>
            </w:r>
            <w:r w:rsidR="00292B69" w:rsidRPr="00694475">
              <w:rPr>
                <w:rFonts w:ascii="Georgia" w:hAnsi="Georgia" w:cs="Calibri"/>
                <w:sz w:val="16"/>
                <w:szCs w:val="16"/>
              </w:rPr>
              <w:t>1</w:t>
            </w:r>
          </w:p>
        </w:tc>
        <w:tc>
          <w:tcPr>
            <w:tcW w:w="55" w:type="pct"/>
            <w:tcBorders>
              <w:top w:val="nil"/>
              <w:left w:val="nil"/>
              <w:bottom w:val="nil"/>
              <w:right w:val="nil"/>
            </w:tcBorders>
            <w:noWrap/>
            <w:vAlign w:val="bottom"/>
            <w:hideMark/>
          </w:tcPr>
          <w:p w14:paraId="190A7977" w14:textId="77777777" w:rsidR="00FE4B5B" w:rsidRPr="00694475" w:rsidRDefault="00FE4B5B" w:rsidP="00FE4B5B">
            <w:pPr>
              <w:jc w:val="right"/>
              <w:rPr>
                <w:rFonts w:ascii="Georgia" w:hAnsi="Georgia" w:cs="Calibri"/>
                <w:sz w:val="16"/>
                <w:szCs w:val="16"/>
              </w:rPr>
            </w:pPr>
          </w:p>
        </w:tc>
        <w:tc>
          <w:tcPr>
            <w:tcW w:w="529" w:type="pct"/>
            <w:tcBorders>
              <w:top w:val="nil"/>
              <w:left w:val="nil"/>
              <w:bottom w:val="single" w:sz="8" w:space="0" w:color="auto"/>
              <w:right w:val="nil"/>
            </w:tcBorders>
            <w:noWrap/>
            <w:vAlign w:val="bottom"/>
            <w:hideMark/>
          </w:tcPr>
          <w:p w14:paraId="41E27A56" w14:textId="4D63BC84"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r w:rsidR="00292B69" w:rsidRPr="00694475">
              <w:rPr>
                <w:rFonts w:ascii="Georgia" w:hAnsi="Georgia" w:cs="Calibri"/>
                <w:sz w:val="16"/>
                <w:szCs w:val="16"/>
              </w:rPr>
              <w:t>9</w:t>
            </w: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287C003F" w14:textId="77777777" w:rsidR="00FE4B5B" w:rsidRPr="00694475" w:rsidRDefault="00FE4B5B" w:rsidP="00FE4B5B">
            <w:pPr>
              <w:jc w:val="right"/>
              <w:rPr>
                <w:rFonts w:ascii="Georgia" w:hAnsi="Georgia" w:cs="Calibri"/>
                <w:sz w:val="16"/>
                <w:szCs w:val="16"/>
              </w:rPr>
            </w:pPr>
          </w:p>
        </w:tc>
        <w:tc>
          <w:tcPr>
            <w:tcW w:w="555" w:type="pct"/>
            <w:tcBorders>
              <w:top w:val="nil"/>
              <w:left w:val="nil"/>
              <w:bottom w:val="single" w:sz="8" w:space="0" w:color="auto"/>
              <w:right w:val="nil"/>
            </w:tcBorders>
            <w:noWrap/>
            <w:vAlign w:val="bottom"/>
            <w:hideMark/>
          </w:tcPr>
          <w:p w14:paraId="382243E8" w14:textId="1676461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1593FF04" w14:textId="77777777" w:rsidR="00FE4B5B" w:rsidRPr="00694475" w:rsidRDefault="00FE4B5B" w:rsidP="00FE4B5B">
            <w:pPr>
              <w:jc w:val="right"/>
              <w:rPr>
                <w:rFonts w:ascii="Georgia" w:hAnsi="Georgia" w:cs="Calibri"/>
                <w:sz w:val="16"/>
                <w:szCs w:val="16"/>
              </w:rPr>
            </w:pPr>
          </w:p>
        </w:tc>
        <w:tc>
          <w:tcPr>
            <w:tcW w:w="577" w:type="pct"/>
            <w:tcBorders>
              <w:top w:val="nil"/>
              <w:left w:val="nil"/>
              <w:bottom w:val="single" w:sz="8" w:space="0" w:color="auto"/>
              <w:right w:val="nil"/>
            </w:tcBorders>
            <w:noWrap/>
            <w:vAlign w:val="bottom"/>
            <w:hideMark/>
          </w:tcPr>
          <w:p w14:paraId="69AAE6DC" w14:textId="335D93CE"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5C677EC8" w14:textId="77777777" w:rsidR="00FE4B5B" w:rsidRPr="00694475" w:rsidRDefault="00FE4B5B" w:rsidP="00FE4B5B">
            <w:pPr>
              <w:jc w:val="right"/>
              <w:rPr>
                <w:rFonts w:ascii="Georgia" w:hAnsi="Georgia" w:cs="Calibri"/>
                <w:sz w:val="16"/>
                <w:szCs w:val="16"/>
              </w:rPr>
            </w:pPr>
          </w:p>
        </w:tc>
        <w:tc>
          <w:tcPr>
            <w:tcW w:w="517" w:type="pct"/>
            <w:tcBorders>
              <w:top w:val="nil"/>
              <w:left w:val="nil"/>
              <w:bottom w:val="single" w:sz="8" w:space="0" w:color="auto"/>
              <w:right w:val="nil"/>
            </w:tcBorders>
            <w:noWrap/>
            <w:vAlign w:val="bottom"/>
            <w:hideMark/>
          </w:tcPr>
          <w:p w14:paraId="097797F9" w14:textId="3B259586"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4C0DF2B7" w14:textId="77777777" w:rsidR="00FE4B5B" w:rsidRPr="00694475" w:rsidRDefault="00FE4B5B" w:rsidP="00FE4B5B">
            <w:pPr>
              <w:jc w:val="right"/>
              <w:rPr>
                <w:rFonts w:ascii="Georgia" w:hAnsi="Georgia" w:cs="Calibri"/>
                <w:sz w:val="16"/>
                <w:szCs w:val="16"/>
              </w:rPr>
            </w:pPr>
          </w:p>
        </w:tc>
        <w:tc>
          <w:tcPr>
            <w:tcW w:w="410" w:type="pct"/>
            <w:tcBorders>
              <w:top w:val="nil"/>
              <w:left w:val="nil"/>
              <w:bottom w:val="single" w:sz="8" w:space="0" w:color="auto"/>
              <w:right w:val="nil"/>
            </w:tcBorders>
            <w:noWrap/>
            <w:vAlign w:val="bottom"/>
            <w:hideMark/>
          </w:tcPr>
          <w:p w14:paraId="4E25265A" w14:textId="35573589" w:rsidR="00FE4B5B" w:rsidRPr="00694475" w:rsidRDefault="00FE4B5B" w:rsidP="00FE4B5B">
            <w:pPr>
              <w:jc w:val="right"/>
              <w:rPr>
                <w:rFonts w:ascii="Georgia" w:hAnsi="Georgia" w:cs="Calibri"/>
                <w:sz w:val="16"/>
                <w:szCs w:val="16"/>
              </w:rPr>
            </w:pPr>
            <w:r w:rsidRPr="00694475">
              <w:rPr>
                <w:rFonts w:ascii="Georgia" w:hAnsi="Georgia" w:cs="Calibri"/>
                <w:sz w:val="16"/>
                <w:szCs w:val="16"/>
              </w:rPr>
              <w:t>1.588</w:t>
            </w:r>
          </w:p>
        </w:tc>
      </w:tr>
      <w:tr w:rsidR="002E4BAC" w:rsidRPr="00694475" w14:paraId="6BCC8E01" w14:textId="77777777" w:rsidTr="00B56A02">
        <w:trPr>
          <w:trHeight w:val="170"/>
        </w:trPr>
        <w:tc>
          <w:tcPr>
            <w:tcW w:w="1113" w:type="pct"/>
            <w:tcBorders>
              <w:top w:val="nil"/>
              <w:left w:val="nil"/>
              <w:bottom w:val="nil"/>
              <w:right w:val="nil"/>
            </w:tcBorders>
            <w:noWrap/>
            <w:vAlign w:val="bottom"/>
            <w:hideMark/>
          </w:tcPr>
          <w:p w14:paraId="024D03CD" w14:textId="77777777" w:rsidR="00FE4B5B" w:rsidRPr="00694475" w:rsidRDefault="00FE4B5B" w:rsidP="00FE4B5B">
            <w:pPr>
              <w:rPr>
                <w:rFonts w:ascii="Georgia" w:hAnsi="Georgia" w:cs="Calibri"/>
                <w:sz w:val="16"/>
                <w:szCs w:val="16"/>
              </w:rPr>
            </w:pPr>
          </w:p>
        </w:tc>
        <w:tc>
          <w:tcPr>
            <w:tcW w:w="55" w:type="pct"/>
            <w:tcBorders>
              <w:top w:val="nil"/>
              <w:left w:val="nil"/>
              <w:bottom w:val="nil"/>
              <w:right w:val="nil"/>
            </w:tcBorders>
            <w:noWrap/>
            <w:vAlign w:val="bottom"/>
            <w:hideMark/>
          </w:tcPr>
          <w:p w14:paraId="5F97923C" w14:textId="77777777" w:rsidR="00FE4B5B" w:rsidRPr="00694475" w:rsidRDefault="00FE4B5B" w:rsidP="00FE4B5B"/>
        </w:tc>
        <w:tc>
          <w:tcPr>
            <w:tcW w:w="441" w:type="pct"/>
            <w:tcBorders>
              <w:top w:val="nil"/>
              <w:left w:val="nil"/>
              <w:bottom w:val="nil"/>
              <w:right w:val="nil"/>
            </w:tcBorders>
            <w:noWrap/>
            <w:vAlign w:val="bottom"/>
            <w:hideMark/>
          </w:tcPr>
          <w:p w14:paraId="54D1F290" w14:textId="77777777" w:rsidR="00FE4B5B" w:rsidRPr="00694475" w:rsidRDefault="00FE4B5B" w:rsidP="00FE4B5B">
            <w:pPr>
              <w:jc w:val="right"/>
            </w:pPr>
          </w:p>
        </w:tc>
        <w:tc>
          <w:tcPr>
            <w:tcW w:w="58" w:type="pct"/>
            <w:tcBorders>
              <w:top w:val="nil"/>
              <w:left w:val="nil"/>
              <w:bottom w:val="nil"/>
              <w:right w:val="nil"/>
            </w:tcBorders>
            <w:noWrap/>
            <w:vAlign w:val="bottom"/>
            <w:hideMark/>
          </w:tcPr>
          <w:p w14:paraId="155370A8" w14:textId="77777777" w:rsidR="00FE4B5B" w:rsidRPr="00694475" w:rsidRDefault="00FE4B5B" w:rsidP="00FE4B5B">
            <w:pPr>
              <w:jc w:val="right"/>
            </w:pPr>
          </w:p>
        </w:tc>
        <w:tc>
          <w:tcPr>
            <w:tcW w:w="473" w:type="pct"/>
            <w:tcBorders>
              <w:top w:val="nil"/>
              <w:left w:val="nil"/>
              <w:bottom w:val="nil"/>
              <w:right w:val="nil"/>
            </w:tcBorders>
            <w:noWrap/>
            <w:vAlign w:val="bottom"/>
            <w:hideMark/>
          </w:tcPr>
          <w:p w14:paraId="3D15978D"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0063D0BF" w14:textId="77777777" w:rsidR="00FE4B5B" w:rsidRPr="00694475" w:rsidRDefault="00FE4B5B" w:rsidP="00FE4B5B">
            <w:pPr>
              <w:jc w:val="right"/>
            </w:pPr>
          </w:p>
        </w:tc>
        <w:tc>
          <w:tcPr>
            <w:tcW w:w="529" w:type="pct"/>
            <w:tcBorders>
              <w:top w:val="nil"/>
              <w:left w:val="nil"/>
              <w:bottom w:val="nil"/>
              <w:right w:val="nil"/>
            </w:tcBorders>
            <w:noWrap/>
            <w:vAlign w:val="bottom"/>
            <w:hideMark/>
          </w:tcPr>
          <w:p w14:paraId="104BDEAB"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49AA1133" w14:textId="77777777" w:rsidR="00FE4B5B" w:rsidRPr="00694475" w:rsidRDefault="00FE4B5B" w:rsidP="00FE4B5B">
            <w:pPr>
              <w:jc w:val="right"/>
            </w:pPr>
          </w:p>
        </w:tc>
        <w:tc>
          <w:tcPr>
            <w:tcW w:w="555" w:type="pct"/>
            <w:tcBorders>
              <w:top w:val="nil"/>
              <w:left w:val="nil"/>
              <w:bottom w:val="nil"/>
              <w:right w:val="nil"/>
            </w:tcBorders>
            <w:noWrap/>
            <w:vAlign w:val="bottom"/>
            <w:hideMark/>
          </w:tcPr>
          <w:p w14:paraId="1C62B9E3"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1281F5C9" w14:textId="77777777" w:rsidR="00FE4B5B" w:rsidRPr="00694475" w:rsidRDefault="00FE4B5B" w:rsidP="00FE4B5B">
            <w:pPr>
              <w:jc w:val="right"/>
            </w:pPr>
          </w:p>
        </w:tc>
        <w:tc>
          <w:tcPr>
            <w:tcW w:w="577" w:type="pct"/>
            <w:tcBorders>
              <w:top w:val="nil"/>
              <w:left w:val="nil"/>
              <w:bottom w:val="nil"/>
              <w:right w:val="nil"/>
            </w:tcBorders>
            <w:noWrap/>
            <w:vAlign w:val="bottom"/>
            <w:hideMark/>
          </w:tcPr>
          <w:p w14:paraId="1EBEDBF7"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1B095233" w14:textId="77777777" w:rsidR="00FE4B5B" w:rsidRPr="00694475" w:rsidRDefault="00FE4B5B" w:rsidP="00FE4B5B">
            <w:pPr>
              <w:jc w:val="right"/>
            </w:pPr>
          </w:p>
        </w:tc>
        <w:tc>
          <w:tcPr>
            <w:tcW w:w="517" w:type="pct"/>
            <w:tcBorders>
              <w:top w:val="nil"/>
              <w:left w:val="nil"/>
              <w:bottom w:val="nil"/>
              <w:right w:val="nil"/>
            </w:tcBorders>
            <w:noWrap/>
            <w:vAlign w:val="bottom"/>
            <w:hideMark/>
          </w:tcPr>
          <w:p w14:paraId="4FA31C3C"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3F7EFBFE" w14:textId="77777777" w:rsidR="00FE4B5B" w:rsidRPr="00694475" w:rsidRDefault="00FE4B5B" w:rsidP="00FE4B5B">
            <w:pPr>
              <w:jc w:val="right"/>
            </w:pPr>
          </w:p>
        </w:tc>
        <w:tc>
          <w:tcPr>
            <w:tcW w:w="410" w:type="pct"/>
            <w:tcBorders>
              <w:top w:val="nil"/>
              <w:left w:val="nil"/>
              <w:bottom w:val="nil"/>
              <w:right w:val="nil"/>
            </w:tcBorders>
            <w:noWrap/>
            <w:vAlign w:val="bottom"/>
            <w:hideMark/>
          </w:tcPr>
          <w:p w14:paraId="05962315" w14:textId="77777777" w:rsidR="00FE4B5B" w:rsidRPr="00694475" w:rsidRDefault="00FE4B5B" w:rsidP="00FE4B5B">
            <w:pPr>
              <w:jc w:val="right"/>
            </w:pPr>
          </w:p>
        </w:tc>
      </w:tr>
      <w:tr w:rsidR="002E4BAC" w:rsidRPr="00694475" w14:paraId="2419C966" w14:textId="77777777" w:rsidTr="0061577B">
        <w:trPr>
          <w:trHeight w:val="170"/>
        </w:trPr>
        <w:tc>
          <w:tcPr>
            <w:tcW w:w="1113" w:type="pct"/>
            <w:tcBorders>
              <w:top w:val="nil"/>
              <w:left w:val="nil"/>
              <w:bottom w:val="nil"/>
              <w:right w:val="nil"/>
            </w:tcBorders>
            <w:noWrap/>
            <w:vAlign w:val="bottom"/>
            <w:hideMark/>
          </w:tcPr>
          <w:p w14:paraId="2170B11B" w14:textId="77777777" w:rsidR="00FE4B5B" w:rsidRPr="00694475" w:rsidRDefault="00FE4B5B" w:rsidP="00FE4B5B"/>
        </w:tc>
        <w:tc>
          <w:tcPr>
            <w:tcW w:w="55" w:type="pct"/>
            <w:tcBorders>
              <w:top w:val="nil"/>
              <w:left w:val="nil"/>
              <w:bottom w:val="nil"/>
              <w:right w:val="nil"/>
            </w:tcBorders>
            <w:noWrap/>
            <w:vAlign w:val="bottom"/>
            <w:hideMark/>
          </w:tcPr>
          <w:p w14:paraId="7B470C48" w14:textId="77777777" w:rsidR="00FE4B5B" w:rsidRPr="00694475" w:rsidRDefault="00FE4B5B" w:rsidP="00FE4B5B"/>
        </w:tc>
        <w:tc>
          <w:tcPr>
            <w:tcW w:w="441" w:type="pct"/>
            <w:tcBorders>
              <w:top w:val="nil"/>
              <w:left w:val="nil"/>
              <w:bottom w:val="double" w:sz="6" w:space="0" w:color="auto"/>
              <w:right w:val="nil"/>
            </w:tcBorders>
            <w:noWrap/>
            <w:vAlign w:val="bottom"/>
            <w:hideMark/>
          </w:tcPr>
          <w:p w14:paraId="6FAF1E30" w14:textId="180B753C" w:rsidR="00FE4B5B" w:rsidRPr="00694475" w:rsidRDefault="00FE4B5B" w:rsidP="00FE4B5B">
            <w:pPr>
              <w:jc w:val="right"/>
              <w:rPr>
                <w:rFonts w:ascii="Georgia" w:hAnsi="Georgia" w:cs="Calibri"/>
                <w:sz w:val="16"/>
                <w:szCs w:val="16"/>
              </w:rPr>
            </w:pPr>
            <w:r w:rsidRPr="00694475">
              <w:rPr>
                <w:rFonts w:ascii="Georgia" w:hAnsi="Georgia" w:cs="Calibri"/>
                <w:sz w:val="16"/>
                <w:szCs w:val="16"/>
              </w:rPr>
              <w:t>317.712</w:t>
            </w:r>
          </w:p>
        </w:tc>
        <w:tc>
          <w:tcPr>
            <w:tcW w:w="58" w:type="pct"/>
            <w:tcBorders>
              <w:top w:val="nil"/>
              <w:left w:val="nil"/>
              <w:bottom w:val="nil"/>
              <w:right w:val="nil"/>
            </w:tcBorders>
            <w:noWrap/>
            <w:vAlign w:val="bottom"/>
            <w:hideMark/>
          </w:tcPr>
          <w:p w14:paraId="2C261757" w14:textId="77777777" w:rsidR="00FE4B5B" w:rsidRPr="00694475" w:rsidRDefault="00FE4B5B" w:rsidP="00FE4B5B">
            <w:pPr>
              <w:jc w:val="right"/>
              <w:rPr>
                <w:rFonts w:ascii="Georgia" w:hAnsi="Georgia" w:cs="Calibri"/>
                <w:sz w:val="16"/>
                <w:szCs w:val="16"/>
              </w:rPr>
            </w:pPr>
          </w:p>
        </w:tc>
        <w:tc>
          <w:tcPr>
            <w:tcW w:w="473" w:type="pct"/>
            <w:tcBorders>
              <w:top w:val="nil"/>
              <w:left w:val="nil"/>
              <w:bottom w:val="double" w:sz="6" w:space="0" w:color="auto"/>
              <w:right w:val="nil"/>
            </w:tcBorders>
            <w:noWrap/>
            <w:vAlign w:val="bottom"/>
            <w:hideMark/>
          </w:tcPr>
          <w:p w14:paraId="4C5A40D7" w14:textId="3C1FFCBF" w:rsidR="00FE4B5B" w:rsidRPr="00694475" w:rsidRDefault="00292B69" w:rsidP="00FE4B5B">
            <w:pPr>
              <w:jc w:val="right"/>
              <w:rPr>
                <w:rFonts w:ascii="Georgia" w:hAnsi="Georgia" w:cs="Calibri"/>
                <w:sz w:val="16"/>
                <w:szCs w:val="16"/>
              </w:rPr>
            </w:pPr>
            <w:r w:rsidRPr="00694475">
              <w:rPr>
                <w:rFonts w:ascii="Georgia" w:hAnsi="Georgia" w:cs="Calibri"/>
                <w:sz w:val="16"/>
                <w:szCs w:val="16"/>
              </w:rPr>
              <w:t>11</w:t>
            </w:r>
          </w:p>
        </w:tc>
        <w:tc>
          <w:tcPr>
            <w:tcW w:w="55" w:type="pct"/>
            <w:tcBorders>
              <w:top w:val="nil"/>
              <w:left w:val="nil"/>
              <w:bottom w:val="nil"/>
              <w:right w:val="nil"/>
            </w:tcBorders>
            <w:noWrap/>
            <w:vAlign w:val="bottom"/>
            <w:hideMark/>
          </w:tcPr>
          <w:p w14:paraId="3D7668F3" w14:textId="77777777" w:rsidR="00FE4B5B" w:rsidRPr="00694475" w:rsidRDefault="00FE4B5B" w:rsidP="00FE4B5B">
            <w:pPr>
              <w:jc w:val="right"/>
              <w:rPr>
                <w:rFonts w:ascii="Georgia" w:hAnsi="Georgia" w:cs="Calibri"/>
                <w:sz w:val="16"/>
                <w:szCs w:val="16"/>
              </w:rPr>
            </w:pPr>
          </w:p>
        </w:tc>
        <w:tc>
          <w:tcPr>
            <w:tcW w:w="529" w:type="pct"/>
            <w:tcBorders>
              <w:top w:val="nil"/>
              <w:left w:val="nil"/>
              <w:bottom w:val="double" w:sz="6" w:space="0" w:color="auto"/>
              <w:right w:val="nil"/>
            </w:tcBorders>
            <w:noWrap/>
            <w:vAlign w:val="bottom"/>
            <w:hideMark/>
          </w:tcPr>
          <w:p w14:paraId="02A4FAE3" w14:textId="419A6D5F" w:rsidR="00FE4B5B" w:rsidRPr="00694475" w:rsidRDefault="00FE4B5B" w:rsidP="00FE4B5B">
            <w:pPr>
              <w:jc w:val="right"/>
              <w:rPr>
                <w:rFonts w:ascii="Georgia" w:hAnsi="Georgia" w:cs="Calibri"/>
                <w:sz w:val="16"/>
                <w:szCs w:val="16"/>
              </w:rPr>
            </w:pPr>
            <w:r w:rsidRPr="00694475">
              <w:rPr>
                <w:rFonts w:ascii="Georgia" w:hAnsi="Georgia" w:cs="Calibri"/>
                <w:sz w:val="16"/>
                <w:szCs w:val="16"/>
              </w:rPr>
              <w:t>228.353</w:t>
            </w:r>
          </w:p>
        </w:tc>
        <w:tc>
          <w:tcPr>
            <w:tcW w:w="55" w:type="pct"/>
            <w:tcBorders>
              <w:top w:val="nil"/>
              <w:left w:val="nil"/>
              <w:bottom w:val="nil"/>
              <w:right w:val="nil"/>
            </w:tcBorders>
            <w:noWrap/>
            <w:vAlign w:val="bottom"/>
            <w:hideMark/>
          </w:tcPr>
          <w:p w14:paraId="0E398A52" w14:textId="77777777" w:rsidR="00FE4B5B" w:rsidRPr="00694475" w:rsidRDefault="00FE4B5B" w:rsidP="00FE4B5B">
            <w:pPr>
              <w:jc w:val="right"/>
              <w:rPr>
                <w:rFonts w:ascii="Georgia" w:hAnsi="Georgia" w:cs="Calibri"/>
                <w:sz w:val="16"/>
                <w:szCs w:val="16"/>
              </w:rPr>
            </w:pPr>
          </w:p>
        </w:tc>
        <w:tc>
          <w:tcPr>
            <w:tcW w:w="555" w:type="pct"/>
            <w:tcBorders>
              <w:top w:val="nil"/>
              <w:left w:val="nil"/>
              <w:bottom w:val="double" w:sz="6" w:space="0" w:color="auto"/>
              <w:right w:val="nil"/>
            </w:tcBorders>
            <w:noWrap/>
            <w:vAlign w:val="bottom"/>
            <w:hideMark/>
          </w:tcPr>
          <w:p w14:paraId="507C1394" w14:textId="309C91A5"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5" w:type="pct"/>
            <w:tcBorders>
              <w:top w:val="nil"/>
              <w:left w:val="nil"/>
              <w:bottom w:val="nil"/>
              <w:right w:val="nil"/>
            </w:tcBorders>
            <w:noWrap/>
            <w:vAlign w:val="bottom"/>
            <w:hideMark/>
          </w:tcPr>
          <w:p w14:paraId="4307F08E" w14:textId="77777777" w:rsidR="00FE4B5B" w:rsidRPr="00694475" w:rsidRDefault="00FE4B5B" w:rsidP="00FE4B5B">
            <w:pPr>
              <w:jc w:val="right"/>
              <w:rPr>
                <w:rFonts w:ascii="Georgia" w:hAnsi="Georgia" w:cs="Calibri"/>
                <w:sz w:val="16"/>
                <w:szCs w:val="16"/>
              </w:rPr>
            </w:pPr>
          </w:p>
        </w:tc>
        <w:tc>
          <w:tcPr>
            <w:tcW w:w="577" w:type="pct"/>
            <w:tcBorders>
              <w:top w:val="nil"/>
              <w:left w:val="nil"/>
              <w:bottom w:val="double" w:sz="6" w:space="0" w:color="auto"/>
              <w:right w:val="nil"/>
            </w:tcBorders>
            <w:noWrap/>
            <w:vAlign w:val="bottom"/>
            <w:hideMark/>
          </w:tcPr>
          <w:p w14:paraId="22A43E9F" w14:textId="69BE016B" w:rsidR="00FE4B5B" w:rsidRPr="00694475" w:rsidRDefault="00292B69" w:rsidP="00FE4B5B">
            <w:pPr>
              <w:jc w:val="right"/>
              <w:rPr>
                <w:rFonts w:ascii="Georgia" w:hAnsi="Georgia" w:cs="Calibri"/>
                <w:sz w:val="16"/>
                <w:szCs w:val="16"/>
              </w:rPr>
            </w:pPr>
            <w:r w:rsidRPr="00694475">
              <w:rPr>
                <w:rFonts w:ascii="Georgia" w:hAnsi="Georgia" w:cs="Calibri"/>
                <w:sz w:val="16"/>
                <w:szCs w:val="16"/>
              </w:rPr>
              <w:t>(147)</w:t>
            </w:r>
          </w:p>
        </w:tc>
        <w:tc>
          <w:tcPr>
            <w:tcW w:w="55" w:type="pct"/>
            <w:tcBorders>
              <w:top w:val="nil"/>
              <w:left w:val="nil"/>
              <w:bottom w:val="nil"/>
              <w:right w:val="nil"/>
            </w:tcBorders>
            <w:noWrap/>
            <w:vAlign w:val="bottom"/>
            <w:hideMark/>
          </w:tcPr>
          <w:p w14:paraId="120314BC" w14:textId="77777777" w:rsidR="00FE4B5B" w:rsidRPr="00694475" w:rsidRDefault="00FE4B5B" w:rsidP="00FE4B5B">
            <w:pPr>
              <w:jc w:val="right"/>
              <w:rPr>
                <w:rFonts w:ascii="Georgia" w:hAnsi="Georgia" w:cs="Calibri"/>
                <w:sz w:val="16"/>
                <w:szCs w:val="16"/>
              </w:rPr>
            </w:pPr>
          </w:p>
        </w:tc>
        <w:tc>
          <w:tcPr>
            <w:tcW w:w="517" w:type="pct"/>
            <w:tcBorders>
              <w:top w:val="nil"/>
              <w:left w:val="nil"/>
              <w:bottom w:val="double" w:sz="6" w:space="0" w:color="auto"/>
              <w:right w:val="nil"/>
            </w:tcBorders>
            <w:noWrap/>
            <w:vAlign w:val="bottom"/>
            <w:hideMark/>
          </w:tcPr>
          <w:p w14:paraId="1B3F21E7" w14:textId="4FDC7622" w:rsidR="00FE4B5B" w:rsidRPr="00694475" w:rsidRDefault="00FE4B5B" w:rsidP="00FE4B5B">
            <w:pPr>
              <w:jc w:val="right"/>
              <w:rPr>
                <w:rFonts w:ascii="Georgia" w:hAnsi="Georgia" w:cs="Calibri"/>
                <w:sz w:val="16"/>
                <w:szCs w:val="16"/>
              </w:rPr>
            </w:pPr>
            <w:r w:rsidRPr="00694475">
              <w:rPr>
                <w:rFonts w:ascii="Georgia" w:hAnsi="Georgia" w:cs="Calibri"/>
                <w:sz w:val="16"/>
                <w:szCs w:val="16"/>
              </w:rPr>
              <w:t>(18.272)</w:t>
            </w:r>
          </w:p>
        </w:tc>
        <w:tc>
          <w:tcPr>
            <w:tcW w:w="55" w:type="pct"/>
            <w:tcBorders>
              <w:top w:val="nil"/>
              <w:left w:val="nil"/>
              <w:bottom w:val="nil"/>
              <w:right w:val="nil"/>
            </w:tcBorders>
            <w:noWrap/>
            <w:vAlign w:val="bottom"/>
            <w:hideMark/>
          </w:tcPr>
          <w:p w14:paraId="600457D5" w14:textId="77777777" w:rsidR="00FE4B5B" w:rsidRPr="00694475" w:rsidRDefault="00FE4B5B" w:rsidP="00FE4B5B">
            <w:pPr>
              <w:jc w:val="right"/>
              <w:rPr>
                <w:rFonts w:ascii="Georgia" w:hAnsi="Georgia" w:cs="Calibri"/>
                <w:sz w:val="16"/>
                <w:szCs w:val="16"/>
              </w:rPr>
            </w:pPr>
          </w:p>
        </w:tc>
        <w:tc>
          <w:tcPr>
            <w:tcW w:w="410" w:type="pct"/>
            <w:tcBorders>
              <w:top w:val="nil"/>
              <w:left w:val="nil"/>
              <w:bottom w:val="double" w:sz="6" w:space="0" w:color="auto"/>
              <w:right w:val="nil"/>
            </w:tcBorders>
            <w:noWrap/>
            <w:vAlign w:val="bottom"/>
            <w:hideMark/>
          </w:tcPr>
          <w:p w14:paraId="21AA7A12" w14:textId="0766459C" w:rsidR="00FE4B5B" w:rsidRPr="00694475" w:rsidRDefault="00FE4B5B" w:rsidP="00FE4B5B">
            <w:pPr>
              <w:jc w:val="right"/>
              <w:rPr>
                <w:rFonts w:ascii="Georgia" w:hAnsi="Georgia" w:cs="Calibri"/>
                <w:sz w:val="16"/>
                <w:szCs w:val="16"/>
              </w:rPr>
            </w:pPr>
            <w:r w:rsidRPr="00694475">
              <w:rPr>
                <w:rFonts w:ascii="Georgia" w:hAnsi="Georgia" w:cs="Calibri"/>
                <w:sz w:val="16"/>
                <w:szCs w:val="16"/>
              </w:rPr>
              <w:t>527.657</w:t>
            </w:r>
          </w:p>
        </w:tc>
      </w:tr>
      <w:tr w:rsidR="002E4BAC" w:rsidRPr="00694475" w14:paraId="14E4C57C" w14:textId="77777777" w:rsidTr="00B56A02">
        <w:trPr>
          <w:trHeight w:val="170"/>
        </w:trPr>
        <w:tc>
          <w:tcPr>
            <w:tcW w:w="1113" w:type="pct"/>
            <w:tcBorders>
              <w:top w:val="nil"/>
              <w:left w:val="nil"/>
              <w:bottom w:val="nil"/>
              <w:right w:val="nil"/>
            </w:tcBorders>
            <w:noWrap/>
            <w:vAlign w:val="bottom"/>
            <w:hideMark/>
          </w:tcPr>
          <w:p w14:paraId="0C502520" w14:textId="77777777" w:rsidR="00FE4B5B" w:rsidRPr="00694475" w:rsidRDefault="00FE4B5B" w:rsidP="00FE4B5B">
            <w:pPr>
              <w:rPr>
                <w:rFonts w:ascii="Georgia" w:hAnsi="Georgia" w:cs="Calibri"/>
                <w:sz w:val="16"/>
                <w:szCs w:val="16"/>
              </w:rPr>
            </w:pPr>
          </w:p>
        </w:tc>
        <w:tc>
          <w:tcPr>
            <w:tcW w:w="55" w:type="pct"/>
            <w:tcBorders>
              <w:top w:val="nil"/>
              <w:left w:val="nil"/>
              <w:bottom w:val="nil"/>
              <w:right w:val="nil"/>
            </w:tcBorders>
            <w:noWrap/>
            <w:vAlign w:val="bottom"/>
            <w:hideMark/>
          </w:tcPr>
          <w:p w14:paraId="79ACF2A5" w14:textId="77777777" w:rsidR="00FE4B5B" w:rsidRPr="00694475" w:rsidRDefault="00FE4B5B" w:rsidP="00FE4B5B"/>
        </w:tc>
        <w:tc>
          <w:tcPr>
            <w:tcW w:w="441" w:type="pct"/>
            <w:tcBorders>
              <w:top w:val="nil"/>
              <w:left w:val="nil"/>
              <w:bottom w:val="nil"/>
              <w:right w:val="nil"/>
            </w:tcBorders>
            <w:noWrap/>
            <w:vAlign w:val="bottom"/>
            <w:hideMark/>
          </w:tcPr>
          <w:p w14:paraId="7AE5A2B8" w14:textId="77777777" w:rsidR="00FE4B5B" w:rsidRPr="00694475" w:rsidRDefault="00FE4B5B" w:rsidP="00FE4B5B">
            <w:pPr>
              <w:jc w:val="right"/>
            </w:pPr>
          </w:p>
        </w:tc>
        <w:tc>
          <w:tcPr>
            <w:tcW w:w="58" w:type="pct"/>
            <w:tcBorders>
              <w:top w:val="nil"/>
              <w:left w:val="nil"/>
              <w:bottom w:val="nil"/>
              <w:right w:val="nil"/>
            </w:tcBorders>
            <w:noWrap/>
            <w:vAlign w:val="bottom"/>
            <w:hideMark/>
          </w:tcPr>
          <w:p w14:paraId="56A05392" w14:textId="77777777" w:rsidR="00FE4B5B" w:rsidRPr="00694475" w:rsidRDefault="00FE4B5B" w:rsidP="00FE4B5B">
            <w:pPr>
              <w:jc w:val="right"/>
            </w:pPr>
          </w:p>
        </w:tc>
        <w:tc>
          <w:tcPr>
            <w:tcW w:w="473" w:type="pct"/>
            <w:tcBorders>
              <w:top w:val="nil"/>
              <w:left w:val="nil"/>
              <w:bottom w:val="nil"/>
              <w:right w:val="nil"/>
            </w:tcBorders>
            <w:noWrap/>
            <w:vAlign w:val="bottom"/>
            <w:hideMark/>
          </w:tcPr>
          <w:p w14:paraId="5FB2E313"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6CBE4457" w14:textId="77777777" w:rsidR="00FE4B5B" w:rsidRPr="00694475" w:rsidRDefault="00FE4B5B" w:rsidP="00FE4B5B">
            <w:pPr>
              <w:jc w:val="right"/>
            </w:pPr>
          </w:p>
        </w:tc>
        <w:tc>
          <w:tcPr>
            <w:tcW w:w="529" w:type="pct"/>
            <w:tcBorders>
              <w:top w:val="nil"/>
              <w:left w:val="nil"/>
              <w:bottom w:val="nil"/>
              <w:right w:val="nil"/>
            </w:tcBorders>
            <w:noWrap/>
            <w:vAlign w:val="bottom"/>
            <w:hideMark/>
          </w:tcPr>
          <w:p w14:paraId="5A50A1C9"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625B7050" w14:textId="77777777" w:rsidR="00FE4B5B" w:rsidRPr="00694475" w:rsidRDefault="00FE4B5B" w:rsidP="00FE4B5B">
            <w:pPr>
              <w:jc w:val="right"/>
            </w:pPr>
          </w:p>
        </w:tc>
        <w:tc>
          <w:tcPr>
            <w:tcW w:w="555" w:type="pct"/>
            <w:tcBorders>
              <w:top w:val="nil"/>
              <w:left w:val="nil"/>
              <w:bottom w:val="nil"/>
              <w:right w:val="nil"/>
            </w:tcBorders>
            <w:noWrap/>
            <w:vAlign w:val="bottom"/>
            <w:hideMark/>
          </w:tcPr>
          <w:p w14:paraId="68F09429"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7070E6B2" w14:textId="77777777" w:rsidR="00FE4B5B" w:rsidRPr="00694475" w:rsidRDefault="00FE4B5B" w:rsidP="00FE4B5B">
            <w:pPr>
              <w:jc w:val="right"/>
            </w:pPr>
          </w:p>
        </w:tc>
        <w:tc>
          <w:tcPr>
            <w:tcW w:w="577" w:type="pct"/>
            <w:tcBorders>
              <w:top w:val="nil"/>
              <w:left w:val="nil"/>
              <w:bottom w:val="nil"/>
              <w:right w:val="nil"/>
            </w:tcBorders>
            <w:noWrap/>
            <w:vAlign w:val="bottom"/>
            <w:hideMark/>
          </w:tcPr>
          <w:p w14:paraId="364F39E5"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186CCA27" w14:textId="77777777" w:rsidR="00FE4B5B" w:rsidRPr="00694475" w:rsidRDefault="00FE4B5B" w:rsidP="00FE4B5B">
            <w:pPr>
              <w:jc w:val="right"/>
            </w:pPr>
          </w:p>
        </w:tc>
        <w:tc>
          <w:tcPr>
            <w:tcW w:w="517" w:type="pct"/>
            <w:tcBorders>
              <w:top w:val="nil"/>
              <w:left w:val="nil"/>
              <w:bottom w:val="nil"/>
              <w:right w:val="nil"/>
            </w:tcBorders>
            <w:noWrap/>
            <w:vAlign w:val="bottom"/>
            <w:hideMark/>
          </w:tcPr>
          <w:p w14:paraId="20940A58" w14:textId="77777777" w:rsidR="00FE4B5B" w:rsidRPr="00694475" w:rsidRDefault="00FE4B5B" w:rsidP="00FE4B5B">
            <w:pPr>
              <w:jc w:val="right"/>
            </w:pPr>
          </w:p>
        </w:tc>
        <w:tc>
          <w:tcPr>
            <w:tcW w:w="55" w:type="pct"/>
            <w:tcBorders>
              <w:top w:val="nil"/>
              <w:left w:val="nil"/>
              <w:bottom w:val="nil"/>
              <w:right w:val="nil"/>
            </w:tcBorders>
            <w:noWrap/>
            <w:vAlign w:val="bottom"/>
            <w:hideMark/>
          </w:tcPr>
          <w:p w14:paraId="6A5D9314" w14:textId="77777777" w:rsidR="00FE4B5B" w:rsidRPr="00694475" w:rsidRDefault="00FE4B5B" w:rsidP="00FE4B5B">
            <w:pPr>
              <w:jc w:val="right"/>
            </w:pPr>
          </w:p>
        </w:tc>
        <w:tc>
          <w:tcPr>
            <w:tcW w:w="410" w:type="pct"/>
            <w:tcBorders>
              <w:top w:val="nil"/>
              <w:left w:val="nil"/>
              <w:bottom w:val="nil"/>
              <w:right w:val="nil"/>
            </w:tcBorders>
            <w:noWrap/>
            <w:vAlign w:val="bottom"/>
            <w:hideMark/>
          </w:tcPr>
          <w:p w14:paraId="22E0608D" w14:textId="77777777" w:rsidR="00FE4B5B" w:rsidRPr="00694475" w:rsidRDefault="00FE4B5B" w:rsidP="00FE4B5B">
            <w:pPr>
              <w:jc w:val="right"/>
            </w:pPr>
          </w:p>
        </w:tc>
      </w:tr>
    </w:tbl>
    <w:p w14:paraId="3A2CE588" w14:textId="77777777" w:rsidR="0061577B" w:rsidRPr="00694475" w:rsidRDefault="0061577B"/>
    <w:tbl>
      <w:tblPr>
        <w:tblW w:w="5000" w:type="pct"/>
        <w:tblCellMar>
          <w:left w:w="70" w:type="dxa"/>
          <w:right w:w="70" w:type="dxa"/>
        </w:tblCellMar>
        <w:tblLook w:val="04A0" w:firstRow="1" w:lastRow="0" w:firstColumn="1" w:lastColumn="0" w:noHBand="0" w:noVBand="1"/>
      </w:tblPr>
      <w:tblGrid>
        <w:gridCol w:w="3054"/>
        <w:gridCol w:w="146"/>
        <w:gridCol w:w="1152"/>
        <w:gridCol w:w="146"/>
        <w:gridCol w:w="1448"/>
        <w:gridCol w:w="146"/>
        <w:gridCol w:w="1451"/>
        <w:gridCol w:w="146"/>
        <w:gridCol w:w="1440"/>
        <w:gridCol w:w="146"/>
        <w:gridCol w:w="1497"/>
        <w:gridCol w:w="146"/>
        <w:gridCol w:w="1337"/>
        <w:gridCol w:w="146"/>
        <w:gridCol w:w="1172"/>
      </w:tblGrid>
      <w:tr w:rsidR="002E4BAC" w:rsidRPr="00694475" w14:paraId="194B9469" w14:textId="77777777" w:rsidTr="0061577B">
        <w:trPr>
          <w:trHeight w:val="170"/>
        </w:trPr>
        <w:tc>
          <w:tcPr>
            <w:tcW w:w="1127" w:type="pct"/>
            <w:tcBorders>
              <w:top w:val="nil"/>
              <w:left w:val="nil"/>
              <w:right w:val="nil"/>
            </w:tcBorders>
            <w:vAlign w:val="bottom"/>
          </w:tcPr>
          <w:p w14:paraId="3BA1580A" w14:textId="77777777" w:rsidR="0061577B" w:rsidRPr="00694475" w:rsidRDefault="0061577B" w:rsidP="0061577B">
            <w:pPr>
              <w:rPr>
                <w:rFonts w:ascii="Georgia" w:hAnsi="Georgia" w:cs="Calibri"/>
                <w:b/>
                <w:bCs/>
                <w:sz w:val="16"/>
                <w:szCs w:val="16"/>
              </w:rPr>
            </w:pPr>
          </w:p>
        </w:tc>
        <w:tc>
          <w:tcPr>
            <w:tcW w:w="53" w:type="pct"/>
            <w:tcBorders>
              <w:top w:val="nil"/>
              <w:left w:val="nil"/>
              <w:right w:val="nil"/>
            </w:tcBorders>
            <w:noWrap/>
            <w:vAlign w:val="bottom"/>
          </w:tcPr>
          <w:p w14:paraId="37BB3D8B" w14:textId="77777777" w:rsidR="0061577B" w:rsidRPr="00694475" w:rsidRDefault="0061577B" w:rsidP="00FE4B5B">
            <w:pPr>
              <w:jc w:val="center"/>
              <w:rPr>
                <w:rFonts w:ascii="Georgia" w:hAnsi="Georgia" w:cs="Calibri"/>
                <w:b/>
                <w:bCs/>
                <w:sz w:val="16"/>
                <w:szCs w:val="16"/>
              </w:rPr>
            </w:pPr>
          </w:p>
        </w:tc>
        <w:tc>
          <w:tcPr>
            <w:tcW w:w="426" w:type="pct"/>
            <w:tcBorders>
              <w:top w:val="nil"/>
              <w:left w:val="nil"/>
              <w:bottom w:val="single" w:sz="4" w:space="0" w:color="auto"/>
              <w:right w:val="nil"/>
            </w:tcBorders>
            <w:vAlign w:val="bottom"/>
          </w:tcPr>
          <w:p w14:paraId="2534C308" w14:textId="77777777" w:rsidR="0061577B" w:rsidRPr="00694475" w:rsidRDefault="0061577B" w:rsidP="00FE4B5B">
            <w:pPr>
              <w:jc w:val="right"/>
              <w:rPr>
                <w:rFonts w:ascii="Georgia" w:hAnsi="Georgia" w:cs="Calibri"/>
                <w:b/>
                <w:bCs/>
                <w:color w:val="000000"/>
                <w:sz w:val="16"/>
                <w:szCs w:val="16"/>
              </w:rPr>
            </w:pPr>
          </w:p>
        </w:tc>
        <w:tc>
          <w:tcPr>
            <w:tcW w:w="53" w:type="pct"/>
            <w:tcBorders>
              <w:top w:val="nil"/>
              <w:left w:val="nil"/>
              <w:bottom w:val="single" w:sz="4" w:space="0" w:color="auto"/>
              <w:right w:val="nil"/>
            </w:tcBorders>
            <w:vAlign w:val="bottom"/>
          </w:tcPr>
          <w:p w14:paraId="742AD2F5" w14:textId="77777777" w:rsidR="0061577B" w:rsidRPr="00694475" w:rsidRDefault="0061577B" w:rsidP="00FE4B5B">
            <w:pPr>
              <w:jc w:val="right"/>
              <w:rPr>
                <w:rFonts w:ascii="Georgia" w:hAnsi="Georgia" w:cs="Calibri"/>
                <w:b/>
                <w:bCs/>
                <w:color w:val="000000"/>
                <w:sz w:val="16"/>
                <w:szCs w:val="16"/>
              </w:rPr>
            </w:pPr>
          </w:p>
        </w:tc>
        <w:tc>
          <w:tcPr>
            <w:tcW w:w="535" w:type="pct"/>
            <w:tcBorders>
              <w:top w:val="nil"/>
              <w:left w:val="nil"/>
              <w:bottom w:val="single" w:sz="4" w:space="0" w:color="auto"/>
              <w:right w:val="nil"/>
            </w:tcBorders>
            <w:vAlign w:val="bottom"/>
          </w:tcPr>
          <w:p w14:paraId="29EC0507" w14:textId="77777777" w:rsidR="0061577B" w:rsidRPr="00694475" w:rsidRDefault="0061577B" w:rsidP="00FE4B5B">
            <w:pPr>
              <w:jc w:val="right"/>
              <w:rPr>
                <w:rFonts w:ascii="Georgia" w:hAnsi="Georgia" w:cs="Calibri"/>
                <w:b/>
                <w:bCs/>
                <w:color w:val="000000"/>
                <w:sz w:val="16"/>
                <w:szCs w:val="16"/>
              </w:rPr>
            </w:pPr>
          </w:p>
        </w:tc>
        <w:tc>
          <w:tcPr>
            <w:tcW w:w="53" w:type="pct"/>
            <w:tcBorders>
              <w:top w:val="nil"/>
              <w:left w:val="nil"/>
              <w:bottom w:val="single" w:sz="4" w:space="0" w:color="auto"/>
              <w:right w:val="nil"/>
            </w:tcBorders>
            <w:vAlign w:val="bottom"/>
          </w:tcPr>
          <w:p w14:paraId="5E89B97A" w14:textId="77777777" w:rsidR="0061577B" w:rsidRPr="00694475" w:rsidRDefault="0061577B" w:rsidP="00FE4B5B">
            <w:pPr>
              <w:jc w:val="right"/>
              <w:rPr>
                <w:rFonts w:ascii="Georgia" w:hAnsi="Georgia" w:cs="Calibri"/>
                <w:b/>
                <w:bCs/>
                <w:color w:val="000000"/>
                <w:sz w:val="16"/>
                <w:szCs w:val="16"/>
              </w:rPr>
            </w:pPr>
          </w:p>
        </w:tc>
        <w:tc>
          <w:tcPr>
            <w:tcW w:w="536" w:type="pct"/>
            <w:tcBorders>
              <w:top w:val="nil"/>
              <w:left w:val="nil"/>
              <w:bottom w:val="single" w:sz="4" w:space="0" w:color="auto"/>
              <w:right w:val="nil"/>
            </w:tcBorders>
            <w:vAlign w:val="bottom"/>
          </w:tcPr>
          <w:p w14:paraId="649D78A6" w14:textId="77777777" w:rsidR="0061577B" w:rsidRPr="00694475" w:rsidRDefault="0061577B" w:rsidP="00FE4B5B">
            <w:pPr>
              <w:jc w:val="right"/>
              <w:rPr>
                <w:rFonts w:ascii="Georgia" w:hAnsi="Georgia" w:cs="Calibri"/>
                <w:b/>
                <w:bCs/>
                <w:color w:val="000000"/>
                <w:sz w:val="16"/>
                <w:szCs w:val="16"/>
              </w:rPr>
            </w:pPr>
          </w:p>
        </w:tc>
        <w:tc>
          <w:tcPr>
            <w:tcW w:w="53" w:type="pct"/>
            <w:tcBorders>
              <w:top w:val="nil"/>
              <w:left w:val="nil"/>
              <w:bottom w:val="single" w:sz="4" w:space="0" w:color="auto"/>
              <w:right w:val="nil"/>
            </w:tcBorders>
            <w:vAlign w:val="bottom"/>
          </w:tcPr>
          <w:p w14:paraId="082A77C3" w14:textId="77777777" w:rsidR="0061577B" w:rsidRPr="00694475" w:rsidRDefault="0061577B" w:rsidP="00FE4B5B">
            <w:pPr>
              <w:jc w:val="right"/>
              <w:rPr>
                <w:rFonts w:ascii="Georgia" w:hAnsi="Georgia" w:cs="Calibri"/>
                <w:b/>
                <w:bCs/>
                <w:color w:val="000000"/>
                <w:sz w:val="16"/>
                <w:szCs w:val="16"/>
              </w:rPr>
            </w:pPr>
          </w:p>
        </w:tc>
        <w:tc>
          <w:tcPr>
            <w:tcW w:w="532" w:type="pct"/>
            <w:tcBorders>
              <w:top w:val="nil"/>
              <w:left w:val="nil"/>
              <w:bottom w:val="single" w:sz="4" w:space="0" w:color="auto"/>
              <w:right w:val="nil"/>
            </w:tcBorders>
            <w:vAlign w:val="bottom"/>
          </w:tcPr>
          <w:p w14:paraId="60412631" w14:textId="77777777" w:rsidR="0061577B" w:rsidRPr="00694475" w:rsidRDefault="0061577B" w:rsidP="00FE4B5B">
            <w:pPr>
              <w:jc w:val="right"/>
              <w:rPr>
                <w:rFonts w:ascii="Georgia" w:hAnsi="Georgia" w:cs="Calibri"/>
                <w:b/>
                <w:bCs/>
                <w:color w:val="000000"/>
                <w:sz w:val="16"/>
                <w:szCs w:val="16"/>
              </w:rPr>
            </w:pPr>
          </w:p>
        </w:tc>
        <w:tc>
          <w:tcPr>
            <w:tcW w:w="53" w:type="pct"/>
            <w:tcBorders>
              <w:top w:val="nil"/>
              <w:left w:val="nil"/>
              <w:bottom w:val="single" w:sz="4" w:space="0" w:color="auto"/>
              <w:right w:val="nil"/>
            </w:tcBorders>
            <w:vAlign w:val="bottom"/>
          </w:tcPr>
          <w:p w14:paraId="3E63020A" w14:textId="77777777" w:rsidR="0061577B" w:rsidRPr="00694475" w:rsidRDefault="0061577B" w:rsidP="00FE4B5B">
            <w:pPr>
              <w:jc w:val="right"/>
              <w:rPr>
                <w:rFonts w:ascii="Georgia" w:hAnsi="Georgia" w:cs="Calibri"/>
                <w:b/>
                <w:bCs/>
                <w:color w:val="000000"/>
                <w:sz w:val="16"/>
                <w:szCs w:val="16"/>
              </w:rPr>
            </w:pPr>
          </w:p>
        </w:tc>
        <w:tc>
          <w:tcPr>
            <w:tcW w:w="553" w:type="pct"/>
            <w:tcBorders>
              <w:top w:val="nil"/>
              <w:left w:val="nil"/>
              <w:bottom w:val="single" w:sz="4" w:space="0" w:color="auto"/>
              <w:right w:val="nil"/>
            </w:tcBorders>
            <w:vAlign w:val="bottom"/>
          </w:tcPr>
          <w:p w14:paraId="7752041C" w14:textId="77777777" w:rsidR="0061577B" w:rsidRPr="00694475" w:rsidRDefault="0061577B" w:rsidP="00FE4B5B">
            <w:pPr>
              <w:jc w:val="right"/>
              <w:rPr>
                <w:rFonts w:ascii="Georgia" w:hAnsi="Georgia" w:cs="Calibri"/>
                <w:b/>
                <w:bCs/>
                <w:color w:val="000000"/>
                <w:sz w:val="16"/>
                <w:szCs w:val="16"/>
              </w:rPr>
            </w:pPr>
          </w:p>
        </w:tc>
        <w:tc>
          <w:tcPr>
            <w:tcW w:w="53" w:type="pct"/>
            <w:tcBorders>
              <w:top w:val="nil"/>
              <w:left w:val="nil"/>
              <w:bottom w:val="single" w:sz="4" w:space="0" w:color="auto"/>
              <w:right w:val="nil"/>
            </w:tcBorders>
            <w:noWrap/>
            <w:vAlign w:val="bottom"/>
          </w:tcPr>
          <w:p w14:paraId="20749525" w14:textId="77777777" w:rsidR="0061577B" w:rsidRPr="00694475" w:rsidRDefault="0061577B" w:rsidP="00FE4B5B">
            <w:pPr>
              <w:jc w:val="right"/>
              <w:rPr>
                <w:rFonts w:ascii="Georgia" w:hAnsi="Georgia" w:cs="Calibri"/>
                <w:b/>
                <w:bCs/>
                <w:color w:val="000000"/>
                <w:sz w:val="16"/>
                <w:szCs w:val="16"/>
              </w:rPr>
            </w:pPr>
          </w:p>
        </w:tc>
        <w:tc>
          <w:tcPr>
            <w:tcW w:w="494" w:type="pct"/>
            <w:tcBorders>
              <w:top w:val="nil"/>
              <w:left w:val="nil"/>
              <w:bottom w:val="single" w:sz="4" w:space="0" w:color="auto"/>
              <w:right w:val="nil"/>
            </w:tcBorders>
            <w:vAlign w:val="bottom"/>
          </w:tcPr>
          <w:p w14:paraId="338A605E" w14:textId="77777777" w:rsidR="0061577B" w:rsidRPr="00694475" w:rsidRDefault="0061577B" w:rsidP="00FE4B5B">
            <w:pPr>
              <w:jc w:val="right"/>
              <w:rPr>
                <w:rFonts w:ascii="Georgia" w:hAnsi="Georgia" w:cs="Calibri"/>
                <w:b/>
                <w:bCs/>
                <w:color w:val="000000"/>
                <w:sz w:val="16"/>
                <w:szCs w:val="16"/>
              </w:rPr>
            </w:pPr>
          </w:p>
        </w:tc>
        <w:tc>
          <w:tcPr>
            <w:tcW w:w="53" w:type="pct"/>
            <w:tcBorders>
              <w:top w:val="nil"/>
              <w:left w:val="nil"/>
              <w:bottom w:val="single" w:sz="4" w:space="0" w:color="auto"/>
              <w:right w:val="nil"/>
            </w:tcBorders>
            <w:noWrap/>
            <w:vAlign w:val="bottom"/>
          </w:tcPr>
          <w:p w14:paraId="5E9FCB44" w14:textId="77777777" w:rsidR="0061577B" w:rsidRPr="00694475" w:rsidRDefault="0061577B" w:rsidP="00FE4B5B">
            <w:pPr>
              <w:jc w:val="right"/>
              <w:rPr>
                <w:rFonts w:ascii="Georgia" w:hAnsi="Georgia" w:cs="Calibri"/>
                <w:b/>
                <w:bCs/>
                <w:color w:val="000000"/>
                <w:sz w:val="16"/>
                <w:szCs w:val="16"/>
              </w:rPr>
            </w:pPr>
          </w:p>
        </w:tc>
        <w:tc>
          <w:tcPr>
            <w:tcW w:w="428" w:type="pct"/>
            <w:tcBorders>
              <w:top w:val="nil"/>
              <w:left w:val="nil"/>
              <w:bottom w:val="single" w:sz="4" w:space="0" w:color="auto"/>
              <w:right w:val="nil"/>
            </w:tcBorders>
            <w:vAlign w:val="bottom"/>
          </w:tcPr>
          <w:p w14:paraId="3345D6BB" w14:textId="474F11BE" w:rsidR="0061577B" w:rsidRPr="00694475" w:rsidRDefault="0061577B" w:rsidP="00FE4B5B">
            <w:pPr>
              <w:jc w:val="right"/>
              <w:rPr>
                <w:rFonts w:ascii="Georgia" w:hAnsi="Georgia" w:cs="Calibri"/>
                <w:b/>
                <w:bCs/>
                <w:color w:val="000000"/>
                <w:sz w:val="16"/>
                <w:szCs w:val="16"/>
              </w:rPr>
            </w:pPr>
            <w:r w:rsidRPr="00694475">
              <w:rPr>
                <w:rFonts w:ascii="Georgia" w:hAnsi="Georgia" w:cs="Calibri"/>
                <w:b/>
                <w:bCs/>
                <w:sz w:val="16"/>
                <w:szCs w:val="16"/>
              </w:rPr>
              <w:t>Consolidado</w:t>
            </w:r>
          </w:p>
        </w:tc>
      </w:tr>
      <w:tr w:rsidR="002E4BAC" w:rsidRPr="00694475" w14:paraId="2DF2515C" w14:textId="77777777" w:rsidTr="0061577B">
        <w:trPr>
          <w:trHeight w:val="170"/>
        </w:trPr>
        <w:tc>
          <w:tcPr>
            <w:tcW w:w="1127" w:type="pct"/>
            <w:tcBorders>
              <w:left w:val="nil"/>
              <w:bottom w:val="single" w:sz="8" w:space="0" w:color="auto"/>
              <w:right w:val="nil"/>
            </w:tcBorders>
            <w:vAlign w:val="bottom"/>
            <w:hideMark/>
          </w:tcPr>
          <w:p w14:paraId="5877A889" w14:textId="77777777" w:rsidR="00FE4B5B" w:rsidRPr="00694475" w:rsidRDefault="00FE4B5B" w:rsidP="00B56A02">
            <w:pPr>
              <w:rPr>
                <w:rFonts w:ascii="Georgia" w:hAnsi="Georgia" w:cs="Calibri"/>
                <w:b/>
                <w:bCs/>
                <w:sz w:val="16"/>
                <w:szCs w:val="16"/>
              </w:rPr>
            </w:pPr>
            <w:r w:rsidRPr="00694475">
              <w:rPr>
                <w:rFonts w:ascii="Georgia" w:hAnsi="Georgia" w:cs="Calibri"/>
                <w:b/>
                <w:bCs/>
                <w:sz w:val="16"/>
                <w:szCs w:val="16"/>
              </w:rPr>
              <w:t>Investidas</w:t>
            </w:r>
          </w:p>
        </w:tc>
        <w:tc>
          <w:tcPr>
            <w:tcW w:w="53" w:type="pct"/>
            <w:tcBorders>
              <w:left w:val="nil"/>
              <w:bottom w:val="nil"/>
              <w:right w:val="nil"/>
            </w:tcBorders>
            <w:noWrap/>
            <w:vAlign w:val="bottom"/>
            <w:hideMark/>
          </w:tcPr>
          <w:p w14:paraId="0189771A" w14:textId="77777777" w:rsidR="00FE4B5B" w:rsidRPr="00694475" w:rsidRDefault="00FE4B5B" w:rsidP="00FE4B5B">
            <w:pPr>
              <w:jc w:val="center"/>
              <w:rPr>
                <w:rFonts w:ascii="Georgia" w:hAnsi="Georgia" w:cs="Calibri"/>
                <w:b/>
                <w:bCs/>
                <w:sz w:val="16"/>
                <w:szCs w:val="16"/>
              </w:rPr>
            </w:pPr>
          </w:p>
        </w:tc>
        <w:tc>
          <w:tcPr>
            <w:tcW w:w="426" w:type="pct"/>
            <w:tcBorders>
              <w:top w:val="single" w:sz="4" w:space="0" w:color="auto"/>
              <w:left w:val="nil"/>
              <w:bottom w:val="single" w:sz="8" w:space="0" w:color="auto"/>
              <w:right w:val="nil"/>
            </w:tcBorders>
            <w:vAlign w:val="bottom"/>
            <w:hideMark/>
          </w:tcPr>
          <w:p w14:paraId="11AAC011"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53" w:type="pct"/>
            <w:tcBorders>
              <w:top w:val="single" w:sz="4" w:space="0" w:color="auto"/>
              <w:left w:val="nil"/>
              <w:bottom w:val="nil"/>
              <w:right w:val="nil"/>
            </w:tcBorders>
            <w:vAlign w:val="bottom"/>
            <w:hideMark/>
          </w:tcPr>
          <w:p w14:paraId="5E9718AD" w14:textId="77777777" w:rsidR="00FE4B5B" w:rsidRPr="00694475" w:rsidRDefault="00FE4B5B" w:rsidP="00FE4B5B">
            <w:pPr>
              <w:jc w:val="right"/>
              <w:rPr>
                <w:rFonts w:ascii="Georgia" w:hAnsi="Georgia" w:cs="Calibri"/>
                <w:b/>
                <w:bCs/>
                <w:color w:val="000000"/>
                <w:sz w:val="16"/>
                <w:szCs w:val="16"/>
              </w:rPr>
            </w:pPr>
          </w:p>
        </w:tc>
        <w:tc>
          <w:tcPr>
            <w:tcW w:w="535" w:type="pct"/>
            <w:tcBorders>
              <w:top w:val="single" w:sz="4" w:space="0" w:color="auto"/>
              <w:left w:val="nil"/>
              <w:bottom w:val="single" w:sz="8" w:space="0" w:color="auto"/>
              <w:right w:val="nil"/>
            </w:tcBorders>
            <w:vAlign w:val="bottom"/>
            <w:hideMark/>
          </w:tcPr>
          <w:p w14:paraId="659A9BA5"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Aquisição/ (redução) de participação</w:t>
            </w:r>
          </w:p>
        </w:tc>
        <w:tc>
          <w:tcPr>
            <w:tcW w:w="53" w:type="pct"/>
            <w:tcBorders>
              <w:top w:val="single" w:sz="4" w:space="0" w:color="auto"/>
              <w:left w:val="nil"/>
              <w:bottom w:val="nil"/>
              <w:right w:val="nil"/>
            </w:tcBorders>
            <w:vAlign w:val="bottom"/>
            <w:hideMark/>
          </w:tcPr>
          <w:p w14:paraId="7751F596" w14:textId="77777777" w:rsidR="00FE4B5B" w:rsidRPr="00694475" w:rsidRDefault="00FE4B5B" w:rsidP="00FE4B5B">
            <w:pPr>
              <w:jc w:val="right"/>
              <w:rPr>
                <w:rFonts w:ascii="Georgia" w:hAnsi="Georgia" w:cs="Calibri"/>
                <w:b/>
                <w:bCs/>
                <w:color w:val="000000"/>
                <w:sz w:val="16"/>
                <w:szCs w:val="16"/>
              </w:rPr>
            </w:pPr>
          </w:p>
        </w:tc>
        <w:tc>
          <w:tcPr>
            <w:tcW w:w="536" w:type="pct"/>
            <w:tcBorders>
              <w:top w:val="single" w:sz="4" w:space="0" w:color="auto"/>
              <w:left w:val="nil"/>
              <w:bottom w:val="single" w:sz="8" w:space="0" w:color="auto"/>
              <w:right w:val="nil"/>
            </w:tcBorders>
            <w:vAlign w:val="bottom"/>
            <w:hideMark/>
          </w:tcPr>
          <w:p w14:paraId="1E4763DF"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Resultado de equivalência patrimonial</w:t>
            </w:r>
          </w:p>
        </w:tc>
        <w:tc>
          <w:tcPr>
            <w:tcW w:w="53" w:type="pct"/>
            <w:tcBorders>
              <w:top w:val="single" w:sz="4" w:space="0" w:color="auto"/>
              <w:left w:val="nil"/>
              <w:bottom w:val="nil"/>
              <w:right w:val="nil"/>
            </w:tcBorders>
            <w:vAlign w:val="bottom"/>
            <w:hideMark/>
          </w:tcPr>
          <w:p w14:paraId="33CF168A" w14:textId="77777777" w:rsidR="00FE4B5B" w:rsidRPr="00694475" w:rsidRDefault="00FE4B5B" w:rsidP="00FE4B5B">
            <w:pPr>
              <w:jc w:val="right"/>
              <w:rPr>
                <w:rFonts w:ascii="Georgia" w:hAnsi="Georgia" w:cs="Calibri"/>
                <w:b/>
                <w:bCs/>
                <w:color w:val="000000"/>
                <w:sz w:val="16"/>
                <w:szCs w:val="16"/>
              </w:rPr>
            </w:pPr>
          </w:p>
        </w:tc>
        <w:tc>
          <w:tcPr>
            <w:tcW w:w="532" w:type="pct"/>
            <w:tcBorders>
              <w:top w:val="single" w:sz="4" w:space="0" w:color="auto"/>
              <w:left w:val="nil"/>
              <w:bottom w:val="single" w:sz="8" w:space="0" w:color="auto"/>
              <w:right w:val="nil"/>
            </w:tcBorders>
            <w:vAlign w:val="bottom"/>
            <w:hideMark/>
          </w:tcPr>
          <w:p w14:paraId="2AA06C46" w14:textId="3CD09EB3" w:rsidR="00FE4B5B" w:rsidRPr="00694475" w:rsidRDefault="00517952" w:rsidP="00FE4B5B">
            <w:pPr>
              <w:jc w:val="right"/>
              <w:rPr>
                <w:rFonts w:ascii="Georgia" w:hAnsi="Georgia" w:cs="Calibri"/>
                <w:b/>
                <w:bCs/>
                <w:color w:val="000000"/>
                <w:sz w:val="16"/>
                <w:szCs w:val="16"/>
              </w:rPr>
            </w:pPr>
            <w:r w:rsidRPr="00694475">
              <w:rPr>
                <w:rFonts w:ascii="Georgia" w:hAnsi="Georgia" w:cs="Calibri"/>
                <w:b/>
                <w:bCs/>
                <w:color w:val="000000"/>
                <w:sz w:val="16"/>
                <w:szCs w:val="16"/>
              </w:rPr>
              <w:t>Provisão para perdas (transferência para o passivo)</w:t>
            </w:r>
          </w:p>
        </w:tc>
        <w:tc>
          <w:tcPr>
            <w:tcW w:w="53" w:type="pct"/>
            <w:tcBorders>
              <w:top w:val="single" w:sz="4" w:space="0" w:color="auto"/>
              <w:left w:val="nil"/>
              <w:bottom w:val="nil"/>
              <w:right w:val="nil"/>
            </w:tcBorders>
            <w:vAlign w:val="bottom"/>
            <w:hideMark/>
          </w:tcPr>
          <w:p w14:paraId="67667F7C" w14:textId="77777777" w:rsidR="00FE4B5B" w:rsidRPr="00694475" w:rsidRDefault="00FE4B5B" w:rsidP="00FE4B5B">
            <w:pPr>
              <w:jc w:val="right"/>
              <w:rPr>
                <w:rFonts w:ascii="Georgia" w:hAnsi="Georgia" w:cs="Calibri"/>
                <w:b/>
                <w:bCs/>
                <w:color w:val="000000"/>
                <w:sz w:val="16"/>
                <w:szCs w:val="16"/>
              </w:rPr>
            </w:pPr>
          </w:p>
        </w:tc>
        <w:tc>
          <w:tcPr>
            <w:tcW w:w="553" w:type="pct"/>
            <w:tcBorders>
              <w:top w:val="single" w:sz="4" w:space="0" w:color="auto"/>
              <w:left w:val="nil"/>
              <w:bottom w:val="single" w:sz="8" w:space="0" w:color="auto"/>
              <w:right w:val="nil"/>
            </w:tcBorders>
            <w:vAlign w:val="bottom"/>
            <w:hideMark/>
          </w:tcPr>
          <w:p w14:paraId="7DC91114" w14:textId="77777777" w:rsidR="00B52785" w:rsidRPr="00694475" w:rsidRDefault="00B52785" w:rsidP="00FE4B5B">
            <w:pPr>
              <w:jc w:val="right"/>
              <w:rPr>
                <w:rFonts w:ascii="Georgia" w:hAnsi="Georgia" w:cs="Calibri"/>
                <w:b/>
                <w:bCs/>
                <w:color w:val="000000"/>
                <w:sz w:val="16"/>
                <w:szCs w:val="16"/>
              </w:rPr>
            </w:pPr>
          </w:p>
          <w:p w14:paraId="6235B1E1" w14:textId="45D454E1"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Ajuste de avaliação patrimonial reflexo dos investimentos</w:t>
            </w:r>
          </w:p>
        </w:tc>
        <w:tc>
          <w:tcPr>
            <w:tcW w:w="53" w:type="pct"/>
            <w:tcBorders>
              <w:top w:val="single" w:sz="4" w:space="0" w:color="auto"/>
              <w:left w:val="nil"/>
              <w:bottom w:val="nil"/>
              <w:right w:val="nil"/>
            </w:tcBorders>
            <w:noWrap/>
            <w:vAlign w:val="bottom"/>
            <w:hideMark/>
          </w:tcPr>
          <w:p w14:paraId="40F5EBEA" w14:textId="77777777" w:rsidR="00FE4B5B" w:rsidRPr="00694475" w:rsidRDefault="00FE4B5B" w:rsidP="00FE4B5B">
            <w:pPr>
              <w:jc w:val="right"/>
              <w:rPr>
                <w:rFonts w:ascii="Georgia" w:hAnsi="Georgia" w:cs="Calibri"/>
                <w:b/>
                <w:bCs/>
                <w:color w:val="000000"/>
                <w:sz w:val="16"/>
                <w:szCs w:val="16"/>
              </w:rPr>
            </w:pPr>
          </w:p>
        </w:tc>
        <w:tc>
          <w:tcPr>
            <w:tcW w:w="494" w:type="pct"/>
            <w:tcBorders>
              <w:top w:val="single" w:sz="4" w:space="0" w:color="auto"/>
              <w:left w:val="nil"/>
              <w:bottom w:val="single" w:sz="8" w:space="0" w:color="auto"/>
              <w:right w:val="nil"/>
            </w:tcBorders>
            <w:vAlign w:val="bottom"/>
            <w:hideMark/>
          </w:tcPr>
          <w:p w14:paraId="35684E6B"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Distribuição de dividendos</w:t>
            </w:r>
          </w:p>
        </w:tc>
        <w:tc>
          <w:tcPr>
            <w:tcW w:w="53" w:type="pct"/>
            <w:tcBorders>
              <w:top w:val="single" w:sz="4" w:space="0" w:color="auto"/>
              <w:left w:val="nil"/>
              <w:bottom w:val="nil"/>
              <w:right w:val="nil"/>
            </w:tcBorders>
            <w:noWrap/>
            <w:vAlign w:val="bottom"/>
            <w:hideMark/>
          </w:tcPr>
          <w:p w14:paraId="7D95339D" w14:textId="77777777" w:rsidR="00FE4B5B" w:rsidRPr="00694475" w:rsidRDefault="00FE4B5B" w:rsidP="00FE4B5B">
            <w:pPr>
              <w:jc w:val="right"/>
              <w:rPr>
                <w:rFonts w:ascii="Georgia" w:hAnsi="Georgia" w:cs="Calibri"/>
                <w:b/>
                <w:bCs/>
                <w:color w:val="000000"/>
                <w:sz w:val="16"/>
                <w:szCs w:val="16"/>
              </w:rPr>
            </w:pPr>
          </w:p>
        </w:tc>
        <w:tc>
          <w:tcPr>
            <w:tcW w:w="428" w:type="pct"/>
            <w:tcBorders>
              <w:top w:val="single" w:sz="4" w:space="0" w:color="auto"/>
              <w:left w:val="nil"/>
              <w:bottom w:val="single" w:sz="8" w:space="0" w:color="auto"/>
              <w:right w:val="nil"/>
            </w:tcBorders>
            <w:vAlign w:val="bottom"/>
            <w:hideMark/>
          </w:tcPr>
          <w:p w14:paraId="5FE9F895" w14:textId="77777777" w:rsidR="00FE4B5B" w:rsidRPr="00694475" w:rsidRDefault="00FE4B5B" w:rsidP="00FE4B5B">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r>
      <w:tr w:rsidR="002E4BAC" w:rsidRPr="00694475" w14:paraId="5A659C24" w14:textId="77777777" w:rsidTr="00B56A02">
        <w:trPr>
          <w:trHeight w:val="170"/>
        </w:trPr>
        <w:tc>
          <w:tcPr>
            <w:tcW w:w="1127" w:type="pct"/>
            <w:tcBorders>
              <w:top w:val="nil"/>
              <w:left w:val="nil"/>
              <w:bottom w:val="nil"/>
              <w:right w:val="nil"/>
            </w:tcBorders>
            <w:noWrap/>
            <w:vAlign w:val="bottom"/>
          </w:tcPr>
          <w:p w14:paraId="1BADC031" w14:textId="77777777" w:rsidR="0061577B" w:rsidRPr="00694475" w:rsidRDefault="0061577B" w:rsidP="00FE4B5B">
            <w:pPr>
              <w:rPr>
                <w:rFonts w:ascii="Georgia" w:hAnsi="Georgia" w:cs="Calibri"/>
                <w:sz w:val="16"/>
                <w:szCs w:val="16"/>
              </w:rPr>
            </w:pPr>
          </w:p>
        </w:tc>
        <w:tc>
          <w:tcPr>
            <w:tcW w:w="53" w:type="pct"/>
            <w:tcBorders>
              <w:top w:val="nil"/>
              <w:left w:val="nil"/>
              <w:bottom w:val="nil"/>
              <w:right w:val="nil"/>
            </w:tcBorders>
            <w:noWrap/>
            <w:vAlign w:val="bottom"/>
          </w:tcPr>
          <w:p w14:paraId="73B2DE88" w14:textId="77777777" w:rsidR="0061577B" w:rsidRPr="00694475" w:rsidRDefault="0061577B" w:rsidP="00FE4B5B">
            <w:pPr>
              <w:rPr>
                <w:rFonts w:ascii="Georgia" w:hAnsi="Georgia" w:cs="Calibri"/>
                <w:sz w:val="16"/>
                <w:szCs w:val="16"/>
              </w:rPr>
            </w:pPr>
          </w:p>
        </w:tc>
        <w:tc>
          <w:tcPr>
            <w:tcW w:w="426" w:type="pct"/>
            <w:tcBorders>
              <w:top w:val="nil"/>
              <w:left w:val="nil"/>
              <w:bottom w:val="nil"/>
              <w:right w:val="nil"/>
            </w:tcBorders>
            <w:noWrap/>
            <w:vAlign w:val="bottom"/>
          </w:tcPr>
          <w:p w14:paraId="300FF33B" w14:textId="77777777" w:rsidR="0061577B" w:rsidRPr="00694475" w:rsidRDefault="0061577B" w:rsidP="00FE4B5B">
            <w:pPr>
              <w:jc w:val="right"/>
              <w:rPr>
                <w:rFonts w:ascii="Georgia" w:hAnsi="Georgia" w:cs="Calibri"/>
                <w:sz w:val="16"/>
                <w:szCs w:val="16"/>
              </w:rPr>
            </w:pPr>
          </w:p>
        </w:tc>
        <w:tc>
          <w:tcPr>
            <w:tcW w:w="53" w:type="pct"/>
            <w:tcBorders>
              <w:top w:val="nil"/>
              <w:left w:val="nil"/>
              <w:bottom w:val="nil"/>
              <w:right w:val="nil"/>
            </w:tcBorders>
            <w:noWrap/>
            <w:vAlign w:val="bottom"/>
          </w:tcPr>
          <w:p w14:paraId="6EF2E098" w14:textId="77777777" w:rsidR="0061577B" w:rsidRPr="00694475" w:rsidRDefault="0061577B" w:rsidP="00FE4B5B">
            <w:pPr>
              <w:jc w:val="right"/>
              <w:rPr>
                <w:rFonts w:ascii="Georgia" w:hAnsi="Georgia" w:cs="Calibri"/>
                <w:sz w:val="16"/>
                <w:szCs w:val="16"/>
              </w:rPr>
            </w:pPr>
          </w:p>
        </w:tc>
        <w:tc>
          <w:tcPr>
            <w:tcW w:w="535" w:type="pct"/>
            <w:tcBorders>
              <w:top w:val="nil"/>
              <w:left w:val="nil"/>
              <w:bottom w:val="nil"/>
              <w:right w:val="nil"/>
            </w:tcBorders>
            <w:noWrap/>
            <w:vAlign w:val="bottom"/>
          </w:tcPr>
          <w:p w14:paraId="769F0FF7" w14:textId="77777777" w:rsidR="0061577B" w:rsidRPr="00694475" w:rsidRDefault="0061577B" w:rsidP="00FE4B5B">
            <w:pPr>
              <w:jc w:val="right"/>
              <w:rPr>
                <w:rFonts w:ascii="Georgia" w:hAnsi="Georgia" w:cs="Calibri"/>
                <w:sz w:val="16"/>
                <w:szCs w:val="16"/>
              </w:rPr>
            </w:pPr>
          </w:p>
        </w:tc>
        <w:tc>
          <w:tcPr>
            <w:tcW w:w="53" w:type="pct"/>
            <w:tcBorders>
              <w:top w:val="nil"/>
              <w:left w:val="nil"/>
              <w:bottom w:val="nil"/>
              <w:right w:val="nil"/>
            </w:tcBorders>
            <w:noWrap/>
            <w:vAlign w:val="bottom"/>
          </w:tcPr>
          <w:p w14:paraId="4F347489" w14:textId="77777777" w:rsidR="0061577B" w:rsidRPr="00694475" w:rsidRDefault="0061577B" w:rsidP="00FE4B5B">
            <w:pPr>
              <w:jc w:val="right"/>
              <w:rPr>
                <w:rFonts w:ascii="Georgia" w:hAnsi="Georgia" w:cs="Calibri"/>
                <w:sz w:val="16"/>
                <w:szCs w:val="16"/>
              </w:rPr>
            </w:pPr>
          </w:p>
        </w:tc>
        <w:tc>
          <w:tcPr>
            <w:tcW w:w="536" w:type="pct"/>
            <w:tcBorders>
              <w:top w:val="nil"/>
              <w:left w:val="nil"/>
              <w:bottom w:val="nil"/>
              <w:right w:val="nil"/>
            </w:tcBorders>
            <w:noWrap/>
            <w:vAlign w:val="bottom"/>
          </w:tcPr>
          <w:p w14:paraId="2A6784B6" w14:textId="77777777" w:rsidR="0061577B" w:rsidRPr="00694475" w:rsidRDefault="0061577B" w:rsidP="00FE4B5B">
            <w:pPr>
              <w:jc w:val="right"/>
              <w:rPr>
                <w:rFonts w:ascii="Georgia" w:hAnsi="Georgia" w:cs="Calibri"/>
                <w:sz w:val="16"/>
                <w:szCs w:val="16"/>
              </w:rPr>
            </w:pPr>
          </w:p>
        </w:tc>
        <w:tc>
          <w:tcPr>
            <w:tcW w:w="53" w:type="pct"/>
            <w:tcBorders>
              <w:top w:val="nil"/>
              <w:left w:val="nil"/>
              <w:bottom w:val="nil"/>
              <w:right w:val="nil"/>
            </w:tcBorders>
            <w:noWrap/>
            <w:vAlign w:val="bottom"/>
          </w:tcPr>
          <w:p w14:paraId="605B04E5" w14:textId="77777777" w:rsidR="0061577B" w:rsidRPr="00694475" w:rsidRDefault="0061577B" w:rsidP="00FE4B5B">
            <w:pPr>
              <w:jc w:val="right"/>
              <w:rPr>
                <w:rFonts w:ascii="Georgia" w:hAnsi="Georgia" w:cs="Calibri"/>
                <w:sz w:val="16"/>
                <w:szCs w:val="16"/>
              </w:rPr>
            </w:pPr>
          </w:p>
        </w:tc>
        <w:tc>
          <w:tcPr>
            <w:tcW w:w="532" w:type="pct"/>
            <w:tcBorders>
              <w:top w:val="nil"/>
              <w:left w:val="nil"/>
              <w:bottom w:val="nil"/>
              <w:right w:val="nil"/>
            </w:tcBorders>
            <w:noWrap/>
            <w:vAlign w:val="bottom"/>
          </w:tcPr>
          <w:p w14:paraId="1ED7A9AC" w14:textId="77777777" w:rsidR="0061577B" w:rsidRPr="00694475" w:rsidRDefault="0061577B" w:rsidP="00FE4B5B">
            <w:pPr>
              <w:jc w:val="right"/>
              <w:rPr>
                <w:rFonts w:ascii="Georgia" w:hAnsi="Georgia" w:cs="Calibri"/>
                <w:sz w:val="16"/>
                <w:szCs w:val="16"/>
              </w:rPr>
            </w:pPr>
          </w:p>
        </w:tc>
        <w:tc>
          <w:tcPr>
            <w:tcW w:w="53" w:type="pct"/>
            <w:tcBorders>
              <w:top w:val="nil"/>
              <w:left w:val="nil"/>
              <w:bottom w:val="nil"/>
              <w:right w:val="nil"/>
            </w:tcBorders>
            <w:noWrap/>
            <w:vAlign w:val="bottom"/>
          </w:tcPr>
          <w:p w14:paraId="5294F537" w14:textId="77777777" w:rsidR="0061577B" w:rsidRPr="00694475" w:rsidRDefault="0061577B" w:rsidP="00FE4B5B">
            <w:pPr>
              <w:jc w:val="right"/>
              <w:rPr>
                <w:rFonts w:ascii="Georgia" w:hAnsi="Georgia" w:cs="Calibri"/>
                <w:sz w:val="16"/>
                <w:szCs w:val="16"/>
              </w:rPr>
            </w:pPr>
          </w:p>
        </w:tc>
        <w:tc>
          <w:tcPr>
            <w:tcW w:w="553" w:type="pct"/>
            <w:tcBorders>
              <w:top w:val="nil"/>
              <w:left w:val="nil"/>
              <w:bottom w:val="nil"/>
              <w:right w:val="nil"/>
            </w:tcBorders>
            <w:noWrap/>
            <w:vAlign w:val="bottom"/>
          </w:tcPr>
          <w:p w14:paraId="37900EA1" w14:textId="77777777" w:rsidR="0061577B" w:rsidRPr="00694475" w:rsidRDefault="0061577B" w:rsidP="00FE4B5B">
            <w:pPr>
              <w:jc w:val="right"/>
              <w:rPr>
                <w:rFonts w:ascii="Georgia" w:hAnsi="Georgia" w:cs="Calibri"/>
                <w:sz w:val="16"/>
                <w:szCs w:val="16"/>
              </w:rPr>
            </w:pPr>
          </w:p>
        </w:tc>
        <w:tc>
          <w:tcPr>
            <w:tcW w:w="53" w:type="pct"/>
            <w:tcBorders>
              <w:top w:val="nil"/>
              <w:left w:val="nil"/>
              <w:bottom w:val="nil"/>
              <w:right w:val="nil"/>
            </w:tcBorders>
            <w:noWrap/>
            <w:vAlign w:val="bottom"/>
          </w:tcPr>
          <w:p w14:paraId="2C8E138D" w14:textId="77777777" w:rsidR="0061577B" w:rsidRPr="00694475" w:rsidRDefault="0061577B" w:rsidP="00FE4B5B">
            <w:pPr>
              <w:jc w:val="right"/>
              <w:rPr>
                <w:rFonts w:ascii="Georgia" w:hAnsi="Georgia" w:cs="Calibri"/>
                <w:sz w:val="16"/>
                <w:szCs w:val="16"/>
              </w:rPr>
            </w:pPr>
          </w:p>
        </w:tc>
        <w:tc>
          <w:tcPr>
            <w:tcW w:w="494" w:type="pct"/>
            <w:tcBorders>
              <w:top w:val="nil"/>
              <w:left w:val="nil"/>
              <w:bottom w:val="nil"/>
              <w:right w:val="nil"/>
            </w:tcBorders>
            <w:noWrap/>
            <w:vAlign w:val="bottom"/>
          </w:tcPr>
          <w:p w14:paraId="6190D2A0" w14:textId="77777777" w:rsidR="0061577B" w:rsidRPr="00694475" w:rsidRDefault="0061577B" w:rsidP="00FE4B5B">
            <w:pPr>
              <w:jc w:val="right"/>
              <w:rPr>
                <w:rFonts w:ascii="Georgia" w:hAnsi="Georgia" w:cs="Calibri"/>
                <w:sz w:val="16"/>
                <w:szCs w:val="16"/>
              </w:rPr>
            </w:pPr>
          </w:p>
        </w:tc>
        <w:tc>
          <w:tcPr>
            <w:tcW w:w="53" w:type="pct"/>
            <w:tcBorders>
              <w:top w:val="nil"/>
              <w:left w:val="nil"/>
              <w:bottom w:val="nil"/>
              <w:right w:val="nil"/>
            </w:tcBorders>
            <w:noWrap/>
            <w:vAlign w:val="bottom"/>
          </w:tcPr>
          <w:p w14:paraId="0BED2C21" w14:textId="77777777" w:rsidR="0061577B" w:rsidRPr="00694475" w:rsidRDefault="0061577B" w:rsidP="00FE4B5B">
            <w:pPr>
              <w:jc w:val="right"/>
              <w:rPr>
                <w:rFonts w:ascii="Georgia" w:hAnsi="Georgia" w:cs="Calibri"/>
                <w:sz w:val="16"/>
                <w:szCs w:val="16"/>
              </w:rPr>
            </w:pPr>
          </w:p>
        </w:tc>
        <w:tc>
          <w:tcPr>
            <w:tcW w:w="428" w:type="pct"/>
            <w:tcBorders>
              <w:top w:val="nil"/>
              <w:left w:val="nil"/>
              <w:bottom w:val="nil"/>
              <w:right w:val="nil"/>
            </w:tcBorders>
            <w:noWrap/>
            <w:vAlign w:val="bottom"/>
          </w:tcPr>
          <w:p w14:paraId="24C2A5F6" w14:textId="77777777" w:rsidR="0061577B" w:rsidRPr="00694475" w:rsidRDefault="0061577B" w:rsidP="00FE4B5B">
            <w:pPr>
              <w:jc w:val="right"/>
              <w:rPr>
                <w:rFonts w:ascii="Georgia" w:hAnsi="Georgia" w:cs="Calibri"/>
                <w:sz w:val="16"/>
                <w:szCs w:val="16"/>
              </w:rPr>
            </w:pPr>
          </w:p>
        </w:tc>
      </w:tr>
      <w:tr w:rsidR="002E4BAC" w:rsidRPr="00694475" w14:paraId="54173A72" w14:textId="77777777" w:rsidTr="00B56A02">
        <w:trPr>
          <w:trHeight w:val="170"/>
        </w:trPr>
        <w:tc>
          <w:tcPr>
            <w:tcW w:w="1127" w:type="pct"/>
            <w:tcBorders>
              <w:top w:val="nil"/>
              <w:left w:val="nil"/>
              <w:bottom w:val="nil"/>
              <w:right w:val="nil"/>
            </w:tcBorders>
            <w:noWrap/>
            <w:vAlign w:val="bottom"/>
            <w:hideMark/>
          </w:tcPr>
          <w:p w14:paraId="4427F91C"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 xml:space="preserve">Datora Participações </w:t>
            </w:r>
          </w:p>
        </w:tc>
        <w:tc>
          <w:tcPr>
            <w:tcW w:w="53" w:type="pct"/>
            <w:tcBorders>
              <w:top w:val="nil"/>
              <w:left w:val="nil"/>
              <w:bottom w:val="nil"/>
              <w:right w:val="nil"/>
            </w:tcBorders>
            <w:noWrap/>
            <w:vAlign w:val="bottom"/>
            <w:hideMark/>
          </w:tcPr>
          <w:p w14:paraId="4C8C73F9" w14:textId="77777777" w:rsidR="00FE4B5B" w:rsidRPr="00694475" w:rsidRDefault="00FE4B5B" w:rsidP="00FE4B5B">
            <w:pPr>
              <w:rPr>
                <w:rFonts w:ascii="Georgia" w:hAnsi="Georgia" w:cs="Calibri"/>
                <w:sz w:val="16"/>
                <w:szCs w:val="16"/>
              </w:rPr>
            </w:pPr>
          </w:p>
        </w:tc>
        <w:tc>
          <w:tcPr>
            <w:tcW w:w="426" w:type="pct"/>
            <w:tcBorders>
              <w:top w:val="nil"/>
              <w:left w:val="nil"/>
              <w:bottom w:val="nil"/>
              <w:right w:val="nil"/>
            </w:tcBorders>
            <w:noWrap/>
            <w:vAlign w:val="bottom"/>
            <w:hideMark/>
          </w:tcPr>
          <w:p w14:paraId="4349F844" w14:textId="6A62CAA6"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07C61642" w14:textId="77777777" w:rsidR="00FE4B5B" w:rsidRPr="00694475" w:rsidRDefault="00FE4B5B" w:rsidP="00FE4B5B">
            <w:pPr>
              <w:jc w:val="right"/>
              <w:rPr>
                <w:rFonts w:ascii="Georgia" w:hAnsi="Georgia" w:cs="Calibri"/>
                <w:sz w:val="16"/>
                <w:szCs w:val="16"/>
              </w:rPr>
            </w:pPr>
          </w:p>
        </w:tc>
        <w:tc>
          <w:tcPr>
            <w:tcW w:w="535" w:type="pct"/>
            <w:tcBorders>
              <w:top w:val="nil"/>
              <w:left w:val="nil"/>
              <w:bottom w:val="nil"/>
              <w:right w:val="nil"/>
            </w:tcBorders>
            <w:noWrap/>
            <w:vAlign w:val="bottom"/>
            <w:hideMark/>
          </w:tcPr>
          <w:p w14:paraId="55509560" w14:textId="7F2AEBC5"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0F7F74F2" w14:textId="77777777" w:rsidR="00FE4B5B" w:rsidRPr="00694475" w:rsidRDefault="00FE4B5B" w:rsidP="00FE4B5B">
            <w:pPr>
              <w:jc w:val="right"/>
              <w:rPr>
                <w:rFonts w:ascii="Georgia" w:hAnsi="Georgia" w:cs="Calibri"/>
                <w:sz w:val="16"/>
                <w:szCs w:val="16"/>
              </w:rPr>
            </w:pPr>
          </w:p>
        </w:tc>
        <w:tc>
          <w:tcPr>
            <w:tcW w:w="536" w:type="pct"/>
            <w:tcBorders>
              <w:top w:val="nil"/>
              <w:left w:val="nil"/>
              <w:bottom w:val="nil"/>
              <w:right w:val="nil"/>
            </w:tcBorders>
            <w:noWrap/>
            <w:vAlign w:val="bottom"/>
            <w:hideMark/>
          </w:tcPr>
          <w:p w14:paraId="27B61F10" w14:textId="76F33FE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10D276AB" w14:textId="77777777" w:rsidR="00FE4B5B" w:rsidRPr="00694475" w:rsidRDefault="00FE4B5B" w:rsidP="00FE4B5B">
            <w:pPr>
              <w:jc w:val="right"/>
              <w:rPr>
                <w:rFonts w:ascii="Georgia" w:hAnsi="Georgia" w:cs="Calibri"/>
                <w:sz w:val="16"/>
                <w:szCs w:val="16"/>
              </w:rPr>
            </w:pPr>
          </w:p>
        </w:tc>
        <w:tc>
          <w:tcPr>
            <w:tcW w:w="532" w:type="pct"/>
            <w:tcBorders>
              <w:top w:val="nil"/>
              <w:left w:val="nil"/>
              <w:bottom w:val="nil"/>
              <w:right w:val="nil"/>
            </w:tcBorders>
            <w:noWrap/>
            <w:vAlign w:val="bottom"/>
            <w:hideMark/>
          </w:tcPr>
          <w:p w14:paraId="751F2707" w14:textId="18209DEC"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47293E7D" w14:textId="77777777" w:rsidR="00FE4B5B" w:rsidRPr="00694475" w:rsidRDefault="00FE4B5B" w:rsidP="00FE4B5B">
            <w:pPr>
              <w:jc w:val="right"/>
              <w:rPr>
                <w:rFonts w:ascii="Georgia" w:hAnsi="Georgia" w:cs="Calibri"/>
                <w:sz w:val="16"/>
                <w:szCs w:val="16"/>
              </w:rPr>
            </w:pPr>
          </w:p>
        </w:tc>
        <w:tc>
          <w:tcPr>
            <w:tcW w:w="553" w:type="pct"/>
            <w:tcBorders>
              <w:top w:val="nil"/>
              <w:left w:val="nil"/>
              <w:bottom w:val="nil"/>
              <w:right w:val="nil"/>
            </w:tcBorders>
            <w:noWrap/>
            <w:vAlign w:val="bottom"/>
            <w:hideMark/>
          </w:tcPr>
          <w:p w14:paraId="144F207F" w14:textId="497CBC25"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3A9E6EDF" w14:textId="77777777" w:rsidR="00FE4B5B" w:rsidRPr="00694475" w:rsidRDefault="00FE4B5B" w:rsidP="00FE4B5B">
            <w:pPr>
              <w:jc w:val="right"/>
              <w:rPr>
                <w:rFonts w:ascii="Georgia" w:hAnsi="Georgia" w:cs="Calibri"/>
                <w:sz w:val="16"/>
                <w:szCs w:val="16"/>
              </w:rPr>
            </w:pPr>
          </w:p>
        </w:tc>
        <w:tc>
          <w:tcPr>
            <w:tcW w:w="494" w:type="pct"/>
            <w:tcBorders>
              <w:top w:val="nil"/>
              <w:left w:val="nil"/>
              <w:bottom w:val="nil"/>
              <w:right w:val="nil"/>
            </w:tcBorders>
            <w:noWrap/>
            <w:vAlign w:val="bottom"/>
            <w:hideMark/>
          </w:tcPr>
          <w:p w14:paraId="6B102678" w14:textId="52A31A41"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65A0B20B" w14:textId="77777777" w:rsidR="00FE4B5B" w:rsidRPr="00694475" w:rsidRDefault="00FE4B5B" w:rsidP="00FE4B5B">
            <w:pPr>
              <w:jc w:val="right"/>
              <w:rPr>
                <w:rFonts w:ascii="Georgia" w:hAnsi="Georgia" w:cs="Calibri"/>
                <w:sz w:val="16"/>
                <w:szCs w:val="16"/>
              </w:rPr>
            </w:pPr>
          </w:p>
        </w:tc>
        <w:tc>
          <w:tcPr>
            <w:tcW w:w="428" w:type="pct"/>
            <w:tcBorders>
              <w:top w:val="nil"/>
              <w:left w:val="nil"/>
              <w:bottom w:val="nil"/>
              <w:right w:val="nil"/>
            </w:tcBorders>
            <w:noWrap/>
            <w:vAlign w:val="bottom"/>
            <w:hideMark/>
          </w:tcPr>
          <w:p w14:paraId="60DB31ED" w14:textId="4926DFBC"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r>
      <w:tr w:rsidR="002E4BAC" w:rsidRPr="00694475" w14:paraId="77AE0416" w14:textId="77777777" w:rsidTr="00B56A02">
        <w:trPr>
          <w:trHeight w:val="170"/>
        </w:trPr>
        <w:tc>
          <w:tcPr>
            <w:tcW w:w="1127" w:type="pct"/>
            <w:tcBorders>
              <w:top w:val="nil"/>
              <w:left w:val="nil"/>
              <w:bottom w:val="nil"/>
              <w:right w:val="nil"/>
            </w:tcBorders>
            <w:noWrap/>
            <w:vAlign w:val="bottom"/>
            <w:hideMark/>
          </w:tcPr>
          <w:p w14:paraId="1A2A1017" w14:textId="5D3CC2DA" w:rsidR="00FE4B5B" w:rsidRPr="00694475" w:rsidRDefault="00FE4B5B" w:rsidP="00FE4B5B">
            <w:pPr>
              <w:rPr>
                <w:rFonts w:ascii="Georgia" w:hAnsi="Georgia" w:cs="Calibri"/>
                <w:sz w:val="16"/>
                <w:szCs w:val="16"/>
              </w:rPr>
            </w:pPr>
            <w:r w:rsidRPr="00694475">
              <w:rPr>
                <w:rFonts w:ascii="Georgia" w:hAnsi="Georgia" w:cs="Calibri"/>
                <w:sz w:val="16"/>
                <w:szCs w:val="16"/>
              </w:rPr>
              <w:t>BiotechTown (i)</w:t>
            </w:r>
          </w:p>
        </w:tc>
        <w:tc>
          <w:tcPr>
            <w:tcW w:w="53" w:type="pct"/>
            <w:tcBorders>
              <w:top w:val="nil"/>
              <w:left w:val="nil"/>
              <w:bottom w:val="nil"/>
              <w:right w:val="nil"/>
            </w:tcBorders>
            <w:noWrap/>
            <w:vAlign w:val="bottom"/>
            <w:hideMark/>
          </w:tcPr>
          <w:p w14:paraId="5AB812AD" w14:textId="77777777" w:rsidR="00FE4B5B" w:rsidRPr="00694475" w:rsidRDefault="00FE4B5B" w:rsidP="00FE4B5B">
            <w:pPr>
              <w:rPr>
                <w:rFonts w:ascii="Georgia" w:hAnsi="Georgia" w:cs="Calibri"/>
                <w:sz w:val="16"/>
                <w:szCs w:val="16"/>
              </w:rPr>
            </w:pPr>
          </w:p>
        </w:tc>
        <w:tc>
          <w:tcPr>
            <w:tcW w:w="426" w:type="pct"/>
            <w:tcBorders>
              <w:top w:val="nil"/>
              <w:left w:val="nil"/>
              <w:bottom w:val="nil"/>
              <w:right w:val="nil"/>
            </w:tcBorders>
            <w:noWrap/>
            <w:vAlign w:val="bottom"/>
            <w:hideMark/>
          </w:tcPr>
          <w:p w14:paraId="62B16C42" w14:textId="41BBE361"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4B931204" w14:textId="77777777" w:rsidR="00FE4B5B" w:rsidRPr="00694475" w:rsidRDefault="00FE4B5B" w:rsidP="00FE4B5B">
            <w:pPr>
              <w:jc w:val="right"/>
              <w:rPr>
                <w:rFonts w:ascii="Georgia" w:hAnsi="Georgia" w:cs="Calibri"/>
                <w:sz w:val="16"/>
                <w:szCs w:val="16"/>
              </w:rPr>
            </w:pPr>
          </w:p>
        </w:tc>
        <w:tc>
          <w:tcPr>
            <w:tcW w:w="535" w:type="pct"/>
            <w:tcBorders>
              <w:top w:val="nil"/>
              <w:left w:val="nil"/>
              <w:bottom w:val="nil"/>
              <w:right w:val="nil"/>
            </w:tcBorders>
            <w:noWrap/>
            <w:vAlign w:val="bottom"/>
            <w:hideMark/>
          </w:tcPr>
          <w:p w14:paraId="64270ED3" w14:textId="72BFE8F1"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497099A8" w14:textId="77777777" w:rsidR="00FE4B5B" w:rsidRPr="00694475" w:rsidRDefault="00FE4B5B" w:rsidP="00FE4B5B">
            <w:pPr>
              <w:jc w:val="right"/>
              <w:rPr>
                <w:rFonts w:ascii="Georgia" w:hAnsi="Georgia" w:cs="Calibri"/>
                <w:sz w:val="16"/>
                <w:szCs w:val="16"/>
              </w:rPr>
            </w:pPr>
          </w:p>
        </w:tc>
        <w:tc>
          <w:tcPr>
            <w:tcW w:w="536" w:type="pct"/>
            <w:tcBorders>
              <w:top w:val="nil"/>
              <w:left w:val="nil"/>
              <w:bottom w:val="nil"/>
              <w:right w:val="nil"/>
            </w:tcBorders>
            <w:noWrap/>
            <w:vAlign w:val="bottom"/>
            <w:hideMark/>
          </w:tcPr>
          <w:p w14:paraId="7FC3962C" w14:textId="07439A5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0D651584" w14:textId="77777777" w:rsidR="00FE4B5B" w:rsidRPr="00694475" w:rsidRDefault="00FE4B5B" w:rsidP="00FE4B5B">
            <w:pPr>
              <w:jc w:val="right"/>
              <w:rPr>
                <w:rFonts w:ascii="Georgia" w:hAnsi="Georgia" w:cs="Calibri"/>
                <w:sz w:val="16"/>
                <w:szCs w:val="16"/>
              </w:rPr>
            </w:pPr>
          </w:p>
        </w:tc>
        <w:tc>
          <w:tcPr>
            <w:tcW w:w="532" w:type="pct"/>
            <w:tcBorders>
              <w:top w:val="nil"/>
              <w:left w:val="nil"/>
              <w:bottom w:val="nil"/>
              <w:right w:val="nil"/>
            </w:tcBorders>
            <w:noWrap/>
            <w:vAlign w:val="bottom"/>
            <w:hideMark/>
          </w:tcPr>
          <w:p w14:paraId="79F7226B" w14:textId="582F52A8"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18F06F4A" w14:textId="77777777" w:rsidR="00FE4B5B" w:rsidRPr="00694475" w:rsidRDefault="00FE4B5B" w:rsidP="00FE4B5B">
            <w:pPr>
              <w:jc w:val="right"/>
              <w:rPr>
                <w:rFonts w:ascii="Georgia" w:hAnsi="Georgia" w:cs="Calibri"/>
                <w:sz w:val="16"/>
                <w:szCs w:val="16"/>
              </w:rPr>
            </w:pPr>
          </w:p>
        </w:tc>
        <w:tc>
          <w:tcPr>
            <w:tcW w:w="553" w:type="pct"/>
            <w:tcBorders>
              <w:top w:val="nil"/>
              <w:left w:val="nil"/>
              <w:bottom w:val="nil"/>
              <w:right w:val="nil"/>
            </w:tcBorders>
            <w:noWrap/>
            <w:vAlign w:val="bottom"/>
            <w:hideMark/>
          </w:tcPr>
          <w:p w14:paraId="5AEA2CA5" w14:textId="7CFDD458"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64BF89B6" w14:textId="77777777" w:rsidR="00FE4B5B" w:rsidRPr="00694475" w:rsidRDefault="00FE4B5B" w:rsidP="00FE4B5B">
            <w:pPr>
              <w:jc w:val="right"/>
              <w:rPr>
                <w:rFonts w:ascii="Georgia" w:hAnsi="Georgia" w:cs="Calibri"/>
                <w:sz w:val="16"/>
                <w:szCs w:val="16"/>
              </w:rPr>
            </w:pPr>
          </w:p>
        </w:tc>
        <w:tc>
          <w:tcPr>
            <w:tcW w:w="494" w:type="pct"/>
            <w:tcBorders>
              <w:top w:val="nil"/>
              <w:left w:val="nil"/>
              <w:bottom w:val="nil"/>
              <w:right w:val="nil"/>
            </w:tcBorders>
            <w:noWrap/>
            <w:vAlign w:val="bottom"/>
            <w:hideMark/>
          </w:tcPr>
          <w:p w14:paraId="2312E7CE" w14:textId="216068CD"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275397C3" w14:textId="77777777" w:rsidR="00FE4B5B" w:rsidRPr="00694475" w:rsidRDefault="00FE4B5B" w:rsidP="00FE4B5B">
            <w:pPr>
              <w:jc w:val="right"/>
              <w:rPr>
                <w:rFonts w:ascii="Georgia" w:hAnsi="Georgia" w:cs="Calibri"/>
                <w:sz w:val="16"/>
                <w:szCs w:val="16"/>
              </w:rPr>
            </w:pPr>
          </w:p>
        </w:tc>
        <w:tc>
          <w:tcPr>
            <w:tcW w:w="428" w:type="pct"/>
            <w:tcBorders>
              <w:top w:val="nil"/>
              <w:left w:val="nil"/>
              <w:bottom w:val="nil"/>
              <w:right w:val="nil"/>
            </w:tcBorders>
            <w:noWrap/>
            <w:vAlign w:val="bottom"/>
            <w:hideMark/>
          </w:tcPr>
          <w:p w14:paraId="4CF1EA15" w14:textId="2A1FF849"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r>
      <w:tr w:rsidR="002E4BAC" w:rsidRPr="00694475" w14:paraId="5FB11EBD" w14:textId="77777777" w:rsidTr="00B56A02">
        <w:trPr>
          <w:trHeight w:val="170"/>
        </w:trPr>
        <w:tc>
          <w:tcPr>
            <w:tcW w:w="1127" w:type="pct"/>
            <w:tcBorders>
              <w:top w:val="nil"/>
              <w:left w:val="nil"/>
              <w:bottom w:val="nil"/>
              <w:right w:val="nil"/>
            </w:tcBorders>
            <w:noWrap/>
            <w:vAlign w:val="bottom"/>
            <w:hideMark/>
          </w:tcPr>
          <w:p w14:paraId="69DFC5BD"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COMIPA (iii)</w:t>
            </w:r>
          </w:p>
        </w:tc>
        <w:tc>
          <w:tcPr>
            <w:tcW w:w="53" w:type="pct"/>
            <w:tcBorders>
              <w:top w:val="nil"/>
              <w:left w:val="nil"/>
              <w:bottom w:val="nil"/>
              <w:right w:val="nil"/>
            </w:tcBorders>
            <w:noWrap/>
            <w:vAlign w:val="bottom"/>
            <w:hideMark/>
          </w:tcPr>
          <w:p w14:paraId="48B1C657" w14:textId="77777777" w:rsidR="00FE4B5B" w:rsidRPr="00694475" w:rsidRDefault="00FE4B5B" w:rsidP="00FE4B5B">
            <w:pPr>
              <w:rPr>
                <w:rFonts w:ascii="Georgia" w:hAnsi="Georgia" w:cs="Calibri"/>
                <w:sz w:val="16"/>
                <w:szCs w:val="16"/>
              </w:rPr>
            </w:pPr>
          </w:p>
        </w:tc>
        <w:tc>
          <w:tcPr>
            <w:tcW w:w="426" w:type="pct"/>
            <w:tcBorders>
              <w:top w:val="nil"/>
              <w:left w:val="nil"/>
              <w:bottom w:val="nil"/>
              <w:right w:val="nil"/>
            </w:tcBorders>
            <w:noWrap/>
            <w:vAlign w:val="bottom"/>
            <w:hideMark/>
          </w:tcPr>
          <w:p w14:paraId="6712D9E9" w14:textId="5A0A1E99" w:rsidR="00FE4B5B" w:rsidRPr="00694475" w:rsidRDefault="00FE4B5B" w:rsidP="00FE4B5B">
            <w:pPr>
              <w:jc w:val="right"/>
              <w:rPr>
                <w:rFonts w:ascii="Georgia" w:hAnsi="Georgia" w:cs="Calibri"/>
                <w:sz w:val="16"/>
                <w:szCs w:val="16"/>
              </w:rPr>
            </w:pPr>
            <w:r w:rsidRPr="00694475">
              <w:rPr>
                <w:rFonts w:ascii="Georgia" w:hAnsi="Georgia" w:cs="Calibri"/>
                <w:sz w:val="16"/>
                <w:szCs w:val="16"/>
              </w:rPr>
              <w:t>268</w:t>
            </w:r>
          </w:p>
        </w:tc>
        <w:tc>
          <w:tcPr>
            <w:tcW w:w="53" w:type="pct"/>
            <w:tcBorders>
              <w:top w:val="nil"/>
              <w:left w:val="nil"/>
              <w:bottom w:val="nil"/>
              <w:right w:val="nil"/>
            </w:tcBorders>
            <w:noWrap/>
            <w:vAlign w:val="bottom"/>
            <w:hideMark/>
          </w:tcPr>
          <w:p w14:paraId="593EA579" w14:textId="77777777" w:rsidR="00FE4B5B" w:rsidRPr="00694475" w:rsidRDefault="00FE4B5B" w:rsidP="00FE4B5B">
            <w:pPr>
              <w:jc w:val="right"/>
              <w:rPr>
                <w:rFonts w:ascii="Georgia" w:hAnsi="Georgia" w:cs="Calibri"/>
                <w:sz w:val="16"/>
                <w:szCs w:val="16"/>
              </w:rPr>
            </w:pPr>
          </w:p>
        </w:tc>
        <w:tc>
          <w:tcPr>
            <w:tcW w:w="535" w:type="pct"/>
            <w:tcBorders>
              <w:top w:val="nil"/>
              <w:left w:val="nil"/>
              <w:bottom w:val="nil"/>
              <w:right w:val="nil"/>
            </w:tcBorders>
            <w:noWrap/>
            <w:vAlign w:val="bottom"/>
            <w:hideMark/>
          </w:tcPr>
          <w:p w14:paraId="535EE707" w14:textId="63AD533E"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7AD1C9BC" w14:textId="77777777" w:rsidR="00FE4B5B" w:rsidRPr="00694475" w:rsidRDefault="00FE4B5B" w:rsidP="00FE4B5B">
            <w:pPr>
              <w:jc w:val="right"/>
              <w:rPr>
                <w:rFonts w:ascii="Georgia" w:hAnsi="Georgia" w:cs="Calibri"/>
                <w:sz w:val="16"/>
                <w:szCs w:val="16"/>
              </w:rPr>
            </w:pPr>
          </w:p>
        </w:tc>
        <w:tc>
          <w:tcPr>
            <w:tcW w:w="536" w:type="pct"/>
            <w:tcBorders>
              <w:top w:val="nil"/>
              <w:left w:val="nil"/>
              <w:bottom w:val="nil"/>
              <w:right w:val="nil"/>
            </w:tcBorders>
            <w:noWrap/>
            <w:vAlign w:val="bottom"/>
            <w:hideMark/>
          </w:tcPr>
          <w:p w14:paraId="5D353B77" w14:textId="2A650CE0" w:rsidR="00FE4B5B" w:rsidRPr="00694475" w:rsidRDefault="00FE4B5B" w:rsidP="00FE4B5B">
            <w:pPr>
              <w:jc w:val="right"/>
              <w:rPr>
                <w:rFonts w:ascii="Georgia" w:hAnsi="Georgia" w:cs="Calibri"/>
                <w:sz w:val="16"/>
                <w:szCs w:val="16"/>
              </w:rPr>
            </w:pPr>
            <w:r w:rsidRPr="00694475">
              <w:rPr>
                <w:rFonts w:ascii="Georgia" w:hAnsi="Georgia" w:cs="Calibri"/>
                <w:sz w:val="16"/>
                <w:szCs w:val="16"/>
              </w:rPr>
              <w:t>(66</w:t>
            </w:r>
            <w:r w:rsidR="004E634B" w:rsidRPr="00694475">
              <w:rPr>
                <w:rFonts w:ascii="Georgia" w:hAnsi="Georgia" w:cs="Calibri"/>
                <w:sz w:val="16"/>
                <w:szCs w:val="16"/>
              </w:rPr>
              <w:t>3</w:t>
            </w: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5E371BF8" w14:textId="77777777" w:rsidR="00FE4B5B" w:rsidRPr="00694475" w:rsidRDefault="00FE4B5B" w:rsidP="00FE4B5B">
            <w:pPr>
              <w:jc w:val="right"/>
              <w:rPr>
                <w:rFonts w:ascii="Georgia" w:hAnsi="Georgia" w:cs="Calibri"/>
                <w:sz w:val="16"/>
                <w:szCs w:val="16"/>
              </w:rPr>
            </w:pPr>
          </w:p>
        </w:tc>
        <w:tc>
          <w:tcPr>
            <w:tcW w:w="532" w:type="pct"/>
            <w:tcBorders>
              <w:top w:val="nil"/>
              <w:left w:val="nil"/>
              <w:bottom w:val="nil"/>
              <w:right w:val="nil"/>
            </w:tcBorders>
            <w:noWrap/>
            <w:vAlign w:val="bottom"/>
            <w:hideMark/>
          </w:tcPr>
          <w:p w14:paraId="0338EDD6" w14:textId="01ABAAAC" w:rsidR="00FE4B5B" w:rsidRPr="00694475" w:rsidRDefault="00FE4B5B" w:rsidP="00FE4B5B">
            <w:pPr>
              <w:jc w:val="right"/>
              <w:rPr>
                <w:rFonts w:ascii="Georgia" w:hAnsi="Georgia" w:cs="Calibri"/>
                <w:sz w:val="16"/>
                <w:szCs w:val="16"/>
              </w:rPr>
            </w:pPr>
            <w:r w:rsidRPr="00694475">
              <w:rPr>
                <w:rFonts w:ascii="Georgia" w:hAnsi="Georgia" w:cs="Calibri"/>
                <w:sz w:val="16"/>
                <w:szCs w:val="16"/>
              </w:rPr>
              <w:t>39</w:t>
            </w:r>
            <w:r w:rsidR="004E634B" w:rsidRPr="00694475">
              <w:rPr>
                <w:rFonts w:ascii="Georgia" w:hAnsi="Georgia" w:cs="Calibri"/>
                <w:sz w:val="16"/>
                <w:szCs w:val="16"/>
              </w:rPr>
              <w:t>5</w:t>
            </w:r>
          </w:p>
        </w:tc>
        <w:tc>
          <w:tcPr>
            <w:tcW w:w="53" w:type="pct"/>
            <w:tcBorders>
              <w:top w:val="nil"/>
              <w:left w:val="nil"/>
              <w:bottom w:val="nil"/>
              <w:right w:val="nil"/>
            </w:tcBorders>
            <w:noWrap/>
            <w:vAlign w:val="bottom"/>
            <w:hideMark/>
          </w:tcPr>
          <w:p w14:paraId="3A08DE12" w14:textId="77777777" w:rsidR="00FE4B5B" w:rsidRPr="00694475" w:rsidRDefault="00FE4B5B" w:rsidP="00FE4B5B">
            <w:pPr>
              <w:jc w:val="right"/>
              <w:rPr>
                <w:rFonts w:ascii="Georgia" w:hAnsi="Georgia" w:cs="Calibri"/>
                <w:sz w:val="16"/>
                <w:szCs w:val="16"/>
              </w:rPr>
            </w:pPr>
          </w:p>
        </w:tc>
        <w:tc>
          <w:tcPr>
            <w:tcW w:w="553" w:type="pct"/>
            <w:tcBorders>
              <w:top w:val="nil"/>
              <w:left w:val="nil"/>
              <w:bottom w:val="nil"/>
              <w:right w:val="nil"/>
            </w:tcBorders>
            <w:noWrap/>
            <w:vAlign w:val="bottom"/>
            <w:hideMark/>
          </w:tcPr>
          <w:p w14:paraId="013C1C48" w14:textId="54DE129D"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7A15A210" w14:textId="77777777" w:rsidR="00FE4B5B" w:rsidRPr="00694475" w:rsidRDefault="00FE4B5B" w:rsidP="00FE4B5B">
            <w:pPr>
              <w:jc w:val="right"/>
              <w:rPr>
                <w:rFonts w:ascii="Georgia" w:hAnsi="Georgia" w:cs="Calibri"/>
                <w:sz w:val="16"/>
                <w:szCs w:val="16"/>
              </w:rPr>
            </w:pPr>
          </w:p>
        </w:tc>
        <w:tc>
          <w:tcPr>
            <w:tcW w:w="494" w:type="pct"/>
            <w:tcBorders>
              <w:top w:val="nil"/>
              <w:left w:val="nil"/>
              <w:bottom w:val="nil"/>
              <w:right w:val="nil"/>
            </w:tcBorders>
            <w:noWrap/>
            <w:vAlign w:val="bottom"/>
            <w:hideMark/>
          </w:tcPr>
          <w:p w14:paraId="2AF72A97" w14:textId="75448CFC"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67299BB9" w14:textId="77777777" w:rsidR="00FE4B5B" w:rsidRPr="00694475" w:rsidRDefault="00FE4B5B" w:rsidP="00FE4B5B">
            <w:pPr>
              <w:jc w:val="right"/>
              <w:rPr>
                <w:rFonts w:ascii="Georgia" w:hAnsi="Georgia" w:cs="Calibri"/>
                <w:sz w:val="16"/>
                <w:szCs w:val="16"/>
              </w:rPr>
            </w:pPr>
          </w:p>
        </w:tc>
        <w:tc>
          <w:tcPr>
            <w:tcW w:w="428" w:type="pct"/>
            <w:tcBorders>
              <w:top w:val="nil"/>
              <w:left w:val="nil"/>
              <w:bottom w:val="nil"/>
              <w:right w:val="nil"/>
            </w:tcBorders>
            <w:noWrap/>
            <w:vAlign w:val="bottom"/>
            <w:hideMark/>
          </w:tcPr>
          <w:p w14:paraId="4248033D" w14:textId="00B8FC40"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r>
      <w:tr w:rsidR="002E4BAC" w:rsidRPr="00694475" w14:paraId="479F56B0" w14:textId="77777777" w:rsidTr="00B56A02">
        <w:trPr>
          <w:trHeight w:val="170"/>
        </w:trPr>
        <w:tc>
          <w:tcPr>
            <w:tcW w:w="1127" w:type="pct"/>
            <w:tcBorders>
              <w:top w:val="nil"/>
              <w:left w:val="nil"/>
              <w:bottom w:val="nil"/>
              <w:right w:val="nil"/>
            </w:tcBorders>
            <w:noWrap/>
            <w:vAlign w:val="bottom"/>
            <w:hideMark/>
          </w:tcPr>
          <w:p w14:paraId="28F521DC"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SCP Água Mineral (ii)</w:t>
            </w:r>
          </w:p>
        </w:tc>
        <w:tc>
          <w:tcPr>
            <w:tcW w:w="53" w:type="pct"/>
            <w:tcBorders>
              <w:top w:val="nil"/>
              <w:left w:val="nil"/>
              <w:bottom w:val="nil"/>
              <w:right w:val="nil"/>
            </w:tcBorders>
            <w:noWrap/>
            <w:vAlign w:val="bottom"/>
            <w:hideMark/>
          </w:tcPr>
          <w:p w14:paraId="5F20CFA9" w14:textId="77777777" w:rsidR="00FE4B5B" w:rsidRPr="00694475" w:rsidRDefault="00FE4B5B" w:rsidP="00FE4B5B">
            <w:pPr>
              <w:rPr>
                <w:rFonts w:ascii="Georgia" w:hAnsi="Georgia" w:cs="Calibri"/>
                <w:sz w:val="16"/>
                <w:szCs w:val="16"/>
              </w:rPr>
            </w:pPr>
          </w:p>
        </w:tc>
        <w:tc>
          <w:tcPr>
            <w:tcW w:w="426" w:type="pct"/>
            <w:tcBorders>
              <w:top w:val="nil"/>
              <w:left w:val="nil"/>
              <w:bottom w:val="nil"/>
              <w:right w:val="nil"/>
            </w:tcBorders>
            <w:noWrap/>
            <w:vAlign w:val="bottom"/>
            <w:hideMark/>
          </w:tcPr>
          <w:p w14:paraId="08CB5EF7" w14:textId="516FA2EF"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7D06D1AA" w14:textId="77777777" w:rsidR="00FE4B5B" w:rsidRPr="00694475" w:rsidRDefault="00FE4B5B" w:rsidP="00FE4B5B">
            <w:pPr>
              <w:jc w:val="right"/>
              <w:rPr>
                <w:rFonts w:ascii="Georgia" w:hAnsi="Georgia" w:cs="Calibri"/>
                <w:sz w:val="16"/>
                <w:szCs w:val="16"/>
              </w:rPr>
            </w:pPr>
          </w:p>
        </w:tc>
        <w:tc>
          <w:tcPr>
            <w:tcW w:w="535" w:type="pct"/>
            <w:tcBorders>
              <w:top w:val="nil"/>
              <w:left w:val="nil"/>
              <w:bottom w:val="nil"/>
              <w:right w:val="nil"/>
            </w:tcBorders>
            <w:noWrap/>
            <w:vAlign w:val="bottom"/>
            <w:hideMark/>
          </w:tcPr>
          <w:p w14:paraId="09A65FD8" w14:textId="26B8CCE9"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4EB7A953" w14:textId="77777777" w:rsidR="00FE4B5B" w:rsidRPr="00694475" w:rsidRDefault="00FE4B5B" w:rsidP="00FE4B5B">
            <w:pPr>
              <w:jc w:val="right"/>
              <w:rPr>
                <w:rFonts w:ascii="Georgia" w:hAnsi="Georgia" w:cs="Calibri"/>
                <w:sz w:val="16"/>
                <w:szCs w:val="16"/>
              </w:rPr>
            </w:pPr>
          </w:p>
        </w:tc>
        <w:tc>
          <w:tcPr>
            <w:tcW w:w="536" w:type="pct"/>
            <w:tcBorders>
              <w:top w:val="nil"/>
              <w:left w:val="nil"/>
              <w:bottom w:val="nil"/>
              <w:right w:val="nil"/>
            </w:tcBorders>
            <w:noWrap/>
            <w:vAlign w:val="bottom"/>
            <w:hideMark/>
          </w:tcPr>
          <w:p w14:paraId="76E7B668" w14:textId="29B7ED36"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324DAB25" w14:textId="77777777" w:rsidR="00FE4B5B" w:rsidRPr="00694475" w:rsidRDefault="00FE4B5B" w:rsidP="00FE4B5B">
            <w:pPr>
              <w:jc w:val="right"/>
              <w:rPr>
                <w:rFonts w:ascii="Georgia" w:hAnsi="Georgia" w:cs="Calibri"/>
                <w:sz w:val="16"/>
                <w:szCs w:val="16"/>
              </w:rPr>
            </w:pPr>
          </w:p>
        </w:tc>
        <w:tc>
          <w:tcPr>
            <w:tcW w:w="532" w:type="pct"/>
            <w:tcBorders>
              <w:top w:val="nil"/>
              <w:left w:val="nil"/>
              <w:bottom w:val="nil"/>
              <w:right w:val="nil"/>
            </w:tcBorders>
            <w:noWrap/>
            <w:vAlign w:val="bottom"/>
            <w:hideMark/>
          </w:tcPr>
          <w:p w14:paraId="68AB6B8D" w14:textId="40613ECE"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1349FA82" w14:textId="77777777" w:rsidR="00FE4B5B" w:rsidRPr="00694475" w:rsidRDefault="00FE4B5B" w:rsidP="00FE4B5B">
            <w:pPr>
              <w:jc w:val="right"/>
              <w:rPr>
                <w:rFonts w:ascii="Georgia" w:hAnsi="Georgia" w:cs="Calibri"/>
                <w:sz w:val="16"/>
                <w:szCs w:val="16"/>
              </w:rPr>
            </w:pPr>
          </w:p>
        </w:tc>
        <w:tc>
          <w:tcPr>
            <w:tcW w:w="553" w:type="pct"/>
            <w:tcBorders>
              <w:top w:val="nil"/>
              <w:left w:val="nil"/>
              <w:bottom w:val="nil"/>
              <w:right w:val="nil"/>
            </w:tcBorders>
            <w:noWrap/>
            <w:vAlign w:val="bottom"/>
            <w:hideMark/>
          </w:tcPr>
          <w:p w14:paraId="181C117D" w14:textId="55819EA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07D7AE19" w14:textId="77777777" w:rsidR="00FE4B5B" w:rsidRPr="00694475" w:rsidRDefault="00FE4B5B" w:rsidP="00FE4B5B">
            <w:pPr>
              <w:jc w:val="right"/>
              <w:rPr>
                <w:rFonts w:ascii="Georgia" w:hAnsi="Georgia" w:cs="Calibri"/>
                <w:sz w:val="16"/>
                <w:szCs w:val="16"/>
              </w:rPr>
            </w:pPr>
          </w:p>
        </w:tc>
        <w:tc>
          <w:tcPr>
            <w:tcW w:w="494" w:type="pct"/>
            <w:tcBorders>
              <w:top w:val="nil"/>
              <w:left w:val="nil"/>
              <w:bottom w:val="nil"/>
              <w:right w:val="nil"/>
            </w:tcBorders>
            <w:noWrap/>
            <w:vAlign w:val="bottom"/>
            <w:hideMark/>
          </w:tcPr>
          <w:p w14:paraId="783EA5B5" w14:textId="5CA5D1CE"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16680C8A" w14:textId="77777777" w:rsidR="00FE4B5B" w:rsidRPr="00694475" w:rsidRDefault="00FE4B5B" w:rsidP="00FE4B5B">
            <w:pPr>
              <w:jc w:val="right"/>
              <w:rPr>
                <w:rFonts w:ascii="Georgia" w:hAnsi="Georgia" w:cs="Calibri"/>
                <w:sz w:val="16"/>
                <w:szCs w:val="16"/>
              </w:rPr>
            </w:pPr>
          </w:p>
        </w:tc>
        <w:tc>
          <w:tcPr>
            <w:tcW w:w="428" w:type="pct"/>
            <w:tcBorders>
              <w:top w:val="nil"/>
              <w:left w:val="nil"/>
              <w:bottom w:val="nil"/>
              <w:right w:val="nil"/>
            </w:tcBorders>
            <w:noWrap/>
            <w:vAlign w:val="bottom"/>
            <w:hideMark/>
          </w:tcPr>
          <w:p w14:paraId="30B5C04F" w14:textId="03C54C43"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r>
      <w:tr w:rsidR="002E4BAC" w:rsidRPr="00694475" w14:paraId="397D181F" w14:textId="77777777" w:rsidTr="00B56A02">
        <w:trPr>
          <w:trHeight w:val="170"/>
        </w:trPr>
        <w:tc>
          <w:tcPr>
            <w:tcW w:w="1127" w:type="pct"/>
            <w:tcBorders>
              <w:top w:val="nil"/>
              <w:left w:val="nil"/>
              <w:bottom w:val="nil"/>
              <w:right w:val="nil"/>
            </w:tcBorders>
            <w:noWrap/>
            <w:vAlign w:val="bottom"/>
            <w:hideMark/>
          </w:tcPr>
          <w:p w14:paraId="46CD7C6C"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SPE Palácio das Mangabeiras</w:t>
            </w:r>
          </w:p>
        </w:tc>
        <w:tc>
          <w:tcPr>
            <w:tcW w:w="53" w:type="pct"/>
            <w:tcBorders>
              <w:top w:val="nil"/>
              <w:left w:val="nil"/>
              <w:bottom w:val="nil"/>
              <w:right w:val="nil"/>
            </w:tcBorders>
            <w:noWrap/>
            <w:vAlign w:val="bottom"/>
            <w:hideMark/>
          </w:tcPr>
          <w:p w14:paraId="542B16F2" w14:textId="77777777" w:rsidR="00FE4B5B" w:rsidRPr="00694475" w:rsidRDefault="00FE4B5B" w:rsidP="00FE4B5B">
            <w:pPr>
              <w:rPr>
                <w:rFonts w:ascii="Georgia" w:hAnsi="Georgia" w:cs="Calibri"/>
                <w:sz w:val="16"/>
                <w:szCs w:val="16"/>
              </w:rPr>
            </w:pPr>
          </w:p>
        </w:tc>
        <w:tc>
          <w:tcPr>
            <w:tcW w:w="426" w:type="pct"/>
            <w:tcBorders>
              <w:top w:val="nil"/>
              <w:left w:val="nil"/>
              <w:bottom w:val="nil"/>
              <w:right w:val="nil"/>
            </w:tcBorders>
            <w:noWrap/>
            <w:vAlign w:val="bottom"/>
            <w:hideMark/>
          </w:tcPr>
          <w:p w14:paraId="141C2858" w14:textId="4C10575B" w:rsidR="00FE4B5B" w:rsidRPr="00694475" w:rsidRDefault="00FE4B5B" w:rsidP="00FE4B5B">
            <w:pPr>
              <w:jc w:val="right"/>
              <w:rPr>
                <w:rFonts w:ascii="Georgia" w:hAnsi="Georgia" w:cs="Calibri"/>
                <w:sz w:val="16"/>
                <w:szCs w:val="16"/>
              </w:rPr>
            </w:pPr>
            <w:r w:rsidRPr="00694475">
              <w:rPr>
                <w:rFonts w:ascii="Georgia" w:hAnsi="Georgia" w:cs="Calibri"/>
                <w:sz w:val="16"/>
                <w:szCs w:val="16"/>
              </w:rPr>
              <w:t>539</w:t>
            </w:r>
          </w:p>
        </w:tc>
        <w:tc>
          <w:tcPr>
            <w:tcW w:w="53" w:type="pct"/>
            <w:tcBorders>
              <w:top w:val="nil"/>
              <w:left w:val="nil"/>
              <w:bottom w:val="nil"/>
              <w:right w:val="nil"/>
            </w:tcBorders>
            <w:noWrap/>
            <w:vAlign w:val="bottom"/>
            <w:hideMark/>
          </w:tcPr>
          <w:p w14:paraId="17447710" w14:textId="77777777" w:rsidR="00FE4B5B" w:rsidRPr="00694475" w:rsidRDefault="00FE4B5B" w:rsidP="00FE4B5B">
            <w:pPr>
              <w:jc w:val="right"/>
              <w:rPr>
                <w:rFonts w:ascii="Georgia" w:hAnsi="Georgia" w:cs="Calibri"/>
                <w:sz w:val="16"/>
                <w:szCs w:val="16"/>
              </w:rPr>
            </w:pPr>
          </w:p>
        </w:tc>
        <w:tc>
          <w:tcPr>
            <w:tcW w:w="535" w:type="pct"/>
            <w:tcBorders>
              <w:top w:val="nil"/>
              <w:left w:val="nil"/>
              <w:bottom w:val="nil"/>
              <w:right w:val="nil"/>
            </w:tcBorders>
            <w:noWrap/>
            <w:vAlign w:val="bottom"/>
            <w:hideMark/>
          </w:tcPr>
          <w:p w14:paraId="3898520B" w14:textId="4CF25A33" w:rsidR="00FE4B5B" w:rsidRPr="00694475" w:rsidRDefault="00292B69"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tcPr>
          <w:p w14:paraId="4690306F" w14:textId="3367F0DC" w:rsidR="00FE4B5B" w:rsidRPr="00694475" w:rsidRDefault="00FE4B5B" w:rsidP="00FE4B5B">
            <w:pPr>
              <w:jc w:val="right"/>
              <w:rPr>
                <w:rFonts w:ascii="Georgia" w:hAnsi="Georgia" w:cs="Calibri"/>
                <w:sz w:val="16"/>
                <w:szCs w:val="16"/>
              </w:rPr>
            </w:pPr>
          </w:p>
        </w:tc>
        <w:tc>
          <w:tcPr>
            <w:tcW w:w="536" w:type="pct"/>
            <w:tcBorders>
              <w:top w:val="nil"/>
              <w:left w:val="nil"/>
              <w:bottom w:val="nil"/>
              <w:right w:val="nil"/>
            </w:tcBorders>
            <w:noWrap/>
            <w:vAlign w:val="bottom"/>
            <w:hideMark/>
          </w:tcPr>
          <w:p w14:paraId="249EF442" w14:textId="71E7AAE1" w:rsidR="00FE4B5B" w:rsidRPr="00694475" w:rsidRDefault="00FE4B5B" w:rsidP="00FE4B5B">
            <w:pPr>
              <w:jc w:val="right"/>
              <w:rPr>
                <w:rFonts w:ascii="Georgia" w:hAnsi="Georgia" w:cs="Calibri"/>
                <w:sz w:val="16"/>
                <w:szCs w:val="16"/>
              </w:rPr>
            </w:pPr>
            <w:r w:rsidRPr="00694475">
              <w:rPr>
                <w:rFonts w:ascii="Georgia" w:hAnsi="Georgia" w:cs="Calibri"/>
                <w:sz w:val="16"/>
                <w:szCs w:val="16"/>
              </w:rPr>
              <w:t>(20</w:t>
            </w:r>
            <w:r w:rsidR="00292B69" w:rsidRPr="00694475">
              <w:rPr>
                <w:rFonts w:ascii="Georgia" w:hAnsi="Georgia" w:cs="Calibri"/>
                <w:sz w:val="16"/>
                <w:szCs w:val="16"/>
              </w:rPr>
              <w:t>3</w:t>
            </w:r>
            <w:r w:rsidRPr="00694475">
              <w:rPr>
                <w:rFonts w:ascii="Georgia" w:hAnsi="Georgia" w:cs="Calibri"/>
                <w:sz w:val="16"/>
                <w:szCs w:val="16"/>
              </w:rPr>
              <w:t>)</w:t>
            </w:r>
          </w:p>
        </w:tc>
        <w:tc>
          <w:tcPr>
            <w:tcW w:w="53" w:type="pct"/>
            <w:tcBorders>
              <w:top w:val="nil"/>
              <w:left w:val="nil"/>
              <w:bottom w:val="nil"/>
              <w:right w:val="nil"/>
            </w:tcBorders>
            <w:noWrap/>
            <w:vAlign w:val="bottom"/>
          </w:tcPr>
          <w:p w14:paraId="010D4AF7" w14:textId="358FF5EC" w:rsidR="00FE4B5B" w:rsidRPr="00694475" w:rsidRDefault="00FE4B5B" w:rsidP="00FE4B5B">
            <w:pPr>
              <w:jc w:val="right"/>
              <w:rPr>
                <w:rFonts w:ascii="Georgia" w:hAnsi="Georgia" w:cs="Calibri"/>
                <w:sz w:val="16"/>
                <w:szCs w:val="16"/>
              </w:rPr>
            </w:pPr>
          </w:p>
        </w:tc>
        <w:tc>
          <w:tcPr>
            <w:tcW w:w="532" w:type="pct"/>
            <w:tcBorders>
              <w:top w:val="nil"/>
              <w:left w:val="nil"/>
              <w:bottom w:val="nil"/>
              <w:right w:val="nil"/>
            </w:tcBorders>
            <w:noWrap/>
            <w:vAlign w:val="bottom"/>
            <w:hideMark/>
          </w:tcPr>
          <w:p w14:paraId="7601A80A" w14:textId="6EA0C5BA"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38987E52" w14:textId="77777777" w:rsidR="00FE4B5B" w:rsidRPr="00694475" w:rsidRDefault="00FE4B5B" w:rsidP="00FE4B5B">
            <w:pPr>
              <w:jc w:val="right"/>
              <w:rPr>
                <w:rFonts w:ascii="Georgia" w:hAnsi="Georgia" w:cs="Calibri"/>
                <w:sz w:val="16"/>
                <w:szCs w:val="16"/>
              </w:rPr>
            </w:pPr>
          </w:p>
        </w:tc>
        <w:tc>
          <w:tcPr>
            <w:tcW w:w="553" w:type="pct"/>
            <w:tcBorders>
              <w:top w:val="nil"/>
              <w:left w:val="nil"/>
              <w:bottom w:val="nil"/>
              <w:right w:val="nil"/>
            </w:tcBorders>
            <w:noWrap/>
            <w:vAlign w:val="bottom"/>
            <w:hideMark/>
          </w:tcPr>
          <w:p w14:paraId="4D32EA60" w14:textId="243F22FD" w:rsidR="00FE4B5B" w:rsidRPr="00694475" w:rsidRDefault="00292B69" w:rsidP="00FE4B5B">
            <w:pPr>
              <w:jc w:val="right"/>
              <w:rPr>
                <w:rFonts w:ascii="Georgia" w:hAnsi="Georgia" w:cs="Calibri"/>
                <w:sz w:val="16"/>
                <w:szCs w:val="16"/>
              </w:rPr>
            </w:pPr>
            <w:r w:rsidRPr="00694475">
              <w:rPr>
                <w:rFonts w:ascii="Georgia" w:hAnsi="Georgia" w:cs="Calibri"/>
                <w:sz w:val="16"/>
                <w:szCs w:val="16"/>
              </w:rPr>
              <w:t>(147)</w:t>
            </w:r>
          </w:p>
        </w:tc>
        <w:tc>
          <w:tcPr>
            <w:tcW w:w="53" w:type="pct"/>
            <w:tcBorders>
              <w:top w:val="nil"/>
              <w:left w:val="nil"/>
              <w:bottom w:val="nil"/>
              <w:right w:val="nil"/>
            </w:tcBorders>
            <w:noWrap/>
            <w:vAlign w:val="bottom"/>
            <w:hideMark/>
          </w:tcPr>
          <w:p w14:paraId="355655DE" w14:textId="77777777" w:rsidR="00FE4B5B" w:rsidRPr="00694475" w:rsidRDefault="00FE4B5B" w:rsidP="00FE4B5B">
            <w:pPr>
              <w:jc w:val="right"/>
              <w:rPr>
                <w:rFonts w:ascii="Georgia" w:hAnsi="Georgia" w:cs="Calibri"/>
                <w:sz w:val="16"/>
                <w:szCs w:val="16"/>
              </w:rPr>
            </w:pPr>
          </w:p>
        </w:tc>
        <w:tc>
          <w:tcPr>
            <w:tcW w:w="494" w:type="pct"/>
            <w:tcBorders>
              <w:top w:val="nil"/>
              <w:left w:val="nil"/>
              <w:bottom w:val="nil"/>
              <w:right w:val="nil"/>
            </w:tcBorders>
            <w:noWrap/>
            <w:vAlign w:val="bottom"/>
            <w:hideMark/>
          </w:tcPr>
          <w:p w14:paraId="4C28FC31" w14:textId="14F16310"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5B5FB5C5" w14:textId="77777777" w:rsidR="00FE4B5B" w:rsidRPr="00694475" w:rsidRDefault="00FE4B5B" w:rsidP="00FE4B5B">
            <w:pPr>
              <w:jc w:val="right"/>
              <w:rPr>
                <w:rFonts w:ascii="Georgia" w:hAnsi="Georgia" w:cs="Calibri"/>
                <w:sz w:val="16"/>
                <w:szCs w:val="16"/>
              </w:rPr>
            </w:pPr>
          </w:p>
        </w:tc>
        <w:tc>
          <w:tcPr>
            <w:tcW w:w="428" w:type="pct"/>
            <w:tcBorders>
              <w:top w:val="nil"/>
              <w:left w:val="nil"/>
              <w:bottom w:val="nil"/>
              <w:right w:val="nil"/>
            </w:tcBorders>
            <w:noWrap/>
            <w:vAlign w:val="bottom"/>
            <w:hideMark/>
          </w:tcPr>
          <w:p w14:paraId="01CD3BD5" w14:textId="1705CAC6" w:rsidR="00FE4B5B" w:rsidRPr="00694475" w:rsidRDefault="00FE4B5B" w:rsidP="00FE4B5B">
            <w:pPr>
              <w:jc w:val="right"/>
              <w:rPr>
                <w:rFonts w:ascii="Georgia" w:hAnsi="Georgia" w:cs="Calibri"/>
                <w:sz w:val="16"/>
                <w:szCs w:val="16"/>
              </w:rPr>
            </w:pPr>
            <w:r w:rsidRPr="00694475">
              <w:rPr>
                <w:rFonts w:ascii="Georgia" w:hAnsi="Georgia" w:cs="Calibri"/>
                <w:sz w:val="16"/>
                <w:szCs w:val="16"/>
              </w:rPr>
              <w:t>189</w:t>
            </w:r>
          </w:p>
        </w:tc>
      </w:tr>
      <w:tr w:rsidR="002E4BAC" w:rsidRPr="00694475" w14:paraId="1F5ABDC0" w14:textId="77777777" w:rsidTr="0061577B">
        <w:trPr>
          <w:trHeight w:val="170"/>
        </w:trPr>
        <w:tc>
          <w:tcPr>
            <w:tcW w:w="1127" w:type="pct"/>
            <w:tcBorders>
              <w:top w:val="nil"/>
              <w:left w:val="nil"/>
              <w:bottom w:val="nil"/>
              <w:right w:val="nil"/>
            </w:tcBorders>
            <w:noWrap/>
            <w:vAlign w:val="bottom"/>
            <w:hideMark/>
          </w:tcPr>
          <w:p w14:paraId="0F132A85" w14:textId="77777777" w:rsidR="00FE4B5B" w:rsidRPr="00694475" w:rsidRDefault="00FE4B5B" w:rsidP="00FE4B5B">
            <w:pPr>
              <w:rPr>
                <w:rFonts w:ascii="Georgia" w:hAnsi="Georgia" w:cs="Calibri"/>
                <w:sz w:val="16"/>
                <w:szCs w:val="16"/>
              </w:rPr>
            </w:pPr>
            <w:r w:rsidRPr="00694475">
              <w:rPr>
                <w:rFonts w:ascii="Georgia" w:hAnsi="Georgia" w:cs="Calibri"/>
                <w:sz w:val="16"/>
                <w:szCs w:val="16"/>
              </w:rPr>
              <w:t>Outros investimentos</w:t>
            </w:r>
          </w:p>
        </w:tc>
        <w:tc>
          <w:tcPr>
            <w:tcW w:w="53" w:type="pct"/>
            <w:tcBorders>
              <w:top w:val="nil"/>
              <w:left w:val="nil"/>
              <w:bottom w:val="nil"/>
              <w:right w:val="nil"/>
            </w:tcBorders>
            <w:noWrap/>
            <w:vAlign w:val="bottom"/>
            <w:hideMark/>
          </w:tcPr>
          <w:p w14:paraId="6D52DED8" w14:textId="77777777" w:rsidR="00FE4B5B" w:rsidRPr="00694475" w:rsidRDefault="00FE4B5B" w:rsidP="00FE4B5B">
            <w:pPr>
              <w:rPr>
                <w:rFonts w:ascii="Georgia" w:hAnsi="Georgia" w:cs="Calibri"/>
                <w:sz w:val="16"/>
                <w:szCs w:val="16"/>
              </w:rPr>
            </w:pPr>
          </w:p>
        </w:tc>
        <w:tc>
          <w:tcPr>
            <w:tcW w:w="426" w:type="pct"/>
            <w:tcBorders>
              <w:top w:val="nil"/>
              <w:left w:val="nil"/>
              <w:bottom w:val="single" w:sz="8" w:space="0" w:color="auto"/>
              <w:right w:val="nil"/>
            </w:tcBorders>
            <w:noWrap/>
            <w:vAlign w:val="bottom"/>
            <w:hideMark/>
          </w:tcPr>
          <w:p w14:paraId="1F3BFCF5" w14:textId="4AD27918" w:rsidR="00FE4B5B" w:rsidRPr="00694475" w:rsidRDefault="00FE4B5B" w:rsidP="00FE4B5B">
            <w:pPr>
              <w:jc w:val="right"/>
              <w:rPr>
                <w:rFonts w:ascii="Georgia" w:hAnsi="Georgia" w:cs="Calibri"/>
                <w:sz w:val="16"/>
                <w:szCs w:val="16"/>
              </w:rPr>
            </w:pPr>
            <w:r w:rsidRPr="00694475">
              <w:rPr>
                <w:rFonts w:ascii="Georgia" w:hAnsi="Georgia" w:cs="Calibri"/>
                <w:sz w:val="16"/>
                <w:szCs w:val="16"/>
              </w:rPr>
              <w:t>1.586</w:t>
            </w:r>
          </w:p>
        </w:tc>
        <w:tc>
          <w:tcPr>
            <w:tcW w:w="53" w:type="pct"/>
            <w:tcBorders>
              <w:top w:val="nil"/>
              <w:left w:val="nil"/>
              <w:bottom w:val="nil"/>
              <w:right w:val="nil"/>
            </w:tcBorders>
            <w:noWrap/>
            <w:vAlign w:val="bottom"/>
            <w:hideMark/>
          </w:tcPr>
          <w:p w14:paraId="5B63F97A" w14:textId="77777777" w:rsidR="00FE4B5B" w:rsidRPr="00694475" w:rsidRDefault="00FE4B5B" w:rsidP="00FE4B5B">
            <w:pPr>
              <w:jc w:val="right"/>
              <w:rPr>
                <w:rFonts w:ascii="Georgia" w:hAnsi="Georgia" w:cs="Calibri"/>
                <w:sz w:val="16"/>
                <w:szCs w:val="16"/>
              </w:rPr>
            </w:pPr>
          </w:p>
        </w:tc>
        <w:tc>
          <w:tcPr>
            <w:tcW w:w="535" w:type="pct"/>
            <w:tcBorders>
              <w:top w:val="nil"/>
              <w:left w:val="nil"/>
              <w:bottom w:val="single" w:sz="8" w:space="0" w:color="auto"/>
              <w:right w:val="nil"/>
            </w:tcBorders>
            <w:noWrap/>
            <w:vAlign w:val="bottom"/>
            <w:hideMark/>
          </w:tcPr>
          <w:p w14:paraId="2566992F" w14:textId="78829D40" w:rsidR="00FE4B5B" w:rsidRPr="00694475" w:rsidRDefault="00FE4B5B" w:rsidP="00FE4B5B">
            <w:pPr>
              <w:jc w:val="right"/>
              <w:rPr>
                <w:rFonts w:ascii="Georgia" w:hAnsi="Georgia" w:cs="Calibri"/>
                <w:sz w:val="16"/>
                <w:szCs w:val="16"/>
              </w:rPr>
            </w:pPr>
            <w:r w:rsidRPr="00694475">
              <w:rPr>
                <w:rFonts w:ascii="Georgia" w:hAnsi="Georgia" w:cs="Calibri"/>
                <w:sz w:val="16"/>
                <w:szCs w:val="16"/>
              </w:rPr>
              <w:t>1</w:t>
            </w:r>
            <w:r w:rsidR="00292B69" w:rsidRPr="00694475">
              <w:rPr>
                <w:rFonts w:ascii="Georgia" w:hAnsi="Georgia" w:cs="Calibri"/>
                <w:sz w:val="16"/>
                <w:szCs w:val="16"/>
              </w:rPr>
              <w:t>1</w:t>
            </w:r>
          </w:p>
        </w:tc>
        <w:tc>
          <w:tcPr>
            <w:tcW w:w="53" w:type="pct"/>
            <w:tcBorders>
              <w:top w:val="nil"/>
              <w:left w:val="nil"/>
              <w:bottom w:val="nil"/>
              <w:right w:val="nil"/>
            </w:tcBorders>
            <w:noWrap/>
            <w:vAlign w:val="bottom"/>
            <w:hideMark/>
          </w:tcPr>
          <w:p w14:paraId="6C0F6E12" w14:textId="77777777" w:rsidR="00FE4B5B" w:rsidRPr="00694475" w:rsidRDefault="00FE4B5B" w:rsidP="00FE4B5B">
            <w:pPr>
              <w:jc w:val="right"/>
              <w:rPr>
                <w:rFonts w:ascii="Georgia" w:hAnsi="Georgia" w:cs="Calibri"/>
                <w:sz w:val="16"/>
                <w:szCs w:val="16"/>
              </w:rPr>
            </w:pPr>
          </w:p>
        </w:tc>
        <w:tc>
          <w:tcPr>
            <w:tcW w:w="536" w:type="pct"/>
            <w:tcBorders>
              <w:top w:val="nil"/>
              <w:left w:val="nil"/>
              <w:bottom w:val="single" w:sz="8" w:space="0" w:color="auto"/>
              <w:right w:val="nil"/>
            </w:tcBorders>
            <w:noWrap/>
            <w:vAlign w:val="bottom"/>
            <w:hideMark/>
          </w:tcPr>
          <w:p w14:paraId="26FEAC1D" w14:textId="36C86F29"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r w:rsidR="00292B69" w:rsidRPr="00694475">
              <w:rPr>
                <w:rFonts w:ascii="Georgia" w:hAnsi="Georgia" w:cs="Calibri"/>
                <w:sz w:val="16"/>
                <w:szCs w:val="16"/>
              </w:rPr>
              <w:t>9</w:t>
            </w: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131DACE1" w14:textId="77777777" w:rsidR="00FE4B5B" w:rsidRPr="00694475" w:rsidRDefault="00FE4B5B" w:rsidP="00FE4B5B">
            <w:pPr>
              <w:jc w:val="right"/>
              <w:rPr>
                <w:rFonts w:ascii="Georgia" w:hAnsi="Georgia" w:cs="Calibri"/>
                <w:sz w:val="16"/>
                <w:szCs w:val="16"/>
              </w:rPr>
            </w:pPr>
          </w:p>
        </w:tc>
        <w:tc>
          <w:tcPr>
            <w:tcW w:w="532" w:type="pct"/>
            <w:tcBorders>
              <w:top w:val="nil"/>
              <w:left w:val="nil"/>
              <w:bottom w:val="single" w:sz="8" w:space="0" w:color="auto"/>
              <w:right w:val="nil"/>
            </w:tcBorders>
            <w:noWrap/>
            <w:vAlign w:val="bottom"/>
            <w:hideMark/>
          </w:tcPr>
          <w:p w14:paraId="747DED21" w14:textId="120B0962"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1DFF1070" w14:textId="77777777" w:rsidR="00FE4B5B" w:rsidRPr="00694475" w:rsidRDefault="00FE4B5B" w:rsidP="00FE4B5B">
            <w:pPr>
              <w:jc w:val="right"/>
              <w:rPr>
                <w:rFonts w:ascii="Georgia" w:hAnsi="Georgia" w:cs="Calibri"/>
                <w:sz w:val="16"/>
                <w:szCs w:val="16"/>
              </w:rPr>
            </w:pPr>
          </w:p>
        </w:tc>
        <w:tc>
          <w:tcPr>
            <w:tcW w:w="553" w:type="pct"/>
            <w:tcBorders>
              <w:top w:val="nil"/>
              <w:left w:val="nil"/>
              <w:bottom w:val="single" w:sz="8" w:space="0" w:color="auto"/>
              <w:right w:val="nil"/>
            </w:tcBorders>
            <w:noWrap/>
            <w:vAlign w:val="bottom"/>
            <w:hideMark/>
          </w:tcPr>
          <w:p w14:paraId="5D265F7E" w14:textId="1E52E68B"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242A5791" w14:textId="77777777" w:rsidR="00FE4B5B" w:rsidRPr="00694475" w:rsidRDefault="00FE4B5B" w:rsidP="00FE4B5B">
            <w:pPr>
              <w:jc w:val="right"/>
              <w:rPr>
                <w:rFonts w:ascii="Georgia" w:hAnsi="Georgia" w:cs="Calibri"/>
                <w:sz w:val="16"/>
                <w:szCs w:val="16"/>
              </w:rPr>
            </w:pPr>
          </w:p>
        </w:tc>
        <w:tc>
          <w:tcPr>
            <w:tcW w:w="494" w:type="pct"/>
            <w:tcBorders>
              <w:top w:val="nil"/>
              <w:left w:val="nil"/>
              <w:bottom w:val="single" w:sz="8" w:space="0" w:color="auto"/>
              <w:right w:val="nil"/>
            </w:tcBorders>
            <w:noWrap/>
            <w:vAlign w:val="bottom"/>
            <w:hideMark/>
          </w:tcPr>
          <w:p w14:paraId="076E13A5" w14:textId="0FD3A859" w:rsidR="00FE4B5B" w:rsidRPr="00694475" w:rsidRDefault="00FE4B5B" w:rsidP="00FE4B5B">
            <w:pPr>
              <w:jc w:val="right"/>
              <w:rPr>
                <w:rFonts w:ascii="Georgia" w:hAnsi="Georgia" w:cs="Calibri"/>
                <w:sz w:val="16"/>
                <w:szCs w:val="16"/>
              </w:rPr>
            </w:pPr>
            <w:r w:rsidRPr="00694475">
              <w:rPr>
                <w:rFonts w:ascii="Georgia" w:hAnsi="Georgia" w:cs="Calibri"/>
                <w:sz w:val="16"/>
                <w:szCs w:val="16"/>
              </w:rPr>
              <w:t>-</w:t>
            </w:r>
          </w:p>
        </w:tc>
        <w:tc>
          <w:tcPr>
            <w:tcW w:w="53" w:type="pct"/>
            <w:tcBorders>
              <w:top w:val="nil"/>
              <w:left w:val="nil"/>
              <w:bottom w:val="nil"/>
              <w:right w:val="nil"/>
            </w:tcBorders>
            <w:noWrap/>
            <w:vAlign w:val="bottom"/>
            <w:hideMark/>
          </w:tcPr>
          <w:p w14:paraId="24F45CBC" w14:textId="77777777" w:rsidR="00FE4B5B" w:rsidRPr="00694475" w:rsidRDefault="00FE4B5B" w:rsidP="00FE4B5B">
            <w:pPr>
              <w:jc w:val="right"/>
              <w:rPr>
                <w:rFonts w:ascii="Georgia" w:hAnsi="Georgia" w:cs="Calibri"/>
                <w:sz w:val="16"/>
                <w:szCs w:val="16"/>
              </w:rPr>
            </w:pPr>
          </w:p>
        </w:tc>
        <w:tc>
          <w:tcPr>
            <w:tcW w:w="428" w:type="pct"/>
            <w:tcBorders>
              <w:top w:val="nil"/>
              <w:left w:val="nil"/>
              <w:bottom w:val="single" w:sz="8" w:space="0" w:color="auto"/>
              <w:right w:val="nil"/>
            </w:tcBorders>
            <w:noWrap/>
            <w:vAlign w:val="bottom"/>
            <w:hideMark/>
          </w:tcPr>
          <w:p w14:paraId="4D967030" w14:textId="5285BFA8" w:rsidR="00FE4B5B" w:rsidRPr="00694475" w:rsidRDefault="00FE4B5B" w:rsidP="00FE4B5B">
            <w:pPr>
              <w:jc w:val="right"/>
              <w:rPr>
                <w:rFonts w:ascii="Georgia" w:hAnsi="Georgia" w:cs="Calibri"/>
                <w:sz w:val="16"/>
                <w:szCs w:val="16"/>
              </w:rPr>
            </w:pPr>
            <w:r w:rsidRPr="00694475">
              <w:rPr>
                <w:rFonts w:ascii="Georgia" w:hAnsi="Georgia" w:cs="Calibri"/>
                <w:sz w:val="16"/>
                <w:szCs w:val="16"/>
              </w:rPr>
              <w:t>1.588</w:t>
            </w:r>
          </w:p>
        </w:tc>
      </w:tr>
      <w:tr w:rsidR="002E4BAC" w:rsidRPr="00694475" w14:paraId="2D0D55B8" w14:textId="77777777" w:rsidTr="00B56A02">
        <w:trPr>
          <w:trHeight w:val="170"/>
        </w:trPr>
        <w:tc>
          <w:tcPr>
            <w:tcW w:w="1127" w:type="pct"/>
            <w:tcBorders>
              <w:top w:val="nil"/>
              <w:left w:val="nil"/>
              <w:bottom w:val="nil"/>
              <w:right w:val="nil"/>
            </w:tcBorders>
            <w:noWrap/>
            <w:vAlign w:val="bottom"/>
            <w:hideMark/>
          </w:tcPr>
          <w:p w14:paraId="772E4032" w14:textId="77777777" w:rsidR="00FE4B5B" w:rsidRPr="00694475" w:rsidRDefault="00FE4B5B" w:rsidP="00FE4B5B">
            <w:pPr>
              <w:rPr>
                <w:rFonts w:ascii="Georgia" w:hAnsi="Georgia" w:cs="Calibri"/>
                <w:sz w:val="16"/>
                <w:szCs w:val="16"/>
              </w:rPr>
            </w:pPr>
          </w:p>
        </w:tc>
        <w:tc>
          <w:tcPr>
            <w:tcW w:w="53" w:type="pct"/>
            <w:tcBorders>
              <w:top w:val="nil"/>
              <w:left w:val="nil"/>
              <w:bottom w:val="nil"/>
              <w:right w:val="nil"/>
            </w:tcBorders>
            <w:noWrap/>
            <w:vAlign w:val="bottom"/>
            <w:hideMark/>
          </w:tcPr>
          <w:p w14:paraId="4461A903" w14:textId="77777777" w:rsidR="00FE4B5B" w:rsidRPr="00694475" w:rsidRDefault="00FE4B5B" w:rsidP="00FE4B5B"/>
        </w:tc>
        <w:tc>
          <w:tcPr>
            <w:tcW w:w="426" w:type="pct"/>
            <w:tcBorders>
              <w:top w:val="nil"/>
              <w:left w:val="nil"/>
              <w:bottom w:val="nil"/>
              <w:right w:val="nil"/>
            </w:tcBorders>
            <w:noWrap/>
            <w:vAlign w:val="bottom"/>
            <w:hideMark/>
          </w:tcPr>
          <w:p w14:paraId="719DB2D3"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49E24795" w14:textId="77777777" w:rsidR="00FE4B5B" w:rsidRPr="00694475" w:rsidRDefault="00FE4B5B" w:rsidP="00FE4B5B">
            <w:pPr>
              <w:jc w:val="right"/>
            </w:pPr>
          </w:p>
        </w:tc>
        <w:tc>
          <w:tcPr>
            <w:tcW w:w="535" w:type="pct"/>
            <w:tcBorders>
              <w:top w:val="nil"/>
              <w:left w:val="nil"/>
              <w:bottom w:val="nil"/>
              <w:right w:val="nil"/>
            </w:tcBorders>
            <w:noWrap/>
            <w:vAlign w:val="bottom"/>
            <w:hideMark/>
          </w:tcPr>
          <w:p w14:paraId="08E0ED95"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3807276D" w14:textId="77777777" w:rsidR="00FE4B5B" w:rsidRPr="00694475" w:rsidRDefault="00FE4B5B" w:rsidP="00FE4B5B">
            <w:pPr>
              <w:jc w:val="right"/>
            </w:pPr>
          </w:p>
        </w:tc>
        <w:tc>
          <w:tcPr>
            <w:tcW w:w="536" w:type="pct"/>
            <w:tcBorders>
              <w:top w:val="nil"/>
              <w:left w:val="nil"/>
              <w:bottom w:val="nil"/>
              <w:right w:val="nil"/>
            </w:tcBorders>
            <w:noWrap/>
            <w:vAlign w:val="bottom"/>
            <w:hideMark/>
          </w:tcPr>
          <w:p w14:paraId="05804037"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242C39A0" w14:textId="77777777" w:rsidR="00FE4B5B" w:rsidRPr="00694475" w:rsidRDefault="00FE4B5B" w:rsidP="00FE4B5B">
            <w:pPr>
              <w:jc w:val="right"/>
            </w:pPr>
          </w:p>
        </w:tc>
        <w:tc>
          <w:tcPr>
            <w:tcW w:w="532" w:type="pct"/>
            <w:tcBorders>
              <w:top w:val="nil"/>
              <w:left w:val="nil"/>
              <w:bottom w:val="nil"/>
              <w:right w:val="nil"/>
            </w:tcBorders>
            <w:noWrap/>
            <w:vAlign w:val="bottom"/>
            <w:hideMark/>
          </w:tcPr>
          <w:p w14:paraId="4FAB7914"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0050D8D3" w14:textId="77777777" w:rsidR="00FE4B5B" w:rsidRPr="00694475" w:rsidRDefault="00FE4B5B" w:rsidP="00FE4B5B">
            <w:pPr>
              <w:jc w:val="right"/>
            </w:pPr>
          </w:p>
        </w:tc>
        <w:tc>
          <w:tcPr>
            <w:tcW w:w="553" w:type="pct"/>
            <w:tcBorders>
              <w:top w:val="nil"/>
              <w:left w:val="nil"/>
              <w:bottom w:val="nil"/>
              <w:right w:val="nil"/>
            </w:tcBorders>
            <w:noWrap/>
            <w:vAlign w:val="bottom"/>
            <w:hideMark/>
          </w:tcPr>
          <w:p w14:paraId="389AC0FD"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23EA7571" w14:textId="77777777" w:rsidR="00FE4B5B" w:rsidRPr="00694475" w:rsidRDefault="00FE4B5B" w:rsidP="00FE4B5B">
            <w:pPr>
              <w:jc w:val="right"/>
            </w:pPr>
          </w:p>
        </w:tc>
        <w:tc>
          <w:tcPr>
            <w:tcW w:w="494" w:type="pct"/>
            <w:tcBorders>
              <w:top w:val="nil"/>
              <w:left w:val="nil"/>
              <w:bottom w:val="nil"/>
              <w:right w:val="nil"/>
            </w:tcBorders>
            <w:noWrap/>
            <w:vAlign w:val="bottom"/>
            <w:hideMark/>
          </w:tcPr>
          <w:p w14:paraId="74A83582"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7419A4AC" w14:textId="77777777" w:rsidR="00FE4B5B" w:rsidRPr="00694475" w:rsidRDefault="00FE4B5B" w:rsidP="00FE4B5B">
            <w:pPr>
              <w:jc w:val="right"/>
            </w:pPr>
          </w:p>
        </w:tc>
        <w:tc>
          <w:tcPr>
            <w:tcW w:w="428" w:type="pct"/>
            <w:tcBorders>
              <w:top w:val="nil"/>
              <w:left w:val="nil"/>
              <w:bottom w:val="nil"/>
              <w:right w:val="nil"/>
            </w:tcBorders>
            <w:noWrap/>
            <w:vAlign w:val="bottom"/>
            <w:hideMark/>
          </w:tcPr>
          <w:p w14:paraId="16CF62C8" w14:textId="77777777" w:rsidR="00FE4B5B" w:rsidRPr="00694475" w:rsidRDefault="00FE4B5B" w:rsidP="00FE4B5B">
            <w:pPr>
              <w:jc w:val="right"/>
            </w:pPr>
          </w:p>
        </w:tc>
      </w:tr>
      <w:tr w:rsidR="002E4BAC" w:rsidRPr="00694475" w14:paraId="273BB18A" w14:textId="77777777" w:rsidTr="0061577B">
        <w:trPr>
          <w:trHeight w:val="170"/>
        </w:trPr>
        <w:tc>
          <w:tcPr>
            <w:tcW w:w="1127" w:type="pct"/>
            <w:tcBorders>
              <w:top w:val="nil"/>
              <w:left w:val="nil"/>
              <w:bottom w:val="nil"/>
              <w:right w:val="nil"/>
            </w:tcBorders>
            <w:noWrap/>
            <w:vAlign w:val="bottom"/>
            <w:hideMark/>
          </w:tcPr>
          <w:p w14:paraId="739E3D1F" w14:textId="77777777" w:rsidR="00FE4B5B" w:rsidRPr="00694475" w:rsidRDefault="00FE4B5B" w:rsidP="00FE4B5B"/>
        </w:tc>
        <w:tc>
          <w:tcPr>
            <w:tcW w:w="53" w:type="pct"/>
            <w:tcBorders>
              <w:top w:val="nil"/>
              <w:left w:val="nil"/>
              <w:bottom w:val="nil"/>
              <w:right w:val="nil"/>
            </w:tcBorders>
            <w:noWrap/>
            <w:vAlign w:val="bottom"/>
            <w:hideMark/>
          </w:tcPr>
          <w:p w14:paraId="189BC0D4" w14:textId="77777777" w:rsidR="00FE4B5B" w:rsidRPr="00694475" w:rsidRDefault="00FE4B5B" w:rsidP="00FE4B5B"/>
        </w:tc>
        <w:tc>
          <w:tcPr>
            <w:tcW w:w="426" w:type="pct"/>
            <w:tcBorders>
              <w:top w:val="nil"/>
              <w:left w:val="nil"/>
              <w:bottom w:val="double" w:sz="6" w:space="0" w:color="auto"/>
              <w:right w:val="nil"/>
            </w:tcBorders>
            <w:noWrap/>
            <w:vAlign w:val="bottom"/>
            <w:hideMark/>
          </w:tcPr>
          <w:p w14:paraId="2A415484" w14:textId="3FDC26EE" w:rsidR="00FE4B5B" w:rsidRPr="00694475" w:rsidRDefault="00FE4B5B" w:rsidP="00FE4B5B">
            <w:pPr>
              <w:jc w:val="right"/>
              <w:rPr>
                <w:rFonts w:ascii="Georgia" w:hAnsi="Georgia" w:cs="Calibri"/>
                <w:color w:val="000000"/>
                <w:sz w:val="16"/>
                <w:szCs w:val="16"/>
              </w:rPr>
            </w:pPr>
            <w:r w:rsidRPr="00694475">
              <w:rPr>
                <w:rFonts w:ascii="Georgia" w:hAnsi="Georgia" w:cs="Calibri"/>
                <w:color w:val="000000"/>
                <w:sz w:val="16"/>
                <w:szCs w:val="16"/>
              </w:rPr>
              <w:t>2.393</w:t>
            </w:r>
          </w:p>
        </w:tc>
        <w:tc>
          <w:tcPr>
            <w:tcW w:w="53" w:type="pct"/>
            <w:tcBorders>
              <w:top w:val="nil"/>
              <w:left w:val="nil"/>
              <w:bottom w:val="nil"/>
              <w:right w:val="nil"/>
            </w:tcBorders>
            <w:noWrap/>
            <w:vAlign w:val="bottom"/>
            <w:hideMark/>
          </w:tcPr>
          <w:p w14:paraId="27541B14" w14:textId="77777777" w:rsidR="00FE4B5B" w:rsidRPr="00694475" w:rsidRDefault="00FE4B5B" w:rsidP="00FE4B5B">
            <w:pPr>
              <w:jc w:val="right"/>
              <w:rPr>
                <w:rFonts w:ascii="Georgia" w:hAnsi="Georgia" w:cs="Calibri"/>
                <w:color w:val="000000"/>
                <w:sz w:val="16"/>
                <w:szCs w:val="16"/>
              </w:rPr>
            </w:pPr>
          </w:p>
        </w:tc>
        <w:tc>
          <w:tcPr>
            <w:tcW w:w="535" w:type="pct"/>
            <w:tcBorders>
              <w:top w:val="nil"/>
              <w:left w:val="nil"/>
              <w:bottom w:val="double" w:sz="6" w:space="0" w:color="auto"/>
              <w:right w:val="nil"/>
            </w:tcBorders>
            <w:noWrap/>
            <w:vAlign w:val="bottom"/>
            <w:hideMark/>
          </w:tcPr>
          <w:p w14:paraId="609FA0E9" w14:textId="11BC27D1" w:rsidR="00FE4B5B" w:rsidRPr="00694475" w:rsidRDefault="00292B69" w:rsidP="00FE4B5B">
            <w:pPr>
              <w:jc w:val="right"/>
              <w:rPr>
                <w:rFonts w:ascii="Georgia" w:hAnsi="Georgia" w:cs="Calibri"/>
                <w:color w:val="000000"/>
                <w:sz w:val="16"/>
                <w:szCs w:val="16"/>
              </w:rPr>
            </w:pPr>
            <w:r w:rsidRPr="00694475">
              <w:rPr>
                <w:rFonts w:ascii="Georgia" w:hAnsi="Georgia" w:cs="Calibri"/>
                <w:color w:val="000000"/>
                <w:sz w:val="16"/>
                <w:szCs w:val="16"/>
              </w:rPr>
              <w:t>11</w:t>
            </w:r>
          </w:p>
        </w:tc>
        <w:tc>
          <w:tcPr>
            <w:tcW w:w="53" w:type="pct"/>
            <w:tcBorders>
              <w:top w:val="nil"/>
              <w:left w:val="nil"/>
              <w:bottom w:val="nil"/>
              <w:right w:val="nil"/>
            </w:tcBorders>
            <w:noWrap/>
            <w:vAlign w:val="bottom"/>
            <w:hideMark/>
          </w:tcPr>
          <w:p w14:paraId="66ECF1E5" w14:textId="77777777" w:rsidR="00FE4B5B" w:rsidRPr="00694475" w:rsidRDefault="00FE4B5B" w:rsidP="00FE4B5B">
            <w:pPr>
              <w:jc w:val="right"/>
              <w:rPr>
                <w:rFonts w:ascii="Georgia" w:hAnsi="Georgia" w:cs="Calibri"/>
                <w:color w:val="000000"/>
                <w:sz w:val="16"/>
                <w:szCs w:val="16"/>
              </w:rPr>
            </w:pPr>
          </w:p>
        </w:tc>
        <w:tc>
          <w:tcPr>
            <w:tcW w:w="536" w:type="pct"/>
            <w:tcBorders>
              <w:top w:val="nil"/>
              <w:left w:val="nil"/>
              <w:bottom w:val="double" w:sz="6" w:space="0" w:color="auto"/>
              <w:right w:val="nil"/>
            </w:tcBorders>
            <w:noWrap/>
            <w:vAlign w:val="bottom"/>
            <w:hideMark/>
          </w:tcPr>
          <w:p w14:paraId="2B08C392" w14:textId="31BF2BED" w:rsidR="00FE4B5B" w:rsidRPr="00694475" w:rsidRDefault="00FE4B5B" w:rsidP="00FE4B5B">
            <w:pPr>
              <w:jc w:val="right"/>
              <w:rPr>
                <w:rFonts w:ascii="Georgia" w:hAnsi="Georgia" w:cs="Calibri"/>
                <w:color w:val="000000"/>
                <w:sz w:val="16"/>
                <w:szCs w:val="16"/>
              </w:rPr>
            </w:pPr>
            <w:r w:rsidRPr="00694475">
              <w:rPr>
                <w:rFonts w:ascii="Georgia" w:hAnsi="Georgia" w:cs="Calibri"/>
                <w:color w:val="000000"/>
                <w:sz w:val="16"/>
                <w:szCs w:val="16"/>
              </w:rPr>
              <w:t>(87</w:t>
            </w:r>
            <w:r w:rsidR="004E634B" w:rsidRPr="00694475">
              <w:rPr>
                <w:rFonts w:ascii="Georgia" w:hAnsi="Georgia" w:cs="Calibri"/>
                <w:color w:val="000000"/>
                <w:sz w:val="16"/>
                <w:szCs w:val="16"/>
              </w:rPr>
              <w:t>5</w:t>
            </w:r>
            <w:r w:rsidRPr="00694475">
              <w:rPr>
                <w:rFonts w:ascii="Georgia" w:hAnsi="Georgia" w:cs="Calibri"/>
                <w:color w:val="000000"/>
                <w:sz w:val="16"/>
                <w:szCs w:val="16"/>
              </w:rPr>
              <w:t>)</w:t>
            </w:r>
          </w:p>
        </w:tc>
        <w:tc>
          <w:tcPr>
            <w:tcW w:w="53" w:type="pct"/>
            <w:tcBorders>
              <w:top w:val="nil"/>
              <w:left w:val="nil"/>
              <w:bottom w:val="nil"/>
              <w:right w:val="nil"/>
            </w:tcBorders>
            <w:noWrap/>
            <w:vAlign w:val="bottom"/>
            <w:hideMark/>
          </w:tcPr>
          <w:p w14:paraId="0A4388AA" w14:textId="77777777" w:rsidR="00FE4B5B" w:rsidRPr="00694475" w:rsidRDefault="00FE4B5B" w:rsidP="00FE4B5B">
            <w:pPr>
              <w:jc w:val="right"/>
              <w:rPr>
                <w:rFonts w:ascii="Georgia" w:hAnsi="Georgia" w:cs="Calibri"/>
                <w:color w:val="000000"/>
                <w:sz w:val="16"/>
                <w:szCs w:val="16"/>
              </w:rPr>
            </w:pPr>
          </w:p>
        </w:tc>
        <w:tc>
          <w:tcPr>
            <w:tcW w:w="532" w:type="pct"/>
            <w:tcBorders>
              <w:top w:val="nil"/>
              <w:left w:val="nil"/>
              <w:bottom w:val="double" w:sz="6" w:space="0" w:color="auto"/>
              <w:right w:val="nil"/>
            </w:tcBorders>
            <w:noWrap/>
            <w:vAlign w:val="bottom"/>
            <w:hideMark/>
          </w:tcPr>
          <w:p w14:paraId="5BDEA651" w14:textId="0E04F9B8" w:rsidR="00FE4B5B" w:rsidRPr="00694475" w:rsidRDefault="00FE4B5B" w:rsidP="00FE4B5B">
            <w:pPr>
              <w:jc w:val="right"/>
              <w:rPr>
                <w:rFonts w:ascii="Georgia" w:hAnsi="Georgia" w:cs="Calibri"/>
                <w:color w:val="000000"/>
                <w:sz w:val="16"/>
                <w:szCs w:val="16"/>
              </w:rPr>
            </w:pPr>
            <w:r w:rsidRPr="00694475">
              <w:rPr>
                <w:rFonts w:ascii="Georgia" w:hAnsi="Georgia" w:cs="Calibri"/>
                <w:color w:val="000000"/>
                <w:sz w:val="16"/>
                <w:szCs w:val="16"/>
              </w:rPr>
              <w:t>39</w:t>
            </w:r>
            <w:r w:rsidR="004E634B" w:rsidRPr="00694475">
              <w:rPr>
                <w:rFonts w:ascii="Georgia" w:hAnsi="Georgia" w:cs="Calibri"/>
                <w:color w:val="000000"/>
                <w:sz w:val="16"/>
                <w:szCs w:val="16"/>
              </w:rPr>
              <w:t>5</w:t>
            </w:r>
          </w:p>
        </w:tc>
        <w:tc>
          <w:tcPr>
            <w:tcW w:w="53" w:type="pct"/>
            <w:tcBorders>
              <w:top w:val="nil"/>
              <w:left w:val="nil"/>
              <w:bottom w:val="nil"/>
              <w:right w:val="nil"/>
            </w:tcBorders>
            <w:noWrap/>
            <w:vAlign w:val="bottom"/>
            <w:hideMark/>
          </w:tcPr>
          <w:p w14:paraId="079F52FC" w14:textId="77777777" w:rsidR="00FE4B5B" w:rsidRPr="00694475" w:rsidRDefault="00FE4B5B" w:rsidP="00FE4B5B">
            <w:pPr>
              <w:jc w:val="right"/>
              <w:rPr>
                <w:rFonts w:ascii="Georgia" w:hAnsi="Georgia" w:cs="Calibri"/>
                <w:color w:val="000000"/>
                <w:sz w:val="16"/>
                <w:szCs w:val="16"/>
              </w:rPr>
            </w:pPr>
          </w:p>
        </w:tc>
        <w:tc>
          <w:tcPr>
            <w:tcW w:w="553" w:type="pct"/>
            <w:tcBorders>
              <w:top w:val="nil"/>
              <w:left w:val="nil"/>
              <w:bottom w:val="double" w:sz="6" w:space="0" w:color="auto"/>
              <w:right w:val="nil"/>
            </w:tcBorders>
            <w:noWrap/>
            <w:vAlign w:val="bottom"/>
            <w:hideMark/>
          </w:tcPr>
          <w:p w14:paraId="063F540F" w14:textId="159EA6A6" w:rsidR="00FE4B5B" w:rsidRPr="00694475" w:rsidRDefault="00292B69" w:rsidP="00FE4B5B">
            <w:pPr>
              <w:jc w:val="right"/>
              <w:rPr>
                <w:rFonts w:ascii="Georgia" w:hAnsi="Georgia" w:cs="Calibri"/>
                <w:color w:val="000000"/>
                <w:sz w:val="16"/>
                <w:szCs w:val="16"/>
              </w:rPr>
            </w:pPr>
            <w:r w:rsidRPr="00694475">
              <w:rPr>
                <w:rFonts w:ascii="Georgia" w:hAnsi="Georgia" w:cs="Calibri"/>
                <w:color w:val="000000"/>
                <w:sz w:val="16"/>
                <w:szCs w:val="16"/>
              </w:rPr>
              <w:t>(147)</w:t>
            </w:r>
          </w:p>
        </w:tc>
        <w:tc>
          <w:tcPr>
            <w:tcW w:w="53" w:type="pct"/>
            <w:tcBorders>
              <w:top w:val="nil"/>
              <w:left w:val="nil"/>
              <w:bottom w:val="nil"/>
              <w:right w:val="nil"/>
            </w:tcBorders>
            <w:noWrap/>
            <w:vAlign w:val="bottom"/>
            <w:hideMark/>
          </w:tcPr>
          <w:p w14:paraId="46887401" w14:textId="77777777" w:rsidR="00FE4B5B" w:rsidRPr="00694475" w:rsidRDefault="00FE4B5B" w:rsidP="00FE4B5B">
            <w:pPr>
              <w:jc w:val="right"/>
              <w:rPr>
                <w:rFonts w:ascii="Georgia" w:hAnsi="Georgia" w:cs="Calibri"/>
                <w:color w:val="000000"/>
                <w:sz w:val="16"/>
                <w:szCs w:val="16"/>
              </w:rPr>
            </w:pPr>
          </w:p>
        </w:tc>
        <w:tc>
          <w:tcPr>
            <w:tcW w:w="494" w:type="pct"/>
            <w:tcBorders>
              <w:top w:val="nil"/>
              <w:left w:val="nil"/>
              <w:bottom w:val="double" w:sz="6" w:space="0" w:color="auto"/>
              <w:right w:val="nil"/>
            </w:tcBorders>
            <w:noWrap/>
            <w:vAlign w:val="bottom"/>
            <w:hideMark/>
          </w:tcPr>
          <w:p w14:paraId="7BD718CF" w14:textId="744F901F" w:rsidR="00FE4B5B" w:rsidRPr="00694475" w:rsidRDefault="00FE4B5B" w:rsidP="00FE4B5B">
            <w:pPr>
              <w:jc w:val="right"/>
              <w:rPr>
                <w:rFonts w:ascii="Georgia" w:hAnsi="Georgia" w:cs="Calibri"/>
                <w:color w:val="000000"/>
                <w:sz w:val="16"/>
                <w:szCs w:val="16"/>
              </w:rPr>
            </w:pPr>
            <w:r w:rsidRPr="00694475">
              <w:rPr>
                <w:rFonts w:ascii="Georgia" w:hAnsi="Georgia" w:cs="Calibri"/>
                <w:color w:val="000000"/>
                <w:sz w:val="16"/>
                <w:szCs w:val="16"/>
              </w:rPr>
              <w:t>-</w:t>
            </w:r>
          </w:p>
        </w:tc>
        <w:tc>
          <w:tcPr>
            <w:tcW w:w="53" w:type="pct"/>
            <w:tcBorders>
              <w:top w:val="nil"/>
              <w:left w:val="nil"/>
              <w:bottom w:val="nil"/>
              <w:right w:val="nil"/>
            </w:tcBorders>
            <w:noWrap/>
            <w:vAlign w:val="bottom"/>
            <w:hideMark/>
          </w:tcPr>
          <w:p w14:paraId="05DFC439" w14:textId="77777777" w:rsidR="00FE4B5B" w:rsidRPr="00694475" w:rsidRDefault="00FE4B5B" w:rsidP="00FE4B5B">
            <w:pPr>
              <w:jc w:val="right"/>
              <w:rPr>
                <w:rFonts w:ascii="Georgia" w:hAnsi="Georgia" w:cs="Calibri"/>
                <w:color w:val="000000"/>
                <w:sz w:val="16"/>
                <w:szCs w:val="16"/>
              </w:rPr>
            </w:pPr>
          </w:p>
        </w:tc>
        <w:tc>
          <w:tcPr>
            <w:tcW w:w="428" w:type="pct"/>
            <w:tcBorders>
              <w:top w:val="nil"/>
              <w:left w:val="nil"/>
              <w:bottom w:val="double" w:sz="6" w:space="0" w:color="auto"/>
              <w:right w:val="nil"/>
            </w:tcBorders>
            <w:noWrap/>
            <w:vAlign w:val="bottom"/>
            <w:hideMark/>
          </w:tcPr>
          <w:p w14:paraId="74777E78" w14:textId="116A3B0C" w:rsidR="00FE4B5B" w:rsidRPr="00694475" w:rsidRDefault="00FE4B5B" w:rsidP="00FE4B5B">
            <w:pPr>
              <w:jc w:val="right"/>
              <w:rPr>
                <w:rFonts w:ascii="Georgia" w:hAnsi="Georgia" w:cs="Calibri"/>
                <w:color w:val="000000"/>
                <w:sz w:val="16"/>
                <w:szCs w:val="16"/>
              </w:rPr>
            </w:pPr>
            <w:r w:rsidRPr="00694475">
              <w:rPr>
                <w:rFonts w:ascii="Georgia" w:hAnsi="Georgia" w:cs="Calibri"/>
                <w:color w:val="000000"/>
                <w:sz w:val="16"/>
                <w:szCs w:val="16"/>
              </w:rPr>
              <w:t>1.777</w:t>
            </w:r>
          </w:p>
        </w:tc>
      </w:tr>
      <w:tr w:rsidR="002E4BAC" w:rsidRPr="00694475" w14:paraId="3FBD3DC4" w14:textId="77777777" w:rsidTr="00B56A02">
        <w:trPr>
          <w:trHeight w:val="170"/>
        </w:trPr>
        <w:tc>
          <w:tcPr>
            <w:tcW w:w="1127" w:type="pct"/>
            <w:tcBorders>
              <w:top w:val="nil"/>
              <w:left w:val="nil"/>
              <w:bottom w:val="nil"/>
              <w:right w:val="nil"/>
            </w:tcBorders>
            <w:noWrap/>
            <w:vAlign w:val="bottom"/>
            <w:hideMark/>
          </w:tcPr>
          <w:p w14:paraId="3816BCFF" w14:textId="77777777" w:rsidR="00FE4B5B" w:rsidRPr="00694475" w:rsidRDefault="00FE4B5B" w:rsidP="00FE4B5B">
            <w:pPr>
              <w:rPr>
                <w:rFonts w:ascii="Georgia" w:hAnsi="Georgia" w:cs="Calibri"/>
                <w:color w:val="000000"/>
                <w:sz w:val="16"/>
                <w:szCs w:val="16"/>
              </w:rPr>
            </w:pPr>
          </w:p>
        </w:tc>
        <w:tc>
          <w:tcPr>
            <w:tcW w:w="53" w:type="pct"/>
            <w:tcBorders>
              <w:top w:val="nil"/>
              <w:left w:val="nil"/>
              <w:bottom w:val="nil"/>
              <w:right w:val="nil"/>
            </w:tcBorders>
            <w:noWrap/>
            <w:vAlign w:val="bottom"/>
            <w:hideMark/>
          </w:tcPr>
          <w:p w14:paraId="5B5D4F83" w14:textId="77777777" w:rsidR="00FE4B5B" w:rsidRPr="00694475" w:rsidRDefault="00FE4B5B" w:rsidP="00FE4B5B"/>
        </w:tc>
        <w:tc>
          <w:tcPr>
            <w:tcW w:w="426" w:type="pct"/>
            <w:tcBorders>
              <w:top w:val="nil"/>
              <w:left w:val="nil"/>
              <w:bottom w:val="nil"/>
              <w:right w:val="nil"/>
            </w:tcBorders>
            <w:noWrap/>
            <w:vAlign w:val="bottom"/>
            <w:hideMark/>
          </w:tcPr>
          <w:p w14:paraId="25C03C5E"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5AD8AB94" w14:textId="77777777" w:rsidR="00FE4B5B" w:rsidRPr="00694475" w:rsidRDefault="00FE4B5B" w:rsidP="00FE4B5B">
            <w:pPr>
              <w:jc w:val="right"/>
            </w:pPr>
          </w:p>
        </w:tc>
        <w:tc>
          <w:tcPr>
            <w:tcW w:w="535" w:type="pct"/>
            <w:tcBorders>
              <w:top w:val="nil"/>
              <w:left w:val="nil"/>
              <w:bottom w:val="nil"/>
              <w:right w:val="nil"/>
            </w:tcBorders>
            <w:noWrap/>
            <w:vAlign w:val="bottom"/>
            <w:hideMark/>
          </w:tcPr>
          <w:p w14:paraId="453B26E8"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09505977" w14:textId="77777777" w:rsidR="00FE4B5B" w:rsidRPr="00694475" w:rsidRDefault="00FE4B5B" w:rsidP="00FE4B5B">
            <w:pPr>
              <w:jc w:val="right"/>
            </w:pPr>
          </w:p>
        </w:tc>
        <w:tc>
          <w:tcPr>
            <w:tcW w:w="536" w:type="pct"/>
            <w:tcBorders>
              <w:top w:val="nil"/>
              <w:left w:val="nil"/>
              <w:bottom w:val="nil"/>
              <w:right w:val="nil"/>
            </w:tcBorders>
            <w:noWrap/>
            <w:vAlign w:val="bottom"/>
            <w:hideMark/>
          </w:tcPr>
          <w:p w14:paraId="6A84F322"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09705571" w14:textId="77777777" w:rsidR="00FE4B5B" w:rsidRPr="00694475" w:rsidRDefault="00FE4B5B" w:rsidP="00FE4B5B">
            <w:pPr>
              <w:jc w:val="right"/>
            </w:pPr>
          </w:p>
        </w:tc>
        <w:tc>
          <w:tcPr>
            <w:tcW w:w="532" w:type="pct"/>
            <w:tcBorders>
              <w:top w:val="nil"/>
              <w:left w:val="nil"/>
              <w:bottom w:val="nil"/>
              <w:right w:val="nil"/>
            </w:tcBorders>
            <w:noWrap/>
            <w:vAlign w:val="bottom"/>
            <w:hideMark/>
          </w:tcPr>
          <w:p w14:paraId="358A8DB8"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1F6B9221" w14:textId="77777777" w:rsidR="00FE4B5B" w:rsidRPr="00694475" w:rsidRDefault="00FE4B5B" w:rsidP="00FE4B5B">
            <w:pPr>
              <w:jc w:val="right"/>
            </w:pPr>
          </w:p>
        </w:tc>
        <w:tc>
          <w:tcPr>
            <w:tcW w:w="553" w:type="pct"/>
            <w:tcBorders>
              <w:top w:val="nil"/>
              <w:left w:val="nil"/>
              <w:bottom w:val="nil"/>
              <w:right w:val="nil"/>
            </w:tcBorders>
            <w:noWrap/>
            <w:vAlign w:val="bottom"/>
            <w:hideMark/>
          </w:tcPr>
          <w:p w14:paraId="7CD1BDFF"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1572E0D1" w14:textId="77777777" w:rsidR="00FE4B5B" w:rsidRPr="00694475" w:rsidRDefault="00FE4B5B" w:rsidP="00FE4B5B">
            <w:pPr>
              <w:jc w:val="right"/>
            </w:pPr>
          </w:p>
        </w:tc>
        <w:tc>
          <w:tcPr>
            <w:tcW w:w="494" w:type="pct"/>
            <w:tcBorders>
              <w:top w:val="nil"/>
              <w:left w:val="nil"/>
              <w:bottom w:val="nil"/>
              <w:right w:val="nil"/>
            </w:tcBorders>
            <w:noWrap/>
            <w:vAlign w:val="bottom"/>
            <w:hideMark/>
          </w:tcPr>
          <w:p w14:paraId="73276B18" w14:textId="77777777" w:rsidR="00FE4B5B" w:rsidRPr="00694475" w:rsidRDefault="00FE4B5B" w:rsidP="00FE4B5B">
            <w:pPr>
              <w:jc w:val="right"/>
            </w:pPr>
          </w:p>
        </w:tc>
        <w:tc>
          <w:tcPr>
            <w:tcW w:w="53" w:type="pct"/>
            <w:tcBorders>
              <w:top w:val="nil"/>
              <w:left w:val="nil"/>
              <w:bottom w:val="nil"/>
              <w:right w:val="nil"/>
            </w:tcBorders>
            <w:noWrap/>
            <w:vAlign w:val="bottom"/>
            <w:hideMark/>
          </w:tcPr>
          <w:p w14:paraId="4A446843" w14:textId="77777777" w:rsidR="00FE4B5B" w:rsidRPr="00694475" w:rsidRDefault="00FE4B5B" w:rsidP="00FE4B5B">
            <w:pPr>
              <w:jc w:val="right"/>
            </w:pPr>
          </w:p>
        </w:tc>
        <w:tc>
          <w:tcPr>
            <w:tcW w:w="428" w:type="pct"/>
            <w:tcBorders>
              <w:top w:val="nil"/>
              <w:left w:val="nil"/>
              <w:bottom w:val="nil"/>
              <w:right w:val="nil"/>
            </w:tcBorders>
            <w:noWrap/>
            <w:vAlign w:val="bottom"/>
            <w:hideMark/>
          </w:tcPr>
          <w:p w14:paraId="3D60A596" w14:textId="77777777" w:rsidR="00FE4B5B" w:rsidRPr="00694475" w:rsidRDefault="00FE4B5B" w:rsidP="00FE4B5B">
            <w:pPr>
              <w:jc w:val="right"/>
            </w:pPr>
          </w:p>
        </w:tc>
      </w:tr>
    </w:tbl>
    <w:p w14:paraId="02938B7E" w14:textId="77777777" w:rsidR="00D22DC0" w:rsidRDefault="00D22DC0">
      <w:pPr>
        <w:rPr>
          <w:rFonts w:ascii="Georgia" w:hAnsi="Georgia" w:cs="Arial"/>
          <w:bCs/>
        </w:rPr>
      </w:pPr>
    </w:p>
    <w:p w14:paraId="665AD3C8" w14:textId="77777777" w:rsidR="00BE4146" w:rsidRDefault="00BE4146">
      <w:pPr>
        <w:rPr>
          <w:rFonts w:ascii="Georgia" w:hAnsi="Georgia" w:cs="Arial"/>
          <w:bCs/>
        </w:rPr>
      </w:pPr>
    </w:p>
    <w:p w14:paraId="49C6CAE4" w14:textId="5B36E3DF" w:rsidR="00F11A67" w:rsidRDefault="001C4B38" w:rsidP="0058547A">
      <w:pPr>
        <w:pStyle w:val="PargrafodaLista"/>
        <w:numPr>
          <w:ilvl w:val="0"/>
          <w:numId w:val="29"/>
        </w:numPr>
        <w:ind w:left="567" w:hanging="425"/>
        <w:rPr>
          <w:rFonts w:ascii="Georgia" w:hAnsi="Georgia" w:cs="Arial"/>
          <w:bCs/>
        </w:rPr>
      </w:pPr>
      <w:r w:rsidRPr="00694475">
        <w:rPr>
          <w:rFonts w:ascii="Georgia" w:hAnsi="Georgia" w:cs="Arial"/>
          <w:bCs/>
        </w:rPr>
        <w:lastRenderedPageBreak/>
        <w:t>Foram reconhecidas por equivalência patrimonial perdas excedentes ao saldo contábil da participação no BiotechTown, no valor de R$3.377, de forma a reduzir o saldo de debêntures emitidas pela investida. Em dezembro de 2022, foi registrada provisão para perdas de créditos esperadas relativa à essas debêntures no valor do seu saldo. Desta forma, a contabilização destes excedentes ao valor contábil foi interrompida. Vide nota 6</w:t>
      </w:r>
      <w:r w:rsidR="00A541C5">
        <w:rPr>
          <w:rFonts w:ascii="Georgia" w:hAnsi="Georgia" w:cs="Arial"/>
          <w:bCs/>
        </w:rPr>
        <w:t> </w:t>
      </w:r>
      <w:r w:rsidRPr="00694475">
        <w:rPr>
          <w:rFonts w:ascii="Georgia" w:hAnsi="Georgia" w:cs="Arial"/>
          <w:bCs/>
        </w:rPr>
        <w:t>(iv).</w:t>
      </w:r>
    </w:p>
    <w:p w14:paraId="5E25C145" w14:textId="4BF5C861" w:rsidR="00C17B82" w:rsidRDefault="00C17B82" w:rsidP="0058547A">
      <w:pPr>
        <w:pStyle w:val="PargrafodaLista"/>
        <w:numPr>
          <w:ilvl w:val="0"/>
          <w:numId w:val="29"/>
        </w:numPr>
        <w:ind w:left="567" w:hanging="425"/>
        <w:rPr>
          <w:rFonts w:ascii="Georgia" w:hAnsi="Georgia" w:cs="Arial"/>
          <w:bCs/>
        </w:rPr>
      </w:pPr>
      <w:r w:rsidRPr="00694475">
        <w:rPr>
          <w:rFonts w:ascii="Georgia" w:hAnsi="Georgia" w:cs="Arial"/>
          <w:bCs/>
        </w:rPr>
        <w:t>Em virtude do histórico de prejuízos da coligada e da expectativa de prejuízo a longo prazo da SCP Água Mineral, foi registrado a perda por redução ao valor recuperável (</w:t>
      </w:r>
      <w:r w:rsidR="003B262A" w:rsidRPr="00694475">
        <w:rPr>
          <w:rFonts w:ascii="Georgia" w:hAnsi="Georgia" w:cs="Arial"/>
          <w:bCs/>
          <w:i/>
          <w:iCs/>
        </w:rPr>
        <w:t>i</w:t>
      </w:r>
      <w:r w:rsidRPr="00694475">
        <w:rPr>
          <w:rFonts w:ascii="Georgia" w:hAnsi="Georgia" w:cs="Arial"/>
          <w:bCs/>
          <w:i/>
          <w:iCs/>
        </w:rPr>
        <w:t>mpairment</w:t>
      </w:r>
      <w:r w:rsidRPr="00694475">
        <w:rPr>
          <w:rFonts w:ascii="Georgia" w:hAnsi="Georgia" w:cs="Arial"/>
          <w:bCs/>
        </w:rPr>
        <w:t xml:space="preserve">) do investimento </w:t>
      </w:r>
      <w:r w:rsidR="004F428F" w:rsidRPr="00694475">
        <w:rPr>
          <w:rFonts w:ascii="Georgia" w:hAnsi="Georgia" w:cs="Arial"/>
          <w:bCs/>
        </w:rPr>
        <w:t xml:space="preserve">no valor de R$342 </w:t>
      </w:r>
      <w:r w:rsidRPr="00694475">
        <w:rPr>
          <w:rFonts w:ascii="Georgia" w:hAnsi="Georgia" w:cs="Arial"/>
          <w:bCs/>
        </w:rPr>
        <w:t>em dezembro de 2024.</w:t>
      </w:r>
    </w:p>
    <w:p w14:paraId="4BEAD4F1" w14:textId="6C513013" w:rsidR="00B9481B" w:rsidRPr="00694475" w:rsidRDefault="00B9481B" w:rsidP="0058547A">
      <w:pPr>
        <w:pStyle w:val="PargrafodaLista"/>
        <w:numPr>
          <w:ilvl w:val="0"/>
          <w:numId w:val="29"/>
        </w:numPr>
        <w:ind w:left="567" w:hanging="425"/>
        <w:rPr>
          <w:rFonts w:ascii="Georgia" w:hAnsi="Georgia" w:cs="Arial"/>
          <w:bCs/>
        </w:rPr>
      </w:pPr>
      <w:r w:rsidRPr="00694475">
        <w:rPr>
          <w:rFonts w:ascii="Georgia" w:hAnsi="Georgia" w:cs="Arial"/>
          <w:bCs/>
        </w:rPr>
        <w:t>No primeiro trimestre de 2025, a Comipa obteve prejuízo decorrente de provisões de IRPJ e CSLL diferidos, impactados por baixas de provisões trabalhistas e de participação de resultados. Devido às perdas com equivalência patrimonial serem superiores ao capital investido, foi contabilizada uma provisão para perdas no passivo, no grupo de “Outras contas a pagar”, no valor de R$</w:t>
      </w:r>
      <w:r w:rsidR="00D01602" w:rsidRPr="00694475">
        <w:rPr>
          <w:rFonts w:ascii="Georgia" w:hAnsi="Georgia" w:cs="Arial"/>
          <w:bCs/>
        </w:rPr>
        <w:t>395</w:t>
      </w:r>
      <w:r w:rsidRPr="00694475">
        <w:rPr>
          <w:rFonts w:ascii="Georgia" w:hAnsi="Georgia" w:cs="Arial"/>
          <w:bCs/>
        </w:rPr>
        <w:t>, que poderá ser revertida à medida que a mesma apresentar resultados positivos</w:t>
      </w:r>
      <w:r w:rsidR="004E634B" w:rsidRPr="00694475">
        <w:rPr>
          <w:rFonts w:ascii="Georgia" w:hAnsi="Georgia" w:cs="Arial"/>
          <w:bCs/>
        </w:rPr>
        <w:t>,</w:t>
      </w:r>
      <w:r w:rsidR="004E634B" w:rsidRPr="00694475">
        <w:t xml:space="preserve"> </w:t>
      </w:r>
      <w:r w:rsidR="004E634B" w:rsidRPr="00694475">
        <w:rPr>
          <w:rFonts w:ascii="Georgia" w:hAnsi="Georgia" w:cs="Arial"/>
          <w:bCs/>
        </w:rPr>
        <w:t>conforme previsto no item 39 do CPC - 18 Investimento em Coligada e em Empreendimento Controlado em Conjunto</w:t>
      </w:r>
      <w:r w:rsidRPr="00694475">
        <w:rPr>
          <w:rFonts w:ascii="Georgia" w:hAnsi="Georgia" w:cs="Arial"/>
          <w:bCs/>
        </w:rPr>
        <w:t>.</w:t>
      </w:r>
    </w:p>
    <w:p w14:paraId="09E3E514" w14:textId="77777777" w:rsidR="003525A1" w:rsidRDefault="003525A1" w:rsidP="00512852">
      <w:pPr>
        <w:rPr>
          <w:rFonts w:ascii="Georgia" w:hAnsi="Georgia" w:cs="Arial"/>
          <w:bCs/>
        </w:rPr>
      </w:pPr>
    </w:p>
    <w:p w14:paraId="58D4DDC6" w14:textId="77777777" w:rsidR="001414C5" w:rsidRDefault="001414C5" w:rsidP="00512852">
      <w:pPr>
        <w:rPr>
          <w:rFonts w:ascii="Georgia" w:hAnsi="Georgia" w:cs="Arial"/>
          <w:bCs/>
        </w:rPr>
      </w:pPr>
    </w:p>
    <w:p w14:paraId="136004D6" w14:textId="77777777" w:rsidR="001414C5" w:rsidRDefault="001414C5" w:rsidP="00512852">
      <w:pPr>
        <w:rPr>
          <w:rFonts w:ascii="Georgia" w:hAnsi="Georgia" w:cs="Arial"/>
          <w:bCs/>
        </w:rPr>
      </w:pPr>
    </w:p>
    <w:p w14:paraId="34F96A80" w14:textId="77777777" w:rsidR="001414C5" w:rsidRDefault="001414C5" w:rsidP="00512852">
      <w:pPr>
        <w:rPr>
          <w:rFonts w:ascii="Georgia" w:hAnsi="Georgia" w:cs="Arial"/>
          <w:bCs/>
        </w:rPr>
      </w:pPr>
    </w:p>
    <w:p w14:paraId="05795A82" w14:textId="77777777" w:rsidR="001414C5" w:rsidRDefault="001414C5" w:rsidP="00512852">
      <w:pPr>
        <w:rPr>
          <w:rFonts w:ascii="Georgia" w:hAnsi="Georgia" w:cs="Arial"/>
          <w:bCs/>
        </w:rPr>
      </w:pPr>
    </w:p>
    <w:p w14:paraId="47ED1979" w14:textId="77777777" w:rsidR="001414C5" w:rsidRDefault="001414C5" w:rsidP="00512852">
      <w:pPr>
        <w:rPr>
          <w:rFonts w:ascii="Georgia" w:hAnsi="Georgia" w:cs="Arial"/>
          <w:bCs/>
        </w:rPr>
      </w:pPr>
    </w:p>
    <w:p w14:paraId="3C79DAB1" w14:textId="77777777" w:rsidR="001414C5" w:rsidRDefault="001414C5" w:rsidP="00512852">
      <w:pPr>
        <w:rPr>
          <w:rFonts w:ascii="Georgia" w:hAnsi="Georgia" w:cs="Arial"/>
          <w:bCs/>
        </w:rPr>
      </w:pPr>
    </w:p>
    <w:p w14:paraId="6918B6EB" w14:textId="77777777" w:rsidR="001414C5" w:rsidRDefault="001414C5" w:rsidP="00512852">
      <w:pPr>
        <w:rPr>
          <w:rFonts w:ascii="Georgia" w:hAnsi="Georgia" w:cs="Arial"/>
          <w:bCs/>
        </w:rPr>
      </w:pPr>
    </w:p>
    <w:p w14:paraId="2F9305B7" w14:textId="77777777" w:rsidR="001414C5" w:rsidRDefault="001414C5" w:rsidP="00512852">
      <w:pPr>
        <w:rPr>
          <w:rFonts w:ascii="Georgia" w:hAnsi="Georgia" w:cs="Arial"/>
          <w:bCs/>
        </w:rPr>
      </w:pPr>
    </w:p>
    <w:p w14:paraId="11448D3A" w14:textId="77777777" w:rsidR="001414C5" w:rsidRDefault="001414C5" w:rsidP="00512852">
      <w:pPr>
        <w:rPr>
          <w:rFonts w:ascii="Georgia" w:hAnsi="Georgia" w:cs="Arial"/>
          <w:bCs/>
        </w:rPr>
      </w:pPr>
    </w:p>
    <w:p w14:paraId="7C0F9C83" w14:textId="77777777" w:rsidR="001414C5" w:rsidRDefault="001414C5" w:rsidP="00512852">
      <w:pPr>
        <w:rPr>
          <w:rFonts w:ascii="Georgia" w:hAnsi="Georgia" w:cs="Arial"/>
          <w:bCs/>
        </w:rPr>
      </w:pPr>
    </w:p>
    <w:p w14:paraId="1F22C476" w14:textId="77777777" w:rsidR="001414C5" w:rsidRDefault="001414C5" w:rsidP="00512852">
      <w:pPr>
        <w:rPr>
          <w:rFonts w:ascii="Georgia" w:hAnsi="Georgia" w:cs="Arial"/>
          <w:bCs/>
        </w:rPr>
      </w:pPr>
    </w:p>
    <w:p w14:paraId="5521CC6D" w14:textId="77777777" w:rsidR="001414C5" w:rsidRDefault="001414C5" w:rsidP="00512852">
      <w:pPr>
        <w:rPr>
          <w:rFonts w:ascii="Georgia" w:hAnsi="Georgia" w:cs="Arial"/>
          <w:bCs/>
        </w:rPr>
      </w:pPr>
    </w:p>
    <w:p w14:paraId="4B6BFB9D" w14:textId="77777777" w:rsidR="001414C5" w:rsidRDefault="001414C5" w:rsidP="00512852">
      <w:pPr>
        <w:rPr>
          <w:rFonts w:ascii="Georgia" w:hAnsi="Georgia" w:cs="Arial"/>
          <w:bCs/>
        </w:rPr>
      </w:pPr>
    </w:p>
    <w:p w14:paraId="145A436D" w14:textId="77777777" w:rsidR="001414C5" w:rsidRDefault="001414C5" w:rsidP="00512852">
      <w:pPr>
        <w:rPr>
          <w:rFonts w:ascii="Georgia" w:hAnsi="Georgia" w:cs="Arial"/>
          <w:bCs/>
        </w:rPr>
      </w:pPr>
    </w:p>
    <w:p w14:paraId="6244282C" w14:textId="77777777" w:rsidR="001414C5" w:rsidRDefault="001414C5" w:rsidP="00512852">
      <w:pPr>
        <w:rPr>
          <w:rFonts w:ascii="Georgia" w:hAnsi="Georgia" w:cs="Arial"/>
          <w:bCs/>
        </w:rPr>
      </w:pPr>
    </w:p>
    <w:p w14:paraId="276F49E9" w14:textId="77777777" w:rsidR="001414C5" w:rsidRDefault="001414C5" w:rsidP="00512852">
      <w:pPr>
        <w:rPr>
          <w:rFonts w:ascii="Georgia" w:hAnsi="Georgia" w:cs="Arial"/>
          <w:bCs/>
        </w:rPr>
      </w:pPr>
    </w:p>
    <w:p w14:paraId="24591F73" w14:textId="77777777" w:rsidR="001414C5" w:rsidRDefault="001414C5" w:rsidP="00512852">
      <w:pPr>
        <w:rPr>
          <w:rFonts w:ascii="Georgia" w:hAnsi="Georgia" w:cs="Arial"/>
          <w:bCs/>
        </w:rPr>
      </w:pPr>
    </w:p>
    <w:p w14:paraId="62D2F9A8" w14:textId="77777777" w:rsidR="001414C5" w:rsidRDefault="001414C5" w:rsidP="00512852">
      <w:pPr>
        <w:rPr>
          <w:rFonts w:ascii="Georgia" w:hAnsi="Georgia" w:cs="Arial"/>
          <w:bCs/>
        </w:rPr>
      </w:pPr>
    </w:p>
    <w:p w14:paraId="3E2622A2" w14:textId="77777777" w:rsidR="001414C5" w:rsidRDefault="001414C5" w:rsidP="00512852">
      <w:pPr>
        <w:rPr>
          <w:rFonts w:ascii="Georgia" w:hAnsi="Georgia" w:cs="Arial"/>
          <w:bCs/>
        </w:rPr>
      </w:pPr>
    </w:p>
    <w:p w14:paraId="4860CD26" w14:textId="77777777" w:rsidR="001414C5" w:rsidRDefault="001414C5" w:rsidP="00512852">
      <w:pPr>
        <w:rPr>
          <w:rFonts w:ascii="Georgia" w:hAnsi="Georgia" w:cs="Arial"/>
          <w:bCs/>
        </w:rPr>
      </w:pPr>
    </w:p>
    <w:p w14:paraId="710EB1E7" w14:textId="77777777" w:rsidR="001414C5" w:rsidRDefault="001414C5" w:rsidP="00512852">
      <w:pPr>
        <w:rPr>
          <w:rFonts w:ascii="Georgia" w:hAnsi="Georgia" w:cs="Arial"/>
          <w:bCs/>
        </w:rPr>
      </w:pPr>
    </w:p>
    <w:p w14:paraId="36BD7064" w14:textId="77777777" w:rsidR="001414C5" w:rsidRPr="00694475" w:rsidRDefault="001414C5" w:rsidP="00512852">
      <w:pPr>
        <w:rPr>
          <w:rFonts w:ascii="Georgia" w:hAnsi="Georgia" w:cs="Arial"/>
          <w:bCs/>
        </w:rPr>
      </w:pPr>
    </w:p>
    <w:p w14:paraId="4EEDF219" w14:textId="3DF35EEF" w:rsidR="005E7B19" w:rsidRDefault="00AC2F92" w:rsidP="00512852">
      <w:pPr>
        <w:rPr>
          <w:rFonts w:ascii="Georgia" w:hAnsi="Georgia" w:cs="Arial"/>
          <w:bCs/>
        </w:rPr>
      </w:pPr>
      <w:r w:rsidRPr="00694475">
        <w:rPr>
          <w:rFonts w:ascii="Georgia" w:hAnsi="Georgia" w:cs="Arial"/>
          <w:bCs/>
        </w:rPr>
        <w:lastRenderedPageBreak/>
        <w:t xml:space="preserve">Movimentação dos investimentos em participações societárias durante o </w:t>
      </w:r>
      <w:r w:rsidR="0059716C" w:rsidRPr="00694475">
        <w:rPr>
          <w:rFonts w:ascii="Georgia" w:hAnsi="Georgia" w:cs="Arial"/>
          <w:bCs/>
        </w:rPr>
        <w:t>período findo em 31 de março de 2024:</w:t>
      </w:r>
    </w:p>
    <w:p w14:paraId="7FF85C67" w14:textId="77777777" w:rsidR="008230CB" w:rsidRPr="00694475" w:rsidRDefault="008230CB" w:rsidP="00512852">
      <w:pPr>
        <w:rPr>
          <w:rFonts w:ascii="Georgia" w:hAnsi="Georgia" w:cs="Arial"/>
          <w:bCs/>
        </w:rPr>
      </w:pPr>
    </w:p>
    <w:tbl>
      <w:tblPr>
        <w:tblW w:w="5067" w:type="pct"/>
        <w:tblCellMar>
          <w:left w:w="70" w:type="dxa"/>
          <w:right w:w="70" w:type="dxa"/>
        </w:tblCellMar>
        <w:tblLook w:val="04A0" w:firstRow="1" w:lastRow="0" w:firstColumn="1" w:lastColumn="0" w:noHBand="0" w:noVBand="1"/>
      </w:tblPr>
      <w:tblGrid>
        <w:gridCol w:w="3124"/>
        <w:gridCol w:w="148"/>
        <w:gridCol w:w="1289"/>
        <w:gridCol w:w="149"/>
        <w:gridCol w:w="1274"/>
        <w:gridCol w:w="149"/>
        <w:gridCol w:w="1274"/>
        <w:gridCol w:w="149"/>
        <w:gridCol w:w="1601"/>
        <w:gridCol w:w="149"/>
        <w:gridCol w:w="1373"/>
        <w:gridCol w:w="149"/>
        <w:gridCol w:w="1469"/>
        <w:gridCol w:w="149"/>
        <w:gridCol w:w="1309"/>
      </w:tblGrid>
      <w:tr w:rsidR="0061577B" w:rsidRPr="00694475" w14:paraId="53AAF6C5" w14:textId="77777777" w:rsidTr="0061577B">
        <w:trPr>
          <w:trHeight w:val="170"/>
        </w:trPr>
        <w:tc>
          <w:tcPr>
            <w:tcW w:w="5000" w:type="pct"/>
            <w:gridSpan w:val="15"/>
            <w:tcBorders>
              <w:top w:val="nil"/>
              <w:left w:val="nil"/>
              <w:bottom w:val="single" w:sz="8" w:space="0" w:color="auto"/>
              <w:right w:val="nil"/>
            </w:tcBorders>
            <w:noWrap/>
            <w:vAlign w:val="bottom"/>
            <w:hideMark/>
          </w:tcPr>
          <w:p w14:paraId="614FF65B"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2E4BAC" w:rsidRPr="00694475" w14:paraId="4E9CBDB8" w14:textId="77777777" w:rsidTr="008D7BA7">
        <w:trPr>
          <w:trHeight w:val="170"/>
        </w:trPr>
        <w:tc>
          <w:tcPr>
            <w:tcW w:w="1136" w:type="pct"/>
            <w:tcBorders>
              <w:top w:val="nil"/>
              <w:left w:val="nil"/>
              <w:bottom w:val="single" w:sz="8" w:space="0" w:color="auto"/>
              <w:right w:val="nil"/>
            </w:tcBorders>
            <w:vAlign w:val="bottom"/>
            <w:hideMark/>
          </w:tcPr>
          <w:p w14:paraId="60C9CB1E" w14:textId="77777777" w:rsidR="008432BB" w:rsidRPr="00694475" w:rsidRDefault="008432BB" w:rsidP="00B56A02">
            <w:pPr>
              <w:rPr>
                <w:rFonts w:ascii="Georgia" w:hAnsi="Georgia" w:cs="Calibri"/>
                <w:b/>
                <w:bCs/>
                <w:color w:val="000000"/>
                <w:sz w:val="16"/>
                <w:szCs w:val="16"/>
              </w:rPr>
            </w:pPr>
            <w:r w:rsidRPr="00694475">
              <w:rPr>
                <w:rFonts w:ascii="Georgia" w:hAnsi="Georgia" w:cs="Calibri"/>
                <w:b/>
                <w:bCs/>
                <w:color w:val="000000"/>
                <w:sz w:val="16"/>
                <w:szCs w:val="16"/>
              </w:rPr>
              <w:t>Investidas</w:t>
            </w:r>
          </w:p>
        </w:tc>
        <w:tc>
          <w:tcPr>
            <w:tcW w:w="54" w:type="pct"/>
            <w:tcBorders>
              <w:top w:val="nil"/>
              <w:left w:val="nil"/>
              <w:bottom w:val="nil"/>
              <w:right w:val="nil"/>
            </w:tcBorders>
            <w:noWrap/>
            <w:vAlign w:val="bottom"/>
            <w:hideMark/>
          </w:tcPr>
          <w:p w14:paraId="388218CA" w14:textId="77777777" w:rsidR="008432BB" w:rsidRPr="00694475" w:rsidRDefault="008432BB" w:rsidP="008432BB">
            <w:pPr>
              <w:jc w:val="center"/>
              <w:rPr>
                <w:rFonts w:ascii="Georgia" w:hAnsi="Georgia" w:cs="Calibri"/>
                <w:b/>
                <w:bCs/>
                <w:color w:val="000000"/>
                <w:sz w:val="16"/>
                <w:szCs w:val="16"/>
              </w:rPr>
            </w:pPr>
          </w:p>
        </w:tc>
        <w:tc>
          <w:tcPr>
            <w:tcW w:w="469" w:type="pct"/>
            <w:tcBorders>
              <w:top w:val="nil"/>
              <w:left w:val="nil"/>
              <w:bottom w:val="single" w:sz="8" w:space="0" w:color="auto"/>
              <w:right w:val="nil"/>
            </w:tcBorders>
            <w:vAlign w:val="bottom"/>
            <w:hideMark/>
          </w:tcPr>
          <w:p w14:paraId="71FDBD85"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31/12/2023</w:t>
            </w:r>
          </w:p>
        </w:tc>
        <w:tc>
          <w:tcPr>
            <w:tcW w:w="54" w:type="pct"/>
            <w:tcBorders>
              <w:top w:val="nil"/>
              <w:left w:val="nil"/>
              <w:bottom w:val="nil"/>
              <w:right w:val="nil"/>
            </w:tcBorders>
            <w:vAlign w:val="bottom"/>
            <w:hideMark/>
          </w:tcPr>
          <w:p w14:paraId="2E5C83BD" w14:textId="77777777" w:rsidR="008432BB" w:rsidRPr="00694475" w:rsidRDefault="008432BB" w:rsidP="008432BB">
            <w:pPr>
              <w:jc w:val="right"/>
              <w:rPr>
                <w:rFonts w:ascii="Georgia" w:hAnsi="Georgia" w:cs="Calibri"/>
                <w:b/>
                <w:bCs/>
                <w:color w:val="000000"/>
                <w:sz w:val="16"/>
                <w:szCs w:val="16"/>
              </w:rPr>
            </w:pPr>
          </w:p>
        </w:tc>
        <w:tc>
          <w:tcPr>
            <w:tcW w:w="463" w:type="pct"/>
            <w:tcBorders>
              <w:top w:val="nil"/>
              <w:left w:val="nil"/>
              <w:bottom w:val="single" w:sz="8" w:space="0" w:color="auto"/>
              <w:right w:val="nil"/>
            </w:tcBorders>
            <w:vAlign w:val="bottom"/>
            <w:hideMark/>
          </w:tcPr>
          <w:p w14:paraId="2E36BD35"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Aquisição/ (redução) de participação</w:t>
            </w:r>
          </w:p>
        </w:tc>
        <w:tc>
          <w:tcPr>
            <w:tcW w:w="54" w:type="pct"/>
            <w:tcBorders>
              <w:top w:val="nil"/>
              <w:left w:val="nil"/>
              <w:bottom w:val="nil"/>
              <w:right w:val="nil"/>
            </w:tcBorders>
            <w:vAlign w:val="bottom"/>
            <w:hideMark/>
          </w:tcPr>
          <w:p w14:paraId="0505620A" w14:textId="77777777" w:rsidR="008432BB" w:rsidRPr="00694475" w:rsidRDefault="008432BB" w:rsidP="008432BB">
            <w:pPr>
              <w:jc w:val="right"/>
              <w:rPr>
                <w:rFonts w:ascii="Georgia" w:hAnsi="Georgia" w:cs="Calibri"/>
                <w:b/>
                <w:bCs/>
                <w:color w:val="000000"/>
                <w:sz w:val="16"/>
                <w:szCs w:val="16"/>
              </w:rPr>
            </w:pPr>
          </w:p>
        </w:tc>
        <w:tc>
          <w:tcPr>
            <w:tcW w:w="463" w:type="pct"/>
            <w:tcBorders>
              <w:top w:val="nil"/>
              <w:left w:val="nil"/>
              <w:bottom w:val="single" w:sz="8" w:space="0" w:color="auto"/>
              <w:right w:val="nil"/>
            </w:tcBorders>
            <w:vAlign w:val="bottom"/>
            <w:hideMark/>
          </w:tcPr>
          <w:p w14:paraId="3A8ECD8F"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Resultado de equivalência patrimonial</w:t>
            </w:r>
          </w:p>
        </w:tc>
        <w:tc>
          <w:tcPr>
            <w:tcW w:w="54" w:type="pct"/>
            <w:tcBorders>
              <w:top w:val="nil"/>
              <w:left w:val="nil"/>
              <w:bottom w:val="nil"/>
              <w:right w:val="nil"/>
            </w:tcBorders>
            <w:vAlign w:val="bottom"/>
            <w:hideMark/>
          </w:tcPr>
          <w:p w14:paraId="1370BC12" w14:textId="77777777" w:rsidR="008432BB" w:rsidRPr="00694475" w:rsidRDefault="008432BB" w:rsidP="008432BB">
            <w:pPr>
              <w:jc w:val="right"/>
              <w:rPr>
                <w:rFonts w:ascii="Georgia" w:hAnsi="Georgia" w:cs="Calibri"/>
                <w:b/>
                <w:bCs/>
                <w:color w:val="000000"/>
                <w:sz w:val="16"/>
                <w:szCs w:val="16"/>
              </w:rPr>
            </w:pPr>
          </w:p>
        </w:tc>
        <w:tc>
          <w:tcPr>
            <w:tcW w:w="582" w:type="pct"/>
            <w:tcBorders>
              <w:top w:val="nil"/>
              <w:left w:val="nil"/>
              <w:bottom w:val="single" w:sz="8" w:space="0" w:color="auto"/>
              <w:right w:val="nil"/>
            </w:tcBorders>
            <w:vAlign w:val="bottom"/>
            <w:hideMark/>
          </w:tcPr>
          <w:p w14:paraId="66EBBF33" w14:textId="583E4B49" w:rsidR="008432BB" w:rsidRPr="00694475" w:rsidRDefault="009060CE" w:rsidP="008432BB">
            <w:pPr>
              <w:jc w:val="right"/>
              <w:rPr>
                <w:rFonts w:ascii="Georgia" w:hAnsi="Georgia" w:cs="Calibri"/>
                <w:b/>
                <w:bCs/>
                <w:color w:val="000000"/>
                <w:sz w:val="16"/>
                <w:szCs w:val="16"/>
              </w:rPr>
            </w:pPr>
            <w:r w:rsidRPr="00694475">
              <w:rPr>
                <w:rFonts w:ascii="Georgia" w:hAnsi="Georgia" w:cs="Calibri"/>
                <w:b/>
                <w:bCs/>
                <w:color w:val="000000"/>
                <w:sz w:val="16"/>
                <w:szCs w:val="16"/>
              </w:rPr>
              <w:t>Provisão para perdas (transferência para o passivo)</w:t>
            </w:r>
          </w:p>
        </w:tc>
        <w:tc>
          <w:tcPr>
            <w:tcW w:w="54" w:type="pct"/>
            <w:tcBorders>
              <w:top w:val="nil"/>
              <w:left w:val="nil"/>
              <w:bottom w:val="nil"/>
              <w:right w:val="nil"/>
            </w:tcBorders>
            <w:noWrap/>
            <w:vAlign w:val="bottom"/>
            <w:hideMark/>
          </w:tcPr>
          <w:p w14:paraId="7D12FE5C" w14:textId="77777777" w:rsidR="008432BB" w:rsidRPr="00694475" w:rsidRDefault="008432BB" w:rsidP="008432BB">
            <w:pPr>
              <w:jc w:val="right"/>
              <w:rPr>
                <w:rFonts w:ascii="Georgia" w:hAnsi="Georgia" w:cs="Calibri"/>
                <w:b/>
                <w:bCs/>
                <w:color w:val="000000"/>
                <w:sz w:val="16"/>
                <w:szCs w:val="16"/>
              </w:rPr>
            </w:pPr>
          </w:p>
        </w:tc>
        <w:tc>
          <w:tcPr>
            <w:tcW w:w="499" w:type="pct"/>
            <w:tcBorders>
              <w:top w:val="nil"/>
              <w:left w:val="nil"/>
              <w:bottom w:val="single" w:sz="8" w:space="0" w:color="auto"/>
              <w:right w:val="nil"/>
            </w:tcBorders>
            <w:vAlign w:val="bottom"/>
            <w:hideMark/>
          </w:tcPr>
          <w:p w14:paraId="1A532D3E" w14:textId="77777777" w:rsidR="0061577B" w:rsidRPr="00694475" w:rsidRDefault="0061577B" w:rsidP="008432BB">
            <w:pPr>
              <w:jc w:val="right"/>
              <w:rPr>
                <w:rFonts w:ascii="Georgia" w:hAnsi="Georgia" w:cs="Calibri"/>
                <w:b/>
                <w:bCs/>
                <w:color w:val="000000"/>
                <w:sz w:val="16"/>
                <w:szCs w:val="16"/>
              </w:rPr>
            </w:pPr>
          </w:p>
          <w:p w14:paraId="5CB512C5" w14:textId="4C59565E"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Ajuste de avaliação patrimonial reflexo dos investimentos</w:t>
            </w:r>
          </w:p>
        </w:tc>
        <w:tc>
          <w:tcPr>
            <w:tcW w:w="54" w:type="pct"/>
            <w:tcBorders>
              <w:top w:val="nil"/>
              <w:left w:val="nil"/>
              <w:bottom w:val="nil"/>
              <w:right w:val="nil"/>
            </w:tcBorders>
            <w:vAlign w:val="bottom"/>
            <w:hideMark/>
          </w:tcPr>
          <w:p w14:paraId="299DF971" w14:textId="77777777" w:rsidR="008432BB" w:rsidRPr="00694475" w:rsidRDefault="008432BB" w:rsidP="008432BB">
            <w:pPr>
              <w:jc w:val="right"/>
              <w:rPr>
                <w:rFonts w:ascii="Georgia" w:hAnsi="Georgia" w:cs="Calibri"/>
                <w:b/>
                <w:bCs/>
                <w:color w:val="000000"/>
                <w:sz w:val="16"/>
                <w:szCs w:val="16"/>
              </w:rPr>
            </w:pPr>
          </w:p>
        </w:tc>
        <w:tc>
          <w:tcPr>
            <w:tcW w:w="534" w:type="pct"/>
            <w:tcBorders>
              <w:top w:val="nil"/>
              <w:left w:val="nil"/>
              <w:bottom w:val="single" w:sz="8" w:space="0" w:color="auto"/>
              <w:right w:val="nil"/>
            </w:tcBorders>
            <w:vAlign w:val="bottom"/>
            <w:hideMark/>
          </w:tcPr>
          <w:p w14:paraId="2C7730C7"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Distribuição de dividendos</w:t>
            </w:r>
          </w:p>
        </w:tc>
        <w:tc>
          <w:tcPr>
            <w:tcW w:w="54" w:type="pct"/>
            <w:tcBorders>
              <w:top w:val="nil"/>
              <w:left w:val="nil"/>
              <w:bottom w:val="nil"/>
              <w:right w:val="nil"/>
            </w:tcBorders>
            <w:noWrap/>
            <w:vAlign w:val="bottom"/>
            <w:hideMark/>
          </w:tcPr>
          <w:p w14:paraId="73971C21" w14:textId="77777777" w:rsidR="008432BB" w:rsidRPr="00694475" w:rsidRDefault="008432BB" w:rsidP="008432BB">
            <w:pPr>
              <w:jc w:val="right"/>
              <w:rPr>
                <w:rFonts w:ascii="Georgia" w:hAnsi="Georgia" w:cs="Calibri"/>
                <w:b/>
                <w:bCs/>
                <w:color w:val="000000"/>
                <w:sz w:val="16"/>
                <w:szCs w:val="16"/>
              </w:rPr>
            </w:pPr>
          </w:p>
        </w:tc>
        <w:tc>
          <w:tcPr>
            <w:tcW w:w="476" w:type="pct"/>
            <w:tcBorders>
              <w:top w:val="nil"/>
              <w:left w:val="nil"/>
              <w:bottom w:val="single" w:sz="8" w:space="0" w:color="auto"/>
              <w:right w:val="nil"/>
            </w:tcBorders>
            <w:vAlign w:val="bottom"/>
            <w:hideMark/>
          </w:tcPr>
          <w:p w14:paraId="071F1607"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2E4BAC" w:rsidRPr="00694475" w14:paraId="325850B9" w14:textId="77777777" w:rsidTr="00124B6F">
        <w:trPr>
          <w:trHeight w:val="170"/>
        </w:trPr>
        <w:tc>
          <w:tcPr>
            <w:tcW w:w="1136" w:type="pct"/>
            <w:tcBorders>
              <w:top w:val="nil"/>
              <w:left w:val="nil"/>
              <w:bottom w:val="nil"/>
              <w:right w:val="nil"/>
            </w:tcBorders>
            <w:noWrap/>
            <w:vAlign w:val="bottom"/>
          </w:tcPr>
          <w:p w14:paraId="05B37C63" w14:textId="77777777" w:rsidR="0061577B" w:rsidRPr="00694475" w:rsidRDefault="0061577B" w:rsidP="008432BB">
            <w:pPr>
              <w:rPr>
                <w:rFonts w:ascii="Georgia" w:hAnsi="Georgia" w:cs="Calibri"/>
                <w:sz w:val="16"/>
                <w:szCs w:val="16"/>
              </w:rPr>
            </w:pPr>
          </w:p>
        </w:tc>
        <w:tc>
          <w:tcPr>
            <w:tcW w:w="54" w:type="pct"/>
            <w:tcBorders>
              <w:top w:val="nil"/>
              <w:left w:val="nil"/>
              <w:bottom w:val="nil"/>
              <w:right w:val="nil"/>
            </w:tcBorders>
            <w:noWrap/>
            <w:vAlign w:val="bottom"/>
          </w:tcPr>
          <w:p w14:paraId="51B782EF" w14:textId="77777777" w:rsidR="0061577B" w:rsidRPr="00694475" w:rsidRDefault="0061577B" w:rsidP="008432BB">
            <w:pPr>
              <w:rPr>
                <w:rFonts w:ascii="Georgia" w:hAnsi="Georgia" w:cs="Calibri"/>
                <w:sz w:val="16"/>
                <w:szCs w:val="16"/>
              </w:rPr>
            </w:pPr>
          </w:p>
        </w:tc>
        <w:tc>
          <w:tcPr>
            <w:tcW w:w="469" w:type="pct"/>
            <w:tcBorders>
              <w:top w:val="nil"/>
              <w:left w:val="nil"/>
              <w:bottom w:val="nil"/>
              <w:right w:val="nil"/>
            </w:tcBorders>
            <w:noWrap/>
            <w:vAlign w:val="bottom"/>
          </w:tcPr>
          <w:p w14:paraId="0826E1AB" w14:textId="77777777" w:rsidR="0061577B" w:rsidRPr="00694475" w:rsidRDefault="0061577B" w:rsidP="008432BB">
            <w:pPr>
              <w:jc w:val="right"/>
              <w:rPr>
                <w:rFonts w:ascii="Georgia" w:hAnsi="Georgia" w:cs="Calibri"/>
                <w:sz w:val="16"/>
                <w:szCs w:val="16"/>
              </w:rPr>
            </w:pPr>
          </w:p>
        </w:tc>
        <w:tc>
          <w:tcPr>
            <w:tcW w:w="54" w:type="pct"/>
            <w:tcBorders>
              <w:top w:val="nil"/>
              <w:left w:val="nil"/>
              <w:bottom w:val="nil"/>
              <w:right w:val="nil"/>
            </w:tcBorders>
            <w:noWrap/>
            <w:vAlign w:val="bottom"/>
          </w:tcPr>
          <w:p w14:paraId="56AC249A" w14:textId="77777777" w:rsidR="0061577B" w:rsidRPr="00694475" w:rsidRDefault="0061577B" w:rsidP="008432BB">
            <w:pPr>
              <w:jc w:val="right"/>
              <w:rPr>
                <w:rFonts w:ascii="Georgia" w:hAnsi="Georgia" w:cs="Calibri"/>
                <w:sz w:val="16"/>
                <w:szCs w:val="16"/>
              </w:rPr>
            </w:pPr>
          </w:p>
        </w:tc>
        <w:tc>
          <w:tcPr>
            <w:tcW w:w="463" w:type="pct"/>
            <w:tcBorders>
              <w:top w:val="nil"/>
              <w:left w:val="nil"/>
              <w:bottom w:val="nil"/>
              <w:right w:val="nil"/>
            </w:tcBorders>
            <w:noWrap/>
            <w:vAlign w:val="bottom"/>
          </w:tcPr>
          <w:p w14:paraId="25050CBA" w14:textId="77777777" w:rsidR="0061577B" w:rsidRPr="00694475" w:rsidRDefault="0061577B" w:rsidP="008432BB">
            <w:pPr>
              <w:jc w:val="right"/>
              <w:rPr>
                <w:rFonts w:ascii="Georgia" w:hAnsi="Georgia" w:cs="Calibri"/>
                <w:sz w:val="16"/>
                <w:szCs w:val="16"/>
              </w:rPr>
            </w:pPr>
          </w:p>
        </w:tc>
        <w:tc>
          <w:tcPr>
            <w:tcW w:w="54" w:type="pct"/>
            <w:tcBorders>
              <w:top w:val="nil"/>
              <w:left w:val="nil"/>
              <w:bottom w:val="nil"/>
              <w:right w:val="nil"/>
            </w:tcBorders>
            <w:noWrap/>
            <w:vAlign w:val="bottom"/>
          </w:tcPr>
          <w:p w14:paraId="4DC5FACF" w14:textId="77777777" w:rsidR="0061577B" w:rsidRPr="00694475" w:rsidRDefault="0061577B" w:rsidP="008432BB">
            <w:pPr>
              <w:jc w:val="right"/>
              <w:rPr>
                <w:rFonts w:ascii="Georgia" w:hAnsi="Georgia" w:cs="Calibri"/>
                <w:sz w:val="16"/>
                <w:szCs w:val="16"/>
              </w:rPr>
            </w:pPr>
          </w:p>
        </w:tc>
        <w:tc>
          <w:tcPr>
            <w:tcW w:w="463" w:type="pct"/>
            <w:tcBorders>
              <w:top w:val="nil"/>
              <w:left w:val="nil"/>
              <w:bottom w:val="nil"/>
              <w:right w:val="nil"/>
            </w:tcBorders>
            <w:noWrap/>
            <w:vAlign w:val="bottom"/>
          </w:tcPr>
          <w:p w14:paraId="3F33BCBA" w14:textId="77777777" w:rsidR="0061577B" w:rsidRPr="00694475" w:rsidRDefault="0061577B" w:rsidP="008432BB">
            <w:pPr>
              <w:jc w:val="right"/>
              <w:rPr>
                <w:rFonts w:ascii="Georgia" w:hAnsi="Georgia" w:cs="Calibri"/>
                <w:sz w:val="16"/>
                <w:szCs w:val="16"/>
              </w:rPr>
            </w:pPr>
          </w:p>
        </w:tc>
        <w:tc>
          <w:tcPr>
            <w:tcW w:w="54" w:type="pct"/>
            <w:tcBorders>
              <w:top w:val="nil"/>
              <w:left w:val="nil"/>
              <w:bottom w:val="nil"/>
              <w:right w:val="nil"/>
            </w:tcBorders>
            <w:noWrap/>
            <w:vAlign w:val="bottom"/>
          </w:tcPr>
          <w:p w14:paraId="3EDC0A21" w14:textId="77777777" w:rsidR="0061577B" w:rsidRPr="00694475" w:rsidRDefault="0061577B" w:rsidP="008432BB">
            <w:pPr>
              <w:jc w:val="right"/>
              <w:rPr>
                <w:rFonts w:ascii="Georgia" w:hAnsi="Georgia" w:cs="Calibri"/>
                <w:sz w:val="16"/>
                <w:szCs w:val="16"/>
              </w:rPr>
            </w:pPr>
          </w:p>
        </w:tc>
        <w:tc>
          <w:tcPr>
            <w:tcW w:w="582" w:type="pct"/>
            <w:tcBorders>
              <w:top w:val="nil"/>
              <w:left w:val="nil"/>
              <w:bottom w:val="nil"/>
              <w:right w:val="nil"/>
            </w:tcBorders>
            <w:noWrap/>
            <w:vAlign w:val="bottom"/>
          </w:tcPr>
          <w:p w14:paraId="1A7D76AC" w14:textId="77777777" w:rsidR="0061577B" w:rsidRPr="00694475" w:rsidRDefault="0061577B" w:rsidP="008432BB">
            <w:pPr>
              <w:jc w:val="right"/>
              <w:rPr>
                <w:rFonts w:ascii="Georgia" w:hAnsi="Georgia" w:cs="Calibri"/>
                <w:sz w:val="16"/>
                <w:szCs w:val="16"/>
              </w:rPr>
            </w:pPr>
          </w:p>
        </w:tc>
        <w:tc>
          <w:tcPr>
            <w:tcW w:w="54" w:type="pct"/>
            <w:tcBorders>
              <w:top w:val="nil"/>
              <w:left w:val="nil"/>
              <w:bottom w:val="nil"/>
              <w:right w:val="nil"/>
            </w:tcBorders>
            <w:noWrap/>
            <w:vAlign w:val="bottom"/>
          </w:tcPr>
          <w:p w14:paraId="5A3E606D" w14:textId="77777777" w:rsidR="0061577B" w:rsidRPr="00694475" w:rsidRDefault="0061577B" w:rsidP="008432BB">
            <w:pPr>
              <w:jc w:val="right"/>
              <w:rPr>
                <w:rFonts w:ascii="Georgia" w:hAnsi="Georgia" w:cs="Calibri"/>
                <w:sz w:val="16"/>
                <w:szCs w:val="16"/>
              </w:rPr>
            </w:pPr>
          </w:p>
        </w:tc>
        <w:tc>
          <w:tcPr>
            <w:tcW w:w="499" w:type="pct"/>
            <w:tcBorders>
              <w:top w:val="nil"/>
              <w:left w:val="nil"/>
              <w:bottom w:val="nil"/>
              <w:right w:val="nil"/>
            </w:tcBorders>
            <w:noWrap/>
            <w:vAlign w:val="bottom"/>
          </w:tcPr>
          <w:p w14:paraId="26061B6D" w14:textId="77777777" w:rsidR="0061577B" w:rsidRPr="00694475" w:rsidRDefault="0061577B" w:rsidP="008432BB">
            <w:pPr>
              <w:jc w:val="right"/>
              <w:rPr>
                <w:rFonts w:ascii="Georgia" w:hAnsi="Georgia" w:cs="Calibri"/>
                <w:sz w:val="16"/>
                <w:szCs w:val="16"/>
              </w:rPr>
            </w:pPr>
          </w:p>
        </w:tc>
        <w:tc>
          <w:tcPr>
            <w:tcW w:w="54" w:type="pct"/>
            <w:tcBorders>
              <w:top w:val="nil"/>
              <w:left w:val="nil"/>
              <w:bottom w:val="nil"/>
              <w:right w:val="nil"/>
            </w:tcBorders>
            <w:noWrap/>
            <w:vAlign w:val="bottom"/>
          </w:tcPr>
          <w:p w14:paraId="5356F8AB" w14:textId="77777777" w:rsidR="0061577B" w:rsidRPr="00694475" w:rsidRDefault="0061577B" w:rsidP="008432BB">
            <w:pPr>
              <w:jc w:val="right"/>
              <w:rPr>
                <w:rFonts w:ascii="Georgia" w:hAnsi="Georgia" w:cs="Calibri"/>
                <w:sz w:val="16"/>
                <w:szCs w:val="16"/>
              </w:rPr>
            </w:pPr>
          </w:p>
        </w:tc>
        <w:tc>
          <w:tcPr>
            <w:tcW w:w="534" w:type="pct"/>
            <w:tcBorders>
              <w:top w:val="nil"/>
              <w:left w:val="nil"/>
              <w:bottom w:val="nil"/>
              <w:right w:val="nil"/>
            </w:tcBorders>
            <w:noWrap/>
            <w:vAlign w:val="bottom"/>
          </w:tcPr>
          <w:p w14:paraId="4A8E8A51" w14:textId="77777777" w:rsidR="0061577B" w:rsidRPr="00694475" w:rsidRDefault="0061577B" w:rsidP="008432BB">
            <w:pPr>
              <w:jc w:val="right"/>
              <w:rPr>
                <w:rFonts w:ascii="Georgia" w:hAnsi="Georgia" w:cs="Calibri"/>
                <w:sz w:val="16"/>
                <w:szCs w:val="16"/>
              </w:rPr>
            </w:pPr>
          </w:p>
        </w:tc>
        <w:tc>
          <w:tcPr>
            <w:tcW w:w="54" w:type="pct"/>
            <w:tcBorders>
              <w:top w:val="nil"/>
              <w:left w:val="nil"/>
              <w:bottom w:val="nil"/>
              <w:right w:val="nil"/>
            </w:tcBorders>
            <w:noWrap/>
            <w:vAlign w:val="bottom"/>
          </w:tcPr>
          <w:p w14:paraId="595D293B" w14:textId="77777777" w:rsidR="0061577B" w:rsidRPr="00694475" w:rsidRDefault="0061577B" w:rsidP="008432BB">
            <w:pPr>
              <w:jc w:val="right"/>
              <w:rPr>
                <w:rFonts w:ascii="Georgia" w:hAnsi="Georgia" w:cs="Calibri"/>
                <w:sz w:val="16"/>
                <w:szCs w:val="16"/>
              </w:rPr>
            </w:pPr>
          </w:p>
        </w:tc>
        <w:tc>
          <w:tcPr>
            <w:tcW w:w="476" w:type="pct"/>
            <w:tcBorders>
              <w:top w:val="nil"/>
              <w:left w:val="nil"/>
              <w:bottom w:val="nil"/>
              <w:right w:val="nil"/>
            </w:tcBorders>
            <w:noWrap/>
            <w:vAlign w:val="bottom"/>
          </w:tcPr>
          <w:p w14:paraId="6603942C" w14:textId="77777777" w:rsidR="0061577B" w:rsidRPr="00694475" w:rsidRDefault="0061577B" w:rsidP="008432BB">
            <w:pPr>
              <w:jc w:val="right"/>
              <w:rPr>
                <w:rFonts w:ascii="Georgia" w:hAnsi="Georgia" w:cs="Calibri"/>
                <w:sz w:val="16"/>
                <w:szCs w:val="16"/>
              </w:rPr>
            </w:pPr>
          </w:p>
        </w:tc>
      </w:tr>
      <w:tr w:rsidR="002E4BAC" w:rsidRPr="00694475" w14:paraId="4CF33F34" w14:textId="77777777" w:rsidTr="00124B6F">
        <w:trPr>
          <w:trHeight w:val="170"/>
        </w:trPr>
        <w:tc>
          <w:tcPr>
            <w:tcW w:w="1136" w:type="pct"/>
            <w:tcBorders>
              <w:top w:val="nil"/>
              <w:left w:val="nil"/>
              <w:bottom w:val="nil"/>
              <w:right w:val="nil"/>
            </w:tcBorders>
            <w:noWrap/>
            <w:vAlign w:val="bottom"/>
            <w:hideMark/>
          </w:tcPr>
          <w:p w14:paraId="6E271801" w14:textId="77777777" w:rsidR="008432BB" w:rsidRPr="00694475" w:rsidRDefault="008432BB" w:rsidP="008432BB">
            <w:pPr>
              <w:rPr>
                <w:rFonts w:ascii="Georgia" w:hAnsi="Georgia" w:cs="Calibri"/>
                <w:sz w:val="16"/>
                <w:szCs w:val="16"/>
              </w:rPr>
            </w:pPr>
            <w:r w:rsidRPr="00694475">
              <w:rPr>
                <w:rFonts w:ascii="Georgia" w:hAnsi="Georgia" w:cs="Calibri"/>
                <w:sz w:val="16"/>
                <w:szCs w:val="16"/>
              </w:rPr>
              <w:t>CODEMIG</w:t>
            </w:r>
          </w:p>
        </w:tc>
        <w:tc>
          <w:tcPr>
            <w:tcW w:w="54" w:type="pct"/>
            <w:tcBorders>
              <w:top w:val="nil"/>
              <w:left w:val="nil"/>
              <w:bottom w:val="nil"/>
              <w:right w:val="nil"/>
            </w:tcBorders>
            <w:noWrap/>
            <w:vAlign w:val="bottom"/>
            <w:hideMark/>
          </w:tcPr>
          <w:p w14:paraId="6CD0C83C" w14:textId="77777777" w:rsidR="008432BB" w:rsidRPr="00694475" w:rsidRDefault="008432BB" w:rsidP="008432BB">
            <w:pPr>
              <w:rPr>
                <w:rFonts w:ascii="Georgia" w:hAnsi="Georgia" w:cs="Calibri"/>
                <w:sz w:val="16"/>
                <w:szCs w:val="16"/>
              </w:rPr>
            </w:pPr>
          </w:p>
        </w:tc>
        <w:tc>
          <w:tcPr>
            <w:tcW w:w="469" w:type="pct"/>
            <w:tcBorders>
              <w:top w:val="nil"/>
              <w:left w:val="nil"/>
              <w:bottom w:val="nil"/>
              <w:right w:val="nil"/>
            </w:tcBorders>
            <w:noWrap/>
            <w:vAlign w:val="bottom"/>
            <w:hideMark/>
          </w:tcPr>
          <w:p w14:paraId="209E98F7" w14:textId="169D93EC" w:rsidR="008432BB" w:rsidRPr="00694475" w:rsidRDefault="008432BB" w:rsidP="008432BB">
            <w:pPr>
              <w:jc w:val="right"/>
              <w:rPr>
                <w:rFonts w:ascii="Georgia" w:hAnsi="Georgia" w:cs="Calibri"/>
                <w:sz w:val="16"/>
                <w:szCs w:val="16"/>
              </w:rPr>
            </w:pPr>
            <w:r w:rsidRPr="00694475">
              <w:rPr>
                <w:rFonts w:ascii="Georgia" w:hAnsi="Georgia" w:cs="Calibri"/>
                <w:sz w:val="16"/>
                <w:szCs w:val="16"/>
              </w:rPr>
              <w:t>330.827</w:t>
            </w:r>
          </w:p>
        </w:tc>
        <w:tc>
          <w:tcPr>
            <w:tcW w:w="54" w:type="pct"/>
            <w:tcBorders>
              <w:top w:val="nil"/>
              <w:left w:val="nil"/>
              <w:bottom w:val="nil"/>
              <w:right w:val="nil"/>
            </w:tcBorders>
            <w:noWrap/>
            <w:vAlign w:val="bottom"/>
            <w:hideMark/>
          </w:tcPr>
          <w:p w14:paraId="7F5EF63F"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7919C9C4" w14:textId="49AF601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6D5E6035"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589DC2C5" w14:textId="56D29276" w:rsidR="008432BB" w:rsidRPr="00694475" w:rsidRDefault="008432BB" w:rsidP="008432BB">
            <w:pPr>
              <w:jc w:val="right"/>
              <w:rPr>
                <w:rFonts w:ascii="Georgia" w:hAnsi="Georgia" w:cs="Calibri"/>
                <w:sz w:val="16"/>
                <w:szCs w:val="16"/>
              </w:rPr>
            </w:pPr>
            <w:r w:rsidRPr="00694475">
              <w:rPr>
                <w:rFonts w:ascii="Georgia" w:hAnsi="Georgia" w:cs="Calibri"/>
                <w:sz w:val="16"/>
                <w:szCs w:val="16"/>
              </w:rPr>
              <w:t>189.294</w:t>
            </w:r>
          </w:p>
        </w:tc>
        <w:tc>
          <w:tcPr>
            <w:tcW w:w="54" w:type="pct"/>
            <w:tcBorders>
              <w:top w:val="nil"/>
              <w:left w:val="nil"/>
              <w:bottom w:val="nil"/>
              <w:right w:val="nil"/>
            </w:tcBorders>
            <w:noWrap/>
            <w:vAlign w:val="bottom"/>
            <w:hideMark/>
          </w:tcPr>
          <w:p w14:paraId="3745E099" w14:textId="77777777" w:rsidR="008432BB" w:rsidRPr="00694475" w:rsidRDefault="008432BB" w:rsidP="008432BB">
            <w:pPr>
              <w:jc w:val="right"/>
              <w:rPr>
                <w:rFonts w:ascii="Georgia" w:hAnsi="Georgia" w:cs="Calibri"/>
                <w:sz w:val="16"/>
                <w:szCs w:val="16"/>
              </w:rPr>
            </w:pPr>
          </w:p>
        </w:tc>
        <w:tc>
          <w:tcPr>
            <w:tcW w:w="582" w:type="pct"/>
            <w:tcBorders>
              <w:top w:val="nil"/>
              <w:left w:val="nil"/>
              <w:bottom w:val="nil"/>
              <w:right w:val="nil"/>
            </w:tcBorders>
            <w:noWrap/>
            <w:vAlign w:val="bottom"/>
            <w:hideMark/>
          </w:tcPr>
          <w:p w14:paraId="0EC6300B" w14:textId="3001717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642DBD08" w14:textId="77777777" w:rsidR="008432BB" w:rsidRPr="00694475" w:rsidRDefault="008432BB" w:rsidP="008432BB">
            <w:pPr>
              <w:jc w:val="right"/>
              <w:rPr>
                <w:rFonts w:ascii="Georgia" w:hAnsi="Georgia" w:cs="Calibri"/>
                <w:sz w:val="16"/>
                <w:szCs w:val="16"/>
              </w:rPr>
            </w:pPr>
          </w:p>
        </w:tc>
        <w:tc>
          <w:tcPr>
            <w:tcW w:w="499" w:type="pct"/>
            <w:tcBorders>
              <w:top w:val="nil"/>
              <w:left w:val="nil"/>
              <w:bottom w:val="nil"/>
              <w:right w:val="nil"/>
            </w:tcBorders>
            <w:noWrap/>
            <w:vAlign w:val="bottom"/>
            <w:hideMark/>
          </w:tcPr>
          <w:p w14:paraId="49B9CE19" w14:textId="74B97F4B"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78246806" w14:textId="77777777" w:rsidR="008432BB" w:rsidRPr="00694475" w:rsidRDefault="008432BB" w:rsidP="008432BB">
            <w:pPr>
              <w:jc w:val="right"/>
              <w:rPr>
                <w:rFonts w:ascii="Georgia" w:hAnsi="Georgia" w:cs="Calibri"/>
                <w:sz w:val="16"/>
                <w:szCs w:val="16"/>
              </w:rPr>
            </w:pPr>
          </w:p>
        </w:tc>
        <w:tc>
          <w:tcPr>
            <w:tcW w:w="534" w:type="pct"/>
            <w:tcBorders>
              <w:top w:val="nil"/>
              <w:left w:val="nil"/>
              <w:bottom w:val="nil"/>
              <w:right w:val="nil"/>
            </w:tcBorders>
            <w:noWrap/>
            <w:vAlign w:val="bottom"/>
            <w:hideMark/>
          </w:tcPr>
          <w:p w14:paraId="27B7B14E" w14:textId="04DA719A" w:rsidR="008432BB" w:rsidRPr="00694475" w:rsidRDefault="008432BB" w:rsidP="008432BB">
            <w:pPr>
              <w:jc w:val="right"/>
              <w:rPr>
                <w:rFonts w:ascii="Georgia" w:hAnsi="Georgia" w:cs="Calibri"/>
                <w:sz w:val="16"/>
                <w:szCs w:val="16"/>
              </w:rPr>
            </w:pPr>
            <w:r w:rsidRPr="00694475">
              <w:rPr>
                <w:rFonts w:ascii="Georgia" w:hAnsi="Georgia" w:cs="Calibri"/>
                <w:sz w:val="16"/>
                <w:szCs w:val="16"/>
              </w:rPr>
              <w:t>(130.369)</w:t>
            </w:r>
          </w:p>
        </w:tc>
        <w:tc>
          <w:tcPr>
            <w:tcW w:w="54" w:type="pct"/>
            <w:tcBorders>
              <w:top w:val="nil"/>
              <w:left w:val="nil"/>
              <w:bottom w:val="nil"/>
              <w:right w:val="nil"/>
            </w:tcBorders>
            <w:noWrap/>
            <w:vAlign w:val="bottom"/>
            <w:hideMark/>
          </w:tcPr>
          <w:p w14:paraId="4D19D261" w14:textId="77777777" w:rsidR="008432BB" w:rsidRPr="00694475" w:rsidRDefault="008432BB" w:rsidP="008432BB">
            <w:pPr>
              <w:jc w:val="right"/>
              <w:rPr>
                <w:rFonts w:ascii="Georgia" w:hAnsi="Georgia" w:cs="Calibri"/>
                <w:sz w:val="16"/>
                <w:szCs w:val="16"/>
              </w:rPr>
            </w:pPr>
          </w:p>
        </w:tc>
        <w:tc>
          <w:tcPr>
            <w:tcW w:w="476" w:type="pct"/>
            <w:tcBorders>
              <w:top w:val="nil"/>
              <w:left w:val="nil"/>
              <w:bottom w:val="nil"/>
              <w:right w:val="nil"/>
            </w:tcBorders>
            <w:noWrap/>
            <w:vAlign w:val="bottom"/>
            <w:hideMark/>
          </w:tcPr>
          <w:p w14:paraId="72A8B34B" w14:textId="613A8F85" w:rsidR="008432BB" w:rsidRPr="00694475" w:rsidRDefault="008432BB" w:rsidP="008432BB">
            <w:pPr>
              <w:jc w:val="right"/>
              <w:rPr>
                <w:rFonts w:ascii="Georgia" w:hAnsi="Georgia" w:cs="Calibri"/>
                <w:sz w:val="16"/>
                <w:szCs w:val="16"/>
              </w:rPr>
            </w:pPr>
            <w:r w:rsidRPr="00694475">
              <w:rPr>
                <w:rFonts w:ascii="Georgia" w:hAnsi="Georgia" w:cs="Calibri"/>
                <w:sz w:val="16"/>
                <w:szCs w:val="16"/>
              </w:rPr>
              <w:t>389.752</w:t>
            </w:r>
          </w:p>
        </w:tc>
      </w:tr>
      <w:tr w:rsidR="002E4BAC" w:rsidRPr="00694475" w14:paraId="21775D34" w14:textId="77777777" w:rsidTr="00124B6F">
        <w:trPr>
          <w:trHeight w:val="170"/>
        </w:trPr>
        <w:tc>
          <w:tcPr>
            <w:tcW w:w="1136" w:type="pct"/>
            <w:tcBorders>
              <w:top w:val="nil"/>
              <w:left w:val="nil"/>
              <w:bottom w:val="nil"/>
              <w:right w:val="nil"/>
            </w:tcBorders>
            <w:noWrap/>
            <w:vAlign w:val="bottom"/>
            <w:hideMark/>
          </w:tcPr>
          <w:p w14:paraId="2ACC8A94" w14:textId="77777777" w:rsidR="008432BB" w:rsidRPr="00694475" w:rsidRDefault="008432BB" w:rsidP="008432BB">
            <w:pPr>
              <w:rPr>
                <w:rFonts w:ascii="Georgia" w:hAnsi="Georgia" w:cs="Calibri"/>
                <w:color w:val="000000"/>
                <w:sz w:val="16"/>
                <w:szCs w:val="16"/>
              </w:rPr>
            </w:pPr>
            <w:r w:rsidRPr="00694475">
              <w:rPr>
                <w:rFonts w:ascii="Georgia" w:hAnsi="Georgia" w:cs="Calibri"/>
                <w:color w:val="000000"/>
                <w:sz w:val="16"/>
                <w:szCs w:val="16"/>
              </w:rPr>
              <w:t xml:space="preserve">Datora Participações </w:t>
            </w:r>
          </w:p>
        </w:tc>
        <w:tc>
          <w:tcPr>
            <w:tcW w:w="54" w:type="pct"/>
            <w:tcBorders>
              <w:top w:val="nil"/>
              <w:left w:val="nil"/>
              <w:bottom w:val="nil"/>
              <w:right w:val="nil"/>
            </w:tcBorders>
            <w:noWrap/>
            <w:vAlign w:val="bottom"/>
            <w:hideMark/>
          </w:tcPr>
          <w:p w14:paraId="03ED1DB2" w14:textId="77777777" w:rsidR="008432BB" w:rsidRPr="00694475" w:rsidRDefault="008432BB" w:rsidP="008432BB">
            <w:pPr>
              <w:rPr>
                <w:rFonts w:ascii="Georgia" w:hAnsi="Georgia" w:cs="Calibri"/>
                <w:color w:val="000000"/>
                <w:sz w:val="16"/>
                <w:szCs w:val="16"/>
              </w:rPr>
            </w:pPr>
          </w:p>
        </w:tc>
        <w:tc>
          <w:tcPr>
            <w:tcW w:w="469" w:type="pct"/>
            <w:tcBorders>
              <w:top w:val="nil"/>
              <w:left w:val="nil"/>
              <w:bottom w:val="nil"/>
              <w:right w:val="nil"/>
            </w:tcBorders>
            <w:noWrap/>
            <w:vAlign w:val="bottom"/>
            <w:hideMark/>
          </w:tcPr>
          <w:p w14:paraId="3A98E58B" w14:textId="4FC97AF8" w:rsidR="008432BB" w:rsidRPr="00694475" w:rsidRDefault="008432BB" w:rsidP="008432BB">
            <w:pPr>
              <w:jc w:val="right"/>
              <w:rPr>
                <w:rFonts w:ascii="Georgia" w:hAnsi="Georgia" w:cs="Calibri"/>
                <w:sz w:val="16"/>
                <w:szCs w:val="16"/>
              </w:rPr>
            </w:pPr>
            <w:r w:rsidRPr="00694475">
              <w:rPr>
                <w:rFonts w:ascii="Georgia" w:hAnsi="Georgia" w:cs="Calibri"/>
                <w:sz w:val="16"/>
                <w:szCs w:val="16"/>
              </w:rPr>
              <w:t>61.072</w:t>
            </w:r>
          </w:p>
        </w:tc>
        <w:tc>
          <w:tcPr>
            <w:tcW w:w="54" w:type="pct"/>
            <w:tcBorders>
              <w:top w:val="nil"/>
              <w:left w:val="nil"/>
              <w:bottom w:val="nil"/>
              <w:right w:val="nil"/>
            </w:tcBorders>
            <w:noWrap/>
            <w:vAlign w:val="bottom"/>
            <w:hideMark/>
          </w:tcPr>
          <w:p w14:paraId="16AAE1F6"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34AB5363" w14:textId="1AE6E52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2BAADF92"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554FBF60" w14:textId="6D793023" w:rsidR="008432BB" w:rsidRPr="00694475" w:rsidRDefault="008432BB" w:rsidP="008432BB">
            <w:pPr>
              <w:jc w:val="right"/>
              <w:rPr>
                <w:rFonts w:ascii="Georgia" w:hAnsi="Georgia" w:cs="Calibri"/>
                <w:sz w:val="16"/>
                <w:szCs w:val="16"/>
              </w:rPr>
            </w:pPr>
            <w:r w:rsidRPr="00694475">
              <w:rPr>
                <w:rFonts w:ascii="Georgia" w:hAnsi="Georgia" w:cs="Calibri"/>
                <w:sz w:val="16"/>
                <w:szCs w:val="16"/>
              </w:rPr>
              <w:t>2.644</w:t>
            </w:r>
          </w:p>
        </w:tc>
        <w:tc>
          <w:tcPr>
            <w:tcW w:w="54" w:type="pct"/>
            <w:tcBorders>
              <w:top w:val="nil"/>
              <w:left w:val="nil"/>
              <w:bottom w:val="nil"/>
              <w:right w:val="nil"/>
            </w:tcBorders>
            <w:noWrap/>
            <w:vAlign w:val="bottom"/>
            <w:hideMark/>
          </w:tcPr>
          <w:p w14:paraId="6F6DAFD2" w14:textId="77777777" w:rsidR="008432BB" w:rsidRPr="00694475" w:rsidRDefault="008432BB" w:rsidP="008432BB">
            <w:pPr>
              <w:jc w:val="right"/>
              <w:rPr>
                <w:rFonts w:ascii="Georgia" w:hAnsi="Georgia" w:cs="Calibri"/>
                <w:sz w:val="16"/>
                <w:szCs w:val="16"/>
              </w:rPr>
            </w:pPr>
          </w:p>
        </w:tc>
        <w:tc>
          <w:tcPr>
            <w:tcW w:w="582" w:type="pct"/>
            <w:tcBorders>
              <w:top w:val="nil"/>
              <w:left w:val="nil"/>
              <w:bottom w:val="nil"/>
              <w:right w:val="nil"/>
            </w:tcBorders>
            <w:noWrap/>
            <w:vAlign w:val="bottom"/>
            <w:hideMark/>
          </w:tcPr>
          <w:p w14:paraId="5DFF0559" w14:textId="01964CB0"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1B7CFD21" w14:textId="77777777" w:rsidR="008432BB" w:rsidRPr="00694475" w:rsidRDefault="008432BB" w:rsidP="008432BB">
            <w:pPr>
              <w:jc w:val="right"/>
              <w:rPr>
                <w:rFonts w:ascii="Georgia" w:hAnsi="Georgia" w:cs="Calibri"/>
                <w:sz w:val="16"/>
                <w:szCs w:val="16"/>
              </w:rPr>
            </w:pPr>
          </w:p>
        </w:tc>
        <w:tc>
          <w:tcPr>
            <w:tcW w:w="499" w:type="pct"/>
            <w:tcBorders>
              <w:top w:val="nil"/>
              <w:left w:val="nil"/>
              <w:bottom w:val="nil"/>
              <w:right w:val="nil"/>
            </w:tcBorders>
            <w:noWrap/>
            <w:vAlign w:val="bottom"/>
            <w:hideMark/>
          </w:tcPr>
          <w:p w14:paraId="25078DA4" w14:textId="1023A30A" w:rsidR="008432BB" w:rsidRPr="00694475" w:rsidRDefault="008432BB" w:rsidP="008432BB">
            <w:pPr>
              <w:jc w:val="right"/>
              <w:rPr>
                <w:rFonts w:ascii="Georgia" w:hAnsi="Georgia" w:cs="Calibri"/>
                <w:sz w:val="16"/>
                <w:szCs w:val="16"/>
              </w:rPr>
            </w:pPr>
            <w:r w:rsidRPr="00694475">
              <w:rPr>
                <w:rFonts w:ascii="Georgia" w:hAnsi="Georgia" w:cs="Calibri"/>
                <w:sz w:val="16"/>
                <w:szCs w:val="16"/>
              </w:rPr>
              <w:t>505</w:t>
            </w:r>
          </w:p>
        </w:tc>
        <w:tc>
          <w:tcPr>
            <w:tcW w:w="54" w:type="pct"/>
            <w:tcBorders>
              <w:top w:val="nil"/>
              <w:left w:val="nil"/>
              <w:bottom w:val="nil"/>
              <w:right w:val="nil"/>
            </w:tcBorders>
            <w:noWrap/>
            <w:vAlign w:val="bottom"/>
            <w:hideMark/>
          </w:tcPr>
          <w:p w14:paraId="2DD19E54" w14:textId="77777777" w:rsidR="008432BB" w:rsidRPr="00694475" w:rsidRDefault="008432BB" w:rsidP="008432BB">
            <w:pPr>
              <w:jc w:val="right"/>
              <w:rPr>
                <w:rFonts w:ascii="Georgia" w:hAnsi="Georgia" w:cs="Calibri"/>
                <w:sz w:val="16"/>
                <w:szCs w:val="16"/>
              </w:rPr>
            </w:pPr>
          </w:p>
        </w:tc>
        <w:tc>
          <w:tcPr>
            <w:tcW w:w="534" w:type="pct"/>
            <w:tcBorders>
              <w:top w:val="nil"/>
              <w:left w:val="nil"/>
              <w:bottom w:val="nil"/>
              <w:right w:val="nil"/>
            </w:tcBorders>
            <w:noWrap/>
            <w:vAlign w:val="bottom"/>
            <w:hideMark/>
          </w:tcPr>
          <w:p w14:paraId="5DB3B682" w14:textId="4F94841D" w:rsidR="008432BB" w:rsidRPr="00694475" w:rsidRDefault="008432BB" w:rsidP="008432BB">
            <w:pPr>
              <w:jc w:val="right"/>
              <w:rPr>
                <w:rFonts w:ascii="Georgia" w:hAnsi="Georgia" w:cs="Calibri"/>
                <w:sz w:val="16"/>
                <w:szCs w:val="16"/>
              </w:rPr>
            </w:pPr>
            <w:r w:rsidRPr="00694475">
              <w:rPr>
                <w:rFonts w:ascii="Georgia" w:hAnsi="Georgia" w:cs="Calibri"/>
                <w:sz w:val="16"/>
                <w:szCs w:val="16"/>
              </w:rPr>
              <w:t>(2.863)</w:t>
            </w:r>
          </w:p>
        </w:tc>
        <w:tc>
          <w:tcPr>
            <w:tcW w:w="54" w:type="pct"/>
            <w:tcBorders>
              <w:top w:val="nil"/>
              <w:left w:val="nil"/>
              <w:bottom w:val="nil"/>
              <w:right w:val="nil"/>
            </w:tcBorders>
            <w:noWrap/>
            <w:vAlign w:val="bottom"/>
            <w:hideMark/>
          </w:tcPr>
          <w:p w14:paraId="526D89B1" w14:textId="77777777" w:rsidR="008432BB" w:rsidRPr="00694475" w:rsidRDefault="008432BB" w:rsidP="008432BB">
            <w:pPr>
              <w:jc w:val="right"/>
              <w:rPr>
                <w:rFonts w:ascii="Georgia" w:hAnsi="Georgia" w:cs="Calibri"/>
                <w:sz w:val="16"/>
                <w:szCs w:val="16"/>
              </w:rPr>
            </w:pPr>
          </w:p>
        </w:tc>
        <w:tc>
          <w:tcPr>
            <w:tcW w:w="476" w:type="pct"/>
            <w:tcBorders>
              <w:top w:val="nil"/>
              <w:left w:val="nil"/>
              <w:bottom w:val="nil"/>
              <w:right w:val="nil"/>
            </w:tcBorders>
            <w:noWrap/>
            <w:vAlign w:val="bottom"/>
            <w:hideMark/>
          </w:tcPr>
          <w:p w14:paraId="4F483DCA" w14:textId="2F97C5C1" w:rsidR="008432BB" w:rsidRPr="00694475" w:rsidRDefault="008432BB" w:rsidP="008432BB">
            <w:pPr>
              <w:jc w:val="right"/>
              <w:rPr>
                <w:rFonts w:ascii="Georgia" w:hAnsi="Georgia" w:cs="Calibri"/>
                <w:sz w:val="16"/>
                <w:szCs w:val="16"/>
              </w:rPr>
            </w:pPr>
            <w:r w:rsidRPr="00694475">
              <w:rPr>
                <w:rFonts w:ascii="Georgia" w:hAnsi="Georgia" w:cs="Calibri"/>
                <w:sz w:val="16"/>
                <w:szCs w:val="16"/>
              </w:rPr>
              <w:t>61.358</w:t>
            </w:r>
          </w:p>
        </w:tc>
      </w:tr>
      <w:tr w:rsidR="002E4BAC" w:rsidRPr="00694475" w14:paraId="1E8EA106" w14:textId="77777777" w:rsidTr="00124B6F">
        <w:trPr>
          <w:trHeight w:val="170"/>
        </w:trPr>
        <w:tc>
          <w:tcPr>
            <w:tcW w:w="1136" w:type="pct"/>
            <w:tcBorders>
              <w:top w:val="nil"/>
              <w:left w:val="nil"/>
              <w:bottom w:val="nil"/>
              <w:right w:val="nil"/>
            </w:tcBorders>
            <w:noWrap/>
            <w:vAlign w:val="bottom"/>
            <w:hideMark/>
          </w:tcPr>
          <w:p w14:paraId="7B3F602A" w14:textId="0D320C31" w:rsidR="008432BB" w:rsidRPr="00694475" w:rsidRDefault="008432BB" w:rsidP="008432BB">
            <w:pPr>
              <w:rPr>
                <w:rFonts w:ascii="Georgia" w:hAnsi="Georgia" w:cs="Calibri"/>
                <w:color w:val="000000"/>
                <w:sz w:val="16"/>
                <w:szCs w:val="16"/>
              </w:rPr>
            </w:pPr>
            <w:r w:rsidRPr="00694475">
              <w:rPr>
                <w:rFonts w:ascii="Georgia" w:hAnsi="Georgia" w:cs="Calibri"/>
                <w:color w:val="000000"/>
                <w:sz w:val="16"/>
                <w:szCs w:val="16"/>
              </w:rPr>
              <w:t>BiotechTown (i)</w:t>
            </w:r>
          </w:p>
        </w:tc>
        <w:tc>
          <w:tcPr>
            <w:tcW w:w="54" w:type="pct"/>
            <w:tcBorders>
              <w:top w:val="nil"/>
              <w:left w:val="nil"/>
              <w:bottom w:val="nil"/>
              <w:right w:val="nil"/>
            </w:tcBorders>
            <w:noWrap/>
            <w:vAlign w:val="bottom"/>
            <w:hideMark/>
          </w:tcPr>
          <w:p w14:paraId="49592803" w14:textId="77777777" w:rsidR="008432BB" w:rsidRPr="00694475" w:rsidRDefault="008432BB" w:rsidP="008432BB">
            <w:pPr>
              <w:rPr>
                <w:rFonts w:ascii="Georgia" w:hAnsi="Georgia" w:cs="Calibri"/>
                <w:color w:val="000000"/>
                <w:sz w:val="16"/>
                <w:szCs w:val="16"/>
              </w:rPr>
            </w:pPr>
          </w:p>
        </w:tc>
        <w:tc>
          <w:tcPr>
            <w:tcW w:w="469" w:type="pct"/>
            <w:tcBorders>
              <w:top w:val="nil"/>
              <w:left w:val="nil"/>
              <w:bottom w:val="nil"/>
              <w:right w:val="nil"/>
            </w:tcBorders>
            <w:noWrap/>
            <w:vAlign w:val="bottom"/>
            <w:hideMark/>
          </w:tcPr>
          <w:p w14:paraId="7C60E58F" w14:textId="1269DD02"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2C53A36D"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1FB14578" w14:textId="25A4E1C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6EC2E143"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4548AAEB" w14:textId="1BF603A8"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0FD1E2A6" w14:textId="77777777" w:rsidR="008432BB" w:rsidRPr="00694475" w:rsidRDefault="008432BB" w:rsidP="008432BB">
            <w:pPr>
              <w:jc w:val="right"/>
              <w:rPr>
                <w:rFonts w:ascii="Georgia" w:hAnsi="Georgia" w:cs="Calibri"/>
                <w:sz w:val="16"/>
                <w:szCs w:val="16"/>
              </w:rPr>
            </w:pPr>
          </w:p>
        </w:tc>
        <w:tc>
          <w:tcPr>
            <w:tcW w:w="582" w:type="pct"/>
            <w:tcBorders>
              <w:top w:val="nil"/>
              <w:left w:val="nil"/>
              <w:bottom w:val="nil"/>
              <w:right w:val="nil"/>
            </w:tcBorders>
            <w:noWrap/>
            <w:vAlign w:val="bottom"/>
            <w:hideMark/>
          </w:tcPr>
          <w:p w14:paraId="01F0B5A7" w14:textId="0F5CFB0B"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0A7575C1" w14:textId="77777777" w:rsidR="008432BB" w:rsidRPr="00694475" w:rsidRDefault="008432BB" w:rsidP="008432BB">
            <w:pPr>
              <w:jc w:val="right"/>
              <w:rPr>
                <w:rFonts w:ascii="Georgia" w:hAnsi="Georgia" w:cs="Calibri"/>
                <w:sz w:val="16"/>
                <w:szCs w:val="16"/>
              </w:rPr>
            </w:pPr>
          </w:p>
        </w:tc>
        <w:tc>
          <w:tcPr>
            <w:tcW w:w="499" w:type="pct"/>
            <w:tcBorders>
              <w:top w:val="nil"/>
              <w:left w:val="nil"/>
              <w:bottom w:val="nil"/>
              <w:right w:val="nil"/>
            </w:tcBorders>
            <w:noWrap/>
            <w:vAlign w:val="bottom"/>
            <w:hideMark/>
          </w:tcPr>
          <w:p w14:paraId="5733156D" w14:textId="656176F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5DC9DCCA" w14:textId="77777777" w:rsidR="008432BB" w:rsidRPr="00694475" w:rsidRDefault="008432BB" w:rsidP="008432BB">
            <w:pPr>
              <w:jc w:val="right"/>
              <w:rPr>
                <w:rFonts w:ascii="Georgia" w:hAnsi="Georgia" w:cs="Calibri"/>
                <w:sz w:val="16"/>
                <w:szCs w:val="16"/>
              </w:rPr>
            </w:pPr>
          </w:p>
        </w:tc>
        <w:tc>
          <w:tcPr>
            <w:tcW w:w="534" w:type="pct"/>
            <w:tcBorders>
              <w:top w:val="nil"/>
              <w:left w:val="nil"/>
              <w:bottom w:val="nil"/>
              <w:right w:val="nil"/>
            </w:tcBorders>
            <w:noWrap/>
            <w:vAlign w:val="bottom"/>
            <w:hideMark/>
          </w:tcPr>
          <w:p w14:paraId="24281903" w14:textId="04D3430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31544396" w14:textId="77777777" w:rsidR="008432BB" w:rsidRPr="00694475" w:rsidRDefault="008432BB" w:rsidP="008432BB">
            <w:pPr>
              <w:jc w:val="right"/>
              <w:rPr>
                <w:rFonts w:ascii="Georgia" w:hAnsi="Georgia" w:cs="Calibri"/>
                <w:sz w:val="16"/>
                <w:szCs w:val="16"/>
              </w:rPr>
            </w:pPr>
          </w:p>
        </w:tc>
        <w:tc>
          <w:tcPr>
            <w:tcW w:w="476" w:type="pct"/>
            <w:tcBorders>
              <w:top w:val="nil"/>
              <w:left w:val="nil"/>
              <w:bottom w:val="nil"/>
              <w:right w:val="nil"/>
            </w:tcBorders>
            <w:noWrap/>
            <w:vAlign w:val="bottom"/>
            <w:hideMark/>
          </w:tcPr>
          <w:p w14:paraId="08B18D83" w14:textId="62FB8590"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r>
      <w:tr w:rsidR="002E4BAC" w:rsidRPr="00694475" w14:paraId="485AF250" w14:textId="77777777" w:rsidTr="00124B6F">
        <w:trPr>
          <w:trHeight w:val="170"/>
        </w:trPr>
        <w:tc>
          <w:tcPr>
            <w:tcW w:w="1136" w:type="pct"/>
            <w:tcBorders>
              <w:top w:val="nil"/>
              <w:left w:val="nil"/>
              <w:bottom w:val="nil"/>
              <w:right w:val="nil"/>
            </w:tcBorders>
            <w:noWrap/>
            <w:vAlign w:val="bottom"/>
            <w:hideMark/>
          </w:tcPr>
          <w:p w14:paraId="60C43320" w14:textId="77777777" w:rsidR="008432BB" w:rsidRPr="00694475" w:rsidRDefault="008432BB" w:rsidP="008432BB">
            <w:pPr>
              <w:rPr>
                <w:rFonts w:ascii="Georgia" w:hAnsi="Georgia" w:cs="Calibri"/>
                <w:sz w:val="16"/>
                <w:szCs w:val="16"/>
              </w:rPr>
            </w:pPr>
            <w:r w:rsidRPr="00694475">
              <w:rPr>
                <w:rFonts w:ascii="Georgia" w:hAnsi="Georgia" w:cs="Calibri"/>
                <w:sz w:val="16"/>
                <w:szCs w:val="16"/>
              </w:rPr>
              <w:t>SCP Água Mineral (ii)</w:t>
            </w:r>
          </w:p>
        </w:tc>
        <w:tc>
          <w:tcPr>
            <w:tcW w:w="54" w:type="pct"/>
            <w:tcBorders>
              <w:top w:val="nil"/>
              <w:left w:val="nil"/>
              <w:bottom w:val="nil"/>
              <w:right w:val="nil"/>
            </w:tcBorders>
            <w:noWrap/>
            <w:vAlign w:val="bottom"/>
            <w:hideMark/>
          </w:tcPr>
          <w:p w14:paraId="61EA4B8F" w14:textId="77777777" w:rsidR="008432BB" w:rsidRPr="00694475" w:rsidRDefault="008432BB" w:rsidP="008432BB">
            <w:pPr>
              <w:rPr>
                <w:rFonts w:ascii="Georgia" w:hAnsi="Georgia" w:cs="Calibri"/>
                <w:sz w:val="16"/>
                <w:szCs w:val="16"/>
              </w:rPr>
            </w:pPr>
          </w:p>
        </w:tc>
        <w:tc>
          <w:tcPr>
            <w:tcW w:w="469" w:type="pct"/>
            <w:tcBorders>
              <w:top w:val="nil"/>
              <w:left w:val="nil"/>
              <w:bottom w:val="nil"/>
              <w:right w:val="nil"/>
            </w:tcBorders>
            <w:noWrap/>
            <w:vAlign w:val="bottom"/>
            <w:hideMark/>
          </w:tcPr>
          <w:p w14:paraId="74618D3B" w14:textId="53BDA94F" w:rsidR="008432BB" w:rsidRPr="00694475" w:rsidRDefault="008432BB" w:rsidP="008432BB">
            <w:pPr>
              <w:jc w:val="right"/>
              <w:rPr>
                <w:rFonts w:ascii="Georgia" w:hAnsi="Georgia" w:cs="Calibri"/>
                <w:sz w:val="16"/>
                <w:szCs w:val="16"/>
              </w:rPr>
            </w:pPr>
            <w:r w:rsidRPr="00694475">
              <w:rPr>
                <w:rFonts w:ascii="Georgia" w:hAnsi="Georgia" w:cs="Calibri"/>
                <w:sz w:val="16"/>
                <w:szCs w:val="16"/>
              </w:rPr>
              <w:t>827</w:t>
            </w:r>
          </w:p>
        </w:tc>
        <w:tc>
          <w:tcPr>
            <w:tcW w:w="54" w:type="pct"/>
            <w:tcBorders>
              <w:top w:val="nil"/>
              <w:left w:val="nil"/>
              <w:bottom w:val="nil"/>
              <w:right w:val="nil"/>
            </w:tcBorders>
            <w:noWrap/>
            <w:vAlign w:val="bottom"/>
            <w:hideMark/>
          </w:tcPr>
          <w:p w14:paraId="5D73F9EE"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45481613" w14:textId="7185912A"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79839EFB"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nil"/>
              <w:right w:val="nil"/>
            </w:tcBorders>
            <w:noWrap/>
            <w:vAlign w:val="bottom"/>
            <w:hideMark/>
          </w:tcPr>
          <w:p w14:paraId="4976F958" w14:textId="4212E610" w:rsidR="008432BB" w:rsidRPr="00694475" w:rsidRDefault="008432BB" w:rsidP="008432BB">
            <w:pPr>
              <w:jc w:val="right"/>
              <w:rPr>
                <w:rFonts w:ascii="Georgia" w:hAnsi="Georgia" w:cs="Calibri"/>
                <w:sz w:val="16"/>
                <w:szCs w:val="16"/>
              </w:rPr>
            </w:pPr>
            <w:r w:rsidRPr="00694475">
              <w:rPr>
                <w:rFonts w:ascii="Georgia" w:hAnsi="Georgia" w:cs="Calibri"/>
                <w:sz w:val="16"/>
                <w:szCs w:val="16"/>
              </w:rPr>
              <w:t>632</w:t>
            </w:r>
          </w:p>
        </w:tc>
        <w:tc>
          <w:tcPr>
            <w:tcW w:w="54" w:type="pct"/>
            <w:tcBorders>
              <w:top w:val="nil"/>
              <w:left w:val="nil"/>
              <w:bottom w:val="nil"/>
              <w:right w:val="nil"/>
            </w:tcBorders>
            <w:noWrap/>
            <w:vAlign w:val="bottom"/>
            <w:hideMark/>
          </w:tcPr>
          <w:p w14:paraId="7448900A" w14:textId="77777777" w:rsidR="008432BB" w:rsidRPr="00694475" w:rsidRDefault="008432BB" w:rsidP="008432BB">
            <w:pPr>
              <w:jc w:val="right"/>
              <w:rPr>
                <w:rFonts w:ascii="Georgia" w:hAnsi="Georgia" w:cs="Calibri"/>
                <w:sz w:val="16"/>
                <w:szCs w:val="16"/>
              </w:rPr>
            </w:pPr>
          </w:p>
        </w:tc>
        <w:tc>
          <w:tcPr>
            <w:tcW w:w="582" w:type="pct"/>
            <w:tcBorders>
              <w:top w:val="nil"/>
              <w:left w:val="nil"/>
              <w:bottom w:val="nil"/>
              <w:right w:val="nil"/>
            </w:tcBorders>
            <w:noWrap/>
            <w:vAlign w:val="bottom"/>
            <w:hideMark/>
          </w:tcPr>
          <w:p w14:paraId="1ECABF21" w14:textId="2E92EE7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63131340" w14:textId="77777777" w:rsidR="008432BB" w:rsidRPr="00694475" w:rsidRDefault="008432BB" w:rsidP="008432BB">
            <w:pPr>
              <w:jc w:val="right"/>
              <w:rPr>
                <w:rFonts w:ascii="Georgia" w:hAnsi="Georgia" w:cs="Calibri"/>
                <w:sz w:val="16"/>
                <w:szCs w:val="16"/>
              </w:rPr>
            </w:pPr>
          </w:p>
        </w:tc>
        <w:tc>
          <w:tcPr>
            <w:tcW w:w="499" w:type="pct"/>
            <w:tcBorders>
              <w:top w:val="nil"/>
              <w:left w:val="nil"/>
              <w:bottom w:val="nil"/>
              <w:right w:val="nil"/>
            </w:tcBorders>
            <w:noWrap/>
            <w:vAlign w:val="bottom"/>
            <w:hideMark/>
          </w:tcPr>
          <w:p w14:paraId="6DD67C47" w14:textId="278EE778"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586A9D90" w14:textId="77777777" w:rsidR="008432BB" w:rsidRPr="00694475" w:rsidRDefault="008432BB" w:rsidP="008432BB">
            <w:pPr>
              <w:jc w:val="right"/>
              <w:rPr>
                <w:rFonts w:ascii="Georgia" w:hAnsi="Georgia" w:cs="Calibri"/>
                <w:sz w:val="16"/>
                <w:szCs w:val="16"/>
              </w:rPr>
            </w:pPr>
          </w:p>
        </w:tc>
        <w:tc>
          <w:tcPr>
            <w:tcW w:w="534" w:type="pct"/>
            <w:tcBorders>
              <w:top w:val="nil"/>
              <w:left w:val="nil"/>
              <w:bottom w:val="nil"/>
              <w:right w:val="nil"/>
            </w:tcBorders>
            <w:noWrap/>
            <w:vAlign w:val="bottom"/>
            <w:hideMark/>
          </w:tcPr>
          <w:p w14:paraId="0D2B7B33" w14:textId="3C80099C"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58221DDB" w14:textId="77777777" w:rsidR="008432BB" w:rsidRPr="00694475" w:rsidRDefault="008432BB" w:rsidP="008432BB">
            <w:pPr>
              <w:jc w:val="right"/>
              <w:rPr>
                <w:rFonts w:ascii="Georgia" w:hAnsi="Georgia" w:cs="Calibri"/>
                <w:sz w:val="16"/>
                <w:szCs w:val="16"/>
              </w:rPr>
            </w:pPr>
          </w:p>
        </w:tc>
        <w:tc>
          <w:tcPr>
            <w:tcW w:w="476" w:type="pct"/>
            <w:tcBorders>
              <w:top w:val="nil"/>
              <w:left w:val="nil"/>
              <w:bottom w:val="nil"/>
              <w:right w:val="nil"/>
            </w:tcBorders>
            <w:noWrap/>
            <w:vAlign w:val="bottom"/>
            <w:hideMark/>
          </w:tcPr>
          <w:p w14:paraId="2FE03B98" w14:textId="77B825B8" w:rsidR="008432BB" w:rsidRPr="00694475" w:rsidRDefault="008432BB" w:rsidP="008432BB">
            <w:pPr>
              <w:jc w:val="right"/>
              <w:rPr>
                <w:rFonts w:ascii="Georgia" w:hAnsi="Georgia" w:cs="Calibri"/>
                <w:sz w:val="16"/>
                <w:szCs w:val="16"/>
              </w:rPr>
            </w:pPr>
            <w:r w:rsidRPr="00694475">
              <w:rPr>
                <w:rFonts w:ascii="Georgia" w:hAnsi="Georgia" w:cs="Calibri"/>
                <w:sz w:val="16"/>
                <w:szCs w:val="16"/>
              </w:rPr>
              <w:t>1.459</w:t>
            </w:r>
          </w:p>
        </w:tc>
      </w:tr>
      <w:tr w:rsidR="002E4BAC" w:rsidRPr="00694475" w14:paraId="41B7F31A" w14:textId="77777777" w:rsidTr="00124B6F">
        <w:trPr>
          <w:trHeight w:val="170"/>
        </w:trPr>
        <w:tc>
          <w:tcPr>
            <w:tcW w:w="1136" w:type="pct"/>
            <w:tcBorders>
              <w:top w:val="nil"/>
              <w:left w:val="nil"/>
              <w:bottom w:val="nil"/>
              <w:right w:val="nil"/>
            </w:tcBorders>
            <w:noWrap/>
            <w:vAlign w:val="bottom"/>
            <w:hideMark/>
          </w:tcPr>
          <w:p w14:paraId="640EB476" w14:textId="77777777" w:rsidR="008432BB" w:rsidRPr="00694475" w:rsidRDefault="008432BB" w:rsidP="008432BB">
            <w:pPr>
              <w:rPr>
                <w:rFonts w:ascii="Georgia" w:hAnsi="Georgia" w:cs="Calibri"/>
                <w:sz w:val="16"/>
                <w:szCs w:val="16"/>
              </w:rPr>
            </w:pPr>
            <w:r w:rsidRPr="00694475">
              <w:rPr>
                <w:rFonts w:ascii="Georgia" w:hAnsi="Georgia" w:cs="Calibri"/>
                <w:sz w:val="16"/>
                <w:szCs w:val="16"/>
              </w:rPr>
              <w:t>Outros investimentos</w:t>
            </w:r>
          </w:p>
        </w:tc>
        <w:tc>
          <w:tcPr>
            <w:tcW w:w="54" w:type="pct"/>
            <w:tcBorders>
              <w:top w:val="nil"/>
              <w:left w:val="nil"/>
              <w:bottom w:val="nil"/>
              <w:right w:val="nil"/>
            </w:tcBorders>
            <w:noWrap/>
            <w:vAlign w:val="bottom"/>
            <w:hideMark/>
          </w:tcPr>
          <w:p w14:paraId="232E050F" w14:textId="77777777" w:rsidR="008432BB" w:rsidRPr="00694475" w:rsidRDefault="008432BB" w:rsidP="008432BB">
            <w:pPr>
              <w:rPr>
                <w:rFonts w:ascii="Georgia" w:hAnsi="Georgia" w:cs="Calibri"/>
                <w:sz w:val="16"/>
                <w:szCs w:val="16"/>
              </w:rPr>
            </w:pPr>
          </w:p>
        </w:tc>
        <w:tc>
          <w:tcPr>
            <w:tcW w:w="469" w:type="pct"/>
            <w:tcBorders>
              <w:top w:val="nil"/>
              <w:left w:val="nil"/>
              <w:bottom w:val="single" w:sz="8" w:space="0" w:color="auto"/>
              <w:right w:val="nil"/>
            </w:tcBorders>
            <w:noWrap/>
            <w:vAlign w:val="bottom"/>
            <w:hideMark/>
          </w:tcPr>
          <w:p w14:paraId="3784E365" w14:textId="025EAFE2" w:rsidR="008432BB" w:rsidRPr="00694475" w:rsidRDefault="008432BB" w:rsidP="008432BB">
            <w:pPr>
              <w:jc w:val="right"/>
              <w:rPr>
                <w:rFonts w:ascii="Georgia" w:hAnsi="Georgia" w:cs="Calibri"/>
                <w:sz w:val="16"/>
                <w:szCs w:val="16"/>
              </w:rPr>
            </w:pPr>
            <w:r w:rsidRPr="00694475">
              <w:rPr>
                <w:rFonts w:ascii="Georgia" w:hAnsi="Georgia" w:cs="Calibri"/>
                <w:sz w:val="16"/>
                <w:szCs w:val="16"/>
              </w:rPr>
              <w:t>1.827</w:t>
            </w:r>
          </w:p>
        </w:tc>
        <w:tc>
          <w:tcPr>
            <w:tcW w:w="54" w:type="pct"/>
            <w:tcBorders>
              <w:top w:val="nil"/>
              <w:left w:val="nil"/>
              <w:bottom w:val="nil"/>
              <w:right w:val="nil"/>
            </w:tcBorders>
            <w:noWrap/>
            <w:vAlign w:val="bottom"/>
            <w:hideMark/>
          </w:tcPr>
          <w:p w14:paraId="00147675"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single" w:sz="8" w:space="0" w:color="auto"/>
              <w:right w:val="nil"/>
            </w:tcBorders>
            <w:noWrap/>
            <w:vAlign w:val="bottom"/>
            <w:hideMark/>
          </w:tcPr>
          <w:p w14:paraId="2C111509" w14:textId="66552698" w:rsidR="008432BB" w:rsidRPr="00694475" w:rsidRDefault="008432BB" w:rsidP="008432BB">
            <w:pPr>
              <w:jc w:val="right"/>
              <w:rPr>
                <w:rFonts w:ascii="Georgia" w:hAnsi="Georgia" w:cs="Calibri"/>
                <w:sz w:val="16"/>
                <w:szCs w:val="16"/>
              </w:rPr>
            </w:pPr>
            <w:r w:rsidRPr="00694475">
              <w:rPr>
                <w:rFonts w:ascii="Georgia" w:hAnsi="Georgia" w:cs="Calibri"/>
                <w:sz w:val="16"/>
                <w:szCs w:val="16"/>
              </w:rPr>
              <w:t>9</w:t>
            </w:r>
          </w:p>
        </w:tc>
        <w:tc>
          <w:tcPr>
            <w:tcW w:w="54" w:type="pct"/>
            <w:tcBorders>
              <w:top w:val="nil"/>
              <w:left w:val="nil"/>
              <w:bottom w:val="nil"/>
              <w:right w:val="nil"/>
            </w:tcBorders>
            <w:noWrap/>
            <w:vAlign w:val="bottom"/>
            <w:hideMark/>
          </w:tcPr>
          <w:p w14:paraId="2660CC65"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single" w:sz="8" w:space="0" w:color="auto"/>
              <w:right w:val="nil"/>
            </w:tcBorders>
            <w:noWrap/>
            <w:vAlign w:val="bottom"/>
            <w:hideMark/>
          </w:tcPr>
          <w:p w14:paraId="6A8E02CD" w14:textId="33B2A389" w:rsidR="008432BB" w:rsidRPr="00694475" w:rsidRDefault="008432BB" w:rsidP="008432BB">
            <w:pPr>
              <w:jc w:val="right"/>
              <w:rPr>
                <w:rFonts w:ascii="Georgia" w:hAnsi="Georgia" w:cs="Calibri"/>
                <w:sz w:val="16"/>
                <w:szCs w:val="16"/>
              </w:rPr>
            </w:pPr>
            <w:r w:rsidRPr="00694475">
              <w:rPr>
                <w:rFonts w:ascii="Georgia" w:hAnsi="Georgia" w:cs="Calibri"/>
                <w:sz w:val="16"/>
                <w:szCs w:val="16"/>
              </w:rPr>
              <w:t>(5)</w:t>
            </w:r>
          </w:p>
        </w:tc>
        <w:tc>
          <w:tcPr>
            <w:tcW w:w="54" w:type="pct"/>
            <w:tcBorders>
              <w:top w:val="nil"/>
              <w:left w:val="nil"/>
              <w:bottom w:val="nil"/>
              <w:right w:val="nil"/>
            </w:tcBorders>
            <w:noWrap/>
            <w:vAlign w:val="bottom"/>
            <w:hideMark/>
          </w:tcPr>
          <w:p w14:paraId="650E5095" w14:textId="77777777" w:rsidR="008432BB" w:rsidRPr="00694475" w:rsidRDefault="008432BB" w:rsidP="008432BB">
            <w:pPr>
              <w:jc w:val="right"/>
              <w:rPr>
                <w:rFonts w:ascii="Georgia" w:hAnsi="Georgia" w:cs="Calibri"/>
                <w:sz w:val="16"/>
                <w:szCs w:val="16"/>
              </w:rPr>
            </w:pPr>
          </w:p>
        </w:tc>
        <w:tc>
          <w:tcPr>
            <w:tcW w:w="582" w:type="pct"/>
            <w:tcBorders>
              <w:top w:val="nil"/>
              <w:left w:val="nil"/>
              <w:bottom w:val="single" w:sz="8" w:space="0" w:color="auto"/>
              <w:right w:val="nil"/>
            </w:tcBorders>
            <w:noWrap/>
            <w:vAlign w:val="bottom"/>
            <w:hideMark/>
          </w:tcPr>
          <w:p w14:paraId="7136435C" w14:textId="57B26247"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49C31B74" w14:textId="77777777" w:rsidR="008432BB" w:rsidRPr="00694475" w:rsidRDefault="008432BB" w:rsidP="008432BB">
            <w:pPr>
              <w:jc w:val="right"/>
              <w:rPr>
                <w:rFonts w:ascii="Georgia" w:hAnsi="Georgia" w:cs="Calibri"/>
                <w:sz w:val="16"/>
                <w:szCs w:val="16"/>
              </w:rPr>
            </w:pPr>
          </w:p>
        </w:tc>
        <w:tc>
          <w:tcPr>
            <w:tcW w:w="499" w:type="pct"/>
            <w:tcBorders>
              <w:top w:val="nil"/>
              <w:left w:val="nil"/>
              <w:bottom w:val="single" w:sz="8" w:space="0" w:color="auto"/>
              <w:right w:val="nil"/>
            </w:tcBorders>
            <w:noWrap/>
            <w:vAlign w:val="bottom"/>
            <w:hideMark/>
          </w:tcPr>
          <w:p w14:paraId="5D0114DE" w14:textId="15AEF57D"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0D8A7FCA" w14:textId="77777777" w:rsidR="008432BB" w:rsidRPr="00694475" w:rsidRDefault="008432BB" w:rsidP="008432BB">
            <w:pPr>
              <w:jc w:val="right"/>
              <w:rPr>
                <w:rFonts w:ascii="Georgia" w:hAnsi="Georgia" w:cs="Calibri"/>
                <w:sz w:val="16"/>
                <w:szCs w:val="16"/>
              </w:rPr>
            </w:pPr>
          </w:p>
        </w:tc>
        <w:tc>
          <w:tcPr>
            <w:tcW w:w="534" w:type="pct"/>
            <w:tcBorders>
              <w:top w:val="nil"/>
              <w:left w:val="nil"/>
              <w:bottom w:val="single" w:sz="8" w:space="0" w:color="auto"/>
              <w:right w:val="nil"/>
            </w:tcBorders>
            <w:noWrap/>
            <w:vAlign w:val="bottom"/>
            <w:hideMark/>
          </w:tcPr>
          <w:p w14:paraId="15551485" w14:textId="773B4A8F"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7C00E544" w14:textId="77777777" w:rsidR="008432BB" w:rsidRPr="00694475" w:rsidRDefault="008432BB" w:rsidP="008432BB">
            <w:pPr>
              <w:jc w:val="right"/>
              <w:rPr>
                <w:rFonts w:ascii="Georgia" w:hAnsi="Georgia" w:cs="Calibri"/>
                <w:sz w:val="16"/>
                <w:szCs w:val="16"/>
              </w:rPr>
            </w:pPr>
          </w:p>
        </w:tc>
        <w:tc>
          <w:tcPr>
            <w:tcW w:w="476" w:type="pct"/>
            <w:tcBorders>
              <w:top w:val="nil"/>
              <w:left w:val="nil"/>
              <w:bottom w:val="single" w:sz="8" w:space="0" w:color="auto"/>
              <w:right w:val="nil"/>
            </w:tcBorders>
            <w:noWrap/>
            <w:vAlign w:val="bottom"/>
            <w:hideMark/>
          </w:tcPr>
          <w:p w14:paraId="49684F53" w14:textId="5A88B01B" w:rsidR="008432BB" w:rsidRPr="00694475" w:rsidRDefault="008432BB" w:rsidP="008432BB">
            <w:pPr>
              <w:jc w:val="right"/>
              <w:rPr>
                <w:rFonts w:ascii="Georgia" w:hAnsi="Georgia" w:cs="Calibri"/>
                <w:sz w:val="16"/>
                <w:szCs w:val="16"/>
              </w:rPr>
            </w:pPr>
            <w:r w:rsidRPr="00694475">
              <w:rPr>
                <w:rFonts w:ascii="Georgia" w:hAnsi="Georgia" w:cs="Calibri"/>
                <w:sz w:val="16"/>
                <w:szCs w:val="16"/>
              </w:rPr>
              <w:t>1.831</w:t>
            </w:r>
          </w:p>
        </w:tc>
      </w:tr>
      <w:tr w:rsidR="002E4BAC" w:rsidRPr="00694475" w14:paraId="0F507269" w14:textId="77777777" w:rsidTr="00124B6F">
        <w:trPr>
          <w:trHeight w:val="170"/>
        </w:trPr>
        <w:tc>
          <w:tcPr>
            <w:tcW w:w="1136" w:type="pct"/>
            <w:tcBorders>
              <w:top w:val="nil"/>
              <w:left w:val="nil"/>
              <w:bottom w:val="nil"/>
              <w:right w:val="nil"/>
            </w:tcBorders>
            <w:noWrap/>
            <w:vAlign w:val="bottom"/>
            <w:hideMark/>
          </w:tcPr>
          <w:p w14:paraId="48F5FF04" w14:textId="77777777" w:rsidR="008432BB" w:rsidRPr="00694475" w:rsidRDefault="008432BB" w:rsidP="008432BB">
            <w:pPr>
              <w:rPr>
                <w:rFonts w:ascii="Georgia" w:hAnsi="Georgia" w:cs="Calibri"/>
                <w:sz w:val="16"/>
                <w:szCs w:val="16"/>
              </w:rPr>
            </w:pPr>
          </w:p>
        </w:tc>
        <w:tc>
          <w:tcPr>
            <w:tcW w:w="54" w:type="pct"/>
            <w:tcBorders>
              <w:top w:val="nil"/>
              <w:left w:val="nil"/>
              <w:bottom w:val="nil"/>
              <w:right w:val="nil"/>
            </w:tcBorders>
            <w:noWrap/>
            <w:vAlign w:val="bottom"/>
            <w:hideMark/>
          </w:tcPr>
          <w:p w14:paraId="20451CBD" w14:textId="77777777" w:rsidR="008432BB" w:rsidRPr="00694475" w:rsidRDefault="008432BB" w:rsidP="008432BB"/>
        </w:tc>
        <w:tc>
          <w:tcPr>
            <w:tcW w:w="469" w:type="pct"/>
            <w:tcBorders>
              <w:top w:val="nil"/>
              <w:left w:val="nil"/>
              <w:bottom w:val="nil"/>
              <w:right w:val="nil"/>
            </w:tcBorders>
            <w:noWrap/>
            <w:vAlign w:val="bottom"/>
            <w:hideMark/>
          </w:tcPr>
          <w:p w14:paraId="166C41CC"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5224FF5B" w14:textId="77777777" w:rsidR="008432BB" w:rsidRPr="00694475" w:rsidRDefault="008432BB" w:rsidP="008432BB">
            <w:pPr>
              <w:jc w:val="right"/>
            </w:pPr>
          </w:p>
        </w:tc>
        <w:tc>
          <w:tcPr>
            <w:tcW w:w="463" w:type="pct"/>
            <w:tcBorders>
              <w:top w:val="nil"/>
              <w:left w:val="nil"/>
              <w:bottom w:val="nil"/>
              <w:right w:val="nil"/>
            </w:tcBorders>
            <w:noWrap/>
            <w:vAlign w:val="bottom"/>
            <w:hideMark/>
          </w:tcPr>
          <w:p w14:paraId="70653480"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759C08A9" w14:textId="77777777" w:rsidR="008432BB" w:rsidRPr="00694475" w:rsidRDefault="008432BB" w:rsidP="008432BB">
            <w:pPr>
              <w:jc w:val="right"/>
            </w:pPr>
          </w:p>
        </w:tc>
        <w:tc>
          <w:tcPr>
            <w:tcW w:w="463" w:type="pct"/>
            <w:tcBorders>
              <w:top w:val="nil"/>
              <w:left w:val="nil"/>
              <w:bottom w:val="nil"/>
              <w:right w:val="nil"/>
            </w:tcBorders>
            <w:noWrap/>
            <w:vAlign w:val="bottom"/>
            <w:hideMark/>
          </w:tcPr>
          <w:p w14:paraId="7E052677"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26A192CD" w14:textId="77777777" w:rsidR="008432BB" w:rsidRPr="00694475" w:rsidRDefault="008432BB" w:rsidP="008432BB">
            <w:pPr>
              <w:jc w:val="right"/>
            </w:pPr>
          </w:p>
        </w:tc>
        <w:tc>
          <w:tcPr>
            <w:tcW w:w="582" w:type="pct"/>
            <w:tcBorders>
              <w:top w:val="nil"/>
              <w:left w:val="nil"/>
              <w:bottom w:val="nil"/>
              <w:right w:val="nil"/>
            </w:tcBorders>
            <w:noWrap/>
            <w:vAlign w:val="bottom"/>
            <w:hideMark/>
          </w:tcPr>
          <w:p w14:paraId="1F8987C9"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7A2ADE2B" w14:textId="77777777" w:rsidR="008432BB" w:rsidRPr="00694475" w:rsidRDefault="008432BB" w:rsidP="008432BB">
            <w:pPr>
              <w:jc w:val="right"/>
            </w:pPr>
          </w:p>
        </w:tc>
        <w:tc>
          <w:tcPr>
            <w:tcW w:w="499" w:type="pct"/>
            <w:tcBorders>
              <w:top w:val="nil"/>
              <w:left w:val="nil"/>
              <w:bottom w:val="nil"/>
              <w:right w:val="nil"/>
            </w:tcBorders>
            <w:noWrap/>
            <w:vAlign w:val="bottom"/>
            <w:hideMark/>
          </w:tcPr>
          <w:p w14:paraId="599A01A5"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043DF1AF" w14:textId="77777777" w:rsidR="008432BB" w:rsidRPr="00694475" w:rsidRDefault="008432BB" w:rsidP="008432BB">
            <w:pPr>
              <w:jc w:val="right"/>
            </w:pPr>
          </w:p>
        </w:tc>
        <w:tc>
          <w:tcPr>
            <w:tcW w:w="534" w:type="pct"/>
            <w:tcBorders>
              <w:top w:val="nil"/>
              <w:left w:val="nil"/>
              <w:bottom w:val="nil"/>
              <w:right w:val="nil"/>
            </w:tcBorders>
            <w:noWrap/>
            <w:vAlign w:val="bottom"/>
            <w:hideMark/>
          </w:tcPr>
          <w:p w14:paraId="576D78C6"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1DBF3898" w14:textId="77777777" w:rsidR="008432BB" w:rsidRPr="00694475" w:rsidRDefault="008432BB" w:rsidP="008432BB">
            <w:pPr>
              <w:jc w:val="right"/>
            </w:pPr>
          </w:p>
        </w:tc>
        <w:tc>
          <w:tcPr>
            <w:tcW w:w="476" w:type="pct"/>
            <w:tcBorders>
              <w:top w:val="nil"/>
              <w:left w:val="nil"/>
              <w:bottom w:val="nil"/>
              <w:right w:val="nil"/>
            </w:tcBorders>
            <w:noWrap/>
            <w:vAlign w:val="bottom"/>
            <w:hideMark/>
          </w:tcPr>
          <w:p w14:paraId="4BEAF1F0" w14:textId="77777777" w:rsidR="008432BB" w:rsidRPr="00694475" w:rsidRDefault="008432BB" w:rsidP="008432BB">
            <w:pPr>
              <w:jc w:val="right"/>
            </w:pPr>
          </w:p>
        </w:tc>
      </w:tr>
      <w:tr w:rsidR="002E4BAC" w:rsidRPr="00694475" w14:paraId="61F8A188" w14:textId="77777777" w:rsidTr="00124B6F">
        <w:trPr>
          <w:trHeight w:val="170"/>
        </w:trPr>
        <w:tc>
          <w:tcPr>
            <w:tcW w:w="1136" w:type="pct"/>
            <w:tcBorders>
              <w:top w:val="nil"/>
              <w:left w:val="nil"/>
              <w:bottom w:val="nil"/>
              <w:right w:val="nil"/>
            </w:tcBorders>
            <w:noWrap/>
            <w:vAlign w:val="bottom"/>
            <w:hideMark/>
          </w:tcPr>
          <w:p w14:paraId="1C41E10A" w14:textId="77777777" w:rsidR="008432BB" w:rsidRPr="00694475" w:rsidRDefault="008432BB" w:rsidP="008432BB"/>
        </w:tc>
        <w:tc>
          <w:tcPr>
            <w:tcW w:w="54" w:type="pct"/>
            <w:tcBorders>
              <w:top w:val="nil"/>
              <w:left w:val="nil"/>
              <w:bottom w:val="nil"/>
              <w:right w:val="nil"/>
            </w:tcBorders>
            <w:noWrap/>
            <w:vAlign w:val="bottom"/>
            <w:hideMark/>
          </w:tcPr>
          <w:p w14:paraId="26630DA2" w14:textId="77777777" w:rsidR="008432BB" w:rsidRPr="00694475" w:rsidRDefault="008432BB" w:rsidP="008432BB"/>
        </w:tc>
        <w:tc>
          <w:tcPr>
            <w:tcW w:w="469" w:type="pct"/>
            <w:tcBorders>
              <w:top w:val="nil"/>
              <w:left w:val="nil"/>
              <w:bottom w:val="double" w:sz="6" w:space="0" w:color="auto"/>
              <w:right w:val="nil"/>
            </w:tcBorders>
            <w:noWrap/>
            <w:vAlign w:val="bottom"/>
            <w:hideMark/>
          </w:tcPr>
          <w:p w14:paraId="410EC0E4" w14:textId="2BAD72AE" w:rsidR="008432BB" w:rsidRPr="00694475" w:rsidRDefault="008432BB" w:rsidP="008432BB">
            <w:pPr>
              <w:jc w:val="right"/>
              <w:rPr>
                <w:rFonts w:ascii="Georgia" w:hAnsi="Georgia" w:cs="Calibri"/>
                <w:sz w:val="16"/>
                <w:szCs w:val="16"/>
              </w:rPr>
            </w:pPr>
            <w:r w:rsidRPr="00694475">
              <w:rPr>
                <w:rFonts w:ascii="Georgia" w:hAnsi="Georgia" w:cs="Calibri"/>
                <w:sz w:val="16"/>
                <w:szCs w:val="16"/>
              </w:rPr>
              <w:t>394.553</w:t>
            </w:r>
          </w:p>
        </w:tc>
        <w:tc>
          <w:tcPr>
            <w:tcW w:w="54" w:type="pct"/>
            <w:tcBorders>
              <w:top w:val="nil"/>
              <w:left w:val="nil"/>
              <w:bottom w:val="nil"/>
              <w:right w:val="nil"/>
            </w:tcBorders>
            <w:noWrap/>
            <w:vAlign w:val="bottom"/>
            <w:hideMark/>
          </w:tcPr>
          <w:p w14:paraId="6E0AB7C7"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double" w:sz="6" w:space="0" w:color="auto"/>
              <w:right w:val="nil"/>
            </w:tcBorders>
            <w:noWrap/>
            <w:vAlign w:val="bottom"/>
            <w:hideMark/>
          </w:tcPr>
          <w:p w14:paraId="2C393C0A" w14:textId="6EA5A157" w:rsidR="008432BB" w:rsidRPr="00694475" w:rsidRDefault="008432BB" w:rsidP="008432BB">
            <w:pPr>
              <w:jc w:val="right"/>
              <w:rPr>
                <w:rFonts w:ascii="Georgia" w:hAnsi="Georgia" w:cs="Calibri"/>
                <w:sz w:val="16"/>
                <w:szCs w:val="16"/>
              </w:rPr>
            </w:pPr>
            <w:r w:rsidRPr="00694475">
              <w:rPr>
                <w:rFonts w:ascii="Georgia" w:hAnsi="Georgia" w:cs="Calibri"/>
                <w:sz w:val="16"/>
                <w:szCs w:val="16"/>
              </w:rPr>
              <w:t>9</w:t>
            </w:r>
          </w:p>
        </w:tc>
        <w:tc>
          <w:tcPr>
            <w:tcW w:w="54" w:type="pct"/>
            <w:tcBorders>
              <w:top w:val="nil"/>
              <w:left w:val="nil"/>
              <w:bottom w:val="nil"/>
              <w:right w:val="nil"/>
            </w:tcBorders>
            <w:noWrap/>
            <w:vAlign w:val="bottom"/>
            <w:hideMark/>
          </w:tcPr>
          <w:p w14:paraId="2AC11118" w14:textId="77777777" w:rsidR="008432BB" w:rsidRPr="00694475" w:rsidRDefault="008432BB" w:rsidP="008432BB">
            <w:pPr>
              <w:jc w:val="right"/>
              <w:rPr>
                <w:rFonts w:ascii="Georgia" w:hAnsi="Georgia" w:cs="Calibri"/>
                <w:sz w:val="16"/>
                <w:szCs w:val="16"/>
              </w:rPr>
            </w:pPr>
          </w:p>
        </w:tc>
        <w:tc>
          <w:tcPr>
            <w:tcW w:w="463" w:type="pct"/>
            <w:tcBorders>
              <w:top w:val="nil"/>
              <w:left w:val="nil"/>
              <w:bottom w:val="double" w:sz="6" w:space="0" w:color="auto"/>
              <w:right w:val="nil"/>
            </w:tcBorders>
            <w:noWrap/>
            <w:vAlign w:val="bottom"/>
            <w:hideMark/>
          </w:tcPr>
          <w:p w14:paraId="4BB987CE" w14:textId="26A956EB" w:rsidR="008432BB" w:rsidRPr="00694475" w:rsidRDefault="008432BB" w:rsidP="008432BB">
            <w:pPr>
              <w:jc w:val="right"/>
              <w:rPr>
                <w:rFonts w:ascii="Georgia" w:hAnsi="Georgia" w:cs="Calibri"/>
                <w:sz w:val="16"/>
                <w:szCs w:val="16"/>
              </w:rPr>
            </w:pPr>
            <w:r w:rsidRPr="00694475">
              <w:rPr>
                <w:rFonts w:ascii="Georgia" w:hAnsi="Georgia" w:cs="Calibri"/>
                <w:sz w:val="16"/>
                <w:szCs w:val="16"/>
              </w:rPr>
              <w:t>192.565</w:t>
            </w:r>
          </w:p>
        </w:tc>
        <w:tc>
          <w:tcPr>
            <w:tcW w:w="54" w:type="pct"/>
            <w:tcBorders>
              <w:top w:val="nil"/>
              <w:left w:val="nil"/>
              <w:bottom w:val="nil"/>
              <w:right w:val="nil"/>
            </w:tcBorders>
            <w:noWrap/>
            <w:vAlign w:val="bottom"/>
            <w:hideMark/>
          </w:tcPr>
          <w:p w14:paraId="279BCB9F" w14:textId="77777777" w:rsidR="008432BB" w:rsidRPr="00694475" w:rsidRDefault="008432BB" w:rsidP="008432BB">
            <w:pPr>
              <w:jc w:val="right"/>
              <w:rPr>
                <w:rFonts w:ascii="Georgia" w:hAnsi="Georgia" w:cs="Calibri"/>
                <w:sz w:val="16"/>
                <w:szCs w:val="16"/>
              </w:rPr>
            </w:pPr>
          </w:p>
        </w:tc>
        <w:tc>
          <w:tcPr>
            <w:tcW w:w="582" w:type="pct"/>
            <w:tcBorders>
              <w:top w:val="nil"/>
              <w:left w:val="nil"/>
              <w:bottom w:val="double" w:sz="6" w:space="0" w:color="auto"/>
              <w:right w:val="nil"/>
            </w:tcBorders>
            <w:noWrap/>
            <w:vAlign w:val="bottom"/>
            <w:hideMark/>
          </w:tcPr>
          <w:p w14:paraId="1EDF47D0" w14:textId="3DEDCBE9" w:rsidR="008432BB" w:rsidRPr="00694475" w:rsidRDefault="008432BB" w:rsidP="008432BB">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76D2C11D" w14:textId="77777777" w:rsidR="008432BB" w:rsidRPr="00694475" w:rsidRDefault="008432BB" w:rsidP="008432BB">
            <w:pPr>
              <w:jc w:val="right"/>
              <w:rPr>
                <w:rFonts w:ascii="Georgia" w:hAnsi="Georgia" w:cs="Calibri"/>
                <w:sz w:val="16"/>
                <w:szCs w:val="16"/>
              </w:rPr>
            </w:pPr>
          </w:p>
        </w:tc>
        <w:tc>
          <w:tcPr>
            <w:tcW w:w="499" w:type="pct"/>
            <w:tcBorders>
              <w:top w:val="nil"/>
              <w:left w:val="nil"/>
              <w:bottom w:val="double" w:sz="6" w:space="0" w:color="auto"/>
              <w:right w:val="nil"/>
            </w:tcBorders>
            <w:noWrap/>
            <w:vAlign w:val="bottom"/>
            <w:hideMark/>
          </w:tcPr>
          <w:p w14:paraId="0E476B7A" w14:textId="5D250413" w:rsidR="008432BB" w:rsidRPr="00694475" w:rsidRDefault="008432BB" w:rsidP="008432BB">
            <w:pPr>
              <w:jc w:val="right"/>
              <w:rPr>
                <w:rFonts w:ascii="Georgia" w:hAnsi="Georgia" w:cs="Calibri"/>
                <w:sz w:val="16"/>
                <w:szCs w:val="16"/>
              </w:rPr>
            </w:pPr>
            <w:r w:rsidRPr="00694475">
              <w:rPr>
                <w:rFonts w:ascii="Georgia" w:hAnsi="Georgia" w:cs="Calibri"/>
                <w:sz w:val="16"/>
                <w:szCs w:val="16"/>
              </w:rPr>
              <w:t>505</w:t>
            </w:r>
          </w:p>
        </w:tc>
        <w:tc>
          <w:tcPr>
            <w:tcW w:w="54" w:type="pct"/>
            <w:tcBorders>
              <w:top w:val="nil"/>
              <w:left w:val="nil"/>
              <w:bottom w:val="nil"/>
              <w:right w:val="nil"/>
            </w:tcBorders>
            <w:noWrap/>
            <w:vAlign w:val="bottom"/>
            <w:hideMark/>
          </w:tcPr>
          <w:p w14:paraId="64F2D733" w14:textId="77777777" w:rsidR="008432BB" w:rsidRPr="00694475" w:rsidRDefault="008432BB" w:rsidP="008432BB">
            <w:pPr>
              <w:jc w:val="right"/>
              <w:rPr>
                <w:rFonts w:ascii="Georgia" w:hAnsi="Georgia" w:cs="Calibri"/>
                <w:sz w:val="16"/>
                <w:szCs w:val="16"/>
              </w:rPr>
            </w:pPr>
          </w:p>
        </w:tc>
        <w:tc>
          <w:tcPr>
            <w:tcW w:w="534" w:type="pct"/>
            <w:tcBorders>
              <w:top w:val="nil"/>
              <w:left w:val="nil"/>
              <w:bottom w:val="double" w:sz="6" w:space="0" w:color="auto"/>
              <w:right w:val="nil"/>
            </w:tcBorders>
            <w:noWrap/>
            <w:vAlign w:val="bottom"/>
            <w:hideMark/>
          </w:tcPr>
          <w:p w14:paraId="53369BFD" w14:textId="1BF35B67" w:rsidR="008432BB" w:rsidRPr="00694475" w:rsidRDefault="008432BB" w:rsidP="008432BB">
            <w:pPr>
              <w:jc w:val="right"/>
              <w:rPr>
                <w:rFonts w:ascii="Georgia" w:hAnsi="Georgia" w:cs="Calibri"/>
                <w:sz w:val="16"/>
                <w:szCs w:val="16"/>
              </w:rPr>
            </w:pPr>
            <w:r w:rsidRPr="00694475">
              <w:rPr>
                <w:rFonts w:ascii="Georgia" w:hAnsi="Georgia" w:cs="Calibri"/>
                <w:sz w:val="16"/>
                <w:szCs w:val="16"/>
              </w:rPr>
              <w:t>(133.232)</w:t>
            </w:r>
          </w:p>
        </w:tc>
        <w:tc>
          <w:tcPr>
            <w:tcW w:w="54" w:type="pct"/>
            <w:tcBorders>
              <w:top w:val="nil"/>
              <w:left w:val="nil"/>
              <w:bottom w:val="nil"/>
              <w:right w:val="nil"/>
            </w:tcBorders>
            <w:noWrap/>
            <w:vAlign w:val="bottom"/>
            <w:hideMark/>
          </w:tcPr>
          <w:p w14:paraId="710B184B" w14:textId="77777777" w:rsidR="008432BB" w:rsidRPr="00694475" w:rsidRDefault="008432BB" w:rsidP="008432BB">
            <w:pPr>
              <w:jc w:val="right"/>
              <w:rPr>
                <w:rFonts w:ascii="Georgia" w:hAnsi="Georgia" w:cs="Calibri"/>
                <w:sz w:val="16"/>
                <w:szCs w:val="16"/>
              </w:rPr>
            </w:pPr>
          </w:p>
        </w:tc>
        <w:tc>
          <w:tcPr>
            <w:tcW w:w="476" w:type="pct"/>
            <w:tcBorders>
              <w:top w:val="nil"/>
              <w:left w:val="nil"/>
              <w:bottom w:val="double" w:sz="6" w:space="0" w:color="auto"/>
              <w:right w:val="nil"/>
            </w:tcBorders>
            <w:noWrap/>
            <w:vAlign w:val="bottom"/>
            <w:hideMark/>
          </w:tcPr>
          <w:p w14:paraId="51AFD7DA" w14:textId="7500951B" w:rsidR="008432BB" w:rsidRPr="00694475" w:rsidRDefault="008432BB" w:rsidP="008432BB">
            <w:pPr>
              <w:jc w:val="right"/>
              <w:rPr>
                <w:rFonts w:ascii="Georgia" w:hAnsi="Georgia" w:cs="Calibri"/>
                <w:sz w:val="16"/>
                <w:szCs w:val="16"/>
              </w:rPr>
            </w:pPr>
            <w:r w:rsidRPr="00694475">
              <w:rPr>
                <w:rFonts w:ascii="Georgia" w:hAnsi="Georgia" w:cs="Calibri"/>
                <w:sz w:val="16"/>
                <w:szCs w:val="16"/>
              </w:rPr>
              <w:t>454.400</w:t>
            </w:r>
          </w:p>
        </w:tc>
      </w:tr>
      <w:tr w:rsidR="002E4BAC" w:rsidRPr="00694475" w14:paraId="5C0AC451" w14:textId="77777777" w:rsidTr="00124B6F">
        <w:trPr>
          <w:trHeight w:val="170"/>
        </w:trPr>
        <w:tc>
          <w:tcPr>
            <w:tcW w:w="1136" w:type="pct"/>
            <w:tcBorders>
              <w:top w:val="nil"/>
              <w:left w:val="nil"/>
              <w:bottom w:val="nil"/>
              <w:right w:val="nil"/>
            </w:tcBorders>
            <w:noWrap/>
            <w:vAlign w:val="bottom"/>
            <w:hideMark/>
          </w:tcPr>
          <w:p w14:paraId="1A59C85C" w14:textId="77777777" w:rsidR="008432BB" w:rsidRPr="00694475" w:rsidRDefault="008432BB" w:rsidP="008432BB">
            <w:pPr>
              <w:rPr>
                <w:rFonts w:ascii="Georgia" w:hAnsi="Georgia" w:cs="Calibri"/>
                <w:sz w:val="16"/>
                <w:szCs w:val="16"/>
              </w:rPr>
            </w:pPr>
          </w:p>
        </w:tc>
        <w:tc>
          <w:tcPr>
            <w:tcW w:w="54" w:type="pct"/>
            <w:tcBorders>
              <w:top w:val="nil"/>
              <w:left w:val="nil"/>
              <w:bottom w:val="nil"/>
              <w:right w:val="nil"/>
            </w:tcBorders>
            <w:noWrap/>
            <w:vAlign w:val="bottom"/>
            <w:hideMark/>
          </w:tcPr>
          <w:p w14:paraId="01681EC2" w14:textId="77777777" w:rsidR="008432BB" w:rsidRPr="00694475" w:rsidRDefault="008432BB" w:rsidP="008432BB"/>
        </w:tc>
        <w:tc>
          <w:tcPr>
            <w:tcW w:w="469" w:type="pct"/>
            <w:tcBorders>
              <w:top w:val="nil"/>
              <w:left w:val="nil"/>
              <w:bottom w:val="nil"/>
              <w:right w:val="nil"/>
            </w:tcBorders>
            <w:noWrap/>
            <w:vAlign w:val="bottom"/>
            <w:hideMark/>
          </w:tcPr>
          <w:p w14:paraId="1270A7D6"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06E3686E" w14:textId="77777777" w:rsidR="008432BB" w:rsidRPr="00694475" w:rsidRDefault="008432BB" w:rsidP="008432BB">
            <w:pPr>
              <w:jc w:val="right"/>
            </w:pPr>
          </w:p>
        </w:tc>
        <w:tc>
          <w:tcPr>
            <w:tcW w:w="463" w:type="pct"/>
            <w:tcBorders>
              <w:top w:val="nil"/>
              <w:left w:val="nil"/>
              <w:bottom w:val="nil"/>
              <w:right w:val="nil"/>
            </w:tcBorders>
            <w:noWrap/>
            <w:vAlign w:val="bottom"/>
            <w:hideMark/>
          </w:tcPr>
          <w:p w14:paraId="5D29FEF7"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2F27385D" w14:textId="77777777" w:rsidR="008432BB" w:rsidRPr="00694475" w:rsidRDefault="008432BB" w:rsidP="008432BB">
            <w:pPr>
              <w:jc w:val="right"/>
            </w:pPr>
          </w:p>
        </w:tc>
        <w:tc>
          <w:tcPr>
            <w:tcW w:w="463" w:type="pct"/>
            <w:tcBorders>
              <w:top w:val="nil"/>
              <w:left w:val="nil"/>
              <w:bottom w:val="nil"/>
              <w:right w:val="nil"/>
            </w:tcBorders>
            <w:noWrap/>
            <w:vAlign w:val="bottom"/>
            <w:hideMark/>
          </w:tcPr>
          <w:p w14:paraId="0EAA15DD"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2E157D1A" w14:textId="77777777" w:rsidR="008432BB" w:rsidRPr="00694475" w:rsidRDefault="008432BB" w:rsidP="008432BB">
            <w:pPr>
              <w:jc w:val="right"/>
            </w:pPr>
          </w:p>
        </w:tc>
        <w:tc>
          <w:tcPr>
            <w:tcW w:w="582" w:type="pct"/>
            <w:tcBorders>
              <w:top w:val="nil"/>
              <w:left w:val="nil"/>
              <w:bottom w:val="nil"/>
              <w:right w:val="nil"/>
            </w:tcBorders>
            <w:noWrap/>
            <w:vAlign w:val="bottom"/>
            <w:hideMark/>
          </w:tcPr>
          <w:p w14:paraId="096D22AB"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3AD7B3E4" w14:textId="77777777" w:rsidR="008432BB" w:rsidRPr="00694475" w:rsidRDefault="008432BB" w:rsidP="008432BB">
            <w:pPr>
              <w:jc w:val="right"/>
            </w:pPr>
          </w:p>
        </w:tc>
        <w:tc>
          <w:tcPr>
            <w:tcW w:w="499" w:type="pct"/>
            <w:tcBorders>
              <w:top w:val="nil"/>
              <w:left w:val="nil"/>
              <w:bottom w:val="nil"/>
              <w:right w:val="nil"/>
            </w:tcBorders>
            <w:noWrap/>
            <w:vAlign w:val="bottom"/>
            <w:hideMark/>
          </w:tcPr>
          <w:p w14:paraId="001D0D65"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75978DD1" w14:textId="77777777" w:rsidR="008432BB" w:rsidRPr="00694475" w:rsidRDefault="008432BB" w:rsidP="008432BB">
            <w:pPr>
              <w:jc w:val="right"/>
            </w:pPr>
          </w:p>
        </w:tc>
        <w:tc>
          <w:tcPr>
            <w:tcW w:w="534" w:type="pct"/>
            <w:tcBorders>
              <w:top w:val="nil"/>
              <w:left w:val="nil"/>
              <w:bottom w:val="nil"/>
              <w:right w:val="nil"/>
            </w:tcBorders>
            <w:noWrap/>
            <w:vAlign w:val="bottom"/>
            <w:hideMark/>
          </w:tcPr>
          <w:p w14:paraId="5228789F" w14:textId="77777777" w:rsidR="008432BB" w:rsidRPr="00694475" w:rsidRDefault="008432BB" w:rsidP="008432BB">
            <w:pPr>
              <w:jc w:val="right"/>
            </w:pPr>
          </w:p>
        </w:tc>
        <w:tc>
          <w:tcPr>
            <w:tcW w:w="54" w:type="pct"/>
            <w:tcBorders>
              <w:top w:val="nil"/>
              <w:left w:val="nil"/>
              <w:bottom w:val="nil"/>
              <w:right w:val="nil"/>
            </w:tcBorders>
            <w:noWrap/>
            <w:vAlign w:val="bottom"/>
            <w:hideMark/>
          </w:tcPr>
          <w:p w14:paraId="75A850FD" w14:textId="77777777" w:rsidR="008432BB" w:rsidRPr="00694475" w:rsidRDefault="008432BB" w:rsidP="008432BB">
            <w:pPr>
              <w:jc w:val="right"/>
            </w:pPr>
          </w:p>
        </w:tc>
        <w:tc>
          <w:tcPr>
            <w:tcW w:w="476" w:type="pct"/>
            <w:tcBorders>
              <w:top w:val="nil"/>
              <w:left w:val="nil"/>
              <w:bottom w:val="nil"/>
              <w:right w:val="nil"/>
            </w:tcBorders>
            <w:noWrap/>
            <w:vAlign w:val="bottom"/>
            <w:hideMark/>
          </w:tcPr>
          <w:p w14:paraId="5537E2F5" w14:textId="77777777" w:rsidR="008432BB" w:rsidRPr="00694475" w:rsidRDefault="008432BB" w:rsidP="008432BB">
            <w:pPr>
              <w:jc w:val="right"/>
            </w:pPr>
          </w:p>
        </w:tc>
      </w:tr>
      <w:tr w:rsidR="0061577B" w:rsidRPr="00694475" w14:paraId="773D29E6" w14:textId="77777777" w:rsidTr="0061577B">
        <w:trPr>
          <w:trHeight w:val="170"/>
        </w:trPr>
        <w:tc>
          <w:tcPr>
            <w:tcW w:w="5000" w:type="pct"/>
            <w:gridSpan w:val="15"/>
            <w:tcBorders>
              <w:top w:val="nil"/>
              <w:left w:val="nil"/>
              <w:bottom w:val="single" w:sz="8" w:space="0" w:color="auto"/>
              <w:right w:val="nil"/>
            </w:tcBorders>
            <w:noWrap/>
            <w:vAlign w:val="bottom"/>
            <w:hideMark/>
          </w:tcPr>
          <w:p w14:paraId="28E51401" w14:textId="77777777" w:rsidR="008432BB" w:rsidRPr="00694475" w:rsidRDefault="008432BB" w:rsidP="008432BB">
            <w:pPr>
              <w:jc w:val="right"/>
              <w:rPr>
                <w:rFonts w:ascii="Georgia" w:hAnsi="Georgia" w:cs="Calibri"/>
                <w:b/>
                <w:bCs/>
                <w:sz w:val="16"/>
                <w:szCs w:val="16"/>
              </w:rPr>
            </w:pPr>
            <w:r w:rsidRPr="00694475">
              <w:rPr>
                <w:rFonts w:ascii="Georgia" w:hAnsi="Georgia" w:cs="Calibri"/>
                <w:b/>
                <w:bCs/>
                <w:sz w:val="16"/>
                <w:szCs w:val="16"/>
              </w:rPr>
              <w:t>Consolidado</w:t>
            </w:r>
          </w:p>
        </w:tc>
      </w:tr>
      <w:tr w:rsidR="002E4BAC" w:rsidRPr="00694475" w14:paraId="0142E266" w14:textId="77777777" w:rsidTr="008D7BA7">
        <w:trPr>
          <w:trHeight w:val="170"/>
        </w:trPr>
        <w:tc>
          <w:tcPr>
            <w:tcW w:w="1136" w:type="pct"/>
            <w:tcBorders>
              <w:top w:val="nil"/>
              <w:left w:val="nil"/>
              <w:bottom w:val="single" w:sz="8" w:space="0" w:color="auto"/>
              <w:right w:val="nil"/>
            </w:tcBorders>
            <w:vAlign w:val="bottom"/>
            <w:hideMark/>
          </w:tcPr>
          <w:p w14:paraId="007D5DF6" w14:textId="77777777" w:rsidR="008432BB" w:rsidRPr="00694475" w:rsidRDefault="008432BB" w:rsidP="00B56A02">
            <w:pPr>
              <w:rPr>
                <w:rFonts w:ascii="Georgia" w:hAnsi="Georgia" w:cs="Calibri"/>
                <w:b/>
                <w:bCs/>
                <w:sz w:val="16"/>
                <w:szCs w:val="16"/>
              </w:rPr>
            </w:pPr>
            <w:r w:rsidRPr="00694475">
              <w:rPr>
                <w:rFonts w:ascii="Georgia" w:hAnsi="Georgia" w:cs="Calibri"/>
                <w:b/>
                <w:bCs/>
                <w:sz w:val="16"/>
                <w:szCs w:val="16"/>
              </w:rPr>
              <w:t>Investidas</w:t>
            </w:r>
          </w:p>
        </w:tc>
        <w:tc>
          <w:tcPr>
            <w:tcW w:w="54" w:type="pct"/>
            <w:tcBorders>
              <w:top w:val="nil"/>
              <w:left w:val="nil"/>
              <w:bottom w:val="nil"/>
              <w:right w:val="nil"/>
            </w:tcBorders>
            <w:noWrap/>
            <w:vAlign w:val="bottom"/>
            <w:hideMark/>
          </w:tcPr>
          <w:p w14:paraId="648A4E27" w14:textId="77777777" w:rsidR="008432BB" w:rsidRPr="00694475" w:rsidRDefault="008432BB" w:rsidP="008432BB">
            <w:pPr>
              <w:jc w:val="center"/>
              <w:rPr>
                <w:rFonts w:ascii="Georgia" w:hAnsi="Georgia" w:cs="Calibri"/>
                <w:b/>
                <w:bCs/>
                <w:sz w:val="16"/>
                <w:szCs w:val="16"/>
              </w:rPr>
            </w:pPr>
          </w:p>
        </w:tc>
        <w:tc>
          <w:tcPr>
            <w:tcW w:w="469" w:type="pct"/>
            <w:tcBorders>
              <w:top w:val="nil"/>
              <w:left w:val="nil"/>
              <w:bottom w:val="single" w:sz="8" w:space="0" w:color="auto"/>
              <w:right w:val="nil"/>
            </w:tcBorders>
            <w:vAlign w:val="bottom"/>
            <w:hideMark/>
          </w:tcPr>
          <w:p w14:paraId="28E51951"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31/12/2023</w:t>
            </w:r>
          </w:p>
        </w:tc>
        <w:tc>
          <w:tcPr>
            <w:tcW w:w="54" w:type="pct"/>
            <w:tcBorders>
              <w:top w:val="nil"/>
              <w:left w:val="nil"/>
              <w:bottom w:val="nil"/>
              <w:right w:val="nil"/>
            </w:tcBorders>
            <w:vAlign w:val="bottom"/>
            <w:hideMark/>
          </w:tcPr>
          <w:p w14:paraId="780913FC" w14:textId="77777777" w:rsidR="008432BB" w:rsidRPr="00694475" w:rsidRDefault="008432BB" w:rsidP="008432BB">
            <w:pPr>
              <w:jc w:val="right"/>
              <w:rPr>
                <w:rFonts w:ascii="Georgia" w:hAnsi="Georgia" w:cs="Calibri"/>
                <w:b/>
                <w:bCs/>
                <w:color w:val="000000"/>
                <w:sz w:val="16"/>
                <w:szCs w:val="16"/>
              </w:rPr>
            </w:pPr>
          </w:p>
        </w:tc>
        <w:tc>
          <w:tcPr>
            <w:tcW w:w="463" w:type="pct"/>
            <w:tcBorders>
              <w:top w:val="nil"/>
              <w:left w:val="nil"/>
              <w:bottom w:val="single" w:sz="8" w:space="0" w:color="auto"/>
              <w:right w:val="nil"/>
            </w:tcBorders>
            <w:vAlign w:val="bottom"/>
            <w:hideMark/>
          </w:tcPr>
          <w:p w14:paraId="0F50A967"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Aquisição/ (redução) de participação</w:t>
            </w:r>
          </w:p>
        </w:tc>
        <w:tc>
          <w:tcPr>
            <w:tcW w:w="54" w:type="pct"/>
            <w:tcBorders>
              <w:top w:val="nil"/>
              <w:left w:val="nil"/>
              <w:bottom w:val="nil"/>
              <w:right w:val="nil"/>
            </w:tcBorders>
            <w:vAlign w:val="bottom"/>
            <w:hideMark/>
          </w:tcPr>
          <w:p w14:paraId="247F9BD4" w14:textId="77777777" w:rsidR="008432BB" w:rsidRPr="00694475" w:rsidRDefault="008432BB" w:rsidP="008432BB">
            <w:pPr>
              <w:jc w:val="right"/>
              <w:rPr>
                <w:rFonts w:ascii="Georgia" w:hAnsi="Georgia" w:cs="Calibri"/>
                <w:b/>
                <w:bCs/>
                <w:color w:val="000000"/>
                <w:sz w:val="16"/>
                <w:szCs w:val="16"/>
              </w:rPr>
            </w:pPr>
          </w:p>
        </w:tc>
        <w:tc>
          <w:tcPr>
            <w:tcW w:w="463" w:type="pct"/>
            <w:tcBorders>
              <w:top w:val="nil"/>
              <w:left w:val="nil"/>
              <w:bottom w:val="single" w:sz="8" w:space="0" w:color="auto"/>
              <w:right w:val="nil"/>
            </w:tcBorders>
            <w:vAlign w:val="bottom"/>
            <w:hideMark/>
          </w:tcPr>
          <w:p w14:paraId="4E89CB76"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Resultado de equivalência patrimonial</w:t>
            </w:r>
          </w:p>
        </w:tc>
        <w:tc>
          <w:tcPr>
            <w:tcW w:w="54" w:type="pct"/>
            <w:tcBorders>
              <w:top w:val="nil"/>
              <w:left w:val="nil"/>
              <w:bottom w:val="nil"/>
              <w:right w:val="nil"/>
            </w:tcBorders>
            <w:vAlign w:val="bottom"/>
            <w:hideMark/>
          </w:tcPr>
          <w:p w14:paraId="174F5798" w14:textId="77777777" w:rsidR="008432BB" w:rsidRPr="00694475" w:rsidRDefault="008432BB" w:rsidP="008432BB">
            <w:pPr>
              <w:jc w:val="right"/>
              <w:rPr>
                <w:rFonts w:ascii="Georgia" w:hAnsi="Georgia" w:cs="Calibri"/>
                <w:b/>
                <w:bCs/>
                <w:color w:val="000000"/>
                <w:sz w:val="16"/>
                <w:szCs w:val="16"/>
              </w:rPr>
            </w:pPr>
          </w:p>
        </w:tc>
        <w:tc>
          <w:tcPr>
            <w:tcW w:w="582" w:type="pct"/>
            <w:tcBorders>
              <w:top w:val="nil"/>
              <w:left w:val="nil"/>
              <w:bottom w:val="single" w:sz="8" w:space="0" w:color="auto"/>
              <w:right w:val="nil"/>
            </w:tcBorders>
            <w:vAlign w:val="bottom"/>
            <w:hideMark/>
          </w:tcPr>
          <w:p w14:paraId="59E02102" w14:textId="68DB0948" w:rsidR="008432BB" w:rsidRPr="00694475" w:rsidRDefault="009060CE" w:rsidP="008432BB">
            <w:pPr>
              <w:jc w:val="right"/>
              <w:rPr>
                <w:rFonts w:ascii="Georgia" w:hAnsi="Georgia" w:cs="Calibri"/>
                <w:b/>
                <w:bCs/>
                <w:color w:val="000000"/>
                <w:sz w:val="16"/>
                <w:szCs w:val="16"/>
              </w:rPr>
            </w:pPr>
            <w:r w:rsidRPr="00694475">
              <w:rPr>
                <w:rFonts w:ascii="Georgia" w:hAnsi="Georgia" w:cs="Calibri"/>
                <w:b/>
                <w:bCs/>
                <w:color w:val="000000"/>
                <w:sz w:val="16"/>
                <w:szCs w:val="16"/>
              </w:rPr>
              <w:t>Provisão para perdas (transferência para o passivo)</w:t>
            </w:r>
          </w:p>
        </w:tc>
        <w:tc>
          <w:tcPr>
            <w:tcW w:w="54" w:type="pct"/>
            <w:tcBorders>
              <w:top w:val="nil"/>
              <w:left w:val="nil"/>
              <w:bottom w:val="nil"/>
              <w:right w:val="nil"/>
            </w:tcBorders>
            <w:noWrap/>
            <w:vAlign w:val="bottom"/>
            <w:hideMark/>
          </w:tcPr>
          <w:p w14:paraId="065F2BD0" w14:textId="77777777" w:rsidR="008432BB" w:rsidRPr="00694475" w:rsidRDefault="008432BB" w:rsidP="008432BB">
            <w:pPr>
              <w:jc w:val="right"/>
              <w:rPr>
                <w:rFonts w:ascii="Georgia" w:hAnsi="Georgia" w:cs="Calibri"/>
                <w:b/>
                <w:bCs/>
                <w:color w:val="000000"/>
                <w:sz w:val="16"/>
                <w:szCs w:val="16"/>
              </w:rPr>
            </w:pPr>
          </w:p>
        </w:tc>
        <w:tc>
          <w:tcPr>
            <w:tcW w:w="499" w:type="pct"/>
            <w:tcBorders>
              <w:top w:val="nil"/>
              <w:left w:val="nil"/>
              <w:bottom w:val="single" w:sz="8" w:space="0" w:color="auto"/>
              <w:right w:val="nil"/>
            </w:tcBorders>
            <w:vAlign w:val="bottom"/>
            <w:hideMark/>
          </w:tcPr>
          <w:p w14:paraId="257A0F47" w14:textId="77777777" w:rsidR="0061577B" w:rsidRPr="00694475" w:rsidRDefault="0061577B" w:rsidP="008432BB">
            <w:pPr>
              <w:jc w:val="right"/>
              <w:rPr>
                <w:rFonts w:ascii="Georgia" w:hAnsi="Georgia" w:cs="Calibri"/>
                <w:b/>
                <w:bCs/>
                <w:color w:val="000000"/>
                <w:sz w:val="16"/>
                <w:szCs w:val="16"/>
              </w:rPr>
            </w:pPr>
          </w:p>
          <w:p w14:paraId="0C207520" w14:textId="6A2B982E"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Ajuste de avaliação patrimonial reflexo dos investimentos</w:t>
            </w:r>
          </w:p>
        </w:tc>
        <w:tc>
          <w:tcPr>
            <w:tcW w:w="54" w:type="pct"/>
            <w:tcBorders>
              <w:top w:val="nil"/>
              <w:left w:val="nil"/>
              <w:bottom w:val="nil"/>
              <w:right w:val="nil"/>
            </w:tcBorders>
            <w:vAlign w:val="bottom"/>
            <w:hideMark/>
          </w:tcPr>
          <w:p w14:paraId="543A06B2" w14:textId="77777777" w:rsidR="008432BB" w:rsidRPr="00694475" w:rsidRDefault="008432BB" w:rsidP="008432BB">
            <w:pPr>
              <w:jc w:val="right"/>
              <w:rPr>
                <w:rFonts w:ascii="Georgia" w:hAnsi="Georgia" w:cs="Calibri"/>
                <w:b/>
                <w:bCs/>
                <w:color w:val="000000"/>
                <w:sz w:val="16"/>
                <w:szCs w:val="16"/>
              </w:rPr>
            </w:pPr>
          </w:p>
        </w:tc>
        <w:tc>
          <w:tcPr>
            <w:tcW w:w="534" w:type="pct"/>
            <w:tcBorders>
              <w:top w:val="nil"/>
              <w:left w:val="nil"/>
              <w:bottom w:val="single" w:sz="8" w:space="0" w:color="auto"/>
              <w:right w:val="nil"/>
            </w:tcBorders>
            <w:vAlign w:val="bottom"/>
            <w:hideMark/>
          </w:tcPr>
          <w:p w14:paraId="511FABBC"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Distribuição de dividendos</w:t>
            </w:r>
          </w:p>
        </w:tc>
        <w:tc>
          <w:tcPr>
            <w:tcW w:w="54" w:type="pct"/>
            <w:tcBorders>
              <w:top w:val="nil"/>
              <w:left w:val="nil"/>
              <w:bottom w:val="nil"/>
              <w:right w:val="nil"/>
            </w:tcBorders>
            <w:noWrap/>
            <w:vAlign w:val="bottom"/>
            <w:hideMark/>
          </w:tcPr>
          <w:p w14:paraId="470C39AB" w14:textId="77777777" w:rsidR="008432BB" w:rsidRPr="00694475" w:rsidRDefault="008432BB" w:rsidP="008432BB">
            <w:pPr>
              <w:jc w:val="right"/>
              <w:rPr>
                <w:rFonts w:ascii="Georgia" w:hAnsi="Georgia" w:cs="Calibri"/>
                <w:b/>
                <w:bCs/>
                <w:color w:val="000000"/>
                <w:sz w:val="16"/>
                <w:szCs w:val="16"/>
              </w:rPr>
            </w:pPr>
          </w:p>
        </w:tc>
        <w:tc>
          <w:tcPr>
            <w:tcW w:w="476" w:type="pct"/>
            <w:tcBorders>
              <w:top w:val="nil"/>
              <w:left w:val="nil"/>
              <w:bottom w:val="single" w:sz="8" w:space="0" w:color="auto"/>
              <w:right w:val="nil"/>
            </w:tcBorders>
            <w:vAlign w:val="bottom"/>
            <w:hideMark/>
          </w:tcPr>
          <w:p w14:paraId="3B0D1DF4" w14:textId="77777777" w:rsidR="008432BB" w:rsidRPr="00694475" w:rsidRDefault="008432BB" w:rsidP="008432BB">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2E4BAC" w:rsidRPr="00694475" w14:paraId="0EA1CC13" w14:textId="77777777" w:rsidTr="00124B6F">
        <w:trPr>
          <w:trHeight w:val="170"/>
        </w:trPr>
        <w:tc>
          <w:tcPr>
            <w:tcW w:w="1136" w:type="pct"/>
            <w:tcBorders>
              <w:top w:val="nil"/>
              <w:left w:val="nil"/>
              <w:bottom w:val="nil"/>
              <w:right w:val="nil"/>
            </w:tcBorders>
            <w:noWrap/>
            <w:vAlign w:val="bottom"/>
          </w:tcPr>
          <w:p w14:paraId="57F4E24F" w14:textId="77777777" w:rsidR="0061577B" w:rsidRPr="00694475" w:rsidRDefault="0061577B" w:rsidP="008432BB">
            <w:pPr>
              <w:rPr>
                <w:rFonts w:ascii="Georgia" w:hAnsi="Georgia" w:cs="Calibri"/>
                <w:sz w:val="16"/>
                <w:szCs w:val="16"/>
              </w:rPr>
            </w:pPr>
          </w:p>
        </w:tc>
        <w:tc>
          <w:tcPr>
            <w:tcW w:w="54" w:type="pct"/>
            <w:tcBorders>
              <w:top w:val="nil"/>
              <w:left w:val="nil"/>
              <w:bottom w:val="nil"/>
              <w:right w:val="nil"/>
            </w:tcBorders>
            <w:noWrap/>
            <w:vAlign w:val="bottom"/>
          </w:tcPr>
          <w:p w14:paraId="689AC67E" w14:textId="77777777" w:rsidR="0061577B" w:rsidRPr="00694475" w:rsidRDefault="0061577B" w:rsidP="008432BB">
            <w:pPr>
              <w:rPr>
                <w:rFonts w:ascii="Georgia" w:hAnsi="Georgia" w:cs="Calibri"/>
                <w:sz w:val="16"/>
                <w:szCs w:val="16"/>
              </w:rPr>
            </w:pPr>
          </w:p>
        </w:tc>
        <w:tc>
          <w:tcPr>
            <w:tcW w:w="469" w:type="pct"/>
            <w:tcBorders>
              <w:top w:val="nil"/>
              <w:left w:val="nil"/>
              <w:bottom w:val="nil"/>
              <w:right w:val="nil"/>
            </w:tcBorders>
            <w:noWrap/>
            <w:vAlign w:val="bottom"/>
          </w:tcPr>
          <w:p w14:paraId="14BDB441" w14:textId="77777777" w:rsidR="0061577B" w:rsidRPr="00694475" w:rsidRDefault="0061577B" w:rsidP="00DF05AD">
            <w:pPr>
              <w:jc w:val="right"/>
              <w:rPr>
                <w:rFonts w:ascii="Georgia" w:hAnsi="Georgia" w:cs="Calibri"/>
                <w:sz w:val="16"/>
                <w:szCs w:val="16"/>
              </w:rPr>
            </w:pPr>
          </w:p>
        </w:tc>
        <w:tc>
          <w:tcPr>
            <w:tcW w:w="54" w:type="pct"/>
            <w:tcBorders>
              <w:top w:val="nil"/>
              <w:left w:val="nil"/>
              <w:bottom w:val="nil"/>
              <w:right w:val="nil"/>
            </w:tcBorders>
            <w:noWrap/>
            <w:vAlign w:val="bottom"/>
          </w:tcPr>
          <w:p w14:paraId="4CB8EB58" w14:textId="77777777" w:rsidR="0061577B" w:rsidRPr="00694475" w:rsidRDefault="0061577B" w:rsidP="00DF05AD">
            <w:pPr>
              <w:jc w:val="right"/>
              <w:rPr>
                <w:rFonts w:ascii="Georgia" w:hAnsi="Georgia" w:cs="Calibri"/>
                <w:sz w:val="16"/>
                <w:szCs w:val="16"/>
              </w:rPr>
            </w:pPr>
          </w:p>
        </w:tc>
        <w:tc>
          <w:tcPr>
            <w:tcW w:w="463" w:type="pct"/>
            <w:tcBorders>
              <w:top w:val="nil"/>
              <w:left w:val="nil"/>
              <w:bottom w:val="nil"/>
              <w:right w:val="nil"/>
            </w:tcBorders>
            <w:noWrap/>
            <w:vAlign w:val="bottom"/>
          </w:tcPr>
          <w:p w14:paraId="6D295E9D" w14:textId="77777777" w:rsidR="0061577B" w:rsidRPr="00694475" w:rsidRDefault="0061577B" w:rsidP="00DF05AD">
            <w:pPr>
              <w:jc w:val="right"/>
              <w:rPr>
                <w:rFonts w:ascii="Georgia" w:hAnsi="Georgia" w:cs="Calibri"/>
                <w:sz w:val="16"/>
                <w:szCs w:val="16"/>
              </w:rPr>
            </w:pPr>
          </w:p>
        </w:tc>
        <w:tc>
          <w:tcPr>
            <w:tcW w:w="54" w:type="pct"/>
            <w:tcBorders>
              <w:top w:val="nil"/>
              <w:left w:val="nil"/>
              <w:bottom w:val="nil"/>
              <w:right w:val="nil"/>
            </w:tcBorders>
            <w:noWrap/>
            <w:vAlign w:val="bottom"/>
          </w:tcPr>
          <w:p w14:paraId="671FB075" w14:textId="77777777" w:rsidR="0061577B" w:rsidRPr="00694475" w:rsidRDefault="0061577B" w:rsidP="00DF05AD">
            <w:pPr>
              <w:jc w:val="right"/>
              <w:rPr>
                <w:rFonts w:ascii="Georgia" w:hAnsi="Georgia" w:cs="Calibri"/>
                <w:sz w:val="16"/>
                <w:szCs w:val="16"/>
              </w:rPr>
            </w:pPr>
          </w:p>
        </w:tc>
        <w:tc>
          <w:tcPr>
            <w:tcW w:w="463" w:type="pct"/>
            <w:tcBorders>
              <w:top w:val="nil"/>
              <w:left w:val="nil"/>
              <w:bottom w:val="nil"/>
              <w:right w:val="nil"/>
            </w:tcBorders>
            <w:noWrap/>
            <w:vAlign w:val="bottom"/>
          </w:tcPr>
          <w:p w14:paraId="45C1696C" w14:textId="77777777" w:rsidR="0061577B" w:rsidRPr="00694475" w:rsidRDefault="0061577B" w:rsidP="00DF05AD">
            <w:pPr>
              <w:jc w:val="right"/>
              <w:rPr>
                <w:rFonts w:ascii="Georgia" w:hAnsi="Georgia" w:cs="Calibri"/>
                <w:sz w:val="16"/>
                <w:szCs w:val="16"/>
              </w:rPr>
            </w:pPr>
          </w:p>
        </w:tc>
        <w:tc>
          <w:tcPr>
            <w:tcW w:w="54" w:type="pct"/>
            <w:tcBorders>
              <w:top w:val="nil"/>
              <w:left w:val="nil"/>
              <w:bottom w:val="nil"/>
              <w:right w:val="nil"/>
            </w:tcBorders>
            <w:noWrap/>
            <w:vAlign w:val="bottom"/>
          </w:tcPr>
          <w:p w14:paraId="27F623CF" w14:textId="77777777" w:rsidR="0061577B" w:rsidRPr="00694475" w:rsidRDefault="0061577B" w:rsidP="00DF05AD">
            <w:pPr>
              <w:jc w:val="right"/>
              <w:rPr>
                <w:rFonts w:ascii="Georgia" w:hAnsi="Georgia" w:cs="Calibri"/>
                <w:sz w:val="16"/>
                <w:szCs w:val="16"/>
              </w:rPr>
            </w:pPr>
          </w:p>
        </w:tc>
        <w:tc>
          <w:tcPr>
            <w:tcW w:w="582" w:type="pct"/>
            <w:tcBorders>
              <w:top w:val="nil"/>
              <w:left w:val="nil"/>
              <w:bottom w:val="nil"/>
              <w:right w:val="nil"/>
            </w:tcBorders>
            <w:noWrap/>
            <w:vAlign w:val="bottom"/>
          </w:tcPr>
          <w:p w14:paraId="28C8924B" w14:textId="77777777" w:rsidR="0061577B" w:rsidRPr="00694475" w:rsidRDefault="0061577B" w:rsidP="00DF05AD">
            <w:pPr>
              <w:jc w:val="right"/>
              <w:rPr>
                <w:rFonts w:ascii="Georgia" w:hAnsi="Georgia" w:cs="Calibri"/>
                <w:sz w:val="16"/>
                <w:szCs w:val="16"/>
              </w:rPr>
            </w:pPr>
          </w:p>
        </w:tc>
        <w:tc>
          <w:tcPr>
            <w:tcW w:w="54" w:type="pct"/>
            <w:tcBorders>
              <w:top w:val="nil"/>
              <w:left w:val="nil"/>
              <w:bottom w:val="nil"/>
              <w:right w:val="nil"/>
            </w:tcBorders>
            <w:noWrap/>
            <w:vAlign w:val="bottom"/>
          </w:tcPr>
          <w:p w14:paraId="31A115C6" w14:textId="77777777" w:rsidR="0061577B" w:rsidRPr="00694475" w:rsidRDefault="0061577B" w:rsidP="00DF05AD">
            <w:pPr>
              <w:jc w:val="right"/>
              <w:rPr>
                <w:rFonts w:ascii="Georgia" w:hAnsi="Georgia" w:cs="Calibri"/>
                <w:sz w:val="16"/>
                <w:szCs w:val="16"/>
              </w:rPr>
            </w:pPr>
          </w:p>
        </w:tc>
        <w:tc>
          <w:tcPr>
            <w:tcW w:w="499" w:type="pct"/>
            <w:tcBorders>
              <w:top w:val="nil"/>
              <w:left w:val="nil"/>
              <w:bottom w:val="nil"/>
              <w:right w:val="nil"/>
            </w:tcBorders>
            <w:noWrap/>
            <w:vAlign w:val="bottom"/>
          </w:tcPr>
          <w:p w14:paraId="0BCD0E32" w14:textId="77777777" w:rsidR="0061577B" w:rsidRPr="00694475" w:rsidRDefault="0061577B" w:rsidP="00DF05AD">
            <w:pPr>
              <w:jc w:val="right"/>
              <w:rPr>
                <w:rFonts w:ascii="Georgia" w:hAnsi="Georgia" w:cs="Calibri"/>
                <w:sz w:val="16"/>
                <w:szCs w:val="16"/>
              </w:rPr>
            </w:pPr>
          </w:p>
        </w:tc>
        <w:tc>
          <w:tcPr>
            <w:tcW w:w="54" w:type="pct"/>
            <w:tcBorders>
              <w:top w:val="nil"/>
              <w:left w:val="nil"/>
              <w:bottom w:val="nil"/>
              <w:right w:val="nil"/>
            </w:tcBorders>
            <w:noWrap/>
            <w:vAlign w:val="bottom"/>
          </w:tcPr>
          <w:p w14:paraId="54A64FA8" w14:textId="77777777" w:rsidR="0061577B" w:rsidRPr="00694475" w:rsidRDefault="0061577B" w:rsidP="00DF05AD">
            <w:pPr>
              <w:jc w:val="right"/>
              <w:rPr>
                <w:rFonts w:ascii="Georgia" w:hAnsi="Georgia" w:cs="Calibri"/>
                <w:sz w:val="16"/>
                <w:szCs w:val="16"/>
              </w:rPr>
            </w:pPr>
          </w:p>
        </w:tc>
        <w:tc>
          <w:tcPr>
            <w:tcW w:w="534" w:type="pct"/>
            <w:tcBorders>
              <w:top w:val="nil"/>
              <w:left w:val="nil"/>
              <w:bottom w:val="nil"/>
              <w:right w:val="nil"/>
            </w:tcBorders>
            <w:noWrap/>
            <w:vAlign w:val="bottom"/>
          </w:tcPr>
          <w:p w14:paraId="0B4AC26A" w14:textId="77777777" w:rsidR="0061577B" w:rsidRPr="00694475" w:rsidRDefault="0061577B" w:rsidP="00DF05AD">
            <w:pPr>
              <w:jc w:val="right"/>
              <w:rPr>
                <w:rFonts w:ascii="Georgia" w:hAnsi="Georgia" w:cs="Calibri"/>
                <w:sz w:val="16"/>
                <w:szCs w:val="16"/>
              </w:rPr>
            </w:pPr>
          </w:p>
        </w:tc>
        <w:tc>
          <w:tcPr>
            <w:tcW w:w="54" w:type="pct"/>
            <w:tcBorders>
              <w:top w:val="nil"/>
              <w:left w:val="nil"/>
              <w:bottom w:val="nil"/>
              <w:right w:val="nil"/>
            </w:tcBorders>
            <w:noWrap/>
            <w:vAlign w:val="bottom"/>
          </w:tcPr>
          <w:p w14:paraId="4E1122F1" w14:textId="77777777" w:rsidR="0061577B" w:rsidRPr="00694475" w:rsidRDefault="0061577B" w:rsidP="00DF05AD">
            <w:pPr>
              <w:jc w:val="right"/>
              <w:rPr>
                <w:rFonts w:ascii="Georgia" w:hAnsi="Georgia" w:cs="Calibri"/>
                <w:sz w:val="16"/>
                <w:szCs w:val="16"/>
              </w:rPr>
            </w:pPr>
          </w:p>
        </w:tc>
        <w:tc>
          <w:tcPr>
            <w:tcW w:w="476" w:type="pct"/>
            <w:tcBorders>
              <w:top w:val="nil"/>
              <w:left w:val="nil"/>
              <w:bottom w:val="nil"/>
              <w:right w:val="nil"/>
            </w:tcBorders>
            <w:noWrap/>
            <w:vAlign w:val="bottom"/>
          </w:tcPr>
          <w:p w14:paraId="02764781" w14:textId="77777777" w:rsidR="0061577B" w:rsidRPr="00694475" w:rsidRDefault="0061577B" w:rsidP="00DF05AD">
            <w:pPr>
              <w:jc w:val="right"/>
              <w:rPr>
                <w:rFonts w:ascii="Georgia" w:hAnsi="Georgia" w:cs="Calibri"/>
                <w:sz w:val="16"/>
                <w:szCs w:val="16"/>
              </w:rPr>
            </w:pPr>
          </w:p>
        </w:tc>
      </w:tr>
      <w:tr w:rsidR="002E4BAC" w:rsidRPr="00694475" w14:paraId="00CAF2B5" w14:textId="77777777" w:rsidTr="00124B6F">
        <w:trPr>
          <w:trHeight w:val="170"/>
        </w:trPr>
        <w:tc>
          <w:tcPr>
            <w:tcW w:w="1136" w:type="pct"/>
            <w:tcBorders>
              <w:top w:val="nil"/>
              <w:left w:val="nil"/>
              <w:bottom w:val="nil"/>
              <w:right w:val="nil"/>
            </w:tcBorders>
            <w:noWrap/>
            <w:vAlign w:val="bottom"/>
            <w:hideMark/>
          </w:tcPr>
          <w:p w14:paraId="7DF424D7" w14:textId="77777777" w:rsidR="008432BB" w:rsidRPr="00694475" w:rsidRDefault="008432BB" w:rsidP="008432BB">
            <w:pPr>
              <w:rPr>
                <w:rFonts w:ascii="Georgia" w:hAnsi="Georgia" w:cs="Calibri"/>
                <w:sz w:val="16"/>
                <w:szCs w:val="16"/>
              </w:rPr>
            </w:pPr>
            <w:r w:rsidRPr="00694475">
              <w:rPr>
                <w:rFonts w:ascii="Georgia" w:hAnsi="Georgia" w:cs="Calibri"/>
                <w:sz w:val="16"/>
                <w:szCs w:val="16"/>
              </w:rPr>
              <w:t xml:space="preserve">Datora Participações </w:t>
            </w:r>
          </w:p>
        </w:tc>
        <w:tc>
          <w:tcPr>
            <w:tcW w:w="54" w:type="pct"/>
            <w:tcBorders>
              <w:top w:val="nil"/>
              <w:left w:val="nil"/>
              <w:bottom w:val="nil"/>
              <w:right w:val="nil"/>
            </w:tcBorders>
            <w:noWrap/>
            <w:vAlign w:val="bottom"/>
            <w:hideMark/>
          </w:tcPr>
          <w:p w14:paraId="1A363861" w14:textId="77777777" w:rsidR="008432BB" w:rsidRPr="00694475" w:rsidRDefault="008432BB" w:rsidP="008432BB">
            <w:pPr>
              <w:rPr>
                <w:rFonts w:ascii="Georgia" w:hAnsi="Georgia" w:cs="Calibri"/>
                <w:sz w:val="16"/>
                <w:szCs w:val="16"/>
              </w:rPr>
            </w:pPr>
          </w:p>
        </w:tc>
        <w:tc>
          <w:tcPr>
            <w:tcW w:w="469" w:type="pct"/>
            <w:tcBorders>
              <w:top w:val="nil"/>
              <w:left w:val="nil"/>
              <w:bottom w:val="nil"/>
              <w:right w:val="nil"/>
            </w:tcBorders>
            <w:noWrap/>
            <w:vAlign w:val="bottom"/>
            <w:hideMark/>
          </w:tcPr>
          <w:p w14:paraId="2D1DB263" w14:textId="3FDD3C64" w:rsidR="008432BB" w:rsidRPr="00694475" w:rsidRDefault="008432BB" w:rsidP="00DF05AD">
            <w:pPr>
              <w:jc w:val="right"/>
              <w:rPr>
                <w:rFonts w:ascii="Georgia" w:hAnsi="Georgia" w:cs="Calibri"/>
                <w:sz w:val="16"/>
                <w:szCs w:val="16"/>
              </w:rPr>
            </w:pPr>
            <w:r w:rsidRPr="00694475">
              <w:rPr>
                <w:rFonts w:ascii="Georgia" w:hAnsi="Georgia" w:cs="Calibri"/>
                <w:sz w:val="16"/>
                <w:szCs w:val="16"/>
              </w:rPr>
              <w:t>61.072</w:t>
            </w:r>
          </w:p>
        </w:tc>
        <w:tc>
          <w:tcPr>
            <w:tcW w:w="54" w:type="pct"/>
            <w:tcBorders>
              <w:top w:val="nil"/>
              <w:left w:val="nil"/>
              <w:bottom w:val="nil"/>
              <w:right w:val="nil"/>
            </w:tcBorders>
            <w:noWrap/>
            <w:vAlign w:val="bottom"/>
            <w:hideMark/>
          </w:tcPr>
          <w:p w14:paraId="67514EF0"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354E3843" w14:textId="1D28B2FE"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14D12B79"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377D7F39" w14:textId="648F09D9" w:rsidR="008432BB" w:rsidRPr="00694475" w:rsidRDefault="008432BB" w:rsidP="00DF05AD">
            <w:pPr>
              <w:jc w:val="right"/>
              <w:rPr>
                <w:rFonts w:ascii="Georgia" w:hAnsi="Georgia" w:cs="Calibri"/>
                <w:sz w:val="16"/>
                <w:szCs w:val="16"/>
              </w:rPr>
            </w:pPr>
            <w:r w:rsidRPr="00694475">
              <w:rPr>
                <w:rFonts w:ascii="Georgia" w:hAnsi="Georgia" w:cs="Calibri"/>
                <w:sz w:val="16"/>
                <w:szCs w:val="16"/>
              </w:rPr>
              <w:t>2.644</w:t>
            </w:r>
          </w:p>
        </w:tc>
        <w:tc>
          <w:tcPr>
            <w:tcW w:w="54" w:type="pct"/>
            <w:tcBorders>
              <w:top w:val="nil"/>
              <w:left w:val="nil"/>
              <w:bottom w:val="nil"/>
              <w:right w:val="nil"/>
            </w:tcBorders>
            <w:noWrap/>
            <w:vAlign w:val="bottom"/>
            <w:hideMark/>
          </w:tcPr>
          <w:p w14:paraId="6486855F" w14:textId="77777777" w:rsidR="008432BB" w:rsidRPr="00694475" w:rsidRDefault="008432BB" w:rsidP="00DF05AD">
            <w:pPr>
              <w:jc w:val="right"/>
              <w:rPr>
                <w:rFonts w:ascii="Georgia" w:hAnsi="Georgia" w:cs="Calibri"/>
                <w:sz w:val="16"/>
                <w:szCs w:val="16"/>
              </w:rPr>
            </w:pPr>
          </w:p>
        </w:tc>
        <w:tc>
          <w:tcPr>
            <w:tcW w:w="582" w:type="pct"/>
            <w:tcBorders>
              <w:top w:val="nil"/>
              <w:left w:val="nil"/>
              <w:bottom w:val="nil"/>
              <w:right w:val="nil"/>
            </w:tcBorders>
            <w:noWrap/>
            <w:vAlign w:val="bottom"/>
            <w:hideMark/>
          </w:tcPr>
          <w:p w14:paraId="17B77B49" w14:textId="339E1288"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750156F7" w14:textId="77777777" w:rsidR="008432BB" w:rsidRPr="00694475" w:rsidRDefault="008432BB" w:rsidP="00DF05AD">
            <w:pPr>
              <w:jc w:val="right"/>
              <w:rPr>
                <w:rFonts w:ascii="Georgia" w:hAnsi="Georgia" w:cs="Calibri"/>
                <w:sz w:val="16"/>
                <w:szCs w:val="16"/>
              </w:rPr>
            </w:pPr>
          </w:p>
        </w:tc>
        <w:tc>
          <w:tcPr>
            <w:tcW w:w="499" w:type="pct"/>
            <w:tcBorders>
              <w:top w:val="nil"/>
              <w:left w:val="nil"/>
              <w:bottom w:val="nil"/>
              <w:right w:val="nil"/>
            </w:tcBorders>
            <w:noWrap/>
            <w:vAlign w:val="bottom"/>
            <w:hideMark/>
          </w:tcPr>
          <w:p w14:paraId="4F722B74" w14:textId="4BFBDEC1" w:rsidR="008432BB" w:rsidRPr="00694475" w:rsidRDefault="008432BB" w:rsidP="00DF05AD">
            <w:pPr>
              <w:jc w:val="right"/>
              <w:rPr>
                <w:rFonts w:ascii="Georgia" w:hAnsi="Georgia" w:cs="Calibri"/>
                <w:sz w:val="16"/>
                <w:szCs w:val="16"/>
              </w:rPr>
            </w:pPr>
            <w:r w:rsidRPr="00694475">
              <w:rPr>
                <w:rFonts w:ascii="Georgia" w:hAnsi="Georgia" w:cs="Calibri"/>
                <w:sz w:val="16"/>
                <w:szCs w:val="16"/>
              </w:rPr>
              <w:t>505</w:t>
            </w:r>
          </w:p>
        </w:tc>
        <w:tc>
          <w:tcPr>
            <w:tcW w:w="54" w:type="pct"/>
            <w:tcBorders>
              <w:top w:val="nil"/>
              <w:left w:val="nil"/>
              <w:bottom w:val="nil"/>
              <w:right w:val="nil"/>
            </w:tcBorders>
            <w:noWrap/>
            <w:vAlign w:val="bottom"/>
            <w:hideMark/>
          </w:tcPr>
          <w:p w14:paraId="69F9E65E" w14:textId="77777777" w:rsidR="008432BB" w:rsidRPr="00694475" w:rsidRDefault="008432BB" w:rsidP="00DF05AD">
            <w:pPr>
              <w:jc w:val="right"/>
              <w:rPr>
                <w:rFonts w:ascii="Georgia" w:hAnsi="Georgia" w:cs="Calibri"/>
                <w:sz w:val="16"/>
                <w:szCs w:val="16"/>
              </w:rPr>
            </w:pPr>
          </w:p>
        </w:tc>
        <w:tc>
          <w:tcPr>
            <w:tcW w:w="534" w:type="pct"/>
            <w:tcBorders>
              <w:top w:val="nil"/>
              <w:left w:val="nil"/>
              <w:bottom w:val="nil"/>
              <w:right w:val="nil"/>
            </w:tcBorders>
            <w:noWrap/>
            <w:vAlign w:val="bottom"/>
            <w:hideMark/>
          </w:tcPr>
          <w:p w14:paraId="33078D33" w14:textId="7DBC4B78" w:rsidR="008432BB" w:rsidRPr="00694475" w:rsidRDefault="008432BB" w:rsidP="00DF05AD">
            <w:pPr>
              <w:jc w:val="right"/>
              <w:rPr>
                <w:rFonts w:ascii="Georgia" w:hAnsi="Georgia" w:cs="Calibri"/>
                <w:sz w:val="16"/>
                <w:szCs w:val="16"/>
              </w:rPr>
            </w:pPr>
            <w:r w:rsidRPr="00694475">
              <w:rPr>
                <w:rFonts w:ascii="Georgia" w:hAnsi="Georgia" w:cs="Calibri"/>
                <w:sz w:val="16"/>
                <w:szCs w:val="16"/>
              </w:rPr>
              <w:t>(2.863)</w:t>
            </w:r>
          </w:p>
        </w:tc>
        <w:tc>
          <w:tcPr>
            <w:tcW w:w="54" w:type="pct"/>
            <w:tcBorders>
              <w:top w:val="nil"/>
              <w:left w:val="nil"/>
              <w:bottom w:val="nil"/>
              <w:right w:val="nil"/>
            </w:tcBorders>
            <w:noWrap/>
            <w:vAlign w:val="bottom"/>
            <w:hideMark/>
          </w:tcPr>
          <w:p w14:paraId="43C0AA54" w14:textId="77777777" w:rsidR="008432BB" w:rsidRPr="00694475" w:rsidRDefault="008432BB" w:rsidP="00DF05AD">
            <w:pPr>
              <w:jc w:val="right"/>
              <w:rPr>
                <w:rFonts w:ascii="Georgia" w:hAnsi="Georgia" w:cs="Calibri"/>
                <w:sz w:val="16"/>
                <w:szCs w:val="16"/>
              </w:rPr>
            </w:pPr>
          </w:p>
        </w:tc>
        <w:tc>
          <w:tcPr>
            <w:tcW w:w="476" w:type="pct"/>
            <w:tcBorders>
              <w:top w:val="nil"/>
              <w:left w:val="nil"/>
              <w:bottom w:val="nil"/>
              <w:right w:val="nil"/>
            </w:tcBorders>
            <w:noWrap/>
            <w:vAlign w:val="bottom"/>
            <w:hideMark/>
          </w:tcPr>
          <w:p w14:paraId="51533952" w14:textId="19C20860" w:rsidR="008432BB" w:rsidRPr="00694475" w:rsidRDefault="008432BB" w:rsidP="00DF05AD">
            <w:pPr>
              <w:jc w:val="right"/>
              <w:rPr>
                <w:rFonts w:ascii="Georgia" w:hAnsi="Georgia" w:cs="Calibri"/>
                <w:sz w:val="16"/>
                <w:szCs w:val="16"/>
              </w:rPr>
            </w:pPr>
            <w:r w:rsidRPr="00694475">
              <w:rPr>
                <w:rFonts w:ascii="Georgia" w:hAnsi="Georgia" w:cs="Calibri"/>
                <w:sz w:val="16"/>
                <w:szCs w:val="16"/>
              </w:rPr>
              <w:t>61.358</w:t>
            </w:r>
          </w:p>
        </w:tc>
      </w:tr>
      <w:tr w:rsidR="002E4BAC" w:rsidRPr="00694475" w14:paraId="2999C537" w14:textId="77777777" w:rsidTr="00124B6F">
        <w:trPr>
          <w:trHeight w:val="170"/>
        </w:trPr>
        <w:tc>
          <w:tcPr>
            <w:tcW w:w="1136" w:type="pct"/>
            <w:tcBorders>
              <w:top w:val="nil"/>
              <w:left w:val="nil"/>
              <w:bottom w:val="nil"/>
              <w:right w:val="nil"/>
            </w:tcBorders>
            <w:noWrap/>
            <w:vAlign w:val="bottom"/>
            <w:hideMark/>
          </w:tcPr>
          <w:p w14:paraId="04CDBD29" w14:textId="540A657A" w:rsidR="008432BB" w:rsidRPr="00694475" w:rsidRDefault="008432BB" w:rsidP="008432BB">
            <w:pPr>
              <w:rPr>
                <w:rFonts w:ascii="Georgia" w:hAnsi="Georgia" w:cs="Calibri"/>
                <w:sz w:val="16"/>
                <w:szCs w:val="16"/>
              </w:rPr>
            </w:pPr>
            <w:r w:rsidRPr="00694475">
              <w:rPr>
                <w:rFonts w:ascii="Georgia" w:hAnsi="Georgia" w:cs="Calibri"/>
                <w:sz w:val="16"/>
                <w:szCs w:val="16"/>
              </w:rPr>
              <w:t>BiotechTown (i)</w:t>
            </w:r>
          </w:p>
        </w:tc>
        <w:tc>
          <w:tcPr>
            <w:tcW w:w="54" w:type="pct"/>
            <w:tcBorders>
              <w:top w:val="nil"/>
              <w:left w:val="nil"/>
              <w:bottom w:val="nil"/>
              <w:right w:val="nil"/>
            </w:tcBorders>
            <w:noWrap/>
            <w:vAlign w:val="bottom"/>
            <w:hideMark/>
          </w:tcPr>
          <w:p w14:paraId="63DE723C" w14:textId="77777777" w:rsidR="008432BB" w:rsidRPr="00694475" w:rsidRDefault="008432BB" w:rsidP="008432BB">
            <w:pPr>
              <w:rPr>
                <w:rFonts w:ascii="Georgia" w:hAnsi="Georgia" w:cs="Calibri"/>
                <w:sz w:val="16"/>
                <w:szCs w:val="16"/>
              </w:rPr>
            </w:pPr>
          </w:p>
        </w:tc>
        <w:tc>
          <w:tcPr>
            <w:tcW w:w="469" w:type="pct"/>
            <w:tcBorders>
              <w:top w:val="nil"/>
              <w:left w:val="nil"/>
              <w:bottom w:val="nil"/>
              <w:right w:val="nil"/>
            </w:tcBorders>
            <w:noWrap/>
            <w:vAlign w:val="bottom"/>
            <w:hideMark/>
          </w:tcPr>
          <w:p w14:paraId="67D150CD" w14:textId="04BB34E7"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6415C3BA"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3202AF0E" w14:textId="613A9A6B"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2C0288EC"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784BA198" w14:textId="11F93F50"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08833896" w14:textId="77777777" w:rsidR="008432BB" w:rsidRPr="00694475" w:rsidRDefault="008432BB" w:rsidP="00DF05AD">
            <w:pPr>
              <w:jc w:val="right"/>
              <w:rPr>
                <w:rFonts w:ascii="Georgia" w:hAnsi="Georgia" w:cs="Calibri"/>
                <w:sz w:val="16"/>
                <w:szCs w:val="16"/>
              </w:rPr>
            </w:pPr>
          </w:p>
        </w:tc>
        <w:tc>
          <w:tcPr>
            <w:tcW w:w="582" w:type="pct"/>
            <w:tcBorders>
              <w:top w:val="nil"/>
              <w:left w:val="nil"/>
              <w:bottom w:val="nil"/>
              <w:right w:val="nil"/>
            </w:tcBorders>
            <w:noWrap/>
            <w:vAlign w:val="bottom"/>
            <w:hideMark/>
          </w:tcPr>
          <w:p w14:paraId="2D1E896B" w14:textId="394A9F17"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078A86D2" w14:textId="77777777" w:rsidR="008432BB" w:rsidRPr="00694475" w:rsidRDefault="008432BB" w:rsidP="00DF05AD">
            <w:pPr>
              <w:jc w:val="right"/>
              <w:rPr>
                <w:rFonts w:ascii="Georgia" w:hAnsi="Georgia" w:cs="Calibri"/>
                <w:sz w:val="16"/>
                <w:szCs w:val="16"/>
              </w:rPr>
            </w:pPr>
          </w:p>
        </w:tc>
        <w:tc>
          <w:tcPr>
            <w:tcW w:w="499" w:type="pct"/>
            <w:tcBorders>
              <w:top w:val="nil"/>
              <w:left w:val="nil"/>
              <w:bottom w:val="nil"/>
              <w:right w:val="nil"/>
            </w:tcBorders>
            <w:noWrap/>
            <w:vAlign w:val="bottom"/>
            <w:hideMark/>
          </w:tcPr>
          <w:p w14:paraId="6862DB90" w14:textId="32CDE914"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338E02C6" w14:textId="77777777" w:rsidR="008432BB" w:rsidRPr="00694475" w:rsidRDefault="008432BB" w:rsidP="00DF05AD">
            <w:pPr>
              <w:jc w:val="right"/>
              <w:rPr>
                <w:rFonts w:ascii="Georgia" w:hAnsi="Georgia" w:cs="Calibri"/>
                <w:sz w:val="16"/>
                <w:szCs w:val="16"/>
              </w:rPr>
            </w:pPr>
          </w:p>
        </w:tc>
        <w:tc>
          <w:tcPr>
            <w:tcW w:w="534" w:type="pct"/>
            <w:tcBorders>
              <w:top w:val="nil"/>
              <w:left w:val="nil"/>
              <w:bottom w:val="nil"/>
              <w:right w:val="nil"/>
            </w:tcBorders>
            <w:noWrap/>
            <w:vAlign w:val="bottom"/>
            <w:hideMark/>
          </w:tcPr>
          <w:p w14:paraId="6A0D2923" w14:textId="00FB2C81"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15F0214C" w14:textId="77777777" w:rsidR="008432BB" w:rsidRPr="00694475" w:rsidRDefault="008432BB" w:rsidP="00DF05AD">
            <w:pPr>
              <w:jc w:val="right"/>
              <w:rPr>
                <w:rFonts w:ascii="Georgia" w:hAnsi="Georgia" w:cs="Calibri"/>
                <w:sz w:val="16"/>
                <w:szCs w:val="16"/>
              </w:rPr>
            </w:pPr>
          </w:p>
        </w:tc>
        <w:tc>
          <w:tcPr>
            <w:tcW w:w="476" w:type="pct"/>
            <w:tcBorders>
              <w:top w:val="nil"/>
              <w:left w:val="nil"/>
              <w:bottom w:val="nil"/>
              <w:right w:val="nil"/>
            </w:tcBorders>
            <w:noWrap/>
            <w:vAlign w:val="bottom"/>
            <w:hideMark/>
          </w:tcPr>
          <w:p w14:paraId="383A2492" w14:textId="27A3A2AA"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r>
      <w:tr w:rsidR="002E4BAC" w:rsidRPr="00694475" w14:paraId="54844954" w14:textId="77777777" w:rsidTr="00124B6F">
        <w:trPr>
          <w:trHeight w:val="170"/>
        </w:trPr>
        <w:tc>
          <w:tcPr>
            <w:tcW w:w="1136" w:type="pct"/>
            <w:tcBorders>
              <w:top w:val="nil"/>
              <w:left w:val="nil"/>
              <w:bottom w:val="nil"/>
              <w:right w:val="nil"/>
            </w:tcBorders>
            <w:noWrap/>
            <w:vAlign w:val="bottom"/>
            <w:hideMark/>
          </w:tcPr>
          <w:p w14:paraId="0B2F9019" w14:textId="77777777" w:rsidR="008432BB" w:rsidRPr="00694475" w:rsidRDefault="008432BB" w:rsidP="008432BB">
            <w:pPr>
              <w:rPr>
                <w:rFonts w:ascii="Georgia" w:hAnsi="Georgia" w:cs="Calibri"/>
                <w:sz w:val="16"/>
                <w:szCs w:val="16"/>
              </w:rPr>
            </w:pPr>
            <w:r w:rsidRPr="00694475">
              <w:rPr>
                <w:rFonts w:ascii="Georgia" w:hAnsi="Georgia" w:cs="Calibri"/>
                <w:sz w:val="16"/>
                <w:szCs w:val="16"/>
              </w:rPr>
              <w:t>COMIPA (iii)</w:t>
            </w:r>
          </w:p>
        </w:tc>
        <w:tc>
          <w:tcPr>
            <w:tcW w:w="54" w:type="pct"/>
            <w:tcBorders>
              <w:top w:val="nil"/>
              <w:left w:val="nil"/>
              <w:bottom w:val="nil"/>
              <w:right w:val="nil"/>
            </w:tcBorders>
            <w:noWrap/>
            <w:vAlign w:val="bottom"/>
            <w:hideMark/>
          </w:tcPr>
          <w:p w14:paraId="3AB7BCA4" w14:textId="77777777" w:rsidR="008432BB" w:rsidRPr="00694475" w:rsidRDefault="008432BB" w:rsidP="008432BB">
            <w:pPr>
              <w:rPr>
                <w:rFonts w:ascii="Georgia" w:hAnsi="Georgia" w:cs="Calibri"/>
                <w:sz w:val="16"/>
                <w:szCs w:val="16"/>
              </w:rPr>
            </w:pPr>
          </w:p>
        </w:tc>
        <w:tc>
          <w:tcPr>
            <w:tcW w:w="469" w:type="pct"/>
            <w:tcBorders>
              <w:top w:val="nil"/>
              <w:left w:val="nil"/>
              <w:bottom w:val="nil"/>
              <w:right w:val="nil"/>
            </w:tcBorders>
            <w:noWrap/>
            <w:vAlign w:val="bottom"/>
            <w:hideMark/>
          </w:tcPr>
          <w:p w14:paraId="35CCA3D7" w14:textId="41638F5F" w:rsidR="008432BB" w:rsidRPr="00694475" w:rsidRDefault="008432BB" w:rsidP="00DF05AD">
            <w:pPr>
              <w:jc w:val="right"/>
              <w:rPr>
                <w:rFonts w:ascii="Georgia" w:hAnsi="Georgia" w:cs="Calibri"/>
                <w:sz w:val="16"/>
                <w:szCs w:val="16"/>
              </w:rPr>
            </w:pPr>
            <w:r w:rsidRPr="00694475">
              <w:rPr>
                <w:rFonts w:ascii="Georgia" w:hAnsi="Georgia" w:cs="Calibri"/>
                <w:sz w:val="16"/>
                <w:szCs w:val="16"/>
              </w:rPr>
              <w:t>268</w:t>
            </w:r>
          </w:p>
        </w:tc>
        <w:tc>
          <w:tcPr>
            <w:tcW w:w="54" w:type="pct"/>
            <w:tcBorders>
              <w:top w:val="nil"/>
              <w:left w:val="nil"/>
              <w:bottom w:val="nil"/>
              <w:right w:val="nil"/>
            </w:tcBorders>
            <w:noWrap/>
            <w:vAlign w:val="bottom"/>
            <w:hideMark/>
          </w:tcPr>
          <w:p w14:paraId="06B634CB"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17140061" w14:textId="446A1A19"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755F384A"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60FF71C8" w14:textId="292387E5" w:rsidR="008432BB" w:rsidRPr="00694475" w:rsidRDefault="008432BB" w:rsidP="00DF05AD">
            <w:pPr>
              <w:jc w:val="right"/>
              <w:rPr>
                <w:rFonts w:ascii="Georgia" w:hAnsi="Georgia" w:cs="Calibri"/>
                <w:sz w:val="16"/>
                <w:szCs w:val="16"/>
              </w:rPr>
            </w:pPr>
            <w:r w:rsidRPr="00694475">
              <w:rPr>
                <w:rFonts w:ascii="Georgia" w:hAnsi="Georgia" w:cs="Calibri"/>
                <w:sz w:val="16"/>
                <w:szCs w:val="16"/>
              </w:rPr>
              <w:t>(1.605)</w:t>
            </w:r>
          </w:p>
        </w:tc>
        <w:tc>
          <w:tcPr>
            <w:tcW w:w="54" w:type="pct"/>
            <w:tcBorders>
              <w:top w:val="nil"/>
              <w:left w:val="nil"/>
              <w:bottom w:val="nil"/>
              <w:right w:val="nil"/>
            </w:tcBorders>
            <w:noWrap/>
            <w:vAlign w:val="bottom"/>
            <w:hideMark/>
          </w:tcPr>
          <w:p w14:paraId="42BCEC15" w14:textId="77777777" w:rsidR="008432BB" w:rsidRPr="00694475" w:rsidRDefault="008432BB" w:rsidP="00DF05AD">
            <w:pPr>
              <w:jc w:val="right"/>
              <w:rPr>
                <w:rFonts w:ascii="Georgia" w:hAnsi="Georgia" w:cs="Calibri"/>
                <w:sz w:val="16"/>
                <w:szCs w:val="16"/>
              </w:rPr>
            </w:pPr>
          </w:p>
        </w:tc>
        <w:tc>
          <w:tcPr>
            <w:tcW w:w="582" w:type="pct"/>
            <w:tcBorders>
              <w:top w:val="nil"/>
              <w:left w:val="nil"/>
              <w:bottom w:val="nil"/>
              <w:right w:val="nil"/>
            </w:tcBorders>
            <w:noWrap/>
            <w:vAlign w:val="bottom"/>
            <w:hideMark/>
          </w:tcPr>
          <w:p w14:paraId="64B9C714" w14:textId="43B09F68" w:rsidR="008432BB" w:rsidRPr="00694475" w:rsidRDefault="008432BB" w:rsidP="00DF05AD">
            <w:pPr>
              <w:jc w:val="right"/>
              <w:rPr>
                <w:rFonts w:ascii="Georgia" w:hAnsi="Georgia" w:cs="Calibri"/>
                <w:sz w:val="16"/>
                <w:szCs w:val="16"/>
              </w:rPr>
            </w:pPr>
            <w:r w:rsidRPr="00694475">
              <w:rPr>
                <w:rFonts w:ascii="Georgia" w:hAnsi="Georgia" w:cs="Calibri"/>
                <w:sz w:val="16"/>
                <w:szCs w:val="16"/>
              </w:rPr>
              <w:t>1.337</w:t>
            </w:r>
          </w:p>
        </w:tc>
        <w:tc>
          <w:tcPr>
            <w:tcW w:w="54" w:type="pct"/>
            <w:tcBorders>
              <w:top w:val="nil"/>
              <w:left w:val="nil"/>
              <w:bottom w:val="nil"/>
              <w:right w:val="nil"/>
            </w:tcBorders>
            <w:noWrap/>
            <w:vAlign w:val="bottom"/>
            <w:hideMark/>
          </w:tcPr>
          <w:p w14:paraId="46174838" w14:textId="77777777" w:rsidR="008432BB" w:rsidRPr="00694475" w:rsidRDefault="008432BB" w:rsidP="00DF05AD">
            <w:pPr>
              <w:jc w:val="right"/>
              <w:rPr>
                <w:rFonts w:ascii="Georgia" w:hAnsi="Georgia" w:cs="Calibri"/>
                <w:sz w:val="16"/>
                <w:szCs w:val="16"/>
              </w:rPr>
            </w:pPr>
          </w:p>
        </w:tc>
        <w:tc>
          <w:tcPr>
            <w:tcW w:w="499" w:type="pct"/>
            <w:tcBorders>
              <w:top w:val="nil"/>
              <w:left w:val="nil"/>
              <w:bottom w:val="nil"/>
              <w:right w:val="nil"/>
            </w:tcBorders>
            <w:noWrap/>
            <w:vAlign w:val="bottom"/>
            <w:hideMark/>
          </w:tcPr>
          <w:p w14:paraId="063A7326" w14:textId="6558C013"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0B603460" w14:textId="77777777" w:rsidR="008432BB" w:rsidRPr="00694475" w:rsidRDefault="008432BB" w:rsidP="00DF05AD">
            <w:pPr>
              <w:jc w:val="right"/>
              <w:rPr>
                <w:rFonts w:ascii="Georgia" w:hAnsi="Georgia" w:cs="Calibri"/>
                <w:sz w:val="16"/>
                <w:szCs w:val="16"/>
              </w:rPr>
            </w:pPr>
          </w:p>
        </w:tc>
        <w:tc>
          <w:tcPr>
            <w:tcW w:w="534" w:type="pct"/>
            <w:tcBorders>
              <w:top w:val="nil"/>
              <w:left w:val="nil"/>
              <w:bottom w:val="nil"/>
              <w:right w:val="nil"/>
            </w:tcBorders>
            <w:noWrap/>
            <w:vAlign w:val="bottom"/>
            <w:hideMark/>
          </w:tcPr>
          <w:p w14:paraId="04C609DD" w14:textId="4AD06483"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3C752599" w14:textId="77777777" w:rsidR="008432BB" w:rsidRPr="00694475" w:rsidRDefault="008432BB" w:rsidP="00DF05AD">
            <w:pPr>
              <w:jc w:val="right"/>
              <w:rPr>
                <w:rFonts w:ascii="Georgia" w:hAnsi="Georgia" w:cs="Calibri"/>
                <w:sz w:val="16"/>
                <w:szCs w:val="16"/>
              </w:rPr>
            </w:pPr>
          </w:p>
        </w:tc>
        <w:tc>
          <w:tcPr>
            <w:tcW w:w="476" w:type="pct"/>
            <w:tcBorders>
              <w:top w:val="nil"/>
              <w:left w:val="nil"/>
              <w:bottom w:val="nil"/>
              <w:right w:val="nil"/>
            </w:tcBorders>
            <w:noWrap/>
            <w:vAlign w:val="bottom"/>
            <w:hideMark/>
          </w:tcPr>
          <w:p w14:paraId="75302EE7" w14:textId="69C5099D"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r>
      <w:tr w:rsidR="002E4BAC" w:rsidRPr="00694475" w14:paraId="3F23DFE3" w14:textId="77777777" w:rsidTr="00124B6F">
        <w:trPr>
          <w:trHeight w:val="170"/>
        </w:trPr>
        <w:tc>
          <w:tcPr>
            <w:tcW w:w="1136" w:type="pct"/>
            <w:tcBorders>
              <w:top w:val="nil"/>
              <w:left w:val="nil"/>
              <w:bottom w:val="nil"/>
              <w:right w:val="nil"/>
            </w:tcBorders>
            <w:noWrap/>
            <w:vAlign w:val="bottom"/>
            <w:hideMark/>
          </w:tcPr>
          <w:p w14:paraId="71FE0DA1" w14:textId="77777777" w:rsidR="008432BB" w:rsidRPr="00694475" w:rsidRDefault="008432BB" w:rsidP="008432BB">
            <w:pPr>
              <w:rPr>
                <w:rFonts w:ascii="Georgia" w:hAnsi="Georgia" w:cs="Calibri"/>
                <w:sz w:val="16"/>
                <w:szCs w:val="16"/>
              </w:rPr>
            </w:pPr>
            <w:r w:rsidRPr="00694475">
              <w:rPr>
                <w:rFonts w:ascii="Georgia" w:hAnsi="Georgia" w:cs="Calibri"/>
                <w:sz w:val="16"/>
                <w:szCs w:val="16"/>
              </w:rPr>
              <w:t>SCP Água Mineral (ii)</w:t>
            </w:r>
          </w:p>
        </w:tc>
        <w:tc>
          <w:tcPr>
            <w:tcW w:w="54" w:type="pct"/>
            <w:tcBorders>
              <w:top w:val="nil"/>
              <w:left w:val="nil"/>
              <w:bottom w:val="nil"/>
              <w:right w:val="nil"/>
            </w:tcBorders>
            <w:noWrap/>
            <w:vAlign w:val="bottom"/>
            <w:hideMark/>
          </w:tcPr>
          <w:p w14:paraId="3A5DCBD4" w14:textId="77777777" w:rsidR="008432BB" w:rsidRPr="00694475" w:rsidRDefault="008432BB" w:rsidP="008432BB">
            <w:pPr>
              <w:rPr>
                <w:rFonts w:ascii="Georgia" w:hAnsi="Georgia" w:cs="Calibri"/>
                <w:sz w:val="16"/>
                <w:szCs w:val="16"/>
              </w:rPr>
            </w:pPr>
          </w:p>
        </w:tc>
        <w:tc>
          <w:tcPr>
            <w:tcW w:w="469" w:type="pct"/>
            <w:tcBorders>
              <w:top w:val="nil"/>
              <w:left w:val="nil"/>
              <w:bottom w:val="nil"/>
              <w:right w:val="nil"/>
            </w:tcBorders>
            <w:noWrap/>
            <w:vAlign w:val="bottom"/>
            <w:hideMark/>
          </w:tcPr>
          <w:p w14:paraId="3B61650C" w14:textId="5DE24F94" w:rsidR="008432BB" w:rsidRPr="00694475" w:rsidRDefault="008432BB" w:rsidP="00DF05AD">
            <w:pPr>
              <w:jc w:val="right"/>
              <w:rPr>
                <w:rFonts w:ascii="Georgia" w:hAnsi="Georgia" w:cs="Calibri"/>
                <w:sz w:val="16"/>
                <w:szCs w:val="16"/>
              </w:rPr>
            </w:pPr>
            <w:r w:rsidRPr="00694475">
              <w:rPr>
                <w:rFonts w:ascii="Georgia" w:hAnsi="Georgia" w:cs="Calibri"/>
                <w:sz w:val="16"/>
                <w:szCs w:val="16"/>
              </w:rPr>
              <w:t>827</w:t>
            </w:r>
          </w:p>
        </w:tc>
        <w:tc>
          <w:tcPr>
            <w:tcW w:w="54" w:type="pct"/>
            <w:tcBorders>
              <w:top w:val="nil"/>
              <w:left w:val="nil"/>
              <w:bottom w:val="nil"/>
              <w:right w:val="nil"/>
            </w:tcBorders>
            <w:noWrap/>
            <w:vAlign w:val="bottom"/>
            <w:hideMark/>
          </w:tcPr>
          <w:p w14:paraId="226E5FD1"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7F5EA253" w14:textId="48DD8AD1"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6C863C57"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nil"/>
              <w:right w:val="nil"/>
            </w:tcBorders>
            <w:noWrap/>
            <w:vAlign w:val="bottom"/>
            <w:hideMark/>
          </w:tcPr>
          <w:p w14:paraId="74C5CEE9" w14:textId="7A93D5C5" w:rsidR="008432BB" w:rsidRPr="00694475" w:rsidRDefault="008432BB" w:rsidP="00DF05AD">
            <w:pPr>
              <w:jc w:val="right"/>
              <w:rPr>
                <w:rFonts w:ascii="Georgia" w:hAnsi="Georgia" w:cs="Calibri"/>
                <w:sz w:val="16"/>
                <w:szCs w:val="16"/>
              </w:rPr>
            </w:pPr>
            <w:r w:rsidRPr="00694475">
              <w:rPr>
                <w:rFonts w:ascii="Georgia" w:hAnsi="Georgia" w:cs="Calibri"/>
                <w:sz w:val="16"/>
                <w:szCs w:val="16"/>
              </w:rPr>
              <w:t>632</w:t>
            </w:r>
          </w:p>
        </w:tc>
        <w:tc>
          <w:tcPr>
            <w:tcW w:w="54" w:type="pct"/>
            <w:tcBorders>
              <w:top w:val="nil"/>
              <w:left w:val="nil"/>
              <w:bottom w:val="nil"/>
              <w:right w:val="nil"/>
            </w:tcBorders>
            <w:noWrap/>
            <w:vAlign w:val="bottom"/>
            <w:hideMark/>
          </w:tcPr>
          <w:p w14:paraId="639FC3D8" w14:textId="77777777" w:rsidR="008432BB" w:rsidRPr="00694475" w:rsidRDefault="008432BB" w:rsidP="00DF05AD">
            <w:pPr>
              <w:jc w:val="right"/>
              <w:rPr>
                <w:rFonts w:ascii="Georgia" w:hAnsi="Georgia" w:cs="Calibri"/>
                <w:sz w:val="16"/>
                <w:szCs w:val="16"/>
              </w:rPr>
            </w:pPr>
          </w:p>
        </w:tc>
        <w:tc>
          <w:tcPr>
            <w:tcW w:w="582" w:type="pct"/>
            <w:tcBorders>
              <w:top w:val="nil"/>
              <w:left w:val="nil"/>
              <w:bottom w:val="nil"/>
              <w:right w:val="nil"/>
            </w:tcBorders>
            <w:noWrap/>
            <w:vAlign w:val="bottom"/>
            <w:hideMark/>
          </w:tcPr>
          <w:p w14:paraId="03291169" w14:textId="484D72A8"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598D97C0" w14:textId="77777777" w:rsidR="008432BB" w:rsidRPr="00694475" w:rsidRDefault="008432BB" w:rsidP="00DF05AD">
            <w:pPr>
              <w:jc w:val="right"/>
              <w:rPr>
                <w:rFonts w:ascii="Georgia" w:hAnsi="Georgia" w:cs="Calibri"/>
                <w:sz w:val="16"/>
                <w:szCs w:val="16"/>
              </w:rPr>
            </w:pPr>
          </w:p>
        </w:tc>
        <w:tc>
          <w:tcPr>
            <w:tcW w:w="499" w:type="pct"/>
            <w:tcBorders>
              <w:top w:val="nil"/>
              <w:left w:val="nil"/>
              <w:bottom w:val="nil"/>
              <w:right w:val="nil"/>
            </w:tcBorders>
            <w:noWrap/>
            <w:vAlign w:val="bottom"/>
            <w:hideMark/>
          </w:tcPr>
          <w:p w14:paraId="280379D8" w14:textId="092DC0B3"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28661CD3" w14:textId="77777777" w:rsidR="008432BB" w:rsidRPr="00694475" w:rsidRDefault="008432BB" w:rsidP="00DF05AD">
            <w:pPr>
              <w:jc w:val="right"/>
              <w:rPr>
                <w:rFonts w:ascii="Georgia" w:hAnsi="Georgia" w:cs="Calibri"/>
                <w:sz w:val="16"/>
                <w:szCs w:val="16"/>
              </w:rPr>
            </w:pPr>
          </w:p>
        </w:tc>
        <w:tc>
          <w:tcPr>
            <w:tcW w:w="534" w:type="pct"/>
            <w:tcBorders>
              <w:top w:val="nil"/>
              <w:left w:val="nil"/>
              <w:bottom w:val="nil"/>
              <w:right w:val="nil"/>
            </w:tcBorders>
            <w:noWrap/>
            <w:vAlign w:val="bottom"/>
            <w:hideMark/>
          </w:tcPr>
          <w:p w14:paraId="706C9DD2" w14:textId="47199113"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11EF72F5" w14:textId="77777777" w:rsidR="008432BB" w:rsidRPr="00694475" w:rsidRDefault="008432BB" w:rsidP="00DF05AD">
            <w:pPr>
              <w:jc w:val="right"/>
              <w:rPr>
                <w:rFonts w:ascii="Georgia" w:hAnsi="Georgia" w:cs="Calibri"/>
                <w:sz w:val="16"/>
                <w:szCs w:val="16"/>
              </w:rPr>
            </w:pPr>
          </w:p>
        </w:tc>
        <w:tc>
          <w:tcPr>
            <w:tcW w:w="476" w:type="pct"/>
            <w:tcBorders>
              <w:top w:val="nil"/>
              <w:left w:val="nil"/>
              <w:bottom w:val="nil"/>
              <w:right w:val="nil"/>
            </w:tcBorders>
            <w:noWrap/>
            <w:vAlign w:val="bottom"/>
            <w:hideMark/>
          </w:tcPr>
          <w:p w14:paraId="2A19E99C" w14:textId="2CFFA424" w:rsidR="008432BB" w:rsidRPr="00694475" w:rsidRDefault="008432BB" w:rsidP="00DF05AD">
            <w:pPr>
              <w:jc w:val="right"/>
              <w:rPr>
                <w:rFonts w:ascii="Georgia" w:hAnsi="Georgia" w:cs="Calibri"/>
                <w:sz w:val="16"/>
                <w:szCs w:val="16"/>
              </w:rPr>
            </w:pPr>
            <w:r w:rsidRPr="00694475">
              <w:rPr>
                <w:rFonts w:ascii="Georgia" w:hAnsi="Georgia" w:cs="Calibri"/>
                <w:sz w:val="16"/>
                <w:szCs w:val="16"/>
              </w:rPr>
              <w:t>1.459</w:t>
            </w:r>
          </w:p>
        </w:tc>
      </w:tr>
      <w:tr w:rsidR="002E4BAC" w:rsidRPr="00694475" w14:paraId="4A5C7999" w14:textId="77777777" w:rsidTr="00124B6F">
        <w:trPr>
          <w:trHeight w:val="170"/>
        </w:trPr>
        <w:tc>
          <w:tcPr>
            <w:tcW w:w="1136" w:type="pct"/>
            <w:tcBorders>
              <w:top w:val="nil"/>
              <w:left w:val="nil"/>
              <w:bottom w:val="nil"/>
              <w:right w:val="nil"/>
            </w:tcBorders>
            <w:noWrap/>
            <w:vAlign w:val="bottom"/>
            <w:hideMark/>
          </w:tcPr>
          <w:p w14:paraId="5E50D59D" w14:textId="77777777" w:rsidR="008432BB" w:rsidRPr="00694475" w:rsidRDefault="008432BB" w:rsidP="008432BB">
            <w:pPr>
              <w:rPr>
                <w:rFonts w:ascii="Georgia" w:hAnsi="Georgia" w:cs="Calibri"/>
                <w:sz w:val="16"/>
                <w:szCs w:val="16"/>
              </w:rPr>
            </w:pPr>
            <w:r w:rsidRPr="00694475">
              <w:rPr>
                <w:rFonts w:ascii="Georgia" w:hAnsi="Georgia" w:cs="Calibri"/>
                <w:sz w:val="16"/>
                <w:szCs w:val="16"/>
              </w:rPr>
              <w:t>Outros investimentos</w:t>
            </w:r>
          </w:p>
        </w:tc>
        <w:tc>
          <w:tcPr>
            <w:tcW w:w="54" w:type="pct"/>
            <w:tcBorders>
              <w:top w:val="nil"/>
              <w:left w:val="nil"/>
              <w:bottom w:val="nil"/>
              <w:right w:val="nil"/>
            </w:tcBorders>
            <w:noWrap/>
            <w:vAlign w:val="bottom"/>
            <w:hideMark/>
          </w:tcPr>
          <w:p w14:paraId="5E1FD32E" w14:textId="77777777" w:rsidR="008432BB" w:rsidRPr="00694475" w:rsidRDefault="008432BB" w:rsidP="008432BB">
            <w:pPr>
              <w:rPr>
                <w:rFonts w:ascii="Georgia" w:hAnsi="Georgia" w:cs="Calibri"/>
                <w:sz w:val="16"/>
                <w:szCs w:val="16"/>
              </w:rPr>
            </w:pPr>
          </w:p>
        </w:tc>
        <w:tc>
          <w:tcPr>
            <w:tcW w:w="469" w:type="pct"/>
            <w:tcBorders>
              <w:top w:val="nil"/>
              <w:left w:val="nil"/>
              <w:bottom w:val="single" w:sz="8" w:space="0" w:color="auto"/>
              <w:right w:val="nil"/>
            </w:tcBorders>
            <w:noWrap/>
            <w:vAlign w:val="bottom"/>
            <w:hideMark/>
          </w:tcPr>
          <w:p w14:paraId="05F5822D" w14:textId="5DF0A276" w:rsidR="008432BB" w:rsidRPr="00694475" w:rsidRDefault="008432BB" w:rsidP="00DF05AD">
            <w:pPr>
              <w:jc w:val="right"/>
              <w:rPr>
                <w:rFonts w:ascii="Georgia" w:hAnsi="Georgia" w:cs="Calibri"/>
                <w:sz w:val="16"/>
                <w:szCs w:val="16"/>
              </w:rPr>
            </w:pPr>
            <w:r w:rsidRPr="00694475">
              <w:rPr>
                <w:rFonts w:ascii="Georgia" w:hAnsi="Georgia" w:cs="Calibri"/>
                <w:sz w:val="16"/>
                <w:szCs w:val="16"/>
              </w:rPr>
              <w:t>1.827</w:t>
            </w:r>
          </w:p>
        </w:tc>
        <w:tc>
          <w:tcPr>
            <w:tcW w:w="54" w:type="pct"/>
            <w:tcBorders>
              <w:top w:val="nil"/>
              <w:left w:val="nil"/>
              <w:bottom w:val="nil"/>
              <w:right w:val="nil"/>
            </w:tcBorders>
            <w:noWrap/>
            <w:vAlign w:val="bottom"/>
            <w:hideMark/>
          </w:tcPr>
          <w:p w14:paraId="368FB27E"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single" w:sz="8" w:space="0" w:color="auto"/>
              <w:right w:val="nil"/>
            </w:tcBorders>
            <w:noWrap/>
            <w:vAlign w:val="bottom"/>
            <w:hideMark/>
          </w:tcPr>
          <w:p w14:paraId="41BF63D0" w14:textId="07A5278C" w:rsidR="008432BB" w:rsidRPr="00694475" w:rsidRDefault="008432BB" w:rsidP="00DF05AD">
            <w:pPr>
              <w:jc w:val="right"/>
              <w:rPr>
                <w:rFonts w:ascii="Georgia" w:hAnsi="Georgia" w:cs="Calibri"/>
                <w:sz w:val="16"/>
                <w:szCs w:val="16"/>
              </w:rPr>
            </w:pPr>
            <w:r w:rsidRPr="00694475">
              <w:rPr>
                <w:rFonts w:ascii="Georgia" w:hAnsi="Georgia" w:cs="Calibri"/>
                <w:sz w:val="16"/>
                <w:szCs w:val="16"/>
              </w:rPr>
              <w:t>9</w:t>
            </w:r>
          </w:p>
        </w:tc>
        <w:tc>
          <w:tcPr>
            <w:tcW w:w="54" w:type="pct"/>
            <w:tcBorders>
              <w:top w:val="nil"/>
              <w:left w:val="nil"/>
              <w:bottom w:val="nil"/>
              <w:right w:val="nil"/>
            </w:tcBorders>
            <w:noWrap/>
            <w:vAlign w:val="bottom"/>
            <w:hideMark/>
          </w:tcPr>
          <w:p w14:paraId="66650CCF" w14:textId="77777777" w:rsidR="008432BB" w:rsidRPr="00694475" w:rsidRDefault="008432BB" w:rsidP="00DF05AD">
            <w:pPr>
              <w:jc w:val="right"/>
              <w:rPr>
                <w:rFonts w:ascii="Georgia" w:hAnsi="Georgia" w:cs="Calibri"/>
                <w:sz w:val="16"/>
                <w:szCs w:val="16"/>
              </w:rPr>
            </w:pPr>
          </w:p>
        </w:tc>
        <w:tc>
          <w:tcPr>
            <w:tcW w:w="463" w:type="pct"/>
            <w:tcBorders>
              <w:top w:val="nil"/>
              <w:left w:val="nil"/>
              <w:bottom w:val="single" w:sz="8" w:space="0" w:color="auto"/>
              <w:right w:val="nil"/>
            </w:tcBorders>
            <w:noWrap/>
            <w:vAlign w:val="bottom"/>
            <w:hideMark/>
          </w:tcPr>
          <w:p w14:paraId="4DA950C4" w14:textId="7BA07DF6" w:rsidR="008432BB" w:rsidRPr="00694475" w:rsidRDefault="008432BB" w:rsidP="00DF05AD">
            <w:pPr>
              <w:jc w:val="right"/>
              <w:rPr>
                <w:rFonts w:ascii="Georgia" w:hAnsi="Georgia" w:cs="Calibri"/>
                <w:sz w:val="16"/>
                <w:szCs w:val="16"/>
              </w:rPr>
            </w:pPr>
            <w:r w:rsidRPr="00694475">
              <w:rPr>
                <w:rFonts w:ascii="Georgia" w:hAnsi="Georgia" w:cs="Calibri"/>
                <w:sz w:val="16"/>
                <w:szCs w:val="16"/>
              </w:rPr>
              <w:t>(5)</w:t>
            </w:r>
          </w:p>
        </w:tc>
        <w:tc>
          <w:tcPr>
            <w:tcW w:w="54" w:type="pct"/>
            <w:tcBorders>
              <w:top w:val="nil"/>
              <w:left w:val="nil"/>
              <w:bottom w:val="nil"/>
              <w:right w:val="nil"/>
            </w:tcBorders>
            <w:noWrap/>
            <w:vAlign w:val="bottom"/>
            <w:hideMark/>
          </w:tcPr>
          <w:p w14:paraId="738C5ACC" w14:textId="77777777" w:rsidR="008432BB" w:rsidRPr="00694475" w:rsidRDefault="008432BB" w:rsidP="00DF05AD">
            <w:pPr>
              <w:jc w:val="right"/>
              <w:rPr>
                <w:rFonts w:ascii="Georgia" w:hAnsi="Georgia" w:cs="Calibri"/>
                <w:sz w:val="16"/>
                <w:szCs w:val="16"/>
              </w:rPr>
            </w:pPr>
          </w:p>
        </w:tc>
        <w:tc>
          <w:tcPr>
            <w:tcW w:w="582" w:type="pct"/>
            <w:tcBorders>
              <w:top w:val="nil"/>
              <w:left w:val="nil"/>
              <w:bottom w:val="single" w:sz="8" w:space="0" w:color="auto"/>
              <w:right w:val="nil"/>
            </w:tcBorders>
            <w:noWrap/>
            <w:vAlign w:val="bottom"/>
            <w:hideMark/>
          </w:tcPr>
          <w:p w14:paraId="6A843E04" w14:textId="3B24D360"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6E4C0DAC" w14:textId="77777777" w:rsidR="008432BB" w:rsidRPr="00694475" w:rsidRDefault="008432BB" w:rsidP="00DF05AD">
            <w:pPr>
              <w:jc w:val="right"/>
              <w:rPr>
                <w:rFonts w:ascii="Georgia" w:hAnsi="Georgia" w:cs="Calibri"/>
                <w:sz w:val="16"/>
                <w:szCs w:val="16"/>
              </w:rPr>
            </w:pPr>
          </w:p>
        </w:tc>
        <w:tc>
          <w:tcPr>
            <w:tcW w:w="499" w:type="pct"/>
            <w:tcBorders>
              <w:top w:val="nil"/>
              <w:left w:val="nil"/>
              <w:bottom w:val="single" w:sz="8" w:space="0" w:color="auto"/>
              <w:right w:val="nil"/>
            </w:tcBorders>
            <w:noWrap/>
            <w:vAlign w:val="bottom"/>
            <w:hideMark/>
          </w:tcPr>
          <w:p w14:paraId="76B560BD" w14:textId="70719848"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274D2A2C" w14:textId="77777777" w:rsidR="008432BB" w:rsidRPr="00694475" w:rsidRDefault="008432BB" w:rsidP="00DF05AD">
            <w:pPr>
              <w:jc w:val="right"/>
              <w:rPr>
                <w:rFonts w:ascii="Georgia" w:hAnsi="Georgia" w:cs="Calibri"/>
                <w:sz w:val="16"/>
                <w:szCs w:val="16"/>
              </w:rPr>
            </w:pPr>
          </w:p>
        </w:tc>
        <w:tc>
          <w:tcPr>
            <w:tcW w:w="534" w:type="pct"/>
            <w:tcBorders>
              <w:top w:val="nil"/>
              <w:left w:val="nil"/>
              <w:bottom w:val="single" w:sz="8" w:space="0" w:color="auto"/>
              <w:right w:val="nil"/>
            </w:tcBorders>
            <w:noWrap/>
            <w:vAlign w:val="bottom"/>
            <w:hideMark/>
          </w:tcPr>
          <w:p w14:paraId="5657A908" w14:textId="44D90B5D" w:rsidR="008432BB" w:rsidRPr="00694475" w:rsidRDefault="008432BB" w:rsidP="00DF05AD">
            <w:pPr>
              <w:jc w:val="right"/>
              <w:rPr>
                <w:rFonts w:ascii="Georgia" w:hAnsi="Georgia" w:cs="Calibri"/>
                <w:sz w:val="16"/>
                <w:szCs w:val="16"/>
              </w:rPr>
            </w:pPr>
            <w:r w:rsidRPr="00694475">
              <w:rPr>
                <w:rFonts w:ascii="Georgia" w:hAnsi="Georgia" w:cs="Calibri"/>
                <w:sz w:val="16"/>
                <w:szCs w:val="16"/>
              </w:rPr>
              <w:t>-</w:t>
            </w:r>
          </w:p>
        </w:tc>
        <w:tc>
          <w:tcPr>
            <w:tcW w:w="54" w:type="pct"/>
            <w:tcBorders>
              <w:top w:val="nil"/>
              <w:left w:val="nil"/>
              <w:bottom w:val="nil"/>
              <w:right w:val="nil"/>
            </w:tcBorders>
            <w:noWrap/>
            <w:vAlign w:val="bottom"/>
            <w:hideMark/>
          </w:tcPr>
          <w:p w14:paraId="7BFC89F2" w14:textId="77777777" w:rsidR="008432BB" w:rsidRPr="00694475" w:rsidRDefault="008432BB" w:rsidP="00DF05AD">
            <w:pPr>
              <w:jc w:val="right"/>
              <w:rPr>
                <w:rFonts w:ascii="Georgia" w:hAnsi="Georgia" w:cs="Calibri"/>
                <w:sz w:val="16"/>
                <w:szCs w:val="16"/>
              </w:rPr>
            </w:pPr>
          </w:p>
        </w:tc>
        <w:tc>
          <w:tcPr>
            <w:tcW w:w="476" w:type="pct"/>
            <w:tcBorders>
              <w:top w:val="nil"/>
              <w:left w:val="nil"/>
              <w:bottom w:val="single" w:sz="8" w:space="0" w:color="auto"/>
              <w:right w:val="nil"/>
            </w:tcBorders>
            <w:noWrap/>
            <w:vAlign w:val="bottom"/>
            <w:hideMark/>
          </w:tcPr>
          <w:p w14:paraId="2244F44A" w14:textId="661E9427" w:rsidR="008432BB" w:rsidRPr="00694475" w:rsidRDefault="008432BB" w:rsidP="00DF05AD">
            <w:pPr>
              <w:jc w:val="right"/>
              <w:rPr>
                <w:rFonts w:ascii="Georgia" w:hAnsi="Georgia" w:cs="Calibri"/>
                <w:sz w:val="16"/>
                <w:szCs w:val="16"/>
              </w:rPr>
            </w:pPr>
            <w:r w:rsidRPr="00694475">
              <w:rPr>
                <w:rFonts w:ascii="Georgia" w:hAnsi="Georgia" w:cs="Calibri"/>
                <w:sz w:val="16"/>
                <w:szCs w:val="16"/>
              </w:rPr>
              <w:t>1.831</w:t>
            </w:r>
          </w:p>
        </w:tc>
      </w:tr>
      <w:tr w:rsidR="002E4BAC" w:rsidRPr="00694475" w14:paraId="2B9D59DF" w14:textId="77777777" w:rsidTr="00124B6F">
        <w:trPr>
          <w:trHeight w:val="170"/>
        </w:trPr>
        <w:tc>
          <w:tcPr>
            <w:tcW w:w="1136" w:type="pct"/>
            <w:tcBorders>
              <w:top w:val="nil"/>
              <w:left w:val="nil"/>
              <w:bottom w:val="nil"/>
              <w:right w:val="nil"/>
            </w:tcBorders>
            <w:noWrap/>
            <w:vAlign w:val="bottom"/>
            <w:hideMark/>
          </w:tcPr>
          <w:p w14:paraId="58B1BDB2" w14:textId="77777777" w:rsidR="008432BB" w:rsidRPr="00694475" w:rsidRDefault="008432BB" w:rsidP="008432BB">
            <w:pPr>
              <w:rPr>
                <w:rFonts w:ascii="Georgia" w:hAnsi="Georgia" w:cs="Calibri"/>
                <w:sz w:val="16"/>
                <w:szCs w:val="16"/>
              </w:rPr>
            </w:pPr>
          </w:p>
        </w:tc>
        <w:tc>
          <w:tcPr>
            <w:tcW w:w="54" w:type="pct"/>
            <w:tcBorders>
              <w:top w:val="nil"/>
              <w:left w:val="nil"/>
              <w:bottom w:val="nil"/>
              <w:right w:val="nil"/>
            </w:tcBorders>
            <w:noWrap/>
            <w:vAlign w:val="bottom"/>
            <w:hideMark/>
          </w:tcPr>
          <w:p w14:paraId="35C72AB5" w14:textId="77777777" w:rsidR="008432BB" w:rsidRPr="00694475" w:rsidRDefault="008432BB" w:rsidP="008432BB"/>
        </w:tc>
        <w:tc>
          <w:tcPr>
            <w:tcW w:w="469" w:type="pct"/>
            <w:tcBorders>
              <w:top w:val="nil"/>
              <w:left w:val="nil"/>
              <w:bottom w:val="nil"/>
              <w:right w:val="nil"/>
            </w:tcBorders>
            <w:noWrap/>
            <w:vAlign w:val="bottom"/>
            <w:hideMark/>
          </w:tcPr>
          <w:p w14:paraId="34BE41D0" w14:textId="77777777" w:rsidR="008432BB" w:rsidRPr="00694475" w:rsidRDefault="008432BB" w:rsidP="00DF05AD">
            <w:pPr>
              <w:jc w:val="right"/>
            </w:pPr>
          </w:p>
        </w:tc>
        <w:tc>
          <w:tcPr>
            <w:tcW w:w="54" w:type="pct"/>
            <w:tcBorders>
              <w:top w:val="nil"/>
              <w:left w:val="nil"/>
              <w:bottom w:val="nil"/>
              <w:right w:val="nil"/>
            </w:tcBorders>
            <w:noWrap/>
            <w:vAlign w:val="bottom"/>
            <w:hideMark/>
          </w:tcPr>
          <w:p w14:paraId="01EF9D29" w14:textId="77777777" w:rsidR="008432BB" w:rsidRPr="00694475" w:rsidRDefault="008432BB" w:rsidP="00DF05AD">
            <w:pPr>
              <w:jc w:val="right"/>
            </w:pPr>
          </w:p>
        </w:tc>
        <w:tc>
          <w:tcPr>
            <w:tcW w:w="463" w:type="pct"/>
            <w:tcBorders>
              <w:top w:val="nil"/>
              <w:left w:val="nil"/>
              <w:bottom w:val="nil"/>
              <w:right w:val="nil"/>
            </w:tcBorders>
            <w:noWrap/>
            <w:vAlign w:val="bottom"/>
            <w:hideMark/>
          </w:tcPr>
          <w:p w14:paraId="606CE424" w14:textId="77777777" w:rsidR="008432BB" w:rsidRPr="00694475" w:rsidRDefault="008432BB" w:rsidP="00DF05AD">
            <w:pPr>
              <w:jc w:val="right"/>
            </w:pPr>
          </w:p>
        </w:tc>
        <w:tc>
          <w:tcPr>
            <w:tcW w:w="54" w:type="pct"/>
            <w:tcBorders>
              <w:top w:val="nil"/>
              <w:left w:val="nil"/>
              <w:bottom w:val="nil"/>
              <w:right w:val="nil"/>
            </w:tcBorders>
            <w:noWrap/>
            <w:vAlign w:val="bottom"/>
            <w:hideMark/>
          </w:tcPr>
          <w:p w14:paraId="4C792667" w14:textId="77777777" w:rsidR="008432BB" w:rsidRPr="00694475" w:rsidRDefault="008432BB" w:rsidP="00DF05AD">
            <w:pPr>
              <w:jc w:val="right"/>
            </w:pPr>
          </w:p>
        </w:tc>
        <w:tc>
          <w:tcPr>
            <w:tcW w:w="463" w:type="pct"/>
            <w:tcBorders>
              <w:top w:val="nil"/>
              <w:left w:val="nil"/>
              <w:bottom w:val="nil"/>
              <w:right w:val="nil"/>
            </w:tcBorders>
            <w:noWrap/>
            <w:vAlign w:val="bottom"/>
            <w:hideMark/>
          </w:tcPr>
          <w:p w14:paraId="5EC3086B" w14:textId="77777777" w:rsidR="008432BB" w:rsidRPr="00694475" w:rsidRDefault="008432BB" w:rsidP="00DF05AD">
            <w:pPr>
              <w:jc w:val="right"/>
            </w:pPr>
          </w:p>
        </w:tc>
        <w:tc>
          <w:tcPr>
            <w:tcW w:w="54" w:type="pct"/>
            <w:tcBorders>
              <w:top w:val="nil"/>
              <w:left w:val="nil"/>
              <w:bottom w:val="nil"/>
              <w:right w:val="nil"/>
            </w:tcBorders>
            <w:noWrap/>
            <w:vAlign w:val="bottom"/>
            <w:hideMark/>
          </w:tcPr>
          <w:p w14:paraId="7B26EA40" w14:textId="77777777" w:rsidR="008432BB" w:rsidRPr="00694475" w:rsidRDefault="008432BB" w:rsidP="00DF05AD">
            <w:pPr>
              <w:jc w:val="right"/>
            </w:pPr>
          </w:p>
        </w:tc>
        <w:tc>
          <w:tcPr>
            <w:tcW w:w="582" w:type="pct"/>
            <w:tcBorders>
              <w:top w:val="nil"/>
              <w:left w:val="nil"/>
              <w:bottom w:val="nil"/>
              <w:right w:val="nil"/>
            </w:tcBorders>
            <w:noWrap/>
            <w:vAlign w:val="bottom"/>
            <w:hideMark/>
          </w:tcPr>
          <w:p w14:paraId="1EF5A358" w14:textId="77777777" w:rsidR="008432BB" w:rsidRPr="00694475" w:rsidRDefault="008432BB" w:rsidP="00DF05AD">
            <w:pPr>
              <w:jc w:val="right"/>
            </w:pPr>
          </w:p>
        </w:tc>
        <w:tc>
          <w:tcPr>
            <w:tcW w:w="54" w:type="pct"/>
            <w:tcBorders>
              <w:top w:val="nil"/>
              <w:left w:val="nil"/>
              <w:bottom w:val="nil"/>
              <w:right w:val="nil"/>
            </w:tcBorders>
            <w:noWrap/>
            <w:vAlign w:val="bottom"/>
            <w:hideMark/>
          </w:tcPr>
          <w:p w14:paraId="508837D1" w14:textId="77777777" w:rsidR="008432BB" w:rsidRPr="00694475" w:rsidRDefault="008432BB" w:rsidP="00DF05AD">
            <w:pPr>
              <w:jc w:val="right"/>
            </w:pPr>
          </w:p>
        </w:tc>
        <w:tc>
          <w:tcPr>
            <w:tcW w:w="499" w:type="pct"/>
            <w:tcBorders>
              <w:top w:val="nil"/>
              <w:left w:val="nil"/>
              <w:bottom w:val="nil"/>
              <w:right w:val="nil"/>
            </w:tcBorders>
            <w:noWrap/>
            <w:vAlign w:val="bottom"/>
            <w:hideMark/>
          </w:tcPr>
          <w:p w14:paraId="14D22665" w14:textId="77777777" w:rsidR="008432BB" w:rsidRPr="00694475" w:rsidRDefault="008432BB" w:rsidP="00DF05AD">
            <w:pPr>
              <w:jc w:val="right"/>
            </w:pPr>
          </w:p>
        </w:tc>
        <w:tc>
          <w:tcPr>
            <w:tcW w:w="54" w:type="pct"/>
            <w:tcBorders>
              <w:top w:val="nil"/>
              <w:left w:val="nil"/>
              <w:bottom w:val="nil"/>
              <w:right w:val="nil"/>
            </w:tcBorders>
            <w:noWrap/>
            <w:vAlign w:val="bottom"/>
            <w:hideMark/>
          </w:tcPr>
          <w:p w14:paraId="5D179F85" w14:textId="77777777" w:rsidR="008432BB" w:rsidRPr="00694475" w:rsidRDefault="008432BB" w:rsidP="00DF05AD">
            <w:pPr>
              <w:jc w:val="right"/>
            </w:pPr>
          </w:p>
        </w:tc>
        <w:tc>
          <w:tcPr>
            <w:tcW w:w="534" w:type="pct"/>
            <w:tcBorders>
              <w:top w:val="nil"/>
              <w:left w:val="nil"/>
              <w:bottom w:val="nil"/>
              <w:right w:val="nil"/>
            </w:tcBorders>
            <w:noWrap/>
            <w:vAlign w:val="bottom"/>
            <w:hideMark/>
          </w:tcPr>
          <w:p w14:paraId="6E4F9F4F" w14:textId="77777777" w:rsidR="008432BB" w:rsidRPr="00694475" w:rsidRDefault="008432BB" w:rsidP="00DF05AD">
            <w:pPr>
              <w:jc w:val="right"/>
            </w:pPr>
          </w:p>
        </w:tc>
        <w:tc>
          <w:tcPr>
            <w:tcW w:w="54" w:type="pct"/>
            <w:tcBorders>
              <w:top w:val="nil"/>
              <w:left w:val="nil"/>
              <w:bottom w:val="nil"/>
              <w:right w:val="nil"/>
            </w:tcBorders>
            <w:noWrap/>
            <w:vAlign w:val="bottom"/>
            <w:hideMark/>
          </w:tcPr>
          <w:p w14:paraId="7F9F8C69" w14:textId="77777777" w:rsidR="008432BB" w:rsidRPr="00694475" w:rsidRDefault="008432BB" w:rsidP="00DF05AD">
            <w:pPr>
              <w:jc w:val="right"/>
            </w:pPr>
          </w:p>
        </w:tc>
        <w:tc>
          <w:tcPr>
            <w:tcW w:w="476" w:type="pct"/>
            <w:tcBorders>
              <w:top w:val="nil"/>
              <w:left w:val="nil"/>
              <w:bottom w:val="nil"/>
              <w:right w:val="nil"/>
            </w:tcBorders>
            <w:noWrap/>
            <w:vAlign w:val="bottom"/>
            <w:hideMark/>
          </w:tcPr>
          <w:p w14:paraId="26DA9BF2" w14:textId="77777777" w:rsidR="008432BB" w:rsidRPr="00694475" w:rsidRDefault="008432BB" w:rsidP="00DF05AD">
            <w:pPr>
              <w:jc w:val="right"/>
            </w:pPr>
          </w:p>
        </w:tc>
      </w:tr>
      <w:tr w:rsidR="002E4BAC" w:rsidRPr="00694475" w14:paraId="2053D4C9" w14:textId="77777777" w:rsidTr="00124B6F">
        <w:trPr>
          <w:trHeight w:val="170"/>
        </w:trPr>
        <w:tc>
          <w:tcPr>
            <w:tcW w:w="1136" w:type="pct"/>
            <w:tcBorders>
              <w:top w:val="nil"/>
              <w:left w:val="nil"/>
              <w:bottom w:val="nil"/>
              <w:right w:val="nil"/>
            </w:tcBorders>
            <w:noWrap/>
            <w:vAlign w:val="bottom"/>
            <w:hideMark/>
          </w:tcPr>
          <w:p w14:paraId="4E8D9A60" w14:textId="77777777" w:rsidR="008432BB" w:rsidRPr="00694475" w:rsidRDefault="008432BB" w:rsidP="008432BB"/>
        </w:tc>
        <w:tc>
          <w:tcPr>
            <w:tcW w:w="54" w:type="pct"/>
            <w:tcBorders>
              <w:top w:val="nil"/>
              <w:left w:val="nil"/>
              <w:bottom w:val="nil"/>
              <w:right w:val="nil"/>
            </w:tcBorders>
            <w:noWrap/>
            <w:vAlign w:val="bottom"/>
            <w:hideMark/>
          </w:tcPr>
          <w:p w14:paraId="296830F7" w14:textId="77777777" w:rsidR="008432BB" w:rsidRPr="00694475" w:rsidRDefault="008432BB" w:rsidP="008432BB"/>
        </w:tc>
        <w:tc>
          <w:tcPr>
            <w:tcW w:w="469" w:type="pct"/>
            <w:tcBorders>
              <w:top w:val="nil"/>
              <w:left w:val="nil"/>
              <w:bottom w:val="double" w:sz="6" w:space="0" w:color="auto"/>
              <w:right w:val="nil"/>
            </w:tcBorders>
            <w:noWrap/>
            <w:vAlign w:val="bottom"/>
            <w:hideMark/>
          </w:tcPr>
          <w:p w14:paraId="1D2B3046" w14:textId="575C9AC2" w:rsidR="008432BB" w:rsidRPr="00694475" w:rsidRDefault="008432BB" w:rsidP="00DF05AD">
            <w:pPr>
              <w:jc w:val="right"/>
              <w:rPr>
                <w:rFonts w:ascii="Georgia" w:hAnsi="Georgia" w:cs="Calibri"/>
                <w:color w:val="000000"/>
                <w:sz w:val="16"/>
                <w:szCs w:val="16"/>
              </w:rPr>
            </w:pPr>
            <w:r w:rsidRPr="00694475">
              <w:rPr>
                <w:rFonts w:ascii="Georgia" w:hAnsi="Georgia" w:cs="Calibri"/>
                <w:color w:val="000000"/>
                <w:sz w:val="16"/>
                <w:szCs w:val="16"/>
              </w:rPr>
              <w:t>63.994</w:t>
            </w:r>
          </w:p>
        </w:tc>
        <w:tc>
          <w:tcPr>
            <w:tcW w:w="54" w:type="pct"/>
            <w:tcBorders>
              <w:top w:val="nil"/>
              <w:left w:val="nil"/>
              <w:bottom w:val="nil"/>
              <w:right w:val="nil"/>
            </w:tcBorders>
            <w:noWrap/>
            <w:vAlign w:val="bottom"/>
            <w:hideMark/>
          </w:tcPr>
          <w:p w14:paraId="1CE7BE48" w14:textId="77777777" w:rsidR="008432BB" w:rsidRPr="00694475" w:rsidRDefault="008432BB" w:rsidP="00DF05AD">
            <w:pPr>
              <w:jc w:val="right"/>
              <w:rPr>
                <w:rFonts w:ascii="Georgia" w:hAnsi="Georgia" w:cs="Calibri"/>
                <w:color w:val="000000"/>
                <w:sz w:val="16"/>
                <w:szCs w:val="16"/>
              </w:rPr>
            </w:pPr>
          </w:p>
        </w:tc>
        <w:tc>
          <w:tcPr>
            <w:tcW w:w="463" w:type="pct"/>
            <w:tcBorders>
              <w:top w:val="nil"/>
              <w:left w:val="nil"/>
              <w:bottom w:val="double" w:sz="6" w:space="0" w:color="auto"/>
              <w:right w:val="nil"/>
            </w:tcBorders>
            <w:noWrap/>
            <w:vAlign w:val="bottom"/>
            <w:hideMark/>
          </w:tcPr>
          <w:p w14:paraId="017B8343" w14:textId="67BCEF79" w:rsidR="008432BB" w:rsidRPr="00694475" w:rsidRDefault="008432BB" w:rsidP="00DF05AD">
            <w:pPr>
              <w:jc w:val="right"/>
              <w:rPr>
                <w:rFonts w:ascii="Georgia" w:hAnsi="Georgia" w:cs="Calibri"/>
                <w:color w:val="000000"/>
                <w:sz w:val="16"/>
                <w:szCs w:val="16"/>
              </w:rPr>
            </w:pPr>
            <w:r w:rsidRPr="00694475">
              <w:rPr>
                <w:rFonts w:ascii="Georgia" w:hAnsi="Georgia" w:cs="Calibri"/>
                <w:color w:val="000000"/>
                <w:sz w:val="16"/>
                <w:szCs w:val="16"/>
              </w:rPr>
              <w:t>9</w:t>
            </w:r>
          </w:p>
        </w:tc>
        <w:tc>
          <w:tcPr>
            <w:tcW w:w="54" w:type="pct"/>
            <w:tcBorders>
              <w:top w:val="nil"/>
              <w:left w:val="nil"/>
              <w:bottom w:val="nil"/>
              <w:right w:val="nil"/>
            </w:tcBorders>
            <w:noWrap/>
            <w:vAlign w:val="bottom"/>
            <w:hideMark/>
          </w:tcPr>
          <w:p w14:paraId="7A67502B" w14:textId="77777777" w:rsidR="008432BB" w:rsidRPr="00694475" w:rsidRDefault="008432BB" w:rsidP="00DF05AD">
            <w:pPr>
              <w:jc w:val="right"/>
              <w:rPr>
                <w:rFonts w:ascii="Georgia" w:hAnsi="Georgia" w:cs="Calibri"/>
                <w:color w:val="000000"/>
                <w:sz w:val="16"/>
                <w:szCs w:val="16"/>
              </w:rPr>
            </w:pPr>
          </w:p>
        </w:tc>
        <w:tc>
          <w:tcPr>
            <w:tcW w:w="463" w:type="pct"/>
            <w:tcBorders>
              <w:top w:val="nil"/>
              <w:left w:val="nil"/>
              <w:bottom w:val="double" w:sz="6" w:space="0" w:color="auto"/>
              <w:right w:val="nil"/>
            </w:tcBorders>
            <w:noWrap/>
            <w:vAlign w:val="bottom"/>
            <w:hideMark/>
          </w:tcPr>
          <w:p w14:paraId="687B6F9D" w14:textId="13577B2F" w:rsidR="008432BB" w:rsidRPr="00694475" w:rsidRDefault="008432BB" w:rsidP="00DF05AD">
            <w:pPr>
              <w:jc w:val="right"/>
              <w:rPr>
                <w:rFonts w:ascii="Georgia" w:hAnsi="Georgia" w:cs="Calibri"/>
                <w:color w:val="000000"/>
                <w:sz w:val="16"/>
                <w:szCs w:val="16"/>
              </w:rPr>
            </w:pPr>
            <w:r w:rsidRPr="00694475">
              <w:rPr>
                <w:rFonts w:ascii="Georgia" w:hAnsi="Georgia" w:cs="Calibri"/>
                <w:color w:val="000000"/>
                <w:sz w:val="16"/>
                <w:szCs w:val="16"/>
              </w:rPr>
              <w:t>1.666</w:t>
            </w:r>
          </w:p>
        </w:tc>
        <w:tc>
          <w:tcPr>
            <w:tcW w:w="54" w:type="pct"/>
            <w:tcBorders>
              <w:top w:val="nil"/>
              <w:left w:val="nil"/>
              <w:bottom w:val="nil"/>
              <w:right w:val="nil"/>
            </w:tcBorders>
            <w:noWrap/>
            <w:vAlign w:val="bottom"/>
            <w:hideMark/>
          </w:tcPr>
          <w:p w14:paraId="6275D84A" w14:textId="77777777" w:rsidR="008432BB" w:rsidRPr="00694475" w:rsidRDefault="008432BB" w:rsidP="00DF05AD">
            <w:pPr>
              <w:jc w:val="right"/>
              <w:rPr>
                <w:rFonts w:ascii="Georgia" w:hAnsi="Georgia" w:cs="Calibri"/>
                <w:color w:val="000000"/>
                <w:sz w:val="16"/>
                <w:szCs w:val="16"/>
              </w:rPr>
            </w:pPr>
          </w:p>
        </w:tc>
        <w:tc>
          <w:tcPr>
            <w:tcW w:w="582" w:type="pct"/>
            <w:tcBorders>
              <w:top w:val="nil"/>
              <w:left w:val="nil"/>
              <w:bottom w:val="double" w:sz="6" w:space="0" w:color="auto"/>
              <w:right w:val="nil"/>
            </w:tcBorders>
            <w:noWrap/>
            <w:vAlign w:val="bottom"/>
            <w:hideMark/>
          </w:tcPr>
          <w:p w14:paraId="5DF76B31" w14:textId="01500C54" w:rsidR="008432BB" w:rsidRPr="00694475" w:rsidRDefault="008432BB" w:rsidP="00DF05AD">
            <w:pPr>
              <w:jc w:val="right"/>
              <w:rPr>
                <w:rFonts w:ascii="Georgia" w:hAnsi="Georgia" w:cs="Calibri"/>
                <w:color w:val="000000"/>
                <w:sz w:val="16"/>
                <w:szCs w:val="16"/>
              </w:rPr>
            </w:pPr>
            <w:r w:rsidRPr="00694475">
              <w:rPr>
                <w:rFonts w:ascii="Georgia" w:hAnsi="Georgia" w:cs="Calibri"/>
                <w:color w:val="000000"/>
                <w:sz w:val="16"/>
                <w:szCs w:val="16"/>
              </w:rPr>
              <w:t>1.337</w:t>
            </w:r>
          </w:p>
        </w:tc>
        <w:tc>
          <w:tcPr>
            <w:tcW w:w="54" w:type="pct"/>
            <w:tcBorders>
              <w:top w:val="nil"/>
              <w:left w:val="nil"/>
              <w:bottom w:val="nil"/>
              <w:right w:val="nil"/>
            </w:tcBorders>
            <w:noWrap/>
            <w:vAlign w:val="bottom"/>
            <w:hideMark/>
          </w:tcPr>
          <w:p w14:paraId="77D82E9C" w14:textId="77777777" w:rsidR="008432BB" w:rsidRPr="00694475" w:rsidRDefault="008432BB" w:rsidP="00DF05AD">
            <w:pPr>
              <w:jc w:val="right"/>
              <w:rPr>
                <w:rFonts w:ascii="Georgia" w:hAnsi="Georgia" w:cs="Calibri"/>
                <w:color w:val="000000"/>
                <w:sz w:val="16"/>
                <w:szCs w:val="16"/>
              </w:rPr>
            </w:pPr>
          </w:p>
        </w:tc>
        <w:tc>
          <w:tcPr>
            <w:tcW w:w="499" w:type="pct"/>
            <w:tcBorders>
              <w:top w:val="nil"/>
              <w:left w:val="nil"/>
              <w:bottom w:val="double" w:sz="6" w:space="0" w:color="auto"/>
              <w:right w:val="nil"/>
            </w:tcBorders>
            <w:noWrap/>
            <w:vAlign w:val="bottom"/>
            <w:hideMark/>
          </w:tcPr>
          <w:p w14:paraId="3B810185" w14:textId="7103A9AB" w:rsidR="008432BB" w:rsidRPr="00694475" w:rsidRDefault="008432BB" w:rsidP="00DF05AD">
            <w:pPr>
              <w:jc w:val="right"/>
              <w:rPr>
                <w:rFonts w:ascii="Georgia" w:hAnsi="Georgia" w:cs="Calibri"/>
                <w:color w:val="000000"/>
                <w:sz w:val="16"/>
                <w:szCs w:val="16"/>
              </w:rPr>
            </w:pPr>
            <w:r w:rsidRPr="00694475">
              <w:rPr>
                <w:rFonts w:ascii="Georgia" w:hAnsi="Georgia" w:cs="Calibri"/>
                <w:color w:val="000000"/>
                <w:sz w:val="16"/>
                <w:szCs w:val="16"/>
              </w:rPr>
              <w:t>505</w:t>
            </w:r>
          </w:p>
        </w:tc>
        <w:tc>
          <w:tcPr>
            <w:tcW w:w="54" w:type="pct"/>
            <w:tcBorders>
              <w:top w:val="nil"/>
              <w:left w:val="nil"/>
              <w:bottom w:val="nil"/>
              <w:right w:val="nil"/>
            </w:tcBorders>
            <w:noWrap/>
            <w:vAlign w:val="bottom"/>
            <w:hideMark/>
          </w:tcPr>
          <w:p w14:paraId="5F24260E" w14:textId="77777777" w:rsidR="008432BB" w:rsidRPr="00694475" w:rsidRDefault="008432BB" w:rsidP="00DF05AD">
            <w:pPr>
              <w:jc w:val="right"/>
              <w:rPr>
                <w:rFonts w:ascii="Georgia" w:hAnsi="Georgia" w:cs="Calibri"/>
                <w:color w:val="000000"/>
                <w:sz w:val="16"/>
                <w:szCs w:val="16"/>
              </w:rPr>
            </w:pPr>
          </w:p>
        </w:tc>
        <w:tc>
          <w:tcPr>
            <w:tcW w:w="534" w:type="pct"/>
            <w:tcBorders>
              <w:top w:val="nil"/>
              <w:left w:val="nil"/>
              <w:bottom w:val="double" w:sz="6" w:space="0" w:color="auto"/>
              <w:right w:val="nil"/>
            </w:tcBorders>
            <w:noWrap/>
            <w:vAlign w:val="bottom"/>
            <w:hideMark/>
          </w:tcPr>
          <w:p w14:paraId="08D4BFA8" w14:textId="5864006C" w:rsidR="008432BB" w:rsidRPr="00694475" w:rsidRDefault="008432BB" w:rsidP="00DF05AD">
            <w:pPr>
              <w:jc w:val="right"/>
              <w:rPr>
                <w:rFonts w:ascii="Georgia" w:hAnsi="Georgia" w:cs="Calibri"/>
                <w:color w:val="000000"/>
                <w:sz w:val="16"/>
                <w:szCs w:val="16"/>
              </w:rPr>
            </w:pPr>
            <w:r w:rsidRPr="00694475">
              <w:rPr>
                <w:rFonts w:ascii="Georgia" w:hAnsi="Georgia" w:cs="Calibri"/>
                <w:color w:val="000000"/>
                <w:sz w:val="16"/>
                <w:szCs w:val="16"/>
              </w:rPr>
              <w:t>(2.863)</w:t>
            </w:r>
          </w:p>
        </w:tc>
        <w:tc>
          <w:tcPr>
            <w:tcW w:w="54" w:type="pct"/>
            <w:tcBorders>
              <w:top w:val="nil"/>
              <w:left w:val="nil"/>
              <w:bottom w:val="nil"/>
              <w:right w:val="nil"/>
            </w:tcBorders>
            <w:noWrap/>
            <w:vAlign w:val="bottom"/>
            <w:hideMark/>
          </w:tcPr>
          <w:p w14:paraId="64C937F7" w14:textId="77777777" w:rsidR="008432BB" w:rsidRPr="00694475" w:rsidRDefault="008432BB" w:rsidP="00DF05AD">
            <w:pPr>
              <w:jc w:val="right"/>
              <w:rPr>
                <w:rFonts w:ascii="Georgia" w:hAnsi="Georgia" w:cs="Calibri"/>
                <w:color w:val="000000"/>
                <w:sz w:val="16"/>
                <w:szCs w:val="16"/>
              </w:rPr>
            </w:pPr>
          </w:p>
        </w:tc>
        <w:tc>
          <w:tcPr>
            <w:tcW w:w="476" w:type="pct"/>
            <w:tcBorders>
              <w:top w:val="nil"/>
              <w:left w:val="nil"/>
              <w:bottom w:val="double" w:sz="6" w:space="0" w:color="auto"/>
              <w:right w:val="nil"/>
            </w:tcBorders>
            <w:noWrap/>
            <w:vAlign w:val="bottom"/>
            <w:hideMark/>
          </w:tcPr>
          <w:p w14:paraId="1674F7D1" w14:textId="1783CF46" w:rsidR="008432BB" w:rsidRPr="00694475" w:rsidRDefault="008432BB" w:rsidP="00DF05AD">
            <w:pPr>
              <w:jc w:val="right"/>
              <w:rPr>
                <w:rFonts w:ascii="Georgia" w:hAnsi="Georgia" w:cs="Calibri"/>
                <w:color w:val="000000"/>
                <w:sz w:val="16"/>
                <w:szCs w:val="16"/>
              </w:rPr>
            </w:pPr>
            <w:r w:rsidRPr="00694475">
              <w:rPr>
                <w:rFonts w:ascii="Georgia" w:hAnsi="Georgia" w:cs="Calibri"/>
                <w:color w:val="000000"/>
                <w:sz w:val="16"/>
                <w:szCs w:val="16"/>
              </w:rPr>
              <w:t>64.648</w:t>
            </w:r>
          </w:p>
        </w:tc>
      </w:tr>
    </w:tbl>
    <w:p w14:paraId="7E30A3EF" w14:textId="77777777" w:rsidR="00BE4146" w:rsidRDefault="00BE4146" w:rsidP="00BE4146">
      <w:pPr>
        <w:pStyle w:val="PargrafodaLista"/>
        <w:rPr>
          <w:rFonts w:ascii="Georgia" w:hAnsi="Georgia" w:cs="Arial"/>
          <w:bCs/>
        </w:rPr>
      </w:pPr>
    </w:p>
    <w:p w14:paraId="415A0BE2" w14:textId="10E00BC8" w:rsidR="004F428F" w:rsidRDefault="004F428F" w:rsidP="0058547A">
      <w:pPr>
        <w:pStyle w:val="PargrafodaLista"/>
        <w:numPr>
          <w:ilvl w:val="0"/>
          <w:numId w:val="43"/>
        </w:numPr>
        <w:rPr>
          <w:rFonts w:ascii="Georgia" w:hAnsi="Georgia" w:cs="Arial"/>
          <w:bCs/>
        </w:rPr>
      </w:pPr>
      <w:r w:rsidRPr="00694475">
        <w:rPr>
          <w:rFonts w:ascii="Georgia" w:hAnsi="Georgia" w:cs="Arial"/>
          <w:bCs/>
        </w:rPr>
        <w:t>Foram reconhecidas por equivalência patrimonial perdas excedentes ao saldo contábil da participação no BiotechTown, no valor de R$3.377, de forma a reduzir o saldo de debêntures emitidas pela investida. Em dezembro de 2022, foi registrada provisão para perdas de créditos esperadas relativa à essas debêntures no valor do seu saldo. Desta forma, a contabilização destes excedentes ao valor contábil foi interrompida. Vide nota 6 (iv).</w:t>
      </w:r>
    </w:p>
    <w:p w14:paraId="5C414899" w14:textId="77777777" w:rsidR="007F6C57" w:rsidRDefault="007F6C57" w:rsidP="007F6C57">
      <w:pPr>
        <w:pStyle w:val="PargrafodaLista"/>
        <w:rPr>
          <w:rFonts w:ascii="Georgia" w:hAnsi="Georgia" w:cs="Arial"/>
          <w:bCs/>
        </w:rPr>
      </w:pPr>
    </w:p>
    <w:p w14:paraId="3686B42B" w14:textId="36D9D2F1" w:rsidR="004F428F" w:rsidRDefault="00143D18" w:rsidP="0058547A">
      <w:pPr>
        <w:pStyle w:val="PargrafodaLista"/>
        <w:numPr>
          <w:ilvl w:val="0"/>
          <w:numId w:val="43"/>
        </w:numPr>
        <w:rPr>
          <w:rFonts w:ascii="Georgia" w:hAnsi="Georgia" w:cs="Arial"/>
          <w:bCs/>
        </w:rPr>
      </w:pPr>
      <w:r>
        <w:rPr>
          <w:rFonts w:ascii="Georgia" w:hAnsi="Georgia" w:cs="Arial"/>
          <w:bCs/>
        </w:rPr>
        <w:lastRenderedPageBreak/>
        <w:t xml:space="preserve">Aumento </w:t>
      </w:r>
      <w:r w:rsidRPr="00143D18">
        <w:rPr>
          <w:rFonts w:ascii="Georgia" w:hAnsi="Georgia" w:cs="Arial"/>
          <w:bCs/>
        </w:rPr>
        <w:t>da participação societária na SCP Água Mineral realizada em 2 de junho de 2023, de 50% para 74,9%, por meio do aporte de bens móveis a partir do valor de laudo de avaliação emitido por empresa especializada. Tais bens faziam parte do imobilizado da Companhia</w:t>
      </w:r>
      <w:r w:rsidR="004F428F" w:rsidRPr="00694475">
        <w:rPr>
          <w:rFonts w:ascii="Georgia" w:hAnsi="Georgia" w:cs="Arial"/>
          <w:bCs/>
        </w:rPr>
        <w:t>.</w:t>
      </w:r>
    </w:p>
    <w:p w14:paraId="0D119A42" w14:textId="77777777" w:rsidR="007F6C57" w:rsidRPr="007F6C57" w:rsidRDefault="007F6C57" w:rsidP="007F6C57">
      <w:pPr>
        <w:pStyle w:val="PargrafodaLista"/>
        <w:rPr>
          <w:rFonts w:ascii="Georgia" w:hAnsi="Georgia" w:cs="Arial"/>
          <w:bCs/>
        </w:rPr>
      </w:pPr>
    </w:p>
    <w:p w14:paraId="52D33E80" w14:textId="77777777" w:rsidR="007F6C57" w:rsidRDefault="007F6C57" w:rsidP="007F6C57">
      <w:pPr>
        <w:pStyle w:val="PargrafodaLista"/>
        <w:rPr>
          <w:rFonts w:ascii="Georgia" w:hAnsi="Georgia" w:cs="Arial"/>
          <w:bCs/>
        </w:rPr>
      </w:pPr>
    </w:p>
    <w:p w14:paraId="5E927180" w14:textId="6728A502" w:rsidR="0007406B" w:rsidRPr="0007406B" w:rsidRDefault="00B9481B" w:rsidP="00EE096A">
      <w:pPr>
        <w:pStyle w:val="PargrafodaLista"/>
        <w:numPr>
          <w:ilvl w:val="0"/>
          <w:numId w:val="43"/>
        </w:numPr>
        <w:rPr>
          <w:rFonts w:ascii="Georgia" w:hAnsi="Georgia" w:cs="Arial"/>
          <w:bCs/>
        </w:rPr>
      </w:pPr>
      <w:r w:rsidRPr="0007406B">
        <w:rPr>
          <w:rFonts w:ascii="Georgia" w:hAnsi="Georgia" w:cs="Arial"/>
          <w:bCs/>
        </w:rPr>
        <w:t>No primeiro trimestre de 202</w:t>
      </w:r>
      <w:r w:rsidR="00F9243E" w:rsidRPr="0007406B">
        <w:rPr>
          <w:rFonts w:ascii="Georgia" w:hAnsi="Georgia" w:cs="Arial"/>
          <w:bCs/>
        </w:rPr>
        <w:t>4</w:t>
      </w:r>
      <w:r w:rsidRPr="0007406B">
        <w:rPr>
          <w:rFonts w:ascii="Georgia" w:hAnsi="Georgia" w:cs="Arial"/>
          <w:bCs/>
        </w:rPr>
        <w:t xml:space="preserve">, a Comipa </w:t>
      </w:r>
      <w:r w:rsidR="00E0330B" w:rsidRPr="0007406B">
        <w:rPr>
          <w:rFonts w:ascii="Georgia" w:hAnsi="Georgia" w:cs="Arial"/>
          <w:bCs/>
        </w:rPr>
        <w:t>obteve prejuízo decorrente de uma provisão relacionada ao CPC 33 Benefício a empregados. Devido às perdas com equivalência patrimonial serem superiores ao capital investido, foi contabilizada uma provisão para perdas no passivo, no grupo de “Outras contas a pagar”, no valor de R$1.337, revertida à medida que a mesma apresentou resultados positivos</w:t>
      </w:r>
      <w:r w:rsidR="004E634B" w:rsidRPr="0007406B">
        <w:rPr>
          <w:rFonts w:ascii="Georgia" w:hAnsi="Georgia" w:cs="Arial"/>
          <w:bCs/>
        </w:rPr>
        <w:t>,</w:t>
      </w:r>
      <w:r w:rsidR="004E634B" w:rsidRPr="00694475">
        <w:t xml:space="preserve"> </w:t>
      </w:r>
      <w:r w:rsidR="004E634B" w:rsidRPr="0007406B">
        <w:rPr>
          <w:rFonts w:ascii="Georgia" w:hAnsi="Georgia" w:cs="Arial"/>
          <w:bCs/>
        </w:rPr>
        <w:t>conforme previsto no item 39 do CPC 18 Investimento em Coligada e em Empreendimento Controlado em Conjunto.</w:t>
      </w:r>
    </w:p>
    <w:p w14:paraId="67FD921D" w14:textId="77777777" w:rsidR="0007406B" w:rsidRDefault="0007406B" w:rsidP="0007406B">
      <w:pPr>
        <w:rPr>
          <w:rFonts w:ascii="Georgia" w:hAnsi="Georgia" w:cs="Arial"/>
          <w:bCs/>
        </w:rPr>
      </w:pPr>
    </w:p>
    <w:p w14:paraId="4C39C067" w14:textId="77777777" w:rsidR="0007406B" w:rsidRDefault="0007406B" w:rsidP="0007406B">
      <w:pPr>
        <w:rPr>
          <w:rFonts w:ascii="Georgia" w:hAnsi="Georgia" w:cs="Arial"/>
          <w:bCs/>
        </w:rPr>
      </w:pPr>
    </w:p>
    <w:p w14:paraId="619BCE0C" w14:textId="77777777" w:rsidR="0007406B" w:rsidRDefault="0007406B" w:rsidP="0007406B">
      <w:pPr>
        <w:rPr>
          <w:rFonts w:ascii="Georgia" w:hAnsi="Georgia" w:cs="Arial"/>
          <w:bCs/>
        </w:rPr>
      </w:pPr>
    </w:p>
    <w:p w14:paraId="790AFB79" w14:textId="77777777" w:rsidR="0007406B" w:rsidRDefault="0007406B" w:rsidP="0007406B">
      <w:pPr>
        <w:rPr>
          <w:rFonts w:ascii="Georgia" w:hAnsi="Georgia" w:cs="Arial"/>
          <w:bCs/>
        </w:rPr>
      </w:pPr>
    </w:p>
    <w:p w14:paraId="7AECCB36" w14:textId="77777777" w:rsidR="0007406B" w:rsidRDefault="0007406B" w:rsidP="0007406B">
      <w:pPr>
        <w:rPr>
          <w:rFonts w:ascii="Georgia" w:hAnsi="Georgia" w:cs="Arial"/>
          <w:bCs/>
        </w:rPr>
      </w:pPr>
    </w:p>
    <w:p w14:paraId="78D1242E" w14:textId="77777777" w:rsidR="0007406B" w:rsidRDefault="0007406B" w:rsidP="0007406B">
      <w:pPr>
        <w:rPr>
          <w:rFonts w:ascii="Georgia" w:hAnsi="Georgia" w:cs="Arial"/>
          <w:bCs/>
        </w:rPr>
      </w:pPr>
    </w:p>
    <w:p w14:paraId="5E46653E" w14:textId="77777777" w:rsidR="0007406B" w:rsidRDefault="0007406B" w:rsidP="0007406B">
      <w:pPr>
        <w:rPr>
          <w:rFonts w:ascii="Georgia" w:hAnsi="Georgia" w:cs="Arial"/>
          <w:bCs/>
        </w:rPr>
      </w:pPr>
    </w:p>
    <w:p w14:paraId="188A11F6" w14:textId="77777777" w:rsidR="0007406B" w:rsidRDefault="0007406B" w:rsidP="0007406B">
      <w:pPr>
        <w:rPr>
          <w:rFonts w:ascii="Georgia" w:hAnsi="Georgia" w:cs="Arial"/>
          <w:bCs/>
        </w:rPr>
      </w:pPr>
    </w:p>
    <w:p w14:paraId="3D908A74" w14:textId="77777777" w:rsidR="0007406B" w:rsidRDefault="0007406B" w:rsidP="0007406B">
      <w:pPr>
        <w:rPr>
          <w:rFonts w:ascii="Georgia" w:hAnsi="Georgia" w:cs="Arial"/>
          <w:bCs/>
        </w:rPr>
      </w:pPr>
    </w:p>
    <w:p w14:paraId="058DFB76" w14:textId="77777777" w:rsidR="0007406B" w:rsidRDefault="0007406B" w:rsidP="0007406B">
      <w:pPr>
        <w:rPr>
          <w:rFonts w:ascii="Georgia" w:hAnsi="Georgia" w:cs="Arial"/>
          <w:bCs/>
        </w:rPr>
      </w:pPr>
    </w:p>
    <w:p w14:paraId="6D58B90A" w14:textId="77777777" w:rsidR="0007406B" w:rsidRDefault="0007406B" w:rsidP="0007406B">
      <w:pPr>
        <w:rPr>
          <w:rFonts w:ascii="Georgia" w:hAnsi="Georgia" w:cs="Arial"/>
          <w:bCs/>
        </w:rPr>
      </w:pPr>
    </w:p>
    <w:p w14:paraId="4E6CD8A5" w14:textId="77777777" w:rsidR="00385672" w:rsidRDefault="00385672" w:rsidP="0007406B">
      <w:pPr>
        <w:rPr>
          <w:rFonts w:ascii="Georgia" w:hAnsi="Georgia" w:cs="Arial"/>
          <w:bCs/>
        </w:rPr>
      </w:pPr>
    </w:p>
    <w:p w14:paraId="5F9D2581" w14:textId="77777777" w:rsidR="00385672" w:rsidRDefault="00385672" w:rsidP="0007406B">
      <w:pPr>
        <w:rPr>
          <w:rFonts w:ascii="Georgia" w:hAnsi="Georgia" w:cs="Arial"/>
          <w:bCs/>
        </w:rPr>
      </w:pPr>
    </w:p>
    <w:p w14:paraId="6EDB2880" w14:textId="77777777" w:rsidR="00385672" w:rsidRDefault="00385672" w:rsidP="0007406B">
      <w:pPr>
        <w:rPr>
          <w:rFonts w:ascii="Georgia" w:hAnsi="Georgia" w:cs="Arial"/>
          <w:bCs/>
        </w:rPr>
      </w:pPr>
    </w:p>
    <w:p w14:paraId="2DD22CE7" w14:textId="77777777" w:rsidR="00385672" w:rsidRDefault="00385672" w:rsidP="00512852">
      <w:pPr>
        <w:rPr>
          <w:rFonts w:ascii="Georgia" w:hAnsi="Georgia" w:cs="Arial"/>
          <w:bCs/>
        </w:rPr>
        <w:sectPr w:rsidR="00385672" w:rsidSect="00385672">
          <w:headerReference w:type="even" r:id="rId41"/>
          <w:headerReference w:type="first" r:id="rId42"/>
          <w:pgSz w:w="15842" w:h="12242" w:orient="landscape" w:code="1"/>
          <w:pgMar w:top="2438" w:right="1418" w:bottom="567" w:left="851" w:header="1418" w:footer="851" w:gutter="0"/>
          <w:cols w:space="720"/>
          <w:docGrid w:linePitch="272"/>
        </w:sectPr>
      </w:pPr>
    </w:p>
    <w:p w14:paraId="51A15DF3" w14:textId="1D85A3D1" w:rsidR="002107C3" w:rsidRPr="00694475" w:rsidRDefault="002E4BAC" w:rsidP="00512852">
      <w:pPr>
        <w:rPr>
          <w:rFonts w:ascii="Georgia" w:hAnsi="Georgia" w:cs="Arial"/>
          <w:bCs/>
        </w:rPr>
      </w:pPr>
      <w:r w:rsidRPr="002E4BAC">
        <w:rPr>
          <w:rFonts w:ascii="Georgia" w:hAnsi="Georgia" w:cs="Arial"/>
          <w:bCs/>
        </w:rPr>
        <w:lastRenderedPageBreak/>
        <w:t>Informações financeiras da carteira de investimentos em controladas e coliga</w:t>
      </w:r>
      <w:r>
        <w:rPr>
          <w:rFonts w:ascii="Georgia" w:hAnsi="Georgia" w:cs="Arial"/>
          <w:bCs/>
        </w:rPr>
        <w:t>d</w:t>
      </w:r>
      <w:r w:rsidR="002107C3" w:rsidRPr="00694475">
        <w:rPr>
          <w:rFonts w:ascii="Georgia" w:hAnsi="Georgia" w:cs="Arial"/>
          <w:bCs/>
        </w:rPr>
        <w:t xml:space="preserve">as </w:t>
      </w:r>
      <w:r w:rsidR="006D39D9" w:rsidRPr="00694475">
        <w:rPr>
          <w:rFonts w:ascii="Georgia" w:hAnsi="Georgia" w:cs="Arial"/>
          <w:bCs/>
        </w:rPr>
        <w:t>considerad</w:t>
      </w:r>
      <w:r w:rsidR="00EE2180" w:rsidRPr="00694475">
        <w:rPr>
          <w:rFonts w:ascii="Georgia" w:hAnsi="Georgia" w:cs="Arial"/>
          <w:bCs/>
        </w:rPr>
        <w:t>a</w:t>
      </w:r>
      <w:r w:rsidR="006D39D9" w:rsidRPr="00694475">
        <w:rPr>
          <w:rFonts w:ascii="Georgia" w:hAnsi="Georgia" w:cs="Arial"/>
          <w:bCs/>
        </w:rPr>
        <w:t xml:space="preserve">s para </w:t>
      </w:r>
      <w:r w:rsidR="00A970F8" w:rsidRPr="00694475">
        <w:rPr>
          <w:rFonts w:ascii="Georgia" w:hAnsi="Georgia" w:cs="Arial"/>
          <w:bCs/>
        </w:rPr>
        <w:t>3</w:t>
      </w:r>
      <w:r w:rsidR="00FF2D08" w:rsidRPr="00694475">
        <w:rPr>
          <w:rFonts w:ascii="Georgia" w:hAnsi="Georgia" w:cs="Arial"/>
          <w:bCs/>
        </w:rPr>
        <w:t>1</w:t>
      </w:r>
      <w:r w:rsidR="00A970F8" w:rsidRPr="00694475">
        <w:rPr>
          <w:rFonts w:ascii="Georgia" w:hAnsi="Georgia" w:cs="Arial"/>
          <w:bCs/>
        </w:rPr>
        <w:t xml:space="preserve"> de </w:t>
      </w:r>
      <w:r w:rsidR="0059716C" w:rsidRPr="00694475">
        <w:rPr>
          <w:rFonts w:ascii="Georgia" w:hAnsi="Georgia" w:cs="Arial"/>
          <w:bCs/>
        </w:rPr>
        <w:t>março</w:t>
      </w:r>
      <w:r w:rsidR="00A970F8" w:rsidRPr="00694475">
        <w:rPr>
          <w:rFonts w:ascii="Georgia" w:hAnsi="Georgia" w:cs="Arial"/>
          <w:bCs/>
        </w:rPr>
        <w:t xml:space="preserve"> de 202</w:t>
      </w:r>
      <w:r w:rsidR="0059716C" w:rsidRPr="00694475">
        <w:rPr>
          <w:rFonts w:ascii="Georgia" w:hAnsi="Georgia" w:cs="Arial"/>
          <w:bCs/>
        </w:rPr>
        <w:t>5</w:t>
      </w:r>
      <w:r w:rsidR="002107C3" w:rsidRPr="00694475">
        <w:rPr>
          <w:rFonts w:ascii="Georgia" w:hAnsi="Georgia" w:cs="Arial"/>
          <w:bCs/>
        </w:rPr>
        <w:t>:</w:t>
      </w:r>
    </w:p>
    <w:p w14:paraId="369E2638" w14:textId="77777777" w:rsidR="002107C3" w:rsidRPr="00694475" w:rsidRDefault="002107C3" w:rsidP="00512852">
      <w:pPr>
        <w:rPr>
          <w:rFonts w:ascii="Georgia" w:hAnsi="Georgia" w:cs="Arial"/>
          <w:b/>
          <w:bCs/>
        </w:rPr>
      </w:pPr>
    </w:p>
    <w:p w14:paraId="6C2CFE3E" w14:textId="77777777" w:rsidR="002107C3" w:rsidRDefault="002107C3" w:rsidP="00C73BE8">
      <w:pPr>
        <w:pStyle w:val="Ttulo3"/>
        <w:numPr>
          <w:ilvl w:val="0"/>
          <w:numId w:val="14"/>
        </w:numPr>
        <w:ind w:left="142" w:hanging="709"/>
        <w:jc w:val="left"/>
        <w:rPr>
          <w:rFonts w:ascii="Georgia" w:hAnsi="Georgia"/>
          <w:b/>
          <w:sz w:val="20"/>
          <w:szCs w:val="20"/>
        </w:rPr>
      </w:pPr>
      <w:r w:rsidRPr="00694475">
        <w:rPr>
          <w:rFonts w:ascii="Georgia" w:hAnsi="Georgia"/>
          <w:b/>
          <w:sz w:val="20"/>
          <w:szCs w:val="20"/>
        </w:rPr>
        <w:t>Informações patrimoniais sobre controladas e coligadas</w:t>
      </w:r>
    </w:p>
    <w:tbl>
      <w:tblPr>
        <w:tblW w:w="5079" w:type="pct"/>
        <w:tblCellMar>
          <w:left w:w="70" w:type="dxa"/>
          <w:right w:w="70" w:type="dxa"/>
        </w:tblCellMar>
        <w:tblLook w:val="04A0" w:firstRow="1" w:lastRow="0" w:firstColumn="1" w:lastColumn="0" w:noHBand="0" w:noVBand="1"/>
      </w:tblPr>
      <w:tblGrid>
        <w:gridCol w:w="2366"/>
        <w:gridCol w:w="147"/>
        <w:gridCol w:w="1188"/>
        <w:gridCol w:w="146"/>
        <w:gridCol w:w="1276"/>
        <w:gridCol w:w="146"/>
        <w:gridCol w:w="1276"/>
        <w:gridCol w:w="146"/>
        <w:gridCol w:w="1276"/>
        <w:gridCol w:w="146"/>
        <w:gridCol w:w="1270"/>
      </w:tblGrid>
      <w:tr w:rsidR="008A5A37" w:rsidRPr="00694475" w14:paraId="2D92CDEF" w14:textId="77777777" w:rsidTr="00F93C4D">
        <w:trPr>
          <w:trHeight w:val="170"/>
        </w:trPr>
        <w:tc>
          <w:tcPr>
            <w:tcW w:w="1260" w:type="pct"/>
            <w:tcBorders>
              <w:top w:val="nil"/>
              <w:left w:val="nil"/>
              <w:bottom w:val="nil"/>
              <w:right w:val="nil"/>
            </w:tcBorders>
            <w:noWrap/>
            <w:vAlign w:val="bottom"/>
            <w:hideMark/>
          </w:tcPr>
          <w:p w14:paraId="118E6B75" w14:textId="77777777" w:rsidR="008A5A37" w:rsidRPr="00694475" w:rsidRDefault="008A5A37" w:rsidP="008A5A37">
            <w:pPr>
              <w:rPr>
                <w:sz w:val="24"/>
                <w:szCs w:val="24"/>
              </w:rPr>
            </w:pPr>
          </w:p>
        </w:tc>
        <w:tc>
          <w:tcPr>
            <w:tcW w:w="78" w:type="pct"/>
            <w:tcBorders>
              <w:top w:val="nil"/>
              <w:left w:val="nil"/>
              <w:bottom w:val="nil"/>
              <w:right w:val="nil"/>
            </w:tcBorders>
            <w:noWrap/>
            <w:vAlign w:val="bottom"/>
            <w:hideMark/>
          </w:tcPr>
          <w:p w14:paraId="1FBD2A91" w14:textId="77777777" w:rsidR="008A5A37" w:rsidRPr="00694475" w:rsidRDefault="008A5A37" w:rsidP="008A5A37"/>
        </w:tc>
        <w:tc>
          <w:tcPr>
            <w:tcW w:w="633" w:type="pct"/>
            <w:tcBorders>
              <w:top w:val="nil"/>
              <w:left w:val="nil"/>
              <w:bottom w:val="single" w:sz="8" w:space="0" w:color="auto"/>
              <w:right w:val="nil"/>
            </w:tcBorders>
            <w:vAlign w:val="bottom"/>
            <w:hideMark/>
          </w:tcPr>
          <w:p w14:paraId="3716C5F5" w14:textId="77777777"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Ativo circulante</w:t>
            </w:r>
          </w:p>
        </w:tc>
        <w:tc>
          <w:tcPr>
            <w:tcW w:w="78" w:type="pct"/>
            <w:tcBorders>
              <w:top w:val="nil"/>
              <w:left w:val="nil"/>
              <w:bottom w:val="nil"/>
              <w:right w:val="nil"/>
            </w:tcBorders>
            <w:vAlign w:val="bottom"/>
            <w:hideMark/>
          </w:tcPr>
          <w:p w14:paraId="7FB51434" w14:textId="77777777" w:rsidR="008A5A37" w:rsidRPr="00694475" w:rsidRDefault="008A5A37" w:rsidP="008A5A37">
            <w:pPr>
              <w:jc w:val="right"/>
              <w:rPr>
                <w:rFonts w:ascii="Georgia" w:hAnsi="Georgia" w:cs="Calibri"/>
                <w:b/>
                <w:bCs/>
                <w:sz w:val="16"/>
                <w:szCs w:val="16"/>
              </w:rPr>
            </w:pPr>
          </w:p>
        </w:tc>
        <w:tc>
          <w:tcPr>
            <w:tcW w:w="680" w:type="pct"/>
            <w:tcBorders>
              <w:top w:val="nil"/>
              <w:left w:val="nil"/>
              <w:bottom w:val="single" w:sz="8" w:space="0" w:color="auto"/>
              <w:right w:val="nil"/>
            </w:tcBorders>
            <w:vAlign w:val="bottom"/>
            <w:hideMark/>
          </w:tcPr>
          <w:p w14:paraId="60D504AD" w14:textId="77777777"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Ativo não circulante</w:t>
            </w:r>
          </w:p>
        </w:tc>
        <w:tc>
          <w:tcPr>
            <w:tcW w:w="78" w:type="pct"/>
            <w:tcBorders>
              <w:top w:val="nil"/>
              <w:left w:val="nil"/>
              <w:bottom w:val="nil"/>
              <w:right w:val="nil"/>
            </w:tcBorders>
            <w:vAlign w:val="bottom"/>
            <w:hideMark/>
          </w:tcPr>
          <w:p w14:paraId="67214F5D" w14:textId="77777777" w:rsidR="008A5A37" w:rsidRPr="00694475" w:rsidRDefault="008A5A37" w:rsidP="008A5A37">
            <w:pPr>
              <w:jc w:val="right"/>
              <w:rPr>
                <w:rFonts w:ascii="Georgia" w:hAnsi="Georgia" w:cs="Calibri"/>
                <w:b/>
                <w:bCs/>
                <w:sz w:val="16"/>
                <w:szCs w:val="16"/>
              </w:rPr>
            </w:pPr>
          </w:p>
        </w:tc>
        <w:tc>
          <w:tcPr>
            <w:tcW w:w="680" w:type="pct"/>
            <w:tcBorders>
              <w:top w:val="nil"/>
              <w:left w:val="nil"/>
              <w:bottom w:val="single" w:sz="8" w:space="0" w:color="auto"/>
              <w:right w:val="nil"/>
            </w:tcBorders>
            <w:vAlign w:val="bottom"/>
            <w:hideMark/>
          </w:tcPr>
          <w:p w14:paraId="03EE9FEB" w14:textId="77777777"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Passivo circulante</w:t>
            </w:r>
          </w:p>
        </w:tc>
        <w:tc>
          <w:tcPr>
            <w:tcW w:w="78" w:type="pct"/>
            <w:tcBorders>
              <w:top w:val="nil"/>
              <w:left w:val="nil"/>
              <w:bottom w:val="nil"/>
              <w:right w:val="nil"/>
            </w:tcBorders>
            <w:vAlign w:val="bottom"/>
            <w:hideMark/>
          </w:tcPr>
          <w:p w14:paraId="7479BAE2" w14:textId="77777777" w:rsidR="008A5A37" w:rsidRPr="00694475" w:rsidRDefault="008A5A37" w:rsidP="008A5A37">
            <w:pPr>
              <w:jc w:val="right"/>
              <w:rPr>
                <w:rFonts w:ascii="Georgia" w:hAnsi="Georgia" w:cs="Calibri"/>
                <w:b/>
                <w:bCs/>
                <w:sz w:val="16"/>
                <w:szCs w:val="16"/>
              </w:rPr>
            </w:pPr>
          </w:p>
        </w:tc>
        <w:tc>
          <w:tcPr>
            <w:tcW w:w="680" w:type="pct"/>
            <w:tcBorders>
              <w:top w:val="nil"/>
              <w:left w:val="nil"/>
              <w:bottom w:val="single" w:sz="8" w:space="0" w:color="auto"/>
              <w:right w:val="nil"/>
            </w:tcBorders>
            <w:vAlign w:val="bottom"/>
            <w:hideMark/>
          </w:tcPr>
          <w:p w14:paraId="7D0358FF" w14:textId="77777777"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Passivo não circulante</w:t>
            </w:r>
          </w:p>
        </w:tc>
        <w:tc>
          <w:tcPr>
            <w:tcW w:w="78" w:type="pct"/>
            <w:tcBorders>
              <w:top w:val="nil"/>
              <w:left w:val="nil"/>
              <w:bottom w:val="nil"/>
              <w:right w:val="nil"/>
            </w:tcBorders>
            <w:vAlign w:val="bottom"/>
            <w:hideMark/>
          </w:tcPr>
          <w:p w14:paraId="047A3A3B" w14:textId="77777777" w:rsidR="008A5A37" w:rsidRPr="00694475" w:rsidRDefault="008A5A37" w:rsidP="008A5A37">
            <w:pPr>
              <w:jc w:val="right"/>
              <w:rPr>
                <w:rFonts w:ascii="Georgia" w:hAnsi="Georgia" w:cs="Calibri"/>
                <w:b/>
                <w:bCs/>
                <w:sz w:val="16"/>
                <w:szCs w:val="16"/>
              </w:rPr>
            </w:pPr>
          </w:p>
        </w:tc>
        <w:tc>
          <w:tcPr>
            <w:tcW w:w="678" w:type="pct"/>
            <w:tcBorders>
              <w:top w:val="nil"/>
              <w:left w:val="nil"/>
              <w:bottom w:val="single" w:sz="8" w:space="0" w:color="auto"/>
              <w:right w:val="nil"/>
            </w:tcBorders>
            <w:vAlign w:val="bottom"/>
            <w:hideMark/>
          </w:tcPr>
          <w:p w14:paraId="6018AC31" w14:textId="77777777"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Patrimônio líquido</w:t>
            </w:r>
          </w:p>
        </w:tc>
      </w:tr>
      <w:tr w:rsidR="008A5A37" w:rsidRPr="00694475" w14:paraId="6C218AFA" w14:textId="77777777" w:rsidTr="00F93C4D">
        <w:trPr>
          <w:trHeight w:val="170"/>
        </w:trPr>
        <w:tc>
          <w:tcPr>
            <w:tcW w:w="1260" w:type="pct"/>
            <w:tcBorders>
              <w:top w:val="nil"/>
              <w:left w:val="nil"/>
              <w:bottom w:val="nil"/>
              <w:right w:val="nil"/>
            </w:tcBorders>
            <w:noWrap/>
            <w:vAlign w:val="bottom"/>
            <w:hideMark/>
          </w:tcPr>
          <w:p w14:paraId="73F32682" w14:textId="77777777" w:rsidR="008A5A37" w:rsidRPr="00694475" w:rsidRDefault="008A5A37" w:rsidP="008A5A37">
            <w:pPr>
              <w:rPr>
                <w:rFonts w:ascii="Georgia" w:hAnsi="Georgia" w:cs="Calibri"/>
                <w:b/>
                <w:bCs/>
                <w:sz w:val="16"/>
                <w:szCs w:val="16"/>
              </w:rPr>
            </w:pPr>
            <w:r w:rsidRPr="00694475">
              <w:rPr>
                <w:rFonts w:ascii="Georgia" w:hAnsi="Georgia" w:cs="Calibri"/>
                <w:b/>
                <w:bCs/>
                <w:sz w:val="16"/>
                <w:szCs w:val="16"/>
              </w:rPr>
              <w:t>Controladas</w:t>
            </w:r>
          </w:p>
        </w:tc>
        <w:tc>
          <w:tcPr>
            <w:tcW w:w="78" w:type="pct"/>
            <w:tcBorders>
              <w:top w:val="nil"/>
              <w:left w:val="nil"/>
              <w:bottom w:val="nil"/>
              <w:right w:val="nil"/>
            </w:tcBorders>
            <w:noWrap/>
            <w:vAlign w:val="bottom"/>
            <w:hideMark/>
          </w:tcPr>
          <w:p w14:paraId="52193D84" w14:textId="77777777" w:rsidR="008A5A37" w:rsidRPr="00694475" w:rsidRDefault="008A5A37" w:rsidP="008A5A37">
            <w:pPr>
              <w:jc w:val="right"/>
              <w:rPr>
                <w:rFonts w:ascii="Georgia" w:hAnsi="Georgia" w:cs="Calibri"/>
                <w:b/>
                <w:bCs/>
                <w:sz w:val="16"/>
                <w:szCs w:val="16"/>
              </w:rPr>
            </w:pPr>
          </w:p>
        </w:tc>
        <w:tc>
          <w:tcPr>
            <w:tcW w:w="633" w:type="pct"/>
            <w:tcBorders>
              <w:top w:val="nil"/>
              <w:left w:val="nil"/>
              <w:bottom w:val="nil"/>
              <w:right w:val="nil"/>
            </w:tcBorders>
            <w:noWrap/>
            <w:vAlign w:val="bottom"/>
            <w:hideMark/>
          </w:tcPr>
          <w:p w14:paraId="2D59C732" w14:textId="77777777" w:rsidR="008A5A37" w:rsidRPr="00694475" w:rsidRDefault="008A5A37" w:rsidP="008A5A37"/>
        </w:tc>
        <w:tc>
          <w:tcPr>
            <w:tcW w:w="78" w:type="pct"/>
            <w:tcBorders>
              <w:top w:val="nil"/>
              <w:left w:val="nil"/>
              <w:bottom w:val="nil"/>
              <w:right w:val="nil"/>
            </w:tcBorders>
            <w:noWrap/>
            <w:vAlign w:val="bottom"/>
            <w:hideMark/>
          </w:tcPr>
          <w:p w14:paraId="683BA5A0" w14:textId="77777777" w:rsidR="008A5A37" w:rsidRPr="00694475" w:rsidRDefault="008A5A37" w:rsidP="008A5A37"/>
        </w:tc>
        <w:tc>
          <w:tcPr>
            <w:tcW w:w="680" w:type="pct"/>
            <w:tcBorders>
              <w:top w:val="nil"/>
              <w:left w:val="nil"/>
              <w:bottom w:val="nil"/>
              <w:right w:val="nil"/>
            </w:tcBorders>
            <w:noWrap/>
            <w:vAlign w:val="bottom"/>
            <w:hideMark/>
          </w:tcPr>
          <w:p w14:paraId="534DCA82" w14:textId="77777777" w:rsidR="008A5A37" w:rsidRPr="00694475" w:rsidRDefault="008A5A37" w:rsidP="008A5A37"/>
        </w:tc>
        <w:tc>
          <w:tcPr>
            <w:tcW w:w="78" w:type="pct"/>
            <w:tcBorders>
              <w:top w:val="nil"/>
              <w:left w:val="nil"/>
              <w:bottom w:val="nil"/>
              <w:right w:val="nil"/>
            </w:tcBorders>
            <w:noWrap/>
            <w:vAlign w:val="bottom"/>
            <w:hideMark/>
          </w:tcPr>
          <w:p w14:paraId="6A5EBFD4" w14:textId="77777777" w:rsidR="008A5A37" w:rsidRPr="00694475" w:rsidRDefault="008A5A37" w:rsidP="008A5A37"/>
        </w:tc>
        <w:tc>
          <w:tcPr>
            <w:tcW w:w="680" w:type="pct"/>
            <w:tcBorders>
              <w:top w:val="nil"/>
              <w:left w:val="nil"/>
              <w:bottom w:val="nil"/>
              <w:right w:val="nil"/>
            </w:tcBorders>
            <w:noWrap/>
            <w:vAlign w:val="bottom"/>
            <w:hideMark/>
          </w:tcPr>
          <w:p w14:paraId="4FF229B7" w14:textId="77777777" w:rsidR="008A5A37" w:rsidRPr="00694475" w:rsidRDefault="008A5A37" w:rsidP="008A5A37"/>
        </w:tc>
        <w:tc>
          <w:tcPr>
            <w:tcW w:w="78" w:type="pct"/>
            <w:tcBorders>
              <w:top w:val="nil"/>
              <w:left w:val="nil"/>
              <w:bottom w:val="nil"/>
              <w:right w:val="nil"/>
            </w:tcBorders>
            <w:noWrap/>
            <w:vAlign w:val="bottom"/>
            <w:hideMark/>
          </w:tcPr>
          <w:p w14:paraId="18373B6F" w14:textId="77777777" w:rsidR="008A5A37" w:rsidRPr="00694475" w:rsidRDefault="008A5A37" w:rsidP="008A5A37"/>
        </w:tc>
        <w:tc>
          <w:tcPr>
            <w:tcW w:w="680" w:type="pct"/>
            <w:tcBorders>
              <w:top w:val="nil"/>
              <w:left w:val="nil"/>
              <w:bottom w:val="nil"/>
              <w:right w:val="nil"/>
            </w:tcBorders>
            <w:noWrap/>
            <w:vAlign w:val="bottom"/>
            <w:hideMark/>
          </w:tcPr>
          <w:p w14:paraId="19EFBEA9" w14:textId="77777777" w:rsidR="008A5A37" w:rsidRPr="00694475" w:rsidRDefault="008A5A37" w:rsidP="008A5A37"/>
        </w:tc>
        <w:tc>
          <w:tcPr>
            <w:tcW w:w="78" w:type="pct"/>
            <w:tcBorders>
              <w:top w:val="nil"/>
              <w:left w:val="nil"/>
              <w:bottom w:val="nil"/>
              <w:right w:val="nil"/>
            </w:tcBorders>
            <w:noWrap/>
            <w:vAlign w:val="bottom"/>
            <w:hideMark/>
          </w:tcPr>
          <w:p w14:paraId="1D7208C0" w14:textId="77777777" w:rsidR="008A5A37" w:rsidRPr="00694475" w:rsidRDefault="008A5A37" w:rsidP="008A5A37"/>
        </w:tc>
        <w:tc>
          <w:tcPr>
            <w:tcW w:w="678" w:type="pct"/>
            <w:tcBorders>
              <w:top w:val="nil"/>
              <w:left w:val="nil"/>
              <w:bottom w:val="nil"/>
              <w:right w:val="nil"/>
            </w:tcBorders>
            <w:noWrap/>
            <w:vAlign w:val="bottom"/>
            <w:hideMark/>
          </w:tcPr>
          <w:p w14:paraId="3AC67FCC" w14:textId="77777777" w:rsidR="008A5A37" w:rsidRPr="00694475" w:rsidRDefault="008A5A37" w:rsidP="008A5A37"/>
        </w:tc>
      </w:tr>
      <w:tr w:rsidR="008A5A37" w:rsidRPr="00694475" w14:paraId="6D896012" w14:textId="77777777" w:rsidTr="00F93C4D">
        <w:trPr>
          <w:trHeight w:val="170"/>
        </w:trPr>
        <w:tc>
          <w:tcPr>
            <w:tcW w:w="1260" w:type="pct"/>
            <w:tcBorders>
              <w:top w:val="nil"/>
              <w:left w:val="nil"/>
              <w:bottom w:val="nil"/>
              <w:right w:val="nil"/>
            </w:tcBorders>
            <w:vAlign w:val="bottom"/>
            <w:hideMark/>
          </w:tcPr>
          <w:p w14:paraId="5DDD78CD"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CODEMIG</w:t>
            </w:r>
          </w:p>
        </w:tc>
        <w:tc>
          <w:tcPr>
            <w:tcW w:w="78" w:type="pct"/>
            <w:tcBorders>
              <w:top w:val="nil"/>
              <w:left w:val="nil"/>
              <w:bottom w:val="nil"/>
              <w:right w:val="nil"/>
            </w:tcBorders>
            <w:noWrap/>
            <w:vAlign w:val="bottom"/>
            <w:hideMark/>
          </w:tcPr>
          <w:p w14:paraId="1470448A" w14:textId="77777777" w:rsidR="008A5A37" w:rsidRPr="00694475" w:rsidRDefault="008A5A37" w:rsidP="008A5A37">
            <w:pPr>
              <w:jc w:val="right"/>
              <w:rPr>
                <w:rFonts w:ascii="Georgia" w:hAnsi="Georgia" w:cs="Calibri"/>
                <w:sz w:val="16"/>
                <w:szCs w:val="16"/>
              </w:rPr>
            </w:pPr>
          </w:p>
        </w:tc>
        <w:tc>
          <w:tcPr>
            <w:tcW w:w="633" w:type="pct"/>
            <w:tcBorders>
              <w:top w:val="nil"/>
              <w:left w:val="nil"/>
              <w:bottom w:val="nil"/>
              <w:right w:val="nil"/>
            </w:tcBorders>
            <w:noWrap/>
            <w:vAlign w:val="bottom"/>
            <w:hideMark/>
          </w:tcPr>
          <w:p w14:paraId="32022379" w14:textId="436FCCC7"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1.305.663</w:t>
            </w:r>
          </w:p>
        </w:tc>
        <w:tc>
          <w:tcPr>
            <w:tcW w:w="78" w:type="pct"/>
            <w:tcBorders>
              <w:top w:val="nil"/>
              <w:left w:val="nil"/>
              <w:bottom w:val="nil"/>
              <w:right w:val="nil"/>
            </w:tcBorders>
            <w:noWrap/>
            <w:vAlign w:val="bottom"/>
            <w:hideMark/>
          </w:tcPr>
          <w:p w14:paraId="17179B6C"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7FB23621" w14:textId="4E6B8AC8"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742.870</w:t>
            </w:r>
          </w:p>
        </w:tc>
        <w:tc>
          <w:tcPr>
            <w:tcW w:w="78" w:type="pct"/>
            <w:tcBorders>
              <w:top w:val="nil"/>
              <w:left w:val="nil"/>
              <w:bottom w:val="nil"/>
              <w:right w:val="nil"/>
            </w:tcBorders>
            <w:noWrap/>
            <w:vAlign w:val="bottom"/>
            <w:hideMark/>
          </w:tcPr>
          <w:p w14:paraId="72D37D28"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6755A66" w14:textId="6BF9E370"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208.099</w:t>
            </w:r>
          </w:p>
        </w:tc>
        <w:tc>
          <w:tcPr>
            <w:tcW w:w="78" w:type="pct"/>
            <w:tcBorders>
              <w:top w:val="nil"/>
              <w:left w:val="nil"/>
              <w:bottom w:val="nil"/>
              <w:right w:val="nil"/>
            </w:tcBorders>
            <w:noWrap/>
            <w:vAlign w:val="bottom"/>
            <w:hideMark/>
          </w:tcPr>
          <w:p w14:paraId="4F19C010"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29EA0AD1" w14:textId="29C6A721"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809.299</w:t>
            </w:r>
          </w:p>
        </w:tc>
        <w:tc>
          <w:tcPr>
            <w:tcW w:w="78" w:type="pct"/>
            <w:tcBorders>
              <w:top w:val="nil"/>
              <w:left w:val="nil"/>
              <w:bottom w:val="nil"/>
              <w:right w:val="nil"/>
            </w:tcBorders>
            <w:noWrap/>
            <w:vAlign w:val="bottom"/>
            <w:hideMark/>
          </w:tcPr>
          <w:p w14:paraId="12ADC813" w14:textId="77777777" w:rsidR="008A5A37" w:rsidRPr="00694475" w:rsidRDefault="008A5A37" w:rsidP="008A5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2FE133B4" w14:textId="04973FC7"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1.031.135</w:t>
            </w:r>
          </w:p>
        </w:tc>
      </w:tr>
      <w:tr w:rsidR="008A5A37" w:rsidRPr="00694475" w14:paraId="026127B9" w14:textId="77777777" w:rsidTr="00F93C4D">
        <w:trPr>
          <w:trHeight w:val="170"/>
        </w:trPr>
        <w:tc>
          <w:tcPr>
            <w:tcW w:w="1260" w:type="pct"/>
            <w:tcBorders>
              <w:top w:val="nil"/>
              <w:left w:val="nil"/>
              <w:bottom w:val="nil"/>
              <w:right w:val="nil"/>
            </w:tcBorders>
            <w:noWrap/>
            <w:vAlign w:val="bottom"/>
            <w:hideMark/>
          </w:tcPr>
          <w:p w14:paraId="4A379105" w14:textId="77777777" w:rsidR="008A5A37" w:rsidRPr="00694475" w:rsidRDefault="008A5A37" w:rsidP="008A5A37">
            <w:pPr>
              <w:rPr>
                <w:rFonts w:ascii="Georgia" w:hAnsi="Georgia" w:cs="Calibri"/>
                <w:color w:val="000000"/>
                <w:sz w:val="16"/>
                <w:szCs w:val="16"/>
              </w:rPr>
            </w:pPr>
          </w:p>
        </w:tc>
        <w:tc>
          <w:tcPr>
            <w:tcW w:w="78" w:type="pct"/>
            <w:tcBorders>
              <w:top w:val="nil"/>
              <w:left w:val="nil"/>
              <w:bottom w:val="nil"/>
              <w:right w:val="nil"/>
            </w:tcBorders>
            <w:noWrap/>
            <w:vAlign w:val="bottom"/>
            <w:hideMark/>
          </w:tcPr>
          <w:p w14:paraId="50C337AB" w14:textId="77777777" w:rsidR="008A5A37" w:rsidRPr="00694475" w:rsidRDefault="008A5A37" w:rsidP="008A5A37"/>
        </w:tc>
        <w:tc>
          <w:tcPr>
            <w:tcW w:w="633" w:type="pct"/>
            <w:tcBorders>
              <w:top w:val="nil"/>
              <w:left w:val="nil"/>
              <w:bottom w:val="nil"/>
              <w:right w:val="nil"/>
            </w:tcBorders>
            <w:noWrap/>
            <w:vAlign w:val="bottom"/>
            <w:hideMark/>
          </w:tcPr>
          <w:p w14:paraId="6C3B8691"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42A654A6"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020A3468"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5C8933ED"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1699E325"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28ABB6F8"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5E97083B"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6323ABDA" w14:textId="77777777" w:rsidR="008A5A37" w:rsidRPr="00694475" w:rsidRDefault="008A5A37" w:rsidP="008A5A37">
            <w:pPr>
              <w:jc w:val="right"/>
            </w:pPr>
          </w:p>
        </w:tc>
        <w:tc>
          <w:tcPr>
            <w:tcW w:w="678" w:type="pct"/>
            <w:tcBorders>
              <w:top w:val="nil"/>
              <w:left w:val="nil"/>
              <w:bottom w:val="nil"/>
              <w:right w:val="nil"/>
            </w:tcBorders>
            <w:noWrap/>
            <w:vAlign w:val="bottom"/>
            <w:hideMark/>
          </w:tcPr>
          <w:p w14:paraId="6A84C407" w14:textId="77777777" w:rsidR="008A5A37" w:rsidRPr="00694475" w:rsidRDefault="008A5A37" w:rsidP="008A5A37">
            <w:pPr>
              <w:jc w:val="right"/>
            </w:pPr>
          </w:p>
        </w:tc>
      </w:tr>
      <w:tr w:rsidR="008A5A37" w:rsidRPr="00694475" w14:paraId="034D631B" w14:textId="77777777" w:rsidTr="00F93C4D">
        <w:trPr>
          <w:trHeight w:val="170"/>
        </w:trPr>
        <w:tc>
          <w:tcPr>
            <w:tcW w:w="1260" w:type="pct"/>
            <w:tcBorders>
              <w:top w:val="nil"/>
              <w:left w:val="nil"/>
              <w:bottom w:val="nil"/>
              <w:right w:val="nil"/>
            </w:tcBorders>
            <w:noWrap/>
            <w:vAlign w:val="bottom"/>
            <w:hideMark/>
          </w:tcPr>
          <w:p w14:paraId="643D9C40" w14:textId="77777777" w:rsidR="008A5A37" w:rsidRPr="00694475" w:rsidRDefault="008A5A37" w:rsidP="008A5A37">
            <w:pPr>
              <w:rPr>
                <w:rFonts w:ascii="Georgia" w:hAnsi="Georgia" w:cs="Calibri"/>
                <w:b/>
                <w:bCs/>
                <w:sz w:val="16"/>
                <w:szCs w:val="16"/>
              </w:rPr>
            </w:pPr>
            <w:r w:rsidRPr="00694475">
              <w:rPr>
                <w:rFonts w:ascii="Georgia" w:hAnsi="Georgia" w:cs="Calibri"/>
                <w:b/>
                <w:bCs/>
                <w:sz w:val="16"/>
                <w:szCs w:val="16"/>
              </w:rPr>
              <w:t>Coligadas</w:t>
            </w:r>
          </w:p>
        </w:tc>
        <w:tc>
          <w:tcPr>
            <w:tcW w:w="78" w:type="pct"/>
            <w:tcBorders>
              <w:top w:val="nil"/>
              <w:left w:val="nil"/>
              <w:bottom w:val="nil"/>
              <w:right w:val="nil"/>
            </w:tcBorders>
            <w:noWrap/>
            <w:vAlign w:val="bottom"/>
            <w:hideMark/>
          </w:tcPr>
          <w:p w14:paraId="2AA03E5C" w14:textId="77777777" w:rsidR="008A5A37" w:rsidRPr="00694475" w:rsidRDefault="008A5A37" w:rsidP="008A5A37">
            <w:pPr>
              <w:jc w:val="right"/>
              <w:rPr>
                <w:rFonts w:ascii="Georgia" w:hAnsi="Georgia" w:cs="Calibri"/>
                <w:b/>
                <w:bCs/>
                <w:sz w:val="16"/>
                <w:szCs w:val="16"/>
              </w:rPr>
            </w:pPr>
          </w:p>
        </w:tc>
        <w:tc>
          <w:tcPr>
            <w:tcW w:w="633" w:type="pct"/>
            <w:tcBorders>
              <w:top w:val="nil"/>
              <w:left w:val="nil"/>
              <w:bottom w:val="nil"/>
              <w:right w:val="nil"/>
            </w:tcBorders>
            <w:noWrap/>
            <w:vAlign w:val="bottom"/>
            <w:hideMark/>
          </w:tcPr>
          <w:p w14:paraId="60852A9C"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6FC07EAE"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46C8DB83"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229A05A3"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09D6F7EA"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16F17A3E"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48EB52C5"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06D33CE4" w14:textId="77777777" w:rsidR="008A5A37" w:rsidRPr="00694475" w:rsidRDefault="008A5A37" w:rsidP="008A5A37">
            <w:pPr>
              <w:jc w:val="right"/>
            </w:pPr>
          </w:p>
        </w:tc>
        <w:tc>
          <w:tcPr>
            <w:tcW w:w="678" w:type="pct"/>
            <w:tcBorders>
              <w:top w:val="nil"/>
              <w:left w:val="nil"/>
              <w:bottom w:val="nil"/>
              <w:right w:val="nil"/>
            </w:tcBorders>
            <w:noWrap/>
            <w:vAlign w:val="bottom"/>
            <w:hideMark/>
          </w:tcPr>
          <w:p w14:paraId="70D3AAD3" w14:textId="77777777" w:rsidR="008A5A37" w:rsidRPr="00694475" w:rsidRDefault="008A5A37" w:rsidP="008A5A37">
            <w:pPr>
              <w:jc w:val="right"/>
            </w:pPr>
          </w:p>
        </w:tc>
      </w:tr>
      <w:tr w:rsidR="008A5A37" w:rsidRPr="00694475" w14:paraId="3E8F2A5B" w14:textId="77777777" w:rsidTr="00F93C4D">
        <w:trPr>
          <w:trHeight w:val="170"/>
        </w:trPr>
        <w:tc>
          <w:tcPr>
            <w:tcW w:w="1260" w:type="pct"/>
            <w:tcBorders>
              <w:top w:val="nil"/>
              <w:left w:val="nil"/>
              <w:bottom w:val="nil"/>
              <w:right w:val="nil"/>
            </w:tcBorders>
            <w:vAlign w:val="bottom"/>
            <w:hideMark/>
          </w:tcPr>
          <w:p w14:paraId="4ADFBF6D" w14:textId="2DE3E392" w:rsidR="008A5A37" w:rsidRPr="00694475" w:rsidRDefault="008A5A37" w:rsidP="008A5A37">
            <w:pPr>
              <w:rPr>
                <w:rFonts w:ascii="Georgia" w:hAnsi="Georgia" w:cs="Calibri"/>
                <w:sz w:val="16"/>
                <w:szCs w:val="16"/>
              </w:rPr>
            </w:pPr>
            <w:r w:rsidRPr="00694475">
              <w:rPr>
                <w:rFonts w:ascii="Georgia" w:hAnsi="Georgia" w:cs="Calibri"/>
                <w:sz w:val="16"/>
                <w:szCs w:val="16"/>
              </w:rPr>
              <w:t>BiotechTown</w:t>
            </w:r>
          </w:p>
        </w:tc>
        <w:tc>
          <w:tcPr>
            <w:tcW w:w="78" w:type="pct"/>
            <w:tcBorders>
              <w:top w:val="nil"/>
              <w:left w:val="nil"/>
              <w:bottom w:val="nil"/>
              <w:right w:val="nil"/>
            </w:tcBorders>
            <w:noWrap/>
            <w:vAlign w:val="bottom"/>
            <w:hideMark/>
          </w:tcPr>
          <w:p w14:paraId="04BF906B" w14:textId="77777777" w:rsidR="008A5A37" w:rsidRPr="00694475" w:rsidRDefault="008A5A37" w:rsidP="008A5A37">
            <w:pPr>
              <w:jc w:val="right"/>
              <w:rPr>
                <w:rFonts w:ascii="Georgia" w:hAnsi="Georgia" w:cs="Calibri"/>
                <w:sz w:val="16"/>
                <w:szCs w:val="16"/>
              </w:rPr>
            </w:pPr>
          </w:p>
        </w:tc>
        <w:tc>
          <w:tcPr>
            <w:tcW w:w="633" w:type="pct"/>
            <w:tcBorders>
              <w:top w:val="nil"/>
              <w:left w:val="nil"/>
              <w:bottom w:val="nil"/>
              <w:right w:val="nil"/>
            </w:tcBorders>
            <w:noWrap/>
            <w:vAlign w:val="bottom"/>
            <w:hideMark/>
          </w:tcPr>
          <w:p w14:paraId="44141EDB" w14:textId="5C42913C"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497</w:t>
            </w:r>
          </w:p>
        </w:tc>
        <w:tc>
          <w:tcPr>
            <w:tcW w:w="78" w:type="pct"/>
            <w:tcBorders>
              <w:top w:val="nil"/>
              <w:left w:val="nil"/>
              <w:bottom w:val="nil"/>
              <w:right w:val="nil"/>
            </w:tcBorders>
            <w:noWrap/>
            <w:vAlign w:val="bottom"/>
            <w:hideMark/>
          </w:tcPr>
          <w:p w14:paraId="52F0840F"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70071EBE" w14:textId="240E0129"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11.973</w:t>
            </w:r>
          </w:p>
        </w:tc>
        <w:tc>
          <w:tcPr>
            <w:tcW w:w="78" w:type="pct"/>
            <w:tcBorders>
              <w:top w:val="nil"/>
              <w:left w:val="nil"/>
              <w:bottom w:val="nil"/>
              <w:right w:val="nil"/>
            </w:tcBorders>
            <w:noWrap/>
            <w:vAlign w:val="bottom"/>
            <w:hideMark/>
          </w:tcPr>
          <w:p w14:paraId="5C33636C"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A79FE93" w14:textId="6146D750"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36</w:t>
            </w:r>
          </w:p>
        </w:tc>
        <w:tc>
          <w:tcPr>
            <w:tcW w:w="78" w:type="pct"/>
            <w:tcBorders>
              <w:top w:val="nil"/>
              <w:left w:val="nil"/>
              <w:bottom w:val="nil"/>
              <w:right w:val="nil"/>
            </w:tcBorders>
            <w:noWrap/>
            <w:vAlign w:val="bottom"/>
            <w:hideMark/>
          </w:tcPr>
          <w:p w14:paraId="75282D28"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21595CFB" w14:textId="27714DD5"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28.556</w:t>
            </w:r>
          </w:p>
        </w:tc>
        <w:tc>
          <w:tcPr>
            <w:tcW w:w="78" w:type="pct"/>
            <w:tcBorders>
              <w:top w:val="nil"/>
              <w:left w:val="nil"/>
              <w:bottom w:val="nil"/>
              <w:right w:val="nil"/>
            </w:tcBorders>
            <w:noWrap/>
            <w:vAlign w:val="bottom"/>
            <w:hideMark/>
          </w:tcPr>
          <w:p w14:paraId="7C50CFFD" w14:textId="77777777" w:rsidR="008A5A37" w:rsidRPr="00694475" w:rsidRDefault="008A5A37" w:rsidP="008A5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43480FB3" w14:textId="7CDD9B2E"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(16.122)</w:t>
            </w:r>
          </w:p>
        </w:tc>
      </w:tr>
      <w:tr w:rsidR="008A5A37" w:rsidRPr="00694475" w14:paraId="366B6518" w14:textId="77777777" w:rsidTr="00F93C4D">
        <w:trPr>
          <w:trHeight w:val="170"/>
        </w:trPr>
        <w:tc>
          <w:tcPr>
            <w:tcW w:w="1260" w:type="pct"/>
            <w:tcBorders>
              <w:top w:val="nil"/>
              <w:left w:val="nil"/>
              <w:bottom w:val="nil"/>
              <w:right w:val="nil"/>
            </w:tcBorders>
            <w:vAlign w:val="bottom"/>
            <w:hideMark/>
          </w:tcPr>
          <w:p w14:paraId="1558C738"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COMIPA</w:t>
            </w:r>
          </w:p>
        </w:tc>
        <w:tc>
          <w:tcPr>
            <w:tcW w:w="78" w:type="pct"/>
            <w:tcBorders>
              <w:top w:val="nil"/>
              <w:left w:val="nil"/>
              <w:bottom w:val="nil"/>
              <w:right w:val="nil"/>
            </w:tcBorders>
            <w:noWrap/>
            <w:vAlign w:val="bottom"/>
            <w:hideMark/>
          </w:tcPr>
          <w:p w14:paraId="09DF60E0" w14:textId="77777777" w:rsidR="008A5A37" w:rsidRPr="00694475" w:rsidRDefault="008A5A37" w:rsidP="008A5A37">
            <w:pPr>
              <w:jc w:val="right"/>
              <w:rPr>
                <w:rFonts w:ascii="Georgia" w:hAnsi="Georgia" w:cs="Calibri"/>
                <w:sz w:val="16"/>
                <w:szCs w:val="16"/>
              </w:rPr>
            </w:pPr>
          </w:p>
        </w:tc>
        <w:tc>
          <w:tcPr>
            <w:tcW w:w="633" w:type="pct"/>
            <w:tcBorders>
              <w:top w:val="nil"/>
              <w:left w:val="nil"/>
              <w:bottom w:val="nil"/>
              <w:right w:val="nil"/>
            </w:tcBorders>
            <w:noWrap/>
            <w:vAlign w:val="bottom"/>
            <w:hideMark/>
          </w:tcPr>
          <w:p w14:paraId="59942752" w14:textId="4E4BF9EC"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21.613</w:t>
            </w:r>
          </w:p>
        </w:tc>
        <w:tc>
          <w:tcPr>
            <w:tcW w:w="78" w:type="pct"/>
            <w:tcBorders>
              <w:top w:val="nil"/>
              <w:left w:val="nil"/>
              <w:bottom w:val="nil"/>
              <w:right w:val="nil"/>
            </w:tcBorders>
            <w:noWrap/>
            <w:vAlign w:val="bottom"/>
            <w:hideMark/>
          </w:tcPr>
          <w:p w14:paraId="23B56C9A"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214146F" w14:textId="18E7FAFC"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4.387</w:t>
            </w:r>
          </w:p>
        </w:tc>
        <w:tc>
          <w:tcPr>
            <w:tcW w:w="78" w:type="pct"/>
            <w:tcBorders>
              <w:top w:val="nil"/>
              <w:left w:val="nil"/>
              <w:bottom w:val="nil"/>
              <w:right w:val="nil"/>
            </w:tcBorders>
            <w:noWrap/>
            <w:vAlign w:val="bottom"/>
            <w:hideMark/>
          </w:tcPr>
          <w:p w14:paraId="57609A8C"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015DDDB" w14:textId="30F8FF65"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17.029</w:t>
            </w:r>
          </w:p>
        </w:tc>
        <w:tc>
          <w:tcPr>
            <w:tcW w:w="78" w:type="pct"/>
            <w:tcBorders>
              <w:top w:val="nil"/>
              <w:left w:val="nil"/>
              <w:bottom w:val="nil"/>
              <w:right w:val="nil"/>
            </w:tcBorders>
            <w:noWrap/>
            <w:vAlign w:val="bottom"/>
            <w:hideMark/>
          </w:tcPr>
          <w:p w14:paraId="51ECE1BD"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79CFEEF" w14:textId="224316E6"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9.744</w:t>
            </w:r>
          </w:p>
        </w:tc>
        <w:tc>
          <w:tcPr>
            <w:tcW w:w="78" w:type="pct"/>
            <w:tcBorders>
              <w:top w:val="nil"/>
              <w:left w:val="nil"/>
              <w:bottom w:val="nil"/>
              <w:right w:val="nil"/>
            </w:tcBorders>
            <w:noWrap/>
            <w:vAlign w:val="bottom"/>
            <w:hideMark/>
          </w:tcPr>
          <w:p w14:paraId="2CECC030" w14:textId="77777777" w:rsidR="008A5A37" w:rsidRPr="00694475" w:rsidRDefault="008A5A37" w:rsidP="008A5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1195AF1B" w14:textId="5EA802A0"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(773)</w:t>
            </w:r>
          </w:p>
        </w:tc>
      </w:tr>
      <w:tr w:rsidR="008A5A37" w:rsidRPr="00694475" w14:paraId="3F7764AB" w14:textId="77777777" w:rsidTr="00F93C4D">
        <w:trPr>
          <w:trHeight w:val="170"/>
        </w:trPr>
        <w:tc>
          <w:tcPr>
            <w:tcW w:w="1260" w:type="pct"/>
            <w:tcBorders>
              <w:top w:val="nil"/>
              <w:left w:val="nil"/>
              <w:bottom w:val="nil"/>
              <w:right w:val="nil"/>
            </w:tcBorders>
            <w:vAlign w:val="bottom"/>
            <w:hideMark/>
          </w:tcPr>
          <w:p w14:paraId="51120BBB"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SCP Água Mineral</w:t>
            </w:r>
          </w:p>
        </w:tc>
        <w:tc>
          <w:tcPr>
            <w:tcW w:w="78" w:type="pct"/>
            <w:tcBorders>
              <w:top w:val="nil"/>
              <w:left w:val="nil"/>
              <w:bottom w:val="nil"/>
              <w:right w:val="nil"/>
            </w:tcBorders>
            <w:noWrap/>
            <w:vAlign w:val="bottom"/>
            <w:hideMark/>
          </w:tcPr>
          <w:p w14:paraId="3C58DFBF" w14:textId="77777777" w:rsidR="008A5A37" w:rsidRPr="00694475" w:rsidRDefault="008A5A37" w:rsidP="008A5A37">
            <w:pPr>
              <w:jc w:val="right"/>
              <w:rPr>
                <w:rFonts w:ascii="Georgia" w:hAnsi="Georgia" w:cs="Calibri"/>
                <w:sz w:val="16"/>
                <w:szCs w:val="16"/>
              </w:rPr>
            </w:pPr>
          </w:p>
        </w:tc>
        <w:tc>
          <w:tcPr>
            <w:tcW w:w="633" w:type="pct"/>
            <w:tcBorders>
              <w:top w:val="nil"/>
              <w:left w:val="nil"/>
              <w:bottom w:val="nil"/>
              <w:right w:val="nil"/>
            </w:tcBorders>
            <w:noWrap/>
            <w:vAlign w:val="bottom"/>
            <w:hideMark/>
          </w:tcPr>
          <w:p w14:paraId="388C81EC" w14:textId="4ECA1F70"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4.0</w:t>
            </w:r>
            <w:r w:rsidR="00FA21A4" w:rsidRPr="00694475">
              <w:rPr>
                <w:rFonts w:ascii="Georgia" w:hAnsi="Georgia" w:cs="Calibri"/>
                <w:color w:val="000000"/>
                <w:sz w:val="16"/>
                <w:szCs w:val="16"/>
              </w:rPr>
              <w:t>11</w:t>
            </w:r>
          </w:p>
        </w:tc>
        <w:tc>
          <w:tcPr>
            <w:tcW w:w="78" w:type="pct"/>
            <w:tcBorders>
              <w:top w:val="nil"/>
              <w:left w:val="nil"/>
              <w:bottom w:val="nil"/>
              <w:right w:val="nil"/>
            </w:tcBorders>
            <w:noWrap/>
            <w:vAlign w:val="bottom"/>
            <w:hideMark/>
          </w:tcPr>
          <w:p w14:paraId="016104EB"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206581B" w14:textId="3B24EC45"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12.23</w:t>
            </w:r>
            <w:r w:rsidR="00FA21A4" w:rsidRPr="00694475">
              <w:rPr>
                <w:rFonts w:ascii="Georgia" w:hAnsi="Georgia" w:cs="Calibri"/>
                <w:color w:val="000000"/>
                <w:sz w:val="16"/>
                <w:szCs w:val="16"/>
              </w:rPr>
              <w:t>5</w:t>
            </w:r>
          </w:p>
        </w:tc>
        <w:tc>
          <w:tcPr>
            <w:tcW w:w="78" w:type="pct"/>
            <w:tcBorders>
              <w:top w:val="nil"/>
              <w:left w:val="nil"/>
              <w:bottom w:val="nil"/>
              <w:right w:val="nil"/>
            </w:tcBorders>
            <w:noWrap/>
            <w:vAlign w:val="bottom"/>
            <w:hideMark/>
          </w:tcPr>
          <w:p w14:paraId="486EC825"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5D010B97" w14:textId="1288F214"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5.757</w:t>
            </w:r>
          </w:p>
        </w:tc>
        <w:tc>
          <w:tcPr>
            <w:tcW w:w="78" w:type="pct"/>
            <w:tcBorders>
              <w:top w:val="nil"/>
              <w:left w:val="nil"/>
              <w:bottom w:val="nil"/>
              <w:right w:val="nil"/>
            </w:tcBorders>
            <w:noWrap/>
            <w:vAlign w:val="bottom"/>
            <w:hideMark/>
          </w:tcPr>
          <w:p w14:paraId="0C2690C7"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E8CCB81" w14:textId="2ABBA908"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12.684</w:t>
            </w:r>
          </w:p>
        </w:tc>
        <w:tc>
          <w:tcPr>
            <w:tcW w:w="78" w:type="pct"/>
            <w:tcBorders>
              <w:top w:val="nil"/>
              <w:left w:val="nil"/>
              <w:bottom w:val="nil"/>
              <w:right w:val="nil"/>
            </w:tcBorders>
            <w:noWrap/>
            <w:vAlign w:val="bottom"/>
            <w:hideMark/>
          </w:tcPr>
          <w:p w14:paraId="3A67E9F5" w14:textId="77777777" w:rsidR="008A5A37" w:rsidRPr="00694475" w:rsidRDefault="008A5A37" w:rsidP="008A5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3F872A87" w14:textId="7C50617C"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(2.195)</w:t>
            </w:r>
          </w:p>
        </w:tc>
      </w:tr>
      <w:tr w:rsidR="008A5A37" w:rsidRPr="00694475" w14:paraId="5D678721" w14:textId="77777777" w:rsidTr="00F93C4D">
        <w:trPr>
          <w:trHeight w:val="170"/>
        </w:trPr>
        <w:tc>
          <w:tcPr>
            <w:tcW w:w="1260" w:type="pct"/>
            <w:tcBorders>
              <w:top w:val="nil"/>
              <w:left w:val="nil"/>
              <w:bottom w:val="nil"/>
              <w:right w:val="nil"/>
            </w:tcBorders>
            <w:noWrap/>
            <w:vAlign w:val="bottom"/>
            <w:hideMark/>
          </w:tcPr>
          <w:p w14:paraId="625DD5FA"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SPE Palácio das Mangabeiras</w:t>
            </w:r>
          </w:p>
        </w:tc>
        <w:tc>
          <w:tcPr>
            <w:tcW w:w="78" w:type="pct"/>
            <w:tcBorders>
              <w:top w:val="nil"/>
              <w:left w:val="nil"/>
              <w:bottom w:val="nil"/>
              <w:right w:val="nil"/>
            </w:tcBorders>
            <w:noWrap/>
            <w:vAlign w:val="bottom"/>
            <w:hideMark/>
          </w:tcPr>
          <w:p w14:paraId="44E6BA34" w14:textId="77777777" w:rsidR="008A5A37" w:rsidRPr="00694475" w:rsidRDefault="008A5A37" w:rsidP="008A5A37">
            <w:pPr>
              <w:rPr>
                <w:rFonts w:ascii="Georgia" w:hAnsi="Georgia" w:cs="Calibri"/>
                <w:sz w:val="16"/>
                <w:szCs w:val="16"/>
              </w:rPr>
            </w:pPr>
          </w:p>
        </w:tc>
        <w:tc>
          <w:tcPr>
            <w:tcW w:w="633" w:type="pct"/>
            <w:tcBorders>
              <w:top w:val="nil"/>
              <w:left w:val="nil"/>
              <w:bottom w:val="nil"/>
              <w:right w:val="nil"/>
            </w:tcBorders>
            <w:noWrap/>
            <w:vAlign w:val="bottom"/>
            <w:hideMark/>
          </w:tcPr>
          <w:p w14:paraId="62822352" w14:textId="3F7C0B8E"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336</w:t>
            </w:r>
          </w:p>
        </w:tc>
        <w:tc>
          <w:tcPr>
            <w:tcW w:w="78" w:type="pct"/>
            <w:tcBorders>
              <w:top w:val="nil"/>
              <w:left w:val="nil"/>
              <w:bottom w:val="nil"/>
              <w:right w:val="nil"/>
            </w:tcBorders>
            <w:noWrap/>
            <w:vAlign w:val="bottom"/>
            <w:hideMark/>
          </w:tcPr>
          <w:p w14:paraId="3591F71A"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BC17304" w14:textId="23990BE4"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346</w:t>
            </w:r>
          </w:p>
        </w:tc>
        <w:tc>
          <w:tcPr>
            <w:tcW w:w="78" w:type="pct"/>
            <w:tcBorders>
              <w:top w:val="nil"/>
              <w:left w:val="nil"/>
              <w:bottom w:val="nil"/>
              <w:right w:val="nil"/>
            </w:tcBorders>
            <w:noWrap/>
            <w:vAlign w:val="bottom"/>
            <w:hideMark/>
          </w:tcPr>
          <w:p w14:paraId="076640BD"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78CE55CB" w14:textId="7AD22502"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204</w:t>
            </w:r>
          </w:p>
        </w:tc>
        <w:tc>
          <w:tcPr>
            <w:tcW w:w="78" w:type="pct"/>
            <w:tcBorders>
              <w:top w:val="nil"/>
              <w:left w:val="nil"/>
              <w:bottom w:val="nil"/>
              <w:right w:val="nil"/>
            </w:tcBorders>
            <w:noWrap/>
            <w:vAlign w:val="bottom"/>
            <w:hideMark/>
          </w:tcPr>
          <w:p w14:paraId="1EBE435C" w14:textId="77777777" w:rsidR="008A5A37" w:rsidRPr="00694475" w:rsidRDefault="008A5A37" w:rsidP="008A5A37">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42AE895" w14:textId="424FE233"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97</w:t>
            </w:r>
          </w:p>
        </w:tc>
        <w:tc>
          <w:tcPr>
            <w:tcW w:w="78" w:type="pct"/>
            <w:tcBorders>
              <w:top w:val="nil"/>
              <w:left w:val="nil"/>
              <w:bottom w:val="nil"/>
              <w:right w:val="nil"/>
            </w:tcBorders>
            <w:noWrap/>
            <w:vAlign w:val="bottom"/>
            <w:hideMark/>
          </w:tcPr>
          <w:p w14:paraId="7D294C87" w14:textId="77777777" w:rsidR="008A5A37" w:rsidRPr="00694475" w:rsidRDefault="008A5A37" w:rsidP="008A5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3469E449" w14:textId="1640965B"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381</w:t>
            </w:r>
          </w:p>
        </w:tc>
      </w:tr>
      <w:tr w:rsidR="008A5A37" w:rsidRPr="00694475" w14:paraId="2DB37BCB" w14:textId="77777777" w:rsidTr="00F93C4D">
        <w:trPr>
          <w:trHeight w:val="170"/>
        </w:trPr>
        <w:tc>
          <w:tcPr>
            <w:tcW w:w="1260" w:type="pct"/>
            <w:tcBorders>
              <w:top w:val="nil"/>
              <w:left w:val="nil"/>
              <w:bottom w:val="nil"/>
              <w:right w:val="nil"/>
            </w:tcBorders>
            <w:noWrap/>
            <w:vAlign w:val="bottom"/>
            <w:hideMark/>
          </w:tcPr>
          <w:p w14:paraId="67B7E92F" w14:textId="77777777" w:rsidR="008A5A37" w:rsidRPr="00694475" w:rsidRDefault="008A5A37" w:rsidP="008A5A37">
            <w:pPr>
              <w:rPr>
                <w:rFonts w:ascii="Georgia" w:hAnsi="Georgia" w:cs="Calibri"/>
                <w:color w:val="000000"/>
                <w:sz w:val="16"/>
                <w:szCs w:val="16"/>
              </w:rPr>
            </w:pPr>
          </w:p>
        </w:tc>
        <w:tc>
          <w:tcPr>
            <w:tcW w:w="78" w:type="pct"/>
            <w:tcBorders>
              <w:top w:val="nil"/>
              <w:left w:val="nil"/>
              <w:bottom w:val="nil"/>
              <w:right w:val="nil"/>
            </w:tcBorders>
            <w:noWrap/>
            <w:vAlign w:val="bottom"/>
            <w:hideMark/>
          </w:tcPr>
          <w:p w14:paraId="15799501" w14:textId="77777777" w:rsidR="008A5A37" w:rsidRPr="00694475" w:rsidRDefault="008A5A37" w:rsidP="008A5A37"/>
        </w:tc>
        <w:tc>
          <w:tcPr>
            <w:tcW w:w="633" w:type="pct"/>
            <w:tcBorders>
              <w:top w:val="nil"/>
              <w:left w:val="nil"/>
              <w:bottom w:val="nil"/>
              <w:right w:val="nil"/>
            </w:tcBorders>
            <w:noWrap/>
            <w:vAlign w:val="bottom"/>
            <w:hideMark/>
          </w:tcPr>
          <w:p w14:paraId="74561489"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255ECF6C"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41481B41"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064A6F39"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709992AE"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4E9D0729" w14:textId="77777777" w:rsidR="008A5A37" w:rsidRPr="00694475" w:rsidRDefault="008A5A37" w:rsidP="008A5A37">
            <w:pPr>
              <w:jc w:val="right"/>
            </w:pPr>
          </w:p>
        </w:tc>
        <w:tc>
          <w:tcPr>
            <w:tcW w:w="680" w:type="pct"/>
            <w:tcBorders>
              <w:top w:val="nil"/>
              <w:left w:val="nil"/>
              <w:bottom w:val="nil"/>
              <w:right w:val="nil"/>
            </w:tcBorders>
            <w:noWrap/>
            <w:vAlign w:val="bottom"/>
            <w:hideMark/>
          </w:tcPr>
          <w:p w14:paraId="792883BC"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2252CD51" w14:textId="77777777" w:rsidR="008A5A37" w:rsidRPr="00694475" w:rsidRDefault="008A5A37" w:rsidP="008A5A37">
            <w:pPr>
              <w:jc w:val="right"/>
            </w:pPr>
          </w:p>
        </w:tc>
        <w:tc>
          <w:tcPr>
            <w:tcW w:w="678" w:type="pct"/>
            <w:tcBorders>
              <w:top w:val="nil"/>
              <w:left w:val="nil"/>
              <w:bottom w:val="nil"/>
              <w:right w:val="nil"/>
            </w:tcBorders>
            <w:noWrap/>
            <w:vAlign w:val="bottom"/>
            <w:hideMark/>
          </w:tcPr>
          <w:p w14:paraId="5D9B6661" w14:textId="77777777" w:rsidR="008A5A37" w:rsidRPr="00694475" w:rsidRDefault="008A5A37" w:rsidP="008A5A37">
            <w:pPr>
              <w:jc w:val="right"/>
            </w:pPr>
          </w:p>
        </w:tc>
      </w:tr>
    </w:tbl>
    <w:p w14:paraId="0E9217E9" w14:textId="77777777" w:rsidR="0030488B" w:rsidRPr="00694475" w:rsidRDefault="0030488B">
      <w:pPr>
        <w:rPr>
          <w:rFonts w:ascii="Georgia" w:hAnsi="Georgia" w:cs="Arial"/>
          <w:bCs/>
          <w:iCs/>
        </w:rPr>
      </w:pPr>
    </w:p>
    <w:p w14:paraId="5A6A6489" w14:textId="067155CA" w:rsidR="00D80DB5" w:rsidRDefault="002107C3" w:rsidP="00C73BE8">
      <w:pPr>
        <w:pStyle w:val="Ttulo3"/>
        <w:numPr>
          <w:ilvl w:val="0"/>
          <w:numId w:val="14"/>
        </w:numPr>
        <w:ind w:left="142" w:hanging="709"/>
        <w:jc w:val="left"/>
        <w:rPr>
          <w:rFonts w:ascii="Georgia" w:hAnsi="Georgia"/>
          <w:b/>
          <w:sz w:val="20"/>
          <w:szCs w:val="20"/>
        </w:rPr>
      </w:pPr>
      <w:r w:rsidRPr="00694475">
        <w:rPr>
          <w:rFonts w:ascii="Georgia" w:hAnsi="Georgia"/>
          <w:b/>
          <w:sz w:val="20"/>
          <w:szCs w:val="20"/>
        </w:rPr>
        <w:t xml:space="preserve">Informações de resultado do </w:t>
      </w:r>
      <w:r w:rsidR="0059716C" w:rsidRPr="00694475">
        <w:rPr>
          <w:rFonts w:ascii="Georgia" w:hAnsi="Georgia"/>
          <w:b/>
          <w:sz w:val="20"/>
          <w:szCs w:val="20"/>
        </w:rPr>
        <w:t>período</w:t>
      </w:r>
      <w:r w:rsidR="005F626A" w:rsidRPr="00694475">
        <w:rPr>
          <w:rFonts w:ascii="Georgia" w:hAnsi="Georgia"/>
          <w:b/>
          <w:sz w:val="20"/>
          <w:szCs w:val="20"/>
        </w:rPr>
        <w:t xml:space="preserve"> </w:t>
      </w:r>
      <w:r w:rsidRPr="00694475">
        <w:rPr>
          <w:rFonts w:ascii="Georgia" w:hAnsi="Georgia"/>
          <w:b/>
          <w:sz w:val="20"/>
          <w:szCs w:val="20"/>
        </w:rPr>
        <w:t>sob análise</w:t>
      </w:r>
    </w:p>
    <w:tbl>
      <w:tblPr>
        <w:tblW w:w="5061" w:type="pct"/>
        <w:tblCellMar>
          <w:left w:w="70" w:type="dxa"/>
          <w:right w:w="70" w:type="dxa"/>
        </w:tblCellMar>
        <w:tblLook w:val="04A0" w:firstRow="1" w:lastRow="0" w:firstColumn="1" w:lastColumn="0" w:noHBand="0" w:noVBand="1"/>
      </w:tblPr>
      <w:tblGrid>
        <w:gridCol w:w="2408"/>
        <w:gridCol w:w="234"/>
        <w:gridCol w:w="1186"/>
        <w:gridCol w:w="146"/>
        <w:gridCol w:w="1694"/>
        <w:gridCol w:w="146"/>
        <w:gridCol w:w="1694"/>
        <w:gridCol w:w="146"/>
        <w:gridCol w:w="1696"/>
      </w:tblGrid>
      <w:tr w:rsidR="008A5A37" w:rsidRPr="00694475" w14:paraId="02A5E808" w14:textId="77777777" w:rsidTr="00B56A02">
        <w:trPr>
          <w:trHeight w:val="170"/>
        </w:trPr>
        <w:tc>
          <w:tcPr>
            <w:tcW w:w="1288" w:type="pct"/>
            <w:tcBorders>
              <w:top w:val="nil"/>
              <w:left w:val="nil"/>
              <w:bottom w:val="nil"/>
              <w:right w:val="nil"/>
            </w:tcBorders>
            <w:noWrap/>
            <w:vAlign w:val="bottom"/>
            <w:hideMark/>
          </w:tcPr>
          <w:p w14:paraId="29C916D9" w14:textId="77777777" w:rsidR="008A5A37" w:rsidRPr="00694475" w:rsidRDefault="008A5A37" w:rsidP="008A5A37">
            <w:pPr>
              <w:rPr>
                <w:sz w:val="24"/>
                <w:szCs w:val="24"/>
              </w:rPr>
            </w:pPr>
          </w:p>
        </w:tc>
        <w:tc>
          <w:tcPr>
            <w:tcW w:w="125" w:type="pct"/>
            <w:tcBorders>
              <w:top w:val="nil"/>
              <w:left w:val="nil"/>
              <w:bottom w:val="nil"/>
              <w:right w:val="nil"/>
            </w:tcBorders>
            <w:noWrap/>
            <w:vAlign w:val="bottom"/>
            <w:hideMark/>
          </w:tcPr>
          <w:p w14:paraId="227E3C3B" w14:textId="77777777" w:rsidR="008A5A37" w:rsidRPr="00694475" w:rsidRDefault="008A5A37" w:rsidP="008A5A37"/>
        </w:tc>
        <w:tc>
          <w:tcPr>
            <w:tcW w:w="634" w:type="pct"/>
            <w:tcBorders>
              <w:top w:val="nil"/>
              <w:left w:val="nil"/>
              <w:bottom w:val="single" w:sz="8" w:space="0" w:color="auto"/>
              <w:right w:val="nil"/>
            </w:tcBorders>
            <w:vAlign w:val="bottom"/>
            <w:hideMark/>
          </w:tcPr>
          <w:p w14:paraId="4F2DD309" w14:textId="77777777" w:rsidR="0061577B" w:rsidRPr="00694475" w:rsidRDefault="008A5A37" w:rsidP="008A5A37">
            <w:pPr>
              <w:jc w:val="right"/>
              <w:rPr>
                <w:rFonts w:ascii="Georgia" w:hAnsi="Georgia" w:cs="Calibri"/>
                <w:b/>
                <w:bCs/>
                <w:sz w:val="16"/>
                <w:szCs w:val="16"/>
              </w:rPr>
            </w:pPr>
            <w:r w:rsidRPr="00694475">
              <w:rPr>
                <w:rFonts w:ascii="Georgia" w:hAnsi="Georgia" w:cs="Calibri"/>
                <w:b/>
                <w:bCs/>
                <w:sz w:val="16"/>
                <w:szCs w:val="16"/>
              </w:rPr>
              <w:t xml:space="preserve">Receita </w:t>
            </w:r>
          </w:p>
          <w:p w14:paraId="5FD95C27" w14:textId="37298706" w:rsidR="008A5A37" w:rsidRPr="00694475" w:rsidRDefault="00CC6A5E" w:rsidP="008A5A37">
            <w:pPr>
              <w:jc w:val="right"/>
              <w:rPr>
                <w:rFonts w:ascii="Georgia" w:hAnsi="Georgia" w:cs="Calibri"/>
                <w:b/>
                <w:bCs/>
                <w:sz w:val="16"/>
                <w:szCs w:val="16"/>
              </w:rPr>
            </w:pPr>
            <w:r w:rsidRPr="00694475">
              <w:rPr>
                <w:rFonts w:ascii="Georgia" w:hAnsi="Georgia" w:cs="Calibri"/>
                <w:b/>
                <w:bCs/>
                <w:sz w:val="16"/>
                <w:szCs w:val="16"/>
              </w:rPr>
              <w:t>líquida</w:t>
            </w:r>
          </w:p>
        </w:tc>
        <w:tc>
          <w:tcPr>
            <w:tcW w:w="78" w:type="pct"/>
            <w:tcBorders>
              <w:top w:val="nil"/>
              <w:left w:val="nil"/>
              <w:bottom w:val="nil"/>
              <w:right w:val="nil"/>
            </w:tcBorders>
            <w:vAlign w:val="bottom"/>
            <w:hideMark/>
          </w:tcPr>
          <w:p w14:paraId="30B13144" w14:textId="77777777" w:rsidR="008A5A37" w:rsidRPr="00694475" w:rsidRDefault="008A5A37" w:rsidP="008A5A37">
            <w:pPr>
              <w:jc w:val="right"/>
              <w:rPr>
                <w:rFonts w:ascii="Georgia" w:hAnsi="Georgia" w:cs="Calibri"/>
                <w:b/>
                <w:bCs/>
                <w:sz w:val="16"/>
                <w:szCs w:val="16"/>
              </w:rPr>
            </w:pPr>
          </w:p>
        </w:tc>
        <w:tc>
          <w:tcPr>
            <w:tcW w:w="906" w:type="pct"/>
            <w:tcBorders>
              <w:top w:val="nil"/>
              <w:left w:val="nil"/>
              <w:bottom w:val="single" w:sz="8" w:space="0" w:color="auto"/>
              <w:right w:val="nil"/>
            </w:tcBorders>
            <w:vAlign w:val="bottom"/>
            <w:hideMark/>
          </w:tcPr>
          <w:p w14:paraId="18BBC32A" w14:textId="4B14DF73"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 xml:space="preserve">Lucro </w:t>
            </w:r>
            <w:r w:rsidR="008A3B9B" w:rsidRPr="00694475">
              <w:rPr>
                <w:rFonts w:ascii="Georgia" w:hAnsi="Georgia" w:cs="Calibri"/>
                <w:b/>
                <w:bCs/>
                <w:sz w:val="16"/>
                <w:szCs w:val="16"/>
              </w:rPr>
              <w:t>(</w:t>
            </w:r>
            <w:r w:rsidRPr="00694475">
              <w:rPr>
                <w:rFonts w:ascii="Georgia" w:hAnsi="Georgia" w:cs="Calibri"/>
                <w:b/>
                <w:bCs/>
                <w:sz w:val="16"/>
                <w:szCs w:val="16"/>
              </w:rPr>
              <w:t>prejuízo</w:t>
            </w:r>
            <w:r w:rsidR="008A3B9B" w:rsidRPr="00694475">
              <w:rPr>
                <w:rFonts w:ascii="Georgia" w:hAnsi="Georgia" w:cs="Calibri"/>
                <w:b/>
                <w:bCs/>
                <w:sz w:val="16"/>
                <w:szCs w:val="16"/>
              </w:rPr>
              <w:t>)</w:t>
            </w:r>
            <w:r w:rsidRPr="00694475">
              <w:rPr>
                <w:rFonts w:ascii="Georgia" w:hAnsi="Georgia" w:cs="Calibri"/>
                <w:b/>
                <w:bCs/>
                <w:sz w:val="16"/>
                <w:szCs w:val="16"/>
              </w:rPr>
              <w:t xml:space="preserve"> do </w:t>
            </w:r>
            <w:r w:rsidR="00BD04F7" w:rsidRPr="00694475">
              <w:rPr>
                <w:rFonts w:ascii="Georgia" w:hAnsi="Georgia" w:cs="Calibri"/>
                <w:b/>
                <w:bCs/>
                <w:sz w:val="16"/>
                <w:szCs w:val="16"/>
              </w:rPr>
              <w:t>período</w:t>
            </w:r>
          </w:p>
        </w:tc>
        <w:tc>
          <w:tcPr>
            <w:tcW w:w="78" w:type="pct"/>
            <w:tcBorders>
              <w:top w:val="nil"/>
              <w:left w:val="nil"/>
              <w:bottom w:val="nil"/>
              <w:right w:val="nil"/>
            </w:tcBorders>
            <w:vAlign w:val="bottom"/>
            <w:hideMark/>
          </w:tcPr>
          <w:p w14:paraId="763AE457" w14:textId="77777777" w:rsidR="008A5A37" w:rsidRPr="00694475" w:rsidRDefault="008A5A37" w:rsidP="008A5A37">
            <w:pPr>
              <w:jc w:val="right"/>
              <w:rPr>
                <w:rFonts w:ascii="Georgia" w:hAnsi="Georgia" w:cs="Calibri"/>
                <w:b/>
                <w:bCs/>
                <w:sz w:val="16"/>
                <w:szCs w:val="16"/>
              </w:rPr>
            </w:pPr>
          </w:p>
        </w:tc>
        <w:tc>
          <w:tcPr>
            <w:tcW w:w="906" w:type="pct"/>
            <w:tcBorders>
              <w:top w:val="nil"/>
              <w:left w:val="nil"/>
              <w:bottom w:val="single" w:sz="8" w:space="0" w:color="auto"/>
              <w:right w:val="nil"/>
            </w:tcBorders>
            <w:vAlign w:val="bottom"/>
            <w:hideMark/>
          </w:tcPr>
          <w:p w14:paraId="4C56E5C0" w14:textId="77777777"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Outros resultados abrangentes</w:t>
            </w:r>
          </w:p>
        </w:tc>
        <w:tc>
          <w:tcPr>
            <w:tcW w:w="78" w:type="pct"/>
            <w:tcBorders>
              <w:top w:val="nil"/>
              <w:left w:val="nil"/>
              <w:bottom w:val="nil"/>
              <w:right w:val="nil"/>
            </w:tcBorders>
            <w:vAlign w:val="bottom"/>
            <w:hideMark/>
          </w:tcPr>
          <w:p w14:paraId="3CB8D23D" w14:textId="77777777" w:rsidR="008A5A37" w:rsidRPr="00694475" w:rsidRDefault="008A5A37" w:rsidP="008A5A37">
            <w:pPr>
              <w:jc w:val="right"/>
              <w:rPr>
                <w:rFonts w:ascii="Georgia" w:hAnsi="Georgia" w:cs="Calibri"/>
                <w:b/>
                <w:bCs/>
                <w:sz w:val="16"/>
                <w:szCs w:val="16"/>
              </w:rPr>
            </w:pPr>
          </w:p>
        </w:tc>
        <w:tc>
          <w:tcPr>
            <w:tcW w:w="907" w:type="pct"/>
            <w:tcBorders>
              <w:top w:val="nil"/>
              <w:left w:val="nil"/>
              <w:bottom w:val="single" w:sz="8" w:space="0" w:color="auto"/>
              <w:right w:val="nil"/>
            </w:tcBorders>
            <w:vAlign w:val="bottom"/>
            <w:hideMark/>
          </w:tcPr>
          <w:p w14:paraId="19663FAF" w14:textId="77777777" w:rsidR="008A5A37" w:rsidRPr="00694475" w:rsidRDefault="008A5A37" w:rsidP="008A5A37">
            <w:pPr>
              <w:jc w:val="right"/>
              <w:rPr>
                <w:rFonts w:ascii="Georgia" w:hAnsi="Georgia" w:cs="Calibri"/>
                <w:b/>
                <w:bCs/>
                <w:sz w:val="16"/>
                <w:szCs w:val="16"/>
              </w:rPr>
            </w:pPr>
            <w:r w:rsidRPr="00694475">
              <w:rPr>
                <w:rFonts w:ascii="Georgia" w:hAnsi="Georgia" w:cs="Calibri"/>
                <w:b/>
                <w:bCs/>
                <w:sz w:val="16"/>
                <w:szCs w:val="16"/>
              </w:rPr>
              <w:t>Resultado abrangente total</w:t>
            </w:r>
          </w:p>
        </w:tc>
      </w:tr>
      <w:tr w:rsidR="008A5A37" w:rsidRPr="00694475" w14:paraId="2DD59887" w14:textId="77777777" w:rsidTr="00B56A02">
        <w:trPr>
          <w:trHeight w:val="170"/>
        </w:trPr>
        <w:tc>
          <w:tcPr>
            <w:tcW w:w="1288" w:type="pct"/>
            <w:tcBorders>
              <w:top w:val="nil"/>
              <w:left w:val="nil"/>
              <w:bottom w:val="nil"/>
              <w:right w:val="nil"/>
            </w:tcBorders>
            <w:noWrap/>
            <w:vAlign w:val="bottom"/>
            <w:hideMark/>
          </w:tcPr>
          <w:p w14:paraId="31C32B03" w14:textId="77777777" w:rsidR="008A5A37" w:rsidRPr="00694475" w:rsidRDefault="008A5A37" w:rsidP="008A5A37">
            <w:pPr>
              <w:rPr>
                <w:rFonts w:ascii="Georgia" w:hAnsi="Georgia" w:cs="Calibri"/>
                <w:b/>
                <w:bCs/>
                <w:sz w:val="16"/>
                <w:szCs w:val="16"/>
              </w:rPr>
            </w:pPr>
            <w:r w:rsidRPr="00694475">
              <w:rPr>
                <w:rFonts w:ascii="Georgia" w:hAnsi="Georgia" w:cs="Calibri"/>
                <w:b/>
                <w:bCs/>
                <w:sz w:val="16"/>
                <w:szCs w:val="16"/>
              </w:rPr>
              <w:t>Controladas</w:t>
            </w:r>
          </w:p>
        </w:tc>
        <w:tc>
          <w:tcPr>
            <w:tcW w:w="125" w:type="pct"/>
            <w:tcBorders>
              <w:top w:val="nil"/>
              <w:left w:val="nil"/>
              <w:bottom w:val="nil"/>
              <w:right w:val="nil"/>
            </w:tcBorders>
            <w:noWrap/>
            <w:vAlign w:val="bottom"/>
            <w:hideMark/>
          </w:tcPr>
          <w:p w14:paraId="2755DD19" w14:textId="77777777" w:rsidR="008A5A37" w:rsidRPr="00694475" w:rsidRDefault="008A5A37" w:rsidP="008A5A37">
            <w:pPr>
              <w:jc w:val="right"/>
              <w:rPr>
                <w:rFonts w:ascii="Georgia" w:hAnsi="Georgia" w:cs="Calibri"/>
                <w:b/>
                <w:bCs/>
                <w:sz w:val="16"/>
                <w:szCs w:val="16"/>
              </w:rPr>
            </w:pPr>
          </w:p>
        </w:tc>
        <w:tc>
          <w:tcPr>
            <w:tcW w:w="634" w:type="pct"/>
            <w:tcBorders>
              <w:top w:val="nil"/>
              <w:left w:val="nil"/>
              <w:bottom w:val="nil"/>
              <w:right w:val="nil"/>
            </w:tcBorders>
            <w:vAlign w:val="bottom"/>
            <w:hideMark/>
          </w:tcPr>
          <w:p w14:paraId="240FCBBF" w14:textId="77777777" w:rsidR="008A5A37" w:rsidRPr="00694475" w:rsidRDefault="008A5A37" w:rsidP="008A5A37"/>
        </w:tc>
        <w:tc>
          <w:tcPr>
            <w:tcW w:w="78" w:type="pct"/>
            <w:tcBorders>
              <w:top w:val="nil"/>
              <w:left w:val="nil"/>
              <w:bottom w:val="nil"/>
              <w:right w:val="nil"/>
            </w:tcBorders>
            <w:vAlign w:val="bottom"/>
            <w:hideMark/>
          </w:tcPr>
          <w:p w14:paraId="0D0812B1" w14:textId="77777777" w:rsidR="008A5A37" w:rsidRPr="00694475" w:rsidRDefault="008A5A37" w:rsidP="008A5A37">
            <w:pPr>
              <w:jc w:val="right"/>
            </w:pPr>
          </w:p>
        </w:tc>
        <w:tc>
          <w:tcPr>
            <w:tcW w:w="906" w:type="pct"/>
            <w:tcBorders>
              <w:top w:val="nil"/>
              <w:left w:val="nil"/>
              <w:bottom w:val="nil"/>
              <w:right w:val="nil"/>
            </w:tcBorders>
            <w:vAlign w:val="bottom"/>
            <w:hideMark/>
          </w:tcPr>
          <w:p w14:paraId="09C1BB8A" w14:textId="77777777" w:rsidR="008A5A37" w:rsidRPr="00694475" w:rsidRDefault="008A5A37" w:rsidP="008A5A37"/>
        </w:tc>
        <w:tc>
          <w:tcPr>
            <w:tcW w:w="78" w:type="pct"/>
            <w:tcBorders>
              <w:top w:val="nil"/>
              <w:left w:val="nil"/>
              <w:bottom w:val="nil"/>
              <w:right w:val="nil"/>
            </w:tcBorders>
            <w:vAlign w:val="bottom"/>
            <w:hideMark/>
          </w:tcPr>
          <w:p w14:paraId="68444930" w14:textId="77777777" w:rsidR="008A5A37" w:rsidRPr="00694475" w:rsidRDefault="008A5A37" w:rsidP="008A5A37">
            <w:pPr>
              <w:jc w:val="right"/>
            </w:pPr>
          </w:p>
        </w:tc>
        <w:tc>
          <w:tcPr>
            <w:tcW w:w="906" w:type="pct"/>
            <w:tcBorders>
              <w:top w:val="nil"/>
              <w:left w:val="nil"/>
              <w:bottom w:val="nil"/>
              <w:right w:val="nil"/>
            </w:tcBorders>
            <w:vAlign w:val="bottom"/>
            <w:hideMark/>
          </w:tcPr>
          <w:p w14:paraId="1EB8AF26" w14:textId="77777777" w:rsidR="008A5A37" w:rsidRPr="00694475" w:rsidRDefault="008A5A37" w:rsidP="008A5A37"/>
        </w:tc>
        <w:tc>
          <w:tcPr>
            <w:tcW w:w="78" w:type="pct"/>
            <w:tcBorders>
              <w:top w:val="nil"/>
              <w:left w:val="nil"/>
              <w:bottom w:val="nil"/>
              <w:right w:val="nil"/>
            </w:tcBorders>
            <w:vAlign w:val="bottom"/>
            <w:hideMark/>
          </w:tcPr>
          <w:p w14:paraId="2E24102F" w14:textId="77777777" w:rsidR="008A5A37" w:rsidRPr="00694475" w:rsidRDefault="008A5A37" w:rsidP="008A5A37">
            <w:pPr>
              <w:jc w:val="right"/>
            </w:pPr>
          </w:p>
        </w:tc>
        <w:tc>
          <w:tcPr>
            <w:tcW w:w="907" w:type="pct"/>
            <w:tcBorders>
              <w:top w:val="nil"/>
              <w:left w:val="nil"/>
              <w:bottom w:val="nil"/>
              <w:right w:val="nil"/>
            </w:tcBorders>
            <w:vAlign w:val="bottom"/>
            <w:hideMark/>
          </w:tcPr>
          <w:p w14:paraId="388DAA93" w14:textId="77777777" w:rsidR="008A5A37" w:rsidRPr="00694475" w:rsidRDefault="008A5A37" w:rsidP="008A5A37"/>
        </w:tc>
      </w:tr>
      <w:tr w:rsidR="008A5A37" w:rsidRPr="00694475" w14:paraId="5D8C7B63" w14:textId="77777777" w:rsidTr="00B56A02">
        <w:trPr>
          <w:trHeight w:val="170"/>
        </w:trPr>
        <w:tc>
          <w:tcPr>
            <w:tcW w:w="1288" w:type="pct"/>
            <w:tcBorders>
              <w:top w:val="nil"/>
              <w:left w:val="nil"/>
              <w:bottom w:val="nil"/>
              <w:right w:val="nil"/>
            </w:tcBorders>
            <w:vAlign w:val="bottom"/>
            <w:hideMark/>
          </w:tcPr>
          <w:p w14:paraId="764945B0"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CODEMIG</w:t>
            </w:r>
          </w:p>
        </w:tc>
        <w:tc>
          <w:tcPr>
            <w:tcW w:w="125" w:type="pct"/>
            <w:tcBorders>
              <w:top w:val="nil"/>
              <w:left w:val="nil"/>
              <w:bottom w:val="nil"/>
              <w:right w:val="nil"/>
            </w:tcBorders>
            <w:noWrap/>
            <w:vAlign w:val="bottom"/>
            <w:hideMark/>
          </w:tcPr>
          <w:p w14:paraId="74035830" w14:textId="77777777" w:rsidR="008A5A37" w:rsidRPr="00694475" w:rsidRDefault="008A5A37" w:rsidP="008A5A37">
            <w:pPr>
              <w:jc w:val="right"/>
              <w:rPr>
                <w:rFonts w:ascii="Georgia" w:hAnsi="Georgia" w:cs="Calibri"/>
                <w:sz w:val="16"/>
                <w:szCs w:val="16"/>
              </w:rPr>
            </w:pPr>
          </w:p>
        </w:tc>
        <w:tc>
          <w:tcPr>
            <w:tcW w:w="634" w:type="pct"/>
            <w:tcBorders>
              <w:top w:val="nil"/>
              <w:left w:val="nil"/>
              <w:bottom w:val="nil"/>
              <w:right w:val="nil"/>
            </w:tcBorders>
            <w:noWrap/>
            <w:vAlign w:val="bottom"/>
            <w:hideMark/>
          </w:tcPr>
          <w:p w14:paraId="3F5B0EF7" w14:textId="7ACD2055"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425.348</w:t>
            </w:r>
          </w:p>
        </w:tc>
        <w:tc>
          <w:tcPr>
            <w:tcW w:w="78" w:type="pct"/>
            <w:tcBorders>
              <w:top w:val="nil"/>
              <w:left w:val="nil"/>
              <w:bottom w:val="nil"/>
              <w:right w:val="nil"/>
            </w:tcBorders>
            <w:noWrap/>
            <w:vAlign w:val="bottom"/>
            <w:hideMark/>
          </w:tcPr>
          <w:p w14:paraId="2359F85E"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4D99F16F" w14:textId="07722BE7"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448.165</w:t>
            </w:r>
          </w:p>
        </w:tc>
        <w:tc>
          <w:tcPr>
            <w:tcW w:w="78" w:type="pct"/>
            <w:tcBorders>
              <w:top w:val="nil"/>
              <w:left w:val="nil"/>
              <w:bottom w:val="nil"/>
              <w:right w:val="nil"/>
            </w:tcBorders>
            <w:noWrap/>
            <w:vAlign w:val="bottom"/>
            <w:hideMark/>
          </w:tcPr>
          <w:p w14:paraId="25D00D83"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39A31A6E" w14:textId="5C3D2156"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139BE82" w14:textId="77777777" w:rsidR="008A5A37" w:rsidRPr="00694475" w:rsidRDefault="008A5A37" w:rsidP="008A5A37">
            <w:pPr>
              <w:jc w:val="right"/>
              <w:rPr>
                <w:rFonts w:ascii="Georgia" w:hAnsi="Georgia" w:cs="Calibri"/>
                <w:color w:val="000000"/>
                <w:sz w:val="16"/>
                <w:szCs w:val="16"/>
              </w:rPr>
            </w:pPr>
          </w:p>
        </w:tc>
        <w:tc>
          <w:tcPr>
            <w:tcW w:w="907" w:type="pct"/>
            <w:tcBorders>
              <w:top w:val="nil"/>
              <w:left w:val="nil"/>
              <w:bottom w:val="nil"/>
              <w:right w:val="nil"/>
            </w:tcBorders>
            <w:noWrap/>
            <w:vAlign w:val="bottom"/>
            <w:hideMark/>
          </w:tcPr>
          <w:p w14:paraId="5F4E652E" w14:textId="3858B7DA"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448.165</w:t>
            </w:r>
          </w:p>
        </w:tc>
      </w:tr>
      <w:tr w:rsidR="008A5A37" w:rsidRPr="00694475" w14:paraId="27A0FDBF" w14:textId="77777777" w:rsidTr="00B56A02">
        <w:trPr>
          <w:trHeight w:val="170"/>
        </w:trPr>
        <w:tc>
          <w:tcPr>
            <w:tcW w:w="1288" w:type="pct"/>
            <w:tcBorders>
              <w:top w:val="nil"/>
              <w:left w:val="nil"/>
              <w:bottom w:val="nil"/>
              <w:right w:val="nil"/>
            </w:tcBorders>
            <w:vAlign w:val="bottom"/>
            <w:hideMark/>
          </w:tcPr>
          <w:p w14:paraId="71667175" w14:textId="77777777" w:rsidR="008A5A37" w:rsidRPr="00694475" w:rsidRDefault="008A5A37" w:rsidP="008A5A37">
            <w:pPr>
              <w:rPr>
                <w:rFonts w:ascii="Georgia" w:hAnsi="Georgia" w:cs="Calibri"/>
                <w:color w:val="000000"/>
                <w:sz w:val="16"/>
                <w:szCs w:val="16"/>
              </w:rPr>
            </w:pPr>
          </w:p>
        </w:tc>
        <w:tc>
          <w:tcPr>
            <w:tcW w:w="125" w:type="pct"/>
            <w:tcBorders>
              <w:top w:val="nil"/>
              <w:left w:val="nil"/>
              <w:bottom w:val="nil"/>
              <w:right w:val="nil"/>
            </w:tcBorders>
            <w:noWrap/>
            <w:vAlign w:val="bottom"/>
            <w:hideMark/>
          </w:tcPr>
          <w:p w14:paraId="021B964F" w14:textId="77777777" w:rsidR="008A5A37" w:rsidRPr="00694475" w:rsidRDefault="008A5A37" w:rsidP="008A5A37">
            <w:pPr>
              <w:jc w:val="right"/>
            </w:pPr>
          </w:p>
        </w:tc>
        <w:tc>
          <w:tcPr>
            <w:tcW w:w="634" w:type="pct"/>
            <w:tcBorders>
              <w:top w:val="nil"/>
              <w:left w:val="nil"/>
              <w:bottom w:val="nil"/>
              <w:right w:val="nil"/>
            </w:tcBorders>
            <w:noWrap/>
            <w:vAlign w:val="bottom"/>
            <w:hideMark/>
          </w:tcPr>
          <w:p w14:paraId="77621177"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0844E7FD" w14:textId="77777777" w:rsidR="008A5A37" w:rsidRPr="00694475" w:rsidRDefault="008A5A37" w:rsidP="008A5A37">
            <w:pPr>
              <w:jc w:val="right"/>
            </w:pPr>
          </w:p>
        </w:tc>
        <w:tc>
          <w:tcPr>
            <w:tcW w:w="906" w:type="pct"/>
            <w:tcBorders>
              <w:top w:val="nil"/>
              <w:left w:val="nil"/>
              <w:bottom w:val="nil"/>
              <w:right w:val="nil"/>
            </w:tcBorders>
            <w:noWrap/>
            <w:vAlign w:val="bottom"/>
            <w:hideMark/>
          </w:tcPr>
          <w:p w14:paraId="568492BA"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36FDBDCA" w14:textId="77777777" w:rsidR="008A5A37" w:rsidRPr="00694475" w:rsidRDefault="008A5A37" w:rsidP="008A5A37">
            <w:pPr>
              <w:jc w:val="right"/>
            </w:pPr>
          </w:p>
        </w:tc>
        <w:tc>
          <w:tcPr>
            <w:tcW w:w="906" w:type="pct"/>
            <w:tcBorders>
              <w:top w:val="nil"/>
              <w:left w:val="nil"/>
              <w:bottom w:val="nil"/>
              <w:right w:val="nil"/>
            </w:tcBorders>
            <w:noWrap/>
            <w:vAlign w:val="bottom"/>
            <w:hideMark/>
          </w:tcPr>
          <w:p w14:paraId="3F66CE84"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660D7983" w14:textId="77777777" w:rsidR="008A5A37" w:rsidRPr="00694475" w:rsidRDefault="008A5A37" w:rsidP="008A5A37">
            <w:pPr>
              <w:jc w:val="right"/>
            </w:pPr>
          </w:p>
        </w:tc>
        <w:tc>
          <w:tcPr>
            <w:tcW w:w="907" w:type="pct"/>
            <w:tcBorders>
              <w:top w:val="nil"/>
              <w:left w:val="nil"/>
              <w:bottom w:val="nil"/>
              <w:right w:val="nil"/>
            </w:tcBorders>
            <w:noWrap/>
            <w:vAlign w:val="bottom"/>
            <w:hideMark/>
          </w:tcPr>
          <w:p w14:paraId="2DFB9572" w14:textId="77777777" w:rsidR="008A5A37" w:rsidRPr="00694475" w:rsidRDefault="008A5A37" w:rsidP="008A5A37">
            <w:pPr>
              <w:jc w:val="right"/>
            </w:pPr>
          </w:p>
        </w:tc>
      </w:tr>
      <w:tr w:rsidR="008A5A37" w:rsidRPr="00694475" w14:paraId="4B2DC7FB" w14:textId="77777777" w:rsidTr="00B56A02">
        <w:trPr>
          <w:trHeight w:val="170"/>
        </w:trPr>
        <w:tc>
          <w:tcPr>
            <w:tcW w:w="1288" w:type="pct"/>
            <w:tcBorders>
              <w:top w:val="nil"/>
              <w:left w:val="nil"/>
              <w:bottom w:val="nil"/>
              <w:right w:val="nil"/>
            </w:tcBorders>
            <w:noWrap/>
            <w:vAlign w:val="bottom"/>
            <w:hideMark/>
          </w:tcPr>
          <w:p w14:paraId="66335F3A" w14:textId="77777777" w:rsidR="008A5A37" w:rsidRPr="00694475" w:rsidRDefault="008A5A37" w:rsidP="008A5A37">
            <w:pPr>
              <w:rPr>
                <w:rFonts w:ascii="Georgia" w:hAnsi="Georgia" w:cs="Calibri"/>
                <w:b/>
                <w:bCs/>
                <w:sz w:val="16"/>
                <w:szCs w:val="16"/>
              </w:rPr>
            </w:pPr>
            <w:r w:rsidRPr="00694475">
              <w:rPr>
                <w:rFonts w:ascii="Georgia" w:hAnsi="Georgia" w:cs="Calibri"/>
                <w:b/>
                <w:bCs/>
                <w:sz w:val="16"/>
                <w:szCs w:val="16"/>
              </w:rPr>
              <w:t>Coligadas</w:t>
            </w:r>
          </w:p>
        </w:tc>
        <w:tc>
          <w:tcPr>
            <w:tcW w:w="125" w:type="pct"/>
            <w:tcBorders>
              <w:top w:val="nil"/>
              <w:left w:val="nil"/>
              <w:bottom w:val="nil"/>
              <w:right w:val="nil"/>
            </w:tcBorders>
            <w:noWrap/>
            <w:vAlign w:val="bottom"/>
            <w:hideMark/>
          </w:tcPr>
          <w:p w14:paraId="5BD921EA" w14:textId="77777777" w:rsidR="008A5A37" w:rsidRPr="00694475" w:rsidRDefault="008A5A37" w:rsidP="008A5A37">
            <w:pPr>
              <w:jc w:val="right"/>
              <w:rPr>
                <w:rFonts w:ascii="Georgia" w:hAnsi="Georgia" w:cs="Calibri"/>
                <w:b/>
                <w:bCs/>
                <w:sz w:val="16"/>
                <w:szCs w:val="16"/>
              </w:rPr>
            </w:pPr>
          </w:p>
        </w:tc>
        <w:tc>
          <w:tcPr>
            <w:tcW w:w="634" w:type="pct"/>
            <w:tcBorders>
              <w:top w:val="nil"/>
              <w:left w:val="nil"/>
              <w:bottom w:val="nil"/>
              <w:right w:val="nil"/>
            </w:tcBorders>
            <w:noWrap/>
            <w:vAlign w:val="bottom"/>
            <w:hideMark/>
          </w:tcPr>
          <w:p w14:paraId="33F6F2CA"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23CCEEA0" w14:textId="77777777" w:rsidR="008A5A37" w:rsidRPr="00694475" w:rsidRDefault="008A5A37" w:rsidP="008A5A37">
            <w:pPr>
              <w:jc w:val="right"/>
            </w:pPr>
          </w:p>
        </w:tc>
        <w:tc>
          <w:tcPr>
            <w:tcW w:w="906" w:type="pct"/>
            <w:tcBorders>
              <w:top w:val="nil"/>
              <w:left w:val="nil"/>
              <w:bottom w:val="nil"/>
              <w:right w:val="nil"/>
            </w:tcBorders>
            <w:noWrap/>
            <w:vAlign w:val="bottom"/>
            <w:hideMark/>
          </w:tcPr>
          <w:p w14:paraId="07EB2F4B"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64820871" w14:textId="77777777" w:rsidR="008A5A37" w:rsidRPr="00694475" w:rsidRDefault="008A5A37" w:rsidP="008A5A37">
            <w:pPr>
              <w:jc w:val="right"/>
            </w:pPr>
          </w:p>
        </w:tc>
        <w:tc>
          <w:tcPr>
            <w:tcW w:w="906" w:type="pct"/>
            <w:tcBorders>
              <w:top w:val="nil"/>
              <w:left w:val="nil"/>
              <w:bottom w:val="nil"/>
              <w:right w:val="nil"/>
            </w:tcBorders>
            <w:noWrap/>
            <w:vAlign w:val="bottom"/>
            <w:hideMark/>
          </w:tcPr>
          <w:p w14:paraId="6B8AB9BB"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44041D3D" w14:textId="77777777" w:rsidR="008A5A37" w:rsidRPr="00694475" w:rsidRDefault="008A5A37" w:rsidP="008A5A37">
            <w:pPr>
              <w:jc w:val="right"/>
            </w:pPr>
          </w:p>
        </w:tc>
        <w:tc>
          <w:tcPr>
            <w:tcW w:w="907" w:type="pct"/>
            <w:tcBorders>
              <w:top w:val="nil"/>
              <w:left w:val="nil"/>
              <w:bottom w:val="nil"/>
              <w:right w:val="nil"/>
            </w:tcBorders>
            <w:noWrap/>
            <w:vAlign w:val="bottom"/>
            <w:hideMark/>
          </w:tcPr>
          <w:p w14:paraId="6CE292FC" w14:textId="77777777" w:rsidR="008A5A37" w:rsidRPr="00694475" w:rsidRDefault="008A5A37" w:rsidP="008A5A37">
            <w:pPr>
              <w:jc w:val="right"/>
            </w:pPr>
          </w:p>
        </w:tc>
      </w:tr>
      <w:tr w:rsidR="008A5A37" w:rsidRPr="00694475" w14:paraId="1A986279" w14:textId="77777777" w:rsidTr="00B56A02">
        <w:trPr>
          <w:trHeight w:val="170"/>
        </w:trPr>
        <w:tc>
          <w:tcPr>
            <w:tcW w:w="1288" w:type="pct"/>
            <w:tcBorders>
              <w:top w:val="nil"/>
              <w:left w:val="nil"/>
              <w:bottom w:val="nil"/>
              <w:right w:val="nil"/>
            </w:tcBorders>
            <w:vAlign w:val="bottom"/>
            <w:hideMark/>
          </w:tcPr>
          <w:p w14:paraId="365DBA88" w14:textId="1A9E213F" w:rsidR="008A5A37" w:rsidRPr="00694475" w:rsidRDefault="008A5A37" w:rsidP="008A5A37">
            <w:pPr>
              <w:rPr>
                <w:rFonts w:ascii="Georgia" w:hAnsi="Georgia" w:cs="Calibri"/>
                <w:sz w:val="16"/>
                <w:szCs w:val="16"/>
              </w:rPr>
            </w:pPr>
            <w:r w:rsidRPr="00694475">
              <w:rPr>
                <w:rFonts w:ascii="Georgia" w:hAnsi="Georgia" w:cs="Calibri"/>
                <w:sz w:val="16"/>
                <w:szCs w:val="16"/>
              </w:rPr>
              <w:t>BiotechTown</w:t>
            </w:r>
          </w:p>
        </w:tc>
        <w:tc>
          <w:tcPr>
            <w:tcW w:w="125" w:type="pct"/>
            <w:tcBorders>
              <w:top w:val="nil"/>
              <w:left w:val="nil"/>
              <w:bottom w:val="nil"/>
              <w:right w:val="nil"/>
            </w:tcBorders>
            <w:noWrap/>
            <w:vAlign w:val="bottom"/>
            <w:hideMark/>
          </w:tcPr>
          <w:p w14:paraId="44C9BEC9" w14:textId="77777777" w:rsidR="008A5A37" w:rsidRPr="00694475" w:rsidRDefault="008A5A37" w:rsidP="008A5A37">
            <w:pPr>
              <w:jc w:val="right"/>
              <w:rPr>
                <w:rFonts w:ascii="Georgia" w:hAnsi="Georgia" w:cs="Calibri"/>
                <w:sz w:val="16"/>
                <w:szCs w:val="16"/>
              </w:rPr>
            </w:pPr>
          </w:p>
        </w:tc>
        <w:tc>
          <w:tcPr>
            <w:tcW w:w="634" w:type="pct"/>
            <w:tcBorders>
              <w:top w:val="nil"/>
              <w:left w:val="nil"/>
              <w:bottom w:val="nil"/>
              <w:right w:val="nil"/>
            </w:tcBorders>
            <w:noWrap/>
            <w:vAlign w:val="bottom"/>
            <w:hideMark/>
          </w:tcPr>
          <w:p w14:paraId="0AA8F486" w14:textId="2A5E49C0"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659</w:t>
            </w:r>
          </w:p>
        </w:tc>
        <w:tc>
          <w:tcPr>
            <w:tcW w:w="78" w:type="pct"/>
            <w:tcBorders>
              <w:top w:val="nil"/>
              <w:left w:val="nil"/>
              <w:bottom w:val="nil"/>
              <w:right w:val="nil"/>
            </w:tcBorders>
            <w:noWrap/>
            <w:vAlign w:val="bottom"/>
            <w:hideMark/>
          </w:tcPr>
          <w:p w14:paraId="0EB96172"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78DBFEB2" w14:textId="0B03D724"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(2.708)</w:t>
            </w:r>
          </w:p>
        </w:tc>
        <w:tc>
          <w:tcPr>
            <w:tcW w:w="78" w:type="pct"/>
            <w:tcBorders>
              <w:top w:val="nil"/>
              <w:left w:val="nil"/>
              <w:bottom w:val="nil"/>
              <w:right w:val="nil"/>
            </w:tcBorders>
            <w:noWrap/>
            <w:vAlign w:val="bottom"/>
            <w:hideMark/>
          </w:tcPr>
          <w:p w14:paraId="2AC6D9EB"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29A2CB8A" w14:textId="34AD5924"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65672554" w14:textId="77777777" w:rsidR="008A5A37" w:rsidRPr="00694475" w:rsidRDefault="008A5A37" w:rsidP="008A5A37">
            <w:pPr>
              <w:jc w:val="right"/>
              <w:rPr>
                <w:rFonts w:ascii="Georgia" w:hAnsi="Georgia" w:cs="Calibri"/>
                <w:color w:val="000000"/>
                <w:sz w:val="16"/>
                <w:szCs w:val="16"/>
              </w:rPr>
            </w:pPr>
          </w:p>
        </w:tc>
        <w:tc>
          <w:tcPr>
            <w:tcW w:w="907" w:type="pct"/>
            <w:tcBorders>
              <w:top w:val="nil"/>
              <w:left w:val="nil"/>
              <w:bottom w:val="nil"/>
              <w:right w:val="nil"/>
            </w:tcBorders>
            <w:noWrap/>
            <w:vAlign w:val="bottom"/>
            <w:hideMark/>
          </w:tcPr>
          <w:p w14:paraId="410FEA32" w14:textId="03EFE53E"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(2.708)</w:t>
            </w:r>
          </w:p>
        </w:tc>
      </w:tr>
      <w:tr w:rsidR="008A5A37" w:rsidRPr="00694475" w14:paraId="4617DBD5" w14:textId="77777777" w:rsidTr="00B56A02">
        <w:trPr>
          <w:trHeight w:val="170"/>
        </w:trPr>
        <w:tc>
          <w:tcPr>
            <w:tcW w:w="1288" w:type="pct"/>
            <w:tcBorders>
              <w:top w:val="nil"/>
              <w:left w:val="nil"/>
              <w:bottom w:val="nil"/>
              <w:right w:val="nil"/>
            </w:tcBorders>
            <w:vAlign w:val="bottom"/>
            <w:hideMark/>
          </w:tcPr>
          <w:p w14:paraId="63067B6B"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COMIPA</w:t>
            </w:r>
          </w:p>
        </w:tc>
        <w:tc>
          <w:tcPr>
            <w:tcW w:w="125" w:type="pct"/>
            <w:tcBorders>
              <w:top w:val="nil"/>
              <w:left w:val="nil"/>
              <w:bottom w:val="nil"/>
              <w:right w:val="nil"/>
            </w:tcBorders>
            <w:noWrap/>
            <w:vAlign w:val="bottom"/>
            <w:hideMark/>
          </w:tcPr>
          <w:p w14:paraId="0AB9B24F" w14:textId="77777777" w:rsidR="008A5A37" w:rsidRPr="00694475" w:rsidRDefault="008A5A37" w:rsidP="008A5A37">
            <w:pPr>
              <w:jc w:val="right"/>
              <w:rPr>
                <w:rFonts w:ascii="Georgia" w:hAnsi="Georgia" w:cs="Calibri"/>
                <w:sz w:val="16"/>
                <w:szCs w:val="16"/>
              </w:rPr>
            </w:pPr>
          </w:p>
        </w:tc>
        <w:tc>
          <w:tcPr>
            <w:tcW w:w="634" w:type="pct"/>
            <w:tcBorders>
              <w:top w:val="nil"/>
              <w:left w:val="nil"/>
              <w:bottom w:val="nil"/>
              <w:right w:val="nil"/>
            </w:tcBorders>
            <w:noWrap/>
            <w:vAlign w:val="bottom"/>
            <w:hideMark/>
          </w:tcPr>
          <w:p w14:paraId="10FA2C89" w14:textId="7E4021BD"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25.325</w:t>
            </w:r>
          </w:p>
        </w:tc>
        <w:tc>
          <w:tcPr>
            <w:tcW w:w="78" w:type="pct"/>
            <w:tcBorders>
              <w:top w:val="nil"/>
              <w:left w:val="nil"/>
              <w:bottom w:val="nil"/>
              <w:right w:val="nil"/>
            </w:tcBorders>
            <w:noWrap/>
            <w:vAlign w:val="bottom"/>
            <w:hideMark/>
          </w:tcPr>
          <w:p w14:paraId="688B4135"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41518C5C" w14:textId="0B13CDA4"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(1.299)</w:t>
            </w:r>
          </w:p>
        </w:tc>
        <w:tc>
          <w:tcPr>
            <w:tcW w:w="78" w:type="pct"/>
            <w:tcBorders>
              <w:top w:val="nil"/>
              <w:left w:val="nil"/>
              <w:bottom w:val="nil"/>
              <w:right w:val="nil"/>
            </w:tcBorders>
            <w:noWrap/>
            <w:vAlign w:val="bottom"/>
            <w:hideMark/>
          </w:tcPr>
          <w:p w14:paraId="708273CB"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57A132CC" w14:textId="1F504F61"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5E26A648" w14:textId="77777777" w:rsidR="008A5A37" w:rsidRPr="00694475" w:rsidRDefault="008A5A37" w:rsidP="008A5A37">
            <w:pPr>
              <w:jc w:val="right"/>
              <w:rPr>
                <w:rFonts w:ascii="Georgia" w:hAnsi="Georgia" w:cs="Calibri"/>
                <w:color w:val="000000"/>
                <w:sz w:val="16"/>
                <w:szCs w:val="16"/>
              </w:rPr>
            </w:pPr>
          </w:p>
        </w:tc>
        <w:tc>
          <w:tcPr>
            <w:tcW w:w="907" w:type="pct"/>
            <w:tcBorders>
              <w:top w:val="nil"/>
              <w:left w:val="nil"/>
              <w:bottom w:val="nil"/>
              <w:right w:val="nil"/>
            </w:tcBorders>
            <w:noWrap/>
            <w:vAlign w:val="bottom"/>
            <w:hideMark/>
          </w:tcPr>
          <w:p w14:paraId="0BC600C2" w14:textId="2A9E0F69"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(1.299)</w:t>
            </w:r>
          </w:p>
        </w:tc>
      </w:tr>
      <w:tr w:rsidR="008A5A37" w:rsidRPr="00694475" w14:paraId="5A74D9D1" w14:textId="77777777" w:rsidTr="00B56A02">
        <w:trPr>
          <w:trHeight w:val="170"/>
        </w:trPr>
        <w:tc>
          <w:tcPr>
            <w:tcW w:w="1288" w:type="pct"/>
            <w:tcBorders>
              <w:top w:val="nil"/>
              <w:left w:val="nil"/>
              <w:bottom w:val="nil"/>
              <w:right w:val="nil"/>
            </w:tcBorders>
            <w:vAlign w:val="bottom"/>
            <w:hideMark/>
          </w:tcPr>
          <w:p w14:paraId="1C594D8D"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SCP Água Mineral</w:t>
            </w:r>
          </w:p>
        </w:tc>
        <w:tc>
          <w:tcPr>
            <w:tcW w:w="125" w:type="pct"/>
            <w:tcBorders>
              <w:top w:val="nil"/>
              <w:left w:val="nil"/>
              <w:bottom w:val="nil"/>
              <w:right w:val="nil"/>
            </w:tcBorders>
            <w:noWrap/>
            <w:vAlign w:val="bottom"/>
            <w:hideMark/>
          </w:tcPr>
          <w:p w14:paraId="2900E587" w14:textId="77777777" w:rsidR="008A5A37" w:rsidRPr="00694475" w:rsidRDefault="008A5A37" w:rsidP="008A5A37">
            <w:pPr>
              <w:jc w:val="right"/>
              <w:rPr>
                <w:rFonts w:ascii="Georgia" w:hAnsi="Georgia" w:cs="Calibri"/>
                <w:sz w:val="16"/>
                <w:szCs w:val="16"/>
              </w:rPr>
            </w:pPr>
          </w:p>
        </w:tc>
        <w:tc>
          <w:tcPr>
            <w:tcW w:w="634" w:type="pct"/>
            <w:tcBorders>
              <w:top w:val="nil"/>
              <w:left w:val="nil"/>
              <w:bottom w:val="nil"/>
              <w:right w:val="nil"/>
            </w:tcBorders>
            <w:noWrap/>
            <w:vAlign w:val="bottom"/>
            <w:hideMark/>
          </w:tcPr>
          <w:p w14:paraId="22723493" w14:textId="7D5B4B70"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962</w:t>
            </w:r>
          </w:p>
        </w:tc>
        <w:tc>
          <w:tcPr>
            <w:tcW w:w="78" w:type="pct"/>
            <w:tcBorders>
              <w:top w:val="nil"/>
              <w:left w:val="nil"/>
              <w:bottom w:val="nil"/>
              <w:right w:val="nil"/>
            </w:tcBorders>
            <w:noWrap/>
            <w:vAlign w:val="bottom"/>
            <w:hideMark/>
          </w:tcPr>
          <w:p w14:paraId="1257BEA7"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4B39B893" w14:textId="326A0A97"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w:t>
            </w:r>
            <w:r w:rsidR="00FA21A4" w:rsidRPr="00694475">
              <w:rPr>
                <w:rFonts w:ascii="Georgia" w:hAnsi="Georgia" w:cs="Calibri"/>
                <w:color w:val="000000"/>
                <w:sz w:val="16"/>
                <w:szCs w:val="16"/>
              </w:rPr>
              <w:t>303</w:t>
            </w: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006ACA2E"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1BDAF3F8" w14:textId="0BEC7194"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9CE3FD8" w14:textId="77777777" w:rsidR="008A5A37" w:rsidRPr="00694475" w:rsidRDefault="008A5A37" w:rsidP="008A5A37">
            <w:pPr>
              <w:jc w:val="right"/>
              <w:rPr>
                <w:rFonts w:ascii="Georgia" w:hAnsi="Georgia" w:cs="Calibri"/>
                <w:color w:val="000000"/>
                <w:sz w:val="16"/>
                <w:szCs w:val="16"/>
              </w:rPr>
            </w:pPr>
          </w:p>
        </w:tc>
        <w:tc>
          <w:tcPr>
            <w:tcW w:w="907" w:type="pct"/>
            <w:tcBorders>
              <w:top w:val="nil"/>
              <w:left w:val="nil"/>
              <w:bottom w:val="nil"/>
              <w:right w:val="nil"/>
            </w:tcBorders>
            <w:noWrap/>
            <w:vAlign w:val="bottom"/>
            <w:hideMark/>
          </w:tcPr>
          <w:p w14:paraId="38742323" w14:textId="292502EC"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w:t>
            </w:r>
            <w:r w:rsidR="00480327" w:rsidRPr="00694475">
              <w:rPr>
                <w:rFonts w:ascii="Georgia" w:hAnsi="Georgia" w:cs="Calibri"/>
                <w:color w:val="000000"/>
                <w:sz w:val="16"/>
                <w:szCs w:val="16"/>
              </w:rPr>
              <w:t>303</w:t>
            </w:r>
            <w:r w:rsidRPr="00694475">
              <w:rPr>
                <w:rFonts w:ascii="Georgia" w:hAnsi="Georgia" w:cs="Calibri"/>
                <w:color w:val="000000"/>
                <w:sz w:val="16"/>
                <w:szCs w:val="16"/>
              </w:rPr>
              <w:t>)</w:t>
            </w:r>
          </w:p>
        </w:tc>
      </w:tr>
      <w:tr w:rsidR="008A5A37" w:rsidRPr="00694475" w14:paraId="105AEEED" w14:textId="77777777" w:rsidTr="00B56A02">
        <w:trPr>
          <w:trHeight w:val="170"/>
        </w:trPr>
        <w:tc>
          <w:tcPr>
            <w:tcW w:w="1288" w:type="pct"/>
            <w:tcBorders>
              <w:top w:val="nil"/>
              <w:left w:val="nil"/>
              <w:bottom w:val="nil"/>
              <w:right w:val="nil"/>
            </w:tcBorders>
            <w:vAlign w:val="bottom"/>
            <w:hideMark/>
          </w:tcPr>
          <w:p w14:paraId="4FD51A8A" w14:textId="77777777" w:rsidR="008A5A37" w:rsidRPr="00694475" w:rsidRDefault="008A5A37" w:rsidP="008A5A37">
            <w:pPr>
              <w:rPr>
                <w:rFonts w:ascii="Georgia" w:hAnsi="Georgia" w:cs="Calibri"/>
                <w:sz w:val="16"/>
                <w:szCs w:val="16"/>
              </w:rPr>
            </w:pPr>
            <w:r w:rsidRPr="00694475">
              <w:rPr>
                <w:rFonts w:ascii="Georgia" w:hAnsi="Georgia" w:cs="Calibri"/>
                <w:sz w:val="16"/>
                <w:szCs w:val="16"/>
              </w:rPr>
              <w:t>SPE Palácio das Mangabeiras</w:t>
            </w:r>
          </w:p>
        </w:tc>
        <w:tc>
          <w:tcPr>
            <w:tcW w:w="125" w:type="pct"/>
            <w:tcBorders>
              <w:top w:val="nil"/>
              <w:left w:val="nil"/>
              <w:bottom w:val="nil"/>
              <w:right w:val="nil"/>
            </w:tcBorders>
            <w:noWrap/>
            <w:vAlign w:val="bottom"/>
            <w:hideMark/>
          </w:tcPr>
          <w:p w14:paraId="3D680463" w14:textId="77777777" w:rsidR="008A5A37" w:rsidRPr="00694475" w:rsidRDefault="008A5A37" w:rsidP="008A5A37">
            <w:pPr>
              <w:jc w:val="right"/>
              <w:rPr>
                <w:rFonts w:ascii="Georgia" w:hAnsi="Georgia" w:cs="Calibri"/>
                <w:sz w:val="16"/>
                <w:szCs w:val="16"/>
              </w:rPr>
            </w:pPr>
          </w:p>
        </w:tc>
        <w:tc>
          <w:tcPr>
            <w:tcW w:w="634" w:type="pct"/>
            <w:tcBorders>
              <w:top w:val="nil"/>
              <w:left w:val="nil"/>
              <w:bottom w:val="nil"/>
              <w:right w:val="nil"/>
            </w:tcBorders>
            <w:noWrap/>
            <w:vAlign w:val="bottom"/>
            <w:hideMark/>
          </w:tcPr>
          <w:p w14:paraId="5A7D2527" w14:textId="0BEDD6D4" w:rsidR="008A5A37" w:rsidRPr="00694475" w:rsidRDefault="00FA21A4" w:rsidP="008A5A37">
            <w:pPr>
              <w:jc w:val="right"/>
              <w:rPr>
                <w:rFonts w:ascii="Georgia" w:hAnsi="Georgia" w:cs="Calibri"/>
                <w:color w:val="000000"/>
                <w:sz w:val="16"/>
                <w:szCs w:val="16"/>
              </w:rPr>
            </w:pPr>
            <w:r w:rsidRPr="00694475">
              <w:rPr>
                <w:rFonts w:ascii="Georgia" w:hAnsi="Georgia" w:cs="Calibri"/>
                <w:color w:val="000000"/>
                <w:sz w:val="16"/>
                <w:szCs w:val="16"/>
              </w:rPr>
              <w:t>247</w:t>
            </w:r>
          </w:p>
        </w:tc>
        <w:tc>
          <w:tcPr>
            <w:tcW w:w="78" w:type="pct"/>
            <w:tcBorders>
              <w:top w:val="nil"/>
              <w:left w:val="nil"/>
              <w:bottom w:val="nil"/>
              <w:right w:val="nil"/>
            </w:tcBorders>
            <w:noWrap/>
            <w:vAlign w:val="bottom"/>
            <w:hideMark/>
          </w:tcPr>
          <w:p w14:paraId="0E07252F"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432A31A6" w14:textId="1B09E6CB"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(116)</w:t>
            </w:r>
          </w:p>
        </w:tc>
        <w:tc>
          <w:tcPr>
            <w:tcW w:w="78" w:type="pct"/>
            <w:tcBorders>
              <w:top w:val="nil"/>
              <w:left w:val="nil"/>
              <w:bottom w:val="nil"/>
              <w:right w:val="nil"/>
            </w:tcBorders>
            <w:noWrap/>
            <w:vAlign w:val="bottom"/>
            <w:hideMark/>
          </w:tcPr>
          <w:p w14:paraId="44BF8246" w14:textId="77777777" w:rsidR="008A5A37" w:rsidRPr="00694475" w:rsidRDefault="008A5A37" w:rsidP="008A5A37">
            <w:pPr>
              <w:jc w:val="right"/>
              <w:rPr>
                <w:rFonts w:ascii="Georgia" w:hAnsi="Georgia" w:cs="Calibri"/>
                <w:color w:val="000000"/>
                <w:sz w:val="16"/>
                <w:szCs w:val="16"/>
              </w:rPr>
            </w:pPr>
          </w:p>
        </w:tc>
        <w:tc>
          <w:tcPr>
            <w:tcW w:w="906" w:type="pct"/>
            <w:tcBorders>
              <w:top w:val="nil"/>
              <w:left w:val="nil"/>
              <w:bottom w:val="nil"/>
              <w:right w:val="nil"/>
            </w:tcBorders>
            <w:noWrap/>
            <w:vAlign w:val="bottom"/>
            <w:hideMark/>
          </w:tcPr>
          <w:p w14:paraId="01F59086" w14:textId="20987818"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bottom"/>
            <w:hideMark/>
          </w:tcPr>
          <w:p w14:paraId="44B61708" w14:textId="77777777" w:rsidR="008A5A37" w:rsidRPr="00694475" w:rsidRDefault="008A5A37" w:rsidP="008A5A37">
            <w:pPr>
              <w:jc w:val="right"/>
              <w:rPr>
                <w:rFonts w:ascii="Georgia" w:hAnsi="Georgia" w:cs="Calibri"/>
                <w:color w:val="000000"/>
                <w:sz w:val="16"/>
                <w:szCs w:val="16"/>
              </w:rPr>
            </w:pPr>
          </w:p>
        </w:tc>
        <w:tc>
          <w:tcPr>
            <w:tcW w:w="907" w:type="pct"/>
            <w:tcBorders>
              <w:top w:val="nil"/>
              <w:left w:val="nil"/>
              <w:bottom w:val="nil"/>
              <w:right w:val="nil"/>
            </w:tcBorders>
            <w:noWrap/>
            <w:vAlign w:val="bottom"/>
            <w:hideMark/>
          </w:tcPr>
          <w:p w14:paraId="189E6A26" w14:textId="343B7270" w:rsidR="008A5A37" w:rsidRPr="00694475" w:rsidRDefault="008A5A37" w:rsidP="008A5A37">
            <w:pPr>
              <w:jc w:val="right"/>
              <w:rPr>
                <w:rFonts w:ascii="Georgia" w:hAnsi="Georgia" w:cs="Calibri"/>
                <w:color w:val="000000"/>
                <w:sz w:val="16"/>
                <w:szCs w:val="16"/>
              </w:rPr>
            </w:pPr>
            <w:r w:rsidRPr="00694475">
              <w:rPr>
                <w:rFonts w:ascii="Georgia" w:hAnsi="Georgia" w:cs="Calibri"/>
                <w:color w:val="000000"/>
                <w:sz w:val="16"/>
                <w:szCs w:val="16"/>
              </w:rPr>
              <w:t>(116)</w:t>
            </w:r>
          </w:p>
        </w:tc>
      </w:tr>
      <w:tr w:rsidR="008A5A37" w:rsidRPr="00694475" w14:paraId="13B21046" w14:textId="77777777" w:rsidTr="00B56A02">
        <w:trPr>
          <w:trHeight w:val="170"/>
        </w:trPr>
        <w:tc>
          <w:tcPr>
            <w:tcW w:w="1288" w:type="pct"/>
            <w:tcBorders>
              <w:top w:val="nil"/>
              <w:left w:val="nil"/>
              <w:bottom w:val="nil"/>
              <w:right w:val="nil"/>
            </w:tcBorders>
            <w:vAlign w:val="bottom"/>
            <w:hideMark/>
          </w:tcPr>
          <w:p w14:paraId="551EA622" w14:textId="77777777" w:rsidR="008A5A37" w:rsidRPr="00694475" w:rsidRDefault="008A5A37" w:rsidP="008A5A37">
            <w:pPr>
              <w:rPr>
                <w:rFonts w:ascii="Georgia" w:hAnsi="Georgia" w:cs="Calibri"/>
                <w:color w:val="000000"/>
                <w:sz w:val="16"/>
                <w:szCs w:val="16"/>
              </w:rPr>
            </w:pPr>
          </w:p>
          <w:p w14:paraId="0B8CB9A4" w14:textId="77777777" w:rsidR="00C35E66" w:rsidRPr="00694475" w:rsidRDefault="00C35E66" w:rsidP="008A5A37">
            <w:pPr>
              <w:rPr>
                <w:rFonts w:ascii="Georgia" w:hAnsi="Georgia" w:cs="Calibri"/>
                <w:color w:val="000000"/>
                <w:sz w:val="16"/>
                <w:szCs w:val="16"/>
              </w:rPr>
            </w:pPr>
          </w:p>
        </w:tc>
        <w:tc>
          <w:tcPr>
            <w:tcW w:w="125" w:type="pct"/>
            <w:tcBorders>
              <w:top w:val="nil"/>
              <w:left w:val="nil"/>
              <w:bottom w:val="nil"/>
              <w:right w:val="nil"/>
            </w:tcBorders>
            <w:noWrap/>
            <w:vAlign w:val="bottom"/>
            <w:hideMark/>
          </w:tcPr>
          <w:p w14:paraId="30BA7D41" w14:textId="77777777" w:rsidR="008A5A37" w:rsidRPr="00694475" w:rsidRDefault="008A5A37" w:rsidP="008A5A37">
            <w:pPr>
              <w:jc w:val="right"/>
            </w:pPr>
          </w:p>
        </w:tc>
        <w:tc>
          <w:tcPr>
            <w:tcW w:w="634" w:type="pct"/>
            <w:tcBorders>
              <w:top w:val="nil"/>
              <w:left w:val="nil"/>
              <w:bottom w:val="nil"/>
              <w:right w:val="nil"/>
            </w:tcBorders>
            <w:noWrap/>
            <w:vAlign w:val="bottom"/>
            <w:hideMark/>
          </w:tcPr>
          <w:p w14:paraId="7D63F4AF"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7EAEE81D" w14:textId="77777777" w:rsidR="008A5A37" w:rsidRPr="00694475" w:rsidRDefault="008A5A37" w:rsidP="008A5A37">
            <w:pPr>
              <w:jc w:val="right"/>
            </w:pPr>
          </w:p>
        </w:tc>
        <w:tc>
          <w:tcPr>
            <w:tcW w:w="906" w:type="pct"/>
            <w:tcBorders>
              <w:top w:val="nil"/>
              <w:left w:val="nil"/>
              <w:bottom w:val="nil"/>
              <w:right w:val="nil"/>
            </w:tcBorders>
            <w:noWrap/>
            <w:vAlign w:val="bottom"/>
            <w:hideMark/>
          </w:tcPr>
          <w:p w14:paraId="170B9B32"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334D8DFA" w14:textId="77777777" w:rsidR="008A5A37" w:rsidRPr="00694475" w:rsidRDefault="008A5A37" w:rsidP="008A5A37">
            <w:pPr>
              <w:jc w:val="right"/>
            </w:pPr>
          </w:p>
        </w:tc>
        <w:tc>
          <w:tcPr>
            <w:tcW w:w="906" w:type="pct"/>
            <w:tcBorders>
              <w:top w:val="nil"/>
              <w:left w:val="nil"/>
              <w:bottom w:val="nil"/>
              <w:right w:val="nil"/>
            </w:tcBorders>
            <w:noWrap/>
            <w:vAlign w:val="bottom"/>
            <w:hideMark/>
          </w:tcPr>
          <w:p w14:paraId="414C8E3B" w14:textId="77777777" w:rsidR="008A5A37" w:rsidRPr="00694475" w:rsidRDefault="008A5A37" w:rsidP="008A5A37">
            <w:pPr>
              <w:jc w:val="right"/>
            </w:pPr>
          </w:p>
        </w:tc>
        <w:tc>
          <w:tcPr>
            <w:tcW w:w="78" w:type="pct"/>
            <w:tcBorders>
              <w:top w:val="nil"/>
              <w:left w:val="nil"/>
              <w:bottom w:val="nil"/>
              <w:right w:val="nil"/>
            </w:tcBorders>
            <w:noWrap/>
            <w:vAlign w:val="bottom"/>
            <w:hideMark/>
          </w:tcPr>
          <w:p w14:paraId="30F9422E" w14:textId="77777777" w:rsidR="008A5A37" w:rsidRPr="00694475" w:rsidRDefault="008A5A37" w:rsidP="008A5A37">
            <w:pPr>
              <w:jc w:val="right"/>
            </w:pPr>
          </w:p>
        </w:tc>
        <w:tc>
          <w:tcPr>
            <w:tcW w:w="907" w:type="pct"/>
            <w:tcBorders>
              <w:top w:val="nil"/>
              <w:left w:val="nil"/>
              <w:bottom w:val="nil"/>
              <w:right w:val="nil"/>
            </w:tcBorders>
            <w:noWrap/>
            <w:vAlign w:val="bottom"/>
            <w:hideMark/>
          </w:tcPr>
          <w:p w14:paraId="656CA2E5" w14:textId="77777777" w:rsidR="008A5A37" w:rsidRPr="00694475" w:rsidRDefault="008A5A37" w:rsidP="008A5A37">
            <w:pPr>
              <w:jc w:val="right"/>
            </w:pPr>
          </w:p>
        </w:tc>
      </w:tr>
    </w:tbl>
    <w:p w14:paraId="568730A8" w14:textId="77777777" w:rsidR="0061577B" w:rsidRDefault="0061577B" w:rsidP="00B56A02">
      <w:pPr>
        <w:pStyle w:val="Ttulo1"/>
        <w:ind w:firstLine="0"/>
        <w:jc w:val="left"/>
        <w:rPr>
          <w:rFonts w:ascii="Georgia" w:hAnsi="Georgia"/>
          <w:sz w:val="20"/>
          <w:szCs w:val="20"/>
          <w:lang w:val="pt-BR"/>
        </w:rPr>
      </w:pPr>
    </w:p>
    <w:p w14:paraId="339A2E6A" w14:textId="77777777" w:rsidR="00C73BE8" w:rsidRPr="002D6D48" w:rsidRDefault="00C73BE8" w:rsidP="002D6D48"/>
    <w:p w14:paraId="5A7DDC01" w14:textId="2096DC1E" w:rsidR="00B11CB8" w:rsidRPr="00694475" w:rsidRDefault="00B11CB8" w:rsidP="00C73BE8">
      <w:pPr>
        <w:pStyle w:val="Ttulo1"/>
        <w:numPr>
          <w:ilvl w:val="0"/>
          <w:numId w:val="9"/>
        </w:numPr>
        <w:ind w:left="142" w:hanging="709"/>
        <w:jc w:val="left"/>
        <w:rPr>
          <w:rFonts w:ascii="Georgia" w:hAnsi="Georgia"/>
          <w:sz w:val="20"/>
          <w:szCs w:val="20"/>
          <w:lang w:val="pt-BR"/>
        </w:rPr>
      </w:pPr>
      <w:r w:rsidRPr="00694475">
        <w:rPr>
          <w:rFonts w:ascii="Georgia" w:hAnsi="Georgia"/>
          <w:sz w:val="20"/>
          <w:szCs w:val="20"/>
          <w:lang w:val="pt-BR"/>
        </w:rPr>
        <w:t>Imobilizado</w:t>
      </w:r>
    </w:p>
    <w:p w14:paraId="086C39AB" w14:textId="77777777" w:rsidR="0086706E" w:rsidRPr="00694475" w:rsidRDefault="0086706E" w:rsidP="00512852">
      <w:pPr>
        <w:rPr>
          <w:rFonts w:ascii="Georgia" w:hAnsi="Georgia" w:cs="Arial"/>
          <w:bCs/>
        </w:rPr>
      </w:pPr>
    </w:p>
    <w:p w14:paraId="450AA19C" w14:textId="77777777" w:rsidR="0059716C" w:rsidRDefault="0059716C" w:rsidP="0059716C">
      <w:pPr>
        <w:rPr>
          <w:rFonts w:ascii="Georgia" w:hAnsi="Georgia"/>
          <w:iCs/>
        </w:rPr>
      </w:pPr>
      <w:r w:rsidRPr="00694475">
        <w:rPr>
          <w:rFonts w:ascii="Georgia" w:hAnsi="Georgia"/>
          <w:iCs/>
        </w:rPr>
        <w:t>Composição dos saldos do imobilizado do Grupo:</w:t>
      </w:r>
    </w:p>
    <w:tbl>
      <w:tblPr>
        <w:tblW w:w="5140" w:type="pct"/>
        <w:tblCellMar>
          <w:left w:w="70" w:type="dxa"/>
          <w:right w:w="70" w:type="dxa"/>
        </w:tblCellMar>
        <w:tblLook w:val="04A0" w:firstRow="1" w:lastRow="0" w:firstColumn="1" w:lastColumn="0" w:noHBand="0" w:noVBand="1"/>
      </w:tblPr>
      <w:tblGrid>
        <w:gridCol w:w="2555"/>
        <w:gridCol w:w="1200"/>
        <w:gridCol w:w="146"/>
        <w:gridCol w:w="1278"/>
        <w:gridCol w:w="146"/>
        <w:gridCol w:w="1181"/>
        <w:gridCol w:w="146"/>
        <w:gridCol w:w="1295"/>
        <w:gridCol w:w="146"/>
        <w:gridCol w:w="1257"/>
        <w:gridCol w:w="146"/>
      </w:tblGrid>
      <w:tr w:rsidR="001C23AD" w:rsidRPr="00694475" w14:paraId="66830EEC" w14:textId="77777777" w:rsidTr="002D6D48">
        <w:trPr>
          <w:gridAfter w:val="1"/>
          <w:wAfter w:w="77" w:type="pct"/>
          <w:trHeight w:val="170"/>
        </w:trPr>
        <w:tc>
          <w:tcPr>
            <w:tcW w:w="1345" w:type="pct"/>
            <w:tcBorders>
              <w:top w:val="nil"/>
              <w:left w:val="nil"/>
              <w:bottom w:val="nil"/>
              <w:right w:val="nil"/>
            </w:tcBorders>
            <w:noWrap/>
            <w:vAlign w:val="bottom"/>
            <w:hideMark/>
          </w:tcPr>
          <w:p w14:paraId="56784AA2" w14:textId="77777777" w:rsidR="001C23AD" w:rsidRPr="00694475" w:rsidRDefault="001C23AD" w:rsidP="001C23AD">
            <w:pPr>
              <w:rPr>
                <w:rFonts w:ascii="Georgia" w:hAnsi="Georgia"/>
                <w:sz w:val="16"/>
                <w:szCs w:val="16"/>
              </w:rPr>
            </w:pPr>
          </w:p>
        </w:tc>
        <w:tc>
          <w:tcPr>
            <w:tcW w:w="3578" w:type="pct"/>
            <w:gridSpan w:val="9"/>
            <w:tcBorders>
              <w:top w:val="nil"/>
              <w:left w:val="nil"/>
              <w:bottom w:val="single" w:sz="8" w:space="0" w:color="auto"/>
              <w:right w:val="nil"/>
            </w:tcBorders>
            <w:noWrap/>
            <w:vAlign w:val="bottom"/>
            <w:hideMark/>
          </w:tcPr>
          <w:p w14:paraId="5FD416FF"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1C23AD" w:rsidRPr="00694475" w14:paraId="2EB1810B" w14:textId="77777777" w:rsidTr="002D6D48">
        <w:trPr>
          <w:gridAfter w:val="1"/>
          <w:wAfter w:w="77" w:type="pct"/>
          <w:trHeight w:val="170"/>
        </w:trPr>
        <w:tc>
          <w:tcPr>
            <w:tcW w:w="1345" w:type="pct"/>
            <w:tcBorders>
              <w:top w:val="nil"/>
              <w:left w:val="nil"/>
              <w:bottom w:val="nil"/>
              <w:right w:val="nil"/>
            </w:tcBorders>
            <w:noWrap/>
            <w:vAlign w:val="bottom"/>
            <w:hideMark/>
          </w:tcPr>
          <w:p w14:paraId="4CE06F37" w14:textId="77777777" w:rsidR="001C23AD" w:rsidRPr="00694475" w:rsidRDefault="001C23AD" w:rsidP="001C23AD">
            <w:pPr>
              <w:jc w:val="right"/>
              <w:rPr>
                <w:rFonts w:ascii="Georgia" w:hAnsi="Georgia" w:cs="Calibri"/>
                <w:b/>
                <w:bCs/>
                <w:color w:val="000000"/>
                <w:sz w:val="16"/>
                <w:szCs w:val="16"/>
              </w:rPr>
            </w:pPr>
          </w:p>
        </w:tc>
        <w:tc>
          <w:tcPr>
            <w:tcW w:w="632" w:type="pct"/>
            <w:tcBorders>
              <w:top w:val="nil"/>
              <w:left w:val="nil"/>
              <w:bottom w:val="nil"/>
              <w:right w:val="nil"/>
            </w:tcBorders>
            <w:noWrap/>
            <w:vAlign w:val="bottom"/>
            <w:hideMark/>
          </w:tcPr>
          <w:p w14:paraId="59177801" w14:textId="77777777" w:rsidR="001C23AD" w:rsidRPr="00694475" w:rsidRDefault="001C23AD" w:rsidP="001C23AD">
            <w:pPr>
              <w:rPr>
                <w:rFonts w:ascii="Georgia" w:hAnsi="Georgia"/>
                <w:sz w:val="16"/>
                <w:szCs w:val="16"/>
              </w:rPr>
            </w:pPr>
          </w:p>
        </w:tc>
        <w:tc>
          <w:tcPr>
            <w:tcW w:w="77" w:type="pct"/>
            <w:tcBorders>
              <w:top w:val="nil"/>
              <w:left w:val="nil"/>
              <w:bottom w:val="nil"/>
              <w:right w:val="nil"/>
            </w:tcBorders>
            <w:noWrap/>
            <w:vAlign w:val="bottom"/>
            <w:hideMark/>
          </w:tcPr>
          <w:p w14:paraId="7463B532" w14:textId="77777777" w:rsidR="001C23AD" w:rsidRPr="00694475" w:rsidRDefault="001C23AD" w:rsidP="001C23AD">
            <w:pPr>
              <w:jc w:val="right"/>
              <w:rPr>
                <w:rFonts w:ascii="Georgia" w:hAnsi="Georgia"/>
                <w:sz w:val="16"/>
                <w:szCs w:val="16"/>
              </w:rPr>
            </w:pPr>
          </w:p>
        </w:tc>
        <w:tc>
          <w:tcPr>
            <w:tcW w:w="673" w:type="pct"/>
            <w:tcBorders>
              <w:top w:val="nil"/>
              <w:left w:val="nil"/>
              <w:bottom w:val="nil"/>
              <w:right w:val="nil"/>
            </w:tcBorders>
            <w:noWrap/>
            <w:vAlign w:val="bottom"/>
            <w:hideMark/>
          </w:tcPr>
          <w:p w14:paraId="302B4284"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bottom"/>
            <w:hideMark/>
          </w:tcPr>
          <w:p w14:paraId="06A38578" w14:textId="77777777" w:rsidR="001C23AD" w:rsidRPr="00694475" w:rsidRDefault="001C23AD" w:rsidP="001C23AD">
            <w:pPr>
              <w:jc w:val="right"/>
              <w:rPr>
                <w:rFonts w:ascii="Georgia" w:hAnsi="Georgia"/>
                <w:sz w:val="16"/>
                <w:szCs w:val="16"/>
              </w:rPr>
            </w:pPr>
          </w:p>
        </w:tc>
        <w:tc>
          <w:tcPr>
            <w:tcW w:w="622" w:type="pct"/>
            <w:tcBorders>
              <w:top w:val="nil"/>
              <w:left w:val="nil"/>
              <w:bottom w:val="nil"/>
              <w:right w:val="nil"/>
            </w:tcBorders>
            <w:noWrap/>
            <w:vAlign w:val="bottom"/>
            <w:hideMark/>
          </w:tcPr>
          <w:p w14:paraId="4A43F2F5"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bottom"/>
            <w:hideMark/>
          </w:tcPr>
          <w:p w14:paraId="2BCC7AD8" w14:textId="77777777" w:rsidR="001C23AD" w:rsidRPr="00694475" w:rsidRDefault="001C23AD" w:rsidP="001C23AD">
            <w:pPr>
              <w:jc w:val="right"/>
              <w:rPr>
                <w:rFonts w:ascii="Georgia" w:hAnsi="Georgia"/>
                <w:sz w:val="16"/>
                <w:szCs w:val="16"/>
              </w:rPr>
            </w:pPr>
          </w:p>
        </w:tc>
        <w:tc>
          <w:tcPr>
            <w:tcW w:w="682" w:type="pct"/>
            <w:tcBorders>
              <w:top w:val="nil"/>
              <w:left w:val="nil"/>
              <w:bottom w:val="nil"/>
              <w:right w:val="nil"/>
            </w:tcBorders>
            <w:noWrap/>
            <w:vAlign w:val="bottom"/>
            <w:hideMark/>
          </w:tcPr>
          <w:p w14:paraId="5E918224"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bottom"/>
            <w:hideMark/>
          </w:tcPr>
          <w:p w14:paraId="0F3A7879" w14:textId="77777777" w:rsidR="001C23AD" w:rsidRPr="00694475" w:rsidRDefault="001C23AD" w:rsidP="001C23AD">
            <w:pPr>
              <w:jc w:val="right"/>
              <w:rPr>
                <w:rFonts w:ascii="Georgia" w:hAnsi="Georgia"/>
                <w:sz w:val="16"/>
                <w:szCs w:val="16"/>
              </w:rPr>
            </w:pPr>
          </w:p>
        </w:tc>
        <w:tc>
          <w:tcPr>
            <w:tcW w:w="662" w:type="pct"/>
            <w:tcBorders>
              <w:top w:val="nil"/>
              <w:left w:val="nil"/>
              <w:bottom w:val="nil"/>
              <w:right w:val="nil"/>
            </w:tcBorders>
            <w:noWrap/>
            <w:vAlign w:val="bottom"/>
            <w:hideMark/>
          </w:tcPr>
          <w:p w14:paraId="512C61D1" w14:textId="77777777" w:rsidR="001C23AD" w:rsidRPr="00694475" w:rsidRDefault="001C23AD" w:rsidP="001C23AD">
            <w:pPr>
              <w:jc w:val="right"/>
              <w:rPr>
                <w:rFonts w:ascii="Georgia" w:hAnsi="Georgia"/>
                <w:sz w:val="16"/>
                <w:szCs w:val="16"/>
              </w:rPr>
            </w:pPr>
          </w:p>
        </w:tc>
      </w:tr>
      <w:tr w:rsidR="001C23AD" w:rsidRPr="00694475" w14:paraId="7B2E9024" w14:textId="77777777" w:rsidTr="002D6D48">
        <w:trPr>
          <w:gridAfter w:val="1"/>
          <w:wAfter w:w="77" w:type="pct"/>
          <w:trHeight w:val="170"/>
        </w:trPr>
        <w:tc>
          <w:tcPr>
            <w:tcW w:w="1345" w:type="pct"/>
            <w:tcBorders>
              <w:top w:val="nil"/>
              <w:left w:val="nil"/>
              <w:bottom w:val="nil"/>
              <w:right w:val="nil"/>
            </w:tcBorders>
            <w:noWrap/>
            <w:vAlign w:val="center"/>
            <w:hideMark/>
          </w:tcPr>
          <w:p w14:paraId="6AB04EF9" w14:textId="77777777" w:rsidR="001C23AD" w:rsidRPr="00694475" w:rsidRDefault="001C23AD" w:rsidP="001C23AD">
            <w:pPr>
              <w:jc w:val="right"/>
              <w:rPr>
                <w:rFonts w:ascii="Georgia" w:hAnsi="Georgia"/>
                <w:sz w:val="16"/>
                <w:szCs w:val="16"/>
              </w:rPr>
            </w:pPr>
          </w:p>
        </w:tc>
        <w:tc>
          <w:tcPr>
            <w:tcW w:w="2840" w:type="pct"/>
            <w:gridSpan w:val="7"/>
            <w:tcBorders>
              <w:top w:val="nil"/>
              <w:left w:val="nil"/>
              <w:bottom w:val="single" w:sz="8" w:space="0" w:color="auto"/>
              <w:right w:val="nil"/>
            </w:tcBorders>
            <w:noWrap/>
            <w:vAlign w:val="center"/>
            <w:hideMark/>
          </w:tcPr>
          <w:p w14:paraId="08D28758"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7" w:type="pct"/>
            <w:tcBorders>
              <w:top w:val="nil"/>
              <w:left w:val="nil"/>
              <w:bottom w:val="nil"/>
              <w:right w:val="nil"/>
            </w:tcBorders>
            <w:noWrap/>
            <w:vAlign w:val="center"/>
            <w:hideMark/>
          </w:tcPr>
          <w:p w14:paraId="0F9EE921" w14:textId="77777777" w:rsidR="001C23AD" w:rsidRPr="00694475" w:rsidRDefault="001C23AD" w:rsidP="001C23AD">
            <w:pPr>
              <w:jc w:val="right"/>
              <w:rPr>
                <w:rFonts w:ascii="Georgia" w:hAnsi="Georgia" w:cs="Calibri"/>
                <w:b/>
                <w:bCs/>
                <w:color w:val="000000"/>
                <w:sz w:val="16"/>
                <w:szCs w:val="16"/>
              </w:rPr>
            </w:pPr>
          </w:p>
        </w:tc>
        <w:tc>
          <w:tcPr>
            <w:tcW w:w="662" w:type="pct"/>
            <w:tcBorders>
              <w:top w:val="nil"/>
              <w:left w:val="nil"/>
              <w:bottom w:val="single" w:sz="8" w:space="0" w:color="auto"/>
              <w:right w:val="nil"/>
            </w:tcBorders>
            <w:noWrap/>
            <w:vAlign w:val="center"/>
            <w:hideMark/>
          </w:tcPr>
          <w:p w14:paraId="5E624644"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B56A02" w:rsidRPr="00694475" w14:paraId="04A0635B" w14:textId="77777777" w:rsidTr="002D6D48">
        <w:trPr>
          <w:gridAfter w:val="1"/>
          <w:wAfter w:w="77" w:type="pct"/>
          <w:trHeight w:val="230"/>
        </w:trPr>
        <w:tc>
          <w:tcPr>
            <w:tcW w:w="1345" w:type="pct"/>
            <w:vMerge w:val="restart"/>
            <w:tcBorders>
              <w:top w:val="nil"/>
              <w:left w:val="nil"/>
              <w:bottom w:val="nil"/>
              <w:right w:val="nil"/>
            </w:tcBorders>
            <w:noWrap/>
            <w:vAlign w:val="center"/>
            <w:hideMark/>
          </w:tcPr>
          <w:p w14:paraId="445CB56E" w14:textId="77777777" w:rsidR="001C23AD" w:rsidRPr="00694475" w:rsidRDefault="001C23AD" w:rsidP="001C23AD">
            <w:pPr>
              <w:jc w:val="right"/>
              <w:rPr>
                <w:rFonts w:ascii="Georgia" w:hAnsi="Georgia" w:cs="Calibri"/>
                <w:b/>
                <w:bCs/>
                <w:color w:val="000000"/>
                <w:sz w:val="16"/>
                <w:szCs w:val="16"/>
              </w:rPr>
            </w:pPr>
          </w:p>
        </w:tc>
        <w:tc>
          <w:tcPr>
            <w:tcW w:w="632" w:type="pct"/>
            <w:vMerge w:val="restart"/>
            <w:tcBorders>
              <w:top w:val="nil"/>
              <w:left w:val="nil"/>
              <w:bottom w:val="single" w:sz="8" w:space="0" w:color="000000"/>
              <w:right w:val="nil"/>
            </w:tcBorders>
            <w:noWrap/>
            <w:vAlign w:val="bottom"/>
            <w:hideMark/>
          </w:tcPr>
          <w:p w14:paraId="33A91CA5"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Custo</w:t>
            </w:r>
          </w:p>
        </w:tc>
        <w:tc>
          <w:tcPr>
            <w:tcW w:w="77" w:type="pct"/>
            <w:vMerge w:val="restart"/>
            <w:tcBorders>
              <w:top w:val="nil"/>
              <w:left w:val="nil"/>
              <w:bottom w:val="nil"/>
              <w:right w:val="nil"/>
            </w:tcBorders>
            <w:noWrap/>
            <w:vAlign w:val="center"/>
            <w:hideMark/>
          </w:tcPr>
          <w:p w14:paraId="79BCBE0E" w14:textId="77777777" w:rsidR="001C23AD" w:rsidRPr="00694475" w:rsidRDefault="001C23AD" w:rsidP="001C23AD">
            <w:pPr>
              <w:jc w:val="right"/>
              <w:rPr>
                <w:rFonts w:ascii="Georgia" w:hAnsi="Georgia" w:cs="Calibri"/>
                <w:b/>
                <w:bCs/>
                <w:color w:val="000000"/>
                <w:sz w:val="16"/>
                <w:szCs w:val="16"/>
              </w:rPr>
            </w:pPr>
          </w:p>
        </w:tc>
        <w:tc>
          <w:tcPr>
            <w:tcW w:w="673" w:type="pct"/>
            <w:vMerge w:val="restart"/>
            <w:tcBorders>
              <w:top w:val="nil"/>
              <w:left w:val="nil"/>
              <w:bottom w:val="single" w:sz="8" w:space="0" w:color="000000"/>
              <w:right w:val="nil"/>
            </w:tcBorders>
            <w:vAlign w:val="bottom"/>
            <w:hideMark/>
          </w:tcPr>
          <w:p w14:paraId="58D4104D"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Depreciação acumulada</w:t>
            </w:r>
          </w:p>
        </w:tc>
        <w:tc>
          <w:tcPr>
            <w:tcW w:w="77" w:type="pct"/>
            <w:vMerge w:val="restart"/>
            <w:tcBorders>
              <w:top w:val="nil"/>
              <w:left w:val="nil"/>
              <w:bottom w:val="nil"/>
              <w:right w:val="nil"/>
            </w:tcBorders>
            <w:noWrap/>
            <w:vAlign w:val="center"/>
            <w:hideMark/>
          </w:tcPr>
          <w:p w14:paraId="5A82457E" w14:textId="77777777" w:rsidR="001C23AD" w:rsidRPr="00694475" w:rsidRDefault="001C23AD" w:rsidP="001C23AD">
            <w:pPr>
              <w:jc w:val="right"/>
              <w:rPr>
                <w:rFonts w:ascii="Georgia" w:hAnsi="Georgia" w:cs="Calibri"/>
                <w:b/>
                <w:bCs/>
                <w:color w:val="000000"/>
                <w:sz w:val="16"/>
                <w:szCs w:val="16"/>
              </w:rPr>
            </w:pPr>
          </w:p>
        </w:tc>
        <w:tc>
          <w:tcPr>
            <w:tcW w:w="622" w:type="pct"/>
            <w:vMerge w:val="restart"/>
            <w:tcBorders>
              <w:top w:val="nil"/>
              <w:left w:val="nil"/>
              <w:bottom w:val="single" w:sz="8" w:space="0" w:color="000000"/>
              <w:right w:val="nil"/>
            </w:tcBorders>
            <w:noWrap/>
            <w:vAlign w:val="bottom"/>
            <w:hideMark/>
          </w:tcPr>
          <w:p w14:paraId="52B0E5B6" w14:textId="77777777" w:rsidR="001C23AD" w:rsidRPr="00694475" w:rsidRDefault="001C23AD" w:rsidP="001C23AD">
            <w:pPr>
              <w:jc w:val="right"/>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77" w:type="pct"/>
            <w:vMerge w:val="restart"/>
            <w:tcBorders>
              <w:top w:val="nil"/>
              <w:left w:val="nil"/>
              <w:bottom w:val="nil"/>
              <w:right w:val="nil"/>
            </w:tcBorders>
            <w:noWrap/>
            <w:vAlign w:val="center"/>
            <w:hideMark/>
          </w:tcPr>
          <w:p w14:paraId="67696961" w14:textId="77777777" w:rsidR="001C23AD" w:rsidRPr="00694475" w:rsidRDefault="001C23AD" w:rsidP="001C23AD">
            <w:pPr>
              <w:jc w:val="right"/>
              <w:rPr>
                <w:rFonts w:ascii="Georgia" w:hAnsi="Georgia" w:cs="Calibri"/>
                <w:b/>
                <w:bCs/>
                <w:i/>
                <w:iCs/>
                <w:color w:val="000000"/>
                <w:sz w:val="16"/>
                <w:szCs w:val="16"/>
              </w:rPr>
            </w:pPr>
          </w:p>
        </w:tc>
        <w:tc>
          <w:tcPr>
            <w:tcW w:w="682" w:type="pct"/>
            <w:vMerge w:val="restart"/>
            <w:tcBorders>
              <w:top w:val="nil"/>
              <w:left w:val="nil"/>
              <w:bottom w:val="single" w:sz="8" w:space="0" w:color="000000"/>
              <w:right w:val="nil"/>
            </w:tcBorders>
            <w:vAlign w:val="bottom"/>
            <w:hideMark/>
          </w:tcPr>
          <w:p w14:paraId="51FCAE84"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c>
          <w:tcPr>
            <w:tcW w:w="77" w:type="pct"/>
            <w:vMerge w:val="restart"/>
            <w:tcBorders>
              <w:top w:val="nil"/>
              <w:left w:val="nil"/>
              <w:bottom w:val="nil"/>
              <w:right w:val="nil"/>
            </w:tcBorders>
            <w:noWrap/>
            <w:vAlign w:val="center"/>
            <w:hideMark/>
          </w:tcPr>
          <w:p w14:paraId="65BFD697" w14:textId="77777777" w:rsidR="001C23AD" w:rsidRPr="00694475" w:rsidRDefault="001C23AD" w:rsidP="001C23AD">
            <w:pPr>
              <w:jc w:val="right"/>
              <w:rPr>
                <w:rFonts w:ascii="Georgia" w:hAnsi="Georgia" w:cs="Calibri"/>
                <w:b/>
                <w:bCs/>
                <w:color w:val="000000"/>
                <w:sz w:val="16"/>
                <w:szCs w:val="16"/>
              </w:rPr>
            </w:pPr>
          </w:p>
        </w:tc>
        <w:tc>
          <w:tcPr>
            <w:tcW w:w="662" w:type="pct"/>
            <w:vMerge w:val="restart"/>
            <w:tcBorders>
              <w:top w:val="nil"/>
              <w:left w:val="nil"/>
              <w:bottom w:val="single" w:sz="8" w:space="0" w:color="000000"/>
              <w:right w:val="nil"/>
            </w:tcBorders>
            <w:vAlign w:val="bottom"/>
            <w:hideMark/>
          </w:tcPr>
          <w:p w14:paraId="0B985A7E"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r>
      <w:tr w:rsidR="00B56A02" w:rsidRPr="00694475" w14:paraId="1F4D9990" w14:textId="77777777" w:rsidTr="002D6D48">
        <w:trPr>
          <w:trHeight w:val="170"/>
        </w:trPr>
        <w:tc>
          <w:tcPr>
            <w:tcW w:w="1345" w:type="pct"/>
            <w:vMerge/>
            <w:tcBorders>
              <w:top w:val="nil"/>
              <w:left w:val="nil"/>
              <w:bottom w:val="nil"/>
              <w:right w:val="nil"/>
            </w:tcBorders>
            <w:vAlign w:val="center"/>
            <w:hideMark/>
          </w:tcPr>
          <w:p w14:paraId="5F0F0752" w14:textId="77777777" w:rsidR="001C23AD" w:rsidRPr="00694475" w:rsidRDefault="001C23AD" w:rsidP="001C23AD">
            <w:pPr>
              <w:rPr>
                <w:rFonts w:ascii="Georgia" w:hAnsi="Georgia" w:cs="Calibri"/>
                <w:b/>
                <w:bCs/>
                <w:color w:val="000000"/>
                <w:sz w:val="16"/>
                <w:szCs w:val="16"/>
              </w:rPr>
            </w:pPr>
          </w:p>
        </w:tc>
        <w:tc>
          <w:tcPr>
            <w:tcW w:w="632" w:type="pct"/>
            <w:vMerge/>
            <w:tcBorders>
              <w:top w:val="nil"/>
              <w:left w:val="nil"/>
              <w:bottom w:val="single" w:sz="8" w:space="0" w:color="000000"/>
              <w:right w:val="nil"/>
            </w:tcBorders>
            <w:vAlign w:val="center"/>
            <w:hideMark/>
          </w:tcPr>
          <w:p w14:paraId="5E98B286" w14:textId="77777777" w:rsidR="001C23AD" w:rsidRPr="00694475" w:rsidRDefault="001C23AD" w:rsidP="001C23AD">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2305A170" w14:textId="77777777" w:rsidR="001C23AD" w:rsidRPr="00694475" w:rsidRDefault="001C23AD" w:rsidP="001C23AD">
            <w:pPr>
              <w:rPr>
                <w:rFonts w:ascii="Georgia" w:hAnsi="Georgia" w:cs="Calibri"/>
                <w:b/>
                <w:bCs/>
                <w:color w:val="000000"/>
                <w:sz w:val="16"/>
                <w:szCs w:val="16"/>
              </w:rPr>
            </w:pPr>
          </w:p>
        </w:tc>
        <w:tc>
          <w:tcPr>
            <w:tcW w:w="673" w:type="pct"/>
            <w:vMerge/>
            <w:tcBorders>
              <w:top w:val="nil"/>
              <w:left w:val="nil"/>
              <w:bottom w:val="single" w:sz="8" w:space="0" w:color="000000"/>
              <w:right w:val="nil"/>
            </w:tcBorders>
            <w:vAlign w:val="center"/>
            <w:hideMark/>
          </w:tcPr>
          <w:p w14:paraId="2A0F089A" w14:textId="77777777" w:rsidR="001C23AD" w:rsidRPr="00694475" w:rsidRDefault="001C23AD" w:rsidP="001C23AD">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1DC9B74A" w14:textId="77777777" w:rsidR="001C23AD" w:rsidRPr="00694475" w:rsidRDefault="001C23AD" w:rsidP="001C23AD">
            <w:pPr>
              <w:rPr>
                <w:rFonts w:ascii="Georgia" w:hAnsi="Georgia" w:cs="Calibri"/>
                <w:b/>
                <w:bCs/>
                <w:color w:val="000000"/>
                <w:sz w:val="16"/>
                <w:szCs w:val="16"/>
              </w:rPr>
            </w:pPr>
          </w:p>
        </w:tc>
        <w:tc>
          <w:tcPr>
            <w:tcW w:w="622" w:type="pct"/>
            <w:vMerge/>
            <w:tcBorders>
              <w:top w:val="nil"/>
              <w:left w:val="nil"/>
              <w:bottom w:val="single" w:sz="8" w:space="0" w:color="000000"/>
              <w:right w:val="nil"/>
            </w:tcBorders>
            <w:vAlign w:val="center"/>
            <w:hideMark/>
          </w:tcPr>
          <w:p w14:paraId="5E896653" w14:textId="77777777" w:rsidR="001C23AD" w:rsidRPr="00694475" w:rsidRDefault="001C23AD" w:rsidP="001C23AD">
            <w:pPr>
              <w:rPr>
                <w:rFonts w:ascii="Georgia" w:hAnsi="Georgia" w:cs="Calibri"/>
                <w:b/>
                <w:bCs/>
                <w:i/>
                <w:iCs/>
                <w:color w:val="000000"/>
                <w:sz w:val="16"/>
                <w:szCs w:val="16"/>
              </w:rPr>
            </w:pPr>
          </w:p>
        </w:tc>
        <w:tc>
          <w:tcPr>
            <w:tcW w:w="77" w:type="pct"/>
            <w:vMerge/>
            <w:tcBorders>
              <w:top w:val="nil"/>
              <w:left w:val="nil"/>
              <w:bottom w:val="nil"/>
              <w:right w:val="nil"/>
            </w:tcBorders>
            <w:vAlign w:val="center"/>
            <w:hideMark/>
          </w:tcPr>
          <w:p w14:paraId="58277330" w14:textId="77777777" w:rsidR="001C23AD" w:rsidRPr="00694475" w:rsidRDefault="001C23AD" w:rsidP="001C23AD">
            <w:pPr>
              <w:rPr>
                <w:rFonts w:ascii="Georgia" w:hAnsi="Georgia" w:cs="Calibri"/>
                <w:b/>
                <w:bCs/>
                <w:i/>
                <w:iCs/>
                <w:color w:val="000000"/>
                <w:sz w:val="16"/>
                <w:szCs w:val="16"/>
              </w:rPr>
            </w:pPr>
          </w:p>
        </w:tc>
        <w:tc>
          <w:tcPr>
            <w:tcW w:w="682" w:type="pct"/>
            <w:vMerge/>
            <w:tcBorders>
              <w:top w:val="nil"/>
              <w:left w:val="nil"/>
              <w:bottom w:val="single" w:sz="8" w:space="0" w:color="000000"/>
              <w:right w:val="nil"/>
            </w:tcBorders>
            <w:vAlign w:val="center"/>
            <w:hideMark/>
          </w:tcPr>
          <w:p w14:paraId="7C7AEDFF" w14:textId="77777777" w:rsidR="001C23AD" w:rsidRPr="00694475" w:rsidRDefault="001C23AD" w:rsidP="001C23AD">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13094F9E" w14:textId="77777777" w:rsidR="001C23AD" w:rsidRPr="00694475" w:rsidRDefault="001C23AD" w:rsidP="001C23AD">
            <w:pPr>
              <w:rPr>
                <w:rFonts w:ascii="Georgia" w:hAnsi="Georgia" w:cs="Calibri"/>
                <w:b/>
                <w:bCs/>
                <w:color w:val="000000"/>
                <w:sz w:val="16"/>
                <w:szCs w:val="16"/>
              </w:rPr>
            </w:pPr>
          </w:p>
        </w:tc>
        <w:tc>
          <w:tcPr>
            <w:tcW w:w="662" w:type="pct"/>
            <w:vMerge/>
            <w:tcBorders>
              <w:top w:val="nil"/>
              <w:left w:val="nil"/>
              <w:bottom w:val="single" w:sz="8" w:space="0" w:color="000000"/>
              <w:right w:val="nil"/>
            </w:tcBorders>
            <w:vAlign w:val="center"/>
            <w:hideMark/>
          </w:tcPr>
          <w:p w14:paraId="67401D2A" w14:textId="77777777" w:rsidR="001C23AD" w:rsidRPr="00694475" w:rsidRDefault="001C23AD" w:rsidP="001C23AD">
            <w:pPr>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21ABBA03" w14:textId="77777777" w:rsidR="001C23AD" w:rsidRPr="00694475" w:rsidRDefault="001C23AD" w:rsidP="001C23AD">
            <w:pPr>
              <w:jc w:val="right"/>
              <w:rPr>
                <w:rFonts w:ascii="Georgia" w:hAnsi="Georgia" w:cs="Calibri"/>
                <w:b/>
                <w:bCs/>
                <w:color w:val="000000"/>
                <w:sz w:val="16"/>
                <w:szCs w:val="16"/>
              </w:rPr>
            </w:pPr>
          </w:p>
        </w:tc>
      </w:tr>
      <w:tr w:rsidR="0061577B" w:rsidRPr="00694475" w14:paraId="0895EC7D" w14:textId="77777777" w:rsidTr="002D6D48">
        <w:trPr>
          <w:trHeight w:val="170"/>
        </w:trPr>
        <w:tc>
          <w:tcPr>
            <w:tcW w:w="1345" w:type="pct"/>
            <w:tcBorders>
              <w:top w:val="nil"/>
              <w:left w:val="nil"/>
              <w:bottom w:val="nil"/>
              <w:right w:val="nil"/>
            </w:tcBorders>
            <w:noWrap/>
            <w:vAlign w:val="center"/>
          </w:tcPr>
          <w:p w14:paraId="5D339D45" w14:textId="77777777" w:rsidR="0061577B" w:rsidRPr="00694475" w:rsidRDefault="0061577B" w:rsidP="001C23AD">
            <w:pPr>
              <w:rPr>
                <w:rFonts w:ascii="Georgia" w:hAnsi="Georgia" w:cs="Calibri"/>
                <w:color w:val="000000"/>
                <w:sz w:val="16"/>
                <w:szCs w:val="16"/>
              </w:rPr>
            </w:pPr>
          </w:p>
        </w:tc>
        <w:tc>
          <w:tcPr>
            <w:tcW w:w="632" w:type="pct"/>
            <w:tcBorders>
              <w:top w:val="nil"/>
              <w:left w:val="nil"/>
              <w:bottom w:val="nil"/>
              <w:right w:val="nil"/>
            </w:tcBorders>
            <w:noWrap/>
            <w:vAlign w:val="center"/>
          </w:tcPr>
          <w:p w14:paraId="20254DB0" w14:textId="77777777" w:rsidR="0061577B" w:rsidRPr="00694475" w:rsidRDefault="0061577B" w:rsidP="001C23AD">
            <w:pPr>
              <w:jc w:val="right"/>
              <w:rPr>
                <w:rFonts w:ascii="Georgia" w:hAnsi="Georgia" w:cs="Calibri"/>
                <w:color w:val="000000"/>
                <w:sz w:val="16"/>
                <w:szCs w:val="16"/>
              </w:rPr>
            </w:pPr>
          </w:p>
        </w:tc>
        <w:tc>
          <w:tcPr>
            <w:tcW w:w="77" w:type="pct"/>
            <w:tcBorders>
              <w:top w:val="nil"/>
              <w:left w:val="nil"/>
              <w:bottom w:val="nil"/>
              <w:right w:val="nil"/>
            </w:tcBorders>
            <w:noWrap/>
            <w:vAlign w:val="center"/>
          </w:tcPr>
          <w:p w14:paraId="522228CF" w14:textId="77777777" w:rsidR="0061577B" w:rsidRPr="00694475" w:rsidRDefault="0061577B" w:rsidP="001C23AD">
            <w:pPr>
              <w:jc w:val="right"/>
              <w:rPr>
                <w:rFonts w:ascii="Georgia" w:hAnsi="Georgia" w:cs="Calibri"/>
                <w:color w:val="000000"/>
                <w:sz w:val="16"/>
                <w:szCs w:val="16"/>
              </w:rPr>
            </w:pPr>
          </w:p>
        </w:tc>
        <w:tc>
          <w:tcPr>
            <w:tcW w:w="673" w:type="pct"/>
            <w:tcBorders>
              <w:top w:val="nil"/>
              <w:left w:val="nil"/>
              <w:bottom w:val="nil"/>
              <w:right w:val="nil"/>
            </w:tcBorders>
            <w:noWrap/>
            <w:vAlign w:val="center"/>
          </w:tcPr>
          <w:p w14:paraId="03847F2B" w14:textId="77777777" w:rsidR="0061577B" w:rsidRPr="00694475" w:rsidRDefault="0061577B" w:rsidP="001C23AD">
            <w:pPr>
              <w:jc w:val="right"/>
              <w:rPr>
                <w:rFonts w:ascii="Georgia" w:hAnsi="Georgia" w:cs="Calibri"/>
                <w:color w:val="000000"/>
                <w:sz w:val="16"/>
                <w:szCs w:val="16"/>
              </w:rPr>
            </w:pPr>
          </w:p>
        </w:tc>
        <w:tc>
          <w:tcPr>
            <w:tcW w:w="77" w:type="pct"/>
            <w:tcBorders>
              <w:top w:val="nil"/>
              <w:left w:val="nil"/>
              <w:bottom w:val="nil"/>
              <w:right w:val="nil"/>
            </w:tcBorders>
            <w:noWrap/>
            <w:vAlign w:val="center"/>
          </w:tcPr>
          <w:p w14:paraId="0D0F52AA" w14:textId="77777777" w:rsidR="0061577B" w:rsidRPr="00694475" w:rsidRDefault="0061577B" w:rsidP="001C23AD">
            <w:pPr>
              <w:jc w:val="right"/>
              <w:rPr>
                <w:rFonts w:ascii="Georgia" w:hAnsi="Georgia" w:cs="Calibri"/>
                <w:color w:val="000000"/>
                <w:sz w:val="16"/>
                <w:szCs w:val="16"/>
              </w:rPr>
            </w:pPr>
          </w:p>
        </w:tc>
        <w:tc>
          <w:tcPr>
            <w:tcW w:w="622" w:type="pct"/>
            <w:tcBorders>
              <w:top w:val="nil"/>
              <w:left w:val="nil"/>
              <w:bottom w:val="nil"/>
              <w:right w:val="nil"/>
            </w:tcBorders>
            <w:vAlign w:val="center"/>
          </w:tcPr>
          <w:p w14:paraId="1FE30685" w14:textId="77777777" w:rsidR="0061577B" w:rsidRPr="00694475" w:rsidRDefault="0061577B" w:rsidP="001C23AD">
            <w:pPr>
              <w:jc w:val="right"/>
              <w:rPr>
                <w:rFonts w:ascii="Georgia" w:hAnsi="Georgia" w:cs="Calibri"/>
                <w:color w:val="000000"/>
                <w:sz w:val="16"/>
                <w:szCs w:val="16"/>
              </w:rPr>
            </w:pPr>
          </w:p>
        </w:tc>
        <w:tc>
          <w:tcPr>
            <w:tcW w:w="77" w:type="pct"/>
            <w:tcBorders>
              <w:top w:val="nil"/>
              <w:left w:val="nil"/>
              <w:bottom w:val="nil"/>
              <w:right w:val="nil"/>
            </w:tcBorders>
            <w:noWrap/>
            <w:vAlign w:val="center"/>
          </w:tcPr>
          <w:p w14:paraId="637DF016" w14:textId="77777777" w:rsidR="0061577B" w:rsidRPr="00694475" w:rsidRDefault="0061577B" w:rsidP="001C23AD">
            <w:pPr>
              <w:jc w:val="right"/>
              <w:rPr>
                <w:rFonts w:ascii="Georgia" w:hAnsi="Georgia" w:cs="Calibri"/>
                <w:color w:val="000000"/>
                <w:sz w:val="16"/>
                <w:szCs w:val="16"/>
              </w:rPr>
            </w:pPr>
          </w:p>
        </w:tc>
        <w:tc>
          <w:tcPr>
            <w:tcW w:w="682" w:type="pct"/>
            <w:tcBorders>
              <w:top w:val="nil"/>
              <w:left w:val="nil"/>
              <w:bottom w:val="nil"/>
              <w:right w:val="nil"/>
            </w:tcBorders>
            <w:noWrap/>
            <w:vAlign w:val="center"/>
          </w:tcPr>
          <w:p w14:paraId="717058AD" w14:textId="77777777" w:rsidR="0061577B" w:rsidRPr="00694475" w:rsidRDefault="0061577B" w:rsidP="001C23AD">
            <w:pPr>
              <w:jc w:val="right"/>
              <w:rPr>
                <w:rFonts w:ascii="Georgia" w:hAnsi="Georgia" w:cs="Calibri"/>
                <w:color w:val="000000"/>
                <w:sz w:val="16"/>
                <w:szCs w:val="16"/>
              </w:rPr>
            </w:pPr>
          </w:p>
        </w:tc>
        <w:tc>
          <w:tcPr>
            <w:tcW w:w="77" w:type="pct"/>
            <w:tcBorders>
              <w:top w:val="nil"/>
              <w:left w:val="nil"/>
              <w:bottom w:val="nil"/>
              <w:right w:val="nil"/>
            </w:tcBorders>
            <w:noWrap/>
            <w:vAlign w:val="center"/>
          </w:tcPr>
          <w:p w14:paraId="7E06D922" w14:textId="77777777" w:rsidR="0061577B" w:rsidRPr="00694475" w:rsidRDefault="0061577B" w:rsidP="001C23AD">
            <w:pPr>
              <w:jc w:val="right"/>
              <w:rPr>
                <w:rFonts w:ascii="Georgia" w:hAnsi="Georgia" w:cs="Calibri"/>
                <w:color w:val="000000"/>
                <w:sz w:val="16"/>
                <w:szCs w:val="16"/>
              </w:rPr>
            </w:pPr>
          </w:p>
        </w:tc>
        <w:tc>
          <w:tcPr>
            <w:tcW w:w="662" w:type="pct"/>
            <w:tcBorders>
              <w:top w:val="nil"/>
              <w:left w:val="nil"/>
              <w:bottom w:val="nil"/>
              <w:right w:val="nil"/>
            </w:tcBorders>
            <w:noWrap/>
            <w:vAlign w:val="center"/>
          </w:tcPr>
          <w:p w14:paraId="67C4E9F5" w14:textId="77777777" w:rsidR="0061577B" w:rsidRPr="00694475" w:rsidRDefault="0061577B" w:rsidP="001C23AD">
            <w:pPr>
              <w:jc w:val="right"/>
              <w:rPr>
                <w:rFonts w:ascii="Georgia" w:hAnsi="Georgia" w:cs="Calibri"/>
                <w:color w:val="000000"/>
                <w:sz w:val="16"/>
                <w:szCs w:val="16"/>
              </w:rPr>
            </w:pPr>
          </w:p>
        </w:tc>
        <w:tc>
          <w:tcPr>
            <w:tcW w:w="77" w:type="pct"/>
            <w:vAlign w:val="center"/>
          </w:tcPr>
          <w:p w14:paraId="0850388B" w14:textId="77777777" w:rsidR="0061577B" w:rsidRPr="00694475" w:rsidRDefault="0061577B" w:rsidP="001C23AD">
            <w:pPr>
              <w:rPr>
                <w:rFonts w:ascii="Georgia" w:hAnsi="Georgia"/>
                <w:sz w:val="16"/>
                <w:szCs w:val="16"/>
              </w:rPr>
            </w:pPr>
          </w:p>
        </w:tc>
      </w:tr>
      <w:tr w:rsidR="001C23AD" w:rsidRPr="00694475" w14:paraId="26C706F5" w14:textId="77777777" w:rsidTr="002D6D48">
        <w:trPr>
          <w:trHeight w:val="170"/>
        </w:trPr>
        <w:tc>
          <w:tcPr>
            <w:tcW w:w="1345" w:type="pct"/>
            <w:tcBorders>
              <w:top w:val="nil"/>
              <w:left w:val="nil"/>
              <w:bottom w:val="nil"/>
              <w:right w:val="nil"/>
            </w:tcBorders>
            <w:noWrap/>
            <w:vAlign w:val="center"/>
            <w:hideMark/>
          </w:tcPr>
          <w:p w14:paraId="648B781E"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Terrenos</w:t>
            </w:r>
          </w:p>
        </w:tc>
        <w:tc>
          <w:tcPr>
            <w:tcW w:w="632" w:type="pct"/>
            <w:tcBorders>
              <w:top w:val="nil"/>
              <w:left w:val="nil"/>
              <w:bottom w:val="nil"/>
              <w:right w:val="nil"/>
            </w:tcBorders>
            <w:noWrap/>
            <w:vAlign w:val="center"/>
            <w:hideMark/>
          </w:tcPr>
          <w:p w14:paraId="558BFA54" w14:textId="62F43011"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175.449</w:t>
            </w:r>
          </w:p>
        </w:tc>
        <w:tc>
          <w:tcPr>
            <w:tcW w:w="77" w:type="pct"/>
            <w:tcBorders>
              <w:top w:val="nil"/>
              <w:left w:val="nil"/>
              <w:bottom w:val="nil"/>
              <w:right w:val="nil"/>
            </w:tcBorders>
            <w:noWrap/>
            <w:vAlign w:val="center"/>
            <w:hideMark/>
          </w:tcPr>
          <w:p w14:paraId="760F43C6" w14:textId="77777777" w:rsidR="001C23AD" w:rsidRPr="00694475" w:rsidRDefault="001C23AD" w:rsidP="001C23AD">
            <w:pPr>
              <w:jc w:val="right"/>
              <w:rPr>
                <w:rFonts w:ascii="Georgia" w:hAnsi="Georgia" w:cs="Calibri"/>
                <w:color w:val="000000"/>
                <w:sz w:val="16"/>
                <w:szCs w:val="16"/>
              </w:rPr>
            </w:pPr>
          </w:p>
        </w:tc>
        <w:tc>
          <w:tcPr>
            <w:tcW w:w="673" w:type="pct"/>
            <w:tcBorders>
              <w:top w:val="nil"/>
              <w:left w:val="nil"/>
              <w:bottom w:val="nil"/>
              <w:right w:val="nil"/>
            </w:tcBorders>
            <w:noWrap/>
            <w:vAlign w:val="center"/>
            <w:hideMark/>
          </w:tcPr>
          <w:p w14:paraId="42A80C46" w14:textId="02D6FA52"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w:t>
            </w:r>
          </w:p>
        </w:tc>
        <w:tc>
          <w:tcPr>
            <w:tcW w:w="77" w:type="pct"/>
            <w:tcBorders>
              <w:top w:val="nil"/>
              <w:left w:val="nil"/>
              <w:bottom w:val="nil"/>
              <w:right w:val="nil"/>
            </w:tcBorders>
            <w:noWrap/>
            <w:vAlign w:val="center"/>
            <w:hideMark/>
          </w:tcPr>
          <w:p w14:paraId="43EBB152" w14:textId="77777777" w:rsidR="001C23AD" w:rsidRPr="00694475" w:rsidRDefault="001C23AD" w:rsidP="001C23AD">
            <w:pPr>
              <w:jc w:val="right"/>
              <w:rPr>
                <w:rFonts w:ascii="Georgia" w:hAnsi="Georgia" w:cs="Calibri"/>
                <w:color w:val="000000"/>
                <w:sz w:val="16"/>
                <w:szCs w:val="16"/>
              </w:rPr>
            </w:pPr>
          </w:p>
        </w:tc>
        <w:tc>
          <w:tcPr>
            <w:tcW w:w="622" w:type="pct"/>
            <w:tcBorders>
              <w:top w:val="nil"/>
              <w:left w:val="nil"/>
              <w:bottom w:val="nil"/>
              <w:right w:val="nil"/>
            </w:tcBorders>
            <w:vAlign w:val="center"/>
            <w:hideMark/>
          </w:tcPr>
          <w:p w14:paraId="43FE731A" w14:textId="06FEF561"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(50.205)</w:t>
            </w:r>
          </w:p>
        </w:tc>
        <w:tc>
          <w:tcPr>
            <w:tcW w:w="77" w:type="pct"/>
            <w:tcBorders>
              <w:top w:val="nil"/>
              <w:left w:val="nil"/>
              <w:bottom w:val="nil"/>
              <w:right w:val="nil"/>
            </w:tcBorders>
            <w:noWrap/>
            <w:vAlign w:val="center"/>
            <w:hideMark/>
          </w:tcPr>
          <w:p w14:paraId="13927DE5" w14:textId="77777777" w:rsidR="001C23AD" w:rsidRPr="00694475" w:rsidRDefault="001C23AD" w:rsidP="001C23AD">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75F47EAC" w14:textId="713F05FF"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125.244</w:t>
            </w:r>
          </w:p>
        </w:tc>
        <w:tc>
          <w:tcPr>
            <w:tcW w:w="77" w:type="pct"/>
            <w:tcBorders>
              <w:top w:val="nil"/>
              <w:left w:val="nil"/>
              <w:bottom w:val="nil"/>
              <w:right w:val="nil"/>
            </w:tcBorders>
            <w:noWrap/>
            <w:vAlign w:val="center"/>
            <w:hideMark/>
          </w:tcPr>
          <w:p w14:paraId="3FAC8D70" w14:textId="77777777" w:rsidR="001C23AD" w:rsidRPr="00694475" w:rsidRDefault="001C23AD" w:rsidP="001C23AD">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59BACC64" w14:textId="1A2BD4CB"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125.299</w:t>
            </w:r>
          </w:p>
        </w:tc>
        <w:tc>
          <w:tcPr>
            <w:tcW w:w="77" w:type="pct"/>
            <w:vAlign w:val="center"/>
            <w:hideMark/>
          </w:tcPr>
          <w:p w14:paraId="6E3FF5D6" w14:textId="77777777" w:rsidR="001C23AD" w:rsidRPr="00694475" w:rsidRDefault="001C23AD" w:rsidP="001C23AD">
            <w:pPr>
              <w:rPr>
                <w:rFonts w:ascii="Georgia" w:hAnsi="Georgia"/>
                <w:sz w:val="16"/>
                <w:szCs w:val="16"/>
              </w:rPr>
            </w:pPr>
          </w:p>
        </w:tc>
      </w:tr>
      <w:tr w:rsidR="001C23AD" w:rsidRPr="00694475" w14:paraId="5B017827" w14:textId="77777777" w:rsidTr="002D6D48">
        <w:trPr>
          <w:trHeight w:val="170"/>
        </w:trPr>
        <w:tc>
          <w:tcPr>
            <w:tcW w:w="1345" w:type="pct"/>
            <w:tcBorders>
              <w:top w:val="nil"/>
              <w:left w:val="nil"/>
              <w:bottom w:val="nil"/>
              <w:right w:val="nil"/>
            </w:tcBorders>
            <w:noWrap/>
            <w:vAlign w:val="center"/>
            <w:hideMark/>
          </w:tcPr>
          <w:p w14:paraId="3C62B45A"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632" w:type="pct"/>
            <w:tcBorders>
              <w:top w:val="nil"/>
              <w:left w:val="nil"/>
              <w:bottom w:val="nil"/>
              <w:right w:val="nil"/>
            </w:tcBorders>
            <w:noWrap/>
            <w:vAlign w:val="center"/>
            <w:hideMark/>
          </w:tcPr>
          <w:p w14:paraId="31ADC83F" w14:textId="649C9B20"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419.522</w:t>
            </w:r>
          </w:p>
        </w:tc>
        <w:tc>
          <w:tcPr>
            <w:tcW w:w="77" w:type="pct"/>
            <w:tcBorders>
              <w:top w:val="nil"/>
              <w:left w:val="nil"/>
              <w:bottom w:val="nil"/>
              <w:right w:val="nil"/>
            </w:tcBorders>
            <w:noWrap/>
            <w:vAlign w:val="center"/>
            <w:hideMark/>
          </w:tcPr>
          <w:p w14:paraId="72E7F3C6" w14:textId="77777777" w:rsidR="001C23AD" w:rsidRPr="00694475" w:rsidRDefault="001C23AD" w:rsidP="001C23AD">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477FD96E" w14:textId="20FBA695"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(138.330)</w:t>
            </w:r>
          </w:p>
        </w:tc>
        <w:tc>
          <w:tcPr>
            <w:tcW w:w="77" w:type="pct"/>
            <w:tcBorders>
              <w:top w:val="nil"/>
              <w:left w:val="nil"/>
              <w:bottom w:val="nil"/>
              <w:right w:val="nil"/>
            </w:tcBorders>
            <w:noWrap/>
            <w:vAlign w:val="center"/>
            <w:hideMark/>
          </w:tcPr>
          <w:p w14:paraId="0EC53D63" w14:textId="77777777" w:rsidR="001C23AD" w:rsidRPr="00694475" w:rsidRDefault="001C23AD" w:rsidP="001C23AD">
            <w:pPr>
              <w:jc w:val="right"/>
              <w:rPr>
                <w:rFonts w:ascii="Georgia" w:hAnsi="Georgia" w:cs="Calibri"/>
                <w:color w:val="000000"/>
                <w:sz w:val="16"/>
                <w:szCs w:val="16"/>
              </w:rPr>
            </w:pPr>
          </w:p>
        </w:tc>
        <w:tc>
          <w:tcPr>
            <w:tcW w:w="622" w:type="pct"/>
            <w:tcBorders>
              <w:top w:val="nil"/>
              <w:left w:val="nil"/>
              <w:bottom w:val="nil"/>
              <w:right w:val="nil"/>
            </w:tcBorders>
            <w:vAlign w:val="center"/>
            <w:hideMark/>
          </w:tcPr>
          <w:p w14:paraId="3FD0AC12" w14:textId="4EA85D60"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(69.607)</w:t>
            </w:r>
          </w:p>
        </w:tc>
        <w:tc>
          <w:tcPr>
            <w:tcW w:w="77" w:type="pct"/>
            <w:tcBorders>
              <w:top w:val="nil"/>
              <w:left w:val="nil"/>
              <w:bottom w:val="nil"/>
              <w:right w:val="nil"/>
            </w:tcBorders>
            <w:noWrap/>
            <w:vAlign w:val="center"/>
            <w:hideMark/>
          </w:tcPr>
          <w:p w14:paraId="436615B7" w14:textId="77777777" w:rsidR="001C23AD" w:rsidRPr="00694475" w:rsidRDefault="001C23AD" w:rsidP="001C23AD">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3E5BEBE4" w14:textId="6607B462"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211.585</w:t>
            </w:r>
          </w:p>
        </w:tc>
        <w:tc>
          <w:tcPr>
            <w:tcW w:w="77" w:type="pct"/>
            <w:tcBorders>
              <w:top w:val="nil"/>
              <w:left w:val="nil"/>
              <w:bottom w:val="nil"/>
              <w:right w:val="nil"/>
            </w:tcBorders>
            <w:noWrap/>
            <w:vAlign w:val="center"/>
            <w:hideMark/>
          </w:tcPr>
          <w:p w14:paraId="67755E92" w14:textId="77777777" w:rsidR="001C23AD" w:rsidRPr="00694475" w:rsidRDefault="001C23AD" w:rsidP="001C23AD">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1CB9F197" w14:textId="2E0D6A3F"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212.541</w:t>
            </w:r>
          </w:p>
        </w:tc>
        <w:tc>
          <w:tcPr>
            <w:tcW w:w="77" w:type="pct"/>
            <w:vAlign w:val="center"/>
            <w:hideMark/>
          </w:tcPr>
          <w:p w14:paraId="2475EC93" w14:textId="77777777" w:rsidR="001C23AD" w:rsidRPr="00694475" w:rsidRDefault="001C23AD" w:rsidP="001C23AD">
            <w:pPr>
              <w:rPr>
                <w:rFonts w:ascii="Georgia" w:hAnsi="Georgia"/>
                <w:sz w:val="16"/>
                <w:szCs w:val="16"/>
              </w:rPr>
            </w:pPr>
          </w:p>
        </w:tc>
      </w:tr>
      <w:tr w:rsidR="001C23AD" w:rsidRPr="00694475" w14:paraId="3FD4FD07" w14:textId="77777777" w:rsidTr="002D6D48">
        <w:trPr>
          <w:trHeight w:val="170"/>
        </w:trPr>
        <w:tc>
          <w:tcPr>
            <w:tcW w:w="1345" w:type="pct"/>
            <w:tcBorders>
              <w:top w:val="nil"/>
              <w:left w:val="nil"/>
              <w:bottom w:val="nil"/>
              <w:right w:val="nil"/>
            </w:tcBorders>
            <w:noWrap/>
            <w:vAlign w:val="center"/>
            <w:hideMark/>
          </w:tcPr>
          <w:p w14:paraId="626B4536"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632" w:type="pct"/>
            <w:tcBorders>
              <w:top w:val="nil"/>
              <w:left w:val="nil"/>
              <w:bottom w:val="nil"/>
              <w:right w:val="nil"/>
            </w:tcBorders>
            <w:noWrap/>
            <w:vAlign w:val="center"/>
            <w:hideMark/>
          </w:tcPr>
          <w:p w14:paraId="484B08AD" w14:textId="03ED5340"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50.856</w:t>
            </w:r>
          </w:p>
        </w:tc>
        <w:tc>
          <w:tcPr>
            <w:tcW w:w="77" w:type="pct"/>
            <w:tcBorders>
              <w:top w:val="nil"/>
              <w:left w:val="nil"/>
              <w:bottom w:val="nil"/>
              <w:right w:val="nil"/>
            </w:tcBorders>
            <w:noWrap/>
            <w:vAlign w:val="center"/>
            <w:hideMark/>
          </w:tcPr>
          <w:p w14:paraId="0198A972" w14:textId="77777777" w:rsidR="001C23AD" w:rsidRPr="00694475" w:rsidRDefault="001C23AD" w:rsidP="001C23AD">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58A930A9" w14:textId="2977FBA0"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(38.896)</w:t>
            </w:r>
          </w:p>
        </w:tc>
        <w:tc>
          <w:tcPr>
            <w:tcW w:w="77" w:type="pct"/>
            <w:tcBorders>
              <w:top w:val="nil"/>
              <w:left w:val="nil"/>
              <w:bottom w:val="nil"/>
              <w:right w:val="nil"/>
            </w:tcBorders>
            <w:noWrap/>
            <w:vAlign w:val="center"/>
            <w:hideMark/>
          </w:tcPr>
          <w:p w14:paraId="6DBCB0B7" w14:textId="77777777" w:rsidR="001C23AD" w:rsidRPr="00694475" w:rsidRDefault="001C23AD" w:rsidP="001C23AD">
            <w:pPr>
              <w:jc w:val="right"/>
              <w:rPr>
                <w:rFonts w:ascii="Georgia" w:hAnsi="Georgia" w:cs="Calibri"/>
                <w:color w:val="000000"/>
                <w:sz w:val="16"/>
                <w:szCs w:val="16"/>
              </w:rPr>
            </w:pPr>
          </w:p>
        </w:tc>
        <w:tc>
          <w:tcPr>
            <w:tcW w:w="622" w:type="pct"/>
            <w:tcBorders>
              <w:top w:val="nil"/>
              <w:left w:val="nil"/>
              <w:bottom w:val="nil"/>
              <w:right w:val="nil"/>
            </w:tcBorders>
            <w:vAlign w:val="center"/>
            <w:hideMark/>
          </w:tcPr>
          <w:p w14:paraId="7AD4424E" w14:textId="571085F3"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(3.848)</w:t>
            </w:r>
          </w:p>
        </w:tc>
        <w:tc>
          <w:tcPr>
            <w:tcW w:w="77" w:type="pct"/>
            <w:tcBorders>
              <w:top w:val="nil"/>
              <w:left w:val="nil"/>
              <w:bottom w:val="nil"/>
              <w:right w:val="nil"/>
            </w:tcBorders>
            <w:noWrap/>
            <w:vAlign w:val="center"/>
            <w:hideMark/>
          </w:tcPr>
          <w:p w14:paraId="3C00A4D8" w14:textId="77777777" w:rsidR="001C23AD" w:rsidRPr="00694475" w:rsidRDefault="001C23AD" w:rsidP="001C23AD">
            <w:pPr>
              <w:jc w:val="right"/>
              <w:rPr>
                <w:rFonts w:ascii="Georgia" w:hAnsi="Georgia" w:cs="Calibri"/>
                <w:color w:val="000000"/>
                <w:sz w:val="16"/>
                <w:szCs w:val="16"/>
              </w:rPr>
            </w:pPr>
          </w:p>
        </w:tc>
        <w:tc>
          <w:tcPr>
            <w:tcW w:w="682" w:type="pct"/>
            <w:tcBorders>
              <w:top w:val="nil"/>
              <w:left w:val="nil"/>
              <w:bottom w:val="nil"/>
              <w:right w:val="nil"/>
            </w:tcBorders>
            <w:noWrap/>
            <w:vAlign w:val="center"/>
            <w:hideMark/>
          </w:tcPr>
          <w:p w14:paraId="7FC0CBB4" w14:textId="4D1AA0D7"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8.112</w:t>
            </w:r>
          </w:p>
        </w:tc>
        <w:tc>
          <w:tcPr>
            <w:tcW w:w="77" w:type="pct"/>
            <w:tcBorders>
              <w:top w:val="nil"/>
              <w:left w:val="nil"/>
              <w:bottom w:val="nil"/>
              <w:right w:val="nil"/>
            </w:tcBorders>
            <w:noWrap/>
            <w:vAlign w:val="center"/>
            <w:hideMark/>
          </w:tcPr>
          <w:p w14:paraId="2253C568" w14:textId="77777777" w:rsidR="001C23AD" w:rsidRPr="00694475" w:rsidRDefault="001C23AD" w:rsidP="001C23AD">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02C8FAEE" w14:textId="40D43651"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7.581</w:t>
            </w:r>
          </w:p>
        </w:tc>
        <w:tc>
          <w:tcPr>
            <w:tcW w:w="77" w:type="pct"/>
            <w:vAlign w:val="center"/>
            <w:hideMark/>
          </w:tcPr>
          <w:p w14:paraId="734F2F42" w14:textId="77777777" w:rsidR="001C23AD" w:rsidRPr="00694475" w:rsidRDefault="001C23AD" w:rsidP="001C23AD">
            <w:pPr>
              <w:rPr>
                <w:rFonts w:ascii="Georgia" w:hAnsi="Georgia"/>
                <w:sz w:val="16"/>
                <w:szCs w:val="16"/>
              </w:rPr>
            </w:pPr>
          </w:p>
        </w:tc>
      </w:tr>
      <w:tr w:rsidR="00E07BC1" w:rsidRPr="00694475" w14:paraId="4F4C9CDA" w14:textId="77777777" w:rsidTr="002D6D48">
        <w:trPr>
          <w:trHeight w:val="170"/>
        </w:trPr>
        <w:tc>
          <w:tcPr>
            <w:tcW w:w="1345" w:type="pct"/>
            <w:tcBorders>
              <w:top w:val="nil"/>
              <w:left w:val="nil"/>
              <w:bottom w:val="nil"/>
              <w:right w:val="nil"/>
            </w:tcBorders>
            <w:noWrap/>
            <w:vAlign w:val="center"/>
            <w:hideMark/>
          </w:tcPr>
          <w:p w14:paraId="68FBBE4C"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Imobilizado em andamento (i)</w:t>
            </w:r>
          </w:p>
        </w:tc>
        <w:tc>
          <w:tcPr>
            <w:tcW w:w="632" w:type="pct"/>
            <w:tcBorders>
              <w:top w:val="nil"/>
              <w:left w:val="nil"/>
              <w:bottom w:val="single" w:sz="8" w:space="0" w:color="auto"/>
              <w:right w:val="nil"/>
            </w:tcBorders>
            <w:noWrap/>
            <w:vAlign w:val="center"/>
            <w:hideMark/>
          </w:tcPr>
          <w:p w14:paraId="1CC051C3" w14:textId="323B55B6"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15.134</w:t>
            </w:r>
          </w:p>
        </w:tc>
        <w:tc>
          <w:tcPr>
            <w:tcW w:w="77" w:type="pct"/>
            <w:tcBorders>
              <w:top w:val="nil"/>
              <w:left w:val="nil"/>
              <w:bottom w:val="nil"/>
              <w:right w:val="nil"/>
            </w:tcBorders>
            <w:noWrap/>
            <w:vAlign w:val="center"/>
            <w:hideMark/>
          </w:tcPr>
          <w:p w14:paraId="190D6BC0" w14:textId="77777777" w:rsidR="001C23AD" w:rsidRPr="00694475" w:rsidRDefault="001C23AD" w:rsidP="001C23AD">
            <w:pPr>
              <w:jc w:val="right"/>
              <w:rPr>
                <w:rFonts w:ascii="Georgia" w:hAnsi="Georgia" w:cs="Calibri"/>
                <w:color w:val="000000"/>
                <w:sz w:val="16"/>
                <w:szCs w:val="16"/>
              </w:rPr>
            </w:pPr>
          </w:p>
        </w:tc>
        <w:tc>
          <w:tcPr>
            <w:tcW w:w="673" w:type="pct"/>
            <w:tcBorders>
              <w:top w:val="nil"/>
              <w:left w:val="nil"/>
              <w:bottom w:val="single" w:sz="8" w:space="0" w:color="auto"/>
              <w:right w:val="nil"/>
            </w:tcBorders>
            <w:noWrap/>
            <w:vAlign w:val="center"/>
            <w:hideMark/>
          </w:tcPr>
          <w:p w14:paraId="32EB6A49" w14:textId="2EB2A942"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w:t>
            </w:r>
          </w:p>
        </w:tc>
        <w:tc>
          <w:tcPr>
            <w:tcW w:w="77" w:type="pct"/>
            <w:tcBorders>
              <w:top w:val="nil"/>
              <w:left w:val="nil"/>
              <w:bottom w:val="nil"/>
              <w:right w:val="nil"/>
            </w:tcBorders>
            <w:noWrap/>
            <w:vAlign w:val="center"/>
            <w:hideMark/>
          </w:tcPr>
          <w:p w14:paraId="0C593B94" w14:textId="77777777" w:rsidR="001C23AD" w:rsidRPr="00694475" w:rsidRDefault="001C23AD" w:rsidP="001C23AD">
            <w:pPr>
              <w:jc w:val="right"/>
              <w:rPr>
                <w:rFonts w:ascii="Georgia" w:hAnsi="Georgia" w:cs="Calibri"/>
                <w:color w:val="000000"/>
                <w:sz w:val="16"/>
                <w:szCs w:val="16"/>
              </w:rPr>
            </w:pPr>
          </w:p>
        </w:tc>
        <w:tc>
          <w:tcPr>
            <w:tcW w:w="622" w:type="pct"/>
            <w:tcBorders>
              <w:top w:val="nil"/>
              <w:left w:val="nil"/>
              <w:bottom w:val="single" w:sz="8" w:space="0" w:color="auto"/>
              <w:right w:val="nil"/>
            </w:tcBorders>
            <w:vAlign w:val="center"/>
            <w:hideMark/>
          </w:tcPr>
          <w:p w14:paraId="564F5410" w14:textId="4D2FE3F8"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w:t>
            </w:r>
          </w:p>
        </w:tc>
        <w:tc>
          <w:tcPr>
            <w:tcW w:w="77" w:type="pct"/>
            <w:tcBorders>
              <w:top w:val="nil"/>
              <w:left w:val="nil"/>
              <w:bottom w:val="nil"/>
              <w:right w:val="nil"/>
            </w:tcBorders>
            <w:noWrap/>
            <w:vAlign w:val="center"/>
            <w:hideMark/>
          </w:tcPr>
          <w:p w14:paraId="3C58C59A" w14:textId="77777777" w:rsidR="001C23AD" w:rsidRPr="00694475" w:rsidRDefault="001C23AD" w:rsidP="001C23AD">
            <w:pPr>
              <w:jc w:val="right"/>
              <w:rPr>
                <w:rFonts w:ascii="Georgia" w:hAnsi="Georgia" w:cs="Calibri"/>
                <w:color w:val="000000"/>
                <w:sz w:val="16"/>
                <w:szCs w:val="16"/>
              </w:rPr>
            </w:pPr>
          </w:p>
        </w:tc>
        <w:tc>
          <w:tcPr>
            <w:tcW w:w="682" w:type="pct"/>
            <w:tcBorders>
              <w:top w:val="nil"/>
              <w:left w:val="nil"/>
              <w:bottom w:val="single" w:sz="8" w:space="0" w:color="auto"/>
              <w:right w:val="nil"/>
            </w:tcBorders>
            <w:noWrap/>
            <w:vAlign w:val="center"/>
            <w:hideMark/>
          </w:tcPr>
          <w:p w14:paraId="34A16BFA" w14:textId="35DC29F8" w:rsidR="001C23AD" w:rsidRPr="00694475" w:rsidRDefault="001C23AD" w:rsidP="00EE3F4D">
            <w:pPr>
              <w:jc w:val="right"/>
              <w:rPr>
                <w:rFonts w:ascii="Georgia" w:hAnsi="Georgia" w:cs="Calibri"/>
                <w:color w:val="000000"/>
                <w:sz w:val="16"/>
                <w:szCs w:val="16"/>
              </w:rPr>
            </w:pPr>
            <w:r w:rsidRPr="00694475">
              <w:rPr>
                <w:rFonts w:ascii="Georgia" w:hAnsi="Georgia" w:cs="Calibri"/>
                <w:color w:val="000000"/>
                <w:sz w:val="16"/>
                <w:szCs w:val="16"/>
              </w:rPr>
              <w:t>15.134</w:t>
            </w:r>
          </w:p>
        </w:tc>
        <w:tc>
          <w:tcPr>
            <w:tcW w:w="77" w:type="pct"/>
            <w:tcBorders>
              <w:top w:val="nil"/>
              <w:left w:val="nil"/>
              <w:bottom w:val="nil"/>
              <w:right w:val="nil"/>
            </w:tcBorders>
            <w:noWrap/>
            <w:vAlign w:val="center"/>
            <w:hideMark/>
          </w:tcPr>
          <w:p w14:paraId="2FB83727" w14:textId="77777777" w:rsidR="001C23AD" w:rsidRPr="00694475" w:rsidRDefault="001C23AD" w:rsidP="00EE3F4D">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center"/>
            <w:hideMark/>
          </w:tcPr>
          <w:p w14:paraId="4928AB22" w14:textId="540ECB61"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14.373</w:t>
            </w:r>
          </w:p>
        </w:tc>
        <w:tc>
          <w:tcPr>
            <w:tcW w:w="77" w:type="pct"/>
            <w:vAlign w:val="center"/>
            <w:hideMark/>
          </w:tcPr>
          <w:p w14:paraId="383A1AA2" w14:textId="77777777" w:rsidR="001C23AD" w:rsidRPr="00694475" w:rsidRDefault="001C23AD" w:rsidP="001C23AD">
            <w:pPr>
              <w:rPr>
                <w:rFonts w:ascii="Georgia" w:hAnsi="Georgia"/>
                <w:sz w:val="16"/>
                <w:szCs w:val="16"/>
              </w:rPr>
            </w:pPr>
          </w:p>
        </w:tc>
      </w:tr>
      <w:tr w:rsidR="001C23AD" w:rsidRPr="00694475" w14:paraId="4BA739F8" w14:textId="77777777" w:rsidTr="002D6D48">
        <w:trPr>
          <w:trHeight w:val="170"/>
        </w:trPr>
        <w:tc>
          <w:tcPr>
            <w:tcW w:w="1345" w:type="pct"/>
            <w:tcBorders>
              <w:top w:val="nil"/>
              <w:left w:val="nil"/>
              <w:bottom w:val="nil"/>
              <w:right w:val="nil"/>
            </w:tcBorders>
            <w:noWrap/>
            <w:vAlign w:val="center"/>
            <w:hideMark/>
          </w:tcPr>
          <w:p w14:paraId="69545791" w14:textId="77777777" w:rsidR="001C23AD" w:rsidRPr="00694475" w:rsidRDefault="001C23AD" w:rsidP="001C23AD">
            <w:pPr>
              <w:jc w:val="right"/>
              <w:rPr>
                <w:rFonts w:ascii="Georgia" w:hAnsi="Georgia" w:cs="Calibri"/>
                <w:color w:val="000000"/>
                <w:sz w:val="16"/>
                <w:szCs w:val="16"/>
              </w:rPr>
            </w:pPr>
          </w:p>
        </w:tc>
        <w:tc>
          <w:tcPr>
            <w:tcW w:w="632" w:type="pct"/>
            <w:tcBorders>
              <w:top w:val="nil"/>
              <w:left w:val="nil"/>
              <w:bottom w:val="nil"/>
              <w:right w:val="nil"/>
            </w:tcBorders>
            <w:noWrap/>
            <w:vAlign w:val="center"/>
            <w:hideMark/>
          </w:tcPr>
          <w:p w14:paraId="63B0531B" w14:textId="77777777" w:rsidR="001C23AD" w:rsidRPr="00694475" w:rsidRDefault="001C23AD" w:rsidP="00EE3F4D">
            <w:pPr>
              <w:jc w:val="right"/>
              <w:rPr>
                <w:rFonts w:ascii="Georgia" w:hAnsi="Georgia"/>
                <w:sz w:val="16"/>
                <w:szCs w:val="16"/>
              </w:rPr>
            </w:pPr>
          </w:p>
        </w:tc>
        <w:tc>
          <w:tcPr>
            <w:tcW w:w="77" w:type="pct"/>
            <w:tcBorders>
              <w:top w:val="nil"/>
              <w:left w:val="nil"/>
              <w:bottom w:val="nil"/>
              <w:right w:val="nil"/>
            </w:tcBorders>
            <w:noWrap/>
            <w:vAlign w:val="center"/>
            <w:hideMark/>
          </w:tcPr>
          <w:p w14:paraId="7E710F31" w14:textId="77777777" w:rsidR="001C23AD" w:rsidRPr="00694475" w:rsidRDefault="001C23AD" w:rsidP="001C23AD">
            <w:pPr>
              <w:jc w:val="right"/>
              <w:rPr>
                <w:rFonts w:ascii="Georgia" w:hAnsi="Georgia"/>
                <w:sz w:val="16"/>
                <w:szCs w:val="16"/>
              </w:rPr>
            </w:pPr>
          </w:p>
        </w:tc>
        <w:tc>
          <w:tcPr>
            <w:tcW w:w="673" w:type="pct"/>
            <w:tcBorders>
              <w:top w:val="nil"/>
              <w:left w:val="nil"/>
              <w:bottom w:val="nil"/>
              <w:right w:val="nil"/>
            </w:tcBorders>
            <w:noWrap/>
            <w:vAlign w:val="center"/>
            <w:hideMark/>
          </w:tcPr>
          <w:p w14:paraId="5260C994"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center"/>
            <w:hideMark/>
          </w:tcPr>
          <w:p w14:paraId="6622197E" w14:textId="77777777" w:rsidR="001C23AD" w:rsidRPr="00694475" w:rsidRDefault="001C23AD" w:rsidP="001C23AD">
            <w:pPr>
              <w:jc w:val="right"/>
              <w:rPr>
                <w:rFonts w:ascii="Georgia" w:hAnsi="Georgia"/>
                <w:sz w:val="16"/>
                <w:szCs w:val="16"/>
              </w:rPr>
            </w:pPr>
          </w:p>
        </w:tc>
        <w:tc>
          <w:tcPr>
            <w:tcW w:w="622" w:type="pct"/>
            <w:tcBorders>
              <w:top w:val="nil"/>
              <w:left w:val="nil"/>
              <w:bottom w:val="nil"/>
              <w:right w:val="nil"/>
            </w:tcBorders>
            <w:vAlign w:val="center"/>
            <w:hideMark/>
          </w:tcPr>
          <w:p w14:paraId="4538D1BD"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center"/>
            <w:hideMark/>
          </w:tcPr>
          <w:p w14:paraId="2FD306C5" w14:textId="77777777" w:rsidR="001C23AD" w:rsidRPr="00694475" w:rsidRDefault="001C23AD" w:rsidP="001C23AD">
            <w:pPr>
              <w:jc w:val="right"/>
              <w:rPr>
                <w:rFonts w:ascii="Georgia" w:hAnsi="Georgia"/>
                <w:sz w:val="16"/>
                <w:szCs w:val="16"/>
              </w:rPr>
            </w:pPr>
          </w:p>
        </w:tc>
        <w:tc>
          <w:tcPr>
            <w:tcW w:w="682" w:type="pct"/>
            <w:tcBorders>
              <w:top w:val="nil"/>
              <w:left w:val="nil"/>
              <w:bottom w:val="nil"/>
              <w:right w:val="nil"/>
            </w:tcBorders>
            <w:noWrap/>
            <w:vAlign w:val="center"/>
            <w:hideMark/>
          </w:tcPr>
          <w:p w14:paraId="4DB77581" w14:textId="77777777" w:rsidR="001C23AD" w:rsidRPr="00694475" w:rsidRDefault="001C23AD" w:rsidP="00EE3F4D">
            <w:pPr>
              <w:jc w:val="right"/>
              <w:rPr>
                <w:rFonts w:ascii="Georgia" w:hAnsi="Georgia"/>
                <w:sz w:val="16"/>
                <w:szCs w:val="16"/>
              </w:rPr>
            </w:pPr>
          </w:p>
        </w:tc>
        <w:tc>
          <w:tcPr>
            <w:tcW w:w="77" w:type="pct"/>
            <w:tcBorders>
              <w:top w:val="nil"/>
              <w:left w:val="nil"/>
              <w:bottom w:val="nil"/>
              <w:right w:val="nil"/>
            </w:tcBorders>
            <w:noWrap/>
            <w:vAlign w:val="center"/>
            <w:hideMark/>
          </w:tcPr>
          <w:p w14:paraId="1223A9B6" w14:textId="77777777" w:rsidR="001C23AD" w:rsidRPr="00694475" w:rsidRDefault="001C23AD" w:rsidP="00EE3F4D">
            <w:pPr>
              <w:jc w:val="right"/>
              <w:rPr>
                <w:rFonts w:ascii="Georgia" w:hAnsi="Georgia"/>
                <w:sz w:val="16"/>
                <w:szCs w:val="16"/>
              </w:rPr>
            </w:pPr>
          </w:p>
        </w:tc>
        <w:tc>
          <w:tcPr>
            <w:tcW w:w="662" w:type="pct"/>
            <w:tcBorders>
              <w:top w:val="nil"/>
              <w:left w:val="nil"/>
              <w:bottom w:val="nil"/>
              <w:right w:val="nil"/>
            </w:tcBorders>
            <w:noWrap/>
            <w:vAlign w:val="center"/>
            <w:hideMark/>
          </w:tcPr>
          <w:p w14:paraId="7D326868" w14:textId="77777777" w:rsidR="001C23AD" w:rsidRPr="00694475" w:rsidRDefault="001C23AD" w:rsidP="00EE3F4D">
            <w:pPr>
              <w:jc w:val="right"/>
              <w:rPr>
                <w:rFonts w:ascii="Georgia" w:hAnsi="Georgia"/>
                <w:sz w:val="16"/>
                <w:szCs w:val="16"/>
              </w:rPr>
            </w:pPr>
          </w:p>
        </w:tc>
        <w:tc>
          <w:tcPr>
            <w:tcW w:w="77" w:type="pct"/>
            <w:vAlign w:val="center"/>
            <w:hideMark/>
          </w:tcPr>
          <w:p w14:paraId="11DC4DF4" w14:textId="77777777" w:rsidR="001C23AD" w:rsidRPr="00694475" w:rsidRDefault="001C23AD" w:rsidP="001C23AD">
            <w:pPr>
              <w:rPr>
                <w:rFonts w:ascii="Georgia" w:hAnsi="Georgia"/>
                <w:sz w:val="16"/>
                <w:szCs w:val="16"/>
              </w:rPr>
            </w:pPr>
          </w:p>
        </w:tc>
      </w:tr>
      <w:tr w:rsidR="00E07BC1" w:rsidRPr="00694475" w14:paraId="2A3144B5" w14:textId="77777777" w:rsidTr="002D6D48">
        <w:trPr>
          <w:trHeight w:val="170"/>
        </w:trPr>
        <w:tc>
          <w:tcPr>
            <w:tcW w:w="1345" w:type="pct"/>
            <w:tcBorders>
              <w:top w:val="nil"/>
              <w:left w:val="nil"/>
              <w:bottom w:val="nil"/>
              <w:right w:val="nil"/>
            </w:tcBorders>
            <w:noWrap/>
            <w:vAlign w:val="center"/>
            <w:hideMark/>
          </w:tcPr>
          <w:p w14:paraId="6967BF00" w14:textId="77777777" w:rsidR="001C23AD" w:rsidRPr="00694475" w:rsidRDefault="001C23AD" w:rsidP="001C23AD">
            <w:pPr>
              <w:jc w:val="right"/>
              <w:rPr>
                <w:rFonts w:ascii="Georgia" w:hAnsi="Georgia"/>
                <w:sz w:val="16"/>
                <w:szCs w:val="16"/>
              </w:rPr>
            </w:pPr>
          </w:p>
        </w:tc>
        <w:tc>
          <w:tcPr>
            <w:tcW w:w="632" w:type="pct"/>
            <w:tcBorders>
              <w:top w:val="nil"/>
              <w:left w:val="nil"/>
              <w:bottom w:val="double" w:sz="6" w:space="0" w:color="auto"/>
              <w:right w:val="nil"/>
            </w:tcBorders>
            <w:noWrap/>
            <w:vAlign w:val="center"/>
            <w:hideMark/>
          </w:tcPr>
          <w:p w14:paraId="4C175005" w14:textId="3D7F885F"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660.961</w:t>
            </w:r>
          </w:p>
        </w:tc>
        <w:tc>
          <w:tcPr>
            <w:tcW w:w="77" w:type="pct"/>
            <w:tcBorders>
              <w:top w:val="nil"/>
              <w:left w:val="nil"/>
              <w:bottom w:val="nil"/>
              <w:right w:val="nil"/>
            </w:tcBorders>
            <w:noWrap/>
            <w:vAlign w:val="center"/>
            <w:hideMark/>
          </w:tcPr>
          <w:p w14:paraId="3565B4AC" w14:textId="77777777" w:rsidR="001C23AD" w:rsidRPr="00694475" w:rsidRDefault="001C23AD" w:rsidP="001C23AD">
            <w:pPr>
              <w:jc w:val="right"/>
              <w:rPr>
                <w:rFonts w:ascii="Georgia" w:hAnsi="Georgia" w:cs="Calibri"/>
                <w:color w:val="000000"/>
                <w:sz w:val="16"/>
                <w:szCs w:val="16"/>
              </w:rPr>
            </w:pPr>
          </w:p>
        </w:tc>
        <w:tc>
          <w:tcPr>
            <w:tcW w:w="673" w:type="pct"/>
            <w:tcBorders>
              <w:top w:val="nil"/>
              <w:left w:val="nil"/>
              <w:bottom w:val="double" w:sz="6" w:space="0" w:color="auto"/>
              <w:right w:val="nil"/>
            </w:tcBorders>
            <w:noWrap/>
            <w:vAlign w:val="center"/>
            <w:hideMark/>
          </w:tcPr>
          <w:p w14:paraId="19D0F0B2" w14:textId="00DC6674"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(177.226)</w:t>
            </w:r>
          </w:p>
        </w:tc>
        <w:tc>
          <w:tcPr>
            <w:tcW w:w="77" w:type="pct"/>
            <w:tcBorders>
              <w:top w:val="nil"/>
              <w:left w:val="nil"/>
              <w:bottom w:val="nil"/>
              <w:right w:val="nil"/>
            </w:tcBorders>
            <w:noWrap/>
            <w:vAlign w:val="center"/>
            <w:hideMark/>
          </w:tcPr>
          <w:p w14:paraId="7FAE97B4" w14:textId="77777777" w:rsidR="001C23AD" w:rsidRPr="00694475" w:rsidRDefault="001C23AD" w:rsidP="001C23AD">
            <w:pPr>
              <w:jc w:val="right"/>
              <w:rPr>
                <w:rFonts w:ascii="Georgia" w:hAnsi="Georgia" w:cs="Calibri"/>
                <w:color w:val="000000"/>
                <w:sz w:val="16"/>
                <w:szCs w:val="16"/>
              </w:rPr>
            </w:pPr>
          </w:p>
        </w:tc>
        <w:tc>
          <w:tcPr>
            <w:tcW w:w="622" w:type="pct"/>
            <w:tcBorders>
              <w:top w:val="nil"/>
              <w:left w:val="nil"/>
              <w:bottom w:val="double" w:sz="6" w:space="0" w:color="auto"/>
              <w:right w:val="nil"/>
            </w:tcBorders>
            <w:noWrap/>
            <w:vAlign w:val="center"/>
            <w:hideMark/>
          </w:tcPr>
          <w:p w14:paraId="67FED9B0" w14:textId="74760339"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(123.660)</w:t>
            </w:r>
          </w:p>
        </w:tc>
        <w:tc>
          <w:tcPr>
            <w:tcW w:w="77" w:type="pct"/>
            <w:tcBorders>
              <w:top w:val="nil"/>
              <w:left w:val="nil"/>
              <w:bottom w:val="nil"/>
              <w:right w:val="nil"/>
            </w:tcBorders>
            <w:noWrap/>
            <w:vAlign w:val="center"/>
            <w:hideMark/>
          </w:tcPr>
          <w:p w14:paraId="36F2142C" w14:textId="77777777" w:rsidR="001C23AD" w:rsidRPr="00694475" w:rsidRDefault="001C23AD" w:rsidP="001C23AD">
            <w:pPr>
              <w:jc w:val="right"/>
              <w:rPr>
                <w:rFonts w:ascii="Georgia" w:hAnsi="Georgia" w:cs="Calibri"/>
                <w:color w:val="000000"/>
                <w:sz w:val="16"/>
                <w:szCs w:val="16"/>
              </w:rPr>
            </w:pPr>
          </w:p>
        </w:tc>
        <w:tc>
          <w:tcPr>
            <w:tcW w:w="682" w:type="pct"/>
            <w:tcBorders>
              <w:top w:val="nil"/>
              <w:left w:val="nil"/>
              <w:bottom w:val="double" w:sz="6" w:space="0" w:color="auto"/>
              <w:right w:val="nil"/>
            </w:tcBorders>
            <w:noWrap/>
            <w:vAlign w:val="center"/>
            <w:hideMark/>
          </w:tcPr>
          <w:p w14:paraId="7FFCB0A6" w14:textId="5D0705A3"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360.075</w:t>
            </w:r>
          </w:p>
        </w:tc>
        <w:tc>
          <w:tcPr>
            <w:tcW w:w="77" w:type="pct"/>
            <w:tcBorders>
              <w:top w:val="nil"/>
              <w:left w:val="nil"/>
              <w:bottom w:val="nil"/>
              <w:right w:val="nil"/>
            </w:tcBorders>
            <w:noWrap/>
            <w:vAlign w:val="center"/>
            <w:hideMark/>
          </w:tcPr>
          <w:p w14:paraId="1C11DA40" w14:textId="77777777" w:rsidR="001C23AD" w:rsidRPr="00694475" w:rsidRDefault="001C23AD" w:rsidP="001C23AD">
            <w:pPr>
              <w:jc w:val="right"/>
              <w:rPr>
                <w:rFonts w:ascii="Georgia" w:hAnsi="Georgia" w:cs="Calibri"/>
                <w:color w:val="000000"/>
                <w:sz w:val="16"/>
                <w:szCs w:val="16"/>
              </w:rPr>
            </w:pPr>
          </w:p>
        </w:tc>
        <w:tc>
          <w:tcPr>
            <w:tcW w:w="662" w:type="pct"/>
            <w:tcBorders>
              <w:top w:val="nil"/>
              <w:left w:val="nil"/>
              <w:bottom w:val="double" w:sz="6" w:space="0" w:color="auto"/>
              <w:right w:val="nil"/>
            </w:tcBorders>
            <w:noWrap/>
            <w:vAlign w:val="center"/>
            <w:hideMark/>
          </w:tcPr>
          <w:p w14:paraId="73EE8C28" w14:textId="0EAFB38A"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359.794</w:t>
            </w:r>
          </w:p>
        </w:tc>
        <w:tc>
          <w:tcPr>
            <w:tcW w:w="77" w:type="pct"/>
            <w:vAlign w:val="center"/>
            <w:hideMark/>
          </w:tcPr>
          <w:p w14:paraId="2183E29A" w14:textId="77777777" w:rsidR="001C23AD" w:rsidRPr="00694475" w:rsidRDefault="001C23AD" w:rsidP="001C23AD">
            <w:pPr>
              <w:rPr>
                <w:rFonts w:ascii="Georgia" w:hAnsi="Georgia"/>
                <w:sz w:val="16"/>
                <w:szCs w:val="16"/>
              </w:rPr>
            </w:pPr>
          </w:p>
        </w:tc>
      </w:tr>
    </w:tbl>
    <w:p w14:paraId="2FFF6B62" w14:textId="4CCFFBCA" w:rsidR="00C35E66" w:rsidRPr="00694475" w:rsidRDefault="00C35E66" w:rsidP="0059716C">
      <w:pPr>
        <w:rPr>
          <w:highlight w:val="yellow"/>
        </w:rPr>
      </w:pPr>
    </w:p>
    <w:tbl>
      <w:tblPr>
        <w:tblW w:w="5141" w:type="pct"/>
        <w:tblCellMar>
          <w:left w:w="70" w:type="dxa"/>
          <w:right w:w="70" w:type="dxa"/>
        </w:tblCellMar>
        <w:tblLook w:val="04A0" w:firstRow="1" w:lastRow="0" w:firstColumn="1" w:lastColumn="0" w:noHBand="0" w:noVBand="1"/>
      </w:tblPr>
      <w:tblGrid>
        <w:gridCol w:w="2552"/>
        <w:gridCol w:w="1197"/>
        <w:gridCol w:w="146"/>
        <w:gridCol w:w="1263"/>
        <w:gridCol w:w="146"/>
        <w:gridCol w:w="1187"/>
        <w:gridCol w:w="146"/>
        <w:gridCol w:w="1297"/>
        <w:gridCol w:w="146"/>
        <w:gridCol w:w="1271"/>
        <w:gridCol w:w="146"/>
      </w:tblGrid>
      <w:tr w:rsidR="001C23AD" w:rsidRPr="00694475" w14:paraId="757D4FA2" w14:textId="77777777" w:rsidTr="00B56A02">
        <w:trPr>
          <w:gridAfter w:val="1"/>
          <w:wAfter w:w="77" w:type="pct"/>
          <w:trHeight w:val="170"/>
        </w:trPr>
        <w:tc>
          <w:tcPr>
            <w:tcW w:w="1344" w:type="pct"/>
            <w:tcBorders>
              <w:top w:val="nil"/>
              <w:left w:val="nil"/>
              <w:bottom w:val="nil"/>
              <w:right w:val="nil"/>
            </w:tcBorders>
            <w:noWrap/>
            <w:vAlign w:val="bottom"/>
            <w:hideMark/>
          </w:tcPr>
          <w:p w14:paraId="7A1D8DBB" w14:textId="77777777" w:rsidR="001C23AD" w:rsidRPr="00694475" w:rsidRDefault="001C23AD" w:rsidP="001C23AD">
            <w:pPr>
              <w:rPr>
                <w:rFonts w:ascii="Georgia" w:hAnsi="Georgia"/>
                <w:sz w:val="16"/>
                <w:szCs w:val="16"/>
              </w:rPr>
            </w:pPr>
          </w:p>
        </w:tc>
        <w:tc>
          <w:tcPr>
            <w:tcW w:w="3580" w:type="pct"/>
            <w:gridSpan w:val="9"/>
            <w:tcBorders>
              <w:top w:val="nil"/>
              <w:left w:val="nil"/>
              <w:bottom w:val="single" w:sz="8" w:space="0" w:color="auto"/>
              <w:right w:val="nil"/>
            </w:tcBorders>
            <w:noWrap/>
            <w:vAlign w:val="bottom"/>
            <w:hideMark/>
          </w:tcPr>
          <w:p w14:paraId="5AD3414F"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1C23AD" w:rsidRPr="00694475" w14:paraId="48672421" w14:textId="77777777" w:rsidTr="00B56A02">
        <w:trPr>
          <w:gridAfter w:val="1"/>
          <w:wAfter w:w="77" w:type="pct"/>
          <w:trHeight w:val="170"/>
        </w:trPr>
        <w:tc>
          <w:tcPr>
            <w:tcW w:w="1344" w:type="pct"/>
            <w:tcBorders>
              <w:top w:val="nil"/>
              <w:left w:val="nil"/>
              <w:bottom w:val="nil"/>
              <w:right w:val="nil"/>
            </w:tcBorders>
            <w:noWrap/>
            <w:vAlign w:val="bottom"/>
            <w:hideMark/>
          </w:tcPr>
          <w:p w14:paraId="6364F52F" w14:textId="77777777" w:rsidR="001C23AD" w:rsidRPr="00694475" w:rsidRDefault="001C23AD" w:rsidP="001C23AD">
            <w:pPr>
              <w:jc w:val="right"/>
              <w:rPr>
                <w:rFonts w:ascii="Georgia" w:hAnsi="Georgia" w:cs="Calibri"/>
                <w:b/>
                <w:bCs/>
                <w:color w:val="000000"/>
                <w:sz w:val="16"/>
                <w:szCs w:val="16"/>
              </w:rPr>
            </w:pPr>
          </w:p>
        </w:tc>
        <w:tc>
          <w:tcPr>
            <w:tcW w:w="630" w:type="pct"/>
            <w:tcBorders>
              <w:top w:val="nil"/>
              <w:left w:val="nil"/>
              <w:bottom w:val="nil"/>
              <w:right w:val="nil"/>
            </w:tcBorders>
            <w:noWrap/>
            <w:vAlign w:val="bottom"/>
            <w:hideMark/>
          </w:tcPr>
          <w:p w14:paraId="331EE551" w14:textId="77777777" w:rsidR="001C23AD" w:rsidRPr="00694475" w:rsidRDefault="001C23AD" w:rsidP="001C23AD">
            <w:pPr>
              <w:rPr>
                <w:rFonts w:ascii="Georgia" w:hAnsi="Georgia"/>
                <w:sz w:val="16"/>
                <w:szCs w:val="16"/>
              </w:rPr>
            </w:pPr>
          </w:p>
        </w:tc>
        <w:tc>
          <w:tcPr>
            <w:tcW w:w="77" w:type="pct"/>
            <w:tcBorders>
              <w:top w:val="nil"/>
              <w:left w:val="nil"/>
              <w:bottom w:val="nil"/>
              <w:right w:val="nil"/>
            </w:tcBorders>
            <w:noWrap/>
            <w:vAlign w:val="bottom"/>
            <w:hideMark/>
          </w:tcPr>
          <w:p w14:paraId="435014B7" w14:textId="77777777" w:rsidR="001C23AD" w:rsidRPr="00694475" w:rsidRDefault="001C23AD" w:rsidP="001C23AD">
            <w:pPr>
              <w:jc w:val="right"/>
              <w:rPr>
                <w:rFonts w:ascii="Georgia" w:hAnsi="Georgia"/>
                <w:sz w:val="16"/>
                <w:szCs w:val="16"/>
              </w:rPr>
            </w:pPr>
          </w:p>
        </w:tc>
        <w:tc>
          <w:tcPr>
            <w:tcW w:w="665" w:type="pct"/>
            <w:tcBorders>
              <w:top w:val="nil"/>
              <w:left w:val="nil"/>
              <w:bottom w:val="nil"/>
              <w:right w:val="nil"/>
            </w:tcBorders>
            <w:noWrap/>
            <w:vAlign w:val="bottom"/>
            <w:hideMark/>
          </w:tcPr>
          <w:p w14:paraId="72378479"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bottom"/>
            <w:hideMark/>
          </w:tcPr>
          <w:p w14:paraId="56E2078C" w14:textId="77777777" w:rsidR="001C23AD" w:rsidRPr="00694475" w:rsidRDefault="001C23AD" w:rsidP="001C23AD">
            <w:pPr>
              <w:jc w:val="right"/>
              <w:rPr>
                <w:rFonts w:ascii="Georgia" w:hAnsi="Georgia"/>
                <w:sz w:val="16"/>
                <w:szCs w:val="16"/>
              </w:rPr>
            </w:pPr>
          </w:p>
        </w:tc>
        <w:tc>
          <w:tcPr>
            <w:tcW w:w="625" w:type="pct"/>
            <w:tcBorders>
              <w:top w:val="nil"/>
              <w:left w:val="nil"/>
              <w:bottom w:val="nil"/>
              <w:right w:val="nil"/>
            </w:tcBorders>
            <w:noWrap/>
            <w:vAlign w:val="bottom"/>
            <w:hideMark/>
          </w:tcPr>
          <w:p w14:paraId="38486DC9"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bottom"/>
            <w:hideMark/>
          </w:tcPr>
          <w:p w14:paraId="4DA88F63" w14:textId="77777777" w:rsidR="001C23AD" w:rsidRPr="00694475" w:rsidRDefault="001C23AD" w:rsidP="001C23AD">
            <w:pPr>
              <w:jc w:val="right"/>
              <w:rPr>
                <w:rFonts w:ascii="Georgia" w:hAnsi="Georgia"/>
                <w:sz w:val="16"/>
                <w:szCs w:val="16"/>
              </w:rPr>
            </w:pPr>
          </w:p>
        </w:tc>
        <w:tc>
          <w:tcPr>
            <w:tcW w:w="683" w:type="pct"/>
            <w:tcBorders>
              <w:top w:val="nil"/>
              <w:left w:val="nil"/>
              <w:bottom w:val="nil"/>
              <w:right w:val="nil"/>
            </w:tcBorders>
            <w:noWrap/>
            <w:vAlign w:val="bottom"/>
            <w:hideMark/>
          </w:tcPr>
          <w:p w14:paraId="56919ADC"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bottom"/>
            <w:hideMark/>
          </w:tcPr>
          <w:p w14:paraId="2AEED838" w14:textId="77777777" w:rsidR="001C23AD" w:rsidRPr="00694475" w:rsidRDefault="001C23AD" w:rsidP="001C23AD">
            <w:pPr>
              <w:jc w:val="right"/>
              <w:rPr>
                <w:rFonts w:ascii="Georgia" w:hAnsi="Georgia"/>
                <w:sz w:val="16"/>
                <w:szCs w:val="16"/>
              </w:rPr>
            </w:pPr>
          </w:p>
        </w:tc>
        <w:tc>
          <w:tcPr>
            <w:tcW w:w="669" w:type="pct"/>
            <w:tcBorders>
              <w:top w:val="nil"/>
              <w:left w:val="nil"/>
              <w:bottom w:val="nil"/>
              <w:right w:val="nil"/>
            </w:tcBorders>
            <w:noWrap/>
            <w:vAlign w:val="bottom"/>
            <w:hideMark/>
          </w:tcPr>
          <w:p w14:paraId="27E99E35" w14:textId="77777777" w:rsidR="001C23AD" w:rsidRPr="00694475" w:rsidRDefault="001C23AD" w:rsidP="001C23AD">
            <w:pPr>
              <w:jc w:val="right"/>
              <w:rPr>
                <w:rFonts w:ascii="Georgia" w:hAnsi="Georgia"/>
                <w:sz w:val="16"/>
                <w:szCs w:val="16"/>
              </w:rPr>
            </w:pPr>
          </w:p>
        </w:tc>
      </w:tr>
      <w:tr w:rsidR="001C23AD" w:rsidRPr="00694475" w14:paraId="3629B148" w14:textId="77777777" w:rsidTr="00B56A02">
        <w:trPr>
          <w:gridAfter w:val="1"/>
          <w:wAfter w:w="77" w:type="pct"/>
          <w:trHeight w:val="170"/>
        </w:trPr>
        <w:tc>
          <w:tcPr>
            <w:tcW w:w="1344" w:type="pct"/>
            <w:tcBorders>
              <w:top w:val="nil"/>
              <w:left w:val="nil"/>
              <w:bottom w:val="nil"/>
              <w:right w:val="nil"/>
            </w:tcBorders>
            <w:noWrap/>
            <w:vAlign w:val="center"/>
            <w:hideMark/>
          </w:tcPr>
          <w:p w14:paraId="37E1EDC4" w14:textId="77777777" w:rsidR="001C23AD" w:rsidRPr="00694475" w:rsidRDefault="001C23AD" w:rsidP="001C23AD">
            <w:pPr>
              <w:jc w:val="right"/>
              <w:rPr>
                <w:rFonts w:ascii="Georgia" w:hAnsi="Georgia"/>
                <w:sz w:val="16"/>
                <w:szCs w:val="16"/>
              </w:rPr>
            </w:pPr>
          </w:p>
        </w:tc>
        <w:tc>
          <w:tcPr>
            <w:tcW w:w="2834" w:type="pct"/>
            <w:gridSpan w:val="7"/>
            <w:tcBorders>
              <w:top w:val="nil"/>
              <w:left w:val="nil"/>
              <w:bottom w:val="single" w:sz="8" w:space="0" w:color="auto"/>
              <w:right w:val="nil"/>
            </w:tcBorders>
            <w:noWrap/>
            <w:vAlign w:val="center"/>
            <w:hideMark/>
          </w:tcPr>
          <w:p w14:paraId="716B41A1"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7" w:type="pct"/>
            <w:tcBorders>
              <w:top w:val="nil"/>
              <w:left w:val="nil"/>
              <w:bottom w:val="nil"/>
              <w:right w:val="nil"/>
            </w:tcBorders>
            <w:noWrap/>
            <w:vAlign w:val="center"/>
            <w:hideMark/>
          </w:tcPr>
          <w:p w14:paraId="3AC1BDFE" w14:textId="77777777" w:rsidR="001C23AD" w:rsidRPr="00694475" w:rsidRDefault="001C23AD" w:rsidP="001C23AD">
            <w:pPr>
              <w:jc w:val="right"/>
              <w:rPr>
                <w:rFonts w:ascii="Georgia" w:hAnsi="Georgia" w:cs="Calibri"/>
                <w:b/>
                <w:bCs/>
                <w:color w:val="000000"/>
                <w:sz w:val="16"/>
                <w:szCs w:val="16"/>
              </w:rPr>
            </w:pPr>
          </w:p>
        </w:tc>
        <w:tc>
          <w:tcPr>
            <w:tcW w:w="669" w:type="pct"/>
            <w:tcBorders>
              <w:top w:val="nil"/>
              <w:left w:val="nil"/>
              <w:bottom w:val="single" w:sz="8" w:space="0" w:color="auto"/>
              <w:right w:val="nil"/>
            </w:tcBorders>
            <w:noWrap/>
            <w:vAlign w:val="center"/>
            <w:hideMark/>
          </w:tcPr>
          <w:p w14:paraId="35A28088"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B56A02" w:rsidRPr="00694475" w14:paraId="2D53FCBA" w14:textId="77777777" w:rsidTr="0061577B">
        <w:trPr>
          <w:gridAfter w:val="1"/>
          <w:wAfter w:w="77" w:type="pct"/>
          <w:trHeight w:val="230"/>
        </w:trPr>
        <w:tc>
          <w:tcPr>
            <w:tcW w:w="1344" w:type="pct"/>
            <w:vMerge w:val="restart"/>
            <w:tcBorders>
              <w:top w:val="nil"/>
              <w:left w:val="nil"/>
              <w:bottom w:val="nil"/>
              <w:right w:val="nil"/>
            </w:tcBorders>
            <w:noWrap/>
            <w:vAlign w:val="center"/>
            <w:hideMark/>
          </w:tcPr>
          <w:p w14:paraId="7882E2C1" w14:textId="77777777" w:rsidR="001C23AD" w:rsidRPr="00694475" w:rsidRDefault="001C23AD" w:rsidP="001C23AD">
            <w:pPr>
              <w:jc w:val="right"/>
              <w:rPr>
                <w:rFonts w:ascii="Georgia" w:hAnsi="Georgia" w:cs="Calibri"/>
                <w:b/>
                <w:bCs/>
                <w:color w:val="000000"/>
                <w:sz w:val="16"/>
                <w:szCs w:val="16"/>
              </w:rPr>
            </w:pPr>
          </w:p>
        </w:tc>
        <w:tc>
          <w:tcPr>
            <w:tcW w:w="630" w:type="pct"/>
            <w:vMerge w:val="restart"/>
            <w:tcBorders>
              <w:top w:val="nil"/>
              <w:left w:val="nil"/>
              <w:bottom w:val="single" w:sz="8" w:space="0" w:color="000000"/>
              <w:right w:val="nil"/>
            </w:tcBorders>
            <w:noWrap/>
            <w:vAlign w:val="bottom"/>
            <w:hideMark/>
          </w:tcPr>
          <w:p w14:paraId="504210E1"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Custo</w:t>
            </w:r>
          </w:p>
        </w:tc>
        <w:tc>
          <w:tcPr>
            <w:tcW w:w="77" w:type="pct"/>
            <w:vMerge w:val="restart"/>
            <w:tcBorders>
              <w:top w:val="nil"/>
              <w:left w:val="nil"/>
              <w:bottom w:val="nil"/>
              <w:right w:val="nil"/>
            </w:tcBorders>
            <w:noWrap/>
            <w:vAlign w:val="center"/>
            <w:hideMark/>
          </w:tcPr>
          <w:p w14:paraId="118E70DE" w14:textId="77777777" w:rsidR="001C23AD" w:rsidRPr="00694475" w:rsidRDefault="001C23AD" w:rsidP="001C23AD">
            <w:pPr>
              <w:jc w:val="right"/>
              <w:rPr>
                <w:rFonts w:ascii="Georgia" w:hAnsi="Georgia" w:cs="Calibri"/>
                <w:b/>
                <w:bCs/>
                <w:color w:val="000000"/>
                <w:sz w:val="16"/>
                <w:szCs w:val="16"/>
              </w:rPr>
            </w:pPr>
          </w:p>
        </w:tc>
        <w:tc>
          <w:tcPr>
            <w:tcW w:w="665" w:type="pct"/>
            <w:vMerge w:val="restart"/>
            <w:tcBorders>
              <w:top w:val="nil"/>
              <w:left w:val="nil"/>
              <w:bottom w:val="single" w:sz="8" w:space="0" w:color="000000"/>
              <w:right w:val="nil"/>
            </w:tcBorders>
            <w:vAlign w:val="bottom"/>
            <w:hideMark/>
          </w:tcPr>
          <w:p w14:paraId="208CA20F"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Depreciação acumulada</w:t>
            </w:r>
          </w:p>
        </w:tc>
        <w:tc>
          <w:tcPr>
            <w:tcW w:w="77" w:type="pct"/>
            <w:vMerge w:val="restart"/>
            <w:tcBorders>
              <w:top w:val="nil"/>
              <w:left w:val="nil"/>
              <w:bottom w:val="nil"/>
              <w:right w:val="nil"/>
            </w:tcBorders>
            <w:noWrap/>
            <w:vAlign w:val="center"/>
            <w:hideMark/>
          </w:tcPr>
          <w:p w14:paraId="4E31CFC6" w14:textId="77777777" w:rsidR="001C23AD" w:rsidRPr="00694475" w:rsidRDefault="001C23AD" w:rsidP="001C23AD">
            <w:pPr>
              <w:jc w:val="right"/>
              <w:rPr>
                <w:rFonts w:ascii="Georgia" w:hAnsi="Georgia" w:cs="Calibri"/>
                <w:b/>
                <w:bCs/>
                <w:color w:val="000000"/>
                <w:sz w:val="16"/>
                <w:szCs w:val="16"/>
              </w:rPr>
            </w:pPr>
          </w:p>
        </w:tc>
        <w:tc>
          <w:tcPr>
            <w:tcW w:w="625" w:type="pct"/>
            <w:vMerge w:val="restart"/>
            <w:tcBorders>
              <w:top w:val="nil"/>
              <w:left w:val="nil"/>
              <w:bottom w:val="single" w:sz="8" w:space="0" w:color="000000"/>
              <w:right w:val="nil"/>
            </w:tcBorders>
            <w:noWrap/>
            <w:vAlign w:val="bottom"/>
            <w:hideMark/>
          </w:tcPr>
          <w:p w14:paraId="67FCACDA" w14:textId="77777777" w:rsidR="001C23AD" w:rsidRPr="00694475" w:rsidRDefault="001C23AD" w:rsidP="001C23AD">
            <w:pPr>
              <w:jc w:val="right"/>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77" w:type="pct"/>
            <w:vMerge w:val="restart"/>
            <w:tcBorders>
              <w:top w:val="nil"/>
              <w:left w:val="nil"/>
              <w:bottom w:val="nil"/>
              <w:right w:val="nil"/>
            </w:tcBorders>
            <w:noWrap/>
            <w:vAlign w:val="center"/>
            <w:hideMark/>
          </w:tcPr>
          <w:p w14:paraId="638023CD" w14:textId="77777777" w:rsidR="001C23AD" w:rsidRPr="00694475" w:rsidRDefault="001C23AD" w:rsidP="001C23AD">
            <w:pPr>
              <w:jc w:val="right"/>
              <w:rPr>
                <w:rFonts w:ascii="Georgia" w:hAnsi="Georgia" w:cs="Calibri"/>
                <w:b/>
                <w:bCs/>
                <w:i/>
                <w:iCs/>
                <w:color w:val="000000"/>
                <w:sz w:val="16"/>
                <w:szCs w:val="16"/>
              </w:rPr>
            </w:pPr>
          </w:p>
        </w:tc>
        <w:tc>
          <w:tcPr>
            <w:tcW w:w="683" w:type="pct"/>
            <w:vMerge w:val="restart"/>
            <w:tcBorders>
              <w:top w:val="nil"/>
              <w:left w:val="nil"/>
              <w:bottom w:val="single" w:sz="8" w:space="0" w:color="000000"/>
              <w:right w:val="nil"/>
            </w:tcBorders>
            <w:vAlign w:val="bottom"/>
            <w:hideMark/>
          </w:tcPr>
          <w:p w14:paraId="45EA4BEF"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c>
          <w:tcPr>
            <w:tcW w:w="77" w:type="pct"/>
            <w:vMerge w:val="restart"/>
            <w:tcBorders>
              <w:top w:val="nil"/>
              <w:left w:val="nil"/>
              <w:bottom w:val="nil"/>
              <w:right w:val="nil"/>
            </w:tcBorders>
            <w:noWrap/>
            <w:vAlign w:val="center"/>
            <w:hideMark/>
          </w:tcPr>
          <w:p w14:paraId="486FEF35" w14:textId="77777777" w:rsidR="001C23AD" w:rsidRPr="00694475" w:rsidRDefault="001C23AD" w:rsidP="001C23AD">
            <w:pPr>
              <w:jc w:val="right"/>
              <w:rPr>
                <w:rFonts w:ascii="Georgia" w:hAnsi="Georgia" w:cs="Calibri"/>
                <w:b/>
                <w:bCs/>
                <w:color w:val="000000"/>
                <w:sz w:val="16"/>
                <w:szCs w:val="16"/>
              </w:rPr>
            </w:pPr>
          </w:p>
        </w:tc>
        <w:tc>
          <w:tcPr>
            <w:tcW w:w="669" w:type="pct"/>
            <w:vMerge w:val="restart"/>
            <w:tcBorders>
              <w:top w:val="nil"/>
              <w:left w:val="nil"/>
              <w:bottom w:val="single" w:sz="8" w:space="0" w:color="000000"/>
              <w:right w:val="nil"/>
            </w:tcBorders>
            <w:vAlign w:val="bottom"/>
            <w:hideMark/>
          </w:tcPr>
          <w:p w14:paraId="0938A6DD" w14:textId="77777777" w:rsidR="001C23AD" w:rsidRPr="00694475" w:rsidRDefault="001C23AD" w:rsidP="001C23A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r>
      <w:tr w:rsidR="00B56A02" w:rsidRPr="00694475" w14:paraId="2AB02C79" w14:textId="77777777" w:rsidTr="0061577B">
        <w:trPr>
          <w:trHeight w:val="170"/>
        </w:trPr>
        <w:tc>
          <w:tcPr>
            <w:tcW w:w="1344" w:type="pct"/>
            <w:vMerge/>
            <w:tcBorders>
              <w:top w:val="nil"/>
              <w:left w:val="nil"/>
              <w:bottom w:val="nil"/>
              <w:right w:val="nil"/>
            </w:tcBorders>
            <w:vAlign w:val="center"/>
            <w:hideMark/>
          </w:tcPr>
          <w:p w14:paraId="3216CAED" w14:textId="77777777" w:rsidR="001C23AD" w:rsidRPr="00694475" w:rsidRDefault="001C23AD" w:rsidP="001C23AD">
            <w:pPr>
              <w:rPr>
                <w:rFonts w:ascii="Georgia" w:hAnsi="Georgia" w:cs="Calibri"/>
                <w:b/>
                <w:bCs/>
                <w:color w:val="000000"/>
                <w:sz w:val="16"/>
                <w:szCs w:val="16"/>
              </w:rPr>
            </w:pPr>
          </w:p>
        </w:tc>
        <w:tc>
          <w:tcPr>
            <w:tcW w:w="630" w:type="pct"/>
            <w:vMerge/>
            <w:tcBorders>
              <w:top w:val="nil"/>
              <w:left w:val="nil"/>
              <w:bottom w:val="single" w:sz="8" w:space="0" w:color="000000"/>
              <w:right w:val="nil"/>
            </w:tcBorders>
            <w:vAlign w:val="center"/>
            <w:hideMark/>
          </w:tcPr>
          <w:p w14:paraId="2F73B9CB" w14:textId="77777777" w:rsidR="001C23AD" w:rsidRPr="00694475" w:rsidRDefault="001C23AD" w:rsidP="001C23AD">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05AB7678" w14:textId="77777777" w:rsidR="001C23AD" w:rsidRPr="00694475" w:rsidRDefault="001C23AD" w:rsidP="001C23AD">
            <w:pPr>
              <w:rPr>
                <w:rFonts w:ascii="Georgia" w:hAnsi="Georgia" w:cs="Calibri"/>
                <w:b/>
                <w:bCs/>
                <w:color w:val="000000"/>
                <w:sz w:val="16"/>
                <w:szCs w:val="16"/>
              </w:rPr>
            </w:pPr>
          </w:p>
        </w:tc>
        <w:tc>
          <w:tcPr>
            <w:tcW w:w="665" w:type="pct"/>
            <w:vMerge/>
            <w:tcBorders>
              <w:top w:val="nil"/>
              <w:left w:val="nil"/>
              <w:bottom w:val="single" w:sz="8" w:space="0" w:color="000000"/>
              <w:right w:val="nil"/>
            </w:tcBorders>
            <w:vAlign w:val="center"/>
            <w:hideMark/>
          </w:tcPr>
          <w:p w14:paraId="1DEC8548" w14:textId="77777777" w:rsidR="001C23AD" w:rsidRPr="00694475" w:rsidRDefault="001C23AD" w:rsidP="001C23AD">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15C1CAAA" w14:textId="77777777" w:rsidR="001C23AD" w:rsidRPr="00694475" w:rsidRDefault="001C23AD" w:rsidP="001C23AD">
            <w:pPr>
              <w:rPr>
                <w:rFonts w:ascii="Georgia" w:hAnsi="Georgia" w:cs="Calibri"/>
                <w:b/>
                <w:bCs/>
                <w:color w:val="000000"/>
                <w:sz w:val="16"/>
                <w:szCs w:val="16"/>
              </w:rPr>
            </w:pPr>
          </w:p>
        </w:tc>
        <w:tc>
          <w:tcPr>
            <w:tcW w:w="625" w:type="pct"/>
            <w:vMerge/>
            <w:tcBorders>
              <w:top w:val="nil"/>
              <w:left w:val="nil"/>
              <w:bottom w:val="single" w:sz="8" w:space="0" w:color="000000"/>
              <w:right w:val="nil"/>
            </w:tcBorders>
            <w:vAlign w:val="center"/>
            <w:hideMark/>
          </w:tcPr>
          <w:p w14:paraId="46889561" w14:textId="77777777" w:rsidR="001C23AD" w:rsidRPr="00694475" w:rsidRDefault="001C23AD" w:rsidP="001C23AD">
            <w:pPr>
              <w:rPr>
                <w:rFonts w:ascii="Georgia" w:hAnsi="Georgia" w:cs="Calibri"/>
                <w:b/>
                <w:bCs/>
                <w:i/>
                <w:iCs/>
                <w:color w:val="000000"/>
                <w:sz w:val="16"/>
                <w:szCs w:val="16"/>
              </w:rPr>
            </w:pPr>
          </w:p>
        </w:tc>
        <w:tc>
          <w:tcPr>
            <w:tcW w:w="77" w:type="pct"/>
            <w:vMerge/>
            <w:tcBorders>
              <w:top w:val="nil"/>
              <w:left w:val="nil"/>
              <w:bottom w:val="nil"/>
              <w:right w:val="nil"/>
            </w:tcBorders>
            <w:vAlign w:val="center"/>
            <w:hideMark/>
          </w:tcPr>
          <w:p w14:paraId="00D777DE" w14:textId="77777777" w:rsidR="001C23AD" w:rsidRPr="00694475" w:rsidRDefault="001C23AD" w:rsidP="001C23AD">
            <w:pPr>
              <w:rPr>
                <w:rFonts w:ascii="Georgia" w:hAnsi="Georgia" w:cs="Calibri"/>
                <w:b/>
                <w:bCs/>
                <w:i/>
                <w:iCs/>
                <w:color w:val="000000"/>
                <w:sz w:val="16"/>
                <w:szCs w:val="16"/>
              </w:rPr>
            </w:pPr>
          </w:p>
        </w:tc>
        <w:tc>
          <w:tcPr>
            <w:tcW w:w="683" w:type="pct"/>
            <w:vMerge/>
            <w:tcBorders>
              <w:top w:val="nil"/>
              <w:left w:val="nil"/>
              <w:bottom w:val="single" w:sz="8" w:space="0" w:color="000000"/>
              <w:right w:val="nil"/>
            </w:tcBorders>
            <w:vAlign w:val="center"/>
            <w:hideMark/>
          </w:tcPr>
          <w:p w14:paraId="651E3A04" w14:textId="77777777" w:rsidR="001C23AD" w:rsidRPr="00694475" w:rsidRDefault="001C23AD" w:rsidP="001C23AD">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53A49866" w14:textId="77777777" w:rsidR="001C23AD" w:rsidRPr="00694475" w:rsidRDefault="001C23AD" w:rsidP="001C23AD">
            <w:pPr>
              <w:rPr>
                <w:rFonts w:ascii="Georgia" w:hAnsi="Georgia" w:cs="Calibri"/>
                <w:b/>
                <w:bCs/>
                <w:color w:val="000000"/>
                <w:sz w:val="16"/>
                <w:szCs w:val="16"/>
              </w:rPr>
            </w:pPr>
          </w:p>
        </w:tc>
        <w:tc>
          <w:tcPr>
            <w:tcW w:w="669" w:type="pct"/>
            <w:vMerge/>
            <w:tcBorders>
              <w:top w:val="nil"/>
              <w:left w:val="nil"/>
              <w:bottom w:val="single" w:sz="8" w:space="0" w:color="000000"/>
              <w:right w:val="nil"/>
            </w:tcBorders>
            <w:vAlign w:val="center"/>
            <w:hideMark/>
          </w:tcPr>
          <w:p w14:paraId="6C776A67" w14:textId="77777777" w:rsidR="001C23AD" w:rsidRPr="00694475" w:rsidRDefault="001C23AD" w:rsidP="001C23AD">
            <w:pPr>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3C39DA18" w14:textId="77777777" w:rsidR="001C23AD" w:rsidRPr="00694475" w:rsidRDefault="001C23AD" w:rsidP="001C23AD">
            <w:pPr>
              <w:jc w:val="right"/>
              <w:rPr>
                <w:rFonts w:ascii="Georgia" w:hAnsi="Georgia" w:cs="Calibri"/>
                <w:b/>
                <w:bCs/>
                <w:color w:val="000000"/>
                <w:sz w:val="16"/>
                <w:szCs w:val="16"/>
              </w:rPr>
            </w:pPr>
          </w:p>
        </w:tc>
      </w:tr>
      <w:tr w:rsidR="001C23AD" w:rsidRPr="00694475" w14:paraId="1A1755A4" w14:textId="77777777" w:rsidTr="00B56A02">
        <w:trPr>
          <w:trHeight w:val="170"/>
        </w:trPr>
        <w:tc>
          <w:tcPr>
            <w:tcW w:w="1344" w:type="pct"/>
            <w:tcBorders>
              <w:top w:val="nil"/>
              <w:left w:val="nil"/>
              <w:bottom w:val="nil"/>
              <w:right w:val="nil"/>
            </w:tcBorders>
            <w:noWrap/>
            <w:vAlign w:val="center"/>
            <w:hideMark/>
          </w:tcPr>
          <w:p w14:paraId="04FBA3EC"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Terrenos</w:t>
            </w:r>
          </w:p>
        </w:tc>
        <w:tc>
          <w:tcPr>
            <w:tcW w:w="630" w:type="pct"/>
            <w:tcBorders>
              <w:top w:val="nil"/>
              <w:left w:val="nil"/>
              <w:bottom w:val="nil"/>
              <w:right w:val="nil"/>
            </w:tcBorders>
            <w:noWrap/>
            <w:vAlign w:val="center"/>
            <w:hideMark/>
          </w:tcPr>
          <w:p w14:paraId="44CC35ED" w14:textId="705FBA04"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515.240</w:t>
            </w:r>
          </w:p>
        </w:tc>
        <w:tc>
          <w:tcPr>
            <w:tcW w:w="77" w:type="pct"/>
            <w:tcBorders>
              <w:top w:val="nil"/>
              <w:left w:val="nil"/>
              <w:bottom w:val="nil"/>
              <w:right w:val="nil"/>
            </w:tcBorders>
            <w:noWrap/>
            <w:vAlign w:val="center"/>
            <w:hideMark/>
          </w:tcPr>
          <w:p w14:paraId="693DB0D8" w14:textId="77777777" w:rsidR="001C23AD" w:rsidRPr="00694475" w:rsidRDefault="001C23AD" w:rsidP="001C23AD">
            <w:pPr>
              <w:jc w:val="right"/>
              <w:rPr>
                <w:rFonts w:ascii="Georgia" w:hAnsi="Georgia" w:cs="Calibri"/>
                <w:color w:val="000000"/>
                <w:sz w:val="16"/>
                <w:szCs w:val="16"/>
              </w:rPr>
            </w:pPr>
          </w:p>
        </w:tc>
        <w:tc>
          <w:tcPr>
            <w:tcW w:w="665" w:type="pct"/>
            <w:tcBorders>
              <w:top w:val="nil"/>
              <w:left w:val="nil"/>
              <w:bottom w:val="nil"/>
              <w:right w:val="nil"/>
            </w:tcBorders>
            <w:noWrap/>
            <w:vAlign w:val="center"/>
            <w:hideMark/>
          </w:tcPr>
          <w:p w14:paraId="7EB62FF2" w14:textId="22BE7F4A"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w:t>
            </w:r>
          </w:p>
        </w:tc>
        <w:tc>
          <w:tcPr>
            <w:tcW w:w="77" w:type="pct"/>
            <w:tcBorders>
              <w:top w:val="nil"/>
              <w:left w:val="nil"/>
              <w:bottom w:val="nil"/>
              <w:right w:val="nil"/>
            </w:tcBorders>
            <w:noWrap/>
            <w:vAlign w:val="center"/>
            <w:hideMark/>
          </w:tcPr>
          <w:p w14:paraId="2E5A632E" w14:textId="77777777" w:rsidR="001C23AD" w:rsidRPr="00694475" w:rsidRDefault="001C23AD" w:rsidP="001C23AD">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5C9BB6BF" w14:textId="6C8CA233"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(279.787)</w:t>
            </w:r>
          </w:p>
        </w:tc>
        <w:tc>
          <w:tcPr>
            <w:tcW w:w="77" w:type="pct"/>
            <w:tcBorders>
              <w:top w:val="nil"/>
              <w:left w:val="nil"/>
              <w:bottom w:val="nil"/>
              <w:right w:val="nil"/>
            </w:tcBorders>
            <w:noWrap/>
            <w:vAlign w:val="center"/>
            <w:hideMark/>
          </w:tcPr>
          <w:p w14:paraId="5CBEB1D3" w14:textId="77777777" w:rsidR="001C23AD" w:rsidRPr="00694475" w:rsidRDefault="001C23AD" w:rsidP="001C23AD">
            <w:pPr>
              <w:jc w:val="right"/>
              <w:rPr>
                <w:rFonts w:ascii="Georgia" w:hAnsi="Georgia" w:cs="Calibri"/>
                <w:color w:val="000000"/>
                <w:sz w:val="16"/>
                <w:szCs w:val="16"/>
              </w:rPr>
            </w:pPr>
          </w:p>
        </w:tc>
        <w:tc>
          <w:tcPr>
            <w:tcW w:w="683" w:type="pct"/>
            <w:tcBorders>
              <w:top w:val="nil"/>
              <w:left w:val="nil"/>
              <w:bottom w:val="nil"/>
              <w:right w:val="nil"/>
            </w:tcBorders>
            <w:noWrap/>
            <w:vAlign w:val="center"/>
            <w:hideMark/>
          </w:tcPr>
          <w:p w14:paraId="1AB8CFD6" w14:textId="0B4FED00"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235.453</w:t>
            </w:r>
          </w:p>
        </w:tc>
        <w:tc>
          <w:tcPr>
            <w:tcW w:w="77" w:type="pct"/>
            <w:tcBorders>
              <w:top w:val="nil"/>
              <w:left w:val="nil"/>
              <w:bottom w:val="nil"/>
              <w:right w:val="nil"/>
            </w:tcBorders>
            <w:noWrap/>
            <w:vAlign w:val="center"/>
            <w:hideMark/>
          </w:tcPr>
          <w:p w14:paraId="3F09F299" w14:textId="77777777" w:rsidR="001C23AD" w:rsidRPr="00694475" w:rsidRDefault="001C23AD" w:rsidP="001C23AD">
            <w:pPr>
              <w:jc w:val="right"/>
              <w:rPr>
                <w:rFonts w:ascii="Georgia" w:hAnsi="Georgia" w:cs="Calibri"/>
                <w:color w:val="000000"/>
                <w:sz w:val="16"/>
                <w:szCs w:val="16"/>
              </w:rPr>
            </w:pPr>
          </w:p>
        </w:tc>
        <w:tc>
          <w:tcPr>
            <w:tcW w:w="669" w:type="pct"/>
            <w:tcBorders>
              <w:top w:val="nil"/>
              <w:left w:val="nil"/>
              <w:bottom w:val="nil"/>
              <w:right w:val="nil"/>
            </w:tcBorders>
            <w:noWrap/>
            <w:vAlign w:val="center"/>
            <w:hideMark/>
          </w:tcPr>
          <w:p w14:paraId="7BACB7B6" w14:textId="21B8556F"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235.508</w:t>
            </w:r>
          </w:p>
        </w:tc>
        <w:tc>
          <w:tcPr>
            <w:tcW w:w="77" w:type="pct"/>
            <w:vAlign w:val="center"/>
            <w:hideMark/>
          </w:tcPr>
          <w:p w14:paraId="2C10C30B" w14:textId="77777777" w:rsidR="001C23AD" w:rsidRPr="00694475" w:rsidRDefault="001C23AD" w:rsidP="001C23AD">
            <w:pPr>
              <w:rPr>
                <w:rFonts w:ascii="Georgia" w:hAnsi="Georgia"/>
                <w:sz w:val="16"/>
                <w:szCs w:val="16"/>
              </w:rPr>
            </w:pPr>
          </w:p>
        </w:tc>
      </w:tr>
      <w:tr w:rsidR="001C23AD" w:rsidRPr="00694475" w14:paraId="249659C2" w14:textId="77777777" w:rsidTr="00B56A02">
        <w:trPr>
          <w:trHeight w:val="170"/>
        </w:trPr>
        <w:tc>
          <w:tcPr>
            <w:tcW w:w="1344" w:type="pct"/>
            <w:tcBorders>
              <w:top w:val="nil"/>
              <w:left w:val="nil"/>
              <w:bottom w:val="nil"/>
              <w:right w:val="nil"/>
            </w:tcBorders>
            <w:noWrap/>
            <w:vAlign w:val="center"/>
            <w:hideMark/>
          </w:tcPr>
          <w:p w14:paraId="0C3D237D"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630" w:type="pct"/>
            <w:tcBorders>
              <w:top w:val="nil"/>
              <w:left w:val="nil"/>
              <w:bottom w:val="nil"/>
              <w:right w:val="nil"/>
            </w:tcBorders>
            <w:noWrap/>
            <w:vAlign w:val="center"/>
            <w:hideMark/>
          </w:tcPr>
          <w:p w14:paraId="20871AA6" w14:textId="55DD95ED"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676.309</w:t>
            </w:r>
          </w:p>
        </w:tc>
        <w:tc>
          <w:tcPr>
            <w:tcW w:w="77" w:type="pct"/>
            <w:tcBorders>
              <w:top w:val="nil"/>
              <w:left w:val="nil"/>
              <w:bottom w:val="nil"/>
              <w:right w:val="nil"/>
            </w:tcBorders>
            <w:noWrap/>
            <w:vAlign w:val="center"/>
            <w:hideMark/>
          </w:tcPr>
          <w:p w14:paraId="7A161A88" w14:textId="77777777" w:rsidR="001C23AD" w:rsidRPr="00694475" w:rsidRDefault="001C23AD" w:rsidP="001C23A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3D04D781" w14:textId="551D4867"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(158.442)</w:t>
            </w:r>
          </w:p>
        </w:tc>
        <w:tc>
          <w:tcPr>
            <w:tcW w:w="77" w:type="pct"/>
            <w:tcBorders>
              <w:top w:val="nil"/>
              <w:left w:val="nil"/>
              <w:bottom w:val="nil"/>
              <w:right w:val="nil"/>
            </w:tcBorders>
            <w:noWrap/>
            <w:vAlign w:val="center"/>
            <w:hideMark/>
          </w:tcPr>
          <w:p w14:paraId="7DCC52B1" w14:textId="77777777" w:rsidR="001C23AD" w:rsidRPr="00694475" w:rsidRDefault="001C23AD" w:rsidP="001C23AD">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228D408C" w14:textId="410C4BF4"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(156.547)</w:t>
            </w:r>
          </w:p>
        </w:tc>
        <w:tc>
          <w:tcPr>
            <w:tcW w:w="77" w:type="pct"/>
            <w:tcBorders>
              <w:top w:val="nil"/>
              <w:left w:val="nil"/>
              <w:bottom w:val="nil"/>
              <w:right w:val="nil"/>
            </w:tcBorders>
            <w:noWrap/>
            <w:vAlign w:val="center"/>
            <w:hideMark/>
          </w:tcPr>
          <w:p w14:paraId="1FF1F23C" w14:textId="77777777" w:rsidR="001C23AD" w:rsidRPr="00694475" w:rsidRDefault="001C23AD" w:rsidP="001C23AD">
            <w:pPr>
              <w:jc w:val="right"/>
              <w:rPr>
                <w:rFonts w:ascii="Georgia" w:hAnsi="Georgia" w:cs="Calibri"/>
                <w:color w:val="000000"/>
                <w:sz w:val="16"/>
                <w:szCs w:val="16"/>
              </w:rPr>
            </w:pPr>
          </w:p>
        </w:tc>
        <w:tc>
          <w:tcPr>
            <w:tcW w:w="683" w:type="pct"/>
            <w:tcBorders>
              <w:top w:val="nil"/>
              <w:left w:val="nil"/>
              <w:bottom w:val="nil"/>
              <w:right w:val="nil"/>
            </w:tcBorders>
            <w:noWrap/>
            <w:vAlign w:val="center"/>
            <w:hideMark/>
          </w:tcPr>
          <w:p w14:paraId="1FE6A431" w14:textId="785FDAC8"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361.320</w:t>
            </w:r>
          </w:p>
        </w:tc>
        <w:tc>
          <w:tcPr>
            <w:tcW w:w="77" w:type="pct"/>
            <w:tcBorders>
              <w:top w:val="nil"/>
              <w:left w:val="nil"/>
              <w:bottom w:val="nil"/>
              <w:right w:val="nil"/>
            </w:tcBorders>
            <w:noWrap/>
            <w:vAlign w:val="center"/>
            <w:hideMark/>
          </w:tcPr>
          <w:p w14:paraId="6E35AEB6" w14:textId="77777777" w:rsidR="001C23AD" w:rsidRPr="00694475" w:rsidRDefault="001C23AD" w:rsidP="001C23AD">
            <w:pPr>
              <w:jc w:val="right"/>
              <w:rPr>
                <w:rFonts w:ascii="Georgia" w:hAnsi="Georgia" w:cs="Calibri"/>
                <w:color w:val="000000"/>
                <w:sz w:val="16"/>
                <w:szCs w:val="16"/>
              </w:rPr>
            </w:pPr>
          </w:p>
        </w:tc>
        <w:tc>
          <w:tcPr>
            <w:tcW w:w="669" w:type="pct"/>
            <w:tcBorders>
              <w:top w:val="nil"/>
              <w:left w:val="nil"/>
              <w:bottom w:val="nil"/>
              <w:right w:val="nil"/>
            </w:tcBorders>
            <w:noWrap/>
            <w:vAlign w:val="center"/>
            <w:hideMark/>
          </w:tcPr>
          <w:p w14:paraId="1C7C5DD4" w14:textId="5ADC7587"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362.758</w:t>
            </w:r>
          </w:p>
        </w:tc>
        <w:tc>
          <w:tcPr>
            <w:tcW w:w="77" w:type="pct"/>
            <w:vAlign w:val="center"/>
            <w:hideMark/>
          </w:tcPr>
          <w:p w14:paraId="6A283C18" w14:textId="77777777" w:rsidR="001C23AD" w:rsidRPr="00694475" w:rsidRDefault="001C23AD" w:rsidP="001C23AD">
            <w:pPr>
              <w:rPr>
                <w:rFonts w:ascii="Georgia" w:hAnsi="Georgia"/>
                <w:sz w:val="16"/>
                <w:szCs w:val="16"/>
              </w:rPr>
            </w:pPr>
          </w:p>
        </w:tc>
      </w:tr>
      <w:tr w:rsidR="001C23AD" w:rsidRPr="00694475" w14:paraId="1A699C15" w14:textId="77777777" w:rsidTr="00B56A02">
        <w:trPr>
          <w:trHeight w:val="170"/>
        </w:trPr>
        <w:tc>
          <w:tcPr>
            <w:tcW w:w="1344" w:type="pct"/>
            <w:tcBorders>
              <w:top w:val="nil"/>
              <w:left w:val="nil"/>
              <w:bottom w:val="nil"/>
              <w:right w:val="nil"/>
            </w:tcBorders>
            <w:noWrap/>
            <w:vAlign w:val="center"/>
            <w:hideMark/>
          </w:tcPr>
          <w:p w14:paraId="36FE36AD"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630" w:type="pct"/>
            <w:tcBorders>
              <w:top w:val="nil"/>
              <w:left w:val="nil"/>
              <w:bottom w:val="nil"/>
              <w:right w:val="nil"/>
            </w:tcBorders>
            <w:noWrap/>
            <w:vAlign w:val="center"/>
            <w:hideMark/>
          </w:tcPr>
          <w:p w14:paraId="51846476" w14:textId="50C061B0"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73.512</w:t>
            </w:r>
          </w:p>
        </w:tc>
        <w:tc>
          <w:tcPr>
            <w:tcW w:w="77" w:type="pct"/>
            <w:tcBorders>
              <w:top w:val="nil"/>
              <w:left w:val="nil"/>
              <w:bottom w:val="nil"/>
              <w:right w:val="nil"/>
            </w:tcBorders>
            <w:noWrap/>
            <w:vAlign w:val="center"/>
            <w:hideMark/>
          </w:tcPr>
          <w:p w14:paraId="5F0EE5FF" w14:textId="77777777" w:rsidR="001C23AD" w:rsidRPr="00694475" w:rsidRDefault="001C23AD" w:rsidP="001C23AD">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599A4D63" w14:textId="78355735"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(53.318)</w:t>
            </w:r>
          </w:p>
        </w:tc>
        <w:tc>
          <w:tcPr>
            <w:tcW w:w="77" w:type="pct"/>
            <w:tcBorders>
              <w:top w:val="nil"/>
              <w:left w:val="nil"/>
              <w:bottom w:val="nil"/>
              <w:right w:val="nil"/>
            </w:tcBorders>
            <w:noWrap/>
            <w:vAlign w:val="center"/>
            <w:hideMark/>
          </w:tcPr>
          <w:p w14:paraId="0F97C26F" w14:textId="77777777" w:rsidR="001C23AD" w:rsidRPr="00694475" w:rsidRDefault="001C23AD" w:rsidP="001C23AD">
            <w:pPr>
              <w:jc w:val="right"/>
              <w:rPr>
                <w:rFonts w:ascii="Georgia" w:hAnsi="Georgia" w:cs="Calibri"/>
                <w:color w:val="000000"/>
                <w:sz w:val="16"/>
                <w:szCs w:val="16"/>
              </w:rPr>
            </w:pPr>
          </w:p>
        </w:tc>
        <w:tc>
          <w:tcPr>
            <w:tcW w:w="625" w:type="pct"/>
            <w:tcBorders>
              <w:top w:val="nil"/>
              <w:left w:val="nil"/>
              <w:bottom w:val="nil"/>
              <w:right w:val="nil"/>
            </w:tcBorders>
            <w:vAlign w:val="center"/>
            <w:hideMark/>
          </w:tcPr>
          <w:p w14:paraId="4C0ACC47" w14:textId="1E61616E"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(3.848)</w:t>
            </w:r>
          </w:p>
        </w:tc>
        <w:tc>
          <w:tcPr>
            <w:tcW w:w="77" w:type="pct"/>
            <w:tcBorders>
              <w:top w:val="nil"/>
              <w:left w:val="nil"/>
              <w:bottom w:val="nil"/>
              <w:right w:val="nil"/>
            </w:tcBorders>
            <w:noWrap/>
            <w:vAlign w:val="center"/>
            <w:hideMark/>
          </w:tcPr>
          <w:p w14:paraId="554BA339" w14:textId="77777777" w:rsidR="001C23AD" w:rsidRPr="00694475" w:rsidRDefault="001C23AD" w:rsidP="001C23AD">
            <w:pPr>
              <w:jc w:val="right"/>
              <w:rPr>
                <w:rFonts w:ascii="Georgia" w:hAnsi="Georgia" w:cs="Calibri"/>
                <w:color w:val="000000"/>
                <w:sz w:val="16"/>
                <w:szCs w:val="16"/>
              </w:rPr>
            </w:pPr>
          </w:p>
        </w:tc>
        <w:tc>
          <w:tcPr>
            <w:tcW w:w="683" w:type="pct"/>
            <w:tcBorders>
              <w:top w:val="nil"/>
              <w:left w:val="nil"/>
              <w:bottom w:val="nil"/>
              <w:right w:val="nil"/>
            </w:tcBorders>
            <w:noWrap/>
            <w:vAlign w:val="center"/>
            <w:hideMark/>
          </w:tcPr>
          <w:p w14:paraId="51C19CF8" w14:textId="4D567265"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16.346</w:t>
            </w:r>
          </w:p>
        </w:tc>
        <w:tc>
          <w:tcPr>
            <w:tcW w:w="77" w:type="pct"/>
            <w:tcBorders>
              <w:top w:val="nil"/>
              <w:left w:val="nil"/>
              <w:bottom w:val="nil"/>
              <w:right w:val="nil"/>
            </w:tcBorders>
            <w:noWrap/>
            <w:vAlign w:val="center"/>
            <w:hideMark/>
          </w:tcPr>
          <w:p w14:paraId="0BAFB914" w14:textId="77777777" w:rsidR="001C23AD" w:rsidRPr="00694475" w:rsidRDefault="001C23AD" w:rsidP="001C23AD">
            <w:pPr>
              <w:jc w:val="right"/>
              <w:rPr>
                <w:rFonts w:ascii="Georgia" w:hAnsi="Georgia" w:cs="Calibri"/>
                <w:color w:val="000000"/>
                <w:sz w:val="16"/>
                <w:szCs w:val="16"/>
              </w:rPr>
            </w:pPr>
          </w:p>
        </w:tc>
        <w:tc>
          <w:tcPr>
            <w:tcW w:w="669" w:type="pct"/>
            <w:tcBorders>
              <w:top w:val="nil"/>
              <w:left w:val="nil"/>
              <w:bottom w:val="nil"/>
              <w:right w:val="nil"/>
            </w:tcBorders>
            <w:noWrap/>
            <w:vAlign w:val="center"/>
            <w:hideMark/>
          </w:tcPr>
          <w:p w14:paraId="6F5BE5B7" w14:textId="2F9D9808"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16.199</w:t>
            </w:r>
          </w:p>
        </w:tc>
        <w:tc>
          <w:tcPr>
            <w:tcW w:w="77" w:type="pct"/>
            <w:vAlign w:val="center"/>
            <w:hideMark/>
          </w:tcPr>
          <w:p w14:paraId="33889930" w14:textId="77777777" w:rsidR="001C23AD" w:rsidRPr="00694475" w:rsidRDefault="001C23AD" w:rsidP="001C23AD">
            <w:pPr>
              <w:rPr>
                <w:rFonts w:ascii="Georgia" w:hAnsi="Georgia"/>
                <w:sz w:val="16"/>
                <w:szCs w:val="16"/>
              </w:rPr>
            </w:pPr>
          </w:p>
        </w:tc>
      </w:tr>
      <w:tr w:rsidR="00E07BC1" w:rsidRPr="00694475" w14:paraId="028FC12E" w14:textId="77777777" w:rsidTr="00B56A02">
        <w:trPr>
          <w:trHeight w:val="170"/>
        </w:trPr>
        <w:tc>
          <w:tcPr>
            <w:tcW w:w="1344" w:type="pct"/>
            <w:tcBorders>
              <w:top w:val="nil"/>
              <w:left w:val="nil"/>
              <w:bottom w:val="nil"/>
              <w:right w:val="nil"/>
            </w:tcBorders>
            <w:noWrap/>
            <w:vAlign w:val="center"/>
            <w:hideMark/>
          </w:tcPr>
          <w:p w14:paraId="60959CB5" w14:textId="77777777" w:rsidR="001C23AD" w:rsidRPr="00694475" w:rsidRDefault="001C23AD" w:rsidP="001C23AD">
            <w:pPr>
              <w:rPr>
                <w:rFonts w:ascii="Georgia" w:hAnsi="Georgia" w:cs="Calibri"/>
                <w:color w:val="000000"/>
                <w:sz w:val="16"/>
                <w:szCs w:val="16"/>
              </w:rPr>
            </w:pPr>
            <w:r w:rsidRPr="00694475">
              <w:rPr>
                <w:rFonts w:ascii="Georgia" w:hAnsi="Georgia" w:cs="Calibri"/>
                <w:color w:val="000000"/>
                <w:sz w:val="16"/>
                <w:szCs w:val="16"/>
              </w:rPr>
              <w:t>Imobilizado em andamento (i)</w:t>
            </w:r>
          </w:p>
        </w:tc>
        <w:tc>
          <w:tcPr>
            <w:tcW w:w="630" w:type="pct"/>
            <w:tcBorders>
              <w:top w:val="nil"/>
              <w:left w:val="nil"/>
              <w:bottom w:val="single" w:sz="8" w:space="0" w:color="auto"/>
              <w:right w:val="nil"/>
            </w:tcBorders>
            <w:noWrap/>
            <w:vAlign w:val="center"/>
            <w:hideMark/>
          </w:tcPr>
          <w:p w14:paraId="66A9A5BE" w14:textId="01697F2D"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15.134</w:t>
            </w:r>
          </w:p>
        </w:tc>
        <w:tc>
          <w:tcPr>
            <w:tcW w:w="77" w:type="pct"/>
            <w:tcBorders>
              <w:top w:val="nil"/>
              <w:left w:val="nil"/>
              <w:bottom w:val="nil"/>
              <w:right w:val="nil"/>
            </w:tcBorders>
            <w:noWrap/>
            <w:vAlign w:val="center"/>
            <w:hideMark/>
          </w:tcPr>
          <w:p w14:paraId="154849A3" w14:textId="77777777" w:rsidR="001C23AD" w:rsidRPr="00694475" w:rsidRDefault="001C23AD" w:rsidP="001C23AD">
            <w:pPr>
              <w:jc w:val="right"/>
              <w:rPr>
                <w:rFonts w:ascii="Georgia" w:hAnsi="Georgia" w:cs="Calibri"/>
                <w:color w:val="000000"/>
                <w:sz w:val="16"/>
                <w:szCs w:val="16"/>
              </w:rPr>
            </w:pPr>
          </w:p>
        </w:tc>
        <w:tc>
          <w:tcPr>
            <w:tcW w:w="665" w:type="pct"/>
            <w:tcBorders>
              <w:top w:val="nil"/>
              <w:left w:val="nil"/>
              <w:bottom w:val="single" w:sz="8" w:space="0" w:color="auto"/>
              <w:right w:val="nil"/>
            </w:tcBorders>
            <w:noWrap/>
            <w:vAlign w:val="center"/>
            <w:hideMark/>
          </w:tcPr>
          <w:p w14:paraId="113D9D01" w14:textId="64ABEC3D"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w:t>
            </w:r>
          </w:p>
        </w:tc>
        <w:tc>
          <w:tcPr>
            <w:tcW w:w="77" w:type="pct"/>
            <w:tcBorders>
              <w:top w:val="nil"/>
              <w:left w:val="nil"/>
              <w:bottom w:val="nil"/>
              <w:right w:val="nil"/>
            </w:tcBorders>
            <w:noWrap/>
            <w:vAlign w:val="center"/>
            <w:hideMark/>
          </w:tcPr>
          <w:p w14:paraId="03BCD7FA" w14:textId="77777777" w:rsidR="001C23AD" w:rsidRPr="00694475" w:rsidRDefault="001C23AD" w:rsidP="001C23AD">
            <w:pPr>
              <w:jc w:val="right"/>
              <w:rPr>
                <w:rFonts w:ascii="Georgia" w:hAnsi="Georgia" w:cs="Calibri"/>
                <w:color w:val="000000"/>
                <w:sz w:val="16"/>
                <w:szCs w:val="16"/>
              </w:rPr>
            </w:pPr>
          </w:p>
        </w:tc>
        <w:tc>
          <w:tcPr>
            <w:tcW w:w="625" w:type="pct"/>
            <w:tcBorders>
              <w:top w:val="nil"/>
              <w:left w:val="nil"/>
              <w:bottom w:val="single" w:sz="8" w:space="0" w:color="auto"/>
              <w:right w:val="nil"/>
            </w:tcBorders>
            <w:vAlign w:val="center"/>
            <w:hideMark/>
          </w:tcPr>
          <w:p w14:paraId="7EB65687" w14:textId="02D60323"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w:t>
            </w:r>
          </w:p>
        </w:tc>
        <w:tc>
          <w:tcPr>
            <w:tcW w:w="77" w:type="pct"/>
            <w:tcBorders>
              <w:top w:val="nil"/>
              <w:left w:val="nil"/>
              <w:bottom w:val="nil"/>
              <w:right w:val="nil"/>
            </w:tcBorders>
            <w:noWrap/>
            <w:vAlign w:val="center"/>
            <w:hideMark/>
          </w:tcPr>
          <w:p w14:paraId="3422688A" w14:textId="77777777" w:rsidR="001C23AD" w:rsidRPr="00694475" w:rsidRDefault="001C23AD" w:rsidP="001C23AD">
            <w:pPr>
              <w:jc w:val="right"/>
              <w:rPr>
                <w:rFonts w:ascii="Georgia" w:hAnsi="Georgia" w:cs="Calibri"/>
                <w:color w:val="000000"/>
                <w:sz w:val="16"/>
                <w:szCs w:val="16"/>
              </w:rPr>
            </w:pPr>
          </w:p>
        </w:tc>
        <w:tc>
          <w:tcPr>
            <w:tcW w:w="683" w:type="pct"/>
            <w:tcBorders>
              <w:top w:val="nil"/>
              <w:left w:val="nil"/>
              <w:bottom w:val="single" w:sz="8" w:space="0" w:color="auto"/>
              <w:right w:val="nil"/>
            </w:tcBorders>
            <w:noWrap/>
            <w:vAlign w:val="center"/>
            <w:hideMark/>
          </w:tcPr>
          <w:p w14:paraId="27113466" w14:textId="49FFDCCD" w:rsidR="001C23AD" w:rsidRPr="00694475" w:rsidRDefault="001C23AD" w:rsidP="00EE3F4D">
            <w:pPr>
              <w:jc w:val="right"/>
              <w:rPr>
                <w:rFonts w:ascii="Georgia" w:hAnsi="Georgia" w:cs="Calibri"/>
                <w:color w:val="000000"/>
                <w:sz w:val="16"/>
                <w:szCs w:val="16"/>
              </w:rPr>
            </w:pPr>
            <w:r w:rsidRPr="00694475">
              <w:rPr>
                <w:rFonts w:ascii="Georgia" w:hAnsi="Georgia" w:cs="Calibri"/>
                <w:color w:val="000000"/>
                <w:sz w:val="16"/>
                <w:szCs w:val="16"/>
              </w:rPr>
              <w:t>15.134</w:t>
            </w:r>
          </w:p>
        </w:tc>
        <w:tc>
          <w:tcPr>
            <w:tcW w:w="77" w:type="pct"/>
            <w:tcBorders>
              <w:top w:val="nil"/>
              <w:left w:val="nil"/>
              <w:bottom w:val="nil"/>
              <w:right w:val="nil"/>
            </w:tcBorders>
            <w:noWrap/>
            <w:vAlign w:val="center"/>
            <w:hideMark/>
          </w:tcPr>
          <w:p w14:paraId="5A1404B8" w14:textId="77777777" w:rsidR="001C23AD" w:rsidRPr="00694475" w:rsidRDefault="001C23AD" w:rsidP="00EE3F4D">
            <w:pPr>
              <w:jc w:val="right"/>
              <w:rPr>
                <w:rFonts w:ascii="Georgia" w:hAnsi="Georgia" w:cs="Calibri"/>
                <w:color w:val="000000"/>
                <w:sz w:val="16"/>
                <w:szCs w:val="16"/>
              </w:rPr>
            </w:pPr>
          </w:p>
        </w:tc>
        <w:tc>
          <w:tcPr>
            <w:tcW w:w="669" w:type="pct"/>
            <w:tcBorders>
              <w:top w:val="nil"/>
              <w:left w:val="nil"/>
              <w:bottom w:val="single" w:sz="8" w:space="0" w:color="auto"/>
              <w:right w:val="nil"/>
            </w:tcBorders>
            <w:noWrap/>
            <w:vAlign w:val="center"/>
            <w:hideMark/>
          </w:tcPr>
          <w:p w14:paraId="4D05F49D" w14:textId="051F7AA4"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14.373</w:t>
            </w:r>
          </w:p>
        </w:tc>
        <w:tc>
          <w:tcPr>
            <w:tcW w:w="77" w:type="pct"/>
            <w:vAlign w:val="center"/>
            <w:hideMark/>
          </w:tcPr>
          <w:p w14:paraId="788608D8" w14:textId="77777777" w:rsidR="001C23AD" w:rsidRPr="00694475" w:rsidRDefault="001C23AD" w:rsidP="001C23AD">
            <w:pPr>
              <w:rPr>
                <w:rFonts w:ascii="Georgia" w:hAnsi="Georgia"/>
                <w:sz w:val="16"/>
                <w:szCs w:val="16"/>
              </w:rPr>
            </w:pPr>
          </w:p>
        </w:tc>
      </w:tr>
      <w:tr w:rsidR="001C23AD" w:rsidRPr="00694475" w14:paraId="3F34645B" w14:textId="77777777" w:rsidTr="00B56A02">
        <w:trPr>
          <w:trHeight w:val="170"/>
        </w:trPr>
        <w:tc>
          <w:tcPr>
            <w:tcW w:w="1344" w:type="pct"/>
            <w:tcBorders>
              <w:top w:val="nil"/>
              <w:left w:val="nil"/>
              <w:bottom w:val="nil"/>
              <w:right w:val="nil"/>
            </w:tcBorders>
            <w:noWrap/>
            <w:vAlign w:val="center"/>
            <w:hideMark/>
          </w:tcPr>
          <w:p w14:paraId="405BAD07" w14:textId="77777777" w:rsidR="001C23AD" w:rsidRPr="00694475" w:rsidRDefault="001C23AD" w:rsidP="001C23AD">
            <w:pPr>
              <w:jc w:val="right"/>
              <w:rPr>
                <w:rFonts w:ascii="Georgia" w:hAnsi="Georgia" w:cs="Calibri"/>
                <w:color w:val="000000"/>
                <w:sz w:val="16"/>
                <w:szCs w:val="16"/>
              </w:rPr>
            </w:pPr>
          </w:p>
        </w:tc>
        <w:tc>
          <w:tcPr>
            <w:tcW w:w="630" w:type="pct"/>
            <w:tcBorders>
              <w:top w:val="nil"/>
              <w:left w:val="nil"/>
              <w:bottom w:val="nil"/>
              <w:right w:val="nil"/>
            </w:tcBorders>
            <w:noWrap/>
            <w:vAlign w:val="center"/>
            <w:hideMark/>
          </w:tcPr>
          <w:p w14:paraId="1809CE98" w14:textId="77777777" w:rsidR="001C23AD" w:rsidRPr="00694475" w:rsidRDefault="001C23AD" w:rsidP="00EE3F4D">
            <w:pPr>
              <w:jc w:val="right"/>
              <w:rPr>
                <w:rFonts w:ascii="Georgia" w:hAnsi="Georgia"/>
                <w:sz w:val="16"/>
                <w:szCs w:val="16"/>
              </w:rPr>
            </w:pPr>
          </w:p>
        </w:tc>
        <w:tc>
          <w:tcPr>
            <w:tcW w:w="77" w:type="pct"/>
            <w:tcBorders>
              <w:top w:val="nil"/>
              <w:left w:val="nil"/>
              <w:bottom w:val="nil"/>
              <w:right w:val="nil"/>
            </w:tcBorders>
            <w:noWrap/>
            <w:vAlign w:val="center"/>
            <w:hideMark/>
          </w:tcPr>
          <w:p w14:paraId="4B476A05" w14:textId="77777777" w:rsidR="001C23AD" w:rsidRPr="00694475" w:rsidRDefault="001C23AD" w:rsidP="001C23AD">
            <w:pPr>
              <w:jc w:val="right"/>
              <w:rPr>
                <w:rFonts w:ascii="Georgia" w:hAnsi="Georgia"/>
                <w:sz w:val="16"/>
                <w:szCs w:val="16"/>
              </w:rPr>
            </w:pPr>
          </w:p>
        </w:tc>
        <w:tc>
          <w:tcPr>
            <w:tcW w:w="665" w:type="pct"/>
            <w:tcBorders>
              <w:top w:val="nil"/>
              <w:left w:val="nil"/>
              <w:bottom w:val="nil"/>
              <w:right w:val="nil"/>
            </w:tcBorders>
            <w:noWrap/>
            <w:vAlign w:val="center"/>
            <w:hideMark/>
          </w:tcPr>
          <w:p w14:paraId="0DBB22A1"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center"/>
            <w:hideMark/>
          </w:tcPr>
          <w:p w14:paraId="5F2C21AD" w14:textId="77777777" w:rsidR="001C23AD" w:rsidRPr="00694475" w:rsidRDefault="001C23AD" w:rsidP="001C23AD">
            <w:pPr>
              <w:jc w:val="right"/>
              <w:rPr>
                <w:rFonts w:ascii="Georgia" w:hAnsi="Georgia"/>
                <w:sz w:val="16"/>
                <w:szCs w:val="16"/>
              </w:rPr>
            </w:pPr>
          </w:p>
        </w:tc>
        <w:tc>
          <w:tcPr>
            <w:tcW w:w="625" w:type="pct"/>
            <w:tcBorders>
              <w:top w:val="nil"/>
              <w:left w:val="nil"/>
              <w:bottom w:val="nil"/>
              <w:right w:val="nil"/>
            </w:tcBorders>
            <w:vAlign w:val="center"/>
            <w:hideMark/>
          </w:tcPr>
          <w:p w14:paraId="3B14C39D" w14:textId="77777777" w:rsidR="001C23AD" w:rsidRPr="00694475" w:rsidRDefault="001C23AD" w:rsidP="001C23AD">
            <w:pPr>
              <w:jc w:val="right"/>
              <w:rPr>
                <w:rFonts w:ascii="Georgia" w:hAnsi="Georgia"/>
                <w:sz w:val="16"/>
                <w:szCs w:val="16"/>
              </w:rPr>
            </w:pPr>
          </w:p>
        </w:tc>
        <w:tc>
          <w:tcPr>
            <w:tcW w:w="77" w:type="pct"/>
            <w:tcBorders>
              <w:top w:val="nil"/>
              <w:left w:val="nil"/>
              <w:bottom w:val="nil"/>
              <w:right w:val="nil"/>
            </w:tcBorders>
            <w:noWrap/>
            <w:vAlign w:val="center"/>
            <w:hideMark/>
          </w:tcPr>
          <w:p w14:paraId="26A128BE" w14:textId="77777777" w:rsidR="001C23AD" w:rsidRPr="00694475" w:rsidRDefault="001C23AD" w:rsidP="001C23AD">
            <w:pPr>
              <w:jc w:val="right"/>
              <w:rPr>
                <w:rFonts w:ascii="Georgia" w:hAnsi="Georgia"/>
                <w:sz w:val="16"/>
                <w:szCs w:val="16"/>
              </w:rPr>
            </w:pPr>
          </w:p>
        </w:tc>
        <w:tc>
          <w:tcPr>
            <w:tcW w:w="683" w:type="pct"/>
            <w:tcBorders>
              <w:top w:val="nil"/>
              <w:left w:val="nil"/>
              <w:bottom w:val="nil"/>
              <w:right w:val="nil"/>
            </w:tcBorders>
            <w:noWrap/>
            <w:vAlign w:val="center"/>
            <w:hideMark/>
          </w:tcPr>
          <w:p w14:paraId="0FA4B82D" w14:textId="77777777" w:rsidR="001C23AD" w:rsidRPr="00694475" w:rsidRDefault="001C23AD" w:rsidP="00EE3F4D">
            <w:pPr>
              <w:jc w:val="right"/>
              <w:rPr>
                <w:rFonts w:ascii="Georgia" w:hAnsi="Georgia"/>
                <w:sz w:val="16"/>
                <w:szCs w:val="16"/>
              </w:rPr>
            </w:pPr>
          </w:p>
        </w:tc>
        <w:tc>
          <w:tcPr>
            <w:tcW w:w="77" w:type="pct"/>
            <w:tcBorders>
              <w:top w:val="nil"/>
              <w:left w:val="nil"/>
              <w:bottom w:val="nil"/>
              <w:right w:val="nil"/>
            </w:tcBorders>
            <w:noWrap/>
            <w:vAlign w:val="center"/>
            <w:hideMark/>
          </w:tcPr>
          <w:p w14:paraId="3D3A3DD6" w14:textId="77777777" w:rsidR="001C23AD" w:rsidRPr="00694475" w:rsidRDefault="001C23AD" w:rsidP="00EE3F4D">
            <w:pPr>
              <w:jc w:val="right"/>
              <w:rPr>
                <w:rFonts w:ascii="Georgia" w:hAnsi="Georgia"/>
                <w:sz w:val="16"/>
                <w:szCs w:val="16"/>
              </w:rPr>
            </w:pPr>
          </w:p>
        </w:tc>
        <w:tc>
          <w:tcPr>
            <w:tcW w:w="669" w:type="pct"/>
            <w:tcBorders>
              <w:top w:val="nil"/>
              <w:left w:val="nil"/>
              <w:bottom w:val="nil"/>
              <w:right w:val="nil"/>
            </w:tcBorders>
            <w:noWrap/>
            <w:vAlign w:val="center"/>
            <w:hideMark/>
          </w:tcPr>
          <w:p w14:paraId="7E630A03" w14:textId="77777777" w:rsidR="001C23AD" w:rsidRPr="00694475" w:rsidRDefault="001C23AD" w:rsidP="00EE3F4D">
            <w:pPr>
              <w:jc w:val="right"/>
              <w:rPr>
                <w:rFonts w:ascii="Georgia" w:hAnsi="Georgia"/>
                <w:sz w:val="16"/>
                <w:szCs w:val="16"/>
              </w:rPr>
            </w:pPr>
          </w:p>
        </w:tc>
        <w:tc>
          <w:tcPr>
            <w:tcW w:w="77" w:type="pct"/>
            <w:vAlign w:val="center"/>
            <w:hideMark/>
          </w:tcPr>
          <w:p w14:paraId="38841C09" w14:textId="77777777" w:rsidR="001C23AD" w:rsidRPr="00694475" w:rsidRDefault="001C23AD" w:rsidP="001C23AD">
            <w:pPr>
              <w:rPr>
                <w:rFonts w:ascii="Georgia" w:hAnsi="Georgia"/>
                <w:sz w:val="16"/>
                <w:szCs w:val="16"/>
              </w:rPr>
            </w:pPr>
          </w:p>
        </w:tc>
      </w:tr>
      <w:tr w:rsidR="00E07BC1" w:rsidRPr="00694475" w14:paraId="79283234" w14:textId="77777777" w:rsidTr="00B56A02">
        <w:trPr>
          <w:trHeight w:val="170"/>
        </w:trPr>
        <w:tc>
          <w:tcPr>
            <w:tcW w:w="1344" w:type="pct"/>
            <w:tcBorders>
              <w:top w:val="nil"/>
              <w:left w:val="nil"/>
              <w:bottom w:val="nil"/>
              <w:right w:val="nil"/>
            </w:tcBorders>
            <w:noWrap/>
            <w:vAlign w:val="center"/>
            <w:hideMark/>
          </w:tcPr>
          <w:p w14:paraId="57FABDCA" w14:textId="77777777" w:rsidR="001C23AD" w:rsidRPr="00694475" w:rsidRDefault="001C23AD" w:rsidP="001C23AD">
            <w:pPr>
              <w:jc w:val="right"/>
              <w:rPr>
                <w:rFonts w:ascii="Georgia" w:hAnsi="Georgia"/>
                <w:sz w:val="16"/>
                <w:szCs w:val="16"/>
              </w:rPr>
            </w:pPr>
          </w:p>
        </w:tc>
        <w:tc>
          <w:tcPr>
            <w:tcW w:w="630" w:type="pct"/>
            <w:tcBorders>
              <w:top w:val="nil"/>
              <w:left w:val="nil"/>
              <w:bottom w:val="double" w:sz="6" w:space="0" w:color="auto"/>
              <w:right w:val="nil"/>
            </w:tcBorders>
            <w:noWrap/>
            <w:vAlign w:val="center"/>
            <w:hideMark/>
          </w:tcPr>
          <w:p w14:paraId="494FDA34" w14:textId="4C20EB21"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1.280.195</w:t>
            </w:r>
          </w:p>
        </w:tc>
        <w:tc>
          <w:tcPr>
            <w:tcW w:w="77" w:type="pct"/>
            <w:tcBorders>
              <w:top w:val="nil"/>
              <w:left w:val="nil"/>
              <w:bottom w:val="nil"/>
              <w:right w:val="nil"/>
            </w:tcBorders>
            <w:noWrap/>
            <w:vAlign w:val="center"/>
            <w:hideMark/>
          </w:tcPr>
          <w:p w14:paraId="1772E558" w14:textId="77777777" w:rsidR="001C23AD" w:rsidRPr="00694475" w:rsidRDefault="001C23AD" w:rsidP="001C23AD">
            <w:pPr>
              <w:jc w:val="right"/>
              <w:rPr>
                <w:rFonts w:ascii="Georgia" w:hAnsi="Georgia" w:cs="Calibri"/>
                <w:color w:val="000000"/>
                <w:sz w:val="16"/>
                <w:szCs w:val="16"/>
              </w:rPr>
            </w:pPr>
          </w:p>
        </w:tc>
        <w:tc>
          <w:tcPr>
            <w:tcW w:w="665" w:type="pct"/>
            <w:tcBorders>
              <w:top w:val="nil"/>
              <w:left w:val="nil"/>
              <w:bottom w:val="double" w:sz="6" w:space="0" w:color="auto"/>
              <w:right w:val="nil"/>
            </w:tcBorders>
            <w:noWrap/>
            <w:vAlign w:val="center"/>
            <w:hideMark/>
          </w:tcPr>
          <w:p w14:paraId="2DD51C63" w14:textId="545ECCF7"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(211.760)</w:t>
            </w:r>
          </w:p>
        </w:tc>
        <w:tc>
          <w:tcPr>
            <w:tcW w:w="77" w:type="pct"/>
            <w:tcBorders>
              <w:top w:val="nil"/>
              <w:left w:val="nil"/>
              <w:bottom w:val="nil"/>
              <w:right w:val="nil"/>
            </w:tcBorders>
            <w:noWrap/>
            <w:vAlign w:val="center"/>
            <w:hideMark/>
          </w:tcPr>
          <w:p w14:paraId="63AEDD60" w14:textId="77777777" w:rsidR="001C23AD" w:rsidRPr="00694475" w:rsidRDefault="001C23AD" w:rsidP="001C23AD">
            <w:pPr>
              <w:jc w:val="right"/>
              <w:rPr>
                <w:rFonts w:ascii="Georgia" w:hAnsi="Georgia" w:cs="Calibri"/>
                <w:color w:val="000000"/>
                <w:sz w:val="16"/>
                <w:szCs w:val="16"/>
              </w:rPr>
            </w:pPr>
          </w:p>
        </w:tc>
        <w:tc>
          <w:tcPr>
            <w:tcW w:w="625" w:type="pct"/>
            <w:tcBorders>
              <w:top w:val="nil"/>
              <w:left w:val="nil"/>
              <w:bottom w:val="double" w:sz="6" w:space="0" w:color="auto"/>
              <w:right w:val="nil"/>
            </w:tcBorders>
            <w:noWrap/>
            <w:vAlign w:val="center"/>
            <w:hideMark/>
          </w:tcPr>
          <w:p w14:paraId="466F9CCB" w14:textId="012FA292"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(440.182)</w:t>
            </w:r>
          </w:p>
        </w:tc>
        <w:tc>
          <w:tcPr>
            <w:tcW w:w="77" w:type="pct"/>
            <w:tcBorders>
              <w:top w:val="nil"/>
              <w:left w:val="nil"/>
              <w:bottom w:val="nil"/>
              <w:right w:val="nil"/>
            </w:tcBorders>
            <w:noWrap/>
            <w:vAlign w:val="center"/>
            <w:hideMark/>
          </w:tcPr>
          <w:p w14:paraId="42DEE752" w14:textId="77777777" w:rsidR="001C23AD" w:rsidRPr="00694475" w:rsidRDefault="001C23AD" w:rsidP="001C23AD">
            <w:pPr>
              <w:jc w:val="right"/>
              <w:rPr>
                <w:rFonts w:ascii="Georgia" w:hAnsi="Georgia" w:cs="Calibri"/>
                <w:color w:val="000000"/>
                <w:sz w:val="16"/>
                <w:szCs w:val="16"/>
              </w:rPr>
            </w:pPr>
          </w:p>
        </w:tc>
        <w:tc>
          <w:tcPr>
            <w:tcW w:w="683" w:type="pct"/>
            <w:tcBorders>
              <w:top w:val="nil"/>
              <w:left w:val="nil"/>
              <w:bottom w:val="double" w:sz="6" w:space="0" w:color="auto"/>
              <w:right w:val="nil"/>
            </w:tcBorders>
            <w:noWrap/>
            <w:vAlign w:val="center"/>
            <w:hideMark/>
          </w:tcPr>
          <w:p w14:paraId="7C5D0AE1" w14:textId="57FF2A50"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628.253</w:t>
            </w:r>
          </w:p>
        </w:tc>
        <w:tc>
          <w:tcPr>
            <w:tcW w:w="77" w:type="pct"/>
            <w:tcBorders>
              <w:top w:val="nil"/>
              <w:left w:val="nil"/>
              <w:bottom w:val="nil"/>
              <w:right w:val="nil"/>
            </w:tcBorders>
            <w:noWrap/>
            <w:vAlign w:val="center"/>
            <w:hideMark/>
          </w:tcPr>
          <w:p w14:paraId="18774EA1" w14:textId="77777777" w:rsidR="001C23AD" w:rsidRPr="00694475" w:rsidRDefault="001C23AD" w:rsidP="001C23AD">
            <w:pPr>
              <w:jc w:val="right"/>
              <w:rPr>
                <w:rFonts w:ascii="Georgia" w:hAnsi="Georgia" w:cs="Calibri"/>
                <w:color w:val="000000"/>
                <w:sz w:val="16"/>
                <w:szCs w:val="16"/>
              </w:rPr>
            </w:pPr>
          </w:p>
        </w:tc>
        <w:tc>
          <w:tcPr>
            <w:tcW w:w="669" w:type="pct"/>
            <w:tcBorders>
              <w:top w:val="nil"/>
              <w:left w:val="nil"/>
              <w:bottom w:val="double" w:sz="6" w:space="0" w:color="auto"/>
              <w:right w:val="nil"/>
            </w:tcBorders>
            <w:noWrap/>
            <w:vAlign w:val="center"/>
            <w:hideMark/>
          </w:tcPr>
          <w:p w14:paraId="341037C0" w14:textId="2A25C1D3" w:rsidR="001C23AD" w:rsidRPr="00694475" w:rsidRDefault="001C23AD" w:rsidP="001C23AD">
            <w:pPr>
              <w:jc w:val="right"/>
              <w:rPr>
                <w:rFonts w:ascii="Georgia" w:hAnsi="Georgia" w:cs="Calibri"/>
                <w:color w:val="000000"/>
                <w:sz w:val="16"/>
                <w:szCs w:val="16"/>
              </w:rPr>
            </w:pPr>
            <w:r w:rsidRPr="00694475">
              <w:rPr>
                <w:rFonts w:ascii="Georgia" w:hAnsi="Georgia" w:cs="Calibri"/>
                <w:color w:val="000000"/>
                <w:sz w:val="16"/>
                <w:szCs w:val="16"/>
              </w:rPr>
              <w:t>628.838</w:t>
            </w:r>
          </w:p>
        </w:tc>
        <w:tc>
          <w:tcPr>
            <w:tcW w:w="77" w:type="pct"/>
            <w:vAlign w:val="center"/>
            <w:hideMark/>
          </w:tcPr>
          <w:p w14:paraId="6D37A29B" w14:textId="77777777" w:rsidR="001C23AD" w:rsidRPr="00694475" w:rsidRDefault="001C23AD" w:rsidP="001C23AD">
            <w:pPr>
              <w:rPr>
                <w:rFonts w:ascii="Georgia" w:hAnsi="Georgia"/>
                <w:sz w:val="16"/>
                <w:szCs w:val="16"/>
              </w:rPr>
            </w:pPr>
          </w:p>
        </w:tc>
      </w:tr>
    </w:tbl>
    <w:p w14:paraId="180052D3" w14:textId="0F0A9A78" w:rsidR="0030046B" w:rsidRPr="00694475" w:rsidRDefault="0030046B" w:rsidP="0030046B">
      <w:pPr>
        <w:rPr>
          <w:rFonts w:ascii="Georgia" w:hAnsi="Georgia"/>
        </w:rPr>
      </w:pPr>
      <w:r w:rsidRPr="00694475">
        <w:rPr>
          <w:rFonts w:ascii="Georgia" w:hAnsi="Georgia"/>
        </w:rPr>
        <w:lastRenderedPageBreak/>
        <w:t>A existência destes ativos é condizente com o objeto social da Companhia, que é promover o desenvolvimento econômico do Estado de Minas Gerais.</w:t>
      </w:r>
    </w:p>
    <w:p w14:paraId="17865890" w14:textId="77777777" w:rsidR="0030046B" w:rsidRPr="00694475" w:rsidRDefault="0030046B" w:rsidP="00D271A2">
      <w:pPr>
        <w:rPr>
          <w:rFonts w:ascii="Georgia-Italic" w:hAnsi="Georgia-Italic"/>
        </w:rPr>
      </w:pPr>
    </w:p>
    <w:p w14:paraId="2FA4D73A" w14:textId="402FC02F" w:rsidR="0030046B" w:rsidRPr="00694475" w:rsidRDefault="0030046B" w:rsidP="0030046B">
      <w:pPr>
        <w:rPr>
          <w:rFonts w:ascii="Georgia" w:hAnsi="Georgia"/>
        </w:rPr>
      </w:pPr>
      <w:r w:rsidRPr="00694475">
        <w:rPr>
          <w:rFonts w:ascii="Georgia" w:hAnsi="Georgia"/>
        </w:rPr>
        <w:t xml:space="preserve">(i) </w:t>
      </w:r>
      <w:bookmarkStart w:id="19" w:name="_Hlk202339303"/>
      <w:r w:rsidRPr="00694475">
        <w:rPr>
          <w:rFonts w:ascii="Georgia" w:hAnsi="Georgia"/>
        </w:rPr>
        <w:t xml:space="preserve">O imobilizado em andamento é composto por aqueles ativos que ainda não estão disponíveis para uso. O valor em </w:t>
      </w:r>
      <w:r w:rsidR="00A970F8" w:rsidRPr="00694475">
        <w:rPr>
          <w:rFonts w:ascii="Georgia" w:hAnsi="Georgia"/>
        </w:rPr>
        <w:t>3</w:t>
      </w:r>
      <w:r w:rsidR="00F87EF8" w:rsidRPr="00694475">
        <w:rPr>
          <w:rFonts w:ascii="Georgia" w:hAnsi="Georgia"/>
        </w:rPr>
        <w:t>1</w:t>
      </w:r>
      <w:r w:rsidR="00A970F8" w:rsidRPr="00694475">
        <w:rPr>
          <w:rFonts w:ascii="Georgia" w:hAnsi="Georgia"/>
        </w:rPr>
        <w:t xml:space="preserve"> de </w:t>
      </w:r>
      <w:r w:rsidR="0059716C" w:rsidRPr="00694475">
        <w:rPr>
          <w:rFonts w:ascii="Georgia" w:hAnsi="Georgia"/>
        </w:rPr>
        <w:t>março</w:t>
      </w:r>
      <w:r w:rsidR="00A970F8" w:rsidRPr="00694475">
        <w:rPr>
          <w:rFonts w:ascii="Georgia" w:hAnsi="Georgia"/>
        </w:rPr>
        <w:t xml:space="preserve"> de 202</w:t>
      </w:r>
      <w:r w:rsidR="0059716C" w:rsidRPr="00694475">
        <w:rPr>
          <w:rFonts w:ascii="Georgia" w:hAnsi="Georgia"/>
        </w:rPr>
        <w:t>5</w:t>
      </w:r>
      <w:r w:rsidRPr="00694475">
        <w:rPr>
          <w:rFonts w:ascii="Georgia" w:hAnsi="Georgia"/>
        </w:rPr>
        <w:t xml:space="preserve"> é composto por R$</w:t>
      </w:r>
      <w:r w:rsidR="00EA6D40" w:rsidRPr="00694475">
        <w:rPr>
          <w:rFonts w:ascii="Georgia" w:hAnsi="Georgia"/>
        </w:rPr>
        <w:t>13.095</w:t>
      </w:r>
      <w:r w:rsidRPr="00694475">
        <w:rPr>
          <w:rFonts w:ascii="Georgia" w:hAnsi="Georgia"/>
        </w:rPr>
        <w:t xml:space="preserve"> de desapropriações que ainda estão em andamento referentes à Cidade Administrativa (“CAEMG”)</w:t>
      </w:r>
      <w:r w:rsidR="00F700AB" w:rsidRPr="00694475">
        <w:rPr>
          <w:rFonts w:ascii="Georgia" w:hAnsi="Georgia"/>
        </w:rPr>
        <w:t xml:space="preserve"> e R$2.039 de </w:t>
      </w:r>
      <w:r w:rsidR="00CB3BB5" w:rsidRPr="00694475">
        <w:rPr>
          <w:rFonts w:ascii="Georgia" w:hAnsi="Georgia"/>
        </w:rPr>
        <w:t xml:space="preserve">benfeitorias </w:t>
      </w:r>
      <w:r w:rsidR="00F700AB" w:rsidRPr="00694475">
        <w:rPr>
          <w:rFonts w:ascii="Georgia" w:hAnsi="Georgia"/>
        </w:rPr>
        <w:t xml:space="preserve">que ainda estão em </w:t>
      </w:r>
      <w:r w:rsidR="0013645F" w:rsidRPr="00694475">
        <w:rPr>
          <w:rFonts w:ascii="Georgia" w:hAnsi="Georgia"/>
        </w:rPr>
        <w:t>execução</w:t>
      </w:r>
      <w:r w:rsidR="00EA6D40" w:rsidRPr="00694475">
        <w:rPr>
          <w:rFonts w:ascii="Georgia" w:hAnsi="Georgia"/>
        </w:rPr>
        <w:t>.</w:t>
      </w:r>
    </w:p>
    <w:bookmarkEnd w:id="19"/>
    <w:p w14:paraId="31A4D4D3" w14:textId="77777777" w:rsidR="00C73BE8" w:rsidRPr="00694475" w:rsidRDefault="00C73BE8" w:rsidP="0030046B">
      <w:pPr>
        <w:rPr>
          <w:rFonts w:ascii="Georgia" w:hAnsi="Georgia"/>
        </w:rPr>
      </w:pPr>
    </w:p>
    <w:p w14:paraId="14A46699" w14:textId="5013B005" w:rsidR="00E06382" w:rsidRPr="00694475" w:rsidRDefault="00870D26" w:rsidP="00870D26">
      <w:pPr>
        <w:rPr>
          <w:rFonts w:ascii="Georgia-Italic" w:hAnsi="Georgia-Italic"/>
        </w:rPr>
      </w:pPr>
      <w:r w:rsidRPr="00694475">
        <w:rPr>
          <w:rFonts w:ascii="Georgia-Italic" w:hAnsi="Georgia-Italic"/>
        </w:rPr>
        <w:t>Movimentação do imobilizado nos três meses findos em 31 de março de 2025:</w:t>
      </w:r>
    </w:p>
    <w:tbl>
      <w:tblPr>
        <w:tblW w:w="4939" w:type="pct"/>
        <w:tblCellMar>
          <w:left w:w="70" w:type="dxa"/>
          <w:right w:w="70" w:type="dxa"/>
        </w:tblCellMar>
        <w:tblLook w:val="04A0" w:firstRow="1" w:lastRow="0" w:firstColumn="1" w:lastColumn="0" w:noHBand="0" w:noVBand="1"/>
      </w:tblPr>
      <w:tblGrid>
        <w:gridCol w:w="3686"/>
        <w:gridCol w:w="1327"/>
        <w:gridCol w:w="186"/>
        <w:gridCol w:w="1089"/>
        <w:gridCol w:w="148"/>
        <w:gridCol w:w="1131"/>
        <w:gridCol w:w="148"/>
        <w:gridCol w:w="1409"/>
      </w:tblGrid>
      <w:tr w:rsidR="0061577B" w:rsidRPr="00694475" w14:paraId="2D4F9B1B" w14:textId="77777777" w:rsidTr="0061577B">
        <w:trPr>
          <w:trHeight w:val="170"/>
        </w:trPr>
        <w:tc>
          <w:tcPr>
            <w:tcW w:w="2020" w:type="pct"/>
            <w:tcBorders>
              <w:top w:val="nil"/>
              <w:left w:val="nil"/>
              <w:bottom w:val="nil"/>
              <w:right w:val="nil"/>
            </w:tcBorders>
            <w:noWrap/>
            <w:vAlign w:val="bottom"/>
            <w:hideMark/>
          </w:tcPr>
          <w:p w14:paraId="0AD52EB9" w14:textId="77777777" w:rsidR="000F18D9" w:rsidRPr="00694475" w:rsidRDefault="000F18D9" w:rsidP="000F18D9">
            <w:pPr>
              <w:rPr>
                <w:rFonts w:ascii="Georgia" w:hAnsi="Georgia"/>
                <w:sz w:val="16"/>
                <w:szCs w:val="16"/>
              </w:rPr>
            </w:pPr>
          </w:p>
        </w:tc>
        <w:tc>
          <w:tcPr>
            <w:tcW w:w="2980" w:type="pct"/>
            <w:gridSpan w:val="7"/>
            <w:tcBorders>
              <w:top w:val="nil"/>
              <w:left w:val="nil"/>
              <w:bottom w:val="single" w:sz="8" w:space="0" w:color="auto"/>
              <w:right w:val="nil"/>
            </w:tcBorders>
            <w:noWrap/>
            <w:vAlign w:val="bottom"/>
            <w:hideMark/>
          </w:tcPr>
          <w:p w14:paraId="2F6E1605" w14:textId="77777777" w:rsidR="000F18D9" w:rsidRPr="00694475" w:rsidRDefault="000F18D9" w:rsidP="000F18D9">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61577B" w:rsidRPr="00694475" w14:paraId="3FFCDDB0" w14:textId="77777777" w:rsidTr="00B56A02">
        <w:trPr>
          <w:trHeight w:val="170"/>
        </w:trPr>
        <w:tc>
          <w:tcPr>
            <w:tcW w:w="2020" w:type="pct"/>
            <w:tcBorders>
              <w:top w:val="nil"/>
              <w:left w:val="nil"/>
              <w:bottom w:val="nil"/>
              <w:right w:val="nil"/>
            </w:tcBorders>
            <w:noWrap/>
            <w:vAlign w:val="bottom"/>
            <w:hideMark/>
          </w:tcPr>
          <w:p w14:paraId="61FE13C1" w14:textId="77777777" w:rsidR="000F18D9" w:rsidRPr="00694475" w:rsidRDefault="000F18D9" w:rsidP="000F18D9">
            <w:pPr>
              <w:jc w:val="right"/>
              <w:rPr>
                <w:rFonts w:ascii="Georgia" w:hAnsi="Georgia" w:cs="Calibri"/>
                <w:b/>
                <w:bCs/>
                <w:color w:val="000000"/>
                <w:sz w:val="16"/>
                <w:szCs w:val="16"/>
              </w:rPr>
            </w:pPr>
          </w:p>
        </w:tc>
        <w:tc>
          <w:tcPr>
            <w:tcW w:w="727" w:type="pct"/>
            <w:tcBorders>
              <w:top w:val="nil"/>
              <w:left w:val="nil"/>
              <w:bottom w:val="nil"/>
              <w:right w:val="nil"/>
            </w:tcBorders>
            <w:noWrap/>
            <w:vAlign w:val="bottom"/>
            <w:hideMark/>
          </w:tcPr>
          <w:p w14:paraId="6B48AEC0" w14:textId="77777777" w:rsidR="000F18D9" w:rsidRPr="00694475" w:rsidRDefault="000F18D9" w:rsidP="000F18D9">
            <w:pPr>
              <w:rPr>
                <w:rFonts w:ascii="Georgia" w:hAnsi="Georgia"/>
                <w:sz w:val="16"/>
                <w:szCs w:val="16"/>
              </w:rPr>
            </w:pPr>
          </w:p>
        </w:tc>
        <w:tc>
          <w:tcPr>
            <w:tcW w:w="102" w:type="pct"/>
            <w:tcBorders>
              <w:top w:val="nil"/>
              <w:left w:val="nil"/>
              <w:bottom w:val="nil"/>
              <w:right w:val="nil"/>
            </w:tcBorders>
            <w:noWrap/>
            <w:vAlign w:val="bottom"/>
            <w:hideMark/>
          </w:tcPr>
          <w:p w14:paraId="5E64DB35" w14:textId="77777777" w:rsidR="000F18D9" w:rsidRPr="00694475" w:rsidRDefault="000F18D9" w:rsidP="000F18D9">
            <w:pPr>
              <w:jc w:val="right"/>
              <w:rPr>
                <w:rFonts w:ascii="Georgia" w:hAnsi="Georgia"/>
                <w:sz w:val="16"/>
                <w:szCs w:val="16"/>
              </w:rPr>
            </w:pPr>
          </w:p>
        </w:tc>
        <w:tc>
          <w:tcPr>
            <w:tcW w:w="597" w:type="pct"/>
            <w:tcBorders>
              <w:top w:val="nil"/>
              <w:left w:val="nil"/>
              <w:bottom w:val="nil"/>
              <w:right w:val="nil"/>
            </w:tcBorders>
            <w:noWrap/>
            <w:vAlign w:val="bottom"/>
            <w:hideMark/>
          </w:tcPr>
          <w:p w14:paraId="5E3A69FA"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noWrap/>
            <w:vAlign w:val="bottom"/>
            <w:hideMark/>
          </w:tcPr>
          <w:p w14:paraId="020080FA" w14:textId="77777777" w:rsidR="000F18D9" w:rsidRPr="00694475" w:rsidRDefault="000F18D9" w:rsidP="000F18D9">
            <w:pPr>
              <w:jc w:val="right"/>
              <w:rPr>
                <w:rFonts w:ascii="Georgia" w:hAnsi="Georgia"/>
                <w:sz w:val="16"/>
                <w:szCs w:val="16"/>
              </w:rPr>
            </w:pPr>
          </w:p>
        </w:tc>
        <w:tc>
          <w:tcPr>
            <w:tcW w:w="620" w:type="pct"/>
            <w:tcBorders>
              <w:top w:val="nil"/>
              <w:left w:val="nil"/>
              <w:bottom w:val="nil"/>
              <w:right w:val="nil"/>
            </w:tcBorders>
            <w:noWrap/>
            <w:vAlign w:val="bottom"/>
            <w:hideMark/>
          </w:tcPr>
          <w:p w14:paraId="6860B289"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noWrap/>
            <w:vAlign w:val="bottom"/>
            <w:hideMark/>
          </w:tcPr>
          <w:p w14:paraId="60AE290E" w14:textId="77777777" w:rsidR="000F18D9" w:rsidRPr="00694475" w:rsidRDefault="000F18D9" w:rsidP="000F18D9">
            <w:pPr>
              <w:jc w:val="right"/>
              <w:rPr>
                <w:rFonts w:ascii="Georgia" w:hAnsi="Georgia"/>
                <w:sz w:val="16"/>
                <w:szCs w:val="16"/>
              </w:rPr>
            </w:pPr>
          </w:p>
        </w:tc>
        <w:tc>
          <w:tcPr>
            <w:tcW w:w="773" w:type="pct"/>
            <w:tcBorders>
              <w:top w:val="nil"/>
              <w:left w:val="nil"/>
              <w:bottom w:val="nil"/>
              <w:right w:val="nil"/>
            </w:tcBorders>
            <w:noWrap/>
            <w:vAlign w:val="bottom"/>
            <w:hideMark/>
          </w:tcPr>
          <w:p w14:paraId="1469F586" w14:textId="77777777" w:rsidR="000F18D9" w:rsidRPr="00694475" w:rsidRDefault="000F18D9" w:rsidP="000F18D9">
            <w:pPr>
              <w:jc w:val="right"/>
              <w:rPr>
                <w:rFonts w:ascii="Georgia" w:hAnsi="Georgia"/>
                <w:sz w:val="16"/>
                <w:szCs w:val="16"/>
              </w:rPr>
            </w:pPr>
          </w:p>
        </w:tc>
      </w:tr>
      <w:tr w:rsidR="0061577B" w:rsidRPr="00694475" w14:paraId="4FFAE749" w14:textId="77777777" w:rsidTr="00B56A02">
        <w:trPr>
          <w:trHeight w:val="170"/>
        </w:trPr>
        <w:tc>
          <w:tcPr>
            <w:tcW w:w="2020" w:type="pct"/>
            <w:tcBorders>
              <w:top w:val="nil"/>
              <w:left w:val="nil"/>
              <w:bottom w:val="nil"/>
              <w:right w:val="nil"/>
            </w:tcBorders>
            <w:noWrap/>
            <w:vAlign w:val="center"/>
            <w:hideMark/>
          </w:tcPr>
          <w:p w14:paraId="62D171C4" w14:textId="77777777" w:rsidR="000F18D9" w:rsidRPr="00694475" w:rsidRDefault="000F18D9" w:rsidP="000F18D9">
            <w:pPr>
              <w:jc w:val="right"/>
              <w:rPr>
                <w:rFonts w:ascii="Georgia" w:hAnsi="Georgia"/>
                <w:sz w:val="16"/>
                <w:szCs w:val="16"/>
              </w:rPr>
            </w:pPr>
          </w:p>
        </w:tc>
        <w:tc>
          <w:tcPr>
            <w:tcW w:w="727" w:type="pct"/>
            <w:tcBorders>
              <w:top w:val="nil"/>
              <w:left w:val="nil"/>
              <w:bottom w:val="single" w:sz="8" w:space="0" w:color="auto"/>
              <w:right w:val="nil"/>
            </w:tcBorders>
            <w:vAlign w:val="bottom"/>
            <w:hideMark/>
          </w:tcPr>
          <w:p w14:paraId="18065B53" w14:textId="77777777" w:rsidR="000F18D9" w:rsidRPr="00694475" w:rsidRDefault="000F18D9" w:rsidP="000F18D9">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02" w:type="pct"/>
            <w:tcBorders>
              <w:top w:val="nil"/>
              <w:left w:val="nil"/>
              <w:bottom w:val="nil"/>
              <w:right w:val="nil"/>
            </w:tcBorders>
            <w:vAlign w:val="bottom"/>
            <w:hideMark/>
          </w:tcPr>
          <w:p w14:paraId="46EA40F0" w14:textId="77777777" w:rsidR="000F18D9" w:rsidRPr="00694475" w:rsidRDefault="000F18D9" w:rsidP="000F18D9">
            <w:pPr>
              <w:jc w:val="right"/>
              <w:rPr>
                <w:rFonts w:ascii="Georgia" w:hAnsi="Georgia" w:cs="Calibri"/>
                <w:b/>
                <w:bCs/>
                <w:color w:val="000000"/>
                <w:sz w:val="16"/>
                <w:szCs w:val="16"/>
              </w:rPr>
            </w:pPr>
          </w:p>
        </w:tc>
        <w:tc>
          <w:tcPr>
            <w:tcW w:w="597" w:type="pct"/>
            <w:tcBorders>
              <w:top w:val="nil"/>
              <w:left w:val="nil"/>
              <w:bottom w:val="single" w:sz="8" w:space="0" w:color="auto"/>
              <w:right w:val="nil"/>
            </w:tcBorders>
            <w:noWrap/>
            <w:vAlign w:val="bottom"/>
            <w:hideMark/>
          </w:tcPr>
          <w:p w14:paraId="23CA2376" w14:textId="77777777" w:rsidR="000F18D9" w:rsidRPr="00694475" w:rsidRDefault="000F18D9" w:rsidP="000F18D9">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81" w:type="pct"/>
            <w:tcBorders>
              <w:top w:val="nil"/>
              <w:left w:val="nil"/>
              <w:bottom w:val="nil"/>
              <w:right w:val="nil"/>
            </w:tcBorders>
            <w:vAlign w:val="bottom"/>
            <w:hideMark/>
          </w:tcPr>
          <w:p w14:paraId="1CBF2B67" w14:textId="77777777" w:rsidR="000F18D9" w:rsidRPr="00694475" w:rsidRDefault="000F18D9" w:rsidP="000F18D9">
            <w:pPr>
              <w:jc w:val="right"/>
              <w:rPr>
                <w:rFonts w:ascii="Georgia" w:hAnsi="Georgia" w:cs="Calibri"/>
                <w:b/>
                <w:bCs/>
                <w:color w:val="000000"/>
                <w:sz w:val="16"/>
                <w:szCs w:val="16"/>
              </w:rPr>
            </w:pPr>
          </w:p>
        </w:tc>
        <w:tc>
          <w:tcPr>
            <w:tcW w:w="620" w:type="pct"/>
            <w:tcBorders>
              <w:top w:val="nil"/>
              <w:left w:val="nil"/>
              <w:bottom w:val="single" w:sz="8" w:space="0" w:color="auto"/>
              <w:right w:val="nil"/>
            </w:tcBorders>
            <w:vAlign w:val="bottom"/>
            <w:hideMark/>
          </w:tcPr>
          <w:p w14:paraId="6CF0D778" w14:textId="77777777" w:rsidR="000F18D9" w:rsidRPr="00694475" w:rsidRDefault="000F18D9" w:rsidP="000F18D9">
            <w:pPr>
              <w:jc w:val="right"/>
              <w:rPr>
                <w:rFonts w:ascii="Georgia" w:hAnsi="Georgia" w:cs="Calibri"/>
                <w:b/>
                <w:bCs/>
                <w:color w:val="000000"/>
                <w:sz w:val="16"/>
                <w:szCs w:val="16"/>
              </w:rPr>
            </w:pPr>
            <w:r w:rsidRPr="00694475">
              <w:rPr>
                <w:rFonts w:ascii="Georgia" w:hAnsi="Georgia" w:cs="Calibri"/>
                <w:b/>
                <w:bCs/>
                <w:color w:val="000000"/>
                <w:sz w:val="16"/>
                <w:szCs w:val="16"/>
              </w:rPr>
              <w:t>Baixas</w:t>
            </w:r>
          </w:p>
        </w:tc>
        <w:tc>
          <w:tcPr>
            <w:tcW w:w="81" w:type="pct"/>
            <w:tcBorders>
              <w:top w:val="nil"/>
              <w:left w:val="nil"/>
              <w:bottom w:val="nil"/>
              <w:right w:val="nil"/>
            </w:tcBorders>
            <w:noWrap/>
            <w:vAlign w:val="bottom"/>
            <w:hideMark/>
          </w:tcPr>
          <w:p w14:paraId="6E871A9D" w14:textId="77777777" w:rsidR="000F18D9" w:rsidRPr="00694475" w:rsidRDefault="000F18D9" w:rsidP="000F18D9">
            <w:pPr>
              <w:jc w:val="right"/>
              <w:rPr>
                <w:rFonts w:ascii="Georgia" w:hAnsi="Georgia" w:cs="Calibri"/>
                <w:b/>
                <w:bCs/>
                <w:color w:val="000000"/>
                <w:sz w:val="16"/>
                <w:szCs w:val="16"/>
              </w:rPr>
            </w:pPr>
          </w:p>
        </w:tc>
        <w:tc>
          <w:tcPr>
            <w:tcW w:w="773" w:type="pct"/>
            <w:tcBorders>
              <w:top w:val="nil"/>
              <w:left w:val="nil"/>
              <w:bottom w:val="single" w:sz="8" w:space="0" w:color="auto"/>
              <w:right w:val="nil"/>
            </w:tcBorders>
            <w:vAlign w:val="bottom"/>
            <w:hideMark/>
          </w:tcPr>
          <w:p w14:paraId="5014FB56" w14:textId="77777777" w:rsidR="000F18D9" w:rsidRPr="00694475" w:rsidRDefault="000F18D9" w:rsidP="000F18D9">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r>
      <w:tr w:rsidR="0061577B" w:rsidRPr="00694475" w14:paraId="2283F495" w14:textId="77777777" w:rsidTr="00B56A02">
        <w:trPr>
          <w:trHeight w:val="170"/>
        </w:trPr>
        <w:tc>
          <w:tcPr>
            <w:tcW w:w="2020" w:type="pct"/>
            <w:tcBorders>
              <w:top w:val="nil"/>
              <w:left w:val="nil"/>
              <w:bottom w:val="nil"/>
              <w:right w:val="nil"/>
            </w:tcBorders>
            <w:noWrap/>
            <w:vAlign w:val="center"/>
            <w:hideMark/>
          </w:tcPr>
          <w:p w14:paraId="6787BB93" w14:textId="77777777" w:rsidR="000F18D9" w:rsidRPr="00694475" w:rsidRDefault="000F18D9" w:rsidP="000F18D9">
            <w:pPr>
              <w:rPr>
                <w:rFonts w:ascii="Georgia" w:hAnsi="Georgia" w:cs="Calibri"/>
                <w:b/>
                <w:bCs/>
                <w:color w:val="000000"/>
                <w:sz w:val="16"/>
                <w:szCs w:val="16"/>
              </w:rPr>
            </w:pPr>
            <w:r w:rsidRPr="00694475">
              <w:rPr>
                <w:rFonts w:ascii="Georgia" w:hAnsi="Georgia" w:cs="Calibri"/>
                <w:b/>
                <w:bCs/>
                <w:color w:val="000000"/>
                <w:sz w:val="16"/>
                <w:szCs w:val="16"/>
              </w:rPr>
              <w:t>Custo</w:t>
            </w:r>
          </w:p>
        </w:tc>
        <w:tc>
          <w:tcPr>
            <w:tcW w:w="727" w:type="pct"/>
            <w:tcBorders>
              <w:top w:val="nil"/>
              <w:left w:val="nil"/>
              <w:bottom w:val="nil"/>
              <w:right w:val="nil"/>
            </w:tcBorders>
            <w:hideMark/>
          </w:tcPr>
          <w:p w14:paraId="5D33F15C" w14:textId="77777777" w:rsidR="000F18D9" w:rsidRPr="00694475" w:rsidRDefault="000F18D9" w:rsidP="000F18D9">
            <w:pPr>
              <w:rPr>
                <w:rFonts w:ascii="Georgia" w:hAnsi="Georgia" w:cs="Calibri"/>
                <w:b/>
                <w:bCs/>
                <w:color w:val="000000"/>
                <w:sz w:val="16"/>
                <w:szCs w:val="16"/>
              </w:rPr>
            </w:pPr>
          </w:p>
        </w:tc>
        <w:tc>
          <w:tcPr>
            <w:tcW w:w="102" w:type="pct"/>
            <w:tcBorders>
              <w:top w:val="nil"/>
              <w:left w:val="nil"/>
              <w:bottom w:val="nil"/>
              <w:right w:val="nil"/>
            </w:tcBorders>
            <w:hideMark/>
          </w:tcPr>
          <w:p w14:paraId="2CBF3309" w14:textId="77777777" w:rsidR="000F18D9" w:rsidRPr="00694475" w:rsidRDefault="000F18D9" w:rsidP="000F18D9">
            <w:pPr>
              <w:rPr>
                <w:rFonts w:ascii="Georgia" w:hAnsi="Georgia"/>
                <w:sz w:val="16"/>
                <w:szCs w:val="16"/>
              </w:rPr>
            </w:pPr>
          </w:p>
        </w:tc>
        <w:tc>
          <w:tcPr>
            <w:tcW w:w="597" w:type="pct"/>
            <w:tcBorders>
              <w:top w:val="nil"/>
              <w:left w:val="nil"/>
              <w:bottom w:val="nil"/>
              <w:right w:val="nil"/>
            </w:tcBorders>
            <w:hideMark/>
          </w:tcPr>
          <w:p w14:paraId="3E15A73A" w14:textId="77777777" w:rsidR="000F18D9" w:rsidRPr="00694475" w:rsidRDefault="000F18D9" w:rsidP="000F18D9">
            <w:pPr>
              <w:rPr>
                <w:rFonts w:ascii="Georgia" w:hAnsi="Georgia"/>
                <w:sz w:val="16"/>
                <w:szCs w:val="16"/>
              </w:rPr>
            </w:pPr>
          </w:p>
        </w:tc>
        <w:tc>
          <w:tcPr>
            <w:tcW w:w="81" w:type="pct"/>
            <w:tcBorders>
              <w:top w:val="nil"/>
              <w:left w:val="nil"/>
              <w:bottom w:val="nil"/>
              <w:right w:val="nil"/>
            </w:tcBorders>
            <w:hideMark/>
          </w:tcPr>
          <w:p w14:paraId="5FBD366F" w14:textId="77777777" w:rsidR="000F18D9" w:rsidRPr="00694475" w:rsidRDefault="000F18D9" w:rsidP="000F18D9">
            <w:pPr>
              <w:rPr>
                <w:rFonts w:ascii="Georgia" w:hAnsi="Georgia"/>
                <w:sz w:val="16"/>
                <w:szCs w:val="16"/>
              </w:rPr>
            </w:pPr>
          </w:p>
        </w:tc>
        <w:tc>
          <w:tcPr>
            <w:tcW w:w="620" w:type="pct"/>
            <w:tcBorders>
              <w:top w:val="nil"/>
              <w:left w:val="nil"/>
              <w:bottom w:val="nil"/>
              <w:right w:val="nil"/>
            </w:tcBorders>
            <w:hideMark/>
          </w:tcPr>
          <w:p w14:paraId="78DE1C68" w14:textId="77777777" w:rsidR="000F18D9" w:rsidRPr="00694475" w:rsidRDefault="000F18D9" w:rsidP="000F18D9">
            <w:pPr>
              <w:rPr>
                <w:rFonts w:ascii="Georgia" w:hAnsi="Georgia"/>
                <w:sz w:val="16"/>
                <w:szCs w:val="16"/>
              </w:rPr>
            </w:pPr>
          </w:p>
        </w:tc>
        <w:tc>
          <w:tcPr>
            <w:tcW w:w="81" w:type="pct"/>
            <w:tcBorders>
              <w:top w:val="nil"/>
              <w:left w:val="nil"/>
              <w:bottom w:val="nil"/>
              <w:right w:val="nil"/>
            </w:tcBorders>
            <w:noWrap/>
            <w:vAlign w:val="bottom"/>
            <w:hideMark/>
          </w:tcPr>
          <w:p w14:paraId="7BF4CB0C" w14:textId="77777777" w:rsidR="000F18D9" w:rsidRPr="00694475" w:rsidRDefault="000F18D9" w:rsidP="000F18D9">
            <w:pPr>
              <w:rPr>
                <w:rFonts w:ascii="Georgia" w:hAnsi="Georgia"/>
                <w:sz w:val="16"/>
                <w:szCs w:val="16"/>
              </w:rPr>
            </w:pPr>
          </w:p>
        </w:tc>
        <w:tc>
          <w:tcPr>
            <w:tcW w:w="773" w:type="pct"/>
            <w:tcBorders>
              <w:top w:val="nil"/>
              <w:left w:val="nil"/>
              <w:bottom w:val="nil"/>
              <w:right w:val="nil"/>
            </w:tcBorders>
            <w:hideMark/>
          </w:tcPr>
          <w:p w14:paraId="791E8291" w14:textId="77777777" w:rsidR="000F18D9" w:rsidRPr="00694475" w:rsidRDefault="000F18D9" w:rsidP="000F18D9">
            <w:pPr>
              <w:rPr>
                <w:rFonts w:ascii="Georgia" w:hAnsi="Georgia"/>
                <w:sz w:val="16"/>
                <w:szCs w:val="16"/>
              </w:rPr>
            </w:pPr>
          </w:p>
        </w:tc>
      </w:tr>
      <w:tr w:rsidR="0061577B" w:rsidRPr="00694475" w14:paraId="359782A4" w14:textId="77777777" w:rsidTr="00B56A02">
        <w:trPr>
          <w:trHeight w:val="170"/>
        </w:trPr>
        <w:tc>
          <w:tcPr>
            <w:tcW w:w="2020" w:type="pct"/>
            <w:tcBorders>
              <w:top w:val="nil"/>
              <w:left w:val="nil"/>
              <w:bottom w:val="nil"/>
              <w:right w:val="nil"/>
            </w:tcBorders>
            <w:noWrap/>
            <w:vAlign w:val="center"/>
            <w:hideMark/>
          </w:tcPr>
          <w:p w14:paraId="3B4AAE01"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Terrenos</w:t>
            </w:r>
          </w:p>
        </w:tc>
        <w:tc>
          <w:tcPr>
            <w:tcW w:w="727" w:type="pct"/>
            <w:tcBorders>
              <w:top w:val="nil"/>
              <w:left w:val="nil"/>
              <w:bottom w:val="nil"/>
              <w:right w:val="nil"/>
            </w:tcBorders>
            <w:vAlign w:val="center"/>
            <w:hideMark/>
          </w:tcPr>
          <w:p w14:paraId="3B0226D8" w14:textId="43BBD1CE"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175.504</w:t>
            </w:r>
          </w:p>
        </w:tc>
        <w:tc>
          <w:tcPr>
            <w:tcW w:w="102" w:type="pct"/>
            <w:tcBorders>
              <w:top w:val="nil"/>
              <w:left w:val="nil"/>
              <w:bottom w:val="nil"/>
              <w:right w:val="nil"/>
            </w:tcBorders>
            <w:hideMark/>
          </w:tcPr>
          <w:p w14:paraId="5C98F513"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72FEB41D" w14:textId="08C1C4DC"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hideMark/>
          </w:tcPr>
          <w:p w14:paraId="3050B10D"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nil"/>
              <w:right w:val="nil"/>
            </w:tcBorders>
            <w:vAlign w:val="center"/>
            <w:hideMark/>
          </w:tcPr>
          <w:p w14:paraId="22A50495" w14:textId="0A9D44FD"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(55)</w:t>
            </w:r>
          </w:p>
        </w:tc>
        <w:tc>
          <w:tcPr>
            <w:tcW w:w="81" w:type="pct"/>
            <w:tcBorders>
              <w:top w:val="nil"/>
              <w:left w:val="nil"/>
              <w:bottom w:val="nil"/>
              <w:right w:val="nil"/>
            </w:tcBorders>
            <w:noWrap/>
            <w:vAlign w:val="bottom"/>
            <w:hideMark/>
          </w:tcPr>
          <w:p w14:paraId="2FAD9F32"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nil"/>
              <w:right w:val="nil"/>
            </w:tcBorders>
            <w:vAlign w:val="center"/>
            <w:hideMark/>
          </w:tcPr>
          <w:p w14:paraId="32C11D8D" w14:textId="6C2A083E"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175.449</w:t>
            </w:r>
          </w:p>
        </w:tc>
      </w:tr>
      <w:tr w:rsidR="0061577B" w:rsidRPr="00694475" w14:paraId="3749665D" w14:textId="77777777" w:rsidTr="00B56A02">
        <w:trPr>
          <w:trHeight w:val="170"/>
        </w:trPr>
        <w:tc>
          <w:tcPr>
            <w:tcW w:w="2020" w:type="pct"/>
            <w:tcBorders>
              <w:top w:val="nil"/>
              <w:left w:val="nil"/>
              <w:bottom w:val="nil"/>
              <w:right w:val="nil"/>
            </w:tcBorders>
            <w:noWrap/>
            <w:vAlign w:val="center"/>
            <w:hideMark/>
          </w:tcPr>
          <w:p w14:paraId="107B8DF2"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27" w:type="pct"/>
            <w:tcBorders>
              <w:top w:val="nil"/>
              <w:left w:val="nil"/>
              <w:bottom w:val="nil"/>
              <w:right w:val="nil"/>
            </w:tcBorders>
            <w:vAlign w:val="center"/>
            <w:hideMark/>
          </w:tcPr>
          <w:p w14:paraId="6F013183" w14:textId="65CA0B57"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419.522</w:t>
            </w:r>
          </w:p>
        </w:tc>
        <w:tc>
          <w:tcPr>
            <w:tcW w:w="102" w:type="pct"/>
            <w:tcBorders>
              <w:top w:val="nil"/>
              <w:left w:val="nil"/>
              <w:bottom w:val="nil"/>
              <w:right w:val="nil"/>
            </w:tcBorders>
            <w:hideMark/>
          </w:tcPr>
          <w:p w14:paraId="1BD55C10"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633993D3" w14:textId="0D711704"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hideMark/>
          </w:tcPr>
          <w:p w14:paraId="32E8E077"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nil"/>
              <w:right w:val="nil"/>
            </w:tcBorders>
            <w:vAlign w:val="center"/>
            <w:hideMark/>
          </w:tcPr>
          <w:p w14:paraId="2AF814C4" w14:textId="3732D5B2"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0A416D63"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nil"/>
              <w:right w:val="nil"/>
            </w:tcBorders>
            <w:vAlign w:val="center"/>
            <w:hideMark/>
          </w:tcPr>
          <w:p w14:paraId="0B0E1BB3" w14:textId="1CDF2486"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419.522</w:t>
            </w:r>
          </w:p>
        </w:tc>
      </w:tr>
      <w:tr w:rsidR="0061577B" w:rsidRPr="00694475" w14:paraId="422B63A2" w14:textId="77777777" w:rsidTr="00B56A02">
        <w:trPr>
          <w:trHeight w:val="170"/>
        </w:trPr>
        <w:tc>
          <w:tcPr>
            <w:tcW w:w="2020" w:type="pct"/>
            <w:tcBorders>
              <w:top w:val="nil"/>
              <w:left w:val="nil"/>
              <w:bottom w:val="nil"/>
              <w:right w:val="nil"/>
            </w:tcBorders>
            <w:noWrap/>
            <w:vAlign w:val="center"/>
            <w:hideMark/>
          </w:tcPr>
          <w:p w14:paraId="15E8CA71"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27" w:type="pct"/>
            <w:tcBorders>
              <w:top w:val="nil"/>
              <w:left w:val="nil"/>
              <w:bottom w:val="nil"/>
              <w:right w:val="nil"/>
            </w:tcBorders>
            <w:vAlign w:val="center"/>
            <w:hideMark/>
          </w:tcPr>
          <w:p w14:paraId="1EAAFD90" w14:textId="6E1BB411"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50.515</w:t>
            </w:r>
          </w:p>
        </w:tc>
        <w:tc>
          <w:tcPr>
            <w:tcW w:w="102" w:type="pct"/>
            <w:tcBorders>
              <w:top w:val="nil"/>
              <w:left w:val="nil"/>
              <w:bottom w:val="nil"/>
              <w:right w:val="nil"/>
            </w:tcBorders>
            <w:hideMark/>
          </w:tcPr>
          <w:p w14:paraId="20CE2CBF"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20974E0A" w14:textId="5F3EB7F0"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975</w:t>
            </w:r>
          </w:p>
        </w:tc>
        <w:tc>
          <w:tcPr>
            <w:tcW w:w="81" w:type="pct"/>
            <w:tcBorders>
              <w:top w:val="nil"/>
              <w:left w:val="nil"/>
              <w:bottom w:val="nil"/>
              <w:right w:val="nil"/>
            </w:tcBorders>
            <w:hideMark/>
          </w:tcPr>
          <w:p w14:paraId="6799A761"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nil"/>
              <w:right w:val="nil"/>
            </w:tcBorders>
            <w:vAlign w:val="center"/>
            <w:hideMark/>
          </w:tcPr>
          <w:p w14:paraId="0CB71499" w14:textId="541B0879"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(634)</w:t>
            </w:r>
          </w:p>
        </w:tc>
        <w:tc>
          <w:tcPr>
            <w:tcW w:w="81" w:type="pct"/>
            <w:tcBorders>
              <w:top w:val="nil"/>
              <w:left w:val="nil"/>
              <w:bottom w:val="nil"/>
              <w:right w:val="nil"/>
            </w:tcBorders>
            <w:noWrap/>
            <w:vAlign w:val="bottom"/>
            <w:hideMark/>
          </w:tcPr>
          <w:p w14:paraId="669DFBAF"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nil"/>
              <w:right w:val="nil"/>
            </w:tcBorders>
            <w:vAlign w:val="center"/>
            <w:hideMark/>
          </w:tcPr>
          <w:p w14:paraId="55CD5B10" w14:textId="5D37E32F"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50.856</w:t>
            </w:r>
          </w:p>
        </w:tc>
      </w:tr>
      <w:tr w:rsidR="0061577B" w:rsidRPr="00694475" w14:paraId="6811F339" w14:textId="77777777" w:rsidTr="00B56A02">
        <w:trPr>
          <w:trHeight w:val="170"/>
        </w:trPr>
        <w:tc>
          <w:tcPr>
            <w:tcW w:w="2020" w:type="pct"/>
            <w:tcBorders>
              <w:top w:val="nil"/>
              <w:left w:val="nil"/>
              <w:bottom w:val="nil"/>
              <w:right w:val="nil"/>
            </w:tcBorders>
            <w:noWrap/>
            <w:vAlign w:val="center"/>
            <w:hideMark/>
          </w:tcPr>
          <w:p w14:paraId="159A0A22"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Imobilizado em andamento</w:t>
            </w:r>
          </w:p>
        </w:tc>
        <w:tc>
          <w:tcPr>
            <w:tcW w:w="727" w:type="pct"/>
            <w:tcBorders>
              <w:top w:val="nil"/>
              <w:left w:val="nil"/>
              <w:bottom w:val="single" w:sz="8" w:space="0" w:color="auto"/>
              <w:right w:val="nil"/>
            </w:tcBorders>
            <w:vAlign w:val="center"/>
            <w:hideMark/>
          </w:tcPr>
          <w:p w14:paraId="51836A61" w14:textId="47EE18EF"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14.373</w:t>
            </w:r>
          </w:p>
        </w:tc>
        <w:tc>
          <w:tcPr>
            <w:tcW w:w="102" w:type="pct"/>
            <w:tcBorders>
              <w:top w:val="nil"/>
              <w:left w:val="nil"/>
              <w:bottom w:val="nil"/>
              <w:right w:val="nil"/>
            </w:tcBorders>
            <w:hideMark/>
          </w:tcPr>
          <w:p w14:paraId="3994F5A3"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single" w:sz="8" w:space="0" w:color="auto"/>
              <w:right w:val="nil"/>
            </w:tcBorders>
            <w:vAlign w:val="center"/>
            <w:hideMark/>
          </w:tcPr>
          <w:p w14:paraId="22A0455C" w14:textId="69B40441"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761</w:t>
            </w:r>
          </w:p>
        </w:tc>
        <w:tc>
          <w:tcPr>
            <w:tcW w:w="81" w:type="pct"/>
            <w:tcBorders>
              <w:top w:val="nil"/>
              <w:left w:val="nil"/>
              <w:bottom w:val="nil"/>
              <w:right w:val="nil"/>
            </w:tcBorders>
            <w:hideMark/>
          </w:tcPr>
          <w:p w14:paraId="79919769"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single" w:sz="8" w:space="0" w:color="auto"/>
              <w:right w:val="nil"/>
            </w:tcBorders>
            <w:vAlign w:val="center"/>
            <w:hideMark/>
          </w:tcPr>
          <w:p w14:paraId="616A91CD" w14:textId="542249A9"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50684CA6"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single" w:sz="8" w:space="0" w:color="auto"/>
              <w:right w:val="nil"/>
            </w:tcBorders>
            <w:vAlign w:val="center"/>
            <w:hideMark/>
          </w:tcPr>
          <w:p w14:paraId="4C515AB7" w14:textId="2C5332FB"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15.134</w:t>
            </w:r>
          </w:p>
        </w:tc>
      </w:tr>
      <w:tr w:rsidR="0061577B" w:rsidRPr="00694475" w14:paraId="559194CB" w14:textId="77777777" w:rsidTr="00B56A02">
        <w:trPr>
          <w:trHeight w:val="170"/>
        </w:trPr>
        <w:tc>
          <w:tcPr>
            <w:tcW w:w="2020" w:type="pct"/>
            <w:tcBorders>
              <w:top w:val="nil"/>
              <w:left w:val="nil"/>
              <w:bottom w:val="nil"/>
              <w:right w:val="nil"/>
            </w:tcBorders>
            <w:noWrap/>
            <w:vAlign w:val="center"/>
            <w:hideMark/>
          </w:tcPr>
          <w:p w14:paraId="13ACBC42" w14:textId="77777777" w:rsidR="000F18D9" w:rsidRPr="00694475" w:rsidRDefault="000F18D9" w:rsidP="000F18D9">
            <w:pPr>
              <w:jc w:val="right"/>
              <w:rPr>
                <w:rFonts w:ascii="Georgia" w:hAnsi="Georgia" w:cs="Calibri"/>
                <w:color w:val="000000"/>
                <w:sz w:val="16"/>
                <w:szCs w:val="16"/>
              </w:rPr>
            </w:pPr>
          </w:p>
        </w:tc>
        <w:tc>
          <w:tcPr>
            <w:tcW w:w="727" w:type="pct"/>
            <w:tcBorders>
              <w:top w:val="nil"/>
              <w:left w:val="nil"/>
              <w:bottom w:val="nil"/>
              <w:right w:val="nil"/>
            </w:tcBorders>
            <w:vAlign w:val="center"/>
            <w:hideMark/>
          </w:tcPr>
          <w:p w14:paraId="64BEEEB1" w14:textId="77777777" w:rsidR="000F18D9" w:rsidRPr="00694475" w:rsidRDefault="000F18D9" w:rsidP="00EE3F4D">
            <w:pPr>
              <w:jc w:val="right"/>
              <w:rPr>
                <w:rFonts w:ascii="Georgia" w:hAnsi="Georgia"/>
                <w:sz w:val="16"/>
                <w:szCs w:val="16"/>
              </w:rPr>
            </w:pPr>
          </w:p>
        </w:tc>
        <w:tc>
          <w:tcPr>
            <w:tcW w:w="102" w:type="pct"/>
            <w:tcBorders>
              <w:top w:val="nil"/>
              <w:left w:val="nil"/>
              <w:bottom w:val="nil"/>
              <w:right w:val="nil"/>
            </w:tcBorders>
            <w:hideMark/>
          </w:tcPr>
          <w:p w14:paraId="0BD7D76B" w14:textId="77777777" w:rsidR="000F18D9" w:rsidRPr="00694475" w:rsidRDefault="000F18D9" w:rsidP="000F18D9">
            <w:pPr>
              <w:jc w:val="right"/>
              <w:rPr>
                <w:rFonts w:ascii="Georgia" w:hAnsi="Georgia"/>
                <w:sz w:val="16"/>
                <w:szCs w:val="16"/>
              </w:rPr>
            </w:pPr>
          </w:p>
        </w:tc>
        <w:tc>
          <w:tcPr>
            <w:tcW w:w="597" w:type="pct"/>
            <w:tcBorders>
              <w:top w:val="nil"/>
              <w:left w:val="nil"/>
              <w:bottom w:val="nil"/>
              <w:right w:val="nil"/>
            </w:tcBorders>
            <w:vAlign w:val="center"/>
            <w:hideMark/>
          </w:tcPr>
          <w:p w14:paraId="726FD28C"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hideMark/>
          </w:tcPr>
          <w:p w14:paraId="46ED4B48" w14:textId="77777777" w:rsidR="000F18D9" w:rsidRPr="00694475" w:rsidRDefault="000F18D9" w:rsidP="000F18D9">
            <w:pPr>
              <w:jc w:val="right"/>
              <w:rPr>
                <w:rFonts w:ascii="Georgia" w:hAnsi="Georgia"/>
                <w:sz w:val="16"/>
                <w:szCs w:val="16"/>
              </w:rPr>
            </w:pPr>
          </w:p>
        </w:tc>
        <w:tc>
          <w:tcPr>
            <w:tcW w:w="620" w:type="pct"/>
            <w:tcBorders>
              <w:top w:val="nil"/>
              <w:left w:val="nil"/>
              <w:bottom w:val="nil"/>
              <w:right w:val="nil"/>
            </w:tcBorders>
            <w:vAlign w:val="center"/>
            <w:hideMark/>
          </w:tcPr>
          <w:p w14:paraId="186DDDE7"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49E6AB1A" w14:textId="77777777" w:rsidR="000F18D9" w:rsidRPr="00694475" w:rsidRDefault="000F18D9" w:rsidP="000F18D9">
            <w:pPr>
              <w:jc w:val="right"/>
              <w:rPr>
                <w:rFonts w:ascii="Georgia" w:hAnsi="Georgia"/>
                <w:sz w:val="16"/>
                <w:szCs w:val="16"/>
              </w:rPr>
            </w:pPr>
          </w:p>
        </w:tc>
        <w:tc>
          <w:tcPr>
            <w:tcW w:w="773" w:type="pct"/>
            <w:tcBorders>
              <w:top w:val="nil"/>
              <w:left w:val="nil"/>
              <w:bottom w:val="nil"/>
              <w:right w:val="nil"/>
            </w:tcBorders>
            <w:vAlign w:val="center"/>
            <w:hideMark/>
          </w:tcPr>
          <w:p w14:paraId="313EE986" w14:textId="77777777" w:rsidR="000F18D9" w:rsidRPr="00694475" w:rsidRDefault="000F18D9" w:rsidP="00EE3F4D">
            <w:pPr>
              <w:jc w:val="right"/>
              <w:rPr>
                <w:rFonts w:ascii="Georgia" w:hAnsi="Georgia"/>
                <w:sz w:val="16"/>
                <w:szCs w:val="16"/>
              </w:rPr>
            </w:pPr>
          </w:p>
        </w:tc>
      </w:tr>
      <w:tr w:rsidR="0061577B" w:rsidRPr="00694475" w14:paraId="27402B9C" w14:textId="77777777" w:rsidTr="00B56A02">
        <w:trPr>
          <w:trHeight w:val="170"/>
        </w:trPr>
        <w:tc>
          <w:tcPr>
            <w:tcW w:w="2020" w:type="pct"/>
            <w:tcBorders>
              <w:top w:val="nil"/>
              <w:left w:val="nil"/>
              <w:bottom w:val="nil"/>
              <w:right w:val="nil"/>
            </w:tcBorders>
            <w:noWrap/>
            <w:vAlign w:val="center"/>
            <w:hideMark/>
          </w:tcPr>
          <w:p w14:paraId="4D0604CA" w14:textId="77777777" w:rsidR="000F18D9" w:rsidRPr="00694475" w:rsidRDefault="000F18D9" w:rsidP="000F18D9">
            <w:pPr>
              <w:jc w:val="right"/>
              <w:rPr>
                <w:rFonts w:ascii="Georgia" w:hAnsi="Georgia"/>
                <w:sz w:val="16"/>
                <w:szCs w:val="16"/>
              </w:rPr>
            </w:pPr>
          </w:p>
        </w:tc>
        <w:tc>
          <w:tcPr>
            <w:tcW w:w="727" w:type="pct"/>
            <w:tcBorders>
              <w:top w:val="nil"/>
              <w:left w:val="nil"/>
              <w:bottom w:val="double" w:sz="6" w:space="0" w:color="auto"/>
              <w:right w:val="nil"/>
            </w:tcBorders>
            <w:vAlign w:val="center"/>
            <w:hideMark/>
          </w:tcPr>
          <w:p w14:paraId="7AF29970" w14:textId="0A7CE783"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659.914</w:t>
            </w:r>
          </w:p>
        </w:tc>
        <w:tc>
          <w:tcPr>
            <w:tcW w:w="102" w:type="pct"/>
            <w:tcBorders>
              <w:top w:val="nil"/>
              <w:left w:val="nil"/>
              <w:bottom w:val="nil"/>
              <w:right w:val="nil"/>
            </w:tcBorders>
            <w:noWrap/>
            <w:vAlign w:val="center"/>
            <w:hideMark/>
          </w:tcPr>
          <w:p w14:paraId="47F558A5"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2A568EA1" w14:textId="3E7FABB0"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1.736</w:t>
            </w:r>
          </w:p>
        </w:tc>
        <w:tc>
          <w:tcPr>
            <w:tcW w:w="81" w:type="pct"/>
            <w:tcBorders>
              <w:top w:val="nil"/>
              <w:left w:val="nil"/>
              <w:bottom w:val="nil"/>
              <w:right w:val="nil"/>
            </w:tcBorders>
            <w:vAlign w:val="center"/>
            <w:hideMark/>
          </w:tcPr>
          <w:p w14:paraId="55AA846A"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double" w:sz="6" w:space="0" w:color="auto"/>
              <w:right w:val="nil"/>
            </w:tcBorders>
            <w:vAlign w:val="center"/>
            <w:hideMark/>
          </w:tcPr>
          <w:p w14:paraId="09A6ACC1" w14:textId="7A30C442"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(689)</w:t>
            </w:r>
          </w:p>
        </w:tc>
        <w:tc>
          <w:tcPr>
            <w:tcW w:w="81" w:type="pct"/>
            <w:tcBorders>
              <w:top w:val="nil"/>
              <w:left w:val="nil"/>
              <w:bottom w:val="nil"/>
              <w:right w:val="nil"/>
            </w:tcBorders>
            <w:noWrap/>
            <w:vAlign w:val="bottom"/>
            <w:hideMark/>
          </w:tcPr>
          <w:p w14:paraId="5A3E1E36"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double" w:sz="6" w:space="0" w:color="auto"/>
              <w:right w:val="nil"/>
            </w:tcBorders>
            <w:vAlign w:val="center"/>
            <w:hideMark/>
          </w:tcPr>
          <w:p w14:paraId="1C19DD01" w14:textId="6F9B6866"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660.961</w:t>
            </w:r>
          </w:p>
        </w:tc>
      </w:tr>
      <w:tr w:rsidR="0061577B" w:rsidRPr="00694475" w14:paraId="4494A187" w14:textId="77777777" w:rsidTr="00B56A02">
        <w:trPr>
          <w:trHeight w:val="170"/>
        </w:trPr>
        <w:tc>
          <w:tcPr>
            <w:tcW w:w="2020" w:type="pct"/>
            <w:tcBorders>
              <w:top w:val="nil"/>
              <w:left w:val="nil"/>
              <w:bottom w:val="nil"/>
              <w:right w:val="nil"/>
            </w:tcBorders>
            <w:noWrap/>
            <w:vAlign w:val="center"/>
            <w:hideMark/>
          </w:tcPr>
          <w:p w14:paraId="63D5B4A5" w14:textId="77777777" w:rsidR="000F18D9" w:rsidRPr="00694475" w:rsidRDefault="000F18D9" w:rsidP="000F18D9">
            <w:pPr>
              <w:rPr>
                <w:rFonts w:ascii="Georgia" w:hAnsi="Georgia" w:cs="Calibri"/>
                <w:b/>
                <w:bCs/>
                <w:color w:val="000000"/>
                <w:sz w:val="16"/>
                <w:szCs w:val="16"/>
              </w:rPr>
            </w:pPr>
            <w:r w:rsidRPr="00694475">
              <w:rPr>
                <w:rFonts w:ascii="Georgia" w:hAnsi="Georgia" w:cs="Calibri"/>
                <w:b/>
                <w:bCs/>
                <w:color w:val="000000"/>
                <w:sz w:val="16"/>
                <w:szCs w:val="16"/>
              </w:rPr>
              <w:t>Depreciação</w:t>
            </w:r>
          </w:p>
        </w:tc>
        <w:tc>
          <w:tcPr>
            <w:tcW w:w="727" w:type="pct"/>
            <w:tcBorders>
              <w:top w:val="nil"/>
              <w:left w:val="nil"/>
              <w:bottom w:val="nil"/>
              <w:right w:val="nil"/>
            </w:tcBorders>
            <w:noWrap/>
            <w:vAlign w:val="center"/>
            <w:hideMark/>
          </w:tcPr>
          <w:p w14:paraId="188007E5" w14:textId="77777777" w:rsidR="000F18D9" w:rsidRPr="00694475" w:rsidRDefault="000F18D9" w:rsidP="00EE3F4D">
            <w:pPr>
              <w:jc w:val="right"/>
              <w:rPr>
                <w:rFonts w:ascii="Georgia" w:hAnsi="Georgia" w:cs="Calibri"/>
                <w:b/>
                <w:bCs/>
                <w:color w:val="000000"/>
                <w:sz w:val="16"/>
                <w:szCs w:val="16"/>
              </w:rPr>
            </w:pPr>
          </w:p>
        </w:tc>
        <w:tc>
          <w:tcPr>
            <w:tcW w:w="102" w:type="pct"/>
            <w:tcBorders>
              <w:top w:val="nil"/>
              <w:left w:val="nil"/>
              <w:bottom w:val="nil"/>
              <w:right w:val="nil"/>
            </w:tcBorders>
            <w:noWrap/>
            <w:vAlign w:val="center"/>
            <w:hideMark/>
          </w:tcPr>
          <w:p w14:paraId="02BB8987" w14:textId="77777777" w:rsidR="000F18D9" w:rsidRPr="00694475" w:rsidRDefault="000F18D9" w:rsidP="00EE3F4D">
            <w:pPr>
              <w:jc w:val="right"/>
              <w:rPr>
                <w:rFonts w:ascii="Georgia" w:hAnsi="Georgia"/>
                <w:sz w:val="16"/>
                <w:szCs w:val="16"/>
              </w:rPr>
            </w:pPr>
          </w:p>
        </w:tc>
        <w:tc>
          <w:tcPr>
            <w:tcW w:w="597" w:type="pct"/>
            <w:tcBorders>
              <w:top w:val="nil"/>
              <w:left w:val="nil"/>
              <w:bottom w:val="nil"/>
              <w:right w:val="nil"/>
            </w:tcBorders>
            <w:vAlign w:val="center"/>
            <w:hideMark/>
          </w:tcPr>
          <w:p w14:paraId="6F97AF65"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vAlign w:val="center"/>
            <w:hideMark/>
          </w:tcPr>
          <w:p w14:paraId="2930AE1B" w14:textId="77777777" w:rsidR="000F18D9" w:rsidRPr="00694475" w:rsidRDefault="000F18D9" w:rsidP="00EE3F4D">
            <w:pPr>
              <w:jc w:val="right"/>
              <w:rPr>
                <w:rFonts w:ascii="Georgia" w:hAnsi="Georgia"/>
                <w:sz w:val="16"/>
                <w:szCs w:val="16"/>
              </w:rPr>
            </w:pPr>
          </w:p>
        </w:tc>
        <w:tc>
          <w:tcPr>
            <w:tcW w:w="620" w:type="pct"/>
            <w:tcBorders>
              <w:top w:val="nil"/>
              <w:left w:val="nil"/>
              <w:bottom w:val="nil"/>
              <w:right w:val="nil"/>
            </w:tcBorders>
            <w:vAlign w:val="center"/>
            <w:hideMark/>
          </w:tcPr>
          <w:p w14:paraId="4B940851"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090FE259" w14:textId="77777777" w:rsidR="000F18D9" w:rsidRPr="00694475" w:rsidRDefault="000F18D9" w:rsidP="00EE3F4D">
            <w:pPr>
              <w:jc w:val="right"/>
              <w:rPr>
                <w:rFonts w:ascii="Georgia" w:hAnsi="Georgia"/>
                <w:sz w:val="16"/>
                <w:szCs w:val="16"/>
              </w:rPr>
            </w:pPr>
          </w:p>
        </w:tc>
        <w:tc>
          <w:tcPr>
            <w:tcW w:w="773" w:type="pct"/>
            <w:tcBorders>
              <w:top w:val="nil"/>
              <w:left w:val="nil"/>
              <w:bottom w:val="nil"/>
              <w:right w:val="nil"/>
            </w:tcBorders>
            <w:noWrap/>
            <w:vAlign w:val="center"/>
            <w:hideMark/>
          </w:tcPr>
          <w:p w14:paraId="416B186B" w14:textId="77777777" w:rsidR="000F18D9" w:rsidRPr="00694475" w:rsidRDefault="000F18D9" w:rsidP="00EE3F4D">
            <w:pPr>
              <w:jc w:val="right"/>
              <w:rPr>
                <w:rFonts w:ascii="Georgia" w:hAnsi="Georgia"/>
                <w:sz w:val="16"/>
                <w:szCs w:val="16"/>
              </w:rPr>
            </w:pPr>
          </w:p>
        </w:tc>
      </w:tr>
      <w:tr w:rsidR="0061577B" w:rsidRPr="00694475" w14:paraId="673F4D8B" w14:textId="77777777" w:rsidTr="00B56A02">
        <w:trPr>
          <w:trHeight w:val="170"/>
        </w:trPr>
        <w:tc>
          <w:tcPr>
            <w:tcW w:w="2020" w:type="pct"/>
            <w:tcBorders>
              <w:top w:val="nil"/>
              <w:left w:val="nil"/>
              <w:bottom w:val="nil"/>
              <w:right w:val="nil"/>
            </w:tcBorders>
            <w:noWrap/>
            <w:vAlign w:val="center"/>
            <w:hideMark/>
          </w:tcPr>
          <w:p w14:paraId="15059E06"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27" w:type="pct"/>
            <w:tcBorders>
              <w:top w:val="nil"/>
              <w:left w:val="nil"/>
              <w:bottom w:val="nil"/>
              <w:right w:val="nil"/>
            </w:tcBorders>
            <w:vAlign w:val="center"/>
            <w:hideMark/>
          </w:tcPr>
          <w:p w14:paraId="138C07D3" w14:textId="2202D5A9"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(137.374)</w:t>
            </w:r>
          </w:p>
        </w:tc>
        <w:tc>
          <w:tcPr>
            <w:tcW w:w="102" w:type="pct"/>
            <w:tcBorders>
              <w:top w:val="nil"/>
              <w:left w:val="nil"/>
              <w:bottom w:val="nil"/>
              <w:right w:val="nil"/>
            </w:tcBorders>
            <w:hideMark/>
          </w:tcPr>
          <w:p w14:paraId="7E14F39A"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04D265DE" w14:textId="6D182A16"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(956)</w:t>
            </w:r>
          </w:p>
        </w:tc>
        <w:tc>
          <w:tcPr>
            <w:tcW w:w="81" w:type="pct"/>
            <w:tcBorders>
              <w:top w:val="nil"/>
              <w:left w:val="nil"/>
              <w:bottom w:val="nil"/>
              <w:right w:val="nil"/>
            </w:tcBorders>
            <w:hideMark/>
          </w:tcPr>
          <w:p w14:paraId="169AA023"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nil"/>
              <w:right w:val="nil"/>
            </w:tcBorders>
            <w:vAlign w:val="center"/>
            <w:hideMark/>
          </w:tcPr>
          <w:p w14:paraId="44FE11D1" w14:textId="5F75880C"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61FE541E"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nil"/>
              <w:right w:val="nil"/>
            </w:tcBorders>
            <w:vAlign w:val="center"/>
            <w:hideMark/>
          </w:tcPr>
          <w:p w14:paraId="74EDF0E4" w14:textId="3AC0F10C"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(138.330)</w:t>
            </w:r>
          </w:p>
        </w:tc>
      </w:tr>
      <w:tr w:rsidR="0061577B" w:rsidRPr="00694475" w14:paraId="61E5E415" w14:textId="77777777" w:rsidTr="00B56A02">
        <w:trPr>
          <w:trHeight w:val="170"/>
        </w:trPr>
        <w:tc>
          <w:tcPr>
            <w:tcW w:w="2020" w:type="pct"/>
            <w:tcBorders>
              <w:top w:val="nil"/>
              <w:left w:val="nil"/>
              <w:bottom w:val="nil"/>
              <w:right w:val="nil"/>
            </w:tcBorders>
            <w:noWrap/>
            <w:vAlign w:val="center"/>
            <w:hideMark/>
          </w:tcPr>
          <w:p w14:paraId="028EAAF0"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27" w:type="pct"/>
            <w:tcBorders>
              <w:top w:val="nil"/>
              <w:left w:val="nil"/>
              <w:bottom w:val="single" w:sz="8" w:space="0" w:color="auto"/>
              <w:right w:val="nil"/>
            </w:tcBorders>
            <w:vAlign w:val="center"/>
            <w:hideMark/>
          </w:tcPr>
          <w:p w14:paraId="364059B5" w14:textId="36E00E8D"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(39.086)</w:t>
            </w:r>
          </w:p>
        </w:tc>
        <w:tc>
          <w:tcPr>
            <w:tcW w:w="102" w:type="pct"/>
            <w:tcBorders>
              <w:top w:val="nil"/>
              <w:left w:val="nil"/>
              <w:bottom w:val="nil"/>
              <w:right w:val="nil"/>
            </w:tcBorders>
            <w:hideMark/>
          </w:tcPr>
          <w:p w14:paraId="5DBE4826"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single" w:sz="8" w:space="0" w:color="auto"/>
              <w:right w:val="nil"/>
            </w:tcBorders>
            <w:vAlign w:val="center"/>
            <w:hideMark/>
          </w:tcPr>
          <w:p w14:paraId="67E2D103" w14:textId="3E342F24"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(385)</w:t>
            </w:r>
          </w:p>
        </w:tc>
        <w:tc>
          <w:tcPr>
            <w:tcW w:w="81" w:type="pct"/>
            <w:tcBorders>
              <w:top w:val="nil"/>
              <w:left w:val="nil"/>
              <w:bottom w:val="nil"/>
              <w:right w:val="nil"/>
            </w:tcBorders>
            <w:hideMark/>
          </w:tcPr>
          <w:p w14:paraId="03795FEC"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single" w:sz="8" w:space="0" w:color="auto"/>
              <w:right w:val="nil"/>
            </w:tcBorders>
            <w:vAlign w:val="center"/>
            <w:hideMark/>
          </w:tcPr>
          <w:p w14:paraId="62618F90" w14:textId="08799926"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575</w:t>
            </w:r>
          </w:p>
        </w:tc>
        <w:tc>
          <w:tcPr>
            <w:tcW w:w="81" w:type="pct"/>
            <w:tcBorders>
              <w:top w:val="nil"/>
              <w:left w:val="nil"/>
              <w:bottom w:val="nil"/>
              <w:right w:val="nil"/>
            </w:tcBorders>
            <w:noWrap/>
            <w:vAlign w:val="bottom"/>
            <w:hideMark/>
          </w:tcPr>
          <w:p w14:paraId="53CD754E"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single" w:sz="8" w:space="0" w:color="auto"/>
              <w:right w:val="nil"/>
            </w:tcBorders>
            <w:vAlign w:val="center"/>
            <w:hideMark/>
          </w:tcPr>
          <w:p w14:paraId="0C1A240E" w14:textId="39A5162D"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(38.896)</w:t>
            </w:r>
          </w:p>
        </w:tc>
      </w:tr>
      <w:tr w:rsidR="0061577B" w:rsidRPr="00694475" w14:paraId="303D057C" w14:textId="77777777" w:rsidTr="00B56A02">
        <w:trPr>
          <w:trHeight w:val="170"/>
        </w:trPr>
        <w:tc>
          <w:tcPr>
            <w:tcW w:w="2020" w:type="pct"/>
            <w:tcBorders>
              <w:top w:val="nil"/>
              <w:left w:val="nil"/>
              <w:bottom w:val="nil"/>
              <w:right w:val="nil"/>
            </w:tcBorders>
            <w:noWrap/>
            <w:vAlign w:val="center"/>
            <w:hideMark/>
          </w:tcPr>
          <w:p w14:paraId="4B6BDFE8" w14:textId="77777777" w:rsidR="000F18D9" w:rsidRPr="00694475" w:rsidRDefault="000F18D9" w:rsidP="000F18D9">
            <w:pPr>
              <w:jc w:val="right"/>
              <w:rPr>
                <w:rFonts w:ascii="Georgia" w:hAnsi="Georgia" w:cs="Calibri"/>
                <w:color w:val="000000"/>
                <w:sz w:val="16"/>
                <w:szCs w:val="16"/>
              </w:rPr>
            </w:pPr>
          </w:p>
        </w:tc>
        <w:tc>
          <w:tcPr>
            <w:tcW w:w="727" w:type="pct"/>
            <w:tcBorders>
              <w:top w:val="nil"/>
              <w:left w:val="nil"/>
              <w:bottom w:val="nil"/>
              <w:right w:val="nil"/>
            </w:tcBorders>
            <w:vAlign w:val="center"/>
            <w:hideMark/>
          </w:tcPr>
          <w:p w14:paraId="04799ECD" w14:textId="77777777" w:rsidR="000F18D9" w:rsidRPr="00694475" w:rsidRDefault="000F18D9" w:rsidP="00EE3F4D">
            <w:pPr>
              <w:jc w:val="right"/>
              <w:rPr>
                <w:rFonts w:ascii="Georgia" w:hAnsi="Georgia"/>
                <w:sz w:val="16"/>
                <w:szCs w:val="16"/>
              </w:rPr>
            </w:pPr>
          </w:p>
        </w:tc>
        <w:tc>
          <w:tcPr>
            <w:tcW w:w="102" w:type="pct"/>
            <w:tcBorders>
              <w:top w:val="nil"/>
              <w:left w:val="nil"/>
              <w:bottom w:val="nil"/>
              <w:right w:val="nil"/>
            </w:tcBorders>
            <w:hideMark/>
          </w:tcPr>
          <w:p w14:paraId="48CDD7F1" w14:textId="77777777" w:rsidR="000F18D9" w:rsidRPr="00694475" w:rsidRDefault="000F18D9" w:rsidP="000F18D9">
            <w:pPr>
              <w:jc w:val="right"/>
              <w:rPr>
                <w:rFonts w:ascii="Georgia" w:hAnsi="Georgia"/>
                <w:sz w:val="16"/>
                <w:szCs w:val="16"/>
              </w:rPr>
            </w:pPr>
          </w:p>
        </w:tc>
        <w:tc>
          <w:tcPr>
            <w:tcW w:w="597" w:type="pct"/>
            <w:tcBorders>
              <w:top w:val="nil"/>
              <w:left w:val="nil"/>
              <w:bottom w:val="nil"/>
              <w:right w:val="nil"/>
            </w:tcBorders>
            <w:vAlign w:val="center"/>
            <w:hideMark/>
          </w:tcPr>
          <w:p w14:paraId="1BE21E9B"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hideMark/>
          </w:tcPr>
          <w:p w14:paraId="4CBCE2EB" w14:textId="77777777" w:rsidR="000F18D9" w:rsidRPr="00694475" w:rsidRDefault="000F18D9" w:rsidP="000F18D9">
            <w:pPr>
              <w:jc w:val="right"/>
              <w:rPr>
                <w:rFonts w:ascii="Georgia" w:hAnsi="Georgia"/>
                <w:sz w:val="16"/>
                <w:szCs w:val="16"/>
              </w:rPr>
            </w:pPr>
          </w:p>
        </w:tc>
        <w:tc>
          <w:tcPr>
            <w:tcW w:w="620" w:type="pct"/>
            <w:tcBorders>
              <w:top w:val="nil"/>
              <w:left w:val="nil"/>
              <w:bottom w:val="nil"/>
              <w:right w:val="nil"/>
            </w:tcBorders>
            <w:vAlign w:val="center"/>
            <w:hideMark/>
          </w:tcPr>
          <w:p w14:paraId="055A3D92"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71F8C89A" w14:textId="77777777" w:rsidR="000F18D9" w:rsidRPr="00694475" w:rsidRDefault="000F18D9" w:rsidP="000F18D9">
            <w:pPr>
              <w:jc w:val="right"/>
              <w:rPr>
                <w:rFonts w:ascii="Georgia" w:hAnsi="Georgia"/>
                <w:sz w:val="16"/>
                <w:szCs w:val="16"/>
              </w:rPr>
            </w:pPr>
          </w:p>
        </w:tc>
        <w:tc>
          <w:tcPr>
            <w:tcW w:w="773" w:type="pct"/>
            <w:tcBorders>
              <w:top w:val="nil"/>
              <w:left w:val="nil"/>
              <w:bottom w:val="nil"/>
              <w:right w:val="nil"/>
            </w:tcBorders>
            <w:vAlign w:val="center"/>
            <w:hideMark/>
          </w:tcPr>
          <w:p w14:paraId="7034AF7B" w14:textId="77777777" w:rsidR="000F18D9" w:rsidRPr="00694475" w:rsidRDefault="000F18D9" w:rsidP="00EE3F4D">
            <w:pPr>
              <w:jc w:val="right"/>
              <w:rPr>
                <w:rFonts w:ascii="Georgia" w:hAnsi="Georgia"/>
                <w:sz w:val="16"/>
                <w:szCs w:val="16"/>
              </w:rPr>
            </w:pPr>
          </w:p>
        </w:tc>
      </w:tr>
      <w:tr w:rsidR="0061577B" w:rsidRPr="00694475" w14:paraId="509B4522" w14:textId="77777777" w:rsidTr="00B56A02">
        <w:trPr>
          <w:trHeight w:val="170"/>
        </w:trPr>
        <w:tc>
          <w:tcPr>
            <w:tcW w:w="2020" w:type="pct"/>
            <w:tcBorders>
              <w:top w:val="nil"/>
              <w:left w:val="nil"/>
              <w:bottom w:val="nil"/>
              <w:right w:val="nil"/>
            </w:tcBorders>
            <w:noWrap/>
            <w:vAlign w:val="center"/>
            <w:hideMark/>
          </w:tcPr>
          <w:p w14:paraId="30082D01" w14:textId="77777777" w:rsidR="000F18D9" w:rsidRPr="00694475" w:rsidRDefault="000F18D9" w:rsidP="000F18D9">
            <w:pPr>
              <w:jc w:val="right"/>
              <w:rPr>
                <w:rFonts w:ascii="Georgia" w:hAnsi="Georgia"/>
                <w:sz w:val="16"/>
                <w:szCs w:val="16"/>
              </w:rPr>
            </w:pPr>
          </w:p>
        </w:tc>
        <w:tc>
          <w:tcPr>
            <w:tcW w:w="727" w:type="pct"/>
            <w:tcBorders>
              <w:top w:val="nil"/>
              <w:left w:val="nil"/>
              <w:bottom w:val="double" w:sz="6" w:space="0" w:color="auto"/>
              <w:right w:val="nil"/>
            </w:tcBorders>
            <w:vAlign w:val="center"/>
            <w:hideMark/>
          </w:tcPr>
          <w:p w14:paraId="44B359BA" w14:textId="1A30F279"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(176.460)</w:t>
            </w:r>
          </w:p>
        </w:tc>
        <w:tc>
          <w:tcPr>
            <w:tcW w:w="102" w:type="pct"/>
            <w:tcBorders>
              <w:top w:val="nil"/>
              <w:left w:val="nil"/>
              <w:bottom w:val="nil"/>
              <w:right w:val="nil"/>
            </w:tcBorders>
            <w:noWrap/>
            <w:vAlign w:val="center"/>
            <w:hideMark/>
          </w:tcPr>
          <w:p w14:paraId="2F8610A9"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4539DFF0" w14:textId="36543399"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(1.341)</w:t>
            </w:r>
          </w:p>
        </w:tc>
        <w:tc>
          <w:tcPr>
            <w:tcW w:w="81" w:type="pct"/>
            <w:tcBorders>
              <w:top w:val="nil"/>
              <w:left w:val="nil"/>
              <w:bottom w:val="nil"/>
              <w:right w:val="nil"/>
            </w:tcBorders>
            <w:vAlign w:val="center"/>
            <w:hideMark/>
          </w:tcPr>
          <w:p w14:paraId="5850CB09"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double" w:sz="6" w:space="0" w:color="auto"/>
              <w:right w:val="nil"/>
            </w:tcBorders>
            <w:vAlign w:val="center"/>
            <w:hideMark/>
          </w:tcPr>
          <w:p w14:paraId="2E89F1BC" w14:textId="6F11F4DE"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575</w:t>
            </w:r>
          </w:p>
        </w:tc>
        <w:tc>
          <w:tcPr>
            <w:tcW w:w="81" w:type="pct"/>
            <w:tcBorders>
              <w:top w:val="nil"/>
              <w:left w:val="nil"/>
              <w:bottom w:val="nil"/>
              <w:right w:val="nil"/>
            </w:tcBorders>
            <w:noWrap/>
            <w:vAlign w:val="bottom"/>
            <w:hideMark/>
          </w:tcPr>
          <w:p w14:paraId="7D0B8E7D"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double" w:sz="6" w:space="0" w:color="auto"/>
              <w:right w:val="nil"/>
            </w:tcBorders>
            <w:vAlign w:val="center"/>
            <w:hideMark/>
          </w:tcPr>
          <w:p w14:paraId="3F663F68" w14:textId="14372FA2"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(177.226)</w:t>
            </w:r>
          </w:p>
        </w:tc>
      </w:tr>
      <w:tr w:rsidR="0061577B" w:rsidRPr="00694475" w14:paraId="6C252C8B" w14:textId="77777777" w:rsidTr="00B56A02">
        <w:trPr>
          <w:trHeight w:val="170"/>
        </w:trPr>
        <w:tc>
          <w:tcPr>
            <w:tcW w:w="2020" w:type="pct"/>
            <w:tcBorders>
              <w:top w:val="nil"/>
              <w:left w:val="nil"/>
              <w:bottom w:val="nil"/>
              <w:right w:val="nil"/>
            </w:tcBorders>
            <w:noWrap/>
            <w:vAlign w:val="center"/>
            <w:hideMark/>
          </w:tcPr>
          <w:p w14:paraId="6FB806B6" w14:textId="77777777" w:rsidR="000F18D9" w:rsidRPr="00694475" w:rsidRDefault="000F18D9" w:rsidP="000F18D9">
            <w:pPr>
              <w:jc w:val="right"/>
              <w:rPr>
                <w:rFonts w:ascii="Georgia" w:hAnsi="Georgia" w:cs="Calibri"/>
                <w:color w:val="000000"/>
                <w:sz w:val="16"/>
                <w:szCs w:val="16"/>
              </w:rPr>
            </w:pPr>
          </w:p>
        </w:tc>
        <w:tc>
          <w:tcPr>
            <w:tcW w:w="727" w:type="pct"/>
            <w:tcBorders>
              <w:top w:val="nil"/>
              <w:left w:val="nil"/>
              <w:bottom w:val="nil"/>
              <w:right w:val="nil"/>
            </w:tcBorders>
            <w:vAlign w:val="center"/>
            <w:hideMark/>
          </w:tcPr>
          <w:p w14:paraId="01E65A66" w14:textId="77777777" w:rsidR="000F18D9" w:rsidRPr="00694475" w:rsidRDefault="000F18D9"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7D26AC47" w14:textId="77777777" w:rsidR="000F18D9" w:rsidRPr="00694475" w:rsidRDefault="000F18D9" w:rsidP="000F18D9">
            <w:pPr>
              <w:jc w:val="right"/>
              <w:rPr>
                <w:rFonts w:ascii="Georgia" w:hAnsi="Georgia"/>
                <w:sz w:val="16"/>
                <w:szCs w:val="16"/>
              </w:rPr>
            </w:pPr>
          </w:p>
        </w:tc>
        <w:tc>
          <w:tcPr>
            <w:tcW w:w="597" w:type="pct"/>
            <w:tcBorders>
              <w:top w:val="nil"/>
              <w:left w:val="nil"/>
              <w:bottom w:val="nil"/>
              <w:right w:val="nil"/>
            </w:tcBorders>
            <w:vAlign w:val="center"/>
            <w:hideMark/>
          </w:tcPr>
          <w:p w14:paraId="4FAC2CF6"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vAlign w:val="center"/>
            <w:hideMark/>
          </w:tcPr>
          <w:p w14:paraId="1B45AC04" w14:textId="77777777" w:rsidR="000F18D9" w:rsidRPr="00694475" w:rsidRDefault="000F18D9" w:rsidP="000F18D9">
            <w:pPr>
              <w:jc w:val="right"/>
              <w:rPr>
                <w:rFonts w:ascii="Georgia" w:hAnsi="Georgia"/>
                <w:sz w:val="16"/>
                <w:szCs w:val="16"/>
              </w:rPr>
            </w:pPr>
          </w:p>
        </w:tc>
        <w:tc>
          <w:tcPr>
            <w:tcW w:w="620" w:type="pct"/>
            <w:tcBorders>
              <w:top w:val="nil"/>
              <w:left w:val="nil"/>
              <w:bottom w:val="nil"/>
              <w:right w:val="nil"/>
            </w:tcBorders>
            <w:vAlign w:val="center"/>
            <w:hideMark/>
          </w:tcPr>
          <w:p w14:paraId="5AE4D657" w14:textId="77777777" w:rsidR="000F18D9" w:rsidRPr="00694475" w:rsidRDefault="000F18D9"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17FFACFC" w14:textId="77777777" w:rsidR="000F18D9" w:rsidRPr="00694475" w:rsidRDefault="000F18D9" w:rsidP="000F18D9">
            <w:pPr>
              <w:jc w:val="right"/>
              <w:rPr>
                <w:rFonts w:ascii="Georgia" w:hAnsi="Georgia"/>
                <w:sz w:val="16"/>
                <w:szCs w:val="16"/>
              </w:rPr>
            </w:pPr>
          </w:p>
        </w:tc>
        <w:tc>
          <w:tcPr>
            <w:tcW w:w="773" w:type="pct"/>
            <w:tcBorders>
              <w:top w:val="nil"/>
              <w:left w:val="nil"/>
              <w:bottom w:val="nil"/>
              <w:right w:val="nil"/>
            </w:tcBorders>
            <w:vAlign w:val="center"/>
            <w:hideMark/>
          </w:tcPr>
          <w:p w14:paraId="469C102B" w14:textId="77777777" w:rsidR="000F18D9" w:rsidRPr="00694475" w:rsidRDefault="000F18D9" w:rsidP="00EE3F4D">
            <w:pPr>
              <w:jc w:val="right"/>
              <w:rPr>
                <w:rFonts w:ascii="Georgia" w:hAnsi="Georgia"/>
                <w:sz w:val="16"/>
                <w:szCs w:val="16"/>
              </w:rPr>
            </w:pPr>
          </w:p>
        </w:tc>
      </w:tr>
      <w:tr w:rsidR="0061577B" w:rsidRPr="00694475" w14:paraId="16FE4389" w14:textId="77777777" w:rsidTr="00B56A02">
        <w:trPr>
          <w:trHeight w:val="170"/>
        </w:trPr>
        <w:tc>
          <w:tcPr>
            <w:tcW w:w="2020" w:type="pct"/>
            <w:tcBorders>
              <w:top w:val="nil"/>
              <w:left w:val="nil"/>
              <w:bottom w:val="nil"/>
              <w:right w:val="nil"/>
            </w:tcBorders>
            <w:noWrap/>
            <w:vAlign w:val="center"/>
            <w:hideMark/>
          </w:tcPr>
          <w:p w14:paraId="692AB20D" w14:textId="77777777" w:rsidR="000F18D9" w:rsidRPr="00694475" w:rsidRDefault="000F18D9" w:rsidP="000F18D9">
            <w:pPr>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727" w:type="pct"/>
            <w:tcBorders>
              <w:top w:val="nil"/>
              <w:left w:val="nil"/>
              <w:bottom w:val="nil"/>
              <w:right w:val="nil"/>
            </w:tcBorders>
            <w:vAlign w:val="center"/>
            <w:hideMark/>
          </w:tcPr>
          <w:p w14:paraId="25FD89BF" w14:textId="77777777" w:rsidR="000F18D9" w:rsidRPr="00694475" w:rsidRDefault="000F18D9" w:rsidP="00EE3F4D">
            <w:pPr>
              <w:jc w:val="right"/>
              <w:rPr>
                <w:rFonts w:ascii="Georgia" w:hAnsi="Georgia" w:cs="Calibri"/>
                <w:b/>
                <w:bCs/>
                <w:i/>
                <w:iCs/>
                <w:color w:val="000000"/>
                <w:sz w:val="16"/>
                <w:szCs w:val="16"/>
              </w:rPr>
            </w:pPr>
          </w:p>
        </w:tc>
        <w:tc>
          <w:tcPr>
            <w:tcW w:w="102" w:type="pct"/>
            <w:tcBorders>
              <w:top w:val="nil"/>
              <w:left w:val="nil"/>
              <w:bottom w:val="nil"/>
              <w:right w:val="nil"/>
            </w:tcBorders>
            <w:noWrap/>
            <w:vAlign w:val="center"/>
            <w:hideMark/>
          </w:tcPr>
          <w:p w14:paraId="0A9A22E1" w14:textId="77777777" w:rsidR="000F18D9" w:rsidRPr="00694475" w:rsidRDefault="000F18D9" w:rsidP="000F18D9">
            <w:pPr>
              <w:jc w:val="right"/>
              <w:rPr>
                <w:rFonts w:ascii="Georgia" w:hAnsi="Georgia"/>
                <w:sz w:val="16"/>
                <w:szCs w:val="16"/>
              </w:rPr>
            </w:pPr>
          </w:p>
        </w:tc>
        <w:tc>
          <w:tcPr>
            <w:tcW w:w="597" w:type="pct"/>
            <w:tcBorders>
              <w:top w:val="nil"/>
              <w:left w:val="nil"/>
              <w:bottom w:val="nil"/>
              <w:right w:val="nil"/>
            </w:tcBorders>
            <w:vAlign w:val="center"/>
            <w:hideMark/>
          </w:tcPr>
          <w:p w14:paraId="5638D7F2"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vAlign w:val="center"/>
            <w:hideMark/>
          </w:tcPr>
          <w:p w14:paraId="5DC14052" w14:textId="77777777" w:rsidR="000F18D9" w:rsidRPr="00694475" w:rsidRDefault="000F18D9" w:rsidP="000F18D9">
            <w:pPr>
              <w:jc w:val="right"/>
              <w:rPr>
                <w:rFonts w:ascii="Georgia" w:hAnsi="Georgia"/>
                <w:sz w:val="16"/>
                <w:szCs w:val="16"/>
              </w:rPr>
            </w:pPr>
          </w:p>
        </w:tc>
        <w:tc>
          <w:tcPr>
            <w:tcW w:w="620" w:type="pct"/>
            <w:tcBorders>
              <w:top w:val="nil"/>
              <w:left w:val="nil"/>
              <w:bottom w:val="nil"/>
              <w:right w:val="nil"/>
            </w:tcBorders>
            <w:vAlign w:val="center"/>
            <w:hideMark/>
          </w:tcPr>
          <w:p w14:paraId="59CD68B9"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noWrap/>
            <w:vAlign w:val="bottom"/>
            <w:hideMark/>
          </w:tcPr>
          <w:p w14:paraId="3837605E" w14:textId="77777777" w:rsidR="000F18D9" w:rsidRPr="00694475" w:rsidRDefault="000F18D9" w:rsidP="000F18D9">
            <w:pPr>
              <w:jc w:val="right"/>
              <w:rPr>
                <w:rFonts w:ascii="Georgia" w:hAnsi="Georgia"/>
                <w:sz w:val="16"/>
                <w:szCs w:val="16"/>
              </w:rPr>
            </w:pPr>
          </w:p>
        </w:tc>
        <w:tc>
          <w:tcPr>
            <w:tcW w:w="773" w:type="pct"/>
            <w:tcBorders>
              <w:top w:val="nil"/>
              <w:left w:val="nil"/>
              <w:bottom w:val="nil"/>
              <w:right w:val="nil"/>
            </w:tcBorders>
            <w:vAlign w:val="center"/>
            <w:hideMark/>
          </w:tcPr>
          <w:p w14:paraId="3F78C3D9" w14:textId="77777777" w:rsidR="000F18D9" w:rsidRPr="00694475" w:rsidRDefault="000F18D9" w:rsidP="00EE3F4D">
            <w:pPr>
              <w:jc w:val="right"/>
              <w:rPr>
                <w:rFonts w:ascii="Georgia" w:hAnsi="Georgia"/>
                <w:sz w:val="16"/>
                <w:szCs w:val="16"/>
              </w:rPr>
            </w:pPr>
          </w:p>
        </w:tc>
      </w:tr>
      <w:tr w:rsidR="0061577B" w:rsidRPr="00694475" w14:paraId="1D576D9D" w14:textId="77777777" w:rsidTr="00B56A02">
        <w:trPr>
          <w:trHeight w:val="170"/>
        </w:trPr>
        <w:tc>
          <w:tcPr>
            <w:tcW w:w="2020" w:type="pct"/>
            <w:tcBorders>
              <w:top w:val="nil"/>
              <w:left w:val="nil"/>
              <w:bottom w:val="nil"/>
              <w:right w:val="nil"/>
            </w:tcBorders>
            <w:noWrap/>
            <w:vAlign w:val="center"/>
            <w:hideMark/>
          </w:tcPr>
          <w:p w14:paraId="3371A13B"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Terrenos</w:t>
            </w:r>
          </w:p>
        </w:tc>
        <w:tc>
          <w:tcPr>
            <w:tcW w:w="727" w:type="pct"/>
            <w:tcBorders>
              <w:top w:val="nil"/>
              <w:left w:val="nil"/>
              <w:bottom w:val="nil"/>
              <w:right w:val="nil"/>
            </w:tcBorders>
            <w:vAlign w:val="center"/>
            <w:hideMark/>
          </w:tcPr>
          <w:p w14:paraId="294332B2" w14:textId="72E6FF56"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(50.205)</w:t>
            </w:r>
          </w:p>
        </w:tc>
        <w:tc>
          <w:tcPr>
            <w:tcW w:w="102" w:type="pct"/>
            <w:tcBorders>
              <w:top w:val="nil"/>
              <w:left w:val="nil"/>
              <w:bottom w:val="nil"/>
              <w:right w:val="nil"/>
            </w:tcBorders>
            <w:noWrap/>
            <w:vAlign w:val="center"/>
            <w:hideMark/>
          </w:tcPr>
          <w:p w14:paraId="11FC9D79"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2331F763" w14:textId="552A2283"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4EEC4EEE"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nil"/>
              <w:right w:val="nil"/>
            </w:tcBorders>
            <w:vAlign w:val="center"/>
            <w:hideMark/>
          </w:tcPr>
          <w:p w14:paraId="5A9CE29E" w14:textId="59EDC4E3"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4FAE9F4A"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nil"/>
              <w:right w:val="nil"/>
            </w:tcBorders>
            <w:vAlign w:val="center"/>
            <w:hideMark/>
          </w:tcPr>
          <w:p w14:paraId="7921B631" w14:textId="4D15E11C"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(50.205)</w:t>
            </w:r>
          </w:p>
        </w:tc>
      </w:tr>
      <w:tr w:rsidR="0061577B" w:rsidRPr="00694475" w14:paraId="23E1FBB8" w14:textId="77777777" w:rsidTr="00B56A02">
        <w:trPr>
          <w:trHeight w:val="170"/>
        </w:trPr>
        <w:tc>
          <w:tcPr>
            <w:tcW w:w="2020" w:type="pct"/>
            <w:tcBorders>
              <w:top w:val="nil"/>
              <w:left w:val="nil"/>
              <w:bottom w:val="nil"/>
              <w:right w:val="nil"/>
            </w:tcBorders>
            <w:noWrap/>
            <w:vAlign w:val="center"/>
            <w:hideMark/>
          </w:tcPr>
          <w:p w14:paraId="3E14E498"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27" w:type="pct"/>
            <w:tcBorders>
              <w:top w:val="nil"/>
              <w:left w:val="nil"/>
              <w:bottom w:val="nil"/>
              <w:right w:val="nil"/>
            </w:tcBorders>
            <w:vAlign w:val="center"/>
            <w:hideMark/>
          </w:tcPr>
          <w:p w14:paraId="42927CC7" w14:textId="10DBF158"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(69.607)</w:t>
            </w:r>
          </w:p>
        </w:tc>
        <w:tc>
          <w:tcPr>
            <w:tcW w:w="102" w:type="pct"/>
            <w:tcBorders>
              <w:top w:val="nil"/>
              <w:left w:val="nil"/>
              <w:bottom w:val="nil"/>
              <w:right w:val="nil"/>
            </w:tcBorders>
            <w:noWrap/>
            <w:vAlign w:val="center"/>
            <w:hideMark/>
          </w:tcPr>
          <w:p w14:paraId="08C9A4CE"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3AC42364" w14:textId="2B586927"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118E81C8"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nil"/>
              <w:right w:val="nil"/>
            </w:tcBorders>
            <w:vAlign w:val="center"/>
            <w:hideMark/>
          </w:tcPr>
          <w:p w14:paraId="23158FF4" w14:textId="2369A58B"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0D404342"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nil"/>
              <w:right w:val="nil"/>
            </w:tcBorders>
            <w:vAlign w:val="center"/>
            <w:hideMark/>
          </w:tcPr>
          <w:p w14:paraId="7560F69E" w14:textId="32A11C96"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(69.607)</w:t>
            </w:r>
          </w:p>
        </w:tc>
      </w:tr>
      <w:tr w:rsidR="0061577B" w:rsidRPr="00694475" w14:paraId="4DD9DFC1" w14:textId="77777777" w:rsidTr="00B56A02">
        <w:trPr>
          <w:trHeight w:val="170"/>
        </w:trPr>
        <w:tc>
          <w:tcPr>
            <w:tcW w:w="2020" w:type="pct"/>
            <w:tcBorders>
              <w:top w:val="nil"/>
              <w:left w:val="nil"/>
              <w:bottom w:val="nil"/>
              <w:right w:val="nil"/>
            </w:tcBorders>
            <w:noWrap/>
            <w:vAlign w:val="center"/>
            <w:hideMark/>
          </w:tcPr>
          <w:p w14:paraId="2F82801C" w14:textId="77777777" w:rsidR="000F18D9" w:rsidRPr="00694475" w:rsidRDefault="000F18D9" w:rsidP="000F18D9">
            <w:pPr>
              <w:rPr>
                <w:rFonts w:ascii="Georgia" w:hAnsi="Georgia" w:cs="Calibri"/>
                <w:color w:val="000000"/>
                <w:sz w:val="16"/>
                <w:szCs w:val="16"/>
              </w:rPr>
            </w:pPr>
            <w:r w:rsidRPr="00694475">
              <w:rPr>
                <w:rFonts w:ascii="Georgia" w:hAnsi="Georgia" w:cs="Calibri"/>
                <w:color w:val="000000"/>
                <w:sz w:val="16"/>
                <w:szCs w:val="16"/>
              </w:rPr>
              <w:t>Equipamentos operacionais</w:t>
            </w:r>
          </w:p>
        </w:tc>
        <w:tc>
          <w:tcPr>
            <w:tcW w:w="727" w:type="pct"/>
            <w:tcBorders>
              <w:top w:val="nil"/>
              <w:left w:val="nil"/>
              <w:bottom w:val="single" w:sz="8" w:space="0" w:color="auto"/>
              <w:right w:val="nil"/>
            </w:tcBorders>
            <w:vAlign w:val="center"/>
            <w:hideMark/>
          </w:tcPr>
          <w:p w14:paraId="3C7989D7" w14:textId="5A792470"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(3.848)</w:t>
            </w:r>
          </w:p>
        </w:tc>
        <w:tc>
          <w:tcPr>
            <w:tcW w:w="102" w:type="pct"/>
            <w:tcBorders>
              <w:top w:val="nil"/>
              <w:left w:val="nil"/>
              <w:bottom w:val="nil"/>
              <w:right w:val="nil"/>
            </w:tcBorders>
            <w:noWrap/>
            <w:vAlign w:val="center"/>
            <w:hideMark/>
          </w:tcPr>
          <w:p w14:paraId="1DA9C484"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single" w:sz="8" w:space="0" w:color="auto"/>
              <w:right w:val="nil"/>
            </w:tcBorders>
            <w:vAlign w:val="center"/>
            <w:hideMark/>
          </w:tcPr>
          <w:p w14:paraId="14E4B367" w14:textId="614B6089"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24C339C8"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single" w:sz="8" w:space="0" w:color="auto"/>
              <w:right w:val="nil"/>
            </w:tcBorders>
            <w:vAlign w:val="center"/>
            <w:hideMark/>
          </w:tcPr>
          <w:p w14:paraId="708C6C72" w14:textId="6747FE74"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5629337F"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single" w:sz="8" w:space="0" w:color="auto"/>
              <w:right w:val="nil"/>
            </w:tcBorders>
            <w:vAlign w:val="center"/>
            <w:hideMark/>
          </w:tcPr>
          <w:p w14:paraId="05A96023" w14:textId="1E61AC8C"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(3.848)</w:t>
            </w:r>
          </w:p>
        </w:tc>
      </w:tr>
      <w:tr w:rsidR="0061577B" w:rsidRPr="00694475" w14:paraId="79D5F0ED" w14:textId="77777777" w:rsidTr="00B56A02">
        <w:trPr>
          <w:trHeight w:val="170"/>
        </w:trPr>
        <w:tc>
          <w:tcPr>
            <w:tcW w:w="2020" w:type="pct"/>
            <w:tcBorders>
              <w:top w:val="nil"/>
              <w:left w:val="nil"/>
              <w:bottom w:val="nil"/>
              <w:right w:val="nil"/>
            </w:tcBorders>
            <w:noWrap/>
            <w:vAlign w:val="center"/>
            <w:hideMark/>
          </w:tcPr>
          <w:p w14:paraId="3A69BC11" w14:textId="77777777" w:rsidR="000F18D9" w:rsidRPr="00694475" w:rsidRDefault="000F18D9" w:rsidP="000F18D9">
            <w:pPr>
              <w:jc w:val="right"/>
              <w:rPr>
                <w:rFonts w:ascii="Georgia" w:hAnsi="Georgia" w:cs="Calibri"/>
                <w:color w:val="000000"/>
                <w:sz w:val="16"/>
                <w:szCs w:val="16"/>
              </w:rPr>
            </w:pPr>
          </w:p>
        </w:tc>
        <w:tc>
          <w:tcPr>
            <w:tcW w:w="727" w:type="pct"/>
            <w:tcBorders>
              <w:top w:val="nil"/>
              <w:left w:val="nil"/>
              <w:bottom w:val="nil"/>
              <w:right w:val="nil"/>
            </w:tcBorders>
            <w:vAlign w:val="center"/>
            <w:hideMark/>
          </w:tcPr>
          <w:p w14:paraId="0560A08F" w14:textId="77777777" w:rsidR="000F18D9" w:rsidRPr="00694475" w:rsidRDefault="000F18D9"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66FC5341" w14:textId="77777777" w:rsidR="000F18D9" w:rsidRPr="00694475" w:rsidRDefault="000F18D9" w:rsidP="000F18D9">
            <w:pPr>
              <w:jc w:val="right"/>
              <w:rPr>
                <w:rFonts w:ascii="Georgia" w:hAnsi="Georgia"/>
                <w:sz w:val="16"/>
                <w:szCs w:val="16"/>
              </w:rPr>
            </w:pPr>
          </w:p>
        </w:tc>
        <w:tc>
          <w:tcPr>
            <w:tcW w:w="597" w:type="pct"/>
            <w:tcBorders>
              <w:top w:val="nil"/>
              <w:left w:val="nil"/>
              <w:bottom w:val="nil"/>
              <w:right w:val="nil"/>
            </w:tcBorders>
            <w:vAlign w:val="center"/>
            <w:hideMark/>
          </w:tcPr>
          <w:p w14:paraId="7912E57D"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vAlign w:val="center"/>
            <w:hideMark/>
          </w:tcPr>
          <w:p w14:paraId="64FAD66F" w14:textId="77777777" w:rsidR="000F18D9" w:rsidRPr="00694475" w:rsidRDefault="000F18D9" w:rsidP="000F18D9">
            <w:pPr>
              <w:jc w:val="right"/>
              <w:rPr>
                <w:rFonts w:ascii="Georgia" w:hAnsi="Georgia"/>
                <w:sz w:val="16"/>
                <w:szCs w:val="16"/>
              </w:rPr>
            </w:pPr>
          </w:p>
        </w:tc>
        <w:tc>
          <w:tcPr>
            <w:tcW w:w="620" w:type="pct"/>
            <w:tcBorders>
              <w:top w:val="nil"/>
              <w:left w:val="nil"/>
              <w:bottom w:val="nil"/>
              <w:right w:val="nil"/>
            </w:tcBorders>
            <w:vAlign w:val="center"/>
            <w:hideMark/>
          </w:tcPr>
          <w:p w14:paraId="06013B11"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noWrap/>
            <w:vAlign w:val="bottom"/>
            <w:hideMark/>
          </w:tcPr>
          <w:p w14:paraId="7843AD60" w14:textId="77777777" w:rsidR="000F18D9" w:rsidRPr="00694475" w:rsidRDefault="000F18D9" w:rsidP="000F18D9">
            <w:pPr>
              <w:jc w:val="right"/>
              <w:rPr>
                <w:rFonts w:ascii="Georgia" w:hAnsi="Georgia"/>
                <w:sz w:val="16"/>
                <w:szCs w:val="16"/>
              </w:rPr>
            </w:pPr>
          </w:p>
        </w:tc>
        <w:tc>
          <w:tcPr>
            <w:tcW w:w="773" w:type="pct"/>
            <w:tcBorders>
              <w:top w:val="nil"/>
              <w:left w:val="nil"/>
              <w:bottom w:val="nil"/>
              <w:right w:val="nil"/>
            </w:tcBorders>
            <w:vAlign w:val="center"/>
            <w:hideMark/>
          </w:tcPr>
          <w:p w14:paraId="575F308A" w14:textId="77777777" w:rsidR="000F18D9" w:rsidRPr="00694475" w:rsidRDefault="000F18D9" w:rsidP="00EE3F4D">
            <w:pPr>
              <w:jc w:val="right"/>
              <w:rPr>
                <w:rFonts w:ascii="Georgia" w:hAnsi="Georgia"/>
                <w:sz w:val="16"/>
                <w:szCs w:val="16"/>
              </w:rPr>
            </w:pPr>
          </w:p>
        </w:tc>
      </w:tr>
      <w:tr w:rsidR="0061577B" w:rsidRPr="00694475" w14:paraId="0DDB7655" w14:textId="77777777" w:rsidTr="00B56A02">
        <w:trPr>
          <w:trHeight w:val="170"/>
        </w:trPr>
        <w:tc>
          <w:tcPr>
            <w:tcW w:w="2020" w:type="pct"/>
            <w:tcBorders>
              <w:top w:val="nil"/>
              <w:left w:val="nil"/>
              <w:bottom w:val="nil"/>
              <w:right w:val="nil"/>
            </w:tcBorders>
            <w:noWrap/>
            <w:vAlign w:val="center"/>
            <w:hideMark/>
          </w:tcPr>
          <w:p w14:paraId="1F88A94A" w14:textId="77777777" w:rsidR="000F18D9" w:rsidRPr="00694475" w:rsidRDefault="000F18D9" w:rsidP="000F18D9">
            <w:pPr>
              <w:jc w:val="right"/>
              <w:rPr>
                <w:rFonts w:ascii="Georgia" w:hAnsi="Georgia"/>
                <w:sz w:val="16"/>
                <w:szCs w:val="16"/>
              </w:rPr>
            </w:pPr>
          </w:p>
        </w:tc>
        <w:tc>
          <w:tcPr>
            <w:tcW w:w="727" w:type="pct"/>
            <w:tcBorders>
              <w:top w:val="nil"/>
              <w:left w:val="nil"/>
              <w:bottom w:val="double" w:sz="6" w:space="0" w:color="auto"/>
              <w:right w:val="nil"/>
            </w:tcBorders>
            <w:vAlign w:val="center"/>
            <w:hideMark/>
          </w:tcPr>
          <w:p w14:paraId="58D332A7" w14:textId="1EC903A1"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(123.660)</w:t>
            </w:r>
          </w:p>
        </w:tc>
        <w:tc>
          <w:tcPr>
            <w:tcW w:w="102" w:type="pct"/>
            <w:tcBorders>
              <w:top w:val="nil"/>
              <w:left w:val="nil"/>
              <w:bottom w:val="nil"/>
              <w:right w:val="nil"/>
            </w:tcBorders>
            <w:noWrap/>
            <w:vAlign w:val="center"/>
            <w:hideMark/>
          </w:tcPr>
          <w:p w14:paraId="394B2867"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1359DB4D" w14:textId="42D634B6"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793ED151"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double" w:sz="6" w:space="0" w:color="auto"/>
              <w:right w:val="nil"/>
            </w:tcBorders>
            <w:vAlign w:val="center"/>
            <w:hideMark/>
          </w:tcPr>
          <w:p w14:paraId="79F1010A" w14:textId="2819EC6B"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2DC1DD23"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double" w:sz="6" w:space="0" w:color="auto"/>
              <w:right w:val="nil"/>
            </w:tcBorders>
            <w:vAlign w:val="center"/>
            <w:hideMark/>
          </w:tcPr>
          <w:p w14:paraId="014D4EFA" w14:textId="35166B35"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(123.660)</w:t>
            </w:r>
          </w:p>
        </w:tc>
      </w:tr>
      <w:tr w:rsidR="0061577B" w:rsidRPr="00694475" w14:paraId="51E7AE40" w14:textId="77777777" w:rsidTr="00B56A02">
        <w:trPr>
          <w:trHeight w:val="170"/>
        </w:trPr>
        <w:tc>
          <w:tcPr>
            <w:tcW w:w="2020" w:type="pct"/>
            <w:tcBorders>
              <w:top w:val="nil"/>
              <w:left w:val="nil"/>
              <w:bottom w:val="nil"/>
              <w:right w:val="nil"/>
            </w:tcBorders>
            <w:noWrap/>
            <w:vAlign w:val="center"/>
            <w:hideMark/>
          </w:tcPr>
          <w:p w14:paraId="3757667C" w14:textId="77777777" w:rsidR="000F18D9" w:rsidRPr="00694475" w:rsidRDefault="000F18D9" w:rsidP="000F18D9">
            <w:pPr>
              <w:jc w:val="right"/>
              <w:rPr>
                <w:rFonts w:ascii="Georgia" w:hAnsi="Georgia" w:cs="Calibri"/>
                <w:color w:val="000000"/>
                <w:sz w:val="16"/>
                <w:szCs w:val="16"/>
              </w:rPr>
            </w:pPr>
          </w:p>
        </w:tc>
        <w:tc>
          <w:tcPr>
            <w:tcW w:w="727" w:type="pct"/>
            <w:tcBorders>
              <w:top w:val="nil"/>
              <w:left w:val="nil"/>
              <w:bottom w:val="nil"/>
              <w:right w:val="nil"/>
            </w:tcBorders>
            <w:vAlign w:val="center"/>
            <w:hideMark/>
          </w:tcPr>
          <w:p w14:paraId="2F036C97" w14:textId="77777777" w:rsidR="000F18D9" w:rsidRPr="00694475" w:rsidRDefault="000F18D9"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3169AE3B" w14:textId="77777777" w:rsidR="000F18D9" w:rsidRPr="00694475" w:rsidRDefault="000F18D9" w:rsidP="000F18D9">
            <w:pPr>
              <w:jc w:val="right"/>
              <w:rPr>
                <w:rFonts w:ascii="Georgia" w:hAnsi="Georgia"/>
                <w:sz w:val="16"/>
                <w:szCs w:val="16"/>
              </w:rPr>
            </w:pPr>
          </w:p>
        </w:tc>
        <w:tc>
          <w:tcPr>
            <w:tcW w:w="597" w:type="pct"/>
            <w:tcBorders>
              <w:top w:val="nil"/>
              <w:left w:val="nil"/>
              <w:bottom w:val="nil"/>
              <w:right w:val="nil"/>
            </w:tcBorders>
            <w:vAlign w:val="center"/>
            <w:hideMark/>
          </w:tcPr>
          <w:p w14:paraId="3E4DCAF3"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vAlign w:val="center"/>
            <w:hideMark/>
          </w:tcPr>
          <w:p w14:paraId="496FAAFD" w14:textId="77777777" w:rsidR="000F18D9" w:rsidRPr="00694475" w:rsidRDefault="000F18D9" w:rsidP="000F18D9">
            <w:pPr>
              <w:jc w:val="right"/>
              <w:rPr>
                <w:rFonts w:ascii="Georgia" w:hAnsi="Georgia"/>
                <w:sz w:val="16"/>
                <w:szCs w:val="16"/>
              </w:rPr>
            </w:pPr>
          </w:p>
        </w:tc>
        <w:tc>
          <w:tcPr>
            <w:tcW w:w="620" w:type="pct"/>
            <w:tcBorders>
              <w:top w:val="nil"/>
              <w:left w:val="nil"/>
              <w:bottom w:val="nil"/>
              <w:right w:val="nil"/>
            </w:tcBorders>
            <w:vAlign w:val="center"/>
            <w:hideMark/>
          </w:tcPr>
          <w:p w14:paraId="5BFF762A" w14:textId="77777777" w:rsidR="000F18D9" w:rsidRPr="00694475" w:rsidRDefault="000F18D9" w:rsidP="000F18D9">
            <w:pPr>
              <w:jc w:val="right"/>
              <w:rPr>
                <w:rFonts w:ascii="Georgia" w:hAnsi="Georgia"/>
                <w:sz w:val="16"/>
                <w:szCs w:val="16"/>
              </w:rPr>
            </w:pPr>
          </w:p>
        </w:tc>
        <w:tc>
          <w:tcPr>
            <w:tcW w:w="81" w:type="pct"/>
            <w:tcBorders>
              <w:top w:val="nil"/>
              <w:left w:val="nil"/>
              <w:bottom w:val="nil"/>
              <w:right w:val="nil"/>
            </w:tcBorders>
            <w:noWrap/>
            <w:vAlign w:val="bottom"/>
            <w:hideMark/>
          </w:tcPr>
          <w:p w14:paraId="72650352" w14:textId="77777777" w:rsidR="000F18D9" w:rsidRPr="00694475" w:rsidRDefault="000F18D9" w:rsidP="000F18D9">
            <w:pPr>
              <w:jc w:val="right"/>
              <w:rPr>
                <w:rFonts w:ascii="Georgia" w:hAnsi="Georgia"/>
                <w:sz w:val="16"/>
                <w:szCs w:val="16"/>
              </w:rPr>
            </w:pPr>
          </w:p>
        </w:tc>
        <w:tc>
          <w:tcPr>
            <w:tcW w:w="773" w:type="pct"/>
            <w:tcBorders>
              <w:top w:val="nil"/>
              <w:left w:val="nil"/>
              <w:bottom w:val="nil"/>
              <w:right w:val="nil"/>
            </w:tcBorders>
            <w:vAlign w:val="center"/>
            <w:hideMark/>
          </w:tcPr>
          <w:p w14:paraId="283D475E" w14:textId="77777777" w:rsidR="000F18D9" w:rsidRPr="00694475" w:rsidRDefault="000F18D9" w:rsidP="00EE3F4D">
            <w:pPr>
              <w:jc w:val="right"/>
              <w:rPr>
                <w:rFonts w:ascii="Georgia" w:hAnsi="Georgia"/>
                <w:sz w:val="16"/>
                <w:szCs w:val="16"/>
              </w:rPr>
            </w:pPr>
          </w:p>
        </w:tc>
      </w:tr>
      <w:tr w:rsidR="0061577B" w:rsidRPr="00694475" w14:paraId="1FC09735" w14:textId="77777777" w:rsidTr="00B56A02">
        <w:trPr>
          <w:trHeight w:val="170"/>
        </w:trPr>
        <w:tc>
          <w:tcPr>
            <w:tcW w:w="2020" w:type="pct"/>
            <w:tcBorders>
              <w:top w:val="nil"/>
              <w:left w:val="nil"/>
              <w:bottom w:val="nil"/>
              <w:right w:val="nil"/>
            </w:tcBorders>
            <w:noWrap/>
            <w:vAlign w:val="center"/>
            <w:hideMark/>
          </w:tcPr>
          <w:p w14:paraId="4014A391" w14:textId="77777777" w:rsidR="000F18D9" w:rsidRPr="00694475" w:rsidRDefault="000F18D9" w:rsidP="000F18D9">
            <w:pPr>
              <w:rPr>
                <w:rFonts w:ascii="Georgia" w:hAnsi="Georgia" w:cs="Calibri"/>
                <w:b/>
                <w:bCs/>
                <w:color w:val="000000"/>
                <w:sz w:val="16"/>
                <w:szCs w:val="16"/>
              </w:rPr>
            </w:pPr>
            <w:r w:rsidRPr="00694475">
              <w:rPr>
                <w:rFonts w:ascii="Georgia" w:hAnsi="Georgia" w:cs="Calibri"/>
                <w:b/>
                <w:bCs/>
                <w:color w:val="000000"/>
                <w:sz w:val="16"/>
                <w:szCs w:val="16"/>
              </w:rPr>
              <w:t xml:space="preserve">Imobilizado líquido </w:t>
            </w:r>
          </w:p>
        </w:tc>
        <w:tc>
          <w:tcPr>
            <w:tcW w:w="727" w:type="pct"/>
            <w:tcBorders>
              <w:top w:val="nil"/>
              <w:left w:val="nil"/>
              <w:bottom w:val="double" w:sz="6" w:space="0" w:color="auto"/>
              <w:right w:val="nil"/>
            </w:tcBorders>
            <w:vAlign w:val="center"/>
            <w:hideMark/>
          </w:tcPr>
          <w:p w14:paraId="72D3D51A" w14:textId="6328893E"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359.794</w:t>
            </w:r>
          </w:p>
        </w:tc>
        <w:tc>
          <w:tcPr>
            <w:tcW w:w="102" w:type="pct"/>
            <w:tcBorders>
              <w:top w:val="nil"/>
              <w:left w:val="nil"/>
              <w:bottom w:val="nil"/>
              <w:right w:val="nil"/>
            </w:tcBorders>
            <w:noWrap/>
            <w:vAlign w:val="center"/>
            <w:hideMark/>
          </w:tcPr>
          <w:p w14:paraId="43A34812" w14:textId="77777777" w:rsidR="000F18D9" w:rsidRPr="00694475" w:rsidRDefault="000F18D9" w:rsidP="000F18D9">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6A10BDAB" w14:textId="26B7B41D"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395</w:t>
            </w:r>
          </w:p>
        </w:tc>
        <w:tc>
          <w:tcPr>
            <w:tcW w:w="81" w:type="pct"/>
            <w:tcBorders>
              <w:top w:val="nil"/>
              <w:left w:val="nil"/>
              <w:bottom w:val="nil"/>
              <w:right w:val="nil"/>
            </w:tcBorders>
            <w:vAlign w:val="center"/>
            <w:hideMark/>
          </w:tcPr>
          <w:p w14:paraId="1F492EE0" w14:textId="77777777" w:rsidR="000F18D9" w:rsidRPr="00694475" w:rsidRDefault="000F18D9" w:rsidP="000F18D9">
            <w:pPr>
              <w:jc w:val="right"/>
              <w:rPr>
                <w:rFonts w:ascii="Georgia" w:hAnsi="Georgia" w:cs="Calibri"/>
                <w:color w:val="000000"/>
                <w:sz w:val="16"/>
                <w:szCs w:val="16"/>
              </w:rPr>
            </w:pPr>
          </w:p>
        </w:tc>
        <w:tc>
          <w:tcPr>
            <w:tcW w:w="620" w:type="pct"/>
            <w:tcBorders>
              <w:top w:val="nil"/>
              <w:left w:val="nil"/>
              <w:bottom w:val="double" w:sz="6" w:space="0" w:color="auto"/>
              <w:right w:val="nil"/>
            </w:tcBorders>
            <w:vAlign w:val="center"/>
            <w:hideMark/>
          </w:tcPr>
          <w:p w14:paraId="5598147A" w14:textId="4E6B22F2"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(114)</w:t>
            </w:r>
          </w:p>
        </w:tc>
        <w:tc>
          <w:tcPr>
            <w:tcW w:w="81" w:type="pct"/>
            <w:tcBorders>
              <w:top w:val="nil"/>
              <w:left w:val="nil"/>
              <w:bottom w:val="nil"/>
              <w:right w:val="nil"/>
            </w:tcBorders>
            <w:noWrap/>
            <w:vAlign w:val="bottom"/>
            <w:hideMark/>
          </w:tcPr>
          <w:p w14:paraId="465662A3" w14:textId="77777777" w:rsidR="000F18D9" w:rsidRPr="00694475" w:rsidRDefault="000F18D9" w:rsidP="000F18D9">
            <w:pPr>
              <w:jc w:val="right"/>
              <w:rPr>
                <w:rFonts w:ascii="Georgia" w:hAnsi="Georgia" w:cs="Calibri"/>
                <w:color w:val="000000"/>
                <w:sz w:val="16"/>
                <w:szCs w:val="16"/>
              </w:rPr>
            </w:pPr>
          </w:p>
        </w:tc>
        <w:tc>
          <w:tcPr>
            <w:tcW w:w="773" w:type="pct"/>
            <w:tcBorders>
              <w:top w:val="nil"/>
              <w:left w:val="nil"/>
              <w:bottom w:val="double" w:sz="6" w:space="0" w:color="auto"/>
              <w:right w:val="nil"/>
            </w:tcBorders>
            <w:vAlign w:val="center"/>
            <w:hideMark/>
          </w:tcPr>
          <w:p w14:paraId="7B12EAA4" w14:textId="35B3C25F" w:rsidR="000F18D9" w:rsidRPr="00694475" w:rsidRDefault="000F18D9" w:rsidP="000F18D9">
            <w:pPr>
              <w:jc w:val="right"/>
              <w:rPr>
                <w:rFonts w:ascii="Georgia" w:hAnsi="Georgia" w:cs="Calibri"/>
                <w:color w:val="000000"/>
                <w:sz w:val="16"/>
                <w:szCs w:val="16"/>
              </w:rPr>
            </w:pPr>
            <w:r w:rsidRPr="00694475">
              <w:rPr>
                <w:rFonts w:ascii="Georgia" w:hAnsi="Georgia" w:cs="Calibri"/>
                <w:color w:val="000000"/>
                <w:sz w:val="16"/>
                <w:szCs w:val="16"/>
              </w:rPr>
              <w:t>360.075</w:t>
            </w:r>
          </w:p>
        </w:tc>
      </w:tr>
    </w:tbl>
    <w:p w14:paraId="687B910A" w14:textId="11BCBD25" w:rsidR="00C35E66" w:rsidRPr="00694475" w:rsidRDefault="00C35E66">
      <w:pPr>
        <w:rPr>
          <w:rFonts w:ascii="Georgia-Italic" w:hAnsi="Georgia-Italic"/>
        </w:rPr>
      </w:pPr>
    </w:p>
    <w:tbl>
      <w:tblPr>
        <w:tblW w:w="4911" w:type="pct"/>
        <w:tblCellMar>
          <w:left w:w="70" w:type="dxa"/>
          <w:right w:w="70" w:type="dxa"/>
        </w:tblCellMar>
        <w:tblLook w:val="04A0" w:firstRow="1" w:lastRow="0" w:firstColumn="1" w:lastColumn="0" w:noHBand="0" w:noVBand="1"/>
      </w:tblPr>
      <w:tblGrid>
        <w:gridCol w:w="3682"/>
        <w:gridCol w:w="1277"/>
        <w:gridCol w:w="185"/>
        <w:gridCol w:w="1091"/>
        <w:gridCol w:w="147"/>
        <w:gridCol w:w="1132"/>
        <w:gridCol w:w="147"/>
        <w:gridCol w:w="1412"/>
      </w:tblGrid>
      <w:tr w:rsidR="0061577B" w:rsidRPr="00694475" w14:paraId="2472F92D" w14:textId="77777777" w:rsidTr="0061577B">
        <w:trPr>
          <w:trHeight w:val="170"/>
        </w:trPr>
        <w:tc>
          <w:tcPr>
            <w:tcW w:w="2029" w:type="pct"/>
            <w:tcBorders>
              <w:top w:val="nil"/>
              <w:left w:val="nil"/>
              <w:bottom w:val="nil"/>
              <w:right w:val="nil"/>
            </w:tcBorders>
            <w:noWrap/>
            <w:vAlign w:val="bottom"/>
            <w:hideMark/>
          </w:tcPr>
          <w:p w14:paraId="731A2343" w14:textId="77777777" w:rsidR="000E6833" w:rsidRPr="00694475" w:rsidRDefault="000E6833" w:rsidP="000E6833">
            <w:pPr>
              <w:rPr>
                <w:rFonts w:ascii="Georgia" w:hAnsi="Georgia"/>
                <w:sz w:val="16"/>
                <w:szCs w:val="16"/>
              </w:rPr>
            </w:pPr>
          </w:p>
        </w:tc>
        <w:tc>
          <w:tcPr>
            <w:tcW w:w="2971" w:type="pct"/>
            <w:gridSpan w:val="7"/>
            <w:tcBorders>
              <w:top w:val="nil"/>
              <w:left w:val="nil"/>
              <w:bottom w:val="single" w:sz="8" w:space="0" w:color="auto"/>
              <w:right w:val="nil"/>
            </w:tcBorders>
            <w:noWrap/>
            <w:vAlign w:val="bottom"/>
            <w:hideMark/>
          </w:tcPr>
          <w:p w14:paraId="4CC7B4E1"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61577B" w:rsidRPr="00694475" w14:paraId="25A274C3" w14:textId="77777777" w:rsidTr="00B56A02">
        <w:trPr>
          <w:trHeight w:val="170"/>
        </w:trPr>
        <w:tc>
          <w:tcPr>
            <w:tcW w:w="2029" w:type="pct"/>
            <w:tcBorders>
              <w:top w:val="nil"/>
              <w:left w:val="nil"/>
              <w:bottom w:val="nil"/>
              <w:right w:val="nil"/>
            </w:tcBorders>
            <w:noWrap/>
            <w:vAlign w:val="bottom"/>
            <w:hideMark/>
          </w:tcPr>
          <w:p w14:paraId="69CDFA3A" w14:textId="77777777" w:rsidR="000E6833" w:rsidRPr="00694475" w:rsidRDefault="000E6833" w:rsidP="000E6833">
            <w:pPr>
              <w:jc w:val="right"/>
              <w:rPr>
                <w:rFonts w:ascii="Georgia" w:hAnsi="Georgia" w:cs="Calibri"/>
                <w:b/>
                <w:bCs/>
                <w:color w:val="000000"/>
                <w:sz w:val="16"/>
                <w:szCs w:val="16"/>
              </w:rPr>
            </w:pPr>
          </w:p>
        </w:tc>
        <w:tc>
          <w:tcPr>
            <w:tcW w:w="704" w:type="pct"/>
            <w:tcBorders>
              <w:top w:val="nil"/>
              <w:left w:val="nil"/>
              <w:bottom w:val="nil"/>
              <w:right w:val="nil"/>
            </w:tcBorders>
            <w:noWrap/>
            <w:vAlign w:val="bottom"/>
            <w:hideMark/>
          </w:tcPr>
          <w:p w14:paraId="1E057CD5" w14:textId="77777777" w:rsidR="000E6833" w:rsidRPr="00694475" w:rsidRDefault="000E6833" w:rsidP="000E6833">
            <w:pPr>
              <w:rPr>
                <w:rFonts w:ascii="Georgia" w:hAnsi="Georgia"/>
                <w:sz w:val="16"/>
                <w:szCs w:val="16"/>
              </w:rPr>
            </w:pPr>
          </w:p>
        </w:tc>
        <w:tc>
          <w:tcPr>
            <w:tcW w:w="102" w:type="pct"/>
            <w:tcBorders>
              <w:top w:val="nil"/>
              <w:left w:val="nil"/>
              <w:bottom w:val="nil"/>
              <w:right w:val="nil"/>
            </w:tcBorders>
            <w:noWrap/>
            <w:vAlign w:val="bottom"/>
            <w:hideMark/>
          </w:tcPr>
          <w:p w14:paraId="5392B139"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noWrap/>
            <w:vAlign w:val="bottom"/>
            <w:hideMark/>
          </w:tcPr>
          <w:p w14:paraId="3DA5BA3D"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19E68A88"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noWrap/>
            <w:vAlign w:val="bottom"/>
            <w:hideMark/>
          </w:tcPr>
          <w:p w14:paraId="3C5D4B1D"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62176ADB" w14:textId="77777777" w:rsidR="000E6833" w:rsidRPr="00694475" w:rsidRDefault="000E6833" w:rsidP="000E6833">
            <w:pPr>
              <w:jc w:val="right"/>
              <w:rPr>
                <w:rFonts w:ascii="Georgia" w:hAnsi="Georgia"/>
                <w:sz w:val="16"/>
                <w:szCs w:val="16"/>
              </w:rPr>
            </w:pPr>
          </w:p>
        </w:tc>
        <w:tc>
          <w:tcPr>
            <w:tcW w:w="778" w:type="pct"/>
            <w:tcBorders>
              <w:top w:val="nil"/>
              <w:left w:val="nil"/>
              <w:bottom w:val="nil"/>
              <w:right w:val="nil"/>
            </w:tcBorders>
            <w:noWrap/>
            <w:vAlign w:val="bottom"/>
            <w:hideMark/>
          </w:tcPr>
          <w:p w14:paraId="376B2CCD" w14:textId="77777777" w:rsidR="000E6833" w:rsidRPr="00694475" w:rsidRDefault="000E6833" w:rsidP="000E6833">
            <w:pPr>
              <w:jc w:val="right"/>
              <w:rPr>
                <w:rFonts w:ascii="Georgia" w:hAnsi="Georgia"/>
                <w:sz w:val="16"/>
                <w:szCs w:val="16"/>
              </w:rPr>
            </w:pPr>
          </w:p>
        </w:tc>
      </w:tr>
      <w:tr w:rsidR="0061577B" w:rsidRPr="00694475" w14:paraId="78A5F39F" w14:textId="77777777" w:rsidTr="00B56A02">
        <w:trPr>
          <w:trHeight w:val="170"/>
        </w:trPr>
        <w:tc>
          <w:tcPr>
            <w:tcW w:w="2029" w:type="pct"/>
            <w:tcBorders>
              <w:top w:val="nil"/>
              <w:left w:val="nil"/>
              <w:bottom w:val="nil"/>
              <w:right w:val="nil"/>
            </w:tcBorders>
            <w:noWrap/>
            <w:vAlign w:val="center"/>
            <w:hideMark/>
          </w:tcPr>
          <w:p w14:paraId="646630D5" w14:textId="77777777" w:rsidR="000E6833" w:rsidRPr="00694475" w:rsidRDefault="000E6833" w:rsidP="000E6833">
            <w:pPr>
              <w:jc w:val="right"/>
              <w:rPr>
                <w:rFonts w:ascii="Georgia" w:hAnsi="Georgia"/>
                <w:sz w:val="16"/>
                <w:szCs w:val="16"/>
              </w:rPr>
            </w:pPr>
          </w:p>
        </w:tc>
        <w:tc>
          <w:tcPr>
            <w:tcW w:w="704" w:type="pct"/>
            <w:tcBorders>
              <w:top w:val="nil"/>
              <w:left w:val="nil"/>
              <w:bottom w:val="single" w:sz="8" w:space="0" w:color="auto"/>
              <w:right w:val="nil"/>
            </w:tcBorders>
            <w:vAlign w:val="bottom"/>
            <w:hideMark/>
          </w:tcPr>
          <w:p w14:paraId="3F6C4CF8"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02" w:type="pct"/>
            <w:tcBorders>
              <w:top w:val="nil"/>
              <w:left w:val="nil"/>
              <w:bottom w:val="nil"/>
              <w:right w:val="nil"/>
            </w:tcBorders>
            <w:vAlign w:val="bottom"/>
            <w:hideMark/>
          </w:tcPr>
          <w:p w14:paraId="38D1AE05" w14:textId="77777777" w:rsidR="000E6833" w:rsidRPr="00694475" w:rsidRDefault="000E6833" w:rsidP="000E6833">
            <w:pPr>
              <w:jc w:val="right"/>
              <w:rPr>
                <w:rFonts w:ascii="Georgia" w:hAnsi="Georgia" w:cs="Calibri"/>
                <w:b/>
                <w:bCs/>
                <w:color w:val="000000"/>
                <w:sz w:val="16"/>
                <w:szCs w:val="16"/>
              </w:rPr>
            </w:pPr>
          </w:p>
        </w:tc>
        <w:tc>
          <w:tcPr>
            <w:tcW w:w="601" w:type="pct"/>
            <w:tcBorders>
              <w:top w:val="nil"/>
              <w:left w:val="nil"/>
              <w:bottom w:val="single" w:sz="8" w:space="0" w:color="auto"/>
              <w:right w:val="nil"/>
            </w:tcBorders>
            <w:noWrap/>
            <w:vAlign w:val="bottom"/>
            <w:hideMark/>
          </w:tcPr>
          <w:p w14:paraId="5F0DCD2E"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81" w:type="pct"/>
            <w:tcBorders>
              <w:top w:val="nil"/>
              <w:left w:val="nil"/>
              <w:bottom w:val="nil"/>
              <w:right w:val="nil"/>
            </w:tcBorders>
            <w:vAlign w:val="bottom"/>
            <w:hideMark/>
          </w:tcPr>
          <w:p w14:paraId="2F8555F9" w14:textId="77777777" w:rsidR="000E6833" w:rsidRPr="00694475" w:rsidRDefault="000E6833" w:rsidP="000E6833">
            <w:pPr>
              <w:jc w:val="right"/>
              <w:rPr>
                <w:rFonts w:ascii="Georgia" w:hAnsi="Georgia" w:cs="Calibri"/>
                <w:b/>
                <w:bCs/>
                <w:color w:val="000000"/>
                <w:sz w:val="16"/>
                <w:szCs w:val="16"/>
              </w:rPr>
            </w:pPr>
          </w:p>
        </w:tc>
        <w:tc>
          <w:tcPr>
            <w:tcW w:w="624" w:type="pct"/>
            <w:tcBorders>
              <w:top w:val="nil"/>
              <w:left w:val="nil"/>
              <w:bottom w:val="single" w:sz="8" w:space="0" w:color="auto"/>
              <w:right w:val="nil"/>
            </w:tcBorders>
            <w:vAlign w:val="bottom"/>
            <w:hideMark/>
          </w:tcPr>
          <w:p w14:paraId="293FF964"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Baixas</w:t>
            </w:r>
          </w:p>
        </w:tc>
        <w:tc>
          <w:tcPr>
            <w:tcW w:w="81" w:type="pct"/>
            <w:tcBorders>
              <w:top w:val="nil"/>
              <w:left w:val="nil"/>
              <w:bottom w:val="nil"/>
              <w:right w:val="nil"/>
            </w:tcBorders>
            <w:noWrap/>
            <w:vAlign w:val="bottom"/>
            <w:hideMark/>
          </w:tcPr>
          <w:p w14:paraId="164F3331" w14:textId="77777777" w:rsidR="000E6833" w:rsidRPr="00694475" w:rsidRDefault="000E6833" w:rsidP="000E6833">
            <w:pPr>
              <w:jc w:val="right"/>
              <w:rPr>
                <w:rFonts w:ascii="Georgia" w:hAnsi="Georgia" w:cs="Calibri"/>
                <w:b/>
                <w:bCs/>
                <w:color w:val="000000"/>
                <w:sz w:val="16"/>
                <w:szCs w:val="16"/>
              </w:rPr>
            </w:pPr>
          </w:p>
        </w:tc>
        <w:tc>
          <w:tcPr>
            <w:tcW w:w="778" w:type="pct"/>
            <w:tcBorders>
              <w:top w:val="nil"/>
              <w:left w:val="nil"/>
              <w:bottom w:val="single" w:sz="8" w:space="0" w:color="auto"/>
              <w:right w:val="nil"/>
            </w:tcBorders>
            <w:vAlign w:val="bottom"/>
            <w:hideMark/>
          </w:tcPr>
          <w:p w14:paraId="776BABAD"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r>
      <w:tr w:rsidR="0061577B" w:rsidRPr="00694475" w14:paraId="5B2F1EC2" w14:textId="77777777" w:rsidTr="00B56A02">
        <w:trPr>
          <w:trHeight w:val="170"/>
        </w:trPr>
        <w:tc>
          <w:tcPr>
            <w:tcW w:w="2029" w:type="pct"/>
            <w:tcBorders>
              <w:top w:val="nil"/>
              <w:left w:val="nil"/>
              <w:bottom w:val="nil"/>
              <w:right w:val="nil"/>
            </w:tcBorders>
            <w:noWrap/>
            <w:vAlign w:val="center"/>
            <w:hideMark/>
          </w:tcPr>
          <w:p w14:paraId="11800AA2"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Custo</w:t>
            </w:r>
          </w:p>
        </w:tc>
        <w:tc>
          <w:tcPr>
            <w:tcW w:w="704" w:type="pct"/>
            <w:tcBorders>
              <w:top w:val="nil"/>
              <w:left w:val="nil"/>
              <w:bottom w:val="nil"/>
              <w:right w:val="nil"/>
            </w:tcBorders>
            <w:hideMark/>
          </w:tcPr>
          <w:p w14:paraId="7824A3AB" w14:textId="77777777" w:rsidR="000E6833" w:rsidRPr="00694475" w:rsidRDefault="000E6833" w:rsidP="000E6833">
            <w:pPr>
              <w:rPr>
                <w:rFonts w:ascii="Georgia" w:hAnsi="Georgia" w:cs="Calibri"/>
                <w:b/>
                <w:bCs/>
                <w:color w:val="000000"/>
                <w:sz w:val="16"/>
                <w:szCs w:val="16"/>
              </w:rPr>
            </w:pPr>
          </w:p>
        </w:tc>
        <w:tc>
          <w:tcPr>
            <w:tcW w:w="102" w:type="pct"/>
            <w:tcBorders>
              <w:top w:val="nil"/>
              <w:left w:val="nil"/>
              <w:bottom w:val="nil"/>
              <w:right w:val="nil"/>
            </w:tcBorders>
            <w:hideMark/>
          </w:tcPr>
          <w:p w14:paraId="30A7C784" w14:textId="77777777" w:rsidR="000E6833" w:rsidRPr="00694475" w:rsidRDefault="000E6833" w:rsidP="000E6833">
            <w:pPr>
              <w:rPr>
                <w:rFonts w:ascii="Georgia" w:hAnsi="Georgia"/>
                <w:sz w:val="16"/>
                <w:szCs w:val="16"/>
              </w:rPr>
            </w:pPr>
          </w:p>
        </w:tc>
        <w:tc>
          <w:tcPr>
            <w:tcW w:w="601" w:type="pct"/>
            <w:tcBorders>
              <w:top w:val="nil"/>
              <w:left w:val="nil"/>
              <w:bottom w:val="nil"/>
              <w:right w:val="nil"/>
            </w:tcBorders>
            <w:hideMark/>
          </w:tcPr>
          <w:p w14:paraId="2F9DD81D" w14:textId="77777777" w:rsidR="000E6833" w:rsidRPr="00694475" w:rsidRDefault="000E6833" w:rsidP="000E6833">
            <w:pPr>
              <w:rPr>
                <w:rFonts w:ascii="Georgia" w:hAnsi="Georgia"/>
                <w:sz w:val="16"/>
                <w:szCs w:val="16"/>
              </w:rPr>
            </w:pPr>
          </w:p>
        </w:tc>
        <w:tc>
          <w:tcPr>
            <w:tcW w:w="81" w:type="pct"/>
            <w:tcBorders>
              <w:top w:val="nil"/>
              <w:left w:val="nil"/>
              <w:bottom w:val="nil"/>
              <w:right w:val="nil"/>
            </w:tcBorders>
            <w:hideMark/>
          </w:tcPr>
          <w:p w14:paraId="55789D1C" w14:textId="77777777" w:rsidR="000E6833" w:rsidRPr="00694475" w:rsidRDefault="000E6833" w:rsidP="000E6833">
            <w:pPr>
              <w:rPr>
                <w:rFonts w:ascii="Georgia" w:hAnsi="Georgia"/>
                <w:sz w:val="16"/>
                <w:szCs w:val="16"/>
              </w:rPr>
            </w:pPr>
          </w:p>
        </w:tc>
        <w:tc>
          <w:tcPr>
            <w:tcW w:w="624" w:type="pct"/>
            <w:tcBorders>
              <w:top w:val="nil"/>
              <w:left w:val="nil"/>
              <w:bottom w:val="nil"/>
              <w:right w:val="nil"/>
            </w:tcBorders>
            <w:hideMark/>
          </w:tcPr>
          <w:p w14:paraId="0F302D71" w14:textId="77777777" w:rsidR="000E6833" w:rsidRPr="00694475" w:rsidRDefault="000E6833" w:rsidP="000E6833">
            <w:pPr>
              <w:rPr>
                <w:rFonts w:ascii="Georgia" w:hAnsi="Georgia"/>
                <w:sz w:val="16"/>
                <w:szCs w:val="16"/>
              </w:rPr>
            </w:pPr>
          </w:p>
        </w:tc>
        <w:tc>
          <w:tcPr>
            <w:tcW w:w="81" w:type="pct"/>
            <w:tcBorders>
              <w:top w:val="nil"/>
              <w:left w:val="nil"/>
              <w:bottom w:val="nil"/>
              <w:right w:val="nil"/>
            </w:tcBorders>
            <w:noWrap/>
            <w:vAlign w:val="bottom"/>
            <w:hideMark/>
          </w:tcPr>
          <w:p w14:paraId="464BFB9A" w14:textId="77777777" w:rsidR="000E6833" w:rsidRPr="00694475" w:rsidRDefault="000E6833" w:rsidP="000E6833">
            <w:pPr>
              <w:rPr>
                <w:rFonts w:ascii="Georgia" w:hAnsi="Georgia"/>
                <w:sz w:val="16"/>
                <w:szCs w:val="16"/>
              </w:rPr>
            </w:pPr>
          </w:p>
        </w:tc>
        <w:tc>
          <w:tcPr>
            <w:tcW w:w="778" w:type="pct"/>
            <w:tcBorders>
              <w:top w:val="nil"/>
              <w:left w:val="nil"/>
              <w:bottom w:val="nil"/>
              <w:right w:val="nil"/>
            </w:tcBorders>
            <w:hideMark/>
          </w:tcPr>
          <w:p w14:paraId="6C001B95" w14:textId="77777777" w:rsidR="000E6833" w:rsidRPr="00694475" w:rsidRDefault="000E6833" w:rsidP="000E6833">
            <w:pPr>
              <w:rPr>
                <w:rFonts w:ascii="Georgia" w:hAnsi="Georgia"/>
                <w:sz w:val="16"/>
                <w:szCs w:val="16"/>
              </w:rPr>
            </w:pPr>
          </w:p>
        </w:tc>
      </w:tr>
      <w:tr w:rsidR="0061577B" w:rsidRPr="00694475" w14:paraId="104462AF" w14:textId="77777777" w:rsidTr="00B56A02">
        <w:trPr>
          <w:trHeight w:val="170"/>
        </w:trPr>
        <w:tc>
          <w:tcPr>
            <w:tcW w:w="2029" w:type="pct"/>
            <w:tcBorders>
              <w:top w:val="nil"/>
              <w:left w:val="nil"/>
              <w:bottom w:val="nil"/>
              <w:right w:val="nil"/>
            </w:tcBorders>
            <w:noWrap/>
            <w:vAlign w:val="center"/>
            <w:hideMark/>
          </w:tcPr>
          <w:p w14:paraId="39BBED97"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Terrenos</w:t>
            </w:r>
          </w:p>
        </w:tc>
        <w:tc>
          <w:tcPr>
            <w:tcW w:w="704" w:type="pct"/>
            <w:tcBorders>
              <w:top w:val="nil"/>
              <w:left w:val="nil"/>
              <w:bottom w:val="nil"/>
              <w:right w:val="nil"/>
            </w:tcBorders>
            <w:vAlign w:val="center"/>
            <w:hideMark/>
          </w:tcPr>
          <w:p w14:paraId="79969005" w14:textId="38BC5DB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515.295</w:t>
            </w:r>
          </w:p>
        </w:tc>
        <w:tc>
          <w:tcPr>
            <w:tcW w:w="102" w:type="pct"/>
            <w:tcBorders>
              <w:top w:val="nil"/>
              <w:left w:val="nil"/>
              <w:bottom w:val="nil"/>
              <w:right w:val="nil"/>
            </w:tcBorders>
            <w:hideMark/>
          </w:tcPr>
          <w:p w14:paraId="20200BAD"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086CA911" w14:textId="4F5E6830" w:rsidR="000E6833" w:rsidRPr="00694475" w:rsidRDefault="000E6833" w:rsidP="000E6833">
            <w:pPr>
              <w:jc w:val="right"/>
              <w:rPr>
                <w:rFonts w:ascii="Georgia" w:hAnsi="Georgia" w:cs="Calibri"/>
                <w:sz w:val="16"/>
                <w:szCs w:val="16"/>
              </w:rPr>
            </w:pPr>
            <w:r w:rsidRPr="00694475">
              <w:rPr>
                <w:rFonts w:ascii="Georgia" w:hAnsi="Georgia" w:cs="Calibri"/>
                <w:sz w:val="16"/>
                <w:szCs w:val="16"/>
              </w:rPr>
              <w:t>-</w:t>
            </w:r>
          </w:p>
        </w:tc>
        <w:tc>
          <w:tcPr>
            <w:tcW w:w="81" w:type="pct"/>
            <w:tcBorders>
              <w:top w:val="nil"/>
              <w:left w:val="nil"/>
              <w:bottom w:val="nil"/>
              <w:right w:val="nil"/>
            </w:tcBorders>
            <w:hideMark/>
          </w:tcPr>
          <w:p w14:paraId="4B9EB403" w14:textId="77777777" w:rsidR="000E6833" w:rsidRPr="00694475" w:rsidRDefault="000E6833" w:rsidP="000E6833">
            <w:pPr>
              <w:jc w:val="right"/>
              <w:rPr>
                <w:rFonts w:ascii="Georgia" w:hAnsi="Georgia" w:cs="Calibri"/>
                <w:sz w:val="16"/>
                <w:szCs w:val="16"/>
              </w:rPr>
            </w:pPr>
          </w:p>
        </w:tc>
        <w:tc>
          <w:tcPr>
            <w:tcW w:w="624" w:type="pct"/>
            <w:tcBorders>
              <w:top w:val="nil"/>
              <w:left w:val="nil"/>
              <w:bottom w:val="nil"/>
              <w:right w:val="nil"/>
            </w:tcBorders>
            <w:vAlign w:val="center"/>
            <w:hideMark/>
          </w:tcPr>
          <w:p w14:paraId="226CB1D5" w14:textId="7A5371A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(55)</w:t>
            </w:r>
          </w:p>
        </w:tc>
        <w:tc>
          <w:tcPr>
            <w:tcW w:w="81" w:type="pct"/>
            <w:tcBorders>
              <w:top w:val="nil"/>
              <w:left w:val="nil"/>
              <w:bottom w:val="nil"/>
              <w:right w:val="nil"/>
            </w:tcBorders>
            <w:noWrap/>
            <w:vAlign w:val="bottom"/>
            <w:hideMark/>
          </w:tcPr>
          <w:p w14:paraId="3EEEEA95"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nil"/>
              <w:right w:val="nil"/>
            </w:tcBorders>
            <w:vAlign w:val="center"/>
            <w:hideMark/>
          </w:tcPr>
          <w:p w14:paraId="6EAA246D" w14:textId="01B6CD2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515.240</w:t>
            </w:r>
          </w:p>
        </w:tc>
      </w:tr>
      <w:tr w:rsidR="0061577B" w:rsidRPr="00694475" w14:paraId="7A58B47A" w14:textId="77777777" w:rsidTr="00B56A02">
        <w:trPr>
          <w:trHeight w:val="170"/>
        </w:trPr>
        <w:tc>
          <w:tcPr>
            <w:tcW w:w="2029" w:type="pct"/>
            <w:tcBorders>
              <w:top w:val="nil"/>
              <w:left w:val="nil"/>
              <w:bottom w:val="nil"/>
              <w:right w:val="nil"/>
            </w:tcBorders>
            <w:noWrap/>
            <w:vAlign w:val="center"/>
            <w:hideMark/>
          </w:tcPr>
          <w:p w14:paraId="2A8A9B6F"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04" w:type="pct"/>
            <w:tcBorders>
              <w:top w:val="nil"/>
              <w:left w:val="nil"/>
              <w:bottom w:val="nil"/>
              <w:right w:val="nil"/>
            </w:tcBorders>
            <w:vAlign w:val="center"/>
            <w:hideMark/>
          </w:tcPr>
          <w:p w14:paraId="2279AC38" w14:textId="7286CBA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676.309</w:t>
            </w:r>
          </w:p>
        </w:tc>
        <w:tc>
          <w:tcPr>
            <w:tcW w:w="102" w:type="pct"/>
            <w:tcBorders>
              <w:top w:val="nil"/>
              <w:left w:val="nil"/>
              <w:bottom w:val="nil"/>
              <w:right w:val="nil"/>
            </w:tcBorders>
            <w:hideMark/>
          </w:tcPr>
          <w:p w14:paraId="30D0B158"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51303E01" w14:textId="4AB9CFF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hideMark/>
          </w:tcPr>
          <w:p w14:paraId="42C79FAE"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7F459E97" w14:textId="506AB15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2CE1F287"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nil"/>
              <w:right w:val="nil"/>
            </w:tcBorders>
            <w:vAlign w:val="center"/>
            <w:hideMark/>
          </w:tcPr>
          <w:p w14:paraId="7321FFA1" w14:textId="3E9FD54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676.309</w:t>
            </w:r>
          </w:p>
        </w:tc>
      </w:tr>
      <w:tr w:rsidR="0061577B" w:rsidRPr="00694475" w14:paraId="22930855" w14:textId="77777777" w:rsidTr="00B56A02">
        <w:trPr>
          <w:trHeight w:val="170"/>
        </w:trPr>
        <w:tc>
          <w:tcPr>
            <w:tcW w:w="2029" w:type="pct"/>
            <w:tcBorders>
              <w:top w:val="nil"/>
              <w:left w:val="nil"/>
              <w:bottom w:val="nil"/>
              <w:right w:val="nil"/>
            </w:tcBorders>
            <w:noWrap/>
            <w:vAlign w:val="center"/>
            <w:hideMark/>
          </w:tcPr>
          <w:p w14:paraId="3810A93A"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04" w:type="pct"/>
            <w:tcBorders>
              <w:top w:val="nil"/>
              <w:left w:val="nil"/>
              <w:bottom w:val="nil"/>
              <w:right w:val="nil"/>
            </w:tcBorders>
            <w:vAlign w:val="center"/>
            <w:hideMark/>
          </w:tcPr>
          <w:p w14:paraId="7238E81D" w14:textId="2CBB8B6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73.171</w:t>
            </w:r>
          </w:p>
        </w:tc>
        <w:tc>
          <w:tcPr>
            <w:tcW w:w="102" w:type="pct"/>
            <w:tcBorders>
              <w:top w:val="nil"/>
              <w:left w:val="nil"/>
              <w:bottom w:val="nil"/>
              <w:right w:val="nil"/>
            </w:tcBorders>
            <w:hideMark/>
          </w:tcPr>
          <w:p w14:paraId="0C2D9CC5"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4CE3EB56" w14:textId="2864994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975</w:t>
            </w:r>
          </w:p>
        </w:tc>
        <w:tc>
          <w:tcPr>
            <w:tcW w:w="81" w:type="pct"/>
            <w:tcBorders>
              <w:top w:val="nil"/>
              <w:left w:val="nil"/>
              <w:bottom w:val="nil"/>
              <w:right w:val="nil"/>
            </w:tcBorders>
            <w:hideMark/>
          </w:tcPr>
          <w:p w14:paraId="5EC81DCE"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3E2C4054" w14:textId="7F54918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(634)</w:t>
            </w:r>
          </w:p>
        </w:tc>
        <w:tc>
          <w:tcPr>
            <w:tcW w:w="81" w:type="pct"/>
            <w:tcBorders>
              <w:top w:val="nil"/>
              <w:left w:val="nil"/>
              <w:bottom w:val="nil"/>
              <w:right w:val="nil"/>
            </w:tcBorders>
            <w:noWrap/>
            <w:vAlign w:val="bottom"/>
            <w:hideMark/>
          </w:tcPr>
          <w:p w14:paraId="42AC9DD9"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nil"/>
              <w:right w:val="nil"/>
            </w:tcBorders>
            <w:vAlign w:val="center"/>
            <w:hideMark/>
          </w:tcPr>
          <w:p w14:paraId="733064AC" w14:textId="02ED7FA9"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73.512</w:t>
            </w:r>
          </w:p>
        </w:tc>
      </w:tr>
      <w:tr w:rsidR="0061577B" w:rsidRPr="00694475" w14:paraId="16E657EA" w14:textId="77777777" w:rsidTr="00B56A02">
        <w:trPr>
          <w:trHeight w:val="170"/>
        </w:trPr>
        <w:tc>
          <w:tcPr>
            <w:tcW w:w="2029" w:type="pct"/>
            <w:tcBorders>
              <w:top w:val="nil"/>
              <w:left w:val="nil"/>
              <w:bottom w:val="nil"/>
              <w:right w:val="nil"/>
            </w:tcBorders>
            <w:noWrap/>
            <w:vAlign w:val="center"/>
            <w:hideMark/>
          </w:tcPr>
          <w:p w14:paraId="7DB36371"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Imobilizado em andamento</w:t>
            </w:r>
          </w:p>
        </w:tc>
        <w:tc>
          <w:tcPr>
            <w:tcW w:w="704" w:type="pct"/>
            <w:tcBorders>
              <w:top w:val="nil"/>
              <w:left w:val="nil"/>
              <w:bottom w:val="single" w:sz="8" w:space="0" w:color="auto"/>
              <w:right w:val="nil"/>
            </w:tcBorders>
            <w:vAlign w:val="center"/>
            <w:hideMark/>
          </w:tcPr>
          <w:p w14:paraId="65FAD997" w14:textId="31038C1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14.373</w:t>
            </w:r>
          </w:p>
        </w:tc>
        <w:tc>
          <w:tcPr>
            <w:tcW w:w="102" w:type="pct"/>
            <w:tcBorders>
              <w:top w:val="nil"/>
              <w:left w:val="nil"/>
              <w:bottom w:val="nil"/>
              <w:right w:val="nil"/>
            </w:tcBorders>
            <w:hideMark/>
          </w:tcPr>
          <w:p w14:paraId="637A534A"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single" w:sz="8" w:space="0" w:color="auto"/>
              <w:right w:val="nil"/>
            </w:tcBorders>
            <w:vAlign w:val="center"/>
            <w:hideMark/>
          </w:tcPr>
          <w:p w14:paraId="66DA2B20" w14:textId="3DE6996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761</w:t>
            </w:r>
          </w:p>
        </w:tc>
        <w:tc>
          <w:tcPr>
            <w:tcW w:w="81" w:type="pct"/>
            <w:tcBorders>
              <w:top w:val="nil"/>
              <w:left w:val="nil"/>
              <w:bottom w:val="nil"/>
              <w:right w:val="nil"/>
            </w:tcBorders>
            <w:hideMark/>
          </w:tcPr>
          <w:p w14:paraId="5AB56462"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7BD8E3CE" w14:textId="77AC1EE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4AA85EBB"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single" w:sz="8" w:space="0" w:color="auto"/>
              <w:right w:val="nil"/>
            </w:tcBorders>
            <w:vAlign w:val="center"/>
            <w:hideMark/>
          </w:tcPr>
          <w:p w14:paraId="38470061" w14:textId="71EB3A1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15.134</w:t>
            </w:r>
          </w:p>
        </w:tc>
      </w:tr>
      <w:tr w:rsidR="0061577B" w:rsidRPr="00694475" w14:paraId="5DEC918B" w14:textId="77777777" w:rsidTr="00B56A02">
        <w:trPr>
          <w:trHeight w:val="170"/>
        </w:trPr>
        <w:tc>
          <w:tcPr>
            <w:tcW w:w="2029" w:type="pct"/>
            <w:tcBorders>
              <w:top w:val="nil"/>
              <w:left w:val="nil"/>
              <w:bottom w:val="nil"/>
              <w:right w:val="nil"/>
            </w:tcBorders>
            <w:noWrap/>
            <w:vAlign w:val="center"/>
            <w:hideMark/>
          </w:tcPr>
          <w:p w14:paraId="1DC77B36" w14:textId="77777777" w:rsidR="000E6833" w:rsidRPr="00694475" w:rsidRDefault="000E6833" w:rsidP="000E6833">
            <w:pPr>
              <w:jc w:val="right"/>
              <w:rPr>
                <w:rFonts w:ascii="Georgia" w:hAnsi="Georgia" w:cs="Calibri"/>
                <w:color w:val="000000"/>
                <w:sz w:val="16"/>
                <w:szCs w:val="16"/>
              </w:rPr>
            </w:pPr>
          </w:p>
        </w:tc>
        <w:tc>
          <w:tcPr>
            <w:tcW w:w="704" w:type="pct"/>
            <w:tcBorders>
              <w:top w:val="nil"/>
              <w:left w:val="nil"/>
              <w:bottom w:val="nil"/>
              <w:right w:val="nil"/>
            </w:tcBorders>
            <w:vAlign w:val="center"/>
            <w:hideMark/>
          </w:tcPr>
          <w:p w14:paraId="08CE79DF"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hideMark/>
          </w:tcPr>
          <w:p w14:paraId="74261CC7"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752AE40B"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hideMark/>
          </w:tcPr>
          <w:p w14:paraId="097B6D9D"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5F28DE00"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3DD98828" w14:textId="77777777" w:rsidR="000E6833" w:rsidRPr="00694475" w:rsidRDefault="000E6833" w:rsidP="000E6833">
            <w:pPr>
              <w:jc w:val="right"/>
              <w:rPr>
                <w:rFonts w:ascii="Georgia" w:hAnsi="Georgia"/>
                <w:sz w:val="16"/>
                <w:szCs w:val="16"/>
              </w:rPr>
            </w:pPr>
          </w:p>
        </w:tc>
        <w:tc>
          <w:tcPr>
            <w:tcW w:w="778" w:type="pct"/>
            <w:tcBorders>
              <w:top w:val="nil"/>
              <w:left w:val="nil"/>
              <w:bottom w:val="nil"/>
              <w:right w:val="nil"/>
            </w:tcBorders>
            <w:vAlign w:val="center"/>
            <w:hideMark/>
          </w:tcPr>
          <w:p w14:paraId="5D493E6C" w14:textId="77777777" w:rsidR="000E6833" w:rsidRPr="00694475" w:rsidRDefault="000E6833" w:rsidP="00EE3F4D">
            <w:pPr>
              <w:jc w:val="right"/>
              <w:rPr>
                <w:rFonts w:ascii="Georgia" w:hAnsi="Georgia"/>
                <w:sz w:val="16"/>
                <w:szCs w:val="16"/>
              </w:rPr>
            </w:pPr>
          </w:p>
        </w:tc>
      </w:tr>
      <w:tr w:rsidR="0061577B" w:rsidRPr="00694475" w14:paraId="2A86A86D" w14:textId="77777777" w:rsidTr="00B56A02">
        <w:trPr>
          <w:trHeight w:val="170"/>
        </w:trPr>
        <w:tc>
          <w:tcPr>
            <w:tcW w:w="2029" w:type="pct"/>
            <w:tcBorders>
              <w:top w:val="nil"/>
              <w:left w:val="nil"/>
              <w:bottom w:val="nil"/>
              <w:right w:val="nil"/>
            </w:tcBorders>
            <w:noWrap/>
            <w:vAlign w:val="center"/>
            <w:hideMark/>
          </w:tcPr>
          <w:p w14:paraId="5798794E" w14:textId="77777777" w:rsidR="000E6833" w:rsidRPr="00694475" w:rsidRDefault="000E6833" w:rsidP="000E6833">
            <w:pPr>
              <w:jc w:val="right"/>
              <w:rPr>
                <w:rFonts w:ascii="Georgia" w:hAnsi="Georgia"/>
                <w:sz w:val="16"/>
                <w:szCs w:val="16"/>
              </w:rPr>
            </w:pPr>
          </w:p>
        </w:tc>
        <w:tc>
          <w:tcPr>
            <w:tcW w:w="704" w:type="pct"/>
            <w:tcBorders>
              <w:top w:val="nil"/>
              <w:left w:val="nil"/>
              <w:bottom w:val="double" w:sz="6" w:space="0" w:color="auto"/>
              <w:right w:val="nil"/>
            </w:tcBorders>
            <w:vAlign w:val="center"/>
            <w:hideMark/>
          </w:tcPr>
          <w:p w14:paraId="0F729030" w14:textId="5794245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1.279.148</w:t>
            </w:r>
          </w:p>
        </w:tc>
        <w:tc>
          <w:tcPr>
            <w:tcW w:w="102" w:type="pct"/>
            <w:tcBorders>
              <w:top w:val="nil"/>
              <w:left w:val="nil"/>
              <w:bottom w:val="nil"/>
              <w:right w:val="nil"/>
            </w:tcBorders>
            <w:noWrap/>
            <w:vAlign w:val="center"/>
            <w:hideMark/>
          </w:tcPr>
          <w:p w14:paraId="391235AA"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0AA18564" w14:textId="3558A191"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1.736</w:t>
            </w:r>
          </w:p>
        </w:tc>
        <w:tc>
          <w:tcPr>
            <w:tcW w:w="81" w:type="pct"/>
            <w:tcBorders>
              <w:top w:val="nil"/>
              <w:left w:val="nil"/>
              <w:bottom w:val="nil"/>
              <w:right w:val="nil"/>
            </w:tcBorders>
            <w:vAlign w:val="center"/>
            <w:hideMark/>
          </w:tcPr>
          <w:p w14:paraId="7186FD81" w14:textId="51B3F68B" w:rsidR="000E6833" w:rsidRPr="00694475" w:rsidRDefault="000E6833" w:rsidP="00EE3F4D">
            <w:pPr>
              <w:jc w:val="right"/>
              <w:rPr>
                <w:rFonts w:ascii="Georgia" w:hAnsi="Georgia" w:cs="Calibri"/>
                <w:color w:val="000000"/>
                <w:sz w:val="16"/>
                <w:szCs w:val="16"/>
              </w:rPr>
            </w:pPr>
            <w:r w:rsidRPr="00694475">
              <w:rPr>
                <w:rFonts w:ascii="Georgia" w:hAnsi="Georgia" w:cs="Calibri"/>
                <w:noProof/>
                <w:color w:val="000000"/>
                <w:sz w:val="16"/>
                <w:szCs w:val="16"/>
              </w:rPr>
              <mc:AlternateContent>
                <mc:Choice Requires="wps">
                  <w:drawing>
                    <wp:anchor distT="0" distB="0" distL="114300" distR="114300" simplePos="0" relativeHeight="251660288" behindDoc="0" locked="0" layoutInCell="1" allowOverlap="1" wp14:anchorId="5F12E64E" wp14:editId="4C5771C2">
                      <wp:simplePos x="0" y="0"/>
                      <wp:positionH relativeFrom="column">
                        <wp:posOffset>120650</wp:posOffset>
                      </wp:positionH>
                      <wp:positionV relativeFrom="paragraph">
                        <wp:posOffset>63500</wp:posOffset>
                      </wp:positionV>
                      <wp:extent cx="1403350" cy="609600"/>
                      <wp:effectExtent l="0" t="0" r="0" b="0"/>
                      <wp:wrapNone/>
                      <wp:docPr id="1176646" name="Caixa de Texto 4" hidden="1">
                        <a:extLst xmlns:a="http://schemas.openxmlformats.org/drawingml/2006/main">
                          <a:ext uri="{FF2B5EF4-FFF2-40B4-BE49-F238E27FC236}">
                            <a16:creationId xmlns:a16="http://schemas.microsoft.com/office/drawing/2014/main" id="{F16B3341-A854-4E8A-BC68-6EE51B4A46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52475"/>
                              </a:xfrm>
                              <a:prstGeom prst="rect">
                                <a:avLst/>
                              </a:prstGeom>
                              <a:solidFill>
                                <a:srgbClr xmlns:a14="http://schemas.microsoft.com/office/drawing/2010/main" val="FFFFE1" mc:Ignorable="a14" a14:legacySpreadsheetColorIndex="80"/>
                              </a:solidFill>
                              <a:ln w="9525">
                                <a:solidFill>
                                  <a:srgbClr val="510000"/>
                                </a:solidFill>
                                <a:miter lim="800000"/>
                                <a:headEnd/>
                                <a:tailEnd/>
                              </a:ln>
                              <a:effectLst/>
                              <a:extLst>
                                <a:ext uri="{AF507438-7753-43E0-B8FC-AC1667EBCBE1}">
                                  <a14:hiddenEffects xmlns:a14="http://schemas.microsoft.com/office/drawing/2010/main">
                                    <a:effectLst>
                                      <a:outerShdw dist="35921" dir="2700000" algn="ctr" rotWithShape="0">
                                        <a:srgbClr val="510000"/>
                                      </a:outerShdw>
                                    </a:effectLst>
                                  </a14:hiddenEffects>
                                </a:ext>
                                <a:ext uri="{53640926-AAD7-44D8-BBD7-CCE9431645EC}">
                                  <a14:shadowObscured xmlns:a14="http://schemas.microsoft.com/office/drawing/2010/main" val="1"/>
                                </a:ext>
                              </a:extLst>
                            </wps:spPr>
                            <wps:bodyPr/>
                          </wps:wsp>
                        </a:graphicData>
                      </a:graphic>
                      <wp14:sizeRelH relativeFrom="page">
                        <wp14:pctWidth>0</wp14:pctWidth>
                      </wp14:sizeRelH>
                      <wp14:sizeRelV relativeFrom="page">
                        <wp14:pctHeight>0</wp14:pctHeight>
                      </wp14:sizeRelV>
                    </wp:anchor>
                  </w:drawing>
                </mc:Choice>
                <mc:Fallback>
                  <w:pict>
                    <v:shapetype w14:anchorId="46A3F7A3" id="_x0000_t202" coordsize="21600,21600" o:spt="202" path="m,l,21600r21600,l21600,xe">
                      <v:stroke joinstyle="miter"/>
                      <v:path gradientshapeok="t" o:connecttype="rect"/>
                    </v:shapetype>
                    <v:shape id="Caixa de Texto 4" o:spid="_x0000_s1026" type="#_x0000_t202" style="position:absolute;margin-left:9.5pt;margin-top:5pt;width:110.5pt;height:48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" fillcolor="#ffffe1" strokecolor="#510000">
                      <v:shadow color="#510000" obscured="t"/>
                    </v:shape>
                  </w:pict>
                </mc:Fallback>
              </mc:AlternateContent>
            </w:r>
          </w:p>
        </w:tc>
        <w:tc>
          <w:tcPr>
            <w:tcW w:w="624" w:type="pct"/>
            <w:tcBorders>
              <w:top w:val="nil"/>
              <w:left w:val="nil"/>
              <w:bottom w:val="double" w:sz="6" w:space="0" w:color="auto"/>
              <w:right w:val="nil"/>
            </w:tcBorders>
            <w:vAlign w:val="center"/>
            <w:hideMark/>
          </w:tcPr>
          <w:p w14:paraId="62B83632" w14:textId="299593A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(689)</w:t>
            </w:r>
          </w:p>
        </w:tc>
        <w:tc>
          <w:tcPr>
            <w:tcW w:w="81" w:type="pct"/>
            <w:tcBorders>
              <w:top w:val="nil"/>
              <w:left w:val="nil"/>
              <w:bottom w:val="nil"/>
              <w:right w:val="nil"/>
            </w:tcBorders>
            <w:noWrap/>
            <w:vAlign w:val="bottom"/>
            <w:hideMark/>
          </w:tcPr>
          <w:p w14:paraId="50041193"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double" w:sz="6" w:space="0" w:color="auto"/>
              <w:right w:val="nil"/>
            </w:tcBorders>
            <w:vAlign w:val="center"/>
            <w:hideMark/>
          </w:tcPr>
          <w:p w14:paraId="47232671" w14:textId="5DF4446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1.280.195</w:t>
            </w:r>
          </w:p>
        </w:tc>
      </w:tr>
      <w:tr w:rsidR="0061577B" w:rsidRPr="00694475" w14:paraId="1DEECF24" w14:textId="77777777" w:rsidTr="00B56A02">
        <w:trPr>
          <w:trHeight w:val="170"/>
        </w:trPr>
        <w:tc>
          <w:tcPr>
            <w:tcW w:w="2029" w:type="pct"/>
            <w:tcBorders>
              <w:top w:val="nil"/>
              <w:left w:val="nil"/>
              <w:bottom w:val="nil"/>
              <w:right w:val="nil"/>
            </w:tcBorders>
            <w:noWrap/>
            <w:vAlign w:val="center"/>
            <w:hideMark/>
          </w:tcPr>
          <w:p w14:paraId="0AF81C3E"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Depreciação</w:t>
            </w:r>
          </w:p>
        </w:tc>
        <w:tc>
          <w:tcPr>
            <w:tcW w:w="704" w:type="pct"/>
            <w:tcBorders>
              <w:top w:val="nil"/>
              <w:left w:val="nil"/>
              <w:bottom w:val="nil"/>
              <w:right w:val="nil"/>
            </w:tcBorders>
            <w:noWrap/>
            <w:vAlign w:val="center"/>
            <w:hideMark/>
          </w:tcPr>
          <w:p w14:paraId="6B60244D" w14:textId="77777777" w:rsidR="000E6833" w:rsidRPr="00694475" w:rsidRDefault="000E6833" w:rsidP="00EE3F4D">
            <w:pPr>
              <w:jc w:val="right"/>
              <w:rPr>
                <w:rFonts w:ascii="Georgia" w:hAnsi="Georgia" w:cs="Calibri"/>
                <w:b/>
                <w:bCs/>
                <w:color w:val="000000"/>
                <w:sz w:val="16"/>
                <w:szCs w:val="16"/>
              </w:rPr>
            </w:pPr>
          </w:p>
        </w:tc>
        <w:tc>
          <w:tcPr>
            <w:tcW w:w="102" w:type="pct"/>
            <w:tcBorders>
              <w:top w:val="nil"/>
              <w:left w:val="nil"/>
              <w:bottom w:val="nil"/>
              <w:right w:val="nil"/>
            </w:tcBorders>
            <w:noWrap/>
            <w:vAlign w:val="center"/>
            <w:hideMark/>
          </w:tcPr>
          <w:p w14:paraId="625D9D80" w14:textId="77777777" w:rsidR="000E6833" w:rsidRPr="00694475" w:rsidRDefault="000E6833" w:rsidP="00EE3F4D">
            <w:pPr>
              <w:jc w:val="right"/>
              <w:rPr>
                <w:rFonts w:ascii="Georgia" w:hAnsi="Georgia"/>
                <w:sz w:val="16"/>
                <w:szCs w:val="16"/>
              </w:rPr>
            </w:pPr>
          </w:p>
        </w:tc>
        <w:tc>
          <w:tcPr>
            <w:tcW w:w="601" w:type="pct"/>
            <w:tcBorders>
              <w:top w:val="nil"/>
              <w:left w:val="nil"/>
              <w:bottom w:val="nil"/>
              <w:right w:val="nil"/>
            </w:tcBorders>
            <w:noWrap/>
            <w:vAlign w:val="center"/>
            <w:hideMark/>
          </w:tcPr>
          <w:p w14:paraId="3C701755"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vAlign w:val="center"/>
            <w:hideMark/>
          </w:tcPr>
          <w:p w14:paraId="333BFDEF" w14:textId="77777777" w:rsidR="000E6833" w:rsidRPr="00694475" w:rsidRDefault="000E6833" w:rsidP="00EE3F4D">
            <w:pPr>
              <w:jc w:val="right"/>
              <w:rPr>
                <w:rFonts w:ascii="Georgia" w:hAnsi="Georgia"/>
                <w:sz w:val="16"/>
                <w:szCs w:val="16"/>
              </w:rPr>
            </w:pPr>
          </w:p>
        </w:tc>
        <w:tc>
          <w:tcPr>
            <w:tcW w:w="624" w:type="pct"/>
            <w:tcBorders>
              <w:top w:val="nil"/>
              <w:left w:val="nil"/>
              <w:bottom w:val="nil"/>
              <w:right w:val="nil"/>
            </w:tcBorders>
            <w:noWrap/>
            <w:vAlign w:val="center"/>
            <w:hideMark/>
          </w:tcPr>
          <w:p w14:paraId="1F897C70"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78779A84" w14:textId="77777777" w:rsidR="000E6833" w:rsidRPr="00694475" w:rsidRDefault="000E6833" w:rsidP="00EE3F4D">
            <w:pPr>
              <w:jc w:val="right"/>
              <w:rPr>
                <w:rFonts w:ascii="Georgia" w:hAnsi="Georgia"/>
                <w:sz w:val="16"/>
                <w:szCs w:val="16"/>
              </w:rPr>
            </w:pPr>
          </w:p>
        </w:tc>
        <w:tc>
          <w:tcPr>
            <w:tcW w:w="778" w:type="pct"/>
            <w:tcBorders>
              <w:top w:val="nil"/>
              <w:left w:val="nil"/>
              <w:bottom w:val="nil"/>
              <w:right w:val="nil"/>
            </w:tcBorders>
            <w:noWrap/>
            <w:vAlign w:val="center"/>
            <w:hideMark/>
          </w:tcPr>
          <w:p w14:paraId="1F6FC53F" w14:textId="77777777" w:rsidR="000E6833" w:rsidRPr="00694475" w:rsidRDefault="000E6833" w:rsidP="00EE3F4D">
            <w:pPr>
              <w:jc w:val="right"/>
              <w:rPr>
                <w:rFonts w:ascii="Georgia" w:hAnsi="Georgia"/>
                <w:sz w:val="16"/>
                <w:szCs w:val="16"/>
              </w:rPr>
            </w:pPr>
          </w:p>
        </w:tc>
      </w:tr>
      <w:tr w:rsidR="0061577B" w:rsidRPr="00694475" w14:paraId="141772B7" w14:textId="77777777" w:rsidTr="00B56A02">
        <w:trPr>
          <w:trHeight w:val="170"/>
        </w:trPr>
        <w:tc>
          <w:tcPr>
            <w:tcW w:w="2029" w:type="pct"/>
            <w:tcBorders>
              <w:top w:val="nil"/>
              <w:left w:val="nil"/>
              <w:bottom w:val="nil"/>
              <w:right w:val="nil"/>
            </w:tcBorders>
            <w:noWrap/>
            <w:vAlign w:val="center"/>
            <w:hideMark/>
          </w:tcPr>
          <w:p w14:paraId="6D8D55F7"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04" w:type="pct"/>
            <w:tcBorders>
              <w:top w:val="nil"/>
              <w:left w:val="nil"/>
              <w:bottom w:val="nil"/>
              <w:right w:val="nil"/>
            </w:tcBorders>
            <w:vAlign w:val="center"/>
            <w:hideMark/>
          </w:tcPr>
          <w:p w14:paraId="6227E648" w14:textId="08670FA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(157.004)</w:t>
            </w:r>
          </w:p>
        </w:tc>
        <w:tc>
          <w:tcPr>
            <w:tcW w:w="102" w:type="pct"/>
            <w:tcBorders>
              <w:top w:val="nil"/>
              <w:left w:val="nil"/>
              <w:bottom w:val="nil"/>
              <w:right w:val="nil"/>
            </w:tcBorders>
            <w:hideMark/>
          </w:tcPr>
          <w:p w14:paraId="2FBA343F"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1573116F" w14:textId="1CA1369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(1.438)</w:t>
            </w:r>
          </w:p>
        </w:tc>
        <w:tc>
          <w:tcPr>
            <w:tcW w:w="81" w:type="pct"/>
            <w:tcBorders>
              <w:top w:val="nil"/>
              <w:left w:val="nil"/>
              <w:bottom w:val="nil"/>
              <w:right w:val="nil"/>
            </w:tcBorders>
            <w:hideMark/>
          </w:tcPr>
          <w:p w14:paraId="7A7079CE"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47FDD3AA" w14:textId="568B7DE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6FADF619"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nil"/>
              <w:right w:val="nil"/>
            </w:tcBorders>
            <w:vAlign w:val="center"/>
            <w:hideMark/>
          </w:tcPr>
          <w:p w14:paraId="7FC71903" w14:textId="7407BC1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(158.442)</w:t>
            </w:r>
          </w:p>
        </w:tc>
      </w:tr>
      <w:tr w:rsidR="0061577B" w:rsidRPr="00694475" w14:paraId="7FD1825C" w14:textId="77777777" w:rsidTr="00B56A02">
        <w:trPr>
          <w:trHeight w:val="170"/>
        </w:trPr>
        <w:tc>
          <w:tcPr>
            <w:tcW w:w="2029" w:type="pct"/>
            <w:tcBorders>
              <w:top w:val="nil"/>
              <w:left w:val="nil"/>
              <w:bottom w:val="nil"/>
              <w:right w:val="nil"/>
            </w:tcBorders>
            <w:noWrap/>
            <w:vAlign w:val="center"/>
            <w:hideMark/>
          </w:tcPr>
          <w:p w14:paraId="62989C3D"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04" w:type="pct"/>
            <w:tcBorders>
              <w:top w:val="nil"/>
              <w:left w:val="nil"/>
              <w:bottom w:val="single" w:sz="8" w:space="0" w:color="auto"/>
              <w:right w:val="nil"/>
            </w:tcBorders>
            <w:vAlign w:val="center"/>
            <w:hideMark/>
          </w:tcPr>
          <w:p w14:paraId="13AEAE20" w14:textId="6CDBA8E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(53.124)</w:t>
            </w:r>
          </w:p>
        </w:tc>
        <w:tc>
          <w:tcPr>
            <w:tcW w:w="102" w:type="pct"/>
            <w:tcBorders>
              <w:top w:val="nil"/>
              <w:left w:val="nil"/>
              <w:bottom w:val="nil"/>
              <w:right w:val="nil"/>
            </w:tcBorders>
            <w:hideMark/>
          </w:tcPr>
          <w:p w14:paraId="2F5AAC8F"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single" w:sz="8" w:space="0" w:color="auto"/>
              <w:right w:val="nil"/>
            </w:tcBorders>
            <w:vAlign w:val="center"/>
            <w:hideMark/>
          </w:tcPr>
          <w:p w14:paraId="449AC6DC" w14:textId="7E0E013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(769)</w:t>
            </w:r>
          </w:p>
        </w:tc>
        <w:tc>
          <w:tcPr>
            <w:tcW w:w="81" w:type="pct"/>
            <w:tcBorders>
              <w:top w:val="nil"/>
              <w:left w:val="nil"/>
              <w:bottom w:val="nil"/>
              <w:right w:val="nil"/>
            </w:tcBorders>
            <w:hideMark/>
          </w:tcPr>
          <w:p w14:paraId="00CBC8C2"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24E15DFF" w14:textId="771C4BE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575</w:t>
            </w:r>
          </w:p>
        </w:tc>
        <w:tc>
          <w:tcPr>
            <w:tcW w:w="81" w:type="pct"/>
            <w:tcBorders>
              <w:top w:val="nil"/>
              <w:left w:val="nil"/>
              <w:bottom w:val="nil"/>
              <w:right w:val="nil"/>
            </w:tcBorders>
            <w:noWrap/>
            <w:vAlign w:val="bottom"/>
            <w:hideMark/>
          </w:tcPr>
          <w:p w14:paraId="74DFB6DB"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single" w:sz="8" w:space="0" w:color="auto"/>
              <w:right w:val="nil"/>
            </w:tcBorders>
            <w:vAlign w:val="center"/>
            <w:hideMark/>
          </w:tcPr>
          <w:p w14:paraId="4576F63E" w14:textId="2D74EE9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(53.318)</w:t>
            </w:r>
          </w:p>
        </w:tc>
      </w:tr>
      <w:tr w:rsidR="0061577B" w:rsidRPr="00694475" w14:paraId="387D13BF" w14:textId="77777777" w:rsidTr="00B56A02">
        <w:trPr>
          <w:trHeight w:val="170"/>
        </w:trPr>
        <w:tc>
          <w:tcPr>
            <w:tcW w:w="2029" w:type="pct"/>
            <w:tcBorders>
              <w:top w:val="nil"/>
              <w:left w:val="nil"/>
              <w:bottom w:val="nil"/>
              <w:right w:val="nil"/>
            </w:tcBorders>
            <w:noWrap/>
            <w:vAlign w:val="center"/>
            <w:hideMark/>
          </w:tcPr>
          <w:p w14:paraId="2382FB76" w14:textId="77777777" w:rsidR="000E6833" w:rsidRPr="00694475" w:rsidRDefault="000E6833" w:rsidP="000E6833">
            <w:pPr>
              <w:jc w:val="right"/>
              <w:rPr>
                <w:rFonts w:ascii="Georgia" w:hAnsi="Georgia" w:cs="Calibri"/>
                <w:color w:val="000000"/>
                <w:sz w:val="16"/>
                <w:szCs w:val="16"/>
              </w:rPr>
            </w:pPr>
          </w:p>
        </w:tc>
        <w:tc>
          <w:tcPr>
            <w:tcW w:w="704" w:type="pct"/>
            <w:tcBorders>
              <w:top w:val="nil"/>
              <w:left w:val="nil"/>
              <w:bottom w:val="nil"/>
              <w:right w:val="nil"/>
            </w:tcBorders>
            <w:vAlign w:val="center"/>
            <w:hideMark/>
          </w:tcPr>
          <w:p w14:paraId="72F5910A"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hideMark/>
          </w:tcPr>
          <w:p w14:paraId="51CA2F28"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547FFB8E"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vAlign w:val="center"/>
            <w:hideMark/>
          </w:tcPr>
          <w:p w14:paraId="4CE25140"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2153D5D9"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vAlign w:val="center"/>
            <w:hideMark/>
          </w:tcPr>
          <w:p w14:paraId="283FB841" w14:textId="77777777" w:rsidR="000E6833" w:rsidRPr="00694475" w:rsidRDefault="000E6833" w:rsidP="000E6833">
            <w:pPr>
              <w:jc w:val="right"/>
              <w:rPr>
                <w:rFonts w:ascii="Georgia" w:hAnsi="Georgia"/>
                <w:sz w:val="16"/>
                <w:szCs w:val="16"/>
              </w:rPr>
            </w:pPr>
          </w:p>
        </w:tc>
        <w:tc>
          <w:tcPr>
            <w:tcW w:w="778" w:type="pct"/>
            <w:tcBorders>
              <w:top w:val="nil"/>
              <w:left w:val="nil"/>
              <w:bottom w:val="nil"/>
              <w:right w:val="nil"/>
            </w:tcBorders>
            <w:vAlign w:val="center"/>
            <w:hideMark/>
          </w:tcPr>
          <w:p w14:paraId="2F8C67F6" w14:textId="77777777" w:rsidR="000E6833" w:rsidRPr="00694475" w:rsidRDefault="000E6833" w:rsidP="000E6833">
            <w:pPr>
              <w:jc w:val="right"/>
              <w:rPr>
                <w:rFonts w:ascii="Georgia" w:hAnsi="Georgia"/>
                <w:sz w:val="16"/>
                <w:szCs w:val="16"/>
              </w:rPr>
            </w:pPr>
          </w:p>
        </w:tc>
      </w:tr>
      <w:tr w:rsidR="0061577B" w:rsidRPr="00694475" w14:paraId="42D8479D" w14:textId="77777777" w:rsidTr="00B56A02">
        <w:trPr>
          <w:trHeight w:val="170"/>
        </w:trPr>
        <w:tc>
          <w:tcPr>
            <w:tcW w:w="2029" w:type="pct"/>
            <w:tcBorders>
              <w:top w:val="nil"/>
              <w:left w:val="nil"/>
              <w:bottom w:val="nil"/>
              <w:right w:val="nil"/>
            </w:tcBorders>
            <w:noWrap/>
            <w:vAlign w:val="center"/>
            <w:hideMark/>
          </w:tcPr>
          <w:p w14:paraId="316B55E3" w14:textId="77777777" w:rsidR="000E6833" w:rsidRPr="00694475" w:rsidRDefault="000E6833" w:rsidP="000E6833">
            <w:pPr>
              <w:jc w:val="right"/>
              <w:rPr>
                <w:rFonts w:ascii="Georgia" w:hAnsi="Georgia"/>
                <w:sz w:val="16"/>
                <w:szCs w:val="16"/>
              </w:rPr>
            </w:pPr>
          </w:p>
        </w:tc>
        <w:tc>
          <w:tcPr>
            <w:tcW w:w="704" w:type="pct"/>
            <w:tcBorders>
              <w:top w:val="nil"/>
              <w:left w:val="nil"/>
              <w:bottom w:val="double" w:sz="6" w:space="0" w:color="auto"/>
              <w:right w:val="nil"/>
            </w:tcBorders>
            <w:vAlign w:val="center"/>
            <w:hideMark/>
          </w:tcPr>
          <w:p w14:paraId="7DCAB496" w14:textId="400A3BD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(210.128)</w:t>
            </w:r>
          </w:p>
        </w:tc>
        <w:tc>
          <w:tcPr>
            <w:tcW w:w="102" w:type="pct"/>
            <w:tcBorders>
              <w:top w:val="nil"/>
              <w:left w:val="nil"/>
              <w:bottom w:val="nil"/>
              <w:right w:val="nil"/>
            </w:tcBorders>
            <w:noWrap/>
            <w:vAlign w:val="center"/>
            <w:hideMark/>
          </w:tcPr>
          <w:p w14:paraId="647ED780"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711E30D3" w14:textId="4631848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(2.207)</w:t>
            </w:r>
          </w:p>
        </w:tc>
        <w:tc>
          <w:tcPr>
            <w:tcW w:w="81" w:type="pct"/>
            <w:tcBorders>
              <w:top w:val="nil"/>
              <w:left w:val="nil"/>
              <w:bottom w:val="nil"/>
              <w:right w:val="nil"/>
            </w:tcBorders>
            <w:vAlign w:val="center"/>
            <w:hideMark/>
          </w:tcPr>
          <w:p w14:paraId="2E43FB00"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0100FBA8" w14:textId="61C6183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575</w:t>
            </w:r>
          </w:p>
        </w:tc>
        <w:tc>
          <w:tcPr>
            <w:tcW w:w="81" w:type="pct"/>
            <w:tcBorders>
              <w:top w:val="nil"/>
              <w:left w:val="nil"/>
              <w:bottom w:val="nil"/>
              <w:right w:val="nil"/>
            </w:tcBorders>
            <w:noWrap/>
            <w:vAlign w:val="bottom"/>
            <w:hideMark/>
          </w:tcPr>
          <w:p w14:paraId="1DC3088B"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double" w:sz="6" w:space="0" w:color="auto"/>
              <w:right w:val="nil"/>
            </w:tcBorders>
            <w:vAlign w:val="center"/>
            <w:hideMark/>
          </w:tcPr>
          <w:p w14:paraId="5E2B6BED" w14:textId="7A04E13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(211.760)</w:t>
            </w:r>
          </w:p>
        </w:tc>
      </w:tr>
      <w:tr w:rsidR="0061577B" w:rsidRPr="00694475" w14:paraId="6BF94F23" w14:textId="77777777" w:rsidTr="00B56A02">
        <w:trPr>
          <w:trHeight w:val="170"/>
        </w:trPr>
        <w:tc>
          <w:tcPr>
            <w:tcW w:w="2029" w:type="pct"/>
            <w:tcBorders>
              <w:top w:val="nil"/>
              <w:left w:val="nil"/>
              <w:bottom w:val="nil"/>
              <w:right w:val="nil"/>
            </w:tcBorders>
            <w:noWrap/>
            <w:vAlign w:val="center"/>
            <w:hideMark/>
          </w:tcPr>
          <w:p w14:paraId="7E403264" w14:textId="77777777" w:rsidR="000E6833" w:rsidRPr="00694475" w:rsidRDefault="000E6833" w:rsidP="000E6833">
            <w:pPr>
              <w:jc w:val="right"/>
              <w:rPr>
                <w:rFonts w:ascii="Georgia" w:hAnsi="Georgia" w:cs="Calibri"/>
                <w:color w:val="000000"/>
                <w:sz w:val="16"/>
                <w:szCs w:val="16"/>
              </w:rPr>
            </w:pPr>
          </w:p>
        </w:tc>
        <w:tc>
          <w:tcPr>
            <w:tcW w:w="704" w:type="pct"/>
            <w:tcBorders>
              <w:top w:val="nil"/>
              <w:left w:val="nil"/>
              <w:bottom w:val="nil"/>
              <w:right w:val="nil"/>
            </w:tcBorders>
            <w:vAlign w:val="center"/>
            <w:hideMark/>
          </w:tcPr>
          <w:p w14:paraId="7FDA16CB"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6CA95C4F"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38473890"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vAlign w:val="center"/>
            <w:hideMark/>
          </w:tcPr>
          <w:p w14:paraId="1F51BB84"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1D936A35"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3B5E3005" w14:textId="77777777" w:rsidR="000E6833" w:rsidRPr="00694475" w:rsidRDefault="000E6833" w:rsidP="000E6833">
            <w:pPr>
              <w:jc w:val="right"/>
              <w:rPr>
                <w:rFonts w:ascii="Georgia" w:hAnsi="Georgia"/>
                <w:sz w:val="16"/>
                <w:szCs w:val="16"/>
              </w:rPr>
            </w:pPr>
          </w:p>
        </w:tc>
        <w:tc>
          <w:tcPr>
            <w:tcW w:w="778" w:type="pct"/>
            <w:tcBorders>
              <w:top w:val="nil"/>
              <w:left w:val="nil"/>
              <w:bottom w:val="nil"/>
              <w:right w:val="nil"/>
            </w:tcBorders>
            <w:vAlign w:val="center"/>
            <w:hideMark/>
          </w:tcPr>
          <w:p w14:paraId="27651592" w14:textId="77777777" w:rsidR="000E6833" w:rsidRPr="00694475" w:rsidRDefault="000E6833" w:rsidP="00EE3F4D">
            <w:pPr>
              <w:jc w:val="right"/>
              <w:rPr>
                <w:rFonts w:ascii="Georgia" w:hAnsi="Georgia"/>
                <w:sz w:val="16"/>
                <w:szCs w:val="16"/>
              </w:rPr>
            </w:pPr>
          </w:p>
        </w:tc>
      </w:tr>
      <w:tr w:rsidR="0061577B" w:rsidRPr="00694475" w14:paraId="18F8D04C" w14:textId="77777777" w:rsidTr="00B56A02">
        <w:trPr>
          <w:trHeight w:val="170"/>
        </w:trPr>
        <w:tc>
          <w:tcPr>
            <w:tcW w:w="2029" w:type="pct"/>
            <w:tcBorders>
              <w:top w:val="nil"/>
              <w:left w:val="nil"/>
              <w:bottom w:val="nil"/>
              <w:right w:val="nil"/>
            </w:tcBorders>
            <w:noWrap/>
            <w:vAlign w:val="center"/>
            <w:hideMark/>
          </w:tcPr>
          <w:p w14:paraId="565DEE65" w14:textId="77777777" w:rsidR="000E6833" w:rsidRPr="00694475" w:rsidRDefault="000E6833" w:rsidP="000E6833">
            <w:pPr>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704" w:type="pct"/>
            <w:tcBorders>
              <w:top w:val="nil"/>
              <w:left w:val="nil"/>
              <w:bottom w:val="nil"/>
              <w:right w:val="nil"/>
            </w:tcBorders>
            <w:vAlign w:val="center"/>
            <w:hideMark/>
          </w:tcPr>
          <w:p w14:paraId="6C8F7C1E" w14:textId="77777777" w:rsidR="000E6833" w:rsidRPr="00694475" w:rsidRDefault="000E6833" w:rsidP="00EE3F4D">
            <w:pPr>
              <w:jc w:val="right"/>
              <w:rPr>
                <w:rFonts w:ascii="Georgia" w:hAnsi="Georgia" w:cs="Calibri"/>
                <w:b/>
                <w:bCs/>
                <w:i/>
                <w:iCs/>
                <w:color w:val="000000"/>
                <w:sz w:val="16"/>
                <w:szCs w:val="16"/>
              </w:rPr>
            </w:pPr>
          </w:p>
        </w:tc>
        <w:tc>
          <w:tcPr>
            <w:tcW w:w="102" w:type="pct"/>
            <w:tcBorders>
              <w:top w:val="nil"/>
              <w:left w:val="nil"/>
              <w:bottom w:val="nil"/>
              <w:right w:val="nil"/>
            </w:tcBorders>
            <w:noWrap/>
            <w:vAlign w:val="center"/>
            <w:hideMark/>
          </w:tcPr>
          <w:p w14:paraId="57998C86"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38B0D3D0"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vAlign w:val="center"/>
            <w:hideMark/>
          </w:tcPr>
          <w:p w14:paraId="72BA91F3"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7A7E0ABD"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506EF16A" w14:textId="77777777" w:rsidR="000E6833" w:rsidRPr="00694475" w:rsidRDefault="000E6833" w:rsidP="000E6833">
            <w:pPr>
              <w:jc w:val="right"/>
              <w:rPr>
                <w:rFonts w:ascii="Georgia" w:hAnsi="Georgia"/>
                <w:sz w:val="16"/>
                <w:szCs w:val="16"/>
              </w:rPr>
            </w:pPr>
          </w:p>
        </w:tc>
        <w:tc>
          <w:tcPr>
            <w:tcW w:w="778" w:type="pct"/>
            <w:tcBorders>
              <w:top w:val="nil"/>
              <w:left w:val="nil"/>
              <w:bottom w:val="nil"/>
              <w:right w:val="nil"/>
            </w:tcBorders>
            <w:vAlign w:val="center"/>
            <w:hideMark/>
          </w:tcPr>
          <w:p w14:paraId="4B3059FB" w14:textId="77777777" w:rsidR="000E6833" w:rsidRPr="00694475" w:rsidRDefault="000E6833" w:rsidP="00EE3F4D">
            <w:pPr>
              <w:jc w:val="right"/>
              <w:rPr>
                <w:rFonts w:ascii="Georgia" w:hAnsi="Georgia"/>
                <w:sz w:val="16"/>
                <w:szCs w:val="16"/>
              </w:rPr>
            </w:pPr>
          </w:p>
        </w:tc>
      </w:tr>
      <w:tr w:rsidR="0061577B" w:rsidRPr="00694475" w14:paraId="36E28300" w14:textId="77777777" w:rsidTr="00B56A02">
        <w:trPr>
          <w:trHeight w:val="170"/>
        </w:trPr>
        <w:tc>
          <w:tcPr>
            <w:tcW w:w="2029" w:type="pct"/>
            <w:tcBorders>
              <w:top w:val="nil"/>
              <w:left w:val="nil"/>
              <w:bottom w:val="nil"/>
              <w:right w:val="nil"/>
            </w:tcBorders>
            <w:noWrap/>
            <w:vAlign w:val="center"/>
            <w:hideMark/>
          </w:tcPr>
          <w:p w14:paraId="1C5BAC7C"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Terrenos</w:t>
            </w:r>
          </w:p>
        </w:tc>
        <w:tc>
          <w:tcPr>
            <w:tcW w:w="704" w:type="pct"/>
            <w:tcBorders>
              <w:top w:val="nil"/>
              <w:left w:val="nil"/>
              <w:bottom w:val="nil"/>
              <w:right w:val="nil"/>
            </w:tcBorders>
            <w:vAlign w:val="center"/>
            <w:hideMark/>
          </w:tcPr>
          <w:p w14:paraId="03F4BF5B" w14:textId="24A8BE0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(279.787)</w:t>
            </w:r>
          </w:p>
        </w:tc>
        <w:tc>
          <w:tcPr>
            <w:tcW w:w="102" w:type="pct"/>
            <w:tcBorders>
              <w:top w:val="nil"/>
              <w:left w:val="nil"/>
              <w:bottom w:val="nil"/>
              <w:right w:val="nil"/>
            </w:tcBorders>
            <w:noWrap/>
            <w:vAlign w:val="center"/>
            <w:hideMark/>
          </w:tcPr>
          <w:p w14:paraId="5F5DC346"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2B193DA1" w14:textId="7D4159C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025E243B"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70A09DA2" w14:textId="23D8DFA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5CCC4484"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nil"/>
              <w:right w:val="nil"/>
            </w:tcBorders>
            <w:vAlign w:val="center"/>
            <w:hideMark/>
          </w:tcPr>
          <w:p w14:paraId="236D65AE" w14:textId="4A449BA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(279.787)</w:t>
            </w:r>
          </w:p>
        </w:tc>
      </w:tr>
      <w:tr w:rsidR="0061577B" w:rsidRPr="00694475" w14:paraId="30F8E167" w14:textId="77777777" w:rsidTr="00B56A02">
        <w:trPr>
          <w:trHeight w:val="170"/>
        </w:trPr>
        <w:tc>
          <w:tcPr>
            <w:tcW w:w="2029" w:type="pct"/>
            <w:tcBorders>
              <w:top w:val="nil"/>
              <w:left w:val="nil"/>
              <w:bottom w:val="nil"/>
              <w:right w:val="nil"/>
            </w:tcBorders>
            <w:noWrap/>
            <w:vAlign w:val="center"/>
            <w:hideMark/>
          </w:tcPr>
          <w:p w14:paraId="2AC87915"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04" w:type="pct"/>
            <w:tcBorders>
              <w:top w:val="nil"/>
              <w:left w:val="nil"/>
              <w:bottom w:val="nil"/>
              <w:right w:val="nil"/>
            </w:tcBorders>
            <w:vAlign w:val="center"/>
            <w:hideMark/>
          </w:tcPr>
          <w:p w14:paraId="67D9EB8D" w14:textId="11E50BF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(156.547)</w:t>
            </w:r>
          </w:p>
        </w:tc>
        <w:tc>
          <w:tcPr>
            <w:tcW w:w="102" w:type="pct"/>
            <w:tcBorders>
              <w:top w:val="nil"/>
              <w:left w:val="nil"/>
              <w:bottom w:val="nil"/>
              <w:right w:val="nil"/>
            </w:tcBorders>
            <w:noWrap/>
            <w:vAlign w:val="center"/>
            <w:hideMark/>
          </w:tcPr>
          <w:p w14:paraId="2E2E60A8"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443EDE1B" w14:textId="008772C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3ADB79D1"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10DD0FC2" w14:textId="2372595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0BB24E3C"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nil"/>
              <w:right w:val="nil"/>
            </w:tcBorders>
            <w:vAlign w:val="center"/>
            <w:hideMark/>
          </w:tcPr>
          <w:p w14:paraId="52701595" w14:textId="1683A8B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(156.547)</w:t>
            </w:r>
          </w:p>
        </w:tc>
      </w:tr>
      <w:tr w:rsidR="0061577B" w:rsidRPr="00694475" w14:paraId="1E5D20CC" w14:textId="77777777" w:rsidTr="00B56A02">
        <w:trPr>
          <w:trHeight w:val="170"/>
        </w:trPr>
        <w:tc>
          <w:tcPr>
            <w:tcW w:w="2029" w:type="pct"/>
            <w:tcBorders>
              <w:top w:val="nil"/>
              <w:left w:val="nil"/>
              <w:bottom w:val="nil"/>
              <w:right w:val="nil"/>
            </w:tcBorders>
            <w:noWrap/>
            <w:vAlign w:val="center"/>
            <w:hideMark/>
          </w:tcPr>
          <w:p w14:paraId="56EBF1F3"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Equipamentos operacionais</w:t>
            </w:r>
          </w:p>
        </w:tc>
        <w:tc>
          <w:tcPr>
            <w:tcW w:w="704" w:type="pct"/>
            <w:tcBorders>
              <w:top w:val="nil"/>
              <w:left w:val="nil"/>
              <w:bottom w:val="single" w:sz="8" w:space="0" w:color="auto"/>
              <w:right w:val="nil"/>
            </w:tcBorders>
            <w:vAlign w:val="center"/>
            <w:hideMark/>
          </w:tcPr>
          <w:p w14:paraId="34ADE6B2" w14:textId="088FD25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(3.848)</w:t>
            </w:r>
          </w:p>
        </w:tc>
        <w:tc>
          <w:tcPr>
            <w:tcW w:w="102" w:type="pct"/>
            <w:tcBorders>
              <w:top w:val="nil"/>
              <w:left w:val="nil"/>
              <w:bottom w:val="nil"/>
              <w:right w:val="nil"/>
            </w:tcBorders>
            <w:noWrap/>
            <w:vAlign w:val="center"/>
            <w:hideMark/>
          </w:tcPr>
          <w:p w14:paraId="0E781854"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single" w:sz="8" w:space="0" w:color="auto"/>
              <w:right w:val="nil"/>
            </w:tcBorders>
            <w:vAlign w:val="center"/>
            <w:hideMark/>
          </w:tcPr>
          <w:p w14:paraId="304A03F1" w14:textId="250CAFB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2285FB9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09116477" w14:textId="602E72C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7B47DAD4"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single" w:sz="8" w:space="0" w:color="auto"/>
              <w:right w:val="nil"/>
            </w:tcBorders>
            <w:vAlign w:val="center"/>
            <w:hideMark/>
          </w:tcPr>
          <w:p w14:paraId="0EA300AA" w14:textId="72A808C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(3.848)</w:t>
            </w:r>
          </w:p>
        </w:tc>
      </w:tr>
      <w:tr w:rsidR="0061577B" w:rsidRPr="00694475" w14:paraId="31B07D7B" w14:textId="77777777" w:rsidTr="00B56A02">
        <w:trPr>
          <w:trHeight w:val="170"/>
        </w:trPr>
        <w:tc>
          <w:tcPr>
            <w:tcW w:w="2029" w:type="pct"/>
            <w:tcBorders>
              <w:top w:val="nil"/>
              <w:left w:val="nil"/>
              <w:bottom w:val="nil"/>
              <w:right w:val="nil"/>
            </w:tcBorders>
            <w:noWrap/>
            <w:vAlign w:val="center"/>
            <w:hideMark/>
          </w:tcPr>
          <w:p w14:paraId="75BFFDEF" w14:textId="77777777" w:rsidR="000E6833" w:rsidRPr="00694475" w:rsidRDefault="000E6833" w:rsidP="000E6833">
            <w:pPr>
              <w:jc w:val="right"/>
              <w:rPr>
                <w:rFonts w:ascii="Georgia" w:hAnsi="Georgia" w:cs="Calibri"/>
                <w:color w:val="000000"/>
                <w:sz w:val="16"/>
                <w:szCs w:val="16"/>
              </w:rPr>
            </w:pPr>
          </w:p>
        </w:tc>
        <w:tc>
          <w:tcPr>
            <w:tcW w:w="704" w:type="pct"/>
            <w:tcBorders>
              <w:top w:val="nil"/>
              <w:left w:val="nil"/>
              <w:bottom w:val="nil"/>
              <w:right w:val="nil"/>
            </w:tcBorders>
            <w:vAlign w:val="center"/>
            <w:hideMark/>
          </w:tcPr>
          <w:p w14:paraId="617DB322"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2E4DFC30"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00D0994E"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vAlign w:val="center"/>
            <w:hideMark/>
          </w:tcPr>
          <w:p w14:paraId="5D95ECF9"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5BB0E9AB"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2D0128ED" w14:textId="77777777" w:rsidR="000E6833" w:rsidRPr="00694475" w:rsidRDefault="000E6833" w:rsidP="000E6833">
            <w:pPr>
              <w:jc w:val="right"/>
              <w:rPr>
                <w:rFonts w:ascii="Georgia" w:hAnsi="Georgia"/>
                <w:sz w:val="16"/>
                <w:szCs w:val="16"/>
              </w:rPr>
            </w:pPr>
          </w:p>
        </w:tc>
        <w:tc>
          <w:tcPr>
            <w:tcW w:w="778" w:type="pct"/>
            <w:tcBorders>
              <w:top w:val="nil"/>
              <w:left w:val="nil"/>
              <w:bottom w:val="nil"/>
              <w:right w:val="nil"/>
            </w:tcBorders>
            <w:vAlign w:val="center"/>
            <w:hideMark/>
          </w:tcPr>
          <w:p w14:paraId="208BE3D7" w14:textId="77777777" w:rsidR="000E6833" w:rsidRPr="00694475" w:rsidRDefault="000E6833" w:rsidP="00EE3F4D">
            <w:pPr>
              <w:jc w:val="right"/>
              <w:rPr>
                <w:rFonts w:ascii="Georgia" w:hAnsi="Georgia"/>
                <w:sz w:val="16"/>
                <w:szCs w:val="16"/>
              </w:rPr>
            </w:pPr>
          </w:p>
        </w:tc>
      </w:tr>
      <w:tr w:rsidR="0061577B" w:rsidRPr="00694475" w14:paraId="5B6B5CD7" w14:textId="77777777" w:rsidTr="00B56A02">
        <w:trPr>
          <w:trHeight w:val="170"/>
        </w:trPr>
        <w:tc>
          <w:tcPr>
            <w:tcW w:w="2029" w:type="pct"/>
            <w:tcBorders>
              <w:top w:val="nil"/>
              <w:left w:val="nil"/>
              <w:bottom w:val="nil"/>
              <w:right w:val="nil"/>
            </w:tcBorders>
            <w:noWrap/>
            <w:vAlign w:val="center"/>
            <w:hideMark/>
          </w:tcPr>
          <w:p w14:paraId="5ACAB15F" w14:textId="77777777" w:rsidR="000E6833" w:rsidRPr="00694475" w:rsidRDefault="000E6833" w:rsidP="000E6833">
            <w:pPr>
              <w:jc w:val="right"/>
              <w:rPr>
                <w:rFonts w:ascii="Georgia" w:hAnsi="Georgia"/>
                <w:sz w:val="16"/>
                <w:szCs w:val="16"/>
              </w:rPr>
            </w:pPr>
          </w:p>
        </w:tc>
        <w:tc>
          <w:tcPr>
            <w:tcW w:w="704" w:type="pct"/>
            <w:tcBorders>
              <w:top w:val="nil"/>
              <w:left w:val="nil"/>
              <w:bottom w:val="double" w:sz="6" w:space="0" w:color="auto"/>
              <w:right w:val="nil"/>
            </w:tcBorders>
            <w:vAlign w:val="center"/>
            <w:hideMark/>
          </w:tcPr>
          <w:p w14:paraId="2D03739D" w14:textId="0F899D7E"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(440.182)</w:t>
            </w:r>
          </w:p>
        </w:tc>
        <w:tc>
          <w:tcPr>
            <w:tcW w:w="102" w:type="pct"/>
            <w:tcBorders>
              <w:top w:val="nil"/>
              <w:left w:val="nil"/>
              <w:bottom w:val="nil"/>
              <w:right w:val="nil"/>
            </w:tcBorders>
            <w:noWrap/>
            <w:vAlign w:val="center"/>
            <w:hideMark/>
          </w:tcPr>
          <w:p w14:paraId="7877094D"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09ACC2D1" w14:textId="520D6F5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43BA7882"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63ADEFFC" w14:textId="431E2F01"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22DC91CE"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double" w:sz="6" w:space="0" w:color="auto"/>
              <w:right w:val="nil"/>
            </w:tcBorders>
            <w:vAlign w:val="center"/>
            <w:hideMark/>
          </w:tcPr>
          <w:p w14:paraId="02D25DF6" w14:textId="1B8E125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(440.182)</w:t>
            </w:r>
          </w:p>
        </w:tc>
      </w:tr>
      <w:tr w:rsidR="0061577B" w:rsidRPr="00694475" w14:paraId="06C03DDB" w14:textId="77777777" w:rsidTr="00B56A02">
        <w:trPr>
          <w:trHeight w:val="170"/>
        </w:trPr>
        <w:tc>
          <w:tcPr>
            <w:tcW w:w="2029" w:type="pct"/>
            <w:tcBorders>
              <w:top w:val="nil"/>
              <w:left w:val="nil"/>
              <w:bottom w:val="nil"/>
              <w:right w:val="nil"/>
            </w:tcBorders>
            <w:noWrap/>
            <w:vAlign w:val="center"/>
            <w:hideMark/>
          </w:tcPr>
          <w:p w14:paraId="40D57FF8" w14:textId="77777777" w:rsidR="000E6833" w:rsidRPr="00694475" w:rsidRDefault="000E6833" w:rsidP="000E6833">
            <w:pPr>
              <w:jc w:val="right"/>
              <w:rPr>
                <w:rFonts w:ascii="Georgia" w:hAnsi="Georgia" w:cs="Calibri"/>
                <w:color w:val="000000"/>
                <w:sz w:val="16"/>
                <w:szCs w:val="16"/>
              </w:rPr>
            </w:pPr>
          </w:p>
        </w:tc>
        <w:tc>
          <w:tcPr>
            <w:tcW w:w="704" w:type="pct"/>
            <w:tcBorders>
              <w:top w:val="nil"/>
              <w:left w:val="nil"/>
              <w:bottom w:val="nil"/>
              <w:right w:val="nil"/>
            </w:tcBorders>
            <w:vAlign w:val="center"/>
            <w:hideMark/>
          </w:tcPr>
          <w:p w14:paraId="599B3219"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31DDBD3A"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22B1333D"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vAlign w:val="center"/>
            <w:hideMark/>
          </w:tcPr>
          <w:p w14:paraId="0307647C"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4DA69ACC"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0B8D7555" w14:textId="77777777" w:rsidR="000E6833" w:rsidRPr="00694475" w:rsidRDefault="000E6833" w:rsidP="000E6833">
            <w:pPr>
              <w:jc w:val="right"/>
              <w:rPr>
                <w:rFonts w:ascii="Georgia" w:hAnsi="Georgia"/>
                <w:sz w:val="16"/>
                <w:szCs w:val="16"/>
              </w:rPr>
            </w:pPr>
          </w:p>
        </w:tc>
        <w:tc>
          <w:tcPr>
            <w:tcW w:w="778" w:type="pct"/>
            <w:tcBorders>
              <w:top w:val="nil"/>
              <w:left w:val="nil"/>
              <w:bottom w:val="nil"/>
              <w:right w:val="nil"/>
            </w:tcBorders>
            <w:vAlign w:val="center"/>
            <w:hideMark/>
          </w:tcPr>
          <w:p w14:paraId="4CDAF39A" w14:textId="77777777" w:rsidR="000E6833" w:rsidRPr="00694475" w:rsidRDefault="000E6833" w:rsidP="00EE3F4D">
            <w:pPr>
              <w:jc w:val="right"/>
              <w:rPr>
                <w:rFonts w:ascii="Georgia" w:hAnsi="Georgia"/>
                <w:sz w:val="16"/>
                <w:szCs w:val="16"/>
              </w:rPr>
            </w:pPr>
          </w:p>
        </w:tc>
      </w:tr>
      <w:tr w:rsidR="0061577B" w:rsidRPr="00694475" w14:paraId="70FC5B40" w14:textId="77777777" w:rsidTr="00B56A02">
        <w:trPr>
          <w:trHeight w:val="170"/>
        </w:trPr>
        <w:tc>
          <w:tcPr>
            <w:tcW w:w="2029" w:type="pct"/>
            <w:tcBorders>
              <w:top w:val="nil"/>
              <w:left w:val="nil"/>
              <w:bottom w:val="nil"/>
              <w:right w:val="nil"/>
            </w:tcBorders>
            <w:noWrap/>
            <w:vAlign w:val="center"/>
            <w:hideMark/>
          </w:tcPr>
          <w:p w14:paraId="1811A50C"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lastRenderedPageBreak/>
              <w:t xml:space="preserve">Imobilizado líquido </w:t>
            </w:r>
          </w:p>
        </w:tc>
        <w:tc>
          <w:tcPr>
            <w:tcW w:w="704" w:type="pct"/>
            <w:tcBorders>
              <w:top w:val="nil"/>
              <w:left w:val="nil"/>
              <w:bottom w:val="double" w:sz="6" w:space="0" w:color="auto"/>
              <w:right w:val="nil"/>
            </w:tcBorders>
            <w:vAlign w:val="center"/>
            <w:hideMark/>
          </w:tcPr>
          <w:p w14:paraId="77F57075" w14:textId="1F86F28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628.838</w:t>
            </w:r>
          </w:p>
        </w:tc>
        <w:tc>
          <w:tcPr>
            <w:tcW w:w="102" w:type="pct"/>
            <w:tcBorders>
              <w:top w:val="nil"/>
              <w:left w:val="nil"/>
              <w:bottom w:val="nil"/>
              <w:right w:val="nil"/>
            </w:tcBorders>
            <w:noWrap/>
            <w:vAlign w:val="center"/>
            <w:hideMark/>
          </w:tcPr>
          <w:p w14:paraId="1DE83410"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70221184" w14:textId="1861F73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(471)</w:t>
            </w:r>
          </w:p>
        </w:tc>
        <w:tc>
          <w:tcPr>
            <w:tcW w:w="81" w:type="pct"/>
            <w:tcBorders>
              <w:top w:val="nil"/>
              <w:left w:val="nil"/>
              <w:bottom w:val="nil"/>
              <w:right w:val="nil"/>
            </w:tcBorders>
            <w:vAlign w:val="center"/>
            <w:hideMark/>
          </w:tcPr>
          <w:p w14:paraId="6606EEA2"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32FDBC75" w14:textId="537142E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(114)</w:t>
            </w:r>
          </w:p>
        </w:tc>
        <w:tc>
          <w:tcPr>
            <w:tcW w:w="81" w:type="pct"/>
            <w:tcBorders>
              <w:top w:val="nil"/>
              <w:left w:val="nil"/>
              <w:bottom w:val="nil"/>
              <w:right w:val="nil"/>
            </w:tcBorders>
            <w:noWrap/>
            <w:vAlign w:val="bottom"/>
            <w:hideMark/>
          </w:tcPr>
          <w:p w14:paraId="4B3394CB" w14:textId="77777777" w:rsidR="000E6833" w:rsidRPr="00694475" w:rsidRDefault="000E6833" w:rsidP="000E6833">
            <w:pPr>
              <w:jc w:val="right"/>
              <w:rPr>
                <w:rFonts w:ascii="Georgia" w:hAnsi="Georgia" w:cs="Calibri"/>
                <w:color w:val="000000"/>
                <w:sz w:val="16"/>
                <w:szCs w:val="16"/>
              </w:rPr>
            </w:pPr>
          </w:p>
        </w:tc>
        <w:tc>
          <w:tcPr>
            <w:tcW w:w="778" w:type="pct"/>
            <w:tcBorders>
              <w:top w:val="nil"/>
              <w:left w:val="nil"/>
              <w:bottom w:val="double" w:sz="6" w:space="0" w:color="auto"/>
              <w:right w:val="nil"/>
            </w:tcBorders>
            <w:vAlign w:val="center"/>
            <w:hideMark/>
          </w:tcPr>
          <w:p w14:paraId="14E003BE" w14:textId="09D95EA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628.253</w:t>
            </w:r>
          </w:p>
        </w:tc>
      </w:tr>
    </w:tbl>
    <w:p w14:paraId="75545BFC" w14:textId="14EB1513" w:rsidR="00A55201" w:rsidRDefault="00870D26" w:rsidP="00870D26">
      <w:pPr>
        <w:rPr>
          <w:rFonts w:ascii="Georgia-Italic" w:hAnsi="Georgia-Italic"/>
        </w:rPr>
      </w:pPr>
      <w:r w:rsidRPr="00694475">
        <w:rPr>
          <w:rFonts w:ascii="Georgia-Italic" w:hAnsi="Georgia-Italic"/>
        </w:rPr>
        <w:t>Movimentação do imobilizado nos três meses findos em 31 de março de 2024:</w:t>
      </w:r>
    </w:p>
    <w:p w14:paraId="2C6888C2" w14:textId="77777777" w:rsidR="002D6D48" w:rsidRPr="00694475" w:rsidRDefault="002D6D48" w:rsidP="00870D26">
      <w:pPr>
        <w:rPr>
          <w:rFonts w:ascii="Georgia-Italic" w:hAnsi="Georgia-Italic"/>
        </w:rPr>
      </w:pPr>
    </w:p>
    <w:tbl>
      <w:tblPr>
        <w:tblW w:w="4911" w:type="pct"/>
        <w:tblCellMar>
          <w:left w:w="70" w:type="dxa"/>
          <w:right w:w="70" w:type="dxa"/>
        </w:tblCellMar>
        <w:tblLook w:val="04A0" w:firstRow="1" w:lastRow="0" w:firstColumn="1" w:lastColumn="0" w:noHBand="0" w:noVBand="1"/>
      </w:tblPr>
      <w:tblGrid>
        <w:gridCol w:w="3542"/>
        <w:gridCol w:w="1419"/>
        <w:gridCol w:w="185"/>
        <w:gridCol w:w="1091"/>
        <w:gridCol w:w="147"/>
        <w:gridCol w:w="1132"/>
        <w:gridCol w:w="147"/>
        <w:gridCol w:w="1410"/>
      </w:tblGrid>
      <w:tr w:rsidR="0061577B" w:rsidRPr="00694475" w14:paraId="4ECA143A" w14:textId="77777777" w:rsidTr="0061577B">
        <w:trPr>
          <w:trHeight w:val="170"/>
        </w:trPr>
        <w:tc>
          <w:tcPr>
            <w:tcW w:w="1952" w:type="pct"/>
            <w:tcBorders>
              <w:top w:val="nil"/>
              <w:left w:val="nil"/>
              <w:bottom w:val="nil"/>
              <w:right w:val="nil"/>
            </w:tcBorders>
            <w:noWrap/>
            <w:vAlign w:val="bottom"/>
            <w:hideMark/>
          </w:tcPr>
          <w:p w14:paraId="46E9706A" w14:textId="77777777" w:rsidR="000E6833" w:rsidRPr="00694475" w:rsidRDefault="000E6833" w:rsidP="000E6833">
            <w:pPr>
              <w:rPr>
                <w:rFonts w:ascii="Georgia" w:hAnsi="Georgia"/>
                <w:sz w:val="16"/>
                <w:szCs w:val="16"/>
              </w:rPr>
            </w:pPr>
          </w:p>
        </w:tc>
        <w:tc>
          <w:tcPr>
            <w:tcW w:w="3048" w:type="pct"/>
            <w:gridSpan w:val="7"/>
            <w:tcBorders>
              <w:top w:val="nil"/>
              <w:left w:val="nil"/>
              <w:bottom w:val="single" w:sz="8" w:space="0" w:color="auto"/>
              <w:right w:val="nil"/>
            </w:tcBorders>
            <w:noWrap/>
            <w:vAlign w:val="bottom"/>
            <w:hideMark/>
          </w:tcPr>
          <w:p w14:paraId="048A757E"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61577B" w:rsidRPr="00694475" w14:paraId="32255B2F" w14:textId="77777777" w:rsidTr="00014442">
        <w:trPr>
          <w:trHeight w:val="170"/>
        </w:trPr>
        <w:tc>
          <w:tcPr>
            <w:tcW w:w="1952" w:type="pct"/>
            <w:tcBorders>
              <w:top w:val="nil"/>
              <w:left w:val="nil"/>
              <w:bottom w:val="nil"/>
              <w:right w:val="nil"/>
            </w:tcBorders>
            <w:noWrap/>
            <w:vAlign w:val="bottom"/>
            <w:hideMark/>
          </w:tcPr>
          <w:p w14:paraId="3976CA6A" w14:textId="77777777" w:rsidR="000E6833" w:rsidRPr="00694475" w:rsidRDefault="000E6833" w:rsidP="000E6833">
            <w:pPr>
              <w:jc w:val="right"/>
              <w:rPr>
                <w:rFonts w:ascii="Georgia" w:hAnsi="Georgia" w:cs="Calibri"/>
                <w:b/>
                <w:bCs/>
                <w:color w:val="000000"/>
                <w:sz w:val="16"/>
                <w:szCs w:val="16"/>
              </w:rPr>
            </w:pPr>
          </w:p>
        </w:tc>
        <w:tc>
          <w:tcPr>
            <w:tcW w:w="782" w:type="pct"/>
            <w:tcBorders>
              <w:top w:val="nil"/>
              <w:left w:val="nil"/>
              <w:bottom w:val="nil"/>
              <w:right w:val="nil"/>
            </w:tcBorders>
            <w:noWrap/>
            <w:vAlign w:val="bottom"/>
            <w:hideMark/>
          </w:tcPr>
          <w:p w14:paraId="1D401A14" w14:textId="77777777" w:rsidR="000E6833" w:rsidRPr="00694475" w:rsidRDefault="000E6833" w:rsidP="000E6833">
            <w:pPr>
              <w:rPr>
                <w:rFonts w:ascii="Georgia" w:hAnsi="Georgia"/>
                <w:sz w:val="16"/>
                <w:szCs w:val="16"/>
              </w:rPr>
            </w:pPr>
          </w:p>
        </w:tc>
        <w:tc>
          <w:tcPr>
            <w:tcW w:w="102" w:type="pct"/>
            <w:tcBorders>
              <w:top w:val="nil"/>
              <w:left w:val="nil"/>
              <w:bottom w:val="nil"/>
              <w:right w:val="nil"/>
            </w:tcBorders>
            <w:noWrap/>
            <w:vAlign w:val="bottom"/>
            <w:hideMark/>
          </w:tcPr>
          <w:p w14:paraId="3F353560"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noWrap/>
            <w:vAlign w:val="bottom"/>
            <w:hideMark/>
          </w:tcPr>
          <w:p w14:paraId="774D81FB"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73807FC7"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noWrap/>
            <w:vAlign w:val="bottom"/>
            <w:hideMark/>
          </w:tcPr>
          <w:p w14:paraId="23B2F067"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22BD63AE" w14:textId="77777777" w:rsidR="000E6833" w:rsidRPr="00694475" w:rsidRDefault="000E6833" w:rsidP="000E6833">
            <w:pPr>
              <w:jc w:val="right"/>
              <w:rPr>
                <w:rFonts w:ascii="Georgia" w:hAnsi="Georgia"/>
                <w:sz w:val="16"/>
                <w:szCs w:val="16"/>
              </w:rPr>
            </w:pPr>
          </w:p>
        </w:tc>
        <w:tc>
          <w:tcPr>
            <w:tcW w:w="777" w:type="pct"/>
            <w:tcBorders>
              <w:top w:val="nil"/>
              <w:left w:val="nil"/>
              <w:bottom w:val="nil"/>
              <w:right w:val="nil"/>
            </w:tcBorders>
            <w:noWrap/>
            <w:vAlign w:val="bottom"/>
            <w:hideMark/>
          </w:tcPr>
          <w:p w14:paraId="56A5CFE5" w14:textId="77777777" w:rsidR="000E6833" w:rsidRPr="00694475" w:rsidRDefault="000E6833" w:rsidP="000E6833">
            <w:pPr>
              <w:jc w:val="right"/>
              <w:rPr>
                <w:rFonts w:ascii="Georgia" w:hAnsi="Georgia"/>
                <w:sz w:val="16"/>
                <w:szCs w:val="16"/>
              </w:rPr>
            </w:pPr>
          </w:p>
        </w:tc>
      </w:tr>
      <w:tr w:rsidR="0061577B" w:rsidRPr="00694475" w14:paraId="4E300E68" w14:textId="77777777" w:rsidTr="00014442">
        <w:trPr>
          <w:trHeight w:val="170"/>
        </w:trPr>
        <w:tc>
          <w:tcPr>
            <w:tcW w:w="1952" w:type="pct"/>
            <w:tcBorders>
              <w:top w:val="nil"/>
              <w:left w:val="nil"/>
              <w:bottom w:val="nil"/>
              <w:right w:val="nil"/>
            </w:tcBorders>
            <w:noWrap/>
            <w:vAlign w:val="center"/>
            <w:hideMark/>
          </w:tcPr>
          <w:p w14:paraId="5E27EF7E" w14:textId="77777777" w:rsidR="000E6833" w:rsidRPr="00694475" w:rsidRDefault="000E6833" w:rsidP="000E6833">
            <w:pPr>
              <w:jc w:val="right"/>
              <w:rPr>
                <w:rFonts w:ascii="Georgia" w:hAnsi="Georgia"/>
                <w:sz w:val="16"/>
                <w:szCs w:val="16"/>
              </w:rPr>
            </w:pPr>
          </w:p>
        </w:tc>
        <w:tc>
          <w:tcPr>
            <w:tcW w:w="782" w:type="pct"/>
            <w:tcBorders>
              <w:top w:val="nil"/>
              <w:left w:val="nil"/>
              <w:bottom w:val="single" w:sz="8" w:space="0" w:color="auto"/>
              <w:right w:val="nil"/>
            </w:tcBorders>
            <w:vAlign w:val="bottom"/>
            <w:hideMark/>
          </w:tcPr>
          <w:p w14:paraId="3D1B914F"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31/12/2023</w:t>
            </w:r>
          </w:p>
        </w:tc>
        <w:tc>
          <w:tcPr>
            <w:tcW w:w="102" w:type="pct"/>
            <w:tcBorders>
              <w:top w:val="nil"/>
              <w:left w:val="nil"/>
              <w:bottom w:val="nil"/>
              <w:right w:val="nil"/>
            </w:tcBorders>
            <w:vAlign w:val="bottom"/>
            <w:hideMark/>
          </w:tcPr>
          <w:p w14:paraId="65A26A0D" w14:textId="77777777" w:rsidR="000E6833" w:rsidRPr="00694475" w:rsidRDefault="000E6833" w:rsidP="000E6833">
            <w:pPr>
              <w:jc w:val="right"/>
              <w:rPr>
                <w:rFonts w:ascii="Georgia" w:hAnsi="Georgia" w:cs="Calibri"/>
                <w:b/>
                <w:bCs/>
                <w:color w:val="000000"/>
                <w:sz w:val="16"/>
                <w:szCs w:val="16"/>
              </w:rPr>
            </w:pPr>
          </w:p>
        </w:tc>
        <w:tc>
          <w:tcPr>
            <w:tcW w:w="601" w:type="pct"/>
            <w:tcBorders>
              <w:top w:val="nil"/>
              <w:left w:val="nil"/>
              <w:bottom w:val="single" w:sz="8" w:space="0" w:color="auto"/>
              <w:right w:val="nil"/>
            </w:tcBorders>
            <w:noWrap/>
            <w:vAlign w:val="bottom"/>
            <w:hideMark/>
          </w:tcPr>
          <w:p w14:paraId="22CB5336"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81" w:type="pct"/>
            <w:tcBorders>
              <w:top w:val="nil"/>
              <w:left w:val="nil"/>
              <w:bottom w:val="nil"/>
              <w:right w:val="nil"/>
            </w:tcBorders>
            <w:vAlign w:val="bottom"/>
            <w:hideMark/>
          </w:tcPr>
          <w:p w14:paraId="6D43F3F7" w14:textId="77777777" w:rsidR="000E6833" w:rsidRPr="00694475" w:rsidRDefault="000E6833" w:rsidP="000E6833">
            <w:pPr>
              <w:jc w:val="right"/>
              <w:rPr>
                <w:rFonts w:ascii="Georgia" w:hAnsi="Georgia" w:cs="Calibri"/>
                <w:b/>
                <w:bCs/>
                <w:color w:val="000000"/>
                <w:sz w:val="16"/>
                <w:szCs w:val="16"/>
              </w:rPr>
            </w:pPr>
          </w:p>
        </w:tc>
        <w:tc>
          <w:tcPr>
            <w:tcW w:w="624" w:type="pct"/>
            <w:tcBorders>
              <w:top w:val="nil"/>
              <w:left w:val="nil"/>
              <w:bottom w:val="single" w:sz="8" w:space="0" w:color="auto"/>
              <w:right w:val="nil"/>
            </w:tcBorders>
            <w:vAlign w:val="bottom"/>
            <w:hideMark/>
          </w:tcPr>
          <w:p w14:paraId="62F33128"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Baixas</w:t>
            </w:r>
          </w:p>
        </w:tc>
        <w:tc>
          <w:tcPr>
            <w:tcW w:w="81" w:type="pct"/>
            <w:tcBorders>
              <w:top w:val="nil"/>
              <w:left w:val="nil"/>
              <w:bottom w:val="nil"/>
              <w:right w:val="nil"/>
            </w:tcBorders>
            <w:noWrap/>
            <w:vAlign w:val="bottom"/>
            <w:hideMark/>
          </w:tcPr>
          <w:p w14:paraId="26B1B110" w14:textId="77777777" w:rsidR="000E6833" w:rsidRPr="00694475" w:rsidRDefault="000E6833" w:rsidP="000E6833">
            <w:pPr>
              <w:jc w:val="right"/>
              <w:rPr>
                <w:rFonts w:ascii="Georgia" w:hAnsi="Georgia" w:cs="Calibri"/>
                <w:b/>
                <w:bCs/>
                <w:color w:val="000000"/>
                <w:sz w:val="16"/>
                <w:szCs w:val="16"/>
              </w:rPr>
            </w:pPr>
          </w:p>
        </w:tc>
        <w:tc>
          <w:tcPr>
            <w:tcW w:w="777" w:type="pct"/>
            <w:tcBorders>
              <w:top w:val="nil"/>
              <w:left w:val="nil"/>
              <w:bottom w:val="single" w:sz="8" w:space="0" w:color="auto"/>
              <w:right w:val="nil"/>
            </w:tcBorders>
            <w:vAlign w:val="bottom"/>
            <w:hideMark/>
          </w:tcPr>
          <w:p w14:paraId="09E26B03"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61577B" w:rsidRPr="00694475" w14:paraId="183D5448" w14:textId="77777777" w:rsidTr="00014442">
        <w:trPr>
          <w:trHeight w:val="170"/>
        </w:trPr>
        <w:tc>
          <w:tcPr>
            <w:tcW w:w="1952" w:type="pct"/>
            <w:tcBorders>
              <w:top w:val="nil"/>
              <w:left w:val="nil"/>
              <w:bottom w:val="nil"/>
              <w:right w:val="nil"/>
            </w:tcBorders>
            <w:noWrap/>
            <w:vAlign w:val="center"/>
            <w:hideMark/>
          </w:tcPr>
          <w:p w14:paraId="24A58E17"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Custo</w:t>
            </w:r>
          </w:p>
        </w:tc>
        <w:tc>
          <w:tcPr>
            <w:tcW w:w="782" w:type="pct"/>
            <w:tcBorders>
              <w:top w:val="nil"/>
              <w:left w:val="nil"/>
              <w:bottom w:val="nil"/>
              <w:right w:val="nil"/>
            </w:tcBorders>
            <w:hideMark/>
          </w:tcPr>
          <w:p w14:paraId="7E48C7D1" w14:textId="77777777" w:rsidR="000E6833" w:rsidRPr="00694475" w:rsidRDefault="000E6833" w:rsidP="000E6833">
            <w:pPr>
              <w:rPr>
                <w:rFonts w:ascii="Georgia" w:hAnsi="Georgia" w:cs="Calibri"/>
                <w:b/>
                <w:bCs/>
                <w:color w:val="000000"/>
                <w:sz w:val="16"/>
                <w:szCs w:val="16"/>
              </w:rPr>
            </w:pPr>
          </w:p>
        </w:tc>
        <w:tc>
          <w:tcPr>
            <w:tcW w:w="102" w:type="pct"/>
            <w:tcBorders>
              <w:top w:val="nil"/>
              <w:left w:val="nil"/>
              <w:bottom w:val="nil"/>
              <w:right w:val="nil"/>
            </w:tcBorders>
            <w:hideMark/>
          </w:tcPr>
          <w:p w14:paraId="4926975C" w14:textId="77777777" w:rsidR="000E6833" w:rsidRPr="00694475" w:rsidRDefault="000E6833" w:rsidP="000E6833">
            <w:pPr>
              <w:rPr>
                <w:rFonts w:ascii="Georgia" w:hAnsi="Georgia"/>
                <w:sz w:val="16"/>
                <w:szCs w:val="16"/>
              </w:rPr>
            </w:pPr>
          </w:p>
        </w:tc>
        <w:tc>
          <w:tcPr>
            <w:tcW w:w="601" w:type="pct"/>
            <w:tcBorders>
              <w:top w:val="nil"/>
              <w:left w:val="nil"/>
              <w:bottom w:val="nil"/>
              <w:right w:val="nil"/>
            </w:tcBorders>
            <w:hideMark/>
          </w:tcPr>
          <w:p w14:paraId="688976C4" w14:textId="77777777" w:rsidR="000E6833" w:rsidRPr="00694475" w:rsidRDefault="000E6833" w:rsidP="000E6833">
            <w:pPr>
              <w:rPr>
                <w:rFonts w:ascii="Georgia" w:hAnsi="Georgia"/>
                <w:sz w:val="16"/>
                <w:szCs w:val="16"/>
              </w:rPr>
            </w:pPr>
          </w:p>
        </w:tc>
        <w:tc>
          <w:tcPr>
            <w:tcW w:w="81" w:type="pct"/>
            <w:tcBorders>
              <w:top w:val="nil"/>
              <w:left w:val="nil"/>
              <w:bottom w:val="nil"/>
              <w:right w:val="nil"/>
            </w:tcBorders>
            <w:hideMark/>
          </w:tcPr>
          <w:p w14:paraId="7C9E2EF1" w14:textId="77777777" w:rsidR="000E6833" w:rsidRPr="00694475" w:rsidRDefault="000E6833" w:rsidP="000E6833">
            <w:pPr>
              <w:rPr>
                <w:rFonts w:ascii="Georgia" w:hAnsi="Georgia"/>
                <w:sz w:val="16"/>
                <w:szCs w:val="16"/>
              </w:rPr>
            </w:pPr>
          </w:p>
        </w:tc>
        <w:tc>
          <w:tcPr>
            <w:tcW w:w="624" w:type="pct"/>
            <w:tcBorders>
              <w:top w:val="nil"/>
              <w:left w:val="nil"/>
              <w:bottom w:val="nil"/>
              <w:right w:val="nil"/>
            </w:tcBorders>
            <w:hideMark/>
          </w:tcPr>
          <w:p w14:paraId="5B7BC969" w14:textId="77777777" w:rsidR="000E6833" w:rsidRPr="00694475" w:rsidRDefault="000E6833" w:rsidP="000E6833">
            <w:pPr>
              <w:rPr>
                <w:rFonts w:ascii="Georgia" w:hAnsi="Georgia"/>
                <w:sz w:val="16"/>
                <w:szCs w:val="16"/>
              </w:rPr>
            </w:pPr>
          </w:p>
        </w:tc>
        <w:tc>
          <w:tcPr>
            <w:tcW w:w="81" w:type="pct"/>
            <w:tcBorders>
              <w:top w:val="nil"/>
              <w:left w:val="nil"/>
              <w:bottom w:val="nil"/>
              <w:right w:val="nil"/>
            </w:tcBorders>
            <w:noWrap/>
            <w:vAlign w:val="bottom"/>
            <w:hideMark/>
          </w:tcPr>
          <w:p w14:paraId="36EAB6B5" w14:textId="77777777" w:rsidR="000E6833" w:rsidRPr="00694475" w:rsidRDefault="000E6833" w:rsidP="000E6833">
            <w:pPr>
              <w:rPr>
                <w:rFonts w:ascii="Georgia" w:hAnsi="Georgia"/>
                <w:sz w:val="16"/>
                <w:szCs w:val="16"/>
              </w:rPr>
            </w:pPr>
          </w:p>
        </w:tc>
        <w:tc>
          <w:tcPr>
            <w:tcW w:w="777" w:type="pct"/>
            <w:tcBorders>
              <w:top w:val="nil"/>
              <w:left w:val="nil"/>
              <w:bottom w:val="nil"/>
              <w:right w:val="nil"/>
            </w:tcBorders>
            <w:hideMark/>
          </w:tcPr>
          <w:p w14:paraId="6570175E" w14:textId="77777777" w:rsidR="000E6833" w:rsidRPr="00694475" w:rsidRDefault="000E6833" w:rsidP="000E6833">
            <w:pPr>
              <w:rPr>
                <w:rFonts w:ascii="Georgia" w:hAnsi="Georgia"/>
                <w:sz w:val="16"/>
                <w:szCs w:val="16"/>
              </w:rPr>
            </w:pPr>
          </w:p>
        </w:tc>
      </w:tr>
      <w:tr w:rsidR="0061577B" w:rsidRPr="00694475" w14:paraId="19490C89" w14:textId="77777777" w:rsidTr="00014442">
        <w:trPr>
          <w:trHeight w:val="170"/>
        </w:trPr>
        <w:tc>
          <w:tcPr>
            <w:tcW w:w="1952" w:type="pct"/>
            <w:tcBorders>
              <w:top w:val="nil"/>
              <w:left w:val="nil"/>
              <w:bottom w:val="nil"/>
              <w:right w:val="nil"/>
            </w:tcBorders>
            <w:noWrap/>
            <w:vAlign w:val="center"/>
            <w:hideMark/>
          </w:tcPr>
          <w:p w14:paraId="03D70D8D"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Terrenos</w:t>
            </w:r>
          </w:p>
        </w:tc>
        <w:tc>
          <w:tcPr>
            <w:tcW w:w="782" w:type="pct"/>
            <w:tcBorders>
              <w:top w:val="nil"/>
              <w:left w:val="nil"/>
              <w:bottom w:val="nil"/>
              <w:right w:val="nil"/>
            </w:tcBorders>
            <w:vAlign w:val="center"/>
            <w:hideMark/>
          </w:tcPr>
          <w:p w14:paraId="6C2F80F5" w14:textId="518DF3D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147.027</w:t>
            </w:r>
          </w:p>
        </w:tc>
        <w:tc>
          <w:tcPr>
            <w:tcW w:w="102" w:type="pct"/>
            <w:tcBorders>
              <w:top w:val="nil"/>
              <w:left w:val="nil"/>
              <w:bottom w:val="nil"/>
              <w:right w:val="nil"/>
            </w:tcBorders>
            <w:hideMark/>
          </w:tcPr>
          <w:p w14:paraId="757333AF"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5F92A401" w14:textId="76322A1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hideMark/>
          </w:tcPr>
          <w:p w14:paraId="17AA95B4"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063DDDFB" w14:textId="42B62F5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0E799385"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nil"/>
              <w:right w:val="nil"/>
            </w:tcBorders>
            <w:vAlign w:val="center"/>
            <w:hideMark/>
          </w:tcPr>
          <w:p w14:paraId="691D04AB" w14:textId="2BF3E12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147.027</w:t>
            </w:r>
          </w:p>
        </w:tc>
      </w:tr>
      <w:tr w:rsidR="0061577B" w:rsidRPr="00694475" w14:paraId="67438234" w14:textId="77777777" w:rsidTr="00014442">
        <w:trPr>
          <w:trHeight w:val="170"/>
        </w:trPr>
        <w:tc>
          <w:tcPr>
            <w:tcW w:w="1952" w:type="pct"/>
            <w:tcBorders>
              <w:top w:val="nil"/>
              <w:left w:val="nil"/>
              <w:bottom w:val="nil"/>
              <w:right w:val="nil"/>
            </w:tcBorders>
            <w:noWrap/>
            <w:vAlign w:val="center"/>
            <w:hideMark/>
          </w:tcPr>
          <w:p w14:paraId="22729347"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82" w:type="pct"/>
            <w:tcBorders>
              <w:top w:val="nil"/>
              <w:left w:val="nil"/>
              <w:bottom w:val="nil"/>
              <w:right w:val="nil"/>
            </w:tcBorders>
            <w:vAlign w:val="center"/>
            <w:hideMark/>
          </w:tcPr>
          <w:p w14:paraId="2088C46A" w14:textId="7533A09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444.023</w:t>
            </w:r>
          </w:p>
        </w:tc>
        <w:tc>
          <w:tcPr>
            <w:tcW w:w="102" w:type="pct"/>
            <w:tcBorders>
              <w:top w:val="nil"/>
              <w:left w:val="nil"/>
              <w:bottom w:val="nil"/>
              <w:right w:val="nil"/>
            </w:tcBorders>
            <w:hideMark/>
          </w:tcPr>
          <w:p w14:paraId="39E3E422"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76B3CD15" w14:textId="5A92D05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2.783</w:t>
            </w:r>
          </w:p>
        </w:tc>
        <w:tc>
          <w:tcPr>
            <w:tcW w:w="81" w:type="pct"/>
            <w:tcBorders>
              <w:top w:val="nil"/>
              <w:left w:val="nil"/>
              <w:bottom w:val="nil"/>
              <w:right w:val="nil"/>
            </w:tcBorders>
            <w:hideMark/>
          </w:tcPr>
          <w:p w14:paraId="6ACF8B93"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372A6470" w14:textId="1398FEB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705BF506"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nil"/>
              <w:right w:val="nil"/>
            </w:tcBorders>
            <w:vAlign w:val="center"/>
            <w:hideMark/>
          </w:tcPr>
          <w:p w14:paraId="12D3ED4E" w14:textId="31D321D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446.806</w:t>
            </w:r>
          </w:p>
        </w:tc>
      </w:tr>
      <w:tr w:rsidR="0061577B" w:rsidRPr="00694475" w14:paraId="1187E8F4" w14:textId="77777777" w:rsidTr="00014442">
        <w:trPr>
          <w:trHeight w:val="170"/>
        </w:trPr>
        <w:tc>
          <w:tcPr>
            <w:tcW w:w="1952" w:type="pct"/>
            <w:tcBorders>
              <w:top w:val="nil"/>
              <w:left w:val="nil"/>
              <w:bottom w:val="nil"/>
              <w:right w:val="nil"/>
            </w:tcBorders>
            <w:noWrap/>
            <w:vAlign w:val="center"/>
            <w:hideMark/>
          </w:tcPr>
          <w:p w14:paraId="23E6FFED"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82" w:type="pct"/>
            <w:tcBorders>
              <w:top w:val="nil"/>
              <w:left w:val="nil"/>
              <w:bottom w:val="nil"/>
              <w:right w:val="nil"/>
            </w:tcBorders>
            <w:vAlign w:val="center"/>
            <w:hideMark/>
          </w:tcPr>
          <w:p w14:paraId="6FF4E450" w14:textId="49DCA57E"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51.003</w:t>
            </w:r>
          </w:p>
        </w:tc>
        <w:tc>
          <w:tcPr>
            <w:tcW w:w="102" w:type="pct"/>
            <w:tcBorders>
              <w:top w:val="nil"/>
              <w:left w:val="nil"/>
              <w:bottom w:val="nil"/>
              <w:right w:val="nil"/>
            </w:tcBorders>
            <w:hideMark/>
          </w:tcPr>
          <w:p w14:paraId="20E7BA44"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74E17713" w14:textId="71A1768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hideMark/>
          </w:tcPr>
          <w:p w14:paraId="08A212D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4CB943D4" w14:textId="7DCC11D1"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7A6BFCAB"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nil"/>
              <w:right w:val="nil"/>
            </w:tcBorders>
            <w:vAlign w:val="center"/>
            <w:hideMark/>
          </w:tcPr>
          <w:p w14:paraId="1BC93877" w14:textId="2678552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51.003</w:t>
            </w:r>
          </w:p>
        </w:tc>
      </w:tr>
      <w:tr w:rsidR="0061577B" w:rsidRPr="00694475" w14:paraId="6748D588" w14:textId="77777777" w:rsidTr="00014442">
        <w:trPr>
          <w:trHeight w:val="170"/>
        </w:trPr>
        <w:tc>
          <w:tcPr>
            <w:tcW w:w="1952" w:type="pct"/>
            <w:tcBorders>
              <w:top w:val="nil"/>
              <w:left w:val="nil"/>
              <w:bottom w:val="nil"/>
              <w:right w:val="nil"/>
            </w:tcBorders>
            <w:noWrap/>
            <w:vAlign w:val="center"/>
            <w:hideMark/>
          </w:tcPr>
          <w:p w14:paraId="26008334"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Imobilizado em andamento</w:t>
            </w:r>
          </w:p>
        </w:tc>
        <w:tc>
          <w:tcPr>
            <w:tcW w:w="782" w:type="pct"/>
            <w:tcBorders>
              <w:top w:val="nil"/>
              <w:left w:val="nil"/>
              <w:bottom w:val="single" w:sz="8" w:space="0" w:color="auto"/>
              <w:right w:val="nil"/>
            </w:tcBorders>
            <w:vAlign w:val="center"/>
            <w:hideMark/>
          </w:tcPr>
          <w:p w14:paraId="7CB61BF5" w14:textId="01E671A1"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48.477</w:t>
            </w:r>
          </w:p>
        </w:tc>
        <w:tc>
          <w:tcPr>
            <w:tcW w:w="102" w:type="pct"/>
            <w:tcBorders>
              <w:top w:val="nil"/>
              <w:left w:val="nil"/>
              <w:bottom w:val="nil"/>
              <w:right w:val="nil"/>
            </w:tcBorders>
            <w:hideMark/>
          </w:tcPr>
          <w:p w14:paraId="715B7D70"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single" w:sz="8" w:space="0" w:color="auto"/>
              <w:right w:val="nil"/>
            </w:tcBorders>
            <w:vAlign w:val="center"/>
            <w:hideMark/>
          </w:tcPr>
          <w:p w14:paraId="5DE82035" w14:textId="10335C1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hideMark/>
          </w:tcPr>
          <w:p w14:paraId="2D286819"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022E4E91" w14:textId="68842919"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4588CF17"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single" w:sz="8" w:space="0" w:color="auto"/>
              <w:right w:val="nil"/>
            </w:tcBorders>
            <w:vAlign w:val="center"/>
            <w:hideMark/>
          </w:tcPr>
          <w:p w14:paraId="2C7D8AF6" w14:textId="435C625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48.477</w:t>
            </w:r>
          </w:p>
        </w:tc>
      </w:tr>
      <w:tr w:rsidR="0061577B" w:rsidRPr="00694475" w14:paraId="0A9F9822" w14:textId="77777777" w:rsidTr="00014442">
        <w:trPr>
          <w:trHeight w:val="170"/>
        </w:trPr>
        <w:tc>
          <w:tcPr>
            <w:tcW w:w="1952" w:type="pct"/>
            <w:tcBorders>
              <w:top w:val="nil"/>
              <w:left w:val="nil"/>
              <w:bottom w:val="nil"/>
              <w:right w:val="nil"/>
            </w:tcBorders>
            <w:noWrap/>
            <w:vAlign w:val="center"/>
            <w:hideMark/>
          </w:tcPr>
          <w:p w14:paraId="7034BE43" w14:textId="77777777" w:rsidR="000E6833" w:rsidRPr="00694475" w:rsidRDefault="000E6833" w:rsidP="000E6833">
            <w:pPr>
              <w:jc w:val="right"/>
              <w:rPr>
                <w:rFonts w:ascii="Georgia" w:hAnsi="Georgia" w:cs="Calibri"/>
                <w:color w:val="000000"/>
                <w:sz w:val="16"/>
                <w:szCs w:val="16"/>
              </w:rPr>
            </w:pPr>
          </w:p>
        </w:tc>
        <w:tc>
          <w:tcPr>
            <w:tcW w:w="782" w:type="pct"/>
            <w:tcBorders>
              <w:top w:val="nil"/>
              <w:left w:val="nil"/>
              <w:bottom w:val="nil"/>
              <w:right w:val="nil"/>
            </w:tcBorders>
            <w:vAlign w:val="center"/>
            <w:hideMark/>
          </w:tcPr>
          <w:p w14:paraId="3273F3D9"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hideMark/>
          </w:tcPr>
          <w:p w14:paraId="255E87B4"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3688BCE3"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hideMark/>
          </w:tcPr>
          <w:p w14:paraId="36C328A8"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77FB86DA"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07714086" w14:textId="77777777" w:rsidR="000E6833" w:rsidRPr="00694475" w:rsidRDefault="000E6833" w:rsidP="000E6833">
            <w:pPr>
              <w:jc w:val="right"/>
              <w:rPr>
                <w:rFonts w:ascii="Georgia" w:hAnsi="Georgia"/>
                <w:sz w:val="16"/>
                <w:szCs w:val="16"/>
              </w:rPr>
            </w:pPr>
          </w:p>
        </w:tc>
        <w:tc>
          <w:tcPr>
            <w:tcW w:w="777" w:type="pct"/>
            <w:tcBorders>
              <w:top w:val="nil"/>
              <w:left w:val="nil"/>
              <w:bottom w:val="nil"/>
              <w:right w:val="nil"/>
            </w:tcBorders>
            <w:vAlign w:val="center"/>
            <w:hideMark/>
          </w:tcPr>
          <w:p w14:paraId="1EC51ABD" w14:textId="77777777" w:rsidR="000E6833" w:rsidRPr="00694475" w:rsidRDefault="000E6833" w:rsidP="00EE3F4D">
            <w:pPr>
              <w:jc w:val="right"/>
              <w:rPr>
                <w:rFonts w:ascii="Georgia" w:hAnsi="Georgia"/>
                <w:sz w:val="16"/>
                <w:szCs w:val="16"/>
              </w:rPr>
            </w:pPr>
          </w:p>
        </w:tc>
      </w:tr>
      <w:tr w:rsidR="0061577B" w:rsidRPr="00694475" w14:paraId="6BAFD4C3" w14:textId="77777777" w:rsidTr="00014442">
        <w:trPr>
          <w:trHeight w:val="170"/>
        </w:trPr>
        <w:tc>
          <w:tcPr>
            <w:tcW w:w="1952" w:type="pct"/>
            <w:tcBorders>
              <w:top w:val="nil"/>
              <w:left w:val="nil"/>
              <w:bottom w:val="nil"/>
              <w:right w:val="nil"/>
            </w:tcBorders>
            <w:noWrap/>
            <w:vAlign w:val="center"/>
            <w:hideMark/>
          </w:tcPr>
          <w:p w14:paraId="279C112B" w14:textId="77777777" w:rsidR="000E6833" w:rsidRPr="00694475" w:rsidRDefault="000E6833" w:rsidP="000E6833">
            <w:pPr>
              <w:jc w:val="right"/>
              <w:rPr>
                <w:rFonts w:ascii="Georgia" w:hAnsi="Georgia"/>
                <w:sz w:val="16"/>
                <w:szCs w:val="16"/>
              </w:rPr>
            </w:pPr>
          </w:p>
        </w:tc>
        <w:tc>
          <w:tcPr>
            <w:tcW w:w="782" w:type="pct"/>
            <w:tcBorders>
              <w:top w:val="nil"/>
              <w:left w:val="nil"/>
              <w:bottom w:val="double" w:sz="6" w:space="0" w:color="auto"/>
              <w:right w:val="nil"/>
            </w:tcBorders>
            <w:vAlign w:val="center"/>
            <w:hideMark/>
          </w:tcPr>
          <w:p w14:paraId="294B56AB" w14:textId="0A47753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690.530</w:t>
            </w:r>
          </w:p>
        </w:tc>
        <w:tc>
          <w:tcPr>
            <w:tcW w:w="102" w:type="pct"/>
            <w:tcBorders>
              <w:top w:val="nil"/>
              <w:left w:val="nil"/>
              <w:bottom w:val="nil"/>
              <w:right w:val="nil"/>
            </w:tcBorders>
            <w:noWrap/>
            <w:vAlign w:val="center"/>
            <w:hideMark/>
          </w:tcPr>
          <w:p w14:paraId="4A48B2DD"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6202B2D5" w14:textId="043CC1B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2.783</w:t>
            </w:r>
          </w:p>
        </w:tc>
        <w:tc>
          <w:tcPr>
            <w:tcW w:w="81" w:type="pct"/>
            <w:tcBorders>
              <w:top w:val="nil"/>
              <w:left w:val="nil"/>
              <w:bottom w:val="nil"/>
              <w:right w:val="nil"/>
            </w:tcBorders>
            <w:vAlign w:val="center"/>
            <w:hideMark/>
          </w:tcPr>
          <w:p w14:paraId="1C937A7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60CDB59D" w14:textId="0A012B4E"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4EBD4371"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double" w:sz="6" w:space="0" w:color="auto"/>
              <w:right w:val="nil"/>
            </w:tcBorders>
            <w:vAlign w:val="center"/>
            <w:hideMark/>
          </w:tcPr>
          <w:p w14:paraId="4DD1261C" w14:textId="78DEE8B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693.313</w:t>
            </w:r>
          </w:p>
        </w:tc>
      </w:tr>
      <w:tr w:rsidR="0061577B" w:rsidRPr="00694475" w14:paraId="69B4A6DC" w14:textId="77777777" w:rsidTr="00014442">
        <w:trPr>
          <w:trHeight w:val="170"/>
        </w:trPr>
        <w:tc>
          <w:tcPr>
            <w:tcW w:w="1952" w:type="pct"/>
            <w:tcBorders>
              <w:top w:val="nil"/>
              <w:left w:val="nil"/>
              <w:bottom w:val="nil"/>
              <w:right w:val="nil"/>
            </w:tcBorders>
            <w:noWrap/>
            <w:vAlign w:val="center"/>
            <w:hideMark/>
          </w:tcPr>
          <w:p w14:paraId="53823FD0"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Depreciação</w:t>
            </w:r>
          </w:p>
        </w:tc>
        <w:tc>
          <w:tcPr>
            <w:tcW w:w="782" w:type="pct"/>
            <w:tcBorders>
              <w:top w:val="nil"/>
              <w:left w:val="nil"/>
              <w:bottom w:val="nil"/>
              <w:right w:val="nil"/>
            </w:tcBorders>
            <w:noWrap/>
            <w:vAlign w:val="center"/>
            <w:hideMark/>
          </w:tcPr>
          <w:p w14:paraId="46D6FBE2" w14:textId="77777777" w:rsidR="000E6833" w:rsidRPr="00694475" w:rsidRDefault="000E6833" w:rsidP="00EE3F4D">
            <w:pPr>
              <w:jc w:val="right"/>
              <w:rPr>
                <w:rFonts w:ascii="Georgia" w:hAnsi="Georgia" w:cs="Calibri"/>
                <w:b/>
                <w:bCs/>
                <w:color w:val="000000"/>
                <w:sz w:val="16"/>
                <w:szCs w:val="16"/>
              </w:rPr>
            </w:pPr>
          </w:p>
        </w:tc>
        <w:tc>
          <w:tcPr>
            <w:tcW w:w="102" w:type="pct"/>
            <w:tcBorders>
              <w:top w:val="nil"/>
              <w:left w:val="nil"/>
              <w:bottom w:val="nil"/>
              <w:right w:val="nil"/>
            </w:tcBorders>
            <w:noWrap/>
            <w:vAlign w:val="center"/>
            <w:hideMark/>
          </w:tcPr>
          <w:p w14:paraId="4089E777" w14:textId="77777777" w:rsidR="000E6833" w:rsidRPr="00694475" w:rsidRDefault="000E6833" w:rsidP="00EE3F4D">
            <w:pPr>
              <w:jc w:val="right"/>
              <w:rPr>
                <w:rFonts w:ascii="Georgia" w:hAnsi="Georgia"/>
                <w:sz w:val="16"/>
                <w:szCs w:val="16"/>
              </w:rPr>
            </w:pPr>
          </w:p>
        </w:tc>
        <w:tc>
          <w:tcPr>
            <w:tcW w:w="601" w:type="pct"/>
            <w:tcBorders>
              <w:top w:val="nil"/>
              <w:left w:val="nil"/>
              <w:bottom w:val="nil"/>
              <w:right w:val="nil"/>
            </w:tcBorders>
            <w:vAlign w:val="center"/>
            <w:hideMark/>
          </w:tcPr>
          <w:p w14:paraId="05819C52"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vAlign w:val="center"/>
            <w:hideMark/>
          </w:tcPr>
          <w:p w14:paraId="5856B254" w14:textId="77777777" w:rsidR="000E6833" w:rsidRPr="00694475" w:rsidRDefault="000E6833" w:rsidP="00EE3F4D">
            <w:pPr>
              <w:jc w:val="right"/>
              <w:rPr>
                <w:rFonts w:ascii="Georgia" w:hAnsi="Georgia"/>
                <w:sz w:val="16"/>
                <w:szCs w:val="16"/>
              </w:rPr>
            </w:pPr>
          </w:p>
        </w:tc>
        <w:tc>
          <w:tcPr>
            <w:tcW w:w="624" w:type="pct"/>
            <w:tcBorders>
              <w:top w:val="nil"/>
              <w:left w:val="nil"/>
              <w:bottom w:val="nil"/>
              <w:right w:val="nil"/>
            </w:tcBorders>
            <w:vAlign w:val="center"/>
            <w:hideMark/>
          </w:tcPr>
          <w:p w14:paraId="110437BB"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69DAB408" w14:textId="77777777" w:rsidR="000E6833" w:rsidRPr="00694475" w:rsidRDefault="000E6833" w:rsidP="00EE3F4D">
            <w:pPr>
              <w:jc w:val="right"/>
              <w:rPr>
                <w:rFonts w:ascii="Georgia" w:hAnsi="Georgia"/>
                <w:sz w:val="16"/>
                <w:szCs w:val="16"/>
              </w:rPr>
            </w:pPr>
          </w:p>
        </w:tc>
        <w:tc>
          <w:tcPr>
            <w:tcW w:w="777" w:type="pct"/>
            <w:tcBorders>
              <w:top w:val="nil"/>
              <w:left w:val="nil"/>
              <w:bottom w:val="nil"/>
              <w:right w:val="nil"/>
            </w:tcBorders>
            <w:noWrap/>
            <w:vAlign w:val="center"/>
            <w:hideMark/>
          </w:tcPr>
          <w:p w14:paraId="06399278" w14:textId="77777777" w:rsidR="000E6833" w:rsidRPr="00694475" w:rsidRDefault="000E6833" w:rsidP="00EE3F4D">
            <w:pPr>
              <w:jc w:val="right"/>
              <w:rPr>
                <w:rFonts w:ascii="Georgia" w:hAnsi="Georgia"/>
                <w:sz w:val="16"/>
                <w:szCs w:val="16"/>
              </w:rPr>
            </w:pPr>
          </w:p>
        </w:tc>
      </w:tr>
      <w:tr w:rsidR="0061577B" w:rsidRPr="00694475" w14:paraId="45C4A83A" w14:textId="77777777" w:rsidTr="00014442">
        <w:trPr>
          <w:trHeight w:val="170"/>
        </w:trPr>
        <w:tc>
          <w:tcPr>
            <w:tcW w:w="1952" w:type="pct"/>
            <w:tcBorders>
              <w:top w:val="nil"/>
              <w:left w:val="nil"/>
              <w:bottom w:val="nil"/>
              <w:right w:val="nil"/>
            </w:tcBorders>
            <w:noWrap/>
            <w:vAlign w:val="center"/>
            <w:hideMark/>
          </w:tcPr>
          <w:p w14:paraId="527238A3"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82" w:type="pct"/>
            <w:tcBorders>
              <w:top w:val="nil"/>
              <w:left w:val="nil"/>
              <w:bottom w:val="nil"/>
              <w:right w:val="nil"/>
            </w:tcBorders>
            <w:vAlign w:val="center"/>
            <w:hideMark/>
          </w:tcPr>
          <w:p w14:paraId="02F3A294" w14:textId="3199226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(139.688)</w:t>
            </w:r>
          </w:p>
        </w:tc>
        <w:tc>
          <w:tcPr>
            <w:tcW w:w="102" w:type="pct"/>
            <w:tcBorders>
              <w:top w:val="nil"/>
              <w:left w:val="nil"/>
              <w:bottom w:val="nil"/>
              <w:right w:val="nil"/>
            </w:tcBorders>
            <w:hideMark/>
          </w:tcPr>
          <w:p w14:paraId="57B0C7AE"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33E935BB" w14:textId="14E8C4D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(996)</w:t>
            </w:r>
          </w:p>
        </w:tc>
        <w:tc>
          <w:tcPr>
            <w:tcW w:w="81" w:type="pct"/>
            <w:tcBorders>
              <w:top w:val="nil"/>
              <w:left w:val="nil"/>
              <w:bottom w:val="nil"/>
              <w:right w:val="nil"/>
            </w:tcBorders>
            <w:hideMark/>
          </w:tcPr>
          <w:p w14:paraId="14BF1769"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01F1CDC5" w14:textId="190FB52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346FC201"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nil"/>
              <w:right w:val="nil"/>
            </w:tcBorders>
            <w:vAlign w:val="center"/>
            <w:hideMark/>
          </w:tcPr>
          <w:p w14:paraId="3E726620" w14:textId="54DB7CD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(140.684)</w:t>
            </w:r>
          </w:p>
        </w:tc>
      </w:tr>
      <w:tr w:rsidR="0061577B" w:rsidRPr="00694475" w14:paraId="6CB92BA6" w14:textId="77777777" w:rsidTr="00014442">
        <w:trPr>
          <w:trHeight w:val="170"/>
        </w:trPr>
        <w:tc>
          <w:tcPr>
            <w:tcW w:w="1952" w:type="pct"/>
            <w:tcBorders>
              <w:top w:val="nil"/>
              <w:left w:val="nil"/>
              <w:bottom w:val="nil"/>
              <w:right w:val="nil"/>
            </w:tcBorders>
            <w:noWrap/>
            <w:vAlign w:val="center"/>
            <w:hideMark/>
          </w:tcPr>
          <w:p w14:paraId="2476814E"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82" w:type="pct"/>
            <w:tcBorders>
              <w:top w:val="nil"/>
              <w:left w:val="nil"/>
              <w:bottom w:val="single" w:sz="8" w:space="0" w:color="auto"/>
              <w:right w:val="nil"/>
            </w:tcBorders>
            <w:vAlign w:val="center"/>
            <w:hideMark/>
          </w:tcPr>
          <w:p w14:paraId="714B44B5" w14:textId="2A5DB83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(38.405)</w:t>
            </w:r>
          </w:p>
        </w:tc>
        <w:tc>
          <w:tcPr>
            <w:tcW w:w="102" w:type="pct"/>
            <w:tcBorders>
              <w:top w:val="nil"/>
              <w:left w:val="nil"/>
              <w:bottom w:val="nil"/>
              <w:right w:val="nil"/>
            </w:tcBorders>
            <w:hideMark/>
          </w:tcPr>
          <w:p w14:paraId="6F97B682"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single" w:sz="8" w:space="0" w:color="auto"/>
              <w:right w:val="nil"/>
            </w:tcBorders>
            <w:vAlign w:val="center"/>
            <w:hideMark/>
          </w:tcPr>
          <w:p w14:paraId="2A4182A7" w14:textId="19D2722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(396)</w:t>
            </w:r>
          </w:p>
        </w:tc>
        <w:tc>
          <w:tcPr>
            <w:tcW w:w="81" w:type="pct"/>
            <w:tcBorders>
              <w:top w:val="nil"/>
              <w:left w:val="nil"/>
              <w:bottom w:val="nil"/>
              <w:right w:val="nil"/>
            </w:tcBorders>
            <w:hideMark/>
          </w:tcPr>
          <w:p w14:paraId="2E3E0A0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1D135B5A" w14:textId="42E095C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0AA45700"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single" w:sz="8" w:space="0" w:color="auto"/>
              <w:right w:val="nil"/>
            </w:tcBorders>
            <w:vAlign w:val="center"/>
            <w:hideMark/>
          </w:tcPr>
          <w:p w14:paraId="5DAA6387" w14:textId="79C903A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(38.801)</w:t>
            </w:r>
          </w:p>
        </w:tc>
      </w:tr>
      <w:tr w:rsidR="0061577B" w:rsidRPr="00694475" w14:paraId="5BE75572" w14:textId="77777777" w:rsidTr="00014442">
        <w:trPr>
          <w:trHeight w:val="170"/>
        </w:trPr>
        <w:tc>
          <w:tcPr>
            <w:tcW w:w="1952" w:type="pct"/>
            <w:tcBorders>
              <w:top w:val="nil"/>
              <w:left w:val="nil"/>
              <w:bottom w:val="nil"/>
              <w:right w:val="nil"/>
            </w:tcBorders>
            <w:noWrap/>
            <w:vAlign w:val="center"/>
            <w:hideMark/>
          </w:tcPr>
          <w:p w14:paraId="16CC77F1" w14:textId="77777777" w:rsidR="000E6833" w:rsidRPr="00694475" w:rsidRDefault="000E6833" w:rsidP="000E6833">
            <w:pPr>
              <w:jc w:val="right"/>
              <w:rPr>
                <w:rFonts w:ascii="Georgia" w:hAnsi="Georgia" w:cs="Calibri"/>
                <w:color w:val="000000"/>
                <w:sz w:val="16"/>
                <w:szCs w:val="16"/>
              </w:rPr>
            </w:pPr>
          </w:p>
        </w:tc>
        <w:tc>
          <w:tcPr>
            <w:tcW w:w="782" w:type="pct"/>
            <w:tcBorders>
              <w:top w:val="nil"/>
              <w:left w:val="nil"/>
              <w:bottom w:val="nil"/>
              <w:right w:val="nil"/>
            </w:tcBorders>
            <w:vAlign w:val="center"/>
            <w:hideMark/>
          </w:tcPr>
          <w:p w14:paraId="3D221D1C"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hideMark/>
          </w:tcPr>
          <w:p w14:paraId="60C39CBA"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4B607871"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hideMark/>
          </w:tcPr>
          <w:p w14:paraId="4EF95DF8"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4F96C18B"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658BD227" w14:textId="77777777" w:rsidR="000E6833" w:rsidRPr="00694475" w:rsidRDefault="000E6833" w:rsidP="000E6833">
            <w:pPr>
              <w:jc w:val="right"/>
              <w:rPr>
                <w:rFonts w:ascii="Georgia" w:hAnsi="Georgia"/>
                <w:sz w:val="16"/>
                <w:szCs w:val="16"/>
              </w:rPr>
            </w:pPr>
          </w:p>
        </w:tc>
        <w:tc>
          <w:tcPr>
            <w:tcW w:w="777" w:type="pct"/>
            <w:tcBorders>
              <w:top w:val="nil"/>
              <w:left w:val="nil"/>
              <w:bottom w:val="nil"/>
              <w:right w:val="nil"/>
            </w:tcBorders>
            <w:vAlign w:val="center"/>
            <w:hideMark/>
          </w:tcPr>
          <w:p w14:paraId="400A0825" w14:textId="77777777" w:rsidR="000E6833" w:rsidRPr="00694475" w:rsidRDefault="000E6833" w:rsidP="00EE3F4D">
            <w:pPr>
              <w:jc w:val="right"/>
              <w:rPr>
                <w:rFonts w:ascii="Georgia" w:hAnsi="Georgia"/>
                <w:sz w:val="16"/>
                <w:szCs w:val="16"/>
              </w:rPr>
            </w:pPr>
          </w:p>
        </w:tc>
      </w:tr>
      <w:tr w:rsidR="0061577B" w:rsidRPr="00694475" w14:paraId="552CCB6F" w14:textId="77777777" w:rsidTr="00014442">
        <w:trPr>
          <w:trHeight w:val="170"/>
        </w:trPr>
        <w:tc>
          <w:tcPr>
            <w:tcW w:w="1952" w:type="pct"/>
            <w:tcBorders>
              <w:top w:val="nil"/>
              <w:left w:val="nil"/>
              <w:bottom w:val="nil"/>
              <w:right w:val="nil"/>
            </w:tcBorders>
            <w:noWrap/>
            <w:vAlign w:val="center"/>
            <w:hideMark/>
          </w:tcPr>
          <w:p w14:paraId="54C5E6BB" w14:textId="77777777" w:rsidR="000E6833" w:rsidRPr="00694475" w:rsidRDefault="000E6833" w:rsidP="000E6833">
            <w:pPr>
              <w:jc w:val="right"/>
              <w:rPr>
                <w:rFonts w:ascii="Georgia" w:hAnsi="Georgia"/>
                <w:sz w:val="16"/>
                <w:szCs w:val="16"/>
              </w:rPr>
            </w:pPr>
          </w:p>
        </w:tc>
        <w:tc>
          <w:tcPr>
            <w:tcW w:w="782" w:type="pct"/>
            <w:tcBorders>
              <w:top w:val="nil"/>
              <w:left w:val="nil"/>
              <w:bottom w:val="double" w:sz="6" w:space="0" w:color="auto"/>
              <w:right w:val="nil"/>
            </w:tcBorders>
            <w:vAlign w:val="center"/>
            <w:hideMark/>
          </w:tcPr>
          <w:p w14:paraId="4731787D" w14:textId="723FDA1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(178.093)</w:t>
            </w:r>
          </w:p>
        </w:tc>
        <w:tc>
          <w:tcPr>
            <w:tcW w:w="102" w:type="pct"/>
            <w:tcBorders>
              <w:top w:val="nil"/>
              <w:left w:val="nil"/>
              <w:bottom w:val="nil"/>
              <w:right w:val="nil"/>
            </w:tcBorders>
            <w:noWrap/>
            <w:vAlign w:val="center"/>
            <w:hideMark/>
          </w:tcPr>
          <w:p w14:paraId="4FE8241B"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17BE11B4" w14:textId="082DB91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(1.392)</w:t>
            </w:r>
          </w:p>
        </w:tc>
        <w:tc>
          <w:tcPr>
            <w:tcW w:w="81" w:type="pct"/>
            <w:tcBorders>
              <w:top w:val="nil"/>
              <w:left w:val="nil"/>
              <w:bottom w:val="nil"/>
              <w:right w:val="nil"/>
            </w:tcBorders>
            <w:vAlign w:val="center"/>
            <w:hideMark/>
          </w:tcPr>
          <w:p w14:paraId="71B9DD7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0271E51E" w14:textId="7615A7D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666F5D14"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double" w:sz="6" w:space="0" w:color="auto"/>
              <w:right w:val="nil"/>
            </w:tcBorders>
            <w:vAlign w:val="center"/>
            <w:hideMark/>
          </w:tcPr>
          <w:p w14:paraId="5952B669" w14:textId="54A48D8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(179.485)</w:t>
            </w:r>
          </w:p>
        </w:tc>
      </w:tr>
      <w:tr w:rsidR="0061577B" w:rsidRPr="00694475" w14:paraId="7C60D786" w14:textId="77777777" w:rsidTr="00014442">
        <w:trPr>
          <w:trHeight w:val="170"/>
        </w:trPr>
        <w:tc>
          <w:tcPr>
            <w:tcW w:w="1952" w:type="pct"/>
            <w:tcBorders>
              <w:top w:val="nil"/>
              <w:left w:val="nil"/>
              <w:bottom w:val="nil"/>
              <w:right w:val="nil"/>
            </w:tcBorders>
            <w:noWrap/>
            <w:vAlign w:val="center"/>
            <w:hideMark/>
          </w:tcPr>
          <w:p w14:paraId="328553BE" w14:textId="77777777" w:rsidR="000E6833" w:rsidRPr="00694475" w:rsidRDefault="000E6833" w:rsidP="000E6833">
            <w:pPr>
              <w:jc w:val="right"/>
              <w:rPr>
                <w:rFonts w:ascii="Georgia" w:hAnsi="Georgia" w:cs="Calibri"/>
                <w:color w:val="000000"/>
                <w:sz w:val="16"/>
                <w:szCs w:val="16"/>
              </w:rPr>
            </w:pPr>
          </w:p>
        </w:tc>
        <w:tc>
          <w:tcPr>
            <w:tcW w:w="782" w:type="pct"/>
            <w:tcBorders>
              <w:top w:val="nil"/>
              <w:left w:val="nil"/>
              <w:bottom w:val="nil"/>
              <w:right w:val="nil"/>
            </w:tcBorders>
            <w:vAlign w:val="center"/>
            <w:hideMark/>
          </w:tcPr>
          <w:p w14:paraId="3FEA6183"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1DABAEFE"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5E64F5ED"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vAlign w:val="center"/>
            <w:hideMark/>
          </w:tcPr>
          <w:p w14:paraId="623B7304"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1DB84C34" w14:textId="77777777" w:rsidR="000E6833" w:rsidRPr="00694475" w:rsidRDefault="000E6833" w:rsidP="00EE3F4D">
            <w:pPr>
              <w:jc w:val="right"/>
              <w:rPr>
                <w:rFonts w:ascii="Georgia" w:hAnsi="Georgia"/>
                <w:sz w:val="16"/>
                <w:szCs w:val="16"/>
              </w:rPr>
            </w:pPr>
          </w:p>
        </w:tc>
        <w:tc>
          <w:tcPr>
            <w:tcW w:w="81" w:type="pct"/>
            <w:tcBorders>
              <w:top w:val="nil"/>
              <w:left w:val="nil"/>
              <w:bottom w:val="nil"/>
              <w:right w:val="nil"/>
            </w:tcBorders>
            <w:noWrap/>
            <w:vAlign w:val="bottom"/>
            <w:hideMark/>
          </w:tcPr>
          <w:p w14:paraId="42502202" w14:textId="77777777" w:rsidR="000E6833" w:rsidRPr="00694475" w:rsidRDefault="000E6833" w:rsidP="000E6833">
            <w:pPr>
              <w:jc w:val="right"/>
              <w:rPr>
                <w:rFonts w:ascii="Georgia" w:hAnsi="Georgia"/>
                <w:sz w:val="16"/>
                <w:szCs w:val="16"/>
              </w:rPr>
            </w:pPr>
          </w:p>
        </w:tc>
        <w:tc>
          <w:tcPr>
            <w:tcW w:w="777" w:type="pct"/>
            <w:tcBorders>
              <w:top w:val="nil"/>
              <w:left w:val="nil"/>
              <w:bottom w:val="nil"/>
              <w:right w:val="nil"/>
            </w:tcBorders>
            <w:vAlign w:val="center"/>
            <w:hideMark/>
          </w:tcPr>
          <w:p w14:paraId="17358CA2" w14:textId="77777777" w:rsidR="000E6833" w:rsidRPr="00694475" w:rsidRDefault="000E6833" w:rsidP="00EE3F4D">
            <w:pPr>
              <w:jc w:val="right"/>
              <w:rPr>
                <w:rFonts w:ascii="Georgia" w:hAnsi="Georgia"/>
                <w:sz w:val="16"/>
                <w:szCs w:val="16"/>
              </w:rPr>
            </w:pPr>
          </w:p>
        </w:tc>
      </w:tr>
      <w:tr w:rsidR="0061577B" w:rsidRPr="00694475" w14:paraId="75ED82F4" w14:textId="77777777" w:rsidTr="00014442">
        <w:trPr>
          <w:trHeight w:val="170"/>
        </w:trPr>
        <w:tc>
          <w:tcPr>
            <w:tcW w:w="1952" w:type="pct"/>
            <w:tcBorders>
              <w:top w:val="nil"/>
              <w:left w:val="nil"/>
              <w:bottom w:val="nil"/>
              <w:right w:val="nil"/>
            </w:tcBorders>
            <w:noWrap/>
            <w:vAlign w:val="center"/>
            <w:hideMark/>
          </w:tcPr>
          <w:p w14:paraId="2A39241F" w14:textId="77777777" w:rsidR="000E6833" w:rsidRPr="00694475" w:rsidRDefault="000E6833" w:rsidP="000E6833">
            <w:pPr>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782" w:type="pct"/>
            <w:tcBorders>
              <w:top w:val="nil"/>
              <w:left w:val="nil"/>
              <w:bottom w:val="nil"/>
              <w:right w:val="nil"/>
            </w:tcBorders>
            <w:vAlign w:val="center"/>
            <w:hideMark/>
          </w:tcPr>
          <w:p w14:paraId="6D2B773A" w14:textId="77777777" w:rsidR="000E6833" w:rsidRPr="00694475" w:rsidRDefault="000E6833" w:rsidP="00EE3F4D">
            <w:pPr>
              <w:jc w:val="right"/>
              <w:rPr>
                <w:rFonts w:ascii="Georgia" w:hAnsi="Georgia" w:cs="Calibri"/>
                <w:b/>
                <w:bCs/>
                <w:i/>
                <w:iCs/>
                <w:color w:val="000000"/>
                <w:sz w:val="16"/>
                <w:szCs w:val="16"/>
              </w:rPr>
            </w:pPr>
          </w:p>
        </w:tc>
        <w:tc>
          <w:tcPr>
            <w:tcW w:w="102" w:type="pct"/>
            <w:tcBorders>
              <w:top w:val="nil"/>
              <w:left w:val="nil"/>
              <w:bottom w:val="nil"/>
              <w:right w:val="nil"/>
            </w:tcBorders>
            <w:noWrap/>
            <w:vAlign w:val="center"/>
            <w:hideMark/>
          </w:tcPr>
          <w:p w14:paraId="3789CE3A"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3CB95F1D"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vAlign w:val="center"/>
            <w:hideMark/>
          </w:tcPr>
          <w:p w14:paraId="2E829F6C"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642ABB70"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5665A349" w14:textId="77777777" w:rsidR="000E6833" w:rsidRPr="00694475" w:rsidRDefault="000E6833" w:rsidP="000E6833">
            <w:pPr>
              <w:jc w:val="right"/>
              <w:rPr>
                <w:rFonts w:ascii="Georgia" w:hAnsi="Georgia"/>
                <w:sz w:val="16"/>
                <w:szCs w:val="16"/>
              </w:rPr>
            </w:pPr>
          </w:p>
        </w:tc>
        <w:tc>
          <w:tcPr>
            <w:tcW w:w="777" w:type="pct"/>
            <w:tcBorders>
              <w:top w:val="nil"/>
              <w:left w:val="nil"/>
              <w:bottom w:val="nil"/>
              <w:right w:val="nil"/>
            </w:tcBorders>
            <w:vAlign w:val="center"/>
            <w:hideMark/>
          </w:tcPr>
          <w:p w14:paraId="1435FB11" w14:textId="77777777" w:rsidR="000E6833" w:rsidRPr="00694475" w:rsidRDefault="000E6833" w:rsidP="00EE3F4D">
            <w:pPr>
              <w:jc w:val="right"/>
              <w:rPr>
                <w:rFonts w:ascii="Georgia" w:hAnsi="Georgia"/>
                <w:sz w:val="16"/>
                <w:szCs w:val="16"/>
              </w:rPr>
            </w:pPr>
          </w:p>
        </w:tc>
      </w:tr>
      <w:tr w:rsidR="0061577B" w:rsidRPr="00694475" w14:paraId="6AEAA5FA" w14:textId="77777777" w:rsidTr="00014442">
        <w:trPr>
          <w:trHeight w:val="170"/>
        </w:trPr>
        <w:tc>
          <w:tcPr>
            <w:tcW w:w="1952" w:type="pct"/>
            <w:tcBorders>
              <w:top w:val="nil"/>
              <w:left w:val="nil"/>
              <w:bottom w:val="nil"/>
              <w:right w:val="nil"/>
            </w:tcBorders>
            <w:noWrap/>
            <w:vAlign w:val="center"/>
            <w:hideMark/>
          </w:tcPr>
          <w:p w14:paraId="33C5CB4B"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Terrenos</w:t>
            </w:r>
          </w:p>
        </w:tc>
        <w:tc>
          <w:tcPr>
            <w:tcW w:w="782" w:type="pct"/>
            <w:tcBorders>
              <w:top w:val="nil"/>
              <w:left w:val="nil"/>
              <w:bottom w:val="nil"/>
              <w:right w:val="nil"/>
            </w:tcBorders>
            <w:vAlign w:val="center"/>
            <w:hideMark/>
          </w:tcPr>
          <w:p w14:paraId="4614D171" w14:textId="2A881BE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(50.205)</w:t>
            </w:r>
          </w:p>
        </w:tc>
        <w:tc>
          <w:tcPr>
            <w:tcW w:w="102" w:type="pct"/>
            <w:tcBorders>
              <w:top w:val="nil"/>
              <w:left w:val="nil"/>
              <w:bottom w:val="nil"/>
              <w:right w:val="nil"/>
            </w:tcBorders>
            <w:noWrap/>
            <w:vAlign w:val="center"/>
            <w:hideMark/>
          </w:tcPr>
          <w:p w14:paraId="27B3A3AF"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319B3CED" w14:textId="1ED5AAD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2B7D2D7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7C45C7C7" w14:textId="6545F67E"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1C0E1B2D"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nil"/>
              <w:right w:val="nil"/>
            </w:tcBorders>
            <w:vAlign w:val="center"/>
            <w:hideMark/>
          </w:tcPr>
          <w:p w14:paraId="643546D1" w14:textId="1B419AD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(50.205)</w:t>
            </w:r>
          </w:p>
        </w:tc>
      </w:tr>
      <w:tr w:rsidR="0061577B" w:rsidRPr="00694475" w14:paraId="66FF4833" w14:textId="77777777" w:rsidTr="00014442">
        <w:trPr>
          <w:trHeight w:val="170"/>
        </w:trPr>
        <w:tc>
          <w:tcPr>
            <w:tcW w:w="1952" w:type="pct"/>
            <w:tcBorders>
              <w:top w:val="nil"/>
              <w:left w:val="nil"/>
              <w:bottom w:val="nil"/>
              <w:right w:val="nil"/>
            </w:tcBorders>
            <w:noWrap/>
            <w:vAlign w:val="center"/>
            <w:hideMark/>
          </w:tcPr>
          <w:p w14:paraId="46EE50CB"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82" w:type="pct"/>
            <w:tcBorders>
              <w:top w:val="nil"/>
              <w:left w:val="nil"/>
              <w:bottom w:val="nil"/>
              <w:right w:val="nil"/>
            </w:tcBorders>
            <w:vAlign w:val="center"/>
            <w:hideMark/>
          </w:tcPr>
          <w:p w14:paraId="3F9E6805" w14:textId="2483BB7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(82.793)</w:t>
            </w:r>
          </w:p>
        </w:tc>
        <w:tc>
          <w:tcPr>
            <w:tcW w:w="102" w:type="pct"/>
            <w:tcBorders>
              <w:top w:val="nil"/>
              <w:left w:val="nil"/>
              <w:bottom w:val="nil"/>
              <w:right w:val="nil"/>
            </w:tcBorders>
            <w:noWrap/>
            <w:vAlign w:val="center"/>
            <w:hideMark/>
          </w:tcPr>
          <w:p w14:paraId="3B094D5A"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nil"/>
              <w:right w:val="nil"/>
            </w:tcBorders>
            <w:vAlign w:val="center"/>
            <w:hideMark/>
          </w:tcPr>
          <w:p w14:paraId="6EE93EBF" w14:textId="156A115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0519296A"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31567D15" w14:textId="20AA6D8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5E096399"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nil"/>
              <w:right w:val="nil"/>
            </w:tcBorders>
            <w:vAlign w:val="center"/>
            <w:hideMark/>
          </w:tcPr>
          <w:p w14:paraId="293EBDAC" w14:textId="2B7A04D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(82.793)</w:t>
            </w:r>
          </w:p>
        </w:tc>
      </w:tr>
      <w:tr w:rsidR="0061577B" w:rsidRPr="00694475" w14:paraId="123E6F13" w14:textId="77777777" w:rsidTr="00014442">
        <w:trPr>
          <w:trHeight w:val="170"/>
        </w:trPr>
        <w:tc>
          <w:tcPr>
            <w:tcW w:w="1952" w:type="pct"/>
            <w:tcBorders>
              <w:top w:val="nil"/>
              <w:left w:val="nil"/>
              <w:bottom w:val="nil"/>
              <w:right w:val="nil"/>
            </w:tcBorders>
            <w:noWrap/>
            <w:vAlign w:val="center"/>
            <w:hideMark/>
          </w:tcPr>
          <w:p w14:paraId="6A81A8C3"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Equipamentos operacionais</w:t>
            </w:r>
          </w:p>
        </w:tc>
        <w:tc>
          <w:tcPr>
            <w:tcW w:w="782" w:type="pct"/>
            <w:tcBorders>
              <w:top w:val="nil"/>
              <w:left w:val="nil"/>
              <w:bottom w:val="single" w:sz="8" w:space="0" w:color="auto"/>
              <w:right w:val="nil"/>
            </w:tcBorders>
            <w:vAlign w:val="center"/>
            <w:hideMark/>
          </w:tcPr>
          <w:p w14:paraId="0B3431AF" w14:textId="68B46E3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(3.848)</w:t>
            </w:r>
          </w:p>
        </w:tc>
        <w:tc>
          <w:tcPr>
            <w:tcW w:w="102" w:type="pct"/>
            <w:tcBorders>
              <w:top w:val="nil"/>
              <w:left w:val="nil"/>
              <w:bottom w:val="nil"/>
              <w:right w:val="nil"/>
            </w:tcBorders>
            <w:noWrap/>
            <w:vAlign w:val="center"/>
            <w:hideMark/>
          </w:tcPr>
          <w:p w14:paraId="6C62CF2D"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single" w:sz="8" w:space="0" w:color="auto"/>
              <w:right w:val="nil"/>
            </w:tcBorders>
            <w:vAlign w:val="center"/>
            <w:hideMark/>
          </w:tcPr>
          <w:p w14:paraId="25B2F1ED" w14:textId="741E2FA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5CF7DF3F"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2C3C5F09" w14:textId="06A25F89"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2316AC5F"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single" w:sz="8" w:space="0" w:color="auto"/>
              <w:right w:val="nil"/>
            </w:tcBorders>
            <w:vAlign w:val="center"/>
            <w:hideMark/>
          </w:tcPr>
          <w:p w14:paraId="37DF72A8" w14:textId="38ED6BB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(3.848)</w:t>
            </w:r>
          </w:p>
        </w:tc>
      </w:tr>
      <w:tr w:rsidR="0061577B" w:rsidRPr="00694475" w14:paraId="48247C98" w14:textId="77777777" w:rsidTr="00014442">
        <w:trPr>
          <w:trHeight w:val="170"/>
        </w:trPr>
        <w:tc>
          <w:tcPr>
            <w:tcW w:w="1952" w:type="pct"/>
            <w:tcBorders>
              <w:top w:val="nil"/>
              <w:left w:val="nil"/>
              <w:bottom w:val="nil"/>
              <w:right w:val="nil"/>
            </w:tcBorders>
            <w:noWrap/>
            <w:vAlign w:val="center"/>
            <w:hideMark/>
          </w:tcPr>
          <w:p w14:paraId="0037EFCB" w14:textId="77777777" w:rsidR="000E6833" w:rsidRPr="00694475" w:rsidRDefault="000E6833" w:rsidP="000E6833">
            <w:pPr>
              <w:jc w:val="right"/>
              <w:rPr>
                <w:rFonts w:ascii="Georgia" w:hAnsi="Georgia" w:cs="Calibri"/>
                <w:color w:val="000000"/>
                <w:sz w:val="16"/>
                <w:szCs w:val="16"/>
              </w:rPr>
            </w:pPr>
          </w:p>
        </w:tc>
        <w:tc>
          <w:tcPr>
            <w:tcW w:w="782" w:type="pct"/>
            <w:tcBorders>
              <w:top w:val="nil"/>
              <w:left w:val="nil"/>
              <w:bottom w:val="nil"/>
              <w:right w:val="nil"/>
            </w:tcBorders>
            <w:vAlign w:val="center"/>
            <w:hideMark/>
          </w:tcPr>
          <w:p w14:paraId="7CF6E196"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26392318"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79040B49"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vAlign w:val="center"/>
            <w:hideMark/>
          </w:tcPr>
          <w:p w14:paraId="2B31D8DF"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3259A579"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342DF138" w14:textId="77777777" w:rsidR="000E6833" w:rsidRPr="00694475" w:rsidRDefault="000E6833" w:rsidP="000E6833">
            <w:pPr>
              <w:jc w:val="right"/>
              <w:rPr>
                <w:rFonts w:ascii="Georgia" w:hAnsi="Georgia"/>
                <w:sz w:val="16"/>
                <w:szCs w:val="16"/>
              </w:rPr>
            </w:pPr>
          </w:p>
        </w:tc>
        <w:tc>
          <w:tcPr>
            <w:tcW w:w="777" w:type="pct"/>
            <w:tcBorders>
              <w:top w:val="nil"/>
              <w:left w:val="nil"/>
              <w:bottom w:val="nil"/>
              <w:right w:val="nil"/>
            </w:tcBorders>
            <w:vAlign w:val="center"/>
            <w:hideMark/>
          </w:tcPr>
          <w:p w14:paraId="618BB826" w14:textId="77777777" w:rsidR="000E6833" w:rsidRPr="00694475" w:rsidRDefault="000E6833" w:rsidP="00EE3F4D">
            <w:pPr>
              <w:jc w:val="right"/>
              <w:rPr>
                <w:rFonts w:ascii="Georgia" w:hAnsi="Georgia"/>
                <w:sz w:val="16"/>
                <w:szCs w:val="16"/>
              </w:rPr>
            </w:pPr>
          </w:p>
        </w:tc>
      </w:tr>
      <w:tr w:rsidR="0061577B" w:rsidRPr="00694475" w14:paraId="68CCEE8D" w14:textId="77777777" w:rsidTr="00014442">
        <w:trPr>
          <w:trHeight w:val="170"/>
        </w:trPr>
        <w:tc>
          <w:tcPr>
            <w:tcW w:w="1952" w:type="pct"/>
            <w:tcBorders>
              <w:top w:val="nil"/>
              <w:left w:val="nil"/>
              <w:bottom w:val="nil"/>
              <w:right w:val="nil"/>
            </w:tcBorders>
            <w:noWrap/>
            <w:vAlign w:val="center"/>
            <w:hideMark/>
          </w:tcPr>
          <w:p w14:paraId="3ACCB78C" w14:textId="77777777" w:rsidR="000E6833" w:rsidRPr="00694475" w:rsidRDefault="000E6833" w:rsidP="000E6833">
            <w:pPr>
              <w:jc w:val="right"/>
              <w:rPr>
                <w:rFonts w:ascii="Georgia" w:hAnsi="Georgia"/>
                <w:sz w:val="16"/>
                <w:szCs w:val="16"/>
              </w:rPr>
            </w:pPr>
          </w:p>
        </w:tc>
        <w:tc>
          <w:tcPr>
            <w:tcW w:w="782" w:type="pct"/>
            <w:tcBorders>
              <w:top w:val="nil"/>
              <w:left w:val="nil"/>
              <w:bottom w:val="double" w:sz="6" w:space="0" w:color="auto"/>
              <w:right w:val="nil"/>
            </w:tcBorders>
            <w:vAlign w:val="center"/>
            <w:hideMark/>
          </w:tcPr>
          <w:p w14:paraId="5AAA5804" w14:textId="475A470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(136.846)</w:t>
            </w:r>
          </w:p>
        </w:tc>
        <w:tc>
          <w:tcPr>
            <w:tcW w:w="102" w:type="pct"/>
            <w:tcBorders>
              <w:top w:val="nil"/>
              <w:left w:val="nil"/>
              <w:bottom w:val="nil"/>
              <w:right w:val="nil"/>
            </w:tcBorders>
            <w:noWrap/>
            <w:vAlign w:val="center"/>
            <w:hideMark/>
          </w:tcPr>
          <w:p w14:paraId="53FF6958"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08793149" w14:textId="1C99C6F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vAlign w:val="center"/>
            <w:hideMark/>
          </w:tcPr>
          <w:p w14:paraId="2C64689B"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230DC6CC" w14:textId="2F84002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62903455"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double" w:sz="6" w:space="0" w:color="auto"/>
              <w:right w:val="nil"/>
            </w:tcBorders>
            <w:vAlign w:val="center"/>
            <w:hideMark/>
          </w:tcPr>
          <w:p w14:paraId="513491DF" w14:textId="1F8ACA5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(136.846)</w:t>
            </w:r>
          </w:p>
        </w:tc>
      </w:tr>
      <w:tr w:rsidR="0061577B" w:rsidRPr="00694475" w14:paraId="38818E93" w14:textId="77777777" w:rsidTr="00014442">
        <w:trPr>
          <w:trHeight w:val="170"/>
        </w:trPr>
        <w:tc>
          <w:tcPr>
            <w:tcW w:w="1952" w:type="pct"/>
            <w:tcBorders>
              <w:top w:val="nil"/>
              <w:left w:val="nil"/>
              <w:bottom w:val="nil"/>
              <w:right w:val="nil"/>
            </w:tcBorders>
            <w:noWrap/>
            <w:vAlign w:val="center"/>
            <w:hideMark/>
          </w:tcPr>
          <w:p w14:paraId="18E88F8F" w14:textId="77777777" w:rsidR="000E6833" w:rsidRPr="00694475" w:rsidRDefault="000E6833" w:rsidP="000E6833">
            <w:pPr>
              <w:jc w:val="right"/>
              <w:rPr>
                <w:rFonts w:ascii="Georgia" w:hAnsi="Georgia" w:cs="Calibri"/>
                <w:color w:val="000000"/>
                <w:sz w:val="16"/>
                <w:szCs w:val="16"/>
              </w:rPr>
            </w:pPr>
          </w:p>
        </w:tc>
        <w:tc>
          <w:tcPr>
            <w:tcW w:w="782" w:type="pct"/>
            <w:tcBorders>
              <w:top w:val="nil"/>
              <w:left w:val="nil"/>
              <w:bottom w:val="nil"/>
              <w:right w:val="nil"/>
            </w:tcBorders>
            <w:vAlign w:val="center"/>
            <w:hideMark/>
          </w:tcPr>
          <w:p w14:paraId="2CD82FDA"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7CB07BEF" w14:textId="77777777" w:rsidR="000E6833" w:rsidRPr="00694475" w:rsidRDefault="000E6833" w:rsidP="000E6833">
            <w:pPr>
              <w:jc w:val="right"/>
              <w:rPr>
                <w:rFonts w:ascii="Georgia" w:hAnsi="Georgia"/>
                <w:sz w:val="16"/>
                <w:szCs w:val="16"/>
              </w:rPr>
            </w:pPr>
          </w:p>
        </w:tc>
        <w:tc>
          <w:tcPr>
            <w:tcW w:w="601" w:type="pct"/>
            <w:tcBorders>
              <w:top w:val="nil"/>
              <w:left w:val="nil"/>
              <w:bottom w:val="nil"/>
              <w:right w:val="nil"/>
            </w:tcBorders>
            <w:vAlign w:val="center"/>
            <w:hideMark/>
          </w:tcPr>
          <w:p w14:paraId="198F7371"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vAlign w:val="center"/>
            <w:hideMark/>
          </w:tcPr>
          <w:p w14:paraId="2F4C7405"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230B9F9C" w14:textId="77777777" w:rsidR="000E6833" w:rsidRPr="00694475" w:rsidRDefault="000E6833" w:rsidP="000E6833">
            <w:pPr>
              <w:jc w:val="right"/>
              <w:rPr>
                <w:rFonts w:ascii="Georgia" w:hAnsi="Georgia"/>
                <w:sz w:val="16"/>
                <w:szCs w:val="16"/>
              </w:rPr>
            </w:pPr>
          </w:p>
        </w:tc>
        <w:tc>
          <w:tcPr>
            <w:tcW w:w="81" w:type="pct"/>
            <w:tcBorders>
              <w:top w:val="nil"/>
              <w:left w:val="nil"/>
              <w:bottom w:val="nil"/>
              <w:right w:val="nil"/>
            </w:tcBorders>
            <w:noWrap/>
            <w:vAlign w:val="bottom"/>
            <w:hideMark/>
          </w:tcPr>
          <w:p w14:paraId="0FF6FB91" w14:textId="77777777" w:rsidR="000E6833" w:rsidRPr="00694475" w:rsidRDefault="000E6833" w:rsidP="000E6833">
            <w:pPr>
              <w:jc w:val="right"/>
              <w:rPr>
                <w:rFonts w:ascii="Georgia" w:hAnsi="Georgia"/>
                <w:sz w:val="16"/>
                <w:szCs w:val="16"/>
              </w:rPr>
            </w:pPr>
          </w:p>
        </w:tc>
        <w:tc>
          <w:tcPr>
            <w:tcW w:w="777" w:type="pct"/>
            <w:tcBorders>
              <w:top w:val="nil"/>
              <w:left w:val="nil"/>
              <w:bottom w:val="nil"/>
              <w:right w:val="nil"/>
            </w:tcBorders>
            <w:vAlign w:val="center"/>
            <w:hideMark/>
          </w:tcPr>
          <w:p w14:paraId="111D9FA1" w14:textId="77777777" w:rsidR="000E6833" w:rsidRPr="00694475" w:rsidRDefault="000E6833" w:rsidP="00EE3F4D">
            <w:pPr>
              <w:jc w:val="right"/>
              <w:rPr>
                <w:rFonts w:ascii="Georgia" w:hAnsi="Georgia"/>
                <w:sz w:val="16"/>
                <w:szCs w:val="16"/>
              </w:rPr>
            </w:pPr>
          </w:p>
        </w:tc>
      </w:tr>
      <w:tr w:rsidR="0061577B" w:rsidRPr="00694475" w14:paraId="7A2C3A77" w14:textId="77777777" w:rsidTr="00014442">
        <w:trPr>
          <w:trHeight w:val="170"/>
        </w:trPr>
        <w:tc>
          <w:tcPr>
            <w:tcW w:w="1952" w:type="pct"/>
            <w:tcBorders>
              <w:top w:val="nil"/>
              <w:left w:val="nil"/>
              <w:bottom w:val="nil"/>
              <w:right w:val="nil"/>
            </w:tcBorders>
            <w:noWrap/>
            <w:vAlign w:val="center"/>
            <w:hideMark/>
          </w:tcPr>
          <w:p w14:paraId="5D4761E3"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 xml:space="preserve">Imobilizado líquido </w:t>
            </w:r>
          </w:p>
        </w:tc>
        <w:tc>
          <w:tcPr>
            <w:tcW w:w="782" w:type="pct"/>
            <w:tcBorders>
              <w:top w:val="nil"/>
              <w:left w:val="nil"/>
              <w:bottom w:val="double" w:sz="6" w:space="0" w:color="auto"/>
              <w:right w:val="nil"/>
            </w:tcBorders>
            <w:vAlign w:val="center"/>
            <w:hideMark/>
          </w:tcPr>
          <w:p w14:paraId="16831C0E" w14:textId="07DECF6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375.591</w:t>
            </w:r>
          </w:p>
        </w:tc>
        <w:tc>
          <w:tcPr>
            <w:tcW w:w="102" w:type="pct"/>
            <w:tcBorders>
              <w:top w:val="nil"/>
              <w:left w:val="nil"/>
              <w:bottom w:val="nil"/>
              <w:right w:val="nil"/>
            </w:tcBorders>
            <w:noWrap/>
            <w:vAlign w:val="center"/>
            <w:hideMark/>
          </w:tcPr>
          <w:p w14:paraId="3ED80FB7" w14:textId="77777777" w:rsidR="000E6833" w:rsidRPr="00694475" w:rsidRDefault="000E6833" w:rsidP="000E6833">
            <w:pPr>
              <w:jc w:val="right"/>
              <w:rPr>
                <w:rFonts w:ascii="Georgia" w:hAnsi="Georgia" w:cs="Calibri"/>
                <w:color w:val="000000"/>
                <w:sz w:val="16"/>
                <w:szCs w:val="16"/>
              </w:rPr>
            </w:pPr>
          </w:p>
        </w:tc>
        <w:tc>
          <w:tcPr>
            <w:tcW w:w="601" w:type="pct"/>
            <w:tcBorders>
              <w:top w:val="nil"/>
              <w:left w:val="nil"/>
              <w:bottom w:val="double" w:sz="6" w:space="0" w:color="auto"/>
              <w:right w:val="nil"/>
            </w:tcBorders>
            <w:vAlign w:val="center"/>
            <w:hideMark/>
          </w:tcPr>
          <w:p w14:paraId="01DFB607" w14:textId="36ADBCB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1.391</w:t>
            </w:r>
          </w:p>
        </w:tc>
        <w:tc>
          <w:tcPr>
            <w:tcW w:w="81" w:type="pct"/>
            <w:tcBorders>
              <w:top w:val="nil"/>
              <w:left w:val="nil"/>
              <w:bottom w:val="nil"/>
              <w:right w:val="nil"/>
            </w:tcBorders>
            <w:vAlign w:val="center"/>
            <w:hideMark/>
          </w:tcPr>
          <w:p w14:paraId="7E56D62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64626511" w14:textId="0A0BD79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2DCC3849" w14:textId="77777777" w:rsidR="000E6833" w:rsidRPr="00694475" w:rsidRDefault="000E6833" w:rsidP="000E6833">
            <w:pPr>
              <w:jc w:val="right"/>
              <w:rPr>
                <w:rFonts w:ascii="Georgia" w:hAnsi="Georgia" w:cs="Calibri"/>
                <w:color w:val="000000"/>
                <w:sz w:val="16"/>
                <w:szCs w:val="16"/>
              </w:rPr>
            </w:pPr>
          </w:p>
        </w:tc>
        <w:tc>
          <w:tcPr>
            <w:tcW w:w="777" w:type="pct"/>
            <w:tcBorders>
              <w:top w:val="nil"/>
              <w:left w:val="nil"/>
              <w:bottom w:val="double" w:sz="6" w:space="0" w:color="auto"/>
              <w:right w:val="nil"/>
            </w:tcBorders>
            <w:vAlign w:val="center"/>
            <w:hideMark/>
          </w:tcPr>
          <w:p w14:paraId="0E980CB5" w14:textId="5F21F9A9"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376.982</w:t>
            </w:r>
          </w:p>
        </w:tc>
      </w:tr>
    </w:tbl>
    <w:p w14:paraId="1C7A97B1" w14:textId="77777777" w:rsidR="000E6833" w:rsidRPr="00694475" w:rsidRDefault="000E6833" w:rsidP="00870D26">
      <w:pPr>
        <w:rPr>
          <w:rFonts w:ascii="Georgia-Italic" w:hAnsi="Georgia-Italic"/>
        </w:rPr>
      </w:pPr>
    </w:p>
    <w:tbl>
      <w:tblPr>
        <w:tblW w:w="4911" w:type="pct"/>
        <w:tblCellMar>
          <w:left w:w="70" w:type="dxa"/>
          <w:right w:w="70" w:type="dxa"/>
        </w:tblCellMar>
        <w:tblLook w:val="04A0" w:firstRow="1" w:lastRow="0" w:firstColumn="1" w:lastColumn="0" w:noHBand="0" w:noVBand="1"/>
      </w:tblPr>
      <w:tblGrid>
        <w:gridCol w:w="3539"/>
        <w:gridCol w:w="1421"/>
        <w:gridCol w:w="185"/>
        <w:gridCol w:w="1089"/>
        <w:gridCol w:w="146"/>
        <w:gridCol w:w="1132"/>
        <w:gridCol w:w="146"/>
        <w:gridCol w:w="1415"/>
      </w:tblGrid>
      <w:tr w:rsidR="0061577B" w:rsidRPr="00694475" w14:paraId="6BBDC2EC" w14:textId="77777777" w:rsidTr="00B56A02">
        <w:trPr>
          <w:trHeight w:val="170"/>
        </w:trPr>
        <w:tc>
          <w:tcPr>
            <w:tcW w:w="1951" w:type="pct"/>
            <w:tcBorders>
              <w:top w:val="nil"/>
              <w:left w:val="nil"/>
              <w:bottom w:val="nil"/>
              <w:right w:val="nil"/>
            </w:tcBorders>
            <w:noWrap/>
            <w:vAlign w:val="bottom"/>
            <w:hideMark/>
          </w:tcPr>
          <w:p w14:paraId="2E1981C0" w14:textId="77777777" w:rsidR="000E6833" w:rsidRPr="00694475" w:rsidRDefault="000E6833" w:rsidP="000E6833">
            <w:pPr>
              <w:rPr>
                <w:rFonts w:ascii="Georgia" w:hAnsi="Georgia"/>
                <w:sz w:val="16"/>
                <w:szCs w:val="16"/>
              </w:rPr>
            </w:pPr>
          </w:p>
        </w:tc>
        <w:tc>
          <w:tcPr>
            <w:tcW w:w="3049" w:type="pct"/>
            <w:gridSpan w:val="7"/>
            <w:tcBorders>
              <w:top w:val="nil"/>
              <w:left w:val="nil"/>
              <w:bottom w:val="single" w:sz="8" w:space="0" w:color="auto"/>
              <w:right w:val="nil"/>
            </w:tcBorders>
            <w:noWrap/>
            <w:vAlign w:val="bottom"/>
            <w:hideMark/>
          </w:tcPr>
          <w:p w14:paraId="23937A0B"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61577B" w:rsidRPr="00694475" w14:paraId="744A947B" w14:textId="77777777" w:rsidTr="00B56A02">
        <w:trPr>
          <w:trHeight w:val="170"/>
        </w:trPr>
        <w:tc>
          <w:tcPr>
            <w:tcW w:w="1951" w:type="pct"/>
            <w:tcBorders>
              <w:top w:val="nil"/>
              <w:left w:val="nil"/>
              <w:bottom w:val="nil"/>
              <w:right w:val="nil"/>
            </w:tcBorders>
            <w:noWrap/>
            <w:vAlign w:val="bottom"/>
            <w:hideMark/>
          </w:tcPr>
          <w:p w14:paraId="69EBCA26" w14:textId="77777777" w:rsidR="000E6833" w:rsidRPr="00694475" w:rsidRDefault="000E6833" w:rsidP="000E6833">
            <w:pPr>
              <w:jc w:val="right"/>
              <w:rPr>
                <w:rFonts w:ascii="Georgia" w:hAnsi="Georgia" w:cs="Calibri"/>
                <w:b/>
                <w:bCs/>
                <w:color w:val="000000"/>
                <w:sz w:val="16"/>
                <w:szCs w:val="16"/>
              </w:rPr>
            </w:pPr>
          </w:p>
        </w:tc>
        <w:tc>
          <w:tcPr>
            <w:tcW w:w="783" w:type="pct"/>
            <w:tcBorders>
              <w:top w:val="nil"/>
              <w:left w:val="nil"/>
              <w:bottom w:val="nil"/>
              <w:right w:val="nil"/>
            </w:tcBorders>
            <w:noWrap/>
            <w:vAlign w:val="bottom"/>
            <w:hideMark/>
          </w:tcPr>
          <w:p w14:paraId="15B6FBBC" w14:textId="77777777" w:rsidR="000E6833" w:rsidRPr="00694475" w:rsidRDefault="000E6833" w:rsidP="000E6833">
            <w:pPr>
              <w:rPr>
                <w:rFonts w:ascii="Georgia" w:hAnsi="Georgia"/>
                <w:sz w:val="16"/>
                <w:szCs w:val="16"/>
              </w:rPr>
            </w:pPr>
          </w:p>
        </w:tc>
        <w:tc>
          <w:tcPr>
            <w:tcW w:w="102" w:type="pct"/>
            <w:tcBorders>
              <w:top w:val="nil"/>
              <w:left w:val="nil"/>
              <w:bottom w:val="nil"/>
              <w:right w:val="nil"/>
            </w:tcBorders>
            <w:noWrap/>
            <w:vAlign w:val="bottom"/>
            <w:hideMark/>
          </w:tcPr>
          <w:p w14:paraId="27E40C4D" w14:textId="77777777" w:rsidR="000E6833" w:rsidRPr="00694475" w:rsidRDefault="000E6833" w:rsidP="000E6833">
            <w:pPr>
              <w:jc w:val="right"/>
              <w:rPr>
                <w:rFonts w:ascii="Georgia" w:hAnsi="Georgia"/>
                <w:sz w:val="16"/>
                <w:szCs w:val="16"/>
              </w:rPr>
            </w:pPr>
          </w:p>
        </w:tc>
        <w:tc>
          <w:tcPr>
            <w:tcW w:w="600" w:type="pct"/>
            <w:tcBorders>
              <w:top w:val="nil"/>
              <w:left w:val="nil"/>
              <w:bottom w:val="nil"/>
              <w:right w:val="nil"/>
            </w:tcBorders>
            <w:noWrap/>
            <w:vAlign w:val="bottom"/>
            <w:hideMark/>
          </w:tcPr>
          <w:p w14:paraId="72B8B7DE"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noWrap/>
            <w:vAlign w:val="bottom"/>
            <w:hideMark/>
          </w:tcPr>
          <w:p w14:paraId="3372ADF2"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noWrap/>
            <w:vAlign w:val="bottom"/>
            <w:hideMark/>
          </w:tcPr>
          <w:p w14:paraId="5187DEC6"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noWrap/>
            <w:vAlign w:val="bottom"/>
            <w:hideMark/>
          </w:tcPr>
          <w:p w14:paraId="647A452B" w14:textId="77777777" w:rsidR="000E6833" w:rsidRPr="00694475" w:rsidRDefault="000E6833" w:rsidP="000E6833">
            <w:pPr>
              <w:jc w:val="right"/>
              <w:rPr>
                <w:rFonts w:ascii="Georgia" w:hAnsi="Georgia"/>
                <w:sz w:val="16"/>
                <w:szCs w:val="16"/>
              </w:rPr>
            </w:pPr>
          </w:p>
        </w:tc>
        <w:tc>
          <w:tcPr>
            <w:tcW w:w="779" w:type="pct"/>
            <w:tcBorders>
              <w:top w:val="nil"/>
              <w:left w:val="nil"/>
              <w:bottom w:val="nil"/>
              <w:right w:val="nil"/>
            </w:tcBorders>
            <w:noWrap/>
            <w:vAlign w:val="bottom"/>
            <w:hideMark/>
          </w:tcPr>
          <w:p w14:paraId="41BC6A66" w14:textId="77777777" w:rsidR="000E6833" w:rsidRPr="00694475" w:rsidRDefault="000E6833" w:rsidP="000E6833">
            <w:pPr>
              <w:jc w:val="right"/>
              <w:rPr>
                <w:rFonts w:ascii="Georgia" w:hAnsi="Georgia"/>
                <w:sz w:val="16"/>
                <w:szCs w:val="16"/>
              </w:rPr>
            </w:pPr>
          </w:p>
        </w:tc>
      </w:tr>
      <w:tr w:rsidR="0061577B" w:rsidRPr="00694475" w14:paraId="202C5175" w14:textId="77777777" w:rsidTr="00B56A02">
        <w:trPr>
          <w:trHeight w:val="170"/>
        </w:trPr>
        <w:tc>
          <w:tcPr>
            <w:tcW w:w="1951" w:type="pct"/>
            <w:tcBorders>
              <w:top w:val="nil"/>
              <w:left w:val="nil"/>
              <w:bottom w:val="nil"/>
              <w:right w:val="nil"/>
            </w:tcBorders>
            <w:noWrap/>
            <w:vAlign w:val="center"/>
            <w:hideMark/>
          </w:tcPr>
          <w:p w14:paraId="6C2F332F" w14:textId="77777777" w:rsidR="000E6833" w:rsidRPr="00694475" w:rsidRDefault="000E6833" w:rsidP="000E6833">
            <w:pPr>
              <w:jc w:val="right"/>
              <w:rPr>
                <w:rFonts w:ascii="Georgia" w:hAnsi="Georgia"/>
                <w:sz w:val="16"/>
                <w:szCs w:val="16"/>
              </w:rPr>
            </w:pPr>
          </w:p>
        </w:tc>
        <w:tc>
          <w:tcPr>
            <w:tcW w:w="783" w:type="pct"/>
            <w:tcBorders>
              <w:top w:val="nil"/>
              <w:left w:val="nil"/>
              <w:bottom w:val="single" w:sz="8" w:space="0" w:color="auto"/>
              <w:right w:val="nil"/>
            </w:tcBorders>
            <w:vAlign w:val="bottom"/>
            <w:hideMark/>
          </w:tcPr>
          <w:p w14:paraId="69CB7FB1"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31/12/2023</w:t>
            </w:r>
          </w:p>
        </w:tc>
        <w:tc>
          <w:tcPr>
            <w:tcW w:w="102" w:type="pct"/>
            <w:tcBorders>
              <w:top w:val="nil"/>
              <w:left w:val="nil"/>
              <w:bottom w:val="nil"/>
              <w:right w:val="nil"/>
            </w:tcBorders>
            <w:vAlign w:val="bottom"/>
            <w:hideMark/>
          </w:tcPr>
          <w:p w14:paraId="3EEE9F9D" w14:textId="77777777" w:rsidR="000E6833" w:rsidRPr="00694475" w:rsidRDefault="000E6833" w:rsidP="000E6833">
            <w:pPr>
              <w:jc w:val="right"/>
              <w:rPr>
                <w:rFonts w:ascii="Georgia" w:hAnsi="Georgia" w:cs="Calibri"/>
                <w:b/>
                <w:bCs/>
                <w:color w:val="000000"/>
                <w:sz w:val="16"/>
                <w:szCs w:val="16"/>
              </w:rPr>
            </w:pPr>
          </w:p>
        </w:tc>
        <w:tc>
          <w:tcPr>
            <w:tcW w:w="600" w:type="pct"/>
            <w:tcBorders>
              <w:top w:val="nil"/>
              <w:left w:val="nil"/>
              <w:bottom w:val="single" w:sz="8" w:space="0" w:color="auto"/>
              <w:right w:val="nil"/>
            </w:tcBorders>
            <w:noWrap/>
            <w:vAlign w:val="bottom"/>
            <w:hideMark/>
          </w:tcPr>
          <w:p w14:paraId="636E1C9B"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80" w:type="pct"/>
            <w:tcBorders>
              <w:top w:val="nil"/>
              <w:left w:val="nil"/>
              <w:bottom w:val="nil"/>
              <w:right w:val="nil"/>
            </w:tcBorders>
            <w:vAlign w:val="bottom"/>
            <w:hideMark/>
          </w:tcPr>
          <w:p w14:paraId="124C4698" w14:textId="77777777" w:rsidR="000E6833" w:rsidRPr="00694475" w:rsidRDefault="000E6833" w:rsidP="000E6833">
            <w:pPr>
              <w:jc w:val="right"/>
              <w:rPr>
                <w:rFonts w:ascii="Georgia" w:hAnsi="Georgia" w:cs="Calibri"/>
                <w:b/>
                <w:bCs/>
                <w:color w:val="000000"/>
                <w:sz w:val="16"/>
                <w:szCs w:val="16"/>
              </w:rPr>
            </w:pPr>
          </w:p>
        </w:tc>
        <w:tc>
          <w:tcPr>
            <w:tcW w:w="624" w:type="pct"/>
            <w:tcBorders>
              <w:top w:val="nil"/>
              <w:left w:val="nil"/>
              <w:bottom w:val="single" w:sz="8" w:space="0" w:color="auto"/>
              <w:right w:val="nil"/>
            </w:tcBorders>
            <w:vAlign w:val="bottom"/>
            <w:hideMark/>
          </w:tcPr>
          <w:p w14:paraId="133CF85C"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Baixas</w:t>
            </w:r>
          </w:p>
        </w:tc>
        <w:tc>
          <w:tcPr>
            <w:tcW w:w="80" w:type="pct"/>
            <w:tcBorders>
              <w:top w:val="nil"/>
              <w:left w:val="nil"/>
              <w:bottom w:val="nil"/>
              <w:right w:val="nil"/>
            </w:tcBorders>
            <w:noWrap/>
            <w:vAlign w:val="bottom"/>
            <w:hideMark/>
          </w:tcPr>
          <w:p w14:paraId="25108B4F" w14:textId="77777777" w:rsidR="000E6833" w:rsidRPr="00694475" w:rsidRDefault="000E6833" w:rsidP="000E6833">
            <w:pPr>
              <w:jc w:val="right"/>
              <w:rPr>
                <w:rFonts w:ascii="Georgia" w:hAnsi="Georgia" w:cs="Calibri"/>
                <w:b/>
                <w:bCs/>
                <w:color w:val="000000"/>
                <w:sz w:val="16"/>
                <w:szCs w:val="16"/>
              </w:rPr>
            </w:pPr>
          </w:p>
        </w:tc>
        <w:tc>
          <w:tcPr>
            <w:tcW w:w="779" w:type="pct"/>
            <w:tcBorders>
              <w:top w:val="nil"/>
              <w:left w:val="nil"/>
              <w:bottom w:val="single" w:sz="8" w:space="0" w:color="auto"/>
              <w:right w:val="nil"/>
            </w:tcBorders>
            <w:vAlign w:val="bottom"/>
            <w:hideMark/>
          </w:tcPr>
          <w:p w14:paraId="06BD1DC9" w14:textId="77777777" w:rsidR="000E6833" w:rsidRPr="00694475" w:rsidRDefault="000E6833" w:rsidP="000E6833">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61577B" w:rsidRPr="00694475" w14:paraId="49C2620F" w14:textId="77777777" w:rsidTr="00B56A02">
        <w:trPr>
          <w:trHeight w:val="170"/>
        </w:trPr>
        <w:tc>
          <w:tcPr>
            <w:tcW w:w="1951" w:type="pct"/>
            <w:tcBorders>
              <w:top w:val="nil"/>
              <w:left w:val="nil"/>
              <w:bottom w:val="nil"/>
              <w:right w:val="nil"/>
            </w:tcBorders>
            <w:noWrap/>
            <w:vAlign w:val="center"/>
            <w:hideMark/>
          </w:tcPr>
          <w:p w14:paraId="5F3DBA23"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Custo</w:t>
            </w:r>
          </w:p>
        </w:tc>
        <w:tc>
          <w:tcPr>
            <w:tcW w:w="783" w:type="pct"/>
            <w:tcBorders>
              <w:top w:val="nil"/>
              <w:left w:val="nil"/>
              <w:bottom w:val="nil"/>
              <w:right w:val="nil"/>
            </w:tcBorders>
            <w:hideMark/>
          </w:tcPr>
          <w:p w14:paraId="5E1AB93D" w14:textId="77777777" w:rsidR="000E6833" w:rsidRPr="00694475" w:rsidRDefault="000E6833" w:rsidP="000E6833">
            <w:pPr>
              <w:rPr>
                <w:rFonts w:ascii="Georgia" w:hAnsi="Georgia" w:cs="Calibri"/>
                <w:b/>
                <w:bCs/>
                <w:color w:val="000000"/>
                <w:sz w:val="16"/>
                <w:szCs w:val="16"/>
              </w:rPr>
            </w:pPr>
          </w:p>
        </w:tc>
        <w:tc>
          <w:tcPr>
            <w:tcW w:w="102" w:type="pct"/>
            <w:tcBorders>
              <w:top w:val="nil"/>
              <w:left w:val="nil"/>
              <w:bottom w:val="nil"/>
              <w:right w:val="nil"/>
            </w:tcBorders>
            <w:hideMark/>
          </w:tcPr>
          <w:p w14:paraId="424141E9" w14:textId="77777777" w:rsidR="000E6833" w:rsidRPr="00694475" w:rsidRDefault="000E6833" w:rsidP="000E6833">
            <w:pPr>
              <w:rPr>
                <w:rFonts w:ascii="Georgia" w:hAnsi="Georgia"/>
                <w:sz w:val="16"/>
                <w:szCs w:val="16"/>
              </w:rPr>
            </w:pPr>
          </w:p>
        </w:tc>
        <w:tc>
          <w:tcPr>
            <w:tcW w:w="600" w:type="pct"/>
            <w:tcBorders>
              <w:top w:val="nil"/>
              <w:left w:val="nil"/>
              <w:bottom w:val="nil"/>
              <w:right w:val="nil"/>
            </w:tcBorders>
            <w:hideMark/>
          </w:tcPr>
          <w:p w14:paraId="5C8A5EEF" w14:textId="77777777" w:rsidR="000E6833" w:rsidRPr="00694475" w:rsidRDefault="000E6833" w:rsidP="000E6833">
            <w:pPr>
              <w:rPr>
                <w:rFonts w:ascii="Georgia" w:hAnsi="Georgia"/>
                <w:sz w:val="16"/>
                <w:szCs w:val="16"/>
              </w:rPr>
            </w:pPr>
          </w:p>
        </w:tc>
        <w:tc>
          <w:tcPr>
            <w:tcW w:w="80" w:type="pct"/>
            <w:tcBorders>
              <w:top w:val="nil"/>
              <w:left w:val="nil"/>
              <w:bottom w:val="nil"/>
              <w:right w:val="nil"/>
            </w:tcBorders>
            <w:hideMark/>
          </w:tcPr>
          <w:p w14:paraId="4368E81E" w14:textId="77777777" w:rsidR="000E6833" w:rsidRPr="00694475" w:rsidRDefault="000E6833" w:rsidP="000E6833">
            <w:pPr>
              <w:rPr>
                <w:rFonts w:ascii="Georgia" w:hAnsi="Georgia"/>
                <w:sz w:val="16"/>
                <w:szCs w:val="16"/>
              </w:rPr>
            </w:pPr>
          </w:p>
        </w:tc>
        <w:tc>
          <w:tcPr>
            <w:tcW w:w="624" w:type="pct"/>
            <w:tcBorders>
              <w:top w:val="nil"/>
              <w:left w:val="nil"/>
              <w:bottom w:val="nil"/>
              <w:right w:val="nil"/>
            </w:tcBorders>
            <w:hideMark/>
          </w:tcPr>
          <w:p w14:paraId="2A9D92F4" w14:textId="77777777" w:rsidR="000E6833" w:rsidRPr="00694475" w:rsidRDefault="000E6833" w:rsidP="000E6833">
            <w:pPr>
              <w:rPr>
                <w:rFonts w:ascii="Georgia" w:hAnsi="Georgia"/>
                <w:sz w:val="16"/>
                <w:szCs w:val="16"/>
              </w:rPr>
            </w:pPr>
          </w:p>
        </w:tc>
        <w:tc>
          <w:tcPr>
            <w:tcW w:w="80" w:type="pct"/>
            <w:tcBorders>
              <w:top w:val="nil"/>
              <w:left w:val="nil"/>
              <w:bottom w:val="nil"/>
              <w:right w:val="nil"/>
            </w:tcBorders>
            <w:noWrap/>
            <w:vAlign w:val="bottom"/>
            <w:hideMark/>
          </w:tcPr>
          <w:p w14:paraId="7A1B5C20" w14:textId="77777777" w:rsidR="000E6833" w:rsidRPr="00694475" w:rsidRDefault="000E6833" w:rsidP="000E6833">
            <w:pPr>
              <w:rPr>
                <w:rFonts w:ascii="Georgia" w:hAnsi="Georgia"/>
                <w:sz w:val="16"/>
                <w:szCs w:val="16"/>
              </w:rPr>
            </w:pPr>
          </w:p>
        </w:tc>
        <w:tc>
          <w:tcPr>
            <w:tcW w:w="779" w:type="pct"/>
            <w:tcBorders>
              <w:top w:val="nil"/>
              <w:left w:val="nil"/>
              <w:bottom w:val="nil"/>
              <w:right w:val="nil"/>
            </w:tcBorders>
            <w:hideMark/>
          </w:tcPr>
          <w:p w14:paraId="06AA2E64" w14:textId="77777777" w:rsidR="000E6833" w:rsidRPr="00694475" w:rsidRDefault="000E6833" w:rsidP="000E6833">
            <w:pPr>
              <w:rPr>
                <w:rFonts w:ascii="Georgia" w:hAnsi="Georgia"/>
                <w:sz w:val="16"/>
                <w:szCs w:val="16"/>
              </w:rPr>
            </w:pPr>
          </w:p>
        </w:tc>
      </w:tr>
      <w:tr w:rsidR="0061577B" w:rsidRPr="00694475" w14:paraId="35E86A7E" w14:textId="77777777" w:rsidTr="00B56A02">
        <w:trPr>
          <w:trHeight w:val="170"/>
        </w:trPr>
        <w:tc>
          <w:tcPr>
            <w:tcW w:w="1951" w:type="pct"/>
            <w:tcBorders>
              <w:top w:val="nil"/>
              <w:left w:val="nil"/>
              <w:bottom w:val="nil"/>
              <w:right w:val="nil"/>
            </w:tcBorders>
            <w:noWrap/>
            <w:vAlign w:val="center"/>
            <w:hideMark/>
          </w:tcPr>
          <w:p w14:paraId="4138A7F9"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Terrenos</w:t>
            </w:r>
          </w:p>
        </w:tc>
        <w:tc>
          <w:tcPr>
            <w:tcW w:w="783" w:type="pct"/>
            <w:tcBorders>
              <w:top w:val="nil"/>
              <w:left w:val="nil"/>
              <w:bottom w:val="nil"/>
              <w:right w:val="nil"/>
            </w:tcBorders>
            <w:vAlign w:val="center"/>
            <w:hideMark/>
          </w:tcPr>
          <w:p w14:paraId="3590E315" w14:textId="0998F73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486.818</w:t>
            </w:r>
          </w:p>
        </w:tc>
        <w:tc>
          <w:tcPr>
            <w:tcW w:w="102" w:type="pct"/>
            <w:tcBorders>
              <w:top w:val="nil"/>
              <w:left w:val="nil"/>
              <w:bottom w:val="nil"/>
              <w:right w:val="nil"/>
            </w:tcBorders>
            <w:hideMark/>
          </w:tcPr>
          <w:p w14:paraId="12647E7D"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34553D6E" w14:textId="073B4B4A" w:rsidR="000E6833" w:rsidRPr="00694475" w:rsidRDefault="000E6833" w:rsidP="000E6833">
            <w:pPr>
              <w:jc w:val="right"/>
              <w:rPr>
                <w:rFonts w:ascii="Georgia" w:hAnsi="Georgia" w:cs="Calibri"/>
                <w:sz w:val="16"/>
                <w:szCs w:val="16"/>
              </w:rPr>
            </w:pPr>
            <w:r w:rsidRPr="00694475">
              <w:rPr>
                <w:rFonts w:ascii="Georgia" w:hAnsi="Georgia" w:cs="Calibri"/>
                <w:sz w:val="16"/>
                <w:szCs w:val="16"/>
              </w:rPr>
              <w:t>-</w:t>
            </w:r>
          </w:p>
        </w:tc>
        <w:tc>
          <w:tcPr>
            <w:tcW w:w="80" w:type="pct"/>
            <w:tcBorders>
              <w:top w:val="nil"/>
              <w:left w:val="nil"/>
              <w:bottom w:val="nil"/>
              <w:right w:val="nil"/>
            </w:tcBorders>
            <w:hideMark/>
          </w:tcPr>
          <w:p w14:paraId="45226B65" w14:textId="77777777" w:rsidR="000E6833" w:rsidRPr="00694475" w:rsidRDefault="000E6833" w:rsidP="000E6833">
            <w:pPr>
              <w:jc w:val="right"/>
              <w:rPr>
                <w:rFonts w:ascii="Georgia" w:hAnsi="Georgia" w:cs="Calibri"/>
                <w:sz w:val="16"/>
                <w:szCs w:val="16"/>
              </w:rPr>
            </w:pPr>
          </w:p>
        </w:tc>
        <w:tc>
          <w:tcPr>
            <w:tcW w:w="624" w:type="pct"/>
            <w:tcBorders>
              <w:top w:val="nil"/>
              <w:left w:val="nil"/>
              <w:bottom w:val="nil"/>
              <w:right w:val="nil"/>
            </w:tcBorders>
            <w:vAlign w:val="center"/>
            <w:hideMark/>
          </w:tcPr>
          <w:p w14:paraId="547ED1A4" w14:textId="4B43D76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203D5327"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nil"/>
              <w:right w:val="nil"/>
            </w:tcBorders>
            <w:vAlign w:val="center"/>
            <w:hideMark/>
          </w:tcPr>
          <w:p w14:paraId="6BABB916" w14:textId="69D132F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486.818</w:t>
            </w:r>
          </w:p>
        </w:tc>
      </w:tr>
      <w:tr w:rsidR="0061577B" w:rsidRPr="00694475" w14:paraId="30DA160B" w14:textId="77777777" w:rsidTr="00B56A02">
        <w:trPr>
          <w:trHeight w:val="170"/>
        </w:trPr>
        <w:tc>
          <w:tcPr>
            <w:tcW w:w="1951" w:type="pct"/>
            <w:tcBorders>
              <w:top w:val="nil"/>
              <w:left w:val="nil"/>
              <w:bottom w:val="nil"/>
              <w:right w:val="nil"/>
            </w:tcBorders>
            <w:noWrap/>
            <w:vAlign w:val="center"/>
            <w:hideMark/>
          </w:tcPr>
          <w:p w14:paraId="304A3406"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83" w:type="pct"/>
            <w:tcBorders>
              <w:top w:val="nil"/>
              <w:left w:val="nil"/>
              <w:bottom w:val="nil"/>
              <w:right w:val="nil"/>
            </w:tcBorders>
            <w:vAlign w:val="center"/>
            <w:hideMark/>
          </w:tcPr>
          <w:p w14:paraId="29BA9243" w14:textId="51399DA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700.810</w:t>
            </w:r>
          </w:p>
        </w:tc>
        <w:tc>
          <w:tcPr>
            <w:tcW w:w="102" w:type="pct"/>
            <w:tcBorders>
              <w:top w:val="nil"/>
              <w:left w:val="nil"/>
              <w:bottom w:val="nil"/>
              <w:right w:val="nil"/>
            </w:tcBorders>
            <w:hideMark/>
          </w:tcPr>
          <w:p w14:paraId="7589E423"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4601FDB6" w14:textId="373FCE8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2.783</w:t>
            </w:r>
          </w:p>
        </w:tc>
        <w:tc>
          <w:tcPr>
            <w:tcW w:w="80" w:type="pct"/>
            <w:tcBorders>
              <w:top w:val="nil"/>
              <w:left w:val="nil"/>
              <w:bottom w:val="nil"/>
              <w:right w:val="nil"/>
            </w:tcBorders>
            <w:hideMark/>
          </w:tcPr>
          <w:p w14:paraId="556F17A4"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21EAD754" w14:textId="66363C9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495388CF"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nil"/>
              <w:right w:val="nil"/>
            </w:tcBorders>
            <w:vAlign w:val="center"/>
            <w:hideMark/>
          </w:tcPr>
          <w:p w14:paraId="24B43821" w14:textId="03BF9F2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703.593</w:t>
            </w:r>
          </w:p>
        </w:tc>
      </w:tr>
      <w:tr w:rsidR="0061577B" w:rsidRPr="00694475" w14:paraId="534F259B" w14:textId="77777777" w:rsidTr="00B56A02">
        <w:trPr>
          <w:trHeight w:val="170"/>
        </w:trPr>
        <w:tc>
          <w:tcPr>
            <w:tcW w:w="1951" w:type="pct"/>
            <w:tcBorders>
              <w:top w:val="nil"/>
              <w:left w:val="nil"/>
              <w:bottom w:val="nil"/>
              <w:right w:val="nil"/>
            </w:tcBorders>
            <w:noWrap/>
            <w:vAlign w:val="center"/>
            <w:hideMark/>
          </w:tcPr>
          <w:p w14:paraId="398C657C"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83" w:type="pct"/>
            <w:tcBorders>
              <w:top w:val="nil"/>
              <w:left w:val="nil"/>
              <w:bottom w:val="nil"/>
              <w:right w:val="nil"/>
            </w:tcBorders>
            <w:vAlign w:val="center"/>
            <w:hideMark/>
          </w:tcPr>
          <w:p w14:paraId="5A1E1672" w14:textId="56D7ADE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73.659</w:t>
            </w:r>
          </w:p>
        </w:tc>
        <w:tc>
          <w:tcPr>
            <w:tcW w:w="102" w:type="pct"/>
            <w:tcBorders>
              <w:top w:val="nil"/>
              <w:left w:val="nil"/>
              <w:bottom w:val="nil"/>
              <w:right w:val="nil"/>
            </w:tcBorders>
            <w:hideMark/>
          </w:tcPr>
          <w:p w14:paraId="4F4FE96E"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47BB0EE1" w14:textId="7A9442A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hideMark/>
          </w:tcPr>
          <w:p w14:paraId="6E36B97C"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4476AB87" w14:textId="7B9F1E7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179F4006"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nil"/>
              <w:right w:val="nil"/>
            </w:tcBorders>
            <w:vAlign w:val="center"/>
            <w:hideMark/>
          </w:tcPr>
          <w:p w14:paraId="5367E1D2" w14:textId="744DE59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73.659</w:t>
            </w:r>
          </w:p>
        </w:tc>
      </w:tr>
      <w:tr w:rsidR="0061577B" w:rsidRPr="00694475" w14:paraId="2A72EE6A" w14:textId="77777777" w:rsidTr="00B56A02">
        <w:trPr>
          <w:trHeight w:val="170"/>
        </w:trPr>
        <w:tc>
          <w:tcPr>
            <w:tcW w:w="1951" w:type="pct"/>
            <w:tcBorders>
              <w:top w:val="nil"/>
              <w:left w:val="nil"/>
              <w:bottom w:val="nil"/>
              <w:right w:val="nil"/>
            </w:tcBorders>
            <w:noWrap/>
            <w:vAlign w:val="center"/>
            <w:hideMark/>
          </w:tcPr>
          <w:p w14:paraId="1E628FDD"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Imobilizado em andamento</w:t>
            </w:r>
          </w:p>
        </w:tc>
        <w:tc>
          <w:tcPr>
            <w:tcW w:w="783" w:type="pct"/>
            <w:tcBorders>
              <w:top w:val="nil"/>
              <w:left w:val="nil"/>
              <w:bottom w:val="single" w:sz="8" w:space="0" w:color="auto"/>
              <w:right w:val="nil"/>
            </w:tcBorders>
            <w:vAlign w:val="center"/>
            <w:hideMark/>
          </w:tcPr>
          <w:p w14:paraId="4635E1FC" w14:textId="1A3F4CF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48.477</w:t>
            </w:r>
          </w:p>
        </w:tc>
        <w:tc>
          <w:tcPr>
            <w:tcW w:w="102" w:type="pct"/>
            <w:tcBorders>
              <w:top w:val="nil"/>
              <w:left w:val="nil"/>
              <w:bottom w:val="nil"/>
              <w:right w:val="nil"/>
            </w:tcBorders>
            <w:hideMark/>
          </w:tcPr>
          <w:p w14:paraId="1C2B4C14"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single" w:sz="8" w:space="0" w:color="auto"/>
              <w:right w:val="nil"/>
            </w:tcBorders>
            <w:vAlign w:val="center"/>
            <w:hideMark/>
          </w:tcPr>
          <w:p w14:paraId="44125257" w14:textId="3EF0D9C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hideMark/>
          </w:tcPr>
          <w:p w14:paraId="0DED9A7E"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6F4C80CE" w14:textId="580A6C6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64F63F0B"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single" w:sz="8" w:space="0" w:color="auto"/>
              <w:right w:val="nil"/>
            </w:tcBorders>
            <w:vAlign w:val="center"/>
            <w:hideMark/>
          </w:tcPr>
          <w:p w14:paraId="55DD6B87" w14:textId="4589E02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48.477</w:t>
            </w:r>
          </w:p>
        </w:tc>
      </w:tr>
      <w:tr w:rsidR="0061577B" w:rsidRPr="00694475" w14:paraId="6DFC8E3A" w14:textId="77777777" w:rsidTr="00B56A02">
        <w:trPr>
          <w:trHeight w:val="170"/>
        </w:trPr>
        <w:tc>
          <w:tcPr>
            <w:tcW w:w="1951" w:type="pct"/>
            <w:tcBorders>
              <w:top w:val="nil"/>
              <w:left w:val="nil"/>
              <w:bottom w:val="nil"/>
              <w:right w:val="nil"/>
            </w:tcBorders>
            <w:noWrap/>
            <w:vAlign w:val="center"/>
            <w:hideMark/>
          </w:tcPr>
          <w:p w14:paraId="16312038" w14:textId="77777777" w:rsidR="000E6833" w:rsidRPr="00694475" w:rsidRDefault="000E6833" w:rsidP="000E6833">
            <w:pPr>
              <w:jc w:val="right"/>
              <w:rPr>
                <w:rFonts w:ascii="Georgia" w:hAnsi="Georgia" w:cs="Calibri"/>
                <w:color w:val="000000"/>
                <w:sz w:val="16"/>
                <w:szCs w:val="16"/>
              </w:rPr>
            </w:pPr>
          </w:p>
        </w:tc>
        <w:tc>
          <w:tcPr>
            <w:tcW w:w="783" w:type="pct"/>
            <w:tcBorders>
              <w:top w:val="nil"/>
              <w:left w:val="nil"/>
              <w:bottom w:val="nil"/>
              <w:right w:val="nil"/>
            </w:tcBorders>
            <w:vAlign w:val="center"/>
            <w:hideMark/>
          </w:tcPr>
          <w:p w14:paraId="75ADB14C"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hideMark/>
          </w:tcPr>
          <w:p w14:paraId="2377B037" w14:textId="77777777" w:rsidR="000E6833" w:rsidRPr="00694475" w:rsidRDefault="000E6833" w:rsidP="000E6833">
            <w:pPr>
              <w:jc w:val="right"/>
              <w:rPr>
                <w:rFonts w:ascii="Georgia" w:hAnsi="Georgia"/>
                <w:sz w:val="16"/>
                <w:szCs w:val="16"/>
              </w:rPr>
            </w:pPr>
          </w:p>
        </w:tc>
        <w:tc>
          <w:tcPr>
            <w:tcW w:w="600" w:type="pct"/>
            <w:tcBorders>
              <w:top w:val="nil"/>
              <w:left w:val="nil"/>
              <w:bottom w:val="nil"/>
              <w:right w:val="nil"/>
            </w:tcBorders>
            <w:vAlign w:val="center"/>
            <w:hideMark/>
          </w:tcPr>
          <w:p w14:paraId="41AFEE58" w14:textId="77777777" w:rsidR="000E6833" w:rsidRPr="00694475" w:rsidRDefault="000E6833" w:rsidP="00EE3F4D">
            <w:pPr>
              <w:jc w:val="right"/>
              <w:rPr>
                <w:rFonts w:ascii="Georgia" w:hAnsi="Georgia"/>
                <w:sz w:val="16"/>
                <w:szCs w:val="16"/>
              </w:rPr>
            </w:pPr>
          </w:p>
        </w:tc>
        <w:tc>
          <w:tcPr>
            <w:tcW w:w="80" w:type="pct"/>
            <w:tcBorders>
              <w:top w:val="nil"/>
              <w:left w:val="nil"/>
              <w:bottom w:val="nil"/>
              <w:right w:val="nil"/>
            </w:tcBorders>
            <w:hideMark/>
          </w:tcPr>
          <w:p w14:paraId="155780EF"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58FA17EE" w14:textId="77777777" w:rsidR="000E6833" w:rsidRPr="00694475" w:rsidRDefault="000E6833" w:rsidP="00EE3F4D">
            <w:pPr>
              <w:jc w:val="right"/>
              <w:rPr>
                <w:rFonts w:ascii="Georgia" w:hAnsi="Georgia"/>
                <w:sz w:val="16"/>
                <w:szCs w:val="16"/>
              </w:rPr>
            </w:pPr>
          </w:p>
        </w:tc>
        <w:tc>
          <w:tcPr>
            <w:tcW w:w="80" w:type="pct"/>
            <w:tcBorders>
              <w:top w:val="nil"/>
              <w:left w:val="nil"/>
              <w:bottom w:val="nil"/>
              <w:right w:val="nil"/>
            </w:tcBorders>
            <w:noWrap/>
            <w:vAlign w:val="bottom"/>
            <w:hideMark/>
          </w:tcPr>
          <w:p w14:paraId="0D74EDC4" w14:textId="77777777" w:rsidR="000E6833" w:rsidRPr="00694475" w:rsidRDefault="000E6833" w:rsidP="000E6833">
            <w:pPr>
              <w:jc w:val="right"/>
              <w:rPr>
                <w:rFonts w:ascii="Georgia" w:hAnsi="Georgia"/>
                <w:sz w:val="16"/>
                <w:szCs w:val="16"/>
              </w:rPr>
            </w:pPr>
          </w:p>
        </w:tc>
        <w:tc>
          <w:tcPr>
            <w:tcW w:w="779" w:type="pct"/>
            <w:tcBorders>
              <w:top w:val="nil"/>
              <w:left w:val="nil"/>
              <w:bottom w:val="nil"/>
              <w:right w:val="nil"/>
            </w:tcBorders>
            <w:vAlign w:val="center"/>
            <w:hideMark/>
          </w:tcPr>
          <w:p w14:paraId="59D225AF" w14:textId="77777777" w:rsidR="000E6833" w:rsidRPr="00694475" w:rsidRDefault="000E6833" w:rsidP="00EE3F4D">
            <w:pPr>
              <w:jc w:val="right"/>
              <w:rPr>
                <w:rFonts w:ascii="Georgia" w:hAnsi="Georgia"/>
                <w:sz w:val="16"/>
                <w:szCs w:val="16"/>
              </w:rPr>
            </w:pPr>
          </w:p>
        </w:tc>
      </w:tr>
      <w:tr w:rsidR="0061577B" w:rsidRPr="00694475" w14:paraId="0FA13BA4" w14:textId="77777777" w:rsidTr="00B56A02">
        <w:trPr>
          <w:trHeight w:val="170"/>
        </w:trPr>
        <w:tc>
          <w:tcPr>
            <w:tcW w:w="1951" w:type="pct"/>
            <w:tcBorders>
              <w:top w:val="nil"/>
              <w:left w:val="nil"/>
              <w:bottom w:val="nil"/>
              <w:right w:val="nil"/>
            </w:tcBorders>
            <w:noWrap/>
            <w:vAlign w:val="center"/>
            <w:hideMark/>
          </w:tcPr>
          <w:p w14:paraId="0CE9373E" w14:textId="77777777" w:rsidR="000E6833" w:rsidRPr="00694475" w:rsidRDefault="000E6833" w:rsidP="000E6833">
            <w:pPr>
              <w:jc w:val="right"/>
              <w:rPr>
                <w:rFonts w:ascii="Georgia" w:hAnsi="Georgia"/>
                <w:sz w:val="16"/>
                <w:szCs w:val="16"/>
              </w:rPr>
            </w:pPr>
          </w:p>
        </w:tc>
        <w:tc>
          <w:tcPr>
            <w:tcW w:w="783" w:type="pct"/>
            <w:tcBorders>
              <w:top w:val="nil"/>
              <w:left w:val="nil"/>
              <w:bottom w:val="double" w:sz="6" w:space="0" w:color="auto"/>
              <w:right w:val="nil"/>
            </w:tcBorders>
            <w:vAlign w:val="center"/>
            <w:hideMark/>
          </w:tcPr>
          <w:p w14:paraId="69F8F5DA" w14:textId="0A2CC75E"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1.309.764</w:t>
            </w:r>
          </w:p>
        </w:tc>
        <w:tc>
          <w:tcPr>
            <w:tcW w:w="102" w:type="pct"/>
            <w:tcBorders>
              <w:top w:val="nil"/>
              <w:left w:val="nil"/>
              <w:bottom w:val="nil"/>
              <w:right w:val="nil"/>
            </w:tcBorders>
            <w:noWrap/>
            <w:vAlign w:val="center"/>
            <w:hideMark/>
          </w:tcPr>
          <w:p w14:paraId="0EFC8C1B"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0997AE78" w14:textId="32B26C85"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2.783</w:t>
            </w:r>
          </w:p>
        </w:tc>
        <w:tc>
          <w:tcPr>
            <w:tcW w:w="80" w:type="pct"/>
            <w:tcBorders>
              <w:top w:val="nil"/>
              <w:left w:val="nil"/>
              <w:bottom w:val="nil"/>
              <w:right w:val="nil"/>
            </w:tcBorders>
            <w:vAlign w:val="center"/>
            <w:hideMark/>
          </w:tcPr>
          <w:p w14:paraId="1B0CF016"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5A634233" w14:textId="7315443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2CEF7FF0"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double" w:sz="6" w:space="0" w:color="auto"/>
              <w:right w:val="nil"/>
            </w:tcBorders>
            <w:vAlign w:val="center"/>
            <w:hideMark/>
          </w:tcPr>
          <w:p w14:paraId="7B0BD2C1" w14:textId="453CA18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1.312.547</w:t>
            </w:r>
          </w:p>
        </w:tc>
      </w:tr>
      <w:tr w:rsidR="0061577B" w:rsidRPr="00694475" w14:paraId="46007394" w14:textId="77777777" w:rsidTr="00B56A02">
        <w:trPr>
          <w:trHeight w:val="170"/>
        </w:trPr>
        <w:tc>
          <w:tcPr>
            <w:tcW w:w="1951" w:type="pct"/>
            <w:tcBorders>
              <w:top w:val="nil"/>
              <w:left w:val="nil"/>
              <w:bottom w:val="nil"/>
              <w:right w:val="nil"/>
            </w:tcBorders>
            <w:noWrap/>
            <w:vAlign w:val="center"/>
            <w:hideMark/>
          </w:tcPr>
          <w:p w14:paraId="3779AA11"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Depreciação</w:t>
            </w:r>
          </w:p>
        </w:tc>
        <w:tc>
          <w:tcPr>
            <w:tcW w:w="783" w:type="pct"/>
            <w:tcBorders>
              <w:top w:val="nil"/>
              <w:left w:val="nil"/>
              <w:bottom w:val="nil"/>
              <w:right w:val="nil"/>
            </w:tcBorders>
            <w:noWrap/>
            <w:vAlign w:val="center"/>
            <w:hideMark/>
          </w:tcPr>
          <w:p w14:paraId="517E1D73" w14:textId="77777777" w:rsidR="000E6833" w:rsidRPr="00694475" w:rsidRDefault="000E6833" w:rsidP="00EE3F4D">
            <w:pPr>
              <w:jc w:val="right"/>
              <w:rPr>
                <w:rFonts w:ascii="Georgia" w:hAnsi="Georgia" w:cs="Calibri"/>
                <w:b/>
                <w:bCs/>
                <w:color w:val="000000"/>
                <w:sz w:val="16"/>
                <w:szCs w:val="16"/>
              </w:rPr>
            </w:pPr>
          </w:p>
        </w:tc>
        <w:tc>
          <w:tcPr>
            <w:tcW w:w="102" w:type="pct"/>
            <w:tcBorders>
              <w:top w:val="nil"/>
              <w:left w:val="nil"/>
              <w:bottom w:val="nil"/>
              <w:right w:val="nil"/>
            </w:tcBorders>
            <w:noWrap/>
            <w:vAlign w:val="center"/>
            <w:hideMark/>
          </w:tcPr>
          <w:p w14:paraId="6E3CA55B" w14:textId="77777777" w:rsidR="000E6833" w:rsidRPr="00694475" w:rsidRDefault="000E6833" w:rsidP="00EE3F4D">
            <w:pPr>
              <w:jc w:val="right"/>
              <w:rPr>
                <w:rFonts w:ascii="Georgia" w:hAnsi="Georgia"/>
                <w:sz w:val="16"/>
                <w:szCs w:val="16"/>
              </w:rPr>
            </w:pPr>
          </w:p>
        </w:tc>
        <w:tc>
          <w:tcPr>
            <w:tcW w:w="600" w:type="pct"/>
            <w:tcBorders>
              <w:top w:val="nil"/>
              <w:left w:val="nil"/>
              <w:bottom w:val="nil"/>
              <w:right w:val="nil"/>
            </w:tcBorders>
            <w:noWrap/>
            <w:vAlign w:val="center"/>
            <w:hideMark/>
          </w:tcPr>
          <w:p w14:paraId="27A0996F" w14:textId="77777777" w:rsidR="000E6833" w:rsidRPr="00694475" w:rsidRDefault="000E6833" w:rsidP="00EE3F4D">
            <w:pPr>
              <w:jc w:val="right"/>
              <w:rPr>
                <w:rFonts w:ascii="Georgia" w:hAnsi="Georgia"/>
                <w:sz w:val="16"/>
                <w:szCs w:val="16"/>
              </w:rPr>
            </w:pPr>
          </w:p>
        </w:tc>
        <w:tc>
          <w:tcPr>
            <w:tcW w:w="80" w:type="pct"/>
            <w:tcBorders>
              <w:top w:val="nil"/>
              <w:left w:val="nil"/>
              <w:bottom w:val="nil"/>
              <w:right w:val="nil"/>
            </w:tcBorders>
            <w:vAlign w:val="center"/>
            <w:hideMark/>
          </w:tcPr>
          <w:p w14:paraId="572AF716" w14:textId="77777777" w:rsidR="000E6833" w:rsidRPr="00694475" w:rsidRDefault="000E6833" w:rsidP="00EE3F4D">
            <w:pPr>
              <w:jc w:val="right"/>
              <w:rPr>
                <w:rFonts w:ascii="Georgia" w:hAnsi="Georgia"/>
                <w:sz w:val="16"/>
                <w:szCs w:val="16"/>
              </w:rPr>
            </w:pPr>
          </w:p>
        </w:tc>
        <w:tc>
          <w:tcPr>
            <w:tcW w:w="624" w:type="pct"/>
            <w:tcBorders>
              <w:top w:val="nil"/>
              <w:left w:val="nil"/>
              <w:bottom w:val="nil"/>
              <w:right w:val="nil"/>
            </w:tcBorders>
            <w:noWrap/>
            <w:vAlign w:val="center"/>
            <w:hideMark/>
          </w:tcPr>
          <w:p w14:paraId="2655F6F0" w14:textId="77777777" w:rsidR="000E6833" w:rsidRPr="00694475" w:rsidRDefault="000E6833" w:rsidP="00EE3F4D">
            <w:pPr>
              <w:jc w:val="right"/>
              <w:rPr>
                <w:rFonts w:ascii="Georgia" w:hAnsi="Georgia"/>
                <w:sz w:val="16"/>
                <w:szCs w:val="16"/>
              </w:rPr>
            </w:pPr>
          </w:p>
        </w:tc>
        <w:tc>
          <w:tcPr>
            <w:tcW w:w="80" w:type="pct"/>
            <w:tcBorders>
              <w:top w:val="nil"/>
              <w:left w:val="nil"/>
              <w:bottom w:val="nil"/>
              <w:right w:val="nil"/>
            </w:tcBorders>
            <w:noWrap/>
            <w:vAlign w:val="bottom"/>
            <w:hideMark/>
          </w:tcPr>
          <w:p w14:paraId="4AEF16E6" w14:textId="77777777" w:rsidR="000E6833" w:rsidRPr="00694475" w:rsidRDefault="000E6833" w:rsidP="00EE3F4D">
            <w:pPr>
              <w:jc w:val="right"/>
              <w:rPr>
                <w:rFonts w:ascii="Georgia" w:hAnsi="Georgia"/>
                <w:sz w:val="16"/>
                <w:szCs w:val="16"/>
              </w:rPr>
            </w:pPr>
          </w:p>
        </w:tc>
        <w:tc>
          <w:tcPr>
            <w:tcW w:w="779" w:type="pct"/>
            <w:tcBorders>
              <w:top w:val="nil"/>
              <w:left w:val="nil"/>
              <w:bottom w:val="nil"/>
              <w:right w:val="nil"/>
            </w:tcBorders>
            <w:noWrap/>
            <w:vAlign w:val="center"/>
            <w:hideMark/>
          </w:tcPr>
          <w:p w14:paraId="514E5ADB" w14:textId="77777777" w:rsidR="000E6833" w:rsidRPr="00694475" w:rsidRDefault="000E6833" w:rsidP="00EE3F4D">
            <w:pPr>
              <w:jc w:val="right"/>
              <w:rPr>
                <w:rFonts w:ascii="Georgia" w:hAnsi="Georgia"/>
                <w:sz w:val="16"/>
                <w:szCs w:val="16"/>
              </w:rPr>
            </w:pPr>
          </w:p>
        </w:tc>
      </w:tr>
      <w:tr w:rsidR="0061577B" w:rsidRPr="00694475" w14:paraId="4FC6EC34" w14:textId="77777777" w:rsidTr="00B56A02">
        <w:trPr>
          <w:trHeight w:val="170"/>
        </w:trPr>
        <w:tc>
          <w:tcPr>
            <w:tcW w:w="1951" w:type="pct"/>
            <w:tcBorders>
              <w:top w:val="nil"/>
              <w:left w:val="nil"/>
              <w:bottom w:val="nil"/>
              <w:right w:val="nil"/>
            </w:tcBorders>
            <w:noWrap/>
            <w:vAlign w:val="center"/>
            <w:hideMark/>
          </w:tcPr>
          <w:p w14:paraId="1A5EBD73"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83" w:type="pct"/>
            <w:tcBorders>
              <w:top w:val="nil"/>
              <w:left w:val="nil"/>
              <w:bottom w:val="nil"/>
              <w:right w:val="nil"/>
            </w:tcBorders>
            <w:vAlign w:val="center"/>
            <w:hideMark/>
          </w:tcPr>
          <w:p w14:paraId="3F969F99" w14:textId="17C4C5A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(157.879)</w:t>
            </w:r>
          </w:p>
        </w:tc>
        <w:tc>
          <w:tcPr>
            <w:tcW w:w="102" w:type="pct"/>
            <w:tcBorders>
              <w:top w:val="nil"/>
              <w:left w:val="nil"/>
              <w:bottom w:val="nil"/>
              <w:right w:val="nil"/>
            </w:tcBorders>
            <w:hideMark/>
          </w:tcPr>
          <w:p w14:paraId="10757A9D"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05ED9E33" w14:textId="5FAEE35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(1.353)</w:t>
            </w:r>
          </w:p>
        </w:tc>
        <w:tc>
          <w:tcPr>
            <w:tcW w:w="80" w:type="pct"/>
            <w:tcBorders>
              <w:top w:val="nil"/>
              <w:left w:val="nil"/>
              <w:bottom w:val="nil"/>
              <w:right w:val="nil"/>
            </w:tcBorders>
            <w:hideMark/>
          </w:tcPr>
          <w:p w14:paraId="07DAB0BF"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6BBB34EC" w14:textId="17E19EE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07EA4204"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nil"/>
              <w:right w:val="nil"/>
            </w:tcBorders>
            <w:vAlign w:val="center"/>
            <w:hideMark/>
          </w:tcPr>
          <w:p w14:paraId="40F345BB" w14:textId="107788C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(159.232)</w:t>
            </w:r>
          </w:p>
        </w:tc>
      </w:tr>
      <w:tr w:rsidR="0061577B" w:rsidRPr="00694475" w14:paraId="38D9BC82" w14:textId="77777777" w:rsidTr="00B56A02">
        <w:trPr>
          <w:trHeight w:val="170"/>
        </w:trPr>
        <w:tc>
          <w:tcPr>
            <w:tcW w:w="1951" w:type="pct"/>
            <w:tcBorders>
              <w:top w:val="nil"/>
              <w:left w:val="nil"/>
              <w:bottom w:val="nil"/>
              <w:right w:val="nil"/>
            </w:tcBorders>
            <w:noWrap/>
            <w:vAlign w:val="center"/>
            <w:hideMark/>
          </w:tcPr>
          <w:p w14:paraId="1D60557E"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Equipamentos operacionais </w:t>
            </w:r>
          </w:p>
        </w:tc>
        <w:tc>
          <w:tcPr>
            <w:tcW w:w="783" w:type="pct"/>
            <w:tcBorders>
              <w:top w:val="nil"/>
              <w:left w:val="nil"/>
              <w:bottom w:val="single" w:sz="8" w:space="0" w:color="auto"/>
              <w:right w:val="nil"/>
            </w:tcBorders>
            <w:vAlign w:val="center"/>
            <w:hideMark/>
          </w:tcPr>
          <w:p w14:paraId="13BC8B02" w14:textId="1A0F95E9"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(50.886)</w:t>
            </w:r>
          </w:p>
        </w:tc>
        <w:tc>
          <w:tcPr>
            <w:tcW w:w="102" w:type="pct"/>
            <w:tcBorders>
              <w:top w:val="nil"/>
              <w:left w:val="nil"/>
              <w:bottom w:val="nil"/>
              <w:right w:val="nil"/>
            </w:tcBorders>
            <w:hideMark/>
          </w:tcPr>
          <w:p w14:paraId="432D8319"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single" w:sz="8" w:space="0" w:color="auto"/>
              <w:right w:val="nil"/>
            </w:tcBorders>
            <w:vAlign w:val="center"/>
            <w:hideMark/>
          </w:tcPr>
          <w:p w14:paraId="440B38D6" w14:textId="400BA2F7"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(783)</w:t>
            </w:r>
          </w:p>
        </w:tc>
        <w:tc>
          <w:tcPr>
            <w:tcW w:w="80" w:type="pct"/>
            <w:tcBorders>
              <w:top w:val="nil"/>
              <w:left w:val="nil"/>
              <w:bottom w:val="nil"/>
              <w:right w:val="nil"/>
            </w:tcBorders>
            <w:hideMark/>
          </w:tcPr>
          <w:p w14:paraId="7D905303"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24CDA229" w14:textId="313A0C6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7FD2D356"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single" w:sz="8" w:space="0" w:color="auto"/>
              <w:right w:val="nil"/>
            </w:tcBorders>
            <w:vAlign w:val="center"/>
            <w:hideMark/>
          </w:tcPr>
          <w:p w14:paraId="56027F47" w14:textId="4EE8B91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(51.669)</w:t>
            </w:r>
          </w:p>
        </w:tc>
      </w:tr>
      <w:tr w:rsidR="0061577B" w:rsidRPr="00694475" w14:paraId="359D14A2" w14:textId="77777777" w:rsidTr="00B56A02">
        <w:trPr>
          <w:trHeight w:val="170"/>
        </w:trPr>
        <w:tc>
          <w:tcPr>
            <w:tcW w:w="1951" w:type="pct"/>
            <w:tcBorders>
              <w:top w:val="nil"/>
              <w:left w:val="nil"/>
              <w:bottom w:val="nil"/>
              <w:right w:val="nil"/>
            </w:tcBorders>
            <w:noWrap/>
            <w:vAlign w:val="center"/>
            <w:hideMark/>
          </w:tcPr>
          <w:p w14:paraId="1421886B" w14:textId="77777777" w:rsidR="000E6833" w:rsidRPr="00694475" w:rsidRDefault="000E6833" w:rsidP="000E6833">
            <w:pPr>
              <w:jc w:val="right"/>
              <w:rPr>
                <w:rFonts w:ascii="Georgia" w:hAnsi="Georgia" w:cs="Calibri"/>
                <w:color w:val="000000"/>
                <w:sz w:val="16"/>
                <w:szCs w:val="16"/>
              </w:rPr>
            </w:pPr>
          </w:p>
        </w:tc>
        <w:tc>
          <w:tcPr>
            <w:tcW w:w="783" w:type="pct"/>
            <w:tcBorders>
              <w:top w:val="nil"/>
              <w:left w:val="nil"/>
              <w:bottom w:val="nil"/>
              <w:right w:val="nil"/>
            </w:tcBorders>
            <w:vAlign w:val="center"/>
            <w:hideMark/>
          </w:tcPr>
          <w:p w14:paraId="657B2565"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hideMark/>
          </w:tcPr>
          <w:p w14:paraId="40567A32" w14:textId="77777777" w:rsidR="000E6833" w:rsidRPr="00694475" w:rsidRDefault="000E6833" w:rsidP="000E6833">
            <w:pPr>
              <w:jc w:val="right"/>
              <w:rPr>
                <w:rFonts w:ascii="Georgia" w:hAnsi="Georgia"/>
                <w:sz w:val="16"/>
                <w:szCs w:val="16"/>
              </w:rPr>
            </w:pPr>
          </w:p>
        </w:tc>
        <w:tc>
          <w:tcPr>
            <w:tcW w:w="600" w:type="pct"/>
            <w:tcBorders>
              <w:top w:val="nil"/>
              <w:left w:val="nil"/>
              <w:bottom w:val="nil"/>
              <w:right w:val="nil"/>
            </w:tcBorders>
            <w:vAlign w:val="center"/>
            <w:hideMark/>
          </w:tcPr>
          <w:p w14:paraId="509A9639" w14:textId="77777777" w:rsidR="000E6833" w:rsidRPr="00694475" w:rsidRDefault="000E6833" w:rsidP="00EE3F4D">
            <w:pPr>
              <w:jc w:val="right"/>
              <w:rPr>
                <w:rFonts w:ascii="Georgia" w:hAnsi="Georgia"/>
                <w:sz w:val="16"/>
                <w:szCs w:val="16"/>
              </w:rPr>
            </w:pPr>
          </w:p>
        </w:tc>
        <w:tc>
          <w:tcPr>
            <w:tcW w:w="80" w:type="pct"/>
            <w:tcBorders>
              <w:top w:val="nil"/>
              <w:left w:val="nil"/>
              <w:bottom w:val="nil"/>
              <w:right w:val="nil"/>
            </w:tcBorders>
            <w:vAlign w:val="center"/>
            <w:hideMark/>
          </w:tcPr>
          <w:p w14:paraId="5581DC2D"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71E89185"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vAlign w:val="center"/>
            <w:hideMark/>
          </w:tcPr>
          <w:p w14:paraId="0223A018" w14:textId="77777777" w:rsidR="000E6833" w:rsidRPr="00694475" w:rsidRDefault="000E6833" w:rsidP="000E6833">
            <w:pPr>
              <w:jc w:val="right"/>
              <w:rPr>
                <w:rFonts w:ascii="Georgia" w:hAnsi="Georgia"/>
                <w:sz w:val="16"/>
                <w:szCs w:val="16"/>
              </w:rPr>
            </w:pPr>
          </w:p>
        </w:tc>
        <w:tc>
          <w:tcPr>
            <w:tcW w:w="779" w:type="pct"/>
            <w:tcBorders>
              <w:top w:val="nil"/>
              <w:left w:val="nil"/>
              <w:bottom w:val="nil"/>
              <w:right w:val="nil"/>
            </w:tcBorders>
            <w:vAlign w:val="center"/>
            <w:hideMark/>
          </w:tcPr>
          <w:p w14:paraId="2BC1671A" w14:textId="77777777" w:rsidR="000E6833" w:rsidRPr="00694475" w:rsidRDefault="000E6833" w:rsidP="000E6833">
            <w:pPr>
              <w:jc w:val="right"/>
              <w:rPr>
                <w:rFonts w:ascii="Georgia" w:hAnsi="Georgia"/>
                <w:sz w:val="16"/>
                <w:szCs w:val="16"/>
              </w:rPr>
            </w:pPr>
          </w:p>
        </w:tc>
      </w:tr>
      <w:tr w:rsidR="0061577B" w:rsidRPr="00694475" w14:paraId="49904DEA" w14:textId="77777777" w:rsidTr="00B56A02">
        <w:trPr>
          <w:trHeight w:val="170"/>
        </w:trPr>
        <w:tc>
          <w:tcPr>
            <w:tcW w:w="1951" w:type="pct"/>
            <w:tcBorders>
              <w:top w:val="nil"/>
              <w:left w:val="nil"/>
              <w:bottom w:val="nil"/>
              <w:right w:val="nil"/>
            </w:tcBorders>
            <w:noWrap/>
            <w:vAlign w:val="center"/>
            <w:hideMark/>
          </w:tcPr>
          <w:p w14:paraId="662D6091" w14:textId="77777777" w:rsidR="000E6833" w:rsidRPr="00694475" w:rsidRDefault="000E6833" w:rsidP="000E6833">
            <w:pPr>
              <w:jc w:val="right"/>
              <w:rPr>
                <w:rFonts w:ascii="Georgia" w:hAnsi="Georgia"/>
                <w:sz w:val="16"/>
                <w:szCs w:val="16"/>
              </w:rPr>
            </w:pPr>
          </w:p>
        </w:tc>
        <w:tc>
          <w:tcPr>
            <w:tcW w:w="783" w:type="pct"/>
            <w:tcBorders>
              <w:top w:val="nil"/>
              <w:left w:val="nil"/>
              <w:bottom w:val="double" w:sz="6" w:space="0" w:color="auto"/>
              <w:right w:val="nil"/>
            </w:tcBorders>
            <w:vAlign w:val="center"/>
            <w:hideMark/>
          </w:tcPr>
          <w:p w14:paraId="75DE9315" w14:textId="2B67F6D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(208.765)</w:t>
            </w:r>
          </w:p>
        </w:tc>
        <w:tc>
          <w:tcPr>
            <w:tcW w:w="102" w:type="pct"/>
            <w:tcBorders>
              <w:top w:val="nil"/>
              <w:left w:val="nil"/>
              <w:bottom w:val="nil"/>
              <w:right w:val="nil"/>
            </w:tcBorders>
            <w:noWrap/>
            <w:vAlign w:val="center"/>
            <w:hideMark/>
          </w:tcPr>
          <w:p w14:paraId="76BD88DB"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6038400E" w14:textId="7D5818AB"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(2.136)</w:t>
            </w:r>
          </w:p>
        </w:tc>
        <w:tc>
          <w:tcPr>
            <w:tcW w:w="80" w:type="pct"/>
            <w:tcBorders>
              <w:top w:val="nil"/>
              <w:left w:val="nil"/>
              <w:bottom w:val="nil"/>
              <w:right w:val="nil"/>
            </w:tcBorders>
            <w:vAlign w:val="center"/>
            <w:hideMark/>
          </w:tcPr>
          <w:p w14:paraId="68FE34B9"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7B397CAA" w14:textId="07925B3E"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67706F54"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double" w:sz="6" w:space="0" w:color="auto"/>
              <w:right w:val="nil"/>
            </w:tcBorders>
            <w:vAlign w:val="center"/>
            <w:hideMark/>
          </w:tcPr>
          <w:p w14:paraId="5F6BE72B" w14:textId="4457EDA1"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(210.901)</w:t>
            </w:r>
          </w:p>
        </w:tc>
      </w:tr>
      <w:tr w:rsidR="0061577B" w:rsidRPr="00694475" w14:paraId="072DFD1A" w14:textId="77777777" w:rsidTr="00B56A02">
        <w:trPr>
          <w:trHeight w:val="170"/>
        </w:trPr>
        <w:tc>
          <w:tcPr>
            <w:tcW w:w="1951" w:type="pct"/>
            <w:tcBorders>
              <w:top w:val="nil"/>
              <w:left w:val="nil"/>
              <w:bottom w:val="nil"/>
              <w:right w:val="nil"/>
            </w:tcBorders>
            <w:noWrap/>
            <w:vAlign w:val="center"/>
            <w:hideMark/>
          </w:tcPr>
          <w:p w14:paraId="4009D60F" w14:textId="77777777" w:rsidR="000E6833" w:rsidRPr="00694475" w:rsidRDefault="000E6833" w:rsidP="000E6833">
            <w:pPr>
              <w:jc w:val="right"/>
              <w:rPr>
                <w:rFonts w:ascii="Georgia" w:hAnsi="Georgia" w:cs="Calibri"/>
                <w:color w:val="000000"/>
                <w:sz w:val="16"/>
                <w:szCs w:val="16"/>
              </w:rPr>
            </w:pPr>
          </w:p>
        </w:tc>
        <w:tc>
          <w:tcPr>
            <w:tcW w:w="783" w:type="pct"/>
            <w:tcBorders>
              <w:top w:val="nil"/>
              <w:left w:val="nil"/>
              <w:bottom w:val="nil"/>
              <w:right w:val="nil"/>
            </w:tcBorders>
            <w:vAlign w:val="center"/>
            <w:hideMark/>
          </w:tcPr>
          <w:p w14:paraId="5465E54D"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641A8B5E" w14:textId="77777777" w:rsidR="000E6833" w:rsidRPr="00694475" w:rsidRDefault="000E6833" w:rsidP="000E6833">
            <w:pPr>
              <w:jc w:val="right"/>
              <w:rPr>
                <w:rFonts w:ascii="Georgia" w:hAnsi="Georgia"/>
                <w:sz w:val="16"/>
                <w:szCs w:val="16"/>
              </w:rPr>
            </w:pPr>
          </w:p>
        </w:tc>
        <w:tc>
          <w:tcPr>
            <w:tcW w:w="600" w:type="pct"/>
            <w:tcBorders>
              <w:top w:val="nil"/>
              <w:left w:val="nil"/>
              <w:bottom w:val="nil"/>
              <w:right w:val="nil"/>
            </w:tcBorders>
            <w:vAlign w:val="center"/>
            <w:hideMark/>
          </w:tcPr>
          <w:p w14:paraId="69619187" w14:textId="77777777" w:rsidR="000E6833" w:rsidRPr="00694475" w:rsidRDefault="000E6833" w:rsidP="00EE3F4D">
            <w:pPr>
              <w:jc w:val="right"/>
              <w:rPr>
                <w:rFonts w:ascii="Georgia" w:hAnsi="Georgia"/>
                <w:sz w:val="16"/>
                <w:szCs w:val="16"/>
              </w:rPr>
            </w:pPr>
          </w:p>
        </w:tc>
        <w:tc>
          <w:tcPr>
            <w:tcW w:w="80" w:type="pct"/>
            <w:tcBorders>
              <w:top w:val="nil"/>
              <w:left w:val="nil"/>
              <w:bottom w:val="nil"/>
              <w:right w:val="nil"/>
            </w:tcBorders>
            <w:vAlign w:val="center"/>
            <w:hideMark/>
          </w:tcPr>
          <w:p w14:paraId="5F18D5F6"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56D52A1D" w14:textId="77777777" w:rsidR="000E6833" w:rsidRPr="00694475" w:rsidRDefault="000E6833" w:rsidP="00EE3F4D">
            <w:pPr>
              <w:jc w:val="right"/>
              <w:rPr>
                <w:rFonts w:ascii="Georgia" w:hAnsi="Georgia"/>
                <w:sz w:val="16"/>
                <w:szCs w:val="16"/>
              </w:rPr>
            </w:pPr>
          </w:p>
        </w:tc>
        <w:tc>
          <w:tcPr>
            <w:tcW w:w="80" w:type="pct"/>
            <w:tcBorders>
              <w:top w:val="nil"/>
              <w:left w:val="nil"/>
              <w:bottom w:val="nil"/>
              <w:right w:val="nil"/>
            </w:tcBorders>
            <w:noWrap/>
            <w:vAlign w:val="bottom"/>
            <w:hideMark/>
          </w:tcPr>
          <w:p w14:paraId="4ABD7C04" w14:textId="77777777" w:rsidR="000E6833" w:rsidRPr="00694475" w:rsidRDefault="000E6833" w:rsidP="000E6833">
            <w:pPr>
              <w:jc w:val="right"/>
              <w:rPr>
                <w:rFonts w:ascii="Georgia" w:hAnsi="Georgia"/>
                <w:sz w:val="16"/>
                <w:szCs w:val="16"/>
              </w:rPr>
            </w:pPr>
          </w:p>
        </w:tc>
        <w:tc>
          <w:tcPr>
            <w:tcW w:w="779" w:type="pct"/>
            <w:tcBorders>
              <w:top w:val="nil"/>
              <w:left w:val="nil"/>
              <w:bottom w:val="nil"/>
              <w:right w:val="nil"/>
            </w:tcBorders>
            <w:vAlign w:val="center"/>
            <w:hideMark/>
          </w:tcPr>
          <w:p w14:paraId="624B8B5B" w14:textId="77777777" w:rsidR="000E6833" w:rsidRPr="00694475" w:rsidRDefault="000E6833" w:rsidP="00EE3F4D">
            <w:pPr>
              <w:jc w:val="right"/>
              <w:rPr>
                <w:rFonts w:ascii="Georgia" w:hAnsi="Georgia"/>
                <w:sz w:val="16"/>
                <w:szCs w:val="16"/>
              </w:rPr>
            </w:pPr>
          </w:p>
        </w:tc>
      </w:tr>
      <w:tr w:rsidR="0061577B" w:rsidRPr="00694475" w14:paraId="24C5D9D7" w14:textId="77777777" w:rsidTr="00B56A02">
        <w:trPr>
          <w:trHeight w:val="170"/>
        </w:trPr>
        <w:tc>
          <w:tcPr>
            <w:tcW w:w="1951" w:type="pct"/>
            <w:tcBorders>
              <w:top w:val="nil"/>
              <w:left w:val="nil"/>
              <w:bottom w:val="nil"/>
              <w:right w:val="nil"/>
            </w:tcBorders>
            <w:noWrap/>
            <w:vAlign w:val="center"/>
            <w:hideMark/>
          </w:tcPr>
          <w:p w14:paraId="0A537629" w14:textId="77777777" w:rsidR="000E6833" w:rsidRPr="00694475" w:rsidRDefault="000E6833" w:rsidP="000E6833">
            <w:pPr>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783" w:type="pct"/>
            <w:tcBorders>
              <w:top w:val="nil"/>
              <w:left w:val="nil"/>
              <w:bottom w:val="nil"/>
              <w:right w:val="nil"/>
            </w:tcBorders>
            <w:vAlign w:val="center"/>
            <w:hideMark/>
          </w:tcPr>
          <w:p w14:paraId="3EE8C0B6" w14:textId="77777777" w:rsidR="000E6833" w:rsidRPr="00694475" w:rsidRDefault="000E6833" w:rsidP="00EE3F4D">
            <w:pPr>
              <w:jc w:val="right"/>
              <w:rPr>
                <w:rFonts w:ascii="Georgia" w:hAnsi="Georgia" w:cs="Calibri"/>
                <w:b/>
                <w:bCs/>
                <w:i/>
                <w:iCs/>
                <w:color w:val="000000"/>
                <w:sz w:val="16"/>
                <w:szCs w:val="16"/>
              </w:rPr>
            </w:pPr>
          </w:p>
        </w:tc>
        <w:tc>
          <w:tcPr>
            <w:tcW w:w="102" w:type="pct"/>
            <w:tcBorders>
              <w:top w:val="nil"/>
              <w:left w:val="nil"/>
              <w:bottom w:val="nil"/>
              <w:right w:val="nil"/>
            </w:tcBorders>
            <w:noWrap/>
            <w:vAlign w:val="center"/>
            <w:hideMark/>
          </w:tcPr>
          <w:p w14:paraId="0235DA57" w14:textId="77777777" w:rsidR="000E6833" w:rsidRPr="00694475" w:rsidRDefault="000E6833" w:rsidP="000E6833">
            <w:pPr>
              <w:jc w:val="right"/>
              <w:rPr>
                <w:rFonts w:ascii="Georgia" w:hAnsi="Georgia"/>
                <w:sz w:val="16"/>
                <w:szCs w:val="16"/>
              </w:rPr>
            </w:pPr>
          </w:p>
        </w:tc>
        <w:tc>
          <w:tcPr>
            <w:tcW w:w="600" w:type="pct"/>
            <w:tcBorders>
              <w:top w:val="nil"/>
              <w:left w:val="nil"/>
              <w:bottom w:val="nil"/>
              <w:right w:val="nil"/>
            </w:tcBorders>
            <w:vAlign w:val="center"/>
            <w:hideMark/>
          </w:tcPr>
          <w:p w14:paraId="6705F560"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vAlign w:val="center"/>
            <w:hideMark/>
          </w:tcPr>
          <w:p w14:paraId="6AA33F70"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13C59B2F"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noWrap/>
            <w:vAlign w:val="bottom"/>
            <w:hideMark/>
          </w:tcPr>
          <w:p w14:paraId="1EDF1858" w14:textId="77777777" w:rsidR="000E6833" w:rsidRPr="00694475" w:rsidRDefault="000E6833" w:rsidP="000E6833">
            <w:pPr>
              <w:jc w:val="right"/>
              <w:rPr>
                <w:rFonts w:ascii="Georgia" w:hAnsi="Georgia"/>
                <w:sz w:val="16"/>
                <w:szCs w:val="16"/>
              </w:rPr>
            </w:pPr>
          </w:p>
        </w:tc>
        <w:tc>
          <w:tcPr>
            <w:tcW w:w="779" w:type="pct"/>
            <w:tcBorders>
              <w:top w:val="nil"/>
              <w:left w:val="nil"/>
              <w:bottom w:val="nil"/>
              <w:right w:val="nil"/>
            </w:tcBorders>
            <w:vAlign w:val="center"/>
            <w:hideMark/>
          </w:tcPr>
          <w:p w14:paraId="6FB59945" w14:textId="77777777" w:rsidR="000E6833" w:rsidRPr="00694475" w:rsidRDefault="000E6833" w:rsidP="00EE3F4D">
            <w:pPr>
              <w:jc w:val="right"/>
              <w:rPr>
                <w:rFonts w:ascii="Georgia" w:hAnsi="Georgia"/>
                <w:sz w:val="16"/>
                <w:szCs w:val="16"/>
              </w:rPr>
            </w:pPr>
          </w:p>
        </w:tc>
      </w:tr>
      <w:tr w:rsidR="0061577B" w:rsidRPr="00694475" w14:paraId="4A4F5632" w14:textId="77777777" w:rsidTr="00B56A02">
        <w:trPr>
          <w:trHeight w:val="170"/>
        </w:trPr>
        <w:tc>
          <w:tcPr>
            <w:tcW w:w="1951" w:type="pct"/>
            <w:tcBorders>
              <w:top w:val="nil"/>
              <w:left w:val="nil"/>
              <w:bottom w:val="nil"/>
              <w:right w:val="nil"/>
            </w:tcBorders>
            <w:noWrap/>
            <w:vAlign w:val="center"/>
            <w:hideMark/>
          </w:tcPr>
          <w:p w14:paraId="5542C4A0"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Terrenos</w:t>
            </w:r>
          </w:p>
        </w:tc>
        <w:tc>
          <w:tcPr>
            <w:tcW w:w="783" w:type="pct"/>
            <w:tcBorders>
              <w:top w:val="nil"/>
              <w:left w:val="nil"/>
              <w:bottom w:val="nil"/>
              <w:right w:val="nil"/>
            </w:tcBorders>
            <w:vAlign w:val="center"/>
            <w:hideMark/>
          </w:tcPr>
          <w:p w14:paraId="7D7E1ED0" w14:textId="00C101E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(266.595)</w:t>
            </w:r>
          </w:p>
        </w:tc>
        <w:tc>
          <w:tcPr>
            <w:tcW w:w="102" w:type="pct"/>
            <w:tcBorders>
              <w:top w:val="nil"/>
              <w:left w:val="nil"/>
              <w:bottom w:val="nil"/>
              <w:right w:val="nil"/>
            </w:tcBorders>
            <w:noWrap/>
            <w:vAlign w:val="center"/>
            <w:hideMark/>
          </w:tcPr>
          <w:p w14:paraId="6A7118F5"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0FD7518A" w14:textId="7782347D"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vAlign w:val="center"/>
            <w:hideMark/>
          </w:tcPr>
          <w:p w14:paraId="525FC923"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3FB431C9" w14:textId="2914E25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7EE6BF56"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nil"/>
              <w:right w:val="nil"/>
            </w:tcBorders>
            <w:vAlign w:val="center"/>
            <w:hideMark/>
          </w:tcPr>
          <w:p w14:paraId="754745D8" w14:textId="0F14B0B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(266.595)</w:t>
            </w:r>
          </w:p>
        </w:tc>
      </w:tr>
      <w:tr w:rsidR="0061577B" w:rsidRPr="00694475" w14:paraId="59EDA8BB" w14:textId="77777777" w:rsidTr="00B56A02">
        <w:trPr>
          <w:trHeight w:val="170"/>
        </w:trPr>
        <w:tc>
          <w:tcPr>
            <w:tcW w:w="1951" w:type="pct"/>
            <w:tcBorders>
              <w:top w:val="nil"/>
              <w:left w:val="nil"/>
              <w:bottom w:val="nil"/>
              <w:right w:val="nil"/>
            </w:tcBorders>
            <w:noWrap/>
            <w:vAlign w:val="center"/>
            <w:hideMark/>
          </w:tcPr>
          <w:p w14:paraId="60AA9733"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 xml:space="preserve">Prédios e benfeitorias </w:t>
            </w:r>
          </w:p>
        </w:tc>
        <w:tc>
          <w:tcPr>
            <w:tcW w:w="783" w:type="pct"/>
            <w:tcBorders>
              <w:top w:val="nil"/>
              <w:left w:val="nil"/>
              <w:bottom w:val="nil"/>
              <w:right w:val="nil"/>
            </w:tcBorders>
            <w:vAlign w:val="center"/>
            <w:hideMark/>
          </w:tcPr>
          <w:p w14:paraId="0B7773F8" w14:textId="42112152"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(211.424)</w:t>
            </w:r>
          </w:p>
        </w:tc>
        <w:tc>
          <w:tcPr>
            <w:tcW w:w="102" w:type="pct"/>
            <w:tcBorders>
              <w:top w:val="nil"/>
              <w:left w:val="nil"/>
              <w:bottom w:val="nil"/>
              <w:right w:val="nil"/>
            </w:tcBorders>
            <w:noWrap/>
            <w:vAlign w:val="center"/>
            <w:hideMark/>
          </w:tcPr>
          <w:p w14:paraId="00A8AEEA"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nil"/>
              <w:right w:val="nil"/>
            </w:tcBorders>
            <w:vAlign w:val="center"/>
            <w:hideMark/>
          </w:tcPr>
          <w:p w14:paraId="624AF4DD" w14:textId="4713C23E"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vAlign w:val="center"/>
            <w:hideMark/>
          </w:tcPr>
          <w:p w14:paraId="70A0A26B"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nil"/>
              <w:right w:val="nil"/>
            </w:tcBorders>
            <w:vAlign w:val="center"/>
            <w:hideMark/>
          </w:tcPr>
          <w:p w14:paraId="5D83C9E5" w14:textId="653143E8"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23E54D1B"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nil"/>
              <w:right w:val="nil"/>
            </w:tcBorders>
            <w:vAlign w:val="center"/>
            <w:hideMark/>
          </w:tcPr>
          <w:p w14:paraId="2ECBC267" w14:textId="406143A9"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(211.424)</w:t>
            </w:r>
          </w:p>
        </w:tc>
      </w:tr>
      <w:tr w:rsidR="0061577B" w:rsidRPr="00694475" w14:paraId="4557A16C" w14:textId="77777777" w:rsidTr="00B56A02">
        <w:trPr>
          <w:trHeight w:val="170"/>
        </w:trPr>
        <w:tc>
          <w:tcPr>
            <w:tcW w:w="1951" w:type="pct"/>
            <w:tcBorders>
              <w:top w:val="nil"/>
              <w:left w:val="nil"/>
              <w:bottom w:val="nil"/>
              <w:right w:val="nil"/>
            </w:tcBorders>
            <w:noWrap/>
            <w:vAlign w:val="center"/>
            <w:hideMark/>
          </w:tcPr>
          <w:p w14:paraId="0D6EFA6F" w14:textId="77777777" w:rsidR="000E6833" w:rsidRPr="00694475" w:rsidRDefault="000E6833" w:rsidP="000E6833">
            <w:pPr>
              <w:rPr>
                <w:rFonts w:ascii="Georgia" w:hAnsi="Georgia" w:cs="Calibri"/>
                <w:color w:val="000000"/>
                <w:sz w:val="16"/>
                <w:szCs w:val="16"/>
              </w:rPr>
            </w:pPr>
            <w:r w:rsidRPr="00694475">
              <w:rPr>
                <w:rFonts w:ascii="Georgia" w:hAnsi="Georgia" w:cs="Calibri"/>
                <w:color w:val="000000"/>
                <w:sz w:val="16"/>
                <w:szCs w:val="16"/>
              </w:rPr>
              <w:t>Equipamentos operacionais</w:t>
            </w:r>
          </w:p>
        </w:tc>
        <w:tc>
          <w:tcPr>
            <w:tcW w:w="783" w:type="pct"/>
            <w:tcBorders>
              <w:top w:val="nil"/>
              <w:left w:val="nil"/>
              <w:bottom w:val="single" w:sz="8" w:space="0" w:color="auto"/>
              <w:right w:val="nil"/>
            </w:tcBorders>
            <w:vAlign w:val="center"/>
            <w:hideMark/>
          </w:tcPr>
          <w:p w14:paraId="758A2865" w14:textId="0BE3961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(3.848)</w:t>
            </w:r>
          </w:p>
        </w:tc>
        <w:tc>
          <w:tcPr>
            <w:tcW w:w="102" w:type="pct"/>
            <w:tcBorders>
              <w:top w:val="nil"/>
              <w:left w:val="nil"/>
              <w:bottom w:val="nil"/>
              <w:right w:val="nil"/>
            </w:tcBorders>
            <w:noWrap/>
            <w:vAlign w:val="center"/>
            <w:hideMark/>
          </w:tcPr>
          <w:p w14:paraId="503CB41C"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single" w:sz="8" w:space="0" w:color="auto"/>
              <w:right w:val="nil"/>
            </w:tcBorders>
            <w:vAlign w:val="center"/>
            <w:hideMark/>
          </w:tcPr>
          <w:p w14:paraId="43D6751B" w14:textId="1934F7A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vAlign w:val="center"/>
            <w:hideMark/>
          </w:tcPr>
          <w:p w14:paraId="15576BF8"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single" w:sz="8" w:space="0" w:color="auto"/>
              <w:right w:val="nil"/>
            </w:tcBorders>
            <w:vAlign w:val="center"/>
            <w:hideMark/>
          </w:tcPr>
          <w:p w14:paraId="55D5D6CB" w14:textId="7DB996C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079E1173"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single" w:sz="8" w:space="0" w:color="auto"/>
              <w:right w:val="nil"/>
            </w:tcBorders>
            <w:vAlign w:val="center"/>
            <w:hideMark/>
          </w:tcPr>
          <w:p w14:paraId="56102B3D" w14:textId="12689CDC"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(3.848)</w:t>
            </w:r>
          </w:p>
        </w:tc>
      </w:tr>
      <w:tr w:rsidR="0061577B" w:rsidRPr="00694475" w14:paraId="51C61DB9" w14:textId="77777777" w:rsidTr="00B56A02">
        <w:trPr>
          <w:trHeight w:val="170"/>
        </w:trPr>
        <w:tc>
          <w:tcPr>
            <w:tcW w:w="1951" w:type="pct"/>
            <w:tcBorders>
              <w:top w:val="nil"/>
              <w:left w:val="nil"/>
              <w:bottom w:val="nil"/>
              <w:right w:val="nil"/>
            </w:tcBorders>
            <w:noWrap/>
            <w:vAlign w:val="center"/>
            <w:hideMark/>
          </w:tcPr>
          <w:p w14:paraId="4DD8730B" w14:textId="77777777" w:rsidR="000E6833" w:rsidRPr="00694475" w:rsidRDefault="000E6833" w:rsidP="000E6833">
            <w:pPr>
              <w:jc w:val="right"/>
              <w:rPr>
                <w:rFonts w:ascii="Georgia" w:hAnsi="Georgia" w:cs="Calibri"/>
                <w:color w:val="000000"/>
                <w:sz w:val="16"/>
                <w:szCs w:val="16"/>
              </w:rPr>
            </w:pPr>
          </w:p>
        </w:tc>
        <w:tc>
          <w:tcPr>
            <w:tcW w:w="783" w:type="pct"/>
            <w:tcBorders>
              <w:top w:val="nil"/>
              <w:left w:val="nil"/>
              <w:bottom w:val="nil"/>
              <w:right w:val="nil"/>
            </w:tcBorders>
            <w:vAlign w:val="center"/>
            <w:hideMark/>
          </w:tcPr>
          <w:p w14:paraId="03C2396D"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4D21C890" w14:textId="77777777" w:rsidR="000E6833" w:rsidRPr="00694475" w:rsidRDefault="000E6833" w:rsidP="000E6833">
            <w:pPr>
              <w:jc w:val="right"/>
              <w:rPr>
                <w:rFonts w:ascii="Georgia" w:hAnsi="Georgia"/>
                <w:sz w:val="16"/>
                <w:szCs w:val="16"/>
              </w:rPr>
            </w:pPr>
          </w:p>
        </w:tc>
        <w:tc>
          <w:tcPr>
            <w:tcW w:w="600" w:type="pct"/>
            <w:tcBorders>
              <w:top w:val="nil"/>
              <w:left w:val="nil"/>
              <w:bottom w:val="nil"/>
              <w:right w:val="nil"/>
            </w:tcBorders>
            <w:vAlign w:val="center"/>
            <w:hideMark/>
          </w:tcPr>
          <w:p w14:paraId="24181E78"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vAlign w:val="center"/>
            <w:hideMark/>
          </w:tcPr>
          <w:p w14:paraId="4C55B97C"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0FB9A65D"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noWrap/>
            <w:vAlign w:val="bottom"/>
            <w:hideMark/>
          </w:tcPr>
          <w:p w14:paraId="602FE8DE" w14:textId="77777777" w:rsidR="000E6833" w:rsidRPr="00694475" w:rsidRDefault="000E6833" w:rsidP="000E6833">
            <w:pPr>
              <w:jc w:val="right"/>
              <w:rPr>
                <w:rFonts w:ascii="Georgia" w:hAnsi="Georgia"/>
                <w:sz w:val="16"/>
                <w:szCs w:val="16"/>
              </w:rPr>
            </w:pPr>
          </w:p>
        </w:tc>
        <w:tc>
          <w:tcPr>
            <w:tcW w:w="779" w:type="pct"/>
            <w:tcBorders>
              <w:top w:val="nil"/>
              <w:left w:val="nil"/>
              <w:bottom w:val="nil"/>
              <w:right w:val="nil"/>
            </w:tcBorders>
            <w:vAlign w:val="center"/>
            <w:hideMark/>
          </w:tcPr>
          <w:p w14:paraId="2905777F" w14:textId="77777777" w:rsidR="000E6833" w:rsidRPr="00694475" w:rsidRDefault="000E6833" w:rsidP="00EE3F4D">
            <w:pPr>
              <w:jc w:val="right"/>
              <w:rPr>
                <w:rFonts w:ascii="Georgia" w:hAnsi="Georgia"/>
                <w:sz w:val="16"/>
                <w:szCs w:val="16"/>
              </w:rPr>
            </w:pPr>
          </w:p>
        </w:tc>
      </w:tr>
      <w:tr w:rsidR="0061577B" w:rsidRPr="00694475" w14:paraId="4E83BEDE" w14:textId="77777777" w:rsidTr="00B56A02">
        <w:trPr>
          <w:trHeight w:val="170"/>
        </w:trPr>
        <w:tc>
          <w:tcPr>
            <w:tcW w:w="1951" w:type="pct"/>
            <w:tcBorders>
              <w:top w:val="nil"/>
              <w:left w:val="nil"/>
              <w:bottom w:val="nil"/>
              <w:right w:val="nil"/>
            </w:tcBorders>
            <w:noWrap/>
            <w:vAlign w:val="center"/>
            <w:hideMark/>
          </w:tcPr>
          <w:p w14:paraId="386F3333" w14:textId="77777777" w:rsidR="000E6833" w:rsidRPr="00694475" w:rsidRDefault="000E6833" w:rsidP="000E6833">
            <w:pPr>
              <w:jc w:val="right"/>
              <w:rPr>
                <w:rFonts w:ascii="Georgia" w:hAnsi="Georgia"/>
                <w:sz w:val="16"/>
                <w:szCs w:val="16"/>
              </w:rPr>
            </w:pPr>
          </w:p>
        </w:tc>
        <w:tc>
          <w:tcPr>
            <w:tcW w:w="783" w:type="pct"/>
            <w:tcBorders>
              <w:top w:val="nil"/>
              <w:left w:val="nil"/>
              <w:bottom w:val="double" w:sz="6" w:space="0" w:color="auto"/>
              <w:right w:val="nil"/>
            </w:tcBorders>
            <w:vAlign w:val="center"/>
            <w:hideMark/>
          </w:tcPr>
          <w:p w14:paraId="1D0C0212" w14:textId="68DAF36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(481.867)</w:t>
            </w:r>
          </w:p>
        </w:tc>
        <w:tc>
          <w:tcPr>
            <w:tcW w:w="102" w:type="pct"/>
            <w:tcBorders>
              <w:top w:val="nil"/>
              <w:left w:val="nil"/>
              <w:bottom w:val="nil"/>
              <w:right w:val="nil"/>
            </w:tcBorders>
            <w:noWrap/>
            <w:vAlign w:val="center"/>
            <w:hideMark/>
          </w:tcPr>
          <w:p w14:paraId="70B83E82"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6742F67D" w14:textId="1912C4CA"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vAlign w:val="center"/>
            <w:hideMark/>
          </w:tcPr>
          <w:p w14:paraId="0EF6FD98"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346B5E13" w14:textId="67D81DBF"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1604DF0A"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double" w:sz="6" w:space="0" w:color="auto"/>
              <w:right w:val="nil"/>
            </w:tcBorders>
            <w:vAlign w:val="center"/>
            <w:hideMark/>
          </w:tcPr>
          <w:p w14:paraId="53ED37D5" w14:textId="430E8A06"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(481.867)</w:t>
            </w:r>
          </w:p>
        </w:tc>
      </w:tr>
      <w:tr w:rsidR="0061577B" w:rsidRPr="00694475" w14:paraId="16F7C2AC" w14:textId="77777777" w:rsidTr="00B56A02">
        <w:trPr>
          <w:trHeight w:val="170"/>
        </w:trPr>
        <w:tc>
          <w:tcPr>
            <w:tcW w:w="1951" w:type="pct"/>
            <w:tcBorders>
              <w:top w:val="nil"/>
              <w:left w:val="nil"/>
              <w:bottom w:val="nil"/>
              <w:right w:val="nil"/>
            </w:tcBorders>
            <w:noWrap/>
            <w:vAlign w:val="center"/>
            <w:hideMark/>
          </w:tcPr>
          <w:p w14:paraId="2F3E3858" w14:textId="77777777" w:rsidR="000E6833" w:rsidRPr="00694475" w:rsidRDefault="000E6833" w:rsidP="000E6833">
            <w:pPr>
              <w:jc w:val="right"/>
              <w:rPr>
                <w:rFonts w:ascii="Georgia" w:hAnsi="Georgia" w:cs="Calibri"/>
                <w:color w:val="000000"/>
                <w:sz w:val="16"/>
                <w:szCs w:val="16"/>
              </w:rPr>
            </w:pPr>
          </w:p>
        </w:tc>
        <w:tc>
          <w:tcPr>
            <w:tcW w:w="783" w:type="pct"/>
            <w:tcBorders>
              <w:top w:val="nil"/>
              <w:left w:val="nil"/>
              <w:bottom w:val="nil"/>
              <w:right w:val="nil"/>
            </w:tcBorders>
            <w:vAlign w:val="center"/>
            <w:hideMark/>
          </w:tcPr>
          <w:p w14:paraId="01045ED1" w14:textId="77777777" w:rsidR="000E6833" w:rsidRPr="00694475" w:rsidRDefault="000E6833" w:rsidP="00EE3F4D">
            <w:pPr>
              <w:jc w:val="right"/>
              <w:rPr>
                <w:rFonts w:ascii="Georgia" w:hAnsi="Georgia"/>
                <w:sz w:val="16"/>
                <w:szCs w:val="16"/>
              </w:rPr>
            </w:pPr>
          </w:p>
        </w:tc>
        <w:tc>
          <w:tcPr>
            <w:tcW w:w="102" w:type="pct"/>
            <w:tcBorders>
              <w:top w:val="nil"/>
              <w:left w:val="nil"/>
              <w:bottom w:val="nil"/>
              <w:right w:val="nil"/>
            </w:tcBorders>
            <w:noWrap/>
            <w:vAlign w:val="center"/>
            <w:hideMark/>
          </w:tcPr>
          <w:p w14:paraId="1FB6190C" w14:textId="77777777" w:rsidR="000E6833" w:rsidRPr="00694475" w:rsidRDefault="000E6833" w:rsidP="000E6833">
            <w:pPr>
              <w:jc w:val="right"/>
              <w:rPr>
                <w:rFonts w:ascii="Georgia" w:hAnsi="Georgia"/>
                <w:sz w:val="16"/>
                <w:szCs w:val="16"/>
              </w:rPr>
            </w:pPr>
          </w:p>
        </w:tc>
        <w:tc>
          <w:tcPr>
            <w:tcW w:w="600" w:type="pct"/>
            <w:tcBorders>
              <w:top w:val="nil"/>
              <w:left w:val="nil"/>
              <w:bottom w:val="nil"/>
              <w:right w:val="nil"/>
            </w:tcBorders>
            <w:vAlign w:val="center"/>
            <w:hideMark/>
          </w:tcPr>
          <w:p w14:paraId="27EB9FC7"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vAlign w:val="center"/>
            <w:hideMark/>
          </w:tcPr>
          <w:p w14:paraId="155D6009" w14:textId="77777777" w:rsidR="000E6833" w:rsidRPr="00694475" w:rsidRDefault="000E6833" w:rsidP="000E6833">
            <w:pPr>
              <w:jc w:val="right"/>
              <w:rPr>
                <w:rFonts w:ascii="Georgia" w:hAnsi="Georgia"/>
                <w:sz w:val="16"/>
                <w:szCs w:val="16"/>
              </w:rPr>
            </w:pPr>
          </w:p>
        </w:tc>
        <w:tc>
          <w:tcPr>
            <w:tcW w:w="624" w:type="pct"/>
            <w:tcBorders>
              <w:top w:val="nil"/>
              <w:left w:val="nil"/>
              <w:bottom w:val="nil"/>
              <w:right w:val="nil"/>
            </w:tcBorders>
            <w:vAlign w:val="center"/>
            <w:hideMark/>
          </w:tcPr>
          <w:p w14:paraId="3A3A0715" w14:textId="77777777" w:rsidR="000E6833" w:rsidRPr="00694475" w:rsidRDefault="000E6833" w:rsidP="000E6833">
            <w:pPr>
              <w:jc w:val="right"/>
              <w:rPr>
                <w:rFonts w:ascii="Georgia" w:hAnsi="Georgia"/>
                <w:sz w:val="16"/>
                <w:szCs w:val="16"/>
              </w:rPr>
            </w:pPr>
          </w:p>
        </w:tc>
        <w:tc>
          <w:tcPr>
            <w:tcW w:w="80" w:type="pct"/>
            <w:tcBorders>
              <w:top w:val="nil"/>
              <w:left w:val="nil"/>
              <w:bottom w:val="nil"/>
              <w:right w:val="nil"/>
            </w:tcBorders>
            <w:noWrap/>
            <w:vAlign w:val="bottom"/>
            <w:hideMark/>
          </w:tcPr>
          <w:p w14:paraId="5F2E8F99" w14:textId="77777777" w:rsidR="000E6833" w:rsidRPr="00694475" w:rsidRDefault="000E6833" w:rsidP="000E6833">
            <w:pPr>
              <w:jc w:val="right"/>
              <w:rPr>
                <w:rFonts w:ascii="Georgia" w:hAnsi="Georgia"/>
                <w:sz w:val="16"/>
                <w:szCs w:val="16"/>
              </w:rPr>
            </w:pPr>
          </w:p>
        </w:tc>
        <w:tc>
          <w:tcPr>
            <w:tcW w:w="779" w:type="pct"/>
            <w:tcBorders>
              <w:top w:val="nil"/>
              <w:left w:val="nil"/>
              <w:bottom w:val="nil"/>
              <w:right w:val="nil"/>
            </w:tcBorders>
            <w:vAlign w:val="center"/>
            <w:hideMark/>
          </w:tcPr>
          <w:p w14:paraId="1847D65F" w14:textId="77777777" w:rsidR="000E6833" w:rsidRPr="00694475" w:rsidRDefault="000E6833" w:rsidP="00EE3F4D">
            <w:pPr>
              <w:jc w:val="right"/>
              <w:rPr>
                <w:rFonts w:ascii="Georgia" w:hAnsi="Georgia"/>
                <w:sz w:val="16"/>
                <w:szCs w:val="16"/>
              </w:rPr>
            </w:pPr>
          </w:p>
        </w:tc>
      </w:tr>
      <w:tr w:rsidR="0061577B" w:rsidRPr="00694475" w14:paraId="69F3F46C" w14:textId="77777777" w:rsidTr="00B56A02">
        <w:trPr>
          <w:trHeight w:val="170"/>
        </w:trPr>
        <w:tc>
          <w:tcPr>
            <w:tcW w:w="1951" w:type="pct"/>
            <w:tcBorders>
              <w:top w:val="nil"/>
              <w:left w:val="nil"/>
              <w:bottom w:val="nil"/>
              <w:right w:val="nil"/>
            </w:tcBorders>
            <w:noWrap/>
            <w:vAlign w:val="center"/>
            <w:hideMark/>
          </w:tcPr>
          <w:p w14:paraId="39F3F0E4" w14:textId="77777777" w:rsidR="000E6833" w:rsidRPr="00694475" w:rsidRDefault="000E6833" w:rsidP="000E6833">
            <w:pPr>
              <w:rPr>
                <w:rFonts w:ascii="Georgia" w:hAnsi="Georgia" w:cs="Calibri"/>
                <w:b/>
                <w:bCs/>
                <w:color w:val="000000"/>
                <w:sz w:val="16"/>
                <w:szCs w:val="16"/>
              </w:rPr>
            </w:pPr>
            <w:r w:rsidRPr="00694475">
              <w:rPr>
                <w:rFonts w:ascii="Georgia" w:hAnsi="Georgia" w:cs="Calibri"/>
                <w:b/>
                <w:bCs/>
                <w:color w:val="000000"/>
                <w:sz w:val="16"/>
                <w:szCs w:val="16"/>
              </w:rPr>
              <w:t xml:space="preserve">Imobilizado líquido </w:t>
            </w:r>
          </w:p>
        </w:tc>
        <w:tc>
          <w:tcPr>
            <w:tcW w:w="783" w:type="pct"/>
            <w:tcBorders>
              <w:top w:val="nil"/>
              <w:left w:val="nil"/>
              <w:bottom w:val="double" w:sz="6" w:space="0" w:color="auto"/>
              <w:right w:val="nil"/>
            </w:tcBorders>
            <w:vAlign w:val="center"/>
            <w:hideMark/>
          </w:tcPr>
          <w:p w14:paraId="5E6D1B57" w14:textId="595B785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619.132</w:t>
            </w:r>
          </w:p>
        </w:tc>
        <w:tc>
          <w:tcPr>
            <w:tcW w:w="102" w:type="pct"/>
            <w:tcBorders>
              <w:top w:val="nil"/>
              <w:left w:val="nil"/>
              <w:bottom w:val="nil"/>
              <w:right w:val="nil"/>
            </w:tcBorders>
            <w:noWrap/>
            <w:vAlign w:val="center"/>
            <w:hideMark/>
          </w:tcPr>
          <w:p w14:paraId="1ABEC182" w14:textId="77777777" w:rsidR="000E6833" w:rsidRPr="00694475" w:rsidRDefault="000E6833" w:rsidP="000E6833">
            <w:pPr>
              <w:jc w:val="right"/>
              <w:rPr>
                <w:rFonts w:ascii="Georgia" w:hAnsi="Georgia" w:cs="Calibri"/>
                <w:color w:val="000000"/>
                <w:sz w:val="16"/>
                <w:szCs w:val="16"/>
              </w:rPr>
            </w:pPr>
          </w:p>
        </w:tc>
        <w:tc>
          <w:tcPr>
            <w:tcW w:w="600" w:type="pct"/>
            <w:tcBorders>
              <w:top w:val="nil"/>
              <w:left w:val="nil"/>
              <w:bottom w:val="double" w:sz="6" w:space="0" w:color="auto"/>
              <w:right w:val="nil"/>
            </w:tcBorders>
            <w:vAlign w:val="center"/>
            <w:hideMark/>
          </w:tcPr>
          <w:p w14:paraId="23125718" w14:textId="2F4BE6E0"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647</w:t>
            </w:r>
          </w:p>
        </w:tc>
        <w:tc>
          <w:tcPr>
            <w:tcW w:w="80" w:type="pct"/>
            <w:tcBorders>
              <w:top w:val="nil"/>
              <w:left w:val="nil"/>
              <w:bottom w:val="nil"/>
              <w:right w:val="nil"/>
            </w:tcBorders>
            <w:vAlign w:val="center"/>
            <w:hideMark/>
          </w:tcPr>
          <w:p w14:paraId="11A3F668" w14:textId="77777777" w:rsidR="000E6833" w:rsidRPr="00694475" w:rsidRDefault="000E6833" w:rsidP="000E6833">
            <w:pPr>
              <w:jc w:val="right"/>
              <w:rPr>
                <w:rFonts w:ascii="Georgia" w:hAnsi="Georgia" w:cs="Calibri"/>
                <w:color w:val="000000"/>
                <w:sz w:val="16"/>
                <w:szCs w:val="16"/>
              </w:rPr>
            </w:pPr>
          </w:p>
        </w:tc>
        <w:tc>
          <w:tcPr>
            <w:tcW w:w="624" w:type="pct"/>
            <w:tcBorders>
              <w:top w:val="nil"/>
              <w:left w:val="nil"/>
              <w:bottom w:val="double" w:sz="6" w:space="0" w:color="auto"/>
              <w:right w:val="nil"/>
            </w:tcBorders>
            <w:vAlign w:val="center"/>
            <w:hideMark/>
          </w:tcPr>
          <w:p w14:paraId="5A30C095" w14:textId="4E1311E3"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1B58F4F0" w14:textId="77777777" w:rsidR="000E6833" w:rsidRPr="00694475" w:rsidRDefault="000E6833" w:rsidP="000E6833">
            <w:pPr>
              <w:jc w:val="right"/>
              <w:rPr>
                <w:rFonts w:ascii="Georgia" w:hAnsi="Georgia" w:cs="Calibri"/>
                <w:color w:val="000000"/>
                <w:sz w:val="16"/>
                <w:szCs w:val="16"/>
              </w:rPr>
            </w:pPr>
          </w:p>
        </w:tc>
        <w:tc>
          <w:tcPr>
            <w:tcW w:w="779" w:type="pct"/>
            <w:tcBorders>
              <w:top w:val="nil"/>
              <w:left w:val="nil"/>
              <w:bottom w:val="double" w:sz="6" w:space="0" w:color="auto"/>
              <w:right w:val="nil"/>
            </w:tcBorders>
            <w:vAlign w:val="center"/>
            <w:hideMark/>
          </w:tcPr>
          <w:p w14:paraId="3EB968BD" w14:textId="1D50C3A4" w:rsidR="000E6833" w:rsidRPr="00694475" w:rsidRDefault="000E6833" w:rsidP="000E6833">
            <w:pPr>
              <w:jc w:val="right"/>
              <w:rPr>
                <w:rFonts w:ascii="Georgia" w:hAnsi="Georgia" w:cs="Calibri"/>
                <w:color w:val="000000"/>
                <w:sz w:val="16"/>
                <w:szCs w:val="16"/>
              </w:rPr>
            </w:pPr>
            <w:r w:rsidRPr="00694475">
              <w:rPr>
                <w:rFonts w:ascii="Georgia" w:hAnsi="Georgia" w:cs="Calibri"/>
                <w:color w:val="000000"/>
                <w:sz w:val="16"/>
                <w:szCs w:val="16"/>
              </w:rPr>
              <w:t>619.779</w:t>
            </w:r>
          </w:p>
        </w:tc>
      </w:tr>
    </w:tbl>
    <w:p w14:paraId="030EC829" w14:textId="77777777" w:rsidR="003B5AD1" w:rsidRDefault="003B5AD1" w:rsidP="002316CC">
      <w:pPr>
        <w:rPr>
          <w:rFonts w:ascii="Georgia" w:hAnsi="Georgia"/>
          <w:b/>
          <w:bCs/>
        </w:rPr>
      </w:pPr>
    </w:p>
    <w:p w14:paraId="7EC8591C" w14:textId="0A6C97F8" w:rsidR="002316CC" w:rsidRPr="00694475" w:rsidRDefault="002316CC" w:rsidP="002316CC">
      <w:pPr>
        <w:rPr>
          <w:rFonts w:ascii="Georgia" w:hAnsi="Georgia"/>
          <w:b/>
          <w:bCs/>
        </w:rPr>
      </w:pPr>
      <w:r w:rsidRPr="00694475">
        <w:rPr>
          <w:rFonts w:ascii="Georgia" w:hAnsi="Georgia"/>
          <w:b/>
          <w:bCs/>
        </w:rPr>
        <w:t>Imóveis em garantia</w:t>
      </w:r>
    </w:p>
    <w:p w14:paraId="670F7550" w14:textId="77777777" w:rsidR="002316CC" w:rsidRPr="00694475" w:rsidRDefault="002316CC" w:rsidP="002316CC">
      <w:pPr>
        <w:rPr>
          <w:rFonts w:ascii="Georgia" w:hAnsi="Georgia"/>
        </w:rPr>
      </w:pPr>
    </w:p>
    <w:p w14:paraId="3A7595ED" w14:textId="77777777" w:rsidR="00C73BE8" w:rsidRDefault="002316CC" w:rsidP="00C209B0">
      <w:pPr>
        <w:rPr>
          <w:rFonts w:ascii="Georgia" w:hAnsi="Georgia"/>
        </w:rPr>
      </w:pPr>
      <w:r w:rsidRPr="00694475">
        <w:rPr>
          <w:rFonts w:ascii="Georgia" w:hAnsi="Georgia"/>
        </w:rPr>
        <w:t xml:space="preserve">O </w:t>
      </w:r>
      <w:bookmarkStart w:id="20" w:name="_Hlk22564321"/>
      <w:r w:rsidRPr="00694475">
        <w:rPr>
          <w:rFonts w:ascii="Georgia" w:hAnsi="Georgia"/>
        </w:rPr>
        <w:t>valor de todos os bens do imobilizado cedidos em garantia, em processo de execução fiscal, na Companhia é de R$4.74</w:t>
      </w:r>
      <w:r w:rsidR="00E7150B" w:rsidRPr="00694475">
        <w:rPr>
          <w:rFonts w:ascii="Georgia" w:hAnsi="Georgia"/>
        </w:rPr>
        <w:t>2</w:t>
      </w:r>
      <w:r w:rsidRPr="00694475">
        <w:rPr>
          <w:rFonts w:ascii="Georgia" w:hAnsi="Georgia"/>
        </w:rPr>
        <w:t xml:space="preserve"> em </w:t>
      </w:r>
      <w:r w:rsidR="00A970F8" w:rsidRPr="00694475">
        <w:rPr>
          <w:rFonts w:ascii="Georgia" w:hAnsi="Georgia"/>
        </w:rPr>
        <w:t>3</w:t>
      </w:r>
      <w:r w:rsidR="00F87EF8" w:rsidRPr="00694475">
        <w:rPr>
          <w:rFonts w:ascii="Georgia" w:hAnsi="Georgia"/>
        </w:rPr>
        <w:t>1</w:t>
      </w:r>
      <w:r w:rsidR="00A970F8" w:rsidRPr="00694475">
        <w:rPr>
          <w:rFonts w:ascii="Georgia" w:hAnsi="Georgia"/>
        </w:rPr>
        <w:t xml:space="preserve"> de </w:t>
      </w:r>
      <w:r w:rsidR="0059716C" w:rsidRPr="00694475">
        <w:rPr>
          <w:rFonts w:ascii="Georgia" w:hAnsi="Georgia"/>
        </w:rPr>
        <w:t>março</w:t>
      </w:r>
      <w:r w:rsidR="004227DD" w:rsidRPr="00694475">
        <w:rPr>
          <w:rFonts w:ascii="Georgia" w:hAnsi="Georgia"/>
        </w:rPr>
        <w:t xml:space="preserve"> </w:t>
      </w:r>
      <w:r w:rsidR="00A970F8" w:rsidRPr="00694475">
        <w:rPr>
          <w:rFonts w:ascii="Georgia" w:hAnsi="Georgia"/>
        </w:rPr>
        <w:t>de 202</w:t>
      </w:r>
      <w:r w:rsidR="0059716C" w:rsidRPr="00694475">
        <w:rPr>
          <w:rFonts w:ascii="Georgia" w:hAnsi="Georgia"/>
        </w:rPr>
        <w:t>5</w:t>
      </w:r>
      <w:r w:rsidRPr="00694475">
        <w:rPr>
          <w:rFonts w:ascii="Georgia" w:hAnsi="Georgia"/>
        </w:rPr>
        <w:t xml:space="preserve"> </w:t>
      </w:r>
      <w:bookmarkEnd w:id="20"/>
      <w:r w:rsidRPr="00694475">
        <w:rPr>
          <w:rFonts w:ascii="Georgia" w:hAnsi="Georgia"/>
        </w:rPr>
        <w:t>(R$4.74</w:t>
      </w:r>
      <w:r w:rsidR="0059716C" w:rsidRPr="00694475">
        <w:rPr>
          <w:rFonts w:ascii="Georgia" w:hAnsi="Georgia"/>
        </w:rPr>
        <w:t>2</w:t>
      </w:r>
      <w:r w:rsidRPr="00694475">
        <w:rPr>
          <w:rFonts w:ascii="Georgia" w:hAnsi="Georgia"/>
        </w:rPr>
        <w:t xml:space="preserve"> em 31 de dezembro de 202</w:t>
      </w:r>
      <w:r w:rsidR="0059716C" w:rsidRPr="00694475">
        <w:rPr>
          <w:rFonts w:ascii="Georgia" w:hAnsi="Georgia"/>
        </w:rPr>
        <w:t>4</w:t>
      </w:r>
      <w:r w:rsidRPr="00694475">
        <w:rPr>
          <w:rFonts w:ascii="Georgia" w:hAnsi="Georgia"/>
        </w:rPr>
        <w:t>).</w:t>
      </w:r>
    </w:p>
    <w:p w14:paraId="0433D1DE" w14:textId="45110EE7" w:rsidR="00C209B0" w:rsidRPr="00694475" w:rsidRDefault="00C209B0" w:rsidP="00C209B0">
      <w:pPr>
        <w:rPr>
          <w:rFonts w:ascii="Georgia" w:hAnsi="Georgia"/>
          <w:b/>
          <w:bCs/>
        </w:rPr>
      </w:pPr>
      <w:r w:rsidRPr="00694475">
        <w:rPr>
          <w:rFonts w:ascii="Georgia" w:hAnsi="Georgia"/>
          <w:b/>
          <w:bCs/>
          <w:i/>
          <w:iCs/>
        </w:rPr>
        <w:lastRenderedPageBreak/>
        <w:t>Impairment</w:t>
      </w:r>
      <w:r w:rsidRPr="00694475">
        <w:rPr>
          <w:rFonts w:ascii="Georgia" w:hAnsi="Georgia"/>
          <w:b/>
          <w:bCs/>
        </w:rPr>
        <w:t xml:space="preserve"> de ativos</w:t>
      </w:r>
    </w:p>
    <w:tbl>
      <w:tblPr>
        <w:tblW w:w="4981" w:type="pct"/>
        <w:tblCellMar>
          <w:left w:w="70" w:type="dxa"/>
          <w:right w:w="70" w:type="dxa"/>
        </w:tblCellMar>
        <w:tblLook w:val="04A0" w:firstRow="1" w:lastRow="0" w:firstColumn="1" w:lastColumn="0" w:noHBand="0" w:noVBand="1"/>
      </w:tblPr>
      <w:tblGrid>
        <w:gridCol w:w="6000"/>
        <w:gridCol w:w="1485"/>
        <w:gridCol w:w="162"/>
        <w:gridCol w:w="1555"/>
      </w:tblGrid>
      <w:tr w:rsidR="0061577B" w:rsidRPr="00694475" w14:paraId="77CFE898" w14:textId="77777777" w:rsidTr="003B5AD1">
        <w:trPr>
          <w:trHeight w:val="216"/>
        </w:trPr>
        <w:tc>
          <w:tcPr>
            <w:tcW w:w="3260" w:type="pct"/>
            <w:tcBorders>
              <w:top w:val="nil"/>
              <w:left w:val="nil"/>
              <w:bottom w:val="nil"/>
              <w:right w:val="nil"/>
            </w:tcBorders>
            <w:noWrap/>
            <w:vAlign w:val="bottom"/>
            <w:hideMark/>
          </w:tcPr>
          <w:p w14:paraId="24B54559" w14:textId="77777777" w:rsidR="00A55201" w:rsidRPr="00694475" w:rsidRDefault="00A55201" w:rsidP="00A55201">
            <w:pPr>
              <w:rPr>
                <w:rFonts w:ascii="Georgia" w:hAnsi="Georgia"/>
                <w:sz w:val="18"/>
                <w:szCs w:val="18"/>
              </w:rPr>
            </w:pPr>
          </w:p>
        </w:tc>
        <w:tc>
          <w:tcPr>
            <w:tcW w:w="1740" w:type="pct"/>
            <w:gridSpan w:val="3"/>
            <w:tcBorders>
              <w:top w:val="nil"/>
              <w:left w:val="nil"/>
              <w:bottom w:val="single" w:sz="8" w:space="0" w:color="auto"/>
              <w:right w:val="nil"/>
            </w:tcBorders>
            <w:noWrap/>
            <w:vAlign w:val="center"/>
            <w:hideMark/>
          </w:tcPr>
          <w:p w14:paraId="5932400C" w14:textId="77777777" w:rsidR="00A55201" w:rsidRPr="00694475" w:rsidRDefault="00A55201" w:rsidP="00A55201">
            <w:pPr>
              <w:jc w:val="right"/>
              <w:rPr>
                <w:rFonts w:ascii="Georgia" w:hAnsi="Georgia" w:cs="Calibri"/>
                <w:b/>
                <w:bCs/>
                <w:color w:val="000000"/>
                <w:sz w:val="18"/>
                <w:szCs w:val="18"/>
              </w:rPr>
            </w:pPr>
            <w:r w:rsidRPr="00694475">
              <w:rPr>
                <w:rFonts w:ascii="Georgia" w:hAnsi="Georgia" w:cs="Calibri"/>
                <w:b/>
                <w:bCs/>
                <w:color w:val="000000"/>
                <w:sz w:val="18"/>
                <w:szCs w:val="18"/>
              </w:rPr>
              <w:t>Controladora</w:t>
            </w:r>
          </w:p>
        </w:tc>
      </w:tr>
      <w:tr w:rsidR="0061577B" w:rsidRPr="00694475" w14:paraId="6135CD64" w14:textId="77777777" w:rsidTr="003B5AD1">
        <w:trPr>
          <w:trHeight w:val="216"/>
        </w:trPr>
        <w:tc>
          <w:tcPr>
            <w:tcW w:w="3260" w:type="pct"/>
            <w:tcBorders>
              <w:top w:val="nil"/>
              <w:left w:val="nil"/>
              <w:bottom w:val="nil"/>
              <w:right w:val="nil"/>
            </w:tcBorders>
            <w:noWrap/>
            <w:vAlign w:val="bottom"/>
            <w:hideMark/>
          </w:tcPr>
          <w:p w14:paraId="7E1B000F" w14:textId="77777777" w:rsidR="00A55201" w:rsidRPr="00694475" w:rsidRDefault="00A55201" w:rsidP="00A55201">
            <w:pPr>
              <w:jc w:val="right"/>
              <w:rPr>
                <w:rFonts w:ascii="Georgia" w:hAnsi="Georgia" w:cs="Calibri"/>
                <w:b/>
                <w:bCs/>
                <w:color w:val="000000"/>
                <w:sz w:val="18"/>
                <w:szCs w:val="18"/>
              </w:rPr>
            </w:pPr>
          </w:p>
        </w:tc>
        <w:tc>
          <w:tcPr>
            <w:tcW w:w="807" w:type="pct"/>
            <w:tcBorders>
              <w:top w:val="nil"/>
              <w:left w:val="nil"/>
              <w:bottom w:val="nil"/>
              <w:right w:val="nil"/>
            </w:tcBorders>
            <w:noWrap/>
            <w:vAlign w:val="center"/>
            <w:hideMark/>
          </w:tcPr>
          <w:p w14:paraId="6CDE2E91" w14:textId="77777777" w:rsidR="00A55201" w:rsidRPr="00694475" w:rsidRDefault="00A55201" w:rsidP="00A55201">
            <w:pPr>
              <w:rPr>
                <w:rFonts w:ascii="Georgia" w:hAnsi="Georgia"/>
                <w:sz w:val="18"/>
                <w:szCs w:val="18"/>
              </w:rPr>
            </w:pPr>
          </w:p>
        </w:tc>
        <w:tc>
          <w:tcPr>
            <w:tcW w:w="88" w:type="pct"/>
            <w:tcBorders>
              <w:top w:val="nil"/>
              <w:left w:val="nil"/>
              <w:bottom w:val="nil"/>
              <w:right w:val="nil"/>
            </w:tcBorders>
            <w:noWrap/>
            <w:vAlign w:val="center"/>
            <w:hideMark/>
          </w:tcPr>
          <w:p w14:paraId="22AD58E7" w14:textId="77777777" w:rsidR="00A55201" w:rsidRPr="00694475" w:rsidRDefault="00A55201" w:rsidP="00A55201">
            <w:pPr>
              <w:jc w:val="right"/>
              <w:rPr>
                <w:rFonts w:ascii="Georgia" w:hAnsi="Georgia"/>
                <w:sz w:val="18"/>
                <w:szCs w:val="18"/>
              </w:rPr>
            </w:pPr>
          </w:p>
        </w:tc>
        <w:tc>
          <w:tcPr>
            <w:tcW w:w="844" w:type="pct"/>
            <w:tcBorders>
              <w:top w:val="nil"/>
              <w:left w:val="nil"/>
              <w:bottom w:val="nil"/>
              <w:right w:val="nil"/>
            </w:tcBorders>
            <w:noWrap/>
            <w:vAlign w:val="center"/>
            <w:hideMark/>
          </w:tcPr>
          <w:p w14:paraId="6F3862DE" w14:textId="77777777" w:rsidR="00A55201" w:rsidRPr="00694475" w:rsidRDefault="00A55201" w:rsidP="00A55201">
            <w:pPr>
              <w:jc w:val="right"/>
              <w:rPr>
                <w:rFonts w:ascii="Georgia" w:hAnsi="Georgia"/>
                <w:sz w:val="18"/>
                <w:szCs w:val="18"/>
              </w:rPr>
            </w:pPr>
          </w:p>
        </w:tc>
      </w:tr>
      <w:tr w:rsidR="0061577B" w:rsidRPr="00694475" w14:paraId="663E265C" w14:textId="77777777" w:rsidTr="003B5AD1">
        <w:trPr>
          <w:trHeight w:val="216"/>
        </w:trPr>
        <w:tc>
          <w:tcPr>
            <w:tcW w:w="3260" w:type="pct"/>
            <w:tcBorders>
              <w:top w:val="nil"/>
              <w:left w:val="nil"/>
              <w:bottom w:val="nil"/>
              <w:right w:val="nil"/>
            </w:tcBorders>
            <w:noWrap/>
            <w:vAlign w:val="center"/>
            <w:hideMark/>
          </w:tcPr>
          <w:p w14:paraId="68156126" w14:textId="77777777" w:rsidR="00A55201" w:rsidRPr="00694475" w:rsidRDefault="00A55201" w:rsidP="00A55201">
            <w:pPr>
              <w:jc w:val="right"/>
              <w:rPr>
                <w:rFonts w:ascii="Georgia" w:hAnsi="Georgia"/>
                <w:sz w:val="18"/>
                <w:szCs w:val="18"/>
              </w:rPr>
            </w:pPr>
          </w:p>
        </w:tc>
        <w:tc>
          <w:tcPr>
            <w:tcW w:w="807" w:type="pct"/>
            <w:tcBorders>
              <w:top w:val="nil"/>
              <w:left w:val="nil"/>
              <w:bottom w:val="single" w:sz="8" w:space="0" w:color="auto"/>
              <w:right w:val="nil"/>
            </w:tcBorders>
            <w:vAlign w:val="center"/>
            <w:hideMark/>
          </w:tcPr>
          <w:p w14:paraId="173CD742" w14:textId="77777777" w:rsidR="00A55201" w:rsidRPr="00694475" w:rsidRDefault="00A55201" w:rsidP="00A55201">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c>
          <w:tcPr>
            <w:tcW w:w="88" w:type="pct"/>
            <w:tcBorders>
              <w:top w:val="nil"/>
              <w:left w:val="nil"/>
              <w:bottom w:val="nil"/>
              <w:right w:val="nil"/>
            </w:tcBorders>
            <w:vAlign w:val="center"/>
            <w:hideMark/>
          </w:tcPr>
          <w:p w14:paraId="141ABA66" w14:textId="77777777" w:rsidR="00A55201" w:rsidRPr="00694475" w:rsidRDefault="00A55201" w:rsidP="00A55201">
            <w:pPr>
              <w:jc w:val="right"/>
              <w:rPr>
                <w:rFonts w:ascii="Georgia" w:hAnsi="Georgia" w:cs="Calibri"/>
                <w:b/>
                <w:bCs/>
                <w:color w:val="000000"/>
                <w:sz w:val="18"/>
                <w:szCs w:val="18"/>
              </w:rPr>
            </w:pPr>
          </w:p>
        </w:tc>
        <w:tc>
          <w:tcPr>
            <w:tcW w:w="844" w:type="pct"/>
            <w:tcBorders>
              <w:top w:val="nil"/>
              <w:left w:val="nil"/>
              <w:bottom w:val="single" w:sz="8" w:space="0" w:color="auto"/>
              <w:right w:val="nil"/>
            </w:tcBorders>
            <w:vAlign w:val="center"/>
            <w:hideMark/>
          </w:tcPr>
          <w:p w14:paraId="606D901A" w14:textId="77777777" w:rsidR="00A55201" w:rsidRPr="00694475" w:rsidRDefault="00A55201" w:rsidP="00A55201">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r>
      <w:tr w:rsidR="0061577B" w:rsidRPr="00694475" w14:paraId="0DF98089" w14:textId="77777777" w:rsidTr="003B5AD1">
        <w:trPr>
          <w:trHeight w:val="216"/>
        </w:trPr>
        <w:tc>
          <w:tcPr>
            <w:tcW w:w="3260" w:type="pct"/>
            <w:tcBorders>
              <w:top w:val="nil"/>
              <w:left w:val="nil"/>
              <w:bottom w:val="nil"/>
              <w:right w:val="nil"/>
            </w:tcBorders>
            <w:noWrap/>
            <w:vAlign w:val="center"/>
            <w:hideMark/>
          </w:tcPr>
          <w:p w14:paraId="79528D5B" w14:textId="77777777" w:rsidR="00A55201" w:rsidRPr="00694475" w:rsidRDefault="00A55201" w:rsidP="00A55201">
            <w:pPr>
              <w:jc w:val="both"/>
              <w:rPr>
                <w:rFonts w:ascii="Georgia" w:hAnsi="Georgia" w:cs="Calibri"/>
                <w:b/>
                <w:bCs/>
                <w:color w:val="000000"/>
                <w:sz w:val="18"/>
                <w:szCs w:val="18"/>
              </w:rPr>
            </w:pPr>
            <w:r w:rsidRPr="00694475">
              <w:rPr>
                <w:rFonts w:ascii="Georgia" w:hAnsi="Georgia" w:cs="Calibri"/>
                <w:b/>
                <w:bCs/>
                <w:color w:val="000000"/>
                <w:sz w:val="18"/>
                <w:szCs w:val="18"/>
              </w:rPr>
              <w:t>Terrenos</w:t>
            </w:r>
          </w:p>
        </w:tc>
        <w:tc>
          <w:tcPr>
            <w:tcW w:w="807" w:type="pct"/>
            <w:tcBorders>
              <w:top w:val="nil"/>
              <w:left w:val="nil"/>
              <w:bottom w:val="nil"/>
              <w:right w:val="nil"/>
            </w:tcBorders>
            <w:noWrap/>
            <w:vAlign w:val="bottom"/>
            <w:hideMark/>
          </w:tcPr>
          <w:p w14:paraId="6F05D883" w14:textId="77777777" w:rsidR="00A55201" w:rsidRPr="00694475" w:rsidRDefault="00A55201" w:rsidP="00A55201">
            <w:pPr>
              <w:jc w:val="both"/>
              <w:rPr>
                <w:rFonts w:ascii="Georgia" w:hAnsi="Georgia" w:cs="Calibri"/>
                <w:b/>
                <w:bCs/>
                <w:color w:val="000000"/>
                <w:sz w:val="18"/>
                <w:szCs w:val="18"/>
              </w:rPr>
            </w:pPr>
          </w:p>
        </w:tc>
        <w:tc>
          <w:tcPr>
            <w:tcW w:w="88" w:type="pct"/>
            <w:tcBorders>
              <w:top w:val="nil"/>
              <w:left w:val="nil"/>
              <w:bottom w:val="nil"/>
              <w:right w:val="nil"/>
            </w:tcBorders>
            <w:noWrap/>
            <w:vAlign w:val="bottom"/>
            <w:hideMark/>
          </w:tcPr>
          <w:p w14:paraId="4E500E8D" w14:textId="77777777" w:rsidR="00A55201" w:rsidRPr="00694475" w:rsidRDefault="00A55201" w:rsidP="00A55201">
            <w:pPr>
              <w:rPr>
                <w:rFonts w:ascii="Georgia" w:hAnsi="Georgia"/>
                <w:sz w:val="18"/>
                <w:szCs w:val="18"/>
              </w:rPr>
            </w:pPr>
          </w:p>
        </w:tc>
        <w:tc>
          <w:tcPr>
            <w:tcW w:w="844" w:type="pct"/>
            <w:tcBorders>
              <w:top w:val="nil"/>
              <w:left w:val="nil"/>
              <w:bottom w:val="nil"/>
              <w:right w:val="nil"/>
            </w:tcBorders>
            <w:noWrap/>
            <w:vAlign w:val="bottom"/>
            <w:hideMark/>
          </w:tcPr>
          <w:p w14:paraId="704B25E4" w14:textId="77777777" w:rsidR="00A55201" w:rsidRPr="00694475" w:rsidRDefault="00A55201" w:rsidP="00A55201">
            <w:pPr>
              <w:rPr>
                <w:rFonts w:ascii="Georgia" w:hAnsi="Georgia"/>
                <w:sz w:val="18"/>
                <w:szCs w:val="18"/>
              </w:rPr>
            </w:pPr>
          </w:p>
        </w:tc>
      </w:tr>
      <w:tr w:rsidR="0061577B" w:rsidRPr="00694475" w14:paraId="66DD5DBF" w14:textId="77777777" w:rsidTr="003B5AD1">
        <w:trPr>
          <w:trHeight w:val="216"/>
        </w:trPr>
        <w:tc>
          <w:tcPr>
            <w:tcW w:w="3260" w:type="pct"/>
            <w:tcBorders>
              <w:top w:val="nil"/>
              <w:left w:val="nil"/>
              <w:bottom w:val="nil"/>
              <w:right w:val="nil"/>
            </w:tcBorders>
            <w:noWrap/>
            <w:vAlign w:val="center"/>
            <w:hideMark/>
          </w:tcPr>
          <w:p w14:paraId="37C4C00B"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Bonsucesso (i)</w:t>
            </w:r>
          </w:p>
        </w:tc>
        <w:tc>
          <w:tcPr>
            <w:tcW w:w="807" w:type="pct"/>
            <w:tcBorders>
              <w:top w:val="nil"/>
              <w:left w:val="nil"/>
              <w:bottom w:val="nil"/>
              <w:right w:val="nil"/>
            </w:tcBorders>
            <w:noWrap/>
            <w:vAlign w:val="center"/>
            <w:hideMark/>
          </w:tcPr>
          <w:p w14:paraId="12082949" w14:textId="4C89F81E"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(10.911)</w:t>
            </w:r>
          </w:p>
        </w:tc>
        <w:tc>
          <w:tcPr>
            <w:tcW w:w="88" w:type="pct"/>
            <w:tcBorders>
              <w:top w:val="nil"/>
              <w:left w:val="nil"/>
              <w:bottom w:val="nil"/>
              <w:right w:val="nil"/>
            </w:tcBorders>
            <w:noWrap/>
            <w:vAlign w:val="center"/>
            <w:hideMark/>
          </w:tcPr>
          <w:p w14:paraId="5E248D57"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nil"/>
              <w:right w:val="nil"/>
            </w:tcBorders>
            <w:noWrap/>
            <w:vAlign w:val="center"/>
            <w:hideMark/>
          </w:tcPr>
          <w:p w14:paraId="3B4F28CF" w14:textId="47434EA1"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(10.911)</w:t>
            </w:r>
          </w:p>
        </w:tc>
      </w:tr>
      <w:tr w:rsidR="0061577B" w:rsidRPr="00694475" w14:paraId="377F930C" w14:textId="77777777" w:rsidTr="003B5AD1">
        <w:trPr>
          <w:trHeight w:val="216"/>
        </w:trPr>
        <w:tc>
          <w:tcPr>
            <w:tcW w:w="3260" w:type="pct"/>
            <w:tcBorders>
              <w:top w:val="nil"/>
              <w:left w:val="nil"/>
              <w:bottom w:val="nil"/>
              <w:right w:val="nil"/>
            </w:tcBorders>
            <w:noWrap/>
            <w:vAlign w:val="center"/>
            <w:hideMark/>
          </w:tcPr>
          <w:p w14:paraId="1B517288"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CAEMG (iv)</w:t>
            </w:r>
          </w:p>
        </w:tc>
        <w:tc>
          <w:tcPr>
            <w:tcW w:w="807" w:type="pct"/>
            <w:tcBorders>
              <w:top w:val="nil"/>
              <w:left w:val="nil"/>
              <w:bottom w:val="single" w:sz="4" w:space="0" w:color="auto"/>
              <w:right w:val="nil"/>
            </w:tcBorders>
            <w:noWrap/>
            <w:vAlign w:val="center"/>
            <w:hideMark/>
          </w:tcPr>
          <w:p w14:paraId="1EA39570" w14:textId="5796A65D"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(39.294)</w:t>
            </w:r>
          </w:p>
        </w:tc>
        <w:tc>
          <w:tcPr>
            <w:tcW w:w="88" w:type="pct"/>
            <w:tcBorders>
              <w:top w:val="nil"/>
              <w:left w:val="nil"/>
              <w:bottom w:val="nil"/>
              <w:right w:val="nil"/>
            </w:tcBorders>
            <w:noWrap/>
            <w:vAlign w:val="center"/>
            <w:hideMark/>
          </w:tcPr>
          <w:p w14:paraId="04A8AEDA"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single" w:sz="4" w:space="0" w:color="auto"/>
              <w:right w:val="nil"/>
            </w:tcBorders>
            <w:noWrap/>
            <w:vAlign w:val="center"/>
            <w:hideMark/>
          </w:tcPr>
          <w:p w14:paraId="56488768" w14:textId="5EFCFD6D"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(39.294)</w:t>
            </w:r>
          </w:p>
        </w:tc>
      </w:tr>
      <w:tr w:rsidR="0061577B" w:rsidRPr="00694475" w14:paraId="45B871B4" w14:textId="77777777" w:rsidTr="003B5AD1">
        <w:trPr>
          <w:trHeight w:val="216"/>
        </w:trPr>
        <w:tc>
          <w:tcPr>
            <w:tcW w:w="3260" w:type="pct"/>
            <w:tcBorders>
              <w:top w:val="nil"/>
              <w:left w:val="nil"/>
              <w:bottom w:val="nil"/>
              <w:right w:val="nil"/>
            </w:tcBorders>
            <w:noWrap/>
            <w:vAlign w:val="center"/>
            <w:hideMark/>
          </w:tcPr>
          <w:p w14:paraId="34390D46" w14:textId="77777777" w:rsidR="00A55201" w:rsidRPr="00694475" w:rsidRDefault="00A55201" w:rsidP="00A55201">
            <w:pPr>
              <w:ind w:firstLineChars="100" w:firstLine="180"/>
              <w:jc w:val="right"/>
              <w:rPr>
                <w:rFonts w:ascii="Georgia" w:hAnsi="Georgia" w:cs="Calibri"/>
                <w:color w:val="000000"/>
                <w:sz w:val="18"/>
                <w:szCs w:val="18"/>
              </w:rPr>
            </w:pPr>
          </w:p>
        </w:tc>
        <w:tc>
          <w:tcPr>
            <w:tcW w:w="807" w:type="pct"/>
            <w:tcBorders>
              <w:top w:val="nil"/>
              <w:left w:val="nil"/>
              <w:bottom w:val="nil"/>
              <w:right w:val="nil"/>
            </w:tcBorders>
            <w:noWrap/>
            <w:vAlign w:val="center"/>
            <w:hideMark/>
          </w:tcPr>
          <w:p w14:paraId="0BBF0F13" w14:textId="77777777" w:rsidR="00A55201" w:rsidRPr="00694475" w:rsidRDefault="00A55201" w:rsidP="00A55201">
            <w:pPr>
              <w:ind w:firstLineChars="100" w:firstLine="180"/>
              <w:rPr>
                <w:rFonts w:ascii="Georgia" w:hAnsi="Georgia"/>
                <w:sz w:val="18"/>
                <w:szCs w:val="18"/>
              </w:rPr>
            </w:pPr>
          </w:p>
        </w:tc>
        <w:tc>
          <w:tcPr>
            <w:tcW w:w="88" w:type="pct"/>
            <w:tcBorders>
              <w:top w:val="nil"/>
              <w:left w:val="nil"/>
              <w:bottom w:val="nil"/>
              <w:right w:val="nil"/>
            </w:tcBorders>
            <w:noWrap/>
            <w:vAlign w:val="center"/>
            <w:hideMark/>
          </w:tcPr>
          <w:p w14:paraId="3BB1FACF" w14:textId="77777777" w:rsidR="00A55201" w:rsidRPr="00694475" w:rsidRDefault="00A55201" w:rsidP="00A55201">
            <w:pPr>
              <w:ind w:firstLineChars="100" w:firstLine="180"/>
              <w:jc w:val="right"/>
              <w:rPr>
                <w:rFonts w:ascii="Georgia" w:hAnsi="Georgia"/>
                <w:sz w:val="18"/>
                <w:szCs w:val="18"/>
              </w:rPr>
            </w:pPr>
          </w:p>
        </w:tc>
        <w:tc>
          <w:tcPr>
            <w:tcW w:w="844" w:type="pct"/>
            <w:tcBorders>
              <w:top w:val="nil"/>
              <w:left w:val="nil"/>
              <w:bottom w:val="nil"/>
              <w:right w:val="nil"/>
            </w:tcBorders>
            <w:noWrap/>
            <w:vAlign w:val="center"/>
            <w:hideMark/>
          </w:tcPr>
          <w:p w14:paraId="35EFA5CD" w14:textId="77777777" w:rsidR="00A55201" w:rsidRPr="00694475" w:rsidRDefault="00A55201" w:rsidP="00A55201">
            <w:pPr>
              <w:ind w:firstLineChars="100" w:firstLine="180"/>
              <w:jc w:val="right"/>
              <w:rPr>
                <w:rFonts w:ascii="Georgia" w:hAnsi="Georgia"/>
                <w:sz w:val="18"/>
                <w:szCs w:val="18"/>
              </w:rPr>
            </w:pPr>
          </w:p>
        </w:tc>
      </w:tr>
      <w:tr w:rsidR="0061577B" w:rsidRPr="00694475" w14:paraId="041CDB0F" w14:textId="77777777" w:rsidTr="003B5AD1">
        <w:trPr>
          <w:trHeight w:val="216"/>
        </w:trPr>
        <w:tc>
          <w:tcPr>
            <w:tcW w:w="3260" w:type="pct"/>
            <w:tcBorders>
              <w:top w:val="nil"/>
              <w:left w:val="nil"/>
              <w:bottom w:val="nil"/>
              <w:right w:val="nil"/>
            </w:tcBorders>
            <w:noWrap/>
            <w:vAlign w:val="bottom"/>
            <w:hideMark/>
          </w:tcPr>
          <w:p w14:paraId="4FEEE420" w14:textId="77777777" w:rsidR="00A55201" w:rsidRPr="00694475" w:rsidRDefault="00A55201" w:rsidP="00A55201">
            <w:pPr>
              <w:ind w:firstLineChars="100" w:firstLine="180"/>
              <w:jc w:val="right"/>
              <w:rPr>
                <w:rFonts w:ascii="Georgia" w:hAnsi="Georgia"/>
                <w:sz w:val="18"/>
                <w:szCs w:val="18"/>
              </w:rPr>
            </w:pPr>
          </w:p>
        </w:tc>
        <w:tc>
          <w:tcPr>
            <w:tcW w:w="807" w:type="pct"/>
            <w:tcBorders>
              <w:top w:val="nil"/>
              <w:left w:val="nil"/>
              <w:bottom w:val="single" w:sz="8" w:space="0" w:color="auto"/>
              <w:right w:val="nil"/>
            </w:tcBorders>
            <w:noWrap/>
            <w:vAlign w:val="center"/>
            <w:hideMark/>
          </w:tcPr>
          <w:p w14:paraId="1AB28262" w14:textId="20660744"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(50.205)</w:t>
            </w:r>
          </w:p>
        </w:tc>
        <w:tc>
          <w:tcPr>
            <w:tcW w:w="88" w:type="pct"/>
            <w:tcBorders>
              <w:top w:val="nil"/>
              <w:left w:val="nil"/>
              <w:bottom w:val="nil"/>
              <w:right w:val="nil"/>
            </w:tcBorders>
            <w:noWrap/>
            <w:vAlign w:val="center"/>
            <w:hideMark/>
          </w:tcPr>
          <w:p w14:paraId="4D40AC83"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single" w:sz="8" w:space="0" w:color="auto"/>
              <w:right w:val="nil"/>
            </w:tcBorders>
            <w:noWrap/>
            <w:vAlign w:val="center"/>
            <w:hideMark/>
          </w:tcPr>
          <w:p w14:paraId="4526FF4C" w14:textId="5A85E3A9"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(50.205)</w:t>
            </w:r>
          </w:p>
        </w:tc>
      </w:tr>
      <w:tr w:rsidR="0061577B" w:rsidRPr="00694475" w14:paraId="45536248" w14:textId="77777777" w:rsidTr="003B5AD1">
        <w:trPr>
          <w:trHeight w:val="216"/>
        </w:trPr>
        <w:tc>
          <w:tcPr>
            <w:tcW w:w="3260" w:type="pct"/>
            <w:tcBorders>
              <w:top w:val="nil"/>
              <w:left w:val="nil"/>
              <w:bottom w:val="nil"/>
              <w:right w:val="nil"/>
            </w:tcBorders>
            <w:vAlign w:val="center"/>
            <w:hideMark/>
          </w:tcPr>
          <w:p w14:paraId="620C76C2" w14:textId="77777777" w:rsidR="00A55201" w:rsidRPr="00694475" w:rsidRDefault="00A55201" w:rsidP="00A55201">
            <w:pPr>
              <w:rPr>
                <w:rFonts w:ascii="Georgia" w:hAnsi="Georgia" w:cs="Calibri"/>
                <w:b/>
                <w:bCs/>
                <w:color w:val="000000"/>
                <w:sz w:val="18"/>
                <w:szCs w:val="18"/>
              </w:rPr>
            </w:pPr>
            <w:r w:rsidRPr="00694475">
              <w:rPr>
                <w:rFonts w:ascii="Georgia" w:hAnsi="Georgia" w:cs="Calibri"/>
                <w:b/>
                <w:bCs/>
                <w:color w:val="000000"/>
                <w:sz w:val="18"/>
                <w:szCs w:val="18"/>
              </w:rPr>
              <w:t>Prédios e benfeitorias</w:t>
            </w:r>
          </w:p>
        </w:tc>
        <w:tc>
          <w:tcPr>
            <w:tcW w:w="807" w:type="pct"/>
            <w:tcBorders>
              <w:top w:val="nil"/>
              <w:left w:val="nil"/>
              <w:bottom w:val="nil"/>
              <w:right w:val="nil"/>
            </w:tcBorders>
            <w:vAlign w:val="center"/>
            <w:hideMark/>
          </w:tcPr>
          <w:p w14:paraId="1334E60B" w14:textId="77777777" w:rsidR="00A55201" w:rsidRPr="00694475" w:rsidRDefault="00A55201" w:rsidP="00A55201">
            <w:pPr>
              <w:rPr>
                <w:rFonts w:ascii="Georgia" w:hAnsi="Georgia" w:cs="Calibri"/>
                <w:b/>
                <w:bCs/>
                <w:color w:val="000000"/>
                <w:sz w:val="18"/>
                <w:szCs w:val="18"/>
              </w:rPr>
            </w:pPr>
          </w:p>
        </w:tc>
        <w:tc>
          <w:tcPr>
            <w:tcW w:w="88" w:type="pct"/>
            <w:tcBorders>
              <w:top w:val="nil"/>
              <w:left w:val="nil"/>
              <w:bottom w:val="nil"/>
              <w:right w:val="nil"/>
            </w:tcBorders>
            <w:vAlign w:val="center"/>
            <w:hideMark/>
          </w:tcPr>
          <w:p w14:paraId="6F69E73F" w14:textId="77777777" w:rsidR="00A55201" w:rsidRPr="00694475" w:rsidRDefault="00A55201" w:rsidP="00A55201">
            <w:pPr>
              <w:jc w:val="right"/>
              <w:rPr>
                <w:rFonts w:ascii="Georgia" w:hAnsi="Georgia"/>
                <w:sz w:val="18"/>
                <w:szCs w:val="18"/>
              </w:rPr>
            </w:pPr>
          </w:p>
        </w:tc>
        <w:tc>
          <w:tcPr>
            <w:tcW w:w="844" w:type="pct"/>
            <w:tcBorders>
              <w:top w:val="nil"/>
              <w:left w:val="nil"/>
              <w:bottom w:val="nil"/>
              <w:right w:val="nil"/>
            </w:tcBorders>
            <w:vAlign w:val="center"/>
            <w:hideMark/>
          </w:tcPr>
          <w:p w14:paraId="4CD93F04" w14:textId="77777777" w:rsidR="00A55201" w:rsidRPr="00694475" w:rsidRDefault="00A55201" w:rsidP="00A55201">
            <w:pPr>
              <w:jc w:val="right"/>
              <w:rPr>
                <w:rFonts w:ascii="Georgia" w:hAnsi="Georgia"/>
                <w:sz w:val="18"/>
                <w:szCs w:val="18"/>
              </w:rPr>
            </w:pPr>
          </w:p>
        </w:tc>
      </w:tr>
      <w:tr w:rsidR="0061577B" w:rsidRPr="00694475" w14:paraId="08C0C47E" w14:textId="77777777" w:rsidTr="003B5AD1">
        <w:trPr>
          <w:trHeight w:val="216"/>
        </w:trPr>
        <w:tc>
          <w:tcPr>
            <w:tcW w:w="3260" w:type="pct"/>
            <w:tcBorders>
              <w:top w:val="nil"/>
              <w:left w:val="nil"/>
              <w:bottom w:val="nil"/>
              <w:right w:val="nil"/>
            </w:tcBorders>
            <w:noWrap/>
            <w:vAlign w:val="center"/>
            <w:hideMark/>
          </w:tcPr>
          <w:p w14:paraId="2D055E28"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P7 Bemge (v)</w:t>
            </w:r>
          </w:p>
        </w:tc>
        <w:tc>
          <w:tcPr>
            <w:tcW w:w="807" w:type="pct"/>
            <w:tcBorders>
              <w:top w:val="nil"/>
              <w:left w:val="nil"/>
              <w:bottom w:val="nil"/>
              <w:right w:val="nil"/>
            </w:tcBorders>
            <w:noWrap/>
            <w:vAlign w:val="center"/>
            <w:hideMark/>
          </w:tcPr>
          <w:p w14:paraId="41F9E425" w14:textId="375E73FD"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(40.838)</w:t>
            </w:r>
          </w:p>
        </w:tc>
        <w:tc>
          <w:tcPr>
            <w:tcW w:w="88" w:type="pct"/>
            <w:tcBorders>
              <w:top w:val="nil"/>
              <w:left w:val="nil"/>
              <w:bottom w:val="nil"/>
              <w:right w:val="nil"/>
            </w:tcBorders>
            <w:noWrap/>
            <w:vAlign w:val="center"/>
            <w:hideMark/>
          </w:tcPr>
          <w:p w14:paraId="2AB24173"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nil"/>
              <w:right w:val="nil"/>
            </w:tcBorders>
            <w:noWrap/>
            <w:vAlign w:val="center"/>
            <w:hideMark/>
          </w:tcPr>
          <w:p w14:paraId="1385A2BC" w14:textId="65B1400F"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(40.838)</w:t>
            </w:r>
          </w:p>
        </w:tc>
      </w:tr>
      <w:tr w:rsidR="0061577B" w:rsidRPr="00694475" w14:paraId="7BE8B8ED" w14:textId="77777777" w:rsidTr="003B5AD1">
        <w:trPr>
          <w:trHeight w:val="216"/>
        </w:trPr>
        <w:tc>
          <w:tcPr>
            <w:tcW w:w="3260" w:type="pct"/>
            <w:tcBorders>
              <w:top w:val="nil"/>
              <w:left w:val="nil"/>
              <w:bottom w:val="nil"/>
              <w:right w:val="nil"/>
            </w:tcBorders>
            <w:noWrap/>
            <w:vAlign w:val="center"/>
            <w:hideMark/>
          </w:tcPr>
          <w:p w14:paraId="663EC01B"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Expominas SJDR (vi)</w:t>
            </w:r>
          </w:p>
        </w:tc>
        <w:tc>
          <w:tcPr>
            <w:tcW w:w="807" w:type="pct"/>
            <w:tcBorders>
              <w:top w:val="nil"/>
              <w:left w:val="nil"/>
              <w:bottom w:val="single" w:sz="4" w:space="0" w:color="auto"/>
              <w:right w:val="nil"/>
            </w:tcBorders>
            <w:noWrap/>
            <w:vAlign w:val="center"/>
            <w:hideMark/>
          </w:tcPr>
          <w:p w14:paraId="105CBDB4" w14:textId="4CA11BBE"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(28.769)</w:t>
            </w:r>
          </w:p>
        </w:tc>
        <w:tc>
          <w:tcPr>
            <w:tcW w:w="88" w:type="pct"/>
            <w:tcBorders>
              <w:top w:val="nil"/>
              <w:left w:val="nil"/>
              <w:bottom w:val="nil"/>
              <w:right w:val="nil"/>
            </w:tcBorders>
            <w:noWrap/>
            <w:vAlign w:val="center"/>
            <w:hideMark/>
          </w:tcPr>
          <w:p w14:paraId="50E65976"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single" w:sz="4" w:space="0" w:color="auto"/>
              <w:right w:val="nil"/>
            </w:tcBorders>
            <w:noWrap/>
            <w:vAlign w:val="center"/>
            <w:hideMark/>
          </w:tcPr>
          <w:p w14:paraId="3002F11D" w14:textId="721DDF59"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(28.769)</w:t>
            </w:r>
          </w:p>
        </w:tc>
      </w:tr>
      <w:tr w:rsidR="0061577B" w:rsidRPr="00694475" w14:paraId="214526EE" w14:textId="77777777" w:rsidTr="003B5AD1">
        <w:trPr>
          <w:trHeight w:val="216"/>
        </w:trPr>
        <w:tc>
          <w:tcPr>
            <w:tcW w:w="3260" w:type="pct"/>
            <w:tcBorders>
              <w:top w:val="nil"/>
              <w:left w:val="nil"/>
              <w:bottom w:val="nil"/>
              <w:right w:val="nil"/>
            </w:tcBorders>
            <w:noWrap/>
            <w:vAlign w:val="center"/>
            <w:hideMark/>
          </w:tcPr>
          <w:p w14:paraId="2A0B62AC" w14:textId="77777777" w:rsidR="00A55201" w:rsidRPr="00694475" w:rsidRDefault="00A55201" w:rsidP="00A55201">
            <w:pPr>
              <w:ind w:firstLineChars="100" w:firstLine="180"/>
              <w:jc w:val="right"/>
              <w:rPr>
                <w:rFonts w:ascii="Georgia" w:hAnsi="Georgia" w:cs="Calibri"/>
                <w:color w:val="000000"/>
                <w:sz w:val="18"/>
                <w:szCs w:val="18"/>
              </w:rPr>
            </w:pPr>
          </w:p>
        </w:tc>
        <w:tc>
          <w:tcPr>
            <w:tcW w:w="807" w:type="pct"/>
            <w:tcBorders>
              <w:top w:val="nil"/>
              <w:left w:val="nil"/>
              <w:bottom w:val="nil"/>
              <w:right w:val="nil"/>
            </w:tcBorders>
            <w:noWrap/>
            <w:vAlign w:val="center"/>
            <w:hideMark/>
          </w:tcPr>
          <w:p w14:paraId="11D51CA8" w14:textId="77777777" w:rsidR="00A55201" w:rsidRPr="00694475" w:rsidRDefault="00A55201" w:rsidP="00A55201">
            <w:pPr>
              <w:ind w:firstLineChars="100" w:firstLine="180"/>
              <w:rPr>
                <w:rFonts w:ascii="Georgia" w:hAnsi="Georgia"/>
                <w:sz w:val="18"/>
                <w:szCs w:val="18"/>
              </w:rPr>
            </w:pPr>
          </w:p>
        </w:tc>
        <w:tc>
          <w:tcPr>
            <w:tcW w:w="88" w:type="pct"/>
            <w:tcBorders>
              <w:top w:val="nil"/>
              <w:left w:val="nil"/>
              <w:bottom w:val="nil"/>
              <w:right w:val="nil"/>
            </w:tcBorders>
            <w:noWrap/>
            <w:vAlign w:val="center"/>
            <w:hideMark/>
          </w:tcPr>
          <w:p w14:paraId="37B9070A" w14:textId="77777777" w:rsidR="00A55201" w:rsidRPr="00694475" w:rsidRDefault="00A55201" w:rsidP="00A55201">
            <w:pPr>
              <w:ind w:firstLineChars="100" w:firstLine="180"/>
              <w:jc w:val="right"/>
              <w:rPr>
                <w:rFonts w:ascii="Georgia" w:hAnsi="Georgia"/>
                <w:sz w:val="18"/>
                <w:szCs w:val="18"/>
              </w:rPr>
            </w:pPr>
          </w:p>
        </w:tc>
        <w:tc>
          <w:tcPr>
            <w:tcW w:w="844" w:type="pct"/>
            <w:tcBorders>
              <w:top w:val="nil"/>
              <w:left w:val="nil"/>
              <w:bottom w:val="nil"/>
              <w:right w:val="nil"/>
            </w:tcBorders>
            <w:noWrap/>
            <w:vAlign w:val="center"/>
            <w:hideMark/>
          </w:tcPr>
          <w:p w14:paraId="504FD257" w14:textId="77777777" w:rsidR="00A55201" w:rsidRPr="00694475" w:rsidRDefault="00A55201" w:rsidP="00A55201">
            <w:pPr>
              <w:ind w:firstLineChars="100" w:firstLine="180"/>
              <w:jc w:val="right"/>
              <w:rPr>
                <w:rFonts w:ascii="Georgia" w:hAnsi="Georgia"/>
                <w:sz w:val="18"/>
                <w:szCs w:val="18"/>
              </w:rPr>
            </w:pPr>
          </w:p>
        </w:tc>
      </w:tr>
      <w:tr w:rsidR="0061577B" w:rsidRPr="00694475" w14:paraId="0F0ED678" w14:textId="77777777" w:rsidTr="003B5AD1">
        <w:trPr>
          <w:trHeight w:val="216"/>
        </w:trPr>
        <w:tc>
          <w:tcPr>
            <w:tcW w:w="3260" w:type="pct"/>
            <w:tcBorders>
              <w:top w:val="nil"/>
              <w:left w:val="nil"/>
              <w:bottom w:val="nil"/>
              <w:right w:val="nil"/>
            </w:tcBorders>
            <w:noWrap/>
            <w:vAlign w:val="center"/>
            <w:hideMark/>
          </w:tcPr>
          <w:p w14:paraId="74F32B56" w14:textId="77777777" w:rsidR="00A55201" w:rsidRPr="00694475" w:rsidRDefault="00A55201" w:rsidP="00A55201">
            <w:pPr>
              <w:ind w:firstLineChars="100" w:firstLine="180"/>
              <w:jc w:val="right"/>
              <w:rPr>
                <w:rFonts w:ascii="Georgia" w:hAnsi="Georgia"/>
                <w:sz w:val="18"/>
                <w:szCs w:val="18"/>
              </w:rPr>
            </w:pPr>
          </w:p>
        </w:tc>
        <w:tc>
          <w:tcPr>
            <w:tcW w:w="807" w:type="pct"/>
            <w:tcBorders>
              <w:top w:val="nil"/>
              <w:left w:val="nil"/>
              <w:bottom w:val="single" w:sz="8" w:space="0" w:color="auto"/>
              <w:right w:val="nil"/>
            </w:tcBorders>
            <w:noWrap/>
            <w:vAlign w:val="center"/>
            <w:hideMark/>
          </w:tcPr>
          <w:p w14:paraId="2FD268E5" w14:textId="4B283683"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(69.607)</w:t>
            </w:r>
          </w:p>
        </w:tc>
        <w:tc>
          <w:tcPr>
            <w:tcW w:w="88" w:type="pct"/>
            <w:tcBorders>
              <w:top w:val="nil"/>
              <w:left w:val="nil"/>
              <w:bottom w:val="nil"/>
              <w:right w:val="nil"/>
            </w:tcBorders>
            <w:noWrap/>
            <w:vAlign w:val="center"/>
            <w:hideMark/>
          </w:tcPr>
          <w:p w14:paraId="360EED56"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single" w:sz="8" w:space="0" w:color="auto"/>
              <w:right w:val="nil"/>
            </w:tcBorders>
            <w:noWrap/>
            <w:vAlign w:val="center"/>
            <w:hideMark/>
          </w:tcPr>
          <w:p w14:paraId="75B3D567" w14:textId="5DEE0853"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(69.607)</w:t>
            </w:r>
          </w:p>
        </w:tc>
      </w:tr>
      <w:tr w:rsidR="0061577B" w:rsidRPr="00694475" w14:paraId="7025F625" w14:textId="77777777" w:rsidTr="003B5AD1">
        <w:trPr>
          <w:trHeight w:val="216"/>
        </w:trPr>
        <w:tc>
          <w:tcPr>
            <w:tcW w:w="3260" w:type="pct"/>
            <w:tcBorders>
              <w:top w:val="nil"/>
              <w:left w:val="nil"/>
              <w:bottom w:val="nil"/>
              <w:right w:val="nil"/>
            </w:tcBorders>
            <w:vAlign w:val="center"/>
            <w:hideMark/>
          </w:tcPr>
          <w:p w14:paraId="47466B6C" w14:textId="77777777" w:rsidR="00A55201" w:rsidRPr="00694475" w:rsidRDefault="00A55201" w:rsidP="00A55201">
            <w:pPr>
              <w:rPr>
                <w:rFonts w:ascii="Georgia" w:hAnsi="Georgia" w:cs="Calibri"/>
                <w:b/>
                <w:bCs/>
                <w:color w:val="000000"/>
                <w:sz w:val="18"/>
                <w:szCs w:val="18"/>
              </w:rPr>
            </w:pPr>
            <w:r w:rsidRPr="00694475">
              <w:rPr>
                <w:rFonts w:ascii="Georgia" w:hAnsi="Georgia" w:cs="Calibri"/>
                <w:b/>
                <w:bCs/>
                <w:color w:val="000000"/>
                <w:sz w:val="18"/>
                <w:szCs w:val="18"/>
              </w:rPr>
              <w:t>Equipamentos operacionais</w:t>
            </w:r>
          </w:p>
        </w:tc>
        <w:tc>
          <w:tcPr>
            <w:tcW w:w="807" w:type="pct"/>
            <w:tcBorders>
              <w:top w:val="nil"/>
              <w:left w:val="nil"/>
              <w:bottom w:val="nil"/>
              <w:right w:val="nil"/>
            </w:tcBorders>
            <w:vAlign w:val="center"/>
            <w:hideMark/>
          </w:tcPr>
          <w:p w14:paraId="7393E00E" w14:textId="77777777" w:rsidR="00A55201" w:rsidRPr="00694475" w:rsidRDefault="00A55201" w:rsidP="00A55201">
            <w:pPr>
              <w:rPr>
                <w:rFonts w:ascii="Georgia" w:hAnsi="Georgia" w:cs="Calibri"/>
                <w:b/>
                <w:bCs/>
                <w:color w:val="000000"/>
                <w:sz w:val="18"/>
                <w:szCs w:val="18"/>
              </w:rPr>
            </w:pPr>
          </w:p>
        </w:tc>
        <w:tc>
          <w:tcPr>
            <w:tcW w:w="88" w:type="pct"/>
            <w:tcBorders>
              <w:top w:val="nil"/>
              <w:left w:val="nil"/>
              <w:bottom w:val="nil"/>
              <w:right w:val="nil"/>
            </w:tcBorders>
            <w:vAlign w:val="center"/>
            <w:hideMark/>
          </w:tcPr>
          <w:p w14:paraId="0B07606A" w14:textId="77777777" w:rsidR="00A55201" w:rsidRPr="00694475" w:rsidRDefault="00A55201" w:rsidP="00A55201">
            <w:pPr>
              <w:jc w:val="right"/>
              <w:rPr>
                <w:rFonts w:ascii="Georgia" w:hAnsi="Georgia"/>
                <w:sz w:val="18"/>
                <w:szCs w:val="18"/>
              </w:rPr>
            </w:pPr>
          </w:p>
        </w:tc>
        <w:tc>
          <w:tcPr>
            <w:tcW w:w="844" w:type="pct"/>
            <w:tcBorders>
              <w:top w:val="nil"/>
              <w:left w:val="nil"/>
              <w:bottom w:val="nil"/>
              <w:right w:val="nil"/>
            </w:tcBorders>
            <w:vAlign w:val="center"/>
            <w:hideMark/>
          </w:tcPr>
          <w:p w14:paraId="350A8891" w14:textId="77777777" w:rsidR="00A55201" w:rsidRPr="00694475" w:rsidRDefault="00A55201" w:rsidP="00A55201">
            <w:pPr>
              <w:jc w:val="right"/>
              <w:rPr>
                <w:rFonts w:ascii="Georgia" w:hAnsi="Georgia"/>
                <w:sz w:val="18"/>
                <w:szCs w:val="18"/>
              </w:rPr>
            </w:pPr>
          </w:p>
        </w:tc>
      </w:tr>
      <w:tr w:rsidR="0061577B" w:rsidRPr="00694475" w14:paraId="234E2E41" w14:textId="77777777" w:rsidTr="003B5AD1">
        <w:trPr>
          <w:trHeight w:val="216"/>
        </w:trPr>
        <w:tc>
          <w:tcPr>
            <w:tcW w:w="3260" w:type="pct"/>
            <w:tcBorders>
              <w:top w:val="nil"/>
              <w:left w:val="nil"/>
              <w:bottom w:val="nil"/>
              <w:right w:val="nil"/>
            </w:tcBorders>
            <w:noWrap/>
            <w:vAlign w:val="center"/>
            <w:hideMark/>
          </w:tcPr>
          <w:p w14:paraId="7B60D09D"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P7 Bemge (v)</w:t>
            </w:r>
          </w:p>
        </w:tc>
        <w:tc>
          <w:tcPr>
            <w:tcW w:w="807" w:type="pct"/>
            <w:tcBorders>
              <w:top w:val="nil"/>
              <w:left w:val="nil"/>
              <w:bottom w:val="single" w:sz="4" w:space="0" w:color="auto"/>
              <w:right w:val="nil"/>
            </w:tcBorders>
            <w:noWrap/>
            <w:vAlign w:val="center"/>
            <w:hideMark/>
          </w:tcPr>
          <w:p w14:paraId="4C301BE2" w14:textId="74DAD835"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c>
          <w:tcPr>
            <w:tcW w:w="88" w:type="pct"/>
            <w:tcBorders>
              <w:top w:val="nil"/>
              <w:left w:val="nil"/>
              <w:bottom w:val="nil"/>
              <w:right w:val="nil"/>
            </w:tcBorders>
            <w:noWrap/>
            <w:vAlign w:val="bottom"/>
            <w:hideMark/>
          </w:tcPr>
          <w:p w14:paraId="6CAA88E3"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single" w:sz="4" w:space="0" w:color="auto"/>
              <w:right w:val="nil"/>
            </w:tcBorders>
            <w:noWrap/>
            <w:vAlign w:val="center"/>
            <w:hideMark/>
          </w:tcPr>
          <w:p w14:paraId="655259DC" w14:textId="7BA95791"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r>
      <w:tr w:rsidR="0061577B" w:rsidRPr="00694475" w14:paraId="14A92E41" w14:textId="77777777" w:rsidTr="003B5AD1">
        <w:trPr>
          <w:trHeight w:val="216"/>
        </w:trPr>
        <w:tc>
          <w:tcPr>
            <w:tcW w:w="3260" w:type="pct"/>
            <w:tcBorders>
              <w:top w:val="nil"/>
              <w:left w:val="nil"/>
              <w:bottom w:val="nil"/>
              <w:right w:val="nil"/>
            </w:tcBorders>
            <w:noWrap/>
            <w:vAlign w:val="center"/>
            <w:hideMark/>
          </w:tcPr>
          <w:p w14:paraId="09514B95" w14:textId="77777777" w:rsidR="00A55201" w:rsidRPr="00694475" w:rsidRDefault="00A55201" w:rsidP="00A55201">
            <w:pPr>
              <w:ind w:firstLineChars="100" w:firstLine="180"/>
              <w:jc w:val="right"/>
              <w:rPr>
                <w:rFonts w:ascii="Georgia" w:hAnsi="Georgia" w:cs="Calibri"/>
                <w:color w:val="000000"/>
                <w:sz w:val="18"/>
                <w:szCs w:val="18"/>
              </w:rPr>
            </w:pPr>
          </w:p>
        </w:tc>
        <w:tc>
          <w:tcPr>
            <w:tcW w:w="807" w:type="pct"/>
            <w:tcBorders>
              <w:top w:val="nil"/>
              <w:left w:val="nil"/>
              <w:bottom w:val="nil"/>
              <w:right w:val="nil"/>
            </w:tcBorders>
            <w:noWrap/>
            <w:vAlign w:val="center"/>
            <w:hideMark/>
          </w:tcPr>
          <w:p w14:paraId="0ECD500D" w14:textId="77777777" w:rsidR="00A55201" w:rsidRPr="00694475" w:rsidRDefault="00A55201" w:rsidP="00A55201">
            <w:pPr>
              <w:ind w:firstLineChars="100" w:firstLine="180"/>
              <w:rPr>
                <w:rFonts w:ascii="Georgia" w:hAnsi="Georgia"/>
                <w:sz w:val="18"/>
                <w:szCs w:val="18"/>
              </w:rPr>
            </w:pPr>
          </w:p>
        </w:tc>
        <w:tc>
          <w:tcPr>
            <w:tcW w:w="88" w:type="pct"/>
            <w:tcBorders>
              <w:top w:val="nil"/>
              <w:left w:val="nil"/>
              <w:bottom w:val="nil"/>
              <w:right w:val="nil"/>
            </w:tcBorders>
            <w:noWrap/>
            <w:vAlign w:val="center"/>
            <w:hideMark/>
          </w:tcPr>
          <w:p w14:paraId="7584A9AF" w14:textId="77777777" w:rsidR="00A55201" w:rsidRPr="00694475" w:rsidRDefault="00A55201" w:rsidP="00A55201">
            <w:pPr>
              <w:ind w:firstLineChars="100" w:firstLine="180"/>
              <w:jc w:val="right"/>
              <w:rPr>
                <w:rFonts w:ascii="Georgia" w:hAnsi="Georgia"/>
                <w:sz w:val="18"/>
                <w:szCs w:val="18"/>
              </w:rPr>
            </w:pPr>
          </w:p>
        </w:tc>
        <w:tc>
          <w:tcPr>
            <w:tcW w:w="844" w:type="pct"/>
            <w:tcBorders>
              <w:top w:val="nil"/>
              <w:left w:val="nil"/>
              <w:bottom w:val="nil"/>
              <w:right w:val="nil"/>
            </w:tcBorders>
            <w:noWrap/>
            <w:vAlign w:val="center"/>
            <w:hideMark/>
          </w:tcPr>
          <w:p w14:paraId="7D6E89CB" w14:textId="77777777" w:rsidR="00A55201" w:rsidRPr="00694475" w:rsidRDefault="00A55201" w:rsidP="00A55201">
            <w:pPr>
              <w:ind w:firstLineChars="100" w:firstLine="180"/>
              <w:jc w:val="right"/>
              <w:rPr>
                <w:rFonts w:ascii="Georgia" w:hAnsi="Georgia"/>
                <w:sz w:val="18"/>
                <w:szCs w:val="18"/>
              </w:rPr>
            </w:pPr>
          </w:p>
        </w:tc>
      </w:tr>
      <w:tr w:rsidR="0061577B" w:rsidRPr="00694475" w14:paraId="0E5A28B6" w14:textId="77777777" w:rsidTr="003B5AD1">
        <w:trPr>
          <w:trHeight w:val="216"/>
        </w:trPr>
        <w:tc>
          <w:tcPr>
            <w:tcW w:w="3260" w:type="pct"/>
            <w:tcBorders>
              <w:top w:val="nil"/>
              <w:left w:val="nil"/>
              <w:bottom w:val="nil"/>
              <w:right w:val="nil"/>
            </w:tcBorders>
            <w:noWrap/>
            <w:vAlign w:val="bottom"/>
            <w:hideMark/>
          </w:tcPr>
          <w:p w14:paraId="396030AE" w14:textId="77777777" w:rsidR="00A55201" w:rsidRPr="00694475" w:rsidRDefault="00A55201" w:rsidP="00A55201">
            <w:pPr>
              <w:ind w:firstLineChars="100" w:firstLine="180"/>
              <w:jc w:val="right"/>
              <w:rPr>
                <w:rFonts w:ascii="Georgia" w:hAnsi="Georgia"/>
                <w:sz w:val="18"/>
                <w:szCs w:val="18"/>
              </w:rPr>
            </w:pPr>
          </w:p>
        </w:tc>
        <w:tc>
          <w:tcPr>
            <w:tcW w:w="807" w:type="pct"/>
            <w:tcBorders>
              <w:top w:val="nil"/>
              <w:left w:val="nil"/>
              <w:bottom w:val="single" w:sz="8" w:space="0" w:color="auto"/>
              <w:right w:val="nil"/>
            </w:tcBorders>
            <w:noWrap/>
            <w:vAlign w:val="center"/>
            <w:hideMark/>
          </w:tcPr>
          <w:p w14:paraId="3A385E79" w14:textId="18758AC1"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c>
          <w:tcPr>
            <w:tcW w:w="88" w:type="pct"/>
            <w:tcBorders>
              <w:top w:val="nil"/>
              <w:left w:val="nil"/>
              <w:bottom w:val="nil"/>
              <w:right w:val="nil"/>
            </w:tcBorders>
            <w:noWrap/>
            <w:vAlign w:val="center"/>
            <w:hideMark/>
          </w:tcPr>
          <w:p w14:paraId="1F8D2AF1"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single" w:sz="8" w:space="0" w:color="auto"/>
              <w:right w:val="nil"/>
            </w:tcBorders>
            <w:noWrap/>
            <w:vAlign w:val="center"/>
            <w:hideMark/>
          </w:tcPr>
          <w:p w14:paraId="05B51102" w14:textId="1ECD209A"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r>
      <w:tr w:rsidR="0061577B" w:rsidRPr="00694475" w14:paraId="556A4FD5" w14:textId="77777777" w:rsidTr="003B5AD1">
        <w:trPr>
          <w:trHeight w:val="216"/>
        </w:trPr>
        <w:tc>
          <w:tcPr>
            <w:tcW w:w="3260" w:type="pct"/>
            <w:tcBorders>
              <w:top w:val="nil"/>
              <w:left w:val="nil"/>
              <w:bottom w:val="nil"/>
              <w:right w:val="nil"/>
            </w:tcBorders>
            <w:noWrap/>
            <w:vAlign w:val="bottom"/>
            <w:hideMark/>
          </w:tcPr>
          <w:p w14:paraId="33D87D53" w14:textId="77777777" w:rsidR="00A55201" w:rsidRPr="00694475" w:rsidRDefault="00A55201" w:rsidP="00A55201">
            <w:pPr>
              <w:ind w:firstLineChars="100" w:firstLine="180"/>
              <w:jc w:val="right"/>
              <w:rPr>
                <w:rFonts w:ascii="Georgia" w:hAnsi="Georgia" w:cs="Calibri"/>
                <w:color w:val="000000"/>
                <w:sz w:val="18"/>
                <w:szCs w:val="18"/>
              </w:rPr>
            </w:pPr>
          </w:p>
        </w:tc>
        <w:tc>
          <w:tcPr>
            <w:tcW w:w="807" w:type="pct"/>
            <w:tcBorders>
              <w:top w:val="nil"/>
              <w:left w:val="nil"/>
              <w:bottom w:val="nil"/>
              <w:right w:val="nil"/>
            </w:tcBorders>
            <w:noWrap/>
            <w:vAlign w:val="bottom"/>
            <w:hideMark/>
          </w:tcPr>
          <w:p w14:paraId="134C9D44" w14:textId="77777777" w:rsidR="00A55201" w:rsidRPr="00694475" w:rsidRDefault="00A55201" w:rsidP="00A55201">
            <w:pPr>
              <w:rPr>
                <w:rFonts w:ascii="Georgia" w:hAnsi="Georgia"/>
                <w:sz w:val="18"/>
                <w:szCs w:val="18"/>
              </w:rPr>
            </w:pPr>
          </w:p>
        </w:tc>
        <w:tc>
          <w:tcPr>
            <w:tcW w:w="88" w:type="pct"/>
            <w:tcBorders>
              <w:top w:val="nil"/>
              <w:left w:val="nil"/>
              <w:bottom w:val="nil"/>
              <w:right w:val="nil"/>
            </w:tcBorders>
            <w:noWrap/>
            <w:vAlign w:val="bottom"/>
            <w:hideMark/>
          </w:tcPr>
          <w:p w14:paraId="7D39F172" w14:textId="77777777" w:rsidR="00A55201" w:rsidRPr="00694475" w:rsidRDefault="00A55201" w:rsidP="00A55201">
            <w:pPr>
              <w:rPr>
                <w:rFonts w:ascii="Georgia" w:hAnsi="Georgia"/>
                <w:sz w:val="18"/>
                <w:szCs w:val="18"/>
              </w:rPr>
            </w:pPr>
          </w:p>
        </w:tc>
        <w:tc>
          <w:tcPr>
            <w:tcW w:w="844" w:type="pct"/>
            <w:tcBorders>
              <w:top w:val="nil"/>
              <w:left w:val="nil"/>
              <w:bottom w:val="nil"/>
              <w:right w:val="nil"/>
            </w:tcBorders>
            <w:noWrap/>
            <w:vAlign w:val="bottom"/>
            <w:hideMark/>
          </w:tcPr>
          <w:p w14:paraId="32F0A803" w14:textId="77777777" w:rsidR="00A55201" w:rsidRPr="00694475" w:rsidRDefault="00A55201" w:rsidP="00A55201">
            <w:pPr>
              <w:rPr>
                <w:rFonts w:ascii="Georgia" w:hAnsi="Georgia"/>
                <w:sz w:val="18"/>
                <w:szCs w:val="18"/>
              </w:rPr>
            </w:pPr>
          </w:p>
        </w:tc>
      </w:tr>
      <w:tr w:rsidR="0061577B" w:rsidRPr="00694475" w14:paraId="73C597B3" w14:textId="77777777" w:rsidTr="003B5AD1">
        <w:trPr>
          <w:trHeight w:val="216"/>
        </w:trPr>
        <w:tc>
          <w:tcPr>
            <w:tcW w:w="3260" w:type="pct"/>
            <w:tcBorders>
              <w:top w:val="nil"/>
              <w:left w:val="nil"/>
              <w:bottom w:val="nil"/>
              <w:right w:val="nil"/>
            </w:tcBorders>
            <w:noWrap/>
            <w:vAlign w:val="center"/>
            <w:hideMark/>
          </w:tcPr>
          <w:p w14:paraId="6A8588ED" w14:textId="77777777" w:rsidR="00A55201" w:rsidRPr="00694475" w:rsidRDefault="00A55201" w:rsidP="00A55201">
            <w:pPr>
              <w:jc w:val="both"/>
              <w:rPr>
                <w:rFonts w:ascii="Georgia" w:hAnsi="Georgia" w:cs="Calibri"/>
                <w:b/>
                <w:bCs/>
                <w:color w:val="000000"/>
                <w:sz w:val="18"/>
                <w:szCs w:val="18"/>
              </w:rPr>
            </w:pPr>
            <w:r w:rsidRPr="00694475">
              <w:rPr>
                <w:rFonts w:ascii="Georgia" w:hAnsi="Georgia" w:cs="Calibri"/>
                <w:b/>
                <w:bCs/>
                <w:color w:val="000000"/>
                <w:sz w:val="18"/>
                <w:szCs w:val="18"/>
              </w:rPr>
              <w:t>TOTAL</w:t>
            </w:r>
          </w:p>
        </w:tc>
        <w:tc>
          <w:tcPr>
            <w:tcW w:w="807" w:type="pct"/>
            <w:tcBorders>
              <w:top w:val="nil"/>
              <w:left w:val="nil"/>
              <w:bottom w:val="double" w:sz="6" w:space="0" w:color="auto"/>
              <w:right w:val="nil"/>
            </w:tcBorders>
            <w:noWrap/>
            <w:vAlign w:val="center"/>
            <w:hideMark/>
          </w:tcPr>
          <w:p w14:paraId="1FE2D12E" w14:textId="6F0A7222"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(123.660)</w:t>
            </w:r>
          </w:p>
        </w:tc>
        <w:tc>
          <w:tcPr>
            <w:tcW w:w="88" w:type="pct"/>
            <w:tcBorders>
              <w:top w:val="nil"/>
              <w:left w:val="nil"/>
              <w:bottom w:val="nil"/>
              <w:right w:val="nil"/>
            </w:tcBorders>
            <w:noWrap/>
            <w:vAlign w:val="center"/>
            <w:hideMark/>
          </w:tcPr>
          <w:p w14:paraId="5B7F8676" w14:textId="77777777" w:rsidR="00A55201" w:rsidRPr="00694475" w:rsidRDefault="00A55201" w:rsidP="00A55201">
            <w:pPr>
              <w:ind w:firstLineChars="100" w:firstLine="180"/>
              <w:jc w:val="right"/>
              <w:rPr>
                <w:rFonts w:ascii="Georgia" w:hAnsi="Georgia" w:cs="Calibri"/>
                <w:color w:val="000000"/>
                <w:sz w:val="18"/>
                <w:szCs w:val="18"/>
              </w:rPr>
            </w:pPr>
          </w:p>
        </w:tc>
        <w:tc>
          <w:tcPr>
            <w:tcW w:w="844" w:type="pct"/>
            <w:tcBorders>
              <w:top w:val="nil"/>
              <w:left w:val="nil"/>
              <w:bottom w:val="double" w:sz="6" w:space="0" w:color="auto"/>
              <w:right w:val="nil"/>
            </w:tcBorders>
            <w:noWrap/>
            <w:vAlign w:val="center"/>
            <w:hideMark/>
          </w:tcPr>
          <w:p w14:paraId="465631E9" w14:textId="77384BE9"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(123.660)</w:t>
            </w:r>
          </w:p>
        </w:tc>
      </w:tr>
    </w:tbl>
    <w:p w14:paraId="44EC8AE0" w14:textId="0668D417" w:rsidR="00C35E66" w:rsidRPr="00694475" w:rsidRDefault="00C35E66"/>
    <w:tbl>
      <w:tblPr>
        <w:tblW w:w="4962" w:type="pct"/>
        <w:tblCellMar>
          <w:left w:w="70" w:type="dxa"/>
          <w:right w:w="70" w:type="dxa"/>
        </w:tblCellMar>
        <w:tblLook w:val="04A0" w:firstRow="1" w:lastRow="0" w:firstColumn="1" w:lastColumn="0" w:noHBand="0" w:noVBand="1"/>
      </w:tblPr>
      <w:tblGrid>
        <w:gridCol w:w="5955"/>
        <w:gridCol w:w="1514"/>
        <w:gridCol w:w="182"/>
        <w:gridCol w:w="1516"/>
      </w:tblGrid>
      <w:tr w:rsidR="0061577B" w:rsidRPr="00694475" w14:paraId="1D7C3963" w14:textId="77777777" w:rsidTr="00B56A02">
        <w:trPr>
          <w:trHeight w:val="170"/>
        </w:trPr>
        <w:tc>
          <w:tcPr>
            <w:tcW w:w="3248" w:type="pct"/>
            <w:tcBorders>
              <w:top w:val="nil"/>
              <w:left w:val="nil"/>
              <w:bottom w:val="nil"/>
              <w:right w:val="nil"/>
            </w:tcBorders>
            <w:noWrap/>
            <w:vAlign w:val="bottom"/>
            <w:hideMark/>
          </w:tcPr>
          <w:p w14:paraId="18D0F29B" w14:textId="09C77BFF" w:rsidR="00A55201" w:rsidRPr="00694475" w:rsidRDefault="00A55201" w:rsidP="00A55201">
            <w:pPr>
              <w:rPr>
                <w:rFonts w:ascii="Georgia" w:hAnsi="Georgia"/>
                <w:sz w:val="18"/>
                <w:szCs w:val="18"/>
              </w:rPr>
            </w:pPr>
          </w:p>
        </w:tc>
        <w:tc>
          <w:tcPr>
            <w:tcW w:w="1752" w:type="pct"/>
            <w:gridSpan w:val="3"/>
            <w:tcBorders>
              <w:top w:val="nil"/>
              <w:left w:val="nil"/>
              <w:bottom w:val="single" w:sz="8" w:space="0" w:color="auto"/>
              <w:right w:val="nil"/>
            </w:tcBorders>
            <w:noWrap/>
            <w:vAlign w:val="center"/>
            <w:hideMark/>
          </w:tcPr>
          <w:p w14:paraId="22F7F4EF" w14:textId="77777777" w:rsidR="00A55201" w:rsidRPr="00694475" w:rsidRDefault="00A55201" w:rsidP="00A55201">
            <w:pPr>
              <w:jc w:val="right"/>
              <w:rPr>
                <w:rFonts w:ascii="Georgia" w:hAnsi="Georgia" w:cs="Calibri"/>
                <w:b/>
                <w:bCs/>
                <w:color w:val="000000"/>
                <w:sz w:val="18"/>
                <w:szCs w:val="18"/>
              </w:rPr>
            </w:pPr>
            <w:r w:rsidRPr="00694475">
              <w:rPr>
                <w:rFonts w:ascii="Georgia" w:hAnsi="Georgia" w:cs="Calibri"/>
                <w:b/>
                <w:bCs/>
                <w:color w:val="000000"/>
                <w:sz w:val="18"/>
                <w:szCs w:val="18"/>
              </w:rPr>
              <w:t>Consolidado</w:t>
            </w:r>
          </w:p>
        </w:tc>
      </w:tr>
      <w:tr w:rsidR="0061577B" w:rsidRPr="00694475" w14:paraId="434F66F5" w14:textId="77777777" w:rsidTr="0061577B">
        <w:trPr>
          <w:trHeight w:val="170"/>
        </w:trPr>
        <w:tc>
          <w:tcPr>
            <w:tcW w:w="3248" w:type="pct"/>
            <w:tcBorders>
              <w:top w:val="nil"/>
              <w:left w:val="nil"/>
              <w:bottom w:val="nil"/>
              <w:right w:val="nil"/>
            </w:tcBorders>
            <w:noWrap/>
            <w:vAlign w:val="bottom"/>
            <w:hideMark/>
          </w:tcPr>
          <w:p w14:paraId="41B24629" w14:textId="77777777" w:rsidR="00A55201" w:rsidRPr="00694475" w:rsidRDefault="00A55201" w:rsidP="00A55201">
            <w:pPr>
              <w:jc w:val="right"/>
              <w:rPr>
                <w:rFonts w:ascii="Georgia" w:hAnsi="Georgia" w:cs="Calibri"/>
                <w:b/>
                <w:bCs/>
                <w:color w:val="000000"/>
                <w:sz w:val="18"/>
                <w:szCs w:val="18"/>
              </w:rPr>
            </w:pPr>
          </w:p>
        </w:tc>
        <w:tc>
          <w:tcPr>
            <w:tcW w:w="826" w:type="pct"/>
            <w:tcBorders>
              <w:top w:val="nil"/>
              <w:left w:val="nil"/>
              <w:bottom w:val="nil"/>
              <w:right w:val="nil"/>
            </w:tcBorders>
            <w:noWrap/>
            <w:vAlign w:val="center"/>
            <w:hideMark/>
          </w:tcPr>
          <w:p w14:paraId="6F3A5966" w14:textId="77777777" w:rsidR="00A55201" w:rsidRPr="00694475" w:rsidRDefault="00A55201" w:rsidP="00A55201">
            <w:pPr>
              <w:rPr>
                <w:rFonts w:ascii="Georgia" w:hAnsi="Georgia"/>
                <w:sz w:val="18"/>
                <w:szCs w:val="18"/>
              </w:rPr>
            </w:pPr>
          </w:p>
        </w:tc>
        <w:tc>
          <w:tcPr>
            <w:tcW w:w="99" w:type="pct"/>
            <w:tcBorders>
              <w:top w:val="nil"/>
              <w:left w:val="nil"/>
              <w:bottom w:val="nil"/>
              <w:right w:val="nil"/>
            </w:tcBorders>
            <w:noWrap/>
            <w:vAlign w:val="center"/>
            <w:hideMark/>
          </w:tcPr>
          <w:p w14:paraId="2C849B56" w14:textId="77777777" w:rsidR="00A55201" w:rsidRPr="00694475" w:rsidRDefault="00A55201" w:rsidP="00A55201">
            <w:pPr>
              <w:jc w:val="right"/>
              <w:rPr>
                <w:rFonts w:ascii="Georgia" w:hAnsi="Georgia"/>
                <w:sz w:val="18"/>
                <w:szCs w:val="18"/>
              </w:rPr>
            </w:pPr>
          </w:p>
        </w:tc>
        <w:tc>
          <w:tcPr>
            <w:tcW w:w="827" w:type="pct"/>
            <w:tcBorders>
              <w:top w:val="nil"/>
              <w:left w:val="nil"/>
              <w:bottom w:val="nil"/>
              <w:right w:val="nil"/>
            </w:tcBorders>
            <w:noWrap/>
            <w:vAlign w:val="center"/>
            <w:hideMark/>
          </w:tcPr>
          <w:p w14:paraId="764800B0" w14:textId="77777777" w:rsidR="00A55201" w:rsidRPr="00694475" w:rsidRDefault="00A55201" w:rsidP="00A55201">
            <w:pPr>
              <w:jc w:val="right"/>
              <w:rPr>
                <w:rFonts w:ascii="Georgia" w:hAnsi="Georgia"/>
                <w:sz w:val="18"/>
                <w:szCs w:val="18"/>
              </w:rPr>
            </w:pPr>
          </w:p>
        </w:tc>
      </w:tr>
      <w:tr w:rsidR="0061577B" w:rsidRPr="00694475" w14:paraId="3E88BD6E" w14:textId="77777777" w:rsidTr="0061577B">
        <w:trPr>
          <w:trHeight w:val="170"/>
        </w:trPr>
        <w:tc>
          <w:tcPr>
            <w:tcW w:w="3248" w:type="pct"/>
            <w:tcBorders>
              <w:top w:val="nil"/>
              <w:left w:val="nil"/>
              <w:bottom w:val="nil"/>
              <w:right w:val="nil"/>
            </w:tcBorders>
            <w:noWrap/>
            <w:vAlign w:val="center"/>
            <w:hideMark/>
          </w:tcPr>
          <w:p w14:paraId="582DAB21" w14:textId="77777777" w:rsidR="00A55201" w:rsidRPr="00694475" w:rsidRDefault="00A55201" w:rsidP="00A55201">
            <w:pPr>
              <w:jc w:val="right"/>
              <w:rPr>
                <w:rFonts w:ascii="Georgia" w:hAnsi="Georgia"/>
                <w:sz w:val="18"/>
                <w:szCs w:val="18"/>
              </w:rPr>
            </w:pPr>
          </w:p>
        </w:tc>
        <w:tc>
          <w:tcPr>
            <w:tcW w:w="826" w:type="pct"/>
            <w:tcBorders>
              <w:top w:val="nil"/>
              <w:left w:val="nil"/>
              <w:bottom w:val="single" w:sz="8" w:space="0" w:color="auto"/>
              <w:right w:val="nil"/>
            </w:tcBorders>
            <w:vAlign w:val="center"/>
            <w:hideMark/>
          </w:tcPr>
          <w:p w14:paraId="6B0B00EE" w14:textId="77777777" w:rsidR="00A55201" w:rsidRPr="00694475" w:rsidRDefault="00A55201" w:rsidP="00A55201">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c>
          <w:tcPr>
            <w:tcW w:w="99" w:type="pct"/>
            <w:tcBorders>
              <w:top w:val="nil"/>
              <w:left w:val="nil"/>
              <w:bottom w:val="nil"/>
              <w:right w:val="nil"/>
            </w:tcBorders>
            <w:noWrap/>
            <w:vAlign w:val="center"/>
            <w:hideMark/>
          </w:tcPr>
          <w:p w14:paraId="202F928A" w14:textId="77777777" w:rsidR="00A55201" w:rsidRPr="00694475" w:rsidRDefault="00A55201" w:rsidP="00A55201">
            <w:pPr>
              <w:jc w:val="right"/>
              <w:rPr>
                <w:rFonts w:ascii="Georgia" w:hAnsi="Georgia" w:cs="Calibri"/>
                <w:b/>
                <w:bCs/>
                <w:color w:val="000000"/>
                <w:sz w:val="18"/>
                <w:szCs w:val="18"/>
              </w:rPr>
            </w:pPr>
          </w:p>
        </w:tc>
        <w:tc>
          <w:tcPr>
            <w:tcW w:w="827" w:type="pct"/>
            <w:tcBorders>
              <w:top w:val="nil"/>
              <w:left w:val="nil"/>
              <w:bottom w:val="single" w:sz="8" w:space="0" w:color="auto"/>
              <w:right w:val="nil"/>
            </w:tcBorders>
            <w:vAlign w:val="center"/>
            <w:hideMark/>
          </w:tcPr>
          <w:p w14:paraId="5C157725" w14:textId="77777777" w:rsidR="00A55201" w:rsidRPr="00694475" w:rsidRDefault="00A55201" w:rsidP="00A55201">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r>
      <w:tr w:rsidR="0061577B" w:rsidRPr="00694475" w14:paraId="53E0E244" w14:textId="77777777" w:rsidTr="0061577B">
        <w:trPr>
          <w:trHeight w:val="170"/>
        </w:trPr>
        <w:tc>
          <w:tcPr>
            <w:tcW w:w="3248" w:type="pct"/>
            <w:tcBorders>
              <w:top w:val="nil"/>
              <w:left w:val="nil"/>
              <w:bottom w:val="nil"/>
              <w:right w:val="nil"/>
            </w:tcBorders>
            <w:noWrap/>
            <w:vAlign w:val="center"/>
            <w:hideMark/>
          </w:tcPr>
          <w:p w14:paraId="1ED7E986" w14:textId="77777777" w:rsidR="00A55201" w:rsidRPr="00694475" w:rsidRDefault="00A55201" w:rsidP="00A55201">
            <w:pPr>
              <w:jc w:val="both"/>
              <w:rPr>
                <w:rFonts w:ascii="Georgia" w:hAnsi="Georgia" w:cs="Calibri"/>
                <w:b/>
                <w:bCs/>
                <w:color w:val="000000"/>
                <w:sz w:val="18"/>
                <w:szCs w:val="18"/>
              </w:rPr>
            </w:pPr>
            <w:r w:rsidRPr="00694475">
              <w:rPr>
                <w:rFonts w:ascii="Georgia" w:hAnsi="Georgia" w:cs="Calibri"/>
                <w:b/>
                <w:bCs/>
                <w:color w:val="000000"/>
                <w:sz w:val="18"/>
                <w:szCs w:val="18"/>
              </w:rPr>
              <w:t>Terrenos</w:t>
            </w:r>
          </w:p>
        </w:tc>
        <w:tc>
          <w:tcPr>
            <w:tcW w:w="826" w:type="pct"/>
            <w:tcBorders>
              <w:top w:val="nil"/>
              <w:left w:val="nil"/>
              <w:bottom w:val="nil"/>
              <w:right w:val="nil"/>
            </w:tcBorders>
            <w:noWrap/>
            <w:vAlign w:val="bottom"/>
            <w:hideMark/>
          </w:tcPr>
          <w:p w14:paraId="5C2674DF" w14:textId="77777777" w:rsidR="00A55201" w:rsidRPr="00694475" w:rsidRDefault="00A55201" w:rsidP="00A55201">
            <w:pPr>
              <w:jc w:val="both"/>
              <w:rPr>
                <w:rFonts w:ascii="Georgia" w:hAnsi="Georgia" w:cs="Calibri"/>
                <w:b/>
                <w:bCs/>
                <w:color w:val="000000"/>
                <w:sz w:val="18"/>
                <w:szCs w:val="18"/>
              </w:rPr>
            </w:pPr>
          </w:p>
        </w:tc>
        <w:tc>
          <w:tcPr>
            <w:tcW w:w="99" w:type="pct"/>
            <w:tcBorders>
              <w:top w:val="nil"/>
              <w:left w:val="nil"/>
              <w:bottom w:val="nil"/>
              <w:right w:val="nil"/>
            </w:tcBorders>
            <w:noWrap/>
            <w:vAlign w:val="bottom"/>
            <w:hideMark/>
          </w:tcPr>
          <w:p w14:paraId="4A5E7BE2" w14:textId="77777777" w:rsidR="00A55201" w:rsidRPr="00694475" w:rsidRDefault="00A55201" w:rsidP="00A55201">
            <w:pPr>
              <w:rPr>
                <w:rFonts w:ascii="Georgia" w:hAnsi="Georgia"/>
                <w:sz w:val="18"/>
                <w:szCs w:val="18"/>
              </w:rPr>
            </w:pPr>
          </w:p>
        </w:tc>
        <w:tc>
          <w:tcPr>
            <w:tcW w:w="827" w:type="pct"/>
            <w:tcBorders>
              <w:top w:val="nil"/>
              <w:left w:val="nil"/>
              <w:bottom w:val="nil"/>
              <w:right w:val="nil"/>
            </w:tcBorders>
            <w:noWrap/>
            <w:vAlign w:val="bottom"/>
            <w:hideMark/>
          </w:tcPr>
          <w:p w14:paraId="25C36405" w14:textId="77777777" w:rsidR="00A55201" w:rsidRPr="00694475" w:rsidRDefault="00A55201" w:rsidP="00A55201">
            <w:pPr>
              <w:rPr>
                <w:rFonts w:ascii="Georgia" w:hAnsi="Georgia"/>
                <w:sz w:val="18"/>
                <w:szCs w:val="18"/>
              </w:rPr>
            </w:pPr>
          </w:p>
        </w:tc>
      </w:tr>
      <w:tr w:rsidR="0061577B" w:rsidRPr="00694475" w14:paraId="54DE09A6" w14:textId="77777777" w:rsidTr="0061577B">
        <w:trPr>
          <w:trHeight w:val="170"/>
        </w:trPr>
        <w:tc>
          <w:tcPr>
            <w:tcW w:w="3248" w:type="pct"/>
            <w:tcBorders>
              <w:top w:val="nil"/>
              <w:left w:val="nil"/>
              <w:bottom w:val="nil"/>
              <w:right w:val="nil"/>
            </w:tcBorders>
            <w:noWrap/>
            <w:vAlign w:val="center"/>
            <w:hideMark/>
          </w:tcPr>
          <w:p w14:paraId="75552B5C"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Bonsucesso (i)</w:t>
            </w:r>
          </w:p>
        </w:tc>
        <w:tc>
          <w:tcPr>
            <w:tcW w:w="826" w:type="pct"/>
            <w:tcBorders>
              <w:top w:val="nil"/>
              <w:left w:val="nil"/>
              <w:bottom w:val="nil"/>
              <w:right w:val="nil"/>
            </w:tcBorders>
            <w:noWrap/>
            <w:vAlign w:val="center"/>
            <w:hideMark/>
          </w:tcPr>
          <w:p w14:paraId="5F6D4E66" w14:textId="5939B712"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(10.911)</w:t>
            </w:r>
          </w:p>
        </w:tc>
        <w:tc>
          <w:tcPr>
            <w:tcW w:w="99" w:type="pct"/>
            <w:tcBorders>
              <w:top w:val="nil"/>
              <w:left w:val="nil"/>
              <w:bottom w:val="nil"/>
              <w:right w:val="nil"/>
            </w:tcBorders>
            <w:noWrap/>
            <w:vAlign w:val="center"/>
            <w:hideMark/>
          </w:tcPr>
          <w:p w14:paraId="7F658122"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nil"/>
              <w:right w:val="nil"/>
            </w:tcBorders>
            <w:noWrap/>
            <w:vAlign w:val="center"/>
            <w:hideMark/>
          </w:tcPr>
          <w:p w14:paraId="7417ECA2" w14:textId="274974EA"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(10.911)</w:t>
            </w:r>
          </w:p>
        </w:tc>
      </w:tr>
      <w:tr w:rsidR="0061577B" w:rsidRPr="00694475" w14:paraId="046EE81B" w14:textId="77777777" w:rsidTr="0061577B">
        <w:trPr>
          <w:trHeight w:val="170"/>
        </w:trPr>
        <w:tc>
          <w:tcPr>
            <w:tcW w:w="3248" w:type="pct"/>
            <w:tcBorders>
              <w:top w:val="nil"/>
              <w:left w:val="nil"/>
              <w:bottom w:val="nil"/>
              <w:right w:val="nil"/>
            </w:tcBorders>
            <w:noWrap/>
            <w:vAlign w:val="center"/>
            <w:hideMark/>
          </w:tcPr>
          <w:p w14:paraId="6524F673"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CCPIF (ii)</w:t>
            </w:r>
          </w:p>
        </w:tc>
        <w:tc>
          <w:tcPr>
            <w:tcW w:w="826" w:type="pct"/>
            <w:tcBorders>
              <w:top w:val="nil"/>
              <w:left w:val="nil"/>
              <w:bottom w:val="nil"/>
              <w:right w:val="nil"/>
            </w:tcBorders>
            <w:noWrap/>
            <w:vAlign w:val="center"/>
            <w:hideMark/>
          </w:tcPr>
          <w:p w14:paraId="560F8F1D" w14:textId="4D2576C6"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(107.882)</w:t>
            </w:r>
          </w:p>
        </w:tc>
        <w:tc>
          <w:tcPr>
            <w:tcW w:w="99" w:type="pct"/>
            <w:tcBorders>
              <w:top w:val="nil"/>
              <w:left w:val="nil"/>
              <w:bottom w:val="nil"/>
              <w:right w:val="nil"/>
            </w:tcBorders>
            <w:noWrap/>
            <w:vAlign w:val="center"/>
            <w:hideMark/>
          </w:tcPr>
          <w:p w14:paraId="2DF2369C"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nil"/>
              <w:right w:val="nil"/>
            </w:tcBorders>
            <w:noWrap/>
            <w:vAlign w:val="center"/>
            <w:hideMark/>
          </w:tcPr>
          <w:p w14:paraId="4025C7CD" w14:textId="492E9822"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(107.882)</w:t>
            </w:r>
          </w:p>
        </w:tc>
      </w:tr>
      <w:tr w:rsidR="0061577B" w:rsidRPr="00694475" w14:paraId="586B3A98" w14:textId="77777777" w:rsidTr="0061577B">
        <w:trPr>
          <w:trHeight w:val="170"/>
        </w:trPr>
        <w:tc>
          <w:tcPr>
            <w:tcW w:w="3248" w:type="pct"/>
            <w:tcBorders>
              <w:top w:val="nil"/>
              <w:left w:val="nil"/>
              <w:bottom w:val="nil"/>
              <w:right w:val="nil"/>
            </w:tcBorders>
            <w:noWrap/>
            <w:vAlign w:val="center"/>
            <w:hideMark/>
          </w:tcPr>
          <w:p w14:paraId="2DCB051D"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Olhos D'Água (iii)</w:t>
            </w:r>
          </w:p>
        </w:tc>
        <w:tc>
          <w:tcPr>
            <w:tcW w:w="826" w:type="pct"/>
            <w:tcBorders>
              <w:top w:val="nil"/>
              <w:left w:val="nil"/>
              <w:bottom w:val="nil"/>
              <w:right w:val="nil"/>
            </w:tcBorders>
            <w:noWrap/>
            <w:vAlign w:val="center"/>
            <w:hideMark/>
          </w:tcPr>
          <w:p w14:paraId="608FF0F1" w14:textId="79F9350E"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(121.700)</w:t>
            </w:r>
          </w:p>
        </w:tc>
        <w:tc>
          <w:tcPr>
            <w:tcW w:w="99" w:type="pct"/>
            <w:tcBorders>
              <w:top w:val="nil"/>
              <w:left w:val="nil"/>
              <w:bottom w:val="nil"/>
              <w:right w:val="nil"/>
            </w:tcBorders>
            <w:noWrap/>
            <w:vAlign w:val="center"/>
            <w:hideMark/>
          </w:tcPr>
          <w:p w14:paraId="0D1B2B5D"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nil"/>
              <w:right w:val="nil"/>
            </w:tcBorders>
            <w:noWrap/>
            <w:vAlign w:val="center"/>
            <w:hideMark/>
          </w:tcPr>
          <w:p w14:paraId="665B5225" w14:textId="2372A465"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(121.700)</w:t>
            </w:r>
          </w:p>
        </w:tc>
      </w:tr>
      <w:tr w:rsidR="0061577B" w:rsidRPr="00694475" w14:paraId="0E911189" w14:textId="77777777" w:rsidTr="0061577B">
        <w:trPr>
          <w:trHeight w:val="170"/>
        </w:trPr>
        <w:tc>
          <w:tcPr>
            <w:tcW w:w="3248" w:type="pct"/>
            <w:tcBorders>
              <w:top w:val="nil"/>
              <w:left w:val="nil"/>
              <w:bottom w:val="nil"/>
              <w:right w:val="nil"/>
            </w:tcBorders>
            <w:noWrap/>
            <w:vAlign w:val="center"/>
            <w:hideMark/>
          </w:tcPr>
          <w:p w14:paraId="24B3BB4D"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CAEMG (iv)</w:t>
            </w:r>
          </w:p>
        </w:tc>
        <w:tc>
          <w:tcPr>
            <w:tcW w:w="826" w:type="pct"/>
            <w:tcBorders>
              <w:top w:val="nil"/>
              <w:left w:val="nil"/>
              <w:bottom w:val="single" w:sz="4" w:space="0" w:color="auto"/>
              <w:right w:val="nil"/>
            </w:tcBorders>
            <w:noWrap/>
            <w:vAlign w:val="center"/>
            <w:hideMark/>
          </w:tcPr>
          <w:p w14:paraId="1E2549E6" w14:textId="40E710CC"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(39.294)</w:t>
            </w:r>
          </w:p>
        </w:tc>
        <w:tc>
          <w:tcPr>
            <w:tcW w:w="99" w:type="pct"/>
            <w:tcBorders>
              <w:top w:val="nil"/>
              <w:left w:val="nil"/>
              <w:bottom w:val="nil"/>
              <w:right w:val="nil"/>
            </w:tcBorders>
            <w:noWrap/>
            <w:vAlign w:val="center"/>
            <w:hideMark/>
          </w:tcPr>
          <w:p w14:paraId="1790B6A0"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single" w:sz="4" w:space="0" w:color="auto"/>
              <w:right w:val="nil"/>
            </w:tcBorders>
            <w:noWrap/>
            <w:vAlign w:val="center"/>
            <w:hideMark/>
          </w:tcPr>
          <w:p w14:paraId="25BAE933" w14:textId="203E97FF"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(39.294)</w:t>
            </w:r>
          </w:p>
        </w:tc>
      </w:tr>
      <w:tr w:rsidR="0061577B" w:rsidRPr="00694475" w14:paraId="76CAF12F" w14:textId="77777777" w:rsidTr="0061577B">
        <w:trPr>
          <w:trHeight w:val="170"/>
        </w:trPr>
        <w:tc>
          <w:tcPr>
            <w:tcW w:w="3248" w:type="pct"/>
            <w:tcBorders>
              <w:top w:val="nil"/>
              <w:left w:val="nil"/>
              <w:bottom w:val="nil"/>
              <w:right w:val="nil"/>
            </w:tcBorders>
            <w:noWrap/>
            <w:vAlign w:val="center"/>
            <w:hideMark/>
          </w:tcPr>
          <w:p w14:paraId="6E5A7D99" w14:textId="77777777" w:rsidR="00A55201" w:rsidRPr="00694475" w:rsidRDefault="00A55201" w:rsidP="00A55201">
            <w:pPr>
              <w:ind w:firstLineChars="100" w:firstLine="180"/>
              <w:jc w:val="right"/>
              <w:rPr>
                <w:rFonts w:ascii="Georgia" w:hAnsi="Georgia" w:cs="Calibri"/>
                <w:color w:val="000000"/>
                <w:sz w:val="18"/>
                <w:szCs w:val="18"/>
              </w:rPr>
            </w:pPr>
          </w:p>
        </w:tc>
        <w:tc>
          <w:tcPr>
            <w:tcW w:w="826" w:type="pct"/>
            <w:tcBorders>
              <w:top w:val="nil"/>
              <w:left w:val="nil"/>
              <w:bottom w:val="nil"/>
              <w:right w:val="nil"/>
            </w:tcBorders>
            <w:noWrap/>
            <w:vAlign w:val="center"/>
            <w:hideMark/>
          </w:tcPr>
          <w:p w14:paraId="209145B4" w14:textId="77777777" w:rsidR="00A55201" w:rsidRPr="00694475" w:rsidRDefault="00A55201" w:rsidP="00A55201">
            <w:pPr>
              <w:ind w:firstLineChars="100" w:firstLine="180"/>
              <w:rPr>
                <w:rFonts w:ascii="Georgia" w:hAnsi="Georgia"/>
                <w:sz w:val="18"/>
                <w:szCs w:val="18"/>
              </w:rPr>
            </w:pPr>
          </w:p>
        </w:tc>
        <w:tc>
          <w:tcPr>
            <w:tcW w:w="99" w:type="pct"/>
            <w:tcBorders>
              <w:top w:val="nil"/>
              <w:left w:val="nil"/>
              <w:bottom w:val="nil"/>
              <w:right w:val="nil"/>
            </w:tcBorders>
            <w:noWrap/>
            <w:vAlign w:val="center"/>
            <w:hideMark/>
          </w:tcPr>
          <w:p w14:paraId="002BCC42" w14:textId="77777777" w:rsidR="00A55201" w:rsidRPr="00694475" w:rsidRDefault="00A55201" w:rsidP="00A55201">
            <w:pPr>
              <w:ind w:firstLineChars="100" w:firstLine="180"/>
              <w:jc w:val="right"/>
              <w:rPr>
                <w:rFonts w:ascii="Georgia" w:hAnsi="Georgia"/>
                <w:sz w:val="18"/>
                <w:szCs w:val="18"/>
              </w:rPr>
            </w:pPr>
          </w:p>
        </w:tc>
        <w:tc>
          <w:tcPr>
            <w:tcW w:w="827" w:type="pct"/>
            <w:tcBorders>
              <w:top w:val="nil"/>
              <w:left w:val="nil"/>
              <w:bottom w:val="nil"/>
              <w:right w:val="nil"/>
            </w:tcBorders>
            <w:noWrap/>
            <w:vAlign w:val="center"/>
            <w:hideMark/>
          </w:tcPr>
          <w:p w14:paraId="2B47A67E" w14:textId="77777777" w:rsidR="00A55201" w:rsidRPr="00694475" w:rsidRDefault="00A55201" w:rsidP="00A55201">
            <w:pPr>
              <w:ind w:firstLineChars="100" w:firstLine="180"/>
              <w:jc w:val="right"/>
              <w:rPr>
                <w:rFonts w:ascii="Georgia" w:hAnsi="Georgia"/>
                <w:sz w:val="18"/>
                <w:szCs w:val="18"/>
              </w:rPr>
            </w:pPr>
          </w:p>
        </w:tc>
      </w:tr>
      <w:tr w:rsidR="0061577B" w:rsidRPr="00694475" w14:paraId="1E817AB4" w14:textId="77777777" w:rsidTr="0061577B">
        <w:trPr>
          <w:trHeight w:val="170"/>
        </w:trPr>
        <w:tc>
          <w:tcPr>
            <w:tcW w:w="3248" w:type="pct"/>
            <w:tcBorders>
              <w:top w:val="nil"/>
              <w:left w:val="nil"/>
              <w:bottom w:val="nil"/>
              <w:right w:val="nil"/>
            </w:tcBorders>
            <w:noWrap/>
            <w:vAlign w:val="bottom"/>
            <w:hideMark/>
          </w:tcPr>
          <w:p w14:paraId="62939640" w14:textId="77777777" w:rsidR="00A55201" w:rsidRPr="00694475" w:rsidRDefault="00A55201" w:rsidP="00A55201">
            <w:pPr>
              <w:ind w:firstLineChars="100" w:firstLine="180"/>
              <w:jc w:val="right"/>
              <w:rPr>
                <w:rFonts w:ascii="Georgia" w:hAnsi="Georgia"/>
                <w:sz w:val="18"/>
                <w:szCs w:val="18"/>
              </w:rPr>
            </w:pPr>
          </w:p>
        </w:tc>
        <w:tc>
          <w:tcPr>
            <w:tcW w:w="826" w:type="pct"/>
            <w:tcBorders>
              <w:top w:val="nil"/>
              <w:left w:val="nil"/>
              <w:bottom w:val="single" w:sz="8" w:space="0" w:color="auto"/>
              <w:right w:val="nil"/>
            </w:tcBorders>
            <w:noWrap/>
            <w:vAlign w:val="center"/>
            <w:hideMark/>
          </w:tcPr>
          <w:p w14:paraId="52F810F5" w14:textId="2EEEE9F9"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(279.787)</w:t>
            </w:r>
          </w:p>
        </w:tc>
        <w:tc>
          <w:tcPr>
            <w:tcW w:w="99" w:type="pct"/>
            <w:tcBorders>
              <w:top w:val="nil"/>
              <w:left w:val="nil"/>
              <w:bottom w:val="nil"/>
              <w:right w:val="nil"/>
            </w:tcBorders>
            <w:noWrap/>
            <w:vAlign w:val="center"/>
            <w:hideMark/>
          </w:tcPr>
          <w:p w14:paraId="11AF5C93"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single" w:sz="8" w:space="0" w:color="auto"/>
              <w:right w:val="nil"/>
            </w:tcBorders>
            <w:noWrap/>
            <w:vAlign w:val="center"/>
            <w:hideMark/>
          </w:tcPr>
          <w:p w14:paraId="0F7F3784" w14:textId="5389CACC"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(279.787)</w:t>
            </w:r>
          </w:p>
        </w:tc>
      </w:tr>
      <w:tr w:rsidR="0061577B" w:rsidRPr="00694475" w14:paraId="39BB2661" w14:textId="77777777" w:rsidTr="0061577B">
        <w:trPr>
          <w:trHeight w:val="170"/>
        </w:trPr>
        <w:tc>
          <w:tcPr>
            <w:tcW w:w="3248" w:type="pct"/>
            <w:tcBorders>
              <w:top w:val="nil"/>
              <w:left w:val="nil"/>
              <w:bottom w:val="nil"/>
              <w:right w:val="nil"/>
            </w:tcBorders>
            <w:vAlign w:val="center"/>
            <w:hideMark/>
          </w:tcPr>
          <w:p w14:paraId="684D0442" w14:textId="77777777" w:rsidR="00A55201" w:rsidRPr="00694475" w:rsidRDefault="00A55201" w:rsidP="00A55201">
            <w:pPr>
              <w:rPr>
                <w:rFonts w:ascii="Georgia" w:hAnsi="Georgia" w:cs="Calibri"/>
                <w:b/>
                <w:bCs/>
                <w:color w:val="000000"/>
                <w:sz w:val="18"/>
                <w:szCs w:val="18"/>
              </w:rPr>
            </w:pPr>
            <w:r w:rsidRPr="00694475">
              <w:rPr>
                <w:rFonts w:ascii="Georgia" w:hAnsi="Georgia" w:cs="Calibri"/>
                <w:b/>
                <w:bCs/>
                <w:color w:val="000000"/>
                <w:sz w:val="18"/>
                <w:szCs w:val="18"/>
              </w:rPr>
              <w:t>Prédios e benfeitorias</w:t>
            </w:r>
          </w:p>
        </w:tc>
        <w:tc>
          <w:tcPr>
            <w:tcW w:w="826" w:type="pct"/>
            <w:tcBorders>
              <w:top w:val="nil"/>
              <w:left w:val="nil"/>
              <w:bottom w:val="nil"/>
              <w:right w:val="nil"/>
            </w:tcBorders>
            <w:vAlign w:val="center"/>
            <w:hideMark/>
          </w:tcPr>
          <w:p w14:paraId="6DA95302" w14:textId="77777777" w:rsidR="00A55201" w:rsidRPr="00694475" w:rsidRDefault="00A55201" w:rsidP="00A55201">
            <w:pPr>
              <w:rPr>
                <w:rFonts w:ascii="Georgia" w:hAnsi="Georgia" w:cs="Calibri"/>
                <w:b/>
                <w:bCs/>
                <w:color w:val="000000"/>
                <w:sz w:val="18"/>
                <w:szCs w:val="18"/>
              </w:rPr>
            </w:pPr>
          </w:p>
        </w:tc>
        <w:tc>
          <w:tcPr>
            <w:tcW w:w="99" w:type="pct"/>
            <w:tcBorders>
              <w:top w:val="nil"/>
              <w:left w:val="nil"/>
              <w:bottom w:val="nil"/>
              <w:right w:val="nil"/>
            </w:tcBorders>
            <w:noWrap/>
            <w:vAlign w:val="center"/>
            <w:hideMark/>
          </w:tcPr>
          <w:p w14:paraId="13E2574F" w14:textId="77777777" w:rsidR="00A55201" w:rsidRPr="00694475" w:rsidRDefault="00A55201" w:rsidP="00A55201">
            <w:pPr>
              <w:jc w:val="right"/>
              <w:rPr>
                <w:rFonts w:ascii="Georgia" w:hAnsi="Georgia"/>
                <w:sz w:val="18"/>
                <w:szCs w:val="18"/>
              </w:rPr>
            </w:pPr>
          </w:p>
        </w:tc>
        <w:tc>
          <w:tcPr>
            <w:tcW w:w="827" w:type="pct"/>
            <w:tcBorders>
              <w:top w:val="nil"/>
              <w:left w:val="nil"/>
              <w:bottom w:val="nil"/>
              <w:right w:val="nil"/>
            </w:tcBorders>
            <w:vAlign w:val="center"/>
            <w:hideMark/>
          </w:tcPr>
          <w:p w14:paraId="6D3C349C" w14:textId="77777777" w:rsidR="00A55201" w:rsidRPr="00694475" w:rsidRDefault="00A55201" w:rsidP="00A55201">
            <w:pPr>
              <w:rPr>
                <w:rFonts w:ascii="Georgia" w:hAnsi="Georgia"/>
                <w:sz w:val="18"/>
                <w:szCs w:val="18"/>
              </w:rPr>
            </w:pPr>
          </w:p>
        </w:tc>
      </w:tr>
      <w:tr w:rsidR="0061577B" w:rsidRPr="00694475" w14:paraId="6BFAD975" w14:textId="77777777" w:rsidTr="0061577B">
        <w:trPr>
          <w:trHeight w:val="170"/>
        </w:trPr>
        <w:tc>
          <w:tcPr>
            <w:tcW w:w="3248" w:type="pct"/>
            <w:tcBorders>
              <w:top w:val="nil"/>
              <w:left w:val="nil"/>
              <w:bottom w:val="nil"/>
              <w:right w:val="nil"/>
            </w:tcBorders>
            <w:noWrap/>
            <w:vAlign w:val="center"/>
            <w:hideMark/>
          </w:tcPr>
          <w:p w14:paraId="5BBC2BAE"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CCPIF (ii)</w:t>
            </w:r>
          </w:p>
        </w:tc>
        <w:tc>
          <w:tcPr>
            <w:tcW w:w="826" w:type="pct"/>
            <w:tcBorders>
              <w:top w:val="nil"/>
              <w:left w:val="nil"/>
              <w:bottom w:val="nil"/>
              <w:right w:val="nil"/>
            </w:tcBorders>
            <w:noWrap/>
            <w:vAlign w:val="center"/>
            <w:hideMark/>
          </w:tcPr>
          <w:p w14:paraId="5CE4A73F" w14:textId="6AD2AE8C"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(86.940)</w:t>
            </w:r>
          </w:p>
        </w:tc>
        <w:tc>
          <w:tcPr>
            <w:tcW w:w="99" w:type="pct"/>
            <w:tcBorders>
              <w:top w:val="nil"/>
              <w:left w:val="nil"/>
              <w:bottom w:val="nil"/>
              <w:right w:val="nil"/>
            </w:tcBorders>
            <w:noWrap/>
            <w:vAlign w:val="center"/>
            <w:hideMark/>
          </w:tcPr>
          <w:p w14:paraId="4AF11173"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nil"/>
              <w:right w:val="nil"/>
            </w:tcBorders>
            <w:noWrap/>
            <w:vAlign w:val="center"/>
            <w:hideMark/>
          </w:tcPr>
          <w:p w14:paraId="1D374265" w14:textId="6C293747"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(86.940)</w:t>
            </w:r>
          </w:p>
        </w:tc>
      </w:tr>
      <w:tr w:rsidR="0061577B" w:rsidRPr="00694475" w14:paraId="05C9499F" w14:textId="77777777" w:rsidTr="0061577B">
        <w:trPr>
          <w:trHeight w:val="170"/>
        </w:trPr>
        <w:tc>
          <w:tcPr>
            <w:tcW w:w="3248" w:type="pct"/>
            <w:tcBorders>
              <w:top w:val="nil"/>
              <w:left w:val="nil"/>
              <w:bottom w:val="nil"/>
              <w:right w:val="nil"/>
            </w:tcBorders>
            <w:noWrap/>
            <w:vAlign w:val="center"/>
            <w:hideMark/>
          </w:tcPr>
          <w:p w14:paraId="11754342"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P7 Bemge (v)</w:t>
            </w:r>
          </w:p>
        </w:tc>
        <w:tc>
          <w:tcPr>
            <w:tcW w:w="826" w:type="pct"/>
            <w:tcBorders>
              <w:top w:val="nil"/>
              <w:left w:val="nil"/>
              <w:bottom w:val="nil"/>
              <w:right w:val="nil"/>
            </w:tcBorders>
            <w:noWrap/>
            <w:vAlign w:val="center"/>
            <w:hideMark/>
          </w:tcPr>
          <w:p w14:paraId="5AA2083A" w14:textId="1A59FEE7"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(40.838)</w:t>
            </w:r>
          </w:p>
        </w:tc>
        <w:tc>
          <w:tcPr>
            <w:tcW w:w="99" w:type="pct"/>
            <w:tcBorders>
              <w:top w:val="nil"/>
              <w:left w:val="nil"/>
              <w:bottom w:val="nil"/>
              <w:right w:val="nil"/>
            </w:tcBorders>
            <w:noWrap/>
            <w:vAlign w:val="center"/>
            <w:hideMark/>
          </w:tcPr>
          <w:p w14:paraId="15227D54"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nil"/>
              <w:right w:val="nil"/>
            </w:tcBorders>
            <w:noWrap/>
            <w:vAlign w:val="center"/>
            <w:hideMark/>
          </w:tcPr>
          <w:p w14:paraId="672EB457" w14:textId="460793DA"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(40.838)</w:t>
            </w:r>
          </w:p>
        </w:tc>
      </w:tr>
      <w:tr w:rsidR="0061577B" w:rsidRPr="00694475" w14:paraId="3E3C714C" w14:textId="77777777" w:rsidTr="0061577B">
        <w:trPr>
          <w:trHeight w:val="170"/>
        </w:trPr>
        <w:tc>
          <w:tcPr>
            <w:tcW w:w="3248" w:type="pct"/>
            <w:tcBorders>
              <w:top w:val="nil"/>
              <w:left w:val="nil"/>
              <w:bottom w:val="nil"/>
              <w:right w:val="nil"/>
            </w:tcBorders>
            <w:noWrap/>
            <w:vAlign w:val="center"/>
            <w:hideMark/>
          </w:tcPr>
          <w:p w14:paraId="161A0E57"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Expominas SJDR (vi)</w:t>
            </w:r>
          </w:p>
        </w:tc>
        <w:tc>
          <w:tcPr>
            <w:tcW w:w="826" w:type="pct"/>
            <w:tcBorders>
              <w:top w:val="nil"/>
              <w:left w:val="nil"/>
              <w:bottom w:val="single" w:sz="4" w:space="0" w:color="auto"/>
              <w:right w:val="nil"/>
            </w:tcBorders>
            <w:noWrap/>
            <w:vAlign w:val="center"/>
            <w:hideMark/>
          </w:tcPr>
          <w:p w14:paraId="00A4CE37" w14:textId="43594003"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(28.769)</w:t>
            </w:r>
          </w:p>
        </w:tc>
        <w:tc>
          <w:tcPr>
            <w:tcW w:w="99" w:type="pct"/>
            <w:tcBorders>
              <w:top w:val="nil"/>
              <w:left w:val="nil"/>
              <w:bottom w:val="nil"/>
              <w:right w:val="nil"/>
            </w:tcBorders>
            <w:noWrap/>
            <w:vAlign w:val="center"/>
            <w:hideMark/>
          </w:tcPr>
          <w:p w14:paraId="4D87C6B5"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single" w:sz="4" w:space="0" w:color="auto"/>
              <w:right w:val="nil"/>
            </w:tcBorders>
            <w:noWrap/>
            <w:vAlign w:val="center"/>
            <w:hideMark/>
          </w:tcPr>
          <w:p w14:paraId="6CDEE678" w14:textId="30483103"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(28.769)</w:t>
            </w:r>
          </w:p>
        </w:tc>
      </w:tr>
      <w:tr w:rsidR="0061577B" w:rsidRPr="00694475" w14:paraId="6AA1E075" w14:textId="77777777" w:rsidTr="0061577B">
        <w:trPr>
          <w:trHeight w:val="170"/>
        </w:trPr>
        <w:tc>
          <w:tcPr>
            <w:tcW w:w="3248" w:type="pct"/>
            <w:tcBorders>
              <w:top w:val="nil"/>
              <w:left w:val="nil"/>
              <w:bottom w:val="nil"/>
              <w:right w:val="nil"/>
            </w:tcBorders>
            <w:noWrap/>
            <w:vAlign w:val="center"/>
            <w:hideMark/>
          </w:tcPr>
          <w:p w14:paraId="2FD33312" w14:textId="77777777" w:rsidR="00A55201" w:rsidRPr="00694475" w:rsidRDefault="00A55201" w:rsidP="00A55201">
            <w:pPr>
              <w:ind w:firstLineChars="100" w:firstLine="180"/>
              <w:jc w:val="right"/>
              <w:rPr>
                <w:rFonts w:ascii="Georgia" w:hAnsi="Georgia" w:cs="Calibri"/>
                <w:color w:val="000000"/>
                <w:sz w:val="18"/>
                <w:szCs w:val="18"/>
              </w:rPr>
            </w:pPr>
          </w:p>
        </w:tc>
        <w:tc>
          <w:tcPr>
            <w:tcW w:w="826" w:type="pct"/>
            <w:tcBorders>
              <w:top w:val="nil"/>
              <w:left w:val="nil"/>
              <w:bottom w:val="nil"/>
              <w:right w:val="nil"/>
            </w:tcBorders>
            <w:noWrap/>
            <w:vAlign w:val="center"/>
            <w:hideMark/>
          </w:tcPr>
          <w:p w14:paraId="545B17CC" w14:textId="77777777" w:rsidR="00A55201" w:rsidRPr="00694475" w:rsidRDefault="00A55201" w:rsidP="00A55201">
            <w:pPr>
              <w:ind w:firstLineChars="100" w:firstLine="180"/>
              <w:rPr>
                <w:rFonts w:ascii="Georgia" w:hAnsi="Georgia"/>
                <w:sz w:val="18"/>
                <w:szCs w:val="18"/>
              </w:rPr>
            </w:pPr>
          </w:p>
        </w:tc>
        <w:tc>
          <w:tcPr>
            <w:tcW w:w="99" w:type="pct"/>
            <w:tcBorders>
              <w:top w:val="nil"/>
              <w:left w:val="nil"/>
              <w:bottom w:val="nil"/>
              <w:right w:val="nil"/>
            </w:tcBorders>
            <w:noWrap/>
            <w:vAlign w:val="center"/>
            <w:hideMark/>
          </w:tcPr>
          <w:p w14:paraId="45ACDA48" w14:textId="77777777" w:rsidR="00A55201" w:rsidRPr="00694475" w:rsidRDefault="00A55201" w:rsidP="00A55201">
            <w:pPr>
              <w:ind w:firstLineChars="100" w:firstLine="180"/>
              <w:jc w:val="right"/>
              <w:rPr>
                <w:rFonts w:ascii="Georgia" w:hAnsi="Georgia"/>
                <w:sz w:val="18"/>
                <w:szCs w:val="18"/>
              </w:rPr>
            </w:pPr>
          </w:p>
        </w:tc>
        <w:tc>
          <w:tcPr>
            <w:tcW w:w="827" w:type="pct"/>
            <w:tcBorders>
              <w:top w:val="nil"/>
              <w:left w:val="nil"/>
              <w:bottom w:val="nil"/>
              <w:right w:val="nil"/>
            </w:tcBorders>
            <w:noWrap/>
            <w:vAlign w:val="center"/>
            <w:hideMark/>
          </w:tcPr>
          <w:p w14:paraId="133EC896" w14:textId="77777777" w:rsidR="00A55201" w:rsidRPr="00694475" w:rsidRDefault="00A55201" w:rsidP="00A55201">
            <w:pPr>
              <w:ind w:firstLineChars="100" w:firstLine="180"/>
              <w:jc w:val="right"/>
              <w:rPr>
                <w:rFonts w:ascii="Georgia" w:hAnsi="Georgia"/>
                <w:sz w:val="18"/>
                <w:szCs w:val="18"/>
              </w:rPr>
            </w:pPr>
          </w:p>
        </w:tc>
      </w:tr>
      <w:tr w:rsidR="0061577B" w:rsidRPr="00694475" w14:paraId="6CCDC27F" w14:textId="77777777" w:rsidTr="0061577B">
        <w:trPr>
          <w:trHeight w:val="170"/>
        </w:trPr>
        <w:tc>
          <w:tcPr>
            <w:tcW w:w="3248" w:type="pct"/>
            <w:tcBorders>
              <w:top w:val="nil"/>
              <w:left w:val="nil"/>
              <w:bottom w:val="nil"/>
              <w:right w:val="nil"/>
            </w:tcBorders>
            <w:noWrap/>
            <w:vAlign w:val="center"/>
            <w:hideMark/>
          </w:tcPr>
          <w:p w14:paraId="5F2CCAA9" w14:textId="77777777" w:rsidR="00A55201" w:rsidRPr="00694475" w:rsidRDefault="00A55201" w:rsidP="00A55201">
            <w:pPr>
              <w:ind w:firstLineChars="100" w:firstLine="180"/>
              <w:jc w:val="right"/>
              <w:rPr>
                <w:rFonts w:ascii="Georgia" w:hAnsi="Georgia"/>
                <w:sz w:val="18"/>
                <w:szCs w:val="18"/>
              </w:rPr>
            </w:pPr>
          </w:p>
        </w:tc>
        <w:tc>
          <w:tcPr>
            <w:tcW w:w="826" w:type="pct"/>
            <w:tcBorders>
              <w:top w:val="nil"/>
              <w:left w:val="nil"/>
              <w:bottom w:val="single" w:sz="8" w:space="0" w:color="auto"/>
              <w:right w:val="nil"/>
            </w:tcBorders>
            <w:noWrap/>
            <w:vAlign w:val="center"/>
            <w:hideMark/>
          </w:tcPr>
          <w:p w14:paraId="54678D49" w14:textId="2A703148"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(156.547)</w:t>
            </w:r>
          </w:p>
        </w:tc>
        <w:tc>
          <w:tcPr>
            <w:tcW w:w="99" w:type="pct"/>
            <w:tcBorders>
              <w:top w:val="nil"/>
              <w:left w:val="nil"/>
              <w:bottom w:val="nil"/>
              <w:right w:val="nil"/>
            </w:tcBorders>
            <w:noWrap/>
            <w:vAlign w:val="center"/>
            <w:hideMark/>
          </w:tcPr>
          <w:p w14:paraId="23A405D5"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single" w:sz="8" w:space="0" w:color="auto"/>
              <w:right w:val="nil"/>
            </w:tcBorders>
            <w:noWrap/>
            <w:vAlign w:val="center"/>
            <w:hideMark/>
          </w:tcPr>
          <w:p w14:paraId="66808DD3" w14:textId="524D5958"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(156.547)</w:t>
            </w:r>
          </w:p>
        </w:tc>
      </w:tr>
      <w:tr w:rsidR="0061577B" w:rsidRPr="00694475" w14:paraId="7DBF729D" w14:textId="77777777" w:rsidTr="0061577B">
        <w:trPr>
          <w:trHeight w:val="170"/>
        </w:trPr>
        <w:tc>
          <w:tcPr>
            <w:tcW w:w="3248" w:type="pct"/>
            <w:tcBorders>
              <w:top w:val="nil"/>
              <w:left w:val="nil"/>
              <w:bottom w:val="nil"/>
              <w:right w:val="nil"/>
            </w:tcBorders>
            <w:vAlign w:val="center"/>
            <w:hideMark/>
          </w:tcPr>
          <w:p w14:paraId="2CAB8317" w14:textId="77777777" w:rsidR="00A55201" w:rsidRPr="00694475" w:rsidRDefault="00A55201" w:rsidP="00A55201">
            <w:pPr>
              <w:rPr>
                <w:rFonts w:ascii="Georgia" w:hAnsi="Georgia" w:cs="Calibri"/>
                <w:b/>
                <w:bCs/>
                <w:color w:val="000000"/>
                <w:sz w:val="18"/>
                <w:szCs w:val="18"/>
              </w:rPr>
            </w:pPr>
            <w:r w:rsidRPr="00694475">
              <w:rPr>
                <w:rFonts w:ascii="Georgia" w:hAnsi="Georgia" w:cs="Calibri"/>
                <w:b/>
                <w:bCs/>
                <w:color w:val="000000"/>
                <w:sz w:val="18"/>
                <w:szCs w:val="18"/>
              </w:rPr>
              <w:t>Equipamentos operacionais</w:t>
            </w:r>
          </w:p>
        </w:tc>
        <w:tc>
          <w:tcPr>
            <w:tcW w:w="826" w:type="pct"/>
            <w:tcBorders>
              <w:top w:val="nil"/>
              <w:left w:val="nil"/>
              <w:bottom w:val="nil"/>
              <w:right w:val="nil"/>
            </w:tcBorders>
            <w:vAlign w:val="center"/>
            <w:hideMark/>
          </w:tcPr>
          <w:p w14:paraId="4AD0D40F" w14:textId="77777777" w:rsidR="00A55201" w:rsidRPr="00694475" w:rsidRDefault="00A55201" w:rsidP="00A55201">
            <w:pPr>
              <w:rPr>
                <w:rFonts w:ascii="Georgia" w:hAnsi="Georgia" w:cs="Calibri"/>
                <w:b/>
                <w:bCs/>
                <w:color w:val="000000"/>
                <w:sz w:val="18"/>
                <w:szCs w:val="18"/>
              </w:rPr>
            </w:pPr>
          </w:p>
        </w:tc>
        <w:tc>
          <w:tcPr>
            <w:tcW w:w="99" w:type="pct"/>
            <w:tcBorders>
              <w:top w:val="nil"/>
              <w:left w:val="nil"/>
              <w:bottom w:val="nil"/>
              <w:right w:val="nil"/>
            </w:tcBorders>
            <w:noWrap/>
            <w:vAlign w:val="center"/>
            <w:hideMark/>
          </w:tcPr>
          <w:p w14:paraId="486420F6" w14:textId="77777777" w:rsidR="00A55201" w:rsidRPr="00694475" w:rsidRDefault="00A55201" w:rsidP="00A55201">
            <w:pPr>
              <w:jc w:val="right"/>
              <w:rPr>
                <w:rFonts w:ascii="Georgia" w:hAnsi="Georgia"/>
                <w:sz w:val="18"/>
                <w:szCs w:val="18"/>
              </w:rPr>
            </w:pPr>
          </w:p>
        </w:tc>
        <w:tc>
          <w:tcPr>
            <w:tcW w:w="827" w:type="pct"/>
            <w:tcBorders>
              <w:top w:val="nil"/>
              <w:left w:val="nil"/>
              <w:bottom w:val="nil"/>
              <w:right w:val="nil"/>
            </w:tcBorders>
            <w:vAlign w:val="center"/>
            <w:hideMark/>
          </w:tcPr>
          <w:p w14:paraId="44514B38" w14:textId="77777777" w:rsidR="00A55201" w:rsidRPr="00694475" w:rsidRDefault="00A55201" w:rsidP="00A55201">
            <w:pPr>
              <w:rPr>
                <w:rFonts w:ascii="Georgia" w:hAnsi="Georgia"/>
                <w:sz w:val="18"/>
                <w:szCs w:val="18"/>
              </w:rPr>
            </w:pPr>
          </w:p>
        </w:tc>
      </w:tr>
      <w:tr w:rsidR="0061577B" w:rsidRPr="00694475" w14:paraId="0F7CD3FD" w14:textId="77777777" w:rsidTr="0061577B">
        <w:trPr>
          <w:trHeight w:val="170"/>
        </w:trPr>
        <w:tc>
          <w:tcPr>
            <w:tcW w:w="3248" w:type="pct"/>
            <w:tcBorders>
              <w:top w:val="nil"/>
              <w:left w:val="nil"/>
              <w:bottom w:val="nil"/>
              <w:right w:val="nil"/>
            </w:tcBorders>
            <w:noWrap/>
            <w:vAlign w:val="center"/>
            <w:hideMark/>
          </w:tcPr>
          <w:p w14:paraId="349CF7FB" w14:textId="77777777" w:rsidR="00A55201" w:rsidRPr="00694475" w:rsidRDefault="00A55201" w:rsidP="00A55201">
            <w:pPr>
              <w:ind w:firstLineChars="100" w:firstLine="180"/>
              <w:rPr>
                <w:rFonts w:ascii="Georgia" w:hAnsi="Georgia" w:cs="Calibri"/>
                <w:color w:val="000000"/>
                <w:sz w:val="18"/>
                <w:szCs w:val="18"/>
              </w:rPr>
            </w:pPr>
            <w:r w:rsidRPr="00694475">
              <w:rPr>
                <w:rFonts w:ascii="Georgia" w:hAnsi="Georgia" w:cs="Calibri"/>
                <w:color w:val="000000"/>
                <w:sz w:val="18"/>
                <w:szCs w:val="18"/>
              </w:rPr>
              <w:t>P7 Bemge (v)</w:t>
            </w:r>
          </w:p>
        </w:tc>
        <w:tc>
          <w:tcPr>
            <w:tcW w:w="826" w:type="pct"/>
            <w:tcBorders>
              <w:top w:val="nil"/>
              <w:left w:val="nil"/>
              <w:bottom w:val="single" w:sz="4" w:space="0" w:color="auto"/>
              <w:right w:val="nil"/>
            </w:tcBorders>
            <w:noWrap/>
            <w:vAlign w:val="center"/>
            <w:hideMark/>
          </w:tcPr>
          <w:p w14:paraId="04E23746" w14:textId="0804D9C2"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c>
          <w:tcPr>
            <w:tcW w:w="99" w:type="pct"/>
            <w:tcBorders>
              <w:top w:val="nil"/>
              <w:left w:val="nil"/>
              <w:bottom w:val="nil"/>
              <w:right w:val="nil"/>
            </w:tcBorders>
            <w:noWrap/>
            <w:vAlign w:val="center"/>
            <w:hideMark/>
          </w:tcPr>
          <w:p w14:paraId="756F18CC"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single" w:sz="4" w:space="0" w:color="auto"/>
              <w:right w:val="nil"/>
            </w:tcBorders>
            <w:noWrap/>
            <w:vAlign w:val="center"/>
            <w:hideMark/>
          </w:tcPr>
          <w:p w14:paraId="421735EE" w14:textId="2D2067CB"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r>
      <w:tr w:rsidR="0061577B" w:rsidRPr="00694475" w14:paraId="6A6462F3" w14:textId="77777777" w:rsidTr="0061577B">
        <w:trPr>
          <w:trHeight w:val="170"/>
        </w:trPr>
        <w:tc>
          <w:tcPr>
            <w:tcW w:w="3248" w:type="pct"/>
            <w:tcBorders>
              <w:top w:val="nil"/>
              <w:left w:val="nil"/>
              <w:bottom w:val="nil"/>
              <w:right w:val="nil"/>
            </w:tcBorders>
            <w:noWrap/>
            <w:vAlign w:val="center"/>
            <w:hideMark/>
          </w:tcPr>
          <w:p w14:paraId="42DD534C" w14:textId="77777777" w:rsidR="00A55201" w:rsidRPr="00694475" w:rsidRDefault="00A55201" w:rsidP="00A55201">
            <w:pPr>
              <w:ind w:firstLineChars="100" w:firstLine="180"/>
              <w:jc w:val="right"/>
              <w:rPr>
                <w:rFonts w:ascii="Georgia" w:hAnsi="Georgia" w:cs="Calibri"/>
                <w:color w:val="000000"/>
                <w:sz w:val="18"/>
                <w:szCs w:val="18"/>
              </w:rPr>
            </w:pPr>
          </w:p>
        </w:tc>
        <w:tc>
          <w:tcPr>
            <w:tcW w:w="826" w:type="pct"/>
            <w:tcBorders>
              <w:top w:val="nil"/>
              <w:left w:val="nil"/>
              <w:bottom w:val="nil"/>
              <w:right w:val="nil"/>
            </w:tcBorders>
            <w:noWrap/>
            <w:vAlign w:val="center"/>
            <w:hideMark/>
          </w:tcPr>
          <w:p w14:paraId="3FD161E7" w14:textId="77777777" w:rsidR="00A55201" w:rsidRPr="00694475" w:rsidRDefault="00A55201" w:rsidP="00A55201">
            <w:pPr>
              <w:ind w:firstLineChars="100" w:firstLine="180"/>
              <w:rPr>
                <w:rFonts w:ascii="Georgia" w:hAnsi="Georgia"/>
                <w:sz w:val="18"/>
                <w:szCs w:val="18"/>
              </w:rPr>
            </w:pPr>
          </w:p>
        </w:tc>
        <w:tc>
          <w:tcPr>
            <w:tcW w:w="99" w:type="pct"/>
            <w:tcBorders>
              <w:top w:val="nil"/>
              <w:left w:val="nil"/>
              <w:bottom w:val="nil"/>
              <w:right w:val="nil"/>
            </w:tcBorders>
            <w:noWrap/>
            <w:vAlign w:val="center"/>
            <w:hideMark/>
          </w:tcPr>
          <w:p w14:paraId="5EA5A5D8" w14:textId="77777777" w:rsidR="00A55201" w:rsidRPr="00694475" w:rsidRDefault="00A55201" w:rsidP="00A55201">
            <w:pPr>
              <w:ind w:firstLineChars="100" w:firstLine="180"/>
              <w:jc w:val="right"/>
              <w:rPr>
                <w:rFonts w:ascii="Georgia" w:hAnsi="Georgia"/>
                <w:sz w:val="18"/>
                <w:szCs w:val="18"/>
              </w:rPr>
            </w:pPr>
          </w:p>
        </w:tc>
        <w:tc>
          <w:tcPr>
            <w:tcW w:w="827" w:type="pct"/>
            <w:tcBorders>
              <w:top w:val="nil"/>
              <w:left w:val="nil"/>
              <w:bottom w:val="nil"/>
              <w:right w:val="nil"/>
            </w:tcBorders>
            <w:noWrap/>
            <w:vAlign w:val="center"/>
            <w:hideMark/>
          </w:tcPr>
          <w:p w14:paraId="13D841E3" w14:textId="77777777" w:rsidR="00A55201" w:rsidRPr="00694475" w:rsidRDefault="00A55201" w:rsidP="00A55201">
            <w:pPr>
              <w:ind w:firstLineChars="100" w:firstLine="180"/>
              <w:jc w:val="right"/>
              <w:rPr>
                <w:rFonts w:ascii="Georgia" w:hAnsi="Georgia"/>
                <w:sz w:val="18"/>
                <w:szCs w:val="18"/>
              </w:rPr>
            </w:pPr>
          </w:p>
        </w:tc>
      </w:tr>
      <w:tr w:rsidR="0061577B" w:rsidRPr="00694475" w14:paraId="5A20739F" w14:textId="77777777" w:rsidTr="0061577B">
        <w:trPr>
          <w:trHeight w:val="170"/>
        </w:trPr>
        <w:tc>
          <w:tcPr>
            <w:tcW w:w="3248" w:type="pct"/>
            <w:tcBorders>
              <w:top w:val="nil"/>
              <w:left w:val="nil"/>
              <w:bottom w:val="nil"/>
              <w:right w:val="nil"/>
            </w:tcBorders>
            <w:noWrap/>
            <w:vAlign w:val="bottom"/>
            <w:hideMark/>
          </w:tcPr>
          <w:p w14:paraId="2834FB0A" w14:textId="77777777" w:rsidR="00A55201" w:rsidRPr="00694475" w:rsidRDefault="00A55201" w:rsidP="00A55201">
            <w:pPr>
              <w:ind w:firstLineChars="100" w:firstLine="180"/>
              <w:jc w:val="right"/>
              <w:rPr>
                <w:rFonts w:ascii="Georgia" w:hAnsi="Georgia"/>
                <w:sz w:val="18"/>
                <w:szCs w:val="18"/>
              </w:rPr>
            </w:pPr>
          </w:p>
        </w:tc>
        <w:tc>
          <w:tcPr>
            <w:tcW w:w="826" w:type="pct"/>
            <w:tcBorders>
              <w:top w:val="nil"/>
              <w:left w:val="nil"/>
              <w:bottom w:val="single" w:sz="8" w:space="0" w:color="auto"/>
              <w:right w:val="nil"/>
            </w:tcBorders>
            <w:noWrap/>
            <w:vAlign w:val="center"/>
            <w:hideMark/>
          </w:tcPr>
          <w:p w14:paraId="138F84A7" w14:textId="297C9E58"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c>
          <w:tcPr>
            <w:tcW w:w="99" w:type="pct"/>
            <w:tcBorders>
              <w:top w:val="nil"/>
              <w:left w:val="nil"/>
              <w:bottom w:val="nil"/>
              <w:right w:val="nil"/>
            </w:tcBorders>
            <w:noWrap/>
            <w:vAlign w:val="center"/>
            <w:hideMark/>
          </w:tcPr>
          <w:p w14:paraId="03E0C23A"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single" w:sz="8" w:space="0" w:color="auto"/>
              <w:right w:val="nil"/>
            </w:tcBorders>
            <w:noWrap/>
            <w:vAlign w:val="center"/>
            <w:hideMark/>
          </w:tcPr>
          <w:p w14:paraId="6087F074" w14:textId="7DBF8FF6"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(3.848)</w:t>
            </w:r>
          </w:p>
        </w:tc>
      </w:tr>
      <w:tr w:rsidR="0061577B" w:rsidRPr="00694475" w14:paraId="150AA894" w14:textId="77777777" w:rsidTr="0061577B">
        <w:trPr>
          <w:trHeight w:val="170"/>
        </w:trPr>
        <w:tc>
          <w:tcPr>
            <w:tcW w:w="3248" w:type="pct"/>
            <w:tcBorders>
              <w:top w:val="nil"/>
              <w:left w:val="nil"/>
              <w:bottom w:val="nil"/>
              <w:right w:val="nil"/>
            </w:tcBorders>
            <w:noWrap/>
            <w:vAlign w:val="bottom"/>
            <w:hideMark/>
          </w:tcPr>
          <w:p w14:paraId="2A0080AA" w14:textId="77777777" w:rsidR="00A55201" w:rsidRPr="00694475" w:rsidRDefault="00A55201" w:rsidP="00A55201">
            <w:pPr>
              <w:ind w:firstLineChars="100" w:firstLine="180"/>
              <w:jc w:val="right"/>
              <w:rPr>
                <w:rFonts w:ascii="Georgia" w:hAnsi="Georgia" w:cs="Calibri"/>
                <w:color w:val="000000"/>
                <w:sz w:val="18"/>
                <w:szCs w:val="18"/>
              </w:rPr>
            </w:pPr>
          </w:p>
        </w:tc>
        <w:tc>
          <w:tcPr>
            <w:tcW w:w="826" w:type="pct"/>
            <w:tcBorders>
              <w:top w:val="nil"/>
              <w:left w:val="nil"/>
              <w:bottom w:val="nil"/>
              <w:right w:val="nil"/>
            </w:tcBorders>
            <w:noWrap/>
            <w:vAlign w:val="bottom"/>
            <w:hideMark/>
          </w:tcPr>
          <w:p w14:paraId="7054D4CB" w14:textId="77777777" w:rsidR="00A55201" w:rsidRPr="00694475" w:rsidRDefault="00A55201" w:rsidP="00A55201">
            <w:pPr>
              <w:rPr>
                <w:rFonts w:ascii="Georgia" w:hAnsi="Georgia"/>
                <w:sz w:val="18"/>
                <w:szCs w:val="18"/>
              </w:rPr>
            </w:pPr>
          </w:p>
        </w:tc>
        <w:tc>
          <w:tcPr>
            <w:tcW w:w="99" w:type="pct"/>
            <w:tcBorders>
              <w:top w:val="nil"/>
              <w:left w:val="nil"/>
              <w:bottom w:val="nil"/>
              <w:right w:val="nil"/>
            </w:tcBorders>
            <w:noWrap/>
            <w:vAlign w:val="bottom"/>
            <w:hideMark/>
          </w:tcPr>
          <w:p w14:paraId="01746430" w14:textId="77777777" w:rsidR="00A55201" w:rsidRPr="00694475" w:rsidRDefault="00A55201" w:rsidP="00A55201">
            <w:pPr>
              <w:rPr>
                <w:rFonts w:ascii="Georgia" w:hAnsi="Georgia"/>
                <w:sz w:val="18"/>
                <w:szCs w:val="18"/>
              </w:rPr>
            </w:pPr>
          </w:p>
        </w:tc>
        <w:tc>
          <w:tcPr>
            <w:tcW w:w="827" w:type="pct"/>
            <w:tcBorders>
              <w:top w:val="nil"/>
              <w:left w:val="nil"/>
              <w:bottom w:val="nil"/>
              <w:right w:val="nil"/>
            </w:tcBorders>
            <w:noWrap/>
            <w:vAlign w:val="bottom"/>
            <w:hideMark/>
          </w:tcPr>
          <w:p w14:paraId="69344367" w14:textId="77777777" w:rsidR="00A55201" w:rsidRPr="00694475" w:rsidRDefault="00A55201" w:rsidP="00A55201">
            <w:pPr>
              <w:rPr>
                <w:rFonts w:ascii="Georgia" w:hAnsi="Georgia"/>
                <w:sz w:val="18"/>
                <w:szCs w:val="18"/>
              </w:rPr>
            </w:pPr>
          </w:p>
        </w:tc>
      </w:tr>
      <w:tr w:rsidR="0061577B" w:rsidRPr="00694475" w14:paraId="2F36842E" w14:textId="77777777" w:rsidTr="0061577B">
        <w:trPr>
          <w:trHeight w:val="170"/>
        </w:trPr>
        <w:tc>
          <w:tcPr>
            <w:tcW w:w="3248" w:type="pct"/>
            <w:tcBorders>
              <w:top w:val="nil"/>
              <w:left w:val="nil"/>
              <w:bottom w:val="nil"/>
              <w:right w:val="nil"/>
            </w:tcBorders>
            <w:noWrap/>
            <w:vAlign w:val="center"/>
            <w:hideMark/>
          </w:tcPr>
          <w:p w14:paraId="54F1F2C2" w14:textId="77777777" w:rsidR="00A55201" w:rsidRPr="00694475" w:rsidRDefault="00A55201" w:rsidP="00A55201">
            <w:pPr>
              <w:jc w:val="both"/>
              <w:rPr>
                <w:rFonts w:ascii="Georgia" w:hAnsi="Georgia" w:cs="Calibri"/>
                <w:b/>
                <w:bCs/>
                <w:color w:val="000000"/>
                <w:sz w:val="18"/>
                <w:szCs w:val="18"/>
              </w:rPr>
            </w:pPr>
            <w:r w:rsidRPr="00694475">
              <w:rPr>
                <w:rFonts w:ascii="Georgia" w:hAnsi="Georgia" w:cs="Calibri"/>
                <w:b/>
                <w:bCs/>
                <w:color w:val="000000"/>
                <w:sz w:val="18"/>
                <w:szCs w:val="18"/>
              </w:rPr>
              <w:t>TOTAL</w:t>
            </w:r>
          </w:p>
        </w:tc>
        <w:tc>
          <w:tcPr>
            <w:tcW w:w="826" w:type="pct"/>
            <w:tcBorders>
              <w:top w:val="nil"/>
              <w:left w:val="nil"/>
              <w:bottom w:val="double" w:sz="6" w:space="0" w:color="auto"/>
              <w:right w:val="nil"/>
            </w:tcBorders>
            <w:noWrap/>
            <w:vAlign w:val="center"/>
            <w:hideMark/>
          </w:tcPr>
          <w:p w14:paraId="60FAD0C5" w14:textId="30FD7AD8"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(440.182)</w:t>
            </w:r>
          </w:p>
        </w:tc>
        <w:tc>
          <w:tcPr>
            <w:tcW w:w="99" w:type="pct"/>
            <w:tcBorders>
              <w:top w:val="nil"/>
              <w:left w:val="nil"/>
              <w:bottom w:val="nil"/>
              <w:right w:val="nil"/>
            </w:tcBorders>
            <w:noWrap/>
            <w:vAlign w:val="center"/>
            <w:hideMark/>
          </w:tcPr>
          <w:p w14:paraId="1127FCAC" w14:textId="77777777" w:rsidR="00A55201" w:rsidRPr="00694475" w:rsidRDefault="00A55201" w:rsidP="00A55201">
            <w:pPr>
              <w:ind w:firstLineChars="100" w:firstLine="180"/>
              <w:jc w:val="right"/>
              <w:rPr>
                <w:rFonts w:ascii="Georgia" w:hAnsi="Georgia" w:cs="Calibri"/>
                <w:color w:val="000000"/>
                <w:sz w:val="18"/>
                <w:szCs w:val="18"/>
              </w:rPr>
            </w:pPr>
          </w:p>
        </w:tc>
        <w:tc>
          <w:tcPr>
            <w:tcW w:w="827" w:type="pct"/>
            <w:tcBorders>
              <w:top w:val="nil"/>
              <w:left w:val="nil"/>
              <w:bottom w:val="double" w:sz="6" w:space="0" w:color="auto"/>
              <w:right w:val="nil"/>
            </w:tcBorders>
            <w:noWrap/>
            <w:vAlign w:val="center"/>
            <w:hideMark/>
          </w:tcPr>
          <w:p w14:paraId="46150390" w14:textId="3C03FE9B" w:rsidR="00A55201" w:rsidRPr="00694475" w:rsidRDefault="00A55201" w:rsidP="00A55201">
            <w:pPr>
              <w:ind w:firstLineChars="100" w:firstLine="180"/>
              <w:jc w:val="right"/>
              <w:rPr>
                <w:rFonts w:ascii="Georgia" w:hAnsi="Georgia" w:cs="Calibri"/>
                <w:color w:val="000000"/>
                <w:sz w:val="18"/>
                <w:szCs w:val="18"/>
              </w:rPr>
            </w:pPr>
            <w:r w:rsidRPr="00694475">
              <w:rPr>
                <w:rFonts w:ascii="Georgia" w:hAnsi="Georgia" w:cs="Calibri"/>
                <w:color w:val="000000"/>
                <w:sz w:val="18"/>
                <w:szCs w:val="18"/>
              </w:rPr>
              <w:t>(440.182)</w:t>
            </w:r>
          </w:p>
        </w:tc>
      </w:tr>
    </w:tbl>
    <w:p w14:paraId="2A474271" w14:textId="77777777" w:rsidR="00055F81" w:rsidRDefault="00055F81">
      <w:pPr>
        <w:rPr>
          <w:rFonts w:ascii="Georgia" w:hAnsi="Georgia"/>
          <w:b/>
          <w:bCs/>
          <w:i/>
          <w:iCs/>
        </w:rPr>
      </w:pPr>
    </w:p>
    <w:p w14:paraId="7F00D1EB" w14:textId="77777777" w:rsidR="003B5AD1" w:rsidRDefault="003B5AD1">
      <w:pPr>
        <w:rPr>
          <w:rFonts w:ascii="Georgia" w:hAnsi="Georgia"/>
          <w:b/>
          <w:bCs/>
          <w:i/>
          <w:iCs/>
        </w:rPr>
      </w:pPr>
    </w:p>
    <w:p w14:paraId="54A17F4A" w14:textId="77777777" w:rsidR="003B5AD1" w:rsidRDefault="003B5AD1">
      <w:pPr>
        <w:rPr>
          <w:rFonts w:ascii="Georgia" w:hAnsi="Georgia"/>
          <w:b/>
          <w:bCs/>
          <w:i/>
          <w:iCs/>
        </w:rPr>
      </w:pPr>
    </w:p>
    <w:p w14:paraId="544E4483" w14:textId="47773E37" w:rsidR="003A25AD" w:rsidRPr="00694475" w:rsidRDefault="003A25AD" w:rsidP="0058547A">
      <w:pPr>
        <w:pStyle w:val="PargrafodaLista"/>
        <w:numPr>
          <w:ilvl w:val="0"/>
          <w:numId w:val="24"/>
        </w:numPr>
        <w:ind w:left="0" w:hanging="426"/>
        <w:rPr>
          <w:rFonts w:ascii="Georgia" w:hAnsi="Georgia"/>
          <w:i/>
          <w:iCs/>
          <w:u w:val="single"/>
        </w:rPr>
      </w:pPr>
      <w:r w:rsidRPr="00694475">
        <w:rPr>
          <w:rFonts w:ascii="Georgia" w:hAnsi="Georgia"/>
          <w:i/>
          <w:iCs/>
          <w:u w:val="single"/>
        </w:rPr>
        <w:t>Terreno Bonsucesso</w:t>
      </w:r>
    </w:p>
    <w:p w14:paraId="59A7277C" w14:textId="77777777" w:rsidR="003A25AD" w:rsidRPr="00694475" w:rsidRDefault="003A25AD" w:rsidP="003A25AD">
      <w:pPr>
        <w:pStyle w:val="PargrafodaLista"/>
        <w:ind w:left="0" w:hanging="426"/>
        <w:rPr>
          <w:rFonts w:ascii="Georgia" w:hAnsi="Georgia"/>
        </w:rPr>
      </w:pPr>
    </w:p>
    <w:p w14:paraId="18AE4198" w14:textId="666DE53F" w:rsidR="002672B4" w:rsidRPr="00694475" w:rsidRDefault="00816791" w:rsidP="002672B4">
      <w:pPr>
        <w:pStyle w:val="Textodecomentrio"/>
        <w:rPr>
          <w:rFonts w:ascii="Georgia" w:hAnsi="Georgia"/>
        </w:rPr>
      </w:pPr>
      <w:r w:rsidRPr="00694475">
        <w:rPr>
          <w:rFonts w:ascii="Georgia" w:hAnsi="Georgia"/>
        </w:rPr>
        <w:t>Refere-se ao t</w:t>
      </w:r>
      <w:r w:rsidR="002672B4" w:rsidRPr="00694475">
        <w:rPr>
          <w:rFonts w:ascii="Georgia" w:hAnsi="Georgia"/>
        </w:rPr>
        <w:t>erreno localizado no bairro Bonsucesso, em Belo Horizonte</w:t>
      </w:r>
      <w:r w:rsidR="00061381" w:rsidRPr="00694475">
        <w:rPr>
          <w:rFonts w:ascii="Georgia" w:hAnsi="Georgia"/>
        </w:rPr>
        <w:t xml:space="preserve"> </w:t>
      </w:r>
      <w:r w:rsidR="002672B4" w:rsidRPr="00694475">
        <w:rPr>
          <w:rFonts w:ascii="Georgia" w:hAnsi="Georgia"/>
        </w:rPr>
        <w:t xml:space="preserve">MG, </w:t>
      </w:r>
      <w:r w:rsidRPr="00694475">
        <w:rPr>
          <w:rFonts w:ascii="Georgia" w:hAnsi="Georgia"/>
        </w:rPr>
        <w:t>cujo custo é R$14.111. Em 2023 foi elaborado laudo de avaliação de mercado para o imóvel, junto à empresa especializada, em que o valor de mercado era de R$3.200</w:t>
      </w:r>
      <w:r w:rsidR="002672B4" w:rsidRPr="00694475">
        <w:rPr>
          <w:rFonts w:ascii="Georgia" w:hAnsi="Georgia"/>
        </w:rPr>
        <w:t>.</w:t>
      </w:r>
    </w:p>
    <w:p w14:paraId="701714B2" w14:textId="77777777" w:rsidR="002672B4" w:rsidRPr="00694475" w:rsidRDefault="002672B4" w:rsidP="002672B4">
      <w:pPr>
        <w:pStyle w:val="Textodecomentrio"/>
        <w:rPr>
          <w:rFonts w:ascii="Georgia" w:hAnsi="Georgia"/>
        </w:rPr>
      </w:pPr>
    </w:p>
    <w:p w14:paraId="4081DE82" w14:textId="42F5B6F6" w:rsidR="002672B4" w:rsidRPr="00694475" w:rsidRDefault="002672B4" w:rsidP="002672B4">
      <w:pPr>
        <w:pStyle w:val="Textodecomentrio"/>
        <w:rPr>
          <w:rFonts w:ascii="Georgia" w:hAnsi="Georgia"/>
        </w:rPr>
      </w:pPr>
      <w:r w:rsidRPr="00694475">
        <w:rPr>
          <w:rFonts w:ascii="Georgia" w:hAnsi="Georgia"/>
        </w:rPr>
        <w:lastRenderedPageBreak/>
        <w:t xml:space="preserve">O </w:t>
      </w:r>
      <w:r w:rsidR="00DF653F" w:rsidRPr="00694475">
        <w:rPr>
          <w:rFonts w:ascii="Georgia" w:hAnsi="Georgia"/>
        </w:rPr>
        <w:t xml:space="preserve">valor </w:t>
      </w:r>
      <w:r w:rsidR="00B70F59" w:rsidRPr="00694475">
        <w:rPr>
          <w:rFonts w:ascii="Georgia" w:hAnsi="Georgia"/>
        </w:rPr>
        <w:t xml:space="preserve">da </w:t>
      </w:r>
      <w:r w:rsidRPr="00694475">
        <w:rPr>
          <w:rFonts w:ascii="Georgia" w:hAnsi="Georgia"/>
        </w:rPr>
        <w:t>perda por redução ao valor recuperável até 3</w:t>
      </w:r>
      <w:r w:rsidR="00F87EF8" w:rsidRPr="00694475">
        <w:rPr>
          <w:rFonts w:ascii="Georgia" w:hAnsi="Georgia"/>
        </w:rPr>
        <w:t>1</w:t>
      </w:r>
      <w:r w:rsidRPr="00694475">
        <w:rPr>
          <w:rFonts w:ascii="Georgia" w:hAnsi="Georgia"/>
        </w:rPr>
        <w:t xml:space="preserve"> de </w:t>
      </w:r>
      <w:r w:rsidR="0091166E" w:rsidRPr="00694475">
        <w:rPr>
          <w:rFonts w:ascii="Georgia" w:hAnsi="Georgia"/>
        </w:rPr>
        <w:t>març</w:t>
      </w:r>
      <w:r w:rsidRPr="00694475">
        <w:rPr>
          <w:rFonts w:ascii="Georgia" w:hAnsi="Georgia"/>
        </w:rPr>
        <w:t>o de 202</w:t>
      </w:r>
      <w:r w:rsidR="0091166E" w:rsidRPr="00694475">
        <w:rPr>
          <w:rFonts w:ascii="Georgia" w:hAnsi="Georgia"/>
        </w:rPr>
        <w:t>5</w:t>
      </w:r>
      <w:r w:rsidRPr="00694475">
        <w:rPr>
          <w:rFonts w:ascii="Georgia" w:hAnsi="Georgia"/>
        </w:rPr>
        <w:t xml:space="preserve"> é de R$10.911 (R$10.911 em 31 de dezembro de 202</w:t>
      </w:r>
      <w:r w:rsidR="0091166E" w:rsidRPr="00694475">
        <w:rPr>
          <w:rFonts w:ascii="Georgia" w:hAnsi="Georgia"/>
        </w:rPr>
        <w:t>4</w:t>
      </w:r>
      <w:r w:rsidRPr="00694475">
        <w:rPr>
          <w:rFonts w:ascii="Georgia" w:hAnsi="Georgia"/>
        </w:rPr>
        <w:t>).</w:t>
      </w:r>
    </w:p>
    <w:p w14:paraId="72DCC5FB" w14:textId="42CB4AC4" w:rsidR="0061577B" w:rsidRPr="00694475" w:rsidRDefault="006C4661">
      <w:pPr>
        <w:rPr>
          <w:rFonts w:ascii="Georgia" w:hAnsi="Georgia"/>
          <w:i/>
          <w:u w:val="single"/>
        </w:rPr>
      </w:pPr>
      <w:r w:rsidRPr="00694475">
        <w:rPr>
          <w:rFonts w:ascii="Georgia" w:hAnsi="Georgia"/>
        </w:rPr>
        <w:t xml:space="preserve"> </w:t>
      </w:r>
    </w:p>
    <w:p w14:paraId="710FC835" w14:textId="5C242CEF" w:rsidR="003A25AD" w:rsidRPr="00694475" w:rsidRDefault="003A25AD" w:rsidP="0058547A">
      <w:pPr>
        <w:pStyle w:val="PargrafodaLista"/>
        <w:numPr>
          <w:ilvl w:val="0"/>
          <w:numId w:val="24"/>
        </w:numPr>
        <w:ind w:left="0"/>
        <w:rPr>
          <w:rFonts w:ascii="Georgia" w:hAnsi="Georgia"/>
          <w:i/>
          <w:u w:val="single"/>
        </w:rPr>
      </w:pPr>
      <w:r w:rsidRPr="00694475">
        <w:rPr>
          <w:rFonts w:ascii="Georgia" w:hAnsi="Georgia"/>
          <w:i/>
          <w:u w:val="single"/>
        </w:rPr>
        <w:t>Centro Cultural Presidente Itamar Franco (CCPIF)</w:t>
      </w:r>
    </w:p>
    <w:p w14:paraId="0580842E" w14:textId="77777777" w:rsidR="003A25AD" w:rsidRPr="00694475" w:rsidRDefault="003A25AD" w:rsidP="003A25AD">
      <w:pPr>
        <w:rPr>
          <w:rFonts w:ascii="Georgia" w:hAnsi="Georgia"/>
          <w:i/>
          <w:u w:val="single"/>
        </w:rPr>
      </w:pPr>
    </w:p>
    <w:p w14:paraId="4303ADD6" w14:textId="22C1170A" w:rsidR="001A3DB5" w:rsidRPr="00694475" w:rsidRDefault="001A3DB5" w:rsidP="001A3DB5">
      <w:pPr>
        <w:rPr>
          <w:rFonts w:ascii="Georgia" w:hAnsi="Georgia"/>
        </w:rPr>
      </w:pPr>
      <w:r w:rsidRPr="00694475">
        <w:rPr>
          <w:rFonts w:ascii="Georgia" w:hAnsi="Georgia"/>
        </w:rPr>
        <w:t>Em 2021, devido a alteração do modelo de negócios da Companhia, foi realizada a contratação de empresa especializada para a realização da avaliação do empreendimento</w:t>
      </w:r>
      <w:r w:rsidR="00B66554" w:rsidRPr="00694475">
        <w:rPr>
          <w:rFonts w:ascii="Georgia" w:hAnsi="Georgia"/>
        </w:rPr>
        <w:t xml:space="preserve">, o que resultou em contabilização de </w:t>
      </w:r>
      <w:r w:rsidR="00B66554" w:rsidRPr="00694475">
        <w:rPr>
          <w:rFonts w:ascii="Georgia" w:hAnsi="Georgia"/>
          <w:i/>
          <w:iCs/>
        </w:rPr>
        <w:t>impairment</w:t>
      </w:r>
      <w:r w:rsidRPr="00694475">
        <w:rPr>
          <w:rFonts w:ascii="Georgia" w:hAnsi="Georgia"/>
        </w:rPr>
        <w:t xml:space="preserve">. Em 2024, foi elaborado laudo de reavaliação do empreendimento, no qual foi registrada uma reversão parcial da perda. A avaliação por meio do método evolutivo resultou em uma perda por </w:t>
      </w:r>
      <w:r w:rsidRPr="00694475">
        <w:rPr>
          <w:rFonts w:ascii="Georgia" w:hAnsi="Georgia"/>
          <w:i/>
          <w:iCs/>
        </w:rPr>
        <w:t>impairment</w:t>
      </w:r>
      <w:r w:rsidRPr="00694475">
        <w:rPr>
          <w:rFonts w:ascii="Georgia" w:hAnsi="Georgia"/>
        </w:rPr>
        <w:t xml:space="preserve"> no valor de R$194.822, sendo R$ 107.882 de Terrenos e R$ 86.940 de Prédios e benfeitorias (R$</w:t>
      </w:r>
      <w:r w:rsidR="0091166E" w:rsidRPr="00694475">
        <w:rPr>
          <w:rFonts w:ascii="Georgia" w:hAnsi="Georgia"/>
        </w:rPr>
        <w:t>194.822</w:t>
      </w:r>
      <w:r w:rsidRPr="00694475">
        <w:rPr>
          <w:rFonts w:ascii="Georgia" w:hAnsi="Georgia"/>
        </w:rPr>
        <w:t xml:space="preserve"> em 31 de dezembro de 202</w:t>
      </w:r>
      <w:r w:rsidR="0091166E" w:rsidRPr="00694475">
        <w:rPr>
          <w:rFonts w:ascii="Georgia" w:hAnsi="Georgia"/>
        </w:rPr>
        <w:t>4</w:t>
      </w:r>
      <w:r w:rsidRPr="00694475">
        <w:rPr>
          <w:rFonts w:ascii="Georgia" w:hAnsi="Georgia"/>
        </w:rPr>
        <w:t xml:space="preserve">). </w:t>
      </w:r>
    </w:p>
    <w:p w14:paraId="0F7AFC42" w14:textId="77777777" w:rsidR="007D38F3" w:rsidRPr="00694475" w:rsidRDefault="007D38F3" w:rsidP="003A25AD">
      <w:pPr>
        <w:rPr>
          <w:rFonts w:ascii="Georgia" w:hAnsi="Georgia"/>
        </w:rPr>
      </w:pPr>
    </w:p>
    <w:p w14:paraId="1DD09043" w14:textId="7A93730F" w:rsidR="003A25AD" w:rsidRPr="00694475" w:rsidRDefault="003571AC" w:rsidP="0058547A">
      <w:pPr>
        <w:pStyle w:val="PargrafodaLista"/>
        <w:numPr>
          <w:ilvl w:val="0"/>
          <w:numId w:val="24"/>
        </w:numPr>
        <w:ind w:left="0" w:hanging="426"/>
        <w:rPr>
          <w:rFonts w:ascii="Georgia" w:hAnsi="Georgia"/>
          <w:i/>
          <w:iCs/>
          <w:u w:val="single"/>
        </w:rPr>
      </w:pPr>
      <w:r w:rsidRPr="00694475">
        <w:rPr>
          <w:rFonts w:ascii="Georgia" w:hAnsi="Georgia"/>
          <w:i/>
          <w:iCs/>
          <w:u w:val="single"/>
        </w:rPr>
        <w:t xml:space="preserve">Terreno do Bairro </w:t>
      </w:r>
      <w:r w:rsidR="003A25AD" w:rsidRPr="00694475">
        <w:rPr>
          <w:rFonts w:ascii="Georgia" w:hAnsi="Georgia"/>
          <w:i/>
          <w:iCs/>
          <w:u w:val="single"/>
        </w:rPr>
        <w:t>Olhos D’Água</w:t>
      </w:r>
    </w:p>
    <w:p w14:paraId="653B2BB6" w14:textId="77777777" w:rsidR="003A25AD" w:rsidRPr="00694475" w:rsidRDefault="003A25AD" w:rsidP="003A25AD">
      <w:pPr>
        <w:pStyle w:val="PargrafodaLista"/>
        <w:ind w:left="0" w:hanging="426"/>
        <w:rPr>
          <w:rFonts w:ascii="Georgia" w:hAnsi="Georgia"/>
        </w:rPr>
      </w:pPr>
    </w:p>
    <w:p w14:paraId="5FCC6BA2" w14:textId="4803DBA2" w:rsidR="001A3DB5" w:rsidRPr="00694475" w:rsidRDefault="001A3DB5" w:rsidP="001A3DB5">
      <w:pPr>
        <w:rPr>
          <w:rFonts w:ascii="Georgia" w:hAnsi="Georgia"/>
        </w:rPr>
      </w:pPr>
      <w:r w:rsidRPr="00694475">
        <w:rPr>
          <w:rFonts w:ascii="Georgia" w:hAnsi="Georgia"/>
        </w:rPr>
        <w:t xml:space="preserve">Em 2019, foi elaborado laudo de avaliação do terreno no bairro Olhos D’Água, no qual foi registrada uma perda de R$1.435. Em 2021, devido a alteração do modelo de negócios da Companhia, foram contratadas duas empresas especializadas para a realização da avaliação do terreno. A avaliação por meio do método comparativo direto de dados de mercado resultou em uma perda adicional por impairment no valor de R$123.965. Em 2023, foi elaborado laudo de reavaliação do terreno no bairro Olhos D’Água, no qual foi registrada uma reversão parcial da perda de R$2.300. Em 2024, foi elaborado </w:t>
      </w:r>
      <w:r w:rsidR="00C95CCE" w:rsidRPr="00694475">
        <w:rPr>
          <w:rFonts w:ascii="Georgia" w:hAnsi="Georgia"/>
        </w:rPr>
        <w:t xml:space="preserve">novo </w:t>
      </w:r>
      <w:r w:rsidRPr="00694475">
        <w:rPr>
          <w:rFonts w:ascii="Georgia" w:hAnsi="Georgia"/>
        </w:rPr>
        <w:t xml:space="preserve">laudo de reavaliação do terreno no bairro Olhos D’Água, no qual foi registrada uma </w:t>
      </w:r>
      <w:r w:rsidR="00C95CCE" w:rsidRPr="00694475">
        <w:rPr>
          <w:rFonts w:ascii="Georgia" w:hAnsi="Georgia"/>
        </w:rPr>
        <w:t xml:space="preserve">nova </w:t>
      </w:r>
      <w:r w:rsidRPr="00694475">
        <w:rPr>
          <w:rFonts w:ascii="Georgia" w:hAnsi="Georgia"/>
        </w:rPr>
        <w:t>reversão parcial da perda de R$1.400.</w:t>
      </w:r>
    </w:p>
    <w:p w14:paraId="4049FF04" w14:textId="77777777" w:rsidR="001A3DB5" w:rsidRPr="00694475" w:rsidRDefault="001A3DB5" w:rsidP="001A3DB5">
      <w:pPr>
        <w:pStyle w:val="PargrafodaLista"/>
        <w:rPr>
          <w:rFonts w:ascii="Georgia" w:hAnsi="Georgia"/>
        </w:rPr>
      </w:pPr>
    </w:p>
    <w:p w14:paraId="71C91C22" w14:textId="2598F64E" w:rsidR="001A3DB5" w:rsidRPr="00694475" w:rsidRDefault="001A3DB5" w:rsidP="001A3DB5">
      <w:pPr>
        <w:rPr>
          <w:rFonts w:ascii="Georgia" w:hAnsi="Georgia"/>
        </w:rPr>
      </w:pPr>
      <w:r w:rsidRPr="00694475">
        <w:rPr>
          <w:rFonts w:ascii="Georgia" w:hAnsi="Georgia"/>
        </w:rPr>
        <w:t xml:space="preserve">O valor da perda por redução ao valor recuperável total deste terreno registrado até 31 de </w:t>
      </w:r>
      <w:r w:rsidR="0091166E" w:rsidRPr="00694475">
        <w:rPr>
          <w:rFonts w:ascii="Georgia" w:hAnsi="Georgia"/>
        </w:rPr>
        <w:t>març</w:t>
      </w:r>
      <w:r w:rsidRPr="00694475">
        <w:rPr>
          <w:rFonts w:ascii="Georgia" w:hAnsi="Georgia"/>
        </w:rPr>
        <w:t>o de 202</w:t>
      </w:r>
      <w:r w:rsidR="0091166E" w:rsidRPr="00694475">
        <w:rPr>
          <w:rFonts w:ascii="Georgia" w:hAnsi="Georgia"/>
        </w:rPr>
        <w:t>5</w:t>
      </w:r>
      <w:r w:rsidRPr="00694475">
        <w:rPr>
          <w:rFonts w:ascii="Georgia" w:hAnsi="Georgia"/>
        </w:rPr>
        <w:t xml:space="preserve"> é de R$ 121.700 (R$ 12</w:t>
      </w:r>
      <w:r w:rsidR="0091166E" w:rsidRPr="00694475">
        <w:rPr>
          <w:rFonts w:ascii="Georgia" w:hAnsi="Georgia"/>
        </w:rPr>
        <w:t>1</w:t>
      </w:r>
      <w:r w:rsidRPr="00694475">
        <w:rPr>
          <w:rFonts w:ascii="Georgia" w:hAnsi="Georgia"/>
        </w:rPr>
        <w:t>.</w:t>
      </w:r>
      <w:r w:rsidR="0091166E" w:rsidRPr="00694475">
        <w:rPr>
          <w:rFonts w:ascii="Georgia" w:hAnsi="Georgia"/>
        </w:rPr>
        <w:t>7</w:t>
      </w:r>
      <w:r w:rsidRPr="00694475">
        <w:rPr>
          <w:rFonts w:ascii="Georgia" w:hAnsi="Georgia"/>
        </w:rPr>
        <w:t>00 em 31 de dezembro de 202</w:t>
      </w:r>
      <w:r w:rsidR="0091166E" w:rsidRPr="00694475">
        <w:rPr>
          <w:rFonts w:ascii="Georgia" w:hAnsi="Georgia"/>
        </w:rPr>
        <w:t>4</w:t>
      </w:r>
      <w:r w:rsidRPr="00694475">
        <w:rPr>
          <w:rFonts w:ascii="Georgia" w:hAnsi="Georgia"/>
        </w:rPr>
        <w:t>).</w:t>
      </w:r>
    </w:p>
    <w:p w14:paraId="334C2255" w14:textId="77777777" w:rsidR="001A3DB5" w:rsidRPr="00694475" w:rsidRDefault="001A3DB5" w:rsidP="001A3DB5">
      <w:pPr>
        <w:rPr>
          <w:rFonts w:ascii="Georgia" w:hAnsi="Georgia"/>
        </w:rPr>
      </w:pPr>
    </w:p>
    <w:p w14:paraId="3F9D832A" w14:textId="77777777" w:rsidR="003A25AD" w:rsidRPr="00694475" w:rsidRDefault="003A25AD" w:rsidP="0058547A">
      <w:pPr>
        <w:pStyle w:val="PargrafodaLista"/>
        <w:numPr>
          <w:ilvl w:val="0"/>
          <w:numId w:val="24"/>
        </w:numPr>
        <w:ind w:left="0" w:hanging="426"/>
        <w:rPr>
          <w:rFonts w:ascii="Georgia" w:hAnsi="Georgia"/>
          <w:i/>
          <w:iCs/>
          <w:u w:val="single"/>
        </w:rPr>
      </w:pPr>
      <w:r w:rsidRPr="00694475">
        <w:rPr>
          <w:rFonts w:ascii="Georgia" w:hAnsi="Georgia"/>
          <w:i/>
          <w:iCs/>
          <w:u w:val="single"/>
        </w:rPr>
        <w:t>Cidade Administrativa (CAEMG)</w:t>
      </w:r>
    </w:p>
    <w:p w14:paraId="18BDAF49" w14:textId="77777777" w:rsidR="003A25AD" w:rsidRPr="00694475" w:rsidRDefault="003A25AD" w:rsidP="003A25AD">
      <w:pPr>
        <w:pStyle w:val="PargrafodaLista"/>
        <w:ind w:left="0" w:hanging="426"/>
        <w:rPr>
          <w:rFonts w:ascii="Georgia" w:hAnsi="Georgia"/>
        </w:rPr>
      </w:pPr>
    </w:p>
    <w:p w14:paraId="3FFA52DE" w14:textId="67968C3F" w:rsidR="003A25AD" w:rsidRPr="00694475" w:rsidRDefault="00157338" w:rsidP="003A25AD">
      <w:pPr>
        <w:pStyle w:val="PargrafodaLista"/>
        <w:ind w:left="0"/>
        <w:rPr>
          <w:rFonts w:ascii="Georgia" w:hAnsi="Georgia"/>
        </w:rPr>
      </w:pPr>
      <w:r w:rsidRPr="00694475">
        <w:rPr>
          <w:rFonts w:ascii="Georgia" w:hAnsi="Georgia"/>
        </w:rPr>
        <w:t>Refere-se à área desapropriada para construção de túnel e via de acesso à Cidade Administrativa do Estado de Minas Gerais. Em 2019 foi provisionado o montante de R$39.294 para perda por redução ao valor recuperável, devido ao interesse da Administração em doá-lo ao Estado de Minas Gerais</w:t>
      </w:r>
      <w:r w:rsidR="003A25AD" w:rsidRPr="00694475">
        <w:rPr>
          <w:rFonts w:ascii="Georgia" w:hAnsi="Georgia"/>
        </w:rPr>
        <w:t xml:space="preserve">. </w:t>
      </w:r>
    </w:p>
    <w:p w14:paraId="0149F634" w14:textId="77777777" w:rsidR="003A25AD" w:rsidRPr="00694475" w:rsidRDefault="003A25AD" w:rsidP="003A25AD">
      <w:pPr>
        <w:rPr>
          <w:rFonts w:ascii="Georgia" w:hAnsi="Georgia"/>
        </w:rPr>
      </w:pPr>
    </w:p>
    <w:p w14:paraId="0D76DD6B" w14:textId="77777777" w:rsidR="003A25AD" w:rsidRPr="00694475" w:rsidRDefault="003A25AD" w:rsidP="0058547A">
      <w:pPr>
        <w:pStyle w:val="PargrafodaLista"/>
        <w:numPr>
          <w:ilvl w:val="0"/>
          <w:numId w:val="24"/>
        </w:numPr>
        <w:ind w:left="0" w:hanging="426"/>
        <w:rPr>
          <w:rFonts w:ascii="Georgia" w:hAnsi="Georgia"/>
          <w:i/>
          <w:iCs/>
          <w:u w:val="single"/>
        </w:rPr>
      </w:pPr>
      <w:r w:rsidRPr="00694475">
        <w:rPr>
          <w:rFonts w:ascii="Georgia" w:hAnsi="Georgia"/>
          <w:i/>
          <w:iCs/>
          <w:u w:val="single"/>
        </w:rPr>
        <w:t>P7 Bemge</w:t>
      </w:r>
    </w:p>
    <w:p w14:paraId="24191203" w14:textId="77777777" w:rsidR="003A25AD" w:rsidRPr="00694475" w:rsidRDefault="003A25AD" w:rsidP="003A25AD">
      <w:pPr>
        <w:pStyle w:val="PargrafodaLista"/>
        <w:ind w:left="0" w:hanging="426"/>
        <w:rPr>
          <w:rFonts w:ascii="Georgia" w:hAnsi="Georgia"/>
        </w:rPr>
      </w:pPr>
    </w:p>
    <w:p w14:paraId="70D4CEA6" w14:textId="4C50B2C1" w:rsidR="003A25AD" w:rsidRPr="00694475" w:rsidRDefault="003A25AD" w:rsidP="003A25AD">
      <w:pPr>
        <w:rPr>
          <w:rFonts w:ascii="Georgia" w:hAnsi="Georgia"/>
        </w:rPr>
      </w:pPr>
      <w:r w:rsidRPr="00694475">
        <w:rPr>
          <w:rFonts w:ascii="Georgia" w:hAnsi="Georgia"/>
        </w:rPr>
        <w:t xml:space="preserve">Em 31 de dezembro de 2019, ao se avaliar o valor em uso das benfeitorias realizadas no antigo prédio do Bemge, não foi possível verificar o seu valor recuperável devido às mudanças de planejamento estratégico. O valor da perda por redução ao valor recuperável registrada até </w:t>
      </w:r>
      <w:r w:rsidR="00A970F8" w:rsidRPr="00694475">
        <w:rPr>
          <w:rFonts w:ascii="Georgia" w:hAnsi="Georgia"/>
        </w:rPr>
        <w:t>3</w:t>
      </w:r>
      <w:r w:rsidR="00F87EF8" w:rsidRPr="00694475">
        <w:rPr>
          <w:rFonts w:ascii="Georgia" w:hAnsi="Georgia"/>
        </w:rPr>
        <w:t>1</w:t>
      </w:r>
      <w:r w:rsidR="00A970F8" w:rsidRPr="00694475">
        <w:rPr>
          <w:rFonts w:ascii="Georgia" w:hAnsi="Georgia"/>
        </w:rPr>
        <w:t xml:space="preserve"> de </w:t>
      </w:r>
      <w:r w:rsidR="0091166E" w:rsidRPr="00694475">
        <w:rPr>
          <w:rFonts w:ascii="Georgia" w:hAnsi="Georgia"/>
        </w:rPr>
        <w:t>març</w:t>
      </w:r>
      <w:r w:rsidR="004227DD" w:rsidRPr="00694475">
        <w:rPr>
          <w:rFonts w:ascii="Georgia" w:hAnsi="Georgia"/>
        </w:rPr>
        <w:t>o</w:t>
      </w:r>
      <w:r w:rsidR="00A970F8" w:rsidRPr="00694475">
        <w:rPr>
          <w:rFonts w:ascii="Georgia" w:hAnsi="Georgia"/>
        </w:rPr>
        <w:t xml:space="preserve"> de 202</w:t>
      </w:r>
      <w:r w:rsidR="0091166E" w:rsidRPr="00694475">
        <w:rPr>
          <w:rFonts w:ascii="Georgia" w:hAnsi="Georgia"/>
        </w:rPr>
        <w:t>5</w:t>
      </w:r>
      <w:r w:rsidR="00595BCC" w:rsidRPr="00694475">
        <w:rPr>
          <w:rFonts w:ascii="Georgia" w:hAnsi="Georgia"/>
        </w:rPr>
        <w:t xml:space="preserve"> </w:t>
      </w:r>
      <w:r w:rsidRPr="00694475">
        <w:rPr>
          <w:rFonts w:ascii="Georgia" w:hAnsi="Georgia"/>
        </w:rPr>
        <w:t xml:space="preserve">é </w:t>
      </w:r>
      <w:r w:rsidRPr="00694475">
        <w:rPr>
          <w:rFonts w:ascii="Georgia" w:hAnsi="Georgia"/>
          <w:color w:val="000000" w:themeColor="text1"/>
        </w:rPr>
        <w:t>de R$44.686 (R$</w:t>
      </w:r>
      <w:r w:rsidR="00595BCC" w:rsidRPr="00694475">
        <w:rPr>
          <w:rFonts w:ascii="Georgia" w:hAnsi="Georgia"/>
          <w:color w:val="000000" w:themeColor="text1"/>
        </w:rPr>
        <w:t>44.686</w:t>
      </w:r>
      <w:r w:rsidRPr="00694475">
        <w:rPr>
          <w:rFonts w:ascii="Georgia" w:hAnsi="Georgia"/>
          <w:color w:val="000000" w:themeColor="text1"/>
        </w:rPr>
        <w:t xml:space="preserve"> em 31 de dezembro de 202</w:t>
      </w:r>
      <w:r w:rsidR="0091166E" w:rsidRPr="00694475">
        <w:rPr>
          <w:rFonts w:ascii="Georgia" w:hAnsi="Georgia"/>
          <w:color w:val="000000" w:themeColor="text1"/>
        </w:rPr>
        <w:t>4</w:t>
      </w:r>
      <w:r w:rsidRPr="00694475">
        <w:rPr>
          <w:rFonts w:ascii="Georgia" w:hAnsi="Georgia"/>
          <w:color w:val="000000" w:themeColor="text1"/>
        </w:rPr>
        <w:t>)</w:t>
      </w:r>
      <w:r w:rsidRPr="00694475">
        <w:rPr>
          <w:rFonts w:ascii="Georgia" w:hAnsi="Georgia"/>
        </w:rPr>
        <w:t xml:space="preserve">. O edifício está localizado na Praça Sete em Belo Horizonte, é de propriedade da Fundação João Pinheiro, está cedido à Codemge, que por sua vez subcedeu à Associação P7 Criativo para execução do projeto de mesmo nome, P7 Criativo. </w:t>
      </w:r>
    </w:p>
    <w:p w14:paraId="0C2631BA" w14:textId="77777777" w:rsidR="003A25AD" w:rsidRPr="00694475" w:rsidRDefault="003A25AD" w:rsidP="003A25AD">
      <w:pPr>
        <w:rPr>
          <w:rFonts w:ascii="Georgia" w:hAnsi="Georgia"/>
        </w:rPr>
      </w:pPr>
    </w:p>
    <w:p w14:paraId="2F08986D" w14:textId="4D1CF35D" w:rsidR="003A25AD" w:rsidRPr="00694475" w:rsidRDefault="003A25AD" w:rsidP="0058547A">
      <w:pPr>
        <w:pStyle w:val="PargrafodaLista"/>
        <w:numPr>
          <w:ilvl w:val="0"/>
          <w:numId w:val="24"/>
        </w:numPr>
        <w:ind w:left="0" w:hanging="426"/>
        <w:rPr>
          <w:rFonts w:ascii="Georgia" w:hAnsi="Georgia"/>
          <w:i/>
          <w:iCs/>
          <w:u w:val="single"/>
        </w:rPr>
      </w:pPr>
      <w:r w:rsidRPr="00694475">
        <w:rPr>
          <w:rFonts w:ascii="Georgia" w:hAnsi="Georgia"/>
          <w:i/>
          <w:iCs/>
          <w:u w:val="single"/>
        </w:rPr>
        <w:t>Expominas São João Del Rei (</w:t>
      </w:r>
      <w:r w:rsidR="003571AC" w:rsidRPr="00694475">
        <w:rPr>
          <w:rFonts w:ascii="Georgia" w:hAnsi="Georgia"/>
          <w:i/>
          <w:iCs/>
          <w:u w:val="single"/>
        </w:rPr>
        <w:t>“</w:t>
      </w:r>
      <w:r w:rsidRPr="00694475">
        <w:rPr>
          <w:rFonts w:ascii="Georgia" w:hAnsi="Georgia"/>
          <w:i/>
          <w:iCs/>
          <w:u w:val="single"/>
        </w:rPr>
        <w:t>SJDR</w:t>
      </w:r>
      <w:r w:rsidR="003571AC" w:rsidRPr="00694475">
        <w:rPr>
          <w:rFonts w:ascii="Georgia" w:hAnsi="Georgia"/>
          <w:i/>
          <w:iCs/>
          <w:u w:val="single"/>
        </w:rPr>
        <w:t>”</w:t>
      </w:r>
      <w:r w:rsidRPr="00694475">
        <w:rPr>
          <w:rFonts w:ascii="Georgia" w:hAnsi="Georgia"/>
          <w:i/>
          <w:iCs/>
          <w:u w:val="single"/>
        </w:rPr>
        <w:t>)</w:t>
      </w:r>
    </w:p>
    <w:p w14:paraId="53DB337B" w14:textId="21B11A84" w:rsidR="0012011F" w:rsidRPr="00694475" w:rsidRDefault="0012011F" w:rsidP="00C64FF8">
      <w:pPr>
        <w:rPr>
          <w:rFonts w:ascii="Georgia" w:hAnsi="Georgia"/>
        </w:rPr>
      </w:pPr>
      <w:bookmarkStart w:id="21" w:name="_Hlk127190854"/>
    </w:p>
    <w:p w14:paraId="7A38EDF6" w14:textId="33BE9420" w:rsidR="00A96894" w:rsidRPr="00694475" w:rsidRDefault="005E731A" w:rsidP="00C64FF8">
      <w:pPr>
        <w:rPr>
          <w:rFonts w:ascii="Georgia" w:hAnsi="Georgia"/>
        </w:rPr>
      </w:pPr>
      <w:r w:rsidRPr="00694475">
        <w:rPr>
          <w:rFonts w:ascii="Georgia" w:hAnsi="Georgia"/>
        </w:rPr>
        <w:t xml:space="preserve">Em setembro de 2024, foi feita </w:t>
      </w:r>
      <w:r w:rsidR="00480327" w:rsidRPr="00694475">
        <w:rPr>
          <w:rFonts w:ascii="Georgia" w:hAnsi="Georgia"/>
        </w:rPr>
        <w:t>uma</w:t>
      </w:r>
      <w:r w:rsidRPr="00694475">
        <w:rPr>
          <w:rFonts w:ascii="Georgia" w:hAnsi="Georgia"/>
        </w:rPr>
        <w:t xml:space="preserve"> avalição do imóvel</w:t>
      </w:r>
      <w:r w:rsidR="00480327" w:rsidRPr="00694475">
        <w:rPr>
          <w:rFonts w:ascii="Georgia" w:hAnsi="Georgia"/>
        </w:rPr>
        <w:t xml:space="preserve"> e o</w:t>
      </w:r>
      <w:r w:rsidR="00C64FF8" w:rsidRPr="00694475">
        <w:rPr>
          <w:rFonts w:ascii="Georgia" w:hAnsi="Georgia"/>
        </w:rPr>
        <w:t xml:space="preserve"> </w:t>
      </w:r>
      <w:r w:rsidR="003A25AD" w:rsidRPr="00694475">
        <w:rPr>
          <w:rFonts w:ascii="Georgia" w:hAnsi="Georgia"/>
        </w:rPr>
        <w:t xml:space="preserve">valor do </w:t>
      </w:r>
      <w:r w:rsidR="003A25AD" w:rsidRPr="00694475">
        <w:rPr>
          <w:rFonts w:ascii="Georgia" w:hAnsi="Georgia"/>
          <w:i/>
          <w:iCs/>
        </w:rPr>
        <w:t>impairment</w:t>
      </w:r>
      <w:r w:rsidR="003A25AD" w:rsidRPr="00694475">
        <w:rPr>
          <w:rFonts w:ascii="Georgia" w:hAnsi="Georgia"/>
        </w:rPr>
        <w:t xml:space="preserve"> registrado até </w:t>
      </w:r>
      <w:r w:rsidR="00A970F8" w:rsidRPr="00694475">
        <w:rPr>
          <w:rFonts w:ascii="Georgia" w:hAnsi="Georgia"/>
        </w:rPr>
        <w:t>3</w:t>
      </w:r>
      <w:r w:rsidR="00F87EF8" w:rsidRPr="00694475">
        <w:rPr>
          <w:rFonts w:ascii="Georgia" w:hAnsi="Georgia"/>
        </w:rPr>
        <w:t>1</w:t>
      </w:r>
      <w:r w:rsidR="00A970F8" w:rsidRPr="00694475">
        <w:rPr>
          <w:rFonts w:ascii="Georgia" w:hAnsi="Georgia"/>
        </w:rPr>
        <w:t xml:space="preserve"> de </w:t>
      </w:r>
      <w:r w:rsidR="0091166E" w:rsidRPr="00694475">
        <w:rPr>
          <w:rFonts w:ascii="Georgia" w:hAnsi="Georgia"/>
        </w:rPr>
        <w:t>março</w:t>
      </w:r>
      <w:r w:rsidR="00A970F8" w:rsidRPr="00694475">
        <w:rPr>
          <w:rFonts w:ascii="Georgia" w:hAnsi="Georgia"/>
        </w:rPr>
        <w:t xml:space="preserve"> de 202</w:t>
      </w:r>
      <w:r w:rsidR="0091166E" w:rsidRPr="00694475">
        <w:rPr>
          <w:rFonts w:ascii="Georgia" w:hAnsi="Georgia"/>
        </w:rPr>
        <w:t>5</w:t>
      </w:r>
      <w:r w:rsidR="00595BCC" w:rsidRPr="00694475">
        <w:rPr>
          <w:rFonts w:ascii="Georgia" w:hAnsi="Georgia"/>
        </w:rPr>
        <w:t xml:space="preserve"> </w:t>
      </w:r>
      <w:r w:rsidR="007D38F3" w:rsidRPr="00694475">
        <w:rPr>
          <w:rFonts w:ascii="Georgia" w:hAnsi="Georgia"/>
        </w:rPr>
        <w:t>é</w:t>
      </w:r>
      <w:r w:rsidR="003A25AD" w:rsidRPr="00694475">
        <w:rPr>
          <w:rFonts w:ascii="Georgia" w:hAnsi="Georgia"/>
        </w:rPr>
        <w:t xml:space="preserve"> de R$</w:t>
      </w:r>
      <w:r w:rsidRPr="00694475">
        <w:rPr>
          <w:rFonts w:ascii="Georgia" w:hAnsi="Georgia"/>
        </w:rPr>
        <w:t>28.769</w:t>
      </w:r>
      <w:r w:rsidR="003A25AD" w:rsidRPr="00694475">
        <w:rPr>
          <w:rFonts w:ascii="Georgia" w:hAnsi="Georgia"/>
        </w:rPr>
        <w:t xml:space="preserve"> (R$</w:t>
      </w:r>
      <w:r w:rsidR="0091166E" w:rsidRPr="00694475">
        <w:rPr>
          <w:rFonts w:ascii="Georgia" w:hAnsi="Georgia"/>
        </w:rPr>
        <w:t>2</w:t>
      </w:r>
      <w:r w:rsidR="008C6F17" w:rsidRPr="00694475">
        <w:rPr>
          <w:rFonts w:ascii="Georgia" w:hAnsi="Georgia"/>
        </w:rPr>
        <w:t>8</w:t>
      </w:r>
      <w:r w:rsidR="0091166E" w:rsidRPr="00694475">
        <w:rPr>
          <w:rFonts w:ascii="Georgia" w:hAnsi="Georgia"/>
        </w:rPr>
        <w:t>.769</w:t>
      </w:r>
      <w:r w:rsidR="003A25AD" w:rsidRPr="00694475">
        <w:rPr>
          <w:rFonts w:ascii="Georgia" w:hAnsi="Georgia"/>
        </w:rPr>
        <w:t xml:space="preserve"> em 31 de dezembro de 202</w:t>
      </w:r>
      <w:r w:rsidR="0091166E" w:rsidRPr="00694475">
        <w:rPr>
          <w:rFonts w:ascii="Georgia" w:hAnsi="Georgia"/>
        </w:rPr>
        <w:t>4</w:t>
      </w:r>
      <w:r w:rsidR="003A25AD" w:rsidRPr="00694475">
        <w:rPr>
          <w:rFonts w:ascii="Georgia" w:hAnsi="Georgia"/>
        </w:rPr>
        <w:t xml:space="preserve">). </w:t>
      </w:r>
      <w:bookmarkEnd w:id="21"/>
    </w:p>
    <w:p w14:paraId="531BB759" w14:textId="3B99CE3A" w:rsidR="002871FE" w:rsidRPr="00694475" w:rsidRDefault="0061577B" w:rsidP="002D6D48">
      <w:pPr>
        <w:pStyle w:val="Ttulo1"/>
        <w:numPr>
          <w:ilvl w:val="0"/>
          <w:numId w:val="9"/>
        </w:numPr>
        <w:ind w:left="0" w:hanging="709"/>
        <w:jc w:val="left"/>
        <w:rPr>
          <w:rFonts w:ascii="Georgia" w:hAnsi="Georgia"/>
        </w:rPr>
      </w:pPr>
      <w:r w:rsidRPr="00694475">
        <w:rPr>
          <w:rFonts w:ascii="Georgia" w:hAnsi="Georgia"/>
        </w:rPr>
        <w:br w:type="page"/>
      </w:r>
      <w:r w:rsidR="002871FE" w:rsidRPr="002D6D48">
        <w:rPr>
          <w:rFonts w:ascii="Georgia" w:hAnsi="Georgia"/>
          <w:sz w:val="20"/>
          <w:szCs w:val="20"/>
          <w:lang w:val="pt-BR"/>
        </w:rPr>
        <w:lastRenderedPageBreak/>
        <w:t>Intangível</w:t>
      </w:r>
    </w:p>
    <w:p w14:paraId="7456E281" w14:textId="77777777" w:rsidR="002871FE" w:rsidRPr="00694475" w:rsidRDefault="002871FE" w:rsidP="00501371">
      <w:pPr>
        <w:rPr>
          <w:rFonts w:ascii="Georgia" w:hAnsi="Georgia"/>
          <w:iCs/>
        </w:rPr>
      </w:pPr>
    </w:p>
    <w:p w14:paraId="14703394" w14:textId="77777777" w:rsidR="0091166E" w:rsidRDefault="0091166E" w:rsidP="0091166E">
      <w:pPr>
        <w:rPr>
          <w:rFonts w:ascii="Georgia" w:hAnsi="Georgia"/>
          <w:iCs/>
        </w:rPr>
      </w:pPr>
      <w:r w:rsidRPr="00694475">
        <w:rPr>
          <w:rFonts w:ascii="Georgia" w:hAnsi="Georgia"/>
          <w:iCs/>
        </w:rPr>
        <w:t>O intangível do Grupo apresentou a seguinte composição:</w:t>
      </w:r>
    </w:p>
    <w:p w14:paraId="74ACB771" w14:textId="77777777" w:rsidR="002C1CD9" w:rsidRPr="00694475" w:rsidRDefault="002C1CD9" w:rsidP="0091166E">
      <w:pPr>
        <w:rPr>
          <w:rFonts w:ascii="Georgia" w:hAnsi="Georgia"/>
          <w:iCs/>
        </w:rPr>
      </w:pPr>
    </w:p>
    <w:tbl>
      <w:tblPr>
        <w:tblW w:w="4990" w:type="pct"/>
        <w:tblCellMar>
          <w:left w:w="70" w:type="dxa"/>
          <w:right w:w="70" w:type="dxa"/>
        </w:tblCellMar>
        <w:tblLook w:val="04A0" w:firstRow="1" w:lastRow="0" w:firstColumn="1" w:lastColumn="0" w:noHBand="0" w:noVBand="1"/>
      </w:tblPr>
      <w:tblGrid>
        <w:gridCol w:w="2835"/>
        <w:gridCol w:w="989"/>
        <w:gridCol w:w="146"/>
        <w:gridCol w:w="1229"/>
        <w:gridCol w:w="147"/>
        <w:gridCol w:w="1230"/>
        <w:gridCol w:w="148"/>
        <w:gridCol w:w="1090"/>
        <w:gridCol w:w="6"/>
        <w:gridCol w:w="142"/>
        <w:gridCol w:w="6"/>
        <w:gridCol w:w="1245"/>
        <w:gridCol w:w="6"/>
      </w:tblGrid>
      <w:tr w:rsidR="002B028D" w:rsidRPr="00694475" w14:paraId="28C09FF2" w14:textId="77777777" w:rsidTr="00B56A02">
        <w:trPr>
          <w:trHeight w:val="170"/>
        </w:trPr>
        <w:tc>
          <w:tcPr>
            <w:tcW w:w="1538" w:type="pct"/>
            <w:tcBorders>
              <w:top w:val="nil"/>
              <w:left w:val="nil"/>
              <w:bottom w:val="nil"/>
              <w:right w:val="nil"/>
            </w:tcBorders>
            <w:noWrap/>
            <w:vAlign w:val="bottom"/>
            <w:hideMark/>
          </w:tcPr>
          <w:p w14:paraId="5352EC47" w14:textId="77777777" w:rsidR="002B028D" w:rsidRPr="00694475" w:rsidRDefault="002B028D" w:rsidP="002B028D">
            <w:pPr>
              <w:rPr>
                <w:rFonts w:ascii="Georgia" w:hAnsi="Georgia"/>
                <w:sz w:val="16"/>
                <w:szCs w:val="16"/>
              </w:rPr>
            </w:pPr>
          </w:p>
        </w:tc>
        <w:tc>
          <w:tcPr>
            <w:tcW w:w="3462" w:type="pct"/>
            <w:gridSpan w:val="12"/>
            <w:tcBorders>
              <w:top w:val="nil"/>
              <w:left w:val="nil"/>
              <w:bottom w:val="single" w:sz="8" w:space="0" w:color="auto"/>
              <w:right w:val="nil"/>
            </w:tcBorders>
            <w:noWrap/>
            <w:vAlign w:val="bottom"/>
            <w:hideMark/>
          </w:tcPr>
          <w:p w14:paraId="2F3F4180"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xml:space="preserve">Controladora </w:t>
            </w:r>
          </w:p>
        </w:tc>
      </w:tr>
      <w:tr w:rsidR="0061577B" w:rsidRPr="00694475" w14:paraId="27AFE6AE" w14:textId="77777777" w:rsidTr="0061577B">
        <w:trPr>
          <w:gridAfter w:val="1"/>
          <w:wAfter w:w="4" w:type="pct"/>
          <w:trHeight w:val="170"/>
        </w:trPr>
        <w:tc>
          <w:tcPr>
            <w:tcW w:w="1538" w:type="pct"/>
            <w:tcBorders>
              <w:top w:val="nil"/>
              <w:left w:val="nil"/>
              <w:bottom w:val="nil"/>
              <w:right w:val="nil"/>
            </w:tcBorders>
            <w:noWrap/>
            <w:vAlign w:val="bottom"/>
            <w:hideMark/>
          </w:tcPr>
          <w:p w14:paraId="00C4D598" w14:textId="77777777" w:rsidR="002B028D" w:rsidRPr="00694475" w:rsidRDefault="002B028D" w:rsidP="002B028D">
            <w:pPr>
              <w:jc w:val="right"/>
              <w:rPr>
                <w:rFonts w:ascii="Georgia" w:hAnsi="Georgia" w:cs="Calibri"/>
                <w:b/>
                <w:bCs/>
                <w:color w:val="000000"/>
                <w:sz w:val="16"/>
                <w:szCs w:val="16"/>
              </w:rPr>
            </w:pPr>
          </w:p>
        </w:tc>
        <w:tc>
          <w:tcPr>
            <w:tcW w:w="537" w:type="pct"/>
            <w:tcBorders>
              <w:top w:val="nil"/>
              <w:left w:val="nil"/>
              <w:bottom w:val="nil"/>
              <w:right w:val="nil"/>
            </w:tcBorders>
            <w:noWrap/>
            <w:vAlign w:val="bottom"/>
            <w:hideMark/>
          </w:tcPr>
          <w:p w14:paraId="1A42D10F" w14:textId="77777777" w:rsidR="002B028D" w:rsidRPr="00694475" w:rsidRDefault="002B028D" w:rsidP="002B028D">
            <w:pPr>
              <w:rPr>
                <w:rFonts w:ascii="Georgia" w:hAnsi="Georgia"/>
                <w:sz w:val="16"/>
                <w:szCs w:val="16"/>
              </w:rPr>
            </w:pPr>
          </w:p>
        </w:tc>
        <w:tc>
          <w:tcPr>
            <w:tcW w:w="79" w:type="pct"/>
            <w:tcBorders>
              <w:top w:val="nil"/>
              <w:left w:val="nil"/>
              <w:bottom w:val="nil"/>
              <w:right w:val="nil"/>
            </w:tcBorders>
            <w:noWrap/>
            <w:vAlign w:val="bottom"/>
            <w:hideMark/>
          </w:tcPr>
          <w:p w14:paraId="105ADFB4" w14:textId="77777777" w:rsidR="002B028D" w:rsidRPr="00694475" w:rsidRDefault="002B028D" w:rsidP="002B028D">
            <w:pPr>
              <w:jc w:val="right"/>
              <w:rPr>
                <w:rFonts w:ascii="Georgia" w:hAnsi="Georgia"/>
                <w:sz w:val="16"/>
                <w:szCs w:val="16"/>
              </w:rPr>
            </w:pPr>
          </w:p>
        </w:tc>
        <w:tc>
          <w:tcPr>
            <w:tcW w:w="667" w:type="pct"/>
            <w:tcBorders>
              <w:top w:val="nil"/>
              <w:left w:val="nil"/>
              <w:bottom w:val="nil"/>
              <w:right w:val="nil"/>
            </w:tcBorders>
            <w:noWrap/>
            <w:vAlign w:val="bottom"/>
            <w:hideMark/>
          </w:tcPr>
          <w:p w14:paraId="0944C4AA" w14:textId="77777777" w:rsidR="002B028D" w:rsidRPr="00694475" w:rsidRDefault="002B028D" w:rsidP="002B028D">
            <w:pPr>
              <w:jc w:val="right"/>
              <w:rPr>
                <w:rFonts w:ascii="Georgia" w:hAnsi="Georgia"/>
                <w:sz w:val="16"/>
                <w:szCs w:val="16"/>
              </w:rPr>
            </w:pPr>
          </w:p>
        </w:tc>
        <w:tc>
          <w:tcPr>
            <w:tcW w:w="80" w:type="pct"/>
            <w:tcBorders>
              <w:top w:val="nil"/>
              <w:left w:val="nil"/>
              <w:bottom w:val="nil"/>
              <w:right w:val="nil"/>
            </w:tcBorders>
            <w:noWrap/>
            <w:vAlign w:val="bottom"/>
            <w:hideMark/>
          </w:tcPr>
          <w:p w14:paraId="2E39556F" w14:textId="77777777" w:rsidR="002B028D" w:rsidRPr="00694475" w:rsidRDefault="002B028D" w:rsidP="002B028D">
            <w:pPr>
              <w:jc w:val="right"/>
              <w:rPr>
                <w:rFonts w:ascii="Georgia" w:hAnsi="Georgia"/>
                <w:sz w:val="16"/>
                <w:szCs w:val="16"/>
              </w:rPr>
            </w:pPr>
          </w:p>
        </w:tc>
        <w:tc>
          <w:tcPr>
            <w:tcW w:w="667" w:type="pct"/>
            <w:tcBorders>
              <w:top w:val="nil"/>
              <w:left w:val="nil"/>
              <w:bottom w:val="nil"/>
              <w:right w:val="nil"/>
            </w:tcBorders>
            <w:noWrap/>
            <w:vAlign w:val="bottom"/>
            <w:hideMark/>
          </w:tcPr>
          <w:p w14:paraId="688F50D6" w14:textId="77777777" w:rsidR="002B028D" w:rsidRPr="00694475" w:rsidRDefault="002B028D" w:rsidP="002B028D">
            <w:pPr>
              <w:jc w:val="right"/>
              <w:rPr>
                <w:rFonts w:ascii="Georgia" w:hAnsi="Georgia"/>
                <w:sz w:val="16"/>
                <w:szCs w:val="16"/>
              </w:rPr>
            </w:pPr>
          </w:p>
        </w:tc>
        <w:tc>
          <w:tcPr>
            <w:tcW w:w="80" w:type="pct"/>
            <w:tcBorders>
              <w:top w:val="nil"/>
              <w:left w:val="nil"/>
              <w:bottom w:val="nil"/>
              <w:right w:val="nil"/>
            </w:tcBorders>
            <w:noWrap/>
            <w:vAlign w:val="bottom"/>
            <w:hideMark/>
          </w:tcPr>
          <w:p w14:paraId="5D1D0B34" w14:textId="77777777" w:rsidR="002B028D" w:rsidRPr="00694475" w:rsidRDefault="002B028D" w:rsidP="002B028D">
            <w:pPr>
              <w:jc w:val="right"/>
              <w:rPr>
                <w:rFonts w:ascii="Georgia" w:hAnsi="Georgia"/>
                <w:sz w:val="16"/>
                <w:szCs w:val="16"/>
              </w:rPr>
            </w:pPr>
          </w:p>
        </w:tc>
        <w:tc>
          <w:tcPr>
            <w:tcW w:w="591" w:type="pct"/>
            <w:tcBorders>
              <w:top w:val="nil"/>
              <w:left w:val="nil"/>
              <w:bottom w:val="nil"/>
              <w:right w:val="nil"/>
            </w:tcBorders>
            <w:noWrap/>
            <w:vAlign w:val="bottom"/>
            <w:hideMark/>
          </w:tcPr>
          <w:p w14:paraId="3E43A9CD" w14:textId="77777777" w:rsidR="002B028D" w:rsidRPr="00694475" w:rsidRDefault="002B028D" w:rsidP="002B028D">
            <w:pPr>
              <w:jc w:val="right"/>
              <w:rPr>
                <w:rFonts w:ascii="Georgia" w:hAnsi="Georgia"/>
                <w:sz w:val="16"/>
                <w:szCs w:val="16"/>
              </w:rPr>
            </w:pPr>
          </w:p>
        </w:tc>
        <w:tc>
          <w:tcPr>
            <w:tcW w:w="80" w:type="pct"/>
            <w:gridSpan w:val="2"/>
            <w:tcBorders>
              <w:top w:val="nil"/>
              <w:left w:val="nil"/>
              <w:bottom w:val="nil"/>
              <w:right w:val="nil"/>
            </w:tcBorders>
            <w:noWrap/>
            <w:vAlign w:val="bottom"/>
            <w:hideMark/>
          </w:tcPr>
          <w:p w14:paraId="44D5E421" w14:textId="77777777" w:rsidR="002B028D" w:rsidRPr="00694475" w:rsidRDefault="002B028D" w:rsidP="002B028D">
            <w:pPr>
              <w:jc w:val="right"/>
              <w:rPr>
                <w:rFonts w:ascii="Georgia" w:hAnsi="Georgia"/>
                <w:sz w:val="16"/>
                <w:szCs w:val="16"/>
              </w:rPr>
            </w:pPr>
          </w:p>
        </w:tc>
        <w:tc>
          <w:tcPr>
            <w:tcW w:w="678" w:type="pct"/>
            <w:gridSpan w:val="2"/>
            <w:tcBorders>
              <w:top w:val="nil"/>
              <w:left w:val="nil"/>
              <w:bottom w:val="nil"/>
              <w:right w:val="nil"/>
            </w:tcBorders>
            <w:noWrap/>
            <w:vAlign w:val="bottom"/>
            <w:hideMark/>
          </w:tcPr>
          <w:p w14:paraId="5C9DAAD7" w14:textId="77777777" w:rsidR="002B028D" w:rsidRPr="00694475" w:rsidRDefault="002B028D" w:rsidP="002B028D">
            <w:pPr>
              <w:jc w:val="right"/>
              <w:rPr>
                <w:rFonts w:ascii="Georgia" w:hAnsi="Georgia"/>
                <w:sz w:val="16"/>
                <w:szCs w:val="16"/>
              </w:rPr>
            </w:pPr>
          </w:p>
        </w:tc>
      </w:tr>
      <w:tr w:rsidR="002B028D" w:rsidRPr="00694475" w14:paraId="6F223AA7" w14:textId="77777777" w:rsidTr="00B56A02">
        <w:trPr>
          <w:trHeight w:val="170"/>
        </w:trPr>
        <w:tc>
          <w:tcPr>
            <w:tcW w:w="1538" w:type="pct"/>
            <w:tcBorders>
              <w:top w:val="nil"/>
              <w:left w:val="nil"/>
              <w:bottom w:val="nil"/>
              <w:right w:val="nil"/>
            </w:tcBorders>
            <w:noWrap/>
            <w:vAlign w:val="center"/>
            <w:hideMark/>
          </w:tcPr>
          <w:p w14:paraId="22315C42" w14:textId="77777777" w:rsidR="002B028D" w:rsidRPr="00694475" w:rsidRDefault="002B028D" w:rsidP="002B028D">
            <w:pPr>
              <w:jc w:val="right"/>
              <w:rPr>
                <w:rFonts w:ascii="Georgia" w:hAnsi="Georgia"/>
                <w:sz w:val="16"/>
                <w:szCs w:val="16"/>
              </w:rPr>
            </w:pPr>
          </w:p>
        </w:tc>
        <w:tc>
          <w:tcPr>
            <w:tcW w:w="2704" w:type="pct"/>
            <w:gridSpan w:val="8"/>
            <w:tcBorders>
              <w:top w:val="nil"/>
              <w:left w:val="nil"/>
              <w:bottom w:val="single" w:sz="8" w:space="0" w:color="auto"/>
              <w:right w:val="nil"/>
            </w:tcBorders>
            <w:noWrap/>
            <w:vAlign w:val="center"/>
            <w:hideMark/>
          </w:tcPr>
          <w:p w14:paraId="5AAD088C"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0" w:type="pct"/>
            <w:gridSpan w:val="2"/>
            <w:tcBorders>
              <w:top w:val="nil"/>
              <w:left w:val="nil"/>
              <w:bottom w:val="nil"/>
              <w:right w:val="nil"/>
            </w:tcBorders>
            <w:noWrap/>
            <w:vAlign w:val="center"/>
            <w:hideMark/>
          </w:tcPr>
          <w:p w14:paraId="3B2DC205" w14:textId="77777777" w:rsidR="002B028D" w:rsidRPr="00694475" w:rsidRDefault="002B028D" w:rsidP="002B028D">
            <w:pPr>
              <w:jc w:val="right"/>
              <w:rPr>
                <w:rFonts w:ascii="Georgia" w:hAnsi="Georgia" w:cs="Calibri"/>
                <w:b/>
                <w:bCs/>
                <w:color w:val="000000"/>
                <w:sz w:val="16"/>
                <w:szCs w:val="16"/>
              </w:rPr>
            </w:pPr>
          </w:p>
        </w:tc>
        <w:tc>
          <w:tcPr>
            <w:tcW w:w="678" w:type="pct"/>
            <w:gridSpan w:val="2"/>
            <w:tcBorders>
              <w:top w:val="nil"/>
              <w:left w:val="nil"/>
              <w:bottom w:val="single" w:sz="8" w:space="0" w:color="auto"/>
              <w:right w:val="nil"/>
            </w:tcBorders>
            <w:noWrap/>
            <w:vAlign w:val="center"/>
            <w:hideMark/>
          </w:tcPr>
          <w:p w14:paraId="65790784"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61577B" w:rsidRPr="00694475" w14:paraId="2B57E7C1" w14:textId="77777777" w:rsidTr="0061577B">
        <w:trPr>
          <w:gridAfter w:val="1"/>
          <w:wAfter w:w="4" w:type="pct"/>
          <w:trHeight w:val="170"/>
        </w:trPr>
        <w:tc>
          <w:tcPr>
            <w:tcW w:w="1538" w:type="pct"/>
            <w:tcBorders>
              <w:top w:val="nil"/>
              <w:left w:val="nil"/>
              <w:bottom w:val="nil"/>
              <w:right w:val="nil"/>
            </w:tcBorders>
            <w:noWrap/>
            <w:vAlign w:val="center"/>
            <w:hideMark/>
          </w:tcPr>
          <w:p w14:paraId="0F31017F" w14:textId="77777777" w:rsidR="002B028D" w:rsidRPr="00694475" w:rsidRDefault="002B028D" w:rsidP="002B028D">
            <w:pPr>
              <w:jc w:val="right"/>
              <w:rPr>
                <w:rFonts w:ascii="Georgia" w:hAnsi="Georgia" w:cs="Calibri"/>
                <w:b/>
                <w:bCs/>
                <w:color w:val="000000"/>
                <w:sz w:val="16"/>
                <w:szCs w:val="16"/>
              </w:rPr>
            </w:pPr>
          </w:p>
        </w:tc>
        <w:tc>
          <w:tcPr>
            <w:tcW w:w="537" w:type="pct"/>
            <w:tcBorders>
              <w:top w:val="nil"/>
              <w:left w:val="nil"/>
              <w:bottom w:val="single" w:sz="8" w:space="0" w:color="auto"/>
              <w:right w:val="nil"/>
            </w:tcBorders>
            <w:noWrap/>
            <w:vAlign w:val="bottom"/>
            <w:hideMark/>
          </w:tcPr>
          <w:p w14:paraId="66131D1B"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Custo</w:t>
            </w:r>
          </w:p>
        </w:tc>
        <w:tc>
          <w:tcPr>
            <w:tcW w:w="79" w:type="pct"/>
            <w:tcBorders>
              <w:top w:val="nil"/>
              <w:left w:val="nil"/>
              <w:bottom w:val="nil"/>
              <w:right w:val="nil"/>
            </w:tcBorders>
            <w:noWrap/>
            <w:vAlign w:val="center"/>
            <w:hideMark/>
          </w:tcPr>
          <w:p w14:paraId="065088F4" w14:textId="77777777" w:rsidR="002B028D" w:rsidRPr="00694475" w:rsidRDefault="002B028D" w:rsidP="002B028D">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bottom"/>
            <w:hideMark/>
          </w:tcPr>
          <w:p w14:paraId="33B6DFAB" w14:textId="77777777" w:rsidR="0061577B" w:rsidRPr="00694475" w:rsidRDefault="0061577B" w:rsidP="002B028D">
            <w:pPr>
              <w:jc w:val="right"/>
              <w:rPr>
                <w:rFonts w:ascii="Georgia" w:hAnsi="Georgia" w:cs="Calibri"/>
                <w:b/>
                <w:bCs/>
                <w:color w:val="000000"/>
                <w:sz w:val="16"/>
                <w:szCs w:val="16"/>
              </w:rPr>
            </w:pPr>
          </w:p>
          <w:p w14:paraId="5AA29A95" w14:textId="130B4DDD"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Amortização acumulada</w:t>
            </w:r>
          </w:p>
        </w:tc>
        <w:tc>
          <w:tcPr>
            <w:tcW w:w="80" w:type="pct"/>
            <w:tcBorders>
              <w:top w:val="nil"/>
              <w:left w:val="nil"/>
              <w:bottom w:val="nil"/>
              <w:right w:val="nil"/>
            </w:tcBorders>
            <w:noWrap/>
            <w:vAlign w:val="center"/>
            <w:hideMark/>
          </w:tcPr>
          <w:p w14:paraId="2B112AD6" w14:textId="77777777" w:rsidR="002B028D" w:rsidRPr="00694475" w:rsidRDefault="002B028D" w:rsidP="002B028D">
            <w:pPr>
              <w:jc w:val="right"/>
              <w:rPr>
                <w:rFonts w:ascii="Georgia" w:hAnsi="Georgia" w:cs="Calibri"/>
                <w:b/>
                <w:bCs/>
                <w:color w:val="000000"/>
                <w:sz w:val="16"/>
                <w:szCs w:val="16"/>
              </w:rPr>
            </w:pPr>
          </w:p>
        </w:tc>
        <w:tc>
          <w:tcPr>
            <w:tcW w:w="667" w:type="pct"/>
            <w:tcBorders>
              <w:top w:val="nil"/>
              <w:left w:val="nil"/>
              <w:bottom w:val="single" w:sz="8" w:space="0" w:color="auto"/>
              <w:right w:val="nil"/>
            </w:tcBorders>
            <w:noWrap/>
            <w:vAlign w:val="bottom"/>
            <w:hideMark/>
          </w:tcPr>
          <w:p w14:paraId="4CA50C03" w14:textId="77777777" w:rsidR="002B028D" w:rsidRPr="00694475" w:rsidRDefault="002B028D" w:rsidP="002B028D">
            <w:pPr>
              <w:jc w:val="right"/>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80" w:type="pct"/>
            <w:tcBorders>
              <w:top w:val="nil"/>
              <w:left w:val="nil"/>
              <w:bottom w:val="nil"/>
              <w:right w:val="nil"/>
            </w:tcBorders>
            <w:noWrap/>
            <w:vAlign w:val="center"/>
            <w:hideMark/>
          </w:tcPr>
          <w:p w14:paraId="72CAB8BC" w14:textId="77777777" w:rsidR="002B028D" w:rsidRPr="00694475" w:rsidRDefault="002B028D" w:rsidP="002B028D">
            <w:pPr>
              <w:jc w:val="right"/>
              <w:rPr>
                <w:rFonts w:ascii="Georgia" w:hAnsi="Georgia" w:cs="Calibri"/>
                <w:b/>
                <w:bCs/>
                <w:i/>
                <w:iCs/>
                <w:color w:val="000000"/>
                <w:sz w:val="16"/>
                <w:szCs w:val="16"/>
              </w:rPr>
            </w:pPr>
          </w:p>
        </w:tc>
        <w:tc>
          <w:tcPr>
            <w:tcW w:w="591" w:type="pct"/>
            <w:tcBorders>
              <w:top w:val="nil"/>
              <w:left w:val="nil"/>
              <w:bottom w:val="single" w:sz="8" w:space="0" w:color="auto"/>
              <w:right w:val="nil"/>
            </w:tcBorders>
            <w:vAlign w:val="bottom"/>
            <w:hideMark/>
          </w:tcPr>
          <w:p w14:paraId="661E08D8"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c>
          <w:tcPr>
            <w:tcW w:w="80" w:type="pct"/>
            <w:gridSpan w:val="2"/>
            <w:tcBorders>
              <w:top w:val="nil"/>
              <w:left w:val="nil"/>
              <w:bottom w:val="nil"/>
              <w:right w:val="nil"/>
            </w:tcBorders>
            <w:noWrap/>
            <w:vAlign w:val="center"/>
            <w:hideMark/>
          </w:tcPr>
          <w:p w14:paraId="29462CBF" w14:textId="77777777" w:rsidR="002B028D" w:rsidRPr="00694475" w:rsidRDefault="002B028D" w:rsidP="002B028D">
            <w:pPr>
              <w:jc w:val="right"/>
              <w:rPr>
                <w:rFonts w:ascii="Georgia" w:hAnsi="Georgia" w:cs="Calibri"/>
                <w:b/>
                <w:bCs/>
                <w:color w:val="000000"/>
                <w:sz w:val="16"/>
                <w:szCs w:val="16"/>
              </w:rPr>
            </w:pPr>
          </w:p>
        </w:tc>
        <w:tc>
          <w:tcPr>
            <w:tcW w:w="678" w:type="pct"/>
            <w:gridSpan w:val="2"/>
            <w:tcBorders>
              <w:top w:val="nil"/>
              <w:left w:val="nil"/>
              <w:bottom w:val="single" w:sz="8" w:space="0" w:color="auto"/>
              <w:right w:val="nil"/>
            </w:tcBorders>
            <w:vAlign w:val="bottom"/>
            <w:hideMark/>
          </w:tcPr>
          <w:p w14:paraId="042F72E8"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r>
      <w:tr w:rsidR="0061577B" w:rsidRPr="00694475" w14:paraId="033E6D9D" w14:textId="77777777" w:rsidTr="0061577B">
        <w:trPr>
          <w:gridAfter w:val="1"/>
          <w:wAfter w:w="4" w:type="pct"/>
          <w:trHeight w:val="170"/>
        </w:trPr>
        <w:tc>
          <w:tcPr>
            <w:tcW w:w="1538" w:type="pct"/>
            <w:tcBorders>
              <w:top w:val="nil"/>
              <w:left w:val="nil"/>
              <w:bottom w:val="nil"/>
              <w:right w:val="nil"/>
            </w:tcBorders>
            <w:noWrap/>
            <w:vAlign w:val="center"/>
            <w:hideMark/>
          </w:tcPr>
          <w:p w14:paraId="666296CD" w14:textId="77777777" w:rsidR="002B028D" w:rsidRPr="00694475" w:rsidRDefault="002B028D" w:rsidP="002B028D">
            <w:pPr>
              <w:jc w:val="right"/>
              <w:rPr>
                <w:rFonts w:ascii="Georgia" w:hAnsi="Georgia" w:cs="Calibri"/>
                <w:b/>
                <w:bCs/>
                <w:color w:val="000000"/>
                <w:sz w:val="16"/>
                <w:szCs w:val="16"/>
              </w:rPr>
            </w:pPr>
          </w:p>
        </w:tc>
        <w:tc>
          <w:tcPr>
            <w:tcW w:w="537" w:type="pct"/>
            <w:tcBorders>
              <w:top w:val="nil"/>
              <w:left w:val="nil"/>
              <w:bottom w:val="nil"/>
              <w:right w:val="nil"/>
            </w:tcBorders>
            <w:noWrap/>
            <w:vAlign w:val="center"/>
            <w:hideMark/>
          </w:tcPr>
          <w:p w14:paraId="6F401F72" w14:textId="77777777" w:rsidR="002B028D" w:rsidRPr="00694475" w:rsidRDefault="002B028D" w:rsidP="002B028D">
            <w:pPr>
              <w:rPr>
                <w:rFonts w:ascii="Georgia" w:hAnsi="Georgia"/>
                <w:sz w:val="16"/>
                <w:szCs w:val="16"/>
              </w:rPr>
            </w:pPr>
          </w:p>
        </w:tc>
        <w:tc>
          <w:tcPr>
            <w:tcW w:w="79" w:type="pct"/>
            <w:tcBorders>
              <w:top w:val="nil"/>
              <w:left w:val="nil"/>
              <w:bottom w:val="nil"/>
              <w:right w:val="nil"/>
            </w:tcBorders>
            <w:noWrap/>
            <w:vAlign w:val="center"/>
            <w:hideMark/>
          </w:tcPr>
          <w:p w14:paraId="0A03449D" w14:textId="77777777" w:rsidR="002B028D" w:rsidRPr="00694475" w:rsidRDefault="002B028D" w:rsidP="002B028D">
            <w:pPr>
              <w:jc w:val="right"/>
              <w:rPr>
                <w:rFonts w:ascii="Georgia" w:hAnsi="Georgia"/>
                <w:sz w:val="16"/>
                <w:szCs w:val="16"/>
              </w:rPr>
            </w:pPr>
          </w:p>
        </w:tc>
        <w:tc>
          <w:tcPr>
            <w:tcW w:w="667" w:type="pct"/>
            <w:tcBorders>
              <w:top w:val="nil"/>
              <w:left w:val="nil"/>
              <w:bottom w:val="nil"/>
              <w:right w:val="nil"/>
            </w:tcBorders>
            <w:vAlign w:val="center"/>
            <w:hideMark/>
          </w:tcPr>
          <w:p w14:paraId="3A6BF99A" w14:textId="77777777" w:rsidR="002B028D" w:rsidRPr="00694475" w:rsidRDefault="002B028D" w:rsidP="002B028D">
            <w:pPr>
              <w:jc w:val="right"/>
              <w:rPr>
                <w:rFonts w:ascii="Georgia" w:hAnsi="Georgia"/>
                <w:sz w:val="16"/>
                <w:szCs w:val="16"/>
              </w:rPr>
            </w:pPr>
          </w:p>
        </w:tc>
        <w:tc>
          <w:tcPr>
            <w:tcW w:w="80" w:type="pct"/>
            <w:tcBorders>
              <w:top w:val="nil"/>
              <w:left w:val="nil"/>
              <w:bottom w:val="nil"/>
              <w:right w:val="nil"/>
            </w:tcBorders>
            <w:noWrap/>
            <w:vAlign w:val="center"/>
            <w:hideMark/>
          </w:tcPr>
          <w:p w14:paraId="5B53561F" w14:textId="77777777" w:rsidR="002B028D" w:rsidRPr="00694475" w:rsidRDefault="002B028D" w:rsidP="002B028D">
            <w:pPr>
              <w:jc w:val="right"/>
              <w:rPr>
                <w:rFonts w:ascii="Georgia" w:hAnsi="Georgia"/>
                <w:sz w:val="16"/>
                <w:szCs w:val="16"/>
              </w:rPr>
            </w:pPr>
          </w:p>
        </w:tc>
        <w:tc>
          <w:tcPr>
            <w:tcW w:w="667" w:type="pct"/>
            <w:tcBorders>
              <w:top w:val="nil"/>
              <w:left w:val="nil"/>
              <w:bottom w:val="nil"/>
              <w:right w:val="nil"/>
            </w:tcBorders>
            <w:noWrap/>
            <w:vAlign w:val="center"/>
            <w:hideMark/>
          </w:tcPr>
          <w:p w14:paraId="271BC08D" w14:textId="77777777" w:rsidR="002B028D" w:rsidRPr="00694475" w:rsidRDefault="002B028D" w:rsidP="002B028D">
            <w:pPr>
              <w:jc w:val="right"/>
              <w:rPr>
                <w:rFonts w:ascii="Georgia" w:hAnsi="Georgia"/>
                <w:sz w:val="16"/>
                <w:szCs w:val="16"/>
              </w:rPr>
            </w:pPr>
          </w:p>
        </w:tc>
        <w:tc>
          <w:tcPr>
            <w:tcW w:w="80" w:type="pct"/>
            <w:tcBorders>
              <w:top w:val="nil"/>
              <w:left w:val="nil"/>
              <w:bottom w:val="nil"/>
              <w:right w:val="nil"/>
            </w:tcBorders>
            <w:noWrap/>
            <w:vAlign w:val="center"/>
            <w:hideMark/>
          </w:tcPr>
          <w:p w14:paraId="6EB69A2A" w14:textId="77777777" w:rsidR="002B028D" w:rsidRPr="00694475" w:rsidRDefault="002B028D" w:rsidP="002B028D">
            <w:pPr>
              <w:jc w:val="right"/>
              <w:rPr>
                <w:rFonts w:ascii="Georgia" w:hAnsi="Georgia"/>
                <w:sz w:val="16"/>
                <w:szCs w:val="16"/>
              </w:rPr>
            </w:pPr>
          </w:p>
        </w:tc>
        <w:tc>
          <w:tcPr>
            <w:tcW w:w="591" w:type="pct"/>
            <w:tcBorders>
              <w:top w:val="nil"/>
              <w:left w:val="nil"/>
              <w:bottom w:val="nil"/>
              <w:right w:val="nil"/>
            </w:tcBorders>
            <w:vAlign w:val="center"/>
            <w:hideMark/>
          </w:tcPr>
          <w:p w14:paraId="6E453F42" w14:textId="77777777" w:rsidR="002B028D" w:rsidRPr="00694475" w:rsidRDefault="002B028D" w:rsidP="002B028D">
            <w:pPr>
              <w:jc w:val="right"/>
              <w:rPr>
                <w:rFonts w:ascii="Georgia" w:hAnsi="Georgia"/>
                <w:sz w:val="16"/>
                <w:szCs w:val="16"/>
              </w:rPr>
            </w:pPr>
          </w:p>
        </w:tc>
        <w:tc>
          <w:tcPr>
            <w:tcW w:w="80" w:type="pct"/>
            <w:gridSpan w:val="2"/>
            <w:tcBorders>
              <w:top w:val="nil"/>
              <w:left w:val="nil"/>
              <w:bottom w:val="nil"/>
              <w:right w:val="nil"/>
            </w:tcBorders>
            <w:noWrap/>
            <w:vAlign w:val="center"/>
            <w:hideMark/>
          </w:tcPr>
          <w:p w14:paraId="7198A682" w14:textId="77777777" w:rsidR="002B028D" w:rsidRPr="00694475" w:rsidRDefault="002B028D" w:rsidP="002B028D">
            <w:pPr>
              <w:jc w:val="center"/>
              <w:rPr>
                <w:rFonts w:ascii="Georgia" w:hAnsi="Georgia"/>
                <w:sz w:val="16"/>
                <w:szCs w:val="16"/>
              </w:rPr>
            </w:pPr>
          </w:p>
        </w:tc>
        <w:tc>
          <w:tcPr>
            <w:tcW w:w="678" w:type="pct"/>
            <w:gridSpan w:val="2"/>
            <w:tcBorders>
              <w:top w:val="nil"/>
              <w:left w:val="nil"/>
              <w:bottom w:val="nil"/>
              <w:right w:val="nil"/>
            </w:tcBorders>
            <w:noWrap/>
            <w:vAlign w:val="center"/>
            <w:hideMark/>
          </w:tcPr>
          <w:p w14:paraId="0838B9D9" w14:textId="77777777" w:rsidR="002B028D" w:rsidRPr="00694475" w:rsidRDefault="002B028D" w:rsidP="002B028D">
            <w:pPr>
              <w:rPr>
                <w:rFonts w:ascii="Georgia" w:hAnsi="Georgia"/>
                <w:sz w:val="16"/>
                <w:szCs w:val="16"/>
              </w:rPr>
            </w:pPr>
          </w:p>
        </w:tc>
      </w:tr>
      <w:tr w:rsidR="0061577B" w:rsidRPr="00694475" w14:paraId="25EFBC55" w14:textId="77777777" w:rsidTr="0061577B">
        <w:trPr>
          <w:gridAfter w:val="1"/>
          <w:wAfter w:w="4" w:type="pct"/>
          <w:trHeight w:val="170"/>
        </w:trPr>
        <w:tc>
          <w:tcPr>
            <w:tcW w:w="1538" w:type="pct"/>
            <w:tcBorders>
              <w:top w:val="nil"/>
              <w:left w:val="nil"/>
              <w:bottom w:val="nil"/>
              <w:right w:val="nil"/>
            </w:tcBorders>
            <w:noWrap/>
            <w:vAlign w:val="center"/>
            <w:hideMark/>
          </w:tcPr>
          <w:p w14:paraId="0CFFC0DB"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Custos de desenvolvimento (i)</w:t>
            </w:r>
          </w:p>
        </w:tc>
        <w:tc>
          <w:tcPr>
            <w:tcW w:w="537" w:type="pct"/>
            <w:tcBorders>
              <w:top w:val="nil"/>
              <w:left w:val="nil"/>
              <w:bottom w:val="nil"/>
              <w:right w:val="nil"/>
            </w:tcBorders>
            <w:noWrap/>
            <w:vAlign w:val="center"/>
            <w:hideMark/>
          </w:tcPr>
          <w:p w14:paraId="4A965A77" w14:textId="4897B7F7"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39.326</w:t>
            </w:r>
          </w:p>
        </w:tc>
        <w:tc>
          <w:tcPr>
            <w:tcW w:w="79" w:type="pct"/>
            <w:tcBorders>
              <w:top w:val="nil"/>
              <w:left w:val="nil"/>
              <w:bottom w:val="nil"/>
              <w:right w:val="nil"/>
            </w:tcBorders>
            <w:noWrap/>
            <w:vAlign w:val="center"/>
            <w:hideMark/>
          </w:tcPr>
          <w:p w14:paraId="05196DF4"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B9BCEF5" w14:textId="49019060"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center"/>
            <w:hideMark/>
          </w:tcPr>
          <w:p w14:paraId="635F5203"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5ADA2218" w14:textId="3DDB7C69"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(39.326)</w:t>
            </w:r>
          </w:p>
        </w:tc>
        <w:tc>
          <w:tcPr>
            <w:tcW w:w="80" w:type="pct"/>
            <w:tcBorders>
              <w:top w:val="nil"/>
              <w:left w:val="nil"/>
              <w:bottom w:val="nil"/>
              <w:right w:val="nil"/>
            </w:tcBorders>
            <w:noWrap/>
            <w:vAlign w:val="center"/>
            <w:hideMark/>
          </w:tcPr>
          <w:p w14:paraId="7D5AC6DC" w14:textId="77777777" w:rsidR="002B028D" w:rsidRPr="00694475" w:rsidRDefault="002B028D" w:rsidP="002B028D">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1E8BE574" w14:textId="71B3DF4F"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gridSpan w:val="2"/>
            <w:tcBorders>
              <w:top w:val="nil"/>
              <w:left w:val="nil"/>
              <w:bottom w:val="nil"/>
              <w:right w:val="nil"/>
            </w:tcBorders>
            <w:noWrap/>
            <w:vAlign w:val="center"/>
            <w:hideMark/>
          </w:tcPr>
          <w:p w14:paraId="77EE4C9C" w14:textId="77777777" w:rsidR="002B028D" w:rsidRPr="00694475" w:rsidRDefault="002B028D" w:rsidP="002B028D">
            <w:pPr>
              <w:jc w:val="right"/>
              <w:rPr>
                <w:rFonts w:ascii="Georgia" w:hAnsi="Georgia" w:cs="Calibri"/>
                <w:color w:val="000000"/>
                <w:sz w:val="16"/>
                <w:szCs w:val="16"/>
              </w:rPr>
            </w:pPr>
          </w:p>
        </w:tc>
        <w:tc>
          <w:tcPr>
            <w:tcW w:w="678" w:type="pct"/>
            <w:gridSpan w:val="2"/>
            <w:tcBorders>
              <w:top w:val="nil"/>
              <w:left w:val="nil"/>
              <w:bottom w:val="nil"/>
              <w:right w:val="nil"/>
            </w:tcBorders>
            <w:noWrap/>
            <w:vAlign w:val="center"/>
            <w:hideMark/>
          </w:tcPr>
          <w:p w14:paraId="0BFDE2BA" w14:textId="0900612B"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r>
      <w:tr w:rsidR="0061577B" w:rsidRPr="00694475" w14:paraId="7D6AACC1" w14:textId="77777777" w:rsidTr="0061577B">
        <w:trPr>
          <w:gridAfter w:val="1"/>
          <w:wAfter w:w="4" w:type="pct"/>
          <w:trHeight w:val="170"/>
        </w:trPr>
        <w:tc>
          <w:tcPr>
            <w:tcW w:w="1538" w:type="pct"/>
            <w:tcBorders>
              <w:top w:val="nil"/>
              <w:left w:val="nil"/>
              <w:bottom w:val="nil"/>
              <w:right w:val="nil"/>
            </w:tcBorders>
            <w:noWrap/>
            <w:vAlign w:val="center"/>
            <w:hideMark/>
          </w:tcPr>
          <w:p w14:paraId="7918DCA5"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Direitos contratuais</w:t>
            </w:r>
          </w:p>
        </w:tc>
        <w:tc>
          <w:tcPr>
            <w:tcW w:w="537" w:type="pct"/>
            <w:tcBorders>
              <w:top w:val="nil"/>
              <w:left w:val="nil"/>
              <w:bottom w:val="nil"/>
              <w:right w:val="nil"/>
            </w:tcBorders>
            <w:noWrap/>
            <w:vAlign w:val="center"/>
            <w:hideMark/>
          </w:tcPr>
          <w:p w14:paraId="49D5A8FE" w14:textId="2ECA81D5"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2.207</w:t>
            </w:r>
          </w:p>
        </w:tc>
        <w:tc>
          <w:tcPr>
            <w:tcW w:w="79" w:type="pct"/>
            <w:tcBorders>
              <w:top w:val="nil"/>
              <w:left w:val="nil"/>
              <w:bottom w:val="nil"/>
              <w:right w:val="nil"/>
            </w:tcBorders>
            <w:noWrap/>
            <w:vAlign w:val="center"/>
            <w:hideMark/>
          </w:tcPr>
          <w:p w14:paraId="24C0E647"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74EE8A5" w14:textId="1C2004FB"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w:t>
            </w:r>
          </w:p>
        </w:tc>
        <w:tc>
          <w:tcPr>
            <w:tcW w:w="80" w:type="pct"/>
            <w:tcBorders>
              <w:top w:val="nil"/>
              <w:left w:val="nil"/>
              <w:bottom w:val="nil"/>
              <w:right w:val="nil"/>
            </w:tcBorders>
            <w:noWrap/>
            <w:vAlign w:val="center"/>
            <w:hideMark/>
          </w:tcPr>
          <w:p w14:paraId="493FB3EB"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BE61E22" w14:textId="71143554"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center"/>
            <w:hideMark/>
          </w:tcPr>
          <w:p w14:paraId="361EB713" w14:textId="77777777" w:rsidR="002B028D" w:rsidRPr="00694475" w:rsidRDefault="002B028D" w:rsidP="002B028D">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53621AA2" w14:textId="4467A14D"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2.204</w:t>
            </w:r>
          </w:p>
        </w:tc>
        <w:tc>
          <w:tcPr>
            <w:tcW w:w="80" w:type="pct"/>
            <w:gridSpan w:val="2"/>
            <w:tcBorders>
              <w:top w:val="nil"/>
              <w:left w:val="nil"/>
              <w:bottom w:val="nil"/>
              <w:right w:val="nil"/>
            </w:tcBorders>
            <w:noWrap/>
            <w:vAlign w:val="center"/>
            <w:hideMark/>
          </w:tcPr>
          <w:p w14:paraId="75A4A4AC" w14:textId="77777777" w:rsidR="002B028D" w:rsidRPr="00694475" w:rsidRDefault="002B028D" w:rsidP="002B028D">
            <w:pPr>
              <w:jc w:val="right"/>
              <w:rPr>
                <w:rFonts w:ascii="Georgia" w:hAnsi="Georgia" w:cs="Calibri"/>
                <w:color w:val="000000"/>
                <w:sz w:val="16"/>
                <w:szCs w:val="16"/>
              </w:rPr>
            </w:pPr>
          </w:p>
        </w:tc>
        <w:tc>
          <w:tcPr>
            <w:tcW w:w="678" w:type="pct"/>
            <w:gridSpan w:val="2"/>
            <w:tcBorders>
              <w:top w:val="nil"/>
              <w:left w:val="nil"/>
              <w:bottom w:val="nil"/>
              <w:right w:val="nil"/>
            </w:tcBorders>
            <w:noWrap/>
            <w:vAlign w:val="center"/>
            <w:hideMark/>
          </w:tcPr>
          <w:p w14:paraId="484E42EF" w14:textId="652F8504"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2.204</w:t>
            </w:r>
          </w:p>
        </w:tc>
      </w:tr>
      <w:tr w:rsidR="0061577B" w:rsidRPr="00694475" w14:paraId="3DE948DA" w14:textId="77777777" w:rsidTr="0061577B">
        <w:trPr>
          <w:gridAfter w:val="1"/>
          <w:wAfter w:w="4" w:type="pct"/>
          <w:trHeight w:val="170"/>
        </w:trPr>
        <w:tc>
          <w:tcPr>
            <w:tcW w:w="1538" w:type="pct"/>
            <w:tcBorders>
              <w:top w:val="nil"/>
              <w:left w:val="nil"/>
              <w:bottom w:val="nil"/>
              <w:right w:val="nil"/>
            </w:tcBorders>
            <w:noWrap/>
            <w:vAlign w:val="center"/>
            <w:hideMark/>
          </w:tcPr>
          <w:p w14:paraId="00725177"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Marcas e patentes</w:t>
            </w:r>
          </w:p>
        </w:tc>
        <w:tc>
          <w:tcPr>
            <w:tcW w:w="537" w:type="pct"/>
            <w:tcBorders>
              <w:top w:val="nil"/>
              <w:left w:val="nil"/>
              <w:bottom w:val="nil"/>
              <w:right w:val="nil"/>
            </w:tcBorders>
            <w:noWrap/>
            <w:vAlign w:val="center"/>
            <w:hideMark/>
          </w:tcPr>
          <w:p w14:paraId="3CAC04B1" w14:textId="1218B3E4"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257</w:t>
            </w:r>
          </w:p>
        </w:tc>
        <w:tc>
          <w:tcPr>
            <w:tcW w:w="79" w:type="pct"/>
            <w:tcBorders>
              <w:top w:val="nil"/>
              <w:left w:val="nil"/>
              <w:bottom w:val="nil"/>
              <w:right w:val="nil"/>
            </w:tcBorders>
            <w:noWrap/>
            <w:vAlign w:val="center"/>
            <w:hideMark/>
          </w:tcPr>
          <w:p w14:paraId="2E3CD890"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F4CDE95" w14:textId="3119BC92"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center"/>
            <w:hideMark/>
          </w:tcPr>
          <w:p w14:paraId="7303E4E6"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771459C" w14:textId="32236E43"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center"/>
            <w:hideMark/>
          </w:tcPr>
          <w:p w14:paraId="4F886DD4" w14:textId="77777777" w:rsidR="002B028D" w:rsidRPr="00694475" w:rsidRDefault="002B028D" w:rsidP="002B028D">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3FEA371B" w14:textId="4F9D8ACA"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257</w:t>
            </w:r>
          </w:p>
        </w:tc>
        <w:tc>
          <w:tcPr>
            <w:tcW w:w="80" w:type="pct"/>
            <w:gridSpan w:val="2"/>
            <w:tcBorders>
              <w:top w:val="nil"/>
              <w:left w:val="nil"/>
              <w:bottom w:val="nil"/>
              <w:right w:val="nil"/>
            </w:tcBorders>
            <w:noWrap/>
            <w:vAlign w:val="center"/>
            <w:hideMark/>
          </w:tcPr>
          <w:p w14:paraId="1750DF87" w14:textId="77777777" w:rsidR="002B028D" w:rsidRPr="00694475" w:rsidRDefault="002B028D" w:rsidP="002B028D">
            <w:pPr>
              <w:jc w:val="right"/>
              <w:rPr>
                <w:rFonts w:ascii="Georgia" w:hAnsi="Georgia" w:cs="Calibri"/>
                <w:color w:val="000000"/>
                <w:sz w:val="16"/>
                <w:szCs w:val="16"/>
              </w:rPr>
            </w:pPr>
          </w:p>
        </w:tc>
        <w:tc>
          <w:tcPr>
            <w:tcW w:w="678" w:type="pct"/>
            <w:gridSpan w:val="2"/>
            <w:tcBorders>
              <w:top w:val="nil"/>
              <w:left w:val="nil"/>
              <w:bottom w:val="nil"/>
              <w:right w:val="nil"/>
            </w:tcBorders>
            <w:noWrap/>
            <w:vAlign w:val="center"/>
            <w:hideMark/>
          </w:tcPr>
          <w:p w14:paraId="149BF3EB" w14:textId="587ECED7"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257</w:t>
            </w:r>
          </w:p>
        </w:tc>
      </w:tr>
      <w:tr w:rsidR="0061577B" w:rsidRPr="00694475" w14:paraId="57320438" w14:textId="77777777" w:rsidTr="0061577B">
        <w:trPr>
          <w:gridAfter w:val="1"/>
          <w:wAfter w:w="4" w:type="pct"/>
          <w:trHeight w:val="170"/>
        </w:trPr>
        <w:tc>
          <w:tcPr>
            <w:tcW w:w="1538" w:type="pct"/>
            <w:tcBorders>
              <w:top w:val="nil"/>
              <w:left w:val="nil"/>
              <w:bottom w:val="nil"/>
              <w:right w:val="nil"/>
            </w:tcBorders>
            <w:noWrap/>
            <w:vAlign w:val="center"/>
            <w:hideMark/>
          </w:tcPr>
          <w:p w14:paraId="399C9BCD"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Softwares</w:t>
            </w:r>
          </w:p>
        </w:tc>
        <w:tc>
          <w:tcPr>
            <w:tcW w:w="537" w:type="pct"/>
            <w:tcBorders>
              <w:top w:val="nil"/>
              <w:left w:val="nil"/>
              <w:bottom w:val="nil"/>
              <w:right w:val="nil"/>
            </w:tcBorders>
            <w:noWrap/>
            <w:vAlign w:val="center"/>
            <w:hideMark/>
          </w:tcPr>
          <w:p w14:paraId="4811E1B0" w14:textId="48DB38BE"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4.049</w:t>
            </w:r>
          </w:p>
        </w:tc>
        <w:tc>
          <w:tcPr>
            <w:tcW w:w="79" w:type="pct"/>
            <w:tcBorders>
              <w:top w:val="nil"/>
              <w:left w:val="nil"/>
              <w:bottom w:val="nil"/>
              <w:right w:val="nil"/>
            </w:tcBorders>
            <w:noWrap/>
            <w:vAlign w:val="center"/>
            <w:hideMark/>
          </w:tcPr>
          <w:p w14:paraId="710BEB16"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1469623" w14:textId="2B0926F0"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(2.361)</w:t>
            </w:r>
          </w:p>
        </w:tc>
        <w:tc>
          <w:tcPr>
            <w:tcW w:w="80" w:type="pct"/>
            <w:tcBorders>
              <w:top w:val="nil"/>
              <w:left w:val="nil"/>
              <w:bottom w:val="nil"/>
              <w:right w:val="nil"/>
            </w:tcBorders>
            <w:noWrap/>
            <w:vAlign w:val="center"/>
            <w:hideMark/>
          </w:tcPr>
          <w:p w14:paraId="3BFAB354"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BBE65AD" w14:textId="4BBA77F3"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center"/>
            <w:hideMark/>
          </w:tcPr>
          <w:p w14:paraId="724F4E40" w14:textId="77777777" w:rsidR="002B028D" w:rsidRPr="00694475" w:rsidRDefault="002B028D" w:rsidP="002B028D">
            <w:pPr>
              <w:jc w:val="right"/>
              <w:rPr>
                <w:rFonts w:ascii="Georgia" w:hAnsi="Georgia" w:cs="Calibri"/>
                <w:color w:val="000000"/>
                <w:sz w:val="16"/>
                <w:szCs w:val="16"/>
              </w:rPr>
            </w:pPr>
          </w:p>
        </w:tc>
        <w:tc>
          <w:tcPr>
            <w:tcW w:w="591" w:type="pct"/>
            <w:tcBorders>
              <w:top w:val="nil"/>
              <w:left w:val="nil"/>
              <w:bottom w:val="nil"/>
              <w:right w:val="nil"/>
            </w:tcBorders>
            <w:noWrap/>
            <w:vAlign w:val="center"/>
            <w:hideMark/>
          </w:tcPr>
          <w:p w14:paraId="6779D420" w14:textId="7BC0332D"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1.688</w:t>
            </w:r>
          </w:p>
        </w:tc>
        <w:tc>
          <w:tcPr>
            <w:tcW w:w="80" w:type="pct"/>
            <w:gridSpan w:val="2"/>
            <w:tcBorders>
              <w:top w:val="nil"/>
              <w:left w:val="nil"/>
              <w:bottom w:val="nil"/>
              <w:right w:val="nil"/>
            </w:tcBorders>
            <w:noWrap/>
            <w:vAlign w:val="center"/>
            <w:hideMark/>
          </w:tcPr>
          <w:p w14:paraId="47CBB899" w14:textId="77777777" w:rsidR="002B028D" w:rsidRPr="00694475" w:rsidRDefault="002B028D" w:rsidP="002B028D">
            <w:pPr>
              <w:jc w:val="right"/>
              <w:rPr>
                <w:rFonts w:ascii="Georgia" w:hAnsi="Georgia" w:cs="Calibri"/>
                <w:color w:val="000000"/>
                <w:sz w:val="16"/>
                <w:szCs w:val="16"/>
              </w:rPr>
            </w:pPr>
          </w:p>
        </w:tc>
        <w:tc>
          <w:tcPr>
            <w:tcW w:w="678" w:type="pct"/>
            <w:gridSpan w:val="2"/>
            <w:tcBorders>
              <w:top w:val="nil"/>
              <w:left w:val="nil"/>
              <w:bottom w:val="nil"/>
              <w:right w:val="nil"/>
            </w:tcBorders>
            <w:noWrap/>
            <w:vAlign w:val="center"/>
            <w:hideMark/>
          </w:tcPr>
          <w:p w14:paraId="6D75B1C7" w14:textId="00882305"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1.783</w:t>
            </w:r>
          </w:p>
        </w:tc>
      </w:tr>
      <w:tr w:rsidR="0061577B" w:rsidRPr="00694475" w14:paraId="179E4427" w14:textId="77777777" w:rsidTr="0061577B">
        <w:trPr>
          <w:gridAfter w:val="1"/>
          <w:wAfter w:w="4" w:type="pct"/>
          <w:trHeight w:val="170"/>
        </w:trPr>
        <w:tc>
          <w:tcPr>
            <w:tcW w:w="1538" w:type="pct"/>
            <w:tcBorders>
              <w:top w:val="nil"/>
              <w:left w:val="nil"/>
              <w:bottom w:val="nil"/>
              <w:right w:val="nil"/>
            </w:tcBorders>
            <w:noWrap/>
            <w:vAlign w:val="center"/>
            <w:hideMark/>
          </w:tcPr>
          <w:p w14:paraId="34D8CBF6"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Direitos de lavra e jazidas (ii)</w:t>
            </w:r>
          </w:p>
        </w:tc>
        <w:tc>
          <w:tcPr>
            <w:tcW w:w="537" w:type="pct"/>
            <w:tcBorders>
              <w:top w:val="nil"/>
              <w:left w:val="nil"/>
              <w:bottom w:val="single" w:sz="8" w:space="0" w:color="auto"/>
              <w:right w:val="nil"/>
            </w:tcBorders>
            <w:noWrap/>
            <w:vAlign w:val="center"/>
            <w:hideMark/>
          </w:tcPr>
          <w:p w14:paraId="7C155A41" w14:textId="18A41B76"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12.239</w:t>
            </w:r>
          </w:p>
        </w:tc>
        <w:tc>
          <w:tcPr>
            <w:tcW w:w="79" w:type="pct"/>
            <w:tcBorders>
              <w:top w:val="nil"/>
              <w:left w:val="nil"/>
              <w:bottom w:val="nil"/>
              <w:right w:val="nil"/>
            </w:tcBorders>
            <w:noWrap/>
            <w:vAlign w:val="center"/>
            <w:hideMark/>
          </w:tcPr>
          <w:p w14:paraId="5A34712A"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8E63459" w14:textId="56F251F6"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(15)</w:t>
            </w:r>
          </w:p>
        </w:tc>
        <w:tc>
          <w:tcPr>
            <w:tcW w:w="80" w:type="pct"/>
            <w:tcBorders>
              <w:top w:val="nil"/>
              <w:left w:val="nil"/>
              <w:bottom w:val="nil"/>
              <w:right w:val="nil"/>
            </w:tcBorders>
            <w:noWrap/>
            <w:vAlign w:val="center"/>
            <w:hideMark/>
          </w:tcPr>
          <w:p w14:paraId="2272F6E0"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F75C039" w14:textId="7840578E"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(12.029)</w:t>
            </w:r>
          </w:p>
        </w:tc>
        <w:tc>
          <w:tcPr>
            <w:tcW w:w="80" w:type="pct"/>
            <w:tcBorders>
              <w:top w:val="nil"/>
              <w:left w:val="nil"/>
              <w:bottom w:val="nil"/>
              <w:right w:val="nil"/>
            </w:tcBorders>
            <w:noWrap/>
            <w:vAlign w:val="center"/>
            <w:hideMark/>
          </w:tcPr>
          <w:p w14:paraId="535C242C" w14:textId="77777777" w:rsidR="002B028D" w:rsidRPr="00694475" w:rsidRDefault="002B028D" w:rsidP="002B028D">
            <w:pPr>
              <w:jc w:val="right"/>
              <w:rPr>
                <w:rFonts w:ascii="Georgia" w:hAnsi="Georgia" w:cs="Calibri"/>
                <w:color w:val="000000"/>
                <w:sz w:val="16"/>
                <w:szCs w:val="16"/>
              </w:rPr>
            </w:pPr>
          </w:p>
        </w:tc>
        <w:tc>
          <w:tcPr>
            <w:tcW w:w="591" w:type="pct"/>
            <w:tcBorders>
              <w:top w:val="nil"/>
              <w:left w:val="nil"/>
              <w:bottom w:val="single" w:sz="8" w:space="0" w:color="auto"/>
              <w:right w:val="nil"/>
            </w:tcBorders>
            <w:noWrap/>
            <w:vAlign w:val="center"/>
            <w:hideMark/>
          </w:tcPr>
          <w:p w14:paraId="10E4812E" w14:textId="490A0533"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195</w:t>
            </w:r>
          </w:p>
        </w:tc>
        <w:tc>
          <w:tcPr>
            <w:tcW w:w="80" w:type="pct"/>
            <w:gridSpan w:val="2"/>
            <w:tcBorders>
              <w:top w:val="nil"/>
              <w:left w:val="nil"/>
              <w:bottom w:val="nil"/>
              <w:right w:val="nil"/>
            </w:tcBorders>
            <w:noWrap/>
            <w:vAlign w:val="center"/>
            <w:hideMark/>
          </w:tcPr>
          <w:p w14:paraId="293C8958" w14:textId="77777777" w:rsidR="002B028D" w:rsidRPr="00694475" w:rsidRDefault="002B028D" w:rsidP="002B028D">
            <w:pPr>
              <w:jc w:val="right"/>
              <w:rPr>
                <w:rFonts w:ascii="Georgia" w:hAnsi="Georgia" w:cs="Calibri"/>
                <w:color w:val="000000"/>
                <w:sz w:val="16"/>
                <w:szCs w:val="16"/>
              </w:rPr>
            </w:pPr>
          </w:p>
        </w:tc>
        <w:tc>
          <w:tcPr>
            <w:tcW w:w="678" w:type="pct"/>
            <w:gridSpan w:val="2"/>
            <w:tcBorders>
              <w:top w:val="nil"/>
              <w:left w:val="nil"/>
              <w:bottom w:val="single" w:sz="8" w:space="0" w:color="auto"/>
              <w:right w:val="nil"/>
            </w:tcBorders>
            <w:noWrap/>
            <w:vAlign w:val="center"/>
            <w:hideMark/>
          </w:tcPr>
          <w:p w14:paraId="126DC153" w14:textId="3D6814DD"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195</w:t>
            </w:r>
          </w:p>
        </w:tc>
      </w:tr>
      <w:tr w:rsidR="0061577B" w:rsidRPr="00694475" w14:paraId="687387BE" w14:textId="77777777" w:rsidTr="0061577B">
        <w:trPr>
          <w:gridAfter w:val="1"/>
          <w:wAfter w:w="4" w:type="pct"/>
          <w:trHeight w:val="170"/>
        </w:trPr>
        <w:tc>
          <w:tcPr>
            <w:tcW w:w="1538" w:type="pct"/>
            <w:tcBorders>
              <w:top w:val="nil"/>
              <w:left w:val="nil"/>
              <w:bottom w:val="nil"/>
              <w:right w:val="nil"/>
            </w:tcBorders>
            <w:noWrap/>
            <w:vAlign w:val="center"/>
            <w:hideMark/>
          </w:tcPr>
          <w:p w14:paraId="2DA94C15" w14:textId="77777777" w:rsidR="002B028D" w:rsidRPr="00694475" w:rsidRDefault="002B028D" w:rsidP="002B028D">
            <w:pPr>
              <w:jc w:val="right"/>
              <w:rPr>
                <w:rFonts w:ascii="Georgia" w:hAnsi="Georgia" w:cs="Calibri"/>
                <w:color w:val="000000"/>
                <w:sz w:val="16"/>
                <w:szCs w:val="16"/>
              </w:rPr>
            </w:pPr>
          </w:p>
        </w:tc>
        <w:tc>
          <w:tcPr>
            <w:tcW w:w="537" w:type="pct"/>
            <w:tcBorders>
              <w:top w:val="nil"/>
              <w:left w:val="nil"/>
              <w:bottom w:val="nil"/>
              <w:right w:val="nil"/>
            </w:tcBorders>
            <w:noWrap/>
            <w:vAlign w:val="center"/>
            <w:hideMark/>
          </w:tcPr>
          <w:p w14:paraId="52D89925" w14:textId="77777777" w:rsidR="002B028D" w:rsidRPr="00694475" w:rsidRDefault="002B028D" w:rsidP="002B028D">
            <w:pPr>
              <w:rPr>
                <w:rFonts w:ascii="Georgia" w:hAnsi="Georgia"/>
                <w:sz w:val="16"/>
                <w:szCs w:val="16"/>
              </w:rPr>
            </w:pPr>
          </w:p>
        </w:tc>
        <w:tc>
          <w:tcPr>
            <w:tcW w:w="79" w:type="pct"/>
            <w:tcBorders>
              <w:top w:val="nil"/>
              <w:left w:val="nil"/>
              <w:bottom w:val="nil"/>
              <w:right w:val="nil"/>
            </w:tcBorders>
            <w:noWrap/>
            <w:vAlign w:val="center"/>
            <w:hideMark/>
          </w:tcPr>
          <w:p w14:paraId="5A780046" w14:textId="77777777" w:rsidR="002B028D" w:rsidRPr="00694475" w:rsidRDefault="002B028D" w:rsidP="002B028D">
            <w:pPr>
              <w:jc w:val="right"/>
              <w:rPr>
                <w:rFonts w:ascii="Georgia" w:hAnsi="Georgia"/>
                <w:sz w:val="16"/>
                <w:szCs w:val="16"/>
              </w:rPr>
            </w:pPr>
          </w:p>
        </w:tc>
        <w:tc>
          <w:tcPr>
            <w:tcW w:w="667" w:type="pct"/>
            <w:tcBorders>
              <w:top w:val="nil"/>
              <w:left w:val="nil"/>
              <w:bottom w:val="nil"/>
              <w:right w:val="nil"/>
            </w:tcBorders>
            <w:noWrap/>
            <w:vAlign w:val="center"/>
            <w:hideMark/>
          </w:tcPr>
          <w:p w14:paraId="48AF637B" w14:textId="77777777" w:rsidR="002B028D" w:rsidRPr="00694475" w:rsidRDefault="002B028D" w:rsidP="002B028D">
            <w:pPr>
              <w:jc w:val="right"/>
              <w:rPr>
                <w:rFonts w:ascii="Georgia" w:hAnsi="Georgia"/>
                <w:sz w:val="16"/>
                <w:szCs w:val="16"/>
              </w:rPr>
            </w:pPr>
          </w:p>
        </w:tc>
        <w:tc>
          <w:tcPr>
            <w:tcW w:w="80" w:type="pct"/>
            <w:tcBorders>
              <w:top w:val="nil"/>
              <w:left w:val="nil"/>
              <w:bottom w:val="nil"/>
              <w:right w:val="nil"/>
            </w:tcBorders>
            <w:noWrap/>
            <w:vAlign w:val="center"/>
            <w:hideMark/>
          </w:tcPr>
          <w:p w14:paraId="0B884EA9" w14:textId="77777777" w:rsidR="002B028D" w:rsidRPr="00694475" w:rsidRDefault="002B028D" w:rsidP="002B028D">
            <w:pPr>
              <w:jc w:val="right"/>
              <w:rPr>
                <w:rFonts w:ascii="Georgia" w:hAnsi="Georgia"/>
                <w:sz w:val="16"/>
                <w:szCs w:val="16"/>
              </w:rPr>
            </w:pPr>
          </w:p>
        </w:tc>
        <w:tc>
          <w:tcPr>
            <w:tcW w:w="667" w:type="pct"/>
            <w:tcBorders>
              <w:top w:val="nil"/>
              <w:left w:val="nil"/>
              <w:bottom w:val="nil"/>
              <w:right w:val="nil"/>
            </w:tcBorders>
            <w:noWrap/>
            <w:vAlign w:val="center"/>
            <w:hideMark/>
          </w:tcPr>
          <w:p w14:paraId="073E6F3B" w14:textId="77777777" w:rsidR="002B028D" w:rsidRPr="00694475" w:rsidRDefault="002B028D" w:rsidP="002B028D">
            <w:pPr>
              <w:jc w:val="right"/>
              <w:rPr>
                <w:rFonts w:ascii="Georgia" w:hAnsi="Georgia"/>
                <w:sz w:val="16"/>
                <w:szCs w:val="16"/>
              </w:rPr>
            </w:pPr>
          </w:p>
        </w:tc>
        <w:tc>
          <w:tcPr>
            <w:tcW w:w="80" w:type="pct"/>
            <w:tcBorders>
              <w:top w:val="nil"/>
              <w:left w:val="nil"/>
              <w:bottom w:val="nil"/>
              <w:right w:val="nil"/>
            </w:tcBorders>
            <w:noWrap/>
            <w:vAlign w:val="center"/>
            <w:hideMark/>
          </w:tcPr>
          <w:p w14:paraId="013DE901" w14:textId="77777777" w:rsidR="002B028D" w:rsidRPr="00694475" w:rsidRDefault="002B028D" w:rsidP="002B028D">
            <w:pPr>
              <w:jc w:val="right"/>
              <w:rPr>
                <w:rFonts w:ascii="Georgia" w:hAnsi="Georgia"/>
                <w:sz w:val="16"/>
                <w:szCs w:val="16"/>
              </w:rPr>
            </w:pPr>
          </w:p>
        </w:tc>
        <w:tc>
          <w:tcPr>
            <w:tcW w:w="591" w:type="pct"/>
            <w:tcBorders>
              <w:top w:val="nil"/>
              <w:left w:val="nil"/>
              <w:bottom w:val="nil"/>
              <w:right w:val="nil"/>
            </w:tcBorders>
            <w:noWrap/>
            <w:vAlign w:val="center"/>
            <w:hideMark/>
          </w:tcPr>
          <w:p w14:paraId="3F20722D" w14:textId="77777777" w:rsidR="002B028D" w:rsidRPr="00694475" w:rsidRDefault="002B028D" w:rsidP="002B028D">
            <w:pPr>
              <w:rPr>
                <w:rFonts w:ascii="Georgia" w:hAnsi="Georgia"/>
                <w:sz w:val="16"/>
                <w:szCs w:val="16"/>
              </w:rPr>
            </w:pPr>
          </w:p>
        </w:tc>
        <w:tc>
          <w:tcPr>
            <w:tcW w:w="80" w:type="pct"/>
            <w:gridSpan w:val="2"/>
            <w:tcBorders>
              <w:top w:val="nil"/>
              <w:left w:val="nil"/>
              <w:bottom w:val="nil"/>
              <w:right w:val="nil"/>
            </w:tcBorders>
            <w:noWrap/>
            <w:vAlign w:val="center"/>
            <w:hideMark/>
          </w:tcPr>
          <w:p w14:paraId="5AC905A2" w14:textId="77777777" w:rsidR="002B028D" w:rsidRPr="00694475" w:rsidRDefault="002B028D" w:rsidP="002B028D">
            <w:pPr>
              <w:jc w:val="right"/>
              <w:rPr>
                <w:rFonts w:ascii="Georgia" w:hAnsi="Georgia"/>
                <w:sz w:val="16"/>
                <w:szCs w:val="16"/>
              </w:rPr>
            </w:pPr>
          </w:p>
        </w:tc>
        <w:tc>
          <w:tcPr>
            <w:tcW w:w="678" w:type="pct"/>
            <w:gridSpan w:val="2"/>
            <w:tcBorders>
              <w:top w:val="nil"/>
              <w:left w:val="nil"/>
              <w:bottom w:val="nil"/>
              <w:right w:val="nil"/>
            </w:tcBorders>
            <w:noWrap/>
            <w:vAlign w:val="center"/>
            <w:hideMark/>
          </w:tcPr>
          <w:p w14:paraId="6CEA029F" w14:textId="77777777" w:rsidR="002B028D" w:rsidRPr="00694475" w:rsidRDefault="002B028D" w:rsidP="002B028D">
            <w:pPr>
              <w:jc w:val="right"/>
              <w:rPr>
                <w:rFonts w:ascii="Georgia" w:hAnsi="Georgia"/>
                <w:sz w:val="16"/>
                <w:szCs w:val="16"/>
              </w:rPr>
            </w:pPr>
          </w:p>
        </w:tc>
      </w:tr>
      <w:tr w:rsidR="0061577B" w:rsidRPr="00694475" w14:paraId="7A0C6FEB" w14:textId="77777777" w:rsidTr="0061577B">
        <w:trPr>
          <w:gridAfter w:val="1"/>
          <w:wAfter w:w="4" w:type="pct"/>
          <w:trHeight w:val="170"/>
        </w:trPr>
        <w:tc>
          <w:tcPr>
            <w:tcW w:w="1538" w:type="pct"/>
            <w:tcBorders>
              <w:top w:val="nil"/>
              <w:left w:val="nil"/>
              <w:bottom w:val="nil"/>
              <w:right w:val="nil"/>
            </w:tcBorders>
            <w:noWrap/>
            <w:vAlign w:val="center"/>
            <w:hideMark/>
          </w:tcPr>
          <w:p w14:paraId="332B7923" w14:textId="77777777" w:rsidR="002B028D" w:rsidRPr="00694475" w:rsidRDefault="002B028D" w:rsidP="002B028D">
            <w:pPr>
              <w:jc w:val="right"/>
              <w:rPr>
                <w:rFonts w:ascii="Georgia" w:hAnsi="Georgia"/>
                <w:sz w:val="16"/>
                <w:szCs w:val="16"/>
              </w:rPr>
            </w:pPr>
          </w:p>
        </w:tc>
        <w:tc>
          <w:tcPr>
            <w:tcW w:w="537" w:type="pct"/>
            <w:tcBorders>
              <w:top w:val="nil"/>
              <w:left w:val="nil"/>
              <w:bottom w:val="double" w:sz="6" w:space="0" w:color="auto"/>
              <w:right w:val="nil"/>
            </w:tcBorders>
            <w:noWrap/>
            <w:vAlign w:val="center"/>
            <w:hideMark/>
          </w:tcPr>
          <w:p w14:paraId="25D309E2" w14:textId="12A46D9F"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58.078</w:t>
            </w:r>
          </w:p>
        </w:tc>
        <w:tc>
          <w:tcPr>
            <w:tcW w:w="79" w:type="pct"/>
            <w:tcBorders>
              <w:top w:val="nil"/>
              <w:left w:val="nil"/>
              <w:bottom w:val="nil"/>
              <w:right w:val="nil"/>
            </w:tcBorders>
            <w:noWrap/>
            <w:vAlign w:val="center"/>
            <w:hideMark/>
          </w:tcPr>
          <w:p w14:paraId="2C2EF899"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2103C2BA" w14:textId="0539CC7E"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(2.379)</w:t>
            </w:r>
          </w:p>
        </w:tc>
        <w:tc>
          <w:tcPr>
            <w:tcW w:w="80" w:type="pct"/>
            <w:tcBorders>
              <w:top w:val="nil"/>
              <w:left w:val="nil"/>
              <w:bottom w:val="nil"/>
              <w:right w:val="nil"/>
            </w:tcBorders>
            <w:noWrap/>
            <w:vAlign w:val="center"/>
            <w:hideMark/>
          </w:tcPr>
          <w:p w14:paraId="28521571" w14:textId="77777777" w:rsidR="002B028D" w:rsidRPr="00694475" w:rsidRDefault="002B028D" w:rsidP="002B028D">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700D488B" w14:textId="1E8B8FBA"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(51.355)</w:t>
            </w:r>
          </w:p>
        </w:tc>
        <w:tc>
          <w:tcPr>
            <w:tcW w:w="80" w:type="pct"/>
            <w:tcBorders>
              <w:top w:val="nil"/>
              <w:left w:val="nil"/>
              <w:bottom w:val="nil"/>
              <w:right w:val="nil"/>
            </w:tcBorders>
            <w:noWrap/>
            <w:vAlign w:val="center"/>
            <w:hideMark/>
          </w:tcPr>
          <w:p w14:paraId="48A4FB0D" w14:textId="77777777" w:rsidR="002B028D" w:rsidRPr="00694475" w:rsidRDefault="002B028D" w:rsidP="002B028D">
            <w:pPr>
              <w:jc w:val="right"/>
              <w:rPr>
                <w:rFonts w:ascii="Georgia" w:hAnsi="Georgia" w:cs="Calibri"/>
                <w:color w:val="000000"/>
                <w:sz w:val="16"/>
                <w:szCs w:val="16"/>
              </w:rPr>
            </w:pPr>
          </w:p>
        </w:tc>
        <w:tc>
          <w:tcPr>
            <w:tcW w:w="591" w:type="pct"/>
            <w:tcBorders>
              <w:top w:val="nil"/>
              <w:left w:val="nil"/>
              <w:bottom w:val="double" w:sz="6" w:space="0" w:color="auto"/>
              <w:right w:val="nil"/>
            </w:tcBorders>
            <w:noWrap/>
            <w:vAlign w:val="center"/>
            <w:hideMark/>
          </w:tcPr>
          <w:p w14:paraId="7C3FF39E" w14:textId="204B013B"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4.344</w:t>
            </w:r>
          </w:p>
        </w:tc>
        <w:tc>
          <w:tcPr>
            <w:tcW w:w="80" w:type="pct"/>
            <w:gridSpan w:val="2"/>
            <w:tcBorders>
              <w:top w:val="nil"/>
              <w:left w:val="nil"/>
              <w:bottom w:val="nil"/>
              <w:right w:val="nil"/>
            </w:tcBorders>
            <w:noWrap/>
            <w:vAlign w:val="center"/>
            <w:hideMark/>
          </w:tcPr>
          <w:p w14:paraId="3C71E2B2" w14:textId="77777777" w:rsidR="002B028D" w:rsidRPr="00694475" w:rsidRDefault="002B028D" w:rsidP="002B028D">
            <w:pPr>
              <w:jc w:val="right"/>
              <w:rPr>
                <w:rFonts w:ascii="Georgia" w:hAnsi="Georgia" w:cs="Calibri"/>
                <w:color w:val="000000"/>
                <w:sz w:val="16"/>
                <w:szCs w:val="16"/>
              </w:rPr>
            </w:pPr>
          </w:p>
        </w:tc>
        <w:tc>
          <w:tcPr>
            <w:tcW w:w="678" w:type="pct"/>
            <w:gridSpan w:val="2"/>
            <w:tcBorders>
              <w:top w:val="nil"/>
              <w:left w:val="nil"/>
              <w:bottom w:val="double" w:sz="6" w:space="0" w:color="auto"/>
              <w:right w:val="nil"/>
            </w:tcBorders>
            <w:noWrap/>
            <w:vAlign w:val="center"/>
            <w:hideMark/>
          </w:tcPr>
          <w:p w14:paraId="78128886" w14:textId="2E8C7483"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4.439</w:t>
            </w:r>
          </w:p>
        </w:tc>
      </w:tr>
    </w:tbl>
    <w:p w14:paraId="35F46044" w14:textId="56EA2BF5" w:rsidR="00C35E66" w:rsidRPr="00694475" w:rsidRDefault="00C35E66">
      <w:pPr>
        <w:rPr>
          <w:rFonts w:ascii="Georgia-Italic" w:hAnsi="Georgia-Italic"/>
        </w:rPr>
      </w:pPr>
    </w:p>
    <w:tbl>
      <w:tblPr>
        <w:tblW w:w="4988" w:type="pct"/>
        <w:tblCellMar>
          <w:left w:w="70" w:type="dxa"/>
          <w:right w:w="70" w:type="dxa"/>
        </w:tblCellMar>
        <w:tblLook w:val="04A0" w:firstRow="1" w:lastRow="0" w:firstColumn="1" w:lastColumn="0" w:noHBand="0" w:noVBand="1"/>
      </w:tblPr>
      <w:tblGrid>
        <w:gridCol w:w="2832"/>
        <w:gridCol w:w="993"/>
        <w:gridCol w:w="181"/>
        <w:gridCol w:w="1215"/>
        <w:gridCol w:w="181"/>
        <w:gridCol w:w="1205"/>
        <w:gridCol w:w="181"/>
        <w:gridCol w:w="1071"/>
        <w:gridCol w:w="11"/>
        <w:gridCol w:w="136"/>
        <w:gridCol w:w="11"/>
        <w:gridCol w:w="1198"/>
      </w:tblGrid>
      <w:tr w:rsidR="002B028D" w:rsidRPr="00694475" w14:paraId="58B882B0" w14:textId="77777777" w:rsidTr="00B56A02">
        <w:trPr>
          <w:trHeight w:val="170"/>
        </w:trPr>
        <w:tc>
          <w:tcPr>
            <w:tcW w:w="1537" w:type="pct"/>
            <w:tcBorders>
              <w:top w:val="nil"/>
              <w:left w:val="nil"/>
              <w:bottom w:val="nil"/>
              <w:right w:val="nil"/>
            </w:tcBorders>
            <w:noWrap/>
            <w:vAlign w:val="bottom"/>
            <w:hideMark/>
          </w:tcPr>
          <w:p w14:paraId="03EB8C5D" w14:textId="77777777" w:rsidR="002B028D" w:rsidRPr="00694475" w:rsidRDefault="002B028D" w:rsidP="002B028D">
            <w:pPr>
              <w:rPr>
                <w:rFonts w:ascii="Georgia" w:hAnsi="Georgia"/>
                <w:sz w:val="16"/>
                <w:szCs w:val="16"/>
              </w:rPr>
            </w:pPr>
          </w:p>
        </w:tc>
        <w:tc>
          <w:tcPr>
            <w:tcW w:w="3463" w:type="pct"/>
            <w:gridSpan w:val="11"/>
            <w:tcBorders>
              <w:top w:val="nil"/>
              <w:left w:val="nil"/>
              <w:bottom w:val="single" w:sz="8" w:space="0" w:color="auto"/>
              <w:right w:val="nil"/>
            </w:tcBorders>
            <w:noWrap/>
            <w:vAlign w:val="bottom"/>
            <w:hideMark/>
          </w:tcPr>
          <w:p w14:paraId="7E748FAB"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61577B" w:rsidRPr="00694475" w14:paraId="6BAE8631" w14:textId="77777777" w:rsidTr="0061577B">
        <w:trPr>
          <w:trHeight w:val="170"/>
        </w:trPr>
        <w:tc>
          <w:tcPr>
            <w:tcW w:w="1537" w:type="pct"/>
            <w:tcBorders>
              <w:top w:val="nil"/>
              <w:left w:val="nil"/>
              <w:bottom w:val="nil"/>
              <w:right w:val="nil"/>
            </w:tcBorders>
            <w:noWrap/>
            <w:vAlign w:val="bottom"/>
            <w:hideMark/>
          </w:tcPr>
          <w:p w14:paraId="397A859C" w14:textId="77777777" w:rsidR="002B028D" w:rsidRPr="00694475" w:rsidRDefault="002B028D" w:rsidP="002B028D">
            <w:pPr>
              <w:jc w:val="right"/>
              <w:rPr>
                <w:rFonts w:ascii="Georgia" w:hAnsi="Georgia" w:cs="Calibri"/>
                <w:b/>
                <w:bCs/>
                <w:color w:val="000000"/>
                <w:sz w:val="16"/>
                <w:szCs w:val="16"/>
              </w:rPr>
            </w:pPr>
          </w:p>
        </w:tc>
        <w:tc>
          <w:tcPr>
            <w:tcW w:w="539" w:type="pct"/>
            <w:tcBorders>
              <w:top w:val="nil"/>
              <w:left w:val="nil"/>
              <w:bottom w:val="nil"/>
              <w:right w:val="nil"/>
            </w:tcBorders>
            <w:noWrap/>
            <w:vAlign w:val="bottom"/>
            <w:hideMark/>
          </w:tcPr>
          <w:p w14:paraId="2C648C30"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8" w:type="pct"/>
            <w:tcBorders>
              <w:top w:val="nil"/>
              <w:left w:val="nil"/>
              <w:bottom w:val="nil"/>
              <w:right w:val="nil"/>
            </w:tcBorders>
            <w:noWrap/>
            <w:vAlign w:val="bottom"/>
            <w:hideMark/>
          </w:tcPr>
          <w:p w14:paraId="2862D119"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659" w:type="pct"/>
            <w:tcBorders>
              <w:top w:val="nil"/>
              <w:left w:val="nil"/>
              <w:bottom w:val="nil"/>
              <w:right w:val="nil"/>
            </w:tcBorders>
            <w:noWrap/>
            <w:vAlign w:val="bottom"/>
            <w:hideMark/>
          </w:tcPr>
          <w:p w14:paraId="71FC86BE"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8" w:type="pct"/>
            <w:tcBorders>
              <w:top w:val="nil"/>
              <w:left w:val="nil"/>
              <w:bottom w:val="nil"/>
              <w:right w:val="nil"/>
            </w:tcBorders>
            <w:noWrap/>
            <w:vAlign w:val="bottom"/>
            <w:hideMark/>
          </w:tcPr>
          <w:p w14:paraId="7FCA1EFB"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654" w:type="pct"/>
            <w:tcBorders>
              <w:top w:val="nil"/>
              <w:left w:val="nil"/>
              <w:bottom w:val="nil"/>
              <w:right w:val="nil"/>
            </w:tcBorders>
            <w:noWrap/>
            <w:vAlign w:val="bottom"/>
            <w:hideMark/>
          </w:tcPr>
          <w:p w14:paraId="08137C0C"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98" w:type="pct"/>
            <w:tcBorders>
              <w:top w:val="nil"/>
              <w:left w:val="nil"/>
              <w:bottom w:val="nil"/>
              <w:right w:val="nil"/>
            </w:tcBorders>
            <w:noWrap/>
            <w:vAlign w:val="bottom"/>
            <w:hideMark/>
          </w:tcPr>
          <w:p w14:paraId="6E8A8B62"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581" w:type="pct"/>
            <w:tcBorders>
              <w:top w:val="nil"/>
              <w:left w:val="nil"/>
              <w:bottom w:val="nil"/>
              <w:right w:val="nil"/>
            </w:tcBorders>
            <w:noWrap/>
            <w:vAlign w:val="bottom"/>
            <w:hideMark/>
          </w:tcPr>
          <w:p w14:paraId="54122330"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80" w:type="pct"/>
            <w:gridSpan w:val="2"/>
            <w:tcBorders>
              <w:top w:val="nil"/>
              <w:left w:val="nil"/>
              <w:bottom w:val="nil"/>
              <w:right w:val="nil"/>
            </w:tcBorders>
            <w:noWrap/>
            <w:vAlign w:val="bottom"/>
            <w:hideMark/>
          </w:tcPr>
          <w:p w14:paraId="56DCDA8D" w14:textId="77777777" w:rsidR="002B028D" w:rsidRPr="00694475" w:rsidRDefault="002B028D" w:rsidP="002B028D">
            <w:pPr>
              <w:jc w:val="right"/>
              <w:rPr>
                <w:rFonts w:ascii="Georgia" w:hAnsi="Georgia" w:cs="Calibri"/>
                <w:b/>
                <w:bCs/>
                <w:color w:val="000000"/>
                <w:sz w:val="16"/>
                <w:szCs w:val="16"/>
              </w:rPr>
            </w:pPr>
          </w:p>
        </w:tc>
        <w:tc>
          <w:tcPr>
            <w:tcW w:w="656" w:type="pct"/>
            <w:gridSpan w:val="2"/>
            <w:tcBorders>
              <w:top w:val="nil"/>
              <w:left w:val="nil"/>
              <w:bottom w:val="nil"/>
              <w:right w:val="nil"/>
            </w:tcBorders>
            <w:noWrap/>
            <w:vAlign w:val="bottom"/>
            <w:hideMark/>
          </w:tcPr>
          <w:p w14:paraId="71B9458F" w14:textId="77777777" w:rsidR="002B028D" w:rsidRPr="00694475" w:rsidRDefault="002B028D" w:rsidP="002B028D">
            <w:pPr>
              <w:jc w:val="right"/>
              <w:rPr>
                <w:rFonts w:ascii="Georgia" w:hAnsi="Georgia"/>
                <w:sz w:val="16"/>
                <w:szCs w:val="16"/>
              </w:rPr>
            </w:pPr>
          </w:p>
        </w:tc>
      </w:tr>
      <w:tr w:rsidR="002B028D" w:rsidRPr="00694475" w14:paraId="264408E4" w14:textId="77777777" w:rsidTr="00B56A02">
        <w:trPr>
          <w:trHeight w:val="170"/>
        </w:trPr>
        <w:tc>
          <w:tcPr>
            <w:tcW w:w="1537" w:type="pct"/>
            <w:tcBorders>
              <w:top w:val="nil"/>
              <w:left w:val="nil"/>
              <w:bottom w:val="nil"/>
              <w:right w:val="nil"/>
            </w:tcBorders>
            <w:noWrap/>
            <w:vAlign w:val="center"/>
            <w:hideMark/>
          </w:tcPr>
          <w:p w14:paraId="215F00C3" w14:textId="77777777" w:rsidR="002B028D" w:rsidRPr="00694475" w:rsidRDefault="002B028D" w:rsidP="002B028D">
            <w:pPr>
              <w:jc w:val="right"/>
              <w:rPr>
                <w:rFonts w:ascii="Georgia" w:hAnsi="Georgia"/>
                <w:sz w:val="16"/>
                <w:szCs w:val="16"/>
              </w:rPr>
            </w:pPr>
          </w:p>
        </w:tc>
        <w:tc>
          <w:tcPr>
            <w:tcW w:w="2733" w:type="pct"/>
            <w:gridSpan w:val="8"/>
            <w:tcBorders>
              <w:top w:val="nil"/>
              <w:left w:val="nil"/>
              <w:bottom w:val="single" w:sz="8" w:space="0" w:color="auto"/>
              <w:right w:val="nil"/>
            </w:tcBorders>
            <w:noWrap/>
            <w:vAlign w:val="center"/>
            <w:hideMark/>
          </w:tcPr>
          <w:p w14:paraId="54ACEF29"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0" w:type="pct"/>
            <w:gridSpan w:val="2"/>
            <w:tcBorders>
              <w:top w:val="nil"/>
              <w:left w:val="nil"/>
              <w:bottom w:val="nil"/>
              <w:right w:val="nil"/>
            </w:tcBorders>
            <w:noWrap/>
            <w:vAlign w:val="center"/>
            <w:hideMark/>
          </w:tcPr>
          <w:p w14:paraId="095FEC30" w14:textId="77777777" w:rsidR="002B028D" w:rsidRPr="00694475" w:rsidRDefault="002B028D" w:rsidP="002B028D">
            <w:pPr>
              <w:jc w:val="right"/>
              <w:rPr>
                <w:rFonts w:ascii="Georgia" w:hAnsi="Georgia" w:cs="Calibri"/>
                <w:b/>
                <w:bCs/>
                <w:color w:val="000000"/>
                <w:sz w:val="16"/>
                <w:szCs w:val="16"/>
              </w:rPr>
            </w:pPr>
          </w:p>
        </w:tc>
        <w:tc>
          <w:tcPr>
            <w:tcW w:w="650" w:type="pct"/>
            <w:tcBorders>
              <w:top w:val="nil"/>
              <w:left w:val="nil"/>
              <w:bottom w:val="single" w:sz="8" w:space="0" w:color="auto"/>
              <w:right w:val="nil"/>
            </w:tcBorders>
            <w:noWrap/>
            <w:vAlign w:val="center"/>
            <w:hideMark/>
          </w:tcPr>
          <w:p w14:paraId="3FF49D51"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61577B" w:rsidRPr="00694475" w14:paraId="415BA831" w14:textId="77777777" w:rsidTr="0061577B">
        <w:trPr>
          <w:trHeight w:val="170"/>
        </w:trPr>
        <w:tc>
          <w:tcPr>
            <w:tcW w:w="1537" w:type="pct"/>
            <w:tcBorders>
              <w:top w:val="nil"/>
              <w:left w:val="nil"/>
              <w:bottom w:val="nil"/>
              <w:right w:val="nil"/>
            </w:tcBorders>
            <w:noWrap/>
            <w:vAlign w:val="center"/>
            <w:hideMark/>
          </w:tcPr>
          <w:p w14:paraId="1B15CBDA" w14:textId="77777777" w:rsidR="002B028D" w:rsidRPr="00694475" w:rsidRDefault="002B028D" w:rsidP="002B028D">
            <w:pPr>
              <w:jc w:val="right"/>
              <w:rPr>
                <w:rFonts w:ascii="Georgia" w:hAnsi="Georgia" w:cs="Calibri"/>
                <w:b/>
                <w:bCs/>
                <w:color w:val="000000"/>
                <w:sz w:val="16"/>
                <w:szCs w:val="16"/>
              </w:rPr>
            </w:pPr>
          </w:p>
        </w:tc>
        <w:tc>
          <w:tcPr>
            <w:tcW w:w="539" w:type="pct"/>
            <w:tcBorders>
              <w:top w:val="nil"/>
              <w:left w:val="nil"/>
              <w:bottom w:val="single" w:sz="8" w:space="0" w:color="auto"/>
              <w:right w:val="nil"/>
            </w:tcBorders>
            <w:noWrap/>
            <w:vAlign w:val="bottom"/>
            <w:hideMark/>
          </w:tcPr>
          <w:p w14:paraId="2E3A2670"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Custo</w:t>
            </w:r>
          </w:p>
        </w:tc>
        <w:tc>
          <w:tcPr>
            <w:tcW w:w="98" w:type="pct"/>
            <w:tcBorders>
              <w:top w:val="nil"/>
              <w:left w:val="nil"/>
              <w:bottom w:val="nil"/>
              <w:right w:val="nil"/>
            </w:tcBorders>
            <w:noWrap/>
            <w:vAlign w:val="center"/>
            <w:hideMark/>
          </w:tcPr>
          <w:p w14:paraId="07E17207"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659" w:type="pct"/>
            <w:tcBorders>
              <w:top w:val="nil"/>
              <w:left w:val="nil"/>
              <w:bottom w:val="single" w:sz="8" w:space="0" w:color="auto"/>
              <w:right w:val="nil"/>
            </w:tcBorders>
            <w:vAlign w:val="bottom"/>
            <w:hideMark/>
          </w:tcPr>
          <w:p w14:paraId="6EE03A20"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Amortização acumulada</w:t>
            </w:r>
          </w:p>
        </w:tc>
        <w:tc>
          <w:tcPr>
            <w:tcW w:w="98" w:type="pct"/>
            <w:tcBorders>
              <w:top w:val="nil"/>
              <w:left w:val="nil"/>
              <w:bottom w:val="nil"/>
              <w:right w:val="nil"/>
            </w:tcBorders>
            <w:noWrap/>
            <w:vAlign w:val="center"/>
            <w:hideMark/>
          </w:tcPr>
          <w:p w14:paraId="2B22D7AF"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654" w:type="pct"/>
            <w:tcBorders>
              <w:top w:val="nil"/>
              <w:left w:val="nil"/>
              <w:bottom w:val="single" w:sz="8" w:space="0" w:color="auto"/>
              <w:right w:val="nil"/>
            </w:tcBorders>
            <w:noWrap/>
            <w:vAlign w:val="bottom"/>
            <w:hideMark/>
          </w:tcPr>
          <w:p w14:paraId="72B92A5D" w14:textId="77777777" w:rsidR="002B028D" w:rsidRPr="00694475" w:rsidRDefault="002B028D" w:rsidP="002B028D">
            <w:pPr>
              <w:jc w:val="right"/>
              <w:rPr>
                <w:rFonts w:ascii="Georgia" w:hAnsi="Georgia" w:cs="Calibri"/>
                <w:b/>
                <w:bCs/>
                <w:i/>
                <w:iCs/>
                <w:color w:val="000000"/>
                <w:sz w:val="16"/>
                <w:szCs w:val="16"/>
              </w:rPr>
            </w:pPr>
            <w:r w:rsidRPr="00694475">
              <w:rPr>
                <w:rFonts w:ascii="Georgia" w:hAnsi="Georgia" w:cs="Calibri"/>
                <w:b/>
                <w:bCs/>
                <w:i/>
                <w:iCs/>
                <w:color w:val="000000"/>
                <w:sz w:val="16"/>
                <w:szCs w:val="16"/>
              </w:rPr>
              <w:t>Impairment</w:t>
            </w:r>
          </w:p>
        </w:tc>
        <w:tc>
          <w:tcPr>
            <w:tcW w:w="98" w:type="pct"/>
            <w:tcBorders>
              <w:top w:val="nil"/>
              <w:left w:val="nil"/>
              <w:bottom w:val="nil"/>
              <w:right w:val="nil"/>
            </w:tcBorders>
            <w:noWrap/>
            <w:vAlign w:val="center"/>
            <w:hideMark/>
          </w:tcPr>
          <w:p w14:paraId="449B312A"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w:t>
            </w:r>
          </w:p>
        </w:tc>
        <w:tc>
          <w:tcPr>
            <w:tcW w:w="581" w:type="pct"/>
            <w:tcBorders>
              <w:top w:val="nil"/>
              <w:left w:val="nil"/>
              <w:bottom w:val="single" w:sz="8" w:space="0" w:color="auto"/>
              <w:right w:val="nil"/>
            </w:tcBorders>
            <w:vAlign w:val="bottom"/>
            <w:hideMark/>
          </w:tcPr>
          <w:p w14:paraId="23F181BA" w14:textId="77777777" w:rsidR="0061577B" w:rsidRPr="00694475" w:rsidRDefault="0061577B" w:rsidP="002B028D">
            <w:pPr>
              <w:jc w:val="right"/>
              <w:rPr>
                <w:rFonts w:ascii="Georgia" w:hAnsi="Georgia" w:cs="Calibri"/>
                <w:b/>
                <w:bCs/>
                <w:color w:val="000000"/>
                <w:sz w:val="16"/>
                <w:szCs w:val="16"/>
              </w:rPr>
            </w:pPr>
          </w:p>
          <w:p w14:paraId="10B9EA02" w14:textId="4462F8D9"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c>
          <w:tcPr>
            <w:tcW w:w="80" w:type="pct"/>
            <w:gridSpan w:val="2"/>
            <w:tcBorders>
              <w:top w:val="nil"/>
              <w:left w:val="nil"/>
              <w:bottom w:val="nil"/>
              <w:right w:val="nil"/>
            </w:tcBorders>
            <w:noWrap/>
            <w:vAlign w:val="center"/>
            <w:hideMark/>
          </w:tcPr>
          <w:p w14:paraId="475308B9" w14:textId="77777777" w:rsidR="002B028D" w:rsidRPr="00694475" w:rsidRDefault="002B028D" w:rsidP="002B028D">
            <w:pPr>
              <w:jc w:val="right"/>
              <w:rPr>
                <w:rFonts w:ascii="Georgia" w:hAnsi="Georgia" w:cs="Calibri"/>
                <w:b/>
                <w:bCs/>
                <w:color w:val="000000"/>
                <w:sz w:val="16"/>
                <w:szCs w:val="16"/>
              </w:rPr>
            </w:pPr>
          </w:p>
        </w:tc>
        <w:tc>
          <w:tcPr>
            <w:tcW w:w="656" w:type="pct"/>
            <w:gridSpan w:val="2"/>
            <w:tcBorders>
              <w:top w:val="nil"/>
              <w:left w:val="nil"/>
              <w:bottom w:val="single" w:sz="8" w:space="0" w:color="auto"/>
              <w:right w:val="nil"/>
            </w:tcBorders>
            <w:vAlign w:val="bottom"/>
            <w:hideMark/>
          </w:tcPr>
          <w:p w14:paraId="57826B4F" w14:textId="77777777" w:rsidR="002B028D" w:rsidRPr="00694475" w:rsidRDefault="002B028D" w:rsidP="002B028D">
            <w:pPr>
              <w:jc w:val="right"/>
              <w:rPr>
                <w:rFonts w:ascii="Georgia" w:hAnsi="Georgia" w:cs="Calibri"/>
                <w:b/>
                <w:bCs/>
                <w:color w:val="000000"/>
                <w:sz w:val="16"/>
                <w:szCs w:val="16"/>
              </w:rPr>
            </w:pPr>
            <w:r w:rsidRPr="00694475">
              <w:rPr>
                <w:rFonts w:ascii="Georgia" w:hAnsi="Georgia" w:cs="Calibri"/>
                <w:b/>
                <w:bCs/>
                <w:color w:val="000000"/>
                <w:sz w:val="16"/>
                <w:szCs w:val="16"/>
              </w:rPr>
              <w:t xml:space="preserve">Saldo </w:t>
            </w:r>
            <w:r w:rsidRPr="00694475">
              <w:rPr>
                <w:rFonts w:ascii="Georgia" w:hAnsi="Georgia" w:cs="Calibri"/>
                <w:b/>
                <w:bCs/>
                <w:color w:val="000000"/>
                <w:sz w:val="16"/>
                <w:szCs w:val="16"/>
              </w:rPr>
              <w:br/>
              <w:t>líquido</w:t>
            </w:r>
          </w:p>
        </w:tc>
      </w:tr>
      <w:tr w:rsidR="0061577B" w:rsidRPr="00694475" w14:paraId="2039002F" w14:textId="77777777" w:rsidTr="0061577B">
        <w:trPr>
          <w:trHeight w:val="170"/>
        </w:trPr>
        <w:tc>
          <w:tcPr>
            <w:tcW w:w="1537" w:type="pct"/>
            <w:tcBorders>
              <w:top w:val="nil"/>
              <w:left w:val="nil"/>
              <w:bottom w:val="nil"/>
              <w:right w:val="nil"/>
            </w:tcBorders>
            <w:noWrap/>
            <w:vAlign w:val="center"/>
            <w:hideMark/>
          </w:tcPr>
          <w:p w14:paraId="74502841" w14:textId="77777777" w:rsidR="002B028D" w:rsidRPr="00694475" w:rsidRDefault="002B028D" w:rsidP="002B028D">
            <w:pPr>
              <w:jc w:val="right"/>
              <w:rPr>
                <w:rFonts w:ascii="Georgia" w:hAnsi="Georgia" w:cs="Calibri"/>
                <w:b/>
                <w:bCs/>
                <w:color w:val="000000"/>
                <w:sz w:val="16"/>
                <w:szCs w:val="16"/>
              </w:rPr>
            </w:pPr>
          </w:p>
        </w:tc>
        <w:tc>
          <w:tcPr>
            <w:tcW w:w="539" w:type="pct"/>
            <w:tcBorders>
              <w:top w:val="nil"/>
              <w:left w:val="nil"/>
              <w:bottom w:val="nil"/>
              <w:right w:val="nil"/>
            </w:tcBorders>
            <w:noWrap/>
            <w:vAlign w:val="center"/>
            <w:hideMark/>
          </w:tcPr>
          <w:p w14:paraId="42253841" w14:textId="77777777" w:rsidR="002B028D" w:rsidRPr="00694475" w:rsidRDefault="002B028D" w:rsidP="002B028D">
            <w:pPr>
              <w:rPr>
                <w:rFonts w:ascii="Georgia" w:hAnsi="Georgia"/>
                <w:sz w:val="16"/>
                <w:szCs w:val="16"/>
              </w:rPr>
            </w:pPr>
          </w:p>
        </w:tc>
        <w:tc>
          <w:tcPr>
            <w:tcW w:w="98" w:type="pct"/>
            <w:tcBorders>
              <w:top w:val="nil"/>
              <w:left w:val="nil"/>
              <w:bottom w:val="nil"/>
              <w:right w:val="nil"/>
            </w:tcBorders>
            <w:noWrap/>
            <w:vAlign w:val="center"/>
            <w:hideMark/>
          </w:tcPr>
          <w:p w14:paraId="28EBEC28" w14:textId="77777777" w:rsidR="002B028D" w:rsidRPr="00694475" w:rsidRDefault="002B028D" w:rsidP="002B028D">
            <w:pPr>
              <w:jc w:val="right"/>
              <w:rPr>
                <w:rFonts w:ascii="Georgia" w:hAnsi="Georgia"/>
                <w:sz w:val="16"/>
                <w:szCs w:val="16"/>
              </w:rPr>
            </w:pPr>
          </w:p>
        </w:tc>
        <w:tc>
          <w:tcPr>
            <w:tcW w:w="659" w:type="pct"/>
            <w:tcBorders>
              <w:top w:val="nil"/>
              <w:left w:val="nil"/>
              <w:bottom w:val="nil"/>
              <w:right w:val="nil"/>
            </w:tcBorders>
            <w:vAlign w:val="center"/>
            <w:hideMark/>
          </w:tcPr>
          <w:p w14:paraId="7DCF8C80" w14:textId="77777777" w:rsidR="002B028D" w:rsidRPr="00694475" w:rsidRDefault="002B028D" w:rsidP="002B028D">
            <w:pPr>
              <w:jc w:val="right"/>
              <w:rPr>
                <w:rFonts w:ascii="Georgia" w:hAnsi="Georgia"/>
                <w:sz w:val="16"/>
                <w:szCs w:val="16"/>
              </w:rPr>
            </w:pPr>
          </w:p>
        </w:tc>
        <w:tc>
          <w:tcPr>
            <w:tcW w:w="98" w:type="pct"/>
            <w:tcBorders>
              <w:top w:val="nil"/>
              <w:left w:val="nil"/>
              <w:bottom w:val="nil"/>
              <w:right w:val="nil"/>
            </w:tcBorders>
            <w:noWrap/>
            <w:vAlign w:val="center"/>
            <w:hideMark/>
          </w:tcPr>
          <w:p w14:paraId="1E4DFFC4" w14:textId="77777777" w:rsidR="002B028D" w:rsidRPr="00694475" w:rsidRDefault="002B028D" w:rsidP="002B028D">
            <w:pPr>
              <w:jc w:val="right"/>
              <w:rPr>
                <w:rFonts w:ascii="Georgia" w:hAnsi="Georgia"/>
                <w:sz w:val="16"/>
                <w:szCs w:val="16"/>
              </w:rPr>
            </w:pPr>
          </w:p>
        </w:tc>
        <w:tc>
          <w:tcPr>
            <w:tcW w:w="654" w:type="pct"/>
            <w:tcBorders>
              <w:top w:val="nil"/>
              <w:left w:val="nil"/>
              <w:bottom w:val="nil"/>
              <w:right w:val="nil"/>
            </w:tcBorders>
            <w:noWrap/>
            <w:vAlign w:val="center"/>
            <w:hideMark/>
          </w:tcPr>
          <w:p w14:paraId="3159C005" w14:textId="77777777" w:rsidR="002B028D" w:rsidRPr="00694475" w:rsidRDefault="002B028D" w:rsidP="002B028D">
            <w:pPr>
              <w:jc w:val="right"/>
              <w:rPr>
                <w:rFonts w:ascii="Georgia" w:hAnsi="Georgia"/>
                <w:sz w:val="16"/>
                <w:szCs w:val="16"/>
              </w:rPr>
            </w:pPr>
          </w:p>
        </w:tc>
        <w:tc>
          <w:tcPr>
            <w:tcW w:w="98" w:type="pct"/>
            <w:tcBorders>
              <w:top w:val="nil"/>
              <w:left w:val="nil"/>
              <w:bottom w:val="nil"/>
              <w:right w:val="nil"/>
            </w:tcBorders>
            <w:noWrap/>
            <w:vAlign w:val="center"/>
            <w:hideMark/>
          </w:tcPr>
          <w:p w14:paraId="5B285409" w14:textId="77777777" w:rsidR="002B028D" w:rsidRPr="00694475" w:rsidRDefault="002B028D" w:rsidP="002B028D">
            <w:pPr>
              <w:jc w:val="right"/>
              <w:rPr>
                <w:rFonts w:ascii="Georgia" w:hAnsi="Georgia"/>
                <w:sz w:val="16"/>
                <w:szCs w:val="16"/>
              </w:rPr>
            </w:pPr>
          </w:p>
        </w:tc>
        <w:tc>
          <w:tcPr>
            <w:tcW w:w="581" w:type="pct"/>
            <w:tcBorders>
              <w:top w:val="nil"/>
              <w:left w:val="nil"/>
              <w:bottom w:val="nil"/>
              <w:right w:val="nil"/>
            </w:tcBorders>
            <w:vAlign w:val="center"/>
            <w:hideMark/>
          </w:tcPr>
          <w:p w14:paraId="352CBD67" w14:textId="77777777" w:rsidR="002B028D" w:rsidRPr="00694475" w:rsidRDefault="002B028D" w:rsidP="002B028D">
            <w:pPr>
              <w:jc w:val="right"/>
              <w:rPr>
                <w:rFonts w:ascii="Georgia" w:hAnsi="Georgia"/>
                <w:sz w:val="16"/>
                <w:szCs w:val="16"/>
              </w:rPr>
            </w:pPr>
          </w:p>
        </w:tc>
        <w:tc>
          <w:tcPr>
            <w:tcW w:w="80" w:type="pct"/>
            <w:gridSpan w:val="2"/>
            <w:tcBorders>
              <w:top w:val="nil"/>
              <w:left w:val="nil"/>
              <w:bottom w:val="nil"/>
              <w:right w:val="nil"/>
            </w:tcBorders>
            <w:noWrap/>
            <w:vAlign w:val="center"/>
            <w:hideMark/>
          </w:tcPr>
          <w:p w14:paraId="106AF3FC" w14:textId="77777777" w:rsidR="002B028D" w:rsidRPr="00694475" w:rsidRDefault="002B028D" w:rsidP="002B028D">
            <w:pPr>
              <w:jc w:val="center"/>
              <w:rPr>
                <w:rFonts w:ascii="Georgia" w:hAnsi="Georgia"/>
                <w:sz w:val="16"/>
                <w:szCs w:val="16"/>
              </w:rPr>
            </w:pPr>
          </w:p>
        </w:tc>
        <w:tc>
          <w:tcPr>
            <w:tcW w:w="656" w:type="pct"/>
            <w:gridSpan w:val="2"/>
            <w:tcBorders>
              <w:top w:val="nil"/>
              <w:left w:val="nil"/>
              <w:bottom w:val="nil"/>
              <w:right w:val="nil"/>
            </w:tcBorders>
            <w:noWrap/>
            <w:vAlign w:val="center"/>
            <w:hideMark/>
          </w:tcPr>
          <w:p w14:paraId="721EBCAC" w14:textId="77777777" w:rsidR="002B028D" w:rsidRPr="00694475" w:rsidRDefault="002B028D" w:rsidP="002B028D">
            <w:pPr>
              <w:rPr>
                <w:rFonts w:ascii="Georgia" w:hAnsi="Georgia"/>
                <w:sz w:val="16"/>
                <w:szCs w:val="16"/>
              </w:rPr>
            </w:pPr>
          </w:p>
        </w:tc>
      </w:tr>
      <w:tr w:rsidR="0061577B" w:rsidRPr="00694475" w14:paraId="578B616C" w14:textId="77777777" w:rsidTr="0061577B">
        <w:trPr>
          <w:trHeight w:val="170"/>
        </w:trPr>
        <w:tc>
          <w:tcPr>
            <w:tcW w:w="1537" w:type="pct"/>
            <w:tcBorders>
              <w:top w:val="nil"/>
              <w:left w:val="nil"/>
              <w:bottom w:val="nil"/>
              <w:right w:val="nil"/>
            </w:tcBorders>
            <w:noWrap/>
            <w:vAlign w:val="center"/>
            <w:hideMark/>
          </w:tcPr>
          <w:p w14:paraId="45C8BB8E"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Custos de desenvolvimento (i)</w:t>
            </w:r>
          </w:p>
        </w:tc>
        <w:tc>
          <w:tcPr>
            <w:tcW w:w="539" w:type="pct"/>
            <w:tcBorders>
              <w:top w:val="nil"/>
              <w:left w:val="nil"/>
              <w:bottom w:val="nil"/>
              <w:right w:val="nil"/>
            </w:tcBorders>
            <w:noWrap/>
            <w:vAlign w:val="center"/>
            <w:hideMark/>
          </w:tcPr>
          <w:p w14:paraId="40CFFE11" w14:textId="37D98AB1"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39.326</w:t>
            </w:r>
          </w:p>
        </w:tc>
        <w:tc>
          <w:tcPr>
            <w:tcW w:w="98" w:type="pct"/>
            <w:tcBorders>
              <w:top w:val="nil"/>
              <w:left w:val="nil"/>
              <w:bottom w:val="nil"/>
              <w:right w:val="nil"/>
            </w:tcBorders>
            <w:noWrap/>
            <w:vAlign w:val="center"/>
            <w:hideMark/>
          </w:tcPr>
          <w:p w14:paraId="0652B6F5" w14:textId="77777777" w:rsidR="002B028D" w:rsidRPr="00694475" w:rsidRDefault="002B028D" w:rsidP="002B028D">
            <w:pPr>
              <w:jc w:val="right"/>
              <w:rPr>
                <w:rFonts w:ascii="Georgia" w:hAnsi="Georgia" w:cs="Calibri"/>
                <w:color w:val="000000"/>
                <w:sz w:val="16"/>
                <w:szCs w:val="16"/>
              </w:rPr>
            </w:pPr>
          </w:p>
        </w:tc>
        <w:tc>
          <w:tcPr>
            <w:tcW w:w="659" w:type="pct"/>
            <w:tcBorders>
              <w:top w:val="nil"/>
              <w:left w:val="nil"/>
              <w:bottom w:val="nil"/>
              <w:right w:val="nil"/>
            </w:tcBorders>
            <w:noWrap/>
            <w:vAlign w:val="center"/>
            <w:hideMark/>
          </w:tcPr>
          <w:p w14:paraId="2E41943F" w14:textId="77F04C98"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98" w:type="pct"/>
            <w:tcBorders>
              <w:top w:val="nil"/>
              <w:left w:val="nil"/>
              <w:bottom w:val="nil"/>
              <w:right w:val="nil"/>
            </w:tcBorders>
            <w:noWrap/>
            <w:vAlign w:val="center"/>
            <w:hideMark/>
          </w:tcPr>
          <w:p w14:paraId="24E0F40E" w14:textId="77777777" w:rsidR="002B028D" w:rsidRPr="00694475" w:rsidRDefault="002B028D" w:rsidP="002B028D">
            <w:pPr>
              <w:jc w:val="right"/>
              <w:rPr>
                <w:rFonts w:ascii="Georgia" w:hAnsi="Georgia" w:cs="Calibri"/>
                <w:color w:val="000000"/>
                <w:sz w:val="16"/>
                <w:szCs w:val="16"/>
              </w:rPr>
            </w:pPr>
          </w:p>
        </w:tc>
        <w:tc>
          <w:tcPr>
            <w:tcW w:w="654" w:type="pct"/>
            <w:tcBorders>
              <w:top w:val="nil"/>
              <w:left w:val="nil"/>
              <w:bottom w:val="nil"/>
              <w:right w:val="nil"/>
            </w:tcBorders>
            <w:noWrap/>
            <w:vAlign w:val="center"/>
            <w:hideMark/>
          </w:tcPr>
          <w:p w14:paraId="64FF7548" w14:textId="6DCC2E39"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(39.326)</w:t>
            </w:r>
          </w:p>
        </w:tc>
        <w:tc>
          <w:tcPr>
            <w:tcW w:w="98" w:type="pct"/>
            <w:tcBorders>
              <w:top w:val="nil"/>
              <w:left w:val="nil"/>
              <w:bottom w:val="nil"/>
              <w:right w:val="nil"/>
            </w:tcBorders>
            <w:noWrap/>
            <w:vAlign w:val="center"/>
            <w:hideMark/>
          </w:tcPr>
          <w:p w14:paraId="37432DD6" w14:textId="77777777" w:rsidR="002B028D" w:rsidRPr="00694475" w:rsidRDefault="002B028D" w:rsidP="002B028D">
            <w:pPr>
              <w:jc w:val="right"/>
              <w:rPr>
                <w:rFonts w:ascii="Georgia" w:hAnsi="Georgia" w:cs="Calibri"/>
                <w:color w:val="000000"/>
                <w:sz w:val="16"/>
                <w:szCs w:val="16"/>
              </w:rPr>
            </w:pPr>
          </w:p>
        </w:tc>
        <w:tc>
          <w:tcPr>
            <w:tcW w:w="581" w:type="pct"/>
            <w:tcBorders>
              <w:top w:val="nil"/>
              <w:left w:val="nil"/>
              <w:bottom w:val="nil"/>
              <w:right w:val="nil"/>
            </w:tcBorders>
            <w:noWrap/>
            <w:vAlign w:val="center"/>
            <w:hideMark/>
          </w:tcPr>
          <w:p w14:paraId="27424D0D" w14:textId="73B873CC"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gridSpan w:val="2"/>
            <w:tcBorders>
              <w:top w:val="nil"/>
              <w:left w:val="nil"/>
              <w:bottom w:val="nil"/>
              <w:right w:val="nil"/>
            </w:tcBorders>
            <w:noWrap/>
            <w:vAlign w:val="center"/>
            <w:hideMark/>
          </w:tcPr>
          <w:p w14:paraId="3592AB30" w14:textId="77777777" w:rsidR="002B028D" w:rsidRPr="00694475" w:rsidRDefault="002B028D" w:rsidP="002B028D">
            <w:pPr>
              <w:jc w:val="right"/>
              <w:rPr>
                <w:rFonts w:ascii="Georgia" w:hAnsi="Georgia" w:cs="Calibri"/>
                <w:color w:val="000000"/>
                <w:sz w:val="16"/>
                <w:szCs w:val="16"/>
              </w:rPr>
            </w:pPr>
          </w:p>
        </w:tc>
        <w:tc>
          <w:tcPr>
            <w:tcW w:w="656" w:type="pct"/>
            <w:gridSpan w:val="2"/>
            <w:tcBorders>
              <w:top w:val="nil"/>
              <w:left w:val="nil"/>
              <w:bottom w:val="nil"/>
              <w:right w:val="nil"/>
            </w:tcBorders>
            <w:noWrap/>
            <w:vAlign w:val="center"/>
            <w:hideMark/>
          </w:tcPr>
          <w:p w14:paraId="56BE2482" w14:textId="691DC000"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r>
      <w:tr w:rsidR="0061577B" w:rsidRPr="00694475" w14:paraId="1C664F73" w14:textId="77777777" w:rsidTr="0061577B">
        <w:trPr>
          <w:trHeight w:val="170"/>
        </w:trPr>
        <w:tc>
          <w:tcPr>
            <w:tcW w:w="1537" w:type="pct"/>
            <w:tcBorders>
              <w:top w:val="nil"/>
              <w:left w:val="nil"/>
              <w:bottom w:val="nil"/>
              <w:right w:val="nil"/>
            </w:tcBorders>
            <w:noWrap/>
            <w:vAlign w:val="center"/>
            <w:hideMark/>
          </w:tcPr>
          <w:p w14:paraId="1925500B"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Direitos contratuais</w:t>
            </w:r>
          </w:p>
        </w:tc>
        <w:tc>
          <w:tcPr>
            <w:tcW w:w="539" w:type="pct"/>
            <w:tcBorders>
              <w:top w:val="nil"/>
              <w:left w:val="nil"/>
              <w:bottom w:val="nil"/>
              <w:right w:val="nil"/>
            </w:tcBorders>
            <w:noWrap/>
            <w:vAlign w:val="center"/>
            <w:hideMark/>
          </w:tcPr>
          <w:p w14:paraId="477C6760" w14:textId="31C85F5F"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2.208</w:t>
            </w:r>
          </w:p>
        </w:tc>
        <w:tc>
          <w:tcPr>
            <w:tcW w:w="98" w:type="pct"/>
            <w:tcBorders>
              <w:top w:val="nil"/>
              <w:left w:val="nil"/>
              <w:bottom w:val="nil"/>
              <w:right w:val="nil"/>
            </w:tcBorders>
            <w:noWrap/>
            <w:vAlign w:val="center"/>
            <w:hideMark/>
          </w:tcPr>
          <w:p w14:paraId="0A969C41" w14:textId="77777777" w:rsidR="002B028D" w:rsidRPr="00694475" w:rsidRDefault="002B028D" w:rsidP="002B028D">
            <w:pPr>
              <w:jc w:val="right"/>
              <w:rPr>
                <w:rFonts w:ascii="Georgia" w:hAnsi="Georgia" w:cs="Calibri"/>
                <w:color w:val="000000"/>
                <w:sz w:val="16"/>
                <w:szCs w:val="16"/>
              </w:rPr>
            </w:pPr>
          </w:p>
        </w:tc>
        <w:tc>
          <w:tcPr>
            <w:tcW w:w="659" w:type="pct"/>
            <w:tcBorders>
              <w:top w:val="nil"/>
              <w:left w:val="nil"/>
              <w:bottom w:val="nil"/>
              <w:right w:val="nil"/>
            </w:tcBorders>
            <w:vAlign w:val="center"/>
            <w:hideMark/>
          </w:tcPr>
          <w:p w14:paraId="4EF51CF0" w14:textId="2F076790"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w:t>
            </w:r>
          </w:p>
        </w:tc>
        <w:tc>
          <w:tcPr>
            <w:tcW w:w="98" w:type="pct"/>
            <w:tcBorders>
              <w:top w:val="nil"/>
              <w:left w:val="nil"/>
              <w:bottom w:val="nil"/>
              <w:right w:val="nil"/>
            </w:tcBorders>
            <w:noWrap/>
            <w:vAlign w:val="center"/>
            <w:hideMark/>
          </w:tcPr>
          <w:p w14:paraId="2C640D4A" w14:textId="77777777" w:rsidR="002B028D" w:rsidRPr="00694475" w:rsidRDefault="002B028D" w:rsidP="002B028D">
            <w:pPr>
              <w:jc w:val="right"/>
              <w:rPr>
                <w:rFonts w:ascii="Georgia" w:hAnsi="Georgia" w:cs="Calibri"/>
                <w:color w:val="000000"/>
                <w:sz w:val="16"/>
                <w:szCs w:val="16"/>
              </w:rPr>
            </w:pPr>
          </w:p>
        </w:tc>
        <w:tc>
          <w:tcPr>
            <w:tcW w:w="654" w:type="pct"/>
            <w:tcBorders>
              <w:top w:val="nil"/>
              <w:left w:val="nil"/>
              <w:bottom w:val="nil"/>
              <w:right w:val="nil"/>
            </w:tcBorders>
            <w:noWrap/>
            <w:vAlign w:val="center"/>
            <w:hideMark/>
          </w:tcPr>
          <w:p w14:paraId="155E8B27" w14:textId="67094472"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98" w:type="pct"/>
            <w:tcBorders>
              <w:top w:val="nil"/>
              <w:left w:val="nil"/>
              <w:bottom w:val="nil"/>
              <w:right w:val="nil"/>
            </w:tcBorders>
            <w:noWrap/>
            <w:vAlign w:val="center"/>
            <w:hideMark/>
          </w:tcPr>
          <w:p w14:paraId="670D24A4" w14:textId="77777777" w:rsidR="002B028D" w:rsidRPr="00694475" w:rsidRDefault="002B028D" w:rsidP="002B028D">
            <w:pPr>
              <w:jc w:val="right"/>
              <w:rPr>
                <w:rFonts w:ascii="Georgia" w:hAnsi="Georgia" w:cs="Calibri"/>
                <w:color w:val="000000"/>
                <w:sz w:val="16"/>
                <w:szCs w:val="16"/>
              </w:rPr>
            </w:pPr>
          </w:p>
        </w:tc>
        <w:tc>
          <w:tcPr>
            <w:tcW w:w="581" w:type="pct"/>
            <w:tcBorders>
              <w:top w:val="nil"/>
              <w:left w:val="nil"/>
              <w:bottom w:val="nil"/>
              <w:right w:val="nil"/>
            </w:tcBorders>
            <w:noWrap/>
            <w:vAlign w:val="center"/>
            <w:hideMark/>
          </w:tcPr>
          <w:p w14:paraId="7E43A0BC" w14:textId="629333FA"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2.205</w:t>
            </w:r>
          </w:p>
        </w:tc>
        <w:tc>
          <w:tcPr>
            <w:tcW w:w="80" w:type="pct"/>
            <w:gridSpan w:val="2"/>
            <w:tcBorders>
              <w:top w:val="nil"/>
              <w:left w:val="nil"/>
              <w:bottom w:val="nil"/>
              <w:right w:val="nil"/>
            </w:tcBorders>
            <w:noWrap/>
            <w:vAlign w:val="center"/>
            <w:hideMark/>
          </w:tcPr>
          <w:p w14:paraId="037A417D" w14:textId="77777777" w:rsidR="002B028D" w:rsidRPr="00694475" w:rsidRDefault="002B028D" w:rsidP="002B028D">
            <w:pPr>
              <w:jc w:val="right"/>
              <w:rPr>
                <w:rFonts w:ascii="Georgia" w:hAnsi="Georgia" w:cs="Calibri"/>
                <w:color w:val="000000"/>
                <w:sz w:val="16"/>
                <w:szCs w:val="16"/>
              </w:rPr>
            </w:pPr>
          </w:p>
        </w:tc>
        <w:tc>
          <w:tcPr>
            <w:tcW w:w="656" w:type="pct"/>
            <w:gridSpan w:val="2"/>
            <w:tcBorders>
              <w:top w:val="nil"/>
              <w:left w:val="nil"/>
              <w:bottom w:val="nil"/>
              <w:right w:val="nil"/>
            </w:tcBorders>
            <w:noWrap/>
            <w:vAlign w:val="center"/>
            <w:hideMark/>
          </w:tcPr>
          <w:p w14:paraId="042F0F30" w14:textId="5D746F55"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2.205</w:t>
            </w:r>
          </w:p>
        </w:tc>
      </w:tr>
      <w:tr w:rsidR="0061577B" w:rsidRPr="00694475" w14:paraId="749A6439" w14:textId="77777777" w:rsidTr="0061577B">
        <w:trPr>
          <w:trHeight w:val="170"/>
        </w:trPr>
        <w:tc>
          <w:tcPr>
            <w:tcW w:w="1537" w:type="pct"/>
            <w:tcBorders>
              <w:top w:val="nil"/>
              <w:left w:val="nil"/>
              <w:bottom w:val="nil"/>
              <w:right w:val="nil"/>
            </w:tcBorders>
            <w:noWrap/>
            <w:vAlign w:val="center"/>
            <w:hideMark/>
          </w:tcPr>
          <w:p w14:paraId="1C02AC4C"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Marcas e patentes</w:t>
            </w:r>
          </w:p>
        </w:tc>
        <w:tc>
          <w:tcPr>
            <w:tcW w:w="539" w:type="pct"/>
            <w:tcBorders>
              <w:top w:val="nil"/>
              <w:left w:val="nil"/>
              <w:bottom w:val="nil"/>
              <w:right w:val="nil"/>
            </w:tcBorders>
            <w:noWrap/>
            <w:vAlign w:val="center"/>
            <w:hideMark/>
          </w:tcPr>
          <w:p w14:paraId="2D9897F5" w14:textId="0B69D213"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264</w:t>
            </w:r>
          </w:p>
        </w:tc>
        <w:tc>
          <w:tcPr>
            <w:tcW w:w="98" w:type="pct"/>
            <w:tcBorders>
              <w:top w:val="nil"/>
              <w:left w:val="nil"/>
              <w:bottom w:val="nil"/>
              <w:right w:val="nil"/>
            </w:tcBorders>
            <w:noWrap/>
            <w:vAlign w:val="center"/>
            <w:hideMark/>
          </w:tcPr>
          <w:p w14:paraId="520A5C42" w14:textId="77777777" w:rsidR="002B028D" w:rsidRPr="00694475" w:rsidRDefault="002B028D" w:rsidP="002B028D">
            <w:pPr>
              <w:jc w:val="right"/>
              <w:rPr>
                <w:rFonts w:ascii="Georgia" w:hAnsi="Georgia" w:cs="Calibri"/>
                <w:color w:val="000000"/>
                <w:sz w:val="16"/>
                <w:szCs w:val="16"/>
              </w:rPr>
            </w:pPr>
          </w:p>
        </w:tc>
        <w:tc>
          <w:tcPr>
            <w:tcW w:w="659" w:type="pct"/>
            <w:tcBorders>
              <w:top w:val="nil"/>
              <w:left w:val="nil"/>
              <w:bottom w:val="nil"/>
              <w:right w:val="nil"/>
            </w:tcBorders>
            <w:vAlign w:val="center"/>
            <w:hideMark/>
          </w:tcPr>
          <w:p w14:paraId="72822A0A" w14:textId="30CFA807"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98" w:type="pct"/>
            <w:tcBorders>
              <w:top w:val="nil"/>
              <w:left w:val="nil"/>
              <w:bottom w:val="nil"/>
              <w:right w:val="nil"/>
            </w:tcBorders>
            <w:noWrap/>
            <w:vAlign w:val="center"/>
            <w:hideMark/>
          </w:tcPr>
          <w:p w14:paraId="0693A837" w14:textId="77777777" w:rsidR="002B028D" w:rsidRPr="00694475" w:rsidRDefault="002B028D" w:rsidP="002B028D">
            <w:pPr>
              <w:jc w:val="right"/>
              <w:rPr>
                <w:rFonts w:ascii="Georgia" w:hAnsi="Georgia" w:cs="Calibri"/>
                <w:color w:val="000000"/>
                <w:sz w:val="16"/>
                <w:szCs w:val="16"/>
              </w:rPr>
            </w:pPr>
          </w:p>
        </w:tc>
        <w:tc>
          <w:tcPr>
            <w:tcW w:w="654" w:type="pct"/>
            <w:tcBorders>
              <w:top w:val="nil"/>
              <w:left w:val="nil"/>
              <w:bottom w:val="nil"/>
              <w:right w:val="nil"/>
            </w:tcBorders>
            <w:noWrap/>
            <w:vAlign w:val="center"/>
            <w:hideMark/>
          </w:tcPr>
          <w:p w14:paraId="69A8ECB7" w14:textId="3DB6726C"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98" w:type="pct"/>
            <w:tcBorders>
              <w:top w:val="nil"/>
              <w:left w:val="nil"/>
              <w:bottom w:val="nil"/>
              <w:right w:val="nil"/>
            </w:tcBorders>
            <w:noWrap/>
            <w:vAlign w:val="center"/>
            <w:hideMark/>
          </w:tcPr>
          <w:p w14:paraId="108E252A" w14:textId="77777777" w:rsidR="002B028D" w:rsidRPr="00694475" w:rsidRDefault="002B028D" w:rsidP="002B028D">
            <w:pPr>
              <w:jc w:val="right"/>
              <w:rPr>
                <w:rFonts w:ascii="Georgia" w:hAnsi="Georgia" w:cs="Calibri"/>
                <w:color w:val="000000"/>
                <w:sz w:val="16"/>
                <w:szCs w:val="16"/>
              </w:rPr>
            </w:pPr>
          </w:p>
        </w:tc>
        <w:tc>
          <w:tcPr>
            <w:tcW w:w="581" w:type="pct"/>
            <w:tcBorders>
              <w:top w:val="nil"/>
              <w:left w:val="nil"/>
              <w:bottom w:val="nil"/>
              <w:right w:val="nil"/>
            </w:tcBorders>
            <w:noWrap/>
            <w:vAlign w:val="center"/>
            <w:hideMark/>
          </w:tcPr>
          <w:p w14:paraId="38347953" w14:textId="283D456D"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264</w:t>
            </w:r>
          </w:p>
        </w:tc>
        <w:tc>
          <w:tcPr>
            <w:tcW w:w="80" w:type="pct"/>
            <w:gridSpan w:val="2"/>
            <w:tcBorders>
              <w:top w:val="nil"/>
              <w:left w:val="nil"/>
              <w:bottom w:val="nil"/>
              <w:right w:val="nil"/>
            </w:tcBorders>
            <w:noWrap/>
            <w:vAlign w:val="center"/>
            <w:hideMark/>
          </w:tcPr>
          <w:p w14:paraId="501F406A" w14:textId="77777777" w:rsidR="002B028D" w:rsidRPr="00694475" w:rsidRDefault="002B028D" w:rsidP="002B028D">
            <w:pPr>
              <w:jc w:val="right"/>
              <w:rPr>
                <w:rFonts w:ascii="Georgia" w:hAnsi="Georgia" w:cs="Calibri"/>
                <w:color w:val="000000"/>
                <w:sz w:val="16"/>
                <w:szCs w:val="16"/>
              </w:rPr>
            </w:pPr>
          </w:p>
        </w:tc>
        <w:tc>
          <w:tcPr>
            <w:tcW w:w="656" w:type="pct"/>
            <w:gridSpan w:val="2"/>
            <w:tcBorders>
              <w:top w:val="nil"/>
              <w:left w:val="nil"/>
              <w:bottom w:val="nil"/>
              <w:right w:val="nil"/>
            </w:tcBorders>
            <w:noWrap/>
            <w:vAlign w:val="center"/>
            <w:hideMark/>
          </w:tcPr>
          <w:p w14:paraId="59F7057D" w14:textId="2E17B9D8"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264</w:t>
            </w:r>
          </w:p>
        </w:tc>
      </w:tr>
      <w:tr w:rsidR="0061577B" w:rsidRPr="00694475" w14:paraId="19FBD383" w14:textId="77777777" w:rsidTr="0061577B">
        <w:trPr>
          <w:trHeight w:val="170"/>
        </w:trPr>
        <w:tc>
          <w:tcPr>
            <w:tcW w:w="1537" w:type="pct"/>
            <w:tcBorders>
              <w:top w:val="nil"/>
              <w:left w:val="nil"/>
              <w:bottom w:val="nil"/>
              <w:right w:val="nil"/>
            </w:tcBorders>
            <w:noWrap/>
            <w:vAlign w:val="center"/>
            <w:hideMark/>
          </w:tcPr>
          <w:p w14:paraId="6203DA69"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Softwares</w:t>
            </w:r>
          </w:p>
        </w:tc>
        <w:tc>
          <w:tcPr>
            <w:tcW w:w="539" w:type="pct"/>
            <w:tcBorders>
              <w:top w:val="nil"/>
              <w:left w:val="nil"/>
              <w:bottom w:val="nil"/>
              <w:right w:val="nil"/>
            </w:tcBorders>
            <w:noWrap/>
            <w:vAlign w:val="center"/>
            <w:hideMark/>
          </w:tcPr>
          <w:p w14:paraId="48DEEA27" w14:textId="0525FF12"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4.049</w:t>
            </w:r>
          </w:p>
        </w:tc>
        <w:tc>
          <w:tcPr>
            <w:tcW w:w="98" w:type="pct"/>
            <w:tcBorders>
              <w:top w:val="nil"/>
              <w:left w:val="nil"/>
              <w:bottom w:val="nil"/>
              <w:right w:val="nil"/>
            </w:tcBorders>
            <w:noWrap/>
            <w:vAlign w:val="center"/>
            <w:hideMark/>
          </w:tcPr>
          <w:p w14:paraId="2AC9A53F" w14:textId="77777777" w:rsidR="002B028D" w:rsidRPr="00694475" w:rsidRDefault="002B028D" w:rsidP="002B028D">
            <w:pPr>
              <w:jc w:val="right"/>
              <w:rPr>
                <w:rFonts w:ascii="Georgia" w:hAnsi="Georgia" w:cs="Calibri"/>
                <w:color w:val="000000"/>
                <w:sz w:val="16"/>
                <w:szCs w:val="16"/>
              </w:rPr>
            </w:pPr>
          </w:p>
        </w:tc>
        <w:tc>
          <w:tcPr>
            <w:tcW w:w="659" w:type="pct"/>
            <w:tcBorders>
              <w:top w:val="nil"/>
              <w:left w:val="nil"/>
              <w:bottom w:val="nil"/>
              <w:right w:val="nil"/>
            </w:tcBorders>
            <w:noWrap/>
            <w:vAlign w:val="center"/>
            <w:hideMark/>
          </w:tcPr>
          <w:p w14:paraId="14D53BE1" w14:textId="64CFFAD0"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(2.361)</w:t>
            </w:r>
          </w:p>
        </w:tc>
        <w:tc>
          <w:tcPr>
            <w:tcW w:w="98" w:type="pct"/>
            <w:tcBorders>
              <w:top w:val="nil"/>
              <w:left w:val="nil"/>
              <w:bottom w:val="nil"/>
              <w:right w:val="nil"/>
            </w:tcBorders>
            <w:noWrap/>
            <w:vAlign w:val="center"/>
            <w:hideMark/>
          </w:tcPr>
          <w:p w14:paraId="5366DFFC" w14:textId="77777777" w:rsidR="002B028D" w:rsidRPr="00694475" w:rsidRDefault="002B028D" w:rsidP="002B028D">
            <w:pPr>
              <w:jc w:val="right"/>
              <w:rPr>
                <w:rFonts w:ascii="Georgia" w:hAnsi="Georgia" w:cs="Calibri"/>
                <w:color w:val="000000"/>
                <w:sz w:val="16"/>
                <w:szCs w:val="16"/>
              </w:rPr>
            </w:pPr>
          </w:p>
        </w:tc>
        <w:tc>
          <w:tcPr>
            <w:tcW w:w="654" w:type="pct"/>
            <w:tcBorders>
              <w:top w:val="nil"/>
              <w:left w:val="nil"/>
              <w:bottom w:val="nil"/>
              <w:right w:val="nil"/>
            </w:tcBorders>
            <w:noWrap/>
            <w:vAlign w:val="center"/>
            <w:hideMark/>
          </w:tcPr>
          <w:p w14:paraId="2CAB97B2" w14:textId="76FF2B05"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98" w:type="pct"/>
            <w:tcBorders>
              <w:top w:val="nil"/>
              <w:left w:val="nil"/>
              <w:bottom w:val="nil"/>
              <w:right w:val="nil"/>
            </w:tcBorders>
            <w:noWrap/>
            <w:vAlign w:val="center"/>
            <w:hideMark/>
          </w:tcPr>
          <w:p w14:paraId="4DE756A3" w14:textId="77777777" w:rsidR="002B028D" w:rsidRPr="00694475" w:rsidRDefault="002B028D" w:rsidP="002B028D">
            <w:pPr>
              <w:jc w:val="right"/>
              <w:rPr>
                <w:rFonts w:ascii="Georgia" w:hAnsi="Georgia" w:cs="Calibri"/>
                <w:color w:val="000000"/>
                <w:sz w:val="16"/>
                <w:szCs w:val="16"/>
              </w:rPr>
            </w:pPr>
          </w:p>
        </w:tc>
        <w:tc>
          <w:tcPr>
            <w:tcW w:w="581" w:type="pct"/>
            <w:tcBorders>
              <w:top w:val="nil"/>
              <w:left w:val="nil"/>
              <w:bottom w:val="nil"/>
              <w:right w:val="nil"/>
            </w:tcBorders>
            <w:noWrap/>
            <w:vAlign w:val="center"/>
            <w:hideMark/>
          </w:tcPr>
          <w:p w14:paraId="3EF3964A" w14:textId="0F3DA822"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1.688</w:t>
            </w:r>
          </w:p>
        </w:tc>
        <w:tc>
          <w:tcPr>
            <w:tcW w:w="80" w:type="pct"/>
            <w:gridSpan w:val="2"/>
            <w:tcBorders>
              <w:top w:val="nil"/>
              <w:left w:val="nil"/>
              <w:bottom w:val="nil"/>
              <w:right w:val="nil"/>
            </w:tcBorders>
            <w:noWrap/>
            <w:vAlign w:val="center"/>
            <w:hideMark/>
          </w:tcPr>
          <w:p w14:paraId="21D95E04" w14:textId="77777777" w:rsidR="002B028D" w:rsidRPr="00694475" w:rsidRDefault="002B028D" w:rsidP="002B028D">
            <w:pPr>
              <w:jc w:val="right"/>
              <w:rPr>
                <w:rFonts w:ascii="Georgia" w:hAnsi="Georgia" w:cs="Calibri"/>
                <w:color w:val="000000"/>
                <w:sz w:val="16"/>
                <w:szCs w:val="16"/>
              </w:rPr>
            </w:pPr>
          </w:p>
        </w:tc>
        <w:tc>
          <w:tcPr>
            <w:tcW w:w="656" w:type="pct"/>
            <w:gridSpan w:val="2"/>
            <w:tcBorders>
              <w:top w:val="nil"/>
              <w:left w:val="nil"/>
              <w:bottom w:val="nil"/>
              <w:right w:val="nil"/>
            </w:tcBorders>
            <w:noWrap/>
            <w:vAlign w:val="center"/>
            <w:hideMark/>
          </w:tcPr>
          <w:p w14:paraId="2AF87DB8" w14:textId="74E47B12"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1.783</w:t>
            </w:r>
          </w:p>
        </w:tc>
      </w:tr>
      <w:tr w:rsidR="0061577B" w:rsidRPr="00694475" w14:paraId="7CF92C4F" w14:textId="77777777" w:rsidTr="0061577B">
        <w:trPr>
          <w:trHeight w:val="170"/>
        </w:trPr>
        <w:tc>
          <w:tcPr>
            <w:tcW w:w="1537" w:type="pct"/>
            <w:tcBorders>
              <w:top w:val="nil"/>
              <w:left w:val="nil"/>
              <w:bottom w:val="nil"/>
              <w:right w:val="nil"/>
            </w:tcBorders>
            <w:noWrap/>
            <w:vAlign w:val="center"/>
            <w:hideMark/>
          </w:tcPr>
          <w:p w14:paraId="6CEE0FFE"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Descomissionamento de mina</w:t>
            </w:r>
          </w:p>
        </w:tc>
        <w:tc>
          <w:tcPr>
            <w:tcW w:w="539" w:type="pct"/>
            <w:tcBorders>
              <w:top w:val="nil"/>
              <w:left w:val="nil"/>
              <w:bottom w:val="nil"/>
              <w:right w:val="nil"/>
            </w:tcBorders>
            <w:noWrap/>
            <w:vAlign w:val="center"/>
            <w:hideMark/>
          </w:tcPr>
          <w:p w14:paraId="03E88773" w14:textId="25253043"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345</w:t>
            </w:r>
          </w:p>
        </w:tc>
        <w:tc>
          <w:tcPr>
            <w:tcW w:w="98" w:type="pct"/>
            <w:tcBorders>
              <w:top w:val="nil"/>
              <w:left w:val="nil"/>
              <w:bottom w:val="nil"/>
              <w:right w:val="nil"/>
            </w:tcBorders>
            <w:noWrap/>
            <w:vAlign w:val="center"/>
            <w:hideMark/>
          </w:tcPr>
          <w:p w14:paraId="0AA10A24" w14:textId="77777777" w:rsidR="002B028D" w:rsidRPr="00694475" w:rsidRDefault="002B028D" w:rsidP="002B028D">
            <w:pPr>
              <w:jc w:val="right"/>
              <w:rPr>
                <w:rFonts w:ascii="Georgia" w:hAnsi="Georgia" w:cs="Calibri"/>
                <w:color w:val="000000"/>
                <w:sz w:val="16"/>
                <w:szCs w:val="16"/>
              </w:rPr>
            </w:pPr>
          </w:p>
        </w:tc>
        <w:tc>
          <w:tcPr>
            <w:tcW w:w="659" w:type="pct"/>
            <w:tcBorders>
              <w:top w:val="nil"/>
              <w:left w:val="nil"/>
              <w:bottom w:val="nil"/>
              <w:right w:val="nil"/>
            </w:tcBorders>
            <w:noWrap/>
            <w:vAlign w:val="center"/>
            <w:hideMark/>
          </w:tcPr>
          <w:p w14:paraId="5F0EC5DE" w14:textId="2E073AB3"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(5)</w:t>
            </w:r>
          </w:p>
        </w:tc>
        <w:tc>
          <w:tcPr>
            <w:tcW w:w="98" w:type="pct"/>
            <w:tcBorders>
              <w:top w:val="nil"/>
              <w:left w:val="nil"/>
              <w:bottom w:val="nil"/>
              <w:right w:val="nil"/>
            </w:tcBorders>
            <w:noWrap/>
            <w:vAlign w:val="center"/>
            <w:hideMark/>
          </w:tcPr>
          <w:p w14:paraId="54C9B7BB" w14:textId="77777777" w:rsidR="002B028D" w:rsidRPr="00694475" w:rsidRDefault="002B028D" w:rsidP="002B028D">
            <w:pPr>
              <w:jc w:val="right"/>
              <w:rPr>
                <w:rFonts w:ascii="Georgia" w:hAnsi="Georgia" w:cs="Calibri"/>
                <w:color w:val="000000"/>
                <w:sz w:val="16"/>
                <w:szCs w:val="16"/>
              </w:rPr>
            </w:pPr>
          </w:p>
        </w:tc>
        <w:tc>
          <w:tcPr>
            <w:tcW w:w="654" w:type="pct"/>
            <w:tcBorders>
              <w:top w:val="nil"/>
              <w:left w:val="nil"/>
              <w:bottom w:val="nil"/>
              <w:right w:val="nil"/>
            </w:tcBorders>
            <w:noWrap/>
            <w:vAlign w:val="center"/>
            <w:hideMark/>
          </w:tcPr>
          <w:p w14:paraId="599A51DB" w14:textId="489E4BC1"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w:t>
            </w:r>
          </w:p>
        </w:tc>
        <w:tc>
          <w:tcPr>
            <w:tcW w:w="98" w:type="pct"/>
            <w:tcBorders>
              <w:top w:val="nil"/>
              <w:left w:val="nil"/>
              <w:bottom w:val="nil"/>
              <w:right w:val="nil"/>
            </w:tcBorders>
            <w:noWrap/>
            <w:vAlign w:val="center"/>
            <w:hideMark/>
          </w:tcPr>
          <w:p w14:paraId="10431EFF" w14:textId="77777777" w:rsidR="002B028D" w:rsidRPr="00694475" w:rsidRDefault="002B028D" w:rsidP="002B028D">
            <w:pPr>
              <w:jc w:val="right"/>
              <w:rPr>
                <w:rFonts w:ascii="Georgia" w:hAnsi="Georgia" w:cs="Calibri"/>
                <w:color w:val="000000"/>
                <w:sz w:val="16"/>
                <w:szCs w:val="16"/>
              </w:rPr>
            </w:pPr>
          </w:p>
        </w:tc>
        <w:tc>
          <w:tcPr>
            <w:tcW w:w="581" w:type="pct"/>
            <w:tcBorders>
              <w:top w:val="nil"/>
              <w:left w:val="nil"/>
              <w:bottom w:val="nil"/>
              <w:right w:val="nil"/>
            </w:tcBorders>
            <w:noWrap/>
            <w:vAlign w:val="center"/>
            <w:hideMark/>
          </w:tcPr>
          <w:p w14:paraId="7A08C758" w14:textId="12F17DD8"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340</w:t>
            </w:r>
          </w:p>
        </w:tc>
        <w:tc>
          <w:tcPr>
            <w:tcW w:w="80" w:type="pct"/>
            <w:gridSpan w:val="2"/>
            <w:tcBorders>
              <w:top w:val="nil"/>
              <w:left w:val="nil"/>
              <w:bottom w:val="nil"/>
              <w:right w:val="nil"/>
            </w:tcBorders>
            <w:noWrap/>
            <w:vAlign w:val="center"/>
            <w:hideMark/>
          </w:tcPr>
          <w:p w14:paraId="3DD46957" w14:textId="77777777" w:rsidR="002B028D" w:rsidRPr="00694475" w:rsidRDefault="002B028D" w:rsidP="002B028D">
            <w:pPr>
              <w:jc w:val="right"/>
              <w:rPr>
                <w:rFonts w:ascii="Georgia" w:hAnsi="Georgia" w:cs="Calibri"/>
                <w:color w:val="000000"/>
                <w:sz w:val="16"/>
                <w:szCs w:val="16"/>
              </w:rPr>
            </w:pPr>
          </w:p>
        </w:tc>
        <w:tc>
          <w:tcPr>
            <w:tcW w:w="656" w:type="pct"/>
            <w:gridSpan w:val="2"/>
            <w:tcBorders>
              <w:top w:val="nil"/>
              <w:left w:val="nil"/>
              <w:bottom w:val="nil"/>
              <w:right w:val="nil"/>
            </w:tcBorders>
            <w:noWrap/>
            <w:vAlign w:val="center"/>
            <w:hideMark/>
          </w:tcPr>
          <w:p w14:paraId="18D9F783" w14:textId="535E0BA0"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271</w:t>
            </w:r>
          </w:p>
        </w:tc>
      </w:tr>
      <w:tr w:rsidR="0061577B" w:rsidRPr="00694475" w14:paraId="6E521BA2" w14:textId="77777777" w:rsidTr="0061577B">
        <w:trPr>
          <w:trHeight w:val="170"/>
        </w:trPr>
        <w:tc>
          <w:tcPr>
            <w:tcW w:w="1537" w:type="pct"/>
            <w:tcBorders>
              <w:top w:val="nil"/>
              <w:left w:val="nil"/>
              <w:bottom w:val="nil"/>
              <w:right w:val="nil"/>
            </w:tcBorders>
            <w:noWrap/>
            <w:vAlign w:val="center"/>
            <w:hideMark/>
          </w:tcPr>
          <w:p w14:paraId="7E25DD17" w14:textId="77777777" w:rsidR="002B028D" w:rsidRPr="00694475" w:rsidRDefault="002B028D" w:rsidP="002B028D">
            <w:pPr>
              <w:rPr>
                <w:rFonts w:ascii="Georgia" w:hAnsi="Georgia" w:cs="Calibri"/>
                <w:color w:val="000000"/>
                <w:sz w:val="16"/>
                <w:szCs w:val="16"/>
              </w:rPr>
            </w:pPr>
            <w:r w:rsidRPr="00694475">
              <w:rPr>
                <w:rFonts w:ascii="Georgia" w:hAnsi="Georgia" w:cs="Calibri"/>
                <w:color w:val="000000"/>
                <w:sz w:val="16"/>
                <w:szCs w:val="16"/>
              </w:rPr>
              <w:t>Direitos de lavra e jazidas (ii)</w:t>
            </w:r>
          </w:p>
        </w:tc>
        <w:tc>
          <w:tcPr>
            <w:tcW w:w="539" w:type="pct"/>
            <w:tcBorders>
              <w:top w:val="nil"/>
              <w:left w:val="nil"/>
              <w:bottom w:val="single" w:sz="8" w:space="0" w:color="auto"/>
              <w:right w:val="nil"/>
            </w:tcBorders>
            <w:noWrap/>
            <w:vAlign w:val="center"/>
            <w:hideMark/>
          </w:tcPr>
          <w:p w14:paraId="0D9FA814" w14:textId="15878986"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12.251</w:t>
            </w:r>
          </w:p>
        </w:tc>
        <w:tc>
          <w:tcPr>
            <w:tcW w:w="98" w:type="pct"/>
            <w:tcBorders>
              <w:top w:val="nil"/>
              <w:left w:val="nil"/>
              <w:bottom w:val="nil"/>
              <w:right w:val="nil"/>
            </w:tcBorders>
            <w:noWrap/>
            <w:vAlign w:val="center"/>
            <w:hideMark/>
          </w:tcPr>
          <w:p w14:paraId="40FFD052" w14:textId="77777777" w:rsidR="002B028D" w:rsidRPr="00694475" w:rsidRDefault="002B028D" w:rsidP="002B028D">
            <w:pPr>
              <w:jc w:val="right"/>
              <w:rPr>
                <w:rFonts w:ascii="Georgia" w:hAnsi="Georgia" w:cs="Calibri"/>
                <w:color w:val="000000"/>
                <w:sz w:val="16"/>
                <w:szCs w:val="16"/>
              </w:rPr>
            </w:pPr>
          </w:p>
        </w:tc>
        <w:tc>
          <w:tcPr>
            <w:tcW w:w="659" w:type="pct"/>
            <w:tcBorders>
              <w:top w:val="nil"/>
              <w:left w:val="nil"/>
              <w:bottom w:val="single" w:sz="8" w:space="0" w:color="auto"/>
              <w:right w:val="nil"/>
            </w:tcBorders>
            <w:noWrap/>
            <w:vAlign w:val="center"/>
            <w:hideMark/>
          </w:tcPr>
          <w:p w14:paraId="30E7B773" w14:textId="48BA3130"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(17)</w:t>
            </w:r>
          </w:p>
        </w:tc>
        <w:tc>
          <w:tcPr>
            <w:tcW w:w="98" w:type="pct"/>
            <w:tcBorders>
              <w:top w:val="nil"/>
              <w:left w:val="nil"/>
              <w:bottom w:val="nil"/>
              <w:right w:val="nil"/>
            </w:tcBorders>
            <w:noWrap/>
            <w:vAlign w:val="center"/>
            <w:hideMark/>
          </w:tcPr>
          <w:p w14:paraId="44759291" w14:textId="77777777" w:rsidR="002B028D" w:rsidRPr="00694475" w:rsidRDefault="002B028D" w:rsidP="002B028D">
            <w:pPr>
              <w:jc w:val="right"/>
              <w:rPr>
                <w:rFonts w:ascii="Georgia" w:hAnsi="Georgia" w:cs="Calibri"/>
                <w:color w:val="000000"/>
                <w:sz w:val="16"/>
                <w:szCs w:val="16"/>
              </w:rPr>
            </w:pPr>
          </w:p>
        </w:tc>
        <w:tc>
          <w:tcPr>
            <w:tcW w:w="654" w:type="pct"/>
            <w:tcBorders>
              <w:top w:val="nil"/>
              <w:left w:val="nil"/>
              <w:bottom w:val="single" w:sz="8" w:space="0" w:color="auto"/>
              <w:right w:val="nil"/>
            </w:tcBorders>
            <w:noWrap/>
            <w:vAlign w:val="center"/>
            <w:hideMark/>
          </w:tcPr>
          <w:p w14:paraId="6D848BB5" w14:textId="3212D27C"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(12.029)</w:t>
            </w:r>
          </w:p>
        </w:tc>
        <w:tc>
          <w:tcPr>
            <w:tcW w:w="98" w:type="pct"/>
            <w:tcBorders>
              <w:top w:val="nil"/>
              <w:left w:val="nil"/>
              <w:bottom w:val="nil"/>
              <w:right w:val="nil"/>
            </w:tcBorders>
            <w:noWrap/>
            <w:vAlign w:val="center"/>
            <w:hideMark/>
          </w:tcPr>
          <w:p w14:paraId="10F08017" w14:textId="77777777" w:rsidR="002B028D" w:rsidRPr="00694475" w:rsidRDefault="002B028D" w:rsidP="002B028D">
            <w:pPr>
              <w:jc w:val="right"/>
              <w:rPr>
                <w:rFonts w:ascii="Georgia" w:hAnsi="Georgia" w:cs="Calibri"/>
                <w:color w:val="000000"/>
                <w:sz w:val="16"/>
                <w:szCs w:val="16"/>
              </w:rPr>
            </w:pPr>
          </w:p>
        </w:tc>
        <w:tc>
          <w:tcPr>
            <w:tcW w:w="581" w:type="pct"/>
            <w:tcBorders>
              <w:top w:val="nil"/>
              <w:left w:val="nil"/>
              <w:bottom w:val="single" w:sz="8" w:space="0" w:color="auto"/>
              <w:right w:val="nil"/>
            </w:tcBorders>
            <w:noWrap/>
            <w:vAlign w:val="center"/>
            <w:hideMark/>
          </w:tcPr>
          <w:p w14:paraId="756EA408" w14:textId="6FB5024E"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205</w:t>
            </w:r>
          </w:p>
        </w:tc>
        <w:tc>
          <w:tcPr>
            <w:tcW w:w="80" w:type="pct"/>
            <w:gridSpan w:val="2"/>
            <w:tcBorders>
              <w:top w:val="nil"/>
              <w:left w:val="nil"/>
              <w:bottom w:val="nil"/>
              <w:right w:val="nil"/>
            </w:tcBorders>
            <w:noWrap/>
            <w:vAlign w:val="center"/>
            <w:hideMark/>
          </w:tcPr>
          <w:p w14:paraId="3097B128" w14:textId="77777777" w:rsidR="002B028D" w:rsidRPr="00694475" w:rsidRDefault="002B028D" w:rsidP="002B028D">
            <w:pPr>
              <w:jc w:val="right"/>
              <w:rPr>
                <w:rFonts w:ascii="Georgia" w:hAnsi="Georgia" w:cs="Calibri"/>
                <w:color w:val="000000"/>
                <w:sz w:val="16"/>
                <w:szCs w:val="16"/>
              </w:rPr>
            </w:pPr>
          </w:p>
        </w:tc>
        <w:tc>
          <w:tcPr>
            <w:tcW w:w="656" w:type="pct"/>
            <w:gridSpan w:val="2"/>
            <w:tcBorders>
              <w:top w:val="nil"/>
              <w:left w:val="nil"/>
              <w:bottom w:val="single" w:sz="8" w:space="0" w:color="auto"/>
              <w:right w:val="nil"/>
            </w:tcBorders>
            <w:noWrap/>
            <w:vAlign w:val="center"/>
            <w:hideMark/>
          </w:tcPr>
          <w:p w14:paraId="467414E3" w14:textId="3051CD48"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205</w:t>
            </w:r>
          </w:p>
        </w:tc>
      </w:tr>
      <w:tr w:rsidR="0061577B" w:rsidRPr="00694475" w14:paraId="2F58044F" w14:textId="77777777" w:rsidTr="0061577B">
        <w:trPr>
          <w:trHeight w:val="170"/>
        </w:trPr>
        <w:tc>
          <w:tcPr>
            <w:tcW w:w="1537" w:type="pct"/>
            <w:tcBorders>
              <w:top w:val="nil"/>
              <w:left w:val="nil"/>
              <w:bottom w:val="nil"/>
              <w:right w:val="nil"/>
            </w:tcBorders>
            <w:noWrap/>
            <w:vAlign w:val="center"/>
            <w:hideMark/>
          </w:tcPr>
          <w:p w14:paraId="5EFB0784" w14:textId="77777777" w:rsidR="002B028D" w:rsidRPr="00694475" w:rsidRDefault="002B028D" w:rsidP="002B028D">
            <w:pPr>
              <w:jc w:val="right"/>
              <w:rPr>
                <w:rFonts w:ascii="Georgia" w:hAnsi="Georgia" w:cs="Calibri"/>
                <w:color w:val="000000"/>
                <w:sz w:val="16"/>
                <w:szCs w:val="16"/>
              </w:rPr>
            </w:pPr>
          </w:p>
        </w:tc>
        <w:tc>
          <w:tcPr>
            <w:tcW w:w="539" w:type="pct"/>
            <w:tcBorders>
              <w:top w:val="nil"/>
              <w:left w:val="nil"/>
              <w:bottom w:val="nil"/>
              <w:right w:val="nil"/>
            </w:tcBorders>
            <w:noWrap/>
            <w:vAlign w:val="center"/>
            <w:hideMark/>
          </w:tcPr>
          <w:p w14:paraId="5F5C41EC" w14:textId="77777777" w:rsidR="002B028D" w:rsidRPr="00694475" w:rsidRDefault="002B028D" w:rsidP="002B028D">
            <w:pPr>
              <w:rPr>
                <w:rFonts w:ascii="Georgia" w:hAnsi="Georgia"/>
                <w:sz w:val="16"/>
                <w:szCs w:val="16"/>
              </w:rPr>
            </w:pPr>
          </w:p>
        </w:tc>
        <w:tc>
          <w:tcPr>
            <w:tcW w:w="98" w:type="pct"/>
            <w:tcBorders>
              <w:top w:val="nil"/>
              <w:left w:val="nil"/>
              <w:bottom w:val="nil"/>
              <w:right w:val="nil"/>
            </w:tcBorders>
            <w:noWrap/>
            <w:vAlign w:val="center"/>
            <w:hideMark/>
          </w:tcPr>
          <w:p w14:paraId="7159D4F2" w14:textId="77777777" w:rsidR="002B028D" w:rsidRPr="00694475" w:rsidRDefault="002B028D" w:rsidP="002B028D">
            <w:pPr>
              <w:jc w:val="right"/>
              <w:rPr>
                <w:rFonts w:ascii="Georgia" w:hAnsi="Georgia"/>
                <w:sz w:val="16"/>
                <w:szCs w:val="16"/>
              </w:rPr>
            </w:pPr>
          </w:p>
        </w:tc>
        <w:tc>
          <w:tcPr>
            <w:tcW w:w="659" w:type="pct"/>
            <w:tcBorders>
              <w:top w:val="nil"/>
              <w:left w:val="nil"/>
              <w:bottom w:val="nil"/>
              <w:right w:val="nil"/>
            </w:tcBorders>
            <w:noWrap/>
            <w:vAlign w:val="center"/>
            <w:hideMark/>
          </w:tcPr>
          <w:p w14:paraId="1E4B3C6E" w14:textId="77777777" w:rsidR="002B028D" w:rsidRPr="00694475" w:rsidRDefault="002B028D" w:rsidP="002B028D">
            <w:pPr>
              <w:jc w:val="right"/>
              <w:rPr>
                <w:rFonts w:ascii="Georgia" w:hAnsi="Georgia"/>
                <w:sz w:val="16"/>
                <w:szCs w:val="16"/>
              </w:rPr>
            </w:pPr>
          </w:p>
        </w:tc>
        <w:tc>
          <w:tcPr>
            <w:tcW w:w="98" w:type="pct"/>
            <w:tcBorders>
              <w:top w:val="nil"/>
              <w:left w:val="nil"/>
              <w:bottom w:val="nil"/>
              <w:right w:val="nil"/>
            </w:tcBorders>
            <w:noWrap/>
            <w:vAlign w:val="center"/>
            <w:hideMark/>
          </w:tcPr>
          <w:p w14:paraId="475A0CD2" w14:textId="77777777" w:rsidR="002B028D" w:rsidRPr="00694475" w:rsidRDefault="002B028D" w:rsidP="002B028D">
            <w:pPr>
              <w:jc w:val="right"/>
              <w:rPr>
                <w:rFonts w:ascii="Georgia" w:hAnsi="Georgia"/>
                <w:sz w:val="16"/>
                <w:szCs w:val="16"/>
              </w:rPr>
            </w:pPr>
          </w:p>
        </w:tc>
        <w:tc>
          <w:tcPr>
            <w:tcW w:w="654" w:type="pct"/>
            <w:tcBorders>
              <w:top w:val="nil"/>
              <w:left w:val="nil"/>
              <w:bottom w:val="nil"/>
              <w:right w:val="nil"/>
            </w:tcBorders>
            <w:noWrap/>
            <w:vAlign w:val="center"/>
            <w:hideMark/>
          </w:tcPr>
          <w:p w14:paraId="64AAAB5B" w14:textId="77777777" w:rsidR="002B028D" w:rsidRPr="00694475" w:rsidRDefault="002B028D" w:rsidP="002B028D">
            <w:pPr>
              <w:jc w:val="right"/>
              <w:rPr>
                <w:rFonts w:ascii="Georgia" w:hAnsi="Georgia"/>
                <w:sz w:val="16"/>
                <w:szCs w:val="16"/>
              </w:rPr>
            </w:pPr>
          </w:p>
        </w:tc>
        <w:tc>
          <w:tcPr>
            <w:tcW w:w="98" w:type="pct"/>
            <w:tcBorders>
              <w:top w:val="nil"/>
              <w:left w:val="nil"/>
              <w:bottom w:val="nil"/>
              <w:right w:val="nil"/>
            </w:tcBorders>
            <w:noWrap/>
            <w:vAlign w:val="center"/>
            <w:hideMark/>
          </w:tcPr>
          <w:p w14:paraId="027C9E73" w14:textId="77777777" w:rsidR="002B028D" w:rsidRPr="00694475" w:rsidRDefault="002B028D" w:rsidP="002B028D">
            <w:pPr>
              <w:jc w:val="right"/>
              <w:rPr>
                <w:rFonts w:ascii="Georgia" w:hAnsi="Georgia"/>
                <w:sz w:val="16"/>
                <w:szCs w:val="16"/>
              </w:rPr>
            </w:pPr>
          </w:p>
        </w:tc>
        <w:tc>
          <w:tcPr>
            <w:tcW w:w="581" w:type="pct"/>
            <w:tcBorders>
              <w:top w:val="nil"/>
              <w:left w:val="nil"/>
              <w:bottom w:val="nil"/>
              <w:right w:val="nil"/>
            </w:tcBorders>
            <w:noWrap/>
            <w:vAlign w:val="center"/>
            <w:hideMark/>
          </w:tcPr>
          <w:p w14:paraId="01D753D5" w14:textId="77777777" w:rsidR="002B028D" w:rsidRPr="00694475" w:rsidRDefault="002B028D" w:rsidP="002B028D">
            <w:pPr>
              <w:jc w:val="right"/>
              <w:rPr>
                <w:rFonts w:ascii="Georgia" w:hAnsi="Georgia"/>
                <w:sz w:val="16"/>
                <w:szCs w:val="16"/>
              </w:rPr>
            </w:pPr>
          </w:p>
        </w:tc>
        <w:tc>
          <w:tcPr>
            <w:tcW w:w="80" w:type="pct"/>
            <w:gridSpan w:val="2"/>
            <w:tcBorders>
              <w:top w:val="nil"/>
              <w:left w:val="nil"/>
              <w:bottom w:val="nil"/>
              <w:right w:val="nil"/>
            </w:tcBorders>
            <w:noWrap/>
            <w:vAlign w:val="center"/>
            <w:hideMark/>
          </w:tcPr>
          <w:p w14:paraId="3CB7D2BF" w14:textId="77777777" w:rsidR="002B028D" w:rsidRPr="00694475" w:rsidRDefault="002B028D" w:rsidP="002B028D">
            <w:pPr>
              <w:jc w:val="right"/>
              <w:rPr>
                <w:rFonts w:ascii="Georgia" w:hAnsi="Georgia"/>
                <w:sz w:val="16"/>
                <w:szCs w:val="16"/>
              </w:rPr>
            </w:pPr>
          </w:p>
        </w:tc>
        <w:tc>
          <w:tcPr>
            <w:tcW w:w="656" w:type="pct"/>
            <w:gridSpan w:val="2"/>
            <w:tcBorders>
              <w:top w:val="nil"/>
              <w:left w:val="nil"/>
              <w:bottom w:val="nil"/>
              <w:right w:val="nil"/>
            </w:tcBorders>
            <w:noWrap/>
            <w:vAlign w:val="center"/>
            <w:hideMark/>
          </w:tcPr>
          <w:p w14:paraId="731CB4FB" w14:textId="77777777" w:rsidR="002B028D" w:rsidRPr="00694475" w:rsidRDefault="002B028D" w:rsidP="002B028D">
            <w:pPr>
              <w:jc w:val="right"/>
              <w:rPr>
                <w:rFonts w:ascii="Georgia" w:hAnsi="Georgia"/>
                <w:sz w:val="16"/>
                <w:szCs w:val="16"/>
              </w:rPr>
            </w:pPr>
          </w:p>
        </w:tc>
      </w:tr>
      <w:tr w:rsidR="0061577B" w:rsidRPr="00694475" w14:paraId="4976B3C8" w14:textId="77777777" w:rsidTr="0061577B">
        <w:trPr>
          <w:trHeight w:val="170"/>
        </w:trPr>
        <w:tc>
          <w:tcPr>
            <w:tcW w:w="1537" w:type="pct"/>
            <w:tcBorders>
              <w:top w:val="nil"/>
              <w:left w:val="nil"/>
              <w:bottom w:val="nil"/>
              <w:right w:val="nil"/>
            </w:tcBorders>
            <w:noWrap/>
            <w:vAlign w:val="center"/>
            <w:hideMark/>
          </w:tcPr>
          <w:p w14:paraId="5EAA1FBE" w14:textId="77777777" w:rsidR="002B028D" w:rsidRPr="00694475" w:rsidRDefault="002B028D" w:rsidP="002B028D">
            <w:pPr>
              <w:jc w:val="right"/>
              <w:rPr>
                <w:rFonts w:ascii="Georgia" w:hAnsi="Georgia"/>
                <w:sz w:val="16"/>
                <w:szCs w:val="16"/>
              </w:rPr>
            </w:pPr>
          </w:p>
        </w:tc>
        <w:tc>
          <w:tcPr>
            <w:tcW w:w="539" w:type="pct"/>
            <w:tcBorders>
              <w:top w:val="nil"/>
              <w:left w:val="nil"/>
              <w:bottom w:val="double" w:sz="6" w:space="0" w:color="auto"/>
              <w:right w:val="nil"/>
            </w:tcBorders>
            <w:noWrap/>
            <w:vAlign w:val="center"/>
            <w:hideMark/>
          </w:tcPr>
          <w:p w14:paraId="3F909C15" w14:textId="1CE5A7D2"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58.443</w:t>
            </w:r>
          </w:p>
        </w:tc>
        <w:tc>
          <w:tcPr>
            <w:tcW w:w="98" w:type="pct"/>
            <w:tcBorders>
              <w:top w:val="nil"/>
              <w:left w:val="nil"/>
              <w:bottom w:val="nil"/>
              <w:right w:val="nil"/>
            </w:tcBorders>
            <w:noWrap/>
            <w:vAlign w:val="center"/>
            <w:hideMark/>
          </w:tcPr>
          <w:p w14:paraId="29C0A63A" w14:textId="77777777" w:rsidR="002B028D" w:rsidRPr="00694475" w:rsidRDefault="002B028D" w:rsidP="002B028D">
            <w:pPr>
              <w:jc w:val="right"/>
              <w:rPr>
                <w:rFonts w:ascii="Georgia" w:hAnsi="Georgia" w:cs="Calibri"/>
                <w:color w:val="000000"/>
                <w:sz w:val="16"/>
                <w:szCs w:val="16"/>
              </w:rPr>
            </w:pPr>
          </w:p>
        </w:tc>
        <w:tc>
          <w:tcPr>
            <w:tcW w:w="659" w:type="pct"/>
            <w:tcBorders>
              <w:top w:val="nil"/>
              <w:left w:val="nil"/>
              <w:bottom w:val="double" w:sz="6" w:space="0" w:color="auto"/>
              <w:right w:val="nil"/>
            </w:tcBorders>
            <w:noWrap/>
            <w:vAlign w:val="center"/>
            <w:hideMark/>
          </w:tcPr>
          <w:p w14:paraId="5EB5B551" w14:textId="762376C7"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(2.386)</w:t>
            </w:r>
          </w:p>
        </w:tc>
        <w:tc>
          <w:tcPr>
            <w:tcW w:w="98" w:type="pct"/>
            <w:tcBorders>
              <w:top w:val="nil"/>
              <w:left w:val="nil"/>
              <w:bottom w:val="nil"/>
              <w:right w:val="nil"/>
            </w:tcBorders>
            <w:noWrap/>
            <w:vAlign w:val="center"/>
            <w:hideMark/>
          </w:tcPr>
          <w:p w14:paraId="7BF9D1BE" w14:textId="77777777" w:rsidR="002B028D" w:rsidRPr="00694475" w:rsidRDefault="002B028D" w:rsidP="002B028D">
            <w:pPr>
              <w:jc w:val="right"/>
              <w:rPr>
                <w:rFonts w:ascii="Georgia" w:hAnsi="Georgia" w:cs="Calibri"/>
                <w:color w:val="000000"/>
                <w:sz w:val="16"/>
                <w:szCs w:val="16"/>
              </w:rPr>
            </w:pPr>
          </w:p>
        </w:tc>
        <w:tc>
          <w:tcPr>
            <w:tcW w:w="654" w:type="pct"/>
            <w:tcBorders>
              <w:top w:val="nil"/>
              <w:left w:val="nil"/>
              <w:bottom w:val="double" w:sz="6" w:space="0" w:color="auto"/>
              <w:right w:val="nil"/>
            </w:tcBorders>
            <w:noWrap/>
            <w:vAlign w:val="center"/>
            <w:hideMark/>
          </w:tcPr>
          <w:p w14:paraId="39F066C0" w14:textId="3E7441CC"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(51.355)</w:t>
            </w:r>
          </w:p>
        </w:tc>
        <w:tc>
          <w:tcPr>
            <w:tcW w:w="98" w:type="pct"/>
            <w:tcBorders>
              <w:top w:val="nil"/>
              <w:left w:val="nil"/>
              <w:bottom w:val="nil"/>
              <w:right w:val="nil"/>
            </w:tcBorders>
            <w:noWrap/>
            <w:vAlign w:val="center"/>
            <w:hideMark/>
          </w:tcPr>
          <w:p w14:paraId="56A2AFFC" w14:textId="77777777" w:rsidR="002B028D" w:rsidRPr="00694475" w:rsidRDefault="002B028D" w:rsidP="002B028D">
            <w:pPr>
              <w:jc w:val="right"/>
              <w:rPr>
                <w:rFonts w:ascii="Georgia" w:hAnsi="Georgia" w:cs="Calibri"/>
                <w:color w:val="000000"/>
                <w:sz w:val="16"/>
                <w:szCs w:val="16"/>
              </w:rPr>
            </w:pPr>
          </w:p>
        </w:tc>
        <w:tc>
          <w:tcPr>
            <w:tcW w:w="581" w:type="pct"/>
            <w:tcBorders>
              <w:top w:val="nil"/>
              <w:left w:val="nil"/>
              <w:bottom w:val="double" w:sz="6" w:space="0" w:color="auto"/>
              <w:right w:val="nil"/>
            </w:tcBorders>
            <w:noWrap/>
            <w:vAlign w:val="center"/>
            <w:hideMark/>
          </w:tcPr>
          <w:p w14:paraId="3A464764" w14:textId="53E3187B"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4.702</w:t>
            </w:r>
          </w:p>
        </w:tc>
        <w:tc>
          <w:tcPr>
            <w:tcW w:w="80" w:type="pct"/>
            <w:gridSpan w:val="2"/>
            <w:tcBorders>
              <w:top w:val="nil"/>
              <w:left w:val="nil"/>
              <w:bottom w:val="nil"/>
              <w:right w:val="nil"/>
            </w:tcBorders>
            <w:noWrap/>
            <w:vAlign w:val="center"/>
            <w:hideMark/>
          </w:tcPr>
          <w:p w14:paraId="352D8FEF" w14:textId="77777777" w:rsidR="002B028D" w:rsidRPr="00694475" w:rsidRDefault="002B028D" w:rsidP="002B028D">
            <w:pPr>
              <w:jc w:val="right"/>
              <w:rPr>
                <w:rFonts w:ascii="Georgia" w:hAnsi="Georgia" w:cs="Calibri"/>
                <w:color w:val="000000"/>
                <w:sz w:val="16"/>
                <w:szCs w:val="16"/>
              </w:rPr>
            </w:pPr>
          </w:p>
        </w:tc>
        <w:tc>
          <w:tcPr>
            <w:tcW w:w="656" w:type="pct"/>
            <w:gridSpan w:val="2"/>
            <w:tcBorders>
              <w:top w:val="nil"/>
              <w:left w:val="nil"/>
              <w:bottom w:val="double" w:sz="6" w:space="0" w:color="auto"/>
              <w:right w:val="nil"/>
            </w:tcBorders>
            <w:noWrap/>
            <w:vAlign w:val="center"/>
            <w:hideMark/>
          </w:tcPr>
          <w:p w14:paraId="2FF79E0A" w14:textId="761FA6A8" w:rsidR="002B028D" w:rsidRPr="00694475" w:rsidRDefault="002B028D" w:rsidP="002B028D">
            <w:pPr>
              <w:jc w:val="right"/>
              <w:rPr>
                <w:rFonts w:ascii="Georgia" w:hAnsi="Georgia" w:cs="Calibri"/>
                <w:color w:val="000000"/>
                <w:sz w:val="16"/>
                <w:szCs w:val="16"/>
              </w:rPr>
            </w:pPr>
            <w:r w:rsidRPr="00694475">
              <w:rPr>
                <w:rFonts w:ascii="Georgia" w:hAnsi="Georgia" w:cs="Calibri"/>
                <w:color w:val="000000"/>
                <w:sz w:val="16"/>
                <w:szCs w:val="16"/>
              </w:rPr>
              <w:t>4.728</w:t>
            </w:r>
          </w:p>
        </w:tc>
      </w:tr>
    </w:tbl>
    <w:p w14:paraId="13E61269" w14:textId="77777777" w:rsidR="002B38A9" w:rsidRPr="00694475" w:rsidRDefault="002B38A9">
      <w:pPr>
        <w:rPr>
          <w:rFonts w:ascii="Georgia-Italic" w:hAnsi="Georgia-Italic"/>
        </w:rPr>
      </w:pPr>
      <w:r w:rsidRPr="00694475">
        <w:rPr>
          <w:rFonts w:ascii="Georgia-Italic" w:hAnsi="Georgia-Italic"/>
        </w:rPr>
        <w:br w:type="page"/>
      </w:r>
    </w:p>
    <w:p w14:paraId="6FA18A03" w14:textId="448A9795" w:rsidR="0091166E" w:rsidRDefault="0091166E" w:rsidP="0091166E">
      <w:pPr>
        <w:rPr>
          <w:rFonts w:ascii="Georgia-Italic" w:hAnsi="Georgia-Italic"/>
        </w:rPr>
      </w:pPr>
      <w:r w:rsidRPr="00694475">
        <w:rPr>
          <w:rFonts w:ascii="Georgia-Italic" w:hAnsi="Georgia-Italic"/>
        </w:rPr>
        <w:lastRenderedPageBreak/>
        <w:t>Movimentação do intangível nos três meses findos em 31 de março de 2025:</w:t>
      </w:r>
    </w:p>
    <w:tbl>
      <w:tblPr>
        <w:tblW w:w="5000" w:type="pct"/>
        <w:tblCellMar>
          <w:left w:w="70" w:type="dxa"/>
          <w:right w:w="70" w:type="dxa"/>
        </w:tblCellMar>
        <w:tblLook w:val="04A0" w:firstRow="1" w:lastRow="0" w:firstColumn="1" w:lastColumn="0" w:noHBand="0" w:noVBand="1"/>
      </w:tblPr>
      <w:tblGrid>
        <w:gridCol w:w="5287"/>
        <w:gridCol w:w="1236"/>
        <w:gridCol w:w="155"/>
        <w:gridCol w:w="1066"/>
        <w:gridCol w:w="155"/>
        <w:gridCol w:w="1338"/>
      </w:tblGrid>
      <w:tr w:rsidR="00786980" w:rsidRPr="00694475" w14:paraId="4AF453F4" w14:textId="77777777" w:rsidTr="00B56A02">
        <w:trPr>
          <w:trHeight w:val="170"/>
        </w:trPr>
        <w:tc>
          <w:tcPr>
            <w:tcW w:w="2862" w:type="pct"/>
            <w:tcBorders>
              <w:top w:val="nil"/>
              <w:left w:val="nil"/>
              <w:bottom w:val="nil"/>
              <w:right w:val="nil"/>
            </w:tcBorders>
            <w:noWrap/>
            <w:vAlign w:val="bottom"/>
            <w:hideMark/>
          </w:tcPr>
          <w:p w14:paraId="481321CE" w14:textId="77777777" w:rsidR="00786980" w:rsidRPr="00694475" w:rsidRDefault="00786980" w:rsidP="00786980">
            <w:pPr>
              <w:rPr>
                <w:rFonts w:ascii="Georgia" w:hAnsi="Georgia"/>
                <w:sz w:val="18"/>
                <w:szCs w:val="18"/>
              </w:rPr>
            </w:pPr>
          </w:p>
        </w:tc>
        <w:tc>
          <w:tcPr>
            <w:tcW w:w="2138" w:type="pct"/>
            <w:gridSpan w:val="5"/>
            <w:tcBorders>
              <w:top w:val="nil"/>
              <w:left w:val="nil"/>
              <w:bottom w:val="single" w:sz="8" w:space="0" w:color="auto"/>
              <w:right w:val="nil"/>
            </w:tcBorders>
            <w:noWrap/>
            <w:vAlign w:val="bottom"/>
            <w:hideMark/>
          </w:tcPr>
          <w:p w14:paraId="2104A9D7"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Controladora</w:t>
            </w:r>
          </w:p>
        </w:tc>
      </w:tr>
      <w:tr w:rsidR="0061577B" w:rsidRPr="00694475" w14:paraId="41667A5F" w14:textId="77777777" w:rsidTr="000542DA">
        <w:trPr>
          <w:trHeight w:val="170"/>
        </w:trPr>
        <w:tc>
          <w:tcPr>
            <w:tcW w:w="2862" w:type="pct"/>
            <w:tcBorders>
              <w:top w:val="nil"/>
              <w:left w:val="nil"/>
              <w:bottom w:val="nil"/>
              <w:right w:val="nil"/>
            </w:tcBorders>
            <w:noWrap/>
            <w:vAlign w:val="bottom"/>
            <w:hideMark/>
          </w:tcPr>
          <w:p w14:paraId="1A458FFC" w14:textId="77777777" w:rsidR="00786980" w:rsidRPr="00694475" w:rsidRDefault="00786980" w:rsidP="00786980">
            <w:pPr>
              <w:jc w:val="right"/>
              <w:rPr>
                <w:rFonts w:ascii="Georgia" w:hAnsi="Georgia" w:cs="Calibri"/>
                <w:b/>
                <w:bCs/>
                <w:color w:val="000000"/>
                <w:sz w:val="18"/>
                <w:szCs w:val="18"/>
              </w:rPr>
            </w:pPr>
          </w:p>
        </w:tc>
        <w:tc>
          <w:tcPr>
            <w:tcW w:w="669" w:type="pct"/>
            <w:tcBorders>
              <w:top w:val="nil"/>
              <w:left w:val="nil"/>
              <w:bottom w:val="nil"/>
              <w:right w:val="nil"/>
            </w:tcBorders>
            <w:noWrap/>
            <w:vAlign w:val="bottom"/>
            <w:hideMark/>
          </w:tcPr>
          <w:p w14:paraId="79B16FF0" w14:textId="77777777" w:rsidR="00786980" w:rsidRPr="00694475" w:rsidRDefault="00786980" w:rsidP="00786980">
            <w:pPr>
              <w:rPr>
                <w:rFonts w:ascii="Georgia" w:hAnsi="Georgia"/>
                <w:sz w:val="18"/>
                <w:szCs w:val="18"/>
              </w:rPr>
            </w:pPr>
          </w:p>
        </w:tc>
        <w:tc>
          <w:tcPr>
            <w:tcW w:w="84" w:type="pct"/>
            <w:tcBorders>
              <w:top w:val="nil"/>
              <w:left w:val="nil"/>
              <w:bottom w:val="nil"/>
              <w:right w:val="nil"/>
            </w:tcBorders>
            <w:noWrap/>
            <w:vAlign w:val="bottom"/>
            <w:hideMark/>
          </w:tcPr>
          <w:p w14:paraId="27204FA3"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noWrap/>
            <w:vAlign w:val="bottom"/>
            <w:hideMark/>
          </w:tcPr>
          <w:p w14:paraId="1D9BE706"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noWrap/>
            <w:vAlign w:val="bottom"/>
            <w:hideMark/>
          </w:tcPr>
          <w:p w14:paraId="00FA9D9C"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noWrap/>
            <w:vAlign w:val="bottom"/>
            <w:hideMark/>
          </w:tcPr>
          <w:p w14:paraId="297D27A4" w14:textId="77777777" w:rsidR="00786980" w:rsidRPr="00694475" w:rsidRDefault="00786980" w:rsidP="00786980">
            <w:pPr>
              <w:jc w:val="right"/>
              <w:rPr>
                <w:rFonts w:ascii="Georgia" w:hAnsi="Georgia"/>
                <w:sz w:val="18"/>
                <w:szCs w:val="18"/>
              </w:rPr>
            </w:pPr>
          </w:p>
        </w:tc>
      </w:tr>
      <w:tr w:rsidR="0061577B" w:rsidRPr="00694475" w14:paraId="54EB2A9D" w14:textId="77777777" w:rsidTr="000542DA">
        <w:trPr>
          <w:trHeight w:val="170"/>
        </w:trPr>
        <w:tc>
          <w:tcPr>
            <w:tcW w:w="2862" w:type="pct"/>
            <w:tcBorders>
              <w:top w:val="nil"/>
              <w:left w:val="nil"/>
              <w:bottom w:val="nil"/>
              <w:right w:val="nil"/>
            </w:tcBorders>
            <w:noWrap/>
            <w:vAlign w:val="center"/>
            <w:hideMark/>
          </w:tcPr>
          <w:p w14:paraId="137171E8" w14:textId="77777777" w:rsidR="00786980" w:rsidRPr="00694475" w:rsidRDefault="00786980" w:rsidP="00786980">
            <w:pPr>
              <w:jc w:val="right"/>
              <w:rPr>
                <w:rFonts w:ascii="Georgia" w:hAnsi="Georgia"/>
                <w:sz w:val="18"/>
                <w:szCs w:val="18"/>
              </w:rPr>
            </w:pPr>
          </w:p>
        </w:tc>
        <w:tc>
          <w:tcPr>
            <w:tcW w:w="669" w:type="pct"/>
            <w:tcBorders>
              <w:top w:val="nil"/>
              <w:left w:val="nil"/>
              <w:bottom w:val="single" w:sz="8" w:space="0" w:color="auto"/>
              <w:right w:val="nil"/>
            </w:tcBorders>
            <w:vAlign w:val="center"/>
            <w:hideMark/>
          </w:tcPr>
          <w:p w14:paraId="022B95EB"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c>
          <w:tcPr>
            <w:tcW w:w="84" w:type="pct"/>
            <w:tcBorders>
              <w:top w:val="nil"/>
              <w:left w:val="nil"/>
              <w:bottom w:val="nil"/>
              <w:right w:val="nil"/>
            </w:tcBorders>
            <w:vAlign w:val="center"/>
            <w:hideMark/>
          </w:tcPr>
          <w:p w14:paraId="5D231A88" w14:textId="77777777" w:rsidR="00786980" w:rsidRPr="00694475" w:rsidRDefault="00786980" w:rsidP="00786980">
            <w:pPr>
              <w:jc w:val="right"/>
              <w:rPr>
                <w:rFonts w:ascii="Georgia" w:hAnsi="Georgia" w:cs="Calibri"/>
                <w:b/>
                <w:bCs/>
                <w:color w:val="000000"/>
                <w:sz w:val="18"/>
                <w:szCs w:val="18"/>
              </w:rPr>
            </w:pPr>
          </w:p>
        </w:tc>
        <w:tc>
          <w:tcPr>
            <w:tcW w:w="577" w:type="pct"/>
            <w:tcBorders>
              <w:top w:val="nil"/>
              <w:left w:val="nil"/>
              <w:bottom w:val="single" w:sz="8" w:space="0" w:color="auto"/>
              <w:right w:val="nil"/>
            </w:tcBorders>
            <w:noWrap/>
            <w:vAlign w:val="center"/>
            <w:hideMark/>
          </w:tcPr>
          <w:p w14:paraId="26BDBC29"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Adições</w:t>
            </w:r>
          </w:p>
        </w:tc>
        <w:tc>
          <w:tcPr>
            <w:tcW w:w="84" w:type="pct"/>
            <w:tcBorders>
              <w:top w:val="nil"/>
              <w:left w:val="nil"/>
              <w:bottom w:val="nil"/>
              <w:right w:val="nil"/>
            </w:tcBorders>
            <w:vAlign w:val="center"/>
            <w:hideMark/>
          </w:tcPr>
          <w:p w14:paraId="57E838D3" w14:textId="77777777" w:rsidR="00786980" w:rsidRPr="00694475" w:rsidRDefault="00786980" w:rsidP="00786980">
            <w:pPr>
              <w:jc w:val="right"/>
              <w:rPr>
                <w:rFonts w:ascii="Georgia" w:hAnsi="Georgia" w:cs="Calibri"/>
                <w:b/>
                <w:bCs/>
                <w:color w:val="000000"/>
                <w:sz w:val="18"/>
                <w:szCs w:val="18"/>
              </w:rPr>
            </w:pPr>
          </w:p>
        </w:tc>
        <w:tc>
          <w:tcPr>
            <w:tcW w:w="724" w:type="pct"/>
            <w:tcBorders>
              <w:top w:val="nil"/>
              <w:left w:val="nil"/>
              <w:bottom w:val="single" w:sz="8" w:space="0" w:color="auto"/>
              <w:right w:val="nil"/>
            </w:tcBorders>
            <w:vAlign w:val="center"/>
            <w:hideMark/>
          </w:tcPr>
          <w:p w14:paraId="02D8DEE2"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r>
      <w:tr w:rsidR="0061577B" w:rsidRPr="00694475" w14:paraId="333C3423" w14:textId="77777777" w:rsidTr="000542DA">
        <w:trPr>
          <w:trHeight w:val="170"/>
        </w:trPr>
        <w:tc>
          <w:tcPr>
            <w:tcW w:w="2862" w:type="pct"/>
            <w:tcBorders>
              <w:top w:val="nil"/>
              <w:left w:val="nil"/>
              <w:bottom w:val="nil"/>
              <w:right w:val="nil"/>
            </w:tcBorders>
            <w:noWrap/>
            <w:vAlign w:val="center"/>
            <w:hideMark/>
          </w:tcPr>
          <w:p w14:paraId="5CCEB0D0"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Custo</w:t>
            </w:r>
          </w:p>
        </w:tc>
        <w:tc>
          <w:tcPr>
            <w:tcW w:w="669" w:type="pct"/>
            <w:tcBorders>
              <w:top w:val="nil"/>
              <w:left w:val="nil"/>
              <w:bottom w:val="nil"/>
              <w:right w:val="nil"/>
            </w:tcBorders>
            <w:hideMark/>
          </w:tcPr>
          <w:p w14:paraId="0061FC00" w14:textId="77777777" w:rsidR="00786980" w:rsidRPr="00694475" w:rsidRDefault="00786980" w:rsidP="00786980">
            <w:pPr>
              <w:rPr>
                <w:rFonts w:ascii="Georgia" w:hAnsi="Georgia" w:cs="Calibri"/>
                <w:b/>
                <w:bCs/>
                <w:color w:val="000000"/>
                <w:sz w:val="18"/>
                <w:szCs w:val="18"/>
              </w:rPr>
            </w:pPr>
          </w:p>
        </w:tc>
        <w:tc>
          <w:tcPr>
            <w:tcW w:w="84" w:type="pct"/>
            <w:tcBorders>
              <w:top w:val="nil"/>
              <w:left w:val="nil"/>
              <w:bottom w:val="nil"/>
              <w:right w:val="nil"/>
            </w:tcBorders>
            <w:hideMark/>
          </w:tcPr>
          <w:p w14:paraId="4A0D36B5" w14:textId="77777777" w:rsidR="00786980" w:rsidRPr="00694475" w:rsidRDefault="00786980" w:rsidP="00786980">
            <w:pPr>
              <w:rPr>
                <w:rFonts w:ascii="Georgia" w:hAnsi="Georgia"/>
                <w:sz w:val="18"/>
                <w:szCs w:val="18"/>
              </w:rPr>
            </w:pPr>
          </w:p>
        </w:tc>
        <w:tc>
          <w:tcPr>
            <w:tcW w:w="577" w:type="pct"/>
            <w:tcBorders>
              <w:top w:val="nil"/>
              <w:left w:val="nil"/>
              <w:bottom w:val="nil"/>
              <w:right w:val="nil"/>
            </w:tcBorders>
            <w:hideMark/>
          </w:tcPr>
          <w:p w14:paraId="77F8AC1F" w14:textId="77777777" w:rsidR="00786980" w:rsidRPr="00694475" w:rsidRDefault="00786980" w:rsidP="00786980">
            <w:pPr>
              <w:rPr>
                <w:rFonts w:ascii="Georgia" w:hAnsi="Georgia"/>
                <w:sz w:val="18"/>
                <w:szCs w:val="18"/>
              </w:rPr>
            </w:pPr>
          </w:p>
        </w:tc>
        <w:tc>
          <w:tcPr>
            <w:tcW w:w="84" w:type="pct"/>
            <w:tcBorders>
              <w:top w:val="nil"/>
              <w:left w:val="nil"/>
              <w:bottom w:val="nil"/>
              <w:right w:val="nil"/>
            </w:tcBorders>
            <w:hideMark/>
          </w:tcPr>
          <w:p w14:paraId="19F01ED8" w14:textId="77777777" w:rsidR="00786980" w:rsidRPr="00694475" w:rsidRDefault="00786980" w:rsidP="00786980">
            <w:pPr>
              <w:rPr>
                <w:rFonts w:ascii="Georgia" w:hAnsi="Georgia"/>
                <w:sz w:val="18"/>
                <w:szCs w:val="18"/>
              </w:rPr>
            </w:pPr>
          </w:p>
        </w:tc>
        <w:tc>
          <w:tcPr>
            <w:tcW w:w="724" w:type="pct"/>
            <w:tcBorders>
              <w:top w:val="nil"/>
              <w:left w:val="nil"/>
              <w:bottom w:val="nil"/>
              <w:right w:val="nil"/>
            </w:tcBorders>
            <w:hideMark/>
          </w:tcPr>
          <w:p w14:paraId="2BDC086E" w14:textId="77777777" w:rsidR="00786980" w:rsidRPr="00694475" w:rsidRDefault="00786980" w:rsidP="00786980">
            <w:pPr>
              <w:rPr>
                <w:rFonts w:ascii="Georgia" w:hAnsi="Georgia"/>
                <w:sz w:val="18"/>
                <w:szCs w:val="18"/>
              </w:rPr>
            </w:pPr>
          </w:p>
        </w:tc>
      </w:tr>
      <w:tr w:rsidR="0061577B" w:rsidRPr="00694475" w14:paraId="0D8D5F25" w14:textId="77777777" w:rsidTr="000542DA">
        <w:trPr>
          <w:trHeight w:val="170"/>
        </w:trPr>
        <w:tc>
          <w:tcPr>
            <w:tcW w:w="2862" w:type="pct"/>
            <w:tcBorders>
              <w:top w:val="nil"/>
              <w:left w:val="nil"/>
              <w:bottom w:val="nil"/>
              <w:right w:val="nil"/>
            </w:tcBorders>
            <w:noWrap/>
            <w:vAlign w:val="center"/>
            <w:hideMark/>
          </w:tcPr>
          <w:p w14:paraId="27A8E3D4"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Custos de desenvolvimento (i)</w:t>
            </w:r>
          </w:p>
        </w:tc>
        <w:tc>
          <w:tcPr>
            <w:tcW w:w="669" w:type="pct"/>
            <w:tcBorders>
              <w:top w:val="nil"/>
              <w:left w:val="nil"/>
              <w:bottom w:val="nil"/>
              <w:right w:val="nil"/>
            </w:tcBorders>
            <w:vAlign w:val="center"/>
            <w:hideMark/>
          </w:tcPr>
          <w:p w14:paraId="15390FF0" w14:textId="7D8B5583"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4" w:type="pct"/>
            <w:tcBorders>
              <w:top w:val="nil"/>
              <w:left w:val="nil"/>
              <w:bottom w:val="nil"/>
              <w:right w:val="nil"/>
            </w:tcBorders>
            <w:hideMark/>
          </w:tcPr>
          <w:p w14:paraId="49252E72"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nil"/>
              <w:right w:val="nil"/>
            </w:tcBorders>
            <w:vAlign w:val="center"/>
            <w:hideMark/>
          </w:tcPr>
          <w:p w14:paraId="3273B776" w14:textId="7C14938C"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1C5200DD"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nil"/>
              <w:right w:val="nil"/>
            </w:tcBorders>
            <w:vAlign w:val="center"/>
            <w:hideMark/>
          </w:tcPr>
          <w:p w14:paraId="10F7CD58" w14:textId="0F45B60E"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r>
      <w:tr w:rsidR="0061577B" w:rsidRPr="00694475" w14:paraId="1F4A01BC" w14:textId="77777777" w:rsidTr="000542DA">
        <w:trPr>
          <w:trHeight w:val="170"/>
        </w:trPr>
        <w:tc>
          <w:tcPr>
            <w:tcW w:w="2862" w:type="pct"/>
            <w:tcBorders>
              <w:top w:val="nil"/>
              <w:left w:val="nil"/>
              <w:bottom w:val="nil"/>
              <w:right w:val="nil"/>
            </w:tcBorders>
            <w:noWrap/>
            <w:vAlign w:val="center"/>
            <w:hideMark/>
          </w:tcPr>
          <w:p w14:paraId="0387CE6F"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669" w:type="pct"/>
            <w:tcBorders>
              <w:top w:val="nil"/>
              <w:left w:val="nil"/>
              <w:bottom w:val="nil"/>
              <w:right w:val="nil"/>
            </w:tcBorders>
            <w:vAlign w:val="center"/>
            <w:hideMark/>
          </w:tcPr>
          <w:p w14:paraId="0C073073" w14:textId="74D72CA7"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2.207</w:t>
            </w:r>
          </w:p>
        </w:tc>
        <w:tc>
          <w:tcPr>
            <w:tcW w:w="84" w:type="pct"/>
            <w:tcBorders>
              <w:top w:val="nil"/>
              <w:left w:val="nil"/>
              <w:bottom w:val="nil"/>
              <w:right w:val="nil"/>
            </w:tcBorders>
            <w:hideMark/>
          </w:tcPr>
          <w:p w14:paraId="0ADA6121"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nil"/>
              <w:right w:val="nil"/>
            </w:tcBorders>
            <w:vAlign w:val="center"/>
            <w:hideMark/>
          </w:tcPr>
          <w:p w14:paraId="76CCEF0D" w14:textId="339F98B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2EFBAB2D"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nil"/>
              <w:right w:val="nil"/>
            </w:tcBorders>
            <w:vAlign w:val="center"/>
            <w:hideMark/>
          </w:tcPr>
          <w:p w14:paraId="07E2B518" w14:textId="3198259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2.207</w:t>
            </w:r>
          </w:p>
        </w:tc>
      </w:tr>
      <w:tr w:rsidR="0061577B" w:rsidRPr="00694475" w14:paraId="07096738" w14:textId="77777777" w:rsidTr="000542DA">
        <w:trPr>
          <w:trHeight w:val="170"/>
        </w:trPr>
        <w:tc>
          <w:tcPr>
            <w:tcW w:w="2862" w:type="pct"/>
            <w:tcBorders>
              <w:top w:val="nil"/>
              <w:left w:val="nil"/>
              <w:bottom w:val="nil"/>
              <w:right w:val="nil"/>
            </w:tcBorders>
            <w:noWrap/>
            <w:vAlign w:val="center"/>
            <w:hideMark/>
          </w:tcPr>
          <w:p w14:paraId="75313C9F"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Marcas e patentes</w:t>
            </w:r>
          </w:p>
        </w:tc>
        <w:tc>
          <w:tcPr>
            <w:tcW w:w="669" w:type="pct"/>
            <w:tcBorders>
              <w:top w:val="nil"/>
              <w:left w:val="nil"/>
              <w:bottom w:val="nil"/>
              <w:right w:val="nil"/>
            </w:tcBorders>
            <w:vAlign w:val="center"/>
            <w:hideMark/>
          </w:tcPr>
          <w:p w14:paraId="7CEF89DB" w14:textId="150705A9"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257</w:t>
            </w:r>
          </w:p>
        </w:tc>
        <w:tc>
          <w:tcPr>
            <w:tcW w:w="84" w:type="pct"/>
            <w:tcBorders>
              <w:top w:val="nil"/>
              <w:left w:val="nil"/>
              <w:bottom w:val="nil"/>
              <w:right w:val="nil"/>
            </w:tcBorders>
            <w:hideMark/>
          </w:tcPr>
          <w:p w14:paraId="0C889E8F"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nil"/>
              <w:right w:val="nil"/>
            </w:tcBorders>
            <w:vAlign w:val="center"/>
            <w:hideMark/>
          </w:tcPr>
          <w:p w14:paraId="70377B22" w14:textId="455E1CE2"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1B7BC77B"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nil"/>
              <w:right w:val="nil"/>
            </w:tcBorders>
            <w:vAlign w:val="center"/>
            <w:hideMark/>
          </w:tcPr>
          <w:p w14:paraId="76A08489" w14:textId="74C572CB"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257</w:t>
            </w:r>
          </w:p>
        </w:tc>
      </w:tr>
      <w:tr w:rsidR="0061577B" w:rsidRPr="00694475" w14:paraId="76AC9470" w14:textId="77777777" w:rsidTr="000542DA">
        <w:trPr>
          <w:trHeight w:val="170"/>
        </w:trPr>
        <w:tc>
          <w:tcPr>
            <w:tcW w:w="2862" w:type="pct"/>
            <w:tcBorders>
              <w:top w:val="nil"/>
              <w:left w:val="nil"/>
              <w:bottom w:val="nil"/>
              <w:right w:val="nil"/>
            </w:tcBorders>
            <w:noWrap/>
            <w:vAlign w:val="center"/>
            <w:hideMark/>
          </w:tcPr>
          <w:p w14:paraId="0EC9951B"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Softwares</w:t>
            </w:r>
          </w:p>
        </w:tc>
        <w:tc>
          <w:tcPr>
            <w:tcW w:w="669" w:type="pct"/>
            <w:tcBorders>
              <w:top w:val="nil"/>
              <w:left w:val="nil"/>
              <w:bottom w:val="nil"/>
              <w:right w:val="nil"/>
            </w:tcBorders>
            <w:vAlign w:val="center"/>
            <w:hideMark/>
          </w:tcPr>
          <w:p w14:paraId="6669E467" w14:textId="616369F8"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4.049</w:t>
            </w:r>
          </w:p>
        </w:tc>
        <w:tc>
          <w:tcPr>
            <w:tcW w:w="84" w:type="pct"/>
            <w:tcBorders>
              <w:top w:val="nil"/>
              <w:left w:val="nil"/>
              <w:bottom w:val="nil"/>
              <w:right w:val="nil"/>
            </w:tcBorders>
            <w:hideMark/>
          </w:tcPr>
          <w:p w14:paraId="076C3B15"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nil"/>
              <w:right w:val="nil"/>
            </w:tcBorders>
            <w:vAlign w:val="center"/>
            <w:hideMark/>
          </w:tcPr>
          <w:p w14:paraId="5E234B2D" w14:textId="58FFC8CC"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0B07E02E"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nil"/>
              <w:right w:val="nil"/>
            </w:tcBorders>
            <w:vAlign w:val="center"/>
            <w:hideMark/>
          </w:tcPr>
          <w:p w14:paraId="48300E97" w14:textId="67C4D90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4.049</w:t>
            </w:r>
          </w:p>
        </w:tc>
      </w:tr>
      <w:tr w:rsidR="0061577B" w:rsidRPr="00694475" w14:paraId="5ACEC029" w14:textId="77777777" w:rsidTr="000542DA">
        <w:trPr>
          <w:trHeight w:val="170"/>
        </w:trPr>
        <w:tc>
          <w:tcPr>
            <w:tcW w:w="2862" w:type="pct"/>
            <w:tcBorders>
              <w:top w:val="nil"/>
              <w:left w:val="nil"/>
              <w:bottom w:val="nil"/>
              <w:right w:val="nil"/>
            </w:tcBorders>
            <w:noWrap/>
            <w:vAlign w:val="center"/>
            <w:hideMark/>
          </w:tcPr>
          <w:p w14:paraId="55C787DE"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669" w:type="pct"/>
            <w:tcBorders>
              <w:top w:val="nil"/>
              <w:left w:val="nil"/>
              <w:bottom w:val="single" w:sz="8" w:space="0" w:color="auto"/>
              <w:right w:val="nil"/>
            </w:tcBorders>
            <w:vAlign w:val="center"/>
            <w:hideMark/>
          </w:tcPr>
          <w:p w14:paraId="62B4412A" w14:textId="0C128505"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12.239</w:t>
            </w:r>
          </w:p>
        </w:tc>
        <w:tc>
          <w:tcPr>
            <w:tcW w:w="84" w:type="pct"/>
            <w:tcBorders>
              <w:top w:val="nil"/>
              <w:left w:val="nil"/>
              <w:bottom w:val="nil"/>
              <w:right w:val="nil"/>
            </w:tcBorders>
            <w:hideMark/>
          </w:tcPr>
          <w:p w14:paraId="3834C937"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single" w:sz="8" w:space="0" w:color="auto"/>
              <w:right w:val="nil"/>
            </w:tcBorders>
            <w:vAlign w:val="center"/>
            <w:hideMark/>
          </w:tcPr>
          <w:p w14:paraId="5C181E77" w14:textId="32B39D3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2455B31E"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single" w:sz="8" w:space="0" w:color="auto"/>
              <w:right w:val="nil"/>
            </w:tcBorders>
            <w:vAlign w:val="center"/>
            <w:hideMark/>
          </w:tcPr>
          <w:p w14:paraId="06C5515B" w14:textId="44F86433"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12.239</w:t>
            </w:r>
          </w:p>
        </w:tc>
      </w:tr>
      <w:tr w:rsidR="0061577B" w:rsidRPr="00694475" w14:paraId="2248694F" w14:textId="77777777" w:rsidTr="000542DA">
        <w:trPr>
          <w:trHeight w:val="170"/>
        </w:trPr>
        <w:tc>
          <w:tcPr>
            <w:tcW w:w="2862" w:type="pct"/>
            <w:tcBorders>
              <w:top w:val="nil"/>
              <w:left w:val="nil"/>
              <w:bottom w:val="nil"/>
              <w:right w:val="nil"/>
            </w:tcBorders>
            <w:noWrap/>
            <w:vAlign w:val="center"/>
            <w:hideMark/>
          </w:tcPr>
          <w:p w14:paraId="48AED643" w14:textId="77777777" w:rsidR="00786980" w:rsidRPr="00694475" w:rsidRDefault="00786980" w:rsidP="00786980">
            <w:pPr>
              <w:jc w:val="right"/>
              <w:rPr>
                <w:rFonts w:ascii="Georgia" w:hAnsi="Georgia" w:cs="Calibri"/>
                <w:color w:val="000000"/>
                <w:sz w:val="18"/>
                <w:szCs w:val="18"/>
              </w:rPr>
            </w:pPr>
          </w:p>
        </w:tc>
        <w:tc>
          <w:tcPr>
            <w:tcW w:w="669" w:type="pct"/>
            <w:tcBorders>
              <w:top w:val="nil"/>
              <w:left w:val="nil"/>
              <w:bottom w:val="nil"/>
              <w:right w:val="nil"/>
            </w:tcBorders>
            <w:vAlign w:val="center"/>
            <w:hideMark/>
          </w:tcPr>
          <w:p w14:paraId="765E9B5B"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267AFC27"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vAlign w:val="center"/>
            <w:hideMark/>
          </w:tcPr>
          <w:p w14:paraId="57283504"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3C86B3EB"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vAlign w:val="center"/>
            <w:hideMark/>
          </w:tcPr>
          <w:p w14:paraId="16B11391" w14:textId="77777777" w:rsidR="00786980" w:rsidRPr="00694475" w:rsidRDefault="00786980" w:rsidP="00786980">
            <w:pPr>
              <w:jc w:val="right"/>
              <w:rPr>
                <w:rFonts w:ascii="Georgia" w:hAnsi="Georgia"/>
                <w:sz w:val="18"/>
                <w:szCs w:val="18"/>
              </w:rPr>
            </w:pPr>
          </w:p>
        </w:tc>
      </w:tr>
      <w:tr w:rsidR="0061577B" w:rsidRPr="00694475" w14:paraId="2E1EE6EC" w14:textId="77777777" w:rsidTr="000542DA">
        <w:trPr>
          <w:trHeight w:val="170"/>
        </w:trPr>
        <w:tc>
          <w:tcPr>
            <w:tcW w:w="2862" w:type="pct"/>
            <w:tcBorders>
              <w:top w:val="nil"/>
              <w:left w:val="nil"/>
              <w:bottom w:val="nil"/>
              <w:right w:val="nil"/>
            </w:tcBorders>
            <w:noWrap/>
            <w:vAlign w:val="center"/>
            <w:hideMark/>
          </w:tcPr>
          <w:p w14:paraId="4EFCC80D" w14:textId="77777777" w:rsidR="00786980" w:rsidRPr="00694475" w:rsidRDefault="00786980" w:rsidP="00786980">
            <w:pPr>
              <w:jc w:val="right"/>
              <w:rPr>
                <w:rFonts w:ascii="Georgia" w:hAnsi="Georgia"/>
                <w:sz w:val="18"/>
                <w:szCs w:val="18"/>
              </w:rPr>
            </w:pPr>
          </w:p>
        </w:tc>
        <w:tc>
          <w:tcPr>
            <w:tcW w:w="669" w:type="pct"/>
            <w:tcBorders>
              <w:top w:val="nil"/>
              <w:left w:val="nil"/>
              <w:bottom w:val="double" w:sz="6" w:space="0" w:color="auto"/>
              <w:right w:val="nil"/>
            </w:tcBorders>
            <w:vAlign w:val="center"/>
            <w:hideMark/>
          </w:tcPr>
          <w:p w14:paraId="52937815" w14:textId="2062E8B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58.078</w:t>
            </w:r>
          </w:p>
        </w:tc>
        <w:tc>
          <w:tcPr>
            <w:tcW w:w="84" w:type="pct"/>
            <w:tcBorders>
              <w:top w:val="nil"/>
              <w:left w:val="nil"/>
              <w:bottom w:val="nil"/>
              <w:right w:val="nil"/>
            </w:tcBorders>
            <w:noWrap/>
            <w:vAlign w:val="center"/>
            <w:hideMark/>
          </w:tcPr>
          <w:p w14:paraId="7E72A3E7"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double" w:sz="6" w:space="0" w:color="auto"/>
              <w:right w:val="nil"/>
            </w:tcBorders>
            <w:vAlign w:val="center"/>
            <w:hideMark/>
          </w:tcPr>
          <w:p w14:paraId="0F06D2CD" w14:textId="5208F930"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noWrap/>
            <w:vAlign w:val="center"/>
            <w:hideMark/>
          </w:tcPr>
          <w:p w14:paraId="13D1BBF2"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double" w:sz="6" w:space="0" w:color="auto"/>
              <w:right w:val="nil"/>
            </w:tcBorders>
            <w:vAlign w:val="center"/>
            <w:hideMark/>
          </w:tcPr>
          <w:p w14:paraId="7023F29A" w14:textId="29FF282A"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58.078</w:t>
            </w:r>
          </w:p>
        </w:tc>
      </w:tr>
      <w:tr w:rsidR="0061577B" w:rsidRPr="00694475" w14:paraId="72021A83" w14:textId="77777777" w:rsidTr="000542DA">
        <w:trPr>
          <w:trHeight w:val="170"/>
        </w:trPr>
        <w:tc>
          <w:tcPr>
            <w:tcW w:w="2862" w:type="pct"/>
            <w:tcBorders>
              <w:top w:val="nil"/>
              <w:left w:val="nil"/>
              <w:bottom w:val="nil"/>
              <w:right w:val="nil"/>
            </w:tcBorders>
            <w:noWrap/>
            <w:vAlign w:val="center"/>
            <w:hideMark/>
          </w:tcPr>
          <w:p w14:paraId="728DB1A4"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Amortização</w:t>
            </w:r>
          </w:p>
        </w:tc>
        <w:tc>
          <w:tcPr>
            <w:tcW w:w="669" w:type="pct"/>
            <w:tcBorders>
              <w:top w:val="nil"/>
              <w:left w:val="nil"/>
              <w:bottom w:val="nil"/>
              <w:right w:val="nil"/>
            </w:tcBorders>
            <w:noWrap/>
            <w:vAlign w:val="center"/>
            <w:hideMark/>
          </w:tcPr>
          <w:p w14:paraId="40E4CC7A" w14:textId="77777777" w:rsidR="00786980" w:rsidRPr="00694475" w:rsidRDefault="00786980" w:rsidP="00786980">
            <w:pPr>
              <w:jc w:val="right"/>
              <w:rPr>
                <w:rFonts w:ascii="Georgia" w:hAnsi="Georgia" w:cs="Calibri"/>
                <w:b/>
                <w:bCs/>
                <w:color w:val="000000"/>
                <w:sz w:val="18"/>
                <w:szCs w:val="18"/>
              </w:rPr>
            </w:pPr>
          </w:p>
        </w:tc>
        <w:tc>
          <w:tcPr>
            <w:tcW w:w="84" w:type="pct"/>
            <w:tcBorders>
              <w:top w:val="nil"/>
              <w:left w:val="nil"/>
              <w:bottom w:val="nil"/>
              <w:right w:val="nil"/>
            </w:tcBorders>
            <w:noWrap/>
            <w:vAlign w:val="center"/>
            <w:hideMark/>
          </w:tcPr>
          <w:p w14:paraId="24852D61"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noWrap/>
            <w:vAlign w:val="center"/>
            <w:hideMark/>
          </w:tcPr>
          <w:p w14:paraId="242A998A"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noWrap/>
            <w:vAlign w:val="center"/>
            <w:hideMark/>
          </w:tcPr>
          <w:p w14:paraId="1150F88F"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noWrap/>
            <w:vAlign w:val="center"/>
            <w:hideMark/>
          </w:tcPr>
          <w:p w14:paraId="6A5C4CFB" w14:textId="77777777" w:rsidR="00786980" w:rsidRPr="00694475" w:rsidRDefault="00786980" w:rsidP="00786980">
            <w:pPr>
              <w:jc w:val="right"/>
              <w:rPr>
                <w:rFonts w:ascii="Georgia" w:hAnsi="Georgia"/>
                <w:sz w:val="18"/>
                <w:szCs w:val="18"/>
              </w:rPr>
            </w:pPr>
          </w:p>
        </w:tc>
      </w:tr>
      <w:tr w:rsidR="0061577B" w:rsidRPr="00694475" w14:paraId="222FF2C9" w14:textId="77777777" w:rsidTr="000542DA">
        <w:trPr>
          <w:trHeight w:val="170"/>
        </w:trPr>
        <w:tc>
          <w:tcPr>
            <w:tcW w:w="2862" w:type="pct"/>
            <w:tcBorders>
              <w:top w:val="nil"/>
              <w:left w:val="nil"/>
              <w:bottom w:val="nil"/>
              <w:right w:val="nil"/>
            </w:tcBorders>
            <w:noWrap/>
            <w:vAlign w:val="center"/>
            <w:hideMark/>
          </w:tcPr>
          <w:p w14:paraId="55C011EB"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669" w:type="pct"/>
            <w:tcBorders>
              <w:top w:val="nil"/>
              <w:left w:val="nil"/>
              <w:bottom w:val="nil"/>
              <w:right w:val="nil"/>
            </w:tcBorders>
            <w:vAlign w:val="center"/>
            <w:hideMark/>
          </w:tcPr>
          <w:p w14:paraId="447C47CD" w14:textId="18E0BFA1"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w:t>
            </w:r>
          </w:p>
        </w:tc>
        <w:tc>
          <w:tcPr>
            <w:tcW w:w="84" w:type="pct"/>
            <w:tcBorders>
              <w:top w:val="nil"/>
              <w:left w:val="nil"/>
              <w:bottom w:val="nil"/>
              <w:right w:val="nil"/>
            </w:tcBorders>
            <w:hideMark/>
          </w:tcPr>
          <w:p w14:paraId="6EDB5EBC"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nil"/>
              <w:right w:val="nil"/>
            </w:tcBorders>
            <w:vAlign w:val="center"/>
            <w:hideMark/>
          </w:tcPr>
          <w:p w14:paraId="70CE3546" w14:textId="6F912462"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31DEBCAF"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nil"/>
              <w:right w:val="nil"/>
            </w:tcBorders>
            <w:vAlign w:val="center"/>
            <w:hideMark/>
          </w:tcPr>
          <w:p w14:paraId="48F961F6" w14:textId="6C3D4D2B"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w:t>
            </w:r>
          </w:p>
        </w:tc>
      </w:tr>
      <w:tr w:rsidR="0061577B" w:rsidRPr="00694475" w14:paraId="79949B15" w14:textId="77777777" w:rsidTr="000542DA">
        <w:trPr>
          <w:trHeight w:val="170"/>
        </w:trPr>
        <w:tc>
          <w:tcPr>
            <w:tcW w:w="2862" w:type="pct"/>
            <w:tcBorders>
              <w:top w:val="nil"/>
              <w:left w:val="nil"/>
              <w:bottom w:val="nil"/>
              <w:right w:val="nil"/>
            </w:tcBorders>
            <w:noWrap/>
            <w:vAlign w:val="center"/>
            <w:hideMark/>
          </w:tcPr>
          <w:p w14:paraId="2481C963"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Software</w:t>
            </w:r>
          </w:p>
        </w:tc>
        <w:tc>
          <w:tcPr>
            <w:tcW w:w="669" w:type="pct"/>
            <w:tcBorders>
              <w:top w:val="nil"/>
              <w:left w:val="nil"/>
              <w:bottom w:val="nil"/>
              <w:right w:val="nil"/>
            </w:tcBorders>
            <w:vAlign w:val="center"/>
            <w:hideMark/>
          </w:tcPr>
          <w:p w14:paraId="22178F91" w14:textId="245712B5"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(2.266)</w:t>
            </w:r>
          </w:p>
        </w:tc>
        <w:tc>
          <w:tcPr>
            <w:tcW w:w="84" w:type="pct"/>
            <w:tcBorders>
              <w:top w:val="nil"/>
              <w:left w:val="nil"/>
              <w:bottom w:val="nil"/>
              <w:right w:val="nil"/>
            </w:tcBorders>
            <w:hideMark/>
          </w:tcPr>
          <w:p w14:paraId="7CEB74C8"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nil"/>
              <w:right w:val="nil"/>
            </w:tcBorders>
            <w:vAlign w:val="center"/>
            <w:hideMark/>
          </w:tcPr>
          <w:p w14:paraId="6FEC04F4" w14:textId="299B7F35"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(95)</w:t>
            </w:r>
          </w:p>
        </w:tc>
        <w:tc>
          <w:tcPr>
            <w:tcW w:w="84" w:type="pct"/>
            <w:tcBorders>
              <w:top w:val="nil"/>
              <w:left w:val="nil"/>
              <w:bottom w:val="nil"/>
              <w:right w:val="nil"/>
            </w:tcBorders>
            <w:hideMark/>
          </w:tcPr>
          <w:p w14:paraId="4C86FED9"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nil"/>
              <w:right w:val="nil"/>
            </w:tcBorders>
            <w:vAlign w:val="center"/>
            <w:hideMark/>
          </w:tcPr>
          <w:p w14:paraId="71EBAE8F" w14:textId="1E330A48"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(2.361)</w:t>
            </w:r>
          </w:p>
        </w:tc>
      </w:tr>
      <w:tr w:rsidR="0061577B" w:rsidRPr="00694475" w14:paraId="4870B520" w14:textId="77777777" w:rsidTr="000542DA">
        <w:trPr>
          <w:trHeight w:val="170"/>
        </w:trPr>
        <w:tc>
          <w:tcPr>
            <w:tcW w:w="2862" w:type="pct"/>
            <w:tcBorders>
              <w:top w:val="nil"/>
              <w:left w:val="nil"/>
              <w:bottom w:val="nil"/>
              <w:right w:val="nil"/>
            </w:tcBorders>
            <w:noWrap/>
            <w:vAlign w:val="center"/>
            <w:hideMark/>
          </w:tcPr>
          <w:p w14:paraId="550E6DA3"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669" w:type="pct"/>
            <w:tcBorders>
              <w:top w:val="nil"/>
              <w:left w:val="nil"/>
              <w:bottom w:val="single" w:sz="8" w:space="0" w:color="auto"/>
              <w:right w:val="nil"/>
            </w:tcBorders>
            <w:vAlign w:val="center"/>
            <w:hideMark/>
          </w:tcPr>
          <w:p w14:paraId="2590ED8B" w14:textId="5A48073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(15)</w:t>
            </w:r>
          </w:p>
        </w:tc>
        <w:tc>
          <w:tcPr>
            <w:tcW w:w="84" w:type="pct"/>
            <w:tcBorders>
              <w:top w:val="nil"/>
              <w:left w:val="nil"/>
              <w:bottom w:val="nil"/>
              <w:right w:val="nil"/>
            </w:tcBorders>
            <w:hideMark/>
          </w:tcPr>
          <w:p w14:paraId="43F5B37B"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single" w:sz="8" w:space="0" w:color="auto"/>
              <w:right w:val="nil"/>
            </w:tcBorders>
            <w:vAlign w:val="center"/>
            <w:hideMark/>
          </w:tcPr>
          <w:p w14:paraId="43F3422F" w14:textId="1A3DA8FA"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663EF05F"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single" w:sz="8" w:space="0" w:color="auto"/>
              <w:right w:val="nil"/>
            </w:tcBorders>
            <w:vAlign w:val="center"/>
            <w:hideMark/>
          </w:tcPr>
          <w:p w14:paraId="17984A8D" w14:textId="0A748E4E"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(15)</w:t>
            </w:r>
          </w:p>
        </w:tc>
      </w:tr>
      <w:tr w:rsidR="0061577B" w:rsidRPr="00694475" w14:paraId="6FC737B4" w14:textId="77777777" w:rsidTr="000542DA">
        <w:trPr>
          <w:trHeight w:val="170"/>
        </w:trPr>
        <w:tc>
          <w:tcPr>
            <w:tcW w:w="2862" w:type="pct"/>
            <w:tcBorders>
              <w:top w:val="nil"/>
              <w:left w:val="nil"/>
              <w:bottom w:val="nil"/>
              <w:right w:val="nil"/>
            </w:tcBorders>
            <w:noWrap/>
            <w:vAlign w:val="center"/>
            <w:hideMark/>
          </w:tcPr>
          <w:p w14:paraId="26E1656B" w14:textId="77777777" w:rsidR="00786980" w:rsidRPr="00694475" w:rsidRDefault="00786980" w:rsidP="00786980">
            <w:pPr>
              <w:jc w:val="right"/>
              <w:rPr>
                <w:rFonts w:ascii="Georgia" w:hAnsi="Georgia" w:cs="Calibri"/>
                <w:color w:val="000000"/>
                <w:sz w:val="18"/>
                <w:szCs w:val="18"/>
              </w:rPr>
            </w:pPr>
          </w:p>
        </w:tc>
        <w:tc>
          <w:tcPr>
            <w:tcW w:w="669" w:type="pct"/>
            <w:tcBorders>
              <w:top w:val="nil"/>
              <w:left w:val="nil"/>
              <w:bottom w:val="nil"/>
              <w:right w:val="nil"/>
            </w:tcBorders>
            <w:vAlign w:val="center"/>
            <w:hideMark/>
          </w:tcPr>
          <w:p w14:paraId="2FFC76B7"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036310D8"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vAlign w:val="center"/>
            <w:hideMark/>
          </w:tcPr>
          <w:p w14:paraId="0A89D117"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64270FAF"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vAlign w:val="center"/>
            <w:hideMark/>
          </w:tcPr>
          <w:p w14:paraId="49918C7B" w14:textId="77777777" w:rsidR="00786980" w:rsidRPr="00694475" w:rsidRDefault="00786980" w:rsidP="00786980">
            <w:pPr>
              <w:jc w:val="right"/>
              <w:rPr>
                <w:rFonts w:ascii="Georgia" w:hAnsi="Georgia"/>
                <w:sz w:val="18"/>
                <w:szCs w:val="18"/>
              </w:rPr>
            </w:pPr>
          </w:p>
        </w:tc>
      </w:tr>
      <w:tr w:rsidR="0061577B" w:rsidRPr="00694475" w14:paraId="5304F886" w14:textId="77777777" w:rsidTr="000542DA">
        <w:trPr>
          <w:trHeight w:val="170"/>
        </w:trPr>
        <w:tc>
          <w:tcPr>
            <w:tcW w:w="2862" w:type="pct"/>
            <w:tcBorders>
              <w:top w:val="nil"/>
              <w:left w:val="nil"/>
              <w:bottom w:val="nil"/>
              <w:right w:val="nil"/>
            </w:tcBorders>
            <w:noWrap/>
            <w:vAlign w:val="center"/>
            <w:hideMark/>
          </w:tcPr>
          <w:p w14:paraId="48B0D93E" w14:textId="77777777" w:rsidR="00786980" w:rsidRPr="00694475" w:rsidRDefault="00786980" w:rsidP="00786980">
            <w:pPr>
              <w:jc w:val="right"/>
              <w:rPr>
                <w:rFonts w:ascii="Georgia" w:hAnsi="Georgia"/>
                <w:sz w:val="18"/>
                <w:szCs w:val="18"/>
              </w:rPr>
            </w:pPr>
          </w:p>
        </w:tc>
        <w:tc>
          <w:tcPr>
            <w:tcW w:w="669" w:type="pct"/>
            <w:tcBorders>
              <w:top w:val="nil"/>
              <w:left w:val="nil"/>
              <w:bottom w:val="double" w:sz="6" w:space="0" w:color="auto"/>
              <w:right w:val="nil"/>
            </w:tcBorders>
            <w:vAlign w:val="center"/>
            <w:hideMark/>
          </w:tcPr>
          <w:p w14:paraId="438B0C3F" w14:textId="0B4A285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(2.284)</w:t>
            </w:r>
          </w:p>
        </w:tc>
        <w:tc>
          <w:tcPr>
            <w:tcW w:w="84" w:type="pct"/>
            <w:tcBorders>
              <w:top w:val="nil"/>
              <w:left w:val="nil"/>
              <w:bottom w:val="nil"/>
              <w:right w:val="nil"/>
            </w:tcBorders>
            <w:noWrap/>
            <w:vAlign w:val="center"/>
            <w:hideMark/>
          </w:tcPr>
          <w:p w14:paraId="486195DE"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double" w:sz="6" w:space="0" w:color="auto"/>
              <w:right w:val="nil"/>
            </w:tcBorders>
            <w:vAlign w:val="center"/>
            <w:hideMark/>
          </w:tcPr>
          <w:p w14:paraId="62BF3C57" w14:textId="0C13A166"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(95)</w:t>
            </w:r>
          </w:p>
        </w:tc>
        <w:tc>
          <w:tcPr>
            <w:tcW w:w="84" w:type="pct"/>
            <w:tcBorders>
              <w:top w:val="nil"/>
              <w:left w:val="nil"/>
              <w:bottom w:val="nil"/>
              <w:right w:val="nil"/>
            </w:tcBorders>
            <w:noWrap/>
            <w:vAlign w:val="center"/>
            <w:hideMark/>
          </w:tcPr>
          <w:p w14:paraId="5D7AB583"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double" w:sz="6" w:space="0" w:color="auto"/>
              <w:right w:val="nil"/>
            </w:tcBorders>
            <w:vAlign w:val="center"/>
            <w:hideMark/>
          </w:tcPr>
          <w:p w14:paraId="47924F9C" w14:textId="24238B2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(2.379)</w:t>
            </w:r>
          </w:p>
        </w:tc>
      </w:tr>
      <w:tr w:rsidR="0061577B" w:rsidRPr="00694475" w14:paraId="7DC5109C" w14:textId="77777777" w:rsidTr="000542DA">
        <w:trPr>
          <w:trHeight w:val="170"/>
        </w:trPr>
        <w:tc>
          <w:tcPr>
            <w:tcW w:w="2862" w:type="pct"/>
            <w:tcBorders>
              <w:top w:val="nil"/>
              <w:left w:val="nil"/>
              <w:bottom w:val="nil"/>
              <w:right w:val="nil"/>
            </w:tcBorders>
            <w:noWrap/>
            <w:vAlign w:val="center"/>
            <w:hideMark/>
          </w:tcPr>
          <w:p w14:paraId="00BF1941" w14:textId="77777777" w:rsidR="00786980" w:rsidRPr="00694475" w:rsidRDefault="00786980" w:rsidP="00786980">
            <w:pPr>
              <w:jc w:val="right"/>
              <w:rPr>
                <w:rFonts w:ascii="Georgia" w:hAnsi="Georgia" w:cs="Calibri"/>
                <w:color w:val="000000"/>
                <w:sz w:val="18"/>
                <w:szCs w:val="18"/>
              </w:rPr>
            </w:pPr>
          </w:p>
        </w:tc>
        <w:tc>
          <w:tcPr>
            <w:tcW w:w="669" w:type="pct"/>
            <w:tcBorders>
              <w:top w:val="nil"/>
              <w:left w:val="nil"/>
              <w:bottom w:val="nil"/>
              <w:right w:val="nil"/>
            </w:tcBorders>
            <w:vAlign w:val="center"/>
            <w:hideMark/>
          </w:tcPr>
          <w:p w14:paraId="3E388DA8"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noWrap/>
            <w:vAlign w:val="center"/>
            <w:hideMark/>
          </w:tcPr>
          <w:p w14:paraId="1A9F44F8"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vAlign w:val="center"/>
            <w:hideMark/>
          </w:tcPr>
          <w:p w14:paraId="6B25A25A"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noWrap/>
            <w:vAlign w:val="center"/>
            <w:hideMark/>
          </w:tcPr>
          <w:p w14:paraId="1DD242BF"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vAlign w:val="center"/>
            <w:hideMark/>
          </w:tcPr>
          <w:p w14:paraId="26574A2B" w14:textId="77777777" w:rsidR="00786980" w:rsidRPr="00694475" w:rsidRDefault="00786980" w:rsidP="00786980">
            <w:pPr>
              <w:jc w:val="right"/>
              <w:rPr>
                <w:rFonts w:ascii="Georgia" w:hAnsi="Georgia"/>
                <w:sz w:val="18"/>
                <w:szCs w:val="18"/>
              </w:rPr>
            </w:pPr>
          </w:p>
        </w:tc>
      </w:tr>
      <w:tr w:rsidR="0061577B" w:rsidRPr="00694475" w14:paraId="0AF7859A" w14:textId="77777777" w:rsidTr="000542DA">
        <w:trPr>
          <w:trHeight w:val="170"/>
        </w:trPr>
        <w:tc>
          <w:tcPr>
            <w:tcW w:w="2862" w:type="pct"/>
            <w:tcBorders>
              <w:top w:val="nil"/>
              <w:left w:val="nil"/>
              <w:bottom w:val="nil"/>
              <w:right w:val="nil"/>
            </w:tcBorders>
            <w:noWrap/>
            <w:vAlign w:val="center"/>
            <w:hideMark/>
          </w:tcPr>
          <w:p w14:paraId="0C1B2B55" w14:textId="77777777" w:rsidR="00786980" w:rsidRPr="00694475" w:rsidRDefault="00786980" w:rsidP="00786980">
            <w:pPr>
              <w:rPr>
                <w:rFonts w:ascii="Georgia" w:hAnsi="Georgia" w:cs="Calibri"/>
                <w:b/>
                <w:bCs/>
                <w:i/>
                <w:iCs/>
                <w:color w:val="000000"/>
                <w:sz w:val="18"/>
                <w:szCs w:val="18"/>
              </w:rPr>
            </w:pPr>
            <w:r w:rsidRPr="00694475">
              <w:rPr>
                <w:rFonts w:ascii="Georgia" w:hAnsi="Georgia" w:cs="Calibri"/>
                <w:b/>
                <w:bCs/>
                <w:i/>
                <w:iCs/>
                <w:color w:val="000000"/>
                <w:sz w:val="18"/>
                <w:szCs w:val="18"/>
              </w:rPr>
              <w:t>Impairment</w:t>
            </w:r>
          </w:p>
        </w:tc>
        <w:tc>
          <w:tcPr>
            <w:tcW w:w="669" w:type="pct"/>
            <w:tcBorders>
              <w:top w:val="nil"/>
              <w:left w:val="nil"/>
              <w:bottom w:val="nil"/>
              <w:right w:val="nil"/>
            </w:tcBorders>
            <w:vAlign w:val="center"/>
            <w:hideMark/>
          </w:tcPr>
          <w:p w14:paraId="095A1CB2" w14:textId="77777777" w:rsidR="00786980" w:rsidRPr="00694475" w:rsidRDefault="00786980" w:rsidP="00786980">
            <w:pPr>
              <w:jc w:val="right"/>
              <w:rPr>
                <w:rFonts w:ascii="Georgia" w:hAnsi="Georgia" w:cs="Calibri"/>
                <w:b/>
                <w:bCs/>
                <w:i/>
                <w:iCs/>
                <w:color w:val="000000"/>
                <w:sz w:val="18"/>
                <w:szCs w:val="18"/>
              </w:rPr>
            </w:pPr>
          </w:p>
        </w:tc>
        <w:tc>
          <w:tcPr>
            <w:tcW w:w="84" w:type="pct"/>
            <w:tcBorders>
              <w:top w:val="nil"/>
              <w:left w:val="nil"/>
              <w:bottom w:val="nil"/>
              <w:right w:val="nil"/>
            </w:tcBorders>
            <w:noWrap/>
            <w:vAlign w:val="center"/>
            <w:hideMark/>
          </w:tcPr>
          <w:p w14:paraId="610B90B5"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vAlign w:val="center"/>
            <w:hideMark/>
          </w:tcPr>
          <w:p w14:paraId="13BB6ADD"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noWrap/>
            <w:vAlign w:val="center"/>
            <w:hideMark/>
          </w:tcPr>
          <w:p w14:paraId="17FF6479"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vAlign w:val="center"/>
            <w:hideMark/>
          </w:tcPr>
          <w:p w14:paraId="3BBE34AC" w14:textId="77777777" w:rsidR="00786980" w:rsidRPr="00694475" w:rsidRDefault="00786980" w:rsidP="00786980">
            <w:pPr>
              <w:jc w:val="right"/>
              <w:rPr>
                <w:rFonts w:ascii="Georgia" w:hAnsi="Georgia"/>
                <w:sz w:val="18"/>
                <w:szCs w:val="18"/>
              </w:rPr>
            </w:pPr>
          </w:p>
        </w:tc>
      </w:tr>
      <w:tr w:rsidR="0061577B" w:rsidRPr="00694475" w14:paraId="129E20E9" w14:textId="77777777" w:rsidTr="000542DA">
        <w:trPr>
          <w:trHeight w:val="170"/>
        </w:trPr>
        <w:tc>
          <w:tcPr>
            <w:tcW w:w="2862" w:type="pct"/>
            <w:tcBorders>
              <w:top w:val="nil"/>
              <w:left w:val="nil"/>
              <w:bottom w:val="nil"/>
              <w:right w:val="nil"/>
            </w:tcBorders>
            <w:noWrap/>
            <w:vAlign w:val="center"/>
            <w:hideMark/>
          </w:tcPr>
          <w:p w14:paraId="54CD13A0"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Custos de desenvolvimento (i)</w:t>
            </w:r>
          </w:p>
        </w:tc>
        <w:tc>
          <w:tcPr>
            <w:tcW w:w="669" w:type="pct"/>
            <w:tcBorders>
              <w:top w:val="nil"/>
              <w:left w:val="nil"/>
              <w:bottom w:val="nil"/>
              <w:right w:val="nil"/>
            </w:tcBorders>
            <w:vAlign w:val="center"/>
            <w:hideMark/>
          </w:tcPr>
          <w:p w14:paraId="5A76C12F" w14:textId="1CEFF297"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4" w:type="pct"/>
            <w:tcBorders>
              <w:top w:val="nil"/>
              <w:left w:val="nil"/>
              <w:bottom w:val="nil"/>
              <w:right w:val="nil"/>
            </w:tcBorders>
            <w:noWrap/>
            <w:vAlign w:val="center"/>
            <w:hideMark/>
          </w:tcPr>
          <w:p w14:paraId="18DDFCAC"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nil"/>
              <w:right w:val="nil"/>
            </w:tcBorders>
            <w:vAlign w:val="center"/>
            <w:hideMark/>
          </w:tcPr>
          <w:p w14:paraId="173308BC" w14:textId="49731158"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noWrap/>
            <w:vAlign w:val="center"/>
            <w:hideMark/>
          </w:tcPr>
          <w:p w14:paraId="1BE2DB42"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nil"/>
              <w:right w:val="nil"/>
            </w:tcBorders>
            <w:vAlign w:val="center"/>
            <w:hideMark/>
          </w:tcPr>
          <w:p w14:paraId="690226FA" w14:textId="18CB7259"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r>
      <w:tr w:rsidR="0061577B" w:rsidRPr="00694475" w14:paraId="5DB51C09" w14:textId="77777777" w:rsidTr="000542DA">
        <w:trPr>
          <w:trHeight w:val="170"/>
        </w:trPr>
        <w:tc>
          <w:tcPr>
            <w:tcW w:w="2862" w:type="pct"/>
            <w:tcBorders>
              <w:top w:val="nil"/>
              <w:left w:val="nil"/>
              <w:bottom w:val="nil"/>
              <w:right w:val="nil"/>
            </w:tcBorders>
            <w:noWrap/>
            <w:vAlign w:val="center"/>
            <w:hideMark/>
          </w:tcPr>
          <w:p w14:paraId="5761472F"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669" w:type="pct"/>
            <w:tcBorders>
              <w:top w:val="nil"/>
              <w:left w:val="nil"/>
              <w:bottom w:val="single" w:sz="8" w:space="0" w:color="auto"/>
              <w:right w:val="nil"/>
            </w:tcBorders>
            <w:vAlign w:val="center"/>
            <w:hideMark/>
          </w:tcPr>
          <w:p w14:paraId="49F4CD49" w14:textId="20A25E10"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(12.029)</w:t>
            </w:r>
          </w:p>
        </w:tc>
        <w:tc>
          <w:tcPr>
            <w:tcW w:w="84" w:type="pct"/>
            <w:tcBorders>
              <w:top w:val="nil"/>
              <w:left w:val="nil"/>
              <w:bottom w:val="nil"/>
              <w:right w:val="nil"/>
            </w:tcBorders>
            <w:hideMark/>
          </w:tcPr>
          <w:p w14:paraId="4F7442FC"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single" w:sz="8" w:space="0" w:color="auto"/>
              <w:right w:val="nil"/>
            </w:tcBorders>
            <w:vAlign w:val="center"/>
            <w:hideMark/>
          </w:tcPr>
          <w:p w14:paraId="3A3A92BE" w14:textId="57C997C1"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hideMark/>
          </w:tcPr>
          <w:p w14:paraId="741C4AA7"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single" w:sz="8" w:space="0" w:color="auto"/>
              <w:right w:val="nil"/>
            </w:tcBorders>
            <w:vAlign w:val="center"/>
            <w:hideMark/>
          </w:tcPr>
          <w:p w14:paraId="7C68DB61" w14:textId="137AD7C2"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(12.029)</w:t>
            </w:r>
          </w:p>
        </w:tc>
      </w:tr>
      <w:tr w:rsidR="0061577B" w:rsidRPr="00694475" w14:paraId="4BDB3A23" w14:textId="77777777" w:rsidTr="000542DA">
        <w:trPr>
          <w:trHeight w:val="170"/>
        </w:trPr>
        <w:tc>
          <w:tcPr>
            <w:tcW w:w="2862" w:type="pct"/>
            <w:tcBorders>
              <w:top w:val="nil"/>
              <w:left w:val="nil"/>
              <w:bottom w:val="nil"/>
              <w:right w:val="nil"/>
            </w:tcBorders>
            <w:noWrap/>
            <w:vAlign w:val="center"/>
            <w:hideMark/>
          </w:tcPr>
          <w:p w14:paraId="08017298" w14:textId="77777777" w:rsidR="00786980" w:rsidRPr="00694475" w:rsidRDefault="00786980" w:rsidP="00786980">
            <w:pPr>
              <w:jc w:val="right"/>
              <w:rPr>
                <w:rFonts w:ascii="Georgia" w:hAnsi="Georgia" w:cs="Calibri"/>
                <w:color w:val="000000"/>
                <w:sz w:val="18"/>
                <w:szCs w:val="18"/>
              </w:rPr>
            </w:pPr>
          </w:p>
        </w:tc>
        <w:tc>
          <w:tcPr>
            <w:tcW w:w="669" w:type="pct"/>
            <w:tcBorders>
              <w:top w:val="nil"/>
              <w:left w:val="nil"/>
              <w:bottom w:val="nil"/>
              <w:right w:val="nil"/>
            </w:tcBorders>
            <w:vAlign w:val="center"/>
            <w:hideMark/>
          </w:tcPr>
          <w:p w14:paraId="3A95E538"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2387716F"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vAlign w:val="center"/>
            <w:hideMark/>
          </w:tcPr>
          <w:p w14:paraId="1E176BDE"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0391F480"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vAlign w:val="center"/>
            <w:hideMark/>
          </w:tcPr>
          <w:p w14:paraId="115D859B" w14:textId="77777777" w:rsidR="00786980" w:rsidRPr="00694475" w:rsidRDefault="00786980" w:rsidP="00786980">
            <w:pPr>
              <w:jc w:val="right"/>
              <w:rPr>
                <w:rFonts w:ascii="Georgia" w:hAnsi="Georgia"/>
                <w:sz w:val="18"/>
                <w:szCs w:val="18"/>
              </w:rPr>
            </w:pPr>
          </w:p>
        </w:tc>
      </w:tr>
      <w:tr w:rsidR="0061577B" w:rsidRPr="00694475" w14:paraId="1146E38E" w14:textId="77777777" w:rsidTr="000542DA">
        <w:trPr>
          <w:trHeight w:val="170"/>
        </w:trPr>
        <w:tc>
          <w:tcPr>
            <w:tcW w:w="2862" w:type="pct"/>
            <w:tcBorders>
              <w:top w:val="nil"/>
              <w:left w:val="nil"/>
              <w:bottom w:val="nil"/>
              <w:right w:val="nil"/>
            </w:tcBorders>
            <w:noWrap/>
            <w:vAlign w:val="center"/>
            <w:hideMark/>
          </w:tcPr>
          <w:p w14:paraId="34523EB6" w14:textId="77777777" w:rsidR="00786980" w:rsidRPr="00694475" w:rsidRDefault="00786980" w:rsidP="00786980">
            <w:pPr>
              <w:jc w:val="right"/>
              <w:rPr>
                <w:rFonts w:ascii="Georgia" w:hAnsi="Georgia"/>
                <w:sz w:val="18"/>
                <w:szCs w:val="18"/>
              </w:rPr>
            </w:pPr>
          </w:p>
        </w:tc>
        <w:tc>
          <w:tcPr>
            <w:tcW w:w="669" w:type="pct"/>
            <w:tcBorders>
              <w:top w:val="nil"/>
              <w:left w:val="nil"/>
              <w:bottom w:val="double" w:sz="6" w:space="0" w:color="auto"/>
              <w:right w:val="nil"/>
            </w:tcBorders>
            <w:vAlign w:val="center"/>
            <w:hideMark/>
          </w:tcPr>
          <w:p w14:paraId="523C9878" w14:textId="50FE8246"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(51.355)</w:t>
            </w:r>
          </w:p>
        </w:tc>
        <w:tc>
          <w:tcPr>
            <w:tcW w:w="84" w:type="pct"/>
            <w:tcBorders>
              <w:top w:val="nil"/>
              <w:left w:val="nil"/>
              <w:bottom w:val="nil"/>
              <w:right w:val="nil"/>
            </w:tcBorders>
            <w:noWrap/>
            <w:vAlign w:val="center"/>
            <w:hideMark/>
          </w:tcPr>
          <w:p w14:paraId="79B210F4"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double" w:sz="6" w:space="0" w:color="auto"/>
              <w:right w:val="nil"/>
            </w:tcBorders>
            <w:vAlign w:val="center"/>
            <w:hideMark/>
          </w:tcPr>
          <w:p w14:paraId="3F4146EB" w14:textId="3E5CF9D6"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4" w:type="pct"/>
            <w:tcBorders>
              <w:top w:val="nil"/>
              <w:left w:val="nil"/>
              <w:bottom w:val="nil"/>
              <w:right w:val="nil"/>
            </w:tcBorders>
            <w:noWrap/>
            <w:vAlign w:val="center"/>
            <w:hideMark/>
          </w:tcPr>
          <w:p w14:paraId="464A7CF6"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double" w:sz="6" w:space="0" w:color="auto"/>
              <w:right w:val="nil"/>
            </w:tcBorders>
            <w:vAlign w:val="center"/>
            <w:hideMark/>
          </w:tcPr>
          <w:p w14:paraId="32A8D02C" w14:textId="50B5AE80"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(51.355)</w:t>
            </w:r>
          </w:p>
        </w:tc>
      </w:tr>
      <w:tr w:rsidR="0061577B" w:rsidRPr="00694475" w14:paraId="6E168BC7" w14:textId="77777777" w:rsidTr="000542DA">
        <w:trPr>
          <w:trHeight w:val="170"/>
        </w:trPr>
        <w:tc>
          <w:tcPr>
            <w:tcW w:w="2862" w:type="pct"/>
            <w:tcBorders>
              <w:top w:val="nil"/>
              <w:left w:val="nil"/>
              <w:bottom w:val="nil"/>
              <w:right w:val="nil"/>
            </w:tcBorders>
            <w:noWrap/>
            <w:vAlign w:val="center"/>
            <w:hideMark/>
          </w:tcPr>
          <w:p w14:paraId="67948192" w14:textId="77777777" w:rsidR="00786980" w:rsidRPr="00694475" w:rsidRDefault="00786980" w:rsidP="00786980">
            <w:pPr>
              <w:jc w:val="right"/>
              <w:rPr>
                <w:rFonts w:ascii="Georgia" w:hAnsi="Georgia" w:cs="Calibri"/>
                <w:color w:val="000000"/>
                <w:sz w:val="18"/>
                <w:szCs w:val="18"/>
              </w:rPr>
            </w:pPr>
          </w:p>
        </w:tc>
        <w:tc>
          <w:tcPr>
            <w:tcW w:w="669" w:type="pct"/>
            <w:tcBorders>
              <w:top w:val="nil"/>
              <w:left w:val="nil"/>
              <w:bottom w:val="nil"/>
              <w:right w:val="nil"/>
            </w:tcBorders>
            <w:vAlign w:val="center"/>
            <w:hideMark/>
          </w:tcPr>
          <w:p w14:paraId="473BA6B7"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56778ACD" w14:textId="77777777" w:rsidR="00786980" w:rsidRPr="00694475" w:rsidRDefault="00786980" w:rsidP="00786980">
            <w:pPr>
              <w:jc w:val="right"/>
              <w:rPr>
                <w:rFonts w:ascii="Georgia" w:hAnsi="Georgia"/>
                <w:sz w:val="18"/>
                <w:szCs w:val="18"/>
              </w:rPr>
            </w:pPr>
          </w:p>
        </w:tc>
        <w:tc>
          <w:tcPr>
            <w:tcW w:w="577" w:type="pct"/>
            <w:tcBorders>
              <w:top w:val="nil"/>
              <w:left w:val="nil"/>
              <w:bottom w:val="nil"/>
              <w:right w:val="nil"/>
            </w:tcBorders>
            <w:vAlign w:val="center"/>
            <w:hideMark/>
          </w:tcPr>
          <w:p w14:paraId="4314CFE3" w14:textId="77777777" w:rsidR="00786980" w:rsidRPr="00694475" w:rsidRDefault="00786980" w:rsidP="00786980">
            <w:pPr>
              <w:jc w:val="right"/>
              <w:rPr>
                <w:rFonts w:ascii="Georgia" w:hAnsi="Georgia"/>
                <w:sz w:val="18"/>
                <w:szCs w:val="18"/>
              </w:rPr>
            </w:pPr>
          </w:p>
        </w:tc>
        <w:tc>
          <w:tcPr>
            <w:tcW w:w="84" w:type="pct"/>
            <w:tcBorders>
              <w:top w:val="nil"/>
              <w:left w:val="nil"/>
              <w:bottom w:val="nil"/>
              <w:right w:val="nil"/>
            </w:tcBorders>
            <w:hideMark/>
          </w:tcPr>
          <w:p w14:paraId="10780325" w14:textId="77777777" w:rsidR="00786980" w:rsidRPr="00694475" w:rsidRDefault="00786980" w:rsidP="00786980">
            <w:pPr>
              <w:jc w:val="right"/>
              <w:rPr>
                <w:rFonts w:ascii="Georgia" w:hAnsi="Georgia"/>
                <w:sz w:val="18"/>
                <w:szCs w:val="18"/>
              </w:rPr>
            </w:pPr>
          </w:p>
        </w:tc>
        <w:tc>
          <w:tcPr>
            <w:tcW w:w="724" w:type="pct"/>
            <w:tcBorders>
              <w:top w:val="nil"/>
              <w:left w:val="nil"/>
              <w:bottom w:val="nil"/>
              <w:right w:val="nil"/>
            </w:tcBorders>
            <w:vAlign w:val="center"/>
            <w:hideMark/>
          </w:tcPr>
          <w:p w14:paraId="671D6773" w14:textId="77777777" w:rsidR="00786980" w:rsidRPr="00694475" w:rsidRDefault="00786980" w:rsidP="00786980">
            <w:pPr>
              <w:jc w:val="right"/>
              <w:rPr>
                <w:rFonts w:ascii="Georgia" w:hAnsi="Georgia"/>
                <w:sz w:val="18"/>
                <w:szCs w:val="18"/>
              </w:rPr>
            </w:pPr>
          </w:p>
        </w:tc>
      </w:tr>
      <w:tr w:rsidR="0061577B" w:rsidRPr="00694475" w14:paraId="6FA03C2F" w14:textId="77777777" w:rsidTr="000542DA">
        <w:trPr>
          <w:trHeight w:val="170"/>
        </w:trPr>
        <w:tc>
          <w:tcPr>
            <w:tcW w:w="2862" w:type="pct"/>
            <w:tcBorders>
              <w:top w:val="nil"/>
              <w:left w:val="nil"/>
              <w:bottom w:val="nil"/>
              <w:right w:val="nil"/>
            </w:tcBorders>
            <w:noWrap/>
            <w:vAlign w:val="center"/>
            <w:hideMark/>
          </w:tcPr>
          <w:p w14:paraId="71FD4BCC"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 xml:space="preserve">Intangível líquido </w:t>
            </w:r>
          </w:p>
        </w:tc>
        <w:tc>
          <w:tcPr>
            <w:tcW w:w="669" w:type="pct"/>
            <w:tcBorders>
              <w:top w:val="nil"/>
              <w:left w:val="nil"/>
              <w:bottom w:val="double" w:sz="6" w:space="0" w:color="auto"/>
              <w:right w:val="nil"/>
            </w:tcBorders>
            <w:vAlign w:val="center"/>
            <w:hideMark/>
          </w:tcPr>
          <w:p w14:paraId="1D51D0B7" w14:textId="196E0AE5"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4.439</w:t>
            </w:r>
          </w:p>
        </w:tc>
        <w:tc>
          <w:tcPr>
            <w:tcW w:w="84" w:type="pct"/>
            <w:tcBorders>
              <w:top w:val="nil"/>
              <w:left w:val="nil"/>
              <w:bottom w:val="nil"/>
              <w:right w:val="nil"/>
            </w:tcBorders>
            <w:noWrap/>
            <w:vAlign w:val="center"/>
            <w:hideMark/>
          </w:tcPr>
          <w:p w14:paraId="66C0BCD8" w14:textId="77777777" w:rsidR="00786980" w:rsidRPr="00694475" w:rsidRDefault="00786980" w:rsidP="00786980">
            <w:pPr>
              <w:jc w:val="right"/>
              <w:rPr>
                <w:rFonts w:ascii="Georgia" w:hAnsi="Georgia" w:cs="Calibri"/>
                <w:color w:val="000000"/>
                <w:sz w:val="18"/>
                <w:szCs w:val="18"/>
              </w:rPr>
            </w:pPr>
          </w:p>
        </w:tc>
        <w:tc>
          <w:tcPr>
            <w:tcW w:w="577" w:type="pct"/>
            <w:tcBorders>
              <w:top w:val="nil"/>
              <w:left w:val="nil"/>
              <w:bottom w:val="double" w:sz="6" w:space="0" w:color="auto"/>
              <w:right w:val="nil"/>
            </w:tcBorders>
            <w:vAlign w:val="center"/>
            <w:hideMark/>
          </w:tcPr>
          <w:p w14:paraId="0B19856F" w14:textId="193F2E1E"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(95)</w:t>
            </w:r>
          </w:p>
        </w:tc>
        <w:tc>
          <w:tcPr>
            <w:tcW w:w="84" w:type="pct"/>
            <w:tcBorders>
              <w:top w:val="nil"/>
              <w:left w:val="nil"/>
              <w:bottom w:val="nil"/>
              <w:right w:val="nil"/>
            </w:tcBorders>
            <w:noWrap/>
            <w:vAlign w:val="center"/>
            <w:hideMark/>
          </w:tcPr>
          <w:p w14:paraId="6D20BA6E" w14:textId="77777777" w:rsidR="00786980" w:rsidRPr="00694475" w:rsidRDefault="00786980" w:rsidP="00786980">
            <w:pPr>
              <w:jc w:val="right"/>
              <w:rPr>
                <w:rFonts w:ascii="Georgia" w:hAnsi="Georgia" w:cs="Calibri"/>
                <w:color w:val="000000"/>
                <w:sz w:val="18"/>
                <w:szCs w:val="18"/>
              </w:rPr>
            </w:pPr>
          </w:p>
        </w:tc>
        <w:tc>
          <w:tcPr>
            <w:tcW w:w="724" w:type="pct"/>
            <w:tcBorders>
              <w:top w:val="nil"/>
              <w:left w:val="nil"/>
              <w:bottom w:val="double" w:sz="6" w:space="0" w:color="auto"/>
              <w:right w:val="nil"/>
            </w:tcBorders>
            <w:vAlign w:val="center"/>
            <w:hideMark/>
          </w:tcPr>
          <w:p w14:paraId="1B9CF643" w14:textId="0763683D"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4.344</w:t>
            </w:r>
          </w:p>
        </w:tc>
      </w:tr>
    </w:tbl>
    <w:p w14:paraId="32273578" w14:textId="2E253BB6" w:rsidR="00C35E66" w:rsidRPr="00694475" w:rsidRDefault="00C35E66"/>
    <w:tbl>
      <w:tblPr>
        <w:tblW w:w="5000" w:type="pct"/>
        <w:tblCellMar>
          <w:left w:w="70" w:type="dxa"/>
          <w:right w:w="70" w:type="dxa"/>
        </w:tblCellMar>
        <w:tblLook w:val="04A0" w:firstRow="1" w:lastRow="0" w:firstColumn="1" w:lastColumn="0" w:noHBand="0" w:noVBand="1"/>
      </w:tblPr>
      <w:tblGrid>
        <w:gridCol w:w="5181"/>
        <w:gridCol w:w="1264"/>
        <w:gridCol w:w="161"/>
        <w:gridCol w:w="1097"/>
        <w:gridCol w:w="161"/>
        <w:gridCol w:w="1373"/>
      </w:tblGrid>
      <w:tr w:rsidR="002B38A9" w:rsidRPr="00694475" w14:paraId="3C79EB46" w14:textId="77777777" w:rsidTr="002B38A9">
        <w:trPr>
          <w:trHeight w:val="170"/>
        </w:trPr>
        <w:tc>
          <w:tcPr>
            <w:tcW w:w="2805" w:type="pct"/>
            <w:tcBorders>
              <w:top w:val="nil"/>
              <w:left w:val="nil"/>
              <w:bottom w:val="nil"/>
              <w:right w:val="nil"/>
            </w:tcBorders>
            <w:noWrap/>
            <w:vAlign w:val="bottom"/>
            <w:hideMark/>
          </w:tcPr>
          <w:p w14:paraId="2D529813" w14:textId="77777777" w:rsidR="00786980" w:rsidRPr="00694475" w:rsidRDefault="00786980" w:rsidP="00786980">
            <w:pPr>
              <w:rPr>
                <w:rFonts w:ascii="Georgia" w:hAnsi="Georgia"/>
                <w:sz w:val="18"/>
                <w:szCs w:val="18"/>
              </w:rPr>
            </w:pPr>
          </w:p>
        </w:tc>
        <w:tc>
          <w:tcPr>
            <w:tcW w:w="2195" w:type="pct"/>
            <w:gridSpan w:val="5"/>
            <w:tcBorders>
              <w:top w:val="nil"/>
              <w:left w:val="nil"/>
              <w:bottom w:val="single" w:sz="8" w:space="0" w:color="auto"/>
              <w:right w:val="nil"/>
            </w:tcBorders>
            <w:noWrap/>
            <w:vAlign w:val="bottom"/>
            <w:hideMark/>
          </w:tcPr>
          <w:p w14:paraId="54A0EB91"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Consolidado</w:t>
            </w:r>
          </w:p>
        </w:tc>
      </w:tr>
      <w:tr w:rsidR="002B38A9" w:rsidRPr="00694475" w14:paraId="175A95B2" w14:textId="77777777" w:rsidTr="00B56A02">
        <w:trPr>
          <w:trHeight w:val="170"/>
        </w:trPr>
        <w:tc>
          <w:tcPr>
            <w:tcW w:w="2805" w:type="pct"/>
            <w:tcBorders>
              <w:top w:val="nil"/>
              <w:left w:val="nil"/>
              <w:bottom w:val="nil"/>
              <w:right w:val="nil"/>
            </w:tcBorders>
            <w:noWrap/>
            <w:vAlign w:val="bottom"/>
            <w:hideMark/>
          </w:tcPr>
          <w:p w14:paraId="2C43AEDA" w14:textId="77777777" w:rsidR="00786980" w:rsidRPr="00694475" w:rsidRDefault="00786980" w:rsidP="00786980">
            <w:pPr>
              <w:jc w:val="right"/>
              <w:rPr>
                <w:rFonts w:ascii="Georgia" w:hAnsi="Georgia" w:cs="Calibri"/>
                <w:b/>
                <w:bCs/>
                <w:color w:val="000000"/>
                <w:sz w:val="18"/>
                <w:szCs w:val="18"/>
              </w:rPr>
            </w:pPr>
          </w:p>
        </w:tc>
        <w:tc>
          <w:tcPr>
            <w:tcW w:w="684" w:type="pct"/>
            <w:tcBorders>
              <w:top w:val="nil"/>
              <w:left w:val="nil"/>
              <w:bottom w:val="nil"/>
              <w:right w:val="nil"/>
            </w:tcBorders>
            <w:noWrap/>
            <w:vAlign w:val="bottom"/>
            <w:hideMark/>
          </w:tcPr>
          <w:p w14:paraId="3B97B38B" w14:textId="77777777" w:rsidR="00786980" w:rsidRPr="00694475" w:rsidRDefault="00786980" w:rsidP="00786980">
            <w:pPr>
              <w:rPr>
                <w:rFonts w:ascii="Georgia" w:hAnsi="Georgia"/>
                <w:sz w:val="18"/>
                <w:szCs w:val="18"/>
              </w:rPr>
            </w:pPr>
          </w:p>
        </w:tc>
        <w:tc>
          <w:tcPr>
            <w:tcW w:w="87" w:type="pct"/>
            <w:tcBorders>
              <w:top w:val="nil"/>
              <w:left w:val="nil"/>
              <w:bottom w:val="nil"/>
              <w:right w:val="nil"/>
            </w:tcBorders>
            <w:noWrap/>
            <w:vAlign w:val="bottom"/>
            <w:hideMark/>
          </w:tcPr>
          <w:p w14:paraId="45CFA6E0"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noWrap/>
            <w:vAlign w:val="bottom"/>
            <w:hideMark/>
          </w:tcPr>
          <w:p w14:paraId="4A41AEE0"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noWrap/>
            <w:vAlign w:val="bottom"/>
            <w:hideMark/>
          </w:tcPr>
          <w:p w14:paraId="54DE9680"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noWrap/>
            <w:vAlign w:val="bottom"/>
            <w:hideMark/>
          </w:tcPr>
          <w:p w14:paraId="7A407F25" w14:textId="77777777" w:rsidR="00786980" w:rsidRPr="00694475" w:rsidRDefault="00786980" w:rsidP="00786980">
            <w:pPr>
              <w:jc w:val="right"/>
              <w:rPr>
                <w:rFonts w:ascii="Georgia" w:hAnsi="Georgia"/>
                <w:sz w:val="18"/>
                <w:szCs w:val="18"/>
              </w:rPr>
            </w:pPr>
          </w:p>
        </w:tc>
      </w:tr>
      <w:tr w:rsidR="002B38A9" w:rsidRPr="00694475" w14:paraId="528AFCDB" w14:textId="77777777" w:rsidTr="00B56A02">
        <w:trPr>
          <w:trHeight w:val="170"/>
        </w:trPr>
        <w:tc>
          <w:tcPr>
            <w:tcW w:w="2805" w:type="pct"/>
            <w:tcBorders>
              <w:top w:val="nil"/>
              <w:left w:val="nil"/>
              <w:bottom w:val="nil"/>
              <w:right w:val="nil"/>
            </w:tcBorders>
            <w:noWrap/>
            <w:vAlign w:val="center"/>
            <w:hideMark/>
          </w:tcPr>
          <w:p w14:paraId="092D8CD5" w14:textId="77777777" w:rsidR="00786980" w:rsidRPr="00694475" w:rsidRDefault="00786980" w:rsidP="00786980">
            <w:pPr>
              <w:jc w:val="right"/>
              <w:rPr>
                <w:rFonts w:ascii="Georgia" w:hAnsi="Georgia"/>
                <w:sz w:val="18"/>
                <w:szCs w:val="18"/>
              </w:rPr>
            </w:pPr>
          </w:p>
        </w:tc>
        <w:tc>
          <w:tcPr>
            <w:tcW w:w="684" w:type="pct"/>
            <w:tcBorders>
              <w:top w:val="nil"/>
              <w:left w:val="nil"/>
              <w:bottom w:val="single" w:sz="8" w:space="0" w:color="auto"/>
              <w:right w:val="nil"/>
            </w:tcBorders>
            <w:vAlign w:val="center"/>
            <w:hideMark/>
          </w:tcPr>
          <w:p w14:paraId="33807F94"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c>
          <w:tcPr>
            <w:tcW w:w="87" w:type="pct"/>
            <w:tcBorders>
              <w:top w:val="nil"/>
              <w:left w:val="nil"/>
              <w:bottom w:val="nil"/>
              <w:right w:val="nil"/>
            </w:tcBorders>
            <w:vAlign w:val="center"/>
            <w:hideMark/>
          </w:tcPr>
          <w:p w14:paraId="63AB0D15" w14:textId="77777777" w:rsidR="00786980" w:rsidRPr="00694475" w:rsidRDefault="00786980" w:rsidP="00786980">
            <w:pPr>
              <w:jc w:val="right"/>
              <w:rPr>
                <w:rFonts w:ascii="Georgia" w:hAnsi="Georgia" w:cs="Calibri"/>
                <w:b/>
                <w:bCs/>
                <w:color w:val="000000"/>
                <w:sz w:val="18"/>
                <w:szCs w:val="18"/>
              </w:rPr>
            </w:pPr>
          </w:p>
        </w:tc>
        <w:tc>
          <w:tcPr>
            <w:tcW w:w="594" w:type="pct"/>
            <w:tcBorders>
              <w:top w:val="nil"/>
              <w:left w:val="nil"/>
              <w:bottom w:val="single" w:sz="8" w:space="0" w:color="auto"/>
              <w:right w:val="nil"/>
            </w:tcBorders>
            <w:noWrap/>
            <w:vAlign w:val="center"/>
            <w:hideMark/>
          </w:tcPr>
          <w:p w14:paraId="3421C0F0"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Adições</w:t>
            </w:r>
          </w:p>
        </w:tc>
        <w:tc>
          <w:tcPr>
            <w:tcW w:w="87" w:type="pct"/>
            <w:tcBorders>
              <w:top w:val="nil"/>
              <w:left w:val="nil"/>
              <w:bottom w:val="nil"/>
              <w:right w:val="nil"/>
            </w:tcBorders>
            <w:vAlign w:val="center"/>
            <w:hideMark/>
          </w:tcPr>
          <w:p w14:paraId="0DF376A8" w14:textId="77777777" w:rsidR="00786980" w:rsidRPr="00694475" w:rsidRDefault="00786980" w:rsidP="00786980">
            <w:pPr>
              <w:jc w:val="right"/>
              <w:rPr>
                <w:rFonts w:ascii="Georgia" w:hAnsi="Georgia" w:cs="Calibri"/>
                <w:b/>
                <w:bCs/>
                <w:color w:val="000000"/>
                <w:sz w:val="18"/>
                <w:szCs w:val="18"/>
              </w:rPr>
            </w:pPr>
          </w:p>
        </w:tc>
        <w:tc>
          <w:tcPr>
            <w:tcW w:w="745" w:type="pct"/>
            <w:tcBorders>
              <w:top w:val="nil"/>
              <w:left w:val="nil"/>
              <w:bottom w:val="single" w:sz="8" w:space="0" w:color="auto"/>
              <w:right w:val="nil"/>
            </w:tcBorders>
            <w:vAlign w:val="center"/>
            <w:hideMark/>
          </w:tcPr>
          <w:p w14:paraId="501BB8BD"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r>
      <w:tr w:rsidR="002B38A9" w:rsidRPr="00694475" w14:paraId="4BC28FA4" w14:textId="77777777" w:rsidTr="00B56A02">
        <w:trPr>
          <w:trHeight w:val="170"/>
        </w:trPr>
        <w:tc>
          <w:tcPr>
            <w:tcW w:w="2805" w:type="pct"/>
            <w:tcBorders>
              <w:top w:val="nil"/>
              <w:left w:val="nil"/>
              <w:bottom w:val="nil"/>
              <w:right w:val="nil"/>
            </w:tcBorders>
            <w:noWrap/>
            <w:vAlign w:val="center"/>
            <w:hideMark/>
          </w:tcPr>
          <w:p w14:paraId="3913415D"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Custo</w:t>
            </w:r>
          </w:p>
        </w:tc>
        <w:tc>
          <w:tcPr>
            <w:tcW w:w="684" w:type="pct"/>
            <w:tcBorders>
              <w:top w:val="nil"/>
              <w:left w:val="nil"/>
              <w:bottom w:val="nil"/>
              <w:right w:val="nil"/>
            </w:tcBorders>
            <w:hideMark/>
          </w:tcPr>
          <w:p w14:paraId="32BF6487" w14:textId="77777777" w:rsidR="00786980" w:rsidRPr="00694475" w:rsidRDefault="00786980" w:rsidP="00786980">
            <w:pPr>
              <w:rPr>
                <w:rFonts w:ascii="Georgia" w:hAnsi="Georgia" w:cs="Calibri"/>
                <w:b/>
                <w:bCs/>
                <w:color w:val="000000"/>
                <w:sz w:val="18"/>
                <w:szCs w:val="18"/>
              </w:rPr>
            </w:pPr>
          </w:p>
        </w:tc>
        <w:tc>
          <w:tcPr>
            <w:tcW w:w="87" w:type="pct"/>
            <w:tcBorders>
              <w:top w:val="nil"/>
              <w:left w:val="nil"/>
              <w:bottom w:val="nil"/>
              <w:right w:val="nil"/>
            </w:tcBorders>
            <w:hideMark/>
          </w:tcPr>
          <w:p w14:paraId="73805D6A" w14:textId="77777777" w:rsidR="00786980" w:rsidRPr="00694475" w:rsidRDefault="00786980" w:rsidP="00786980">
            <w:pPr>
              <w:rPr>
                <w:rFonts w:ascii="Georgia" w:hAnsi="Georgia"/>
                <w:sz w:val="18"/>
                <w:szCs w:val="18"/>
              </w:rPr>
            </w:pPr>
          </w:p>
        </w:tc>
        <w:tc>
          <w:tcPr>
            <w:tcW w:w="594" w:type="pct"/>
            <w:tcBorders>
              <w:top w:val="nil"/>
              <w:left w:val="nil"/>
              <w:bottom w:val="nil"/>
              <w:right w:val="nil"/>
            </w:tcBorders>
            <w:hideMark/>
          </w:tcPr>
          <w:p w14:paraId="1E8CAB90" w14:textId="77777777" w:rsidR="00786980" w:rsidRPr="00694475" w:rsidRDefault="00786980" w:rsidP="00786980">
            <w:pPr>
              <w:rPr>
                <w:rFonts w:ascii="Georgia" w:hAnsi="Georgia"/>
                <w:sz w:val="18"/>
                <w:szCs w:val="18"/>
              </w:rPr>
            </w:pPr>
          </w:p>
        </w:tc>
        <w:tc>
          <w:tcPr>
            <w:tcW w:w="87" w:type="pct"/>
            <w:tcBorders>
              <w:top w:val="nil"/>
              <w:left w:val="nil"/>
              <w:bottom w:val="nil"/>
              <w:right w:val="nil"/>
            </w:tcBorders>
            <w:hideMark/>
          </w:tcPr>
          <w:p w14:paraId="159E7720" w14:textId="77777777" w:rsidR="00786980" w:rsidRPr="00694475" w:rsidRDefault="00786980" w:rsidP="00786980">
            <w:pPr>
              <w:rPr>
                <w:rFonts w:ascii="Georgia" w:hAnsi="Georgia"/>
                <w:sz w:val="18"/>
                <w:szCs w:val="18"/>
              </w:rPr>
            </w:pPr>
          </w:p>
        </w:tc>
        <w:tc>
          <w:tcPr>
            <w:tcW w:w="745" w:type="pct"/>
            <w:tcBorders>
              <w:top w:val="nil"/>
              <w:left w:val="nil"/>
              <w:bottom w:val="nil"/>
              <w:right w:val="nil"/>
            </w:tcBorders>
            <w:hideMark/>
          </w:tcPr>
          <w:p w14:paraId="7B4CC8DC" w14:textId="77777777" w:rsidR="00786980" w:rsidRPr="00694475" w:rsidRDefault="00786980" w:rsidP="00786980">
            <w:pPr>
              <w:rPr>
                <w:rFonts w:ascii="Georgia" w:hAnsi="Georgia"/>
                <w:sz w:val="18"/>
                <w:szCs w:val="18"/>
              </w:rPr>
            </w:pPr>
          </w:p>
        </w:tc>
      </w:tr>
      <w:tr w:rsidR="002B38A9" w:rsidRPr="00694475" w14:paraId="2CB7ED3E" w14:textId="77777777" w:rsidTr="00B56A02">
        <w:trPr>
          <w:trHeight w:val="170"/>
        </w:trPr>
        <w:tc>
          <w:tcPr>
            <w:tcW w:w="2805" w:type="pct"/>
            <w:tcBorders>
              <w:top w:val="nil"/>
              <w:left w:val="nil"/>
              <w:bottom w:val="nil"/>
              <w:right w:val="nil"/>
            </w:tcBorders>
            <w:noWrap/>
            <w:vAlign w:val="center"/>
            <w:hideMark/>
          </w:tcPr>
          <w:p w14:paraId="020D59D4"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Custos de desenvolvimento (i)</w:t>
            </w:r>
          </w:p>
        </w:tc>
        <w:tc>
          <w:tcPr>
            <w:tcW w:w="684" w:type="pct"/>
            <w:tcBorders>
              <w:top w:val="nil"/>
              <w:left w:val="nil"/>
              <w:bottom w:val="nil"/>
              <w:right w:val="nil"/>
            </w:tcBorders>
            <w:vAlign w:val="center"/>
            <w:hideMark/>
          </w:tcPr>
          <w:p w14:paraId="553BC5EC" w14:textId="6885D975"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7" w:type="pct"/>
            <w:tcBorders>
              <w:top w:val="nil"/>
              <w:left w:val="nil"/>
              <w:bottom w:val="nil"/>
              <w:right w:val="nil"/>
            </w:tcBorders>
            <w:vAlign w:val="center"/>
            <w:hideMark/>
          </w:tcPr>
          <w:p w14:paraId="7124D982"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2DB93ADA" w14:textId="184603B7"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vAlign w:val="center"/>
            <w:hideMark/>
          </w:tcPr>
          <w:p w14:paraId="361382F4"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2593A89A" w14:textId="3063823B"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r>
      <w:tr w:rsidR="002B38A9" w:rsidRPr="00694475" w14:paraId="674466F4" w14:textId="77777777" w:rsidTr="00B56A02">
        <w:trPr>
          <w:trHeight w:val="170"/>
        </w:trPr>
        <w:tc>
          <w:tcPr>
            <w:tcW w:w="2805" w:type="pct"/>
            <w:tcBorders>
              <w:top w:val="nil"/>
              <w:left w:val="nil"/>
              <w:bottom w:val="nil"/>
              <w:right w:val="nil"/>
            </w:tcBorders>
            <w:noWrap/>
            <w:vAlign w:val="center"/>
            <w:hideMark/>
          </w:tcPr>
          <w:p w14:paraId="27154070"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684" w:type="pct"/>
            <w:tcBorders>
              <w:top w:val="nil"/>
              <w:left w:val="nil"/>
              <w:bottom w:val="nil"/>
              <w:right w:val="nil"/>
            </w:tcBorders>
            <w:vAlign w:val="center"/>
            <w:hideMark/>
          </w:tcPr>
          <w:p w14:paraId="7555C527" w14:textId="53B8DF9B"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2.208</w:t>
            </w:r>
          </w:p>
        </w:tc>
        <w:tc>
          <w:tcPr>
            <w:tcW w:w="87" w:type="pct"/>
            <w:tcBorders>
              <w:top w:val="nil"/>
              <w:left w:val="nil"/>
              <w:bottom w:val="nil"/>
              <w:right w:val="nil"/>
            </w:tcBorders>
            <w:vAlign w:val="center"/>
            <w:hideMark/>
          </w:tcPr>
          <w:p w14:paraId="76795968"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2867EEE2" w14:textId="44F45C19"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vAlign w:val="center"/>
            <w:hideMark/>
          </w:tcPr>
          <w:p w14:paraId="36441092"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6C3C7AEA" w14:textId="5E257485"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2.208</w:t>
            </w:r>
          </w:p>
        </w:tc>
      </w:tr>
      <w:tr w:rsidR="002B38A9" w:rsidRPr="00694475" w14:paraId="524E8125" w14:textId="77777777" w:rsidTr="00B56A02">
        <w:trPr>
          <w:trHeight w:val="170"/>
        </w:trPr>
        <w:tc>
          <w:tcPr>
            <w:tcW w:w="2805" w:type="pct"/>
            <w:tcBorders>
              <w:top w:val="nil"/>
              <w:left w:val="nil"/>
              <w:bottom w:val="nil"/>
              <w:right w:val="nil"/>
            </w:tcBorders>
            <w:noWrap/>
            <w:vAlign w:val="center"/>
            <w:hideMark/>
          </w:tcPr>
          <w:p w14:paraId="462E99E6"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Marcas e patentes</w:t>
            </w:r>
          </w:p>
        </w:tc>
        <w:tc>
          <w:tcPr>
            <w:tcW w:w="684" w:type="pct"/>
            <w:tcBorders>
              <w:top w:val="nil"/>
              <w:left w:val="nil"/>
              <w:bottom w:val="nil"/>
              <w:right w:val="nil"/>
            </w:tcBorders>
            <w:vAlign w:val="center"/>
            <w:hideMark/>
          </w:tcPr>
          <w:p w14:paraId="04D2DEAE" w14:textId="0FB81CF8"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264</w:t>
            </w:r>
          </w:p>
        </w:tc>
        <w:tc>
          <w:tcPr>
            <w:tcW w:w="87" w:type="pct"/>
            <w:tcBorders>
              <w:top w:val="nil"/>
              <w:left w:val="nil"/>
              <w:bottom w:val="nil"/>
              <w:right w:val="nil"/>
            </w:tcBorders>
            <w:vAlign w:val="center"/>
            <w:hideMark/>
          </w:tcPr>
          <w:p w14:paraId="28B56FB0"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538A686F" w14:textId="43E8A362"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hideMark/>
          </w:tcPr>
          <w:p w14:paraId="7FD55EAF"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379E6326" w14:textId="466E1841"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264</w:t>
            </w:r>
          </w:p>
        </w:tc>
      </w:tr>
      <w:tr w:rsidR="002B38A9" w:rsidRPr="00694475" w14:paraId="7B9A6A87" w14:textId="77777777" w:rsidTr="00B56A02">
        <w:trPr>
          <w:trHeight w:val="170"/>
        </w:trPr>
        <w:tc>
          <w:tcPr>
            <w:tcW w:w="2805" w:type="pct"/>
            <w:tcBorders>
              <w:top w:val="nil"/>
              <w:left w:val="nil"/>
              <w:bottom w:val="nil"/>
              <w:right w:val="nil"/>
            </w:tcBorders>
            <w:noWrap/>
            <w:vAlign w:val="center"/>
            <w:hideMark/>
          </w:tcPr>
          <w:p w14:paraId="28BD4834"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Softwares</w:t>
            </w:r>
          </w:p>
        </w:tc>
        <w:tc>
          <w:tcPr>
            <w:tcW w:w="684" w:type="pct"/>
            <w:tcBorders>
              <w:top w:val="nil"/>
              <w:left w:val="nil"/>
              <w:bottom w:val="nil"/>
              <w:right w:val="nil"/>
            </w:tcBorders>
            <w:vAlign w:val="center"/>
            <w:hideMark/>
          </w:tcPr>
          <w:p w14:paraId="0087AB9E" w14:textId="2050CE81"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4.049</w:t>
            </w:r>
          </w:p>
        </w:tc>
        <w:tc>
          <w:tcPr>
            <w:tcW w:w="87" w:type="pct"/>
            <w:tcBorders>
              <w:top w:val="nil"/>
              <w:left w:val="nil"/>
              <w:bottom w:val="nil"/>
              <w:right w:val="nil"/>
            </w:tcBorders>
            <w:vAlign w:val="center"/>
            <w:hideMark/>
          </w:tcPr>
          <w:p w14:paraId="6FCF6CC4"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038C8708" w14:textId="773981D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hideMark/>
          </w:tcPr>
          <w:p w14:paraId="4124E53E"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3F7B6339" w14:textId="2ABF78E8"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4.049</w:t>
            </w:r>
          </w:p>
        </w:tc>
      </w:tr>
      <w:tr w:rsidR="002B38A9" w:rsidRPr="00694475" w14:paraId="6A132D9F" w14:textId="77777777" w:rsidTr="00B56A02">
        <w:trPr>
          <w:trHeight w:val="170"/>
        </w:trPr>
        <w:tc>
          <w:tcPr>
            <w:tcW w:w="2805" w:type="pct"/>
            <w:tcBorders>
              <w:top w:val="nil"/>
              <w:left w:val="nil"/>
              <w:bottom w:val="nil"/>
              <w:right w:val="nil"/>
            </w:tcBorders>
            <w:noWrap/>
            <w:vAlign w:val="center"/>
            <w:hideMark/>
          </w:tcPr>
          <w:p w14:paraId="6DF5C1AA"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Descomissionamento de mina</w:t>
            </w:r>
          </w:p>
        </w:tc>
        <w:tc>
          <w:tcPr>
            <w:tcW w:w="684" w:type="pct"/>
            <w:tcBorders>
              <w:top w:val="nil"/>
              <w:left w:val="nil"/>
              <w:bottom w:val="nil"/>
              <w:right w:val="nil"/>
            </w:tcBorders>
            <w:vAlign w:val="center"/>
            <w:hideMark/>
          </w:tcPr>
          <w:p w14:paraId="08138415" w14:textId="1BFE354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274</w:t>
            </w:r>
          </w:p>
        </w:tc>
        <w:tc>
          <w:tcPr>
            <w:tcW w:w="87" w:type="pct"/>
            <w:tcBorders>
              <w:top w:val="nil"/>
              <w:left w:val="nil"/>
              <w:bottom w:val="nil"/>
              <w:right w:val="nil"/>
            </w:tcBorders>
            <w:vAlign w:val="center"/>
            <w:hideMark/>
          </w:tcPr>
          <w:p w14:paraId="6FBECDB4"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05E65573" w14:textId="47D1ED23"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71</w:t>
            </w:r>
          </w:p>
        </w:tc>
        <w:tc>
          <w:tcPr>
            <w:tcW w:w="87" w:type="pct"/>
            <w:tcBorders>
              <w:top w:val="nil"/>
              <w:left w:val="nil"/>
              <w:bottom w:val="nil"/>
              <w:right w:val="nil"/>
            </w:tcBorders>
            <w:hideMark/>
          </w:tcPr>
          <w:p w14:paraId="7068D558"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00CD967F" w14:textId="743E9DCD"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345</w:t>
            </w:r>
          </w:p>
        </w:tc>
      </w:tr>
      <w:tr w:rsidR="002B38A9" w:rsidRPr="00694475" w14:paraId="5BB101F4" w14:textId="77777777" w:rsidTr="00B56A02">
        <w:trPr>
          <w:trHeight w:val="170"/>
        </w:trPr>
        <w:tc>
          <w:tcPr>
            <w:tcW w:w="2805" w:type="pct"/>
            <w:tcBorders>
              <w:top w:val="nil"/>
              <w:left w:val="nil"/>
              <w:bottom w:val="nil"/>
              <w:right w:val="nil"/>
            </w:tcBorders>
            <w:noWrap/>
            <w:vAlign w:val="center"/>
            <w:hideMark/>
          </w:tcPr>
          <w:p w14:paraId="7CCA2266"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684" w:type="pct"/>
            <w:tcBorders>
              <w:top w:val="nil"/>
              <w:left w:val="nil"/>
              <w:bottom w:val="single" w:sz="8" w:space="0" w:color="auto"/>
              <w:right w:val="nil"/>
            </w:tcBorders>
            <w:vAlign w:val="center"/>
            <w:hideMark/>
          </w:tcPr>
          <w:p w14:paraId="71968F19" w14:textId="228E1A5B"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12.251</w:t>
            </w:r>
          </w:p>
        </w:tc>
        <w:tc>
          <w:tcPr>
            <w:tcW w:w="87" w:type="pct"/>
            <w:tcBorders>
              <w:top w:val="nil"/>
              <w:left w:val="nil"/>
              <w:bottom w:val="nil"/>
              <w:right w:val="nil"/>
            </w:tcBorders>
            <w:vAlign w:val="center"/>
            <w:hideMark/>
          </w:tcPr>
          <w:p w14:paraId="37FCAF96"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single" w:sz="8" w:space="0" w:color="auto"/>
              <w:right w:val="nil"/>
            </w:tcBorders>
            <w:vAlign w:val="center"/>
            <w:hideMark/>
          </w:tcPr>
          <w:p w14:paraId="73E8F0EB" w14:textId="5D78A582"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hideMark/>
          </w:tcPr>
          <w:p w14:paraId="4A6F68FF"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single" w:sz="8" w:space="0" w:color="auto"/>
              <w:right w:val="nil"/>
            </w:tcBorders>
            <w:vAlign w:val="center"/>
            <w:hideMark/>
          </w:tcPr>
          <w:p w14:paraId="2F1BE1C5" w14:textId="00A24CF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12.251</w:t>
            </w:r>
          </w:p>
        </w:tc>
      </w:tr>
      <w:tr w:rsidR="002B38A9" w:rsidRPr="00694475" w14:paraId="629E2814" w14:textId="77777777" w:rsidTr="00B56A02">
        <w:trPr>
          <w:trHeight w:val="170"/>
        </w:trPr>
        <w:tc>
          <w:tcPr>
            <w:tcW w:w="2805" w:type="pct"/>
            <w:tcBorders>
              <w:top w:val="nil"/>
              <w:left w:val="nil"/>
              <w:bottom w:val="nil"/>
              <w:right w:val="nil"/>
            </w:tcBorders>
            <w:noWrap/>
            <w:vAlign w:val="center"/>
            <w:hideMark/>
          </w:tcPr>
          <w:p w14:paraId="30A4E11B" w14:textId="77777777" w:rsidR="00786980" w:rsidRPr="00694475" w:rsidRDefault="00786980" w:rsidP="00786980">
            <w:pPr>
              <w:jc w:val="right"/>
              <w:rPr>
                <w:rFonts w:ascii="Georgia" w:hAnsi="Georgia" w:cs="Calibri"/>
                <w:color w:val="000000"/>
                <w:sz w:val="18"/>
                <w:szCs w:val="18"/>
              </w:rPr>
            </w:pPr>
          </w:p>
        </w:tc>
        <w:tc>
          <w:tcPr>
            <w:tcW w:w="684" w:type="pct"/>
            <w:tcBorders>
              <w:top w:val="nil"/>
              <w:left w:val="nil"/>
              <w:bottom w:val="nil"/>
              <w:right w:val="nil"/>
            </w:tcBorders>
            <w:vAlign w:val="center"/>
            <w:hideMark/>
          </w:tcPr>
          <w:p w14:paraId="405C9F20"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vAlign w:val="center"/>
            <w:hideMark/>
          </w:tcPr>
          <w:p w14:paraId="3C51720E"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vAlign w:val="center"/>
            <w:hideMark/>
          </w:tcPr>
          <w:p w14:paraId="1B915E5A"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hideMark/>
          </w:tcPr>
          <w:p w14:paraId="32DD5F50"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vAlign w:val="center"/>
            <w:hideMark/>
          </w:tcPr>
          <w:p w14:paraId="719E57E0" w14:textId="77777777" w:rsidR="00786980" w:rsidRPr="00694475" w:rsidRDefault="00786980" w:rsidP="00786980">
            <w:pPr>
              <w:jc w:val="right"/>
              <w:rPr>
                <w:rFonts w:ascii="Georgia" w:hAnsi="Georgia"/>
                <w:sz w:val="18"/>
                <w:szCs w:val="18"/>
              </w:rPr>
            </w:pPr>
          </w:p>
        </w:tc>
      </w:tr>
      <w:tr w:rsidR="002B38A9" w:rsidRPr="00694475" w14:paraId="22169A30" w14:textId="77777777" w:rsidTr="00B56A02">
        <w:trPr>
          <w:trHeight w:val="170"/>
        </w:trPr>
        <w:tc>
          <w:tcPr>
            <w:tcW w:w="2805" w:type="pct"/>
            <w:tcBorders>
              <w:top w:val="nil"/>
              <w:left w:val="nil"/>
              <w:bottom w:val="nil"/>
              <w:right w:val="nil"/>
            </w:tcBorders>
            <w:noWrap/>
            <w:vAlign w:val="center"/>
            <w:hideMark/>
          </w:tcPr>
          <w:p w14:paraId="68748345" w14:textId="77777777" w:rsidR="00786980" w:rsidRPr="00694475" w:rsidRDefault="00786980" w:rsidP="00786980">
            <w:pPr>
              <w:jc w:val="right"/>
              <w:rPr>
                <w:rFonts w:ascii="Georgia" w:hAnsi="Georgia"/>
                <w:sz w:val="18"/>
                <w:szCs w:val="18"/>
              </w:rPr>
            </w:pPr>
          </w:p>
        </w:tc>
        <w:tc>
          <w:tcPr>
            <w:tcW w:w="684" w:type="pct"/>
            <w:tcBorders>
              <w:top w:val="nil"/>
              <w:left w:val="nil"/>
              <w:bottom w:val="double" w:sz="6" w:space="0" w:color="auto"/>
              <w:right w:val="nil"/>
            </w:tcBorders>
            <w:vAlign w:val="center"/>
            <w:hideMark/>
          </w:tcPr>
          <w:p w14:paraId="58DCDF82" w14:textId="393685F2"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58.372</w:t>
            </w:r>
          </w:p>
        </w:tc>
        <w:tc>
          <w:tcPr>
            <w:tcW w:w="87" w:type="pct"/>
            <w:tcBorders>
              <w:top w:val="nil"/>
              <w:left w:val="nil"/>
              <w:bottom w:val="nil"/>
              <w:right w:val="nil"/>
            </w:tcBorders>
            <w:noWrap/>
            <w:vAlign w:val="center"/>
            <w:hideMark/>
          </w:tcPr>
          <w:p w14:paraId="2C775838"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79801596" w14:textId="04050A1A"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71</w:t>
            </w:r>
          </w:p>
        </w:tc>
        <w:tc>
          <w:tcPr>
            <w:tcW w:w="87" w:type="pct"/>
            <w:tcBorders>
              <w:top w:val="nil"/>
              <w:left w:val="nil"/>
              <w:bottom w:val="nil"/>
              <w:right w:val="nil"/>
            </w:tcBorders>
            <w:noWrap/>
            <w:vAlign w:val="center"/>
            <w:hideMark/>
          </w:tcPr>
          <w:p w14:paraId="41C91301"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double" w:sz="6" w:space="0" w:color="auto"/>
              <w:right w:val="nil"/>
            </w:tcBorders>
            <w:vAlign w:val="center"/>
            <w:hideMark/>
          </w:tcPr>
          <w:p w14:paraId="59EADC69" w14:textId="7EBDFDB5"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58.443</w:t>
            </w:r>
          </w:p>
        </w:tc>
      </w:tr>
      <w:tr w:rsidR="002B38A9" w:rsidRPr="00694475" w14:paraId="26ACC93E" w14:textId="77777777" w:rsidTr="00B56A02">
        <w:trPr>
          <w:trHeight w:val="170"/>
        </w:trPr>
        <w:tc>
          <w:tcPr>
            <w:tcW w:w="2805" w:type="pct"/>
            <w:tcBorders>
              <w:top w:val="nil"/>
              <w:left w:val="nil"/>
              <w:bottom w:val="nil"/>
              <w:right w:val="nil"/>
            </w:tcBorders>
            <w:noWrap/>
            <w:vAlign w:val="center"/>
            <w:hideMark/>
          </w:tcPr>
          <w:p w14:paraId="5825E872"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Amortização</w:t>
            </w:r>
          </w:p>
        </w:tc>
        <w:tc>
          <w:tcPr>
            <w:tcW w:w="684" w:type="pct"/>
            <w:tcBorders>
              <w:top w:val="nil"/>
              <w:left w:val="nil"/>
              <w:bottom w:val="nil"/>
              <w:right w:val="nil"/>
            </w:tcBorders>
            <w:noWrap/>
            <w:vAlign w:val="center"/>
            <w:hideMark/>
          </w:tcPr>
          <w:p w14:paraId="4153426B" w14:textId="77777777" w:rsidR="00786980" w:rsidRPr="00694475" w:rsidRDefault="00786980" w:rsidP="00786980">
            <w:pPr>
              <w:jc w:val="right"/>
              <w:rPr>
                <w:rFonts w:ascii="Georgia" w:hAnsi="Georgia" w:cs="Calibri"/>
                <w:b/>
                <w:bCs/>
                <w:color w:val="000000"/>
                <w:sz w:val="18"/>
                <w:szCs w:val="18"/>
              </w:rPr>
            </w:pPr>
          </w:p>
        </w:tc>
        <w:tc>
          <w:tcPr>
            <w:tcW w:w="87" w:type="pct"/>
            <w:tcBorders>
              <w:top w:val="nil"/>
              <w:left w:val="nil"/>
              <w:bottom w:val="nil"/>
              <w:right w:val="nil"/>
            </w:tcBorders>
            <w:noWrap/>
            <w:vAlign w:val="center"/>
            <w:hideMark/>
          </w:tcPr>
          <w:p w14:paraId="3227D704"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noWrap/>
            <w:vAlign w:val="center"/>
            <w:hideMark/>
          </w:tcPr>
          <w:p w14:paraId="3D708D9E"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vAlign w:val="center"/>
            <w:hideMark/>
          </w:tcPr>
          <w:p w14:paraId="21F5C616"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noWrap/>
            <w:vAlign w:val="center"/>
            <w:hideMark/>
          </w:tcPr>
          <w:p w14:paraId="6CBCEBBE" w14:textId="77777777" w:rsidR="00786980" w:rsidRPr="00694475" w:rsidRDefault="00786980" w:rsidP="00786980">
            <w:pPr>
              <w:jc w:val="right"/>
              <w:rPr>
                <w:rFonts w:ascii="Georgia" w:hAnsi="Georgia"/>
                <w:sz w:val="18"/>
                <w:szCs w:val="18"/>
              </w:rPr>
            </w:pPr>
          </w:p>
        </w:tc>
      </w:tr>
      <w:tr w:rsidR="002B38A9" w:rsidRPr="00694475" w14:paraId="1AAD77B3" w14:textId="77777777" w:rsidTr="00B56A02">
        <w:trPr>
          <w:trHeight w:val="170"/>
        </w:trPr>
        <w:tc>
          <w:tcPr>
            <w:tcW w:w="2805" w:type="pct"/>
            <w:tcBorders>
              <w:top w:val="nil"/>
              <w:left w:val="nil"/>
              <w:bottom w:val="nil"/>
              <w:right w:val="nil"/>
            </w:tcBorders>
            <w:noWrap/>
            <w:vAlign w:val="center"/>
            <w:hideMark/>
          </w:tcPr>
          <w:p w14:paraId="4DB114AF"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684" w:type="pct"/>
            <w:tcBorders>
              <w:top w:val="nil"/>
              <w:left w:val="nil"/>
              <w:bottom w:val="nil"/>
              <w:right w:val="nil"/>
            </w:tcBorders>
            <w:vAlign w:val="center"/>
            <w:hideMark/>
          </w:tcPr>
          <w:p w14:paraId="1D734A27" w14:textId="4E965007"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w:t>
            </w:r>
          </w:p>
        </w:tc>
        <w:tc>
          <w:tcPr>
            <w:tcW w:w="87" w:type="pct"/>
            <w:tcBorders>
              <w:top w:val="nil"/>
              <w:left w:val="nil"/>
              <w:bottom w:val="nil"/>
              <w:right w:val="nil"/>
            </w:tcBorders>
            <w:vAlign w:val="center"/>
            <w:hideMark/>
          </w:tcPr>
          <w:p w14:paraId="6AF08611"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28543A74" w14:textId="405C636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hideMark/>
          </w:tcPr>
          <w:p w14:paraId="42534CC8"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10B569EE" w14:textId="55B62BC9"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w:t>
            </w:r>
          </w:p>
        </w:tc>
      </w:tr>
      <w:tr w:rsidR="002B38A9" w:rsidRPr="00694475" w14:paraId="0264A8B5" w14:textId="77777777" w:rsidTr="00B56A02">
        <w:trPr>
          <w:trHeight w:val="170"/>
        </w:trPr>
        <w:tc>
          <w:tcPr>
            <w:tcW w:w="2805" w:type="pct"/>
            <w:tcBorders>
              <w:top w:val="nil"/>
              <w:left w:val="nil"/>
              <w:bottom w:val="nil"/>
              <w:right w:val="nil"/>
            </w:tcBorders>
            <w:noWrap/>
            <w:vAlign w:val="center"/>
            <w:hideMark/>
          </w:tcPr>
          <w:p w14:paraId="0BD5D643"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Software</w:t>
            </w:r>
          </w:p>
        </w:tc>
        <w:tc>
          <w:tcPr>
            <w:tcW w:w="684" w:type="pct"/>
            <w:tcBorders>
              <w:top w:val="nil"/>
              <w:left w:val="nil"/>
              <w:bottom w:val="nil"/>
              <w:right w:val="nil"/>
            </w:tcBorders>
            <w:vAlign w:val="center"/>
            <w:hideMark/>
          </w:tcPr>
          <w:p w14:paraId="25897FB7" w14:textId="7A5A1E4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(2.266)</w:t>
            </w:r>
          </w:p>
        </w:tc>
        <w:tc>
          <w:tcPr>
            <w:tcW w:w="87" w:type="pct"/>
            <w:tcBorders>
              <w:top w:val="nil"/>
              <w:left w:val="nil"/>
              <w:bottom w:val="nil"/>
              <w:right w:val="nil"/>
            </w:tcBorders>
            <w:vAlign w:val="center"/>
            <w:hideMark/>
          </w:tcPr>
          <w:p w14:paraId="26F54BE0"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2B6C934A" w14:textId="74A60B36"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(95)</w:t>
            </w:r>
          </w:p>
        </w:tc>
        <w:tc>
          <w:tcPr>
            <w:tcW w:w="87" w:type="pct"/>
            <w:tcBorders>
              <w:top w:val="nil"/>
              <w:left w:val="nil"/>
              <w:bottom w:val="nil"/>
              <w:right w:val="nil"/>
            </w:tcBorders>
            <w:hideMark/>
          </w:tcPr>
          <w:p w14:paraId="7F5B3939"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69AF3A83" w14:textId="4ED475C3"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(2.361)</w:t>
            </w:r>
          </w:p>
        </w:tc>
      </w:tr>
      <w:tr w:rsidR="002B38A9" w:rsidRPr="00694475" w14:paraId="1600DFB9" w14:textId="77777777" w:rsidTr="00B56A02">
        <w:trPr>
          <w:trHeight w:val="170"/>
        </w:trPr>
        <w:tc>
          <w:tcPr>
            <w:tcW w:w="2805" w:type="pct"/>
            <w:tcBorders>
              <w:top w:val="nil"/>
              <w:left w:val="nil"/>
              <w:bottom w:val="nil"/>
              <w:right w:val="nil"/>
            </w:tcBorders>
            <w:noWrap/>
            <w:vAlign w:val="center"/>
            <w:hideMark/>
          </w:tcPr>
          <w:p w14:paraId="6AA8D78E"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Descomissionamento de mina</w:t>
            </w:r>
          </w:p>
        </w:tc>
        <w:tc>
          <w:tcPr>
            <w:tcW w:w="684" w:type="pct"/>
            <w:tcBorders>
              <w:top w:val="nil"/>
              <w:left w:val="nil"/>
              <w:bottom w:val="nil"/>
              <w:right w:val="nil"/>
            </w:tcBorders>
            <w:vAlign w:val="center"/>
            <w:hideMark/>
          </w:tcPr>
          <w:p w14:paraId="6A625E71" w14:textId="44D4B813"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w:t>
            </w:r>
          </w:p>
        </w:tc>
        <w:tc>
          <w:tcPr>
            <w:tcW w:w="87" w:type="pct"/>
            <w:tcBorders>
              <w:top w:val="nil"/>
              <w:left w:val="nil"/>
              <w:bottom w:val="nil"/>
              <w:right w:val="nil"/>
            </w:tcBorders>
            <w:vAlign w:val="center"/>
            <w:hideMark/>
          </w:tcPr>
          <w:p w14:paraId="5ACE0F8F"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2E37BA1E" w14:textId="45A20AC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w:t>
            </w:r>
          </w:p>
        </w:tc>
        <w:tc>
          <w:tcPr>
            <w:tcW w:w="87" w:type="pct"/>
            <w:tcBorders>
              <w:top w:val="nil"/>
              <w:left w:val="nil"/>
              <w:bottom w:val="nil"/>
              <w:right w:val="nil"/>
            </w:tcBorders>
            <w:hideMark/>
          </w:tcPr>
          <w:p w14:paraId="2AEBCA38"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32B99E76" w14:textId="397FA50E"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w:t>
            </w:r>
          </w:p>
        </w:tc>
      </w:tr>
      <w:tr w:rsidR="002B38A9" w:rsidRPr="00694475" w14:paraId="24F44460" w14:textId="77777777" w:rsidTr="00B56A02">
        <w:trPr>
          <w:trHeight w:val="170"/>
        </w:trPr>
        <w:tc>
          <w:tcPr>
            <w:tcW w:w="2805" w:type="pct"/>
            <w:tcBorders>
              <w:top w:val="nil"/>
              <w:left w:val="nil"/>
              <w:bottom w:val="nil"/>
              <w:right w:val="nil"/>
            </w:tcBorders>
            <w:noWrap/>
            <w:vAlign w:val="center"/>
            <w:hideMark/>
          </w:tcPr>
          <w:p w14:paraId="3A93814B"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684" w:type="pct"/>
            <w:tcBorders>
              <w:top w:val="nil"/>
              <w:left w:val="nil"/>
              <w:bottom w:val="single" w:sz="8" w:space="0" w:color="auto"/>
              <w:right w:val="nil"/>
            </w:tcBorders>
            <w:vAlign w:val="center"/>
            <w:hideMark/>
          </w:tcPr>
          <w:p w14:paraId="47D3DFDB" w14:textId="7F09D8AB"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(17)</w:t>
            </w:r>
          </w:p>
        </w:tc>
        <w:tc>
          <w:tcPr>
            <w:tcW w:w="87" w:type="pct"/>
            <w:tcBorders>
              <w:top w:val="nil"/>
              <w:left w:val="nil"/>
              <w:bottom w:val="nil"/>
              <w:right w:val="nil"/>
            </w:tcBorders>
            <w:vAlign w:val="center"/>
            <w:hideMark/>
          </w:tcPr>
          <w:p w14:paraId="263FA495"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single" w:sz="8" w:space="0" w:color="auto"/>
              <w:right w:val="nil"/>
            </w:tcBorders>
            <w:vAlign w:val="center"/>
            <w:hideMark/>
          </w:tcPr>
          <w:p w14:paraId="7299C1AA" w14:textId="7516F4E3"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hideMark/>
          </w:tcPr>
          <w:p w14:paraId="0FA79949"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single" w:sz="8" w:space="0" w:color="auto"/>
              <w:right w:val="nil"/>
            </w:tcBorders>
            <w:vAlign w:val="center"/>
            <w:hideMark/>
          </w:tcPr>
          <w:p w14:paraId="2BB0492E" w14:textId="68EA9B01"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(17)</w:t>
            </w:r>
          </w:p>
        </w:tc>
      </w:tr>
      <w:tr w:rsidR="002B38A9" w:rsidRPr="00694475" w14:paraId="57FEA920" w14:textId="77777777" w:rsidTr="00B56A02">
        <w:trPr>
          <w:trHeight w:val="170"/>
        </w:trPr>
        <w:tc>
          <w:tcPr>
            <w:tcW w:w="2805" w:type="pct"/>
            <w:tcBorders>
              <w:top w:val="nil"/>
              <w:left w:val="nil"/>
              <w:bottom w:val="nil"/>
              <w:right w:val="nil"/>
            </w:tcBorders>
            <w:noWrap/>
            <w:vAlign w:val="center"/>
            <w:hideMark/>
          </w:tcPr>
          <w:p w14:paraId="49EFE879" w14:textId="77777777" w:rsidR="00786980" w:rsidRPr="00694475" w:rsidRDefault="00786980" w:rsidP="00786980">
            <w:pPr>
              <w:jc w:val="right"/>
              <w:rPr>
                <w:rFonts w:ascii="Georgia" w:hAnsi="Georgia" w:cs="Calibri"/>
                <w:color w:val="000000"/>
                <w:sz w:val="18"/>
                <w:szCs w:val="18"/>
              </w:rPr>
            </w:pPr>
          </w:p>
        </w:tc>
        <w:tc>
          <w:tcPr>
            <w:tcW w:w="684" w:type="pct"/>
            <w:tcBorders>
              <w:top w:val="nil"/>
              <w:left w:val="nil"/>
              <w:bottom w:val="nil"/>
              <w:right w:val="nil"/>
            </w:tcBorders>
            <w:vAlign w:val="center"/>
            <w:hideMark/>
          </w:tcPr>
          <w:p w14:paraId="13B63C62"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vAlign w:val="center"/>
            <w:hideMark/>
          </w:tcPr>
          <w:p w14:paraId="51372795"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vAlign w:val="center"/>
            <w:hideMark/>
          </w:tcPr>
          <w:p w14:paraId="4BF670DF"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hideMark/>
          </w:tcPr>
          <w:p w14:paraId="4854EA83"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vAlign w:val="center"/>
            <w:hideMark/>
          </w:tcPr>
          <w:p w14:paraId="7CB572B6" w14:textId="77777777" w:rsidR="00786980" w:rsidRPr="00694475" w:rsidRDefault="00786980" w:rsidP="00786980">
            <w:pPr>
              <w:jc w:val="right"/>
              <w:rPr>
                <w:rFonts w:ascii="Georgia" w:hAnsi="Georgia"/>
                <w:sz w:val="18"/>
                <w:szCs w:val="18"/>
              </w:rPr>
            </w:pPr>
          </w:p>
        </w:tc>
      </w:tr>
      <w:tr w:rsidR="002B38A9" w:rsidRPr="00694475" w14:paraId="4A71D9AB" w14:textId="77777777" w:rsidTr="00B56A02">
        <w:trPr>
          <w:trHeight w:val="170"/>
        </w:trPr>
        <w:tc>
          <w:tcPr>
            <w:tcW w:w="2805" w:type="pct"/>
            <w:tcBorders>
              <w:top w:val="nil"/>
              <w:left w:val="nil"/>
              <w:bottom w:val="nil"/>
              <w:right w:val="nil"/>
            </w:tcBorders>
            <w:noWrap/>
            <w:vAlign w:val="center"/>
            <w:hideMark/>
          </w:tcPr>
          <w:p w14:paraId="5FAB17F3" w14:textId="77777777" w:rsidR="00786980" w:rsidRPr="00694475" w:rsidRDefault="00786980" w:rsidP="00786980">
            <w:pPr>
              <w:jc w:val="right"/>
              <w:rPr>
                <w:rFonts w:ascii="Georgia" w:hAnsi="Georgia"/>
                <w:sz w:val="18"/>
                <w:szCs w:val="18"/>
              </w:rPr>
            </w:pPr>
          </w:p>
        </w:tc>
        <w:tc>
          <w:tcPr>
            <w:tcW w:w="684" w:type="pct"/>
            <w:tcBorders>
              <w:top w:val="nil"/>
              <w:left w:val="nil"/>
              <w:bottom w:val="double" w:sz="6" w:space="0" w:color="auto"/>
              <w:right w:val="nil"/>
            </w:tcBorders>
            <w:vAlign w:val="center"/>
            <w:hideMark/>
          </w:tcPr>
          <w:p w14:paraId="41C2B1A0" w14:textId="5F5762BA"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(2.289)</w:t>
            </w:r>
          </w:p>
        </w:tc>
        <w:tc>
          <w:tcPr>
            <w:tcW w:w="87" w:type="pct"/>
            <w:tcBorders>
              <w:top w:val="nil"/>
              <w:left w:val="nil"/>
              <w:bottom w:val="nil"/>
              <w:right w:val="nil"/>
            </w:tcBorders>
            <w:noWrap/>
            <w:vAlign w:val="center"/>
            <w:hideMark/>
          </w:tcPr>
          <w:p w14:paraId="652513A0"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5A6ECC6C" w14:textId="5BE6368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(97)</w:t>
            </w:r>
          </w:p>
        </w:tc>
        <w:tc>
          <w:tcPr>
            <w:tcW w:w="87" w:type="pct"/>
            <w:tcBorders>
              <w:top w:val="nil"/>
              <w:left w:val="nil"/>
              <w:bottom w:val="nil"/>
              <w:right w:val="nil"/>
            </w:tcBorders>
            <w:noWrap/>
            <w:vAlign w:val="center"/>
            <w:hideMark/>
          </w:tcPr>
          <w:p w14:paraId="67A52944"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double" w:sz="6" w:space="0" w:color="auto"/>
              <w:right w:val="nil"/>
            </w:tcBorders>
            <w:vAlign w:val="center"/>
            <w:hideMark/>
          </w:tcPr>
          <w:p w14:paraId="462D1455" w14:textId="2537C18A"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(2.386)</w:t>
            </w:r>
          </w:p>
        </w:tc>
      </w:tr>
      <w:tr w:rsidR="002B38A9" w:rsidRPr="00694475" w14:paraId="3F30DB78" w14:textId="77777777" w:rsidTr="00B56A02">
        <w:trPr>
          <w:trHeight w:val="170"/>
        </w:trPr>
        <w:tc>
          <w:tcPr>
            <w:tcW w:w="2805" w:type="pct"/>
            <w:tcBorders>
              <w:top w:val="nil"/>
              <w:left w:val="nil"/>
              <w:bottom w:val="nil"/>
              <w:right w:val="nil"/>
            </w:tcBorders>
            <w:noWrap/>
            <w:vAlign w:val="center"/>
            <w:hideMark/>
          </w:tcPr>
          <w:p w14:paraId="0CB85854" w14:textId="77777777" w:rsidR="00786980" w:rsidRPr="00694475" w:rsidRDefault="00786980" w:rsidP="00786980">
            <w:pPr>
              <w:jc w:val="right"/>
              <w:rPr>
                <w:rFonts w:ascii="Georgia" w:hAnsi="Georgia" w:cs="Calibri"/>
                <w:color w:val="000000"/>
                <w:sz w:val="18"/>
                <w:szCs w:val="18"/>
              </w:rPr>
            </w:pPr>
          </w:p>
        </w:tc>
        <w:tc>
          <w:tcPr>
            <w:tcW w:w="684" w:type="pct"/>
            <w:tcBorders>
              <w:top w:val="nil"/>
              <w:left w:val="nil"/>
              <w:bottom w:val="nil"/>
              <w:right w:val="nil"/>
            </w:tcBorders>
            <w:vAlign w:val="center"/>
            <w:hideMark/>
          </w:tcPr>
          <w:p w14:paraId="172154E0"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vAlign w:val="center"/>
            <w:hideMark/>
          </w:tcPr>
          <w:p w14:paraId="74C1DE5A"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vAlign w:val="center"/>
            <w:hideMark/>
          </w:tcPr>
          <w:p w14:paraId="4C7C1FC0"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vAlign w:val="center"/>
            <w:hideMark/>
          </w:tcPr>
          <w:p w14:paraId="50DAE8BC"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vAlign w:val="center"/>
            <w:hideMark/>
          </w:tcPr>
          <w:p w14:paraId="791F41EB" w14:textId="77777777" w:rsidR="00786980" w:rsidRPr="00694475" w:rsidRDefault="00786980" w:rsidP="00786980">
            <w:pPr>
              <w:jc w:val="right"/>
              <w:rPr>
                <w:rFonts w:ascii="Georgia" w:hAnsi="Georgia"/>
                <w:sz w:val="18"/>
                <w:szCs w:val="18"/>
              </w:rPr>
            </w:pPr>
          </w:p>
        </w:tc>
      </w:tr>
      <w:tr w:rsidR="002B38A9" w:rsidRPr="00694475" w14:paraId="63C1DF8B" w14:textId="77777777" w:rsidTr="00B56A02">
        <w:trPr>
          <w:trHeight w:val="170"/>
        </w:trPr>
        <w:tc>
          <w:tcPr>
            <w:tcW w:w="2805" w:type="pct"/>
            <w:tcBorders>
              <w:top w:val="nil"/>
              <w:left w:val="nil"/>
              <w:bottom w:val="nil"/>
              <w:right w:val="nil"/>
            </w:tcBorders>
            <w:noWrap/>
            <w:vAlign w:val="center"/>
            <w:hideMark/>
          </w:tcPr>
          <w:p w14:paraId="50605140" w14:textId="77777777" w:rsidR="00786980" w:rsidRPr="00694475" w:rsidRDefault="00786980" w:rsidP="00786980">
            <w:pPr>
              <w:rPr>
                <w:rFonts w:ascii="Georgia" w:hAnsi="Georgia" w:cs="Calibri"/>
                <w:b/>
                <w:bCs/>
                <w:i/>
                <w:iCs/>
                <w:color w:val="000000"/>
                <w:sz w:val="18"/>
                <w:szCs w:val="18"/>
              </w:rPr>
            </w:pPr>
            <w:r w:rsidRPr="00694475">
              <w:rPr>
                <w:rFonts w:ascii="Georgia" w:hAnsi="Georgia" w:cs="Calibri"/>
                <w:b/>
                <w:bCs/>
                <w:i/>
                <w:iCs/>
                <w:color w:val="000000"/>
                <w:sz w:val="18"/>
                <w:szCs w:val="18"/>
              </w:rPr>
              <w:t>Impairment</w:t>
            </w:r>
          </w:p>
        </w:tc>
        <w:tc>
          <w:tcPr>
            <w:tcW w:w="684" w:type="pct"/>
            <w:tcBorders>
              <w:top w:val="nil"/>
              <w:left w:val="nil"/>
              <w:bottom w:val="nil"/>
              <w:right w:val="nil"/>
            </w:tcBorders>
            <w:vAlign w:val="center"/>
            <w:hideMark/>
          </w:tcPr>
          <w:p w14:paraId="1A19E91B" w14:textId="77777777" w:rsidR="00786980" w:rsidRPr="00694475" w:rsidRDefault="00786980" w:rsidP="00786980">
            <w:pPr>
              <w:jc w:val="right"/>
              <w:rPr>
                <w:rFonts w:ascii="Georgia" w:hAnsi="Georgia" w:cs="Calibri"/>
                <w:b/>
                <w:bCs/>
                <w:i/>
                <w:iCs/>
                <w:color w:val="000000"/>
                <w:sz w:val="18"/>
                <w:szCs w:val="18"/>
              </w:rPr>
            </w:pPr>
          </w:p>
        </w:tc>
        <w:tc>
          <w:tcPr>
            <w:tcW w:w="87" w:type="pct"/>
            <w:tcBorders>
              <w:top w:val="nil"/>
              <w:left w:val="nil"/>
              <w:bottom w:val="nil"/>
              <w:right w:val="nil"/>
            </w:tcBorders>
            <w:noWrap/>
            <w:vAlign w:val="center"/>
            <w:hideMark/>
          </w:tcPr>
          <w:p w14:paraId="6F107704"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vAlign w:val="center"/>
            <w:hideMark/>
          </w:tcPr>
          <w:p w14:paraId="65B2B5DC"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noWrap/>
            <w:vAlign w:val="center"/>
            <w:hideMark/>
          </w:tcPr>
          <w:p w14:paraId="13F797DC"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vAlign w:val="center"/>
            <w:hideMark/>
          </w:tcPr>
          <w:p w14:paraId="1C898BB8" w14:textId="77777777" w:rsidR="00786980" w:rsidRPr="00694475" w:rsidRDefault="00786980" w:rsidP="00786980">
            <w:pPr>
              <w:jc w:val="right"/>
              <w:rPr>
                <w:rFonts w:ascii="Georgia" w:hAnsi="Georgia"/>
                <w:sz w:val="18"/>
                <w:szCs w:val="18"/>
              </w:rPr>
            </w:pPr>
          </w:p>
        </w:tc>
      </w:tr>
      <w:tr w:rsidR="002B38A9" w:rsidRPr="00694475" w14:paraId="3F28164B" w14:textId="77777777" w:rsidTr="00B56A02">
        <w:trPr>
          <w:trHeight w:val="170"/>
        </w:trPr>
        <w:tc>
          <w:tcPr>
            <w:tcW w:w="2805" w:type="pct"/>
            <w:tcBorders>
              <w:top w:val="nil"/>
              <w:left w:val="nil"/>
              <w:bottom w:val="nil"/>
              <w:right w:val="nil"/>
            </w:tcBorders>
            <w:noWrap/>
            <w:vAlign w:val="center"/>
            <w:hideMark/>
          </w:tcPr>
          <w:p w14:paraId="1FA9BF33"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Custos de desenvolvimento (i)</w:t>
            </w:r>
          </w:p>
        </w:tc>
        <w:tc>
          <w:tcPr>
            <w:tcW w:w="684" w:type="pct"/>
            <w:tcBorders>
              <w:top w:val="nil"/>
              <w:left w:val="nil"/>
              <w:bottom w:val="nil"/>
              <w:right w:val="nil"/>
            </w:tcBorders>
            <w:vAlign w:val="center"/>
            <w:hideMark/>
          </w:tcPr>
          <w:p w14:paraId="4E18C9FD" w14:textId="607970ED"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7" w:type="pct"/>
            <w:tcBorders>
              <w:top w:val="nil"/>
              <w:left w:val="nil"/>
              <w:bottom w:val="nil"/>
              <w:right w:val="nil"/>
            </w:tcBorders>
            <w:noWrap/>
            <w:vAlign w:val="center"/>
            <w:hideMark/>
          </w:tcPr>
          <w:p w14:paraId="2809CD2C"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1B10D7CB" w14:textId="68FF0802"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noWrap/>
            <w:vAlign w:val="center"/>
            <w:hideMark/>
          </w:tcPr>
          <w:p w14:paraId="7033532C"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nil"/>
              <w:right w:val="nil"/>
            </w:tcBorders>
            <w:vAlign w:val="center"/>
            <w:hideMark/>
          </w:tcPr>
          <w:p w14:paraId="7C0AA34F" w14:textId="73284387"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(39.326)</w:t>
            </w:r>
          </w:p>
        </w:tc>
      </w:tr>
      <w:tr w:rsidR="002B38A9" w:rsidRPr="00694475" w14:paraId="3635B0A3" w14:textId="77777777" w:rsidTr="00B56A02">
        <w:trPr>
          <w:trHeight w:val="170"/>
        </w:trPr>
        <w:tc>
          <w:tcPr>
            <w:tcW w:w="2805" w:type="pct"/>
            <w:tcBorders>
              <w:top w:val="nil"/>
              <w:left w:val="nil"/>
              <w:bottom w:val="nil"/>
              <w:right w:val="nil"/>
            </w:tcBorders>
            <w:noWrap/>
            <w:vAlign w:val="center"/>
            <w:hideMark/>
          </w:tcPr>
          <w:p w14:paraId="7FEC1A2D"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684" w:type="pct"/>
            <w:tcBorders>
              <w:top w:val="nil"/>
              <w:left w:val="nil"/>
              <w:bottom w:val="single" w:sz="8" w:space="0" w:color="auto"/>
              <w:right w:val="nil"/>
            </w:tcBorders>
            <w:vAlign w:val="center"/>
            <w:hideMark/>
          </w:tcPr>
          <w:p w14:paraId="1FB535DF" w14:textId="3CA1A7EF"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(12.029)</w:t>
            </w:r>
          </w:p>
        </w:tc>
        <w:tc>
          <w:tcPr>
            <w:tcW w:w="87" w:type="pct"/>
            <w:tcBorders>
              <w:top w:val="nil"/>
              <w:left w:val="nil"/>
              <w:bottom w:val="nil"/>
              <w:right w:val="nil"/>
            </w:tcBorders>
            <w:hideMark/>
          </w:tcPr>
          <w:p w14:paraId="05E079DE"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single" w:sz="8" w:space="0" w:color="auto"/>
              <w:right w:val="nil"/>
            </w:tcBorders>
            <w:vAlign w:val="center"/>
            <w:hideMark/>
          </w:tcPr>
          <w:p w14:paraId="0FAFE290" w14:textId="432F2D7B"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hideMark/>
          </w:tcPr>
          <w:p w14:paraId="69936888"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single" w:sz="8" w:space="0" w:color="auto"/>
              <w:right w:val="nil"/>
            </w:tcBorders>
            <w:vAlign w:val="center"/>
            <w:hideMark/>
          </w:tcPr>
          <w:p w14:paraId="571E086A" w14:textId="5B993C3C"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(12.029)</w:t>
            </w:r>
          </w:p>
        </w:tc>
      </w:tr>
      <w:tr w:rsidR="002B38A9" w:rsidRPr="00694475" w14:paraId="7CCFF560" w14:textId="77777777" w:rsidTr="00B56A02">
        <w:trPr>
          <w:trHeight w:val="170"/>
        </w:trPr>
        <w:tc>
          <w:tcPr>
            <w:tcW w:w="2805" w:type="pct"/>
            <w:tcBorders>
              <w:top w:val="nil"/>
              <w:left w:val="nil"/>
              <w:bottom w:val="nil"/>
              <w:right w:val="nil"/>
            </w:tcBorders>
            <w:noWrap/>
            <w:vAlign w:val="center"/>
            <w:hideMark/>
          </w:tcPr>
          <w:p w14:paraId="44C626CB" w14:textId="77777777" w:rsidR="00786980" w:rsidRPr="00694475" w:rsidRDefault="00786980" w:rsidP="00786980">
            <w:pPr>
              <w:jc w:val="right"/>
              <w:rPr>
                <w:rFonts w:ascii="Georgia" w:hAnsi="Georgia" w:cs="Calibri"/>
                <w:color w:val="000000"/>
                <w:sz w:val="18"/>
                <w:szCs w:val="18"/>
              </w:rPr>
            </w:pPr>
          </w:p>
        </w:tc>
        <w:tc>
          <w:tcPr>
            <w:tcW w:w="684" w:type="pct"/>
            <w:tcBorders>
              <w:top w:val="nil"/>
              <w:left w:val="nil"/>
              <w:bottom w:val="nil"/>
              <w:right w:val="nil"/>
            </w:tcBorders>
            <w:vAlign w:val="center"/>
            <w:hideMark/>
          </w:tcPr>
          <w:p w14:paraId="00CB21D3"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hideMark/>
          </w:tcPr>
          <w:p w14:paraId="0BDD5A98"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vAlign w:val="center"/>
            <w:hideMark/>
          </w:tcPr>
          <w:p w14:paraId="45E942E0"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hideMark/>
          </w:tcPr>
          <w:p w14:paraId="20B75F8F"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vAlign w:val="center"/>
            <w:hideMark/>
          </w:tcPr>
          <w:p w14:paraId="35D9BA61" w14:textId="77777777" w:rsidR="00786980" w:rsidRPr="00694475" w:rsidRDefault="00786980" w:rsidP="00786980">
            <w:pPr>
              <w:jc w:val="right"/>
              <w:rPr>
                <w:rFonts w:ascii="Georgia" w:hAnsi="Georgia"/>
                <w:sz w:val="18"/>
                <w:szCs w:val="18"/>
              </w:rPr>
            </w:pPr>
          </w:p>
        </w:tc>
      </w:tr>
      <w:tr w:rsidR="002B38A9" w:rsidRPr="00694475" w14:paraId="3EABADA1" w14:textId="77777777" w:rsidTr="00B56A02">
        <w:trPr>
          <w:trHeight w:val="170"/>
        </w:trPr>
        <w:tc>
          <w:tcPr>
            <w:tcW w:w="2805" w:type="pct"/>
            <w:tcBorders>
              <w:top w:val="nil"/>
              <w:left w:val="nil"/>
              <w:bottom w:val="nil"/>
              <w:right w:val="nil"/>
            </w:tcBorders>
            <w:noWrap/>
            <w:vAlign w:val="center"/>
            <w:hideMark/>
          </w:tcPr>
          <w:p w14:paraId="5105516B" w14:textId="77777777" w:rsidR="00786980" w:rsidRPr="00694475" w:rsidRDefault="00786980" w:rsidP="00786980">
            <w:pPr>
              <w:jc w:val="right"/>
              <w:rPr>
                <w:rFonts w:ascii="Georgia" w:hAnsi="Georgia"/>
                <w:sz w:val="18"/>
                <w:szCs w:val="18"/>
              </w:rPr>
            </w:pPr>
          </w:p>
        </w:tc>
        <w:tc>
          <w:tcPr>
            <w:tcW w:w="684" w:type="pct"/>
            <w:tcBorders>
              <w:top w:val="nil"/>
              <w:left w:val="nil"/>
              <w:bottom w:val="double" w:sz="6" w:space="0" w:color="auto"/>
              <w:right w:val="nil"/>
            </w:tcBorders>
            <w:vAlign w:val="center"/>
            <w:hideMark/>
          </w:tcPr>
          <w:p w14:paraId="5411654A" w14:textId="31C7EDC1"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(51.355)</w:t>
            </w:r>
          </w:p>
        </w:tc>
        <w:tc>
          <w:tcPr>
            <w:tcW w:w="87" w:type="pct"/>
            <w:tcBorders>
              <w:top w:val="nil"/>
              <w:left w:val="nil"/>
              <w:bottom w:val="nil"/>
              <w:right w:val="nil"/>
            </w:tcBorders>
            <w:noWrap/>
            <w:vAlign w:val="center"/>
            <w:hideMark/>
          </w:tcPr>
          <w:p w14:paraId="3A67A58B"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3546A149" w14:textId="567BB700"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w:t>
            </w:r>
          </w:p>
        </w:tc>
        <w:tc>
          <w:tcPr>
            <w:tcW w:w="87" w:type="pct"/>
            <w:tcBorders>
              <w:top w:val="nil"/>
              <w:left w:val="nil"/>
              <w:bottom w:val="nil"/>
              <w:right w:val="nil"/>
            </w:tcBorders>
            <w:noWrap/>
            <w:vAlign w:val="center"/>
            <w:hideMark/>
          </w:tcPr>
          <w:p w14:paraId="71A6348D"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double" w:sz="6" w:space="0" w:color="auto"/>
              <w:right w:val="nil"/>
            </w:tcBorders>
            <w:vAlign w:val="center"/>
            <w:hideMark/>
          </w:tcPr>
          <w:p w14:paraId="103AE68F" w14:textId="44E88FE4"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(51.355)</w:t>
            </w:r>
          </w:p>
        </w:tc>
      </w:tr>
      <w:tr w:rsidR="002B38A9" w:rsidRPr="00694475" w14:paraId="1B2FFE32" w14:textId="77777777" w:rsidTr="00B56A02">
        <w:trPr>
          <w:trHeight w:val="170"/>
        </w:trPr>
        <w:tc>
          <w:tcPr>
            <w:tcW w:w="2805" w:type="pct"/>
            <w:tcBorders>
              <w:top w:val="nil"/>
              <w:left w:val="nil"/>
              <w:bottom w:val="nil"/>
              <w:right w:val="nil"/>
            </w:tcBorders>
            <w:noWrap/>
            <w:vAlign w:val="center"/>
            <w:hideMark/>
          </w:tcPr>
          <w:p w14:paraId="5B30BD5F" w14:textId="77777777" w:rsidR="00786980" w:rsidRPr="00694475" w:rsidRDefault="00786980" w:rsidP="00786980">
            <w:pPr>
              <w:jc w:val="right"/>
              <w:rPr>
                <w:rFonts w:ascii="Georgia" w:hAnsi="Georgia" w:cs="Calibri"/>
                <w:color w:val="000000"/>
                <w:sz w:val="18"/>
                <w:szCs w:val="18"/>
              </w:rPr>
            </w:pPr>
          </w:p>
        </w:tc>
        <w:tc>
          <w:tcPr>
            <w:tcW w:w="684" w:type="pct"/>
            <w:tcBorders>
              <w:top w:val="nil"/>
              <w:left w:val="nil"/>
              <w:bottom w:val="nil"/>
              <w:right w:val="nil"/>
            </w:tcBorders>
            <w:vAlign w:val="center"/>
            <w:hideMark/>
          </w:tcPr>
          <w:p w14:paraId="77DDD514"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vAlign w:val="center"/>
            <w:hideMark/>
          </w:tcPr>
          <w:p w14:paraId="14444BDE" w14:textId="77777777" w:rsidR="00786980" w:rsidRPr="00694475" w:rsidRDefault="00786980" w:rsidP="00786980">
            <w:pPr>
              <w:jc w:val="right"/>
              <w:rPr>
                <w:rFonts w:ascii="Georgia" w:hAnsi="Georgia"/>
                <w:sz w:val="18"/>
                <w:szCs w:val="18"/>
              </w:rPr>
            </w:pPr>
          </w:p>
        </w:tc>
        <w:tc>
          <w:tcPr>
            <w:tcW w:w="594" w:type="pct"/>
            <w:tcBorders>
              <w:top w:val="nil"/>
              <w:left w:val="nil"/>
              <w:bottom w:val="nil"/>
              <w:right w:val="nil"/>
            </w:tcBorders>
            <w:vAlign w:val="center"/>
            <w:hideMark/>
          </w:tcPr>
          <w:p w14:paraId="1B1F30D5" w14:textId="77777777" w:rsidR="00786980" w:rsidRPr="00694475" w:rsidRDefault="00786980" w:rsidP="00786980">
            <w:pPr>
              <w:jc w:val="right"/>
              <w:rPr>
                <w:rFonts w:ascii="Georgia" w:hAnsi="Georgia"/>
                <w:sz w:val="18"/>
                <w:szCs w:val="18"/>
              </w:rPr>
            </w:pPr>
          </w:p>
        </w:tc>
        <w:tc>
          <w:tcPr>
            <w:tcW w:w="87" w:type="pct"/>
            <w:tcBorders>
              <w:top w:val="nil"/>
              <w:left w:val="nil"/>
              <w:bottom w:val="nil"/>
              <w:right w:val="nil"/>
            </w:tcBorders>
            <w:hideMark/>
          </w:tcPr>
          <w:p w14:paraId="16A1232A" w14:textId="77777777" w:rsidR="00786980" w:rsidRPr="00694475" w:rsidRDefault="00786980" w:rsidP="00786980">
            <w:pPr>
              <w:jc w:val="right"/>
              <w:rPr>
                <w:rFonts w:ascii="Georgia" w:hAnsi="Georgia"/>
                <w:sz w:val="18"/>
                <w:szCs w:val="18"/>
              </w:rPr>
            </w:pPr>
          </w:p>
        </w:tc>
        <w:tc>
          <w:tcPr>
            <w:tcW w:w="745" w:type="pct"/>
            <w:tcBorders>
              <w:top w:val="nil"/>
              <w:left w:val="nil"/>
              <w:bottom w:val="nil"/>
              <w:right w:val="nil"/>
            </w:tcBorders>
            <w:vAlign w:val="center"/>
            <w:hideMark/>
          </w:tcPr>
          <w:p w14:paraId="3ECEB62F" w14:textId="77777777" w:rsidR="00786980" w:rsidRPr="00694475" w:rsidRDefault="00786980" w:rsidP="00786980">
            <w:pPr>
              <w:jc w:val="right"/>
              <w:rPr>
                <w:rFonts w:ascii="Georgia" w:hAnsi="Georgia"/>
                <w:sz w:val="18"/>
                <w:szCs w:val="18"/>
              </w:rPr>
            </w:pPr>
          </w:p>
        </w:tc>
      </w:tr>
      <w:tr w:rsidR="002B38A9" w:rsidRPr="00694475" w14:paraId="5BEB1272" w14:textId="77777777" w:rsidTr="00B56A02">
        <w:trPr>
          <w:trHeight w:val="170"/>
        </w:trPr>
        <w:tc>
          <w:tcPr>
            <w:tcW w:w="2805" w:type="pct"/>
            <w:tcBorders>
              <w:top w:val="nil"/>
              <w:left w:val="nil"/>
              <w:bottom w:val="nil"/>
              <w:right w:val="nil"/>
            </w:tcBorders>
            <w:noWrap/>
            <w:vAlign w:val="center"/>
            <w:hideMark/>
          </w:tcPr>
          <w:p w14:paraId="1B3784D4"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 xml:space="preserve">Intangível líquido </w:t>
            </w:r>
          </w:p>
        </w:tc>
        <w:tc>
          <w:tcPr>
            <w:tcW w:w="684" w:type="pct"/>
            <w:tcBorders>
              <w:top w:val="nil"/>
              <w:left w:val="nil"/>
              <w:bottom w:val="double" w:sz="6" w:space="0" w:color="auto"/>
              <w:right w:val="nil"/>
            </w:tcBorders>
            <w:vAlign w:val="center"/>
            <w:hideMark/>
          </w:tcPr>
          <w:p w14:paraId="3BEF897D" w14:textId="3CA67CEE"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4.728</w:t>
            </w:r>
          </w:p>
        </w:tc>
        <w:tc>
          <w:tcPr>
            <w:tcW w:w="87" w:type="pct"/>
            <w:tcBorders>
              <w:top w:val="nil"/>
              <w:left w:val="nil"/>
              <w:bottom w:val="nil"/>
              <w:right w:val="nil"/>
            </w:tcBorders>
            <w:vAlign w:val="center"/>
            <w:hideMark/>
          </w:tcPr>
          <w:p w14:paraId="6F7A5D65" w14:textId="77777777" w:rsidR="00786980" w:rsidRPr="00694475" w:rsidRDefault="00786980" w:rsidP="00786980">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445DD57D" w14:textId="33D9C25C"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(26)</w:t>
            </w:r>
          </w:p>
        </w:tc>
        <w:tc>
          <w:tcPr>
            <w:tcW w:w="87" w:type="pct"/>
            <w:tcBorders>
              <w:top w:val="nil"/>
              <w:left w:val="nil"/>
              <w:bottom w:val="nil"/>
              <w:right w:val="nil"/>
            </w:tcBorders>
            <w:vAlign w:val="center"/>
            <w:hideMark/>
          </w:tcPr>
          <w:p w14:paraId="5ED40888" w14:textId="77777777" w:rsidR="00786980" w:rsidRPr="00694475" w:rsidRDefault="00786980" w:rsidP="00786980">
            <w:pPr>
              <w:jc w:val="right"/>
              <w:rPr>
                <w:rFonts w:ascii="Georgia" w:hAnsi="Georgia" w:cs="Calibri"/>
                <w:color w:val="000000"/>
                <w:sz w:val="18"/>
                <w:szCs w:val="18"/>
              </w:rPr>
            </w:pPr>
          </w:p>
        </w:tc>
        <w:tc>
          <w:tcPr>
            <w:tcW w:w="745" w:type="pct"/>
            <w:tcBorders>
              <w:top w:val="nil"/>
              <w:left w:val="nil"/>
              <w:bottom w:val="double" w:sz="6" w:space="0" w:color="auto"/>
              <w:right w:val="nil"/>
            </w:tcBorders>
            <w:vAlign w:val="center"/>
            <w:hideMark/>
          </w:tcPr>
          <w:p w14:paraId="0758275F" w14:textId="4F9AE2E3" w:rsidR="00786980" w:rsidRPr="00694475" w:rsidRDefault="00786980" w:rsidP="00786980">
            <w:pPr>
              <w:jc w:val="right"/>
              <w:rPr>
                <w:rFonts w:ascii="Georgia" w:hAnsi="Georgia" w:cs="Calibri"/>
                <w:color w:val="000000"/>
                <w:sz w:val="18"/>
                <w:szCs w:val="18"/>
              </w:rPr>
            </w:pPr>
            <w:r w:rsidRPr="00694475">
              <w:rPr>
                <w:rFonts w:ascii="Georgia" w:hAnsi="Georgia" w:cs="Calibri"/>
                <w:color w:val="000000"/>
                <w:sz w:val="18"/>
                <w:szCs w:val="18"/>
              </w:rPr>
              <w:t>4.702</w:t>
            </w:r>
          </w:p>
        </w:tc>
      </w:tr>
    </w:tbl>
    <w:p w14:paraId="207699FE" w14:textId="77777777" w:rsidR="00873D80" w:rsidRPr="00694475" w:rsidRDefault="00873D80" w:rsidP="0091166E"/>
    <w:p w14:paraId="5E43D773" w14:textId="56F96008" w:rsidR="0091166E" w:rsidRPr="00694475" w:rsidRDefault="0091166E" w:rsidP="0091166E">
      <w:pPr>
        <w:rPr>
          <w:rFonts w:ascii="Georgia-Italic" w:hAnsi="Georgia-Italic"/>
        </w:rPr>
      </w:pPr>
      <w:r w:rsidRPr="00694475">
        <w:rPr>
          <w:rFonts w:ascii="Georgia-Italic" w:hAnsi="Georgia-Italic"/>
        </w:rPr>
        <w:t>Movimentação do intangível nos três meses findos em 31 de março de 2024:</w:t>
      </w:r>
    </w:p>
    <w:p w14:paraId="6BAD509C" w14:textId="77777777" w:rsidR="0091166E" w:rsidRPr="00694475" w:rsidRDefault="0091166E" w:rsidP="0091166E">
      <w:pPr>
        <w:rPr>
          <w:rFonts w:ascii="Georgia-Italic" w:hAnsi="Georgia-Italic" w:cs="Georgia-Italic"/>
          <w:i/>
          <w:iCs/>
        </w:rPr>
      </w:pPr>
    </w:p>
    <w:tbl>
      <w:tblPr>
        <w:tblW w:w="4988" w:type="pct"/>
        <w:tblCellMar>
          <w:left w:w="70" w:type="dxa"/>
          <w:right w:w="70" w:type="dxa"/>
        </w:tblCellMar>
        <w:tblLook w:val="04A0" w:firstRow="1" w:lastRow="0" w:firstColumn="1" w:lastColumn="0" w:noHBand="0" w:noVBand="1"/>
      </w:tblPr>
      <w:tblGrid>
        <w:gridCol w:w="5106"/>
        <w:gridCol w:w="1419"/>
        <w:gridCol w:w="162"/>
        <w:gridCol w:w="969"/>
        <w:gridCol w:w="162"/>
        <w:gridCol w:w="1397"/>
      </w:tblGrid>
      <w:tr w:rsidR="00786980" w:rsidRPr="00694475" w14:paraId="0EAF501C" w14:textId="77777777" w:rsidTr="00B56A02">
        <w:trPr>
          <w:trHeight w:val="170"/>
        </w:trPr>
        <w:tc>
          <w:tcPr>
            <w:tcW w:w="2770" w:type="pct"/>
            <w:tcBorders>
              <w:top w:val="nil"/>
              <w:left w:val="nil"/>
              <w:bottom w:val="nil"/>
              <w:right w:val="nil"/>
            </w:tcBorders>
            <w:noWrap/>
            <w:vAlign w:val="bottom"/>
            <w:hideMark/>
          </w:tcPr>
          <w:p w14:paraId="7D6C9AFB" w14:textId="77777777" w:rsidR="00786980" w:rsidRPr="00694475" w:rsidRDefault="00786980" w:rsidP="00786980">
            <w:pPr>
              <w:rPr>
                <w:rFonts w:ascii="Georgia" w:hAnsi="Georgia"/>
                <w:sz w:val="18"/>
                <w:szCs w:val="18"/>
              </w:rPr>
            </w:pPr>
          </w:p>
        </w:tc>
        <w:tc>
          <w:tcPr>
            <w:tcW w:w="2230" w:type="pct"/>
            <w:gridSpan w:val="5"/>
            <w:tcBorders>
              <w:top w:val="nil"/>
              <w:left w:val="nil"/>
              <w:bottom w:val="single" w:sz="8" w:space="0" w:color="auto"/>
              <w:right w:val="nil"/>
            </w:tcBorders>
            <w:noWrap/>
            <w:vAlign w:val="bottom"/>
            <w:hideMark/>
          </w:tcPr>
          <w:p w14:paraId="4A829588"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Controladora</w:t>
            </w:r>
          </w:p>
        </w:tc>
      </w:tr>
      <w:tr w:rsidR="002B38A9" w:rsidRPr="00694475" w14:paraId="68FF9966" w14:textId="77777777" w:rsidTr="002B38A9">
        <w:trPr>
          <w:trHeight w:val="170"/>
        </w:trPr>
        <w:tc>
          <w:tcPr>
            <w:tcW w:w="2770" w:type="pct"/>
            <w:tcBorders>
              <w:top w:val="nil"/>
              <w:left w:val="nil"/>
              <w:bottom w:val="nil"/>
              <w:right w:val="nil"/>
            </w:tcBorders>
            <w:noWrap/>
            <w:vAlign w:val="center"/>
            <w:hideMark/>
          </w:tcPr>
          <w:p w14:paraId="76A10382" w14:textId="77777777" w:rsidR="00786980" w:rsidRPr="00694475" w:rsidRDefault="00786980" w:rsidP="00786980">
            <w:pPr>
              <w:jc w:val="right"/>
              <w:rPr>
                <w:rFonts w:ascii="Georgia" w:hAnsi="Georgia" w:cs="Calibri"/>
                <w:b/>
                <w:bCs/>
                <w:color w:val="000000"/>
                <w:sz w:val="18"/>
                <w:szCs w:val="18"/>
              </w:rPr>
            </w:pPr>
          </w:p>
        </w:tc>
        <w:tc>
          <w:tcPr>
            <w:tcW w:w="770" w:type="pct"/>
            <w:tcBorders>
              <w:top w:val="nil"/>
              <w:left w:val="nil"/>
              <w:bottom w:val="nil"/>
              <w:right w:val="nil"/>
            </w:tcBorders>
            <w:vAlign w:val="center"/>
            <w:hideMark/>
          </w:tcPr>
          <w:p w14:paraId="1A107B0E" w14:textId="77777777" w:rsidR="00786980" w:rsidRPr="00694475" w:rsidRDefault="00786980" w:rsidP="00786980">
            <w:pPr>
              <w:rPr>
                <w:rFonts w:ascii="Georgia" w:hAnsi="Georgia"/>
                <w:sz w:val="18"/>
                <w:szCs w:val="18"/>
              </w:rPr>
            </w:pPr>
          </w:p>
        </w:tc>
        <w:tc>
          <w:tcPr>
            <w:tcW w:w="88" w:type="pct"/>
            <w:tcBorders>
              <w:top w:val="nil"/>
              <w:left w:val="nil"/>
              <w:bottom w:val="nil"/>
              <w:right w:val="nil"/>
            </w:tcBorders>
            <w:vAlign w:val="center"/>
            <w:hideMark/>
          </w:tcPr>
          <w:p w14:paraId="054D8010" w14:textId="77777777" w:rsidR="00786980" w:rsidRPr="00694475" w:rsidRDefault="00786980" w:rsidP="00786980">
            <w:pPr>
              <w:jc w:val="right"/>
              <w:rPr>
                <w:rFonts w:ascii="Georgia" w:hAnsi="Georgia"/>
                <w:sz w:val="18"/>
                <w:szCs w:val="18"/>
              </w:rPr>
            </w:pPr>
          </w:p>
        </w:tc>
        <w:tc>
          <w:tcPr>
            <w:tcW w:w="526" w:type="pct"/>
            <w:tcBorders>
              <w:top w:val="nil"/>
              <w:left w:val="nil"/>
              <w:bottom w:val="nil"/>
              <w:right w:val="nil"/>
            </w:tcBorders>
            <w:noWrap/>
            <w:vAlign w:val="center"/>
            <w:hideMark/>
          </w:tcPr>
          <w:p w14:paraId="09368D3A" w14:textId="77777777" w:rsidR="00786980" w:rsidRPr="00694475" w:rsidRDefault="00786980" w:rsidP="00786980">
            <w:pPr>
              <w:rPr>
                <w:rFonts w:ascii="Georgia" w:hAnsi="Georgia"/>
                <w:sz w:val="18"/>
                <w:szCs w:val="18"/>
              </w:rPr>
            </w:pPr>
          </w:p>
        </w:tc>
        <w:tc>
          <w:tcPr>
            <w:tcW w:w="88" w:type="pct"/>
            <w:tcBorders>
              <w:top w:val="nil"/>
              <w:left w:val="nil"/>
              <w:bottom w:val="nil"/>
              <w:right w:val="nil"/>
            </w:tcBorders>
            <w:vAlign w:val="center"/>
            <w:hideMark/>
          </w:tcPr>
          <w:p w14:paraId="0CD4B261" w14:textId="77777777" w:rsidR="00786980" w:rsidRPr="00694475" w:rsidRDefault="00786980" w:rsidP="00786980">
            <w:pPr>
              <w:jc w:val="right"/>
              <w:rPr>
                <w:rFonts w:ascii="Georgia" w:hAnsi="Georgia"/>
                <w:sz w:val="18"/>
                <w:szCs w:val="18"/>
              </w:rPr>
            </w:pPr>
          </w:p>
        </w:tc>
        <w:tc>
          <w:tcPr>
            <w:tcW w:w="758" w:type="pct"/>
            <w:tcBorders>
              <w:top w:val="nil"/>
              <w:left w:val="nil"/>
              <w:bottom w:val="nil"/>
              <w:right w:val="nil"/>
            </w:tcBorders>
            <w:noWrap/>
            <w:vAlign w:val="center"/>
            <w:hideMark/>
          </w:tcPr>
          <w:p w14:paraId="56CBF194" w14:textId="77777777" w:rsidR="00786980" w:rsidRPr="00694475" w:rsidRDefault="00786980" w:rsidP="00786980">
            <w:pPr>
              <w:rPr>
                <w:rFonts w:ascii="Georgia" w:hAnsi="Georgia"/>
                <w:sz w:val="18"/>
                <w:szCs w:val="18"/>
              </w:rPr>
            </w:pPr>
          </w:p>
        </w:tc>
      </w:tr>
      <w:tr w:rsidR="002B38A9" w:rsidRPr="00694475" w14:paraId="3A2E6E33" w14:textId="77777777" w:rsidTr="002B38A9">
        <w:trPr>
          <w:trHeight w:val="170"/>
        </w:trPr>
        <w:tc>
          <w:tcPr>
            <w:tcW w:w="2770" w:type="pct"/>
            <w:tcBorders>
              <w:top w:val="nil"/>
              <w:left w:val="nil"/>
              <w:bottom w:val="nil"/>
              <w:right w:val="nil"/>
            </w:tcBorders>
            <w:noWrap/>
            <w:vAlign w:val="center"/>
            <w:hideMark/>
          </w:tcPr>
          <w:p w14:paraId="30ACC7B4" w14:textId="77777777" w:rsidR="00786980" w:rsidRPr="00694475" w:rsidRDefault="00786980" w:rsidP="00786980">
            <w:pPr>
              <w:jc w:val="right"/>
              <w:rPr>
                <w:rFonts w:ascii="Georgia" w:hAnsi="Georgia"/>
                <w:sz w:val="18"/>
                <w:szCs w:val="18"/>
              </w:rPr>
            </w:pPr>
          </w:p>
        </w:tc>
        <w:tc>
          <w:tcPr>
            <w:tcW w:w="770" w:type="pct"/>
            <w:tcBorders>
              <w:top w:val="nil"/>
              <w:left w:val="nil"/>
              <w:bottom w:val="single" w:sz="8" w:space="0" w:color="auto"/>
              <w:right w:val="nil"/>
            </w:tcBorders>
            <w:vAlign w:val="center"/>
            <w:hideMark/>
          </w:tcPr>
          <w:p w14:paraId="6F762293"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31/12/2023</w:t>
            </w:r>
          </w:p>
        </w:tc>
        <w:tc>
          <w:tcPr>
            <w:tcW w:w="88" w:type="pct"/>
            <w:tcBorders>
              <w:top w:val="nil"/>
              <w:left w:val="nil"/>
              <w:bottom w:val="nil"/>
              <w:right w:val="nil"/>
            </w:tcBorders>
            <w:vAlign w:val="center"/>
            <w:hideMark/>
          </w:tcPr>
          <w:p w14:paraId="2219479B" w14:textId="77777777" w:rsidR="00786980" w:rsidRPr="00694475" w:rsidRDefault="00786980" w:rsidP="00786980">
            <w:pPr>
              <w:jc w:val="right"/>
              <w:rPr>
                <w:rFonts w:ascii="Georgia" w:hAnsi="Georgia" w:cs="Calibri"/>
                <w:b/>
                <w:bCs/>
                <w:color w:val="000000"/>
                <w:sz w:val="18"/>
                <w:szCs w:val="18"/>
              </w:rPr>
            </w:pPr>
          </w:p>
        </w:tc>
        <w:tc>
          <w:tcPr>
            <w:tcW w:w="526" w:type="pct"/>
            <w:tcBorders>
              <w:top w:val="nil"/>
              <w:left w:val="nil"/>
              <w:bottom w:val="single" w:sz="8" w:space="0" w:color="auto"/>
              <w:right w:val="nil"/>
            </w:tcBorders>
            <w:noWrap/>
            <w:vAlign w:val="center"/>
            <w:hideMark/>
          </w:tcPr>
          <w:p w14:paraId="3EDCD5DB"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Adições</w:t>
            </w:r>
          </w:p>
        </w:tc>
        <w:tc>
          <w:tcPr>
            <w:tcW w:w="88" w:type="pct"/>
            <w:tcBorders>
              <w:top w:val="nil"/>
              <w:left w:val="nil"/>
              <w:bottom w:val="nil"/>
              <w:right w:val="nil"/>
            </w:tcBorders>
            <w:vAlign w:val="center"/>
            <w:hideMark/>
          </w:tcPr>
          <w:p w14:paraId="39051684" w14:textId="77777777" w:rsidR="00786980" w:rsidRPr="00694475" w:rsidRDefault="00786980" w:rsidP="00786980">
            <w:pPr>
              <w:jc w:val="right"/>
              <w:rPr>
                <w:rFonts w:ascii="Georgia" w:hAnsi="Georgia" w:cs="Calibri"/>
                <w:b/>
                <w:bCs/>
                <w:color w:val="000000"/>
                <w:sz w:val="18"/>
                <w:szCs w:val="18"/>
              </w:rPr>
            </w:pPr>
          </w:p>
        </w:tc>
        <w:tc>
          <w:tcPr>
            <w:tcW w:w="758" w:type="pct"/>
            <w:tcBorders>
              <w:top w:val="nil"/>
              <w:left w:val="nil"/>
              <w:bottom w:val="single" w:sz="8" w:space="0" w:color="auto"/>
              <w:right w:val="nil"/>
            </w:tcBorders>
            <w:vAlign w:val="center"/>
            <w:hideMark/>
          </w:tcPr>
          <w:p w14:paraId="133D8545" w14:textId="77777777" w:rsidR="00786980" w:rsidRPr="00694475" w:rsidRDefault="00786980" w:rsidP="00786980">
            <w:pPr>
              <w:jc w:val="right"/>
              <w:rPr>
                <w:rFonts w:ascii="Georgia" w:hAnsi="Georgia" w:cs="Calibri"/>
                <w:b/>
                <w:bCs/>
                <w:color w:val="000000"/>
                <w:sz w:val="18"/>
                <w:szCs w:val="18"/>
              </w:rPr>
            </w:pPr>
            <w:r w:rsidRPr="00694475">
              <w:rPr>
                <w:rFonts w:ascii="Georgia" w:hAnsi="Georgia" w:cs="Calibri"/>
                <w:b/>
                <w:bCs/>
                <w:color w:val="000000"/>
                <w:sz w:val="18"/>
                <w:szCs w:val="18"/>
              </w:rPr>
              <w:t>31/03/2024</w:t>
            </w:r>
          </w:p>
        </w:tc>
      </w:tr>
      <w:tr w:rsidR="002B38A9" w:rsidRPr="00694475" w14:paraId="78BFA687" w14:textId="77777777" w:rsidTr="002B38A9">
        <w:trPr>
          <w:trHeight w:val="170"/>
        </w:trPr>
        <w:tc>
          <w:tcPr>
            <w:tcW w:w="2770" w:type="pct"/>
            <w:tcBorders>
              <w:top w:val="nil"/>
              <w:left w:val="nil"/>
              <w:bottom w:val="nil"/>
              <w:right w:val="nil"/>
            </w:tcBorders>
            <w:noWrap/>
            <w:vAlign w:val="center"/>
            <w:hideMark/>
          </w:tcPr>
          <w:p w14:paraId="224674F8"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Custo</w:t>
            </w:r>
          </w:p>
        </w:tc>
        <w:tc>
          <w:tcPr>
            <w:tcW w:w="770" w:type="pct"/>
            <w:tcBorders>
              <w:top w:val="nil"/>
              <w:left w:val="nil"/>
              <w:bottom w:val="nil"/>
              <w:right w:val="nil"/>
            </w:tcBorders>
            <w:hideMark/>
          </w:tcPr>
          <w:p w14:paraId="04020ACA" w14:textId="77777777" w:rsidR="00786980" w:rsidRPr="00694475" w:rsidRDefault="00786980" w:rsidP="00786980">
            <w:pPr>
              <w:rPr>
                <w:rFonts w:ascii="Georgia" w:hAnsi="Georgia" w:cs="Calibri"/>
                <w:b/>
                <w:bCs/>
                <w:color w:val="000000"/>
                <w:sz w:val="18"/>
                <w:szCs w:val="18"/>
              </w:rPr>
            </w:pPr>
          </w:p>
        </w:tc>
        <w:tc>
          <w:tcPr>
            <w:tcW w:w="88" w:type="pct"/>
            <w:tcBorders>
              <w:top w:val="nil"/>
              <w:left w:val="nil"/>
              <w:bottom w:val="nil"/>
              <w:right w:val="nil"/>
            </w:tcBorders>
            <w:hideMark/>
          </w:tcPr>
          <w:p w14:paraId="5D649FCD" w14:textId="77777777" w:rsidR="00786980" w:rsidRPr="00694475" w:rsidRDefault="00786980" w:rsidP="00786980">
            <w:pPr>
              <w:rPr>
                <w:rFonts w:ascii="Georgia" w:hAnsi="Georgia"/>
                <w:sz w:val="18"/>
                <w:szCs w:val="18"/>
              </w:rPr>
            </w:pPr>
          </w:p>
        </w:tc>
        <w:tc>
          <w:tcPr>
            <w:tcW w:w="526" w:type="pct"/>
            <w:tcBorders>
              <w:top w:val="nil"/>
              <w:left w:val="nil"/>
              <w:bottom w:val="nil"/>
              <w:right w:val="nil"/>
            </w:tcBorders>
            <w:hideMark/>
          </w:tcPr>
          <w:p w14:paraId="7853730E" w14:textId="77777777" w:rsidR="00786980" w:rsidRPr="00694475" w:rsidRDefault="00786980" w:rsidP="00786980">
            <w:pPr>
              <w:rPr>
                <w:rFonts w:ascii="Georgia" w:hAnsi="Georgia"/>
                <w:sz w:val="18"/>
                <w:szCs w:val="18"/>
              </w:rPr>
            </w:pPr>
          </w:p>
        </w:tc>
        <w:tc>
          <w:tcPr>
            <w:tcW w:w="88" w:type="pct"/>
            <w:tcBorders>
              <w:top w:val="nil"/>
              <w:left w:val="nil"/>
              <w:bottom w:val="nil"/>
              <w:right w:val="nil"/>
            </w:tcBorders>
            <w:hideMark/>
          </w:tcPr>
          <w:p w14:paraId="3471DC65" w14:textId="77777777" w:rsidR="00786980" w:rsidRPr="00694475" w:rsidRDefault="00786980" w:rsidP="00786980">
            <w:pPr>
              <w:rPr>
                <w:rFonts w:ascii="Georgia" w:hAnsi="Georgia"/>
                <w:sz w:val="18"/>
                <w:szCs w:val="18"/>
              </w:rPr>
            </w:pPr>
          </w:p>
        </w:tc>
        <w:tc>
          <w:tcPr>
            <w:tcW w:w="758" w:type="pct"/>
            <w:tcBorders>
              <w:top w:val="nil"/>
              <w:left w:val="nil"/>
              <w:bottom w:val="nil"/>
              <w:right w:val="nil"/>
            </w:tcBorders>
            <w:hideMark/>
          </w:tcPr>
          <w:p w14:paraId="0F20CF5C" w14:textId="77777777" w:rsidR="00786980" w:rsidRPr="00694475" w:rsidRDefault="00786980" w:rsidP="00786980">
            <w:pPr>
              <w:rPr>
                <w:rFonts w:ascii="Georgia" w:hAnsi="Georgia"/>
                <w:sz w:val="18"/>
                <w:szCs w:val="18"/>
              </w:rPr>
            </w:pPr>
          </w:p>
        </w:tc>
      </w:tr>
      <w:tr w:rsidR="002B38A9" w:rsidRPr="00694475" w14:paraId="5A51404F" w14:textId="77777777" w:rsidTr="002B38A9">
        <w:trPr>
          <w:trHeight w:val="170"/>
        </w:trPr>
        <w:tc>
          <w:tcPr>
            <w:tcW w:w="2770" w:type="pct"/>
            <w:tcBorders>
              <w:top w:val="nil"/>
              <w:left w:val="nil"/>
              <w:bottom w:val="nil"/>
              <w:right w:val="nil"/>
            </w:tcBorders>
            <w:noWrap/>
            <w:vAlign w:val="center"/>
            <w:hideMark/>
          </w:tcPr>
          <w:p w14:paraId="6B648C64"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Custos de desenvolvimento</w:t>
            </w:r>
          </w:p>
        </w:tc>
        <w:tc>
          <w:tcPr>
            <w:tcW w:w="770" w:type="pct"/>
            <w:tcBorders>
              <w:top w:val="nil"/>
              <w:left w:val="nil"/>
              <w:bottom w:val="nil"/>
              <w:right w:val="nil"/>
            </w:tcBorders>
            <w:vAlign w:val="center"/>
            <w:hideMark/>
          </w:tcPr>
          <w:p w14:paraId="0B6AC235" w14:textId="4DBB8173"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8" w:type="pct"/>
            <w:tcBorders>
              <w:top w:val="nil"/>
              <w:left w:val="nil"/>
              <w:bottom w:val="nil"/>
              <w:right w:val="nil"/>
            </w:tcBorders>
            <w:hideMark/>
          </w:tcPr>
          <w:p w14:paraId="19A911B2"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nil"/>
              <w:right w:val="nil"/>
            </w:tcBorders>
            <w:vAlign w:val="center"/>
            <w:hideMark/>
          </w:tcPr>
          <w:p w14:paraId="0618941D" w14:textId="7799FA85"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77F6C3B8"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50BF69F8" w14:textId="4BB34BA1"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r>
      <w:tr w:rsidR="002B38A9" w:rsidRPr="00694475" w14:paraId="0E75E164" w14:textId="77777777" w:rsidTr="002B38A9">
        <w:trPr>
          <w:trHeight w:val="170"/>
        </w:trPr>
        <w:tc>
          <w:tcPr>
            <w:tcW w:w="2770" w:type="pct"/>
            <w:tcBorders>
              <w:top w:val="nil"/>
              <w:left w:val="nil"/>
              <w:bottom w:val="nil"/>
              <w:right w:val="nil"/>
            </w:tcBorders>
            <w:noWrap/>
            <w:vAlign w:val="center"/>
            <w:hideMark/>
          </w:tcPr>
          <w:p w14:paraId="7A1D0225"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770" w:type="pct"/>
            <w:tcBorders>
              <w:top w:val="nil"/>
              <w:left w:val="nil"/>
              <w:bottom w:val="nil"/>
              <w:right w:val="nil"/>
            </w:tcBorders>
            <w:vAlign w:val="center"/>
            <w:hideMark/>
          </w:tcPr>
          <w:p w14:paraId="45E8316A" w14:textId="713C5B65"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2.207</w:t>
            </w:r>
          </w:p>
        </w:tc>
        <w:tc>
          <w:tcPr>
            <w:tcW w:w="88" w:type="pct"/>
            <w:tcBorders>
              <w:top w:val="nil"/>
              <w:left w:val="nil"/>
              <w:bottom w:val="nil"/>
              <w:right w:val="nil"/>
            </w:tcBorders>
            <w:hideMark/>
          </w:tcPr>
          <w:p w14:paraId="77BC7F9A"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nil"/>
              <w:right w:val="nil"/>
            </w:tcBorders>
            <w:vAlign w:val="center"/>
            <w:hideMark/>
          </w:tcPr>
          <w:p w14:paraId="15783DD2" w14:textId="63D4A1FF"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40E852F7"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2BC3B7FB" w14:textId="02A5352C"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2.207</w:t>
            </w:r>
          </w:p>
        </w:tc>
      </w:tr>
      <w:tr w:rsidR="002B38A9" w:rsidRPr="00694475" w14:paraId="50B4ECF8" w14:textId="77777777" w:rsidTr="002B38A9">
        <w:trPr>
          <w:trHeight w:val="170"/>
        </w:trPr>
        <w:tc>
          <w:tcPr>
            <w:tcW w:w="2770" w:type="pct"/>
            <w:tcBorders>
              <w:top w:val="nil"/>
              <w:left w:val="nil"/>
              <w:bottom w:val="nil"/>
              <w:right w:val="nil"/>
            </w:tcBorders>
            <w:noWrap/>
            <w:vAlign w:val="center"/>
            <w:hideMark/>
          </w:tcPr>
          <w:p w14:paraId="5B547E8F"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Marcas e patentes</w:t>
            </w:r>
          </w:p>
        </w:tc>
        <w:tc>
          <w:tcPr>
            <w:tcW w:w="770" w:type="pct"/>
            <w:tcBorders>
              <w:top w:val="nil"/>
              <w:left w:val="nil"/>
              <w:bottom w:val="nil"/>
              <w:right w:val="nil"/>
            </w:tcBorders>
            <w:vAlign w:val="center"/>
            <w:hideMark/>
          </w:tcPr>
          <w:p w14:paraId="53882DDB" w14:textId="1F67A1F0"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257</w:t>
            </w:r>
          </w:p>
        </w:tc>
        <w:tc>
          <w:tcPr>
            <w:tcW w:w="88" w:type="pct"/>
            <w:tcBorders>
              <w:top w:val="nil"/>
              <w:left w:val="nil"/>
              <w:bottom w:val="nil"/>
              <w:right w:val="nil"/>
            </w:tcBorders>
            <w:hideMark/>
          </w:tcPr>
          <w:p w14:paraId="2A5418B4"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nil"/>
              <w:right w:val="nil"/>
            </w:tcBorders>
            <w:vAlign w:val="center"/>
            <w:hideMark/>
          </w:tcPr>
          <w:p w14:paraId="77448BAD" w14:textId="2EEF7D95"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1BAF6755"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331BE88B" w14:textId="1340F838"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257</w:t>
            </w:r>
          </w:p>
        </w:tc>
      </w:tr>
      <w:tr w:rsidR="002B38A9" w:rsidRPr="00694475" w14:paraId="1E71CD47" w14:textId="77777777" w:rsidTr="002B38A9">
        <w:trPr>
          <w:trHeight w:val="170"/>
        </w:trPr>
        <w:tc>
          <w:tcPr>
            <w:tcW w:w="2770" w:type="pct"/>
            <w:tcBorders>
              <w:top w:val="nil"/>
              <w:left w:val="nil"/>
              <w:bottom w:val="nil"/>
              <w:right w:val="nil"/>
            </w:tcBorders>
            <w:noWrap/>
            <w:vAlign w:val="center"/>
            <w:hideMark/>
          </w:tcPr>
          <w:p w14:paraId="47F3C314"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Softwares</w:t>
            </w:r>
          </w:p>
        </w:tc>
        <w:tc>
          <w:tcPr>
            <w:tcW w:w="770" w:type="pct"/>
            <w:tcBorders>
              <w:top w:val="nil"/>
              <w:left w:val="nil"/>
              <w:bottom w:val="nil"/>
              <w:right w:val="nil"/>
            </w:tcBorders>
            <w:vAlign w:val="center"/>
            <w:hideMark/>
          </w:tcPr>
          <w:p w14:paraId="6D8FC010" w14:textId="70746027"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2.182</w:t>
            </w:r>
          </w:p>
        </w:tc>
        <w:tc>
          <w:tcPr>
            <w:tcW w:w="88" w:type="pct"/>
            <w:tcBorders>
              <w:top w:val="nil"/>
              <w:left w:val="nil"/>
              <w:bottom w:val="nil"/>
              <w:right w:val="nil"/>
            </w:tcBorders>
            <w:hideMark/>
          </w:tcPr>
          <w:p w14:paraId="3EC811EF"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nil"/>
              <w:right w:val="nil"/>
            </w:tcBorders>
            <w:vAlign w:val="center"/>
            <w:hideMark/>
          </w:tcPr>
          <w:p w14:paraId="1C64DBDD" w14:textId="58464E99"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64535F2F"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6D778D3A" w14:textId="47628A10"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2.182</w:t>
            </w:r>
          </w:p>
        </w:tc>
      </w:tr>
      <w:tr w:rsidR="002B38A9" w:rsidRPr="00694475" w14:paraId="60E195E8" w14:textId="77777777" w:rsidTr="002B38A9">
        <w:trPr>
          <w:trHeight w:val="170"/>
        </w:trPr>
        <w:tc>
          <w:tcPr>
            <w:tcW w:w="2770" w:type="pct"/>
            <w:tcBorders>
              <w:top w:val="nil"/>
              <w:left w:val="nil"/>
              <w:bottom w:val="nil"/>
              <w:right w:val="nil"/>
            </w:tcBorders>
            <w:noWrap/>
            <w:vAlign w:val="center"/>
            <w:hideMark/>
          </w:tcPr>
          <w:p w14:paraId="0EDCE327"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770" w:type="pct"/>
            <w:tcBorders>
              <w:top w:val="nil"/>
              <w:left w:val="nil"/>
              <w:bottom w:val="single" w:sz="8" w:space="0" w:color="auto"/>
              <w:right w:val="nil"/>
            </w:tcBorders>
            <w:vAlign w:val="center"/>
            <w:hideMark/>
          </w:tcPr>
          <w:p w14:paraId="4B031826" w14:textId="0A4F2BDE"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12.239</w:t>
            </w:r>
          </w:p>
        </w:tc>
        <w:tc>
          <w:tcPr>
            <w:tcW w:w="88" w:type="pct"/>
            <w:tcBorders>
              <w:top w:val="nil"/>
              <w:left w:val="nil"/>
              <w:bottom w:val="nil"/>
              <w:right w:val="nil"/>
            </w:tcBorders>
            <w:hideMark/>
          </w:tcPr>
          <w:p w14:paraId="50C2407F"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single" w:sz="8" w:space="0" w:color="auto"/>
              <w:right w:val="nil"/>
            </w:tcBorders>
            <w:vAlign w:val="center"/>
            <w:hideMark/>
          </w:tcPr>
          <w:p w14:paraId="4731280B" w14:textId="71EBCC32"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43DA1B04"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214B4D4F" w14:textId="25DBE2B1"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12.239</w:t>
            </w:r>
          </w:p>
        </w:tc>
      </w:tr>
      <w:tr w:rsidR="002B38A9" w:rsidRPr="00694475" w14:paraId="7CB9B1F2" w14:textId="77777777" w:rsidTr="002B38A9">
        <w:trPr>
          <w:trHeight w:val="170"/>
        </w:trPr>
        <w:tc>
          <w:tcPr>
            <w:tcW w:w="2770" w:type="pct"/>
            <w:tcBorders>
              <w:top w:val="nil"/>
              <w:left w:val="nil"/>
              <w:bottom w:val="nil"/>
              <w:right w:val="nil"/>
            </w:tcBorders>
            <w:noWrap/>
            <w:vAlign w:val="center"/>
            <w:hideMark/>
          </w:tcPr>
          <w:p w14:paraId="4940C6B0" w14:textId="77777777" w:rsidR="00786980" w:rsidRPr="00694475" w:rsidRDefault="00786980" w:rsidP="00786980">
            <w:pPr>
              <w:jc w:val="right"/>
              <w:rPr>
                <w:rFonts w:ascii="Georgia" w:hAnsi="Georgia" w:cs="Calibri"/>
                <w:color w:val="000000"/>
                <w:sz w:val="18"/>
                <w:szCs w:val="18"/>
              </w:rPr>
            </w:pPr>
          </w:p>
        </w:tc>
        <w:tc>
          <w:tcPr>
            <w:tcW w:w="770" w:type="pct"/>
            <w:tcBorders>
              <w:top w:val="nil"/>
              <w:left w:val="nil"/>
              <w:bottom w:val="nil"/>
              <w:right w:val="nil"/>
            </w:tcBorders>
            <w:vAlign w:val="center"/>
            <w:hideMark/>
          </w:tcPr>
          <w:p w14:paraId="55132CDF"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5BAD462B" w14:textId="77777777" w:rsidR="00786980" w:rsidRPr="00694475" w:rsidRDefault="00786980" w:rsidP="007F72B6">
            <w:pPr>
              <w:jc w:val="right"/>
              <w:rPr>
                <w:rFonts w:ascii="Georgia" w:hAnsi="Georgia"/>
                <w:sz w:val="18"/>
                <w:szCs w:val="18"/>
              </w:rPr>
            </w:pPr>
          </w:p>
        </w:tc>
        <w:tc>
          <w:tcPr>
            <w:tcW w:w="526" w:type="pct"/>
            <w:tcBorders>
              <w:top w:val="nil"/>
              <w:left w:val="nil"/>
              <w:bottom w:val="nil"/>
              <w:right w:val="nil"/>
            </w:tcBorders>
            <w:vAlign w:val="center"/>
            <w:hideMark/>
          </w:tcPr>
          <w:p w14:paraId="2169D3B0"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73EAC846" w14:textId="77777777" w:rsidR="00786980" w:rsidRPr="00694475" w:rsidRDefault="00786980" w:rsidP="007F72B6">
            <w:pPr>
              <w:jc w:val="right"/>
              <w:rPr>
                <w:rFonts w:ascii="Georgia" w:hAnsi="Georgia"/>
                <w:sz w:val="18"/>
                <w:szCs w:val="18"/>
              </w:rPr>
            </w:pPr>
          </w:p>
        </w:tc>
        <w:tc>
          <w:tcPr>
            <w:tcW w:w="758" w:type="pct"/>
            <w:tcBorders>
              <w:top w:val="nil"/>
              <w:left w:val="nil"/>
              <w:bottom w:val="nil"/>
              <w:right w:val="nil"/>
            </w:tcBorders>
            <w:vAlign w:val="center"/>
            <w:hideMark/>
          </w:tcPr>
          <w:p w14:paraId="11120E42" w14:textId="77777777" w:rsidR="00786980" w:rsidRPr="00694475" w:rsidRDefault="00786980" w:rsidP="007F72B6">
            <w:pPr>
              <w:jc w:val="right"/>
              <w:rPr>
                <w:rFonts w:ascii="Georgia" w:hAnsi="Georgia"/>
                <w:sz w:val="18"/>
                <w:szCs w:val="18"/>
              </w:rPr>
            </w:pPr>
          </w:p>
        </w:tc>
      </w:tr>
      <w:tr w:rsidR="002B38A9" w:rsidRPr="00694475" w14:paraId="623E90DC" w14:textId="77777777" w:rsidTr="002B38A9">
        <w:trPr>
          <w:trHeight w:val="170"/>
        </w:trPr>
        <w:tc>
          <w:tcPr>
            <w:tcW w:w="2770" w:type="pct"/>
            <w:tcBorders>
              <w:top w:val="nil"/>
              <w:left w:val="nil"/>
              <w:bottom w:val="nil"/>
              <w:right w:val="nil"/>
            </w:tcBorders>
            <w:noWrap/>
            <w:vAlign w:val="center"/>
            <w:hideMark/>
          </w:tcPr>
          <w:p w14:paraId="7AEC850D" w14:textId="77777777" w:rsidR="00786980" w:rsidRPr="00694475" w:rsidRDefault="00786980" w:rsidP="00786980">
            <w:pPr>
              <w:jc w:val="right"/>
              <w:rPr>
                <w:rFonts w:ascii="Georgia" w:hAnsi="Georgia"/>
                <w:sz w:val="18"/>
                <w:szCs w:val="18"/>
              </w:rPr>
            </w:pPr>
          </w:p>
        </w:tc>
        <w:tc>
          <w:tcPr>
            <w:tcW w:w="770" w:type="pct"/>
            <w:tcBorders>
              <w:top w:val="nil"/>
              <w:left w:val="nil"/>
              <w:bottom w:val="double" w:sz="6" w:space="0" w:color="auto"/>
              <w:right w:val="nil"/>
            </w:tcBorders>
            <w:vAlign w:val="center"/>
            <w:hideMark/>
          </w:tcPr>
          <w:p w14:paraId="5EB9328A" w14:textId="2543E94A"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56.211</w:t>
            </w:r>
          </w:p>
        </w:tc>
        <w:tc>
          <w:tcPr>
            <w:tcW w:w="88" w:type="pct"/>
            <w:tcBorders>
              <w:top w:val="nil"/>
              <w:left w:val="nil"/>
              <w:bottom w:val="nil"/>
              <w:right w:val="nil"/>
            </w:tcBorders>
            <w:noWrap/>
            <w:vAlign w:val="center"/>
            <w:hideMark/>
          </w:tcPr>
          <w:p w14:paraId="01D4CADA"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double" w:sz="6" w:space="0" w:color="auto"/>
              <w:right w:val="nil"/>
            </w:tcBorders>
            <w:vAlign w:val="center"/>
            <w:hideMark/>
          </w:tcPr>
          <w:p w14:paraId="5B76C431" w14:textId="3506D288"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noWrap/>
            <w:vAlign w:val="center"/>
            <w:hideMark/>
          </w:tcPr>
          <w:p w14:paraId="76517214"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2D9257C9" w14:textId="41B56240"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56.211</w:t>
            </w:r>
          </w:p>
        </w:tc>
      </w:tr>
      <w:tr w:rsidR="002B38A9" w:rsidRPr="00694475" w14:paraId="28404489" w14:textId="77777777" w:rsidTr="002B38A9">
        <w:trPr>
          <w:trHeight w:val="170"/>
        </w:trPr>
        <w:tc>
          <w:tcPr>
            <w:tcW w:w="2770" w:type="pct"/>
            <w:tcBorders>
              <w:top w:val="nil"/>
              <w:left w:val="nil"/>
              <w:bottom w:val="nil"/>
              <w:right w:val="nil"/>
            </w:tcBorders>
            <w:noWrap/>
            <w:vAlign w:val="center"/>
            <w:hideMark/>
          </w:tcPr>
          <w:p w14:paraId="154835C5"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Amortização</w:t>
            </w:r>
          </w:p>
        </w:tc>
        <w:tc>
          <w:tcPr>
            <w:tcW w:w="770" w:type="pct"/>
            <w:tcBorders>
              <w:top w:val="nil"/>
              <w:left w:val="nil"/>
              <w:bottom w:val="nil"/>
              <w:right w:val="nil"/>
            </w:tcBorders>
            <w:noWrap/>
            <w:vAlign w:val="center"/>
            <w:hideMark/>
          </w:tcPr>
          <w:p w14:paraId="0E4384FC" w14:textId="77777777" w:rsidR="00786980" w:rsidRPr="00694475" w:rsidRDefault="00786980" w:rsidP="007F72B6">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4F5176C9" w14:textId="77777777" w:rsidR="00786980" w:rsidRPr="00694475" w:rsidRDefault="00786980" w:rsidP="007F72B6">
            <w:pPr>
              <w:jc w:val="right"/>
              <w:rPr>
                <w:rFonts w:ascii="Georgia" w:hAnsi="Georgia"/>
                <w:sz w:val="18"/>
                <w:szCs w:val="18"/>
              </w:rPr>
            </w:pPr>
          </w:p>
        </w:tc>
        <w:tc>
          <w:tcPr>
            <w:tcW w:w="526" w:type="pct"/>
            <w:tcBorders>
              <w:top w:val="nil"/>
              <w:left w:val="nil"/>
              <w:bottom w:val="nil"/>
              <w:right w:val="nil"/>
            </w:tcBorders>
            <w:noWrap/>
            <w:vAlign w:val="center"/>
            <w:hideMark/>
          </w:tcPr>
          <w:p w14:paraId="0346E28D"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noWrap/>
            <w:vAlign w:val="center"/>
            <w:hideMark/>
          </w:tcPr>
          <w:p w14:paraId="516DF36B" w14:textId="77777777" w:rsidR="00786980" w:rsidRPr="00694475" w:rsidRDefault="00786980" w:rsidP="007F72B6">
            <w:pPr>
              <w:jc w:val="right"/>
              <w:rPr>
                <w:rFonts w:ascii="Georgia" w:hAnsi="Georgia"/>
                <w:sz w:val="18"/>
                <w:szCs w:val="18"/>
              </w:rPr>
            </w:pPr>
          </w:p>
        </w:tc>
        <w:tc>
          <w:tcPr>
            <w:tcW w:w="758" w:type="pct"/>
            <w:tcBorders>
              <w:top w:val="nil"/>
              <w:left w:val="nil"/>
              <w:bottom w:val="nil"/>
              <w:right w:val="nil"/>
            </w:tcBorders>
            <w:noWrap/>
            <w:vAlign w:val="center"/>
            <w:hideMark/>
          </w:tcPr>
          <w:p w14:paraId="0220328F" w14:textId="77777777" w:rsidR="00786980" w:rsidRPr="00694475" w:rsidRDefault="00786980" w:rsidP="007F72B6">
            <w:pPr>
              <w:jc w:val="right"/>
              <w:rPr>
                <w:rFonts w:ascii="Georgia" w:hAnsi="Georgia"/>
                <w:sz w:val="18"/>
                <w:szCs w:val="18"/>
              </w:rPr>
            </w:pPr>
          </w:p>
        </w:tc>
      </w:tr>
      <w:tr w:rsidR="002B38A9" w:rsidRPr="00694475" w14:paraId="5F89EB7B" w14:textId="77777777" w:rsidTr="002B38A9">
        <w:trPr>
          <w:trHeight w:val="170"/>
        </w:trPr>
        <w:tc>
          <w:tcPr>
            <w:tcW w:w="2770" w:type="pct"/>
            <w:tcBorders>
              <w:top w:val="nil"/>
              <w:left w:val="nil"/>
              <w:bottom w:val="nil"/>
              <w:right w:val="nil"/>
            </w:tcBorders>
            <w:noWrap/>
            <w:vAlign w:val="center"/>
            <w:hideMark/>
          </w:tcPr>
          <w:p w14:paraId="4491F22B"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770" w:type="pct"/>
            <w:tcBorders>
              <w:top w:val="nil"/>
              <w:left w:val="nil"/>
              <w:bottom w:val="nil"/>
              <w:right w:val="nil"/>
            </w:tcBorders>
            <w:vAlign w:val="center"/>
            <w:hideMark/>
          </w:tcPr>
          <w:p w14:paraId="2E044785" w14:textId="421A75CD"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(3)</w:t>
            </w:r>
          </w:p>
        </w:tc>
        <w:tc>
          <w:tcPr>
            <w:tcW w:w="88" w:type="pct"/>
            <w:tcBorders>
              <w:top w:val="nil"/>
              <w:left w:val="nil"/>
              <w:bottom w:val="nil"/>
              <w:right w:val="nil"/>
            </w:tcBorders>
            <w:hideMark/>
          </w:tcPr>
          <w:p w14:paraId="7538825E"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nil"/>
              <w:right w:val="nil"/>
            </w:tcBorders>
            <w:vAlign w:val="center"/>
            <w:hideMark/>
          </w:tcPr>
          <w:p w14:paraId="13EE542D" w14:textId="25E85F79"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391FF7EC"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1A76EDB5" w14:textId="52BCBACD"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(3)</w:t>
            </w:r>
          </w:p>
        </w:tc>
      </w:tr>
      <w:tr w:rsidR="002B38A9" w:rsidRPr="00694475" w14:paraId="620A0203" w14:textId="77777777" w:rsidTr="002B38A9">
        <w:trPr>
          <w:trHeight w:val="170"/>
        </w:trPr>
        <w:tc>
          <w:tcPr>
            <w:tcW w:w="2770" w:type="pct"/>
            <w:tcBorders>
              <w:top w:val="nil"/>
              <w:left w:val="nil"/>
              <w:bottom w:val="nil"/>
              <w:right w:val="nil"/>
            </w:tcBorders>
            <w:noWrap/>
            <w:vAlign w:val="center"/>
            <w:hideMark/>
          </w:tcPr>
          <w:p w14:paraId="491BA666"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Software</w:t>
            </w:r>
          </w:p>
        </w:tc>
        <w:tc>
          <w:tcPr>
            <w:tcW w:w="770" w:type="pct"/>
            <w:tcBorders>
              <w:top w:val="nil"/>
              <w:left w:val="nil"/>
              <w:bottom w:val="nil"/>
              <w:right w:val="nil"/>
            </w:tcBorders>
            <w:vAlign w:val="center"/>
            <w:hideMark/>
          </w:tcPr>
          <w:p w14:paraId="44CB734B" w14:textId="7D6B2B59"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(2.135)</w:t>
            </w:r>
          </w:p>
        </w:tc>
        <w:tc>
          <w:tcPr>
            <w:tcW w:w="88" w:type="pct"/>
            <w:tcBorders>
              <w:top w:val="nil"/>
              <w:left w:val="nil"/>
              <w:bottom w:val="nil"/>
              <w:right w:val="nil"/>
            </w:tcBorders>
            <w:hideMark/>
          </w:tcPr>
          <w:p w14:paraId="4C12CEB9"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nil"/>
              <w:right w:val="nil"/>
            </w:tcBorders>
            <w:vAlign w:val="center"/>
            <w:hideMark/>
          </w:tcPr>
          <w:p w14:paraId="08917E2E" w14:textId="492331CC"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(6)</w:t>
            </w:r>
          </w:p>
        </w:tc>
        <w:tc>
          <w:tcPr>
            <w:tcW w:w="88" w:type="pct"/>
            <w:tcBorders>
              <w:top w:val="nil"/>
              <w:left w:val="nil"/>
              <w:bottom w:val="nil"/>
              <w:right w:val="nil"/>
            </w:tcBorders>
            <w:hideMark/>
          </w:tcPr>
          <w:p w14:paraId="50A25E90"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00128878" w14:textId="3E7FD890"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(2.141)</w:t>
            </w:r>
          </w:p>
        </w:tc>
      </w:tr>
      <w:tr w:rsidR="002B38A9" w:rsidRPr="00694475" w14:paraId="01644156" w14:textId="77777777" w:rsidTr="002B38A9">
        <w:trPr>
          <w:trHeight w:val="170"/>
        </w:trPr>
        <w:tc>
          <w:tcPr>
            <w:tcW w:w="2770" w:type="pct"/>
            <w:tcBorders>
              <w:top w:val="nil"/>
              <w:left w:val="nil"/>
              <w:bottom w:val="nil"/>
              <w:right w:val="nil"/>
            </w:tcBorders>
            <w:noWrap/>
            <w:vAlign w:val="center"/>
            <w:hideMark/>
          </w:tcPr>
          <w:p w14:paraId="34FC238E"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770" w:type="pct"/>
            <w:tcBorders>
              <w:top w:val="nil"/>
              <w:left w:val="nil"/>
              <w:bottom w:val="single" w:sz="8" w:space="0" w:color="auto"/>
              <w:right w:val="nil"/>
            </w:tcBorders>
            <w:vAlign w:val="center"/>
            <w:hideMark/>
          </w:tcPr>
          <w:p w14:paraId="47ECC65E" w14:textId="31456480"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(15)</w:t>
            </w:r>
          </w:p>
        </w:tc>
        <w:tc>
          <w:tcPr>
            <w:tcW w:w="88" w:type="pct"/>
            <w:tcBorders>
              <w:top w:val="nil"/>
              <w:left w:val="nil"/>
              <w:bottom w:val="nil"/>
              <w:right w:val="nil"/>
            </w:tcBorders>
            <w:hideMark/>
          </w:tcPr>
          <w:p w14:paraId="6182DE6F"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single" w:sz="8" w:space="0" w:color="auto"/>
              <w:right w:val="nil"/>
            </w:tcBorders>
            <w:vAlign w:val="center"/>
            <w:hideMark/>
          </w:tcPr>
          <w:p w14:paraId="749C43CE" w14:textId="47717C00"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29E21CDD"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627A1AD5" w14:textId="39BAE98B"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(15)</w:t>
            </w:r>
          </w:p>
        </w:tc>
      </w:tr>
      <w:tr w:rsidR="002B38A9" w:rsidRPr="00694475" w14:paraId="0A38BC73" w14:textId="77777777" w:rsidTr="002B38A9">
        <w:trPr>
          <w:trHeight w:val="170"/>
        </w:trPr>
        <w:tc>
          <w:tcPr>
            <w:tcW w:w="2770" w:type="pct"/>
            <w:tcBorders>
              <w:top w:val="nil"/>
              <w:left w:val="nil"/>
              <w:bottom w:val="nil"/>
              <w:right w:val="nil"/>
            </w:tcBorders>
            <w:noWrap/>
            <w:vAlign w:val="center"/>
            <w:hideMark/>
          </w:tcPr>
          <w:p w14:paraId="7E2B3F8E" w14:textId="77777777" w:rsidR="00786980" w:rsidRPr="00694475" w:rsidRDefault="00786980" w:rsidP="00786980">
            <w:pPr>
              <w:jc w:val="right"/>
              <w:rPr>
                <w:rFonts w:ascii="Georgia" w:hAnsi="Georgia" w:cs="Calibri"/>
                <w:color w:val="000000"/>
                <w:sz w:val="18"/>
                <w:szCs w:val="18"/>
              </w:rPr>
            </w:pPr>
          </w:p>
        </w:tc>
        <w:tc>
          <w:tcPr>
            <w:tcW w:w="770" w:type="pct"/>
            <w:tcBorders>
              <w:top w:val="nil"/>
              <w:left w:val="nil"/>
              <w:bottom w:val="nil"/>
              <w:right w:val="nil"/>
            </w:tcBorders>
            <w:vAlign w:val="center"/>
            <w:hideMark/>
          </w:tcPr>
          <w:p w14:paraId="5C321715"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08AC669C" w14:textId="77777777" w:rsidR="00786980" w:rsidRPr="00694475" w:rsidRDefault="00786980" w:rsidP="007F72B6">
            <w:pPr>
              <w:jc w:val="right"/>
              <w:rPr>
                <w:rFonts w:ascii="Georgia" w:hAnsi="Georgia"/>
                <w:sz w:val="18"/>
                <w:szCs w:val="18"/>
              </w:rPr>
            </w:pPr>
          </w:p>
        </w:tc>
        <w:tc>
          <w:tcPr>
            <w:tcW w:w="526" w:type="pct"/>
            <w:tcBorders>
              <w:top w:val="nil"/>
              <w:left w:val="nil"/>
              <w:bottom w:val="nil"/>
              <w:right w:val="nil"/>
            </w:tcBorders>
            <w:vAlign w:val="center"/>
            <w:hideMark/>
          </w:tcPr>
          <w:p w14:paraId="58E92A50"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04092F62" w14:textId="77777777" w:rsidR="00786980" w:rsidRPr="00694475" w:rsidRDefault="00786980" w:rsidP="007F72B6">
            <w:pPr>
              <w:jc w:val="right"/>
              <w:rPr>
                <w:rFonts w:ascii="Georgia" w:hAnsi="Georgia"/>
                <w:sz w:val="18"/>
                <w:szCs w:val="18"/>
              </w:rPr>
            </w:pPr>
          </w:p>
        </w:tc>
        <w:tc>
          <w:tcPr>
            <w:tcW w:w="758" w:type="pct"/>
            <w:tcBorders>
              <w:top w:val="nil"/>
              <w:left w:val="nil"/>
              <w:bottom w:val="nil"/>
              <w:right w:val="nil"/>
            </w:tcBorders>
            <w:vAlign w:val="center"/>
            <w:hideMark/>
          </w:tcPr>
          <w:p w14:paraId="6F6B80CA" w14:textId="77777777" w:rsidR="00786980" w:rsidRPr="00694475" w:rsidRDefault="00786980" w:rsidP="007F72B6">
            <w:pPr>
              <w:jc w:val="right"/>
              <w:rPr>
                <w:rFonts w:ascii="Georgia" w:hAnsi="Georgia"/>
                <w:sz w:val="18"/>
                <w:szCs w:val="18"/>
              </w:rPr>
            </w:pPr>
          </w:p>
        </w:tc>
      </w:tr>
      <w:tr w:rsidR="002B38A9" w:rsidRPr="00694475" w14:paraId="3C2E043F" w14:textId="77777777" w:rsidTr="002B38A9">
        <w:trPr>
          <w:trHeight w:val="170"/>
        </w:trPr>
        <w:tc>
          <w:tcPr>
            <w:tcW w:w="2770" w:type="pct"/>
            <w:tcBorders>
              <w:top w:val="nil"/>
              <w:left w:val="nil"/>
              <w:bottom w:val="nil"/>
              <w:right w:val="nil"/>
            </w:tcBorders>
            <w:noWrap/>
            <w:vAlign w:val="center"/>
            <w:hideMark/>
          </w:tcPr>
          <w:p w14:paraId="3DA22D04" w14:textId="77777777" w:rsidR="00786980" w:rsidRPr="00694475" w:rsidRDefault="00786980" w:rsidP="00786980">
            <w:pPr>
              <w:jc w:val="right"/>
              <w:rPr>
                <w:rFonts w:ascii="Georgia" w:hAnsi="Georgia"/>
                <w:sz w:val="18"/>
                <w:szCs w:val="18"/>
              </w:rPr>
            </w:pPr>
          </w:p>
        </w:tc>
        <w:tc>
          <w:tcPr>
            <w:tcW w:w="770" w:type="pct"/>
            <w:tcBorders>
              <w:top w:val="nil"/>
              <w:left w:val="nil"/>
              <w:bottom w:val="double" w:sz="6" w:space="0" w:color="auto"/>
              <w:right w:val="nil"/>
            </w:tcBorders>
            <w:vAlign w:val="center"/>
            <w:hideMark/>
          </w:tcPr>
          <w:p w14:paraId="11A5D6DC" w14:textId="041CEFF1"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(2.153)</w:t>
            </w:r>
          </w:p>
        </w:tc>
        <w:tc>
          <w:tcPr>
            <w:tcW w:w="88" w:type="pct"/>
            <w:tcBorders>
              <w:top w:val="nil"/>
              <w:left w:val="nil"/>
              <w:bottom w:val="nil"/>
              <w:right w:val="nil"/>
            </w:tcBorders>
            <w:noWrap/>
            <w:vAlign w:val="center"/>
            <w:hideMark/>
          </w:tcPr>
          <w:p w14:paraId="223078AF"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double" w:sz="6" w:space="0" w:color="auto"/>
              <w:right w:val="nil"/>
            </w:tcBorders>
            <w:vAlign w:val="center"/>
            <w:hideMark/>
          </w:tcPr>
          <w:p w14:paraId="3892A558" w14:textId="19D1C5EF"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(6)</w:t>
            </w:r>
          </w:p>
        </w:tc>
        <w:tc>
          <w:tcPr>
            <w:tcW w:w="88" w:type="pct"/>
            <w:tcBorders>
              <w:top w:val="nil"/>
              <w:left w:val="nil"/>
              <w:bottom w:val="nil"/>
              <w:right w:val="nil"/>
            </w:tcBorders>
            <w:noWrap/>
            <w:vAlign w:val="center"/>
            <w:hideMark/>
          </w:tcPr>
          <w:p w14:paraId="6CDDFDA7"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1B58E3F6" w14:textId="14DB5378"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(2.159)</w:t>
            </w:r>
          </w:p>
        </w:tc>
      </w:tr>
      <w:tr w:rsidR="002B38A9" w:rsidRPr="00694475" w14:paraId="5D7877DB" w14:textId="77777777" w:rsidTr="002B38A9">
        <w:trPr>
          <w:trHeight w:val="170"/>
        </w:trPr>
        <w:tc>
          <w:tcPr>
            <w:tcW w:w="2770" w:type="pct"/>
            <w:tcBorders>
              <w:top w:val="nil"/>
              <w:left w:val="nil"/>
              <w:bottom w:val="nil"/>
              <w:right w:val="nil"/>
            </w:tcBorders>
            <w:noWrap/>
            <w:vAlign w:val="center"/>
            <w:hideMark/>
          </w:tcPr>
          <w:p w14:paraId="4C65C159" w14:textId="77777777" w:rsidR="00786980" w:rsidRPr="00694475" w:rsidRDefault="00786980" w:rsidP="00786980">
            <w:pPr>
              <w:jc w:val="right"/>
              <w:rPr>
                <w:rFonts w:ascii="Georgia" w:hAnsi="Georgia" w:cs="Calibri"/>
                <w:color w:val="000000"/>
                <w:sz w:val="18"/>
                <w:szCs w:val="18"/>
              </w:rPr>
            </w:pPr>
          </w:p>
        </w:tc>
        <w:tc>
          <w:tcPr>
            <w:tcW w:w="770" w:type="pct"/>
            <w:tcBorders>
              <w:top w:val="nil"/>
              <w:left w:val="nil"/>
              <w:bottom w:val="nil"/>
              <w:right w:val="nil"/>
            </w:tcBorders>
            <w:vAlign w:val="center"/>
            <w:hideMark/>
          </w:tcPr>
          <w:p w14:paraId="76B752B6"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noWrap/>
            <w:vAlign w:val="center"/>
            <w:hideMark/>
          </w:tcPr>
          <w:p w14:paraId="71ED1915" w14:textId="77777777" w:rsidR="00786980" w:rsidRPr="00694475" w:rsidRDefault="00786980" w:rsidP="007F72B6">
            <w:pPr>
              <w:jc w:val="right"/>
              <w:rPr>
                <w:rFonts w:ascii="Georgia" w:hAnsi="Georgia"/>
                <w:sz w:val="18"/>
                <w:szCs w:val="18"/>
              </w:rPr>
            </w:pPr>
          </w:p>
        </w:tc>
        <w:tc>
          <w:tcPr>
            <w:tcW w:w="526" w:type="pct"/>
            <w:tcBorders>
              <w:top w:val="nil"/>
              <w:left w:val="nil"/>
              <w:bottom w:val="nil"/>
              <w:right w:val="nil"/>
            </w:tcBorders>
            <w:vAlign w:val="center"/>
            <w:hideMark/>
          </w:tcPr>
          <w:p w14:paraId="2FE83C55"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noWrap/>
            <w:vAlign w:val="center"/>
            <w:hideMark/>
          </w:tcPr>
          <w:p w14:paraId="7B5F4C89" w14:textId="77777777" w:rsidR="00786980" w:rsidRPr="00694475" w:rsidRDefault="00786980" w:rsidP="007F72B6">
            <w:pPr>
              <w:jc w:val="right"/>
              <w:rPr>
                <w:rFonts w:ascii="Georgia" w:hAnsi="Georgia"/>
                <w:sz w:val="18"/>
                <w:szCs w:val="18"/>
              </w:rPr>
            </w:pPr>
          </w:p>
        </w:tc>
        <w:tc>
          <w:tcPr>
            <w:tcW w:w="758" w:type="pct"/>
            <w:tcBorders>
              <w:top w:val="nil"/>
              <w:left w:val="nil"/>
              <w:bottom w:val="nil"/>
              <w:right w:val="nil"/>
            </w:tcBorders>
            <w:vAlign w:val="center"/>
            <w:hideMark/>
          </w:tcPr>
          <w:p w14:paraId="120824CD" w14:textId="77777777" w:rsidR="00786980" w:rsidRPr="00694475" w:rsidRDefault="00786980" w:rsidP="007F72B6">
            <w:pPr>
              <w:jc w:val="right"/>
              <w:rPr>
                <w:rFonts w:ascii="Georgia" w:hAnsi="Georgia"/>
                <w:sz w:val="18"/>
                <w:szCs w:val="18"/>
              </w:rPr>
            </w:pPr>
          </w:p>
        </w:tc>
      </w:tr>
      <w:tr w:rsidR="002B38A9" w:rsidRPr="00694475" w14:paraId="74D28D29" w14:textId="77777777" w:rsidTr="002B38A9">
        <w:trPr>
          <w:trHeight w:val="170"/>
        </w:trPr>
        <w:tc>
          <w:tcPr>
            <w:tcW w:w="2770" w:type="pct"/>
            <w:tcBorders>
              <w:top w:val="nil"/>
              <w:left w:val="nil"/>
              <w:bottom w:val="nil"/>
              <w:right w:val="nil"/>
            </w:tcBorders>
            <w:noWrap/>
            <w:vAlign w:val="center"/>
            <w:hideMark/>
          </w:tcPr>
          <w:p w14:paraId="719AECEA" w14:textId="77777777" w:rsidR="00786980" w:rsidRPr="00694475" w:rsidRDefault="00786980" w:rsidP="00786980">
            <w:pPr>
              <w:rPr>
                <w:rFonts w:ascii="Georgia" w:hAnsi="Georgia" w:cs="Calibri"/>
                <w:b/>
                <w:bCs/>
                <w:i/>
                <w:iCs/>
                <w:color w:val="000000"/>
                <w:sz w:val="18"/>
                <w:szCs w:val="18"/>
              </w:rPr>
            </w:pPr>
            <w:r w:rsidRPr="00694475">
              <w:rPr>
                <w:rFonts w:ascii="Georgia" w:hAnsi="Georgia" w:cs="Calibri"/>
                <w:b/>
                <w:bCs/>
                <w:i/>
                <w:iCs/>
                <w:color w:val="000000"/>
                <w:sz w:val="18"/>
                <w:szCs w:val="18"/>
              </w:rPr>
              <w:t>Impairment</w:t>
            </w:r>
          </w:p>
        </w:tc>
        <w:tc>
          <w:tcPr>
            <w:tcW w:w="770" w:type="pct"/>
            <w:tcBorders>
              <w:top w:val="nil"/>
              <w:left w:val="nil"/>
              <w:bottom w:val="nil"/>
              <w:right w:val="nil"/>
            </w:tcBorders>
            <w:vAlign w:val="center"/>
            <w:hideMark/>
          </w:tcPr>
          <w:p w14:paraId="5F7FBD79" w14:textId="77777777" w:rsidR="00786980" w:rsidRPr="00694475" w:rsidRDefault="00786980" w:rsidP="007F72B6">
            <w:pPr>
              <w:jc w:val="right"/>
              <w:rPr>
                <w:rFonts w:ascii="Georgia" w:hAnsi="Georgia" w:cs="Calibri"/>
                <w:b/>
                <w:bCs/>
                <w:i/>
                <w:iCs/>
                <w:color w:val="000000"/>
                <w:sz w:val="18"/>
                <w:szCs w:val="18"/>
              </w:rPr>
            </w:pPr>
          </w:p>
        </w:tc>
        <w:tc>
          <w:tcPr>
            <w:tcW w:w="88" w:type="pct"/>
            <w:tcBorders>
              <w:top w:val="nil"/>
              <w:left w:val="nil"/>
              <w:bottom w:val="nil"/>
              <w:right w:val="nil"/>
            </w:tcBorders>
            <w:noWrap/>
            <w:vAlign w:val="center"/>
            <w:hideMark/>
          </w:tcPr>
          <w:p w14:paraId="4294BD86" w14:textId="77777777" w:rsidR="00786980" w:rsidRPr="00694475" w:rsidRDefault="00786980" w:rsidP="007F72B6">
            <w:pPr>
              <w:jc w:val="right"/>
              <w:rPr>
                <w:rFonts w:ascii="Georgia" w:hAnsi="Georgia"/>
                <w:sz w:val="18"/>
                <w:szCs w:val="18"/>
              </w:rPr>
            </w:pPr>
          </w:p>
        </w:tc>
        <w:tc>
          <w:tcPr>
            <w:tcW w:w="526" w:type="pct"/>
            <w:tcBorders>
              <w:top w:val="nil"/>
              <w:left w:val="nil"/>
              <w:bottom w:val="nil"/>
              <w:right w:val="nil"/>
            </w:tcBorders>
            <w:vAlign w:val="center"/>
            <w:hideMark/>
          </w:tcPr>
          <w:p w14:paraId="5F378D1A"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noWrap/>
            <w:vAlign w:val="center"/>
            <w:hideMark/>
          </w:tcPr>
          <w:p w14:paraId="712D0CF6" w14:textId="77777777" w:rsidR="00786980" w:rsidRPr="00694475" w:rsidRDefault="00786980" w:rsidP="007F72B6">
            <w:pPr>
              <w:jc w:val="right"/>
              <w:rPr>
                <w:rFonts w:ascii="Georgia" w:hAnsi="Georgia"/>
                <w:sz w:val="18"/>
                <w:szCs w:val="18"/>
              </w:rPr>
            </w:pPr>
          </w:p>
        </w:tc>
        <w:tc>
          <w:tcPr>
            <w:tcW w:w="758" w:type="pct"/>
            <w:tcBorders>
              <w:top w:val="nil"/>
              <w:left w:val="nil"/>
              <w:bottom w:val="nil"/>
              <w:right w:val="nil"/>
            </w:tcBorders>
            <w:vAlign w:val="center"/>
            <w:hideMark/>
          </w:tcPr>
          <w:p w14:paraId="6857367F" w14:textId="77777777" w:rsidR="00786980" w:rsidRPr="00694475" w:rsidRDefault="00786980" w:rsidP="007F72B6">
            <w:pPr>
              <w:jc w:val="right"/>
              <w:rPr>
                <w:rFonts w:ascii="Georgia" w:hAnsi="Georgia"/>
                <w:sz w:val="18"/>
                <w:szCs w:val="18"/>
              </w:rPr>
            </w:pPr>
          </w:p>
        </w:tc>
      </w:tr>
      <w:tr w:rsidR="002B38A9" w:rsidRPr="00694475" w14:paraId="17463B32" w14:textId="77777777" w:rsidTr="002B38A9">
        <w:trPr>
          <w:trHeight w:val="170"/>
        </w:trPr>
        <w:tc>
          <w:tcPr>
            <w:tcW w:w="2770" w:type="pct"/>
            <w:tcBorders>
              <w:top w:val="nil"/>
              <w:left w:val="nil"/>
              <w:bottom w:val="nil"/>
              <w:right w:val="nil"/>
            </w:tcBorders>
            <w:noWrap/>
            <w:vAlign w:val="center"/>
            <w:hideMark/>
          </w:tcPr>
          <w:p w14:paraId="4C7E54BB"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Custos de desenvolvimento</w:t>
            </w:r>
          </w:p>
        </w:tc>
        <w:tc>
          <w:tcPr>
            <w:tcW w:w="770" w:type="pct"/>
            <w:tcBorders>
              <w:top w:val="nil"/>
              <w:left w:val="nil"/>
              <w:bottom w:val="nil"/>
              <w:right w:val="nil"/>
            </w:tcBorders>
            <w:vAlign w:val="center"/>
            <w:hideMark/>
          </w:tcPr>
          <w:p w14:paraId="25856712" w14:textId="137F869D"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8" w:type="pct"/>
            <w:tcBorders>
              <w:top w:val="nil"/>
              <w:left w:val="nil"/>
              <w:bottom w:val="nil"/>
              <w:right w:val="nil"/>
            </w:tcBorders>
            <w:noWrap/>
            <w:vAlign w:val="center"/>
            <w:hideMark/>
          </w:tcPr>
          <w:p w14:paraId="09CFEEEA"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nil"/>
              <w:right w:val="nil"/>
            </w:tcBorders>
            <w:vAlign w:val="center"/>
            <w:hideMark/>
          </w:tcPr>
          <w:p w14:paraId="090D4487" w14:textId="2F1F23DB"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noWrap/>
            <w:vAlign w:val="center"/>
            <w:hideMark/>
          </w:tcPr>
          <w:p w14:paraId="5D0AA763"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7CC47194" w14:textId="15E7FDD3"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r>
      <w:tr w:rsidR="002B38A9" w:rsidRPr="00694475" w14:paraId="077FC192" w14:textId="77777777" w:rsidTr="002B38A9">
        <w:trPr>
          <w:trHeight w:val="170"/>
        </w:trPr>
        <w:tc>
          <w:tcPr>
            <w:tcW w:w="2770" w:type="pct"/>
            <w:tcBorders>
              <w:top w:val="nil"/>
              <w:left w:val="nil"/>
              <w:bottom w:val="nil"/>
              <w:right w:val="nil"/>
            </w:tcBorders>
            <w:noWrap/>
            <w:vAlign w:val="center"/>
            <w:hideMark/>
          </w:tcPr>
          <w:p w14:paraId="7C59AD86" w14:textId="77777777" w:rsidR="00786980" w:rsidRPr="00694475" w:rsidRDefault="00786980" w:rsidP="00786980">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770" w:type="pct"/>
            <w:tcBorders>
              <w:top w:val="nil"/>
              <w:left w:val="nil"/>
              <w:bottom w:val="single" w:sz="8" w:space="0" w:color="auto"/>
              <w:right w:val="nil"/>
            </w:tcBorders>
            <w:vAlign w:val="center"/>
            <w:hideMark/>
          </w:tcPr>
          <w:p w14:paraId="1762EF02" w14:textId="67A81D56"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(12.029)</w:t>
            </w:r>
          </w:p>
        </w:tc>
        <w:tc>
          <w:tcPr>
            <w:tcW w:w="88" w:type="pct"/>
            <w:tcBorders>
              <w:top w:val="nil"/>
              <w:left w:val="nil"/>
              <w:bottom w:val="nil"/>
              <w:right w:val="nil"/>
            </w:tcBorders>
            <w:hideMark/>
          </w:tcPr>
          <w:p w14:paraId="4977E6FC"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single" w:sz="8" w:space="0" w:color="auto"/>
              <w:right w:val="nil"/>
            </w:tcBorders>
            <w:vAlign w:val="center"/>
            <w:hideMark/>
          </w:tcPr>
          <w:p w14:paraId="17E5216C" w14:textId="52D84140"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4C3FF7D6"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4D13B125" w14:textId="1471BE9C"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(12.029)</w:t>
            </w:r>
          </w:p>
        </w:tc>
      </w:tr>
      <w:tr w:rsidR="002B38A9" w:rsidRPr="00694475" w14:paraId="5BEBD1A0" w14:textId="77777777" w:rsidTr="002B38A9">
        <w:trPr>
          <w:trHeight w:val="170"/>
        </w:trPr>
        <w:tc>
          <w:tcPr>
            <w:tcW w:w="2770" w:type="pct"/>
            <w:tcBorders>
              <w:top w:val="nil"/>
              <w:left w:val="nil"/>
              <w:bottom w:val="nil"/>
              <w:right w:val="nil"/>
            </w:tcBorders>
            <w:noWrap/>
            <w:vAlign w:val="center"/>
            <w:hideMark/>
          </w:tcPr>
          <w:p w14:paraId="4B31AB72" w14:textId="77777777" w:rsidR="00786980" w:rsidRPr="00694475" w:rsidRDefault="00786980" w:rsidP="00786980">
            <w:pPr>
              <w:jc w:val="right"/>
              <w:rPr>
                <w:rFonts w:ascii="Georgia" w:hAnsi="Georgia" w:cs="Calibri"/>
                <w:color w:val="000000"/>
                <w:sz w:val="18"/>
                <w:szCs w:val="18"/>
              </w:rPr>
            </w:pPr>
          </w:p>
        </w:tc>
        <w:tc>
          <w:tcPr>
            <w:tcW w:w="770" w:type="pct"/>
            <w:tcBorders>
              <w:top w:val="nil"/>
              <w:left w:val="nil"/>
              <w:bottom w:val="nil"/>
              <w:right w:val="nil"/>
            </w:tcBorders>
            <w:vAlign w:val="center"/>
            <w:hideMark/>
          </w:tcPr>
          <w:p w14:paraId="4B8B111A"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311BE05F" w14:textId="77777777" w:rsidR="00786980" w:rsidRPr="00694475" w:rsidRDefault="00786980" w:rsidP="007F72B6">
            <w:pPr>
              <w:jc w:val="right"/>
              <w:rPr>
                <w:rFonts w:ascii="Georgia" w:hAnsi="Georgia"/>
                <w:sz w:val="18"/>
                <w:szCs w:val="18"/>
              </w:rPr>
            </w:pPr>
          </w:p>
        </w:tc>
        <w:tc>
          <w:tcPr>
            <w:tcW w:w="526" w:type="pct"/>
            <w:tcBorders>
              <w:top w:val="nil"/>
              <w:left w:val="nil"/>
              <w:bottom w:val="nil"/>
              <w:right w:val="nil"/>
            </w:tcBorders>
            <w:vAlign w:val="center"/>
            <w:hideMark/>
          </w:tcPr>
          <w:p w14:paraId="157B72C2"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3BEE3293" w14:textId="77777777" w:rsidR="00786980" w:rsidRPr="00694475" w:rsidRDefault="00786980" w:rsidP="007F72B6">
            <w:pPr>
              <w:jc w:val="right"/>
              <w:rPr>
                <w:rFonts w:ascii="Georgia" w:hAnsi="Georgia"/>
                <w:sz w:val="18"/>
                <w:szCs w:val="18"/>
              </w:rPr>
            </w:pPr>
          </w:p>
        </w:tc>
        <w:tc>
          <w:tcPr>
            <w:tcW w:w="758" w:type="pct"/>
            <w:tcBorders>
              <w:top w:val="nil"/>
              <w:left w:val="nil"/>
              <w:bottom w:val="nil"/>
              <w:right w:val="nil"/>
            </w:tcBorders>
            <w:vAlign w:val="center"/>
            <w:hideMark/>
          </w:tcPr>
          <w:p w14:paraId="3C1710C9" w14:textId="77777777" w:rsidR="00786980" w:rsidRPr="00694475" w:rsidRDefault="00786980" w:rsidP="007F72B6">
            <w:pPr>
              <w:jc w:val="right"/>
              <w:rPr>
                <w:rFonts w:ascii="Georgia" w:hAnsi="Georgia"/>
                <w:sz w:val="18"/>
                <w:szCs w:val="18"/>
              </w:rPr>
            </w:pPr>
          </w:p>
        </w:tc>
      </w:tr>
      <w:tr w:rsidR="002B38A9" w:rsidRPr="00694475" w14:paraId="228C75A3" w14:textId="77777777" w:rsidTr="002B38A9">
        <w:trPr>
          <w:trHeight w:val="170"/>
        </w:trPr>
        <w:tc>
          <w:tcPr>
            <w:tcW w:w="2770" w:type="pct"/>
            <w:tcBorders>
              <w:top w:val="nil"/>
              <w:left w:val="nil"/>
              <w:bottom w:val="nil"/>
              <w:right w:val="nil"/>
            </w:tcBorders>
            <w:noWrap/>
            <w:vAlign w:val="center"/>
            <w:hideMark/>
          </w:tcPr>
          <w:p w14:paraId="00D5C277" w14:textId="77777777" w:rsidR="00786980" w:rsidRPr="00694475" w:rsidRDefault="00786980" w:rsidP="00786980">
            <w:pPr>
              <w:jc w:val="right"/>
              <w:rPr>
                <w:rFonts w:ascii="Georgia" w:hAnsi="Georgia"/>
                <w:sz w:val="18"/>
                <w:szCs w:val="18"/>
              </w:rPr>
            </w:pPr>
          </w:p>
        </w:tc>
        <w:tc>
          <w:tcPr>
            <w:tcW w:w="770" w:type="pct"/>
            <w:tcBorders>
              <w:top w:val="nil"/>
              <w:left w:val="nil"/>
              <w:bottom w:val="double" w:sz="6" w:space="0" w:color="auto"/>
              <w:right w:val="nil"/>
            </w:tcBorders>
            <w:vAlign w:val="center"/>
            <w:hideMark/>
          </w:tcPr>
          <w:p w14:paraId="239212D1" w14:textId="21816DFC"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(51.355)</w:t>
            </w:r>
          </w:p>
        </w:tc>
        <w:tc>
          <w:tcPr>
            <w:tcW w:w="88" w:type="pct"/>
            <w:tcBorders>
              <w:top w:val="nil"/>
              <w:left w:val="nil"/>
              <w:bottom w:val="nil"/>
              <w:right w:val="nil"/>
            </w:tcBorders>
            <w:vAlign w:val="center"/>
            <w:hideMark/>
          </w:tcPr>
          <w:p w14:paraId="35E8AF9F"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double" w:sz="6" w:space="0" w:color="auto"/>
              <w:right w:val="nil"/>
            </w:tcBorders>
            <w:vAlign w:val="center"/>
            <w:hideMark/>
          </w:tcPr>
          <w:p w14:paraId="3AA647FB" w14:textId="42C4AE31"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vAlign w:val="center"/>
            <w:hideMark/>
          </w:tcPr>
          <w:p w14:paraId="182448D8"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430B4615" w14:textId="5B6649DF"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(51.355)</w:t>
            </w:r>
          </w:p>
        </w:tc>
      </w:tr>
      <w:tr w:rsidR="002B38A9" w:rsidRPr="00694475" w14:paraId="604F1CF0" w14:textId="77777777" w:rsidTr="002B38A9">
        <w:trPr>
          <w:trHeight w:val="170"/>
        </w:trPr>
        <w:tc>
          <w:tcPr>
            <w:tcW w:w="2770" w:type="pct"/>
            <w:tcBorders>
              <w:top w:val="nil"/>
              <w:left w:val="nil"/>
              <w:bottom w:val="nil"/>
              <w:right w:val="nil"/>
            </w:tcBorders>
            <w:noWrap/>
            <w:vAlign w:val="center"/>
            <w:hideMark/>
          </w:tcPr>
          <w:p w14:paraId="0189B82C" w14:textId="77777777" w:rsidR="00786980" w:rsidRPr="00694475" w:rsidRDefault="00786980" w:rsidP="00786980">
            <w:pPr>
              <w:jc w:val="right"/>
              <w:rPr>
                <w:rFonts w:ascii="Georgia" w:hAnsi="Georgia" w:cs="Calibri"/>
                <w:color w:val="000000"/>
                <w:sz w:val="18"/>
                <w:szCs w:val="18"/>
              </w:rPr>
            </w:pPr>
          </w:p>
        </w:tc>
        <w:tc>
          <w:tcPr>
            <w:tcW w:w="770" w:type="pct"/>
            <w:tcBorders>
              <w:top w:val="nil"/>
              <w:left w:val="nil"/>
              <w:bottom w:val="nil"/>
              <w:right w:val="nil"/>
            </w:tcBorders>
            <w:vAlign w:val="center"/>
            <w:hideMark/>
          </w:tcPr>
          <w:p w14:paraId="1B6B2E2D"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79D7450B" w14:textId="77777777" w:rsidR="00786980" w:rsidRPr="00694475" w:rsidRDefault="00786980" w:rsidP="007F72B6">
            <w:pPr>
              <w:jc w:val="right"/>
              <w:rPr>
                <w:rFonts w:ascii="Georgia" w:hAnsi="Georgia"/>
                <w:sz w:val="18"/>
                <w:szCs w:val="18"/>
              </w:rPr>
            </w:pPr>
          </w:p>
        </w:tc>
        <w:tc>
          <w:tcPr>
            <w:tcW w:w="526" w:type="pct"/>
            <w:tcBorders>
              <w:top w:val="nil"/>
              <w:left w:val="nil"/>
              <w:bottom w:val="nil"/>
              <w:right w:val="nil"/>
            </w:tcBorders>
            <w:vAlign w:val="center"/>
            <w:hideMark/>
          </w:tcPr>
          <w:p w14:paraId="5280B463" w14:textId="77777777" w:rsidR="00786980" w:rsidRPr="00694475" w:rsidRDefault="00786980" w:rsidP="007F72B6">
            <w:pPr>
              <w:jc w:val="right"/>
              <w:rPr>
                <w:rFonts w:ascii="Georgia" w:hAnsi="Georgia"/>
                <w:sz w:val="18"/>
                <w:szCs w:val="18"/>
              </w:rPr>
            </w:pPr>
          </w:p>
        </w:tc>
        <w:tc>
          <w:tcPr>
            <w:tcW w:w="88" w:type="pct"/>
            <w:tcBorders>
              <w:top w:val="nil"/>
              <w:left w:val="nil"/>
              <w:bottom w:val="nil"/>
              <w:right w:val="nil"/>
            </w:tcBorders>
            <w:hideMark/>
          </w:tcPr>
          <w:p w14:paraId="2E952616" w14:textId="77777777" w:rsidR="00786980" w:rsidRPr="00694475" w:rsidRDefault="00786980" w:rsidP="007F72B6">
            <w:pPr>
              <w:jc w:val="right"/>
              <w:rPr>
                <w:rFonts w:ascii="Georgia" w:hAnsi="Georgia"/>
                <w:sz w:val="18"/>
                <w:szCs w:val="18"/>
              </w:rPr>
            </w:pPr>
          </w:p>
        </w:tc>
        <w:tc>
          <w:tcPr>
            <w:tcW w:w="758" w:type="pct"/>
            <w:tcBorders>
              <w:top w:val="nil"/>
              <w:left w:val="nil"/>
              <w:bottom w:val="nil"/>
              <w:right w:val="nil"/>
            </w:tcBorders>
            <w:vAlign w:val="center"/>
            <w:hideMark/>
          </w:tcPr>
          <w:p w14:paraId="2AE2F7F4" w14:textId="77777777" w:rsidR="00786980" w:rsidRPr="00694475" w:rsidRDefault="00786980" w:rsidP="007F72B6">
            <w:pPr>
              <w:jc w:val="right"/>
              <w:rPr>
                <w:rFonts w:ascii="Georgia" w:hAnsi="Georgia"/>
                <w:sz w:val="18"/>
                <w:szCs w:val="18"/>
              </w:rPr>
            </w:pPr>
          </w:p>
        </w:tc>
      </w:tr>
      <w:tr w:rsidR="002B38A9" w:rsidRPr="00694475" w14:paraId="30843443" w14:textId="77777777" w:rsidTr="002B38A9">
        <w:trPr>
          <w:trHeight w:val="170"/>
        </w:trPr>
        <w:tc>
          <w:tcPr>
            <w:tcW w:w="2770" w:type="pct"/>
            <w:tcBorders>
              <w:top w:val="nil"/>
              <w:left w:val="nil"/>
              <w:bottom w:val="nil"/>
              <w:right w:val="nil"/>
            </w:tcBorders>
            <w:noWrap/>
            <w:vAlign w:val="center"/>
            <w:hideMark/>
          </w:tcPr>
          <w:p w14:paraId="56160019" w14:textId="77777777" w:rsidR="00786980" w:rsidRPr="00694475" w:rsidRDefault="00786980" w:rsidP="00786980">
            <w:pPr>
              <w:rPr>
                <w:rFonts w:ascii="Georgia" w:hAnsi="Georgia" w:cs="Calibri"/>
                <w:b/>
                <w:bCs/>
                <w:color w:val="000000"/>
                <w:sz w:val="18"/>
                <w:szCs w:val="18"/>
              </w:rPr>
            </w:pPr>
            <w:r w:rsidRPr="00694475">
              <w:rPr>
                <w:rFonts w:ascii="Georgia" w:hAnsi="Georgia" w:cs="Calibri"/>
                <w:b/>
                <w:bCs/>
                <w:color w:val="000000"/>
                <w:sz w:val="18"/>
                <w:szCs w:val="18"/>
              </w:rPr>
              <w:t xml:space="preserve">Intangível líquido </w:t>
            </w:r>
          </w:p>
        </w:tc>
        <w:tc>
          <w:tcPr>
            <w:tcW w:w="770" w:type="pct"/>
            <w:tcBorders>
              <w:top w:val="nil"/>
              <w:left w:val="nil"/>
              <w:bottom w:val="double" w:sz="6" w:space="0" w:color="auto"/>
              <w:right w:val="nil"/>
            </w:tcBorders>
            <w:vAlign w:val="center"/>
            <w:hideMark/>
          </w:tcPr>
          <w:p w14:paraId="250EA1EA" w14:textId="35925BE1"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2.703</w:t>
            </w:r>
          </w:p>
        </w:tc>
        <w:tc>
          <w:tcPr>
            <w:tcW w:w="88" w:type="pct"/>
            <w:tcBorders>
              <w:top w:val="nil"/>
              <w:left w:val="nil"/>
              <w:bottom w:val="nil"/>
              <w:right w:val="nil"/>
            </w:tcBorders>
            <w:noWrap/>
            <w:vAlign w:val="center"/>
            <w:hideMark/>
          </w:tcPr>
          <w:p w14:paraId="3D6657E3" w14:textId="77777777" w:rsidR="00786980" w:rsidRPr="00694475" w:rsidRDefault="00786980" w:rsidP="007F72B6">
            <w:pPr>
              <w:jc w:val="right"/>
              <w:rPr>
                <w:rFonts w:ascii="Georgia" w:hAnsi="Georgia" w:cs="Calibri"/>
                <w:color w:val="000000"/>
                <w:sz w:val="18"/>
                <w:szCs w:val="18"/>
              </w:rPr>
            </w:pPr>
          </w:p>
        </w:tc>
        <w:tc>
          <w:tcPr>
            <w:tcW w:w="526" w:type="pct"/>
            <w:tcBorders>
              <w:top w:val="nil"/>
              <w:left w:val="nil"/>
              <w:bottom w:val="double" w:sz="6" w:space="0" w:color="auto"/>
              <w:right w:val="nil"/>
            </w:tcBorders>
            <w:vAlign w:val="center"/>
            <w:hideMark/>
          </w:tcPr>
          <w:p w14:paraId="1A467D0E" w14:textId="647831F1"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(6)</w:t>
            </w:r>
          </w:p>
        </w:tc>
        <w:tc>
          <w:tcPr>
            <w:tcW w:w="88" w:type="pct"/>
            <w:tcBorders>
              <w:top w:val="nil"/>
              <w:left w:val="nil"/>
              <w:bottom w:val="nil"/>
              <w:right w:val="nil"/>
            </w:tcBorders>
            <w:noWrap/>
            <w:vAlign w:val="center"/>
            <w:hideMark/>
          </w:tcPr>
          <w:p w14:paraId="1D38308B" w14:textId="77777777" w:rsidR="00786980" w:rsidRPr="00694475" w:rsidRDefault="00786980" w:rsidP="007F72B6">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0FAB0FA7" w14:textId="421E19CA" w:rsidR="00786980" w:rsidRPr="00694475" w:rsidRDefault="00786980" w:rsidP="007F72B6">
            <w:pPr>
              <w:jc w:val="right"/>
              <w:rPr>
                <w:rFonts w:ascii="Georgia" w:hAnsi="Georgia" w:cs="Calibri"/>
                <w:color w:val="000000"/>
                <w:sz w:val="18"/>
                <w:szCs w:val="18"/>
              </w:rPr>
            </w:pPr>
            <w:r w:rsidRPr="00694475">
              <w:rPr>
                <w:rFonts w:ascii="Georgia" w:hAnsi="Georgia" w:cs="Calibri"/>
                <w:color w:val="000000"/>
                <w:sz w:val="18"/>
                <w:szCs w:val="18"/>
              </w:rPr>
              <w:t>2.697</w:t>
            </w:r>
          </w:p>
        </w:tc>
      </w:tr>
    </w:tbl>
    <w:p w14:paraId="79A8E1B3" w14:textId="6BBC690D" w:rsidR="0091166E" w:rsidRPr="00694475" w:rsidRDefault="0091166E" w:rsidP="0091166E"/>
    <w:tbl>
      <w:tblPr>
        <w:tblW w:w="4988" w:type="pct"/>
        <w:tblCellMar>
          <w:left w:w="70" w:type="dxa"/>
          <w:right w:w="70" w:type="dxa"/>
        </w:tblCellMar>
        <w:tblLook w:val="04A0" w:firstRow="1" w:lastRow="0" w:firstColumn="1" w:lastColumn="0" w:noHBand="0" w:noVBand="1"/>
      </w:tblPr>
      <w:tblGrid>
        <w:gridCol w:w="5102"/>
        <w:gridCol w:w="1421"/>
        <w:gridCol w:w="162"/>
        <w:gridCol w:w="1115"/>
        <w:gridCol w:w="162"/>
        <w:gridCol w:w="1253"/>
      </w:tblGrid>
      <w:tr w:rsidR="002B38A9" w:rsidRPr="00694475" w14:paraId="2A2C0203" w14:textId="77777777" w:rsidTr="002B38A9">
        <w:trPr>
          <w:trHeight w:val="170"/>
        </w:trPr>
        <w:tc>
          <w:tcPr>
            <w:tcW w:w="2768" w:type="pct"/>
            <w:tcBorders>
              <w:top w:val="nil"/>
              <w:left w:val="nil"/>
              <w:bottom w:val="nil"/>
              <w:right w:val="nil"/>
            </w:tcBorders>
            <w:noWrap/>
            <w:vAlign w:val="bottom"/>
            <w:hideMark/>
          </w:tcPr>
          <w:p w14:paraId="36526BB2" w14:textId="77777777" w:rsidR="007F72B6" w:rsidRPr="00694475" w:rsidRDefault="007F72B6" w:rsidP="007F72B6">
            <w:pPr>
              <w:rPr>
                <w:rFonts w:ascii="Georgia" w:hAnsi="Georgia"/>
                <w:sz w:val="18"/>
                <w:szCs w:val="18"/>
              </w:rPr>
            </w:pPr>
          </w:p>
        </w:tc>
        <w:tc>
          <w:tcPr>
            <w:tcW w:w="2232" w:type="pct"/>
            <w:gridSpan w:val="5"/>
            <w:tcBorders>
              <w:top w:val="nil"/>
              <w:left w:val="nil"/>
              <w:bottom w:val="single" w:sz="8" w:space="0" w:color="auto"/>
              <w:right w:val="nil"/>
            </w:tcBorders>
            <w:noWrap/>
            <w:vAlign w:val="bottom"/>
            <w:hideMark/>
          </w:tcPr>
          <w:p w14:paraId="12FA5F70" w14:textId="77777777" w:rsidR="007F72B6" w:rsidRPr="00694475" w:rsidRDefault="007F72B6" w:rsidP="007F72B6">
            <w:pPr>
              <w:jc w:val="right"/>
              <w:rPr>
                <w:rFonts w:ascii="Georgia" w:hAnsi="Georgia" w:cs="Calibri"/>
                <w:b/>
                <w:bCs/>
                <w:color w:val="000000"/>
                <w:sz w:val="18"/>
                <w:szCs w:val="18"/>
              </w:rPr>
            </w:pPr>
            <w:r w:rsidRPr="00694475">
              <w:rPr>
                <w:rFonts w:ascii="Georgia" w:hAnsi="Georgia" w:cs="Calibri"/>
                <w:b/>
                <w:bCs/>
                <w:color w:val="000000"/>
                <w:sz w:val="18"/>
                <w:szCs w:val="18"/>
              </w:rPr>
              <w:t>Consolidado</w:t>
            </w:r>
          </w:p>
        </w:tc>
      </w:tr>
      <w:tr w:rsidR="002B38A9" w:rsidRPr="00694475" w14:paraId="608AE493" w14:textId="77777777" w:rsidTr="00B56A02">
        <w:trPr>
          <w:trHeight w:val="170"/>
        </w:trPr>
        <w:tc>
          <w:tcPr>
            <w:tcW w:w="2768" w:type="pct"/>
            <w:tcBorders>
              <w:top w:val="nil"/>
              <w:left w:val="nil"/>
              <w:bottom w:val="nil"/>
              <w:right w:val="nil"/>
            </w:tcBorders>
            <w:noWrap/>
            <w:vAlign w:val="center"/>
            <w:hideMark/>
          </w:tcPr>
          <w:p w14:paraId="7555FB03" w14:textId="77777777" w:rsidR="007F72B6" w:rsidRPr="00694475" w:rsidRDefault="007F72B6" w:rsidP="007F72B6">
            <w:pPr>
              <w:jc w:val="right"/>
              <w:rPr>
                <w:rFonts w:ascii="Georgia" w:hAnsi="Georgia" w:cs="Calibri"/>
                <w:b/>
                <w:bCs/>
                <w:color w:val="000000"/>
                <w:sz w:val="18"/>
                <w:szCs w:val="18"/>
              </w:rPr>
            </w:pPr>
          </w:p>
        </w:tc>
        <w:tc>
          <w:tcPr>
            <w:tcW w:w="771" w:type="pct"/>
            <w:tcBorders>
              <w:top w:val="nil"/>
              <w:left w:val="nil"/>
              <w:bottom w:val="nil"/>
              <w:right w:val="nil"/>
            </w:tcBorders>
            <w:vAlign w:val="center"/>
            <w:hideMark/>
          </w:tcPr>
          <w:p w14:paraId="7E8B9EB1" w14:textId="77777777" w:rsidR="007F72B6" w:rsidRPr="00694475" w:rsidRDefault="007F72B6" w:rsidP="007F72B6">
            <w:pPr>
              <w:rPr>
                <w:rFonts w:ascii="Georgia" w:hAnsi="Georgia"/>
                <w:sz w:val="18"/>
                <w:szCs w:val="18"/>
              </w:rPr>
            </w:pPr>
          </w:p>
        </w:tc>
        <w:tc>
          <w:tcPr>
            <w:tcW w:w="88" w:type="pct"/>
            <w:tcBorders>
              <w:top w:val="nil"/>
              <w:left w:val="nil"/>
              <w:bottom w:val="nil"/>
              <w:right w:val="nil"/>
            </w:tcBorders>
            <w:vAlign w:val="center"/>
            <w:hideMark/>
          </w:tcPr>
          <w:p w14:paraId="4D53EF33"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noWrap/>
            <w:vAlign w:val="center"/>
            <w:hideMark/>
          </w:tcPr>
          <w:p w14:paraId="280C5DF5"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vAlign w:val="center"/>
            <w:hideMark/>
          </w:tcPr>
          <w:p w14:paraId="7D7D3F17"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vAlign w:val="center"/>
            <w:hideMark/>
          </w:tcPr>
          <w:p w14:paraId="48EA534F" w14:textId="77777777" w:rsidR="007F72B6" w:rsidRPr="00694475" w:rsidRDefault="007F72B6" w:rsidP="007F72B6">
            <w:pPr>
              <w:jc w:val="right"/>
              <w:rPr>
                <w:rFonts w:ascii="Georgia" w:hAnsi="Georgia"/>
                <w:sz w:val="18"/>
                <w:szCs w:val="18"/>
              </w:rPr>
            </w:pPr>
          </w:p>
        </w:tc>
      </w:tr>
      <w:tr w:rsidR="002B38A9" w:rsidRPr="00694475" w14:paraId="017EFA6D" w14:textId="77777777" w:rsidTr="00B56A02">
        <w:trPr>
          <w:trHeight w:val="170"/>
        </w:trPr>
        <w:tc>
          <w:tcPr>
            <w:tcW w:w="2768" w:type="pct"/>
            <w:tcBorders>
              <w:top w:val="nil"/>
              <w:left w:val="nil"/>
              <w:bottom w:val="nil"/>
              <w:right w:val="nil"/>
            </w:tcBorders>
            <w:noWrap/>
            <w:vAlign w:val="center"/>
            <w:hideMark/>
          </w:tcPr>
          <w:p w14:paraId="4B6FC44D" w14:textId="77777777" w:rsidR="007F72B6" w:rsidRPr="00694475" w:rsidRDefault="007F72B6" w:rsidP="007F72B6">
            <w:pPr>
              <w:jc w:val="right"/>
              <w:rPr>
                <w:rFonts w:ascii="Georgia" w:hAnsi="Georgia"/>
                <w:sz w:val="18"/>
                <w:szCs w:val="18"/>
              </w:rPr>
            </w:pPr>
          </w:p>
        </w:tc>
        <w:tc>
          <w:tcPr>
            <w:tcW w:w="771" w:type="pct"/>
            <w:tcBorders>
              <w:top w:val="nil"/>
              <w:left w:val="nil"/>
              <w:bottom w:val="single" w:sz="8" w:space="0" w:color="auto"/>
              <w:right w:val="nil"/>
            </w:tcBorders>
            <w:vAlign w:val="center"/>
            <w:hideMark/>
          </w:tcPr>
          <w:p w14:paraId="19CAA334" w14:textId="77777777" w:rsidR="007F72B6" w:rsidRPr="00694475" w:rsidRDefault="007F72B6" w:rsidP="007F72B6">
            <w:pPr>
              <w:jc w:val="right"/>
              <w:rPr>
                <w:rFonts w:ascii="Georgia" w:hAnsi="Georgia" w:cs="Calibri"/>
                <w:b/>
                <w:bCs/>
                <w:color w:val="000000"/>
                <w:sz w:val="18"/>
                <w:szCs w:val="18"/>
              </w:rPr>
            </w:pPr>
            <w:r w:rsidRPr="00694475">
              <w:rPr>
                <w:rFonts w:ascii="Georgia" w:hAnsi="Georgia" w:cs="Calibri"/>
                <w:b/>
                <w:bCs/>
                <w:color w:val="000000"/>
                <w:sz w:val="18"/>
                <w:szCs w:val="18"/>
              </w:rPr>
              <w:t>31/12/2023</w:t>
            </w:r>
          </w:p>
        </w:tc>
        <w:tc>
          <w:tcPr>
            <w:tcW w:w="88" w:type="pct"/>
            <w:tcBorders>
              <w:top w:val="nil"/>
              <w:left w:val="nil"/>
              <w:bottom w:val="nil"/>
              <w:right w:val="nil"/>
            </w:tcBorders>
            <w:vAlign w:val="center"/>
            <w:hideMark/>
          </w:tcPr>
          <w:p w14:paraId="0DE3C495" w14:textId="77777777" w:rsidR="007F72B6" w:rsidRPr="00694475" w:rsidRDefault="007F72B6" w:rsidP="007F72B6">
            <w:pPr>
              <w:jc w:val="right"/>
              <w:rPr>
                <w:rFonts w:ascii="Georgia" w:hAnsi="Georgia" w:cs="Calibri"/>
                <w:b/>
                <w:bCs/>
                <w:color w:val="000000"/>
                <w:sz w:val="18"/>
                <w:szCs w:val="18"/>
              </w:rPr>
            </w:pPr>
          </w:p>
        </w:tc>
        <w:tc>
          <w:tcPr>
            <w:tcW w:w="605" w:type="pct"/>
            <w:tcBorders>
              <w:top w:val="nil"/>
              <w:left w:val="nil"/>
              <w:bottom w:val="single" w:sz="8" w:space="0" w:color="auto"/>
              <w:right w:val="nil"/>
            </w:tcBorders>
            <w:noWrap/>
            <w:vAlign w:val="center"/>
            <w:hideMark/>
          </w:tcPr>
          <w:p w14:paraId="75F92E90" w14:textId="77777777" w:rsidR="007F72B6" w:rsidRPr="00694475" w:rsidRDefault="007F72B6" w:rsidP="007F72B6">
            <w:pPr>
              <w:jc w:val="right"/>
              <w:rPr>
                <w:rFonts w:ascii="Georgia" w:hAnsi="Georgia" w:cs="Calibri"/>
                <w:b/>
                <w:bCs/>
                <w:color w:val="000000"/>
                <w:sz w:val="18"/>
                <w:szCs w:val="18"/>
              </w:rPr>
            </w:pPr>
            <w:r w:rsidRPr="00694475">
              <w:rPr>
                <w:rFonts w:ascii="Georgia" w:hAnsi="Georgia" w:cs="Calibri"/>
                <w:b/>
                <w:bCs/>
                <w:color w:val="000000"/>
                <w:sz w:val="18"/>
                <w:szCs w:val="18"/>
              </w:rPr>
              <w:t>Adições</w:t>
            </w:r>
          </w:p>
        </w:tc>
        <w:tc>
          <w:tcPr>
            <w:tcW w:w="88" w:type="pct"/>
            <w:tcBorders>
              <w:top w:val="nil"/>
              <w:left w:val="nil"/>
              <w:bottom w:val="nil"/>
              <w:right w:val="nil"/>
            </w:tcBorders>
            <w:vAlign w:val="center"/>
            <w:hideMark/>
          </w:tcPr>
          <w:p w14:paraId="737C517B" w14:textId="77777777" w:rsidR="007F72B6" w:rsidRPr="00694475" w:rsidRDefault="007F72B6" w:rsidP="007F72B6">
            <w:pPr>
              <w:jc w:val="right"/>
              <w:rPr>
                <w:rFonts w:ascii="Georgia" w:hAnsi="Georgia" w:cs="Calibri"/>
                <w:b/>
                <w:bCs/>
                <w:color w:val="000000"/>
                <w:sz w:val="18"/>
                <w:szCs w:val="18"/>
              </w:rPr>
            </w:pPr>
          </w:p>
        </w:tc>
        <w:tc>
          <w:tcPr>
            <w:tcW w:w="680" w:type="pct"/>
            <w:tcBorders>
              <w:top w:val="nil"/>
              <w:left w:val="nil"/>
              <w:bottom w:val="single" w:sz="8" w:space="0" w:color="auto"/>
              <w:right w:val="nil"/>
            </w:tcBorders>
            <w:vAlign w:val="center"/>
            <w:hideMark/>
          </w:tcPr>
          <w:p w14:paraId="034ECF9A" w14:textId="77777777" w:rsidR="007F72B6" w:rsidRPr="00694475" w:rsidRDefault="007F72B6" w:rsidP="007F72B6">
            <w:pPr>
              <w:jc w:val="right"/>
              <w:rPr>
                <w:rFonts w:ascii="Georgia" w:hAnsi="Georgia" w:cs="Calibri"/>
                <w:b/>
                <w:bCs/>
                <w:color w:val="000000"/>
                <w:sz w:val="18"/>
                <w:szCs w:val="18"/>
              </w:rPr>
            </w:pPr>
            <w:r w:rsidRPr="00694475">
              <w:rPr>
                <w:rFonts w:ascii="Georgia" w:hAnsi="Georgia" w:cs="Calibri"/>
                <w:b/>
                <w:bCs/>
                <w:color w:val="000000"/>
                <w:sz w:val="18"/>
                <w:szCs w:val="18"/>
              </w:rPr>
              <w:t>31/03/2024</w:t>
            </w:r>
          </w:p>
        </w:tc>
      </w:tr>
      <w:tr w:rsidR="002B38A9" w:rsidRPr="00694475" w14:paraId="27FFDBE5" w14:textId="77777777" w:rsidTr="00B56A02">
        <w:trPr>
          <w:trHeight w:val="170"/>
        </w:trPr>
        <w:tc>
          <w:tcPr>
            <w:tcW w:w="2768" w:type="pct"/>
            <w:tcBorders>
              <w:top w:val="nil"/>
              <w:left w:val="nil"/>
              <w:bottom w:val="nil"/>
              <w:right w:val="nil"/>
            </w:tcBorders>
            <w:noWrap/>
            <w:vAlign w:val="center"/>
            <w:hideMark/>
          </w:tcPr>
          <w:p w14:paraId="7F59D2E8" w14:textId="77777777" w:rsidR="007F72B6" w:rsidRPr="00694475" w:rsidRDefault="007F72B6" w:rsidP="007F72B6">
            <w:pPr>
              <w:rPr>
                <w:rFonts w:ascii="Georgia" w:hAnsi="Georgia" w:cs="Calibri"/>
                <w:b/>
                <w:bCs/>
                <w:color w:val="000000"/>
                <w:sz w:val="18"/>
                <w:szCs w:val="18"/>
              </w:rPr>
            </w:pPr>
            <w:r w:rsidRPr="00694475">
              <w:rPr>
                <w:rFonts w:ascii="Georgia" w:hAnsi="Georgia" w:cs="Calibri"/>
                <w:b/>
                <w:bCs/>
                <w:color w:val="000000"/>
                <w:sz w:val="18"/>
                <w:szCs w:val="18"/>
              </w:rPr>
              <w:t>Custo</w:t>
            </w:r>
          </w:p>
        </w:tc>
        <w:tc>
          <w:tcPr>
            <w:tcW w:w="771" w:type="pct"/>
            <w:tcBorders>
              <w:top w:val="nil"/>
              <w:left w:val="nil"/>
              <w:bottom w:val="nil"/>
              <w:right w:val="nil"/>
            </w:tcBorders>
            <w:hideMark/>
          </w:tcPr>
          <w:p w14:paraId="33FCFEAB" w14:textId="77777777" w:rsidR="007F72B6" w:rsidRPr="00694475" w:rsidRDefault="007F72B6" w:rsidP="007F72B6">
            <w:pPr>
              <w:rPr>
                <w:rFonts w:ascii="Georgia" w:hAnsi="Georgia" w:cs="Calibri"/>
                <w:b/>
                <w:bCs/>
                <w:color w:val="000000"/>
                <w:sz w:val="18"/>
                <w:szCs w:val="18"/>
              </w:rPr>
            </w:pPr>
          </w:p>
        </w:tc>
        <w:tc>
          <w:tcPr>
            <w:tcW w:w="88" w:type="pct"/>
            <w:tcBorders>
              <w:top w:val="nil"/>
              <w:left w:val="nil"/>
              <w:bottom w:val="nil"/>
              <w:right w:val="nil"/>
            </w:tcBorders>
            <w:hideMark/>
          </w:tcPr>
          <w:p w14:paraId="0BC2BE9D" w14:textId="77777777" w:rsidR="007F72B6" w:rsidRPr="00694475" w:rsidRDefault="007F72B6" w:rsidP="007F72B6">
            <w:pPr>
              <w:rPr>
                <w:rFonts w:ascii="Georgia" w:hAnsi="Georgia"/>
                <w:sz w:val="18"/>
                <w:szCs w:val="18"/>
              </w:rPr>
            </w:pPr>
          </w:p>
        </w:tc>
        <w:tc>
          <w:tcPr>
            <w:tcW w:w="605" w:type="pct"/>
            <w:tcBorders>
              <w:top w:val="nil"/>
              <w:left w:val="nil"/>
              <w:bottom w:val="nil"/>
              <w:right w:val="nil"/>
            </w:tcBorders>
            <w:hideMark/>
          </w:tcPr>
          <w:p w14:paraId="4917545E" w14:textId="77777777" w:rsidR="007F72B6" w:rsidRPr="00694475" w:rsidRDefault="007F72B6" w:rsidP="007F72B6">
            <w:pPr>
              <w:rPr>
                <w:rFonts w:ascii="Georgia" w:hAnsi="Georgia"/>
                <w:sz w:val="18"/>
                <w:szCs w:val="18"/>
              </w:rPr>
            </w:pPr>
          </w:p>
        </w:tc>
        <w:tc>
          <w:tcPr>
            <w:tcW w:w="88" w:type="pct"/>
            <w:tcBorders>
              <w:top w:val="nil"/>
              <w:left w:val="nil"/>
              <w:bottom w:val="nil"/>
              <w:right w:val="nil"/>
            </w:tcBorders>
            <w:hideMark/>
          </w:tcPr>
          <w:p w14:paraId="1F0C70FE" w14:textId="77777777" w:rsidR="007F72B6" w:rsidRPr="00694475" w:rsidRDefault="007F72B6" w:rsidP="007F72B6">
            <w:pPr>
              <w:rPr>
                <w:rFonts w:ascii="Georgia" w:hAnsi="Georgia"/>
                <w:sz w:val="18"/>
                <w:szCs w:val="18"/>
              </w:rPr>
            </w:pPr>
          </w:p>
        </w:tc>
        <w:tc>
          <w:tcPr>
            <w:tcW w:w="680" w:type="pct"/>
            <w:tcBorders>
              <w:top w:val="nil"/>
              <w:left w:val="nil"/>
              <w:bottom w:val="nil"/>
              <w:right w:val="nil"/>
            </w:tcBorders>
            <w:hideMark/>
          </w:tcPr>
          <w:p w14:paraId="3B5787C1" w14:textId="77777777" w:rsidR="007F72B6" w:rsidRPr="00694475" w:rsidRDefault="007F72B6" w:rsidP="007F72B6">
            <w:pPr>
              <w:rPr>
                <w:rFonts w:ascii="Georgia" w:hAnsi="Georgia"/>
                <w:sz w:val="18"/>
                <w:szCs w:val="18"/>
              </w:rPr>
            </w:pPr>
          </w:p>
        </w:tc>
      </w:tr>
      <w:tr w:rsidR="002B38A9" w:rsidRPr="00694475" w14:paraId="70583C31" w14:textId="77777777" w:rsidTr="00B56A02">
        <w:trPr>
          <w:trHeight w:val="170"/>
        </w:trPr>
        <w:tc>
          <w:tcPr>
            <w:tcW w:w="2768" w:type="pct"/>
            <w:tcBorders>
              <w:top w:val="nil"/>
              <w:left w:val="nil"/>
              <w:bottom w:val="nil"/>
              <w:right w:val="nil"/>
            </w:tcBorders>
            <w:noWrap/>
            <w:vAlign w:val="center"/>
            <w:hideMark/>
          </w:tcPr>
          <w:p w14:paraId="1DA39F6F"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Custos de desenvolvimento</w:t>
            </w:r>
          </w:p>
        </w:tc>
        <w:tc>
          <w:tcPr>
            <w:tcW w:w="771" w:type="pct"/>
            <w:tcBorders>
              <w:top w:val="nil"/>
              <w:left w:val="nil"/>
              <w:bottom w:val="nil"/>
              <w:right w:val="nil"/>
            </w:tcBorders>
            <w:vAlign w:val="center"/>
            <w:hideMark/>
          </w:tcPr>
          <w:p w14:paraId="2928247E" w14:textId="2BBB67E0"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8" w:type="pct"/>
            <w:tcBorders>
              <w:top w:val="nil"/>
              <w:left w:val="nil"/>
              <w:bottom w:val="nil"/>
              <w:right w:val="nil"/>
            </w:tcBorders>
            <w:vAlign w:val="center"/>
            <w:hideMark/>
          </w:tcPr>
          <w:p w14:paraId="040CADF9"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nil"/>
              <w:right w:val="nil"/>
            </w:tcBorders>
            <w:vAlign w:val="center"/>
            <w:hideMark/>
          </w:tcPr>
          <w:p w14:paraId="757AE5C5" w14:textId="00E4481B"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vAlign w:val="center"/>
            <w:hideMark/>
          </w:tcPr>
          <w:p w14:paraId="06CDBF3D"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1E2E46A0" w14:textId="296BD3EF"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r>
      <w:tr w:rsidR="002B38A9" w:rsidRPr="00694475" w14:paraId="7AFE7988" w14:textId="77777777" w:rsidTr="00B56A02">
        <w:trPr>
          <w:trHeight w:val="170"/>
        </w:trPr>
        <w:tc>
          <w:tcPr>
            <w:tcW w:w="2768" w:type="pct"/>
            <w:tcBorders>
              <w:top w:val="nil"/>
              <w:left w:val="nil"/>
              <w:bottom w:val="nil"/>
              <w:right w:val="nil"/>
            </w:tcBorders>
            <w:noWrap/>
            <w:vAlign w:val="center"/>
            <w:hideMark/>
          </w:tcPr>
          <w:p w14:paraId="040A1C5D"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771" w:type="pct"/>
            <w:tcBorders>
              <w:top w:val="nil"/>
              <w:left w:val="nil"/>
              <w:bottom w:val="nil"/>
              <w:right w:val="nil"/>
            </w:tcBorders>
            <w:vAlign w:val="center"/>
            <w:hideMark/>
          </w:tcPr>
          <w:p w14:paraId="12EED94E" w14:textId="09761C04"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2.208</w:t>
            </w:r>
          </w:p>
        </w:tc>
        <w:tc>
          <w:tcPr>
            <w:tcW w:w="88" w:type="pct"/>
            <w:tcBorders>
              <w:top w:val="nil"/>
              <w:left w:val="nil"/>
              <w:bottom w:val="nil"/>
              <w:right w:val="nil"/>
            </w:tcBorders>
            <w:vAlign w:val="center"/>
            <w:hideMark/>
          </w:tcPr>
          <w:p w14:paraId="70133DAE"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nil"/>
              <w:right w:val="nil"/>
            </w:tcBorders>
            <w:vAlign w:val="center"/>
            <w:hideMark/>
          </w:tcPr>
          <w:p w14:paraId="2D322CD4" w14:textId="15F792F7"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vAlign w:val="center"/>
            <w:hideMark/>
          </w:tcPr>
          <w:p w14:paraId="78EE9B27"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74C314B6" w14:textId="6ECCF193"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2.208</w:t>
            </w:r>
          </w:p>
        </w:tc>
      </w:tr>
      <w:tr w:rsidR="002B38A9" w:rsidRPr="00694475" w14:paraId="4C8AF24F" w14:textId="77777777" w:rsidTr="00B56A02">
        <w:trPr>
          <w:trHeight w:val="170"/>
        </w:trPr>
        <w:tc>
          <w:tcPr>
            <w:tcW w:w="2768" w:type="pct"/>
            <w:tcBorders>
              <w:top w:val="nil"/>
              <w:left w:val="nil"/>
              <w:bottom w:val="nil"/>
              <w:right w:val="nil"/>
            </w:tcBorders>
            <w:noWrap/>
            <w:vAlign w:val="center"/>
            <w:hideMark/>
          </w:tcPr>
          <w:p w14:paraId="0F895A82"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Marcas e patentes</w:t>
            </w:r>
          </w:p>
        </w:tc>
        <w:tc>
          <w:tcPr>
            <w:tcW w:w="771" w:type="pct"/>
            <w:tcBorders>
              <w:top w:val="nil"/>
              <w:left w:val="nil"/>
              <w:bottom w:val="nil"/>
              <w:right w:val="nil"/>
            </w:tcBorders>
            <w:vAlign w:val="center"/>
            <w:hideMark/>
          </w:tcPr>
          <w:p w14:paraId="2361E9B2" w14:textId="21A253DA"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264</w:t>
            </w:r>
          </w:p>
        </w:tc>
        <w:tc>
          <w:tcPr>
            <w:tcW w:w="88" w:type="pct"/>
            <w:tcBorders>
              <w:top w:val="nil"/>
              <w:left w:val="nil"/>
              <w:bottom w:val="nil"/>
              <w:right w:val="nil"/>
            </w:tcBorders>
            <w:vAlign w:val="center"/>
            <w:hideMark/>
          </w:tcPr>
          <w:p w14:paraId="7E4F1B8A"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nil"/>
              <w:right w:val="nil"/>
            </w:tcBorders>
            <w:vAlign w:val="center"/>
            <w:hideMark/>
          </w:tcPr>
          <w:p w14:paraId="3BE08115" w14:textId="03256412"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2EC4D786"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508D01CD" w14:textId="08DED526"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264</w:t>
            </w:r>
          </w:p>
        </w:tc>
      </w:tr>
      <w:tr w:rsidR="002B38A9" w:rsidRPr="00694475" w14:paraId="33A283E5" w14:textId="77777777" w:rsidTr="00B56A02">
        <w:trPr>
          <w:trHeight w:val="170"/>
        </w:trPr>
        <w:tc>
          <w:tcPr>
            <w:tcW w:w="2768" w:type="pct"/>
            <w:tcBorders>
              <w:top w:val="nil"/>
              <w:left w:val="nil"/>
              <w:bottom w:val="nil"/>
              <w:right w:val="nil"/>
            </w:tcBorders>
            <w:noWrap/>
            <w:vAlign w:val="center"/>
            <w:hideMark/>
          </w:tcPr>
          <w:p w14:paraId="097E9C91"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Softwares</w:t>
            </w:r>
          </w:p>
        </w:tc>
        <w:tc>
          <w:tcPr>
            <w:tcW w:w="771" w:type="pct"/>
            <w:tcBorders>
              <w:top w:val="nil"/>
              <w:left w:val="nil"/>
              <w:bottom w:val="nil"/>
              <w:right w:val="nil"/>
            </w:tcBorders>
            <w:vAlign w:val="center"/>
            <w:hideMark/>
          </w:tcPr>
          <w:p w14:paraId="59490E50" w14:textId="4DEA4130"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2.182</w:t>
            </w:r>
          </w:p>
        </w:tc>
        <w:tc>
          <w:tcPr>
            <w:tcW w:w="88" w:type="pct"/>
            <w:tcBorders>
              <w:top w:val="nil"/>
              <w:left w:val="nil"/>
              <w:bottom w:val="nil"/>
              <w:right w:val="nil"/>
            </w:tcBorders>
            <w:vAlign w:val="center"/>
            <w:hideMark/>
          </w:tcPr>
          <w:p w14:paraId="62B6F046"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nil"/>
              <w:right w:val="nil"/>
            </w:tcBorders>
            <w:vAlign w:val="center"/>
            <w:hideMark/>
          </w:tcPr>
          <w:p w14:paraId="1F2C85C6" w14:textId="5A5A1963"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0A14B654"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57A36D3C" w14:textId="2FE85065"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2.182</w:t>
            </w:r>
          </w:p>
        </w:tc>
      </w:tr>
      <w:tr w:rsidR="002B38A9" w:rsidRPr="00694475" w14:paraId="0B86DFB4" w14:textId="77777777" w:rsidTr="00B56A02">
        <w:trPr>
          <w:trHeight w:val="170"/>
        </w:trPr>
        <w:tc>
          <w:tcPr>
            <w:tcW w:w="2768" w:type="pct"/>
            <w:tcBorders>
              <w:top w:val="nil"/>
              <w:left w:val="nil"/>
              <w:bottom w:val="nil"/>
              <w:right w:val="nil"/>
            </w:tcBorders>
            <w:noWrap/>
            <w:vAlign w:val="center"/>
            <w:hideMark/>
          </w:tcPr>
          <w:p w14:paraId="7CAAADA6"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771" w:type="pct"/>
            <w:tcBorders>
              <w:top w:val="nil"/>
              <w:left w:val="nil"/>
              <w:bottom w:val="single" w:sz="8" w:space="0" w:color="auto"/>
              <w:right w:val="nil"/>
            </w:tcBorders>
            <w:vAlign w:val="center"/>
            <w:hideMark/>
          </w:tcPr>
          <w:p w14:paraId="3AD4A1C1" w14:textId="79288845"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12.251</w:t>
            </w:r>
          </w:p>
        </w:tc>
        <w:tc>
          <w:tcPr>
            <w:tcW w:w="88" w:type="pct"/>
            <w:tcBorders>
              <w:top w:val="nil"/>
              <w:left w:val="nil"/>
              <w:bottom w:val="nil"/>
              <w:right w:val="nil"/>
            </w:tcBorders>
            <w:vAlign w:val="center"/>
            <w:hideMark/>
          </w:tcPr>
          <w:p w14:paraId="0A4E4B0C"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single" w:sz="8" w:space="0" w:color="auto"/>
              <w:right w:val="nil"/>
            </w:tcBorders>
            <w:vAlign w:val="center"/>
            <w:hideMark/>
          </w:tcPr>
          <w:p w14:paraId="78A1CE58" w14:textId="7E08B3D9"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7275EEA4"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single" w:sz="8" w:space="0" w:color="auto"/>
              <w:right w:val="nil"/>
            </w:tcBorders>
            <w:vAlign w:val="center"/>
            <w:hideMark/>
          </w:tcPr>
          <w:p w14:paraId="31510057" w14:textId="6D8631AA"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12.251</w:t>
            </w:r>
          </w:p>
        </w:tc>
      </w:tr>
      <w:tr w:rsidR="002B38A9" w:rsidRPr="00694475" w14:paraId="3E213DAD" w14:textId="77777777" w:rsidTr="00B56A02">
        <w:trPr>
          <w:trHeight w:val="170"/>
        </w:trPr>
        <w:tc>
          <w:tcPr>
            <w:tcW w:w="2768" w:type="pct"/>
            <w:tcBorders>
              <w:top w:val="nil"/>
              <w:left w:val="nil"/>
              <w:bottom w:val="nil"/>
              <w:right w:val="nil"/>
            </w:tcBorders>
            <w:noWrap/>
            <w:vAlign w:val="center"/>
            <w:hideMark/>
          </w:tcPr>
          <w:p w14:paraId="5040A48D" w14:textId="77777777" w:rsidR="007F72B6" w:rsidRPr="00694475" w:rsidRDefault="007F72B6" w:rsidP="007F72B6">
            <w:pPr>
              <w:jc w:val="right"/>
              <w:rPr>
                <w:rFonts w:ascii="Georgia" w:hAnsi="Georgia" w:cs="Calibri"/>
                <w:color w:val="000000"/>
                <w:sz w:val="18"/>
                <w:szCs w:val="18"/>
              </w:rPr>
            </w:pPr>
          </w:p>
        </w:tc>
        <w:tc>
          <w:tcPr>
            <w:tcW w:w="771" w:type="pct"/>
            <w:tcBorders>
              <w:top w:val="nil"/>
              <w:left w:val="nil"/>
              <w:bottom w:val="nil"/>
              <w:right w:val="nil"/>
            </w:tcBorders>
            <w:vAlign w:val="center"/>
            <w:hideMark/>
          </w:tcPr>
          <w:p w14:paraId="5AF59CD9"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vAlign w:val="center"/>
            <w:hideMark/>
          </w:tcPr>
          <w:p w14:paraId="1B8F12B1"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vAlign w:val="center"/>
            <w:hideMark/>
          </w:tcPr>
          <w:p w14:paraId="5ACCCC51"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hideMark/>
          </w:tcPr>
          <w:p w14:paraId="7DC72C38"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vAlign w:val="center"/>
            <w:hideMark/>
          </w:tcPr>
          <w:p w14:paraId="5CF856A7" w14:textId="77777777" w:rsidR="007F72B6" w:rsidRPr="00694475" w:rsidRDefault="007F72B6" w:rsidP="007F72B6">
            <w:pPr>
              <w:jc w:val="right"/>
              <w:rPr>
                <w:rFonts w:ascii="Georgia" w:hAnsi="Georgia"/>
                <w:sz w:val="18"/>
                <w:szCs w:val="18"/>
              </w:rPr>
            </w:pPr>
          </w:p>
        </w:tc>
      </w:tr>
      <w:tr w:rsidR="002B38A9" w:rsidRPr="00694475" w14:paraId="378ACC15" w14:textId="77777777" w:rsidTr="00B56A02">
        <w:trPr>
          <w:trHeight w:val="170"/>
        </w:trPr>
        <w:tc>
          <w:tcPr>
            <w:tcW w:w="2768" w:type="pct"/>
            <w:tcBorders>
              <w:top w:val="nil"/>
              <w:left w:val="nil"/>
              <w:bottom w:val="nil"/>
              <w:right w:val="nil"/>
            </w:tcBorders>
            <w:noWrap/>
            <w:vAlign w:val="center"/>
            <w:hideMark/>
          </w:tcPr>
          <w:p w14:paraId="1C47FD1A" w14:textId="77777777" w:rsidR="007F72B6" w:rsidRPr="00694475" w:rsidRDefault="007F72B6" w:rsidP="007F72B6">
            <w:pPr>
              <w:jc w:val="right"/>
              <w:rPr>
                <w:rFonts w:ascii="Georgia" w:hAnsi="Georgia"/>
                <w:sz w:val="18"/>
                <w:szCs w:val="18"/>
              </w:rPr>
            </w:pPr>
          </w:p>
        </w:tc>
        <w:tc>
          <w:tcPr>
            <w:tcW w:w="771" w:type="pct"/>
            <w:tcBorders>
              <w:top w:val="nil"/>
              <w:left w:val="nil"/>
              <w:bottom w:val="double" w:sz="6" w:space="0" w:color="auto"/>
              <w:right w:val="nil"/>
            </w:tcBorders>
            <w:vAlign w:val="center"/>
            <w:hideMark/>
          </w:tcPr>
          <w:p w14:paraId="10C58D77" w14:textId="5165F7DE"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56.231</w:t>
            </w:r>
          </w:p>
        </w:tc>
        <w:tc>
          <w:tcPr>
            <w:tcW w:w="88" w:type="pct"/>
            <w:tcBorders>
              <w:top w:val="nil"/>
              <w:left w:val="nil"/>
              <w:bottom w:val="nil"/>
              <w:right w:val="nil"/>
            </w:tcBorders>
            <w:vAlign w:val="center"/>
            <w:hideMark/>
          </w:tcPr>
          <w:p w14:paraId="05D0B87E"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double" w:sz="6" w:space="0" w:color="auto"/>
              <w:right w:val="nil"/>
            </w:tcBorders>
            <w:vAlign w:val="center"/>
            <w:hideMark/>
          </w:tcPr>
          <w:p w14:paraId="33427E55" w14:textId="5135CFD8"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vAlign w:val="center"/>
            <w:hideMark/>
          </w:tcPr>
          <w:p w14:paraId="18F56470"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double" w:sz="6" w:space="0" w:color="auto"/>
              <w:right w:val="nil"/>
            </w:tcBorders>
            <w:vAlign w:val="center"/>
            <w:hideMark/>
          </w:tcPr>
          <w:p w14:paraId="191AE333" w14:textId="46DE0C99"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56.231</w:t>
            </w:r>
          </w:p>
        </w:tc>
      </w:tr>
      <w:tr w:rsidR="002B38A9" w:rsidRPr="00694475" w14:paraId="78511F7C" w14:textId="77777777" w:rsidTr="00B56A02">
        <w:trPr>
          <w:trHeight w:val="170"/>
        </w:trPr>
        <w:tc>
          <w:tcPr>
            <w:tcW w:w="2768" w:type="pct"/>
            <w:tcBorders>
              <w:top w:val="nil"/>
              <w:left w:val="nil"/>
              <w:bottom w:val="nil"/>
              <w:right w:val="nil"/>
            </w:tcBorders>
            <w:noWrap/>
            <w:vAlign w:val="center"/>
            <w:hideMark/>
          </w:tcPr>
          <w:p w14:paraId="62C41014" w14:textId="77777777" w:rsidR="007F72B6" w:rsidRPr="00694475" w:rsidRDefault="007F72B6" w:rsidP="007F72B6">
            <w:pPr>
              <w:rPr>
                <w:rFonts w:ascii="Georgia" w:hAnsi="Georgia" w:cs="Calibri"/>
                <w:b/>
                <w:bCs/>
                <w:color w:val="000000"/>
                <w:sz w:val="18"/>
                <w:szCs w:val="18"/>
              </w:rPr>
            </w:pPr>
            <w:r w:rsidRPr="00694475">
              <w:rPr>
                <w:rFonts w:ascii="Georgia" w:hAnsi="Georgia" w:cs="Calibri"/>
                <w:b/>
                <w:bCs/>
                <w:color w:val="000000"/>
                <w:sz w:val="18"/>
                <w:szCs w:val="18"/>
              </w:rPr>
              <w:t>Amortização</w:t>
            </w:r>
          </w:p>
        </w:tc>
        <w:tc>
          <w:tcPr>
            <w:tcW w:w="771" w:type="pct"/>
            <w:tcBorders>
              <w:top w:val="nil"/>
              <w:left w:val="nil"/>
              <w:bottom w:val="nil"/>
              <w:right w:val="nil"/>
            </w:tcBorders>
            <w:noWrap/>
            <w:vAlign w:val="center"/>
            <w:hideMark/>
          </w:tcPr>
          <w:p w14:paraId="16A9AFED" w14:textId="77777777" w:rsidR="007F72B6" w:rsidRPr="00694475" w:rsidRDefault="007F72B6" w:rsidP="007F72B6">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06CED6B7"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noWrap/>
            <w:vAlign w:val="center"/>
            <w:hideMark/>
          </w:tcPr>
          <w:p w14:paraId="480FE620"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vAlign w:val="center"/>
            <w:hideMark/>
          </w:tcPr>
          <w:p w14:paraId="24FC2395"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noWrap/>
            <w:vAlign w:val="center"/>
            <w:hideMark/>
          </w:tcPr>
          <w:p w14:paraId="77EDC951" w14:textId="77777777" w:rsidR="007F72B6" w:rsidRPr="00694475" w:rsidRDefault="007F72B6" w:rsidP="007F72B6">
            <w:pPr>
              <w:jc w:val="right"/>
              <w:rPr>
                <w:rFonts w:ascii="Georgia" w:hAnsi="Georgia"/>
                <w:sz w:val="18"/>
                <w:szCs w:val="18"/>
              </w:rPr>
            </w:pPr>
          </w:p>
        </w:tc>
      </w:tr>
      <w:tr w:rsidR="002B38A9" w:rsidRPr="00694475" w14:paraId="49EB35F2" w14:textId="77777777" w:rsidTr="00B56A02">
        <w:trPr>
          <w:trHeight w:val="170"/>
        </w:trPr>
        <w:tc>
          <w:tcPr>
            <w:tcW w:w="2768" w:type="pct"/>
            <w:tcBorders>
              <w:top w:val="nil"/>
              <w:left w:val="nil"/>
              <w:bottom w:val="nil"/>
              <w:right w:val="nil"/>
            </w:tcBorders>
            <w:noWrap/>
            <w:vAlign w:val="center"/>
            <w:hideMark/>
          </w:tcPr>
          <w:p w14:paraId="5B31CA03"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Direitos contratuais</w:t>
            </w:r>
          </w:p>
        </w:tc>
        <w:tc>
          <w:tcPr>
            <w:tcW w:w="771" w:type="pct"/>
            <w:tcBorders>
              <w:top w:val="nil"/>
              <w:left w:val="nil"/>
              <w:bottom w:val="nil"/>
              <w:right w:val="nil"/>
            </w:tcBorders>
            <w:vAlign w:val="center"/>
            <w:hideMark/>
          </w:tcPr>
          <w:p w14:paraId="201FB992" w14:textId="0125AFBD"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(3)</w:t>
            </w:r>
          </w:p>
        </w:tc>
        <w:tc>
          <w:tcPr>
            <w:tcW w:w="88" w:type="pct"/>
            <w:tcBorders>
              <w:top w:val="nil"/>
              <w:left w:val="nil"/>
              <w:bottom w:val="nil"/>
              <w:right w:val="nil"/>
            </w:tcBorders>
            <w:vAlign w:val="center"/>
            <w:hideMark/>
          </w:tcPr>
          <w:p w14:paraId="7C1EDFC4"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nil"/>
              <w:right w:val="nil"/>
            </w:tcBorders>
            <w:vAlign w:val="center"/>
            <w:hideMark/>
          </w:tcPr>
          <w:p w14:paraId="477B5837" w14:textId="32497CF8"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61F4131D"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6B8E3745" w14:textId="264A36E6"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(3)</w:t>
            </w:r>
          </w:p>
        </w:tc>
      </w:tr>
      <w:tr w:rsidR="002B38A9" w:rsidRPr="00694475" w14:paraId="1C819FB9" w14:textId="77777777" w:rsidTr="00B56A02">
        <w:trPr>
          <w:trHeight w:val="170"/>
        </w:trPr>
        <w:tc>
          <w:tcPr>
            <w:tcW w:w="2768" w:type="pct"/>
            <w:tcBorders>
              <w:top w:val="nil"/>
              <w:left w:val="nil"/>
              <w:bottom w:val="nil"/>
              <w:right w:val="nil"/>
            </w:tcBorders>
            <w:noWrap/>
            <w:vAlign w:val="center"/>
            <w:hideMark/>
          </w:tcPr>
          <w:p w14:paraId="5F8163B2"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Software</w:t>
            </w:r>
          </w:p>
        </w:tc>
        <w:tc>
          <w:tcPr>
            <w:tcW w:w="771" w:type="pct"/>
            <w:tcBorders>
              <w:top w:val="nil"/>
              <w:left w:val="nil"/>
              <w:bottom w:val="nil"/>
              <w:right w:val="nil"/>
            </w:tcBorders>
            <w:vAlign w:val="center"/>
            <w:hideMark/>
          </w:tcPr>
          <w:p w14:paraId="01DA9B41" w14:textId="26573D3C"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(2.135)</w:t>
            </w:r>
          </w:p>
        </w:tc>
        <w:tc>
          <w:tcPr>
            <w:tcW w:w="88" w:type="pct"/>
            <w:tcBorders>
              <w:top w:val="nil"/>
              <w:left w:val="nil"/>
              <w:bottom w:val="nil"/>
              <w:right w:val="nil"/>
            </w:tcBorders>
            <w:vAlign w:val="center"/>
            <w:hideMark/>
          </w:tcPr>
          <w:p w14:paraId="3A82BC32"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nil"/>
              <w:right w:val="nil"/>
            </w:tcBorders>
            <w:vAlign w:val="center"/>
            <w:hideMark/>
          </w:tcPr>
          <w:p w14:paraId="447A8AC1" w14:textId="6FE6260D"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(6)</w:t>
            </w:r>
          </w:p>
        </w:tc>
        <w:tc>
          <w:tcPr>
            <w:tcW w:w="88" w:type="pct"/>
            <w:tcBorders>
              <w:top w:val="nil"/>
              <w:left w:val="nil"/>
              <w:bottom w:val="nil"/>
              <w:right w:val="nil"/>
            </w:tcBorders>
            <w:hideMark/>
          </w:tcPr>
          <w:p w14:paraId="2C29EE9F"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5FB421CD" w14:textId="572B0696"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(2.141)</w:t>
            </w:r>
          </w:p>
        </w:tc>
      </w:tr>
      <w:tr w:rsidR="002B38A9" w:rsidRPr="00694475" w14:paraId="5A338D20" w14:textId="77777777" w:rsidTr="00B56A02">
        <w:trPr>
          <w:trHeight w:val="170"/>
        </w:trPr>
        <w:tc>
          <w:tcPr>
            <w:tcW w:w="2768" w:type="pct"/>
            <w:tcBorders>
              <w:top w:val="nil"/>
              <w:left w:val="nil"/>
              <w:bottom w:val="nil"/>
              <w:right w:val="nil"/>
            </w:tcBorders>
            <w:noWrap/>
            <w:vAlign w:val="center"/>
            <w:hideMark/>
          </w:tcPr>
          <w:p w14:paraId="33D9456A"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771" w:type="pct"/>
            <w:tcBorders>
              <w:top w:val="nil"/>
              <w:left w:val="nil"/>
              <w:bottom w:val="single" w:sz="8" w:space="0" w:color="auto"/>
              <w:right w:val="nil"/>
            </w:tcBorders>
            <w:vAlign w:val="center"/>
            <w:hideMark/>
          </w:tcPr>
          <w:p w14:paraId="3148B8BE" w14:textId="5FE61180"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(17)</w:t>
            </w:r>
          </w:p>
        </w:tc>
        <w:tc>
          <w:tcPr>
            <w:tcW w:w="88" w:type="pct"/>
            <w:tcBorders>
              <w:top w:val="nil"/>
              <w:left w:val="nil"/>
              <w:bottom w:val="nil"/>
              <w:right w:val="nil"/>
            </w:tcBorders>
            <w:vAlign w:val="center"/>
            <w:hideMark/>
          </w:tcPr>
          <w:p w14:paraId="4DE42491"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single" w:sz="8" w:space="0" w:color="auto"/>
              <w:right w:val="nil"/>
            </w:tcBorders>
            <w:vAlign w:val="center"/>
            <w:hideMark/>
          </w:tcPr>
          <w:p w14:paraId="445BBCD2" w14:textId="04938619"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0E679E95"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single" w:sz="8" w:space="0" w:color="auto"/>
              <w:right w:val="nil"/>
            </w:tcBorders>
            <w:vAlign w:val="center"/>
            <w:hideMark/>
          </w:tcPr>
          <w:p w14:paraId="383B68E3" w14:textId="0AC03350"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(17)</w:t>
            </w:r>
          </w:p>
        </w:tc>
      </w:tr>
      <w:tr w:rsidR="002B38A9" w:rsidRPr="00694475" w14:paraId="50EBEDA4" w14:textId="77777777" w:rsidTr="00B56A02">
        <w:trPr>
          <w:trHeight w:val="170"/>
        </w:trPr>
        <w:tc>
          <w:tcPr>
            <w:tcW w:w="2768" w:type="pct"/>
            <w:tcBorders>
              <w:top w:val="nil"/>
              <w:left w:val="nil"/>
              <w:bottom w:val="nil"/>
              <w:right w:val="nil"/>
            </w:tcBorders>
            <w:noWrap/>
            <w:vAlign w:val="center"/>
            <w:hideMark/>
          </w:tcPr>
          <w:p w14:paraId="06B9FB77" w14:textId="77777777" w:rsidR="007F72B6" w:rsidRPr="00694475" w:rsidRDefault="007F72B6" w:rsidP="007F72B6">
            <w:pPr>
              <w:jc w:val="right"/>
              <w:rPr>
                <w:rFonts w:ascii="Georgia" w:hAnsi="Georgia" w:cs="Calibri"/>
                <w:color w:val="000000"/>
                <w:sz w:val="18"/>
                <w:szCs w:val="18"/>
              </w:rPr>
            </w:pPr>
          </w:p>
        </w:tc>
        <w:tc>
          <w:tcPr>
            <w:tcW w:w="771" w:type="pct"/>
            <w:tcBorders>
              <w:top w:val="nil"/>
              <w:left w:val="nil"/>
              <w:bottom w:val="nil"/>
              <w:right w:val="nil"/>
            </w:tcBorders>
            <w:vAlign w:val="center"/>
            <w:hideMark/>
          </w:tcPr>
          <w:p w14:paraId="27F0BADB"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vAlign w:val="center"/>
            <w:hideMark/>
          </w:tcPr>
          <w:p w14:paraId="593D26FE"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vAlign w:val="center"/>
            <w:hideMark/>
          </w:tcPr>
          <w:p w14:paraId="1A0DCA66"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hideMark/>
          </w:tcPr>
          <w:p w14:paraId="1E1A62A7"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vAlign w:val="center"/>
            <w:hideMark/>
          </w:tcPr>
          <w:p w14:paraId="754771F6" w14:textId="77777777" w:rsidR="007F72B6" w:rsidRPr="00694475" w:rsidRDefault="007F72B6" w:rsidP="007F72B6">
            <w:pPr>
              <w:jc w:val="right"/>
              <w:rPr>
                <w:rFonts w:ascii="Georgia" w:hAnsi="Georgia"/>
                <w:sz w:val="18"/>
                <w:szCs w:val="18"/>
              </w:rPr>
            </w:pPr>
          </w:p>
        </w:tc>
      </w:tr>
      <w:tr w:rsidR="002B38A9" w:rsidRPr="00694475" w14:paraId="7B330B19" w14:textId="77777777" w:rsidTr="00B56A02">
        <w:trPr>
          <w:trHeight w:val="170"/>
        </w:trPr>
        <w:tc>
          <w:tcPr>
            <w:tcW w:w="2768" w:type="pct"/>
            <w:tcBorders>
              <w:top w:val="nil"/>
              <w:left w:val="nil"/>
              <w:bottom w:val="nil"/>
              <w:right w:val="nil"/>
            </w:tcBorders>
            <w:noWrap/>
            <w:vAlign w:val="center"/>
            <w:hideMark/>
          </w:tcPr>
          <w:p w14:paraId="06088F6A" w14:textId="77777777" w:rsidR="007F72B6" w:rsidRPr="00694475" w:rsidRDefault="007F72B6" w:rsidP="007F72B6">
            <w:pPr>
              <w:jc w:val="right"/>
              <w:rPr>
                <w:rFonts w:ascii="Georgia" w:hAnsi="Georgia"/>
                <w:sz w:val="18"/>
                <w:szCs w:val="18"/>
              </w:rPr>
            </w:pPr>
          </w:p>
        </w:tc>
        <w:tc>
          <w:tcPr>
            <w:tcW w:w="771" w:type="pct"/>
            <w:tcBorders>
              <w:top w:val="nil"/>
              <w:left w:val="nil"/>
              <w:bottom w:val="double" w:sz="6" w:space="0" w:color="auto"/>
              <w:right w:val="nil"/>
            </w:tcBorders>
            <w:vAlign w:val="center"/>
            <w:hideMark/>
          </w:tcPr>
          <w:p w14:paraId="11727907" w14:textId="494317E6"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(2.155)</w:t>
            </w:r>
          </w:p>
        </w:tc>
        <w:tc>
          <w:tcPr>
            <w:tcW w:w="88" w:type="pct"/>
            <w:tcBorders>
              <w:top w:val="nil"/>
              <w:left w:val="nil"/>
              <w:bottom w:val="nil"/>
              <w:right w:val="nil"/>
            </w:tcBorders>
            <w:vAlign w:val="center"/>
            <w:hideMark/>
          </w:tcPr>
          <w:p w14:paraId="6F99B8C3"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double" w:sz="6" w:space="0" w:color="auto"/>
              <w:right w:val="nil"/>
            </w:tcBorders>
            <w:vAlign w:val="center"/>
            <w:hideMark/>
          </w:tcPr>
          <w:p w14:paraId="77520C05" w14:textId="76868F46"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(6)</w:t>
            </w:r>
          </w:p>
        </w:tc>
        <w:tc>
          <w:tcPr>
            <w:tcW w:w="88" w:type="pct"/>
            <w:tcBorders>
              <w:top w:val="nil"/>
              <w:left w:val="nil"/>
              <w:bottom w:val="nil"/>
              <w:right w:val="nil"/>
            </w:tcBorders>
            <w:vAlign w:val="center"/>
            <w:hideMark/>
          </w:tcPr>
          <w:p w14:paraId="21A40D56"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double" w:sz="6" w:space="0" w:color="auto"/>
              <w:right w:val="nil"/>
            </w:tcBorders>
            <w:vAlign w:val="center"/>
            <w:hideMark/>
          </w:tcPr>
          <w:p w14:paraId="2DA056EA" w14:textId="70EF850D"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(2.161)</w:t>
            </w:r>
          </w:p>
        </w:tc>
      </w:tr>
      <w:tr w:rsidR="002B38A9" w:rsidRPr="00694475" w14:paraId="53F56E02" w14:textId="77777777" w:rsidTr="00B56A02">
        <w:trPr>
          <w:trHeight w:val="170"/>
        </w:trPr>
        <w:tc>
          <w:tcPr>
            <w:tcW w:w="2768" w:type="pct"/>
            <w:tcBorders>
              <w:top w:val="nil"/>
              <w:left w:val="nil"/>
              <w:bottom w:val="nil"/>
              <w:right w:val="nil"/>
            </w:tcBorders>
            <w:noWrap/>
            <w:vAlign w:val="center"/>
            <w:hideMark/>
          </w:tcPr>
          <w:p w14:paraId="703DB1D8" w14:textId="77777777" w:rsidR="007F72B6" w:rsidRPr="00694475" w:rsidRDefault="007F72B6" w:rsidP="007F72B6">
            <w:pPr>
              <w:jc w:val="right"/>
              <w:rPr>
                <w:rFonts w:ascii="Georgia" w:hAnsi="Georgia" w:cs="Calibri"/>
                <w:color w:val="000000"/>
                <w:sz w:val="18"/>
                <w:szCs w:val="18"/>
              </w:rPr>
            </w:pPr>
          </w:p>
        </w:tc>
        <w:tc>
          <w:tcPr>
            <w:tcW w:w="771" w:type="pct"/>
            <w:tcBorders>
              <w:top w:val="nil"/>
              <w:left w:val="nil"/>
              <w:bottom w:val="nil"/>
              <w:right w:val="nil"/>
            </w:tcBorders>
            <w:vAlign w:val="center"/>
            <w:hideMark/>
          </w:tcPr>
          <w:p w14:paraId="09DC9DBD"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vAlign w:val="center"/>
            <w:hideMark/>
          </w:tcPr>
          <w:p w14:paraId="6F9C0F48"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vAlign w:val="center"/>
            <w:hideMark/>
          </w:tcPr>
          <w:p w14:paraId="51034321"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vAlign w:val="center"/>
            <w:hideMark/>
          </w:tcPr>
          <w:p w14:paraId="05331A24"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vAlign w:val="center"/>
            <w:hideMark/>
          </w:tcPr>
          <w:p w14:paraId="147E7FB1" w14:textId="77777777" w:rsidR="007F72B6" w:rsidRPr="00694475" w:rsidRDefault="007F72B6" w:rsidP="007F72B6">
            <w:pPr>
              <w:jc w:val="right"/>
              <w:rPr>
                <w:rFonts w:ascii="Georgia" w:hAnsi="Georgia"/>
                <w:sz w:val="18"/>
                <w:szCs w:val="18"/>
              </w:rPr>
            </w:pPr>
          </w:p>
        </w:tc>
      </w:tr>
      <w:tr w:rsidR="002B38A9" w:rsidRPr="00694475" w14:paraId="1590D8CF" w14:textId="77777777" w:rsidTr="00B56A02">
        <w:trPr>
          <w:trHeight w:val="170"/>
        </w:trPr>
        <w:tc>
          <w:tcPr>
            <w:tcW w:w="2768" w:type="pct"/>
            <w:tcBorders>
              <w:top w:val="nil"/>
              <w:left w:val="nil"/>
              <w:bottom w:val="nil"/>
              <w:right w:val="nil"/>
            </w:tcBorders>
            <w:noWrap/>
            <w:vAlign w:val="center"/>
            <w:hideMark/>
          </w:tcPr>
          <w:p w14:paraId="098A3239" w14:textId="77777777" w:rsidR="007F72B6" w:rsidRPr="00694475" w:rsidRDefault="007F72B6" w:rsidP="007F72B6">
            <w:pPr>
              <w:rPr>
                <w:rFonts w:ascii="Georgia" w:hAnsi="Georgia" w:cs="Calibri"/>
                <w:b/>
                <w:bCs/>
                <w:i/>
                <w:iCs/>
                <w:color w:val="000000"/>
                <w:sz w:val="18"/>
                <w:szCs w:val="18"/>
              </w:rPr>
            </w:pPr>
            <w:r w:rsidRPr="00694475">
              <w:rPr>
                <w:rFonts w:ascii="Georgia" w:hAnsi="Georgia" w:cs="Calibri"/>
                <w:b/>
                <w:bCs/>
                <w:i/>
                <w:iCs/>
                <w:color w:val="000000"/>
                <w:sz w:val="18"/>
                <w:szCs w:val="18"/>
              </w:rPr>
              <w:t>Impairment</w:t>
            </w:r>
          </w:p>
        </w:tc>
        <w:tc>
          <w:tcPr>
            <w:tcW w:w="771" w:type="pct"/>
            <w:tcBorders>
              <w:top w:val="nil"/>
              <w:left w:val="nil"/>
              <w:bottom w:val="nil"/>
              <w:right w:val="nil"/>
            </w:tcBorders>
            <w:vAlign w:val="center"/>
            <w:hideMark/>
          </w:tcPr>
          <w:p w14:paraId="15B572FA" w14:textId="77777777" w:rsidR="007F72B6" w:rsidRPr="00694475" w:rsidRDefault="007F72B6" w:rsidP="007F72B6">
            <w:pPr>
              <w:jc w:val="right"/>
              <w:rPr>
                <w:rFonts w:ascii="Georgia" w:hAnsi="Georgia" w:cs="Calibri"/>
                <w:b/>
                <w:bCs/>
                <w:i/>
                <w:iCs/>
                <w:color w:val="000000"/>
                <w:sz w:val="18"/>
                <w:szCs w:val="18"/>
              </w:rPr>
            </w:pPr>
          </w:p>
        </w:tc>
        <w:tc>
          <w:tcPr>
            <w:tcW w:w="88" w:type="pct"/>
            <w:tcBorders>
              <w:top w:val="nil"/>
              <w:left w:val="nil"/>
              <w:bottom w:val="nil"/>
              <w:right w:val="nil"/>
            </w:tcBorders>
            <w:noWrap/>
            <w:vAlign w:val="center"/>
            <w:hideMark/>
          </w:tcPr>
          <w:p w14:paraId="6D08921F"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vAlign w:val="center"/>
            <w:hideMark/>
          </w:tcPr>
          <w:p w14:paraId="7CDA9D07"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noWrap/>
            <w:vAlign w:val="center"/>
            <w:hideMark/>
          </w:tcPr>
          <w:p w14:paraId="69C719CA"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vAlign w:val="center"/>
            <w:hideMark/>
          </w:tcPr>
          <w:p w14:paraId="16354B27" w14:textId="77777777" w:rsidR="007F72B6" w:rsidRPr="00694475" w:rsidRDefault="007F72B6" w:rsidP="007F72B6">
            <w:pPr>
              <w:jc w:val="right"/>
              <w:rPr>
                <w:rFonts w:ascii="Georgia" w:hAnsi="Georgia"/>
                <w:sz w:val="18"/>
                <w:szCs w:val="18"/>
              </w:rPr>
            </w:pPr>
          </w:p>
        </w:tc>
      </w:tr>
      <w:tr w:rsidR="002B38A9" w:rsidRPr="00694475" w14:paraId="07FA6CDA" w14:textId="77777777" w:rsidTr="00B56A02">
        <w:trPr>
          <w:trHeight w:val="170"/>
        </w:trPr>
        <w:tc>
          <w:tcPr>
            <w:tcW w:w="2768" w:type="pct"/>
            <w:tcBorders>
              <w:top w:val="nil"/>
              <w:left w:val="nil"/>
              <w:bottom w:val="nil"/>
              <w:right w:val="nil"/>
            </w:tcBorders>
            <w:noWrap/>
            <w:vAlign w:val="center"/>
            <w:hideMark/>
          </w:tcPr>
          <w:p w14:paraId="70DA352B"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Custos de desenvolvimento</w:t>
            </w:r>
          </w:p>
        </w:tc>
        <w:tc>
          <w:tcPr>
            <w:tcW w:w="771" w:type="pct"/>
            <w:tcBorders>
              <w:top w:val="nil"/>
              <w:left w:val="nil"/>
              <w:bottom w:val="nil"/>
              <w:right w:val="nil"/>
            </w:tcBorders>
            <w:vAlign w:val="center"/>
            <w:hideMark/>
          </w:tcPr>
          <w:p w14:paraId="7E36A6C2" w14:textId="1FB5BCF6"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c>
          <w:tcPr>
            <w:tcW w:w="88" w:type="pct"/>
            <w:tcBorders>
              <w:top w:val="nil"/>
              <w:left w:val="nil"/>
              <w:bottom w:val="nil"/>
              <w:right w:val="nil"/>
            </w:tcBorders>
            <w:noWrap/>
            <w:vAlign w:val="center"/>
            <w:hideMark/>
          </w:tcPr>
          <w:p w14:paraId="11A84F4C"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nil"/>
              <w:right w:val="nil"/>
            </w:tcBorders>
            <w:vAlign w:val="center"/>
            <w:hideMark/>
          </w:tcPr>
          <w:p w14:paraId="00F6E2F7" w14:textId="0509877F"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noWrap/>
            <w:vAlign w:val="center"/>
            <w:hideMark/>
          </w:tcPr>
          <w:p w14:paraId="1A6DD4BB"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0286C9DA" w14:textId="373BA661"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(39.326)</w:t>
            </w:r>
          </w:p>
        </w:tc>
      </w:tr>
      <w:tr w:rsidR="002B38A9" w:rsidRPr="00694475" w14:paraId="5DA63C6E" w14:textId="77777777" w:rsidTr="00B56A02">
        <w:trPr>
          <w:trHeight w:val="170"/>
        </w:trPr>
        <w:tc>
          <w:tcPr>
            <w:tcW w:w="2768" w:type="pct"/>
            <w:tcBorders>
              <w:top w:val="nil"/>
              <w:left w:val="nil"/>
              <w:bottom w:val="nil"/>
              <w:right w:val="nil"/>
            </w:tcBorders>
            <w:noWrap/>
            <w:vAlign w:val="center"/>
            <w:hideMark/>
          </w:tcPr>
          <w:p w14:paraId="2D2EAF51" w14:textId="77777777" w:rsidR="007F72B6" w:rsidRPr="00694475" w:rsidRDefault="007F72B6" w:rsidP="007F72B6">
            <w:pPr>
              <w:rPr>
                <w:rFonts w:ascii="Georgia" w:hAnsi="Georgia" w:cs="Calibri"/>
                <w:color w:val="000000"/>
                <w:sz w:val="18"/>
                <w:szCs w:val="18"/>
              </w:rPr>
            </w:pPr>
            <w:r w:rsidRPr="00694475">
              <w:rPr>
                <w:rFonts w:ascii="Georgia" w:hAnsi="Georgia" w:cs="Calibri"/>
                <w:color w:val="000000"/>
                <w:sz w:val="18"/>
                <w:szCs w:val="18"/>
              </w:rPr>
              <w:t>Direitos de lavra e jazidas</w:t>
            </w:r>
          </w:p>
        </w:tc>
        <w:tc>
          <w:tcPr>
            <w:tcW w:w="771" w:type="pct"/>
            <w:tcBorders>
              <w:top w:val="nil"/>
              <w:left w:val="nil"/>
              <w:bottom w:val="single" w:sz="8" w:space="0" w:color="auto"/>
              <w:right w:val="nil"/>
            </w:tcBorders>
            <w:vAlign w:val="center"/>
            <w:hideMark/>
          </w:tcPr>
          <w:p w14:paraId="73088D85" w14:textId="063B0DAD"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(12.029)</w:t>
            </w:r>
          </w:p>
        </w:tc>
        <w:tc>
          <w:tcPr>
            <w:tcW w:w="88" w:type="pct"/>
            <w:tcBorders>
              <w:top w:val="nil"/>
              <w:left w:val="nil"/>
              <w:bottom w:val="nil"/>
              <w:right w:val="nil"/>
            </w:tcBorders>
            <w:hideMark/>
          </w:tcPr>
          <w:p w14:paraId="2A2A0B1F"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single" w:sz="8" w:space="0" w:color="auto"/>
              <w:right w:val="nil"/>
            </w:tcBorders>
            <w:vAlign w:val="center"/>
            <w:hideMark/>
          </w:tcPr>
          <w:p w14:paraId="29F97C01" w14:textId="6F9B6578"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hideMark/>
          </w:tcPr>
          <w:p w14:paraId="631700BD"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single" w:sz="8" w:space="0" w:color="auto"/>
              <w:right w:val="nil"/>
            </w:tcBorders>
            <w:vAlign w:val="center"/>
            <w:hideMark/>
          </w:tcPr>
          <w:p w14:paraId="04842C5A" w14:textId="614CF256"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(12.029)</w:t>
            </w:r>
          </w:p>
        </w:tc>
      </w:tr>
      <w:tr w:rsidR="002B38A9" w:rsidRPr="00694475" w14:paraId="127CF555" w14:textId="77777777" w:rsidTr="00B56A02">
        <w:trPr>
          <w:trHeight w:val="170"/>
        </w:trPr>
        <w:tc>
          <w:tcPr>
            <w:tcW w:w="2768" w:type="pct"/>
            <w:tcBorders>
              <w:top w:val="nil"/>
              <w:left w:val="nil"/>
              <w:bottom w:val="nil"/>
              <w:right w:val="nil"/>
            </w:tcBorders>
            <w:noWrap/>
            <w:vAlign w:val="center"/>
            <w:hideMark/>
          </w:tcPr>
          <w:p w14:paraId="4D692998" w14:textId="77777777" w:rsidR="007F72B6" w:rsidRPr="00694475" w:rsidRDefault="007F72B6" w:rsidP="007F72B6">
            <w:pPr>
              <w:jc w:val="right"/>
              <w:rPr>
                <w:rFonts w:ascii="Georgia" w:hAnsi="Georgia" w:cs="Calibri"/>
                <w:color w:val="000000"/>
                <w:sz w:val="18"/>
                <w:szCs w:val="18"/>
              </w:rPr>
            </w:pPr>
          </w:p>
        </w:tc>
        <w:tc>
          <w:tcPr>
            <w:tcW w:w="771" w:type="pct"/>
            <w:tcBorders>
              <w:top w:val="nil"/>
              <w:left w:val="nil"/>
              <w:bottom w:val="nil"/>
              <w:right w:val="nil"/>
            </w:tcBorders>
            <w:vAlign w:val="center"/>
            <w:hideMark/>
          </w:tcPr>
          <w:p w14:paraId="566D79B2"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hideMark/>
          </w:tcPr>
          <w:p w14:paraId="40E27476"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vAlign w:val="center"/>
            <w:hideMark/>
          </w:tcPr>
          <w:p w14:paraId="4A9AA1B1"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hideMark/>
          </w:tcPr>
          <w:p w14:paraId="2939E070"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vAlign w:val="center"/>
            <w:hideMark/>
          </w:tcPr>
          <w:p w14:paraId="2C63FA10" w14:textId="77777777" w:rsidR="007F72B6" w:rsidRPr="00694475" w:rsidRDefault="007F72B6" w:rsidP="007F72B6">
            <w:pPr>
              <w:jc w:val="right"/>
              <w:rPr>
                <w:rFonts w:ascii="Georgia" w:hAnsi="Georgia"/>
                <w:sz w:val="18"/>
                <w:szCs w:val="18"/>
              </w:rPr>
            </w:pPr>
          </w:p>
        </w:tc>
      </w:tr>
      <w:tr w:rsidR="002B38A9" w:rsidRPr="00694475" w14:paraId="33FFD42C" w14:textId="77777777" w:rsidTr="00B56A02">
        <w:trPr>
          <w:trHeight w:val="170"/>
        </w:trPr>
        <w:tc>
          <w:tcPr>
            <w:tcW w:w="2768" w:type="pct"/>
            <w:tcBorders>
              <w:top w:val="nil"/>
              <w:left w:val="nil"/>
              <w:bottom w:val="nil"/>
              <w:right w:val="nil"/>
            </w:tcBorders>
            <w:noWrap/>
            <w:vAlign w:val="center"/>
            <w:hideMark/>
          </w:tcPr>
          <w:p w14:paraId="5EDC7639" w14:textId="77777777" w:rsidR="007F72B6" w:rsidRPr="00694475" w:rsidRDefault="007F72B6" w:rsidP="007F72B6">
            <w:pPr>
              <w:jc w:val="right"/>
              <w:rPr>
                <w:rFonts w:ascii="Georgia" w:hAnsi="Georgia"/>
                <w:sz w:val="18"/>
                <w:szCs w:val="18"/>
              </w:rPr>
            </w:pPr>
          </w:p>
        </w:tc>
        <w:tc>
          <w:tcPr>
            <w:tcW w:w="771" w:type="pct"/>
            <w:tcBorders>
              <w:top w:val="nil"/>
              <w:left w:val="nil"/>
              <w:bottom w:val="double" w:sz="6" w:space="0" w:color="auto"/>
              <w:right w:val="nil"/>
            </w:tcBorders>
            <w:vAlign w:val="center"/>
            <w:hideMark/>
          </w:tcPr>
          <w:p w14:paraId="4AB05953" w14:textId="765D10F4"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(51.355)</w:t>
            </w:r>
          </w:p>
        </w:tc>
        <w:tc>
          <w:tcPr>
            <w:tcW w:w="88" w:type="pct"/>
            <w:tcBorders>
              <w:top w:val="nil"/>
              <w:left w:val="nil"/>
              <w:bottom w:val="nil"/>
              <w:right w:val="nil"/>
            </w:tcBorders>
            <w:vAlign w:val="center"/>
            <w:hideMark/>
          </w:tcPr>
          <w:p w14:paraId="6A5F9F37"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double" w:sz="6" w:space="0" w:color="auto"/>
              <w:right w:val="nil"/>
            </w:tcBorders>
            <w:vAlign w:val="center"/>
            <w:hideMark/>
          </w:tcPr>
          <w:p w14:paraId="716BE78E" w14:textId="4E6DE19E"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w:t>
            </w:r>
          </w:p>
        </w:tc>
        <w:tc>
          <w:tcPr>
            <w:tcW w:w="88" w:type="pct"/>
            <w:tcBorders>
              <w:top w:val="nil"/>
              <w:left w:val="nil"/>
              <w:bottom w:val="nil"/>
              <w:right w:val="nil"/>
            </w:tcBorders>
            <w:vAlign w:val="center"/>
            <w:hideMark/>
          </w:tcPr>
          <w:p w14:paraId="539F25FA"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double" w:sz="6" w:space="0" w:color="auto"/>
              <w:right w:val="nil"/>
            </w:tcBorders>
            <w:vAlign w:val="center"/>
            <w:hideMark/>
          </w:tcPr>
          <w:p w14:paraId="1B80B72C" w14:textId="284D4C6A"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(51.355)</w:t>
            </w:r>
          </w:p>
        </w:tc>
      </w:tr>
      <w:tr w:rsidR="002B38A9" w:rsidRPr="00694475" w14:paraId="555E7C03" w14:textId="77777777" w:rsidTr="00B56A02">
        <w:trPr>
          <w:trHeight w:val="170"/>
        </w:trPr>
        <w:tc>
          <w:tcPr>
            <w:tcW w:w="2768" w:type="pct"/>
            <w:tcBorders>
              <w:top w:val="nil"/>
              <w:left w:val="nil"/>
              <w:bottom w:val="nil"/>
              <w:right w:val="nil"/>
            </w:tcBorders>
            <w:noWrap/>
            <w:vAlign w:val="center"/>
            <w:hideMark/>
          </w:tcPr>
          <w:p w14:paraId="787B76DF" w14:textId="77777777" w:rsidR="007F72B6" w:rsidRPr="00694475" w:rsidRDefault="007F72B6" w:rsidP="007F72B6">
            <w:pPr>
              <w:jc w:val="right"/>
              <w:rPr>
                <w:rFonts w:ascii="Georgia" w:hAnsi="Georgia" w:cs="Calibri"/>
                <w:color w:val="000000"/>
                <w:sz w:val="18"/>
                <w:szCs w:val="18"/>
              </w:rPr>
            </w:pPr>
          </w:p>
        </w:tc>
        <w:tc>
          <w:tcPr>
            <w:tcW w:w="771" w:type="pct"/>
            <w:tcBorders>
              <w:top w:val="nil"/>
              <w:left w:val="nil"/>
              <w:bottom w:val="nil"/>
              <w:right w:val="nil"/>
            </w:tcBorders>
            <w:vAlign w:val="center"/>
            <w:hideMark/>
          </w:tcPr>
          <w:p w14:paraId="338C2F84"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vAlign w:val="center"/>
            <w:hideMark/>
          </w:tcPr>
          <w:p w14:paraId="2407A103" w14:textId="77777777" w:rsidR="007F72B6" w:rsidRPr="00694475" w:rsidRDefault="007F72B6" w:rsidP="007F72B6">
            <w:pPr>
              <w:jc w:val="right"/>
              <w:rPr>
                <w:rFonts w:ascii="Georgia" w:hAnsi="Georgia"/>
                <w:sz w:val="18"/>
                <w:szCs w:val="18"/>
              </w:rPr>
            </w:pPr>
          </w:p>
        </w:tc>
        <w:tc>
          <w:tcPr>
            <w:tcW w:w="605" w:type="pct"/>
            <w:tcBorders>
              <w:top w:val="nil"/>
              <w:left w:val="nil"/>
              <w:bottom w:val="nil"/>
              <w:right w:val="nil"/>
            </w:tcBorders>
            <w:vAlign w:val="center"/>
            <w:hideMark/>
          </w:tcPr>
          <w:p w14:paraId="53B8C38F" w14:textId="77777777" w:rsidR="007F72B6" w:rsidRPr="00694475" w:rsidRDefault="007F72B6" w:rsidP="007F72B6">
            <w:pPr>
              <w:jc w:val="right"/>
              <w:rPr>
                <w:rFonts w:ascii="Georgia" w:hAnsi="Georgia"/>
                <w:sz w:val="18"/>
                <w:szCs w:val="18"/>
              </w:rPr>
            </w:pPr>
          </w:p>
        </w:tc>
        <w:tc>
          <w:tcPr>
            <w:tcW w:w="88" w:type="pct"/>
            <w:tcBorders>
              <w:top w:val="nil"/>
              <w:left w:val="nil"/>
              <w:bottom w:val="nil"/>
              <w:right w:val="nil"/>
            </w:tcBorders>
            <w:hideMark/>
          </w:tcPr>
          <w:p w14:paraId="72332C1F" w14:textId="77777777" w:rsidR="007F72B6" w:rsidRPr="00694475" w:rsidRDefault="007F72B6" w:rsidP="007F72B6">
            <w:pPr>
              <w:jc w:val="right"/>
              <w:rPr>
                <w:rFonts w:ascii="Georgia" w:hAnsi="Georgia"/>
                <w:sz w:val="18"/>
                <w:szCs w:val="18"/>
              </w:rPr>
            </w:pPr>
          </w:p>
        </w:tc>
        <w:tc>
          <w:tcPr>
            <w:tcW w:w="680" w:type="pct"/>
            <w:tcBorders>
              <w:top w:val="nil"/>
              <w:left w:val="nil"/>
              <w:bottom w:val="nil"/>
              <w:right w:val="nil"/>
            </w:tcBorders>
            <w:vAlign w:val="center"/>
            <w:hideMark/>
          </w:tcPr>
          <w:p w14:paraId="3030A609" w14:textId="77777777" w:rsidR="007F72B6" w:rsidRPr="00694475" w:rsidRDefault="007F72B6" w:rsidP="007F72B6">
            <w:pPr>
              <w:jc w:val="right"/>
              <w:rPr>
                <w:rFonts w:ascii="Georgia" w:hAnsi="Georgia"/>
                <w:sz w:val="18"/>
                <w:szCs w:val="18"/>
              </w:rPr>
            </w:pPr>
          </w:p>
        </w:tc>
      </w:tr>
      <w:tr w:rsidR="002B38A9" w:rsidRPr="00694475" w14:paraId="1E5E7A02" w14:textId="77777777" w:rsidTr="00B56A02">
        <w:trPr>
          <w:trHeight w:val="170"/>
        </w:trPr>
        <w:tc>
          <w:tcPr>
            <w:tcW w:w="2768" w:type="pct"/>
            <w:tcBorders>
              <w:top w:val="nil"/>
              <w:left w:val="nil"/>
              <w:bottom w:val="nil"/>
              <w:right w:val="nil"/>
            </w:tcBorders>
            <w:noWrap/>
            <w:vAlign w:val="center"/>
            <w:hideMark/>
          </w:tcPr>
          <w:p w14:paraId="24C869A4" w14:textId="77777777" w:rsidR="007F72B6" w:rsidRPr="00694475" w:rsidRDefault="007F72B6" w:rsidP="007F72B6">
            <w:pPr>
              <w:rPr>
                <w:rFonts w:ascii="Georgia" w:hAnsi="Georgia" w:cs="Calibri"/>
                <w:b/>
                <w:bCs/>
                <w:color w:val="000000"/>
                <w:sz w:val="18"/>
                <w:szCs w:val="18"/>
              </w:rPr>
            </w:pPr>
            <w:r w:rsidRPr="00694475">
              <w:rPr>
                <w:rFonts w:ascii="Georgia" w:hAnsi="Georgia" w:cs="Calibri"/>
                <w:b/>
                <w:bCs/>
                <w:color w:val="000000"/>
                <w:sz w:val="18"/>
                <w:szCs w:val="18"/>
              </w:rPr>
              <w:t xml:space="preserve">Intangível líquido </w:t>
            </w:r>
          </w:p>
        </w:tc>
        <w:tc>
          <w:tcPr>
            <w:tcW w:w="771" w:type="pct"/>
            <w:tcBorders>
              <w:top w:val="nil"/>
              <w:left w:val="nil"/>
              <w:bottom w:val="double" w:sz="6" w:space="0" w:color="auto"/>
              <w:right w:val="nil"/>
            </w:tcBorders>
            <w:vAlign w:val="center"/>
            <w:hideMark/>
          </w:tcPr>
          <w:p w14:paraId="3789774B" w14:textId="1ABB0052"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2.721</w:t>
            </w:r>
          </w:p>
        </w:tc>
        <w:tc>
          <w:tcPr>
            <w:tcW w:w="88" w:type="pct"/>
            <w:tcBorders>
              <w:top w:val="nil"/>
              <w:left w:val="nil"/>
              <w:bottom w:val="nil"/>
              <w:right w:val="nil"/>
            </w:tcBorders>
            <w:vAlign w:val="center"/>
            <w:hideMark/>
          </w:tcPr>
          <w:p w14:paraId="2FB2535C" w14:textId="77777777" w:rsidR="007F72B6" w:rsidRPr="00694475" w:rsidRDefault="007F72B6" w:rsidP="007F72B6">
            <w:pPr>
              <w:jc w:val="right"/>
              <w:rPr>
                <w:rFonts w:ascii="Georgia" w:hAnsi="Georgia" w:cs="Calibri"/>
                <w:color w:val="000000"/>
                <w:sz w:val="18"/>
                <w:szCs w:val="18"/>
              </w:rPr>
            </w:pPr>
          </w:p>
        </w:tc>
        <w:tc>
          <w:tcPr>
            <w:tcW w:w="605" w:type="pct"/>
            <w:tcBorders>
              <w:top w:val="nil"/>
              <w:left w:val="nil"/>
              <w:bottom w:val="double" w:sz="6" w:space="0" w:color="auto"/>
              <w:right w:val="nil"/>
            </w:tcBorders>
            <w:vAlign w:val="center"/>
            <w:hideMark/>
          </w:tcPr>
          <w:p w14:paraId="6734C577" w14:textId="6798697F"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(6)</w:t>
            </w:r>
          </w:p>
        </w:tc>
        <w:tc>
          <w:tcPr>
            <w:tcW w:w="88" w:type="pct"/>
            <w:tcBorders>
              <w:top w:val="nil"/>
              <w:left w:val="nil"/>
              <w:bottom w:val="nil"/>
              <w:right w:val="nil"/>
            </w:tcBorders>
            <w:vAlign w:val="center"/>
            <w:hideMark/>
          </w:tcPr>
          <w:p w14:paraId="6E884649" w14:textId="77777777" w:rsidR="007F72B6" w:rsidRPr="00694475" w:rsidRDefault="007F72B6" w:rsidP="007F72B6">
            <w:pPr>
              <w:jc w:val="right"/>
              <w:rPr>
                <w:rFonts w:ascii="Georgia" w:hAnsi="Georgia" w:cs="Calibri"/>
                <w:color w:val="000000"/>
                <w:sz w:val="18"/>
                <w:szCs w:val="18"/>
              </w:rPr>
            </w:pPr>
          </w:p>
        </w:tc>
        <w:tc>
          <w:tcPr>
            <w:tcW w:w="680" w:type="pct"/>
            <w:tcBorders>
              <w:top w:val="nil"/>
              <w:left w:val="nil"/>
              <w:bottom w:val="double" w:sz="6" w:space="0" w:color="auto"/>
              <w:right w:val="nil"/>
            </w:tcBorders>
            <w:vAlign w:val="center"/>
            <w:hideMark/>
          </w:tcPr>
          <w:p w14:paraId="7CFD5979" w14:textId="4AF183E2" w:rsidR="007F72B6" w:rsidRPr="00694475" w:rsidRDefault="007F72B6" w:rsidP="007F72B6">
            <w:pPr>
              <w:jc w:val="right"/>
              <w:rPr>
                <w:rFonts w:ascii="Georgia" w:hAnsi="Georgia" w:cs="Calibri"/>
                <w:color w:val="000000"/>
                <w:sz w:val="18"/>
                <w:szCs w:val="18"/>
              </w:rPr>
            </w:pPr>
            <w:r w:rsidRPr="00694475">
              <w:rPr>
                <w:rFonts w:ascii="Georgia" w:hAnsi="Georgia" w:cs="Calibri"/>
                <w:color w:val="000000"/>
                <w:sz w:val="18"/>
                <w:szCs w:val="18"/>
              </w:rPr>
              <w:t>2.715</w:t>
            </w:r>
          </w:p>
        </w:tc>
      </w:tr>
    </w:tbl>
    <w:p w14:paraId="67F0DD27" w14:textId="3C5728FA" w:rsidR="00A6235A" w:rsidRPr="00694475" w:rsidRDefault="0091166E" w:rsidP="002D6D48">
      <w:pPr>
        <w:rPr>
          <w:rFonts w:ascii="Georgia" w:hAnsi="Georgia" w:cs="Arial"/>
          <w:b/>
        </w:rPr>
      </w:pPr>
      <w:r w:rsidRPr="00694475">
        <w:rPr>
          <w:rFonts w:ascii="Georgia" w:hAnsi="Georgia" w:cs="Arial"/>
          <w:b/>
        </w:rPr>
        <w:lastRenderedPageBreak/>
        <w:t xml:space="preserve"> </w:t>
      </w:r>
      <w:r w:rsidR="00A6235A" w:rsidRPr="00694475">
        <w:rPr>
          <w:rFonts w:ascii="Georgia" w:hAnsi="Georgia" w:cs="Arial"/>
          <w:b/>
        </w:rPr>
        <w:t xml:space="preserve">(i) </w:t>
      </w:r>
      <w:r w:rsidR="00730087" w:rsidRPr="00694475">
        <w:rPr>
          <w:rFonts w:ascii="Georgia" w:hAnsi="Georgia" w:cs="Arial"/>
          <w:b/>
        </w:rPr>
        <w:tab/>
      </w:r>
      <w:r w:rsidR="00A6235A" w:rsidRPr="00694475">
        <w:rPr>
          <w:rFonts w:ascii="Georgia" w:hAnsi="Georgia" w:cs="Arial"/>
          <w:b/>
        </w:rPr>
        <w:t>Custo de desenvolvimento</w:t>
      </w:r>
    </w:p>
    <w:p w14:paraId="73D813B4" w14:textId="77777777" w:rsidR="00A6235A" w:rsidRPr="00694475" w:rsidRDefault="00A6235A" w:rsidP="004A10CA">
      <w:pPr>
        <w:rPr>
          <w:rFonts w:ascii="Georgia" w:hAnsi="Georgia" w:cs="Arial"/>
          <w:b/>
        </w:rPr>
      </w:pPr>
    </w:p>
    <w:p w14:paraId="2DCF4289" w14:textId="77777777" w:rsidR="00596084" w:rsidRPr="00694475" w:rsidRDefault="00596084" w:rsidP="00596084">
      <w:pPr>
        <w:rPr>
          <w:rFonts w:ascii="Georgia" w:hAnsi="Georgia" w:cs="Arial"/>
          <w:b/>
        </w:rPr>
      </w:pPr>
      <w:r w:rsidRPr="00694475">
        <w:rPr>
          <w:rFonts w:ascii="Georgia" w:hAnsi="Georgia" w:cs="Arial"/>
          <w:b/>
        </w:rPr>
        <w:t xml:space="preserve">MGgrafeno </w:t>
      </w:r>
    </w:p>
    <w:p w14:paraId="0338546B" w14:textId="77777777" w:rsidR="00596084" w:rsidRPr="00694475" w:rsidRDefault="00596084" w:rsidP="00596084">
      <w:pPr>
        <w:rPr>
          <w:rFonts w:ascii="Georgia-Italic" w:hAnsi="Georgia-Italic" w:cs="Georgia-Italic"/>
          <w:i/>
          <w:iCs/>
        </w:rPr>
      </w:pPr>
    </w:p>
    <w:p w14:paraId="230B4DC3" w14:textId="0A0725C9" w:rsidR="00596084" w:rsidRPr="00694475" w:rsidRDefault="00596084" w:rsidP="00596084">
      <w:pPr>
        <w:rPr>
          <w:rFonts w:ascii="Georgia" w:hAnsi="Georgia" w:cs="Arial"/>
          <w:bCs/>
        </w:rPr>
      </w:pPr>
      <w:r w:rsidRPr="00694475">
        <w:rPr>
          <w:rFonts w:ascii="Georgia" w:hAnsi="Georgia" w:cs="Arial"/>
          <w:bCs/>
        </w:rPr>
        <w:t>A Companhia atu</w:t>
      </w:r>
      <w:r w:rsidR="00EF5F7A" w:rsidRPr="00694475">
        <w:rPr>
          <w:rFonts w:ascii="Georgia" w:hAnsi="Georgia" w:cs="Arial"/>
          <w:bCs/>
        </w:rPr>
        <w:t xml:space="preserve">ou no </w:t>
      </w:r>
      <w:r w:rsidRPr="00694475">
        <w:rPr>
          <w:rFonts w:ascii="Georgia" w:hAnsi="Georgia" w:cs="Arial"/>
          <w:bCs/>
        </w:rPr>
        <w:t xml:space="preserve">projeto </w:t>
      </w:r>
      <w:r w:rsidR="002F0266" w:rsidRPr="00694475">
        <w:rPr>
          <w:rFonts w:ascii="Georgia" w:hAnsi="Georgia" w:cs="Arial"/>
          <w:bCs/>
        </w:rPr>
        <w:t>para pesquisa e desenvolvimento de grafeno, por meio</w:t>
      </w:r>
      <w:r w:rsidRPr="00694475">
        <w:rPr>
          <w:rFonts w:ascii="Georgia" w:hAnsi="Georgia" w:cs="Arial"/>
          <w:bCs/>
        </w:rPr>
        <w:t xml:space="preserve"> de Acordo de Parceria com a UFMG e CDTN. No entanto, em junho de 2023, conforme novas diretrizes da Companhia, foi assinado o distrato de tal Acordo.</w:t>
      </w:r>
    </w:p>
    <w:p w14:paraId="03B2F0DC" w14:textId="77777777" w:rsidR="00596084" w:rsidRPr="00694475" w:rsidRDefault="00596084" w:rsidP="00596084">
      <w:pPr>
        <w:rPr>
          <w:rFonts w:ascii="Georgia" w:hAnsi="Georgia" w:cs="Arial"/>
          <w:bCs/>
        </w:rPr>
      </w:pPr>
    </w:p>
    <w:p w14:paraId="02CEE930" w14:textId="214CCB4B" w:rsidR="00596084" w:rsidRPr="00694475" w:rsidRDefault="00596084" w:rsidP="00596084">
      <w:pPr>
        <w:rPr>
          <w:rFonts w:ascii="Georgia" w:hAnsi="Georgia" w:cs="Arial"/>
          <w:bCs/>
        </w:rPr>
      </w:pPr>
      <w:r w:rsidRPr="00694475">
        <w:rPr>
          <w:rFonts w:ascii="Georgia" w:hAnsi="Georgia" w:cs="Arial"/>
          <w:bCs/>
        </w:rPr>
        <w:t>Em função do Acordo</w:t>
      </w:r>
      <w:r w:rsidR="004003D0" w:rsidRPr="00694475">
        <w:rPr>
          <w:rFonts w:ascii="Georgia" w:hAnsi="Georgia" w:cs="Arial"/>
          <w:bCs/>
        </w:rPr>
        <w:t xml:space="preserve"> de Parceria</w:t>
      </w:r>
      <w:r w:rsidRPr="00694475">
        <w:rPr>
          <w:rFonts w:ascii="Georgia" w:hAnsi="Georgia" w:cs="Arial"/>
          <w:bCs/>
        </w:rPr>
        <w:t xml:space="preserve">, a Codemge </w:t>
      </w:r>
      <w:r w:rsidR="0031754C" w:rsidRPr="00694475">
        <w:rPr>
          <w:rFonts w:ascii="Georgia" w:hAnsi="Georgia" w:cs="Arial"/>
          <w:bCs/>
        </w:rPr>
        <w:t xml:space="preserve">havia </w:t>
      </w:r>
      <w:r w:rsidRPr="00694475">
        <w:rPr>
          <w:rFonts w:ascii="Georgia" w:hAnsi="Georgia" w:cs="Arial"/>
          <w:bCs/>
        </w:rPr>
        <w:t>investido no M</w:t>
      </w:r>
      <w:r w:rsidR="008C385D" w:rsidRPr="00694475">
        <w:rPr>
          <w:rFonts w:ascii="Georgia" w:hAnsi="Georgia" w:cs="Arial"/>
          <w:bCs/>
        </w:rPr>
        <w:t>G</w:t>
      </w:r>
      <w:r w:rsidRPr="00694475">
        <w:rPr>
          <w:rFonts w:ascii="Georgia" w:hAnsi="Georgia" w:cs="Arial"/>
          <w:bCs/>
        </w:rPr>
        <w:t>grafeno</w:t>
      </w:r>
      <w:r w:rsidR="004003D0" w:rsidRPr="00694475">
        <w:rPr>
          <w:rFonts w:ascii="Georgia" w:hAnsi="Georgia" w:cs="Arial"/>
          <w:bCs/>
        </w:rPr>
        <w:t>, antes do distrato, o valor de</w:t>
      </w:r>
      <w:r w:rsidRPr="00694475">
        <w:rPr>
          <w:rFonts w:ascii="Georgia" w:hAnsi="Georgia" w:cs="Arial"/>
          <w:bCs/>
        </w:rPr>
        <w:t xml:space="preserve"> R$39.326 até </w:t>
      </w:r>
      <w:r w:rsidR="00A970F8" w:rsidRPr="00694475">
        <w:rPr>
          <w:rFonts w:ascii="Georgia" w:hAnsi="Georgia" w:cs="Arial"/>
          <w:bCs/>
        </w:rPr>
        <w:t>3</w:t>
      </w:r>
      <w:r w:rsidR="0045513C" w:rsidRPr="00694475">
        <w:rPr>
          <w:rFonts w:ascii="Georgia" w:hAnsi="Georgia" w:cs="Arial"/>
          <w:bCs/>
        </w:rPr>
        <w:t>1</w:t>
      </w:r>
      <w:r w:rsidR="00A970F8" w:rsidRPr="00694475">
        <w:rPr>
          <w:rFonts w:ascii="Georgia" w:hAnsi="Georgia" w:cs="Arial"/>
          <w:bCs/>
        </w:rPr>
        <w:t xml:space="preserve"> de </w:t>
      </w:r>
      <w:r w:rsidR="0091166E" w:rsidRPr="00694475">
        <w:rPr>
          <w:rFonts w:ascii="Georgia" w:hAnsi="Georgia"/>
        </w:rPr>
        <w:t>março</w:t>
      </w:r>
      <w:r w:rsidR="00A970F8" w:rsidRPr="00694475">
        <w:rPr>
          <w:rFonts w:ascii="Georgia" w:hAnsi="Georgia" w:cs="Arial"/>
          <w:bCs/>
        </w:rPr>
        <w:t xml:space="preserve"> de 202</w:t>
      </w:r>
      <w:r w:rsidR="0091166E" w:rsidRPr="00694475">
        <w:rPr>
          <w:rFonts w:ascii="Georgia" w:hAnsi="Georgia" w:cs="Arial"/>
          <w:bCs/>
        </w:rPr>
        <w:t>5</w:t>
      </w:r>
      <w:r w:rsidRPr="00694475">
        <w:rPr>
          <w:rFonts w:ascii="Georgia" w:hAnsi="Georgia" w:cs="Arial"/>
          <w:bCs/>
        </w:rPr>
        <w:t xml:space="preserve"> (R$39.326 em 31 de dezembro de 202</w:t>
      </w:r>
      <w:r w:rsidR="0091166E" w:rsidRPr="00694475">
        <w:rPr>
          <w:rFonts w:ascii="Georgia" w:hAnsi="Georgia" w:cs="Arial"/>
          <w:bCs/>
        </w:rPr>
        <w:t>4</w:t>
      </w:r>
      <w:r w:rsidRPr="00694475">
        <w:rPr>
          <w:rFonts w:ascii="Georgia" w:hAnsi="Georgia" w:cs="Arial"/>
          <w:bCs/>
        </w:rPr>
        <w:t>).</w:t>
      </w:r>
    </w:p>
    <w:p w14:paraId="65E7DF0D" w14:textId="77777777" w:rsidR="00806234" w:rsidRPr="00694475" w:rsidRDefault="00806234" w:rsidP="00596084">
      <w:pPr>
        <w:rPr>
          <w:rFonts w:ascii="Georgia" w:hAnsi="Georgia" w:cs="Arial"/>
          <w:bCs/>
        </w:rPr>
      </w:pPr>
    </w:p>
    <w:p w14:paraId="33EF39D8" w14:textId="19797F06" w:rsidR="00596084" w:rsidRPr="00694475" w:rsidRDefault="00596084" w:rsidP="00596084">
      <w:pPr>
        <w:rPr>
          <w:rFonts w:ascii="Georgia" w:hAnsi="Georgia" w:cs="Arial"/>
          <w:bCs/>
        </w:rPr>
      </w:pPr>
      <w:r w:rsidRPr="00694475">
        <w:rPr>
          <w:rFonts w:ascii="Georgia" w:hAnsi="Georgia" w:cs="Arial"/>
          <w:bCs/>
        </w:rPr>
        <w:t>No distrato foi estipulado que a Codemge transfere à UFMG e CDTN, sem qualquer devolução de valor, a propriedade de todos os equipamentos</w:t>
      </w:r>
      <w:r w:rsidR="0031754C" w:rsidRPr="00694475">
        <w:rPr>
          <w:rFonts w:ascii="Georgia" w:hAnsi="Georgia" w:cs="Arial"/>
          <w:bCs/>
        </w:rPr>
        <w:t>,</w:t>
      </w:r>
      <w:r w:rsidRPr="00694475">
        <w:rPr>
          <w:rFonts w:ascii="Georgia" w:hAnsi="Georgia" w:cs="Arial"/>
          <w:bCs/>
        </w:rPr>
        <w:t xml:space="preserve"> bem como o direito de propriedade intelectual das tecnologias gerados no âmbito do projeto. </w:t>
      </w:r>
    </w:p>
    <w:p w14:paraId="7B8AF0E7" w14:textId="77777777" w:rsidR="00596084" w:rsidRPr="00694475" w:rsidRDefault="00596084" w:rsidP="00596084">
      <w:pPr>
        <w:rPr>
          <w:rFonts w:ascii="Georgia" w:hAnsi="Georgia" w:cs="Arial"/>
          <w:bCs/>
        </w:rPr>
      </w:pPr>
    </w:p>
    <w:p w14:paraId="33BB5F9E" w14:textId="77777777" w:rsidR="00596084" w:rsidRPr="00694475" w:rsidRDefault="00596084" w:rsidP="00596084">
      <w:pPr>
        <w:rPr>
          <w:rFonts w:ascii="Georgia" w:hAnsi="Georgia"/>
          <w:b/>
          <w:bCs/>
        </w:rPr>
      </w:pPr>
      <w:r w:rsidRPr="00694475">
        <w:rPr>
          <w:rFonts w:ascii="Georgia" w:hAnsi="Georgia"/>
          <w:b/>
          <w:bCs/>
          <w:i/>
          <w:iCs/>
        </w:rPr>
        <w:t>Impairment</w:t>
      </w:r>
      <w:r w:rsidRPr="00694475">
        <w:rPr>
          <w:rFonts w:ascii="Georgia" w:hAnsi="Georgia"/>
          <w:b/>
          <w:bCs/>
        </w:rPr>
        <w:t xml:space="preserve"> de Custos de Desenvolvimento</w:t>
      </w:r>
      <w:r w:rsidRPr="00694475" w:rsidDel="00B85123">
        <w:rPr>
          <w:rFonts w:ascii="Georgia" w:hAnsi="Georgia"/>
          <w:b/>
          <w:bCs/>
        </w:rPr>
        <w:t xml:space="preserve"> </w:t>
      </w:r>
    </w:p>
    <w:p w14:paraId="36500AB0" w14:textId="77777777" w:rsidR="00596084" w:rsidRPr="00694475" w:rsidRDefault="00596084" w:rsidP="00596084">
      <w:pPr>
        <w:rPr>
          <w:rFonts w:ascii="Georgia" w:hAnsi="Georgia"/>
        </w:rPr>
      </w:pPr>
    </w:p>
    <w:p w14:paraId="551A901A" w14:textId="63716FBE" w:rsidR="003348BA" w:rsidRPr="00694475" w:rsidRDefault="003348BA" w:rsidP="003348BA">
      <w:pPr>
        <w:rPr>
          <w:rFonts w:ascii="Georgia" w:hAnsi="Georgia" w:cs="Arial"/>
          <w:bCs/>
        </w:rPr>
      </w:pPr>
      <w:r w:rsidRPr="00694475">
        <w:rPr>
          <w:rFonts w:ascii="Georgia" w:hAnsi="Georgia" w:cs="Arial"/>
          <w:bCs/>
        </w:rPr>
        <w:t>Apesar do distrato supracitado estabelecer que a Companhia irá participar em 49,12% de qualquer ganho econômico decorrente de eventual exploração econômica das tecnologias geradas pelo MGgrafeno, não é possível que a Companhia tenha certeza sobre o fluxo de benefícios econômicos futuros atribuíveis ao uso dessas tecnologias. Diante disso, em junho de 2023</w:t>
      </w:r>
      <w:r w:rsidR="0073077C" w:rsidRPr="00694475">
        <w:rPr>
          <w:rFonts w:ascii="Georgia" w:hAnsi="Georgia" w:cs="Arial"/>
          <w:bCs/>
        </w:rPr>
        <w:t>,</w:t>
      </w:r>
      <w:r w:rsidRPr="00694475">
        <w:rPr>
          <w:rFonts w:ascii="Georgia" w:hAnsi="Georgia" w:cs="Arial"/>
          <w:bCs/>
        </w:rPr>
        <w:t xml:space="preserve"> foi realizado o </w:t>
      </w:r>
      <w:r w:rsidRPr="00694475">
        <w:rPr>
          <w:rFonts w:ascii="Georgia" w:hAnsi="Georgia" w:cs="Arial"/>
          <w:bCs/>
          <w:i/>
          <w:iCs/>
        </w:rPr>
        <w:t>impairment</w:t>
      </w:r>
      <w:r w:rsidRPr="00694475">
        <w:rPr>
          <w:rFonts w:ascii="Georgia" w:hAnsi="Georgia" w:cs="Arial"/>
          <w:bCs/>
        </w:rPr>
        <w:t xml:space="preserve"> da totalidade do ativo. </w:t>
      </w:r>
    </w:p>
    <w:p w14:paraId="77170817" w14:textId="77777777" w:rsidR="003348BA" w:rsidRPr="00694475" w:rsidRDefault="003348BA" w:rsidP="003348BA">
      <w:pPr>
        <w:rPr>
          <w:rFonts w:ascii="Georgia" w:hAnsi="Georgia"/>
          <w:b/>
          <w:bCs/>
          <w:i/>
          <w:iCs/>
        </w:rPr>
      </w:pPr>
    </w:p>
    <w:p w14:paraId="37B6D70F" w14:textId="1E9F9A91" w:rsidR="00596084" w:rsidRPr="00694475" w:rsidRDefault="003348BA" w:rsidP="00596084">
      <w:pPr>
        <w:rPr>
          <w:rFonts w:ascii="Georgia" w:hAnsi="Georgia"/>
        </w:rPr>
      </w:pPr>
      <w:r w:rsidRPr="00694475">
        <w:rPr>
          <w:rFonts w:ascii="Georgia" w:hAnsi="Georgia"/>
        </w:rPr>
        <w:t xml:space="preserve">O saldo total provisionado para perdas com valor recuperável dos custos com desenvolvimento em </w:t>
      </w:r>
      <w:r w:rsidR="00A970F8" w:rsidRPr="00694475">
        <w:rPr>
          <w:rFonts w:ascii="Georgia" w:hAnsi="Georgia"/>
        </w:rPr>
        <w:t>3</w:t>
      </w:r>
      <w:r w:rsidR="0045513C" w:rsidRPr="00694475">
        <w:rPr>
          <w:rFonts w:ascii="Georgia" w:hAnsi="Georgia"/>
        </w:rPr>
        <w:t>1</w:t>
      </w:r>
      <w:r w:rsidR="00A970F8" w:rsidRPr="00694475">
        <w:rPr>
          <w:rFonts w:ascii="Georgia" w:hAnsi="Georgia"/>
        </w:rPr>
        <w:t xml:space="preserve"> de </w:t>
      </w:r>
      <w:r w:rsidR="0091166E" w:rsidRPr="00694475">
        <w:rPr>
          <w:rFonts w:ascii="Georgia" w:hAnsi="Georgia"/>
        </w:rPr>
        <w:t>março</w:t>
      </w:r>
      <w:r w:rsidR="00A970F8" w:rsidRPr="00694475">
        <w:rPr>
          <w:rFonts w:ascii="Georgia" w:hAnsi="Georgia"/>
        </w:rPr>
        <w:t xml:space="preserve"> de 202</w:t>
      </w:r>
      <w:r w:rsidR="0091166E" w:rsidRPr="00694475">
        <w:rPr>
          <w:rFonts w:ascii="Georgia" w:hAnsi="Georgia"/>
        </w:rPr>
        <w:t>5</w:t>
      </w:r>
      <w:r w:rsidRPr="00694475">
        <w:rPr>
          <w:rFonts w:ascii="Georgia" w:hAnsi="Georgia"/>
        </w:rPr>
        <w:t xml:space="preserve"> é de</w:t>
      </w:r>
      <w:r w:rsidR="00596084" w:rsidRPr="00694475">
        <w:rPr>
          <w:rFonts w:ascii="Georgia" w:hAnsi="Georgia"/>
        </w:rPr>
        <w:t xml:space="preserve"> R$</w:t>
      </w:r>
      <w:r w:rsidRPr="00694475">
        <w:rPr>
          <w:rFonts w:ascii="Georgia" w:hAnsi="Georgia"/>
        </w:rPr>
        <w:t>39.326</w:t>
      </w:r>
      <w:r w:rsidR="00596084" w:rsidRPr="00694475">
        <w:rPr>
          <w:rFonts w:ascii="Georgia" w:hAnsi="Georgia"/>
        </w:rPr>
        <w:t xml:space="preserve"> (</w:t>
      </w:r>
      <w:r w:rsidRPr="00694475">
        <w:rPr>
          <w:rFonts w:ascii="Georgia" w:hAnsi="Georgia"/>
        </w:rPr>
        <w:t>R$</w:t>
      </w:r>
      <w:r w:rsidR="00955C86" w:rsidRPr="00694475">
        <w:rPr>
          <w:rFonts w:ascii="Georgia" w:hAnsi="Georgia"/>
        </w:rPr>
        <w:t>39.326</w:t>
      </w:r>
      <w:r w:rsidRPr="00694475">
        <w:rPr>
          <w:rFonts w:ascii="Georgia" w:hAnsi="Georgia"/>
        </w:rPr>
        <w:t xml:space="preserve"> </w:t>
      </w:r>
      <w:r w:rsidR="00596084" w:rsidRPr="00694475">
        <w:rPr>
          <w:rFonts w:ascii="Georgia" w:hAnsi="Georgia"/>
        </w:rPr>
        <w:t>em 31 de dezembro de 202</w:t>
      </w:r>
      <w:r w:rsidR="0091166E" w:rsidRPr="00694475">
        <w:rPr>
          <w:rFonts w:ascii="Georgia" w:hAnsi="Georgia"/>
        </w:rPr>
        <w:t>4</w:t>
      </w:r>
      <w:r w:rsidR="00596084" w:rsidRPr="00694475">
        <w:rPr>
          <w:rFonts w:ascii="Georgia" w:hAnsi="Georgia"/>
        </w:rPr>
        <w:t xml:space="preserve">). </w:t>
      </w:r>
    </w:p>
    <w:p w14:paraId="7C651B1C" w14:textId="77777777" w:rsidR="00596084" w:rsidRPr="00694475" w:rsidRDefault="00596084" w:rsidP="00596084">
      <w:pPr>
        <w:rPr>
          <w:rFonts w:ascii="Georgia" w:hAnsi="Georgia"/>
        </w:rPr>
      </w:pPr>
    </w:p>
    <w:p w14:paraId="4F59A948" w14:textId="2FD6D2B4" w:rsidR="00036CCE" w:rsidRPr="00694475" w:rsidRDefault="00036CCE" w:rsidP="00036CCE">
      <w:pPr>
        <w:ind w:hanging="709"/>
        <w:rPr>
          <w:rFonts w:ascii="Georgia" w:hAnsi="Georgia" w:cs="Arial"/>
          <w:b/>
        </w:rPr>
      </w:pPr>
      <w:r w:rsidRPr="00694475">
        <w:rPr>
          <w:rFonts w:ascii="Georgia" w:hAnsi="Georgia" w:cs="Arial"/>
          <w:b/>
        </w:rPr>
        <w:t xml:space="preserve">(ii) </w:t>
      </w:r>
      <w:r w:rsidRPr="00694475">
        <w:rPr>
          <w:rFonts w:ascii="Georgia" w:hAnsi="Georgia" w:cs="Arial"/>
          <w:b/>
        </w:rPr>
        <w:tab/>
        <w:t>Direitos de lavras e jazidas</w:t>
      </w:r>
    </w:p>
    <w:p w14:paraId="15C01D5E" w14:textId="77777777" w:rsidR="00036CCE" w:rsidRPr="00694475" w:rsidRDefault="00036CCE" w:rsidP="00036CCE">
      <w:pPr>
        <w:ind w:hanging="709"/>
        <w:rPr>
          <w:rFonts w:ascii="Georgia" w:hAnsi="Georgia" w:cs="Arial"/>
          <w:b/>
        </w:rPr>
      </w:pPr>
    </w:p>
    <w:p w14:paraId="4AED6311" w14:textId="79C41764" w:rsidR="00036CCE" w:rsidRPr="00694475" w:rsidRDefault="00036CCE" w:rsidP="00036CCE">
      <w:pPr>
        <w:rPr>
          <w:rFonts w:ascii="Georgia" w:hAnsi="Georgia"/>
        </w:rPr>
      </w:pPr>
      <w:r w:rsidRPr="00694475">
        <w:rPr>
          <w:rFonts w:ascii="Georgia" w:hAnsi="Georgia"/>
        </w:rPr>
        <w:t xml:space="preserve">O saldo total provisionado para perdas com valor recuperável dos </w:t>
      </w:r>
      <w:r w:rsidR="002D0DE9" w:rsidRPr="00694475">
        <w:rPr>
          <w:rFonts w:ascii="Georgia" w:hAnsi="Georgia"/>
        </w:rPr>
        <w:t>direitos de lavras e jazidas</w:t>
      </w:r>
      <w:r w:rsidRPr="00694475">
        <w:rPr>
          <w:rFonts w:ascii="Georgia" w:hAnsi="Georgia"/>
        </w:rPr>
        <w:t xml:space="preserve"> em </w:t>
      </w:r>
      <w:r w:rsidR="00A970F8" w:rsidRPr="00694475">
        <w:rPr>
          <w:rFonts w:ascii="Georgia" w:hAnsi="Georgia"/>
        </w:rPr>
        <w:t>3</w:t>
      </w:r>
      <w:r w:rsidR="0045513C" w:rsidRPr="00694475">
        <w:rPr>
          <w:rFonts w:ascii="Georgia" w:hAnsi="Georgia"/>
        </w:rPr>
        <w:t>1</w:t>
      </w:r>
      <w:r w:rsidR="00A970F8" w:rsidRPr="00694475">
        <w:rPr>
          <w:rFonts w:ascii="Georgia" w:hAnsi="Georgia"/>
        </w:rPr>
        <w:t xml:space="preserve"> de </w:t>
      </w:r>
      <w:r w:rsidR="0091166E" w:rsidRPr="00694475">
        <w:rPr>
          <w:rFonts w:ascii="Georgia" w:hAnsi="Georgia"/>
        </w:rPr>
        <w:t>març</w:t>
      </w:r>
      <w:r w:rsidR="004227DD" w:rsidRPr="00694475">
        <w:rPr>
          <w:rFonts w:ascii="Georgia" w:hAnsi="Georgia"/>
        </w:rPr>
        <w:t>o</w:t>
      </w:r>
      <w:r w:rsidR="00A970F8" w:rsidRPr="00694475">
        <w:rPr>
          <w:rFonts w:ascii="Georgia" w:hAnsi="Georgia"/>
        </w:rPr>
        <w:t xml:space="preserve"> de 202</w:t>
      </w:r>
      <w:r w:rsidR="0091166E" w:rsidRPr="00694475">
        <w:rPr>
          <w:rFonts w:ascii="Georgia" w:hAnsi="Georgia"/>
        </w:rPr>
        <w:t>5</w:t>
      </w:r>
      <w:r w:rsidRPr="00694475">
        <w:rPr>
          <w:rFonts w:ascii="Georgia" w:hAnsi="Georgia"/>
        </w:rPr>
        <w:t xml:space="preserve"> é de R$</w:t>
      </w:r>
      <w:r w:rsidR="002D0DE9" w:rsidRPr="00694475">
        <w:rPr>
          <w:rFonts w:ascii="Georgia" w:hAnsi="Georgia"/>
        </w:rPr>
        <w:t>12.029</w:t>
      </w:r>
      <w:r w:rsidRPr="00694475">
        <w:rPr>
          <w:rFonts w:ascii="Georgia" w:hAnsi="Georgia"/>
        </w:rPr>
        <w:t xml:space="preserve"> (R$</w:t>
      </w:r>
      <w:r w:rsidR="002D0DE9" w:rsidRPr="00694475">
        <w:rPr>
          <w:rFonts w:ascii="Georgia" w:hAnsi="Georgia"/>
        </w:rPr>
        <w:t>12.02</w:t>
      </w:r>
      <w:r w:rsidRPr="00694475">
        <w:rPr>
          <w:rFonts w:ascii="Georgia" w:hAnsi="Georgia"/>
        </w:rPr>
        <w:t>9 em 31 de dezembro de 202</w:t>
      </w:r>
      <w:r w:rsidR="0091166E" w:rsidRPr="00694475">
        <w:rPr>
          <w:rFonts w:ascii="Georgia" w:hAnsi="Georgia"/>
        </w:rPr>
        <w:t>4</w:t>
      </w:r>
      <w:r w:rsidRPr="00694475">
        <w:rPr>
          <w:rFonts w:ascii="Georgia" w:hAnsi="Georgia"/>
        </w:rPr>
        <w:t xml:space="preserve">). O valor refere-se </w:t>
      </w:r>
      <w:r w:rsidR="002D0DE9" w:rsidRPr="00694475">
        <w:rPr>
          <w:rFonts w:ascii="Georgia" w:hAnsi="Georgia"/>
        </w:rPr>
        <w:t xml:space="preserve">em sua maioria aos direitos de exploração de água mineral </w:t>
      </w:r>
      <w:r w:rsidR="00696977" w:rsidRPr="00694475">
        <w:rPr>
          <w:rFonts w:ascii="Georgia" w:hAnsi="Georgia"/>
        </w:rPr>
        <w:t xml:space="preserve">localizados em parques, balneários e termas </w:t>
      </w:r>
      <w:r w:rsidR="002D0DE9" w:rsidRPr="00694475">
        <w:rPr>
          <w:rFonts w:ascii="Georgia" w:hAnsi="Georgia"/>
        </w:rPr>
        <w:t>que não são explorados ou não possuem lucratividade na sua exploração.</w:t>
      </w:r>
    </w:p>
    <w:p w14:paraId="36BF199C" w14:textId="77777777" w:rsidR="00227C9B" w:rsidRDefault="00227C9B" w:rsidP="00036CCE">
      <w:pPr>
        <w:rPr>
          <w:rFonts w:ascii="Georgia" w:hAnsi="Georgia"/>
        </w:rPr>
      </w:pPr>
    </w:p>
    <w:p w14:paraId="0C0AA9AD" w14:textId="77777777" w:rsidR="002C1CD9" w:rsidRPr="00694475" w:rsidRDefault="002C1CD9" w:rsidP="00036CCE">
      <w:pPr>
        <w:rPr>
          <w:rFonts w:ascii="Georgia" w:hAnsi="Georgia"/>
        </w:rPr>
      </w:pPr>
    </w:p>
    <w:p w14:paraId="36D33057" w14:textId="77777777" w:rsidR="00B11CB8" w:rsidRPr="00694475" w:rsidRDefault="00B11CB8" w:rsidP="001D3F11">
      <w:pPr>
        <w:pStyle w:val="Ttulo1"/>
        <w:numPr>
          <w:ilvl w:val="0"/>
          <w:numId w:val="9"/>
        </w:numPr>
        <w:ind w:left="0" w:hanging="709"/>
        <w:jc w:val="left"/>
        <w:rPr>
          <w:rFonts w:ascii="Georgia" w:hAnsi="Georgia"/>
          <w:b w:val="0"/>
          <w:bCs w:val="0"/>
          <w:sz w:val="20"/>
          <w:szCs w:val="20"/>
          <w:lang w:val="pt-BR"/>
        </w:rPr>
      </w:pPr>
      <w:r w:rsidRPr="00694475">
        <w:rPr>
          <w:rFonts w:ascii="Georgia" w:hAnsi="Georgia"/>
          <w:sz w:val="20"/>
          <w:szCs w:val="20"/>
          <w:lang w:val="pt-BR"/>
        </w:rPr>
        <w:t>Contas a pagar</w:t>
      </w:r>
    </w:p>
    <w:p w14:paraId="5EF24B20" w14:textId="77777777" w:rsidR="00B11CB8" w:rsidRPr="00694475" w:rsidRDefault="00B11CB8" w:rsidP="001D3F11">
      <w:pPr>
        <w:rPr>
          <w:rFonts w:ascii="Georgia" w:hAnsi="Georgia" w:cs="Arial"/>
          <w:b/>
          <w:bCs/>
        </w:rPr>
      </w:pPr>
    </w:p>
    <w:p w14:paraId="76585371" w14:textId="100C60BB" w:rsidR="005070F1" w:rsidRPr="00694475" w:rsidRDefault="00B1527A">
      <w:pPr>
        <w:rPr>
          <w:rFonts w:ascii="Georgia" w:hAnsi="Georgia" w:cs="Arial"/>
        </w:rPr>
      </w:pPr>
      <w:r w:rsidRPr="00694475">
        <w:rPr>
          <w:rFonts w:ascii="Georgia" w:hAnsi="Georgia" w:cs="Arial"/>
        </w:rPr>
        <w:t>O Grupo, através de sua participação na SCP em conjunto com a CBMM, recebe mensalmente os recursos oriundos da atividade da exploração do nióbio. Os impostos em aberto da SCP na data de encerramento do balanço são reconhecidos pelo Grupo como contas a pagar, uma vez que serão compensados com resultados da SCP ou quitados junto à CBMM quando da exigibilidade dos débitos. Ademais, uma menor parte são obrigações por bens ou serviços adquiridos de fornecedores no curso normal dos negócios.</w:t>
      </w:r>
    </w:p>
    <w:p w14:paraId="2E6BC2E4" w14:textId="77777777" w:rsidR="00C26457" w:rsidRPr="00694475" w:rsidRDefault="00C26457">
      <w:pPr>
        <w:rPr>
          <w:rFonts w:ascii="Georgia" w:hAnsi="Georgia" w:cs="Arial"/>
        </w:rPr>
      </w:pPr>
    </w:p>
    <w:p w14:paraId="6A9EF80A" w14:textId="77777777" w:rsidR="002B38A9" w:rsidRPr="00694475" w:rsidRDefault="002B38A9">
      <w:pPr>
        <w:rPr>
          <w:rFonts w:ascii="Georgia" w:hAnsi="Georgia" w:cs="Arial"/>
        </w:rPr>
      </w:pPr>
      <w:r w:rsidRPr="00694475">
        <w:rPr>
          <w:rFonts w:ascii="Georgia" w:hAnsi="Georgia" w:cs="Arial"/>
        </w:rPr>
        <w:br w:type="page"/>
      </w:r>
    </w:p>
    <w:p w14:paraId="5681BE42" w14:textId="3E30A10B" w:rsidR="001F31E2" w:rsidRPr="00694475" w:rsidRDefault="00541A0F" w:rsidP="001D3F11">
      <w:pPr>
        <w:rPr>
          <w:rFonts w:ascii="Georgia" w:hAnsi="Georgia" w:cs="Arial"/>
        </w:rPr>
      </w:pPr>
      <w:r w:rsidRPr="00694475">
        <w:rPr>
          <w:rFonts w:ascii="Georgia" w:hAnsi="Georgia" w:cs="Arial"/>
        </w:rPr>
        <w:lastRenderedPageBreak/>
        <w:t>A composição destas contas a pagar está demonstrada a seguir:</w:t>
      </w:r>
    </w:p>
    <w:p w14:paraId="0D87E8B4" w14:textId="77777777" w:rsidR="005C6260" w:rsidRPr="00694475" w:rsidRDefault="005C6260" w:rsidP="001D3F11">
      <w:pPr>
        <w:rPr>
          <w:rFonts w:ascii="Georgia" w:hAnsi="Georgia" w:cs="Arial"/>
        </w:rPr>
      </w:pPr>
    </w:p>
    <w:tbl>
      <w:tblPr>
        <w:tblW w:w="5048" w:type="pct"/>
        <w:tblCellMar>
          <w:left w:w="70" w:type="dxa"/>
          <w:right w:w="70" w:type="dxa"/>
        </w:tblCellMar>
        <w:tblLook w:val="04A0" w:firstRow="1" w:lastRow="0" w:firstColumn="1" w:lastColumn="0" w:noHBand="0" w:noVBand="1"/>
      </w:tblPr>
      <w:tblGrid>
        <w:gridCol w:w="3541"/>
        <w:gridCol w:w="1275"/>
        <w:gridCol w:w="154"/>
        <w:gridCol w:w="1320"/>
        <w:gridCol w:w="6"/>
        <w:gridCol w:w="159"/>
        <w:gridCol w:w="7"/>
        <w:gridCol w:w="1334"/>
        <w:gridCol w:w="196"/>
        <w:gridCol w:w="1319"/>
        <w:gridCol w:w="15"/>
      </w:tblGrid>
      <w:tr w:rsidR="002B38A9" w:rsidRPr="00694475" w14:paraId="62E09D0C" w14:textId="77777777" w:rsidTr="002B38A9">
        <w:trPr>
          <w:trHeight w:val="170"/>
        </w:trPr>
        <w:tc>
          <w:tcPr>
            <w:tcW w:w="1899" w:type="pct"/>
            <w:tcBorders>
              <w:top w:val="nil"/>
              <w:left w:val="nil"/>
              <w:bottom w:val="nil"/>
              <w:right w:val="nil"/>
            </w:tcBorders>
            <w:noWrap/>
            <w:vAlign w:val="center"/>
            <w:hideMark/>
          </w:tcPr>
          <w:p w14:paraId="0B92EB76" w14:textId="77777777" w:rsidR="00396AB1" w:rsidRPr="00694475" w:rsidRDefault="00396AB1" w:rsidP="00396AB1">
            <w:pPr>
              <w:rPr>
                <w:sz w:val="16"/>
                <w:szCs w:val="16"/>
              </w:rPr>
            </w:pPr>
          </w:p>
        </w:tc>
        <w:tc>
          <w:tcPr>
            <w:tcW w:w="1478" w:type="pct"/>
            <w:gridSpan w:val="4"/>
            <w:tcBorders>
              <w:top w:val="nil"/>
              <w:left w:val="nil"/>
              <w:bottom w:val="single" w:sz="8" w:space="0" w:color="auto"/>
              <w:right w:val="nil"/>
            </w:tcBorders>
            <w:vAlign w:val="center"/>
            <w:hideMark/>
          </w:tcPr>
          <w:p w14:paraId="1E5FBF66" w14:textId="77777777" w:rsidR="00396AB1" w:rsidRPr="00694475" w:rsidRDefault="00396AB1" w:rsidP="00396AB1">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8" w:type="pct"/>
            <w:gridSpan w:val="2"/>
            <w:tcBorders>
              <w:top w:val="nil"/>
              <w:left w:val="nil"/>
              <w:bottom w:val="nil"/>
              <w:right w:val="nil"/>
            </w:tcBorders>
            <w:noWrap/>
            <w:vAlign w:val="bottom"/>
            <w:hideMark/>
          </w:tcPr>
          <w:p w14:paraId="5A3E6200" w14:textId="77777777" w:rsidR="00396AB1" w:rsidRPr="00694475" w:rsidRDefault="00396AB1" w:rsidP="00396AB1">
            <w:pPr>
              <w:jc w:val="right"/>
              <w:rPr>
                <w:rFonts w:ascii="Georgia" w:hAnsi="Georgia" w:cs="Calibri"/>
                <w:b/>
                <w:bCs/>
                <w:color w:val="000000"/>
                <w:sz w:val="16"/>
                <w:szCs w:val="16"/>
              </w:rPr>
            </w:pPr>
          </w:p>
        </w:tc>
        <w:tc>
          <w:tcPr>
            <w:tcW w:w="1534" w:type="pct"/>
            <w:gridSpan w:val="4"/>
            <w:tcBorders>
              <w:top w:val="nil"/>
              <w:left w:val="nil"/>
              <w:bottom w:val="single" w:sz="8" w:space="0" w:color="auto"/>
              <w:right w:val="nil"/>
            </w:tcBorders>
            <w:vAlign w:val="center"/>
            <w:hideMark/>
          </w:tcPr>
          <w:p w14:paraId="264291D0" w14:textId="77777777" w:rsidR="00396AB1" w:rsidRPr="00694475" w:rsidRDefault="00396AB1" w:rsidP="00396AB1">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2B38A9" w:rsidRPr="00694475" w14:paraId="557D3211" w14:textId="77777777" w:rsidTr="00B56A02">
        <w:trPr>
          <w:gridAfter w:val="1"/>
          <w:wAfter w:w="8" w:type="pct"/>
          <w:trHeight w:val="170"/>
        </w:trPr>
        <w:tc>
          <w:tcPr>
            <w:tcW w:w="1899" w:type="pct"/>
            <w:tcBorders>
              <w:top w:val="nil"/>
              <w:left w:val="nil"/>
              <w:bottom w:val="nil"/>
              <w:right w:val="nil"/>
            </w:tcBorders>
            <w:noWrap/>
            <w:vAlign w:val="bottom"/>
            <w:hideMark/>
          </w:tcPr>
          <w:p w14:paraId="5DF5AFF2" w14:textId="77777777" w:rsidR="00396AB1" w:rsidRPr="00694475" w:rsidRDefault="00396AB1" w:rsidP="00396AB1">
            <w:pPr>
              <w:jc w:val="right"/>
              <w:rPr>
                <w:rFonts w:ascii="Georgia" w:hAnsi="Georgia" w:cs="Calibri"/>
                <w:b/>
                <w:bCs/>
                <w:color w:val="000000"/>
                <w:sz w:val="16"/>
                <w:szCs w:val="16"/>
              </w:rPr>
            </w:pPr>
          </w:p>
        </w:tc>
        <w:tc>
          <w:tcPr>
            <w:tcW w:w="684" w:type="pct"/>
            <w:tcBorders>
              <w:top w:val="nil"/>
              <w:left w:val="nil"/>
              <w:bottom w:val="nil"/>
              <w:right w:val="nil"/>
            </w:tcBorders>
            <w:vAlign w:val="center"/>
            <w:hideMark/>
          </w:tcPr>
          <w:p w14:paraId="356BC7E8" w14:textId="77777777" w:rsidR="00396AB1" w:rsidRPr="00694475" w:rsidRDefault="00396AB1" w:rsidP="00396AB1">
            <w:pPr>
              <w:jc w:val="right"/>
              <w:rPr>
                <w:sz w:val="16"/>
                <w:szCs w:val="16"/>
              </w:rPr>
            </w:pPr>
          </w:p>
        </w:tc>
        <w:tc>
          <w:tcPr>
            <w:tcW w:w="83" w:type="pct"/>
            <w:tcBorders>
              <w:top w:val="nil"/>
              <w:left w:val="nil"/>
              <w:bottom w:val="nil"/>
              <w:right w:val="nil"/>
            </w:tcBorders>
            <w:vAlign w:val="center"/>
            <w:hideMark/>
          </w:tcPr>
          <w:p w14:paraId="02E0E5D4" w14:textId="77777777" w:rsidR="00396AB1" w:rsidRPr="00694475" w:rsidRDefault="00396AB1" w:rsidP="00396AB1">
            <w:pPr>
              <w:jc w:val="right"/>
              <w:rPr>
                <w:sz w:val="16"/>
                <w:szCs w:val="16"/>
              </w:rPr>
            </w:pPr>
          </w:p>
        </w:tc>
        <w:tc>
          <w:tcPr>
            <w:tcW w:w="708" w:type="pct"/>
            <w:tcBorders>
              <w:top w:val="nil"/>
              <w:left w:val="nil"/>
              <w:bottom w:val="nil"/>
              <w:right w:val="nil"/>
            </w:tcBorders>
            <w:vAlign w:val="center"/>
            <w:hideMark/>
          </w:tcPr>
          <w:p w14:paraId="08DDA1A1" w14:textId="77777777" w:rsidR="00396AB1" w:rsidRPr="00694475" w:rsidRDefault="00396AB1" w:rsidP="00396AB1">
            <w:pPr>
              <w:jc w:val="right"/>
              <w:rPr>
                <w:sz w:val="16"/>
                <w:szCs w:val="16"/>
              </w:rPr>
            </w:pPr>
          </w:p>
        </w:tc>
        <w:tc>
          <w:tcPr>
            <w:tcW w:w="88" w:type="pct"/>
            <w:gridSpan w:val="2"/>
            <w:tcBorders>
              <w:top w:val="nil"/>
              <w:left w:val="nil"/>
              <w:bottom w:val="nil"/>
              <w:right w:val="nil"/>
            </w:tcBorders>
            <w:noWrap/>
            <w:vAlign w:val="bottom"/>
            <w:hideMark/>
          </w:tcPr>
          <w:p w14:paraId="398E4607" w14:textId="77777777" w:rsidR="00396AB1" w:rsidRPr="00694475" w:rsidRDefault="00396AB1" w:rsidP="00396AB1">
            <w:pPr>
              <w:jc w:val="right"/>
              <w:rPr>
                <w:sz w:val="16"/>
                <w:szCs w:val="16"/>
              </w:rPr>
            </w:pPr>
          </w:p>
        </w:tc>
        <w:tc>
          <w:tcPr>
            <w:tcW w:w="718" w:type="pct"/>
            <w:gridSpan w:val="2"/>
            <w:tcBorders>
              <w:top w:val="nil"/>
              <w:left w:val="nil"/>
              <w:bottom w:val="nil"/>
              <w:right w:val="nil"/>
            </w:tcBorders>
            <w:vAlign w:val="center"/>
            <w:hideMark/>
          </w:tcPr>
          <w:p w14:paraId="22214F48" w14:textId="77777777" w:rsidR="00396AB1" w:rsidRPr="00694475" w:rsidRDefault="00396AB1" w:rsidP="00396AB1">
            <w:pPr>
              <w:jc w:val="right"/>
              <w:rPr>
                <w:sz w:val="16"/>
                <w:szCs w:val="16"/>
              </w:rPr>
            </w:pPr>
          </w:p>
        </w:tc>
        <w:tc>
          <w:tcPr>
            <w:tcW w:w="105" w:type="pct"/>
            <w:tcBorders>
              <w:top w:val="nil"/>
              <w:left w:val="nil"/>
              <w:bottom w:val="nil"/>
              <w:right w:val="nil"/>
            </w:tcBorders>
            <w:vAlign w:val="center"/>
            <w:hideMark/>
          </w:tcPr>
          <w:p w14:paraId="72EB320E" w14:textId="77777777" w:rsidR="00396AB1" w:rsidRPr="00694475" w:rsidRDefault="00396AB1" w:rsidP="00396AB1">
            <w:pPr>
              <w:jc w:val="right"/>
              <w:rPr>
                <w:sz w:val="16"/>
                <w:szCs w:val="16"/>
              </w:rPr>
            </w:pPr>
          </w:p>
        </w:tc>
        <w:tc>
          <w:tcPr>
            <w:tcW w:w="707" w:type="pct"/>
            <w:tcBorders>
              <w:top w:val="nil"/>
              <w:left w:val="nil"/>
              <w:bottom w:val="nil"/>
              <w:right w:val="nil"/>
            </w:tcBorders>
            <w:vAlign w:val="center"/>
            <w:hideMark/>
          </w:tcPr>
          <w:p w14:paraId="43EC2611" w14:textId="77777777" w:rsidR="00396AB1" w:rsidRPr="00694475" w:rsidRDefault="00396AB1" w:rsidP="00396AB1">
            <w:pPr>
              <w:jc w:val="right"/>
              <w:rPr>
                <w:sz w:val="16"/>
                <w:szCs w:val="16"/>
              </w:rPr>
            </w:pPr>
          </w:p>
        </w:tc>
      </w:tr>
      <w:tr w:rsidR="002B38A9" w:rsidRPr="00694475" w14:paraId="06A15332" w14:textId="77777777" w:rsidTr="00B56A02">
        <w:trPr>
          <w:gridAfter w:val="1"/>
          <w:wAfter w:w="8" w:type="pct"/>
          <w:trHeight w:val="170"/>
        </w:trPr>
        <w:tc>
          <w:tcPr>
            <w:tcW w:w="1899" w:type="pct"/>
            <w:tcBorders>
              <w:top w:val="nil"/>
              <w:left w:val="nil"/>
              <w:bottom w:val="nil"/>
              <w:right w:val="nil"/>
            </w:tcBorders>
            <w:noWrap/>
            <w:vAlign w:val="bottom"/>
            <w:hideMark/>
          </w:tcPr>
          <w:p w14:paraId="3EF6927D" w14:textId="77777777" w:rsidR="00396AB1" w:rsidRPr="00694475" w:rsidRDefault="00396AB1" w:rsidP="00396AB1">
            <w:pPr>
              <w:jc w:val="right"/>
              <w:rPr>
                <w:sz w:val="16"/>
                <w:szCs w:val="16"/>
              </w:rPr>
            </w:pPr>
          </w:p>
        </w:tc>
        <w:tc>
          <w:tcPr>
            <w:tcW w:w="684" w:type="pct"/>
            <w:tcBorders>
              <w:top w:val="nil"/>
              <w:left w:val="nil"/>
              <w:bottom w:val="single" w:sz="8" w:space="0" w:color="auto"/>
              <w:right w:val="nil"/>
            </w:tcBorders>
            <w:vAlign w:val="center"/>
            <w:hideMark/>
          </w:tcPr>
          <w:p w14:paraId="145E96DC" w14:textId="77777777" w:rsidR="00396AB1" w:rsidRPr="00694475" w:rsidRDefault="00396AB1" w:rsidP="00396AB1">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3" w:type="pct"/>
            <w:tcBorders>
              <w:top w:val="nil"/>
              <w:left w:val="nil"/>
              <w:bottom w:val="nil"/>
              <w:right w:val="nil"/>
            </w:tcBorders>
            <w:vAlign w:val="center"/>
            <w:hideMark/>
          </w:tcPr>
          <w:p w14:paraId="0BCE3A69" w14:textId="77777777" w:rsidR="00396AB1" w:rsidRPr="00694475" w:rsidRDefault="00396AB1" w:rsidP="00396AB1">
            <w:pPr>
              <w:jc w:val="right"/>
              <w:rPr>
                <w:rFonts w:ascii="Georgia" w:hAnsi="Georgia" w:cs="Calibri"/>
                <w:b/>
                <w:bCs/>
                <w:color w:val="000000"/>
                <w:sz w:val="16"/>
                <w:szCs w:val="16"/>
              </w:rPr>
            </w:pPr>
          </w:p>
        </w:tc>
        <w:tc>
          <w:tcPr>
            <w:tcW w:w="708" w:type="pct"/>
            <w:tcBorders>
              <w:top w:val="nil"/>
              <w:left w:val="nil"/>
              <w:bottom w:val="single" w:sz="8" w:space="0" w:color="auto"/>
              <w:right w:val="nil"/>
            </w:tcBorders>
            <w:vAlign w:val="center"/>
            <w:hideMark/>
          </w:tcPr>
          <w:p w14:paraId="01A38260" w14:textId="77777777" w:rsidR="00396AB1" w:rsidRPr="00694475" w:rsidRDefault="00396AB1" w:rsidP="00396AB1">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8" w:type="pct"/>
            <w:gridSpan w:val="2"/>
            <w:tcBorders>
              <w:top w:val="nil"/>
              <w:left w:val="nil"/>
              <w:bottom w:val="nil"/>
              <w:right w:val="nil"/>
            </w:tcBorders>
            <w:noWrap/>
            <w:vAlign w:val="bottom"/>
            <w:hideMark/>
          </w:tcPr>
          <w:p w14:paraId="78CD4123" w14:textId="77777777" w:rsidR="00396AB1" w:rsidRPr="00694475" w:rsidRDefault="00396AB1" w:rsidP="00396AB1">
            <w:pPr>
              <w:jc w:val="right"/>
              <w:rPr>
                <w:rFonts w:ascii="Georgia" w:hAnsi="Georgia" w:cs="Calibri"/>
                <w:b/>
                <w:bCs/>
                <w:color w:val="000000"/>
                <w:sz w:val="16"/>
                <w:szCs w:val="16"/>
              </w:rPr>
            </w:pPr>
          </w:p>
        </w:tc>
        <w:tc>
          <w:tcPr>
            <w:tcW w:w="718" w:type="pct"/>
            <w:gridSpan w:val="2"/>
            <w:tcBorders>
              <w:top w:val="nil"/>
              <w:left w:val="nil"/>
              <w:bottom w:val="single" w:sz="8" w:space="0" w:color="auto"/>
              <w:right w:val="nil"/>
            </w:tcBorders>
            <w:vAlign w:val="center"/>
            <w:hideMark/>
          </w:tcPr>
          <w:p w14:paraId="7548D89E" w14:textId="77777777" w:rsidR="00396AB1" w:rsidRPr="00694475" w:rsidRDefault="00396AB1" w:rsidP="00396AB1">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5" w:type="pct"/>
            <w:tcBorders>
              <w:top w:val="nil"/>
              <w:left w:val="nil"/>
              <w:bottom w:val="nil"/>
              <w:right w:val="nil"/>
            </w:tcBorders>
            <w:vAlign w:val="center"/>
            <w:hideMark/>
          </w:tcPr>
          <w:p w14:paraId="06AB295A" w14:textId="77777777" w:rsidR="00396AB1" w:rsidRPr="00694475" w:rsidRDefault="00396AB1" w:rsidP="00396AB1">
            <w:pPr>
              <w:jc w:val="right"/>
              <w:rPr>
                <w:rFonts w:ascii="Georgia" w:hAnsi="Georgia" w:cs="Calibri"/>
                <w:b/>
                <w:bCs/>
                <w:color w:val="000000"/>
                <w:sz w:val="16"/>
                <w:szCs w:val="16"/>
              </w:rPr>
            </w:pPr>
          </w:p>
        </w:tc>
        <w:tc>
          <w:tcPr>
            <w:tcW w:w="707" w:type="pct"/>
            <w:tcBorders>
              <w:top w:val="nil"/>
              <w:left w:val="nil"/>
              <w:bottom w:val="single" w:sz="8" w:space="0" w:color="auto"/>
              <w:right w:val="nil"/>
            </w:tcBorders>
            <w:vAlign w:val="center"/>
            <w:hideMark/>
          </w:tcPr>
          <w:p w14:paraId="6F5E1039" w14:textId="77777777" w:rsidR="00396AB1" w:rsidRPr="00694475" w:rsidRDefault="00396AB1" w:rsidP="00396AB1">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2B38A9" w:rsidRPr="00694475" w14:paraId="3CAB9BFE" w14:textId="77777777" w:rsidTr="00B56A02">
        <w:trPr>
          <w:gridAfter w:val="1"/>
          <w:wAfter w:w="8" w:type="pct"/>
          <w:trHeight w:val="170"/>
        </w:trPr>
        <w:tc>
          <w:tcPr>
            <w:tcW w:w="1899" w:type="pct"/>
            <w:tcBorders>
              <w:top w:val="nil"/>
              <w:left w:val="nil"/>
              <w:bottom w:val="nil"/>
              <w:right w:val="nil"/>
            </w:tcBorders>
            <w:noWrap/>
            <w:vAlign w:val="center"/>
            <w:hideMark/>
          </w:tcPr>
          <w:p w14:paraId="76015BA2" w14:textId="77777777" w:rsidR="00396AB1" w:rsidRPr="00694475" w:rsidRDefault="00396AB1" w:rsidP="00396AB1">
            <w:pPr>
              <w:jc w:val="right"/>
              <w:rPr>
                <w:rFonts w:ascii="Georgia" w:hAnsi="Georgia" w:cs="Calibri"/>
                <w:b/>
                <w:bCs/>
                <w:color w:val="000000"/>
                <w:sz w:val="16"/>
                <w:szCs w:val="16"/>
              </w:rPr>
            </w:pPr>
          </w:p>
        </w:tc>
        <w:tc>
          <w:tcPr>
            <w:tcW w:w="684" w:type="pct"/>
            <w:tcBorders>
              <w:top w:val="nil"/>
              <w:left w:val="nil"/>
              <w:bottom w:val="nil"/>
              <w:right w:val="nil"/>
            </w:tcBorders>
            <w:vAlign w:val="center"/>
            <w:hideMark/>
          </w:tcPr>
          <w:p w14:paraId="2D255814" w14:textId="77777777" w:rsidR="00396AB1" w:rsidRPr="00694475" w:rsidRDefault="00396AB1" w:rsidP="00396AB1">
            <w:pPr>
              <w:jc w:val="right"/>
              <w:rPr>
                <w:sz w:val="16"/>
                <w:szCs w:val="16"/>
              </w:rPr>
            </w:pPr>
          </w:p>
        </w:tc>
        <w:tc>
          <w:tcPr>
            <w:tcW w:w="83" w:type="pct"/>
            <w:tcBorders>
              <w:top w:val="nil"/>
              <w:left w:val="nil"/>
              <w:bottom w:val="nil"/>
              <w:right w:val="nil"/>
            </w:tcBorders>
            <w:vAlign w:val="center"/>
            <w:hideMark/>
          </w:tcPr>
          <w:p w14:paraId="0CB0C56B" w14:textId="77777777" w:rsidR="00396AB1" w:rsidRPr="00694475" w:rsidRDefault="00396AB1" w:rsidP="00396AB1">
            <w:pPr>
              <w:jc w:val="right"/>
              <w:rPr>
                <w:sz w:val="16"/>
                <w:szCs w:val="16"/>
              </w:rPr>
            </w:pPr>
          </w:p>
        </w:tc>
        <w:tc>
          <w:tcPr>
            <w:tcW w:w="708" w:type="pct"/>
            <w:tcBorders>
              <w:top w:val="nil"/>
              <w:left w:val="nil"/>
              <w:bottom w:val="nil"/>
              <w:right w:val="nil"/>
            </w:tcBorders>
            <w:vAlign w:val="center"/>
            <w:hideMark/>
          </w:tcPr>
          <w:p w14:paraId="74925EA7" w14:textId="77777777" w:rsidR="00396AB1" w:rsidRPr="00694475" w:rsidRDefault="00396AB1" w:rsidP="00396AB1">
            <w:pPr>
              <w:jc w:val="right"/>
              <w:rPr>
                <w:sz w:val="16"/>
                <w:szCs w:val="16"/>
              </w:rPr>
            </w:pPr>
          </w:p>
        </w:tc>
        <w:tc>
          <w:tcPr>
            <w:tcW w:w="88" w:type="pct"/>
            <w:gridSpan w:val="2"/>
            <w:tcBorders>
              <w:top w:val="nil"/>
              <w:left w:val="nil"/>
              <w:bottom w:val="nil"/>
              <w:right w:val="nil"/>
            </w:tcBorders>
            <w:noWrap/>
            <w:vAlign w:val="bottom"/>
            <w:hideMark/>
          </w:tcPr>
          <w:p w14:paraId="2E462322" w14:textId="77777777" w:rsidR="00396AB1" w:rsidRPr="00694475" w:rsidRDefault="00396AB1" w:rsidP="00396AB1">
            <w:pPr>
              <w:jc w:val="right"/>
              <w:rPr>
                <w:sz w:val="16"/>
                <w:szCs w:val="16"/>
              </w:rPr>
            </w:pPr>
          </w:p>
        </w:tc>
        <w:tc>
          <w:tcPr>
            <w:tcW w:w="718" w:type="pct"/>
            <w:gridSpan w:val="2"/>
            <w:tcBorders>
              <w:top w:val="nil"/>
              <w:left w:val="nil"/>
              <w:bottom w:val="nil"/>
              <w:right w:val="nil"/>
            </w:tcBorders>
            <w:vAlign w:val="center"/>
            <w:hideMark/>
          </w:tcPr>
          <w:p w14:paraId="53BE8992" w14:textId="77777777" w:rsidR="00396AB1" w:rsidRPr="00694475" w:rsidRDefault="00396AB1" w:rsidP="00396AB1">
            <w:pPr>
              <w:jc w:val="right"/>
              <w:rPr>
                <w:sz w:val="16"/>
                <w:szCs w:val="16"/>
              </w:rPr>
            </w:pPr>
          </w:p>
        </w:tc>
        <w:tc>
          <w:tcPr>
            <w:tcW w:w="105" w:type="pct"/>
            <w:tcBorders>
              <w:top w:val="nil"/>
              <w:left w:val="nil"/>
              <w:bottom w:val="nil"/>
              <w:right w:val="nil"/>
            </w:tcBorders>
            <w:vAlign w:val="center"/>
            <w:hideMark/>
          </w:tcPr>
          <w:p w14:paraId="4FB0850C" w14:textId="77777777" w:rsidR="00396AB1" w:rsidRPr="00694475" w:rsidRDefault="00396AB1" w:rsidP="00396AB1">
            <w:pPr>
              <w:jc w:val="right"/>
              <w:rPr>
                <w:sz w:val="16"/>
                <w:szCs w:val="16"/>
              </w:rPr>
            </w:pPr>
          </w:p>
        </w:tc>
        <w:tc>
          <w:tcPr>
            <w:tcW w:w="707" w:type="pct"/>
            <w:tcBorders>
              <w:top w:val="nil"/>
              <w:left w:val="nil"/>
              <w:bottom w:val="nil"/>
              <w:right w:val="nil"/>
            </w:tcBorders>
            <w:vAlign w:val="center"/>
            <w:hideMark/>
          </w:tcPr>
          <w:p w14:paraId="41ED037D" w14:textId="77777777" w:rsidR="00396AB1" w:rsidRPr="00694475" w:rsidRDefault="00396AB1" w:rsidP="00396AB1">
            <w:pPr>
              <w:jc w:val="right"/>
              <w:rPr>
                <w:sz w:val="16"/>
                <w:szCs w:val="16"/>
              </w:rPr>
            </w:pPr>
          </w:p>
        </w:tc>
      </w:tr>
      <w:tr w:rsidR="002B38A9" w:rsidRPr="00694475" w14:paraId="23C7D44C" w14:textId="77777777" w:rsidTr="00B56A02">
        <w:trPr>
          <w:gridAfter w:val="1"/>
          <w:wAfter w:w="8" w:type="pct"/>
          <w:trHeight w:val="170"/>
        </w:trPr>
        <w:tc>
          <w:tcPr>
            <w:tcW w:w="1899" w:type="pct"/>
            <w:tcBorders>
              <w:top w:val="nil"/>
              <w:left w:val="nil"/>
              <w:bottom w:val="nil"/>
              <w:right w:val="nil"/>
            </w:tcBorders>
            <w:noWrap/>
            <w:vAlign w:val="center"/>
            <w:hideMark/>
          </w:tcPr>
          <w:p w14:paraId="1E8C20FD" w14:textId="77777777" w:rsidR="00396AB1" w:rsidRPr="00694475" w:rsidRDefault="00396AB1" w:rsidP="00396AB1">
            <w:pPr>
              <w:rPr>
                <w:rFonts w:ascii="Georgia" w:hAnsi="Georgia" w:cs="Calibri"/>
                <w:color w:val="000000"/>
                <w:sz w:val="16"/>
                <w:szCs w:val="16"/>
              </w:rPr>
            </w:pPr>
            <w:r w:rsidRPr="00694475">
              <w:rPr>
                <w:rFonts w:ascii="Georgia" w:hAnsi="Georgia" w:cs="Calibri"/>
                <w:color w:val="000000"/>
                <w:sz w:val="16"/>
                <w:szCs w:val="16"/>
              </w:rPr>
              <w:t>IRPJ / CSLL SCP (i)</w:t>
            </w:r>
          </w:p>
        </w:tc>
        <w:tc>
          <w:tcPr>
            <w:tcW w:w="684" w:type="pct"/>
            <w:tcBorders>
              <w:top w:val="nil"/>
              <w:left w:val="nil"/>
              <w:bottom w:val="nil"/>
              <w:right w:val="nil"/>
            </w:tcBorders>
            <w:vAlign w:val="center"/>
            <w:hideMark/>
          </w:tcPr>
          <w:p w14:paraId="00DA48DB" w14:textId="736AD7BF"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w:t>
            </w:r>
          </w:p>
        </w:tc>
        <w:tc>
          <w:tcPr>
            <w:tcW w:w="83" w:type="pct"/>
            <w:tcBorders>
              <w:top w:val="nil"/>
              <w:left w:val="nil"/>
              <w:bottom w:val="nil"/>
              <w:right w:val="nil"/>
            </w:tcBorders>
            <w:vAlign w:val="center"/>
            <w:hideMark/>
          </w:tcPr>
          <w:p w14:paraId="51299CD9" w14:textId="77777777" w:rsidR="00396AB1" w:rsidRPr="00694475" w:rsidRDefault="00396AB1" w:rsidP="00396AB1">
            <w:pPr>
              <w:jc w:val="right"/>
              <w:rPr>
                <w:rFonts w:ascii="Georgia" w:hAnsi="Georgia" w:cs="Calibri"/>
                <w:color w:val="000000"/>
                <w:sz w:val="16"/>
                <w:szCs w:val="16"/>
              </w:rPr>
            </w:pPr>
          </w:p>
        </w:tc>
        <w:tc>
          <w:tcPr>
            <w:tcW w:w="708" w:type="pct"/>
            <w:tcBorders>
              <w:top w:val="nil"/>
              <w:left w:val="nil"/>
              <w:bottom w:val="nil"/>
              <w:right w:val="nil"/>
            </w:tcBorders>
            <w:vAlign w:val="center"/>
            <w:hideMark/>
          </w:tcPr>
          <w:p w14:paraId="44731FE1" w14:textId="63A4C0A6"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w:t>
            </w:r>
          </w:p>
        </w:tc>
        <w:tc>
          <w:tcPr>
            <w:tcW w:w="88" w:type="pct"/>
            <w:gridSpan w:val="2"/>
            <w:tcBorders>
              <w:top w:val="nil"/>
              <w:left w:val="nil"/>
              <w:bottom w:val="nil"/>
              <w:right w:val="nil"/>
            </w:tcBorders>
            <w:noWrap/>
            <w:vAlign w:val="bottom"/>
            <w:hideMark/>
          </w:tcPr>
          <w:p w14:paraId="0F9AC106" w14:textId="77777777" w:rsidR="00396AB1" w:rsidRPr="00694475" w:rsidRDefault="00396AB1" w:rsidP="00396AB1">
            <w:pPr>
              <w:jc w:val="right"/>
              <w:rPr>
                <w:rFonts w:ascii="Georgia" w:hAnsi="Georgia" w:cs="Calibri"/>
                <w:color w:val="000000"/>
                <w:sz w:val="16"/>
                <w:szCs w:val="16"/>
              </w:rPr>
            </w:pPr>
          </w:p>
        </w:tc>
        <w:tc>
          <w:tcPr>
            <w:tcW w:w="718" w:type="pct"/>
            <w:gridSpan w:val="2"/>
            <w:tcBorders>
              <w:top w:val="nil"/>
              <w:left w:val="nil"/>
              <w:bottom w:val="nil"/>
              <w:right w:val="nil"/>
            </w:tcBorders>
            <w:vAlign w:val="center"/>
            <w:hideMark/>
          </w:tcPr>
          <w:p w14:paraId="3EEBC531"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158.189 </w:t>
            </w:r>
          </w:p>
        </w:tc>
        <w:tc>
          <w:tcPr>
            <w:tcW w:w="105" w:type="pct"/>
            <w:tcBorders>
              <w:top w:val="nil"/>
              <w:left w:val="nil"/>
              <w:bottom w:val="nil"/>
              <w:right w:val="nil"/>
            </w:tcBorders>
            <w:vAlign w:val="center"/>
            <w:hideMark/>
          </w:tcPr>
          <w:p w14:paraId="75F8C39C" w14:textId="77777777" w:rsidR="00396AB1" w:rsidRPr="00694475" w:rsidRDefault="00396AB1" w:rsidP="00396AB1">
            <w:pPr>
              <w:jc w:val="right"/>
              <w:rPr>
                <w:rFonts w:ascii="Georgia" w:hAnsi="Georgia" w:cs="Calibri"/>
                <w:color w:val="000000"/>
                <w:sz w:val="16"/>
                <w:szCs w:val="16"/>
              </w:rPr>
            </w:pPr>
          </w:p>
        </w:tc>
        <w:tc>
          <w:tcPr>
            <w:tcW w:w="707" w:type="pct"/>
            <w:tcBorders>
              <w:top w:val="nil"/>
              <w:left w:val="nil"/>
              <w:bottom w:val="nil"/>
              <w:right w:val="nil"/>
            </w:tcBorders>
            <w:vAlign w:val="center"/>
            <w:hideMark/>
          </w:tcPr>
          <w:p w14:paraId="63753D91"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631.706 </w:t>
            </w:r>
          </w:p>
        </w:tc>
      </w:tr>
      <w:tr w:rsidR="002B38A9" w:rsidRPr="00694475" w14:paraId="6E21788B" w14:textId="77777777" w:rsidTr="00B56A02">
        <w:trPr>
          <w:gridAfter w:val="1"/>
          <w:wAfter w:w="8" w:type="pct"/>
          <w:trHeight w:val="170"/>
        </w:trPr>
        <w:tc>
          <w:tcPr>
            <w:tcW w:w="1899" w:type="pct"/>
            <w:tcBorders>
              <w:top w:val="nil"/>
              <w:left w:val="nil"/>
              <w:bottom w:val="nil"/>
              <w:right w:val="nil"/>
            </w:tcBorders>
            <w:noWrap/>
            <w:vAlign w:val="center"/>
            <w:hideMark/>
          </w:tcPr>
          <w:p w14:paraId="44281B4F" w14:textId="77777777" w:rsidR="00396AB1" w:rsidRPr="00694475" w:rsidRDefault="00396AB1" w:rsidP="00396AB1">
            <w:pPr>
              <w:rPr>
                <w:rFonts w:ascii="Georgia" w:hAnsi="Georgia" w:cs="Calibri"/>
                <w:color w:val="000000"/>
                <w:sz w:val="16"/>
                <w:szCs w:val="16"/>
              </w:rPr>
            </w:pPr>
            <w:r w:rsidRPr="00694475">
              <w:rPr>
                <w:rFonts w:ascii="Georgia" w:hAnsi="Georgia" w:cs="Calibri"/>
                <w:color w:val="000000"/>
                <w:sz w:val="16"/>
                <w:szCs w:val="16"/>
              </w:rPr>
              <w:t>Fornecedores nacionais</w:t>
            </w:r>
          </w:p>
        </w:tc>
        <w:tc>
          <w:tcPr>
            <w:tcW w:w="684" w:type="pct"/>
            <w:tcBorders>
              <w:top w:val="nil"/>
              <w:left w:val="nil"/>
              <w:bottom w:val="nil"/>
              <w:right w:val="nil"/>
            </w:tcBorders>
            <w:vAlign w:val="center"/>
            <w:hideMark/>
          </w:tcPr>
          <w:p w14:paraId="51AC8C46" w14:textId="6BB7A2A2"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4.35</w:t>
            </w:r>
            <w:r w:rsidR="007539A4" w:rsidRPr="00694475">
              <w:rPr>
                <w:rFonts w:ascii="Georgia" w:hAnsi="Georgia" w:cs="Calibri"/>
                <w:color w:val="000000"/>
                <w:sz w:val="16"/>
                <w:szCs w:val="16"/>
              </w:rPr>
              <w:t>5</w:t>
            </w:r>
          </w:p>
        </w:tc>
        <w:tc>
          <w:tcPr>
            <w:tcW w:w="83" w:type="pct"/>
            <w:tcBorders>
              <w:top w:val="nil"/>
              <w:left w:val="nil"/>
              <w:bottom w:val="nil"/>
              <w:right w:val="nil"/>
            </w:tcBorders>
            <w:vAlign w:val="center"/>
            <w:hideMark/>
          </w:tcPr>
          <w:p w14:paraId="638E4CD1" w14:textId="77777777" w:rsidR="00396AB1" w:rsidRPr="00694475" w:rsidRDefault="00396AB1" w:rsidP="00396AB1">
            <w:pPr>
              <w:jc w:val="right"/>
              <w:rPr>
                <w:rFonts w:ascii="Georgia" w:hAnsi="Georgia" w:cs="Calibri"/>
                <w:color w:val="000000"/>
                <w:sz w:val="16"/>
                <w:szCs w:val="16"/>
              </w:rPr>
            </w:pPr>
          </w:p>
        </w:tc>
        <w:tc>
          <w:tcPr>
            <w:tcW w:w="708" w:type="pct"/>
            <w:tcBorders>
              <w:top w:val="nil"/>
              <w:left w:val="nil"/>
              <w:bottom w:val="nil"/>
              <w:right w:val="nil"/>
            </w:tcBorders>
            <w:vAlign w:val="center"/>
            <w:hideMark/>
          </w:tcPr>
          <w:p w14:paraId="6525E3A3" w14:textId="159F8E3B"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3.576</w:t>
            </w:r>
          </w:p>
        </w:tc>
        <w:tc>
          <w:tcPr>
            <w:tcW w:w="88" w:type="pct"/>
            <w:gridSpan w:val="2"/>
            <w:tcBorders>
              <w:top w:val="nil"/>
              <w:left w:val="nil"/>
              <w:bottom w:val="nil"/>
              <w:right w:val="nil"/>
            </w:tcBorders>
            <w:noWrap/>
            <w:vAlign w:val="bottom"/>
            <w:hideMark/>
          </w:tcPr>
          <w:p w14:paraId="799ACBC3" w14:textId="77777777" w:rsidR="00396AB1" w:rsidRPr="00694475" w:rsidRDefault="00396AB1" w:rsidP="00396AB1">
            <w:pPr>
              <w:jc w:val="right"/>
              <w:rPr>
                <w:rFonts w:ascii="Georgia" w:hAnsi="Georgia" w:cs="Calibri"/>
                <w:color w:val="000000"/>
                <w:sz w:val="16"/>
                <w:szCs w:val="16"/>
              </w:rPr>
            </w:pPr>
          </w:p>
        </w:tc>
        <w:tc>
          <w:tcPr>
            <w:tcW w:w="718" w:type="pct"/>
            <w:gridSpan w:val="2"/>
            <w:tcBorders>
              <w:top w:val="nil"/>
              <w:left w:val="nil"/>
              <w:bottom w:val="nil"/>
              <w:right w:val="nil"/>
            </w:tcBorders>
            <w:vAlign w:val="center"/>
            <w:hideMark/>
          </w:tcPr>
          <w:p w14:paraId="4287F917"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5.857 </w:t>
            </w:r>
          </w:p>
        </w:tc>
        <w:tc>
          <w:tcPr>
            <w:tcW w:w="105" w:type="pct"/>
            <w:tcBorders>
              <w:top w:val="nil"/>
              <w:left w:val="nil"/>
              <w:bottom w:val="nil"/>
              <w:right w:val="nil"/>
            </w:tcBorders>
            <w:vAlign w:val="center"/>
            <w:hideMark/>
          </w:tcPr>
          <w:p w14:paraId="756BCDEE" w14:textId="77777777" w:rsidR="00396AB1" w:rsidRPr="00694475" w:rsidRDefault="00396AB1" w:rsidP="00396AB1">
            <w:pPr>
              <w:jc w:val="right"/>
              <w:rPr>
                <w:rFonts w:ascii="Georgia" w:hAnsi="Georgia" w:cs="Calibri"/>
                <w:color w:val="000000"/>
                <w:sz w:val="16"/>
                <w:szCs w:val="16"/>
              </w:rPr>
            </w:pPr>
          </w:p>
        </w:tc>
        <w:tc>
          <w:tcPr>
            <w:tcW w:w="707" w:type="pct"/>
            <w:tcBorders>
              <w:top w:val="nil"/>
              <w:left w:val="nil"/>
              <w:bottom w:val="nil"/>
              <w:right w:val="nil"/>
            </w:tcBorders>
            <w:vAlign w:val="center"/>
            <w:hideMark/>
          </w:tcPr>
          <w:p w14:paraId="43C816DA"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3.577 </w:t>
            </w:r>
          </w:p>
        </w:tc>
      </w:tr>
      <w:tr w:rsidR="002B38A9" w:rsidRPr="00694475" w14:paraId="3D572F5C" w14:textId="77777777" w:rsidTr="00B56A02">
        <w:trPr>
          <w:gridAfter w:val="1"/>
          <w:wAfter w:w="8" w:type="pct"/>
          <w:trHeight w:val="170"/>
        </w:trPr>
        <w:tc>
          <w:tcPr>
            <w:tcW w:w="1899" w:type="pct"/>
            <w:tcBorders>
              <w:top w:val="nil"/>
              <w:left w:val="nil"/>
              <w:bottom w:val="nil"/>
              <w:right w:val="nil"/>
            </w:tcBorders>
            <w:noWrap/>
            <w:vAlign w:val="center"/>
            <w:hideMark/>
          </w:tcPr>
          <w:p w14:paraId="151A540D" w14:textId="77777777" w:rsidR="00396AB1" w:rsidRPr="00694475" w:rsidRDefault="00396AB1" w:rsidP="00396AB1">
            <w:pPr>
              <w:rPr>
                <w:rFonts w:ascii="Georgia" w:hAnsi="Georgia" w:cs="Calibri"/>
                <w:color w:val="000000"/>
                <w:sz w:val="16"/>
                <w:szCs w:val="16"/>
              </w:rPr>
            </w:pPr>
            <w:r w:rsidRPr="00694475">
              <w:rPr>
                <w:rFonts w:ascii="Georgia" w:hAnsi="Georgia" w:cs="Calibri"/>
                <w:color w:val="000000"/>
                <w:sz w:val="16"/>
                <w:szCs w:val="16"/>
              </w:rPr>
              <w:t xml:space="preserve">Outros </w:t>
            </w:r>
          </w:p>
        </w:tc>
        <w:tc>
          <w:tcPr>
            <w:tcW w:w="684" w:type="pct"/>
            <w:tcBorders>
              <w:top w:val="nil"/>
              <w:left w:val="nil"/>
              <w:bottom w:val="single" w:sz="8" w:space="0" w:color="auto"/>
              <w:right w:val="nil"/>
            </w:tcBorders>
            <w:vAlign w:val="center"/>
            <w:hideMark/>
          </w:tcPr>
          <w:p w14:paraId="2E172B66" w14:textId="5B4BA7A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3</w:t>
            </w:r>
          </w:p>
        </w:tc>
        <w:tc>
          <w:tcPr>
            <w:tcW w:w="83" w:type="pct"/>
            <w:tcBorders>
              <w:top w:val="nil"/>
              <w:left w:val="nil"/>
              <w:bottom w:val="nil"/>
              <w:right w:val="nil"/>
            </w:tcBorders>
            <w:vAlign w:val="center"/>
            <w:hideMark/>
          </w:tcPr>
          <w:p w14:paraId="49E8B621" w14:textId="77777777" w:rsidR="00396AB1" w:rsidRPr="00694475" w:rsidRDefault="00396AB1" w:rsidP="00396AB1">
            <w:pPr>
              <w:jc w:val="right"/>
              <w:rPr>
                <w:rFonts w:ascii="Georgia" w:hAnsi="Georgia" w:cs="Calibri"/>
                <w:color w:val="000000"/>
                <w:sz w:val="16"/>
                <w:szCs w:val="16"/>
              </w:rPr>
            </w:pPr>
          </w:p>
        </w:tc>
        <w:tc>
          <w:tcPr>
            <w:tcW w:w="708" w:type="pct"/>
            <w:tcBorders>
              <w:top w:val="nil"/>
              <w:left w:val="nil"/>
              <w:bottom w:val="single" w:sz="8" w:space="0" w:color="auto"/>
              <w:right w:val="nil"/>
            </w:tcBorders>
            <w:vAlign w:val="center"/>
            <w:hideMark/>
          </w:tcPr>
          <w:p w14:paraId="7F9FF42A" w14:textId="33B38951"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3</w:t>
            </w:r>
          </w:p>
        </w:tc>
        <w:tc>
          <w:tcPr>
            <w:tcW w:w="88" w:type="pct"/>
            <w:gridSpan w:val="2"/>
            <w:tcBorders>
              <w:top w:val="nil"/>
              <w:left w:val="nil"/>
              <w:bottom w:val="nil"/>
              <w:right w:val="nil"/>
            </w:tcBorders>
            <w:noWrap/>
            <w:vAlign w:val="bottom"/>
            <w:hideMark/>
          </w:tcPr>
          <w:p w14:paraId="3666E9D7" w14:textId="77777777" w:rsidR="00396AB1" w:rsidRPr="00694475" w:rsidRDefault="00396AB1" w:rsidP="00396AB1">
            <w:pPr>
              <w:jc w:val="right"/>
              <w:rPr>
                <w:rFonts w:ascii="Georgia" w:hAnsi="Georgia" w:cs="Calibri"/>
                <w:color w:val="000000"/>
                <w:sz w:val="16"/>
                <w:szCs w:val="16"/>
              </w:rPr>
            </w:pPr>
          </w:p>
        </w:tc>
        <w:tc>
          <w:tcPr>
            <w:tcW w:w="718" w:type="pct"/>
            <w:gridSpan w:val="2"/>
            <w:tcBorders>
              <w:top w:val="nil"/>
              <w:left w:val="nil"/>
              <w:bottom w:val="single" w:sz="8" w:space="0" w:color="auto"/>
              <w:right w:val="nil"/>
            </w:tcBorders>
            <w:vAlign w:val="center"/>
            <w:hideMark/>
          </w:tcPr>
          <w:p w14:paraId="2525BD3E"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3 </w:t>
            </w:r>
          </w:p>
        </w:tc>
        <w:tc>
          <w:tcPr>
            <w:tcW w:w="105" w:type="pct"/>
            <w:tcBorders>
              <w:top w:val="nil"/>
              <w:left w:val="nil"/>
              <w:bottom w:val="nil"/>
              <w:right w:val="nil"/>
            </w:tcBorders>
            <w:vAlign w:val="center"/>
            <w:hideMark/>
          </w:tcPr>
          <w:p w14:paraId="33D9A8B9" w14:textId="77777777" w:rsidR="00396AB1" w:rsidRPr="00694475" w:rsidRDefault="00396AB1" w:rsidP="00396AB1">
            <w:pPr>
              <w:jc w:val="right"/>
              <w:rPr>
                <w:rFonts w:ascii="Georgia" w:hAnsi="Georgia" w:cs="Calibri"/>
                <w:color w:val="000000"/>
                <w:sz w:val="16"/>
                <w:szCs w:val="16"/>
              </w:rPr>
            </w:pPr>
          </w:p>
        </w:tc>
        <w:tc>
          <w:tcPr>
            <w:tcW w:w="707" w:type="pct"/>
            <w:tcBorders>
              <w:top w:val="nil"/>
              <w:left w:val="nil"/>
              <w:bottom w:val="single" w:sz="8" w:space="0" w:color="auto"/>
              <w:right w:val="nil"/>
            </w:tcBorders>
            <w:vAlign w:val="center"/>
            <w:hideMark/>
          </w:tcPr>
          <w:p w14:paraId="402A99B3"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3 </w:t>
            </w:r>
          </w:p>
        </w:tc>
      </w:tr>
      <w:tr w:rsidR="002B38A9" w:rsidRPr="00694475" w14:paraId="4933478E" w14:textId="77777777" w:rsidTr="00B56A02">
        <w:trPr>
          <w:gridAfter w:val="1"/>
          <w:wAfter w:w="8" w:type="pct"/>
          <w:trHeight w:val="170"/>
        </w:trPr>
        <w:tc>
          <w:tcPr>
            <w:tcW w:w="1899" w:type="pct"/>
            <w:tcBorders>
              <w:top w:val="nil"/>
              <w:left w:val="nil"/>
              <w:bottom w:val="nil"/>
              <w:right w:val="nil"/>
            </w:tcBorders>
            <w:noWrap/>
            <w:vAlign w:val="center"/>
            <w:hideMark/>
          </w:tcPr>
          <w:p w14:paraId="54C0B343" w14:textId="77777777" w:rsidR="00396AB1" w:rsidRPr="00694475" w:rsidRDefault="00396AB1" w:rsidP="00396AB1">
            <w:pPr>
              <w:jc w:val="right"/>
              <w:rPr>
                <w:rFonts w:ascii="Georgia" w:hAnsi="Georgia" w:cs="Calibri"/>
                <w:color w:val="000000"/>
                <w:sz w:val="16"/>
                <w:szCs w:val="16"/>
              </w:rPr>
            </w:pPr>
          </w:p>
        </w:tc>
        <w:tc>
          <w:tcPr>
            <w:tcW w:w="684" w:type="pct"/>
            <w:tcBorders>
              <w:top w:val="nil"/>
              <w:left w:val="nil"/>
              <w:bottom w:val="nil"/>
              <w:right w:val="nil"/>
            </w:tcBorders>
            <w:vAlign w:val="center"/>
            <w:hideMark/>
          </w:tcPr>
          <w:p w14:paraId="7FA9FF2E" w14:textId="77777777" w:rsidR="00396AB1" w:rsidRPr="00694475" w:rsidRDefault="00396AB1" w:rsidP="00396AB1">
            <w:pPr>
              <w:jc w:val="right"/>
              <w:rPr>
                <w:sz w:val="16"/>
                <w:szCs w:val="16"/>
              </w:rPr>
            </w:pPr>
          </w:p>
        </w:tc>
        <w:tc>
          <w:tcPr>
            <w:tcW w:w="83" w:type="pct"/>
            <w:tcBorders>
              <w:top w:val="nil"/>
              <w:left w:val="nil"/>
              <w:bottom w:val="nil"/>
              <w:right w:val="nil"/>
            </w:tcBorders>
            <w:vAlign w:val="center"/>
            <w:hideMark/>
          </w:tcPr>
          <w:p w14:paraId="37AF92DB" w14:textId="77777777" w:rsidR="00396AB1" w:rsidRPr="00694475" w:rsidRDefault="00396AB1" w:rsidP="00396AB1">
            <w:pPr>
              <w:jc w:val="right"/>
              <w:rPr>
                <w:sz w:val="16"/>
                <w:szCs w:val="16"/>
              </w:rPr>
            </w:pPr>
          </w:p>
        </w:tc>
        <w:tc>
          <w:tcPr>
            <w:tcW w:w="708" w:type="pct"/>
            <w:tcBorders>
              <w:top w:val="nil"/>
              <w:left w:val="nil"/>
              <w:bottom w:val="nil"/>
              <w:right w:val="nil"/>
            </w:tcBorders>
            <w:vAlign w:val="center"/>
            <w:hideMark/>
          </w:tcPr>
          <w:p w14:paraId="65A19ADF" w14:textId="77777777" w:rsidR="00396AB1" w:rsidRPr="00694475" w:rsidRDefault="00396AB1" w:rsidP="00396AB1">
            <w:pPr>
              <w:jc w:val="right"/>
              <w:rPr>
                <w:sz w:val="16"/>
                <w:szCs w:val="16"/>
              </w:rPr>
            </w:pPr>
          </w:p>
        </w:tc>
        <w:tc>
          <w:tcPr>
            <w:tcW w:w="88" w:type="pct"/>
            <w:gridSpan w:val="2"/>
            <w:tcBorders>
              <w:top w:val="nil"/>
              <w:left w:val="nil"/>
              <w:bottom w:val="nil"/>
              <w:right w:val="nil"/>
            </w:tcBorders>
            <w:noWrap/>
            <w:vAlign w:val="bottom"/>
            <w:hideMark/>
          </w:tcPr>
          <w:p w14:paraId="03BF4983" w14:textId="77777777" w:rsidR="00396AB1" w:rsidRPr="00694475" w:rsidRDefault="00396AB1" w:rsidP="00396AB1">
            <w:pPr>
              <w:jc w:val="right"/>
              <w:rPr>
                <w:sz w:val="16"/>
                <w:szCs w:val="16"/>
              </w:rPr>
            </w:pPr>
          </w:p>
        </w:tc>
        <w:tc>
          <w:tcPr>
            <w:tcW w:w="718" w:type="pct"/>
            <w:gridSpan w:val="2"/>
            <w:tcBorders>
              <w:top w:val="nil"/>
              <w:left w:val="nil"/>
              <w:bottom w:val="nil"/>
              <w:right w:val="nil"/>
            </w:tcBorders>
            <w:vAlign w:val="center"/>
            <w:hideMark/>
          </w:tcPr>
          <w:p w14:paraId="5C73DAAA" w14:textId="77777777" w:rsidR="00396AB1" w:rsidRPr="00694475" w:rsidRDefault="00396AB1" w:rsidP="00396AB1">
            <w:pPr>
              <w:jc w:val="right"/>
              <w:rPr>
                <w:sz w:val="16"/>
                <w:szCs w:val="16"/>
              </w:rPr>
            </w:pPr>
          </w:p>
        </w:tc>
        <w:tc>
          <w:tcPr>
            <w:tcW w:w="105" w:type="pct"/>
            <w:tcBorders>
              <w:top w:val="nil"/>
              <w:left w:val="nil"/>
              <w:bottom w:val="nil"/>
              <w:right w:val="nil"/>
            </w:tcBorders>
            <w:vAlign w:val="center"/>
            <w:hideMark/>
          </w:tcPr>
          <w:p w14:paraId="63988ED0" w14:textId="77777777" w:rsidR="00396AB1" w:rsidRPr="00694475" w:rsidRDefault="00396AB1" w:rsidP="00396AB1">
            <w:pPr>
              <w:jc w:val="right"/>
              <w:rPr>
                <w:sz w:val="16"/>
                <w:szCs w:val="16"/>
              </w:rPr>
            </w:pPr>
          </w:p>
        </w:tc>
        <w:tc>
          <w:tcPr>
            <w:tcW w:w="707" w:type="pct"/>
            <w:tcBorders>
              <w:top w:val="nil"/>
              <w:left w:val="nil"/>
              <w:bottom w:val="nil"/>
              <w:right w:val="nil"/>
            </w:tcBorders>
            <w:vAlign w:val="center"/>
            <w:hideMark/>
          </w:tcPr>
          <w:p w14:paraId="6EABA058" w14:textId="77777777" w:rsidR="00396AB1" w:rsidRPr="00694475" w:rsidRDefault="00396AB1" w:rsidP="00396AB1">
            <w:pPr>
              <w:jc w:val="right"/>
              <w:rPr>
                <w:sz w:val="16"/>
                <w:szCs w:val="16"/>
              </w:rPr>
            </w:pPr>
          </w:p>
        </w:tc>
      </w:tr>
      <w:tr w:rsidR="002B38A9" w:rsidRPr="00694475" w14:paraId="037D7325" w14:textId="77777777" w:rsidTr="00B56A02">
        <w:trPr>
          <w:gridAfter w:val="1"/>
          <w:wAfter w:w="8" w:type="pct"/>
          <w:trHeight w:val="170"/>
        </w:trPr>
        <w:tc>
          <w:tcPr>
            <w:tcW w:w="1899" w:type="pct"/>
            <w:tcBorders>
              <w:top w:val="nil"/>
              <w:left w:val="nil"/>
              <w:bottom w:val="nil"/>
              <w:right w:val="nil"/>
            </w:tcBorders>
            <w:noWrap/>
            <w:vAlign w:val="bottom"/>
            <w:hideMark/>
          </w:tcPr>
          <w:p w14:paraId="4F4CE887" w14:textId="77777777" w:rsidR="00396AB1" w:rsidRPr="00694475" w:rsidRDefault="00396AB1" w:rsidP="00396AB1">
            <w:pPr>
              <w:jc w:val="right"/>
              <w:rPr>
                <w:sz w:val="16"/>
                <w:szCs w:val="16"/>
              </w:rPr>
            </w:pPr>
          </w:p>
        </w:tc>
        <w:tc>
          <w:tcPr>
            <w:tcW w:w="684" w:type="pct"/>
            <w:tcBorders>
              <w:top w:val="nil"/>
              <w:left w:val="nil"/>
              <w:bottom w:val="double" w:sz="6" w:space="0" w:color="auto"/>
              <w:right w:val="nil"/>
            </w:tcBorders>
            <w:vAlign w:val="center"/>
            <w:hideMark/>
          </w:tcPr>
          <w:p w14:paraId="548169FE" w14:textId="03566E90"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4.35</w:t>
            </w:r>
            <w:r w:rsidR="007539A4" w:rsidRPr="00694475">
              <w:rPr>
                <w:rFonts w:ascii="Georgia" w:hAnsi="Georgia" w:cs="Calibri"/>
                <w:color w:val="000000"/>
                <w:sz w:val="16"/>
                <w:szCs w:val="16"/>
              </w:rPr>
              <w:t>8</w:t>
            </w:r>
          </w:p>
        </w:tc>
        <w:tc>
          <w:tcPr>
            <w:tcW w:w="83" w:type="pct"/>
            <w:tcBorders>
              <w:top w:val="nil"/>
              <w:left w:val="nil"/>
              <w:bottom w:val="nil"/>
              <w:right w:val="nil"/>
            </w:tcBorders>
            <w:vAlign w:val="center"/>
            <w:hideMark/>
          </w:tcPr>
          <w:p w14:paraId="03CC2525" w14:textId="77777777" w:rsidR="00396AB1" w:rsidRPr="00694475" w:rsidRDefault="00396AB1" w:rsidP="00396AB1">
            <w:pPr>
              <w:jc w:val="right"/>
              <w:rPr>
                <w:rFonts w:ascii="Georgia" w:hAnsi="Georgia" w:cs="Calibri"/>
                <w:color w:val="000000"/>
                <w:sz w:val="16"/>
                <w:szCs w:val="16"/>
              </w:rPr>
            </w:pPr>
          </w:p>
        </w:tc>
        <w:tc>
          <w:tcPr>
            <w:tcW w:w="708" w:type="pct"/>
            <w:tcBorders>
              <w:top w:val="nil"/>
              <w:left w:val="nil"/>
              <w:bottom w:val="double" w:sz="6" w:space="0" w:color="auto"/>
              <w:right w:val="nil"/>
            </w:tcBorders>
            <w:vAlign w:val="center"/>
            <w:hideMark/>
          </w:tcPr>
          <w:p w14:paraId="49B9B72F" w14:textId="69E0A46B"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3.579</w:t>
            </w:r>
          </w:p>
        </w:tc>
        <w:tc>
          <w:tcPr>
            <w:tcW w:w="88" w:type="pct"/>
            <w:gridSpan w:val="2"/>
            <w:tcBorders>
              <w:top w:val="nil"/>
              <w:left w:val="nil"/>
              <w:bottom w:val="nil"/>
              <w:right w:val="nil"/>
            </w:tcBorders>
            <w:noWrap/>
            <w:vAlign w:val="bottom"/>
            <w:hideMark/>
          </w:tcPr>
          <w:p w14:paraId="74B56F7F" w14:textId="77777777" w:rsidR="00396AB1" w:rsidRPr="00694475" w:rsidRDefault="00396AB1" w:rsidP="00396AB1">
            <w:pPr>
              <w:jc w:val="right"/>
              <w:rPr>
                <w:rFonts w:ascii="Georgia" w:hAnsi="Georgia" w:cs="Calibri"/>
                <w:color w:val="000000"/>
                <w:sz w:val="16"/>
                <w:szCs w:val="16"/>
              </w:rPr>
            </w:pPr>
          </w:p>
        </w:tc>
        <w:tc>
          <w:tcPr>
            <w:tcW w:w="718" w:type="pct"/>
            <w:gridSpan w:val="2"/>
            <w:tcBorders>
              <w:top w:val="nil"/>
              <w:left w:val="nil"/>
              <w:bottom w:val="double" w:sz="6" w:space="0" w:color="auto"/>
              <w:right w:val="nil"/>
            </w:tcBorders>
            <w:vAlign w:val="center"/>
            <w:hideMark/>
          </w:tcPr>
          <w:p w14:paraId="6F834AC7"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164.049 </w:t>
            </w:r>
          </w:p>
        </w:tc>
        <w:tc>
          <w:tcPr>
            <w:tcW w:w="105" w:type="pct"/>
            <w:tcBorders>
              <w:top w:val="nil"/>
              <w:left w:val="nil"/>
              <w:bottom w:val="nil"/>
              <w:right w:val="nil"/>
            </w:tcBorders>
            <w:vAlign w:val="center"/>
            <w:hideMark/>
          </w:tcPr>
          <w:p w14:paraId="1AD8A703" w14:textId="77777777" w:rsidR="00396AB1" w:rsidRPr="00694475" w:rsidRDefault="00396AB1" w:rsidP="00396AB1">
            <w:pPr>
              <w:jc w:val="right"/>
              <w:rPr>
                <w:rFonts w:ascii="Georgia" w:hAnsi="Georgia" w:cs="Calibri"/>
                <w:color w:val="000000"/>
                <w:sz w:val="16"/>
                <w:szCs w:val="16"/>
              </w:rPr>
            </w:pPr>
          </w:p>
        </w:tc>
        <w:tc>
          <w:tcPr>
            <w:tcW w:w="707" w:type="pct"/>
            <w:tcBorders>
              <w:top w:val="nil"/>
              <w:left w:val="nil"/>
              <w:bottom w:val="double" w:sz="6" w:space="0" w:color="auto"/>
              <w:right w:val="nil"/>
            </w:tcBorders>
            <w:vAlign w:val="center"/>
            <w:hideMark/>
          </w:tcPr>
          <w:p w14:paraId="048BD52B" w14:textId="77777777" w:rsidR="00396AB1" w:rsidRPr="00694475" w:rsidRDefault="00396AB1" w:rsidP="00396AB1">
            <w:pPr>
              <w:jc w:val="right"/>
              <w:rPr>
                <w:rFonts w:ascii="Georgia" w:hAnsi="Georgia" w:cs="Calibri"/>
                <w:color w:val="000000"/>
                <w:sz w:val="16"/>
                <w:szCs w:val="16"/>
              </w:rPr>
            </w:pPr>
            <w:r w:rsidRPr="00694475">
              <w:rPr>
                <w:rFonts w:ascii="Georgia" w:hAnsi="Georgia" w:cs="Calibri"/>
                <w:color w:val="000000"/>
                <w:sz w:val="16"/>
                <w:szCs w:val="16"/>
              </w:rPr>
              <w:t xml:space="preserve">       635.286 </w:t>
            </w:r>
          </w:p>
        </w:tc>
      </w:tr>
    </w:tbl>
    <w:p w14:paraId="0A645C5A" w14:textId="77777777" w:rsidR="00C0196F" w:rsidRPr="00694475" w:rsidRDefault="00C0196F" w:rsidP="009730A8">
      <w:pPr>
        <w:pStyle w:val="PargrafodaLista"/>
        <w:ind w:left="426"/>
        <w:rPr>
          <w:rFonts w:ascii="Georgia" w:hAnsi="Georgia" w:cs="Arial"/>
        </w:rPr>
      </w:pPr>
    </w:p>
    <w:p w14:paraId="29F83456" w14:textId="21B63380" w:rsidR="00F23494" w:rsidRPr="00694475" w:rsidRDefault="007E6C80" w:rsidP="00B13BA2">
      <w:pPr>
        <w:pStyle w:val="PargrafodaLista"/>
        <w:numPr>
          <w:ilvl w:val="0"/>
          <w:numId w:val="6"/>
        </w:numPr>
        <w:ind w:left="426" w:hanging="426"/>
        <w:rPr>
          <w:rFonts w:ascii="Georgia" w:hAnsi="Georgia" w:cs="Arial"/>
        </w:rPr>
      </w:pPr>
      <w:r w:rsidRPr="00694475">
        <w:rPr>
          <w:rFonts w:ascii="Georgia" w:hAnsi="Georgia" w:cs="Arial"/>
        </w:rPr>
        <w:t xml:space="preserve">Correspondem aos saldos dos tributos da SCP não descontados do resultado distribuído e, portanto, devidos à CBMM. Os saldos são acumulados durante o exercício até o mês de dezembro e sua quitação ocorre sempre em janeiro do exercício subsequente, quando </w:t>
      </w:r>
      <w:r w:rsidR="00F43275" w:rsidRPr="00694475">
        <w:rPr>
          <w:rFonts w:ascii="Georgia" w:hAnsi="Georgia" w:cs="Arial"/>
        </w:rPr>
        <w:t xml:space="preserve">ocorre a </w:t>
      </w:r>
      <w:r w:rsidRPr="00694475">
        <w:rPr>
          <w:rFonts w:ascii="Georgia" w:hAnsi="Georgia" w:cs="Arial"/>
        </w:rPr>
        <w:t xml:space="preserve">apuração do lucro real da SCP e sua quitação junto à </w:t>
      </w:r>
      <w:r w:rsidR="00F43275" w:rsidRPr="00694475">
        <w:rPr>
          <w:rFonts w:ascii="Georgia" w:hAnsi="Georgia" w:cs="Arial"/>
        </w:rPr>
        <w:t>F</w:t>
      </w:r>
      <w:r w:rsidRPr="00694475">
        <w:rPr>
          <w:rFonts w:ascii="Georgia" w:hAnsi="Georgia" w:cs="Arial"/>
        </w:rPr>
        <w:t xml:space="preserve">azenda </w:t>
      </w:r>
      <w:r w:rsidR="00F43275" w:rsidRPr="00694475">
        <w:rPr>
          <w:rFonts w:ascii="Georgia" w:hAnsi="Georgia" w:cs="Arial"/>
        </w:rPr>
        <w:t>F</w:t>
      </w:r>
      <w:r w:rsidRPr="00694475">
        <w:rPr>
          <w:rFonts w:ascii="Georgia" w:hAnsi="Georgia" w:cs="Arial"/>
        </w:rPr>
        <w:t>edera</w:t>
      </w:r>
      <w:r w:rsidR="00F43275" w:rsidRPr="00694475">
        <w:rPr>
          <w:rFonts w:ascii="Georgia" w:hAnsi="Georgia" w:cs="Arial"/>
        </w:rPr>
        <w:t>l pela CBMM</w:t>
      </w:r>
      <w:r w:rsidR="00AE46F5" w:rsidRPr="00694475">
        <w:rPr>
          <w:rFonts w:ascii="Georgia" w:hAnsi="Georgia" w:cs="Arial"/>
        </w:rPr>
        <w:t>.</w:t>
      </w:r>
    </w:p>
    <w:p w14:paraId="1C662906" w14:textId="77777777" w:rsidR="00AE46F5" w:rsidRPr="00694475" w:rsidRDefault="00AE46F5" w:rsidP="00AE46F5">
      <w:pPr>
        <w:rPr>
          <w:rFonts w:ascii="Georgia" w:hAnsi="Georgia" w:cs="Arial"/>
        </w:rPr>
      </w:pPr>
    </w:p>
    <w:p w14:paraId="1BA7C1A0" w14:textId="77777777" w:rsidR="003C7571" w:rsidRPr="00694475" w:rsidRDefault="003C7571" w:rsidP="00AE46F5">
      <w:pPr>
        <w:rPr>
          <w:rFonts w:ascii="Georgia" w:hAnsi="Georgia" w:cs="Arial"/>
        </w:rPr>
      </w:pPr>
    </w:p>
    <w:p w14:paraId="5CE7B393" w14:textId="4BE38C36" w:rsidR="006D7084" w:rsidRDefault="00B11CB8" w:rsidP="00786D00">
      <w:pPr>
        <w:pStyle w:val="Ttulo1"/>
        <w:numPr>
          <w:ilvl w:val="0"/>
          <w:numId w:val="9"/>
        </w:numPr>
        <w:ind w:left="0" w:hanging="709"/>
        <w:jc w:val="left"/>
        <w:rPr>
          <w:rFonts w:ascii="Georgia" w:hAnsi="Georgia"/>
          <w:sz w:val="20"/>
          <w:szCs w:val="20"/>
          <w:lang w:val="pt-BR"/>
        </w:rPr>
      </w:pPr>
      <w:r w:rsidRPr="00694475">
        <w:rPr>
          <w:rFonts w:ascii="Georgia" w:hAnsi="Georgia"/>
          <w:sz w:val="20"/>
          <w:szCs w:val="20"/>
          <w:lang w:val="pt-BR"/>
        </w:rPr>
        <w:t>Tributos a recolher</w:t>
      </w:r>
    </w:p>
    <w:p w14:paraId="44924233" w14:textId="77777777" w:rsidR="002D6D48" w:rsidRPr="002D6D48" w:rsidRDefault="002D6D48" w:rsidP="002D6D48"/>
    <w:tbl>
      <w:tblPr>
        <w:tblW w:w="5000" w:type="pct"/>
        <w:tblLayout w:type="fixed"/>
        <w:tblCellMar>
          <w:left w:w="70" w:type="dxa"/>
          <w:right w:w="70" w:type="dxa"/>
        </w:tblCellMar>
        <w:tblLook w:val="04A0" w:firstRow="1" w:lastRow="0" w:firstColumn="1" w:lastColumn="0" w:noHBand="0" w:noVBand="1"/>
      </w:tblPr>
      <w:tblGrid>
        <w:gridCol w:w="3936"/>
        <w:gridCol w:w="1224"/>
        <w:gridCol w:w="160"/>
        <w:gridCol w:w="1203"/>
        <w:gridCol w:w="160"/>
        <w:gridCol w:w="1199"/>
        <w:gridCol w:w="160"/>
        <w:gridCol w:w="1195"/>
      </w:tblGrid>
      <w:tr w:rsidR="00941263" w:rsidRPr="00694475" w14:paraId="4486D887" w14:textId="77777777" w:rsidTr="00B56A02">
        <w:trPr>
          <w:trHeight w:val="170"/>
        </w:trPr>
        <w:tc>
          <w:tcPr>
            <w:tcW w:w="2132" w:type="pct"/>
            <w:tcBorders>
              <w:top w:val="nil"/>
              <w:left w:val="nil"/>
              <w:bottom w:val="nil"/>
              <w:right w:val="nil"/>
            </w:tcBorders>
            <w:noWrap/>
            <w:vAlign w:val="center"/>
            <w:hideMark/>
          </w:tcPr>
          <w:p w14:paraId="3427970A" w14:textId="77777777" w:rsidR="00D464D2" w:rsidRPr="00694475" w:rsidRDefault="00D464D2" w:rsidP="00D464D2">
            <w:pPr>
              <w:rPr>
                <w:sz w:val="16"/>
                <w:szCs w:val="16"/>
              </w:rPr>
            </w:pPr>
          </w:p>
        </w:tc>
        <w:tc>
          <w:tcPr>
            <w:tcW w:w="1401" w:type="pct"/>
            <w:gridSpan w:val="3"/>
            <w:tcBorders>
              <w:top w:val="nil"/>
              <w:left w:val="nil"/>
              <w:bottom w:val="single" w:sz="4" w:space="0" w:color="auto"/>
              <w:right w:val="nil"/>
            </w:tcBorders>
            <w:vAlign w:val="center"/>
            <w:hideMark/>
          </w:tcPr>
          <w:p w14:paraId="6DDA2E07" w14:textId="77777777" w:rsidR="00D464D2" w:rsidRPr="00694475" w:rsidRDefault="00D464D2" w:rsidP="00D464D2">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4" w:type="pct"/>
            <w:tcBorders>
              <w:top w:val="nil"/>
              <w:left w:val="nil"/>
              <w:bottom w:val="nil"/>
              <w:right w:val="nil"/>
            </w:tcBorders>
            <w:noWrap/>
            <w:vAlign w:val="bottom"/>
            <w:hideMark/>
          </w:tcPr>
          <w:p w14:paraId="6624A2C0" w14:textId="77777777" w:rsidR="00D464D2" w:rsidRPr="00694475" w:rsidRDefault="00D464D2" w:rsidP="00D464D2">
            <w:pPr>
              <w:jc w:val="right"/>
              <w:rPr>
                <w:rFonts w:ascii="Georgia" w:hAnsi="Georgia" w:cs="Calibri"/>
                <w:b/>
                <w:bCs/>
                <w:color w:val="000000"/>
                <w:sz w:val="16"/>
                <w:szCs w:val="16"/>
              </w:rPr>
            </w:pPr>
          </w:p>
        </w:tc>
        <w:tc>
          <w:tcPr>
            <w:tcW w:w="1382" w:type="pct"/>
            <w:gridSpan w:val="3"/>
            <w:tcBorders>
              <w:top w:val="nil"/>
              <w:left w:val="nil"/>
              <w:bottom w:val="single" w:sz="4" w:space="0" w:color="auto"/>
              <w:right w:val="nil"/>
            </w:tcBorders>
            <w:vAlign w:val="center"/>
            <w:hideMark/>
          </w:tcPr>
          <w:p w14:paraId="26848248" w14:textId="77777777" w:rsidR="00D464D2" w:rsidRPr="00694475" w:rsidRDefault="00D464D2" w:rsidP="00D464D2">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941263" w:rsidRPr="00694475" w14:paraId="4E4FD37B" w14:textId="77777777" w:rsidTr="00B56A02">
        <w:trPr>
          <w:trHeight w:val="170"/>
        </w:trPr>
        <w:tc>
          <w:tcPr>
            <w:tcW w:w="2132" w:type="pct"/>
            <w:tcBorders>
              <w:top w:val="nil"/>
              <w:left w:val="nil"/>
              <w:bottom w:val="nil"/>
              <w:right w:val="nil"/>
            </w:tcBorders>
            <w:noWrap/>
            <w:vAlign w:val="bottom"/>
            <w:hideMark/>
          </w:tcPr>
          <w:p w14:paraId="042D7AC1" w14:textId="77777777" w:rsidR="00D464D2" w:rsidRPr="00694475" w:rsidRDefault="00D464D2" w:rsidP="00D464D2">
            <w:pPr>
              <w:jc w:val="right"/>
              <w:rPr>
                <w:rFonts w:ascii="Georgia" w:hAnsi="Georgia" w:cs="Calibri"/>
                <w:b/>
                <w:bCs/>
                <w:color w:val="000000"/>
                <w:sz w:val="16"/>
                <w:szCs w:val="16"/>
              </w:rPr>
            </w:pPr>
          </w:p>
        </w:tc>
        <w:tc>
          <w:tcPr>
            <w:tcW w:w="664" w:type="pct"/>
            <w:tcBorders>
              <w:top w:val="single" w:sz="4" w:space="0" w:color="auto"/>
              <w:left w:val="nil"/>
              <w:bottom w:val="single" w:sz="4" w:space="0" w:color="auto"/>
              <w:right w:val="nil"/>
            </w:tcBorders>
            <w:vAlign w:val="center"/>
            <w:hideMark/>
          </w:tcPr>
          <w:p w14:paraId="02C8C74D" w14:textId="77777777" w:rsidR="00C0196F" w:rsidRPr="00694475" w:rsidRDefault="00C0196F" w:rsidP="00D464D2">
            <w:pPr>
              <w:jc w:val="right"/>
              <w:rPr>
                <w:rFonts w:ascii="Georgia" w:hAnsi="Georgia" w:cs="Calibri"/>
                <w:b/>
                <w:bCs/>
                <w:color w:val="000000"/>
                <w:sz w:val="16"/>
                <w:szCs w:val="16"/>
              </w:rPr>
            </w:pPr>
          </w:p>
          <w:p w14:paraId="5FCAEB12" w14:textId="060C1B83" w:rsidR="00D464D2" w:rsidRPr="00694475" w:rsidRDefault="002B6073" w:rsidP="00D464D2">
            <w:pPr>
              <w:jc w:val="right"/>
              <w:rPr>
                <w:rFonts w:ascii="Georgia" w:hAnsi="Georgia" w:cs="Calibri"/>
                <w:b/>
                <w:bCs/>
                <w:color w:val="000000"/>
                <w:sz w:val="16"/>
                <w:szCs w:val="16"/>
              </w:rPr>
            </w:pPr>
            <w:r w:rsidRPr="00694475">
              <w:rPr>
                <w:rFonts w:ascii="Georgia" w:hAnsi="Georgia" w:cs="Calibri"/>
                <w:b/>
                <w:bCs/>
                <w:color w:val="000000"/>
                <w:sz w:val="16"/>
                <w:szCs w:val="16"/>
              </w:rPr>
              <w:t>31/03/</w:t>
            </w:r>
            <w:r w:rsidR="00D464D2" w:rsidRPr="00694475">
              <w:rPr>
                <w:rFonts w:ascii="Georgia" w:hAnsi="Georgia" w:cs="Calibri"/>
                <w:b/>
                <w:bCs/>
                <w:color w:val="000000"/>
                <w:sz w:val="16"/>
                <w:szCs w:val="16"/>
              </w:rPr>
              <w:t>202</w:t>
            </w:r>
            <w:r w:rsidRPr="00694475">
              <w:rPr>
                <w:rFonts w:ascii="Georgia" w:hAnsi="Georgia" w:cs="Calibri"/>
                <w:b/>
                <w:bCs/>
                <w:color w:val="000000"/>
                <w:sz w:val="16"/>
                <w:szCs w:val="16"/>
              </w:rPr>
              <w:t>5</w:t>
            </w:r>
          </w:p>
        </w:tc>
        <w:tc>
          <w:tcPr>
            <w:tcW w:w="84" w:type="pct"/>
            <w:tcBorders>
              <w:top w:val="single" w:sz="4" w:space="0" w:color="auto"/>
              <w:left w:val="nil"/>
              <w:bottom w:val="nil"/>
              <w:right w:val="nil"/>
            </w:tcBorders>
            <w:vAlign w:val="center"/>
            <w:hideMark/>
          </w:tcPr>
          <w:p w14:paraId="06A8EAC8" w14:textId="77777777" w:rsidR="00D464D2" w:rsidRPr="00694475" w:rsidRDefault="00D464D2" w:rsidP="00D464D2">
            <w:pPr>
              <w:jc w:val="right"/>
              <w:rPr>
                <w:rFonts w:ascii="Georgia" w:hAnsi="Georgia" w:cs="Calibri"/>
                <w:b/>
                <w:bCs/>
                <w:color w:val="000000"/>
                <w:sz w:val="16"/>
                <w:szCs w:val="16"/>
              </w:rPr>
            </w:pPr>
          </w:p>
        </w:tc>
        <w:tc>
          <w:tcPr>
            <w:tcW w:w="653" w:type="pct"/>
            <w:tcBorders>
              <w:top w:val="single" w:sz="4" w:space="0" w:color="auto"/>
              <w:left w:val="nil"/>
              <w:bottom w:val="single" w:sz="4" w:space="0" w:color="auto"/>
              <w:right w:val="nil"/>
            </w:tcBorders>
            <w:vAlign w:val="center"/>
            <w:hideMark/>
          </w:tcPr>
          <w:p w14:paraId="2A4433ED" w14:textId="77777777" w:rsidR="00C0196F" w:rsidRPr="00694475" w:rsidRDefault="00C0196F" w:rsidP="00D464D2">
            <w:pPr>
              <w:jc w:val="right"/>
              <w:rPr>
                <w:rFonts w:ascii="Georgia" w:hAnsi="Georgia" w:cs="Calibri"/>
                <w:b/>
                <w:bCs/>
                <w:color w:val="000000"/>
                <w:sz w:val="16"/>
                <w:szCs w:val="16"/>
              </w:rPr>
            </w:pPr>
          </w:p>
          <w:p w14:paraId="1943BAF3" w14:textId="37DEA58B" w:rsidR="00D464D2" w:rsidRPr="00694475" w:rsidRDefault="002B6073" w:rsidP="00D464D2">
            <w:pPr>
              <w:jc w:val="right"/>
              <w:rPr>
                <w:rFonts w:ascii="Georgia" w:hAnsi="Georgia" w:cs="Calibri"/>
                <w:b/>
                <w:bCs/>
                <w:color w:val="000000"/>
                <w:sz w:val="16"/>
                <w:szCs w:val="16"/>
              </w:rPr>
            </w:pPr>
            <w:r w:rsidRPr="00694475">
              <w:rPr>
                <w:rFonts w:ascii="Georgia" w:hAnsi="Georgia" w:cs="Calibri"/>
                <w:b/>
                <w:bCs/>
                <w:color w:val="000000"/>
                <w:sz w:val="16"/>
                <w:szCs w:val="16"/>
              </w:rPr>
              <w:t>31/12/</w:t>
            </w:r>
            <w:r w:rsidR="00D464D2" w:rsidRPr="00694475">
              <w:rPr>
                <w:rFonts w:ascii="Georgia" w:hAnsi="Georgia" w:cs="Calibri"/>
                <w:b/>
                <w:bCs/>
                <w:color w:val="000000"/>
                <w:sz w:val="16"/>
                <w:szCs w:val="16"/>
              </w:rPr>
              <w:t>202</w:t>
            </w:r>
            <w:r w:rsidRPr="00694475">
              <w:rPr>
                <w:rFonts w:ascii="Georgia" w:hAnsi="Georgia" w:cs="Calibri"/>
                <w:b/>
                <w:bCs/>
                <w:color w:val="000000"/>
                <w:sz w:val="16"/>
                <w:szCs w:val="16"/>
              </w:rPr>
              <w:t>4</w:t>
            </w:r>
          </w:p>
        </w:tc>
        <w:tc>
          <w:tcPr>
            <w:tcW w:w="84" w:type="pct"/>
            <w:tcBorders>
              <w:top w:val="nil"/>
              <w:left w:val="nil"/>
              <w:bottom w:val="nil"/>
              <w:right w:val="nil"/>
            </w:tcBorders>
            <w:noWrap/>
            <w:vAlign w:val="bottom"/>
            <w:hideMark/>
          </w:tcPr>
          <w:p w14:paraId="5667A9E8" w14:textId="77777777" w:rsidR="00D464D2" w:rsidRPr="00694475" w:rsidRDefault="00D464D2" w:rsidP="00D464D2">
            <w:pPr>
              <w:jc w:val="right"/>
              <w:rPr>
                <w:rFonts w:ascii="Georgia" w:hAnsi="Georgia" w:cs="Calibri"/>
                <w:b/>
                <w:bCs/>
                <w:color w:val="000000"/>
                <w:sz w:val="16"/>
                <w:szCs w:val="16"/>
              </w:rPr>
            </w:pPr>
          </w:p>
        </w:tc>
        <w:tc>
          <w:tcPr>
            <w:tcW w:w="650" w:type="pct"/>
            <w:tcBorders>
              <w:top w:val="single" w:sz="4" w:space="0" w:color="auto"/>
              <w:left w:val="nil"/>
              <w:bottom w:val="single" w:sz="4" w:space="0" w:color="auto"/>
              <w:right w:val="nil"/>
            </w:tcBorders>
            <w:vAlign w:val="center"/>
            <w:hideMark/>
          </w:tcPr>
          <w:p w14:paraId="10CAB4D4" w14:textId="77777777" w:rsidR="00C0196F" w:rsidRPr="00694475" w:rsidRDefault="00C0196F" w:rsidP="00D464D2">
            <w:pPr>
              <w:jc w:val="right"/>
              <w:rPr>
                <w:rFonts w:ascii="Georgia" w:hAnsi="Georgia" w:cs="Calibri"/>
                <w:b/>
                <w:bCs/>
                <w:color w:val="000000"/>
                <w:sz w:val="16"/>
                <w:szCs w:val="16"/>
              </w:rPr>
            </w:pPr>
          </w:p>
          <w:p w14:paraId="61EE1ADF" w14:textId="35F082E7" w:rsidR="00D464D2" w:rsidRPr="00694475" w:rsidRDefault="002B6073" w:rsidP="00D464D2">
            <w:pPr>
              <w:jc w:val="right"/>
              <w:rPr>
                <w:rFonts w:ascii="Georgia" w:hAnsi="Georgia" w:cs="Calibri"/>
                <w:b/>
                <w:bCs/>
                <w:color w:val="000000"/>
                <w:sz w:val="16"/>
                <w:szCs w:val="16"/>
              </w:rPr>
            </w:pPr>
            <w:r w:rsidRPr="00694475">
              <w:rPr>
                <w:rFonts w:ascii="Georgia" w:hAnsi="Georgia" w:cs="Calibri"/>
                <w:b/>
                <w:bCs/>
                <w:color w:val="000000"/>
                <w:sz w:val="16"/>
                <w:szCs w:val="16"/>
              </w:rPr>
              <w:t>31/03/</w:t>
            </w:r>
            <w:r w:rsidR="00D464D2" w:rsidRPr="00694475">
              <w:rPr>
                <w:rFonts w:ascii="Georgia" w:hAnsi="Georgia" w:cs="Calibri"/>
                <w:b/>
                <w:bCs/>
                <w:color w:val="000000"/>
                <w:sz w:val="16"/>
                <w:szCs w:val="16"/>
              </w:rPr>
              <w:t>202</w:t>
            </w:r>
            <w:r w:rsidRPr="00694475">
              <w:rPr>
                <w:rFonts w:ascii="Georgia" w:hAnsi="Georgia" w:cs="Calibri"/>
                <w:b/>
                <w:bCs/>
                <w:color w:val="000000"/>
                <w:sz w:val="16"/>
                <w:szCs w:val="16"/>
              </w:rPr>
              <w:t>5</w:t>
            </w:r>
          </w:p>
        </w:tc>
        <w:tc>
          <w:tcPr>
            <w:tcW w:w="84" w:type="pct"/>
            <w:tcBorders>
              <w:top w:val="single" w:sz="4" w:space="0" w:color="auto"/>
              <w:left w:val="nil"/>
              <w:bottom w:val="nil"/>
              <w:right w:val="nil"/>
            </w:tcBorders>
            <w:vAlign w:val="center"/>
            <w:hideMark/>
          </w:tcPr>
          <w:p w14:paraId="0689C4F1" w14:textId="77777777" w:rsidR="00D464D2" w:rsidRPr="00694475" w:rsidRDefault="00D464D2" w:rsidP="00D464D2">
            <w:pPr>
              <w:jc w:val="right"/>
              <w:rPr>
                <w:rFonts w:ascii="Georgia" w:hAnsi="Georgia" w:cs="Calibri"/>
                <w:b/>
                <w:bCs/>
                <w:color w:val="000000"/>
                <w:sz w:val="16"/>
                <w:szCs w:val="16"/>
              </w:rPr>
            </w:pPr>
          </w:p>
        </w:tc>
        <w:tc>
          <w:tcPr>
            <w:tcW w:w="648" w:type="pct"/>
            <w:tcBorders>
              <w:top w:val="single" w:sz="4" w:space="0" w:color="auto"/>
              <w:left w:val="nil"/>
              <w:bottom w:val="single" w:sz="4" w:space="0" w:color="auto"/>
              <w:right w:val="nil"/>
            </w:tcBorders>
            <w:vAlign w:val="center"/>
            <w:hideMark/>
          </w:tcPr>
          <w:p w14:paraId="2806018D" w14:textId="77777777" w:rsidR="00C0196F" w:rsidRPr="00694475" w:rsidRDefault="00C0196F" w:rsidP="00D464D2">
            <w:pPr>
              <w:jc w:val="right"/>
              <w:rPr>
                <w:rFonts w:ascii="Georgia" w:hAnsi="Georgia" w:cs="Calibri"/>
                <w:b/>
                <w:bCs/>
                <w:color w:val="000000"/>
                <w:sz w:val="16"/>
                <w:szCs w:val="16"/>
              </w:rPr>
            </w:pPr>
          </w:p>
          <w:p w14:paraId="6E55028D" w14:textId="06AFD4EC" w:rsidR="00D464D2" w:rsidRPr="00694475" w:rsidRDefault="002B6073" w:rsidP="00D464D2">
            <w:pPr>
              <w:jc w:val="right"/>
              <w:rPr>
                <w:rFonts w:ascii="Georgia" w:hAnsi="Georgia" w:cs="Calibri"/>
                <w:b/>
                <w:bCs/>
                <w:color w:val="000000"/>
                <w:sz w:val="16"/>
                <w:szCs w:val="16"/>
              </w:rPr>
            </w:pPr>
            <w:r w:rsidRPr="00694475">
              <w:rPr>
                <w:rFonts w:ascii="Georgia" w:hAnsi="Georgia" w:cs="Calibri"/>
                <w:b/>
                <w:bCs/>
                <w:color w:val="000000"/>
                <w:sz w:val="16"/>
                <w:szCs w:val="16"/>
              </w:rPr>
              <w:t>31/12/</w:t>
            </w:r>
            <w:r w:rsidR="00D464D2" w:rsidRPr="00694475">
              <w:rPr>
                <w:rFonts w:ascii="Georgia" w:hAnsi="Georgia" w:cs="Calibri"/>
                <w:b/>
                <w:bCs/>
                <w:color w:val="000000"/>
                <w:sz w:val="16"/>
                <w:szCs w:val="16"/>
              </w:rPr>
              <w:t>202</w:t>
            </w:r>
            <w:r w:rsidRPr="00694475">
              <w:rPr>
                <w:rFonts w:ascii="Georgia" w:hAnsi="Georgia" w:cs="Calibri"/>
                <w:b/>
                <w:bCs/>
                <w:color w:val="000000"/>
                <w:sz w:val="16"/>
                <w:szCs w:val="16"/>
              </w:rPr>
              <w:t>4</w:t>
            </w:r>
          </w:p>
        </w:tc>
      </w:tr>
      <w:tr w:rsidR="00941263" w:rsidRPr="00694475" w14:paraId="2194AF36" w14:textId="77777777" w:rsidTr="00B56A02">
        <w:trPr>
          <w:trHeight w:val="170"/>
        </w:trPr>
        <w:tc>
          <w:tcPr>
            <w:tcW w:w="2132" w:type="pct"/>
            <w:tcBorders>
              <w:top w:val="nil"/>
              <w:left w:val="nil"/>
              <w:bottom w:val="nil"/>
              <w:right w:val="nil"/>
            </w:tcBorders>
            <w:noWrap/>
            <w:vAlign w:val="center"/>
            <w:hideMark/>
          </w:tcPr>
          <w:p w14:paraId="6A82412B" w14:textId="77777777" w:rsidR="00C0196F" w:rsidRPr="00694475" w:rsidRDefault="00C0196F" w:rsidP="00D464D2">
            <w:pPr>
              <w:rPr>
                <w:rFonts w:ascii="Georgia" w:hAnsi="Georgia" w:cs="Calibri"/>
                <w:color w:val="000000"/>
                <w:sz w:val="16"/>
                <w:szCs w:val="16"/>
              </w:rPr>
            </w:pPr>
          </w:p>
          <w:p w14:paraId="6771040D" w14:textId="17CE904B"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Tributos retidos de terceiros</w:t>
            </w:r>
          </w:p>
        </w:tc>
        <w:tc>
          <w:tcPr>
            <w:tcW w:w="664" w:type="pct"/>
            <w:tcBorders>
              <w:top w:val="single" w:sz="4" w:space="0" w:color="auto"/>
              <w:left w:val="nil"/>
              <w:bottom w:val="nil"/>
              <w:right w:val="nil"/>
            </w:tcBorders>
            <w:noWrap/>
            <w:vAlign w:val="bottom"/>
            <w:hideMark/>
          </w:tcPr>
          <w:p w14:paraId="75B555EA" w14:textId="284C032A" w:rsidR="00D464D2" w:rsidRPr="00694475" w:rsidRDefault="00EE35C8" w:rsidP="00D464D2">
            <w:pPr>
              <w:jc w:val="right"/>
              <w:rPr>
                <w:rFonts w:ascii="Georgia" w:hAnsi="Georgia" w:cs="Calibri"/>
                <w:color w:val="000000"/>
                <w:sz w:val="16"/>
                <w:szCs w:val="16"/>
              </w:rPr>
            </w:pPr>
            <w:r w:rsidRPr="00694475">
              <w:rPr>
                <w:rFonts w:ascii="Georgia" w:hAnsi="Georgia" w:cs="Calibri"/>
                <w:color w:val="000000"/>
                <w:sz w:val="16"/>
                <w:szCs w:val="16"/>
              </w:rPr>
              <w:t>3</w:t>
            </w:r>
            <w:r w:rsidR="002B6073" w:rsidRPr="00694475">
              <w:rPr>
                <w:rFonts w:ascii="Georgia" w:hAnsi="Georgia" w:cs="Calibri"/>
                <w:color w:val="000000"/>
                <w:sz w:val="16"/>
                <w:szCs w:val="16"/>
              </w:rPr>
              <w:t>46</w:t>
            </w:r>
          </w:p>
        </w:tc>
        <w:tc>
          <w:tcPr>
            <w:tcW w:w="84" w:type="pct"/>
            <w:tcBorders>
              <w:top w:val="nil"/>
              <w:left w:val="nil"/>
              <w:bottom w:val="nil"/>
              <w:right w:val="nil"/>
            </w:tcBorders>
            <w:vAlign w:val="center"/>
            <w:hideMark/>
          </w:tcPr>
          <w:p w14:paraId="48ADE120" w14:textId="77777777" w:rsidR="00D464D2" w:rsidRPr="00694475" w:rsidRDefault="00D464D2" w:rsidP="00D464D2">
            <w:pPr>
              <w:jc w:val="right"/>
              <w:rPr>
                <w:rFonts w:ascii="Georgia" w:hAnsi="Georgia" w:cs="Calibri"/>
                <w:color w:val="000000"/>
                <w:sz w:val="16"/>
                <w:szCs w:val="16"/>
              </w:rPr>
            </w:pPr>
          </w:p>
        </w:tc>
        <w:tc>
          <w:tcPr>
            <w:tcW w:w="653" w:type="pct"/>
            <w:tcBorders>
              <w:top w:val="single" w:sz="4" w:space="0" w:color="auto"/>
              <w:left w:val="nil"/>
              <w:bottom w:val="nil"/>
              <w:right w:val="nil"/>
            </w:tcBorders>
            <w:noWrap/>
            <w:vAlign w:val="bottom"/>
            <w:hideMark/>
          </w:tcPr>
          <w:p w14:paraId="51A270D9" w14:textId="7E3826AC"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36</w:t>
            </w:r>
            <w:r w:rsidR="00D464D2" w:rsidRPr="00694475">
              <w:rPr>
                <w:rFonts w:ascii="Georgia" w:hAnsi="Georgia" w:cs="Calibri"/>
                <w:color w:val="000000"/>
                <w:sz w:val="16"/>
                <w:szCs w:val="16"/>
              </w:rPr>
              <w:t>8</w:t>
            </w:r>
          </w:p>
        </w:tc>
        <w:tc>
          <w:tcPr>
            <w:tcW w:w="84" w:type="pct"/>
            <w:tcBorders>
              <w:top w:val="nil"/>
              <w:left w:val="nil"/>
              <w:bottom w:val="nil"/>
              <w:right w:val="nil"/>
            </w:tcBorders>
            <w:noWrap/>
            <w:vAlign w:val="bottom"/>
            <w:hideMark/>
          </w:tcPr>
          <w:p w14:paraId="5FD02812" w14:textId="77777777" w:rsidR="00D464D2" w:rsidRPr="00694475" w:rsidRDefault="00D464D2" w:rsidP="00D464D2">
            <w:pPr>
              <w:jc w:val="right"/>
              <w:rPr>
                <w:rFonts w:ascii="Georgia" w:hAnsi="Georgia" w:cs="Calibri"/>
                <w:color w:val="000000"/>
                <w:sz w:val="16"/>
                <w:szCs w:val="16"/>
              </w:rPr>
            </w:pPr>
          </w:p>
        </w:tc>
        <w:tc>
          <w:tcPr>
            <w:tcW w:w="650" w:type="pct"/>
            <w:tcBorders>
              <w:top w:val="single" w:sz="4" w:space="0" w:color="auto"/>
              <w:left w:val="nil"/>
              <w:bottom w:val="nil"/>
              <w:right w:val="nil"/>
            </w:tcBorders>
            <w:noWrap/>
            <w:vAlign w:val="bottom"/>
            <w:hideMark/>
          </w:tcPr>
          <w:p w14:paraId="4F9E2250" w14:textId="568FC663" w:rsidR="00D464D2" w:rsidRPr="00694475" w:rsidRDefault="009E06B5" w:rsidP="00D464D2">
            <w:pPr>
              <w:jc w:val="right"/>
              <w:rPr>
                <w:rFonts w:ascii="Georgia" w:hAnsi="Georgia" w:cs="Calibri"/>
                <w:color w:val="000000"/>
                <w:sz w:val="16"/>
                <w:szCs w:val="16"/>
              </w:rPr>
            </w:pPr>
            <w:r w:rsidRPr="00694475">
              <w:rPr>
                <w:rFonts w:ascii="Georgia" w:hAnsi="Georgia" w:cs="Calibri"/>
                <w:color w:val="000000"/>
                <w:sz w:val="16"/>
                <w:szCs w:val="16"/>
              </w:rPr>
              <w:t>634</w:t>
            </w:r>
          </w:p>
        </w:tc>
        <w:tc>
          <w:tcPr>
            <w:tcW w:w="84" w:type="pct"/>
            <w:tcBorders>
              <w:top w:val="nil"/>
              <w:left w:val="nil"/>
              <w:bottom w:val="nil"/>
              <w:right w:val="nil"/>
            </w:tcBorders>
            <w:vAlign w:val="center"/>
            <w:hideMark/>
          </w:tcPr>
          <w:p w14:paraId="009746DC" w14:textId="77777777" w:rsidR="00D464D2" w:rsidRPr="00694475" w:rsidRDefault="00D464D2" w:rsidP="00D464D2">
            <w:pPr>
              <w:jc w:val="right"/>
              <w:rPr>
                <w:rFonts w:ascii="Georgia" w:hAnsi="Georgia" w:cs="Calibri"/>
                <w:color w:val="000000"/>
                <w:sz w:val="16"/>
                <w:szCs w:val="16"/>
              </w:rPr>
            </w:pPr>
          </w:p>
        </w:tc>
        <w:tc>
          <w:tcPr>
            <w:tcW w:w="648" w:type="pct"/>
            <w:tcBorders>
              <w:top w:val="single" w:sz="4" w:space="0" w:color="auto"/>
              <w:left w:val="nil"/>
              <w:bottom w:val="nil"/>
              <w:right w:val="nil"/>
            </w:tcBorders>
            <w:noWrap/>
            <w:vAlign w:val="bottom"/>
            <w:hideMark/>
          </w:tcPr>
          <w:p w14:paraId="468619B2" w14:textId="70C76C1B" w:rsidR="00D464D2" w:rsidRPr="00694475" w:rsidRDefault="00102A8B" w:rsidP="00D464D2">
            <w:pPr>
              <w:jc w:val="right"/>
              <w:rPr>
                <w:rFonts w:ascii="Georgia" w:hAnsi="Georgia" w:cs="Calibri"/>
                <w:color w:val="000000"/>
                <w:sz w:val="16"/>
                <w:szCs w:val="16"/>
              </w:rPr>
            </w:pPr>
            <w:r w:rsidRPr="00694475">
              <w:rPr>
                <w:rFonts w:ascii="Georgia" w:hAnsi="Georgia" w:cs="Calibri"/>
                <w:color w:val="000000"/>
                <w:sz w:val="16"/>
                <w:szCs w:val="16"/>
              </w:rPr>
              <w:t>386</w:t>
            </w:r>
          </w:p>
        </w:tc>
      </w:tr>
      <w:tr w:rsidR="00941263" w:rsidRPr="00694475" w14:paraId="3EA242C4" w14:textId="77777777" w:rsidTr="00B56A02">
        <w:trPr>
          <w:trHeight w:val="170"/>
        </w:trPr>
        <w:tc>
          <w:tcPr>
            <w:tcW w:w="2132" w:type="pct"/>
            <w:tcBorders>
              <w:top w:val="nil"/>
              <w:left w:val="nil"/>
              <w:bottom w:val="nil"/>
              <w:right w:val="nil"/>
            </w:tcBorders>
            <w:noWrap/>
            <w:vAlign w:val="center"/>
            <w:hideMark/>
          </w:tcPr>
          <w:p w14:paraId="60127EFC" w14:textId="77777777"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Tributos retidos sobre salários</w:t>
            </w:r>
          </w:p>
        </w:tc>
        <w:tc>
          <w:tcPr>
            <w:tcW w:w="664" w:type="pct"/>
            <w:tcBorders>
              <w:top w:val="nil"/>
              <w:left w:val="nil"/>
              <w:bottom w:val="nil"/>
              <w:right w:val="nil"/>
            </w:tcBorders>
            <w:noWrap/>
            <w:vAlign w:val="bottom"/>
            <w:hideMark/>
          </w:tcPr>
          <w:p w14:paraId="409E779E" w14:textId="1FF4CAFD"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92</w:t>
            </w:r>
            <w:r w:rsidR="00EE35C8" w:rsidRPr="00694475">
              <w:rPr>
                <w:rFonts w:ascii="Georgia" w:hAnsi="Georgia" w:cs="Calibri"/>
                <w:color w:val="000000"/>
                <w:sz w:val="16"/>
                <w:szCs w:val="16"/>
              </w:rPr>
              <w:t>7</w:t>
            </w:r>
          </w:p>
        </w:tc>
        <w:tc>
          <w:tcPr>
            <w:tcW w:w="84" w:type="pct"/>
            <w:tcBorders>
              <w:top w:val="nil"/>
              <w:left w:val="nil"/>
              <w:bottom w:val="nil"/>
              <w:right w:val="nil"/>
            </w:tcBorders>
            <w:vAlign w:val="center"/>
            <w:hideMark/>
          </w:tcPr>
          <w:p w14:paraId="1A5FBBB9" w14:textId="77777777"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nil"/>
              <w:right w:val="nil"/>
            </w:tcBorders>
            <w:noWrap/>
            <w:vAlign w:val="bottom"/>
            <w:hideMark/>
          </w:tcPr>
          <w:p w14:paraId="65B15B15" w14:textId="4F9EE2C1" w:rsidR="00D464D2" w:rsidRPr="00694475" w:rsidRDefault="006B21C1" w:rsidP="00D464D2">
            <w:pPr>
              <w:jc w:val="right"/>
              <w:rPr>
                <w:rFonts w:ascii="Georgia" w:hAnsi="Georgia" w:cs="Calibri"/>
                <w:color w:val="000000"/>
                <w:sz w:val="16"/>
                <w:szCs w:val="16"/>
              </w:rPr>
            </w:pPr>
            <w:r w:rsidRPr="00694475">
              <w:rPr>
                <w:rFonts w:ascii="Georgia" w:hAnsi="Georgia" w:cs="Calibri"/>
                <w:color w:val="000000"/>
                <w:sz w:val="16"/>
                <w:szCs w:val="16"/>
              </w:rPr>
              <w:t>2</w:t>
            </w:r>
            <w:r w:rsidR="00D464D2" w:rsidRPr="00694475">
              <w:rPr>
                <w:rFonts w:ascii="Georgia" w:hAnsi="Georgia" w:cs="Calibri"/>
                <w:color w:val="000000"/>
                <w:sz w:val="16"/>
                <w:szCs w:val="16"/>
              </w:rPr>
              <w:t>.</w:t>
            </w:r>
            <w:r w:rsidR="00255C21" w:rsidRPr="00694475">
              <w:rPr>
                <w:rFonts w:ascii="Georgia" w:hAnsi="Georgia" w:cs="Calibri"/>
                <w:color w:val="000000"/>
                <w:sz w:val="16"/>
                <w:szCs w:val="16"/>
              </w:rPr>
              <w:t>077</w:t>
            </w:r>
          </w:p>
        </w:tc>
        <w:tc>
          <w:tcPr>
            <w:tcW w:w="84" w:type="pct"/>
            <w:tcBorders>
              <w:top w:val="nil"/>
              <w:left w:val="nil"/>
              <w:bottom w:val="nil"/>
              <w:right w:val="nil"/>
            </w:tcBorders>
            <w:noWrap/>
            <w:vAlign w:val="bottom"/>
            <w:hideMark/>
          </w:tcPr>
          <w:p w14:paraId="60001B47"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7F236D26" w14:textId="6B122C70" w:rsidR="00D464D2" w:rsidRPr="00694475" w:rsidRDefault="009E06B5" w:rsidP="00D464D2">
            <w:pPr>
              <w:jc w:val="right"/>
              <w:rPr>
                <w:rFonts w:ascii="Georgia" w:hAnsi="Georgia" w:cs="Calibri"/>
                <w:color w:val="000000"/>
                <w:sz w:val="16"/>
                <w:szCs w:val="16"/>
              </w:rPr>
            </w:pPr>
            <w:r w:rsidRPr="00694475">
              <w:rPr>
                <w:rFonts w:ascii="Georgia" w:hAnsi="Georgia" w:cs="Calibri"/>
                <w:color w:val="000000"/>
                <w:sz w:val="16"/>
                <w:szCs w:val="16"/>
              </w:rPr>
              <w:t>92</w:t>
            </w:r>
            <w:r w:rsidR="003805ED" w:rsidRPr="00694475">
              <w:rPr>
                <w:rFonts w:ascii="Georgia" w:hAnsi="Georgia" w:cs="Calibri"/>
                <w:color w:val="000000"/>
                <w:sz w:val="16"/>
                <w:szCs w:val="16"/>
              </w:rPr>
              <w:t>7</w:t>
            </w:r>
          </w:p>
        </w:tc>
        <w:tc>
          <w:tcPr>
            <w:tcW w:w="84" w:type="pct"/>
            <w:tcBorders>
              <w:top w:val="nil"/>
              <w:left w:val="nil"/>
              <w:bottom w:val="nil"/>
              <w:right w:val="nil"/>
            </w:tcBorders>
            <w:vAlign w:val="center"/>
            <w:hideMark/>
          </w:tcPr>
          <w:p w14:paraId="0D1F3C66" w14:textId="77777777"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nil"/>
              <w:right w:val="nil"/>
            </w:tcBorders>
            <w:noWrap/>
            <w:vAlign w:val="bottom"/>
            <w:hideMark/>
          </w:tcPr>
          <w:p w14:paraId="025CD69F" w14:textId="197968B9" w:rsidR="00D464D2" w:rsidRPr="00694475" w:rsidRDefault="00604D67" w:rsidP="00D464D2">
            <w:pPr>
              <w:jc w:val="right"/>
              <w:rPr>
                <w:rFonts w:ascii="Georgia" w:hAnsi="Georgia" w:cs="Calibri"/>
                <w:color w:val="000000"/>
                <w:sz w:val="16"/>
                <w:szCs w:val="16"/>
              </w:rPr>
            </w:pPr>
            <w:r w:rsidRPr="00694475">
              <w:rPr>
                <w:rFonts w:ascii="Georgia" w:hAnsi="Georgia" w:cs="Calibri"/>
                <w:color w:val="000000"/>
                <w:sz w:val="16"/>
                <w:szCs w:val="16"/>
              </w:rPr>
              <w:t>2</w:t>
            </w:r>
            <w:r w:rsidR="00D464D2" w:rsidRPr="00694475">
              <w:rPr>
                <w:rFonts w:ascii="Georgia" w:hAnsi="Georgia" w:cs="Calibri"/>
                <w:color w:val="000000"/>
                <w:sz w:val="16"/>
                <w:szCs w:val="16"/>
              </w:rPr>
              <w:t>.</w:t>
            </w:r>
            <w:r w:rsidR="00102A8B" w:rsidRPr="00694475">
              <w:rPr>
                <w:rFonts w:ascii="Georgia" w:hAnsi="Georgia" w:cs="Calibri"/>
                <w:color w:val="000000"/>
                <w:sz w:val="16"/>
                <w:szCs w:val="16"/>
              </w:rPr>
              <w:t>077</w:t>
            </w:r>
          </w:p>
        </w:tc>
      </w:tr>
      <w:tr w:rsidR="00941263" w:rsidRPr="00694475" w14:paraId="476002A2" w14:textId="77777777" w:rsidTr="00B56A02">
        <w:trPr>
          <w:trHeight w:val="170"/>
        </w:trPr>
        <w:tc>
          <w:tcPr>
            <w:tcW w:w="2132" w:type="pct"/>
            <w:tcBorders>
              <w:top w:val="nil"/>
              <w:left w:val="nil"/>
              <w:bottom w:val="nil"/>
              <w:right w:val="nil"/>
            </w:tcBorders>
            <w:noWrap/>
            <w:vAlign w:val="center"/>
            <w:hideMark/>
          </w:tcPr>
          <w:p w14:paraId="71E82B19" w14:textId="77777777"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PIS e COFINS</w:t>
            </w:r>
          </w:p>
        </w:tc>
        <w:tc>
          <w:tcPr>
            <w:tcW w:w="664" w:type="pct"/>
            <w:tcBorders>
              <w:top w:val="nil"/>
              <w:left w:val="nil"/>
              <w:bottom w:val="nil"/>
              <w:right w:val="nil"/>
            </w:tcBorders>
            <w:noWrap/>
            <w:vAlign w:val="bottom"/>
            <w:hideMark/>
          </w:tcPr>
          <w:p w14:paraId="72CA6360" w14:textId="32ACEAD6"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1</w:t>
            </w:r>
            <w:r w:rsidR="00EE35C8" w:rsidRPr="00694475">
              <w:rPr>
                <w:rFonts w:ascii="Georgia" w:hAnsi="Georgia" w:cs="Calibri"/>
                <w:color w:val="000000"/>
                <w:sz w:val="16"/>
                <w:szCs w:val="16"/>
              </w:rPr>
              <w:t>.</w:t>
            </w:r>
            <w:r w:rsidRPr="00694475">
              <w:rPr>
                <w:rFonts w:ascii="Georgia" w:hAnsi="Georgia" w:cs="Calibri"/>
                <w:color w:val="000000"/>
                <w:sz w:val="16"/>
                <w:szCs w:val="16"/>
              </w:rPr>
              <w:t>042</w:t>
            </w:r>
          </w:p>
        </w:tc>
        <w:tc>
          <w:tcPr>
            <w:tcW w:w="84" w:type="pct"/>
            <w:tcBorders>
              <w:top w:val="nil"/>
              <w:left w:val="nil"/>
              <w:bottom w:val="nil"/>
              <w:right w:val="nil"/>
            </w:tcBorders>
            <w:noWrap/>
            <w:vAlign w:val="bottom"/>
            <w:hideMark/>
          </w:tcPr>
          <w:p w14:paraId="59535F79" w14:textId="77777777"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nil"/>
              <w:right w:val="nil"/>
            </w:tcBorders>
            <w:noWrap/>
            <w:vAlign w:val="bottom"/>
            <w:hideMark/>
          </w:tcPr>
          <w:p w14:paraId="6E8279B3" w14:textId="3D5877CF"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5</w:t>
            </w:r>
            <w:r w:rsidR="00D464D2" w:rsidRPr="00694475">
              <w:rPr>
                <w:rFonts w:ascii="Georgia" w:hAnsi="Georgia" w:cs="Calibri"/>
                <w:color w:val="000000"/>
                <w:sz w:val="16"/>
                <w:szCs w:val="16"/>
              </w:rPr>
              <w:t>.</w:t>
            </w:r>
            <w:r w:rsidRPr="00694475">
              <w:rPr>
                <w:rFonts w:ascii="Georgia" w:hAnsi="Georgia" w:cs="Calibri"/>
                <w:color w:val="000000"/>
                <w:sz w:val="16"/>
                <w:szCs w:val="16"/>
              </w:rPr>
              <w:t>382</w:t>
            </w:r>
          </w:p>
        </w:tc>
        <w:tc>
          <w:tcPr>
            <w:tcW w:w="84" w:type="pct"/>
            <w:tcBorders>
              <w:top w:val="nil"/>
              <w:left w:val="nil"/>
              <w:bottom w:val="nil"/>
              <w:right w:val="nil"/>
            </w:tcBorders>
            <w:noWrap/>
            <w:vAlign w:val="bottom"/>
            <w:hideMark/>
          </w:tcPr>
          <w:p w14:paraId="1E83B294"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3D6696A2" w14:textId="3DD905E1" w:rsidR="00D464D2" w:rsidRPr="00694475" w:rsidRDefault="009E06B5" w:rsidP="00D464D2">
            <w:pPr>
              <w:jc w:val="right"/>
              <w:rPr>
                <w:rFonts w:ascii="Georgia" w:hAnsi="Georgia" w:cs="Calibri"/>
                <w:color w:val="000000"/>
                <w:sz w:val="16"/>
                <w:szCs w:val="16"/>
              </w:rPr>
            </w:pPr>
            <w:r w:rsidRPr="00694475">
              <w:rPr>
                <w:rFonts w:ascii="Georgia" w:hAnsi="Georgia" w:cs="Calibri"/>
                <w:color w:val="000000"/>
                <w:sz w:val="16"/>
                <w:szCs w:val="16"/>
              </w:rPr>
              <w:t>1</w:t>
            </w:r>
            <w:r w:rsidR="00923949" w:rsidRPr="00694475">
              <w:rPr>
                <w:rFonts w:ascii="Georgia" w:hAnsi="Georgia" w:cs="Calibri"/>
                <w:color w:val="000000"/>
                <w:sz w:val="16"/>
                <w:szCs w:val="16"/>
              </w:rPr>
              <w:t>.</w:t>
            </w:r>
            <w:r w:rsidRPr="00694475">
              <w:rPr>
                <w:rFonts w:ascii="Georgia" w:hAnsi="Georgia" w:cs="Calibri"/>
                <w:color w:val="000000"/>
                <w:sz w:val="16"/>
                <w:szCs w:val="16"/>
              </w:rPr>
              <w:t>7</w:t>
            </w:r>
            <w:r w:rsidR="003805ED" w:rsidRPr="00694475">
              <w:rPr>
                <w:rFonts w:ascii="Georgia" w:hAnsi="Georgia" w:cs="Calibri"/>
                <w:color w:val="000000"/>
                <w:sz w:val="16"/>
                <w:szCs w:val="16"/>
              </w:rPr>
              <w:t>85</w:t>
            </w:r>
          </w:p>
        </w:tc>
        <w:tc>
          <w:tcPr>
            <w:tcW w:w="84" w:type="pct"/>
            <w:tcBorders>
              <w:top w:val="nil"/>
              <w:left w:val="nil"/>
              <w:bottom w:val="nil"/>
              <w:right w:val="nil"/>
            </w:tcBorders>
            <w:noWrap/>
            <w:vAlign w:val="bottom"/>
            <w:hideMark/>
          </w:tcPr>
          <w:p w14:paraId="23AD878A" w14:textId="77777777"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nil"/>
              <w:right w:val="nil"/>
            </w:tcBorders>
            <w:noWrap/>
            <w:vAlign w:val="bottom"/>
            <w:hideMark/>
          </w:tcPr>
          <w:p w14:paraId="533585EF" w14:textId="16186E15" w:rsidR="00D464D2" w:rsidRPr="00694475" w:rsidRDefault="00604D67" w:rsidP="00D464D2">
            <w:pPr>
              <w:jc w:val="right"/>
              <w:rPr>
                <w:rFonts w:ascii="Georgia" w:hAnsi="Georgia" w:cs="Calibri"/>
                <w:color w:val="000000"/>
                <w:sz w:val="16"/>
                <w:szCs w:val="16"/>
              </w:rPr>
            </w:pPr>
            <w:r w:rsidRPr="00694475">
              <w:rPr>
                <w:rFonts w:ascii="Georgia" w:hAnsi="Georgia" w:cs="Calibri"/>
                <w:color w:val="000000"/>
                <w:sz w:val="16"/>
                <w:szCs w:val="16"/>
              </w:rPr>
              <w:t>6</w:t>
            </w:r>
            <w:r w:rsidR="00D464D2" w:rsidRPr="00694475">
              <w:rPr>
                <w:rFonts w:ascii="Georgia" w:hAnsi="Georgia" w:cs="Calibri"/>
                <w:color w:val="000000"/>
                <w:sz w:val="16"/>
                <w:szCs w:val="16"/>
              </w:rPr>
              <w:t>.</w:t>
            </w:r>
            <w:r w:rsidR="00102A8B" w:rsidRPr="00694475">
              <w:rPr>
                <w:rFonts w:ascii="Georgia" w:hAnsi="Georgia" w:cs="Calibri"/>
                <w:color w:val="000000"/>
                <w:sz w:val="16"/>
                <w:szCs w:val="16"/>
              </w:rPr>
              <w:t>285</w:t>
            </w:r>
          </w:p>
        </w:tc>
      </w:tr>
      <w:tr w:rsidR="00941263" w:rsidRPr="00694475" w14:paraId="529D42AD" w14:textId="77777777" w:rsidTr="00B56A02">
        <w:trPr>
          <w:trHeight w:val="170"/>
        </w:trPr>
        <w:tc>
          <w:tcPr>
            <w:tcW w:w="2132" w:type="pct"/>
            <w:tcBorders>
              <w:top w:val="nil"/>
              <w:left w:val="nil"/>
              <w:bottom w:val="nil"/>
              <w:right w:val="nil"/>
            </w:tcBorders>
            <w:noWrap/>
            <w:vAlign w:val="center"/>
            <w:hideMark/>
          </w:tcPr>
          <w:p w14:paraId="4951CE67" w14:textId="77777777"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Imposto sobre mercadorias e serviços</w:t>
            </w:r>
          </w:p>
        </w:tc>
        <w:tc>
          <w:tcPr>
            <w:tcW w:w="664" w:type="pct"/>
            <w:tcBorders>
              <w:top w:val="nil"/>
              <w:left w:val="nil"/>
              <w:bottom w:val="nil"/>
              <w:right w:val="nil"/>
            </w:tcBorders>
            <w:noWrap/>
            <w:vAlign w:val="bottom"/>
            <w:hideMark/>
          </w:tcPr>
          <w:p w14:paraId="62681F2E" w14:textId="1CC22951"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56</w:t>
            </w:r>
          </w:p>
        </w:tc>
        <w:tc>
          <w:tcPr>
            <w:tcW w:w="84" w:type="pct"/>
            <w:tcBorders>
              <w:top w:val="nil"/>
              <w:left w:val="nil"/>
              <w:bottom w:val="nil"/>
              <w:right w:val="nil"/>
            </w:tcBorders>
            <w:noWrap/>
            <w:vAlign w:val="bottom"/>
            <w:hideMark/>
          </w:tcPr>
          <w:p w14:paraId="4F8118C7" w14:textId="77777777"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nil"/>
              <w:right w:val="nil"/>
            </w:tcBorders>
            <w:noWrap/>
            <w:vAlign w:val="bottom"/>
            <w:hideMark/>
          </w:tcPr>
          <w:p w14:paraId="26A067CE" w14:textId="37BDAD90"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61</w:t>
            </w:r>
          </w:p>
        </w:tc>
        <w:tc>
          <w:tcPr>
            <w:tcW w:w="84" w:type="pct"/>
            <w:tcBorders>
              <w:top w:val="nil"/>
              <w:left w:val="nil"/>
              <w:bottom w:val="nil"/>
              <w:right w:val="nil"/>
            </w:tcBorders>
            <w:noWrap/>
            <w:vAlign w:val="bottom"/>
            <w:hideMark/>
          </w:tcPr>
          <w:p w14:paraId="72BB17AF"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0E888A37" w14:textId="668D063D" w:rsidR="00D464D2" w:rsidRPr="00694475" w:rsidRDefault="003805ED" w:rsidP="00D464D2">
            <w:pPr>
              <w:jc w:val="right"/>
              <w:rPr>
                <w:rFonts w:ascii="Georgia" w:hAnsi="Georgia" w:cs="Calibri"/>
                <w:color w:val="000000"/>
                <w:sz w:val="16"/>
                <w:szCs w:val="16"/>
              </w:rPr>
            </w:pPr>
            <w:r w:rsidRPr="00694475">
              <w:rPr>
                <w:rFonts w:ascii="Georgia" w:hAnsi="Georgia" w:cs="Calibri"/>
                <w:color w:val="000000"/>
                <w:sz w:val="16"/>
                <w:szCs w:val="16"/>
              </w:rPr>
              <w:t>6</w:t>
            </w:r>
            <w:r w:rsidR="009E06B5" w:rsidRPr="00694475">
              <w:rPr>
                <w:rFonts w:ascii="Georgia" w:hAnsi="Georgia" w:cs="Calibri"/>
                <w:color w:val="000000"/>
                <w:sz w:val="16"/>
                <w:szCs w:val="16"/>
              </w:rPr>
              <w:t>4</w:t>
            </w:r>
          </w:p>
        </w:tc>
        <w:tc>
          <w:tcPr>
            <w:tcW w:w="84" w:type="pct"/>
            <w:tcBorders>
              <w:top w:val="nil"/>
              <w:left w:val="nil"/>
              <w:bottom w:val="nil"/>
              <w:right w:val="nil"/>
            </w:tcBorders>
            <w:noWrap/>
            <w:vAlign w:val="bottom"/>
            <w:hideMark/>
          </w:tcPr>
          <w:p w14:paraId="272B1A5A" w14:textId="77777777"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nil"/>
              <w:right w:val="nil"/>
            </w:tcBorders>
            <w:noWrap/>
            <w:vAlign w:val="bottom"/>
            <w:hideMark/>
          </w:tcPr>
          <w:p w14:paraId="3B9EB547" w14:textId="55AAEBDA" w:rsidR="00D464D2" w:rsidRPr="00694475" w:rsidRDefault="00102A8B" w:rsidP="00D464D2">
            <w:pPr>
              <w:jc w:val="right"/>
              <w:rPr>
                <w:rFonts w:ascii="Georgia" w:hAnsi="Georgia" w:cs="Calibri"/>
                <w:color w:val="000000"/>
                <w:sz w:val="16"/>
                <w:szCs w:val="16"/>
              </w:rPr>
            </w:pPr>
            <w:r w:rsidRPr="00694475">
              <w:rPr>
                <w:rFonts w:ascii="Georgia" w:hAnsi="Georgia" w:cs="Calibri"/>
                <w:color w:val="000000"/>
                <w:sz w:val="16"/>
                <w:szCs w:val="16"/>
              </w:rPr>
              <w:t>68</w:t>
            </w:r>
          </w:p>
        </w:tc>
      </w:tr>
      <w:tr w:rsidR="00255C21" w:rsidRPr="00694475" w14:paraId="25699CE5" w14:textId="77777777" w:rsidTr="00B56A02">
        <w:trPr>
          <w:trHeight w:val="170"/>
        </w:trPr>
        <w:tc>
          <w:tcPr>
            <w:tcW w:w="2132" w:type="pct"/>
            <w:tcBorders>
              <w:top w:val="nil"/>
              <w:left w:val="nil"/>
              <w:bottom w:val="nil"/>
              <w:right w:val="nil"/>
            </w:tcBorders>
            <w:noWrap/>
            <w:vAlign w:val="center"/>
          </w:tcPr>
          <w:p w14:paraId="4E10BF79" w14:textId="7AFAFC6B" w:rsidR="00255C21" w:rsidRPr="00694475" w:rsidRDefault="00255C21" w:rsidP="00D464D2">
            <w:pPr>
              <w:rPr>
                <w:rFonts w:ascii="Georgia" w:hAnsi="Georgia" w:cs="Calibri"/>
                <w:color w:val="000000"/>
                <w:sz w:val="16"/>
                <w:szCs w:val="16"/>
              </w:rPr>
            </w:pPr>
            <w:r w:rsidRPr="00694475">
              <w:rPr>
                <w:rFonts w:ascii="Georgia" w:hAnsi="Georgia" w:cs="Calibri"/>
                <w:color w:val="000000"/>
                <w:sz w:val="16"/>
                <w:szCs w:val="16"/>
              </w:rPr>
              <w:t>Imposto sobre o patrimônio imobiliário</w:t>
            </w:r>
          </w:p>
        </w:tc>
        <w:tc>
          <w:tcPr>
            <w:tcW w:w="664" w:type="pct"/>
            <w:tcBorders>
              <w:top w:val="nil"/>
              <w:left w:val="nil"/>
              <w:bottom w:val="nil"/>
              <w:right w:val="nil"/>
            </w:tcBorders>
            <w:noWrap/>
            <w:vAlign w:val="bottom"/>
          </w:tcPr>
          <w:p w14:paraId="738E5A13" w14:textId="0F35E7C2" w:rsidR="00255C21"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216</w:t>
            </w:r>
          </w:p>
        </w:tc>
        <w:tc>
          <w:tcPr>
            <w:tcW w:w="84" w:type="pct"/>
            <w:tcBorders>
              <w:top w:val="nil"/>
              <w:left w:val="nil"/>
              <w:bottom w:val="nil"/>
              <w:right w:val="nil"/>
            </w:tcBorders>
            <w:noWrap/>
            <w:vAlign w:val="bottom"/>
          </w:tcPr>
          <w:p w14:paraId="372271EE" w14:textId="77777777" w:rsidR="00255C21" w:rsidRPr="00694475" w:rsidRDefault="00255C21" w:rsidP="00D464D2">
            <w:pPr>
              <w:jc w:val="right"/>
              <w:rPr>
                <w:rFonts w:ascii="Georgia" w:hAnsi="Georgia" w:cs="Calibri"/>
                <w:color w:val="000000"/>
                <w:sz w:val="16"/>
                <w:szCs w:val="16"/>
              </w:rPr>
            </w:pPr>
          </w:p>
        </w:tc>
        <w:tc>
          <w:tcPr>
            <w:tcW w:w="653" w:type="pct"/>
            <w:tcBorders>
              <w:top w:val="nil"/>
              <w:left w:val="nil"/>
              <w:bottom w:val="nil"/>
              <w:right w:val="nil"/>
            </w:tcBorders>
            <w:noWrap/>
            <w:vAlign w:val="bottom"/>
          </w:tcPr>
          <w:p w14:paraId="3F798802" w14:textId="2B4DCC9E" w:rsidR="00255C21"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w:t>
            </w:r>
          </w:p>
        </w:tc>
        <w:tc>
          <w:tcPr>
            <w:tcW w:w="84" w:type="pct"/>
            <w:tcBorders>
              <w:top w:val="nil"/>
              <w:left w:val="nil"/>
              <w:bottom w:val="nil"/>
              <w:right w:val="nil"/>
            </w:tcBorders>
            <w:noWrap/>
            <w:vAlign w:val="bottom"/>
          </w:tcPr>
          <w:p w14:paraId="346398AF" w14:textId="77777777" w:rsidR="00255C21" w:rsidRPr="00694475" w:rsidRDefault="00255C21" w:rsidP="00D464D2">
            <w:pPr>
              <w:jc w:val="right"/>
              <w:rPr>
                <w:rFonts w:ascii="Georgia" w:hAnsi="Georgia" w:cs="Calibri"/>
                <w:color w:val="000000"/>
                <w:sz w:val="16"/>
                <w:szCs w:val="16"/>
              </w:rPr>
            </w:pPr>
          </w:p>
        </w:tc>
        <w:tc>
          <w:tcPr>
            <w:tcW w:w="650" w:type="pct"/>
            <w:tcBorders>
              <w:top w:val="nil"/>
              <w:left w:val="nil"/>
              <w:bottom w:val="nil"/>
              <w:right w:val="nil"/>
            </w:tcBorders>
            <w:noWrap/>
            <w:vAlign w:val="bottom"/>
          </w:tcPr>
          <w:p w14:paraId="6BE530E3" w14:textId="2247F080" w:rsidR="00255C21"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216</w:t>
            </w:r>
          </w:p>
        </w:tc>
        <w:tc>
          <w:tcPr>
            <w:tcW w:w="84" w:type="pct"/>
            <w:tcBorders>
              <w:top w:val="nil"/>
              <w:left w:val="nil"/>
              <w:bottom w:val="nil"/>
              <w:right w:val="nil"/>
            </w:tcBorders>
            <w:noWrap/>
            <w:vAlign w:val="bottom"/>
          </w:tcPr>
          <w:p w14:paraId="529160F6" w14:textId="77777777" w:rsidR="00255C21" w:rsidRPr="00694475" w:rsidRDefault="00255C21" w:rsidP="00D464D2">
            <w:pPr>
              <w:jc w:val="right"/>
              <w:rPr>
                <w:rFonts w:ascii="Georgia" w:hAnsi="Georgia" w:cs="Calibri"/>
                <w:color w:val="000000"/>
                <w:sz w:val="16"/>
                <w:szCs w:val="16"/>
              </w:rPr>
            </w:pPr>
          </w:p>
        </w:tc>
        <w:tc>
          <w:tcPr>
            <w:tcW w:w="648" w:type="pct"/>
            <w:tcBorders>
              <w:top w:val="nil"/>
              <w:left w:val="nil"/>
              <w:bottom w:val="nil"/>
              <w:right w:val="nil"/>
            </w:tcBorders>
            <w:noWrap/>
            <w:vAlign w:val="bottom"/>
          </w:tcPr>
          <w:p w14:paraId="2E4197CF" w14:textId="7ABF9DCD" w:rsidR="00255C21"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w:t>
            </w:r>
          </w:p>
        </w:tc>
      </w:tr>
      <w:tr w:rsidR="00941263" w:rsidRPr="00694475" w14:paraId="72643E82" w14:textId="77777777" w:rsidTr="00B56A02">
        <w:trPr>
          <w:trHeight w:val="170"/>
        </w:trPr>
        <w:tc>
          <w:tcPr>
            <w:tcW w:w="2132" w:type="pct"/>
            <w:tcBorders>
              <w:top w:val="nil"/>
              <w:left w:val="nil"/>
              <w:bottom w:val="nil"/>
              <w:right w:val="nil"/>
            </w:tcBorders>
            <w:noWrap/>
            <w:vAlign w:val="center"/>
            <w:hideMark/>
          </w:tcPr>
          <w:p w14:paraId="7613D789" w14:textId="77777777"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Imposto de renda e contribuição social</w:t>
            </w:r>
          </w:p>
        </w:tc>
        <w:tc>
          <w:tcPr>
            <w:tcW w:w="664" w:type="pct"/>
            <w:tcBorders>
              <w:top w:val="nil"/>
              <w:left w:val="nil"/>
              <w:bottom w:val="nil"/>
              <w:right w:val="nil"/>
            </w:tcBorders>
            <w:noWrap/>
            <w:vAlign w:val="bottom"/>
            <w:hideMark/>
          </w:tcPr>
          <w:p w14:paraId="7240AA2A" w14:textId="56304F11" w:rsidR="00D464D2" w:rsidRPr="00694475" w:rsidRDefault="00D464D2" w:rsidP="00D464D2">
            <w:pPr>
              <w:jc w:val="right"/>
              <w:rPr>
                <w:rFonts w:ascii="Georgia" w:hAnsi="Georgia" w:cs="Calibri"/>
                <w:color w:val="000000"/>
                <w:sz w:val="16"/>
                <w:szCs w:val="16"/>
              </w:rPr>
            </w:pPr>
            <w:r w:rsidRPr="00694475">
              <w:rPr>
                <w:rFonts w:ascii="Georgia" w:hAnsi="Georgia" w:cs="Calibri"/>
                <w:color w:val="000000"/>
                <w:sz w:val="16"/>
                <w:szCs w:val="16"/>
              </w:rPr>
              <w:t>-</w:t>
            </w:r>
          </w:p>
        </w:tc>
        <w:tc>
          <w:tcPr>
            <w:tcW w:w="84" w:type="pct"/>
            <w:tcBorders>
              <w:top w:val="nil"/>
              <w:left w:val="nil"/>
              <w:bottom w:val="nil"/>
              <w:right w:val="nil"/>
            </w:tcBorders>
            <w:noWrap/>
            <w:vAlign w:val="bottom"/>
            <w:hideMark/>
          </w:tcPr>
          <w:p w14:paraId="35CCEFCA" w14:textId="77777777"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nil"/>
              <w:right w:val="nil"/>
            </w:tcBorders>
            <w:noWrap/>
            <w:vAlign w:val="bottom"/>
            <w:hideMark/>
          </w:tcPr>
          <w:p w14:paraId="1217ECD5" w14:textId="5BA8FA79" w:rsidR="00D464D2" w:rsidRPr="00694475" w:rsidRDefault="00D464D2" w:rsidP="00D464D2">
            <w:pPr>
              <w:jc w:val="right"/>
              <w:rPr>
                <w:rFonts w:ascii="Georgia" w:hAnsi="Georgia" w:cs="Calibri"/>
                <w:color w:val="000000"/>
                <w:sz w:val="16"/>
                <w:szCs w:val="16"/>
              </w:rPr>
            </w:pPr>
            <w:r w:rsidRPr="00694475">
              <w:rPr>
                <w:rFonts w:ascii="Georgia" w:hAnsi="Georgia" w:cs="Calibri"/>
                <w:color w:val="000000"/>
                <w:sz w:val="16"/>
                <w:szCs w:val="16"/>
              </w:rPr>
              <w:t>-</w:t>
            </w:r>
          </w:p>
        </w:tc>
        <w:tc>
          <w:tcPr>
            <w:tcW w:w="84" w:type="pct"/>
            <w:tcBorders>
              <w:top w:val="nil"/>
              <w:left w:val="nil"/>
              <w:bottom w:val="nil"/>
              <w:right w:val="nil"/>
            </w:tcBorders>
            <w:noWrap/>
            <w:vAlign w:val="bottom"/>
            <w:hideMark/>
          </w:tcPr>
          <w:p w14:paraId="3AE54FB1"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0A2F0881" w14:textId="29531029" w:rsidR="00D464D2" w:rsidRPr="00694475" w:rsidRDefault="009E06B5" w:rsidP="00D464D2">
            <w:pPr>
              <w:jc w:val="right"/>
              <w:rPr>
                <w:rFonts w:ascii="Georgia" w:hAnsi="Georgia" w:cs="Calibri"/>
                <w:color w:val="000000"/>
                <w:sz w:val="16"/>
                <w:szCs w:val="16"/>
              </w:rPr>
            </w:pPr>
            <w:r w:rsidRPr="00694475">
              <w:rPr>
                <w:rFonts w:ascii="Georgia" w:hAnsi="Georgia" w:cs="Calibri"/>
                <w:color w:val="000000"/>
                <w:sz w:val="16"/>
                <w:szCs w:val="16"/>
              </w:rPr>
              <w:t>4.020</w:t>
            </w:r>
          </w:p>
        </w:tc>
        <w:tc>
          <w:tcPr>
            <w:tcW w:w="84" w:type="pct"/>
            <w:tcBorders>
              <w:top w:val="nil"/>
              <w:left w:val="nil"/>
              <w:bottom w:val="nil"/>
              <w:right w:val="nil"/>
            </w:tcBorders>
            <w:noWrap/>
            <w:vAlign w:val="bottom"/>
            <w:hideMark/>
          </w:tcPr>
          <w:p w14:paraId="4965F01D" w14:textId="77777777"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nil"/>
              <w:right w:val="nil"/>
            </w:tcBorders>
            <w:noWrap/>
            <w:vAlign w:val="bottom"/>
            <w:hideMark/>
          </w:tcPr>
          <w:p w14:paraId="66B96BAA" w14:textId="0825EF7C" w:rsidR="00D464D2" w:rsidRPr="00694475" w:rsidRDefault="00102A8B" w:rsidP="00D464D2">
            <w:pPr>
              <w:jc w:val="right"/>
              <w:rPr>
                <w:rFonts w:ascii="Georgia" w:hAnsi="Georgia" w:cs="Calibri"/>
                <w:color w:val="000000"/>
                <w:sz w:val="16"/>
                <w:szCs w:val="16"/>
              </w:rPr>
            </w:pPr>
            <w:r w:rsidRPr="00694475">
              <w:rPr>
                <w:rFonts w:ascii="Georgia" w:hAnsi="Georgia" w:cs="Calibri"/>
                <w:color w:val="000000"/>
                <w:sz w:val="16"/>
                <w:szCs w:val="16"/>
              </w:rPr>
              <w:t>-</w:t>
            </w:r>
          </w:p>
        </w:tc>
      </w:tr>
      <w:tr w:rsidR="00941263" w:rsidRPr="00694475" w14:paraId="47FC8DE5" w14:textId="77777777" w:rsidTr="00B56A02">
        <w:trPr>
          <w:trHeight w:val="170"/>
        </w:trPr>
        <w:tc>
          <w:tcPr>
            <w:tcW w:w="2132" w:type="pct"/>
            <w:tcBorders>
              <w:top w:val="nil"/>
              <w:left w:val="nil"/>
              <w:bottom w:val="nil"/>
              <w:right w:val="nil"/>
            </w:tcBorders>
            <w:noWrap/>
            <w:vAlign w:val="center"/>
            <w:hideMark/>
          </w:tcPr>
          <w:p w14:paraId="0ABEF4B2" w14:textId="2EA987B2"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Imposto de renda e contrib</w:t>
            </w:r>
            <w:r w:rsidR="003C7571" w:rsidRPr="00694475">
              <w:rPr>
                <w:rFonts w:ascii="Georgia" w:hAnsi="Georgia" w:cs="Calibri"/>
                <w:color w:val="000000"/>
                <w:sz w:val="16"/>
                <w:szCs w:val="16"/>
              </w:rPr>
              <w:t>uição</w:t>
            </w:r>
            <w:r w:rsidRPr="00694475">
              <w:rPr>
                <w:rFonts w:ascii="Georgia" w:hAnsi="Georgia" w:cs="Calibri"/>
                <w:color w:val="000000"/>
                <w:sz w:val="16"/>
                <w:szCs w:val="16"/>
              </w:rPr>
              <w:t xml:space="preserve"> social diferidos</w:t>
            </w:r>
          </w:p>
        </w:tc>
        <w:tc>
          <w:tcPr>
            <w:tcW w:w="664" w:type="pct"/>
            <w:tcBorders>
              <w:top w:val="nil"/>
              <w:left w:val="nil"/>
              <w:bottom w:val="single" w:sz="4" w:space="0" w:color="auto"/>
              <w:right w:val="nil"/>
            </w:tcBorders>
            <w:noWrap/>
            <w:vAlign w:val="bottom"/>
            <w:hideMark/>
          </w:tcPr>
          <w:p w14:paraId="5ABE00B1" w14:textId="6583A990" w:rsidR="00D464D2" w:rsidRPr="00694475" w:rsidRDefault="00EE35C8" w:rsidP="00D464D2">
            <w:pPr>
              <w:jc w:val="right"/>
              <w:rPr>
                <w:rFonts w:ascii="Georgia" w:hAnsi="Georgia" w:cs="Calibri"/>
                <w:color w:val="000000"/>
                <w:sz w:val="16"/>
                <w:szCs w:val="16"/>
              </w:rPr>
            </w:pPr>
            <w:r w:rsidRPr="00694475">
              <w:rPr>
                <w:rFonts w:ascii="Georgia" w:hAnsi="Georgia" w:cs="Calibri"/>
                <w:color w:val="000000"/>
                <w:sz w:val="16"/>
                <w:szCs w:val="16"/>
              </w:rPr>
              <w:t>1</w:t>
            </w:r>
            <w:r w:rsidR="0074556F" w:rsidRPr="00694475">
              <w:rPr>
                <w:rFonts w:ascii="Georgia" w:hAnsi="Georgia" w:cs="Calibri"/>
                <w:color w:val="000000"/>
                <w:sz w:val="16"/>
                <w:szCs w:val="16"/>
              </w:rPr>
              <w:t>2</w:t>
            </w:r>
            <w:r w:rsidR="00AA57A6" w:rsidRPr="00694475">
              <w:rPr>
                <w:rFonts w:ascii="Georgia" w:hAnsi="Georgia" w:cs="Calibri"/>
                <w:color w:val="000000"/>
                <w:sz w:val="16"/>
                <w:szCs w:val="16"/>
              </w:rPr>
              <w:t>.</w:t>
            </w:r>
            <w:r w:rsidR="0074556F" w:rsidRPr="00694475">
              <w:rPr>
                <w:rFonts w:ascii="Georgia" w:hAnsi="Georgia" w:cs="Calibri"/>
                <w:color w:val="000000"/>
                <w:sz w:val="16"/>
                <w:szCs w:val="16"/>
              </w:rPr>
              <w:t>150</w:t>
            </w:r>
          </w:p>
        </w:tc>
        <w:tc>
          <w:tcPr>
            <w:tcW w:w="84" w:type="pct"/>
            <w:tcBorders>
              <w:top w:val="nil"/>
              <w:left w:val="nil"/>
              <w:bottom w:val="nil"/>
              <w:right w:val="nil"/>
            </w:tcBorders>
            <w:noWrap/>
            <w:vAlign w:val="bottom"/>
            <w:hideMark/>
          </w:tcPr>
          <w:p w14:paraId="462D70B3" w14:textId="77777777"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single" w:sz="4" w:space="0" w:color="auto"/>
              <w:right w:val="nil"/>
            </w:tcBorders>
            <w:noWrap/>
            <w:vAlign w:val="bottom"/>
            <w:hideMark/>
          </w:tcPr>
          <w:p w14:paraId="58495A2B" w14:textId="45BB78CC"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11</w:t>
            </w:r>
            <w:r w:rsidR="00D464D2" w:rsidRPr="00694475">
              <w:rPr>
                <w:rFonts w:ascii="Georgia" w:hAnsi="Georgia" w:cs="Calibri"/>
                <w:color w:val="000000"/>
                <w:sz w:val="16"/>
                <w:szCs w:val="16"/>
              </w:rPr>
              <w:t>.</w:t>
            </w:r>
            <w:r w:rsidRPr="00694475">
              <w:rPr>
                <w:rFonts w:ascii="Georgia" w:hAnsi="Georgia" w:cs="Calibri"/>
                <w:color w:val="000000"/>
                <w:sz w:val="16"/>
                <w:szCs w:val="16"/>
              </w:rPr>
              <w:t>691</w:t>
            </w:r>
          </w:p>
        </w:tc>
        <w:tc>
          <w:tcPr>
            <w:tcW w:w="84" w:type="pct"/>
            <w:tcBorders>
              <w:top w:val="nil"/>
              <w:left w:val="nil"/>
              <w:bottom w:val="nil"/>
              <w:right w:val="nil"/>
            </w:tcBorders>
            <w:noWrap/>
            <w:vAlign w:val="bottom"/>
            <w:hideMark/>
          </w:tcPr>
          <w:p w14:paraId="111506FB"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single" w:sz="4" w:space="0" w:color="auto"/>
              <w:right w:val="nil"/>
            </w:tcBorders>
            <w:noWrap/>
            <w:vAlign w:val="bottom"/>
            <w:hideMark/>
          </w:tcPr>
          <w:p w14:paraId="6EB9791D" w14:textId="1451F6B8" w:rsidR="00D464D2" w:rsidRPr="00694475" w:rsidRDefault="003805ED" w:rsidP="00D464D2">
            <w:pPr>
              <w:jc w:val="right"/>
              <w:rPr>
                <w:rFonts w:ascii="Georgia" w:hAnsi="Georgia" w:cs="Calibri"/>
                <w:color w:val="000000"/>
                <w:sz w:val="16"/>
                <w:szCs w:val="16"/>
              </w:rPr>
            </w:pPr>
            <w:r w:rsidRPr="00694475">
              <w:rPr>
                <w:rFonts w:ascii="Georgia" w:hAnsi="Georgia" w:cs="Calibri"/>
                <w:color w:val="000000"/>
                <w:sz w:val="16"/>
                <w:szCs w:val="16"/>
              </w:rPr>
              <w:t>1</w:t>
            </w:r>
            <w:r w:rsidR="0074556F" w:rsidRPr="00694475">
              <w:rPr>
                <w:rFonts w:ascii="Georgia" w:hAnsi="Georgia" w:cs="Calibri"/>
                <w:color w:val="000000"/>
                <w:sz w:val="16"/>
                <w:szCs w:val="16"/>
              </w:rPr>
              <w:t>2</w:t>
            </w:r>
            <w:r w:rsidR="004A39B9" w:rsidRPr="00694475">
              <w:rPr>
                <w:rFonts w:ascii="Georgia" w:hAnsi="Georgia" w:cs="Calibri"/>
                <w:color w:val="000000"/>
                <w:sz w:val="16"/>
                <w:szCs w:val="16"/>
              </w:rPr>
              <w:t>.</w:t>
            </w:r>
            <w:r w:rsidR="0074556F" w:rsidRPr="00694475">
              <w:rPr>
                <w:rFonts w:ascii="Georgia" w:hAnsi="Georgia" w:cs="Calibri"/>
                <w:color w:val="000000"/>
                <w:sz w:val="16"/>
                <w:szCs w:val="16"/>
              </w:rPr>
              <w:t>150</w:t>
            </w:r>
          </w:p>
        </w:tc>
        <w:tc>
          <w:tcPr>
            <w:tcW w:w="84" w:type="pct"/>
            <w:tcBorders>
              <w:top w:val="nil"/>
              <w:left w:val="nil"/>
              <w:bottom w:val="nil"/>
              <w:right w:val="nil"/>
            </w:tcBorders>
            <w:noWrap/>
            <w:vAlign w:val="bottom"/>
            <w:hideMark/>
          </w:tcPr>
          <w:p w14:paraId="5C6834A3" w14:textId="77777777"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single" w:sz="4" w:space="0" w:color="auto"/>
              <w:right w:val="nil"/>
            </w:tcBorders>
            <w:noWrap/>
            <w:vAlign w:val="bottom"/>
            <w:hideMark/>
          </w:tcPr>
          <w:p w14:paraId="24B828A8" w14:textId="5B3635E3" w:rsidR="00D464D2" w:rsidRPr="00694475" w:rsidRDefault="00102A8B" w:rsidP="00D464D2">
            <w:pPr>
              <w:jc w:val="right"/>
              <w:rPr>
                <w:rFonts w:ascii="Georgia" w:hAnsi="Georgia" w:cs="Calibri"/>
                <w:color w:val="000000"/>
                <w:sz w:val="16"/>
                <w:szCs w:val="16"/>
              </w:rPr>
            </w:pPr>
            <w:r w:rsidRPr="00694475">
              <w:rPr>
                <w:rFonts w:ascii="Georgia" w:hAnsi="Georgia" w:cs="Calibri"/>
                <w:color w:val="000000"/>
                <w:sz w:val="16"/>
                <w:szCs w:val="16"/>
              </w:rPr>
              <w:t>11</w:t>
            </w:r>
            <w:r w:rsidR="00D464D2" w:rsidRPr="00694475">
              <w:rPr>
                <w:rFonts w:ascii="Georgia" w:hAnsi="Georgia" w:cs="Calibri"/>
                <w:color w:val="000000"/>
                <w:sz w:val="16"/>
                <w:szCs w:val="16"/>
              </w:rPr>
              <w:t>.</w:t>
            </w:r>
            <w:r w:rsidRPr="00694475">
              <w:rPr>
                <w:rFonts w:ascii="Georgia" w:hAnsi="Georgia" w:cs="Calibri"/>
                <w:color w:val="000000"/>
                <w:sz w:val="16"/>
                <w:szCs w:val="16"/>
              </w:rPr>
              <w:t>691</w:t>
            </w:r>
          </w:p>
        </w:tc>
      </w:tr>
      <w:tr w:rsidR="00941263" w:rsidRPr="00694475" w14:paraId="68F01D61" w14:textId="77777777" w:rsidTr="00B56A02">
        <w:trPr>
          <w:trHeight w:val="170"/>
        </w:trPr>
        <w:tc>
          <w:tcPr>
            <w:tcW w:w="2132" w:type="pct"/>
            <w:tcBorders>
              <w:top w:val="nil"/>
              <w:left w:val="nil"/>
              <w:bottom w:val="nil"/>
              <w:right w:val="nil"/>
            </w:tcBorders>
            <w:noWrap/>
            <w:vAlign w:val="center"/>
            <w:hideMark/>
          </w:tcPr>
          <w:p w14:paraId="3EDC745D" w14:textId="77777777" w:rsidR="00D464D2" w:rsidRPr="00694475" w:rsidRDefault="00D464D2" w:rsidP="00D464D2">
            <w:pPr>
              <w:rPr>
                <w:rFonts w:ascii="Georgia" w:hAnsi="Georgia" w:cs="Calibri"/>
                <w:color w:val="000000"/>
                <w:sz w:val="16"/>
                <w:szCs w:val="16"/>
              </w:rPr>
            </w:pPr>
          </w:p>
        </w:tc>
        <w:tc>
          <w:tcPr>
            <w:tcW w:w="664" w:type="pct"/>
            <w:tcBorders>
              <w:top w:val="single" w:sz="4" w:space="0" w:color="auto"/>
              <w:left w:val="nil"/>
              <w:bottom w:val="nil"/>
              <w:right w:val="nil"/>
            </w:tcBorders>
            <w:noWrap/>
            <w:vAlign w:val="bottom"/>
            <w:hideMark/>
          </w:tcPr>
          <w:p w14:paraId="2A68FC63" w14:textId="77777777" w:rsidR="00D464D2" w:rsidRPr="00694475" w:rsidRDefault="00D464D2" w:rsidP="00D464D2">
            <w:pPr>
              <w:jc w:val="right"/>
              <w:rPr>
                <w:sz w:val="16"/>
                <w:szCs w:val="16"/>
              </w:rPr>
            </w:pPr>
          </w:p>
        </w:tc>
        <w:tc>
          <w:tcPr>
            <w:tcW w:w="84" w:type="pct"/>
            <w:tcBorders>
              <w:top w:val="nil"/>
              <w:left w:val="nil"/>
              <w:bottom w:val="nil"/>
              <w:right w:val="nil"/>
            </w:tcBorders>
            <w:noWrap/>
            <w:vAlign w:val="bottom"/>
            <w:hideMark/>
          </w:tcPr>
          <w:p w14:paraId="18A72B53" w14:textId="77777777" w:rsidR="00D464D2" w:rsidRPr="00694475" w:rsidRDefault="00D464D2" w:rsidP="00D464D2">
            <w:pPr>
              <w:jc w:val="right"/>
              <w:rPr>
                <w:sz w:val="16"/>
                <w:szCs w:val="16"/>
              </w:rPr>
            </w:pPr>
          </w:p>
        </w:tc>
        <w:tc>
          <w:tcPr>
            <w:tcW w:w="653" w:type="pct"/>
            <w:tcBorders>
              <w:top w:val="single" w:sz="4" w:space="0" w:color="auto"/>
              <w:left w:val="nil"/>
              <w:bottom w:val="nil"/>
              <w:right w:val="nil"/>
            </w:tcBorders>
            <w:noWrap/>
            <w:vAlign w:val="bottom"/>
            <w:hideMark/>
          </w:tcPr>
          <w:p w14:paraId="6035BBF5" w14:textId="77777777" w:rsidR="00D464D2" w:rsidRPr="00694475" w:rsidRDefault="00D464D2" w:rsidP="00D464D2">
            <w:pPr>
              <w:jc w:val="right"/>
              <w:rPr>
                <w:sz w:val="16"/>
                <w:szCs w:val="16"/>
              </w:rPr>
            </w:pPr>
          </w:p>
        </w:tc>
        <w:tc>
          <w:tcPr>
            <w:tcW w:w="84" w:type="pct"/>
            <w:tcBorders>
              <w:top w:val="nil"/>
              <w:left w:val="nil"/>
              <w:bottom w:val="nil"/>
              <w:right w:val="nil"/>
            </w:tcBorders>
            <w:noWrap/>
            <w:vAlign w:val="bottom"/>
            <w:hideMark/>
          </w:tcPr>
          <w:p w14:paraId="087897AD" w14:textId="77777777" w:rsidR="00D464D2" w:rsidRPr="00694475" w:rsidRDefault="00D464D2" w:rsidP="00D464D2">
            <w:pPr>
              <w:jc w:val="right"/>
              <w:rPr>
                <w:sz w:val="16"/>
                <w:szCs w:val="16"/>
              </w:rPr>
            </w:pPr>
          </w:p>
        </w:tc>
        <w:tc>
          <w:tcPr>
            <w:tcW w:w="650" w:type="pct"/>
            <w:tcBorders>
              <w:top w:val="single" w:sz="4" w:space="0" w:color="auto"/>
              <w:left w:val="nil"/>
              <w:bottom w:val="nil"/>
              <w:right w:val="nil"/>
            </w:tcBorders>
            <w:noWrap/>
            <w:vAlign w:val="bottom"/>
            <w:hideMark/>
          </w:tcPr>
          <w:p w14:paraId="155F6A05" w14:textId="77777777" w:rsidR="00D464D2" w:rsidRPr="00694475" w:rsidRDefault="00D464D2" w:rsidP="00D464D2">
            <w:pPr>
              <w:jc w:val="right"/>
              <w:rPr>
                <w:sz w:val="16"/>
                <w:szCs w:val="16"/>
              </w:rPr>
            </w:pPr>
          </w:p>
        </w:tc>
        <w:tc>
          <w:tcPr>
            <w:tcW w:w="84" w:type="pct"/>
            <w:tcBorders>
              <w:top w:val="nil"/>
              <w:left w:val="nil"/>
              <w:bottom w:val="nil"/>
              <w:right w:val="nil"/>
            </w:tcBorders>
            <w:noWrap/>
            <w:vAlign w:val="bottom"/>
            <w:hideMark/>
          </w:tcPr>
          <w:p w14:paraId="0872EEB4" w14:textId="77777777" w:rsidR="00D464D2" w:rsidRPr="00694475" w:rsidRDefault="00D464D2" w:rsidP="00D464D2">
            <w:pPr>
              <w:jc w:val="right"/>
              <w:rPr>
                <w:sz w:val="16"/>
                <w:szCs w:val="16"/>
              </w:rPr>
            </w:pPr>
          </w:p>
        </w:tc>
        <w:tc>
          <w:tcPr>
            <w:tcW w:w="648" w:type="pct"/>
            <w:tcBorders>
              <w:top w:val="single" w:sz="4" w:space="0" w:color="auto"/>
              <w:left w:val="nil"/>
              <w:bottom w:val="nil"/>
              <w:right w:val="nil"/>
            </w:tcBorders>
            <w:noWrap/>
            <w:vAlign w:val="bottom"/>
            <w:hideMark/>
          </w:tcPr>
          <w:p w14:paraId="3C3C1B4D" w14:textId="77777777" w:rsidR="00D464D2" w:rsidRPr="00694475" w:rsidRDefault="00D464D2" w:rsidP="00D464D2">
            <w:pPr>
              <w:jc w:val="right"/>
              <w:rPr>
                <w:sz w:val="16"/>
                <w:szCs w:val="16"/>
              </w:rPr>
            </w:pPr>
          </w:p>
        </w:tc>
      </w:tr>
      <w:tr w:rsidR="00941263" w:rsidRPr="00694475" w14:paraId="1B950BA4" w14:textId="77777777" w:rsidTr="00B56A02">
        <w:trPr>
          <w:trHeight w:val="170"/>
        </w:trPr>
        <w:tc>
          <w:tcPr>
            <w:tcW w:w="2132" w:type="pct"/>
            <w:tcBorders>
              <w:top w:val="nil"/>
              <w:left w:val="nil"/>
              <w:bottom w:val="nil"/>
              <w:right w:val="nil"/>
            </w:tcBorders>
            <w:noWrap/>
            <w:vAlign w:val="bottom"/>
            <w:hideMark/>
          </w:tcPr>
          <w:p w14:paraId="5EA40C38" w14:textId="77777777" w:rsidR="00D464D2" w:rsidRPr="00694475" w:rsidRDefault="00D464D2" w:rsidP="00D464D2">
            <w:pPr>
              <w:rPr>
                <w:sz w:val="16"/>
                <w:szCs w:val="16"/>
              </w:rPr>
            </w:pPr>
          </w:p>
        </w:tc>
        <w:tc>
          <w:tcPr>
            <w:tcW w:w="664" w:type="pct"/>
            <w:tcBorders>
              <w:top w:val="nil"/>
              <w:left w:val="nil"/>
              <w:bottom w:val="double" w:sz="6" w:space="0" w:color="auto"/>
              <w:right w:val="nil"/>
            </w:tcBorders>
            <w:vAlign w:val="center"/>
            <w:hideMark/>
          </w:tcPr>
          <w:p w14:paraId="5675B575" w14:textId="2772AF69" w:rsidR="00D464D2" w:rsidRPr="00694475" w:rsidRDefault="00AA57A6" w:rsidP="00D464D2">
            <w:pPr>
              <w:jc w:val="right"/>
              <w:rPr>
                <w:rFonts w:ascii="Georgia" w:hAnsi="Georgia" w:cs="Calibri"/>
                <w:color w:val="000000"/>
                <w:sz w:val="16"/>
                <w:szCs w:val="16"/>
              </w:rPr>
            </w:pPr>
            <w:r w:rsidRPr="00694475">
              <w:rPr>
                <w:rFonts w:ascii="Georgia" w:hAnsi="Georgia" w:cs="Calibri"/>
                <w:color w:val="000000"/>
                <w:sz w:val="16"/>
                <w:szCs w:val="16"/>
              </w:rPr>
              <w:t>1</w:t>
            </w:r>
            <w:r w:rsidR="00255C21" w:rsidRPr="00694475">
              <w:rPr>
                <w:rFonts w:ascii="Georgia" w:hAnsi="Georgia" w:cs="Calibri"/>
                <w:color w:val="000000"/>
                <w:sz w:val="16"/>
                <w:szCs w:val="16"/>
              </w:rPr>
              <w:t>4</w:t>
            </w:r>
            <w:r w:rsidR="004A39B9" w:rsidRPr="00694475">
              <w:rPr>
                <w:rFonts w:ascii="Georgia" w:hAnsi="Georgia" w:cs="Calibri"/>
                <w:color w:val="000000"/>
                <w:sz w:val="16"/>
                <w:szCs w:val="16"/>
              </w:rPr>
              <w:t>.</w:t>
            </w:r>
            <w:r w:rsidR="0074556F" w:rsidRPr="00694475">
              <w:rPr>
                <w:rFonts w:ascii="Georgia" w:hAnsi="Georgia" w:cs="Calibri"/>
                <w:color w:val="000000"/>
                <w:sz w:val="16"/>
                <w:szCs w:val="16"/>
              </w:rPr>
              <w:t>737</w:t>
            </w:r>
          </w:p>
        </w:tc>
        <w:tc>
          <w:tcPr>
            <w:tcW w:w="84" w:type="pct"/>
            <w:tcBorders>
              <w:top w:val="nil"/>
              <w:left w:val="nil"/>
              <w:bottom w:val="nil"/>
              <w:right w:val="nil"/>
            </w:tcBorders>
            <w:vAlign w:val="center"/>
            <w:hideMark/>
          </w:tcPr>
          <w:p w14:paraId="7CBF1FAB" w14:textId="35427991"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double" w:sz="6" w:space="0" w:color="auto"/>
              <w:right w:val="nil"/>
            </w:tcBorders>
            <w:vAlign w:val="center"/>
            <w:hideMark/>
          </w:tcPr>
          <w:p w14:paraId="4B2EDEFA" w14:textId="49843D21" w:rsidR="00D464D2" w:rsidRPr="00694475" w:rsidRDefault="006B21C1" w:rsidP="00D464D2">
            <w:pPr>
              <w:jc w:val="right"/>
              <w:rPr>
                <w:rFonts w:ascii="Georgia" w:hAnsi="Georgia" w:cs="Calibri"/>
                <w:color w:val="000000"/>
                <w:sz w:val="16"/>
                <w:szCs w:val="16"/>
              </w:rPr>
            </w:pPr>
            <w:r w:rsidRPr="00694475">
              <w:rPr>
                <w:rFonts w:ascii="Georgia" w:hAnsi="Georgia" w:cs="Calibri"/>
                <w:color w:val="000000"/>
                <w:sz w:val="16"/>
                <w:szCs w:val="16"/>
              </w:rPr>
              <w:t>1</w:t>
            </w:r>
            <w:r w:rsidR="00255C21" w:rsidRPr="00694475">
              <w:rPr>
                <w:rFonts w:ascii="Georgia" w:hAnsi="Georgia" w:cs="Calibri"/>
                <w:color w:val="000000"/>
                <w:sz w:val="16"/>
                <w:szCs w:val="16"/>
              </w:rPr>
              <w:t>9</w:t>
            </w:r>
            <w:r w:rsidR="00D464D2" w:rsidRPr="00694475">
              <w:rPr>
                <w:rFonts w:ascii="Georgia" w:hAnsi="Georgia" w:cs="Calibri"/>
                <w:color w:val="000000"/>
                <w:sz w:val="16"/>
                <w:szCs w:val="16"/>
              </w:rPr>
              <w:t>.</w:t>
            </w:r>
            <w:r w:rsidRPr="00694475">
              <w:rPr>
                <w:rFonts w:ascii="Georgia" w:hAnsi="Georgia" w:cs="Calibri"/>
                <w:color w:val="000000"/>
                <w:sz w:val="16"/>
                <w:szCs w:val="16"/>
              </w:rPr>
              <w:t>5</w:t>
            </w:r>
            <w:r w:rsidR="00255C21" w:rsidRPr="00694475">
              <w:rPr>
                <w:rFonts w:ascii="Georgia" w:hAnsi="Georgia" w:cs="Calibri"/>
                <w:color w:val="000000"/>
                <w:sz w:val="16"/>
                <w:szCs w:val="16"/>
              </w:rPr>
              <w:t>79</w:t>
            </w:r>
          </w:p>
        </w:tc>
        <w:tc>
          <w:tcPr>
            <w:tcW w:w="84" w:type="pct"/>
            <w:tcBorders>
              <w:top w:val="nil"/>
              <w:left w:val="nil"/>
              <w:bottom w:val="nil"/>
              <w:right w:val="nil"/>
            </w:tcBorders>
            <w:noWrap/>
            <w:vAlign w:val="bottom"/>
            <w:hideMark/>
          </w:tcPr>
          <w:p w14:paraId="602D0066"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double" w:sz="6" w:space="0" w:color="auto"/>
              <w:right w:val="nil"/>
            </w:tcBorders>
            <w:vAlign w:val="center"/>
            <w:hideMark/>
          </w:tcPr>
          <w:p w14:paraId="39753241" w14:textId="75C01C51" w:rsidR="00D464D2" w:rsidRPr="00694475" w:rsidRDefault="009E06B5" w:rsidP="00D464D2">
            <w:pPr>
              <w:jc w:val="right"/>
              <w:rPr>
                <w:rFonts w:ascii="Georgia" w:hAnsi="Georgia" w:cs="Calibri"/>
                <w:color w:val="000000"/>
                <w:sz w:val="16"/>
                <w:szCs w:val="16"/>
              </w:rPr>
            </w:pPr>
            <w:r w:rsidRPr="00694475">
              <w:rPr>
                <w:rFonts w:ascii="Georgia" w:hAnsi="Georgia" w:cs="Calibri"/>
                <w:color w:val="000000"/>
                <w:sz w:val="16"/>
                <w:szCs w:val="16"/>
              </w:rPr>
              <w:t>19</w:t>
            </w:r>
            <w:r w:rsidR="004A39B9" w:rsidRPr="00694475">
              <w:rPr>
                <w:rFonts w:ascii="Georgia" w:hAnsi="Georgia" w:cs="Calibri"/>
                <w:color w:val="000000"/>
                <w:sz w:val="16"/>
                <w:szCs w:val="16"/>
              </w:rPr>
              <w:t>.</w:t>
            </w:r>
            <w:r w:rsidR="0074556F" w:rsidRPr="00694475">
              <w:rPr>
                <w:rFonts w:ascii="Georgia" w:hAnsi="Georgia" w:cs="Calibri"/>
                <w:color w:val="000000"/>
                <w:sz w:val="16"/>
                <w:szCs w:val="16"/>
              </w:rPr>
              <w:t>796</w:t>
            </w:r>
          </w:p>
        </w:tc>
        <w:tc>
          <w:tcPr>
            <w:tcW w:w="84" w:type="pct"/>
            <w:tcBorders>
              <w:top w:val="nil"/>
              <w:left w:val="nil"/>
              <w:bottom w:val="nil"/>
              <w:right w:val="nil"/>
            </w:tcBorders>
            <w:vAlign w:val="center"/>
            <w:hideMark/>
          </w:tcPr>
          <w:p w14:paraId="6015C25A" w14:textId="0FDF1135"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double" w:sz="6" w:space="0" w:color="auto"/>
              <w:right w:val="nil"/>
            </w:tcBorders>
            <w:vAlign w:val="center"/>
            <w:hideMark/>
          </w:tcPr>
          <w:p w14:paraId="3DCDCF43" w14:textId="031D7DBE" w:rsidR="00D464D2" w:rsidRPr="00694475" w:rsidRDefault="00D464D2" w:rsidP="00D464D2">
            <w:pPr>
              <w:jc w:val="right"/>
              <w:rPr>
                <w:rFonts w:ascii="Georgia" w:hAnsi="Georgia" w:cs="Calibri"/>
                <w:color w:val="000000"/>
                <w:sz w:val="16"/>
                <w:szCs w:val="16"/>
              </w:rPr>
            </w:pPr>
            <w:r w:rsidRPr="00694475">
              <w:rPr>
                <w:rFonts w:ascii="Georgia" w:hAnsi="Georgia" w:cs="Calibri"/>
                <w:color w:val="000000"/>
                <w:sz w:val="16"/>
                <w:szCs w:val="16"/>
              </w:rPr>
              <w:t>2</w:t>
            </w:r>
            <w:r w:rsidR="00102A8B" w:rsidRPr="00694475">
              <w:rPr>
                <w:rFonts w:ascii="Georgia" w:hAnsi="Georgia" w:cs="Calibri"/>
                <w:color w:val="000000"/>
                <w:sz w:val="16"/>
                <w:szCs w:val="16"/>
              </w:rPr>
              <w:t>0</w:t>
            </w:r>
            <w:r w:rsidRPr="00694475">
              <w:rPr>
                <w:rFonts w:ascii="Georgia" w:hAnsi="Georgia" w:cs="Calibri"/>
                <w:color w:val="000000"/>
                <w:sz w:val="16"/>
                <w:szCs w:val="16"/>
              </w:rPr>
              <w:t>.</w:t>
            </w:r>
            <w:r w:rsidR="00102A8B" w:rsidRPr="00694475">
              <w:rPr>
                <w:rFonts w:ascii="Georgia" w:hAnsi="Georgia" w:cs="Calibri"/>
                <w:color w:val="000000"/>
                <w:sz w:val="16"/>
                <w:szCs w:val="16"/>
              </w:rPr>
              <w:t>507</w:t>
            </w:r>
          </w:p>
        </w:tc>
      </w:tr>
      <w:tr w:rsidR="00941263" w:rsidRPr="00694475" w14:paraId="50541B37" w14:textId="77777777" w:rsidTr="00B56A02">
        <w:trPr>
          <w:trHeight w:val="170"/>
        </w:trPr>
        <w:tc>
          <w:tcPr>
            <w:tcW w:w="2132" w:type="pct"/>
            <w:tcBorders>
              <w:top w:val="nil"/>
              <w:left w:val="nil"/>
              <w:bottom w:val="nil"/>
              <w:right w:val="nil"/>
            </w:tcBorders>
            <w:noWrap/>
            <w:vAlign w:val="bottom"/>
            <w:hideMark/>
          </w:tcPr>
          <w:p w14:paraId="3FEC654D" w14:textId="77777777" w:rsidR="00D464D2" w:rsidRPr="00694475" w:rsidRDefault="00D464D2" w:rsidP="00D464D2">
            <w:pPr>
              <w:rPr>
                <w:rFonts w:ascii="Georgia" w:hAnsi="Georgia" w:cs="Calibri"/>
                <w:color w:val="000000"/>
                <w:sz w:val="16"/>
                <w:szCs w:val="16"/>
              </w:rPr>
            </w:pPr>
          </w:p>
        </w:tc>
        <w:tc>
          <w:tcPr>
            <w:tcW w:w="664" w:type="pct"/>
            <w:tcBorders>
              <w:top w:val="nil"/>
              <w:left w:val="nil"/>
              <w:bottom w:val="nil"/>
              <w:right w:val="nil"/>
            </w:tcBorders>
            <w:vAlign w:val="center"/>
            <w:hideMark/>
          </w:tcPr>
          <w:p w14:paraId="6AF702D4" w14:textId="5512639A" w:rsidR="00D464D2" w:rsidRPr="00694475" w:rsidRDefault="00D464D2" w:rsidP="00D464D2">
            <w:pPr>
              <w:jc w:val="right"/>
              <w:rPr>
                <w:rFonts w:ascii="Georgia" w:hAnsi="Georgia" w:cs="Calibri"/>
                <w:b/>
                <w:bCs/>
                <w:color w:val="000000"/>
                <w:sz w:val="16"/>
                <w:szCs w:val="16"/>
              </w:rPr>
            </w:pPr>
          </w:p>
        </w:tc>
        <w:tc>
          <w:tcPr>
            <w:tcW w:w="84" w:type="pct"/>
            <w:tcBorders>
              <w:top w:val="nil"/>
              <w:left w:val="nil"/>
              <w:bottom w:val="nil"/>
              <w:right w:val="nil"/>
            </w:tcBorders>
            <w:vAlign w:val="center"/>
            <w:hideMark/>
          </w:tcPr>
          <w:p w14:paraId="21346046" w14:textId="3D83DE91" w:rsidR="00D464D2" w:rsidRPr="00694475" w:rsidRDefault="00D464D2" w:rsidP="00D464D2">
            <w:pPr>
              <w:jc w:val="right"/>
              <w:rPr>
                <w:rFonts w:ascii="Georgia" w:hAnsi="Georgia" w:cs="Calibri"/>
                <w:b/>
                <w:bCs/>
                <w:color w:val="000000"/>
                <w:sz w:val="16"/>
                <w:szCs w:val="16"/>
              </w:rPr>
            </w:pPr>
          </w:p>
        </w:tc>
        <w:tc>
          <w:tcPr>
            <w:tcW w:w="653" w:type="pct"/>
            <w:tcBorders>
              <w:top w:val="nil"/>
              <w:left w:val="nil"/>
              <w:bottom w:val="nil"/>
              <w:right w:val="nil"/>
            </w:tcBorders>
            <w:vAlign w:val="center"/>
            <w:hideMark/>
          </w:tcPr>
          <w:p w14:paraId="715E2E93" w14:textId="06FE2F6E" w:rsidR="00D464D2" w:rsidRPr="00694475" w:rsidRDefault="00D464D2" w:rsidP="00D464D2">
            <w:pPr>
              <w:jc w:val="right"/>
              <w:rPr>
                <w:rFonts w:ascii="Georgia" w:hAnsi="Georgia" w:cs="Calibri"/>
                <w:b/>
                <w:bCs/>
                <w:color w:val="000000"/>
                <w:sz w:val="16"/>
                <w:szCs w:val="16"/>
              </w:rPr>
            </w:pPr>
          </w:p>
        </w:tc>
        <w:tc>
          <w:tcPr>
            <w:tcW w:w="84" w:type="pct"/>
            <w:tcBorders>
              <w:top w:val="nil"/>
              <w:left w:val="nil"/>
              <w:bottom w:val="nil"/>
              <w:right w:val="nil"/>
            </w:tcBorders>
            <w:noWrap/>
            <w:vAlign w:val="bottom"/>
            <w:hideMark/>
          </w:tcPr>
          <w:p w14:paraId="452DB2BD" w14:textId="77777777" w:rsidR="00D464D2" w:rsidRPr="00694475" w:rsidRDefault="00D464D2" w:rsidP="00D464D2">
            <w:pPr>
              <w:jc w:val="right"/>
              <w:rPr>
                <w:rFonts w:ascii="Georgia" w:hAnsi="Georgia" w:cs="Calibri"/>
                <w:b/>
                <w:bCs/>
                <w:color w:val="000000"/>
                <w:sz w:val="16"/>
                <w:szCs w:val="16"/>
              </w:rPr>
            </w:pPr>
          </w:p>
        </w:tc>
        <w:tc>
          <w:tcPr>
            <w:tcW w:w="650" w:type="pct"/>
            <w:tcBorders>
              <w:top w:val="nil"/>
              <w:left w:val="nil"/>
              <w:bottom w:val="nil"/>
              <w:right w:val="nil"/>
            </w:tcBorders>
            <w:vAlign w:val="center"/>
            <w:hideMark/>
          </w:tcPr>
          <w:p w14:paraId="052EE7E3" w14:textId="606E3EC3" w:rsidR="00D464D2" w:rsidRPr="00694475" w:rsidRDefault="00D464D2" w:rsidP="00D464D2">
            <w:pPr>
              <w:jc w:val="right"/>
              <w:rPr>
                <w:rFonts w:ascii="Georgia" w:hAnsi="Georgia" w:cs="Calibri"/>
                <w:b/>
                <w:bCs/>
                <w:color w:val="000000"/>
                <w:sz w:val="16"/>
                <w:szCs w:val="16"/>
              </w:rPr>
            </w:pPr>
          </w:p>
        </w:tc>
        <w:tc>
          <w:tcPr>
            <w:tcW w:w="84" w:type="pct"/>
            <w:tcBorders>
              <w:top w:val="nil"/>
              <w:left w:val="nil"/>
              <w:bottom w:val="nil"/>
              <w:right w:val="nil"/>
            </w:tcBorders>
            <w:vAlign w:val="center"/>
            <w:hideMark/>
          </w:tcPr>
          <w:p w14:paraId="7382A02A" w14:textId="006ABAB3" w:rsidR="00D464D2" w:rsidRPr="00694475" w:rsidRDefault="00D464D2" w:rsidP="00D464D2">
            <w:pPr>
              <w:jc w:val="right"/>
              <w:rPr>
                <w:rFonts w:ascii="Georgia" w:hAnsi="Georgia" w:cs="Calibri"/>
                <w:b/>
                <w:bCs/>
                <w:color w:val="000000"/>
                <w:sz w:val="16"/>
                <w:szCs w:val="16"/>
              </w:rPr>
            </w:pPr>
          </w:p>
        </w:tc>
        <w:tc>
          <w:tcPr>
            <w:tcW w:w="648" w:type="pct"/>
            <w:tcBorders>
              <w:top w:val="nil"/>
              <w:left w:val="nil"/>
              <w:bottom w:val="nil"/>
              <w:right w:val="nil"/>
            </w:tcBorders>
            <w:vAlign w:val="center"/>
            <w:hideMark/>
          </w:tcPr>
          <w:p w14:paraId="75476E01" w14:textId="1989222C" w:rsidR="00D464D2" w:rsidRPr="00694475" w:rsidRDefault="00D464D2" w:rsidP="00D464D2">
            <w:pPr>
              <w:jc w:val="right"/>
              <w:rPr>
                <w:rFonts w:ascii="Georgia" w:hAnsi="Georgia" w:cs="Calibri"/>
                <w:b/>
                <w:bCs/>
                <w:color w:val="000000"/>
                <w:sz w:val="16"/>
                <w:szCs w:val="16"/>
              </w:rPr>
            </w:pPr>
          </w:p>
        </w:tc>
      </w:tr>
      <w:tr w:rsidR="00941263" w:rsidRPr="00694475" w14:paraId="5B09E4B7" w14:textId="77777777" w:rsidTr="00B56A02">
        <w:trPr>
          <w:trHeight w:val="170"/>
        </w:trPr>
        <w:tc>
          <w:tcPr>
            <w:tcW w:w="2132" w:type="pct"/>
            <w:tcBorders>
              <w:top w:val="nil"/>
              <w:left w:val="nil"/>
              <w:bottom w:val="nil"/>
              <w:right w:val="nil"/>
            </w:tcBorders>
            <w:noWrap/>
            <w:vAlign w:val="center"/>
            <w:hideMark/>
          </w:tcPr>
          <w:p w14:paraId="45A4FAC0" w14:textId="77777777"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Circulante</w:t>
            </w:r>
          </w:p>
        </w:tc>
        <w:tc>
          <w:tcPr>
            <w:tcW w:w="664" w:type="pct"/>
            <w:tcBorders>
              <w:top w:val="nil"/>
              <w:left w:val="nil"/>
              <w:bottom w:val="nil"/>
              <w:right w:val="nil"/>
            </w:tcBorders>
            <w:vAlign w:val="center"/>
            <w:hideMark/>
          </w:tcPr>
          <w:p w14:paraId="6534758F" w14:textId="65590E6D"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2</w:t>
            </w:r>
            <w:r w:rsidR="004A39B9" w:rsidRPr="00694475">
              <w:rPr>
                <w:rFonts w:ascii="Georgia" w:hAnsi="Georgia" w:cs="Calibri"/>
                <w:color w:val="000000"/>
                <w:sz w:val="16"/>
                <w:szCs w:val="16"/>
              </w:rPr>
              <w:t>.</w:t>
            </w:r>
            <w:r w:rsidRPr="00694475">
              <w:rPr>
                <w:rFonts w:ascii="Georgia" w:hAnsi="Georgia" w:cs="Calibri"/>
                <w:color w:val="000000"/>
                <w:sz w:val="16"/>
                <w:szCs w:val="16"/>
              </w:rPr>
              <w:t>587</w:t>
            </w:r>
          </w:p>
        </w:tc>
        <w:tc>
          <w:tcPr>
            <w:tcW w:w="84" w:type="pct"/>
            <w:tcBorders>
              <w:top w:val="nil"/>
              <w:left w:val="nil"/>
              <w:bottom w:val="nil"/>
              <w:right w:val="nil"/>
            </w:tcBorders>
            <w:vAlign w:val="center"/>
            <w:hideMark/>
          </w:tcPr>
          <w:p w14:paraId="288ED8AD" w14:textId="22BEB664"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nil"/>
              <w:right w:val="nil"/>
            </w:tcBorders>
            <w:vAlign w:val="center"/>
            <w:hideMark/>
          </w:tcPr>
          <w:p w14:paraId="0B1B23A4" w14:textId="1D364C2D"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7</w:t>
            </w:r>
            <w:r w:rsidR="00D464D2" w:rsidRPr="00694475">
              <w:rPr>
                <w:rFonts w:ascii="Georgia" w:hAnsi="Georgia" w:cs="Calibri"/>
                <w:color w:val="000000"/>
                <w:sz w:val="16"/>
                <w:szCs w:val="16"/>
              </w:rPr>
              <w:t>.</w:t>
            </w:r>
            <w:r w:rsidRPr="00694475">
              <w:rPr>
                <w:rFonts w:ascii="Georgia" w:hAnsi="Georgia" w:cs="Calibri"/>
                <w:color w:val="000000"/>
                <w:sz w:val="16"/>
                <w:szCs w:val="16"/>
              </w:rPr>
              <w:t>888</w:t>
            </w:r>
          </w:p>
        </w:tc>
        <w:tc>
          <w:tcPr>
            <w:tcW w:w="84" w:type="pct"/>
            <w:tcBorders>
              <w:top w:val="nil"/>
              <w:left w:val="nil"/>
              <w:bottom w:val="nil"/>
              <w:right w:val="nil"/>
            </w:tcBorders>
            <w:noWrap/>
            <w:vAlign w:val="bottom"/>
            <w:hideMark/>
          </w:tcPr>
          <w:p w14:paraId="2B33064C"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nil"/>
              <w:right w:val="nil"/>
            </w:tcBorders>
            <w:vAlign w:val="center"/>
            <w:hideMark/>
          </w:tcPr>
          <w:p w14:paraId="5F856288" w14:textId="6EB90C72" w:rsidR="00D464D2" w:rsidRPr="00694475" w:rsidRDefault="009E06B5" w:rsidP="00D464D2">
            <w:pPr>
              <w:jc w:val="right"/>
              <w:rPr>
                <w:rFonts w:ascii="Georgia" w:hAnsi="Georgia" w:cs="Calibri"/>
                <w:color w:val="000000"/>
                <w:sz w:val="16"/>
                <w:szCs w:val="16"/>
              </w:rPr>
            </w:pPr>
            <w:r w:rsidRPr="00694475">
              <w:rPr>
                <w:rFonts w:ascii="Georgia" w:hAnsi="Georgia" w:cs="Calibri"/>
                <w:color w:val="000000"/>
                <w:sz w:val="16"/>
                <w:szCs w:val="16"/>
              </w:rPr>
              <w:t>7</w:t>
            </w:r>
            <w:r w:rsidR="004A39B9" w:rsidRPr="00694475">
              <w:rPr>
                <w:rFonts w:ascii="Georgia" w:hAnsi="Georgia" w:cs="Calibri"/>
                <w:color w:val="000000"/>
                <w:sz w:val="16"/>
                <w:szCs w:val="16"/>
              </w:rPr>
              <w:t>.</w:t>
            </w:r>
            <w:r w:rsidRPr="00694475">
              <w:rPr>
                <w:rFonts w:ascii="Georgia" w:hAnsi="Georgia" w:cs="Calibri"/>
                <w:color w:val="000000"/>
                <w:sz w:val="16"/>
                <w:szCs w:val="16"/>
              </w:rPr>
              <w:t>64</w:t>
            </w:r>
            <w:r w:rsidR="00F22FBD" w:rsidRPr="00694475">
              <w:rPr>
                <w:rFonts w:ascii="Georgia" w:hAnsi="Georgia" w:cs="Calibri"/>
                <w:color w:val="000000"/>
                <w:sz w:val="16"/>
                <w:szCs w:val="16"/>
              </w:rPr>
              <w:t>6</w:t>
            </w:r>
          </w:p>
        </w:tc>
        <w:tc>
          <w:tcPr>
            <w:tcW w:w="84" w:type="pct"/>
            <w:tcBorders>
              <w:top w:val="nil"/>
              <w:left w:val="nil"/>
              <w:bottom w:val="nil"/>
              <w:right w:val="nil"/>
            </w:tcBorders>
            <w:vAlign w:val="center"/>
            <w:hideMark/>
          </w:tcPr>
          <w:p w14:paraId="1B21DBD7" w14:textId="3CFE045F"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nil"/>
              <w:right w:val="nil"/>
            </w:tcBorders>
            <w:vAlign w:val="center"/>
            <w:hideMark/>
          </w:tcPr>
          <w:p w14:paraId="7CFB982D" w14:textId="50030568" w:rsidR="00D464D2" w:rsidRPr="00694475" w:rsidRDefault="00102A8B" w:rsidP="00D464D2">
            <w:pPr>
              <w:jc w:val="right"/>
              <w:rPr>
                <w:rFonts w:ascii="Georgia" w:hAnsi="Georgia" w:cs="Calibri"/>
                <w:color w:val="000000"/>
                <w:sz w:val="16"/>
                <w:szCs w:val="16"/>
              </w:rPr>
            </w:pPr>
            <w:r w:rsidRPr="00694475">
              <w:rPr>
                <w:rFonts w:ascii="Georgia" w:hAnsi="Georgia" w:cs="Calibri"/>
                <w:color w:val="000000"/>
                <w:sz w:val="16"/>
                <w:szCs w:val="16"/>
              </w:rPr>
              <w:t>8</w:t>
            </w:r>
            <w:r w:rsidR="00D464D2" w:rsidRPr="00694475">
              <w:rPr>
                <w:rFonts w:ascii="Georgia" w:hAnsi="Georgia" w:cs="Calibri"/>
                <w:color w:val="000000"/>
                <w:sz w:val="16"/>
                <w:szCs w:val="16"/>
              </w:rPr>
              <w:t>.</w:t>
            </w:r>
            <w:r w:rsidRPr="00694475">
              <w:rPr>
                <w:rFonts w:ascii="Georgia" w:hAnsi="Georgia" w:cs="Calibri"/>
                <w:color w:val="000000"/>
                <w:sz w:val="16"/>
                <w:szCs w:val="16"/>
              </w:rPr>
              <w:t>816</w:t>
            </w:r>
          </w:p>
        </w:tc>
      </w:tr>
      <w:tr w:rsidR="00941263" w:rsidRPr="00694475" w14:paraId="35361C1F" w14:textId="77777777" w:rsidTr="00B56A02">
        <w:trPr>
          <w:trHeight w:val="170"/>
        </w:trPr>
        <w:tc>
          <w:tcPr>
            <w:tcW w:w="2132" w:type="pct"/>
            <w:tcBorders>
              <w:top w:val="nil"/>
              <w:left w:val="nil"/>
              <w:bottom w:val="nil"/>
              <w:right w:val="nil"/>
            </w:tcBorders>
            <w:noWrap/>
            <w:vAlign w:val="center"/>
            <w:hideMark/>
          </w:tcPr>
          <w:p w14:paraId="25982FC0" w14:textId="77777777" w:rsidR="00D464D2" w:rsidRPr="00694475" w:rsidRDefault="00D464D2" w:rsidP="00D464D2">
            <w:pPr>
              <w:rPr>
                <w:rFonts w:ascii="Georgia" w:hAnsi="Georgia" w:cs="Calibri"/>
                <w:color w:val="000000"/>
                <w:sz w:val="16"/>
                <w:szCs w:val="16"/>
              </w:rPr>
            </w:pPr>
            <w:r w:rsidRPr="00694475">
              <w:rPr>
                <w:rFonts w:ascii="Georgia" w:hAnsi="Georgia" w:cs="Calibri"/>
                <w:color w:val="000000"/>
                <w:sz w:val="16"/>
                <w:szCs w:val="16"/>
              </w:rPr>
              <w:t>Não circulante</w:t>
            </w:r>
          </w:p>
        </w:tc>
        <w:tc>
          <w:tcPr>
            <w:tcW w:w="664" w:type="pct"/>
            <w:tcBorders>
              <w:top w:val="nil"/>
              <w:left w:val="nil"/>
              <w:bottom w:val="single" w:sz="4" w:space="0" w:color="auto"/>
              <w:right w:val="nil"/>
            </w:tcBorders>
            <w:noWrap/>
            <w:vAlign w:val="bottom"/>
            <w:hideMark/>
          </w:tcPr>
          <w:p w14:paraId="5A6CA879" w14:textId="5B7EDF49" w:rsidR="00D464D2" w:rsidRPr="00694475" w:rsidRDefault="00EE35C8" w:rsidP="00D464D2">
            <w:pPr>
              <w:jc w:val="right"/>
              <w:rPr>
                <w:rFonts w:ascii="Georgia" w:hAnsi="Georgia" w:cs="Calibri"/>
                <w:color w:val="000000"/>
                <w:sz w:val="16"/>
                <w:szCs w:val="16"/>
              </w:rPr>
            </w:pPr>
            <w:r w:rsidRPr="00694475">
              <w:rPr>
                <w:rFonts w:ascii="Georgia" w:hAnsi="Georgia" w:cs="Calibri"/>
                <w:color w:val="000000"/>
                <w:sz w:val="16"/>
                <w:szCs w:val="16"/>
              </w:rPr>
              <w:t>1</w:t>
            </w:r>
            <w:r w:rsidR="0074556F" w:rsidRPr="00694475">
              <w:rPr>
                <w:rFonts w:ascii="Georgia" w:hAnsi="Georgia" w:cs="Calibri"/>
                <w:color w:val="000000"/>
                <w:sz w:val="16"/>
                <w:szCs w:val="16"/>
              </w:rPr>
              <w:t>2</w:t>
            </w:r>
            <w:r w:rsidR="004A39B9" w:rsidRPr="00694475">
              <w:rPr>
                <w:rFonts w:ascii="Georgia" w:hAnsi="Georgia" w:cs="Calibri"/>
                <w:color w:val="000000"/>
                <w:sz w:val="16"/>
                <w:szCs w:val="16"/>
              </w:rPr>
              <w:t>.</w:t>
            </w:r>
            <w:r w:rsidR="0074556F" w:rsidRPr="00694475">
              <w:rPr>
                <w:rFonts w:ascii="Georgia" w:hAnsi="Georgia" w:cs="Calibri"/>
                <w:color w:val="000000"/>
                <w:sz w:val="16"/>
                <w:szCs w:val="16"/>
              </w:rPr>
              <w:t>150</w:t>
            </w:r>
          </w:p>
        </w:tc>
        <w:tc>
          <w:tcPr>
            <w:tcW w:w="84" w:type="pct"/>
            <w:tcBorders>
              <w:top w:val="nil"/>
              <w:left w:val="nil"/>
              <w:bottom w:val="nil"/>
              <w:right w:val="nil"/>
            </w:tcBorders>
            <w:noWrap/>
            <w:vAlign w:val="bottom"/>
            <w:hideMark/>
          </w:tcPr>
          <w:p w14:paraId="15880DFD" w14:textId="77777777"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single" w:sz="4" w:space="0" w:color="auto"/>
              <w:right w:val="nil"/>
            </w:tcBorders>
            <w:noWrap/>
            <w:vAlign w:val="bottom"/>
            <w:hideMark/>
          </w:tcPr>
          <w:p w14:paraId="1F8D6932" w14:textId="7336BAC8" w:rsidR="00D464D2" w:rsidRPr="00694475" w:rsidRDefault="00255C21" w:rsidP="00D464D2">
            <w:pPr>
              <w:jc w:val="right"/>
              <w:rPr>
                <w:rFonts w:ascii="Georgia" w:hAnsi="Georgia" w:cs="Calibri"/>
                <w:color w:val="000000"/>
                <w:sz w:val="16"/>
                <w:szCs w:val="16"/>
              </w:rPr>
            </w:pPr>
            <w:r w:rsidRPr="00694475">
              <w:rPr>
                <w:rFonts w:ascii="Georgia" w:hAnsi="Georgia" w:cs="Calibri"/>
                <w:color w:val="000000"/>
                <w:sz w:val="16"/>
                <w:szCs w:val="16"/>
              </w:rPr>
              <w:t>11</w:t>
            </w:r>
            <w:r w:rsidR="00D464D2" w:rsidRPr="00694475">
              <w:rPr>
                <w:rFonts w:ascii="Georgia" w:hAnsi="Georgia" w:cs="Calibri"/>
                <w:color w:val="000000"/>
                <w:sz w:val="16"/>
                <w:szCs w:val="16"/>
              </w:rPr>
              <w:t>.</w:t>
            </w:r>
            <w:r w:rsidRPr="00694475">
              <w:rPr>
                <w:rFonts w:ascii="Georgia" w:hAnsi="Georgia" w:cs="Calibri"/>
                <w:color w:val="000000"/>
                <w:sz w:val="16"/>
                <w:szCs w:val="16"/>
              </w:rPr>
              <w:t>691</w:t>
            </w:r>
          </w:p>
        </w:tc>
        <w:tc>
          <w:tcPr>
            <w:tcW w:w="84" w:type="pct"/>
            <w:tcBorders>
              <w:top w:val="nil"/>
              <w:left w:val="nil"/>
              <w:bottom w:val="nil"/>
              <w:right w:val="nil"/>
            </w:tcBorders>
            <w:noWrap/>
            <w:vAlign w:val="bottom"/>
            <w:hideMark/>
          </w:tcPr>
          <w:p w14:paraId="0F09652E"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single" w:sz="4" w:space="0" w:color="auto"/>
              <w:right w:val="nil"/>
            </w:tcBorders>
            <w:noWrap/>
            <w:vAlign w:val="bottom"/>
            <w:hideMark/>
          </w:tcPr>
          <w:p w14:paraId="767B4A28" w14:textId="5E4B64F6" w:rsidR="00D464D2" w:rsidRPr="00694475" w:rsidRDefault="003805ED" w:rsidP="00D464D2">
            <w:pPr>
              <w:jc w:val="right"/>
              <w:rPr>
                <w:rFonts w:ascii="Georgia" w:hAnsi="Georgia" w:cs="Calibri"/>
                <w:color w:val="000000"/>
                <w:sz w:val="16"/>
                <w:szCs w:val="16"/>
              </w:rPr>
            </w:pPr>
            <w:r w:rsidRPr="00694475">
              <w:rPr>
                <w:rFonts w:ascii="Georgia" w:hAnsi="Georgia" w:cs="Calibri"/>
                <w:color w:val="000000"/>
                <w:sz w:val="16"/>
                <w:szCs w:val="16"/>
              </w:rPr>
              <w:t>1</w:t>
            </w:r>
            <w:r w:rsidR="0074556F" w:rsidRPr="00694475">
              <w:rPr>
                <w:rFonts w:ascii="Georgia" w:hAnsi="Georgia" w:cs="Calibri"/>
                <w:color w:val="000000"/>
                <w:sz w:val="16"/>
                <w:szCs w:val="16"/>
              </w:rPr>
              <w:t>2</w:t>
            </w:r>
            <w:r w:rsidRPr="00694475">
              <w:rPr>
                <w:rFonts w:ascii="Georgia" w:hAnsi="Georgia" w:cs="Calibri"/>
                <w:color w:val="000000"/>
                <w:sz w:val="16"/>
                <w:szCs w:val="16"/>
              </w:rPr>
              <w:t>.</w:t>
            </w:r>
            <w:r w:rsidR="0074556F" w:rsidRPr="00694475">
              <w:rPr>
                <w:rFonts w:ascii="Georgia" w:hAnsi="Georgia" w:cs="Calibri"/>
                <w:color w:val="000000"/>
                <w:sz w:val="16"/>
                <w:szCs w:val="16"/>
              </w:rPr>
              <w:t>150</w:t>
            </w:r>
          </w:p>
        </w:tc>
        <w:tc>
          <w:tcPr>
            <w:tcW w:w="84" w:type="pct"/>
            <w:tcBorders>
              <w:top w:val="nil"/>
              <w:left w:val="nil"/>
              <w:bottom w:val="nil"/>
              <w:right w:val="nil"/>
            </w:tcBorders>
            <w:noWrap/>
            <w:vAlign w:val="bottom"/>
            <w:hideMark/>
          </w:tcPr>
          <w:p w14:paraId="72D8E66D" w14:textId="77777777"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single" w:sz="4" w:space="0" w:color="auto"/>
              <w:right w:val="nil"/>
            </w:tcBorders>
            <w:noWrap/>
            <w:vAlign w:val="bottom"/>
            <w:hideMark/>
          </w:tcPr>
          <w:p w14:paraId="060CD438" w14:textId="0E93E056" w:rsidR="00D464D2" w:rsidRPr="00694475" w:rsidRDefault="00102A8B" w:rsidP="00D464D2">
            <w:pPr>
              <w:jc w:val="right"/>
              <w:rPr>
                <w:rFonts w:ascii="Georgia" w:hAnsi="Georgia" w:cs="Calibri"/>
                <w:color w:val="000000"/>
                <w:sz w:val="16"/>
                <w:szCs w:val="16"/>
              </w:rPr>
            </w:pPr>
            <w:r w:rsidRPr="00694475">
              <w:rPr>
                <w:rFonts w:ascii="Georgia" w:hAnsi="Georgia" w:cs="Calibri"/>
                <w:color w:val="000000"/>
                <w:sz w:val="16"/>
                <w:szCs w:val="16"/>
              </w:rPr>
              <w:t>11</w:t>
            </w:r>
            <w:r w:rsidR="00D464D2" w:rsidRPr="00694475">
              <w:rPr>
                <w:rFonts w:ascii="Georgia" w:hAnsi="Georgia" w:cs="Calibri"/>
                <w:color w:val="000000"/>
                <w:sz w:val="16"/>
                <w:szCs w:val="16"/>
              </w:rPr>
              <w:t>.</w:t>
            </w:r>
            <w:r w:rsidRPr="00694475">
              <w:rPr>
                <w:rFonts w:ascii="Georgia" w:hAnsi="Georgia" w:cs="Calibri"/>
                <w:color w:val="000000"/>
                <w:sz w:val="16"/>
                <w:szCs w:val="16"/>
              </w:rPr>
              <w:t>691</w:t>
            </w:r>
          </w:p>
        </w:tc>
      </w:tr>
      <w:tr w:rsidR="00941263" w:rsidRPr="00694475" w14:paraId="26188C46" w14:textId="77777777" w:rsidTr="00B56A02">
        <w:trPr>
          <w:trHeight w:val="170"/>
        </w:trPr>
        <w:tc>
          <w:tcPr>
            <w:tcW w:w="2132" w:type="pct"/>
            <w:tcBorders>
              <w:top w:val="nil"/>
              <w:left w:val="nil"/>
              <w:bottom w:val="nil"/>
              <w:right w:val="nil"/>
            </w:tcBorders>
            <w:noWrap/>
            <w:vAlign w:val="bottom"/>
            <w:hideMark/>
          </w:tcPr>
          <w:p w14:paraId="77E19871" w14:textId="77777777" w:rsidR="00D464D2" w:rsidRPr="00694475" w:rsidRDefault="00D464D2" w:rsidP="00D464D2">
            <w:pPr>
              <w:rPr>
                <w:rFonts w:ascii="Georgia" w:hAnsi="Georgia" w:cs="Calibri"/>
                <w:color w:val="000000"/>
                <w:sz w:val="16"/>
                <w:szCs w:val="16"/>
              </w:rPr>
            </w:pPr>
          </w:p>
        </w:tc>
        <w:tc>
          <w:tcPr>
            <w:tcW w:w="664" w:type="pct"/>
            <w:tcBorders>
              <w:top w:val="single" w:sz="4" w:space="0" w:color="auto"/>
              <w:left w:val="nil"/>
              <w:bottom w:val="nil"/>
              <w:right w:val="nil"/>
            </w:tcBorders>
            <w:noWrap/>
            <w:vAlign w:val="bottom"/>
            <w:hideMark/>
          </w:tcPr>
          <w:p w14:paraId="24A21652" w14:textId="77777777" w:rsidR="00D464D2" w:rsidRPr="00694475" w:rsidRDefault="00D464D2" w:rsidP="00D464D2">
            <w:pPr>
              <w:jc w:val="right"/>
              <w:rPr>
                <w:sz w:val="16"/>
                <w:szCs w:val="16"/>
              </w:rPr>
            </w:pPr>
          </w:p>
        </w:tc>
        <w:tc>
          <w:tcPr>
            <w:tcW w:w="84" w:type="pct"/>
            <w:tcBorders>
              <w:top w:val="nil"/>
              <w:left w:val="nil"/>
              <w:bottom w:val="nil"/>
              <w:right w:val="nil"/>
            </w:tcBorders>
            <w:noWrap/>
            <w:vAlign w:val="bottom"/>
            <w:hideMark/>
          </w:tcPr>
          <w:p w14:paraId="793F1796" w14:textId="77777777" w:rsidR="00D464D2" w:rsidRPr="00694475" w:rsidRDefault="00D464D2" w:rsidP="00D464D2">
            <w:pPr>
              <w:jc w:val="right"/>
              <w:rPr>
                <w:sz w:val="16"/>
                <w:szCs w:val="16"/>
              </w:rPr>
            </w:pPr>
          </w:p>
        </w:tc>
        <w:tc>
          <w:tcPr>
            <w:tcW w:w="653" w:type="pct"/>
            <w:tcBorders>
              <w:top w:val="single" w:sz="4" w:space="0" w:color="auto"/>
              <w:left w:val="nil"/>
              <w:bottom w:val="nil"/>
              <w:right w:val="nil"/>
            </w:tcBorders>
            <w:noWrap/>
            <w:vAlign w:val="bottom"/>
            <w:hideMark/>
          </w:tcPr>
          <w:p w14:paraId="0478C07E" w14:textId="77777777" w:rsidR="00D464D2" w:rsidRPr="00694475" w:rsidRDefault="00D464D2" w:rsidP="00D464D2">
            <w:pPr>
              <w:jc w:val="right"/>
              <w:rPr>
                <w:sz w:val="16"/>
                <w:szCs w:val="16"/>
              </w:rPr>
            </w:pPr>
          </w:p>
        </w:tc>
        <w:tc>
          <w:tcPr>
            <w:tcW w:w="84" w:type="pct"/>
            <w:tcBorders>
              <w:top w:val="nil"/>
              <w:left w:val="nil"/>
              <w:bottom w:val="nil"/>
              <w:right w:val="nil"/>
            </w:tcBorders>
            <w:noWrap/>
            <w:vAlign w:val="bottom"/>
            <w:hideMark/>
          </w:tcPr>
          <w:p w14:paraId="277D63F0" w14:textId="77777777" w:rsidR="00D464D2" w:rsidRPr="00694475" w:rsidRDefault="00D464D2" w:rsidP="00D464D2">
            <w:pPr>
              <w:jc w:val="right"/>
              <w:rPr>
                <w:sz w:val="16"/>
                <w:szCs w:val="16"/>
              </w:rPr>
            </w:pPr>
          </w:p>
        </w:tc>
        <w:tc>
          <w:tcPr>
            <w:tcW w:w="650" w:type="pct"/>
            <w:tcBorders>
              <w:top w:val="single" w:sz="4" w:space="0" w:color="auto"/>
              <w:left w:val="nil"/>
              <w:bottom w:val="nil"/>
              <w:right w:val="nil"/>
            </w:tcBorders>
            <w:noWrap/>
            <w:vAlign w:val="bottom"/>
            <w:hideMark/>
          </w:tcPr>
          <w:p w14:paraId="106FB094" w14:textId="77777777" w:rsidR="00D464D2" w:rsidRPr="00694475" w:rsidRDefault="00D464D2" w:rsidP="00D464D2">
            <w:pPr>
              <w:jc w:val="right"/>
              <w:rPr>
                <w:sz w:val="16"/>
                <w:szCs w:val="16"/>
              </w:rPr>
            </w:pPr>
          </w:p>
        </w:tc>
        <w:tc>
          <w:tcPr>
            <w:tcW w:w="84" w:type="pct"/>
            <w:tcBorders>
              <w:top w:val="nil"/>
              <w:left w:val="nil"/>
              <w:bottom w:val="nil"/>
              <w:right w:val="nil"/>
            </w:tcBorders>
            <w:noWrap/>
            <w:vAlign w:val="bottom"/>
            <w:hideMark/>
          </w:tcPr>
          <w:p w14:paraId="27D5CEB2" w14:textId="77777777" w:rsidR="00D464D2" w:rsidRPr="00694475" w:rsidRDefault="00D464D2" w:rsidP="00D464D2">
            <w:pPr>
              <w:jc w:val="right"/>
              <w:rPr>
                <w:sz w:val="16"/>
                <w:szCs w:val="16"/>
              </w:rPr>
            </w:pPr>
          </w:p>
        </w:tc>
        <w:tc>
          <w:tcPr>
            <w:tcW w:w="648" w:type="pct"/>
            <w:tcBorders>
              <w:top w:val="single" w:sz="4" w:space="0" w:color="auto"/>
              <w:left w:val="nil"/>
              <w:bottom w:val="nil"/>
              <w:right w:val="nil"/>
            </w:tcBorders>
            <w:noWrap/>
            <w:vAlign w:val="bottom"/>
            <w:hideMark/>
          </w:tcPr>
          <w:p w14:paraId="50674D97" w14:textId="77777777" w:rsidR="00D464D2" w:rsidRPr="00694475" w:rsidRDefault="00D464D2" w:rsidP="00D464D2">
            <w:pPr>
              <w:jc w:val="right"/>
              <w:rPr>
                <w:sz w:val="16"/>
                <w:szCs w:val="16"/>
              </w:rPr>
            </w:pPr>
          </w:p>
        </w:tc>
      </w:tr>
      <w:tr w:rsidR="00941263" w:rsidRPr="00694475" w14:paraId="1E847E87" w14:textId="77777777" w:rsidTr="00B56A02">
        <w:trPr>
          <w:trHeight w:val="170"/>
        </w:trPr>
        <w:tc>
          <w:tcPr>
            <w:tcW w:w="2132" w:type="pct"/>
            <w:tcBorders>
              <w:top w:val="nil"/>
              <w:left w:val="nil"/>
              <w:bottom w:val="nil"/>
              <w:right w:val="nil"/>
            </w:tcBorders>
            <w:noWrap/>
            <w:vAlign w:val="bottom"/>
            <w:hideMark/>
          </w:tcPr>
          <w:p w14:paraId="16CA1AEB" w14:textId="77777777" w:rsidR="00D464D2" w:rsidRPr="00694475" w:rsidRDefault="00D464D2" w:rsidP="00D464D2">
            <w:pPr>
              <w:rPr>
                <w:sz w:val="16"/>
                <w:szCs w:val="16"/>
              </w:rPr>
            </w:pPr>
          </w:p>
        </w:tc>
        <w:tc>
          <w:tcPr>
            <w:tcW w:w="664" w:type="pct"/>
            <w:tcBorders>
              <w:top w:val="nil"/>
              <w:left w:val="nil"/>
              <w:bottom w:val="double" w:sz="6" w:space="0" w:color="auto"/>
              <w:right w:val="nil"/>
            </w:tcBorders>
            <w:vAlign w:val="center"/>
            <w:hideMark/>
          </w:tcPr>
          <w:p w14:paraId="627779C4" w14:textId="0D6D1B52" w:rsidR="00D464D2" w:rsidRPr="00694475" w:rsidRDefault="00A05F82" w:rsidP="00D464D2">
            <w:pPr>
              <w:jc w:val="right"/>
              <w:rPr>
                <w:rFonts w:ascii="Georgia" w:hAnsi="Georgia" w:cs="Calibri"/>
                <w:color w:val="000000"/>
                <w:sz w:val="16"/>
                <w:szCs w:val="16"/>
              </w:rPr>
            </w:pPr>
            <w:r w:rsidRPr="00694475">
              <w:rPr>
                <w:rFonts w:ascii="Georgia" w:hAnsi="Georgia" w:cs="Calibri"/>
                <w:color w:val="000000"/>
                <w:sz w:val="16"/>
                <w:szCs w:val="16"/>
              </w:rPr>
              <w:t>1</w:t>
            </w:r>
            <w:r w:rsidR="00255C21" w:rsidRPr="00694475">
              <w:rPr>
                <w:rFonts w:ascii="Georgia" w:hAnsi="Georgia" w:cs="Calibri"/>
                <w:color w:val="000000"/>
                <w:sz w:val="16"/>
                <w:szCs w:val="16"/>
              </w:rPr>
              <w:t>4</w:t>
            </w:r>
            <w:r w:rsidR="004A39B9" w:rsidRPr="00694475">
              <w:rPr>
                <w:rFonts w:ascii="Georgia" w:hAnsi="Georgia" w:cs="Calibri"/>
                <w:color w:val="000000"/>
                <w:sz w:val="16"/>
                <w:szCs w:val="16"/>
              </w:rPr>
              <w:t>.</w:t>
            </w:r>
            <w:r w:rsidR="0074556F" w:rsidRPr="00694475">
              <w:rPr>
                <w:rFonts w:ascii="Georgia" w:hAnsi="Georgia" w:cs="Calibri"/>
                <w:color w:val="000000"/>
                <w:sz w:val="16"/>
                <w:szCs w:val="16"/>
              </w:rPr>
              <w:t>737</w:t>
            </w:r>
          </w:p>
        </w:tc>
        <w:tc>
          <w:tcPr>
            <w:tcW w:w="84" w:type="pct"/>
            <w:tcBorders>
              <w:top w:val="nil"/>
              <w:left w:val="nil"/>
              <w:bottom w:val="nil"/>
              <w:right w:val="nil"/>
            </w:tcBorders>
            <w:vAlign w:val="center"/>
            <w:hideMark/>
          </w:tcPr>
          <w:p w14:paraId="1C875096" w14:textId="1238A8A5" w:rsidR="00D464D2" w:rsidRPr="00694475" w:rsidRDefault="00D464D2" w:rsidP="00D464D2">
            <w:pPr>
              <w:jc w:val="right"/>
              <w:rPr>
                <w:rFonts w:ascii="Georgia" w:hAnsi="Georgia" w:cs="Calibri"/>
                <w:color w:val="000000"/>
                <w:sz w:val="16"/>
                <w:szCs w:val="16"/>
              </w:rPr>
            </w:pPr>
          </w:p>
        </w:tc>
        <w:tc>
          <w:tcPr>
            <w:tcW w:w="653" w:type="pct"/>
            <w:tcBorders>
              <w:top w:val="nil"/>
              <w:left w:val="nil"/>
              <w:bottom w:val="double" w:sz="6" w:space="0" w:color="auto"/>
              <w:right w:val="nil"/>
            </w:tcBorders>
            <w:vAlign w:val="center"/>
            <w:hideMark/>
          </w:tcPr>
          <w:p w14:paraId="0E2B520D" w14:textId="580D0933" w:rsidR="00D464D2" w:rsidRPr="00694475" w:rsidRDefault="006B21C1" w:rsidP="00D464D2">
            <w:pPr>
              <w:jc w:val="right"/>
              <w:rPr>
                <w:rFonts w:ascii="Georgia" w:hAnsi="Georgia" w:cs="Calibri"/>
                <w:color w:val="000000"/>
                <w:sz w:val="16"/>
                <w:szCs w:val="16"/>
              </w:rPr>
            </w:pPr>
            <w:r w:rsidRPr="00694475">
              <w:rPr>
                <w:rFonts w:ascii="Georgia" w:hAnsi="Georgia" w:cs="Calibri"/>
                <w:color w:val="000000"/>
                <w:sz w:val="16"/>
                <w:szCs w:val="16"/>
              </w:rPr>
              <w:t>1</w:t>
            </w:r>
            <w:r w:rsidR="00255C21" w:rsidRPr="00694475">
              <w:rPr>
                <w:rFonts w:ascii="Georgia" w:hAnsi="Georgia" w:cs="Calibri"/>
                <w:color w:val="000000"/>
                <w:sz w:val="16"/>
                <w:szCs w:val="16"/>
              </w:rPr>
              <w:t>9</w:t>
            </w:r>
            <w:r w:rsidR="00D464D2" w:rsidRPr="00694475">
              <w:rPr>
                <w:rFonts w:ascii="Georgia" w:hAnsi="Georgia" w:cs="Calibri"/>
                <w:color w:val="000000"/>
                <w:sz w:val="16"/>
                <w:szCs w:val="16"/>
              </w:rPr>
              <w:t>.</w:t>
            </w:r>
            <w:r w:rsidRPr="00694475">
              <w:rPr>
                <w:rFonts w:ascii="Georgia" w:hAnsi="Georgia" w:cs="Calibri"/>
                <w:color w:val="000000"/>
                <w:sz w:val="16"/>
                <w:szCs w:val="16"/>
              </w:rPr>
              <w:t>5</w:t>
            </w:r>
            <w:r w:rsidR="00255C21" w:rsidRPr="00694475">
              <w:rPr>
                <w:rFonts w:ascii="Georgia" w:hAnsi="Georgia" w:cs="Calibri"/>
                <w:color w:val="000000"/>
                <w:sz w:val="16"/>
                <w:szCs w:val="16"/>
              </w:rPr>
              <w:t>79</w:t>
            </w:r>
          </w:p>
        </w:tc>
        <w:tc>
          <w:tcPr>
            <w:tcW w:w="84" w:type="pct"/>
            <w:tcBorders>
              <w:top w:val="nil"/>
              <w:left w:val="nil"/>
              <w:bottom w:val="nil"/>
              <w:right w:val="nil"/>
            </w:tcBorders>
            <w:noWrap/>
            <w:vAlign w:val="bottom"/>
            <w:hideMark/>
          </w:tcPr>
          <w:p w14:paraId="2EF7821C" w14:textId="77777777" w:rsidR="00D464D2" w:rsidRPr="00694475" w:rsidRDefault="00D464D2" w:rsidP="00D464D2">
            <w:pPr>
              <w:jc w:val="right"/>
              <w:rPr>
                <w:rFonts w:ascii="Georgia" w:hAnsi="Georgia" w:cs="Calibri"/>
                <w:color w:val="000000"/>
                <w:sz w:val="16"/>
                <w:szCs w:val="16"/>
              </w:rPr>
            </w:pPr>
          </w:p>
        </w:tc>
        <w:tc>
          <w:tcPr>
            <w:tcW w:w="650" w:type="pct"/>
            <w:tcBorders>
              <w:top w:val="nil"/>
              <w:left w:val="nil"/>
              <w:bottom w:val="double" w:sz="6" w:space="0" w:color="auto"/>
              <w:right w:val="nil"/>
            </w:tcBorders>
            <w:vAlign w:val="center"/>
            <w:hideMark/>
          </w:tcPr>
          <w:p w14:paraId="6847274A" w14:textId="2DBDC61F" w:rsidR="00D464D2" w:rsidRPr="00694475" w:rsidRDefault="009E06B5" w:rsidP="00D464D2">
            <w:pPr>
              <w:jc w:val="right"/>
              <w:rPr>
                <w:rFonts w:ascii="Georgia" w:hAnsi="Georgia" w:cs="Calibri"/>
                <w:color w:val="000000"/>
                <w:sz w:val="16"/>
                <w:szCs w:val="16"/>
              </w:rPr>
            </w:pPr>
            <w:r w:rsidRPr="00694475">
              <w:rPr>
                <w:rFonts w:ascii="Georgia" w:hAnsi="Georgia" w:cs="Calibri"/>
                <w:color w:val="000000"/>
                <w:sz w:val="16"/>
                <w:szCs w:val="16"/>
              </w:rPr>
              <w:t>19</w:t>
            </w:r>
            <w:r w:rsidR="004A39B9" w:rsidRPr="00694475">
              <w:rPr>
                <w:rFonts w:ascii="Georgia" w:hAnsi="Georgia" w:cs="Calibri"/>
                <w:color w:val="000000"/>
                <w:sz w:val="16"/>
                <w:szCs w:val="16"/>
              </w:rPr>
              <w:t>.</w:t>
            </w:r>
            <w:r w:rsidR="0074556F" w:rsidRPr="00694475">
              <w:rPr>
                <w:rFonts w:ascii="Georgia" w:hAnsi="Georgia" w:cs="Calibri"/>
                <w:color w:val="000000"/>
                <w:sz w:val="16"/>
                <w:szCs w:val="16"/>
              </w:rPr>
              <w:t>796</w:t>
            </w:r>
          </w:p>
        </w:tc>
        <w:tc>
          <w:tcPr>
            <w:tcW w:w="84" w:type="pct"/>
            <w:tcBorders>
              <w:top w:val="nil"/>
              <w:left w:val="nil"/>
              <w:bottom w:val="nil"/>
              <w:right w:val="nil"/>
            </w:tcBorders>
            <w:vAlign w:val="center"/>
            <w:hideMark/>
          </w:tcPr>
          <w:p w14:paraId="0CBB27CA" w14:textId="4910C2D5" w:rsidR="00D464D2" w:rsidRPr="00694475" w:rsidRDefault="00D464D2" w:rsidP="00D464D2">
            <w:pPr>
              <w:jc w:val="right"/>
              <w:rPr>
                <w:rFonts w:ascii="Georgia" w:hAnsi="Georgia" w:cs="Calibri"/>
                <w:color w:val="000000"/>
                <w:sz w:val="16"/>
                <w:szCs w:val="16"/>
              </w:rPr>
            </w:pPr>
          </w:p>
        </w:tc>
        <w:tc>
          <w:tcPr>
            <w:tcW w:w="648" w:type="pct"/>
            <w:tcBorders>
              <w:top w:val="nil"/>
              <w:left w:val="nil"/>
              <w:bottom w:val="double" w:sz="6" w:space="0" w:color="auto"/>
              <w:right w:val="nil"/>
            </w:tcBorders>
            <w:vAlign w:val="center"/>
            <w:hideMark/>
          </w:tcPr>
          <w:p w14:paraId="02F22510" w14:textId="508B38DA" w:rsidR="00D464D2" w:rsidRPr="00694475" w:rsidRDefault="00D464D2" w:rsidP="00D464D2">
            <w:pPr>
              <w:jc w:val="right"/>
              <w:rPr>
                <w:rFonts w:ascii="Georgia" w:hAnsi="Georgia" w:cs="Calibri"/>
                <w:color w:val="000000"/>
                <w:sz w:val="16"/>
                <w:szCs w:val="16"/>
              </w:rPr>
            </w:pPr>
            <w:r w:rsidRPr="00694475">
              <w:rPr>
                <w:rFonts w:ascii="Georgia" w:hAnsi="Georgia" w:cs="Calibri"/>
                <w:color w:val="000000"/>
                <w:sz w:val="16"/>
                <w:szCs w:val="16"/>
              </w:rPr>
              <w:t>2</w:t>
            </w:r>
            <w:r w:rsidR="00102A8B" w:rsidRPr="00694475">
              <w:rPr>
                <w:rFonts w:ascii="Georgia" w:hAnsi="Georgia" w:cs="Calibri"/>
                <w:color w:val="000000"/>
                <w:sz w:val="16"/>
                <w:szCs w:val="16"/>
              </w:rPr>
              <w:t>0</w:t>
            </w:r>
            <w:r w:rsidRPr="00694475">
              <w:rPr>
                <w:rFonts w:ascii="Georgia" w:hAnsi="Georgia" w:cs="Calibri"/>
                <w:color w:val="000000"/>
                <w:sz w:val="16"/>
                <w:szCs w:val="16"/>
              </w:rPr>
              <w:t>.</w:t>
            </w:r>
            <w:r w:rsidR="00102A8B" w:rsidRPr="00694475">
              <w:rPr>
                <w:rFonts w:ascii="Georgia" w:hAnsi="Georgia" w:cs="Calibri"/>
                <w:color w:val="000000"/>
                <w:sz w:val="16"/>
                <w:szCs w:val="16"/>
              </w:rPr>
              <w:t>507</w:t>
            </w:r>
          </w:p>
        </w:tc>
      </w:tr>
    </w:tbl>
    <w:p w14:paraId="3925C515" w14:textId="77777777" w:rsidR="006D06D6" w:rsidRPr="00694475" w:rsidRDefault="006D06D6" w:rsidP="00786D00">
      <w:pPr>
        <w:rPr>
          <w:rFonts w:ascii="Georgia" w:hAnsi="Georgia"/>
        </w:rPr>
      </w:pPr>
    </w:p>
    <w:p w14:paraId="31AD7950" w14:textId="3031BC3C" w:rsidR="00A10CF7" w:rsidRPr="00694475" w:rsidRDefault="006D06D6">
      <w:pPr>
        <w:rPr>
          <w:rFonts w:ascii="Georgia" w:hAnsi="Georgia"/>
        </w:rPr>
      </w:pPr>
      <w:r w:rsidRPr="00694475">
        <w:rPr>
          <w:rFonts w:ascii="Georgia" w:hAnsi="Georgia"/>
        </w:rPr>
        <w:t>O imposto de renda e contribuição social diferidos advêm do reconhecimento de ganho patrimonial líquido dos instrumentos financeiros classificados pelo</w:t>
      </w:r>
      <w:r w:rsidR="00B44CD1">
        <w:rPr>
          <w:rFonts w:ascii="Georgia" w:hAnsi="Georgia"/>
        </w:rPr>
        <w:t xml:space="preserve"> v</w:t>
      </w:r>
      <w:r w:rsidR="003725A4" w:rsidRPr="003725A4">
        <w:rPr>
          <w:rFonts w:ascii="Georgia" w:hAnsi="Georgia"/>
        </w:rPr>
        <w:t>alor justo por meio de outros resultados</w:t>
      </w:r>
      <w:r w:rsidR="00ED5090">
        <w:rPr>
          <w:rFonts w:ascii="Georgia" w:hAnsi="Georgia"/>
        </w:rPr>
        <w:t xml:space="preserve"> abrangentes</w:t>
      </w:r>
      <w:r w:rsidRPr="00694475">
        <w:rPr>
          <w:rFonts w:ascii="Georgia" w:hAnsi="Georgia"/>
        </w:rPr>
        <w:t>, conforme notas 4</w:t>
      </w:r>
      <w:r w:rsidR="00200220" w:rsidRPr="00694475">
        <w:rPr>
          <w:rFonts w:ascii="Georgia" w:hAnsi="Georgia"/>
        </w:rPr>
        <w:t>,</w:t>
      </w:r>
      <w:r w:rsidRPr="00694475">
        <w:rPr>
          <w:rFonts w:ascii="Georgia" w:hAnsi="Georgia"/>
        </w:rPr>
        <w:t xml:space="preserve"> </w:t>
      </w:r>
      <w:r w:rsidR="00AC52AD" w:rsidRPr="00694475">
        <w:rPr>
          <w:rFonts w:ascii="Georgia" w:hAnsi="Georgia"/>
        </w:rPr>
        <w:t>1</w:t>
      </w:r>
      <w:r w:rsidR="00DF0CE7" w:rsidRPr="00694475">
        <w:rPr>
          <w:rFonts w:ascii="Georgia" w:hAnsi="Georgia"/>
        </w:rPr>
        <w:t>4</w:t>
      </w:r>
      <w:r w:rsidR="00200220" w:rsidRPr="00694475">
        <w:rPr>
          <w:rFonts w:ascii="Georgia" w:hAnsi="Georgia"/>
        </w:rPr>
        <w:t xml:space="preserve"> e </w:t>
      </w:r>
      <w:r w:rsidR="00751381" w:rsidRPr="00694475">
        <w:rPr>
          <w:rFonts w:ascii="Georgia" w:hAnsi="Georgia"/>
        </w:rPr>
        <w:t>2</w:t>
      </w:r>
      <w:r w:rsidR="00AC52AD" w:rsidRPr="00694475">
        <w:rPr>
          <w:rFonts w:ascii="Georgia" w:hAnsi="Georgia"/>
        </w:rPr>
        <w:t>5</w:t>
      </w:r>
      <w:r w:rsidR="00751381" w:rsidRPr="00694475">
        <w:rPr>
          <w:rFonts w:ascii="Georgia" w:hAnsi="Georgia"/>
        </w:rPr>
        <w:t xml:space="preserve"> </w:t>
      </w:r>
      <w:r w:rsidR="00200220" w:rsidRPr="00694475">
        <w:rPr>
          <w:rFonts w:ascii="Georgia" w:hAnsi="Georgia"/>
        </w:rPr>
        <w:t>(f)</w:t>
      </w:r>
      <w:r w:rsidRPr="00694475">
        <w:rPr>
          <w:rFonts w:ascii="Georgia" w:hAnsi="Georgia"/>
        </w:rPr>
        <w:t xml:space="preserve">. A variação patrimonial positiva, portanto, não afeta nem o resultado contábil ou resultado fiscal e é reconhecida no patrimônio líquido da Companhia, gerando assim </w:t>
      </w:r>
      <w:r w:rsidR="00CA63AE" w:rsidRPr="00694475">
        <w:rPr>
          <w:rFonts w:ascii="Georgia" w:hAnsi="Georgia"/>
        </w:rPr>
        <w:t>uma diferença temporária tributável</w:t>
      </w:r>
      <w:r w:rsidRPr="00694475">
        <w:rPr>
          <w:rFonts w:ascii="Georgia" w:hAnsi="Georgia"/>
        </w:rPr>
        <w:t>, e por consequência um passivo fiscal diferido.</w:t>
      </w:r>
    </w:p>
    <w:p w14:paraId="260C1624" w14:textId="77777777" w:rsidR="00D864A7" w:rsidRPr="00694475" w:rsidRDefault="00D864A7">
      <w:pPr>
        <w:rPr>
          <w:rFonts w:ascii="Georgia" w:hAnsi="Georgia"/>
        </w:rPr>
      </w:pPr>
    </w:p>
    <w:p w14:paraId="598F4E43" w14:textId="77777777" w:rsidR="00D864A7" w:rsidRDefault="00D864A7">
      <w:pPr>
        <w:rPr>
          <w:rFonts w:ascii="Georgia" w:hAnsi="Georgia"/>
        </w:rPr>
      </w:pPr>
    </w:p>
    <w:p w14:paraId="5AE8D330" w14:textId="77777777" w:rsidR="002D6D48" w:rsidRDefault="002D6D48">
      <w:pPr>
        <w:rPr>
          <w:rFonts w:ascii="Georgia" w:hAnsi="Georgia"/>
        </w:rPr>
      </w:pPr>
    </w:p>
    <w:p w14:paraId="1BFAE673" w14:textId="77777777" w:rsidR="002D6D48" w:rsidRDefault="002D6D48">
      <w:pPr>
        <w:rPr>
          <w:rFonts w:ascii="Georgia" w:hAnsi="Georgia"/>
        </w:rPr>
      </w:pPr>
    </w:p>
    <w:p w14:paraId="38C6440A" w14:textId="77777777" w:rsidR="002D6D48" w:rsidRDefault="002D6D48">
      <w:pPr>
        <w:rPr>
          <w:rFonts w:ascii="Georgia" w:hAnsi="Georgia"/>
        </w:rPr>
      </w:pPr>
    </w:p>
    <w:p w14:paraId="3E0F07CA" w14:textId="77777777" w:rsidR="002D6D48" w:rsidRDefault="002D6D48">
      <w:pPr>
        <w:rPr>
          <w:rFonts w:ascii="Georgia" w:hAnsi="Georgia"/>
        </w:rPr>
      </w:pPr>
    </w:p>
    <w:p w14:paraId="68B63C61" w14:textId="77777777" w:rsidR="002D6D48" w:rsidRDefault="002D6D48">
      <w:pPr>
        <w:rPr>
          <w:rFonts w:ascii="Georgia" w:hAnsi="Georgia"/>
        </w:rPr>
      </w:pPr>
    </w:p>
    <w:p w14:paraId="0F5167AD" w14:textId="77777777" w:rsidR="002D6D48" w:rsidRDefault="002D6D48">
      <w:pPr>
        <w:rPr>
          <w:rFonts w:ascii="Georgia" w:hAnsi="Georgia"/>
        </w:rPr>
      </w:pPr>
    </w:p>
    <w:p w14:paraId="2C6EC57B" w14:textId="77777777" w:rsidR="002D6D48" w:rsidRDefault="002D6D48">
      <w:pPr>
        <w:rPr>
          <w:rFonts w:ascii="Georgia" w:hAnsi="Georgia"/>
        </w:rPr>
      </w:pPr>
    </w:p>
    <w:p w14:paraId="3EC304EC" w14:textId="77777777" w:rsidR="002D6D48" w:rsidRPr="00694475" w:rsidRDefault="002D6D48">
      <w:pPr>
        <w:rPr>
          <w:rFonts w:ascii="Georgia" w:hAnsi="Georgia"/>
        </w:rPr>
      </w:pPr>
    </w:p>
    <w:p w14:paraId="405C8D34" w14:textId="5310F85E" w:rsidR="00CE5946" w:rsidRDefault="00CE5946" w:rsidP="00CE5946">
      <w:pPr>
        <w:pStyle w:val="Ttulo1"/>
        <w:numPr>
          <w:ilvl w:val="0"/>
          <w:numId w:val="9"/>
        </w:numPr>
        <w:ind w:left="0" w:hanging="709"/>
        <w:rPr>
          <w:rFonts w:ascii="Georgia" w:hAnsi="Georgia"/>
          <w:sz w:val="20"/>
          <w:szCs w:val="20"/>
          <w:lang w:val="pt-BR"/>
        </w:rPr>
      </w:pPr>
      <w:r w:rsidRPr="00694475">
        <w:rPr>
          <w:rFonts w:ascii="Georgia" w:hAnsi="Georgia"/>
          <w:sz w:val="20"/>
          <w:szCs w:val="20"/>
          <w:lang w:val="pt-BR"/>
        </w:rPr>
        <w:lastRenderedPageBreak/>
        <w:t>Dividendos a pagar</w:t>
      </w:r>
    </w:p>
    <w:p w14:paraId="0ACDCB77" w14:textId="77777777" w:rsidR="002D6D48" w:rsidRPr="002D6D48" w:rsidRDefault="002D6D48" w:rsidP="002D6D48"/>
    <w:tbl>
      <w:tblPr>
        <w:tblW w:w="5164" w:type="pct"/>
        <w:tblLayout w:type="fixed"/>
        <w:tblCellMar>
          <w:left w:w="70" w:type="dxa"/>
          <w:right w:w="70" w:type="dxa"/>
        </w:tblCellMar>
        <w:tblLook w:val="04A0" w:firstRow="1" w:lastRow="0" w:firstColumn="1" w:lastColumn="0" w:noHBand="0" w:noVBand="1"/>
      </w:tblPr>
      <w:tblGrid>
        <w:gridCol w:w="4536"/>
        <w:gridCol w:w="1134"/>
        <w:gridCol w:w="160"/>
        <w:gridCol w:w="1109"/>
        <w:gridCol w:w="6"/>
        <w:gridCol w:w="158"/>
        <w:gridCol w:w="6"/>
        <w:gridCol w:w="1116"/>
        <w:gridCol w:w="164"/>
        <w:gridCol w:w="1145"/>
        <w:gridCol w:w="6"/>
      </w:tblGrid>
      <w:tr w:rsidR="00273D1F" w:rsidRPr="00694475" w14:paraId="0896E0CE" w14:textId="77777777" w:rsidTr="00B56A02">
        <w:trPr>
          <w:gridAfter w:val="1"/>
          <w:wAfter w:w="3" w:type="pct"/>
          <w:trHeight w:val="170"/>
        </w:trPr>
        <w:tc>
          <w:tcPr>
            <w:tcW w:w="2377" w:type="pct"/>
            <w:tcBorders>
              <w:top w:val="nil"/>
              <w:left w:val="nil"/>
              <w:bottom w:val="nil"/>
              <w:right w:val="nil"/>
            </w:tcBorders>
            <w:noWrap/>
            <w:vAlign w:val="center"/>
            <w:hideMark/>
          </w:tcPr>
          <w:p w14:paraId="29BBB1C4" w14:textId="77777777" w:rsidR="00793ADD" w:rsidRPr="00694475" w:rsidRDefault="00793ADD" w:rsidP="00793ADD">
            <w:pPr>
              <w:rPr>
                <w:sz w:val="16"/>
                <w:szCs w:val="16"/>
              </w:rPr>
            </w:pPr>
          </w:p>
        </w:tc>
        <w:tc>
          <w:tcPr>
            <w:tcW w:w="1259" w:type="pct"/>
            <w:gridSpan w:val="3"/>
            <w:tcBorders>
              <w:top w:val="nil"/>
              <w:left w:val="nil"/>
              <w:bottom w:val="single" w:sz="8" w:space="0" w:color="auto"/>
              <w:right w:val="nil"/>
            </w:tcBorders>
            <w:vAlign w:val="center"/>
            <w:hideMark/>
          </w:tcPr>
          <w:p w14:paraId="209F85AB" w14:textId="77777777" w:rsidR="00793ADD" w:rsidRPr="00694475" w:rsidRDefault="00793ADD" w:rsidP="00793ADD">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6" w:type="pct"/>
            <w:gridSpan w:val="2"/>
            <w:tcBorders>
              <w:top w:val="nil"/>
              <w:left w:val="nil"/>
              <w:bottom w:val="nil"/>
              <w:right w:val="nil"/>
            </w:tcBorders>
            <w:noWrap/>
            <w:vAlign w:val="bottom"/>
            <w:hideMark/>
          </w:tcPr>
          <w:p w14:paraId="22D7C651" w14:textId="77777777" w:rsidR="00793ADD" w:rsidRPr="00694475" w:rsidRDefault="00793ADD" w:rsidP="00793ADD">
            <w:pPr>
              <w:jc w:val="right"/>
              <w:rPr>
                <w:rFonts w:ascii="Georgia" w:hAnsi="Georgia" w:cs="Calibri"/>
                <w:b/>
                <w:bCs/>
                <w:color w:val="000000"/>
                <w:sz w:val="16"/>
                <w:szCs w:val="16"/>
              </w:rPr>
            </w:pPr>
          </w:p>
        </w:tc>
        <w:tc>
          <w:tcPr>
            <w:tcW w:w="1274" w:type="pct"/>
            <w:gridSpan w:val="4"/>
            <w:tcBorders>
              <w:top w:val="nil"/>
              <w:left w:val="nil"/>
              <w:bottom w:val="single" w:sz="8" w:space="0" w:color="auto"/>
              <w:right w:val="nil"/>
            </w:tcBorders>
            <w:vAlign w:val="center"/>
            <w:hideMark/>
          </w:tcPr>
          <w:p w14:paraId="4ADFD90F" w14:textId="77777777" w:rsidR="00793ADD" w:rsidRPr="00694475" w:rsidRDefault="00793ADD" w:rsidP="00793ADD">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7458E9" w:rsidRPr="00694475" w14:paraId="3DC77CD1" w14:textId="77777777" w:rsidTr="00B56A02">
        <w:trPr>
          <w:trHeight w:val="170"/>
        </w:trPr>
        <w:tc>
          <w:tcPr>
            <w:tcW w:w="2377" w:type="pct"/>
            <w:tcBorders>
              <w:top w:val="nil"/>
              <w:left w:val="nil"/>
              <w:bottom w:val="nil"/>
              <w:right w:val="nil"/>
            </w:tcBorders>
            <w:noWrap/>
            <w:vAlign w:val="center"/>
            <w:hideMark/>
          </w:tcPr>
          <w:p w14:paraId="1F3AF5D6" w14:textId="77777777" w:rsidR="00793ADD" w:rsidRPr="00694475" w:rsidRDefault="00793ADD" w:rsidP="00793ADD">
            <w:pPr>
              <w:jc w:val="right"/>
              <w:rPr>
                <w:rFonts w:ascii="Georgia" w:hAnsi="Georgia" w:cs="Calibri"/>
                <w:b/>
                <w:bCs/>
                <w:color w:val="000000"/>
                <w:sz w:val="16"/>
                <w:szCs w:val="16"/>
              </w:rPr>
            </w:pPr>
          </w:p>
        </w:tc>
        <w:tc>
          <w:tcPr>
            <w:tcW w:w="594" w:type="pct"/>
            <w:tcBorders>
              <w:top w:val="nil"/>
              <w:left w:val="nil"/>
              <w:bottom w:val="nil"/>
              <w:right w:val="nil"/>
            </w:tcBorders>
            <w:vAlign w:val="center"/>
            <w:hideMark/>
          </w:tcPr>
          <w:p w14:paraId="33F5D2A8" w14:textId="77777777" w:rsidR="00793ADD" w:rsidRPr="00694475" w:rsidRDefault="00793ADD" w:rsidP="00793ADD">
            <w:pPr>
              <w:rPr>
                <w:sz w:val="16"/>
                <w:szCs w:val="16"/>
              </w:rPr>
            </w:pPr>
          </w:p>
        </w:tc>
        <w:tc>
          <w:tcPr>
            <w:tcW w:w="84" w:type="pct"/>
            <w:tcBorders>
              <w:top w:val="nil"/>
              <w:left w:val="nil"/>
              <w:bottom w:val="nil"/>
              <w:right w:val="nil"/>
            </w:tcBorders>
            <w:vAlign w:val="center"/>
            <w:hideMark/>
          </w:tcPr>
          <w:p w14:paraId="789F4E8B" w14:textId="77777777" w:rsidR="00793ADD" w:rsidRPr="00694475" w:rsidRDefault="00793ADD" w:rsidP="00793ADD">
            <w:pPr>
              <w:jc w:val="right"/>
              <w:rPr>
                <w:sz w:val="16"/>
                <w:szCs w:val="16"/>
              </w:rPr>
            </w:pPr>
          </w:p>
        </w:tc>
        <w:tc>
          <w:tcPr>
            <w:tcW w:w="584" w:type="pct"/>
            <w:gridSpan w:val="2"/>
            <w:tcBorders>
              <w:top w:val="nil"/>
              <w:left w:val="nil"/>
              <w:bottom w:val="nil"/>
              <w:right w:val="nil"/>
            </w:tcBorders>
            <w:vAlign w:val="center"/>
            <w:hideMark/>
          </w:tcPr>
          <w:p w14:paraId="129530B2" w14:textId="77777777" w:rsidR="00793ADD" w:rsidRPr="00694475" w:rsidRDefault="00793ADD" w:rsidP="00793ADD">
            <w:pPr>
              <w:jc w:val="right"/>
              <w:rPr>
                <w:sz w:val="16"/>
                <w:szCs w:val="16"/>
              </w:rPr>
            </w:pPr>
          </w:p>
        </w:tc>
        <w:tc>
          <w:tcPr>
            <w:tcW w:w="86" w:type="pct"/>
            <w:gridSpan w:val="2"/>
            <w:tcBorders>
              <w:top w:val="nil"/>
              <w:left w:val="nil"/>
              <w:bottom w:val="nil"/>
              <w:right w:val="nil"/>
            </w:tcBorders>
            <w:noWrap/>
            <w:vAlign w:val="bottom"/>
            <w:hideMark/>
          </w:tcPr>
          <w:p w14:paraId="0079DC6F" w14:textId="77777777" w:rsidR="00793ADD" w:rsidRPr="00694475" w:rsidRDefault="00793ADD" w:rsidP="00793ADD">
            <w:pPr>
              <w:jc w:val="right"/>
              <w:rPr>
                <w:sz w:val="16"/>
                <w:szCs w:val="16"/>
              </w:rPr>
            </w:pPr>
          </w:p>
        </w:tc>
        <w:tc>
          <w:tcPr>
            <w:tcW w:w="585" w:type="pct"/>
            <w:tcBorders>
              <w:top w:val="nil"/>
              <w:left w:val="nil"/>
              <w:bottom w:val="nil"/>
              <w:right w:val="nil"/>
            </w:tcBorders>
            <w:vAlign w:val="center"/>
            <w:hideMark/>
          </w:tcPr>
          <w:p w14:paraId="5E0A318A" w14:textId="77777777" w:rsidR="00793ADD" w:rsidRPr="00694475" w:rsidRDefault="00793ADD" w:rsidP="00793ADD">
            <w:pPr>
              <w:rPr>
                <w:sz w:val="16"/>
                <w:szCs w:val="16"/>
              </w:rPr>
            </w:pPr>
          </w:p>
        </w:tc>
        <w:tc>
          <w:tcPr>
            <w:tcW w:w="86" w:type="pct"/>
            <w:tcBorders>
              <w:top w:val="nil"/>
              <w:left w:val="nil"/>
              <w:bottom w:val="nil"/>
              <w:right w:val="nil"/>
            </w:tcBorders>
            <w:vAlign w:val="center"/>
            <w:hideMark/>
          </w:tcPr>
          <w:p w14:paraId="481B6336" w14:textId="77777777" w:rsidR="00793ADD" w:rsidRPr="00694475" w:rsidRDefault="00793ADD" w:rsidP="00793ADD">
            <w:pPr>
              <w:jc w:val="right"/>
              <w:rPr>
                <w:sz w:val="16"/>
                <w:szCs w:val="16"/>
              </w:rPr>
            </w:pPr>
          </w:p>
        </w:tc>
        <w:tc>
          <w:tcPr>
            <w:tcW w:w="603" w:type="pct"/>
            <w:gridSpan w:val="2"/>
            <w:tcBorders>
              <w:top w:val="nil"/>
              <w:left w:val="nil"/>
              <w:bottom w:val="nil"/>
              <w:right w:val="nil"/>
            </w:tcBorders>
            <w:vAlign w:val="center"/>
            <w:hideMark/>
          </w:tcPr>
          <w:p w14:paraId="5DB9D905" w14:textId="77777777" w:rsidR="00793ADD" w:rsidRPr="00694475" w:rsidRDefault="00793ADD" w:rsidP="00793ADD">
            <w:pPr>
              <w:jc w:val="right"/>
              <w:rPr>
                <w:sz w:val="16"/>
                <w:szCs w:val="16"/>
              </w:rPr>
            </w:pPr>
          </w:p>
        </w:tc>
      </w:tr>
      <w:tr w:rsidR="007458E9" w:rsidRPr="00694475" w14:paraId="62B3F26E" w14:textId="77777777" w:rsidTr="00B56A02">
        <w:trPr>
          <w:trHeight w:val="170"/>
        </w:trPr>
        <w:tc>
          <w:tcPr>
            <w:tcW w:w="2377" w:type="pct"/>
            <w:tcBorders>
              <w:top w:val="nil"/>
              <w:left w:val="nil"/>
              <w:bottom w:val="nil"/>
              <w:right w:val="nil"/>
            </w:tcBorders>
            <w:noWrap/>
            <w:vAlign w:val="bottom"/>
            <w:hideMark/>
          </w:tcPr>
          <w:p w14:paraId="290C3C43" w14:textId="77777777" w:rsidR="00793ADD" w:rsidRPr="00694475" w:rsidRDefault="00793ADD" w:rsidP="00793ADD">
            <w:pPr>
              <w:jc w:val="right"/>
              <w:rPr>
                <w:sz w:val="16"/>
                <w:szCs w:val="16"/>
              </w:rPr>
            </w:pPr>
          </w:p>
        </w:tc>
        <w:tc>
          <w:tcPr>
            <w:tcW w:w="594" w:type="pct"/>
            <w:tcBorders>
              <w:top w:val="nil"/>
              <w:left w:val="nil"/>
              <w:bottom w:val="single" w:sz="8" w:space="0" w:color="auto"/>
              <w:right w:val="nil"/>
            </w:tcBorders>
            <w:vAlign w:val="center"/>
            <w:hideMark/>
          </w:tcPr>
          <w:p w14:paraId="5570A41D" w14:textId="77777777" w:rsidR="00793ADD" w:rsidRPr="00694475" w:rsidRDefault="00793ADD" w:rsidP="00793ADD">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4" w:type="pct"/>
            <w:tcBorders>
              <w:top w:val="nil"/>
              <w:left w:val="nil"/>
              <w:bottom w:val="nil"/>
              <w:right w:val="nil"/>
            </w:tcBorders>
            <w:vAlign w:val="center"/>
            <w:hideMark/>
          </w:tcPr>
          <w:p w14:paraId="5D54DB34" w14:textId="77777777" w:rsidR="00793ADD" w:rsidRPr="00694475" w:rsidRDefault="00793ADD" w:rsidP="00793ADD">
            <w:pPr>
              <w:jc w:val="right"/>
              <w:rPr>
                <w:rFonts w:ascii="Georgia" w:hAnsi="Georgia" w:cs="Calibri"/>
                <w:b/>
                <w:bCs/>
                <w:color w:val="000000"/>
                <w:sz w:val="16"/>
                <w:szCs w:val="16"/>
              </w:rPr>
            </w:pPr>
          </w:p>
        </w:tc>
        <w:tc>
          <w:tcPr>
            <w:tcW w:w="584" w:type="pct"/>
            <w:gridSpan w:val="2"/>
            <w:tcBorders>
              <w:top w:val="nil"/>
              <w:left w:val="nil"/>
              <w:bottom w:val="single" w:sz="8" w:space="0" w:color="auto"/>
              <w:right w:val="nil"/>
            </w:tcBorders>
            <w:vAlign w:val="center"/>
            <w:hideMark/>
          </w:tcPr>
          <w:p w14:paraId="1B6A3E99" w14:textId="77777777" w:rsidR="00793ADD" w:rsidRPr="00694475" w:rsidRDefault="00793ADD" w:rsidP="00793ADD">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6" w:type="pct"/>
            <w:gridSpan w:val="2"/>
            <w:tcBorders>
              <w:top w:val="nil"/>
              <w:left w:val="nil"/>
              <w:bottom w:val="nil"/>
              <w:right w:val="nil"/>
            </w:tcBorders>
            <w:noWrap/>
            <w:vAlign w:val="bottom"/>
            <w:hideMark/>
          </w:tcPr>
          <w:p w14:paraId="55F02BDA" w14:textId="77777777" w:rsidR="00793ADD" w:rsidRPr="00694475" w:rsidRDefault="00793ADD" w:rsidP="00793ADD">
            <w:pPr>
              <w:jc w:val="right"/>
              <w:rPr>
                <w:rFonts w:ascii="Georgia" w:hAnsi="Georgia" w:cs="Calibri"/>
                <w:b/>
                <w:bCs/>
                <w:color w:val="000000"/>
                <w:sz w:val="16"/>
                <w:szCs w:val="16"/>
              </w:rPr>
            </w:pPr>
          </w:p>
        </w:tc>
        <w:tc>
          <w:tcPr>
            <w:tcW w:w="585" w:type="pct"/>
            <w:tcBorders>
              <w:top w:val="nil"/>
              <w:left w:val="nil"/>
              <w:bottom w:val="single" w:sz="8" w:space="0" w:color="auto"/>
              <w:right w:val="nil"/>
            </w:tcBorders>
            <w:vAlign w:val="center"/>
            <w:hideMark/>
          </w:tcPr>
          <w:p w14:paraId="79CF33D7" w14:textId="77777777" w:rsidR="00793ADD" w:rsidRPr="00694475" w:rsidRDefault="00793ADD" w:rsidP="00793ADD">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6" w:type="pct"/>
            <w:tcBorders>
              <w:top w:val="nil"/>
              <w:left w:val="nil"/>
              <w:bottom w:val="nil"/>
              <w:right w:val="nil"/>
            </w:tcBorders>
            <w:vAlign w:val="center"/>
            <w:hideMark/>
          </w:tcPr>
          <w:p w14:paraId="1D04C3A8" w14:textId="77777777" w:rsidR="00793ADD" w:rsidRPr="00694475" w:rsidRDefault="00793ADD" w:rsidP="00793ADD">
            <w:pPr>
              <w:jc w:val="right"/>
              <w:rPr>
                <w:rFonts w:ascii="Georgia" w:hAnsi="Georgia" w:cs="Calibri"/>
                <w:b/>
                <w:bCs/>
                <w:color w:val="000000"/>
                <w:sz w:val="16"/>
                <w:szCs w:val="16"/>
              </w:rPr>
            </w:pPr>
          </w:p>
        </w:tc>
        <w:tc>
          <w:tcPr>
            <w:tcW w:w="603" w:type="pct"/>
            <w:gridSpan w:val="2"/>
            <w:tcBorders>
              <w:top w:val="nil"/>
              <w:left w:val="nil"/>
              <w:bottom w:val="single" w:sz="8" w:space="0" w:color="auto"/>
              <w:right w:val="nil"/>
            </w:tcBorders>
            <w:vAlign w:val="center"/>
            <w:hideMark/>
          </w:tcPr>
          <w:p w14:paraId="5AD2C3F2" w14:textId="77777777" w:rsidR="00793ADD" w:rsidRPr="00694475" w:rsidRDefault="00793ADD" w:rsidP="00793ADD">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7458E9" w:rsidRPr="00694475" w14:paraId="4C497FF5" w14:textId="77777777" w:rsidTr="00B56A02">
        <w:trPr>
          <w:trHeight w:val="170"/>
        </w:trPr>
        <w:tc>
          <w:tcPr>
            <w:tcW w:w="2377" w:type="pct"/>
            <w:tcBorders>
              <w:top w:val="nil"/>
              <w:left w:val="nil"/>
              <w:bottom w:val="nil"/>
              <w:right w:val="nil"/>
            </w:tcBorders>
            <w:noWrap/>
            <w:vAlign w:val="bottom"/>
            <w:hideMark/>
          </w:tcPr>
          <w:p w14:paraId="2C6845CC" w14:textId="77777777" w:rsidR="00793ADD" w:rsidRPr="00694475" w:rsidRDefault="00793ADD" w:rsidP="00793ADD">
            <w:pPr>
              <w:ind w:right="-103"/>
              <w:jc w:val="right"/>
              <w:rPr>
                <w:rFonts w:ascii="Georgia" w:hAnsi="Georgia" w:cs="Calibri"/>
                <w:b/>
                <w:bCs/>
                <w:color w:val="000000"/>
                <w:sz w:val="16"/>
                <w:szCs w:val="16"/>
              </w:rPr>
            </w:pPr>
          </w:p>
        </w:tc>
        <w:tc>
          <w:tcPr>
            <w:tcW w:w="594" w:type="pct"/>
            <w:tcBorders>
              <w:top w:val="nil"/>
              <w:left w:val="nil"/>
              <w:bottom w:val="nil"/>
              <w:right w:val="nil"/>
            </w:tcBorders>
            <w:noWrap/>
            <w:vAlign w:val="bottom"/>
            <w:hideMark/>
          </w:tcPr>
          <w:p w14:paraId="374A62CD" w14:textId="77777777" w:rsidR="00793ADD" w:rsidRPr="00694475" w:rsidRDefault="00793ADD" w:rsidP="00793ADD">
            <w:pPr>
              <w:rPr>
                <w:sz w:val="16"/>
                <w:szCs w:val="16"/>
              </w:rPr>
            </w:pPr>
          </w:p>
        </w:tc>
        <w:tc>
          <w:tcPr>
            <w:tcW w:w="84" w:type="pct"/>
            <w:tcBorders>
              <w:top w:val="nil"/>
              <w:left w:val="nil"/>
              <w:bottom w:val="nil"/>
              <w:right w:val="nil"/>
            </w:tcBorders>
            <w:noWrap/>
            <w:vAlign w:val="bottom"/>
            <w:hideMark/>
          </w:tcPr>
          <w:p w14:paraId="3BBD1516" w14:textId="77777777" w:rsidR="00793ADD" w:rsidRPr="00694475" w:rsidRDefault="00793ADD" w:rsidP="00793ADD">
            <w:pPr>
              <w:rPr>
                <w:sz w:val="16"/>
                <w:szCs w:val="16"/>
              </w:rPr>
            </w:pPr>
          </w:p>
        </w:tc>
        <w:tc>
          <w:tcPr>
            <w:tcW w:w="584" w:type="pct"/>
            <w:gridSpan w:val="2"/>
            <w:tcBorders>
              <w:top w:val="nil"/>
              <w:left w:val="nil"/>
              <w:bottom w:val="nil"/>
              <w:right w:val="nil"/>
            </w:tcBorders>
            <w:noWrap/>
            <w:vAlign w:val="bottom"/>
            <w:hideMark/>
          </w:tcPr>
          <w:p w14:paraId="5FDEB2D3" w14:textId="77777777" w:rsidR="00793ADD" w:rsidRPr="00694475" w:rsidRDefault="00793ADD" w:rsidP="00793ADD">
            <w:pPr>
              <w:rPr>
                <w:sz w:val="16"/>
                <w:szCs w:val="16"/>
              </w:rPr>
            </w:pPr>
          </w:p>
        </w:tc>
        <w:tc>
          <w:tcPr>
            <w:tcW w:w="86" w:type="pct"/>
            <w:gridSpan w:val="2"/>
            <w:tcBorders>
              <w:top w:val="nil"/>
              <w:left w:val="nil"/>
              <w:bottom w:val="nil"/>
              <w:right w:val="nil"/>
            </w:tcBorders>
            <w:noWrap/>
            <w:vAlign w:val="bottom"/>
            <w:hideMark/>
          </w:tcPr>
          <w:p w14:paraId="7D7F2D94" w14:textId="77777777" w:rsidR="00793ADD" w:rsidRPr="00694475" w:rsidRDefault="00793ADD" w:rsidP="00793ADD">
            <w:pPr>
              <w:rPr>
                <w:sz w:val="16"/>
                <w:szCs w:val="16"/>
              </w:rPr>
            </w:pPr>
          </w:p>
        </w:tc>
        <w:tc>
          <w:tcPr>
            <w:tcW w:w="585" w:type="pct"/>
            <w:tcBorders>
              <w:top w:val="nil"/>
              <w:left w:val="nil"/>
              <w:bottom w:val="nil"/>
              <w:right w:val="nil"/>
            </w:tcBorders>
            <w:noWrap/>
            <w:vAlign w:val="bottom"/>
            <w:hideMark/>
          </w:tcPr>
          <w:p w14:paraId="13047A4F" w14:textId="77777777" w:rsidR="00793ADD" w:rsidRPr="00694475" w:rsidRDefault="00793ADD" w:rsidP="00793ADD">
            <w:pPr>
              <w:rPr>
                <w:sz w:val="16"/>
                <w:szCs w:val="16"/>
              </w:rPr>
            </w:pPr>
          </w:p>
        </w:tc>
        <w:tc>
          <w:tcPr>
            <w:tcW w:w="86" w:type="pct"/>
            <w:tcBorders>
              <w:top w:val="nil"/>
              <w:left w:val="nil"/>
              <w:bottom w:val="nil"/>
              <w:right w:val="nil"/>
            </w:tcBorders>
            <w:noWrap/>
            <w:vAlign w:val="bottom"/>
            <w:hideMark/>
          </w:tcPr>
          <w:p w14:paraId="2DD4DFC6" w14:textId="77777777" w:rsidR="00793ADD" w:rsidRPr="00694475" w:rsidRDefault="00793ADD" w:rsidP="00793ADD">
            <w:pPr>
              <w:rPr>
                <w:sz w:val="16"/>
                <w:szCs w:val="16"/>
              </w:rPr>
            </w:pPr>
          </w:p>
        </w:tc>
        <w:tc>
          <w:tcPr>
            <w:tcW w:w="603" w:type="pct"/>
            <w:gridSpan w:val="2"/>
            <w:tcBorders>
              <w:top w:val="nil"/>
              <w:left w:val="nil"/>
              <w:bottom w:val="nil"/>
              <w:right w:val="nil"/>
            </w:tcBorders>
            <w:noWrap/>
            <w:vAlign w:val="bottom"/>
            <w:hideMark/>
          </w:tcPr>
          <w:p w14:paraId="5A9975D0" w14:textId="77777777" w:rsidR="00793ADD" w:rsidRPr="00694475" w:rsidRDefault="00793ADD" w:rsidP="00793ADD">
            <w:pPr>
              <w:rPr>
                <w:sz w:val="16"/>
                <w:szCs w:val="16"/>
              </w:rPr>
            </w:pPr>
          </w:p>
        </w:tc>
      </w:tr>
      <w:tr w:rsidR="007458E9" w:rsidRPr="00694475" w14:paraId="0CA86C16" w14:textId="77777777" w:rsidTr="00B56A02">
        <w:trPr>
          <w:trHeight w:val="170"/>
        </w:trPr>
        <w:tc>
          <w:tcPr>
            <w:tcW w:w="2377" w:type="pct"/>
            <w:tcBorders>
              <w:top w:val="nil"/>
              <w:left w:val="nil"/>
              <w:bottom w:val="nil"/>
              <w:right w:val="nil"/>
            </w:tcBorders>
            <w:noWrap/>
            <w:vAlign w:val="center"/>
            <w:hideMark/>
          </w:tcPr>
          <w:p w14:paraId="3ABEBA36" w14:textId="77777777" w:rsidR="00793ADD" w:rsidRPr="00694475" w:rsidRDefault="00793ADD" w:rsidP="00793ADD">
            <w:pPr>
              <w:rPr>
                <w:rFonts w:ascii="Georgia" w:hAnsi="Georgia" w:cs="Calibri"/>
                <w:color w:val="000000"/>
                <w:sz w:val="16"/>
                <w:szCs w:val="16"/>
              </w:rPr>
            </w:pPr>
            <w:r w:rsidRPr="00694475">
              <w:rPr>
                <w:rFonts w:ascii="Georgia" w:hAnsi="Georgia" w:cs="Calibri"/>
                <w:color w:val="000000"/>
                <w:sz w:val="16"/>
                <w:szCs w:val="16"/>
              </w:rPr>
              <w:t>Dividendos a pagar ao Estado de Minas Gerais</w:t>
            </w:r>
          </w:p>
        </w:tc>
        <w:tc>
          <w:tcPr>
            <w:tcW w:w="594" w:type="pct"/>
            <w:tcBorders>
              <w:top w:val="nil"/>
              <w:left w:val="nil"/>
              <w:bottom w:val="nil"/>
              <w:right w:val="nil"/>
            </w:tcBorders>
            <w:noWrap/>
            <w:vAlign w:val="bottom"/>
            <w:hideMark/>
          </w:tcPr>
          <w:p w14:paraId="41FA8C26" w14:textId="6B500963"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170.790</w:t>
            </w:r>
          </w:p>
        </w:tc>
        <w:tc>
          <w:tcPr>
            <w:tcW w:w="84" w:type="pct"/>
            <w:tcBorders>
              <w:top w:val="nil"/>
              <w:left w:val="nil"/>
              <w:bottom w:val="nil"/>
              <w:right w:val="nil"/>
            </w:tcBorders>
            <w:noWrap/>
            <w:vAlign w:val="bottom"/>
            <w:hideMark/>
          </w:tcPr>
          <w:p w14:paraId="43DF622D" w14:textId="77777777" w:rsidR="00793ADD" w:rsidRPr="00694475" w:rsidRDefault="00793ADD" w:rsidP="00793ADD">
            <w:pPr>
              <w:jc w:val="right"/>
              <w:rPr>
                <w:rFonts w:ascii="Georgia" w:hAnsi="Georgia" w:cs="Calibri"/>
                <w:color w:val="000000"/>
                <w:sz w:val="16"/>
                <w:szCs w:val="16"/>
              </w:rPr>
            </w:pPr>
          </w:p>
        </w:tc>
        <w:tc>
          <w:tcPr>
            <w:tcW w:w="584" w:type="pct"/>
            <w:gridSpan w:val="2"/>
            <w:tcBorders>
              <w:top w:val="nil"/>
              <w:left w:val="nil"/>
              <w:bottom w:val="nil"/>
              <w:right w:val="nil"/>
            </w:tcBorders>
            <w:noWrap/>
            <w:vAlign w:val="bottom"/>
            <w:hideMark/>
          </w:tcPr>
          <w:p w14:paraId="6BC6200D" w14:textId="495AB260"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170.789</w:t>
            </w:r>
          </w:p>
        </w:tc>
        <w:tc>
          <w:tcPr>
            <w:tcW w:w="86" w:type="pct"/>
            <w:gridSpan w:val="2"/>
            <w:tcBorders>
              <w:top w:val="nil"/>
              <w:left w:val="nil"/>
              <w:bottom w:val="nil"/>
              <w:right w:val="nil"/>
            </w:tcBorders>
            <w:noWrap/>
            <w:vAlign w:val="bottom"/>
            <w:hideMark/>
          </w:tcPr>
          <w:p w14:paraId="2AC88C68" w14:textId="77777777" w:rsidR="00793ADD" w:rsidRPr="00694475" w:rsidRDefault="00793ADD" w:rsidP="00793ADD">
            <w:pPr>
              <w:jc w:val="right"/>
              <w:rPr>
                <w:rFonts w:ascii="Georgia" w:hAnsi="Georgia" w:cs="Calibri"/>
                <w:color w:val="000000"/>
                <w:sz w:val="16"/>
                <w:szCs w:val="16"/>
              </w:rPr>
            </w:pPr>
          </w:p>
        </w:tc>
        <w:tc>
          <w:tcPr>
            <w:tcW w:w="585" w:type="pct"/>
            <w:tcBorders>
              <w:top w:val="nil"/>
              <w:left w:val="nil"/>
              <w:bottom w:val="nil"/>
              <w:right w:val="nil"/>
            </w:tcBorders>
            <w:noWrap/>
            <w:vAlign w:val="bottom"/>
            <w:hideMark/>
          </w:tcPr>
          <w:p w14:paraId="6ABF4B05" w14:textId="73F0CBF4"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188.300</w:t>
            </w:r>
          </w:p>
        </w:tc>
        <w:tc>
          <w:tcPr>
            <w:tcW w:w="86" w:type="pct"/>
            <w:tcBorders>
              <w:top w:val="nil"/>
              <w:left w:val="nil"/>
              <w:bottom w:val="nil"/>
              <w:right w:val="nil"/>
            </w:tcBorders>
            <w:noWrap/>
            <w:vAlign w:val="bottom"/>
            <w:hideMark/>
          </w:tcPr>
          <w:p w14:paraId="47ADE578" w14:textId="77777777" w:rsidR="00793ADD" w:rsidRPr="00694475" w:rsidRDefault="00793ADD" w:rsidP="00793ADD">
            <w:pPr>
              <w:jc w:val="right"/>
              <w:rPr>
                <w:rFonts w:ascii="Georgia" w:hAnsi="Georgia" w:cs="Calibri"/>
                <w:color w:val="000000"/>
                <w:sz w:val="16"/>
                <w:szCs w:val="16"/>
              </w:rPr>
            </w:pPr>
          </w:p>
        </w:tc>
        <w:tc>
          <w:tcPr>
            <w:tcW w:w="603" w:type="pct"/>
            <w:gridSpan w:val="2"/>
            <w:tcBorders>
              <w:top w:val="nil"/>
              <w:left w:val="nil"/>
              <w:bottom w:val="nil"/>
              <w:right w:val="nil"/>
            </w:tcBorders>
            <w:noWrap/>
            <w:vAlign w:val="bottom"/>
            <w:hideMark/>
          </w:tcPr>
          <w:p w14:paraId="75490096" w14:textId="6FE569A5"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465.561</w:t>
            </w:r>
          </w:p>
        </w:tc>
      </w:tr>
      <w:tr w:rsidR="007458E9" w:rsidRPr="00694475" w14:paraId="01F52CE4" w14:textId="77777777" w:rsidTr="00B56A02">
        <w:trPr>
          <w:trHeight w:val="170"/>
        </w:trPr>
        <w:tc>
          <w:tcPr>
            <w:tcW w:w="2377" w:type="pct"/>
            <w:tcBorders>
              <w:top w:val="nil"/>
              <w:left w:val="nil"/>
              <w:bottom w:val="nil"/>
              <w:right w:val="nil"/>
            </w:tcBorders>
            <w:noWrap/>
            <w:vAlign w:val="center"/>
            <w:hideMark/>
          </w:tcPr>
          <w:p w14:paraId="3447498E" w14:textId="77777777" w:rsidR="00793ADD" w:rsidRPr="00694475" w:rsidRDefault="00793ADD" w:rsidP="00793ADD">
            <w:pPr>
              <w:rPr>
                <w:rFonts w:ascii="Georgia" w:hAnsi="Georgia" w:cs="Calibri"/>
                <w:color w:val="000000"/>
                <w:sz w:val="16"/>
                <w:szCs w:val="16"/>
              </w:rPr>
            </w:pPr>
            <w:r w:rsidRPr="00694475">
              <w:rPr>
                <w:rFonts w:ascii="Georgia" w:hAnsi="Georgia" w:cs="Calibri"/>
                <w:color w:val="000000"/>
                <w:sz w:val="16"/>
                <w:szCs w:val="16"/>
              </w:rPr>
              <w:t>Juros sobre capital próprio a pagar ao Estado de Minas Gerais</w:t>
            </w:r>
          </w:p>
        </w:tc>
        <w:tc>
          <w:tcPr>
            <w:tcW w:w="594" w:type="pct"/>
            <w:tcBorders>
              <w:top w:val="nil"/>
              <w:left w:val="nil"/>
              <w:bottom w:val="nil"/>
              <w:right w:val="nil"/>
            </w:tcBorders>
            <w:noWrap/>
            <w:vAlign w:val="bottom"/>
            <w:hideMark/>
          </w:tcPr>
          <w:p w14:paraId="2DDDA3F4" w14:textId="10BEE059"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76.000</w:t>
            </w:r>
          </w:p>
        </w:tc>
        <w:tc>
          <w:tcPr>
            <w:tcW w:w="84" w:type="pct"/>
            <w:tcBorders>
              <w:top w:val="nil"/>
              <w:left w:val="nil"/>
              <w:bottom w:val="nil"/>
              <w:right w:val="nil"/>
            </w:tcBorders>
            <w:noWrap/>
            <w:vAlign w:val="bottom"/>
            <w:hideMark/>
          </w:tcPr>
          <w:p w14:paraId="2AE7998A" w14:textId="77777777" w:rsidR="00793ADD" w:rsidRPr="00694475" w:rsidRDefault="00793ADD" w:rsidP="00793ADD">
            <w:pPr>
              <w:jc w:val="right"/>
              <w:rPr>
                <w:rFonts w:ascii="Georgia" w:hAnsi="Georgia" w:cs="Calibri"/>
                <w:color w:val="000000"/>
                <w:sz w:val="16"/>
                <w:szCs w:val="16"/>
              </w:rPr>
            </w:pPr>
          </w:p>
        </w:tc>
        <w:tc>
          <w:tcPr>
            <w:tcW w:w="584" w:type="pct"/>
            <w:gridSpan w:val="2"/>
            <w:tcBorders>
              <w:top w:val="nil"/>
              <w:left w:val="nil"/>
              <w:bottom w:val="nil"/>
              <w:right w:val="nil"/>
            </w:tcBorders>
            <w:noWrap/>
            <w:vAlign w:val="bottom"/>
            <w:hideMark/>
          </w:tcPr>
          <w:p w14:paraId="11FA0B11" w14:textId="14619999"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44.999</w:t>
            </w:r>
          </w:p>
        </w:tc>
        <w:tc>
          <w:tcPr>
            <w:tcW w:w="86" w:type="pct"/>
            <w:gridSpan w:val="2"/>
            <w:tcBorders>
              <w:top w:val="nil"/>
              <w:left w:val="nil"/>
              <w:bottom w:val="nil"/>
              <w:right w:val="nil"/>
            </w:tcBorders>
            <w:noWrap/>
            <w:vAlign w:val="bottom"/>
            <w:hideMark/>
          </w:tcPr>
          <w:p w14:paraId="40874D0A" w14:textId="77777777" w:rsidR="00793ADD" w:rsidRPr="00694475" w:rsidRDefault="00793ADD" w:rsidP="00793ADD">
            <w:pPr>
              <w:jc w:val="right"/>
              <w:rPr>
                <w:rFonts w:ascii="Georgia" w:hAnsi="Georgia" w:cs="Calibri"/>
                <w:color w:val="000000"/>
                <w:sz w:val="16"/>
                <w:szCs w:val="16"/>
              </w:rPr>
            </w:pPr>
          </w:p>
        </w:tc>
        <w:tc>
          <w:tcPr>
            <w:tcW w:w="585" w:type="pct"/>
            <w:tcBorders>
              <w:top w:val="nil"/>
              <w:left w:val="nil"/>
              <w:bottom w:val="nil"/>
              <w:right w:val="nil"/>
            </w:tcBorders>
            <w:noWrap/>
            <w:vAlign w:val="bottom"/>
            <w:hideMark/>
          </w:tcPr>
          <w:p w14:paraId="21A34583" w14:textId="35F51937"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79.430</w:t>
            </w:r>
          </w:p>
        </w:tc>
        <w:tc>
          <w:tcPr>
            <w:tcW w:w="86" w:type="pct"/>
            <w:tcBorders>
              <w:top w:val="nil"/>
              <w:left w:val="nil"/>
              <w:bottom w:val="nil"/>
              <w:right w:val="nil"/>
            </w:tcBorders>
            <w:noWrap/>
            <w:vAlign w:val="bottom"/>
            <w:hideMark/>
          </w:tcPr>
          <w:p w14:paraId="0FAE7401" w14:textId="77777777" w:rsidR="00793ADD" w:rsidRPr="00694475" w:rsidRDefault="00793ADD" w:rsidP="00793ADD">
            <w:pPr>
              <w:jc w:val="right"/>
              <w:rPr>
                <w:rFonts w:ascii="Georgia" w:hAnsi="Georgia" w:cs="Calibri"/>
                <w:color w:val="000000"/>
                <w:sz w:val="16"/>
                <w:szCs w:val="16"/>
              </w:rPr>
            </w:pPr>
          </w:p>
        </w:tc>
        <w:tc>
          <w:tcPr>
            <w:tcW w:w="603" w:type="pct"/>
            <w:gridSpan w:val="2"/>
            <w:tcBorders>
              <w:top w:val="nil"/>
              <w:left w:val="nil"/>
              <w:bottom w:val="nil"/>
              <w:right w:val="nil"/>
            </w:tcBorders>
            <w:noWrap/>
            <w:vAlign w:val="bottom"/>
            <w:hideMark/>
          </w:tcPr>
          <w:p w14:paraId="32A513CB" w14:textId="3E78699E"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44.999</w:t>
            </w:r>
          </w:p>
        </w:tc>
      </w:tr>
      <w:tr w:rsidR="007458E9" w:rsidRPr="00694475" w14:paraId="1F91CB3E" w14:textId="77777777" w:rsidTr="00B56A02">
        <w:trPr>
          <w:trHeight w:val="170"/>
        </w:trPr>
        <w:tc>
          <w:tcPr>
            <w:tcW w:w="2377" w:type="pct"/>
            <w:tcBorders>
              <w:top w:val="nil"/>
              <w:left w:val="nil"/>
              <w:bottom w:val="nil"/>
              <w:right w:val="nil"/>
            </w:tcBorders>
            <w:noWrap/>
            <w:vAlign w:val="center"/>
            <w:hideMark/>
          </w:tcPr>
          <w:p w14:paraId="35C7C7A6" w14:textId="77777777" w:rsidR="00793ADD" w:rsidRPr="00694475" w:rsidRDefault="00793ADD" w:rsidP="00793ADD">
            <w:pPr>
              <w:rPr>
                <w:rFonts w:ascii="Georgia" w:hAnsi="Georgia" w:cs="Calibri"/>
                <w:color w:val="000000"/>
                <w:sz w:val="16"/>
                <w:szCs w:val="16"/>
              </w:rPr>
            </w:pPr>
            <w:r w:rsidRPr="00694475">
              <w:rPr>
                <w:rFonts w:ascii="Georgia" w:hAnsi="Georgia" w:cs="Calibri"/>
                <w:color w:val="000000"/>
                <w:sz w:val="16"/>
                <w:szCs w:val="16"/>
              </w:rPr>
              <w:t>Dividendos a pagar à MGI</w:t>
            </w:r>
          </w:p>
        </w:tc>
        <w:tc>
          <w:tcPr>
            <w:tcW w:w="594" w:type="pct"/>
            <w:tcBorders>
              <w:top w:val="nil"/>
              <w:left w:val="nil"/>
              <w:bottom w:val="nil"/>
              <w:right w:val="nil"/>
            </w:tcBorders>
            <w:noWrap/>
            <w:vAlign w:val="bottom"/>
            <w:hideMark/>
          </w:tcPr>
          <w:p w14:paraId="4C42F436" w14:textId="122E470A"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2</w:t>
            </w:r>
          </w:p>
        </w:tc>
        <w:tc>
          <w:tcPr>
            <w:tcW w:w="84" w:type="pct"/>
            <w:tcBorders>
              <w:top w:val="nil"/>
              <w:left w:val="nil"/>
              <w:bottom w:val="nil"/>
              <w:right w:val="nil"/>
            </w:tcBorders>
            <w:noWrap/>
            <w:vAlign w:val="bottom"/>
            <w:hideMark/>
          </w:tcPr>
          <w:p w14:paraId="3F9FA258" w14:textId="77777777" w:rsidR="00793ADD" w:rsidRPr="00694475" w:rsidRDefault="00793ADD" w:rsidP="00793ADD">
            <w:pPr>
              <w:jc w:val="right"/>
              <w:rPr>
                <w:rFonts w:ascii="Georgia" w:hAnsi="Georgia" w:cs="Calibri"/>
                <w:color w:val="000000"/>
                <w:sz w:val="16"/>
                <w:szCs w:val="16"/>
              </w:rPr>
            </w:pPr>
          </w:p>
        </w:tc>
        <w:tc>
          <w:tcPr>
            <w:tcW w:w="584" w:type="pct"/>
            <w:gridSpan w:val="2"/>
            <w:tcBorders>
              <w:top w:val="nil"/>
              <w:left w:val="nil"/>
              <w:bottom w:val="nil"/>
              <w:right w:val="nil"/>
            </w:tcBorders>
            <w:noWrap/>
            <w:vAlign w:val="bottom"/>
            <w:hideMark/>
          </w:tcPr>
          <w:p w14:paraId="6A23E4EE" w14:textId="55B2C5A0"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2</w:t>
            </w:r>
          </w:p>
        </w:tc>
        <w:tc>
          <w:tcPr>
            <w:tcW w:w="86" w:type="pct"/>
            <w:gridSpan w:val="2"/>
            <w:tcBorders>
              <w:top w:val="nil"/>
              <w:left w:val="nil"/>
              <w:bottom w:val="nil"/>
              <w:right w:val="nil"/>
            </w:tcBorders>
            <w:noWrap/>
            <w:vAlign w:val="bottom"/>
            <w:hideMark/>
          </w:tcPr>
          <w:p w14:paraId="7E126BED" w14:textId="77777777" w:rsidR="00793ADD" w:rsidRPr="00694475" w:rsidRDefault="00793ADD" w:rsidP="00793ADD">
            <w:pPr>
              <w:jc w:val="right"/>
              <w:rPr>
                <w:rFonts w:ascii="Georgia" w:hAnsi="Georgia" w:cs="Calibri"/>
                <w:color w:val="000000"/>
                <w:sz w:val="16"/>
                <w:szCs w:val="16"/>
              </w:rPr>
            </w:pPr>
          </w:p>
        </w:tc>
        <w:tc>
          <w:tcPr>
            <w:tcW w:w="585" w:type="pct"/>
            <w:tcBorders>
              <w:top w:val="nil"/>
              <w:left w:val="nil"/>
              <w:bottom w:val="nil"/>
              <w:right w:val="nil"/>
            </w:tcBorders>
            <w:noWrap/>
            <w:vAlign w:val="bottom"/>
            <w:hideMark/>
          </w:tcPr>
          <w:p w14:paraId="23C371C3" w14:textId="1CA78437"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2</w:t>
            </w:r>
          </w:p>
        </w:tc>
        <w:tc>
          <w:tcPr>
            <w:tcW w:w="86" w:type="pct"/>
            <w:tcBorders>
              <w:top w:val="nil"/>
              <w:left w:val="nil"/>
              <w:bottom w:val="nil"/>
              <w:right w:val="nil"/>
            </w:tcBorders>
            <w:noWrap/>
            <w:vAlign w:val="bottom"/>
            <w:hideMark/>
          </w:tcPr>
          <w:p w14:paraId="1BF019B0" w14:textId="77777777" w:rsidR="00793ADD" w:rsidRPr="00694475" w:rsidRDefault="00793ADD" w:rsidP="00793ADD">
            <w:pPr>
              <w:jc w:val="right"/>
              <w:rPr>
                <w:rFonts w:ascii="Georgia" w:hAnsi="Georgia" w:cs="Calibri"/>
                <w:color w:val="000000"/>
                <w:sz w:val="16"/>
                <w:szCs w:val="16"/>
              </w:rPr>
            </w:pPr>
          </w:p>
        </w:tc>
        <w:tc>
          <w:tcPr>
            <w:tcW w:w="603" w:type="pct"/>
            <w:gridSpan w:val="2"/>
            <w:tcBorders>
              <w:top w:val="nil"/>
              <w:left w:val="nil"/>
              <w:bottom w:val="nil"/>
              <w:right w:val="nil"/>
            </w:tcBorders>
            <w:noWrap/>
            <w:vAlign w:val="bottom"/>
            <w:hideMark/>
          </w:tcPr>
          <w:p w14:paraId="6516323A" w14:textId="2931CA1A"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2</w:t>
            </w:r>
          </w:p>
        </w:tc>
      </w:tr>
      <w:tr w:rsidR="007458E9" w:rsidRPr="00694475" w14:paraId="1D937203" w14:textId="77777777" w:rsidTr="00B56A02">
        <w:trPr>
          <w:trHeight w:val="170"/>
        </w:trPr>
        <w:tc>
          <w:tcPr>
            <w:tcW w:w="2377" w:type="pct"/>
            <w:tcBorders>
              <w:top w:val="nil"/>
              <w:left w:val="nil"/>
              <w:bottom w:val="nil"/>
              <w:right w:val="nil"/>
            </w:tcBorders>
            <w:noWrap/>
            <w:vAlign w:val="center"/>
            <w:hideMark/>
          </w:tcPr>
          <w:p w14:paraId="372EB9C7" w14:textId="77777777" w:rsidR="00793ADD" w:rsidRPr="00694475" w:rsidRDefault="00793ADD" w:rsidP="00793ADD">
            <w:pPr>
              <w:rPr>
                <w:rFonts w:ascii="Georgia" w:hAnsi="Georgia" w:cs="Calibri"/>
                <w:color w:val="000000"/>
                <w:sz w:val="16"/>
                <w:szCs w:val="16"/>
              </w:rPr>
            </w:pPr>
            <w:r w:rsidRPr="00694475">
              <w:rPr>
                <w:rFonts w:ascii="Georgia" w:hAnsi="Georgia" w:cs="Calibri"/>
                <w:color w:val="000000"/>
                <w:sz w:val="16"/>
                <w:szCs w:val="16"/>
              </w:rPr>
              <w:t>Juros sobre capital próprio a pagar à MGI</w:t>
            </w:r>
          </w:p>
        </w:tc>
        <w:tc>
          <w:tcPr>
            <w:tcW w:w="594" w:type="pct"/>
            <w:tcBorders>
              <w:top w:val="nil"/>
              <w:left w:val="nil"/>
              <w:bottom w:val="single" w:sz="8" w:space="0" w:color="auto"/>
              <w:right w:val="nil"/>
            </w:tcBorders>
            <w:noWrap/>
            <w:vAlign w:val="bottom"/>
            <w:hideMark/>
          </w:tcPr>
          <w:p w14:paraId="1699E03C" w14:textId="58235729"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w:t>
            </w:r>
          </w:p>
        </w:tc>
        <w:tc>
          <w:tcPr>
            <w:tcW w:w="84" w:type="pct"/>
            <w:tcBorders>
              <w:top w:val="nil"/>
              <w:left w:val="nil"/>
              <w:bottom w:val="nil"/>
              <w:right w:val="nil"/>
            </w:tcBorders>
            <w:noWrap/>
            <w:vAlign w:val="bottom"/>
            <w:hideMark/>
          </w:tcPr>
          <w:p w14:paraId="283C2894" w14:textId="77777777" w:rsidR="00793ADD" w:rsidRPr="00694475" w:rsidRDefault="00793ADD" w:rsidP="00793ADD">
            <w:pPr>
              <w:jc w:val="right"/>
              <w:rPr>
                <w:rFonts w:ascii="Georgia" w:hAnsi="Georgia" w:cs="Calibri"/>
                <w:color w:val="000000"/>
                <w:sz w:val="16"/>
                <w:szCs w:val="16"/>
              </w:rPr>
            </w:pPr>
          </w:p>
        </w:tc>
        <w:tc>
          <w:tcPr>
            <w:tcW w:w="584" w:type="pct"/>
            <w:gridSpan w:val="2"/>
            <w:tcBorders>
              <w:top w:val="nil"/>
              <w:left w:val="nil"/>
              <w:bottom w:val="single" w:sz="8" w:space="0" w:color="auto"/>
              <w:right w:val="nil"/>
            </w:tcBorders>
            <w:noWrap/>
            <w:vAlign w:val="bottom"/>
            <w:hideMark/>
          </w:tcPr>
          <w:p w14:paraId="26ED73E2" w14:textId="1C87BD2E"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1</w:t>
            </w:r>
          </w:p>
        </w:tc>
        <w:tc>
          <w:tcPr>
            <w:tcW w:w="86" w:type="pct"/>
            <w:gridSpan w:val="2"/>
            <w:tcBorders>
              <w:top w:val="nil"/>
              <w:left w:val="nil"/>
              <w:bottom w:val="nil"/>
              <w:right w:val="nil"/>
            </w:tcBorders>
            <w:noWrap/>
            <w:vAlign w:val="bottom"/>
            <w:hideMark/>
          </w:tcPr>
          <w:p w14:paraId="7E836ED4" w14:textId="77777777" w:rsidR="00793ADD" w:rsidRPr="00694475" w:rsidRDefault="00793ADD" w:rsidP="00793ADD">
            <w:pPr>
              <w:jc w:val="right"/>
              <w:rPr>
                <w:rFonts w:ascii="Georgia" w:hAnsi="Georgia" w:cs="Calibri"/>
                <w:color w:val="000000"/>
                <w:sz w:val="16"/>
                <w:szCs w:val="16"/>
              </w:rPr>
            </w:pPr>
          </w:p>
        </w:tc>
        <w:tc>
          <w:tcPr>
            <w:tcW w:w="585" w:type="pct"/>
            <w:tcBorders>
              <w:top w:val="nil"/>
              <w:left w:val="nil"/>
              <w:bottom w:val="single" w:sz="8" w:space="0" w:color="auto"/>
              <w:right w:val="nil"/>
            </w:tcBorders>
            <w:noWrap/>
            <w:vAlign w:val="bottom"/>
            <w:hideMark/>
          </w:tcPr>
          <w:p w14:paraId="133FB108" w14:textId="740BB604"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noWrap/>
            <w:vAlign w:val="bottom"/>
            <w:hideMark/>
          </w:tcPr>
          <w:p w14:paraId="0D7736AF" w14:textId="77777777" w:rsidR="00793ADD" w:rsidRPr="00694475" w:rsidRDefault="00793ADD" w:rsidP="00793ADD">
            <w:pPr>
              <w:jc w:val="right"/>
              <w:rPr>
                <w:rFonts w:ascii="Georgia" w:hAnsi="Georgia" w:cs="Calibri"/>
                <w:color w:val="000000"/>
                <w:sz w:val="16"/>
                <w:szCs w:val="16"/>
              </w:rPr>
            </w:pPr>
          </w:p>
        </w:tc>
        <w:tc>
          <w:tcPr>
            <w:tcW w:w="603" w:type="pct"/>
            <w:gridSpan w:val="2"/>
            <w:tcBorders>
              <w:top w:val="nil"/>
              <w:left w:val="nil"/>
              <w:bottom w:val="single" w:sz="8" w:space="0" w:color="auto"/>
              <w:right w:val="nil"/>
            </w:tcBorders>
            <w:noWrap/>
            <w:vAlign w:val="bottom"/>
            <w:hideMark/>
          </w:tcPr>
          <w:p w14:paraId="31798296" w14:textId="12E8CB53"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1</w:t>
            </w:r>
          </w:p>
        </w:tc>
      </w:tr>
      <w:tr w:rsidR="007458E9" w:rsidRPr="00694475" w14:paraId="1388607A" w14:textId="77777777" w:rsidTr="00B56A02">
        <w:trPr>
          <w:trHeight w:val="170"/>
        </w:trPr>
        <w:tc>
          <w:tcPr>
            <w:tcW w:w="2377" w:type="pct"/>
            <w:tcBorders>
              <w:top w:val="nil"/>
              <w:left w:val="nil"/>
              <w:bottom w:val="nil"/>
              <w:right w:val="nil"/>
            </w:tcBorders>
            <w:noWrap/>
            <w:vAlign w:val="center"/>
            <w:hideMark/>
          </w:tcPr>
          <w:p w14:paraId="3C899570" w14:textId="77777777" w:rsidR="00793ADD" w:rsidRPr="00694475" w:rsidRDefault="00793ADD" w:rsidP="00793ADD">
            <w:pPr>
              <w:rPr>
                <w:rFonts w:ascii="Georgia" w:hAnsi="Georgia" w:cs="Calibri"/>
                <w:color w:val="000000"/>
                <w:sz w:val="16"/>
                <w:szCs w:val="16"/>
              </w:rPr>
            </w:pPr>
          </w:p>
        </w:tc>
        <w:tc>
          <w:tcPr>
            <w:tcW w:w="594" w:type="pct"/>
            <w:tcBorders>
              <w:top w:val="nil"/>
              <w:left w:val="nil"/>
              <w:bottom w:val="nil"/>
              <w:right w:val="nil"/>
            </w:tcBorders>
            <w:noWrap/>
            <w:vAlign w:val="bottom"/>
            <w:hideMark/>
          </w:tcPr>
          <w:p w14:paraId="0536B3F2" w14:textId="77777777" w:rsidR="00793ADD" w:rsidRPr="00694475" w:rsidRDefault="00793ADD" w:rsidP="00793ADD">
            <w:pPr>
              <w:jc w:val="right"/>
              <w:rPr>
                <w:sz w:val="16"/>
                <w:szCs w:val="16"/>
              </w:rPr>
            </w:pPr>
          </w:p>
        </w:tc>
        <w:tc>
          <w:tcPr>
            <w:tcW w:w="84" w:type="pct"/>
            <w:tcBorders>
              <w:top w:val="nil"/>
              <w:left w:val="nil"/>
              <w:bottom w:val="nil"/>
              <w:right w:val="nil"/>
            </w:tcBorders>
            <w:noWrap/>
            <w:vAlign w:val="bottom"/>
            <w:hideMark/>
          </w:tcPr>
          <w:p w14:paraId="1EA1FE9E" w14:textId="77777777" w:rsidR="00793ADD" w:rsidRPr="00694475" w:rsidRDefault="00793ADD" w:rsidP="00793ADD">
            <w:pPr>
              <w:jc w:val="right"/>
              <w:rPr>
                <w:sz w:val="16"/>
                <w:szCs w:val="16"/>
              </w:rPr>
            </w:pPr>
          </w:p>
        </w:tc>
        <w:tc>
          <w:tcPr>
            <w:tcW w:w="584" w:type="pct"/>
            <w:gridSpan w:val="2"/>
            <w:tcBorders>
              <w:top w:val="nil"/>
              <w:left w:val="nil"/>
              <w:bottom w:val="nil"/>
              <w:right w:val="nil"/>
            </w:tcBorders>
            <w:noWrap/>
            <w:vAlign w:val="bottom"/>
            <w:hideMark/>
          </w:tcPr>
          <w:p w14:paraId="47B1B39D" w14:textId="77777777" w:rsidR="00793ADD" w:rsidRPr="00694475" w:rsidRDefault="00793ADD" w:rsidP="00793ADD">
            <w:pPr>
              <w:jc w:val="right"/>
              <w:rPr>
                <w:sz w:val="16"/>
                <w:szCs w:val="16"/>
              </w:rPr>
            </w:pPr>
          </w:p>
        </w:tc>
        <w:tc>
          <w:tcPr>
            <w:tcW w:w="86" w:type="pct"/>
            <w:gridSpan w:val="2"/>
            <w:tcBorders>
              <w:top w:val="nil"/>
              <w:left w:val="nil"/>
              <w:bottom w:val="nil"/>
              <w:right w:val="nil"/>
            </w:tcBorders>
            <w:noWrap/>
            <w:vAlign w:val="bottom"/>
            <w:hideMark/>
          </w:tcPr>
          <w:p w14:paraId="07445B11" w14:textId="77777777" w:rsidR="00793ADD" w:rsidRPr="00694475" w:rsidRDefault="00793ADD" w:rsidP="00793ADD">
            <w:pPr>
              <w:jc w:val="right"/>
              <w:rPr>
                <w:sz w:val="16"/>
                <w:szCs w:val="16"/>
              </w:rPr>
            </w:pPr>
          </w:p>
        </w:tc>
        <w:tc>
          <w:tcPr>
            <w:tcW w:w="585" w:type="pct"/>
            <w:tcBorders>
              <w:top w:val="nil"/>
              <w:left w:val="nil"/>
              <w:bottom w:val="nil"/>
              <w:right w:val="nil"/>
            </w:tcBorders>
            <w:noWrap/>
            <w:vAlign w:val="bottom"/>
            <w:hideMark/>
          </w:tcPr>
          <w:p w14:paraId="64664429" w14:textId="77777777" w:rsidR="00793ADD" w:rsidRPr="00694475" w:rsidRDefault="00793ADD" w:rsidP="00793ADD">
            <w:pPr>
              <w:jc w:val="right"/>
              <w:rPr>
                <w:sz w:val="16"/>
                <w:szCs w:val="16"/>
              </w:rPr>
            </w:pPr>
          </w:p>
        </w:tc>
        <w:tc>
          <w:tcPr>
            <w:tcW w:w="86" w:type="pct"/>
            <w:tcBorders>
              <w:top w:val="nil"/>
              <w:left w:val="nil"/>
              <w:bottom w:val="nil"/>
              <w:right w:val="nil"/>
            </w:tcBorders>
            <w:noWrap/>
            <w:vAlign w:val="bottom"/>
            <w:hideMark/>
          </w:tcPr>
          <w:p w14:paraId="4251C072" w14:textId="77777777" w:rsidR="00793ADD" w:rsidRPr="00694475" w:rsidRDefault="00793ADD" w:rsidP="00793ADD">
            <w:pPr>
              <w:jc w:val="right"/>
              <w:rPr>
                <w:sz w:val="16"/>
                <w:szCs w:val="16"/>
              </w:rPr>
            </w:pPr>
          </w:p>
        </w:tc>
        <w:tc>
          <w:tcPr>
            <w:tcW w:w="603" w:type="pct"/>
            <w:gridSpan w:val="2"/>
            <w:tcBorders>
              <w:top w:val="nil"/>
              <w:left w:val="nil"/>
              <w:bottom w:val="nil"/>
              <w:right w:val="nil"/>
            </w:tcBorders>
            <w:noWrap/>
            <w:vAlign w:val="bottom"/>
            <w:hideMark/>
          </w:tcPr>
          <w:p w14:paraId="5550B04D" w14:textId="77777777" w:rsidR="00793ADD" w:rsidRPr="00694475" w:rsidRDefault="00793ADD" w:rsidP="00793ADD">
            <w:pPr>
              <w:jc w:val="right"/>
              <w:rPr>
                <w:sz w:val="16"/>
                <w:szCs w:val="16"/>
              </w:rPr>
            </w:pPr>
          </w:p>
        </w:tc>
      </w:tr>
      <w:tr w:rsidR="007458E9" w:rsidRPr="00694475" w14:paraId="11A63DE5" w14:textId="77777777" w:rsidTr="00B56A02">
        <w:trPr>
          <w:trHeight w:val="170"/>
        </w:trPr>
        <w:tc>
          <w:tcPr>
            <w:tcW w:w="2377" w:type="pct"/>
            <w:tcBorders>
              <w:top w:val="nil"/>
              <w:left w:val="nil"/>
              <w:bottom w:val="nil"/>
              <w:right w:val="nil"/>
            </w:tcBorders>
            <w:noWrap/>
            <w:vAlign w:val="bottom"/>
            <w:hideMark/>
          </w:tcPr>
          <w:p w14:paraId="71E9EE60" w14:textId="77777777" w:rsidR="00793ADD" w:rsidRPr="00694475" w:rsidRDefault="00793ADD" w:rsidP="00793ADD">
            <w:pPr>
              <w:rPr>
                <w:sz w:val="16"/>
                <w:szCs w:val="16"/>
              </w:rPr>
            </w:pPr>
          </w:p>
        </w:tc>
        <w:tc>
          <w:tcPr>
            <w:tcW w:w="594" w:type="pct"/>
            <w:tcBorders>
              <w:top w:val="nil"/>
              <w:left w:val="nil"/>
              <w:bottom w:val="double" w:sz="6" w:space="0" w:color="auto"/>
              <w:right w:val="nil"/>
            </w:tcBorders>
            <w:vAlign w:val="center"/>
            <w:hideMark/>
          </w:tcPr>
          <w:p w14:paraId="366AD2B6" w14:textId="6E0E9619"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246.792</w:t>
            </w:r>
          </w:p>
        </w:tc>
        <w:tc>
          <w:tcPr>
            <w:tcW w:w="84" w:type="pct"/>
            <w:tcBorders>
              <w:top w:val="nil"/>
              <w:left w:val="nil"/>
              <w:bottom w:val="nil"/>
              <w:right w:val="nil"/>
            </w:tcBorders>
            <w:noWrap/>
            <w:vAlign w:val="bottom"/>
            <w:hideMark/>
          </w:tcPr>
          <w:p w14:paraId="3B225115" w14:textId="77777777" w:rsidR="00793ADD" w:rsidRPr="00694475" w:rsidRDefault="00793ADD" w:rsidP="00793ADD">
            <w:pPr>
              <w:jc w:val="right"/>
              <w:rPr>
                <w:rFonts w:ascii="Georgia" w:hAnsi="Georgia" w:cs="Calibri"/>
                <w:color w:val="000000"/>
                <w:sz w:val="16"/>
                <w:szCs w:val="16"/>
              </w:rPr>
            </w:pPr>
          </w:p>
        </w:tc>
        <w:tc>
          <w:tcPr>
            <w:tcW w:w="584" w:type="pct"/>
            <w:gridSpan w:val="2"/>
            <w:tcBorders>
              <w:top w:val="nil"/>
              <w:left w:val="nil"/>
              <w:bottom w:val="double" w:sz="6" w:space="0" w:color="auto"/>
              <w:right w:val="nil"/>
            </w:tcBorders>
            <w:vAlign w:val="center"/>
            <w:hideMark/>
          </w:tcPr>
          <w:p w14:paraId="2E8D589D" w14:textId="501AC998"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215.791</w:t>
            </w:r>
          </w:p>
        </w:tc>
        <w:tc>
          <w:tcPr>
            <w:tcW w:w="86" w:type="pct"/>
            <w:gridSpan w:val="2"/>
            <w:tcBorders>
              <w:top w:val="nil"/>
              <w:left w:val="nil"/>
              <w:bottom w:val="nil"/>
              <w:right w:val="nil"/>
            </w:tcBorders>
            <w:noWrap/>
            <w:vAlign w:val="bottom"/>
            <w:hideMark/>
          </w:tcPr>
          <w:p w14:paraId="7F8D4B89" w14:textId="77777777" w:rsidR="00793ADD" w:rsidRPr="00694475" w:rsidRDefault="00793ADD" w:rsidP="00793ADD">
            <w:pPr>
              <w:jc w:val="right"/>
              <w:rPr>
                <w:rFonts w:ascii="Georgia" w:hAnsi="Georgia" w:cs="Calibri"/>
                <w:color w:val="000000"/>
                <w:sz w:val="16"/>
                <w:szCs w:val="16"/>
              </w:rPr>
            </w:pPr>
          </w:p>
        </w:tc>
        <w:tc>
          <w:tcPr>
            <w:tcW w:w="585" w:type="pct"/>
            <w:tcBorders>
              <w:top w:val="nil"/>
              <w:left w:val="nil"/>
              <w:bottom w:val="double" w:sz="6" w:space="0" w:color="auto"/>
              <w:right w:val="nil"/>
            </w:tcBorders>
            <w:vAlign w:val="center"/>
            <w:hideMark/>
          </w:tcPr>
          <w:p w14:paraId="6A97B211" w14:textId="10E966CC"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267.732</w:t>
            </w:r>
          </w:p>
        </w:tc>
        <w:tc>
          <w:tcPr>
            <w:tcW w:w="86" w:type="pct"/>
            <w:tcBorders>
              <w:top w:val="nil"/>
              <w:left w:val="nil"/>
              <w:bottom w:val="nil"/>
              <w:right w:val="nil"/>
            </w:tcBorders>
            <w:noWrap/>
            <w:vAlign w:val="bottom"/>
            <w:hideMark/>
          </w:tcPr>
          <w:p w14:paraId="58971436" w14:textId="77777777" w:rsidR="00793ADD" w:rsidRPr="00694475" w:rsidRDefault="00793ADD" w:rsidP="00793ADD">
            <w:pPr>
              <w:jc w:val="right"/>
              <w:rPr>
                <w:rFonts w:ascii="Georgia" w:hAnsi="Georgia" w:cs="Calibri"/>
                <w:color w:val="000000"/>
                <w:sz w:val="16"/>
                <w:szCs w:val="16"/>
              </w:rPr>
            </w:pPr>
          </w:p>
        </w:tc>
        <w:tc>
          <w:tcPr>
            <w:tcW w:w="603" w:type="pct"/>
            <w:gridSpan w:val="2"/>
            <w:tcBorders>
              <w:top w:val="nil"/>
              <w:left w:val="nil"/>
              <w:bottom w:val="double" w:sz="6" w:space="0" w:color="auto"/>
              <w:right w:val="nil"/>
            </w:tcBorders>
            <w:vAlign w:val="center"/>
            <w:hideMark/>
          </w:tcPr>
          <w:p w14:paraId="36EF33E2" w14:textId="289B946E" w:rsidR="00793ADD" w:rsidRPr="00694475" w:rsidRDefault="00793ADD" w:rsidP="00793ADD">
            <w:pPr>
              <w:jc w:val="right"/>
              <w:rPr>
                <w:rFonts w:ascii="Georgia" w:hAnsi="Georgia" w:cs="Calibri"/>
                <w:color w:val="000000"/>
                <w:sz w:val="16"/>
                <w:szCs w:val="16"/>
              </w:rPr>
            </w:pPr>
            <w:r w:rsidRPr="00694475">
              <w:rPr>
                <w:rFonts w:ascii="Georgia" w:hAnsi="Georgia" w:cs="Calibri"/>
                <w:color w:val="000000"/>
                <w:sz w:val="16"/>
                <w:szCs w:val="16"/>
              </w:rPr>
              <w:t>510.563</w:t>
            </w:r>
          </w:p>
        </w:tc>
      </w:tr>
      <w:tr w:rsidR="007458E9" w:rsidRPr="00694475" w14:paraId="1DC5B971" w14:textId="77777777" w:rsidTr="00B56A02">
        <w:trPr>
          <w:trHeight w:val="170"/>
        </w:trPr>
        <w:tc>
          <w:tcPr>
            <w:tcW w:w="2377" w:type="pct"/>
            <w:tcBorders>
              <w:top w:val="nil"/>
              <w:left w:val="nil"/>
              <w:bottom w:val="nil"/>
              <w:right w:val="nil"/>
            </w:tcBorders>
            <w:noWrap/>
            <w:vAlign w:val="bottom"/>
            <w:hideMark/>
          </w:tcPr>
          <w:p w14:paraId="4033D720" w14:textId="77777777" w:rsidR="00793ADD" w:rsidRPr="00694475" w:rsidRDefault="00793ADD" w:rsidP="00793ADD">
            <w:pPr>
              <w:rPr>
                <w:rFonts w:ascii="Georgia" w:hAnsi="Georgia" w:cs="Calibri"/>
                <w:color w:val="000000"/>
                <w:sz w:val="16"/>
                <w:szCs w:val="16"/>
              </w:rPr>
            </w:pPr>
          </w:p>
          <w:p w14:paraId="31A13709" w14:textId="77777777" w:rsidR="00C35E66" w:rsidRPr="00694475" w:rsidRDefault="00C35E66" w:rsidP="00793ADD">
            <w:pPr>
              <w:rPr>
                <w:rFonts w:ascii="Georgia" w:hAnsi="Georgia" w:cs="Calibri"/>
                <w:color w:val="000000"/>
                <w:sz w:val="16"/>
                <w:szCs w:val="16"/>
              </w:rPr>
            </w:pPr>
          </w:p>
        </w:tc>
        <w:tc>
          <w:tcPr>
            <w:tcW w:w="594" w:type="pct"/>
            <w:tcBorders>
              <w:top w:val="nil"/>
              <w:left w:val="nil"/>
              <w:bottom w:val="nil"/>
              <w:right w:val="nil"/>
            </w:tcBorders>
            <w:vAlign w:val="center"/>
            <w:hideMark/>
          </w:tcPr>
          <w:p w14:paraId="10C91AA1" w14:textId="77777777" w:rsidR="00793ADD" w:rsidRPr="00694475" w:rsidRDefault="00793ADD" w:rsidP="00793ADD">
            <w:pPr>
              <w:jc w:val="right"/>
              <w:rPr>
                <w:sz w:val="16"/>
                <w:szCs w:val="16"/>
              </w:rPr>
            </w:pPr>
          </w:p>
        </w:tc>
        <w:tc>
          <w:tcPr>
            <w:tcW w:w="84" w:type="pct"/>
            <w:tcBorders>
              <w:top w:val="nil"/>
              <w:left w:val="nil"/>
              <w:bottom w:val="nil"/>
              <w:right w:val="nil"/>
            </w:tcBorders>
            <w:noWrap/>
            <w:vAlign w:val="bottom"/>
            <w:hideMark/>
          </w:tcPr>
          <w:p w14:paraId="0E0F5B79" w14:textId="77777777" w:rsidR="00793ADD" w:rsidRPr="00694475" w:rsidRDefault="00793ADD" w:rsidP="00793ADD">
            <w:pPr>
              <w:jc w:val="right"/>
              <w:rPr>
                <w:sz w:val="16"/>
                <w:szCs w:val="16"/>
              </w:rPr>
            </w:pPr>
          </w:p>
        </w:tc>
        <w:tc>
          <w:tcPr>
            <w:tcW w:w="584" w:type="pct"/>
            <w:gridSpan w:val="2"/>
            <w:tcBorders>
              <w:top w:val="nil"/>
              <w:left w:val="nil"/>
              <w:bottom w:val="nil"/>
              <w:right w:val="nil"/>
            </w:tcBorders>
            <w:vAlign w:val="center"/>
            <w:hideMark/>
          </w:tcPr>
          <w:p w14:paraId="7E34E148" w14:textId="77777777" w:rsidR="00793ADD" w:rsidRPr="00694475" w:rsidRDefault="00793ADD" w:rsidP="00793ADD">
            <w:pPr>
              <w:jc w:val="right"/>
              <w:rPr>
                <w:sz w:val="16"/>
                <w:szCs w:val="16"/>
              </w:rPr>
            </w:pPr>
          </w:p>
        </w:tc>
        <w:tc>
          <w:tcPr>
            <w:tcW w:w="86" w:type="pct"/>
            <w:gridSpan w:val="2"/>
            <w:tcBorders>
              <w:top w:val="nil"/>
              <w:left w:val="nil"/>
              <w:bottom w:val="nil"/>
              <w:right w:val="nil"/>
            </w:tcBorders>
            <w:noWrap/>
            <w:vAlign w:val="bottom"/>
            <w:hideMark/>
          </w:tcPr>
          <w:p w14:paraId="4DB38D6D" w14:textId="77777777" w:rsidR="00793ADD" w:rsidRPr="00694475" w:rsidRDefault="00793ADD" w:rsidP="00793ADD">
            <w:pPr>
              <w:jc w:val="right"/>
              <w:rPr>
                <w:sz w:val="16"/>
                <w:szCs w:val="16"/>
              </w:rPr>
            </w:pPr>
          </w:p>
        </w:tc>
        <w:tc>
          <w:tcPr>
            <w:tcW w:w="585" w:type="pct"/>
            <w:tcBorders>
              <w:top w:val="nil"/>
              <w:left w:val="nil"/>
              <w:bottom w:val="nil"/>
              <w:right w:val="nil"/>
            </w:tcBorders>
            <w:noWrap/>
            <w:vAlign w:val="bottom"/>
            <w:hideMark/>
          </w:tcPr>
          <w:p w14:paraId="7C457B9D" w14:textId="77777777" w:rsidR="00793ADD" w:rsidRPr="00694475" w:rsidRDefault="00793ADD" w:rsidP="00793ADD">
            <w:pPr>
              <w:jc w:val="right"/>
              <w:rPr>
                <w:sz w:val="16"/>
                <w:szCs w:val="16"/>
              </w:rPr>
            </w:pPr>
          </w:p>
        </w:tc>
        <w:tc>
          <w:tcPr>
            <w:tcW w:w="86" w:type="pct"/>
            <w:tcBorders>
              <w:top w:val="nil"/>
              <w:left w:val="nil"/>
              <w:bottom w:val="nil"/>
              <w:right w:val="nil"/>
            </w:tcBorders>
            <w:noWrap/>
            <w:vAlign w:val="bottom"/>
            <w:hideMark/>
          </w:tcPr>
          <w:p w14:paraId="10A44141" w14:textId="77777777" w:rsidR="00793ADD" w:rsidRPr="00694475" w:rsidRDefault="00793ADD" w:rsidP="00793ADD">
            <w:pPr>
              <w:jc w:val="right"/>
              <w:rPr>
                <w:sz w:val="16"/>
                <w:szCs w:val="16"/>
              </w:rPr>
            </w:pPr>
          </w:p>
        </w:tc>
        <w:tc>
          <w:tcPr>
            <w:tcW w:w="603" w:type="pct"/>
            <w:gridSpan w:val="2"/>
            <w:tcBorders>
              <w:top w:val="nil"/>
              <w:left w:val="nil"/>
              <w:bottom w:val="nil"/>
              <w:right w:val="nil"/>
            </w:tcBorders>
            <w:noWrap/>
            <w:vAlign w:val="bottom"/>
            <w:hideMark/>
          </w:tcPr>
          <w:p w14:paraId="086820FA" w14:textId="77777777" w:rsidR="00793ADD" w:rsidRPr="00694475" w:rsidRDefault="00793ADD" w:rsidP="00793ADD">
            <w:pPr>
              <w:jc w:val="right"/>
              <w:rPr>
                <w:sz w:val="16"/>
                <w:szCs w:val="16"/>
              </w:rPr>
            </w:pPr>
          </w:p>
        </w:tc>
      </w:tr>
    </w:tbl>
    <w:p w14:paraId="35B557B8" w14:textId="77777777" w:rsidR="002D6D48" w:rsidRDefault="002D6D48" w:rsidP="002D6D48">
      <w:pPr>
        <w:pStyle w:val="Ttulo1"/>
        <w:ind w:firstLine="0"/>
        <w:rPr>
          <w:rFonts w:ascii="Georgia" w:hAnsi="Georgia"/>
          <w:sz w:val="20"/>
          <w:szCs w:val="20"/>
          <w:lang w:val="pt-BR"/>
        </w:rPr>
      </w:pPr>
    </w:p>
    <w:p w14:paraId="6E359959" w14:textId="77777777" w:rsidR="002D6D48" w:rsidRDefault="002D6D48" w:rsidP="002D6D48">
      <w:pPr>
        <w:pStyle w:val="Ttulo1"/>
        <w:ind w:firstLine="0"/>
        <w:rPr>
          <w:rFonts w:ascii="Georgia" w:hAnsi="Georgia"/>
          <w:sz w:val="20"/>
          <w:szCs w:val="20"/>
          <w:lang w:val="pt-BR"/>
        </w:rPr>
      </w:pPr>
    </w:p>
    <w:p w14:paraId="27FDED72" w14:textId="08F305E3" w:rsidR="00B11CB8" w:rsidRDefault="00B11CB8" w:rsidP="00B53046">
      <w:pPr>
        <w:pStyle w:val="Ttulo1"/>
        <w:numPr>
          <w:ilvl w:val="0"/>
          <w:numId w:val="9"/>
        </w:numPr>
        <w:ind w:left="0" w:hanging="709"/>
        <w:rPr>
          <w:rFonts w:ascii="Georgia" w:hAnsi="Georgia"/>
          <w:sz w:val="20"/>
          <w:szCs w:val="20"/>
          <w:lang w:val="pt-BR"/>
        </w:rPr>
      </w:pPr>
      <w:r w:rsidRPr="00694475">
        <w:rPr>
          <w:rFonts w:ascii="Georgia" w:hAnsi="Georgia"/>
          <w:sz w:val="20"/>
          <w:szCs w:val="20"/>
          <w:lang w:val="pt-BR"/>
        </w:rPr>
        <w:t>Salários e encargos sociais</w:t>
      </w:r>
    </w:p>
    <w:p w14:paraId="1B02953B" w14:textId="77777777" w:rsidR="002D6D48" w:rsidRPr="002D6D48" w:rsidRDefault="002D6D48" w:rsidP="002D6D48"/>
    <w:tbl>
      <w:tblPr>
        <w:tblW w:w="5000" w:type="pct"/>
        <w:tblCellMar>
          <w:left w:w="70" w:type="dxa"/>
          <w:right w:w="70" w:type="dxa"/>
        </w:tblCellMar>
        <w:tblLook w:val="04A0" w:firstRow="1" w:lastRow="0" w:firstColumn="1" w:lastColumn="0" w:noHBand="0" w:noVBand="1"/>
      </w:tblPr>
      <w:tblGrid>
        <w:gridCol w:w="6217"/>
        <w:gridCol w:w="1334"/>
        <w:gridCol w:w="146"/>
        <w:gridCol w:w="1540"/>
      </w:tblGrid>
      <w:tr w:rsidR="00AF42D1" w:rsidRPr="00694475" w14:paraId="44AE61E1" w14:textId="77777777" w:rsidTr="00B56A02">
        <w:trPr>
          <w:trHeight w:val="170"/>
        </w:trPr>
        <w:tc>
          <w:tcPr>
            <w:tcW w:w="3384" w:type="pct"/>
            <w:tcBorders>
              <w:top w:val="nil"/>
              <w:left w:val="nil"/>
              <w:bottom w:val="nil"/>
              <w:right w:val="nil"/>
            </w:tcBorders>
            <w:noWrap/>
            <w:vAlign w:val="center"/>
            <w:hideMark/>
          </w:tcPr>
          <w:p w14:paraId="0BC2134E" w14:textId="77777777" w:rsidR="00AF42D1" w:rsidRPr="00694475" w:rsidRDefault="00AF42D1" w:rsidP="00AF42D1">
            <w:pPr>
              <w:rPr>
                <w:sz w:val="18"/>
                <w:szCs w:val="18"/>
              </w:rPr>
            </w:pPr>
          </w:p>
        </w:tc>
        <w:tc>
          <w:tcPr>
            <w:tcW w:w="1616" w:type="pct"/>
            <w:gridSpan w:val="3"/>
            <w:tcBorders>
              <w:top w:val="nil"/>
              <w:left w:val="nil"/>
              <w:bottom w:val="single" w:sz="8" w:space="0" w:color="auto"/>
              <w:right w:val="nil"/>
            </w:tcBorders>
            <w:vAlign w:val="center"/>
            <w:hideMark/>
          </w:tcPr>
          <w:p w14:paraId="2F6B5BD2" w14:textId="2C0008AE" w:rsidR="00AF42D1" w:rsidRPr="00694475" w:rsidRDefault="00AF42D1" w:rsidP="00AF42D1">
            <w:pPr>
              <w:jc w:val="right"/>
              <w:rPr>
                <w:rFonts w:ascii="Georgia" w:hAnsi="Georgia" w:cs="Calibri"/>
                <w:b/>
                <w:bCs/>
                <w:color w:val="000000"/>
                <w:sz w:val="18"/>
                <w:szCs w:val="18"/>
              </w:rPr>
            </w:pPr>
            <w:r w:rsidRPr="00694475">
              <w:rPr>
                <w:rFonts w:ascii="Georgia" w:hAnsi="Georgia" w:cs="Calibri"/>
                <w:b/>
                <w:bCs/>
                <w:color w:val="000000"/>
                <w:sz w:val="18"/>
                <w:szCs w:val="18"/>
              </w:rPr>
              <w:t>Controladora e consolidado</w:t>
            </w:r>
          </w:p>
        </w:tc>
      </w:tr>
      <w:tr w:rsidR="002B38A9" w:rsidRPr="00694475" w14:paraId="29D60362" w14:textId="77777777" w:rsidTr="002B38A9">
        <w:trPr>
          <w:trHeight w:val="170"/>
        </w:trPr>
        <w:tc>
          <w:tcPr>
            <w:tcW w:w="3384" w:type="pct"/>
            <w:tcBorders>
              <w:top w:val="nil"/>
              <w:left w:val="nil"/>
              <w:bottom w:val="nil"/>
              <w:right w:val="nil"/>
            </w:tcBorders>
            <w:noWrap/>
            <w:vAlign w:val="bottom"/>
            <w:hideMark/>
          </w:tcPr>
          <w:p w14:paraId="70EDBF5D" w14:textId="77777777" w:rsidR="00AF42D1" w:rsidRPr="00694475" w:rsidRDefault="00AF42D1" w:rsidP="00AF42D1">
            <w:pPr>
              <w:jc w:val="right"/>
              <w:rPr>
                <w:rFonts w:ascii="Georgia" w:hAnsi="Georgia" w:cs="Calibri"/>
                <w:b/>
                <w:bCs/>
                <w:color w:val="000000"/>
                <w:sz w:val="18"/>
                <w:szCs w:val="18"/>
              </w:rPr>
            </w:pPr>
          </w:p>
        </w:tc>
        <w:tc>
          <w:tcPr>
            <w:tcW w:w="741" w:type="pct"/>
            <w:tcBorders>
              <w:top w:val="nil"/>
              <w:left w:val="nil"/>
              <w:bottom w:val="nil"/>
              <w:right w:val="nil"/>
            </w:tcBorders>
            <w:vAlign w:val="center"/>
            <w:hideMark/>
          </w:tcPr>
          <w:p w14:paraId="6BD34FB0" w14:textId="77777777" w:rsidR="00AF42D1" w:rsidRPr="00694475" w:rsidRDefault="00AF42D1" w:rsidP="00AF42D1">
            <w:pPr>
              <w:jc w:val="right"/>
              <w:rPr>
                <w:sz w:val="18"/>
                <w:szCs w:val="18"/>
              </w:rPr>
            </w:pPr>
          </w:p>
        </w:tc>
        <w:tc>
          <w:tcPr>
            <w:tcW w:w="76" w:type="pct"/>
            <w:tcBorders>
              <w:top w:val="nil"/>
              <w:left w:val="nil"/>
              <w:bottom w:val="nil"/>
              <w:right w:val="nil"/>
            </w:tcBorders>
            <w:vAlign w:val="center"/>
            <w:hideMark/>
          </w:tcPr>
          <w:p w14:paraId="24A50B59" w14:textId="77777777" w:rsidR="00AF42D1" w:rsidRPr="00694475" w:rsidRDefault="00AF42D1" w:rsidP="00AF42D1">
            <w:pPr>
              <w:jc w:val="right"/>
              <w:rPr>
                <w:sz w:val="18"/>
                <w:szCs w:val="18"/>
              </w:rPr>
            </w:pPr>
          </w:p>
        </w:tc>
        <w:tc>
          <w:tcPr>
            <w:tcW w:w="799" w:type="pct"/>
            <w:tcBorders>
              <w:top w:val="nil"/>
              <w:left w:val="nil"/>
              <w:bottom w:val="nil"/>
              <w:right w:val="nil"/>
            </w:tcBorders>
            <w:vAlign w:val="center"/>
            <w:hideMark/>
          </w:tcPr>
          <w:p w14:paraId="6AB12B46" w14:textId="77777777" w:rsidR="00AF42D1" w:rsidRPr="00694475" w:rsidRDefault="00AF42D1" w:rsidP="00AF42D1">
            <w:pPr>
              <w:jc w:val="right"/>
              <w:rPr>
                <w:sz w:val="18"/>
                <w:szCs w:val="18"/>
              </w:rPr>
            </w:pPr>
          </w:p>
        </w:tc>
      </w:tr>
      <w:tr w:rsidR="002B38A9" w:rsidRPr="00694475" w14:paraId="1F195B83" w14:textId="77777777" w:rsidTr="002B38A9">
        <w:trPr>
          <w:trHeight w:val="170"/>
        </w:trPr>
        <w:tc>
          <w:tcPr>
            <w:tcW w:w="3384" w:type="pct"/>
            <w:tcBorders>
              <w:top w:val="nil"/>
              <w:left w:val="nil"/>
              <w:bottom w:val="nil"/>
              <w:right w:val="nil"/>
            </w:tcBorders>
            <w:noWrap/>
            <w:vAlign w:val="bottom"/>
            <w:hideMark/>
          </w:tcPr>
          <w:p w14:paraId="124C901C" w14:textId="77777777" w:rsidR="00AF42D1" w:rsidRPr="00694475" w:rsidRDefault="00AF42D1" w:rsidP="00AF42D1">
            <w:pPr>
              <w:jc w:val="right"/>
              <w:rPr>
                <w:sz w:val="18"/>
                <w:szCs w:val="18"/>
              </w:rPr>
            </w:pPr>
          </w:p>
        </w:tc>
        <w:tc>
          <w:tcPr>
            <w:tcW w:w="741" w:type="pct"/>
            <w:tcBorders>
              <w:top w:val="nil"/>
              <w:left w:val="nil"/>
              <w:bottom w:val="single" w:sz="8" w:space="0" w:color="auto"/>
              <w:right w:val="nil"/>
            </w:tcBorders>
            <w:vAlign w:val="center"/>
            <w:hideMark/>
          </w:tcPr>
          <w:p w14:paraId="1E413CEB" w14:textId="77777777" w:rsidR="00AF42D1" w:rsidRPr="00694475" w:rsidRDefault="00AF42D1" w:rsidP="00AF42D1">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c>
          <w:tcPr>
            <w:tcW w:w="76" w:type="pct"/>
            <w:tcBorders>
              <w:top w:val="nil"/>
              <w:left w:val="nil"/>
              <w:bottom w:val="nil"/>
              <w:right w:val="nil"/>
            </w:tcBorders>
            <w:vAlign w:val="center"/>
            <w:hideMark/>
          </w:tcPr>
          <w:p w14:paraId="47CAC66F" w14:textId="77777777" w:rsidR="00AF42D1" w:rsidRPr="00694475" w:rsidRDefault="00AF42D1" w:rsidP="00AF42D1">
            <w:pPr>
              <w:jc w:val="right"/>
              <w:rPr>
                <w:rFonts w:ascii="Georgia" w:hAnsi="Georgia" w:cs="Calibri"/>
                <w:b/>
                <w:bCs/>
                <w:color w:val="000000"/>
                <w:sz w:val="18"/>
                <w:szCs w:val="18"/>
              </w:rPr>
            </w:pPr>
          </w:p>
        </w:tc>
        <w:tc>
          <w:tcPr>
            <w:tcW w:w="799" w:type="pct"/>
            <w:tcBorders>
              <w:top w:val="nil"/>
              <w:left w:val="nil"/>
              <w:bottom w:val="single" w:sz="8" w:space="0" w:color="auto"/>
              <w:right w:val="nil"/>
            </w:tcBorders>
            <w:vAlign w:val="center"/>
            <w:hideMark/>
          </w:tcPr>
          <w:p w14:paraId="492B599B" w14:textId="77777777" w:rsidR="00AF42D1" w:rsidRPr="00694475" w:rsidRDefault="00AF42D1" w:rsidP="00AF42D1">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r>
      <w:tr w:rsidR="002B38A9" w:rsidRPr="00694475" w14:paraId="763AA436" w14:textId="77777777" w:rsidTr="002B38A9">
        <w:trPr>
          <w:trHeight w:val="170"/>
        </w:trPr>
        <w:tc>
          <w:tcPr>
            <w:tcW w:w="3384" w:type="pct"/>
            <w:tcBorders>
              <w:top w:val="nil"/>
              <w:left w:val="nil"/>
              <w:bottom w:val="nil"/>
              <w:right w:val="nil"/>
            </w:tcBorders>
            <w:noWrap/>
            <w:vAlign w:val="bottom"/>
            <w:hideMark/>
          </w:tcPr>
          <w:p w14:paraId="2AD88004" w14:textId="77777777" w:rsidR="00AF42D1" w:rsidRPr="00694475" w:rsidRDefault="00AF42D1" w:rsidP="00AF42D1">
            <w:pPr>
              <w:jc w:val="right"/>
              <w:rPr>
                <w:rFonts w:ascii="Georgia" w:hAnsi="Georgia" w:cs="Calibri"/>
                <w:b/>
                <w:bCs/>
                <w:color w:val="000000"/>
                <w:sz w:val="18"/>
                <w:szCs w:val="18"/>
              </w:rPr>
            </w:pPr>
          </w:p>
        </w:tc>
        <w:tc>
          <w:tcPr>
            <w:tcW w:w="741" w:type="pct"/>
            <w:tcBorders>
              <w:top w:val="nil"/>
              <w:left w:val="nil"/>
              <w:bottom w:val="nil"/>
              <w:right w:val="nil"/>
            </w:tcBorders>
            <w:vAlign w:val="center"/>
            <w:hideMark/>
          </w:tcPr>
          <w:p w14:paraId="4EB3E19C" w14:textId="77777777" w:rsidR="00AF42D1" w:rsidRPr="00694475" w:rsidRDefault="00AF42D1" w:rsidP="00AF42D1">
            <w:pPr>
              <w:jc w:val="right"/>
              <w:rPr>
                <w:sz w:val="18"/>
                <w:szCs w:val="18"/>
              </w:rPr>
            </w:pPr>
          </w:p>
        </w:tc>
        <w:tc>
          <w:tcPr>
            <w:tcW w:w="76" w:type="pct"/>
            <w:tcBorders>
              <w:top w:val="nil"/>
              <w:left w:val="nil"/>
              <w:bottom w:val="nil"/>
              <w:right w:val="nil"/>
            </w:tcBorders>
            <w:vAlign w:val="center"/>
            <w:hideMark/>
          </w:tcPr>
          <w:p w14:paraId="65E2F470" w14:textId="77777777" w:rsidR="00AF42D1" w:rsidRPr="00694475" w:rsidRDefault="00AF42D1" w:rsidP="00AF42D1">
            <w:pPr>
              <w:jc w:val="right"/>
              <w:rPr>
                <w:sz w:val="18"/>
                <w:szCs w:val="18"/>
              </w:rPr>
            </w:pPr>
          </w:p>
        </w:tc>
        <w:tc>
          <w:tcPr>
            <w:tcW w:w="799" w:type="pct"/>
            <w:tcBorders>
              <w:top w:val="nil"/>
              <w:left w:val="nil"/>
              <w:bottom w:val="nil"/>
              <w:right w:val="nil"/>
            </w:tcBorders>
            <w:vAlign w:val="center"/>
            <w:hideMark/>
          </w:tcPr>
          <w:p w14:paraId="4EC85390" w14:textId="77777777" w:rsidR="00AF42D1" w:rsidRPr="00694475" w:rsidRDefault="00AF42D1" w:rsidP="00AF42D1">
            <w:pPr>
              <w:jc w:val="right"/>
              <w:rPr>
                <w:sz w:val="18"/>
                <w:szCs w:val="18"/>
              </w:rPr>
            </w:pPr>
          </w:p>
        </w:tc>
      </w:tr>
      <w:tr w:rsidR="002B38A9" w:rsidRPr="00694475" w14:paraId="7A398681" w14:textId="77777777" w:rsidTr="002B38A9">
        <w:trPr>
          <w:trHeight w:val="170"/>
        </w:trPr>
        <w:tc>
          <w:tcPr>
            <w:tcW w:w="3384" w:type="pct"/>
            <w:tcBorders>
              <w:top w:val="nil"/>
              <w:left w:val="nil"/>
              <w:bottom w:val="nil"/>
              <w:right w:val="nil"/>
            </w:tcBorders>
            <w:noWrap/>
            <w:vAlign w:val="center"/>
            <w:hideMark/>
          </w:tcPr>
          <w:p w14:paraId="42BA90D8" w14:textId="77777777" w:rsidR="00AF42D1" w:rsidRPr="00694475" w:rsidRDefault="00AF42D1" w:rsidP="00AF42D1">
            <w:pPr>
              <w:rPr>
                <w:rFonts w:ascii="Georgia" w:hAnsi="Georgia" w:cs="Calibri"/>
                <w:color w:val="000000"/>
                <w:sz w:val="18"/>
                <w:szCs w:val="18"/>
              </w:rPr>
            </w:pPr>
            <w:r w:rsidRPr="00694475">
              <w:rPr>
                <w:rFonts w:ascii="Georgia" w:hAnsi="Georgia" w:cs="Calibri"/>
                <w:color w:val="000000"/>
                <w:sz w:val="18"/>
                <w:szCs w:val="18"/>
              </w:rPr>
              <w:t>Férias e 13º salário</w:t>
            </w:r>
          </w:p>
        </w:tc>
        <w:tc>
          <w:tcPr>
            <w:tcW w:w="741" w:type="pct"/>
            <w:tcBorders>
              <w:top w:val="nil"/>
              <w:left w:val="nil"/>
              <w:bottom w:val="nil"/>
              <w:right w:val="nil"/>
            </w:tcBorders>
            <w:noWrap/>
            <w:vAlign w:val="bottom"/>
            <w:hideMark/>
          </w:tcPr>
          <w:p w14:paraId="0A539799" w14:textId="4EAD2F7C"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10.936</w:t>
            </w:r>
          </w:p>
        </w:tc>
        <w:tc>
          <w:tcPr>
            <w:tcW w:w="76" w:type="pct"/>
            <w:tcBorders>
              <w:top w:val="nil"/>
              <w:left w:val="nil"/>
              <w:bottom w:val="nil"/>
              <w:right w:val="nil"/>
            </w:tcBorders>
            <w:noWrap/>
            <w:vAlign w:val="bottom"/>
            <w:hideMark/>
          </w:tcPr>
          <w:p w14:paraId="43EB75FD" w14:textId="77777777" w:rsidR="00AF42D1" w:rsidRPr="00694475" w:rsidRDefault="00AF42D1" w:rsidP="00AF42D1">
            <w:pPr>
              <w:jc w:val="right"/>
              <w:rPr>
                <w:rFonts w:ascii="Georgia" w:hAnsi="Georgia" w:cs="Calibri"/>
                <w:color w:val="000000"/>
                <w:sz w:val="18"/>
                <w:szCs w:val="18"/>
              </w:rPr>
            </w:pPr>
          </w:p>
        </w:tc>
        <w:tc>
          <w:tcPr>
            <w:tcW w:w="799" w:type="pct"/>
            <w:tcBorders>
              <w:top w:val="nil"/>
              <w:left w:val="nil"/>
              <w:bottom w:val="nil"/>
              <w:right w:val="nil"/>
            </w:tcBorders>
            <w:noWrap/>
            <w:vAlign w:val="bottom"/>
            <w:hideMark/>
          </w:tcPr>
          <w:p w14:paraId="3B1A4799" w14:textId="77777777"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 xml:space="preserve">                   10.537 </w:t>
            </w:r>
          </w:p>
        </w:tc>
      </w:tr>
      <w:tr w:rsidR="002B38A9" w:rsidRPr="00694475" w14:paraId="49609511" w14:textId="77777777" w:rsidTr="002B38A9">
        <w:trPr>
          <w:trHeight w:val="170"/>
        </w:trPr>
        <w:tc>
          <w:tcPr>
            <w:tcW w:w="3384" w:type="pct"/>
            <w:tcBorders>
              <w:top w:val="nil"/>
              <w:left w:val="nil"/>
              <w:bottom w:val="nil"/>
              <w:right w:val="nil"/>
            </w:tcBorders>
            <w:noWrap/>
            <w:vAlign w:val="center"/>
            <w:hideMark/>
          </w:tcPr>
          <w:p w14:paraId="0BE9FF79" w14:textId="77777777" w:rsidR="00AF42D1" w:rsidRPr="00694475" w:rsidRDefault="00AF42D1" w:rsidP="00AF42D1">
            <w:pPr>
              <w:rPr>
                <w:rFonts w:ascii="Georgia" w:hAnsi="Georgia" w:cs="Calibri"/>
                <w:color w:val="000000"/>
                <w:sz w:val="18"/>
                <w:szCs w:val="18"/>
              </w:rPr>
            </w:pPr>
            <w:r w:rsidRPr="00694475">
              <w:rPr>
                <w:rFonts w:ascii="Georgia" w:hAnsi="Georgia" w:cs="Calibri"/>
                <w:color w:val="000000"/>
                <w:sz w:val="18"/>
                <w:szCs w:val="18"/>
              </w:rPr>
              <w:t>Participação nos lucros e resultados (PLR)</w:t>
            </w:r>
          </w:p>
        </w:tc>
        <w:tc>
          <w:tcPr>
            <w:tcW w:w="741" w:type="pct"/>
            <w:tcBorders>
              <w:top w:val="nil"/>
              <w:left w:val="nil"/>
              <w:bottom w:val="nil"/>
              <w:right w:val="nil"/>
            </w:tcBorders>
            <w:noWrap/>
            <w:vAlign w:val="bottom"/>
            <w:hideMark/>
          </w:tcPr>
          <w:p w14:paraId="2AFA7B22" w14:textId="4E4436C0"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6.936</w:t>
            </w:r>
          </w:p>
        </w:tc>
        <w:tc>
          <w:tcPr>
            <w:tcW w:w="76" w:type="pct"/>
            <w:tcBorders>
              <w:top w:val="nil"/>
              <w:left w:val="nil"/>
              <w:bottom w:val="nil"/>
              <w:right w:val="nil"/>
            </w:tcBorders>
            <w:noWrap/>
            <w:vAlign w:val="bottom"/>
            <w:hideMark/>
          </w:tcPr>
          <w:p w14:paraId="66528757" w14:textId="77777777" w:rsidR="00AF42D1" w:rsidRPr="00694475" w:rsidRDefault="00AF42D1" w:rsidP="00AF42D1">
            <w:pPr>
              <w:jc w:val="right"/>
              <w:rPr>
                <w:rFonts w:ascii="Georgia" w:hAnsi="Georgia" w:cs="Calibri"/>
                <w:color w:val="000000"/>
                <w:sz w:val="18"/>
                <w:szCs w:val="18"/>
              </w:rPr>
            </w:pPr>
          </w:p>
        </w:tc>
        <w:tc>
          <w:tcPr>
            <w:tcW w:w="799" w:type="pct"/>
            <w:tcBorders>
              <w:top w:val="nil"/>
              <w:left w:val="nil"/>
              <w:bottom w:val="nil"/>
              <w:right w:val="nil"/>
            </w:tcBorders>
            <w:noWrap/>
            <w:vAlign w:val="bottom"/>
            <w:hideMark/>
          </w:tcPr>
          <w:p w14:paraId="071EF318" w14:textId="77777777"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 xml:space="preserve">                     4.776 </w:t>
            </w:r>
          </w:p>
        </w:tc>
      </w:tr>
      <w:tr w:rsidR="002B38A9" w:rsidRPr="00694475" w14:paraId="07D57AF5" w14:textId="77777777" w:rsidTr="002B38A9">
        <w:trPr>
          <w:trHeight w:val="170"/>
        </w:trPr>
        <w:tc>
          <w:tcPr>
            <w:tcW w:w="3384" w:type="pct"/>
            <w:tcBorders>
              <w:top w:val="nil"/>
              <w:left w:val="nil"/>
              <w:bottom w:val="nil"/>
              <w:right w:val="nil"/>
            </w:tcBorders>
            <w:noWrap/>
            <w:vAlign w:val="center"/>
            <w:hideMark/>
          </w:tcPr>
          <w:p w14:paraId="1943939B" w14:textId="77777777" w:rsidR="00AF42D1" w:rsidRPr="00694475" w:rsidRDefault="00AF42D1" w:rsidP="00AF42D1">
            <w:pPr>
              <w:rPr>
                <w:rFonts w:ascii="Georgia" w:hAnsi="Georgia" w:cs="Calibri"/>
                <w:color w:val="000000"/>
                <w:sz w:val="18"/>
                <w:szCs w:val="18"/>
              </w:rPr>
            </w:pPr>
            <w:r w:rsidRPr="00694475">
              <w:rPr>
                <w:rFonts w:ascii="Georgia" w:hAnsi="Georgia" w:cs="Calibri"/>
                <w:color w:val="000000"/>
                <w:sz w:val="18"/>
                <w:szCs w:val="18"/>
              </w:rPr>
              <w:t>INSS</w:t>
            </w:r>
          </w:p>
        </w:tc>
        <w:tc>
          <w:tcPr>
            <w:tcW w:w="741" w:type="pct"/>
            <w:tcBorders>
              <w:top w:val="nil"/>
              <w:left w:val="nil"/>
              <w:bottom w:val="nil"/>
              <w:right w:val="nil"/>
            </w:tcBorders>
            <w:noWrap/>
            <w:vAlign w:val="bottom"/>
            <w:hideMark/>
          </w:tcPr>
          <w:p w14:paraId="50826066" w14:textId="6029657B"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4.220</w:t>
            </w:r>
          </w:p>
        </w:tc>
        <w:tc>
          <w:tcPr>
            <w:tcW w:w="76" w:type="pct"/>
            <w:tcBorders>
              <w:top w:val="nil"/>
              <w:left w:val="nil"/>
              <w:bottom w:val="nil"/>
              <w:right w:val="nil"/>
            </w:tcBorders>
            <w:noWrap/>
            <w:vAlign w:val="bottom"/>
            <w:hideMark/>
          </w:tcPr>
          <w:p w14:paraId="34B900A6" w14:textId="77777777" w:rsidR="00AF42D1" w:rsidRPr="00694475" w:rsidRDefault="00AF42D1" w:rsidP="00AF42D1">
            <w:pPr>
              <w:jc w:val="right"/>
              <w:rPr>
                <w:rFonts w:ascii="Georgia" w:hAnsi="Georgia" w:cs="Calibri"/>
                <w:color w:val="000000"/>
                <w:sz w:val="18"/>
                <w:szCs w:val="18"/>
              </w:rPr>
            </w:pPr>
          </w:p>
        </w:tc>
        <w:tc>
          <w:tcPr>
            <w:tcW w:w="799" w:type="pct"/>
            <w:tcBorders>
              <w:top w:val="nil"/>
              <w:left w:val="nil"/>
              <w:bottom w:val="nil"/>
              <w:right w:val="nil"/>
            </w:tcBorders>
            <w:noWrap/>
            <w:vAlign w:val="bottom"/>
            <w:hideMark/>
          </w:tcPr>
          <w:p w14:paraId="385AA0BE" w14:textId="77777777"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 xml:space="preserve">                      4.101 </w:t>
            </w:r>
          </w:p>
        </w:tc>
      </w:tr>
      <w:tr w:rsidR="002B38A9" w:rsidRPr="00694475" w14:paraId="18ABD180" w14:textId="77777777" w:rsidTr="002B38A9">
        <w:trPr>
          <w:trHeight w:val="170"/>
        </w:trPr>
        <w:tc>
          <w:tcPr>
            <w:tcW w:w="3384" w:type="pct"/>
            <w:tcBorders>
              <w:top w:val="nil"/>
              <w:left w:val="nil"/>
              <w:bottom w:val="nil"/>
              <w:right w:val="nil"/>
            </w:tcBorders>
            <w:noWrap/>
            <w:vAlign w:val="center"/>
            <w:hideMark/>
          </w:tcPr>
          <w:p w14:paraId="23DACBFE" w14:textId="77777777" w:rsidR="00AF42D1" w:rsidRPr="00694475" w:rsidRDefault="00AF42D1" w:rsidP="00AF42D1">
            <w:pPr>
              <w:rPr>
                <w:rFonts w:ascii="Georgia" w:hAnsi="Georgia" w:cs="Calibri"/>
                <w:color w:val="000000"/>
                <w:sz w:val="18"/>
                <w:szCs w:val="18"/>
              </w:rPr>
            </w:pPr>
            <w:r w:rsidRPr="00694475">
              <w:rPr>
                <w:rFonts w:ascii="Georgia" w:hAnsi="Georgia" w:cs="Calibri"/>
                <w:color w:val="000000"/>
                <w:sz w:val="18"/>
                <w:szCs w:val="18"/>
              </w:rPr>
              <w:t>FGTS</w:t>
            </w:r>
          </w:p>
        </w:tc>
        <w:tc>
          <w:tcPr>
            <w:tcW w:w="741" w:type="pct"/>
            <w:tcBorders>
              <w:top w:val="nil"/>
              <w:left w:val="nil"/>
              <w:bottom w:val="nil"/>
              <w:right w:val="nil"/>
            </w:tcBorders>
            <w:noWrap/>
            <w:vAlign w:val="bottom"/>
            <w:hideMark/>
          </w:tcPr>
          <w:p w14:paraId="1BD09196" w14:textId="16CD022B"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1.167</w:t>
            </w:r>
          </w:p>
        </w:tc>
        <w:tc>
          <w:tcPr>
            <w:tcW w:w="76" w:type="pct"/>
            <w:tcBorders>
              <w:top w:val="nil"/>
              <w:left w:val="nil"/>
              <w:bottom w:val="nil"/>
              <w:right w:val="nil"/>
            </w:tcBorders>
            <w:noWrap/>
            <w:vAlign w:val="bottom"/>
            <w:hideMark/>
          </w:tcPr>
          <w:p w14:paraId="2B6DF7D1" w14:textId="77777777" w:rsidR="00AF42D1" w:rsidRPr="00694475" w:rsidRDefault="00AF42D1" w:rsidP="00AF42D1">
            <w:pPr>
              <w:jc w:val="right"/>
              <w:rPr>
                <w:rFonts w:ascii="Georgia" w:hAnsi="Georgia" w:cs="Calibri"/>
                <w:color w:val="000000"/>
                <w:sz w:val="18"/>
                <w:szCs w:val="18"/>
              </w:rPr>
            </w:pPr>
          </w:p>
        </w:tc>
        <w:tc>
          <w:tcPr>
            <w:tcW w:w="799" w:type="pct"/>
            <w:tcBorders>
              <w:top w:val="nil"/>
              <w:left w:val="nil"/>
              <w:bottom w:val="nil"/>
              <w:right w:val="nil"/>
            </w:tcBorders>
            <w:noWrap/>
            <w:vAlign w:val="bottom"/>
            <w:hideMark/>
          </w:tcPr>
          <w:p w14:paraId="34C8DBFA" w14:textId="77777777"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 xml:space="preserve">                      1.372 </w:t>
            </w:r>
          </w:p>
        </w:tc>
      </w:tr>
      <w:tr w:rsidR="002B38A9" w:rsidRPr="00694475" w14:paraId="6718BB4B" w14:textId="77777777" w:rsidTr="002B38A9">
        <w:trPr>
          <w:trHeight w:val="170"/>
        </w:trPr>
        <w:tc>
          <w:tcPr>
            <w:tcW w:w="3384" w:type="pct"/>
            <w:tcBorders>
              <w:top w:val="nil"/>
              <w:left w:val="nil"/>
              <w:bottom w:val="nil"/>
              <w:right w:val="nil"/>
            </w:tcBorders>
            <w:noWrap/>
            <w:vAlign w:val="center"/>
            <w:hideMark/>
          </w:tcPr>
          <w:p w14:paraId="1290E083" w14:textId="77777777" w:rsidR="00AF42D1" w:rsidRPr="00694475" w:rsidRDefault="00AF42D1" w:rsidP="00AF42D1">
            <w:pPr>
              <w:rPr>
                <w:rFonts w:ascii="Georgia" w:hAnsi="Georgia" w:cs="Calibri"/>
                <w:color w:val="000000"/>
                <w:sz w:val="18"/>
                <w:szCs w:val="18"/>
              </w:rPr>
            </w:pPr>
            <w:r w:rsidRPr="00694475">
              <w:rPr>
                <w:rFonts w:ascii="Georgia" w:hAnsi="Georgia" w:cs="Calibri"/>
                <w:color w:val="000000"/>
                <w:sz w:val="18"/>
                <w:szCs w:val="18"/>
              </w:rPr>
              <w:t>Outros</w:t>
            </w:r>
          </w:p>
        </w:tc>
        <w:tc>
          <w:tcPr>
            <w:tcW w:w="741" w:type="pct"/>
            <w:tcBorders>
              <w:top w:val="nil"/>
              <w:left w:val="nil"/>
              <w:bottom w:val="single" w:sz="8" w:space="0" w:color="auto"/>
              <w:right w:val="nil"/>
            </w:tcBorders>
            <w:noWrap/>
            <w:vAlign w:val="bottom"/>
            <w:hideMark/>
          </w:tcPr>
          <w:p w14:paraId="5B01C03B" w14:textId="12EA0963"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454</w:t>
            </w:r>
          </w:p>
        </w:tc>
        <w:tc>
          <w:tcPr>
            <w:tcW w:w="76" w:type="pct"/>
            <w:tcBorders>
              <w:top w:val="nil"/>
              <w:left w:val="nil"/>
              <w:bottom w:val="nil"/>
              <w:right w:val="nil"/>
            </w:tcBorders>
            <w:shd w:val="clear" w:color="000000" w:fill="FFFFFF"/>
            <w:vAlign w:val="center"/>
            <w:hideMark/>
          </w:tcPr>
          <w:p w14:paraId="6D386B93" w14:textId="3776E85E" w:rsidR="00AF42D1" w:rsidRPr="00694475" w:rsidRDefault="00AF42D1" w:rsidP="00AF42D1">
            <w:pPr>
              <w:jc w:val="right"/>
              <w:rPr>
                <w:rFonts w:ascii="Georgia" w:hAnsi="Georgia" w:cs="Calibri"/>
                <w:color w:val="000000"/>
                <w:sz w:val="18"/>
                <w:szCs w:val="18"/>
              </w:rPr>
            </w:pPr>
          </w:p>
        </w:tc>
        <w:tc>
          <w:tcPr>
            <w:tcW w:w="799" w:type="pct"/>
            <w:tcBorders>
              <w:top w:val="nil"/>
              <w:left w:val="nil"/>
              <w:bottom w:val="single" w:sz="8" w:space="0" w:color="auto"/>
              <w:right w:val="nil"/>
            </w:tcBorders>
            <w:noWrap/>
            <w:vAlign w:val="bottom"/>
            <w:hideMark/>
          </w:tcPr>
          <w:p w14:paraId="2883E5EF" w14:textId="77777777"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 xml:space="preserve">                         406 </w:t>
            </w:r>
          </w:p>
        </w:tc>
      </w:tr>
      <w:tr w:rsidR="002B38A9" w:rsidRPr="00694475" w14:paraId="5BAB41CE" w14:textId="77777777" w:rsidTr="002B38A9">
        <w:trPr>
          <w:trHeight w:val="170"/>
        </w:trPr>
        <w:tc>
          <w:tcPr>
            <w:tcW w:w="3384" w:type="pct"/>
            <w:tcBorders>
              <w:top w:val="nil"/>
              <w:left w:val="nil"/>
              <w:bottom w:val="nil"/>
              <w:right w:val="nil"/>
            </w:tcBorders>
            <w:noWrap/>
            <w:vAlign w:val="center"/>
            <w:hideMark/>
          </w:tcPr>
          <w:p w14:paraId="3AD6124D" w14:textId="77777777" w:rsidR="00AF42D1" w:rsidRPr="00694475" w:rsidRDefault="00AF42D1" w:rsidP="00AF42D1">
            <w:pPr>
              <w:rPr>
                <w:rFonts w:ascii="Georgia" w:hAnsi="Georgia" w:cs="Calibri"/>
                <w:color w:val="000000"/>
                <w:sz w:val="18"/>
                <w:szCs w:val="18"/>
              </w:rPr>
            </w:pPr>
          </w:p>
        </w:tc>
        <w:tc>
          <w:tcPr>
            <w:tcW w:w="741" w:type="pct"/>
            <w:tcBorders>
              <w:top w:val="nil"/>
              <w:left w:val="nil"/>
              <w:bottom w:val="nil"/>
              <w:right w:val="nil"/>
            </w:tcBorders>
            <w:noWrap/>
            <w:vAlign w:val="bottom"/>
            <w:hideMark/>
          </w:tcPr>
          <w:p w14:paraId="4188D696" w14:textId="77777777" w:rsidR="00AF42D1" w:rsidRPr="00694475" w:rsidRDefault="00AF42D1" w:rsidP="00AF42D1">
            <w:pPr>
              <w:jc w:val="right"/>
              <w:rPr>
                <w:sz w:val="18"/>
                <w:szCs w:val="18"/>
              </w:rPr>
            </w:pPr>
          </w:p>
        </w:tc>
        <w:tc>
          <w:tcPr>
            <w:tcW w:w="76" w:type="pct"/>
            <w:tcBorders>
              <w:top w:val="nil"/>
              <w:left w:val="nil"/>
              <w:bottom w:val="nil"/>
              <w:right w:val="nil"/>
            </w:tcBorders>
            <w:shd w:val="clear" w:color="000000" w:fill="FFFFFF"/>
            <w:vAlign w:val="center"/>
            <w:hideMark/>
          </w:tcPr>
          <w:p w14:paraId="399CFE53" w14:textId="67BD40FA" w:rsidR="00AF42D1" w:rsidRPr="00694475" w:rsidRDefault="00AF42D1" w:rsidP="00AF42D1">
            <w:pPr>
              <w:jc w:val="right"/>
              <w:rPr>
                <w:rFonts w:ascii="Georgia" w:hAnsi="Georgia" w:cs="Calibri"/>
                <w:color w:val="000000"/>
                <w:sz w:val="18"/>
                <w:szCs w:val="18"/>
              </w:rPr>
            </w:pPr>
          </w:p>
        </w:tc>
        <w:tc>
          <w:tcPr>
            <w:tcW w:w="799" w:type="pct"/>
            <w:tcBorders>
              <w:top w:val="nil"/>
              <w:left w:val="nil"/>
              <w:bottom w:val="nil"/>
              <w:right w:val="nil"/>
            </w:tcBorders>
            <w:noWrap/>
            <w:vAlign w:val="bottom"/>
            <w:hideMark/>
          </w:tcPr>
          <w:p w14:paraId="56D59B14" w14:textId="77777777" w:rsidR="00AF42D1" w:rsidRPr="00694475" w:rsidRDefault="00AF42D1" w:rsidP="00AF42D1">
            <w:pPr>
              <w:jc w:val="right"/>
              <w:rPr>
                <w:rFonts w:ascii="Georgia" w:hAnsi="Georgia" w:cs="Calibri"/>
                <w:color w:val="000000"/>
                <w:sz w:val="18"/>
                <w:szCs w:val="18"/>
              </w:rPr>
            </w:pPr>
          </w:p>
        </w:tc>
      </w:tr>
      <w:tr w:rsidR="002B38A9" w:rsidRPr="00694475" w14:paraId="0AA18EEA" w14:textId="77777777" w:rsidTr="002B38A9">
        <w:trPr>
          <w:trHeight w:val="170"/>
        </w:trPr>
        <w:tc>
          <w:tcPr>
            <w:tcW w:w="3384" w:type="pct"/>
            <w:tcBorders>
              <w:top w:val="nil"/>
              <w:left w:val="nil"/>
              <w:bottom w:val="nil"/>
              <w:right w:val="nil"/>
            </w:tcBorders>
            <w:noWrap/>
            <w:vAlign w:val="bottom"/>
            <w:hideMark/>
          </w:tcPr>
          <w:p w14:paraId="5408591F" w14:textId="77777777" w:rsidR="00AF42D1" w:rsidRPr="00694475" w:rsidRDefault="00AF42D1" w:rsidP="00AF42D1">
            <w:pPr>
              <w:rPr>
                <w:sz w:val="18"/>
                <w:szCs w:val="18"/>
              </w:rPr>
            </w:pPr>
          </w:p>
        </w:tc>
        <w:tc>
          <w:tcPr>
            <w:tcW w:w="741" w:type="pct"/>
            <w:tcBorders>
              <w:top w:val="nil"/>
              <w:left w:val="nil"/>
              <w:bottom w:val="double" w:sz="6" w:space="0" w:color="auto"/>
              <w:right w:val="nil"/>
            </w:tcBorders>
            <w:shd w:val="clear" w:color="000000" w:fill="FFFFFF"/>
            <w:vAlign w:val="center"/>
            <w:hideMark/>
          </w:tcPr>
          <w:p w14:paraId="5F4FD992" w14:textId="4DF0A7CE"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23.713</w:t>
            </w:r>
          </w:p>
        </w:tc>
        <w:tc>
          <w:tcPr>
            <w:tcW w:w="76" w:type="pct"/>
            <w:tcBorders>
              <w:top w:val="nil"/>
              <w:left w:val="nil"/>
              <w:bottom w:val="nil"/>
              <w:right w:val="nil"/>
            </w:tcBorders>
            <w:shd w:val="clear" w:color="000000" w:fill="FFFFFF"/>
            <w:vAlign w:val="center"/>
            <w:hideMark/>
          </w:tcPr>
          <w:p w14:paraId="155A91AE" w14:textId="24626BEB" w:rsidR="00AF42D1" w:rsidRPr="00694475" w:rsidRDefault="00AF42D1" w:rsidP="00AF42D1">
            <w:pPr>
              <w:jc w:val="right"/>
              <w:rPr>
                <w:rFonts w:ascii="Georgia" w:hAnsi="Georgia" w:cs="Calibri"/>
                <w:color w:val="000000"/>
                <w:sz w:val="18"/>
                <w:szCs w:val="18"/>
              </w:rPr>
            </w:pPr>
          </w:p>
        </w:tc>
        <w:tc>
          <w:tcPr>
            <w:tcW w:w="799" w:type="pct"/>
            <w:tcBorders>
              <w:top w:val="nil"/>
              <w:left w:val="nil"/>
              <w:bottom w:val="double" w:sz="6" w:space="0" w:color="auto"/>
              <w:right w:val="nil"/>
            </w:tcBorders>
            <w:vAlign w:val="center"/>
            <w:hideMark/>
          </w:tcPr>
          <w:p w14:paraId="4E93794E" w14:textId="77777777" w:rsidR="00AF42D1" w:rsidRPr="00694475" w:rsidRDefault="00AF42D1" w:rsidP="00AF42D1">
            <w:pPr>
              <w:jc w:val="right"/>
              <w:rPr>
                <w:rFonts w:ascii="Georgia" w:hAnsi="Georgia" w:cs="Calibri"/>
                <w:color w:val="000000"/>
                <w:sz w:val="18"/>
                <w:szCs w:val="18"/>
              </w:rPr>
            </w:pPr>
            <w:r w:rsidRPr="00694475">
              <w:rPr>
                <w:rFonts w:ascii="Georgia" w:hAnsi="Georgia" w:cs="Calibri"/>
                <w:color w:val="000000"/>
                <w:sz w:val="18"/>
                <w:szCs w:val="18"/>
              </w:rPr>
              <w:t xml:space="preserve">                   21.192 </w:t>
            </w:r>
          </w:p>
        </w:tc>
      </w:tr>
    </w:tbl>
    <w:p w14:paraId="4B784200" w14:textId="77777777" w:rsidR="00B13BA2" w:rsidRPr="00694475" w:rsidRDefault="00B13BA2" w:rsidP="00534FF9"/>
    <w:p w14:paraId="36069D9B" w14:textId="77777777" w:rsidR="000439B4" w:rsidRPr="00694475" w:rsidRDefault="000439B4" w:rsidP="0072182A"/>
    <w:p w14:paraId="6A85F193" w14:textId="54BC7D38" w:rsidR="00F9143A" w:rsidRPr="00694475" w:rsidRDefault="00F9143A" w:rsidP="00B53046">
      <w:pPr>
        <w:pStyle w:val="Ttulo1"/>
        <w:numPr>
          <w:ilvl w:val="0"/>
          <w:numId w:val="9"/>
        </w:numPr>
        <w:ind w:left="0" w:hanging="709"/>
        <w:rPr>
          <w:rFonts w:ascii="Georgia" w:hAnsi="Georgia"/>
          <w:sz w:val="20"/>
          <w:szCs w:val="20"/>
          <w:lang w:val="pt-BR"/>
        </w:rPr>
      </w:pPr>
      <w:r w:rsidRPr="00694475">
        <w:rPr>
          <w:rFonts w:ascii="Georgia" w:hAnsi="Georgia"/>
          <w:sz w:val="20"/>
          <w:szCs w:val="20"/>
          <w:lang w:val="pt-BR"/>
        </w:rPr>
        <w:t>Adiantamento de convênios</w:t>
      </w:r>
    </w:p>
    <w:p w14:paraId="6DB6E568" w14:textId="77777777" w:rsidR="00F9143A" w:rsidRPr="00694475" w:rsidRDefault="00F9143A" w:rsidP="00F9143A"/>
    <w:p w14:paraId="43418413" w14:textId="75813278" w:rsidR="001E65FC" w:rsidRPr="00694475" w:rsidRDefault="00F9143A" w:rsidP="00F9143A">
      <w:pPr>
        <w:rPr>
          <w:rFonts w:ascii="Georgia" w:hAnsi="Georgia"/>
        </w:rPr>
      </w:pPr>
      <w:r w:rsidRPr="00694475">
        <w:rPr>
          <w:rFonts w:ascii="Georgia" w:hAnsi="Georgia"/>
        </w:rPr>
        <w:t xml:space="preserve">Trata-se de convênio </w:t>
      </w:r>
      <w:r w:rsidR="001E65FC" w:rsidRPr="00694475">
        <w:rPr>
          <w:rFonts w:ascii="Georgia" w:hAnsi="Georgia"/>
        </w:rPr>
        <w:t xml:space="preserve">de saída </w:t>
      </w:r>
      <w:r w:rsidRPr="00694475">
        <w:rPr>
          <w:rFonts w:ascii="Georgia" w:hAnsi="Georgia"/>
        </w:rPr>
        <w:t xml:space="preserve">firmado </w:t>
      </w:r>
      <w:r w:rsidR="00226504" w:rsidRPr="00694475">
        <w:rPr>
          <w:rFonts w:ascii="Georgia" w:hAnsi="Georgia"/>
        </w:rPr>
        <w:t xml:space="preserve">em 31 de outubro de 2023 </w:t>
      </w:r>
      <w:r w:rsidRPr="00694475">
        <w:rPr>
          <w:rFonts w:ascii="Georgia" w:hAnsi="Georgia"/>
        </w:rPr>
        <w:t>entre o Estado de Minas Gerais, por intermédio da Fundação Hospitalar do Estado de Minas Gerais (</w:t>
      </w:r>
      <w:r w:rsidR="00525C00" w:rsidRPr="00694475">
        <w:rPr>
          <w:rFonts w:ascii="Georgia" w:hAnsi="Georgia"/>
        </w:rPr>
        <w:t>“</w:t>
      </w:r>
      <w:r w:rsidRPr="00694475">
        <w:rPr>
          <w:rFonts w:ascii="Georgia" w:hAnsi="Georgia"/>
        </w:rPr>
        <w:t>FHEMIG</w:t>
      </w:r>
      <w:r w:rsidR="00525C00" w:rsidRPr="00694475">
        <w:rPr>
          <w:rFonts w:ascii="Georgia" w:hAnsi="Georgia"/>
        </w:rPr>
        <w:t>”</w:t>
      </w:r>
      <w:r w:rsidRPr="00694475">
        <w:rPr>
          <w:rFonts w:ascii="Georgia" w:hAnsi="Georgia"/>
        </w:rPr>
        <w:t>)</w:t>
      </w:r>
      <w:r w:rsidR="001E65FC" w:rsidRPr="00694475">
        <w:rPr>
          <w:rFonts w:ascii="Georgia" w:hAnsi="Georgia"/>
        </w:rPr>
        <w:t>, e a Companhia, com interveniência da Secretaria de Estado de Infraestrutura e Mobilidade (</w:t>
      </w:r>
      <w:r w:rsidR="00525C00" w:rsidRPr="00694475">
        <w:rPr>
          <w:rFonts w:ascii="Georgia" w:hAnsi="Georgia"/>
        </w:rPr>
        <w:t>“</w:t>
      </w:r>
      <w:r w:rsidR="001E65FC" w:rsidRPr="00694475">
        <w:rPr>
          <w:rFonts w:ascii="Georgia" w:hAnsi="Georgia"/>
        </w:rPr>
        <w:t>SEINFRA</w:t>
      </w:r>
      <w:r w:rsidR="00525C00" w:rsidRPr="00694475">
        <w:rPr>
          <w:rFonts w:ascii="Georgia" w:hAnsi="Georgia"/>
        </w:rPr>
        <w:t>”</w:t>
      </w:r>
      <w:r w:rsidR="001E65FC" w:rsidRPr="00694475">
        <w:rPr>
          <w:rFonts w:ascii="Georgia" w:hAnsi="Georgia"/>
        </w:rPr>
        <w:t>) e da Fundação Ezequiel Dias (</w:t>
      </w:r>
      <w:r w:rsidR="00525C00" w:rsidRPr="00694475">
        <w:rPr>
          <w:rFonts w:ascii="Georgia" w:hAnsi="Georgia"/>
        </w:rPr>
        <w:t>“</w:t>
      </w:r>
      <w:r w:rsidR="001E65FC" w:rsidRPr="00694475">
        <w:rPr>
          <w:rFonts w:ascii="Georgia" w:hAnsi="Georgia"/>
        </w:rPr>
        <w:t>FUNED</w:t>
      </w:r>
      <w:r w:rsidR="00525C00" w:rsidRPr="00694475">
        <w:rPr>
          <w:rFonts w:ascii="Georgia" w:hAnsi="Georgia"/>
        </w:rPr>
        <w:t>”</w:t>
      </w:r>
      <w:r w:rsidR="001E65FC" w:rsidRPr="00694475">
        <w:rPr>
          <w:rFonts w:ascii="Georgia" w:hAnsi="Georgia"/>
        </w:rPr>
        <w:t xml:space="preserve">). </w:t>
      </w:r>
    </w:p>
    <w:p w14:paraId="6D9AD3C7" w14:textId="77777777" w:rsidR="001E65FC" w:rsidRPr="00694475" w:rsidRDefault="001E65FC" w:rsidP="00F9143A">
      <w:pPr>
        <w:rPr>
          <w:rFonts w:ascii="Georgia" w:hAnsi="Georgia"/>
        </w:rPr>
      </w:pPr>
    </w:p>
    <w:p w14:paraId="35200679" w14:textId="2EF263BC" w:rsidR="000043FC" w:rsidRPr="00694475" w:rsidRDefault="000043FC" w:rsidP="000043FC">
      <w:pPr>
        <w:rPr>
          <w:rFonts w:ascii="Georgia" w:hAnsi="Georgia"/>
        </w:rPr>
      </w:pPr>
      <w:r w:rsidRPr="00694475">
        <w:rPr>
          <w:rFonts w:ascii="Georgia" w:hAnsi="Georgia"/>
        </w:rPr>
        <w:t xml:space="preserve">Constitui objeto do convênio a conjugação de esforços, com atuação harmônica e sem intuito lucrativo, para a realização de estruturação, modelagem e posterior apoio à licitação do projeto de Parceria Público Privada </w:t>
      </w:r>
      <w:r w:rsidR="00525C00" w:rsidRPr="00694475">
        <w:rPr>
          <w:rFonts w:ascii="Georgia" w:hAnsi="Georgia"/>
        </w:rPr>
        <w:t>(“</w:t>
      </w:r>
      <w:r w:rsidRPr="00694475">
        <w:rPr>
          <w:rFonts w:ascii="Georgia" w:hAnsi="Georgia"/>
        </w:rPr>
        <w:t>PPP</w:t>
      </w:r>
      <w:r w:rsidR="00525C00" w:rsidRPr="00694475">
        <w:rPr>
          <w:rFonts w:ascii="Georgia" w:hAnsi="Georgia"/>
        </w:rPr>
        <w:t>”)</w:t>
      </w:r>
      <w:r w:rsidRPr="00694475">
        <w:rPr>
          <w:rFonts w:ascii="Georgia" w:hAnsi="Georgia"/>
        </w:rPr>
        <w:t xml:space="preserve"> de um novo Complexo de Saúde do Estado de Minas Gerais. Por meio da estruturação da referida PPP</w:t>
      </w:r>
      <w:r w:rsidR="00DF2954" w:rsidRPr="00694475">
        <w:rPr>
          <w:rFonts w:ascii="Georgia" w:hAnsi="Georgia"/>
        </w:rPr>
        <w:t>,</w:t>
      </w:r>
      <w:r w:rsidRPr="00694475">
        <w:rPr>
          <w:rFonts w:ascii="Georgia" w:hAnsi="Georgia"/>
        </w:rPr>
        <w:t xml:space="preserve"> a futura concessionária vencedora da licitação será responsável pela construção do Complexo de Saúde do Estado de Minas Gerais.</w:t>
      </w:r>
    </w:p>
    <w:p w14:paraId="60F6E329" w14:textId="77777777" w:rsidR="000043FC" w:rsidRPr="00694475" w:rsidRDefault="000043FC" w:rsidP="000043FC">
      <w:pPr>
        <w:rPr>
          <w:rFonts w:ascii="Georgia" w:hAnsi="Georgia"/>
        </w:rPr>
      </w:pPr>
    </w:p>
    <w:p w14:paraId="5DA2EB01" w14:textId="3CC4381D" w:rsidR="00226504" w:rsidRPr="00694475" w:rsidRDefault="00695BF5" w:rsidP="000043FC">
      <w:pPr>
        <w:rPr>
          <w:rFonts w:ascii="Georgia" w:hAnsi="Georgia"/>
        </w:rPr>
      </w:pPr>
      <w:r w:rsidRPr="00694475">
        <w:rPr>
          <w:rFonts w:ascii="Georgia" w:hAnsi="Georgia"/>
        </w:rPr>
        <w:t xml:space="preserve">Para execução do objeto </w:t>
      </w:r>
      <w:r w:rsidR="00AF7C29" w:rsidRPr="00694475">
        <w:rPr>
          <w:rFonts w:ascii="Georgia" w:hAnsi="Georgia"/>
        </w:rPr>
        <w:t>foram</w:t>
      </w:r>
      <w:r w:rsidRPr="00694475">
        <w:rPr>
          <w:rFonts w:ascii="Georgia" w:hAnsi="Georgia"/>
        </w:rPr>
        <w:t xml:space="preserve"> alocados recursos pela concedente oriundo do Orçamento Fiscal do Estado de Minas Gerais no valor de R$20.000</w:t>
      </w:r>
      <w:r w:rsidR="00226504" w:rsidRPr="00694475">
        <w:rPr>
          <w:rFonts w:ascii="Georgia" w:hAnsi="Georgia"/>
        </w:rPr>
        <w:t>. Os repasses foram realizados em dezembro de 2023</w:t>
      </w:r>
      <w:r w:rsidR="00F9143A" w:rsidRPr="00694475">
        <w:rPr>
          <w:rFonts w:ascii="Georgia" w:hAnsi="Georgia"/>
        </w:rPr>
        <w:t xml:space="preserve">, </w:t>
      </w:r>
      <w:r w:rsidRPr="00694475">
        <w:rPr>
          <w:rFonts w:ascii="Georgia" w:hAnsi="Georgia"/>
        </w:rPr>
        <w:t>sendo</w:t>
      </w:r>
      <w:r w:rsidR="00F9143A" w:rsidRPr="00694475">
        <w:rPr>
          <w:rFonts w:ascii="Georgia" w:hAnsi="Georgia"/>
        </w:rPr>
        <w:t xml:space="preserve"> </w:t>
      </w:r>
      <w:r w:rsidR="001E65FC" w:rsidRPr="00694475">
        <w:rPr>
          <w:rFonts w:ascii="Georgia" w:hAnsi="Georgia"/>
        </w:rPr>
        <w:t xml:space="preserve">R$16.000 </w:t>
      </w:r>
      <w:r w:rsidR="00895C8A" w:rsidRPr="00694475">
        <w:rPr>
          <w:rFonts w:ascii="Georgia" w:hAnsi="Georgia"/>
        </w:rPr>
        <w:t>pela concedente</w:t>
      </w:r>
      <w:r w:rsidR="00C35886" w:rsidRPr="00694475">
        <w:rPr>
          <w:rFonts w:ascii="Georgia" w:hAnsi="Georgia"/>
        </w:rPr>
        <w:t xml:space="preserve"> </w:t>
      </w:r>
      <w:r w:rsidR="00226504" w:rsidRPr="00694475">
        <w:rPr>
          <w:rFonts w:ascii="Georgia" w:hAnsi="Georgia"/>
        </w:rPr>
        <w:t xml:space="preserve">FHEMIG </w:t>
      </w:r>
      <w:r w:rsidR="001E65FC" w:rsidRPr="00694475">
        <w:rPr>
          <w:rFonts w:ascii="Georgia" w:hAnsi="Georgia"/>
        </w:rPr>
        <w:t xml:space="preserve">e </w:t>
      </w:r>
      <w:r w:rsidR="00226504" w:rsidRPr="00694475">
        <w:rPr>
          <w:rFonts w:ascii="Georgia" w:hAnsi="Georgia"/>
        </w:rPr>
        <w:t>R$4.000 pel</w:t>
      </w:r>
      <w:r w:rsidR="001E65FC" w:rsidRPr="00694475">
        <w:rPr>
          <w:rFonts w:ascii="Georgia" w:hAnsi="Georgia"/>
        </w:rPr>
        <w:t>o interveniente FUNED</w:t>
      </w:r>
      <w:r w:rsidR="00226504" w:rsidRPr="00694475">
        <w:rPr>
          <w:rFonts w:ascii="Georgia" w:hAnsi="Georgia"/>
        </w:rPr>
        <w:t>.</w:t>
      </w:r>
    </w:p>
    <w:p w14:paraId="01AC77BC" w14:textId="77777777" w:rsidR="00226504" w:rsidRPr="00694475" w:rsidRDefault="00226504" w:rsidP="000043FC">
      <w:pPr>
        <w:rPr>
          <w:rFonts w:ascii="Georgia" w:hAnsi="Georgia"/>
        </w:rPr>
      </w:pPr>
    </w:p>
    <w:p w14:paraId="09AE8E08" w14:textId="11314D2B" w:rsidR="006901DF" w:rsidRPr="00694475" w:rsidRDefault="006901DF" w:rsidP="000043FC">
      <w:pPr>
        <w:rPr>
          <w:rFonts w:ascii="Georgia" w:hAnsi="Georgia"/>
        </w:rPr>
      </w:pPr>
      <w:r w:rsidRPr="00694475">
        <w:rPr>
          <w:rFonts w:ascii="Georgia" w:hAnsi="Georgia"/>
        </w:rPr>
        <w:t xml:space="preserve">Os recursos enviados pela concedente serão utilizados para pagamento dos </w:t>
      </w:r>
      <w:r w:rsidR="00AF7C29" w:rsidRPr="00694475">
        <w:rPr>
          <w:rFonts w:ascii="Georgia" w:hAnsi="Georgia"/>
        </w:rPr>
        <w:t xml:space="preserve">estudos a serem realizados </w:t>
      </w:r>
      <w:r w:rsidRPr="00694475">
        <w:rPr>
          <w:rFonts w:ascii="Georgia" w:hAnsi="Georgia"/>
        </w:rPr>
        <w:t xml:space="preserve">pela </w:t>
      </w:r>
      <w:r w:rsidRPr="00694475">
        <w:rPr>
          <w:rFonts w:ascii="Georgia" w:hAnsi="Georgia"/>
          <w:i/>
          <w:iCs/>
        </w:rPr>
        <w:t>International Finance Corporation</w:t>
      </w:r>
      <w:r w:rsidRPr="00694475">
        <w:rPr>
          <w:rFonts w:ascii="Georgia" w:hAnsi="Georgia"/>
        </w:rPr>
        <w:t xml:space="preserve"> (</w:t>
      </w:r>
      <w:r w:rsidR="00525C00" w:rsidRPr="00694475">
        <w:rPr>
          <w:rFonts w:ascii="Georgia" w:hAnsi="Georgia"/>
        </w:rPr>
        <w:t>“</w:t>
      </w:r>
      <w:r w:rsidRPr="00694475">
        <w:rPr>
          <w:rFonts w:ascii="Georgia" w:hAnsi="Georgia"/>
        </w:rPr>
        <w:t>IFC</w:t>
      </w:r>
      <w:r w:rsidR="00525C00" w:rsidRPr="00694475">
        <w:rPr>
          <w:rFonts w:ascii="Georgia" w:hAnsi="Georgia"/>
        </w:rPr>
        <w:t>”</w:t>
      </w:r>
      <w:r w:rsidRPr="00694475">
        <w:rPr>
          <w:rFonts w:ascii="Georgia" w:hAnsi="Georgia"/>
        </w:rPr>
        <w:t>), dentre outras despesas necessárias ao cumprimento do objeto do convênio.</w:t>
      </w:r>
      <w:r w:rsidR="00AF7C29" w:rsidRPr="00694475">
        <w:rPr>
          <w:rFonts w:ascii="Georgia" w:hAnsi="Georgia"/>
        </w:rPr>
        <w:t xml:space="preserve"> A IFC é uma instituição com experiência nas áreas de estruturação e modelagem de projetos de concessões e parcerias público-privadas em vários setores, incluindo o setor de saúde.</w:t>
      </w:r>
    </w:p>
    <w:p w14:paraId="52027A4A" w14:textId="77777777" w:rsidR="006901DF" w:rsidRPr="00694475" w:rsidRDefault="006901DF" w:rsidP="000043FC">
      <w:pPr>
        <w:rPr>
          <w:rFonts w:ascii="Georgia" w:hAnsi="Georgia"/>
        </w:rPr>
      </w:pPr>
    </w:p>
    <w:p w14:paraId="5437F777" w14:textId="4AA9A0EC" w:rsidR="006901DF" w:rsidRDefault="006901DF" w:rsidP="000043FC">
      <w:pPr>
        <w:rPr>
          <w:rFonts w:ascii="Georgia" w:hAnsi="Georgia"/>
        </w:rPr>
      </w:pPr>
      <w:r w:rsidRPr="00694475">
        <w:rPr>
          <w:rFonts w:ascii="Georgia" w:hAnsi="Georgia"/>
        </w:rPr>
        <w:lastRenderedPageBreak/>
        <w:t xml:space="preserve">Até </w:t>
      </w:r>
      <w:r w:rsidR="00A970F8" w:rsidRPr="00694475">
        <w:rPr>
          <w:rFonts w:ascii="Georgia" w:hAnsi="Georgia"/>
        </w:rPr>
        <w:t>3</w:t>
      </w:r>
      <w:r w:rsidR="00E54B5A" w:rsidRPr="00694475">
        <w:rPr>
          <w:rFonts w:ascii="Georgia" w:hAnsi="Georgia"/>
        </w:rPr>
        <w:t>1</w:t>
      </w:r>
      <w:r w:rsidR="00A970F8" w:rsidRPr="00694475">
        <w:rPr>
          <w:rFonts w:ascii="Georgia" w:hAnsi="Georgia"/>
        </w:rPr>
        <w:t xml:space="preserve"> de </w:t>
      </w:r>
      <w:r w:rsidR="00C332C5" w:rsidRPr="00694475">
        <w:rPr>
          <w:rFonts w:ascii="Georgia" w:hAnsi="Georgia"/>
        </w:rPr>
        <w:t>março</w:t>
      </w:r>
      <w:r w:rsidR="00A970F8" w:rsidRPr="00694475">
        <w:rPr>
          <w:rFonts w:ascii="Georgia" w:hAnsi="Georgia"/>
        </w:rPr>
        <w:t xml:space="preserve"> de 202</w:t>
      </w:r>
      <w:r w:rsidR="00C332C5" w:rsidRPr="00694475">
        <w:rPr>
          <w:rFonts w:ascii="Georgia" w:hAnsi="Georgia"/>
        </w:rPr>
        <w:t>5</w:t>
      </w:r>
      <w:r w:rsidR="000D6264" w:rsidRPr="00694475">
        <w:rPr>
          <w:rFonts w:ascii="Georgia" w:hAnsi="Georgia"/>
        </w:rPr>
        <w:t>,</w:t>
      </w:r>
      <w:r w:rsidRPr="00694475">
        <w:rPr>
          <w:rFonts w:ascii="Georgia" w:hAnsi="Georgia"/>
        </w:rPr>
        <w:t xml:space="preserve"> já haviam sido repassados </w:t>
      </w:r>
      <w:r w:rsidR="0039330A" w:rsidRPr="00694475">
        <w:rPr>
          <w:rFonts w:ascii="Georgia" w:hAnsi="Georgia"/>
        </w:rPr>
        <w:t>R$</w:t>
      </w:r>
      <w:r w:rsidR="000755E5" w:rsidRPr="00694475">
        <w:rPr>
          <w:rFonts w:ascii="Georgia" w:hAnsi="Georgia"/>
        </w:rPr>
        <w:t>7.</w:t>
      </w:r>
      <w:r w:rsidR="00F34852" w:rsidRPr="00694475">
        <w:rPr>
          <w:rFonts w:ascii="Georgia" w:hAnsi="Georgia"/>
        </w:rPr>
        <w:t>428</w:t>
      </w:r>
      <w:r w:rsidR="0039330A" w:rsidRPr="00694475">
        <w:rPr>
          <w:rFonts w:ascii="Georgia" w:hAnsi="Georgia"/>
        </w:rPr>
        <w:t xml:space="preserve"> </w:t>
      </w:r>
      <w:r w:rsidRPr="00694475">
        <w:rPr>
          <w:rFonts w:ascii="Georgia" w:hAnsi="Georgia"/>
        </w:rPr>
        <w:t xml:space="preserve">à </w:t>
      </w:r>
      <w:r w:rsidR="00AF7C29" w:rsidRPr="00694475">
        <w:rPr>
          <w:rFonts w:ascii="Georgia" w:hAnsi="Georgia"/>
        </w:rPr>
        <w:t xml:space="preserve">contratada </w:t>
      </w:r>
      <w:r w:rsidRPr="00694475">
        <w:rPr>
          <w:rFonts w:ascii="Georgia" w:hAnsi="Georgia"/>
        </w:rPr>
        <w:t xml:space="preserve">IFC pela entrega de parte dos </w:t>
      </w:r>
      <w:r w:rsidR="00AF7C29" w:rsidRPr="00694475">
        <w:rPr>
          <w:rFonts w:ascii="Georgia" w:hAnsi="Georgia"/>
        </w:rPr>
        <w:t>estudos</w:t>
      </w:r>
      <w:r w:rsidR="00C332C5" w:rsidRPr="00694475">
        <w:rPr>
          <w:rFonts w:ascii="Georgia" w:hAnsi="Georgia"/>
        </w:rPr>
        <w:t xml:space="preserve"> (R$3.935 em 31 de dezembro de 2024)</w:t>
      </w:r>
      <w:r w:rsidRPr="00694475">
        <w:rPr>
          <w:rFonts w:ascii="Georgia" w:hAnsi="Georgia"/>
        </w:rPr>
        <w:t xml:space="preserve">. O </w:t>
      </w:r>
      <w:r w:rsidR="00AF7C29" w:rsidRPr="00694475">
        <w:rPr>
          <w:rFonts w:ascii="Georgia" w:hAnsi="Georgia"/>
        </w:rPr>
        <w:t>recurso</w:t>
      </w:r>
      <w:r w:rsidRPr="00694475">
        <w:rPr>
          <w:rFonts w:ascii="Georgia" w:hAnsi="Georgia"/>
        </w:rPr>
        <w:t xml:space="preserve"> recebido pela Companhia </w:t>
      </w:r>
      <w:r w:rsidR="00B50B97" w:rsidRPr="00694475">
        <w:rPr>
          <w:rFonts w:ascii="Georgia" w:hAnsi="Georgia"/>
        </w:rPr>
        <w:t xml:space="preserve">está aplicado em conta bancária específica do convênio e será prestado contas </w:t>
      </w:r>
      <w:r w:rsidR="00520891" w:rsidRPr="00694475">
        <w:rPr>
          <w:rFonts w:ascii="Georgia" w:hAnsi="Georgia"/>
        </w:rPr>
        <w:t>dele</w:t>
      </w:r>
      <w:r w:rsidR="00B50B97" w:rsidRPr="00694475">
        <w:rPr>
          <w:rFonts w:ascii="Georgia" w:hAnsi="Georgia"/>
        </w:rPr>
        <w:t>, conforme estipulado nos termos do convênio.</w:t>
      </w:r>
    </w:p>
    <w:p w14:paraId="6CA0BA26" w14:textId="77777777" w:rsidR="002D6D48" w:rsidRPr="00694475" w:rsidRDefault="002D6D48" w:rsidP="000043FC">
      <w:pPr>
        <w:rPr>
          <w:rFonts w:ascii="Georgia" w:hAnsi="Georgia"/>
        </w:rPr>
      </w:pPr>
    </w:p>
    <w:tbl>
      <w:tblPr>
        <w:tblW w:w="5000" w:type="pct"/>
        <w:tblCellMar>
          <w:left w:w="70" w:type="dxa"/>
          <w:right w:w="70" w:type="dxa"/>
        </w:tblCellMar>
        <w:tblLook w:val="04A0" w:firstRow="1" w:lastRow="0" w:firstColumn="1" w:lastColumn="0" w:noHBand="0" w:noVBand="1"/>
      </w:tblPr>
      <w:tblGrid>
        <w:gridCol w:w="3638"/>
        <w:gridCol w:w="1262"/>
        <w:gridCol w:w="157"/>
        <w:gridCol w:w="1319"/>
        <w:gridCol w:w="157"/>
        <w:gridCol w:w="1234"/>
        <w:gridCol w:w="190"/>
        <w:gridCol w:w="1280"/>
      </w:tblGrid>
      <w:tr w:rsidR="002B38A9" w:rsidRPr="00694475" w14:paraId="772A12D9" w14:textId="77777777" w:rsidTr="00B56A02">
        <w:trPr>
          <w:trHeight w:val="170"/>
        </w:trPr>
        <w:tc>
          <w:tcPr>
            <w:tcW w:w="1969" w:type="pct"/>
            <w:tcBorders>
              <w:top w:val="nil"/>
              <w:left w:val="nil"/>
              <w:bottom w:val="nil"/>
              <w:right w:val="nil"/>
            </w:tcBorders>
            <w:noWrap/>
            <w:vAlign w:val="center"/>
            <w:hideMark/>
          </w:tcPr>
          <w:p w14:paraId="60C427D2" w14:textId="77777777" w:rsidR="0076215D" w:rsidRPr="00694475" w:rsidRDefault="0076215D" w:rsidP="0076215D">
            <w:pPr>
              <w:rPr>
                <w:sz w:val="16"/>
                <w:szCs w:val="16"/>
              </w:rPr>
            </w:pPr>
          </w:p>
        </w:tc>
        <w:tc>
          <w:tcPr>
            <w:tcW w:w="3031" w:type="pct"/>
            <w:gridSpan w:val="7"/>
            <w:tcBorders>
              <w:top w:val="nil"/>
              <w:left w:val="nil"/>
              <w:bottom w:val="single" w:sz="8" w:space="0" w:color="auto"/>
              <w:right w:val="nil"/>
            </w:tcBorders>
            <w:vAlign w:val="center"/>
            <w:hideMark/>
          </w:tcPr>
          <w:p w14:paraId="60389E9F" w14:textId="77777777" w:rsidR="0076215D" w:rsidRPr="00694475" w:rsidRDefault="0076215D" w:rsidP="0076215D">
            <w:pPr>
              <w:jc w:val="right"/>
              <w:rPr>
                <w:rFonts w:ascii="Georgia" w:hAnsi="Georgia" w:cs="Calibri"/>
                <w:b/>
                <w:bCs/>
                <w:color w:val="000000"/>
                <w:sz w:val="16"/>
                <w:szCs w:val="16"/>
              </w:rPr>
            </w:pPr>
            <w:r w:rsidRPr="00694475">
              <w:rPr>
                <w:rFonts w:ascii="Georgia" w:hAnsi="Georgia" w:cs="Calibri"/>
                <w:b/>
                <w:bCs/>
                <w:color w:val="000000"/>
                <w:sz w:val="16"/>
                <w:szCs w:val="16"/>
              </w:rPr>
              <w:t>Controladora e consolidado</w:t>
            </w:r>
          </w:p>
        </w:tc>
      </w:tr>
      <w:tr w:rsidR="002B38A9" w:rsidRPr="00694475" w14:paraId="47D55A1E" w14:textId="77777777" w:rsidTr="00B56A02">
        <w:trPr>
          <w:trHeight w:val="170"/>
        </w:trPr>
        <w:tc>
          <w:tcPr>
            <w:tcW w:w="1969" w:type="pct"/>
            <w:tcBorders>
              <w:top w:val="nil"/>
              <w:left w:val="nil"/>
              <w:bottom w:val="nil"/>
              <w:right w:val="nil"/>
            </w:tcBorders>
            <w:noWrap/>
            <w:vAlign w:val="bottom"/>
            <w:hideMark/>
          </w:tcPr>
          <w:p w14:paraId="24220DEA" w14:textId="77777777" w:rsidR="0076215D" w:rsidRPr="00694475" w:rsidRDefault="0076215D" w:rsidP="0076215D">
            <w:pPr>
              <w:jc w:val="right"/>
              <w:rPr>
                <w:rFonts w:ascii="Georgia" w:hAnsi="Georgia" w:cs="Calibri"/>
                <w:b/>
                <w:bCs/>
                <w:color w:val="000000"/>
                <w:sz w:val="16"/>
                <w:szCs w:val="16"/>
              </w:rPr>
            </w:pPr>
          </w:p>
        </w:tc>
        <w:tc>
          <w:tcPr>
            <w:tcW w:w="683" w:type="pct"/>
            <w:tcBorders>
              <w:top w:val="nil"/>
              <w:left w:val="nil"/>
              <w:bottom w:val="single" w:sz="8" w:space="0" w:color="auto"/>
              <w:right w:val="nil"/>
            </w:tcBorders>
            <w:vAlign w:val="bottom"/>
            <w:hideMark/>
          </w:tcPr>
          <w:p w14:paraId="497C7FE2" w14:textId="77777777" w:rsidR="0076215D" w:rsidRPr="00694475" w:rsidRDefault="0076215D" w:rsidP="0076215D">
            <w:pPr>
              <w:jc w:val="right"/>
              <w:rPr>
                <w:rFonts w:ascii="Georgia" w:hAnsi="Georgia" w:cs="Calibri"/>
                <w:b/>
                <w:bCs/>
                <w:color w:val="000000"/>
                <w:sz w:val="16"/>
                <w:szCs w:val="16"/>
              </w:rPr>
            </w:pPr>
            <w:r w:rsidRPr="00694475">
              <w:rPr>
                <w:rFonts w:ascii="Georgia" w:hAnsi="Georgia" w:cs="Calibri"/>
                <w:b/>
                <w:bCs/>
                <w:color w:val="000000"/>
                <w:sz w:val="16"/>
                <w:szCs w:val="16"/>
              </w:rPr>
              <w:t>Recebido</w:t>
            </w:r>
          </w:p>
        </w:tc>
        <w:tc>
          <w:tcPr>
            <w:tcW w:w="85" w:type="pct"/>
            <w:tcBorders>
              <w:top w:val="nil"/>
              <w:left w:val="nil"/>
              <w:bottom w:val="nil"/>
              <w:right w:val="nil"/>
            </w:tcBorders>
            <w:vAlign w:val="bottom"/>
            <w:hideMark/>
          </w:tcPr>
          <w:p w14:paraId="4842CB95" w14:textId="77777777" w:rsidR="0076215D" w:rsidRPr="00694475" w:rsidRDefault="0076215D" w:rsidP="0076215D">
            <w:pPr>
              <w:jc w:val="right"/>
              <w:rPr>
                <w:rFonts w:ascii="Georgia" w:hAnsi="Georgia" w:cs="Calibri"/>
                <w:b/>
                <w:bCs/>
                <w:color w:val="000000"/>
                <w:sz w:val="16"/>
                <w:szCs w:val="16"/>
              </w:rPr>
            </w:pPr>
          </w:p>
        </w:tc>
        <w:tc>
          <w:tcPr>
            <w:tcW w:w="714" w:type="pct"/>
            <w:tcBorders>
              <w:top w:val="nil"/>
              <w:left w:val="nil"/>
              <w:bottom w:val="single" w:sz="8" w:space="0" w:color="auto"/>
              <w:right w:val="nil"/>
            </w:tcBorders>
            <w:vAlign w:val="bottom"/>
            <w:hideMark/>
          </w:tcPr>
          <w:p w14:paraId="4588DBBC" w14:textId="77777777" w:rsidR="0076215D" w:rsidRPr="00694475" w:rsidRDefault="0076215D" w:rsidP="0076215D">
            <w:pPr>
              <w:jc w:val="right"/>
              <w:rPr>
                <w:rFonts w:ascii="Georgia" w:hAnsi="Georgia" w:cs="Calibri"/>
                <w:b/>
                <w:bCs/>
                <w:color w:val="000000"/>
                <w:sz w:val="16"/>
                <w:szCs w:val="16"/>
              </w:rPr>
            </w:pPr>
            <w:r w:rsidRPr="00694475">
              <w:rPr>
                <w:rFonts w:ascii="Georgia" w:hAnsi="Georgia" w:cs="Calibri"/>
                <w:b/>
                <w:bCs/>
                <w:color w:val="000000"/>
                <w:sz w:val="16"/>
                <w:szCs w:val="16"/>
              </w:rPr>
              <w:t>Repassado</w:t>
            </w:r>
          </w:p>
        </w:tc>
        <w:tc>
          <w:tcPr>
            <w:tcW w:w="85" w:type="pct"/>
            <w:tcBorders>
              <w:top w:val="nil"/>
              <w:left w:val="nil"/>
              <w:bottom w:val="nil"/>
              <w:right w:val="nil"/>
            </w:tcBorders>
            <w:vAlign w:val="bottom"/>
            <w:hideMark/>
          </w:tcPr>
          <w:p w14:paraId="2E629583" w14:textId="77777777" w:rsidR="0076215D" w:rsidRPr="00694475" w:rsidRDefault="0076215D" w:rsidP="0076215D">
            <w:pPr>
              <w:jc w:val="right"/>
              <w:rPr>
                <w:rFonts w:ascii="Georgia" w:hAnsi="Georgia" w:cs="Calibri"/>
                <w:b/>
                <w:bCs/>
                <w:color w:val="000000"/>
                <w:sz w:val="16"/>
                <w:szCs w:val="16"/>
              </w:rPr>
            </w:pPr>
          </w:p>
        </w:tc>
        <w:tc>
          <w:tcPr>
            <w:tcW w:w="668" w:type="pct"/>
            <w:tcBorders>
              <w:top w:val="nil"/>
              <w:left w:val="nil"/>
              <w:bottom w:val="single" w:sz="8" w:space="0" w:color="auto"/>
              <w:right w:val="nil"/>
            </w:tcBorders>
            <w:vAlign w:val="bottom"/>
            <w:hideMark/>
          </w:tcPr>
          <w:p w14:paraId="73779848" w14:textId="77777777" w:rsidR="002B38A9" w:rsidRPr="00694475" w:rsidRDefault="002B38A9" w:rsidP="0076215D">
            <w:pPr>
              <w:jc w:val="right"/>
              <w:rPr>
                <w:rFonts w:ascii="Georgia" w:hAnsi="Georgia" w:cs="Calibri"/>
                <w:b/>
                <w:bCs/>
                <w:color w:val="000000"/>
                <w:sz w:val="16"/>
                <w:szCs w:val="16"/>
              </w:rPr>
            </w:pPr>
          </w:p>
          <w:p w14:paraId="170E90BE" w14:textId="57B26FCB" w:rsidR="0076215D" w:rsidRPr="00694475" w:rsidRDefault="0076215D" w:rsidP="0076215D">
            <w:pPr>
              <w:jc w:val="right"/>
              <w:rPr>
                <w:rFonts w:ascii="Georgia" w:hAnsi="Georgia" w:cs="Calibri"/>
                <w:b/>
                <w:bCs/>
                <w:color w:val="000000"/>
                <w:sz w:val="16"/>
                <w:szCs w:val="16"/>
              </w:rPr>
            </w:pPr>
            <w:r w:rsidRPr="00694475">
              <w:rPr>
                <w:rFonts w:ascii="Georgia" w:hAnsi="Georgia" w:cs="Calibri"/>
                <w:b/>
                <w:bCs/>
                <w:color w:val="000000"/>
                <w:sz w:val="16"/>
                <w:szCs w:val="16"/>
              </w:rPr>
              <w:t>Rendimento financeiro</w:t>
            </w:r>
          </w:p>
        </w:tc>
        <w:tc>
          <w:tcPr>
            <w:tcW w:w="103" w:type="pct"/>
            <w:tcBorders>
              <w:top w:val="nil"/>
              <w:left w:val="nil"/>
              <w:bottom w:val="nil"/>
              <w:right w:val="nil"/>
            </w:tcBorders>
            <w:vAlign w:val="bottom"/>
            <w:hideMark/>
          </w:tcPr>
          <w:p w14:paraId="24D38DCF" w14:textId="77777777" w:rsidR="0076215D" w:rsidRPr="00694475" w:rsidRDefault="0076215D" w:rsidP="0076215D">
            <w:pPr>
              <w:jc w:val="right"/>
              <w:rPr>
                <w:rFonts w:ascii="Georgia" w:hAnsi="Georgia" w:cs="Calibri"/>
                <w:b/>
                <w:bCs/>
                <w:color w:val="000000"/>
                <w:sz w:val="16"/>
                <w:szCs w:val="16"/>
              </w:rPr>
            </w:pPr>
          </w:p>
        </w:tc>
        <w:tc>
          <w:tcPr>
            <w:tcW w:w="693" w:type="pct"/>
            <w:tcBorders>
              <w:top w:val="nil"/>
              <w:left w:val="nil"/>
              <w:bottom w:val="single" w:sz="8" w:space="0" w:color="auto"/>
              <w:right w:val="nil"/>
            </w:tcBorders>
            <w:vAlign w:val="bottom"/>
            <w:hideMark/>
          </w:tcPr>
          <w:p w14:paraId="62F40E4C" w14:textId="77777777" w:rsidR="0076215D" w:rsidRPr="00694475" w:rsidRDefault="0076215D" w:rsidP="0076215D">
            <w:pPr>
              <w:jc w:val="right"/>
              <w:rPr>
                <w:rFonts w:ascii="Georgia" w:hAnsi="Georgia" w:cs="Calibri"/>
                <w:b/>
                <w:bCs/>
                <w:color w:val="000000"/>
                <w:sz w:val="16"/>
                <w:szCs w:val="16"/>
              </w:rPr>
            </w:pPr>
            <w:r w:rsidRPr="00694475">
              <w:rPr>
                <w:rFonts w:ascii="Georgia" w:hAnsi="Georgia" w:cs="Calibri"/>
                <w:b/>
                <w:bCs/>
                <w:color w:val="000000"/>
                <w:sz w:val="16"/>
                <w:szCs w:val="16"/>
              </w:rPr>
              <w:t>A repassar</w:t>
            </w:r>
          </w:p>
        </w:tc>
      </w:tr>
      <w:tr w:rsidR="002B38A9" w:rsidRPr="00694475" w14:paraId="296F7224" w14:textId="77777777" w:rsidTr="00B56A02">
        <w:trPr>
          <w:trHeight w:val="170"/>
        </w:trPr>
        <w:tc>
          <w:tcPr>
            <w:tcW w:w="1969" w:type="pct"/>
            <w:tcBorders>
              <w:top w:val="nil"/>
              <w:left w:val="nil"/>
              <w:bottom w:val="nil"/>
              <w:right w:val="nil"/>
            </w:tcBorders>
            <w:noWrap/>
            <w:vAlign w:val="bottom"/>
            <w:hideMark/>
          </w:tcPr>
          <w:p w14:paraId="5EEF08F0" w14:textId="77777777" w:rsidR="0076215D" w:rsidRPr="00694475" w:rsidRDefault="0076215D" w:rsidP="0076215D">
            <w:pPr>
              <w:jc w:val="right"/>
              <w:rPr>
                <w:rFonts w:ascii="Georgia" w:hAnsi="Georgia" w:cs="Calibri"/>
                <w:b/>
                <w:bCs/>
                <w:color w:val="000000"/>
                <w:sz w:val="16"/>
                <w:szCs w:val="16"/>
              </w:rPr>
            </w:pPr>
          </w:p>
        </w:tc>
        <w:tc>
          <w:tcPr>
            <w:tcW w:w="683" w:type="pct"/>
            <w:tcBorders>
              <w:top w:val="nil"/>
              <w:left w:val="nil"/>
              <w:bottom w:val="nil"/>
              <w:right w:val="nil"/>
            </w:tcBorders>
            <w:vAlign w:val="center"/>
            <w:hideMark/>
          </w:tcPr>
          <w:p w14:paraId="1336C970" w14:textId="77777777" w:rsidR="0076215D" w:rsidRPr="00694475" w:rsidRDefault="0076215D" w:rsidP="0076215D">
            <w:pPr>
              <w:rPr>
                <w:sz w:val="16"/>
                <w:szCs w:val="16"/>
              </w:rPr>
            </w:pPr>
          </w:p>
        </w:tc>
        <w:tc>
          <w:tcPr>
            <w:tcW w:w="85" w:type="pct"/>
            <w:tcBorders>
              <w:top w:val="nil"/>
              <w:left w:val="nil"/>
              <w:bottom w:val="nil"/>
              <w:right w:val="nil"/>
            </w:tcBorders>
            <w:vAlign w:val="center"/>
            <w:hideMark/>
          </w:tcPr>
          <w:p w14:paraId="37DA96E5" w14:textId="77777777" w:rsidR="0076215D" w:rsidRPr="00694475" w:rsidRDefault="0076215D" w:rsidP="0076215D">
            <w:pPr>
              <w:jc w:val="right"/>
              <w:rPr>
                <w:sz w:val="16"/>
                <w:szCs w:val="16"/>
              </w:rPr>
            </w:pPr>
          </w:p>
        </w:tc>
        <w:tc>
          <w:tcPr>
            <w:tcW w:w="714" w:type="pct"/>
            <w:tcBorders>
              <w:top w:val="nil"/>
              <w:left w:val="nil"/>
              <w:bottom w:val="nil"/>
              <w:right w:val="nil"/>
            </w:tcBorders>
            <w:vAlign w:val="center"/>
            <w:hideMark/>
          </w:tcPr>
          <w:p w14:paraId="57DB946D" w14:textId="77777777" w:rsidR="0076215D" w:rsidRPr="00694475" w:rsidRDefault="0076215D" w:rsidP="0076215D">
            <w:pPr>
              <w:jc w:val="right"/>
              <w:rPr>
                <w:sz w:val="16"/>
                <w:szCs w:val="16"/>
              </w:rPr>
            </w:pPr>
          </w:p>
        </w:tc>
        <w:tc>
          <w:tcPr>
            <w:tcW w:w="85" w:type="pct"/>
            <w:tcBorders>
              <w:top w:val="nil"/>
              <w:left w:val="nil"/>
              <w:bottom w:val="nil"/>
              <w:right w:val="nil"/>
            </w:tcBorders>
            <w:vAlign w:val="center"/>
            <w:hideMark/>
          </w:tcPr>
          <w:p w14:paraId="1DD9ED25" w14:textId="77777777" w:rsidR="0076215D" w:rsidRPr="00694475" w:rsidRDefault="0076215D" w:rsidP="0076215D">
            <w:pPr>
              <w:jc w:val="right"/>
              <w:rPr>
                <w:sz w:val="16"/>
                <w:szCs w:val="16"/>
              </w:rPr>
            </w:pPr>
          </w:p>
        </w:tc>
        <w:tc>
          <w:tcPr>
            <w:tcW w:w="668" w:type="pct"/>
            <w:tcBorders>
              <w:top w:val="nil"/>
              <w:left w:val="nil"/>
              <w:bottom w:val="nil"/>
              <w:right w:val="nil"/>
            </w:tcBorders>
            <w:vAlign w:val="center"/>
            <w:hideMark/>
          </w:tcPr>
          <w:p w14:paraId="4C6B6C39" w14:textId="77777777" w:rsidR="0076215D" w:rsidRPr="00694475" w:rsidRDefault="0076215D" w:rsidP="0076215D">
            <w:pPr>
              <w:jc w:val="right"/>
              <w:rPr>
                <w:sz w:val="16"/>
                <w:szCs w:val="16"/>
              </w:rPr>
            </w:pPr>
          </w:p>
        </w:tc>
        <w:tc>
          <w:tcPr>
            <w:tcW w:w="103" w:type="pct"/>
            <w:tcBorders>
              <w:top w:val="nil"/>
              <w:left w:val="nil"/>
              <w:bottom w:val="nil"/>
              <w:right w:val="nil"/>
            </w:tcBorders>
            <w:vAlign w:val="center"/>
            <w:hideMark/>
          </w:tcPr>
          <w:p w14:paraId="5023A0FF" w14:textId="77777777" w:rsidR="0076215D" w:rsidRPr="00694475" w:rsidRDefault="0076215D" w:rsidP="0076215D">
            <w:pPr>
              <w:jc w:val="right"/>
              <w:rPr>
                <w:sz w:val="16"/>
                <w:szCs w:val="16"/>
              </w:rPr>
            </w:pPr>
          </w:p>
        </w:tc>
        <w:tc>
          <w:tcPr>
            <w:tcW w:w="693" w:type="pct"/>
            <w:tcBorders>
              <w:top w:val="nil"/>
              <w:left w:val="nil"/>
              <w:bottom w:val="nil"/>
              <w:right w:val="nil"/>
            </w:tcBorders>
            <w:vAlign w:val="center"/>
            <w:hideMark/>
          </w:tcPr>
          <w:p w14:paraId="01E42BC2" w14:textId="77777777" w:rsidR="0076215D" w:rsidRPr="00694475" w:rsidRDefault="0076215D" w:rsidP="0076215D">
            <w:pPr>
              <w:jc w:val="right"/>
              <w:rPr>
                <w:sz w:val="16"/>
                <w:szCs w:val="16"/>
              </w:rPr>
            </w:pPr>
          </w:p>
        </w:tc>
      </w:tr>
      <w:tr w:rsidR="002B38A9" w:rsidRPr="00694475" w14:paraId="0CBAB92B" w14:textId="77777777" w:rsidTr="00B56A02">
        <w:trPr>
          <w:trHeight w:val="170"/>
        </w:trPr>
        <w:tc>
          <w:tcPr>
            <w:tcW w:w="1969" w:type="pct"/>
            <w:tcBorders>
              <w:top w:val="nil"/>
              <w:left w:val="nil"/>
              <w:bottom w:val="nil"/>
              <w:right w:val="nil"/>
            </w:tcBorders>
            <w:noWrap/>
            <w:vAlign w:val="bottom"/>
            <w:hideMark/>
          </w:tcPr>
          <w:p w14:paraId="337A9F8E" w14:textId="77777777" w:rsidR="0076215D" w:rsidRPr="00694475" w:rsidRDefault="0076215D" w:rsidP="0076215D">
            <w:pPr>
              <w:rPr>
                <w:rFonts w:ascii="Georgia" w:hAnsi="Georgia" w:cs="Calibri"/>
                <w:color w:val="000000"/>
                <w:sz w:val="16"/>
                <w:szCs w:val="16"/>
              </w:rPr>
            </w:pPr>
            <w:r w:rsidRPr="00694475">
              <w:rPr>
                <w:rFonts w:ascii="Georgia" w:hAnsi="Georgia" w:cs="Calibri"/>
                <w:color w:val="000000"/>
                <w:sz w:val="16"/>
                <w:szCs w:val="16"/>
              </w:rPr>
              <w:t>FHEMIG e FUNED</w:t>
            </w:r>
          </w:p>
        </w:tc>
        <w:tc>
          <w:tcPr>
            <w:tcW w:w="683" w:type="pct"/>
            <w:tcBorders>
              <w:top w:val="nil"/>
              <w:left w:val="nil"/>
              <w:bottom w:val="single" w:sz="8" w:space="0" w:color="auto"/>
              <w:right w:val="nil"/>
            </w:tcBorders>
            <w:noWrap/>
            <w:vAlign w:val="bottom"/>
            <w:hideMark/>
          </w:tcPr>
          <w:p w14:paraId="0247D837" w14:textId="5848DBB7"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20.000</w:t>
            </w:r>
          </w:p>
        </w:tc>
        <w:tc>
          <w:tcPr>
            <w:tcW w:w="85" w:type="pct"/>
            <w:tcBorders>
              <w:top w:val="nil"/>
              <w:left w:val="nil"/>
              <w:bottom w:val="nil"/>
              <w:right w:val="nil"/>
            </w:tcBorders>
            <w:noWrap/>
            <w:vAlign w:val="bottom"/>
            <w:hideMark/>
          </w:tcPr>
          <w:p w14:paraId="193E705A" w14:textId="77777777" w:rsidR="0076215D" w:rsidRPr="00694475" w:rsidRDefault="0076215D" w:rsidP="0076215D">
            <w:pPr>
              <w:jc w:val="right"/>
              <w:rPr>
                <w:rFonts w:ascii="Georgia" w:hAnsi="Georgia" w:cs="Calibri"/>
                <w:color w:val="000000"/>
                <w:sz w:val="16"/>
                <w:szCs w:val="16"/>
              </w:rPr>
            </w:pPr>
          </w:p>
        </w:tc>
        <w:tc>
          <w:tcPr>
            <w:tcW w:w="714" w:type="pct"/>
            <w:tcBorders>
              <w:top w:val="nil"/>
              <w:left w:val="nil"/>
              <w:bottom w:val="single" w:sz="8" w:space="0" w:color="auto"/>
              <w:right w:val="nil"/>
            </w:tcBorders>
            <w:noWrap/>
            <w:vAlign w:val="bottom"/>
            <w:hideMark/>
          </w:tcPr>
          <w:p w14:paraId="0B68F349" w14:textId="493B1121"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(7.428)</w:t>
            </w:r>
          </w:p>
        </w:tc>
        <w:tc>
          <w:tcPr>
            <w:tcW w:w="85" w:type="pct"/>
            <w:tcBorders>
              <w:top w:val="nil"/>
              <w:left w:val="nil"/>
              <w:bottom w:val="nil"/>
              <w:right w:val="nil"/>
            </w:tcBorders>
            <w:noWrap/>
            <w:vAlign w:val="bottom"/>
            <w:hideMark/>
          </w:tcPr>
          <w:p w14:paraId="5449DFAE" w14:textId="77777777" w:rsidR="0076215D" w:rsidRPr="00694475" w:rsidRDefault="0076215D" w:rsidP="0076215D">
            <w:pPr>
              <w:jc w:val="right"/>
              <w:rPr>
                <w:rFonts w:ascii="Georgia" w:hAnsi="Georgia" w:cs="Calibri"/>
                <w:color w:val="000000"/>
                <w:sz w:val="16"/>
                <w:szCs w:val="16"/>
              </w:rPr>
            </w:pPr>
          </w:p>
        </w:tc>
        <w:tc>
          <w:tcPr>
            <w:tcW w:w="668" w:type="pct"/>
            <w:tcBorders>
              <w:top w:val="nil"/>
              <w:left w:val="nil"/>
              <w:bottom w:val="single" w:sz="8" w:space="0" w:color="auto"/>
              <w:right w:val="nil"/>
            </w:tcBorders>
            <w:noWrap/>
            <w:vAlign w:val="bottom"/>
            <w:hideMark/>
          </w:tcPr>
          <w:p w14:paraId="3116FDD7" w14:textId="0186D9B7"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1.541</w:t>
            </w:r>
          </w:p>
        </w:tc>
        <w:tc>
          <w:tcPr>
            <w:tcW w:w="103" w:type="pct"/>
            <w:tcBorders>
              <w:top w:val="nil"/>
              <w:left w:val="nil"/>
              <w:bottom w:val="nil"/>
              <w:right w:val="nil"/>
            </w:tcBorders>
            <w:noWrap/>
            <w:vAlign w:val="bottom"/>
            <w:hideMark/>
          </w:tcPr>
          <w:p w14:paraId="5A14DC99" w14:textId="77777777" w:rsidR="0076215D" w:rsidRPr="00694475" w:rsidRDefault="0076215D" w:rsidP="0076215D">
            <w:pPr>
              <w:jc w:val="right"/>
              <w:rPr>
                <w:rFonts w:ascii="Georgia" w:hAnsi="Georgia" w:cs="Calibri"/>
                <w:color w:val="000000"/>
                <w:sz w:val="16"/>
                <w:szCs w:val="16"/>
              </w:rPr>
            </w:pPr>
          </w:p>
        </w:tc>
        <w:tc>
          <w:tcPr>
            <w:tcW w:w="693" w:type="pct"/>
            <w:tcBorders>
              <w:top w:val="nil"/>
              <w:left w:val="nil"/>
              <w:bottom w:val="single" w:sz="8" w:space="0" w:color="auto"/>
              <w:right w:val="nil"/>
            </w:tcBorders>
            <w:noWrap/>
            <w:vAlign w:val="bottom"/>
            <w:hideMark/>
          </w:tcPr>
          <w:p w14:paraId="6D5FBBF6" w14:textId="06BD3AC5"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14.113</w:t>
            </w:r>
          </w:p>
        </w:tc>
      </w:tr>
      <w:tr w:rsidR="002B38A9" w:rsidRPr="00694475" w14:paraId="375A8925" w14:textId="77777777" w:rsidTr="00B56A02">
        <w:trPr>
          <w:trHeight w:val="170"/>
        </w:trPr>
        <w:tc>
          <w:tcPr>
            <w:tcW w:w="1969" w:type="pct"/>
            <w:tcBorders>
              <w:top w:val="nil"/>
              <w:left w:val="nil"/>
              <w:bottom w:val="nil"/>
              <w:right w:val="nil"/>
            </w:tcBorders>
            <w:noWrap/>
            <w:vAlign w:val="bottom"/>
            <w:hideMark/>
          </w:tcPr>
          <w:p w14:paraId="725E5034" w14:textId="77777777" w:rsidR="0076215D" w:rsidRPr="00694475" w:rsidRDefault="0076215D" w:rsidP="0076215D">
            <w:pPr>
              <w:rPr>
                <w:rFonts w:ascii="Georgia" w:hAnsi="Georgia" w:cs="Calibri"/>
                <w:color w:val="000000"/>
                <w:sz w:val="16"/>
                <w:szCs w:val="16"/>
              </w:rPr>
            </w:pPr>
          </w:p>
        </w:tc>
        <w:tc>
          <w:tcPr>
            <w:tcW w:w="683" w:type="pct"/>
            <w:tcBorders>
              <w:top w:val="nil"/>
              <w:left w:val="nil"/>
              <w:bottom w:val="nil"/>
              <w:right w:val="nil"/>
            </w:tcBorders>
            <w:vAlign w:val="center"/>
            <w:hideMark/>
          </w:tcPr>
          <w:p w14:paraId="2737D3D4" w14:textId="77777777" w:rsidR="0076215D" w:rsidRPr="00694475" w:rsidRDefault="0076215D" w:rsidP="0076215D">
            <w:pPr>
              <w:jc w:val="right"/>
              <w:rPr>
                <w:sz w:val="16"/>
                <w:szCs w:val="16"/>
              </w:rPr>
            </w:pPr>
          </w:p>
        </w:tc>
        <w:tc>
          <w:tcPr>
            <w:tcW w:w="85" w:type="pct"/>
            <w:tcBorders>
              <w:top w:val="nil"/>
              <w:left w:val="nil"/>
              <w:bottom w:val="nil"/>
              <w:right w:val="nil"/>
            </w:tcBorders>
            <w:vAlign w:val="center"/>
            <w:hideMark/>
          </w:tcPr>
          <w:p w14:paraId="23C62616" w14:textId="77777777" w:rsidR="0076215D" w:rsidRPr="00694475" w:rsidRDefault="0076215D" w:rsidP="0076215D">
            <w:pPr>
              <w:jc w:val="right"/>
              <w:rPr>
                <w:sz w:val="16"/>
                <w:szCs w:val="16"/>
              </w:rPr>
            </w:pPr>
          </w:p>
        </w:tc>
        <w:tc>
          <w:tcPr>
            <w:tcW w:w="714" w:type="pct"/>
            <w:tcBorders>
              <w:top w:val="nil"/>
              <w:left w:val="nil"/>
              <w:bottom w:val="nil"/>
              <w:right w:val="nil"/>
            </w:tcBorders>
            <w:vAlign w:val="center"/>
            <w:hideMark/>
          </w:tcPr>
          <w:p w14:paraId="03AFEB12" w14:textId="77777777" w:rsidR="0076215D" w:rsidRPr="00694475" w:rsidRDefault="0076215D" w:rsidP="0076215D">
            <w:pPr>
              <w:jc w:val="right"/>
              <w:rPr>
                <w:sz w:val="16"/>
                <w:szCs w:val="16"/>
              </w:rPr>
            </w:pPr>
          </w:p>
        </w:tc>
        <w:tc>
          <w:tcPr>
            <w:tcW w:w="85" w:type="pct"/>
            <w:tcBorders>
              <w:top w:val="nil"/>
              <w:left w:val="nil"/>
              <w:bottom w:val="nil"/>
              <w:right w:val="nil"/>
            </w:tcBorders>
            <w:vAlign w:val="center"/>
            <w:hideMark/>
          </w:tcPr>
          <w:p w14:paraId="0ED9B32F" w14:textId="77777777" w:rsidR="0076215D" w:rsidRPr="00694475" w:rsidRDefault="0076215D" w:rsidP="0076215D">
            <w:pPr>
              <w:jc w:val="right"/>
              <w:rPr>
                <w:sz w:val="16"/>
                <w:szCs w:val="16"/>
              </w:rPr>
            </w:pPr>
          </w:p>
        </w:tc>
        <w:tc>
          <w:tcPr>
            <w:tcW w:w="668" w:type="pct"/>
            <w:tcBorders>
              <w:top w:val="nil"/>
              <w:left w:val="nil"/>
              <w:bottom w:val="nil"/>
              <w:right w:val="nil"/>
            </w:tcBorders>
            <w:vAlign w:val="center"/>
            <w:hideMark/>
          </w:tcPr>
          <w:p w14:paraId="50BBDAE7" w14:textId="77777777" w:rsidR="0076215D" w:rsidRPr="00694475" w:rsidRDefault="0076215D" w:rsidP="0076215D">
            <w:pPr>
              <w:jc w:val="right"/>
              <w:rPr>
                <w:sz w:val="16"/>
                <w:szCs w:val="16"/>
              </w:rPr>
            </w:pPr>
          </w:p>
        </w:tc>
        <w:tc>
          <w:tcPr>
            <w:tcW w:w="103" w:type="pct"/>
            <w:tcBorders>
              <w:top w:val="nil"/>
              <w:left w:val="nil"/>
              <w:bottom w:val="nil"/>
              <w:right w:val="nil"/>
            </w:tcBorders>
            <w:vAlign w:val="center"/>
            <w:hideMark/>
          </w:tcPr>
          <w:p w14:paraId="51C9BF09" w14:textId="77777777" w:rsidR="0076215D" w:rsidRPr="00694475" w:rsidRDefault="0076215D" w:rsidP="0076215D">
            <w:pPr>
              <w:jc w:val="right"/>
              <w:rPr>
                <w:sz w:val="16"/>
                <w:szCs w:val="16"/>
              </w:rPr>
            </w:pPr>
          </w:p>
        </w:tc>
        <w:tc>
          <w:tcPr>
            <w:tcW w:w="693" w:type="pct"/>
            <w:tcBorders>
              <w:top w:val="nil"/>
              <w:left w:val="nil"/>
              <w:bottom w:val="nil"/>
              <w:right w:val="nil"/>
            </w:tcBorders>
            <w:vAlign w:val="center"/>
            <w:hideMark/>
          </w:tcPr>
          <w:p w14:paraId="43B2A46C" w14:textId="77777777" w:rsidR="0076215D" w:rsidRPr="00694475" w:rsidRDefault="0076215D" w:rsidP="0076215D">
            <w:pPr>
              <w:jc w:val="right"/>
              <w:rPr>
                <w:sz w:val="16"/>
                <w:szCs w:val="16"/>
              </w:rPr>
            </w:pPr>
          </w:p>
        </w:tc>
      </w:tr>
      <w:tr w:rsidR="00B56A02" w:rsidRPr="00694475" w14:paraId="0CC150CB" w14:textId="77777777" w:rsidTr="002B38A9">
        <w:trPr>
          <w:trHeight w:val="170"/>
        </w:trPr>
        <w:tc>
          <w:tcPr>
            <w:tcW w:w="1969" w:type="pct"/>
            <w:tcBorders>
              <w:top w:val="nil"/>
              <w:left w:val="nil"/>
              <w:bottom w:val="nil"/>
              <w:right w:val="nil"/>
            </w:tcBorders>
            <w:noWrap/>
            <w:vAlign w:val="bottom"/>
            <w:hideMark/>
          </w:tcPr>
          <w:p w14:paraId="274C15FA" w14:textId="77777777" w:rsidR="0076215D" w:rsidRPr="00694475" w:rsidRDefault="0076215D" w:rsidP="0076215D">
            <w:pPr>
              <w:jc w:val="right"/>
              <w:rPr>
                <w:sz w:val="16"/>
                <w:szCs w:val="16"/>
              </w:rPr>
            </w:pPr>
          </w:p>
        </w:tc>
        <w:tc>
          <w:tcPr>
            <w:tcW w:w="683" w:type="pct"/>
            <w:tcBorders>
              <w:top w:val="nil"/>
              <w:left w:val="nil"/>
              <w:bottom w:val="double" w:sz="6" w:space="0" w:color="auto"/>
              <w:right w:val="nil"/>
            </w:tcBorders>
            <w:shd w:val="clear" w:color="000000" w:fill="FFFFFF"/>
            <w:vAlign w:val="center"/>
            <w:hideMark/>
          </w:tcPr>
          <w:p w14:paraId="2CF3E0E0" w14:textId="0B7AA9DC"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20.000</w:t>
            </w:r>
          </w:p>
        </w:tc>
        <w:tc>
          <w:tcPr>
            <w:tcW w:w="85" w:type="pct"/>
            <w:tcBorders>
              <w:top w:val="nil"/>
              <w:left w:val="nil"/>
              <w:bottom w:val="nil"/>
              <w:right w:val="nil"/>
            </w:tcBorders>
            <w:shd w:val="clear" w:color="000000" w:fill="FFFFFF"/>
            <w:vAlign w:val="center"/>
            <w:hideMark/>
          </w:tcPr>
          <w:p w14:paraId="2306CF0A" w14:textId="7BD30920" w:rsidR="0076215D" w:rsidRPr="00694475" w:rsidRDefault="0076215D" w:rsidP="0076215D">
            <w:pPr>
              <w:jc w:val="right"/>
              <w:rPr>
                <w:rFonts w:ascii="Georgia" w:hAnsi="Georgia" w:cs="Calibri"/>
                <w:color w:val="000000"/>
                <w:sz w:val="16"/>
                <w:szCs w:val="16"/>
              </w:rPr>
            </w:pPr>
          </w:p>
        </w:tc>
        <w:tc>
          <w:tcPr>
            <w:tcW w:w="714" w:type="pct"/>
            <w:tcBorders>
              <w:top w:val="nil"/>
              <w:left w:val="nil"/>
              <w:bottom w:val="double" w:sz="6" w:space="0" w:color="auto"/>
              <w:right w:val="nil"/>
            </w:tcBorders>
            <w:shd w:val="clear" w:color="000000" w:fill="FFFFFF"/>
            <w:vAlign w:val="center"/>
            <w:hideMark/>
          </w:tcPr>
          <w:p w14:paraId="5741680E" w14:textId="112807C2"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(7.428)</w:t>
            </w:r>
          </w:p>
        </w:tc>
        <w:tc>
          <w:tcPr>
            <w:tcW w:w="85" w:type="pct"/>
            <w:tcBorders>
              <w:top w:val="nil"/>
              <w:left w:val="nil"/>
              <w:bottom w:val="nil"/>
              <w:right w:val="nil"/>
            </w:tcBorders>
            <w:shd w:val="clear" w:color="000000" w:fill="FFFFFF"/>
            <w:vAlign w:val="center"/>
            <w:hideMark/>
          </w:tcPr>
          <w:p w14:paraId="0341CE7C" w14:textId="47BE4E54" w:rsidR="0076215D" w:rsidRPr="00694475" w:rsidRDefault="0076215D" w:rsidP="0076215D">
            <w:pPr>
              <w:jc w:val="right"/>
              <w:rPr>
                <w:rFonts w:ascii="Georgia" w:hAnsi="Georgia" w:cs="Calibri"/>
                <w:color w:val="000000"/>
                <w:sz w:val="16"/>
                <w:szCs w:val="16"/>
              </w:rPr>
            </w:pPr>
          </w:p>
        </w:tc>
        <w:tc>
          <w:tcPr>
            <w:tcW w:w="668" w:type="pct"/>
            <w:tcBorders>
              <w:top w:val="nil"/>
              <w:left w:val="nil"/>
              <w:bottom w:val="double" w:sz="6" w:space="0" w:color="auto"/>
              <w:right w:val="nil"/>
            </w:tcBorders>
            <w:shd w:val="clear" w:color="000000" w:fill="FFFFFF"/>
            <w:vAlign w:val="center"/>
            <w:hideMark/>
          </w:tcPr>
          <w:p w14:paraId="0E9B2605" w14:textId="1EE8A311"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1.541</w:t>
            </w:r>
          </w:p>
        </w:tc>
        <w:tc>
          <w:tcPr>
            <w:tcW w:w="103" w:type="pct"/>
            <w:tcBorders>
              <w:top w:val="nil"/>
              <w:left w:val="nil"/>
              <w:bottom w:val="nil"/>
              <w:right w:val="nil"/>
            </w:tcBorders>
            <w:shd w:val="clear" w:color="000000" w:fill="FFFFFF"/>
            <w:vAlign w:val="center"/>
            <w:hideMark/>
          </w:tcPr>
          <w:p w14:paraId="710E3F6B" w14:textId="5DC495AC" w:rsidR="0076215D" w:rsidRPr="00694475" w:rsidRDefault="0076215D" w:rsidP="0076215D">
            <w:pPr>
              <w:jc w:val="right"/>
              <w:rPr>
                <w:rFonts w:ascii="Georgia" w:hAnsi="Georgia" w:cs="Calibri"/>
                <w:color w:val="000000"/>
                <w:sz w:val="16"/>
                <w:szCs w:val="16"/>
              </w:rPr>
            </w:pPr>
          </w:p>
        </w:tc>
        <w:tc>
          <w:tcPr>
            <w:tcW w:w="693" w:type="pct"/>
            <w:tcBorders>
              <w:top w:val="nil"/>
              <w:left w:val="nil"/>
              <w:bottom w:val="double" w:sz="6" w:space="0" w:color="auto"/>
              <w:right w:val="nil"/>
            </w:tcBorders>
            <w:shd w:val="clear" w:color="000000" w:fill="FFFFFF"/>
            <w:vAlign w:val="center"/>
            <w:hideMark/>
          </w:tcPr>
          <w:p w14:paraId="4AA3E627" w14:textId="6D3F1AAC" w:rsidR="0076215D" w:rsidRPr="00694475" w:rsidRDefault="0076215D" w:rsidP="0076215D">
            <w:pPr>
              <w:jc w:val="right"/>
              <w:rPr>
                <w:rFonts w:ascii="Georgia" w:hAnsi="Georgia" w:cs="Calibri"/>
                <w:color w:val="000000"/>
                <w:sz w:val="16"/>
                <w:szCs w:val="16"/>
              </w:rPr>
            </w:pPr>
            <w:r w:rsidRPr="00694475">
              <w:rPr>
                <w:rFonts w:ascii="Georgia" w:hAnsi="Georgia" w:cs="Calibri"/>
                <w:color w:val="000000"/>
                <w:sz w:val="16"/>
                <w:szCs w:val="16"/>
              </w:rPr>
              <w:t>14.113</w:t>
            </w:r>
          </w:p>
        </w:tc>
      </w:tr>
    </w:tbl>
    <w:p w14:paraId="28333740" w14:textId="77777777" w:rsidR="00B50B97" w:rsidRPr="00694475" w:rsidRDefault="00B50B97" w:rsidP="00B57D30">
      <w:pPr>
        <w:jc w:val="right"/>
        <w:rPr>
          <w:rFonts w:ascii="Georgia" w:hAnsi="Georgia"/>
        </w:rPr>
      </w:pPr>
    </w:p>
    <w:p w14:paraId="1E90C1E7" w14:textId="77681CED" w:rsidR="006901DF" w:rsidRPr="00694475" w:rsidRDefault="003124F1" w:rsidP="000043FC">
      <w:pPr>
        <w:rPr>
          <w:rFonts w:ascii="Georgia" w:hAnsi="Georgia"/>
        </w:rPr>
      </w:pPr>
      <w:r w:rsidRPr="00694475">
        <w:rPr>
          <w:rFonts w:ascii="Georgia" w:hAnsi="Georgia"/>
        </w:rPr>
        <w:t>Abertura por ano de desembolso esperado pelo Grupo, conforme cronograma previsto de entregas dos estudos.</w:t>
      </w:r>
    </w:p>
    <w:p w14:paraId="286AFA16" w14:textId="6D1244D4" w:rsidR="002B67D2" w:rsidRPr="00694475" w:rsidRDefault="002B67D2" w:rsidP="000043FC">
      <w:pPr>
        <w:rPr>
          <w:rFonts w:ascii="Georgia" w:hAnsi="Georgia"/>
        </w:rPr>
      </w:pPr>
    </w:p>
    <w:tbl>
      <w:tblPr>
        <w:tblW w:w="5000" w:type="pct"/>
        <w:tblCellMar>
          <w:left w:w="70" w:type="dxa"/>
          <w:right w:w="70" w:type="dxa"/>
        </w:tblCellMar>
        <w:tblLook w:val="04A0" w:firstRow="1" w:lastRow="0" w:firstColumn="1" w:lastColumn="0" w:noHBand="0" w:noVBand="1"/>
      </w:tblPr>
      <w:tblGrid>
        <w:gridCol w:w="6082"/>
        <w:gridCol w:w="1498"/>
        <w:gridCol w:w="159"/>
        <w:gridCol w:w="1498"/>
      </w:tblGrid>
      <w:tr w:rsidR="001A49A7" w:rsidRPr="00694475" w14:paraId="389D43CF" w14:textId="77777777" w:rsidTr="00B56A02">
        <w:trPr>
          <w:trHeight w:val="170"/>
        </w:trPr>
        <w:tc>
          <w:tcPr>
            <w:tcW w:w="3292" w:type="pct"/>
            <w:tcBorders>
              <w:top w:val="nil"/>
              <w:left w:val="nil"/>
              <w:bottom w:val="nil"/>
              <w:right w:val="nil"/>
            </w:tcBorders>
            <w:noWrap/>
            <w:vAlign w:val="center"/>
            <w:hideMark/>
          </w:tcPr>
          <w:p w14:paraId="2A72F154" w14:textId="77777777" w:rsidR="001A49A7" w:rsidRPr="00694475" w:rsidRDefault="001A49A7" w:rsidP="001A49A7">
            <w:pPr>
              <w:rPr>
                <w:sz w:val="18"/>
                <w:szCs w:val="18"/>
              </w:rPr>
            </w:pPr>
          </w:p>
        </w:tc>
        <w:tc>
          <w:tcPr>
            <w:tcW w:w="1708" w:type="pct"/>
            <w:gridSpan w:val="3"/>
            <w:tcBorders>
              <w:top w:val="nil"/>
              <w:left w:val="nil"/>
              <w:bottom w:val="single" w:sz="8" w:space="0" w:color="auto"/>
              <w:right w:val="nil"/>
            </w:tcBorders>
            <w:vAlign w:val="center"/>
            <w:hideMark/>
          </w:tcPr>
          <w:p w14:paraId="16A0F9D6" w14:textId="77777777" w:rsidR="001A49A7" w:rsidRPr="00694475" w:rsidRDefault="001A49A7" w:rsidP="001A49A7">
            <w:pPr>
              <w:jc w:val="right"/>
              <w:rPr>
                <w:rFonts w:ascii="Georgia" w:hAnsi="Georgia" w:cs="Calibri"/>
                <w:b/>
                <w:bCs/>
                <w:color w:val="000000"/>
                <w:sz w:val="18"/>
                <w:szCs w:val="18"/>
              </w:rPr>
            </w:pPr>
            <w:r w:rsidRPr="00694475">
              <w:rPr>
                <w:rFonts w:ascii="Georgia" w:hAnsi="Georgia" w:cs="Calibri"/>
                <w:b/>
                <w:bCs/>
                <w:color w:val="000000"/>
                <w:sz w:val="18"/>
                <w:szCs w:val="18"/>
              </w:rPr>
              <w:t>Controladora e consolidado</w:t>
            </w:r>
          </w:p>
        </w:tc>
      </w:tr>
      <w:tr w:rsidR="002B38A9" w:rsidRPr="00694475" w14:paraId="3ADD6EE0" w14:textId="77777777" w:rsidTr="002B38A9">
        <w:trPr>
          <w:trHeight w:val="170"/>
        </w:trPr>
        <w:tc>
          <w:tcPr>
            <w:tcW w:w="3292" w:type="pct"/>
            <w:tcBorders>
              <w:top w:val="nil"/>
              <w:left w:val="nil"/>
              <w:bottom w:val="nil"/>
              <w:right w:val="nil"/>
            </w:tcBorders>
            <w:noWrap/>
            <w:vAlign w:val="center"/>
            <w:hideMark/>
          </w:tcPr>
          <w:p w14:paraId="043F3777" w14:textId="77777777" w:rsidR="001A49A7" w:rsidRPr="00694475" w:rsidRDefault="001A49A7" w:rsidP="001A49A7">
            <w:pPr>
              <w:jc w:val="right"/>
              <w:rPr>
                <w:rFonts w:ascii="Georgia" w:hAnsi="Georgia" w:cs="Calibri"/>
                <w:b/>
                <w:bCs/>
                <w:color w:val="000000"/>
                <w:sz w:val="18"/>
                <w:szCs w:val="18"/>
              </w:rPr>
            </w:pPr>
          </w:p>
        </w:tc>
        <w:tc>
          <w:tcPr>
            <w:tcW w:w="811" w:type="pct"/>
            <w:tcBorders>
              <w:top w:val="nil"/>
              <w:left w:val="nil"/>
              <w:bottom w:val="nil"/>
              <w:right w:val="nil"/>
            </w:tcBorders>
            <w:vAlign w:val="center"/>
            <w:hideMark/>
          </w:tcPr>
          <w:p w14:paraId="083F8CDA" w14:textId="77777777" w:rsidR="001A49A7" w:rsidRPr="00694475" w:rsidRDefault="001A49A7" w:rsidP="001A49A7">
            <w:pPr>
              <w:rPr>
                <w:sz w:val="18"/>
                <w:szCs w:val="18"/>
              </w:rPr>
            </w:pPr>
          </w:p>
        </w:tc>
        <w:tc>
          <w:tcPr>
            <w:tcW w:w="86" w:type="pct"/>
            <w:tcBorders>
              <w:top w:val="nil"/>
              <w:left w:val="nil"/>
              <w:bottom w:val="nil"/>
              <w:right w:val="nil"/>
            </w:tcBorders>
            <w:vAlign w:val="center"/>
            <w:hideMark/>
          </w:tcPr>
          <w:p w14:paraId="090B38A7" w14:textId="77777777" w:rsidR="001A49A7" w:rsidRPr="00694475" w:rsidRDefault="001A49A7" w:rsidP="001A49A7">
            <w:pPr>
              <w:jc w:val="right"/>
              <w:rPr>
                <w:sz w:val="18"/>
                <w:szCs w:val="18"/>
              </w:rPr>
            </w:pPr>
          </w:p>
        </w:tc>
        <w:tc>
          <w:tcPr>
            <w:tcW w:w="811" w:type="pct"/>
            <w:tcBorders>
              <w:top w:val="nil"/>
              <w:left w:val="nil"/>
              <w:bottom w:val="nil"/>
              <w:right w:val="nil"/>
            </w:tcBorders>
            <w:vAlign w:val="center"/>
            <w:hideMark/>
          </w:tcPr>
          <w:p w14:paraId="0E890DA7" w14:textId="77777777" w:rsidR="001A49A7" w:rsidRPr="00694475" w:rsidRDefault="001A49A7" w:rsidP="001A49A7">
            <w:pPr>
              <w:jc w:val="right"/>
              <w:rPr>
                <w:sz w:val="18"/>
                <w:szCs w:val="18"/>
              </w:rPr>
            </w:pPr>
          </w:p>
        </w:tc>
      </w:tr>
      <w:tr w:rsidR="002B38A9" w:rsidRPr="00694475" w14:paraId="064FD498" w14:textId="77777777" w:rsidTr="002B38A9">
        <w:trPr>
          <w:trHeight w:val="170"/>
        </w:trPr>
        <w:tc>
          <w:tcPr>
            <w:tcW w:w="3292" w:type="pct"/>
            <w:tcBorders>
              <w:top w:val="nil"/>
              <w:left w:val="nil"/>
              <w:bottom w:val="nil"/>
              <w:right w:val="nil"/>
            </w:tcBorders>
            <w:noWrap/>
            <w:vAlign w:val="bottom"/>
            <w:hideMark/>
          </w:tcPr>
          <w:p w14:paraId="5BF34B7C" w14:textId="77777777" w:rsidR="001A49A7" w:rsidRPr="00694475" w:rsidRDefault="001A49A7" w:rsidP="001A49A7">
            <w:pPr>
              <w:jc w:val="right"/>
              <w:rPr>
                <w:sz w:val="18"/>
                <w:szCs w:val="18"/>
              </w:rPr>
            </w:pPr>
          </w:p>
        </w:tc>
        <w:tc>
          <w:tcPr>
            <w:tcW w:w="811" w:type="pct"/>
            <w:tcBorders>
              <w:top w:val="nil"/>
              <w:left w:val="nil"/>
              <w:bottom w:val="single" w:sz="8" w:space="0" w:color="auto"/>
              <w:right w:val="nil"/>
            </w:tcBorders>
            <w:vAlign w:val="center"/>
            <w:hideMark/>
          </w:tcPr>
          <w:p w14:paraId="1FA3B229" w14:textId="77777777" w:rsidR="001A49A7" w:rsidRPr="00694475" w:rsidRDefault="001A49A7" w:rsidP="001A49A7">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c>
          <w:tcPr>
            <w:tcW w:w="86" w:type="pct"/>
            <w:tcBorders>
              <w:top w:val="nil"/>
              <w:left w:val="nil"/>
              <w:bottom w:val="nil"/>
              <w:right w:val="nil"/>
            </w:tcBorders>
            <w:vAlign w:val="center"/>
            <w:hideMark/>
          </w:tcPr>
          <w:p w14:paraId="65F687C3" w14:textId="77777777" w:rsidR="001A49A7" w:rsidRPr="00694475" w:rsidRDefault="001A49A7" w:rsidP="001A49A7">
            <w:pPr>
              <w:jc w:val="right"/>
              <w:rPr>
                <w:rFonts w:ascii="Georgia" w:hAnsi="Georgia" w:cs="Calibri"/>
                <w:b/>
                <w:bCs/>
                <w:color w:val="000000"/>
                <w:sz w:val="18"/>
                <w:szCs w:val="18"/>
              </w:rPr>
            </w:pPr>
          </w:p>
        </w:tc>
        <w:tc>
          <w:tcPr>
            <w:tcW w:w="811" w:type="pct"/>
            <w:tcBorders>
              <w:top w:val="nil"/>
              <w:left w:val="nil"/>
              <w:bottom w:val="single" w:sz="8" w:space="0" w:color="auto"/>
              <w:right w:val="nil"/>
            </w:tcBorders>
            <w:vAlign w:val="center"/>
            <w:hideMark/>
          </w:tcPr>
          <w:p w14:paraId="3DC33EDF" w14:textId="77777777" w:rsidR="001A49A7" w:rsidRPr="00694475" w:rsidRDefault="001A49A7" w:rsidP="001A49A7">
            <w:pPr>
              <w:jc w:val="right"/>
              <w:rPr>
                <w:rFonts w:ascii="Georgia" w:hAnsi="Georgia" w:cs="Calibri"/>
                <w:b/>
                <w:bCs/>
                <w:color w:val="000000"/>
                <w:sz w:val="18"/>
                <w:szCs w:val="18"/>
              </w:rPr>
            </w:pPr>
            <w:r w:rsidRPr="00694475">
              <w:rPr>
                <w:rFonts w:ascii="Georgia" w:hAnsi="Georgia" w:cs="Calibri"/>
                <w:b/>
                <w:bCs/>
                <w:color w:val="000000"/>
                <w:sz w:val="18"/>
                <w:szCs w:val="18"/>
              </w:rPr>
              <w:t>31/12/2024</w:t>
            </w:r>
          </w:p>
        </w:tc>
      </w:tr>
      <w:tr w:rsidR="002B38A9" w:rsidRPr="00694475" w14:paraId="4C4CD2A9" w14:textId="77777777" w:rsidTr="002B38A9">
        <w:trPr>
          <w:trHeight w:val="170"/>
        </w:trPr>
        <w:tc>
          <w:tcPr>
            <w:tcW w:w="3292" w:type="pct"/>
            <w:tcBorders>
              <w:top w:val="nil"/>
              <w:left w:val="nil"/>
              <w:bottom w:val="nil"/>
              <w:right w:val="nil"/>
            </w:tcBorders>
            <w:noWrap/>
            <w:vAlign w:val="bottom"/>
            <w:hideMark/>
          </w:tcPr>
          <w:p w14:paraId="3F9B8E0E" w14:textId="77777777" w:rsidR="001A49A7" w:rsidRPr="00694475" w:rsidRDefault="001A49A7" w:rsidP="001A49A7">
            <w:pPr>
              <w:rPr>
                <w:rFonts w:ascii="Georgia" w:hAnsi="Georgia" w:cs="Calibri"/>
                <w:color w:val="000000"/>
                <w:sz w:val="18"/>
                <w:szCs w:val="18"/>
              </w:rPr>
            </w:pPr>
            <w:r w:rsidRPr="00694475">
              <w:rPr>
                <w:rFonts w:ascii="Georgia" w:hAnsi="Georgia" w:cs="Calibri"/>
                <w:color w:val="000000"/>
                <w:sz w:val="18"/>
                <w:szCs w:val="18"/>
              </w:rPr>
              <w:t>Por ano de desembolso</w:t>
            </w:r>
          </w:p>
        </w:tc>
        <w:tc>
          <w:tcPr>
            <w:tcW w:w="811" w:type="pct"/>
            <w:tcBorders>
              <w:top w:val="nil"/>
              <w:left w:val="nil"/>
              <w:bottom w:val="nil"/>
              <w:right w:val="nil"/>
            </w:tcBorders>
            <w:vAlign w:val="center"/>
            <w:hideMark/>
          </w:tcPr>
          <w:p w14:paraId="4DA589D3" w14:textId="77777777" w:rsidR="001A49A7" w:rsidRPr="00694475" w:rsidRDefault="001A49A7" w:rsidP="001A49A7">
            <w:pPr>
              <w:rPr>
                <w:rFonts w:ascii="Georgia" w:hAnsi="Georgia" w:cs="Calibri"/>
                <w:color w:val="000000"/>
                <w:sz w:val="18"/>
                <w:szCs w:val="18"/>
              </w:rPr>
            </w:pPr>
          </w:p>
        </w:tc>
        <w:tc>
          <w:tcPr>
            <w:tcW w:w="86" w:type="pct"/>
            <w:tcBorders>
              <w:top w:val="nil"/>
              <w:left w:val="nil"/>
              <w:bottom w:val="nil"/>
              <w:right w:val="nil"/>
            </w:tcBorders>
            <w:vAlign w:val="center"/>
            <w:hideMark/>
          </w:tcPr>
          <w:p w14:paraId="62A53C37" w14:textId="77777777" w:rsidR="001A49A7" w:rsidRPr="00694475" w:rsidRDefault="001A49A7" w:rsidP="001A49A7">
            <w:pPr>
              <w:jc w:val="right"/>
              <w:rPr>
                <w:sz w:val="18"/>
                <w:szCs w:val="18"/>
              </w:rPr>
            </w:pPr>
          </w:p>
        </w:tc>
        <w:tc>
          <w:tcPr>
            <w:tcW w:w="811" w:type="pct"/>
            <w:tcBorders>
              <w:top w:val="nil"/>
              <w:left w:val="nil"/>
              <w:bottom w:val="nil"/>
              <w:right w:val="nil"/>
            </w:tcBorders>
            <w:vAlign w:val="center"/>
            <w:hideMark/>
          </w:tcPr>
          <w:p w14:paraId="7803FEA4" w14:textId="77777777" w:rsidR="001A49A7" w:rsidRPr="00694475" w:rsidRDefault="001A49A7" w:rsidP="001A49A7">
            <w:pPr>
              <w:jc w:val="right"/>
              <w:rPr>
                <w:sz w:val="18"/>
                <w:szCs w:val="18"/>
              </w:rPr>
            </w:pPr>
          </w:p>
        </w:tc>
      </w:tr>
      <w:tr w:rsidR="002B38A9" w:rsidRPr="00694475" w14:paraId="50A82E70" w14:textId="77777777" w:rsidTr="002B38A9">
        <w:trPr>
          <w:trHeight w:val="170"/>
        </w:trPr>
        <w:tc>
          <w:tcPr>
            <w:tcW w:w="3292" w:type="pct"/>
            <w:tcBorders>
              <w:top w:val="nil"/>
              <w:left w:val="nil"/>
              <w:bottom w:val="nil"/>
              <w:right w:val="nil"/>
            </w:tcBorders>
            <w:noWrap/>
            <w:vAlign w:val="bottom"/>
            <w:hideMark/>
          </w:tcPr>
          <w:p w14:paraId="56C1E7FE" w14:textId="77777777" w:rsidR="001A49A7" w:rsidRPr="00694475" w:rsidRDefault="001A49A7" w:rsidP="001A49A7">
            <w:pPr>
              <w:rPr>
                <w:rFonts w:ascii="Georgia" w:hAnsi="Georgia" w:cs="Calibri"/>
                <w:color w:val="000000"/>
                <w:sz w:val="18"/>
                <w:szCs w:val="18"/>
              </w:rPr>
            </w:pPr>
            <w:r w:rsidRPr="00694475">
              <w:rPr>
                <w:rFonts w:ascii="Georgia" w:hAnsi="Georgia" w:cs="Calibri"/>
                <w:color w:val="000000"/>
                <w:sz w:val="18"/>
                <w:szCs w:val="18"/>
              </w:rPr>
              <w:t>2025</w:t>
            </w:r>
          </w:p>
        </w:tc>
        <w:tc>
          <w:tcPr>
            <w:tcW w:w="811" w:type="pct"/>
            <w:tcBorders>
              <w:top w:val="nil"/>
              <w:left w:val="nil"/>
              <w:bottom w:val="single" w:sz="8" w:space="0" w:color="auto"/>
              <w:right w:val="nil"/>
            </w:tcBorders>
            <w:noWrap/>
            <w:vAlign w:val="bottom"/>
            <w:hideMark/>
          </w:tcPr>
          <w:p w14:paraId="67EDE751" w14:textId="1A792C23" w:rsidR="001A49A7" w:rsidRPr="00694475" w:rsidRDefault="001A49A7" w:rsidP="001A49A7">
            <w:pPr>
              <w:jc w:val="right"/>
              <w:rPr>
                <w:rFonts w:ascii="Georgia" w:hAnsi="Georgia" w:cs="Calibri"/>
                <w:color w:val="000000"/>
                <w:sz w:val="18"/>
                <w:szCs w:val="18"/>
              </w:rPr>
            </w:pPr>
            <w:r w:rsidRPr="00694475">
              <w:rPr>
                <w:rFonts w:ascii="Georgia" w:hAnsi="Georgia" w:cs="Calibri"/>
                <w:color w:val="000000"/>
                <w:sz w:val="18"/>
                <w:szCs w:val="18"/>
              </w:rPr>
              <w:t>14.113</w:t>
            </w:r>
          </w:p>
        </w:tc>
        <w:tc>
          <w:tcPr>
            <w:tcW w:w="86" w:type="pct"/>
            <w:tcBorders>
              <w:top w:val="nil"/>
              <w:left w:val="nil"/>
              <w:bottom w:val="nil"/>
              <w:right w:val="nil"/>
            </w:tcBorders>
            <w:noWrap/>
            <w:vAlign w:val="bottom"/>
            <w:hideMark/>
          </w:tcPr>
          <w:p w14:paraId="2CD00BC8" w14:textId="77777777" w:rsidR="001A49A7" w:rsidRPr="00694475" w:rsidRDefault="001A49A7" w:rsidP="001A49A7">
            <w:pPr>
              <w:jc w:val="right"/>
              <w:rPr>
                <w:rFonts w:ascii="Georgia" w:hAnsi="Georgia" w:cs="Calibri"/>
                <w:color w:val="000000"/>
                <w:sz w:val="18"/>
                <w:szCs w:val="18"/>
              </w:rPr>
            </w:pPr>
          </w:p>
        </w:tc>
        <w:tc>
          <w:tcPr>
            <w:tcW w:w="811" w:type="pct"/>
            <w:tcBorders>
              <w:top w:val="nil"/>
              <w:left w:val="nil"/>
              <w:bottom w:val="single" w:sz="8" w:space="0" w:color="auto"/>
              <w:right w:val="nil"/>
            </w:tcBorders>
            <w:noWrap/>
            <w:vAlign w:val="bottom"/>
            <w:hideMark/>
          </w:tcPr>
          <w:p w14:paraId="4460CD13" w14:textId="2EA451B6" w:rsidR="001A49A7" w:rsidRPr="00694475" w:rsidRDefault="001A49A7" w:rsidP="001A49A7">
            <w:pPr>
              <w:jc w:val="right"/>
              <w:rPr>
                <w:rFonts w:ascii="Georgia" w:hAnsi="Georgia" w:cs="Calibri"/>
                <w:color w:val="000000"/>
                <w:sz w:val="18"/>
                <w:szCs w:val="18"/>
              </w:rPr>
            </w:pPr>
            <w:r w:rsidRPr="00694475">
              <w:rPr>
                <w:rFonts w:ascii="Georgia" w:hAnsi="Georgia" w:cs="Calibri"/>
                <w:color w:val="000000"/>
                <w:sz w:val="18"/>
                <w:szCs w:val="18"/>
              </w:rPr>
              <w:t>17.316</w:t>
            </w:r>
          </w:p>
        </w:tc>
      </w:tr>
      <w:tr w:rsidR="002B38A9" w:rsidRPr="00694475" w14:paraId="30B16489" w14:textId="77777777" w:rsidTr="002B38A9">
        <w:trPr>
          <w:trHeight w:val="170"/>
        </w:trPr>
        <w:tc>
          <w:tcPr>
            <w:tcW w:w="3292" w:type="pct"/>
            <w:tcBorders>
              <w:top w:val="nil"/>
              <w:left w:val="nil"/>
              <w:bottom w:val="nil"/>
              <w:right w:val="nil"/>
            </w:tcBorders>
            <w:noWrap/>
            <w:vAlign w:val="bottom"/>
            <w:hideMark/>
          </w:tcPr>
          <w:p w14:paraId="5F0A650A" w14:textId="77777777" w:rsidR="001A49A7" w:rsidRPr="00694475" w:rsidRDefault="001A49A7" w:rsidP="001A49A7">
            <w:pPr>
              <w:rPr>
                <w:rFonts w:ascii="Georgia" w:hAnsi="Georgia" w:cs="Calibri"/>
                <w:color w:val="000000"/>
                <w:sz w:val="18"/>
                <w:szCs w:val="18"/>
              </w:rPr>
            </w:pPr>
          </w:p>
        </w:tc>
        <w:tc>
          <w:tcPr>
            <w:tcW w:w="811" w:type="pct"/>
            <w:tcBorders>
              <w:top w:val="nil"/>
              <w:left w:val="nil"/>
              <w:bottom w:val="nil"/>
              <w:right w:val="nil"/>
            </w:tcBorders>
            <w:vAlign w:val="center"/>
            <w:hideMark/>
          </w:tcPr>
          <w:p w14:paraId="2CD30F1E" w14:textId="77777777" w:rsidR="001A49A7" w:rsidRPr="00694475" w:rsidRDefault="001A49A7" w:rsidP="001A49A7">
            <w:pPr>
              <w:jc w:val="right"/>
              <w:rPr>
                <w:sz w:val="18"/>
                <w:szCs w:val="18"/>
              </w:rPr>
            </w:pPr>
          </w:p>
        </w:tc>
        <w:tc>
          <w:tcPr>
            <w:tcW w:w="86" w:type="pct"/>
            <w:tcBorders>
              <w:top w:val="nil"/>
              <w:left w:val="nil"/>
              <w:bottom w:val="nil"/>
              <w:right w:val="nil"/>
            </w:tcBorders>
            <w:vAlign w:val="center"/>
            <w:hideMark/>
          </w:tcPr>
          <w:p w14:paraId="37F7CD9D" w14:textId="77777777" w:rsidR="001A49A7" w:rsidRPr="00694475" w:rsidRDefault="001A49A7" w:rsidP="001A49A7">
            <w:pPr>
              <w:jc w:val="right"/>
              <w:rPr>
                <w:sz w:val="18"/>
                <w:szCs w:val="18"/>
              </w:rPr>
            </w:pPr>
          </w:p>
        </w:tc>
        <w:tc>
          <w:tcPr>
            <w:tcW w:w="811" w:type="pct"/>
            <w:tcBorders>
              <w:top w:val="nil"/>
              <w:left w:val="nil"/>
              <w:bottom w:val="nil"/>
              <w:right w:val="nil"/>
            </w:tcBorders>
            <w:vAlign w:val="center"/>
            <w:hideMark/>
          </w:tcPr>
          <w:p w14:paraId="3897C01A" w14:textId="77777777" w:rsidR="001A49A7" w:rsidRPr="00694475" w:rsidRDefault="001A49A7" w:rsidP="001A49A7">
            <w:pPr>
              <w:jc w:val="right"/>
              <w:rPr>
                <w:sz w:val="18"/>
                <w:szCs w:val="18"/>
              </w:rPr>
            </w:pPr>
          </w:p>
        </w:tc>
      </w:tr>
      <w:tr w:rsidR="002B38A9" w:rsidRPr="00694475" w14:paraId="612B19FC" w14:textId="77777777" w:rsidTr="002B38A9">
        <w:trPr>
          <w:trHeight w:val="170"/>
        </w:trPr>
        <w:tc>
          <w:tcPr>
            <w:tcW w:w="3292" w:type="pct"/>
            <w:tcBorders>
              <w:top w:val="nil"/>
              <w:left w:val="nil"/>
              <w:bottom w:val="nil"/>
              <w:right w:val="nil"/>
            </w:tcBorders>
            <w:noWrap/>
            <w:vAlign w:val="bottom"/>
            <w:hideMark/>
          </w:tcPr>
          <w:p w14:paraId="206AB35D" w14:textId="77777777" w:rsidR="001A49A7" w:rsidRPr="00694475" w:rsidRDefault="001A49A7" w:rsidP="001A49A7">
            <w:pPr>
              <w:jc w:val="right"/>
              <w:rPr>
                <w:sz w:val="18"/>
                <w:szCs w:val="18"/>
              </w:rPr>
            </w:pPr>
          </w:p>
        </w:tc>
        <w:tc>
          <w:tcPr>
            <w:tcW w:w="811" w:type="pct"/>
            <w:tcBorders>
              <w:top w:val="nil"/>
              <w:left w:val="nil"/>
              <w:bottom w:val="double" w:sz="6" w:space="0" w:color="auto"/>
              <w:right w:val="nil"/>
            </w:tcBorders>
            <w:shd w:val="clear" w:color="000000" w:fill="FFFFFF"/>
            <w:vAlign w:val="center"/>
            <w:hideMark/>
          </w:tcPr>
          <w:p w14:paraId="386FB739" w14:textId="0C41CFEB" w:rsidR="001A49A7" w:rsidRPr="00694475" w:rsidRDefault="001A49A7" w:rsidP="001A49A7">
            <w:pPr>
              <w:jc w:val="right"/>
              <w:rPr>
                <w:rFonts w:ascii="Georgia" w:hAnsi="Georgia" w:cs="Calibri"/>
                <w:color w:val="000000"/>
                <w:sz w:val="18"/>
                <w:szCs w:val="18"/>
              </w:rPr>
            </w:pPr>
            <w:r w:rsidRPr="00694475">
              <w:rPr>
                <w:rFonts w:ascii="Georgia" w:hAnsi="Georgia" w:cs="Calibri"/>
                <w:color w:val="000000"/>
                <w:sz w:val="18"/>
                <w:szCs w:val="18"/>
              </w:rPr>
              <w:t>14.113</w:t>
            </w:r>
          </w:p>
        </w:tc>
        <w:tc>
          <w:tcPr>
            <w:tcW w:w="86" w:type="pct"/>
            <w:tcBorders>
              <w:top w:val="nil"/>
              <w:left w:val="nil"/>
              <w:bottom w:val="nil"/>
              <w:right w:val="nil"/>
            </w:tcBorders>
            <w:shd w:val="clear" w:color="000000" w:fill="FFFFFF"/>
            <w:vAlign w:val="center"/>
            <w:hideMark/>
          </w:tcPr>
          <w:p w14:paraId="30D4E7A4" w14:textId="53D2124F" w:rsidR="001A49A7" w:rsidRPr="00694475" w:rsidRDefault="001A49A7" w:rsidP="001A49A7">
            <w:pPr>
              <w:jc w:val="right"/>
              <w:rPr>
                <w:rFonts w:ascii="Georgia" w:hAnsi="Georgia" w:cs="Calibri"/>
                <w:color w:val="000000"/>
                <w:sz w:val="18"/>
                <w:szCs w:val="18"/>
              </w:rPr>
            </w:pPr>
          </w:p>
        </w:tc>
        <w:tc>
          <w:tcPr>
            <w:tcW w:w="811" w:type="pct"/>
            <w:tcBorders>
              <w:top w:val="nil"/>
              <w:left w:val="nil"/>
              <w:bottom w:val="double" w:sz="6" w:space="0" w:color="auto"/>
              <w:right w:val="nil"/>
            </w:tcBorders>
            <w:shd w:val="clear" w:color="000000" w:fill="FFFFFF"/>
            <w:vAlign w:val="center"/>
            <w:hideMark/>
          </w:tcPr>
          <w:p w14:paraId="72C74190" w14:textId="7A344A0F" w:rsidR="001A49A7" w:rsidRPr="00694475" w:rsidRDefault="001A49A7" w:rsidP="001A49A7">
            <w:pPr>
              <w:jc w:val="right"/>
              <w:rPr>
                <w:rFonts w:ascii="Georgia" w:hAnsi="Georgia" w:cs="Calibri"/>
                <w:color w:val="000000"/>
                <w:sz w:val="18"/>
                <w:szCs w:val="18"/>
              </w:rPr>
            </w:pPr>
            <w:r w:rsidRPr="00694475">
              <w:rPr>
                <w:rFonts w:ascii="Georgia" w:hAnsi="Georgia" w:cs="Calibri"/>
                <w:color w:val="000000"/>
                <w:sz w:val="18"/>
                <w:szCs w:val="18"/>
              </w:rPr>
              <w:t>17.316</w:t>
            </w:r>
          </w:p>
        </w:tc>
      </w:tr>
      <w:tr w:rsidR="002B38A9" w:rsidRPr="00694475" w14:paraId="6FA082F4" w14:textId="77777777" w:rsidTr="002B38A9">
        <w:trPr>
          <w:trHeight w:val="170"/>
        </w:trPr>
        <w:tc>
          <w:tcPr>
            <w:tcW w:w="3292" w:type="pct"/>
            <w:tcBorders>
              <w:top w:val="nil"/>
              <w:left w:val="nil"/>
              <w:bottom w:val="nil"/>
              <w:right w:val="nil"/>
            </w:tcBorders>
            <w:noWrap/>
            <w:vAlign w:val="bottom"/>
            <w:hideMark/>
          </w:tcPr>
          <w:p w14:paraId="4D90CF4F" w14:textId="77777777" w:rsidR="001A49A7" w:rsidRPr="00694475" w:rsidRDefault="001A49A7" w:rsidP="001A49A7">
            <w:pPr>
              <w:rPr>
                <w:rFonts w:ascii="Georgia" w:hAnsi="Georgia" w:cs="Calibri"/>
                <w:color w:val="000000"/>
                <w:sz w:val="18"/>
                <w:szCs w:val="18"/>
              </w:rPr>
            </w:pPr>
          </w:p>
        </w:tc>
        <w:tc>
          <w:tcPr>
            <w:tcW w:w="811" w:type="pct"/>
            <w:tcBorders>
              <w:top w:val="nil"/>
              <w:left w:val="nil"/>
              <w:bottom w:val="nil"/>
              <w:right w:val="nil"/>
            </w:tcBorders>
            <w:vAlign w:val="center"/>
            <w:hideMark/>
          </w:tcPr>
          <w:p w14:paraId="476DDFB7" w14:textId="77777777" w:rsidR="001A49A7" w:rsidRPr="00694475" w:rsidRDefault="001A49A7" w:rsidP="001A49A7">
            <w:pPr>
              <w:jc w:val="right"/>
              <w:rPr>
                <w:sz w:val="18"/>
                <w:szCs w:val="18"/>
              </w:rPr>
            </w:pPr>
          </w:p>
        </w:tc>
        <w:tc>
          <w:tcPr>
            <w:tcW w:w="86" w:type="pct"/>
            <w:tcBorders>
              <w:top w:val="nil"/>
              <w:left w:val="nil"/>
              <w:bottom w:val="nil"/>
              <w:right w:val="nil"/>
            </w:tcBorders>
            <w:vAlign w:val="center"/>
            <w:hideMark/>
          </w:tcPr>
          <w:p w14:paraId="5D2C5D66" w14:textId="77777777" w:rsidR="001A49A7" w:rsidRPr="00694475" w:rsidRDefault="001A49A7" w:rsidP="001A49A7">
            <w:pPr>
              <w:jc w:val="right"/>
              <w:rPr>
                <w:sz w:val="18"/>
                <w:szCs w:val="18"/>
              </w:rPr>
            </w:pPr>
          </w:p>
        </w:tc>
        <w:tc>
          <w:tcPr>
            <w:tcW w:w="811" w:type="pct"/>
            <w:tcBorders>
              <w:top w:val="nil"/>
              <w:left w:val="nil"/>
              <w:bottom w:val="nil"/>
              <w:right w:val="nil"/>
            </w:tcBorders>
            <w:vAlign w:val="center"/>
            <w:hideMark/>
          </w:tcPr>
          <w:p w14:paraId="0A07FDCE" w14:textId="77777777" w:rsidR="001A49A7" w:rsidRPr="00694475" w:rsidRDefault="001A49A7" w:rsidP="001A49A7">
            <w:pPr>
              <w:jc w:val="right"/>
              <w:rPr>
                <w:sz w:val="18"/>
                <w:szCs w:val="18"/>
              </w:rPr>
            </w:pPr>
          </w:p>
        </w:tc>
      </w:tr>
    </w:tbl>
    <w:p w14:paraId="4E6E3CCC" w14:textId="1922A00C" w:rsidR="00227C9B" w:rsidRDefault="00F9143A">
      <w:pPr>
        <w:rPr>
          <w:rFonts w:ascii="Georgia" w:hAnsi="Georgia"/>
        </w:rPr>
      </w:pPr>
      <w:r w:rsidRPr="00694475">
        <w:rPr>
          <w:rFonts w:ascii="Georgia" w:hAnsi="Georgia"/>
        </w:rPr>
        <w:t xml:space="preserve"> </w:t>
      </w:r>
    </w:p>
    <w:p w14:paraId="201E9AA4" w14:textId="77777777" w:rsidR="002C1CD9" w:rsidRPr="00694475" w:rsidRDefault="002C1CD9">
      <w:pPr>
        <w:rPr>
          <w:rFonts w:ascii="Georgia" w:hAnsi="Georgia"/>
        </w:rPr>
      </w:pPr>
    </w:p>
    <w:p w14:paraId="701A855A" w14:textId="61754445" w:rsidR="005222A9" w:rsidRDefault="00B11CB8" w:rsidP="005222A9">
      <w:pPr>
        <w:pStyle w:val="Ttulo1"/>
        <w:numPr>
          <w:ilvl w:val="0"/>
          <w:numId w:val="9"/>
        </w:numPr>
        <w:ind w:left="0" w:hanging="709"/>
        <w:rPr>
          <w:rFonts w:ascii="Georgia" w:hAnsi="Georgia"/>
          <w:sz w:val="20"/>
          <w:szCs w:val="20"/>
          <w:lang w:val="pt-BR"/>
        </w:rPr>
      </w:pPr>
      <w:r w:rsidRPr="00694475">
        <w:rPr>
          <w:rFonts w:ascii="Georgia" w:hAnsi="Georgia"/>
          <w:sz w:val="20"/>
          <w:szCs w:val="20"/>
          <w:lang w:val="pt-BR"/>
        </w:rPr>
        <w:t xml:space="preserve">Adiantamentos </w:t>
      </w:r>
      <w:r w:rsidR="006419B1" w:rsidRPr="00694475">
        <w:rPr>
          <w:rFonts w:ascii="Georgia" w:hAnsi="Georgia"/>
          <w:sz w:val="20"/>
          <w:szCs w:val="20"/>
          <w:lang w:val="pt-BR"/>
        </w:rPr>
        <w:t xml:space="preserve">e cauções </w:t>
      </w:r>
      <w:r w:rsidRPr="00694475">
        <w:rPr>
          <w:rFonts w:ascii="Georgia" w:hAnsi="Georgia"/>
          <w:sz w:val="20"/>
          <w:szCs w:val="20"/>
          <w:lang w:val="pt-BR"/>
        </w:rPr>
        <w:t>recebid</w:t>
      </w:r>
      <w:r w:rsidR="0031754C" w:rsidRPr="00694475">
        <w:rPr>
          <w:rFonts w:ascii="Georgia" w:hAnsi="Georgia"/>
          <w:sz w:val="20"/>
          <w:szCs w:val="20"/>
          <w:lang w:val="pt-BR"/>
        </w:rPr>
        <w:t>a</w:t>
      </w:r>
      <w:r w:rsidRPr="00694475">
        <w:rPr>
          <w:rFonts w:ascii="Georgia" w:hAnsi="Georgia"/>
          <w:sz w:val="20"/>
          <w:szCs w:val="20"/>
          <w:lang w:val="pt-BR"/>
        </w:rPr>
        <w:t>s</w:t>
      </w:r>
    </w:p>
    <w:p w14:paraId="79EBB90E" w14:textId="77777777" w:rsidR="002D6D48" w:rsidRPr="002D6D48" w:rsidRDefault="002D6D48" w:rsidP="002D6D48"/>
    <w:tbl>
      <w:tblPr>
        <w:tblW w:w="5000" w:type="pct"/>
        <w:tblLayout w:type="fixed"/>
        <w:tblCellMar>
          <w:left w:w="70" w:type="dxa"/>
          <w:right w:w="70" w:type="dxa"/>
        </w:tblCellMar>
        <w:tblLook w:val="04A0" w:firstRow="1" w:lastRow="0" w:firstColumn="1" w:lastColumn="0" w:noHBand="0" w:noVBand="1"/>
      </w:tblPr>
      <w:tblGrid>
        <w:gridCol w:w="4058"/>
        <w:gridCol w:w="1115"/>
        <w:gridCol w:w="160"/>
        <w:gridCol w:w="1233"/>
        <w:gridCol w:w="6"/>
        <w:gridCol w:w="160"/>
        <w:gridCol w:w="1240"/>
        <w:gridCol w:w="160"/>
        <w:gridCol w:w="1105"/>
      </w:tblGrid>
      <w:tr w:rsidR="002B38A9" w:rsidRPr="00694475" w14:paraId="2372E528" w14:textId="77777777" w:rsidTr="002B38A9">
        <w:trPr>
          <w:trHeight w:val="170"/>
        </w:trPr>
        <w:tc>
          <w:tcPr>
            <w:tcW w:w="2197" w:type="pct"/>
            <w:tcBorders>
              <w:top w:val="nil"/>
              <w:left w:val="nil"/>
              <w:bottom w:val="nil"/>
              <w:right w:val="nil"/>
            </w:tcBorders>
            <w:noWrap/>
            <w:vAlign w:val="center"/>
            <w:hideMark/>
          </w:tcPr>
          <w:p w14:paraId="6AA024E6" w14:textId="77777777" w:rsidR="00DB0884" w:rsidRPr="00694475" w:rsidRDefault="00DB0884" w:rsidP="00DB0884">
            <w:pPr>
              <w:rPr>
                <w:sz w:val="16"/>
                <w:szCs w:val="16"/>
              </w:rPr>
            </w:pPr>
          </w:p>
        </w:tc>
        <w:tc>
          <w:tcPr>
            <w:tcW w:w="1358" w:type="pct"/>
            <w:gridSpan w:val="3"/>
            <w:tcBorders>
              <w:top w:val="nil"/>
              <w:left w:val="nil"/>
              <w:bottom w:val="single" w:sz="8" w:space="0" w:color="auto"/>
              <w:right w:val="nil"/>
            </w:tcBorders>
            <w:vAlign w:val="center"/>
            <w:hideMark/>
          </w:tcPr>
          <w:p w14:paraId="1CB48564" w14:textId="77777777" w:rsidR="00DB0884" w:rsidRPr="00694475" w:rsidRDefault="00DB0884" w:rsidP="00DB0884">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90" w:type="pct"/>
            <w:gridSpan w:val="2"/>
            <w:tcBorders>
              <w:top w:val="nil"/>
              <w:left w:val="nil"/>
              <w:bottom w:val="nil"/>
              <w:right w:val="nil"/>
            </w:tcBorders>
            <w:noWrap/>
            <w:vAlign w:val="center"/>
            <w:hideMark/>
          </w:tcPr>
          <w:p w14:paraId="546E0E24" w14:textId="77777777" w:rsidR="00DB0884" w:rsidRPr="00694475" w:rsidRDefault="00DB0884" w:rsidP="00DB0884">
            <w:pPr>
              <w:jc w:val="right"/>
              <w:rPr>
                <w:rFonts w:ascii="Georgia" w:hAnsi="Georgia" w:cs="Calibri"/>
                <w:b/>
                <w:bCs/>
                <w:color w:val="000000"/>
                <w:sz w:val="16"/>
                <w:szCs w:val="16"/>
              </w:rPr>
            </w:pPr>
          </w:p>
        </w:tc>
        <w:tc>
          <w:tcPr>
            <w:tcW w:w="1356" w:type="pct"/>
            <w:gridSpan w:val="3"/>
            <w:tcBorders>
              <w:top w:val="nil"/>
              <w:left w:val="nil"/>
              <w:bottom w:val="single" w:sz="8" w:space="0" w:color="auto"/>
              <w:right w:val="nil"/>
            </w:tcBorders>
            <w:vAlign w:val="center"/>
            <w:hideMark/>
          </w:tcPr>
          <w:p w14:paraId="1D21597D" w14:textId="77777777" w:rsidR="00DB0884" w:rsidRPr="00694475" w:rsidRDefault="00DB0884" w:rsidP="00DB0884">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2B38A9" w:rsidRPr="00694475" w14:paraId="2E96BBD4" w14:textId="77777777" w:rsidTr="00B56A02">
        <w:trPr>
          <w:trHeight w:val="170"/>
        </w:trPr>
        <w:tc>
          <w:tcPr>
            <w:tcW w:w="2197" w:type="pct"/>
            <w:tcBorders>
              <w:top w:val="nil"/>
              <w:left w:val="nil"/>
              <w:bottom w:val="nil"/>
              <w:right w:val="nil"/>
            </w:tcBorders>
            <w:noWrap/>
            <w:vAlign w:val="center"/>
            <w:hideMark/>
          </w:tcPr>
          <w:p w14:paraId="09CDF3B8" w14:textId="77777777" w:rsidR="00DB0884" w:rsidRPr="00694475" w:rsidRDefault="00DB0884" w:rsidP="00DB0884">
            <w:pPr>
              <w:jc w:val="right"/>
              <w:rPr>
                <w:rFonts w:ascii="Georgia" w:hAnsi="Georgia" w:cs="Calibri"/>
                <w:b/>
                <w:bCs/>
                <w:color w:val="000000"/>
                <w:sz w:val="16"/>
                <w:szCs w:val="16"/>
              </w:rPr>
            </w:pPr>
          </w:p>
        </w:tc>
        <w:tc>
          <w:tcPr>
            <w:tcW w:w="604" w:type="pct"/>
            <w:tcBorders>
              <w:top w:val="nil"/>
              <w:left w:val="nil"/>
              <w:bottom w:val="nil"/>
              <w:right w:val="nil"/>
            </w:tcBorders>
            <w:vAlign w:val="center"/>
            <w:hideMark/>
          </w:tcPr>
          <w:p w14:paraId="3D0B988F" w14:textId="77777777" w:rsidR="00DB0884" w:rsidRPr="00694475" w:rsidRDefault="00DB0884" w:rsidP="00DB0884">
            <w:pPr>
              <w:rPr>
                <w:sz w:val="16"/>
                <w:szCs w:val="16"/>
              </w:rPr>
            </w:pPr>
          </w:p>
        </w:tc>
        <w:tc>
          <w:tcPr>
            <w:tcW w:w="86" w:type="pct"/>
            <w:tcBorders>
              <w:top w:val="nil"/>
              <w:left w:val="nil"/>
              <w:bottom w:val="nil"/>
              <w:right w:val="nil"/>
            </w:tcBorders>
            <w:vAlign w:val="center"/>
            <w:hideMark/>
          </w:tcPr>
          <w:p w14:paraId="00E88111" w14:textId="77777777" w:rsidR="00DB0884" w:rsidRPr="00694475" w:rsidRDefault="00DB0884" w:rsidP="00DB0884">
            <w:pPr>
              <w:jc w:val="right"/>
              <w:rPr>
                <w:sz w:val="16"/>
                <w:szCs w:val="16"/>
              </w:rPr>
            </w:pPr>
          </w:p>
        </w:tc>
        <w:tc>
          <w:tcPr>
            <w:tcW w:w="672" w:type="pct"/>
            <w:gridSpan w:val="2"/>
            <w:tcBorders>
              <w:top w:val="nil"/>
              <w:left w:val="nil"/>
              <w:bottom w:val="nil"/>
              <w:right w:val="nil"/>
            </w:tcBorders>
            <w:vAlign w:val="center"/>
            <w:hideMark/>
          </w:tcPr>
          <w:p w14:paraId="72AC17DA"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center"/>
            <w:hideMark/>
          </w:tcPr>
          <w:p w14:paraId="4F1C0C9E" w14:textId="77777777" w:rsidR="00DB0884" w:rsidRPr="00694475" w:rsidRDefault="00DB0884" w:rsidP="00DB0884">
            <w:pPr>
              <w:jc w:val="right"/>
              <w:rPr>
                <w:sz w:val="16"/>
                <w:szCs w:val="16"/>
              </w:rPr>
            </w:pPr>
          </w:p>
        </w:tc>
        <w:tc>
          <w:tcPr>
            <w:tcW w:w="671" w:type="pct"/>
            <w:tcBorders>
              <w:top w:val="nil"/>
              <w:left w:val="nil"/>
              <w:bottom w:val="nil"/>
              <w:right w:val="nil"/>
            </w:tcBorders>
            <w:vAlign w:val="center"/>
            <w:hideMark/>
          </w:tcPr>
          <w:p w14:paraId="021CE989" w14:textId="77777777" w:rsidR="00DB0884" w:rsidRPr="00694475" w:rsidRDefault="00DB0884" w:rsidP="00DB0884">
            <w:pPr>
              <w:rPr>
                <w:sz w:val="16"/>
                <w:szCs w:val="16"/>
              </w:rPr>
            </w:pPr>
          </w:p>
        </w:tc>
        <w:tc>
          <w:tcPr>
            <w:tcW w:w="86" w:type="pct"/>
            <w:tcBorders>
              <w:top w:val="nil"/>
              <w:left w:val="nil"/>
              <w:bottom w:val="nil"/>
              <w:right w:val="nil"/>
            </w:tcBorders>
            <w:vAlign w:val="center"/>
            <w:hideMark/>
          </w:tcPr>
          <w:p w14:paraId="2A37E1F8" w14:textId="77777777" w:rsidR="00DB0884" w:rsidRPr="00694475" w:rsidRDefault="00DB0884" w:rsidP="00DB0884">
            <w:pPr>
              <w:jc w:val="right"/>
              <w:rPr>
                <w:sz w:val="16"/>
                <w:szCs w:val="16"/>
              </w:rPr>
            </w:pPr>
          </w:p>
        </w:tc>
        <w:tc>
          <w:tcPr>
            <w:tcW w:w="598" w:type="pct"/>
            <w:tcBorders>
              <w:top w:val="nil"/>
              <w:left w:val="nil"/>
              <w:bottom w:val="nil"/>
              <w:right w:val="nil"/>
            </w:tcBorders>
            <w:vAlign w:val="center"/>
            <w:hideMark/>
          </w:tcPr>
          <w:p w14:paraId="3CE4BF96" w14:textId="77777777" w:rsidR="00DB0884" w:rsidRPr="00694475" w:rsidRDefault="00DB0884" w:rsidP="00DB0884">
            <w:pPr>
              <w:jc w:val="right"/>
              <w:rPr>
                <w:sz w:val="16"/>
                <w:szCs w:val="16"/>
              </w:rPr>
            </w:pPr>
          </w:p>
        </w:tc>
      </w:tr>
      <w:tr w:rsidR="002B38A9" w:rsidRPr="00694475" w14:paraId="1F7B4935" w14:textId="77777777" w:rsidTr="00B56A02">
        <w:trPr>
          <w:trHeight w:val="170"/>
        </w:trPr>
        <w:tc>
          <w:tcPr>
            <w:tcW w:w="2197" w:type="pct"/>
            <w:tcBorders>
              <w:top w:val="nil"/>
              <w:left w:val="nil"/>
              <w:bottom w:val="nil"/>
              <w:right w:val="nil"/>
            </w:tcBorders>
            <w:noWrap/>
            <w:vAlign w:val="center"/>
            <w:hideMark/>
          </w:tcPr>
          <w:p w14:paraId="67B081CA" w14:textId="77777777" w:rsidR="00DB0884" w:rsidRPr="00694475" w:rsidRDefault="00DB0884" w:rsidP="00DB0884">
            <w:pPr>
              <w:jc w:val="right"/>
              <w:rPr>
                <w:sz w:val="16"/>
                <w:szCs w:val="16"/>
              </w:rPr>
            </w:pPr>
          </w:p>
        </w:tc>
        <w:tc>
          <w:tcPr>
            <w:tcW w:w="604" w:type="pct"/>
            <w:tcBorders>
              <w:top w:val="nil"/>
              <w:left w:val="nil"/>
              <w:bottom w:val="single" w:sz="8" w:space="0" w:color="auto"/>
              <w:right w:val="nil"/>
            </w:tcBorders>
            <w:vAlign w:val="center"/>
            <w:hideMark/>
          </w:tcPr>
          <w:p w14:paraId="7970110C" w14:textId="77777777" w:rsidR="00DB0884" w:rsidRPr="00694475" w:rsidRDefault="00DB0884" w:rsidP="00DB088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6" w:type="pct"/>
            <w:tcBorders>
              <w:top w:val="nil"/>
              <w:left w:val="nil"/>
              <w:bottom w:val="nil"/>
              <w:right w:val="nil"/>
            </w:tcBorders>
            <w:vAlign w:val="center"/>
            <w:hideMark/>
          </w:tcPr>
          <w:p w14:paraId="5B4B046D" w14:textId="77777777" w:rsidR="00DB0884" w:rsidRPr="00694475" w:rsidRDefault="00DB0884" w:rsidP="00DB0884">
            <w:pPr>
              <w:jc w:val="right"/>
              <w:rPr>
                <w:rFonts w:ascii="Georgia" w:hAnsi="Georgia" w:cs="Calibri"/>
                <w:b/>
                <w:bCs/>
                <w:color w:val="000000"/>
                <w:sz w:val="16"/>
                <w:szCs w:val="16"/>
              </w:rPr>
            </w:pPr>
          </w:p>
        </w:tc>
        <w:tc>
          <w:tcPr>
            <w:tcW w:w="672" w:type="pct"/>
            <w:gridSpan w:val="2"/>
            <w:tcBorders>
              <w:top w:val="nil"/>
              <w:left w:val="nil"/>
              <w:bottom w:val="single" w:sz="8" w:space="0" w:color="auto"/>
              <w:right w:val="nil"/>
            </w:tcBorders>
            <w:vAlign w:val="center"/>
            <w:hideMark/>
          </w:tcPr>
          <w:p w14:paraId="67F5A83B" w14:textId="77777777" w:rsidR="00DB0884" w:rsidRPr="00694475" w:rsidRDefault="00DB0884" w:rsidP="00DB0884">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86" w:type="pct"/>
            <w:tcBorders>
              <w:top w:val="nil"/>
              <w:left w:val="nil"/>
              <w:bottom w:val="nil"/>
              <w:right w:val="nil"/>
            </w:tcBorders>
            <w:noWrap/>
            <w:vAlign w:val="bottom"/>
            <w:hideMark/>
          </w:tcPr>
          <w:p w14:paraId="5643C915" w14:textId="77777777" w:rsidR="00DB0884" w:rsidRPr="00694475" w:rsidRDefault="00DB0884" w:rsidP="00DB0884">
            <w:pPr>
              <w:jc w:val="right"/>
              <w:rPr>
                <w:rFonts w:ascii="Georgia" w:hAnsi="Georgia" w:cs="Calibri"/>
                <w:b/>
                <w:bCs/>
                <w:color w:val="000000"/>
                <w:sz w:val="16"/>
                <w:szCs w:val="16"/>
              </w:rPr>
            </w:pPr>
          </w:p>
        </w:tc>
        <w:tc>
          <w:tcPr>
            <w:tcW w:w="671" w:type="pct"/>
            <w:tcBorders>
              <w:top w:val="nil"/>
              <w:left w:val="nil"/>
              <w:bottom w:val="single" w:sz="8" w:space="0" w:color="auto"/>
              <w:right w:val="nil"/>
            </w:tcBorders>
            <w:vAlign w:val="center"/>
            <w:hideMark/>
          </w:tcPr>
          <w:p w14:paraId="018608D1" w14:textId="77777777" w:rsidR="00DB0884" w:rsidRPr="00694475" w:rsidRDefault="00DB0884" w:rsidP="00DB088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6" w:type="pct"/>
            <w:tcBorders>
              <w:top w:val="nil"/>
              <w:left w:val="nil"/>
              <w:bottom w:val="nil"/>
              <w:right w:val="nil"/>
            </w:tcBorders>
            <w:vAlign w:val="center"/>
            <w:hideMark/>
          </w:tcPr>
          <w:p w14:paraId="0E0CF9C5" w14:textId="77777777" w:rsidR="00DB0884" w:rsidRPr="00694475" w:rsidRDefault="00DB0884" w:rsidP="00DB0884">
            <w:pPr>
              <w:jc w:val="right"/>
              <w:rPr>
                <w:rFonts w:ascii="Georgia" w:hAnsi="Georgia" w:cs="Calibri"/>
                <w:b/>
                <w:bCs/>
                <w:color w:val="000000"/>
                <w:sz w:val="16"/>
                <w:szCs w:val="16"/>
              </w:rPr>
            </w:pPr>
          </w:p>
        </w:tc>
        <w:tc>
          <w:tcPr>
            <w:tcW w:w="598" w:type="pct"/>
            <w:tcBorders>
              <w:top w:val="nil"/>
              <w:left w:val="nil"/>
              <w:bottom w:val="single" w:sz="8" w:space="0" w:color="auto"/>
              <w:right w:val="nil"/>
            </w:tcBorders>
            <w:vAlign w:val="center"/>
            <w:hideMark/>
          </w:tcPr>
          <w:p w14:paraId="22D6A4C1" w14:textId="77777777" w:rsidR="00DB0884" w:rsidRPr="00694475" w:rsidRDefault="00DB0884" w:rsidP="00DB0884">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2B38A9" w:rsidRPr="00694475" w14:paraId="107D6160" w14:textId="77777777" w:rsidTr="00B56A02">
        <w:trPr>
          <w:trHeight w:val="170"/>
        </w:trPr>
        <w:tc>
          <w:tcPr>
            <w:tcW w:w="2197" w:type="pct"/>
            <w:tcBorders>
              <w:top w:val="nil"/>
              <w:left w:val="nil"/>
              <w:bottom w:val="nil"/>
              <w:right w:val="nil"/>
            </w:tcBorders>
            <w:noWrap/>
            <w:vAlign w:val="center"/>
          </w:tcPr>
          <w:p w14:paraId="4DCBECFC" w14:textId="77777777" w:rsidR="00933BC9" w:rsidRPr="00694475" w:rsidRDefault="00933BC9" w:rsidP="00DB0884">
            <w:pPr>
              <w:rPr>
                <w:rFonts w:ascii="Georgia" w:hAnsi="Georgia" w:cs="Calibri"/>
                <w:color w:val="000000"/>
                <w:sz w:val="16"/>
                <w:szCs w:val="16"/>
              </w:rPr>
            </w:pPr>
          </w:p>
        </w:tc>
        <w:tc>
          <w:tcPr>
            <w:tcW w:w="604" w:type="pct"/>
            <w:tcBorders>
              <w:top w:val="nil"/>
              <w:left w:val="nil"/>
              <w:bottom w:val="nil"/>
              <w:right w:val="nil"/>
            </w:tcBorders>
            <w:noWrap/>
            <w:vAlign w:val="bottom"/>
          </w:tcPr>
          <w:p w14:paraId="234F50C5" w14:textId="77777777" w:rsidR="00933BC9" w:rsidRPr="00694475" w:rsidRDefault="00933BC9" w:rsidP="00DB0884">
            <w:pPr>
              <w:jc w:val="right"/>
              <w:rPr>
                <w:rFonts w:ascii="Georgia" w:hAnsi="Georgia" w:cs="Calibri"/>
                <w:color w:val="000000"/>
                <w:sz w:val="16"/>
                <w:szCs w:val="16"/>
              </w:rPr>
            </w:pPr>
          </w:p>
        </w:tc>
        <w:tc>
          <w:tcPr>
            <w:tcW w:w="86" w:type="pct"/>
            <w:tcBorders>
              <w:top w:val="nil"/>
              <w:left w:val="nil"/>
              <w:bottom w:val="nil"/>
              <w:right w:val="nil"/>
            </w:tcBorders>
            <w:noWrap/>
            <w:vAlign w:val="center"/>
          </w:tcPr>
          <w:p w14:paraId="34DA6B83" w14:textId="77777777" w:rsidR="00933BC9" w:rsidRPr="00694475" w:rsidRDefault="00933BC9" w:rsidP="00DB0884">
            <w:pPr>
              <w:jc w:val="right"/>
              <w:rPr>
                <w:rFonts w:ascii="Georgia" w:hAnsi="Georgia" w:cs="Calibri"/>
                <w:color w:val="000000"/>
                <w:sz w:val="16"/>
                <w:szCs w:val="16"/>
              </w:rPr>
            </w:pPr>
          </w:p>
        </w:tc>
        <w:tc>
          <w:tcPr>
            <w:tcW w:w="672" w:type="pct"/>
            <w:gridSpan w:val="2"/>
            <w:tcBorders>
              <w:top w:val="nil"/>
              <w:left w:val="nil"/>
              <w:bottom w:val="nil"/>
              <w:right w:val="nil"/>
            </w:tcBorders>
            <w:noWrap/>
            <w:vAlign w:val="bottom"/>
          </w:tcPr>
          <w:p w14:paraId="3A5B412E" w14:textId="77777777" w:rsidR="00933BC9" w:rsidRPr="00694475" w:rsidRDefault="00933BC9" w:rsidP="00DB0884">
            <w:pPr>
              <w:jc w:val="right"/>
              <w:rPr>
                <w:rFonts w:ascii="Georgia" w:hAnsi="Georgia" w:cs="Calibri"/>
                <w:color w:val="000000"/>
                <w:sz w:val="16"/>
                <w:szCs w:val="16"/>
              </w:rPr>
            </w:pPr>
          </w:p>
        </w:tc>
        <w:tc>
          <w:tcPr>
            <w:tcW w:w="86" w:type="pct"/>
            <w:tcBorders>
              <w:top w:val="nil"/>
              <w:left w:val="nil"/>
              <w:bottom w:val="nil"/>
              <w:right w:val="nil"/>
            </w:tcBorders>
            <w:noWrap/>
            <w:vAlign w:val="center"/>
          </w:tcPr>
          <w:p w14:paraId="59E04B37" w14:textId="77777777" w:rsidR="00933BC9" w:rsidRPr="00694475" w:rsidRDefault="00933BC9" w:rsidP="00DB0884">
            <w:pPr>
              <w:jc w:val="right"/>
              <w:rPr>
                <w:rFonts w:ascii="Georgia" w:hAnsi="Georgia" w:cs="Calibri"/>
                <w:color w:val="000000"/>
                <w:sz w:val="16"/>
                <w:szCs w:val="16"/>
              </w:rPr>
            </w:pPr>
          </w:p>
        </w:tc>
        <w:tc>
          <w:tcPr>
            <w:tcW w:w="671" w:type="pct"/>
            <w:tcBorders>
              <w:top w:val="nil"/>
              <w:left w:val="nil"/>
              <w:bottom w:val="nil"/>
              <w:right w:val="nil"/>
            </w:tcBorders>
            <w:noWrap/>
            <w:vAlign w:val="bottom"/>
          </w:tcPr>
          <w:p w14:paraId="0CB25E17" w14:textId="77777777" w:rsidR="00933BC9" w:rsidRPr="00694475" w:rsidRDefault="00933BC9" w:rsidP="00DB0884">
            <w:pPr>
              <w:jc w:val="right"/>
              <w:rPr>
                <w:rFonts w:ascii="Georgia" w:hAnsi="Georgia" w:cs="Calibri"/>
                <w:color w:val="000000"/>
                <w:sz w:val="16"/>
                <w:szCs w:val="16"/>
              </w:rPr>
            </w:pPr>
          </w:p>
        </w:tc>
        <w:tc>
          <w:tcPr>
            <w:tcW w:w="86" w:type="pct"/>
            <w:tcBorders>
              <w:top w:val="nil"/>
              <w:left w:val="nil"/>
              <w:bottom w:val="nil"/>
              <w:right w:val="nil"/>
            </w:tcBorders>
            <w:noWrap/>
            <w:vAlign w:val="center"/>
          </w:tcPr>
          <w:p w14:paraId="31D05B6B" w14:textId="77777777" w:rsidR="00933BC9" w:rsidRPr="00694475" w:rsidRDefault="00933BC9" w:rsidP="00DB0884">
            <w:pPr>
              <w:jc w:val="right"/>
              <w:rPr>
                <w:rFonts w:ascii="Georgia" w:hAnsi="Georgia" w:cs="Calibri"/>
                <w:color w:val="000000"/>
                <w:sz w:val="16"/>
                <w:szCs w:val="16"/>
              </w:rPr>
            </w:pPr>
          </w:p>
        </w:tc>
        <w:tc>
          <w:tcPr>
            <w:tcW w:w="598" w:type="pct"/>
            <w:tcBorders>
              <w:top w:val="nil"/>
              <w:left w:val="nil"/>
              <w:bottom w:val="nil"/>
              <w:right w:val="nil"/>
            </w:tcBorders>
            <w:noWrap/>
            <w:vAlign w:val="bottom"/>
          </w:tcPr>
          <w:p w14:paraId="214FE127" w14:textId="77777777" w:rsidR="00933BC9" w:rsidRPr="00694475" w:rsidRDefault="00933BC9" w:rsidP="00DB0884">
            <w:pPr>
              <w:jc w:val="right"/>
              <w:rPr>
                <w:rFonts w:ascii="Georgia" w:hAnsi="Georgia" w:cs="Calibri"/>
                <w:color w:val="000000"/>
                <w:sz w:val="16"/>
                <w:szCs w:val="16"/>
              </w:rPr>
            </w:pPr>
          </w:p>
        </w:tc>
      </w:tr>
      <w:tr w:rsidR="002B38A9" w:rsidRPr="00694475" w14:paraId="27547C3A" w14:textId="77777777" w:rsidTr="00B56A02">
        <w:trPr>
          <w:trHeight w:val="170"/>
        </w:trPr>
        <w:tc>
          <w:tcPr>
            <w:tcW w:w="2197" w:type="pct"/>
            <w:tcBorders>
              <w:top w:val="nil"/>
              <w:left w:val="nil"/>
              <w:bottom w:val="nil"/>
              <w:right w:val="nil"/>
            </w:tcBorders>
            <w:noWrap/>
            <w:vAlign w:val="center"/>
            <w:hideMark/>
          </w:tcPr>
          <w:p w14:paraId="57B44437" w14:textId="77777777" w:rsidR="00DB0884" w:rsidRPr="00694475" w:rsidRDefault="00DB0884" w:rsidP="00DB0884">
            <w:pPr>
              <w:rPr>
                <w:rFonts w:ascii="Georgia" w:hAnsi="Georgia" w:cs="Calibri"/>
                <w:color w:val="000000"/>
                <w:sz w:val="16"/>
                <w:szCs w:val="16"/>
              </w:rPr>
            </w:pPr>
            <w:r w:rsidRPr="00694475">
              <w:rPr>
                <w:rFonts w:ascii="Georgia" w:hAnsi="Georgia" w:cs="Calibri"/>
                <w:color w:val="000000"/>
                <w:sz w:val="16"/>
                <w:szCs w:val="16"/>
              </w:rPr>
              <w:t>Adiantamento de receitas SCP (i)</w:t>
            </w:r>
          </w:p>
        </w:tc>
        <w:tc>
          <w:tcPr>
            <w:tcW w:w="604" w:type="pct"/>
            <w:tcBorders>
              <w:top w:val="nil"/>
              <w:left w:val="nil"/>
              <w:bottom w:val="nil"/>
              <w:right w:val="nil"/>
            </w:tcBorders>
            <w:noWrap/>
            <w:vAlign w:val="bottom"/>
            <w:hideMark/>
          </w:tcPr>
          <w:p w14:paraId="39A9DEE4" w14:textId="01734FE8"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noWrap/>
            <w:vAlign w:val="center"/>
            <w:hideMark/>
          </w:tcPr>
          <w:p w14:paraId="44D89803" w14:textId="77777777" w:rsidR="00DB0884" w:rsidRPr="00694475" w:rsidRDefault="00DB0884" w:rsidP="00DB0884">
            <w:pPr>
              <w:jc w:val="right"/>
              <w:rPr>
                <w:rFonts w:ascii="Georgia" w:hAnsi="Georgia" w:cs="Calibri"/>
                <w:color w:val="000000"/>
                <w:sz w:val="16"/>
                <w:szCs w:val="16"/>
              </w:rPr>
            </w:pPr>
          </w:p>
        </w:tc>
        <w:tc>
          <w:tcPr>
            <w:tcW w:w="672" w:type="pct"/>
            <w:gridSpan w:val="2"/>
            <w:tcBorders>
              <w:top w:val="nil"/>
              <w:left w:val="nil"/>
              <w:bottom w:val="nil"/>
              <w:right w:val="nil"/>
            </w:tcBorders>
            <w:noWrap/>
            <w:vAlign w:val="bottom"/>
            <w:hideMark/>
          </w:tcPr>
          <w:p w14:paraId="444C73FF" w14:textId="71880FDD"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noWrap/>
            <w:vAlign w:val="center"/>
            <w:hideMark/>
          </w:tcPr>
          <w:p w14:paraId="440ACD5C" w14:textId="77777777" w:rsidR="00DB0884" w:rsidRPr="00694475" w:rsidRDefault="00DB0884" w:rsidP="00DB0884">
            <w:pPr>
              <w:jc w:val="right"/>
              <w:rPr>
                <w:rFonts w:ascii="Georgia" w:hAnsi="Georgia" w:cs="Calibri"/>
                <w:color w:val="000000"/>
                <w:sz w:val="16"/>
                <w:szCs w:val="16"/>
              </w:rPr>
            </w:pPr>
          </w:p>
        </w:tc>
        <w:tc>
          <w:tcPr>
            <w:tcW w:w="671" w:type="pct"/>
            <w:tcBorders>
              <w:top w:val="nil"/>
              <w:left w:val="nil"/>
              <w:bottom w:val="nil"/>
              <w:right w:val="nil"/>
            </w:tcBorders>
            <w:noWrap/>
            <w:vAlign w:val="bottom"/>
            <w:hideMark/>
          </w:tcPr>
          <w:p w14:paraId="6D752673" w14:textId="7840B52E"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704.244</w:t>
            </w:r>
          </w:p>
        </w:tc>
        <w:tc>
          <w:tcPr>
            <w:tcW w:w="86" w:type="pct"/>
            <w:tcBorders>
              <w:top w:val="nil"/>
              <w:left w:val="nil"/>
              <w:bottom w:val="nil"/>
              <w:right w:val="nil"/>
            </w:tcBorders>
            <w:noWrap/>
            <w:vAlign w:val="center"/>
            <w:hideMark/>
          </w:tcPr>
          <w:p w14:paraId="4250F66C" w14:textId="77777777" w:rsidR="00DB0884" w:rsidRPr="00694475" w:rsidRDefault="00DB0884" w:rsidP="00DB0884">
            <w:pPr>
              <w:jc w:val="right"/>
              <w:rPr>
                <w:rFonts w:ascii="Georgia" w:hAnsi="Georgia" w:cs="Calibri"/>
                <w:color w:val="000000"/>
                <w:sz w:val="16"/>
                <w:szCs w:val="16"/>
              </w:rPr>
            </w:pPr>
          </w:p>
        </w:tc>
        <w:tc>
          <w:tcPr>
            <w:tcW w:w="598" w:type="pct"/>
            <w:tcBorders>
              <w:top w:val="nil"/>
              <w:left w:val="nil"/>
              <w:bottom w:val="nil"/>
              <w:right w:val="nil"/>
            </w:tcBorders>
            <w:noWrap/>
            <w:vAlign w:val="bottom"/>
            <w:hideMark/>
          </w:tcPr>
          <w:p w14:paraId="370A75C3" w14:textId="0CF8F7DF"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704.244</w:t>
            </w:r>
          </w:p>
        </w:tc>
      </w:tr>
      <w:tr w:rsidR="002B38A9" w:rsidRPr="00694475" w14:paraId="1B56BFD6" w14:textId="77777777" w:rsidTr="00B56A02">
        <w:trPr>
          <w:trHeight w:val="170"/>
        </w:trPr>
        <w:tc>
          <w:tcPr>
            <w:tcW w:w="2197" w:type="pct"/>
            <w:tcBorders>
              <w:top w:val="nil"/>
              <w:left w:val="nil"/>
              <w:bottom w:val="nil"/>
              <w:right w:val="nil"/>
            </w:tcBorders>
            <w:noWrap/>
            <w:vAlign w:val="center"/>
            <w:hideMark/>
          </w:tcPr>
          <w:p w14:paraId="6F2E945C" w14:textId="77777777" w:rsidR="00DB0884" w:rsidRPr="00694475" w:rsidRDefault="00DB0884" w:rsidP="00DB0884">
            <w:pPr>
              <w:rPr>
                <w:rFonts w:ascii="Georgia" w:hAnsi="Georgia" w:cs="Calibri"/>
                <w:color w:val="000000"/>
                <w:sz w:val="16"/>
                <w:szCs w:val="16"/>
              </w:rPr>
            </w:pPr>
            <w:r w:rsidRPr="00694475">
              <w:rPr>
                <w:rFonts w:ascii="Georgia" w:hAnsi="Georgia" w:cs="Calibri"/>
                <w:color w:val="000000"/>
                <w:sz w:val="16"/>
                <w:szCs w:val="16"/>
              </w:rPr>
              <w:t>Adiantamento de clientes e cauções recebidas (ii)</w:t>
            </w:r>
          </w:p>
        </w:tc>
        <w:tc>
          <w:tcPr>
            <w:tcW w:w="604" w:type="pct"/>
            <w:tcBorders>
              <w:top w:val="nil"/>
              <w:left w:val="nil"/>
              <w:bottom w:val="nil"/>
              <w:right w:val="nil"/>
            </w:tcBorders>
            <w:noWrap/>
            <w:vAlign w:val="bottom"/>
            <w:hideMark/>
          </w:tcPr>
          <w:p w14:paraId="68FE7EB6" w14:textId="1FB9459A"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6" w:type="pct"/>
            <w:tcBorders>
              <w:top w:val="nil"/>
              <w:left w:val="nil"/>
              <w:bottom w:val="nil"/>
              <w:right w:val="nil"/>
            </w:tcBorders>
            <w:noWrap/>
            <w:vAlign w:val="bottom"/>
            <w:hideMark/>
          </w:tcPr>
          <w:p w14:paraId="064FFE89" w14:textId="77777777" w:rsidR="00DB0884" w:rsidRPr="00694475" w:rsidRDefault="00DB0884" w:rsidP="00DB0884">
            <w:pPr>
              <w:jc w:val="right"/>
              <w:rPr>
                <w:rFonts w:ascii="Georgia" w:hAnsi="Georgia" w:cs="Calibri"/>
                <w:color w:val="000000"/>
                <w:sz w:val="16"/>
                <w:szCs w:val="16"/>
              </w:rPr>
            </w:pPr>
          </w:p>
        </w:tc>
        <w:tc>
          <w:tcPr>
            <w:tcW w:w="672" w:type="pct"/>
            <w:gridSpan w:val="2"/>
            <w:tcBorders>
              <w:top w:val="nil"/>
              <w:left w:val="nil"/>
              <w:bottom w:val="nil"/>
              <w:right w:val="nil"/>
            </w:tcBorders>
            <w:noWrap/>
            <w:vAlign w:val="bottom"/>
            <w:hideMark/>
          </w:tcPr>
          <w:p w14:paraId="45E48F42" w14:textId="3782EAD4"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1.665</w:t>
            </w:r>
          </w:p>
        </w:tc>
        <w:tc>
          <w:tcPr>
            <w:tcW w:w="86" w:type="pct"/>
            <w:tcBorders>
              <w:top w:val="nil"/>
              <w:left w:val="nil"/>
              <w:bottom w:val="nil"/>
              <w:right w:val="nil"/>
            </w:tcBorders>
            <w:noWrap/>
            <w:vAlign w:val="bottom"/>
            <w:hideMark/>
          </w:tcPr>
          <w:p w14:paraId="6C58A75F" w14:textId="77777777" w:rsidR="00DB0884" w:rsidRPr="00694475" w:rsidRDefault="00DB0884" w:rsidP="00DB0884">
            <w:pPr>
              <w:jc w:val="right"/>
              <w:rPr>
                <w:rFonts w:ascii="Georgia" w:hAnsi="Georgia" w:cs="Calibri"/>
                <w:color w:val="000000"/>
                <w:sz w:val="16"/>
                <w:szCs w:val="16"/>
              </w:rPr>
            </w:pPr>
          </w:p>
        </w:tc>
        <w:tc>
          <w:tcPr>
            <w:tcW w:w="671" w:type="pct"/>
            <w:tcBorders>
              <w:top w:val="nil"/>
              <w:left w:val="nil"/>
              <w:bottom w:val="nil"/>
              <w:right w:val="nil"/>
            </w:tcBorders>
            <w:noWrap/>
            <w:vAlign w:val="bottom"/>
            <w:hideMark/>
          </w:tcPr>
          <w:p w14:paraId="2019E3E5" w14:textId="38C06819"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6" w:type="pct"/>
            <w:tcBorders>
              <w:top w:val="nil"/>
              <w:left w:val="nil"/>
              <w:bottom w:val="nil"/>
              <w:right w:val="nil"/>
            </w:tcBorders>
            <w:noWrap/>
            <w:vAlign w:val="bottom"/>
            <w:hideMark/>
          </w:tcPr>
          <w:p w14:paraId="1C488FC0" w14:textId="77777777" w:rsidR="00DB0884" w:rsidRPr="00694475" w:rsidRDefault="00DB0884" w:rsidP="00DB0884">
            <w:pPr>
              <w:jc w:val="right"/>
              <w:rPr>
                <w:rFonts w:ascii="Georgia" w:hAnsi="Georgia" w:cs="Calibri"/>
                <w:color w:val="000000"/>
                <w:sz w:val="16"/>
                <w:szCs w:val="16"/>
              </w:rPr>
            </w:pPr>
          </w:p>
        </w:tc>
        <w:tc>
          <w:tcPr>
            <w:tcW w:w="598" w:type="pct"/>
            <w:tcBorders>
              <w:top w:val="nil"/>
              <w:left w:val="nil"/>
              <w:bottom w:val="nil"/>
              <w:right w:val="nil"/>
            </w:tcBorders>
            <w:noWrap/>
            <w:vAlign w:val="bottom"/>
            <w:hideMark/>
          </w:tcPr>
          <w:p w14:paraId="26BF7E23" w14:textId="153D7ED7"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1.665</w:t>
            </w:r>
          </w:p>
        </w:tc>
      </w:tr>
      <w:tr w:rsidR="002B38A9" w:rsidRPr="00694475" w14:paraId="4641D518" w14:textId="77777777" w:rsidTr="00B56A02">
        <w:trPr>
          <w:trHeight w:val="170"/>
        </w:trPr>
        <w:tc>
          <w:tcPr>
            <w:tcW w:w="2197" w:type="pct"/>
            <w:tcBorders>
              <w:top w:val="nil"/>
              <w:left w:val="nil"/>
              <w:bottom w:val="nil"/>
              <w:right w:val="nil"/>
            </w:tcBorders>
            <w:noWrap/>
            <w:vAlign w:val="center"/>
            <w:hideMark/>
          </w:tcPr>
          <w:p w14:paraId="6A0A3447" w14:textId="77777777" w:rsidR="00DB0884" w:rsidRPr="00694475" w:rsidRDefault="00DB0884" w:rsidP="00DB0884">
            <w:pPr>
              <w:rPr>
                <w:rFonts w:ascii="Georgia" w:hAnsi="Georgia" w:cs="Calibri"/>
                <w:color w:val="000000"/>
                <w:sz w:val="16"/>
                <w:szCs w:val="16"/>
              </w:rPr>
            </w:pPr>
            <w:r w:rsidRPr="00694475">
              <w:rPr>
                <w:rFonts w:ascii="Georgia" w:hAnsi="Georgia" w:cs="Calibri"/>
                <w:color w:val="000000"/>
                <w:sz w:val="16"/>
                <w:szCs w:val="16"/>
              </w:rPr>
              <w:t>Valores a ressarcir a SCP (iii)</w:t>
            </w:r>
          </w:p>
        </w:tc>
        <w:tc>
          <w:tcPr>
            <w:tcW w:w="604" w:type="pct"/>
            <w:tcBorders>
              <w:top w:val="nil"/>
              <w:left w:val="nil"/>
              <w:bottom w:val="single" w:sz="8" w:space="0" w:color="auto"/>
              <w:right w:val="nil"/>
            </w:tcBorders>
            <w:noWrap/>
            <w:vAlign w:val="bottom"/>
            <w:hideMark/>
          </w:tcPr>
          <w:p w14:paraId="24848932" w14:textId="3DFDA7A9"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noWrap/>
            <w:vAlign w:val="center"/>
            <w:hideMark/>
          </w:tcPr>
          <w:p w14:paraId="0B90113E" w14:textId="77777777" w:rsidR="00DB0884" w:rsidRPr="00694475" w:rsidRDefault="00DB0884" w:rsidP="00DB0884">
            <w:pPr>
              <w:jc w:val="right"/>
              <w:rPr>
                <w:rFonts w:ascii="Georgia" w:hAnsi="Georgia" w:cs="Calibri"/>
                <w:color w:val="000000"/>
                <w:sz w:val="16"/>
                <w:szCs w:val="16"/>
              </w:rPr>
            </w:pPr>
          </w:p>
        </w:tc>
        <w:tc>
          <w:tcPr>
            <w:tcW w:w="672" w:type="pct"/>
            <w:gridSpan w:val="2"/>
            <w:tcBorders>
              <w:top w:val="nil"/>
              <w:left w:val="nil"/>
              <w:bottom w:val="single" w:sz="8" w:space="0" w:color="auto"/>
              <w:right w:val="nil"/>
            </w:tcBorders>
            <w:noWrap/>
            <w:vAlign w:val="bottom"/>
            <w:hideMark/>
          </w:tcPr>
          <w:p w14:paraId="30F23557" w14:textId="7DC66553"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noWrap/>
            <w:vAlign w:val="center"/>
            <w:hideMark/>
          </w:tcPr>
          <w:p w14:paraId="56F51ED3" w14:textId="77777777" w:rsidR="00DB0884" w:rsidRPr="00694475" w:rsidRDefault="00DB0884" w:rsidP="00DB0884">
            <w:pPr>
              <w:jc w:val="right"/>
              <w:rPr>
                <w:rFonts w:ascii="Georgia" w:hAnsi="Georgia" w:cs="Calibri"/>
                <w:color w:val="000000"/>
                <w:sz w:val="16"/>
                <w:szCs w:val="16"/>
              </w:rPr>
            </w:pPr>
          </w:p>
        </w:tc>
        <w:tc>
          <w:tcPr>
            <w:tcW w:w="671" w:type="pct"/>
            <w:tcBorders>
              <w:top w:val="nil"/>
              <w:left w:val="nil"/>
              <w:bottom w:val="single" w:sz="8" w:space="0" w:color="auto"/>
              <w:right w:val="nil"/>
            </w:tcBorders>
            <w:noWrap/>
            <w:vAlign w:val="bottom"/>
            <w:hideMark/>
          </w:tcPr>
          <w:p w14:paraId="14AC64CA" w14:textId="4A8CA619"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58.695</w:t>
            </w:r>
          </w:p>
        </w:tc>
        <w:tc>
          <w:tcPr>
            <w:tcW w:w="86" w:type="pct"/>
            <w:tcBorders>
              <w:top w:val="nil"/>
              <w:left w:val="nil"/>
              <w:bottom w:val="nil"/>
              <w:right w:val="nil"/>
            </w:tcBorders>
            <w:noWrap/>
            <w:vAlign w:val="center"/>
            <w:hideMark/>
          </w:tcPr>
          <w:p w14:paraId="34A34E95" w14:textId="77777777" w:rsidR="00DB0884" w:rsidRPr="00694475" w:rsidRDefault="00DB0884" w:rsidP="00DB0884">
            <w:pPr>
              <w:jc w:val="right"/>
              <w:rPr>
                <w:rFonts w:ascii="Georgia" w:hAnsi="Georgia" w:cs="Calibri"/>
                <w:color w:val="000000"/>
                <w:sz w:val="16"/>
                <w:szCs w:val="16"/>
              </w:rPr>
            </w:pPr>
          </w:p>
        </w:tc>
        <w:tc>
          <w:tcPr>
            <w:tcW w:w="598" w:type="pct"/>
            <w:tcBorders>
              <w:top w:val="nil"/>
              <w:left w:val="nil"/>
              <w:bottom w:val="single" w:sz="8" w:space="0" w:color="auto"/>
              <w:right w:val="nil"/>
            </w:tcBorders>
            <w:noWrap/>
            <w:vAlign w:val="bottom"/>
            <w:hideMark/>
          </w:tcPr>
          <w:p w14:paraId="780A829E" w14:textId="4EEA4982"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91.703</w:t>
            </w:r>
          </w:p>
        </w:tc>
      </w:tr>
      <w:tr w:rsidR="002B38A9" w:rsidRPr="00694475" w14:paraId="52686560" w14:textId="77777777" w:rsidTr="00B56A02">
        <w:trPr>
          <w:trHeight w:val="170"/>
        </w:trPr>
        <w:tc>
          <w:tcPr>
            <w:tcW w:w="2197" w:type="pct"/>
            <w:tcBorders>
              <w:top w:val="nil"/>
              <w:left w:val="nil"/>
              <w:bottom w:val="nil"/>
              <w:right w:val="nil"/>
            </w:tcBorders>
            <w:noWrap/>
            <w:vAlign w:val="center"/>
            <w:hideMark/>
          </w:tcPr>
          <w:p w14:paraId="6698D08F" w14:textId="77777777" w:rsidR="00DB0884" w:rsidRPr="00694475" w:rsidRDefault="00DB0884" w:rsidP="00DB0884">
            <w:pPr>
              <w:rPr>
                <w:rFonts w:ascii="Georgia" w:hAnsi="Georgia" w:cs="Calibri"/>
                <w:color w:val="000000"/>
                <w:sz w:val="16"/>
                <w:szCs w:val="16"/>
              </w:rPr>
            </w:pPr>
          </w:p>
        </w:tc>
        <w:tc>
          <w:tcPr>
            <w:tcW w:w="604" w:type="pct"/>
            <w:tcBorders>
              <w:top w:val="nil"/>
              <w:left w:val="nil"/>
              <w:bottom w:val="nil"/>
              <w:right w:val="nil"/>
            </w:tcBorders>
            <w:noWrap/>
            <w:vAlign w:val="bottom"/>
            <w:hideMark/>
          </w:tcPr>
          <w:p w14:paraId="0F85EBCC"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1FB3AF87" w14:textId="77777777" w:rsidR="00DB0884" w:rsidRPr="00694475" w:rsidRDefault="00DB0884" w:rsidP="00DB0884">
            <w:pPr>
              <w:jc w:val="right"/>
              <w:rPr>
                <w:sz w:val="16"/>
                <w:szCs w:val="16"/>
              </w:rPr>
            </w:pPr>
          </w:p>
        </w:tc>
        <w:tc>
          <w:tcPr>
            <w:tcW w:w="672" w:type="pct"/>
            <w:gridSpan w:val="2"/>
            <w:tcBorders>
              <w:top w:val="nil"/>
              <w:left w:val="nil"/>
              <w:bottom w:val="nil"/>
              <w:right w:val="nil"/>
            </w:tcBorders>
            <w:noWrap/>
            <w:vAlign w:val="bottom"/>
            <w:hideMark/>
          </w:tcPr>
          <w:p w14:paraId="4B618D48"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7875E8AE" w14:textId="77777777" w:rsidR="00DB0884" w:rsidRPr="00694475" w:rsidRDefault="00DB0884" w:rsidP="00DB0884">
            <w:pPr>
              <w:jc w:val="right"/>
              <w:rPr>
                <w:sz w:val="16"/>
                <w:szCs w:val="16"/>
              </w:rPr>
            </w:pPr>
          </w:p>
        </w:tc>
        <w:tc>
          <w:tcPr>
            <w:tcW w:w="671" w:type="pct"/>
            <w:tcBorders>
              <w:top w:val="nil"/>
              <w:left w:val="nil"/>
              <w:bottom w:val="nil"/>
              <w:right w:val="nil"/>
            </w:tcBorders>
            <w:noWrap/>
            <w:vAlign w:val="bottom"/>
            <w:hideMark/>
          </w:tcPr>
          <w:p w14:paraId="5E6C6022"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7EB0DB2E" w14:textId="77777777" w:rsidR="00DB0884" w:rsidRPr="00694475" w:rsidRDefault="00DB0884" w:rsidP="00DB0884">
            <w:pPr>
              <w:jc w:val="right"/>
              <w:rPr>
                <w:sz w:val="16"/>
                <w:szCs w:val="16"/>
              </w:rPr>
            </w:pPr>
          </w:p>
        </w:tc>
        <w:tc>
          <w:tcPr>
            <w:tcW w:w="598" w:type="pct"/>
            <w:tcBorders>
              <w:top w:val="nil"/>
              <w:left w:val="nil"/>
              <w:bottom w:val="nil"/>
              <w:right w:val="nil"/>
            </w:tcBorders>
            <w:noWrap/>
            <w:vAlign w:val="bottom"/>
            <w:hideMark/>
          </w:tcPr>
          <w:p w14:paraId="61D563F4" w14:textId="77777777" w:rsidR="00DB0884" w:rsidRPr="00694475" w:rsidRDefault="00DB0884" w:rsidP="00DB0884">
            <w:pPr>
              <w:jc w:val="right"/>
              <w:rPr>
                <w:sz w:val="16"/>
                <w:szCs w:val="16"/>
              </w:rPr>
            </w:pPr>
          </w:p>
        </w:tc>
      </w:tr>
      <w:tr w:rsidR="002B38A9" w:rsidRPr="00694475" w14:paraId="5EDEBA9B" w14:textId="77777777" w:rsidTr="00B56A02">
        <w:trPr>
          <w:trHeight w:val="170"/>
        </w:trPr>
        <w:tc>
          <w:tcPr>
            <w:tcW w:w="2197" w:type="pct"/>
            <w:tcBorders>
              <w:top w:val="nil"/>
              <w:left w:val="nil"/>
              <w:bottom w:val="nil"/>
              <w:right w:val="nil"/>
            </w:tcBorders>
            <w:noWrap/>
            <w:vAlign w:val="center"/>
            <w:hideMark/>
          </w:tcPr>
          <w:p w14:paraId="0A05F6A2" w14:textId="77777777" w:rsidR="00DB0884" w:rsidRPr="00694475" w:rsidRDefault="00DB0884" w:rsidP="00DB0884">
            <w:pPr>
              <w:rPr>
                <w:sz w:val="16"/>
                <w:szCs w:val="16"/>
              </w:rPr>
            </w:pPr>
          </w:p>
        </w:tc>
        <w:tc>
          <w:tcPr>
            <w:tcW w:w="604" w:type="pct"/>
            <w:tcBorders>
              <w:top w:val="nil"/>
              <w:left w:val="nil"/>
              <w:bottom w:val="double" w:sz="6" w:space="0" w:color="auto"/>
              <w:right w:val="nil"/>
            </w:tcBorders>
            <w:noWrap/>
            <w:vAlign w:val="bottom"/>
            <w:hideMark/>
          </w:tcPr>
          <w:p w14:paraId="21D367C4" w14:textId="41288542"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6" w:type="pct"/>
            <w:tcBorders>
              <w:top w:val="nil"/>
              <w:left w:val="nil"/>
              <w:bottom w:val="nil"/>
              <w:right w:val="nil"/>
            </w:tcBorders>
            <w:noWrap/>
            <w:vAlign w:val="bottom"/>
            <w:hideMark/>
          </w:tcPr>
          <w:p w14:paraId="4640858C" w14:textId="77777777" w:rsidR="00DB0884" w:rsidRPr="00694475" w:rsidRDefault="00DB0884" w:rsidP="00DB0884">
            <w:pPr>
              <w:jc w:val="right"/>
              <w:rPr>
                <w:rFonts w:ascii="Georgia" w:hAnsi="Georgia" w:cs="Calibri"/>
                <w:color w:val="000000"/>
                <w:sz w:val="16"/>
                <w:szCs w:val="16"/>
              </w:rPr>
            </w:pPr>
          </w:p>
        </w:tc>
        <w:tc>
          <w:tcPr>
            <w:tcW w:w="672" w:type="pct"/>
            <w:gridSpan w:val="2"/>
            <w:tcBorders>
              <w:top w:val="nil"/>
              <w:left w:val="nil"/>
              <w:bottom w:val="double" w:sz="6" w:space="0" w:color="auto"/>
              <w:right w:val="nil"/>
            </w:tcBorders>
            <w:noWrap/>
            <w:vAlign w:val="bottom"/>
            <w:hideMark/>
          </w:tcPr>
          <w:p w14:paraId="3450204E" w14:textId="32DD6E9C"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1.665</w:t>
            </w:r>
          </w:p>
        </w:tc>
        <w:tc>
          <w:tcPr>
            <w:tcW w:w="86" w:type="pct"/>
            <w:tcBorders>
              <w:top w:val="nil"/>
              <w:left w:val="nil"/>
              <w:bottom w:val="nil"/>
              <w:right w:val="nil"/>
            </w:tcBorders>
            <w:noWrap/>
            <w:vAlign w:val="bottom"/>
            <w:hideMark/>
          </w:tcPr>
          <w:p w14:paraId="00F41F04" w14:textId="77777777" w:rsidR="00DB0884" w:rsidRPr="00694475" w:rsidRDefault="00DB0884" w:rsidP="00DB0884">
            <w:pPr>
              <w:jc w:val="right"/>
              <w:rPr>
                <w:rFonts w:ascii="Georgia" w:hAnsi="Georgia" w:cs="Calibri"/>
                <w:color w:val="000000"/>
                <w:sz w:val="16"/>
                <w:szCs w:val="16"/>
              </w:rPr>
            </w:pPr>
          </w:p>
        </w:tc>
        <w:tc>
          <w:tcPr>
            <w:tcW w:w="671" w:type="pct"/>
            <w:tcBorders>
              <w:top w:val="nil"/>
              <w:left w:val="nil"/>
              <w:bottom w:val="double" w:sz="6" w:space="0" w:color="auto"/>
              <w:right w:val="nil"/>
            </w:tcBorders>
            <w:noWrap/>
            <w:vAlign w:val="bottom"/>
            <w:hideMark/>
          </w:tcPr>
          <w:p w14:paraId="3056854A" w14:textId="3CE8C196"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764.266</w:t>
            </w:r>
          </w:p>
        </w:tc>
        <w:tc>
          <w:tcPr>
            <w:tcW w:w="86" w:type="pct"/>
            <w:tcBorders>
              <w:top w:val="nil"/>
              <w:left w:val="nil"/>
              <w:bottom w:val="nil"/>
              <w:right w:val="nil"/>
            </w:tcBorders>
            <w:noWrap/>
            <w:vAlign w:val="bottom"/>
            <w:hideMark/>
          </w:tcPr>
          <w:p w14:paraId="02444181" w14:textId="77777777" w:rsidR="00DB0884" w:rsidRPr="00694475" w:rsidRDefault="00DB0884" w:rsidP="00DB0884">
            <w:pPr>
              <w:jc w:val="right"/>
              <w:rPr>
                <w:rFonts w:ascii="Georgia" w:hAnsi="Georgia" w:cs="Calibri"/>
                <w:color w:val="000000"/>
                <w:sz w:val="16"/>
                <w:szCs w:val="16"/>
              </w:rPr>
            </w:pPr>
          </w:p>
        </w:tc>
        <w:tc>
          <w:tcPr>
            <w:tcW w:w="598" w:type="pct"/>
            <w:tcBorders>
              <w:top w:val="nil"/>
              <w:left w:val="nil"/>
              <w:bottom w:val="double" w:sz="6" w:space="0" w:color="auto"/>
              <w:right w:val="nil"/>
            </w:tcBorders>
            <w:noWrap/>
            <w:vAlign w:val="bottom"/>
            <w:hideMark/>
          </w:tcPr>
          <w:p w14:paraId="0F9193C6" w14:textId="5AA64790"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797.612</w:t>
            </w:r>
          </w:p>
        </w:tc>
      </w:tr>
      <w:tr w:rsidR="002B38A9" w:rsidRPr="00694475" w14:paraId="455345EC" w14:textId="77777777" w:rsidTr="00B56A02">
        <w:trPr>
          <w:trHeight w:val="170"/>
        </w:trPr>
        <w:tc>
          <w:tcPr>
            <w:tcW w:w="2197" w:type="pct"/>
            <w:tcBorders>
              <w:top w:val="nil"/>
              <w:left w:val="nil"/>
              <w:bottom w:val="nil"/>
              <w:right w:val="nil"/>
            </w:tcBorders>
            <w:noWrap/>
            <w:vAlign w:val="center"/>
            <w:hideMark/>
          </w:tcPr>
          <w:p w14:paraId="21A9B0D4" w14:textId="77777777" w:rsidR="00DB0884" w:rsidRPr="00694475" w:rsidRDefault="00DB0884" w:rsidP="00DB0884">
            <w:pPr>
              <w:rPr>
                <w:rFonts w:ascii="Georgia" w:hAnsi="Georgia" w:cs="Calibri"/>
                <w:color w:val="000000"/>
                <w:sz w:val="16"/>
                <w:szCs w:val="16"/>
              </w:rPr>
            </w:pPr>
          </w:p>
        </w:tc>
        <w:tc>
          <w:tcPr>
            <w:tcW w:w="604" w:type="pct"/>
            <w:tcBorders>
              <w:top w:val="nil"/>
              <w:left w:val="nil"/>
              <w:bottom w:val="nil"/>
              <w:right w:val="nil"/>
            </w:tcBorders>
            <w:noWrap/>
            <w:vAlign w:val="bottom"/>
            <w:hideMark/>
          </w:tcPr>
          <w:p w14:paraId="05F16F04"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1A3C9032" w14:textId="77777777" w:rsidR="00DB0884" w:rsidRPr="00694475" w:rsidRDefault="00DB0884" w:rsidP="00DB0884">
            <w:pPr>
              <w:jc w:val="right"/>
              <w:rPr>
                <w:sz w:val="16"/>
                <w:szCs w:val="16"/>
              </w:rPr>
            </w:pPr>
          </w:p>
        </w:tc>
        <w:tc>
          <w:tcPr>
            <w:tcW w:w="672" w:type="pct"/>
            <w:gridSpan w:val="2"/>
            <w:tcBorders>
              <w:top w:val="nil"/>
              <w:left w:val="nil"/>
              <w:bottom w:val="nil"/>
              <w:right w:val="nil"/>
            </w:tcBorders>
            <w:noWrap/>
            <w:vAlign w:val="bottom"/>
            <w:hideMark/>
          </w:tcPr>
          <w:p w14:paraId="20749A4B"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344FF7B4" w14:textId="77777777" w:rsidR="00DB0884" w:rsidRPr="00694475" w:rsidRDefault="00DB0884" w:rsidP="00DB0884">
            <w:pPr>
              <w:jc w:val="right"/>
              <w:rPr>
                <w:sz w:val="16"/>
                <w:szCs w:val="16"/>
              </w:rPr>
            </w:pPr>
          </w:p>
        </w:tc>
        <w:tc>
          <w:tcPr>
            <w:tcW w:w="671" w:type="pct"/>
            <w:tcBorders>
              <w:top w:val="nil"/>
              <w:left w:val="nil"/>
              <w:bottom w:val="nil"/>
              <w:right w:val="nil"/>
            </w:tcBorders>
            <w:noWrap/>
            <w:vAlign w:val="bottom"/>
            <w:hideMark/>
          </w:tcPr>
          <w:p w14:paraId="7ADE80AA"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44FAF683" w14:textId="77777777" w:rsidR="00DB0884" w:rsidRPr="00694475" w:rsidRDefault="00DB0884" w:rsidP="00DB0884">
            <w:pPr>
              <w:jc w:val="right"/>
              <w:rPr>
                <w:sz w:val="16"/>
                <w:szCs w:val="16"/>
              </w:rPr>
            </w:pPr>
          </w:p>
        </w:tc>
        <w:tc>
          <w:tcPr>
            <w:tcW w:w="598" w:type="pct"/>
            <w:tcBorders>
              <w:top w:val="nil"/>
              <w:left w:val="nil"/>
              <w:bottom w:val="nil"/>
              <w:right w:val="nil"/>
            </w:tcBorders>
            <w:noWrap/>
            <w:vAlign w:val="bottom"/>
            <w:hideMark/>
          </w:tcPr>
          <w:p w14:paraId="6ACFEA10" w14:textId="77777777" w:rsidR="00DB0884" w:rsidRPr="00694475" w:rsidRDefault="00DB0884" w:rsidP="00DB0884">
            <w:pPr>
              <w:jc w:val="right"/>
              <w:rPr>
                <w:sz w:val="16"/>
                <w:szCs w:val="16"/>
              </w:rPr>
            </w:pPr>
          </w:p>
        </w:tc>
      </w:tr>
      <w:tr w:rsidR="002B38A9" w:rsidRPr="00694475" w14:paraId="311E1252" w14:textId="77777777" w:rsidTr="00B56A02">
        <w:trPr>
          <w:trHeight w:val="170"/>
        </w:trPr>
        <w:tc>
          <w:tcPr>
            <w:tcW w:w="2197" w:type="pct"/>
            <w:tcBorders>
              <w:top w:val="nil"/>
              <w:left w:val="nil"/>
              <w:bottom w:val="nil"/>
              <w:right w:val="nil"/>
            </w:tcBorders>
            <w:noWrap/>
            <w:vAlign w:val="center"/>
            <w:hideMark/>
          </w:tcPr>
          <w:p w14:paraId="26AE4DF8" w14:textId="77777777" w:rsidR="00DB0884" w:rsidRPr="00694475" w:rsidRDefault="00DB0884" w:rsidP="00DB0884">
            <w:pPr>
              <w:rPr>
                <w:rFonts w:ascii="Georgia" w:hAnsi="Georgia" w:cs="Calibri"/>
                <w:color w:val="000000"/>
                <w:sz w:val="16"/>
                <w:szCs w:val="16"/>
              </w:rPr>
            </w:pPr>
            <w:r w:rsidRPr="00694475">
              <w:rPr>
                <w:rFonts w:ascii="Georgia" w:hAnsi="Georgia" w:cs="Calibri"/>
                <w:color w:val="000000"/>
                <w:sz w:val="16"/>
                <w:szCs w:val="16"/>
              </w:rPr>
              <w:t>Circulante</w:t>
            </w:r>
          </w:p>
        </w:tc>
        <w:tc>
          <w:tcPr>
            <w:tcW w:w="604" w:type="pct"/>
            <w:tcBorders>
              <w:top w:val="nil"/>
              <w:left w:val="nil"/>
              <w:bottom w:val="nil"/>
              <w:right w:val="nil"/>
            </w:tcBorders>
            <w:noWrap/>
            <w:vAlign w:val="bottom"/>
            <w:hideMark/>
          </w:tcPr>
          <w:p w14:paraId="07F1F7C4" w14:textId="04D85BC1"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6" w:type="pct"/>
            <w:tcBorders>
              <w:top w:val="nil"/>
              <w:left w:val="nil"/>
              <w:bottom w:val="nil"/>
              <w:right w:val="nil"/>
            </w:tcBorders>
            <w:noWrap/>
            <w:vAlign w:val="center"/>
            <w:hideMark/>
          </w:tcPr>
          <w:p w14:paraId="68BAD76B" w14:textId="77777777" w:rsidR="00DB0884" w:rsidRPr="00694475" w:rsidRDefault="00DB0884" w:rsidP="00DB0884">
            <w:pPr>
              <w:jc w:val="right"/>
              <w:rPr>
                <w:rFonts w:ascii="Georgia" w:hAnsi="Georgia" w:cs="Calibri"/>
                <w:color w:val="000000"/>
                <w:sz w:val="16"/>
                <w:szCs w:val="16"/>
              </w:rPr>
            </w:pPr>
          </w:p>
        </w:tc>
        <w:tc>
          <w:tcPr>
            <w:tcW w:w="672" w:type="pct"/>
            <w:gridSpan w:val="2"/>
            <w:tcBorders>
              <w:top w:val="nil"/>
              <w:left w:val="nil"/>
              <w:bottom w:val="nil"/>
              <w:right w:val="nil"/>
            </w:tcBorders>
            <w:noWrap/>
            <w:vAlign w:val="bottom"/>
            <w:hideMark/>
          </w:tcPr>
          <w:p w14:paraId="62E70D12" w14:textId="6F48ED35"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1.665</w:t>
            </w:r>
          </w:p>
        </w:tc>
        <w:tc>
          <w:tcPr>
            <w:tcW w:w="86" w:type="pct"/>
            <w:tcBorders>
              <w:top w:val="nil"/>
              <w:left w:val="nil"/>
              <w:bottom w:val="nil"/>
              <w:right w:val="nil"/>
            </w:tcBorders>
            <w:noWrap/>
            <w:vAlign w:val="center"/>
            <w:hideMark/>
          </w:tcPr>
          <w:p w14:paraId="54ED4647" w14:textId="77777777" w:rsidR="00DB0884" w:rsidRPr="00694475" w:rsidRDefault="00DB0884" w:rsidP="00DB0884">
            <w:pPr>
              <w:jc w:val="right"/>
              <w:rPr>
                <w:rFonts w:ascii="Georgia" w:hAnsi="Georgia" w:cs="Calibri"/>
                <w:color w:val="000000"/>
                <w:sz w:val="16"/>
                <w:szCs w:val="16"/>
              </w:rPr>
            </w:pPr>
          </w:p>
        </w:tc>
        <w:tc>
          <w:tcPr>
            <w:tcW w:w="671" w:type="pct"/>
            <w:tcBorders>
              <w:top w:val="nil"/>
              <w:left w:val="nil"/>
              <w:bottom w:val="nil"/>
              <w:right w:val="nil"/>
            </w:tcBorders>
            <w:noWrap/>
            <w:vAlign w:val="bottom"/>
            <w:hideMark/>
          </w:tcPr>
          <w:p w14:paraId="2DADEA5C" w14:textId="4B2009AB"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6" w:type="pct"/>
            <w:tcBorders>
              <w:top w:val="nil"/>
              <w:left w:val="nil"/>
              <w:bottom w:val="nil"/>
              <w:right w:val="nil"/>
            </w:tcBorders>
            <w:noWrap/>
            <w:vAlign w:val="center"/>
            <w:hideMark/>
          </w:tcPr>
          <w:p w14:paraId="040499BA" w14:textId="77777777" w:rsidR="00DB0884" w:rsidRPr="00694475" w:rsidRDefault="00DB0884" w:rsidP="00DB0884">
            <w:pPr>
              <w:jc w:val="right"/>
              <w:rPr>
                <w:rFonts w:ascii="Georgia" w:hAnsi="Georgia" w:cs="Calibri"/>
                <w:color w:val="000000"/>
                <w:sz w:val="16"/>
                <w:szCs w:val="16"/>
              </w:rPr>
            </w:pPr>
          </w:p>
        </w:tc>
        <w:tc>
          <w:tcPr>
            <w:tcW w:w="598" w:type="pct"/>
            <w:tcBorders>
              <w:top w:val="nil"/>
              <w:left w:val="nil"/>
              <w:bottom w:val="nil"/>
              <w:right w:val="nil"/>
            </w:tcBorders>
            <w:noWrap/>
            <w:vAlign w:val="bottom"/>
            <w:hideMark/>
          </w:tcPr>
          <w:p w14:paraId="3F8A20EE" w14:textId="1988560C"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1.665</w:t>
            </w:r>
          </w:p>
        </w:tc>
      </w:tr>
      <w:tr w:rsidR="002B38A9" w:rsidRPr="00694475" w14:paraId="5F63142C" w14:textId="77777777" w:rsidTr="00B56A02">
        <w:trPr>
          <w:trHeight w:val="170"/>
        </w:trPr>
        <w:tc>
          <w:tcPr>
            <w:tcW w:w="2197" w:type="pct"/>
            <w:tcBorders>
              <w:top w:val="nil"/>
              <w:left w:val="nil"/>
              <w:bottom w:val="nil"/>
              <w:right w:val="nil"/>
            </w:tcBorders>
            <w:noWrap/>
            <w:vAlign w:val="center"/>
            <w:hideMark/>
          </w:tcPr>
          <w:p w14:paraId="69B18EAE" w14:textId="77777777" w:rsidR="00DB0884" w:rsidRPr="00694475" w:rsidRDefault="00DB0884" w:rsidP="00DB0884">
            <w:pPr>
              <w:rPr>
                <w:rFonts w:ascii="Georgia" w:hAnsi="Georgia" w:cs="Calibri"/>
                <w:color w:val="000000"/>
                <w:sz w:val="16"/>
                <w:szCs w:val="16"/>
              </w:rPr>
            </w:pPr>
            <w:r w:rsidRPr="00694475">
              <w:rPr>
                <w:rFonts w:ascii="Georgia" w:hAnsi="Georgia" w:cs="Calibri"/>
                <w:color w:val="000000"/>
                <w:sz w:val="16"/>
                <w:szCs w:val="16"/>
              </w:rPr>
              <w:t>Não circulante</w:t>
            </w:r>
          </w:p>
        </w:tc>
        <w:tc>
          <w:tcPr>
            <w:tcW w:w="604" w:type="pct"/>
            <w:tcBorders>
              <w:top w:val="nil"/>
              <w:left w:val="nil"/>
              <w:bottom w:val="single" w:sz="8" w:space="0" w:color="auto"/>
              <w:right w:val="nil"/>
            </w:tcBorders>
            <w:noWrap/>
            <w:vAlign w:val="bottom"/>
            <w:hideMark/>
          </w:tcPr>
          <w:p w14:paraId="5BBBA092" w14:textId="128F5374"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noWrap/>
            <w:vAlign w:val="bottom"/>
            <w:hideMark/>
          </w:tcPr>
          <w:p w14:paraId="480BE871" w14:textId="77777777" w:rsidR="00DB0884" w:rsidRPr="00694475" w:rsidRDefault="00DB0884" w:rsidP="00DB0884">
            <w:pPr>
              <w:jc w:val="right"/>
              <w:rPr>
                <w:rFonts w:ascii="Georgia" w:hAnsi="Georgia" w:cs="Calibri"/>
                <w:color w:val="000000"/>
                <w:sz w:val="16"/>
                <w:szCs w:val="16"/>
              </w:rPr>
            </w:pPr>
          </w:p>
        </w:tc>
        <w:tc>
          <w:tcPr>
            <w:tcW w:w="672" w:type="pct"/>
            <w:gridSpan w:val="2"/>
            <w:tcBorders>
              <w:top w:val="nil"/>
              <w:left w:val="nil"/>
              <w:bottom w:val="single" w:sz="8" w:space="0" w:color="auto"/>
              <w:right w:val="nil"/>
            </w:tcBorders>
            <w:noWrap/>
            <w:vAlign w:val="bottom"/>
            <w:hideMark/>
          </w:tcPr>
          <w:p w14:paraId="0BE10401" w14:textId="74DAB15D"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w:t>
            </w:r>
          </w:p>
        </w:tc>
        <w:tc>
          <w:tcPr>
            <w:tcW w:w="86" w:type="pct"/>
            <w:tcBorders>
              <w:top w:val="nil"/>
              <w:left w:val="nil"/>
              <w:bottom w:val="nil"/>
              <w:right w:val="nil"/>
            </w:tcBorders>
            <w:noWrap/>
            <w:vAlign w:val="bottom"/>
            <w:hideMark/>
          </w:tcPr>
          <w:p w14:paraId="526362BE" w14:textId="77777777" w:rsidR="00DB0884" w:rsidRPr="00694475" w:rsidRDefault="00DB0884" w:rsidP="00DB0884">
            <w:pPr>
              <w:jc w:val="right"/>
              <w:rPr>
                <w:rFonts w:ascii="Georgia" w:hAnsi="Georgia" w:cs="Calibri"/>
                <w:color w:val="000000"/>
                <w:sz w:val="16"/>
                <w:szCs w:val="16"/>
              </w:rPr>
            </w:pPr>
          </w:p>
        </w:tc>
        <w:tc>
          <w:tcPr>
            <w:tcW w:w="671" w:type="pct"/>
            <w:tcBorders>
              <w:top w:val="nil"/>
              <w:left w:val="nil"/>
              <w:bottom w:val="single" w:sz="8" w:space="0" w:color="auto"/>
              <w:right w:val="nil"/>
            </w:tcBorders>
            <w:noWrap/>
            <w:vAlign w:val="bottom"/>
            <w:hideMark/>
          </w:tcPr>
          <w:p w14:paraId="49CFFEB2" w14:textId="1FB22E62"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762.939</w:t>
            </w:r>
          </w:p>
        </w:tc>
        <w:tc>
          <w:tcPr>
            <w:tcW w:w="86" w:type="pct"/>
            <w:tcBorders>
              <w:top w:val="nil"/>
              <w:left w:val="nil"/>
              <w:bottom w:val="nil"/>
              <w:right w:val="nil"/>
            </w:tcBorders>
            <w:noWrap/>
            <w:vAlign w:val="bottom"/>
            <w:hideMark/>
          </w:tcPr>
          <w:p w14:paraId="4B6ACD2D" w14:textId="77777777" w:rsidR="00DB0884" w:rsidRPr="00694475" w:rsidRDefault="00DB0884" w:rsidP="00DB0884">
            <w:pPr>
              <w:jc w:val="right"/>
              <w:rPr>
                <w:rFonts w:ascii="Georgia" w:hAnsi="Georgia" w:cs="Calibri"/>
                <w:color w:val="000000"/>
                <w:sz w:val="16"/>
                <w:szCs w:val="16"/>
              </w:rPr>
            </w:pPr>
          </w:p>
        </w:tc>
        <w:tc>
          <w:tcPr>
            <w:tcW w:w="598" w:type="pct"/>
            <w:tcBorders>
              <w:top w:val="nil"/>
              <w:left w:val="nil"/>
              <w:bottom w:val="single" w:sz="8" w:space="0" w:color="auto"/>
              <w:right w:val="nil"/>
            </w:tcBorders>
            <w:noWrap/>
            <w:vAlign w:val="bottom"/>
            <w:hideMark/>
          </w:tcPr>
          <w:p w14:paraId="5B4E215F" w14:textId="160F8082"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795.947</w:t>
            </w:r>
          </w:p>
        </w:tc>
      </w:tr>
      <w:tr w:rsidR="002B38A9" w:rsidRPr="00694475" w14:paraId="01CC00DB" w14:textId="77777777" w:rsidTr="00B56A02">
        <w:trPr>
          <w:trHeight w:val="170"/>
        </w:trPr>
        <w:tc>
          <w:tcPr>
            <w:tcW w:w="2197" w:type="pct"/>
            <w:tcBorders>
              <w:top w:val="nil"/>
              <w:left w:val="nil"/>
              <w:bottom w:val="nil"/>
              <w:right w:val="nil"/>
            </w:tcBorders>
            <w:noWrap/>
            <w:vAlign w:val="center"/>
            <w:hideMark/>
          </w:tcPr>
          <w:p w14:paraId="7709D3F1" w14:textId="77777777" w:rsidR="00DB0884" w:rsidRPr="00694475" w:rsidRDefault="00DB0884" w:rsidP="00DB0884">
            <w:pPr>
              <w:rPr>
                <w:rFonts w:ascii="Georgia" w:hAnsi="Georgia" w:cs="Calibri"/>
                <w:color w:val="000000"/>
                <w:sz w:val="16"/>
                <w:szCs w:val="16"/>
              </w:rPr>
            </w:pPr>
          </w:p>
        </w:tc>
        <w:tc>
          <w:tcPr>
            <w:tcW w:w="604" w:type="pct"/>
            <w:tcBorders>
              <w:top w:val="nil"/>
              <w:left w:val="nil"/>
              <w:bottom w:val="nil"/>
              <w:right w:val="nil"/>
            </w:tcBorders>
            <w:noWrap/>
            <w:vAlign w:val="bottom"/>
            <w:hideMark/>
          </w:tcPr>
          <w:p w14:paraId="4F14BD56"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69B05E96" w14:textId="77777777" w:rsidR="00DB0884" w:rsidRPr="00694475" w:rsidRDefault="00DB0884" w:rsidP="00DB0884">
            <w:pPr>
              <w:jc w:val="right"/>
              <w:rPr>
                <w:sz w:val="16"/>
                <w:szCs w:val="16"/>
              </w:rPr>
            </w:pPr>
          </w:p>
        </w:tc>
        <w:tc>
          <w:tcPr>
            <w:tcW w:w="672" w:type="pct"/>
            <w:gridSpan w:val="2"/>
            <w:tcBorders>
              <w:top w:val="nil"/>
              <w:left w:val="nil"/>
              <w:bottom w:val="nil"/>
              <w:right w:val="nil"/>
            </w:tcBorders>
            <w:noWrap/>
            <w:vAlign w:val="bottom"/>
            <w:hideMark/>
          </w:tcPr>
          <w:p w14:paraId="2E29923C"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0BDBD74D" w14:textId="77777777" w:rsidR="00DB0884" w:rsidRPr="00694475" w:rsidRDefault="00DB0884" w:rsidP="00DB0884">
            <w:pPr>
              <w:jc w:val="right"/>
              <w:rPr>
                <w:sz w:val="16"/>
                <w:szCs w:val="16"/>
              </w:rPr>
            </w:pPr>
          </w:p>
        </w:tc>
        <w:tc>
          <w:tcPr>
            <w:tcW w:w="671" w:type="pct"/>
            <w:tcBorders>
              <w:top w:val="nil"/>
              <w:left w:val="nil"/>
              <w:bottom w:val="nil"/>
              <w:right w:val="nil"/>
            </w:tcBorders>
            <w:noWrap/>
            <w:vAlign w:val="bottom"/>
            <w:hideMark/>
          </w:tcPr>
          <w:p w14:paraId="0BDF4DBD"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10B5F7F2" w14:textId="77777777" w:rsidR="00DB0884" w:rsidRPr="00694475" w:rsidRDefault="00DB0884" w:rsidP="00DB0884">
            <w:pPr>
              <w:jc w:val="right"/>
              <w:rPr>
                <w:sz w:val="16"/>
                <w:szCs w:val="16"/>
              </w:rPr>
            </w:pPr>
          </w:p>
        </w:tc>
        <w:tc>
          <w:tcPr>
            <w:tcW w:w="598" w:type="pct"/>
            <w:tcBorders>
              <w:top w:val="nil"/>
              <w:left w:val="nil"/>
              <w:bottom w:val="nil"/>
              <w:right w:val="nil"/>
            </w:tcBorders>
            <w:noWrap/>
            <w:vAlign w:val="bottom"/>
            <w:hideMark/>
          </w:tcPr>
          <w:p w14:paraId="2FF5BFCE" w14:textId="77777777" w:rsidR="00DB0884" w:rsidRPr="00694475" w:rsidRDefault="00DB0884" w:rsidP="00DB0884">
            <w:pPr>
              <w:jc w:val="right"/>
              <w:rPr>
                <w:sz w:val="16"/>
                <w:szCs w:val="16"/>
              </w:rPr>
            </w:pPr>
          </w:p>
        </w:tc>
      </w:tr>
      <w:tr w:rsidR="002B38A9" w:rsidRPr="00694475" w14:paraId="63AB6C76" w14:textId="77777777" w:rsidTr="00B56A02">
        <w:trPr>
          <w:trHeight w:val="170"/>
        </w:trPr>
        <w:tc>
          <w:tcPr>
            <w:tcW w:w="2197" w:type="pct"/>
            <w:tcBorders>
              <w:top w:val="nil"/>
              <w:left w:val="nil"/>
              <w:bottom w:val="nil"/>
              <w:right w:val="nil"/>
            </w:tcBorders>
            <w:noWrap/>
            <w:vAlign w:val="center"/>
            <w:hideMark/>
          </w:tcPr>
          <w:p w14:paraId="0A497BD2" w14:textId="77777777" w:rsidR="00DB0884" w:rsidRPr="00694475" w:rsidRDefault="00DB0884" w:rsidP="00DB0884">
            <w:pPr>
              <w:rPr>
                <w:sz w:val="16"/>
                <w:szCs w:val="16"/>
              </w:rPr>
            </w:pPr>
          </w:p>
        </w:tc>
        <w:tc>
          <w:tcPr>
            <w:tcW w:w="604" w:type="pct"/>
            <w:tcBorders>
              <w:top w:val="nil"/>
              <w:left w:val="nil"/>
              <w:bottom w:val="double" w:sz="6" w:space="0" w:color="auto"/>
              <w:right w:val="nil"/>
            </w:tcBorders>
            <w:noWrap/>
            <w:vAlign w:val="bottom"/>
            <w:hideMark/>
          </w:tcPr>
          <w:p w14:paraId="401FEBDA" w14:textId="31497A16"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1.327</w:t>
            </w:r>
          </w:p>
        </w:tc>
        <w:tc>
          <w:tcPr>
            <w:tcW w:w="86" w:type="pct"/>
            <w:tcBorders>
              <w:top w:val="nil"/>
              <w:left w:val="nil"/>
              <w:bottom w:val="nil"/>
              <w:right w:val="nil"/>
            </w:tcBorders>
            <w:noWrap/>
            <w:vAlign w:val="bottom"/>
            <w:hideMark/>
          </w:tcPr>
          <w:p w14:paraId="23A7DC62" w14:textId="77777777" w:rsidR="00DB0884" w:rsidRPr="00694475" w:rsidRDefault="00DB0884" w:rsidP="00DB0884">
            <w:pPr>
              <w:jc w:val="right"/>
              <w:rPr>
                <w:rFonts w:ascii="Georgia" w:hAnsi="Georgia" w:cs="Calibri"/>
                <w:color w:val="000000"/>
                <w:sz w:val="16"/>
                <w:szCs w:val="16"/>
              </w:rPr>
            </w:pPr>
          </w:p>
        </w:tc>
        <w:tc>
          <w:tcPr>
            <w:tcW w:w="672" w:type="pct"/>
            <w:gridSpan w:val="2"/>
            <w:tcBorders>
              <w:top w:val="nil"/>
              <w:left w:val="nil"/>
              <w:bottom w:val="double" w:sz="6" w:space="0" w:color="auto"/>
              <w:right w:val="nil"/>
            </w:tcBorders>
            <w:noWrap/>
            <w:vAlign w:val="bottom"/>
            <w:hideMark/>
          </w:tcPr>
          <w:p w14:paraId="79BE701E" w14:textId="5D56200E"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1.665</w:t>
            </w:r>
          </w:p>
        </w:tc>
        <w:tc>
          <w:tcPr>
            <w:tcW w:w="86" w:type="pct"/>
            <w:tcBorders>
              <w:top w:val="nil"/>
              <w:left w:val="nil"/>
              <w:bottom w:val="nil"/>
              <w:right w:val="nil"/>
            </w:tcBorders>
            <w:noWrap/>
            <w:vAlign w:val="bottom"/>
            <w:hideMark/>
          </w:tcPr>
          <w:p w14:paraId="19E02AE8" w14:textId="77777777" w:rsidR="00DB0884" w:rsidRPr="00694475" w:rsidRDefault="00DB0884" w:rsidP="00DB0884">
            <w:pPr>
              <w:jc w:val="right"/>
              <w:rPr>
                <w:rFonts w:ascii="Georgia" w:hAnsi="Georgia" w:cs="Calibri"/>
                <w:color w:val="000000"/>
                <w:sz w:val="16"/>
                <w:szCs w:val="16"/>
              </w:rPr>
            </w:pPr>
          </w:p>
        </w:tc>
        <w:tc>
          <w:tcPr>
            <w:tcW w:w="671" w:type="pct"/>
            <w:tcBorders>
              <w:top w:val="nil"/>
              <w:left w:val="nil"/>
              <w:bottom w:val="double" w:sz="6" w:space="0" w:color="auto"/>
              <w:right w:val="nil"/>
            </w:tcBorders>
            <w:noWrap/>
            <w:vAlign w:val="bottom"/>
            <w:hideMark/>
          </w:tcPr>
          <w:p w14:paraId="47DAD16F" w14:textId="4BCE0E64"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764.266</w:t>
            </w:r>
          </w:p>
        </w:tc>
        <w:tc>
          <w:tcPr>
            <w:tcW w:w="86" w:type="pct"/>
            <w:tcBorders>
              <w:top w:val="nil"/>
              <w:left w:val="nil"/>
              <w:bottom w:val="nil"/>
              <w:right w:val="nil"/>
            </w:tcBorders>
            <w:noWrap/>
            <w:vAlign w:val="bottom"/>
            <w:hideMark/>
          </w:tcPr>
          <w:p w14:paraId="30A17048" w14:textId="77777777" w:rsidR="00DB0884" w:rsidRPr="00694475" w:rsidRDefault="00DB0884" w:rsidP="00DB0884">
            <w:pPr>
              <w:jc w:val="right"/>
              <w:rPr>
                <w:rFonts w:ascii="Georgia" w:hAnsi="Georgia" w:cs="Calibri"/>
                <w:color w:val="000000"/>
                <w:sz w:val="16"/>
                <w:szCs w:val="16"/>
              </w:rPr>
            </w:pPr>
          </w:p>
        </w:tc>
        <w:tc>
          <w:tcPr>
            <w:tcW w:w="598" w:type="pct"/>
            <w:tcBorders>
              <w:top w:val="nil"/>
              <w:left w:val="nil"/>
              <w:bottom w:val="double" w:sz="6" w:space="0" w:color="auto"/>
              <w:right w:val="nil"/>
            </w:tcBorders>
            <w:noWrap/>
            <w:vAlign w:val="bottom"/>
            <w:hideMark/>
          </w:tcPr>
          <w:p w14:paraId="3C5D55A5" w14:textId="108FD5F8" w:rsidR="00DB0884" w:rsidRPr="00694475" w:rsidRDefault="00DB0884" w:rsidP="00DB0884">
            <w:pPr>
              <w:jc w:val="right"/>
              <w:rPr>
                <w:rFonts w:ascii="Georgia" w:hAnsi="Georgia" w:cs="Calibri"/>
                <w:color w:val="000000"/>
                <w:sz w:val="16"/>
                <w:szCs w:val="16"/>
              </w:rPr>
            </w:pPr>
            <w:r w:rsidRPr="00694475">
              <w:rPr>
                <w:rFonts w:ascii="Georgia" w:hAnsi="Georgia" w:cs="Calibri"/>
                <w:color w:val="000000"/>
                <w:sz w:val="16"/>
                <w:szCs w:val="16"/>
              </w:rPr>
              <w:t>797.612</w:t>
            </w:r>
          </w:p>
        </w:tc>
      </w:tr>
      <w:tr w:rsidR="002B38A9" w:rsidRPr="00694475" w14:paraId="3C777190" w14:textId="77777777" w:rsidTr="00B56A02">
        <w:trPr>
          <w:trHeight w:val="170"/>
        </w:trPr>
        <w:tc>
          <w:tcPr>
            <w:tcW w:w="2197" w:type="pct"/>
            <w:tcBorders>
              <w:top w:val="nil"/>
              <w:left w:val="nil"/>
              <w:bottom w:val="nil"/>
              <w:right w:val="nil"/>
            </w:tcBorders>
            <w:noWrap/>
            <w:vAlign w:val="center"/>
            <w:hideMark/>
          </w:tcPr>
          <w:p w14:paraId="426CDCAF" w14:textId="77777777" w:rsidR="00DB0884" w:rsidRPr="00694475" w:rsidRDefault="00DB0884" w:rsidP="00DB0884">
            <w:pPr>
              <w:rPr>
                <w:rFonts w:ascii="Georgia" w:hAnsi="Georgia" w:cs="Calibri"/>
                <w:color w:val="000000"/>
                <w:sz w:val="16"/>
                <w:szCs w:val="16"/>
              </w:rPr>
            </w:pPr>
          </w:p>
        </w:tc>
        <w:tc>
          <w:tcPr>
            <w:tcW w:w="604" w:type="pct"/>
            <w:tcBorders>
              <w:top w:val="nil"/>
              <w:left w:val="nil"/>
              <w:bottom w:val="nil"/>
              <w:right w:val="nil"/>
            </w:tcBorders>
            <w:noWrap/>
            <w:vAlign w:val="bottom"/>
            <w:hideMark/>
          </w:tcPr>
          <w:p w14:paraId="655AFC0A"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6E83FCFF" w14:textId="77777777" w:rsidR="00DB0884" w:rsidRPr="00694475" w:rsidRDefault="00DB0884" w:rsidP="00DB0884">
            <w:pPr>
              <w:jc w:val="right"/>
              <w:rPr>
                <w:sz w:val="16"/>
                <w:szCs w:val="16"/>
              </w:rPr>
            </w:pPr>
          </w:p>
        </w:tc>
        <w:tc>
          <w:tcPr>
            <w:tcW w:w="672" w:type="pct"/>
            <w:gridSpan w:val="2"/>
            <w:tcBorders>
              <w:top w:val="nil"/>
              <w:left w:val="nil"/>
              <w:bottom w:val="nil"/>
              <w:right w:val="nil"/>
            </w:tcBorders>
            <w:noWrap/>
            <w:vAlign w:val="bottom"/>
            <w:hideMark/>
          </w:tcPr>
          <w:p w14:paraId="588DBC05"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5072EF8C" w14:textId="77777777" w:rsidR="00DB0884" w:rsidRPr="00694475" w:rsidRDefault="00DB0884" w:rsidP="00DB0884">
            <w:pPr>
              <w:jc w:val="right"/>
              <w:rPr>
                <w:sz w:val="16"/>
                <w:szCs w:val="16"/>
              </w:rPr>
            </w:pPr>
          </w:p>
        </w:tc>
        <w:tc>
          <w:tcPr>
            <w:tcW w:w="671" w:type="pct"/>
            <w:tcBorders>
              <w:top w:val="nil"/>
              <w:left w:val="nil"/>
              <w:bottom w:val="nil"/>
              <w:right w:val="nil"/>
            </w:tcBorders>
            <w:noWrap/>
            <w:vAlign w:val="bottom"/>
            <w:hideMark/>
          </w:tcPr>
          <w:p w14:paraId="645C9EA1" w14:textId="77777777" w:rsidR="00DB0884" w:rsidRPr="00694475" w:rsidRDefault="00DB0884" w:rsidP="00DB0884">
            <w:pPr>
              <w:jc w:val="right"/>
              <w:rPr>
                <w:sz w:val="16"/>
                <w:szCs w:val="16"/>
              </w:rPr>
            </w:pPr>
          </w:p>
        </w:tc>
        <w:tc>
          <w:tcPr>
            <w:tcW w:w="86" w:type="pct"/>
            <w:tcBorders>
              <w:top w:val="nil"/>
              <w:left w:val="nil"/>
              <w:bottom w:val="nil"/>
              <w:right w:val="nil"/>
            </w:tcBorders>
            <w:noWrap/>
            <w:vAlign w:val="bottom"/>
            <w:hideMark/>
          </w:tcPr>
          <w:p w14:paraId="503E7F59" w14:textId="77777777" w:rsidR="00DB0884" w:rsidRPr="00694475" w:rsidRDefault="00DB0884" w:rsidP="00DB0884">
            <w:pPr>
              <w:jc w:val="right"/>
              <w:rPr>
                <w:sz w:val="16"/>
                <w:szCs w:val="16"/>
              </w:rPr>
            </w:pPr>
          </w:p>
        </w:tc>
        <w:tc>
          <w:tcPr>
            <w:tcW w:w="598" w:type="pct"/>
            <w:tcBorders>
              <w:top w:val="nil"/>
              <w:left w:val="nil"/>
              <w:bottom w:val="nil"/>
              <w:right w:val="nil"/>
            </w:tcBorders>
            <w:noWrap/>
            <w:vAlign w:val="bottom"/>
            <w:hideMark/>
          </w:tcPr>
          <w:p w14:paraId="08A852A6" w14:textId="77777777" w:rsidR="00DB0884" w:rsidRPr="00694475" w:rsidRDefault="00DB0884" w:rsidP="00DB0884">
            <w:pPr>
              <w:jc w:val="right"/>
              <w:rPr>
                <w:sz w:val="16"/>
                <w:szCs w:val="16"/>
              </w:rPr>
            </w:pPr>
          </w:p>
        </w:tc>
      </w:tr>
    </w:tbl>
    <w:p w14:paraId="64FB7DF1" w14:textId="77777777" w:rsidR="006F7C87" w:rsidRPr="00694475" w:rsidRDefault="006F7C87" w:rsidP="004A5BED">
      <w:pPr>
        <w:jc w:val="both"/>
      </w:pPr>
    </w:p>
    <w:p w14:paraId="4256898F" w14:textId="00B5BBED" w:rsidR="00777580" w:rsidRPr="00694475" w:rsidRDefault="00276970" w:rsidP="0058547A">
      <w:pPr>
        <w:pStyle w:val="PargrafodaLista"/>
        <w:numPr>
          <w:ilvl w:val="0"/>
          <w:numId w:val="19"/>
        </w:numPr>
        <w:ind w:left="567" w:hanging="567"/>
        <w:rPr>
          <w:rFonts w:ascii="Georgia" w:hAnsi="Georgia"/>
        </w:rPr>
      </w:pPr>
      <w:r w:rsidRPr="00694475">
        <w:rPr>
          <w:rFonts w:ascii="Georgia" w:hAnsi="Georgia"/>
        </w:rPr>
        <w:t>A Codemig, através de sua participação na SCP</w:t>
      </w:r>
      <w:r w:rsidR="009E0F2C" w:rsidRPr="00694475">
        <w:rPr>
          <w:rFonts w:ascii="Georgia" w:hAnsi="Georgia"/>
        </w:rPr>
        <w:t>,</w:t>
      </w:r>
      <w:r w:rsidRPr="00694475">
        <w:rPr>
          <w:rFonts w:ascii="Georgia" w:hAnsi="Georgia"/>
        </w:rPr>
        <w:t xml:space="preserve"> em conjunto com a CBMM, pode concordar em </w:t>
      </w:r>
      <w:r w:rsidR="001738A5" w:rsidRPr="00694475">
        <w:rPr>
          <w:rFonts w:ascii="Georgia" w:hAnsi="Georgia"/>
        </w:rPr>
        <w:t xml:space="preserve">receber adiantamentos de seus lucros, atrelados à realização de </w:t>
      </w:r>
      <w:r w:rsidRPr="00694475">
        <w:rPr>
          <w:rFonts w:ascii="Georgia" w:hAnsi="Georgia"/>
        </w:rPr>
        <w:t xml:space="preserve">operações de </w:t>
      </w:r>
      <w:r w:rsidR="001738A5" w:rsidRPr="00694475">
        <w:rPr>
          <w:rFonts w:ascii="Georgia" w:hAnsi="Georgia"/>
        </w:rPr>
        <w:t xml:space="preserve">pré-pagamento de exportação </w:t>
      </w:r>
      <w:r w:rsidR="00CB456B" w:rsidRPr="00694475">
        <w:rPr>
          <w:rFonts w:ascii="Georgia" w:hAnsi="Georgia"/>
        </w:rPr>
        <w:t xml:space="preserve">e antecipações de contrato de exportação (“ACE”) </w:t>
      </w:r>
      <w:r w:rsidR="001738A5" w:rsidRPr="00694475">
        <w:rPr>
          <w:rFonts w:ascii="Georgia" w:hAnsi="Georgia"/>
        </w:rPr>
        <w:t>da SCP.</w:t>
      </w:r>
      <w:r w:rsidRPr="00694475">
        <w:rPr>
          <w:rFonts w:ascii="Georgia" w:hAnsi="Georgia"/>
        </w:rPr>
        <w:t xml:space="preserve"> </w:t>
      </w:r>
      <w:r w:rsidR="004E1BD8" w:rsidRPr="00694475">
        <w:rPr>
          <w:rFonts w:ascii="Georgia" w:hAnsi="Georgia"/>
        </w:rPr>
        <w:t xml:space="preserve">Dos adiantamentos em aberto, </w:t>
      </w:r>
      <w:r w:rsidR="00AB6487" w:rsidRPr="00694475">
        <w:rPr>
          <w:rFonts w:ascii="Georgia" w:hAnsi="Georgia" w:cs="Arial"/>
        </w:rPr>
        <w:t xml:space="preserve">R$ 24.757 foram recebidos em 2015, R$ 48.017 em 2018, R$ 67.284 em 2019, R$407.952 em 2022 e R$156.234 em 2024 </w:t>
      </w:r>
      <w:r w:rsidR="004E1BD8" w:rsidRPr="00694475">
        <w:rPr>
          <w:rFonts w:ascii="Georgia" w:hAnsi="Georgia"/>
        </w:rPr>
        <w:t>e são vinculados a receitas futuras a serem concretizadas entre 202</w:t>
      </w:r>
      <w:r w:rsidR="00AB6487" w:rsidRPr="00694475">
        <w:rPr>
          <w:rFonts w:ascii="Georgia" w:hAnsi="Georgia"/>
        </w:rPr>
        <w:t>7</w:t>
      </w:r>
      <w:r w:rsidR="004E1BD8" w:rsidRPr="00694475">
        <w:rPr>
          <w:rFonts w:ascii="Georgia" w:hAnsi="Georgia"/>
        </w:rPr>
        <w:t xml:space="preserve"> </w:t>
      </w:r>
      <w:r w:rsidR="004D1A09" w:rsidRPr="00694475">
        <w:rPr>
          <w:rFonts w:ascii="Georgia" w:hAnsi="Georgia"/>
        </w:rPr>
        <w:t>e</w:t>
      </w:r>
      <w:r w:rsidR="004E1BD8" w:rsidRPr="00694475">
        <w:rPr>
          <w:rFonts w:ascii="Georgia" w:hAnsi="Georgia"/>
        </w:rPr>
        <w:t xml:space="preserve"> 20</w:t>
      </w:r>
      <w:r w:rsidR="00AB6487" w:rsidRPr="00694475">
        <w:rPr>
          <w:rFonts w:ascii="Georgia" w:hAnsi="Georgia"/>
        </w:rPr>
        <w:t>31</w:t>
      </w:r>
      <w:r w:rsidR="004E1BD8" w:rsidRPr="00694475">
        <w:rPr>
          <w:rFonts w:ascii="Georgia" w:hAnsi="Georgia"/>
        </w:rPr>
        <w:t xml:space="preserve">. Os adiantamentos são realizados em reais – moeda da Escritura Pública – e são cobrados </w:t>
      </w:r>
      <w:r w:rsidR="00520891" w:rsidRPr="00694475">
        <w:rPr>
          <w:rFonts w:ascii="Georgia" w:hAnsi="Georgia"/>
        </w:rPr>
        <w:t>quando</w:t>
      </w:r>
      <w:r w:rsidR="004E1BD8" w:rsidRPr="00694475">
        <w:rPr>
          <w:rFonts w:ascii="Georgia" w:hAnsi="Georgia"/>
        </w:rPr>
        <w:t xml:space="preserve"> a SCP vincula o título de exportação, na moeda da operação, aos cambiais antecipados. </w:t>
      </w:r>
      <w:bookmarkStart w:id="22" w:name="_Hlk14422828"/>
      <w:r w:rsidR="004E1BD8" w:rsidRPr="00694475">
        <w:rPr>
          <w:rFonts w:ascii="Georgia" w:hAnsi="Georgia"/>
        </w:rPr>
        <w:t xml:space="preserve">Sua cobrança </w:t>
      </w:r>
      <w:r w:rsidR="00357955" w:rsidRPr="00694475">
        <w:rPr>
          <w:rFonts w:ascii="Georgia" w:hAnsi="Georgia"/>
        </w:rPr>
        <w:t>é</w:t>
      </w:r>
      <w:r w:rsidR="004E1BD8" w:rsidRPr="00694475">
        <w:rPr>
          <w:rFonts w:ascii="Georgia" w:hAnsi="Georgia"/>
        </w:rPr>
        <w:t xml:space="preserve"> por meio de redução na distribuição dos resultados da SCP e ocorre pelo valor nominal adiantado, em reais e sem qualquer ajuste ou efeito de carregamento.</w:t>
      </w:r>
      <w:bookmarkEnd w:id="22"/>
    </w:p>
    <w:p w14:paraId="2A07FF4D" w14:textId="77777777" w:rsidR="008115E0" w:rsidRPr="00694475" w:rsidRDefault="008115E0" w:rsidP="008115E0">
      <w:pPr>
        <w:pStyle w:val="PargrafodaLista"/>
        <w:ind w:left="567"/>
        <w:rPr>
          <w:rFonts w:ascii="Georgia" w:hAnsi="Georgia"/>
        </w:rPr>
      </w:pPr>
    </w:p>
    <w:p w14:paraId="6D9818F4" w14:textId="3349BCF9" w:rsidR="00AF7755" w:rsidRPr="00694475" w:rsidRDefault="00777580" w:rsidP="0058547A">
      <w:pPr>
        <w:pStyle w:val="PargrafodaLista"/>
        <w:numPr>
          <w:ilvl w:val="0"/>
          <w:numId w:val="19"/>
        </w:numPr>
        <w:tabs>
          <w:tab w:val="left" w:pos="709"/>
        </w:tabs>
        <w:ind w:left="567" w:hanging="567"/>
        <w:rPr>
          <w:rFonts w:ascii="Georgia" w:hAnsi="Georgia"/>
        </w:rPr>
      </w:pPr>
      <w:r w:rsidRPr="00694475">
        <w:rPr>
          <w:rFonts w:ascii="Georgia" w:hAnsi="Georgia"/>
        </w:rPr>
        <w:t>Os adiantamentos de clientes e cauções recebidos decorre</w:t>
      </w:r>
      <w:r w:rsidR="00482290" w:rsidRPr="00694475">
        <w:rPr>
          <w:rFonts w:ascii="Georgia" w:hAnsi="Georgia"/>
        </w:rPr>
        <w:t>m</w:t>
      </w:r>
      <w:r w:rsidRPr="00694475">
        <w:rPr>
          <w:rFonts w:ascii="Georgia" w:hAnsi="Georgia"/>
        </w:rPr>
        <w:t xml:space="preserve"> do registro de depósitos em garantias dos contratos de prestação de serviço e valores recebidos antecipadamente sob a forma de </w:t>
      </w:r>
      <w:r w:rsidR="00357955" w:rsidRPr="00694475">
        <w:rPr>
          <w:rFonts w:ascii="Georgia" w:hAnsi="Georgia"/>
        </w:rPr>
        <w:t>sinal</w:t>
      </w:r>
      <w:r w:rsidRPr="00694475">
        <w:rPr>
          <w:rFonts w:ascii="Georgia" w:hAnsi="Georgia"/>
        </w:rPr>
        <w:t xml:space="preserve">, relativos aos contratos de </w:t>
      </w:r>
      <w:r w:rsidR="00357955" w:rsidRPr="00694475">
        <w:rPr>
          <w:rFonts w:ascii="Georgia" w:hAnsi="Georgia"/>
        </w:rPr>
        <w:t xml:space="preserve">compra e venda de estoque de imóveis a comercializar e contratos de </w:t>
      </w:r>
      <w:r w:rsidRPr="00694475">
        <w:rPr>
          <w:rFonts w:ascii="Georgia" w:hAnsi="Georgia"/>
        </w:rPr>
        <w:t>locação dos auditórios</w:t>
      </w:r>
      <w:r w:rsidR="001812A5" w:rsidRPr="00694475">
        <w:rPr>
          <w:rFonts w:ascii="Georgia" w:hAnsi="Georgia"/>
        </w:rPr>
        <w:t xml:space="preserve"> dos quais o Grupo é proprietário e gestor</w:t>
      </w:r>
      <w:r w:rsidRPr="00694475">
        <w:rPr>
          <w:rFonts w:ascii="Georgia" w:hAnsi="Georgia"/>
        </w:rPr>
        <w:t>. A medida</w:t>
      </w:r>
      <w:r w:rsidR="00B64BB8" w:rsidRPr="00694475">
        <w:rPr>
          <w:rFonts w:ascii="Georgia" w:hAnsi="Georgia"/>
        </w:rPr>
        <w:t xml:space="preserve"> em</w:t>
      </w:r>
      <w:r w:rsidRPr="00694475">
        <w:rPr>
          <w:rFonts w:ascii="Georgia" w:hAnsi="Georgia"/>
        </w:rPr>
        <w:t xml:space="preserve"> que </w:t>
      </w:r>
      <w:r w:rsidR="00357955" w:rsidRPr="00694475">
        <w:rPr>
          <w:rFonts w:ascii="Georgia" w:hAnsi="Georgia"/>
        </w:rPr>
        <w:t xml:space="preserve">os imóveis são transferidos e que </w:t>
      </w:r>
      <w:r w:rsidRPr="00694475">
        <w:rPr>
          <w:rFonts w:ascii="Georgia" w:hAnsi="Georgia"/>
        </w:rPr>
        <w:t>os eventos são realizados, as receitas são reconhecidas no resultado e os saldos de adiantamento são baixados.</w:t>
      </w:r>
    </w:p>
    <w:p w14:paraId="7F022ACB" w14:textId="77777777" w:rsidR="00AF7755" w:rsidRPr="00694475" w:rsidRDefault="00AF7755" w:rsidP="00AF7755">
      <w:pPr>
        <w:pStyle w:val="PargrafodaLista"/>
        <w:rPr>
          <w:rFonts w:ascii="Georgia" w:hAnsi="Georgia"/>
        </w:rPr>
      </w:pPr>
    </w:p>
    <w:p w14:paraId="21278178" w14:textId="3B3D83AC" w:rsidR="00AF7755" w:rsidRPr="00694475" w:rsidRDefault="00AF7755" w:rsidP="0058547A">
      <w:pPr>
        <w:pStyle w:val="PargrafodaLista"/>
        <w:numPr>
          <w:ilvl w:val="0"/>
          <w:numId w:val="19"/>
        </w:numPr>
        <w:tabs>
          <w:tab w:val="left" w:pos="709"/>
        </w:tabs>
        <w:ind w:left="567" w:hanging="567"/>
        <w:rPr>
          <w:rFonts w:ascii="Georgia" w:hAnsi="Georgia"/>
        </w:rPr>
      </w:pPr>
      <w:r w:rsidRPr="00694475">
        <w:rPr>
          <w:rFonts w:ascii="Georgia" w:hAnsi="Georgia"/>
        </w:rPr>
        <w:t xml:space="preserve">Saldos de variação cambial reconhecidos por competência e derivados de sua participação em operações de antecipação de receitas ou cambiais realizadas pela CBMM, em nome da SCP. </w:t>
      </w:r>
    </w:p>
    <w:p w14:paraId="0FCCF487" w14:textId="63274598" w:rsidR="002B38A9" w:rsidRPr="00694475" w:rsidRDefault="002B38A9">
      <w:pPr>
        <w:rPr>
          <w:rFonts w:ascii="Georgia" w:hAnsi="Georgia"/>
        </w:rPr>
      </w:pPr>
    </w:p>
    <w:p w14:paraId="2A7FC031" w14:textId="44DDE5FD" w:rsidR="00DB7AE2" w:rsidRPr="00694475" w:rsidRDefault="00A4333C" w:rsidP="00817A26">
      <w:pPr>
        <w:rPr>
          <w:rFonts w:ascii="Georgia" w:hAnsi="Georgia"/>
        </w:rPr>
      </w:pPr>
      <w:r w:rsidRPr="00694475">
        <w:rPr>
          <w:rFonts w:ascii="Georgia" w:hAnsi="Georgia"/>
        </w:rPr>
        <w:t>Abertura dos adiantamentos de recebíveis e cauções por ano de vencimento:</w:t>
      </w:r>
    </w:p>
    <w:p w14:paraId="09D24291" w14:textId="77777777" w:rsidR="005222A9" w:rsidRPr="00694475" w:rsidRDefault="005222A9" w:rsidP="00817A26">
      <w:pPr>
        <w:rPr>
          <w:rFonts w:ascii="Georgia" w:hAnsi="Georgia"/>
        </w:rPr>
      </w:pPr>
    </w:p>
    <w:tbl>
      <w:tblPr>
        <w:tblW w:w="5000" w:type="pct"/>
        <w:tblCellMar>
          <w:left w:w="70" w:type="dxa"/>
          <w:right w:w="70" w:type="dxa"/>
        </w:tblCellMar>
        <w:tblLook w:val="04A0" w:firstRow="1" w:lastRow="0" w:firstColumn="1" w:lastColumn="0" w:noHBand="0" w:noVBand="1"/>
      </w:tblPr>
      <w:tblGrid>
        <w:gridCol w:w="3719"/>
        <w:gridCol w:w="1230"/>
        <w:gridCol w:w="194"/>
        <w:gridCol w:w="1230"/>
        <w:gridCol w:w="214"/>
        <w:gridCol w:w="1229"/>
        <w:gridCol w:w="194"/>
        <w:gridCol w:w="1227"/>
      </w:tblGrid>
      <w:tr w:rsidR="003043CA" w:rsidRPr="00694475" w14:paraId="25D6E27A" w14:textId="77777777" w:rsidTr="00B56A02">
        <w:trPr>
          <w:trHeight w:val="170"/>
        </w:trPr>
        <w:tc>
          <w:tcPr>
            <w:tcW w:w="2013" w:type="pct"/>
            <w:tcBorders>
              <w:top w:val="nil"/>
              <w:left w:val="nil"/>
              <w:bottom w:val="nil"/>
              <w:right w:val="nil"/>
            </w:tcBorders>
            <w:noWrap/>
            <w:vAlign w:val="center"/>
            <w:hideMark/>
          </w:tcPr>
          <w:p w14:paraId="4A8D8397" w14:textId="77777777" w:rsidR="003043CA" w:rsidRPr="00694475" w:rsidRDefault="003043CA" w:rsidP="003043CA">
            <w:pPr>
              <w:rPr>
                <w:sz w:val="16"/>
                <w:szCs w:val="16"/>
              </w:rPr>
            </w:pPr>
          </w:p>
        </w:tc>
        <w:tc>
          <w:tcPr>
            <w:tcW w:w="1436" w:type="pct"/>
            <w:gridSpan w:val="3"/>
            <w:tcBorders>
              <w:top w:val="nil"/>
              <w:left w:val="nil"/>
              <w:bottom w:val="single" w:sz="8" w:space="0" w:color="auto"/>
              <w:right w:val="nil"/>
            </w:tcBorders>
            <w:vAlign w:val="center"/>
            <w:hideMark/>
          </w:tcPr>
          <w:p w14:paraId="31FE1704" w14:textId="77777777" w:rsidR="003043CA" w:rsidRPr="00694475" w:rsidRDefault="003043CA" w:rsidP="003043CA">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16" w:type="pct"/>
            <w:tcBorders>
              <w:top w:val="nil"/>
              <w:left w:val="nil"/>
              <w:bottom w:val="nil"/>
              <w:right w:val="nil"/>
            </w:tcBorders>
            <w:noWrap/>
            <w:vAlign w:val="center"/>
            <w:hideMark/>
          </w:tcPr>
          <w:p w14:paraId="7BC5C227" w14:textId="77777777" w:rsidR="003043CA" w:rsidRPr="00694475" w:rsidRDefault="003043CA" w:rsidP="003043CA">
            <w:pPr>
              <w:jc w:val="right"/>
              <w:rPr>
                <w:rFonts w:ascii="Georgia" w:hAnsi="Georgia" w:cs="Calibri"/>
                <w:b/>
                <w:bCs/>
                <w:color w:val="000000"/>
                <w:sz w:val="16"/>
                <w:szCs w:val="16"/>
              </w:rPr>
            </w:pPr>
          </w:p>
        </w:tc>
        <w:tc>
          <w:tcPr>
            <w:tcW w:w="1435" w:type="pct"/>
            <w:gridSpan w:val="3"/>
            <w:tcBorders>
              <w:top w:val="nil"/>
              <w:left w:val="nil"/>
              <w:bottom w:val="single" w:sz="8" w:space="0" w:color="auto"/>
              <w:right w:val="nil"/>
            </w:tcBorders>
            <w:vAlign w:val="center"/>
            <w:hideMark/>
          </w:tcPr>
          <w:p w14:paraId="6CB639DE" w14:textId="77777777" w:rsidR="003043CA" w:rsidRPr="00694475" w:rsidRDefault="003043CA" w:rsidP="003043CA">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3043CA" w:rsidRPr="00694475" w14:paraId="5AC97597" w14:textId="77777777" w:rsidTr="00B56A02">
        <w:trPr>
          <w:trHeight w:val="170"/>
        </w:trPr>
        <w:tc>
          <w:tcPr>
            <w:tcW w:w="2013" w:type="pct"/>
            <w:tcBorders>
              <w:top w:val="nil"/>
              <w:left w:val="nil"/>
              <w:bottom w:val="nil"/>
              <w:right w:val="nil"/>
            </w:tcBorders>
            <w:noWrap/>
            <w:vAlign w:val="center"/>
            <w:hideMark/>
          </w:tcPr>
          <w:p w14:paraId="3FBB1A4B" w14:textId="77777777" w:rsidR="003043CA" w:rsidRPr="00694475" w:rsidRDefault="003043CA" w:rsidP="003043CA">
            <w:pPr>
              <w:jc w:val="right"/>
              <w:rPr>
                <w:rFonts w:ascii="Georgia" w:hAnsi="Georgia" w:cs="Calibri"/>
                <w:b/>
                <w:bCs/>
                <w:color w:val="000000"/>
                <w:sz w:val="16"/>
                <w:szCs w:val="16"/>
              </w:rPr>
            </w:pPr>
          </w:p>
        </w:tc>
        <w:tc>
          <w:tcPr>
            <w:tcW w:w="666" w:type="pct"/>
            <w:tcBorders>
              <w:top w:val="nil"/>
              <w:left w:val="nil"/>
              <w:bottom w:val="nil"/>
              <w:right w:val="nil"/>
            </w:tcBorders>
            <w:vAlign w:val="center"/>
            <w:hideMark/>
          </w:tcPr>
          <w:p w14:paraId="07EC7D07" w14:textId="77777777" w:rsidR="003043CA" w:rsidRPr="00694475" w:rsidRDefault="003043CA" w:rsidP="003043CA">
            <w:pPr>
              <w:rPr>
                <w:sz w:val="16"/>
                <w:szCs w:val="16"/>
              </w:rPr>
            </w:pPr>
          </w:p>
        </w:tc>
        <w:tc>
          <w:tcPr>
            <w:tcW w:w="105" w:type="pct"/>
            <w:tcBorders>
              <w:top w:val="nil"/>
              <w:left w:val="nil"/>
              <w:bottom w:val="nil"/>
              <w:right w:val="nil"/>
            </w:tcBorders>
            <w:vAlign w:val="center"/>
            <w:hideMark/>
          </w:tcPr>
          <w:p w14:paraId="1685177D" w14:textId="77777777" w:rsidR="003043CA" w:rsidRPr="00694475" w:rsidRDefault="003043CA" w:rsidP="003043CA">
            <w:pPr>
              <w:jc w:val="right"/>
              <w:rPr>
                <w:sz w:val="16"/>
                <w:szCs w:val="16"/>
              </w:rPr>
            </w:pPr>
          </w:p>
        </w:tc>
        <w:tc>
          <w:tcPr>
            <w:tcW w:w="666" w:type="pct"/>
            <w:tcBorders>
              <w:top w:val="nil"/>
              <w:left w:val="nil"/>
              <w:bottom w:val="nil"/>
              <w:right w:val="nil"/>
            </w:tcBorders>
            <w:vAlign w:val="center"/>
            <w:hideMark/>
          </w:tcPr>
          <w:p w14:paraId="0AE2D4C1" w14:textId="77777777" w:rsidR="003043CA" w:rsidRPr="00694475" w:rsidRDefault="003043CA" w:rsidP="003043CA">
            <w:pPr>
              <w:jc w:val="right"/>
              <w:rPr>
                <w:sz w:val="16"/>
                <w:szCs w:val="16"/>
              </w:rPr>
            </w:pPr>
          </w:p>
        </w:tc>
        <w:tc>
          <w:tcPr>
            <w:tcW w:w="116" w:type="pct"/>
            <w:tcBorders>
              <w:top w:val="nil"/>
              <w:left w:val="nil"/>
              <w:bottom w:val="nil"/>
              <w:right w:val="nil"/>
            </w:tcBorders>
            <w:noWrap/>
            <w:vAlign w:val="center"/>
            <w:hideMark/>
          </w:tcPr>
          <w:p w14:paraId="3B08A863" w14:textId="77777777" w:rsidR="003043CA" w:rsidRPr="00694475" w:rsidRDefault="003043CA" w:rsidP="003043CA">
            <w:pPr>
              <w:jc w:val="right"/>
              <w:rPr>
                <w:sz w:val="16"/>
                <w:szCs w:val="16"/>
              </w:rPr>
            </w:pPr>
          </w:p>
        </w:tc>
        <w:tc>
          <w:tcPr>
            <w:tcW w:w="665" w:type="pct"/>
            <w:tcBorders>
              <w:top w:val="nil"/>
              <w:left w:val="nil"/>
              <w:bottom w:val="nil"/>
              <w:right w:val="nil"/>
            </w:tcBorders>
            <w:vAlign w:val="center"/>
            <w:hideMark/>
          </w:tcPr>
          <w:p w14:paraId="5630A140" w14:textId="77777777" w:rsidR="003043CA" w:rsidRPr="00694475" w:rsidRDefault="003043CA" w:rsidP="003043CA">
            <w:pPr>
              <w:rPr>
                <w:sz w:val="16"/>
                <w:szCs w:val="16"/>
              </w:rPr>
            </w:pPr>
          </w:p>
        </w:tc>
        <w:tc>
          <w:tcPr>
            <w:tcW w:w="105" w:type="pct"/>
            <w:tcBorders>
              <w:top w:val="nil"/>
              <w:left w:val="nil"/>
              <w:bottom w:val="nil"/>
              <w:right w:val="nil"/>
            </w:tcBorders>
            <w:vAlign w:val="center"/>
            <w:hideMark/>
          </w:tcPr>
          <w:p w14:paraId="22A6F270" w14:textId="77777777" w:rsidR="003043CA" w:rsidRPr="00694475" w:rsidRDefault="003043CA" w:rsidP="003043CA">
            <w:pPr>
              <w:jc w:val="right"/>
              <w:rPr>
                <w:sz w:val="16"/>
                <w:szCs w:val="16"/>
              </w:rPr>
            </w:pPr>
          </w:p>
        </w:tc>
        <w:tc>
          <w:tcPr>
            <w:tcW w:w="665" w:type="pct"/>
            <w:tcBorders>
              <w:top w:val="nil"/>
              <w:left w:val="nil"/>
              <w:bottom w:val="nil"/>
              <w:right w:val="nil"/>
            </w:tcBorders>
            <w:vAlign w:val="center"/>
            <w:hideMark/>
          </w:tcPr>
          <w:p w14:paraId="79AF7286" w14:textId="77777777" w:rsidR="003043CA" w:rsidRPr="00694475" w:rsidRDefault="003043CA" w:rsidP="003043CA">
            <w:pPr>
              <w:jc w:val="right"/>
              <w:rPr>
                <w:sz w:val="16"/>
                <w:szCs w:val="16"/>
              </w:rPr>
            </w:pPr>
          </w:p>
        </w:tc>
      </w:tr>
      <w:tr w:rsidR="003043CA" w:rsidRPr="00694475" w14:paraId="451FB40E" w14:textId="77777777" w:rsidTr="00B56A02">
        <w:trPr>
          <w:trHeight w:val="170"/>
        </w:trPr>
        <w:tc>
          <w:tcPr>
            <w:tcW w:w="2013" w:type="pct"/>
            <w:tcBorders>
              <w:top w:val="nil"/>
              <w:left w:val="nil"/>
              <w:bottom w:val="nil"/>
              <w:right w:val="nil"/>
            </w:tcBorders>
            <w:noWrap/>
            <w:vAlign w:val="center"/>
            <w:hideMark/>
          </w:tcPr>
          <w:p w14:paraId="7DB105E2" w14:textId="77777777" w:rsidR="003043CA" w:rsidRPr="00694475" w:rsidRDefault="003043CA" w:rsidP="003043CA">
            <w:pPr>
              <w:jc w:val="right"/>
              <w:rPr>
                <w:sz w:val="16"/>
                <w:szCs w:val="16"/>
              </w:rPr>
            </w:pPr>
          </w:p>
        </w:tc>
        <w:tc>
          <w:tcPr>
            <w:tcW w:w="666" w:type="pct"/>
            <w:tcBorders>
              <w:top w:val="nil"/>
              <w:left w:val="nil"/>
              <w:bottom w:val="single" w:sz="8" w:space="0" w:color="auto"/>
              <w:right w:val="nil"/>
            </w:tcBorders>
            <w:vAlign w:val="center"/>
            <w:hideMark/>
          </w:tcPr>
          <w:p w14:paraId="0B3B9BC0" w14:textId="77777777" w:rsidR="003043CA" w:rsidRPr="00694475" w:rsidRDefault="003043CA" w:rsidP="003043C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5" w:type="pct"/>
            <w:tcBorders>
              <w:top w:val="nil"/>
              <w:left w:val="nil"/>
              <w:bottom w:val="nil"/>
              <w:right w:val="nil"/>
            </w:tcBorders>
            <w:vAlign w:val="center"/>
            <w:hideMark/>
          </w:tcPr>
          <w:p w14:paraId="08D2D6EA" w14:textId="77777777" w:rsidR="003043CA" w:rsidRPr="00694475" w:rsidRDefault="003043CA" w:rsidP="003043CA">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1B8B9166" w14:textId="77777777" w:rsidR="003043CA" w:rsidRPr="00694475" w:rsidRDefault="003043CA" w:rsidP="003043CA">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16" w:type="pct"/>
            <w:tcBorders>
              <w:top w:val="nil"/>
              <w:left w:val="nil"/>
              <w:bottom w:val="nil"/>
              <w:right w:val="nil"/>
            </w:tcBorders>
            <w:noWrap/>
            <w:vAlign w:val="bottom"/>
            <w:hideMark/>
          </w:tcPr>
          <w:p w14:paraId="5455A6FB" w14:textId="77777777" w:rsidR="003043CA" w:rsidRPr="00694475" w:rsidRDefault="003043CA" w:rsidP="003043CA">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74F3DC79" w14:textId="77777777" w:rsidR="003043CA" w:rsidRPr="00694475" w:rsidRDefault="003043CA" w:rsidP="003043C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5" w:type="pct"/>
            <w:tcBorders>
              <w:top w:val="nil"/>
              <w:left w:val="nil"/>
              <w:bottom w:val="nil"/>
              <w:right w:val="nil"/>
            </w:tcBorders>
            <w:vAlign w:val="center"/>
            <w:hideMark/>
          </w:tcPr>
          <w:p w14:paraId="4A5E005F" w14:textId="77777777" w:rsidR="003043CA" w:rsidRPr="00694475" w:rsidRDefault="003043CA" w:rsidP="003043CA">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13412471" w14:textId="77777777" w:rsidR="003043CA" w:rsidRPr="00694475" w:rsidRDefault="003043CA" w:rsidP="003043CA">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3043CA" w:rsidRPr="00694475" w14:paraId="6FB240E7" w14:textId="77777777" w:rsidTr="00B56A02">
        <w:trPr>
          <w:trHeight w:val="170"/>
        </w:trPr>
        <w:tc>
          <w:tcPr>
            <w:tcW w:w="2013" w:type="pct"/>
            <w:tcBorders>
              <w:top w:val="nil"/>
              <w:left w:val="nil"/>
              <w:bottom w:val="nil"/>
              <w:right w:val="nil"/>
            </w:tcBorders>
            <w:noWrap/>
            <w:vAlign w:val="center"/>
            <w:hideMark/>
          </w:tcPr>
          <w:p w14:paraId="6C4B4EFB"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Por ano de vencimento</w:t>
            </w:r>
          </w:p>
        </w:tc>
        <w:tc>
          <w:tcPr>
            <w:tcW w:w="666" w:type="pct"/>
            <w:tcBorders>
              <w:top w:val="nil"/>
              <w:left w:val="nil"/>
              <w:bottom w:val="nil"/>
              <w:right w:val="nil"/>
            </w:tcBorders>
            <w:vAlign w:val="center"/>
            <w:hideMark/>
          </w:tcPr>
          <w:p w14:paraId="2021E17B" w14:textId="77777777" w:rsidR="003043CA" w:rsidRPr="00694475" w:rsidRDefault="003043CA" w:rsidP="003043CA">
            <w:pPr>
              <w:rPr>
                <w:rFonts w:ascii="Georgia" w:hAnsi="Georgia" w:cs="Calibri"/>
                <w:color w:val="000000"/>
                <w:sz w:val="16"/>
                <w:szCs w:val="16"/>
              </w:rPr>
            </w:pPr>
          </w:p>
        </w:tc>
        <w:tc>
          <w:tcPr>
            <w:tcW w:w="105" w:type="pct"/>
            <w:tcBorders>
              <w:top w:val="nil"/>
              <w:left w:val="nil"/>
              <w:bottom w:val="nil"/>
              <w:right w:val="nil"/>
            </w:tcBorders>
            <w:vAlign w:val="center"/>
            <w:hideMark/>
          </w:tcPr>
          <w:p w14:paraId="4ED3ED8C" w14:textId="77777777" w:rsidR="003043CA" w:rsidRPr="00694475" w:rsidRDefault="003043CA" w:rsidP="003043CA">
            <w:pPr>
              <w:jc w:val="right"/>
              <w:rPr>
                <w:sz w:val="16"/>
                <w:szCs w:val="16"/>
              </w:rPr>
            </w:pPr>
          </w:p>
        </w:tc>
        <w:tc>
          <w:tcPr>
            <w:tcW w:w="666" w:type="pct"/>
            <w:tcBorders>
              <w:top w:val="nil"/>
              <w:left w:val="nil"/>
              <w:bottom w:val="nil"/>
              <w:right w:val="nil"/>
            </w:tcBorders>
            <w:vAlign w:val="center"/>
            <w:hideMark/>
          </w:tcPr>
          <w:p w14:paraId="334CE0BD" w14:textId="77777777" w:rsidR="003043CA" w:rsidRPr="00694475" w:rsidRDefault="003043CA" w:rsidP="003043CA">
            <w:pPr>
              <w:jc w:val="right"/>
              <w:rPr>
                <w:sz w:val="16"/>
                <w:szCs w:val="16"/>
              </w:rPr>
            </w:pPr>
          </w:p>
        </w:tc>
        <w:tc>
          <w:tcPr>
            <w:tcW w:w="116" w:type="pct"/>
            <w:tcBorders>
              <w:top w:val="nil"/>
              <w:left w:val="nil"/>
              <w:bottom w:val="nil"/>
              <w:right w:val="nil"/>
            </w:tcBorders>
            <w:noWrap/>
            <w:vAlign w:val="bottom"/>
            <w:hideMark/>
          </w:tcPr>
          <w:p w14:paraId="27567413" w14:textId="77777777" w:rsidR="003043CA" w:rsidRPr="00694475" w:rsidRDefault="003043CA" w:rsidP="003043CA">
            <w:pPr>
              <w:jc w:val="right"/>
              <w:rPr>
                <w:sz w:val="16"/>
                <w:szCs w:val="16"/>
              </w:rPr>
            </w:pPr>
          </w:p>
        </w:tc>
        <w:tc>
          <w:tcPr>
            <w:tcW w:w="665" w:type="pct"/>
            <w:tcBorders>
              <w:top w:val="nil"/>
              <w:left w:val="nil"/>
              <w:bottom w:val="nil"/>
              <w:right w:val="nil"/>
            </w:tcBorders>
            <w:vAlign w:val="center"/>
            <w:hideMark/>
          </w:tcPr>
          <w:p w14:paraId="3AAFC655" w14:textId="77777777" w:rsidR="003043CA" w:rsidRPr="00694475" w:rsidRDefault="003043CA" w:rsidP="003043CA">
            <w:pPr>
              <w:rPr>
                <w:sz w:val="16"/>
                <w:szCs w:val="16"/>
              </w:rPr>
            </w:pPr>
          </w:p>
        </w:tc>
        <w:tc>
          <w:tcPr>
            <w:tcW w:w="105" w:type="pct"/>
            <w:tcBorders>
              <w:top w:val="nil"/>
              <w:left w:val="nil"/>
              <w:bottom w:val="nil"/>
              <w:right w:val="nil"/>
            </w:tcBorders>
            <w:vAlign w:val="center"/>
            <w:hideMark/>
          </w:tcPr>
          <w:p w14:paraId="04588506" w14:textId="77777777" w:rsidR="003043CA" w:rsidRPr="00694475" w:rsidRDefault="003043CA" w:rsidP="003043CA">
            <w:pPr>
              <w:jc w:val="right"/>
              <w:rPr>
                <w:sz w:val="16"/>
                <w:szCs w:val="16"/>
              </w:rPr>
            </w:pPr>
          </w:p>
        </w:tc>
        <w:tc>
          <w:tcPr>
            <w:tcW w:w="665" w:type="pct"/>
            <w:tcBorders>
              <w:top w:val="nil"/>
              <w:left w:val="nil"/>
              <w:bottom w:val="nil"/>
              <w:right w:val="nil"/>
            </w:tcBorders>
            <w:vAlign w:val="center"/>
            <w:hideMark/>
          </w:tcPr>
          <w:p w14:paraId="52F3D7FF" w14:textId="77777777" w:rsidR="003043CA" w:rsidRPr="00694475" w:rsidRDefault="003043CA" w:rsidP="003043CA">
            <w:pPr>
              <w:jc w:val="right"/>
              <w:rPr>
                <w:sz w:val="16"/>
                <w:szCs w:val="16"/>
              </w:rPr>
            </w:pPr>
          </w:p>
        </w:tc>
      </w:tr>
      <w:tr w:rsidR="003043CA" w:rsidRPr="00694475" w14:paraId="3BDB4695" w14:textId="77777777" w:rsidTr="00B56A02">
        <w:trPr>
          <w:trHeight w:val="170"/>
        </w:trPr>
        <w:tc>
          <w:tcPr>
            <w:tcW w:w="2013" w:type="pct"/>
            <w:tcBorders>
              <w:top w:val="nil"/>
              <w:left w:val="nil"/>
              <w:bottom w:val="nil"/>
              <w:right w:val="nil"/>
            </w:tcBorders>
            <w:noWrap/>
            <w:vAlign w:val="center"/>
            <w:hideMark/>
          </w:tcPr>
          <w:p w14:paraId="2470D402"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2025</w:t>
            </w:r>
          </w:p>
        </w:tc>
        <w:tc>
          <w:tcPr>
            <w:tcW w:w="666" w:type="pct"/>
            <w:tcBorders>
              <w:top w:val="nil"/>
              <w:left w:val="nil"/>
              <w:bottom w:val="nil"/>
              <w:right w:val="nil"/>
            </w:tcBorders>
            <w:vAlign w:val="center"/>
            <w:hideMark/>
          </w:tcPr>
          <w:p w14:paraId="17820E65" w14:textId="2D7ECE74"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1.327</w:t>
            </w:r>
          </w:p>
        </w:tc>
        <w:tc>
          <w:tcPr>
            <w:tcW w:w="105" w:type="pct"/>
            <w:tcBorders>
              <w:top w:val="nil"/>
              <w:left w:val="nil"/>
              <w:bottom w:val="nil"/>
              <w:right w:val="nil"/>
            </w:tcBorders>
            <w:noWrap/>
            <w:vAlign w:val="bottom"/>
            <w:hideMark/>
          </w:tcPr>
          <w:p w14:paraId="736EFEF9"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04387ED6" w14:textId="630F8168"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1.665</w:t>
            </w:r>
          </w:p>
        </w:tc>
        <w:tc>
          <w:tcPr>
            <w:tcW w:w="116" w:type="pct"/>
            <w:tcBorders>
              <w:top w:val="nil"/>
              <w:left w:val="nil"/>
              <w:bottom w:val="nil"/>
              <w:right w:val="nil"/>
            </w:tcBorders>
            <w:noWrap/>
            <w:vAlign w:val="bottom"/>
            <w:hideMark/>
          </w:tcPr>
          <w:p w14:paraId="06668C45"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71FF335" w14:textId="42BC006B"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1.327</w:t>
            </w:r>
          </w:p>
        </w:tc>
        <w:tc>
          <w:tcPr>
            <w:tcW w:w="105" w:type="pct"/>
            <w:tcBorders>
              <w:top w:val="nil"/>
              <w:left w:val="nil"/>
              <w:bottom w:val="nil"/>
              <w:right w:val="nil"/>
            </w:tcBorders>
            <w:vAlign w:val="center"/>
            <w:hideMark/>
          </w:tcPr>
          <w:p w14:paraId="0FC1FE51"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0461689" w14:textId="2E2D7662"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1.665</w:t>
            </w:r>
          </w:p>
        </w:tc>
      </w:tr>
      <w:tr w:rsidR="003043CA" w:rsidRPr="00694475" w14:paraId="6CEFDD0F" w14:textId="77777777" w:rsidTr="00B56A02">
        <w:trPr>
          <w:trHeight w:val="170"/>
        </w:trPr>
        <w:tc>
          <w:tcPr>
            <w:tcW w:w="2013" w:type="pct"/>
            <w:tcBorders>
              <w:top w:val="nil"/>
              <w:left w:val="nil"/>
              <w:bottom w:val="nil"/>
              <w:right w:val="nil"/>
            </w:tcBorders>
            <w:noWrap/>
            <w:vAlign w:val="center"/>
            <w:hideMark/>
          </w:tcPr>
          <w:p w14:paraId="662FA089"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2026</w:t>
            </w:r>
          </w:p>
        </w:tc>
        <w:tc>
          <w:tcPr>
            <w:tcW w:w="666" w:type="pct"/>
            <w:tcBorders>
              <w:top w:val="nil"/>
              <w:left w:val="nil"/>
              <w:bottom w:val="nil"/>
              <w:right w:val="nil"/>
            </w:tcBorders>
            <w:vAlign w:val="center"/>
            <w:hideMark/>
          </w:tcPr>
          <w:p w14:paraId="4C2EA2E0" w14:textId="59FB1FB7"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342B55ED"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7D8C23CF" w14:textId="1DDEC56C"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0446BDAE"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8E76AE5" w14:textId="29D4EC25"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05" w:type="pct"/>
            <w:tcBorders>
              <w:top w:val="nil"/>
              <w:left w:val="nil"/>
              <w:bottom w:val="nil"/>
              <w:right w:val="nil"/>
            </w:tcBorders>
            <w:vAlign w:val="center"/>
            <w:hideMark/>
          </w:tcPr>
          <w:p w14:paraId="50FC8CE3"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03B5B510" w14:textId="2CE74645"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r>
      <w:tr w:rsidR="003043CA" w:rsidRPr="00694475" w14:paraId="43A07F5D" w14:textId="77777777" w:rsidTr="00B56A02">
        <w:trPr>
          <w:trHeight w:val="170"/>
        </w:trPr>
        <w:tc>
          <w:tcPr>
            <w:tcW w:w="2013" w:type="pct"/>
            <w:tcBorders>
              <w:top w:val="nil"/>
              <w:left w:val="nil"/>
              <w:bottom w:val="nil"/>
              <w:right w:val="nil"/>
            </w:tcBorders>
            <w:noWrap/>
            <w:vAlign w:val="center"/>
            <w:hideMark/>
          </w:tcPr>
          <w:p w14:paraId="490075C5"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2027</w:t>
            </w:r>
          </w:p>
        </w:tc>
        <w:tc>
          <w:tcPr>
            <w:tcW w:w="666" w:type="pct"/>
            <w:tcBorders>
              <w:top w:val="nil"/>
              <w:left w:val="nil"/>
              <w:bottom w:val="nil"/>
              <w:right w:val="nil"/>
            </w:tcBorders>
            <w:vAlign w:val="center"/>
            <w:hideMark/>
          </w:tcPr>
          <w:p w14:paraId="31B2E102" w14:textId="1DEE3313"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366EC66B"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52BED5A8" w14:textId="78BFC383"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7E175F40"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61AE168E" w14:textId="1853380D"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272.434</w:t>
            </w:r>
          </w:p>
        </w:tc>
        <w:tc>
          <w:tcPr>
            <w:tcW w:w="105" w:type="pct"/>
            <w:tcBorders>
              <w:top w:val="nil"/>
              <w:left w:val="nil"/>
              <w:bottom w:val="nil"/>
              <w:right w:val="nil"/>
            </w:tcBorders>
            <w:vAlign w:val="center"/>
            <w:hideMark/>
          </w:tcPr>
          <w:p w14:paraId="6EA42C9C"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B505382" w14:textId="4DF6009D"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272.434</w:t>
            </w:r>
          </w:p>
        </w:tc>
      </w:tr>
      <w:tr w:rsidR="003043CA" w:rsidRPr="00694475" w14:paraId="4C7BE60C" w14:textId="77777777" w:rsidTr="00B56A02">
        <w:trPr>
          <w:trHeight w:val="170"/>
        </w:trPr>
        <w:tc>
          <w:tcPr>
            <w:tcW w:w="2013" w:type="pct"/>
            <w:tcBorders>
              <w:top w:val="nil"/>
              <w:left w:val="nil"/>
              <w:bottom w:val="nil"/>
              <w:right w:val="nil"/>
            </w:tcBorders>
            <w:noWrap/>
            <w:vAlign w:val="center"/>
            <w:hideMark/>
          </w:tcPr>
          <w:p w14:paraId="7F42E427"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2028</w:t>
            </w:r>
          </w:p>
        </w:tc>
        <w:tc>
          <w:tcPr>
            <w:tcW w:w="666" w:type="pct"/>
            <w:tcBorders>
              <w:top w:val="nil"/>
              <w:left w:val="nil"/>
              <w:bottom w:val="nil"/>
              <w:right w:val="nil"/>
            </w:tcBorders>
            <w:vAlign w:val="center"/>
            <w:hideMark/>
          </w:tcPr>
          <w:p w14:paraId="4437B669" w14:textId="268CF64A"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285DB8EE"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2E8C53AF" w14:textId="58C03E08"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58733684"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56FF4CE7" w14:textId="3D633609"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56.335</w:t>
            </w:r>
          </w:p>
        </w:tc>
        <w:tc>
          <w:tcPr>
            <w:tcW w:w="105" w:type="pct"/>
            <w:tcBorders>
              <w:top w:val="nil"/>
              <w:left w:val="nil"/>
              <w:bottom w:val="nil"/>
              <w:right w:val="nil"/>
            </w:tcBorders>
            <w:vAlign w:val="center"/>
            <w:hideMark/>
          </w:tcPr>
          <w:p w14:paraId="1B3629CA"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07EDE521" w14:textId="1D721BC1"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56.335</w:t>
            </w:r>
          </w:p>
        </w:tc>
      </w:tr>
      <w:tr w:rsidR="003043CA" w:rsidRPr="00694475" w14:paraId="34BEF8F8" w14:textId="77777777" w:rsidTr="00B56A02">
        <w:trPr>
          <w:trHeight w:val="170"/>
        </w:trPr>
        <w:tc>
          <w:tcPr>
            <w:tcW w:w="2013" w:type="pct"/>
            <w:tcBorders>
              <w:top w:val="nil"/>
              <w:left w:val="nil"/>
              <w:bottom w:val="nil"/>
              <w:right w:val="nil"/>
            </w:tcBorders>
            <w:noWrap/>
            <w:vAlign w:val="center"/>
            <w:hideMark/>
          </w:tcPr>
          <w:p w14:paraId="48354A01"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2029</w:t>
            </w:r>
          </w:p>
        </w:tc>
        <w:tc>
          <w:tcPr>
            <w:tcW w:w="666" w:type="pct"/>
            <w:tcBorders>
              <w:top w:val="nil"/>
              <w:left w:val="nil"/>
              <w:bottom w:val="nil"/>
              <w:right w:val="nil"/>
            </w:tcBorders>
            <w:vAlign w:val="center"/>
            <w:hideMark/>
          </w:tcPr>
          <w:p w14:paraId="3F64D491" w14:textId="479B5579"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1A3B8E1A"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79C74399" w14:textId="680814CD"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6C7941B6"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02DACA26" w14:textId="4F046724"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137.475</w:t>
            </w:r>
          </w:p>
        </w:tc>
        <w:tc>
          <w:tcPr>
            <w:tcW w:w="105" w:type="pct"/>
            <w:tcBorders>
              <w:top w:val="nil"/>
              <w:left w:val="nil"/>
              <w:bottom w:val="nil"/>
              <w:right w:val="nil"/>
            </w:tcBorders>
            <w:vAlign w:val="center"/>
            <w:hideMark/>
          </w:tcPr>
          <w:p w14:paraId="1E89BDFE"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54A76DE" w14:textId="19A7E257"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137.475</w:t>
            </w:r>
          </w:p>
        </w:tc>
      </w:tr>
      <w:tr w:rsidR="003043CA" w:rsidRPr="00694475" w14:paraId="4F80C3AA" w14:textId="77777777" w:rsidTr="00B56A02">
        <w:trPr>
          <w:trHeight w:val="170"/>
        </w:trPr>
        <w:tc>
          <w:tcPr>
            <w:tcW w:w="2013" w:type="pct"/>
            <w:tcBorders>
              <w:top w:val="nil"/>
              <w:left w:val="nil"/>
              <w:bottom w:val="nil"/>
              <w:right w:val="nil"/>
            </w:tcBorders>
            <w:noWrap/>
            <w:vAlign w:val="center"/>
            <w:hideMark/>
          </w:tcPr>
          <w:p w14:paraId="1D61FF2A"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2030</w:t>
            </w:r>
          </w:p>
        </w:tc>
        <w:tc>
          <w:tcPr>
            <w:tcW w:w="666" w:type="pct"/>
            <w:tcBorders>
              <w:top w:val="nil"/>
              <w:left w:val="nil"/>
              <w:bottom w:val="nil"/>
              <w:right w:val="nil"/>
            </w:tcBorders>
            <w:vAlign w:val="center"/>
            <w:hideMark/>
          </w:tcPr>
          <w:p w14:paraId="5386A328" w14:textId="2EAA8F8F"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6F2E1882"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566F3168" w14:textId="0C8CD0CD"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02C73821"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FC0F932" w14:textId="705EFD68"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127.656</w:t>
            </w:r>
          </w:p>
        </w:tc>
        <w:tc>
          <w:tcPr>
            <w:tcW w:w="105" w:type="pct"/>
            <w:tcBorders>
              <w:top w:val="nil"/>
              <w:left w:val="nil"/>
              <w:bottom w:val="nil"/>
              <w:right w:val="nil"/>
            </w:tcBorders>
            <w:vAlign w:val="center"/>
            <w:hideMark/>
          </w:tcPr>
          <w:p w14:paraId="1924B747"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3097ED8B" w14:textId="57982A66"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127.656</w:t>
            </w:r>
          </w:p>
        </w:tc>
      </w:tr>
      <w:tr w:rsidR="003043CA" w:rsidRPr="00694475" w14:paraId="5233D285" w14:textId="77777777" w:rsidTr="00B56A02">
        <w:trPr>
          <w:trHeight w:val="170"/>
        </w:trPr>
        <w:tc>
          <w:tcPr>
            <w:tcW w:w="2013" w:type="pct"/>
            <w:tcBorders>
              <w:top w:val="nil"/>
              <w:left w:val="nil"/>
              <w:bottom w:val="nil"/>
              <w:right w:val="nil"/>
            </w:tcBorders>
            <w:noWrap/>
            <w:vAlign w:val="center"/>
            <w:hideMark/>
          </w:tcPr>
          <w:p w14:paraId="19DF2641" w14:textId="77777777" w:rsidR="003043CA" w:rsidRPr="00694475" w:rsidRDefault="003043CA" w:rsidP="003043CA">
            <w:pPr>
              <w:rPr>
                <w:rFonts w:ascii="Georgia" w:hAnsi="Georgia" w:cs="Calibri"/>
                <w:color w:val="000000"/>
                <w:sz w:val="16"/>
                <w:szCs w:val="16"/>
              </w:rPr>
            </w:pPr>
            <w:r w:rsidRPr="00694475">
              <w:rPr>
                <w:rFonts w:ascii="Georgia" w:hAnsi="Georgia" w:cs="Calibri"/>
                <w:color w:val="000000"/>
                <w:sz w:val="16"/>
                <w:szCs w:val="16"/>
              </w:rPr>
              <w:t>2031</w:t>
            </w:r>
          </w:p>
        </w:tc>
        <w:tc>
          <w:tcPr>
            <w:tcW w:w="666" w:type="pct"/>
            <w:tcBorders>
              <w:top w:val="nil"/>
              <w:left w:val="nil"/>
              <w:bottom w:val="single" w:sz="8" w:space="0" w:color="auto"/>
              <w:right w:val="nil"/>
            </w:tcBorders>
            <w:vAlign w:val="center"/>
            <w:hideMark/>
          </w:tcPr>
          <w:p w14:paraId="20CB48C2" w14:textId="17D44A63"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31B2F658"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single" w:sz="8" w:space="0" w:color="auto"/>
              <w:right w:val="nil"/>
            </w:tcBorders>
            <w:vAlign w:val="center"/>
            <w:hideMark/>
          </w:tcPr>
          <w:p w14:paraId="39A16CD4" w14:textId="404E06CC"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00D8D936"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single" w:sz="8" w:space="0" w:color="auto"/>
              <w:right w:val="nil"/>
            </w:tcBorders>
            <w:vAlign w:val="center"/>
            <w:hideMark/>
          </w:tcPr>
          <w:p w14:paraId="1A119814" w14:textId="423BAE26"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110.344</w:t>
            </w:r>
          </w:p>
        </w:tc>
        <w:tc>
          <w:tcPr>
            <w:tcW w:w="105" w:type="pct"/>
            <w:tcBorders>
              <w:top w:val="nil"/>
              <w:left w:val="nil"/>
              <w:bottom w:val="nil"/>
              <w:right w:val="nil"/>
            </w:tcBorders>
            <w:vAlign w:val="center"/>
            <w:hideMark/>
          </w:tcPr>
          <w:p w14:paraId="3003F83B"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single" w:sz="8" w:space="0" w:color="auto"/>
              <w:right w:val="nil"/>
            </w:tcBorders>
            <w:vAlign w:val="center"/>
            <w:hideMark/>
          </w:tcPr>
          <w:p w14:paraId="2356C0EC" w14:textId="6C26454A"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110.344</w:t>
            </w:r>
          </w:p>
        </w:tc>
      </w:tr>
      <w:tr w:rsidR="003043CA" w:rsidRPr="00694475" w14:paraId="4F770FC5" w14:textId="77777777" w:rsidTr="00B56A02">
        <w:trPr>
          <w:trHeight w:val="170"/>
        </w:trPr>
        <w:tc>
          <w:tcPr>
            <w:tcW w:w="2013" w:type="pct"/>
            <w:tcBorders>
              <w:top w:val="nil"/>
              <w:left w:val="nil"/>
              <w:bottom w:val="nil"/>
              <w:right w:val="nil"/>
            </w:tcBorders>
            <w:noWrap/>
            <w:vAlign w:val="center"/>
            <w:hideMark/>
          </w:tcPr>
          <w:p w14:paraId="29202407"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5112EB52" w14:textId="77777777" w:rsidR="003043CA" w:rsidRPr="00694475" w:rsidRDefault="003043CA" w:rsidP="003043CA">
            <w:pPr>
              <w:jc w:val="right"/>
              <w:rPr>
                <w:sz w:val="16"/>
                <w:szCs w:val="16"/>
              </w:rPr>
            </w:pPr>
          </w:p>
        </w:tc>
        <w:tc>
          <w:tcPr>
            <w:tcW w:w="105" w:type="pct"/>
            <w:tcBorders>
              <w:top w:val="nil"/>
              <w:left w:val="nil"/>
              <w:bottom w:val="nil"/>
              <w:right w:val="nil"/>
            </w:tcBorders>
            <w:noWrap/>
            <w:vAlign w:val="bottom"/>
            <w:hideMark/>
          </w:tcPr>
          <w:p w14:paraId="5DDA8D44" w14:textId="77777777" w:rsidR="003043CA" w:rsidRPr="00694475" w:rsidRDefault="003043CA" w:rsidP="003043CA">
            <w:pPr>
              <w:jc w:val="right"/>
              <w:rPr>
                <w:sz w:val="16"/>
                <w:szCs w:val="16"/>
              </w:rPr>
            </w:pPr>
          </w:p>
        </w:tc>
        <w:tc>
          <w:tcPr>
            <w:tcW w:w="666" w:type="pct"/>
            <w:tcBorders>
              <w:top w:val="nil"/>
              <w:left w:val="nil"/>
              <w:bottom w:val="nil"/>
              <w:right w:val="nil"/>
            </w:tcBorders>
            <w:noWrap/>
            <w:vAlign w:val="bottom"/>
            <w:hideMark/>
          </w:tcPr>
          <w:p w14:paraId="246A59CC" w14:textId="77777777" w:rsidR="003043CA" w:rsidRPr="00694475" w:rsidRDefault="003043CA" w:rsidP="003043CA">
            <w:pPr>
              <w:jc w:val="right"/>
              <w:rPr>
                <w:sz w:val="16"/>
                <w:szCs w:val="16"/>
              </w:rPr>
            </w:pPr>
          </w:p>
        </w:tc>
        <w:tc>
          <w:tcPr>
            <w:tcW w:w="116" w:type="pct"/>
            <w:tcBorders>
              <w:top w:val="nil"/>
              <w:left w:val="nil"/>
              <w:bottom w:val="nil"/>
              <w:right w:val="nil"/>
            </w:tcBorders>
            <w:noWrap/>
            <w:vAlign w:val="bottom"/>
            <w:hideMark/>
          </w:tcPr>
          <w:p w14:paraId="1F03B6C3" w14:textId="77777777" w:rsidR="003043CA" w:rsidRPr="00694475" w:rsidRDefault="003043CA" w:rsidP="003043CA">
            <w:pPr>
              <w:jc w:val="right"/>
              <w:rPr>
                <w:sz w:val="16"/>
                <w:szCs w:val="16"/>
              </w:rPr>
            </w:pPr>
          </w:p>
        </w:tc>
        <w:tc>
          <w:tcPr>
            <w:tcW w:w="665" w:type="pct"/>
            <w:tcBorders>
              <w:top w:val="nil"/>
              <w:left w:val="nil"/>
              <w:bottom w:val="nil"/>
              <w:right w:val="nil"/>
            </w:tcBorders>
            <w:vAlign w:val="center"/>
            <w:hideMark/>
          </w:tcPr>
          <w:p w14:paraId="6C870D89" w14:textId="77777777" w:rsidR="003043CA" w:rsidRPr="00694475" w:rsidRDefault="003043CA" w:rsidP="003043CA">
            <w:pPr>
              <w:jc w:val="right"/>
              <w:rPr>
                <w:sz w:val="16"/>
                <w:szCs w:val="16"/>
              </w:rPr>
            </w:pPr>
          </w:p>
        </w:tc>
        <w:tc>
          <w:tcPr>
            <w:tcW w:w="105" w:type="pct"/>
            <w:tcBorders>
              <w:top w:val="nil"/>
              <w:left w:val="nil"/>
              <w:bottom w:val="nil"/>
              <w:right w:val="nil"/>
            </w:tcBorders>
            <w:vAlign w:val="center"/>
            <w:hideMark/>
          </w:tcPr>
          <w:p w14:paraId="141F318A" w14:textId="77777777" w:rsidR="003043CA" w:rsidRPr="00694475" w:rsidRDefault="003043CA" w:rsidP="003043CA">
            <w:pPr>
              <w:jc w:val="right"/>
              <w:rPr>
                <w:sz w:val="16"/>
                <w:szCs w:val="16"/>
              </w:rPr>
            </w:pPr>
          </w:p>
        </w:tc>
        <w:tc>
          <w:tcPr>
            <w:tcW w:w="665" w:type="pct"/>
            <w:tcBorders>
              <w:top w:val="nil"/>
              <w:left w:val="nil"/>
              <w:bottom w:val="nil"/>
              <w:right w:val="nil"/>
            </w:tcBorders>
            <w:vAlign w:val="center"/>
            <w:hideMark/>
          </w:tcPr>
          <w:p w14:paraId="0BBC3CD9" w14:textId="77777777" w:rsidR="003043CA" w:rsidRPr="00694475" w:rsidRDefault="003043CA" w:rsidP="003043CA">
            <w:pPr>
              <w:jc w:val="right"/>
              <w:rPr>
                <w:sz w:val="16"/>
                <w:szCs w:val="16"/>
              </w:rPr>
            </w:pPr>
          </w:p>
        </w:tc>
      </w:tr>
      <w:tr w:rsidR="003043CA" w:rsidRPr="00694475" w14:paraId="1918DC31" w14:textId="77777777" w:rsidTr="00B56A02">
        <w:trPr>
          <w:trHeight w:val="170"/>
        </w:trPr>
        <w:tc>
          <w:tcPr>
            <w:tcW w:w="2013" w:type="pct"/>
            <w:tcBorders>
              <w:top w:val="nil"/>
              <w:left w:val="nil"/>
              <w:bottom w:val="nil"/>
              <w:right w:val="nil"/>
            </w:tcBorders>
            <w:noWrap/>
            <w:vAlign w:val="center"/>
            <w:hideMark/>
          </w:tcPr>
          <w:p w14:paraId="25A4E896" w14:textId="77777777" w:rsidR="003043CA" w:rsidRPr="00694475" w:rsidRDefault="003043CA" w:rsidP="003043CA">
            <w:pPr>
              <w:jc w:val="right"/>
              <w:rPr>
                <w:sz w:val="16"/>
                <w:szCs w:val="16"/>
              </w:rPr>
            </w:pPr>
          </w:p>
        </w:tc>
        <w:tc>
          <w:tcPr>
            <w:tcW w:w="666" w:type="pct"/>
            <w:tcBorders>
              <w:top w:val="nil"/>
              <w:left w:val="nil"/>
              <w:bottom w:val="double" w:sz="6" w:space="0" w:color="auto"/>
              <w:right w:val="nil"/>
            </w:tcBorders>
            <w:noWrap/>
            <w:vAlign w:val="bottom"/>
            <w:hideMark/>
          </w:tcPr>
          <w:p w14:paraId="427B8B2C" w14:textId="357EC31A"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1.327</w:t>
            </w:r>
          </w:p>
        </w:tc>
        <w:tc>
          <w:tcPr>
            <w:tcW w:w="105" w:type="pct"/>
            <w:tcBorders>
              <w:top w:val="nil"/>
              <w:left w:val="nil"/>
              <w:bottom w:val="nil"/>
              <w:right w:val="nil"/>
            </w:tcBorders>
            <w:noWrap/>
            <w:vAlign w:val="bottom"/>
            <w:hideMark/>
          </w:tcPr>
          <w:p w14:paraId="1896F82B" w14:textId="77777777" w:rsidR="003043CA" w:rsidRPr="00694475" w:rsidRDefault="003043CA" w:rsidP="003043CA">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72BB53A6" w14:textId="4D18888E"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1.665</w:t>
            </w:r>
          </w:p>
        </w:tc>
        <w:tc>
          <w:tcPr>
            <w:tcW w:w="116" w:type="pct"/>
            <w:tcBorders>
              <w:top w:val="nil"/>
              <w:left w:val="nil"/>
              <w:bottom w:val="nil"/>
              <w:right w:val="nil"/>
            </w:tcBorders>
            <w:noWrap/>
            <w:vAlign w:val="bottom"/>
            <w:hideMark/>
          </w:tcPr>
          <w:p w14:paraId="1784F2D4"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double" w:sz="6" w:space="0" w:color="auto"/>
              <w:right w:val="nil"/>
            </w:tcBorders>
            <w:noWrap/>
            <w:vAlign w:val="bottom"/>
            <w:hideMark/>
          </w:tcPr>
          <w:p w14:paraId="62647BAA" w14:textId="29B60993"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705.571</w:t>
            </w:r>
          </w:p>
        </w:tc>
        <w:tc>
          <w:tcPr>
            <w:tcW w:w="105" w:type="pct"/>
            <w:tcBorders>
              <w:top w:val="nil"/>
              <w:left w:val="nil"/>
              <w:bottom w:val="nil"/>
              <w:right w:val="nil"/>
            </w:tcBorders>
            <w:noWrap/>
            <w:vAlign w:val="bottom"/>
            <w:hideMark/>
          </w:tcPr>
          <w:p w14:paraId="43E921FE" w14:textId="77777777" w:rsidR="003043CA" w:rsidRPr="00694475" w:rsidRDefault="003043CA" w:rsidP="003043CA">
            <w:pPr>
              <w:jc w:val="right"/>
              <w:rPr>
                <w:rFonts w:ascii="Georgia" w:hAnsi="Georgia" w:cs="Calibri"/>
                <w:color w:val="000000"/>
                <w:sz w:val="16"/>
                <w:szCs w:val="16"/>
              </w:rPr>
            </w:pPr>
          </w:p>
        </w:tc>
        <w:tc>
          <w:tcPr>
            <w:tcW w:w="665" w:type="pct"/>
            <w:tcBorders>
              <w:top w:val="nil"/>
              <w:left w:val="nil"/>
              <w:bottom w:val="double" w:sz="6" w:space="0" w:color="auto"/>
              <w:right w:val="nil"/>
            </w:tcBorders>
            <w:noWrap/>
            <w:vAlign w:val="bottom"/>
            <w:hideMark/>
          </w:tcPr>
          <w:p w14:paraId="61C9E311" w14:textId="5424D13D" w:rsidR="003043CA" w:rsidRPr="00694475" w:rsidRDefault="003043CA" w:rsidP="003043CA">
            <w:pPr>
              <w:jc w:val="right"/>
              <w:rPr>
                <w:rFonts w:ascii="Georgia" w:hAnsi="Georgia" w:cs="Calibri"/>
                <w:color w:val="000000"/>
                <w:sz w:val="16"/>
                <w:szCs w:val="16"/>
              </w:rPr>
            </w:pPr>
            <w:r w:rsidRPr="00694475">
              <w:rPr>
                <w:rFonts w:ascii="Georgia" w:hAnsi="Georgia" w:cs="Calibri"/>
                <w:color w:val="000000"/>
                <w:sz w:val="16"/>
                <w:szCs w:val="16"/>
              </w:rPr>
              <w:t>705.909</w:t>
            </w:r>
          </w:p>
        </w:tc>
      </w:tr>
      <w:tr w:rsidR="003043CA" w:rsidRPr="00694475" w14:paraId="2AC3AA2F" w14:textId="77777777" w:rsidTr="00B56A02">
        <w:trPr>
          <w:trHeight w:val="170"/>
        </w:trPr>
        <w:tc>
          <w:tcPr>
            <w:tcW w:w="2013" w:type="pct"/>
            <w:tcBorders>
              <w:top w:val="nil"/>
              <w:left w:val="nil"/>
              <w:bottom w:val="nil"/>
              <w:right w:val="nil"/>
            </w:tcBorders>
            <w:noWrap/>
            <w:vAlign w:val="center"/>
            <w:hideMark/>
          </w:tcPr>
          <w:p w14:paraId="69C4158C" w14:textId="77777777" w:rsidR="003043CA" w:rsidRPr="00694475" w:rsidRDefault="003043CA" w:rsidP="003043CA">
            <w:pPr>
              <w:rPr>
                <w:rFonts w:ascii="Georgia" w:hAnsi="Georgia" w:cs="Calibri"/>
                <w:color w:val="000000"/>
                <w:sz w:val="16"/>
                <w:szCs w:val="16"/>
              </w:rPr>
            </w:pPr>
          </w:p>
        </w:tc>
        <w:tc>
          <w:tcPr>
            <w:tcW w:w="666" w:type="pct"/>
            <w:tcBorders>
              <w:top w:val="nil"/>
              <w:left w:val="nil"/>
              <w:bottom w:val="nil"/>
              <w:right w:val="nil"/>
            </w:tcBorders>
            <w:vAlign w:val="center"/>
            <w:hideMark/>
          </w:tcPr>
          <w:p w14:paraId="227B7C38" w14:textId="77777777" w:rsidR="003043CA" w:rsidRPr="00694475" w:rsidRDefault="003043CA" w:rsidP="003043CA">
            <w:pPr>
              <w:jc w:val="right"/>
              <w:rPr>
                <w:sz w:val="16"/>
                <w:szCs w:val="16"/>
              </w:rPr>
            </w:pPr>
          </w:p>
        </w:tc>
        <w:tc>
          <w:tcPr>
            <w:tcW w:w="105" w:type="pct"/>
            <w:tcBorders>
              <w:top w:val="nil"/>
              <w:left w:val="nil"/>
              <w:bottom w:val="nil"/>
              <w:right w:val="nil"/>
            </w:tcBorders>
            <w:vAlign w:val="center"/>
            <w:hideMark/>
          </w:tcPr>
          <w:p w14:paraId="76593A72" w14:textId="77777777" w:rsidR="003043CA" w:rsidRPr="00694475" w:rsidRDefault="003043CA" w:rsidP="003043CA">
            <w:pPr>
              <w:jc w:val="right"/>
              <w:rPr>
                <w:sz w:val="16"/>
                <w:szCs w:val="16"/>
              </w:rPr>
            </w:pPr>
          </w:p>
        </w:tc>
        <w:tc>
          <w:tcPr>
            <w:tcW w:w="666" w:type="pct"/>
            <w:tcBorders>
              <w:top w:val="nil"/>
              <w:left w:val="nil"/>
              <w:bottom w:val="nil"/>
              <w:right w:val="nil"/>
            </w:tcBorders>
            <w:vAlign w:val="center"/>
            <w:hideMark/>
          </w:tcPr>
          <w:p w14:paraId="582419E7" w14:textId="77777777" w:rsidR="003043CA" w:rsidRPr="00694475" w:rsidRDefault="003043CA" w:rsidP="003043CA">
            <w:pPr>
              <w:jc w:val="right"/>
              <w:rPr>
                <w:sz w:val="16"/>
                <w:szCs w:val="16"/>
              </w:rPr>
            </w:pPr>
          </w:p>
        </w:tc>
        <w:tc>
          <w:tcPr>
            <w:tcW w:w="116" w:type="pct"/>
            <w:tcBorders>
              <w:top w:val="nil"/>
              <w:left w:val="nil"/>
              <w:bottom w:val="nil"/>
              <w:right w:val="nil"/>
            </w:tcBorders>
            <w:noWrap/>
            <w:vAlign w:val="bottom"/>
            <w:hideMark/>
          </w:tcPr>
          <w:p w14:paraId="7C02A1BC" w14:textId="77777777" w:rsidR="003043CA" w:rsidRPr="00694475" w:rsidRDefault="003043CA" w:rsidP="003043CA">
            <w:pPr>
              <w:jc w:val="right"/>
              <w:rPr>
                <w:sz w:val="16"/>
                <w:szCs w:val="16"/>
              </w:rPr>
            </w:pPr>
          </w:p>
        </w:tc>
        <w:tc>
          <w:tcPr>
            <w:tcW w:w="665" w:type="pct"/>
            <w:tcBorders>
              <w:top w:val="nil"/>
              <w:left w:val="nil"/>
              <w:bottom w:val="nil"/>
              <w:right w:val="nil"/>
            </w:tcBorders>
            <w:noWrap/>
            <w:vAlign w:val="bottom"/>
            <w:hideMark/>
          </w:tcPr>
          <w:p w14:paraId="0C039BF1" w14:textId="77777777" w:rsidR="003043CA" w:rsidRPr="00694475" w:rsidRDefault="003043CA" w:rsidP="003043CA">
            <w:pPr>
              <w:jc w:val="right"/>
              <w:rPr>
                <w:sz w:val="16"/>
                <w:szCs w:val="16"/>
              </w:rPr>
            </w:pPr>
          </w:p>
        </w:tc>
        <w:tc>
          <w:tcPr>
            <w:tcW w:w="105" w:type="pct"/>
            <w:tcBorders>
              <w:top w:val="nil"/>
              <w:left w:val="nil"/>
              <w:bottom w:val="nil"/>
              <w:right w:val="nil"/>
            </w:tcBorders>
            <w:vAlign w:val="center"/>
            <w:hideMark/>
          </w:tcPr>
          <w:p w14:paraId="01821CBC" w14:textId="77777777" w:rsidR="003043CA" w:rsidRPr="00694475" w:rsidRDefault="003043CA" w:rsidP="003043CA">
            <w:pPr>
              <w:jc w:val="right"/>
              <w:rPr>
                <w:sz w:val="16"/>
                <w:szCs w:val="16"/>
              </w:rPr>
            </w:pPr>
          </w:p>
        </w:tc>
        <w:tc>
          <w:tcPr>
            <w:tcW w:w="665" w:type="pct"/>
            <w:tcBorders>
              <w:top w:val="nil"/>
              <w:left w:val="nil"/>
              <w:bottom w:val="nil"/>
              <w:right w:val="nil"/>
            </w:tcBorders>
            <w:noWrap/>
            <w:vAlign w:val="bottom"/>
            <w:hideMark/>
          </w:tcPr>
          <w:p w14:paraId="779503E7" w14:textId="77777777" w:rsidR="003043CA" w:rsidRPr="00694475" w:rsidRDefault="003043CA" w:rsidP="003043CA">
            <w:pPr>
              <w:jc w:val="right"/>
              <w:rPr>
                <w:sz w:val="16"/>
                <w:szCs w:val="16"/>
              </w:rPr>
            </w:pPr>
          </w:p>
        </w:tc>
      </w:tr>
    </w:tbl>
    <w:p w14:paraId="0261E307" w14:textId="5D82945B" w:rsidR="00C35E66" w:rsidRDefault="00C35E66">
      <w:pPr>
        <w:rPr>
          <w:rFonts w:ascii="Georgia" w:hAnsi="Georgia" w:cs="Arial"/>
          <w:b/>
          <w:bCs/>
        </w:rPr>
      </w:pPr>
    </w:p>
    <w:p w14:paraId="3B09C424" w14:textId="77777777" w:rsidR="002C1CD9" w:rsidRPr="00694475" w:rsidRDefault="002C1CD9">
      <w:pPr>
        <w:rPr>
          <w:rFonts w:ascii="Georgia" w:hAnsi="Georgia" w:cs="Arial"/>
          <w:b/>
          <w:bCs/>
        </w:rPr>
      </w:pPr>
    </w:p>
    <w:p w14:paraId="7BA49155" w14:textId="71F2A73F" w:rsidR="00780D7E" w:rsidRDefault="00B11CB8" w:rsidP="00C206F3">
      <w:pPr>
        <w:pStyle w:val="Ttulo1"/>
        <w:numPr>
          <w:ilvl w:val="0"/>
          <w:numId w:val="9"/>
        </w:numPr>
        <w:ind w:left="0" w:hanging="709"/>
        <w:jc w:val="left"/>
        <w:rPr>
          <w:rFonts w:ascii="Georgia" w:hAnsi="Georgia"/>
          <w:sz w:val="20"/>
          <w:szCs w:val="20"/>
          <w:lang w:val="pt-BR"/>
        </w:rPr>
      </w:pPr>
      <w:r w:rsidRPr="00694475">
        <w:rPr>
          <w:rFonts w:ascii="Georgia" w:hAnsi="Georgia"/>
          <w:sz w:val="20"/>
          <w:szCs w:val="20"/>
          <w:lang w:val="pt-BR"/>
        </w:rPr>
        <w:t>Provis</w:t>
      </w:r>
      <w:r w:rsidR="00327F48" w:rsidRPr="00694475">
        <w:rPr>
          <w:rFonts w:ascii="Georgia" w:hAnsi="Georgia"/>
          <w:sz w:val="20"/>
          <w:szCs w:val="20"/>
          <w:lang w:val="pt-BR"/>
        </w:rPr>
        <w:t>ões</w:t>
      </w:r>
    </w:p>
    <w:p w14:paraId="17CE8B88" w14:textId="77777777" w:rsidR="002D6D48" w:rsidRPr="002D6D48" w:rsidRDefault="002D6D48" w:rsidP="002D6D48"/>
    <w:tbl>
      <w:tblPr>
        <w:tblW w:w="5000" w:type="pct"/>
        <w:tblCellMar>
          <w:left w:w="70" w:type="dxa"/>
          <w:right w:w="70" w:type="dxa"/>
        </w:tblCellMar>
        <w:tblLook w:val="04A0" w:firstRow="1" w:lastRow="0" w:firstColumn="1" w:lastColumn="0" w:noHBand="0" w:noVBand="1"/>
      </w:tblPr>
      <w:tblGrid>
        <w:gridCol w:w="3642"/>
        <w:gridCol w:w="1232"/>
        <w:gridCol w:w="218"/>
        <w:gridCol w:w="1232"/>
        <w:gridCol w:w="235"/>
        <w:gridCol w:w="1230"/>
        <w:gridCol w:w="218"/>
        <w:gridCol w:w="1230"/>
      </w:tblGrid>
      <w:tr w:rsidR="00E003A4" w:rsidRPr="00694475" w14:paraId="3A830B14" w14:textId="77777777" w:rsidTr="00B56A02">
        <w:trPr>
          <w:trHeight w:val="170"/>
        </w:trPr>
        <w:tc>
          <w:tcPr>
            <w:tcW w:w="1971" w:type="pct"/>
            <w:tcBorders>
              <w:top w:val="nil"/>
              <w:left w:val="nil"/>
              <w:bottom w:val="nil"/>
              <w:right w:val="nil"/>
            </w:tcBorders>
            <w:noWrap/>
            <w:vAlign w:val="bottom"/>
            <w:hideMark/>
          </w:tcPr>
          <w:p w14:paraId="0672F88A" w14:textId="77777777" w:rsidR="00E003A4" w:rsidRPr="00694475" w:rsidRDefault="00E003A4" w:rsidP="00E003A4">
            <w:pPr>
              <w:rPr>
                <w:sz w:val="16"/>
                <w:szCs w:val="16"/>
              </w:rPr>
            </w:pPr>
          </w:p>
        </w:tc>
        <w:tc>
          <w:tcPr>
            <w:tcW w:w="1451" w:type="pct"/>
            <w:gridSpan w:val="3"/>
            <w:tcBorders>
              <w:top w:val="nil"/>
              <w:left w:val="nil"/>
              <w:bottom w:val="single" w:sz="8" w:space="0" w:color="auto"/>
              <w:right w:val="nil"/>
            </w:tcBorders>
            <w:vAlign w:val="center"/>
            <w:hideMark/>
          </w:tcPr>
          <w:p w14:paraId="03B5853A" w14:textId="77777777"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27" w:type="pct"/>
            <w:tcBorders>
              <w:top w:val="nil"/>
              <w:left w:val="nil"/>
              <w:bottom w:val="nil"/>
              <w:right w:val="nil"/>
            </w:tcBorders>
            <w:noWrap/>
            <w:vAlign w:val="center"/>
            <w:hideMark/>
          </w:tcPr>
          <w:p w14:paraId="65C4B34C" w14:textId="77777777" w:rsidR="00E003A4" w:rsidRPr="00694475" w:rsidRDefault="00E003A4" w:rsidP="00E003A4">
            <w:pPr>
              <w:jc w:val="right"/>
              <w:rPr>
                <w:rFonts w:ascii="Georgia" w:hAnsi="Georgia" w:cs="Calibri"/>
                <w:b/>
                <w:bCs/>
                <w:color w:val="000000"/>
                <w:sz w:val="16"/>
                <w:szCs w:val="16"/>
              </w:rPr>
            </w:pPr>
          </w:p>
        </w:tc>
        <w:tc>
          <w:tcPr>
            <w:tcW w:w="1450" w:type="pct"/>
            <w:gridSpan w:val="3"/>
            <w:tcBorders>
              <w:top w:val="nil"/>
              <w:left w:val="nil"/>
              <w:bottom w:val="single" w:sz="8" w:space="0" w:color="auto"/>
              <w:right w:val="nil"/>
            </w:tcBorders>
            <w:vAlign w:val="center"/>
            <w:hideMark/>
          </w:tcPr>
          <w:p w14:paraId="461F5169" w14:textId="77777777"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E003A4" w:rsidRPr="00694475" w14:paraId="2B0B8470" w14:textId="77777777" w:rsidTr="00B56A02">
        <w:trPr>
          <w:trHeight w:val="170"/>
        </w:trPr>
        <w:tc>
          <w:tcPr>
            <w:tcW w:w="1971" w:type="pct"/>
            <w:tcBorders>
              <w:top w:val="nil"/>
              <w:left w:val="nil"/>
              <w:bottom w:val="nil"/>
              <w:right w:val="nil"/>
            </w:tcBorders>
            <w:noWrap/>
            <w:vAlign w:val="bottom"/>
            <w:hideMark/>
          </w:tcPr>
          <w:p w14:paraId="504CC140" w14:textId="77777777" w:rsidR="00E003A4" w:rsidRPr="00694475" w:rsidRDefault="00E003A4" w:rsidP="00E003A4">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2B9E9CED" w14:textId="77777777" w:rsidR="00E003A4" w:rsidRPr="00694475" w:rsidRDefault="00E003A4" w:rsidP="00E003A4">
            <w:pPr>
              <w:rPr>
                <w:sz w:val="16"/>
                <w:szCs w:val="16"/>
              </w:rPr>
            </w:pPr>
          </w:p>
        </w:tc>
        <w:tc>
          <w:tcPr>
            <w:tcW w:w="118" w:type="pct"/>
            <w:tcBorders>
              <w:top w:val="nil"/>
              <w:left w:val="nil"/>
              <w:bottom w:val="nil"/>
              <w:right w:val="nil"/>
            </w:tcBorders>
            <w:vAlign w:val="center"/>
            <w:hideMark/>
          </w:tcPr>
          <w:p w14:paraId="7EF7006B" w14:textId="77777777" w:rsidR="00E003A4" w:rsidRPr="00694475" w:rsidRDefault="00E003A4" w:rsidP="00E003A4">
            <w:pPr>
              <w:jc w:val="right"/>
              <w:rPr>
                <w:sz w:val="16"/>
                <w:szCs w:val="16"/>
              </w:rPr>
            </w:pPr>
          </w:p>
        </w:tc>
        <w:tc>
          <w:tcPr>
            <w:tcW w:w="667" w:type="pct"/>
            <w:tcBorders>
              <w:top w:val="nil"/>
              <w:left w:val="nil"/>
              <w:bottom w:val="nil"/>
              <w:right w:val="nil"/>
            </w:tcBorders>
            <w:vAlign w:val="center"/>
            <w:hideMark/>
          </w:tcPr>
          <w:p w14:paraId="64D7FE48" w14:textId="77777777" w:rsidR="00E003A4" w:rsidRPr="00694475" w:rsidRDefault="00E003A4" w:rsidP="00E003A4">
            <w:pPr>
              <w:jc w:val="right"/>
              <w:rPr>
                <w:sz w:val="16"/>
                <w:szCs w:val="16"/>
              </w:rPr>
            </w:pPr>
          </w:p>
        </w:tc>
        <w:tc>
          <w:tcPr>
            <w:tcW w:w="127" w:type="pct"/>
            <w:tcBorders>
              <w:top w:val="nil"/>
              <w:left w:val="nil"/>
              <w:bottom w:val="nil"/>
              <w:right w:val="nil"/>
            </w:tcBorders>
            <w:noWrap/>
            <w:vAlign w:val="center"/>
            <w:hideMark/>
          </w:tcPr>
          <w:p w14:paraId="4D430246" w14:textId="77777777" w:rsidR="00E003A4" w:rsidRPr="00694475" w:rsidRDefault="00E003A4" w:rsidP="00E003A4">
            <w:pPr>
              <w:jc w:val="right"/>
              <w:rPr>
                <w:sz w:val="16"/>
                <w:szCs w:val="16"/>
              </w:rPr>
            </w:pPr>
          </w:p>
        </w:tc>
        <w:tc>
          <w:tcPr>
            <w:tcW w:w="666" w:type="pct"/>
            <w:tcBorders>
              <w:top w:val="nil"/>
              <w:left w:val="nil"/>
              <w:bottom w:val="nil"/>
              <w:right w:val="nil"/>
            </w:tcBorders>
            <w:vAlign w:val="center"/>
            <w:hideMark/>
          </w:tcPr>
          <w:p w14:paraId="1EBB0369" w14:textId="77777777" w:rsidR="00E003A4" w:rsidRPr="00694475" w:rsidRDefault="00E003A4" w:rsidP="00E003A4">
            <w:pPr>
              <w:rPr>
                <w:sz w:val="16"/>
                <w:szCs w:val="16"/>
              </w:rPr>
            </w:pPr>
          </w:p>
        </w:tc>
        <w:tc>
          <w:tcPr>
            <w:tcW w:w="118" w:type="pct"/>
            <w:tcBorders>
              <w:top w:val="nil"/>
              <w:left w:val="nil"/>
              <w:bottom w:val="nil"/>
              <w:right w:val="nil"/>
            </w:tcBorders>
            <w:vAlign w:val="center"/>
            <w:hideMark/>
          </w:tcPr>
          <w:p w14:paraId="077E8DAB" w14:textId="77777777" w:rsidR="00E003A4" w:rsidRPr="00694475" w:rsidRDefault="00E003A4" w:rsidP="00E003A4">
            <w:pPr>
              <w:jc w:val="right"/>
              <w:rPr>
                <w:sz w:val="16"/>
                <w:szCs w:val="16"/>
              </w:rPr>
            </w:pPr>
          </w:p>
        </w:tc>
        <w:tc>
          <w:tcPr>
            <w:tcW w:w="666" w:type="pct"/>
            <w:tcBorders>
              <w:top w:val="single" w:sz="8" w:space="0" w:color="auto"/>
              <w:left w:val="nil"/>
              <w:bottom w:val="nil"/>
              <w:right w:val="nil"/>
            </w:tcBorders>
            <w:vAlign w:val="center"/>
            <w:hideMark/>
          </w:tcPr>
          <w:p w14:paraId="1D0D8748" w14:textId="77777777"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 </w:t>
            </w:r>
          </w:p>
        </w:tc>
      </w:tr>
      <w:tr w:rsidR="00E003A4" w:rsidRPr="00694475" w14:paraId="19564150" w14:textId="77777777" w:rsidTr="00B56A02">
        <w:trPr>
          <w:trHeight w:val="170"/>
        </w:trPr>
        <w:tc>
          <w:tcPr>
            <w:tcW w:w="1971" w:type="pct"/>
            <w:tcBorders>
              <w:top w:val="nil"/>
              <w:left w:val="nil"/>
              <w:bottom w:val="nil"/>
              <w:right w:val="nil"/>
            </w:tcBorders>
            <w:noWrap/>
            <w:vAlign w:val="bottom"/>
            <w:hideMark/>
          </w:tcPr>
          <w:p w14:paraId="73E487C3" w14:textId="77777777" w:rsidR="00E003A4" w:rsidRPr="00694475" w:rsidRDefault="00E003A4" w:rsidP="00E003A4">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21394432" w14:textId="77777777"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18" w:type="pct"/>
            <w:tcBorders>
              <w:top w:val="nil"/>
              <w:left w:val="nil"/>
              <w:bottom w:val="nil"/>
              <w:right w:val="nil"/>
            </w:tcBorders>
            <w:vAlign w:val="center"/>
            <w:hideMark/>
          </w:tcPr>
          <w:p w14:paraId="2CF9EB7C" w14:textId="77777777" w:rsidR="00E003A4" w:rsidRPr="00694475" w:rsidRDefault="00E003A4" w:rsidP="00E003A4">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0ACBCC2B" w14:textId="77777777"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c>
          <w:tcPr>
            <w:tcW w:w="127" w:type="pct"/>
            <w:tcBorders>
              <w:top w:val="nil"/>
              <w:left w:val="nil"/>
              <w:bottom w:val="nil"/>
              <w:right w:val="nil"/>
            </w:tcBorders>
            <w:noWrap/>
            <w:vAlign w:val="bottom"/>
            <w:hideMark/>
          </w:tcPr>
          <w:p w14:paraId="4764321C" w14:textId="77777777" w:rsidR="00E003A4" w:rsidRPr="00694475" w:rsidRDefault="00E003A4" w:rsidP="00E003A4">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69E3479E" w14:textId="77777777"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18" w:type="pct"/>
            <w:tcBorders>
              <w:top w:val="nil"/>
              <w:left w:val="nil"/>
              <w:bottom w:val="nil"/>
              <w:right w:val="nil"/>
            </w:tcBorders>
            <w:vAlign w:val="center"/>
            <w:hideMark/>
          </w:tcPr>
          <w:p w14:paraId="4F3F645F" w14:textId="77777777" w:rsidR="00E003A4" w:rsidRPr="00694475" w:rsidRDefault="00E003A4" w:rsidP="00E003A4">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4DFA6089" w14:textId="77777777"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31/12/2024</w:t>
            </w:r>
          </w:p>
        </w:tc>
      </w:tr>
      <w:tr w:rsidR="00E003A4" w:rsidRPr="00694475" w14:paraId="7775CBF1" w14:textId="77777777" w:rsidTr="00B56A02">
        <w:trPr>
          <w:trHeight w:val="170"/>
        </w:trPr>
        <w:tc>
          <w:tcPr>
            <w:tcW w:w="1971" w:type="pct"/>
            <w:tcBorders>
              <w:top w:val="nil"/>
              <w:left w:val="nil"/>
              <w:bottom w:val="nil"/>
              <w:right w:val="nil"/>
            </w:tcBorders>
            <w:noWrap/>
            <w:vAlign w:val="bottom"/>
            <w:hideMark/>
          </w:tcPr>
          <w:p w14:paraId="1D144FDD" w14:textId="77777777" w:rsidR="00E003A4" w:rsidRPr="00694475" w:rsidRDefault="00E003A4" w:rsidP="00E003A4">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2F4894CC" w14:textId="77777777" w:rsidR="00E003A4" w:rsidRPr="00694475" w:rsidRDefault="00E003A4" w:rsidP="00E003A4">
            <w:pPr>
              <w:rPr>
                <w:sz w:val="16"/>
                <w:szCs w:val="16"/>
              </w:rPr>
            </w:pPr>
          </w:p>
        </w:tc>
        <w:tc>
          <w:tcPr>
            <w:tcW w:w="118" w:type="pct"/>
            <w:tcBorders>
              <w:top w:val="nil"/>
              <w:left w:val="nil"/>
              <w:bottom w:val="nil"/>
              <w:right w:val="nil"/>
            </w:tcBorders>
            <w:vAlign w:val="center"/>
            <w:hideMark/>
          </w:tcPr>
          <w:p w14:paraId="0E8122D7" w14:textId="77777777" w:rsidR="00E003A4" w:rsidRPr="00694475" w:rsidRDefault="00E003A4" w:rsidP="00E003A4">
            <w:pPr>
              <w:jc w:val="right"/>
              <w:rPr>
                <w:sz w:val="16"/>
                <w:szCs w:val="16"/>
              </w:rPr>
            </w:pPr>
          </w:p>
        </w:tc>
        <w:tc>
          <w:tcPr>
            <w:tcW w:w="667" w:type="pct"/>
            <w:tcBorders>
              <w:top w:val="nil"/>
              <w:left w:val="nil"/>
              <w:bottom w:val="nil"/>
              <w:right w:val="nil"/>
            </w:tcBorders>
            <w:vAlign w:val="center"/>
            <w:hideMark/>
          </w:tcPr>
          <w:p w14:paraId="0B224596" w14:textId="77777777" w:rsidR="00E003A4" w:rsidRPr="00694475" w:rsidRDefault="00E003A4" w:rsidP="00E003A4">
            <w:pPr>
              <w:jc w:val="right"/>
              <w:rPr>
                <w:sz w:val="16"/>
                <w:szCs w:val="16"/>
              </w:rPr>
            </w:pPr>
          </w:p>
        </w:tc>
        <w:tc>
          <w:tcPr>
            <w:tcW w:w="127" w:type="pct"/>
            <w:tcBorders>
              <w:top w:val="nil"/>
              <w:left w:val="nil"/>
              <w:bottom w:val="nil"/>
              <w:right w:val="nil"/>
            </w:tcBorders>
            <w:noWrap/>
            <w:vAlign w:val="bottom"/>
            <w:hideMark/>
          </w:tcPr>
          <w:p w14:paraId="3CD436CD" w14:textId="77777777" w:rsidR="00E003A4" w:rsidRPr="00694475" w:rsidRDefault="00E003A4" w:rsidP="00E003A4">
            <w:pPr>
              <w:jc w:val="right"/>
              <w:rPr>
                <w:sz w:val="16"/>
                <w:szCs w:val="16"/>
              </w:rPr>
            </w:pPr>
          </w:p>
        </w:tc>
        <w:tc>
          <w:tcPr>
            <w:tcW w:w="666" w:type="pct"/>
            <w:tcBorders>
              <w:top w:val="nil"/>
              <w:left w:val="nil"/>
              <w:bottom w:val="nil"/>
              <w:right w:val="nil"/>
            </w:tcBorders>
            <w:vAlign w:val="center"/>
            <w:hideMark/>
          </w:tcPr>
          <w:p w14:paraId="34472FDD" w14:textId="77777777" w:rsidR="00E003A4" w:rsidRPr="00694475" w:rsidRDefault="00E003A4" w:rsidP="00E003A4">
            <w:pPr>
              <w:rPr>
                <w:sz w:val="16"/>
                <w:szCs w:val="16"/>
              </w:rPr>
            </w:pPr>
          </w:p>
        </w:tc>
        <w:tc>
          <w:tcPr>
            <w:tcW w:w="118" w:type="pct"/>
            <w:tcBorders>
              <w:top w:val="nil"/>
              <w:left w:val="nil"/>
              <w:bottom w:val="nil"/>
              <w:right w:val="nil"/>
            </w:tcBorders>
            <w:vAlign w:val="center"/>
            <w:hideMark/>
          </w:tcPr>
          <w:p w14:paraId="2A03FF83" w14:textId="77777777" w:rsidR="00E003A4" w:rsidRPr="00694475" w:rsidRDefault="00E003A4" w:rsidP="00E003A4">
            <w:pPr>
              <w:jc w:val="right"/>
              <w:rPr>
                <w:sz w:val="16"/>
                <w:szCs w:val="16"/>
              </w:rPr>
            </w:pPr>
          </w:p>
        </w:tc>
        <w:tc>
          <w:tcPr>
            <w:tcW w:w="666" w:type="pct"/>
            <w:tcBorders>
              <w:top w:val="nil"/>
              <w:left w:val="nil"/>
              <w:bottom w:val="nil"/>
              <w:right w:val="nil"/>
            </w:tcBorders>
            <w:vAlign w:val="center"/>
            <w:hideMark/>
          </w:tcPr>
          <w:p w14:paraId="766E1057" w14:textId="77777777" w:rsidR="00E003A4" w:rsidRPr="00694475" w:rsidRDefault="00E003A4" w:rsidP="00E003A4">
            <w:pPr>
              <w:jc w:val="right"/>
              <w:rPr>
                <w:sz w:val="16"/>
                <w:szCs w:val="16"/>
              </w:rPr>
            </w:pPr>
          </w:p>
        </w:tc>
      </w:tr>
      <w:tr w:rsidR="00E003A4" w:rsidRPr="00694475" w14:paraId="263025C0" w14:textId="77777777" w:rsidTr="00B56A02">
        <w:trPr>
          <w:trHeight w:val="170"/>
        </w:trPr>
        <w:tc>
          <w:tcPr>
            <w:tcW w:w="1971" w:type="pct"/>
            <w:tcBorders>
              <w:top w:val="nil"/>
              <w:left w:val="nil"/>
              <w:bottom w:val="nil"/>
              <w:right w:val="nil"/>
            </w:tcBorders>
            <w:noWrap/>
            <w:vAlign w:val="bottom"/>
            <w:hideMark/>
          </w:tcPr>
          <w:p w14:paraId="7D1DE3F1" w14:textId="77777777" w:rsidR="00E003A4" w:rsidRPr="00694475" w:rsidRDefault="00E003A4" w:rsidP="00E003A4">
            <w:pPr>
              <w:rPr>
                <w:rFonts w:ascii="Georgia" w:hAnsi="Georgia" w:cs="Calibri"/>
                <w:b/>
                <w:bCs/>
                <w:color w:val="000000"/>
                <w:sz w:val="16"/>
                <w:szCs w:val="16"/>
              </w:rPr>
            </w:pPr>
            <w:r w:rsidRPr="00694475">
              <w:rPr>
                <w:rFonts w:ascii="Georgia" w:hAnsi="Georgia" w:cs="Calibri"/>
                <w:b/>
                <w:bCs/>
                <w:color w:val="000000"/>
                <w:sz w:val="16"/>
                <w:szCs w:val="16"/>
              </w:rPr>
              <w:t>Provisões para contingências (i)</w:t>
            </w:r>
          </w:p>
        </w:tc>
        <w:tc>
          <w:tcPr>
            <w:tcW w:w="667" w:type="pct"/>
            <w:tcBorders>
              <w:top w:val="nil"/>
              <w:left w:val="nil"/>
              <w:bottom w:val="nil"/>
              <w:right w:val="nil"/>
            </w:tcBorders>
            <w:vAlign w:val="center"/>
            <w:hideMark/>
          </w:tcPr>
          <w:p w14:paraId="7EBE9D71" w14:textId="77777777" w:rsidR="00E003A4" w:rsidRPr="00694475" w:rsidRDefault="00E003A4" w:rsidP="00E003A4">
            <w:pPr>
              <w:rPr>
                <w:rFonts w:ascii="Georgia" w:hAnsi="Georgia" w:cs="Calibri"/>
                <w:b/>
                <w:bCs/>
                <w:color w:val="000000"/>
                <w:sz w:val="16"/>
                <w:szCs w:val="16"/>
              </w:rPr>
            </w:pPr>
          </w:p>
        </w:tc>
        <w:tc>
          <w:tcPr>
            <w:tcW w:w="118" w:type="pct"/>
            <w:tcBorders>
              <w:top w:val="nil"/>
              <w:left w:val="nil"/>
              <w:bottom w:val="nil"/>
              <w:right w:val="nil"/>
            </w:tcBorders>
            <w:vAlign w:val="center"/>
            <w:hideMark/>
          </w:tcPr>
          <w:p w14:paraId="71AAF2DB" w14:textId="77777777" w:rsidR="00E003A4" w:rsidRPr="00694475" w:rsidRDefault="00E003A4" w:rsidP="00E003A4">
            <w:pPr>
              <w:jc w:val="right"/>
              <w:rPr>
                <w:sz w:val="16"/>
                <w:szCs w:val="16"/>
              </w:rPr>
            </w:pPr>
          </w:p>
        </w:tc>
        <w:tc>
          <w:tcPr>
            <w:tcW w:w="667" w:type="pct"/>
            <w:tcBorders>
              <w:top w:val="nil"/>
              <w:left w:val="nil"/>
              <w:bottom w:val="nil"/>
              <w:right w:val="nil"/>
            </w:tcBorders>
            <w:vAlign w:val="center"/>
            <w:hideMark/>
          </w:tcPr>
          <w:p w14:paraId="4633B0AC" w14:textId="77777777" w:rsidR="00E003A4" w:rsidRPr="00694475" w:rsidRDefault="00E003A4" w:rsidP="00E003A4">
            <w:pPr>
              <w:jc w:val="right"/>
              <w:rPr>
                <w:sz w:val="16"/>
                <w:szCs w:val="16"/>
              </w:rPr>
            </w:pPr>
          </w:p>
        </w:tc>
        <w:tc>
          <w:tcPr>
            <w:tcW w:w="127" w:type="pct"/>
            <w:tcBorders>
              <w:top w:val="nil"/>
              <w:left w:val="nil"/>
              <w:bottom w:val="nil"/>
              <w:right w:val="nil"/>
            </w:tcBorders>
            <w:noWrap/>
            <w:vAlign w:val="bottom"/>
            <w:hideMark/>
          </w:tcPr>
          <w:p w14:paraId="480D8CBA" w14:textId="77777777" w:rsidR="00E003A4" w:rsidRPr="00694475" w:rsidRDefault="00E003A4" w:rsidP="00E003A4">
            <w:pPr>
              <w:jc w:val="right"/>
              <w:rPr>
                <w:sz w:val="16"/>
                <w:szCs w:val="16"/>
              </w:rPr>
            </w:pPr>
          </w:p>
        </w:tc>
        <w:tc>
          <w:tcPr>
            <w:tcW w:w="666" w:type="pct"/>
            <w:tcBorders>
              <w:top w:val="nil"/>
              <w:left w:val="nil"/>
              <w:bottom w:val="nil"/>
              <w:right w:val="nil"/>
            </w:tcBorders>
            <w:vAlign w:val="center"/>
            <w:hideMark/>
          </w:tcPr>
          <w:p w14:paraId="4ADC9808" w14:textId="77777777" w:rsidR="00E003A4" w:rsidRPr="00694475" w:rsidRDefault="00E003A4" w:rsidP="00E003A4">
            <w:pPr>
              <w:rPr>
                <w:sz w:val="16"/>
                <w:szCs w:val="16"/>
              </w:rPr>
            </w:pPr>
          </w:p>
        </w:tc>
        <w:tc>
          <w:tcPr>
            <w:tcW w:w="118" w:type="pct"/>
            <w:tcBorders>
              <w:top w:val="nil"/>
              <w:left w:val="nil"/>
              <w:bottom w:val="nil"/>
              <w:right w:val="nil"/>
            </w:tcBorders>
            <w:vAlign w:val="center"/>
            <w:hideMark/>
          </w:tcPr>
          <w:p w14:paraId="0BC14A4B" w14:textId="77777777" w:rsidR="00E003A4" w:rsidRPr="00694475" w:rsidRDefault="00E003A4" w:rsidP="00E003A4">
            <w:pPr>
              <w:jc w:val="right"/>
              <w:rPr>
                <w:sz w:val="16"/>
                <w:szCs w:val="16"/>
              </w:rPr>
            </w:pPr>
          </w:p>
        </w:tc>
        <w:tc>
          <w:tcPr>
            <w:tcW w:w="666" w:type="pct"/>
            <w:tcBorders>
              <w:top w:val="nil"/>
              <w:left w:val="nil"/>
              <w:bottom w:val="nil"/>
              <w:right w:val="nil"/>
            </w:tcBorders>
            <w:vAlign w:val="center"/>
            <w:hideMark/>
          </w:tcPr>
          <w:p w14:paraId="114BDB7E" w14:textId="77777777" w:rsidR="00E003A4" w:rsidRPr="00694475" w:rsidRDefault="00E003A4" w:rsidP="00E003A4">
            <w:pPr>
              <w:jc w:val="right"/>
              <w:rPr>
                <w:sz w:val="16"/>
                <w:szCs w:val="16"/>
              </w:rPr>
            </w:pPr>
          </w:p>
        </w:tc>
      </w:tr>
      <w:tr w:rsidR="00E003A4" w:rsidRPr="00694475" w14:paraId="3512016F" w14:textId="77777777" w:rsidTr="00B56A02">
        <w:trPr>
          <w:trHeight w:val="170"/>
        </w:trPr>
        <w:tc>
          <w:tcPr>
            <w:tcW w:w="1971" w:type="pct"/>
            <w:tcBorders>
              <w:top w:val="nil"/>
              <w:left w:val="nil"/>
              <w:bottom w:val="nil"/>
              <w:right w:val="nil"/>
            </w:tcBorders>
            <w:noWrap/>
            <w:vAlign w:val="center"/>
            <w:hideMark/>
          </w:tcPr>
          <w:p w14:paraId="2024FA56"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cíveis (a)</w:t>
            </w:r>
          </w:p>
        </w:tc>
        <w:tc>
          <w:tcPr>
            <w:tcW w:w="667" w:type="pct"/>
            <w:tcBorders>
              <w:top w:val="nil"/>
              <w:left w:val="nil"/>
              <w:bottom w:val="nil"/>
              <w:right w:val="nil"/>
            </w:tcBorders>
            <w:noWrap/>
            <w:vAlign w:val="bottom"/>
            <w:hideMark/>
          </w:tcPr>
          <w:p w14:paraId="45A488F0" w14:textId="25BDFFF1"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4.856</w:t>
            </w:r>
          </w:p>
        </w:tc>
        <w:tc>
          <w:tcPr>
            <w:tcW w:w="118" w:type="pct"/>
            <w:tcBorders>
              <w:top w:val="nil"/>
              <w:left w:val="nil"/>
              <w:bottom w:val="nil"/>
              <w:right w:val="nil"/>
            </w:tcBorders>
            <w:noWrap/>
            <w:vAlign w:val="center"/>
            <w:hideMark/>
          </w:tcPr>
          <w:p w14:paraId="542634E8"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58C87A54" w14:textId="782F3B80"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4.651</w:t>
            </w:r>
          </w:p>
        </w:tc>
        <w:tc>
          <w:tcPr>
            <w:tcW w:w="127" w:type="pct"/>
            <w:tcBorders>
              <w:top w:val="nil"/>
              <w:left w:val="nil"/>
              <w:bottom w:val="nil"/>
              <w:right w:val="nil"/>
            </w:tcBorders>
            <w:noWrap/>
            <w:vAlign w:val="bottom"/>
            <w:hideMark/>
          </w:tcPr>
          <w:p w14:paraId="1E09BE63"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76D99595" w14:textId="17BD2901"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45.750</w:t>
            </w:r>
          </w:p>
        </w:tc>
        <w:tc>
          <w:tcPr>
            <w:tcW w:w="118" w:type="pct"/>
            <w:tcBorders>
              <w:top w:val="nil"/>
              <w:left w:val="nil"/>
              <w:bottom w:val="nil"/>
              <w:right w:val="nil"/>
            </w:tcBorders>
            <w:noWrap/>
            <w:vAlign w:val="center"/>
            <w:hideMark/>
          </w:tcPr>
          <w:p w14:paraId="144C691F"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526984A1" w14:textId="6095D2DE"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44.755</w:t>
            </w:r>
          </w:p>
        </w:tc>
      </w:tr>
      <w:tr w:rsidR="00E003A4" w:rsidRPr="00694475" w14:paraId="25EE40EC" w14:textId="77777777" w:rsidTr="00B56A02">
        <w:trPr>
          <w:trHeight w:val="170"/>
        </w:trPr>
        <w:tc>
          <w:tcPr>
            <w:tcW w:w="1971" w:type="pct"/>
            <w:tcBorders>
              <w:top w:val="nil"/>
              <w:left w:val="nil"/>
              <w:bottom w:val="nil"/>
              <w:right w:val="nil"/>
            </w:tcBorders>
            <w:noWrap/>
            <w:vAlign w:val="center"/>
            <w:hideMark/>
          </w:tcPr>
          <w:p w14:paraId="0ECDDD36"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tributárias (b)</w:t>
            </w:r>
          </w:p>
        </w:tc>
        <w:tc>
          <w:tcPr>
            <w:tcW w:w="667" w:type="pct"/>
            <w:tcBorders>
              <w:top w:val="nil"/>
              <w:left w:val="nil"/>
              <w:bottom w:val="nil"/>
              <w:right w:val="nil"/>
            </w:tcBorders>
            <w:noWrap/>
            <w:vAlign w:val="bottom"/>
            <w:hideMark/>
          </w:tcPr>
          <w:p w14:paraId="0AAC2AF3" w14:textId="5C875772"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2.080</w:t>
            </w:r>
          </w:p>
        </w:tc>
        <w:tc>
          <w:tcPr>
            <w:tcW w:w="118" w:type="pct"/>
            <w:tcBorders>
              <w:top w:val="nil"/>
              <w:left w:val="nil"/>
              <w:bottom w:val="nil"/>
              <w:right w:val="nil"/>
            </w:tcBorders>
            <w:noWrap/>
            <w:vAlign w:val="center"/>
            <w:hideMark/>
          </w:tcPr>
          <w:p w14:paraId="09F866F3"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1992345F" w14:textId="5DA01461"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2.087</w:t>
            </w:r>
          </w:p>
        </w:tc>
        <w:tc>
          <w:tcPr>
            <w:tcW w:w="127" w:type="pct"/>
            <w:tcBorders>
              <w:top w:val="nil"/>
              <w:left w:val="nil"/>
              <w:bottom w:val="nil"/>
              <w:right w:val="nil"/>
            </w:tcBorders>
            <w:noWrap/>
            <w:vAlign w:val="bottom"/>
            <w:hideMark/>
          </w:tcPr>
          <w:p w14:paraId="18EFEDEA"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4786F5D6" w14:textId="0FE17E0E"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7.481</w:t>
            </w:r>
          </w:p>
        </w:tc>
        <w:tc>
          <w:tcPr>
            <w:tcW w:w="118" w:type="pct"/>
            <w:tcBorders>
              <w:top w:val="nil"/>
              <w:left w:val="nil"/>
              <w:bottom w:val="nil"/>
              <w:right w:val="nil"/>
            </w:tcBorders>
            <w:noWrap/>
            <w:vAlign w:val="center"/>
            <w:hideMark/>
          </w:tcPr>
          <w:p w14:paraId="1F91E5B1"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3B256DB3" w14:textId="31D9615E"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8.202</w:t>
            </w:r>
          </w:p>
        </w:tc>
      </w:tr>
      <w:tr w:rsidR="00E003A4" w:rsidRPr="00694475" w14:paraId="43574A70" w14:textId="77777777" w:rsidTr="00B56A02">
        <w:trPr>
          <w:trHeight w:val="170"/>
        </w:trPr>
        <w:tc>
          <w:tcPr>
            <w:tcW w:w="1971" w:type="pct"/>
            <w:tcBorders>
              <w:top w:val="nil"/>
              <w:left w:val="nil"/>
              <w:bottom w:val="nil"/>
              <w:right w:val="nil"/>
            </w:tcBorders>
            <w:noWrap/>
            <w:vAlign w:val="center"/>
            <w:hideMark/>
          </w:tcPr>
          <w:p w14:paraId="403D6FDB"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administrativas</w:t>
            </w:r>
          </w:p>
        </w:tc>
        <w:tc>
          <w:tcPr>
            <w:tcW w:w="667" w:type="pct"/>
            <w:tcBorders>
              <w:top w:val="nil"/>
              <w:left w:val="nil"/>
              <w:bottom w:val="nil"/>
              <w:right w:val="nil"/>
            </w:tcBorders>
            <w:noWrap/>
            <w:vAlign w:val="bottom"/>
            <w:hideMark/>
          </w:tcPr>
          <w:p w14:paraId="0FF90166" w14:textId="52C41D2E"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1.437</w:t>
            </w:r>
          </w:p>
        </w:tc>
        <w:tc>
          <w:tcPr>
            <w:tcW w:w="118" w:type="pct"/>
            <w:tcBorders>
              <w:top w:val="nil"/>
              <w:left w:val="nil"/>
              <w:bottom w:val="nil"/>
              <w:right w:val="nil"/>
            </w:tcBorders>
            <w:noWrap/>
            <w:vAlign w:val="center"/>
            <w:hideMark/>
          </w:tcPr>
          <w:p w14:paraId="5EB75B8D"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3B402496" w14:textId="04182E74"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1.372</w:t>
            </w:r>
          </w:p>
        </w:tc>
        <w:tc>
          <w:tcPr>
            <w:tcW w:w="127" w:type="pct"/>
            <w:tcBorders>
              <w:top w:val="nil"/>
              <w:left w:val="nil"/>
              <w:bottom w:val="nil"/>
              <w:right w:val="nil"/>
            </w:tcBorders>
            <w:noWrap/>
            <w:vAlign w:val="bottom"/>
            <w:hideMark/>
          </w:tcPr>
          <w:p w14:paraId="26C86BB4"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71D8B0BA" w14:textId="3B04E1C6"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1.437</w:t>
            </w:r>
          </w:p>
        </w:tc>
        <w:tc>
          <w:tcPr>
            <w:tcW w:w="118" w:type="pct"/>
            <w:tcBorders>
              <w:top w:val="nil"/>
              <w:left w:val="nil"/>
              <w:bottom w:val="nil"/>
              <w:right w:val="nil"/>
            </w:tcBorders>
            <w:noWrap/>
            <w:vAlign w:val="center"/>
            <w:hideMark/>
          </w:tcPr>
          <w:p w14:paraId="2100D5B2"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3812C689" w14:textId="5C35DB79"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1.372</w:t>
            </w:r>
          </w:p>
        </w:tc>
      </w:tr>
      <w:tr w:rsidR="00E003A4" w:rsidRPr="00694475" w14:paraId="197AB70C" w14:textId="77777777" w:rsidTr="00B56A02">
        <w:trPr>
          <w:trHeight w:val="170"/>
        </w:trPr>
        <w:tc>
          <w:tcPr>
            <w:tcW w:w="1971" w:type="pct"/>
            <w:tcBorders>
              <w:top w:val="nil"/>
              <w:left w:val="nil"/>
              <w:bottom w:val="nil"/>
              <w:right w:val="nil"/>
            </w:tcBorders>
            <w:noWrap/>
            <w:vAlign w:val="center"/>
            <w:hideMark/>
          </w:tcPr>
          <w:p w14:paraId="06CF8E45"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trabalhistas</w:t>
            </w:r>
          </w:p>
        </w:tc>
        <w:tc>
          <w:tcPr>
            <w:tcW w:w="667" w:type="pct"/>
            <w:tcBorders>
              <w:top w:val="nil"/>
              <w:left w:val="nil"/>
              <w:bottom w:val="nil"/>
              <w:right w:val="nil"/>
            </w:tcBorders>
            <w:noWrap/>
            <w:vAlign w:val="bottom"/>
            <w:hideMark/>
          </w:tcPr>
          <w:p w14:paraId="6391AFE7" w14:textId="7B7D560F"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83</w:t>
            </w:r>
          </w:p>
        </w:tc>
        <w:tc>
          <w:tcPr>
            <w:tcW w:w="118" w:type="pct"/>
            <w:tcBorders>
              <w:top w:val="nil"/>
              <w:left w:val="nil"/>
              <w:bottom w:val="nil"/>
              <w:right w:val="nil"/>
            </w:tcBorders>
            <w:noWrap/>
            <w:vAlign w:val="center"/>
            <w:hideMark/>
          </w:tcPr>
          <w:p w14:paraId="67160BA7"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53CA0498" w14:textId="7C4C3B9B"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232</w:t>
            </w:r>
          </w:p>
        </w:tc>
        <w:tc>
          <w:tcPr>
            <w:tcW w:w="127" w:type="pct"/>
            <w:tcBorders>
              <w:top w:val="nil"/>
              <w:left w:val="nil"/>
              <w:bottom w:val="nil"/>
              <w:right w:val="nil"/>
            </w:tcBorders>
            <w:noWrap/>
            <w:vAlign w:val="bottom"/>
            <w:hideMark/>
          </w:tcPr>
          <w:p w14:paraId="081F2FE3"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2F7CC3D3" w14:textId="3F2CCB63"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83</w:t>
            </w:r>
          </w:p>
        </w:tc>
        <w:tc>
          <w:tcPr>
            <w:tcW w:w="118" w:type="pct"/>
            <w:tcBorders>
              <w:top w:val="nil"/>
              <w:left w:val="nil"/>
              <w:bottom w:val="nil"/>
              <w:right w:val="nil"/>
            </w:tcBorders>
            <w:noWrap/>
            <w:vAlign w:val="center"/>
            <w:hideMark/>
          </w:tcPr>
          <w:p w14:paraId="60713D82"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7351857B" w14:textId="4660C287"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232</w:t>
            </w:r>
          </w:p>
        </w:tc>
      </w:tr>
      <w:tr w:rsidR="00E003A4" w:rsidRPr="00694475" w14:paraId="56987328" w14:textId="77777777" w:rsidTr="00B56A02">
        <w:trPr>
          <w:trHeight w:val="170"/>
        </w:trPr>
        <w:tc>
          <w:tcPr>
            <w:tcW w:w="1971" w:type="pct"/>
            <w:tcBorders>
              <w:top w:val="nil"/>
              <w:left w:val="nil"/>
              <w:bottom w:val="nil"/>
              <w:right w:val="nil"/>
            </w:tcBorders>
            <w:noWrap/>
            <w:vAlign w:val="center"/>
            <w:hideMark/>
          </w:tcPr>
          <w:p w14:paraId="13CD087A"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ambientais</w:t>
            </w:r>
          </w:p>
        </w:tc>
        <w:tc>
          <w:tcPr>
            <w:tcW w:w="667" w:type="pct"/>
            <w:tcBorders>
              <w:top w:val="nil"/>
              <w:left w:val="nil"/>
              <w:bottom w:val="single" w:sz="8" w:space="0" w:color="auto"/>
              <w:right w:val="nil"/>
            </w:tcBorders>
            <w:noWrap/>
            <w:vAlign w:val="bottom"/>
            <w:hideMark/>
          </w:tcPr>
          <w:p w14:paraId="3BCADDE1" w14:textId="550E0469"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2.097</w:t>
            </w:r>
          </w:p>
        </w:tc>
        <w:tc>
          <w:tcPr>
            <w:tcW w:w="118" w:type="pct"/>
            <w:tcBorders>
              <w:top w:val="nil"/>
              <w:left w:val="nil"/>
              <w:bottom w:val="nil"/>
              <w:right w:val="nil"/>
            </w:tcBorders>
            <w:noWrap/>
            <w:vAlign w:val="bottom"/>
            <w:hideMark/>
          </w:tcPr>
          <w:p w14:paraId="70AEC4FF"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7BC856AE" w14:textId="336C837D"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2.056</w:t>
            </w:r>
          </w:p>
        </w:tc>
        <w:tc>
          <w:tcPr>
            <w:tcW w:w="127" w:type="pct"/>
            <w:tcBorders>
              <w:top w:val="nil"/>
              <w:left w:val="nil"/>
              <w:bottom w:val="nil"/>
              <w:right w:val="nil"/>
            </w:tcBorders>
            <w:noWrap/>
            <w:vAlign w:val="bottom"/>
            <w:hideMark/>
          </w:tcPr>
          <w:p w14:paraId="4FB24EB7"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0682A5EA" w14:textId="5F569450"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2.097</w:t>
            </w:r>
          </w:p>
        </w:tc>
        <w:tc>
          <w:tcPr>
            <w:tcW w:w="118" w:type="pct"/>
            <w:tcBorders>
              <w:top w:val="nil"/>
              <w:left w:val="nil"/>
              <w:bottom w:val="nil"/>
              <w:right w:val="nil"/>
            </w:tcBorders>
            <w:noWrap/>
            <w:vAlign w:val="bottom"/>
            <w:hideMark/>
          </w:tcPr>
          <w:p w14:paraId="5D23B6E8"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3E2CC543" w14:textId="1148C161"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2.056</w:t>
            </w:r>
          </w:p>
        </w:tc>
      </w:tr>
      <w:tr w:rsidR="00E003A4" w:rsidRPr="00694475" w14:paraId="5D6E4B4D" w14:textId="77777777" w:rsidTr="00B56A02">
        <w:trPr>
          <w:trHeight w:val="170"/>
        </w:trPr>
        <w:tc>
          <w:tcPr>
            <w:tcW w:w="1971" w:type="pct"/>
            <w:tcBorders>
              <w:top w:val="nil"/>
              <w:left w:val="nil"/>
              <w:bottom w:val="nil"/>
              <w:right w:val="nil"/>
            </w:tcBorders>
            <w:noWrap/>
            <w:vAlign w:val="center"/>
            <w:hideMark/>
          </w:tcPr>
          <w:p w14:paraId="31869AE0" w14:textId="77777777" w:rsidR="00E003A4" w:rsidRPr="00694475" w:rsidRDefault="00E003A4" w:rsidP="00E003A4">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13F058F2" w14:textId="77777777" w:rsidR="00E003A4" w:rsidRPr="00694475" w:rsidRDefault="00E003A4" w:rsidP="00E003A4">
            <w:pPr>
              <w:jc w:val="right"/>
              <w:rPr>
                <w:sz w:val="16"/>
                <w:szCs w:val="16"/>
              </w:rPr>
            </w:pPr>
          </w:p>
        </w:tc>
        <w:tc>
          <w:tcPr>
            <w:tcW w:w="118" w:type="pct"/>
            <w:tcBorders>
              <w:top w:val="nil"/>
              <w:left w:val="nil"/>
              <w:bottom w:val="nil"/>
              <w:right w:val="nil"/>
            </w:tcBorders>
            <w:noWrap/>
            <w:vAlign w:val="bottom"/>
            <w:hideMark/>
          </w:tcPr>
          <w:p w14:paraId="06910007" w14:textId="77777777" w:rsidR="00E003A4" w:rsidRPr="00694475" w:rsidRDefault="00E003A4" w:rsidP="00E003A4">
            <w:pPr>
              <w:jc w:val="right"/>
              <w:rPr>
                <w:sz w:val="16"/>
                <w:szCs w:val="16"/>
              </w:rPr>
            </w:pPr>
          </w:p>
        </w:tc>
        <w:tc>
          <w:tcPr>
            <w:tcW w:w="667" w:type="pct"/>
            <w:tcBorders>
              <w:top w:val="nil"/>
              <w:left w:val="nil"/>
              <w:bottom w:val="nil"/>
              <w:right w:val="nil"/>
            </w:tcBorders>
            <w:noWrap/>
            <w:vAlign w:val="bottom"/>
            <w:hideMark/>
          </w:tcPr>
          <w:p w14:paraId="03BAC44B" w14:textId="77777777" w:rsidR="00E003A4" w:rsidRPr="00694475" w:rsidRDefault="00E003A4" w:rsidP="00E003A4">
            <w:pPr>
              <w:jc w:val="right"/>
              <w:rPr>
                <w:sz w:val="16"/>
                <w:szCs w:val="16"/>
              </w:rPr>
            </w:pPr>
          </w:p>
        </w:tc>
        <w:tc>
          <w:tcPr>
            <w:tcW w:w="127" w:type="pct"/>
            <w:tcBorders>
              <w:top w:val="nil"/>
              <w:left w:val="nil"/>
              <w:bottom w:val="nil"/>
              <w:right w:val="nil"/>
            </w:tcBorders>
            <w:noWrap/>
            <w:vAlign w:val="bottom"/>
            <w:hideMark/>
          </w:tcPr>
          <w:p w14:paraId="2F092A1E" w14:textId="77777777" w:rsidR="00E003A4" w:rsidRPr="00694475" w:rsidRDefault="00E003A4" w:rsidP="00E003A4">
            <w:pPr>
              <w:jc w:val="right"/>
              <w:rPr>
                <w:sz w:val="16"/>
                <w:szCs w:val="16"/>
              </w:rPr>
            </w:pPr>
          </w:p>
        </w:tc>
        <w:tc>
          <w:tcPr>
            <w:tcW w:w="666" w:type="pct"/>
            <w:tcBorders>
              <w:top w:val="nil"/>
              <w:left w:val="nil"/>
              <w:bottom w:val="nil"/>
              <w:right w:val="nil"/>
            </w:tcBorders>
            <w:noWrap/>
            <w:vAlign w:val="bottom"/>
            <w:hideMark/>
          </w:tcPr>
          <w:p w14:paraId="0DA19592" w14:textId="77777777" w:rsidR="00E003A4" w:rsidRPr="00694475" w:rsidRDefault="00E003A4" w:rsidP="00E003A4">
            <w:pPr>
              <w:jc w:val="right"/>
              <w:rPr>
                <w:sz w:val="16"/>
                <w:szCs w:val="16"/>
              </w:rPr>
            </w:pPr>
          </w:p>
        </w:tc>
        <w:tc>
          <w:tcPr>
            <w:tcW w:w="118" w:type="pct"/>
            <w:tcBorders>
              <w:top w:val="nil"/>
              <w:left w:val="nil"/>
              <w:bottom w:val="nil"/>
              <w:right w:val="nil"/>
            </w:tcBorders>
            <w:noWrap/>
            <w:vAlign w:val="bottom"/>
            <w:hideMark/>
          </w:tcPr>
          <w:p w14:paraId="0AF3BF42" w14:textId="77777777" w:rsidR="00E003A4" w:rsidRPr="00694475" w:rsidRDefault="00E003A4" w:rsidP="00E003A4">
            <w:pPr>
              <w:jc w:val="right"/>
              <w:rPr>
                <w:sz w:val="16"/>
                <w:szCs w:val="16"/>
              </w:rPr>
            </w:pPr>
          </w:p>
        </w:tc>
        <w:tc>
          <w:tcPr>
            <w:tcW w:w="666" w:type="pct"/>
            <w:tcBorders>
              <w:top w:val="nil"/>
              <w:left w:val="nil"/>
              <w:bottom w:val="nil"/>
              <w:right w:val="nil"/>
            </w:tcBorders>
            <w:noWrap/>
            <w:vAlign w:val="bottom"/>
            <w:hideMark/>
          </w:tcPr>
          <w:p w14:paraId="43FD09D0" w14:textId="77777777" w:rsidR="00E003A4" w:rsidRPr="00694475" w:rsidRDefault="00E003A4" w:rsidP="00E003A4">
            <w:pPr>
              <w:jc w:val="right"/>
              <w:rPr>
                <w:sz w:val="16"/>
                <w:szCs w:val="16"/>
              </w:rPr>
            </w:pPr>
          </w:p>
        </w:tc>
      </w:tr>
      <w:tr w:rsidR="00E003A4" w:rsidRPr="00694475" w14:paraId="613806B2" w14:textId="77777777" w:rsidTr="00B56A02">
        <w:trPr>
          <w:trHeight w:val="170"/>
        </w:trPr>
        <w:tc>
          <w:tcPr>
            <w:tcW w:w="1971" w:type="pct"/>
            <w:tcBorders>
              <w:top w:val="nil"/>
              <w:left w:val="nil"/>
              <w:bottom w:val="nil"/>
              <w:right w:val="nil"/>
            </w:tcBorders>
            <w:noWrap/>
            <w:vAlign w:val="center"/>
            <w:hideMark/>
          </w:tcPr>
          <w:p w14:paraId="6B4BA189" w14:textId="77777777" w:rsidR="00E003A4" w:rsidRPr="00694475" w:rsidRDefault="00E003A4" w:rsidP="00E003A4">
            <w:pPr>
              <w:rPr>
                <w:sz w:val="16"/>
                <w:szCs w:val="16"/>
              </w:rPr>
            </w:pPr>
          </w:p>
        </w:tc>
        <w:tc>
          <w:tcPr>
            <w:tcW w:w="667" w:type="pct"/>
            <w:tcBorders>
              <w:top w:val="nil"/>
              <w:left w:val="nil"/>
              <w:bottom w:val="single" w:sz="8" w:space="0" w:color="auto"/>
              <w:right w:val="nil"/>
            </w:tcBorders>
            <w:noWrap/>
            <w:vAlign w:val="bottom"/>
            <w:hideMark/>
          </w:tcPr>
          <w:p w14:paraId="4F80F96F" w14:textId="2482A5A3"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10.553</w:t>
            </w:r>
          </w:p>
        </w:tc>
        <w:tc>
          <w:tcPr>
            <w:tcW w:w="118" w:type="pct"/>
            <w:tcBorders>
              <w:top w:val="nil"/>
              <w:left w:val="nil"/>
              <w:bottom w:val="nil"/>
              <w:right w:val="nil"/>
            </w:tcBorders>
            <w:noWrap/>
            <w:vAlign w:val="bottom"/>
            <w:hideMark/>
          </w:tcPr>
          <w:p w14:paraId="21EDEA1F"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3F3B7616" w14:textId="3AEDE973"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10.398</w:t>
            </w:r>
          </w:p>
        </w:tc>
        <w:tc>
          <w:tcPr>
            <w:tcW w:w="127" w:type="pct"/>
            <w:tcBorders>
              <w:top w:val="nil"/>
              <w:left w:val="nil"/>
              <w:bottom w:val="nil"/>
              <w:right w:val="nil"/>
            </w:tcBorders>
            <w:noWrap/>
            <w:vAlign w:val="bottom"/>
            <w:hideMark/>
          </w:tcPr>
          <w:p w14:paraId="672E0720"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6BD44E5C" w14:textId="729CBBB4"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56.848</w:t>
            </w:r>
          </w:p>
        </w:tc>
        <w:tc>
          <w:tcPr>
            <w:tcW w:w="118" w:type="pct"/>
            <w:tcBorders>
              <w:top w:val="nil"/>
              <w:left w:val="nil"/>
              <w:bottom w:val="nil"/>
              <w:right w:val="nil"/>
            </w:tcBorders>
            <w:noWrap/>
            <w:vAlign w:val="bottom"/>
            <w:hideMark/>
          </w:tcPr>
          <w:p w14:paraId="4ACF034D"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02BE7FC3" w14:textId="3C9D3A9D"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56.617</w:t>
            </w:r>
          </w:p>
        </w:tc>
      </w:tr>
      <w:tr w:rsidR="00E003A4" w:rsidRPr="00694475" w14:paraId="7E13FD68" w14:textId="77777777" w:rsidTr="00B56A02">
        <w:trPr>
          <w:trHeight w:val="170"/>
        </w:trPr>
        <w:tc>
          <w:tcPr>
            <w:tcW w:w="1971" w:type="pct"/>
            <w:tcBorders>
              <w:top w:val="nil"/>
              <w:left w:val="nil"/>
              <w:bottom w:val="nil"/>
              <w:right w:val="nil"/>
            </w:tcBorders>
            <w:noWrap/>
            <w:vAlign w:val="center"/>
            <w:hideMark/>
          </w:tcPr>
          <w:p w14:paraId="3D65D6F9" w14:textId="77777777" w:rsidR="00E003A4" w:rsidRPr="00694475" w:rsidRDefault="00E003A4" w:rsidP="00E003A4">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06F4E60D" w14:textId="77777777" w:rsidR="00E003A4" w:rsidRPr="00694475" w:rsidRDefault="00E003A4" w:rsidP="00E003A4">
            <w:pPr>
              <w:rPr>
                <w:sz w:val="16"/>
                <w:szCs w:val="16"/>
              </w:rPr>
            </w:pPr>
          </w:p>
        </w:tc>
        <w:tc>
          <w:tcPr>
            <w:tcW w:w="118" w:type="pct"/>
            <w:tcBorders>
              <w:top w:val="nil"/>
              <w:left w:val="nil"/>
              <w:bottom w:val="nil"/>
              <w:right w:val="nil"/>
            </w:tcBorders>
            <w:noWrap/>
            <w:vAlign w:val="bottom"/>
            <w:hideMark/>
          </w:tcPr>
          <w:p w14:paraId="7C2A4128" w14:textId="77777777" w:rsidR="00E003A4" w:rsidRPr="00694475" w:rsidRDefault="00E003A4" w:rsidP="00E003A4">
            <w:pPr>
              <w:rPr>
                <w:sz w:val="16"/>
                <w:szCs w:val="16"/>
              </w:rPr>
            </w:pPr>
          </w:p>
        </w:tc>
        <w:tc>
          <w:tcPr>
            <w:tcW w:w="667" w:type="pct"/>
            <w:tcBorders>
              <w:top w:val="nil"/>
              <w:left w:val="nil"/>
              <w:bottom w:val="nil"/>
              <w:right w:val="nil"/>
            </w:tcBorders>
            <w:noWrap/>
            <w:vAlign w:val="bottom"/>
            <w:hideMark/>
          </w:tcPr>
          <w:p w14:paraId="7C12A3D3" w14:textId="77777777" w:rsidR="00E003A4" w:rsidRPr="00694475" w:rsidRDefault="00E003A4" w:rsidP="00E003A4">
            <w:pPr>
              <w:rPr>
                <w:sz w:val="16"/>
                <w:szCs w:val="16"/>
              </w:rPr>
            </w:pPr>
          </w:p>
        </w:tc>
        <w:tc>
          <w:tcPr>
            <w:tcW w:w="127" w:type="pct"/>
            <w:tcBorders>
              <w:top w:val="nil"/>
              <w:left w:val="nil"/>
              <w:bottom w:val="nil"/>
              <w:right w:val="nil"/>
            </w:tcBorders>
            <w:noWrap/>
            <w:vAlign w:val="bottom"/>
            <w:hideMark/>
          </w:tcPr>
          <w:p w14:paraId="7223BF13" w14:textId="77777777" w:rsidR="00E003A4" w:rsidRPr="00694475" w:rsidRDefault="00E003A4" w:rsidP="00E003A4">
            <w:pPr>
              <w:rPr>
                <w:sz w:val="16"/>
                <w:szCs w:val="16"/>
              </w:rPr>
            </w:pPr>
          </w:p>
        </w:tc>
        <w:tc>
          <w:tcPr>
            <w:tcW w:w="666" w:type="pct"/>
            <w:tcBorders>
              <w:top w:val="nil"/>
              <w:left w:val="nil"/>
              <w:bottom w:val="nil"/>
              <w:right w:val="nil"/>
            </w:tcBorders>
            <w:noWrap/>
            <w:vAlign w:val="bottom"/>
            <w:hideMark/>
          </w:tcPr>
          <w:p w14:paraId="60662B9E" w14:textId="77777777" w:rsidR="00E003A4" w:rsidRPr="00694475" w:rsidRDefault="00E003A4" w:rsidP="00E003A4">
            <w:pPr>
              <w:rPr>
                <w:sz w:val="16"/>
                <w:szCs w:val="16"/>
              </w:rPr>
            </w:pPr>
          </w:p>
        </w:tc>
        <w:tc>
          <w:tcPr>
            <w:tcW w:w="118" w:type="pct"/>
            <w:tcBorders>
              <w:top w:val="nil"/>
              <w:left w:val="nil"/>
              <w:bottom w:val="nil"/>
              <w:right w:val="nil"/>
            </w:tcBorders>
            <w:noWrap/>
            <w:vAlign w:val="bottom"/>
            <w:hideMark/>
          </w:tcPr>
          <w:p w14:paraId="4AA44602" w14:textId="77777777" w:rsidR="00E003A4" w:rsidRPr="00694475" w:rsidRDefault="00E003A4" w:rsidP="00E003A4">
            <w:pPr>
              <w:rPr>
                <w:sz w:val="16"/>
                <w:szCs w:val="16"/>
              </w:rPr>
            </w:pPr>
          </w:p>
        </w:tc>
        <w:tc>
          <w:tcPr>
            <w:tcW w:w="666" w:type="pct"/>
            <w:tcBorders>
              <w:top w:val="nil"/>
              <w:left w:val="nil"/>
              <w:bottom w:val="nil"/>
              <w:right w:val="nil"/>
            </w:tcBorders>
            <w:noWrap/>
            <w:vAlign w:val="bottom"/>
            <w:hideMark/>
          </w:tcPr>
          <w:p w14:paraId="1B1E8D00" w14:textId="77777777" w:rsidR="00E003A4" w:rsidRPr="00694475" w:rsidRDefault="00E003A4" w:rsidP="00E003A4">
            <w:pPr>
              <w:rPr>
                <w:sz w:val="16"/>
                <w:szCs w:val="16"/>
              </w:rPr>
            </w:pPr>
          </w:p>
        </w:tc>
      </w:tr>
      <w:tr w:rsidR="00E003A4" w:rsidRPr="00694475" w14:paraId="6909BFB0" w14:textId="77777777" w:rsidTr="00B56A02">
        <w:trPr>
          <w:trHeight w:val="170"/>
        </w:trPr>
        <w:tc>
          <w:tcPr>
            <w:tcW w:w="1971" w:type="pct"/>
            <w:tcBorders>
              <w:top w:val="nil"/>
              <w:left w:val="nil"/>
              <w:bottom w:val="nil"/>
              <w:right w:val="nil"/>
            </w:tcBorders>
            <w:noWrap/>
            <w:vAlign w:val="bottom"/>
            <w:hideMark/>
          </w:tcPr>
          <w:p w14:paraId="5FED78C3" w14:textId="77777777" w:rsidR="00E003A4" w:rsidRPr="00694475" w:rsidRDefault="00E003A4" w:rsidP="00E003A4">
            <w:pPr>
              <w:rPr>
                <w:rFonts w:ascii="Georgia" w:hAnsi="Georgia" w:cs="Calibri"/>
                <w:b/>
                <w:bCs/>
                <w:color w:val="000000"/>
                <w:sz w:val="16"/>
                <w:szCs w:val="16"/>
              </w:rPr>
            </w:pPr>
            <w:r w:rsidRPr="00694475">
              <w:rPr>
                <w:rFonts w:ascii="Georgia" w:hAnsi="Georgia" w:cs="Calibri"/>
                <w:b/>
                <w:bCs/>
                <w:color w:val="000000"/>
                <w:sz w:val="16"/>
                <w:szCs w:val="16"/>
              </w:rPr>
              <w:t>Provisão para descomissionamento (ii)</w:t>
            </w:r>
          </w:p>
        </w:tc>
        <w:tc>
          <w:tcPr>
            <w:tcW w:w="667" w:type="pct"/>
            <w:tcBorders>
              <w:top w:val="nil"/>
              <w:left w:val="nil"/>
              <w:bottom w:val="nil"/>
              <w:right w:val="nil"/>
            </w:tcBorders>
            <w:noWrap/>
            <w:vAlign w:val="bottom"/>
            <w:hideMark/>
          </w:tcPr>
          <w:p w14:paraId="343EC5F4" w14:textId="77777777" w:rsidR="00E003A4" w:rsidRPr="00694475" w:rsidRDefault="00E003A4" w:rsidP="00E003A4">
            <w:pPr>
              <w:rPr>
                <w:rFonts w:ascii="Georgia" w:hAnsi="Georgia" w:cs="Calibri"/>
                <w:b/>
                <w:bCs/>
                <w:color w:val="000000"/>
                <w:sz w:val="16"/>
                <w:szCs w:val="16"/>
              </w:rPr>
            </w:pPr>
          </w:p>
        </w:tc>
        <w:tc>
          <w:tcPr>
            <w:tcW w:w="118" w:type="pct"/>
            <w:tcBorders>
              <w:top w:val="nil"/>
              <w:left w:val="nil"/>
              <w:bottom w:val="nil"/>
              <w:right w:val="nil"/>
            </w:tcBorders>
            <w:noWrap/>
            <w:vAlign w:val="bottom"/>
            <w:hideMark/>
          </w:tcPr>
          <w:p w14:paraId="673CF7CE" w14:textId="77777777" w:rsidR="00E003A4" w:rsidRPr="00694475" w:rsidRDefault="00E003A4" w:rsidP="00E003A4">
            <w:pPr>
              <w:rPr>
                <w:sz w:val="16"/>
                <w:szCs w:val="16"/>
              </w:rPr>
            </w:pPr>
          </w:p>
        </w:tc>
        <w:tc>
          <w:tcPr>
            <w:tcW w:w="667" w:type="pct"/>
            <w:tcBorders>
              <w:top w:val="nil"/>
              <w:left w:val="nil"/>
              <w:bottom w:val="nil"/>
              <w:right w:val="nil"/>
            </w:tcBorders>
            <w:noWrap/>
            <w:vAlign w:val="bottom"/>
            <w:hideMark/>
          </w:tcPr>
          <w:p w14:paraId="28FB95B2" w14:textId="77777777" w:rsidR="00E003A4" w:rsidRPr="00694475" w:rsidRDefault="00E003A4" w:rsidP="00E003A4">
            <w:pPr>
              <w:rPr>
                <w:sz w:val="16"/>
                <w:szCs w:val="16"/>
              </w:rPr>
            </w:pPr>
          </w:p>
        </w:tc>
        <w:tc>
          <w:tcPr>
            <w:tcW w:w="127" w:type="pct"/>
            <w:tcBorders>
              <w:top w:val="nil"/>
              <w:left w:val="nil"/>
              <w:bottom w:val="nil"/>
              <w:right w:val="nil"/>
            </w:tcBorders>
            <w:noWrap/>
            <w:vAlign w:val="bottom"/>
            <w:hideMark/>
          </w:tcPr>
          <w:p w14:paraId="56AA8ACE" w14:textId="77777777" w:rsidR="00E003A4" w:rsidRPr="00694475" w:rsidRDefault="00E003A4" w:rsidP="00E003A4">
            <w:pPr>
              <w:rPr>
                <w:sz w:val="16"/>
                <w:szCs w:val="16"/>
              </w:rPr>
            </w:pPr>
          </w:p>
        </w:tc>
        <w:tc>
          <w:tcPr>
            <w:tcW w:w="666" w:type="pct"/>
            <w:tcBorders>
              <w:top w:val="nil"/>
              <w:left w:val="nil"/>
              <w:bottom w:val="nil"/>
              <w:right w:val="nil"/>
            </w:tcBorders>
            <w:noWrap/>
            <w:vAlign w:val="bottom"/>
            <w:hideMark/>
          </w:tcPr>
          <w:p w14:paraId="679BE311" w14:textId="77777777" w:rsidR="00E003A4" w:rsidRPr="00694475" w:rsidRDefault="00E003A4" w:rsidP="00E003A4">
            <w:pPr>
              <w:rPr>
                <w:sz w:val="16"/>
                <w:szCs w:val="16"/>
              </w:rPr>
            </w:pPr>
          </w:p>
        </w:tc>
        <w:tc>
          <w:tcPr>
            <w:tcW w:w="118" w:type="pct"/>
            <w:tcBorders>
              <w:top w:val="nil"/>
              <w:left w:val="nil"/>
              <w:bottom w:val="nil"/>
              <w:right w:val="nil"/>
            </w:tcBorders>
            <w:noWrap/>
            <w:vAlign w:val="bottom"/>
            <w:hideMark/>
          </w:tcPr>
          <w:p w14:paraId="6262E209" w14:textId="77777777" w:rsidR="00E003A4" w:rsidRPr="00694475" w:rsidRDefault="00E003A4" w:rsidP="00E003A4">
            <w:pPr>
              <w:rPr>
                <w:sz w:val="16"/>
                <w:szCs w:val="16"/>
              </w:rPr>
            </w:pPr>
          </w:p>
        </w:tc>
        <w:tc>
          <w:tcPr>
            <w:tcW w:w="666" w:type="pct"/>
            <w:tcBorders>
              <w:top w:val="nil"/>
              <w:left w:val="nil"/>
              <w:bottom w:val="nil"/>
              <w:right w:val="nil"/>
            </w:tcBorders>
            <w:noWrap/>
            <w:vAlign w:val="bottom"/>
            <w:hideMark/>
          </w:tcPr>
          <w:p w14:paraId="06864B77" w14:textId="77777777" w:rsidR="00E003A4" w:rsidRPr="00694475" w:rsidRDefault="00E003A4" w:rsidP="00E003A4">
            <w:pPr>
              <w:rPr>
                <w:sz w:val="16"/>
                <w:szCs w:val="16"/>
              </w:rPr>
            </w:pPr>
          </w:p>
        </w:tc>
      </w:tr>
      <w:tr w:rsidR="00E003A4" w:rsidRPr="00694475" w14:paraId="3B871C2B" w14:textId="77777777" w:rsidTr="00B56A02">
        <w:trPr>
          <w:trHeight w:val="170"/>
        </w:trPr>
        <w:tc>
          <w:tcPr>
            <w:tcW w:w="1971" w:type="pct"/>
            <w:tcBorders>
              <w:top w:val="nil"/>
              <w:left w:val="nil"/>
              <w:bottom w:val="nil"/>
              <w:right w:val="nil"/>
            </w:tcBorders>
            <w:noWrap/>
            <w:vAlign w:val="center"/>
            <w:hideMark/>
          </w:tcPr>
          <w:p w14:paraId="360BAA44"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Descomissionamento de mina</w:t>
            </w:r>
          </w:p>
        </w:tc>
        <w:tc>
          <w:tcPr>
            <w:tcW w:w="667" w:type="pct"/>
            <w:tcBorders>
              <w:top w:val="nil"/>
              <w:left w:val="nil"/>
              <w:bottom w:val="nil"/>
              <w:right w:val="nil"/>
            </w:tcBorders>
            <w:noWrap/>
            <w:vAlign w:val="bottom"/>
            <w:hideMark/>
          </w:tcPr>
          <w:p w14:paraId="788FB8AF" w14:textId="38D32F1E"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w:t>
            </w:r>
          </w:p>
        </w:tc>
        <w:tc>
          <w:tcPr>
            <w:tcW w:w="118" w:type="pct"/>
            <w:tcBorders>
              <w:top w:val="nil"/>
              <w:left w:val="nil"/>
              <w:bottom w:val="nil"/>
              <w:right w:val="nil"/>
            </w:tcBorders>
            <w:noWrap/>
            <w:vAlign w:val="bottom"/>
            <w:hideMark/>
          </w:tcPr>
          <w:p w14:paraId="3CAD0471"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5490280F" w14:textId="1FFDE165"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w:t>
            </w:r>
          </w:p>
        </w:tc>
        <w:tc>
          <w:tcPr>
            <w:tcW w:w="127" w:type="pct"/>
            <w:tcBorders>
              <w:top w:val="nil"/>
              <w:left w:val="nil"/>
              <w:bottom w:val="nil"/>
              <w:right w:val="nil"/>
            </w:tcBorders>
            <w:noWrap/>
            <w:vAlign w:val="bottom"/>
            <w:hideMark/>
          </w:tcPr>
          <w:p w14:paraId="395DAC74"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59ADB249" w14:textId="0483C293"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30.687</w:t>
            </w:r>
          </w:p>
        </w:tc>
        <w:tc>
          <w:tcPr>
            <w:tcW w:w="118" w:type="pct"/>
            <w:tcBorders>
              <w:top w:val="nil"/>
              <w:left w:val="nil"/>
              <w:bottom w:val="nil"/>
              <w:right w:val="nil"/>
            </w:tcBorders>
            <w:noWrap/>
            <w:vAlign w:val="bottom"/>
            <w:hideMark/>
          </w:tcPr>
          <w:p w14:paraId="779D73AE"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6E6BE041" w14:textId="69DC9B7C"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30.613</w:t>
            </w:r>
          </w:p>
        </w:tc>
      </w:tr>
      <w:tr w:rsidR="00E003A4" w:rsidRPr="00694475" w14:paraId="2A006612" w14:textId="77777777" w:rsidTr="00B56A02">
        <w:trPr>
          <w:trHeight w:val="170"/>
        </w:trPr>
        <w:tc>
          <w:tcPr>
            <w:tcW w:w="1971" w:type="pct"/>
            <w:tcBorders>
              <w:top w:val="nil"/>
              <w:left w:val="nil"/>
              <w:bottom w:val="nil"/>
              <w:right w:val="nil"/>
            </w:tcBorders>
            <w:noWrap/>
            <w:vAlign w:val="center"/>
            <w:hideMark/>
          </w:tcPr>
          <w:p w14:paraId="49506F84"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 Ajuste ao valor presente</w:t>
            </w:r>
          </w:p>
        </w:tc>
        <w:tc>
          <w:tcPr>
            <w:tcW w:w="667" w:type="pct"/>
            <w:tcBorders>
              <w:top w:val="nil"/>
              <w:left w:val="nil"/>
              <w:bottom w:val="single" w:sz="8" w:space="0" w:color="auto"/>
              <w:right w:val="nil"/>
            </w:tcBorders>
            <w:noWrap/>
            <w:vAlign w:val="bottom"/>
            <w:hideMark/>
          </w:tcPr>
          <w:p w14:paraId="2DD30940" w14:textId="6DC098F6"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w:t>
            </w:r>
          </w:p>
        </w:tc>
        <w:tc>
          <w:tcPr>
            <w:tcW w:w="118" w:type="pct"/>
            <w:tcBorders>
              <w:top w:val="nil"/>
              <w:left w:val="nil"/>
              <w:bottom w:val="nil"/>
              <w:right w:val="nil"/>
            </w:tcBorders>
            <w:noWrap/>
            <w:vAlign w:val="bottom"/>
            <w:hideMark/>
          </w:tcPr>
          <w:p w14:paraId="14169E1D"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42BC8B69" w14:textId="2A64E906"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w:t>
            </w:r>
          </w:p>
        </w:tc>
        <w:tc>
          <w:tcPr>
            <w:tcW w:w="127" w:type="pct"/>
            <w:tcBorders>
              <w:top w:val="nil"/>
              <w:left w:val="nil"/>
              <w:bottom w:val="nil"/>
              <w:right w:val="nil"/>
            </w:tcBorders>
            <w:noWrap/>
            <w:vAlign w:val="bottom"/>
            <w:hideMark/>
          </w:tcPr>
          <w:p w14:paraId="563D22EB"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0271812B" w14:textId="3B20B7A7"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(30.622)</w:t>
            </w:r>
          </w:p>
        </w:tc>
        <w:tc>
          <w:tcPr>
            <w:tcW w:w="118" w:type="pct"/>
            <w:tcBorders>
              <w:top w:val="nil"/>
              <w:left w:val="nil"/>
              <w:bottom w:val="nil"/>
              <w:right w:val="nil"/>
            </w:tcBorders>
            <w:noWrap/>
            <w:vAlign w:val="bottom"/>
            <w:hideMark/>
          </w:tcPr>
          <w:p w14:paraId="57750265"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3EE9CA3D" w14:textId="39B3FB8B"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(30.548)</w:t>
            </w:r>
          </w:p>
        </w:tc>
      </w:tr>
      <w:tr w:rsidR="00E003A4" w:rsidRPr="00694475" w14:paraId="5805475D" w14:textId="77777777" w:rsidTr="00B56A02">
        <w:trPr>
          <w:trHeight w:val="170"/>
        </w:trPr>
        <w:tc>
          <w:tcPr>
            <w:tcW w:w="1971" w:type="pct"/>
            <w:tcBorders>
              <w:top w:val="nil"/>
              <w:left w:val="nil"/>
              <w:bottom w:val="nil"/>
              <w:right w:val="nil"/>
            </w:tcBorders>
            <w:noWrap/>
            <w:vAlign w:val="center"/>
            <w:hideMark/>
          </w:tcPr>
          <w:p w14:paraId="6C588732" w14:textId="77777777" w:rsidR="00E003A4" w:rsidRPr="00694475" w:rsidRDefault="00E003A4" w:rsidP="00E003A4">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1B476E05" w14:textId="77777777" w:rsidR="00E003A4" w:rsidRPr="00694475" w:rsidRDefault="00E003A4" w:rsidP="00E003A4">
            <w:pPr>
              <w:jc w:val="right"/>
              <w:rPr>
                <w:sz w:val="16"/>
                <w:szCs w:val="16"/>
              </w:rPr>
            </w:pPr>
          </w:p>
        </w:tc>
        <w:tc>
          <w:tcPr>
            <w:tcW w:w="118" w:type="pct"/>
            <w:tcBorders>
              <w:top w:val="nil"/>
              <w:left w:val="nil"/>
              <w:bottom w:val="nil"/>
              <w:right w:val="nil"/>
            </w:tcBorders>
            <w:noWrap/>
            <w:vAlign w:val="bottom"/>
            <w:hideMark/>
          </w:tcPr>
          <w:p w14:paraId="1E547C2D" w14:textId="77777777" w:rsidR="00E003A4" w:rsidRPr="00694475" w:rsidRDefault="00E003A4" w:rsidP="00E003A4">
            <w:pPr>
              <w:jc w:val="right"/>
              <w:rPr>
                <w:sz w:val="16"/>
                <w:szCs w:val="16"/>
              </w:rPr>
            </w:pPr>
          </w:p>
        </w:tc>
        <w:tc>
          <w:tcPr>
            <w:tcW w:w="667" w:type="pct"/>
            <w:tcBorders>
              <w:top w:val="nil"/>
              <w:left w:val="nil"/>
              <w:bottom w:val="nil"/>
              <w:right w:val="nil"/>
            </w:tcBorders>
            <w:noWrap/>
            <w:vAlign w:val="bottom"/>
            <w:hideMark/>
          </w:tcPr>
          <w:p w14:paraId="2A2C9354" w14:textId="77777777" w:rsidR="00E003A4" w:rsidRPr="00694475" w:rsidRDefault="00E003A4" w:rsidP="00E003A4">
            <w:pPr>
              <w:jc w:val="right"/>
              <w:rPr>
                <w:sz w:val="16"/>
                <w:szCs w:val="16"/>
              </w:rPr>
            </w:pPr>
          </w:p>
        </w:tc>
        <w:tc>
          <w:tcPr>
            <w:tcW w:w="127" w:type="pct"/>
            <w:tcBorders>
              <w:top w:val="nil"/>
              <w:left w:val="nil"/>
              <w:bottom w:val="nil"/>
              <w:right w:val="nil"/>
            </w:tcBorders>
            <w:noWrap/>
            <w:vAlign w:val="bottom"/>
            <w:hideMark/>
          </w:tcPr>
          <w:p w14:paraId="0B1CD436" w14:textId="77777777" w:rsidR="00E003A4" w:rsidRPr="00694475" w:rsidRDefault="00E003A4" w:rsidP="00E003A4">
            <w:pPr>
              <w:jc w:val="right"/>
              <w:rPr>
                <w:sz w:val="16"/>
                <w:szCs w:val="16"/>
              </w:rPr>
            </w:pPr>
          </w:p>
        </w:tc>
        <w:tc>
          <w:tcPr>
            <w:tcW w:w="666" w:type="pct"/>
            <w:tcBorders>
              <w:top w:val="nil"/>
              <w:left w:val="nil"/>
              <w:bottom w:val="nil"/>
              <w:right w:val="nil"/>
            </w:tcBorders>
            <w:noWrap/>
            <w:vAlign w:val="bottom"/>
            <w:hideMark/>
          </w:tcPr>
          <w:p w14:paraId="6C05D529" w14:textId="77777777" w:rsidR="00E003A4" w:rsidRPr="00694475" w:rsidRDefault="00E003A4" w:rsidP="00E003A4">
            <w:pPr>
              <w:jc w:val="right"/>
              <w:rPr>
                <w:sz w:val="16"/>
                <w:szCs w:val="16"/>
              </w:rPr>
            </w:pPr>
          </w:p>
        </w:tc>
        <w:tc>
          <w:tcPr>
            <w:tcW w:w="118" w:type="pct"/>
            <w:tcBorders>
              <w:top w:val="nil"/>
              <w:left w:val="nil"/>
              <w:bottom w:val="nil"/>
              <w:right w:val="nil"/>
            </w:tcBorders>
            <w:noWrap/>
            <w:vAlign w:val="bottom"/>
            <w:hideMark/>
          </w:tcPr>
          <w:p w14:paraId="36CF72EB" w14:textId="77777777" w:rsidR="00E003A4" w:rsidRPr="00694475" w:rsidRDefault="00E003A4" w:rsidP="00E003A4">
            <w:pPr>
              <w:jc w:val="right"/>
              <w:rPr>
                <w:sz w:val="16"/>
                <w:szCs w:val="16"/>
              </w:rPr>
            </w:pPr>
          </w:p>
        </w:tc>
        <w:tc>
          <w:tcPr>
            <w:tcW w:w="666" w:type="pct"/>
            <w:tcBorders>
              <w:top w:val="nil"/>
              <w:left w:val="nil"/>
              <w:bottom w:val="nil"/>
              <w:right w:val="nil"/>
            </w:tcBorders>
            <w:noWrap/>
            <w:vAlign w:val="bottom"/>
            <w:hideMark/>
          </w:tcPr>
          <w:p w14:paraId="4F785FF0" w14:textId="77777777" w:rsidR="00E003A4" w:rsidRPr="00694475" w:rsidRDefault="00E003A4" w:rsidP="00E003A4">
            <w:pPr>
              <w:jc w:val="right"/>
              <w:rPr>
                <w:sz w:val="16"/>
                <w:szCs w:val="16"/>
              </w:rPr>
            </w:pPr>
          </w:p>
        </w:tc>
      </w:tr>
      <w:tr w:rsidR="00E003A4" w:rsidRPr="00694475" w14:paraId="5A5BD7F3" w14:textId="77777777" w:rsidTr="00B56A02">
        <w:trPr>
          <w:trHeight w:val="170"/>
        </w:trPr>
        <w:tc>
          <w:tcPr>
            <w:tcW w:w="1971" w:type="pct"/>
            <w:tcBorders>
              <w:top w:val="nil"/>
              <w:left w:val="nil"/>
              <w:bottom w:val="nil"/>
              <w:right w:val="nil"/>
            </w:tcBorders>
            <w:noWrap/>
            <w:vAlign w:val="center"/>
            <w:hideMark/>
          </w:tcPr>
          <w:p w14:paraId="5D8F9812" w14:textId="77777777" w:rsidR="00E003A4" w:rsidRPr="00694475" w:rsidRDefault="00E003A4" w:rsidP="00E003A4">
            <w:pPr>
              <w:rPr>
                <w:sz w:val="16"/>
                <w:szCs w:val="16"/>
              </w:rPr>
            </w:pPr>
          </w:p>
        </w:tc>
        <w:tc>
          <w:tcPr>
            <w:tcW w:w="667" w:type="pct"/>
            <w:tcBorders>
              <w:top w:val="nil"/>
              <w:left w:val="nil"/>
              <w:bottom w:val="single" w:sz="8" w:space="0" w:color="auto"/>
              <w:right w:val="nil"/>
            </w:tcBorders>
            <w:noWrap/>
            <w:vAlign w:val="bottom"/>
            <w:hideMark/>
          </w:tcPr>
          <w:p w14:paraId="68C9C9D8" w14:textId="5F662CDD"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w:t>
            </w:r>
          </w:p>
        </w:tc>
        <w:tc>
          <w:tcPr>
            <w:tcW w:w="118" w:type="pct"/>
            <w:tcBorders>
              <w:top w:val="nil"/>
              <w:left w:val="nil"/>
              <w:bottom w:val="nil"/>
              <w:right w:val="nil"/>
            </w:tcBorders>
            <w:noWrap/>
            <w:vAlign w:val="bottom"/>
            <w:hideMark/>
          </w:tcPr>
          <w:p w14:paraId="20516579"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6DAE8C0D" w14:textId="16D3D682"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w:t>
            </w:r>
          </w:p>
        </w:tc>
        <w:tc>
          <w:tcPr>
            <w:tcW w:w="127" w:type="pct"/>
            <w:tcBorders>
              <w:top w:val="nil"/>
              <w:left w:val="nil"/>
              <w:bottom w:val="nil"/>
              <w:right w:val="nil"/>
            </w:tcBorders>
            <w:noWrap/>
            <w:vAlign w:val="bottom"/>
            <w:hideMark/>
          </w:tcPr>
          <w:p w14:paraId="5C3FB84C"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138E12E7" w14:textId="55C7F159"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65</w:t>
            </w:r>
          </w:p>
        </w:tc>
        <w:tc>
          <w:tcPr>
            <w:tcW w:w="118" w:type="pct"/>
            <w:tcBorders>
              <w:top w:val="nil"/>
              <w:left w:val="nil"/>
              <w:bottom w:val="nil"/>
              <w:right w:val="nil"/>
            </w:tcBorders>
            <w:noWrap/>
            <w:vAlign w:val="bottom"/>
            <w:hideMark/>
          </w:tcPr>
          <w:p w14:paraId="4C77F2D9"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30AC3AE3" w14:textId="312C01E6"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65</w:t>
            </w:r>
          </w:p>
        </w:tc>
      </w:tr>
      <w:tr w:rsidR="00E003A4" w:rsidRPr="00694475" w14:paraId="1BD3CECF" w14:textId="77777777" w:rsidTr="00B56A02">
        <w:trPr>
          <w:trHeight w:val="170"/>
        </w:trPr>
        <w:tc>
          <w:tcPr>
            <w:tcW w:w="1971" w:type="pct"/>
            <w:tcBorders>
              <w:top w:val="nil"/>
              <w:left w:val="nil"/>
              <w:bottom w:val="nil"/>
              <w:right w:val="nil"/>
            </w:tcBorders>
            <w:noWrap/>
            <w:vAlign w:val="center"/>
            <w:hideMark/>
          </w:tcPr>
          <w:p w14:paraId="10787C0B" w14:textId="77777777" w:rsidR="00E003A4" w:rsidRPr="00694475" w:rsidRDefault="00E003A4" w:rsidP="00E003A4">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793B61A6" w14:textId="77777777" w:rsidR="00E003A4" w:rsidRPr="00694475" w:rsidRDefault="00E003A4" w:rsidP="00E003A4">
            <w:pPr>
              <w:jc w:val="right"/>
              <w:rPr>
                <w:sz w:val="16"/>
                <w:szCs w:val="16"/>
              </w:rPr>
            </w:pPr>
          </w:p>
        </w:tc>
        <w:tc>
          <w:tcPr>
            <w:tcW w:w="118" w:type="pct"/>
            <w:tcBorders>
              <w:top w:val="nil"/>
              <w:left w:val="nil"/>
              <w:bottom w:val="nil"/>
              <w:right w:val="nil"/>
            </w:tcBorders>
            <w:noWrap/>
            <w:vAlign w:val="bottom"/>
            <w:hideMark/>
          </w:tcPr>
          <w:p w14:paraId="761E0B39" w14:textId="77777777" w:rsidR="00E003A4" w:rsidRPr="00694475" w:rsidRDefault="00E003A4" w:rsidP="00E003A4">
            <w:pPr>
              <w:jc w:val="right"/>
              <w:rPr>
                <w:sz w:val="16"/>
                <w:szCs w:val="16"/>
              </w:rPr>
            </w:pPr>
          </w:p>
        </w:tc>
        <w:tc>
          <w:tcPr>
            <w:tcW w:w="667" w:type="pct"/>
            <w:tcBorders>
              <w:top w:val="nil"/>
              <w:left w:val="nil"/>
              <w:bottom w:val="nil"/>
              <w:right w:val="nil"/>
            </w:tcBorders>
            <w:noWrap/>
            <w:vAlign w:val="bottom"/>
            <w:hideMark/>
          </w:tcPr>
          <w:p w14:paraId="79A17587" w14:textId="77777777" w:rsidR="00E003A4" w:rsidRPr="00694475" w:rsidRDefault="00E003A4" w:rsidP="00E003A4">
            <w:pPr>
              <w:jc w:val="right"/>
              <w:rPr>
                <w:sz w:val="16"/>
                <w:szCs w:val="16"/>
              </w:rPr>
            </w:pPr>
          </w:p>
        </w:tc>
        <w:tc>
          <w:tcPr>
            <w:tcW w:w="127" w:type="pct"/>
            <w:tcBorders>
              <w:top w:val="nil"/>
              <w:left w:val="nil"/>
              <w:bottom w:val="nil"/>
              <w:right w:val="nil"/>
            </w:tcBorders>
            <w:noWrap/>
            <w:vAlign w:val="bottom"/>
            <w:hideMark/>
          </w:tcPr>
          <w:p w14:paraId="4226A491" w14:textId="77777777" w:rsidR="00E003A4" w:rsidRPr="00694475" w:rsidRDefault="00E003A4" w:rsidP="00E003A4">
            <w:pPr>
              <w:jc w:val="right"/>
              <w:rPr>
                <w:sz w:val="16"/>
                <w:szCs w:val="16"/>
              </w:rPr>
            </w:pPr>
          </w:p>
        </w:tc>
        <w:tc>
          <w:tcPr>
            <w:tcW w:w="666" w:type="pct"/>
            <w:tcBorders>
              <w:top w:val="nil"/>
              <w:left w:val="nil"/>
              <w:bottom w:val="nil"/>
              <w:right w:val="nil"/>
            </w:tcBorders>
            <w:noWrap/>
            <w:vAlign w:val="bottom"/>
            <w:hideMark/>
          </w:tcPr>
          <w:p w14:paraId="5F843780" w14:textId="77777777" w:rsidR="00E003A4" w:rsidRPr="00694475" w:rsidRDefault="00E003A4" w:rsidP="00E003A4">
            <w:pPr>
              <w:jc w:val="right"/>
              <w:rPr>
                <w:sz w:val="16"/>
                <w:szCs w:val="16"/>
              </w:rPr>
            </w:pPr>
          </w:p>
        </w:tc>
        <w:tc>
          <w:tcPr>
            <w:tcW w:w="118" w:type="pct"/>
            <w:tcBorders>
              <w:top w:val="nil"/>
              <w:left w:val="nil"/>
              <w:bottom w:val="nil"/>
              <w:right w:val="nil"/>
            </w:tcBorders>
            <w:noWrap/>
            <w:vAlign w:val="bottom"/>
            <w:hideMark/>
          </w:tcPr>
          <w:p w14:paraId="6E5207C2" w14:textId="77777777" w:rsidR="00E003A4" w:rsidRPr="00694475" w:rsidRDefault="00E003A4" w:rsidP="00E003A4">
            <w:pPr>
              <w:jc w:val="right"/>
              <w:rPr>
                <w:sz w:val="16"/>
                <w:szCs w:val="16"/>
              </w:rPr>
            </w:pPr>
          </w:p>
        </w:tc>
        <w:tc>
          <w:tcPr>
            <w:tcW w:w="666" w:type="pct"/>
            <w:tcBorders>
              <w:top w:val="nil"/>
              <w:left w:val="nil"/>
              <w:bottom w:val="nil"/>
              <w:right w:val="nil"/>
            </w:tcBorders>
            <w:noWrap/>
            <w:vAlign w:val="bottom"/>
            <w:hideMark/>
          </w:tcPr>
          <w:p w14:paraId="5C008AA5" w14:textId="77777777" w:rsidR="00E003A4" w:rsidRPr="00694475" w:rsidRDefault="00E003A4" w:rsidP="00E003A4">
            <w:pPr>
              <w:jc w:val="right"/>
              <w:rPr>
                <w:sz w:val="16"/>
                <w:szCs w:val="16"/>
              </w:rPr>
            </w:pPr>
          </w:p>
        </w:tc>
      </w:tr>
      <w:tr w:rsidR="00E003A4" w:rsidRPr="00694475" w14:paraId="6EC99E1E" w14:textId="77777777" w:rsidTr="00B56A02">
        <w:trPr>
          <w:trHeight w:val="170"/>
        </w:trPr>
        <w:tc>
          <w:tcPr>
            <w:tcW w:w="1971" w:type="pct"/>
            <w:tcBorders>
              <w:top w:val="nil"/>
              <w:left w:val="nil"/>
              <w:bottom w:val="nil"/>
              <w:right w:val="nil"/>
            </w:tcBorders>
            <w:noWrap/>
            <w:vAlign w:val="center"/>
            <w:hideMark/>
          </w:tcPr>
          <w:p w14:paraId="27B1A023" w14:textId="77777777" w:rsidR="00E003A4" w:rsidRPr="00694475" w:rsidRDefault="00E003A4" w:rsidP="00E003A4">
            <w:pPr>
              <w:rPr>
                <w:sz w:val="16"/>
                <w:szCs w:val="16"/>
              </w:rPr>
            </w:pPr>
          </w:p>
        </w:tc>
        <w:tc>
          <w:tcPr>
            <w:tcW w:w="667" w:type="pct"/>
            <w:tcBorders>
              <w:top w:val="nil"/>
              <w:left w:val="nil"/>
              <w:bottom w:val="double" w:sz="6" w:space="0" w:color="auto"/>
              <w:right w:val="nil"/>
            </w:tcBorders>
            <w:noWrap/>
            <w:vAlign w:val="bottom"/>
            <w:hideMark/>
          </w:tcPr>
          <w:p w14:paraId="64591662" w14:textId="56478670"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10.553</w:t>
            </w:r>
          </w:p>
        </w:tc>
        <w:tc>
          <w:tcPr>
            <w:tcW w:w="118" w:type="pct"/>
            <w:tcBorders>
              <w:top w:val="nil"/>
              <w:left w:val="nil"/>
              <w:bottom w:val="nil"/>
              <w:right w:val="nil"/>
            </w:tcBorders>
            <w:noWrap/>
            <w:vAlign w:val="bottom"/>
            <w:hideMark/>
          </w:tcPr>
          <w:p w14:paraId="48BCAC3B" w14:textId="77777777" w:rsidR="00E003A4" w:rsidRPr="00694475" w:rsidRDefault="00E003A4" w:rsidP="00E003A4">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bottom"/>
            <w:hideMark/>
          </w:tcPr>
          <w:p w14:paraId="09282C3A" w14:textId="0CB9BF4E"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10.398</w:t>
            </w:r>
          </w:p>
        </w:tc>
        <w:tc>
          <w:tcPr>
            <w:tcW w:w="127" w:type="pct"/>
            <w:tcBorders>
              <w:top w:val="nil"/>
              <w:left w:val="nil"/>
              <w:bottom w:val="nil"/>
              <w:right w:val="nil"/>
            </w:tcBorders>
            <w:noWrap/>
            <w:vAlign w:val="bottom"/>
            <w:hideMark/>
          </w:tcPr>
          <w:p w14:paraId="653569E9"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4D2CFC5D" w14:textId="0D5B4AE9"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56.913</w:t>
            </w:r>
          </w:p>
        </w:tc>
        <w:tc>
          <w:tcPr>
            <w:tcW w:w="118" w:type="pct"/>
            <w:tcBorders>
              <w:top w:val="nil"/>
              <w:left w:val="nil"/>
              <w:bottom w:val="nil"/>
              <w:right w:val="nil"/>
            </w:tcBorders>
            <w:noWrap/>
            <w:vAlign w:val="bottom"/>
            <w:hideMark/>
          </w:tcPr>
          <w:p w14:paraId="51DA6B21" w14:textId="77777777" w:rsidR="00E003A4" w:rsidRPr="00694475" w:rsidRDefault="00E003A4" w:rsidP="00E003A4">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434CA7AE" w14:textId="7E3E11C4"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56.682</w:t>
            </w:r>
          </w:p>
        </w:tc>
      </w:tr>
    </w:tbl>
    <w:p w14:paraId="4AACC2E7" w14:textId="77777777" w:rsidR="00E003A4" w:rsidRPr="00694475" w:rsidRDefault="00E003A4" w:rsidP="00607687">
      <w:pPr>
        <w:rPr>
          <w:rFonts w:ascii="Georgia" w:hAnsi="Georgia" w:cs="Arial"/>
        </w:rPr>
      </w:pPr>
    </w:p>
    <w:p w14:paraId="3557B373" w14:textId="403A2FFA" w:rsidR="00327F48" w:rsidRPr="00694475" w:rsidRDefault="00327F48" w:rsidP="0058547A">
      <w:pPr>
        <w:pStyle w:val="PargrafodaLista"/>
        <w:numPr>
          <w:ilvl w:val="0"/>
          <w:numId w:val="34"/>
        </w:numPr>
        <w:ind w:left="0" w:hanging="709"/>
        <w:rPr>
          <w:rFonts w:ascii="Georgia" w:hAnsi="Georgia" w:cs="Arial"/>
          <w:b/>
        </w:rPr>
      </w:pPr>
      <w:r w:rsidRPr="00694475">
        <w:rPr>
          <w:rFonts w:ascii="Georgia" w:hAnsi="Georgia" w:cs="Arial"/>
          <w:b/>
        </w:rPr>
        <w:t xml:space="preserve">Provisões </w:t>
      </w:r>
      <w:r w:rsidR="00036B79" w:rsidRPr="00694475">
        <w:rPr>
          <w:rFonts w:ascii="Georgia" w:hAnsi="Georgia" w:cs="Arial"/>
          <w:b/>
        </w:rPr>
        <w:t>para</w:t>
      </w:r>
      <w:r w:rsidRPr="00694475">
        <w:rPr>
          <w:rFonts w:ascii="Georgia" w:hAnsi="Georgia" w:cs="Arial"/>
          <w:b/>
        </w:rPr>
        <w:t xml:space="preserve"> contingências</w:t>
      </w:r>
    </w:p>
    <w:p w14:paraId="1AB6E520" w14:textId="77777777" w:rsidR="00327F48" w:rsidRPr="00694475" w:rsidRDefault="00327F48" w:rsidP="00327F48">
      <w:pPr>
        <w:pStyle w:val="PargrafodaLista"/>
        <w:widowControl w:val="0"/>
        <w:autoSpaceDE w:val="0"/>
        <w:autoSpaceDN w:val="0"/>
        <w:adjustRightInd w:val="0"/>
        <w:rPr>
          <w:rFonts w:ascii="Georgia" w:hAnsi="Georgia" w:cs="Arial"/>
        </w:rPr>
      </w:pPr>
    </w:p>
    <w:p w14:paraId="15A0F239" w14:textId="008C2011" w:rsidR="00327F48" w:rsidRPr="00694475" w:rsidRDefault="00327F48" w:rsidP="00327F48">
      <w:pPr>
        <w:widowControl w:val="0"/>
        <w:autoSpaceDE w:val="0"/>
        <w:autoSpaceDN w:val="0"/>
        <w:adjustRightInd w:val="0"/>
        <w:rPr>
          <w:rFonts w:ascii="Georgia" w:hAnsi="Georgia" w:cs="Arial"/>
        </w:rPr>
      </w:pPr>
      <w:r w:rsidRPr="00694475">
        <w:rPr>
          <w:rFonts w:ascii="Georgia" w:hAnsi="Georgia" w:cs="Arial"/>
        </w:rPr>
        <w:t xml:space="preserve">A Companhia e suas controladas são parte em ações judiciais e processos administrativos perante vários tribunais e órgãos governamentais, decorrentes do curso normal de suas operações, envolvendo </w:t>
      </w:r>
      <w:r w:rsidRPr="00694475">
        <w:rPr>
          <w:rFonts w:ascii="Georgia" w:hAnsi="Georgia" w:cs="Arial"/>
        </w:rPr>
        <w:lastRenderedPageBreak/>
        <w:t>questões tributárias e trabalhistas, aspectos cíveis e outros assuntos.</w:t>
      </w:r>
    </w:p>
    <w:p w14:paraId="5A791FA4" w14:textId="77777777" w:rsidR="00327F48" w:rsidRPr="00694475" w:rsidRDefault="00327F48" w:rsidP="00327F48">
      <w:pPr>
        <w:widowControl w:val="0"/>
        <w:autoSpaceDE w:val="0"/>
        <w:autoSpaceDN w:val="0"/>
        <w:adjustRightInd w:val="0"/>
        <w:rPr>
          <w:rFonts w:ascii="Georgia" w:hAnsi="Georgia" w:cs="Arial"/>
        </w:rPr>
      </w:pPr>
    </w:p>
    <w:p w14:paraId="0788A4EB" w14:textId="70F89260" w:rsidR="00F651CF" w:rsidRPr="00694475" w:rsidRDefault="00970570" w:rsidP="00C914EA">
      <w:pPr>
        <w:rPr>
          <w:rFonts w:ascii="Georgia" w:hAnsi="Georgia" w:cs="Arial"/>
        </w:rPr>
      </w:pPr>
      <w:r w:rsidRPr="00694475">
        <w:rPr>
          <w:rFonts w:ascii="Georgia" w:hAnsi="Georgia" w:cs="Arial"/>
        </w:rPr>
        <w:t xml:space="preserve">(a) </w:t>
      </w:r>
      <w:r w:rsidR="00660AD6" w:rsidRPr="00694475">
        <w:rPr>
          <w:rFonts w:ascii="Georgia" w:hAnsi="Georgia" w:cs="Arial"/>
        </w:rPr>
        <w:t>Do saldo total</w:t>
      </w:r>
      <w:r w:rsidR="00845A18" w:rsidRPr="00694475">
        <w:rPr>
          <w:rFonts w:ascii="Georgia" w:hAnsi="Georgia" w:cs="Arial"/>
        </w:rPr>
        <w:t xml:space="preserve"> consolidado</w:t>
      </w:r>
      <w:r w:rsidR="00660AD6" w:rsidRPr="00694475">
        <w:rPr>
          <w:rFonts w:ascii="Georgia" w:hAnsi="Georgia" w:cs="Arial"/>
        </w:rPr>
        <w:t xml:space="preserve">, </w:t>
      </w:r>
      <w:r w:rsidR="008A7C09" w:rsidRPr="00694475">
        <w:rPr>
          <w:rFonts w:ascii="Georgia" w:hAnsi="Georgia" w:cs="Arial"/>
        </w:rPr>
        <w:t>R$</w:t>
      </w:r>
      <w:r w:rsidR="003E598A" w:rsidRPr="00694475">
        <w:rPr>
          <w:rFonts w:ascii="Georgia" w:hAnsi="Georgia" w:cs="Arial"/>
        </w:rPr>
        <w:t>40.</w:t>
      </w:r>
      <w:r w:rsidR="00173EF5" w:rsidRPr="00694475">
        <w:rPr>
          <w:rFonts w:ascii="Georgia" w:hAnsi="Georgia" w:cs="Arial"/>
        </w:rPr>
        <w:t>89</w:t>
      </w:r>
      <w:r w:rsidR="003E598A" w:rsidRPr="00694475">
        <w:rPr>
          <w:rFonts w:ascii="Georgia" w:hAnsi="Georgia" w:cs="Arial"/>
        </w:rPr>
        <w:t>4</w:t>
      </w:r>
      <w:r w:rsidR="001D4B3D" w:rsidRPr="00694475">
        <w:rPr>
          <w:rFonts w:ascii="Georgia" w:hAnsi="Georgia" w:cs="Arial"/>
        </w:rPr>
        <w:t xml:space="preserve"> </w:t>
      </w:r>
      <w:r w:rsidR="000E67F2" w:rsidRPr="00694475">
        <w:rPr>
          <w:rFonts w:ascii="Georgia" w:hAnsi="Georgia" w:cs="Arial"/>
        </w:rPr>
        <w:t>(R$</w:t>
      </w:r>
      <w:r w:rsidR="00C332C5" w:rsidRPr="00694475">
        <w:rPr>
          <w:rFonts w:ascii="Georgia" w:hAnsi="Georgia" w:cs="Arial"/>
        </w:rPr>
        <w:t>40.104</w:t>
      </w:r>
      <w:r w:rsidR="000E67F2" w:rsidRPr="00694475">
        <w:rPr>
          <w:rFonts w:ascii="Georgia" w:hAnsi="Georgia" w:cs="Arial"/>
        </w:rPr>
        <w:t xml:space="preserve"> em 31 de dezembro de 202</w:t>
      </w:r>
      <w:r w:rsidR="00C332C5" w:rsidRPr="00694475">
        <w:rPr>
          <w:rFonts w:ascii="Georgia" w:hAnsi="Georgia" w:cs="Arial"/>
        </w:rPr>
        <w:t>4</w:t>
      </w:r>
      <w:r w:rsidR="000E67F2" w:rsidRPr="00694475">
        <w:rPr>
          <w:rFonts w:ascii="Georgia" w:hAnsi="Georgia" w:cs="Arial"/>
        </w:rPr>
        <w:t xml:space="preserve">) </w:t>
      </w:r>
      <w:r w:rsidR="001D4B3D" w:rsidRPr="00694475">
        <w:rPr>
          <w:rFonts w:ascii="Georgia" w:hAnsi="Georgia" w:cs="Arial"/>
        </w:rPr>
        <w:t xml:space="preserve">decorre da obrigação de indenização pelo resgate de ações ocorrido na transformação da Codemig de sociedade de economia mista em empresa pública conforme definido na Assembleia Geral Extraordinária realizada em dezembro de 2010. </w:t>
      </w:r>
      <w:r w:rsidR="0072182A" w:rsidRPr="00694475">
        <w:rPr>
          <w:rFonts w:ascii="Georgia" w:hAnsi="Georgia" w:cs="Arial"/>
        </w:rPr>
        <w:t>Exist</w:t>
      </w:r>
      <w:r w:rsidR="003E27FC" w:rsidRPr="00694475">
        <w:rPr>
          <w:rFonts w:ascii="Georgia" w:hAnsi="Georgia" w:cs="Arial"/>
        </w:rPr>
        <w:t>e</w:t>
      </w:r>
      <w:r w:rsidR="0072182A" w:rsidRPr="00694475">
        <w:rPr>
          <w:rFonts w:ascii="Georgia" w:hAnsi="Georgia" w:cs="Arial"/>
        </w:rPr>
        <w:t xml:space="preserve"> um vínculo do pagamento da maior parte da indenização com a solução de uma disputa judicial, que identifica quem </w:t>
      </w:r>
      <w:r w:rsidR="003E27FC" w:rsidRPr="00694475">
        <w:rPr>
          <w:rFonts w:ascii="Georgia" w:hAnsi="Georgia" w:cs="Arial"/>
        </w:rPr>
        <w:t>é</w:t>
      </w:r>
      <w:r w:rsidR="0072182A" w:rsidRPr="00694475">
        <w:rPr>
          <w:rFonts w:ascii="Georgia" w:hAnsi="Georgia" w:cs="Arial"/>
        </w:rPr>
        <w:t xml:space="preserve"> o ex-acionista a ser indenizado pela Companhia. Em junho de 2023, foi determinado pelo juízo o pagamento dos valores das ações ao ex-acionista Solaris Company Ltda</w:t>
      </w:r>
      <w:r w:rsidR="0078264A">
        <w:rPr>
          <w:rFonts w:ascii="Georgia" w:hAnsi="Georgia" w:cs="Arial"/>
        </w:rPr>
        <w:t>.,</w:t>
      </w:r>
      <w:r w:rsidR="0072182A" w:rsidRPr="00694475">
        <w:rPr>
          <w:rFonts w:ascii="Georgia" w:hAnsi="Georgia" w:cs="Arial"/>
        </w:rPr>
        <w:t xml:space="preserve"> com correção. </w:t>
      </w:r>
      <w:bookmarkStart w:id="23" w:name="_Hlk188458487"/>
      <w:r w:rsidR="00CC08E3" w:rsidRPr="00694475">
        <w:rPr>
          <w:rFonts w:ascii="Georgia" w:hAnsi="Georgia" w:cs="Arial"/>
        </w:rPr>
        <w:t xml:space="preserve">A Companhia de Desenvolvimento dos Vales do São Francisco e do Parnaíba (“Codevasf”), que também é parte no processo, apresentou recurso especial pendente de julgamento pelo STJ. </w:t>
      </w:r>
      <w:bookmarkEnd w:id="23"/>
      <w:r w:rsidR="00173EF5" w:rsidRPr="00694475">
        <w:rPr>
          <w:rFonts w:ascii="Georgia" w:hAnsi="Georgia" w:cs="Arial"/>
        </w:rPr>
        <w:t xml:space="preserve">Em março de 2025 o </w:t>
      </w:r>
      <w:r w:rsidR="00790D54" w:rsidRPr="00694475">
        <w:rPr>
          <w:rFonts w:ascii="Georgia" w:hAnsi="Georgia" w:cs="Arial"/>
        </w:rPr>
        <w:t>r</w:t>
      </w:r>
      <w:r w:rsidR="00173EF5" w:rsidRPr="00694475">
        <w:rPr>
          <w:rFonts w:ascii="Georgia" w:hAnsi="Georgia" w:cs="Arial"/>
        </w:rPr>
        <w:t xml:space="preserve">ecurso </w:t>
      </w:r>
      <w:r w:rsidR="00790D54" w:rsidRPr="00694475">
        <w:rPr>
          <w:rFonts w:ascii="Georgia" w:hAnsi="Georgia" w:cs="Arial"/>
        </w:rPr>
        <w:t>e</w:t>
      </w:r>
      <w:r w:rsidR="00173EF5" w:rsidRPr="00694475">
        <w:rPr>
          <w:rFonts w:ascii="Georgia" w:hAnsi="Georgia" w:cs="Arial"/>
        </w:rPr>
        <w:t xml:space="preserve">special da Codevasf foi inadmitido e houve interposição de Agravo para que o recurso seja apreciado. </w:t>
      </w:r>
      <w:r w:rsidR="00845A18" w:rsidRPr="00694475">
        <w:rPr>
          <w:rFonts w:ascii="Georgia" w:hAnsi="Georgia" w:cs="Arial"/>
        </w:rPr>
        <w:t>A Companhia aguarda a</w:t>
      </w:r>
      <w:r w:rsidR="00BE0800" w:rsidRPr="00694475">
        <w:rPr>
          <w:rFonts w:ascii="Georgia" w:hAnsi="Georgia" w:cs="Arial"/>
        </w:rPr>
        <w:t>inda o trânsito em julgado da decisão</w:t>
      </w:r>
      <w:r w:rsidR="00845A18" w:rsidRPr="00694475">
        <w:rPr>
          <w:rFonts w:ascii="Georgia" w:hAnsi="Georgia" w:cs="Arial"/>
        </w:rPr>
        <w:t xml:space="preserve"> </w:t>
      </w:r>
      <w:r w:rsidR="0072182A" w:rsidRPr="00694475">
        <w:rPr>
          <w:rFonts w:ascii="Georgia" w:hAnsi="Georgia" w:cs="Arial"/>
        </w:rPr>
        <w:t xml:space="preserve">para </w:t>
      </w:r>
      <w:r w:rsidR="00BE0800" w:rsidRPr="00694475">
        <w:rPr>
          <w:rFonts w:ascii="Georgia" w:hAnsi="Georgia" w:cs="Arial"/>
        </w:rPr>
        <w:t xml:space="preserve">sua </w:t>
      </w:r>
      <w:r w:rsidR="0072182A" w:rsidRPr="00694475">
        <w:rPr>
          <w:rFonts w:ascii="Georgia" w:hAnsi="Georgia" w:cs="Arial"/>
        </w:rPr>
        <w:t>confirmação ou revisão, visando eventual depósito em juízo e baixa da provisão.</w:t>
      </w:r>
    </w:p>
    <w:p w14:paraId="011D9259" w14:textId="4AC6C956" w:rsidR="000B50EA" w:rsidRPr="00694475" w:rsidRDefault="00017475" w:rsidP="00C914EA">
      <w:pPr>
        <w:rPr>
          <w:rFonts w:ascii="Georgia" w:hAnsi="Georgia" w:cs="Arial"/>
        </w:rPr>
      </w:pPr>
      <w:r w:rsidRPr="00694475">
        <w:rPr>
          <w:rFonts w:ascii="Georgia" w:hAnsi="Georgia" w:cs="Arial"/>
        </w:rPr>
        <w:t xml:space="preserve">(b) </w:t>
      </w:r>
      <w:r w:rsidR="001D4B3D" w:rsidRPr="00694475">
        <w:rPr>
          <w:rFonts w:ascii="Georgia" w:hAnsi="Georgia" w:cs="Arial"/>
        </w:rPr>
        <w:t>Refere-se à provisão de tributos envolvendo os ativos d</w:t>
      </w:r>
      <w:r w:rsidR="008A1A18" w:rsidRPr="00694475">
        <w:rPr>
          <w:rFonts w:ascii="Georgia" w:hAnsi="Georgia" w:cs="Arial"/>
        </w:rPr>
        <w:t>o Grupo</w:t>
      </w:r>
      <w:r w:rsidR="001D4B3D" w:rsidRPr="00694475">
        <w:rPr>
          <w:rFonts w:ascii="Georgia" w:hAnsi="Georgia" w:cs="Arial"/>
        </w:rPr>
        <w:t xml:space="preserve">. Em razão de impedimentos regulamentares, </w:t>
      </w:r>
      <w:r w:rsidR="008A1A18" w:rsidRPr="00694475">
        <w:rPr>
          <w:rFonts w:ascii="Georgia" w:hAnsi="Georgia" w:cs="Arial"/>
        </w:rPr>
        <w:t>o Grupo</w:t>
      </w:r>
      <w:r w:rsidR="001D4B3D" w:rsidRPr="00694475">
        <w:rPr>
          <w:rFonts w:ascii="Georgia" w:hAnsi="Georgia" w:cs="Arial"/>
        </w:rPr>
        <w:t xml:space="preserve"> não consegue liquid</w:t>
      </w:r>
      <w:r w:rsidR="00EC2FED" w:rsidRPr="00694475">
        <w:rPr>
          <w:rFonts w:ascii="Georgia" w:hAnsi="Georgia" w:cs="Arial"/>
        </w:rPr>
        <w:t>á</w:t>
      </w:r>
      <w:r w:rsidR="001D4B3D" w:rsidRPr="00694475">
        <w:rPr>
          <w:rFonts w:ascii="Georgia" w:hAnsi="Georgia" w:cs="Arial"/>
        </w:rPr>
        <w:t xml:space="preserve">-los </w:t>
      </w:r>
      <w:r w:rsidR="001935A8" w:rsidRPr="00694475">
        <w:rPr>
          <w:rFonts w:ascii="Georgia" w:hAnsi="Georgia" w:cs="Arial"/>
        </w:rPr>
        <w:t>e, portanto,</w:t>
      </w:r>
      <w:r w:rsidR="001D4B3D" w:rsidRPr="00694475">
        <w:rPr>
          <w:rFonts w:ascii="Georgia" w:hAnsi="Georgia" w:cs="Arial"/>
        </w:rPr>
        <w:t xml:space="preserve"> decidiu por provisionar tais tributos antes mesmo de ser cobrado pelas autoridades fiscais</w:t>
      </w:r>
      <w:r w:rsidR="000708AC" w:rsidRPr="00694475">
        <w:rPr>
          <w:rFonts w:ascii="Georgia" w:hAnsi="Georgia" w:cs="Arial"/>
        </w:rPr>
        <w:t>.</w:t>
      </w:r>
      <w:r w:rsidR="002640D0" w:rsidRPr="00694475">
        <w:rPr>
          <w:rFonts w:ascii="Georgia" w:hAnsi="Georgia" w:cs="Arial"/>
        </w:rPr>
        <w:t xml:space="preserve"> </w:t>
      </w:r>
      <w:r w:rsidR="000A69C2" w:rsidRPr="00694475">
        <w:rPr>
          <w:rFonts w:ascii="Georgia" w:hAnsi="Georgia" w:cs="Arial"/>
        </w:rPr>
        <w:t>Em fevereiro de 2024, foi deliberado pela diretoria a dação em pagamento de parte de um terreno para pagamento de tributos provisionados para o município de Ribeirão das Neves.</w:t>
      </w:r>
      <w:r w:rsidR="00256B69" w:rsidRPr="00694475">
        <w:rPr>
          <w:rFonts w:ascii="Georgia" w:hAnsi="Georgia" w:cs="Arial"/>
        </w:rPr>
        <w:t xml:space="preserve"> </w:t>
      </w:r>
      <w:r w:rsidR="00195847" w:rsidRPr="00694475">
        <w:rPr>
          <w:rFonts w:ascii="Georgia" w:hAnsi="Georgia" w:cs="Arial"/>
        </w:rPr>
        <w:t xml:space="preserve">Em julho de 2024, houve a dação no valor de R$4.681. </w:t>
      </w:r>
    </w:p>
    <w:p w14:paraId="77D04B24" w14:textId="77777777" w:rsidR="00DA06A3" w:rsidRPr="00694475" w:rsidRDefault="00DA06A3" w:rsidP="00195847">
      <w:pPr>
        <w:pStyle w:val="PargrafodaLista"/>
        <w:ind w:left="567"/>
        <w:rPr>
          <w:rFonts w:ascii="Georgia" w:hAnsi="Georgia" w:cs="Arial"/>
        </w:rPr>
      </w:pPr>
    </w:p>
    <w:p w14:paraId="2D8ED2D9" w14:textId="719DD527" w:rsidR="007D62C8" w:rsidRPr="00694475" w:rsidRDefault="007D62C8" w:rsidP="007D62C8">
      <w:pPr>
        <w:rPr>
          <w:rFonts w:ascii="Georgia-Italic" w:hAnsi="Georgia-Italic"/>
        </w:rPr>
      </w:pPr>
      <w:r w:rsidRPr="00694475">
        <w:rPr>
          <w:rFonts w:ascii="Georgia-Italic" w:hAnsi="Georgia-Italic"/>
        </w:rPr>
        <w:t xml:space="preserve">Movimentação das provisões de contingências </w:t>
      </w:r>
      <w:r w:rsidR="00206080" w:rsidRPr="00694475">
        <w:rPr>
          <w:rFonts w:ascii="Georgia-Italic" w:hAnsi="Georgia-Italic"/>
        </w:rPr>
        <w:t xml:space="preserve">nos </w:t>
      </w:r>
      <w:r w:rsidR="00C332C5" w:rsidRPr="00694475">
        <w:rPr>
          <w:rFonts w:ascii="Georgia-Italic" w:hAnsi="Georgia-Italic"/>
        </w:rPr>
        <w:t xml:space="preserve">períodos </w:t>
      </w:r>
      <w:r w:rsidRPr="00694475">
        <w:rPr>
          <w:rFonts w:ascii="Georgia-Italic" w:hAnsi="Georgia-Italic"/>
        </w:rPr>
        <w:t>findos em 3</w:t>
      </w:r>
      <w:r w:rsidR="00206080" w:rsidRPr="00694475">
        <w:rPr>
          <w:rFonts w:ascii="Georgia-Italic" w:hAnsi="Georgia-Italic"/>
        </w:rPr>
        <w:t>1</w:t>
      </w:r>
      <w:r w:rsidRPr="00694475">
        <w:rPr>
          <w:rFonts w:ascii="Georgia-Italic" w:hAnsi="Georgia-Italic"/>
        </w:rPr>
        <w:t xml:space="preserve"> de </w:t>
      </w:r>
      <w:r w:rsidR="00C332C5" w:rsidRPr="00694475">
        <w:rPr>
          <w:rFonts w:ascii="Georgia-Italic" w:hAnsi="Georgia-Italic"/>
        </w:rPr>
        <w:t>març</w:t>
      </w:r>
      <w:r w:rsidRPr="00694475">
        <w:rPr>
          <w:rFonts w:ascii="Georgia-Italic" w:hAnsi="Georgia-Italic"/>
        </w:rPr>
        <w:t>o de 202</w:t>
      </w:r>
      <w:r w:rsidR="00C332C5" w:rsidRPr="00694475">
        <w:rPr>
          <w:rFonts w:ascii="Georgia-Italic" w:hAnsi="Georgia-Italic"/>
        </w:rPr>
        <w:t>5</w:t>
      </w:r>
      <w:r w:rsidRPr="00694475">
        <w:rPr>
          <w:rFonts w:ascii="Georgia-Italic" w:hAnsi="Georgia-Italic"/>
        </w:rPr>
        <w:t xml:space="preserve"> e 202</w:t>
      </w:r>
      <w:r w:rsidR="00C332C5" w:rsidRPr="00694475">
        <w:rPr>
          <w:rFonts w:ascii="Georgia-Italic" w:hAnsi="Georgia-Italic"/>
        </w:rPr>
        <w:t>4</w:t>
      </w:r>
      <w:r w:rsidRPr="00694475">
        <w:rPr>
          <w:rFonts w:ascii="Georgia-Italic" w:hAnsi="Georgia-Italic"/>
        </w:rPr>
        <w:t xml:space="preserve">: </w:t>
      </w:r>
    </w:p>
    <w:p w14:paraId="0FED9F08" w14:textId="77777777" w:rsidR="00E003A4" w:rsidRPr="00694475" w:rsidRDefault="00E003A4" w:rsidP="007D62C8">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1225"/>
        <w:gridCol w:w="1221"/>
        <w:gridCol w:w="96"/>
        <w:gridCol w:w="852"/>
        <w:gridCol w:w="146"/>
        <w:gridCol w:w="829"/>
        <w:gridCol w:w="146"/>
        <w:gridCol w:w="1105"/>
        <w:gridCol w:w="146"/>
        <w:gridCol w:w="1086"/>
        <w:gridCol w:w="146"/>
        <w:gridCol w:w="1206"/>
        <w:gridCol w:w="146"/>
        <w:gridCol w:w="865"/>
        <w:gridCol w:w="22"/>
      </w:tblGrid>
      <w:tr w:rsidR="006131B0" w:rsidRPr="00694475" w14:paraId="418EFD5C" w14:textId="77777777" w:rsidTr="00E003A4">
        <w:trPr>
          <w:gridAfter w:val="1"/>
          <w:wAfter w:w="12" w:type="pct"/>
          <w:trHeight w:val="170"/>
        </w:trPr>
        <w:tc>
          <w:tcPr>
            <w:tcW w:w="663" w:type="pct"/>
            <w:tcBorders>
              <w:top w:val="nil"/>
              <w:left w:val="nil"/>
              <w:right w:val="nil"/>
            </w:tcBorders>
          </w:tcPr>
          <w:p w14:paraId="26B08665" w14:textId="77777777" w:rsidR="006131B0" w:rsidRPr="00694475" w:rsidRDefault="006131B0" w:rsidP="00A838DB">
            <w:pPr>
              <w:jc w:val="right"/>
              <w:rPr>
                <w:rFonts w:ascii="Georgia" w:hAnsi="Georgia" w:cs="Calibri"/>
                <w:b/>
                <w:bCs/>
                <w:color w:val="000000"/>
                <w:sz w:val="16"/>
                <w:szCs w:val="16"/>
              </w:rPr>
            </w:pPr>
          </w:p>
        </w:tc>
        <w:tc>
          <w:tcPr>
            <w:tcW w:w="661" w:type="pct"/>
            <w:tcBorders>
              <w:top w:val="nil"/>
              <w:left w:val="nil"/>
              <w:right w:val="nil"/>
            </w:tcBorders>
          </w:tcPr>
          <w:p w14:paraId="5D209F4A" w14:textId="77777777" w:rsidR="006131B0" w:rsidRPr="00694475" w:rsidRDefault="006131B0" w:rsidP="00A838DB">
            <w:pPr>
              <w:jc w:val="right"/>
              <w:rPr>
                <w:rFonts w:ascii="Georgia" w:hAnsi="Georgia" w:cs="Calibri"/>
                <w:b/>
                <w:bCs/>
                <w:color w:val="000000"/>
                <w:sz w:val="16"/>
                <w:szCs w:val="16"/>
              </w:rPr>
            </w:pPr>
          </w:p>
        </w:tc>
        <w:tc>
          <w:tcPr>
            <w:tcW w:w="3664" w:type="pct"/>
            <w:gridSpan w:val="12"/>
            <w:tcBorders>
              <w:top w:val="nil"/>
              <w:left w:val="nil"/>
              <w:right w:val="nil"/>
            </w:tcBorders>
            <w:noWrap/>
            <w:vAlign w:val="bottom"/>
            <w:hideMark/>
          </w:tcPr>
          <w:p w14:paraId="5D452AFC" w14:textId="00B123A1" w:rsidR="006131B0" w:rsidRPr="00694475" w:rsidRDefault="006131B0" w:rsidP="00A838DB">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r>
      <w:tr w:rsidR="00E003A4" w:rsidRPr="00694475" w14:paraId="04CE1450" w14:textId="77777777" w:rsidTr="00E003A4">
        <w:trPr>
          <w:trHeight w:val="170"/>
        </w:trPr>
        <w:tc>
          <w:tcPr>
            <w:tcW w:w="1376" w:type="pct"/>
            <w:gridSpan w:val="3"/>
            <w:tcBorders>
              <w:top w:val="nil"/>
              <w:left w:val="nil"/>
              <w:bottom w:val="nil"/>
              <w:right w:val="nil"/>
            </w:tcBorders>
            <w:noWrap/>
            <w:vAlign w:val="bottom"/>
            <w:hideMark/>
          </w:tcPr>
          <w:p w14:paraId="259A76E9" w14:textId="77777777" w:rsidR="006131B0" w:rsidRPr="00694475" w:rsidRDefault="006131B0" w:rsidP="00A838DB">
            <w:pPr>
              <w:jc w:val="right"/>
              <w:rPr>
                <w:rFonts w:ascii="Georgia" w:hAnsi="Georgia" w:cs="Calibri"/>
                <w:b/>
                <w:bCs/>
                <w:color w:val="000000"/>
                <w:sz w:val="16"/>
                <w:szCs w:val="16"/>
              </w:rPr>
            </w:pPr>
          </w:p>
        </w:tc>
        <w:tc>
          <w:tcPr>
            <w:tcW w:w="461" w:type="pct"/>
            <w:tcBorders>
              <w:top w:val="single" w:sz="4" w:space="0" w:color="auto"/>
              <w:left w:val="nil"/>
              <w:bottom w:val="nil"/>
              <w:right w:val="nil"/>
            </w:tcBorders>
            <w:noWrap/>
            <w:vAlign w:val="bottom"/>
            <w:hideMark/>
          </w:tcPr>
          <w:p w14:paraId="31D07CDF" w14:textId="77777777" w:rsidR="006131B0" w:rsidRPr="00694475" w:rsidRDefault="006131B0" w:rsidP="00A838DB">
            <w:pPr>
              <w:jc w:val="right"/>
              <w:rPr>
                <w:sz w:val="16"/>
                <w:szCs w:val="16"/>
              </w:rPr>
            </w:pPr>
          </w:p>
        </w:tc>
        <w:tc>
          <w:tcPr>
            <w:tcW w:w="79" w:type="pct"/>
            <w:tcBorders>
              <w:top w:val="single" w:sz="4" w:space="0" w:color="auto"/>
              <w:left w:val="nil"/>
              <w:bottom w:val="nil"/>
              <w:right w:val="nil"/>
            </w:tcBorders>
            <w:noWrap/>
            <w:vAlign w:val="bottom"/>
            <w:hideMark/>
          </w:tcPr>
          <w:p w14:paraId="265341A4" w14:textId="77777777" w:rsidR="006131B0" w:rsidRPr="00694475" w:rsidRDefault="006131B0" w:rsidP="00A838DB">
            <w:pPr>
              <w:jc w:val="right"/>
              <w:rPr>
                <w:sz w:val="16"/>
                <w:szCs w:val="16"/>
              </w:rPr>
            </w:pPr>
          </w:p>
        </w:tc>
        <w:tc>
          <w:tcPr>
            <w:tcW w:w="449" w:type="pct"/>
            <w:tcBorders>
              <w:top w:val="single" w:sz="4" w:space="0" w:color="auto"/>
              <w:left w:val="nil"/>
              <w:bottom w:val="nil"/>
              <w:right w:val="nil"/>
            </w:tcBorders>
            <w:noWrap/>
            <w:vAlign w:val="bottom"/>
            <w:hideMark/>
          </w:tcPr>
          <w:p w14:paraId="630A071E" w14:textId="77777777" w:rsidR="006131B0" w:rsidRPr="00694475" w:rsidRDefault="006131B0" w:rsidP="00A838DB">
            <w:pPr>
              <w:jc w:val="right"/>
              <w:rPr>
                <w:sz w:val="16"/>
                <w:szCs w:val="16"/>
              </w:rPr>
            </w:pPr>
          </w:p>
        </w:tc>
        <w:tc>
          <w:tcPr>
            <w:tcW w:w="79" w:type="pct"/>
            <w:tcBorders>
              <w:top w:val="single" w:sz="4" w:space="0" w:color="auto"/>
              <w:left w:val="nil"/>
              <w:bottom w:val="nil"/>
              <w:right w:val="nil"/>
            </w:tcBorders>
            <w:noWrap/>
            <w:vAlign w:val="bottom"/>
            <w:hideMark/>
          </w:tcPr>
          <w:p w14:paraId="12C0023D" w14:textId="77777777" w:rsidR="006131B0" w:rsidRPr="00694475" w:rsidRDefault="006131B0" w:rsidP="00A838DB">
            <w:pPr>
              <w:jc w:val="right"/>
              <w:rPr>
                <w:sz w:val="16"/>
                <w:szCs w:val="16"/>
              </w:rPr>
            </w:pPr>
          </w:p>
        </w:tc>
        <w:tc>
          <w:tcPr>
            <w:tcW w:w="598" w:type="pct"/>
            <w:tcBorders>
              <w:top w:val="single" w:sz="4" w:space="0" w:color="auto"/>
              <w:left w:val="nil"/>
              <w:bottom w:val="nil"/>
              <w:right w:val="nil"/>
            </w:tcBorders>
            <w:noWrap/>
            <w:vAlign w:val="bottom"/>
            <w:hideMark/>
          </w:tcPr>
          <w:p w14:paraId="6B2286B2" w14:textId="77777777" w:rsidR="006131B0" w:rsidRPr="00694475" w:rsidRDefault="006131B0" w:rsidP="00A838DB">
            <w:pPr>
              <w:jc w:val="right"/>
              <w:rPr>
                <w:sz w:val="16"/>
                <w:szCs w:val="16"/>
              </w:rPr>
            </w:pPr>
          </w:p>
        </w:tc>
        <w:tc>
          <w:tcPr>
            <w:tcW w:w="79" w:type="pct"/>
            <w:tcBorders>
              <w:top w:val="single" w:sz="4" w:space="0" w:color="auto"/>
              <w:left w:val="nil"/>
              <w:bottom w:val="nil"/>
              <w:right w:val="nil"/>
            </w:tcBorders>
            <w:noWrap/>
            <w:vAlign w:val="bottom"/>
            <w:hideMark/>
          </w:tcPr>
          <w:p w14:paraId="26963EC5" w14:textId="77777777" w:rsidR="006131B0" w:rsidRPr="00694475" w:rsidRDefault="006131B0" w:rsidP="00A838DB">
            <w:pPr>
              <w:jc w:val="right"/>
              <w:rPr>
                <w:sz w:val="16"/>
                <w:szCs w:val="16"/>
              </w:rPr>
            </w:pPr>
          </w:p>
        </w:tc>
        <w:tc>
          <w:tcPr>
            <w:tcW w:w="588" w:type="pct"/>
            <w:tcBorders>
              <w:top w:val="single" w:sz="4" w:space="0" w:color="auto"/>
              <w:left w:val="nil"/>
              <w:bottom w:val="nil"/>
              <w:right w:val="nil"/>
            </w:tcBorders>
          </w:tcPr>
          <w:p w14:paraId="5A500A2A" w14:textId="77777777" w:rsidR="006131B0" w:rsidRPr="00694475" w:rsidRDefault="006131B0" w:rsidP="00A838DB">
            <w:pPr>
              <w:jc w:val="right"/>
              <w:rPr>
                <w:sz w:val="16"/>
                <w:szCs w:val="16"/>
              </w:rPr>
            </w:pPr>
          </w:p>
        </w:tc>
        <w:tc>
          <w:tcPr>
            <w:tcW w:w="79" w:type="pct"/>
            <w:tcBorders>
              <w:top w:val="single" w:sz="4" w:space="0" w:color="auto"/>
              <w:left w:val="nil"/>
              <w:right w:val="nil"/>
            </w:tcBorders>
          </w:tcPr>
          <w:p w14:paraId="4BA2E01F" w14:textId="77777777" w:rsidR="006131B0" w:rsidRPr="00694475" w:rsidRDefault="006131B0" w:rsidP="00A838DB">
            <w:pPr>
              <w:jc w:val="right"/>
              <w:rPr>
                <w:sz w:val="16"/>
                <w:szCs w:val="16"/>
              </w:rPr>
            </w:pPr>
          </w:p>
        </w:tc>
        <w:tc>
          <w:tcPr>
            <w:tcW w:w="653" w:type="pct"/>
            <w:tcBorders>
              <w:top w:val="single" w:sz="4" w:space="0" w:color="auto"/>
              <w:left w:val="nil"/>
              <w:bottom w:val="nil"/>
              <w:right w:val="nil"/>
            </w:tcBorders>
            <w:noWrap/>
            <w:vAlign w:val="bottom"/>
            <w:hideMark/>
          </w:tcPr>
          <w:p w14:paraId="6CF2D8D1" w14:textId="478BD3FA" w:rsidR="006131B0" w:rsidRPr="00694475" w:rsidRDefault="006131B0" w:rsidP="00A838DB">
            <w:pPr>
              <w:jc w:val="right"/>
              <w:rPr>
                <w:sz w:val="16"/>
                <w:szCs w:val="16"/>
              </w:rPr>
            </w:pPr>
          </w:p>
        </w:tc>
        <w:tc>
          <w:tcPr>
            <w:tcW w:w="79" w:type="pct"/>
            <w:tcBorders>
              <w:top w:val="single" w:sz="4" w:space="0" w:color="auto"/>
              <w:left w:val="nil"/>
              <w:bottom w:val="nil"/>
              <w:right w:val="nil"/>
            </w:tcBorders>
            <w:noWrap/>
            <w:vAlign w:val="bottom"/>
            <w:hideMark/>
          </w:tcPr>
          <w:p w14:paraId="3B74AE2E" w14:textId="77777777" w:rsidR="006131B0" w:rsidRPr="00694475" w:rsidRDefault="006131B0" w:rsidP="00A838DB">
            <w:pPr>
              <w:jc w:val="right"/>
              <w:rPr>
                <w:sz w:val="16"/>
                <w:szCs w:val="16"/>
              </w:rPr>
            </w:pPr>
          </w:p>
        </w:tc>
        <w:tc>
          <w:tcPr>
            <w:tcW w:w="480" w:type="pct"/>
            <w:gridSpan w:val="2"/>
            <w:tcBorders>
              <w:top w:val="single" w:sz="4" w:space="0" w:color="auto"/>
              <w:left w:val="nil"/>
              <w:bottom w:val="nil"/>
              <w:right w:val="nil"/>
            </w:tcBorders>
            <w:noWrap/>
            <w:vAlign w:val="bottom"/>
            <w:hideMark/>
          </w:tcPr>
          <w:p w14:paraId="064AF60D" w14:textId="77777777" w:rsidR="006131B0" w:rsidRPr="00694475" w:rsidRDefault="006131B0" w:rsidP="00A838DB">
            <w:pPr>
              <w:jc w:val="right"/>
              <w:rPr>
                <w:sz w:val="16"/>
                <w:szCs w:val="16"/>
              </w:rPr>
            </w:pPr>
          </w:p>
        </w:tc>
      </w:tr>
      <w:tr w:rsidR="00E003A4" w:rsidRPr="00694475" w14:paraId="6706BC8A" w14:textId="77777777" w:rsidTr="00E003A4">
        <w:trPr>
          <w:trHeight w:val="170"/>
        </w:trPr>
        <w:tc>
          <w:tcPr>
            <w:tcW w:w="1376" w:type="pct"/>
            <w:gridSpan w:val="3"/>
            <w:tcBorders>
              <w:top w:val="nil"/>
              <w:left w:val="nil"/>
              <w:bottom w:val="nil"/>
              <w:right w:val="nil"/>
            </w:tcBorders>
            <w:noWrap/>
            <w:vAlign w:val="center"/>
            <w:hideMark/>
          </w:tcPr>
          <w:p w14:paraId="70EDEE64" w14:textId="77777777" w:rsidR="006131B0" w:rsidRPr="00694475" w:rsidRDefault="006131B0" w:rsidP="006131B0">
            <w:pPr>
              <w:jc w:val="right"/>
              <w:rPr>
                <w:sz w:val="16"/>
                <w:szCs w:val="16"/>
              </w:rPr>
            </w:pPr>
          </w:p>
        </w:tc>
        <w:tc>
          <w:tcPr>
            <w:tcW w:w="461" w:type="pct"/>
            <w:tcBorders>
              <w:top w:val="nil"/>
              <w:left w:val="nil"/>
              <w:bottom w:val="single" w:sz="8" w:space="0" w:color="auto"/>
              <w:right w:val="nil"/>
            </w:tcBorders>
            <w:vAlign w:val="bottom"/>
            <w:hideMark/>
          </w:tcPr>
          <w:p w14:paraId="72DF6E68" w14:textId="4B10084C" w:rsidR="006131B0" w:rsidRPr="00694475" w:rsidRDefault="00E003A4" w:rsidP="006131B0">
            <w:pPr>
              <w:jc w:val="right"/>
              <w:rPr>
                <w:rFonts w:ascii="Georgia" w:hAnsi="Georgia" w:cs="Calibri"/>
                <w:b/>
                <w:bCs/>
                <w:color w:val="000000"/>
                <w:sz w:val="16"/>
                <w:szCs w:val="16"/>
              </w:rPr>
            </w:pPr>
            <w:r w:rsidRPr="00694475">
              <w:rPr>
                <w:rFonts w:ascii="Georgia" w:hAnsi="Georgia" w:cs="Calibri"/>
                <w:b/>
                <w:bCs/>
                <w:color w:val="000000"/>
                <w:sz w:val="16"/>
                <w:szCs w:val="16"/>
              </w:rPr>
              <w:t>31/12/24</w:t>
            </w:r>
          </w:p>
        </w:tc>
        <w:tc>
          <w:tcPr>
            <w:tcW w:w="79" w:type="pct"/>
            <w:tcBorders>
              <w:top w:val="nil"/>
              <w:left w:val="nil"/>
              <w:bottom w:val="nil"/>
              <w:right w:val="nil"/>
            </w:tcBorders>
            <w:vAlign w:val="bottom"/>
            <w:hideMark/>
          </w:tcPr>
          <w:p w14:paraId="009B8432" w14:textId="77777777" w:rsidR="006131B0" w:rsidRPr="00694475" w:rsidRDefault="006131B0" w:rsidP="006131B0">
            <w:pPr>
              <w:jc w:val="right"/>
              <w:rPr>
                <w:rFonts w:ascii="Georgia" w:hAnsi="Georgia" w:cs="Calibri"/>
                <w:b/>
                <w:bCs/>
                <w:color w:val="000000"/>
                <w:sz w:val="16"/>
                <w:szCs w:val="16"/>
              </w:rPr>
            </w:pPr>
          </w:p>
        </w:tc>
        <w:tc>
          <w:tcPr>
            <w:tcW w:w="449" w:type="pct"/>
            <w:tcBorders>
              <w:top w:val="nil"/>
              <w:left w:val="nil"/>
              <w:bottom w:val="single" w:sz="8" w:space="0" w:color="auto"/>
              <w:right w:val="nil"/>
            </w:tcBorders>
            <w:noWrap/>
            <w:vAlign w:val="bottom"/>
            <w:hideMark/>
          </w:tcPr>
          <w:p w14:paraId="692B21BE" w14:textId="77777777"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36BA5CFA" w14:textId="77777777" w:rsidR="006131B0" w:rsidRPr="00694475" w:rsidRDefault="006131B0" w:rsidP="006131B0">
            <w:pPr>
              <w:jc w:val="right"/>
              <w:rPr>
                <w:rFonts w:ascii="Georgia" w:hAnsi="Georgia" w:cs="Calibri"/>
                <w:b/>
                <w:bCs/>
                <w:color w:val="000000"/>
                <w:sz w:val="16"/>
                <w:szCs w:val="16"/>
              </w:rPr>
            </w:pPr>
          </w:p>
        </w:tc>
        <w:tc>
          <w:tcPr>
            <w:tcW w:w="598" w:type="pct"/>
            <w:tcBorders>
              <w:top w:val="nil"/>
              <w:left w:val="nil"/>
              <w:bottom w:val="single" w:sz="8" w:space="0" w:color="auto"/>
              <w:right w:val="nil"/>
            </w:tcBorders>
            <w:noWrap/>
            <w:vAlign w:val="bottom"/>
            <w:hideMark/>
          </w:tcPr>
          <w:p w14:paraId="268DB7CA" w14:textId="77777777"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Reversões</w:t>
            </w:r>
          </w:p>
        </w:tc>
        <w:tc>
          <w:tcPr>
            <w:tcW w:w="79" w:type="pct"/>
            <w:tcBorders>
              <w:top w:val="nil"/>
              <w:left w:val="nil"/>
              <w:bottom w:val="nil"/>
              <w:right w:val="nil"/>
            </w:tcBorders>
            <w:vAlign w:val="bottom"/>
            <w:hideMark/>
          </w:tcPr>
          <w:p w14:paraId="25D09979" w14:textId="77777777" w:rsidR="006131B0" w:rsidRPr="00694475" w:rsidRDefault="006131B0" w:rsidP="006131B0">
            <w:pPr>
              <w:jc w:val="right"/>
              <w:rPr>
                <w:rFonts w:ascii="Georgia" w:hAnsi="Georgia" w:cs="Calibri"/>
                <w:b/>
                <w:bCs/>
                <w:color w:val="000000"/>
                <w:sz w:val="16"/>
                <w:szCs w:val="16"/>
              </w:rPr>
            </w:pPr>
          </w:p>
        </w:tc>
        <w:tc>
          <w:tcPr>
            <w:tcW w:w="588" w:type="pct"/>
            <w:tcBorders>
              <w:top w:val="nil"/>
              <w:left w:val="nil"/>
              <w:bottom w:val="single" w:sz="8" w:space="0" w:color="auto"/>
              <w:right w:val="nil"/>
            </w:tcBorders>
            <w:vAlign w:val="bottom"/>
          </w:tcPr>
          <w:p w14:paraId="4E257BFC" w14:textId="0BEA2224"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Baixa (b)</w:t>
            </w:r>
          </w:p>
        </w:tc>
        <w:tc>
          <w:tcPr>
            <w:tcW w:w="79" w:type="pct"/>
            <w:tcBorders>
              <w:top w:val="nil"/>
              <w:left w:val="nil"/>
              <w:right w:val="nil"/>
            </w:tcBorders>
          </w:tcPr>
          <w:p w14:paraId="0F124AD1" w14:textId="77777777" w:rsidR="006131B0" w:rsidRPr="00694475" w:rsidRDefault="006131B0" w:rsidP="006131B0">
            <w:pPr>
              <w:jc w:val="right"/>
              <w:rPr>
                <w:rFonts w:ascii="Georgia" w:hAnsi="Georgia" w:cs="Calibri"/>
                <w:b/>
                <w:bCs/>
                <w:color w:val="000000"/>
                <w:sz w:val="16"/>
                <w:szCs w:val="16"/>
              </w:rPr>
            </w:pPr>
          </w:p>
        </w:tc>
        <w:tc>
          <w:tcPr>
            <w:tcW w:w="653" w:type="pct"/>
            <w:tcBorders>
              <w:top w:val="nil"/>
              <w:left w:val="nil"/>
              <w:bottom w:val="single" w:sz="8" w:space="0" w:color="auto"/>
              <w:right w:val="nil"/>
            </w:tcBorders>
            <w:vAlign w:val="bottom"/>
            <w:hideMark/>
          </w:tcPr>
          <w:p w14:paraId="4E9C8FAC" w14:textId="427CF08F"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Atualização Monetária</w:t>
            </w:r>
          </w:p>
        </w:tc>
        <w:tc>
          <w:tcPr>
            <w:tcW w:w="79" w:type="pct"/>
            <w:tcBorders>
              <w:top w:val="nil"/>
              <w:left w:val="nil"/>
              <w:bottom w:val="nil"/>
              <w:right w:val="nil"/>
            </w:tcBorders>
            <w:vAlign w:val="bottom"/>
            <w:hideMark/>
          </w:tcPr>
          <w:p w14:paraId="674095B8" w14:textId="77777777" w:rsidR="006131B0" w:rsidRPr="00694475" w:rsidRDefault="006131B0" w:rsidP="006131B0">
            <w:pPr>
              <w:jc w:val="right"/>
              <w:rPr>
                <w:rFonts w:ascii="Georgia" w:hAnsi="Georgia" w:cs="Calibri"/>
                <w:b/>
                <w:bCs/>
                <w:color w:val="000000"/>
                <w:sz w:val="16"/>
                <w:szCs w:val="16"/>
              </w:rPr>
            </w:pPr>
          </w:p>
        </w:tc>
        <w:tc>
          <w:tcPr>
            <w:tcW w:w="480" w:type="pct"/>
            <w:gridSpan w:val="2"/>
            <w:tcBorders>
              <w:top w:val="nil"/>
              <w:left w:val="nil"/>
              <w:bottom w:val="single" w:sz="8" w:space="0" w:color="auto"/>
              <w:right w:val="nil"/>
            </w:tcBorders>
            <w:vAlign w:val="bottom"/>
            <w:hideMark/>
          </w:tcPr>
          <w:p w14:paraId="33BCA4B0" w14:textId="233A332E" w:rsidR="006131B0" w:rsidRPr="00694475" w:rsidRDefault="00E003A4" w:rsidP="006131B0">
            <w:pPr>
              <w:jc w:val="right"/>
              <w:rPr>
                <w:rFonts w:ascii="Georgia" w:hAnsi="Georgia" w:cs="Calibri"/>
                <w:b/>
                <w:bCs/>
                <w:color w:val="000000"/>
                <w:sz w:val="16"/>
                <w:szCs w:val="16"/>
              </w:rPr>
            </w:pPr>
            <w:r w:rsidRPr="00694475">
              <w:rPr>
                <w:rFonts w:ascii="Georgia" w:hAnsi="Georgia" w:cs="Calibri"/>
                <w:b/>
                <w:bCs/>
                <w:color w:val="000000"/>
                <w:sz w:val="16"/>
                <w:szCs w:val="16"/>
              </w:rPr>
              <w:t>31/03/25</w:t>
            </w:r>
          </w:p>
        </w:tc>
      </w:tr>
      <w:tr w:rsidR="00E003A4" w:rsidRPr="00694475" w14:paraId="672D5723" w14:textId="77777777" w:rsidTr="00E003A4">
        <w:trPr>
          <w:trHeight w:val="170"/>
        </w:trPr>
        <w:tc>
          <w:tcPr>
            <w:tcW w:w="1376" w:type="pct"/>
            <w:gridSpan w:val="3"/>
            <w:tcBorders>
              <w:top w:val="nil"/>
              <w:left w:val="nil"/>
              <w:bottom w:val="nil"/>
              <w:right w:val="nil"/>
            </w:tcBorders>
            <w:noWrap/>
            <w:vAlign w:val="center"/>
            <w:hideMark/>
          </w:tcPr>
          <w:p w14:paraId="087BFAB7" w14:textId="77777777" w:rsidR="006131B0" w:rsidRPr="00694475" w:rsidRDefault="006131B0" w:rsidP="006131B0">
            <w:pPr>
              <w:jc w:val="right"/>
              <w:rPr>
                <w:rFonts w:ascii="Georgia" w:hAnsi="Georgia" w:cs="Calibri"/>
                <w:b/>
                <w:bCs/>
                <w:color w:val="000000"/>
                <w:sz w:val="16"/>
                <w:szCs w:val="16"/>
              </w:rPr>
            </w:pPr>
          </w:p>
        </w:tc>
        <w:tc>
          <w:tcPr>
            <w:tcW w:w="461" w:type="pct"/>
            <w:tcBorders>
              <w:top w:val="nil"/>
              <w:left w:val="nil"/>
              <w:bottom w:val="nil"/>
              <w:right w:val="nil"/>
            </w:tcBorders>
            <w:hideMark/>
          </w:tcPr>
          <w:p w14:paraId="174DE645" w14:textId="77777777" w:rsidR="006131B0" w:rsidRPr="00694475" w:rsidRDefault="006131B0" w:rsidP="006131B0">
            <w:pPr>
              <w:rPr>
                <w:sz w:val="16"/>
                <w:szCs w:val="16"/>
              </w:rPr>
            </w:pPr>
          </w:p>
        </w:tc>
        <w:tc>
          <w:tcPr>
            <w:tcW w:w="79" w:type="pct"/>
            <w:tcBorders>
              <w:top w:val="nil"/>
              <w:left w:val="nil"/>
              <w:bottom w:val="nil"/>
              <w:right w:val="nil"/>
            </w:tcBorders>
            <w:hideMark/>
          </w:tcPr>
          <w:p w14:paraId="2287A9DA" w14:textId="77777777" w:rsidR="006131B0" w:rsidRPr="00694475" w:rsidRDefault="006131B0" w:rsidP="006131B0">
            <w:pPr>
              <w:rPr>
                <w:sz w:val="16"/>
                <w:szCs w:val="16"/>
              </w:rPr>
            </w:pPr>
          </w:p>
        </w:tc>
        <w:tc>
          <w:tcPr>
            <w:tcW w:w="449" w:type="pct"/>
            <w:tcBorders>
              <w:top w:val="nil"/>
              <w:left w:val="nil"/>
              <w:bottom w:val="nil"/>
              <w:right w:val="nil"/>
            </w:tcBorders>
            <w:hideMark/>
          </w:tcPr>
          <w:p w14:paraId="498BE04B" w14:textId="77777777" w:rsidR="006131B0" w:rsidRPr="00694475" w:rsidRDefault="006131B0" w:rsidP="006131B0">
            <w:pPr>
              <w:rPr>
                <w:sz w:val="16"/>
                <w:szCs w:val="16"/>
              </w:rPr>
            </w:pPr>
          </w:p>
        </w:tc>
        <w:tc>
          <w:tcPr>
            <w:tcW w:w="79" w:type="pct"/>
            <w:tcBorders>
              <w:top w:val="nil"/>
              <w:left w:val="nil"/>
              <w:bottom w:val="nil"/>
              <w:right w:val="nil"/>
            </w:tcBorders>
            <w:hideMark/>
          </w:tcPr>
          <w:p w14:paraId="16287DC2" w14:textId="77777777" w:rsidR="006131B0" w:rsidRPr="00694475" w:rsidRDefault="006131B0" w:rsidP="006131B0">
            <w:pPr>
              <w:rPr>
                <w:sz w:val="16"/>
                <w:szCs w:val="16"/>
              </w:rPr>
            </w:pPr>
          </w:p>
        </w:tc>
        <w:tc>
          <w:tcPr>
            <w:tcW w:w="598" w:type="pct"/>
            <w:tcBorders>
              <w:top w:val="nil"/>
              <w:left w:val="nil"/>
              <w:bottom w:val="nil"/>
              <w:right w:val="nil"/>
            </w:tcBorders>
            <w:hideMark/>
          </w:tcPr>
          <w:p w14:paraId="2A6D2D28" w14:textId="77777777" w:rsidR="006131B0" w:rsidRPr="00694475" w:rsidRDefault="006131B0" w:rsidP="006131B0">
            <w:pPr>
              <w:rPr>
                <w:sz w:val="16"/>
                <w:szCs w:val="16"/>
              </w:rPr>
            </w:pPr>
          </w:p>
        </w:tc>
        <w:tc>
          <w:tcPr>
            <w:tcW w:w="79" w:type="pct"/>
            <w:tcBorders>
              <w:top w:val="nil"/>
              <w:left w:val="nil"/>
              <w:bottom w:val="nil"/>
              <w:right w:val="nil"/>
            </w:tcBorders>
            <w:hideMark/>
          </w:tcPr>
          <w:p w14:paraId="396A1B6B" w14:textId="77777777" w:rsidR="006131B0" w:rsidRPr="00694475" w:rsidRDefault="006131B0" w:rsidP="006131B0">
            <w:pPr>
              <w:rPr>
                <w:sz w:val="16"/>
                <w:szCs w:val="16"/>
              </w:rPr>
            </w:pPr>
          </w:p>
        </w:tc>
        <w:tc>
          <w:tcPr>
            <w:tcW w:w="588" w:type="pct"/>
            <w:tcBorders>
              <w:top w:val="nil"/>
              <w:left w:val="nil"/>
              <w:bottom w:val="nil"/>
              <w:right w:val="nil"/>
            </w:tcBorders>
          </w:tcPr>
          <w:p w14:paraId="0EADEDE7" w14:textId="77777777" w:rsidR="006131B0" w:rsidRPr="00694475" w:rsidRDefault="006131B0" w:rsidP="006131B0">
            <w:pPr>
              <w:rPr>
                <w:sz w:val="16"/>
                <w:szCs w:val="16"/>
              </w:rPr>
            </w:pPr>
          </w:p>
        </w:tc>
        <w:tc>
          <w:tcPr>
            <w:tcW w:w="79" w:type="pct"/>
            <w:tcBorders>
              <w:top w:val="nil"/>
              <w:left w:val="nil"/>
              <w:bottom w:val="nil"/>
              <w:right w:val="nil"/>
            </w:tcBorders>
          </w:tcPr>
          <w:p w14:paraId="418C7D47" w14:textId="77777777" w:rsidR="006131B0" w:rsidRPr="00694475" w:rsidRDefault="006131B0" w:rsidP="006131B0">
            <w:pPr>
              <w:rPr>
                <w:sz w:val="16"/>
                <w:szCs w:val="16"/>
              </w:rPr>
            </w:pPr>
          </w:p>
        </w:tc>
        <w:tc>
          <w:tcPr>
            <w:tcW w:w="653" w:type="pct"/>
            <w:tcBorders>
              <w:top w:val="nil"/>
              <w:left w:val="nil"/>
              <w:bottom w:val="nil"/>
              <w:right w:val="nil"/>
            </w:tcBorders>
            <w:hideMark/>
          </w:tcPr>
          <w:p w14:paraId="36AAA114" w14:textId="4BCCE65A" w:rsidR="006131B0" w:rsidRPr="00694475" w:rsidRDefault="006131B0" w:rsidP="006131B0">
            <w:pPr>
              <w:rPr>
                <w:sz w:val="16"/>
                <w:szCs w:val="16"/>
              </w:rPr>
            </w:pPr>
          </w:p>
        </w:tc>
        <w:tc>
          <w:tcPr>
            <w:tcW w:w="79" w:type="pct"/>
            <w:tcBorders>
              <w:top w:val="nil"/>
              <w:left w:val="nil"/>
              <w:bottom w:val="nil"/>
              <w:right w:val="nil"/>
            </w:tcBorders>
            <w:hideMark/>
          </w:tcPr>
          <w:p w14:paraId="4AF24180" w14:textId="77777777" w:rsidR="006131B0" w:rsidRPr="00694475" w:rsidRDefault="006131B0" w:rsidP="006131B0">
            <w:pPr>
              <w:rPr>
                <w:sz w:val="16"/>
                <w:szCs w:val="16"/>
              </w:rPr>
            </w:pPr>
          </w:p>
        </w:tc>
        <w:tc>
          <w:tcPr>
            <w:tcW w:w="480" w:type="pct"/>
            <w:gridSpan w:val="2"/>
            <w:tcBorders>
              <w:top w:val="nil"/>
              <w:left w:val="nil"/>
              <w:bottom w:val="nil"/>
              <w:right w:val="nil"/>
            </w:tcBorders>
            <w:hideMark/>
          </w:tcPr>
          <w:p w14:paraId="4AC79F0B" w14:textId="77777777" w:rsidR="006131B0" w:rsidRPr="00694475" w:rsidRDefault="006131B0" w:rsidP="006131B0">
            <w:pPr>
              <w:rPr>
                <w:sz w:val="16"/>
                <w:szCs w:val="16"/>
              </w:rPr>
            </w:pPr>
          </w:p>
        </w:tc>
      </w:tr>
      <w:tr w:rsidR="00E003A4" w:rsidRPr="00694475" w14:paraId="32D3800F" w14:textId="77777777" w:rsidTr="00E003A4">
        <w:trPr>
          <w:trHeight w:val="170"/>
        </w:trPr>
        <w:tc>
          <w:tcPr>
            <w:tcW w:w="1376" w:type="pct"/>
            <w:gridSpan w:val="3"/>
            <w:tcBorders>
              <w:top w:val="nil"/>
              <w:left w:val="nil"/>
              <w:bottom w:val="nil"/>
              <w:right w:val="nil"/>
            </w:tcBorders>
            <w:noWrap/>
            <w:vAlign w:val="center"/>
            <w:hideMark/>
          </w:tcPr>
          <w:p w14:paraId="5174DA5E" w14:textId="7FFCDF70"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 xml:space="preserve">Contingências cíveis </w:t>
            </w:r>
          </w:p>
        </w:tc>
        <w:tc>
          <w:tcPr>
            <w:tcW w:w="461" w:type="pct"/>
            <w:tcBorders>
              <w:top w:val="nil"/>
              <w:left w:val="nil"/>
              <w:bottom w:val="nil"/>
              <w:right w:val="nil"/>
            </w:tcBorders>
            <w:hideMark/>
          </w:tcPr>
          <w:p w14:paraId="0AEA1D45" w14:textId="50790DF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4.651 </w:t>
            </w:r>
          </w:p>
        </w:tc>
        <w:tc>
          <w:tcPr>
            <w:tcW w:w="79" w:type="pct"/>
            <w:tcBorders>
              <w:top w:val="nil"/>
              <w:left w:val="nil"/>
              <w:bottom w:val="nil"/>
              <w:right w:val="nil"/>
            </w:tcBorders>
            <w:hideMark/>
          </w:tcPr>
          <w:p w14:paraId="5271A0BB"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6C2FF667" w14:textId="37EE07AB"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070CD0C5"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11B1D914" w14:textId="08D1C9D7"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w:t>
            </w:r>
          </w:p>
        </w:tc>
        <w:tc>
          <w:tcPr>
            <w:tcW w:w="79" w:type="pct"/>
            <w:tcBorders>
              <w:top w:val="nil"/>
              <w:left w:val="nil"/>
              <w:bottom w:val="nil"/>
              <w:right w:val="nil"/>
            </w:tcBorders>
            <w:hideMark/>
          </w:tcPr>
          <w:p w14:paraId="6EE1A0FD"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5F4BE39F" w14:textId="6BAE879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7D682AAB"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60EA0A1C" w14:textId="43D7CCE4"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209 </w:t>
            </w:r>
          </w:p>
        </w:tc>
        <w:tc>
          <w:tcPr>
            <w:tcW w:w="79" w:type="pct"/>
            <w:tcBorders>
              <w:top w:val="nil"/>
              <w:left w:val="nil"/>
              <w:bottom w:val="nil"/>
              <w:right w:val="nil"/>
            </w:tcBorders>
            <w:hideMark/>
          </w:tcPr>
          <w:p w14:paraId="0D92CC49"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53B3C683" w14:textId="3E3D448C"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4.856 </w:t>
            </w:r>
          </w:p>
        </w:tc>
      </w:tr>
      <w:tr w:rsidR="00E003A4" w:rsidRPr="00694475" w14:paraId="10A92E53" w14:textId="77777777" w:rsidTr="00E003A4">
        <w:trPr>
          <w:trHeight w:val="170"/>
        </w:trPr>
        <w:tc>
          <w:tcPr>
            <w:tcW w:w="1376" w:type="pct"/>
            <w:gridSpan w:val="3"/>
            <w:tcBorders>
              <w:top w:val="nil"/>
              <w:left w:val="nil"/>
              <w:bottom w:val="nil"/>
              <w:right w:val="nil"/>
            </w:tcBorders>
            <w:noWrap/>
            <w:vAlign w:val="center"/>
            <w:hideMark/>
          </w:tcPr>
          <w:p w14:paraId="76E48B93" w14:textId="2314D170"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 xml:space="preserve">Contingências tributárias </w:t>
            </w:r>
          </w:p>
        </w:tc>
        <w:tc>
          <w:tcPr>
            <w:tcW w:w="461" w:type="pct"/>
            <w:tcBorders>
              <w:top w:val="nil"/>
              <w:left w:val="nil"/>
              <w:bottom w:val="nil"/>
              <w:right w:val="nil"/>
            </w:tcBorders>
            <w:hideMark/>
          </w:tcPr>
          <w:p w14:paraId="38CB7539" w14:textId="4EB7098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2.087 </w:t>
            </w:r>
          </w:p>
        </w:tc>
        <w:tc>
          <w:tcPr>
            <w:tcW w:w="79" w:type="pct"/>
            <w:tcBorders>
              <w:top w:val="nil"/>
              <w:left w:val="nil"/>
              <w:bottom w:val="nil"/>
              <w:right w:val="nil"/>
            </w:tcBorders>
            <w:hideMark/>
          </w:tcPr>
          <w:p w14:paraId="705CD80E"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34D994D0" w14:textId="1671E1E2"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1A2EAFA1"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0C147295" w14:textId="76B2AE95"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(67)</w:t>
            </w:r>
          </w:p>
        </w:tc>
        <w:tc>
          <w:tcPr>
            <w:tcW w:w="79" w:type="pct"/>
            <w:tcBorders>
              <w:top w:val="nil"/>
              <w:left w:val="nil"/>
              <w:bottom w:val="nil"/>
              <w:right w:val="nil"/>
            </w:tcBorders>
            <w:hideMark/>
          </w:tcPr>
          <w:p w14:paraId="077C6F5C"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64CC7D01" w14:textId="2019FF64"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13E482E8"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4BC8DCDC" w14:textId="37A111D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60 </w:t>
            </w:r>
          </w:p>
        </w:tc>
        <w:tc>
          <w:tcPr>
            <w:tcW w:w="79" w:type="pct"/>
            <w:tcBorders>
              <w:top w:val="nil"/>
              <w:left w:val="nil"/>
              <w:bottom w:val="nil"/>
              <w:right w:val="nil"/>
            </w:tcBorders>
            <w:hideMark/>
          </w:tcPr>
          <w:p w14:paraId="73CDC5DA"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382C258C" w14:textId="75A5C735"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2.080 </w:t>
            </w:r>
          </w:p>
        </w:tc>
      </w:tr>
      <w:tr w:rsidR="00E003A4" w:rsidRPr="00694475" w14:paraId="6C792DFE" w14:textId="77777777" w:rsidTr="00E003A4">
        <w:trPr>
          <w:trHeight w:val="170"/>
        </w:trPr>
        <w:tc>
          <w:tcPr>
            <w:tcW w:w="1376" w:type="pct"/>
            <w:gridSpan w:val="3"/>
            <w:tcBorders>
              <w:top w:val="nil"/>
              <w:left w:val="nil"/>
              <w:bottom w:val="nil"/>
              <w:right w:val="nil"/>
            </w:tcBorders>
            <w:noWrap/>
            <w:vAlign w:val="center"/>
            <w:hideMark/>
          </w:tcPr>
          <w:p w14:paraId="4562DE0D"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administrativas</w:t>
            </w:r>
          </w:p>
        </w:tc>
        <w:tc>
          <w:tcPr>
            <w:tcW w:w="461" w:type="pct"/>
            <w:tcBorders>
              <w:top w:val="nil"/>
              <w:left w:val="nil"/>
              <w:bottom w:val="nil"/>
              <w:right w:val="nil"/>
            </w:tcBorders>
            <w:hideMark/>
          </w:tcPr>
          <w:p w14:paraId="7CED5F87" w14:textId="469A6899"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1.372 </w:t>
            </w:r>
          </w:p>
        </w:tc>
        <w:tc>
          <w:tcPr>
            <w:tcW w:w="79" w:type="pct"/>
            <w:tcBorders>
              <w:top w:val="nil"/>
              <w:left w:val="nil"/>
              <w:bottom w:val="nil"/>
              <w:right w:val="nil"/>
            </w:tcBorders>
            <w:hideMark/>
          </w:tcPr>
          <w:p w14:paraId="3976B0D5"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196ABFB6" w14:textId="4BA17FC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2F4964E9"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2DB11689" w14:textId="542A960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7DBA6214"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57FA6B33" w14:textId="182B0099"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3CEF5F2A"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72519113" w14:textId="7DA32BD6"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65 </w:t>
            </w:r>
          </w:p>
        </w:tc>
        <w:tc>
          <w:tcPr>
            <w:tcW w:w="79" w:type="pct"/>
            <w:tcBorders>
              <w:top w:val="nil"/>
              <w:left w:val="nil"/>
              <w:bottom w:val="nil"/>
              <w:right w:val="nil"/>
            </w:tcBorders>
            <w:hideMark/>
          </w:tcPr>
          <w:p w14:paraId="3E3770D3"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6FF03048" w14:textId="5DE90F1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1.437 </w:t>
            </w:r>
          </w:p>
        </w:tc>
      </w:tr>
      <w:tr w:rsidR="00E003A4" w:rsidRPr="00694475" w14:paraId="6104FC5E" w14:textId="77777777" w:rsidTr="00E003A4">
        <w:trPr>
          <w:trHeight w:val="170"/>
        </w:trPr>
        <w:tc>
          <w:tcPr>
            <w:tcW w:w="1376" w:type="pct"/>
            <w:gridSpan w:val="3"/>
            <w:tcBorders>
              <w:top w:val="nil"/>
              <w:left w:val="nil"/>
              <w:bottom w:val="nil"/>
              <w:right w:val="nil"/>
            </w:tcBorders>
            <w:noWrap/>
            <w:vAlign w:val="center"/>
            <w:hideMark/>
          </w:tcPr>
          <w:p w14:paraId="7FE66294"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trabalhistas</w:t>
            </w:r>
          </w:p>
        </w:tc>
        <w:tc>
          <w:tcPr>
            <w:tcW w:w="461" w:type="pct"/>
            <w:tcBorders>
              <w:top w:val="nil"/>
              <w:left w:val="nil"/>
              <w:right w:val="nil"/>
            </w:tcBorders>
            <w:hideMark/>
          </w:tcPr>
          <w:p w14:paraId="4460CAF7" w14:textId="6CC74776"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232 </w:t>
            </w:r>
          </w:p>
        </w:tc>
        <w:tc>
          <w:tcPr>
            <w:tcW w:w="79" w:type="pct"/>
            <w:tcBorders>
              <w:top w:val="nil"/>
              <w:left w:val="nil"/>
              <w:bottom w:val="nil"/>
              <w:right w:val="nil"/>
            </w:tcBorders>
            <w:hideMark/>
          </w:tcPr>
          <w:p w14:paraId="505741AB"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right w:val="nil"/>
            </w:tcBorders>
            <w:hideMark/>
          </w:tcPr>
          <w:p w14:paraId="3E7F1217" w14:textId="011438B1"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2BE5D572"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right w:val="nil"/>
            </w:tcBorders>
            <w:hideMark/>
          </w:tcPr>
          <w:p w14:paraId="2B3A4F21" w14:textId="579FC1E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(150)</w:t>
            </w:r>
          </w:p>
        </w:tc>
        <w:tc>
          <w:tcPr>
            <w:tcW w:w="79" w:type="pct"/>
            <w:tcBorders>
              <w:top w:val="nil"/>
              <w:left w:val="nil"/>
              <w:bottom w:val="nil"/>
              <w:right w:val="nil"/>
            </w:tcBorders>
            <w:hideMark/>
          </w:tcPr>
          <w:p w14:paraId="76FA8139"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right w:val="nil"/>
            </w:tcBorders>
          </w:tcPr>
          <w:p w14:paraId="3B6F2F0E" w14:textId="4BD40DE1"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336D034E"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right w:val="nil"/>
            </w:tcBorders>
            <w:hideMark/>
          </w:tcPr>
          <w:p w14:paraId="033C588E" w14:textId="2EB660EC"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 </w:t>
            </w:r>
          </w:p>
        </w:tc>
        <w:tc>
          <w:tcPr>
            <w:tcW w:w="79" w:type="pct"/>
            <w:tcBorders>
              <w:top w:val="nil"/>
              <w:left w:val="nil"/>
              <w:bottom w:val="nil"/>
              <w:right w:val="nil"/>
            </w:tcBorders>
            <w:hideMark/>
          </w:tcPr>
          <w:p w14:paraId="3D1DE1FB"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right w:val="nil"/>
            </w:tcBorders>
            <w:hideMark/>
          </w:tcPr>
          <w:p w14:paraId="3E731BF9" w14:textId="1358914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83 </w:t>
            </w:r>
          </w:p>
        </w:tc>
      </w:tr>
      <w:tr w:rsidR="00E003A4" w:rsidRPr="00694475" w14:paraId="15BF558C" w14:textId="77777777" w:rsidTr="00E003A4">
        <w:trPr>
          <w:trHeight w:val="170"/>
        </w:trPr>
        <w:tc>
          <w:tcPr>
            <w:tcW w:w="1376" w:type="pct"/>
            <w:gridSpan w:val="3"/>
            <w:tcBorders>
              <w:top w:val="nil"/>
              <w:left w:val="nil"/>
              <w:bottom w:val="nil"/>
              <w:right w:val="nil"/>
            </w:tcBorders>
            <w:noWrap/>
            <w:vAlign w:val="center"/>
            <w:hideMark/>
          </w:tcPr>
          <w:p w14:paraId="175284FB"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ambientais</w:t>
            </w:r>
          </w:p>
        </w:tc>
        <w:tc>
          <w:tcPr>
            <w:tcW w:w="461" w:type="pct"/>
            <w:tcBorders>
              <w:top w:val="nil"/>
              <w:left w:val="nil"/>
              <w:bottom w:val="single" w:sz="4" w:space="0" w:color="auto"/>
              <w:right w:val="nil"/>
            </w:tcBorders>
            <w:hideMark/>
          </w:tcPr>
          <w:p w14:paraId="53C45B10" w14:textId="55D7BBA5"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 xml:space="preserve"> 2.056 </w:t>
            </w:r>
          </w:p>
        </w:tc>
        <w:tc>
          <w:tcPr>
            <w:tcW w:w="79" w:type="pct"/>
            <w:tcBorders>
              <w:top w:val="nil"/>
              <w:left w:val="nil"/>
              <w:bottom w:val="nil"/>
              <w:right w:val="nil"/>
            </w:tcBorders>
            <w:hideMark/>
          </w:tcPr>
          <w:p w14:paraId="2EE65266"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single" w:sz="4" w:space="0" w:color="auto"/>
              <w:right w:val="nil"/>
            </w:tcBorders>
            <w:hideMark/>
          </w:tcPr>
          <w:p w14:paraId="54F3E7DF" w14:textId="3E41AB3D"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 xml:space="preserve"> -   </w:t>
            </w:r>
          </w:p>
        </w:tc>
        <w:tc>
          <w:tcPr>
            <w:tcW w:w="79" w:type="pct"/>
            <w:tcBorders>
              <w:top w:val="nil"/>
              <w:left w:val="nil"/>
              <w:bottom w:val="nil"/>
              <w:right w:val="nil"/>
            </w:tcBorders>
            <w:hideMark/>
          </w:tcPr>
          <w:p w14:paraId="2C134788"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single" w:sz="4" w:space="0" w:color="auto"/>
              <w:right w:val="nil"/>
            </w:tcBorders>
            <w:hideMark/>
          </w:tcPr>
          <w:p w14:paraId="7AABE6FF" w14:textId="2866D0D8"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 xml:space="preserve"> -   </w:t>
            </w:r>
          </w:p>
        </w:tc>
        <w:tc>
          <w:tcPr>
            <w:tcW w:w="79" w:type="pct"/>
            <w:tcBorders>
              <w:top w:val="nil"/>
              <w:left w:val="nil"/>
              <w:bottom w:val="nil"/>
              <w:right w:val="nil"/>
            </w:tcBorders>
            <w:hideMark/>
          </w:tcPr>
          <w:p w14:paraId="2FC9C67D"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single" w:sz="4" w:space="0" w:color="auto"/>
              <w:right w:val="nil"/>
            </w:tcBorders>
          </w:tcPr>
          <w:p w14:paraId="2D00B2C9" w14:textId="00225BC2"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 xml:space="preserve"> -   </w:t>
            </w:r>
          </w:p>
        </w:tc>
        <w:tc>
          <w:tcPr>
            <w:tcW w:w="79" w:type="pct"/>
            <w:tcBorders>
              <w:top w:val="nil"/>
              <w:left w:val="nil"/>
              <w:bottom w:val="nil"/>
              <w:right w:val="nil"/>
            </w:tcBorders>
          </w:tcPr>
          <w:p w14:paraId="0ED78A49"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single" w:sz="4" w:space="0" w:color="auto"/>
              <w:right w:val="nil"/>
            </w:tcBorders>
            <w:hideMark/>
          </w:tcPr>
          <w:p w14:paraId="6AD07B01" w14:textId="068E4B4E"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 xml:space="preserve"> 41 </w:t>
            </w:r>
          </w:p>
        </w:tc>
        <w:tc>
          <w:tcPr>
            <w:tcW w:w="79" w:type="pct"/>
            <w:tcBorders>
              <w:top w:val="nil"/>
              <w:left w:val="nil"/>
              <w:bottom w:val="nil"/>
              <w:right w:val="nil"/>
            </w:tcBorders>
            <w:hideMark/>
          </w:tcPr>
          <w:p w14:paraId="5B0BCE25"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single" w:sz="4" w:space="0" w:color="auto"/>
              <w:right w:val="nil"/>
            </w:tcBorders>
            <w:hideMark/>
          </w:tcPr>
          <w:p w14:paraId="6EF05A26" w14:textId="3A50518B" w:rsidR="00E003A4" w:rsidRPr="00694475" w:rsidRDefault="00E003A4" w:rsidP="00E003A4">
            <w:pPr>
              <w:jc w:val="right"/>
              <w:rPr>
                <w:rFonts w:ascii="Georgia" w:hAnsi="Georgia" w:cs="Calibri"/>
                <w:color w:val="000000"/>
                <w:sz w:val="16"/>
                <w:szCs w:val="16"/>
              </w:rPr>
            </w:pPr>
            <w:r w:rsidRPr="00694475">
              <w:rPr>
                <w:rFonts w:ascii="Georgia" w:hAnsi="Georgia" w:cs="Calibri"/>
                <w:color w:val="000000"/>
                <w:sz w:val="16"/>
                <w:szCs w:val="16"/>
              </w:rPr>
              <w:t xml:space="preserve"> 2.097 </w:t>
            </w:r>
          </w:p>
        </w:tc>
      </w:tr>
      <w:tr w:rsidR="00E003A4" w:rsidRPr="00694475" w14:paraId="4C600B80" w14:textId="77777777" w:rsidTr="00E003A4">
        <w:trPr>
          <w:trHeight w:val="170"/>
        </w:trPr>
        <w:tc>
          <w:tcPr>
            <w:tcW w:w="1376" w:type="pct"/>
            <w:gridSpan w:val="3"/>
            <w:tcBorders>
              <w:top w:val="nil"/>
              <w:left w:val="nil"/>
              <w:bottom w:val="nil"/>
              <w:right w:val="nil"/>
            </w:tcBorders>
            <w:noWrap/>
            <w:vAlign w:val="center"/>
            <w:hideMark/>
          </w:tcPr>
          <w:p w14:paraId="60A6F71C" w14:textId="77777777" w:rsidR="00E003A4" w:rsidRPr="00694475" w:rsidRDefault="00E003A4" w:rsidP="00E003A4">
            <w:pPr>
              <w:jc w:val="right"/>
              <w:rPr>
                <w:rFonts w:ascii="Georgia" w:hAnsi="Georgia" w:cs="Calibri"/>
                <w:color w:val="000000"/>
                <w:sz w:val="16"/>
                <w:szCs w:val="16"/>
              </w:rPr>
            </w:pPr>
          </w:p>
        </w:tc>
        <w:tc>
          <w:tcPr>
            <w:tcW w:w="461" w:type="pct"/>
            <w:tcBorders>
              <w:top w:val="single" w:sz="4" w:space="0" w:color="auto"/>
              <w:left w:val="nil"/>
              <w:bottom w:val="nil"/>
              <w:right w:val="nil"/>
            </w:tcBorders>
          </w:tcPr>
          <w:p w14:paraId="0062E7E9" w14:textId="36FC3006" w:rsidR="00E003A4" w:rsidRPr="00694475" w:rsidRDefault="00E003A4" w:rsidP="00E003A4">
            <w:pPr>
              <w:jc w:val="right"/>
              <w:rPr>
                <w:rFonts w:ascii="Georgia" w:hAnsi="Georgia"/>
                <w:sz w:val="16"/>
                <w:szCs w:val="16"/>
              </w:rPr>
            </w:pPr>
          </w:p>
        </w:tc>
        <w:tc>
          <w:tcPr>
            <w:tcW w:w="79" w:type="pct"/>
            <w:tcBorders>
              <w:top w:val="nil"/>
              <w:left w:val="nil"/>
              <w:bottom w:val="nil"/>
              <w:right w:val="nil"/>
            </w:tcBorders>
          </w:tcPr>
          <w:p w14:paraId="6D6776FC" w14:textId="77777777" w:rsidR="00E003A4" w:rsidRPr="00694475" w:rsidRDefault="00E003A4" w:rsidP="00E003A4">
            <w:pPr>
              <w:jc w:val="right"/>
              <w:rPr>
                <w:rFonts w:ascii="Georgia" w:hAnsi="Georgia"/>
                <w:sz w:val="16"/>
                <w:szCs w:val="16"/>
              </w:rPr>
            </w:pPr>
          </w:p>
        </w:tc>
        <w:tc>
          <w:tcPr>
            <w:tcW w:w="449" w:type="pct"/>
            <w:tcBorders>
              <w:top w:val="single" w:sz="4" w:space="0" w:color="auto"/>
              <w:left w:val="nil"/>
              <w:bottom w:val="nil"/>
              <w:right w:val="nil"/>
            </w:tcBorders>
          </w:tcPr>
          <w:p w14:paraId="354C9B3C" w14:textId="5B8C789E" w:rsidR="00E003A4" w:rsidRPr="00694475" w:rsidRDefault="00E003A4" w:rsidP="00E003A4">
            <w:pPr>
              <w:jc w:val="right"/>
              <w:rPr>
                <w:rFonts w:ascii="Georgia" w:hAnsi="Georgia"/>
                <w:sz w:val="16"/>
                <w:szCs w:val="16"/>
              </w:rPr>
            </w:pPr>
          </w:p>
        </w:tc>
        <w:tc>
          <w:tcPr>
            <w:tcW w:w="79" w:type="pct"/>
            <w:tcBorders>
              <w:top w:val="nil"/>
              <w:left w:val="nil"/>
              <w:bottom w:val="nil"/>
              <w:right w:val="nil"/>
            </w:tcBorders>
          </w:tcPr>
          <w:p w14:paraId="56EC0E0F" w14:textId="77777777" w:rsidR="00E003A4" w:rsidRPr="00694475" w:rsidRDefault="00E003A4" w:rsidP="00E003A4">
            <w:pPr>
              <w:jc w:val="right"/>
              <w:rPr>
                <w:rFonts w:ascii="Georgia" w:hAnsi="Georgia"/>
                <w:sz w:val="16"/>
                <w:szCs w:val="16"/>
              </w:rPr>
            </w:pPr>
          </w:p>
        </w:tc>
        <w:tc>
          <w:tcPr>
            <w:tcW w:w="598" w:type="pct"/>
            <w:tcBorders>
              <w:top w:val="single" w:sz="4" w:space="0" w:color="auto"/>
              <w:left w:val="nil"/>
              <w:bottom w:val="nil"/>
              <w:right w:val="nil"/>
            </w:tcBorders>
          </w:tcPr>
          <w:p w14:paraId="38E4374E" w14:textId="6F564470" w:rsidR="00E003A4" w:rsidRPr="00694475" w:rsidRDefault="00E003A4" w:rsidP="00E003A4">
            <w:pPr>
              <w:jc w:val="right"/>
              <w:rPr>
                <w:rFonts w:ascii="Georgia" w:hAnsi="Georgia"/>
                <w:sz w:val="16"/>
                <w:szCs w:val="16"/>
              </w:rPr>
            </w:pPr>
          </w:p>
        </w:tc>
        <w:tc>
          <w:tcPr>
            <w:tcW w:w="79" w:type="pct"/>
            <w:tcBorders>
              <w:top w:val="nil"/>
              <w:left w:val="nil"/>
              <w:bottom w:val="nil"/>
              <w:right w:val="nil"/>
            </w:tcBorders>
          </w:tcPr>
          <w:p w14:paraId="262A8DB8" w14:textId="77777777" w:rsidR="00E003A4" w:rsidRPr="00694475" w:rsidRDefault="00E003A4" w:rsidP="00E003A4">
            <w:pPr>
              <w:jc w:val="right"/>
              <w:rPr>
                <w:rFonts w:ascii="Georgia" w:hAnsi="Georgia"/>
                <w:sz w:val="16"/>
                <w:szCs w:val="16"/>
              </w:rPr>
            </w:pPr>
          </w:p>
        </w:tc>
        <w:tc>
          <w:tcPr>
            <w:tcW w:w="588" w:type="pct"/>
            <w:tcBorders>
              <w:top w:val="single" w:sz="4" w:space="0" w:color="auto"/>
              <w:left w:val="nil"/>
              <w:bottom w:val="nil"/>
              <w:right w:val="nil"/>
            </w:tcBorders>
          </w:tcPr>
          <w:p w14:paraId="2F5FFB42" w14:textId="4F28E7ED" w:rsidR="00E003A4" w:rsidRPr="00694475" w:rsidRDefault="00E003A4" w:rsidP="00E003A4">
            <w:pPr>
              <w:jc w:val="right"/>
              <w:rPr>
                <w:rFonts w:ascii="Georgia" w:hAnsi="Georgia"/>
                <w:sz w:val="16"/>
                <w:szCs w:val="16"/>
              </w:rPr>
            </w:pPr>
          </w:p>
        </w:tc>
        <w:tc>
          <w:tcPr>
            <w:tcW w:w="79" w:type="pct"/>
            <w:tcBorders>
              <w:top w:val="nil"/>
              <w:left w:val="nil"/>
              <w:bottom w:val="nil"/>
              <w:right w:val="nil"/>
            </w:tcBorders>
          </w:tcPr>
          <w:p w14:paraId="1036CD59" w14:textId="77777777" w:rsidR="00E003A4" w:rsidRPr="00694475" w:rsidRDefault="00E003A4" w:rsidP="00E003A4">
            <w:pPr>
              <w:jc w:val="right"/>
              <w:rPr>
                <w:rFonts w:ascii="Georgia" w:hAnsi="Georgia"/>
                <w:sz w:val="16"/>
                <w:szCs w:val="16"/>
              </w:rPr>
            </w:pPr>
          </w:p>
        </w:tc>
        <w:tc>
          <w:tcPr>
            <w:tcW w:w="653" w:type="pct"/>
            <w:tcBorders>
              <w:top w:val="single" w:sz="4" w:space="0" w:color="auto"/>
              <w:left w:val="nil"/>
              <w:bottom w:val="nil"/>
              <w:right w:val="nil"/>
            </w:tcBorders>
          </w:tcPr>
          <w:p w14:paraId="498B9247" w14:textId="555F96CC" w:rsidR="00E003A4" w:rsidRPr="00694475" w:rsidRDefault="00E003A4" w:rsidP="00E003A4">
            <w:pPr>
              <w:jc w:val="right"/>
              <w:rPr>
                <w:rFonts w:ascii="Georgia" w:hAnsi="Georgia"/>
                <w:sz w:val="16"/>
                <w:szCs w:val="16"/>
              </w:rPr>
            </w:pPr>
          </w:p>
        </w:tc>
        <w:tc>
          <w:tcPr>
            <w:tcW w:w="79" w:type="pct"/>
            <w:tcBorders>
              <w:top w:val="nil"/>
              <w:left w:val="nil"/>
              <w:bottom w:val="nil"/>
              <w:right w:val="nil"/>
            </w:tcBorders>
          </w:tcPr>
          <w:p w14:paraId="0A777DBF" w14:textId="77777777" w:rsidR="00E003A4" w:rsidRPr="00694475" w:rsidRDefault="00E003A4" w:rsidP="00E003A4">
            <w:pPr>
              <w:jc w:val="right"/>
              <w:rPr>
                <w:rFonts w:ascii="Georgia" w:hAnsi="Georgia"/>
                <w:sz w:val="16"/>
                <w:szCs w:val="16"/>
              </w:rPr>
            </w:pPr>
          </w:p>
        </w:tc>
        <w:tc>
          <w:tcPr>
            <w:tcW w:w="480" w:type="pct"/>
            <w:gridSpan w:val="2"/>
            <w:tcBorders>
              <w:top w:val="single" w:sz="4" w:space="0" w:color="auto"/>
              <w:left w:val="nil"/>
              <w:bottom w:val="nil"/>
              <w:right w:val="nil"/>
            </w:tcBorders>
          </w:tcPr>
          <w:p w14:paraId="251FB499" w14:textId="04128406" w:rsidR="00E003A4" w:rsidRPr="00694475" w:rsidRDefault="00E003A4" w:rsidP="00E003A4">
            <w:pPr>
              <w:jc w:val="right"/>
              <w:rPr>
                <w:rFonts w:ascii="Georgia" w:hAnsi="Georgia"/>
                <w:sz w:val="16"/>
                <w:szCs w:val="16"/>
              </w:rPr>
            </w:pPr>
          </w:p>
        </w:tc>
      </w:tr>
      <w:tr w:rsidR="00E003A4" w:rsidRPr="00694475" w14:paraId="5A478CCD" w14:textId="77777777" w:rsidTr="00E003A4">
        <w:trPr>
          <w:trHeight w:val="170"/>
        </w:trPr>
        <w:tc>
          <w:tcPr>
            <w:tcW w:w="1376" w:type="pct"/>
            <w:gridSpan w:val="3"/>
            <w:tcBorders>
              <w:top w:val="nil"/>
              <w:left w:val="nil"/>
              <w:bottom w:val="nil"/>
              <w:right w:val="nil"/>
            </w:tcBorders>
            <w:noWrap/>
            <w:vAlign w:val="center"/>
            <w:hideMark/>
          </w:tcPr>
          <w:p w14:paraId="1BA61700" w14:textId="77777777" w:rsidR="00E003A4" w:rsidRPr="00694475" w:rsidRDefault="00E003A4" w:rsidP="00E003A4">
            <w:pPr>
              <w:jc w:val="right"/>
              <w:rPr>
                <w:sz w:val="16"/>
                <w:szCs w:val="16"/>
              </w:rPr>
            </w:pPr>
          </w:p>
        </w:tc>
        <w:tc>
          <w:tcPr>
            <w:tcW w:w="461" w:type="pct"/>
            <w:tcBorders>
              <w:top w:val="nil"/>
              <w:left w:val="nil"/>
              <w:bottom w:val="double" w:sz="6" w:space="0" w:color="auto"/>
              <w:right w:val="nil"/>
            </w:tcBorders>
            <w:noWrap/>
            <w:hideMark/>
          </w:tcPr>
          <w:p w14:paraId="4DCD2B3F" w14:textId="2C435EF5"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10.398 </w:t>
            </w:r>
          </w:p>
        </w:tc>
        <w:tc>
          <w:tcPr>
            <w:tcW w:w="79" w:type="pct"/>
            <w:tcBorders>
              <w:top w:val="nil"/>
              <w:left w:val="nil"/>
              <w:bottom w:val="nil"/>
              <w:right w:val="nil"/>
            </w:tcBorders>
            <w:noWrap/>
            <w:hideMark/>
          </w:tcPr>
          <w:p w14:paraId="5300FE55"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double" w:sz="6" w:space="0" w:color="auto"/>
              <w:right w:val="nil"/>
            </w:tcBorders>
            <w:noWrap/>
            <w:hideMark/>
          </w:tcPr>
          <w:p w14:paraId="6829D2AD" w14:textId="76E1EDC0"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noWrap/>
            <w:hideMark/>
          </w:tcPr>
          <w:p w14:paraId="278421D9"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double" w:sz="6" w:space="0" w:color="auto"/>
              <w:right w:val="nil"/>
            </w:tcBorders>
            <w:noWrap/>
            <w:hideMark/>
          </w:tcPr>
          <w:p w14:paraId="131343FF" w14:textId="210C7E6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(221)</w:t>
            </w:r>
          </w:p>
        </w:tc>
        <w:tc>
          <w:tcPr>
            <w:tcW w:w="79" w:type="pct"/>
            <w:tcBorders>
              <w:top w:val="nil"/>
              <w:left w:val="nil"/>
              <w:bottom w:val="nil"/>
              <w:right w:val="nil"/>
            </w:tcBorders>
            <w:noWrap/>
            <w:hideMark/>
          </w:tcPr>
          <w:p w14:paraId="65245005"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double" w:sz="6" w:space="0" w:color="auto"/>
              <w:right w:val="nil"/>
            </w:tcBorders>
          </w:tcPr>
          <w:p w14:paraId="77340FE4" w14:textId="7994A3B1"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right w:val="nil"/>
            </w:tcBorders>
          </w:tcPr>
          <w:p w14:paraId="23528E86"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double" w:sz="6" w:space="0" w:color="auto"/>
              <w:right w:val="nil"/>
            </w:tcBorders>
            <w:noWrap/>
            <w:hideMark/>
          </w:tcPr>
          <w:p w14:paraId="3D1ECD79" w14:textId="2193BBD7"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376 </w:t>
            </w:r>
          </w:p>
        </w:tc>
        <w:tc>
          <w:tcPr>
            <w:tcW w:w="79" w:type="pct"/>
            <w:tcBorders>
              <w:top w:val="nil"/>
              <w:left w:val="nil"/>
              <w:bottom w:val="nil"/>
              <w:right w:val="nil"/>
            </w:tcBorders>
            <w:noWrap/>
            <w:hideMark/>
          </w:tcPr>
          <w:p w14:paraId="61BD65E2"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double" w:sz="6" w:space="0" w:color="auto"/>
              <w:right w:val="nil"/>
            </w:tcBorders>
            <w:noWrap/>
            <w:hideMark/>
          </w:tcPr>
          <w:p w14:paraId="39FA8185" w14:textId="1D9BFBAB"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10.553 </w:t>
            </w:r>
          </w:p>
        </w:tc>
      </w:tr>
      <w:tr w:rsidR="00E003A4" w:rsidRPr="00694475" w14:paraId="434E8DE4" w14:textId="77777777" w:rsidTr="00E003A4">
        <w:trPr>
          <w:trHeight w:val="170"/>
        </w:trPr>
        <w:tc>
          <w:tcPr>
            <w:tcW w:w="1376" w:type="pct"/>
            <w:gridSpan w:val="3"/>
            <w:tcBorders>
              <w:top w:val="nil"/>
              <w:left w:val="nil"/>
              <w:bottom w:val="nil"/>
              <w:right w:val="nil"/>
            </w:tcBorders>
            <w:noWrap/>
            <w:vAlign w:val="bottom"/>
            <w:hideMark/>
          </w:tcPr>
          <w:p w14:paraId="05F18B3D" w14:textId="77777777" w:rsidR="006131B0" w:rsidRPr="00694475" w:rsidRDefault="006131B0" w:rsidP="006131B0">
            <w:pPr>
              <w:rPr>
                <w:rFonts w:ascii="Georgia" w:hAnsi="Georgia" w:cs="Calibri"/>
                <w:color w:val="000000"/>
                <w:sz w:val="16"/>
                <w:szCs w:val="16"/>
              </w:rPr>
            </w:pPr>
          </w:p>
        </w:tc>
        <w:tc>
          <w:tcPr>
            <w:tcW w:w="461" w:type="pct"/>
            <w:tcBorders>
              <w:top w:val="nil"/>
              <w:left w:val="nil"/>
              <w:bottom w:val="nil"/>
              <w:right w:val="nil"/>
            </w:tcBorders>
            <w:noWrap/>
            <w:vAlign w:val="bottom"/>
            <w:hideMark/>
          </w:tcPr>
          <w:p w14:paraId="1E7752D1" w14:textId="77777777" w:rsidR="006131B0" w:rsidRPr="00694475" w:rsidRDefault="006131B0" w:rsidP="006131B0">
            <w:pPr>
              <w:jc w:val="right"/>
              <w:rPr>
                <w:sz w:val="16"/>
                <w:szCs w:val="16"/>
              </w:rPr>
            </w:pPr>
          </w:p>
        </w:tc>
        <w:tc>
          <w:tcPr>
            <w:tcW w:w="79" w:type="pct"/>
            <w:tcBorders>
              <w:top w:val="nil"/>
              <w:left w:val="nil"/>
              <w:bottom w:val="nil"/>
              <w:right w:val="nil"/>
            </w:tcBorders>
            <w:noWrap/>
            <w:vAlign w:val="bottom"/>
            <w:hideMark/>
          </w:tcPr>
          <w:p w14:paraId="62B0E37B" w14:textId="77777777" w:rsidR="006131B0" w:rsidRPr="00694475" w:rsidRDefault="006131B0" w:rsidP="006131B0">
            <w:pPr>
              <w:jc w:val="right"/>
              <w:rPr>
                <w:sz w:val="16"/>
                <w:szCs w:val="16"/>
              </w:rPr>
            </w:pPr>
          </w:p>
        </w:tc>
        <w:tc>
          <w:tcPr>
            <w:tcW w:w="449" w:type="pct"/>
            <w:tcBorders>
              <w:top w:val="nil"/>
              <w:left w:val="nil"/>
              <w:bottom w:val="nil"/>
              <w:right w:val="nil"/>
            </w:tcBorders>
            <w:noWrap/>
            <w:vAlign w:val="bottom"/>
            <w:hideMark/>
          </w:tcPr>
          <w:p w14:paraId="3713D16E" w14:textId="77777777" w:rsidR="006131B0" w:rsidRPr="00694475" w:rsidRDefault="006131B0" w:rsidP="006131B0">
            <w:pPr>
              <w:jc w:val="right"/>
              <w:rPr>
                <w:sz w:val="16"/>
                <w:szCs w:val="16"/>
              </w:rPr>
            </w:pPr>
          </w:p>
        </w:tc>
        <w:tc>
          <w:tcPr>
            <w:tcW w:w="79" w:type="pct"/>
            <w:tcBorders>
              <w:top w:val="nil"/>
              <w:left w:val="nil"/>
              <w:bottom w:val="nil"/>
              <w:right w:val="nil"/>
            </w:tcBorders>
            <w:noWrap/>
            <w:vAlign w:val="bottom"/>
            <w:hideMark/>
          </w:tcPr>
          <w:p w14:paraId="0E564A72" w14:textId="77777777" w:rsidR="006131B0" w:rsidRPr="00694475" w:rsidRDefault="006131B0" w:rsidP="006131B0">
            <w:pPr>
              <w:jc w:val="right"/>
              <w:rPr>
                <w:sz w:val="16"/>
                <w:szCs w:val="16"/>
              </w:rPr>
            </w:pPr>
          </w:p>
        </w:tc>
        <w:tc>
          <w:tcPr>
            <w:tcW w:w="598" w:type="pct"/>
            <w:tcBorders>
              <w:top w:val="nil"/>
              <w:left w:val="nil"/>
              <w:bottom w:val="nil"/>
              <w:right w:val="nil"/>
            </w:tcBorders>
            <w:noWrap/>
            <w:vAlign w:val="bottom"/>
            <w:hideMark/>
          </w:tcPr>
          <w:p w14:paraId="1F72B6F5" w14:textId="77777777" w:rsidR="006131B0" w:rsidRPr="00694475" w:rsidRDefault="006131B0" w:rsidP="006131B0">
            <w:pPr>
              <w:jc w:val="right"/>
              <w:rPr>
                <w:sz w:val="16"/>
                <w:szCs w:val="16"/>
              </w:rPr>
            </w:pPr>
          </w:p>
        </w:tc>
        <w:tc>
          <w:tcPr>
            <w:tcW w:w="79" w:type="pct"/>
            <w:tcBorders>
              <w:top w:val="nil"/>
              <w:left w:val="nil"/>
              <w:bottom w:val="nil"/>
              <w:right w:val="nil"/>
            </w:tcBorders>
            <w:noWrap/>
            <w:vAlign w:val="bottom"/>
            <w:hideMark/>
          </w:tcPr>
          <w:p w14:paraId="0EE189AF" w14:textId="77777777" w:rsidR="006131B0" w:rsidRPr="00694475" w:rsidRDefault="006131B0" w:rsidP="006131B0">
            <w:pPr>
              <w:jc w:val="right"/>
              <w:rPr>
                <w:sz w:val="16"/>
                <w:szCs w:val="16"/>
              </w:rPr>
            </w:pPr>
          </w:p>
        </w:tc>
        <w:tc>
          <w:tcPr>
            <w:tcW w:w="588" w:type="pct"/>
            <w:tcBorders>
              <w:top w:val="nil"/>
              <w:left w:val="nil"/>
              <w:bottom w:val="nil"/>
              <w:right w:val="nil"/>
            </w:tcBorders>
          </w:tcPr>
          <w:p w14:paraId="7566E9C9" w14:textId="77777777" w:rsidR="006131B0" w:rsidRPr="00694475" w:rsidRDefault="006131B0" w:rsidP="006131B0">
            <w:pPr>
              <w:jc w:val="right"/>
              <w:rPr>
                <w:sz w:val="16"/>
                <w:szCs w:val="16"/>
              </w:rPr>
            </w:pPr>
          </w:p>
        </w:tc>
        <w:tc>
          <w:tcPr>
            <w:tcW w:w="79" w:type="pct"/>
            <w:tcBorders>
              <w:top w:val="nil"/>
              <w:left w:val="nil"/>
              <w:bottom w:val="nil"/>
              <w:right w:val="nil"/>
            </w:tcBorders>
          </w:tcPr>
          <w:p w14:paraId="0823B7CA" w14:textId="77777777" w:rsidR="006131B0" w:rsidRPr="00694475" w:rsidRDefault="006131B0" w:rsidP="006131B0">
            <w:pPr>
              <w:jc w:val="right"/>
              <w:rPr>
                <w:sz w:val="16"/>
                <w:szCs w:val="16"/>
              </w:rPr>
            </w:pPr>
          </w:p>
        </w:tc>
        <w:tc>
          <w:tcPr>
            <w:tcW w:w="653" w:type="pct"/>
            <w:tcBorders>
              <w:top w:val="nil"/>
              <w:left w:val="nil"/>
              <w:bottom w:val="nil"/>
              <w:right w:val="nil"/>
            </w:tcBorders>
            <w:noWrap/>
            <w:vAlign w:val="bottom"/>
            <w:hideMark/>
          </w:tcPr>
          <w:p w14:paraId="7D6BA648" w14:textId="3132655A" w:rsidR="006131B0" w:rsidRPr="00694475" w:rsidRDefault="006131B0" w:rsidP="006131B0">
            <w:pPr>
              <w:jc w:val="right"/>
              <w:rPr>
                <w:sz w:val="16"/>
                <w:szCs w:val="16"/>
              </w:rPr>
            </w:pPr>
          </w:p>
        </w:tc>
        <w:tc>
          <w:tcPr>
            <w:tcW w:w="79" w:type="pct"/>
            <w:tcBorders>
              <w:top w:val="nil"/>
              <w:left w:val="nil"/>
              <w:bottom w:val="nil"/>
              <w:right w:val="nil"/>
            </w:tcBorders>
            <w:noWrap/>
            <w:vAlign w:val="bottom"/>
            <w:hideMark/>
          </w:tcPr>
          <w:p w14:paraId="25D722B3" w14:textId="77777777" w:rsidR="006131B0" w:rsidRPr="00694475" w:rsidRDefault="006131B0" w:rsidP="006131B0">
            <w:pPr>
              <w:jc w:val="right"/>
              <w:rPr>
                <w:sz w:val="16"/>
                <w:szCs w:val="16"/>
              </w:rPr>
            </w:pPr>
          </w:p>
        </w:tc>
        <w:tc>
          <w:tcPr>
            <w:tcW w:w="480" w:type="pct"/>
            <w:gridSpan w:val="2"/>
            <w:tcBorders>
              <w:top w:val="nil"/>
              <w:left w:val="nil"/>
              <w:bottom w:val="nil"/>
              <w:right w:val="nil"/>
            </w:tcBorders>
            <w:noWrap/>
            <w:vAlign w:val="bottom"/>
            <w:hideMark/>
          </w:tcPr>
          <w:p w14:paraId="495B0152" w14:textId="77777777" w:rsidR="006131B0" w:rsidRPr="00694475" w:rsidRDefault="006131B0" w:rsidP="006131B0">
            <w:pPr>
              <w:jc w:val="right"/>
              <w:rPr>
                <w:sz w:val="16"/>
                <w:szCs w:val="16"/>
              </w:rPr>
            </w:pPr>
          </w:p>
        </w:tc>
      </w:tr>
      <w:tr w:rsidR="00E003A4" w:rsidRPr="00694475" w14:paraId="3B8873B3" w14:textId="77777777" w:rsidTr="00E003A4">
        <w:trPr>
          <w:trHeight w:val="170"/>
        </w:trPr>
        <w:tc>
          <w:tcPr>
            <w:tcW w:w="1376" w:type="pct"/>
            <w:gridSpan w:val="3"/>
            <w:tcBorders>
              <w:top w:val="nil"/>
              <w:left w:val="nil"/>
              <w:bottom w:val="nil"/>
              <w:right w:val="nil"/>
            </w:tcBorders>
            <w:noWrap/>
            <w:vAlign w:val="center"/>
            <w:hideMark/>
          </w:tcPr>
          <w:p w14:paraId="37A63B45" w14:textId="77777777" w:rsidR="006131B0" w:rsidRPr="00694475" w:rsidRDefault="006131B0" w:rsidP="006131B0">
            <w:pPr>
              <w:rPr>
                <w:sz w:val="16"/>
                <w:szCs w:val="16"/>
              </w:rPr>
            </w:pPr>
          </w:p>
        </w:tc>
        <w:tc>
          <w:tcPr>
            <w:tcW w:w="461" w:type="pct"/>
            <w:tcBorders>
              <w:top w:val="nil"/>
              <w:left w:val="nil"/>
              <w:bottom w:val="single" w:sz="8" w:space="0" w:color="auto"/>
              <w:right w:val="nil"/>
            </w:tcBorders>
            <w:vAlign w:val="bottom"/>
            <w:hideMark/>
          </w:tcPr>
          <w:p w14:paraId="7F3C9EEE" w14:textId="36FCB677" w:rsidR="006131B0" w:rsidRPr="00694475" w:rsidRDefault="00E003A4" w:rsidP="006131B0">
            <w:pPr>
              <w:jc w:val="right"/>
              <w:rPr>
                <w:rFonts w:ascii="Georgia" w:hAnsi="Georgia" w:cs="Calibri"/>
                <w:b/>
                <w:bCs/>
                <w:color w:val="000000"/>
                <w:sz w:val="16"/>
                <w:szCs w:val="16"/>
              </w:rPr>
            </w:pPr>
            <w:r w:rsidRPr="00694475">
              <w:rPr>
                <w:rFonts w:ascii="Georgia" w:hAnsi="Georgia" w:cs="Calibri"/>
                <w:b/>
                <w:bCs/>
                <w:color w:val="000000"/>
                <w:sz w:val="16"/>
                <w:szCs w:val="16"/>
              </w:rPr>
              <w:t>31/12/23</w:t>
            </w:r>
          </w:p>
        </w:tc>
        <w:tc>
          <w:tcPr>
            <w:tcW w:w="79" w:type="pct"/>
            <w:tcBorders>
              <w:top w:val="nil"/>
              <w:left w:val="nil"/>
              <w:bottom w:val="nil"/>
              <w:right w:val="nil"/>
            </w:tcBorders>
            <w:vAlign w:val="bottom"/>
            <w:hideMark/>
          </w:tcPr>
          <w:p w14:paraId="53A9FAA2" w14:textId="77777777" w:rsidR="006131B0" w:rsidRPr="00694475" w:rsidRDefault="006131B0" w:rsidP="006131B0">
            <w:pPr>
              <w:jc w:val="right"/>
              <w:rPr>
                <w:rFonts w:ascii="Georgia" w:hAnsi="Georgia" w:cs="Calibri"/>
                <w:b/>
                <w:bCs/>
                <w:color w:val="000000"/>
                <w:sz w:val="16"/>
                <w:szCs w:val="16"/>
              </w:rPr>
            </w:pPr>
          </w:p>
        </w:tc>
        <w:tc>
          <w:tcPr>
            <w:tcW w:w="449" w:type="pct"/>
            <w:tcBorders>
              <w:top w:val="nil"/>
              <w:left w:val="nil"/>
              <w:bottom w:val="single" w:sz="8" w:space="0" w:color="auto"/>
              <w:right w:val="nil"/>
            </w:tcBorders>
            <w:noWrap/>
            <w:vAlign w:val="bottom"/>
            <w:hideMark/>
          </w:tcPr>
          <w:p w14:paraId="3B010187" w14:textId="77777777"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30A4685E" w14:textId="77777777" w:rsidR="006131B0" w:rsidRPr="00694475" w:rsidRDefault="006131B0" w:rsidP="006131B0">
            <w:pPr>
              <w:jc w:val="right"/>
              <w:rPr>
                <w:rFonts w:ascii="Georgia" w:hAnsi="Georgia" w:cs="Calibri"/>
                <w:b/>
                <w:bCs/>
                <w:color w:val="000000"/>
                <w:sz w:val="16"/>
                <w:szCs w:val="16"/>
              </w:rPr>
            </w:pPr>
          </w:p>
        </w:tc>
        <w:tc>
          <w:tcPr>
            <w:tcW w:w="598" w:type="pct"/>
            <w:tcBorders>
              <w:top w:val="nil"/>
              <w:left w:val="nil"/>
              <w:bottom w:val="single" w:sz="8" w:space="0" w:color="auto"/>
              <w:right w:val="nil"/>
            </w:tcBorders>
            <w:noWrap/>
            <w:vAlign w:val="bottom"/>
            <w:hideMark/>
          </w:tcPr>
          <w:p w14:paraId="2E44AD33" w14:textId="77777777"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Reversões</w:t>
            </w:r>
          </w:p>
        </w:tc>
        <w:tc>
          <w:tcPr>
            <w:tcW w:w="79" w:type="pct"/>
            <w:tcBorders>
              <w:top w:val="nil"/>
              <w:left w:val="nil"/>
              <w:bottom w:val="nil"/>
              <w:right w:val="nil"/>
            </w:tcBorders>
            <w:vAlign w:val="bottom"/>
            <w:hideMark/>
          </w:tcPr>
          <w:p w14:paraId="1BB54935" w14:textId="77777777" w:rsidR="006131B0" w:rsidRPr="00694475" w:rsidRDefault="006131B0" w:rsidP="006131B0">
            <w:pPr>
              <w:jc w:val="right"/>
              <w:rPr>
                <w:rFonts w:ascii="Georgia" w:hAnsi="Georgia" w:cs="Calibri"/>
                <w:b/>
                <w:bCs/>
                <w:color w:val="000000"/>
                <w:sz w:val="16"/>
                <w:szCs w:val="16"/>
              </w:rPr>
            </w:pPr>
          </w:p>
        </w:tc>
        <w:tc>
          <w:tcPr>
            <w:tcW w:w="588" w:type="pct"/>
            <w:tcBorders>
              <w:top w:val="nil"/>
              <w:left w:val="nil"/>
              <w:bottom w:val="single" w:sz="8" w:space="0" w:color="auto"/>
              <w:right w:val="nil"/>
            </w:tcBorders>
            <w:vAlign w:val="bottom"/>
          </w:tcPr>
          <w:p w14:paraId="23A8E8A6" w14:textId="625DF1F8"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Baixa (b)</w:t>
            </w:r>
          </w:p>
        </w:tc>
        <w:tc>
          <w:tcPr>
            <w:tcW w:w="79" w:type="pct"/>
            <w:tcBorders>
              <w:top w:val="nil"/>
              <w:left w:val="nil"/>
              <w:right w:val="nil"/>
            </w:tcBorders>
          </w:tcPr>
          <w:p w14:paraId="21F200F2" w14:textId="77777777" w:rsidR="006131B0" w:rsidRPr="00694475" w:rsidRDefault="006131B0" w:rsidP="006131B0">
            <w:pPr>
              <w:jc w:val="right"/>
              <w:rPr>
                <w:rFonts w:ascii="Georgia" w:hAnsi="Georgia" w:cs="Calibri"/>
                <w:b/>
                <w:bCs/>
                <w:color w:val="000000"/>
                <w:sz w:val="16"/>
                <w:szCs w:val="16"/>
              </w:rPr>
            </w:pPr>
          </w:p>
        </w:tc>
        <w:tc>
          <w:tcPr>
            <w:tcW w:w="653" w:type="pct"/>
            <w:tcBorders>
              <w:top w:val="nil"/>
              <w:left w:val="nil"/>
              <w:bottom w:val="single" w:sz="8" w:space="0" w:color="auto"/>
              <w:right w:val="nil"/>
            </w:tcBorders>
            <w:vAlign w:val="bottom"/>
            <w:hideMark/>
          </w:tcPr>
          <w:p w14:paraId="14C63B44" w14:textId="5D4E65EC" w:rsidR="006131B0" w:rsidRPr="00694475" w:rsidRDefault="006131B0" w:rsidP="006131B0">
            <w:pPr>
              <w:jc w:val="right"/>
              <w:rPr>
                <w:rFonts w:ascii="Georgia" w:hAnsi="Georgia" w:cs="Calibri"/>
                <w:b/>
                <w:bCs/>
                <w:color w:val="000000"/>
                <w:sz w:val="16"/>
                <w:szCs w:val="16"/>
              </w:rPr>
            </w:pPr>
            <w:r w:rsidRPr="00694475">
              <w:rPr>
                <w:rFonts w:ascii="Georgia" w:hAnsi="Georgia" w:cs="Calibri"/>
                <w:b/>
                <w:bCs/>
                <w:color w:val="000000"/>
                <w:sz w:val="16"/>
                <w:szCs w:val="16"/>
              </w:rPr>
              <w:t>Atualização Monetária</w:t>
            </w:r>
          </w:p>
        </w:tc>
        <w:tc>
          <w:tcPr>
            <w:tcW w:w="79" w:type="pct"/>
            <w:tcBorders>
              <w:top w:val="nil"/>
              <w:left w:val="nil"/>
              <w:bottom w:val="nil"/>
              <w:right w:val="nil"/>
            </w:tcBorders>
            <w:vAlign w:val="bottom"/>
            <w:hideMark/>
          </w:tcPr>
          <w:p w14:paraId="13DC5E59" w14:textId="77777777" w:rsidR="006131B0" w:rsidRPr="00694475" w:rsidRDefault="006131B0" w:rsidP="006131B0">
            <w:pPr>
              <w:jc w:val="right"/>
              <w:rPr>
                <w:rFonts w:ascii="Georgia" w:hAnsi="Georgia" w:cs="Calibri"/>
                <w:b/>
                <w:bCs/>
                <w:color w:val="000000"/>
                <w:sz w:val="16"/>
                <w:szCs w:val="16"/>
              </w:rPr>
            </w:pPr>
          </w:p>
        </w:tc>
        <w:tc>
          <w:tcPr>
            <w:tcW w:w="480" w:type="pct"/>
            <w:gridSpan w:val="2"/>
            <w:tcBorders>
              <w:top w:val="nil"/>
              <w:left w:val="nil"/>
              <w:bottom w:val="single" w:sz="8" w:space="0" w:color="auto"/>
              <w:right w:val="nil"/>
            </w:tcBorders>
            <w:vAlign w:val="bottom"/>
            <w:hideMark/>
          </w:tcPr>
          <w:p w14:paraId="081C2A1E" w14:textId="1C180559" w:rsidR="006131B0" w:rsidRPr="00694475" w:rsidRDefault="00E003A4" w:rsidP="006131B0">
            <w:pPr>
              <w:jc w:val="right"/>
              <w:rPr>
                <w:rFonts w:ascii="Georgia" w:hAnsi="Georgia" w:cs="Calibri"/>
                <w:b/>
                <w:bCs/>
                <w:color w:val="000000"/>
                <w:sz w:val="16"/>
                <w:szCs w:val="16"/>
              </w:rPr>
            </w:pPr>
            <w:r w:rsidRPr="00694475">
              <w:rPr>
                <w:rFonts w:ascii="Georgia" w:hAnsi="Georgia" w:cs="Calibri"/>
                <w:b/>
                <w:bCs/>
                <w:color w:val="000000"/>
                <w:sz w:val="16"/>
                <w:szCs w:val="16"/>
              </w:rPr>
              <w:t>31/03/24</w:t>
            </w:r>
          </w:p>
        </w:tc>
      </w:tr>
      <w:tr w:rsidR="00E003A4" w:rsidRPr="00694475" w14:paraId="1DD2F993" w14:textId="77777777" w:rsidTr="00E003A4">
        <w:trPr>
          <w:trHeight w:val="170"/>
        </w:trPr>
        <w:tc>
          <w:tcPr>
            <w:tcW w:w="1376" w:type="pct"/>
            <w:gridSpan w:val="3"/>
            <w:tcBorders>
              <w:top w:val="nil"/>
              <w:left w:val="nil"/>
              <w:bottom w:val="nil"/>
              <w:right w:val="nil"/>
            </w:tcBorders>
            <w:noWrap/>
            <w:vAlign w:val="center"/>
            <w:hideMark/>
          </w:tcPr>
          <w:p w14:paraId="7CCB79B5" w14:textId="77777777" w:rsidR="006131B0" w:rsidRPr="00694475" w:rsidRDefault="006131B0" w:rsidP="006131B0">
            <w:pPr>
              <w:jc w:val="right"/>
              <w:rPr>
                <w:rFonts w:ascii="Georgia" w:hAnsi="Georgia" w:cs="Calibri"/>
                <w:b/>
                <w:bCs/>
                <w:color w:val="000000"/>
                <w:sz w:val="16"/>
                <w:szCs w:val="16"/>
              </w:rPr>
            </w:pPr>
          </w:p>
        </w:tc>
        <w:tc>
          <w:tcPr>
            <w:tcW w:w="461" w:type="pct"/>
            <w:tcBorders>
              <w:top w:val="nil"/>
              <w:left w:val="nil"/>
              <w:bottom w:val="nil"/>
              <w:right w:val="nil"/>
            </w:tcBorders>
            <w:hideMark/>
          </w:tcPr>
          <w:p w14:paraId="2509133C" w14:textId="77777777" w:rsidR="006131B0" w:rsidRPr="00694475" w:rsidRDefault="006131B0" w:rsidP="006131B0">
            <w:pPr>
              <w:rPr>
                <w:sz w:val="16"/>
                <w:szCs w:val="16"/>
              </w:rPr>
            </w:pPr>
          </w:p>
        </w:tc>
        <w:tc>
          <w:tcPr>
            <w:tcW w:w="79" w:type="pct"/>
            <w:tcBorders>
              <w:top w:val="nil"/>
              <w:left w:val="nil"/>
              <w:bottom w:val="nil"/>
              <w:right w:val="nil"/>
            </w:tcBorders>
            <w:hideMark/>
          </w:tcPr>
          <w:p w14:paraId="6833AFA6" w14:textId="77777777" w:rsidR="006131B0" w:rsidRPr="00694475" w:rsidRDefault="006131B0" w:rsidP="006131B0">
            <w:pPr>
              <w:rPr>
                <w:sz w:val="16"/>
                <w:szCs w:val="16"/>
              </w:rPr>
            </w:pPr>
          </w:p>
        </w:tc>
        <w:tc>
          <w:tcPr>
            <w:tcW w:w="449" w:type="pct"/>
            <w:tcBorders>
              <w:top w:val="nil"/>
              <w:left w:val="nil"/>
              <w:bottom w:val="nil"/>
              <w:right w:val="nil"/>
            </w:tcBorders>
            <w:hideMark/>
          </w:tcPr>
          <w:p w14:paraId="21E65EC1" w14:textId="77777777" w:rsidR="006131B0" w:rsidRPr="00694475" w:rsidRDefault="006131B0" w:rsidP="006131B0">
            <w:pPr>
              <w:rPr>
                <w:sz w:val="16"/>
                <w:szCs w:val="16"/>
              </w:rPr>
            </w:pPr>
          </w:p>
        </w:tc>
        <w:tc>
          <w:tcPr>
            <w:tcW w:w="79" w:type="pct"/>
            <w:tcBorders>
              <w:top w:val="nil"/>
              <w:left w:val="nil"/>
              <w:bottom w:val="nil"/>
              <w:right w:val="nil"/>
            </w:tcBorders>
            <w:hideMark/>
          </w:tcPr>
          <w:p w14:paraId="1DCDD7B9" w14:textId="77777777" w:rsidR="006131B0" w:rsidRPr="00694475" w:rsidRDefault="006131B0" w:rsidP="006131B0">
            <w:pPr>
              <w:rPr>
                <w:sz w:val="16"/>
                <w:szCs w:val="16"/>
              </w:rPr>
            </w:pPr>
          </w:p>
        </w:tc>
        <w:tc>
          <w:tcPr>
            <w:tcW w:w="598" w:type="pct"/>
            <w:tcBorders>
              <w:top w:val="nil"/>
              <w:left w:val="nil"/>
              <w:bottom w:val="nil"/>
              <w:right w:val="nil"/>
            </w:tcBorders>
            <w:hideMark/>
          </w:tcPr>
          <w:p w14:paraId="7CD9A43A" w14:textId="77777777" w:rsidR="006131B0" w:rsidRPr="00694475" w:rsidRDefault="006131B0" w:rsidP="006131B0">
            <w:pPr>
              <w:rPr>
                <w:sz w:val="16"/>
                <w:szCs w:val="16"/>
              </w:rPr>
            </w:pPr>
          </w:p>
        </w:tc>
        <w:tc>
          <w:tcPr>
            <w:tcW w:w="79" w:type="pct"/>
            <w:tcBorders>
              <w:top w:val="nil"/>
              <w:left w:val="nil"/>
              <w:bottom w:val="nil"/>
              <w:right w:val="nil"/>
            </w:tcBorders>
            <w:hideMark/>
          </w:tcPr>
          <w:p w14:paraId="447E44F9" w14:textId="77777777" w:rsidR="006131B0" w:rsidRPr="00694475" w:rsidRDefault="006131B0" w:rsidP="006131B0">
            <w:pPr>
              <w:rPr>
                <w:sz w:val="16"/>
                <w:szCs w:val="16"/>
              </w:rPr>
            </w:pPr>
          </w:p>
        </w:tc>
        <w:tc>
          <w:tcPr>
            <w:tcW w:w="588" w:type="pct"/>
            <w:tcBorders>
              <w:top w:val="nil"/>
              <w:left w:val="nil"/>
              <w:bottom w:val="nil"/>
              <w:right w:val="nil"/>
            </w:tcBorders>
          </w:tcPr>
          <w:p w14:paraId="16A1EEAD" w14:textId="77777777" w:rsidR="006131B0" w:rsidRPr="00694475" w:rsidRDefault="006131B0" w:rsidP="006131B0">
            <w:pPr>
              <w:rPr>
                <w:sz w:val="16"/>
                <w:szCs w:val="16"/>
              </w:rPr>
            </w:pPr>
          </w:p>
        </w:tc>
        <w:tc>
          <w:tcPr>
            <w:tcW w:w="79" w:type="pct"/>
            <w:tcBorders>
              <w:top w:val="nil"/>
              <w:left w:val="nil"/>
              <w:bottom w:val="nil"/>
              <w:right w:val="nil"/>
            </w:tcBorders>
          </w:tcPr>
          <w:p w14:paraId="5D4E2B14" w14:textId="77777777" w:rsidR="006131B0" w:rsidRPr="00694475" w:rsidRDefault="006131B0" w:rsidP="006131B0">
            <w:pPr>
              <w:rPr>
                <w:sz w:val="16"/>
                <w:szCs w:val="16"/>
              </w:rPr>
            </w:pPr>
          </w:p>
        </w:tc>
        <w:tc>
          <w:tcPr>
            <w:tcW w:w="653" w:type="pct"/>
            <w:tcBorders>
              <w:top w:val="nil"/>
              <w:left w:val="nil"/>
              <w:bottom w:val="nil"/>
              <w:right w:val="nil"/>
            </w:tcBorders>
            <w:hideMark/>
          </w:tcPr>
          <w:p w14:paraId="3B28E0B2" w14:textId="5C1B192E" w:rsidR="006131B0" w:rsidRPr="00694475" w:rsidRDefault="006131B0" w:rsidP="006131B0">
            <w:pPr>
              <w:rPr>
                <w:sz w:val="16"/>
                <w:szCs w:val="16"/>
              </w:rPr>
            </w:pPr>
          </w:p>
        </w:tc>
        <w:tc>
          <w:tcPr>
            <w:tcW w:w="79" w:type="pct"/>
            <w:tcBorders>
              <w:top w:val="nil"/>
              <w:left w:val="nil"/>
              <w:bottom w:val="nil"/>
              <w:right w:val="nil"/>
            </w:tcBorders>
            <w:hideMark/>
          </w:tcPr>
          <w:p w14:paraId="2A40D725" w14:textId="77777777" w:rsidR="006131B0" w:rsidRPr="00694475" w:rsidRDefault="006131B0" w:rsidP="006131B0">
            <w:pPr>
              <w:rPr>
                <w:sz w:val="16"/>
                <w:szCs w:val="16"/>
              </w:rPr>
            </w:pPr>
          </w:p>
        </w:tc>
        <w:tc>
          <w:tcPr>
            <w:tcW w:w="480" w:type="pct"/>
            <w:gridSpan w:val="2"/>
            <w:tcBorders>
              <w:top w:val="nil"/>
              <w:left w:val="nil"/>
              <w:bottom w:val="nil"/>
              <w:right w:val="nil"/>
            </w:tcBorders>
            <w:hideMark/>
          </w:tcPr>
          <w:p w14:paraId="148A6F0D" w14:textId="77777777" w:rsidR="006131B0" w:rsidRPr="00694475" w:rsidRDefault="006131B0" w:rsidP="006131B0">
            <w:pPr>
              <w:rPr>
                <w:sz w:val="16"/>
                <w:szCs w:val="16"/>
              </w:rPr>
            </w:pPr>
          </w:p>
        </w:tc>
      </w:tr>
      <w:tr w:rsidR="00E003A4" w:rsidRPr="00694475" w14:paraId="6E25037B" w14:textId="77777777" w:rsidTr="001B3EC3">
        <w:trPr>
          <w:trHeight w:val="170"/>
        </w:trPr>
        <w:tc>
          <w:tcPr>
            <w:tcW w:w="1376" w:type="pct"/>
            <w:gridSpan w:val="3"/>
            <w:tcBorders>
              <w:top w:val="nil"/>
              <w:left w:val="nil"/>
              <w:bottom w:val="nil"/>
              <w:right w:val="nil"/>
            </w:tcBorders>
            <w:noWrap/>
            <w:vAlign w:val="center"/>
            <w:hideMark/>
          </w:tcPr>
          <w:p w14:paraId="41BD4A8E" w14:textId="70B37201"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 xml:space="preserve">Contingências cíveis </w:t>
            </w:r>
          </w:p>
        </w:tc>
        <w:tc>
          <w:tcPr>
            <w:tcW w:w="461" w:type="pct"/>
            <w:tcBorders>
              <w:top w:val="nil"/>
              <w:left w:val="nil"/>
              <w:bottom w:val="nil"/>
              <w:right w:val="nil"/>
            </w:tcBorders>
            <w:hideMark/>
          </w:tcPr>
          <w:p w14:paraId="15E1EE5F" w14:textId="321ABB4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3.909 </w:t>
            </w:r>
          </w:p>
        </w:tc>
        <w:tc>
          <w:tcPr>
            <w:tcW w:w="79" w:type="pct"/>
            <w:tcBorders>
              <w:top w:val="nil"/>
              <w:left w:val="nil"/>
              <w:bottom w:val="nil"/>
              <w:right w:val="nil"/>
            </w:tcBorders>
            <w:hideMark/>
          </w:tcPr>
          <w:p w14:paraId="1782829D"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04D97B2F" w14:textId="6F935107"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 </w:t>
            </w:r>
          </w:p>
        </w:tc>
        <w:tc>
          <w:tcPr>
            <w:tcW w:w="79" w:type="pct"/>
            <w:tcBorders>
              <w:top w:val="nil"/>
              <w:left w:val="nil"/>
              <w:bottom w:val="nil"/>
              <w:right w:val="nil"/>
            </w:tcBorders>
            <w:hideMark/>
          </w:tcPr>
          <w:p w14:paraId="26576BC1"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02CD8F01" w14:textId="524F7D07"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w:t>
            </w:r>
          </w:p>
        </w:tc>
        <w:tc>
          <w:tcPr>
            <w:tcW w:w="79" w:type="pct"/>
            <w:tcBorders>
              <w:top w:val="nil"/>
              <w:left w:val="nil"/>
              <w:bottom w:val="nil"/>
              <w:right w:val="nil"/>
            </w:tcBorders>
            <w:hideMark/>
          </w:tcPr>
          <w:p w14:paraId="22F3BC35"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57BCEEC1" w14:textId="1068F1F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06204B64"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7B88027D" w14:textId="1972753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173 </w:t>
            </w:r>
          </w:p>
        </w:tc>
        <w:tc>
          <w:tcPr>
            <w:tcW w:w="79" w:type="pct"/>
            <w:tcBorders>
              <w:top w:val="nil"/>
              <w:left w:val="nil"/>
              <w:bottom w:val="nil"/>
              <w:right w:val="nil"/>
            </w:tcBorders>
            <w:hideMark/>
          </w:tcPr>
          <w:p w14:paraId="2BD45FF6"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0D721F3C" w14:textId="3D274861"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4.082 </w:t>
            </w:r>
          </w:p>
        </w:tc>
      </w:tr>
      <w:tr w:rsidR="00E003A4" w:rsidRPr="00694475" w14:paraId="4C2F6564" w14:textId="77777777" w:rsidTr="001B3EC3">
        <w:trPr>
          <w:trHeight w:val="170"/>
        </w:trPr>
        <w:tc>
          <w:tcPr>
            <w:tcW w:w="1376" w:type="pct"/>
            <w:gridSpan w:val="3"/>
            <w:tcBorders>
              <w:top w:val="nil"/>
              <w:left w:val="nil"/>
              <w:bottom w:val="nil"/>
              <w:right w:val="nil"/>
            </w:tcBorders>
            <w:noWrap/>
            <w:vAlign w:val="center"/>
            <w:hideMark/>
          </w:tcPr>
          <w:p w14:paraId="1D0378DA" w14:textId="2F2972AC"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 xml:space="preserve">Contingências tributárias </w:t>
            </w:r>
          </w:p>
        </w:tc>
        <w:tc>
          <w:tcPr>
            <w:tcW w:w="461" w:type="pct"/>
            <w:tcBorders>
              <w:top w:val="nil"/>
              <w:left w:val="nil"/>
              <w:bottom w:val="nil"/>
              <w:right w:val="nil"/>
            </w:tcBorders>
            <w:hideMark/>
          </w:tcPr>
          <w:p w14:paraId="293FFDB7" w14:textId="416687EB"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6.580 </w:t>
            </w:r>
          </w:p>
        </w:tc>
        <w:tc>
          <w:tcPr>
            <w:tcW w:w="79" w:type="pct"/>
            <w:tcBorders>
              <w:top w:val="nil"/>
              <w:left w:val="nil"/>
              <w:bottom w:val="nil"/>
              <w:right w:val="nil"/>
            </w:tcBorders>
            <w:hideMark/>
          </w:tcPr>
          <w:p w14:paraId="16F52A01"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565917A4" w14:textId="641EFF8F"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118 </w:t>
            </w:r>
          </w:p>
        </w:tc>
        <w:tc>
          <w:tcPr>
            <w:tcW w:w="79" w:type="pct"/>
            <w:tcBorders>
              <w:top w:val="nil"/>
              <w:left w:val="nil"/>
              <w:bottom w:val="nil"/>
              <w:right w:val="nil"/>
            </w:tcBorders>
            <w:hideMark/>
          </w:tcPr>
          <w:p w14:paraId="32ECE005"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445AF9CE" w14:textId="522B9AB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(228)</w:t>
            </w:r>
          </w:p>
        </w:tc>
        <w:tc>
          <w:tcPr>
            <w:tcW w:w="79" w:type="pct"/>
            <w:tcBorders>
              <w:top w:val="nil"/>
              <w:left w:val="nil"/>
              <w:bottom w:val="nil"/>
              <w:right w:val="nil"/>
            </w:tcBorders>
            <w:hideMark/>
          </w:tcPr>
          <w:p w14:paraId="712E3371"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2D1BF8EE" w14:textId="1502A34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(4.681)</w:t>
            </w:r>
          </w:p>
        </w:tc>
        <w:tc>
          <w:tcPr>
            <w:tcW w:w="79" w:type="pct"/>
            <w:tcBorders>
              <w:top w:val="nil"/>
              <w:left w:val="nil"/>
              <w:bottom w:val="nil"/>
              <w:right w:val="nil"/>
            </w:tcBorders>
          </w:tcPr>
          <w:p w14:paraId="25299123"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14786D90" w14:textId="7FE362A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81 </w:t>
            </w:r>
          </w:p>
        </w:tc>
        <w:tc>
          <w:tcPr>
            <w:tcW w:w="79" w:type="pct"/>
            <w:tcBorders>
              <w:top w:val="nil"/>
              <w:left w:val="nil"/>
              <w:bottom w:val="nil"/>
              <w:right w:val="nil"/>
            </w:tcBorders>
            <w:hideMark/>
          </w:tcPr>
          <w:p w14:paraId="6B0FFC5C"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5F514776" w14:textId="06A9FB65"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1.870 </w:t>
            </w:r>
          </w:p>
        </w:tc>
      </w:tr>
      <w:tr w:rsidR="00E003A4" w:rsidRPr="00694475" w14:paraId="7E690262" w14:textId="77777777" w:rsidTr="001B3EC3">
        <w:trPr>
          <w:trHeight w:val="170"/>
        </w:trPr>
        <w:tc>
          <w:tcPr>
            <w:tcW w:w="1376" w:type="pct"/>
            <w:gridSpan w:val="3"/>
            <w:tcBorders>
              <w:top w:val="nil"/>
              <w:left w:val="nil"/>
              <w:bottom w:val="nil"/>
              <w:right w:val="nil"/>
            </w:tcBorders>
            <w:noWrap/>
            <w:vAlign w:val="center"/>
            <w:hideMark/>
          </w:tcPr>
          <w:p w14:paraId="515179E7"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administrativas</w:t>
            </w:r>
          </w:p>
        </w:tc>
        <w:tc>
          <w:tcPr>
            <w:tcW w:w="461" w:type="pct"/>
            <w:tcBorders>
              <w:top w:val="nil"/>
              <w:left w:val="nil"/>
              <w:bottom w:val="nil"/>
              <w:right w:val="nil"/>
            </w:tcBorders>
            <w:hideMark/>
          </w:tcPr>
          <w:p w14:paraId="3DBE852F" w14:textId="1756D62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991 </w:t>
            </w:r>
          </w:p>
        </w:tc>
        <w:tc>
          <w:tcPr>
            <w:tcW w:w="79" w:type="pct"/>
            <w:tcBorders>
              <w:top w:val="nil"/>
              <w:left w:val="nil"/>
              <w:bottom w:val="nil"/>
              <w:right w:val="nil"/>
            </w:tcBorders>
            <w:hideMark/>
          </w:tcPr>
          <w:p w14:paraId="510835FD"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430C038D" w14:textId="5BB2ECAF"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3EF10D7E"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409F6960" w14:textId="724216E2"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3E9A501B"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2B5C7CA0" w14:textId="570F924B"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1625C2E5"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40FFF98B" w14:textId="4FAE0A1C"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50 </w:t>
            </w:r>
          </w:p>
        </w:tc>
        <w:tc>
          <w:tcPr>
            <w:tcW w:w="79" w:type="pct"/>
            <w:tcBorders>
              <w:top w:val="nil"/>
              <w:left w:val="nil"/>
              <w:bottom w:val="nil"/>
              <w:right w:val="nil"/>
            </w:tcBorders>
            <w:hideMark/>
          </w:tcPr>
          <w:p w14:paraId="37152C41"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424F7C86" w14:textId="7C6D2AFB"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1.041 </w:t>
            </w:r>
          </w:p>
        </w:tc>
      </w:tr>
      <w:tr w:rsidR="00E003A4" w:rsidRPr="00694475" w14:paraId="6F659EC4" w14:textId="77777777" w:rsidTr="001B3EC3">
        <w:trPr>
          <w:trHeight w:val="170"/>
        </w:trPr>
        <w:tc>
          <w:tcPr>
            <w:tcW w:w="1376" w:type="pct"/>
            <w:gridSpan w:val="3"/>
            <w:tcBorders>
              <w:top w:val="nil"/>
              <w:left w:val="nil"/>
              <w:bottom w:val="nil"/>
              <w:right w:val="nil"/>
            </w:tcBorders>
            <w:noWrap/>
            <w:vAlign w:val="center"/>
            <w:hideMark/>
          </w:tcPr>
          <w:p w14:paraId="1D8D6469"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trabalhistas</w:t>
            </w:r>
          </w:p>
        </w:tc>
        <w:tc>
          <w:tcPr>
            <w:tcW w:w="461" w:type="pct"/>
            <w:tcBorders>
              <w:top w:val="nil"/>
              <w:left w:val="nil"/>
              <w:bottom w:val="nil"/>
              <w:right w:val="nil"/>
            </w:tcBorders>
            <w:hideMark/>
          </w:tcPr>
          <w:p w14:paraId="5451DEE5" w14:textId="1ED83279"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206 </w:t>
            </w:r>
          </w:p>
        </w:tc>
        <w:tc>
          <w:tcPr>
            <w:tcW w:w="79" w:type="pct"/>
            <w:tcBorders>
              <w:top w:val="nil"/>
              <w:left w:val="nil"/>
              <w:bottom w:val="nil"/>
              <w:right w:val="nil"/>
            </w:tcBorders>
            <w:hideMark/>
          </w:tcPr>
          <w:p w14:paraId="63E0CD5B"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423317EA" w14:textId="2F21A54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3D294F83"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74DC36D1" w14:textId="4AF99D1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(11)</w:t>
            </w:r>
          </w:p>
        </w:tc>
        <w:tc>
          <w:tcPr>
            <w:tcW w:w="79" w:type="pct"/>
            <w:tcBorders>
              <w:top w:val="nil"/>
              <w:left w:val="nil"/>
              <w:bottom w:val="nil"/>
              <w:right w:val="nil"/>
            </w:tcBorders>
            <w:hideMark/>
          </w:tcPr>
          <w:p w14:paraId="3F2FF526"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797B433A" w14:textId="0C8A8C95"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08CF04C1"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2DDC8B26" w14:textId="3E2898B5"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 </w:t>
            </w:r>
          </w:p>
        </w:tc>
        <w:tc>
          <w:tcPr>
            <w:tcW w:w="79" w:type="pct"/>
            <w:tcBorders>
              <w:top w:val="nil"/>
              <w:left w:val="nil"/>
              <w:bottom w:val="nil"/>
              <w:right w:val="nil"/>
            </w:tcBorders>
            <w:hideMark/>
          </w:tcPr>
          <w:p w14:paraId="00D2EA34"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366F859D" w14:textId="15EA2391"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199 </w:t>
            </w:r>
          </w:p>
        </w:tc>
      </w:tr>
      <w:tr w:rsidR="00E003A4" w:rsidRPr="00694475" w14:paraId="134604A8" w14:textId="77777777" w:rsidTr="001B3EC3">
        <w:trPr>
          <w:trHeight w:val="170"/>
        </w:trPr>
        <w:tc>
          <w:tcPr>
            <w:tcW w:w="1376" w:type="pct"/>
            <w:gridSpan w:val="3"/>
            <w:tcBorders>
              <w:top w:val="nil"/>
              <w:left w:val="nil"/>
              <w:bottom w:val="nil"/>
              <w:right w:val="nil"/>
            </w:tcBorders>
            <w:noWrap/>
            <w:vAlign w:val="center"/>
            <w:hideMark/>
          </w:tcPr>
          <w:p w14:paraId="2888BC7E"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ambientais</w:t>
            </w:r>
          </w:p>
        </w:tc>
        <w:tc>
          <w:tcPr>
            <w:tcW w:w="461" w:type="pct"/>
            <w:tcBorders>
              <w:top w:val="nil"/>
              <w:left w:val="nil"/>
              <w:bottom w:val="nil"/>
              <w:right w:val="nil"/>
            </w:tcBorders>
            <w:hideMark/>
          </w:tcPr>
          <w:p w14:paraId="20B3E7D8" w14:textId="40E5973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1.923 </w:t>
            </w:r>
          </w:p>
        </w:tc>
        <w:tc>
          <w:tcPr>
            <w:tcW w:w="79" w:type="pct"/>
            <w:tcBorders>
              <w:top w:val="nil"/>
              <w:left w:val="nil"/>
              <w:bottom w:val="nil"/>
              <w:right w:val="nil"/>
            </w:tcBorders>
            <w:hideMark/>
          </w:tcPr>
          <w:p w14:paraId="30D21A8B"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nil"/>
              <w:right w:val="nil"/>
            </w:tcBorders>
            <w:hideMark/>
          </w:tcPr>
          <w:p w14:paraId="07510E82" w14:textId="36A1330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4BA633B1"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nil"/>
              <w:right w:val="nil"/>
            </w:tcBorders>
            <w:hideMark/>
          </w:tcPr>
          <w:p w14:paraId="4219FC6B" w14:textId="051F4F7F"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79F57D05"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nil"/>
              <w:right w:val="nil"/>
            </w:tcBorders>
          </w:tcPr>
          <w:p w14:paraId="64CA48F9" w14:textId="3CC02C74"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tcPr>
          <w:p w14:paraId="3F5E5B70"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nil"/>
              <w:right w:val="nil"/>
            </w:tcBorders>
            <w:hideMark/>
          </w:tcPr>
          <w:p w14:paraId="59CA1516" w14:textId="578DFE07"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38 </w:t>
            </w:r>
          </w:p>
        </w:tc>
        <w:tc>
          <w:tcPr>
            <w:tcW w:w="79" w:type="pct"/>
            <w:tcBorders>
              <w:top w:val="nil"/>
              <w:left w:val="nil"/>
              <w:bottom w:val="nil"/>
              <w:right w:val="nil"/>
            </w:tcBorders>
            <w:hideMark/>
          </w:tcPr>
          <w:p w14:paraId="3897D8F7"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nil"/>
              <w:right w:val="nil"/>
            </w:tcBorders>
            <w:hideMark/>
          </w:tcPr>
          <w:p w14:paraId="346B4BC1" w14:textId="18988BE0"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1.961 </w:t>
            </w:r>
          </w:p>
        </w:tc>
      </w:tr>
      <w:tr w:rsidR="00E003A4" w:rsidRPr="00694475" w14:paraId="1CA19254" w14:textId="77777777" w:rsidTr="001B3EC3">
        <w:trPr>
          <w:trHeight w:val="170"/>
        </w:trPr>
        <w:tc>
          <w:tcPr>
            <w:tcW w:w="1376" w:type="pct"/>
            <w:gridSpan w:val="3"/>
            <w:tcBorders>
              <w:top w:val="nil"/>
              <w:left w:val="nil"/>
              <w:bottom w:val="nil"/>
              <w:right w:val="nil"/>
            </w:tcBorders>
            <w:noWrap/>
            <w:vAlign w:val="center"/>
            <w:hideMark/>
          </w:tcPr>
          <w:p w14:paraId="002D56D6"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Outras contingências</w:t>
            </w:r>
          </w:p>
        </w:tc>
        <w:tc>
          <w:tcPr>
            <w:tcW w:w="461" w:type="pct"/>
            <w:tcBorders>
              <w:top w:val="nil"/>
              <w:left w:val="nil"/>
              <w:bottom w:val="single" w:sz="4" w:space="0" w:color="auto"/>
              <w:right w:val="nil"/>
            </w:tcBorders>
            <w:hideMark/>
          </w:tcPr>
          <w:p w14:paraId="6668ECE3" w14:textId="7C3356F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1.335 </w:t>
            </w:r>
          </w:p>
        </w:tc>
        <w:tc>
          <w:tcPr>
            <w:tcW w:w="79" w:type="pct"/>
            <w:tcBorders>
              <w:top w:val="nil"/>
              <w:left w:val="nil"/>
              <w:bottom w:val="nil"/>
              <w:right w:val="nil"/>
            </w:tcBorders>
            <w:hideMark/>
          </w:tcPr>
          <w:p w14:paraId="6254B38E"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single" w:sz="4" w:space="0" w:color="auto"/>
              <w:right w:val="nil"/>
            </w:tcBorders>
            <w:hideMark/>
          </w:tcPr>
          <w:p w14:paraId="667936CF" w14:textId="00DBDA12"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53389670"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single" w:sz="4" w:space="0" w:color="auto"/>
              <w:right w:val="nil"/>
            </w:tcBorders>
            <w:hideMark/>
          </w:tcPr>
          <w:p w14:paraId="3CF02E77" w14:textId="5B7381F6"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653354A9"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single" w:sz="4" w:space="0" w:color="auto"/>
              <w:right w:val="nil"/>
            </w:tcBorders>
          </w:tcPr>
          <w:p w14:paraId="29E7BD35" w14:textId="3214619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right w:val="nil"/>
            </w:tcBorders>
          </w:tcPr>
          <w:p w14:paraId="3A526FD3"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single" w:sz="4" w:space="0" w:color="auto"/>
              <w:right w:val="nil"/>
            </w:tcBorders>
            <w:hideMark/>
          </w:tcPr>
          <w:p w14:paraId="7D43B188" w14:textId="1B8FDD0C"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79" w:type="pct"/>
            <w:tcBorders>
              <w:top w:val="nil"/>
              <w:left w:val="nil"/>
              <w:bottom w:val="nil"/>
              <w:right w:val="nil"/>
            </w:tcBorders>
            <w:hideMark/>
          </w:tcPr>
          <w:p w14:paraId="28FE9BF4"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single" w:sz="4" w:space="0" w:color="auto"/>
              <w:right w:val="nil"/>
            </w:tcBorders>
            <w:hideMark/>
          </w:tcPr>
          <w:p w14:paraId="4AB1A8B2" w14:textId="5670A87F"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1.335 </w:t>
            </w:r>
          </w:p>
        </w:tc>
      </w:tr>
      <w:tr w:rsidR="00E003A4" w:rsidRPr="00694475" w14:paraId="3A028F20" w14:textId="77777777" w:rsidTr="00E003A4">
        <w:trPr>
          <w:trHeight w:val="170"/>
        </w:trPr>
        <w:tc>
          <w:tcPr>
            <w:tcW w:w="1376" w:type="pct"/>
            <w:gridSpan w:val="3"/>
            <w:tcBorders>
              <w:top w:val="nil"/>
              <w:left w:val="nil"/>
              <w:bottom w:val="nil"/>
              <w:right w:val="nil"/>
            </w:tcBorders>
            <w:noWrap/>
            <w:vAlign w:val="center"/>
            <w:hideMark/>
          </w:tcPr>
          <w:p w14:paraId="7D7755F0" w14:textId="77777777" w:rsidR="006131B0" w:rsidRPr="00694475" w:rsidRDefault="006131B0" w:rsidP="006131B0">
            <w:pPr>
              <w:jc w:val="right"/>
              <w:rPr>
                <w:rFonts w:ascii="Georgia" w:hAnsi="Georgia" w:cs="Calibri"/>
                <w:color w:val="000000"/>
                <w:sz w:val="16"/>
                <w:szCs w:val="16"/>
              </w:rPr>
            </w:pPr>
          </w:p>
        </w:tc>
        <w:tc>
          <w:tcPr>
            <w:tcW w:w="461" w:type="pct"/>
            <w:tcBorders>
              <w:top w:val="nil"/>
              <w:left w:val="nil"/>
              <w:bottom w:val="nil"/>
              <w:right w:val="nil"/>
            </w:tcBorders>
            <w:vAlign w:val="center"/>
            <w:hideMark/>
          </w:tcPr>
          <w:p w14:paraId="6628C595" w14:textId="77777777" w:rsidR="006131B0" w:rsidRPr="00694475" w:rsidRDefault="006131B0" w:rsidP="00E003A4">
            <w:pPr>
              <w:jc w:val="right"/>
              <w:rPr>
                <w:rFonts w:ascii="Georgia" w:hAnsi="Georgia"/>
                <w:sz w:val="16"/>
                <w:szCs w:val="16"/>
              </w:rPr>
            </w:pPr>
          </w:p>
        </w:tc>
        <w:tc>
          <w:tcPr>
            <w:tcW w:w="79" w:type="pct"/>
            <w:tcBorders>
              <w:top w:val="nil"/>
              <w:left w:val="nil"/>
              <w:bottom w:val="nil"/>
              <w:right w:val="nil"/>
            </w:tcBorders>
            <w:hideMark/>
          </w:tcPr>
          <w:p w14:paraId="4530C676" w14:textId="77777777" w:rsidR="006131B0" w:rsidRPr="00694475" w:rsidRDefault="006131B0" w:rsidP="00E003A4">
            <w:pPr>
              <w:jc w:val="right"/>
              <w:rPr>
                <w:rFonts w:ascii="Georgia" w:hAnsi="Georgia"/>
                <w:sz w:val="16"/>
                <w:szCs w:val="16"/>
              </w:rPr>
            </w:pPr>
          </w:p>
        </w:tc>
        <w:tc>
          <w:tcPr>
            <w:tcW w:w="449" w:type="pct"/>
            <w:tcBorders>
              <w:top w:val="nil"/>
              <w:left w:val="nil"/>
              <w:bottom w:val="nil"/>
              <w:right w:val="nil"/>
            </w:tcBorders>
            <w:vAlign w:val="center"/>
            <w:hideMark/>
          </w:tcPr>
          <w:p w14:paraId="7B3A74D4" w14:textId="77777777" w:rsidR="006131B0" w:rsidRPr="00694475" w:rsidRDefault="006131B0" w:rsidP="00E003A4">
            <w:pPr>
              <w:jc w:val="right"/>
              <w:rPr>
                <w:rFonts w:ascii="Georgia" w:hAnsi="Georgia"/>
                <w:sz w:val="16"/>
                <w:szCs w:val="16"/>
              </w:rPr>
            </w:pPr>
          </w:p>
        </w:tc>
        <w:tc>
          <w:tcPr>
            <w:tcW w:w="79" w:type="pct"/>
            <w:tcBorders>
              <w:top w:val="nil"/>
              <w:left w:val="nil"/>
              <w:bottom w:val="nil"/>
              <w:right w:val="nil"/>
            </w:tcBorders>
            <w:hideMark/>
          </w:tcPr>
          <w:p w14:paraId="0CA0F2AA" w14:textId="77777777" w:rsidR="006131B0" w:rsidRPr="00694475" w:rsidRDefault="006131B0" w:rsidP="00E003A4">
            <w:pPr>
              <w:jc w:val="right"/>
              <w:rPr>
                <w:rFonts w:ascii="Georgia" w:hAnsi="Georgia"/>
                <w:sz w:val="16"/>
                <w:szCs w:val="16"/>
              </w:rPr>
            </w:pPr>
          </w:p>
        </w:tc>
        <w:tc>
          <w:tcPr>
            <w:tcW w:w="598" w:type="pct"/>
            <w:tcBorders>
              <w:top w:val="nil"/>
              <w:left w:val="nil"/>
              <w:bottom w:val="nil"/>
              <w:right w:val="nil"/>
            </w:tcBorders>
            <w:vAlign w:val="center"/>
            <w:hideMark/>
          </w:tcPr>
          <w:p w14:paraId="158A0ACC" w14:textId="77777777" w:rsidR="006131B0" w:rsidRPr="00694475" w:rsidRDefault="006131B0" w:rsidP="00E003A4">
            <w:pPr>
              <w:jc w:val="right"/>
              <w:rPr>
                <w:rFonts w:ascii="Georgia" w:hAnsi="Georgia"/>
                <w:sz w:val="16"/>
                <w:szCs w:val="16"/>
              </w:rPr>
            </w:pPr>
          </w:p>
        </w:tc>
        <w:tc>
          <w:tcPr>
            <w:tcW w:w="79" w:type="pct"/>
            <w:tcBorders>
              <w:top w:val="nil"/>
              <w:left w:val="nil"/>
              <w:bottom w:val="nil"/>
              <w:right w:val="nil"/>
            </w:tcBorders>
            <w:hideMark/>
          </w:tcPr>
          <w:p w14:paraId="6BCCFFEF" w14:textId="77777777" w:rsidR="006131B0" w:rsidRPr="00694475" w:rsidRDefault="006131B0" w:rsidP="00E003A4">
            <w:pPr>
              <w:jc w:val="right"/>
              <w:rPr>
                <w:rFonts w:ascii="Georgia" w:hAnsi="Georgia"/>
                <w:sz w:val="16"/>
                <w:szCs w:val="16"/>
              </w:rPr>
            </w:pPr>
          </w:p>
        </w:tc>
        <w:tc>
          <w:tcPr>
            <w:tcW w:w="588" w:type="pct"/>
            <w:tcBorders>
              <w:top w:val="nil"/>
              <w:left w:val="nil"/>
              <w:bottom w:val="nil"/>
              <w:right w:val="nil"/>
            </w:tcBorders>
          </w:tcPr>
          <w:p w14:paraId="0881D7F4" w14:textId="77777777" w:rsidR="006131B0" w:rsidRPr="00694475" w:rsidRDefault="006131B0" w:rsidP="00E003A4">
            <w:pPr>
              <w:jc w:val="right"/>
              <w:rPr>
                <w:rFonts w:ascii="Georgia" w:hAnsi="Georgia"/>
                <w:sz w:val="16"/>
                <w:szCs w:val="16"/>
              </w:rPr>
            </w:pPr>
          </w:p>
        </w:tc>
        <w:tc>
          <w:tcPr>
            <w:tcW w:w="79" w:type="pct"/>
            <w:tcBorders>
              <w:top w:val="nil"/>
              <w:left w:val="nil"/>
              <w:bottom w:val="nil"/>
              <w:right w:val="nil"/>
            </w:tcBorders>
          </w:tcPr>
          <w:p w14:paraId="78466482" w14:textId="77777777" w:rsidR="006131B0" w:rsidRPr="00694475" w:rsidRDefault="006131B0" w:rsidP="00E003A4">
            <w:pPr>
              <w:jc w:val="right"/>
              <w:rPr>
                <w:rFonts w:ascii="Georgia" w:hAnsi="Georgia"/>
                <w:sz w:val="16"/>
                <w:szCs w:val="16"/>
              </w:rPr>
            </w:pPr>
          </w:p>
        </w:tc>
        <w:tc>
          <w:tcPr>
            <w:tcW w:w="653" w:type="pct"/>
            <w:tcBorders>
              <w:top w:val="nil"/>
              <w:left w:val="nil"/>
              <w:bottom w:val="nil"/>
              <w:right w:val="nil"/>
            </w:tcBorders>
            <w:vAlign w:val="center"/>
            <w:hideMark/>
          </w:tcPr>
          <w:p w14:paraId="32836D22" w14:textId="0798B5C4" w:rsidR="006131B0" w:rsidRPr="00694475" w:rsidRDefault="006131B0" w:rsidP="00E003A4">
            <w:pPr>
              <w:jc w:val="right"/>
              <w:rPr>
                <w:rFonts w:ascii="Georgia" w:hAnsi="Georgia"/>
                <w:sz w:val="16"/>
                <w:szCs w:val="16"/>
              </w:rPr>
            </w:pPr>
          </w:p>
        </w:tc>
        <w:tc>
          <w:tcPr>
            <w:tcW w:w="79" w:type="pct"/>
            <w:tcBorders>
              <w:top w:val="nil"/>
              <w:left w:val="nil"/>
              <w:bottom w:val="nil"/>
              <w:right w:val="nil"/>
            </w:tcBorders>
            <w:hideMark/>
          </w:tcPr>
          <w:p w14:paraId="76FE8E2F" w14:textId="77777777" w:rsidR="006131B0" w:rsidRPr="00694475" w:rsidRDefault="006131B0" w:rsidP="00E003A4">
            <w:pPr>
              <w:jc w:val="right"/>
              <w:rPr>
                <w:rFonts w:ascii="Georgia" w:hAnsi="Georgia"/>
                <w:sz w:val="16"/>
                <w:szCs w:val="16"/>
              </w:rPr>
            </w:pPr>
          </w:p>
        </w:tc>
        <w:tc>
          <w:tcPr>
            <w:tcW w:w="480" w:type="pct"/>
            <w:gridSpan w:val="2"/>
            <w:tcBorders>
              <w:top w:val="nil"/>
              <w:left w:val="nil"/>
              <w:bottom w:val="nil"/>
              <w:right w:val="nil"/>
            </w:tcBorders>
            <w:vAlign w:val="center"/>
            <w:hideMark/>
          </w:tcPr>
          <w:p w14:paraId="1EA1A34D" w14:textId="77777777" w:rsidR="006131B0" w:rsidRPr="00694475" w:rsidRDefault="006131B0" w:rsidP="00E003A4">
            <w:pPr>
              <w:jc w:val="right"/>
              <w:rPr>
                <w:rFonts w:ascii="Georgia" w:hAnsi="Georgia"/>
                <w:sz w:val="16"/>
                <w:szCs w:val="16"/>
              </w:rPr>
            </w:pPr>
          </w:p>
        </w:tc>
      </w:tr>
      <w:tr w:rsidR="00E003A4" w:rsidRPr="00694475" w14:paraId="574715EB" w14:textId="77777777" w:rsidTr="00A52E84">
        <w:trPr>
          <w:trHeight w:val="170"/>
        </w:trPr>
        <w:tc>
          <w:tcPr>
            <w:tcW w:w="1376" w:type="pct"/>
            <w:gridSpan w:val="3"/>
            <w:tcBorders>
              <w:top w:val="nil"/>
              <w:left w:val="nil"/>
              <w:bottom w:val="nil"/>
              <w:right w:val="nil"/>
            </w:tcBorders>
            <w:noWrap/>
            <w:vAlign w:val="center"/>
            <w:hideMark/>
          </w:tcPr>
          <w:p w14:paraId="0F39836A" w14:textId="77777777" w:rsidR="00E003A4" w:rsidRPr="00694475" w:rsidRDefault="00E003A4" w:rsidP="00E003A4">
            <w:pPr>
              <w:jc w:val="right"/>
              <w:rPr>
                <w:sz w:val="16"/>
                <w:szCs w:val="16"/>
              </w:rPr>
            </w:pPr>
          </w:p>
        </w:tc>
        <w:tc>
          <w:tcPr>
            <w:tcW w:w="461" w:type="pct"/>
            <w:tcBorders>
              <w:top w:val="nil"/>
              <w:left w:val="nil"/>
              <w:bottom w:val="double" w:sz="6" w:space="0" w:color="auto"/>
              <w:right w:val="nil"/>
            </w:tcBorders>
            <w:noWrap/>
            <w:hideMark/>
          </w:tcPr>
          <w:p w14:paraId="2C73233F" w14:textId="186E93C7"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14.944 </w:t>
            </w:r>
          </w:p>
        </w:tc>
        <w:tc>
          <w:tcPr>
            <w:tcW w:w="79" w:type="pct"/>
            <w:tcBorders>
              <w:top w:val="nil"/>
              <w:left w:val="nil"/>
              <w:bottom w:val="nil"/>
              <w:right w:val="nil"/>
            </w:tcBorders>
            <w:noWrap/>
            <w:hideMark/>
          </w:tcPr>
          <w:p w14:paraId="581BE208" w14:textId="77777777" w:rsidR="00E003A4" w:rsidRPr="00694475" w:rsidRDefault="00E003A4" w:rsidP="00E003A4">
            <w:pPr>
              <w:jc w:val="right"/>
              <w:rPr>
                <w:rFonts w:ascii="Georgia" w:hAnsi="Georgia" w:cs="Calibri"/>
                <w:color w:val="000000"/>
                <w:sz w:val="16"/>
                <w:szCs w:val="16"/>
              </w:rPr>
            </w:pPr>
          </w:p>
        </w:tc>
        <w:tc>
          <w:tcPr>
            <w:tcW w:w="449" w:type="pct"/>
            <w:tcBorders>
              <w:top w:val="nil"/>
              <w:left w:val="nil"/>
              <w:bottom w:val="double" w:sz="6" w:space="0" w:color="auto"/>
              <w:right w:val="nil"/>
            </w:tcBorders>
            <w:noWrap/>
            <w:hideMark/>
          </w:tcPr>
          <w:p w14:paraId="40BB24F3" w14:textId="479374A9"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122 </w:t>
            </w:r>
          </w:p>
        </w:tc>
        <w:tc>
          <w:tcPr>
            <w:tcW w:w="79" w:type="pct"/>
            <w:tcBorders>
              <w:top w:val="nil"/>
              <w:left w:val="nil"/>
              <w:bottom w:val="nil"/>
              <w:right w:val="nil"/>
            </w:tcBorders>
            <w:noWrap/>
            <w:hideMark/>
          </w:tcPr>
          <w:p w14:paraId="66854229" w14:textId="77777777" w:rsidR="00E003A4" w:rsidRPr="00694475" w:rsidRDefault="00E003A4" w:rsidP="00E003A4">
            <w:pPr>
              <w:jc w:val="right"/>
              <w:rPr>
                <w:rFonts w:ascii="Georgia" w:hAnsi="Georgia" w:cs="Calibri"/>
                <w:color w:val="000000"/>
                <w:sz w:val="16"/>
                <w:szCs w:val="16"/>
              </w:rPr>
            </w:pPr>
          </w:p>
        </w:tc>
        <w:tc>
          <w:tcPr>
            <w:tcW w:w="598" w:type="pct"/>
            <w:tcBorders>
              <w:top w:val="nil"/>
              <w:left w:val="nil"/>
              <w:bottom w:val="double" w:sz="6" w:space="0" w:color="auto"/>
              <w:right w:val="nil"/>
            </w:tcBorders>
            <w:noWrap/>
            <w:hideMark/>
          </w:tcPr>
          <w:p w14:paraId="21480E77" w14:textId="3F06513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(243)</w:t>
            </w:r>
          </w:p>
        </w:tc>
        <w:tc>
          <w:tcPr>
            <w:tcW w:w="79" w:type="pct"/>
            <w:tcBorders>
              <w:top w:val="nil"/>
              <w:left w:val="nil"/>
              <w:bottom w:val="nil"/>
              <w:right w:val="nil"/>
            </w:tcBorders>
            <w:noWrap/>
            <w:hideMark/>
          </w:tcPr>
          <w:p w14:paraId="645FB076" w14:textId="77777777" w:rsidR="00E003A4" w:rsidRPr="00694475" w:rsidRDefault="00E003A4" w:rsidP="00E003A4">
            <w:pPr>
              <w:jc w:val="right"/>
              <w:rPr>
                <w:rFonts w:ascii="Georgia" w:hAnsi="Georgia" w:cs="Calibri"/>
                <w:color w:val="000000"/>
                <w:sz w:val="16"/>
                <w:szCs w:val="16"/>
              </w:rPr>
            </w:pPr>
          </w:p>
        </w:tc>
        <w:tc>
          <w:tcPr>
            <w:tcW w:w="588" w:type="pct"/>
            <w:tcBorders>
              <w:top w:val="nil"/>
              <w:left w:val="nil"/>
              <w:bottom w:val="double" w:sz="6" w:space="0" w:color="auto"/>
              <w:right w:val="nil"/>
            </w:tcBorders>
          </w:tcPr>
          <w:p w14:paraId="4A7E29B5" w14:textId="2BB6D349"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(4.681)</w:t>
            </w:r>
          </w:p>
        </w:tc>
        <w:tc>
          <w:tcPr>
            <w:tcW w:w="79" w:type="pct"/>
            <w:tcBorders>
              <w:top w:val="nil"/>
              <w:left w:val="nil"/>
              <w:right w:val="nil"/>
            </w:tcBorders>
          </w:tcPr>
          <w:p w14:paraId="6512D586" w14:textId="77777777" w:rsidR="00E003A4" w:rsidRPr="00694475" w:rsidRDefault="00E003A4" w:rsidP="00E003A4">
            <w:pPr>
              <w:jc w:val="right"/>
              <w:rPr>
                <w:rFonts w:ascii="Georgia" w:hAnsi="Georgia" w:cs="Calibri"/>
                <w:color w:val="000000"/>
                <w:sz w:val="16"/>
                <w:szCs w:val="16"/>
              </w:rPr>
            </w:pPr>
          </w:p>
        </w:tc>
        <w:tc>
          <w:tcPr>
            <w:tcW w:w="653" w:type="pct"/>
            <w:tcBorders>
              <w:top w:val="nil"/>
              <w:left w:val="nil"/>
              <w:bottom w:val="double" w:sz="6" w:space="0" w:color="auto"/>
              <w:right w:val="nil"/>
            </w:tcBorders>
            <w:noWrap/>
            <w:hideMark/>
          </w:tcPr>
          <w:p w14:paraId="460198C7" w14:textId="3167469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346 </w:t>
            </w:r>
          </w:p>
        </w:tc>
        <w:tc>
          <w:tcPr>
            <w:tcW w:w="79" w:type="pct"/>
            <w:tcBorders>
              <w:top w:val="nil"/>
              <w:left w:val="nil"/>
              <w:bottom w:val="nil"/>
              <w:right w:val="nil"/>
            </w:tcBorders>
            <w:noWrap/>
            <w:hideMark/>
          </w:tcPr>
          <w:p w14:paraId="464ED213" w14:textId="77777777" w:rsidR="00E003A4" w:rsidRPr="00694475" w:rsidRDefault="00E003A4" w:rsidP="00E003A4">
            <w:pPr>
              <w:jc w:val="right"/>
              <w:rPr>
                <w:rFonts w:ascii="Georgia" w:hAnsi="Georgia" w:cs="Calibri"/>
                <w:color w:val="000000"/>
                <w:sz w:val="16"/>
                <w:szCs w:val="16"/>
              </w:rPr>
            </w:pPr>
          </w:p>
        </w:tc>
        <w:tc>
          <w:tcPr>
            <w:tcW w:w="480" w:type="pct"/>
            <w:gridSpan w:val="2"/>
            <w:tcBorders>
              <w:top w:val="nil"/>
              <w:left w:val="nil"/>
              <w:bottom w:val="double" w:sz="6" w:space="0" w:color="auto"/>
              <w:right w:val="nil"/>
            </w:tcBorders>
            <w:noWrap/>
            <w:hideMark/>
          </w:tcPr>
          <w:p w14:paraId="58DDFD31" w14:textId="225D628C"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10.488 </w:t>
            </w:r>
          </w:p>
        </w:tc>
      </w:tr>
    </w:tbl>
    <w:p w14:paraId="23A8056E" w14:textId="77777777" w:rsidR="00A838DB" w:rsidRDefault="00A838DB">
      <w:pPr>
        <w:rPr>
          <w:rFonts w:ascii="Georgia-Italic" w:hAnsi="Georgia-Italic"/>
        </w:rPr>
      </w:pPr>
    </w:p>
    <w:p w14:paraId="59E70EF2" w14:textId="77777777" w:rsidR="00116850" w:rsidRDefault="00116850">
      <w:pPr>
        <w:rPr>
          <w:rFonts w:ascii="Georgia-Italic" w:hAnsi="Georgia-Italic"/>
        </w:rPr>
      </w:pPr>
    </w:p>
    <w:p w14:paraId="038EBC31" w14:textId="77777777" w:rsidR="000542DA" w:rsidRDefault="000542DA">
      <w:pPr>
        <w:rPr>
          <w:rFonts w:ascii="Georgia-Italic" w:hAnsi="Georgia-Italic"/>
        </w:rPr>
      </w:pPr>
    </w:p>
    <w:p w14:paraId="5B800939" w14:textId="77777777" w:rsidR="000542DA" w:rsidRDefault="000542DA">
      <w:pPr>
        <w:rPr>
          <w:rFonts w:ascii="Georgia-Italic" w:hAnsi="Georgia-Italic"/>
        </w:rPr>
      </w:pPr>
    </w:p>
    <w:p w14:paraId="33C2F358" w14:textId="77777777" w:rsidR="000542DA" w:rsidRDefault="000542DA">
      <w:pPr>
        <w:rPr>
          <w:rFonts w:ascii="Georgia-Italic" w:hAnsi="Georgia-Italic"/>
        </w:rPr>
      </w:pPr>
    </w:p>
    <w:p w14:paraId="2C83887F" w14:textId="77777777" w:rsidR="000542DA" w:rsidRDefault="000542DA">
      <w:pPr>
        <w:rPr>
          <w:rFonts w:ascii="Georgia-Italic" w:hAnsi="Georgia-Italic"/>
        </w:rPr>
      </w:pPr>
    </w:p>
    <w:p w14:paraId="376212ED" w14:textId="77777777" w:rsidR="000542DA" w:rsidRDefault="000542DA">
      <w:pPr>
        <w:rPr>
          <w:rFonts w:ascii="Georgia-Italic" w:hAnsi="Georgia-Italic"/>
        </w:rPr>
      </w:pPr>
    </w:p>
    <w:p w14:paraId="77FAD4F7" w14:textId="77777777" w:rsidR="000542DA" w:rsidRDefault="000542DA">
      <w:pPr>
        <w:rPr>
          <w:rFonts w:ascii="Georgia-Italic" w:hAnsi="Georgia-Italic"/>
        </w:rPr>
      </w:pPr>
    </w:p>
    <w:p w14:paraId="74510F74" w14:textId="77777777" w:rsidR="000542DA" w:rsidRPr="00694475" w:rsidRDefault="000542DA">
      <w:pPr>
        <w:rPr>
          <w:rFonts w:ascii="Georgia-Italic" w:hAnsi="Georgia-Italic"/>
        </w:rPr>
      </w:pPr>
    </w:p>
    <w:tbl>
      <w:tblPr>
        <w:tblW w:w="5000" w:type="pct"/>
        <w:tblCellMar>
          <w:left w:w="0" w:type="dxa"/>
          <w:right w:w="0" w:type="dxa"/>
        </w:tblCellMar>
        <w:tblLook w:val="04A0" w:firstRow="1" w:lastRow="0" w:firstColumn="1" w:lastColumn="0" w:noHBand="0" w:noVBand="1"/>
      </w:tblPr>
      <w:tblGrid>
        <w:gridCol w:w="1505"/>
        <w:gridCol w:w="1167"/>
        <w:gridCol w:w="186"/>
        <w:gridCol w:w="638"/>
        <w:gridCol w:w="67"/>
        <w:gridCol w:w="974"/>
        <w:gridCol w:w="67"/>
        <w:gridCol w:w="1166"/>
        <w:gridCol w:w="67"/>
        <w:gridCol w:w="1131"/>
        <w:gridCol w:w="81"/>
        <w:gridCol w:w="1203"/>
        <w:gridCol w:w="65"/>
        <w:gridCol w:w="920"/>
      </w:tblGrid>
      <w:tr w:rsidR="00592799" w:rsidRPr="00694475" w14:paraId="7744A993" w14:textId="77777777" w:rsidTr="000A14EA">
        <w:trPr>
          <w:trHeight w:val="170"/>
        </w:trPr>
        <w:tc>
          <w:tcPr>
            <w:tcW w:w="815" w:type="pct"/>
            <w:tcBorders>
              <w:top w:val="nil"/>
              <w:left w:val="nil"/>
              <w:right w:val="nil"/>
            </w:tcBorders>
          </w:tcPr>
          <w:p w14:paraId="3C18A10D" w14:textId="77777777" w:rsidR="006131B0" w:rsidRPr="00694475" w:rsidRDefault="006131B0">
            <w:pPr>
              <w:jc w:val="right"/>
              <w:rPr>
                <w:rFonts w:ascii="Georgia" w:hAnsi="Georgia" w:cs="Calibri"/>
                <w:b/>
                <w:bCs/>
                <w:color w:val="000000"/>
                <w:sz w:val="16"/>
                <w:szCs w:val="16"/>
              </w:rPr>
            </w:pPr>
          </w:p>
        </w:tc>
        <w:tc>
          <w:tcPr>
            <w:tcW w:w="733" w:type="pct"/>
            <w:gridSpan w:val="2"/>
            <w:tcBorders>
              <w:top w:val="nil"/>
              <w:left w:val="nil"/>
              <w:right w:val="nil"/>
            </w:tcBorders>
          </w:tcPr>
          <w:p w14:paraId="17E73303" w14:textId="77777777" w:rsidR="006131B0" w:rsidRPr="00694475" w:rsidRDefault="006131B0">
            <w:pPr>
              <w:jc w:val="right"/>
              <w:rPr>
                <w:rFonts w:ascii="Georgia" w:hAnsi="Georgia" w:cs="Calibri"/>
                <w:b/>
                <w:bCs/>
                <w:color w:val="000000"/>
                <w:sz w:val="16"/>
                <w:szCs w:val="16"/>
              </w:rPr>
            </w:pPr>
          </w:p>
        </w:tc>
        <w:tc>
          <w:tcPr>
            <w:tcW w:w="3452" w:type="pct"/>
            <w:gridSpan w:val="11"/>
            <w:tcBorders>
              <w:top w:val="nil"/>
              <w:left w:val="nil"/>
              <w:right w:val="nil"/>
            </w:tcBorders>
            <w:noWrap/>
            <w:vAlign w:val="bottom"/>
            <w:hideMark/>
          </w:tcPr>
          <w:p w14:paraId="3D942462" w14:textId="04409173" w:rsidR="006131B0" w:rsidRPr="00694475" w:rsidRDefault="006131B0">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592799" w:rsidRPr="00694475" w14:paraId="481A9D3C" w14:textId="77777777" w:rsidTr="000A14EA">
        <w:trPr>
          <w:gridBefore w:val="2"/>
          <w:wBefore w:w="1447" w:type="pct"/>
          <w:trHeight w:val="170"/>
        </w:trPr>
        <w:tc>
          <w:tcPr>
            <w:tcW w:w="447" w:type="pct"/>
            <w:gridSpan w:val="2"/>
            <w:tcBorders>
              <w:top w:val="single" w:sz="4" w:space="0" w:color="auto"/>
              <w:left w:val="nil"/>
              <w:bottom w:val="nil"/>
              <w:right w:val="nil"/>
            </w:tcBorders>
            <w:noWrap/>
            <w:vAlign w:val="bottom"/>
            <w:hideMark/>
          </w:tcPr>
          <w:p w14:paraId="17CE99E3" w14:textId="77777777" w:rsidR="006131B0" w:rsidRPr="00694475" w:rsidRDefault="006131B0">
            <w:pPr>
              <w:jc w:val="right"/>
              <w:rPr>
                <w:sz w:val="16"/>
                <w:szCs w:val="16"/>
              </w:rPr>
            </w:pPr>
          </w:p>
        </w:tc>
        <w:tc>
          <w:tcPr>
            <w:tcW w:w="36" w:type="pct"/>
            <w:tcBorders>
              <w:top w:val="single" w:sz="4" w:space="0" w:color="auto"/>
              <w:left w:val="nil"/>
              <w:bottom w:val="nil"/>
              <w:right w:val="nil"/>
            </w:tcBorders>
            <w:noWrap/>
            <w:vAlign w:val="bottom"/>
            <w:hideMark/>
          </w:tcPr>
          <w:p w14:paraId="6BF257A7" w14:textId="77777777" w:rsidR="006131B0" w:rsidRPr="00694475" w:rsidRDefault="006131B0">
            <w:pPr>
              <w:jc w:val="right"/>
              <w:rPr>
                <w:sz w:val="16"/>
                <w:szCs w:val="16"/>
              </w:rPr>
            </w:pPr>
          </w:p>
        </w:tc>
        <w:tc>
          <w:tcPr>
            <w:tcW w:w="527" w:type="pct"/>
            <w:tcBorders>
              <w:top w:val="single" w:sz="4" w:space="0" w:color="auto"/>
              <w:left w:val="nil"/>
              <w:bottom w:val="nil"/>
              <w:right w:val="nil"/>
            </w:tcBorders>
            <w:noWrap/>
            <w:vAlign w:val="bottom"/>
            <w:hideMark/>
          </w:tcPr>
          <w:p w14:paraId="4B1998BB" w14:textId="77777777" w:rsidR="006131B0" w:rsidRPr="00694475" w:rsidRDefault="006131B0">
            <w:pPr>
              <w:jc w:val="right"/>
              <w:rPr>
                <w:sz w:val="16"/>
                <w:szCs w:val="16"/>
              </w:rPr>
            </w:pPr>
          </w:p>
        </w:tc>
        <w:tc>
          <w:tcPr>
            <w:tcW w:w="36" w:type="pct"/>
            <w:tcBorders>
              <w:top w:val="single" w:sz="4" w:space="0" w:color="auto"/>
              <w:left w:val="nil"/>
              <w:bottom w:val="nil"/>
              <w:right w:val="nil"/>
            </w:tcBorders>
            <w:noWrap/>
            <w:vAlign w:val="bottom"/>
            <w:hideMark/>
          </w:tcPr>
          <w:p w14:paraId="3005098A" w14:textId="77777777" w:rsidR="006131B0" w:rsidRPr="00694475" w:rsidRDefault="006131B0">
            <w:pPr>
              <w:jc w:val="right"/>
              <w:rPr>
                <w:sz w:val="16"/>
                <w:szCs w:val="16"/>
              </w:rPr>
            </w:pPr>
          </w:p>
        </w:tc>
        <w:tc>
          <w:tcPr>
            <w:tcW w:w="631" w:type="pct"/>
            <w:tcBorders>
              <w:top w:val="single" w:sz="4" w:space="0" w:color="auto"/>
              <w:left w:val="nil"/>
              <w:bottom w:val="nil"/>
              <w:right w:val="nil"/>
            </w:tcBorders>
            <w:noWrap/>
            <w:vAlign w:val="bottom"/>
            <w:hideMark/>
          </w:tcPr>
          <w:p w14:paraId="4C4BB12C" w14:textId="77777777" w:rsidR="006131B0" w:rsidRPr="00694475" w:rsidRDefault="006131B0">
            <w:pPr>
              <w:jc w:val="right"/>
              <w:rPr>
                <w:sz w:val="16"/>
                <w:szCs w:val="16"/>
              </w:rPr>
            </w:pPr>
          </w:p>
        </w:tc>
        <w:tc>
          <w:tcPr>
            <w:tcW w:w="36" w:type="pct"/>
            <w:tcBorders>
              <w:top w:val="single" w:sz="4" w:space="0" w:color="auto"/>
              <w:left w:val="nil"/>
              <w:bottom w:val="nil"/>
              <w:right w:val="nil"/>
            </w:tcBorders>
            <w:noWrap/>
            <w:vAlign w:val="bottom"/>
            <w:hideMark/>
          </w:tcPr>
          <w:p w14:paraId="0ED8CE1D" w14:textId="77777777" w:rsidR="006131B0" w:rsidRPr="00694475" w:rsidRDefault="006131B0">
            <w:pPr>
              <w:jc w:val="right"/>
              <w:rPr>
                <w:sz w:val="16"/>
                <w:szCs w:val="16"/>
              </w:rPr>
            </w:pPr>
          </w:p>
        </w:tc>
        <w:tc>
          <w:tcPr>
            <w:tcW w:w="612" w:type="pct"/>
            <w:tcBorders>
              <w:top w:val="single" w:sz="4" w:space="0" w:color="auto"/>
              <w:left w:val="nil"/>
              <w:bottom w:val="nil"/>
              <w:right w:val="nil"/>
            </w:tcBorders>
          </w:tcPr>
          <w:p w14:paraId="65621DD8" w14:textId="77777777" w:rsidR="006131B0" w:rsidRPr="00694475" w:rsidRDefault="006131B0">
            <w:pPr>
              <w:jc w:val="right"/>
              <w:rPr>
                <w:sz w:val="16"/>
                <w:szCs w:val="16"/>
              </w:rPr>
            </w:pPr>
          </w:p>
        </w:tc>
        <w:tc>
          <w:tcPr>
            <w:tcW w:w="44" w:type="pct"/>
            <w:tcBorders>
              <w:top w:val="single" w:sz="4" w:space="0" w:color="auto"/>
              <w:left w:val="nil"/>
              <w:right w:val="nil"/>
            </w:tcBorders>
          </w:tcPr>
          <w:p w14:paraId="001FDE62" w14:textId="77777777" w:rsidR="006131B0" w:rsidRPr="00694475" w:rsidRDefault="006131B0">
            <w:pPr>
              <w:jc w:val="right"/>
              <w:rPr>
                <w:sz w:val="16"/>
                <w:szCs w:val="16"/>
              </w:rPr>
            </w:pPr>
          </w:p>
        </w:tc>
        <w:tc>
          <w:tcPr>
            <w:tcW w:w="651" w:type="pct"/>
            <w:tcBorders>
              <w:top w:val="single" w:sz="4" w:space="0" w:color="auto"/>
              <w:left w:val="nil"/>
              <w:bottom w:val="nil"/>
              <w:right w:val="nil"/>
            </w:tcBorders>
            <w:noWrap/>
            <w:vAlign w:val="bottom"/>
            <w:hideMark/>
          </w:tcPr>
          <w:p w14:paraId="2E67DBF1" w14:textId="1B9CB1EA" w:rsidR="006131B0" w:rsidRPr="00694475" w:rsidRDefault="006131B0">
            <w:pPr>
              <w:jc w:val="right"/>
              <w:rPr>
                <w:sz w:val="16"/>
                <w:szCs w:val="16"/>
              </w:rPr>
            </w:pPr>
          </w:p>
        </w:tc>
        <w:tc>
          <w:tcPr>
            <w:tcW w:w="35" w:type="pct"/>
            <w:tcBorders>
              <w:top w:val="single" w:sz="4" w:space="0" w:color="auto"/>
              <w:left w:val="nil"/>
              <w:bottom w:val="nil"/>
              <w:right w:val="nil"/>
            </w:tcBorders>
            <w:noWrap/>
            <w:vAlign w:val="bottom"/>
            <w:hideMark/>
          </w:tcPr>
          <w:p w14:paraId="616D893C" w14:textId="77777777" w:rsidR="006131B0" w:rsidRPr="00694475" w:rsidRDefault="006131B0">
            <w:pPr>
              <w:jc w:val="right"/>
              <w:rPr>
                <w:sz w:val="16"/>
                <w:szCs w:val="16"/>
              </w:rPr>
            </w:pPr>
          </w:p>
        </w:tc>
        <w:tc>
          <w:tcPr>
            <w:tcW w:w="497" w:type="pct"/>
            <w:tcBorders>
              <w:top w:val="single" w:sz="4" w:space="0" w:color="auto"/>
              <w:left w:val="nil"/>
              <w:bottom w:val="nil"/>
              <w:right w:val="nil"/>
            </w:tcBorders>
            <w:noWrap/>
            <w:vAlign w:val="bottom"/>
            <w:hideMark/>
          </w:tcPr>
          <w:p w14:paraId="4236B716" w14:textId="77777777" w:rsidR="006131B0" w:rsidRPr="00694475" w:rsidRDefault="006131B0">
            <w:pPr>
              <w:jc w:val="right"/>
              <w:rPr>
                <w:sz w:val="16"/>
                <w:szCs w:val="16"/>
              </w:rPr>
            </w:pPr>
          </w:p>
        </w:tc>
      </w:tr>
      <w:tr w:rsidR="00E003A4" w:rsidRPr="00694475" w14:paraId="4DE12C56" w14:textId="77777777" w:rsidTr="000A14EA">
        <w:trPr>
          <w:trHeight w:val="170"/>
        </w:trPr>
        <w:tc>
          <w:tcPr>
            <w:tcW w:w="1447" w:type="pct"/>
            <w:gridSpan w:val="2"/>
            <w:tcBorders>
              <w:top w:val="nil"/>
              <w:left w:val="nil"/>
              <w:bottom w:val="nil"/>
              <w:right w:val="nil"/>
            </w:tcBorders>
            <w:noWrap/>
            <w:vAlign w:val="center"/>
            <w:hideMark/>
          </w:tcPr>
          <w:p w14:paraId="400EE342" w14:textId="77777777" w:rsidR="00E003A4" w:rsidRPr="00694475" w:rsidRDefault="00E003A4" w:rsidP="00E003A4">
            <w:pPr>
              <w:jc w:val="right"/>
              <w:rPr>
                <w:sz w:val="16"/>
                <w:szCs w:val="16"/>
              </w:rPr>
            </w:pPr>
          </w:p>
        </w:tc>
        <w:tc>
          <w:tcPr>
            <w:tcW w:w="447" w:type="pct"/>
            <w:gridSpan w:val="2"/>
            <w:tcBorders>
              <w:top w:val="nil"/>
              <w:left w:val="nil"/>
              <w:bottom w:val="single" w:sz="8" w:space="0" w:color="auto"/>
              <w:right w:val="nil"/>
            </w:tcBorders>
            <w:vAlign w:val="bottom"/>
            <w:hideMark/>
          </w:tcPr>
          <w:p w14:paraId="16313A5D" w14:textId="7254CC61"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31/12/24</w:t>
            </w:r>
          </w:p>
        </w:tc>
        <w:tc>
          <w:tcPr>
            <w:tcW w:w="36" w:type="pct"/>
            <w:tcBorders>
              <w:top w:val="nil"/>
              <w:left w:val="nil"/>
              <w:bottom w:val="nil"/>
              <w:right w:val="nil"/>
            </w:tcBorders>
            <w:vAlign w:val="bottom"/>
            <w:hideMark/>
          </w:tcPr>
          <w:p w14:paraId="7998BE06" w14:textId="77777777" w:rsidR="00E003A4" w:rsidRPr="00694475" w:rsidRDefault="00E003A4" w:rsidP="00E003A4">
            <w:pPr>
              <w:jc w:val="right"/>
              <w:rPr>
                <w:rFonts w:ascii="Georgia" w:hAnsi="Georgia" w:cs="Calibri"/>
                <w:b/>
                <w:bCs/>
                <w:color w:val="000000"/>
                <w:sz w:val="16"/>
                <w:szCs w:val="16"/>
              </w:rPr>
            </w:pPr>
          </w:p>
        </w:tc>
        <w:tc>
          <w:tcPr>
            <w:tcW w:w="527" w:type="pct"/>
            <w:tcBorders>
              <w:top w:val="nil"/>
              <w:left w:val="nil"/>
              <w:bottom w:val="single" w:sz="8" w:space="0" w:color="auto"/>
              <w:right w:val="nil"/>
            </w:tcBorders>
            <w:noWrap/>
            <w:vAlign w:val="bottom"/>
            <w:hideMark/>
          </w:tcPr>
          <w:p w14:paraId="73BEEDE1" w14:textId="1B714B26"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36" w:type="pct"/>
            <w:tcBorders>
              <w:top w:val="nil"/>
              <w:left w:val="nil"/>
              <w:bottom w:val="nil"/>
              <w:right w:val="nil"/>
            </w:tcBorders>
            <w:vAlign w:val="bottom"/>
            <w:hideMark/>
          </w:tcPr>
          <w:p w14:paraId="7EB8BAC2" w14:textId="77777777" w:rsidR="00E003A4" w:rsidRPr="00694475" w:rsidRDefault="00E003A4" w:rsidP="00E003A4">
            <w:pPr>
              <w:jc w:val="right"/>
              <w:rPr>
                <w:rFonts w:ascii="Georgia" w:hAnsi="Georgia" w:cs="Calibri"/>
                <w:b/>
                <w:bCs/>
                <w:color w:val="000000"/>
                <w:sz w:val="16"/>
                <w:szCs w:val="16"/>
              </w:rPr>
            </w:pPr>
          </w:p>
        </w:tc>
        <w:tc>
          <w:tcPr>
            <w:tcW w:w="631" w:type="pct"/>
            <w:tcBorders>
              <w:top w:val="nil"/>
              <w:left w:val="nil"/>
              <w:bottom w:val="single" w:sz="8" w:space="0" w:color="auto"/>
              <w:right w:val="nil"/>
            </w:tcBorders>
            <w:noWrap/>
            <w:vAlign w:val="bottom"/>
            <w:hideMark/>
          </w:tcPr>
          <w:p w14:paraId="0FE1A595" w14:textId="5261C0F4"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Reversões</w:t>
            </w:r>
          </w:p>
        </w:tc>
        <w:tc>
          <w:tcPr>
            <w:tcW w:w="36" w:type="pct"/>
            <w:tcBorders>
              <w:top w:val="nil"/>
              <w:left w:val="nil"/>
              <w:bottom w:val="nil"/>
              <w:right w:val="nil"/>
            </w:tcBorders>
            <w:vAlign w:val="bottom"/>
            <w:hideMark/>
          </w:tcPr>
          <w:p w14:paraId="5E99F767" w14:textId="77777777" w:rsidR="00E003A4" w:rsidRPr="00694475" w:rsidRDefault="00E003A4" w:rsidP="00E003A4">
            <w:pPr>
              <w:jc w:val="right"/>
              <w:rPr>
                <w:rFonts w:ascii="Georgia" w:hAnsi="Georgia" w:cs="Calibri"/>
                <w:b/>
                <w:bCs/>
                <w:color w:val="000000"/>
                <w:sz w:val="16"/>
                <w:szCs w:val="16"/>
              </w:rPr>
            </w:pPr>
          </w:p>
        </w:tc>
        <w:tc>
          <w:tcPr>
            <w:tcW w:w="612" w:type="pct"/>
            <w:tcBorders>
              <w:top w:val="nil"/>
              <w:left w:val="nil"/>
              <w:bottom w:val="single" w:sz="8" w:space="0" w:color="auto"/>
              <w:right w:val="nil"/>
            </w:tcBorders>
            <w:vAlign w:val="bottom"/>
          </w:tcPr>
          <w:p w14:paraId="4824247B" w14:textId="6EF4B852"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Baixa (b)</w:t>
            </w:r>
          </w:p>
        </w:tc>
        <w:tc>
          <w:tcPr>
            <w:tcW w:w="44" w:type="pct"/>
            <w:tcBorders>
              <w:top w:val="nil"/>
              <w:left w:val="nil"/>
              <w:right w:val="nil"/>
            </w:tcBorders>
          </w:tcPr>
          <w:p w14:paraId="2D985734" w14:textId="77777777" w:rsidR="00E003A4" w:rsidRPr="00694475" w:rsidRDefault="00E003A4" w:rsidP="00E003A4">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bottom"/>
            <w:hideMark/>
          </w:tcPr>
          <w:p w14:paraId="53B5260C" w14:textId="46A4FA0D"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Atualização Monetária</w:t>
            </w:r>
          </w:p>
        </w:tc>
        <w:tc>
          <w:tcPr>
            <w:tcW w:w="35" w:type="pct"/>
            <w:tcBorders>
              <w:top w:val="nil"/>
              <w:left w:val="nil"/>
              <w:bottom w:val="nil"/>
              <w:right w:val="nil"/>
            </w:tcBorders>
            <w:vAlign w:val="bottom"/>
            <w:hideMark/>
          </w:tcPr>
          <w:p w14:paraId="67818F52" w14:textId="77777777" w:rsidR="00E003A4" w:rsidRPr="00694475" w:rsidRDefault="00E003A4" w:rsidP="00E003A4">
            <w:pPr>
              <w:jc w:val="right"/>
              <w:rPr>
                <w:rFonts w:ascii="Georgia" w:hAnsi="Georgia" w:cs="Calibri"/>
                <w:b/>
                <w:bCs/>
                <w:color w:val="000000"/>
                <w:sz w:val="16"/>
                <w:szCs w:val="16"/>
              </w:rPr>
            </w:pPr>
          </w:p>
        </w:tc>
        <w:tc>
          <w:tcPr>
            <w:tcW w:w="497" w:type="pct"/>
            <w:tcBorders>
              <w:top w:val="nil"/>
              <w:left w:val="nil"/>
              <w:bottom w:val="single" w:sz="8" w:space="0" w:color="auto"/>
              <w:right w:val="nil"/>
            </w:tcBorders>
            <w:vAlign w:val="bottom"/>
            <w:hideMark/>
          </w:tcPr>
          <w:p w14:paraId="70642B61" w14:textId="6CD3613F"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31/03/25</w:t>
            </w:r>
          </w:p>
        </w:tc>
      </w:tr>
      <w:tr w:rsidR="00592799" w:rsidRPr="00694475" w14:paraId="56B69977" w14:textId="77777777" w:rsidTr="000A14EA">
        <w:trPr>
          <w:trHeight w:val="170"/>
        </w:trPr>
        <w:tc>
          <w:tcPr>
            <w:tcW w:w="1447" w:type="pct"/>
            <w:gridSpan w:val="2"/>
            <w:tcBorders>
              <w:top w:val="nil"/>
              <w:left w:val="nil"/>
              <w:bottom w:val="nil"/>
              <w:right w:val="nil"/>
            </w:tcBorders>
            <w:noWrap/>
            <w:vAlign w:val="center"/>
            <w:hideMark/>
          </w:tcPr>
          <w:p w14:paraId="526EC212" w14:textId="77777777" w:rsidR="006131B0" w:rsidRPr="00694475" w:rsidRDefault="006131B0">
            <w:pPr>
              <w:jc w:val="right"/>
              <w:rPr>
                <w:rFonts w:ascii="Georgia" w:hAnsi="Georgia" w:cs="Calibri"/>
                <w:b/>
                <w:bCs/>
                <w:color w:val="000000"/>
                <w:sz w:val="16"/>
                <w:szCs w:val="16"/>
              </w:rPr>
            </w:pPr>
          </w:p>
        </w:tc>
        <w:tc>
          <w:tcPr>
            <w:tcW w:w="447" w:type="pct"/>
            <w:gridSpan w:val="2"/>
            <w:tcBorders>
              <w:top w:val="nil"/>
              <w:left w:val="nil"/>
              <w:bottom w:val="nil"/>
              <w:right w:val="nil"/>
            </w:tcBorders>
            <w:hideMark/>
          </w:tcPr>
          <w:p w14:paraId="7E181CC7" w14:textId="77777777" w:rsidR="006131B0" w:rsidRPr="00694475" w:rsidRDefault="006131B0">
            <w:pPr>
              <w:rPr>
                <w:sz w:val="16"/>
                <w:szCs w:val="16"/>
              </w:rPr>
            </w:pPr>
          </w:p>
        </w:tc>
        <w:tc>
          <w:tcPr>
            <w:tcW w:w="36" w:type="pct"/>
            <w:tcBorders>
              <w:top w:val="nil"/>
              <w:left w:val="nil"/>
              <w:bottom w:val="nil"/>
              <w:right w:val="nil"/>
            </w:tcBorders>
            <w:hideMark/>
          </w:tcPr>
          <w:p w14:paraId="7E15023D" w14:textId="77777777" w:rsidR="006131B0" w:rsidRPr="00694475" w:rsidRDefault="006131B0">
            <w:pPr>
              <w:rPr>
                <w:sz w:val="16"/>
                <w:szCs w:val="16"/>
              </w:rPr>
            </w:pPr>
          </w:p>
        </w:tc>
        <w:tc>
          <w:tcPr>
            <w:tcW w:w="527" w:type="pct"/>
            <w:tcBorders>
              <w:top w:val="nil"/>
              <w:left w:val="nil"/>
              <w:bottom w:val="nil"/>
              <w:right w:val="nil"/>
            </w:tcBorders>
            <w:hideMark/>
          </w:tcPr>
          <w:p w14:paraId="0703D96C" w14:textId="77777777" w:rsidR="006131B0" w:rsidRPr="00694475" w:rsidRDefault="006131B0">
            <w:pPr>
              <w:rPr>
                <w:sz w:val="16"/>
                <w:szCs w:val="16"/>
              </w:rPr>
            </w:pPr>
          </w:p>
        </w:tc>
        <w:tc>
          <w:tcPr>
            <w:tcW w:w="36" w:type="pct"/>
            <w:tcBorders>
              <w:top w:val="nil"/>
              <w:left w:val="nil"/>
              <w:bottom w:val="nil"/>
              <w:right w:val="nil"/>
            </w:tcBorders>
            <w:hideMark/>
          </w:tcPr>
          <w:p w14:paraId="39B8B011" w14:textId="77777777" w:rsidR="006131B0" w:rsidRPr="00694475" w:rsidRDefault="006131B0">
            <w:pPr>
              <w:rPr>
                <w:sz w:val="16"/>
                <w:szCs w:val="16"/>
              </w:rPr>
            </w:pPr>
          </w:p>
        </w:tc>
        <w:tc>
          <w:tcPr>
            <w:tcW w:w="631" w:type="pct"/>
            <w:tcBorders>
              <w:top w:val="nil"/>
              <w:left w:val="nil"/>
              <w:bottom w:val="nil"/>
              <w:right w:val="nil"/>
            </w:tcBorders>
            <w:hideMark/>
          </w:tcPr>
          <w:p w14:paraId="7D475FFA" w14:textId="77777777" w:rsidR="006131B0" w:rsidRPr="00694475" w:rsidRDefault="006131B0">
            <w:pPr>
              <w:rPr>
                <w:sz w:val="16"/>
                <w:szCs w:val="16"/>
              </w:rPr>
            </w:pPr>
          </w:p>
        </w:tc>
        <w:tc>
          <w:tcPr>
            <w:tcW w:w="36" w:type="pct"/>
            <w:tcBorders>
              <w:top w:val="nil"/>
              <w:left w:val="nil"/>
              <w:bottom w:val="nil"/>
              <w:right w:val="nil"/>
            </w:tcBorders>
            <w:hideMark/>
          </w:tcPr>
          <w:p w14:paraId="3639F7ED" w14:textId="77777777" w:rsidR="006131B0" w:rsidRPr="00694475" w:rsidRDefault="006131B0">
            <w:pPr>
              <w:rPr>
                <w:sz w:val="16"/>
                <w:szCs w:val="16"/>
              </w:rPr>
            </w:pPr>
          </w:p>
        </w:tc>
        <w:tc>
          <w:tcPr>
            <w:tcW w:w="612" w:type="pct"/>
            <w:tcBorders>
              <w:top w:val="nil"/>
              <w:left w:val="nil"/>
              <w:bottom w:val="nil"/>
              <w:right w:val="nil"/>
            </w:tcBorders>
          </w:tcPr>
          <w:p w14:paraId="2F36C1D9" w14:textId="77777777" w:rsidR="006131B0" w:rsidRPr="00694475" w:rsidRDefault="006131B0">
            <w:pPr>
              <w:rPr>
                <w:sz w:val="16"/>
                <w:szCs w:val="16"/>
              </w:rPr>
            </w:pPr>
          </w:p>
        </w:tc>
        <w:tc>
          <w:tcPr>
            <w:tcW w:w="44" w:type="pct"/>
            <w:tcBorders>
              <w:top w:val="nil"/>
              <w:left w:val="nil"/>
              <w:bottom w:val="nil"/>
              <w:right w:val="nil"/>
            </w:tcBorders>
          </w:tcPr>
          <w:p w14:paraId="62B77BD2" w14:textId="77777777" w:rsidR="006131B0" w:rsidRPr="00694475" w:rsidRDefault="006131B0">
            <w:pPr>
              <w:rPr>
                <w:sz w:val="16"/>
                <w:szCs w:val="16"/>
              </w:rPr>
            </w:pPr>
          </w:p>
        </w:tc>
        <w:tc>
          <w:tcPr>
            <w:tcW w:w="651" w:type="pct"/>
            <w:tcBorders>
              <w:top w:val="nil"/>
              <w:left w:val="nil"/>
              <w:bottom w:val="nil"/>
              <w:right w:val="nil"/>
            </w:tcBorders>
            <w:hideMark/>
          </w:tcPr>
          <w:p w14:paraId="68E90D8C" w14:textId="48563B89" w:rsidR="006131B0" w:rsidRPr="00694475" w:rsidRDefault="006131B0">
            <w:pPr>
              <w:rPr>
                <w:sz w:val="16"/>
                <w:szCs w:val="16"/>
              </w:rPr>
            </w:pPr>
          </w:p>
        </w:tc>
        <w:tc>
          <w:tcPr>
            <w:tcW w:w="35" w:type="pct"/>
            <w:tcBorders>
              <w:top w:val="nil"/>
              <w:left w:val="nil"/>
              <w:bottom w:val="nil"/>
              <w:right w:val="nil"/>
            </w:tcBorders>
            <w:hideMark/>
          </w:tcPr>
          <w:p w14:paraId="4FB99484" w14:textId="77777777" w:rsidR="006131B0" w:rsidRPr="00694475" w:rsidRDefault="006131B0">
            <w:pPr>
              <w:rPr>
                <w:sz w:val="16"/>
                <w:szCs w:val="16"/>
              </w:rPr>
            </w:pPr>
          </w:p>
        </w:tc>
        <w:tc>
          <w:tcPr>
            <w:tcW w:w="497" w:type="pct"/>
            <w:tcBorders>
              <w:top w:val="nil"/>
              <w:left w:val="nil"/>
              <w:bottom w:val="nil"/>
              <w:right w:val="nil"/>
            </w:tcBorders>
            <w:hideMark/>
          </w:tcPr>
          <w:p w14:paraId="1D8371EF" w14:textId="77777777" w:rsidR="006131B0" w:rsidRPr="00694475" w:rsidRDefault="006131B0">
            <w:pPr>
              <w:rPr>
                <w:sz w:val="16"/>
                <w:szCs w:val="16"/>
              </w:rPr>
            </w:pPr>
          </w:p>
        </w:tc>
      </w:tr>
      <w:tr w:rsidR="00E003A4" w:rsidRPr="00694475" w14:paraId="6B729A0F" w14:textId="77777777" w:rsidTr="000A14EA">
        <w:trPr>
          <w:trHeight w:val="170"/>
        </w:trPr>
        <w:tc>
          <w:tcPr>
            <w:tcW w:w="1447" w:type="pct"/>
            <w:gridSpan w:val="2"/>
            <w:tcBorders>
              <w:top w:val="nil"/>
              <w:left w:val="nil"/>
              <w:bottom w:val="nil"/>
              <w:right w:val="nil"/>
            </w:tcBorders>
            <w:noWrap/>
            <w:vAlign w:val="center"/>
            <w:hideMark/>
          </w:tcPr>
          <w:p w14:paraId="362A5A8D" w14:textId="6420EFF2"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 xml:space="preserve">Contingências cíveis </w:t>
            </w:r>
          </w:p>
        </w:tc>
        <w:tc>
          <w:tcPr>
            <w:tcW w:w="447" w:type="pct"/>
            <w:gridSpan w:val="2"/>
            <w:tcBorders>
              <w:top w:val="nil"/>
              <w:left w:val="nil"/>
              <w:bottom w:val="nil"/>
              <w:right w:val="nil"/>
            </w:tcBorders>
            <w:hideMark/>
          </w:tcPr>
          <w:p w14:paraId="11E0916B" w14:textId="673E54C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44.755 </w:t>
            </w:r>
          </w:p>
        </w:tc>
        <w:tc>
          <w:tcPr>
            <w:tcW w:w="36" w:type="pct"/>
            <w:tcBorders>
              <w:top w:val="nil"/>
              <w:left w:val="nil"/>
              <w:bottom w:val="nil"/>
              <w:right w:val="nil"/>
            </w:tcBorders>
            <w:hideMark/>
          </w:tcPr>
          <w:p w14:paraId="6F376034" w14:textId="77777777" w:rsidR="00E003A4" w:rsidRPr="00694475" w:rsidRDefault="00E003A4" w:rsidP="00E003A4">
            <w:pPr>
              <w:jc w:val="right"/>
              <w:rPr>
                <w:rFonts w:ascii="Georgia" w:hAnsi="Georgia" w:cs="Calibri"/>
                <w:color w:val="000000"/>
                <w:sz w:val="16"/>
                <w:szCs w:val="16"/>
              </w:rPr>
            </w:pPr>
          </w:p>
        </w:tc>
        <w:tc>
          <w:tcPr>
            <w:tcW w:w="527" w:type="pct"/>
            <w:tcBorders>
              <w:top w:val="nil"/>
              <w:left w:val="nil"/>
              <w:bottom w:val="nil"/>
              <w:right w:val="nil"/>
            </w:tcBorders>
            <w:hideMark/>
          </w:tcPr>
          <w:p w14:paraId="3A729CC8" w14:textId="394C3380"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59F58217" w14:textId="77777777" w:rsidR="00E003A4" w:rsidRPr="00694475" w:rsidRDefault="00E003A4" w:rsidP="00E003A4">
            <w:pPr>
              <w:jc w:val="right"/>
              <w:rPr>
                <w:rFonts w:ascii="Georgia" w:hAnsi="Georgia" w:cs="Calibri"/>
                <w:color w:val="000000"/>
                <w:sz w:val="16"/>
                <w:szCs w:val="16"/>
              </w:rPr>
            </w:pPr>
          </w:p>
        </w:tc>
        <w:tc>
          <w:tcPr>
            <w:tcW w:w="631" w:type="pct"/>
            <w:tcBorders>
              <w:top w:val="nil"/>
              <w:left w:val="nil"/>
              <w:bottom w:val="nil"/>
              <w:right w:val="nil"/>
            </w:tcBorders>
            <w:hideMark/>
          </w:tcPr>
          <w:p w14:paraId="3A8C999A" w14:textId="01A4571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w:t>
            </w:r>
          </w:p>
        </w:tc>
        <w:tc>
          <w:tcPr>
            <w:tcW w:w="36" w:type="pct"/>
            <w:tcBorders>
              <w:top w:val="nil"/>
              <w:left w:val="nil"/>
              <w:bottom w:val="nil"/>
              <w:right w:val="nil"/>
            </w:tcBorders>
            <w:hideMark/>
          </w:tcPr>
          <w:p w14:paraId="3EED7C57" w14:textId="77777777" w:rsidR="00E003A4" w:rsidRPr="00694475" w:rsidRDefault="00E003A4" w:rsidP="00E003A4">
            <w:pPr>
              <w:jc w:val="right"/>
              <w:rPr>
                <w:rFonts w:ascii="Georgia" w:hAnsi="Georgia" w:cs="Calibri"/>
                <w:color w:val="000000"/>
                <w:sz w:val="16"/>
                <w:szCs w:val="16"/>
              </w:rPr>
            </w:pPr>
          </w:p>
        </w:tc>
        <w:tc>
          <w:tcPr>
            <w:tcW w:w="612" w:type="pct"/>
            <w:tcBorders>
              <w:top w:val="nil"/>
              <w:left w:val="nil"/>
              <w:bottom w:val="nil"/>
              <w:right w:val="nil"/>
            </w:tcBorders>
          </w:tcPr>
          <w:p w14:paraId="4C1376B4" w14:textId="477BB28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21BDA65E" w14:textId="77777777" w:rsidR="00E003A4" w:rsidRPr="00694475" w:rsidRDefault="00E003A4" w:rsidP="00E003A4">
            <w:pPr>
              <w:jc w:val="right"/>
              <w:rPr>
                <w:rFonts w:ascii="Georgia" w:hAnsi="Georgia" w:cs="Calibri"/>
                <w:color w:val="000000"/>
                <w:sz w:val="16"/>
                <w:szCs w:val="16"/>
              </w:rPr>
            </w:pPr>
          </w:p>
        </w:tc>
        <w:tc>
          <w:tcPr>
            <w:tcW w:w="651" w:type="pct"/>
            <w:tcBorders>
              <w:top w:val="nil"/>
              <w:left w:val="nil"/>
              <w:bottom w:val="nil"/>
              <w:right w:val="nil"/>
            </w:tcBorders>
            <w:hideMark/>
          </w:tcPr>
          <w:p w14:paraId="37C7F5D0" w14:textId="09B60319"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999 </w:t>
            </w:r>
          </w:p>
        </w:tc>
        <w:tc>
          <w:tcPr>
            <w:tcW w:w="35" w:type="pct"/>
            <w:tcBorders>
              <w:top w:val="nil"/>
              <w:left w:val="nil"/>
              <w:bottom w:val="nil"/>
              <w:right w:val="nil"/>
            </w:tcBorders>
            <w:hideMark/>
          </w:tcPr>
          <w:p w14:paraId="0D2E0F19" w14:textId="77777777" w:rsidR="00E003A4" w:rsidRPr="00694475" w:rsidRDefault="00E003A4" w:rsidP="00E003A4">
            <w:pPr>
              <w:jc w:val="right"/>
              <w:rPr>
                <w:rFonts w:ascii="Georgia" w:hAnsi="Georgia" w:cs="Calibri"/>
                <w:color w:val="000000"/>
                <w:sz w:val="16"/>
                <w:szCs w:val="16"/>
              </w:rPr>
            </w:pPr>
          </w:p>
        </w:tc>
        <w:tc>
          <w:tcPr>
            <w:tcW w:w="497" w:type="pct"/>
            <w:tcBorders>
              <w:top w:val="nil"/>
              <w:left w:val="nil"/>
              <w:bottom w:val="nil"/>
              <w:right w:val="nil"/>
            </w:tcBorders>
            <w:hideMark/>
          </w:tcPr>
          <w:p w14:paraId="3B05E017" w14:textId="20D8E596"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45.750 </w:t>
            </w:r>
          </w:p>
        </w:tc>
      </w:tr>
      <w:tr w:rsidR="00E003A4" w:rsidRPr="00694475" w14:paraId="3C62EDCD" w14:textId="77777777" w:rsidTr="000A14EA">
        <w:trPr>
          <w:trHeight w:val="170"/>
        </w:trPr>
        <w:tc>
          <w:tcPr>
            <w:tcW w:w="1447" w:type="pct"/>
            <w:gridSpan w:val="2"/>
            <w:tcBorders>
              <w:top w:val="nil"/>
              <w:left w:val="nil"/>
              <w:bottom w:val="nil"/>
              <w:right w:val="nil"/>
            </w:tcBorders>
            <w:noWrap/>
            <w:vAlign w:val="center"/>
            <w:hideMark/>
          </w:tcPr>
          <w:p w14:paraId="268D2B22" w14:textId="5EA21158"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 xml:space="preserve">Contingências tributárias </w:t>
            </w:r>
          </w:p>
        </w:tc>
        <w:tc>
          <w:tcPr>
            <w:tcW w:w="447" w:type="pct"/>
            <w:gridSpan w:val="2"/>
            <w:tcBorders>
              <w:top w:val="nil"/>
              <w:left w:val="nil"/>
              <w:bottom w:val="nil"/>
              <w:right w:val="nil"/>
            </w:tcBorders>
            <w:hideMark/>
          </w:tcPr>
          <w:p w14:paraId="10BC9098" w14:textId="7734D40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8.202 </w:t>
            </w:r>
          </w:p>
        </w:tc>
        <w:tc>
          <w:tcPr>
            <w:tcW w:w="36" w:type="pct"/>
            <w:tcBorders>
              <w:top w:val="nil"/>
              <w:left w:val="nil"/>
              <w:bottom w:val="nil"/>
              <w:right w:val="nil"/>
            </w:tcBorders>
            <w:hideMark/>
          </w:tcPr>
          <w:p w14:paraId="2D03D782" w14:textId="77777777" w:rsidR="00E003A4" w:rsidRPr="00694475" w:rsidRDefault="00E003A4" w:rsidP="00E003A4">
            <w:pPr>
              <w:jc w:val="right"/>
              <w:rPr>
                <w:rFonts w:ascii="Georgia" w:hAnsi="Georgia" w:cs="Calibri"/>
                <w:color w:val="000000"/>
                <w:sz w:val="16"/>
                <w:szCs w:val="16"/>
              </w:rPr>
            </w:pPr>
          </w:p>
        </w:tc>
        <w:tc>
          <w:tcPr>
            <w:tcW w:w="527" w:type="pct"/>
            <w:tcBorders>
              <w:top w:val="nil"/>
              <w:left w:val="nil"/>
              <w:bottom w:val="nil"/>
              <w:right w:val="nil"/>
            </w:tcBorders>
            <w:hideMark/>
          </w:tcPr>
          <w:p w14:paraId="076F6A3A" w14:textId="6FFE0C02"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300 </w:t>
            </w:r>
          </w:p>
        </w:tc>
        <w:tc>
          <w:tcPr>
            <w:tcW w:w="36" w:type="pct"/>
            <w:tcBorders>
              <w:top w:val="nil"/>
              <w:left w:val="nil"/>
              <w:bottom w:val="nil"/>
              <w:right w:val="nil"/>
            </w:tcBorders>
            <w:hideMark/>
          </w:tcPr>
          <w:p w14:paraId="584AD7EF" w14:textId="77777777" w:rsidR="00E003A4" w:rsidRPr="00694475" w:rsidRDefault="00E003A4" w:rsidP="00E003A4">
            <w:pPr>
              <w:jc w:val="right"/>
              <w:rPr>
                <w:rFonts w:ascii="Georgia" w:hAnsi="Georgia" w:cs="Calibri"/>
                <w:color w:val="000000"/>
                <w:sz w:val="16"/>
                <w:szCs w:val="16"/>
              </w:rPr>
            </w:pPr>
          </w:p>
        </w:tc>
        <w:tc>
          <w:tcPr>
            <w:tcW w:w="631" w:type="pct"/>
            <w:tcBorders>
              <w:top w:val="nil"/>
              <w:left w:val="nil"/>
              <w:bottom w:val="nil"/>
              <w:right w:val="nil"/>
            </w:tcBorders>
            <w:hideMark/>
          </w:tcPr>
          <w:p w14:paraId="4A4AD3C0" w14:textId="5A1C1EB8"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(1.185)</w:t>
            </w:r>
          </w:p>
        </w:tc>
        <w:tc>
          <w:tcPr>
            <w:tcW w:w="36" w:type="pct"/>
            <w:tcBorders>
              <w:top w:val="nil"/>
              <w:left w:val="nil"/>
              <w:bottom w:val="nil"/>
              <w:right w:val="nil"/>
            </w:tcBorders>
            <w:hideMark/>
          </w:tcPr>
          <w:p w14:paraId="33AA441E" w14:textId="77777777" w:rsidR="00E003A4" w:rsidRPr="00694475" w:rsidRDefault="00E003A4" w:rsidP="00E003A4">
            <w:pPr>
              <w:jc w:val="right"/>
              <w:rPr>
                <w:rFonts w:ascii="Georgia" w:hAnsi="Georgia" w:cs="Calibri"/>
                <w:color w:val="000000"/>
                <w:sz w:val="16"/>
                <w:szCs w:val="16"/>
              </w:rPr>
            </w:pPr>
          </w:p>
        </w:tc>
        <w:tc>
          <w:tcPr>
            <w:tcW w:w="612" w:type="pct"/>
            <w:tcBorders>
              <w:top w:val="nil"/>
              <w:left w:val="nil"/>
              <w:bottom w:val="nil"/>
              <w:right w:val="nil"/>
            </w:tcBorders>
          </w:tcPr>
          <w:p w14:paraId="4BC0490D" w14:textId="614DD322"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2ABF5C5A" w14:textId="564E83BB" w:rsidR="00E003A4" w:rsidRPr="00694475" w:rsidRDefault="00E003A4" w:rsidP="00E003A4">
            <w:pPr>
              <w:jc w:val="right"/>
              <w:rPr>
                <w:rFonts w:ascii="Georgia" w:hAnsi="Georgia" w:cs="Calibri"/>
                <w:color w:val="000000"/>
                <w:sz w:val="16"/>
                <w:szCs w:val="16"/>
              </w:rPr>
            </w:pPr>
          </w:p>
        </w:tc>
        <w:tc>
          <w:tcPr>
            <w:tcW w:w="651" w:type="pct"/>
            <w:tcBorders>
              <w:top w:val="nil"/>
              <w:left w:val="nil"/>
              <w:bottom w:val="nil"/>
              <w:right w:val="nil"/>
            </w:tcBorders>
            <w:hideMark/>
          </w:tcPr>
          <w:p w14:paraId="260404CC" w14:textId="65BC7810"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164 </w:t>
            </w:r>
          </w:p>
        </w:tc>
        <w:tc>
          <w:tcPr>
            <w:tcW w:w="35" w:type="pct"/>
            <w:tcBorders>
              <w:top w:val="nil"/>
              <w:left w:val="nil"/>
              <w:bottom w:val="nil"/>
              <w:right w:val="nil"/>
            </w:tcBorders>
            <w:hideMark/>
          </w:tcPr>
          <w:p w14:paraId="0338CE0B" w14:textId="77777777" w:rsidR="00E003A4" w:rsidRPr="00694475" w:rsidRDefault="00E003A4" w:rsidP="00E003A4">
            <w:pPr>
              <w:jc w:val="right"/>
              <w:rPr>
                <w:rFonts w:ascii="Georgia" w:hAnsi="Georgia" w:cs="Calibri"/>
                <w:color w:val="000000"/>
                <w:sz w:val="16"/>
                <w:szCs w:val="16"/>
              </w:rPr>
            </w:pPr>
          </w:p>
        </w:tc>
        <w:tc>
          <w:tcPr>
            <w:tcW w:w="497" w:type="pct"/>
            <w:tcBorders>
              <w:top w:val="nil"/>
              <w:left w:val="nil"/>
              <w:bottom w:val="nil"/>
              <w:right w:val="nil"/>
            </w:tcBorders>
            <w:hideMark/>
          </w:tcPr>
          <w:p w14:paraId="35453DDC" w14:textId="4117993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7.481 </w:t>
            </w:r>
          </w:p>
        </w:tc>
      </w:tr>
      <w:tr w:rsidR="00E003A4" w:rsidRPr="00694475" w14:paraId="37C8BAE7" w14:textId="77777777" w:rsidTr="000A14EA">
        <w:trPr>
          <w:trHeight w:val="170"/>
        </w:trPr>
        <w:tc>
          <w:tcPr>
            <w:tcW w:w="1447" w:type="pct"/>
            <w:gridSpan w:val="2"/>
            <w:tcBorders>
              <w:top w:val="nil"/>
              <w:left w:val="nil"/>
              <w:bottom w:val="nil"/>
              <w:right w:val="nil"/>
            </w:tcBorders>
            <w:noWrap/>
            <w:vAlign w:val="center"/>
            <w:hideMark/>
          </w:tcPr>
          <w:p w14:paraId="3A49A9E4"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administrativas</w:t>
            </w:r>
          </w:p>
        </w:tc>
        <w:tc>
          <w:tcPr>
            <w:tcW w:w="447" w:type="pct"/>
            <w:gridSpan w:val="2"/>
            <w:tcBorders>
              <w:top w:val="nil"/>
              <w:left w:val="nil"/>
              <w:bottom w:val="nil"/>
              <w:right w:val="nil"/>
            </w:tcBorders>
            <w:hideMark/>
          </w:tcPr>
          <w:p w14:paraId="37075031" w14:textId="6AE5ABD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1.372 </w:t>
            </w:r>
          </w:p>
        </w:tc>
        <w:tc>
          <w:tcPr>
            <w:tcW w:w="36" w:type="pct"/>
            <w:tcBorders>
              <w:top w:val="nil"/>
              <w:left w:val="nil"/>
              <w:bottom w:val="nil"/>
              <w:right w:val="nil"/>
            </w:tcBorders>
            <w:hideMark/>
          </w:tcPr>
          <w:p w14:paraId="2E9C42C4" w14:textId="77777777" w:rsidR="00E003A4" w:rsidRPr="00694475" w:rsidRDefault="00E003A4" w:rsidP="00E003A4">
            <w:pPr>
              <w:jc w:val="right"/>
              <w:rPr>
                <w:rFonts w:ascii="Georgia" w:hAnsi="Georgia" w:cs="Calibri"/>
                <w:color w:val="000000"/>
                <w:sz w:val="16"/>
                <w:szCs w:val="16"/>
              </w:rPr>
            </w:pPr>
          </w:p>
        </w:tc>
        <w:tc>
          <w:tcPr>
            <w:tcW w:w="527" w:type="pct"/>
            <w:tcBorders>
              <w:top w:val="nil"/>
              <w:left w:val="nil"/>
              <w:bottom w:val="nil"/>
              <w:right w:val="nil"/>
            </w:tcBorders>
            <w:hideMark/>
          </w:tcPr>
          <w:p w14:paraId="3BBA2050" w14:textId="4FF0331E"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6E765EFF" w14:textId="77777777" w:rsidR="00E003A4" w:rsidRPr="00694475" w:rsidRDefault="00E003A4" w:rsidP="00E003A4">
            <w:pPr>
              <w:jc w:val="right"/>
              <w:rPr>
                <w:rFonts w:ascii="Georgia" w:hAnsi="Georgia" w:cs="Calibri"/>
                <w:color w:val="000000"/>
                <w:sz w:val="16"/>
                <w:szCs w:val="16"/>
              </w:rPr>
            </w:pPr>
          </w:p>
        </w:tc>
        <w:tc>
          <w:tcPr>
            <w:tcW w:w="631" w:type="pct"/>
            <w:tcBorders>
              <w:top w:val="nil"/>
              <w:left w:val="nil"/>
              <w:bottom w:val="nil"/>
              <w:right w:val="nil"/>
            </w:tcBorders>
            <w:hideMark/>
          </w:tcPr>
          <w:p w14:paraId="4E2756D8" w14:textId="2B6BB453"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563B8033" w14:textId="77777777" w:rsidR="00E003A4" w:rsidRPr="00694475" w:rsidRDefault="00E003A4" w:rsidP="00E003A4">
            <w:pPr>
              <w:jc w:val="right"/>
              <w:rPr>
                <w:rFonts w:ascii="Georgia" w:hAnsi="Georgia" w:cs="Calibri"/>
                <w:color w:val="000000"/>
                <w:sz w:val="16"/>
                <w:szCs w:val="16"/>
              </w:rPr>
            </w:pPr>
          </w:p>
        </w:tc>
        <w:tc>
          <w:tcPr>
            <w:tcW w:w="612" w:type="pct"/>
            <w:tcBorders>
              <w:top w:val="nil"/>
              <w:left w:val="nil"/>
              <w:bottom w:val="nil"/>
              <w:right w:val="nil"/>
            </w:tcBorders>
          </w:tcPr>
          <w:p w14:paraId="574E7731" w14:textId="170F501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783F709C" w14:textId="0767E220" w:rsidR="00E003A4" w:rsidRPr="00694475" w:rsidRDefault="00E003A4" w:rsidP="00E003A4">
            <w:pPr>
              <w:jc w:val="right"/>
              <w:rPr>
                <w:rFonts w:ascii="Georgia" w:hAnsi="Georgia" w:cs="Calibri"/>
                <w:color w:val="000000"/>
                <w:sz w:val="16"/>
                <w:szCs w:val="16"/>
              </w:rPr>
            </w:pPr>
          </w:p>
        </w:tc>
        <w:tc>
          <w:tcPr>
            <w:tcW w:w="651" w:type="pct"/>
            <w:tcBorders>
              <w:top w:val="nil"/>
              <w:left w:val="nil"/>
              <w:bottom w:val="nil"/>
              <w:right w:val="nil"/>
            </w:tcBorders>
            <w:hideMark/>
          </w:tcPr>
          <w:p w14:paraId="43B1F54D" w14:textId="00A94E3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65 </w:t>
            </w:r>
          </w:p>
        </w:tc>
        <w:tc>
          <w:tcPr>
            <w:tcW w:w="35" w:type="pct"/>
            <w:tcBorders>
              <w:top w:val="nil"/>
              <w:left w:val="nil"/>
              <w:bottom w:val="nil"/>
              <w:right w:val="nil"/>
            </w:tcBorders>
            <w:hideMark/>
          </w:tcPr>
          <w:p w14:paraId="1D1C5D79" w14:textId="77777777" w:rsidR="00E003A4" w:rsidRPr="00694475" w:rsidRDefault="00E003A4" w:rsidP="00E003A4">
            <w:pPr>
              <w:jc w:val="right"/>
              <w:rPr>
                <w:rFonts w:ascii="Georgia" w:hAnsi="Georgia" w:cs="Calibri"/>
                <w:color w:val="000000"/>
                <w:sz w:val="16"/>
                <w:szCs w:val="16"/>
              </w:rPr>
            </w:pPr>
          </w:p>
        </w:tc>
        <w:tc>
          <w:tcPr>
            <w:tcW w:w="497" w:type="pct"/>
            <w:tcBorders>
              <w:top w:val="nil"/>
              <w:left w:val="nil"/>
              <w:bottom w:val="nil"/>
              <w:right w:val="nil"/>
            </w:tcBorders>
            <w:hideMark/>
          </w:tcPr>
          <w:p w14:paraId="643A9DE8" w14:textId="5657269B"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1.437 </w:t>
            </w:r>
          </w:p>
        </w:tc>
      </w:tr>
      <w:tr w:rsidR="00E003A4" w:rsidRPr="00694475" w14:paraId="421D0AF6" w14:textId="77777777" w:rsidTr="000A14EA">
        <w:trPr>
          <w:trHeight w:val="170"/>
        </w:trPr>
        <w:tc>
          <w:tcPr>
            <w:tcW w:w="1447" w:type="pct"/>
            <w:gridSpan w:val="2"/>
            <w:tcBorders>
              <w:top w:val="nil"/>
              <w:left w:val="nil"/>
              <w:bottom w:val="nil"/>
              <w:right w:val="nil"/>
            </w:tcBorders>
            <w:noWrap/>
            <w:vAlign w:val="center"/>
            <w:hideMark/>
          </w:tcPr>
          <w:p w14:paraId="2AB6FFCB"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trabalhistas</w:t>
            </w:r>
          </w:p>
        </w:tc>
        <w:tc>
          <w:tcPr>
            <w:tcW w:w="447" w:type="pct"/>
            <w:gridSpan w:val="2"/>
            <w:tcBorders>
              <w:top w:val="nil"/>
              <w:left w:val="nil"/>
              <w:right w:val="nil"/>
            </w:tcBorders>
            <w:hideMark/>
          </w:tcPr>
          <w:p w14:paraId="497FDA59" w14:textId="5007C1CD"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232 </w:t>
            </w:r>
          </w:p>
        </w:tc>
        <w:tc>
          <w:tcPr>
            <w:tcW w:w="36" w:type="pct"/>
            <w:tcBorders>
              <w:top w:val="nil"/>
              <w:left w:val="nil"/>
              <w:bottom w:val="nil"/>
              <w:right w:val="nil"/>
            </w:tcBorders>
            <w:hideMark/>
          </w:tcPr>
          <w:p w14:paraId="48E86CBC" w14:textId="77777777" w:rsidR="00E003A4" w:rsidRPr="00694475" w:rsidRDefault="00E003A4" w:rsidP="00E003A4">
            <w:pPr>
              <w:jc w:val="right"/>
              <w:rPr>
                <w:rFonts w:ascii="Georgia" w:hAnsi="Georgia" w:cs="Calibri"/>
                <w:color w:val="000000"/>
                <w:sz w:val="16"/>
                <w:szCs w:val="16"/>
              </w:rPr>
            </w:pPr>
          </w:p>
        </w:tc>
        <w:tc>
          <w:tcPr>
            <w:tcW w:w="527" w:type="pct"/>
            <w:tcBorders>
              <w:top w:val="nil"/>
              <w:left w:val="nil"/>
              <w:right w:val="nil"/>
            </w:tcBorders>
            <w:hideMark/>
          </w:tcPr>
          <w:p w14:paraId="17A0516D" w14:textId="002C61BD"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7C607000" w14:textId="77777777" w:rsidR="00E003A4" w:rsidRPr="00694475" w:rsidRDefault="00E003A4" w:rsidP="00E003A4">
            <w:pPr>
              <w:jc w:val="right"/>
              <w:rPr>
                <w:rFonts w:ascii="Georgia" w:hAnsi="Georgia" w:cs="Calibri"/>
                <w:color w:val="000000"/>
                <w:sz w:val="16"/>
                <w:szCs w:val="16"/>
              </w:rPr>
            </w:pPr>
          </w:p>
        </w:tc>
        <w:tc>
          <w:tcPr>
            <w:tcW w:w="631" w:type="pct"/>
            <w:tcBorders>
              <w:top w:val="nil"/>
              <w:left w:val="nil"/>
              <w:right w:val="nil"/>
            </w:tcBorders>
            <w:hideMark/>
          </w:tcPr>
          <w:p w14:paraId="1AB5B30D" w14:textId="5541282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(150)</w:t>
            </w:r>
          </w:p>
        </w:tc>
        <w:tc>
          <w:tcPr>
            <w:tcW w:w="36" w:type="pct"/>
            <w:tcBorders>
              <w:top w:val="nil"/>
              <w:left w:val="nil"/>
              <w:bottom w:val="nil"/>
              <w:right w:val="nil"/>
            </w:tcBorders>
            <w:hideMark/>
          </w:tcPr>
          <w:p w14:paraId="47A2C7B9" w14:textId="77777777" w:rsidR="00E003A4" w:rsidRPr="00694475" w:rsidRDefault="00E003A4" w:rsidP="00E003A4">
            <w:pPr>
              <w:jc w:val="right"/>
              <w:rPr>
                <w:rFonts w:ascii="Georgia" w:hAnsi="Georgia" w:cs="Calibri"/>
                <w:color w:val="000000"/>
                <w:sz w:val="16"/>
                <w:szCs w:val="16"/>
              </w:rPr>
            </w:pPr>
          </w:p>
        </w:tc>
        <w:tc>
          <w:tcPr>
            <w:tcW w:w="612" w:type="pct"/>
            <w:tcBorders>
              <w:top w:val="nil"/>
              <w:left w:val="nil"/>
              <w:right w:val="nil"/>
            </w:tcBorders>
          </w:tcPr>
          <w:p w14:paraId="29C5D9EC" w14:textId="2B3EE93D"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2645F56C" w14:textId="77777777" w:rsidR="00E003A4" w:rsidRPr="00694475" w:rsidRDefault="00E003A4" w:rsidP="00E003A4">
            <w:pPr>
              <w:jc w:val="right"/>
              <w:rPr>
                <w:rFonts w:ascii="Georgia" w:hAnsi="Georgia" w:cs="Calibri"/>
                <w:color w:val="000000"/>
                <w:sz w:val="16"/>
                <w:szCs w:val="16"/>
              </w:rPr>
            </w:pPr>
          </w:p>
        </w:tc>
        <w:tc>
          <w:tcPr>
            <w:tcW w:w="651" w:type="pct"/>
            <w:tcBorders>
              <w:top w:val="nil"/>
              <w:left w:val="nil"/>
              <w:right w:val="nil"/>
            </w:tcBorders>
            <w:hideMark/>
          </w:tcPr>
          <w:p w14:paraId="4AD4E16B" w14:textId="709E65E6"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1 </w:t>
            </w:r>
          </w:p>
        </w:tc>
        <w:tc>
          <w:tcPr>
            <w:tcW w:w="35" w:type="pct"/>
            <w:tcBorders>
              <w:top w:val="nil"/>
              <w:left w:val="nil"/>
              <w:bottom w:val="nil"/>
              <w:right w:val="nil"/>
            </w:tcBorders>
            <w:hideMark/>
          </w:tcPr>
          <w:p w14:paraId="63D89E36" w14:textId="77777777" w:rsidR="00E003A4" w:rsidRPr="00694475" w:rsidRDefault="00E003A4" w:rsidP="00E003A4">
            <w:pPr>
              <w:jc w:val="right"/>
              <w:rPr>
                <w:rFonts w:ascii="Georgia" w:hAnsi="Georgia" w:cs="Calibri"/>
                <w:color w:val="000000"/>
                <w:sz w:val="16"/>
                <w:szCs w:val="16"/>
              </w:rPr>
            </w:pPr>
          </w:p>
        </w:tc>
        <w:tc>
          <w:tcPr>
            <w:tcW w:w="497" w:type="pct"/>
            <w:tcBorders>
              <w:top w:val="nil"/>
              <w:left w:val="nil"/>
              <w:right w:val="nil"/>
            </w:tcBorders>
            <w:hideMark/>
          </w:tcPr>
          <w:p w14:paraId="083A5D61" w14:textId="3AC79CDA"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83 </w:t>
            </w:r>
          </w:p>
        </w:tc>
      </w:tr>
      <w:tr w:rsidR="00E003A4" w:rsidRPr="00694475" w14:paraId="48599CDA" w14:textId="77777777" w:rsidTr="000A14EA">
        <w:trPr>
          <w:trHeight w:val="170"/>
        </w:trPr>
        <w:tc>
          <w:tcPr>
            <w:tcW w:w="1447" w:type="pct"/>
            <w:gridSpan w:val="2"/>
            <w:tcBorders>
              <w:top w:val="nil"/>
              <w:left w:val="nil"/>
              <w:bottom w:val="nil"/>
              <w:right w:val="nil"/>
            </w:tcBorders>
            <w:noWrap/>
            <w:vAlign w:val="center"/>
            <w:hideMark/>
          </w:tcPr>
          <w:p w14:paraId="6F3A4619" w14:textId="77777777" w:rsidR="00E003A4" w:rsidRPr="00694475" w:rsidRDefault="00E003A4" w:rsidP="00E003A4">
            <w:pPr>
              <w:rPr>
                <w:rFonts w:ascii="Georgia" w:hAnsi="Georgia" w:cs="Calibri"/>
                <w:color w:val="000000"/>
                <w:sz w:val="16"/>
                <w:szCs w:val="16"/>
              </w:rPr>
            </w:pPr>
            <w:r w:rsidRPr="00694475">
              <w:rPr>
                <w:rFonts w:ascii="Georgia" w:hAnsi="Georgia" w:cs="Calibri"/>
                <w:color w:val="000000"/>
                <w:sz w:val="16"/>
                <w:szCs w:val="16"/>
              </w:rPr>
              <w:t>Contingências ambientais</w:t>
            </w:r>
          </w:p>
        </w:tc>
        <w:tc>
          <w:tcPr>
            <w:tcW w:w="447" w:type="pct"/>
            <w:gridSpan w:val="2"/>
            <w:tcBorders>
              <w:top w:val="nil"/>
              <w:left w:val="nil"/>
              <w:bottom w:val="single" w:sz="4" w:space="0" w:color="auto"/>
              <w:right w:val="nil"/>
            </w:tcBorders>
            <w:hideMark/>
          </w:tcPr>
          <w:p w14:paraId="29A018E8" w14:textId="22B4350B"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2.056 </w:t>
            </w:r>
          </w:p>
        </w:tc>
        <w:tc>
          <w:tcPr>
            <w:tcW w:w="36" w:type="pct"/>
            <w:tcBorders>
              <w:top w:val="nil"/>
              <w:left w:val="nil"/>
              <w:bottom w:val="nil"/>
              <w:right w:val="nil"/>
            </w:tcBorders>
            <w:hideMark/>
          </w:tcPr>
          <w:p w14:paraId="7DE83E71" w14:textId="77777777" w:rsidR="00E003A4" w:rsidRPr="00694475" w:rsidRDefault="00E003A4" w:rsidP="00E003A4">
            <w:pPr>
              <w:jc w:val="right"/>
              <w:rPr>
                <w:rFonts w:ascii="Georgia" w:hAnsi="Georgia" w:cs="Calibri"/>
                <w:color w:val="000000"/>
                <w:sz w:val="16"/>
                <w:szCs w:val="16"/>
              </w:rPr>
            </w:pPr>
          </w:p>
        </w:tc>
        <w:tc>
          <w:tcPr>
            <w:tcW w:w="527" w:type="pct"/>
            <w:tcBorders>
              <w:top w:val="nil"/>
              <w:left w:val="nil"/>
              <w:bottom w:val="single" w:sz="4" w:space="0" w:color="auto"/>
              <w:right w:val="nil"/>
            </w:tcBorders>
            <w:hideMark/>
          </w:tcPr>
          <w:p w14:paraId="51B05DCD" w14:textId="6712BB27"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760B58E9" w14:textId="77777777" w:rsidR="00E003A4" w:rsidRPr="00694475" w:rsidRDefault="00E003A4" w:rsidP="00E003A4">
            <w:pPr>
              <w:jc w:val="right"/>
              <w:rPr>
                <w:rFonts w:ascii="Georgia" w:hAnsi="Georgia" w:cs="Calibri"/>
                <w:color w:val="000000"/>
                <w:sz w:val="16"/>
                <w:szCs w:val="16"/>
              </w:rPr>
            </w:pPr>
          </w:p>
        </w:tc>
        <w:tc>
          <w:tcPr>
            <w:tcW w:w="631" w:type="pct"/>
            <w:tcBorders>
              <w:top w:val="nil"/>
              <w:left w:val="nil"/>
              <w:bottom w:val="single" w:sz="4" w:space="0" w:color="auto"/>
              <w:right w:val="nil"/>
            </w:tcBorders>
            <w:hideMark/>
          </w:tcPr>
          <w:p w14:paraId="2C5EE1E0" w14:textId="7FB10841"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4F0C1256" w14:textId="77777777" w:rsidR="00E003A4" w:rsidRPr="00694475" w:rsidRDefault="00E003A4" w:rsidP="00E003A4">
            <w:pPr>
              <w:jc w:val="right"/>
              <w:rPr>
                <w:rFonts w:ascii="Georgia" w:hAnsi="Georgia" w:cs="Calibri"/>
                <w:color w:val="000000"/>
                <w:sz w:val="16"/>
                <w:szCs w:val="16"/>
              </w:rPr>
            </w:pPr>
          </w:p>
        </w:tc>
        <w:tc>
          <w:tcPr>
            <w:tcW w:w="612" w:type="pct"/>
            <w:tcBorders>
              <w:top w:val="nil"/>
              <w:left w:val="nil"/>
              <w:bottom w:val="single" w:sz="4" w:space="0" w:color="auto"/>
              <w:right w:val="nil"/>
            </w:tcBorders>
          </w:tcPr>
          <w:p w14:paraId="3FCC2314" w14:textId="3FE84EB9"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156A83D2" w14:textId="77777777" w:rsidR="00E003A4" w:rsidRPr="00694475" w:rsidRDefault="00E003A4" w:rsidP="00E003A4">
            <w:pPr>
              <w:jc w:val="right"/>
              <w:rPr>
                <w:rFonts w:ascii="Georgia" w:hAnsi="Georgia" w:cs="Calibri"/>
                <w:color w:val="000000"/>
                <w:sz w:val="16"/>
                <w:szCs w:val="16"/>
              </w:rPr>
            </w:pPr>
          </w:p>
        </w:tc>
        <w:tc>
          <w:tcPr>
            <w:tcW w:w="651" w:type="pct"/>
            <w:tcBorders>
              <w:top w:val="nil"/>
              <w:left w:val="nil"/>
              <w:bottom w:val="single" w:sz="4" w:space="0" w:color="auto"/>
              <w:right w:val="nil"/>
            </w:tcBorders>
            <w:hideMark/>
          </w:tcPr>
          <w:p w14:paraId="1D283D6B" w14:textId="60E993E6"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41 </w:t>
            </w:r>
          </w:p>
        </w:tc>
        <w:tc>
          <w:tcPr>
            <w:tcW w:w="35" w:type="pct"/>
            <w:tcBorders>
              <w:top w:val="nil"/>
              <w:left w:val="nil"/>
              <w:bottom w:val="nil"/>
              <w:right w:val="nil"/>
            </w:tcBorders>
            <w:hideMark/>
          </w:tcPr>
          <w:p w14:paraId="2BC8F2FC" w14:textId="77777777" w:rsidR="00E003A4" w:rsidRPr="00694475" w:rsidRDefault="00E003A4" w:rsidP="00E003A4">
            <w:pPr>
              <w:jc w:val="right"/>
              <w:rPr>
                <w:rFonts w:ascii="Georgia" w:hAnsi="Georgia" w:cs="Calibri"/>
                <w:color w:val="000000"/>
                <w:sz w:val="16"/>
                <w:szCs w:val="16"/>
              </w:rPr>
            </w:pPr>
          </w:p>
        </w:tc>
        <w:tc>
          <w:tcPr>
            <w:tcW w:w="497" w:type="pct"/>
            <w:tcBorders>
              <w:top w:val="nil"/>
              <w:left w:val="nil"/>
              <w:bottom w:val="single" w:sz="4" w:space="0" w:color="auto"/>
              <w:right w:val="nil"/>
            </w:tcBorders>
            <w:hideMark/>
          </w:tcPr>
          <w:p w14:paraId="571E8177" w14:textId="39A7D08F" w:rsidR="00E003A4" w:rsidRPr="00694475" w:rsidRDefault="00E003A4" w:rsidP="00E003A4">
            <w:pPr>
              <w:jc w:val="right"/>
              <w:rPr>
                <w:rFonts w:ascii="Georgia" w:hAnsi="Georgia" w:cs="Calibri"/>
                <w:color w:val="000000"/>
                <w:sz w:val="16"/>
                <w:szCs w:val="16"/>
              </w:rPr>
            </w:pPr>
            <w:r w:rsidRPr="00694475">
              <w:rPr>
                <w:rFonts w:ascii="Georgia" w:hAnsi="Georgia"/>
                <w:sz w:val="16"/>
                <w:szCs w:val="16"/>
              </w:rPr>
              <w:t xml:space="preserve"> 2.097 </w:t>
            </w:r>
          </w:p>
        </w:tc>
      </w:tr>
      <w:tr w:rsidR="00592799" w:rsidRPr="00694475" w14:paraId="53776068" w14:textId="77777777" w:rsidTr="000A14EA">
        <w:trPr>
          <w:trHeight w:val="170"/>
        </w:trPr>
        <w:tc>
          <w:tcPr>
            <w:tcW w:w="1447" w:type="pct"/>
            <w:gridSpan w:val="2"/>
            <w:tcBorders>
              <w:top w:val="nil"/>
              <w:left w:val="nil"/>
              <w:bottom w:val="nil"/>
              <w:right w:val="nil"/>
            </w:tcBorders>
            <w:noWrap/>
            <w:vAlign w:val="center"/>
            <w:hideMark/>
          </w:tcPr>
          <w:p w14:paraId="0E76F4C0" w14:textId="77777777" w:rsidR="006131B0" w:rsidRPr="00694475" w:rsidRDefault="006131B0">
            <w:pPr>
              <w:jc w:val="right"/>
              <w:rPr>
                <w:rFonts w:ascii="Georgia" w:hAnsi="Georgia" w:cs="Calibri"/>
                <w:color w:val="000000"/>
                <w:sz w:val="16"/>
                <w:szCs w:val="16"/>
              </w:rPr>
            </w:pPr>
          </w:p>
        </w:tc>
        <w:tc>
          <w:tcPr>
            <w:tcW w:w="447" w:type="pct"/>
            <w:gridSpan w:val="2"/>
            <w:tcBorders>
              <w:top w:val="single" w:sz="4" w:space="0" w:color="auto"/>
              <w:left w:val="nil"/>
              <w:bottom w:val="nil"/>
              <w:right w:val="nil"/>
            </w:tcBorders>
            <w:vAlign w:val="center"/>
            <w:hideMark/>
          </w:tcPr>
          <w:p w14:paraId="04982CBD" w14:textId="77777777" w:rsidR="006131B0" w:rsidRPr="00694475" w:rsidRDefault="006131B0" w:rsidP="00A838DB">
            <w:pPr>
              <w:jc w:val="right"/>
              <w:rPr>
                <w:rFonts w:ascii="Georgia" w:hAnsi="Georgia"/>
                <w:sz w:val="16"/>
                <w:szCs w:val="16"/>
              </w:rPr>
            </w:pPr>
          </w:p>
        </w:tc>
        <w:tc>
          <w:tcPr>
            <w:tcW w:w="36" w:type="pct"/>
            <w:tcBorders>
              <w:top w:val="nil"/>
              <w:left w:val="nil"/>
              <w:bottom w:val="nil"/>
              <w:right w:val="nil"/>
            </w:tcBorders>
            <w:hideMark/>
          </w:tcPr>
          <w:p w14:paraId="5CF910F8" w14:textId="77777777" w:rsidR="006131B0" w:rsidRPr="00694475" w:rsidRDefault="006131B0" w:rsidP="00A838DB">
            <w:pPr>
              <w:jc w:val="right"/>
              <w:rPr>
                <w:rFonts w:ascii="Georgia" w:hAnsi="Georgia"/>
                <w:sz w:val="16"/>
                <w:szCs w:val="16"/>
              </w:rPr>
            </w:pPr>
          </w:p>
        </w:tc>
        <w:tc>
          <w:tcPr>
            <w:tcW w:w="527" w:type="pct"/>
            <w:tcBorders>
              <w:top w:val="single" w:sz="4" w:space="0" w:color="auto"/>
              <w:left w:val="nil"/>
              <w:bottom w:val="nil"/>
              <w:right w:val="nil"/>
            </w:tcBorders>
            <w:vAlign w:val="center"/>
            <w:hideMark/>
          </w:tcPr>
          <w:p w14:paraId="5A0CF0C7" w14:textId="77777777" w:rsidR="006131B0" w:rsidRPr="00694475" w:rsidRDefault="006131B0" w:rsidP="00A838DB">
            <w:pPr>
              <w:jc w:val="right"/>
              <w:rPr>
                <w:rFonts w:ascii="Georgia" w:hAnsi="Georgia"/>
                <w:sz w:val="16"/>
                <w:szCs w:val="16"/>
              </w:rPr>
            </w:pPr>
          </w:p>
        </w:tc>
        <w:tc>
          <w:tcPr>
            <w:tcW w:w="36" w:type="pct"/>
            <w:tcBorders>
              <w:top w:val="nil"/>
              <w:left w:val="nil"/>
              <w:bottom w:val="nil"/>
              <w:right w:val="nil"/>
            </w:tcBorders>
            <w:hideMark/>
          </w:tcPr>
          <w:p w14:paraId="3D7DF7B5" w14:textId="77777777" w:rsidR="006131B0" w:rsidRPr="00694475" w:rsidRDefault="006131B0" w:rsidP="00A838DB">
            <w:pPr>
              <w:jc w:val="right"/>
              <w:rPr>
                <w:rFonts w:ascii="Georgia" w:hAnsi="Georgia"/>
                <w:sz w:val="16"/>
                <w:szCs w:val="16"/>
              </w:rPr>
            </w:pPr>
          </w:p>
        </w:tc>
        <w:tc>
          <w:tcPr>
            <w:tcW w:w="631" w:type="pct"/>
            <w:tcBorders>
              <w:top w:val="single" w:sz="4" w:space="0" w:color="auto"/>
              <w:left w:val="nil"/>
              <w:bottom w:val="nil"/>
              <w:right w:val="nil"/>
            </w:tcBorders>
            <w:vAlign w:val="center"/>
            <w:hideMark/>
          </w:tcPr>
          <w:p w14:paraId="2494A66F" w14:textId="77777777" w:rsidR="006131B0" w:rsidRPr="00694475" w:rsidRDefault="006131B0" w:rsidP="00A838DB">
            <w:pPr>
              <w:jc w:val="right"/>
              <w:rPr>
                <w:rFonts w:ascii="Georgia" w:hAnsi="Georgia"/>
                <w:sz w:val="16"/>
                <w:szCs w:val="16"/>
              </w:rPr>
            </w:pPr>
          </w:p>
        </w:tc>
        <w:tc>
          <w:tcPr>
            <w:tcW w:w="36" w:type="pct"/>
            <w:tcBorders>
              <w:top w:val="nil"/>
              <w:left w:val="nil"/>
              <w:bottom w:val="nil"/>
              <w:right w:val="nil"/>
            </w:tcBorders>
            <w:hideMark/>
          </w:tcPr>
          <w:p w14:paraId="75C1B555" w14:textId="77777777" w:rsidR="006131B0" w:rsidRPr="00694475" w:rsidRDefault="006131B0" w:rsidP="00A838DB">
            <w:pPr>
              <w:jc w:val="right"/>
              <w:rPr>
                <w:rFonts w:ascii="Georgia" w:hAnsi="Georgia"/>
                <w:sz w:val="16"/>
                <w:szCs w:val="16"/>
              </w:rPr>
            </w:pPr>
          </w:p>
        </w:tc>
        <w:tc>
          <w:tcPr>
            <w:tcW w:w="612" w:type="pct"/>
            <w:tcBorders>
              <w:top w:val="single" w:sz="4" w:space="0" w:color="auto"/>
              <w:left w:val="nil"/>
              <w:bottom w:val="nil"/>
              <w:right w:val="nil"/>
            </w:tcBorders>
          </w:tcPr>
          <w:p w14:paraId="5EAE556B" w14:textId="77777777" w:rsidR="006131B0" w:rsidRPr="00694475" w:rsidRDefault="006131B0" w:rsidP="00A838DB">
            <w:pPr>
              <w:jc w:val="right"/>
              <w:rPr>
                <w:rFonts w:ascii="Georgia" w:hAnsi="Georgia"/>
                <w:sz w:val="16"/>
                <w:szCs w:val="16"/>
              </w:rPr>
            </w:pPr>
          </w:p>
        </w:tc>
        <w:tc>
          <w:tcPr>
            <w:tcW w:w="44" w:type="pct"/>
            <w:tcBorders>
              <w:top w:val="nil"/>
              <w:left w:val="nil"/>
              <w:bottom w:val="nil"/>
              <w:right w:val="nil"/>
            </w:tcBorders>
          </w:tcPr>
          <w:p w14:paraId="610FD16C" w14:textId="77777777" w:rsidR="006131B0" w:rsidRPr="00694475" w:rsidRDefault="006131B0" w:rsidP="00A838DB">
            <w:pPr>
              <w:jc w:val="right"/>
              <w:rPr>
                <w:rFonts w:ascii="Georgia" w:hAnsi="Georgia"/>
                <w:sz w:val="16"/>
                <w:szCs w:val="16"/>
              </w:rPr>
            </w:pPr>
          </w:p>
        </w:tc>
        <w:tc>
          <w:tcPr>
            <w:tcW w:w="651" w:type="pct"/>
            <w:tcBorders>
              <w:top w:val="single" w:sz="4" w:space="0" w:color="auto"/>
              <w:left w:val="nil"/>
              <w:bottom w:val="nil"/>
              <w:right w:val="nil"/>
            </w:tcBorders>
            <w:vAlign w:val="center"/>
            <w:hideMark/>
          </w:tcPr>
          <w:p w14:paraId="235662E2" w14:textId="5624D939" w:rsidR="006131B0" w:rsidRPr="00694475" w:rsidRDefault="006131B0" w:rsidP="00A838DB">
            <w:pPr>
              <w:jc w:val="right"/>
              <w:rPr>
                <w:rFonts w:ascii="Georgia" w:hAnsi="Georgia"/>
                <w:sz w:val="16"/>
                <w:szCs w:val="16"/>
              </w:rPr>
            </w:pPr>
          </w:p>
        </w:tc>
        <w:tc>
          <w:tcPr>
            <w:tcW w:w="35" w:type="pct"/>
            <w:tcBorders>
              <w:top w:val="nil"/>
              <w:left w:val="nil"/>
              <w:bottom w:val="nil"/>
              <w:right w:val="nil"/>
            </w:tcBorders>
            <w:hideMark/>
          </w:tcPr>
          <w:p w14:paraId="441C4C3F" w14:textId="77777777" w:rsidR="006131B0" w:rsidRPr="00694475" w:rsidRDefault="006131B0" w:rsidP="00A838DB">
            <w:pPr>
              <w:jc w:val="right"/>
              <w:rPr>
                <w:rFonts w:ascii="Georgia" w:hAnsi="Georgia"/>
                <w:sz w:val="16"/>
                <w:szCs w:val="16"/>
              </w:rPr>
            </w:pPr>
          </w:p>
        </w:tc>
        <w:tc>
          <w:tcPr>
            <w:tcW w:w="497" w:type="pct"/>
            <w:tcBorders>
              <w:top w:val="single" w:sz="4" w:space="0" w:color="auto"/>
              <w:left w:val="nil"/>
              <w:bottom w:val="nil"/>
              <w:right w:val="nil"/>
            </w:tcBorders>
            <w:vAlign w:val="center"/>
            <w:hideMark/>
          </w:tcPr>
          <w:p w14:paraId="0CA5E60E" w14:textId="77777777" w:rsidR="006131B0" w:rsidRPr="00694475" w:rsidRDefault="006131B0" w:rsidP="00A838DB">
            <w:pPr>
              <w:jc w:val="right"/>
              <w:rPr>
                <w:rFonts w:ascii="Georgia" w:hAnsi="Georgia"/>
                <w:sz w:val="16"/>
                <w:szCs w:val="16"/>
              </w:rPr>
            </w:pPr>
          </w:p>
        </w:tc>
      </w:tr>
      <w:tr w:rsidR="000A14EA" w:rsidRPr="00694475" w14:paraId="39796254" w14:textId="77777777" w:rsidTr="000A14EA">
        <w:trPr>
          <w:trHeight w:val="170"/>
        </w:trPr>
        <w:tc>
          <w:tcPr>
            <w:tcW w:w="1447" w:type="pct"/>
            <w:gridSpan w:val="2"/>
            <w:tcBorders>
              <w:top w:val="nil"/>
              <w:left w:val="nil"/>
              <w:bottom w:val="nil"/>
              <w:right w:val="nil"/>
            </w:tcBorders>
            <w:noWrap/>
            <w:vAlign w:val="center"/>
            <w:hideMark/>
          </w:tcPr>
          <w:p w14:paraId="25BA4DE6" w14:textId="77777777" w:rsidR="000A14EA" w:rsidRPr="00694475" w:rsidRDefault="000A14EA" w:rsidP="000A14EA">
            <w:pPr>
              <w:jc w:val="right"/>
              <w:rPr>
                <w:sz w:val="16"/>
                <w:szCs w:val="16"/>
              </w:rPr>
            </w:pPr>
          </w:p>
        </w:tc>
        <w:tc>
          <w:tcPr>
            <w:tcW w:w="447" w:type="pct"/>
            <w:gridSpan w:val="2"/>
            <w:tcBorders>
              <w:top w:val="nil"/>
              <w:left w:val="nil"/>
              <w:bottom w:val="double" w:sz="6" w:space="0" w:color="auto"/>
              <w:right w:val="nil"/>
            </w:tcBorders>
            <w:noWrap/>
            <w:hideMark/>
          </w:tcPr>
          <w:p w14:paraId="774B3B68" w14:textId="05314C24"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56.617 </w:t>
            </w:r>
          </w:p>
        </w:tc>
        <w:tc>
          <w:tcPr>
            <w:tcW w:w="36" w:type="pct"/>
            <w:tcBorders>
              <w:top w:val="nil"/>
              <w:left w:val="nil"/>
              <w:bottom w:val="nil"/>
              <w:right w:val="nil"/>
            </w:tcBorders>
            <w:noWrap/>
            <w:hideMark/>
          </w:tcPr>
          <w:p w14:paraId="1C32F03B"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double" w:sz="6" w:space="0" w:color="auto"/>
              <w:right w:val="nil"/>
            </w:tcBorders>
            <w:noWrap/>
            <w:hideMark/>
          </w:tcPr>
          <w:p w14:paraId="6936CD31" w14:textId="4CFB9E6C"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300 </w:t>
            </w:r>
          </w:p>
        </w:tc>
        <w:tc>
          <w:tcPr>
            <w:tcW w:w="36" w:type="pct"/>
            <w:tcBorders>
              <w:top w:val="nil"/>
              <w:left w:val="nil"/>
              <w:bottom w:val="nil"/>
              <w:right w:val="nil"/>
            </w:tcBorders>
            <w:noWrap/>
            <w:hideMark/>
          </w:tcPr>
          <w:p w14:paraId="766AAEC2"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double" w:sz="6" w:space="0" w:color="auto"/>
              <w:right w:val="nil"/>
            </w:tcBorders>
            <w:noWrap/>
            <w:hideMark/>
          </w:tcPr>
          <w:p w14:paraId="75BF4022" w14:textId="5AE4E08C"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(1.339)</w:t>
            </w:r>
          </w:p>
        </w:tc>
        <w:tc>
          <w:tcPr>
            <w:tcW w:w="36" w:type="pct"/>
            <w:tcBorders>
              <w:top w:val="nil"/>
              <w:left w:val="nil"/>
              <w:bottom w:val="nil"/>
              <w:right w:val="nil"/>
            </w:tcBorders>
            <w:noWrap/>
            <w:hideMark/>
          </w:tcPr>
          <w:p w14:paraId="450C5BB3" w14:textId="77777777"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double" w:sz="6" w:space="0" w:color="auto"/>
              <w:right w:val="nil"/>
            </w:tcBorders>
          </w:tcPr>
          <w:p w14:paraId="15D246C4" w14:textId="75A3EA2D"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right w:val="nil"/>
            </w:tcBorders>
          </w:tcPr>
          <w:p w14:paraId="3EF19343" w14:textId="77777777"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double" w:sz="6" w:space="0" w:color="auto"/>
              <w:right w:val="nil"/>
            </w:tcBorders>
            <w:noWrap/>
            <w:hideMark/>
          </w:tcPr>
          <w:p w14:paraId="0626CBE8" w14:textId="54E00B06"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1.270 </w:t>
            </w:r>
          </w:p>
        </w:tc>
        <w:tc>
          <w:tcPr>
            <w:tcW w:w="35" w:type="pct"/>
            <w:tcBorders>
              <w:top w:val="nil"/>
              <w:left w:val="nil"/>
              <w:bottom w:val="nil"/>
              <w:right w:val="nil"/>
            </w:tcBorders>
            <w:noWrap/>
            <w:hideMark/>
          </w:tcPr>
          <w:p w14:paraId="196929A6"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double" w:sz="6" w:space="0" w:color="auto"/>
              <w:right w:val="nil"/>
            </w:tcBorders>
            <w:noWrap/>
            <w:hideMark/>
          </w:tcPr>
          <w:p w14:paraId="726F78C7" w14:textId="3B714A88"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56.848 </w:t>
            </w:r>
          </w:p>
        </w:tc>
      </w:tr>
      <w:tr w:rsidR="00592799" w:rsidRPr="00694475" w14:paraId="4FDBD4F8" w14:textId="77777777" w:rsidTr="000A14EA">
        <w:trPr>
          <w:trHeight w:val="170"/>
        </w:trPr>
        <w:tc>
          <w:tcPr>
            <w:tcW w:w="1447" w:type="pct"/>
            <w:gridSpan w:val="2"/>
            <w:tcBorders>
              <w:top w:val="nil"/>
              <w:left w:val="nil"/>
              <w:bottom w:val="nil"/>
              <w:right w:val="nil"/>
            </w:tcBorders>
            <w:noWrap/>
            <w:vAlign w:val="bottom"/>
            <w:hideMark/>
          </w:tcPr>
          <w:p w14:paraId="00BE0A0F" w14:textId="77777777" w:rsidR="006131B0" w:rsidRPr="00694475" w:rsidRDefault="006131B0">
            <w:pPr>
              <w:rPr>
                <w:rFonts w:ascii="Georgia" w:hAnsi="Georgia" w:cs="Calibri"/>
                <w:color w:val="000000"/>
                <w:sz w:val="16"/>
                <w:szCs w:val="16"/>
              </w:rPr>
            </w:pPr>
          </w:p>
        </w:tc>
        <w:tc>
          <w:tcPr>
            <w:tcW w:w="447" w:type="pct"/>
            <w:gridSpan w:val="2"/>
            <w:tcBorders>
              <w:top w:val="nil"/>
              <w:left w:val="nil"/>
              <w:bottom w:val="nil"/>
              <w:right w:val="nil"/>
            </w:tcBorders>
            <w:noWrap/>
            <w:vAlign w:val="bottom"/>
            <w:hideMark/>
          </w:tcPr>
          <w:p w14:paraId="15949740" w14:textId="77777777" w:rsidR="006131B0" w:rsidRPr="00694475" w:rsidRDefault="006131B0">
            <w:pPr>
              <w:rPr>
                <w:sz w:val="16"/>
                <w:szCs w:val="16"/>
              </w:rPr>
            </w:pPr>
          </w:p>
        </w:tc>
        <w:tc>
          <w:tcPr>
            <w:tcW w:w="36" w:type="pct"/>
            <w:tcBorders>
              <w:top w:val="nil"/>
              <w:left w:val="nil"/>
              <w:bottom w:val="nil"/>
              <w:right w:val="nil"/>
            </w:tcBorders>
            <w:noWrap/>
            <w:vAlign w:val="bottom"/>
            <w:hideMark/>
          </w:tcPr>
          <w:p w14:paraId="007B35C4" w14:textId="77777777" w:rsidR="006131B0" w:rsidRPr="00694475" w:rsidRDefault="006131B0">
            <w:pPr>
              <w:rPr>
                <w:sz w:val="16"/>
                <w:szCs w:val="16"/>
              </w:rPr>
            </w:pPr>
          </w:p>
        </w:tc>
        <w:tc>
          <w:tcPr>
            <w:tcW w:w="527" w:type="pct"/>
            <w:tcBorders>
              <w:top w:val="nil"/>
              <w:left w:val="nil"/>
              <w:bottom w:val="nil"/>
              <w:right w:val="nil"/>
            </w:tcBorders>
            <w:noWrap/>
            <w:vAlign w:val="bottom"/>
            <w:hideMark/>
          </w:tcPr>
          <w:p w14:paraId="11CA5212" w14:textId="77777777" w:rsidR="006131B0" w:rsidRPr="00694475" w:rsidRDefault="006131B0">
            <w:pPr>
              <w:rPr>
                <w:sz w:val="16"/>
                <w:szCs w:val="16"/>
              </w:rPr>
            </w:pPr>
          </w:p>
        </w:tc>
        <w:tc>
          <w:tcPr>
            <w:tcW w:w="36" w:type="pct"/>
            <w:tcBorders>
              <w:top w:val="nil"/>
              <w:left w:val="nil"/>
              <w:bottom w:val="nil"/>
              <w:right w:val="nil"/>
            </w:tcBorders>
            <w:noWrap/>
            <w:vAlign w:val="bottom"/>
            <w:hideMark/>
          </w:tcPr>
          <w:p w14:paraId="19BB3EAB" w14:textId="77777777" w:rsidR="006131B0" w:rsidRPr="00694475" w:rsidRDefault="006131B0">
            <w:pPr>
              <w:rPr>
                <w:sz w:val="16"/>
                <w:szCs w:val="16"/>
              </w:rPr>
            </w:pPr>
          </w:p>
        </w:tc>
        <w:tc>
          <w:tcPr>
            <w:tcW w:w="631" w:type="pct"/>
            <w:tcBorders>
              <w:top w:val="nil"/>
              <w:left w:val="nil"/>
              <w:bottom w:val="nil"/>
              <w:right w:val="nil"/>
            </w:tcBorders>
            <w:noWrap/>
            <w:vAlign w:val="bottom"/>
            <w:hideMark/>
          </w:tcPr>
          <w:p w14:paraId="3F5FDD58" w14:textId="77777777" w:rsidR="006131B0" w:rsidRPr="00694475" w:rsidRDefault="006131B0">
            <w:pPr>
              <w:rPr>
                <w:sz w:val="16"/>
                <w:szCs w:val="16"/>
              </w:rPr>
            </w:pPr>
          </w:p>
        </w:tc>
        <w:tc>
          <w:tcPr>
            <w:tcW w:w="36" w:type="pct"/>
            <w:tcBorders>
              <w:top w:val="nil"/>
              <w:left w:val="nil"/>
              <w:bottom w:val="nil"/>
              <w:right w:val="nil"/>
            </w:tcBorders>
            <w:noWrap/>
            <w:vAlign w:val="bottom"/>
            <w:hideMark/>
          </w:tcPr>
          <w:p w14:paraId="5BBB4DC9" w14:textId="77777777" w:rsidR="006131B0" w:rsidRPr="00694475" w:rsidRDefault="006131B0">
            <w:pPr>
              <w:rPr>
                <w:sz w:val="16"/>
                <w:szCs w:val="16"/>
              </w:rPr>
            </w:pPr>
          </w:p>
        </w:tc>
        <w:tc>
          <w:tcPr>
            <w:tcW w:w="612" w:type="pct"/>
            <w:tcBorders>
              <w:top w:val="nil"/>
              <w:left w:val="nil"/>
              <w:bottom w:val="nil"/>
              <w:right w:val="nil"/>
            </w:tcBorders>
          </w:tcPr>
          <w:p w14:paraId="497BA060" w14:textId="77777777" w:rsidR="006131B0" w:rsidRPr="00694475" w:rsidRDefault="006131B0">
            <w:pPr>
              <w:rPr>
                <w:sz w:val="16"/>
                <w:szCs w:val="16"/>
              </w:rPr>
            </w:pPr>
          </w:p>
        </w:tc>
        <w:tc>
          <w:tcPr>
            <w:tcW w:w="44" w:type="pct"/>
            <w:tcBorders>
              <w:top w:val="nil"/>
              <w:left w:val="nil"/>
              <w:bottom w:val="nil"/>
              <w:right w:val="nil"/>
            </w:tcBorders>
          </w:tcPr>
          <w:p w14:paraId="26C46149" w14:textId="77777777" w:rsidR="006131B0" w:rsidRPr="00694475" w:rsidRDefault="006131B0">
            <w:pPr>
              <w:rPr>
                <w:sz w:val="16"/>
                <w:szCs w:val="16"/>
              </w:rPr>
            </w:pPr>
          </w:p>
        </w:tc>
        <w:tc>
          <w:tcPr>
            <w:tcW w:w="651" w:type="pct"/>
            <w:tcBorders>
              <w:top w:val="nil"/>
              <w:left w:val="nil"/>
              <w:bottom w:val="nil"/>
              <w:right w:val="nil"/>
            </w:tcBorders>
            <w:noWrap/>
            <w:vAlign w:val="bottom"/>
            <w:hideMark/>
          </w:tcPr>
          <w:p w14:paraId="3BA40989" w14:textId="54AB44CF" w:rsidR="006131B0" w:rsidRPr="00694475" w:rsidRDefault="006131B0">
            <w:pPr>
              <w:rPr>
                <w:sz w:val="16"/>
                <w:szCs w:val="16"/>
              </w:rPr>
            </w:pPr>
          </w:p>
        </w:tc>
        <w:tc>
          <w:tcPr>
            <w:tcW w:w="35" w:type="pct"/>
            <w:tcBorders>
              <w:top w:val="nil"/>
              <w:left w:val="nil"/>
              <w:bottom w:val="nil"/>
              <w:right w:val="nil"/>
            </w:tcBorders>
            <w:noWrap/>
            <w:vAlign w:val="bottom"/>
            <w:hideMark/>
          </w:tcPr>
          <w:p w14:paraId="1F0EADBB" w14:textId="77777777" w:rsidR="006131B0" w:rsidRPr="00694475" w:rsidRDefault="006131B0">
            <w:pPr>
              <w:rPr>
                <w:sz w:val="16"/>
                <w:szCs w:val="16"/>
              </w:rPr>
            </w:pPr>
          </w:p>
        </w:tc>
        <w:tc>
          <w:tcPr>
            <w:tcW w:w="497" w:type="pct"/>
            <w:tcBorders>
              <w:top w:val="nil"/>
              <w:left w:val="nil"/>
              <w:bottom w:val="nil"/>
              <w:right w:val="nil"/>
            </w:tcBorders>
            <w:noWrap/>
            <w:vAlign w:val="bottom"/>
            <w:hideMark/>
          </w:tcPr>
          <w:p w14:paraId="112B9410" w14:textId="77777777" w:rsidR="006131B0" w:rsidRPr="00694475" w:rsidRDefault="006131B0">
            <w:pPr>
              <w:rPr>
                <w:sz w:val="16"/>
                <w:szCs w:val="16"/>
              </w:rPr>
            </w:pPr>
          </w:p>
        </w:tc>
      </w:tr>
      <w:tr w:rsidR="00E003A4" w:rsidRPr="00694475" w14:paraId="333E8AB3" w14:textId="77777777" w:rsidTr="000A14EA">
        <w:trPr>
          <w:trHeight w:val="170"/>
        </w:trPr>
        <w:tc>
          <w:tcPr>
            <w:tcW w:w="1447" w:type="pct"/>
            <w:gridSpan w:val="2"/>
            <w:tcBorders>
              <w:top w:val="nil"/>
              <w:left w:val="nil"/>
              <w:bottom w:val="nil"/>
              <w:right w:val="nil"/>
            </w:tcBorders>
            <w:noWrap/>
            <w:vAlign w:val="center"/>
            <w:hideMark/>
          </w:tcPr>
          <w:p w14:paraId="3F861FE9" w14:textId="77777777" w:rsidR="00E003A4" w:rsidRPr="00694475" w:rsidRDefault="00E003A4" w:rsidP="00E003A4">
            <w:pPr>
              <w:rPr>
                <w:sz w:val="16"/>
                <w:szCs w:val="16"/>
              </w:rPr>
            </w:pPr>
          </w:p>
        </w:tc>
        <w:tc>
          <w:tcPr>
            <w:tcW w:w="447" w:type="pct"/>
            <w:gridSpan w:val="2"/>
            <w:tcBorders>
              <w:top w:val="nil"/>
              <w:left w:val="nil"/>
              <w:bottom w:val="single" w:sz="8" w:space="0" w:color="auto"/>
              <w:right w:val="nil"/>
            </w:tcBorders>
            <w:vAlign w:val="bottom"/>
            <w:hideMark/>
          </w:tcPr>
          <w:p w14:paraId="1783041D" w14:textId="537C92E4"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31/12/23</w:t>
            </w:r>
          </w:p>
        </w:tc>
        <w:tc>
          <w:tcPr>
            <w:tcW w:w="36" w:type="pct"/>
            <w:tcBorders>
              <w:top w:val="nil"/>
              <w:left w:val="nil"/>
              <w:bottom w:val="nil"/>
              <w:right w:val="nil"/>
            </w:tcBorders>
            <w:vAlign w:val="bottom"/>
            <w:hideMark/>
          </w:tcPr>
          <w:p w14:paraId="1841978B" w14:textId="77777777" w:rsidR="00E003A4" w:rsidRPr="00694475" w:rsidRDefault="00E003A4" w:rsidP="00E003A4">
            <w:pPr>
              <w:jc w:val="right"/>
              <w:rPr>
                <w:rFonts w:ascii="Georgia" w:hAnsi="Georgia" w:cs="Calibri"/>
                <w:b/>
                <w:bCs/>
                <w:color w:val="000000"/>
                <w:sz w:val="16"/>
                <w:szCs w:val="16"/>
              </w:rPr>
            </w:pPr>
          </w:p>
        </w:tc>
        <w:tc>
          <w:tcPr>
            <w:tcW w:w="527" w:type="pct"/>
            <w:tcBorders>
              <w:top w:val="nil"/>
              <w:left w:val="nil"/>
              <w:bottom w:val="single" w:sz="8" w:space="0" w:color="auto"/>
              <w:right w:val="nil"/>
            </w:tcBorders>
            <w:noWrap/>
            <w:vAlign w:val="bottom"/>
            <w:hideMark/>
          </w:tcPr>
          <w:p w14:paraId="275F5C28" w14:textId="6948DDD5"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Adições</w:t>
            </w:r>
          </w:p>
        </w:tc>
        <w:tc>
          <w:tcPr>
            <w:tcW w:w="36" w:type="pct"/>
            <w:tcBorders>
              <w:top w:val="nil"/>
              <w:left w:val="nil"/>
              <w:bottom w:val="nil"/>
              <w:right w:val="nil"/>
            </w:tcBorders>
            <w:vAlign w:val="bottom"/>
            <w:hideMark/>
          </w:tcPr>
          <w:p w14:paraId="105F27E7" w14:textId="77777777" w:rsidR="00E003A4" w:rsidRPr="00694475" w:rsidRDefault="00E003A4" w:rsidP="00E003A4">
            <w:pPr>
              <w:jc w:val="right"/>
              <w:rPr>
                <w:rFonts w:ascii="Georgia" w:hAnsi="Georgia" w:cs="Calibri"/>
                <w:b/>
                <w:bCs/>
                <w:color w:val="000000"/>
                <w:sz w:val="16"/>
                <w:szCs w:val="16"/>
              </w:rPr>
            </w:pPr>
          </w:p>
        </w:tc>
        <w:tc>
          <w:tcPr>
            <w:tcW w:w="631" w:type="pct"/>
            <w:tcBorders>
              <w:top w:val="nil"/>
              <w:left w:val="nil"/>
              <w:bottom w:val="single" w:sz="8" w:space="0" w:color="auto"/>
              <w:right w:val="nil"/>
            </w:tcBorders>
            <w:noWrap/>
            <w:vAlign w:val="bottom"/>
            <w:hideMark/>
          </w:tcPr>
          <w:p w14:paraId="2D8A7354" w14:textId="7C171C6C"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Reversões</w:t>
            </w:r>
          </w:p>
        </w:tc>
        <w:tc>
          <w:tcPr>
            <w:tcW w:w="36" w:type="pct"/>
            <w:tcBorders>
              <w:top w:val="nil"/>
              <w:left w:val="nil"/>
              <w:bottom w:val="nil"/>
              <w:right w:val="nil"/>
            </w:tcBorders>
            <w:vAlign w:val="bottom"/>
            <w:hideMark/>
          </w:tcPr>
          <w:p w14:paraId="33773003" w14:textId="77777777" w:rsidR="00E003A4" w:rsidRPr="00694475" w:rsidRDefault="00E003A4" w:rsidP="00E003A4">
            <w:pPr>
              <w:jc w:val="right"/>
              <w:rPr>
                <w:rFonts w:ascii="Georgia" w:hAnsi="Georgia" w:cs="Calibri"/>
                <w:b/>
                <w:bCs/>
                <w:color w:val="000000"/>
                <w:sz w:val="16"/>
                <w:szCs w:val="16"/>
              </w:rPr>
            </w:pPr>
          </w:p>
        </w:tc>
        <w:tc>
          <w:tcPr>
            <w:tcW w:w="612" w:type="pct"/>
            <w:tcBorders>
              <w:top w:val="nil"/>
              <w:left w:val="nil"/>
              <w:bottom w:val="single" w:sz="8" w:space="0" w:color="auto"/>
              <w:right w:val="nil"/>
            </w:tcBorders>
            <w:vAlign w:val="bottom"/>
          </w:tcPr>
          <w:p w14:paraId="44C4AEE3" w14:textId="28638D63"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Baixa (b)</w:t>
            </w:r>
          </w:p>
        </w:tc>
        <w:tc>
          <w:tcPr>
            <w:tcW w:w="44" w:type="pct"/>
            <w:tcBorders>
              <w:top w:val="nil"/>
              <w:left w:val="nil"/>
              <w:right w:val="nil"/>
            </w:tcBorders>
          </w:tcPr>
          <w:p w14:paraId="48761F8B" w14:textId="77777777" w:rsidR="00E003A4" w:rsidRPr="00694475" w:rsidRDefault="00E003A4" w:rsidP="00E003A4">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bottom"/>
            <w:hideMark/>
          </w:tcPr>
          <w:p w14:paraId="7E79BC67" w14:textId="78A7D64E"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Atualização Monetária</w:t>
            </w:r>
          </w:p>
        </w:tc>
        <w:tc>
          <w:tcPr>
            <w:tcW w:w="35" w:type="pct"/>
            <w:tcBorders>
              <w:top w:val="nil"/>
              <w:left w:val="nil"/>
              <w:bottom w:val="nil"/>
              <w:right w:val="nil"/>
            </w:tcBorders>
            <w:vAlign w:val="bottom"/>
            <w:hideMark/>
          </w:tcPr>
          <w:p w14:paraId="1F3DA90A" w14:textId="77777777" w:rsidR="00E003A4" w:rsidRPr="00694475" w:rsidRDefault="00E003A4" w:rsidP="00E003A4">
            <w:pPr>
              <w:jc w:val="right"/>
              <w:rPr>
                <w:rFonts w:ascii="Georgia" w:hAnsi="Georgia" w:cs="Calibri"/>
                <w:b/>
                <w:bCs/>
                <w:color w:val="000000"/>
                <w:sz w:val="16"/>
                <w:szCs w:val="16"/>
              </w:rPr>
            </w:pPr>
          </w:p>
        </w:tc>
        <w:tc>
          <w:tcPr>
            <w:tcW w:w="497" w:type="pct"/>
            <w:tcBorders>
              <w:top w:val="nil"/>
              <w:left w:val="nil"/>
              <w:bottom w:val="single" w:sz="8" w:space="0" w:color="auto"/>
              <w:right w:val="nil"/>
            </w:tcBorders>
            <w:vAlign w:val="bottom"/>
            <w:hideMark/>
          </w:tcPr>
          <w:p w14:paraId="1B8AB495" w14:textId="6CED0B38" w:rsidR="00E003A4" w:rsidRPr="00694475" w:rsidRDefault="00E003A4" w:rsidP="00E003A4">
            <w:pPr>
              <w:jc w:val="right"/>
              <w:rPr>
                <w:rFonts w:ascii="Georgia" w:hAnsi="Georgia" w:cs="Calibri"/>
                <w:b/>
                <w:bCs/>
                <w:color w:val="000000"/>
                <w:sz w:val="16"/>
                <w:szCs w:val="16"/>
              </w:rPr>
            </w:pPr>
            <w:r w:rsidRPr="00694475">
              <w:rPr>
                <w:rFonts w:ascii="Georgia" w:hAnsi="Georgia" w:cs="Calibri"/>
                <w:b/>
                <w:bCs/>
                <w:color w:val="000000"/>
                <w:sz w:val="16"/>
                <w:szCs w:val="16"/>
              </w:rPr>
              <w:t>31/03/24</w:t>
            </w:r>
          </w:p>
        </w:tc>
      </w:tr>
      <w:tr w:rsidR="00592799" w:rsidRPr="00694475" w14:paraId="129D2BC7" w14:textId="77777777" w:rsidTr="000A14EA">
        <w:trPr>
          <w:trHeight w:val="170"/>
        </w:trPr>
        <w:tc>
          <w:tcPr>
            <w:tcW w:w="1447" w:type="pct"/>
            <w:gridSpan w:val="2"/>
            <w:tcBorders>
              <w:top w:val="nil"/>
              <w:left w:val="nil"/>
              <w:bottom w:val="nil"/>
              <w:right w:val="nil"/>
            </w:tcBorders>
            <w:noWrap/>
            <w:vAlign w:val="center"/>
            <w:hideMark/>
          </w:tcPr>
          <w:p w14:paraId="015BD550" w14:textId="77777777" w:rsidR="006131B0" w:rsidRPr="00694475" w:rsidRDefault="006131B0">
            <w:pPr>
              <w:jc w:val="right"/>
              <w:rPr>
                <w:rFonts w:ascii="Georgia" w:hAnsi="Georgia" w:cs="Calibri"/>
                <w:b/>
                <w:bCs/>
                <w:color w:val="000000"/>
                <w:sz w:val="16"/>
                <w:szCs w:val="16"/>
              </w:rPr>
            </w:pPr>
          </w:p>
        </w:tc>
        <w:tc>
          <w:tcPr>
            <w:tcW w:w="447" w:type="pct"/>
            <w:gridSpan w:val="2"/>
            <w:tcBorders>
              <w:top w:val="nil"/>
              <w:left w:val="nil"/>
              <w:bottom w:val="nil"/>
              <w:right w:val="nil"/>
            </w:tcBorders>
            <w:hideMark/>
          </w:tcPr>
          <w:p w14:paraId="3B132133" w14:textId="77777777" w:rsidR="006131B0" w:rsidRPr="00694475" w:rsidRDefault="006131B0">
            <w:pPr>
              <w:rPr>
                <w:sz w:val="16"/>
                <w:szCs w:val="16"/>
              </w:rPr>
            </w:pPr>
          </w:p>
        </w:tc>
        <w:tc>
          <w:tcPr>
            <w:tcW w:w="36" w:type="pct"/>
            <w:tcBorders>
              <w:top w:val="nil"/>
              <w:left w:val="nil"/>
              <w:bottom w:val="nil"/>
              <w:right w:val="nil"/>
            </w:tcBorders>
            <w:hideMark/>
          </w:tcPr>
          <w:p w14:paraId="67ED71C6" w14:textId="77777777" w:rsidR="006131B0" w:rsidRPr="00694475" w:rsidRDefault="006131B0">
            <w:pPr>
              <w:rPr>
                <w:sz w:val="16"/>
                <w:szCs w:val="16"/>
              </w:rPr>
            </w:pPr>
          </w:p>
        </w:tc>
        <w:tc>
          <w:tcPr>
            <w:tcW w:w="527" w:type="pct"/>
            <w:tcBorders>
              <w:top w:val="nil"/>
              <w:left w:val="nil"/>
              <w:bottom w:val="nil"/>
              <w:right w:val="nil"/>
            </w:tcBorders>
            <w:hideMark/>
          </w:tcPr>
          <w:p w14:paraId="1B32B2D7" w14:textId="77777777" w:rsidR="006131B0" w:rsidRPr="00694475" w:rsidRDefault="006131B0">
            <w:pPr>
              <w:rPr>
                <w:sz w:val="16"/>
                <w:szCs w:val="16"/>
              </w:rPr>
            </w:pPr>
          </w:p>
        </w:tc>
        <w:tc>
          <w:tcPr>
            <w:tcW w:w="36" w:type="pct"/>
            <w:tcBorders>
              <w:top w:val="nil"/>
              <w:left w:val="nil"/>
              <w:bottom w:val="nil"/>
              <w:right w:val="nil"/>
            </w:tcBorders>
            <w:hideMark/>
          </w:tcPr>
          <w:p w14:paraId="0303A9E4" w14:textId="77777777" w:rsidR="006131B0" w:rsidRPr="00694475" w:rsidRDefault="006131B0">
            <w:pPr>
              <w:rPr>
                <w:sz w:val="16"/>
                <w:szCs w:val="16"/>
              </w:rPr>
            </w:pPr>
          </w:p>
        </w:tc>
        <w:tc>
          <w:tcPr>
            <w:tcW w:w="631" w:type="pct"/>
            <w:tcBorders>
              <w:top w:val="nil"/>
              <w:left w:val="nil"/>
              <w:bottom w:val="nil"/>
              <w:right w:val="nil"/>
            </w:tcBorders>
            <w:hideMark/>
          </w:tcPr>
          <w:p w14:paraId="3E9943C1" w14:textId="77777777" w:rsidR="006131B0" w:rsidRPr="00694475" w:rsidRDefault="006131B0">
            <w:pPr>
              <w:rPr>
                <w:sz w:val="16"/>
                <w:szCs w:val="16"/>
              </w:rPr>
            </w:pPr>
          </w:p>
        </w:tc>
        <w:tc>
          <w:tcPr>
            <w:tcW w:w="36" w:type="pct"/>
            <w:tcBorders>
              <w:top w:val="nil"/>
              <w:left w:val="nil"/>
              <w:bottom w:val="nil"/>
              <w:right w:val="nil"/>
            </w:tcBorders>
            <w:hideMark/>
          </w:tcPr>
          <w:p w14:paraId="18C9183D" w14:textId="77777777" w:rsidR="006131B0" w:rsidRPr="00694475" w:rsidRDefault="006131B0">
            <w:pPr>
              <w:rPr>
                <w:sz w:val="16"/>
                <w:szCs w:val="16"/>
              </w:rPr>
            </w:pPr>
          </w:p>
        </w:tc>
        <w:tc>
          <w:tcPr>
            <w:tcW w:w="612" w:type="pct"/>
            <w:tcBorders>
              <w:top w:val="nil"/>
              <w:left w:val="nil"/>
              <w:bottom w:val="nil"/>
              <w:right w:val="nil"/>
            </w:tcBorders>
          </w:tcPr>
          <w:p w14:paraId="30FC1FB7" w14:textId="77777777" w:rsidR="006131B0" w:rsidRPr="00694475" w:rsidRDefault="006131B0">
            <w:pPr>
              <w:rPr>
                <w:sz w:val="16"/>
                <w:szCs w:val="16"/>
              </w:rPr>
            </w:pPr>
          </w:p>
        </w:tc>
        <w:tc>
          <w:tcPr>
            <w:tcW w:w="44" w:type="pct"/>
            <w:tcBorders>
              <w:top w:val="nil"/>
              <w:left w:val="nil"/>
              <w:bottom w:val="nil"/>
              <w:right w:val="nil"/>
            </w:tcBorders>
          </w:tcPr>
          <w:p w14:paraId="53598F9D" w14:textId="77777777" w:rsidR="006131B0" w:rsidRPr="00694475" w:rsidRDefault="006131B0">
            <w:pPr>
              <w:rPr>
                <w:sz w:val="16"/>
                <w:szCs w:val="16"/>
              </w:rPr>
            </w:pPr>
          </w:p>
        </w:tc>
        <w:tc>
          <w:tcPr>
            <w:tcW w:w="651" w:type="pct"/>
            <w:tcBorders>
              <w:top w:val="nil"/>
              <w:left w:val="nil"/>
              <w:bottom w:val="nil"/>
              <w:right w:val="nil"/>
            </w:tcBorders>
            <w:hideMark/>
          </w:tcPr>
          <w:p w14:paraId="75B38D76" w14:textId="76A4F29B" w:rsidR="006131B0" w:rsidRPr="00694475" w:rsidRDefault="006131B0">
            <w:pPr>
              <w:rPr>
                <w:sz w:val="16"/>
                <w:szCs w:val="16"/>
              </w:rPr>
            </w:pPr>
          </w:p>
        </w:tc>
        <w:tc>
          <w:tcPr>
            <w:tcW w:w="35" w:type="pct"/>
            <w:tcBorders>
              <w:top w:val="nil"/>
              <w:left w:val="nil"/>
              <w:bottom w:val="nil"/>
              <w:right w:val="nil"/>
            </w:tcBorders>
            <w:hideMark/>
          </w:tcPr>
          <w:p w14:paraId="0446D5A4" w14:textId="77777777" w:rsidR="006131B0" w:rsidRPr="00694475" w:rsidRDefault="006131B0">
            <w:pPr>
              <w:rPr>
                <w:sz w:val="16"/>
                <w:szCs w:val="16"/>
              </w:rPr>
            </w:pPr>
          </w:p>
        </w:tc>
        <w:tc>
          <w:tcPr>
            <w:tcW w:w="497" w:type="pct"/>
            <w:tcBorders>
              <w:top w:val="nil"/>
              <w:left w:val="nil"/>
              <w:bottom w:val="nil"/>
              <w:right w:val="nil"/>
            </w:tcBorders>
            <w:hideMark/>
          </w:tcPr>
          <w:p w14:paraId="2C7EAC1A" w14:textId="77777777" w:rsidR="006131B0" w:rsidRPr="00694475" w:rsidRDefault="006131B0">
            <w:pPr>
              <w:rPr>
                <w:sz w:val="16"/>
                <w:szCs w:val="16"/>
              </w:rPr>
            </w:pPr>
          </w:p>
        </w:tc>
      </w:tr>
      <w:tr w:rsidR="000A14EA" w:rsidRPr="00694475" w14:paraId="3F7FBF3A" w14:textId="77777777" w:rsidTr="000A14EA">
        <w:trPr>
          <w:trHeight w:val="170"/>
        </w:trPr>
        <w:tc>
          <w:tcPr>
            <w:tcW w:w="1447" w:type="pct"/>
            <w:gridSpan w:val="2"/>
            <w:tcBorders>
              <w:top w:val="nil"/>
              <w:left w:val="nil"/>
              <w:bottom w:val="nil"/>
              <w:right w:val="nil"/>
            </w:tcBorders>
            <w:noWrap/>
            <w:vAlign w:val="center"/>
            <w:hideMark/>
          </w:tcPr>
          <w:p w14:paraId="32A52BF7" w14:textId="0A805588" w:rsidR="000A14EA" w:rsidRPr="00694475" w:rsidRDefault="000A14EA" w:rsidP="000A14EA">
            <w:pPr>
              <w:rPr>
                <w:rFonts w:ascii="Georgia" w:hAnsi="Georgia" w:cs="Calibri"/>
                <w:color w:val="000000"/>
                <w:sz w:val="16"/>
                <w:szCs w:val="16"/>
              </w:rPr>
            </w:pPr>
            <w:r w:rsidRPr="00694475">
              <w:rPr>
                <w:rFonts w:ascii="Georgia" w:hAnsi="Georgia" w:cs="Calibri"/>
                <w:color w:val="000000"/>
                <w:sz w:val="16"/>
                <w:szCs w:val="16"/>
              </w:rPr>
              <w:t xml:space="preserve">Contingências cíveis </w:t>
            </w:r>
          </w:p>
        </w:tc>
        <w:tc>
          <w:tcPr>
            <w:tcW w:w="447" w:type="pct"/>
            <w:gridSpan w:val="2"/>
            <w:tcBorders>
              <w:top w:val="nil"/>
              <w:left w:val="nil"/>
              <w:bottom w:val="nil"/>
              <w:right w:val="nil"/>
            </w:tcBorders>
            <w:hideMark/>
          </w:tcPr>
          <w:p w14:paraId="05945ED4" w14:textId="26ADA8F8"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42.162 </w:t>
            </w:r>
          </w:p>
        </w:tc>
        <w:tc>
          <w:tcPr>
            <w:tcW w:w="36" w:type="pct"/>
            <w:tcBorders>
              <w:top w:val="nil"/>
              <w:left w:val="nil"/>
              <w:bottom w:val="nil"/>
              <w:right w:val="nil"/>
            </w:tcBorders>
            <w:hideMark/>
          </w:tcPr>
          <w:p w14:paraId="2806920E"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nil"/>
              <w:right w:val="nil"/>
            </w:tcBorders>
            <w:hideMark/>
          </w:tcPr>
          <w:p w14:paraId="1F1DEEEA" w14:textId="5020F02F"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4 </w:t>
            </w:r>
          </w:p>
        </w:tc>
        <w:tc>
          <w:tcPr>
            <w:tcW w:w="36" w:type="pct"/>
            <w:tcBorders>
              <w:top w:val="nil"/>
              <w:left w:val="nil"/>
              <w:bottom w:val="nil"/>
              <w:right w:val="nil"/>
            </w:tcBorders>
            <w:hideMark/>
          </w:tcPr>
          <w:p w14:paraId="5A6359F4"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nil"/>
              <w:right w:val="nil"/>
            </w:tcBorders>
            <w:hideMark/>
          </w:tcPr>
          <w:p w14:paraId="307EC267" w14:textId="2EFAF5F1"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(4)</w:t>
            </w:r>
          </w:p>
        </w:tc>
        <w:tc>
          <w:tcPr>
            <w:tcW w:w="36" w:type="pct"/>
            <w:tcBorders>
              <w:top w:val="nil"/>
              <w:left w:val="nil"/>
              <w:bottom w:val="nil"/>
              <w:right w:val="nil"/>
            </w:tcBorders>
            <w:hideMark/>
          </w:tcPr>
          <w:p w14:paraId="09F4BE51" w14:textId="77777777"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nil"/>
              <w:right w:val="nil"/>
            </w:tcBorders>
          </w:tcPr>
          <w:p w14:paraId="1ECBA713" w14:textId="338C7C3F"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05D54B3D" w14:textId="77777777"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nil"/>
              <w:right w:val="nil"/>
            </w:tcBorders>
            <w:hideMark/>
          </w:tcPr>
          <w:p w14:paraId="0D35D530" w14:textId="7309126A"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916 </w:t>
            </w:r>
          </w:p>
        </w:tc>
        <w:tc>
          <w:tcPr>
            <w:tcW w:w="35" w:type="pct"/>
            <w:tcBorders>
              <w:top w:val="nil"/>
              <w:left w:val="nil"/>
              <w:bottom w:val="nil"/>
              <w:right w:val="nil"/>
            </w:tcBorders>
            <w:hideMark/>
          </w:tcPr>
          <w:p w14:paraId="654048E9"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nil"/>
              <w:right w:val="nil"/>
            </w:tcBorders>
            <w:hideMark/>
          </w:tcPr>
          <w:p w14:paraId="6E39EE81" w14:textId="31CC0628"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43.078 </w:t>
            </w:r>
          </w:p>
        </w:tc>
      </w:tr>
      <w:tr w:rsidR="000A14EA" w:rsidRPr="00694475" w14:paraId="70C388FE" w14:textId="77777777" w:rsidTr="000A14EA">
        <w:trPr>
          <w:trHeight w:val="170"/>
        </w:trPr>
        <w:tc>
          <w:tcPr>
            <w:tcW w:w="1447" w:type="pct"/>
            <w:gridSpan w:val="2"/>
            <w:tcBorders>
              <w:top w:val="nil"/>
              <w:left w:val="nil"/>
              <w:bottom w:val="nil"/>
              <w:right w:val="nil"/>
            </w:tcBorders>
            <w:noWrap/>
            <w:vAlign w:val="center"/>
            <w:hideMark/>
          </w:tcPr>
          <w:p w14:paraId="22D7F15C" w14:textId="785DFFD8" w:rsidR="000A14EA" w:rsidRPr="00694475" w:rsidRDefault="000A14EA" w:rsidP="000A14EA">
            <w:pPr>
              <w:rPr>
                <w:rFonts w:ascii="Georgia" w:hAnsi="Georgia" w:cs="Calibri"/>
                <w:color w:val="000000"/>
                <w:sz w:val="16"/>
                <w:szCs w:val="16"/>
              </w:rPr>
            </w:pPr>
            <w:r w:rsidRPr="00694475">
              <w:rPr>
                <w:rFonts w:ascii="Georgia" w:hAnsi="Georgia" w:cs="Calibri"/>
                <w:color w:val="000000"/>
                <w:sz w:val="16"/>
                <w:szCs w:val="16"/>
              </w:rPr>
              <w:t xml:space="preserve">Contingências tributárias </w:t>
            </w:r>
          </w:p>
        </w:tc>
        <w:tc>
          <w:tcPr>
            <w:tcW w:w="447" w:type="pct"/>
            <w:gridSpan w:val="2"/>
            <w:tcBorders>
              <w:top w:val="nil"/>
              <w:left w:val="nil"/>
              <w:bottom w:val="nil"/>
              <w:right w:val="nil"/>
            </w:tcBorders>
            <w:hideMark/>
          </w:tcPr>
          <w:p w14:paraId="51530F5E" w14:textId="6F632A89"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12.589 </w:t>
            </w:r>
          </w:p>
        </w:tc>
        <w:tc>
          <w:tcPr>
            <w:tcW w:w="36" w:type="pct"/>
            <w:tcBorders>
              <w:top w:val="nil"/>
              <w:left w:val="nil"/>
              <w:bottom w:val="nil"/>
              <w:right w:val="nil"/>
            </w:tcBorders>
            <w:hideMark/>
          </w:tcPr>
          <w:p w14:paraId="7A8164C8"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nil"/>
              <w:right w:val="nil"/>
            </w:tcBorders>
            <w:hideMark/>
          </w:tcPr>
          <w:p w14:paraId="5104527A" w14:textId="70C9ACE4"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352 </w:t>
            </w:r>
          </w:p>
        </w:tc>
        <w:tc>
          <w:tcPr>
            <w:tcW w:w="36" w:type="pct"/>
            <w:tcBorders>
              <w:top w:val="nil"/>
              <w:left w:val="nil"/>
              <w:bottom w:val="nil"/>
              <w:right w:val="nil"/>
            </w:tcBorders>
            <w:hideMark/>
          </w:tcPr>
          <w:p w14:paraId="2DDCFC0C"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nil"/>
              <w:right w:val="nil"/>
            </w:tcBorders>
            <w:hideMark/>
          </w:tcPr>
          <w:p w14:paraId="11BE1727" w14:textId="414E5695"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(1.336)</w:t>
            </w:r>
          </w:p>
        </w:tc>
        <w:tc>
          <w:tcPr>
            <w:tcW w:w="36" w:type="pct"/>
            <w:tcBorders>
              <w:top w:val="nil"/>
              <w:left w:val="nil"/>
              <w:bottom w:val="nil"/>
              <w:right w:val="nil"/>
            </w:tcBorders>
            <w:hideMark/>
          </w:tcPr>
          <w:p w14:paraId="448AEEE3" w14:textId="77777777"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nil"/>
              <w:right w:val="nil"/>
            </w:tcBorders>
          </w:tcPr>
          <w:p w14:paraId="31624210" w14:textId="75E8F7CA"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(4.681)</w:t>
            </w:r>
          </w:p>
        </w:tc>
        <w:tc>
          <w:tcPr>
            <w:tcW w:w="44" w:type="pct"/>
            <w:tcBorders>
              <w:top w:val="nil"/>
              <w:left w:val="nil"/>
              <w:bottom w:val="nil"/>
              <w:right w:val="nil"/>
            </w:tcBorders>
          </w:tcPr>
          <w:p w14:paraId="218D1E3B" w14:textId="0A2918E3"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nil"/>
              <w:right w:val="nil"/>
            </w:tcBorders>
            <w:hideMark/>
          </w:tcPr>
          <w:p w14:paraId="20FB4B64" w14:textId="3E9B2C0E"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168 </w:t>
            </w:r>
          </w:p>
        </w:tc>
        <w:tc>
          <w:tcPr>
            <w:tcW w:w="35" w:type="pct"/>
            <w:tcBorders>
              <w:top w:val="nil"/>
              <w:left w:val="nil"/>
              <w:bottom w:val="nil"/>
              <w:right w:val="nil"/>
            </w:tcBorders>
            <w:hideMark/>
          </w:tcPr>
          <w:p w14:paraId="6387F565"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nil"/>
              <w:right w:val="nil"/>
            </w:tcBorders>
            <w:hideMark/>
          </w:tcPr>
          <w:p w14:paraId="71DE1B20" w14:textId="3088C68B"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7.092 </w:t>
            </w:r>
          </w:p>
        </w:tc>
      </w:tr>
      <w:tr w:rsidR="000A14EA" w:rsidRPr="00694475" w14:paraId="2B0AD2F8" w14:textId="77777777" w:rsidTr="000A14EA">
        <w:trPr>
          <w:trHeight w:val="170"/>
        </w:trPr>
        <w:tc>
          <w:tcPr>
            <w:tcW w:w="1447" w:type="pct"/>
            <w:gridSpan w:val="2"/>
            <w:tcBorders>
              <w:top w:val="nil"/>
              <w:left w:val="nil"/>
              <w:bottom w:val="nil"/>
              <w:right w:val="nil"/>
            </w:tcBorders>
            <w:noWrap/>
            <w:vAlign w:val="center"/>
            <w:hideMark/>
          </w:tcPr>
          <w:p w14:paraId="186B678B" w14:textId="77777777" w:rsidR="000A14EA" w:rsidRPr="00694475" w:rsidRDefault="000A14EA" w:rsidP="000A14EA">
            <w:pPr>
              <w:rPr>
                <w:rFonts w:ascii="Georgia" w:hAnsi="Georgia" w:cs="Calibri"/>
                <w:color w:val="000000"/>
                <w:sz w:val="16"/>
                <w:szCs w:val="16"/>
              </w:rPr>
            </w:pPr>
            <w:r w:rsidRPr="00694475">
              <w:rPr>
                <w:rFonts w:ascii="Georgia" w:hAnsi="Georgia" w:cs="Calibri"/>
                <w:color w:val="000000"/>
                <w:sz w:val="16"/>
                <w:szCs w:val="16"/>
              </w:rPr>
              <w:t>Contingências administrativas</w:t>
            </w:r>
          </w:p>
        </w:tc>
        <w:tc>
          <w:tcPr>
            <w:tcW w:w="447" w:type="pct"/>
            <w:gridSpan w:val="2"/>
            <w:tcBorders>
              <w:top w:val="nil"/>
              <w:left w:val="nil"/>
              <w:bottom w:val="nil"/>
              <w:right w:val="nil"/>
            </w:tcBorders>
            <w:hideMark/>
          </w:tcPr>
          <w:p w14:paraId="6B700F4B" w14:textId="41463442"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991 </w:t>
            </w:r>
          </w:p>
        </w:tc>
        <w:tc>
          <w:tcPr>
            <w:tcW w:w="36" w:type="pct"/>
            <w:tcBorders>
              <w:top w:val="nil"/>
              <w:left w:val="nil"/>
              <w:bottom w:val="nil"/>
              <w:right w:val="nil"/>
            </w:tcBorders>
            <w:hideMark/>
          </w:tcPr>
          <w:p w14:paraId="45079B3E"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nil"/>
              <w:right w:val="nil"/>
            </w:tcBorders>
            <w:hideMark/>
          </w:tcPr>
          <w:p w14:paraId="4FDB820C" w14:textId="30E618C8"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3318EF1C"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nil"/>
              <w:right w:val="nil"/>
            </w:tcBorders>
            <w:hideMark/>
          </w:tcPr>
          <w:p w14:paraId="5E99DC76" w14:textId="01AB16C5"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4FAB8C28" w14:textId="77777777"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nil"/>
              <w:right w:val="nil"/>
            </w:tcBorders>
          </w:tcPr>
          <w:p w14:paraId="0F34B804" w14:textId="45455FFE"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748429A5" w14:textId="77777777"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nil"/>
              <w:right w:val="nil"/>
            </w:tcBorders>
            <w:hideMark/>
          </w:tcPr>
          <w:p w14:paraId="032CCCF3" w14:textId="04E71A3B"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50 </w:t>
            </w:r>
          </w:p>
        </w:tc>
        <w:tc>
          <w:tcPr>
            <w:tcW w:w="35" w:type="pct"/>
            <w:tcBorders>
              <w:top w:val="nil"/>
              <w:left w:val="nil"/>
              <w:bottom w:val="nil"/>
              <w:right w:val="nil"/>
            </w:tcBorders>
            <w:hideMark/>
          </w:tcPr>
          <w:p w14:paraId="68BF47C3"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nil"/>
              <w:right w:val="nil"/>
            </w:tcBorders>
            <w:hideMark/>
          </w:tcPr>
          <w:p w14:paraId="0D30FA9B" w14:textId="02C54114"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1.041 </w:t>
            </w:r>
          </w:p>
        </w:tc>
      </w:tr>
      <w:tr w:rsidR="000A14EA" w:rsidRPr="00694475" w14:paraId="3D005DD7" w14:textId="77777777" w:rsidTr="000A14EA">
        <w:trPr>
          <w:trHeight w:val="170"/>
        </w:trPr>
        <w:tc>
          <w:tcPr>
            <w:tcW w:w="1447" w:type="pct"/>
            <w:gridSpan w:val="2"/>
            <w:tcBorders>
              <w:top w:val="nil"/>
              <w:left w:val="nil"/>
              <w:bottom w:val="nil"/>
              <w:right w:val="nil"/>
            </w:tcBorders>
            <w:noWrap/>
            <w:vAlign w:val="center"/>
            <w:hideMark/>
          </w:tcPr>
          <w:p w14:paraId="594C3295" w14:textId="77777777" w:rsidR="000A14EA" w:rsidRPr="00694475" w:rsidRDefault="000A14EA" w:rsidP="000A14EA">
            <w:pPr>
              <w:rPr>
                <w:rFonts w:ascii="Georgia" w:hAnsi="Georgia" w:cs="Calibri"/>
                <w:color w:val="000000"/>
                <w:sz w:val="16"/>
                <w:szCs w:val="16"/>
              </w:rPr>
            </w:pPr>
            <w:r w:rsidRPr="00694475">
              <w:rPr>
                <w:rFonts w:ascii="Georgia" w:hAnsi="Georgia" w:cs="Calibri"/>
                <w:color w:val="000000"/>
                <w:sz w:val="16"/>
                <w:szCs w:val="16"/>
              </w:rPr>
              <w:t>Contingências trabalhistas</w:t>
            </w:r>
          </w:p>
        </w:tc>
        <w:tc>
          <w:tcPr>
            <w:tcW w:w="447" w:type="pct"/>
            <w:gridSpan w:val="2"/>
            <w:tcBorders>
              <w:top w:val="nil"/>
              <w:left w:val="nil"/>
              <w:bottom w:val="nil"/>
              <w:right w:val="nil"/>
            </w:tcBorders>
            <w:hideMark/>
          </w:tcPr>
          <w:p w14:paraId="5B3D6AB3" w14:textId="10FDBF83"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206 </w:t>
            </w:r>
          </w:p>
        </w:tc>
        <w:tc>
          <w:tcPr>
            <w:tcW w:w="36" w:type="pct"/>
            <w:tcBorders>
              <w:top w:val="nil"/>
              <w:left w:val="nil"/>
              <w:bottom w:val="nil"/>
              <w:right w:val="nil"/>
            </w:tcBorders>
            <w:hideMark/>
          </w:tcPr>
          <w:p w14:paraId="5E33366F"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nil"/>
              <w:right w:val="nil"/>
            </w:tcBorders>
            <w:hideMark/>
          </w:tcPr>
          <w:p w14:paraId="6DBC1F42" w14:textId="71314FC4"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65080622"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nil"/>
              <w:right w:val="nil"/>
            </w:tcBorders>
            <w:hideMark/>
          </w:tcPr>
          <w:p w14:paraId="7FE03A90" w14:textId="7B4EB568"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(11)</w:t>
            </w:r>
          </w:p>
        </w:tc>
        <w:tc>
          <w:tcPr>
            <w:tcW w:w="36" w:type="pct"/>
            <w:tcBorders>
              <w:top w:val="nil"/>
              <w:left w:val="nil"/>
              <w:bottom w:val="nil"/>
              <w:right w:val="nil"/>
            </w:tcBorders>
            <w:hideMark/>
          </w:tcPr>
          <w:p w14:paraId="58339BF3" w14:textId="77777777"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nil"/>
              <w:right w:val="nil"/>
            </w:tcBorders>
          </w:tcPr>
          <w:p w14:paraId="37BF50EE" w14:textId="26A1DB71"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419080E5" w14:textId="77777777"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nil"/>
              <w:right w:val="nil"/>
            </w:tcBorders>
            <w:hideMark/>
          </w:tcPr>
          <w:p w14:paraId="4EF29A02" w14:textId="15FC5F77"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4 </w:t>
            </w:r>
          </w:p>
        </w:tc>
        <w:tc>
          <w:tcPr>
            <w:tcW w:w="35" w:type="pct"/>
            <w:tcBorders>
              <w:top w:val="nil"/>
              <w:left w:val="nil"/>
              <w:bottom w:val="nil"/>
              <w:right w:val="nil"/>
            </w:tcBorders>
            <w:hideMark/>
          </w:tcPr>
          <w:p w14:paraId="4C0B2BAC"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nil"/>
              <w:right w:val="nil"/>
            </w:tcBorders>
            <w:hideMark/>
          </w:tcPr>
          <w:p w14:paraId="6397435E" w14:textId="74C44465"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199 </w:t>
            </w:r>
          </w:p>
        </w:tc>
      </w:tr>
      <w:tr w:rsidR="000A14EA" w:rsidRPr="00694475" w14:paraId="228A7EF7" w14:textId="77777777" w:rsidTr="000A14EA">
        <w:trPr>
          <w:trHeight w:val="170"/>
        </w:trPr>
        <w:tc>
          <w:tcPr>
            <w:tcW w:w="1447" w:type="pct"/>
            <w:gridSpan w:val="2"/>
            <w:tcBorders>
              <w:top w:val="nil"/>
              <w:left w:val="nil"/>
              <w:bottom w:val="nil"/>
              <w:right w:val="nil"/>
            </w:tcBorders>
            <w:noWrap/>
            <w:vAlign w:val="center"/>
            <w:hideMark/>
          </w:tcPr>
          <w:p w14:paraId="521CE223" w14:textId="77777777" w:rsidR="000A14EA" w:rsidRPr="00694475" w:rsidRDefault="000A14EA" w:rsidP="000A14EA">
            <w:pPr>
              <w:rPr>
                <w:rFonts w:ascii="Georgia" w:hAnsi="Georgia" w:cs="Calibri"/>
                <w:color w:val="000000"/>
                <w:sz w:val="16"/>
                <w:szCs w:val="16"/>
              </w:rPr>
            </w:pPr>
            <w:r w:rsidRPr="00694475">
              <w:rPr>
                <w:rFonts w:ascii="Georgia" w:hAnsi="Georgia" w:cs="Calibri"/>
                <w:color w:val="000000"/>
                <w:sz w:val="16"/>
                <w:szCs w:val="16"/>
              </w:rPr>
              <w:t>Contingências ambientais</w:t>
            </w:r>
          </w:p>
        </w:tc>
        <w:tc>
          <w:tcPr>
            <w:tcW w:w="447" w:type="pct"/>
            <w:gridSpan w:val="2"/>
            <w:tcBorders>
              <w:top w:val="nil"/>
              <w:left w:val="nil"/>
              <w:bottom w:val="nil"/>
              <w:right w:val="nil"/>
            </w:tcBorders>
            <w:hideMark/>
          </w:tcPr>
          <w:p w14:paraId="391C3B2C" w14:textId="71BE0124"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1.923 </w:t>
            </w:r>
          </w:p>
        </w:tc>
        <w:tc>
          <w:tcPr>
            <w:tcW w:w="36" w:type="pct"/>
            <w:tcBorders>
              <w:top w:val="nil"/>
              <w:left w:val="nil"/>
              <w:bottom w:val="nil"/>
              <w:right w:val="nil"/>
            </w:tcBorders>
            <w:hideMark/>
          </w:tcPr>
          <w:p w14:paraId="0B16D464"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nil"/>
              <w:right w:val="nil"/>
            </w:tcBorders>
            <w:hideMark/>
          </w:tcPr>
          <w:p w14:paraId="05DEA5CC" w14:textId="7C93D9CC"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498B2FB1"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nil"/>
              <w:right w:val="nil"/>
            </w:tcBorders>
            <w:hideMark/>
          </w:tcPr>
          <w:p w14:paraId="7BB1760F" w14:textId="508152C5"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620B18B4" w14:textId="7450B3D5"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nil"/>
              <w:right w:val="nil"/>
            </w:tcBorders>
          </w:tcPr>
          <w:p w14:paraId="230BB4A7" w14:textId="233ACF19"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bottom w:val="nil"/>
              <w:right w:val="nil"/>
            </w:tcBorders>
          </w:tcPr>
          <w:p w14:paraId="131E2497" w14:textId="77777777"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nil"/>
              <w:right w:val="nil"/>
            </w:tcBorders>
            <w:hideMark/>
          </w:tcPr>
          <w:p w14:paraId="5EBFA9F3" w14:textId="697F68A8"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38 </w:t>
            </w:r>
          </w:p>
        </w:tc>
        <w:tc>
          <w:tcPr>
            <w:tcW w:w="35" w:type="pct"/>
            <w:tcBorders>
              <w:top w:val="nil"/>
              <w:left w:val="nil"/>
              <w:bottom w:val="nil"/>
              <w:right w:val="nil"/>
            </w:tcBorders>
            <w:hideMark/>
          </w:tcPr>
          <w:p w14:paraId="79E7B314"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nil"/>
              <w:right w:val="nil"/>
            </w:tcBorders>
            <w:hideMark/>
          </w:tcPr>
          <w:p w14:paraId="48CE045F" w14:textId="1E44FE0D"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1.961 </w:t>
            </w:r>
          </w:p>
        </w:tc>
      </w:tr>
      <w:tr w:rsidR="000A14EA" w:rsidRPr="00694475" w14:paraId="0EC66F82" w14:textId="77777777" w:rsidTr="000A14EA">
        <w:trPr>
          <w:trHeight w:val="170"/>
        </w:trPr>
        <w:tc>
          <w:tcPr>
            <w:tcW w:w="1447" w:type="pct"/>
            <w:gridSpan w:val="2"/>
            <w:tcBorders>
              <w:top w:val="nil"/>
              <w:left w:val="nil"/>
              <w:bottom w:val="nil"/>
              <w:right w:val="nil"/>
            </w:tcBorders>
            <w:noWrap/>
            <w:vAlign w:val="center"/>
            <w:hideMark/>
          </w:tcPr>
          <w:p w14:paraId="36358407" w14:textId="77777777" w:rsidR="000A14EA" w:rsidRPr="00694475" w:rsidRDefault="000A14EA" w:rsidP="000A14EA">
            <w:pPr>
              <w:rPr>
                <w:rFonts w:ascii="Georgia" w:hAnsi="Georgia" w:cs="Calibri"/>
                <w:color w:val="000000"/>
                <w:sz w:val="16"/>
                <w:szCs w:val="16"/>
              </w:rPr>
            </w:pPr>
            <w:r w:rsidRPr="00694475">
              <w:rPr>
                <w:rFonts w:ascii="Georgia" w:hAnsi="Georgia" w:cs="Calibri"/>
                <w:color w:val="000000"/>
                <w:sz w:val="16"/>
                <w:szCs w:val="16"/>
              </w:rPr>
              <w:t>Outras contingências</w:t>
            </w:r>
          </w:p>
        </w:tc>
        <w:tc>
          <w:tcPr>
            <w:tcW w:w="447" w:type="pct"/>
            <w:gridSpan w:val="2"/>
            <w:tcBorders>
              <w:top w:val="nil"/>
              <w:left w:val="nil"/>
              <w:bottom w:val="single" w:sz="4" w:space="0" w:color="auto"/>
              <w:right w:val="nil"/>
            </w:tcBorders>
            <w:hideMark/>
          </w:tcPr>
          <w:p w14:paraId="3E16C028" w14:textId="5346007B"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1.335 </w:t>
            </w:r>
          </w:p>
        </w:tc>
        <w:tc>
          <w:tcPr>
            <w:tcW w:w="36" w:type="pct"/>
            <w:tcBorders>
              <w:top w:val="nil"/>
              <w:left w:val="nil"/>
              <w:bottom w:val="nil"/>
              <w:right w:val="nil"/>
            </w:tcBorders>
            <w:hideMark/>
          </w:tcPr>
          <w:p w14:paraId="09D6A08B"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single" w:sz="4" w:space="0" w:color="auto"/>
              <w:right w:val="nil"/>
            </w:tcBorders>
            <w:hideMark/>
          </w:tcPr>
          <w:p w14:paraId="09D99817" w14:textId="2BB39C60"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7BAC688B"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single" w:sz="4" w:space="0" w:color="auto"/>
              <w:right w:val="nil"/>
            </w:tcBorders>
            <w:hideMark/>
          </w:tcPr>
          <w:p w14:paraId="2033938F" w14:textId="4D79E267"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6" w:type="pct"/>
            <w:tcBorders>
              <w:top w:val="nil"/>
              <w:left w:val="nil"/>
              <w:bottom w:val="nil"/>
              <w:right w:val="nil"/>
            </w:tcBorders>
            <w:hideMark/>
          </w:tcPr>
          <w:p w14:paraId="75B0A08D" w14:textId="77777777"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single" w:sz="4" w:space="0" w:color="auto"/>
              <w:right w:val="nil"/>
            </w:tcBorders>
          </w:tcPr>
          <w:p w14:paraId="56FE1B85" w14:textId="1504D50F"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44" w:type="pct"/>
            <w:tcBorders>
              <w:top w:val="nil"/>
              <w:left w:val="nil"/>
              <w:right w:val="nil"/>
            </w:tcBorders>
          </w:tcPr>
          <w:p w14:paraId="6D72ABC2" w14:textId="77777777"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single" w:sz="4" w:space="0" w:color="auto"/>
              <w:right w:val="nil"/>
            </w:tcBorders>
            <w:hideMark/>
          </w:tcPr>
          <w:p w14:paraId="140C25A1" w14:textId="246B5EB6"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   </w:t>
            </w:r>
          </w:p>
        </w:tc>
        <w:tc>
          <w:tcPr>
            <w:tcW w:w="35" w:type="pct"/>
            <w:tcBorders>
              <w:top w:val="nil"/>
              <w:left w:val="nil"/>
              <w:bottom w:val="nil"/>
              <w:right w:val="nil"/>
            </w:tcBorders>
            <w:hideMark/>
          </w:tcPr>
          <w:p w14:paraId="310C5440"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single" w:sz="4" w:space="0" w:color="auto"/>
              <w:right w:val="nil"/>
            </w:tcBorders>
            <w:hideMark/>
          </w:tcPr>
          <w:p w14:paraId="4108EF05" w14:textId="69C7340E"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1.335 </w:t>
            </w:r>
          </w:p>
        </w:tc>
      </w:tr>
      <w:tr w:rsidR="00592799" w:rsidRPr="00694475" w14:paraId="56CB47B0" w14:textId="77777777" w:rsidTr="000A14EA">
        <w:trPr>
          <w:trHeight w:val="170"/>
        </w:trPr>
        <w:tc>
          <w:tcPr>
            <w:tcW w:w="1447" w:type="pct"/>
            <w:gridSpan w:val="2"/>
            <w:tcBorders>
              <w:top w:val="nil"/>
              <w:left w:val="nil"/>
              <w:bottom w:val="nil"/>
              <w:right w:val="nil"/>
            </w:tcBorders>
            <w:noWrap/>
            <w:vAlign w:val="center"/>
            <w:hideMark/>
          </w:tcPr>
          <w:p w14:paraId="6DB075C9" w14:textId="77777777" w:rsidR="006131B0" w:rsidRPr="00694475" w:rsidRDefault="006131B0">
            <w:pPr>
              <w:jc w:val="right"/>
              <w:rPr>
                <w:rFonts w:ascii="Georgia" w:hAnsi="Georgia" w:cs="Calibri"/>
                <w:color w:val="000000"/>
                <w:sz w:val="16"/>
                <w:szCs w:val="16"/>
              </w:rPr>
            </w:pPr>
          </w:p>
        </w:tc>
        <w:tc>
          <w:tcPr>
            <w:tcW w:w="447" w:type="pct"/>
            <w:gridSpan w:val="2"/>
            <w:tcBorders>
              <w:top w:val="nil"/>
              <w:left w:val="nil"/>
              <w:bottom w:val="nil"/>
              <w:right w:val="nil"/>
            </w:tcBorders>
            <w:vAlign w:val="center"/>
            <w:hideMark/>
          </w:tcPr>
          <w:p w14:paraId="25A39CA1" w14:textId="77777777" w:rsidR="006131B0" w:rsidRPr="00694475" w:rsidRDefault="006131B0" w:rsidP="00A838DB">
            <w:pPr>
              <w:jc w:val="right"/>
              <w:rPr>
                <w:rFonts w:ascii="Georgia" w:hAnsi="Georgia"/>
                <w:sz w:val="16"/>
                <w:szCs w:val="16"/>
              </w:rPr>
            </w:pPr>
          </w:p>
        </w:tc>
        <w:tc>
          <w:tcPr>
            <w:tcW w:w="36" w:type="pct"/>
            <w:tcBorders>
              <w:top w:val="nil"/>
              <w:left w:val="nil"/>
              <w:bottom w:val="nil"/>
              <w:right w:val="nil"/>
            </w:tcBorders>
            <w:hideMark/>
          </w:tcPr>
          <w:p w14:paraId="10BC82AA" w14:textId="77777777" w:rsidR="006131B0" w:rsidRPr="00694475" w:rsidRDefault="006131B0" w:rsidP="00A838DB">
            <w:pPr>
              <w:jc w:val="right"/>
              <w:rPr>
                <w:rFonts w:ascii="Georgia" w:hAnsi="Georgia"/>
                <w:sz w:val="16"/>
                <w:szCs w:val="16"/>
              </w:rPr>
            </w:pPr>
          </w:p>
        </w:tc>
        <w:tc>
          <w:tcPr>
            <w:tcW w:w="527" w:type="pct"/>
            <w:tcBorders>
              <w:top w:val="nil"/>
              <w:left w:val="nil"/>
              <w:bottom w:val="nil"/>
              <w:right w:val="nil"/>
            </w:tcBorders>
            <w:vAlign w:val="center"/>
            <w:hideMark/>
          </w:tcPr>
          <w:p w14:paraId="2AED73C0" w14:textId="77777777" w:rsidR="006131B0" w:rsidRPr="00694475" w:rsidRDefault="006131B0" w:rsidP="00A838DB">
            <w:pPr>
              <w:jc w:val="right"/>
              <w:rPr>
                <w:rFonts w:ascii="Georgia" w:hAnsi="Georgia"/>
                <w:sz w:val="16"/>
                <w:szCs w:val="16"/>
              </w:rPr>
            </w:pPr>
          </w:p>
        </w:tc>
        <w:tc>
          <w:tcPr>
            <w:tcW w:w="36" w:type="pct"/>
            <w:tcBorders>
              <w:top w:val="nil"/>
              <w:left w:val="nil"/>
              <w:bottom w:val="nil"/>
              <w:right w:val="nil"/>
            </w:tcBorders>
            <w:hideMark/>
          </w:tcPr>
          <w:p w14:paraId="727E44DE" w14:textId="77777777" w:rsidR="006131B0" w:rsidRPr="00694475" w:rsidRDefault="006131B0" w:rsidP="00A838DB">
            <w:pPr>
              <w:jc w:val="right"/>
              <w:rPr>
                <w:rFonts w:ascii="Georgia" w:hAnsi="Georgia"/>
                <w:sz w:val="16"/>
                <w:szCs w:val="16"/>
              </w:rPr>
            </w:pPr>
          </w:p>
        </w:tc>
        <w:tc>
          <w:tcPr>
            <w:tcW w:w="631" w:type="pct"/>
            <w:tcBorders>
              <w:top w:val="nil"/>
              <w:left w:val="nil"/>
              <w:bottom w:val="nil"/>
              <w:right w:val="nil"/>
            </w:tcBorders>
            <w:vAlign w:val="center"/>
            <w:hideMark/>
          </w:tcPr>
          <w:p w14:paraId="7124FAB9" w14:textId="77777777" w:rsidR="006131B0" w:rsidRPr="00694475" w:rsidRDefault="006131B0" w:rsidP="00A838DB">
            <w:pPr>
              <w:jc w:val="right"/>
              <w:rPr>
                <w:rFonts w:ascii="Georgia" w:hAnsi="Georgia"/>
                <w:sz w:val="16"/>
                <w:szCs w:val="16"/>
              </w:rPr>
            </w:pPr>
          </w:p>
        </w:tc>
        <w:tc>
          <w:tcPr>
            <w:tcW w:w="36" w:type="pct"/>
            <w:tcBorders>
              <w:top w:val="nil"/>
              <w:left w:val="nil"/>
              <w:bottom w:val="nil"/>
              <w:right w:val="nil"/>
            </w:tcBorders>
            <w:hideMark/>
          </w:tcPr>
          <w:p w14:paraId="32B371A3" w14:textId="77777777" w:rsidR="006131B0" w:rsidRPr="00694475" w:rsidRDefault="006131B0" w:rsidP="00A838DB">
            <w:pPr>
              <w:jc w:val="right"/>
              <w:rPr>
                <w:rFonts w:ascii="Georgia" w:hAnsi="Georgia"/>
                <w:sz w:val="16"/>
                <w:szCs w:val="16"/>
              </w:rPr>
            </w:pPr>
          </w:p>
        </w:tc>
        <w:tc>
          <w:tcPr>
            <w:tcW w:w="612" w:type="pct"/>
            <w:tcBorders>
              <w:top w:val="nil"/>
              <w:left w:val="nil"/>
              <w:bottom w:val="nil"/>
              <w:right w:val="nil"/>
            </w:tcBorders>
          </w:tcPr>
          <w:p w14:paraId="62E18349" w14:textId="77777777" w:rsidR="006131B0" w:rsidRPr="00694475" w:rsidRDefault="006131B0" w:rsidP="00A838DB">
            <w:pPr>
              <w:jc w:val="right"/>
              <w:rPr>
                <w:rFonts w:ascii="Georgia" w:hAnsi="Georgia"/>
                <w:sz w:val="16"/>
                <w:szCs w:val="16"/>
              </w:rPr>
            </w:pPr>
          </w:p>
        </w:tc>
        <w:tc>
          <w:tcPr>
            <w:tcW w:w="44" w:type="pct"/>
            <w:tcBorders>
              <w:top w:val="nil"/>
              <w:left w:val="nil"/>
              <w:bottom w:val="nil"/>
              <w:right w:val="nil"/>
            </w:tcBorders>
          </w:tcPr>
          <w:p w14:paraId="00767704" w14:textId="77777777" w:rsidR="006131B0" w:rsidRPr="00694475" w:rsidRDefault="006131B0" w:rsidP="00A838DB">
            <w:pPr>
              <w:jc w:val="right"/>
              <w:rPr>
                <w:rFonts w:ascii="Georgia" w:hAnsi="Georgia"/>
                <w:sz w:val="16"/>
                <w:szCs w:val="16"/>
              </w:rPr>
            </w:pPr>
          </w:p>
        </w:tc>
        <w:tc>
          <w:tcPr>
            <w:tcW w:w="651" w:type="pct"/>
            <w:tcBorders>
              <w:top w:val="nil"/>
              <w:left w:val="nil"/>
              <w:bottom w:val="nil"/>
              <w:right w:val="nil"/>
            </w:tcBorders>
            <w:vAlign w:val="center"/>
            <w:hideMark/>
          </w:tcPr>
          <w:p w14:paraId="291B3962" w14:textId="633427A3" w:rsidR="006131B0" w:rsidRPr="00694475" w:rsidRDefault="006131B0" w:rsidP="00A838DB">
            <w:pPr>
              <w:jc w:val="right"/>
              <w:rPr>
                <w:rFonts w:ascii="Georgia" w:hAnsi="Georgia"/>
                <w:sz w:val="16"/>
                <w:szCs w:val="16"/>
              </w:rPr>
            </w:pPr>
          </w:p>
        </w:tc>
        <w:tc>
          <w:tcPr>
            <w:tcW w:w="35" w:type="pct"/>
            <w:tcBorders>
              <w:top w:val="nil"/>
              <w:left w:val="nil"/>
              <w:bottom w:val="nil"/>
              <w:right w:val="nil"/>
            </w:tcBorders>
            <w:hideMark/>
          </w:tcPr>
          <w:p w14:paraId="14751CCD" w14:textId="77777777" w:rsidR="006131B0" w:rsidRPr="00694475" w:rsidRDefault="006131B0" w:rsidP="00A838DB">
            <w:pPr>
              <w:jc w:val="right"/>
              <w:rPr>
                <w:rFonts w:ascii="Georgia" w:hAnsi="Georgia"/>
                <w:sz w:val="16"/>
                <w:szCs w:val="16"/>
              </w:rPr>
            </w:pPr>
          </w:p>
        </w:tc>
        <w:tc>
          <w:tcPr>
            <w:tcW w:w="497" w:type="pct"/>
            <w:tcBorders>
              <w:top w:val="nil"/>
              <w:left w:val="nil"/>
              <w:bottom w:val="nil"/>
              <w:right w:val="nil"/>
            </w:tcBorders>
            <w:vAlign w:val="center"/>
            <w:hideMark/>
          </w:tcPr>
          <w:p w14:paraId="6BDEA0CA" w14:textId="77777777" w:rsidR="006131B0" w:rsidRPr="00694475" w:rsidRDefault="006131B0" w:rsidP="00A838DB">
            <w:pPr>
              <w:jc w:val="right"/>
              <w:rPr>
                <w:rFonts w:ascii="Georgia" w:hAnsi="Georgia"/>
                <w:sz w:val="16"/>
                <w:szCs w:val="16"/>
              </w:rPr>
            </w:pPr>
          </w:p>
        </w:tc>
      </w:tr>
      <w:tr w:rsidR="000A14EA" w:rsidRPr="00694475" w14:paraId="6117735D" w14:textId="77777777" w:rsidTr="000A14EA">
        <w:trPr>
          <w:trHeight w:val="170"/>
        </w:trPr>
        <w:tc>
          <w:tcPr>
            <w:tcW w:w="1447" w:type="pct"/>
            <w:gridSpan w:val="2"/>
            <w:tcBorders>
              <w:top w:val="nil"/>
              <w:left w:val="nil"/>
              <w:bottom w:val="nil"/>
              <w:right w:val="nil"/>
            </w:tcBorders>
            <w:noWrap/>
            <w:vAlign w:val="center"/>
            <w:hideMark/>
          </w:tcPr>
          <w:p w14:paraId="4F8A10C4" w14:textId="77777777" w:rsidR="000A14EA" w:rsidRPr="00694475" w:rsidRDefault="000A14EA" w:rsidP="000A14EA">
            <w:pPr>
              <w:jc w:val="right"/>
              <w:rPr>
                <w:sz w:val="16"/>
                <w:szCs w:val="16"/>
              </w:rPr>
            </w:pPr>
          </w:p>
        </w:tc>
        <w:tc>
          <w:tcPr>
            <w:tcW w:w="447" w:type="pct"/>
            <w:gridSpan w:val="2"/>
            <w:tcBorders>
              <w:top w:val="nil"/>
              <w:left w:val="nil"/>
              <w:bottom w:val="double" w:sz="6" w:space="0" w:color="auto"/>
              <w:right w:val="nil"/>
            </w:tcBorders>
            <w:noWrap/>
            <w:hideMark/>
          </w:tcPr>
          <w:p w14:paraId="7EB20345" w14:textId="349680D3"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59.206 </w:t>
            </w:r>
          </w:p>
        </w:tc>
        <w:tc>
          <w:tcPr>
            <w:tcW w:w="36" w:type="pct"/>
            <w:tcBorders>
              <w:top w:val="nil"/>
              <w:left w:val="nil"/>
              <w:bottom w:val="nil"/>
              <w:right w:val="nil"/>
            </w:tcBorders>
            <w:noWrap/>
            <w:hideMark/>
          </w:tcPr>
          <w:p w14:paraId="0E3466A1" w14:textId="77777777" w:rsidR="000A14EA" w:rsidRPr="00694475" w:rsidRDefault="000A14EA" w:rsidP="000A14EA">
            <w:pPr>
              <w:jc w:val="right"/>
              <w:rPr>
                <w:rFonts w:ascii="Georgia" w:hAnsi="Georgia" w:cs="Calibri"/>
                <w:color w:val="000000"/>
                <w:sz w:val="16"/>
                <w:szCs w:val="16"/>
              </w:rPr>
            </w:pPr>
          </w:p>
        </w:tc>
        <w:tc>
          <w:tcPr>
            <w:tcW w:w="527" w:type="pct"/>
            <w:tcBorders>
              <w:top w:val="nil"/>
              <w:left w:val="nil"/>
              <w:bottom w:val="double" w:sz="6" w:space="0" w:color="auto"/>
              <w:right w:val="nil"/>
            </w:tcBorders>
            <w:noWrap/>
            <w:hideMark/>
          </w:tcPr>
          <w:p w14:paraId="0B51EC02" w14:textId="79773A51"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356 </w:t>
            </w:r>
          </w:p>
        </w:tc>
        <w:tc>
          <w:tcPr>
            <w:tcW w:w="36" w:type="pct"/>
            <w:tcBorders>
              <w:top w:val="nil"/>
              <w:left w:val="nil"/>
              <w:bottom w:val="nil"/>
              <w:right w:val="nil"/>
            </w:tcBorders>
            <w:noWrap/>
            <w:hideMark/>
          </w:tcPr>
          <w:p w14:paraId="60D7C112" w14:textId="77777777" w:rsidR="000A14EA" w:rsidRPr="00694475" w:rsidRDefault="000A14EA" w:rsidP="000A14EA">
            <w:pPr>
              <w:jc w:val="right"/>
              <w:rPr>
                <w:rFonts w:ascii="Georgia" w:hAnsi="Georgia" w:cs="Calibri"/>
                <w:color w:val="000000"/>
                <w:sz w:val="16"/>
                <w:szCs w:val="16"/>
              </w:rPr>
            </w:pPr>
          </w:p>
        </w:tc>
        <w:tc>
          <w:tcPr>
            <w:tcW w:w="631" w:type="pct"/>
            <w:tcBorders>
              <w:top w:val="nil"/>
              <w:left w:val="nil"/>
              <w:bottom w:val="double" w:sz="6" w:space="0" w:color="auto"/>
              <w:right w:val="nil"/>
            </w:tcBorders>
            <w:noWrap/>
            <w:hideMark/>
          </w:tcPr>
          <w:p w14:paraId="5016C028" w14:textId="551E7EE4"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(1.351)</w:t>
            </w:r>
          </w:p>
        </w:tc>
        <w:tc>
          <w:tcPr>
            <w:tcW w:w="36" w:type="pct"/>
            <w:tcBorders>
              <w:top w:val="nil"/>
              <w:left w:val="nil"/>
              <w:bottom w:val="nil"/>
              <w:right w:val="nil"/>
            </w:tcBorders>
            <w:noWrap/>
            <w:hideMark/>
          </w:tcPr>
          <w:p w14:paraId="13D69899" w14:textId="77777777" w:rsidR="000A14EA" w:rsidRPr="00694475" w:rsidRDefault="000A14EA" w:rsidP="000A14EA">
            <w:pPr>
              <w:jc w:val="right"/>
              <w:rPr>
                <w:rFonts w:ascii="Georgia" w:hAnsi="Georgia" w:cs="Calibri"/>
                <w:color w:val="000000"/>
                <w:sz w:val="16"/>
                <w:szCs w:val="16"/>
              </w:rPr>
            </w:pPr>
          </w:p>
        </w:tc>
        <w:tc>
          <w:tcPr>
            <w:tcW w:w="612" w:type="pct"/>
            <w:tcBorders>
              <w:top w:val="nil"/>
              <w:left w:val="nil"/>
              <w:bottom w:val="double" w:sz="6" w:space="0" w:color="auto"/>
              <w:right w:val="nil"/>
            </w:tcBorders>
          </w:tcPr>
          <w:p w14:paraId="05C97484" w14:textId="52FA2F10"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(4.681)</w:t>
            </w:r>
          </w:p>
        </w:tc>
        <w:tc>
          <w:tcPr>
            <w:tcW w:w="44" w:type="pct"/>
            <w:tcBorders>
              <w:top w:val="nil"/>
              <w:left w:val="nil"/>
              <w:right w:val="nil"/>
            </w:tcBorders>
          </w:tcPr>
          <w:p w14:paraId="1C879877" w14:textId="6616B6D1" w:rsidR="000A14EA" w:rsidRPr="00694475" w:rsidRDefault="000A14EA" w:rsidP="000A14EA">
            <w:pPr>
              <w:jc w:val="right"/>
              <w:rPr>
                <w:rFonts w:ascii="Georgia" w:hAnsi="Georgia" w:cs="Calibri"/>
                <w:color w:val="000000"/>
                <w:sz w:val="16"/>
                <w:szCs w:val="16"/>
              </w:rPr>
            </w:pPr>
          </w:p>
        </w:tc>
        <w:tc>
          <w:tcPr>
            <w:tcW w:w="651" w:type="pct"/>
            <w:tcBorders>
              <w:top w:val="nil"/>
              <w:left w:val="nil"/>
              <w:bottom w:val="double" w:sz="6" w:space="0" w:color="auto"/>
              <w:right w:val="nil"/>
            </w:tcBorders>
            <w:noWrap/>
            <w:hideMark/>
          </w:tcPr>
          <w:p w14:paraId="2AA8E5CC" w14:textId="21EEC287"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1.176 </w:t>
            </w:r>
          </w:p>
        </w:tc>
        <w:tc>
          <w:tcPr>
            <w:tcW w:w="35" w:type="pct"/>
            <w:tcBorders>
              <w:top w:val="nil"/>
              <w:left w:val="nil"/>
              <w:bottom w:val="nil"/>
              <w:right w:val="nil"/>
            </w:tcBorders>
            <w:noWrap/>
            <w:hideMark/>
          </w:tcPr>
          <w:p w14:paraId="2C849023" w14:textId="77777777" w:rsidR="000A14EA" w:rsidRPr="00694475" w:rsidRDefault="000A14EA" w:rsidP="000A14EA">
            <w:pPr>
              <w:jc w:val="right"/>
              <w:rPr>
                <w:rFonts w:ascii="Georgia" w:hAnsi="Georgia" w:cs="Calibri"/>
                <w:color w:val="000000"/>
                <w:sz w:val="16"/>
                <w:szCs w:val="16"/>
              </w:rPr>
            </w:pPr>
          </w:p>
        </w:tc>
        <w:tc>
          <w:tcPr>
            <w:tcW w:w="497" w:type="pct"/>
            <w:tcBorders>
              <w:top w:val="nil"/>
              <w:left w:val="nil"/>
              <w:bottom w:val="double" w:sz="6" w:space="0" w:color="auto"/>
              <w:right w:val="nil"/>
            </w:tcBorders>
            <w:noWrap/>
            <w:hideMark/>
          </w:tcPr>
          <w:p w14:paraId="749A5E10" w14:textId="045762BF" w:rsidR="000A14EA" w:rsidRPr="00694475" w:rsidRDefault="000A14EA" w:rsidP="000A14EA">
            <w:pPr>
              <w:jc w:val="right"/>
              <w:rPr>
                <w:rFonts w:ascii="Georgia" w:hAnsi="Georgia" w:cs="Calibri"/>
                <w:color w:val="000000"/>
                <w:sz w:val="16"/>
                <w:szCs w:val="16"/>
              </w:rPr>
            </w:pPr>
            <w:r w:rsidRPr="00694475">
              <w:rPr>
                <w:rFonts w:ascii="Georgia" w:hAnsi="Georgia"/>
                <w:sz w:val="16"/>
                <w:szCs w:val="16"/>
              </w:rPr>
              <w:t xml:space="preserve"> 54.706 </w:t>
            </w:r>
          </w:p>
        </w:tc>
      </w:tr>
    </w:tbl>
    <w:p w14:paraId="022EFFE3" w14:textId="77777777" w:rsidR="00116850" w:rsidRDefault="00A838DB" w:rsidP="00817A26">
      <w:pPr>
        <w:rPr>
          <w:rFonts w:ascii="Georgia-Italic" w:hAnsi="Georgia-Italic"/>
        </w:rPr>
      </w:pPr>
      <w:r w:rsidRPr="00694475">
        <w:rPr>
          <w:rFonts w:ascii="Georgia-Italic" w:hAnsi="Georgia-Italic"/>
        </w:rPr>
        <w:t xml:space="preserve"> </w:t>
      </w:r>
    </w:p>
    <w:p w14:paraId="354A5F2B" w14:textId="70016FE8" w:rsidR="000918D8" w:rsidRPr="00694475" w:rsidRDefault="000918D8" w:rsidP="00817A26">
      <w:pPr>
        <w:rPr>
          <w:rFonts w:ascii="Georgia" w:hAnsi="Georgia" w:cs="Arial"/>
          <w:b/>
        </w:rPr>
      </w:pPr>
      <w:r w:rsidRPr="00694475">
        <w:rPr>
          <w:rFonts w:ascii="Georgia" w:hAnsi="Georgia" w:cs="Arial"/>
          <w:b/>
        </w:rPr>
        <w:t>Perdas possíveis, não provisionadas no balanço</w:t>
      </w:r>
    </w:p>
    <w:p w14:paraId="1C77B778" w14:textId="77777777" w:rsidR="008D7BA7" w:rsidRDefault="008D7BA7">
      <w:pPr>
        <w:rPr>
          <w:rFonts w:ascii="Georgia" w:hAnsi="Georgia" w:cs="Arial"/>
        </w:rPr>
      </w:pPr>
    </w:p>
    <w:p w14:paraId="0E948F39" w14:textId="0ABD5522" w:rsidR="003F270B" w:rsidRPr="00694475" w:rsidRDefault="003F270B">
      <w:pPr>
        <w:rPr>
          <w:rFonts w:ascii="Georgia" w:hAnsi="Georgia" w:cs="Arial"/>
        </w:rPr>
      </w:pPr>
      <w:r w:rsidRPr="00694475">
        <w:rPr>
          <w:rFonts w:ascii="Georgia" w:hAnsi="Georgia" w:cs="Arial"/>
        </w:rPr>
        <w:t>O Grupo está envolvido em outros processos relacionados a questões tributárias, trabalhistas e aspectos cíveis surgidos no curso normal dos seus negócios com risco de perda classificado como possível por seus consultores jurídicos envolvendo a Companhia no montante de R$</w:t>
      </w:r>
      <w:r w:rsidR="003E598A" w:rsidRPr="00694475">
        <w:rPr>
          <w:rFonts w:ascii="Georgia" w:hAnsi="Georgia" w:cs="Arial"/>
        </w:rPr>
        <w:t>29.</w:t>
      </w:r>
      <w:r w:rsidR="000A14EA" w:rsidRPr="00694475">
        <w:rPr>
          <w:rFonts w:ascii="Georgia" w:hAnsi="Georgia" w:cs="Arial"/>
        </w:rPr>
        <w:t>125</w:t>
      </w:r>
      <w:r w:rsidRPr="00694475">
        <w:rPr>
          <w:rFonts w:ascii="Georgia" w:hAnsi="Georgia" w:cs="Arial"/>
        </w:rPr>
        <w:t xml:space="preserve"> em </w:t>
      </w:r>
      <w:r w:rsidR="00A970F8" w:rsidRPr="00694475">
        <w:rPr>
          <w:rFonts w:ascii="Georgia" w:hAnsi="Georgia" w:cs="Arial"/>
        </w:rPr>
        <w:t>3</w:t>
      </w:r>
      <w:r w:rsidR="00206080" w:rsidRPr="00694475">
        <w:rPr>
          <w:rFonts w:ascii="Georgia" w:hAnsi="Georgia" w:cs="Arial"/>
        </w:rPr>
        <w:t>1</w:t>
      </w:r>
      <w:r w:rsidR="00A970F8" w:rsidRPr="00694475">
        <w:rPr>
          <w:rFonts w:ascii="Georgia" w:hAnsi="Georgia" w:cs="Arial"/>
        </w:rPr>
        <w:t xml:space="preserve"> de </w:t>
      </w:r>
      <w:r w:rsidR="00C332C5" w:rsidRPr="00694475">
        <w:rPr>
          <w:rFonts w:ascii="Georgia" w:hAnsi="Georgia"/>
        </w:rPr>
        <w:t>març</w:t>
      </w:r>
      <w:r w:rsidR="004227DD" w:rsidRPr="00694475">
        <w:rPr>
          <w:rFonts w:ascii="Georgia" w:hAnsi="Georgia"/>
        </w:rPr>
        <w:t>o</w:t>
      </w:r>
      <w:r w:rsidR="00A970F8" w:rsidRPr="00694475">
        <w:rPr>
          <w:rFonts w:ascii="Georgia" w:hAnsi="Georgia" w:cs="Arial"/>
        </w:rPr>
        <w:t xml:space="preserve"> de 202</w:t>
      </w:r>
      <w:r w:rsidR="00C332C5" w:rsidRPr="00694475">
        <w:rPr>
          <w:rFonts w:ascii="Georgia" w:hAnsi="Georgia" w:cs="Arial"/>
        </w:rPr>
        <w:t>5</w:t>
      </w:r>
      <w:r w:rsidRPr="00694475">
        <w:rPr>
          <w:rFonts w:ascii="Georgia" w:hAnsi="Georgia" w:cs="Arial"/>
        </w:rPr>
        <w:t xml:space="preserve"> (R$</w:t>
      </w:r>
      <w:r w:rsidR="0041503F" w:rsidRPr="00694475">
        <w:rPr>
          <w:rFonts w:ascii="Georgia" w:hAnsi="Georgia" w:cs="Arial"/>
        </w:rPr>
        <w:t>2</w:t>
      </w:r>
      <w:r w:rsidR="00C332C5" w:rsidRPr="00694475">
        <w:rPr>
          <w:rFonts w:ascii="Georgia" w:hAnsi="Georgia" w:cs="Arial"/>
        </w:rPr>
        <w:t>9.318</w:t>
      </w:r>
      <w:r w:rsidRPr="00694475">
        <w:rPr>
          <w:rFonts w:ascii="Georgia" w:hAnsi="Georgia" w:cs="Arial"/>
        </w:rPr>
        <w:t xml:space="preserve"> em 31 de dezembro de 202</w:t>
      </w:r>
      <w:r w:rsidR="00C332C5" w:rsidRPr="00694475">
        <w:rPr>
          <w:rFonts w:ascii="Georgia" w:hAnsi="Georgia" w:cs="Arial"/>
        </w:rPr>
        <w:t>4</w:t>
      </w:r>
      <w:r w:rsidRPr="00694475">
        <w:rPr>
          <w:rFonts w:ascii="Georgia" w:hAnsi="Georgia" w:cs="Arial"/>
        </w:rPr>
        <w:t>) e envolvendo o Grupo em R$</w:t>
      </w:r>
      <w:r w:rsidR="000A14EA" w:rsidRPr="00694475">
        <w:rPr>
          <w:rFonts w:ascii="Georgia" w:hAnsi="Georgia" w:cs="Arial"/>
        </w:rPr>
        <w:t>55.461</w:t>
      </w:r>
      <w:r w:rsidR="00A97FB8" w:rsidRPr="00694475">
        <w:rPr>
          <w:rFonts w:ascii="Georgia" w:hAnsi="Georgia" w:cs="Arial"/>
        </w:rPr>
        <w:t xml:space="preserve"> </w:t>
      </w:r>
      <w:r w:rsidRPr="00694475">
        <w:rPr>
          <w:rFonts w:ascii="Georgia" w:hAnsi="Georgia" w:cs="Arial"/>
        </w:rPr>
        <w:t xml:space="preserve">em </w:t>
      </w:r>
      <w:r w:rsidR="00A970F8" w:rsidRPr="00694475">
        <w:rPr>
          <w:rFonts w:ascii="Georgia" w:hAnsi="Georgia" w:cs="Arial"/>
        </w:rPr>
        <w:t>3</w:t>
      </w:r>
      <w:r w:rsidR="00206080" w:rsidRPr="00694475">
        <w:rPr>
          <w:rFonts w:ascii="Georgia" w:hAnsi="Georgia" w:cs="Arial"/>
        </w:rPr>
        <w:t>1</w:t>
      </w:r>
      <w:r w:rsidR="00A970F8" w:rsidRPr="00694475">
        <w:rPr>
          <w:rFonts w:ascii="Georgia" w:hAnsi="Georgia" w:cs="Arial"/>
        </w:rPr>
        <w:t xml:space="preserve"> de </w:t>
      </w:r>
      <w:r w:rsidR="00C332C5" w:rsidRPr="00694475">
        <w:rPr>
          <w:rFonts w:ascii="Georgia" w:hAnsi="Georgia"/>
        </w:rPr>
        <w:t>março</w:t>
      </w:r>
      <w:r w:rsidR="00A970F8" w:rsidRPr="00694475">
        <w:rPr>
          <w:rFonts w:ascii="Georgia" w:hAnsi="Georgia" w:cs="Arial"/>
        </w:rPr>
        <w:t xml:space="preserve"> de 202</w:t>
      </w:r>
      <w:r w:rsidR="00C332C5" w:rsidRPr="00694475">
        <w:rPr>
          <w:rFonts w:ascii="Georgia" w:hAnsi="Georgia" w:cs="Arial"/>
        </w:rPr>
        <w:t>5</w:t>
      </w:r>
      <w:r w:rsidRPr="00694475">
        <w:rPr>
          <w:rFonts w:ascii="Georgia" w:hAnsi="Georgia" w:cs="Arial"/>
        </w:rPr>
        <w:t xml:space="preserve"> (R$</w:t>
      </w:r>
      <w:r w:rsidR="0041503F" w:rsidRPr="00694475">
        <w:rPr>
          <w:rFonts w:ascii="Georgia" w:hAnsi="Georgia" w:cs="Arial"/>
        </w:rPr>
        <w:t>5</w:t>
      </w:r>
      <w:r w:rsidR="00C332C5" w:rsidRPr="00694475">
        <w:rPr>
          <w:rFonts w:ascii="Georgia" w:hAnsi="Georgia" w:cs="Arial"/>
        </w:rPr>
        <w:t>5.146</w:t>
      </w:r>
      <w:r w:rsidRPr="00694475">
        <w:rPr>
          <w:rFonts w:ascii="Georgia" w:hAnsi="Georgia" w:cs="Arial"/>
        </w:rPr>
        <w:t xml:space="preserve"> em 31 de dezembro de 202</w:t>
      </w:r>
      <w:r w:rsidR="00C332C5" w:rsidRPr="00694475">
        <w:rPr>
          <w:rFonts w:ascii="Georgia" w:hAnsi="Georgia" w:cs="Arial"/>
        </w:rPr>
        <w:t>4</w:t>
      </w:r>
      <w:r w:rsidRPr="00694475">
        <w:rPr>
          <w:rFonts w:ascii="Georgia" w:hAnsi="Georgia" w:cs="Arial"/>
        </w:rPr>
        <w:t>), para as quais não é requerida a provisão para eventuais perdas, de acordo com as práticas contábeis adotadas no Brasil e normas internacionais de relatório financeiro.</w:t>
      </w:r>
    </w:p>
    <w:p w14:paraId="71F67870" w14:textId="77777777" w:rsidR="003F270B" w:rsidRPr="00694475" w:rsidRDefault="003F270B">
      <w:pPr>
        <w:rPr>
          <w:rFonts w:ascii="Georgia" w:hAnsi="Georgia" w:cs="Arial"/>
        </w:rPr>
      </w:pPr>
    </w:p>
    <w:p w14:paraId="29B33F93" w14:textId="3C3E6BBC" w:rsidR="005D15C6" w:rsidRPr="00694475" w:rsidRDefault="003C2B5D">
      <w:pPr>
        <w:rPr>
          <w:rFonts w:ascii="Georgia" w:hAnsi="Georgia" w:cs="Arial"/>
        </w:rPr>
      </w:pPr>
      <w:r w:rsidRPr="00694475">
        <w:rPr>
          <w:rFonts w:ascii="Georgia" w:hAnsi="Georgia" w:cs="Arial"/>
        </w:rPr>
        <w:t xml:space="preserve">Em abril de 2023, por decisão monocrática proferida no âmbito do STF, houve determinação condenatória de </w:t>
      </w:r>
      <w:r w:rsidR="00E01FF7" w:rsidRPr="00694475">
        <w:rPr>
          <w:rFonts w:ascii="Georgia" w:hAnsi="Georgia" w:cs="Arial"/>
        </w:rPr>
        <w:t xml:space="preserve">pagamento de </w:t>
      </w:r>
      <w:r w:rsidRPr="00694475">
        <w:rPr>
          <w:rFonts w:ascii="Georgia" w:hAnsi="Georgia" w:cs="Arial"/>
        </w:rPr>
        <w:t>honorários sucumbenciais</w:t>
      </w:r>
      <w:r w:rsidR="00E01FF7" w:rsidRPr="00694475">
        <w:rPr>
          <w:rFonts w:ascii="Georgia" w:hAnsi="Georgia" w:cs="Arial"/>
        </w:rPr>
        <w:t xml:space="preserve"> em</w:t>
      </w:r>
      <w:r w:rsidRPr="00694475">
        <w:rPr>
          <w:rFonts w:ascii="Georgia" w:hAnsi="Georgia" w:cs="Arial"/>
        </w:rPr>
        <w:t xml:space="preserve"> uma ação popular </w:t>
      </w:r>
      <w:r w:rsidR="00D50B86" w:rsidRPr="00694475">
        <w:rPr>
          <w:rFonts w:ascii="Georgia" w:hAnsi="Georgia" w:cs="Arial"/>
        </w:rPr>
        <w:t>ajuizada</w:t>
      </w:r>
      <w:r w:rsidR="00E01FF7" w:rsidRPr="00694475">
        <w:rPr>
          <w:rFonts w:ascii="Georgia" w:hAnsi="Georgia" w:cs="Arial"/>
        </w:rPr>
        <w:t xml:space="preserve"> em</w:t>
      </w:r>
      <w:r w:rsidRPr="00694475">
        <w:rPr>
          <w:rFonts w:ascii="Georgia" w:hAnsi="Georgia" w:cs="Arial"/>
        </w:rPr>
        <w:t xml:space="preserve"> junho de 2018</w:t>
      </w:r>
      <w:r w:rsidR="00E01FF7" w:rsidRPr="00694475">
        <w:rPr>
          <w:rFonts w:ascii="Georgia" w:hAnsi="Georgia" w:cs="Arial"/>
        </w:rPr>
        <w:t>,</w:t>
      </w:r>
      <w:r w:rsidRPr="00694475">
        <w:rPr>
          <w:rFonts w:ascii="Georgia" w:hAnsi="Georgia" w:cs="Arial"/>
        </w:rPr>
        <w:t xml:space="preserve"> </w:t>
      </w:r>
      <w:r w:rsidR="003E27FC" w:rsidRPr="00694475">
        <w:rPr>
          <w:rFonts w:ascii="Georgia" w:hAnsi="Georgia" w:cs="Arial"/>
        </w:rPr>
        <w:t>cujo objeto principal foi</w:t>
      </w:r>
      <w:r w:rsidRPr="00694475">
        <w:rPr>
          <w:rFonts w:ascii="Georgia" w:hAnsi="Georgia" w:cs="Arial"/>
        </w:rPr>
        <w:t xml:space="preserve"> o cancelamento da emissão de debêntures envolvendo o Estado de Minas Gerais “EMG”, a Minas Gerais Participações “MGI” e a Co</w:t>
      </w:r>
      <w:r w:rsidR="00E01FF7" w:rsidRPr="00694475">
        <w:rPr>
          <w:rFonts w:ascii="Georgia" w:hAnsi="Georgia" w:cs="Arial"/>
        </w:rPr>
        <w:t>demig</w:t>
      </w:r>
      <w:r w:rsidRPr="00694475">
        <w:rPr>
          <w:rFonts w:ascii="Georgia" w:hAnsi="Georgia" w:cs="Arial"/>
        </w:rPr>
        <w:t>.</w:t>
      </w:r>
      <w:r w:rsidR="005F2C3A" w:rsidRPr="00694475">
        <w:rPr>
          <w:rFonts w:ascii="Georgia" w:hAnsi="Georgia" w:cs="Arial"/>
        </w:rPr>
        <w:t xml:space="preserve"> </w:t>
      </w:r>
      <w:r w:rsidR="00E01FF7" w:rsidRPr="00694475">
        <w:rPr>
          <w:rFonts w:ascii="Georgia" w:hAnsi="Georgia" w:cs="Arial"/>
        </w:rPr>
        <w:t>Há</w:t>
      </w:r>
      <w:r w:rsidR="005F2C3A" w:rsidRPr="00694475">
        <w:rPr>
          <w:rFonts w:ascii="Georgia" w:hAnsi="Georgia" w:cs="Arial"/>
        </w:rPr>
        <w:t xml:space="preserve"> contingência passiva </w:t>
      </w:r>
      <w:r w:rsidR="00E01FF7" w:rsidRPr="00694475">
        <w:rPr>
          <w:rFonts w:ascii="Georgia" w:hAnsi="Georgia" w:cs="Arial"/>
        </w:rPr>
        <w:t xml:space="preserve">que </w:t>
      </w:r>
      <w:r w:rsidR="005F2C3A" w:rsidRPr="00694475">
        <w:rPr>
          <w:rFonts w:ascii="Georgia" w:hAnsi="Georgia" w:cs="Arial"/>
        </w:rPr>
        <w:t>está sob responsabilidade da Codemig</w:t>
      </w:r>
      <w:r w:rsidR="00E01FF7" w:rsidRPr="00694475">
        <w:rPr>
          <w:rFonts w:ascii="Georgia" w:hAnsi="Georgia" w:cs="Arial"/>
        </w:rPr>
        <w:t>, com risco estimado</w:t>
      </w:r>
      <w:r w:rsidR="005F2C3A" w:rsidRPr="00694475">
        <w:rPr>
          <w:rFonts w:ascii="Georgia" w:hAnsi="Georgia" w:cs="Arial"/>
        </w:rPr>
        <w:t xml:space="preserve"> </w:t>
      </w:r>
      <w:r w:rsidRPr="00694475">
        <w:rPr>
          <w:rFonts w:ascii="Georgia" w:hAnsi="Georgia" w:cs="Arial"/>
        </w:rPr>
        <w:t>de R$</w:t>
      </w:r>
      <w:r w:rsidR="00173EF5" w:rsidRPr="00694475">
        <w:rPr>
          <w:rFonts w:ascii="Georgia" w:hAnsi="Georgia" w:cs="Arial"/>
        </w:rPr>
        <w:t>26.336</w:t>
      </w:r>
      <w:r w:rsidR="00C93E40" w:rsidRPr="00694475">
        <w:rPr>
          <w:rFonts w:ascii="Georgia" w:hAnsi="Georgia" w:cs="Arial"/>
        </w:rPr>
        <w:t xml:space="preserve"> (R$2</w:t>
      </w:r>
      <w:r w:rsidR="00C332C5" w:rsidRPr="00694475">
        <w:rPr>
          <w:rFonts w:ascii="Georgia" w:hAnsi="Georgia" w:cs="Arial"/>
        </w:rPr>
        <w:t>5.828</w:t>
      </w:r>
      <w:r w:rsidR="00C93E40" w:rsidRPr="00694475">
        <w:rPr>
          <w:rFonts w:ascii="Georgia" w:hAnsi="Georgia" w:cs="Arial"/>
        </w:rPr>
        <w:t xml:space="preserve"> em 31 de dezembro de 202</w:t>
      </w:r>
      <w:r w:rsidR="00C332C5" w:rsidRPr="00694475">
        <w:rPr>
          <w:rFonts w:ascii="Georgia" w:hAnsi="Georgia" w:cs="Arial"/>
        </w:rPr>
        <w:t>4</w:t>
      </w:r>
      <w:r w:rsidR="00C93E40" w:rsidRPr="00694475">
        <w:rPr>
          <w:rFonts w:ascii="Georgia" w:hAnsi="Georgia" w:cs="Arial"/>
        </w:rPr>
        <w:t>)</w:t>
      </w:r>
      <w:r w:rsidRPr="00694475">
        <w:rPr>
          <w:rFonts w:ascii="Georgia" w:hAnsi="Georgia" w:cs="Arial"/>
        </w:rPr>
        <w:t>.</w:t>
      </w:r>
      <w:r w:rsidR="005F2C3A" w:rsidRPr="00694475">
        <w:rPr>
          <w:rFonts w:ascii="Georgia" w:hAnsi="Georgia" w:cs="Arial"/>
        </w:rPr>
        <w:t xml:space="preserve"> </w:t>
      </w:r>
      <w:r w:rsidRPr="00694475">
        <w:rPr>
          <w:rFonts w:ascii="Georgia" w:hAnsi="Georgia" w:cs="Arial"/>
        </w:rPr>
        <w:t>Em 15 de maio de 2023, a Co</w:t>
      </w:r>
      <w:r w:rsidR="005F2C3A" w:rsidRPr="00694475">
        <w:rPr>
          <w:rFonts w:ascii="Georgia" w:hAnsi="Georgia" w:cs="Arial"/>
        </w:rPr>
        <w:t>demig</w:t>
      </w:r>
      <w:r w:rsidRPr="00694475">
        <w:rPr>
          <w:rFonts w:ascii="Georgia" w:hAnsi="Georgia" w:cs="Arial"/>
        </w:rPr>
        <w:t xml:space="preserve"> interpôs recurso de agravo interno visando à reforma da decisão, em revisão pelo órgão colegiado do STF.</w:t>
      </w:r>
    </w:p>
    <w:p w14:paraId="7361229A" w14:textId="77777777" w:rsidR="003C2B5D" w:rsidRPr="00694475" w:rsidRDefault="003C2B5D">
      <w:pPr>
        <w:rPr>
          <w:rFonts w:ascii="Georgia" w:hAnsi="Georgia" w:cs="Arial"/>
        </w:rPr>
      </w:pPr>
    </w:p>
    <w:p w14:paraId="25CE256E" w14:textId="21BDBCEB" w:rsidR="006C4FB3" w:rsidRPr="00694475" w:rsidRDefault="00CC442D" w:rsidP="001D3F11">
      <w:pPr>
        <w:widowControl w:val="0"/>
        <w:rPr>
          <w:rFonts w:ascii="Georgia" w:hAnsi="Georgia" w:cs="Arial"/>
        </w:rPr>
      </w:pPr>
      <w:r w:rsidRPr="00694475">
        <w:rPr>
          <w:rFonts w:ascii="Georgia" w:hAnsi="Georgia" w:cs="Arial"/>
        </w:rPr>
        <w:t>E</w:t>
      </w:r>
      <w:r w:rsidR="001342DB" w:rsidRPr="00694475">
        <w:rPr>
          <w:rFonts w:ascii="Georgia" w:hAnsi="Georgia" w:cs="Arial"/>
        </w:rPr>
        <w:t>xceto pela contingência cível provisionada pela Co</w:t>
      </w:r>
      <w:r w:rsidR="00660AD6" w:rsidRPr="00694475">
        <w:rPr>
          <w:rFonts w:ascii="Georgia" w:hAnsi="Georgia" w:cs="Arial"/>
        </w:rPr>
        <w:t>demig</w:t>
      </w:r>
      <w:r w:rsidR="001342DB" w:rsidRPr="00694475">
        <w:rPr>
          <w:rFonts w:ascii="Georgia" w:hAnsi="Georgia" w:cs="Arial"/>
        </w:rPr>
        <w:t xml:space="preserve">, </w:t>
      </w:r>
      <w:r w:rsidR="00224EC8" w:rsidRPr="00694475">
        <w:rPr>
          <w:rFonts w:ascii="Georgia" w:hAnsi="Georgia" w:cs="Arial"/>
        </w:rPr>
        <w:t>todos</w:t>
      </w:r>
      <w:r w:rsidR="00E9356E" w:rsidRPr="00694475">
        <w:rPr>
          <w:rFonts w:ascii="Georgia" w:hAnsi="Georgia" w:cs="Arial"/>
        </w:rPr>
        <w:t xml:space="preserve"> </w:t>
      </w:r>
      <w:r w:rsidR="001342DB" w:rsidRPr="00694475">
        <w:rPr>
          <w:rFonts w:ascii="Georgia" w:hAnsi="Georgia" w:cs="Arial"/>
        </w:rPr>
        <w:t>os demais processos envolvendo a Co</w:t>
      </w:r>
      <w:r w:rsidR="007D5644" w:rsidRPr="00694475">
        <w:rPr>
          <w:rFonts w:ascii="Georgia" w:hAnsi="Georgia" w:cs="Arial"/>
        </w:rPr>
        <w:t>demig</w:t>
      </w:r>
      <w:r w:rsidR="001342DB" w:rsidRPr="00694475">
        <w:rPr>
          <w:rFonts w:ascii="Georgia" w:hAnsi="Georgia" w:cs="Arial"/>
        </w:rPr>
        <w:t xml:space="preserve"> até a data da cisão, 31 de janeiro de 2018, foram assumidos pela Codemge, </w:t>
      </w:r>
      <w:r w:rsidR="00A31D44" w:rsidRPr="00694475">
        <w:rPr>
          <w:rFonts w:ascii="Georgia" w:hAnsi="Georgia" w:cs="Arial"/>
        </w:rPr>
        <w:t>conforme Termo de Indenização e Outras Avenças assinado entre as partes</w:t>
      </w:r>
      <w:r w:rsidR="001342DB" w:rsidRPr="00694475">
        <w:rPr>
          <w:rFonts w:ascii="Georgia" w:hAnsi="Georgia" w:cs="Arial"/>
        </w:rPr>
        <w:t xml:space="preserve">, incluindo as contingências classificadas como </w:t>
      </w:r>
    </w:p>
    <w:p w14:paraId="24076F38" w14:textId="77BE336F" w:rsidR="000F1E70" w:rsidRPr="00694475" w:rsidRDefault="00DA379A" w:rsidP="007C1E0C">
      <w:pPr>
        <w:widowControl w:val="0"/>
        <w:rPr>
          <w:rFonts w:ascii="Georgia" w:hAnsi="Georgia" w:cs="Arial"/>
        </w:rPr>
      </w:pPr>
      <w:r w:rsidRPr="00694475">
        <w:rPr>
          <w:rFonts w:ascii="Georgia" w:hAnsi="Georgia" w:cs="Arial"/>
        </w:rPr>
        <w:t>p</w:t>
      </w:r>
      <w:r w:rsidR="001342DB" w:rsidRPr="00694475">
        <w:rPr>
          <w:rFonts w:ascii="Georgia" w:hAnsi="Georgia" w:cs="Arial"/>
        </w:rPr>
        <w:t>ossíveis</w:t>
      </w:r>
      <w:r w:rsidRPr="00694475">
        <w:rPr>
          <w:rFonts w:ascii="Georgia" w:hAnsi="Georgia" w:cs="Arial"/>
        </w:rPr>
        <w:t>,</w:t>
      </w:r>
      <w:r w:rsidR="00E9356E" w:rsidRPr="00694475">
        <w:rPr>
          <w:rFonts w:ascii="Georgia" w:hAnsi="Georgia" w:cs="Arial"/>
        </w:rPr>
        <w:t xml:space="preserve"> restando somente aqueles processos que envolviam os ativos que se mantiveram na Co</w:t>
      </w:r>
      <w:r w:rsidR="008A1A18" w:rsidRPr="00694475">
        <w:rPr>
          <w:rFonts w:ascii="Georgia" w:hAnsi="Georgia" w:cs="Arial"/>
        </w:rPr>
        <w:t>demig</w:t>
      </w:r>
      <w:r w:rsidR="00E9356E" w:rsidRPr="00694475">
        <w:rPr>
          <w:rFonts w:ascii="Georgia" w:hAnsi="Georgia" w:cs="Arial"/>
        </w:rPr>
        <w:t xml:space="preserve"> após a cisão</w:t>
      </w:r>
      <w:r w:rsidR="001342DB" w:rsidRPr="00694475">
        <w:rPr>
          <w:rFonts w:ascii="Georgia" w:hAnsi="Georgia" w:cs="Arial"/>
        </w:rPr>
        <w:t>.</w:t>
      </w:r>
    </w:p>
    <w:p w14:paraId="3BBFA38A" w14:textId="77777777" w:rsidR="006B3474" w:rsidRPr="00694475" w:rsidRDefault="006B3474" w:rsidP="00E61386">
      <w:pPr>
        <w:widowControl w:val="0"/>
        <w:jc w:val="both"/>
        <w:rPr>
          <w:rFonts w:ascii="Georgia" w:hAnsi="Georgia" w:cs="Arial"/>
          <w:b/>
        </w:rPr>
      </w:pPr>
    </w:p>
    <w:p w14:paraId="5A424133" w14:textId="39B23981" w:rsidR="00E61386" w:rsidRPr="00694475" w:rsidRDefault="00E61386" w:rsidP="00C914EA">
      <w:pPr>
        <w:rPr>
          <w:rFonts w:ascii="Georgia" w:hAnsi="Georgia" w:cs="Arial"/>
          <w:b/>
        </w:rPr>
      </w:pPr>
      <w:r w:rsidRPr="00694475">
        <w:rPr>
          <w:rFonts w:ascii="Georgia" w:hAnsi="Georgia" w:cs="Arial"/>
          <w:b/>
        </w:rPr>
        <w:t>Contingências ativas</w:t>
      </w:r>
    </w:p>
    <w:p w14:paraId="3ACC1B5E" w14:textId="77777777" w:rsidR="00E61386" w:rsidRPr="00694475" w:rsidRDefault="00E61386" w:rsidP="00E61386">
      <w:pPr>
        <w:tabs>
          <w:tab w:val="left" w:pos="426"/>
        </w:tabs>
        <w:ind w:left="11"/>
        <w:rPr>
          <w:rFonts w:ascii="Georgia" w:hAnsi="Georgia" w:cs="Arial"/>
        </w:rPr>
      </w:pPr>
    </w:p>
    <w:p w14:paraId="16DB7F19" w14:textId="3A4D29B1" w:rsidR="00E61386" w:rsidRPr="00694475" w:rsidRDefault="00E61386" w:rsidP="007C1E0C">
      <w:pPr>
        <w:widowControl w:val="0"/>
        <w:rPr>
          <w:rFonts w:ascii="Georgia" w:hAnsi="Georgia" w:cs="Arial"/>
        </w:rPr>
      </w:pPr>
      <w:r w:rsidRPr="00694475">
        <w:rPr>
          <w:rFonts w:ascii="Georgia" w:hAnsi="Georgia" w:cs="Arial"/>
        </w:rPr>
        <w:t>Existem processos de contingência ativa que o Grupo está envolvido classificados como provável entrada de benefícios econômicos por seus consultores jurídicos envolvendo a Companhia no montante estimado de R$6.</w:t>
      </w:r>
      <w:r w:rsidR="000A14EA" w:rsidRPr="00694475">
        <w:rPr>
          <w:rFonts w:ascii="Georgia" w:hAnsi="Georgia" w:cs="Arial"/>
        </w:rPr>
        <w:t>371</w:t>
      </w:r>
      <w:r w:rsidRPr="00694475">
        <w:rPr>
          <w:rFonts w:ascii="Georgia" w:hAnsi="Georgia" w:cs="Arial"/>
        </w:rPr>
        <w:t xml:space="preserve"> em 31 de </w:t>
      </w:r>
      <w:r w:rsidR="00C332C5" w:rsidRPr="00694475">
        <w:rPr>
          <w:rFonts w:ascii="Georgia" w:hAnsi="Georgia" w:cs="Arial"/>
        </w:rPr>
        <w:t>março</w:t>
      </w:r>
      <w:r w:rsidRPr="00694475">
        <w:rPr>
          <w:rFonts w:ascii="Georgia" w:hAnsi="Georgia" w:cs="Arial"/>
        </w:rPr>
        <w:t xml:space="preserve"> de 202</w:t>
      </w:r>
      <w:r w:rsidR="00C332C5" w:rsidRPr="00694475">
        <w:rPr>
          <w:rFonts w:ascii="Georgia" w:hAnsi="Georgia" w:cs="Arial"/>
        </w:rPr>
        <w:t>5 (R$6.217 em 31 de dezembro de 2024)</w:t>
      </w:r>
      <w:r w:rsidRPr="00694475">
        <w:rPr>
          <w:rFonts w:ascii="Georgia" w:hAnsi="Georgia" w:cs="Arial"/>
        </w:rPr>
        <w:t xml:space="preserve"> e envolvendo o Grupo em R$12.</w:t>
      </w:r>
      <w:r w:rsidR="000A14EA" w:rsidRPr="00694475">
        <w:rPr>
          <w:rFonts w:ascii="Georgia" w:hAnsi="Georgia" w:cs="Arial"/>
        </w:rPr>
        <w:t>506</w:t>
      </w:r>
      <w:r w:rsidRPr="00694475">
        <w:rPr>
          <w:rFonts w:ascii="Georgia" w:hAnsi="Georgia" w:cs="Arial"/>
        </w:rPr>
        <w:t xml:space="preserve"> em 31 de </w:t>
      </w:r>
      <w:r w:rsidR="00C332C5" w:rsidRPr="00694475">
        <w:rPr>
          <w:rFonts w:ascii="Georgia" w:hAnsi="Georgia" w:cs="Arial"/>
        </w:rPr>
        <w:t>març</w:t>
      </w:r>
      <w:r w:rsidRPr="00694475">
        <w:rPr>
          <w:rFonts w:ascii="Georgia" w:hAnsi="Georgia" w:cs="Arial"/>
        </w:rPr>
        <w:t>o de 202</w:t>
      </w:r>
      <w:r w:rsidR="00C332C5" w:rsidRPr="00694475">
        <w:rPr>
          <w:rFonts w:ascii="Georgia" w:hAnsi="Georgia" w:cs="Arial"/>
        </w:rPr>
        <w:t>5 (R$12.071 em 31 de dezembro de 2024)</w:t>
      </w:r>
      <w:r w:rsidRPr="00694475">
        <w:rPr>
          <w:rFonts w:ascii="Georgia" w:hAnsi="Georgia" w:cs="Arial"/>
        </w:rPr>
        <w:t xml:space="preserve">, para os quais é requerida a </w:t>
      </w:r>
      <w:r w:rsidRPr="00694475">
        <w:rPr>
          <w:rFonts w:ascii="Georgia" w:hAnsi="Georgia" w:cs="Arial"/>
        </w:rPr>
        <w:lastRenderedPageBreak/>
        <w:t>divulgação, de acordo com as práticas contábeis adotadas no Brasil e normas internacionais de relatório financeiro. Os processos são relacionados a questões tributárias, administrativas, ambientais e aspectos cíveis, sendo os mais relevantes deles relativos à cobrança de valores a receber do Instituto Cultural Filarmônica, pelas despesas com manutenção da Sala Minas Gerais no valor de R$</w:t>
      </w:r>
      <w:r w:rsidR="000A14EA" w:rsidRPr="00694475">
        <w:rPr>
          <w:rFonts w:ascii="Georgia" w:hAnsi="Georgia" w:cs="Arial"/>
        </w:rPr>
        <w:t>6.135</w:t>
      </w:r>
      <w:r w:rsidRPr="00694475">
        <w:rPr>
          <w:rFonts w:ascii="Georgia" w:hAnsi="Georgia" w:cs="Arial"/>
        </w:rPr>
        <w:t>, e da Superfonte Comércio Indústria e Exportação Ltda, pelo arrendamento de áreas de direito minerário no valor de R$3.</w:t>
      </w:r>
      <w:r w:rsidR="000A14EA" w:rsidRPr="00694475">
        <w:rPr>
          <w:rFonts w:ascii="Georgia" w:hAnsi="Georgia" w:cs="Arial"/>
        </w:rPr>
        <w:t>614</w:t>
      </w:r>
      <w:r w:rsidRPr="00694475">
        <w:rPr>
          <w:rFonts w:ascii="Georgia" w:hAnsi="Georgia" w:cs="Arial"/>
        </w:rPr>
        <w:t>.</w:t>
      </w:r>
    </w:p>
    <w:p w14:paraId="30A97419" w14:textId="77777777" w:rsidR="00811E9E" w:rsidRPr="00694475" w:rsidRDefault="00811E9E" w:rsidP="007C1E0C">
      <w:pPr>
        <w:widowControl w:val="0"/>
        <w:rPr>
          <w:rFonts w:ascii="Georgia" w:hAnsi="Georgia" w:cs="Arial"/>
        </w:rPr>
      </w:pPr>
    </w:p>
    <w:p w14:paraId="7B468B83" w14:textId="21BA8026" w:rsidR="00327F48" w:rsidRPr="00694475" w:rsidRDefault="00327F48" w:rsidP="0058547A">
      <w:pPr>
        <w:pStyle w:val="PargrafodaLista"/>
        <w:numPr>
          <w:ilvl w:val="0"/>
          <w:numId w:val="34"/>
        </w:numPr>
        <w:ind w:left="0" w:hanging="709"/>
        <w:rPr>
          <w:rFonts w:ascii="Georgia" w:hAnsi="Georgia" w:cs="Arial"/>
          <w:b/>
        </w:rPr>
      </w:pPr>
      <w:r w:rsidRPr="00694475">
        <w:rPr>
          <w:rFonts w:ascii="Georgia" w:hAnsi="Georgia" w:cs="Arial"/>
          <w:b/>
        </w:rPr>
        <w:t xml:space="preserve">Provisão </w:t>
      </w:r>
      <w:r w:rsidR="00D50B86" w:rsidRPr="00694475">
        <w:rPr>
          <w:rFonts w:ascii="Georgia" w:hAnsi="Georgia" w:cs="Arial"/>
          <w:b/>
        </w:rPr>
        <w:t xml:space="preserve">para </w:t>
      </w:r>
      <w:r w:rsidRPr="00694475">
        <w:rPr>
          <w:rFonts w:ascii="Georgia" w:hAnsi="Georgia" w:cs="Arial"/>
          <w:b/>
        </w:rPr>
        <w:t>descomissionamento</w:t>
      </w:r>
    </w:p>
    <w:p w14:paraId="39152559" w14:textId="77777777" w:rsidR="00327F48" w:rsidRPr="00694475" w:rsidRDefault="00327F48" w:rsidP="007C1E0C">
      <w:pPr>
        <w:widowControl w:val="0"/>
        <w:rPr>
          <w:rFonts w:ascii="Georgia" w:hAnsi="Georgia" w:cs="Arial"/>
          <w:b/>
        </w:rPr>
      </w:pPr>
    </w:p>
    <w:p w14:paraId="61793EEA" w14:textId="77777777" w:rsidR="0033790B" w:rsidRPr="00694475" w:rsidRDefault="0033790B" w:rsidP="0033790B">
      <w:pPr>
        <w:rPr>
          <w:rFonts w:ascii="Georgia" w:hAnsi="Georgia" w:cs="Arial"/>
        </w:rPr>
      </w:pPr>
      <w:r w:rsidRPr="00694475">
        <w:rPr>
          <w:rFonts w:ascii="Georgia" w:hAnsi="Georgia" w:cs="Arial"/>
        </w:rPr>
        <w:t>No dia 13 de junho de 2024, foi assinado o 11º acordo entre a Codemig e a CBMM. Nele foi ressaltado o fato do contrato da SCP ter a vigência até 2032, ou seja, prazo inferior ao prazo estimado para vida útil da mina</w:t>
      </w:r>
      <w:r w:rsidRPr="00694475">
        <w:t xml:space="preserve"> </w:t>
      </w:r>
      <w:r w:rsidRPr="00694475">
        <w:rPr>
          <w:rFonts w:ascii="Georgia" w:hAnsi="Georgia" w:cs="Arial"/>
        </w:rPr>
        <w:t>de</w:t>
      </w:r>
      <w:r w:rsidRPr="00694475">
        <w:rPr>
          <w:rFonts w:ascii="Arial" w:hAnsi="Arial" w:cs="Arial"/>
        </w:rPr>
        <w:t xml:space="preserve"> p</w:t>
      </w:r>
      <w:r w:rsidRPr="00694475">
        <w:rPr>
          <w:rFonts w:ascii="Georgia" w:hAnsi="Georgia" w:cs="Arial"/>
        </w:rPr>
        <w:t>irocloro localizada no município de Araxá. Dessa forma, as partes determinaram, por meio deste acordo, que a contabilização do provisionamento para o fechamento das minas deveria ser de responsabilidade de cada uma das titulares dos seus respectivos direitos minerários.</w:t>
      </w:r>
    </w:p>
    <w:p w14:paraId="036F8442" w14:textId="77777777" w:rsidR="0033790B" w:rsidRPr="00694475" w:rsidRDefault="0033790B" w:rsidP="0033790B">
      <w:pPr>
        <w:rPr>
          <w:rFonts w:ascii="Georgia" w:hAnsi="Georgia" w:cs="Arial"/>
        </w:rPr>
      </w:pPr>
    </w:p>
    <w:p w14:paraId="385ECB57" w14:textId="492CFF93" w:rsidR="00DA06A3" w:rsidRPr="00694475" w:rsidRDefault="0033790B" w:rsidP="00DA06A3">
      <w:pPr>
        <w:rPr>
          <w:rFonts w:ascii="Georgia" w:hAnsi="Georgia" w:cs="Arial"/>
        </w:rPr>
      </w:pPr>
      <w:r w:rsidRPr="00694475">
        <w:rPr>
          <w:rFonts w:ascii="Georgia" w:hAnsi="Georgia" w:cs="Arial"/>
        </w:rPr>
        <w:t>Ten</w:t>
      </w:r>
      <w:r w:rsidR="00CB2BD3" w:rsidRPr="00694475">
        <w:rPr>
          <w:rFonts w:ascii="Georgia" w:hAnsi="Georgia" w:cs="Arial"/>
        </w:rPr>
        <w:t>d</w:t>
      </w:r>
      <w:r w:rsidRPr="00694475">
        <w:rPr>
          <w:rFonts w:ascii="Georgia" w:hAnsi="Georgia" w:cs="Arial"/>
        </w:rPr>
        <w:t>o isso em vista, a Co</w:t>
      </w:r>
      <w:r w:rsidR="00B41DEB" w:rsidRPr="00694475">
        <w:rPr>
          <w:rFonts w:ascii="Georgia" w:hAnsi="Georgia" w:cs="Arial"/>
        </w:rPr>
        <w:t>demig</w:t>
      </w:r>
      <w:r w:rsidRPr="00694475">
        <w:rPr>
          <w:rFonts w:ascii="Georgia" w:hAnsi="Georgia" w:cs="Arial"/>
        </w:rPr>
        <w:t xml:space="preserve"> reconheceu em junho de 2024 a provisão para descomissionamento de sua mina em Araxá, tendo como base uma estimativa de gastos todas as despesas cuja expectativa de desembolso futuro seja provável para realização dos procedimentos de descomissionamento de uma área de mineração após o encerramento das atividades de lavra e das obrigações para desativação total das estruturas do local onde se realizou a extração.</w:t>
      </w:r>
      <w:r w:rsidR="00DA06A3" w:rsidRPr="00694475">
        <w:rPr>
          <w:rFonts w:ascii="Georgia" w:hAnsi="Georgia" w:cs="Arial"/>
        </w:rPr>
        <w:t xml:space="preserve"> Em dezembro de 2024 foi feita uma revisão dessa provisão</w:t>
      </w:r>
      <w:r w:rsidR="005F4545" w:rsidRPr="00694475">
        <w:rPr>
          <w:rFonts w:ascii="Georgia" w:hAnsi="Georgia" w:cs="Arial"/>
        </w:rPr>
        <w:t xml:space="preserve">, </w:t>
      </w:r>
      <w:r w:rsidR="00220DF3" w:rsidRPr="00694475">
        <w:rPr>
          <w:rFonts w:ascii="Georgia" w:hAnsi="Georgia" w:cs="Arial"/>
        </w:rPr>
        <w:t>em que</w:t>
      </w:r>
      <w:r w:rsidR="005F4545" w:rsidRPr="00694475">
        <w:rPr>
          <w:rFonts w:ascii="Georgia" w:hAnsi="Georgia" w:cs="Arial"/>
        </w:rPr>
        <w:t xml:space="preserve"> a expectativa de vida das minas passou de 80 para 76 anos.</w:t>
      </w:r>
    </w:p>
    <w:p w14:paraId="4EC87DEF" w14:textId="77777777" w:rsidR="0033790B" w:rsidRPr="00694475" w:rsidRDefault="0033790B" w:rsidP="0033790B">
      <w:pPr>
        <w:rPr>
          <w:rFonts w:ascii="Georgia" w:hAnsi="Georgia" w:cs="Arial"/>
        </w:rPr>
      </w:pPr>
    </w:p>
    <w:p w14:paraId="6E5A7AD1" w14:textId="49D397DA" w:rsidR="0033790B" w:rsidRPr="00694475" w:rsidRDefault="0033790B" w:rsidP="0033790B">
      <w:pPr>
        <w:rPr>
          <w:rFonts w:ascii="Georgia" w:hAnsi="Georgia" w:cs="Arial"/>
        </w:rPr>
      </w:pPr>
      <w:r w:rsidRPr="00694475">
        <w:rPr>
          <w:rFonts w:ascii="Georgia" w:hAnsi="Georgia" w:cs="Arial"/>
        </w:rPr>
        <w:t>Considerando que as obrigações para desativação e retirada de serviço de ativos de longo prazo ou restauração de áreas onde os ativos operam são exemplos de passivos de longo prazo que podem ter natureza não contratual sobre a qual se aplica o ajuste a valor presente. A expectativa de início dos desembolsos é para o ano de 210</w:t>
      </w:r>
      <w:r w:rsidR="00642F3D" w:rsidRPr="00694475">
        <w:rPr>
          <w:rFonts w:ascii="Georgia" w:hAnsi="Georgia" w:cs="Arial"/>
        </w:rPr>
        <w:t>0</w:t>
      </w:r>
      <w:r w:rsidRPr="00694475">
        <w:rPr>
          <w:rFonts w:ascii="Georgia" w:hAnsi="Georgia" w:cs="Arial"/>
        </w:rPr>
        <w:t xml:space="preserve"> e, portanto, foi registrado ajuste ao valor presente (AVP) dessa provisão</w:t>
      </w:r>
      <w:r w:rsidR="005D0048" w:rsidRPr="00694475">
        <w:rPr>
          <w:rFonts w:ascii="Georgia" w:hAnsi="Georgia" w:cs="Arial"/>
        </w:rPr>
        <w:t xml:space="preserve">. Em </w:t>
      </w:r>
      <w:r w:rsidR="009C3A06" w:rsidRPr="00694475">
        <w:rPr>
          <w:rFonts w:ascii="Georgia" w:hAnsi="Georgia" w:cs="Arial"/>
        </w:rPr>
        <w:t xml:space="preserve">março </w:t>
      </w:r>
      <w:r w:rsidR="005D0048" w:rsidRPr="00694475">
        <w:rPr>
          <w:rFonts w:ascii="Georgia" w:hAnsi="Georgia" w:cs="Arial"/>
        </w:rPr>
        <w:t>de 202</w:t>
      </w:r>
      <w:r w:rsidR="009C3A06" w:rsidRPr="00694475">
        <w:rPr>
          <w:rFonts w:ascii="Georgia" w:hAnsi="Georgia" w:cs="Arial"/>
        </w:rPr>
        <w:t>5</w:t>
      </w:r>
      <w:r w:rsidR="005D0048" w:rsidRPr="00694475">
        <w:rPr>
          <w:rFonts w:ascii="Georgia" w:hAnsi="Georgia" w:cs="Arial"/>
        </w:rPr>
        <w:t>, foi</w:t>
      </w:r>
      <w:r w:rsidRPr="00694475">
        <w:rPr>
          <w:rFonts w:ascii="Georgia" w:hAnsi="Georgia" w:cs="Arial"/>
        </w:rPr>
        <w:t xml:space="preserve"> considera</w:t>
      </w:r>
      <w:r w:rsidR="005D0048" w:rsidRPr="00694475">
        <w:rPr>
          <w:rFonts w:ascii="Georgia" w:hAnsi="Georgia" w:cs="Arial"/>
        </w:rPr>
        <w:t>da</w:t>
      </w:r>
      <w:r w:rsidRPr="00694475">
        <w:rPr>
          <w:rFonts w:ascii="Georgia" w:hAnsi="Georgia" w:cs="Arial"/>
        </w:rPr>
        <w:t xml:space="preserve"> a taxa DI em </w:t>
      </w:r>
      <w:r w:rsidR="009C3A06" w:rsidRPr="00694475">
        <w:rPr>
          <w:rFonts w:ascii="Georgia" w:hAnsi="Georgia" w:cs="Arial"/>
        </w:rPr>
        <w:t>14,15</w:t>
      </w:r>
      <w:r w:rsidRPr="00694475">
        <w:rPr>
          <w:rFonts w:ascii="Georgia" w:hAnsi="Georgia" w:cs="Arial"/>
        </w:rPr>
        <w:t xml:space="preserve">% a.a. </w:t>
      </w:r>
      <w:r w:rsidR="006D53B0" w:rsidRPr="00694475">
        <w:rPr>
          <w:rFonts w:ascii="Georgia" w:hAnsi="Georgia" w:cs="Arial"/>
        </w:rPr>
        <w:t xml:space="preserve">descontada da taxa de inflação de </w:t>
      </w:r>
      <w:r w:rsidR="009C3A06" w:rsidRPr="00694475">
        <w:rPr>
          <w:rFonts w:ascii="Georgia" w:hAnsi="Georgia" w:cs="Arial"/>
        </w:rPr>
        <w:t>5,65</w:t>
      </w:r>
      <w:r w:rsidR="006D53B0" w:rsidRPr="00694475">
        <w:rPr>
          <w:rFonts w:ascii="Georgia" w:hAnsi="Georgia" w:cs="Arial"/>
        </w:rPr>
        <w:t xml:space="preserve">% a.a. </w:t>
      </w:r>
      <w:r w:rsidRPr="00694475">
        <w:rPr>
          <w:rFonts w:ascii="Georgia" w:hAnsi="Georgia" w:cs="Arial"/>
        </w:rPr>
        <w:t>como taxa de desconto que reflita juros compatíveis com a natureza, o prazo e os riscos relacionados à transação. Como contrapartida relativa à provisão de descomissionamento ajustada a valor presente foi registrado um ativo de descomissionamento de mina (vide nota 1</w:t>
      </w:r>
      <w:r w:rsidR="00AC52AD" w:rsidRPr="00694475">
        <w:rPr>
          <w:rFonts w:ascii="Georgia" w:hAnsi="Georgia" w:cs="Arial"/>
        </w:rPr>
        <w:t>7</w:t>
      </w:r>
      <w:r w:rsidRPr="00694475">
        <w:rPr>
          <w:rFonts w:ascii="Georgia" w:hAnsi="Georgia" w:cs="Arial"/>
        </w:rPr>
        <w:t>).</w:t>
      </w:r>
    </w:p>
    <w:p w14:paraId="56C82B8C" w14:textId="77777777" w:rsidR="007C1E0C" w:rsidRPr="00694475" w:rsidRDefault="007C1E0C" w:rsidP="007C1E0C">
      <w:pPr>
        <w:widowControl w:val="0"/>
        <w:rPr>
          <w:rFonts w:ascii="Georgia" w:hAnsi="Georgia" w:cs="Arial"/>
        </w:rPr>
      </w:pPr>
    </w:p>
    <w:p w14:paraId="294B2BD4" w14:textId="63503E69" w:rsidR="00CA6C83" w:rsidRPr="00694475" w:rsidRDefault="00CA6C83">
      <w:pPr>
        <w:rPr>
          <w:rFonts w:ascii="Georgia" w:hAnsi="Georgia" w:cs="Arial"/>
          <w:b/>
          <w:bCs/>
        </w:rPr>
      </w:pPr>
    </w:p>
    <w:p w14:paraId="2A459439" w14:textId="57C485BB" w:rsidR="0002692B" w:rsidRPr="00694475" w:rsidRDefault="0002692B" w:rsidP="001D3F11">
      <w:pPr>
        <w:pStyle w:val="Ttulo1"/>
        <w:numPr>
          <w:ilvl w:val="0"/>
          <w:numId w:val="9"/>
        </w:numPr>
        <w:ind w:left="0" w:hanging="709"/>
        <w:jc w:val="left"/>
        <w:rPr>
          <w:rFonts w:ascii="Georgia" w:hAnsi="Georgia"/>
          <w:b w:val="0"/>
          <w:bCs w:val="0"/>
          <w:sz w:val="20"/>
          <w:szCs w:val="20"/>
          <w:lang w:val="pt-BR"/>
        </w:rPr>
      </w:pPr>
      <w:r w:rsidRPr="00694475">
        <w:rPr>
          <w:rFonts w:ascii="Georgia" w:hAnsi="Georgia"/>
          <w:sz w:val="20"/>
          <w:szCs w:val="20"/>
          <w:lang w:val="pt-BR"/>
        </w:rPr>
        <w:t>Patrimônio líquido</w:t>
      </w:r>
    </w:p>
    <w:p w14:paraId="4A540A20" w14:textId="77777777" w:rsidR="0002692B" w:rsidRPr="00694475" w:rsidRDefault="0002692B" w:rsidP="001D3F11">
      <w:pPr>
        <w:rPr>
          <w:rFonts w:ascii="Georgia" w:hAnsi="Georgia" w:cs="Arial"/>
          <w:b/>
          <w:bCs/>
        </w:rPr>
      </w:pPr>
    </w:p>
    <w:p w14:paraId="1515490A" w14:textId="77777777" w:rsidR="0002692B" w:rsidRPr="00694475" w:rsidRDefault="0002692B" w:rsidP="001D3F11">
      <w:pPr>
        <w:tabs>
          <w:tab w:val="decimal" w:pos="6096"/>
          <w:tab w:val="decimal" w:pos="7797"/>
        </w:tabs>
        <w:ind w:hanging="709"/>
        <w:rPr>
          <w:rFonts w:ascii="Georgia" w:hAnsi="Georgia" w:cs="Arial"/>
          <w:b/>
        </w:rPr>
      </w:pPr>
      <w:r w:rsidRPr="00694475">
        <w:rPr>
          <w:rFonts w:ascii="Georgia" w:hAnsi="Georgia" w:cs="Arial"/>
          <w:b/>
        </w:rPr>
        <w:t>(a)</w:t>
      </w:r>
      <w:r w:rsidRPr="00694475">
        <w:rPr>
          <w:rFonts w:ascii="Georgia" w:hAnsi="Georgia" w:cs="Arial"/>
          <w:b/>
        </w:rPr>
        <w:tab/>
        <w:t>Capital Social</w:t>
      </w:r>
    </w:p>
    <w:p w14:paraId="6C9FCF2F" w14:textId="77777777" w:rsidR="0002692B" w:rsidRPr="00694475" w:rsidRDefault="0002692B" w:rsidP="001D3F11">
      <w:pPr>
        <w:tabs>
          <w:tab w:val="decimal" w:pos="6096"/>
          <w:tab w:val="decimal" w:pos="7797"/>
        </w:tabs>
        <w:rPr>
          <w:rFonts w:ascii="Georgia" w:hAnsi="Georgia" w:cs="Arial"/>
          <w:b/>
          <w:bCs/>
          <w:u w:val="single"/>
        </w:rPr>
      </w:pPr>
    </w:p>
    <w:p w14:paraId="1FC42D56" w14:textId="65AE07AB" w:rsidR="0002692B" w:rsidRPr="00694475" w:rsidRDefault="0002692B" w:rsidP="001D3F11">
      <w:pPr>
        <w:tabs>
          <w:tab w:val="decimal" w:pos="6096"/>
          <w:tab w:val="decimal" w:pos="7797"/>
        </w:tabs>
        <w:rPr>
          <w:rFonts w:ascii="Georgia" w:hAnsi="Georgia" w:cs="Arial"/>
        </w:rPr>
      </w:pPr>
      <w:bookmarkStart w:id="24" w:name="_Hlk531333802"/>
      <w:r w:rsidRPr="00694475">
        <w:rPr>
          <w:rFonts w:ascii="Georgia" w:hAnsi="Georgia" w:cs="Arial"/>
        </w:rPr>
        <w:t xml:space="preserve">Em </w:t>
      </w:r>
      <w:r w:rsidR="00A970F8" w:rsidRPr="00694475">
        <w:rPr>
          <w:rFonts w:ascii="Georgia" w:hAnsi="Georgia" w:cs="Arial"/>
        </w:rPr>
        <w:t>3</w:t>
      </w:r>
      <w:r w:rsidR="00C21BC2" w:rsidRPr="00694475">
        <w:rPr>
          <w:rFonts w:ascii="Georgia" w:hAnsi="Georgia" w:cs="Arial"/>
        </w:rPr>
        <w:t>1</w:t>
      </w:r>
      <w:r w:rsidR="00A970F8" w:rsidRPr="00694475">
        <w:rPr>
          <w:rFonts w:ascii="Georgia" w:hAnsi="Georgia" w:cs="Arial"/>
        </w:rPr>
        <w:t xml:space="preserve"> de </w:t>
      </w:r>
      <w:r w:rsidR="00D7290A" w:rsidRPr="00694475">
        <w:rPr>
          <w:rFonts w:ascii="Georgia" w:hAnsi="Georgia"/>
        </w:rPr>
        <w:t>março</w:t>
      </w:r>
      <w:r w:rsidR="00A970F8" w:rsidRPr="00694475">
        <w:rPr>
          <w:rFonts w:ascii="Georgia" w:hAnsi="Georgia" w:cs="Arial"/>
        </w:rPr>
        <w:t xml:space="preserve"> de 202</w:t>
      </w:r>
      <w:r w:rsidR="00D7290A" w:rsidRPr="00694475">
        <w:rPr>
          <w:rFonts w:ascii="Georgia" w:hAnsi="Georgia" w:cs="Arial"/>
        </w:rPr>
        <w:t>5</w:t>
      </w:r>
      <w:r w:rsidRPr="00694475">
        <w:rPr>
          <w:rFonts w:ascii="Georgia" w:hAnsi="Georgia"/>
          <w:bCs/>
        </w:rPr>
        <w:t>,</w:t>
      </w:r>
      <w:r w:rsidRPr="00694475">
        <w:rPr>
          <w:rFonts w:ascii="Georgia" w:hAnsi="Georgia" w:cs="Arial"/>
        </w:rPr>
        <w:t xml:space="preserve"> o capital social subscrito e integralizado da Codemge é de </w:t>
      </w:r>
      <w:r w:rsidR="003729B6" w:rsidRPr="00694475">
        <w:rPr>
          <w:rFonts w:ascii="Georgia" w:hAnsi="Georgia" w:cs="Arial"/>
        </w:rPr>
        <w:t>R$546.845</w:t>
      </w:r>
      <w:r w:rsidR="000F3FF2" w:rsidRPr="00694475">
        <w:rPr>
          <w:rFonts w:ascii="Georgia" w:hAnsi="Georgia" w:cs="Arial"/>
          <w:highlight w:val="yellow"/>
        </w:rPr>
        <w:br/>
      </w:r>
      <w:r w:rsidRPr="00694475">
        <w:rPr>
          <w:rFonts w:ascii="Georgia" w:hAnsi="Georgia" w:cs="Arial"/>
        </w:rPr>
        <w:t>(</w:t>
      </w:r>
      <w:r w:rsidR="008A7C09" w:rsidRPr="00694475">
        <w:rPr>
          <w:rFonts w:ascii="Georgia" w:hAnsi="Georgia" w:cs="Arial"/>
        </w:rPr>
        <w:t>R$</w:t>
      </w:r>
      <w:r w:rsidR="00D7290A" w:rsidRPr="00694475">
        <w:rPr>
          <w:rFonts w:ascii="Georgia" w:hAnsi="Georgia" w:cs="Arial"/>
        </w:rPr>
        <w:t>546.845</w:t>
      </w:r>
      <w:r w:rsidR="00F75FA2" w:rsidRPr="00694475">
        <w:rPr>
          <w:rFonts w:ascii="Georgia" w:hAnsi="Georgia" w:cs="Arial"/>
        </w:rPr>
        <w:t xml:space="preserve"> </w:t>
      </w:r>
      <w:r w:rsidRPr="00694475">
        <w:rPr>
          <w:rFonts w:ascii="Georgia" w:hAnsi="Georgia" w:cs="Arial"/>
        </w:rPr>
        <w:t>em 31 de dezembro de 20</w:t>
      </w:r>
      <w:r w:rsidR="00FB2DD5" w:rsidRPr="00694475">
        <w:rPr>
          <w:rFonts w:ascii="Georgia" w:hAnsi="Georgia" w:cs="Arial"/>
        </w:rPr>
        <w:t>2</w:t>
      </w:r>
      <w:r w:rsidR="00D7290A" w:rsidRPr="00694475">
        <w:rPr>
          <w:rFonts w:ascii="Georgia" w:hAnsi="Georgia" w:cs="Arial"/>
        </w:rPr>
        <w:t>4</w:t>
      </w:r>
      <w:r w:rsidRPr="00694475">
        <w:rPr>
          <w:rFonts w:ascii="Georgia" w:hAnsi="Georgia" w:cs="Arial"/>
        </w:rPr>
        <w:t>), representado por 205.221 ações, sendo que o Governo de Minas Gerais detém 205.219 e a MGI detém 2 ações.</w:t>
      </w:r>
      <w:r w:rsidR="00045768" w:rsidRPr="00694475">
        <w:rPr>
          <w:rFonts w:ascii="Georgia" w:hAnsi="Georgia" w:cs="Arial"/>
        </w:rPr>
        <w:t xml:space="preserve"> </w:t>
      </w:r>
    </w:p>
    <w:p w14:paraId="25C9B9FE" w14:textId="77777777" w:rsidR="00CA1DE1" w:rsidRPr="00694475" w:rsidRDefault="00CA1DE1" w:rsidP="001D3F11">
      <w:pPr>
        <w:tabs>
          <w:tab w:val="decimal" w:pos="6096"/>
          <w:tab w:val="decimal" w:pos="7797"/>
        </w:tabs>
        <w:rPr>
          <w:rFonts w:ascii="Georgia" w:hAnsi="Georgia" w:cs="Arial"/>
        </w:rPr>
      </w:pPr>
    </w:p>
    <w:bookmarkEnd w:id="24"/>
    <w:p w14:paraId="440BF257" w14:textId="77777777" w:rsidR="0002692B" w:rsidRPr="00694475" w:rsidRDefault="0002692B" w:rsidP="001D3F11">
      <w:pPr>
        <w:pStyle w:val="Ttulo3"/>
        <w:shd w:val="clear" w:color="auto" w:fill="FFFFFF"/>
        <w:ind w:hanging="709"/>
        <w:jc w:val="left"/>
        <w:rPr>
          <w:b/>
          <w:color w:val="auto"/>
        </w:rPr>
      </w:pPr>
      <w:r w:rsidRPr="00694475">
        <w:rPr>
          <w:rFonts w:ascii="Georgia" w:hAnsi="Georgia"/>
          <w:b/>
          <w:color w:val="auto"/>
          <w:sz w:val="20"/>
          <w:szCs w:val="20"/>
        </w:rPr>
        <w:t>(b)        Capital autorizado</w:t>
      </w:r>
    </w:p>
    <w:p w14:paraId="195CD2FE" w14:textId="77777777" w:rsidR="0002692B" w:rsidRPr="00694475" w:rsidRDefault="0002692B" w:rsidP="001D3F11">
      <w:pPr>
        <w:pStyle w:val="NormalWeb"/>
        <w:shd w:val="clear" w:color="auto" w:fill="FFFFFF"/>
        <w:spacing w:before="0" w:beforeAutospacing="0" w:after="0" w:afterAutospacing="0"/>
        <w:rPr>
          <w:b/>
          <w:bCs/>
          <w:sz w:val="20"/>
          <w:szCs w:val="20"/>
          <w:lang w:val="pt-BR"/>
        </w:rPr>
      </w:pPr>
    </w:p>
    <w:p w14:paraId="5AB67D91" w14:textId="3DD5EB9C" w:rsidR="00866881" w:rsidRPr="00694475" w:rsidRDefault="0002692B" w:rsidP="001D3F11">
      <w:pPr>
        <w:tabs>
          <w:tab w:val="decimal" w:pos="6096"/>
          <w:tab w:val="decimal" w:pos="7797"/>
        </w:tabs>
        <w:rPr>
          <w:rFonts w:ascii="Georgia" w:hAnsi="Georgia" w:cs="Arial"/>
          <w:bCs/>
          <w:shd w:val="clear" w:color="auto" w:fill="FFFFFF"/>
        </w:rPr>
      </w:pPr>
      <w:r w:rsidRPr="00694475">
        <w:rPr>
          <w:rFonts w:ascii="Georgia" w:hAnsi="Georgia" w:cs="Arial"/>
          <w:bCs/>
          <w:shd w:val="clear" w:color="auto" w:fill="FFFFFF"/>
        </w:rPr>
        <w:t xml:space="preserve">A Companhia está autorizada a aumentar o seu capital social até o limite de </w:t>
      </w:r>
      <w:r w:rsidR="008A7C09" w:rsidRPr="00694475">
        <w:rPr>
          <w:rFonts w:ascii="Georgia" w:hAnsi="Georgia" w:cs="Arial"/>
          <w:bCs/>
          <w:shd w:val="clear" w:color="auto" w:fill="FFFFFF"/>
        </w:rPr>
        <w:t>R$</w:t>
      </w:r>
      <w:r w:rsidRPr="00694475">
        <w:rPr>
          <w:rFonts w:ascii="Georgia" w:hAnsi="Georgia" w:cs="Arial"/>
          <w:bCs/>
          <w:shd w:val="clear" w:color="auto" w:fill="FFFFFF"/>
        </w:rPr>
        <w:t>2.500.000, mediante deliberação do Conselho de Administração. </w:t>
      </w:r>
    </w:p>
    <w:p w14:paraId="4D8ECEED" w14:textId="77777777" w:rsidR="007E36F5" w:rsidRPr="00694475" w:rsidRDefault="007E36F5" w:rsidP="001D3F11">
      <w:pPr>
        <w:tabs>
          <w:tab w:val="decimal" w:pos="6096"/>
          <w:tab w:val="decimal" w:pos="7797"/>
        </w:tabs>
        <w:rPr>
          <w:rFonts w:ascii="Georgia" w:hAnsi="Georgia" w:cs="Arial"/>
          <w:bCs/>
          <w:shd w:val="clear" w:color="auto" w:fill="FFFFFF"/>
        </w:rPr>
      </w:pPr>
    </w:p>
    <w:p w14:paraId="76837DD4" w14:textId="77777777" w:rsidR="0002692B" w:rsidRPr="00694475" w:rsidRDefault="0002692B" w:rsidP="0058547A">
      <w:pPr>
        <w:pStyle w:val="PargrafodaLista"/>
        <w:numPr>
          <w:ilvl w:val="0"/>
          <w:numId w:val="16"/>
        </w:numPr>
        <w:tabs>
          <w:tab w:val="decimal" w:pos="6096"/>
          <w:tab w:val="decimal" w:pos="7797"/>
        </w:tabs>
        <w:ind w:left="0" w:hanging="709"/>
        <w:rPr>
          <w:rFonts w:ascii="Georgia" w:hAnsi="Georgia" w:cs="Arial"/>
        </w:rPr>
      </w:pPr>
      <w:r w:rsidRPr="00694475">
        <w:rPr>
          <w:rFonts w:ascii="Georgia" w:hAnsi="Georgia" w:cs="Arial"/>
          <w:b/>
        </w:rPr>
        <w:t xml:space="preserve">Reserva de capital </w:t>
      </w:r>
    </w:p>
    <w:p w14:paraId="2D7F2813" w14:textId="77777777" w:rsidR="0002692B" w:rsidRPr="00694475" w:rsidRDefault="0002692B" w:rsidP="001D3F11">
      <w:pPr>
        <w:pStyle w:val="PargrafodaLista"/>
        <w:tabs>
          <w:tab w:val="decimal" w:pos="6096"/>
          <w:tab w:val="decimal" w:pos="7797"/>
        </w:tabs>
        <w:rPr>
          <w:rFonts w:ascii="Georgia" w:hAnsi="Georgia" w:cs="Arial"/>
        </w:rPr>
      </w:pPr>
    </w:p>
    <w:p w14:paraId="130E905D" w14:textId="64CABB1E" w:rsidR="003729B6" w:rsidRPr="00694475" w:rsidRDefault="0002692B" w:rsidP="001D3F11">
      <w:pPr>
        <w:pStyle w:val="PargrafodaLista"/>
        <w:tabs>
          <w:tab w:val="decimal" w:pos="6096"/>
          <w:tab w:val="decimal" w:pos="7797"/>
        </w:tabs>
        <w:ind w:left="0"/>
        <w:rPr>
          <w:rFonts w:ascii="Georgia" w:hAnsi="Georgia" w:cs="Arial"/>
        </w:rPr>
      </w:pPr>
      <w:r w:rsidRPr="00694475">
        <w:rPr>
          <w:rFonts w:ascii="Georgia" w:hAnsi="Georgia" w:cs="Arial"/>
        </w:rPr>
        <w:t xml:space="preserve">Em </w:t>
      </w:r>
      <w:r w:rsidR="00A970F8" w:rsidRPr="00694475">
        <w:rPr>
          <w:rFonts w:ascii="Georgia" w:hAnsi="Georgia" w:cs="Arial"/>
        </w:rPr>
        <w:t>3</w:t>
      </w:r>
      <w:r w:rsidR="00C21BC2" w:rsidRPr="00694475">
        <w:rPr>
          <w:rFonts w:ascii="Georgia" w:hAnsi="Georgia" w:cs="Arial"/>
        </w:rPr>
        <w:t>1</w:t>
      </w:r>
      <w:r w:rsidR="00A970F8" w:rsidRPr="00694475">
        <w:rPr>
          <w:rFonts w:ascii="Georgia" w:hAnsi="Georgia" w:cs="Arial"/>
        </w:rPr>
        <w:t xml:space="preserve"> de </w:t>
      </w:r>
      <w:r w:rsidR="00D7290A" w:rsidRPr="00694475">
        <w:rPr>
          <w:rFonts w:ascii="Georgia" w:hAnsi="Georgia"/>
        </w:rPr>
        <w:t>março</w:t>
      </w:r>
      <w:r w:rsidR="00A970F8" w:rsidRPr="00694475">
        <w:rPr>
          <w:rFonts w:ascii="Georgia" w:hAnsi="Georgia" w:cs="Arial"/>
        </w:rPr>
        <w:t xml:space="preserve"> de 202</w:t>
      </w:r>
      <w:r w:rsidR="00D7290A" w:rsidRPr="00694475">
        <w:rPr>
          <w:rFonts w:ascii="Georgia" w:hAnsi="Georgia" w:cs="Arial"/>
        </w:rPr>
        <w:t>5</w:t>
      </w:r>
      <w:r w:rsidRPr="00694475">
        <w:rPr>
          <w:rFonts w:ascii="Georgia" w:hAnsi="Georgia" w:cs="Arial"/>
        </w:rPr>
        <w:t xml:space="preserve">, a reserva de capital </w:t>
      </w:r>
      <w:r w:rsidR="00AD62C4" w:rsidRPr="00694475">
        <w:rPr>
          <w:rFonts w:ascii="Georgia" w:hAnsi="Georgia" w:cs="Arial"/>
        </w:rPr>
        <w:t>é</w:t>
      </w:r>
      <w:r w:rsidRPr="00694475">
        <w:rPr>
          <w:rFonts w:ascii="Georgia" w:hAnsi="Georgia" w:cs="Arial"/>
        </w:rPr>
        <w:t xml:space="preserve"> de </w:t>
      </w:r>
      <w:r w:rsidR="008A7C09" w:rsidRPr="00694475">
        <w:rPr>
          <w:rFonts w:ascii="Georgia" w:hAnsi="Georgia" w:cs="Arial"/>
        </w:rPr>
        <w:t>R$</w:t>
      </w:r>
      <w:r w:rsidRPr="00694475">
        <w:rPr>
          <w:rFonts w:ascii="Georgia" w:hAnsi="Georgia" w:cs="Arial"/>
        </w:rPr>
        <w:t>580.943 (</w:t>
      </w:r>
      <w:r w:rsidR="008A7C09" w:rsidRPr="00694475">
        <w:rPr>
          <w:rFonts w:ascii="Georgia" w:hAnsi="Georgia" w:cs="Arial"/>
        </w:rPr>
        <w:t>R$</w:t>
      </w:r>
      <w:r w:rsidRPr="00694475">
        <w:rPr>
          <w:rFonts w:ascii="Georgia" w:hAnsi="Georgia" w:cs="Arial"/>
        </w:rPr>
        <w:t>580.943 em 31 de dezembro de 20</w:t>
      </w:r>
      <w:r w:rsidR="005746B2" w:rsidRPr="00694475">
        <w:rPr>
          <w:rFonts w:ascii="Georgia" w:hAnsi="Georgia" w:cs="Arial"/>
        </w:rPr>
        <w:t>2</w:t>
      </w:r>
      <w:r w:rsidR="00D7290A" w:rsidRPr="00694475">
        <w:rPr>
          <w:rFonts w:ascii="Georgia" w:hAnsi="Georgia" w:cs="Arial"/>
        </w:rPr>
        <w:t>4</w:t>
      </w:r>
      <w:r w:rsidRPr="00694475">
        <w:rPr>
          <w:rFonts w:ascii="Georgia" w:hAnsi="Georgia" w:cs="Arial"/>
        </w:rPr>
        <w:t xml:space="preserve">) referente a ágio na emissão de ações </w:t>
      </w:r>
      <w:r w:rsidR="00AD62C4" w:rsidRPr="00694475">
        <w:rPr>
          <w:rFonts w:ascii="Georgia" w:hAnsi="Georgia" w:cs="Arial"/>
        </w:rPr>
        <w:t>em que</w:t>
      </w:r>
      <w:r w:rsidRPr="00694475">
        <w:rPr>
          <w:rFonts w:ascii="Georgia" w:hAnsi="Georgia" w:cs="Arial"/>
        </w:rPr>
        <w:t xml:space="preserve"> parte do preço da emissão das ações, que não tem valor nominal, ultrapassou a importância destinada à formação do capital social.</w:t>
      </w:r>
    </w:p>
    <w:p w14:paraId="2DC19BF6" w14:textId="0AF4BBD2" w:rsidR="0002692B" w:rsidRPr="00694475" w:rsidRDefault="0002692B" w:rsidP="001D3F11">
      <w:pPr>
        <w:ind w:hanging="709"/>
        <w:rPr>
          <w:rFonts w:ascii="Georgia" w:hAnsi="Georgia" w:cs="Arial"/>
          <w:b/>
        </w:rPr>
      </w:pPr>
      <w:r w:rsidRPr="00694475">
        <w:rPr>
          <w:rFonts w:ascii="Georgia" w:hAnsi="Georgia" w:cs="Arial"/>
          <w:b/>
        </w:rPr>
        <w:lastRenderedPageBreak/>
        <w:t>(d)</w:t>
      </w:r>
      <w:r w:rsidRPr="00694475">
        <w:rPr>
          <w:rFonts w:ascii="Georgia" w:hAnsi="Georgia" w:cs="Arial"/>
          <w:b/>
        </w:rPr>
        <w:tab/>
        <w:t>Reservas de lucro</w:t>
      </w:r>
    </w:p>
    <w:p w14:paraId="7788FD5D" w14:textId="77777777" w:rsidR="0002692B" w:rsidRPr="00694475" w:rsidRDefault="0002692B" w:rsidP="001D3F11">
      <w:pPr>
        <w:tabs>
          <w:tab w:val="decimal" w:pos="6096"/>
          <w:tab w:val="decimal" w:pos="7797"/>
        </w:tabs>
        <w:ind w:left="709" w:hanging="709"/>
        <w:rPr>
          <w:rFonts w:ascii="Georgia" w:hAnsi="Georgia" w:cs="Arial"/>
          <w:b/>
        </w:rPr>
      </w:pPr>
    </w:p>
    <w:p w14:paraId="5D6CC02F" w14:textId="77777777" w:rsidR="0002692B" w:rsidRPr="00694475" w:rsidRDefault="0002692B" w:rsidP="001D3F11">
      <w:pPr>
        <w:pStyle w:val="PargrafodaLista"/>
        <w:ind w:left="0" w:hanging="709"/>
        <w:rPr>
          <w:rFonts w:ascii="Georgia" w:hAnsi="Georgia" w:cs="Arial"/>
          <w:b/>
        </w:rPr>
      </w:pPr>
      <w:r w:rsidRPr="00694475">
        <w:rPr>
          <w:rFonts w:ascii="Georgia" w:hAnsi="Georgia" w:cs="Arial"/>
          <w:b/>
        </w:rPr>
        <w:t xml:space="preserve">(d.1) </w:t>
      </w:r>
      <w:r w:rsidRPr="00694475">
        <w:rPr>
          <w:rFonts w:ascii="Georgia" w:hAnsi="Georgia" w:cs="Arial"/>
          <w:b/>
        </w:rPr>
        <w:tab/>
        <w:t xml:space="preserve">Reserva legal </w:t>
      </w:r>
    </w:p>
    <w:p w14:paraId="3015BE64" w14:textId="77777777" w:rsidR="0002692B" w:rsidRPr="00694475" w:rsidRDefault="0002692B" w:rsidP="001D3F11">
      <w:pPr>
        <w:pStyle w:val="PargrafodaLista"/>
        <w:ind w:left="0"/>
        <w:rPr>
          <w:rFonts w:ascii="Georgia" w:hAnsi="Georgia" w:cs="Arial"/>
        </w:rPr>
      </w:pPr>
    </w:p>
    <w:p w14:paraId="4D35CAB5" w14:textId="6998AE75" w:rsidR="0002692B" w:rsidRPr="00694475" w:rsidRDefault="0002692B" w:rsidP="001D3F11">
      <w:pPr>
        <w:pStyle w:val="PargrafodaLista"/>
        <w:ind w:left="0"/>
        <w:rPr>
          <w:rFonts w:ascii="Georgia" w:hAnsi="Georgia" w:cs="Arial"/>
        </w:rPr>
      </w:pPr>
      <w:r w:rsidRPr="00694475">
        <w:rPr>
          <w:rFonts w:ascii="Georgia" w:hAnsi="Georgia" w:cs="Arial"/>
        </w:rPr>
        <w:t xml:space="preserve">Do lucro líquido do exercício, 5% são aplicados, antes de qualquer outra destinação, na constituição da reserva legal, que não excederá 20% do capital social, conforme disposições legais. Ainda conforme a lei, a reserva legal pode deixar de ser constituída se o saldo da </w:t>
      </w:r>
      <w:r w:rsidR="001935A8" w:rsidRPr="00694475">
        <w:rPr>
          <w:rFonts w:ascii="Georgia" w:hAnsi="Georgia" w:cs="Arial"/>
        </w:rPr>
        <w:t>mesm</w:t>
      </w:r>
      <w:r w:rsidR="00447B95" w:rsidRPr="00694475">
        <w:rPr>
          <w:rFonts w:ascii="Georgia" w:hAnsi="Georgia" w:cs="Arial"/>
        </w:rPr>
        <w:t>a</w:t>
      </w:r>
      <w:r w:rsidR="00E8451A" w:rsidRPr="00694475">
        <w:rPr>
          <w:rFonts w:ascii="Georgia" w:hAnsi="Georgia" w:cs="Arial"/>
        </w:rPr>
        <w:t>,</w:t>
      </w:r>
      <w:r w:rsidR="001935A8" w:rsidRPr="00694475">
        <w:rPr>
          <w:rFonts w:ascii="Georgia" w:hAnsi="Georgia" w:cs="Arial"/>
        </w:rPr>
        <w:t xml:space="preserve"> acrescido</w:t>
      </w:r>
      <w:r w:rsidRPr="00694475">
        <w:rPr>
          <w:rFonts w:ascii="Georgia" w:hAnsi="Georgia" w:cs="Arial"/>
        </w:rPr>
        <w:t xml:space="preserve"> da reserva de capital</w:t>
      </w:r>
      <w:r w:rsidR="00E8451A" w:rsidRPr="00694475">
        <w:rPr>
          <w:rFonts w:ascii="Georgia" w:hAnsi="Georgia" w:cs="Arial"/>
        </w:rPr>
        <w:t>,</w:t>
      </w:r>
      <w:r w:rsidRPr="00694475">
        <w:rPr>
          <w:rFonts w:ascii="Georgia" w:hAnsi="Georgia" w:cs="Arial"/>
        </w:rPr>
        <w:t xml:space="preserve"> exceder 30% do capital social</w:t>
      </w:r>
      <w:r w:rsidR="00BA2F51" w:rsidRPr="00694475">
        <w:rPr>
          <w:rFonts w:ascii="Georgia" w:hAnsi="Georgia" w:cs="Arial"/>
        </w:rPr>
        <w:t>.</w:t>
      </w:r>
      <w:r w:rsidRPr="00694475">
        <w:rPr>
          <w:rFonts w:ascii="Georgia" w:hAnsi="Georgia" w:cs="Arial"/>
        </w:rPr>
        <w:t xml:space="preserve"> A reserva legal, conforme legislação, tem por fim assegurar a integridade do capital social e somente poderá ser utilizada para compensar prejuízos ou aumentar o capital. </w:t>
      </w:r>
      <w:r w:rsidR="00F62906" w:rsidRPr="00694475">
        <w:rPr>
          <w:rFonts w:ascii="Georgia" w:hAnsi="Georgia" w:cs="Arial"/>
        </w:rPr>
        <w:t xml:space="preserve">Em </w:t>
      </w:r>
      <w:r w:rsidR="00A970F8" w:rsidRPr="00694475">
        <w:rPr>
          <w:rFonts w:ascii="Georgia" w:hAnsi="Georgia" w:cs="Arial"/>
        </w:rPr>
        <w:t>3</w:t>
      </w:r>
      <w:r w:rsidR="00C21BC2" w:rsidRPr="00694475">
        <w:rPr>
          <w:rFonts w:ascii="Georgia" w:hAnsi="Georgia" w:cs="Arial"/>
        </w:rPr>
        <w:t>1</w:t>
      </w:r>
      <w:r w:rsidR="00A970F8" w:rsidRPr="00694475">
        <w:rPr>
          <w:rFonts w:ascii="Georgia" w:hAnsi="Georgia" w:cs="Arial"/>
        </w:rPr>
        <w:t xml:space="preserve"> de </w:t>
      </w:r>
      <w:r w:rsidR="00D7290A" w:rsidRPr="00694475">
        <w:rPr>
          <w:rFonts w:ascii="Georgia" w:hAnsi="Georgia"/>
        </w:rPr>
        <w:t>março</w:t>
      </w:r>
      <w:r w:rsidR="00A970F8" w:rsidRPr="00694475">
        <w:rPr>
          <w:rFonts w:ascii="Georgia" w:hAnsi="Georgia" w:cs="Arial"/>
        </w:rPr>
        <w:t xml:space="preserve"> de 202</w:t>
      </w:r>
      <w:r w:rsidR="00D7290A" w:rsidRPr="00694475">
        <w:rPr>
          <w:rFonts w:ascii="Georgia" w:hAnsi="Georgia" w:cs="Arial"/>
        </w:rPr>
        <w:t>5</w:t>
      </w:r>
      <w:r w:rsidR="005746B2" w:rsidRPr="00694475">
        <w:rPr>
          <w:rFonts w:ascii="Georgia" w:hAnsi="Georgia"/>
          <w:bCs/>
        </w:rPr>
        <w:t xml:space="preserve"> </w:t>
      </w:r>
      <w:r w:rsidR="00F62906" w:rsidRPr="00694475">
        <w:rPr>
          <w:rFonts w:ascii="Georgia" w:hAnsi="Georgia" w:cs="Arial"/>
        </w:rPr>
        <w:t>a reserva legal da Companhia era de R$62.996 (R$62.996 em 31 de dezembro de 20</w:t>
      </w:r>
      <w:r w:rsidR="00FB2DD5" w:rsidRPr="00694475">
        <w:rPr>
          <w:rFonts w:ascii="Georgia" w:hAnsi="Georgia" w:cs="Arial"/>
        </w:rPr>
        <w:t>2</w:t>
      </w:r>
      <w:r w:rsidR="00D7290A" w:rsidRPr="00694475">
        <w:rPr>
          <w:rFonts w:ascii="Georgia" w:hAnsi="Georgia" w:cs="Arial"/>
        </w:rPr>
        <w:t>4</w:t>
      </w:r>
      <w:r w:rsidR="00F62906" w:rsidRPr="00694475">
        <w:rPr>
          <w:rFonts w:ascii="Georgia" w:hAnsi="Georgia" w:cs="Arial"/>
        </w:rPr>
        <w:t>).</w:t>
      </w:r>
    </w:p>
    <w:p w14:paraId="694E5E15" w14:textId="47BE3A41" w:rsidR="000904E6" w:rsidRPr="00694475" w:rsidRDefault="000904E6" w:rsidP="006F7949">
      <w:pPr>
        <w:rPr>
          <w:rFonts w:ascii="Georgia" w:hAnsi="Georgia"/>
          <w:b/>
        </w:rPr>
      </w:pPr>
    </w:p>
    <w:p w14:paraId="75A8C91C" w14:textId="00376C9C" w:rsidR="0002692B" w:rsidRPr="00694475" w:rsidRDefault="0002692B" w:rsidP="001D3F11">
      <w:pPr>
        <w:pStyle w:val="PargrafodaLista"/>
        <w:ind w:left="0" w:hanging="709"/>
        <w:rPr>
          <w:rFonts w:ascii="Georgia" w:hAnsi="Georgia" w:cs="Arial"/>
          <w:b/>
        </w:rPr>
      </w:pPr>
      <w:r w:rsidRPr="00694475">
        <w:rPr>
          <w:rFonts w:ascii="Georgia" w:hAnsi="Georgia" w:cs="Arial"/>
          <w:b/>
        </w:rPr>
        <w:t xml:space="preserve">(d.2) </w:t>
      </w:r>
      <w:r w:rsidRPr="00694475">
        <w:rPr>
          <w:rFonts w:ascii="Georgia" w:hAnsi="Georgia" w:cs="Arial"/>
          <w:b/>
        </w:rPr>
        <w:tab/>
        <w:t xml:space="preserve">Retenção de lucros </w:t>
      </w:r>
    </w:p>
    <w:p w14:paraId="67382131" w14:textId="77777777" w:rsidR="0002692B" w:rsidRPr="00694475" w:rsidRDefault="0002692B" w:rsidP="001D3F11">
      <w:pPr>
        <w:pStyle w:val="PargrafodaLista"/>
        <w:ind w:left="0"/>
        <w:rPr>
          <w:rFonts w:ascii="Georgia" w:hAnsi="Georgia" w:cs="Arial"/>
        </w:rPr>
      </w:pPr>
    </w:p>
    <w:p w14:paraId="55086748" w14:textId="62302583" w:rsidR="008D2891" w:rsidRDefault="008D2891" w:rsidP="008D2891">
      <w:pPr>
        <w:rPr>
          <w:rFonts w:ascii="Georgia" w:hAnsi="Georgia" w:cs="Arial"/>
        </w:rPr>
      </w:pPr>
      <w:r w:rsidRPr="00694475">
        <w:rPr>
          <w:rFonts w:ascii="Georgia" w:hAnsi="Georgia" w:cs="Arial"/>
        </w:rPr>
        <w:t xml:space="preserve">Após a constituição da reserva legal e a proposição de dividendos mínimos obrigatórios, a Companhia destinou o saldo remanescente dos lucros acumulados no exercício findo em 31 de dezembro de 2024 à constituição da reserva de retenção de lucros. Deste montante, foi proposto pela Diretoria a destinação de R$100.000 para o aumento do capital social da </w:t>
      </w:r>
      <w:r w:rsidR="00824E28" w:rsidRPr="00694475">
        <w:rPr>
          <w:rFonts w:ascii="Georgia" w:hAnsi="Georgia" w:cs="Arial"/>
        </w:rPr>
        <w:t>C</w:t>
      </w:r>
      <w:r w:rsidRPr="00694475">
        <w:rPr>
          <w:rFonts w:ascii="Georgia" w:hAnsi="Georgia" w:cs="Arial"/>
        </w:rPr>
        <w:t>ompanhia e o pagamento de dividendos adicionais restantes no valor de R$568.376, que foram deliberados em Assembleia em abril de 2025. Foram deliberados ainda</w:t>
      </w:r>
      <w:r w:rsidR="006A2292" w:rsidRPr="00694475">
        <w:rPr>
          <w:rFonts w:ascii="Georgia" w:hAnsi="Georgia" w:cs="Arial"/>
        </w:rPr>
        <w:t>,</w:t>
      </w:r>
      <w:r w:rsidRPr="00694475">
        <w:rPr>
          <w:rFonts w:ascii="Georgia" w:hAnsi="Georgia" w:cs="Arial"/>
        </w:rPr>
        <w:t xml:space="preserve"> nesta mesma data, a distribuição de dividendos intermediários no valor de R$200.000. Em 31 de março de 2025, a reserva de retenção de lucros da Companhia, desconsiderando a reserva legal, é de R$868.376 (R$868.376 em 31 de dezembro de 2024).</w:t>
      </w:r>
    </w:p>
    <w:p w14:paraId="1247BDD6" w14:textId="77777777" w:rsidR="00811E9E" w:rsidRPr="00694475" w:rsidRDefault="00811E9E" w:rsidP="008D2891">
      <w:pPr>
        <w:rPr>
          <w:rFonts w:ascii="Georgia" w:hAnsi="Georgia" w:cs="Arial"/>
        </w:rPr>
      </w:pPr>
    </w:p>
    <w:p w14:paraId="78DA2ECB" w14:textId="5DF114DB" w:rsidR="0002692B" w:rsidRPr="00694475" w:rsidRDefault="0002692B" w:rsidP="0058547A">
      <w:pPr>
        <w:pStyle w:val="PargrafodaLista"/>
        <w:numPr>
          <w:ilvl w:val="0"/>
          <w:numId w:val="17"/>
        </w:numPr>
        <w:tabs>
          <w:tab w:val="decimal" w:pos="6096"/>
          <w:tab w:val="decimal" w:pos="7797"/>
        </w:tabs>
        <w:ind w:left="0" w:hanging="709"/>
        <w:rPr>
          <w:rFonts w:ascii="Georgia" w:hAnsi="Georgia" w:cs="Arial"/>
          <w:b/>
        </w:rPr>
      </w:pPr>
      <w:r w:rsidRPr="00694475">
        <w:rPr>
          <w:rFonts w:ascii="Georgia" w:hAnsi="Georgia" w:cs="Arial"/>
          <w:b/>
        </w:rPr>
        <w:t>Dividendos</w:t>
      </w:r>
      <w:r w:rsidR="008B2566" w:rsidRPr="00694475">
        <w:rPr>
          <w:rFonts w:ascii="Georgia" w:hAnsi="Georgia" w:cs="Arial"/>
          <w:b/>
        </w:rPr>
        <w:t xml:space="preserve"> e juros sobre o capital próprio</w:t>
      </w:r>
    </w:p>
    <w:p w14:paraId="654207B9" w14:textId="77777777" w:rsidR="0002692B" w:rsidRPr="00694475" w:rsidRDefault="0002692B" w:rsidP="001D3F11">
      <w:pPr>
        <w:rPr>
          <w:rFonts w:ascii="Georgia" w:hAnsi="Georgia" w:cs="Arial"/>
        </w:rPr>
      </w:pPr>
    </w:p>
    <w:p w14:paraId="30463FDE" w14:textId="6C1BF079" w:rsidR="003729B6" w:rsidRPr="00694475" w:rsidRDefault="0002692B" w:rsidP="00AF3EB8">
      <w:pPr>
        <w:rPr>
          <w:rFonts w:ascii="Georgia" w:hAnsi="Georgia" w:cs="Calibri"/>
          <w:color w:val="000000"/>
        </w:rPr>
      </w:pPr>
      <w:r w:rsidRPr="00694475">
        <w:rPr>
          <w:rFonts w:ascii="Georgia" w:hAnsi="Georgia" w:cs="Arial"/>
        </w:rPr>
        <w:t>A política de dividendos da Codemge determina a distribuição anual mínima de 25% dos lucro</w:t>
      </w:r>
      <w:r w:rsidR="00CF6EBC" w:rsidRPr="00694475">
        <w:rPr>
          <w:rFonts w:ascii="Georgia" w:hAnsi="Georgia" w:cs="Arial"/>
        </w:rPr>
        <w:t>s</w:t>
      </w:r>
      <w:r w:rsidRPr="00694475">
        <w:rPr>
          <w:rFonts w:ascii="Georgia" w:hAnsi="Georgia" w:cs="Arial"/>
        </w:rPr>
        <w:t xml:space="preserve"> após destinações legais e estatutárias. </w:t>
      </w:r>
      <w:r w:rsidR="00E64E6A" w:rsidRPr="00694475">
        <w:rPr>
          <w:rFonts w:ascii="Georgia" w:hAnsi="Georgia" w:cs="Arial"/>
        </w:rPr>
        <w:t>Os saldos dos proventos distribuídos estão apresentados a seguir:</w:t>
      </w:r>
      <w:r w:rsidR="006F3DBC" w:rsidRPr="00694475">
        <w:rPr>
          <w:rFonts w:ascii="Georgia" w:hAnsi="Georgia" w:cs="Calibri"/>
          <w:color w:val="000000"/>
        </w:rPr>
        <w:t xml:space="preserve"> </w:t>
      </w:r>
    </w:p>
    <w:p w14:paraId="44AA1D39" w14:textId="77777777" w:rsidR="00D7290A" w:rsidRPr="00694475" w:rsidRDefault="00D7290A" w:rsidP="00AF3EB8">
      <w:pPr>
        <w:rPr>
          <w:rFonts w:ascii="Georgia" w:hAnsi="Georgia" w:cs="Calibri"/>
          <w:color w:val="000000"/>
        </w:rPr>
      </w:pPr>
    </w:p>
    <w:tbl>
      <w:tblPr>
        <w:tblW w:w="5086" w:type="pct"/>
        <w:tblCellMar>
          <w:left w:w="70" w:type="dxa"/>
          <w:right w:w="70" w:type="dxa"/>
        </w:tblCellMar>
        <w:tblLook w:val="04A0" w:firstRow="1" w:lastRow="0" w:firstColumn="1" w:lastColumn="0" w:noHBand="0" w:noVBand="1"/>
      </w:tblPr>
      <w:tblGrid>
        <w:gridCol w:w="4111"/>
        <w:gridCol w:w="1181"/>
        <w:gridCol w:w="146"/>
        <w:gridCol w:w="1257"/>
        <w:gridCol w:w="12"/>
        <w:gridCol w:w="137"/>
        <w:gridCol w:w="16"/>
        <w:gridCol w:w="1128"/>
        <w:gridCol w:w="147"/>
        <w:gridCol w:w="1261"/>
      </w:tblGrid>
      <w:tr w:rsidR="002B38A9" w:rsidRPr="00694475" w14:paraId="2F876902" w14:textId="77777777" w:rsidTr="002B38A9">
        <w:trPr>
          <w:trHeight w:val="170"/>
        </w:trPr>
        <w:tc>
          <w:tcPr>
            <w:tcW w:w="2188" w:type="pct"/>
            <w:tcBorders>
              <w:top w:val="nil"/>
              <w:left w:val="nil"/>
              <w:bottom w:val="nil"/>
              <w:right w:val="nil"/>
            </w:tcBorders>
            <w:noWrap/>
            <w:vAlign w:val="bottom"/>
            <w:hideMark/>
          </w:tcPr>
          <w:p w14:paraId="46A3BFB9" w14:textId="77777777" w:rsidR="00184B84" w:rsidRPr="00694475" w:rsidRDefault="00184B84" w:rsidP="00184B84">
            <w:pPr>
              <w:rPr>
                <w:sz w:val="16"/>
                <w:szCs w:val="16"/>
              </w:rPr>
            </w:pPr>
          </w:p>
        </w:tc>
        <w:tc>
          <w:tcPr>
            <w:tcW w:w="1382" w:type="pct"/>
            <w:gridSpan w:val="4"/>
            <w:tcBorders>
              <w:top w:val="nil"/>
              <w:left w:val="nil"/>
              <w:bottom w:val="single" w:sz="8" w:space="0" w:color="auto"/>
              <w:right w:val="nil"/>
            </w:tcBorders>
            <w:vAlign w:val="center"/>
            <w:hideMark/>
          </w:tcPr>
          <w:p w14:paraId="12FEEFD5" w14:textId="77777777" w:rsidR="00184B84" w:rsidRPr="00694475" w:rsidRDefault="00184B84" w:rsidP="00184B84">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1" w:type="pct"/>
            <w:gridSpan w:val="2"/>
            <w:tcBorders>
              <w:top w:val="nil"/>
              <w:left w:val="nil"/>
              <w:bottom w:val="nil"/>
              <w:right w:val="nil"/>
            </w:tcBorders>
            <w:noWrap/>
            <w:vAlign w:val="bottom"/>
            <w:hideMark/>
          </w:tcPr>
          <w:p w14:paraId="594366C4" w14:textId="77777777" w:rsidR="00184B84" w:rsidRPr="00694475" w:rsidRDefault="00184B84" w:rsidP="00184B84">
            <w:pPr>
              <w:jc w:val="right"/>
              <w:rPr>
                <w:rFonts w:ascii="Georgia" w:hAnsi="Georgia" w:cs="Calibri"/>
                <w:b/>
                <w:bCs/>
                <w:color w:val="000000"/>
                <w:sz w:val="16"/>
                <w:szCs w:val="16"/>
              </w:rPr>
            </w:pPr>
          </w:p>
        </w:tc>
        <w:tc>
          <w:tcPr>
            <w:tcW w:w="1349" w:type="pct"/>
            <w:gridSpan w:val="3"/>
            <w:tcBorders>
              <w:top w:val="nil"/>
              <w:left w:val="nil"/>
              <w:bottom w:val="single" w:sz="8" w:space="0" w:color="auto"/>
              <w:right w:val="nil"/>
            </w:tcBorders>
            <w:vAlign w:val="center"/>
            <w:hideMark/>
          </w:tcPr>
          <w:p w14:paraId="09CA4360" w14:textId="77777777" w:rsidR="00184B84" w:rsidRPr="00694475" w:rsidRDefault="00184B84" w:rsidP="00184B84">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2B38A9" w:rsidRPr="00694475" w14:paraId="3038D91C" w14:textId="77777777" w:rsidTr="00B56A02">
        <w:trPr>
          <w:trHeight w:val="170"/>
        </w:trPr>
        <w:tc>
          <w:tcPr>
            <w:tcW w:w="2188" w:type="pct"/>
            <w:tcBorders>
              <w:top w:val="nil"/>
              <w:left w:val="nil"/>
              <w:bottom w:val="nil"/>
              <w:right w:val="nil"/>
            </w:tcBorders>
            <w:noWrap/>
            <w:vAlign w:val="bottom"/>
            <w:hideMark/>
          </w:tcPr>
          <w:p w14:paraId="78D42EDD" w14:textId="77777777" w:rsidR="00184B84" w:rsidRPr="00694475" w:rsidRDefault="00184B84" w:rsidP="00184B84">
            <w:pPr>
              <w:jc w:val="right"/>
              <w:rPr>
                <w:rFonts w:ascii="Georgia" w:hAnsi="Georgia" w:cs="Calibri"/>
                <w:b/>
                <w:bCs/>
                <w:color w:val="000000"/>
                <w:sz w:val="16"/>
                <w:szCs w:val="16"/>
              </w:rPr>
            </w:pPr>
          </w:p>
        </w:tc>
        <w:tc>
          <w:tcPr>
            <w:tcW w:w="629" w:type="pct"/>
            <w:tcBorders>
              <w:top w:val="nil"/>
              <w:left w:val="nil"/>
              <w:bottom w:val="nil"/>
              <w:right w:val="nil"/>
            </w:tcBorders>
            <w:vAlign w:val="center"/>
            <w:hideMark/>
          </w:tcPr>
          <w:p w14:paraId="7F16DCE0" w14:textId="77777777" w:rsidR="00184B84" w:rsidRPr="00694475" w:rsidRDefault="00184B84" w:rsidP="00184B84">
            <w:pPr>
              <w:rPr>
                <w:sz w:val="16"/>
                <w:szCs w:val="16"/>
              </w:rPr>
            </w:pPr>
          </w:p>
        </w:tc>
        <w:tc>
          <w:tcPr>
            <w:tcW w:w="78" w:type="pct"/>
            <w:tcBorders>
              <w:top w:val="nil"/>
              <w:left w:val="nil"/>
              <w:bottom w:val="nil"/>
              <w:right w:val="nil"/>
            </w:tcBorders>
            <w:vAlign w:val="center"/>
            <w:hideMark/>
          </w:tcPr>
          <w:p w14:paraId="2B2482AD" w14:textId="77777777" w:rsidR="00184B84" w:rsidRPr="00694475" w:rsidRDefault="00184B84" w:rsidP="00184B84">
            <w:pPr>
              <w:jc w:val="right"/>
              <w:rPr>
                <w:sz w:val="16"/>
                <w:szCs w:val="16"/>
              </w:rPr>
            </w:pPr>
          </w:p>
        </w:tc>
        <w:tc>
          <w:tcPr>
            <w:tcW w:w="669" w:type="pct"/>
            <w:tcBorders>
              <w:top w:val="nil"/>
              <w:left w:val="nil"/>
              <w:bottom w:val="nil"/>
              <w:right w:val="nil"/>
            </w:tcBorders>
            <w:vAlign w:val="center"/>
            <w:hideMark/>
          </w:tcPr>
          <w:p w14:paraId="32B5DFB8" w14:textId="77777777" w:rsidR="00184B84" w:rsidRPr="00694475" w:rsidRDefault="00184B84" w:rsidP="00184B84">
            <w:pPr>
              <w:jc w:val="right"/>
              <w:rPr>
                <w:sz w:val="16"/>
                <w:szCs w:val="16"/>
              </w:rPr>
            </w:pPr>
          </w:p>
        </w:tc>
        <w:tc>
          <w:tcPr>
            <w:tcW w:w="79" w:type="pct"/>
            <w:gridSpan w:val="2"/>
            <w:tcBorders>
              <w:top w:val="nil"/>
              <w:left w:val="nil"/>
              <w:bottom w:val="nil"/>
              <w:right w:val="nil"/>
            </w:tcBorders>
            <w:noWrap/>
            <w:vAlign w:val="bottom"/>
            <w:hideMark/>
          </w:tcPr>
          <w:p w14:paraId="06546A84" w14:textId="77777777" w:rsidR="00184B84" w:rsidRPr="00694475" w:rsidRDefault="00184B84" w:rsidP="00184B84">
            <w:pPr>
              <w:jc w:val="right"/>
              <w:rPr>
                <w:sz w:val="16"/>
                <w:szCs w:val="16"/>
              </w:rPr>
            </w:pPr>
          </w:p>
        </w:tc>
        <w:tc>
          <w:tcPr>
            <w:tcW w:w="608" w:type="pct"/>
            <w:gridSpan w:val="2"/>
            <w:tcBorders>
              <w:top w:val="nil"/>
              <w:left w:val="nil"/>
              <w:bottom w:val="nil"/>
              <w:right w:val="nil"/>
            </w:tcBorders>
            <w:vAlign w:val="center"/>
            <w:hideMark/>
          </w:tcPr>
          <w:p w14:paraId="6F87072B" w14:textId="77777777" w:rsidR="00184B84" w:rsidRPr="00694475" w:rsidRDefault="00184B84" w:rsidP="00184B84">
            <w:pPr>
              <w:rPr>
                <w:sz w:val="16"/>
                <w:szCs w:val="16"/>
              </w:rPr>
            </w:pPr>
          </w:p>
        </w:tc>
        <w:tc>
          <w:tcPr>
            <w:tcW w:w="78" w:type="pct"/>
            <w:tcBorders>
              <w:top w:val="nil"/>
              <w:left w:val="nil"/>
              <w:bottom w:val="nil"/>
              <w:right w:val="nil"/>
            </w:tcBorders>
            <w:vAlign w:val="center"/>
            <w:hideMark/>
          </w:tcPr>
          <w:p w14:paraId="2A2AE5D2" w14:textId="77777777" w:rsidR="00184B84" w:rsidRPr="00694475" w:rsidRDefault="00184B84" w:rsidP="00184B84">
            <w:pPr>
              <w:jc w:val="right"/>
              <w:rPr>
                <w:sz w:val="16"/>
                <w:szCs w:val="16"/>
              </w:rPr>
            </w:pPr>
          </w:p>
        </w:tc>
        <w:tc>
          <w:tcPr>
            <w:tcW w:w="672" w:type="pct"/>
            <w:tcBorders>
              <w:top w:val="nil"/>
              <w:left w:val="nil"/>
              <w:bottom w:val="nil"/>
              <w:right w:val="nil"/>
            </w:tcBorders>
            <w:vAlign w:val="center"/>
            <w:hideMark/>
          </w:tcPr>
          <w:p w14:paraId="4ABF8407" w14:textId="77777777" w:rsidR="00184B84" w:rsidRPr="00694475" w:rsidRDefault="00184B84" w:rsidP="00184B84">
            <w:pPr>
              <w:jc w:val="right"/>
              <w:rPr>
                <w:sz w:val="16"/>
                <w:szCs w:val="16"/>
              </w:rPr>
            </w:pPr>
          </w:p>
        </w:tc>
      </w:tr>
      <w:tr w:rsidR="002B38A9" w:rsidRPr="00694475" w14:paraId="17AB7252" w14:textId="77777777" w:rsidTr="00B56A02">
        <w:trPr>
          <w:trHeight w:val="170"/>
        </w:trPr>
        <w:tc>
          <w:tcPr>
            <w:tcW w:w="2188" w:type="pct"/>
            <w:tcBorders>
              <w:top w:val="nil"/>
              <w:left w:val="nil"/>
              <w:bottom w:val="nil"/>
              <w:right w:val="nil"/>
            </w:tcBorders>
            <w:noWrap/>
            <w:vAlign w:val="bottom"/>
            <w:hideMark/>
          </w:tcPr>
          <w:p w14:paraId="0FEDD57A" w14:textId="77777777" w:rsidR="00184B84" w:rsidRPr="00694475" w:rsidRDefault="00184B84" w:rsidP="00184B84">
            <w:pPr>
              <w:jc w:val="right"/>
              <w:rPr>
                <w:sz w:val="16"/>
                <w:szCs w:val="16"/>
              </w:rPr>
            </w:pPr>
          </w:p>
        </w:tc>
        <w:tc>
          <w:tcPr>
            <w:tcW w:w="629" w:type="pct"/>
            <w:tcBorders>
              <w:top w:val="nil"/>
              <w:left w:val="nil"/>
              <w:bottom w:val="single" w:sz="8" w:space="0" w:color="auto"/>
              <w:right w:val="nil"/>
            </w:tcBorders>
            <w:noWrap/>
            <w:vAlign w:val="center"/>
            <w:hideMark/>
          </w:tcPr>
          <w:p w14:paraId="322355AE" w14:textId="77777777" w:rsidR="00184B84" w:rsidRPr="00694475" w:rsidRDefault="00184B84" w:rsidP="00184B8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8" w:type="pct"/>
            <w:tcBorders>
              <w:top w:val="nil"/>
              <w:left w:val="nil"/>
              <w:bottom w:val="nil"/>
              <w:right w:val="nil"/>
            </w:tcBorders>
            <w:vAlign w:val="center"/>
            <w:hideMark/>
          </w:tcPr>
          <w:p w14:paraId="109ABC12" w14:textId="77777777" w:rsidR="00184B84" w:rsidRPr="00694475" w:rsidRDefault="00184B84" w:rsidP="00184B84">
            <w:pPr>
              <w:jc w:val="right"/>
              <w:rPr>
                <w:rFonts w:ascii="Georgia" w:hAnsi="Georgia" w:cs="Calibri"/>
                <w:b/>
                <w:bCs/>
                <w:color w:val="000000"/>
                <w:sz w:val="16"/>
                <w:szCs w:val="16"/>
              </w:rPr>
            </w:pPr>
          </w:p>
        </w:tc>
        <w:tc>
          <w:tcPr>
            <w:tcW w:w="669" w:type="pct"/>
            <w:tcBorders>
              <w:top w:val="nil"/>
              <w:left w:val="nil"/>
              <w:bottom w:val="single" w:sz="8" w:space="0" w:color="auto"/>
              <w:right w:val="nil"/>
            </w:tcBorders>
            <w:noWrap/>
            <w:vAlign w:val="center"/>
            <w:hideMark/>
          </w:tcPr>
          <w:p w14:paraId="1B2DB96F" w14:textId="77777777" w:rsidR="00184B84" w:rsidRPr="00694475" w:rsidRDefault="00184B84" w:rsidP="00184B84">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c>
          <w:tcPr>
            <w:tcW w:w="79" w:type="pct"/>
            <w:gridSpan w:val="2"/>
            <w:tcBorders>
              <w:top w:val="nil"/>
              <w:left w:val="nil"/>
              <w:bottom w:val="nil"/>
              <w:right w:val="nil"/>
            </w:tcBorders>
            <w:vAlign w:val="center"/>
            <w:hideMark/>
          </w:tcPr>
          <w:p w14:paraId="442FA852" w14:textId="77777777" w:rsidR="00184B84" w:rsidRPr="00694475" w:rsidRDefault="00184B84" w:rsidP="00184B84">
            <w:pPr>
              <w:jc w:val="right"/>
              <w:rPr>
                <w:rFonts w:ascii="Georgia" w:hAnsi="Georgia" w:cs="Calibri"/>
                <w:b/>
                <w:bCs/>
                <w:color w:val="000000"/>
                <w:sz w:val="16"/>
                <w:szCs w:val="16"/>
              </w:rPr>
            </w:pPr>
          </w:p>
        </w:tc>
        <w:tc>
          <w:tcPr>
            <w:tcW w:w="608" w:type="pct"/>
            <w:gridSpan w:val="2"/>
            <w:tcBorders>
              <w:top w:val="nil"/>
              <w:left w:val="nil"/>
              <w:bottom w:val="single" w:sz="8" w:space="0" w:color="auto"/>
              <w:right w:val="nil"/>
            </w:tcBorders>
            <w:noWrap/>
            <w:vAlign w:val="center"/>
            <w:hideMark/>
          </w:tcPr>
          <w:p w14:paraId="73593930" w14:textId="77777777" w:rsidR="00184B84" w:rsidRPr="00694475" w:rsidRDefault="00184B84" w:rsidP="00184B8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8" w:type="pct"/>
            <w:tcBorders>
              <w:top w:val="nil"/>
              <w:left w:val="nil"/>
              <w:bottom w:val="nil"/>
              <w:right w:val="nil"/>
            </w:tcBorders>
            <w:vAlign w:val="center"/>
            <w:hideMark/>
          </w:tcPr>
          <w:p w14:paraId="40F3D9C1" w14:textId="77777777" w:rsidR="00184B84" w:rsidRPr="00694475" w:rsidRDefault="00184B84" w:rsidP="00184B84">
            <w:pPr>
              <w:jc w:val="right"/>
              <w:rPr>
                <w:rFonts w:ascii="Georgia" w:hAnsi="Georgia" w:cs="Calibri"/>
                <w:b/>
                <w:bCs/>
                <w:color w:val="000000"/>
                <w:sz w:val="16"/>
                <w:szCs w:val="16"/>
              </w:rPr>
            </w:pPr>
          </w:p>
        </w:tc>
        <w:tc>
          <w:tcPr>
            <w:tcW w:w="672" w:type="pct"/>
            <w:tcBorders>
              <w:top w:val="nil"/>
              <w:left w:val="nil"/>
              <w:bottom w:val="single" w:sz="8" w:space="0" w:color="auto"/>
              <w:right w:val="nil"/>
            </w:tcBorders>
            <w:noWrap/>
            <w:vAlign w:val="center"/>
            <w:hideMark/>
          </w:tcPr>
          <w:p w14:paraId="65F58991" w14:textId="77777777" w:rsidR="00184B84" w:rsidRPr="00694475" w:rsidRDefault="00184B84" w:rsidP="00184B84">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2B38A9" w:rsidRPr="00694475" w14:paraId="36CCCB7E" w14:textId="77777777" w:rsidTr="00B56A02">
        <w:trPr>
          <w:trHeight w:val="170"/>
        </w:trPr>
        <w:tc>
          <w:tcPr>
            <w:tcW w:w="2188" w:type="pct"/>
            <w:tcBorders>
              <w:top w:val="nil"/>
              <w:left w:val="nil"/>
              <w:bottom w:val="nil"/>
              <w:right w:val="nil"/>
            </w:tcBorders>
            <w:noWrap/>
            <w:vAlign w:val="center"/>
            <w:hideMark/>
          </w:tcPr>
          <w:p w14:paraId="274D63D2" w14:textId="77777777" w:rsidR="00184B84" w:rsidRPr="00694475" w:rsidRDefault="00184B84" w:rsidP="00184B84">
            <w:pPr>
              <w:jc w:val="right"/>
              <w:rPr>
                <w:rFonts w:ascii="Georgia" w:hAnsi="Georgia" w:cs="Calibri"/>
                <w:b/>
                <w:bCs/>
                <w:color w:val="000000"/>
                <w:sz w:val="16"/>
                <w:szCs w:val="16"/>
              </w:rPr>
            </w:pPr>
          </w:p>
        </w:tc>
        <w:tc>
          <w:tcPr>
            <w:tcW w:w="629" w:type="pct"/>
            <w:tcBorders>
              <w:top w:val="nil"/>
              <w:left w:val="nil"/>
              <w:bottom w:val="nil"/>
              <w:right w:val="nil"/>
            </w:tcBorders>
            <w:noWrap/>
            <w:vAlign w:val="center"/>
            <w:hideMark/>
          </w:tcPr>
          <w:p w14:paraId="5EFB3353" w14:textId="77777777" w:rsidR="00184B84" w:rsidRPr="00694475" w:rsidRDefault="00184B84" w:rsidP="00184B84">
            <w:pPr>
              <w:rPr>
                <w:sz w:val="16"/>
                <w:szCs w:val="16"/>
              </w:rPr>
            </w:pPr>
          </w:p>
        </w:tc>
        <w:tc>
          <w:tcPr>
            <w:tcW w:w="78" w:type="pct"/>
            <w:tcBorders>
              <w:top w:val="nil"/>
              <w:left w:val="nil"/>
              <w:bottom w:val="nil"/>
              <w:right w:val="nil"/>
            </w:tcBorders>
            <w:vAlign w:val="center"/>
            <w:hideMark/>
          </w:tcPr>
          <w:p w14:paraId="65ECCE4B" w14:textId="77777777" w:rsidR="00184B84" w:rsidRPr="00694475" w:rsidRDefault="00184B84" w:rsidP="00184B84">
            <w:pPr>
              <w:jc w:val="right"/>
              <w:rPr>
                <w:sz w:val="16"/>
                <w:szCs w:val="16"/>
              </w:rPr>
            </w:pPr>
          </w:p>
        </w:tc>
        <w:tc>
          <w:tcPr>
            <w:tcW w:w="669" w:type="pct"/>
            <w:tcBorders>
              <w:top w:val="nil"/>
              <w:left w:val="nil"/>
              <w:bottom w:val="nil"/>
              <w:right w:val="nil"/>
            </w:tcBorders>
            <w:noWrap/>
            <w:vAlign w:val="center"/>
            <w:hideMark/>
          </w:tcPr>
          <w:p w14:paraId="48B2F69A" w14:textId="77777777" w:rsidR="00184B84" w:rsidRPr="00694475" w:rsidRDefault="00184B84" w:rsidP="00184B84">
            <w:pPr>
              <w:jc w:val="right"/>
              <w:rPr>
                <w:sz w:val="16"/>
                <w:szCs w:val="16"/>
              </w:rPr>
            </w:pPr>
          </w:p>
        </w:tc>
        <w:tc>
          <w:tcPr>
            <w:tcW w:w="79" w:type="pct"/>
            <w:gridSpan w:val="2"/>
            <w:tcBorders>
              <w:top w:val="nil"/>
              <w:left w:val="nil"/>
              <w:bottom w:val="nil"/>
              <w:right w:val="nil"/>
            </w:tcBorders>
            <w:vAlign w:val="center"/>
            <w:hideMark/>
          </w:tcPr>
          <w:p w14:paraId="14AB463E" w14:textId="77777777" w:rsidR="00184B84" w:rsidRPr="00694475" w:rsidRDefault="00184B84" w:rsidP="00184B84">
            <w:pPr>
              <w:jc w:val="right"/>
              <w:rPr>
                <w:sz w:val="16"/>
                <w:szCs w:val="16"/>
              </w:rPr>
            </w:pPr>
          </w:p>
        </w:tc>
        <w:tc>
          <w:tcPr>
            <w:tcW w:w="608" w:type="pct"/>
            <w:gridSpan w:val="2"/>
            <w:tcBorders>
              <w:top w:val="nil"/>
              <w:left w:val="nil"/>
              <w:bottom w:val="nil"/>
              <w:right w:val="nil"/>
            </w:tcBorders>
            <w:noWrap/>
            <w:vAlign w:val="center"/>
            <w:hideMark/>
          </w:tcPr>
          <w:p w14:paraId="09B27944" w14:textId="77777777" w:rsidR="00184B84" w:rsidRPr="00694475" w:rsidRDefault="00184B84" w:rsidP="00184B84">
            <w:pPr>
              <w:jc w:val="right"/>
              <w:rPr>
                <w:sz w:val="16"/>
                <w:szCs w:val="16"/>
              </w:rPr>
            </w:pPr>
          </w:p>
        </w:tc>
        <w:tc>
          <w:tcPr>
            <w:tcW w:w="78" w:type="pct"/>
            <w:tcBorders>
              <w:top w:val="nil"/>
              <w:left w:val="nil"/>
              <w:bottom w:val="nil"/>
              <w:right w:val="nil"/>
            </w:tcBorders>
            <w:vAlign w:val="center"/>
            <w:hideMark/>
          </w:tcPr>
          <w:p w14:paraId="1EE2D6C9" w14:textId="77777777" w:rsidR="00184B84" w:rsidRPr="00694475" w:rsidRDefault="00184B84" w:rsidP="00184B84">
            <w:pPr>
              <w:jc w:val="right"/>
              <w:rPr>
                <w:sz w:val="16"/>
                <w:szCs w:val="16"/>
              </w:rPr>
            </w:pPr>
          </w:p>
        </w:tc>
        <w:tc>
          <w:tcPr>
            <w:tcW w:w="672" w:type="pct"/>
            <w:tcBorders>
              <w:top w:val="nil"/>
              <w:left w:val="nil"/>
              <w:bottom w:val="nil"/>
              <w:right w:val="nil"/>
            </w:tcBorders>
            <w:noWrap/>
            <w:vAlign w:val="center"/>
            <w:hideMark/>
          </w:tcPr>
          <w:p w14:paraId="7F568F85" w14:textId="77777777" w:rsidR="00184B84" w:rsidRPr="00694475" w:rsidRDefault="00184B84" w:rsidP="00184B84">
            <w:pPr>
              <w:jc w:val="right"/>
              <w:rPr>
                <w:sz w:val="16"/>
                <w:szCs w:val="16"/>
              </w:rPr>
            </w:pPr>
          </w:p>
        </w:tc>
      </w:tr>
      <w:tr w:rsidR="002B38A9" w:rsidRPr="00694475" w14:paraId="71767CA4" w14:textId="77777777" w:rsidTr="00B56A02">
        <w:trPr>
          <w:trHeight w:val="170"/>
        </w:trPr>
        <w:tc>
          <w:tcPr>
            <w:tcW w:w="2188" w:type="pct"/>
            <w:tcBorders>
              <w:top w:val="nil"/>
              <w:left w:val="nil"/>
              <w:bottom w:val="nil"/>
              <w:right w:val="nil"/>
            </w:tcBorders>
            <w:vAlign w:val="center"/>
            <w:hideMark/>
          </w:tcPr>
          <w:p w14:paraId="69A76315" w14:textId="77777777" w:rsidR="00184B84" w:rsidRPr="00694475" w:rsidRDefault="00184B84" w:rsidP="00184B84">
            <w:pPr>
              <w:rPr>
                <w:rFonts w:ascii="Georgia" w:hAnsi="Georgia" w:cs="Calibri"/>
                <w:b/>
                <w:bCs/>
                <w:color w:val="000000"/>
                <w:sz w:val="16"/>
                <w:szCs w:val="16"/>
              </w:rPr>
            </w:pPr>
            <w:r w:rsidRPr="00694475">
              <w:rPr>
                <w:rFonts w:ascii="Georgia" w:hAnsi="Georgia" w:cs="Calibri"/>
                <w:b/>
                <w:bCs/>
                <w:color w:val="000000"/>
                <w:sz w:val="16"/>
                <w:szCs w:val="16"/>
              </w:rPr>
              <w:t>Lucro líquido do período</w:t>
            </w:r>
          </w:p>
        </w:tc>
        <w:tc>
          <w:tcPr>
            <w:tcW w:w="629" w:type="pct"/>
            <w:tcBorders>
              <w:top w:val="nil"/>
              <w:left w:val="nil"/>
              <w:bottom w:val="nil"/>
              <w:right w:val="nil"/>
            </w:tcBorders>
            <w:noWrap/>
            <w:vAlign w:val="center"/>
            <w:hideMark/>
          </w:tcPr>
          <w:p w14:paraId="55911350" w14:textId="06E542A7" w:rsidR="00184B84" w:rsidRPr="00694475" w:rsidRDefault="00346B27" w:rsidP="00184B84">
            <w:pPr>
              <w:jc w:val="right"/>
              <w:rPr>
                <w:rFonts w:ascii="Georgia" w:hAnsi="Georgia" w:cs="Calibri"/>
                <w:color w:val="000000"/>
                <w:sz w:val="16"/>
                <w:szCs w:val="16"/>
              </w:rPr>
            </w:pPr>
            <w:r w:rsidRPr="00694475">
              <w:rPr>
                <w:rFonts w:ascii="Georgia" w:hAnsi="Georgia" w:cs="Calibri"/>
                <w:color w:val="000000"/>
                <w:sz w:val="16"/>
                <w:szCs w:val="16"/>
              </w:rPr>
              <w:t>213.177</w:t>
            </w:r>
          </w:p>
        </w:tc>
        <w:tc>
          <w:tcPr>
            <w:tcW w:w="78" w:type="pct"/>
            <w:tcBorders>
              <w:top w:val="nil"/>
              <w:left w:val="nil"/>
              <w:bottom w:val="nil"/>
              <w:right w:val="nil"/>
            </w:tcBorders>
            <w:noWrap/>
            <w:vAlign w:val="center"/>
            <w:hideMark/>
          </w:tcPr>
          <w:p w14:paraId="399ED97A" w14:textId="77777777" w:rsidR="00184B84" w:rsidRPr="00694475" w:rsidRDefault="00184B84" w:rsidP="00184B84">
            <w:pPr>
              <w:jc w:val="right"/>
              <w:rPr>
                <w:rFonts w:ascii="Georgia" w:hAnsi="Georgia" w:cs="Calibri"/>
                <w:color w:val="000000"/>
                <w:sz w:val="16"/>
                <w:szCs w:val="16"/>
              </w:rPr>
            </w:pPr>
          </w:p>
        </w:tc>
        <w:tc>
          <w:tcPr>
            <w:tcW w:w="669" w:type="pct"/>
            <w:tcBorders>
              <w:top w:val="nil"/>
              <w:left w:val="nil"/>
              <w:bottom w:val="nil"/>
              <w:right w:val="nil"/>
            </w:tcBorders>
            <w:noWrap/>
            <w:vAlign w:val="center"/>
            <w:hideMark/>
          </w:tcPr>
          <w:p w14:paraId="1E09E900" w14:textId="2B4AE482"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187.103</w:t>
            </w:r>
          </w:p>
        </w:tc>
        <w:tc>
          <w:tcPr>
            <w:tcW w:w="79" w:type="pct"/>
            <w:gridSpan w:val="2"/>
            <w:tcBorders>
              <w:top w:val="nil"/>
              <w:left w:val="nil"/>
              <w:bottom w:val="nil"/>
              <w:right w:val="nil"/>
            </w:tcBorders>
            <w:noWrap/>
            <w:vAlign w:val="center"/>
            <w:hideMark/>
          </w:tcPr>
          <w:p w14:paraId="7D3C6A01" w14:textId="77777777" w:rsidR="00184B84" w:rsidRPr="00694475" w:rsidRDefault="00184B84" w:rsidP="00184B84">
            <w:pPr>
              <w:jc w:val="right"/>
              <w:rPr>
                <w:rFonts w:ascii="Georgia" w:hAnsi="Georgia" w:cs="Calibri"/>
                <w:color w:val="000000"/>
                <w:sz w:val="16"/>
                <w:szCs w:val="16"/>
              </w:rPr>
            </w:pPr>
          </w:p>
        </w:tc>
        <w:tc>
          <w:tcPr>
            <w:tcW w:w="608" w:type="pct"/>
            <w:gridSpan w:val="2"/>
            <w:tcBorders>
              <w:top w:val="nil"/>
              <w:left w:val="nil"/>
              <w:bottom w:val="nil"/>
              <w:right w:val="nil"/>
            </w:tcBorders>
            <w:noWrap/>
            <w:vAlign w:val="center"/>
            <w:hideMark/>
          </w:tcPr>
          <w:p w14:paraId="11BBB3BC" w14:textId="243ABB57" w:rsidR="00184B84" w:rsidRPr="00694475" w:rsidRDefault="00346B27" w:rsidP="00184B84">
            <w:pPr>
              <w:jc w:val="right"/>
              <w:rPr>
                <w:rFonts w:ascii="Georgia" w:hAnsi="Georgia" w:cs="Calibri"/>
                <w:color w:val="000000"/>
                <w:sz w:val="16"/>
                <w:szCs w:val="16"/>
              </w:rPr>
            </w:pPr>
            <w:r w:rsidRPr="00694475">
              <w:rPr>
                <w:rFonts w:ascii="Georgia" w:hAnsi="Georgia" w:cs="Calibri"/>
                <w:color w:val="000000"/>
                <w:sz w:val="16"/>
                <w:szCs w:val="16"/>
              </w:rPr>
              <w:t>432.778</w:t>
            </w:r>
          </w:p>
        </w:tc>
        <w:tc>
          <w:tcPr>
            <w:tcW w:w="78" w:type="pct"/>
            <w:tcBorders>
              <w:top w:val="nil"/>
              <w:left w:val="nil"/>
              <w:bottom w:val="nil"/>
              <w:right w:val="nil"/>
            </w:tcBorders>
            <w:noWrap/>
            <w:vAlign w:val="center"/>
            <w:hideMark/>
          </w:tcPr>
          <w:p w14:paraId="68EAE113" w14:textId="77777777" w:rsidR="00184B84" w:rsidRPr="00694475" w:rsidRDefault="00184B84" w:rsidP="00184B84">
            <w:pPr>
              <w:jc w:val="right"/>
              <w:rPr>
                <w:rFonts w:ascii="Georgia" w:hAnsi="Georgia" w:cs="Calibri"/>
                <w:color w:val="000000"/>
                <w:sz w:val="16"/>
                <w:szCs w:val="16"/>
              </w:rPr>
            </w:pPr>
          </w:p>
        </w:tc>
        <w:tc>
          <w:tcPr>
            <w:tcW w:w="672" w:type="pct"/>
            <w:tcBorders>
              <w:top w:val="nil"/>
              <w:left w:val="nil"/>
              <w:bottom w:val="nil"/>
              <w:right w:val="nil"/>
            </w:tcBorders>
            <w:noWrap/>
            <w:vAlign w:val="center"/>
            <w:hideMark/>
          </w:tcPr>
          <w:p w14:paraId="15C9956F" w14:textId="0769B113"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368.973</w:t>
            </w:r>
          </w:p>
        </w:tc>
      </w:tr>
      <w:tr w:rsidR="002B38A9" w:rsidRPr="00694475" w14:paraId="32075BDB" w14:textId="77777777" w:rsidTr="00B56A02">
        <w:trPr>
          <w:trHeight w:val="170"/>
        </w:trPr>
        <w:tc>
          <w:tcPr>
            <w:tcW w:w="2188" w:type="pct"/>
            <w:tcBorders>
              <w:top w:val="nil"/>
              <w:left w:val="nil"/>
              <w:bottom w:val="nil"/>
              <w:right w:val="nil"/>
            </w:tcBorders>
            <w:vAlign w:val="center"/>
            <w:hideMark/>
          </w:tcPr>
          <w:p w14:paraId="69989E0E" w14:textId="77777777" w:rsidR="00184B84" w:rsidRPr="00694475" w:rsidRDefault="00184B84" w:rsidP="00184B84">
            <w:pPr>
              <w:rPr>
                <w:rFonts w:ascii="Georgia" w:hAnsi="Georgia" w:cs="Calibri"/>
                <w:color w:val="000000"/>
                <w:sz w:val="16"/>
                <w:szCs w:val="16"/>
              </w:rPr>
            </w:pPr>
            <w:r w:rsidRPr="00694475">
              <w:rPr>
                <w:rFonts w:ascii="Georgia" w:hAnsi="Georgia" w:cs="Calibri"/>
                <w:color w:val="000000"/>
                <w:sz w:val="16"/>
                <w:szCs w:val="16"/>
              </w:rPr>
              <w:t>Reserva de retenção de lucros</w:t>
            </w:r>
          </w:p>
        </w:tc>
        <w:tc>
          <w:tcPr>
            <w:tcW w:w="629" w:type="pct"/>
            <w:tcBorders>
              <w:top w:val="nil"/>
              <w:left w:val="nil"/>
              <w:bottom w:val="nil"/>
              <w:right w:val="nil"/>
            </w:tcBorders>
            <w:noWrap/>
            <w:vAlign w:val="center"/>
            <w:hideMark/>
          </w:tcPr>
          <w:p w14:paraId="1EF4704E" w14:textId="66D6CE61"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868.376</w:t>
            </w:r>
          </w:p>
        </w:tc>
        <w:tc>
          <w:tcPr>
            <w:tcW w:w="78" w:type="pct"/>
            <w:tcBorders>
              <w:top w:val="nil"/>
              <w:left w:val="nil"/>
              <w:bottom w:val="nil"/>
              <w:right w:val="nil"/>
            </w:tcBorders>
            <w:noWrap/>
            <w:vAlign w:val="center"/>
            <w:hideMark/>
          </w:tcPr>
          <w:p w14:paraId="2285256C" w14:textId="77777777" w:rsidR="00184B84" w:rsidRPr="00694475" w:rsidRDefault="00184B84" w:rsidP="00184B84">
            <w:pPr>
              <w:jc w:val="right"/>
              <w:rPr>
                <w:rFonts w:ascii="Georgia" w:hAnsi="Georgia" w:cs="Calibri"/>
                <w:color w:val="000000"/>
                <w:sz w:val="16"/>
                <w:szCs w:val="16"/>
              </w:rPr>
            </w:pPr>
          </w:p>
        </w:tc>
        <w:tc>
          <w:tcPr>
            <w:tcW w:w="669" w:type="pct"/>
            <w:tcBorders>
              <w:top w:val="nil"/>
              <w:left w:val="nil"/>
              <w:bottom w:val="nil"/>
              <w:right w:val="nil"/>
            </w:tcBorders>
            <w:noWrap/>
            <w:vAlign w:val="center"/>
            <w:hideMark/>
          </w:tcPr>
          <w:p w14:paraId="68F965D7" w14:textId="51A87105"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672.705</w:t>
            </w:r>
          </w:p>
        </w:tc>
        <w:tc>
          <w:tcPr>
            <w:tcW w:w="79" w:type="pct"/>
            <w:gridSpan w:val="2"/>
            <w:tcBorders>
              <w:top w:val="nil"/>
              <w:left w:val="nil"/>
              <w:bottom w:val="nil"/>
              <w:right w:val="nil"/>
            </w:tcBorders>
            <w:noWrap/>
            <w:vAlign w:val="center"/>
            <w:hideMark/>
          </w:tcPr>
          <w:p w14:paraId="42C4DF7E" w14:textId="77777777" w:rsidR="00184B84" w:rsidRPr="00694475" w:rsidRDefault="00184B84" w:rsidP="00184B84">
            <w:pPr>
              <w:jc w:val="right"/>
              <w:rPr>
                <w:rFonts w:ascii="Georgia" w:hAnsi="Georgia" w:cs="Calibri"/>
                <w:color w:val="000000"/>
                <w:sz w:val="16"/>
                <w:szCs w:val="16"/>
              </w:rPr>
            </w:pPr>
          </w:p>
        </w:tc>
        <w:tc>
          <w:tcPr>
            <w:tcW w:w="608" w:type="pct"/>
            <w:gridSpan w:val="2"/>
            <w:tcBorders>
              <w:top w:val="nil"/>
              <w:left w:val="nil"/>
              <w:bottom w:val="nil"/>
              <w:right w:val="nil"/>
            </w:tcBorders>
            <w:noWrap/>
            <w:vAlign w:val="center"/>
            <w:hideMark/>
          </w:tcPr>
          <w:p w14:paraId="15BEBE51" w14:textId="1B34E40A"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868.376</w:t>
            </w:r>
          </w:p>
        </w:tc>
        <w:tc>
          <w:tcPr>
            <w:tcW w:w="78" w:type="pct"/>
            <w:tcBorders>
              <w:top w:val="nil"/>
              <w:left w:val="nil"/>
              <w:bottom w:val="nil"/>
              <w:right w:val="nil"/>
            </w:tcBorders>
            <w:noWrap/>
            <w:vAlign w:val="center"/>
            <w:hideMark/>
          </w:tcPr>
          <w:p w14:paraId="5197DF39" w14:textId="77777777" w:rsidR="00184B84" w:rsidRPr="00694475" w:rsidRDefault="00184B84" w:rsidP="00184B84">
            <w:pPr>
              <w:jc w:val="right"/>
              <w:rPr>
                <w:rFonts w:ascii="Georgia" w:hAnsi="Georgia" w:cs="Calibri"/>
                <w:color w:val="000000"/>
                <w:sz w:val="16"/>
                <w:szCs w:val="16"/>
              </w:rPr>
            </w:pPr>
          </w:p>
        </w:tc>
        <w:tc>
          <w:tcPr>
            <w:tcW w:w="672" w:type="pct"/>
            <w:tcBorders>
              <w:top w:val="nil"/>
              <w:left w:val="nil"/>
              <w:bottom w:val="nil"/>
              <w:right w:val="nil"/>
            </w:tcBorders>
            <w:noWrap/>
            <w:vAlign w:val="center"/>
            <w:hideMark/>
          </w:tcPr>
          <w:p w14:paraId="4A5B7795" w14:textId="5E1FA087"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672.705</w:t>
            </w:r>
          </w:p>
        </w:tc>
      </w:tr>
      <w:tr w:rsidR="002B38A9" w:rsidRPr="00694475" w14:paraId="5003E25A" w14:textId="77777777" w:rsidTr="00B56A02">
        <w:trPr>
          <w:trHeight w:val="170"/>
        </w:trPr>
        <w:tc>
          <w:tcPr>
            <w:tcW w:w="2188" w:type="pct"/>
            <w:tcBorders>
              <w:top w:val="nil"/>
              <w:left w:val="nil"/>
              <w:bottom w:val="nil"/>
              <w:right w:val="nil"/>
            </w:tcBorders>
            <w:vAlign w:val="center"/>
            <w:hideMark/>
          </w:tcPr>
          <w:p w14:paraId="5F5BBA65" w14:textId="77777777" w:rsidR="00184B84" w:rsidRPr="00694475" w:rsidRDefault="00184B84" w:rsidP="00184B84">
            <w:pPr>
              <w:rPr>
                <w:rFonts w:ascii="Georgia" w:hAnsi="Georgia" w:cs="Calibri"/>
                <w:color w:val="000000"/>
                <w:sz w:val="16"/>
                <w:szCs w:val="16"/>
              </w:rPr>
            </w:pPr>
          </w:p>
        </w:tc>
        <w:tc>
          <w:tcPr>
            <w:tcW w:w="629" w:type="pct"/>
            <w:tcBorders>
              <w:top w:val="nil"/>
              <w:left w:val="nil"/>
              <w:bottom w:val="nil"/>
              <w:right w:val="nil"/>
            </w:tcBorders>
            <w:noWrap/>
            <w:vAlign w:val="center"/>
            <w:hideMark/>
          </w:tcPr>
          <w:p w14:paraId="5D0AACBA" w14:textId="77777777" w:rsidR="00184B84" w:rsidRPr="00694475" w:rsidRDefault="00184B84" w:rsidP="00184B84">
            <w:pPr>
              <w:jc w:val="right"/>
              <w:rPr>
                <w:sz w:val="16"/>
                <w:szCs w:val="16"/>
              </w:rPr>
            </w:pPr>
          </w:p>
        </w:tc>
        <w:tc>
          <w:tcPr>
            <w:tcW w:w="78" w:type="pct"/>
            <w:tcBorders>
              <w:top w:val="nil"/>
              <w:left w:val="nil"/>
              <w:bottom w:val="nil"/>
              <w:right w:val="nil"/>
            </w:tcBorders>
            <w:noWrap/>
            <w:vAlign w:val="center"/>
            <w:hideMark/>
          </w:tcPr>
          <w:p w14:paraId="7D9134F5" w14:textId="77777777" w:rsidR="00184B84" w:rsidRPr="00694475" w:rsidRDefault="00184B84" w:rsidP="00184B84">
            <w:pPr>
              <w:jc w:val="right"/>
              <w:rPr>
                <w:sz w:val="16"/>
                <w:szCs w:val="16"/>
              </w:rPr>
            </w:pPr>
          </w:p>
        </w:tc>
        <w:tc>
          <w:tcPr>
            <w:tcW w:w="669" w:type="pct"/>
            <w:tcBorders>
              <w:top w:val="nil"/>
              <w:left w:val="nil"/>
              <w:bottom w:val="nil"/>
              <w:right w:val="nil"/>
            </w:tcBorders>
            <w:noWrap/>
            <w:vAlign w:val="center"/>
            <w:hideMark/>
          </w:tcPr>
          <w:p w14:paraId="46A98F98" w14:textId="77777777" w:rsidR="00184B84" w:rsidRPr="00694475" w:rsidRDefault="00184B84" w:rsidP="00184B84">
            <w:pPr>
              <w:jc w:val="right"/>
              <w:rPr>
                <w:sz w:val="16"/>
                <w:szCs w:val="16"/>
              </w:rPr>
            </w:pPr>
          </w:p>
        </w:tc>
        <w:tc>
          <w:tcPr>
            <w:tcW w:w="79" w:type="pct"/>
            <w:gridSpan w:val="2"/>
            <w:tcBorders>
              <w:top w:val="nil"/>
              <w:left w:val="nil"/>
              <w:bottom w:val="nil"/>
              <w:right w:val="nil"/>
            </w:tcBorders>
            <w:noWrap/>
            <w:vAlign w:val="center"/>
            <w:hideMark/>
          </w:tcPr>
          <w:p w14:paraId="71F685F8" w14:textId="77777777" w:rsidR="00184B84" w:rsidRPr="00694475" w:rsidRDefault="00184B84" w:rsidP="00184B84">
            <w:pPr>
              <w:jc w:val="right"/>
              <w:rPr>
                <w:sz w:val="16"/>
                <w:szCs w:val="16"/>
              </w:rPr>
            </w:pPr>
          </w:p>
        </w:tc>
        <w:tc>
          <w:tcPr>
            <w:tcW w:w="608" w:type="pct"/>
            <w:gridSpan w:val="2"/>
            <w:tcBorders>
              <w:top w:val="nil"/>
              <w:left w:val="nil"/>
              <w:bottom w:val="nil"/>
              <w:right w:val="nil"/>
            </w:tcBorders>
            <w:noWrap/>
            <w:vAlign w:val="center"/>
            <w:hideMark/>
          </w:tcPr>
          <w:p w14:paraId="197E6D70" w14:textId="77777777" w:rsidR="00184B84" w:rsidRPr="00694475" w:rsidRDefault="00184B84" w:rsidP="00184B84">
            <w:pPr>
              <w:jc w:val="right"/>
              <w:rPr>
                <w:sz w:val="16"/>
                <w:szCs w:val="16"/>
              </w:rPr>
            </w:pPr>
          </w:p>
        </w:tc>
        <w:tc>
          <w:tcPr>
            <w:tcW w:w="78" w:type="pct"/>
            <w:tcBorders>
              <w:top w:val="nil"/>
              <w:left w:val="nil"/>
              <w:bottom w:val="nil"/>
              <w:right w:val="nil"/>
            </w:tcBorders>
            <w:noWrap/>
            <w:vAlign w:val="center"/>
            <w:hideMark/>
          </w:tcPr>
          <w:p w14:paraId="22391C5C" w14:textId="77777777" w:rsidR="00184B84" w:rsidRPr="00694475" w:rsidRDefault="00184B84" w:rsidP="00184B84">
            <w:pPr>
              <w:jc w:val="right"/>
              <w:rPr>
                <w:sz w:val="16"/>
                <w:szCs w:val="16"/>
              </w:rPr>
            </w:pPr>
          </w:p>
        </w:tc>
        <w:tc>
          <w:tcPr>
            <w:tcW w:w="672" w:type="pct"/>
            <w:tcBorders>
              <w:top w:val="nil"/>
              <w:left w:val="nil"/>
              <w:bottom w:val="nil"/>
              <w:right w:val="nil"/>
            </w:tcBorders>
            <w:noWrap/>
            <w:vAlign w:val="center"/>
            <w:hideMark/>
          </w:tcPr>
          <w:p w14:paraId="0401B185" w14:textId="77777777" w:rsidR="00184B84" w:rsidRPr="00694475" w:rsidRDefault="00184B84" w:rsidP="00184B84">
            <w:pPr>
              <w:jc w:val="right"/>
              <w:rPr>
                <w:sz w:val="16"/>
                <w:szCs w:val="16"/>
              </w:rPr>
            </w:pPr>
          </w:p>
        </w:tc>
      </w:tr>
      <w:tr w:rsidR="002B38A9" w:rsidRPr="00694475" w14:paraId="3D21C051" w14:textId="77777777" w:rsidTr="00B56A02">
        <w:trPr>
          <w:trHeight w:val="170"/>
        </w:trPr>
        <w:tc>
          <w:tcPr>
            <w:tcW w:w="2188" w:type="pct"/>
            <w:tcBorders>
              <w:top w:val="nil"/>
              <w:left w:val="nil"/>
              <w:bottom w:val="nil"/>
              <w:right w:val="nil"/>
            </w:tcBorders>
            <w:noWrap/>
            <w:vAlign w:val="center"/>
            <w:hideMark/>
          </w:tcPr>
          <w:p w14:paraId="58AB6454" w14:textId="77777777" w:rsidR="00184B84" w:rsidRPr="00694475" w:rsidRDefault="00184B84" w:rsidP="00184B84">
            <w:pPr>
              <w:rPr>
                <w:rFonts w:ascii="Georgia" w:hAnsi="Georgia" w:cs="Calibri"/>
                <w:color w:val="000000"/>
                <w:sz w:val="16"/>
                <w:szCs w:val="16"/>
              </w:rPr>
            </w:pPr>
            <w:r w:rsidRPr="00694475">
              <w:rPr>
                <w:rFonts w:ascii="Georgia" w:hAnsi="Georgia" w:cs="Calibri"/>
                <w:color w:val="000000"/>
                <w:sz w:val="16"/>
                <w:szCs w:val="16"/>
              </w:rPr>
              <w:t>Dividendos intercalares distribuídos</w:t>
            </w:r>
          </w:p>
        </w:tc>
        <w:tc>
          <w:tcPr>
            <w:tcW w:w="629" w:type="pct"/>
            <w:tcBorders>
              <w:top w:val="nil"/>
              <w:left w:val="nil"/>
              <w:right w:val="nil"/>
            </w:tcBorders>
            <w:noWrap/>
            <w:vAlign w:val="center"/>
            <w:hideMark/>
          </w:tcPr>
          <w:p w14:paraId="4234C34E" w14:textId="2C645383"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w:t>
            </w:r>
          </w:p>
        </w:tc>
        <w:tc>
          <w:tcPr>
            <w:tcW w:w="78" w:type="pct"/>
            <w:tcBorders>
              <w:top w:val="nil"/>
              <w:left w:val="nil"/>
              <w:bottom w:val="nil"/>
              <w:right w:val="nil"/>
            </w:tcBorders>
            <w:noWrap/>
            <w:vAlign w:val="center"/>
            <w:hideMark/>
          </w:tcPr>
          <w:p w14:paraId="7D356A8A" w14:textId="77777777" w:rsidR="00184B84" w:rsidRPr="00694475" w:rsidRDefault="00184B84" w:rsidP="00184B84">
            <w:pPr>
              <w:jc w:val="right"/>
              <w:rPr>
                <w:rFonts w:ascii="Georgia" w:hAnsi="Georgia" w:cs="Calibri"/>
                <w:color w:val="000000"/>
                <w:sz w:val="16"/>
                <w:szCs w:val="16"/>
              </w:rPr>
            </w:pPr>
          </w:p>
        </w:tc>
        <w:tc>
          <w:tcPr>
            <w:tcW w:w="669" w:type="pct"/>
            <w:tcBorders>
              <w:top w:val="nil"/>
              <w:left w:val="nil"/>
              <w:right w:val="nil"/>
            </w:tcBorders>
            <w:noWrap/>
            <w:vAlign w:val="center"/>
            <w:hideMark/>
          </w:tcPr>
          <w:p w14:paraId="05451CDC" w14:textId="434EAD85"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gridSpan w:val="2"/>
            <w:tcBorders>
              <w:top w:val="nil"/>
              <w:left w:val="nil"/>
              <w:bottom w:val="nil"/>
              <w:right w:val="nil"/>
            </w:tcBorders>
            <w:noWrap/>
            <w:vAlign w:val="center"/>
            <w:hideMark/>
          </w:tcPr>
          <w:p w14:paraId="4770C69D" w14:textId="77777777" w:rsidR="00184B84" w:rsidRPr="00694475" w:rsidRDefault="00184B84" w:rsidP="00184B84">
            <w:pPr>
              <w:jc w:val="right"/>
              <w:rPr>
                <w:rFonts w:ascii="Georgia" w:hAnsi="Georgia" w:cs="Calibri"/>
                <w:color w:val="000000"/>
                <w:sz w:val="16"/>
                <w:szCs w:val="16"/>
              </w:rPr>
            </w:pPr>
          </w:p>
        </w:tc>
        <w:tc>
          <w:tcPr>
            <w:tcW w:w="608" w:type="pct"/>
            <w:gridSpan w:val="2"/>
            <w:tcBorders>
              <w:top w:val="nil"/>
              <w:left w:val="nil"/>
              <w:right w:val="nil"/>
            </w:tcBorders>
            <w:noWrap/>
            <w:vAlign w:val="center"/>
            <w:hideMark/>
          </w:tcPr>
          <w:p w14:paraId="4C8052B2" w14:textId="6E9EB9D2"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12.410</w:t>
            </w:r>
          </w:p>
        </w:tc>
        <w:tc>
          <w:tcPr>
            <w:tcW w:w="78" w:type="pct"/>
            <w:tcBorders>
              <w:top w:val="nil"/>
              <w:left w:val="nil"/>
              <w:bottom w:val="nil"/>
              <w:right w:val="nil"/>
            </w:tcBorders>
            <w:noWrap/>
            <w:vAlign w:val="center"/>
            <w:hideMark/>
          </w:tcPr>
          <w:p w14:paraId="71F15273" w14:textId="77777777" w:rsidR="00184B84" w:rsidRPr="00694475" w:rsidRDefault="00184B84" w:rsidP="00184B84">
            <w:pPr>
              <w:jc w:val="right"/>
              <w:rPr>
                <w:rFonts w:ascii="Georgia" w:hAnsi="Georgia" w:cs="Calibri"/>
                <w:color w:val="000000"/>
                <w:sz w:val="16"/>
                <w:szCs w:val="16"/>
              </w:rPr>
            </w:pPr>
          </w:p>
        </w:tc>
        <w:tc>
          <w:tcPr>
            <w:tcW w:w="672" w:type="pct"/>
            <w:tcBorders>
              <w:top w:val="nil"/>
              <w:left w:val="nil"/>
              <w:right w:val="nil"/>
            </w:tcBorders>
            <w:noWrap/>
            <w:vAlign w:val="center"/>
            <w:hideMark/>
          </w:tcPr>
          <w:p w14:paraId="51F4F32C" w14:textId="19DD1208"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120.846</w:t>
            </w:r>
          </w:p>
        </w:tc>
      </w:tr>
      <w:tr w:rsidR="002B38A9" w:rsidRPr="00694475" w14:paraId="4F944ABA" w14:textId="77777777" w:rsidTr="00B56A02">
        <w:trPr>
          <w:trHeight w:val="170"/>
        </w:trPr>
        <w:tc>
          <w:tcPr>
            <w:tcW w:w="2188" w:type="pct"/>
            <w:tcBorders>
              <w:top w:val="nil"/>
              <w:left w:val="nil"/>
              <w:bottom w:val="nil"/>
              <w:right w:val="nil"/>
            </w:tcBorders>
            <w:vAlign w:val="center"/>
            <w:hideMark/>
          </w:tcPr>
          <w:p w14:paraId="6180D5BB" w14:textId="77777777" w:rsidR="00184B84" w:rsidRPr="00694475" w:rsidRDefault="00184B84" w:rsidP="00184B84">
            <w:pPr>
              <w:rPr>
                <w:rFonts w:ascii="Georgia" w:hAnsi="Georgia" w:cs="Calibri"/>
                <w:color w:val="000000"/>
                <w:sz w:val="16"/>
                <w:szCs w:val="16"/>
              </w:rPr>
            </w:pPr>
            <w:r w:rsidRPr="00694475">
              <w:rPr>
                <w:rFonts w:ascii="Georgia" w:hAnsi="Georgia" w:cs="Calibri"/>
                <w:color w:val="000000"/>
                <w:sz w:val="16"/>
                <w:szCs w:val="16"/>
              </w:rPr>
              <w:t>Juros sobre o capital próprio creditados</w:t>
            </w:r>
          </w:p>
        </w:tc>
        <w:tc>
          <w:tcPr>
            <w:tcW w:w="629" w:type="pct"/>
            <w:tcBorders>
              <w:top w:val="nil"/>
              <w:left w:val="nil"/>
              <w:bottom w:val="single" w:sz="4" w:space="0" w:color="auto"/>
              <w:right w:val="nil"/>
            </w:tcBorders>
            <w:noWrap/>
            <w:vAlign w:val="center"/>
            <w:hideMark/>
          </w:tcPr>
          <w:p w14:paraId="26944C63" w14:textId="6BD695CF"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31.000</w:t>
            </w:r>
          </w:p>
        </w:tc>
        <w:tc>
          <w:tcPr>
            <w:tcW w:w="78" w:type="pct"/>
            <w:tcBorders>
              <w:top w:val="nil"/>
              <w:left w:val="nil"/>
              <w:bottom w:val="nil"/>
              <w:right w:val="nil"/>
            </w:tcBorders>
            <w:noWrap/>
            <w:vAlign w:val="center"/>
            <w:hideMark/>
          </w:tcPr>
          <w:p w14:paraId="2243498F" w14:textId="77777777" w:rsidR="00184B84" w:rsidRPr="00694475" w:rsidRDefault="00184B84" w:rsidP="00184B84">
            <w:pPr>
              <w:jc w:val="right"/>
              <w:rPr>
                <w:rFonts w:ascii="Georgia" w:hAnsi="Georgia" w:cs="Calibri"/>
                <w:color w:val="000000"/>
                <w:sz w:val="16"/>
                <w:szCs w:val="16"/>
              </w:rPr>
            </w:pPr>
          </w:p>
        </w:tc>
        <w:tc>
          <w:tcPr>
            <w:tcW w:w="669" w:type="pct"/>
            <w:tcBorders>
              <w:top w:val="nil"/>
              <w:left w:val="nil"/>
              <w:bottom w:val="single" w:sz="4" w:space="0" w:color="auto"/>
              <w:right w:val="nil"/>
            </w:tcBorders>
            <w:noWrap/>
            <w:vAlign w:val="center"/>
            <w:hideMark/>
          </w:tcPr>
          <w:p w14:paraId="0A69B364" w14:textId="123FBEB9"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7.000</w:t>
            </w:r>
          </w:p>
        </w:tc>
        <w:tc>
          <w:tcPr>
            <w:tcW w:w="79" w:type="pct"/>
            <w:gridSpan w:val="2"/>
            <w:tcBorders>
              <w:top w:val="nil"/>
              <w:left w:val="nil"/>
              <w:bottom w:val="nil"/>
              <w:right w:val="nil"/>
            </w:tcBorders>
            <w:noWrap/>
            <w:vAlign w:val="center"/>
            <w:hideMark/>
          </w:tcPr>
          <w:p w14:paraId="1413BEE6" w14:textId="77777777" w:rsidR="00184B84" w:rsidRPr="00694475" w:rsidRDefault="00184B84" w:rsidP="00184B84">
            <w:pPr>
              <w:jc w:val="right"/>
              <w:rPr>
                <w:rFonts w:ascii="Georgia" w:hAnsi="Georgia" w:cs="Calibri"/>
                <w:color w:val="000000"/>
                <w:sz w:val="16"/>
                <w:szCs w:val="16"/>
              </w:rPr>
            </w:pPr>
          </w:p>
        </w:tc>
        <w:tc>
          <w:tcPr>
            <w:tcW w:w="608" w:type="pct"/>
            <w:gridSpan w:val="2"/>
            <w:tcBorders>
              <w:top w:val="nil"/>
              <w:left w:val="nil"/>
              <w:bottom w:val="single" w:sz="4" w:space="0" w:color="auto"/>
              <w:right w:val="nil"/>
            </w:tcBorders>
            <w:noWrap/>
            <w:vAlign w:val="center"/>
            <w:hideMark/>
          </w:tcPr>
          <w:p w14:paraId="548F408A" w14:textId="667D0115"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36.146</w:t>
            </w:r>
          </w:p>
        </w:tc>
        <w:tc>
          <w:tcPr>
            <w:tcW w:w="78" w:type="pct"/>
            <w:tcBorders>
              <w:top w:val="nil"/>
              <w:left w:val="nil"/>
              <w:bottom w:val="nil"/>
              <w:right w:val="nil"/>
            </w:tcBorders>
            <w:noWrap/>
            <w:vAlign w:val="center"/>
            <w:hideMark/>
          </w:tcPr>
          <w:p w14:paraId="16ABD6CF" w14:textId="77777777" w:rsidR="00184B84" w:rsidRPr="00694475" w:rsidRDefault="00184B84" w:rsidP="00184B84">
            <w:pPr>
              <w:jc w:val="right"/>
              <w:rPr>
                <w:rFonts w:ascii="Georgia" w:hAnsi="Georgia" w:cs="Calibri"/>
                <w:color w:val="000000"/>
                <w:sz w:val="16"/>
                <w:szCs w:val="16"/>
              </w:rPr>
            </w:pPr>
          </w:p>
        </w:tc>
        <w:tc>
          <w:tcPr>
            <w:tcW w:w="672" w:type="pct"/>
            <w:tcBorders>
              <w:top w:val="nil"/>
              <w:left w:val="nil"/>
              <w:bottom w:val="single" w:sz="4" w:space="0" w:color="auto"/>
              <w:right w:val="nil"/>
            </w:tcBorders>
            <w:noWrap/>
            <w:vAlign w:val="center"/>
            <w:hideMark/>
          </w:tcPr>
          <w:p w14:paraId="595C9385" w14:textId="5904AED6"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11.410</w:t>
            </w:r>
          </w:p>
        </w:tc>
      </w:tr>
      <w:tr w:rsidR="002B38A9" w:rsidRPr="00694475" w14:paraId="2DADC1CD" w14:textId="77777777" w:rsidTr="00B56A02">
        <w:trPr>
          <w:trHeight w:val="170"/>
        </w:trPr>
        <w:tc>
          <w:tcPr>
            <w:tcW w:w="2188" w:type="pct"/>
            <w:tcBorders>
              <w:top w:val="nil"/>
              <w:left w:val="nil"/>
              <w:bottom w:val="nil"/>
              <w:right w:val="nil"/>
            </w:tcBorders>
            <w:vAlign w:val="center"/>
            <w:hideMark/>
          </w:tcPr>
          <w:p w14:paraId="28021B1D" w14:textId="77777777" w:rsidR="00184B84" w:rsidRPr="00694475" w:rsidRDefault="00184B84" w:rsidP="00184B84">
            <w:pPr>
              <w:rPr>
                <w:rFonts w:ascii="Georgia" w:hAnsi="Georgia" w:cs="Calibri"/>
                <w:color w:val="000000"/>
                <w:sz w:val="16"/>
                <w:szCs w:val="16"/>
              </w:rPr>
            </w:pPr>
          </w:p>
        </w:tc>
        <w:tc>
          <w:tcPr>
            <w:tcW w:w="629" w:type="pct"/>
            <w:tcBorders>
              <w:top w:val="single" w:sz="4" w:space="0" w:color="auto"/>
              <w:left w:val="nil"/>
              <w:bottom w:val="nil"/>
              <w:right w:val="nil"/>
            </w:tcBorders>
            <w:noWrap/>
            <w:vAlign w:val="center"/>
            <w:hideMark/>
          </w:tcPr>
          <w:p w14:paraId="73D6F096" w14:textId="77777777" w:rsidR="00184B84" w:rsidRPr="00694475" w:rsidRDefault="00184B84" w:rsidP="00184B84">
            <w:pPr>
              <w:jc w:val="right"/>
              <w:rPr>
                <w:sz w:val="16"/>
                <w:szCs w:val="16"/>
              </w:rPr>
            </w:pPr>
          </w:p>
        </w:tc>
        <w:tc>
          <w:tcPr>
            <w:tcW w:w="78" w:type="pct"/>
            <w:tcBorders>
              <w:top w:val="nil"/>
              <w:left w:val="nil"/>
              <w:bottom w:val="nil"/>
              <w:right w:val="nil"/>
            </w:tcBorders>
            <w:noWrap/>
            <w:vAlign w:val="center"/>
            <w:hideMark/>
          </w:tcPr>
          <w:p w14:paraId="17D8AE85" w14:textId="77777777" w:rsidR="00184B84" w:rsidRPr="00694475" w:rsidRDefault="00184B84" w:rsidP="00184B84">
            <w:pPr>
              <w:jc w:val="right"/>
              <w:rPr>
                <w:sz w:val="16"/>
                <w:szCs w:val="16"/>
              </w:rPr>
            </w:pPr>
          </w:p>
        </w:tc>
        <w:tc>
          <w:tcPr>
            <w:tcW w:w="669" w:type="pct"/>
            <w:tcBorders>
              <w:top w:val="single" w:sz="4" w:space="0" w:color="auto"/>
              <w:left w:val="nil"/>
              <w:bottom w:val="nil"/>
              <w:right w:val="nil"/>
            </w:tcBorders>
            <w:noWrap/>
            <w:vAlign w:val="center"/>
            <w:hideMark/>
          </w:tcPr>
          <w:p w14:paraId="6EABD9E3" w14:textId="77777777" w:rsidR="00184B84" w:rsidRPr="00694475" w:rsidRDefault="00184B84" w:rsidP="00184B84">
            <w:pPr>
              <w:jc w:val="right"/>
              <w:rPr>
                <w:sz w:val="16"/>
                <w:szCs w:val="16"/>
              </w:rPr>
            </w:pPr>
          </w:p>
        </w:tc>
        <w:tc>
          <w:tcPr>
            <w:tcW w:w="79" w:type="pct"/>
            <w:gridSpan w:val="2"/>
            <w:tcBorders>
              <w:top w:val="nil"/>
              <w:left w:val="nil"/>
              <w:bottom w:val="nil"/>
              <w:right w:val="nil"/>
            </w:tcBorders>
            <w:noWrap/>
            <w:vAlign w:val="center"/>
            <w:hideMark/>
          </w:tcPr>
          <w:p w14:paraId="51D2D4CC" w14:textId="77777777" w:rsidR="00184B84" w:rsidRPr="00694475" w:rsidRDefault="00184B84" w:rsidP="00184B84">
            <w:pPr>
              <w:jc w:val="right"/>
              <w:rPr>
                <w:sz w:val="16"/>
                <w:szCs w:val="16"/>
              </w:rPr>
            </w:pPr>
          </w:p>
        </w:tc>
        <w:tc>
          <w:tcPr>
            <w:tcW w:w="608" w:type="pct"/>
            <w:gridSpan w:val="2"/>
            <w:tcBorders>
              <w:top w:val="single" w:sz="4" w:space="0" w:color="auto"/>
              <w:left w:val="nil"/>
              <w:bottom w:val="nil"/>
              <w:right w:val="nil"/>
            </w:tcBorders>
            <w:noWrap/>
            <w:vAlign w:val="center"/>
            <w:hideMark/>
          </w:tcPr>
          <w:p w14:paraId="203A6F5A" w14:textId="77777777" w:rsidR="00184B84" w:rsidRPr="00694475" w:rsidRDefault="00184B84" w:rsidP="00184B84">
            <w:pPr>
              <w:jc w:val="right"/>
              <w:rPr>
                <w:sz w:val="16"/>
                <w:szCs w:val="16"/>
              </w:rPr>
            </w:pPr>
          </w:p>
        </w:tc>
        <w:tc>
          <w:tcPr>
            <w:tcW w:w="78" w:type="pct"/>
            <w:tcBorders>
              <w:top w:val="nil"/>
              <w:left w:val="nil"/>
              <w:bottom w:val="nil"/>
              <w:right w:val="nil"/>
            </w:tcBorders>
            <w:noWrap/>
            <w:vAlign w:val="center"/>
            <w:hideMark/>
          </w:tcPr>
          <w:p w14:paraId="7CCE8FFB" w14:textId="77777777" w:rsidR="00184B84" w:rsidRPr="00694475" w:rsidRDefault="00184B84" w:rsidP="00184B84">
            <w:pPr>
              <w:jc w:val="right"/>
              <w:rPr>
                <w:sz w:val="16"/>
                <w:szCs w:val="16"/>
              </w:rPr>
            </w:pPr>
          </w:p>
        </w:tc>
        <w:tc>
          <w:tcPr>
            <w:tcW w:w="672" w:type="pct"/>
            <w:tcBorders>
              <w:top w:val="single" w:sz="4" w:space="0" w:color="auto"/>
              <w:left w:val="nil"/>
              <w:bottom w:val="nil"/>
              <w:right w:val="nil"/>
            </w:tcBorders>
            <w:noWrap/>
            <w:vAlign w:val="center"/>
            <w:hideMark/>
          </w:tcPr>
          <w:p w14:paraId="1B768A8B" w14:textId="77777777" w:rsidR="00184B84" w:rsidRPr="00694475" w:rsidRDefault="00184B84" w:rsidP="00184B84">
            <w:pPr>
              <w:jc w:val="right"/>
              <w:rPr>
                <w:sz w:val="16"/>
                <w:szCs w:val="16"/>
              </w:rPr>
            </w:pPr>
          </w:p>
        </w:tc>
      </w:tr>
      <w:tr w:rsidR="002B38A9" w:rsidRPr="00694475" w14:paraId="5865EA97" w14:textId="77777777" w:rsidTr="00B56A02">
        <w:trPr>
          <w:trHeight w:val="170"/>
        </w:trPr>
        <w:tc>
          <w:tcPr>
            <w:tcW w:w="2188" w:type="pct"/>
            <w:tcBorders>
              <w:top w:val="nil"/>
              <w:left w:val="nil"/>
              <w:bottom w:val="nil"/>
              <w:right w:val="nil"/>
            </w:tcBorders>
            <w:vAlign w:val="center"/>
            <w:hideMark/>
          </w:tcPr>
          <w:p w14:paraId="7DF09E00" w14:textId="77777777" w:rsidR="00184B84" w:rsidRPr="00694475" w:rsidRDefault="00184B84" w:rsidP="00184B84">
            <w:pPr>
              <w:rPr>
                <w:rFonts w:ascii="Georgia" w:hAnsi="Georgia" w:cs="Calibri"/>
                <w:color w:val="000000"/>
                <w:sz w:val="16"/>
                <w:szCs w:val="16"/>
              </w:rPr>
            </w:pPr>
            <w:r w:rsidRPr="00694475">
              <w:rPr>
                <w:rFonts w:ascii="Georgia" w:hAnsi="Georgia" w:cs="Calibri"/>
                <w:color w:val="000000"/>
                <w:sz w:val="16"/>
                <w:szCs w:val="16"/>
              </w:rPr>
              <w:t>Total de proventos distribuídos</w:t>
            </w:r>
          </w:p>
        </w:tc>
        <w:tc>
          <w:tcPr>
            <w:tcW w:w="629" w:type="pct"/>
            <w:tcBorders>
              <w:top w:val="nil"/>
              <w:left w:val="nil"/>
              <w:bottom w:val="double" w:sz="6" w:space="0" w:color="auto"/>
              <w:right w:val="nil"/>
            </w:tcBorders>
            <w:noWrap/>
            <w:vAlign w:val="center"/>
            <w:hideMark/>
          </w:tcPr>
          <w:p w14:paraId="12EA5F9D" w14:textId="29D62C59"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31.000</w:t>
            </w:r>
          </w:p>
        </w:tc>
        <w:tc>
          <w:tcPr>
            <w:tcW w:w="78" w:type="pct"/>
            <w:tcBorders>
              <w:top w:val="nil"/>
              <w:left w:val="nil"/>
              <w:bottom w:val="nil"/>
              <w:right w:val="nil"/>
            </w:tcBorders>
            <w:noWrap/>
            <w:vAlign w:val="center"/>
            <w:hideMark/>
          </w:tcPr>
          <w:p w14:paraId="4462B605" w14:textId="77777777" w:rsidR="00184B84" w:rsidRPr="00694475" w:rsidRDefault="00184B84" w:rsidP="00184B84">
            <w:pPr>
              <w:jc w:val="right"/>
              <w:rPr>
                <w:rFonts w:ascii="Georgia" w:hAnsi="Georgia" w:cs="Calibri"/>
                <w:color w:val="000000"/>
                <w:sz w:val="16"/>
                <w:szCs w:val="16"/>
              </w:rPr>
            </w:pPr>
          </w:p>
        </w:tc>
        <w:tc>
          <w:tcPr>
            <w:tcW w:w="669" w:type="pct"/>
            <w:tcBorders>
              <w:top w:val="nil"/>
              <w:left w:val="nil"/>
              <w:bottom w:val="double" w:sz="6" w:space="0" w:color="auto"/>
              <w:right w:val="nil"/>
            </w:tcBorders>
            <w:noWrap/>
            <w:vAlign w:val="center"/>
            <w:hideMark/>
          </w:tcPr>
          <w:p w14:paraId="19EDA932" w14:textId="783B38AA"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7.000</w:t>
            </w:r>
          </w:p>
        </w:tc>
        <w:tc>
          <w:tcPr>
            <w:tcW w:w="79" w:type="pct"/>
            <w:gridSpan w:val="2"/>
            <w:tcBorders>
              <w:top w:val="nil"/>
              <w:left w:val="nil"/>
              <w:bottom w:val="nil"/>
              <w:right w:val="nil"/>
            </w:tcBorders>
            <w:noWrap/>
            <w:vAlign w:val="center"/>
            <w:hideMark/>
          </w:tcPr>
          <w:p w14:paraId="4D80B2AA" w14:textId="77777777" w:rsidR="00184B84" w:rsidRPr="00694475" w:rsidRDefault="00184B84" w:rsidP="00184B84">
            <w:pPr>
              <w:jc w:val="right"/>
              <w:rPr>
                <w:rFonts w:ascii="Georgia" w:hAnsi="Georgia" w:cs="Calibri"/>
                <w:color w:val="000000"/>
                <w:sz w:val="16"/>
                <w:szCs w:val="16"/>
              </w:rPr>
            </w:pPr>
          </w:p>
        </w:tc>
        <w:tc>
          <w:tcPr>
            <w:tcW w:w="608" w:type="pct"/>
            <w:gridSpan w:val="2"/>
            <w:tcBorders>
              <w:top w:val="nil"/>
              <w:left w:val="nil"/>
              <w:bottom w:val="double" w:sz="6" w:space="0" w:color="auto"/>
              <w:right w:val="nil"/>
            </w:tcBorders>
            <w:noWrap/>
            <w:vAlign w:val="center"/>
            <w:hideMark/>
          </w:tcPr>
          <w:p w14:paraId="5D52F2E1" w14:textId="57AC8DF2"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48.556</w:t>
            </w:r>
          </w:p>
        </w:tc>
        <w:tc>
          <w:tcPr>
            <w:tcW w:w="78" w:type="pct"/>
            <w:tcBorders>
              <w:top w:val="nil"/>
              <w:left w:val="nil"/>
              <w:bottom w:val="nil"/>
              <w:right w:val="nil"/>
            </w:tcBorders>
            <w:noWrap/>
            <w:vAlign w:val="center"/>
            <w:hideMark/>
          </w:tcPr>
          <w:p w14:paraId="523C9ABF" w14:textId="77777777" w:rsidR="00184B84" w:rsidRPr="00694475" w:rsidRDefault="00184B84" w:rsidP="00184B84">
            <w:pPr>
              <w:jc w:val="right"/>
              <w:rPr>
                <w:rFonts w:ascii="Georgia" w:hAnsi="Georgia" w:cs="Calibri"/>
                <w:color w:val="000000"/>
                <w:sz w:val="16"/>
                <w:szCs w:val="16"/>
              </w:rPr>
            </w:pPr>
          </w:p>
        </w:tc>
        <w:tc>
          <w:tcPr>
            <w:tcW w:w="672" w:type="pct"/>
            <w:tcBorders>
              <w:top w:val="nil"/>
              <w:left w:val="nil"/>
              <w:bottom w:val="double" w:sz="6" w:space="0" w:color="auto"/>
              <w:right w:val="nil"/>
            </w:tcBorders>
            <w:noWrap/>
            <w:vAlign w:val="center"/>
            <w:hideMark/>
          </w:tcPr>
          <w:p w14:paraId="7A0978A2" w14:textId="6C1A3C03" w:rsidR="00184B84" w:rsidRPr="00694475" w:rsidRDefault="00184B84" w:rsidP="00184B84">
            <w:pPr>
              <w:jc w:val="right"/>
              <w:rPr>
                <w:rFonts w:ascii="Georgia" w:hAnsi="Georgia" w:cs="Calibri"/>
                <w:color w:val="000000"/>
                <w:sz w:val="16"/>
                <w:szCs w:val="16"/>
              </w:rPr>
            </w:pPr>
            <w:r w:rsidRPr="00694475">
              <w:rPr>
                <w:rFonts w:ascii="Georgia" w:hAnsi="Georgia" w:cs="Calibri"/>
                <w:color w:val="000000"/>
                <w:sz w:val="16"/>
                <w:szCs w:val="16"/>
              </w:rPr>
              <w:t>132.256</w:t>
            </w:r>
          </w:p>
        </w:tc>
      </w:tr>
      <w:tr w:rsidR="002B38A9" w:rsidRPr="00694475" w14:paraId="2D7801B4" w14:textId="77777777" w:rsidTr="00B56A02">
        <w:trPr>
          <w:trHeight w:val="170"/>
        </w:trPr>
        <w:tc>
          <w:tcPr>
            <w:tcW w:w="2188" w:type="pct"/>
            <w:tcBorders>
              <w:top w:val="nil"/>
              <w:left w:val="nil"/>
              <w:bottom w:val="nil"/>
              <w:right w:val="nil"/>
            </w:tcBorders>
            <w:vAlign w:val="center"/>
            <w:hideMark/>
          </w:tcPr>
          <w:p w14:paraId="58E599EA" w14:textId="77777777" w:rsidR="00184B84" w:rsidRPr="00694475" w:rsidRDefault="00184B84" w:rsidP="00184B84">
            <w:pPr>
              <w:rPr>
                <w:rFonts w:ascii="Georgia" w:hAnsi="Georgia" w:cs="Calibri"/>
                <w:color w:val="000000"/>
                <w:sz w:val="16"/>
                <w:szCs w:val="16"/>
              </w:rPr>
            </w:pPr>
          </w:p>
        </w:tc>
        <w:tc>
          <w:tcPr>
            <w:tcW w:w="629" w:type="pct"/>
            <w:tcBorders>
              <w:top w:val="nil"/>
              <w:left w:val="nil"/>
              <w:bottom w:val="nil"/>
              <w:right w:val="nil"/>
            </w:tcBorders>
            <w:noWrap/>
            <w:vAlign w:val="center"/>
            <w:hideMark/>
          </w:tcPr>
          <w:p w14:paraId="7B4E97E5" w14:textId="77777777" w:rsidR="00184B84" w:rsidRPr="00694475" w:rsidRDefault="00184B84" w:rsidP="00184B84">
            <w:pPr>
              <w:jc w:val="right"/>
              <w:rPr>
                <w:sz w:val="16"/>
                <w:szCs w:val="16"/>
              </w:rPr>
            </w:pPr>
          </w:p>
        </w:tc>
        <w:tc>
          <w:tcPr>
            <w:tcW w:w="78" w:type="pct"/>
            <w:tcBorders>
              <w:top w:val="nil"/>
              <w:left w:val="nil"/>
              <w:bottom w:val="nil"/>
              <w:right w:val="nil"/>
            </w:tcBorders>
            <w:noWrap/>
            <w:vAlign w:val="center"/>
            <w:hideMark/>
          </w:tcPr>
          <w:p w14:paraId="11262FFE" w14:textId="77777777" w:rsidR="00184B84" w:rsidRPr="00694475" w:rsidRDefault="00184B84" w:rsidP="00184B84">
            <w:pPr>
              <w:jc w:val="right"/>
              <w:rPr>
                <w:sz w:val="16"/>
                <w:szCs w:val="16"/>
              </w:rPr>
            </w:pPr>
          </w:p>
        </w:tc>
        <w:tc>
          <w:tcPr>
            <w:tcW w:w="669" w:type="pct"/>
            <w:tcBorders>
              <w:top w:val="nil"/>
              <w:left w:val="nil"/>
              <w:bottom w:val="nil"/>
              <w:right w:val="nil"/>
            </w:tcBorders>
            <w:noWrap/>
            <w:vAlign w:val="center"/>
            <w:hideMark/>
          </w:tcPr>
          <w:p w14:paraId="010BEA3C" w14:textId="77777777" w:rsidR="00184B84" w:rsidRPr="00694475" w:rsidRDefault="00184B84" w:rsidP="00184B84">
            <w:pPr>
              <w:jc w:val="right"/>
              <w:rPr>
                <w:sz w:val="16"/>
                <w:szCs w:val="16"/>
              </w:rPr>
            </w:pPr>
          </w:p>
        </w:tc>
        <w:tc>
          <w:tcPr>
            <w:tcW w:w="79" w:type="pct"/>
            <w:gridSpan w:val="2"/>
            <w:tcBorders>
              <w:top w:val="nil"/>
              <w:left w:val="nil"/>
              <w:bottom w:val="nil"/>
              <w:right w:val="nil"/>
            </w:tcBorders>
            <w:noWrap/>
            <w:vAlign w:val="center"/>
            <w:hideMark/>
          </w:tcPr>
          <w:p w14:paraId="4125B3CC" w14:textId="77777777" w:rsidR="00184B84" w:rsidRPr="00694475" w:rsidRDefault="00184B84" w:rsidP="00184B84">
            <w:pPr>
              <w:jc w:val="right"/>
              <w:rPr>
                <w:sz w:val="16"/>
                <w:szCs w:val="16"/>
              </w:rPr>
            </w:pPr>
          </w:p>
        </w:tc>
        <w:tc>
          <w:tcPr>
            <w:tcW w:w="608" w:type="pct"/>
            <w:gridSpan w:val="2"/>
            <w:tcBorders>
              <w:top w:val="nil"/>
              <w:left w:val="nil"/>
              <w:bottom w:val="nil"/>
              <w:right w:val="nil"/>
            </w:tcBorders>
            <w:noWrap/>
            <w:vAlign w:val="center"/>
            <w:hideMark/>
          </w:tcPr>
          <w:p w14:paraId="5E6F7532" w14:textId="77777777" w:rsidR="00184B84" w:rsidRPr="00694475" w:rsidRDefault="00184B84" w:rsidP="00184B84">
            <w:pPr>
              <w:jc w:val="right"/>
              <w:rPr>
                <w:sz w:val="16"/>
                <w:szCs w:val="16"/>
              </w:rPr>
            </w:pPr>
          </w:p>
        </w:tc>
        <w:tc>
          <w:tcPr>
            <w:tcW w:w="78" w:type="pct"/>
            <w:tcBorders>
              <w:top w:val="nil"/>
              <w:left w:val="nil"/>
              <w:bottom w:val="nil"/>
              <w:right w:val="nil"/>
            </w:tcBorders>
            <w:noWrap/>
            <w:vAlign w:val="center"/>
            <w:hideMark/>
          </w:tcPr>
          <w:p w14:paraId="74EFED88" w14:textId="77777777" w:rsidR="00184B84" w:rsidRPr="00694475" w:rsidRDefault="00184B84" w:rsidP="00184B84">
            <w:pPr>
              <w:jc w:val="right"/>
              <w:rPr>
                <w:sz w:val="16"/>
                <w:szCs w:val="16"/>
              </w:rPr>
            </w:pPr>
          </w:p>
        </w:tc>
        <w:tc>
          <w:tcPr>
            <w:tcW w:w="672" w:type="pct"/>
            <w:tcBorders>
              <w:top w:val="nil"/>
              <w:left w:val="nil"/>
              <w:bottom w:val="nil"/>
              <w:right w:val="nil"/>
            </w:tcBorders>
            <w:noWrap/>
            <w:vAlign w:val="center"/>
            <w:hideMark/>
          </w:tcPr>
          <w:p w14:paraId="3378699A" w14:textId="77777777" w:rsidR="00184B84" w:rsidRPr="00694475" w:rsidRDefault="00184B84" w:rsidP="00184B84">
            <w:pPr>
              <w:jc w:val="right"/>
              <w:rPr>
                <w:sz w:val="16"/>
                <w:szCs w:val="16"/>
              </w:rPr>
            </w:pPr>
          </w:p>
        </w:tc>
      </w:tr>
    </w:tbl>
    <w:p w14:paraId="40649CBB" w14:textId="77777777" w:rsidR="006060BC" w:rsidRPr="00694475" w:rsidRDefault="006060BC" w:rsidP="00AF3EB8">
      <w:pPr>
        <w:rPr>
          <w:rFonts w:ascii="Georgia" w:hAnsi="Georgia" w:cs="Arial"/>
        </w:rPr>
      </w:pPr>
    </w:p>
    <w:p w14:paraId="6D7211DE" w14:textId="7C31B4B2" w:rsidR="005705F7" w:rsidRDefault="00AF3EB8" w:rsidP="00AF3EB8">
      <w:pPr>
        <w:rPr>
          <w:rFonts w:ascii="Georgia" w:hAnsi="Georgia" w:cs="Arial"/>
        </w:rPr>
      </w:pPr>
      <w:r w:rsidRPr="00694475">
        <w:rPr>
          <w:rFonts w:ascii="Georgia" w:hAnsi="Georgia" w:cs="Arial"/>
        </w:rPr>
        <w:t xml:space="preserve">A Companhia realizou </w:t>
      </w:r>
      <w:r w:rsidR="00D7290A" w:rsidRPr="00694475">
        <w:rPr>
          <w:rFonts w:ascii="Georgia" w:hAnsi="Georgia" w:cs="Arial"/>
        </w:rPr>
        <w:t>de janeiro a março de 2025</w:t>
      </w:r>
      <w:r w:rsidRPr="00694475">
        <w:rPr>
          <w:rFonts w:ascii="Georgia" w:hAnsi="Georgia" w:cs="Arial"/>
        </w:rPr>
        <w:t xml:space="preserve"> a distribuição de JCP aos seus acionistas no valor total de R$</w:t>
      </w:r>
      <w:r w:rsidR="00F4103C" w:rsidRPr="00694475">
        <w:rPr>
          <w:rFonts w:ascii="Georgia" w:hAnsi="Georgia" w:cs="Arial"/>
        </w:rPr>
        <w:t>31</w:t>
      </w:r>
      <w:r w:rsidRPr="00694475">
        <w:rPr>
          <w:rFonts w:ascii="Georgia" w:hAnsi="Georgia" w:cs="Arial"/>
        </w:rPr>
        <w:t>.000 na controladora e R$</w:t>
      </w:r>
      <w:r w:rsidR="00346B27" w:rsidRPr="00694475">
        <w:rPr>
          <w:rFonts w:ascii="Georgia" w:hAnsi="Georgia" w:cs="Arial"/>
        </w:rPr>
        <w:t>36.14</w:t>
      </w:r>
      <w:r w:rsidR="00AB3FBA" w:rsidRPr="00694475">
        <w:rPr>
          <w:rFonts w:ascii="Georgia" w:hAnsi="Georgia" w:cs="Arial"/>
        </w:rPr>
        <w:t>6</w:t>
      </w:r>
      <w:r w:rsidR="003729B6" w:rsidRPr="00694475">
        <w:rPr>
          <w:rFonts w:ascii="Georgia" w:hAnsi="Georgia" w:cs="Arial"/>
        </w:rPr>
        <w:t xml:space="preserve"> </w:t>
      </w:r>
      <w:r w:rsidRPr="00694475">
        <w:rPr>
          <w:rFonts w:ascii="Georgia" w:hAnsi="Georgia" w:cs="Arial"/>
        </w:rPr>
        <w:t>no consolidado, conforme deliberações da Diretoria, de acordo com o art. 9º da Lei 9.249/1995 e art. 75 da IN 1.700/2017:</w:t>
      </w:r>
    </w:p>
    <w:p w14:paraId="2696735D" w14:textId="77777777" w:rsidR="00FF10FE" w:rsidRDefault="00FF10FE" w:rsidP="00AF3EB8">
      <w:pPr>
        <w:rPr>
          <w:rFonts w:ascii="Georgia" w:hAnsi="Georgia" w:cs="Arial"/>
        </w:rPr>
      </w:pPr>
    </w:p>
    <w:p w14:paraId="166A4215" w14:textId="77777777" w:rsidR="00FF10FE" w:rsidRDefault="00FF10FE" w:rsidP="00AF3EB8">
      <w:pPr>
        <w:rPr>
          <w:rFonts w:ascii="Georgia" w:hAnsi="Georgia" w:cs="Arial"/>
        </w:rPr>
      </w:pPr>
    </w:p>
    <w:p w14:paraId="12FA1273" w14:textId="77777777" w:rsidR="00FF10FE" w:rsidRDefault="00FF10FE" w:rsidP="00AF3EB8">
      <w:pPr>
        <w:rPr>
          <w:rFonts w:ascii="Georgia" w:hAnsi="Georgia" w:cs="Arial"/>
        </w:rPr>
      </w:pPr>
    </w:p>
    <w:p w14:paraId="5D769D3A" w14:textId="77777777" w:rsidR="00FF10FE" w:rsidRDefault="00FF10FE" w:rsidP="00AF3EB8">
      <w:pPr>
        <w:rPr>
          <w:rFonts w:ascii="Georgia" w:hAnsi="Georgia" w:cs="Arial"/>
        </w:rPr>
      </w:pPr>
    </w:p>
    <w:p w14:paraId="3EADFF1B" w14:textId="77777777" w:rsidR="00FF10FE" w:rsidRDefault="00FF10FE" w:rsidP="00AF3EB8">
      <w:pPr>
        <w:rPr>
          <w:rFonts w:ascii="Georgia" w:hAnsi="Georgia" w:cs="Arial"/>
        </w:rPr>
      </w:pPr>
    </w:p>
    <w:p w14:paraId="5EA2DFED" w14:textId="77777777" w:rsidR="00FF10FE" w:rsidRDefault="00FF10FE" w:rsidP="00AF3EB8">
      <w:pPr>
        <w:rPr>
          <w:rFonts w:ascii="Georgia" w:hAnsi="Georgia" w:cs="Arial"/>
        </w:rPr>
      </w:pPr>
    </w:p>
    <w:p w14:paraId="16AD2D85" w14:textId="77777777" w:rsidR="00FF10FE" w:rsidRPr="00694475" w:rsidRDefault="00FF10FE" w:rsidP="00AF3EB8">
      <w:pPr>
        <w:rPr>
          <w:rFonts w:ascii="Georgia" w:hAnsi="Georgia" w:cs="Arial"/>
        </w:rPr>
      </w:pPr>
    </w:p>
    <w:p w14:paraId="1594E392" w14:textId="77777777" w:rsidR="002B38A9" w:rsidRPr="00694475" w:rsidRDefault="002B38A9" w:rsidP="00AF3EB8">
      <w:pPr>
        <w:rPr>
          <w:rFonts w:ascii="Georgia" w:hAnsi="Georgia" w:cs="Arial"/>
        </w:rPr>
      </w:pPr>
    </w:p>
    <w:tbl>
      <w:tblPr>
        <w:tblW w:w="5064" w:type="pct"/>
        <w:tblCellMar>
          <w:left w:w="70" w:type="dxa"/>
          <w:right w:w="70" w:type="dxa"/>
        </w:tblCellMar>
        <w:tblLook w:val="04A0" w:firstRow="1" w:lastRow="0" w:firstColumn="1" w:lastColumn="0" w:noHBand="0" w:noVBand="1"/>
      </w:tblPr>
      <w:tblGrid>
        <w:gridCol w:w="4394"/>
        <w:gridCol w:w="1236"/>
        <w:gridCol w:w="146"/>
        <w:gridCol w:w="1098"/>
        <w:gridCol w:w="146"/>
        <w:gridCol w:w="1091"/>
        <w:gridCol w:w="146"/>
        <w:gridCol w:w="1098"/>
      </w:tblGrid>
      <w:tr w:rsidR="0044123F" w:rsidRPr="00694475" w14:paraId="145B0895" w14:textId="77777777" w:rsidTr="00B56A02">
        <w:trPr>
          <w:trHeight w:val="170"/>
        </w:trPr>
        <w:tc>
          <w:tcPr>
            <w:tcW w:w="2349" w:type="pct"/>
            <w:tcBorders>
              <w:top w:val="nil"/>
              <w:left w:val="nil"/>
              <w:bottom w:val="nil"/>
              <w:right w:val="nil"/>
            </w:tcBorders>
            <w:noWrap/>
            <w:vAlign w:val="bottom"/>
            <w:hideMark/>
          </w:tcPr>
          <w:p w14:paraId="2DFBB65A" w14:textId="77777777" w:rsidR="00721732" w:rsidRPr="00694475" w:rsidRDefault="00721732" w:rsidP="00721732">
            <w:pPr>
              <w:rPr>
                <w:sz w:val="16"/>
                <w:szCs w:val="16"/>
              </w:rPr>
            </w:pPr>
          </w:p>
        </w:tc>
        <w:tc>
          <w:tcPr>
            <w:tcW w:w="1325" w:type="pct"/>
            <w:gridSpan w:val="3"/>
            <w:tcBorders>
              <w:top w:val="nil"/>
              <w:left w:val="nil"/>
              <w:bottom w:val="single" w:sz="8" w:space="0" w:color="auto"/>
              <w:right w:val="nil"/>
            </w:tcBorders>
            <w:vAlign w:val="center"/>
            <w:hideMark/>
          </w:tcPr>
          <w:p w14:paraId="2C8F5C42" w14:textId="77777777" w:rsidR="00721732" w:rsidRPr="00694475" w:rsidRDefault="00721732" w:rsidP="00721732">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78" w:type="pct"/>
            <w:tcBorders>
              <w:top w:val="nil"/>
              <w:left w:val="nil"/>
              <w:bottom w:val="nil"/>
              <w:right w:val="nil"/>
            </w:tcBorders>
            <w:noWrap/>
            <w:vAlign w:val="bottom"/>
            <w:hideMark/>
          </w:tcPr>
          <w:p w14:paraId="12D32759" w14:textId="77777777" w:rsidR="00721732" w:rsidRPr="00694475" w:rsidRDefault="00721732" w:rsidP="00721732">
            <w:pPr>
              <w:jc w:val="right"/>
              <w:rPr>
                <w:rFonts w:ascii="Georgia" w:hAnsi="Georgia" w:cs="Calibri"/>
                <w:b/>
                <w:bCs/>
                <w:color w:val="000000"/>
                <w:sz w:val="16"/>
                <w:szCs w:val="16"/>
              </w:rPr>
            </w:pPr>
          </w:p>
        </w:tc>
        <w:tc>
          <w:tcPr>
            <w:tcW w:w="1247" w:type="pct"/>
            <w:gridSpan w:val="3"/>
            <w:tcBorders>
              <w:top w:val="nil"/>
              <w:left w:val="nil"/>
              <w:bottom w:val="single" w:sz="8" w:space="0" w:color="auto"/>
              <w:right w:val="nil"/>
            </w:tcBorders>
            <w:vAlign w:val="center"/>
            <w:hideMark/>
          </w:tcPr>
          <w:p w14:paraId="49992CDD" w14:textId="77777777" w:rsidR="00721732" w:rsidRPr="00694475" w:rsidRDefault="00721732" w:rsidP="00721732">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721732" w:rsidRPr="00694475" w14:paraId="158BE64B" w14:textId="77777777" w:rsidTr="00B56A02">
        <w:trPr>
          <w:trHeight w:val="170"/>
        </w:trPr>
        <w:tc>
          <w:tcPr>
            <w:tcW w:w="2349" w:type="pct"/>
            <w:tcBorders>
              <w:top w:val="nil"/>
              <w:left w:val="nil"/>
              <w:bottom w:val="nil"/>
              <w:right w:val="nil"/>
            </w:tcBorders>
            <w:noWrap/>
            <w:vAlign w:val="bottom"/>
            <w:hideMark/>
          </w:tcPr>
          <w:p w14:paraId="0364FDFF" w14:textId="77777777" w:rsidR="00721732" w:rsidRPr="00694475" w:rsidRDefault="00721732" w:rsidP="00721732">
            <w:pPr>
              <w:jc w:val="right"/>
              <w:rPr>
                <w:rFonts w:ascii="Georgia" w:hAnsi="Georgia" w:cs="Calibri"/>
                <w:b/>
                <w:bCs/>
                <w:color w:val="000000"/>
                <w:sz w:val="16"/>
                <w:szCs w:val="16"/>
              </w:rPr>
            </w:pPr>
          </w:p>
        </w:tc>
        <w:tc>
          <w:tcPr>
            <w:tcW w:w="661" w:type="pct"/>
            <w:tcBorders>
              <w:top w:val="nil"/>
              <w:left w:val="nil"/>
              <w:bottom w:val="nil"/>
              <w:right w:val="nil"/>
            </w:tcBorders>
            <w:vAlign w:val="center"/>
            <w:hideMark/>
          </w:tcPr>
          <w:p w14:paraId="5470C626" w14:textId="77777777" w:rsidR="00721732" w:rsidRPr="00694475" w:rsidRDefault="00721732" w:rsidP="00721732">
            <w:pPr>
              <w:rPr>
                <w:sz w:val="16"/>
                <w:szCs w:val="16"/>
              </w:rPr>
            </w:pPr>
          </w:p>
        </w:tc>
        <w:tc>
          <w:tcPr>
            <w:tcW w:w="78" w:type="pct"/>
            <w:tcBorders>
              <w:top w:val="nil"/>
              <w:left w:val="nil"/>
              <w:bottom w:val="nil"/>
              <w:right w:val="nil"/>
            </w:tcBorders>
            <w:vAlign w:val="center"/>
            <w:hideMark/>
          </w:tcPr>
          <w:p w14:paraId="056E8796" w14:textId="77777777" w:rsidR="00721732" w:rsidRPr="00694475" w:rsidRDefault="00721732" w:rsidP="00721732">
            <w:pPr>
              <w:jc w:val="right"/>
              <w:rPr>
                <w:sz w:val="16"/>
                <w:szCs w:val="16"/>
              </w:rPr>
            </w:pPr>
          </w:p>
        </w:tc>
        <w:tc>
          <w:tcPr>
            <w:tcW w:w="587" w:type="pct"/>
            <w:tcBorders>
              <w:top w:val="nil"/>
              <w:left w:val="nil"/>
              <w:bottom w:val="nil"/>
              <w:right w:val="nil"/>
            </w:tcBorders>
            <w:vAlign w:val="center"/>
            <w:hideMark/>
          </w:tcPr>
          <w:p w14:paraId="7C54288E" w14:textId="77777777" w:rsidR="00721732" w:rsidRPr="00694475" w:rsidRDefault="00721732" w:rsidP="00721732">
            <w:pPr>
              <w:jc w:val="right"/>
              <w:rPr>
                <w:sz w:val="16"/>
                <w:szCs w:val="16"/>
              </w:rPr>
            </w:pPr>
          </w:p>
        </w:tc>
        <w:tc>
          <w:tcPr>
            <w:tcW w:w="78" w:type="pct"/>
            <w:tcBorders>
              <w:top w:val="nil"/>
              <w:left w:val="nil"/>
              <w:bottom w:val="nil"/>
              <w:right w:val="nil"/>
            </w:tcBorders>
            <w:noWrap/>
            <w:vAlign w:val="bottom"/>
            <w:hideMark/>
          </w:tcPr>
          <w:p w14:paraId="43A4D017" w14:textId="77777777" w:rsidR="00721732" w:rsidRPr="00694475" w:rsidRDefault="00721732" w:rsidP="00721732">
            <w:pPr>
              <w:jc w:val="right"/>
              <w:rPr>
                <w:sz w:val="16"/>
                <w:szCs w:val="16"/>
              </w:rPr>
            </w:pPr>
          </w:p>
        </w:tc>
        <w:tc>
          <w:tcPr>
            <w:tcW w:w="583" w:type="pct"/>
            <w:tcBorders>
              <w:top w:val="nil"/>
              <w:left w:val="nil"/>
              <w:bottom w:val="nil"/>
              <w:right w:val="nil"/>
            </w:tcBorders>
            <w:vAlign w:val="center"/>
            <w:hideMark/>
          </w:tcPr>
          <w:p w14:paraId="24CFC99D" w14:textId="77777777" w:rsidR="00721732" w:rsidRPr="00694475" w:rsidRDefault="00721732" w:rsidP="00721732">
            <w:pPr>
              <w:rPr>
                <w:sz w:val="16"/>
                <w:szCs w:val="16"/>
              </w:rPr>
            </w:pPr>
          </w:p>
        </w:tc>
        <w:tc>
          <w:tcPr>
            <w:tcW w:w="78" w:type="pct"/>
            <w:tcBorders>
              <w:top w:val="nil"/>
              <w:left w:val="nil"/>
              <w:bottom w:val="nil"/>
              <w:right w:val="nil"/>
            </w:tcBorders>
            <w:vAlign w:val="center"/>
            <w:hideMark/>
          </w:tcPr>
          <w:p w14:paraId="52765BE8" w14:textId="77777777" w:rsidR="00721732" w:rsidRPr="00694475" w:rsidRDefault="00721732" w:rsidP="00721732">
            <w:pPr>
              <w:jc w:val="right"/>
              <w:rPr>
                <w:sz w:val="16"/>
                <w:szCs w:val="16"/>
              </w:rPr>
            </w:pPr>
          </w:p>
        </w:tc>
        <w:tc>
          <w:tcPr>
            <w:tcW w:w="587" w:type="pct"/>
            <w:tcBorders>
              <w:top w:val="nil"/>
              <w:left w:val="nil"/>
              <w:bottom w:val="nil"/>
              <w:right w:val="nil"/>
            </w:tcBorders>
            <w:vAlign w:val="center"/>
            <w:hideMark/>
          </w:tcPr>
          <w:p w14:paraId="21B0C540" w14:textId="77777777" w:rsidR="00721732" w:rsidRPr="00694475" w:rsidRDefault="00721732" w:rsidP="00721732">
            <w:pPr>
              <w:jc w:val="right"/>
              <w:rPr>
                <w:sz w:val="16"/>
                <w:szCs w:val="16"/>
              </w:rPr>
            </w:pPr>
          </w:p>
        </w:tc>
      </w:tr>
      <w:tr w:rsidR="00721732" w:rsidRPr="00694475" w14:paraId="00F98151" w14:textId="77777777" w:rsidTr="00B56A02">
        <w:trPr>
          <w:trHeight w:val="170"/>
        </w:trPr>
        <w:tc>
          <w:tcPr>
            <w:tcW w:w="2349" w:type="pct"/>
            <w:tcBorders>
              <w:top w:val="nil"/>
              <w:left w:val="nil"/>
              <w:bottom w:val="nil"/>
              <w:right w:val="nil"/>
            </w:tcBorders>
            <w:noWrap/>
            <w:vAlign w:val="bottom"/>
            <w:hideMark/>
          </w:tcPr>
          <w:p w14:paraId="330E8E02" w14:textId="77777777" w:rsidR="00721732" w:rsidRPr="00694475" w:rsidRDefault="00721732" w:rsidP="00721732">
            <w:pPr>
              <w:jc w:val="right"/>
              <w:rPr>
                <w:sz w:val="16"/>
                <w:szCs w:val="16"/>
              </w:rPr>
            </w:pPr>
          </w:p>
        </w:tc>
        <w:tc>
          <w:tcPr>
            <w:tcW w:w="661" w:type="pct"/>
            <w:tcBorders>
              <w:top w:val="nil"/>
              <w:left w:val="nil"/>
              <w:bottom w:val="single" w:sz="8" w:space="0" w:color="auto"/>
              <w:right w:val="nil"/>
            </w:tcBorders>
            <w:noWrap/>
            <w:vAlign w:val="center"/>
            <w:hideMark/>
          </w:tcPr>
          <w:p w14:paraId="506AB67F" w14:textId="77777777" w:rsidR="00721732" w:rsidRPr="00694475" w:rsidRDefault="00721732" w:rsidP="00721732">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8" w:type="pct"/>
            <w:tcBorders>
              <w:top w:val="nil"/>
              <w:left w:val="nil"/>
              <w:bottom w:val="nil"/>
              <w:right w:val="nil"/>
            </w:tcBorders>
            <w:vAlign w:val="center"/>
            <w:hideMark/>
          </w:tcPr>
          <w:p w14:paraId="28E802D3" w14:textId="77777777" w:rsidR="00721732" w:rsidRPr="00694475" w:rsidRDefault="00721732" w:rsidP="00721732">
            <w:pPr>
              <w:jc w:val="right"/>
              <w:rPr>
                <w:rFonts w:ascii="Georgia" w:hAnsi="Georgia" w:cs="Calibri"/>
                <w:b/>
                <w:bCs/>
                <w:color w:val="000000"/>
                <w:sz w:val="16"/>
                <w:szCs w:val="16"/>
              </w:rPr>
            </w:pPr>
          </w:p>
        </w:tc>
        <w:tc>
          <w:tcPr>
            <w:tcW w:w="587" w:type="pct"/>
            <w:tcBorders>
              <w:top w:val="nil"/>
              <w:left w:val="nil"/>
              <w:bottom w:val="single" w:sz="8" w:space="0" w:color="auto"/>
              <w:right w:val="nil"/>
            </w:tcBorders>
            <w:noWrap/>
            <w:vAlign w:val="center"/>
            <w:hideMark/>
          </w:tcPr>
          <w:p w14:paraId="67C12693" w14:textId="77777777" w:rsidR="00721732" w:rsidRPr="00694475" w:rsidRDefault="00721732" w:rsidP="00721732">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c>
          <w:tcPr>
            <w:tcW w:w="78" w:type="pct"/>
            <w:tcBorders>
              <w:top w:val="nil"/>
              <w:left w:val="nil"/>
              <w:bottom w:val="nil"/>
              <w:right w:val="nil"/>
            </w:tcBorders>
            <w:vAlign w:val="center"/>
            <w:hideMark/>
          </w:tcPr>
          <w:p w14:paraId="77F1D201" w14:textId="77777777" w:rsidR="00721732" w:rsidRPr="00694475" w:rsidRDefault="00721732" w:rsidP="00721732">
            <w:pPr>
              <w:jc w:val="right"/>
              <w:rPr>
                <w:rFonts w:ascii="Georgia" w:hAnsi="Georgia" w:cs="Calibri"/>
                <w:b/>
                <w:bCs/>
                <w:color w:val="000000"/>
                <w:sz w:val="16"/>
                <w:szCs w:val="16"/>
              </w:rPr>
            </w:pPr>
          </w:p>
        </w:tc>
        <w:tc>
          <w:tcPr>
            <w:tcW w:w="583" w:type="pct"/>
            <w:tcBorders>
              <w:top w:val="nil"/>
              <w:left w:val="nil"/>
              <w:bottom w:val="single" w:sz="8" w:space="0" w:color="auto"/>
              <w:right w:val="nil"/>
            </w:tcBorders>
            <w:noWrap/>
            <w:vAlign w:val="center"/>
            <w:hideMark/>
          </w:tcPr>
          <w:p w14:paraId="13127331" w14:textId="77777777" w:rsidR="00721732" w:rsidRPr="00694475" w:rsidRDefault="00721732" w:rsidP="00721732">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8" w:type="pct"/>
            <w:tcBorders>
              <w:top w:val="nil"/>
              <w:left w:val="nil"/>
              <w:bottom w:val="nil"/>
              <w:right w:val="nil"/>
            </w:tcBorders>
            <w:vAlign w:val="center"/>
            <w:hideMark/>
          </w:tcPr>
          <w:p w14:paraId="45D9D7F9" w14:textId="77777777" w:rsidR="00721732" w:rsidRPr="00694475" w:rsidRDefault="00721732" w:rsidP="00721732">
            <w:pPr>
              <w:jc w:val="right"/>
              <w:rPr>
                <w:rFonts w:ascii="Georgia" w:hAnsi="Georgia" w:cs="Calibri"/>
                <w:b/>
                <w:bCs/>
                <w:color w:val="000000"/>
                <w:sz w:val="16"/>
                <w:szCs w:val="16"/>
              </w:rPr>
            </w:pPr>
          </w:p>
        </w:tc>
        <w:tc>
          <w:tcPr>
            <w:tcW w:w="587" w:type="pct"/>
            <w:tcBorders>
              <w:top w:val="nil"/>
              <w:left w:val="nil"/>
              <w:bottom w:val="single" w:sz="8" w:space="0" w:color="auto"/>
              <w:right w:val="nil"/>
            </w:tcBorders>
            <w:noWrap/>
            <w:vAlign w:val="center"/>
            <w:hideMark/>
          </w:tcPr>
          <w:p w14:paraId="513F35A3" w14:textId="77777777" w:rsidR="00721732" w:rsidRPr="00694475" w:rsidRDefault="00721732" w:rsidP="00721732">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721732" w:rsidRPr="00694475" w14:paraId="3C2288AB" w14:textId="77777777" w:rsidTr="00B56A02">
        <w:trPr>
          <w:trHeight w:val="170"/>
        </w:trPr>
        <w:tc>
          <w:tcPr>
            <w:tcW w:w="2349" w:type="pct"/>
            <w:tcBorders>
              <w:top w:val="nil"/>
              <w:left w:val="nil"/>
              <w:bottom w:val="nil"/>
              <w:right w:val="nil"/>
            </w:tcBorders>
            <w:noWrap/>
            <w:vAlign w:val="bottom"/>
            <w:hideMark/>
          </w:tcPr>
          <w:p w14:paraId="7EE29E65" w14:textId="77777777" w:rsidR="00721732" w:rsidRPr="00694475" w:rsidRDefault="00721732" w:rsidP="00721732">
            <w:pPr>
              <w:jc w:val="right"/>
              <w:rPr>
                <w:rFonts w:ascii="Georgia" w:hAnsi="Georgia" w:cs="Calibri"/>
                <w:b/>
                <w:bCs/>
                <w:color w:val="000000"/>
                <w:sz w:val="16"/>
                <w:szCs w:val="16"/>
              </w:rPr>
            </w:pPr>
          </w:p>
        </w:tc>
        <w:tc>
          <w:tcPr>
            <w:tcW w:w="661" w:type="pct"/>
            <w:tcBorders>
              <w:top w:val="nil"/>
              <w:left w:val="nil"/>
              <w:bottom w:val="nil"/>
              <w:right w:val="nil"/>
            </w:tcBorders>
            <w:vAlign w:val="center"/>
            <w:hideMark/>
          </w:tcPr>
          <w:p w14:paraId="56E37BB5" w14:textId="77777777" w:rsidR="00721732" w:rsidRPr="00694475" w:rsidRDefault="00721732" w:rsidP="00721732">
            <w:pPr>
              <w:rPr>
                <w:sz w:val="16"/>
                <w:szCs w:val="16"/>
              </w:rPr>
            </w:pPr>
          </w:p>
        </w:tc>
        <w:tc>
          <w:tcPr>
            <w:tcW w:w="78" w:type="pct"/>
            <w:tcBorders>
              <w:top w:val="nil"/>
              <w:left w:val="nil"/>
              <w:bottom w:val="nil"/>
              <w:right w:val="nil"/>
            </w:tcBorders>
            <w:noWrap/>
            <w:vAlign w:val="bottom"/>
            <w:hideMark/>
          </w:tcPr>
          <w:p w14:paraId="700DAD3C" w14:textId="77777777" w:rsidR="00721732" w:rsidRPr="00694475" w:rsidRDefault="00721732" w:rsidP="00721732">
            <w:pPr>
              <w:rPr>
                <w:sz w:val="16"/>
                <w:szCs w:val="16"/>
              </w:rPr>
            </w:pPr>
          </w:p>
        </w:tc>
        <w:tc>
          <w:tcPr>
            <w:tcW w:w="587" w:type="pct"/>
            <w:tcBorders>
              <w:top w:val="nil"/>
              <w:left w:val="nil"/>
              <w:bottom w:val="nil"/>
              <w:right w:val="nil"/>
            </w:tcBorders>
            <w:vAlign w:val="center"/>
            <w:hideMark/>
          </w:tcPr>
          <w:p w14:paraId="57BBD8DF" w14:textId="77777777" w:rsidR="00721732" w:rsidRPr="00694475" w:rsidRDefault="00721732" w:rsidP="00721732">
            <w:pPr>
              <w:rPr>
                <w:sz w:val="16"/>
                <w:szCs w:val="16"/>
              </w:rPr>
            </w:pPr>
          </w:p>
        </w:tc>
        <w:tc>
          <w:tcPr>
            <w:tcW w:w="78" w:type="pct"/>
            <w:tcBorders>
              <w:top w:val="nil"/>
              <w:left w:val="nil"/>
              <w:bottom w:val="nil"/>
              <w:right w:val="nil"/>
            </w:tcBorders>
            <w:noWrap/>
            <w:vAlign w:val="bottom"/>
            <w:hideMark/>
          </w:tcPr>
          <w:p w14:paraId="5C7BC970" w14:textId="77777777" w:rsidR="00721732" w:rsidRPr="00694475" w:rsidRDefault="00721732" w:rsidP="00721732">
            <w:pPr>
              <w:rPr>
                <w:sz w:val="16"/>
                <w:szCs w:val="16"/>
              </w:rPr>
            </w:pPr>
          </w:p>
        </w:tc>
        <w:tc>
          <w:tcPr>
            <w:tcW w:w="583" w:type="pct"/>
            <w:tcBorders>
              <w:top w:val="nil"/>
              <w:left w:val="nil"/>
              <w:bottom w:val="nil"/>
              <w:right w:val="nil"/>
            </w:tcBorders>
            <w:noWrap/>
            <w:vAlign w:val="bottom"/>
            <w:hideMark/>
          </w:tcPr>
          <w:p w14:paraId="13EBB325" w14:textId="77777777" w:rsidR="00721732" w:rsidRPr="00694475" w:rsidRDefault="00721732" w:rsidP="00721732">
            <w:pPr>
              <w:rPr>
                <w:sz w:val="16"/>
                <w:szCs w:val="16"/>
              </w:rPr>
            </w:pPr>
          </w:p>
        </w:tc>
        <w:tc>
          <w:tcPr>
            <w:tcW w:w="78" w:type="pct"/>
            <w:tcBorders>
              <w:top w:val="nil"/>
              <w:left w:val="nil"/>
              <w:bottom w:val="nil"/>
              <w:right w:val="nil"/>
            </w:tcBorders>
            <w:noWrap/>
            <w:vAlign w:val="bottom"/>
            <w:hideMark/>
          </w:tcPr>
          <w:p w14:paraId="544443AB" w14:textId="77777777" w:rsidR="00721732" w:rsidRPr="00694475" w:rsidRDefault="00721732" w:rsidP="00721732">
            <w:pPr>
              <w:rPr>
                <w:sz w:val="16"/>
                <w:szCs w:val="16"/>
              </w:rPr>
            </w:pPr>
          </w:p>
        </w:tc>
        <w:tc>
          <w:tcPr>
            <w:tcW w:w="587" w:type="pct"/>
            <w:tcBorders>
              <w:top w:val="nil"/>
              <w:left w:val="nil"/>
              <w:bottom w:val="nil"/>
              <w:right w:val="nil"/>
            </w:tcBorders>
            <w:noWrap/>
            <w:vAlign w:val="bottom"/>
            <w:hideMark/>
          </w:tcPr>
          <w:p w14:paraId="59E4DDEC" w14:textId="77777777" w:rsidR="00721732" w:rsidRPr="00694475" w:rsidRDefault="00721732" w:rsidP="00721732">
            <w:pPr>
              <w:rPr>
                <w:sz w:val="16"/>
                <w:szCs w:val="16"/>
              </w:rPr>
            </w:pPr>
          </w:p>
        </w:tc>
      </w:tr>
      <w:tr w:rsidR="00721732" w:rsidRPr="00694475" w14:paraId="5799A7DF" w14:textId="77777777" w:rsidTr="00B56A02">
        <w:trPr>
          <w:trHeight w:val="170"/>
        </w:trPr>
        <w:tc>
          <w:tcPr>
            <w:tcW w:w="2349" w:type="pct"/>
            <w:tcBorders>
              <w:top w:val="nil"/>
              <w:left w:val="nil"/>
              <w:bottom w:val="nil"/>
              <w:right w:val="nil"/>
            </w:tcBorders>
            <w:noWrap/>
            <w:vAlign w:val="center"/>
            <w:hideMark/>
          </w:tcPr>
          <w:p w14:paraId="13E1CB1C" w14:textId="77777777" w:rsidR="00721732" w:rsidRPr="00694475" w:rsidRDefault="00721732" w:rsidP="00721732">
            <w:pPr>
              <w:rPr>
                <w:rFonts w:ascii="Georgia" w:hAnsi="Georgia" w:cs="Calibri"/>
                <w:color w:val="000000"/>
                <w:sz w:val="16"/>
                <w:szCs w:val="16"/>
              </w:rPr>
            </w:pPr>
            <w:r w:rsidRPr="00694475">
              <w:rPr>
                <w:rFonts w:ascii="Georgia" w:hAnsi="Georgia" w:cs="Calibri"/>
                <w:color w:val="000000"/>
                <w:sz w:val="16"/>
                <w:szCs w:val="16"/>
              </w:rPr>
              <w:t>Patrimônio líquido</w:t>
            </w:r>
          </w:p>
        </w:tc>
        <w:tc>
          <w:tcPr>
            <w:tcW w:w="661" w:type="pct"/>
            <w:tcBorders>
              <w:top w:val="nil"/>
              <w:left w:val="nil"/>
              <w:bottom w:val="nil"/>
              <w:right w:val="nil"/>
            </w:tcBorders>
            <w:noWrap/>
            <w:vAlign w:val="bottom"/>
            <w:hideMark/>
          </w:tcPr>
          <w:p w14:paraId="5839B37B" w14:textId="0C8FCDD8"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2.263.189</w:t>
            </w:r>
          </w:p>
        </w:tc>
        <w:tc>
          <w:tcPr>
            <w:tcW w:w="78" w:type="pct"/>
            <w:tcBorders>
              <w:top w:val="nil"/>
              <w:left w:val="nil"/>
              <w:bottom w:val="nil"/>
              <w:right w:val="nil"/>
            </w:tcBorders>
            <w:noWrap/>
            <w:vAlign w:val="bottom"/>
            <w:hideMark/>
          </w:tcPr>
          <w:p w14:paraId="38A76C5F"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nil"/>
              <w:right w:val="nil"/>
            </w:tcBorders>
            <w:noWrap/>
            <w:vAlign w:val="bottom"/>
            <w:hideMark/>
          </w:tcPr>
          <w:p w14:paraId="09F54791" w14:textId="2BE51577"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2.085.409</w:t>
            </w:r>
          </w:p>
        </w:tc>
        <w:tc>
          <w:tcPr>
            <w:tcW w:w="78" w:type="pct"/>
            <w:tcBorders>
              <w:top w:val="nil"/>
              <w:left w:val="nil"/>
              <w:bottom w:val="nil"/>
              <w:right w:val="nil"/>
            </w:tcBorders>
            <w:noWrap/>
            <w:vAlign w:val="bottom"/>
            <w:hideMark/>
          </w:tcPr>
          <w:p w14:paraId="21C72AFE" w14:textId="77777777" w:rsidR="00721732" w:rsidRPr="00694475" w:rsidRDefault="00721732" w:rsidP="00C914EA">
            <w:pPr>
              <w:jc w:val="right"/>
              <w:rPr>
                <w:rFonts w:ascii="Georgia" w:hAnsi="Georgia" w:cs="Calibri"/>
                <w:color w:val="000000"/>
                <w:sz w:val="16"/>
                <w:szCs w:val="16"/>
              </w:rPr>
            </w:pPr>
          </w:p>
        </w:tc>
        <w:tc>
          <w:tcPr>
            <w:tcW w:w="583" w:type="pct"/>
            <w:tcBorders>
              <w:top w:val="nil"/>
              <w:left w:val="nil"/>
              <w:bottom w:val="nil"/>
              <w:right w:val="nil"/>
            </w:tcBorders>
            <w:noWrap/>
            <w:vAlign w:val="bottom"/>
            <w:hideMark/>
          </w:tcPr>
          <w:p w14:paraId="70C91748" w14:textId="07E28488"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2.768.445</w:t>
            </w:r>
          </w:p>
        </w:tc>
        <w:tc>
          <w:tcPr>
            <w:tcW w:w="78" w:type="pct"/>
            <w:tcBorders>
              <w:top w:val="nil"/>
              <w:left w:val="nil"/>
              <w:bottom w:val="nil"/>
              <w:right w:val="nil"/>
            </w:tcBorders>
            <w:noWrap/>
            <w:vAlign w:val="bottom"/>
            <w:hideMark/>
          </w:tcPr>
          <w:p w14:paraId="6D8F0A28"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nil"/>
              <w:right w:val="nil"/>
            </w:tcBorders>
            <w:noWrap/>
            <w:vAlign w:val="bottom"/>
            <w:hideMark/>
          </w:tcPr>
          <w:p w14:paraId="23859B0B" w14:textId="6A197CE8"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2.459.875</w:t>
            </w:r>
          </w:p>
        </w:tc>
      </w:tr>
      <w:tr w:rsidR="00721732" w:rsidRPr="00694475" w14:paraId="1A420BF5" w14:textId="77777777" w:rsidTr="00B56A02">
        <w:trPr>
          <w:trHeight w:val="170"/>
        </w:trPr>
        <w:tc>
          <w:tcPr>
            <w:tcW w:w="2349" w:type="pct"/>
            <w:tcBorders>
              <w:top w:val="nil"/>
              <w:left w:val="nil"/>
              <w:bottom w:val="nil"/>
              <w:right w:val="nil"/>
            </w:tcBorders>
            <w:noWrap/>
            <w:vAlign w:val="center"/>
            <w:hideMark/>
          </w:tcPr>
          <w:p w14:paraId="3CC9FCAA" w14:textId="77777777" w:rsidR="00721732" w:rsidRPr="00694475" w:rsidRDefault="00721732" w:rsidP="00721732">
            <w:pPr>
              <w:rPr>
                <w:rFonts w:ascii="Georgia" w:hAnsi="Georgia" w:cs="Calibri"/>
                <w:color w:val="000000"/>
                <w:sz w:val="16"/>
                <w:szCs w:val="16"/>
              </w:rPr>
            </w:pPr>
            <w:r w:rsidRPr="00694475">
              <w:rPr>
                <w:rFonts w:ascii="Georgia" w:hAnsi="Georgia" w:cs="Calibri"/>
                <w:color w:val="000000"/>
                <w:sz w:val="16"/>
                <w:szCs w:val="16"/>
              </w:rPr>
              <w:t>Lucro líquido do período</w:t>
            </w:r>
          </w:p>
        </w:tc>
        <w:tc>
          <w:tcPr>
            <w:tcW w:w="661" w:type="pct"/>
            <w:tcBorders>
              <w:top w:val="nil"/>
              <w:left w:val="nil"/>
              <w:bottom w:val="nil"/>
              <w:right w:val="nil"/>
            </w:tcBorders>
            <w:noWrap/>
            <w:vAlign w:val="bottom"/>
            <w:hideMark/>
          </w:tcPr>
          <w:p w14:paraId="2BEED9C1" w14:textId="6A232D27"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213.177</w:t>
            </w:r>
          </w:p>
        </w:tc>
        <w:tc>
          <w:tcPr>
            <w:tcW w:w="78" w:type="pct"/>
            <w:tcBorders>
              <w:top w:val="nil"/>
              <w:left w:val="nil"/>
              <w:bottom w:val="nil"/>
              <w:right w:val="nil"/>
            </w:tcBorders>
            <w:noWrap/>
            <w:vAlign w:val="bottom"/>
            <w:hideMark/>
          </w:tcPr>
          <w:p w14:paraId="05248C58"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nil"/>
              <w:right w:val="nil"/>
            </w:tcBorders>
            <w:noWrap/>
            <w:vAlign w:val="bottom"/>
            <w:hideMark/>
          </w:tcPr>
          <w:p w14:paraId="6628CD87" w14:textId="6E5C1D2B"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187.103</w:t>
            </w:r>
          </w:p>
        </w:tc>
        <w:tc>
          <w:tcPr>
            <w:tcW w:w="78" w:type="pct"/>
            <w:tcBorders>
              <w:top w:val="nil"/>
              <w:left w:val="nil"/>
              <w:bottom w:val="nil"/>
              <w:right w:val="nil"/>
            </w:tcBorders>
            <w:noWrap/>
            <w:vAlign w:val="bottom"/>
            <w:hideMark/>
          </w:tcPr>
          <w:p w14:paraId="4661B1C6" w14:textId="77777777" w:rsidR="00721732" w:rsidRPr="00694475" w:rsidRDefault="00721732" w:rsidP="00C914EA">
            <w:pPr>
              <w:jc w:val="right"/>
              <w:rPr>
                <w:rFonts w:ascii="Georgia" w:hAnsi="Georgia" w:cs="Calibri"/>
                <w:color w:val="000000"/>
                <w:sz w:val="16"/>
                <w:szCs w:val="16"/>
              </w:rPr>
            </w:pPr>
          </w:p>
        </w:tc>
        <w:tc>
          <w:tcPr>
            <w:tcW w:w="583" w:type="pct"/>
            <w:tcBorders>
              <w:top w:val="nil"/>
              <w:left w:val="nil"/>
              <w:bottom w:val="nil"/>
              <w:right w:val="nil"/>
            </w:tcBorders>
            <w:noWrap/>
            <w:vAlign w:val="bottom"/>
            <w:hideMark/>
          </w:tcPr>
          <w:p w14:paraId="2CEDCAD4" w14:textId="3D7D1DB0"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432.778</w:t>
            </w:r>
          </w:p>
        </w:tc>
        <w:tc>
          <w:tcPr>
            <w:tcW w:w="78" w:type="pct"/>
            <w:tcBorders>
              <w:top w:val="nil"/>
              <w:left w:val="nil"/>
              <w:bottom w:val="nil"/>
              <w:right w:val="nil"/>
            </w:tcBorders>
            <w:noWrap/>
            <w:vAlign w:val="bottom"/>
            <w:hideMark/>
          </w:tcPr>
          <w:p w14:paraId="398AEEF3"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nil"/>
              <w:right w:val="nil"/>
            </w:tcBorders>
            <w:noWrap/>
            <w:vAlign w:val="bottom"/>
            <w:hideMark/>
          </w:tcPr>
          <w:p w14:paraId="21FDA224" w14:textId="5EC9514A"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368.973</w:t>
            </w:r>
          </w:p>
        </w:tc>
      </w:tr>
      <w:tr w:rsidR="00721732" w:rsidRPr="00694475" w14:paraId="1902B90D" w14:textId="77777777" w:rsidTr="00B56A02">
        <w:trPr>
          <w:trHeight w:val="170"/>
        </w:trPr>
        <w:tc>
          <w:tcPr>
            <w:tcW w:w="2349" w:type="pct"/>
            <w:tcBorders>
              <w:top w:val="nil"/>
              <w:left w:val="nil"/>
              <w:bottom w:val="nil"/>
              <w:right w:val="nil"/>
            </w:tcBorders>
            <w:noWrap/>
            <w:vAlign w:val="center"/>
            <w:hideMark/>
          </w:tcPr>
          <w:p w14:paraId="72D1776A" w14:textId="77777777" w:rsidR="00721732" w:rsidRPr="00694475" w:rsidRDefault="00721732" w:rsidP="00721732">
            <w:pPr>
              <w:rPr>
                <w:rFonts w:ascii="Georgia" w:hAnsi="Georgia" w:cs="Calibri"/>
                <w:color w:val="000000"/>
                <w:sz w:val="16"/>
                <w:szCs w:val="16"/>
              </w:rPr>
            </w:pPr>
            <w:r w:rsidRPr="00694475">
              <w:rPr>
                <w:rFonts w:ascii="Georgia" w:hAnsi="Georgia" w:cs="Calibri"/>
                <w:color w:val="000000"/>
                <w:sz w:val="16"/>
                <w:szCs w:val="16"/>
              </w:rPr>
              <w:t>Lucro líquido ajustado, conforme Art. 75 da IN 1.700/2017</w:t>
            </w:r>
          </w:p>
        </w:tc>
        <w:tc>
          <w:tcPr>
            <w:tcW w:w="661" w:type="pct"/>
            <w:tcBorders>
              <w:top w:val="nil"/>
              <w:left w:val="nil"/>
              <w:bottom w:val="nil"/>
              <w:right w:val="nil"/>
            </w:tcBorders>
            <w:noWrap/>
            <w:vAlign w:val="bottom"/>
            <w:hideMark/>
          </w:tcPr>
          <w:p w14:paraId="68DF0D4C" w14:textId="5D20C4E0" w:rsidR="00721732" w:rsidRPr="00694475" w:rsidRDefault="00721732" w:rsidP="00C914EA">
            <w:pPr>
              <w:jc w:val="right"/>
              <w:rPr>
                <w:rFonts w:ascii="Georgia" w:hAnsi="Georgia" w:cs="Calibri"/>
                <w:sz w:val="16"/>
                <w:szCs w:val="16"/>
              </w:rPr>
            </w:pPr>
            <w:r w:rsidRPr="00694475">
              <w:rPr>
                <w:rFonts w:ascii="Georgia" w:hAnsi="Georgia" w:cs="Calibri"/>
                <w:sz w:val="16"/>
                <w:szCs w:val="16"/>
              </w:rPr>
              <w:t>244.177</w:t>
            </w:r>
          </w:p>
        </w:tc>
        <w:tc>
          <w:tcPr>
            <w:tcW w:w="78" w:type="pct"/>
            <w:tcBorders>
              <w:top w:val="nil"/>
              <w:left w:val="nil"/>
              <w:bottom w:val="nil"/>
              <w:right w:val="nil"/>
            </w:tcBorders>
            <w:noWrap/>
            <w:vAlign w:val="bottom"/>
            <w:hideMark/>
          </w:tcPr>
          <w:p w14:paraId="500E1D1C" w14:textId="77777777" w:rsidR="00721732" w:rsidRPr="00694475" w:rsidRDefault="00721732" w:rsidP="00C914EA">
            <w:pPr>
              <w:jc w:val="right"/>
              <w:rPr>
                <w:rFonts w:ascii="Georgia" w:hAnsi="Georgia" w:cs="Calibri"/>
                <w:sz w:val="16"/>
                <w:szCs w:val="16"/>
              </w:rPr>
            </w:pPr>
          </w:p>
        </w:tc>
        <w:tc>
          <w:tcPr>
            <w:tcW w:w="587" w:type="pct"/>
            <w:tcBorders>
              <w:top w:val="nil"/>
              <w:left w:val="nil"/>
              <w:bottom w:val="nil"/>
              <w:right w:val="nil"/>
            </w:tcBorders>
            <w:noWrap/>
            <w:vAlign w:val="bottom"/>
            <w:hideMark/>
          </w:tcPr>
          <w:p w14:paraId="487FA8B8" w14:textId="143359A5"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194.103</w:t>
            </w:r>
          </w:p>
        </w:tc>
        <w:tc>
          <w:tcPr>
            <w:tcW w:w="78" w:type="pct"/>
            <w:tcBorders>
              <w:top w:val="nil"/>
              <w:left w:val="nil"/>
              <w:bottom w:val="nil"/>
              <w:right w:val="nil"/>
            </w:tcBorders>
            <w:noWrap/>
            <w:vAlign w:val="bottom"/>
            <w:hideMark/>
          </w:tcPr>
          <w:p w14:paraId="647863BF" w14:textId="77777777" w:rsidR="00721732" w:rsidRPr="00694475" w:rsidRDefault="00721732" w:rsidP="00C914EA">
            <w:pPr>
              <w:jc w:val="right"/>
              <w:rPr>
                <w:rFonts w:ascii="Georgia" w:hAnsi="Georgia" w:cs="Calibri"/>
                <w:color w:val="000000"/>
                <w:sz w:val="16"/>
                <w:szCs w:val="16"/>
              </w:rPr>
            </w:pPr>
          </w:p>
        </w:tc>
        <w:tc>
          <w:tcPr>
            <w:tcW w:w="583" w:type="pct"/>
            <w:tcBorders>
              <w:top w:val="nil"/>
              <w:left w:val="nil"/>
              <w:bottom w:val="nil"/>
              <w:right w:val="nil"/>
            </w:tcBorders>
            <w:noWrap/>
            <w:vAlign w:val="bottom"/>
            <w:hideMark/>
          </w:tcPr>
          <w:p w14:paraId="79978C78" w14:textId="784B8270"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706.432</w:t>
            </w:r>
          </w:p>
        </w:tc>
        <w:tc>
          <w:tcPr>
            <w:tcW w:w="78" w:type="pct"/>
            <w:tcBorders>
              <w:top w:val="nil"/>
              <w:left w:val="nil"/>
              <w:bottom w:val="nil"/>
              <w:right w:val="nil"/>
            </w:tcBorders>
            <w:noWrap/>
            <w:vAlign w:val="bottom"/>
            <w:hideMark/>
          </w:tcPr>
          <w:p w14:paraId="45F4E1FC"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nil"/>
              <w:right w:val="nil"/>
            </w:tcBorders>
            <w:noWrap/>
            <w:vAlign w:val="bottom"/>
            <w:hideMark/>
          </w:tcPr>
          <w:p w14:paraId="5E8E6D44" w14:textId="6642EDA2"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578.890</w:t>
            </w:r>
          </w:p>
        </w:tc>
      </w:tr>
      <w:tr w:rsidR="00721732" w:rsidRPr="00694475" w14:paraId="4B28D3DC" w14:textId="77777777" w:rsidTr="00B56A02">
        <w:trPr>
          <w:trHeight w:val="170"/>
        </w:trPr>
        <w:tc>
          <w:tcPr>
            <w:tcW w:w="2349" w:type="pct"/>
            <w:tcBorders>
              <w:top w:val="nil"/>
              <w:left w:val="nil"/>
              <w:bottom w:val="nil"/>
              <w:right w:val="nil"/>
            </w:tcBorders>
            <w:noWrap/>
            <w:vAlign w:val="center"/>
            <w:hideMark/>
          </w:tcPr>
          <w:p w14:paraId="1881D80E" w14:textId="77777777" w:rsidR="00721732" w:rsidRPr="00694475" w:rsidRDefault="00721732" w:rsidP="00721732">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484A4AA1"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651DEF82" w14:textId="77777777" w:rsidR="00721732" w:rsidRPr="00694475" w:rsidRDefault="00721732" w:rsidP="00C914EA">
            <w:pPr>
              <w:jc w:val="right"/>
              <w:rPr>
                <w:sz w:val="16"/>
                <w:szCs w:val="16"/>
              </w:rPr>
            </w:pPr>
          </w:p>
        </w:tc>
        <w:tc>
          <w:tcPr>
            <w:tcW w:w="587" w:type="pct"/>
            <w:tcBorders>
              <w:top w:val="nil"/>
              <w:left w:val="nil"/>
              <w:bottom w:val="nil"/>
              <w:right w:val="nil"/>
            </w:tcBorders>
            <w:noWrap/>
            <w:vAlign w:val="bottom"/>
            <w:hideMark/>
          </w:tcPr>
          <w:p w14:paraId="487A3314"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130672D7" w14:textId="77777777" w:rsidR="00721732" w:rsidRPr="00694475" w:rsidRDefault="00721732" w:rsidP="00C914EA">
            <w:pPr>
              <w:jc w:val="right"/>
              <w:rPr>
                <w:sz w:val="16"/>
                <w:szCs w:val="16"/>
              </w:rPr>
            </w:pPr>
          </w:p>
        </w:tc>
        <w:tc>
          <w:tcPr>
            <w:tcW w:w="583" w:type="pct"/>
            <w:tcBorders>
              <w:top w:val="nil"/>
              <w:left w:val="nil"/>
              <w:bottom w:val="nil"/>
              <w:right w:val="nil"/>
            </w:tcBorders>
            <w:noWrap/>
            <w:vAlign w:val="bottom"/>
            <w:hideMark/>
          </w:tcPr>
          <w:p w14:paraId="79705D25"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66B259BD" w14:textId="77777777" w:rsidR="00721732" w:rsidRPr="00694475" w:rsidRDefault="00721732" w:rsidP="00C914EA">
            <w:pPr>
              <w:jc w:val="right"/>
              <w:rPr>
                <w:sz w:val="16"/>
                <w:szCs w:val="16"/>
              </w:rPr>
            </w:pPr>
          </w:p>
        </w:tc>
        <w:tc>
          <w:tcPr>
            <w:tcW w:w="587" w:type="pct"/>
            <w:tcBorders>
              <w:top w:val="nil"/>
              <w:left w:val="nil"/>
              <w:bottom w:val="nil"/>
              <w:right w:val="nil"/>
            </w:tcBorders>
            <w:noWrap/>
            <w:vAlign w:val="bottom"/>
            <w:hideMark/>
          </w:tcPr>
          <w:p w14:paraId="632986E4" w14:textId="77777777" w:rsidR="00721732" w:rsidRPr="00694475" w:rsidRDefault="00721732" w:rsidP="00C914EA">
            <w:pPr>
              <w:jc w:val="right"/>
              <w:rPr>
                <w:sz w:val="16"/>
                <w:szCs w:val="16"/>
              </w:rPr>
            </w:pPr>
          </w:p>
        </w:tc>
      </w:tr>
      <w:tr w:rsidR="00721732" w:rsidRPr="00694475" w14:paraId="5906F0C7" w14:textId="77777777" w:rsidTr="00B56A02">
        <w:trPr>
          <w:trHeight w:val="170"/>
        </w:trPr>
        <w:tc>
          <w:tcPr>
            <w:tcW w:w="2349" w:type="pct"/>
            <w:tcBorders>
              <w:top w:val="nil"/>
              <w:left w:val="nil"/>
              <w:bottom w:val="nil"/>
              <w:right w:val="nil"/>
            </w:tcBorders>
            <w:noWrap/>
            <w:vAlign w:val="center"/>
            <w:hideMark/>
          </w:tcPr>
          <w:p w14:paraId="78548280" w14:textId="77777777" w:rsidR="00721732" w:rsidRPr="00694475" w:rsidRDefault="00721732" w:rsidP="00721732">
            <w:pPr>
              <w:rPr>
                <w:rFonts w:ascii="Georgia" w:hAnsi="Georgia" w:cs="Calibri"/>
                <w:color w:val="000000"/>
                <w:sz w:val="16"/>
                <w:szCs w:val="16"/>
              </w:rPr>
            </w:pPr>
            <w:r w:rsidRPr="00694475">
              <w:rPr>
                <w:rFonts w:ascii="Georgia" w:hAnsi="Georgia" w:cs="Calibri"/>
                <w:color w:val="000000"/>
                <w:sz w:val="16"/>
                <w:szCs w:val="16"/>
              </w:rPr>
              <w:t>Limite da TJLP sobre o patrimônio líquido ajustado</w:t>
            </w:r>
          </w:p>
        </w:tc>
        <w:tc>
          <w:tcPr>
            <w:tcW w:w="661" w:type="pct"/>
            <w:tcBorders>
              <w:top w:val="nil"/>
              <w:left w:val="nil"/>
              <w:bottom w:val="nil"/>
              <w:right w:val="nil"/>
            </w:tcBorders>
            <w:noWrap/>
            <w:vAlign w:val="bottom"/>
            <w:hideMark/>
          </w:tcPr>
          <w:p w14:paraId="5D1F51B3" w14:textId="3F897C01"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41.031</w:t>
            </w:r>
          </w:p>
        </w:tc>
        <w:tc>
          <w:tcPr>
            <w:tcW w:w="78" w:type="pct"/>
            <w:tcBorders>
              <w:top w:val="nil"/>
              <w:left w:val="nil"/>
              <w:bottom w:val="nil"/>
              <w:right w:val="nil"/>
            </w:tcBorders>
            <w:noWrap/>
            <w:vAlign w:val="bottom"/>
            <w:hideMark/>
          </w:tcPr>
          <w:p w14:paraId="158E1AC5"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nil"/>
              <w:right w:val="nil"/>
            </w:tcBorders>
            <w:noWrap/>
            <w:vAlign w:val="bottom"/>
            <w:hideMark/>
          </w:tcPr>
          <w:p w14:paraId="07A5A9C6" w14:textId="5AF05293"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28.532</w:t>
            </w:r>
          </w:p>
        </w:tc>
        <w:tc>
          <w:tcPr>
            <w:tcW w:w="78" w:type="pct"/>
            <w:tcBorders>
              <w:top w:val="nil"/>
              <w:left w:val="nil"/>
              <w:bottom w:val="nil"/>
              <w:right w:val="nil"/>
            </w:tcBorders>
            <w:noWrap/>
            <w:vAlign w:val="bottom"/>
            <w:hideMark/>
          </w:tcPr>
          <w:p w14:paraId="796EB8DD" w14:textId="77777777" w:rsidR="00721732" w:rsidRPr="00694475" w:rsidRDefault="00721732" w:rsidP="00C914EA">
            <w:pPr>
              <w:jc w:val="right"/>
              <w:rPr>
                <w:rFonts w:ascii="Georgia" w:hAnsi="Georgia" w:cs="Calibri"/>
                <w:color w:val="000000"/>
                <w:sz w:val="16"/>
                <w:szCs w:val="16"/>
              </w:rPr>
            </w:pPr>
          </w:p>
        </w:tc>
        <w:tc>
          <w:tcPr>
            <w:tcW w:w="583" w:type="pct"/>
            <w:tcBorders>
              <w:top w:val="nil"/>
              <w:left w:val="nil"/>
              <w:bottom w:val="nil"/>
              <w:right w:val="nil"/>
            </w:tcBorders>
            <w:noWrap/>
            <w:vAlign w:val="bottom"/>
            <w:hideMark/>
          </w:tcPr>
          <w:p w14:paraId="27B6EF5F" w14:textId="63FA199D"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53.015</w:t>
            </w:r>
          </w:p>
        </w:tc>
        <w:tc>
          <w:tcPr>
            <w:tcW w:w="78" w:type="pct"/>
            <w:tcBorders>
              <w:top w:val="nil"/>
              <w:left w:val="nil"/>
              <w:bottom w:val="nil"/>
              <w:right w:val="nil"/>
            </w:tcBorders>
            <w:noWrap/>
            <w:vAlign w:val="bottom"/>
            <w:hideMark/>
          </w:tcPr>
          <w:p w14:paraId="3009D75F"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nil"/>
              <w:right w:val="nil"/>
            </w:tcBorders>
            <w:noWrap/>
            <w:vAlign w:val="bottom"/>
            <w:hideMark/>
          </w:tcPr>
          <w:p w14:paraId="04981269" w14:textId="11C7C5CE"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39.122</w:t>
            </w:r>
          </w:p>
        </w:tc>
      </w:tr>
      <w:tr w:rsidR="00721732" w:rsidRPr="00694475" w14:paraId="1C0A56BF" w14:textId="77777777" w:rsidTr="00B56A02">
        <w:trPr>
          <w:trHeight w:val="170"/>
        </w:trPr>
        <w:tc>
          <w:tcPr>
            <w:tcW w:w="2349" w:type="pct"/>
            <w:tcBorders>
              <w:top w:val="nil"/>
              <w:left w:val="nil"/>
              <w:bottom w:val="nil"/>
              <w:right w:val="nil"/>
            </w:tcBorders>
            <w:noWrap/>
            <w:vAlign w:val="center"/>
            <w:hideMark/>
          </w:tcPr>
          <w:p w14:paraId="7A4FE9B1" w14:textId="77777777" w:rsidR="00721732" w:rsidRPr="00694475" w:rsidRDefault="00721732" w:rsidP="00721732">
            <w:pPr>
              <w:rPr>
                <w:rFonts w:ascii="Georgia" w:hAnsi="Georgia" w:cs="Calibri"/>
                <w:color w:val="000000"/>
                <w:sz w:val="16"/>
                <w:szCs w:val="16"/>
              </w:rPr>
            </w:pPr>
            <w:r w:rsidRPr="00694475">
              <w:rPr>
                <w:rFonts w:ascii="Georgia" w:hAnsi="Georgia" w:cs="Calibri"/>
                <w:color w:val="000000"/>
                <w:sz w:val="16"/>
                <w:szCs w:val="16"/>
              </w:rPr>
              <w:t>Saldo do limite de 50% dos lucros do período</w:t>
            </w:r>
          </w:p>
        </w:tc>
        <w:tc>
          <w:tcPr>
            <w:tcW w:w="661" w:type="pct"/>
            <w:tcBorders>
              <w:top w:val="nil"/>
              <w:left w:val="nil"/>
              <w:bottom w:val="single" w:sz="8" w:space="0" w:color="auto"/>
              <w:right w:val="nil"/>
            </w:tcBorders>
            <w:noWrap/>
            <w:vAlign w:val="bottom"/>
            <w:hideMark/>
          </w:tcPr>
          <w:p w14:paraId="66C51E9D" w14:textId="24D3338B"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122.089</w:t>
            </w:r>
          </w:p>
        </w:tc>
        <w:tc>
          <w:tcPr>
            <w:tcW w:w="78" w:type="pct"/>
            <w:tcBorders>
              <w:top w:val="nil"/>
              <w:left w:val="nil"/>
              <w:bottom w:val="nil"/>
              <w:right w:val="nil"/>
            </w:tcBorders>
            <w:noWrap/>
            <w:vAlign w:val="bottom"/>
            <w:hideMark/>
          </w:tcPr>
          <w:p w14:paraId="33345BDB"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single" w:sz="8" w:space="0" w:color="auto"/>
              <w:right w:val="nil"/>
            </w:tcBorders>
            <w:noWrap/>
            <w:vAlign w:val="bottom"/>
            <w:hideMark/>
          </w:tcPr>
          <w:p w14:paraId="7AB4ACD5" w14:textId="29F78D76"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97.052</w:t>
            </w:r>
          </w:p>
        </w:tc>
        <w:tc>
          <w:tcPr>
            <w:tcW w:w="78" w:type="pct"/>
            <w:tcBorders>
              <w:top w:val="nil"/>
              <w:left w:val="nil"/>
              <w:bottom w:val="nil"/>
              <w:right w:val="nil"/>
            </w:tcBorders>
            <w:noWrap/>
            <w:vAlign w:val="bottom"/>
            <w:hideMark/>
          </w:tcPr>
          <w:p w14:paraId="00576424" w14:textId="77777777" w:rsidR="00721732" w:rsidRPr="00694475" w:rsidRDefault="00721732" w:rsidP="00C914EA">
            <w:pPr>
              <w:jc w:val="right"/>
              <w:rPr>
                <w:rFonts w:ascii="Georgia" w:hAnsi="Georgia" w:cs="Calibri"/>
                <w:color w:val="000000"/>
                <w:sz w:val="16"/>
                <w:szCs w:val="16"/>
              </w:rPr>
            </w:pPr>
          </w:p>
        </w:tc>
        <w:tc>
          <w:tcPr>
            <w:tcW w:w="583" w:type="pct"/>
            <w:tcBorders>
              <w:top w:val="nil"/>
              <w:left w:val="nil"/>
              <w:bottom w:val="single" w:sz="8" w:space="0" w:color="auto"/>
              <w:right w:val="nil"/>
            </w:tcBorders>
            <w:noWrap/>
            <w:vAlign w:val="bottom"/>
            <w:hideMark/>
          </w:tcPr>
          <w:p w14:paraId="33A956D3" w14:textId="69633A75"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353.216</w:t>
            </w:r>
          </w:p>
        </w:tc>
        <w:tc>
          <w:tcPr>
            <w:tcW w:w="78" w:type="pct"/>
            <w:tcBorders>
              <w:top w:val="nil"/>
              <w:left w:val="nil"/>
              <w:bottom w:val="nil"/>
              <w:right w:val="nil"/>
            </w:tcBorders>
            <w:noWrap/>
            <w:vAlign w:val="bottom"/>
            <w:hideMark/>
          </w:tcPr>
          <w:p w14:paraId="0274BAC5"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single" w:sz="8" w:space="0" w:color="auto"/>
              <w:right w:val="nil"/>
            </w:tcBorders>
            <w:noWrap/>
            <w:vAlign w:val="bottom"/>
            <w:hideMark/>
          </w:tcPr>
          <w:p w14:paraId="532DB876" w14:textId="0AE021CC"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289.445</w:t>
            </w:r>
          </w:p>
        </w:tc>
      </w:tr>
      <w:tr w:rsidR="00721732" w:rsidRPr="00694475" w14:paraId="1A6B4D77" w14:textId="77777777" w:rsidTr="00B56A02">
        <w:trPr>
          <w:trHeight w:val="170"/>
        </w:trPr>
        <w:tc>
          <w:tcPr>
            <w:tcW w:w="2349" w:type="pct"/>
            <w:tcBorders>
              <w:top w:val="nil"/>
              <w:left w:val="nil"/>
              <w:bottom w:val="nil"/>
              <w:right w:val="nil"/>
            </w:tcBorders>
            <w:noWrap/>
            <w:vAlign w:val="bottom"/>
            <w:hideMark/>
          </w:tcPr>
          <w:p w14:paraId="53AE99A1" w14:textId="77777777" w:rsidR="00721732" w:rsidRPr="00694475" w:rsidRDefault="00721732" w:rsidP="00721732">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6C4890D3"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36E8D89A" w14:textId="77777777" w:rsidR="00721732" w:rsidRPr="00694475" w:rsidRDefault="00721732" w:rsidP="00C914EA">
            <w:pPr>
              <w:jc w:val="right"/>
              <w:rPr>
                <w:sz w:val="16"/>
                <w:szCs w:val="16"/>
              </w:rPr>
            </w:pPr>
          </w:p>
        </w:tc>
        <w:tc>
          <w:tcPr>
            <w:tcW w:w="587" w:type="pct"/>
            <w:tcBorders>
              <w:top w:val="nil"/>
              <w:left w:val="nil"/>
              <w:bottom w:val="nil"/>
              <w:right w:val="nil"/>
            </w:tcBorders>
            <w:noWrap/>
            <w:vAlign w:val="bottom"/>
            <w:hideMark/>
          </w:tcPr>
          <w:p w14:paraId="1DCA5FCB"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77C9AC09" w14:textId="77777777" w:rsidR="00721732" w:rsidRPr="00694475" w:rsidRDefault="00721732" w:rsidP="00C914EA">
            <w:pPr>
              <w:jc w:val="right"/>
              <w:rPr>
                <w:sz w:val="16"/>
                <w:szCs w:val="16"/>
              </w:rPr>
            </w:pPr>
          </w:p>
        </w:tc>
        <w:tc>
          <w:tcPr>
            <w:tcW w:w="583" w:type="pct"/>
            <w:tcBorders>
              <w:top w:val="nil"/>
              <w:left w:val="nil"/>
              <w:bottom w:val="nil"/>
              <w:right w:val="nil"/>
            </w:tcBorders>
            <w:noWrap/>
            <w:vAlign w:val="bottom"/>
            <w:hideMark/>
          </w:tcPr>
          <w:p w14:paraId="0ED9C571"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53783061" w14:textId="77777777" w:rsidR="00721732" w:rsidRPr="00694475" w:rsidRDefault="00721732" w:rsidP="00C914EA">
            <w:pPr>
              <w:jc w:val="right"/>
              <w:rPr>
                <w:sz w:val="16"/>
                <w:szCs w:val="16"/>
              </w:rPr>
            </w:pPr>
          </w:p>
        </w:tc>
        <w:tc>
          <w:tcPr>
            <w:tcW w:w="587" w:type="pct"/>
            <w:tcBorders>
              <w:top w:val="nil"/>
              <w:left w:val="nil"/>
              <w:bottom w:val="nil"/>
              <w:right w:val="nil"/>
            </w:tcBorders>
            <w:noWrap/>
            <w:vAlign w:val="bottom"/>
            <w:hideMark/>
          </w:tcPr>
          <w:p w14:paraId="44E4D926" w14:textId="77777777" w:rsidR="00721732" w:rsidRPr="00694475" w:rsidRDefault="00721732" w:rsidP="00C914EA">
            <w:pPr>
              <w:jc w:val="right"/>
              <w:rPr>
                <w:sz w:val="16"/>
                <w:szCs w:val="16"/>
              </w:rPr>
            </w:pPr>
          </w:p>
        </w:tc>
      </w:tr>
      <w:tr w:rsidR="00721732" w:rsidRPr="00694475" w14:paraId="59F90389" w14:textId="77777777" w:rsidTr="00B56A02">
        <w:trPr>
          <w:trHeight w:val="170"/>
        </w:trPr>
        <w:tc>
          <w:tcPr>
            <w:tcW w:w="2349" w:type="pct"/>
            <w:tcBorders>
              <w:top w:val="nil"/>
              <w:left w:val="nil"/>
              <w:bottom w:val="nil"/>
              <w:right w:val="nil"/>
            </w:tcBorders>
            <w:vAlign w:val="center"/>
            <w:hideMark/>
          </w:tcPr>
          <w:p w14:paraId="21878CB9" w14:textId="77777777" w:rsidR="00721732" w:rsidRPr="00694475" w:rsidRDefault="00721732" w:rsidP="00721732">
            <w:pPr>
              <w:rPr>
                <w:rFonts w:ascii="Georgia" w:hAnsi="Georgia" w:cs="Calibri"/>
                <w:b/>
                <w:bCs/>
                <w:color w:val="000000"/>
                <w:sz w:val="16"/>
                <w:szCs w:val="16"/>
              </w:rPr>
            </w:pPr>
            <w:r w:rsidRPr="00694475">
              <w:rPr>
                <w:rFonts w:ascii="Georgia" w:hAnsi="Georgia" w:cs="Calibri"/>
                <w:b/>
                <w:bCs/>
                <w:color w:val="000000"/>
                <w:sz w:val="16"/>
                <w:szCs w:val="16"/>
              </w:rPr>
              <w:t>Juros sobre o capital próprio</w:t>
            </w:r>
          </w:p>
        </w:tc>
        <w:tc>
          <w:tcPr>
            <w:tcW w:w="661" w:type="pct"/>
            <w:tcBorders>
              <w:top w:val="nil"/>
              <w:left w:val="nil"/>
              <w:bottom w:val="double" w:sz="6" w:space="0" w:color="auto"/>
              <w:right w:val="nil"/>
            </w:tcBorders>
            <w:noWrap/>
            <w:vAlign w:val="bottom"/>
            <w:hideMark/>
          </w:tcPr>
          <w:p w14:paraId="682E5B6A" w14:textId="244ACB26"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31.000</w:t>
            </w:r>
          </w:p>
        </w:tc>
        <w:tc>
          <w:tcPr>
            <w:tcW w:w="78" w:type="pct"/>
            <w:tcBorders>
              <w:top w:val="nil"/>
              <w:left w:val="nil"/>
              <w:bottom w:val="nil"/>
              <w:right w:val="nil"/>
            </w:tcBorders>
            <w:noWrap/>
            <w:vAlign w:val="bottom"/>
            <w:hideMark/>
          </w:tcPr>
          <w:p w14:paraId="5575D2EA"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double" w:sz="6" w:space="0" w:color="auto"/>
              <w:right w:val="nil"/>
            </w:tcBorders>
            <w:noWrap/>
            <w:vAlign w:val="bottom"/>
            <w:hideMark/>
          </w:tcPr>
          <w:p w14:paraId="242939F2" w14:textId="2B31D620"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7.000</w:t>
            </w:r>
          </w:p>
        </w:tc>
        <w:tc>
          <w:tcPr>
            <w:tcW w:w="78" w:type="pct"/>
            <w:tcBorders>
              <w:top w:val="nil"/>
              <w:left w:val="nil"/>
              <w:bottom w:val="nil"/>
              <w:right w:val="nil"/>
            </w:tcBorders>
            <w:noWrap/>
            <w:vAlign w:val="bottom"/>
            <w:hideMark/>
          </w:tcPr>
          <w:p w14:paraId="5CA0B1B5" w14:textId="77777777" w:rsidR="00721732" w:rsidRPr="00694475" w:rsidRDefault="00721732" w:rsidP="00C914EA">
            <w:pPr>
              <w:jc w:val="right"/>
              <w:rPr>
                <w:rFonts w:ascii="Georgia" w:hAnsi="Georgia" w:cs="Calibri"/>
                <w:color w:val="000000"/>
                <w:sz w:val="16"/>
                <w:szCs w:val="16"/>
              </w:rPr>
            </w:pPr>
          </w:p>
        </w:tc>
        <w:tc>
          <w:tcPr>
            <w:tcW w:w="583" w:type="pct"/>
            <w:tcBorders>
              <w:top w:val="nil"/>
              <w:left w:val="nil"/>
              <w:bottom w:val="double" w:sz="6" w:space="0" w:color="auto"/>
              <w:right w:val="nil"/>
            </w:tcBorders>
            <w:noWrap/>
            <w:vAlign w:val="bottom"/>
            <w:hideMark/>
          </w:tcPr>
          <w:p w14:paraId="1BCE60D2" w14:textId="06D4DD73"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36.146</w:t>
            </w:r>
          </w:p>
        </w:tc>
        <w:tc>
          <w:tcPr>
            <w:tcW w:w="78" w:type="pct"/>
            <w:tcBorders>
              <w:top w:val="nil"/>
              <w:left w:val="nil"/>
              <w:bottom w:val="nil"/>
              <w:right w:val="nil"/>
            </w:tcBorders>
            <w:noWrap/>
            <w:vAlign w:val="bottom"/>
            <w:hideMark/>
          </w:tcPr>
          <w:p w14:paraId="576519A0" w14:textId="77777777" w:rsidR="00721732" w:rsidRPr="00694475" w:rsidRDefault="00721732" w:rsidP="00C914EA">
            <w:pPr>
              <w:jc w:val="right"/>
              <w:rPr>
                <w:rFonts w:ascii="Georgia" w:hAnsi="Georgia" w:cs="Calibri"/>
                <w:color w:val="000000"/>
                <w:sz w:val="16"/>
                <w:szCs w:val="16"/>
              </w:rPr>
            </w:pPr>
          </w:p>
        </w:tc>
        <w:tc>
          <w:tcPr>
            <w:tcW w:w="587" w:type="pct"/>
            <w:tcBorders>
              <w:top w:val="nil"/>
              <w:left w:val="nil"/>
              <w:bottom w:val="double" w:sz="6" w:space="0" w:color="auto"/>
              <w:right w:val="nil"/>
            </w:tcBorders>
            <w:noWrap/>
            <w:vAlign w:val="bottom"/>
            <w:hideMark/>
          </w:tcPr>
          <w:p w14:paraId="5C94F7F3" w14:textId="3102467C" w:rsidR="00721732" w:rsidRPr="00694475" w:rsidRDefault="00721732" w:rsidP="00C914EA">
            <w:pPr>
              <w:jc w:val="right"/>
              <w:rPr>
                <w:rFonts w:ascii="Georgia" w:hAnsi="Georgia" w:cs="Calibri"/>
                <w:color w:val="000000"/>
                <w:sz w:val="16"/>
                <w:szCs w:val="16"/>
              </w:rPr>
            </w:pPr>
            <w:r w:rsidRPr="00694475">
              <w:rPr>
                <w:rFonts w:ascii="Georgia" w:hAnsi="Georgia" w:cs="Calibri"/>
                <w:color w:val="000000"/>
                <w:sz w:val="16"/>
                <w:szCs w:val="16"/>
              </w:rPr>
              <w:t>11.410</w:t>
            </w:r>
          </w:p>
        </w:tc>
      </w:tr>
      <w:tr w:rsidR="00721732" w:rsidRPr="00694475" w14:paraId="329ED660" w14:textId="77777777" w:rsidTr="00B56A02">
        <w:trPr>
          <w:trHeight w:val="170"/>
        </w:trPr>
        <w:tc>
          <w:tcPr>
            <w:tcW w:w="2349" w:type="pct"/>
            <w:tcBorders>
              <w:top w:val="nil"/>
              <w:left w:val="nil"/>
              <w:bottom w:val="nil"/>
              <w:right w:val="nil"/>
            </w:tcBorders>
            <w:vAlign w:val="center"/>
            <w:hideMark/>
          </w:tcPr>
          <w:p w14:paraId="41098BF1" w14:textId="77777777" w:rsidR="00721732" w:rsidRPr="00694475" w:rsidRDefault="00721732" w:rsidP="00721732">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264A68FB"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0FAA2327" w14:textId="77777777" w:rsidR="00721732" w:rsidRPr="00694475" w:rsidRDefault="00721732" w:rsidP="00C914EA">
            <w:pPr>
              <w:jc w:val="right"/>
              <w:rPr>
                <w:sz w:val="16"/>
                <w:szCs w:val="16"/>
              </w:rPr>
            </w:pPr>
          </w:p>
        </w:tc>
        <w:tc>
          <w:tcPr>
            <w:tcW w:w="587" w:type="pct"/>
            <w:tcBorders>
              <w:top w:val="nil"/>
              <w:left w:val="nil"/>
              <w:bottom w:val="nil"/>
              <w:right w:val="nil"/>
            </w:tcBorders>
            <w:noWrap/>
            <w:vAlign w:val="bottom"/>
            <w:hideMark/>
          </w:tcPr>
          <w:p w14:paraId="0D134AF7"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382F9742" w14:textId="77777777" w:rsidR="00721732" w:rsidRPr="00694475" w:rsidRDefault="00721732" w:rsidP="00C914EA">
            <w:pPr>
              <w:jc w:val="right"/>
              <w:rPr>
                <w:sz w:val="16"/>
                <w:szCs w:val="16"/>
              </w:rPr>
            </w:pPr>
          </w:p>
        </w:tc>
        <w:tc>
          <w:tcPr>
            <w:tcW w:w="583" w:type="pct"/>
            <w:tcBorders>
              <w:top w:val="nil"/>
              <w:left w:val="nil"/>
              <w:bottom w:val="nil"/>
              <w:right w:val="nil"/>
            </w:tcBorders>
            <w:noWrap/>
            <w:vAlign w:val="bottom"/>
            <w:hideMark/>
          </w:tcPr>
          <w:p w14:paraId="14CA9B4B" w14:textId="77777777" w:rsidR="00721732" w:rsidRPr="00694475" w:rsidRDefault="00721732" w:rsidP="00C914EA">
            <w:pPr>
              <w:jc w:val="right"/>
              <w:rPr>
                <w:sz w:val="16"/>
                <w:szCs w:val="16"/>
              </w:rPr>
            </w:pPr>
          </w:p>
        </w:tc>
        <w:tc>
          <w:tcPr>
            <w:tcW w:w="78" w:type="pct"/>
            <w:tcBorders>
              <w:top w:val="nil"/>
              <w:left w:val="nil"/>
              <w:bottom w:val="nil"/>
              <w:right w:val="nil"/>
            </w:tcBorders>
            <w:noWrap/>
            <w:vAlign w:val="bottom"/>
            <w:hideMark/>
          </w:tcPr>
          <w:p w14:paraId="3BB43755" w14:textId="77777777" w:rsidR="00721732" w:rsidRPr="00694475" w:rsidRDefault="00721732" w:rsidP="00C914EA">
            <w:pPr>
              <w:jc w:val="right"/>
              <w:rPr>
                <w:sz w:val="16"/>
                <w:szCs w:val="16"/>
              </w:rPr>
            </w:pPr>
          </w:p>
        </w:tc>
        <w:tc>
          <w:tcPr>
            <w:tcW w:w="587" w:type="pct"/>
            <w:tcBorders>
              <w:top w:val="nil"/>
              <w:left w:val="nil"/>
              <w:bottom w:val="nil"/>
              <w:right w:val="nil"/>
            </w:tcBorders>
            <w:noWrap/>
            <w:vAlign w:val="bottom"/>
            <w:hideMark/>
          </w:tcPr>
          <w:p w14:paraId="0BBB7C5E" w14:textId="77777777" w:rsidR="00721732" w:rsidRPr="00694475" w:rsidRDefault="00721732" w:rsidP="00C914EA">
            <w:pPr>
              <w:jc w:val="right"/>
              <w:rPr>
                <w:sz w:val="16"/>
                <w:szCs w:val="16"/>
              </w:rPr>
            </w:pPr>
          </w:p>
        </w:tc>
      </w:tr>
    </w:tbl>
    <w:p w14:paraId="191DC9D7" w14:textId="77777777" w:rsidR="00AF3EB8" w:rsidRDefault="00AF3EB8" w:rsidP="00AF3EB8">
      <w:pPr>
        <w:rPr>
          <w:rFonts w:ascii="Georgia" w:hAnsi="Georgia" w:cs="Arial"/>
        </w:rPr>
      </w:pPr>
    </w:p>
    <w:p w14:paraId="1403163C" w14:textId="77777777" w:rsidR="00811E9E" w:rsidRPr="00694475" w:rsidRDefault="00811E9E" w:rsidP="00AF3EB8">
      <w:pPr>
        <w:rPr>
          <w:rFonts w:ascii="Georgia" w:hAnsi="Georgia" w:cs="Arial"/>
        </w:rPr>
      </w:pPr>
    </w:p>
    <w:p w14:paraId="509DCDF6" w14:textId="50A11376" w:rsidR="006656D1" w:rsidRPr="00694475" w:rsidRDefault="006656D1" w:rsidP="0058547A">
      <w:pPr>
        <w:pStyle w:val="PargrafodaLista"/>
        <w:numPr>
          <w:ilvl w:val="0"/>
          <w:numId w:val="17"/>
        </w:numPr>
        <w:tabs>
          <w:tab w:val="decimal" w:pos="6096"/>
          <w:tab w:val="decimal" w:pos="7797"/>
        </w:tabs>
        <w:ind w:left="0" w:hanging="709"/>
        <w:rPr>
          <w:rFonts w:ascii="Georgia" w:hAnsi="Georgia" w:cs="Arial"/>
        </w:rPr>
      </w:pPr>
      <w:r w:rsidRPr="00694475">
        <w:rPr>
          <w:rFonts w:ascii="Georgia" w:hAnsi="Georgia" w:cs="Arial"/>
          <w:b/>
        </w:rPr>
        <w:t>Ajuste de avaliação patrimonial</w:t>
      </w:r>
    </w:p>
    <w:p w14:paraId="50F3366D" w14:textId="77777777" w:rsidR="006656D1" w:rsidRPr="00694475" w:rsidRDefault="006656D1" w:rsidP="006656D1">
      <w:pPr>
        <w:tabs>
          <w:tab w:val="decimal" w:pos="6096"/>
          <w:tab w:val="decimal" w:pos="7797"/>
        </w:tabs>
        <w:rPr>
          <w:rFonts w:ascii="Georgia" w:hAnsi="Georgia" w:cs="Arial"/>
          <w:u w:val="single"/>
        </w:rPr>
      </w:pPr>
    </w:p>
    <w:p w14:paraId="1D7BC832" w14:textId="5D7408C5" w:rsidR="006656D1" w:rsidRPr="00694475" w:rsidRDefault="006656D1" w:rsidP="006656D1">
      <w:pPr>
        <w:rPr>
          <w:rFonts w:ascii="Georgia" w:hAnsi="Georgia" w:cs="Arial"/>
        </w:rPr>
      </w:pPr>
      <w:r w:rsidRPr="00694475">
        <w:rPr>
          <w:rFonts w:ascii="Georgia" w:hAnsi="Georgia" w:cs="Arial"/>
        </w:rPr>
        <w:t>O saldo apresentado em ajuste de avaliação patrimonial de R$</w:t>
      </w:r>
      <w:r w:rsidR="004069B4" w:rsidRPr="00694475">
        <w:rPr>
          <w:rFonts w:ascii="Georgia" w:hAnsi="Georgia" w:cs="Arial"/>
        </w:rPr>
        <w:t>21.85</w:t>
      </w:r>
      <w:r w:rsidR="006926BF" w:rsidRPr="00694475">
        <w:rPr>
          <w:rFonts w:ascii="Georgia" w:hAnsi="Georgia" w:cs="Arial"/>
        </w:rPr>
        <w:t>2</w:t>
      </w:r>
      <w:r w:rsidR="008519B1" w:rsidRPr="00694475">
        <w:rPr>
          <w:rFonts w:ascii="Georgia" w:hAnsi="Georgia" w:cs="Arial"/>
        </w:rPr>
        <w:t>,</w:t>
      </w:r>
      <w:r w:rsidRPr="00694475">
        <w:rPr>
          <w:rFonts w:ascii="Georgia" w:hAnsi="Georgia" w:cs="Arial"/>
        </w:rPr>
        <w:t xml:space="preserve"> em </w:t>
      </w:r>
      <w:r w:rsidR="00A970F8" w:rsidRPr="00694475">
        <w:rPr>
          <w:rFonts w:ascii="Georgia" w:hAnsi="Georgia" w:cs="Arial"/>
        </w:rPr>
        <w:t>3</w:t>
      </w:r>
      <w:r w:rsidR="00C21BC2" w:rsidRPr="00694475">
        <w:rPr>
          <w:rFonts w:ascii="Georgia" w:hAnsi="Georgia" w:cs="Arial"/>
        </w:rPr>
        <w:t>1</w:t>
      </w:r>
      <w:r w:rsidR="00A970F8" w:rsidRPr="00694475">
        <w:rPr>
          <w:rFonts w:ascii="Georgia" w:hAnsi="Georgia" w:cs="Arial"/>
        </w:rPr>
        <w:t xml:space="preserve"> de </w:t>
      </w:r>
      <w:r w:rsidR="00D7290A" w:rsidRPr="00694475">
        <w:rPr>
          <w:rFonts w:ascii="Georgia" w:hAnsi="Georgia"/>
        </w:rPr>
        <w:t>março</w:t>
      </w:r>
      <w:r w:rsidR="00A970F8" w:rsidRPr="00694475">
        <w:rPr>
          <w:rFonts w:ascii="Georgia" w:hAnsi="Georgia" w:cs="Arial"/>
        </w:rPr>
        <w:t xml:space="preserve"> de 202</w:t>
      </w:r>
      <w:r w:rsidR="00D7290A" w:rsidRPr="00694475">
        <w:rPr>
          <w:rFonts w:ascii="Georgia" w:hAnsi="Georgia" w:cs="Arial"/>
        </w:rPr>
        <w:t>5</w:t>
      </w:r>
      <w:r w:rsidR="008519B1" w:rsidRPr="00694475">
        <w:rPr>
          <w:rFonts w:ascii="Georgia" w:hAnsi="Georgia"/>
          <w:bCs/>
        </w:rPr>
        <w:t>,</w:t>
      </w:r>
      <w:r w:rsidRPr="00694475">
        <w:rPr>
          <w:rFonts w:ascii="Georgia" w:hAnsi="Georgia" w:cs="Arial"/>
        </w:rPr>
        <w:t xml:space="preserve"> (R$</w:t>
      </w:r>
      <w:r w:rsidR="00D7290A" w:rsidRPr="00694475">
        <w:rPr>
          <w:rFonts w:ascii="Georgia" w:hAnsi="Georgia" w:cs="Arial"/>
        </w:rPr>
        <w:t>21.127</w:t>
      </w:r>
      <w:r w:rsidRPr="00694475">
        <w:rPr>
          <w:rFonts w:ascii="Georgia" w:hAnsi="Georgia" w:cs="Arial"/>
        </w:rPr>
        <w:t xml:space="preserve"> em 31 de dezembro de 202</w:t>
      </w:r>
      <w:r w:rsidR="00D7290A" w:rsidRPr="00694475">
        <w:rPr>
          <w:rFonts w:ascii="Georgia" w:hAnsi="Georgia" w:cs="Arial"/>
        </w:rPr>
        <w:t>4</w:t>
      </w:r>
      <w:r w:rsidRPr="00694475">
        <w:rPr>
          <w:rFonts w:ascii="Georgia" w:hAnsi="Georgia" w:cs="Arial"/>
        </w:rPr>
        <w:t xml:space="preserve">) demonstra os impactos de contas patrimoniais já incorridos decorrentes de transações que somente seriam reconhecidas no resultado em momentos futuros. É composto substancialmente pelas variações de outros resultados abrangentes </w:t>
      </w:r>
      <w:r w:rsidR="00DF0CE7" w:rsidRPr="00694475">
        <w:rPr>
          <w:rFonts w:ascii="Georgia" w:hAnsi="Georgia" w:cs="Arial"/>
        </w:rPr>
        <w:t xml:space="preserve">dos investimentos mensurados a </w:t>
      </w:r>
      <w:r w:rsidR="001D64C4">
        <w:rPr>
          <w:rFonts w:ascii="Georgia" w:hAnsi="Georgia" w:cs="Arial"/>
        </w:rPr>
        <w:t>v</w:t>
      </w:r>
      <w:r w:rsidR="00ED5090" w:rsidRPr="00ED5090">
        <w:rPr>
          <w:rFonts w:ascii="Georgia" w:hAnsi="Georgia" w:cs="Arial"/>
        </w:rPr>
        <w:t>alor justo por meio de outros resultados</w:t>
      </w:r>
      <w:r w:rsidR="00DF0CE7" w:rsidRPr="00694475">
        <w:rPr>
          <w:rFonts w:ascii="Georgia" w:hAnsi="Georgia" w:cs="Arial"/>
        </w:rPr>
        <w:t xml:space="preserve"> – nota 14 e </w:t>
      </w:r>
      <w:r w:rsidRPr="00694475">
        <w:rPr>
          <w:rFonts w:ascii="Georgia" w:hAnsi="Georgia" w:cs="Arial"/>
        </w:rPr>
        <w:t xml:space="preserve">de empresas coligadas e controladas – nota </w:t>
      </w:r>
      <w:r w:rsidR="008D6733" w:rsidRPr="00694475">
        <w:rPr>
          <w:rFonts w:ascii="Georgia" w:hAnsi="Georgia" w:cs="Arial"/>
        </w:rPr>
        <w:t>15</w:t>
      </w:r>
      <w:r w:rsidR="004069B4" w:rsidRPr="00694475">
        <w:rPr>
          <w:rFonts w:ascii="Georgia" w:hAnsi="Georgia" w:cs="Arial"/>
        </w:rPr>
        <w:t>.</w:t>
      </w:r>
    </w:p>
    <w:p w14:paraId="649C0F3D" w14:textId="77777777" w:rsidR="00D443BE" w:rsidRPr="00694475" w:rsidRDefault="00D443BE">
      <w:pPr>
        <w:rPr>
          <w:rFonts w:ascii="Georgia" w:hAnsi="Georgia" w:cs="Arial"/>
          <w:b/>
          <w:bCs/>
        </w:rPr>
      </w:pPr>
    </w:p>
    <w:p w14:paraId="22E98090" w14:textId="6FD7B786" w:rsidR="001C04B8" w:rsidRPr="00694475" w:rsidRDefault="001C04B8">
      <w:pPr>
        <w:rPr>
          <w:rFonts w:ascii="Georgia" w:hAnsi="Georgia" w:cs="Arial"/>
          <w:b/>
          <w:bCs/>
        </w:rPr>
      </w:pPr>
    </w:p>
    <w:p w14:paraId="7CC1783A" w14:textId="5CD64387" w:rsidR="009B34DE" w:rsidRDefault="009718A3" w:rsidP="009B34DE">
      <w:pPr>
        <w:pStyle w:val="Ttulo1"/>
        <w:numPr>
          <w:ilvl w:val="0"/>
          <w:numId w:val="9"/>
        </w:numPr>
        <w:ind w:left="0" w:hanging="709"/>
        <w:jc w:val="left"/>
        <w:rPr>
          <w:rFonts w:ascii="Georgia" w:hAnsi="Georgia"/>
          <w:sz w:val="20"/>
          <w:szCs w:val="20"/>
          <w:lang w:val="pt-BR"/>
        </w:rPr>
      </w:pPr>
      <w:r w:rsidRPr="00694475">
        <w:rPr>
          <w:rFonts w:ascii="Georgia" w:hAnsi="Georgia"/>
          <w:sz w:val="20"/>
          <w:szCs w:val="20"/>
          <w:lang w:val="pt-BR"/>
        </w:rPr>
        <w:t xml:space="preserve">Receita líquida </w:t>
      </w:r>
      <w:r w:rsidRPr="00694475" w:rsidDel="009718A3">
        <w:rPr>
          <w:rFonts w:ascii="Georgia" w:hAnsi="Georgia"/>
          <w:sz w:val="20"/>
          <w:szCs w:val="20"/>
          <w:lang w:val="pt-BR"/>
        </w:rPr>
        <w:t xml:space="preserve"> </w:t>
      </w:r>
    </w:p>
    <w:p w14:paraId="7F0B6A4D" w14:textId="77777777" w:rsidR="00CA3B3A" w:rsidRPr="00CA3B3A" w:rsidRDefault="00CA3B3A" w:rsidP="00CA3B3A"/>
    <w:tbl>
      <w:tblPr>
        <w:tblW w:w="5000" w:type="pct"/>
        <w:tblCellMar>
          <w:left w:w="70" w:type="dxa"/>
          <w:right w:w="70" w:type="dxa"/>
        </w:tblCellMar>
        <w:tblLook w:val="04A0" w:firstRow="1" w:lastRow="0" w:firstColumn="1" w:lastColumn="0" w:noHBand="0" w:noVBand="1"/>
      </w:tblPr>
      <w:tblGrid>
        <w:gridCol w:w="3943"/>
        <w:gridCol w:w="1208"/>
        <w:gridCol w:w="148"/>
        <w:gridCol w:w="1219"/>
        <w:gridCol w:w="146"/>
        <w:gridCol w:w="1208"/>
        <w:gridCol w:w="146"/>
        <w:gridCol w:w="1219"/>
      </w:tblGrid>
      <w:tr w:rsidR="00CB5F67" w:rsidRPr="00694475" w14:paraId="6700E96D" w14:textId="77777777" w:rsidTr="00C206F3">
        <w:trPr>
          <w:trHeight w:val="170"/>
        </w:trPr>
        <w:tc>
          <w:tcPr>
            <w:tcW w:w="2134" w:type="pct"/>
            <w:tcBorders>
              <w:top w:val="nil"/>
              <w:left w:val="nil"/>
              <w:bottom w:val="nil"/>
              <w:right w:val="nil"/>
            </w:tcBorders>
            <w:vAlign w:val="center"/>
            <w:hideMark/>
          </w:tcPr>
          <w:p w14:paraId="509FF1C1" w14:textId="77777777" w:rsidR="00CB5F67" w:rsidRPr="00694475" w:rsidRDefault="00CB5F67" w:rsidP="00CB5F67">
            <w:pPr>
              <w:rPr>
                <w:sz w:val="16"/>
                <w:szCs w:val="16"/>
              </w:rPr>
            </w:pPr>
          </w:p>
        </w:tc>
        <w:tc>
          <w:tcPr>
            <w:tcW w:w="1394" w:type="pct"/>
            <w:gridSpan w:val="3"/>
            <w:tcBorders>
              <w:top w:val="nil"/>
              <w:left w:val="nil"/>
              <w:bottom w:val="single" w:sz="8" w:space="0" w:color="auto"/>
              <w:right w:val="nil"/>
            </w:tcBorders>
            <w:vAlign w:val="center"/>
            <w:hideMark/>
          </w:tcPr>
          <w:p w14:paraId="230A6A42" w14:textId="77777777" w:rsidR="00CB5F67" w:rsidRPr="00694475" w:rsidRDefault="00CB5F67" w:rsidP="00CB5F67">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79" w:type="pct"/>
            <w:tcBorders>
              <w:top w:val="nil"/>
              <w:left w:val="nil"/>
              <w:bottom w:val="nil"/>
              <w:right w:val="nil"/>
            </w:tcBorders>
            <w:vAlign w:val="bottom"/>
            <w:hideMark/>
          </w:tcPr>
          <w:p w14:paraId="619B2417" w14:textId="77777777" w:rsidR="00CB5F67" w:rsidRPr="00694475" w:rsidRDefault="00CB5F67" w:rsidP="00CB5F67">
            <w:pPr>
              <w:jc w:val="right"/>
              <w:rPr>
                <w:rFonts w:ascii="Georgia" w:hAnsi="Georgia" w:cs="Calibri"/>
                <w:b/>
                <w:bCs/>
                <w:color w:val="000000"/>
                <w:sz w:val="16"/>
                <w:szCs w:val="16"/>
              </w:rPr>
            </w:pPr>
          </w:p>
        </w:tc>
        <w:tc>
          <w:tcPr>
            <w:tcW w:w="1393" w:type="pct"/>
            <w:gridSpan w:val="3"/>
            <w:tcBorders>
              <w:top w:val="nil"/>
              <w:left w:val="nil"/>
              <w:bottom w:val="single" w:sz="8" w:space="0" w:color="auto"/>
              <w:right w:val="nil"/>
            </w:tcBorders>
            <w:vAlign w:val="center"/>
            <w:hideMark/>
          </w:tcPr>
          <w:p w14:paraId="17C47673" w14:textId="77777777" w:rsidR="00CB5F67" w:rsidRPr="00694475" w:rsidRDefault="00CB5F67" w:rsidP="00CB5F67">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CB5F67" w:rsidRPr="00694475" w14:paraId="59C0782B" w14:textId="77777777" w:rsidTr="00C206F3">
        <w:trPr>
          <w:trHeight w:val="170"/>
        </w:trPr>
        <w:tc>
          <w:tcPr>
            <w:tcW w:w="2134" w:type="pct"/>
            <w:tcBorders>
              <w:top w:val="nil"/>
              <w:left w:val="nil"/>
              <w:bottom w:val="nil"/>
              <w:right w:val="nil"/>
            </w:tcBorders>
            <w:vAlign w:val="center"/>
            <w:hideMark/>
          </w:tcPr>
          <w:p w14:paraId="2907D7A9" w14:textId="77777777" w:rsidR="00CB5F67" w:rsidRPr="00694475" w:rsidRDefault="00CB5F67" w:rsidP="00CB5F67">
            <w:pPr>
              <w:jc w:val="right"/>
              <w:rPr>
                <w:rFonts w:ascii="Georgia" w:hAnsi="Georgia" w:cs="Calibri"/>
                <w:b/>
                <w:bCs/>
                <w:color w:val="000000"/>
                <w:sz w:val="16"/>
                <w:szCs w:val="16"/>
              </w:rPr>
            </w:pPr>
          </w:p>
        </w:tc>
        <w:tc>
          <w:tcPr>
            <w:tcW w:w="654" w:type="pct"/>
            <w:tcBorders>
              <w:top w:val="nil"/>
              <w:left w:val="nil"/>
              <w:bottom w:val="nil"/>
              <w:right w:val="nil"/>
            </w:tcBorders>
            <w:vAlign w:val="center"/>
            <w:hideMark/>
          </w:tcPr>
          <w:p w14:paraId="2CE938CD" w14:textId="77777777" w:rsidR="00CB5F67" w:rsidRPr="00694475" w:rsidRDefault="00CB5F67" w:rsidP="00CB5F67">
            <w:pPr>
              <w:jc w:val="both"/>
              <w:rPr>
                <w:sz w:val="16"/>
                <w:szCs w:val="16"/>
              </w:rPr>
            </w:pPr>
          </w:p>
        </w:tc>
        <w:tc>
          <w:tcPr>
            <w:tcW w:w="80" w:type="pct"/>
            <w:tcBorders>
              <w:top w:val="nil"/>
              <w:left w:val="nil"/>
              <w:bottom w:val="nil"/>
              <w:right w:val="nil"/>
            </w:tcBorders>
            <w:vAlign w:val="center"/>
            <w:hideMark/>
          </w:tcPr>
          <w:p w14:paraId="0A34D21D" w14:textId="77777777" w:rsidR="00CB5F67" w:rsidRPr="00694475" w:rsidRDefault="00CB5F67" w:rsidP="00CB5F67">
            <w:pPr>
              <w:jc w:val="right"/>
              <w:rPr>
                <w:sz w:val="16"/>
                <w:szCs w:val="16"/>
              </w:rPr>
            </w:pPr>
          </w:p>
        </w:tc>
        <w:tc>
          <w:tcPr>
            <w:tcW w:w="660" w:type="pct"/>
            <w:tcBorders>
              <w:top w:val="nil"/>
              <w:left w:val="nil"/>
              <w:bottom w:val="nil"/>
              <w:right w:val="nil"/>
            </w:tcBorders>
            <w:vAlign w:val="center"/>
            <w:hideMark/>
          </w:tcPr>
          <w:p w14:paraId="276D5A82" w14:textId="77777777" w:rsidR="00CB5F67" w:rsidRPr="00694475" w:rsidRDefault="00CB5F67" w:rsidP="00CB5F67">
            <w:pPr>
              <w:jc w:val="right"/>
              <w:rPr>
                <w:sz w:val="16"/>
                <w:szCs w:val="16"/>
              </w:rPr>
            </w:pPr>
          </w:p>
        </w:tc>
        <w:tc>
          <w:tcPr>
            <w:tcW w:w="79" w:type="pct"/>
            <w:tcBorders>
              <w:top w:val="nil"/>
              <w:left w:val="nil"/>
              <w:bottom w:val="nil"/>
              <w:right w:val="nil"/>
            </w:tcBorders>
            <w:vAlign w:val="bottom"/>
            <w:hideMark/>
          </w:tcPr>
          <w:p w14:paraId="2935FB01" w14:textId="77777777" w:rsidR="00CB5F67" w:rsidRPr="00694475" w:rsidRDefault="00CB5F67" w:rsidP="00CB5F67">
            <w:pPr>
              <w:jc w:val="right"/>
              <w:rPr>
                <w:sz w:val="16"/>
                <w:szCs w:val="16"/>
              </w:rPr>
            </w:pPr>
          </w:p>
        </w:tc>
        <w:tc>
          <w:tcPr>
            <w:tcW w:w="654" w:type="pct"/>
            <w:tcBorders>
              <w:top w:val="nil"/>
              <w:left w:val="nil"/>
              <w:bottom w:val="nil"/>
              <w:right w:val="nil"/>
            </w:tcBorders>
            <w:vAlign w:val="center"/>
            <w:hideMark/>
          </w:tcPr>
          <w:p w14:paraId="16EB1DAC" w14:textId="77777777" w:rsidR="00CB5F67" w:rsidRPr="00694475" w:rsidRDefault="00CB5F67" w:rsidP="00CB5F67">
            <w:pPr>
              <w:jc w:val="right"/>
              <w:rPr>
                <w:sz w:val="16"/>
                <w:szCs w:val="16"/>
              </w:rPr>
            </w:pPr>
          </w:p>
        </w:tc>
        <w:tc>
          <w:tcPr>
            <w:tcW w:w="79" w:type="pct"/>
            <w:tcBorders>
              <w:top w:val="nil"/>
              <w:left w:val="nil"/>
              <w:bottom w:val="nil"/>
              <w:right w:val="nil"/>
            </w:tcBorders>
            <w:vAlign w:val="center"/>
            <w:hideMark/>
          </w:tcPr>
          <w:p w14:paraId="54DE0DD3" w14:textId="77777777" w:rsidR="00CB5F67" w:rsidRPr="00694475" w:rsidRDefault="00CB5F67" w:rsidP="00CB5F67">
            <w:pPr>
              <w:jc w:val="right"/>
              <w:rPr>
                <w:sz w:val="16"/>
                <w:szCs w:val="16"/>
              </w:rPr>
            </w:pPr>
          </w:p>
        </w:tc>
        <w:tc>
          <w:tcPr>
            <w:tcW w:w="660" w:type="pct"/>
            <w:tcBorders>
              <w:top w:val="nil"/>
              <w:left w:val="nil"/>
              <w:bottom w:val="nil"/>
              <w:right w:val="nil"/>
            </w:tcBorders>
            <w:vAlign w:val="center"/>
            <w:hideMark/>
          </w:tcPr>
          <w:p w14:paraId="65C53649" w14:textId="77777777" w:rsidR="00CB5F67" w:rsidRPr="00694475" w:rsidRDefault="00CB5F67" w:rsidP="00CB5F67">
            <w:pPr>
              <w:jc w:val="right"/>
              <w:rPr>
                <w:sz w:val="16"/>
                <w:szCs w:val="16"/>
              </w:rPr>
            </w:pPr>
          </w:p>
        </w:tc>
      </w:tr>
      <w:tr w:rsidR="00CB5F67" w:rsidRPr="00694475" w14:paraId="176720A6" w14:textId="77777777" w:rsidTr="00C206F3">
        <w:trPr>
          <w:trHeight w:val="170"/>
        </w:trPr>
        <w:tc>
          <w:tcPr>
            <w:tcW w:w="2134" w:type="pct"/>
            <w:tcBorders>
              <w:top w:val="nil"/>
              <w:left w:val="nil"/>
              <w:bottom w:val="nil"/>
              <w:right w:val="nil"/>
            </w:tcBorders>
            <w:hideMark/>
          </w:tcPr>
          <w:p w14:paraId="47CEE7CE" w14:textId="77777777" w:rsidR="00CB5F67" w:rsidRPr="00694475" w:rsidRDefault="00CB5F67" w:rsidP="00CB5F67">
            <w:pPr>
              <w:jc w:val="right"/>
              <w:rPr>
                <w:sz w:val="16"/>
                <w:szCs w:val="16"/>
              </w:rPr>
            </w:pPr>
          </w:p>
        </w:tc>
        <w:tc>
          <w:tcPr>
            <w:tcW w:w="654" w:type="pct"/>
            <w:tcBorders>
              <w:top w:val="nil"/>
              <w:left w:val="nil"/>
              <w:bottom w:val="single" w:sz="8" w:space="0" w:color="auto"/>
              <w:right w:val="nil"/>
            </w:tcBorders>
            <w:noWrap/>
            <w:vAlign w:val="center"/>
            <w:hideMark/>
          </w:tcPr>
          <w:p w14:paraId="679FB009" w14:textId="77777777" w:rsidR="00CB5F67" w:rsidRPr="00694475" w:rsidRDefault="00CB5F67" w:rsidP="00CB5F6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80" w:type="pct"/>
            <w:tcBorders>
              <w:top w:val="nil"/>
              <w:left w:val="nil"/>
              <w:bottom w:val="nil"/>
              <w:right w:val="nil"/>
            </w:tcBorders>
            <w:vAlign w:val="center"/>
            <w:hideMark/>
          </w:tcPr>
          <w:p w14:paraId="7431402E" w14:textId="77777777" w:rsidR="00CB5F67" w:rsidRPr="00694475" w:rsidRDefault="00CB5F67" w:rsidP="00CB5F67">
            <w:pPr>
              <w:jc w:val="right"/>
              <w:rPr>
                <w:rFonts w:ascii="Georgia" w:hAnsi="Georgia" w:cs="Calibri"/>
                <w:b/>
                <w:bCs/>
                <w:color w:val="000000"/>
                <w:sz w:val="16"/>
                <w:szCs w:val="16"/>
              </w:rPr>
            </w:pPr>
          </w:p>
        </w:tc>
        <w:tc>
          <w:tcPr>
            <w:tcW w:w="660" w:type="pct"/>
            <w:tcBorders>
              <w:top w:val="nil"/>
              <w:left w:val="nil"/>
              <w:bottom w:val="single" w:sz="8" w:space="0" w:color="auto"/>
              <w:right w:val="nil"/>
            </w:tcBorders>
            <w:noWrap/>
            <w:vAlign w:val="center"/>
            <w:hideMark/>
          </w:tcPr>
          <w:p w14:paraId="207808AB" w14:textId="77777777" w:rsidR="00CB5F67" w:rsidRPr="00694475" w:rsidRDefault="00CB5F67" w:rsidP="00CB5F67">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c>
          <w:tcPr>
            <w:tcW w:w="79" w:type="pct"/>
            <w:tcBorders>
              <w:top w:val="nil"/>
              <w:left w:val="nil"/>
              <w:bottom w:val="nil"/>
              <w:right w:val="nil"/>
            </w:tcBorders>
            <w:vAlign w:val="center"/>
            <w:hideMark/>
          </w:tcPr>
          <w:p w14:paraId="37F14796" w14:textId="77777777" w:rsidR="00CB5F67" w:rsidRPr="00694475" w:rsidRDefault="00CB5F67" w:rsidP="00CB5F67">
            <w:pPr>
              <w:jc w:val="right"/>
              <w:rPr>
                <w:rFonts w:ascii="Georgia" w:hAnsi="Georgia" w:cs="Calibri"/>
                <w:b/>
                <w:bCs/>
                <w:color w:val="000000"/>
                <w:sz w:val="16"/>
                <w:szCs w:val="16"/>
              </w:rPr>
            </w:pPr>
          </w:p>
        </w:tc>
        <w:tc>
          <w:tcPr>
            <w:tcW w:w="654" w:type="pct"/>
            <w:tcBorders>
              <w:top w:val="nil"/>
              <w:left w:val="nil"/>
              <w:bottom w:val="single" w:sz="8" w:space="0" w:color="auto"/>
              <w:right w:val="nil"/>
            </w:tcBorders>
            <w:noWrap/>
            <w:vAlign w:val="center"/>
            <w:hideMark/>
          </w:tcPr>
          <w:p w14:paraId="3E541990" w14:textId="77777777" w:rsidR="00CB5F67" w:rsidRPr="00694475" w:rsidRDefault="00CB5F67" w:rsidP="00CB5F67">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9" w:type="pct"/>
            <w:tcBorders>
              <w:top w:val="nil"/>
              <w:left w:val="nil"/>
              <w:bottom w:val="nil"/>
              <w:right w:val="nil"/>
            </w:tcBorders>
            <w:vAlign w:val="center"/>
            <w:hideMark/>
          </w:tcPr>
          <w:p w14:paraId="3B657B82" w14:textId="77777777" w:rsidR="00CB5F67" w:rsidRPr="00694475" w:rsidRDefault="00CB5F67" w:rsidP="00CB5F67">
            <w:pPr>
              <w:jc w:val="right"/>
              <w:rPr>
                <w:rFonts w:ascii="Georgia" w:hAnsi="Georgia" w:cs="Calibri"/>
                <w:b/>
                <w:bCs/>
                <w:color w:val="000000"/>
                <w:sz w:val="16"/>
                <w:szCs w:val="16"/>
              </w:rPr>
            </w:pPr>
          </w:p>
        </w:tc>
        <w:tc>
          <w:tcPr>
            <w:tcW w:w="660" w:type="pct"/>
            <w:tcBorders>
              <w:top w:val="nil"/>
              <w:left w:val="nil"/>
              <w:bottom w:val="single" w:sz="8" w:space="0" w:color="auto"/>
              <w:right w:val="nil"/>
            </w:tcBorders>
            <w:noWrap/>
            <w:vAlign w:val="center"/>
            <w:hideMark/>
          </w:tcPr>
          <w:p w14:paraId="3F400E08" w14:textId="77777777" w:rsidR="00CB5F67" w:rsidRPr="00694475" w:rsidRDefault="00CB5F67" w:rsidP="00CB5F67">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CB5F67" w:rsidRPr="00694475" w14:paraId="6ECCC084" w14:textId="77777777" w:rsidTr="00C206F3">
        <w:trPr>
          <w:trHeight w:val="170"/>
        </w:trPr>
        <w:tc>
          <w:tcPr>
            <w:tcW w:w="2134" w:type="pct"/>
            <w:tcBorders>
              <w:top w:val="nil"/>
              <w:left w:val="nil"/>
              <w:bottom w:val="nil"/>
              <w:right w:val="nil"/>
            </w:tcBorders>
            <w:hideMark/>
          </w:tcPr>
          <w:p w14:paraId="6A5C4EAD" w14:textId="77777777" w:rsidR="00CB5F67" w:rsidRPr="00694475" w:rsidRDefault="00CB5F67" w:rsidP="00CB5F67">
            <w:pPr>
              <w:jc w:val="right"/>
              <w:rPr>
                <w:rFonts w:ascii="Georgia" w:hAnsi="Georgia" w:cs="Calibri"/>
                <w:b/>
                <w:bCs/>
                <w:color w:val="000000"/>
                <w:sz w:val="16"/>
                <w:szCs w:val="16"/>
              </w:rPr>
            </w:pPr>
          </w:p>
        </w:tc>
        <w:tc>
          <w:tcPr>
            <w:tcW w:w="654" w:type="pct"/>
            <w:tcBorders>
              <w:top w:val="nil"/>
              <w:left w:val="nil"/>
              <w:bottom w:val="nil"/>
              <w:right w:val="nil"/>
            </w:tcBorders>
            <w:vAlign w:val="center"/>
            <w:hideMark/>
          </w:tcPr>
          <w:p w14:paraId="724342E6" w14:textId="77777777" w:rsidR="00CB5F67" w:rsidRPr="00694475" w:rsidRDefault="00CB5F67" w:rsidP="00CB5F67">
            <w:pPr>
              <w:rPr>
                <w:sz w:val="16"/>
                <w:szCs w:val="16"/>
              </w:rPr>
            </w:pPr>
          </w:p>
        </w:tc>
        <w:tc>
          <w:tcPr>
            <w:tcW w:w="80" w:type="pct"/>
            <w:tcBorders>
              <w:top w:val="nil"/>
              <w:left w:val="nil"/>
              <w:bottom w:val="nil"/>
              <w:right w:val="nil"/>
            </w:tcBorders>
            <w:vAlign w:val="center"/>
            <w:hideMark/>
          </w:tcPr>
          <w:p w14:paraId="196A5BA8" w14:textId="77777777" w:rsidR="00CB5F67" w:rsidRPr="00694475" w:rsidRDefault="00CB5F67" w:rsidP="00CB5F67">
            <w:pPr>
              <w:jc w:val="right"/>
              <w:rPr>
                <w:sz w:val="16"/>
                <w:szCs w:val="16"/>
              </w:rPr>
            </w:pPr>
          </w:p>
        </w:tc>
        <w:tc>
          <w:tcPr>
            <w:tcW w:w="660" w:type="pct"/>
            <w:tcBorders>
              <w:top w:val="nil"/>
              <w:left w:val="nil"/>
              <w:bottom w:val="nil"/>
              <w:right w:val="nil"/>
            </w:tcBorders>
            <w:vAlign w:val="center"/>
            <w:hideMark/>
          </w:tcPr>
          <w:p w14:paraId="204AF74D" w14:textId="77777777" w:rsidR="00CB5F67" w:rsidRPr="00694475" w:rsidRDefault="00CB5F67" w:rsidP="00CB5F67">
            <w:pPr>
              <w:jc w:val="right"/>
              <w:rPr>
                <w:sz w:val="16"/>
                <w:szCs w:val="16"/>
              </w:rPr>
            </w:pPr>
          </w:p>
        </w:tc>
        <w:tc>
          <w:tcPr>
            <w:tcW w:w="79" w:type="pct"/>
            <w:tcBorders>
              <w:top w:val="nil"/>
              <w:left w:val="nil"/>
              <w:bottom w:val="nil"/>
              <w:right w:val="nil"/>
            </w:tcBorders>
            <w:vAlign w:val="center"/>
            <w:hideMark/>
          </w:tcPr>
          <w:p w14:paraId="76FE1272" w14:textId="77777777" w:rsidR="00CB5F67" w:rsidRPr="00694475" w:rsidRDefault="00CB5F67" w:rsidP="00CB5F67">
            <w:pPr>
              <w:jc w:val="right"/>
              <w:rPr>
                <w:sz w:val="16"/>
                <w:szCs w:val="16"/>
              </w:rPr>
            </w:pPr>
          </w:p>
        </w:tc>
        <w:tc>
          <w:tcPr>
            <w:tcW w:w="654" w:type="pct"/>
            <w:tcBorders>
              <w:top w:val="nil"/>
              <w:left w:val="nil"/>
              <w:bottom w:val="nil"/>
              <w:right w:val="nil"/>
            </w:tcBorders>
            <w:vAlign w:val="center"/>
            <w:hideMark/>
          </w:tcPr>
          <w:p w14:paraId="0C169894" w14:textId="77777777" w:rsidR="00CB5F67" w:rsidRPr="00694475" w:rsidRDefault="00CB5F67" w:rsidP="00CB5F67">
            <w:pPr>
              <w:jc w:val="right"/>
              <w:rPr>
                <w:sz w:val="16"/>
                <w:szCs w:val="16"/>
              </w:rPr>
            </w:pPr>
          </w:p>
        </w:tc>
        <w:tc>
          <w:tcPr>
            <w:tcW w:w="79" w:type="pct"/>
            <w:tcBorders>
              <w:top w:val="nil"/>
              <w:left w:val="nil"/>
              <w:bottom w:val="nil"/>
              <w:right w:val="nil"/>
            </w:tcBorders>
            <w:vAlign w:val="center"/>
            <w:hideMark/>
          </w:tcPr>
          <w:p w14:paraId="59E80E4D" w14:textId="77777777" w:rsidR="00CB5F67" w:rsidRPr="00694475" w:rsidRDefault="00CB5F67" w:rsidP="00CB5F67">
            <w:pPr>
              <w:jc w:val="right"/>
              <w:rPr>
                <w:sz w:val="16"/>
                <w:szCs w:val="16"/>
              </w:rPr>
            </w:pPr>
          </w:p>
        </w:tc>
        <w:tc>
          <w:tcPr>
            <w:tcW w:w="660" w:type="pct"/>
            <w:tcBorders>
              <w:top w:val="nil"/>
              <w:left w:val="nil"/>
              <w:bottom w:val="nil"/>
              <w:right w:val="nil"/>
            </w:tcBorders>
            <w:vAlign w:val="center"/>
            <w:hideMark/>
          </w:tcPr>
          <w:p w14:paraId="36798414" w14:textId="77777777" w:rsidR="00CB5F67" w:rsidRPr="00694475" w:rsidRDefault="00CB5F67" w:rsidP="00CB5F67">
            <w:pPr>
              <w:jc w:val="right"/>
              <w:rPr>
                <w:sz w:val="16"/>
                <w:szCs w:val="16"/>
              </w:rPr>
            </w:pPr>
          </w:p>
        </w:tc>
      </w:tr>
      <w:tr w:rsidR="00CB5F67" w:rsidRPr="00694475" w14:paraId="1730ACD7" w14:textId="77777777" w:rsidTr="00C206F3">
        <w:trPr>
          <w:trHeight w:val="170"/>
        </w:trPr>
        <w:tc>
          <w:tcPr>
            <w:tcW w:w="2134" w:type="pct"/>
            <w:tcBorders>
              <w:top w:val="nil"/>
              <w:left w:val="nil"/>
              <w:bottom w:val="nil"/>
              <w:right w:val="nil"/>
            </w:tcBorders>
            <w:vAlign w:val="center"/>
            <w:hideMark/>
          </w:tcPr>
          <w:p w14:paraId="40026C35" w14:textId="77777777" w:rsidR="00CB5F67" w:rsidRPr="00694475" w:rsidRDefault="00CB5F67" w:rsidP="00CB5F67">
            <w:pPr>
              <w:jc w:val="both"/>
              <w:rPr>
                <w:rFonts w:ascii="Georgia" w:hAnsi="Georgia" w:cs="Calibri"/>
                <w:color w:val="000000"/>
                <w:sz w:val="16"/>
                <w:szCs w:val="16"/>
              </w:rPr>
            </w:pPr>
            <w:r w:rsidRPr="00694475">
              <w:rPr>
                <w:rFonts w:ascii="Georgia" w:hAnsi="Georgia" w:cs="Calibri"/>
                <w:color w:val="000000"/>
                <w:sz w:val="16"/>
                <w:szCs w:val="16"/>
              </w:rPr>
              <w:t>Receita – SCP (i)</w:t>
            </w:r>
          </w:p>
        </w:tc>
        <w:tc>
          <w:tcPr>
            <w:tcW w:w="654" w:type="pct"/>
            <w:tcBorders>
              <w:top w:val="nil"/>
              <w:left w:val="nil"/>
              <w:bottom w:val="nil"/>
              <w:right w:val="nil"/>
            </w:tcBorders>
            <w:noWrap/>
            <w:vAlign w:val="bottom"/>
            <w:hideMark/>
          </w:tcPr>
          <w:p w14:paraId="37FE0898" w14:textId="76384F4D"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w:t>
            </w:r>
          </w:p>
        </w:tc>
        <w:tc>
          <w:tcPr>
            <w:tcW w:w="80" w:type="pct"/>
            <w:tcBorders>
              <w:top w:val="nil"/>
              <w:left w:val="nil"/>
              <w:bottom w:val="nil"/>
              <w:right w:val="nil"/>
            </w:tcBorders>
            <w:noWrap/>
            <w:vAlign w:val="bottom"/>
            <w:hideMark/>
          </w:tcPr>
          <w:p w14:paraId="279C72CE"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nil"/>
              <w:right w:val="nil"/>
            </w:tcBorders>
            <w:noWrap/>
            <w:vAlign w:val="bottom"/>
            <w:hideMark/>
          </w:tcPr>
          <w:p w14:paraId="37ED1C88" w14:textId="30834CAB"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vAlign w:val="center"/>
            <w:hideMark/>
          </w:tcPr>
          <w:p w14:paraId="1E6C6320" w14:textId="77777777" w:rsidR="00CB5F67" w:rsidRPr="00694475" w:rsidRDefault="00CB5F67" w:rsidP="00CB5F67">
            <w:pPr>
              <w:jc w:val="right"/>
              <w:rPr>
                <w:rFonts w:ascii="Georgia" w:hAnsi="Georgia" w:cs="Calibri"/>
                <w:color w:val="000000"/>
                <w:sz w:val="16"/>
                <w:szCs w:val="16"/>
              </w:rPr>
            </w:pPr>
          </w:p>
        </w:tc>
        <w:tc>
          <w:tcPr>
            <w:tcW w:w="654" w:type="pct"/>
            <w:tcBorders>
              <w:top w:val="nil"/>
              <w:left w:val="nil"/>
              <w:bottom w:val="nil"/>
              <w:right w:val="nil"/>
            </w:tcBorders>
            <w:noWrap/>
            <w:vAlign w:val="bottom"/>
            <w:hideMark/>
          </w:tcPr>
          <w:p w14:paraId="3F2394AC" w14:textId="6F3C3A22"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423.715</w:t>
            </w:r>
          </w:p>
        </w:tc>
        <w:tc>
          <w:tcPr>
            <w:tcW w:w="79" w:type="pct"/>
            <w:tcBorders>
              <w:top w:val="nil"/>
              <w:left w:val="nil"/>
              <w:bottom w:val="nil"/>
              <w:right w:val="nil"/>
            </w:tcBorders>
            <w:noWrap/>
            <w:vAlign w:val="bottom"/>
            <w:hideMark/>
          </w:tcPr>
          <w:p w14:paraId="530B605A"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nil"/>
              <w:right w:val="nil"/>
            </w:tcBorders>
            <w:noWrap/>
            <w:vAlign w:val="bottom"/>
            <w:hideMark/>
          </w:tcPr>
          <w:p w14:paraId="767C3CAD" w14:textId="0E46570F"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340.381</w:t>
            </w:r>
          </w:p>
        </w:tc>
      </w:tr>
      <w:tr w:rsidR="00CB5F67" w:rsidRPr="00694475" w14:paraId="3C243688" w14:textId="77777777" w:rsidTr="00C206F3">
        <w:trPr>
          <w:trHeight w:val="170"/>
        </w:trPr>
        <w:tc>
          <w:tcPr>
            <w:tcW w:w="2134" w:type="pct"/>
            <w:tcBorders>
              <w:top w:val="nil"/>
              <w:left w:val="nil"/>
              <w:bottom w:val="nil"/>
              <w:right w:val="nil"/>
            </w:tcBorders>
            <w:vAlign w:val="center"/>
            <w:hideMark/>
          </w:tcPr>
          <w:p w14:paraId="41636E7A" w14:textId="4EF60B22" w:rsidR="00CB5F67" w:rsidRPr="00694475" w:rsidRDefault="00CB5F67" w:rsidP="00CB5F67">
            <w:pPr>
              <w:jc w:val="both"/>
              <w:rPr>
                <w:rFonts w:ascii="Georgia" w:hAnsi="Georgia" w:cs="Calibri"/>
                <w:color w:val="000000"/>
                <w:sz w:val="16"/>
                <w:szCs w:val="16"/>
              </w:rPr>
            </w:pPr>
            <w:r w:rsidRPr="00694475">
              <w:rPr>
                <w:rFonts w:ascii="Georgia" w:hAnsi="Georgia" w:cs="Calibri"/>
                <w:color w:val="000000"/>
                <w:sz w:val="16"/>
                <w:szCs w:val="16"/>
              </w:rPr>
              <w:t>Arrendamentos (ii)</w:t>
            </w:r>
          </w:p>
        </w:tc>
        <w:tc>
          <w:tcPr>
            <w:tcW w:w="654" w:type="pct"/>
            <w:tcBorders>
              <w:top w:val="nil"/>
              <w:left w:val="nil"/>
              <w:bottom w:val="nil"/>
              <w:right w:val="nil"/>
            </w:tcBorders>
            <w:noWrap/>
            <w:vAlign w:val="bottom"/>
            <w:hideMark/>
          </w:tcPr>
          <w:p w14:paraId="1E9204E8" w14:textId="29843987"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6.345</w:t>
            </w:r>
          </w:p>
        </w:tc>
        <w:tc>
          <w:tcPr>
            <w:tcW w:w="80" w:type="pct"/>
            <w:tcBorders>
              <w:top w:val="nil"/>
              <w:left w:val="nil"/>
              <w:bottom w:val="nil"/>
              <w:right w:val="nil"/>
            </w:tcBorders>
            <w:noWrap/>
            <w:vAlign w:val="bottom"/>
            <w:hideMark/>
          </w:tcPr>
          <w:p w14:paraId="62D2EFCD"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nil"/>
              <w:right w:val="nil"/>
            </w:tcBorders>
            <w:noWrap/>
            <w:vAlign w:val="bottom"/>
            <w:hideMark/>
          </w:tcPr>
          <w:p w14:paraId="51467C2A" w14:textId="50CA47BA"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5.630</w:t>
            </w:r>
          </w:p>
        </w:tc>
        <w:tc>
          <w:tcPr>
            <w:tcW w:w="79" w:type="pct"/>
            <w:tcBorders>
              <w:top w:val="nil"/>
              <w:left w:val="nil"/>
              <w:bottom w:val="nil"/>
              <w:right w:val="nil"/>
            </w:tcBorders>
            <w:vAlign w:val="center"/>
            <w:hideMark/>
          </w:tcPr>
          <w:p w14:paraId="1816384B" w14:textId="77777777" w:rsidR="00CB5F67" w:rsidRPr="00694475" w:rsidRDefault="00CB5F67" w:rsidP="00CB5F67">
            <w:pPr>
              <w:jc w:val="right"/>
              <w:rPr>
                <w:rFonts w:ascii="Georgia" w:hAnsi="Georgia" w:cs="Calibri"/>
                <w:color w:val="000000"/>
                <w:sz w:val="16"/>
                <w:szCs w:val="16"/>
              </w:rPr>
            </w:pPr>
          </w:p>
        </w:tc>
        <w:tc>
          <w:tcPr>
            <w:tcW w:w="654" w:type="pct"/>
            <w:tcBorders>
              <w:top w:val="nil"/>
              <w:left w:val="nil"/>
              <w:bottom w:val="nil"/>
              <w:right w:val="nil"/>
            </w:tcBorders>
            <w:noWrap/>
            <w:vAlign w:val="bottom"/>
            <w:hideMark/>
          </w:tcPr>
          <w:p w14:paraId="277A5157" w14:textId="2284594E"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6.350</w:t>
            </w:r>
          </w:p>
        </w:tc>
        <w:tc>
          <w:tcPr>
            <w:tcW w:w="79" w:type="pct"/>
            <w:tcBorders>
              <w:top w:val="nil"/>
              <w:left w:val="nil"/>
              <w:bottom w:val="nil"/>
              <w:right w:val="nil"/>
            </w:tcBorders>
            <w:noWrap/>
            <w:vAlign w:val="bottom"/>
            <w:hideMark/>
          </w:tcPr>
          <w:p w14:paraId="1A8F4402"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nil"/>
              <w:right w:val="nil"/>
            </w:tcBorders>
            <w:noWrap/>
            <w:vAlign w:val="bottom"/>
            <w:hideMark/>
          </w:tcPr>
          <w:p w14:paraId="0530CC8F" w14:textId="0726B68A"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5.635</w:t>
            </w:r>
          </w:p>
        </w:tc>
      </w:tr>
      <w:tr w:rsidR="00CB5F67" w:rsidRPr="00694475" w14:paraId="27BA8F2A" w14:textId="77777777" w:rsidTr="00C206F3">
        <w:trPr>
          <w:trHeight w:val="170"/>
        </w:trPr>
        <w:tc>
          <w:tcPr>
            <w:tcW w:w="2134" w:type="pct"/>
            <w:tcBorders>
              <w:top w:val="nil"/>
              <w:left w:val="nil"/>
              <w:bottom w:val="nil"/>
              <w:right w:val="nil"/>
            </w:tcBorders>
            <w:vAlign w:val="center"/>
            <w:hideMark/>
          </w:tcPr>
          <w:p w14:paraId="544CDC2B" w14:textId="73BEED12" w:rsidR="00CB5F67" w:rsidRPr="00694475" w:rsidRDefault="00CB5F67" w:rsidP="00CB5F67">
            <w:pPr>
              <w:jc w:val="both"/>
              <w:rPr>
                <w:rFonts w:ascii="Georgia" w:hAnsi="Georgia" w:cs="Calibri"/>
                <w:color w:val="000000"/>
                <w:sz w:val="16"/>
                <w:szCs w:val="16"/>
              </w:rPr>
            </w:pPr>
            <w:r w:rsidRPr="00694475">
              <w:rPr>
                <w:rFonts w:ascii="Georgia" w:hAnsi="Georgia" w:cs="Calibri"/>
                <w:color w:val="000000"/>
                <w:sz w:val="16"/>
                <w:szCs w:val="16"/>
              </w:rPr>
              <w:t>Receita com vendas, serviços e locações (i</w:t>
            </w:r>
            <w:r w:rsidR="00FA75B4">
              <w:rPr>
                <w:rFonts w:ascii="Georgia" w:hAnsi="Georgia" w:cs="Calibri"/>
                <w:color w:val="000000"/>
                <w:sz w:val="16"/>
                <w:szCs w:val="16"/>
              </w:rPr>
              <w:t>ii</w:t>
            </w:r>
            <w:r w:rsidRPr="00694475">
              <w:rPr>
                <w:rFonts w:ascii="Georgia" w:hAnsi="Georgia" w:cs="Calibri"/>
                <w:color w:val="000000"/>
                <w:sz w:val="16"/>
                <w:szCs w:val="16"/>
              </w:rPr>
              <w:t>)</w:t>
            </w:r>
          </w:p>
        </w:tc>
        <w:tc>
          <w:tcPr>
            <w:tcW w:w="654" w:type="pct"/>
            <w:tcBorders>
              <w:top w:val="nil"/>
              <w:left w:val="nil"/>
              <w:bottom w:val="single" w:sz="8" w:space="0" w:color="auto"/>
              <w:right w:val="nil"/>
            </w:tcBorders>
            <w:noWrap/>
            <w:vAlign w:val="bottom"/>
            <w:hideMark/>
          </w:tcPr>
          <w:p w14:paraId="23A73284" w14:textId="75DF7C9D"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12.962</w:t>
            </w:r>
          </w:p>
        </w:tc>
        <w:tc>
          <w:tcPr>
            <w:tcW w:w="80" w:type="pct"/>
            <w:tcBorders>
              <w:top w:val="nil"/>
              <w:left w:val="nil"/>
              <w:bottom w:val="nil"/>
              <w:right w:val="nil"/>
            </w:tcBorders>
            <w:noWrap/>
            <w:vAlign w:val="bottom"/>
            <w:hideMark/>
          </w:tcPr>
          <w:p w14:paraId="6049C413"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single" w:sz="8" w:space="0" w:color="auto"/>
              <w:right w:val="nil"/>
            </w:tcBorders>
            <w:noWrap/>
            <w:vAlign w:val="bottom"/>
            <w:hideMark/>
          </w:tcPr>
          <w:p w14:paraId="08F3E9BE" w14:textId="6D8C44EC"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1.606</w:t>
            </w:r>
          </w:p>
        </w:tc>
        <w:tc>
          <w:tcPr>
            <w:tcW w:w="79" w:type="pct"/>
            <w:tcBorders>
              <w:top w:val="nil"/>
              <w:left w:val="nil"/>
              <w:bottom w:val="nil"/>
              <w:right w:val="nil"/>
            </w:tcBorders>
            <w:vAlign w:val="center"/>
            <w:hideMark/>
          </w:tcPr>
          <w:p w14:paraId="105AD387" w14:textId="77777777" w:rsidR="00CB5F67" w:rsidRPr="00694475" w:rsidRDefault="00CB5F67" w:rsidP="00CB5F67">
            <w:pPr>
              <w:jc w:val="right"/>
              <w:rPr>
                <w:rFonts w:ascii="Georgia" w:hAnsi="Georgia" w:cs="Calibri"/>
                <w:color w:val="000000"/>
                <w:sz w:val="16"/>
                <w:szCs w:val="16"/>
              </w:rPr>
            </w:pPr>
          </w:p>
        </w:tc>
        <w:tc>
          <w:tcPr>
            <w:tcW w:w="654" w:type="pct"/>
            <w:tcBorders>
              <w:top w:val="nil"/>
              <w:left w:val="nil"/>
              <w:bottom w:val="single" w:sz="8" w:space="0" w:color="auto"/>
              <w:right w:val="nil"/>
            </w:tcBorders>
            <w:noWrap/>
            <w:vAlign w:val="bottom"/>
            <w:hideMark/>
          </w:tcPr>
          <w:p w14:paraId="077189AF" w14:textId="783EF1AF"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14.758</w:t>
            </w:r>
          </w:p>
        </w:tc>
        <w:tc>
          <w:tcPr>
            <w:tcW w:w="79" w:type="pct"/>
            <w:tcBorders>
              <w:top w:val="nil"/>
              <w:left w:val="nil"/>
              <w:bottom w:val="nil"/>
              <w:right w:val="nil"/>
            </w:tcBorders>
            <w:noWrap/>
            <w:vAlign w:val="bottom"/>
            <w:hideMark/>
          </w:tcPr>
          <w:p w14:paraId="29BBB56C"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single" w:sz="8" w:space="0" w:color="auto"/>
              <w:right w:val="nil"/>
            </w:tcBorders>
            <w:noWrap/>
            <w:vAlign w:val="bottom"/>
            <w:hideMark/>
          </w:tcPr>
          <w:p w14:paraId="212BC894" w14:textId="2DC82EDC"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3.654</w:t>
            </w:r>
          </w:p>
        </w:tc>
      </w:tr>
      <w:tr w:rsidR="00CB5F67" w:rsidRPr="00694475" w14:paraId="08AE4183" w14:textId="77777777" w:rsidTr="00C206F3">
        <w:trPr>
          <w:trHeight w:val="170"/>
        </w:trPr>
        <w:tc>
          <w:tcPr>
            <w:tcW w:w="2134" w:type="pct"/>
            <w:tcBorders>
              <w:top w:val="nil"/>
              <w:left w:val="nil"/>
              <w:bottom w:val="nil"/>
              <w:right w:val="nil"/>
            </w:tcBorders>
            <w:vAlign w:val="center"/>
            <w:hideMark/>
          </w:tcPr>
          <w:p w14:paraId="3B12F6FB" w14:textId="77777777" w:rsidR="00CB5F67" w:rsidRPr="00694475" w:rsidRDefault="00CB5F67" w:rsidP="00CB5F67">
            <w:pPr>
              <w:rPr>
                <w:rFonts w:ascii="Georgia" w:hAnsi="Georgia" w:cs="Calibri"/>
                <w:color w:val="000000"/>
                <w:sz w:val="16"/>
                <w:szCs w:val="16"/>
              </w:rPr>
            </w:pPr>
          </w:p>
        </w:tc>
        <w:tc>
          <w:tcPr>
            <w:tcW w:w="654" w:type="pct"/>
            <w:tcBorders>
              <w:top w:val="single" w:sz="8" w:space="0" w:color="auto"/>
              <w:left w:val="nil"/>
              <w:bottom w:val="nil"/>
              <w:right w:val="nil"/>
            </w:tcBorders>
            <w:noWrap/>
            <w:vAlign w:val="bottom"/>
            <w:hideMark/>
          </w:tcPr>
          <w:p w14:paraId="6199C1EA" w14:textId="73BA83DD" w:rsidR="00CB5F67" w:rsidRPr="00694475" w:rsidRDefault="00CB5F67" w:rsidP="00CB5F67">
            <w:pPr>
              <w:jc w:val="right"/>
              <w:rPr>
                <w:rFonts w:ascii="Georgia" w:hAnsi="Georgia" w:cs="Calibri"/>
                <w:color w:val="000000"/>
                <w:sz w:val="16"/>
                <w:szCs w:val="16"/>
              </w:rPr>
            </w:pPr>
          </w:p>
        </w:tc>
        <w:tc>
          <w:tcPr>
            <w:tcW w:w="80" w:type="pct"/>
            <w:tcBorders>
              <w:top w:val="nil"/>
              <w:left w:val="nil"/>
              <w:bottom w:val="nil"/>
              <w:right w:val="nil"/>
            </w:tcBorders>
            <w:noWrap/>
            <w:vAlign w:val="bottom"/>
            <w:hideMark/>
          </w:tcPr>
          <w:p w14:paraId="62B119D4"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nil"/>
              <w:right w:val="nil"/>
            </w:tcBorders>
            <w:noWrap/>
            <w:vAlign w:val="bottom"/>
            <w:hideMark/>
          </w:tcPr>
          <w:p w14:paraId="3F38C277" w14:textId="77777777" w:rsidR="00CB5F67" w:rsidRPr="00694475" w:rsidRDefault="00CB5F67" w:rsidP="00CB5F67">
            <w:pPr>
              <w:jc w:val="right"/>
              <w:rPr>
                <w:sz w:val="16"/>
                <w:szCs w:val="16"/>
              </w:rPr>
            </w:pPr>
          </w:p>
        </w:tc>
        <w:tc>
          <w:tcPr>
            <w:tcW w:w="79" w:type="pct"/>
            <w:tcBorders>
              <w:top w:val="nil"/>
              <w:left w:val="nil"/>
              <w:bottom w:val="nil"/>
              <w:right w:val="nil"/>
            </w:tcBorders>
            <w:vAlign w:val="center"/>
            <w:hideMark/>
          </w:tcPr>
          <w:p w14:paraId="7F893102" w14:textId="77777777" w:rsidR="00CB5F67" w:rsidRPr="00694475" w:rsidRDefault="00CB5F67" w:rsidP="00CB5F67">
            <w:pPr>
              <w:jc w:val="right"/>
              <w:rPr>
                <w:sz w:val="16"/>
                <w:szCs w:val="16"/>
              </w:rPr>
            </w:pPr>
          </w:p>
        </w:tc>
        <w:tc>
          <w:tcPr>
            <w:tcW w:w="654" w:type="pct"/>
            <w:tcBorders>
              <w:top w:val="nil"/>
              <w:left w:val="nil"/>
              <w:bottom w:val="nil"/>
              <w:right w:val="nil"/>
            </w:tcBorders>
            <w:noWrap/>
            <w:vAlign w:val="bottom"/>
            <w:hideMark/>
          </w:tcPr>
          <w:p w14:paraId="4D2A1B80" w14:textId="77777777" w:rsidR="00CB5F67" w:rsidRPr="00694475" w:rsidRDefault="00CB5F67" w:rsidP="00CB5F67">
            <w:pPr>
              <w:jc w:val="right"/>
              <w:rPr>
                <w:sz w:val="16"/>
                <w:szCs w:val="16"/>
              </w:rPr>
            </w:pPr>
          </w:p>
        </w:tc>
        <w:tc>
          <w:tcPr>
            <w:tcW w:w="79" w:type="pct"/>
            <w:tcBorders>
              <w:top w:val="nil"/>
              <w:left w:val="nil"/>
              <w:bottom w:val="nil"/>
              <w:right w:val="nil"/>
            </w:tcBorders>
            <w:noWrap/>
            <w:vAlign w:val="bottom"/>
            <w:hideMark/>
          </w:tcPr>
          <w:p w14:paraId="636DEE6A" w14:textId="77777777" w:rsidR="00CB5F67" w:rsidRPr="00694475" w:rsidRDefault="00CB5F67" w:rsidP="00CB5F67">
            <w:pPr>
              <w:jc w:val="right"/>
              <w:rPr>
                <w:sz w:val="16"/>
                <w:szCs w:val="16"/>
              </w:rPr>
            </w:pPr>
          </w:p>
        </w:tc>
        <w:tc>
          <w:tcPr>
            <w:tcW w:w="660" w:type="pct"/>
            <w:tcBorders>
              <w:top w:val="single" w:sz="8" w:space="0" w:color="auto"/>
              <w:left w:val="nil"/>
              <w:bottom w:val="nil"/>
              <w:right w:val="nil"/>
            </w:tcBorders>
            <w:noWrap/>
            <w:vAlign w:val="bottom"/>
            <w:hideMark/>
          </w:tcPr>
          <w:p w14:paraId="0B604E73" w14:textId="55619C3C" w:rsidR="00CB5F67" w:rsidRPr="00694475" w:rsidRDefault="00CB5F67" w:rsidP="00CB5F67">
            <w:pPr>
              <w:jc w:val="right"/>
              <w:rPr>
                <w:rFonts w:ascii="Georgia" w:hAnsi="Georgia" w:cs="Calibri"/>
                <w:color w:val="000000"/>
                <w:sz w:val="16"/>
                <w:szCs w:val="16"/>
              </w:rPr>
            </w:pPr>
          </w:p>
        </w:tc>
      </w:tr>
      <w:tr w:rsidR="00CB5F67" w:rsidRPr="00694475" w14:paraId="46F1CDA5" w14:textId="77777777" w:rsidTr="00C206F3">
        <w:trPr>
          <w:trHeight w:val="170"/>
        </w:trPr>
        <w:tc>
          <w:tcPr>
            <w:tcW w:w="2134" w:type="pct"/>
            <w:tcBorders>
              <w:top w:val="nil"/>
              <w:left w:val="nil"/>
              <w:bottom w:val="nil"/>
              <w:right w:val="nil"/>
            </w:tcBorders>
            <w:vAlign w:val="center"/>
            <w:hideMark/>
          </w:tcPr>
          <w:p w14:paraId="2013E6C1" w14:textId="77777777" w:rsidR="00CB5F67" w:rsidRPr="00694475" w:rsidRDefault="00CB5F67" w:rsidP="00CB5F67">
            <w:pPr>
              <w:jc w:val="both"/>
              <w:rPr>
                <w:rFonts w:ascii="Georgia" w:hAnsi="Georgia" w:cs="Calibri"/>
                <w:color w:val="000000"/>
                <w:sz w:val="16"/>
                <w:szCs w:val="16"/>
              </w:rPr>
            </w:pPr>
            <w:r w:rsidRPr="00694475">
              <w:rPr>
                <w:rFonts w:ascii="Georgia" w:hAnsi="Georgia" w:cs="Calibri"/>
                <w:color w:val="000000"/>
                <w:sz w:val="16"/>
                <w:szCs w:val="16"/>
              </w:rPr>
              <w:t>Receita bruta</w:t>
            </w:r>
          </w:p>
        </w:tc>
        <w:tc>
          <w:tcPr>
            <w:tcW w:w="654" w:type="pct"/>
            <w:tcBorders>
              <w:top w:val="nil"/>
              <w:left w:val="nil"/>
              <w:bottom w:val="single" w:sz="8" w:space="0" w:color="auto"/>
              <w:right w:val="nil"/>
            </w:tcBorders>
            <w:noWrap/>
            <w:vAlign w:val="bottom"/>
            <w:hideMark/>
          </w:tcPr>
          <w:p w14:paraId="36883B60" w14:textId="169FD837"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19.307</w:t>
            </w:r>
          </w:p>
        </w:tc>
        <w:tc>
          <w:tcPr>
            <w:tcW w:w="80" w:type="pct"/>
            <w:tcBorders>
              <w:top w:val="nil"/>
              <w:left w:val="nil"/>
              <w:bottom w:val="nil"/>
              <w:right w:val="nil"/>
            </w:tcBorders>
            <w:noWrap/>
            <w:vAlign w:val="bottom"/>
            <w:hideMark/>
          </w:tcPr>
          <w:p w14:paraId="235AB3BC"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single" w:sz="8" w:space="0" w:color="auto"/>
              <w:right w:val="nil"/>
            </w:tcBorders>
            <w:noWrap/>
            <w:vAlign w:val="bottom"/>
            <w:hideMark/>
          </w:tcPr>
          <w:p w14:paraId="69ADEF50" w14:textId="33E77087"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7.236</w:t>
            </w:r>
          </w:p>
        </w:tc>
        <w:tc>
          <w:tcPr>
            <w:tcW w:w="79" w:type="pct"/>
            <w:tcBorders>
              <w:top w:val="nil"/>
              <w:left w:val="nil"/>
              <w:bottom w:val="nil"/>
              <w:right w:val="nil"/>
            </w:tcBorders>
            <w:vAlign w:val="center"/>
            <w:hideMark/>
          </w:tcPr>
          <w:p w14:paraId="50C2BCDC" w14:textId="77777777" w:rsidR="00CB5F67" w:rsidRPr="00694475" w:rsidRDefault="00CB5F67" w:rsidP="00CB5F67">
            <w:pPr>
              <w:jc w:val="right"/>
              <w:rPr>
                <w:rFonts w:ascii="Georgia" w:hAnsi="Georgia" w:cs="Calibri"/>
                <w:color w:val="000000"/>
                <w:sz w:val="16"/>
                <w:szCs w:val="16"/>
              </w:rPr>
            </w:pPr>
          </w:p>
        </w:tc>
        <w:tc>
          <w:tcPr>
            <w:tcW w:w="654" w:type="pct"/>
            <w:tcBorders>
              <w:top w:val="nil"/>
              <w:left w:val="nil"/>
              <w:bottom w:val="single" w:sz="8" w:space="0" w:color="auto"/>
              <w:right w:val="nil"/>
            </w:tcBorders>
            <w:noWrap/>
            <w:vAlign w:val="bottom"/>
            <w:hideMark/>
          </w:tcPr>
          <w:p w14:paraId="59D413DE" w14:textId="309163D5"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444.823</w:t>
            </w:r>
          </w:p>
        </w:tc>
        <w:tc>
          <w:tcPr>
            <w:tcW w:w="79" w:type="pct"/>
            <w:tcBorders>
              <w:top w:val="nil"/>
              <w:left w:val="nil"/>
              <w:bottom w:val="nil"/>
              <w:right w:val="nil"/>
            </w:tcBorders>
            <w:noWrap/>
            <w:vAlign w:val="bottom"/>
            <w:hideMark/>
          </w:tcPr>
          <w:p w14:paraId="380B2495"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single" w:sz="8" w:space="0" w:color="auto"/>
              <w:right w:val="nil"/>
            </w:tcBorders>
            <w:noWrap/>
            <w:vAlign w:val="bottom"/>
            <w:hideMark/>
          </w:tcPr>
          <w:p w14:paraId="1E87486A" w14:textId="6A1B2098"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349.670</w:t>
            </w:r>
          </w:p>
        </w:tc>
      </w:tr>
      <w:tr w:rsidR="00CB5F67" w:rsidRPr="00694475" w14:paraId="643BA815" w14:textId="77777777" w:rsidTr="00C206F3">
        <w:trPr>
          <w:trHeight w:val="170"/>
        </w:trPr>
        <w:tc>
          <w:tcPr>
            <w:tcW w:w="2134" w:type="pct"/>
            <w:tcBorders>
              <w:top w:val="nil"/>
              <w:left w:val="nil"/>
              <w:bottom w:val="nil"/>
              <w:right w:val="nil"/>
            </w:tcBorders>
            <w:vAlign w:val="center"/>
            <w:hideMark/>
          </w:tcPr>
          <w:p w14:paraId="456B0331" w14:textId="77777777" w:rsidR="00CB5F67" w:rsidRPr="00694475" w:rsidRDefault="00CB5F67" w:rsidP="00CB5F67">
            <w:pPr>
              <w:rPr>
                <w:rFonts w:ascii="Georgia" w:hAnsi="Georgia" w:cs="Calibri"/>
                <w:color w:val="000000"/>
                <w:sz w:val="16"/>
                <w:szCs w:val="16"/>
              </w:rPr>
            </w:pPr>
          </w:p>
        </w:tc>
        <w:tc>
          <w:tcPr>
            <w:tcW w:w="654" w:type="pct"/>
            <w:tcBorders>
              <w:top w:val="nil"/>
              <w:left w:val="nil"/>
              <w:right w:val="nil"/>
            </w:tcBorders>
            <w:vAlign w:val="center"/>
            <w:hideMark/>
          </w:tcPr>
          <w:p w14:paraId="356636E2" w14:textId="77777777" w:rsidR="00CB5F67" w:rsidRPr="00694475" w:rsidRDefault="00CB5F67" w:rsidP="00CB5F67">
            <w:pPr>
              <w:jc w:val="right"/>
              <w:rPr>
                <w:sz w:val="16"/>
                <w:szCs w:val="16"/>
              </w:rPr>
            </w:pPr>
          </w:p>
        </w:tc>
        <w:tc>
          <w:tcPr>
            <w:tcW w:w="80" w:type="pct"/>
            <w:tcBorders>
              <w:top w:val="nil"/>
              <w:left w:val="nil"/>
              <w:right w:val="nil"/>
            </w:tcBorders>
            <w:vAlign w:val="center"/>
            <w:hideMark/>
          </w:tcPr>
          <w:p w14:paraId="2D544BE7" w14:textId="77777777" w:rsidR="00CB5F67" w:rsidRPr="00694475" w:rsidRDefault="00CB5F67" w:rsidP="00CB5F67">
            <w:pPr>
              <w:jc w:val="right"/>
              <w:rPr>
                <w:sz w:val="16"/>
                <w:szCs w:val="16"/>
              </w:rPr>
            </w:pPr>
          </w:p>
        </w:tc>
        <w:tc>
          <w:tcPr>
            <w:tcW w:w="660" w:type="pct"/>
            <w:tcBorders>
              <w:top w:val="nil"/>
              <w:left w:val="nil"/>
              <w:right w:val="nil"/>
            </w:tcBorders>
            <w:vAlign w:val="center"/>
            <w:hideMark/>
          </w:tcPr>
          <w:p w14:paraId="15F0A18E" w14:textId="77777777" w:rsidR="00CB5F67" w:rsidRPr="00694475" w:rsidRDefault="00CB5F67" w:rsidP="00CB5F67">
            <w:pPr>
              <w:jc w:val="right"/>
              <w:rPr>
                <w:sz w:val="16"/>
                <w:szCs w:val="16"/>
              </w:rPr>
            </w:pPr>
          </w:p>
        </w:tc>
        <w:tc>
          <w:tcPr>
            <w:tcW w:w="79" w:type="pct"/>
            <w:tcBorders>
              <w:top w:val="nil"/>
              <w:left w:val="nil"/>
              <w:right w:val="nil"/>
            </w:tcBorders>
            <w:vAlign w:val="center"/>
            <w:hideMark/>
          </w:tcPr>
          <w:p w14:paraId="4B7286BF" w14:textId="77777777" w:rsidR="00CB5F67" w:rsidRPr="00694475" w:rsidRDefault="00CB5F67" w:rsidP="00CB5F67">
            <w:pPr>
              <w:jc w:val="right"/>
              <w:rPr>
                <w:sz w:val="16"/>
                <w:szCs w:val="16"/>
              </w:rPr>
            </w:pPr>
          </w:p>
        </w:tc>
        <w:tc>
          <w:tcPr>
            <w:tcW w:w="654" w:type="pct"/>
            <w:tcBorders>
              <w:top w:val="nil"/>
              <w:left w:val="nil"/>
              <w:right w:val="nil"/>
            </w:tcBorders>
            <w:vAlign w:val="center"/>
            <w:hideMark/>
          </w:tcPr>
          <w:p w14:paraId="03A83624" w14:textId="77777777" w:rsidR="00CB5F67" w:rsidRPr="00694475" w:rsidRDefault="00CB5F67" w:rsidP="00CB5F67">
            <w:pPr>
              <w:jc w:val="right"/>
              <w:rPr>
                <w:sz w:val="16"/>
                <w:szCs w:val="16"/>
              </w:rPr>
            </w:pPr>
          </w:p>
        </w:tc>
        <w:tc>
          <w:tcPr>
            <w:tcW w:w="79" w:type="pct"/>
            <w:tcBorders>
              <w:top w:val="nil"/>
              <w:left w:val="nil"/>
              <w:right w:val="nil"/>
            </w:tcBorders>
            <w:vAlign w:val="center"/>
            <w:hideMark/>
          </w:tcPr>
          <w:p w14:paraId="6731B401" w14:textId="77777777" w:rsidR="00CB5F67" w:rsidRPr="00694475" w:rsidRDefault="00CB5F67" w:rsidP="00CB5F67">
            <w:pPr>
              <w:jc w:val="right"/>
              <w:rPr>
                <w:sz w:val="16"/>
                <w:szCs w:val="16"/>
              </w:rPr>
            </w:pPr>
          </w:p>
        </w:tc>
        <w:tc>
          <w:tcPr>
            <w:tcW w:w="660" w:type="pct"/>
            <w:tcBorders>
              <w:top w:val="nil"/>
              <w:left w:val="nil"/>
              <w:right w:val="nil"/>
            </w:tcBorders>
            <w:vAlign w:val="center"/>
            <w:hideMark/>
          </w:tcPr>
          <w:p w14:paraId="78D37BA7" w14:textId="77777777" w:rsidR="00CB5F67" w:rsidRPr="00694475" w:rsidRDefault="00CB5F67" w:rsidP="00CB5F67">
            <w:pPr>
              <w:jc w:val="right"/>
              <w:rPr>
                <w:sz w:val="16"/>
                <w:szCs w:val="16"/>
              </w:rPr>
            </w:pPr>
          </w:p>
        </w:tc>
      </w:tr>
      <w:tr w:rsidR="00CB5F67" w:rsidRPr="00694475" w14:paraId="447C58C1" w14:textId="77777777" w:rsidTr="00C206F3">
        <w:trPr>
          <w:trHeight w:val="170"/>
        </w:trPr>
        <w:tc>
          <w:tcPr>
            <w:tcW w:w="2134" w:type="pct"/>
            <w:tcBorders>
              <w:top w:val="nil"/>
              <w:left w:val="nil"/>
              <w:bottom w:val="nil"/>
              <w:right w:val="nil"/>
            </w:tcBorders>
            <w:vAlign w:val="center"/>
            <w:hideMark/>
          </w:tcPr>
          <w:p w14:paraId="5FAC158E" w14:textId="7A5ACC4B" w:rsidR="00CB5F67" w:rsidRPr="00694475" w:rsidRDefault="00CB5F67" w:rsidP="00CB5F67">
            <w:pPr>
              <w:jc w:val="both"/>
              <w:rPr>
                <w:rFonts w:ascii="Georgia" w:hAnsi="Georgia" w:cs="Calibri"/>
                <w:color w:val="000000"/>
                <w:sz w:val="16"/>
                <w:szCs w:val="16"/>
              </w:rPr>
            </w:pPr>
            <w:r w:rsidRPr="00694475">
              <w:rPr>
                <w:rFonts w:ascii="Georgia" w:hAnsi="Georgia" w:cs="Calibri"/>
                <w:color w:val="000000"/>
                <w:sz w:val="16"/>
                <w:szCs w:val="16"/>
              </w:rPr>
              <w:t xml:space="preserve">Impostos </w:t>
            </w:r>
          </w:p>
        </w:tc>
        <w:tc>
          <w:tcPr>
            <w:tcW w:w="654" w:type="pct"/>
            <w:tcBorders>
              <w:top w:val="nil"/>
              <w:left w:val="nil"/>
              <w:right w:val="nil"/>
            </w:tcBorders>
            <w:noWrap/>
            <w:vAlign w:val="bottom"/>
            <w:hideMark/>
          </w:tcPr>
          <w:p w14:paraId="67C3BFF3" w14:textId="085C49A4"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w:t>
            </w:r>
            <w:r w:rsidR="00DC63BC">
              <w:rPr>
                <w:rFonts w:ascii="Georgia" w:hAnsi="Georgia" w:cs="Calibri"/>
                <w:color w:val="000000"/>
                <w:sz w:val="16"/>
                <w:szCs w:val="16"/>
              </w:rPr>
              <w:t>1.196</w:t>
            </w:r>
            <w:r w:rsidRPr="00694475">
              <w:rPr>
                <w:rFonts w:ascii="Georgia" w:hAnsi="Georgia" w:cs="Calibri"/>
                <w:color w:val="000000"/>
                <w:sz w:val="16"/>
                <w:szCs w:val="16"/>
              </w:rPr>
              <w:t>)</w:t>
            </w:r>
          </w:p>
        </w:tc>
        <w:tc>
          <w:tcPr>
            <w:tcW w:w="80" w:type="pct"/>
            <w:tcBorders>
              <w:top w:val="nil"/>
              <w:left w:val="nil"/>
              <w:right w:val="nil"/>
            </w:tcBorders>
            <w:noWrap/>
            <w:vAlign w:val="bottom"/>
            <w:hideMark/>
          </w:tcPr>
          <w:p w14:paraId="5BA7C589"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right w:val="nil"/>
            </w:tcBorders>
            <w:noWrap/>
            <w:vAlign w:val="bottom"/>
            <w:hideMark/>
          </w:tcPr>
          <w:p w14:paraId="4E520710" w14:textId="1138E8E6"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(698)</w:t>
            </w:r>
          </w:p>
        </w:tc>
        <w:tc>
          <w:tcPr>
            <w:tcW w:w="79" w:type="pct"/>
            <w:tcBorders>
              <w:top w:val="nil"/>
              <w:left w:val="nil"/>
              <w:right w:val="nil"/>
            </w:tcBorders>
            <w:vAlign w:val="center"/>
            <w:hideMark/>
          </w:tcPr>
          <w:p w14:paraId="3BE5D90A" w14:textId="77777777" w:rsidR="00CB5F67" w:rsidRPr="00694475" w:rsidRDefault="00CB5F67" w:rsidP="00CB5F67">
            <w:pPr>
              <w:jc w:val="right"/>
              <w:rPr>
                <w:rFonts w:ascii="Georgia" w:hAnsi="Georgia" w:cs="Calibri"/>
                <w:color w:val="000000"/>
                <w:sz w:val="16"/>
                <w:szCs w:val="16"/>
              </w:rPr>
            </w:pPr>
          </w:p>
        </w:tc>
        <w:tc>
          <w:tcPr>
            <w:tcW w:w="654" w:type="pct"/>
            <w:tcBorders>
              <w:top w:val="nil"/>
              <w:left w:val="nil"/>
              <w:right w:val="nil"/>
            </w:tcBorders>
            <w:noWrap/>
            <w:vAlign w:val="bottom"/>
            <w:hideMark/>
          </w:tcPr>
          <w:p w14:paraId="7BC42182" w14:textId="5781DDBC"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w:t>
            </w:r>
            <w:r w:rsidR="00DC63BC">
              <w:rPr>
                <w:rFonts w:ascii="Georgia" w:hAnsi="Georgia" w:cs="Calibri"/>
                <w:color w:val="000000"/>
                <w:sz w:val="16"/>
                <w:szCs w:val="16"/>
              </w:rPr>
              <w:t>1.363</w:t>
            </w:r>
            <w:r w:rsidRPr="00694475">
              <w:rPr>
                <w:rFonts w:ascii="Georgia" w:hAnsi="Georgia" w:cs="Calibri"/>
                <w:color w:val="000000"/>
                <w:sz w:val="16"/>
                <w:szCs w:val="16"/>
              </w:rPr>
              <w:t>)</w:t>
            </w:r>
          </w:p>
        </w:tc>
        <w:tc>
          <w:tcPr>
            <w:tcW w:w="79" w:type="pct"/>
            <w:tcBorders>
              <w:top w:val="nil"/>
              <w:left w:val="nil"/>
              <w:right w:val="nil"/>
            </w:tcBorders>
            <w:noWrap/>
            <w:vAlign w:val="bottom"/>
            <w:hideMark/>
          </w:tcPr>
          <w:p w14:paraId="2E466001"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right w:val="nil"/>
            </w:tcBorders>
            <w:noWrap/>
            <w:vAlign w:val="bottom"/>
            <w:hideMark/>
          </w:tcPr>
          <w:p w14:paraId="5CDDCFDE" w14:textId="7DE9F4DA"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(888)</w:t>
            </w:r>
          </w:p>
        </w:tc>
      </w:tr>
      <w:tr w:rsidR="00B74A90" w:rsidRPr="00694475" w14:paraId="531BE572" w14:textId="77777777" w:rsidTr="00C206F3">
        <w:trPr>
          <w:trHeight w:val="170"/>
        </w:trPr>
        <w:tc>
          <w:tcPr>
            <w:tcW w:w="2134" w:type="pct"/>
            <w:tcBorders>
              <w:top w:val="nil"/>
              <w:left w:val="nil"/>
              <w:bottom w:val="nil"/>
              <w:right w:val="nil"/>
            </w:tcBorders>
            <w:vAlign w:val="center"/>
          </w:tcPr>
          <w:p w14:paraId="043778A4" w14:textId="6C669290" w:rsidR="00B74A90" w:rsidRPr="00694475" w:rsidRDefault="00B74A90" w:rsidP="00CB5F67">
            <w:pPr>
              <w:jc w:val="both"/>
              <w:rPr>
                <w:rFonts w:ascii="Georgia" w:hAnsi="Georgia" w:cs="Calibri"/>
                <w:color w:val="000000"/>
                <w:sz w:val="16"/>
                <w:szCs w:val="16"/>
              </w:rPr>
            </w:pPr>
            <w:r>
              <w:rPr>
                <w:rFonts w:ascii="Georgia" w:hAnsi="Georgia" w:cs="Calibri"/>
                <w:color w:val="000000"/>
                <w:sz w:val="16"/>
                <w:szCs w:val="16"/>
              </w:rPr>
              <w:t>Devoluções (i</w:t>
            </w:r>
            <w:r w:rsidR="00FA75B4">
              <w:rPr>
                <w:rFonts w:ascii="Georgia" w:hAnsi="Georgia" w:cs="Calibri"/>
                <w:color w:val="000000"/>
                <w:sz w:val="16"/>
                <w:szCs w:val="16"/>
              </w:rPr>
              <w:t>v</w:t>
            </w:r>
            <w:r>
              <w:rPr>
                <w:rFonts w:ascii="Georgia" w:hAnsi="Georgia" w:cs="Calibri"/>
                <w:color w:val="000000"/>
                <w:sz w:val="16"/>
                <w:szCs w:val="16"/>
              </w:rPr>
              <w:t>)</w:t>
            </w:r>
          </w:p>
        </w:tc>
        <w:tc>
          <w:tcPr>
            <w:tcW w:w="654" w:type="pct"/>
            <w:tcBorders>
              <w:left w:val="nil"/>
              <w:bottom w:val="single" w:sz="8" w:space="0" w:color="auto"/>
              <w:right w:val="nil"/>
            </w:tcBorders>
            <w:noWrap/>
            <w:vAlign w:val="bottom"/>
          </w:tcPr>
          <w:p w14:paraId="5F1BE4E6" w14:textId="4137B679" w:rsidR="00B74A90" w:rsidRPr="00694475" w:rsidRDefault="00DC63BC" w:rsidP="00CB5F67">
            <w:pPr>
              <w:jc w:val="right"/>
              <w:rPr>
                <w:rFonts w:ascii="Georgia" w:hAnsi="Georgia" w:cs="Calibri"/>
                <w:color w:val="000000"/>
                <w:sz w:val="16"/>
                <w:szCs w:val="16"/>
              </w:rPr>
            </w:pPr>
            <w:r>
              <w:rPr>
                <w:rFonts w:ascii="Georgia" w:hAnsi="Georgia" w:cs="Calibri"/>
                <w:color w:val="000000"/>
                <w:sz w:val="16"/>
                <w:szCs w:val="16"/>
              </w:rPr>
              <w:t>(6.749)</w:t>
            </w:r>
          </w:p>
        </w:tc>
        <w:tc>
          <w:tcPr>
            <w:tcW w:w="80" w:type="pct"/>
            <w:tcBorders>
              <w:left w:val="nil"/>
              <w:bottom w:val="nil"/>
              <w:right w:val="nil"/>
            </w:tcBorders>
            <w:noWrap/>
            <w:vAlign w:val="bottom"/>
          </w:tcPr>
          <w:p w14:paraId="4C2923AC" w14:textId="77777777" w:rsidR="00B74A90" w:rsidRPr="00694475" w:rsidRDefault="00B74A90" w:rsidP="00CB5F67">
            <w:pPr>
              <w:jc w:val="right"/>
              <w:rPr>
                <w:rFonts w:ascii="Georgia" w:hAnsi="Georgia" w:cs="Calibri"/>
                <w:color w:val="000000"/>
                <w:sz w:val="16"/>
                <w:szCs w:val="16"/>
              </w:rPr>
            </w:pPr>
          </w:p>
        </w:tc>
        <w:tc>
          <w:tcPr>
            <w:tcW w:w="660" w:type="pct"/>
            <w:tcBorders>
              <w:left w:val="nil"/>
              <w:bottom w:val="single" w:sz="8" w:space="0" w:color="auto"/>
              <w:right w:val="nil"/>
            </w:tcBorders>
            <w:noWrap/>
            <w:vAlign w:val="bottom"/>
          </w:tcPr>
          <w:p w14:paraId="614A4856" w14:textId="46DC739E" w:rsidR="00B74A90" w:rsidRPr="00694475" w:rsidRDefault="00DC63BC" w:rsidP="00CB5F67">
            <w:pPr>
              <w:jc w:val="right"/>
              <w:rPr>
                <w:rFonts w:ascii="Georgia" w:hAnsi="Georgia" w:cs="Calibri"/>
                <w:color w:val="000000"/>
                <w:sz w:val="16"/>
                <w:szCs w:val="16"/>
              </w:rPr>
            </w:pPr>
            <w:r>
              <w:rPr>
                <w:rFonts w:ascii="Georgia" w:hAnsi="Georgia" w:cs="Calibri"/>
                <w:color w:val="000000"/>
                <w:sz w:val="16"/>
                <w:szCs w:val="16"/>
              </w:rPr>
              <w:t>-</w:t>
            </w:r>
          </w:p>
        </w:tc>
        <w:tc>
          <w:tcPr>
            <w:tcW w:w="79" w:type="pct"/>
            <w:tcBorders>
              <w:left w:val="nil"/>
              <w:bottom w:val="nil"/>
              <w:right w:val="nil"/>
            </w:tcBorders>
            <w:vAlign w:val="center"/>
          </w:tcPr>
          <w:p w14:paraId="79C5F6B0" w14:textId="77777777" w:rsidR="00B74A90" w:rsidRPr="00694475" w:rsidRDefault="00B74A90" w:rsidP="00CB5F67">
            <w:pPr>
              <w:jc w:val="right"/>
              <w:rPr>
                <w:rFonts w:ascii="Georgia" w:hAnsi="Georgia" w:cs="Calibri"/>
                <w:color w:val="000000"/>
                <w:sz w:val="16"/>
                <w:szCs w:val="16"/>
              </w:rPr>
            </w:pPr>
          </w:p>
        </w:tc>
        <w:tc>
          <w:tcPr>
            <w:tcW w:w="654" w:type="pct"/>
            <w:tcBorders>
              <w:left w:val="nil"/>
              <w:bottom w:val="single" w:sz="8" w:space="0" w:color="auto"/>
              <w:right w:val="nil"/>
            </w:tcBorders>
            <w:noWrap/>
            <w:vAlign w:val="bottom"/>
          </w:tcPr>
          <w:p w14:paraId="3A95A9E9" w14:textId="40E2E754" w:rsidR="00B74A90" w:rsidRPr="00694475" w:rsidRDefault="00DC63BC" w:rsidP="00CB5F67">
            <w:pPr>
              <w:jc w:val="right"/>
              <w:rPr>
                <w:rFonts w:ascii="Georgia" w:hAnsi="Georgia" w:cs="Calibri"/>
                <w:color w:val="000000"/>
                <w:sz w:val="16"/>
                <w:szCs w:val="16"/>
              </w:rPr>
            </w:pPr>
            <w:r>
              <w:rPr>
                <w:rFonts w:ascii="Georgia" w:hAnsi="Georgia" w:cs="Calibri"/>
                <w:color w:val="000000"/>
                <w:sz w:val="16"/>
                <w:szCs w:val="16"/>
              </w:rPr>
              <w:t>(6.749)</w:t>
            </w:r>
          </w:p>
        </w:tc>
        <w:tc>
          <w:tcPr>
            <w:tcW w:w="79" w:type="pct"/>
            <w:tcBorders>
              <w:left w:val="nil"/>
              <w:bottom w:val="nil"/>
              <w:right w:val="nil"/>
            </w:tcBorders>
            <w:noWrap/>
            <w:vAlign w:val="bottom"/>
          </w:tcPr>
          <w:p w14:paraId="1AA41FBF" w14:textId="77777777" w:rsidR="00B74A90" w:rsidRPr="00694475" w:rsidRDefault="00B74A90" w:rsidP="00CB5F67">
            <w:pPr>
              <w:jc w:val="right"/>
              <w:rPr>
                <w:rFonts w:ascii="Georgia" w:hAnsi="Georgia" w:cs="Calibri"/>
                <w:color w:val="000000"/>
                <w:sz w:val="16"/>
                <w:szCs w:val="16"/>
              </w:rPr>
            </w:pPr>
          </w:p>
        </w:tc>
        <w:tc>
          <w:tcPr>
            <w:tcW w:w="660" w:type="pct"/>
            <w:tcBorders>
              <w:left w:val="nil"/>
              <w:bottom w:val="single" w:sz="8" w:space="0" w:color="auto"/>
              <w:right w:val="nil"/>
            </w:tcBorders>
            <w:noWrap/>
            <w:vAlign w:val="bottom"/>
          </w:tcPr>
          <w:p w14:paraId="25629C88" w14:textId="2BBD64DD" w:rsidR="00B74A90" w:rsidRPr="00694475" w:rsidRDefault="00DC63BC" w:rsidP="00CB5F67">
            <w:pPr>
              <w:jc w:val="right"/>
              <w:rPr>
                <w:rFonts w:ascii="Georgia" w:hAnsi="Georgia" w:cs="Calibri"/>
                <w:color w:val="000000"/>
                <w:sz w:val="16"/>
                <w:szCs w:val="16"/>
              </w:rPr>
            </w:pPr>
            <w:r>
              <w:rPr>
                <w:rFonts w:ascii="Georgia" w:hAnsi="Georgia" w:cs="Calibri"/>
                <w:color w:val="000000"/>
                <w:sz w:val="16"/>
                <w:szCs w:val="16"/>
              </w:rPr>
              <w:t>-</w:t>
            </w:r>
          </w:p>
        </w:tc>
      </w:tr>
      <w:tr w:rsidR="00CB5F67" w:rsidRPr="00694475" w14:paraId="7751ECA3" w14:textId="77777777" w:rsidTr="00C206F3">
        <w:trPr>
          <w:trHeight w:val="170"/>
        </w:trPr>
        <w:tc>
          <w:tcPr>
            <w:tcW w:w="2134" w:type="pct"/>
            <w:tcBorders>
              <w:top w:val="nil"/>
              <w:left w:val="nil"/>
              <w:bottom w:val="nil"/>
              <w:right w:val="nil"/>
            </w:tcBorders>
            <w:vAlign w:val="center"/>
            <w:hideMark/>
          </w:tcPr>
          <w:p w14:paraId="110CDB71" w14:textId="77777777" w:rsidR="00CB5F67" w:rsidRPr="00694475" w:rsidRDefault="00CB5F67" w:rsidP="00CB5F67">
            <w:pPr>
              <w:rPr>
                <w:rFonts w:ascii="Georgia" w:hAnsi="Georgia" w:cs="Calibri"/>
                <w:color w:val="000000"/>
                <w:sz w:val="16"/>
                <w:szCs w:val="16"/>
              </w:rPr>
            </w:pPr>
          </w:p>
        </w:tc>
        <w:tc>
          <w:tcPr>
            <w:tcW w:w="654" w:type="pct"/>
            <w:tcBorders>
              <w:top w:val="single" w:sz="8" w:space="0" w:color="auto"/>
              <w:left w:val="nil"/>
              <w:bottom w:val="nil"/>
              <w:right w:val="nil"/>
            </w:tcBorders>
            <w:noWrap/>
            <w:vAlign w:val="bottom"/>
            <w:hideMark/>
          </w:tcPr>
          <w:p w14:paraId="354B3D11" w14:textId="77777777" w:rsidR="00CB5F67" w:rsidRPr="00694475" w:rsidRDefault="00CB5F67" w:rsidP="00CB5F67">
            <w:pPr>
              <w:jc w:val="right"/>
              <w:rPr>
                <w:sz w:val="16"/>
                <w:szCs w:val="16"/>
              </w:rPr>
            </w:pPr>
          </w:p>
        </w:tc>
        <w:tc>
          <w:tcPr>
            <w:tcW w:w="80" w:type="pct"/>
            <w:tcBorders>
              <w:top w:val="nil"/>
              <w:left w:val="nil"/>
              <w:bottom w:val="nil"/>
              <w:right w:val="nil"/>
            </w:tcBorders>
            <w:noWrap/>
            <w:vAlign w:val="bottom"/>
            <w:hideMark/>
          </w:tcPr>
          <w:p w14:paraId="227285CD" w14:textId="77777777" w:rsidR="00CB5F67" w:rsidRPr="00694475" w:rsidRDefault="00CB5F67" w:rsidP="00CB5F67">
            <w:pPr>
              <w:jc w:val="right"/>
              <w:rPr>
                <w:sz w:val="16"/>
                <w:szCs w:val="16"/>
              </w:rPr>
            </w:pPr>
          </w:p>
        </w:tc>
        <w:tc>
          <w:tcPr>
            <w:tcW w:w="660" w:type="pct"/>
            <w:tcBorders>
              <w:top w:val="single" w:sz="8" w:space="0" w:color="auto"/>
              <w:left w:val="nil"/>
              <w:bottom w:val="nil"/>
              <w:right w:val="nil"/>
            </w:tcBorders>
            <w:noWrap/>
            <w:vAlign w:val="bottom"/>
            <w:hideMark/>
          </w:tcPr>
          <w:p w14:paraId="1E83CE09" w14:textId="77777777" w:rsidR="00CB5F67" w:rsidRPr="00694475" w:rsidRDefault="00CB5F67" w:rsidP="00CB5F67">
            <w:pPr>
              <w:jc w:val="right"/>
              <w:rPr>
                <w:sz w:val="16"/>
                <w:szCs w:val="16"/>
              </w:rPr>
            </w:pPr>
          </w:p>
        </w:tc>
        <w:tc>
          <w:tcPr>
            <w:tcW w:w="79" w:type="pct"/>
            <w:tcBorders>
              <w:top w:val="nil"/>
              <w:left w:val="nil"/>
              <w:bottom w:val="nil"/>
              <w:right w:val="nil"/>
            </w:tcBorders>
            <w:vAlign w:val="center"/>
            <w:hideMark/>
          </w:tcPr>
          <w:p w14:paraId="4183EA77" w14:textId="77777777" w:rsidR="00CB5F67" w:rsidRPr="00694475" w:rsidRDefault="00CB5F67" w:rsidP="00CB5F67">
            <w:pPr>
              <w:jc w:val="right"/>
              <w:rPr>
                <w:sz w:val="16"/>
                <w:szCs w:val="16"/>
              </w:rPr>
            </w:pPr>
          </w:p>
        </w:tc>
        <w:tc>
          <w:tcPr>
            <w:tcW w:w="654" w:type="pct"/>
            <w:tcBorders>
              <w:top w:val="single" w:sz="8" w:space="0" w:color="auto"/>
              <w:left w:val="nil"/>
              <w:bottom w:val="nil"/>
              <w:right w:val="nil"/>
            </w:tcBorders>
            <w:noWrap/>
            <w:vAlign w:val="bottom"/>
            <w:hideMark/>
          </w:tcPr>
          <w:p w14:paraId="7CC69DBC" w14:textId="77777777" w:rsidR="00CB5F67" w:rsidRPr="00694475" w:rsidRDefault="00CB5F67" w:rsidP="00CB5F67">
            <w:pPr>
              <w:jc w:val="right"/>
              <w:rPr>
                <w:sz w:val="16"/>
                <w:szCs w:val="16"/>
              </w:rPr>
            </w:pPr>
          </w:p>
        </w:tc>
        <w:tc>
          <w:tcPr>
            <w:tcW w:w="79" w:type="pct"/>
            <w:tcBorders>
              <w:top w:val="nil"/>
              <w:left w:val="nil"/>
              <w:bottom w:val="nil"/>
              <w:right w:val="nil"/>
            </w:tcBorders>
            <w:noWrap/>
            <w:vAlign w:val="bottom"/>
            <w:hideMark/>
          </w:tcPr>
          <w:p w14:paraId="6A9E3293" w14:textId="77777777" w:rsidR="00CB5F67" w:rsidRPr="00694475" w:rsidRDefault="00CB5F67" w:rsidP="00CB5F67">
            <w:pPr>
              <w:jc w:val="right"/>
              <w:rPr>
                <w:sz w:val="16"/>
                <w:szCs w:val="16"/>
              </w:rPr>
            </w:pPr>
          </w:p>
        </w:tc>
        <w:tc>
          <w:tcPr>
            <w:tcW w:w="660" w:type="pct"/>
            <w:tcBorders>
              <w:top w:val="single" w:sz="8" w:space="0" w:color="auto"/>
              <w:left w:val="nil"/>
              <w:bottom w:val="nil"/>
              <w:right w:val="nil"/>
            </w:tcBorders>
            <w:noWrap/>
            <w:vAlign w:val="bottom"/>
            <w:hideMark/>
          </w:tcPr>
          <w:p w14:paraId="52072637" w14:textId="77777777" w:rsidR="00CB5F67" w:rsidRPr="00694475" w:rsidRDefault="00CB5F67" w:rsidP="00CB5F67">
            <w:pPr>
              <w:jc w:val="right"/>
              <w:rPr>
                <w:sz w:val="16"/>
                <w:szCs w:val="16"/>
              </w:rPr>
            </w:pPr>
          </w:p>
        </w:tc>
      </w:tr>
      <w:tr w:rsidR="00CB5F67" w:rsidRPr="00694475" w14:paraId="1B47987A" w14:textId="77777777" w:rsidTr="00C206F3">
        <w:trPr>
          <w:trHeight w:val="170"/>
        </w:trPr>
        <w:tc>
          <w:tcPr>
            <w:tcW w:w="2134" w:type="pct"/>
            <w:tcBorders>
              <w:top w:val="nil"/>
              <w:left w:val="nil"/>
              <w:bottom w:val="nil"/>
              <w:right w:val="nil"/>
            </w:tcBorders>
            <w:vAlign w:val="center"/>
            <w:hideMark/>
          </w:tcPr>
          <w:p w14:paraId="1CF00F32" w14:textId="77777777" w:rsidR="00CB5F67" w:rsidRPr="00694475" w:rsidRDefault="00CB5F67" w:rsidP="00CB5F67">
            <w:pPr>
              <w:jc w:val="both"/>
              <w:rPr>
                <w:rFonts w:ascii="Georgia" w:hAnsi="Georgia" w:cs="Calibri"/>
                <w:b/>
                <w:bCs/>
                <w:color w:val="000000"/>
                <w:sz w:val="16"/>
                <w:szCs w:val="16"/>
              </w:rPr>
            </w:pPr>
            <w:r w:rsidRPr="00694475">
              <w:rPr>
                <w:rFonts w:ascii="Georgia" w:hAnsi="Georgia" w:cs="Calibri"/>
                <w:b/>
                <w:bCs/>
                <w:color w:val="000000"/>
                <w:sz w:val="16"/>
                <w:szCs w:val="16"/>
              </w:rPr>
              <w:t>Receita líquida</w:t>
            </w:r>
          </w:p>
        </w:tc>
        <w:tc>
          <w:tcPr>
            <w:tcW w:w="654" w:type="pct"/>
            <w:tcBorders>
              <w:top w:val="nil"/>
              <w:left w:val="nil"/>
              <w:bottom w:val="double" w:sz="6" w:space="0" w:color="auto"/>
              <w:right w:val="nil"/>
            </w:tcBorders>
            <w:noWrap/>
            <w:vAlign w:val="bottom"/>
            <w:hideMark/>
          </w:tcPr>
          <w:p w14:paraId="4083ACE2" w14:textId="4F5D13EB"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11.362</w:t>
            </w:r>
          </w:p>
        </w:tc>
        <w:tc>
          <w:tcPr>
            <w:tcW w:w="80" w:type="pct"/>
            <w:tcBorders>
              <w:top w:val="nil"/>
              <w:left w:val="nil"/>
              <w:bottom w:val="nil"/>
              <w:right w:val="nil"/>
            </w:tcBorders>
            <w:noWrap/>
            <w:vAlign w:val="bottom"/>
            <w:hideMark/>
          </w:tcPr>
          <w:p w14:paraId="168C2B07"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double" w:sz="6" w:space="0" w:color="auto"/>
              <w:right w:val="nil"/>
            </w:tcBorders>
            <w:noWrap/>
            <w:vAlign w:val="bottom"/>
            <w:hideMark/>
          </w:tcPr>
          <w:p w14:paraId="1A5B659D" w14:textId="345370E3"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6.538</w:t>
            </w:r>
          </w:p>
        </w:tc>
        <w:tc>
          <w:tcPr>
            <w:tcW w:w="79" w:type="pct"/>
            <w:tcBorders>
              <w:top w:val="nil"/>
              <w:left w:val="nil"/>
              <w:bottom w:val="nil"/>
              <w:right w:val="nil"/>
            </w:tcBorders>
            <w:vAlign w:val="center"/>
            <w:hideMark/>
          </w:tcPr>
          <w:p w14:paraId="3F56091C" w14:textId="77777777" w:rsidR="00CB5F67" w:rsidRPr="00694475" w:rsidRDefault="00CB5F67" w:rsidP="00CB5F67">
            <w:pPr>
              <w:jc w:val="right"/>
              <w:rPr>
                <w:rFonts w:ascii="Georgia" w:hAnsi="Georgia" w:cs="Calibri"/>
                <w:color w:val="000000"/>
                <w:sz w:val="16"/>
                <w:szCs w:val="16"/>
              </w:rPr>
            </w:pPr>
          </w:p>
        </w:tc>
        <w:tc>
          <w:tcPr>
            <w:tcW w:w="654" w:type="pct"/>
            <w:tcBorders>
              <w:top w:val="nil"/>
              <w:left w:val="nil"/>
              <w:bottom w:val="double" w:sz="6" w:space="0" w:color="auto"/>
              <w:right w:val="nil"/>
            </w:tcBorders>
            <w:noWrap/>
            <w:vAlign w:val="bottom"/>
            <w:hideMark/>
          </w:tcPr>
          <w:p w14:paraId="62A83F2D" w14:textId="7B4B358F"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436.711</w:t>
            </w:r>
          </w:p>
        </w:tc>
        <w:tc>
          <w:tcPr>
            <w:tcW w:w="79" w:type="pct"/>
            <w:tcBorders>
              <w:top w:val="nil"/>
              <w:left w:val="nil"/>
              <w:bottom w:val="nil"/>
              <w:right w:val="nil"/>
            </w:tcBorders>
            <w:noWrap/>
            <w:vAlign w:val="bottom"/>
            <w:hideMark/>
          </w:tcPr>
          <w:p w14:paraId="6B8C908A" w14:textId="77777777" w:rsidR="00CB5F67" w:rsidRPr="00694475" w:rsidRDefault="00CB5F67" w:rsidP="00CB5F67">
            <w:pPr>
              <w:jc w:val="right"/>
              <w:rPr>
                <w:rFonts w:ascii="Georgia" w:hAnsi="Georgia" w:cs="Calibri"/>
                <w:color w:val="000000"/>
                <w:sz w:val="16"/>
                <w:szCs w:val="16"/>
              </w:rPr>
            </w:pPr>
          </w:p>
        </w:tc>
        <w:tc>
          <w:tcPr>
            <w:tcW w:w="660" w:type="pct"/>
            <w:tcBorders>
              <w:top w:val="nil"/>
              <w:left w:val="nil"/>
              <w:bottom w:val="double" w:sz="6" w:space="0" w:color="auto"/>
              <w:right w:val="nil"/>
            </w:tcBorders>
            <w:noWrap/>
            <w:vAlign w:val="bottom"/>
            <w:hideMark/>
          </w:tcPr>
          <w:p w14:paraId="0A91ED41" w14:textId="0158EA8E" w:rsidR="00CB5F67" w:rsidRPr="00694475" w:rsidRDefault="00CB5F67" w:rsidP="00CB5F67">
            <w:pPr>
              <w:jc w:val="right"/>
              <w:rPr>
                <w:rFonts w:ascii="Georgia" w:hAnsi="Georgia" w:cs="Calibri"/>
                <w:color w:val="000000"/>
                <w:sz w:val="16"/>
                <w:szCs w:val="16"/>
              </w:rPr>
            </w:pPr>
            <w:r w:rsidRPr="00694475">
              <w:rPr>
                <w:rFonts w:ascii="Georgia" w:hAnsi="Georgia" w:cs="Calibri"/>
                <w:color w:val="000000"/>
                <w:sz w:val="16"/>
                <w:szCs w:val="16"/>
              </w:rPr>
              <w:t>348.782</w:t>
            </w:r>
          </w:p>
        </w:tc>
      </w:tr>
      <w:tr w:rsidR="00CB5F67" w:rsidRPr="00694475" w14:paraId="7E20C52E" w14:textId="77777777" w:rsidTr="00C206F3">
        <w:trPr>
          <w:trHeight w:val="170"/>
        </w:trPr>
        <w:tc>
          <w:tcPr>
            <w:tcW w:w="2134" w:type="pct"/>
            <w:tcBorders>
              <w:top w:val="nil"/>
              <w:left w:val="nil"/>
              <w:bottom w:val="nil"/>
              <w:right w:val="nil"/>
            </w:tcBorders>
            <w:vAlign w:val="center"/>
            <w:hideMark/>
          </w:tcPr>
          <w:p w14:paraId="24B14D33" w14:textId="77777777" w:rsidR="00CB5F67" w:rsidRPr="00694475" w:rsidRDefault="00CB5F67" w:rsidP="00CB5F67">
            <w:pPr>
              <w:rPr>
                <w:rFonts w:ascii="Georgia" w:hAnsi="Georgia" w:cs="Calibri"/>
                <w:color w:val="000000"/>
                <w:sz w:val="16"/>
                <w:szCs w:val="16"/>
              </w:rPr>
            </w:pPr>
          </w:p>
        </w:tc>
        <w:tc>
          <w:tcPr>
            <w:tcW w:w="654" w:type="pct"/>
            <w:tcBorders>
              <w:top w:val="nil"/>
              <w:left w:val="nil"/>
              <w:bottom w:val="nil"/>
              <w:right w:val="nil"/>
            </w:tcBorders>
            <w:noWrap/>
            <w:vAlign w:val="bottom"/>
            <w:hideMark/>
          </w:tcPr>
          <w:p w14:paraId="40EB5EF1" w14:textId="77777777" w:rsidR="00CB5F67" w:rsidRPr="00694475" w:rsidRDefault="00CB5F67" w:rsidP="00CB5F67">
            <w:pPr>
              <w:jc w:val="right"/>
              <w:rPr>
                <w:sz w:val="16"/>
                <w:szCs w:val="16"/>
              </w:rPr>
            </w:pPr>
          </w:p>
        </w:tc>
        <w:tc>
          <w:tcPr>
            <w:tcW w:w="80" w:type="pct"/>
            <w:tcBorders>
              <w:top w:val="nil"/>
              <w:left w:val="nil"/>
              <w:bottom w:val="nil"/>
              <w:right w:val="nil"/>
            </w:tcBorders>
            <w:noWrap/>
            <w:vAlign w:val="bottom"/>
            <w:hideMark/>
          </w:tcPr>
          <w:p w14:paraId="20A60CFC" w14:textId="77777777" w:rsidR="00CB5F67" w:rsidRPr="00694475" w:rsidRDefault="00CB5F67" w:rsidP="00CB5F67">
            <w:pPr>
              <w:jc w:val="right"/>
              <w:rPr>
                <w:sz w:val="16"/>
                <w:szCs w:val="16"/>
              </w:rPr>
            </w:pPr>
          </w:p>
        </w:tc>
        <w:tc>
          <w:tcPr>
            <w:tcW w:w="660" w:type="pct"/>
            <w:tcBorders>
              <w:top w:val="nil"/>
              <w:left w:val="nil"/>
              <w:bottom w:val="nil"/>
              <w:right w:val="nil"/>
            </w:tcBorders>
            <w:noWrap/>
            <w:vAlign w:val="bottom"/>
            <w:hideMark/>
          </w:tcPr>
          <w:p w14:paraId="1D4CD353" w14:textId="77777777" w:rsidR="00CB5F67" w:rsidRPr="00694475" w:rsidRDefault="00CB5F67" w:rsidP="00CB5F67">
            <w:pPr>
              <w:jc w:val="right"/>
              <w:rPr>
                <w:sz w:val="16"/>
                <w:szCs w:val="16"/>
              </w:rPr>
            </w:pPr>
          </w:p>
        </w:tc>
        <w:tc>
          <w:tcPr>
            <w:tcW w:w="79" w:type="pct"/>
            <w:tcBorders>
              <w:top w:val="nil"/>
              <w:left w:val="nil"/>
              <w:bottom w:val="nil"/>
              <w:right w:val="nil"/>
            </w:tcBorders>
            <w:vAlign w:val="center"/>
            <w:hideMark/>
          </w:tcPr>
          <w:p w14:paraId="2753DE56" w14:textId="77777777" w:rsidR="00CB5F67" w:rsidRPr="00694475" w:rsidRDefault="00CB5F67" w:rsidP="00CB5F67">
            <w:pPr>
              <w:jc w:val="right"/>
              <w:rPr>
                <w:sz w:val="16"/>
                <w:szCs w:val="16"/>
              </w:rPr>
            </w:pPr>
          </w:p>
        </w:tc>
        <w:tc>
          <w:tcPr>
            <w:tcW w:w="654" w:type="pct"/>
            <w:tcBorders>
              <w:top w:val="nil"/>
              <w:left w:val="nil"/>
              <w:bottom w:val="nil"/>
              <w:right w:val="nil"/>
            </w:tcBorders>
            <w:noWrap/>
            <w:vAlign w:val="bottom"/>
            <w:hideMark/>
          </w:tcPr>
          <w:p w14:paraId="57855225" w14:textId="77777777" w:rsidR="00CB5F67" w:rsidRPr="00694475" w:rsidRDefault="00CB5F67" w:rsidP="00CB5F67">
            <w:pPr>
              <w:jc w:val="right"/>
              <w:rPr>
                <w:sz w:val="16"/>
                <w:szCs w:val="16"/>
              </w:rPr>
            </w:pPr>
          </w:p>
        </w:tc>
        <w:tc>
          <w:tcPr>
            <w:tcW w:w="79" w:type="pct"/>
            <w:tcBorders>
              <w:top w:val="nil"/>
              <w:left w:val="nil"/>
              <w:bottom w:val="nil"/>
              <w:right w:val="nil"/>
            </w:tcBorders>
            <w:noWrap/>
            <w:vAlign w:val="bottom"/>
            <w:hideMark/>
          </w:tcPr>
          <w:p w14:paraId="30AD4B88" w14:textId="77777777" w:rsidR="00CB5F67" w:rsidRPr="00694475" w:rsidRDefault="00CB5F67" w:rsidP="00CB5F67">
            <w:pPr>
              <w:jc w:val="right"/>
              <w:rPr>
                <w:sz w:val="16"/>
                <w:szCs w:val="16"/>
              </w:rPr>
            </w:pPr>
          </w:p>
        </w:tc>
        <w:tc>
          <w:tcPr>
            <w:tcW w:w="660" w:type="pct"/>
            <w:tcBorders>
              <w:top w:val="nil"/>
              <w:left w:val="nil"/>
              <w:bottom w:val="nil"/>
              <w:right w:val="nil"/>
            </w:tcBorders>
            <w:noWrap/>
            <w:vAlign w:val="bottom"/>
            <w:hideMark/>
          </w:tcPr>
          <w:p w14:paraId="03375E14" w14:textId="77777777" w:rsidR="00CB5F67" w:rsidRPr="00694475" w:rsidRDefault="00CB5F67" w:rsidP="00CB5F67">
            <w:pPr>
              <w:jc w:val="right"/>
              <w:rPr>
                <w:sz w:val="16"/>
                <w:szCs w:val="16"/>
              </w:rPr>
            </w:pPr>
          </w:p>
        </w:tc>
      </w:tr>
    </w:tbl>
    <w:p w14:paraId="69119F5A" w14:textId="77777777" w:rsidR="00CA3B3A" w:rsidRDefault="00CA3B3A" w:rsidP="00CA3B3A">
      <w:pPr>
        <w:pStyle w:val="PargrafodaLista"/>
        <w:ind w:left="567"/>
        <w:rPr>
          <w:rFonts w:ascii="Georgia" w:hAnsi="Georgia" w:cs="Arial"/>
        </w:rPr>
      </w:pPr>
    </w:p>
    <w:p w14:paraId="30268479" w14:textId="71FBEF20" w:rsidR="00031A4A" w:rsidRDefault="00031A4A" w:rsidP="0058547A">
      <w:pPr>
        <w:pStyle w:val="PargrafodaLista"/>
        <w:numPr>
          <w:ilvl w:val="0"/>
          <w:numId w:val="11"/>
        </w:numPr>
        <w:ind w:left="567" w:hanging="567"/>
        <w:rPr>
          <w:rFonts w:ascii="Georgia" w:hAnsi="Georgia" w:cs="Arial"/>
        </w:rPr>
      </w:pPr>
      <w:r w:rsidRPr="00694475">
        <w:rPr>
          <w:rFonts w:ascii="Georgia" w:hAnsi="Georgia" w:cs="Arial"/>
        </w:rPr>
        <w:t>O Grupo recebe os recursos oriundos do lucro antes do imposto de renda e contribuição social da SCP e posteriormente repassa à CBMM os ajustes de apuração destes tributos, que correspondem à diferença entre apuração por estimativa e lucro real (vide notas 1 (c) e 18).</w:t>
      </w:r>
    </w:p>
    <w:p w14:paraId="0FA6437F" w14:textId="1887DC8C" w:rsidR="005705F7" w:rsidRPr="00694475" w:rsidRDefault="005705F7">
      <w:pPr>
        <w:rPr>
          <w:rFonts w:ascii="Georgia" w:hAnsi="Georgia" w:cs="Arial"/>
        </w:rPr>
      </w:pPr>
    </w:p>
    <w:p w14:paraId="461C25EB" w14:textId="77777777" w:rsidR="000438D1" w:rsidRDefault="000438D1" w:rsidP="00F2049A">
      <w:pPr>
        <w:pStyle w:val="PargrafodaLista"/>
        <w:ind w:left="0"/>
        <w:rPr>
          <w:rFonts w:ascii="Georgia" w:hAnsi="Georgia" w:cs="Arial"/>
        </w:rPr>
      </w:pPr>
    </w:p>
    <w:p w14:paraId="0CFF5D58" w14:textId="77777777" w:rsidR="000438D1" w:rsidRDefault="000438D1" w:rsidP="00F2049A">
      <w:pPr>
        <w:pStyle w:val="PargrafodaLista"/>
        <w:ind w:left="0"/>
        <w:rPr>
          <w:rFonts w:ascii="Georgia" w:hAnsi="Georgia" w:cs="Arial"/>
        </w:rPr>
      </w:pPr>
    </w:p>
    <w:p w14:paraId="6AA55FFB" w14:textId="77777777" w:rsidR="000438D1" w:rsidRDefault="000438D1" w:rsidP="00F2049A">
      <w:pPr>
        <w:pStyle w:val="PargrafodaLista"/>
        <w:ind w:left="0"/>
        <w:rPr>
          <w:rFonts w:ascii="Georgia" w:hAnsi="Georgia" w:cs="Arial"/>
        </w:rPr>
      </w:pPr>
    </w:p>
    <w:p w14:paraId="30632EB2" w14:textId="77777777" w:rsidR="000438D1" w:rsidRDefault="000438D1" w:rsidP="00F2049A">
      <w:pPr>
        <w:pStyle w:val="PargrafodaLista"/>
        <w:ind w:left="0"/>
        <w:rPr>
          <w:rFonts w:ascii="Georgia" w:hAnsi="Georgia" w:cs="Arial"/>
        </w:rPr>
      </w:pPr>
    </w:p>
    <w:p w14:paraId="5BED984C" w14:textId="77777777" w:rsidR="000438D1" w:rsidRDefault="000438D1" w:rsidP="00F2049A">
      <w:pPr>
        <w:pStyle w:val="PargrafodaLista"/>
        <w:ind w:left="0"/>
        <w:rPr>
          <w:rFonts w:ascii="Georgia" w:hAnsi="Georgia" w:cs="Arial"/>
        </w:rPr>
      </w:pPr>
    </w:p>
    <w:p w14:paraId="0CC9B6EA" w14:textId="77777777" w:rsidR="000438D1" w:rsidRDefault="000438D1" w:rsidP="00F2049A">
      <w:pPr>
        <w:pStyle w:val="PargrafodaLista"/>
        <w:ind w:left="0"/>
        <w:rPr>
          <w:rFonts w:ascii="Georgia" w:hAnsi="Georgia" w:cs="Arial"/>
        </w:rPr>
      </w:pPr>
    </w:p>
    <w:p w14:paraId="54D363C0" w14:textId="77777777" w:rsidR="000438D1" w:rsidRDefault="000438D1" w:rsidP="00F2049A">
      <w:pPr>
        <w:pStyle w:val="PargrafodaLista"/>
        <w:ind w:left="0"/>
        <w:rPr>
          <w:rFonts w:ascii="Georgia" w:hAnsi="Georgia" w:cs="Arial"/>
        </w:rPr>
      </w:pPr>
    </w:p>
    <w:p w14:paraId="2D7EB571" w14:textId="77777777" w:rsidR="000438D1" w:rsidRDefault="000438D1" w:rsidP="00F2049A">
      <w:pPr>
        <w:pStyle w:val="PargrafodaLista"/>
        <w:ind w:left="0"/>
        <w:rPr>
          <w:rFonts w:ascii="Georgia" w:hAnsi="Georgia" w:cs="Arial"/>
        </w:rPr>
      </w:pPr>
    </w:p>
    <w:p w14:paraId="084858FE" w14:textId="77777777" w:rsidR="00FF10FE" w:rsidRDefault="00FF10FE" w:rsidP="00F2049A">
      <w:pPr>
        <w:pStyle w:val="PargrafodaLista"/>
        <w:ind w:left="0"/>
        <w:rPr>
          <w:rFonts w:ascii="Georgia" w:hAnsi="Georgia" w:cs="Arial"/>
        </w:rPr>
      </w:pPr>
    </w:p>
    <w:p w14:paraId="7596486D" w14:textId="0CB7F540" w:rsidR="00EF540B" w:rsidRPr="00694475" w:rsidRDefault="00E10508" w:rsidP="00F2049A">
      <w:pPr>
        <w:pStyle w:val="PargrafodaLista"/>
        <w:ind w:left="0"/>
        <w:rPr>
          <w:rFonts w:ascii="Georgia" w:hAnsi="Georgia" w:cs="Arial"/>
        </w:rPr>
      </w:pPr>
      <w:r w:rsidRPr="00694475">
        <w:rPr>
          <w:rFonts w:ascii="Georgia" w:hAnsi="Georgia" w:cs="Arial"/>
        </w:rPr>
        <w:t xml:space="preserve">Apresentamos a seguir a abertura do resultado da SCP e dos tributos sobre o lucro apurados </w:t>
      </w:r>
      <w:r w:rsidR="002A653F" w:rsidRPr="00694475">
        <w:rPr>
          <w:rFonts w:ascii="Georgia" w:hAnsi="Georgia" w:cs="Arial"/>
        </w:rPr>
        <w:t>no</w:t>
      </w:r>
      <w:r w:rsidR="003C663B" w:rsidRPr="00694475">
        <w:rPr>
          <w:rFonts w:ascii="Georgia" w:hAnsi="Georgia" w:cs="Arial"/>
        </w:rPr>
        <w:t>s</w:t>
      </w:r>
      <w:r w:rsidR="002A653F" w:rsidRPr="00694475">
        <w:rPr>
          <w:rFonts w:ascii="Georgia" w:hAnsi="Georgia" w:cs="Arial"/>
        </w:rPr>
        <w:t xml:space="preserve"> </w:t>
      </w:r>
      <w:r w:rsidR="00D7290A" w:rsidRPr="00694475">
        <w:rPr>
          <w:rFonts w:ascii="Georgia" w:hAnsi="Georgia" w:cs="Arial"/>
        </w:rPr>
        <w:t>períodos</w:t>
      </w:r>
      <w:r w:rsidR="003C663B" w:rsidRPr="00694475">
        <w:rPr>
          <w:rFonts w:ascii="Georgia" w:hAnsi="Georgia" w:cs="Arial"/>
        </w:rPr>
        <w:t xml:space="preserve"> findos em 3</w:t>
      </w:r>
      <w:r w:rsidR="00C21BC2" w:rsidRPr="00694475">
        <w:rPr>
          <w:rFonts w:ascii="Georgia" w:hAnsi="Georgia" w:cs="Arial"/>
        </w:rPr>
        <w:t>1</w:t>
      </w:r>
      <w:r w:rsidR="003C663B" w:rsidRPr="00694475">
        <w:rPr>
          <w:rFonts w:ascii="Georgia" w:hAnsi="Georgia" w:cs="Arial"/>
        </w:rPr>
        <w:t xml:space="preserve"> de </w:t>
      </w:r>
      <w:r w:rsidR="00D7290A" w:rsidRPr="00694475">
        <w:rPr>
          <w:rFonts w:ascii="Georgia" w:hAnsi="Georgia"/>
        </w:rPr>
        <w:t>março</w:t>
      </w:r>
      <w:r w:rsidRPr="00694475">
        <w:rPr>
          <w:rFonts w:ascii="Georgia" w:hAnsi="Georgia" w:cs="Arial"/>
        </w:rPr>
        <w:t>:</w:t>
      </w:r>
    </w:p>
    <w:p w14:paraId="3F9DB143" w14:textId="77777777" w:rsidR="009718A3" w:rsidRPr="00694475" w:rsidRDefault="009718A3" w:rsidP="00AC2F99">
      <w:pPr>
        <w:pStyle w:val="PargrafodaLista"/>
        <w:ind w:left="567"/>
        <w:rPr>
          <w:rFonts w:ascii="Georgia" w:hAnsi="Georgia" w:cs="Arial"/>
        </w:rPr>
      </w:pPr>
    </w:p>
    <w:tbl>
      <w:tblPr>
        <w:tblW w:w="5000" w:type="pct"/>
        <w:tblCellMar>
          <w:left w:w="70" w:type="dxa"/>
          <w:right w:w="70" w:type="dxa"/>
        </w:tblCellMar>
        <w:tblLook w:val="04A0" w:firstRow="1" w:lastRow="0" w:firstColumn="1" w:lastColumn="0" w:noHBand="0" w:noVBand="1"/>
      </w:tblPr>
      <w:tblGrid>
        <w:gridCol w:w="5947"/>
        <w:gridCol w:w="1563"/>
        <w:gridCol w:w="164"/>
        <w:gridCol w:w="1563"/>
      </w:tblGrid>
      <w:tr w:rsidR="00CB5F67" w:rsidRPr="00694475" w14:paraId="5B397EDB" w14:textId="77777777" w:rsidTr="00B56A02">
        <w:trPr>
          <w:trHeight w:val="170"/>
        </w:trPr>
        <w:tc>
          <w:tcPr>
            <w:tcW w:w="3219" w:type="pct"/>
            <w:tcBorders>
              <w:top w:val="nil"/>
              <w:left w:val="nil"/>
              <w:bottom w:val="nil"/>
              <w:right w:val="nil"/>
            </w:tcBorders>
            <w:vAlign w:val="center"/>
            <w:hideMark/>
          </w:tcPr>
          <w:p w14:paraId="716528B1" w14:textId="77777777" w:rsidR="00CB5F67" w:rsidRPr="00694475" w:rsidRDefault="00CB5F67" w:rsidP="00CB5F67">
            <w:pPr>
              <w:jc w:val="both"/>
              <w:rPr>
                <w:rFonts w:ascii="Georgia" w:hAnsi="Georgia" w:cs="Calibri"/>
                <w:b/>
                <w:bCs/>
                <w:color w:val="000000"/>
                <w:sz w:val="18"/>
                <w:szCs w:val="18"/>
              </w:rPr>
            </w:pPr>
            <w:r w:rsidRPr="00694475">
              <w:rPr>
                <w:rFonts w:ascii="Georgia" w:hAnsi="Georgia" w:cs="Calibri"/>
                <w:b/>
                <w:bCs/>
                <w:color w:val="000000"/>
                <w:sz w:val="18"/>
                <w:szCs w:val="18"/>
              </w:rPr>
              <w:t>Resultado da SCP</w:t>
            </w:r>
          </w:p>
        </w:tc>
        <w:tc>
          <w:tcPr>
            <w:tcW w:w="846" w:type="pct"/>
            <w:tcBorders>
              <w:top w:val="nil"/>
              <w:left w:val="nil"/>
              <w:bottom w:val="single" w:sz="8" w:space="0" w:color="auto"/>
              <w:right w:val="nil"/>
            </w:tcBorders>
            <w:vAlign w:val="center"/>
            <w:hideMark/>
          </w:tcPr>
          <w:p w14:paraId="50D6FA1F" w14:textId="77777777" w:rsidR="00CB5F67" w:rsidRPr="00694475" w:rsidRDefault="00CB5F67" w:rsidP="00CB5F67">
            <w:pPr>
              <w:jc w:val="right"/>
              <w:rPr>
                <w:rFonts w:ascii="Georgia" w:hAnsi="Georgia" w:cs="Calibri"/>
                <w:b/>
                <w:bCs/>
                <w:color w:val="000000"/>
                <w:sz w:val="18"/>
                <w:szCs w:val="18"/>
              </w:rPr>
            </w:pPr>
            <w:r w:rsidRPr="00694475">
              <w:rPr>
                <w:rFonts w:ascii="Georgia" w:hAnsi="Georgia" w:cs="Calibri"/>
                <w:b/>
                <w:bCs/>
                <w:color w:val="000000"/>
                <w:sz w:val="18"/>
                <w:szCs w:val="18"/>
              </w:rPr>
              <w:t>31/03/2025</w:t>
            </w:r>
          </w:p>
        </w:tc>
        <w:tc>
          <w:tcPr>
            <w:tcW w:w="89" w:type="pct"/>
            <w:tcBorders>
              <w:top w:val="nil"/>
              <w:left w:val="nil"/>
              <w:bottom w:val="nil"/>
              <w:right w:val="nil"/>
            </w:tcBorders>
            <w:vAlign w:val="center"/>
            <w:hideMark/>
          </w:tcPr>
          <w:p w14:paraId="62465FC9" w14:textId="77777777" w:rsidR="00CB5F67" w:rsidRPr="00694475" w:rsidRDefault="00CB5F67" w:rsidP="00CB5F67">
            <w:pPr>
              <w:jc w:val="right"/>
              <w:rPr>
                <w:rFonts w:ascii="Georgia" w:hAnsi="Georgia" w:cs="Calibri"/>
                <w:b/>
                <w:bCs/>
                <w:color w:val="000000"/>
                <w:sz w:val="18"/>
                <w:szCs w:val="18"/>
              </w:rPr>
            </w:pPr>
          </w:p>
        </w:tc>
        <w:tc>
          <w:tcPr>
            <w:tcW w:w="846" w:type="pct"/>
            <w:tcBorders>
              <w:top w:val="nil"/>
              <w:left w:val="nil"/>
              <w:bottom w:val="single" w:sz="8" w:space="0" w:color="auto"/>
              <w:right w:val="nil"/>
            </w:tcBorders>
            <w:vAlign w:val="center"/>
            <w:hideMark/>
          </w:tcPr>
          <w:p w14:paraId="40D58AC5" w14:textId="77777777" w:rsidR="00CB5F67" w:rsidRPr="00694475" w:rsidRDefault="00CB5F67" w:rsidP="00CB5F67">
            <w:pPr>
              <w:jc w:val="right"/>
              <w:rPr>
                <w:rFonts w:ascii="Georgia" w:hAnsi="Georgia" w:cs="Calibri"/>
                <w:b/>
                <w:bCs/>
                <w:color w:val="000000"/>
                <w:sz w:val="18"/>
                <w:szCs w:val="18"/>
              </w:rPr>
            </w:pPr>
            <w:r w:rsidRPr="00694475">
              <w:rPr>
                <w:rFonts w:ascii="Georgia" w:hAnsi="Georgia" w:cs="Calibri"/>
                <w:b/>
                <w:bCs/>
                <w:color w:val="000000"/>
                <w:sz w:val="18"/>
                <w:szCs w:val="18"/>
              </w:rPr>
              <w:t>31/03/2024</w:t>
            </w:r>
          </w:p>
        </w:tc>
      </w:tr>
      <w:tr w:rsidR="00CB5F67" w:rsidRPr="00694475" w14:paraId="4BBC3F77" w14:textId="77777777" w:rsidTr="00B56A02">
        <w:trPr>
          <w:trHeight w:val="170"/>
        </w:trPr>
        <w:tc>
          <w:tcPr>
            <w:tcW w:w="3219" w:type="pct"/>
            <w:tcBorders>
              <w:top w:val="nil"/>
              <w:left w:val="nil"/>
              <w:bottom w:val="nil"/>
              <w:right w:val="nil"/>
            </w:tcBorders>
            <w:vAlign w:val="center"/>
            <w:hideMark/>
          </w:tcPr>
          <w:p w14:paraId="47C488DA" w14:textId="77777777" w:rsidR="00CB5F67" w:rsidRPr="00694475" w:rsidRDefault="00CB5F67" w:rsidP="00CB5F67">
            <w:pPr>
              <w:jc w:val="right"/>
              <w:rPr>
                <w:rFonts w:ascii="Georgia" w:hAnsi="Georgia" w:cs="Calibri"/>
                <w:b/>
                <w:bCs/>
                <w:color w:val="000000"/>
                <w:sz w:val="18"/>
                <w:szCs w:val="18"/>
              </w:rPr>
            </w:pPr>
          </w:p>
        </w:tc>
        <w:tc>
          <w:tcPr>
            <w:tcW w:w="846" w:type="pct"/>
            <w:tcBorders>
              <w:top w:val="nil"/>
              <w:left w:val="nil"/>
              <w:bottom w:val="nil"/>
              <w:right w:val="nil"/>
            </w:tcBorders>
            <w:vAlign w:val="center"/>
            <w:hideMark/>
          </w:tcPr>
          <w:p w14:paraId="59C2DF3F" w14:textId="77777777" w:rsidR="00CB5F67" w:rsidRPr="00694475" w:rsidRDefault="00CB5F67" w:rsidP="00CB5F67">
            <w:pPr>
              <w:rPr>
                <w:sz w:val="18"/>
                <w:szCs w:val="18"/>
              </w:rPr>
            </w:pPr>
          </w:p>
        </w:tc>
        <w:tc>
          <w:tcPr>
            <w:tcW w:w="89" w:type="pct"/>
            <w:tcBorders>
              <w:top w:val="nil"/>
              <w:left w:val="nil"/>
              <w:bottom w:val="nil"/>
              <w:right w:val="nil"/>
            </w:tcBorders>
            <w:vAlign w:val="center"/>
            <w:hideMark/>
          </w:tcPr>
          <w:p w14:paraId="23FB5BBD" w14:textId="77777777" w:rsidR="00CB5F67" w:rsidRPr="00694475" w:rsidRDefault="00CB5F67" w:rsidP="00CB5F67">
            <w:pPr>
              <w:rPr>
                <w:sz w:val="18"/>
                <w:szCs w:val="18"/>
              </w:rPr>
            </w:pPr>
          </w:p>
        </w:tc>
        <w:tc>
          <w:tcPr>
            <w:tcW w:w="846" w:type="pct"/>
            <w:tcBorders>
              <w:top w:val="nil"/>
              <w:left w:val="nil"/>
              <w:bottom w:val="nil"/>
              <w:right w:val="nil"/>
            </w:tcBorders>
            <w:vAlign w:val="center"/>
            <w:hideMark/>
          </w:tcPr>
          <w:p w14:paraId="7CFB320E" w14:textId="77777777" w:rsidR="00CB5F67" w:rsidRPr="00694475" w:rsidRDefault="00CB5F67" w:rsidP="00CB5F67">
            <w:pPr>
              <w:rPr>
                <w:sz w:val="18"/>
                <w:szCs w:val="18"/>
              </w:rPr>
            </w:pPr>
          </w:p>
        </w:tc>
      </w:tr>
      <w:tr w:rsidR="00CB5F67" w:rsidRPr="00694475" w14:paraId="56002427" w14:textId="77777777" w:rsidTr="00B56A02">
        <w:trPr>
          <w:trHeight w:val="170"/>
        </w:trPr>
        <w:tc>
          <w:tcPr>
            <w:tcW w:w="3219" w:type="pct"/>
            <w:tcBorders>
              <w:top w:val="nil"/>
              <w:left w:val="nil"/>
              <w:bottom w:val="nil"/>
              <w:right w:val="nil"/>
            </w:tcBorders>
            <w:vAlign w:val="center"/>
            <w:hideMark/>
          </w:tcPr>
          <w:p w14:paraId="0FDBA627"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Receita bruta de vendas</w:t>
            </w:r>
          </w:p>
        </w:tc>
        <w:tc>
          <w:tcPr>
            <w:tcW w:w="846" w:type="pct"/>
            <w:tcBorders>
              <w:top w:val="nil"/>
              <w:left w:val="nil"/>
              <w:bottom w:val="nil"/>
              <w:right w:val="nil"/>
            </w:tcBorders>
            <w:noWrap/>
            <w:vAlign w:val="center"/>
            <w:hideMark/>
          </w:tcPr>
          <w:p w14:paraId="7881EB8C" w14:textId="65266C8C"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3.063.312</w:t>
            </w:r>
          </w:p>
        </w:tc>
        <w:tc>
          <w:tcPr>
            <w:tcW w:w="89" w:type="pct"/>
            <w:tcBorders>
              <w:top w:val="nil"/>
              <w:left w:val="nil"/>
              <w:bottom w:val="nil"/>
              <w:right w:val="nil"/>
            </w:tcBorders>
            <w:noWrap/>
            <w:vAlign w:val="bottom"/>
            <w:hideMark/>
          </w:tcPr>
          <w:p w14:paraId="2B3661B5"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604F1C5E" w14:textId="09D531AA"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2.770.581</w:t>
            </w:r>
          </w:p>
        </w:tc>
      </w:tr>
      <w:tr w:rsidR="00CB5F67" w:rsidRPr="00694475" w14:paraId="26842708" w14:textId="77777777" w:rsidTr="00B56A02">
        <w:trPr>
          <w:trHeight w:val="170"/>
        </w:trPr>
        <w:tc>
          <w:tcPr>
            <w:tcW w:w="3219" w:type="pct"/>
            <w:tcBorders>
              <w:top w:val="nil"/>
              <w:left w:val="nil"/>
              <w:bottom w:val="nil"/>
              <w:right w:val="nil"/>
            </w:tcBorders>
            <w:vAlign w:val="center"/>
            <w:hideMark/>
          </w:tcPr>
          <w:p w14:paraId="5E77DC7C"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Devoluções e deduções de receita de vendas</w:t>
            </w:r>
          </w:p>
        </w:tc>
        <w:tc>
          <w:tcPr>
            <w:tcW w:w="846" w:type="pct"/>
            <w:tcBorders>
              <w:top w:val="nil"/>
              <w:left w:val="nil"/>
              <w:bottom w:val="single" w:sz="8" w:space="0" w:color="auto"/>
              <w:right w:val="nil"/>
            </w:tcBorders>
            <w:noWrap/>
            <w:vAlign w:val="center"/>
            <w:hideMark/>
          </w:tcPr>
          <w:p w14:paraId="3752659A" w14:textId="6D94F11D"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(12.591)</w:t>
            </w:r>
          </w:p>
        </w:tc>
        <w:tc>
          <w:tcPr>
            <w:tcW w:w="89" w:type="pct"/>
            <w:tcBorders>
              <w:top w:val="nil"/>
              <w:left w:val="nil"/>
              <w:bottom w:val="nil"/>
              <w:right w:val="nil"/>
            </w:tcBorders>
            <w:noWrap/>
            <w:vAlign w:val="bottom"/>
            <w:hideMark/>
          </w:tcPr>
          <w:p w14:paraId="6F1095A4"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single" w:sz="8" w:space="0" w:color="auto"/>
              <w:right w:val="nil"/>
            </w:tcBorders>
            <w:noWrap/>
            <w:vAlign w:val="bottom"/>
            <w:hideMark/>
          </w:tcPr>
          <w:p w14:paraId="6A49A678" w14:textId="3341EDFA"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4.241</w:t>
            </w:r>
          </w:p>
        </w:tc>
      </w:tr>
      <w:tr w:rsidR="00CB5F67" w:rsidRPr="00694475" w14:paraId="6754D246" w14:textId="77777777" w:rsidTr="00B56A02">
        <w:trPr>
          <w:trHeight w:val="170"/>
        </w:trPr>
        <w:tc>
          <w:tcPr>
            <w:tcW w:w="3219" w:type="pct"/>
            <w:tcBorders>
              <w:top w:val="nil"/>
              <w:left w:val="nil"/>
              <w:bottom w:val="nil"/>
              <w:right w:val="nil"/>
            </w:tcBorders>
            <w:vAlign w:val="center"/>
            <w:hideMark/>
          </w:tcPr>
          <w:p w14:paraId="36DA24CA" w14:textId="77777777" w:rsidR="00CB5F67" w:rsidRPr="00694475" w:rsidRDefault="00CB5F67" w:rsidP="00CB5F67">
            <w:pPr>
              <w:jc w:val="both"/>
              <w:rPr>
                <w:rFonts w:ascii="Georgia" w:hAnsi="Georgia" w:cs="Calibri"/>
                <w:b/>
                <w:bCs/>
                <w:color w:val="000000"/>
                <w:sz w:val="18"/>
                <w:szCs w:val="18"/>
              </w:rPr>
            </w:pPr>
            <w:r w:rsidRPr="00694475">
              <w:rPr>
                <w:rFonts w:ascii="Georgia" w:hAnsi="Georgia" w:cs="Calibri"/>
                <w:b/>
                <w:bCs/>
                <w:color w:val="000000"/>
                <w:sz w:val="18"/>
                <w:szCs w:val="18"/>
              </w:rPr>
              <w:t>Receita líquida de vendas</w:t>
            </w:r>
          </w:p>
        </w:tc>
        <w:tc>
          <w:tcPr>
            <w:tcW w:w="846" w:type="pct"/>
            <w:tcBorders>
              <w:top w:val="nil"/>
              <w:left w:val="nil"/>
              <w:bottom w:val="nil"/>
              <w:right w:val="nil"/>
            </w:tcBorders>
            <w:noWrap/>
            <w:vAlign w:val="center"/>
            <w:hideMark/>
          </w:tcPr>
          <w:p w14:paraId="69C22CC7" w14:textId="68A4C8CF"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3.050.721</w:t>
            </w:r>
          </w:p>
        </w:tc>
        <w:tc>
          <w:tcPr>
            <w:tcW w:w="89" w:type="pct"/>
            <w:tcBorders>
              <w:top w:val="nil"/>
              <w:left w:val="nil"/>
              <w:bottom w:val="nil"/>
              <w:right w:val="nil"/>
            </w:tcBorders>
            <w:noWrap/>
            <w:vAlign w:val="bottom"/>
            <w:hideMark/>
          </w:tcPr>
          <w:p w14:paraId="593CAE80"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hideMark/>
          </w:tcPr>
          <w:p w14:paraId="07FF4709" w14:textId="7E022FEB"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2.774.822</w:t>
            </w:r>
          </w:p>
        </w:tc>
      </w:tr>
      <w:tr w:rsidR="00CB5F67" w:rsidRPr="00694475" w14:paraId="5300E0CF" w14:textId="77777777" w:rsidTr="00B56A02">
        <w:trPr>
          <w:trHeight w:val="170"/>
        </w:trPr>
        <w:tc>
          <w:tcPr>
            <w:tcW w:w="3219" w:type="pct"/>
            <w:tcBorders>
              <w:top w:val="nil"/>
              <w:left w:val="nil"/>
              <w:bottom w:val="nil"/>
              <w:right w:val="nil"/>
            </w:tcBorders>
            <w:vAlign w:val="center"/>
            <w:hideMark/>
          </w:tcPr>
          <w:p w14:paraId="3C13B580"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5B26C2D2" w14:textId="77777777" w:rsidR="00CB5F67" w:rsidRPr="00694475" w:rsidRDefault="00CB5F67" w:rsidP="00CB5F67">
            <w:pPr>
              <w:jc w:val="right"/>
              <w:rPr>
                <w:sz w:val="18"/>
                <w:szCs w:val="18"/>
              </w:rPr>
            </w:pPr>
          </w:p>
        </w:tc>
        <w:tc>
          <w:tcPr>
            <w:tcW w:w="89" w:type="pct"/>
            <w:tcBorders>
              <w:top w:val="nil"/>
              <w:left w:val="nil"/>
              <w:bottom w:val="nil"/>
              <w:right w:val="nil"/>
            </w:tcBorders>
            <w:noWrap/>
            <w:vAlign w:val="bottom"/>
            <w:hideMark/>
          </w:tcPr>
          <w:p w14:paraId="790CCB87" w14:textId="77777777" w:rsidR="00CB5F67" w:rsidRPr="00694475" w:rsidRDefault="00CB5F67" w:rsidP="00CB5F67">
            <w:pPr>
              <w:jc w:val="right"/>
              <w:rPr>
                <w:sz w:val="18"/>
                <w:szCs w:val="18"/>
              </w:rPr>
            </w:pPr>
          </w:p>
        </w:tc>
        <w:tc>
          <w:tcPr>
            <w:tcW w:w="846" w:type="pct"/>
            <w:tcBorders>
              <w:top w:val="nil"/>
              <w:left w:val="nil"/>
              <w:bottom w:val="nil"/>
              <w:right w:val="nil"/>
            </w:tcBorders>
            <w:noWrap/>
            <w:vAlign w:val="bottom"/>
            <w:hideMark/>
          </w:tcPr>
          <w:p w14:paraId="7AE8E0B1" w14:textId="77777777" w:rsidR="00CB5F67" w:rsidRPr="00694475" w:rsidRDefault="00CB5F67" w:rsidP="00CB5F67">
            <w:pPr>
              <w:jc w:val="right"/>
              <w:rPr>
                <w:sz w:val="18"/>
                <w:szCs w:val="18"/>
              </w:rPr>
            </w:pPr>
          </w:p>
        </w:tc>
      </w:tr>
      <w:tr w:rsidR="00CB5F67" w:rsidRPr="00694475" w14:paraId="536DF0C8" w14:textId="77777777" w:rsidTr="00B56A02">
        <w:trPr>
          <w:trHeight w:val="170"/>
        </w:trPr>
        <w:tc>
          <w:tcPr>
            <w:tcW w:w="3219" w:type="pct"/>
            <w:tcBorders>
              <w:top w:val="nil"/>
              <w:left w:val="nil"/>
              <w:bottom w:val="nil"/>
              <w:right w:val="nil"/>
            </w:tcBorders>
            <w:vAlign w:val="center"/>
            <w:hideMark/>
          </w:tcPr>
          <w:p w14:paraId="63BD3E70"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Custo de vendas</w:t>
            </w:r>
          </w:p>
        </w:tc>
        <w:tc>
          <w:tcPr>
            <w:tcW w:w="846" w:type="pct"/>
            <w:tcBorders>
              <w:top w:val="nil"/>
              <w:left w:val="nil"/>
              <w:bottom w:val="single" w:sz="8" w:space="0" w:color="auto"/>
              <w:right w:val="nil"/>
            </w:tcBorders>
            <w:noWrap/>
            <w:vAlign w:val="center"/>
            <w:hideMark/>
          </w:tcPr>
          <w:p w14:paraId="6E113556" w14:textId="00DF50A8"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(527.239)</w:t>
            </w:r>
          </w:p>
        </w:tc>
        <w:tc>
          <w:tcPr>
            <w:tcW w:w="89" w:type="pct"/>
            <w:tcBorders>
              <w:top w:val="nil"/>
              <w:left w:val="nil"/>
              <w:bottom w:val="nil"/>
              <w:right w:val="nil"/>
            </w:tcBorders>
            <w:noWrap/>
            <w:vAlign w:val="bottom"/>
            <w:hideMark/>
          </w:tcPr>
          <w:p w14:paraId="25381E9A"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single" w:sz="8" w:space="0" w:color="auto"/>
              <w:right w:val="nil"/>
            </w:tcBorders>
            <w:noWrap/>
            <w:vAlign w:val="bottom"/>
            <w:hideMark/>
          </w:tcPr>
          <w:p w14:paraId="74FAC53F" w14:textId="2D86987C"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(540.357)</w:t>
            </w:r>
          </w:p>
        </w:tc>
      </w:tr>
      <w:tr w:rsidR="00CB5F67" w:rsidRPr="00694475" w14:paraId="521868E9" w14:textId="77777777" w:rsidTr="00B56A02">
        <w:trPr>
          <w:trHeight w:val="170"/>
        </w:trPr>
        <w:tc>
          <w:tcPr>
            <w:tcW w:w="3219" w:type="pct"/>
            <w:tcBorders>
              <w:top w:val="nil"/>
              <w:left w:val="nil"/>
              <w:bottom w:val="nil"/>
              <w:right w:val="nil"/>
            </w:tcBorders>
            <w:vAlign w:val="center"/>
            <w:hideMark/>
          </w:tcPr>
          <w:p w14:paraId="3BBAFBE7" w14:textId="77777777" w:rsidR="00CB5F67" w:rsidRPr="00694475" w:rsidRDefault="00CB5F67" w:rsidP="00CB5F67">
            <w:pPr>
              <w:jc w:val="both"/>
              <w:rPr>
                <w:rFonts w:ascii="Georgia" w:hAnsi="Georgia" w:cs="Calibri"/>
                <w:b/>
                <w:bCs/>
                <w:color w:val="000000"/>
                <w:sz w:val="18"/>
                <w:szCs w:val="18"/>
              </w:rPr>
            </w:pPr>
            <w:r w:rsidRPr="00694475">
              <w:rPr>
                <w:rFonts w:ascii="Georgia" w:hAnsi="Georgia" w:cs="Calibri"/>
                <w:b/>
                <w:bCs/>
                <w:color w:val="000000"/>
                <w:sz w:val="18"/>
                <w:szCs w:val="18"/>
              </w:rPr>
              <w:t>Margem bruta nas vendas</w:t>
            </w:r>
          </w:p>
        </w:tc>
        <w:tc>
          <w:tcPr>
            <w:tcW w:w="846" w:type="pct"/>
            <w:tcBorders>
              <w:top w:val="nil"/>
              <w:left w:val="nil"/>
              <w:bottom w:val="nil"/>
              <w:right w:val="nil"/>
            </w:tcBorders>
            <w:noWrap/>
            <w:vAlign w:val="center"/>
            <w:hideMark/>
          </w:tcPr>
          <w:p w14:paraId="0F5E9F31" w14:textId="7C58EE25"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2.523.482</w:t>
            </w:r>
          </w:p>
        </w:tc>
        <w:tc>
          <w:tcPr>
            <w:tcW w:w="89" w:type="pct"/>
            <w:tcBorders>
              <w:top w:val="nil"/>
              <w:left w:val="nil"/>
              <w:bottom w:val="nil"/>
              <w:right w:val="nil"/>
            </w:tcBorders>
            <w:noWrap/>
            <w:vAlign w:val="bottom"/>
            <w:hideMark/>
          </w:tcPr>
          <w:p w14:paraId="3C0DDF36"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hideMark/>
          </w:tcPr>
          <w:p w14:paraId="7B38EE3C" w14:textId="54BF21F5"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2.234.465</w:t>
            </w:r>
          </w:p>
        </w:tc>
      </w:tr>
      <w:tr w:rsidR="00CB5F67" w:rsidRPr="00694475" w14:paraId="56B18238" w14:textId="77777777" w:rsidTr="00B56A02">
        <w:trPr>
          <w:trHeight w:val="170"/>
        </w:trPr>
        <w:tc>
          <w:tcPr>
            <w:tcW w:w="3219" w:type="pct"/>
            <w:tcBorders>
              <w:top w:val="nil"/>
              <w:left w:val="nil"/>
              <w:bottom w:val="nil"/>
              <w:right w:val="nil"/>
            </w:tcBorders>
            <w:vAlign w:val="center"/>
            <w:hideMark/>
          </w:tcPr>
          <w:p w14:paraId="0D7D88E4"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23F948EE" w14:textId="77777777" w:rsidR="00CB5F67" w:rsidRPr="00694475" w:rsidRDefault="00CB5F67" w:rsidP="00CB5F67">
            <w:pPr>
              <w:jc w:val="right"/>
              <w:rPr>
                <w:sz w:val="18"/>
                <w:szCs w:val="18"/>
              </w:rPr>
            </w:pPr>
          </w:p>
        </w:tc>
        <w:tc>
          <w:tcPr>
            <w:tcW w:w="89" w:type="pct"/>
            <w:tcBorders>
              <w:top w:val="nil"/>
              <w:left w:val="nil"/>
              <w:bottom w:val="nil"/>
              <w:right w:val="nil"/>
            </w:tcBorders>
            <w:noWrap/>
            <w:vAlign w:val="bottom"/>
            <w:hideMark/>
          </w:tcPr>
          <w:p w14:paraId="2D6F8B7C" w14:textId="77777777" w:rsidR="00CB5F67" w:rsidRPr="00694475" w:rsidRDefault="00CB5F67" w:rsidP="00CB5F67">
            <w:pPr>
              <w:jc w:val="right"/>
              <w:rPr>
                <w:sz w:val="18"/>
                <w:szCs w:val="18"/>
              </w:rPr>
            </w:pPr>
          </w:p>
        </w:tc>
        <w:tc>
          <w:tcPr>
            <w:tcW w:w="846" w:type="pct"/>
            <w:tcBorders>
              <w:top w:val="nil"/>
              <w:left w:val="nil"/>
              <w:bottom w:val="nil"/>
              <w:right w:val="nil"/>
            </w:tcBorders>
            <w:noWrap/>
            <w:vAlign w:val="bottom"/>
            <w:hideMark/>
          </w:tcPr>
          <w:p w14:paraId="2B46D04A" w14:textId="77777777" w:rsidR="00CB5F67" w:rsidRPr="00694475" w:rsidRDefault="00CB5F67" w:rsidP="00CB5F67">
            <w:pPr>
              <w:jc w:val="right"/>
              <w:rPr>
                <w:sz w:val="18"/>
                <w:szCs w:val="18"/>
              </w:rPr>
            </w:pPr>
          </w:p>
        </w:tc>
      </w:tr>
      <w:tr w:rsidR="00CB5F67" w:rsidRPr="00694475" w14:paraId="0739A04C" w14:textId="77777777" w:rsidTr="00B56A02">
        <w:trPr>
          <w:trHeight w:val="170"/>
        </w:trPr>
        <w:tc>
          <w:tcPr>
            <w:tcW w:w="3219" w:type="pct"/>
            <w:tcBorders>
              <w:top w:val="nil"/>
              <w:left w:val="nil"/>
              <w:bottom w:val="nil"/>
              <w:right w:val="nil"/>
            </w:tcBorders>
            <w:vAlign w:val="center"/>
            <w:hideMark/>
          </w:tcPr>
          <w:p w14:paraId="72DD884A"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Despesas estruturais</w:t>
            </w:r>
          </w:p>
        </w:tc>
        <w:tc>
          <w:tcPr>
            <w:tcW w:w="846" w:type="pct"/>
            <w:tcBorders>
              <w:top w:val="nil"/>
              <w:left w:val="nil"/>
              <w:bottom w:val="nil"/>
              <w:right w:val="nil"/>
            </w:tcBorders>
            <w:noWrap/>
            <w:vAlign w:val="center"/>
            <w:hideMark/>
          </w:tcPr>
          <w:p w14:paraId="37C278F1" w14:textId="75F8C5EF"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(54.490)</w:t>
            </w:r>
          </w:p>
        </w:tc>
        <w:tc>
          <w:tcPr>
            <w:tcW w:w="89" w:type="pct"/>
            <w:tcBorders>
              <w:top w:val="nil"/>
              <w:left w:val="nil"/>
              <w:bottom w:val="nil"/>
              <w:right w:val="nil"/>
            </w:tcBorders>
            <w:noWrap/>
            <w:vAlign w:val="bottom"/>
            <w:hideMark/>
          </w:tcPr>
          <w:p w14:paraId="3AA68B58"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223C87FC" w14:textId="6EF058F3"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(239.120)</w:t>
            </w:r>
          </w:p>
        </w:tc>
      </w:tr>
      <w:tr w:rsidR="00CB5F67" w:rsidRPr="00694475" w14:paraId="708B52C2" w14:textId="77777777" w:rsidTr="00B56A02">
        <w:trPr>
          <w:trHeight w:val="170"/>
        </w:trPr>
        <w:tc>
          <w:tcPr>
            <w:tcW w:w="3219" w:type="pct"/>
            <w:tcBorders>
              <w:top w:val="nil"/>
              <w:left w:val="nil"/>
              <w:bottom w:val="nil"/>
              <w:right w:val="nil"/>
            </w:tcBorders>
            <w:vAlign w:val="center"/>
            <w:hideMark/>
          </w:tcPr>
          <w:p w14:paraId="48C73D9B"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Outras receitas operacionais</w:t>
            </w:r>
          </w:p>
        </w:tc>
        <w:tc>
          <w:tcPr>
            <w:tcW w:w="846" w:type="pct"/>
            <w:tcBorders>
              <w:top w:val="nil"/>
              <w:left w:val="nil"/>
              <w:bottom w:val="single" w:sz="8" w:space="0" w:color="auto"/>
              <w:right w:val="nil"/>
            </w:tcBorders>
            <w:noWrap/>
            <w:vAlign w:val="center"/>
            <w:hideMark/>
          </w:tcPr>
          <w:p w14:paraId="1E932D6A" w14:textId="0C601DAB"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4.582</w:t>
            </w:r>
          </w:p>
        </w:tc>
        <w:tc>
          <w:tcPr>
            <w:tcW w:w="89" w:type="pct"/>
            <w:tcBorders>
              <w:top w:val="nil"/>
              <w:left w:val="nil"/>
              <w:bottom w:val="nil"/>
              <w:right w:val="nil"/>
            </w:tcBorders>
            <w:noWrap/>
            <w:vAlign w:val="bottom"/>
            <w:hideMark/>
          </w:tcPr>
          <w:p w14:paraId="0F4207A3"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single" w:sz="8" w:space="0" w:color="auto"/>
              <w:right w:val="nil"/>
            </w:tcBorders>
            <w:noWrap/>
            <w:vAlign w:val="bottom"/>
            <w:hideMark/>
          </w:tcPr>
          <w:p w14:paraId="732BC0AB" w14:textId="2460DCFE"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2.593</w:t>
            </w:r>
          </w:p>
        </w:tc>
      </w:tr>
      <w:tr w:rsidR="00CB5F67" w:rsidRPr="00694475" w14:paraId="54CBC6B8" w14:textId="77777777" w:rsidTr="00B56A02">
        <w:trPr>
          <w:trHeight w:val="170"/>
        </w:trPr>
        <w:tc>
          <w:tcPr>
            <w:tcW w:w="3219" w:type="pct"/>
            <w:tcBorders>
              <w:top w:val="nil"/>
              <w:left w:val="nil"/>
              <w:bottom w:val="nil"/>
              <w:right w:val="nil"/>
            </w:tcBorders>
            <w:vAlign w:val="center"/>
            <w:hideMark/>
          </w:tcPr>
          <w:p w14:paraId="2BF2D962" w14:textId="77777777" w:rsidR="00CB5F67" w:rsidRPr="00694475" w:rsidRDefault="00CB5F67" w:rsidP="00CB5F67">
            <w:pPr>
              <w:jc w:val="both"/>
              <w:rPr>
                <w:rFonts w:ascii="Georgia" w:hAnsi="Georgia" w:cs="Calibri"/>
                <w:b/>
                <w:bCs/>
                <w:color w:val="000000"/>
                <w:sz w:val="18"/>
                <w:szCs w:val="18"/>
              </w:rPr>
            </w:pPr>
            <w:r w:rsidRPr="00694475">
              <w:rPr>
                <w:rFonts w:ascii="Georgia" w:hAnsi="Georgia" w:cs="Calibri"/>
                <w:b/>
                <w:bCs/>
                <w:color w:val="000000"/>
                <w:sz w:val="18"/>
                <w:szCs w:val="18"/>
              </w:rPr>
              <w:t>Lucro operacional</w:t>
            </w:r>
          </w:p>
        </w:tc>
        <w:tc>
          <w:tcPr>
            <w:tcW w:w="846" w:type="pct"/>
            <w:tcBorders>
              <w:top w:val="nil"/>
              <w:left w:val="nil"/>
              <w:bottom w:val="nil"/>
              <w:right w:val="nil"/>
            </w:tcBorders>
            <w:noWrap/>
            <w:vAlign w:val="center"/>
            <w:hideMark/>
          </w:tcPr>
          <w:p w14:paraId="1E8A56A7" w14:textId="3F048D54"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2.473.574</w:t>
            </w:r>
          </w:p>
        </w:tc>
        <w:tc>
          <w:tcPr>
            <w:tcW w:w="89" w:type="pct"/>
            <w:tcBorders>
              <w:top w:val="nil"/>
              <w:left w:val="nil"/>
              <w:bottom w:val="nil"/>
              <w:right w:val="nil"/>
            </w:tcBorders>
            <w:noWrap/>
            <w:vAlign w:val="bottom"/>
            <w:hideMark/>
          </w:tcPr>
          <w:p w14:paraId="3C2AF42C"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hideMark/>
          </w:tcPr>
          <w:p w14:paraId="56E61BF7" w14:textId="312DF189"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1.997.938</w:t>
            </w:r>
          </w:p>
        </w:tc>
      </w:tr>
      <w:tr w:rsidR="00CB5F67" w:rsidRPr="00694475" w14:paraId="014B2685" w14:textId="77777777" w:rsidTr="00B56A02">
        <w:trPr>
          <w:trHeight w:val="170"/>
        </w:trPr>
        <w:tc>
          <w:tcPr>
            <w:tcW w:w="3219" w:type="pct"/>
            <w:tcBorders>
              <w:top w:val="nil"/>
              <w:left w:val="nil"/>
              <w:bottom w:val="nil"/>
              <w:right w:val="nil"/>
            </w:tcBorders>
            <w:vAlign w:val="center"/>
            <w:hideMark/>
          </w:tcPr>
          <w:p w14:paraId="28936194"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39133159" w14:textId="77777777" w:rsidR="00CB5F67" w:rsidRPr="00694475" w:rsidRDefault="00CB5F67" w:rsidP="00CB5F67">
            <w:pPr>
              <w:jc w:val="right"/>
              <w:rPr>
                <w:sz w:val="18"/>
                <w:szCs w:val="18"/>
              </w:rPr>
            </w:pPr>
          </w:p>
        </w:tc>
        <w:tc>
          <w:tcPr>
            <w:tcW w:w="89" w:type="pct"/>
            <w:tcBorders>
              <w:top w:val="nil"/>
              <w:left w:val="nil"/>
              <w:bottom w:val="nil"/>
              <w:right w:val="nil"/>
            </w:tcBorders>
            <w:noWrap/>
            <w:vAlign w:val="bottom"/>
            <w:hideMark/>
          </w:tcPr>
          <w:p w14:paraId="30590138" w14:textId="77777777" w:rsidR="00CB5F67" w:rsidRPr="00694475" w:rsidRDefault="00CB5F67" w:rsidP="00CB5F67">
            <w:pPr>
              <w:jc w:val="right"/>
              <w:rPr>
                <w:sz w:val="18"/>
                <w:szCs w:val="18"/>
              </w:rPr>
            </w:pPr>
          </w:p>
        </w:tc>
        <w:tc>
          <w:tcPr>
            <w:tcW w:w="846" w:type="pct"/>
            <w:tcBorders>
              <w:top w:val="nil"/>
              <w:left w:val="nil"/>
              <w:bottom w:val="nil"/>
              <w:right w:val="nil"/>
            </w:tcBorders>
            <w:noWrap/>
            <w:vAlign w:val="bottom"/>
            <w:hideMark/>
          </w:tcPr>
          <w:p w14:paraId="61908BAC" w14:textId="77777777" w:rsidR="00CB5F67" w:rsidRPr="00694475" w:rsidRDefault="00CB5F67" w:rsidP="00CB5F67">
            <w:pPr>
              <w:jc w:val="right"/>
              <w:rPr>
                <w:sz w:val="18"/>
                <w:szCs w:val="18"/>
              </w:rPr>
            </w:pPr>
          </w:p>
        </w:tc>
      </w:tr>
      <w:tr w:rsidR="00CB5F67" w:rsidRPr="00694475" w14:paraId="26C14923" w14:textId="77777777" w:rsidTr="00B56A02">
        <w:trPr>
          <w:trHeight w:val="170"/>
        </w:trPr>
        <w:tc>
          <w:tcPr>
            <w:tcW w:w="3219" w:type="pct"/>
            <w:tcBorders>
              <w:top w:val="nil"/>
              <w:left w:val="nil"/>
              <w:bottom w:val="nil"/>
              <w:right w:val="nil"/>
            </w:tcBorders>
            <w:noWrap/>
            <w:vAlign w:val="bottom"/>
            <w:hideMark/>
          </w:tcPr>
          <w:p w14:paraId="3B117869" w14:textId="77777777" w:rsidR="00CB5F67" w:rsidRPr="00694475" w:rsidRDefault="00CB5F67" w:rsidP="00CB5F67">
            <w:pPr>
              <w:rPr>
                <w:rFonts w:ascii="Georgia" w:hAnsi="Georgia" w:cs="Calibri"/>
                <w:color w:val="000000"/>
                <w:sz w:val="18"/>
                <w:szCs w:val="18"/>
              </w:rPr>
            </w:pPr>
            <w:r w:rsidRPr="00694475">
              <w:rPr>
                <w:rFonts w:ascii="Georgia" w:hAnsi="Georgia" w:cs="Calibri"/>
                <w:color w:val="000000"/>
                <w:sz w:val="18"/>
                <w:szCs w:val="18"/>
              </w:rPr>
              <w:t>Resultado de cláusulas contratuais da SCP</w:t>
            </w:r>
          </w:p>
        </w:tc>
        <w:tc>
          <w:tcPr>
            <w:tcW w:w="846" w:type="pct"/>
            <w:tcBorders>
              <w:top w:val="nil"/>
              <w:left w:val="nil"/>
              <w:bottom w:val="single" w:sz="8" w:space="0" w:color="auto"/>
              <w:right w:val="nil"/>
            </w:tcBorders>
            <w:noWrap/>
            <w:vAlign w:val="center"/>
            <w:hideMark/>
          </w:tcPr>
          <w:p w14:paraId="2845218C" w14:textId="735BC89D"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(163.476)</w:t>
            </w:r>
          </w:p>
        </w:tc>
        <w:tc>
          <w:tcPr>
            <w:tcW w:w="89" w:type="pct"/>
            <w:tcBorders>
              <w:top w:val="nil"/>
              <w:left w:val="nil"/>
              <w:bottom w:val="nil"/>
              <w:right w:val="nil"/>
            </w:tcBorders>
            <w:noWrap/>
            <w:vAlign w:val="bottom"/>
            <w:hideMark/>
          </w:tcPr>
          <w:p w14:paraId="7F24CF26"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single" w:sz="8" w:space="0" w:color="auto"/>
              <w:right w:val="nil"/>
            </w:tcBorders>
            <w:noWrap/>
            <w:vAlign w:val="bottom"/>
            <w:hideMark/>
          </w:tcPr>
          <w:p w14:paraId="422BD619" w14:textId="623659AD"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27.772</w:t>
            </w:r>
          </w:p>
        </w:tc>
      </w:tr>
      <w:tr w:rsidR="00CB5F67" w:rsidRPr="00694475" w14:paraId="3116A6C8" w14:textId="77777777" w:rsidTr="00B56A02">
        <w:trPr>
          <w:trHeight w:val="170"/>
        </w:trPr>
        <w:tc>
          <w:tcPr>
            <w:tcW w:w="3219" w:type="pct"/>
            <w:tcBorders>
              <w:top w:val="nil"/>
              <w:left w:val="nil"/>
              <w:bottom w:val="nil"/>
              <w:right w:val="nil"/>
            </w:tcBorders>
            <w:noWrap/>
            <w:vAlign w:val="bottom"/>
            <w:hideMark/>
          </w:tcPr>
          <w:p w14:paraId="601F8533" w14:textId="77777777" w:rsidR="00CB5F67" w:rsidRPr="00694475" w:rsidRDefault="00CB5F67" w:rsidP="00CB5F67">
            <w:pPr>
              <w:rPr>
                <w:rFonts w:ascii="Georgia" w:hAnsi="Georgia" w:cs="Calibri"/>
                <w:color w:val="000000"/>
                <w:sz w:val="18"/>
                <w:szCs w:val="18"/>
              </w:rPr>
            </w:pPr>
          </w:p>
        </w:tc>
        <w:tc>
          <w:tcPr>
            <w:tcW w:w="846" w:type="pct"/>
            <w:tcBorders>
              <w:top w:val="nil"/>
              <w:left w:val="nil"/>
              <w:bottom w:val="nil"/>
              <w:right w:val="nil"/>
            </w:tcBorders>
            <w:noWrap/>
            <w:vAlign w:val="center"/>
            <w:hideMark/>
          </w:tcPr>
          <w:p w14:paraId="3445EC4A" w14:textId="77777777" w:rsidR="00CB5F67" w:rsidRPr="00694475" w:rsidRDefault="00CB5F67" w:rsidP="00CB5F67">
            <w:pPr>
              <w:jc w:val="right"/>
              <w:rPr>
                <w:sz w:val="18"/>
                <w:szCs w:val="18"/>
              </w:rPr>
            </w:pPr>
          </w:p>
        </w:tc>
        <w:tc>
          <w:tcPr>
            <w:tcW w:w="89" w:type="pct"/>
            <w:tcBorders>
              <w:top w:val="nil"/>
              <w:left w:val="nil"/>
              <w:bottom w:val="nil"/>
              <w:right w:val="nil"/>
            </w:tcBorders>
            <w:noWrap/>
            <w:vAlign w:val="bottom"/>
            <w:hideMark/>
          </w:tcPr>
          <w:p w14:paraId="7986A8E6" w14:textId="77777777" w:rsidR="00CB5F67" w:rsidRPr="00694475" w:rsidRDefault="00CB5F67" w:rsidP="00CB5F67">
            <w:pPr>
              <w:jc w:val="right"/>
              <w:rPr>
                <w:sz w:val="18"/>
                <w:szCs w:val="18"/>
              </w:rPr>
            </w:pPr>
          </w:p>
        </w:tc>
        <w:tc>
          <w:tcPr>
            <w:tcW w:w="846" w:type="pct"/>
            <w:tcBorders>
              <w:top w:val="nil"/>
              <w:left w:val="nil"/>
              <w:bottom w:val="nil"/>
              <w:right w:val="nil"/>
            </w:tcBorders>
            <w:noWrap/>
            <w:vAlign w:val="center"/>
            <w:hideMark/>
          </w:tcPr>
          <w:p w14:paraId="3E0A6D7A" w14:textId="77777777" w:rsidR="00CB5F67" w:rsidRPr="00694475" w:rsidRDefault="00CB5F67" w:rsidP="00CB5F67">
            <w:pPr>
              <w:jc w:val="right"/>
              <w:rPr>
                <w:sz w:val="18"/>
                <w:szCs w:val="18"/>
              </w:rPr>
            </w:pPr>
          </w:p>
        </w:tc>
      </w:tr>
      <w:tr w:rsidR="00CB5F67" w:rsidRPr="00694475" w14:paraId="33103F69" w14:textId="77777777" w:rsidTr="00B56A02">
        <w:trPr>
          <w:trHeight w:val="170"/>
        </w:trPr>
        <w:tc>
          <w:tcPr>
            <w:tcW w:w="3219" w:type="pct"/>
            <w:tcBorders>
              <w:top w:val="nil"/>
              <w:left w:val="nil"/>
              <w:bottom w:val="nil"/>
              <w:right w:val="nil"/>
            </w:tcBorders>
            <w:vAlign w:val="center"/>
            <w:hideMark/>
          </w:tcPr>
          <w:p w14:paraId="4D0908BE" w14:textId="77777777" w:rsidR="00CB5F67" w:rsidRPr="00694475" w:rsidRDefault="00CB5F67" w:rsidP="00CB5F67">
            <w:pPr>
              <w:jc w:val="both"/>
              <w:rPr>
                <w:rFonts w:ascii="Georgia" w:hAnsi="Georgia" w:cs="Calibri"/>
                <w:b/>
                <w:bCs/>
                <w:color w:val="000000"/>
                <w:sz w:val="18"/>
                <w:szCs w:val="18"/>
              </w:rPr>
            </w:pPr>
            <w:r w:rsidRPr="00694475">
              <w:rPr>
                <w:rFonts w:ascii="Georgia" w:hAnsi="Georgia" w:cs="Calibri"/>
                <w:b/>
                <w:bCs/>
                <w:color w:val="000000"/>
                <w:sz w:val="18"/>
                <w:szCs w:val="18"/>
              </w:rPr>
              <w:t>Lucro antes do imposto de renda e contribuição social - SCP</w:t>
            </w:r>
          </w:p>
        </w:tc>
        <w:tc>
          <w:tcPr>
            <w:tcW w:w="846" w:type="pct"/>
            <w:tcBorders>
              <w:top w:val="nil"/>
              <w:left w:val="nil"/>
              <w:bottom w:val="double" w:sz="6" w:space="0" w:color="auto"/>
              <w:right w:val="nil"/>
            </w:tcBorders>
            <w:noWrap/>
            <w:vAlign w:val="center"/>
            <w:hideMark/>
          </w:tcPr>
          <w:p w14:paraId="6EA142CD" w14:textId="6D89291E"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2.310.098</w:t>
            </w:r>
          </w:p>
        </w:tc>
        <w:tc>
          <w:tcPr>
            <w:tcW w:w="89" w:type="pct"/>
            <w:tcBorders>
              <w:top w:val="nil"/>
              <w:left w:val="nil"/>
              <w:bottom w:val="nil"/>
              <w:right w:val="nil"/>
            </w:tcBorders>
            <w:noWrap/>
            <w:vAlign w:val="bottom"/>
            <w:hideMark/>
          </w:tcPr>
          <w:p w14:paraId="3B8CB440"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double" w:sz="6" w:space="0" w:color="auto"/>
              <w:right w:val="nil"/>
            </w:tcBorders>
            <w:noWrap/>
            <w:vAlign w:val="center"/>
            <w:hideMark/>
          </w:tcPr>
          <w:p w14:paraId="1FEBC5CE" w14:textId="31FE573A"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2.025.710</w:t>
            </w:r>
          </w:p>
        </w:tc>
      </w:tr>
      <w:tr w:rsidR="00CB5F67" w:rsidRPr="00694475" w14:paraId="5B6767FB" w14:textId="77777777" w:rsidTr="00B56A02">
        <w:trPr>
          <w:trHeight w:val="170"/>
        </w:trPr>
        <w:tc>
          <w:tcPr>
            <w:tcW w:w="3219" w:type="pct"/>
            <w:tcBorders>
              <w:top w:val="nil"/>
              <w:left w:val="nil"/>
              <w:bottom w:val="nil"/>
              <w:right w:val="nil"/>
            </w:tcBorders>
            <w:vAlign w:val="center"/>
            <w:hideMark/>
          </w:tcPr>
          <w:p w14:paraId="115D753E"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496773AF" w14:textId="77777777" w:rsidR="00CB5F67" w:rsidRPr="00694475" w:rsidRDefault="00CB5F67" w:rsidP="00CB5F67">
            <w:pPr>
              <w:jc w:val="right"/>
              <w:rPr>
                <w:sz w:val="18"/>
                <w:szCs w:val="18"/>
              </w:rPr>
            </w:pPr>
          </w:p>
        </w:tc>
        <w:tc>
          <w:tcPr>
            <w:tcW w:w="89" w:type="pct"/>
            <w:tcBorders>
              <w:top w:val="nil"/>
              <w:left w:val="nil"/>
              <w:bottom w:val="nil"/>
              <w:right w:val="nil"/>
            </w:tcBorders>
            <w:noWrap/>
            <w:vAlign w:val="bottom"/>
            <w:hideMark/>
          </w:tcPr>
          <w:p w14:paraId="20CDE834" w14:textId="77777777" w:rsidR="00CB5F67" w:rsidRPr="00694475" w:rsidRDefault="00CB5F67" w:rsidP="00CB5F67">
            <w:pPr>
              <w:jc w:val="right"/>
              <w:rPr>
                <w:sz w:val="18"/>
                <w:szCs w:val="18"/>
              </w:rPr>
            </w:pPr>
          </w:p>
        </w:tc>
        <w:tc>
          <w:tcPr>
            <w:tcW w:w="846" w:type="pct"/>
            <w:tcBorders>
              <w:top w:val="nil"/>
              <w:left w:val="nil"/>
              <w:bottom w:val="nil"/>
              <w:right w:val="nil"/>
            </w:tcBorders>
            <w:noWrap/>
            <w:vAlign w:val="bottom"/>
            <w:hideMark/>
          </w:tcPr>
          <w:p w14:paraId="1651CE63" w14:textId="77777777" w:rsidR="00CB5F67" w:rsidRPr="00694475" w:rsidRDefault="00CB5F67" w:rsidP="00CB5F67">
            <w:pPr>
              <w:jc w:val="right"/>
              <w:rPr>
                <w:sz w:val="18"/>
                <w:szCs w:val="18"/>
              </w:rPr>
            </w:pPr>
          </w:p>
        </w:tc>
      </w:tr>
      <w:tr w:rsidR="00CB5F67" w:rsidRPr="00694475" w14:paraId="3383D7B2" w14:textId="77777777" w:rsidTr="00B56A02">
        <w:trPr>
          <w:trHeight w:val="170"/>
        </w:trPr>
        <w:tc>
          <w:tcPr>
            <w:tcW w:w="3219" w:type="pct"/>
            <w:tcBorders>
              <w:top w:val="nil"/>
              <w:left w:val="nil"/>
              <w:bottom w:val="nil"/>
              <w:right w:val="nil"/>
            </w:tcBorders>
            <w:vAlign w:val="center"/>
            <w:hideMark/>
          </w:tcPr>
          <w:p w14:paraId="290CF4FB" w14:textId="77777777" w:rsidR="00CB5F67" w:rsidRPr="00694475" w:rsidRDefault="00CB5F67" w:rsidP="00CB5F67">
            <w:pPr>
              <w:jc w:val="both"/>
              <w:rPr>
                <w:rFonts w:ascii="Georgia" w:hAnsi="Georgia" w:cs="Calibri"/>
                <w:b/>
                <w:bCs/>
                <w:color w:val="000000"/>
                <w:sz w:val="18"/>
                <w:szCs w:val="18"/>
              </w:rPr>
            </w:pPr>
            <w:r w:rsidRPr="00694475">
              <w:rPr>
                <w:rFonts w:ascii="Georgia" w:hAnsi="Georgia" w:cs="Calibri"/>
                <w:b/>
                <w:bCs/>
                <w:color w:val="000000"/>
                <w:sz w:val="18"/>
                <w:szCs w:val="18"/>
              </w:rPr>
              <w:t>Participação de 25% da Companhia</w:t>
            </w:r>
          </w:p>
        </w:tc>
        <w:tc>
          <w:tcPr>
            <w:tcW w:w="846" w:type="pct"/>
            <w:tcBorders>
              <w:top w:val="nil"/>
              <w:left w:val="nil"/>
              <w:bottom w:val="nil"/>
              <w:right w:val="nil"/>
            </w:tcBorders>
            <w:noWrap/>
            <w:vAlign w:val="center"/>
            <w:hideMark/>
          </w:tcPr>
          <w:p w14:paraId="711F1121" w14:textId="21E6C705"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577.525</w:t>
            </w:r>
          </w:p>
        </w:tc>
        <w:tc>
          <w:tcPr>
            <w:tcW w:w="89" w:type="pct"/>
            <w:tcBorders>
              <w:top w:val="nil"/>
              <w:left w:val="nil"/>
              <w:bottom w:val="nil"/>
              <w:right w:val="nil"/>
            </w:tcBorders>
            <w:noWrap/>
            <w:vAlign w:val="bottom"/>
            <w:hideMark/>
          </w:tcPr>
          <w:p w14:paraId="4FE117EC"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hideMark/>
          </w:tcPr>
          <w:p w14:paraId="095F992C" w14:textId="3FB376FB"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506.428</w:t>
            </w:r>
          </w:p>
        </w:tc>
      </w:tr>
      <w:tr w:rsidR="00CB5F67" w:rsidRPr="00694475" w14:paraId="56C0D631" w14:textId="77777777" w:rsidTr="00B56A02">
        <w:trPr>
          <w:trHeight w:val="170"/>
        </w:trPr>
        <w:tc>
          <w:tcPr>
            <w:tcW w:w="3219" w:type="pct"/>
            <w:tcBorders>
              <w:top w:val="nil"/>
              <w:left w:val="nil"/>
              <w:bottom w:val="nil"/>
              <w:right w:val="nil"/>
            </w:tcBorders>
            <w:vAlign w:val="center"/>
            <w:hideMark/>
          </w:tcPr>
          <w:p w14:paraId="63F68FAB" w14:textId="1B1DC42C"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Variação cambial decorrente dos adiantamentos de exportações realizados pela C</w:t>
            </w:r>
            <w:r w:rsidR="00611434" w:rsidRPr="00694475">
              <w:rPr>
                <w:rFonts w:ascii="Georgia" w:hAnsi="Georgia" w:cs="Calibri"/>
                <w:color w:val="000000"/>
                <w:sz w:val="18"/>
                <w:szCs w:val="18"/>
              </w:rPr>
              <w:t>B</w:t>
            </w:r>
            <w:r w:rsidRPr="00694475">
              <w:rPr>
                <w:rFonts w:ascii="Georgia" w:hAnsi="Georgia" w:cs="Calibri"/>
                <w:color w:val="000000"/>
                <w:sz w:val="18"/>
                <w:szCs w:val="18"/>
              </w:rPr>
              <w:t>MM</w:t>
            </w:r>
          </w:p>
        </w:tc>
        <w:tc>
          <w:tcPr>
            <w:tcW w:w="846" w:type="pct"/>
            <w:tcBorders>
              <w:top w:val="nil"/>
              <w:left w:val="nil"/>
              <w:bottom w:val="nil"/>
              <w:right w:val="nil"/>
            </w:tcBorders>
            <w:noWrap/>
            <w:vAlign w:val="center"/>
            <w:hideMark/>
          </w:tcPr>
          <w:p w14:paraId="04F28252" w14:textId="3C1D7A09"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33.008</w:t>
            </w:r>
          </w:p>
        </w:tc>
        <w:tc>
          <w:tcPr>
            <w:tcW w:w="89" w:type="pct"/>
            <w:tcBorders>
              <w:top w:val="nil"/>
              <w:left w:val="nil"/>
              <w:bottom w:val="nil"/>
              <w:right w:val="nil"/>
            </w:tcBorders>
            <w:noWrap/>
            <w:vAlign w:val="bottom"/>
            <w:hideMark/>
          </w:tcPr>
          <w:p w14:paraId="667E262E"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hideMark/>
          </w:tcPr>
          <w:p w14:paraId="108B9ADD" w14:textId="54EF1449"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7.564</w:t>
            </w:r>
          </w:p>
        </w:tc>
      </w:tr>
      <w:tr w:rsidR="00CB5F67" w:rsidRPr="00694475" w14:paraId="6162AF84" w14:textId="77777777" w:rsidTr="00B56A02">
        <w:trPr>
          <w:trHeight w:val="170"/>
        </w:trPr>
        <w:tc>
          <w:tcPr>
            <w:tcW w:w="3219" w:type="pct"/>
            <w:tcBorders>
              <w:top w:val="nil"/>
              <w:left w:val="nil"/>
              <w:bottom w:val="nil"/>
              <w:right w:val="nil"/>
            </w:tcBorders>
            <w:vAlign w:val="center"/>
            <w:hideMark/>
          </w:tcPr>
          <w:p w14:paraId="3EE601B3"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Imposto de renda e contribuição social corrente – SCP</w:t>
            </w:r>
          </w:p>
        </w:tc>
        <w:tc>
          <w:tcPr>
            <w:tcW w:w="846" w:type="pct"/>
            <w:tcBorders>
              <w:top w:val="nil"/>
              <w:left w:val="nil"/>
              <w:bottom w:val="nil"/>
              <w:right w:val="nil"/>
            </w:tcBorders>
            <w:noWrap/>
            <w:vAlign w:val="center"/>
            <w:hideMark/>
          </w:tcPr>
          <w:p w14:paraId="18DBF916" w14:textId="70C7C402"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(142.416)</w:t>
            </w:r>
          </w:p>
        </w:tc>
        <w:tc>
          <w:tcPr>
            <w:tcW w:w="89" w:type="pct"/>
            <w:tcBorders>
              <w:top w:val="nil"/>
              <w:left w:val="nil"/>
              <w:bottom w:val="nil"/>
              <w:right w:val="nil"/>
            </w:tcBorders>
            <w:noWrap/>
            <w:vAlign w:val="bottom"/>
            <w:hideMark/>
          </w:tcPr>
          <w:p w14:paraId="49EF784A"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hideMark/>
          </w:tcPr>
          <w:p w14:paraId="02E68AAD" w14:textId="604EE830"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(149.013)</w:t>
            </w:r>
          </w:p>
        </w:tc>
      </w:tr>
      <w:tr w:rsidR="00CB5F67" w:rsidRPr="00694475" w14:paraId="2C296494" w14:textId="77777777" w:rsidTr="005A1775">
        <w:trPr>
          <w:trHeight w:val="170"/>
        </w:trPr>
        <w:tc>
          <w:tcPr>
            <w:tcW w:w="3219" w:type="pct"/>
            <w:tcBorders>
              <w:top w:val="nil"/>
              <w:left w:val="nil"/>
              <w:bottom w:val="nil"/>
              <w:right w:val="nil"/>
            </w:tcBorders>
            <w:vAlign w:val="center"/>
            <w:hideMark/>
          </w:tcPr>
          <w:p w14:paraId="21F43C4A"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 xml:space="preserve">Imposto de renda e contribuição social – antecipações a pagar </w:t>
            </w:r>
          </w:p>
        </w:tc>
        <w:tc>
          <w:tcPr>
            <w:tcW w:w="846" w:type="pct"/>
            <w:tcBorders>
              <w:top w:val="nil"/>
              <w:left w:val="nil"/>
              <w:right w:val="nil"/>
            </w:tcBorders>
            <w:noWrap/>
            <w:vAlign w:val="center"/>
            <w:hideMark/>
          </w:tcPr>
          <w:p w14:paraId="31B9AB7D" w14:textId="589658DB" w:rsidR="00CB5F67" w:rsidRPr="00694475" w:rsidRDefault="005A1775" w:rsidP="00CB5F67">
            <w:pPr>
              <w:jc w:val="right"/>
              <w:rPr>
                <w:rFonts w:ascii="Georgia" w:hAnsi="Georgia" w:cs="Calibri"/>
                <w:color w:val="000000"/>
                <w:sz w:val="18"/>
                <w:szCs w:val="18"/>
              </w:rPr>
            </w:pPr>
            <w:r>
              <w:rPr>
                <w:rFonts w:ascii="Georgia" w:hAnsi="Georgia" w:cs="Calibri"/>
                <w:color w:val="000000"/>
                <w:sz w:val="18"/>
                <w:szCs w:val="18"/>
              </w:rPr>
              <w:t>(15.773)</w:t>
            </w:r>
          </w:p>
        </w:tc>
        <w:tc>
          <w:tcPr>
            <w:tcW w:w="89" w:type="pct"/>
            <w:tcBorders>
              <w:top w:val="nil"/>
              <w:left w:val="nil"/>
              <w:bottom w:val="nil"/>
              <w:right w:val="nil"/>
            </w:tcBorders>
            <w:noWrap/>
            <w:vAlign w:val="bottom"/>
            <w:hideMark/>
          </w:tcPr>
          <w:p w14:paraId="3AF4B4A0"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right w:val="nil"/>
            </w:tcBorders>
            <w:noWrap/>
            <w:vAlign w:val="center"/>
            <w:hideMark/>
          </w:tcPr>
          <w:p w14:paraId="58C22C46" w14:textId="05DDEA09"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(8.287)</w:t>
            </w:r>
          </w:p>
        </w:tc>
      </w:tr>
      <w:tr w:rsidR="00CB5F67" w:rsidRPr="00694475" w14:paraId="0AF3F725" w14:textId="77777777" w:rsidTr="005A1775">
        <w:trPr>
          <w:trHeight w:val="170"/>
        </w:trPr>
        <w:tc>
          <w:tcPr>
            <w:tcW w:w="3219" w:type="pct"/>
            <w:tcBorders>
              <w:top w:val="nil"/>
              <w:left w:val="nil"/>
              <w:bottom w:val="nil"/>
              <w:right w:val="nil"/>
            </w:tcBorders>
            <w:vAlign w:val="center"/>
            <w:hideMark/>
          </w:tcPr>
          <w:p w14:paraId="4B0451DD" w14:textId="77777777" w:rsidR="00CB5F67" w:rsidRPr="00694475" w:rsidRDefault="00CB5F67" w:rsidP="00CB5F67">
            <w:pPr>
              <w:jc w:val="both"/>
              <w:rPr>
                <w:rFonts w:ascii="Georgia" w:hAnsi="Georgia" w:cs="Calibri"/>
                <w:color w:val="000000"/>
                <w:sz w:val="18"/>
                <w:szCs w:val="18"/>
              </w:rPr>
            </w:pPr>
            <w:r w:rsidRPr="00694475">
              <w:rPr>
                <w:rFonts w:ascii="Georgia" w:hAnsi="Georgia" w:cs="Calibri"/>
                <w:color w:val="000000"/>
                <w:sz w:val="18"/>
                <w:szCs w:val="18"/>
              </w:rPr>
              <w:t>Imposto de renda e contribuição social – antecipações mensais</w:t>
            </w:r>
          </w:p>
        </w:tc>
        <w:tc>
          <w:tcPr>
            <w:tcW w:w="846" w:type="pct"/>
            <w:tcBorders>
              <w:top w:val="nil"/>
              <w:left w:val="nil"/>
              <w:bottom w:val="single" w:sz="4" w:space="0" w:color="auto"/>
              <w:right w:val="nil"/>
            </w:tcBorders>
            <w:noWrap/>
            <w:vAlign w:val="center"/>
            <w:hideMark/>
          </w:tcPr>
          <w:p w14:paraId="7FC56BCA" w14:textId="46914709"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w:t>
            </w:r>
            <w:r w:rsidR="005A1775">
              <w:rPr>
                <w:rFonts w:ascii="Georgia" w:hAnsi="Georgia" w:cs="Calibri"/>
                <w:color w:val="000000"/>
                <w:sz w:val="18"/>
                <w:szCs w:val="18"/>
              </w:rPr>
              <w:t>28.629</w:t>
            </w:r>
            <w:r w:rsidRPr="00694475">
              <w:rPr>
                <w:rFonts w:ascii="Georgia" w:hAnsi="Georgia" w:cs="Calibri"/>
                <w:color w:val="000000"/>
                <w:sz w:val="18"/>
                <w:szCs w:val="18"/>
              </w:rPr>
              <w:t>)</w:t>
            </w:r>
          </w:p>
        </w:tc>
        <w:tc>
          <w:tcPr>
            <w:tcW w:w="89" w:type="pct"/>
            <w:tcBorders>
              <w:top w:val="nil"/>
              <w:left w:val="nil"/>
              <w:right w:val="nil"/>
            </w:tcBorders>
            <w:noWrap/>
            <w:vAlign w:val="bottom"/>
            <w:hideMark/>
          </w:tcPr>
          <w:p w14:paraId="53C522C9"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single" w:sz="4" w:space="0" w:color="auto"/>
              <w:right w:val="nil"/>
            </w:tcBorders>
            <w:noWrap/>
            <w:vAlign w:val="center"/>
            <w:hideMark/>
          </w:tcPr>
          <w:p w14:paraId="4CD46358" w14:textId="4933D7FA"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(16.311)</w:t>
            </w:r>
          </w:p>
        </w:tc>
      </w:tr>
      <w:tr w:rsidR="005A1775" w:rsidRPr="00694475" w14:paraId="77D7F3AB" w14:textId="77777777" w:rsidTr="005A1775">
        <w:trPr>
          <w:trHeight w:val="170"/>
        </w:trPr>
        <w:tc>
          <w:tcPr>
            <w:tcW w:w="3219" w:type="pct"/>
            <w:tcBorders>
              <w:top w:val="nil"/>
              <w:left w:val="nil"/>
              <w:bottom w:val="nil"/>
              <w:right w:val="nil"/>
            </w:tcBorders>
            <w:vAlign w:val="center"/>
          </w:tcPr>
          <w:p w14:paraId="60DBF526" w14:textId="77777777" w:rsidR="005A1775" w:rsidRPr="00694475" w:rsidRDefault="005A1775" w:rsidP="00CB5F67">
            <w:pPr>
              <w:jc w:val="both"/>
              <w:rPr>
                <w:rFonts w:ascii="Georgia" w:hAnsi="Georgia" w:cs="Calibri"/>
                <w:color w:val="000000"/>
                <w:sz w:val="18"/>
                <w:szCs w:val="18"/>
              </w:rPr>
            </w:pPr>
          </w:p>
        </w:tc>
        <w:tc>
          <w:tcPr>
            <w:tcW w:w="846" w:type="pct"/>
            <w:tcBorders>
              <w:top w:val="single" w:sz="4" w:space="0" w:color="auto"/>
              <w:left w:val="nil"/>
              <w:right w:val="nil"/>
            </w:tcBorders>
            <w:noWrap/>
            <w:vAlign w:val="center"/>
          </w:tcPr>
          <w:p w14:paraId="715892EF" w14:textId="77777777" w:rsidR="005A1775" w:rsidRPr="00694475" w:rsidRDefault="005A1775" w:rsidP="00CB5F67">
            <w:pPr>
              <w:jc w:val="right"/>
              <w:rPr>
                <w:rFonts w:ascii="Georgia" w:hAnsi="Georgia" w:cs="Calibri"/>
                <w:color w:val="000000"/>
                <w:sz w:val="18"/>
                <w:szCs w:val="18"/>
              </w:rPr>
            </w:pPr>
          </w:p>
        </w:tc>
        <w:tc>
          <w:tcPr>
            <w:tcW w:w="89" w:type="pct"/>
            <w:tcBorders>
              <w:top w:val="nil"/>
              <w:left w:val="nil"/>
              <w:right w:val="nil"/>
            </w:tcBorders>
            <w:noWrap/>
            <w:vAlign w:val="bottom"/>
          </w:tcPr>
          <w:p w14:paraId="6E09DCBF" w14:textId="77777777" w:rsidR="005A1775" w:rsidRPr="00694475" w:rsidRDefault="005A1775" w:rsidP="00CB5F67">
            <w:pPr>
              <w:jc w:val="right"/>
              <w:rPr>
                <w:rFonts w:ascii="Georgia" w:hAnsi="Georgia" w:cs="Calibri"/>
                <w:color w:val="000000"/>
                <w:sz w:val="18"/>
                <w:szCs w:val="18"/>
              </w:rPr>
            </w:pPr>
          </w:p>
        </w:tc>
        <w:tc>
          <w:tcPr>
            <w:tcW w:w="846" w:type="pct"/>
            <w:tcBorders>
              <w:top w:val="single" w:sz="4" w:space="0" w:color="auto"/>
              <w:left w:val="nil"/>
              <w:right w:val="nil"/>
            </w:tcBorders>
            <w:noWrap/>
            <w:vAlign w:val="center"/>
          </w:tcPr>
          <w:p w14:paraId="0B668A65" w14:textId="77777777" w:rsidR="005A1775" w:rsidRPr="00694475" w:rsidRDefault="005A1775" w:rsidP="00CB5F67">
            <w:pPr>
              <w:jc w:val="right"/>
              <w:rPr>
                <w:rFonts w:ascii="Georgia" w:hAnsi="Georgia" w:cs="Calibri"/>
                <w:color w:val="000000"/>
                <w:sz w:val="18"/>
                <w:szCs w:val="18"/>
              </w:rPr>
            </w:pPr>
          </w:p>
        </w:tc>
      </w:tr>
      <w:tr w:rsidR="005A1775" w:rsidRPr="00694475" w14:paraId="3C99E745" w14:textId="77777777" w:rsidTr="005A1775">
        <w:trPr>
          <w:trHeight w:val="170"/>
        </w:trPr>
        <w:tc>
          <w:tcPr>
            <w:tcW w:w="3219" w:type="pct"/>
            <w:tcBorders>
              <w:top w:val="nil"/>
              <w:left w:val="nil"/>
              <w:bottom w:val="nil"/>
              <w:right w:val="nil"/>
            </w:tcBorders>
            <w:vAlign w:val="center"/>
          </w:tcPr>
          <w:p w14:paraId="46530A88" w14:textId="4444CDF8" w:rsidR="005A1775" w:rsidRPr="00694475" w:rsidRDefault="005A1775" w:rsidP="00CB5F67">
            <w:pPr>
              <w:jc w:val="both"/>
              <w:rPr>
                <w:rFonts w:ascii="Georgia" w:hAnsi="Georgia" w:cs="Calibri"/>
                <w:color w:val="000000"/>
                <w:sz w:val="18"/>
                <w:szCs w:val="18"/>
              </w:rPr>
            </w:pPr>
            <w:r w:rsidRPr="005A1775">
              <w:rPr>
                <w:rFonts w:ascii="Georgia" w:hAnsi="Georgia" w:cs="Calibri"/>
                <w:color w:val="000000"/>
                <w:sz w:val="18"/>
                <w:szCs w:val="18"/>
              </w:rPr>
              <w:t xml:space="preserve">Total Imposto de renda e contribuição social e </w:t>
            </w:r>
            <w:r w:rsidR="00273739">
              <w:rPr>
                <w:rFonts w:ascii="Georgia" w:hAnsi="Georgia" w:cs="Calibri"/>
                <w:color w:val="000000"/>
                <w:sz w:val="18"/>
                <w:szCs w:val="18"/>
              </w:rPr>
              <w:t>v</w:t>
            </w:r>
            <w:r w:rsidRPr="005A1775">
              <w:rPr>
                <w:rFonts w:ascii="Georgia" w:hAnsi="Georgia" w:cs="Calibri"/>
                <w:color w:val="000000"/>
                <w:sz w:val="18"/>
                <w:szCs w:val="18"/>
              </w:rPr>
              <w:t xml:space="preserve">ariação </w:t>
            </w:r>
            <w:r w:rsidR="00273739">
              <w:rPr>
                <w:rFonts w:ascii="Georgia" w:hAnsi="Georgia" w:cs="Calibri"/>
                <w:color w:val="000000"/>
                <w:sz w:val="18"/>
                <w:szCs w:val="18"/>
              </w:rPr>
              <w:t>c</w:t>
            </w:r>
            <w:r w:rsidRPr="005A1775">
              <w:rPr>
                <w:rFonts w:ascii="Georgia" w:hAnsi="Georgia" w:cs="Calibri"/>
                <w:color w:val="000000"/>
                <w:sz w:val="18"/>
                <w:szCs w:val="18"/>
              </w:rPr>
              <w:t>ambial </w:t>
            </w:r>
          </w:p>
        </w:tc>
        <w:tc>
          <w:tcPr>
            <w:tcW w:w="846" w:type="pct"/>
            <w:tcBorders>
              <w:left w:val="nil"/>
              <w:bottom w:val="single" w:sz="8" w:space="0" w:color="auto"/>
              <w:right w:val="nil"/>
            </w:tcBorders>
            <w:noWrap/>
            <w:vAlign w:val="center"/>
          </w:tcPr>
          <w:p w14:paraId="7AC7CC15" w14:textId="7E68FD30" w:rsidR="005A1775" w:rsidRPr="00694475" w:rsidRDefault="005A1775" w:rsidP="00CB5F67">
            <w:pPr>
              <w:jc w:val="right"/>
              <w:rPr>
                <w:rFonts w:ascii="Georgia" w:hAnsi="Georgia" w:cs="Calibri"/>
                <w:color w:val="000000"/>
                <w:sz w:val="18"/>
                <w:szCs w:val="18"/>
              </w:rPr>
            </w:pPr>
            <w:r>
              <w:rPr>
                <w:rFonts w:ascii="Georgia" w:hAnsi="Georgia" w:cs="Calibri"/>
                <w:color w:val="000000"/>
                <w:sz w:val="18"/>
                <w:szCs w:val="18"/>
              </w:rPr>
              <w:t>(153.810)</w:t>
            </w:r>
          </w:p>
        </w:tc>
        <w:tc>
          <w:tcPr>
            <w:tcW w:w="89" w:type="pct"/>
            <w:tcBorders>
              <w:left w:val="nil"/>
              <w:bottom w:val="nil"/>
              <w:right w:val="nil"/>
            </w:tcBorders>
            <w:noWrap/>
            <w:vAlign w:val="bottom"/>
          </w:tcPr>
          <w:p w14:paraId="5DED492C" w14:textId="77777777" w:rsidR="005A1775" w:rsidRPr="00694475" w:rsidRDefault="005A1775" w:rsidP="00CB5F67">
            <w:pPr>
              <w:jc w:val="right"/>
              <w:rPr>
                <w:rFonts w:ascii="Georgia" w:hAnsi="Georgia" w:cs="Calibri"/>
                <w:color w:val="000000"/>
                <w:sz w:val="18"/>
                <w:szCs w:val="18"/>
              </w:rPr>
            </w:pPr>
          </w:p>
        </w:tc>
        <w:tc>
          <w:tcPr>
            <w:tcW w:w="846" w:type="pct"/>
            <w:tcBorders>
              <w:left w:val="nil"/>
              <w:bottom w:val="single" w:sz="8" w:space="0" w:color="auto"/>
              <w:right w:val="nil"/>
            </w:tcBorders>
            <w:noWrap/>
            <w:vAlign w:val="center"/>
          </w:tcPr>
          <w:p w14:paraId="731D0D73" w14:textId="4C4CFB18" w:rsidR="005A1775" w:rsidRPr="00694475" w:rsidRDefault="005A1775" w:rsidP="00CB5F67">
            <w:pPr>
              <w:jc w:val="right"/>
              <w:rPr>
                <w:rFonts w:ascii="Georgia" w:hAnsi="Georgia" w:cs="Calibri"/>
                <w:color w:val="000000"/>
                <w:sz w:val="18"/>
                <w:szCs w:val="18"/>
              </w:rPr>
            </w:pPr>
            <w:r>
              <w:rPr>
                <w:rFonts w:ascii="Georgia" w:hAnsi="Georgia" w:cs="Calibri"/>
                <w:color w:val="000000"/>
                <w:sz w:val="18"/>
                <w:szCs w:val="18"/>
              </w:rPr>
              <w:t>(166.047)</w:t>
            </w:r>
          </w:p>
        </w:tc>
      </w:tr>
      <w:tr w:rsidR="00CB5F67" w:rsidRPr="00694475" w14:paraId="520301B6" w14:textId="77777777" w:rsidTr="00B56A02">
        <w:trPr>
          <w:trHeight w:val="170"/>
        </w:trPr>
        <w:tc>
          <w:tcPr>
            <w:tcW w:w="3219" w:type="pct"/>
            <w:tcBorders>
              <w:top w:val="nil"/>
              <w:left w:val="nil"/>
              <w:bottom w:val="nil"/>
              <w:right w:val="nil"/>
            </w:tcBorders>
            <w:vAlign w:val="center"/>
          </w:tcPr>
          <w:p w14:paraId="4C5D078E" w14:textId="018A91A3" w:rsidR="00CB5F67" w:rsidRPr="00694475" w:rsidRDefault="00CB5F67" w:rsidP="00CB5F67">
            <w:pPr>
              <w:jc w:val="both"/>
              <w:rPr>
                <w:rFonts w:ascii="Georgia" w:hAnsi="Georgia" w:cs="Calibri"/>
                <w:color w:val="000000"/>
                <w:sz w:val="18"/>
                <w:szCs w:val="18"/>
              </w:rPr>
            </w:pPr>
          </w:p>
        </w:tc>
        <w:tc>
          <w:tcPr>
            <w:tcW w:w="846" w:type="pct"/>
            <w:tcBorders>
              <w:top w:val="nil"/>
              <w:left w:val="nil"/>
              <w:bottom w:val="nil"/>
              <w:right w:val="nil"/>
            </w:tcBorders>
            <w:noWrap/>
            <w:vAlign w:val="center"/>
          </w:tcPr>
          <w:p w14:paraId="27F7A682" w14:textId="3C01BBDC" w:rsidR="00CB5F67" w:rsidRPr="00694475" w:rsidRDefault="00CB5F67" w:rsidP="00CB5F67">
            <w:pPr>
              <w:jc w:val="right"/>
              <w:rPr>
                <w:rFonts w:ascii="Georgia" w:hAnsi="Georgia" w:cs="Calibri"/>
                <w:color w:val="000000"/>
                <w:sz w:val="18"/>
                <w:szCs w:val="18"/>
              </w:rPr>
            </w:pPr>
          </w:p>
        </w:tc>
        <w:tc>
          <w:tcPr>
            <w:tcW w:w="89" w:type="pct"/>
            <w:tcBorders>
              <w:top w:val="nil"/>
              <w:left w:val="nil"/>
              <w:bottom w:val="nil"/>
              <w:right w:val="nil"/>
            </w:tcBorders>
            <w:noWrap/>
            <w:vAlign w:val="bottom"/>
          </w:tcPr>
          <w:p w14:paraId="62BB8D7C"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tcPr>
          <w:p w14:paraId="502FBA18" w14:textId="2990AFC1" w:rsidR="00CB5F67" w:rsidRPr="00694475" w:rsidRDefault="00CB5F67" w:rsidP="00CB5F67">
            <w:pPr>
              <w:jc w:val="right"/>
              <w:rPr>
                <w:rFonts w:ascii="Georgia" w:hAnsi="Georgia" w:cs="Calibri"/>
                <w:color w:val="000000"/>
                <w:sz w:val="18"/>
                <w:szCs w:val="18"/>
              </w:rPr>
            </w:pPr>
          </w:p>
        </w:tc>
      </w:tr>
      <w:tr w:rsidR="00CB5F67" w:rsidRPr="00694475" w14:paraId="2A8442F3" w14:textId="77777777" w:rsidTr="00B56A02">
        <w:trPr>
          <w:trHeight w:val="170"/>
        </w:trPr>
        <w:tc>
          <w:tcPr>
            <w:tcW w:w="3219" w:type="pct"/>
            <w:tcBorders>
              <w:top w:val="nil"/>
              <w:left w:val="nil"/>
              <w:bottom w:val="nil"/>
              <w:right w:val="nil"/>
            </w:tcBorders>
            <w:vAlign w:val="center"/>
            <w:hideMark/>
          </w:tcPr>
          <w:p w14:paraId="58657889" w14:textId="77777777" w:rsidR="00CB5F67" w:rsidRPr="00694475" w:rsidRDefault="00CB5F67" w:rsidP="00CB5F67">
            <w:pPr>
              <w:jc w:val="both"/>
              <w:rPr>
                <w:rFonts w:ascii="Georgia" w:hAnsi="Georgia" w:cs="Calibri"/>
                <w:b/>
                <w:bCs/>
                <w:color w:val="000000"/>
                <w:sz w:val="18"/>
                <w:szCs w:val="18"/>
              </w:rPr>
            </w:pPr>
            <w:r w:rsidRPr="00694475">
              <w:rPr>
                <w:rFonts w:ascii="Georgia" w:hAnsi="Georgia" w:cs="Calibri"/>
                <w:b/>
                <w:bCs/>
                <w:color w:val="000000"/>
                <w:sz w:val="18"/>
                <w:szCs w:val="18"/>
              </w:rPr>
              <w:t>Receita - SCP</w:t>
            </w:r>
          </w:p>
        </w:tc>
        <w:tc>
          <w:tcPr>
            <w:tcW w:w="846" w:type="pct"/>
            <w:tcBorders>
              <w:top w:val="nil"/>
              <w:left w:val="nil"/>
              <w:bottom w:val="double" w:sz="6" w:space="0" w:color="auto"/>
              <w:right w:val="nil"/>
            </w:tcBorders>
            <w:noWrap/>
            <w:vAlign w:val="center"/>
            <w:hideMark/>
          </w:tcPr>
          <w:p w14:paraId="47CDFC4E" w14:textId="01052AAA"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423.715</w:t>
            </w:r>
          </w:p>
        </w:tc>
        <w:tc>
          <w:tcPr>
            <w:tcW w:w="89" w:type="pct"/>
            <w:tcBorders>
              <w:top w:val="nil"/>
              <w:left w:val="nil"/>
              <w:bottom w:val="nil"/>
              <w:right w:val="nil"/>
            </w:tcBorders>
            <w:vAlign w:val="center"/>
            <w:hideMark/>
          </w:tcPr>
          <w:p w14:paraId="445522B0"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double" w:sz="6" w:space="0" w:color="auto"/>
              <w:right w:val="nil"/>
            </w:tcBorders>
            <w:noWrap/>
            <w:vAlign w:val="center"/>
            <w:hideMark/>
          </w:tcPr>
          <w:p w14:paraId="1120986D" w14:textId="5F3BF13B" w:rsidR="00CB5F67" w:rsidRPr="00694475" w:rsidRDefault="00CB5F67" w:rsidP="00CB5F67">
            <w:pPr>
              <w:jc w:val="right"/>
              <w:rPr>
                <w:rFonts w:ascii="Georgia" w:hAnsi="Georgia" w:cs="Calibri"/>
                <w:color w:val="000000"/>
                <w:sz w:val="18"/>
                <w:szCs w:val="18"/>
              </w:rPr>
            </w:pPr>
            <w:r w:rsidRPr="00694475">
              <w:rPr>
                <w:rFonts w:ascii="Georgia" w:hAnsi="Georgia" w:cs="Calibri"/>
                <w:color w:val="000000"/>
                <w:sz w:val="18"/>
                <w:szCs w:val="18"/>
              </w:rPr>
              <w:t>340.381</w:t>
            </w:r>
          </w:p>
        </w:tc>
      </w:tr>
      <w:tr w:rsidR="00CB5F67" w:rsidRPr="00694475" w14:paraId="797CB041" w14:textId="77777777" w:rsidTr="00B56A02">
        <w:trPr>
          <w:trHeight w:val="170"/>
        </w:trPr>
        <w:tc>
          <w:tcPr>
            <w:tcW w:w="3219" w:type="pct"/>
            <w:tcBorders>
              <w:top w:val="nil"/>
              <w:left w:val="nil"/>
              <w:bottom w:val="nil"/>
              <w:right w:val="nil"/>
            </w:tcBorders>
            <w:vAlign w:val="center"/>
            <w:hideMark/>
          </w:tcPr>
          <w:p w14:paraId="2F092458" w14:textId="77777777" w:rsidR="00CB5F67" w:rsidRPr="00694475" w:rsidRDefault="00CB5F67" w:rsidP="00CB5F67">
            <w:pPr>
              <w:jc w:val="right"/>
              <w:rPr>
                <w:rFonts w:ascii="Georgia" w:hAnsi="Georgia" w:cs="Calibri"/>
                <w:color w:val="000000"/>
                <w:sz w:val="18"/>
                <w:szCs w:val="18"/>
              </w:rPr>
            </w:pPr>
          </w:p>
        </w:tc>
        <w:tc>
          <w:tcPr>
            <w:tcW w:w="846" w:type="pct"/>
            <w:tcBorders>
              <w:top w:val="nil"/>
              <w:left w:val="nil"/>
              <w:bottom w:val="nil"/>
              <w:right w:val="nil"/>
            </w:tcBorders>
            <w:noWrap/>
            <w:vAlign w:val="center"/>
            <w:hideMark/>
          </w:tcPr>
          <w:p w14:paraId="0CC40310" w14:textId="77777777" w:rsidR="00CB5F67" w:rsidRPr="00694475" w:rsidRDefault="00CB5F67" w:rsidP="00CB5F67">
            <w:pPr>
              <w:jc w:val="right"/>
              <w:rPr>
                <w:sz w:val="18"/>
                <w:szCs w:val="18"/>
              </w:rPr>
            </w:pPr>
          </w:p>
        </w:tc>
        <w:tc>
          <w:tcPr>
            <w:tcW w:w="89" w:type="pct"/>
            <w:tcBorders>
              <w:top w:val="nil"/>
              <w:left w:val="nil"/>
              <w:bottom w:val="nil"/>
              <w:right w:val="nil"/>
            </w:tcBorders>
            <w:vAlign w:val="center"/>
            <w:hideMark/>
          </w:tcPr>
          <w:p w14:paraId="56B62E0A" w14:textId="77777777" w:rsidR="00CB5F67" w:rsidRPr="00694475" w:rsidRDefault="00CB5F67" w:rsidP="00CB5F67">
            <w:pPr>
              <w:jc w:val="right"/>
              <w:rPr>
                <w:sz w:val="18"/>
                <w:szCs w:val="18"/>
              </w:rPr>
            </w:pPr>
          </w:p>
        </w:tc>
        <w:tc>
          <w:tcPr>
            <w:tcW w:w="846" w:type="pct"/>
            <w:tcBorders>
              <w:top w:val="nil"/>
              <w:left w:val="nil"/>
              <w:bottom w:val="nil"/>
              <w:right w:val="nil"/>
            </w:tcBorders>
            <w:noWrap/>
            <w:vAlign w:val="center"/>
            <w:hideMark/>
          </w:tcPr>
          <w:p w14:paraId="26111C70" w14:textId="77777777" w:rsidR="00CB5F67" w:rsidRPr="00694475" w:rsidRDefault="00CB5F67" w:rsidP="00CB5F67">
            <w:pPr>
              <w:jc w:val="right"/>
              <w:rPr>
                <w:sz w:val="18"/>
                <w:szCs w:val="18"/>
              </w:rPr>
            </w:pPr>
          </w:p>
        </w:tc>
      </w:tr>
    </w:tbl>
    <w:p w14:paraId="117810BA" w14:textId="6AAFF303" w:rsidR="00CA6C83" w:rsidRPr="00694475" w:rsidRDefault="00CA6C83" w:rsidP="00CB56D0">
      <w:pPr>
        <w:pStyle w:val="PargrafodaLista"/>
        <w:ind w:left="567"/>
        <w:rPr>
          <w:rFonts w:ascii="Georgia" w:hAnsi="Georgia" w:cs="Arial"/>
        </w:rPr>
      </w:pPr>
    </w:p>
    <w:p w14:paraId="091D11DB" w14:textId="0622A210" w:rsidR="00B53A6A" w:rsidRPr="00694475" w:rsidRDefault="00B53A6A" w:rsidP="00573390">
      <w:pPr>
        <w:pStyle w:val="PargrafodaLista"/>
        <w:numPr>
          <w:ilvl w:val="0"/>
          <w:numId w:val="11"/>
        </w:numPr>
        <w:ind w:left="709"/>
        <w:rPr>
          <w:rFonts w:ascii="Georgia" w:hAnsi="Georgia" w:cs="Arial"/>
        </w:rPr>
      </w:pPr>
      <w:r w:rsidRPr="00694475">
        <w:rPr>
          <w:rFonts w:ascii="Georgia" w:hAnsi="Georgia" w:cs="Arial"/>
        </w:rPr>
        <w:t>Estão compreendidas as receitas com arrendamento de jazidas na extração de minério britado, de administração dos hotéis pertencentes ao Grupo e dos Expominas</w:t>
      </w:r>
      <w:r w:rsidR="00A16EFF" w:rsidRPr="00694475">
        <w:rPr>
          <w:rFonts w:ascii="Georgia" w:hAnsi="Georgia" w:cs="Arial"/>
        </w:rPr>
        <w:t xml:space="preserve"> Belo Horizonte</w:t>
      </w:r>
      <w:r w:rsidR="00173BAE" w:rsidRPr="00694475">
        <w:rPr>
          <w:rFonts w:ascii="Georgia" w:hAnsi="Georgia" w:cs="Arial"/>
        </w:rPr>
        <w:t>, Araxá</w:t>
      </w:r>
      <w:r w:rsidR="00A16EFF" w:rsidRPr="00694475">
        <w:rPr>
          <w:rFonts w:ascii="Georgia" w:hAnsi="Georgia" w:cs="Arial"/>
        </w:rPr>
        <w:t xml:space="preserve"> e </w:t>
      </w:r>
      <w:r w:rsidR="00173BAE" w:rsidRPr="00694475">
        <w:rPr>
          <w:rFonts w:ascii="Georgia" w:hAnsi="Georgia" w:cs="Arial"/>
        </w:rPr>
        <w:t>Juiz de Fora</w:t>
      </w:r>
      <w:r w:rsidRPr="00694475">
        <w:rPr>
          <w:rFonts w:ascii="Georgia" w:hAnsi="Georgia" w:cs="Arial"/>
        </w:rPr>
        <w:t>, pela realização de eventos.</w:t>
      </w:r>
    </w:p>
    <w:p w14:paraId="14D9F707" w14:textId="77777777" w:rsidR="00A02FF8" w:rsidRPr="00694475" w:rsidRDefault="00A02FF8" w:rsidP="006F4376">
      <w:pPr>
        <w:rPr>
          <w:rFonts w:ascii="Georgia" w:hAnsi="Georgia" w:cs="Arial"/>
        </w:rPr>
      </w:pPr>
    </w:p>
    <w:p w14:paraId="462B8D32" w14:textId="1784FC11" w:rsidR="008E6730" w:rsidRDefault="00B53A6A" w:rsidP="00573390">
      <w:pPr>
        <w:pStyle w:val="PargrafodaLista"/>
        <w:numPr>
          <w:ilvl w:val="0"/>
          <w:numId w:val="11"/>
        </w:numPr>
        <w:ind w:left="709"/>
        <w:rPr>
          <w:rFonts w:ascii="Georgia" w:hAnsi="Georgia" w:cs="Arial"/>
        </w:rPr>
      </w:pPr>
      <w:r w:rsidRPr="00694475">
        <w:rPr>
          <w:rFonts w:ascii="Georgia" w:hAnsi="Georgia" w:cs="Arial"/>
        </w:rPr>
        <w:t xml:space="preserve">Valores em </w:t>
      </w:r>
      <w:r w:rsidR="00A970F8" w:rsidRPr="00694475">
        <w:rPr>
          <w:rFonts w:ascii="Georgia" w:hAnsi="Georgia" w:cs="Arial"/>
        </w:rPr>
        <w:t>3</w:t>
      </w:r>
      <w:r w:rsidR="00C21BC2" w:rsidRPr="00694475">
        <w:rPr>
          <w:rFonts w:ascii="Georgia" w:hAnsi="Georgia" w:cs="Arial"/>
        </w:rPr>
        <w:t>1</w:t>
      </w:r>
      <w:r w:rsidR="00A970F8" w:rsidRPr="00694475">
        <w:rPr>
          <w:rFonts w:ascii="Georgia" w:hAnsi="Georgia" w:cs="Arial"/>
        </w:rPr>
        <w:t xml:space="preserve"> de </w:t>
      </w:r>
      <w:r w:rsidR="00D7290A" w:rsidRPr="00694475">
        <w:rPr>
          <w:rFonts w:ascii="Georgia" w:hAnsi="Georgia"/>
        </w:rPr>
        <w:t>março</w:t>
      </w:r>
      <w:r w:rsidR="00A970F8" w:rsidRPr="00694475">
        <w:rPr>
          <w:rFonts w:ascii="Georgia" w:hAnsi="Georgia" w:cs="Arial"/>
        </w:rPr>
        <w:t xml:space="preserve"> de 202</w:t>
      </w:r>
      <w:r w:rsidR="00D7290A" w:rsidRPr="00694475">
        <w:rPr>
          <w:rFonts w:ascii="Georgia" w:hAnsi="Georgia" w:cs="Arial"/>
        </w:rPr>
        <w:t>5</w:t>
      </w:r>
      <w:r w:rsidRPr="00694475">
        <w:rPr>
          <w:rFonts w:ascii="Georgia" w:hAnsi="Georgia" w:cs="Arial"/>
        </w:rPr>
        <w:t xml:space="preserve"> e 202</w:t>
      </w:r>
      <w:r w:rsidR="00D7290A" w:rsidRPr="00694475">
        <w:rPr>
          <w:rFonts w:ascii="Georgia" w:hAnsi="Georgia" w:cs="Arial"/>
        </w:rPr>
        <w:t>4</w:t>
      </w:r>
      <w:r w:rsidRPr="00694475">
        <w:rPr>
          <w:rFonts w:ascii="Georgia" w:hAnsi="Georgia" w:cs="Arial"/>
        </w:rPr>
        <w:t xml:space="preserve"> refere</w:t>
      </w:r>
      <w:r w:rsidR="006D273D" w:rsidRPr="00694475">
        <w:rPr>
          <w:rFonts w:ascii="Georgia" w:hAnsi="Georgia" w:cs="Arial"/>
        </w:rPr>
        <w:t>m</w:t>
      </w:r>
      <w:r w:rsidRPr="00694475">
        <w:rPr>
          <w:rFonts w:ascii="Georgia" w:hAnsi="Georgia" w:cs="Arial"/>
        </w:rPr>
        <w:t>-se principalmente às receitas</w:t>
      </w:r>
      <w:r w:rsidR="00031A4A" w:rsidRPr="00694475">
        <w:rPr>
          <w:rFonts w:ascii="Georgia" w:hAnsi="Georgia" w:cs="Arial"/>
        </w:rPr>
        <w:t xml:space="preserve"> com</w:t>
      </w:r>
      <w:r w:rsidRPr="00694475">
        <w:rPr>
          <w:rFonts w:ascii="Georgia" w:hAnsi="Georgia" w:cs="Arial"/>
        </w:rPr>
        <w:t xml:space="preserve"> </w:t>
      </w:r>
      <w:r w:rsidR="00031A4A" w:rsidRPr="00694475">
        <w:rPr>
          <w:rFonts w:ascii="Georgia" w:hAnsi="Georgia" w:cs="Arial"/>
        </w:rPr>
        <w:t>venda de distrito industrial (R$</w:t>
      </w:r>
      <w:r w:rsidR="006B0524" w:rsidRPr="00694475">
        <w:rPr>
          <w:rFonts w:ascii="Georgia" w:hAnsi="Georgia" w:cs="Arial"/>
        </w:rPr>
        <w:t>11.183 em 31 de março de 2025)</w:t>
      </w:r>
      <w:r w:rsidR="00031A4A" w:rsidRPr="00694475">
        <w:rPr>
          <w:rFonts w:ascii="Georgia" w:hAnsi="Georgia" w:cs="Arial"/>
        </w:rPr>
        <w:t xml:space="preserve">, locação </w:t>
      </w:r>
      <w:r w:rsidRPr="00694475">
        <w:rPr>
          <w:rFonts w:ascii="Georgia" w:hAnsi="Georgia" w:cs="Arial"/>
        </w:rPr>
        <w:t>do Centro Cultural Itamar Franco</w:t>
      </w:r>
      <w:r w:rsidR="005F4545" w:rsidRPr="00694475">
        <w:rPr>
          <w:rFonts w:ascii="Georgia" w:hAnsi="Georgia" w:cs="Arial"/>
        </w:rPr>
        <w:t xml:space="preserve"> e</w:t>
      </w:r>
      <w:r w:rsidRPr="00694475">
        <w:rPr>
          <w:rFonts w:ascii="Georgia" w:hAnsi="Georgia" w:cs="Arial"/>
        </w:rPr>
        <w:t xml:space="preserve"> bilheteria de parques.</w:t>
      </w:r>
      <w:r w:rsidR="00107733" w:rsidRPr="00694475">
        <w:rPr>
          <w:rFonts w:ascii="Georgia" w:hAnsi="Georgia" w:cs="Arial"/>
        </w:rPr>
        <w:t xml:space="preserve"> </w:t>
      </w:r>
    </w:p>
    <w:p w14:paraId="4BF9E3C6" w14:textId="77777777" w:rsidR="00761C56" w:rsidRDefault="00761C56" w:rsidP="00761C56">
      <w:pPr>
        <w:pStyle w:val="PargrafodaLista"/>
        <w:ind w:left="709"/>
        <w:rPr>
          <w:rFonts w:ascii="Georgia" w:hAnsi="Georgia" w:cs="Arial"/>
        </w:rPr>
      </w:pPr>
    </w:p>
    <w:p w14:paraId="57FF8CEB" w14:textId="77777777" w:rsidR="00573390" w:rsidRPr="00694475" w:rsidRDefault="00573390" w:rsidP="00573390">
      <w:pPr>
        <w:pStyle w:val="PargrafodaLista"/>
        <w:numPr>
          <w:ilvl w:val="0"/>
          <w:numId w:val="11"/>
        </w:numPr>
        <w:ind w:left="709"/>
        <w:rPr>
          <w:rFonts w:ascii="Georgia" w:hAnsi="Georgia" w:cs="Arial"/>
        </w:rPr>
      </w:pPr>
      <w:r>
        <w:rPr>
          <w:rFonts w:ascii="Georgia" w:hAnsi="Georgia" w:cs="Arial"/>
        </w:rPr>
        <w:t xml:space="preserve">Devolução de </w:t>
      </w:r>
      <w:r w:rsidRPr="00B74A90">
        <w:rPr>
          <w:rFonts w:ascii="Georgia" w:hAnsi="Georgia" w:cs="Arial"/>
        </w:rPr>
        <w:t>terreno situado no Distrito Industrial de Uberaba no valor de R$6.741, anteriormente vendido à Alpen Energia. A devolução faz parte de um acordo para venda de outro terreno localizado no mesmo distrito, também vendido para Alpen Energia pelo valor de R$10.817, em janeiro de 2025.</w:t>
      </w:r>
    </w:p>
    <w:p w14:paraId="58448718" w14:textId="77777777" w:rsidR="00573390" w:rsidRDefault="00573390" w:rsidP="00573390">
      <w:pPr>
        <w:pStyle w:val="PargrafodaLista"/>
        <w:ind w:left="0"/>
        <w:rPr>
          <w:rFonts w:ascii="Georgia" w:hAnsi="Georgia" w:cs="Arial"/>
        </w:rPr>
      </w:pPr>
    </w:p>
    <w:p w14:paraId="6E04E900" w14:textId="77777777" w:rsidR="00D33198" w:rsidRDefault="00D33198" w:rsidP="00D33198">
      <w:pPr>
        <w:rPr>
          <w:rFonts w:ascii="Georgia" w:hAnsi="Georgia" w:cs="Arial"/>
        </w:rPr>
      </w:pPr>
    </w:p>
    <w:p w14:paraId="5CFDD7DE" w14:textId="77777777" w:rsidR="00D33198" w:rsidRDefault="00D33198" w:rsidP="00C206F3">
      <w:pPr>
        <w:rPr>
          <w:rFonts w:ascii="Georgia" w:hAnsi="Georgia" w:cs="Arial"/>
        </w:rPr>
      </w:pPr>
    </w:p>
    <w:p w14:paraId="1669ACA9" w14:textId="77777777" w:rsidR="000438D1" w:rsidRDefault="000438D1" w:rsidP="00C206F3">
      <w:pPr>
        <w:rPr>
          <w:rFonts w:ascii="Georgia" w:hAnsi="Georgia" w:cs="Arial"/>
        </w:rPr>
      </w:pPr>
    </w:p>
    <w:p w14:paraId="115D0E14" w14:textId="77777777" w:rsidR="000438D1" w:rsidRDefault="000438D1" w:rsidP="00C206F3">
      <w:pPr>
        <w:rPr>
          <w:rFonts w:ascii="Georgia" w:hAnsi="Georgia" w:cs="Arial"/>
        </w:rPr>
      </w:pPr>
    </w:p>
    <w:p w14:paraId="0D2A61A1" w14:textId="77777777" w:rsidR="000438D1" w:rsidRDefault="000438D1" w:rsidP="00C206F3">
      <w:pPr>
        <w:rPr>
          <w:rFonts w:ascii="Georgia" w:hAnsi="Georgia" w:cs="Arial"/>
        </w:rPr>
      </w:pPr>
    </w:p>
    <w:p w14:paraId="6CADF213" w14:textId="77777777" w:rsidR="000438D1" w:rsidRDefault="000438D1" w:rsidP="00C206F3">
      <w:pPr>
        <w:rPr>
          <w:rFonts w:ascii="Georgia" w:hAnsi="Georgia" w:cs="Arial"/>
        </w:rPr>
      </w:pPr>
    </w:p>
    <w:p w14:paraId="157CD4A2" w14:textId="77777777" w:rsidR="000438D1" w:rsidRDefault="000438D1" w:rsidP="00C206F3">
      <w:pPr>
        <w:rPr>
          <w:rFonts w:ascii="Georgia" w:hAnsi="Georgia" w:cs="Arial"/>
        </w:rPr>
      </w:pPr>
    </w:p>
    <w:p w14:paraId="2713DABC" w14:textId="77777777" w:rsidR="000438D1" w:rsidRPr="00C206F3" w:rsidRDefault="000438D1" w:rsidP="00C206F3">
      <w:pPr>
        <w:rPr>
          <w:rFonts w:ascii="Georgia" w:hAnsi="Georgia" w:cs="Arial"/>
        </w:rPr>
      </w:pPr>
    </w:p>
    <w:p w14:paraId="22C3294B" w14:textId="4E19F8D1" w:rsidR="005877D8" w:rsidRDefault="00C013D8" w:rsidP="00C5134A">
      <w:pPr>
        <w:pStyle w:val="Ttulo1"/>
        <w:numPr>
          <w:ilvl w:val="0"/>
          <w:numId w:val="9"/>
        </w:numPr>
        <w:ind w:left="0" w:hanging="709"/>
        <w:jc w:val="left"/>
        <w:rPr>
          <w:rFonts w:ascii="Georgia" w:hAnsi="Georgia"/>
          <w:sz w:val="20"/>
          <w:szCs w:val="20"/>
          <w:lang w:val="pt-BR"/>
        </w:rPr>
      </w:pPr>
      <w:r w:rsidRPr="00694475">
        <w:rPr>
          <w:rFonts w:ascii="Georgia" w:hAnsi="Georgia"/>
          <w:sz w:val="20"/>
          <w:szCs w:val="20"/>
          <w:lang w:val="pt-BR"/>
        </w:rPr>
        <w:t>Despesas gerais e administrativas</w:t>
      </w:r>
    </w:p>
    <w:p w14:paraId="53349DAC" w14:textId="77777777" w:rsidR="00D960E1" w:rsidRPr="00D960E1" w:rsidRDefault="00D960E1" w:rsidP="00D960E1"/>
    <w:tbl>
      <w:tblPr>
        <w:tblW w:w="5000" w:type="pct"/>
        <w:tblCellMar>
          <w:left w:w="70" w:type="dxa"/>
          <w:right w:w="70" w:type="dxa"/>
        </w:tblCellMar>
        <w:tblLook w:val="04A0" w:firstRow="1" w:lastRow="0" w:firstColumn="1" w:lastColumn="0" w:noHBand="0" w:noVBand="1"/>
      </w:tblPr>
      <w:tblGrid>
        <w:gridCol w:w="3004"/>
        <w:gridCol w:w="1378"/>
        <w:gridCol w:w="235"/>
        <w:gridCol w:w="1380"/>
        <w:gridCol w:w="249"/>
        <w:gridCol w:w="1378"/>
        <w:gridCol w:w="235"/>
        <w:gridCol w:w="1378"/>
      </w:tblGrid>
      <w:tr w:rsidR="00655844" w:rsidRPr="00694475" w14:paraId="404C58A7" w14:textId="77777777" w:rsidTr="00361384">
        <w:trPr>
          <w:trHeight w:val="170"/>
        </w:trPr>
        <w:tc>
          <w:tcPr>
            <w:tcW w:w="1626" w:type="pct"/>
            <w:tcBorders>
              <w:top w:val="nil"/>
              <w:left w:val="nil"/>
              <w:bottom w:val="nil"/>
              <w:right w:val="nil"/>
            </w:tcBorders>
            <w:vAlign w:val="center"/>
            <w:hideMark/>
          </w:tcPr>
          <w:p w14:paraId="479CD18B" w14:textId="77777777" w:rsidR="00361384" w:rsidRPr="00694475" w:rsidRDefault="00361384" w:rsidP="00361384">
            <w:pPr>
              <w:rPr>
                <w:sz w:val="16"/>
                <w:szCs w:val="16"/>
              </w:rPr>
            </w:pPr>
          </w:p>
        </w:tc>
        <w:tc>
          <w:tcPr>
            <w:tcW w:w="1620" w:type="pct"/>
            <w:gridSpan w:val="3"/>
            <w:tcBorders>
              <w:top w:val="nil"/>
              <w:left w:val="nil"/>
              <w:bottom w:val="single" w:sz="8" w:space="0" w:color="auto"/>
              <w:right w:val="nil"/>
            </w:tcBorders>
            <w:vAlign w:val="bottom"/>
            <w:hideMark/>
          </w:tcPr>
          <w:p w14:paraId="661FA992" w14:textId="77777777" w:rsidR="00361384" w:rsidRPr="00694475" w:rsidRDefault="00361384" w:rsidP="00361384">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35" w:type="pct"/>
            <w:tcBorders>
              <w:top w:val="nil"/>
              <w:left w:val="nil"/>
              <w:bottom w:val="nil"/>
              <w:right w:val="nil"/>
            </w:tcBorders>
            <w:noWrap/>
            <w:vAlign w:val="bottom"/>
            <w:hideMark/>
          </w:tcPr>
          <w:p w14:paraId="67B92B57" w14:textId="77777777" w:rsidR="00361384" w:rsidRPr="00694475" w:rsidRDefault="00361384" w:rsidP="00361384">
            <w:pPr>
              <w:jc w:val="right"/>
              <w:rPr>
                <w:rFonts w:ascii="Georgia" w:hAnsi="Georgia" w:cs="Calibri"/>
                <w:b/>
                <w:bCs/>
                <w:color w:val="000000"/>
                <w:sz w:val="16"/>
                <w:szCs w:val="16"/>
              </w:rPr>
            </w:pPr>
          </w:p>
        </w:tc>
        <w:tc>
          <w:tcPr>
            <w:tcW w:w="1620" w:type="pct"/>
            <w:gridSpan w:val="3"/>
            <w:tcBorders>
              <w:top w:val="nil"/>
              <w:left w:val="nil"/>
              <w:bottom w:val="single" w:sz="8" w:space="0" w:color="auto"/>
              <w:right w:val="nil"/>
            </w:tcBorders>
            <w:vAlign w:val="bottom"/>
            <w:hideMark/>
          </w:tcPr>
          <w:p w14:paraId="45C098A0" w14:textId="77777777" w:rsidR="00361384" w:rsidRPr="00694475" w:rsidRDefault="00361384" w:rsidP="00361384">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655844" w:rsidRPr="00694475" w14:paraId="54C1F176" w14:textId="77777777" w:rsidTr="00361384">
        <w:trPr>
          <w:trHeight w:val="170"/>
        </w:trPr>
        <w:tc>
          <w:tcPr>
            <w:tcW w:w="1626" w:type="pct"/>
            <w:tcBorders>
              <w:top w:val="nil"/>
              <w:left w:val="nil"/>
              <w:bottom w:val="nil"/>
              <w:right w:val="nil"/>
            </w:tcBorders>
            <w:hideMark/>
          </w:tcPr>
          <w:p w14:paraId="48C19205" w14:textId="77777777" w:rsidR="00361384" w:rsidRPr="00694475" w:rsidRDefault="00361384" w:rsidP="00361384">
            <w:pPr>
              <w:jc w:val="right"/>
              <w:rPr>
                <w:rFonts w:ascii="Georgia" w:hAnsi="Georgia" w:cs="Calibri"/>
                <w:b/>
                <w:bCs/>
                <w:color w:val="000000"/>
                <w:sz w:val="16"/>
                <w:szCs w:val="16"/>
              </w:rPr>
            </w:pPr>
          </w:p>
        </w:tc>
        <w:tc>
          <w:tcPr>
            <w:tcW w:w="746" w:type="pct"/>
            <w:tcBorders>
              <w:top w:val="nil"/>
              <w:left w:val="nil"/>
              <w:bottom w:val="nil"/>
              <w:right w:val="nil"/>
            </w:tcBorders>
            <w:vAlign w:val="center"/>
            <w:hideMark/>
          </w:tcPr>
          <w:p w14:paraId="450B93D8" w14:textId="77777777" w:rsidR="00361384" w:rsidRPr="00694475" w:rsidRDefault="00361384" w:rsidP="00C914EA">
            <w:pPr>
              <w:jc w:val="right"/>
              <w:rPr>
                <w:sz w:val="16"/>
                <w:szCs w:val="16"/>
              </w:rPr>
            </w:pPr>
          </w:p>
        </w:tc>
        <w:tc>
          <w:tcPr>
            <w:tcW w:w="127" w:type="pct"/>
            <w:tcBorders>
              <w:top w:val="nil"/>
              <w:left w:val="nil"/>
              <w:bottom w:val="nil"/>
              <w:right w:val="nil"/>
            </w:tcBorders>
            <w:vAlign w:val="center"/>
            <w:hideMark/>
          </w:tcPr>
          <w:p w14:paraId="6833B0FD" w14:textId="77777777" w:rsidR="00361384" w:rsidRPr="00694475" w:rsidRDefault="00361384" w:rsidP="00361384">
            <w:pPr>
              <w:jc w:val="right"/>
              <w:rPr>
                <w:sz w:val="16"/>
                <w:szCs w:val="16"/>
              </w:rPr>
            </w:pPr>
          </w:p>
        </w:tc>
        <w:tc>
          <w:tcPr>
            <w:tcW w:w="746" w:type="pct"/>
            <w:tcBorders>
              <w:top w:val="nil"/>
              <w:left w:val="nil"/>
              <w:bottom w:val="nil"/>
              <w:right w:val="nil"/>
            </w:tcBorders>
            <w:vAlign w:val="center"/>
            <w:hideMark/>
          </w:tcPr>
          <w:p w14:paraId="2219CCDA" w14:textId="77777777" w:rsidR="00361384" w:rsidRPr="00694475" w:rsidRDefault="00361384" w:rsidP="00361384">
            <w:pPr>
              <w:jc w:val="right"/>
              <w:rPr>
                <w:sz w:val="16"/>
                <w:szCs w:val="16"/>
              </w:rPr>
            </w:pPr>
          </w:p>
        </w:tc>
        <w:tc>
          <w:tcPr>
            <w:tcW w:w="135" w:type="pct"/>
            <w:tcBorders>
              <w:top w:val="nil"/>
              <w:left w:val="nil"/>
              <w:bottom w:val="nil"/>
              <w:right w:val="nil"/>
            </w:tcBorders>
            <w:noWrap/>
            <w:vAlign w:val="bottom"/>
            <w:hideMark/>
          </w:tcPr>
          <w:p w14:paraId="52D49319" w14:textId="77777777" w:rsidR="00361384" w:rsidRPr="00694475" w:rsidRDefault="00361384" w:rsidP="00361384">
            <w:pPr>
              <w:jc w:val="right"/>
              <w:rPr>
                <w:sz w:val="16"/>
                <w:szCs w:val="16"/>
              </w:rPr>
            </w:pPr>
          </w:p>
        </w:tc>
        <w:tc>
          <w:tcPr>
            <w:tcW w:w="746" w:type="pct"/>
            <w:tcBorders>
              <w:top w:val="nil"/>
              <w:left w:val="nil"/>
              <w:bottom w:val="nil"/>
              <w:right w:val="nil"/>
            </w:tcBorders>
            <w:vAlign w:val="center"/>
            <w:hideMark/>
          </w:tcPr>
          <w:p w14:paraId="401BFFFF" w14:textId="77777777" w:rsidR="00361384" w:rsidRPr="00694475" w:rsidRDefault="00361384" w:rsidP="00C914EA">
            <w:pPr>
              <w:jc w:val="right"/>
              <w:rPr>
                <w:sz w:val="16"/>
                <w:szCs w:val="16"/>
              </w:rPr>
            </w:pPr>
          </w:p>
        </w:tc>
        <w:tc>
          <w:tcPr>
            <w:tcW w:w="127" w:type="pct"/>
            <w:tcBorders>
              <w:top w:val="nil"/>
              <w:left w:val="nil"/>
              <w:bottom w:val="nil"/>
              <w:right w:val="nil"/>
            </w:tcBorders>
            <w:vAlign w:val="center"/>
            <w:hideMark/>
          </w:tcPr>
          <w:p w14:paraId="0D38B248" w14:textId="77777777" w:rsidR="00361384" w:rsidRPr="00694475" w:rsidRDefault="00361384" w:rsidP="00361384">
            <w:pPr>
              <w:jc w:val="right"/>
              <w:rPr>
                <w:sz w:val="16"/>
                <w:szCs w:val="16"/>
              </w:rPr>
            </w:pPr>
          </w:p>
        </w:tc>
        <w:tc>
          <w:tcPr>
            <w:tcW w:w="746" w:type="pct"/>
            <w:tcBorders>
              <w:top w:val="nil"/>
              <w:left w:val="nil"/>
              <w:bottom w:val="nil"/>
              <w:right w:val="nil"/>
            </w:tcBorders>
            <w:vAlign w:val="center"/>
            <w:hideMark/>
          </w:tcPr>
          <w:p w14:paraId="531C230F" w14:textId="77777777" w:rsidR="00361384" w:rsidRPr="00694475" w:rsidRDefault="00361384" w:rsidP="00361384">
            <w:pPr>
              <w:jc w:val="right"/>
              <w:rPr>
                <w:sz w:val="16"/>
                <w:szCs w:val="16"/>
              </w:rPr>
            </w:pPr>
          </w:p>
        </w:tc>
      </w:tr>
      <w:tr w:rsidR="00655844" w:rsidRPr="00694475" w14:paraId="11642DA4" w14:textId="77777777" w:rsidTr="00361384">
        <w:trPr>
          <w:trHeight w:val="170"/>
        </w:trPr>
        <w:tc>
          <w:tcPr>
            <w:tcW w:w="1626" w:type="pct"/>
            <w:tcBorders>
              <w:top w:val="nil"/>
              <w:left w:val="nil"/>
              <w:bottom w:val="nil"/>
              <w:right w:val="nil"/>
            </w:tcBorders>
            <w:hideMark/>
          </w:tcPr>
          <w:p w14:paraId="554909BD" w14:textId="77777777" w:rsidR="00361384" w:rsidRPr="00694475" w:rsidRDefault="00361384" w:rsidP="00361384">
            <w:pPr>
              <w:jc w:val="right"/>
              <w:rPr>
                <w:sz w:val="16"/>
                <w:szCs w:val="16"/>
              </w:rPr>
            </w:pPr>
          </w:p>
        </w:tc>
        <w:tc>
          <w:tcPr>
            <w:tcW w:w="746" w:type="pct"/>
            <w:tcBorders>
              <w:top w:val="nil"/>
              <w:left w:val="nil"/>
              <w:bottom w:val="single" w:sz="8" w:space="0" w:color="auto"/>
              <w:right w:val="nil"/>
            </w:tcBorders>
            <w:vAlign w:val="center"/>
            <w:hideMark/>
          </w:tcPr>
          <w:p w14:paraId="6E077565" w14:textId="77777777" w:rsidR="00361384" w:rsidRPr="00694475" w:rsidRDefault="00361384" w:rsidP="0036138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27" w:type="pct"/>
            <w:tcBorders>
              <w:top w:val="nil"/>
              <w:left w:val="nil"/>
              <w:bottom w:val="nil"/>
              <w:right w:val="nil"/>
            </w:tcBorders>
            <w:vAlign w:val="center"/>
            <w:hideMark/>
          </w:tcPr>
          <w:p w14:paraId="2F2F8673" w14:textId="77777777" w:rsidR="00361384" w:rsidRPr="00694475" w:rsidRDefault="00361384" w:rsidP="00361384">
            <w:pPr>
              <w:jc w:val="right"/>
              <w:rPr>
                <w:rFonts w:ascii="Georgia" w:hAnsi="Georgia" w:cs="Calibri"/>
                <w:b/>
                <w:bCs/>
                <w:color w:val="000000"/>
                <w:sz w:val="16"/>
                <w:szCs w:val="16"/>
              </w:rPr>
            </w:pPr>
          </w:p>
        </w:tc>
        <w:tc>
          <w:tcPr>
            <w:tcW w:w="746" w:type="pct"/>
            <w:tcBorders>
              <w:top w:val="nil"/>
              <w:left w:val="nil"/>
              <w:bottom w:val="single" w:sz="8" w:space="0" w:color="auto"/>
              <w:right w:val="nil"/>
            </w:tcBorders>
            <w:vAlign w:val="center"/>
            <w:hideMark/>
          </w:tcPr>
          <w:p w14:paraId="4D45ACD6" w14:textId="77777777" w:rsidR="00361384" w:rsidRPr="00694475" w:rsidRDefault="00361384" w:rsidP="00361384">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c>
          <w:tcPr>
            <w:tcW w:w="135" w:type="pct"/>
            <w:tcBorders>
              <w:top w:val="nil"/>
              <w:left w:val="nil"/>
              <w:bottom w:val="nil"/>
              <w:right w:val="nil"/>
            </w:tcBorders>
            <w:noWrap/>
            <w:vAlign w:val="bottom"/>
            <w:hideMark/>
          </w:tcPr>
          <w:p w14:paraId="05047D64" w14:textId="77777777" w:rsidR="00361384" w:rsidRPr="00694475" w:rsidRDefault="00361384" w:rsidP="00361384">
            <w:pPr>
              <w:jc w:val="right"/>
              <w:rPr>
                <w:rFonts w:ascii="Georgia" w:hAnsi="Georgia" w:cs="Calibri"/>
                <w:b/>
                <w:bCs/>
                <w:color w:val="000000"/>
                <w:sz w:val="16"/>
                <w:szCs w:val="16"/>
              </w:rPr>
            </w:pPr>
          </w:p>
        </w:tc>
        <w:tc>
          <w:tcPr>
            <w:tcW w:w="746" w:type="pct"/>
            <w:tcBorders>
              <w:top w:val="nil"/>
              <w:left w:val="nil"/>
              <w:bottom w:val="single" w:sz="8" w:space="0" w:color="auto"/>
              <w:right w:val="nil"/>
            </w:tcBorders>
            <w:vAlign w:val="center"/>
            <w:hideMark/>
          </w:tcPr>
          <w:p w14:paraId="184B0B2B" w14:textId="77777777" w:rsidR="00361384" w:rsidRPr="00694475" w:rsidRDefault="00361384" w:rsidP="0036138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27" w:type="pct"/>
            <w:tcBorders>
              <w:top w:val="nil"/>
              <w:left w:val="nil"/>
              <w:bottom w:val="nil"/>
              <w:right w:val="nil"/>
            </w:tcBorders>
            <w:vAlign w:val="center"/>
            <w:hideMark/>
          </w:tcPr>
          <w:p w14:paraId="11F8400C" w14:textId="77777777" w:rsidR="00361384" w:rsidRPr="00694475" w:rsidRDefault="00361384" w:rsidP="00361384">
            <w:pPr>
              <w:jc w:val="right"/>
              <w:rPr>
                <w:rFonts w:ascii="Georgia" w:hAnsi="Georgia" w:cs="Calibri"/>
                <w:b/>
                <w:bCs/>
                <w:color w:val="000000"/>
                <w:sz w:val="16"/>
                <w:szCs w:val="16"/>
              </w:rPr>
            </w:pPr>
          </w:p>
        </w:tc>
        <w:tc>
          <w:tcPr>
            <w:tcW w:w="746" w:type="pct"/>
            <w:tcBorders>
              <w:top w:val="nil"/>
              <w:left w:val="nil"/>
              <w:bottom w:val="single" w:sz="8" w:space="0" w:color="auto"/>
              <w:right w:val="nil"/>
            </w:tcBorders>
            <w:vAlign w:val="center"/>
            <w:hideMark/>
          </w:tcPr>
          <w:p w14:paraId="7BBDD483" w14:textId="77777777" w:rsidR="00361384" w:rsidRPr="00694475" w:rsidRDefault="00361384" w:rsidP="00361384">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655844" w:rsidRPr="00694475" w14:paraId="7288053D" w14:textId="77777777" w:rsidTr="00361384">
        <w:trPr>
          <w:trHeight w:val="170"/>
        </w:trPr>
        <w:tc>
          <w:tcPr>
            <w:tcW w:w="1626" w:type="pct"/>
            <w:tcBorders>
              <w:top w:val="nil"/>
              <w:left w:val="nil"/>
              <w:bottom w:val="nil"/>
              <w:right w:val="nil"/>
            </w:tcBorders>
            <w:vAlign w:val="center"/>
            <w:hideMark/>
          </w:tcPr>
          <w:p w14:paraId="470553DF" w14:textId="77777777" w:rsidR="00361384" w:rsidRPr="00694475" w:rsidRDefault="00361384" w:rsidP="00361384">
            <w:pPr>
              <w:jc w:val="right"/>
              <w:rPr>
                <w:rFonts w:ascii="Georgia" w:hAnsi="Georgia" w:cs="Calibri"/>
                <w:b/>
                <w:bCs/>
                <w:color w:val="000000"/>
                <w:sz w:val="16"/>
                <w:szCs w:val="16"/>
              </w:rPr>
            </w:pPr>
          </w:p>
        </w:tc>
        <w:tc>
          <w:tcPr>
            <w:tcW w:w="746" w:type="pct"/>
            <w:tcBorders>
              <w:top w:val="nil"/>
              <w:left w:val="nil"/>
              <w:bottom w:val="nil"/>
              <w:right w:val="nil"/>
            </w:tcBorders>
            <w:vAlign w:val="center"/>
            <w:hideMark/>
          </w:tcPr>
          <w:p w14:paraId="326F627C" w14:textId="77777777" w:rsidR="00361384" w:rsidRPr="00694475" w:rsidRDefault="00361384" w:rsidP="00C914EA">
            <w:pPr>
              <w:jc w:val="right"/>
              <w:rPr>
                <w:sz w:val="16"/>
                <w:szCs w:val="16"/>
              </w:rPr>
            </w:pPr>
          </w:p>
        </w:tc>
        <w:tc>
          <w:tcPr>
            <w:tcW w:w="127" w:type="pct"/>
            <w:tcBorders>
              <w:top w:val="nil"/>
              <w:left w:val="nil"/>
              <w:bottom w:val="nil"/>
              <w:right w:val="nil"/>
            </w:tcBorders>
            <w:vAlign w:val="center"/>
            <w:hideMark/>
          </w:tcPr>
          <w:p w14:paraId="76220C08" w14:textId="77777777" w:rsidR="00361384" w:rsidRPr="00694475" w:rsidRDefault="00361384" w:rsidP="00361384">
            <w:pPr>
              <w:jc w:val="right"/>
              <w:rPr>
                <w:sz w:val="16"/>
                <w:szCs w:val="16"/>
              </w:rPr>
            </w:pPr>
          </w:p>
        </w:tc>
        <w:tc>
          <w:tcPr>
            <w:tcW w:w="746" w:type="pct"/>
            <w:tcBorders>
              <w:top w:val="nil"/>
              <w:left w:val="nil"/>
              <w:bottom w:val="nil"/>
              <w:right w:val="nil"/>
            </w:tcBorders>
            <w:vAlign w:val="center"/>
            <w:hideMark/>
          </w:tcPr>
          <w:p w14:paraId="133478B5" w14:textId="77777777" w:rsidR="00361384" w:rsidRPr="00694475" w:rsidRDefault="00361384" w:rsidP="00361384">
            <w:pPr>
              <w:jc w:val="right"/>
              <w:rPr>
                <w:sz w:val="16"/>
                <w:szCs w:val="16"/>
              </w:rPr>
            </w:pPr>
          </w:p>
        </w:tc>
        <w:tc>
          <w:tcPr>
            <w:tcW w:w="135" w:type="pct"/>
            <w:tcBorders>
              <w:top w:val="nil"/>
              <w:left w:val="nil"/>
              <w:bottom w:val="nil"/>
              <w:right w:val="nil"/>
            </w:tcBorders>
            <w:noWrap/>
            <w:vAlign w:val="bottom"/>
            <w:hideMark/>
          </w:tcPr>
          <w:p w14:paraId="5F077D83" w14:textId="77777777" w:rsidR="00361384" w:rsidRPr="00694475" w:rsidRDefault="00361384" w:rsidP="00361384">
            <w:pPr>
              <w:jc w:val="right"/>
              <w:rPr>
                <w:sz w:val="16"/>
                <w:szCs w:val="16"/>
              </w:rPr>
            </w:pPr>
          </w:p>
        </w:tc>
        <w:tc>
          <w:tcPr>
            <w:tcW w:w="746" w:type="pct"/>
            <w:tcBorders>
              <w:top w:val="nil"/>
              <w:left w:val="nil"/>
              <w:bottom w:val="nil"/>
              <w:right w:val="nil"/>
            </w:tcBorders>
            <w:vAlign w:val="center"/>
            <w:hideMark/>
          </w:tcPr>
          <w:p w14:paraId="3D66E88D" w14:textId="77777777" w:rsidR="00361384" w:rsidRPr="00694475" w:rsidRDefault="00361384" w:rsidP="00C914EA">
            <w:pPr>
              <w:jc w:val="right"/>
              <w:rPr>
                <w:sz w:val="16"/>
                <w:szCs w:val="16"/>
              </w:rPr>
            </w:pPr>
          </w:p>
        </w:tc>
        <w:tc>
          <w:tcPr>
            <w:tcW w:w="127" w:type="pct"/>
            <w:tcBorders>
              <w:top w:val="nil"/>
              <w:left w:val="nil"/>
              <w:bottom w:val="nil"/>
              <w:right w:val="nil"/>
            </w:tcBorders>
            <w:vAlign w:val="center"/>
            <w:hideMark/>
          </w:tcPr>
          <w:p w14:paraId="2FF43A85" w14:textId="77777777" w:rsidR="00361384" w:rsidRPr="00694475" w:rsidRDefault="00361384" w:rsidP="00361384">
            <w:pPr>
              <w:jc w:val="right"/>
              <w:rPr>
                <w:sz w:val="16"/>
                <w:szCs w:val="16"/>
              </w:rPr>
            </w:pPr>
          </w:p>
        </w:tc>
        <w:tc>
          <w:tcPr>
            <w:tcW w:w="746" w:type="pct"/>
            <w:tcBorders>
              <w:top w:val="nil"/>
              <w:left w:val="nil"/>
              <w:bottom w:val="nil"/>
              <w:right w:val="nil"/>
            </w:tcBorders>
            <w:vAlign w:val="center"/>
            <w:hideMark/>
          </w:tcPr>
          <w:p w14:paraId="4775DD3A" w14:textId="77777777" w:rsidR="00361384" w:rsidRPr="00694475" w:rsidRDefault="00361384" w:rsidP="00361384">
            <w:pPr>
              <w:jc w:val="right"/>
              <w:rPr>
                <w:sz w:val="16"/>
                <w:szCs w:val="16"/>
              </w:rPr>
            </w:pPr>
          </w:p>
        </w:tc>
      </w:tr>
      <w:tr w:rsidR="00655844" w:rsidRPr="00694475" w14:paraId="3F6B99CD" w14:textId="77777777" w:rsidTr="00361384">
        <w:trPr>
          <w:trHeight w:val="170"/>
        </w:trPr>
        <w:tc>
          <w:tcPr>
            <w:tcW w:w="1626" w:type="pct"/>
            <w:tcBorders>
              <w:top w:val="nil"/>
              <w:left w:val="nil"/>
              <w:bottom w:val="nil"/>
              <w:right w:val="nil"/>
            </w:tcBorders>
            <w:vAlign w:val="center"/>
            <w:hideMark/>
          </w:tcPr>
          <w:p w14:paraId="288B53CD"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Despesas com pessoal (i)</w:t>
            </w:r>
          </w:p>
        </w:tc>
        <w:tc>
          <w:tcPr>
            <w:tcW w:w="746" w:type="pct"/>
            <w:tcBorders>
              <w:top w:val="nil"/>
              <w:left w:val="nil"/>
              <w:bottom w:val="nil"/>
              <w:right w:val="nil"/>
            </w:tcBorders>
            <w:noWrap/>
            <w:hideMark/>
          </w:tcPr>
          <w:p w14:paraId="041A96B3" w14:textId="22639E92"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(21.940)</w:t>
            </w:r>
          </w:p>
        </w:tc>
        <w:tc>
          <w:tcPr>
            <w:tcW w:w="127" w:type="pct"/>
            <w:tcBorders>
              <w:top w:val="nil"/>
              <w:left w:val="nil"/>
              <w:bottom w:val="nil"/>
              <w:right w:val="nil"/>
            </w:tcBorders>
            <w:hideMark/>
          </w:tcPr>
          <w:p w14:paraId="0B13FF7D"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193D0334" w14:textId="3F9082FD"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(19.875)</w:t>
            </w:r>
          </w:p>
        </w:tc>
        <w:tc>
          <w:tcPr>
            <w:tcW w:w="135" w:type="pct"/>
            <w:tcBorders>
              <w:top w:val="nil"/>
              <w:left w:val="nil"/>
              <w:bottom w:val="nil"/>
              <w:right w:val="nil"/>
            </w:tcBorders>
            <w:noWrap/>
            <w:hideMark/>
          </w:tcPr>
          <w:p w14:paraId="54B09C7C"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16701C8A" w14:textId="0EF697D2"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(23.914)</w:t>
            </w:r>
          </w:p>
        </w:tc>
        <w:tc>
          <w:tcPr>
            <w:tcW w:w="127" w:type="pct"/>
            <w:tcBorders>
              <w:top w:val="nil"/>
              <w:left w:val="nil"/>
              <w:bottom w:val="nil"/>
              <w:right w:val="nil"/>
            </w:tcBorders>
            <w:hideMark/>
          </w:tcPr>
          <w:p w14:paraId="6603854A"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301D59B3" w14:textId="45E118DD"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(21.788)</w:t>
            </w:r>
          </w:p>
        </w:tc>
      </w:tr>
      <w:tr w:rsidR="00655844" w:rsidRPr="00694475" w14:paraId="5E0CA07D" w14:textId="77777777" w:rsidTr="00361384">
        <w:trPr>
          <w:trHeight w:val="170"/>
        </w:trPr>
        <w:tc>
          <w:tcPr>
            <w:tcW w:w="1626" w:type="pct"/>
            <w:tcBorders>
              <w:top w:val="nil"/>
              <w:left w:val="nil"/>
              <w:bottom w:val="nil"/>
              <w:right w:val="nil"/>
            </w:tcBorders>
            <w:vAlign w:val="center"/>
            <w:hideMark/>
          </w:tcPr>
          <w:p w14:paraId="345E1924"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Encargos sociais</w:t>
            </w:r>
          </w:p>
        </w:tc>
        <w:tc>
          <w:tcPr>
            <w:tcW w:w="746" w:type="pct"/>
            <w:tcBorders>
              <w:top w:val="nil"/>
              <w:left w:val="nil"/>
              <w:bottom w:val="nil"/>
              <w:right w:val="nil"/>
            </w:tcBorders>
            <w:noWrap/>
            <w:hideMark/>
          </w:tcPr>
          <w:p w14:paraId="18F74D2D" w14:textId="15614220"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(4.084)</w:t>
            </w:r>
          </w:p>
        </w:tc>
        <w:tc>
          <w:tcPr>
            <w:tcW w:w="127" w:type="pct"/>
            <w:tcBorders>
              <w:top w:val="nil"/>
              <w:left w:val="nil"/>
              <w:bottom w:val="nil"/>
              <w:right w:val="nil"/>
            </w:tcBorders>
            <w:hideMark/>
          </w:tcPr>
          <w:p w14:paraId="62587BAE"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778DB539" w14:textId="79B03B98"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(4.210)</w:t>
            </w:r>
          </w:p>
        </w:tc>
        <w:tc>
          <w:tcPr>
            <w:tcW w:w="135" w:type="pct"/>
            <w:tcBorders>
              <w:top w:val="nil"/>
              <w:left w:val="nil"/>
              <w:bottom w:val="nil"/>
              <w:right w:val="nil"/>
            </w:tcBorders>
            <w:noWrap/>
            <w:hideMark/>
          </w:tcPr>
          <w:p w14:paraId="126E44F2"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2B57A77F" w14:textId="345289EC"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(4.084)</w:t>
            </w:r>
          </w:p>
        </w:tc>
        <w:tc>
          <w:tcPr>
            <w:tcW w:w="127" w:type="pct"/>
            <w:tcBorders>
              <w:top w:val="nil"/>
              <w:left w:val="nil"/>
              <w:bottom w:val="nil"/>
              <w:right w:val="nil"/>
            </w:tcBorders>
            <w:hideMark/>
          </w:tcPr>
          <w:p w14:paraId="5CC173B9"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04817014" w14:textId="14FAEBA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(4.210)</w:t>
            </w:r>
          </w:p>
        </w:tc>
      </w:tr>
      <w:tr w:rsidR="00655844" w:rsidRPr="00694475" w14:paraId="568AF49C" w14:textId="77777777" w:rsidTr="00361384">
        <w:trPr>
          <w:trHeight w:val="170"/>
        </w:trPr>
        <w:tc>
          <w:tcPr>
            <w:tcW w:w="1626" w:type="pct"/>
            <w:tcBorders>
              <w:top w:val="nil"/>
              <w:left w:val="nil"/>
              <w:bottom w:val="nil"/>
              <w:right w:val="nil"/>
            </w:tcBorders>
            <w:vAlign w:val="center"/>
            <w:hideMark/>
          </w:tcPr>
          <w:p w14:paraId="6EB0B826"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Viagens e estadias</w:t>
            </w:r>
          </w:p>
        </w:tc>
        <w:tc>
          <w:tcPr>
            <w:tcW w:w="746" w:type="pct"/>
            <w:tcBorders>
              <w:top w:val="nil"/>
              <w:left w:val="nil"/>
              <w:bottom w:val="nil"/>
              <w:right w:val="nil"/>
            </w:tcBorders>
            <w:noWrap/>
            <w:hideMark/>
          </w:tcPr>
          <w:p w14:paraId="0C957987" w14:textId="6D6531F7"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(267)</w:t>
            </w:r>
          </w:p>
        </w:tc>
        <w:tc>
          <w:tcPr>
            <w:tcW w:w="127" w:type="pct"/>
            <w:tcBorders>
              <w:top w:val="nil"/>
              <w:left w:val="nil"/>
              <w:bottom w:val="nil"/>
              <w:right w:val="nil"/>
            </w:tcBorders>
            <w:hideMark/>
          </w:tcPr>
          <w:p w14:paraId="5D63DCEC"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5B1F425E" w14:textId="3B25A8A7"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(1.188)</w:t>
            </w:r>
          </w:p>
        </w:tc>
        <w:tc>
          <w:tcPr>
            <w:tcW w:w="135" w:type="pct"/>
            <w:tcBorders>
              <w:top w:val="nil"/>
              <w:left w:val="nil"/>
              <w:bottom w:val="nil"/>
              <w:right w:val="nil"/>
            </w:tcBorders>
            <w:noWrap/>
            <w:hideMark/>
          </w:tcPr>
          <w:p w14:paraId="5941FAEC"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5344035A" w14:textId="5D9FE62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(267)</w:t>
            </w:r>
          </w:p>
        </w:tc>
        <w:tc>
          <w:tcPr>
            <w:tcW w:w="127" w:type="pct"/>
            <w:tcBorders>
              <w:top w:val="nil"/>
              <w:left w:val="nil"/>
              <w:bottom w:val="nil"/>
              <w:right w:val="nil"/>
            </w:tcBorders>
            <w:hideMark/>
          </w:tcPr>
          <w:p w14:paraId="734188CE"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342A435E" w14:textId="354456E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(1.188)</w:t>
            </w:r>
          </w:p>
        </w:tc>
      </w:tr>
      <w:tr w:rsidR="00655844" w:rsidRPr="00694475" w14:paraId="5F8827E8" w14:textId="77777777" w:rsidTr="00361384">
        <w:trPr>
          <w:trHeight w:val="170"/>
        </w:trPr>
        <w:tc>
          <w:tcPr>
            <w:tcW w:w="1626" w:type="pct"/>
            <w:tcBorders>
              <w:top w:val="nil"/>
              <w:left w:val="nil"/>
              <w:bottom w:val="nil"/>
              <w:right w:val="nil"/>
            </w:tcBorders>
            <w:vAlign w:val="center"/>
            <w:hideMark/>
          </w:tcPr>
          <w:p w14:paraId="187A30D4"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Despesas de uso e consumo</w:t>
            </w:r>
          </w:p>
        </w:tc>
        <w:tc>
          <w:tcPr>
            <w:tcW w:w="746" w:type="pct"/>
            <w:tcBorders>
              <w:top w:val="nil"/>
              <w:left w:val="nil"/>
              <w:bottom w:val="nil"/>
              <w:right w:val="nil"/>
            </w:tcBorders>
            <w:noWrap/>
            <w:hideMark/>
          </w:tcPr>
          <w:p w14:paraId="22AFE8A5" w14:textId="7EAF86B6"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(592)</w:t>
            </w:r>
          </w:p>
        </w:tc>
        <w:tc>
          <w:tcPr>
            <w:tcW w:w="127" w:type="pct"/>
            <w:tcBorders>
              <w:top w:val="nil"/>
              <w:left w:val="nil"/>
              <w:bottom w:val="nil"/>
              <w:right w:val="nil"/>
            </w:tcBorders>
            <w:hideMark/>
          </w:tcPr>
          <w:p w14:paraId="517CBB30"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3925F196" w14:textId="42FC4909"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(731)</w:t>
            </w:r>
          </w:p>
        </w:tc>
        <w:tc>
          <w:tcPr>
            <w:tcW w:w="135" w:type="pct"/>
            <w:tcBorders>
              <w:top w:val="nil"/>
              <w:left w:val="nil"/>
              <w:bottom w:val="nil"/>
              <w:right w:val="nil"/>
            </w:tcBorders>
            <w:noWrap/>
            <w:hideMark/>
          </w:tcPr>
          <w:p w14:paraId="7FB1D677"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647D7E4D" w14:textId="6C1066CE"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(1.107)</w:t>
            </w:r>
          </w:p>
        </w:tc>
        <w:tc>
          <w:tcPr>
            <w:tcW w:w="127" w:type="pct"/>
            <w:tcBorders>
              <w:top w:val="nil"/>
              <w:left w:val="nil"/>
              <w:bottom w:val="nil"/>
              <w:right w:val="nil"/>
            </w:tcBorders>
            <w:hideMark/>
          </w:tcPr>
          <w:p w14:paraId="3D633F8B"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23897CBB" w14:textId="7734F55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(1.264)</w:t>
            </w:r>
          </w:p>
        </w:tc>
      </w:tr>
      <w:tr w:rsidR="00655844" w:rsidRPr="00694475" w14:paraId="07F6DE76" w14:textId="77777777" w:rsidTr="00361384">
        <w:trPr>
          <w:trHeight w:val="170"/>
        </w:trPr>
        <w:tc>
          <w:tcPr>
            <w:tcW w:w="1626" w:type="pct"/>
            <w:tcBorders>
              <w:top w:val="nil"/>
              <w:left w:val="nil"/>
              <w:bottom w:val="nil"/>
              <w:right w:val="nil"/>
            </w:tcBorders>
            <w:vAlign w:val="center"/>
            <w:hideMark/>
          </w:tcPr>
          <w:p w14:paraId="74AA6776"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Serviços de apoio e limpeza</w:t>
            </w:r>
          </w:p>
        </w:tc>
        <w:tc>
          <w:tcPr>
            <w:tcW w:w="746" w:type="pct"/>
            <w:tcBorders>
              <w:top w:val="nil"/>
              <w:left w:val="nil"/>
              <w:bottom w:val="nil"/>
              <w:right w:val="nil"/>
            </w:tcBorders>
            <w:noWrap/>
            <w:hideMark/>
          </w:tcPr>
          <w:p w14:paraId="48501AAB" w14:textId="0FDFE3E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(3.828)</w:t>
            </w:r>
          </w:p>
        </w:tc>
        <w:tc>
          <w:tcPr>
            <w:tcW w:w="127" w:type="pct"/>
            <w:tcBorders>
              <w:top w:val="nil"/>
              <w:left w:val="nil"/>
              <w:bottom w:val="nil"/>
              <w:right w:val="nil"/>
            </w:tcBorders>
            <w:hideMark/>
          </w:tcPr>
          <w:p w14:paraId="441BF540"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7F9C7E00" w14:textId="5D023EC1"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(3.619)</w:t>
            </w:r>
          </w:p>
        </w:tc>
        <w:tc>
          <w:tcPr>
            <w:tcW w:w="135" w:type="pct"/>
            <w:tcBorders>
              <w:top w:val="nil"/>
              <w:left w:val="nil"/>
              <w:bottom w:val="nil"/>
              <w:right w:val="nil"/>
            </w:tcBorders>
            <w:noWrap/>
            <w:hideMark/>
          </w:tcPr>
          <w:p w14:paraId="319AB977"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17C9E0A0" w14:textId="69CEBC7E"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(3.923)</w:t>
            </w:r>
          </w:p>
        </w:tc>
        <w:tc>
          <w:tcPr>
            <w:tcW w:w="127" w:type="pct"/>
            <w:tcBorders>
              <w:top w:val="nil"/>
              <w:left w:val="nil"/>
              <w:bottom w:val="nil"/>
              <w:right w:val="nil"/>
            </w:tcBorders>
            <w:hideMark/>
          </w:tcPr>
          <w:p w14:paraId="36BB1E29"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4380E209" w14:textId="0B85C396"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(3.697)</w:t>
            </w:r>
          </w:p>
        </w:tc>
      </w:tr>
      <w:tr w:rsidR="00655844" w:rsidRPr="00694475" w14:paraId="7D7DEF54" w14:textId="77777777" w:rsidTr="00361384">
        <w:trPr>
          <w:trHeight w:val="170"/>
        </w:trPr>
        <w:tc>
          <w:tcPr>
            <w:tcW w:w="1626" w:type="pct"/>
            <w:tcBorders>
              <w:top w:val="nil"/>
              <w:left w:val="nil"/>
              <w:bottom w:val="nil"/>
              <w:right w:val="nil"/>
            </w:tcBorders>
            <w:vAlign w:val="center"/>
            <w:hideMark/>
          </w:tcPr>
          <w:p w14:paraId="51440C6B"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 xml:space="preserve">Serviços de consultoria e auditoria </w:t>
            </w:r>
          </w:p>
        </w:tc>
        <w:tc>
          <w:tcPr>
            <w:tcW w:w="746" w:type="pct"/>
            <w:tcBorders>
              <w:top w:val="nil"/>
              <w:left w:val="nil"/>
              <w:bottom w:val="nil"/>
              <w:right w:val="nil"/>
            </w:tcBorders>
            <w:noWrap/>
            <w:hideMark/>
          </w:tcPr>
          <w:p w14:paraId="3A9D4BF9" w14:textId="7AE2D6CD"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(540)</w:t>
            </w:r>
          </w:p>
        </w:tc>
        <w:tc>
          <w:tcPr>
            <w:tcW w:w="127" w:type="pct"/>
            <w:tcBorders>
              <w:top w:val="nil"/>
              <w:left w:val="nil"/>
              <w:bottom w:val="nil"/>
              <w:right w:val="nil"/>
            </w:tcBorders>
            <w:hideMark/>
          </w:tcPr>
          <w:p w14:paraId="3F7866E6"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09105E6C" w14:textId="11A51760"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(560)</w:t>
            </w:r>
          </w:p>
        </w:tc>
        <w:tc>
          <w:tcPr>
            <w:tcW w:w="135" w:type="pct"/>
            <w:tcBorders>
              <w:top w:val="nil"/>
              <w:left w:val="nil"/>
              <w:bottom w:val="nil"/>
              <w:right w:val="nil"/>
            </w:tcBorders>
            <w:noWrap/>
            <w:hideMark/>
          </w:tcPr>
          <w:p w14:paraId="5403190B"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15E4A399" w14:textId="3A16DDB4"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(597)</w:t>
            </w:r>
          </w:p>
        </w:tc>
        <w:tc>
          <w:tcPr>
            <w:tcW w:w="127" w:type="pct"/>
            <w:tcBorders>
              <w:top w:val="nil"/>
              <w:left w:val="nil"/>
              <w:bottom w:val="nil"/>
              <w:right w:val="nil"/>
            </w:tcBorders>
            <w:hideMark/>
          </w:tcPr>
          <w:p w14:paraId="7F64EDEF"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5E08E35B" w14:textId="0736B62F"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(1.164)</w:t>
            </w:r>
          </w:p>
        </w:tc>
      </w:tr>
      <w:tr w:rsidR="00655844" w:rsidRPr="00694475" w14:paraId="123AB47D" w14:textId="77777777" w:rsidTr="00361384">
        <w:trPr>
          <w:trHeight w:val="170"/>
        </w:trPr>
        <w:tc>
          <w:tcPr>
            <w:tcW w:w="1626" w:type="pct"/>
            <w:tcBorders>
              <w:top w:val="nil"/>
              <w:left w:val="nil"/>
              <w:bottom w:val="nil"/>
              <w:right w:val="nil"/>
            </w:tcBorders>
            <w:vAlign w:val="center"/>
            <w:hideMark/>
          </w:tcPr>
          <w:p w14:paraId="275F66D8"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 xml:space="preserve">Serviços de engenharia e manutenção </w:t>
            </w:r>
          </w:p>
        </w:tc>
        <w:tc>
          <w:tcPr>
            <w:tcW w:w="746" w:type="pct"/>
            <w:tcBorders>
              <w:top w:val="nil"/>
              <w:left w:val="nil"/>
              <w:bottom w:val="nil"/>
              <w:right w:val="nil"/>
            </w:tcBorders>
            <w:noWrap/>
            <w:hideMark/>
          </w:tcPr>
          <w:p w14:paraId="11F9377A" w14:textId="7B7DA6FE"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(2.290)</w:t>
            </w:r>
          </w:p>
        </w:tc>
        <w:tc>
          <w:tcPr>
            <w:tcW w:w="127" w:type="pct"/>
            <w:tcBorders>
              <w:top w:val="nil"/>
              <w:left w:val="nil"/>
              <w:bottom w:val="nil"/>
              <w:right w:val="nil"/>
            </w:tcBorders>
            <w:hideMark/>
          </w:tcPr>
          <w:p w14:paraId="20D1EFFB"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30F02D8D" w14:textId="359E2922"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(1.851)</w:t>
            </w:r>
          </w:p>
        </w:tc>
        <w:tc>
          <w:tcPr>
            <w:tcW w:w="135" w:type="pct"/>
            <w:tcBorders>
              <w:top w:val="nil"/>
              <w:left w:val="nil"/>
              <w:bottom w:val="nil"/>
              <w:right w:val="nil"/>
            </w:tcBorders>
            <w:noWrap/>
            <w:hideMark/>
          </w:tcPr>
          <w:p w14:paraId="09104B00"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5119EB22" w14:textId="0006FAF1"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(2.632)</w:t>
            </w:r>
          </w:p>
        </w:tc>
        <w:tc>
          <w:tcPr>
            <w:tcW w:w="127" w:type="pct"/>
            <w:tcBorders>
              <w:top w:val="nil"/>
              <w:left w:val="nil"/>
              <w:bottom w:val="nil"/>
              <w:right w:val="nil"/>
            </w:tcBorders>
            <w:hideMark/>
          </w:tcPr>
          <w:p w14:paraId="6A5E50AA"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3F497761" w14:textId="7CF9AB2A"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(2.062)</w:t>
            </w:r>
          </w:p>
        </w:tc>
      </w:tr>
      <w:tr w:rsidR="00655844" w:rsidRPr="00694475" w14:paraId="35F730C6" w14:textId="77777777" w:rsidTr="00361384">
        <w:trPr>
          <w:trHeight w:val="170"/>
        </w:trPr>
        <w:tc>
          <w:tcPr>
            <w:tcW w:w="1626" w:type="pct"/>
            <w:tcBorders>
              <w:top w:val="nil"/>
              <w:left w:val="nil"/>
              <w:bottom w:val="nil"/>
              <w:right w:val="nil"/>
            </w:tcBorders>
            <w:vAlign w:val="center"/>
            <w:hideMark/>
          </w:tcPr>
          <w:p w14:paraId="39BFE823"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Serviços de informática</w:t>
            </w:r>
          </w:p>
        </w:tc>
        <w:tc>
          <w:tcPr>
            <w:tcW w:w="746" w:type="pct"/>
            <w:tcBorders>
              <w:top w:val="nil"/>
              <w:left w:val="nil"/>
              <w:bottom w:val="nil"/>
              <w:right w:val="nil"/>
            </w:tcBorders>
            <w:noWrap/>
            <w:hideMark/>
          </w:tcPr>
          <w:p w14:paraId="12396B1F" w14:textId="55C20F84"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(1.515)</w:t>
            </w:r>
          </w:p>
        </w:tc>
        <w:tc>
          <w:tcPr>
            <w:tcW w:w="127" w:type="pct"/>
            <w:tcBorders>
              <w:top w:val="nil"/>
              <w:left w:val="nil"/>
              <w:bottom w:val="nil"/>
              <w:right w:val="nil"/>
            </w:tcBorders>
            <w:hideMark/>
          </w:tcPr>
          <w:p w14:paraId="3FCF527D"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0F9C512A" w14:textId="33751F8A"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(824)</w:t>
            </w:r>
          </w:p>
        </w:tc>
        <w:tc>
          <w:tcPr>
            <w:tcW w:w="135" w:type="pct"/>
            <w:tcBorders>
              <w:top w:val="nil"/>
              <w:left w:val="nil"/>
              <w:bottom w:val="nil"/>
              <w:right w:val="nil"/>
            </w:tcBorders>
            <w:noWrap/>
            <w:hideMark/>
          </w:tcPr>
          <w:p w14:paraId="7AE2843B"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5EF7D2AD" w14:textId="6FC6BAB8"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(1.523)</w:t>
            </w:r>
          </w:p>
        </w:tc>
        <w:tc>
          <w:tcPr>
            <w:tcW w:w="127" w:type="pct"/>
            <w:tcBorders>
              <w:top w:val="nil"/>
              <w:left w:val="nil"/>
              <w:bottom w:val="nil"/>
              <w:right w:val="nil"/>
            </w:tcBorders>
            <w:hideMark/>
          </w:tcPr>
          <w:p w14:paraId="645A31CE"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73358872" w14:textId="10BB9A1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(830)</w:t>
            </w:r>
          </w:p>
        </w:tc>
      </w:tr>
      <w:tr w:rsidR="00655844" w:rsidRPr="00694475" w14:paraId="54347CB8" w14:textId="77777777" w:rsidTr="00361384">
        <w:trPr>
          <w:trHeight w:val="170"/>
        </w:trPr>
        <w:tc>
          <w:tcPr>
            <w:tcW w:w="1626" w:type="pct"/>
            <w:tcBorders>
              <w:top w:val="nil"/>
              <w:left w:val="nil"/>
              <w:bottom w:val="nil"/>
              <w:right w:val="nil"/>
            </w:tcBorders>
            <w:vAlign w:val="center"/>
            <w:hideMark/>
          </w:tcPr>
          <w:p w14:paraId="5BCB88BC"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 xml:space="preserve">Publicidade e patrocínio </w:t>
            </w:r>
          </w:p>
        </w:tc>
        <w:tc>
          <w:tcPr>
            <w:tcW w:w="746" w:type="pct"/>
            <w:tcBorders>
              <w:top w:val="nil"/>
              <w:left w:val="nil"/>
              <w:bottom w:val="nil"/>
              <w:right w:val="nil"/>
            </w:tcBorders>
            <w:noWrap/>
            <w:hideMark/>
          </w:tcPr>
          <w:p w14:paraId="2A49775B" w14:textId="40FEE0E3"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(4.032)</w:t>
            </w:r>
          </w:p>
        </w:tc>
        <w:tc>
          <w:tcPr>
            <w:tcW w:w="127" w:type="pct"/>
            <w:tcBorders>
              <w:top w:val="nil"/>
              <w:left w:val="nil"/>
              <w:bottom w:val="nil"/>
              <w:right w:val="nil"/>
            </w:tcBorders>
            <w:hideMark/>
          </w:tcPr>
          <w:p w14:paraId="5F74967A"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16BDBDE9" w14:textId="68A2E3D6"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(4.311)</w:t>
            </w:r>
          </w:p>
        </w:tc>
        <w:tc>
          <w:tcPr>
            <w:tcW w:w="135" w:type="pct"/>
            <w:tcBorders>
              <w:top w:val="nil"/>
              <w:left w:val="nil"/>
              <w:bottom w:val="nil"/>
              <w:right w:val="nil"/>
            </w:tcBorders>
            <w:noWrap/>
            <w:hideMark/>
          </w:tcPr>
          <w:p w14:paraId="082B433A"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7EBEC8A8" w14:textId="5FFCC9E9"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(4.032)</w:t>
            </w:r>
          </w:p>
        </w:tc>
        <w:tc>
          <w:tcPr>
            <w:tcW w:w="127" w:type="pct"/>
            <w:tcBorders>
              <w:top w:val="nil"/>
              <w:left w:val="nil"/>
              <w:bottom w:val="nil"/>
              <w:right w:val="nil"/>
            </w:tcBorders>
            <w:hideMark/>
          </w:tcPr>
          <w:p w14:paraId="7824C4E5"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35A28CBD" w14:textId="41C5F943"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(4.311)</w:t>
            </w:r>
          </w:p>
        </w:tc>
      </w:tr>
      <w:tr w:rsidR="00655844" w:rsidRPr="00694475" w14:paraId="23FA76B9" w14:textId="77777777" w:rsidTr="00361384">
        <w:trPr>
          <w:trHeight w:val="170"/>
        </w:trPr>
        <w:tc>
          <w:tcPr>
            <w:tcW w:w="1626" w:type="pct"/>
            <w:tcBorders>
              <w:top w:val="nil"/>
              <w:left w:val="nil"/>
              <w:bottom w:val="nil"/>
              <w:right w:val="nil"/>
            </w:tcBorders>
            <w:vAlign w:val="center"/>
            <w:hideMark/>
          </w:tcPr>
          <w:p w14:paraId="253D4355"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Despesas tributárias</w:t>
            </w:r>
          </w:p>
        </w:tc>
        <w:tc>
          <w:tcPr>
            <w:tcW w:w="746" w:type="pct"/>
            <w:tcBorders>
              <w:top w:val="nil"/>
              <w:left w:val="nil"/>
              <w:bottom w:val="nil"/>
              <w:right w:val="nil"/>
            </w:tcBorders>
            <w:noWrap/>
            <w:hideMark/>
          </w:tcPr>
          <w:p w14:paraId="3A4CDC56" w14:textId="61AB9577"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(882)</w:t>
            </w:r>
          </w:p>
        </w:tc>
        <w:tc>
          <w:tcPr>
            <w:tcW w:w="127" w:type="pct"/>
            <w:tcBorders>
              <w:top w:val="nil"/>
              <w:left w:val="nil"/>
              <w:bottom w:val="nil"/>
              <w:right w:val="nil"/>
            </w:tcBorders>
            <w:hideMark/>
          </w:tcPr>
          <w:p w14:paraId="31AD9B85"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6C3413B5" w14:textId="2842CF8F"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(1.516)</w:t>
            </w:r>
          </w:p>
        </w:tc>
        <w:tc>
          <w:tcPr>
            <w:tcW w:w="135" w:type="pct"/>
            <w:tcBorders>
              <w:top w:val="nil"/>
              <w:left w:val="nil"/>
              <w:bottom w:val="nil"/>
              <w:right w:val="nil"/>
            </w:tcBorders>
            <w:noWrap/>
            <w:hideMark/>
          </w:tcPr>
          <w:p w14:paraId="24E4F127"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7E043C4E" w14:textId="0D35B4E2"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(2.539)</w:t>
            </w:r>
          </w:p>
        </w:tc>
        <w:tc>
          <w:tcPr>
            <w:tcW w:w="127" w:type="pct"/>
            <w:tcBorders>
              <w:top w:val="nil"/>
              <w:left w:val="nil"/>
              <w:bottom w:val="nil"/>
              <w:right w:val="nil"/>
            </w:tcBorders>
            <w:hideMark/>
          </w:tcPr>
          <w:p w14:paraId="038A860F"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74459B87" w14:textId="1FA2640D"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(3.092)</w:t>
            </w:r>
          </w:p>
        </w:tc>
      </w:tr>
      <w:tr w:rsidR="00655844" w:rsidRPr="00694475" w14:paraId="3A300EB7" w14:textId="77777777" w:rsidTr="00361384">
        <w:trPr>
          <w:trHeight w:val="170"/>
        </w:trPr>
        <w:tc>
          <w:tcPr>
            <w:tcW w:w="1626" w:type="pct"/>
            <w:tcBorders>
              <w:top w:val="nil"/>
              <w:left w:val="nil"/>
              <w:bottom w:val="nil"/>
              <w:right w:val="nil"/>
            </w:tcBorders>
            <w:vAlign w:val="center"/>
            <w:hideMark/>
          </w:tcPr>
          <w:p w14:paraId="365417FB"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Depreciação e amortização</w:t>
            </w:r>
          </w:p>
        </w:tc>
        <w:tc>
          <w:tcPr>
            <w:tcW w:w="746" w:type="pct"/>
            <w:tcBorders>
              <w:top w:val="nil"/>
              <w:left w:val="nil"/>
              <w:bottom w:val="nil"/>
              <w:right w:val="nil"/>
            </w:tcBorders>
            <w:noWrap/>
            <w:hideMark/>
          </w:tcPr>
          <w:p w14:paraId="5328B95F" w14:textId="1F690D5D"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(1.436)</w:t>
            </w:r>
          </w:p>
        </w:tc>
        <w:tc>
          <w:tcPr>
            <w:tcW w:w="127" w:type="pct"/>
            <w:tcBorders>
              <w:top w:val="nil"/>
              <w:left w:val="nil"/>
              <w:bottom w:val="nil"/>
              <w:right w:val="nil"/>
            </w:tcBorders>
            <w:hideMark/>
          </w:tcPr>
          <w:p w14:paraId="5C5C4C66"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5BEBCB8E" w14:textId="19E233B8"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(1.398)</w:t>
            </w:r>
          </w:p>
        </w:tc>
        <w:tc>
          <w:tcPr>
            <w:tcW w:w="135" w:type="pct"/>
            <w:tcBorders>
              <w:top w:val="nil"/>
              <w:left w:val="nil"/>
              <w:bottom w:val="nil"/>
              <w:right w:val="nil"/>
            </w:tcBorders>
            <w:noWrap/>
            <w:hideMark/>
          </w:tcPr>
          <w:p w14:paraId="7FECF301"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40336732" w14:textId="27A2C75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(2.304)</w:t>
            </w:r>
          </w:p>
        </w:tc>
        <w:tc>
          <w:tcPr>
            <w:tcW w:w="127" w:type="pct"/>
            <w:tcBorders>
              <w:top w:val="nil"/>
              <w:left w:val="nil"/>
              <w:bottom w:val="nil"/>
              <w:right w:val="nil"/>
            </w:tcBorders>
            <w:hideMark/>
          </w:tcPr>
          <w:p w14:paraId="0F0AD07E"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2CED37C2" w14:textId="3F09CE8F"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(2.142)</w:t>
            </w:r>
          </w:p>
        </w:tc>
      </w:tr>
      <w:tr w:rsidR="00655844" w:rsidRPr="00694475" w14:paraId="683D43EC" w14:textId="77777777" w:rsidTr="00361384">
        <w:trPr>
          <w:trHeight w:val="170"/>
        </w:trPr>
        <w:tc>
          <w:tcPr>
            <w:tcW w:w="1626" w:type="pct"/>
            <w:tcBorders>
              <w:top w:val="nil"/>
              <w:left w:val="nil"/>
              <w:bottom w:val="nil"/>
              <w:right w:val="nil"/>
            </w:tcBorders>
            <w:vAlign w:val="center"/>
            <w:hideMark/>
          </w:tcPr>
          <w:p w14:paraId="2137371F"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Reversão / (Provisão) para contingências</w:t>
            </w:r>
          </w:p>
        </w:tc>
        <w:tc>
          <w:tcPr>
            <w:tcW w:w="746" w:type="pct"/>
            <w:tcBorders>
              <w:top w:val="nil"/>
              <w:left w:val="nil"/>
              <w:bottom w:val="nil"/>
              <w:right w:val="nil"/>
            </w:tcBorders>
            <w:noWrap/>
            <w:hideMark/>
          </w:tcPr>
          <w:p w14:paraId="5E4A57EF" w14:textId="6DCBB484"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221</w:t>
            </w:r>
          </w:p>
        </w:tc>
        <w:tc>
          <w:tcPr>
            <w:tcW w:w="127" w:type="pct"/>
            <w:tcBorders>
              <w:top w:val="nil"/>
              <w:left w:val="nil"/>
              <w:bottom w:val="nil"/>
              <w:right w:val="nil"/>
            </w:tcBorders>
            <w:hideMark/>
          </w:tcPr>
          <w:p w14:paraId="651C4416"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086CFF26" w14:textId="57EBA53D"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121</w:t>
            </w:r>
          </w:p>
        </w:tc>
        <w:tc>
          <w:tcPr>
            <w:tcW w:w="135" w:type="pct"/>
            <w:tcBorders>
              <w:top w:val="nil"/>
              <w:left w:val="nil"/>
              <w:bottom w:val="nil"/>
              <w:right w:val="nil"/>
            </w:tcBorders>
            <w:noWrap/>
            <w:hideMark/>
          </w:tcPr>
          <w:p w14:paraId="588511A5"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0402D3AB" w14:textId="13D76374"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1.039</w:t>
            </w:r>
          </w:p>
        </w:tc>
        <w:tc>
          <w:tcPr>
            <w:tcW w:w="127" w:type="pct"/>
            <w:tcBorders>
              <w:top w:val="nil"/>
              <w:left w:val="nil"/>
              <w:bottom w:val="nil"/>
              <w:right w:val="nil"/>
            </w:tcBorders>
            <w:hideMark/>
          </w:tcPr>
          <w:p w14:paraId="7B7EE9BC"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hideMark/>
          </w:tcPr>
          <w:p w14:paraId="4ED9CE5A" w14:textId="55622878"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995</w:t>
            </w:r>
          </w:p>
        </w:tc>
      </w:tr>
      <w:tr w:rsidR="00655844" w:rsidRPr="00694475" w14:paraId="6F8D6D44" w14:textId="77777777" w:rsidTr="00361384">
        <w:trPr>
          <w:trHeight w:val="170"/>
        </w:trPr>
        <w:tc>
          <w:tcPr>
            <w:tcW w:w="1626" w:type="pct"/>
            <w:tcBorders>
              <w:top w:val="nil"/>
              <w:left w:val="nil"/>
              <w:bottom w:val="nil"/>
              <w:right w:val="nil"/>
            </w:tcBorders>
            <w:vAlign w:val="center"/>
            <w:hideMark/>
          </w:tcPr>
          <w:p w14:paraId="457B0AD6"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(Perda) / reversão esperada de créditos de liquidação duvidosa (ii)</w:t>
            </w:r>
          </w:p>
        </w:tc>
        <w:tc>
          <w:tcPr>
            <w:tcW w:w="746" w:type="pct"/>
            <w:tcBorders>
              <w:top w:val="nil"/>
              <w:left w:val="nil"/>
              <w:bottom w:val="nil"/>
              <w:right w:val="nil"/>
            </w:tcBorders>
            <w:noWrap/>
            <w:vAlign w:val="center"/>
            <w:hideMark/>
          </w:tcPr>
          <w:p w14:paraId="5E17AD7C" w14:textId="77777777" w:rsidR="002B38A9" w:rsidRPr="00694475" w:rsidRDefault="002B38A9" w:rsidP="00C914EA">
            <w:pPr>
              <w:jc w:val="right"/>
              <w:rPr>
                <w:rFonts w:ascii="Georgia" w:hAnsi="Georgia" w:cs="Calibri"/>
                <w:color w:val="000000"/>
                <w:sz w:val="16"/>
                <w:szCs w:val="16"/>
              </w:rPr>
            </w:pPr>
          </w:p>
          <w:p w14:paraId="1C5B947A" w14:textId="2F36A2FE"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(18.554)</w:t>
            </w:r>
          </w:p>
        </w:tc>
        <w:tc>
          <w:tcPr>
            <w:tcW w:w="127" w:type="pct"/>
            <w:tcBorders>
              <w:top w:val="nil"/>
              <w:left w:val="nil"/>
              <w:bottom w:val="nil"/>
              <w:right w:val="nil"/>
            </w:tcBorders>
            <w:hideMark/>
          </w:tcPr>
          <w:p w14:paraId="005BD2E8"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vAlign w:val="center"/>
            <w:hideMark/>
          </w:tcPr>
          <w:p w14:paraId="0597284C" w14:textId="77777777" w:rsidR="002B38A9" w:rsidRPr="00694475" w:rsidRDefault="002B38A9" w:rsidP="00C914EA">
            <w:pPr>
              <w:jc w:val="right"/>
              <w:rPr>
                <w:rFonts w:ascii="Georgia" w:hAnsi="Georgia" w:cs="Calibri"/>
                <w:color w:val="000000"/>
                <w:sz w:val="16"/>
                <w:szCs w:val="16"/>
              </w:rPr>
            </w:pPr>
          </w:p>
          <w:p w14:paraId="5DB6C5CD" w14:textId="2160472C"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141</w:t>
            </w:r>
          </w:p>
        </w:tc>
        <w:tc>
          <w:tcPr>
            <w:tcW w:w="135" w:type="pct"/>
            <w:tcBorders>
              <w:top w:val="nil"/>
              <w:left w:val="nil"/>
              <w:bottom w:val="nil"/>
              <w:right w:val="nil"/>
            </w:tcBorders>
            <w:noWrap/>
            <w:hideMark/>
          </w:tcPr>
          <w:p w14:paraId="47CF3A2B"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vAlign w:val="center"/>
            <w:hideMark/>
          </w:tcPr>
          <w:p w14:paraId="44EB62B5" w14:textId="77777777" w:rsidR="002B38A9" w:rsidRPr="00694475" w:rsidRDefault="002B38A9" w:rsidP="00C914EA">
            <w:pPr>
              <w:jc w:val="right"/>
              <w:rPr>
                <w:rFonts w:ascii="Georgia" w:hAnsi="Georgia" w:cs="Calibri"/>
                <w:color w:val="000000"/>
                <w:sz w:val="16"/>
                <w:szCs w:val="16"/>
              </w:rPr>
            </w:pPr>
          </w:p>
          <w:p w14:paraId="73F74CAC" w14:textId="136C8307"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(18.554)</w:t>
            </w:r>
          </w:p>
        </w:tc>
        <w:tc>
          <w:tcPr>
            <w:tcW w:w="127" w:type="pct"/>
            <w:tcBorders>
              <w:top w:val="nil"/>
              <w:left w:val="nil"/>
              <w:bottom w:val="nil"/>
              <w:right w:val="nil"/>
            </w:tcBorders>
            <w:hideMark/>
          </w:tcPr>
          <w:p w14:paraId="71456681"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nil"/>
              <w:right w:val="nil"/>
            </w:tcBorders>
            <w:noWrap/>
            <w:vAlign w:val="center"/>
            <w:hideMark/>
          </w:tcPr>
          <w:p w14:paraId="2DBD4D7F" w14:textId="77777777" w:rsidR="002B38A9" w:rsidRPr="00694475" w:rsidRDefault="002B38A9" w:rsidP="00C914EA">
            <w:pPr>
              <w:jc w:val="right"/>
              <w:rPr>
                <w:rFonts w:ascii="Georgia" w:hAnsi="Georgia" w:cs="Calibri"/>
                <w:color w:val="000000"/>
                <w:sz w:val="16"/>
                <w:szCs w:val="16"/>
              </w:rPr>
            </w:pPr>
          </w:p>
          <w:p w14:paraId="0E7A652B" w14:textId="704F5002"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141</w:t>
            </w:r>
          </w:p>
        </w:tc>
      </w:tr>
      <w:tr w:rsidR="00655844" w:rsidRPr="00694475" w14:paraId="2C5094BF" w14:textId="77777777" w:rsidTr="00361384">
        <w:trPr>
          <w:trHeight w:val="170"/>
        </w:trPr>
        <w:tc>
          <w:tcPr>
            <w:tcW w:w="1626" w:type="pct"/>
            <w:tcBorders>
              <w:top w:val="nil"/>
              <w:left w:val="nil"/>
              <w:bottom w:val="nil"/>
              <w:right w:val="nil"/>
            </w:tcBorders>
            <w:vAlign w:val="center"/>
            <w:hideMark/>
          </w:tcPr>
          <w:p w14:paraId="5D755707" w14:textId="77777777" w:rsidR="00361384" w:rsidRPr="00694475" w:rsidRDefault="00361384" w:rsidP="00361384">
            <w:pPr>
              <w:jc w:val="both"/>
              <w:rPr>
                <w:rFonts w:ascii="Georgia" w:hAnsi="Georgia" w:cs="Calibri"/>
                <w:color w:val="000000"/>
                <w:sz w:val="16"/>
                <w:szCs w:val="16"/>
              </w:rPr>
            </w:pPr>
            <w:r w:rsidRPr="00694475">
              <w:rPr>
                <w:rFonts w:ascii="Georgia" w:hAnsi="Georgia" w:cs="Calibri"/>
                <w:color w:val="000000"/>
                <w:sz w:val="16"/>
                <w:szCs w:val="16"/>
              </w:rPr>
              <w:t>Outras</w:t>
            </w:r>
          </w:p>
        </w:tc>
        <w:tc>
          <w:tcPr>
            <w:tcW w:w="746" w:type="pct"/>
            <w:tcBorders>
              <w:top w:val="nil"/>
              <w:left w:val="nil"/>
              <w:bottom w:val="single" w:sz="8" w:space="0" w:color="auto"/>
              <w:right w:val="nil"/>
            </w:tcBorders>
            <w:noWrap/>
            <w:hideMark/>
          </w:tcPr>
          <w:p w14:paraId="7998A27F" w14:textId="142DA1C5"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(609)</w:t>
            </w:r>
          </w:p>
        </w:tc>
        <w:tc>
          <w:tcPr>
            <w:tcW w:w="127" w:type="pct"/>
            <w:tcBorders>
              <w:top w:val="nil"/>
              <w:left w:val="nil"/>
              <w:bottom w:val="nil"/>
              <w:right w:val="nil"/>
            </w:tcBorders>
            <w:hideMark/>
          </w:tcPr>
          <w:p w14:paraId="6F9EE51C"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single" w:sz="8" w:space="0" w:color="auto"/>
              <w:right w:val="nil"/>
            </w:tcBorders>
            <w:noWrap/>
            <w:hideMark/>
          </w:tcPr>
          <w:p w14:paraId="3DC8507E" w14:textId="697D8FF7"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(943)</w:t>
            </w:r>
          </w:p>
        </w:tc>
        <w:tc>
          <w:tcPr>
            <w:tcW w:w="135" w:type="pct"/>
            <w:tcBorders>
              <w:top w:val="nil"/>
              <w:left w:val="nil"/>
              <w:bottom w:val="nil"/>
              <w:right w:val="nil"/>
            </w:tcBorders>
            <w:noWrap/>
            <w:hideMark/>
          </w:tcPr>
          <w:p w14:paraId="48C4CC36"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single" w:sz="8" w:space="0" w:color="auto"/>
              <w:right w:val="nil"/>
            </w:tcBorders>
            <w:noWrap/>
            <w:hideMark/>
          </w:tcPr>
          <w:p w14:paraId="40DB16AC" w14:textId="462AAA66"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(770)</w:t>
            </w:r>
          </w:p>
        </w:tc>
        <w:tc>
          <w:tcPr>
            <w:tcW w:w="127" w:type="pct"/>
            <w:tcBorders>
              <w:top w:val="nil"/>
              <w:left w:val="nil"/>
              <w:bottom w:val="nil"/>
              <w:right w:val="nil"/>
            </w:tcBorders>
            <w:hideMark/>
          </w:tcPr>
          <w:p w14:paraId="3001A345"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single" w:sz="8" w:space="0" w:color="auto"/>
              <w:right w:val="nil"/>
            </w:tcBorders>
            <w:noWrap/>
            <w:hideMark/>
          </w:tcPr>
          <w:p w14:paraId="49E15F4A" w14:textId="24A7C7FB"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(1.040)</w:t>
            </w:r>
          </w:p>
        </w:tc>
      </w:tr>
      <w:tr w:rsidR="00655844" w:rsidRPr="00694475" w14:paraId="36BC7EDB" w14:textId="77777777" w:rsidTr="00361384">
        <w:trPr>
          <w:trHeight w:val="170"/>
        </w:trPr>
        <w:tc>
          <w:tcPr>
            <w:tcW w:w="1626" w:type="pct"/>
            <w:tcBorders>
              <w:top w:val="nil"/>
              <w:left w:val="nil"/>
              <w:bottom w:val="nil"/>
              <w:right w:val="nil"/>
            </w:tcBorders>
            <w:vAlign w:val="center"/>
            <w:hideMark/>
          </w:tcPr>
          <w:p w14:paraId="45FBD89B" w14:textId="77777777" w:rsidR="00361384" w:rsidRPr="00694475" w:rsidRDefault="00361384" w:rsidP="00361384">
            <w:pPr>
              <w:rPr>
                <w:rFonts w:ascii="Georgia" w:hAnsi="Georgia" w:cs="Calibri"/>
                <w:color w:val="000000"/>
                <w:sz w:val="16"/>
                <w:szCs w:val="16"/>
              </w:rPr>
            </w:pPr>
          </w:p>
        </w:tc>
        <w:tc>
          <w:tcPr>
            <w:tcW w:w="746" w:type="pct"/>
            <w:tcBorders>
              <w:top w:val="nil"/>
              <w:left w:val="nil"/>
              <w:bottom w:val="nil"/>
              <w:right w:val="nil"/>
            </w:tcBorders>
            <w:noWrap/>
            <w:hideMark/>
          </w:tcPr>
          <w:p w14:paraId="69B17BD0" w14:textId="77777777" w:rsidR="00361384" w:rsidRPr="00694475" w:rsidRDefault="00361384" w:rsidP="00C914EA">
            <w:pPr>
              <w:jc w:val="right"/>
              <w:rPr>
                <w:sz w:val="16"/>
                <w:szCs w:val="16"/>
              </w:rPr>
            </w:pPr>
          </w:p>
        </w:tc>
        <w:tc>
          <w:tcPr>
            <w:tcW w:w="127" w:type="pct"/>
            <w:tcBorders>
              <w:top w:val="nil"/>
              <w:left w:val="nil"/>
              <w:bottom w:val="nil"/>
              <w:right w:val="nil"/>
            </w:tcBorders>
            <w:hideMark/>
          </w:tcPr>
          <w:p w14:paraId="58E7BBAB" w14:textId="77777777" w:rsidR="00361384" w:rsidRPr="00694475" w:rsidRDefault="00361384" w:rsidP="00C914EA">
            <w:pPr>
              <w:jc w:val="right"/>
              <w:rPr>
                <w:sz w:val="16"/>
                <w:szCs w:val="16"/>
              </w:rPr>
            </w:pPr>
          </w:p>
        </w:tc>
        <w:tc>
          <w:tcPr>
            <w:tcW w:w="746" w:type="pct"/>
            <w:tcBorders>
              <w:top w:val="nil"/>
              <w:left w:val="nil"/>
              <w:bottom w:val="nil"/>
              <w:right w:val="nil"/>
            </w:tcBorders>
            <w:noWrap/>
            <w:hideMark/>
          </w:tcPr>
          <w:p w14:paraId="4D17788B" w14:textId="77777777" w:rsidR="00361384" w:rsidRPr="00694475" w:rsidRDefault="00361384" w:rsidP="00361384">
            <w:pPr>
              <w:jc w:val="right"/>
              <w:rPr>
                <w:sz w:val="16"/>
                <w:szCs w:val="16"/>
              </w:rPr>
            </w:pPr>
          </w:p>
        </w:tc>
        <w:tc>
          <w:tcPr>
            <w:tcW w:w="135" w:type="pct"/>
            <w:tcBorders>
              <w:top w:val="nil"/>
              <w:left w:val="nil"/>
              <w:bottom w:val="nil"/>
              <w:right w:val="nil"/>
            </w:tcBorders>
            <w:noWrap/>
            <w:hideMark/>
          </w:tcPr>
          <w:p w14:paraId="18785C24" w14:textId="77777777" w:rsidR="00361384" w:rsidRPr="00694475" w:rsidRDefault="00361384" w:rsidP="00C914EA">
            <w:pPr>
              <w:jc w:val="right"/>
              <w:rPr>
                <w:sz w:val="16"/>
                <w:szCs w:val="16"/>
              </w:rPr>
            </w:pPr>
          </w:p>
        </w:tc>
        <w:tc>
          <w:tcPr>
            <w:tcW w:w="746" w:type="pct"/>
            <w:tcBorders>
              <w:top w:val="nil"/>
              <w:left w:val="nil"/>
              <w:bottom w:val="nil"/>
              <w:right w:val="nil"/>
            </w:tcBorders>
            <w:noWrap/>
            <w:hideMark/>
          </w:tcPr>
          <w:p w14:paraId="5C739D47" w14:textId="77777777" w:rsidR="00361384" w:rsidRPr="00694475" w:rsidRDefault="00361384" w:rsidP="00C914EA">
            <w:pPr>
              <w:jc w:val="right"/>
              <w:rPr>
                <w:sz w:val="16"/>
                <w:szCs w:val="16"/>
              </w:rPr>
            </w:pPr>
          </w:p>
        </w:tc>
        <w:tc>
          <w:tcPr>
            <w:tcW w:w="127" w:type="pct"/>
            <w:tcBorders>
              <w:top w:val="nil"/>
              <w:left w:val="nil"/>
              <w:bottom w:val="nil"/>
              <w:right w:val="nil"/>
            </w:tcBorders>
            <w:hideMark/>
          </w:tcPr>
          <w:p w14:paraId="5A65A294" w14:textId="77777777" w:rsidR="00361384" w:rsidRPr="00694475" w:rsidRDefault="00361384" w:rsidP="00C914EA">
            <w:pPr>
              <w:jc w:val="right"/>
              <w:rPr>
                <w:sz w:val="16"/>
                <w:szCs w:val="16"/>
              </w:rPr>
            </w:pPr>
          </w:p>
        </w:tc>
        <w:tc>
          <w:tcPr>
            <w:tcW w:w="746" w:type="pct"/>
            <w:tcBorders>
              <w:top w:val="nil"/>
              <w:left w:val="nil"/>
              <w:bottom w:val="nil"/>
              <w:right w:val="nil"/>
            </w:tcBorders>
            <w:noWrap/>
            <w:hideMark/>
          </w:tcPr>
          <w:p w14:paraId="081AF64A" w14:textId="77777777" w:rsidR="00361384" w:rsidRPr="00694475" w:rsidRDefault="00361384" w:rsidP="00361384">
            <w:pPr>
              <w:jc w:val="right"/>
              <w:rPr>
                <w:sz w:val="16"/>
                <w:szCs w:val="16"/>
              </w:rPr>
            </w:pPr>
          </w:p>
        </w:tc>
      </w:tr>
      <w:tr w:rsidR="00655844" w:rsidRPr="00694475" w14:paraId="11FEA62C" w14:textId="77777777" w:rsidTr="00361384">
        <w:trPr>
          <w:trHeight w:val="170"/>
        </w:trPr>
        <w:tc>
          <w:tcPr>
            <w:tcW w:w="1626" w:type="pct"/>
            <w:tcBorders>
              <w:top w:val="nil"/>
              <w:left w:val="nil"/>
              <w:bottom w:val="nil"/>
              <w:right w:val="nil"/>
            </w:tcBorders>
            <w:vAlign w:val="center"/>
            <w:hideMark/>
          </w:tcPr>
          <w:p w14:paraId="490E4865" w14:textId="77777777" w:rsidR="00361384" w:rsidRPr="00694475" w:rsidRDefault="00361384" w:rsidP="00361384">
            <w:pPr>
              <w:rPr>
                <w:sz w:val="16"/>
                <w:szCs w:val="16"/>
              </w:rPr>
            </w:pPr>
          </w:p>
        </w:tc>
        <w:tc>
          <w:tcPr>
            <w:tcW w:w="746" w:type="pct"/>
            <w:tcBorders>
              <w:top w:val="nil"/>
              <w:left w:val="nil"/>
              <w:bottom w:val="double" w:sz="6" w:space="0" w:color="auto"/>
              <w:right w:val="nil"/>
            </w:tcBorders>
            <w:noWrap/>
            <w:vAlign w:val="bottom"/>
            <w:hideMark/>
          </w:tcPr>
          <w:p w14:paraId="43FC3397" w14:textId="504CA2F1"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(60.348)</w:t>
            </w:r>
          </w:p>
        </w:tc>
        <w:tc>
          <w:tcPr>
            <w:tcW w:w="127" w:type="pct"/>
            <w:tcBorders>
              <w:top w:val="nil"/>
              <w:left w:val="nil"/>
              <w:bottom w:val="nil"/>
              <w:right w:val="nil"/>
            </w:tcBorders>
            <w:vAlign w:val="center"/>
            <w:hideMark/>
          </w:tcPr>
          <w:p w14:paraId="3D540D16"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double" w:sz="6" w:space="0" w:color="auto"/>
              <w:right w:val="nil"/>
            </w:tcBorders>
            <w:noWrap/>
            <w:vAlign w:val="bottom"/>
            <w:hideMark/>
          </w:tcPr>
          <w:p w14:paraId="5C86C7AD" w14:textId="4C21430C"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(40.764)</w:t>
            </w:r>
          </w:p>
        </w:tc>
        <w:tc>
          <w:tcPr>
            <w:tcW w:w="135" w:type="pct"/>
            <w:tcBorders>
              <w:top w:val="nil"/>
              <w:left w:val="nil"/>
              <w:bottom w:val="nil"/>
              <w:right w:val="nil"/>
            </w:tcBorders>
            <w:noWrap/>
            <w:vAlign w:val="bottom"/>
            <w:hideMark/>
          </w:tcPr>
          <w:p w14:paraId="39A72B03"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double" w:sz="6" w:space="0" w:color="auto"/>
              <w:right w:val="nil"/>
            </w:tcBorders>
            <w:noWrap/>
            <w:vAlign w:val="bottom"/>
            <w:hideMark/>
          </w:tcPr>
          <w:p w14:paraId="5D29F2E5" w14:textId="55AEE247"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(65.207)</w:t>
            </w:r>
          </w:p>
        </w:tc>
        <w:tc>
          <w:tcPr>
            <w:tcW w:w="127" w:type="pct"/>
            <w:tcBorders>
              <w:top w:val="nil"/>
              <w:left w:val="nil"/>
              <w:bottom w:val="nil"/>
              <w:right w:val="nil"/>
            </w:tcBorders>
            <w:vAlign w:val="center"/>
            <w:hideMark/>
          </w:tcPr>
          <w:p w14:paraId="2D582F1B" w14:textId="77777777" w:rsidR="00361384" w:rsidRPr="00694475" w:rsidRDefault="00361384" w:rsidP="00C914EA">
            <w:pPr>
              <w:jc w:val="right"/>
              <w:rPr>
                <w:rFonts w:ascii="Georgia" w:hAnsi="Georgia" w:cs="Calibri"/>
                <w:color w:val="000000"/>
                <w:sz w:val="16"/>
                <w:szCs w:val="16"/>
              </w:rPr>
            </w:pPr>
          </w:p>
        </w:tc>
        <w:tc>
          <w:tcPr>
            <w:tcW w:w="746" w:type="pct"/>
            <w:tcBorders>
              <w:top w:val="nil"/>
              <w:left w:val="nil"/>
              <w:bottom w:val="double" w:sz="6" w:space="0" w:color="auto"/>
              <w:right w:val="nil"/>
            </w:tcBorders>
            <w:noWrap/>
            <w:vAlign w:val="bottom"/>
            <w:hideMark/>
          </w:tcPr>
          <w:p w14:paraId="2B13F893" w14:textId="71A60033" w:rsidR="00361384" w:rsidRPr="00694475" w:rsidRDefault="00361384" w:rsidP="00C914EA">
            <w:pPr>
              <w:jc w:val="right"/>
              <w:rPr>
                <w:rFonts w:ascii="Georgia" w:hAnsi="Georgia" w:cs="Calibri"/>
                <w:color w:val="000000"/>
                <w:sz w:val="16"/>
                <w:szCs w:val="16"/>
              </w:rPr>
            </w:pPr>
            <w:r w:rsidRPr="00694475">
              <w:rPr>
                <w:rFonts w:ascii="Georgia" w:hAnsi="Georgia" w:cs="Calibri"/>
                <w:color w:val="000000"/>
                <w:sz w:val="16"/>
                <w:szCs w:val="16"/>
              </w:rPr>
              <w:t>(45.652)</w:t>
            </w:r>
          </w:p>
        </w:tc>
      </w:tr>
    </w:tbl>
    <w:p w14:paraId="3AB5CA40" w14:textId="0029E6B1" w:rsidR="00CA3A50" w:rsidRPr="00694475" w:rsidRDefault="00D671AC" w:rsidP="0058547A">
      <w:pPr>
        <w:pStyle w:val="PargrafodaLista"/>
        <w:numPr>
          <w:ilvl w:val="0"/>
          <w:numId w:val="27"/>
        </w:numPr>
        <w:spacing w:before="240"/>
        <w:rPr>
          <w:rFonts w:ascii="Georgia" w:hAnsi="Georgia" w:cs="Arial"/>
        </w:rPr>
      </w:pPr>
      <w:r w:rsidRPr="00694475">
        <w:rPr>
          <w:rFonts w:ascii="Georgia" w:hAnsi="Georgia" w:cs="Arial"/>
        </w:rPr>
        <w:t>Em fevereiro de 2018, após a cisão, Codemig e Codemge assinaram um contrato de serviços compartilhados determinando quanto do custo incorrido pela Codemge com seu pessoal próprio, integralmente transferido na cisão, seria cobrado da Codemig pela sua utilização compartilhada</w:t>
      </w:r>
      <w:r w:rsidR="00C925A2" w:rsidRPr="00694475">
        <w:rPr>
          <w:rFonts w:ascii="Georgia" w:hAnsi="Georgia" w:cs="Arial"/>
        </w:rPr>
        <w:t>.</w:t>
      </w:r>
    </w:p>
    <w:p w14:paraId="1DF7A1F7" w14:textId="77777777" w:rsidR="00EC24F8" w:rsidRPr="00694475" w:rsidRDefault="00EC24F8" w:rsidP="00EE3F4D">
      <w:pPr>
        <w:pStyle w:val="PargrafodaLista"/>
        <w:rPr>
          <w:rFonts w:ascii="Georgia" w:hAnsi="Georgia" w:cs="Arial"/>
        </w:rPr>
      </w:pPr>
    </w:p>
    <w:p w14:paraId="31997888" w14:textId="3F6C1336" w:rsidR="00361384" w:rsidRPr="00AA02A7" w:rsidRDefault="00361384" w:rsidP="0058547A">
      <w:pPr>
        <w:pStyle w:val="PargrafodaLista"/>
        <w:numPr>
          <w:ilvl w:val="0"/>
          <w:numId w:val="27"/>
        </w:numPr>
        <w:rPr>
          <w:rFonts w:ascii="Georgia" w:hAnsi="Georgia" w:cs="Arial"/>
        </w:rPr>
      </w:pPr>
      <w:r w:rsidRPr="00AA02A7">
        <w:rPr>
          <w:rFonts w:ascii="Georgia" w:hAnsi="Georgia" w:cs="Arial"/>
        </w:rPr>
        <w:t xml:space="preserve">No 1º trimestre de 2025, </w:t>
      </w:r>
      <w:r w:rsidR="00AA02A7" w:rsidRPr="00AA02A7">
        <w:rPr>
          <w:rFonts w:ascii="Georgia" w:hAnsi="Georgia" w:cs="Arial"/>
        </w:rPr>
        <w:t>foram reconhecidas como PECLD R$15.845, referente aos valores em atraso relacionados a contratos de arrendamento. Além disso, foram reconhecidos R$ 2.866 de acordo com a matriz de provisão para análise prospectiva dos créditos de liquidação duvidosa, conforme previsto no CPC 48 Instrumentos Financeiros.</w:t>
      </w:r>
    </w:p>
    <w:p w14:paraId="4B36FAA5" w14:textId="77777777" w:rsidR="002B38A9" w:rsidRDefault="002B38A9" w:rsidP="00C914EA">
      <w:pPr>
        <w:pStyle w:val="PargrafodaLista"/>
        <w:rPr>
          <w:rFonts w:ascii="Georgia" w:hAnsi="Georgia" w:cs="Arial"/>
        </w:rPr>
      </w:pPr>
    </w:p>
    <w:p w14:paraId="581CC9D7" w14:textId="77777777" w:rsidR="00CA3B3A" w:rsidRPr="00694475" w:rsidRDefault="00CA3B3A" w:rsidP="00C914EA">
      <w:pPr>
        <w:pStyle w:val="PargrafodaLista"/>
        <w:rPr>
          <w:rFonts w:ascii="Georgia" w:hAnsi="Georgia" w:cs="Arial"/>
        </w:rPr>
      </w:pPr>
    </w:p>
    <w:p w14:paraId="46912A3B" w14:textId="6C7BA69F" w:rsidR="005B3CEE" w:rsidRDefault="00D6575D" w:rsidP="003176D5">
      <w:pPr>
        <w:pStyle w:val="Ttulo1"/>
        <w:numPr>
          <w:ilvl w:val="0"/>
          <w:numId w:val="9"/>
        </w:numPr>
        <w:ind w:left="0" w:hanging="709"/>
        <w:rPr>
          <w:rFonts w:ascii="Georgia" w:hAnsi="Georgia"/>
          <w:sz w:val="20"/>
          <w:szCs w:val="20"/>
          <w:lang w:val="pt-BR"/>
        </w:rPr>
      </w:pPr>
      <w:r w:rsidRPr="00694475">
        <w:rPr>
          <w:rFonts w:ascii="Georgia" w:hAnsi="Georgia"/>
          <w:sz w:val="20"/>
          <w:szCs w:val="20"/>
          <w:lang w:val="pt-BR"/>
        </w:rPr>
        <w:t xml:space="preserve">Projetos e </w:t>
      </w:r>
      <w:r w:rsidR="007B172C" w:rsidRPr="00694475">
        <w:rPr>
          <w:rFonts w:ascii="Georgia" w:hAnsi="Georgia"/>
          <w:sz w:val="20"/>
          <w:szCs w:val="20"/>
          <w:lang w:val="pt-BR"/>
        </w:rPr>
        <w:t>p</w:t>
      </w:r>
      <w:r w:rsidRPr="00694475">
        <w:rPr>
          <w:rFonts w:ascii="Georgia" w:hAnsi="Georgia"/>
          <w:sz w:val="20"/>
          <w:szCs w:val="20"/>
          <w:lang w:val="pt-BR"/>
        </w:rPr>
        <w:t>arcerias</w:t>
      </w:r>
    </w:p>
    <w:p w14:paraId="7985465D" w14:textId="77777777" w:rsidR="00E148FD" w:rsidRPr="00E148FD" w:rsidRDefault="00E148FD" w:rsidP="00E148FD"/>
    <w:tbl>
      <w:tblPr>
        <w:tblW w:w="5000" w:type="pct"/>
        <w:tblCellMar>
          <w:left w:w="70" w:type="dxa"/>
          <w:right w:w="70" w:type="dxa"/>
        </w:tblCellMar>
        <w:tblLook w:val="04A0" w:firstRow="1" w:lastRow="0" w:firstColumn="1" w:lastColumn="0" w:noHBand="0" w:noVBand="1"/>
      </w:tblPr>
      <w:tblGrid>
        <w:gridCol w:w="4131"/>
        <w:gridCol w:w="146"/>
        <w:gridCol w:w="146"/>
        <w:gridCol w:w="1090"/>
        <w:gridCol w:w="146"/>
        <w:gridCol w:w="1098"/>
        <w:gridCol w:w="146"/>
        <w:gridCol w:w="1090"/>
        <w:gridCol w:w="146"/>
        <w:gridCol w:w="1098"/>
      </w:tblGrid>
      <w:tr w:rsidR="00C36536" w:rsidRPr="00694475" w14:paraId="5D557299" w14:textId="77777777" w:rsidTr="00B56A02">
        <w:trPr>
          <w:trHeight w:val="80"/>
        </w:trPr>
        <w:tc>
          <w:tcPr>
            <w:tcW w:w="2285" w:type="pct"/>
            <w:tcBorders>
              <w:top w:val="nil"/>
              <w:left w:val="nil"/>
              <w:bottom w:val="nil"/>
              <w:right w:val="nil"/>
            </w:tcBorders>
            <w:noWrap/>
            <w:vAlign w:val="center"/>
            <w:hideMark/>
          </w:tcPr>
          <w:p w14:paraId="48D6CD31" w14:textId="77777777" w:rsidR="00C36536" w:rsidRPr="00694475" w:rsidRDefault="00C36536" w:rsidP="00C36536">
            <w:pPr>
              <w:rPr>
                <w:sz w:val="24"/>
                <w:szCs w:val="24"/>
              </w:rPr>
            </w:pPr>
          </w:p>
        </w:tc>
        <w:tc>
          <w:tcPr>
            <w:tcW w:w="76" w:type="pct"/>
            <w:tcBorders>
              <w:top w:val="nil"/>
              <w:left w:val="nil"/>
              <w:bottom w:val="nil"/>
              <w:right w:val="nil"/>
            </w:tcBorders>
            <w:noWrap/>
            <w:vAlign w:val="center"/>
            <w:hideMark/>
          </w:tcPr>
          <w:p w14:paraId="738A9A3A" w14:textId="77777777" w:rsidR="00C36536" w:rsidRPr="00694475" w:rsidRDefault="00C36536" w:rsidP="00C36536"/>
        </w:tc>
        <w:tc>
          <w:tcPr>
            <w:tcW w:w="76" w:type="pct"/>
            <w:tcBorders>
              <w:top w:val="nil"/>
              <w:left w:val="nil"/>
              <w:bottom w:val="nil"/>
              <w:right w:val="nil"/>
            </w:tcBorders>
            <w:vAlign w:val="center"/>
            <w:hideMark/>
          </w:tcPr>
          <w:p w14:paraId="274BA393" w14:textId="77777777" w:rsidR="00C36536" w:rsidRPr="00694475" w:rsidRDefault="00C36536" w:rsidP="00C36536"/>
        </w:tc>
        <w:tc>
          <w:tcPr>
            <w:tcW w:w="1241" w:type="pct"/>
            <w:gridSpan w:val="3"/>
            <w:tcBorders>
              <w:top w:val="nil"/>
              <w:left w:val="nil"/>
              <w:bottom w:val="single" w:sz="8" w:space="0" w:color="auto"/>
              <w:right w:val="nil"/>
            </w:tcBorders>
            <w:vAlign w:val="center"/>
            <w:hideMark/>
          </w:tcPr>
          <w:p w14:paraId="1BCF05A9" w14:textId="77777777" w:rsidR="00C36536" w:rsidRPr="00694475" w:rsidRDefault="00C36536" w:rsidP="00C36536">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1" w:type="pct"/>
            <w:tcBorders>
              <w:top w:val="nil"/>
              <w:left w:val="nil"/>
              <w:bottom w:val="nil"/>
              <w:right w:val="nil"/>
            </w:tcBorders>
            <w:vAlign w:val="center"/>
            <w:hideMark/>
          </w:tcPr>
          <w:p w14:paraId="7018F444" w14:textId="77777777" w:rsidR="00C36536" w:rsidRPr="00694475" w:rsidRDefault="00C36536" w:rsidP="00C36536">
            <w:pPr>
              <w:jc w:val="right"/>
              <w:rPr>
                <w:rFonts w:ascii="Georgia" w:hAnsi="Georgia" w:cs="Calibri"/>
                <w:b/>
                <w:bCs/>
                <w:color w:val="000000"/>
                <w:sz w:val="16"/>
                <w:szCs w:val="16"/>
              </w:rPr>
            </w:pPr>
          </w:p>
        </w:tc>
        <w:tc>
          <w:tcPr>
            <w:tcW w:w="1241" w:type="pct"/>
            <w:gridSpan w:val="3"/>
            <w:tcBorders>
              <w:top w:val="nil"/>
              <w:left w:val="nil"/>
              <w:bottom w:val="single" w:sz="8" w:space="0" w:color="auto"/>
              <w:right w:val="nil"/>
            </w:tcBorders>
            <w:vAlign w:val="center"/>
            <w:hideMark/>
          </w:tcPr>
          <w:p w14:paraId="085FC6AC" w14:textId="77777777" w:rsidR="00C36536" w:rsidRPr="00694475" w:rsidRDefault="00C36536" w:rsidP="00C36536">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C36536" w:rsidRPr="00694475" w14:paraId="4B5E6750" w14:textId="77777777" w:rsidTr="00B56A02">
        <w:trPr>
          <w:trHeight w:val="170"/>
        </w:trPr>
        <w:tc>
          <w:tcPr>
            <w:tcW w:w="2285" w:type="pct"/>
            <w:tcBorders>
              <w:top w:val="nil"/>
              <w:left w:val="nil"/>
              <w:bottom w:val="nil"/>
              <w:right w:val="nil"/>
            </w:tcBorders>
            <w:noWrap/>
            <w:vAlign w:val="center"/>
            <w:hideMark/>
          </w:tcPr>
          <w:p w14:paraId="321A47AD" w14:textId="77777777" w:rsidR="00C36536" w:rsidRPr="00694475" w:rsidRDefault="00C36536" w:rsidP="00C36536">
            <w:pPr>
              <w:jc w:val="right"/>
              <w:rPr>
                <w:rFonts w:ascii="Georgia" w:hAnsi="Georgia" w:cs="Calibri"/>
                <w:b/>
                <w:bCs/>
                <w:color w:val="000000"/>
                <w:sz w:val="16"/>
                <w:szCs w:val="16"/>
              </w:rPr>
            </w:pPr>
          </w:p>
        </w:tc>
        <w:tc>
          <w:tcPr>
            <w:tcW w:w="76" w:type="pct"/>
            <w:tcBorders>
              <w:top w:val="nil"/>
              <w:left w:val="nil"/>
              <w:bottom w:val="nil"/>
              <w:right w:val="nil"/>
            </w:tcBorders>
            <w:noWrap/>
            <w:vAlign w:val="center"/>
            <w:hideMark/>
          </w:tcPr>
          <w:p w14:paraId="353C877F" w14:textId="77777777" w:rsidR="00C36536" w:rsidRPr="00694475" w:rsidRDefault="00C36536" w:rsidP="00C36536"/>
        </w:tc>
        <w:tc>
          <w:tcPr>
            <w:tcW w:w="76" w:type="pct"/>
            <w:tcBorders>
              <w:top w:val="nil"/>
              <w:left w:val="nil"/>
              <w:bottom w:val="nil"/>
              <w:right w:val="nil"/>
            </w:tcBorders>
            <w:vAlign w:val="center"/>
            <w:hideMark/>
          </w:tcPr>
          <w:p w14:paraId="6E26F032" w14:textId="77777777" w:rsidR="00C36536" w:rsidRPr="00694475" w:rsidRDefault="00C36536" w:rsidP="00C36536"/>
        </w:tc>
        <w:tc>
          <w:tcPr>
            <w:tcW w:w="582" w:type="pct"/>
            <w:tcBorders>
              <w:top w:val="nil"/>
              <w:left w:val="nil"/>
              <w:bottom w:val="nil"/>
              <w:right w:val="nil"/>
            </w:tcBorders>
            <w:vAlign w:val="center"/>
            <w:hideMark/>
          </w:tcPr>
          <w:p w14:paraId="66D99EEE" w14:textId="77777777" w:rsidR="00C36536" w:rsidRPr="00694475" w:rsidRDefault="00C36536" w:rsidP="00C36536">
            <w:pPr>
              <w:jc w:val="right"/>
            </w:pPr>
          </w:p>
        </w:tc>
        <w:tc>
          <w:tcPr>
            <w:tcW w:w="76" w:type="pct"/>
            <w:tcBorders>
              <w:top w:val="nil"/>
              <w:left w:val="nil"/>
              <w:bottom w:val="nil"/>
              <w:right w:val="nil"/>
            </w:tcBorders>
            <w:vAlign w:val="center"/>
            <w:hideMark/>
          </w:tcPr>
          <w:p w14:paraId="45B2F889" w14:textId="77777777" w:rsidR="00C36536" w:rsidRPr="00694475" w:rsidRDefault="00C36536" w:rsidP="00C36536">
            <w:pPr>
              <w:jc w:val="right"/>
            </w:pPr>
          </w:p>
        </w:tc>
        <w:tc>
          <w:tcPr>
            <w:tcW w:w="582" w:type="pct"/>
            <w:tcBorders>
              <w:top w:val="nil"/>
              <w:left w:val="nil"/>
              <w:bottom w:val="nil"/>
              <w:right w:val="nil"/>
            </w:tcBorders>
            <w:vAlign w:val="center"/>
            <w:hideMark/>
          </w:tcPr>
          <w:p w14:paraId="7DF58512" w14:textId="77777777" w:rsidR="00C36536" w:rsidRPr="00694475" w:rsidRDefault="00C36536" w:rsidP="00C36536">
            <w:pPr>
              <w:jc w:val="right"/>
            </w:pPr>
          </w:p>
        </w:tc>
        <w:tc>
          <w:tcPr>
            <w:tcW w:w="81" w:type="pct"/>
            <w:tcBorders>
              <w:top w:val="nil"/>
              <w:left w:val="nil"/>
              <w:bottom w:val="nil"/>
              <w:right w:val="nil"/>
            </w:tcBorders>
            <w:vAlign w:val="center"/>
            <w:hideMark/>
          </w:tcPr>
          <w:p w14:paraId="4EFEF38E" w14:textId="77777777" w:rsidR="00C36536" w:rsidRPr="00694475" w:rsidRDefault="00C36536" w:rsidP="00C36536">
            <w:pPr>
              <w:jc w:val="right"/>
            </w:pPr>
          </w:p>
        </w:tc>
        <w:tc>
          <w:tcPr>
            <w:tcW w:w="582" w:type="pct"/>
            <w:tcBorders>
              <w:top w:val="nil"/>
              <w:left w:val="nil"/>
              <w:bottom w:val="nil"/>
              <w:right w:val="nil"/>
            </w:tcBorders>
            <w:vAlign w:val="center"/>
            <w:hideMark/>
          </w:tcPr>
          <w:p w14:paraId="25D27DB5" w14:textId="77777777" w:rsidR="00C36536" w:rsidRPr="00694475" w:rsidRDefault="00C36536" w:rsidP="00C36536"/>
        </w:tc>
        <w:tc>
          <w:tcPr>
            <w:tcW w:w="76" w:type="pct"/>
            <w:tcBorders>
              <w:top w:val="nil"/>
              <w:left w:val="nil"/>
              <w:bottom w:val="nil"/>
              <w:right w:val="nil"/>
            </w:tcBorders>
            <w:vAlign w:val="center"/>
            <w:hideMark/>
          </w:tcPr>
          <w:p w14:paraId="172D4A8B" w14:textId="77777777" w:rsidR="00C36536" w:rsidRPr="00694475" w:rsidRDefault="00C36536" w:rsidP="00C36536">
            <w:pPr>
              <w:jc w:val="right"/>
            </w:pPr>
          </w:p>
        </w:tc>
        <w:tc>
          <w:tcPr>
            <w:tcW w:w="582" w:type="pct"/>
            <w:tcBorders>
              <w:top w:val="nil"/>
              <w:left w:val="nil"/>
              <w:bottom w:val="nil"/>
              <w:right w:val="nil"/>
            </w:tcBorders>
            <w:vAlign w:val="center"/>
            <w:hideMark/>
          </w:tcPr>
          <w:p w14:paraId="3F917C68" w14:textId="77777777" w:rsidR="00C36536" w:rsidRPr="00694475" w:rsidRDefault="00C36536" w:rsidP="00C36536">
            <w:pPr>
              <w:jc w:val="right"/>
            </w:pPr>
          </w:p>
        </w:tc>
      </w:tr>
      <w:tr w:rsidR="00C36536" w:rsidRPr="00694475" w14:paraId="180CBF5A" w14:textId="77777777" w:rsidTr="00B56A02">
        <w:trPr>
          <w:trHeight w:val="170"/>
        </w:trPr>
        <w:tc>
          <w:tcPr>
            <w:tcW w:w="2285" w:type="pct"/>
            <w:tcBorders>
              <w:top w:val="nil"/>
              <w:left w:val="nil"/>
              <w:bottom w:val="nil"/>
              <w:right w:val="nil"/>
            </w:tcBorders>
            <w:noWrap/>
            <w:vAlign w:val="bottom"/>
            <w:hideMark/>
          </w:tcPr>
          <w:p w14:paraId="7FAE577A" w14:textId="77777777" w:rsidR="00C36536" w:rsidRPr="00694475" w:rsidRDefault="00C36536" w:rsidP="00C36536">
            <w:pPr>
              <w:jc w:val="right"/>
            </w:pPr>
          </w:p>
        </w:tc>
        <w:tc>
          <w:tcPr>
            <w:tcW w:w="76" w:type="pct"/>
            <w:tcBorders>
              <w:top w:val="nil"/>
              <w:left w:val="nil"/>
              <w:bottom w:val="nil"/>
              <w:right w:val="nil"/>
            </w:tcBorders>
            <w:noWrap/>
            <w:vAlign w:val="bottom"/>
            <w:hideMark/>
          </w:tcPr>
          <w:p w14:paraId="5E5EE758" w14:textId="77777777" w:rsidR="00C36536" w:rsidRPr="00694475" w:rsidRDefault="00C36536" w:rsidP="00C36536"/>
        </w:tc>
        <w:tc>
          <w:tcPr>
            <w:tcW w:w="76" w:type="pct"/>
            <w:tcBorders>
              <w:top w:val="nil"/>
              <w:left w:val="nil"/>
              <w:bottom w:val="nil"/>
              <w:right w:val="nil"/>
            </w:tcBorders>
            <w:vAlign w:val="center"/>
            <w:hideMark/>
          </w:tcPr>
          <w:p w14:paraId="79DDF6E7" w14:textId="77777777" w:rsidR="00C36536" w:rsidRPr="00694475" w:rsidRDefault="00C36536" w:rsidP="00C36536"/>
        </w:tc>
        <w:tc>
          <w:tcPr>
            <w:tcW w:w="582" w:type="pct"/>
            <w:tcBorders>
              <w:top w:val="nil"/>
              <w:left w:val="nil"/>
              <w:bottom w:val="single" w:sz="8" w:space="0" w:color="auto"/>
              <w:right w:val="nil"/>
            </w:tcBorders>
            <w:vAlign w:val="bottom"/>
            <w:hideMark/>
          </w:tcPr>
          <w:p w14:paraId="5355F740" w14:textId="77777777" w:rsidR="00C36536" w:rsidRPr="00694475" w:rsidRDefault="00C36536" w:rsidP="00C36536">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6" w:type="pct"/>
            <w:tcBorders>
              <w:top w:val="nil"/>
              <w:left w:val="nil"/>
              <w:bottom w:val="nil"/>
              <w:right w:val="nil"/>
            </w:tcBorders>
            <w:vAlign w:val="bottom"/>
            <w:hideMark/>
          </w:tcPr>
          <w:p w14:paraId="23FB2B7E" w14:textId="77777777" w:rsidR="00C36536" w:rsidRPr="00694475" w:rsidRDefault="00C36536" w:rsidP="00C36536">
            <w:pPr>
              <w:jc w:val="right"/>
              <w:rPr>
                <w:rFonts w:ascii="Georgia" w:hAnsi="Georgia" w:cs="Calibri"/>
                <w:b/>
                <w:bCs/>
                <w:color w:val="000000"/>
                <w:sz w:val="16"/>
                <w:szCs w:val="16"/>
              </w:rPr>
            </w:pPr>
          </w:p>
        </w:tc>
        <w:tc>
          <w:tcPr>
            <w:tcW w:w="582" w:type="pct"/>
            <w:tcBorders>
              <w:top w:val="nil"/>
              <w:left w:val="nil"/>
              <w:bottom w:val="single" w:sz="8" w:space="0" w:color="auto"/>
              <w:right w:val="nil"/>
            </w:tcBorders>
            <w:vAlign w:val="bottom"/>
            <w:hideMark/>
          </w:tcPr>
          <w:p w14:paraId="75C0410F" w14:textId="77777777" w:rsidR="00C36536" w:rsidRPr="00694475" w:rsidRDefault="00C36536" w:rsidP="00C36536">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c>
          <w:tcPr>
            <w:tcW w:w="81" w:type="pct"/>
            <w:tcBorders>
              <w:top w:val="nil"/>
              <w:left w:val="nil"/>
              <w:bottom w:val="nil"/>
              <w:right w:val="nil"/>
            </w:tcBorders>
            <w:noWrap/>
            <w:vAlign w:val="bottom"/>
            <w:hideMark/>
          </w:tcPr>
          <w:p w14:paraId="6B8CD6CE" w14:textId="77777777" w:rsidR="00C36536" w:rsidRPr="00694475" w:rsidRDefault="00C36536" w:rsidP="00C36536">
            <w:pPr>
              <w:jc w:val="right"/>
              <w:rPr>
                <w:rFonts w:ascii="Georgia" w:hAnsi="Georgia" w:cs="Calibri"/>
                <w:b/>
                <w:bCs/>
                <w:color w:val="000000"/>
                <w:sz w:val="16"/>
                <w:szCs w:val="16"/>
              </w:rPr>
            </w:pPr>
          </w:p>
        </w:tc>
        <w:tc>
          <w:tcPr>
            <w:tcW w:w="582" w:type="pct"/>
            <w:tcBorders>
              <w:top w:val="nil"/>
              <w:left w:val="nil"/>
              <w:bottom w:val="single" w:sz="8" w:space="0" w:color="auto"/>
              <w:right w:val="nil"/>
            </w:tcBorders>
            <w:vAlign w:val="bottom"/>
            <w:hideMark/>
          </w:tcPr>
          <w:p w14:paraId="15198E81" w14:textId="77777777" w:rsidR="00C36536" w:rsidRPr="00694475" w:rsidRDefault="00C36536" w:rsidP="00C36536">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6" w:type="pct"/>
            <w:tcBorders>
              <w:top w:val="nil"/>
              <w:left w:val="nil"/>
              <w:bottom w:val="nil"/>
              <w:right w:val="nil"/>
            </w:tcBorders>
            <w:vAlign w:val="bottom"/>
            <w:hideMark/>
          </w:tcPr>
          <w:p w14:paraId="107CB379" w14:textId="77777777" w:rsidR="00C36536" w:rsidRPr="00694475" w:rsidRDefault="00C36536" w:rsidP="00C36536">
            <w:pPr>
              <w:jc w:val="right"/>
              <w:rPr>
                <w:rFonts w:ascii="Georgia" w:hAnsi="Georgia" w:cs="Calibri"/>
                <w:b/>
                <w:bCs/>
                <w:color w:val="000000"/>
                <w:sz w:val="16"/>
                <w:szCs w:val="16"/>
              </w:rPr>
            </w:pPr>
          </w:p>
        </w:tc>
        <w:tc>
          <w:tcPr>
            <w:tcW w:w="582" w:type="pct"/>
            <w:tcBorders>
              <w:top w:val="nil"/>
              <w:left w:val="nil"/>
              <w:bottom w:val="single" w:sz="8" w:space="0" w:color="auto"/>
              <w:right w:val="nil"/>
            </w:tcBorders>
            <w:vAlign w:val="bottom"/>
            <w:hideMark/>
          </w:tcPr>
          <w:p w14:paraId="1AFDDCCF" w14:textId="77777777" w:rsidR="00C36536" w:rsidRPr="00694475" w:rsidRDefault="00C36536" w:rsidP="00C36536">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C36536" w:rsidRPr="00694475" w14:paraId="384593AC" w14:textId="77777777" w:rsidTr="00B56A02">
        <w:trPr>
          <w:trHeight w:val="170"/>
        </w:trPr>
        <w:tc>
          <w:tcPr>
            <w:tcW w:w="2285" w:type="pct"/>
            <w:tcBorders>
              <w:top w:val="nil"/>
              <w:left w:val="nil"/>
              <w:bottom w:val="nil"/>
              <w:right w:val="nil"/>
            </w:tcBorders>
            <w:noWrap/>
            <w:vAlign w:val="bottom"/>
            <w:hideMark/>
          </w:tcPr>
          <w:p w14:paraId="3C15A47B" w14:textId="77777777" w:rsidR="00C36536" w:rsidRPr="00694475" w:rsidRDefault="00C36536" w:rsidP="00C36536">
            <w:pPr>
              <w:jc w:val="right"/>
              <w:rPr>
                <w:rFonts w:ascii="Georgia" w:hAnsi="Georgia" w:cs="Calibri"/>
                <w:b/>
                <w:bCs/>
                <w:color w:val="000000"/>
                <w:sz w:val="16"/>
                <w:szCs w:val="16"/>
              </w:rPr>
            </w:pPr>
          </w:p>
        </w:tc>
        <w:tc>
          <w:tcPr>
            <w:tcW w:w="76" w:type="pct"/>
            <w:tcBorders>
              <w:top w:val="nil"/>
              <w:left w:val="nil"/>
              <w:bottom w:val="nil"/>
              <w:right w:val="nil"/>
            </w:tcBorders>
            <w:noWrap/>
            <w:vAlign w:val="bottom"/>
            <w:hideMark/>
          </w:tcPr>
          <w:p w14:paraId="2553D2C9" w14:textId="77777777" w:rsidR="00C36536" w:rsidRPr="00694475" w:rsidRDefault="00C36536" w:rsidP="00C36536"/>
        </w:tc>
        <w:tc>
          <w:tcPr>
            <w:tcW w:w="76" w:type="pct"/>
            <w:tcBorders>
              <w:top w:val="nil"/>
              <w:left w:val="nil"/>
              <w:bottom w:val="nil"/>
              <w:right w:val="nil"/>
            </w:tcBorders>
            <w:vAlign w:val="center"/>
            <w:hideMark/>
          </w:tcPr>
          <w:p w14:paraId="1BCA232B" w14:textId="77777777" w:rsidR="00C36536" w:rsidRPr="00694475" w:rsidRDefault="00C36536" w:rsidP="00C36536"/>
        </w:tc>
        <w:tc>
          <w:tcPr>
            <w:tcW w:w="582" w:type="pct"/>
            <w:tcBorders>
              <w:top w:val="nil"/>
              <w:left w:val="nil"/>
              <w:bottom w:val="nil"/>
              <w:right w:val="nil"/>
            </w:tcBorders>
            <w:vAlign w:val="bottom"/>
            <w:hideMark/>
          </w:tcPr>
          <w:p w14:paraId="34B3DA4D" w14:textId="77777777" w:rsidR="00C36536" w:rsidRPr="00694475" w:rsidRDefault="00C36536" w:rsidP="00C36536">
            <w:pPr>
              <w:jc w:val="right"/>
            </w:pPr>
          </w:p>
        </w:tc>
        <w:tc>
          <w:tcPr>
            <w:tcW w:w="76" w:type="pct"/>
            <w:tcBorders>
              <w:top w:val="nil"/>
              <w:left w:val="nil"/>
              <w:bottom w:val="nil"/>
              <w:right w:val="nil"/>
            </w:tcBorders>
            <w:vAlign w:val="bottom"/>
            <w:hideMark/>
          </w:tcPr>
          <w:p w14:paraId="72CA7FDB" w14:textId="77777777" w:rsidR="00C36536" w:rsidRPr="00694475" w:rsidRDefault="00C36536" w:rsidP="00C36536">
            <w:pPr>
              <w:jc w:val="right"/>
            </w:pPr>
          </w:p>
        </w:tc>
        <w:tc>
          <w:tcPr>
            <w:tcW w:w="582" w:type="pct"/>
            <w:tcBorders>
              <w:top w:val="nil"/>
              <w:left w:val="nil"/>
              <w:bottom w:val="nil"/>
              <w:right w:val="nil"/>
            </w:tcBorders>
            <w:vAlign w:val="bottom"/>
            <w:hideMark/>
          </w:tcPr>
          <w:p w14:paraId="5D97E420" w14:textId="77777777" w:rsidR="00C36536" w:rsidRPr="00694475" w:rsidRDefault="00C36536" w:rsidP="00C36536">
            <w:pPr>
              <w:jc w:val="right"/>
            </w:pPr>
          </w:p>
        </w:tc>
        <w:tc>
          <w:tcPr>
            <w:tcW w:w="81" w:type="pct"/>
            <w:tcBorders>
              <w:top w:val="nil"/>
              <w:left w:val="nil"/>
              <w:bottom w:val="nil"/>
              <w:right w:val="nil"/>
            </w:tcBorders>
            <w:noWrap/>
            <w:vAlign w:val="bottom"/>
            <w:hideMark/>
          </w:tcPr>
          <w:p w14:paraId="27178B4C" w14:textId="77777777" w:rsidR="00C36536" w:rsidRPr="00694475" w:rsidRDefault="00C36536" w:rsidP="00C36536">
            <w:pPr>
              <w:jc w:val="right"/>
            </w:pPr>
          </w:p>
        </w:tc>
        <w:tc>
          <w:tcPr>
            <w:tcW w:w="582" w:type="pct"/>
            <w:tcBorders>
              <w:top w:val="nil"/>
              <w:left w:val="nil"/>
              <w:bottom w:val="nil"/>
              <w:right w:val="nil"/>
            </w:tcBorders>
            <w:vAlign w:val="bottom"/>
            <w:hideMark/>
          </w:tcPr>
          <w:p w14:paraId="4D47BD1F" w14:textId="77777777" w:rsidR="00C36536" w:rsidRPr="00694475" w:rsidRDefault="00C36536" w:rsidP="00C36536"/>
        </w:tc>
        <w:tc>
          <w:tcPr>
            <w:tcW w:w="76" w:type="pct"/>
            <w:tcBorders>
              <w:top w:val="nil"/>
              <w:left w:val="nil"/>
              <w:bottom w:val="nil"/>
              <w:right w:val="nil"/>
            </w:tcBorders>
            <w:vAlign w:val="bottom"/>
            <w:hideMark/>
          </w:tcPr>
          <w:p w14:paraId="542F3849" w14:textId="77777777" w:rsidR="00C36536" w:rsidRPr="00694475" w:rsidRDefault="00C36536" w:rsidP="00C36536">
            <w:pPr>
              <w:jc w:val="right"/>
            </w:pPr>
          </w:p>
        </w:tc>
        <w:tc>
          <w:tcPr>
            <w:tcW w:w="582" w:type="pct"/>
            <w:tcBorders>
              <w:top w:val="nil"/>
              <w:left w:val="nil"/>
              <w:bottom w:val="nil"/>
              <w:right w:val="nil"/>
            </w:tcBorders>
            <w:vAlign w:val="bottom"/>
            <w:hideMark/>
          </w:tcPr>
          <w:p w14:paraId="328F232F" w14:textId="77777777" w:rsidR="00C36536" w:rsidRPr="00694475" w:rsidRDefault="00C36536" w:rsidP="00C36536">
            <w:pPr>
              <w:jc w:val="right"/>
            </w:pPr>
          </w:p>
        </w:tc>
      </w:tr>
      <w:tr w:rsidR="00C36536" w:rsidRPr="00694475" w14:paraId="45FD031E" w14:textId="77777777" w:rsidTr="00B56A02">
        <w:trPr>
          <w:trHeight w:val="170"/>
        </w:trPr>
        <w:tc>
          <w:tcPr>
            <w:tcW w:w="2285" w:type="pct"/>
            <w:tcBorders>
              <w:top w:val="nil"/>
              <w:left w:val="nil"/>
              <w:bottom w:val="nil"/>
              <w:right w:val="nil"/>
            </w:tcBorders>
            <w:vAlign w:val="bottom"/>
            <w:hideMark/>
          </w:tcPr>
          <w:p w14:paraId="603EFFE7" w14:textId="77777777" w:rsidR="00C36536" w:rsidRPr="00694475" w:rsidRDefault="00C36536" w:rsidP="00C36536">
            <w:pPr>
              <w:rPr>
                <w:rFonts w:ascii="Georgia" w:hAnsi="Georgia" w:cs="Calibri"/>
                <w:color w:val="000000"/>
                <w:sz w:val="16"/>
                <w:szCs w:val="16"/>
              </w:rPr>
            </w:pPr>
            <w:r w:rsidRPr="00694475">
              <w:rPr>
                <w:rFonts w:ascii="Georgia" w:hAnsi="Georgia" w:cs="Calibri"/>
                <w:color w:val="000000"/>
                <w:sz w:val="16"/>
                <w:szCs w:val="16"/>
              </w:rPr>
              <w:t>Projeto de Saneamento do Norte e Nordeste de Minas Gerais – IFC (i)</w:t>
            </w:r>
          </w:p>
        </w:tc>
        <w:tc>
          <w:tcPr>
            <w:tcW w:w="76" w:type="pct"/>
            <w:tcBorders>
              <w:top w:val="nil"/>
              <w:left w:val="nil"/>
              <w:bottom w:val="nil"/>
              <w:right w:val="nil"/>
            </w:tcBorders>
            <w:noWrap/>
            <w:vAlign w:val="bottom"/>
            <w:hideMark/>
          </w:tcPr>
          <w:p w14:paraId="6BEC39A0" w14:textId="77777777" w:rsidR="00C36536" w:rsidRPr="00694475" w:rsidRDefault="00C36536" w:rsidP="00C36536">
            <w:pPr>
              <w:rPr>
                <w:rFonts w:ascii="Georgia" w:hAnsi="Georgia" w:cs="Calibri"/>
                <w:color w:val="000000"/>
                <w:sz w:val="16"/>
                <w:szCs w:val="16"/>
              </w:rPr>
            </w:pPr>
          </w:p>
        </w:tc>
        <w:tc>
          <w:tcPr>
            <w:tcW w:w="76" w:type="pct"/>
            <w:tcBorders>
              <w:top w:val="nil"/>
              <w:left w:val="nil"/>
              <w:bottom w:val="nil"/>
              <w:right w:val="nil"/>
            </w:tcBorders>
            <w:vAlign w:val="center"/>
            <w:hideMark/>
          </w:tcPr>
          <w:p w14:paraId="606BA0DD" w14:textId="77777777" w:rsidR="00C36536" w:rsidRPr="00694475" w:rsidRDefault="00C36536" w:rsidP="00C36536"/>
        </w:tc>
        <w:tc>
          <w:tcPr>
            <w:tcW w:w="582" w:type="pct"/>
            <w:tcBorders>
              <w:top w:val="nil"/>
              <w:left w:val="nil"/>
              <w:bottom w:val="nil"/>
              <w:right w:val="nil"/>
            </w:tcBorders>
            <w:noWrap/>
            <w:vAlign w:val="center"/>
            <w:hideMark/>
          </w:tcPr>
          <w:p w14:paraId="1C07344D" w14:textId="7533201C"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w:t>
            </w:r>
          </w:p>
        </w:tc>
        <w:tc>
          <w:tcPr>
            <w:tcW w:w="76" w:type="pct"/>
            <w:tcBorders>
              <w:top w:val="nil"/>
              <w:left w:val="nil"/>
              <w:bottom w:val="nil"/>
              <w:right w:val="nil"/>
            </w:tcBorders>
            <w:noWrap/>
            <w:vAlign w:val="center"/>
            <w:hideMark/>
          </w:tcPr>
          <w:p w14:paraId="5B6E24AB"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nil"/>
              <w:right w:val="nil"/>
            </w:tcBorders>
            <w:noWrap/>
            <w:vAlign w:val="center"/>
            <w:hideMark/>
          </w:tcPr>
          <w:p w14:paraId="2B81A4E4" w14:textId="4E160832"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(1.040)</w:t>
            </w:r>
          </w:p>
        </w:tc>
        <w:tc>
          <w:tcPr>
            <w:tcW w:w="81" w:type="pct"/>
            <w:tcBorders>
              <w:top w:val="nil"/>
              <w:left w:val="nil"/>
              <w:bottom w:val="nil"/>
              <w:right w:val="nil"/>
            </w:tcBorders>
            <w:noWrap/>
            <w:vAlign w:val="center"/>
            <w:hideMark/>
          </w:tcPr>
          <w:p w14:paraId="279F8078"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nil"/>
              <w:right w:val="nil"/>
            </w:tcBorders>
            <w:noWrap/>
            <w:vAlign w:val="center"/>
            <w:hideMark/>
          </w:tcPr>
          <w:p w14:paraId="2D103391" w14:textId="01CA8B17"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w:t>
            </w:r>
          </w:p>
        </w:tc>
        <w:tc>
          <w:tcPr>
            <w:tcW w:w="76" w:type="pct"/>
            <w:tcBorders>
              <w:top w:val="nil"/>
              <w:left w:val="nil"/>
              <w:bottom w:val="nil"/>
              <w:right w:val="nil"/>
            </w:tcBorders>
            <w:noWrap/>
            <w:vAlign w:val="center"/>
            <w:hideMark/>
          </w:tcPr>
          <w:p w14:paraId="61970F73"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nil"/>
              <w:right w:val="nil"/>
            </w:tcBorders>
            <w:noWrap/>
            <w:vAlign w:val="center"/>
            <w:hideMark/>
          </w:tcPr>
          <w:p w14:paraId="7B389D71" w14:textId="1E8FB7AB"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(1.040)</w:t>
            </w:r>
          </w:p>
        </w:tc>
      </w:tr>
      <w:tr w:rsidR="00C36536" w:rsidRPr="00694475" w14:paraId="0034E469" w14:textId="77777777" w:rsidTr="00B56A02">
        <w:trPr>
          <w:trHeight w:val="170"/>
        </w:trPr>
        <w:tc>
          <w:tcPr>
            <w:tcW w:w="2285" w:type="pct"/>
            <w:tcBorders>
              <w:top w:val="nil"/>
              <w:left w:val="nil"/>
              <w:bottom w:val="nil"/>
              <w:right w:val="nil"/>
            </w:tcBorders>
            <w:vAlign w:val="center"/>
            <w:hideMark/>
          </w:tcPr>
          <w:p w14:paraId="166D7489" w14:textId="77777777" w:rsidR="00C36536" w:rsidRPr="00694475" w:rsidRDefault="00C36536" w:rsidP="00C36536">
            <w:pPr>
              <w:rPr>
                <w:rFonts w:ascii="Georgia" w:hAnsi="Georgia" w:cs="Calibri"/>
                <w:color w:val="000000"/>
                <w:sz w:val="16"/>
                <w:szCs w:val="16"/>
              </w:rPr>
            </w:pPr>
            <w:r w:rsidRPr="00694475">
              <w:rPr>
                <w:rFonts w:ascii="Georgia" w:hAnsi="Georgia" w:cs="Calibri"/>
                <w:color w:val="000000"/>
                <w:sz w:val="16"/>
                <w:szCs w:val="16"/>
              </w:rPr>
              <w:t>Consultoria do Transporte Coletivo – Ruaviva (ii)</w:t>
            </w:r>
          </w:p>
        </w:tc>
        <w:tc>
          <w:tcPr>
            <w:tcW w:w="76" w:type="pct"/>
            <w:tcBorders>
              <w:top w:val="nil"/>
              <w:left w:val="nil"/>
              <w:bottom w:val="nil"/>
              <w:right w:val="nil"/>
            </w:tcBorders>
            <w:noWrap/>
            <w:vAlign w:val="center"/>
            <w:hideMark/>
          </w:tcPr>
          <w:p w14:paraId="001C6F0F" w14:textId="77777777" w:rsidR="00C36536" w:rsidRPr="00694475" w:rsidRDefault="00C36536" w:rsidP="00C36536">
            <w:pPr>
              <w:rPr>
                <w:rFonts w:ascii="Georgia" w:hAnsi="Georgia" w:cs="Calibri"/>
                <w:color w:val="000000"/>
                <w:sz w:val="16"/>
                <w:szCs w:val="16"/>
              </w:rPr>
            </w:pPr>
          </w:p>
        </w:tc>
        <w:tc>
          <w:tcPr>
            <w:tcW w:w="76" w:type="pct"/>
            <w:tcBorders>
              <w:top w:val="nil"/>
              <w:left w:val="nil"/>
              <w:bottom w:val="nil"/>
              <w:right w:val="nil"/>
            </w:tcBorders>
            <w:vAlign w:val="center"/>
            <w:hideMark/>
          </w:tcPr>
          <w:p w14:paraId="5DDD4A45" w14:textId="77777777" w:rsidR="00C36536" w:rsidRPr="00694475" w:rsidRDefault="00C36536" w:rsidP="00C36536"/>
        </w:tc>
        <w:tc>
          <w:tcPr>
            <w:tcW w:w="582" w:type="pct"/>
            <w:tcBorders>
              <w:top w:val="nil"/>
              <w:left w:val="nil"/>
              <w:bottom w:val="nil"/>
              <w:right w:val="nil"/>
            </w:tcBorders>
            <w:noWrap/>
            <w:vAlign w:val="center"/>
            <w:hideMark/>
          </w:tcPr>
          <w:p w14:paraId="0D771F46" w14:textId="16D2BB9A"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w:t>
            </w:r>
          </w:p>
        </w:tc>
        <w:tc>
          <w:tcPr>
            <w:tcW w:w="76" w:type="pct"/>
            <w:tcBorders>
              <w:top w:val="nil"/>
              <w:left w:val="nil"/>
              <w:bottom w:val="nil"/>
              <w:right w:val="nil"/>
            </w:tcBorders>
            <w:noWrap/>
            <w:vAlign w:val="center"/>
            <w:hideMark/>
          </w:tcPr>
          <w:p w14:paraId="2DF77901"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nil"/>
              <w:right w:val="nil"/>
            </w:tcBorders>
            <w:noWrap/>
            <w:vAlign w:val="center"/>
            <w:hideMark/>
          </w:tcPr>
          <w:p w14:paraId="09E9D42A" w14:textId="0C8DC30C"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(127)</w:t>
            </w:r>
          </w:p>
        </w:tc>
        <w:tc>
          <w:tcPr>
            <w:tcW w:w="81" w:type="pct"/>
            <w:tcBorders>
              <w:top w:val="nil"/>
              <w:left w:val="nil"/>
              <w:bottom w:val="nil"/>
              <w:right w:val="nil"/>
            </w:tcBorders>
            <w:noWrap/>
            <w:vAlign w:val="bottom"/>
            <w:hideMark/>
          </w:tcPr>
          <w:p w14:paraId="6A7CF698"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nil"/>
              <w:right w:val="nil"/>
            </w:tcBorders>
            <w:noWrap/>
            <w:vAlign w:val="center"/>
            <w:hideMark/>
          </w:tcPr>
          <w:p w14:paraId="570D0CEB" w14:textId="695D4FC3"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w:t>
            </w:r>
          </w:p>
        </w:tc>
        <w:tc>
          <w:tcPr>
            <w:tcW w:w="76" w:type="pct"/>
            <w:tcBorders>
              <w:top w:val="nil"/>
              <w:left w:val="nil"/>
              <w:bottom w:val="nil"/>
              <w:right w:val="nil"/>
            </w:tcBorders>
            <w:noWrap/>
            <w:vAlign w:val="center"/>
            <w:hideMark/>
          </w:tcPr>
          <w:p w14:paraId="2AB57C33"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nil"/>
              <w:right w:val="nil"/>
            </w:tcBorders>
            <w:noWrap/>
            <w:vAlign w:val="center"/>
            <w:hideMark/>
          </w:tcPr>
          <w:p w14:paraId="0F6A686D" w14:textId="2DA6C528"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(127)</w:t>
            </w:r>
          </w:p>
        </w:tc>
      </w:tr>
      <w:tr w:rsidR="00C36536" w:rsidRPr="00694475" w14:paraId="7AACED68" w14:textId="77777777" w:rsidTr="00B56A02">
        <w:trPr>
          <w:trHeight w:val="170"/>
        </w:trPr>
        <w:tc>
          <w:tcPr>
            <w:tcW w:w="2285" w:type="pct"/>
            <w:tcBorders>
              <w:top w:val="nil"/>
              <w:left w:val="nil"/>
              <w:bottom w:val="nil"/>
              <w:right w:val="nil"/>
            </w:tcBorders>
            <w:vAlign w:val="center"/>
            <w:hideMark/>
          </w:tcPr>
          <w:p w14:paraId="082B3636" w14:textId="77777777" w:rsidR="00C36536" w:rsidRPr="00694475" w:rsidRDefault="00C36536" w:rsidP="00C36536">
            <w:pPr>
              <w:rPr>
                <w:rFonts w:ascii="Georgia" w:hAnsi="Georgia" w:cs="Calibri"/>
                <w:color w:val="000000"/>
                <w:sz w:val="16"/>
                <w:szCs w:val="16"/>
              </w:rPr>
            </w:pPr>
            <w:r w:rsidRPr="00694475">
              <w:rPr>
                <w:rFonts w:ascii="Georgia" w:hAnsi="Georgia" w:cs="Calibri"/>
                <w:color w:val="000000"/>
                <w:sz w:val="16"/>
                <w:szCs w:val="16"/>
              </w:rPr>
              <w:t>Projeto Revitalização do Rio Picão - IBI (iii)</w:t>
            </w:r>
          </w:p>
        </w:tc>
        <w:tc>
          <w:tcPr>
            <w:tcW w:w="76" w:type="pct"/>
            <w:tcBorders>
              <w:top w:val="nil"/>
              <w:left w:val="nil"/>
              <w:bottom w:val="nil"/>
              <w:right w:val="nil"/>
            </w:tcBorders>
            <w:noWrap/>
            <w:vAlign w:val="center"/>
            <w:hideMark/>
          </w:tcPr>
          <w:p w14:paraId="7CCB7395" w14:textId="77777777" w:rsidR="00C36536" w:rsidRPr="00694475" w:rsidRDefault="00C36536" w:rsidP="00C36536">
            <w:pPr>
              <w:rPr>
                <w:rFonts w:ascii="Georgia" w:hAnsi="Georgia" w:cs="Calibri"/>
                <w:color w:val="000000"/>
                <w:sz w:val="16"/>
                <w:szCs w:val="16"/>
              </w:rPr>
            </w:pPr>
          </w:p>
        </w:tc>
        <w:tc>
          <w:tcPr>
            <w:tcW w:w="76" w:type="pct"/>
            <w:tcBorders>
              <w:top w:val="nil"/>
              <w:left w:val="nil"/>
              <w:bottom w:val="nil"/>
              <w:right w:val="nil"/>
            </w:tcBorders>
            <w:vAlign w:val="center"/>
            <w:hideMark/>
          </w:tcPr>
          <w:p w14:paraId="241E0BAA" w14:textId="77777777" w:rsidR="00C36536" w:rsidRPr="00694475" w:rsidRDefault="00C36536" w:rsidP="00C36536"/>
        </w:tc>
        <w:tc>
          <w:tcPr>
            <w:tcW w:w="582" w:type="pct"/>
            <w:tcBorders>
              <w:top w:val="nil"/>
              <w:left w:val="nil"/>
              <w:bottom w:val="single" w:sz="4" w:space="0" w:color="auto"/>
              <w:right w:val="nil"/>
            </w:tcBorders>
            <w:noWrap/>
            <w:vAlign w:val="center"/>
            <w:hideMark/>
          </w:tcPr>
          <w:p w14:paraId="2FB23CB8" w14:textId="27854579"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(59)</w:t>
            </w:r>
          </w:p>
        </w:tc>
        <w:tc>
          <w:tcPr>
            <w:tcW w:w="76" w:type="pct"/>
            <w:tcBorders>
              <w:top w:val="nil"/>
              <w:left w:val="nil"/>
              <w:bottom w:val="nil"/>
              <w:right w:val="nil"/>
            </w:tcBorders>
            <w:noWrap/>
            <w:vAlign w:val="center"/>
            <w:hideMark/>
          </w:tcPr>
          <w:p w14:paraId="63D02F04"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single" w:sz="4" w:space="0" w:color="auto"/>
              <w:right w:val="nil"/>
            </w:tcBorders>
            <w:noWrap/>
            <w:vAlign w:val="center"/>
            <w:hideMark/>
          </w:tcPr>
          <w:p w14:paraId="44A893EE" w14:textId="5E5227A8"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w:t>
            </w:r>
          </w:p>
        </w:tc>
        <w:tc>
          <w:tcPr>
            <w:tcW w:w="81" w:type="pct"/>
            <w:tcBorders>
              <w:top w:val="nil"/>
              <w:left w:val="nil"/>
              <w:bottom w:val="nil"/>
              <w:right w:val="nil"/>
            </w:tcBorders>
            <w:noWrap/>
            <w:vAlign w:val="bottom"/>
            <w:hideMark/>
          </w:tcPr>
          <w:p w14:paraId="123FE562"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single" w:sz="4" w:space="0" w:color="auto"/>
              <w:right w:val="nil"/>
            </w:tcBorders>
            <w:noWrap/>
            <w:vAlign w:val="center"/>
            <w:hideMark/>
          </w:tcPr>
          <w:p w14:paraId="384FA4DD" w14:textId="083C0CB5"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(59)</w:t>
            </w:r>
          </w:p>
        </w:tc>
        <w:tc>
          <w:tcPr>
            <w:tcW w:w="76" w:type="pct"/>
            <w:tcBorders>
              <w:top w:val="nil"/>
              <w:left w:val="nil"/>
              <w:bottom w:val="nil"/>
              <w:right w:val="nil"/>
            </w:tcBorders>
            <w:noWrap/>
            <w:vAlign w:val="center"/>
            <w:hideMark/>
          </w:tcPr>
          <w:p w14:paraId="627477F7"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single" w:sz="4" w:space="0" w:color="auto"/>
              <w:right w:val="nil"/>
            </w:tcBorders>
            <w:noWrap/>
            <w:vAlign w:val="center"/>
            <w:hideMark/>
          </w:tcPr>
          <w:p w14:paraId="292B3C16" w14:textId="75410E15"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w:t>
            </w:r>
          </w:p>
        </w:tc>
      </w:tr>
      <w:tr w:rsidR="00C36536" w:rsidRPr="00694475" w14:paraId="1C170477" w14:textId="77777777" w:rsidTr="00B56A02">
        <w:trPr>
          <w:trHeight w:val="170"/>
        </w:trPr>
        <w:tc>
          <w:tcPr>
            <w:tcW w:w="2285" w:type="pct"/>
            <w:tcBorders>
              <w:top w:val="nil"/>
              <w:left w:val="nil"/>
              <w:bottom w:val="nil"/>
              <w:right w:val="nil"/>
            </w:tcBorders>
            <w:vAlign w:val="center"/>
            <w:hideMark/>
          </w:tcPr>
          <w:p w14:paraId="571CB1AE" w14:textId="77777777" w:rsidR="00C36536" w:rsidRPr="00694475" w:rsidRDefault="00C36536" w:rsidP="00C36536">
            <w:pPr>
              <w:jc w:val="right"/>
              <w:rPr>
                <w:rFonts w:ascii="Georgia" w:hAnsi="Georgia" w:cs="Calibri"/>
                <w:color w:val="000000"/>
                <w:sz w:val="16"/>
                <w:szCs w:val="16"/>
              </w:rPr>
            </w:pPr>
          </w:p>
        </w:tc>
        <w:tc>
          <w:tcPr>
            <w:tcW w:w="76" w:type="pct"/>
            <w:tcBorders>
              <w:top w:val="nil"/>
              <w:left w:val="nil"/>
              <w:bottom w:val="nil"/>
              <w:right w:val="nil"/>
            </w:tcBorders>
            <w:noWrap/>
            <w:vAlign w:val="center"/>
            <w:hideMark/>
          </w:tcPr>
          <w:p w14:paraId="02D946A4" w14:textId="77777777" w:rsidR="00C36536" w:rsidRPr="00694475" w:rsidRDefault="00C36536" w:rsidP="00C36536"/>
        </w:tc>
        <w:tc>
          <w:tcPr>
            <w:tcW w:w="76" w:type="pct"/>
            <w:tcBorders>
              <w:top w:val="nil"/>
              <w:left w:val="nil"/>
              <w:bottom w:val="nil"/>
              <w:right w:val="nil"/>
            </w:tcBorders>
            <w:vAlign w:val="center"/>
            <w:hideMark/>
          </w:tcPr>
          <w:p w14:paraId="6477C0AA" w14:textId="77777777" w:rsidR="00C36536" w:rsidRPr="00694475" w:rsidRDefault="00C36536" w:rsidP="00C36536"/>
        </w:tc>
        <w:tc>
          <w:tcPr>
            <w:tcW w:w="582" w:type="pct"/>
            <w:tcBorders>
              <w:top w:val="nil"/>
              <w:left w:val="nil"/>
              <w:bottom w:val="nil"/>
              <w:right w:val="nil"/>
            </w:tcBorders>
            <w:noWrap/>
            <w:vAlign w:val="center"/>
            <w:hideMark/>
          </w:tcPr>
          <w:p w14:paraId="612737B7" w14:textId="77777777" w:rsidR="00C36536" w:rsidRPr="00694475" w:rsidRDefault="00C36536" w:rsidP="00C36536">
            <w:pPr>
              <w:jc w:val="right"/>
            </w:pPr>
          </w:p>
        </w:tc>
        <w:tc>
          <w:tcPr>
            <w:tcW w:w="76" w:type="pct"/>
            <w:tcBorders>
              <w:top w:val="nil"/>
              <w:left w:val="nil"/>
              <w:bottom w:val="nil"/>
              <w:right w:val="nil"/>
            </w:tcBorders>
            <w:vAlign w:val="center"/>
            <w:hideMark/>
          </w:tcPr>
          <w:p w14:paraId="38913EEC" w14:textId="77777777" w:rsidR="00C36536" w:rsidRPr="00694475" w:rsidRDefault="00C36536" w:rsidP="00C36536">
            <w:pPr>
              <w:jc w:val="right"/>
            </w:pPr>
          </w:p>
        </w:tc>
        <w:tc>
          <w:tcPr>
            <w:tcW w:w="582" w:type="pct"/>
            <w:tcBorders>
              <w:top w:val="nil"/>
              <w:left w:val="nil"/>
              <w:bottom w:val="nil"/>
              <w:right w:val="nil"/>
            </w:tcBorders>
            <w:noWrap/>
            <w:vAlign w:val="center"/>
            <w:hideMark/>
          </w:tcPr>
          <w:p w14:paraId="3727BC9A" w14:textId="77777777" w:rsidR="00C36536" w:rsidRPr="00694475" w:rsidRDefault="00C36536" w:rsidP="00C36536">
            <w:pPr>
              <w:jc w:val="right"/>
            </w:pPr>
          </w:p>
        </w:tc>
        <w:tc>
          <w:tcPr>
            <w:tcW w:w="81" w:type="pct"/>
            <w:tcBorders>
              <w:top w:val="nil"/>
              <w:left w:val="nil"/>
              <w:bottom w:val="nil"/>
              <w:right w:val="nil"/>
            </w:tcBorders>
            <w:vAlign w:val="center"/>
            <w:hideMark/>
          </w:tcPr>
          <w:p w14:paraId="0A7B23C2" w14:textId="77777777" w:rsidR="00C36536" w:rsidRPr="00694475" w:rsidRDefault="00C36536" w:rsidP="00C36536">
            <w:pPr>
              <w:jc w:val="right"/>
            </w:pPr>
          </w:p>
        </w:tc>
        <w:tc>
          <w:tcPr>
            <w:tcW w:w="582" w:type="pct"/>
            <w:tcBorders>
              <w:top w:val="nil"/>
              <w:left w:val="nil"/>
              <w:bottom w:val="nil"/>
              <w:right w:val="nil"/>
            </w:tcBorders>
            <w:noWrap/>
            <w:vAlign w:val="center"/>
            <w:hideMark/>
          </w:tcPr>
          <w:p w14:paraId="31178BB7" w14:textId="77777777" w:rsidR="00C36536" w:rsidRPr="00694475" w:rsidRDefault="00C36536" w:rsidP="00C36536">
            <w:pPr>
              <w:jc w:val="right"/>
            </w:pPr>
          </w:p>
        </w:tc>
        <w:tc>
          <w:tcPr>
            <w:tcW w:w="76" w:type="pct"/>
            <w:tcBorders>
              <w:top w:val="nil"/>
              <w:left w:val="nil"/>
              <w:bottom w:val="nil"/>
              <w:right w:val="nil"/>
            </w:tcBorders>
            <w:vAlign w:val="center"/>
            <w:hideMark/>
          </w:tcPr>
          <w:p w14:paraId="6F57B4D5" w14:textId="77777777" w:rsidR="00C36536" w:rsidRPr="00694475" w:rsidRDefault="00C36536" w:rsidP="00C36536">
            <w:pPr>
              <w:jc w:val="right"/>
            </w:pPr>
          </w:p>
        </w:tc>
        <w:tc>
          <w:tcPr>
            <w:tcW w:w="582" w:type="pct"/>
            <w:tcBorders>
              <w:top w:val="nil"/>
              <w:left w:val="nil"/>
              <w:bottom w:val="nil"/>
              <w:right w:val="nil"/>
            </w:tcBorders>
            <w:noWrap/>
            <w:vAlign w:val="center"/>
            <w:hideMark/>
          </w:tcPr>
          <w:p w14:paraId="12C148EA" w14:textId="77777777" w:rsidR="00C36536" w:rsidRPr="00694475" w:rsidRDefault="00C36536" w:rsidP="00C36536">
            <w:pPr>
              <w:jc w:val="right"/>
            </w:pPr>
          </w:p>
        </w:tc>
      </w:tr>
      <w:tr w:rsidR="00C36536" w:rsidRPr="00694475" w14:paraId="562E57ED" w14:textId="77777777" w:rsidTr="00B56A02">
        <w:trPr>
          <w:trHeight w:val="170"/>
        </w:trPr>
        <w:tc>
          <w:tcPr>
            <w:tcW w:w="2285" w:type="pct"/>
            <w:tcBorders>
              <w:top w:val="nil"/>
              <w:left w:val="nil"/>
              <w:bottom w:val="nil"/>
              <w:right w:val="nil"/>
            </w:tcBorders>
            <w:noWrap/>
            <w:vAlign w:val="bottom"/>
            <w:hideMark/>
          </w:tcPr>
          <w:p w14:paraId="3A12F956" w14:textId="77777777" w:rsidR="00C36536" w:rsidRPr="00694475" w:rsidRDefault="00C36536" w:rsidP="00C36536">
            <w:pPr>
              <w:jc w:val="right"/>
            </w:pPr>
          </w:p>
        </w:tc>
        <w:tc>
          <w:tcPr>
            <w:tcW w:w="76" w:type="pct"/>
            <w:tcBorders>
              <w:top w:val="nil"/>
              <w:left w:val="nil"/>
              <w:bottom w:val="nil"/>
              <w:right w:val="nil"/>
            </w:tcBorders>
            <w:noWrap/>
            <w:vAlign w:val="bottom"/>
            <w:hideMark/>
          </w:tcPr>
          <w:p w14:paraId="04F42340" w14:textId="77777777" w:rsidR="00C36536" w:rsidRPr="00694475" w:rsidRDefault="00C36536" w:rsidP="00C36536"/>
        </w:tc>
        <w:tc>
          <w:tcPr>
            <w:tcW w:w="76" w:type="pct"/>
            <w:tcBorders>
              <w:top w:val="nil"/>
              <w:left w:val="nil"/>
              <w:bottom w:val="nil"/>
              <w:right w:val="nil"/>
            </w:tcBorders>
            <w:vAlign w:val="center"/>
            <w:hideMark/>
          </w:tcPr>
          <w:p w14:paraId="24F8FAE9" w14:textId="77777777" w:rsidR="00C36536" w:rsidRPr="00694475" w:rsidRDefault="00C36536" w:rsidP="00C36536"/>
        </w:tc>
        <w:tc>
          <w:tcPr>
            <w:tcW w:w="582" w:type="pct"/>
            <w:tcBorders>
              <w:top w:val="nil"/>
              <w:left w:val="nil"/>
              <w:bottom w:val="double" w:sz="6" w:space="0" w:color="auto"/>
              <w:right w:val="nil"/>
            </w:tcBorders>
            <w:vAlign w:val="center"/>
            <w:hideMark/>
          </w:tcPr>
          <w:p w14:paraId="7EBE7A02" w14:textId="31E61795"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(59)</w:t>
            </w:r>
          </w:p>
        </w:tc>
        <w:tc>
          <w:tcPr>
            <w:tcW w:w="76" w:type="pct"/>
            <w:tcBorders>
              <w:top w:val="nil"/>
              <w:left w:val="nil"/>
              <w:bottom w:val="nil"/>
              <w:right w:val="nil"/>
            </w:tcBorders>
            <w:vAlign w:val="center"/>
            <w:hideMark/>
          </w:tcPr>
          <w:p w14:paraId="6C5B95DC"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double" w:sz="6" w:space="0" w:color="auto"/>
              <w:right w:val="nil"/>
            </w:tcBorders>
            <w:vAlign w:val="center"/>
            <w:hideMark/>
          </w:tcPr>
          <w:p w14:paraId="109111EF" w14:textId="4480201B"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(1.167)</w:t>
            </w:r>
          </w:p>
        </w:tc>
        <w:tc>
          <w:tcPr>
            <w:tcW w:w="81" w:type="pct"/>
            <w:tcBorders>
              <w:top w:val="nil"/>
              <w:left w:val="nil"/>
              <w:bottom w:val="nil"/>
              <w:right w:val="nil"/>
            </w:tcBorders>
            <w:noWrap/>
            <w:vAlign w:val="bottom"/>
            <w:hideMark/>
          </w:tcPr>
          <w:p w14:paraId="2869BECA"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double" w:sz="6" w:space="0" w:color="auto"/>
              <w:right w:val="nil"/>
            </w:tcBorders>
            <w:vAlign w:val="center"/>
            <w:hideMark/>
          </w:tcPr>
          <w:p w14:paraId="7BC9115D" w14:textId="2F33F148"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(59)</w:t>
            </w:r>
          </w:p>
        </w:tc>
        <w:tc>
          <w:tcPr>
            <w:tcW w:w="76" w:type="pct"/>
            <w:tcBorders>
              <w:top w:val="nil"/>
              <w:left w:val="nil"/>
              <w:bottom w:val="nil"/>
              <w:right w:val="nil"/>
            </w:tcBorders>
            <w:vAlign w:val="center"/>
            <w:hideMark/>
          </w:tcPr>
          <w:p w14:paraId="6BAC0FA6" w14:textId="77777777" w:rsidR="00C36536" w:rsidRPr="00694475" w:rsidRDefault="00C36536" w:rsidP="00C36536">
            <w:pPr>
              <w:jc w:val="right"/>
              <w:rPr>
                <w:rFonts w:ascii="Georgia" w:hAnsi="Georgia" w:cs="Calibri"/>
                <w:color w:val="000000"/>
                <w:sz w:val="16"/>
                <w:szCs w:val="16"/>
              </w:rPr>
            </w:pPr>
          </w:p>
        </w:tc>
        <w:tc>
          <w:tcPr>
            <w:tcW w:w="582" w:type="pct"/>
            <w:tcBorders>
              <w:top w:val="nil"/>
              <w:left w:val="nil"/>
              <w:bottom w:val="double" w:sz="6" w:space="0" w:color="auto"/>
              <w:right w:val="nil"/>
            </w:tcBorders>
            <w:vAlign w:val="center"/>
            <w:hideMark/>
          </w:tcPr>
          <w:p w14:paraId="42E13EAD" w14:textId="4725F461" w:rsidR="00C36536" w:rsidRPr="00694475" w:rsidRDefault="00C36536" w:rsidP="00C36536">
            <w:pPr>
              <w:jc w:val="right"/>
              <w:rPr>
                <w:rFonts w:ascii="Georgia" w:hAnsi="Georgia" w:cs="Calibri"/>
                <w:color w:val="000000"/>
                <w:sz w:val="16"/>
                <w:szCs w:val="16"/>
              </w:rPr>
            </w:pPr>
            <w:r w:rsidRPr="00694475">
              <w:rPr>
                <w:rFonts w:ascii="Georgia" w:hAnsi="Georgia" w:cs="Calibri"/>
                <w:color w:val="000000"/>
                <w:sz w:val="16"/>
                <w:szCs w:val="16"/>
              </w:rPr>
              <w:t>(1.167)</w:t>
            </w:r>
          </w:p>
        </w:tc>
      </w:tr>
    </w:tbl>
    <w:p w14:paraId="68C34019" w14:textId="77777777" w:rsidR="00C36536" w:rsidRPr="00694475" w:rsidRDefault="00C36536" w:rsidP="00500811">
      <w:pPr>
        <w:rPr>
          <w:rFonts w:ascii="Georgia" w:hAnsi="Georgia" w:cs="Arial"/>
        </w:rPr>
      </w:pPr>
    </w:p>
    <w:p w14:paraId="0F851877" w14:textId="44DF26BE" w:rsidR="00500811" w:rsidRPr="00694475" w:rsidRDefault="00500811" w:rsidP="00500811">
      <w:pPr>
        <w:rPr>
          <w:rFonts w:ascii="Georgia" w:hAnsi="Georgia" w:cs="Arial"/>
        </w:rPr>
      </w:pPr>
      <w:r w:rsidRPr="00694475">
        <w:rPr>
          <w:rFonts w:ascii="Georgia" w:hAnsi="Georgia" w:cs="Arial"/>
        </w:rPr>
        <w:t>Conforme nota 1 (</w:t>
      </w:r>
      <w:r w:rsidR="00EC740C" w:rsidRPr="00694475">
        <w:rPr>
          <w:rFonts w:ascii="Georgia" w:hAnsi="Georgia" w:cs="Arial"/>
        </w:rPr>
        <w:t>e</w:t>
      </w:r>
      <w:r w:rsidRPr="00694475">
        <w:rPr>
          <w:rFonts w:ascii="Georgia" w:hAnsi="Georgia" w:cs="Arial"/>
        </w:rPr>
        <w:t xml:space="preserve">), a Codemge foi autorizada a estruturar e modelar </w:t>
      </w:r>
      <w:r w:rsidR="00F00350" w:rsidRPr="00694475">
        <w:rPr>
          <w:rFonts w:ascii="Georgia" w:hAnsi="Georgia" w:cs="Arial"/>
        </w:rPr>
        <w:t xml:space="preserve">projetos de concessões e parcerias público-privadas </w:t>
      </w:r>
      <w:r w:rsidRPr="00694475">
        <w:rPr>
          <w:rFonts w:ascii="Georgia" w:hAnsi="Georgia" w:cs="Arial"/>
        </w:rPr>
        <w:t xml:space="preserve">para o Estado de Minas Gerais e para tanto pode contratar terceiros para </w:t>
      </w:r>
      <w:r w:rsidR="00F00350" w:rsidRPr="00694475">
        <w:rPr>
          <w:rFonts w:ascii="Georgia" w:hAnsi="Georgia" w:cs="Arial"/>
        </w:rPr>
        <w:t>fornecimento de produtos ou serviços utilizados na elaboração d</w:t>
      </w:r>
      <w:r w:rsidRPr="00694475">
        <w:rPr>
          <w:rFonts w:ascii="Georgia" w:hAnsi="Georgia" w:cs="Arial"/>
        </w:rPr>
        <w:t>os</w:t>
      </w:r>
      <w:r w:rsidR="00F00350" w:rsidRPr="00694475">
        <w:rPr>
          <w:rFonts w:ascii="Georgia" w:hAnsi="Georgia" w:cs="Arial"/>
        </w:rPr>
        <w:t xml:space="preserve"> projetos</w:t>
      </w:r>
      <w:r w:rsidR="005935B4" w:rsidRPr="00694475">
        <w:rPr>
          <w:rFonts w:ascii="Georgia" w:hAnsi="Georgia" w:cs="Arial"/>
        </w:rPr>
        <w:t xml:space="preserve"> conforme descrito abaixo:</w:t>
      </w:r>
    </w:p>
    <w:p w14:paraId="64663E48" w14:textId="77777777" w:rsidR="00500811" w:rsidRPr="00694475" w:rsidRDefault="00500811" w:rsidP="00500811">
      <w:pPr>
        <w:rPr>
          <w:rFonts w:ascii="Georgia" w:hAnsi="Georgia" w:cs="Arial"/>
        </w:rPr>
      </w:pPr>
    </w:p>
    <w:p w14:paraId="38D90032" w14:textId="1C218097" w:rsidR="00470A33" w:rsidRPr="00694475" w:rsidRDefault="00470A33" w:rsidP="0058547A">
      <w:pPr>
        <w:pStyle w:val="PargrafodaLista"/>
        <w:numPr>
          <w:ilvl w:val="5"/>
          <w:numId w:val="38"/>
        </w:numPr>
        <w:ind w:left="709" w:hanging="425"/>
        <w:rPr>
          <w:rFonts w:ascii="Georgia" w:hAnsi="Georgia" w:cs="Arial"/>
        </w:rPr>
      </w:pPr>
      <w:r w:rsidRPr="00694475">
        <w:rPr>
          <w:rFonts w:ascii="Georgia" w:hAnsi="Georgia" w:cs="Arial"/>
          <w:b/>
          <w:bCs/>
        </w:rPr>
        <w:t>Projeto de Saneamento do Norte e Nordeste de Minas Gerais</w:t>
      </w:r>
      <w:r w:rsidRPr="00694475">
        <w:rPr>
          <w:rFonts w:ascii="Georgia" w:hAnsi="Georgia" w:cs="Arial"/>
        </w:rPr>
        <w:t xml:space="preserve"> - Internacional Finance Corporation</w:t>
      </w:r>
      <w:r w:rsidR="00F965C1" w:rsidRPr="00694475">
        <w:rPr>
          <w:rFonts w:ascii="Georgia" w:hAnsi="Georgia" w:cs="Arial"/>
        </w:rPr>
        <w:t xml:space="preserve"> (</w:t>
      </w:r>
      <w:r w:rsidR="00173BAE" w:rsidRPr="00694475">
        <w:rPr>
          <w:rFonts w:ascii="Georgia" w:hAnsi="Georgia" w:cs="Arial"/>
        </w:rPr>
        <w:t>“</w:t>
      </w:r>
      <w:r w:rsidR="00F965C1" w:rsidRPr="00694475">
        <w:rPr>
          <w:rFonts w:ascii="Georgia" w:hAnsi="Georgia" w:cs="Arial"/>
        </w:rPr>
        <w:t>IFC</w:t>
      </w:r>
      <w:r w:rsidR="00173BAE" w:rsidRPr="00694475">
        <w:rPr>
          <w:rFonts w:ascii="Georgia" w:hAnsi="Georgia" w:cs="Arial"/>
        </w:rPr>
        <w:t>”</w:t>
      </w:r>
      <w:r w:rsidR="00F965C1" w:rsidRPr="00694475">
        <w:rPr>
          <w:rFonts w:ascii="Georgia" w:hAnsi="Georgia" w:cs="Arial"/>
        </w:rPr>
        <w:t>)</w:t>
      </w:r>
      <w:r w:rsidRPr="00694475">
        <w:rPr>
          <w:rFonts w:ascii="Georgia" w:hAnsi="Georgia" w:cs="Arial"/>
        </w:rPr>
        <w:t xml:space="preserve"> para elaborar estudos de viabilidade técnica, econômico-financeira, </w:t>
      </w:r>
      <w:r w:rsidRPr="00694475">
        <w:rPr>
          <w:rFonts w:ascii="Georgia" w:hAnsi="Georgia" w:cs="Arial"/>
        </w:rPr>
        <w:lastRenderedPageBreak/>
        <w:t>ambiental e jurídica para concessão da prestação dos serviços de abastecimento de água e esgotamento sanitário na região nordeste de Minas Gerais</w:t>
      </w:r>
      <w:r w:rsidR="002B16F5" w:rsidRPr="00694475">
        <w:rPr>
          <w:rFonts w:ascii="Georgia" w:hAnsi="Georgia" w:cs="Arial"/>
        </w:rPr>
        <w:t>.</w:t>
      </w:r>
    </w:p>
    <w:p w14:paraId="709473BB" w14:textId="77777777" w:rsidR="00C36536" w:rsidRPr="00694475" w:rsidRDefault="00C36536" w:rsidP="00C36536">
      <w:pPr>
        <w:pStyle w:val="PargrafodaLista"/>
        <w:ind w:left="709"/>
        <w:rPr>
          <w:rFonts w:ascii="Georgia" w:hAnsi="Georgia" w:cs="Arial"/>
        </w:rPr>
      </w:pPr>
    </w:p>
    <w:p w14:paraId="4C07A560" w14:textId="094E2802" w:rsidR="00470A33" w:rsidRPr="00694475" w:rsidRDefault="005A2519" w:rsidP="0058547A">
      <w:pPr>
        <w:pStyle w:val="PargrafodaLista"/>
        <w:numPr>
          <w:ilvl w:val="5"/>
          <w:numId w:val="38"/>
        </w:numPr>
        <w:ind w:left="709" w:hanging="425"/>
        <w:rPr>
          <w:rFonts w:ascii="Georgia" w:hAnsi="Georgia"/>
        </w:rPr>
      </w:pPr>
      <w:r w:rsidRPr="00694475">
        <w:rPr>
          <w:rFonts w:ascii="Georgia" w:hAnsi="Georgia"/>
          <w:b/>
          <w:bCs/>
        </w:rPr>
        <w:t xml:space="preserve">Consultoria do Transporte Coletivo </w:t>
      </w:r>
      <w:r w:rsidR="00470A33" w:rsidRPr="00694475">
        <w:rPr>
          <w:rFonts w:ascii="Georgia" w:hAnsi="Georgia"/>
        </w:rPr>
        <w:t>- Instituto de Mobilidade Sustentável</w:t>
      </w:r>
      <w:r w:rsidR="00F965C1" w:rsidRPr="00694475">
        <w:rPr>
          <w:rFonts w:ascii="Georgia" w:hAnsi="Georgia"/>
        </w:rPr>
        <w:t xml:space="preserve"> (</w:t>
      </w:r>
      <w:r w:rsidR="00173BAE" w:rsidRPr="00694475">
        <w:rPr>
          <w:rFonts w:ascii="Georgia" w:hAnsi="Georgia"/>
        </w:rPr>
        <w:t>“</w:t>
      </w:r>
      <w:r w:rsidR="00F965C1" w:rsidRPr="00694475">
        <w:rPr>
          <w:rFonts w:ascii="Georgia" w:hAnsi="Georgia"/>
        </w:rPr>
        <w:t>Ruaviva</w:t>
      </w:r>
      <w:r w:rsidR="00173BAE" w:rsidRPr="00694475">
        <w:rPr>
          <w:rFonts w:ascii="Georgia" w:hAnsi="Georgia"/>
        </w:rPr>
        <w:t>”</w:t>
      </w:r>
      <w:r w:rsidR="00F965C1" w:rsidRPr="00694475">
        <w:rPr>
          <w:rFonts w:ascii="Georgia" w:hAnsi="Georgia"/>
        </w:rPr>
        <w:t xml:space="preserve">) </w:t>
      </w:r>
      <w:r w:rsidR="00470A33" w:rsidRPr="00694475">
        <w:rPr>
          <w:rFonts w:ascii="Georgia" w:hAnsi="Georgia"/>
        </w:rPr>
        <w:t>para elaboração da modelagem econômico-financeira necessária à revisão dos contratos de concessão do Sistema Metropolitano de Transporte Coletivo de Passageiros de Minas Gerais</w:t>
      </w:r>
      <w:r w:rsidR="002B16F5" w:rsidRPr="00694475">
        <w:rPr>
          <w:rFonts w:ascii="Georgia" w:hAnsi="Georgia"/>
        </w:rPr>
        <w:t>.</w:t>
      </w:r>
    </w:p>
    <w:p w14:paraId="5C6022C6" w14:textId="77777777" w:rsidR="00470A33" w:rsidRPr="00694475" w:rsidRDefault="00470A33" w:rsidP="00EA7F80">
      <w:pPr>
        <w:ind w:left="709" w:hanging="425"/>
        <w:rPr>
          <w:rFonts w:ascii="Georgia" w:hAnsi="Georgia" w:cs="Arial"/>
        </w:rPr>
      </w:pPr>
    </w:p>
    <w:p w14:paraId="3728CA49" w14:textId="4990D995" w:rsidR="009B702E" w:rsidRPr="00694475" w:rsidRDefault="00836292" w:rsidP="0058547A">
      <w:pPr>
        <w:pStyle w:val="PargrafodaLista"/>
        <w:numPr>
          <w:ilvl w:val="5"/>
          <w:numId w:val="38"/>
        </w:numPr>
        <w:ind w:left="709" w:hanging="425"/>
        <w:rPr>
          <w:rFonts w:ascii="Georgia" w:hAnsi="Georgia" w:cs="Arial"/>
        </w:rPr>
      </w:pPr>
      <w:r w:rsidRPr="00694475">
        <w:rPr>
          <w:rFonts w:ascii="Georgia" w:hAnsi="Georgia" w:cs="Arial"/>
          <w:b/>
          <w:bCs/>
        </w:rPr>
        <w:t>Projeto Revitalização do Rio Picão</w:t>
      </w:r>
      <w:r w:rsidR="00F965C1" w:rsidRPr="00694475">
        <w:rPr>
          <w:rFonts w:ascii="Georgia" w:hAnsi="Georgia" w:cs="Arial"/>
          <w:b/>
          <w:bCs/>
        </w:rPr>
        <w:t xml:space="preserve"> </w:t>
      </w:r>
      <w:r w:rsidR="00470A33" w:rsidRPr="00694475">
        <w:rPr>
          <w:rFonts w:ascii="Georgia" w:hAnsi="Georgia" w:cs="Arial"/>
        </w:rPr>
        <w:t xml:space="preserve">- </w:t>
      </w:r>
      <w:r w:rsidRPr="00694475">
        <w:rPr>
          <w:rFonts w:ascii="Georgia" w:hAnsi="Georgia" w:cs="Arial"/>
        </w:rPr>
        <w:t>IBI</w:t>
      </w:r>
      <w:r w:rsidR="00F965C1" w:rsidRPr="00694475">
        <w:rPr>
          <w:rFonts w:ascii="Georgia" w:hAnsi="Georgia" w:cs="Arial"/>
        </w:rPr>
        <w:t xml:space="preserve"> Engenharia Cons</w:t>
      </w:r>
      <w:r w:rsidRPr="00694475">
        <w:rPr>
          <w:rFonts w:ascii="Georgia" w:hAnsi="Georgia" w:cs="Arial"/>
        </w:rPr>
        <w:t xml:space="preserve">ultiva </w:t>
      </w:r>
      <w:r w:rsidR="00F965C1" w:rsidRPr="00694475">
        <w:rPr>
          <w:rFonts w:ascii="Georgia" w:hAnsi="Georgia" w:cs="Arial"/>
        </w:rPr>
        <w:t>(</w:t>
      </w:r>
      <w:r w:rsidR="00173BAE" w:rsidRPr="00694475">
        <w:rPr>
          <w:rFonts w:ascii="Georgia" w:hAnsi="Georgia" w:cs="Arial"/>
        </w:rPr>
        <w:t>“</w:t>
      </w:r>
      <w:r w:rsidRPr="00694475">
        <w:rPr>
          <w:rFonts w:ascii="Georgia" w:hAnsi="Georgia" w:cs="Arial"/>
        </w:rPr>
        <w:t>IBI</w:t>
      </w:r>
      <w:r w:rsidR="00173BAE" w:rsidRPr="00694475">
        <w:rPr>
          <w:rFonts w:ascii="Georgia" w:hAnsi="Georgia" w:cs="Arial"/>
        </w:rPr>
        <w:t>”</w:t>
      </w:r>
      <w:r w:rsidR="00F965C1" w:rsidRPr="00694475">
        <w:rPr>
          <w:rFonts w:ascii="Georgia" w:hAnsi="Georgia" w:cs="Arial"/>
        </w:rPr>
        <w:t>)</w:t>
      </w:r>
      <w:r w:rsidR="00470A33" w:rsidRPr="00694475">
        <w:rPr>
          <w:rFonts w:ascii="Georgia" w:hAnsi="Georgia" w:cs="Arial"/>
        </w:rPr>
        <w:t xml:space="preserve"> </w:t>
      </w:r>
      <w:r w:rsidRPr="00694475">
        <w:rPr>
          <w:rFonts w:ascii="Georgia" w:hAnsi="Georgia" w:cs="Arial"/>
        </w:rPr>
        <w:t>prestação de serviços de verificação de estudos e projetos em nível básico e conceitual para a revitalização do Rio Picão, localizado no município de Bom Despacho/MG.</w:t>
      </w:r>
    </w:p>
    <w:p w14:paraId="44B2CEC7" w14:textId="7BD08391" w:rsidR="001C04B8" w:rsidRDefault="001C04B8">
      <w:pPr>
        <w:rPr>
          <w:rFonts w:ascii="Georgia" w:hAnsi="Georgia"/>
        </w:rPr>
      </w:pPr>
    </w:p>
    <w:p w14:paraId="60D559E9" w14:textId="77777777" w:rsidR="00E37713" w:rsidRPr="00694475" w:rsidRDefault="00E37713">
      <w:pPr>
        <w:rPr>
          <w:rFonts w:ascii="Georgia" w:hAnsi="Georgia" w:cs="Arial"/>
          <w:b/>
          <w:bCs/>
        </w:rPr>
      </w:pPr>
    </w:p>
    <w:p w14:paraId="6132FD22" w14:textId="223E2233" w:rsidR="00CD776F" w:rsidRDefault="00CA37D0" w:rsidP="003F2410">
      <w:pPr>
        <w:pStyle w:val="Ttulo1"/>
        <w:numPr>
          <w:ilvl w:val="0"/>
          <w:numId w:val="9"/>
        </w:numPr>
        <w:ind w:left="0" w:hanging="709"/>
        <w:rPr>
          <w:rFonts w:ascii="Georgia" w:hAnsi="Georgia"/>
          <w:sz w:val="20"/>
          <w:szCs w:val="20"/>
          <w:lang w:val="pt-BR"/>
        </w:rPr>
      </w:pPr>
      <w:r w:rsidRPr="00694475">
        <w:rPr>
          <w:rFonts w:ascii="Georgia" w:hAnsi="Georgia"/>
          <w:sz w:val="20"/>
          <w:szCs w:val="20"/>
          <w:lang w:val="pt-BR"/>
        </w:rPr>
        <w:t xml:space="preserve">Gastos com </w:t>
      </w:r>
      <w:r w:rsidR="003609F9" w:rsidRPr="00694475">
        <w:rPr>
          <w:rFonts w:ascii="Georgia" w:hAnsi="Georgia"/>
          <w:sz w:val="20"/>
          <w:szCs w:val="20"/>
          <w:lang w:val="pt-BR"/>
        </w:rPr>
        <w:t>desenvolvimento</w:t>
      </w:r>
    </w:p>
    <w:p w14:paraId="0C08AF9A" w14:textId="77777777" w:rsidR="00561D22" w:rsidRDefault="00561D22" w:rsidP="00561D22"/>
    <w:p w14:paraId="7385B75C" w14:textId="77777777" w:rsidR="00561D22" w:rsidRDefault="00561D22" w:rsidP="00561D22">
      <w:pPr>
        <w:rPr>
          <w:rFonts w:ascii="Georgia" w:hAnsi="Georgia" w:cs="Arial"/>
        </w:rPr>
      </w:pPr>
      <w:r w:rsidRPr="00047565">
        <w:rPr>
          <w:rFonts w:ascii="Georgia" w:hAnsi="Georgia" w:cs="Arial"/>
        </w:rPr>
        <w:t>A Companhia tem por objeto social promover o desenvolvimento econômico de Minas Gerais conforme determinado pelo seu estatuto social, e vem atuando como agente fomentador de diversos projetos no estado de Minas Gerais.</w:t>
      </w:r>
    </w:p>
    <w:p w14:paraId="6BD82F1E" w14:textId="77777777" w:rsidR="00561D22" w:rsidRPr="00047565" w:rsidRDefault="00561D22" w:rsidP="00561D22">
      <w:pPr>
        <w:rPr>
          <w:rFonts w:ascii="Georgia" w:hAnsi="Georgia" w:cs="Arial"/>
        </w:rPr>
      </w:pPr>
    </w:p>
    <w:p w14:paraId="5F9484E9" w14:textId="77777777" w:rsidR="00561D22" w:rsidRDefault="00561D22" w:rsidP="00561D22">
      <w:pPr>
        <w:rPr>
          <w:rFonts w:ascii="Georgia" w:hAnsi="Georgia" w:cs="Arial"/>
        </w:rPr>
      </w:pPr>
      <w:r w:rsidRPr="00047565">
        <w:rPr>
          <w:rFonts w:ascii="Georgia" w:hAnsi="Georgia" w:cs="Arial"/>
        </w:rPr>
        <w:t>Através da celebração de convênios, são formalizadas as transferências de recursos financeiros entre as entidades, com o objeto específico, permitindo a execução de projetos e atividades de interesse público e viabilizando o desenvolvimento econômico.</w:t>
      </w:r>
    </w:p>
    <w:p w14:paraId="5FBBD7F4" w14:textId="77777777" w:rsidR="00561D22" w:rsidRPr="00047565" w:rsidRDefault="00561D22" w:rsidP="00561D22">
      <w:pPr>
        <w:rPr>
          <w:rFonts w:ascii="Georgia" w:hAnsi="Georgia" w:cs="Arial"/>
        </w:rPr>
      </w:pPr>
    </w:p>
    <w:p w14:paraId="44588867" w14:textId="77777777" w:rsidR="00561D22" w:rsidRDefault="00561D22" w:rsidP="00561D22">
      <w:pPr>
        <w:rPr>
          <w:rFonts w:ascii="Georgia" w:hAnsi="Georgia" w:cs="Arial"/>
        </w:rPr>
      </w:pPr>
      <w:r w:rsidRPr="00047565">
        <w:rPr>
          <w:rFonts w:ascii="Georgia" w:hAnsi="Georgia" w:cs="Arial"/>
        </w:rPr>
        <w:t xml:space="preserve">Uma vez que a Companhia não obterá benefícios diretos através da aplicação destes recursos, os mesmos são </w:t>
      </w:r>
      <w:r>
        <w:rPr>
          <w:rFonts w:ascii="Georgia" w:hAnsi="Georgia" w:cs="Arial"/>
        </w:rPr>
        <w:t>registrados</w:t>
      </w:r>
      <w:r w:rsidRPr="00047565">
        <w:rPr>
          <w:rFonts w:ascii="Georgia" w:hAnsi="Georgia" w:cs="Arial"/>
        </w:rPr>
        <w:t xml:space="preserve"> como gastos com desenvolvimento no resultado à medida que são incorridos.</w:t>
      </w:r>
    </w:p>
    <w:p w14:paraId="7571A745" w14:textId="77777777" w:rsidR="002A3F1D" w:rsidRDefault="002A3F1D" w:rsidP="00561D22">
      <w:pPr>
        <w:rPr>
          <w:rFonts w:ascii="Georgia" w:hAnsi="Georgia" w:cs="Arial"/>
        </w:rPr>
      </w:pPr>
    </w:p>
    <w:p w14:paraId="5D169DD1" w14:textId="77777777" w:rsidR="004331B0" w:rsidRDefault="004331B0" w:rsidP="00561D22">
      <w:pPr>
        <w:rPr>
          <w:rFonts w:ascii="Georgia" w:hAnsi="Georgia" w:cs="Arial"/>
        </w:rPr>
      </w:pPr>
    </w:p>
    <w:p w14:paraId="753669E1" w14:textId="77777777" w:rsidR="004331B0" w:rsidRDefault="004331B0" w:rsidP="00561D22">
      <w:pPr>
        <w:rPr>
          <w:rFonts w:ascii="Georgia" w:hAnsi="Georgia" w:cs="Arial"/>
        </w:rPr>
      </w:pPr>
    </w:p>
    <w:p w14:paraId="73BF04CF" w14:textId="77777777" w:rsidR="004331B0" w:rsidRDefault="004331B0" w:rsidP="00561D22">
      <w:pPr>
        <w:rPr>
          <w:rFonts w:ascii="Georgia" w:hAnsi="Georgia" w:cs="Arial"/>
        </w:rPr>
      </w:pPr>
    </w:p>
    <w:p w14:paraId="66E2C96F" w14:textId="77777777" w:rsidR="004331B0" w:rsidRDefault="004331B0" w:rsidP="00561D22">
      <w:pPr>
        <w:rPr>
          <w:rFonts w:ascii="Georgia" w:hAnsi="Georgia" w:cs="Arial"/>
        </w:rPr>
      </w:pPr>
    </w:p>
    <w:p w14:paraId="06C50179" w14:textId="77777777" w:rsidR="004331B0" w:rsidRDefault="004331B0" w:rsidP="00561D22">
      <w:pPr>
        <w:rPr>
          <w:rFonts w:ascii="Georgia" w:hAnsi="Georgia" w:cs="Arial"/>
        </w:rPr>
      </w:pPr>
    </w:p>
    <w:p w14:paraId="0C3C8846" w14:textId="77777777" w:rsidR="004331B0" w:rsidRDefault="004331B0" w:rsidP="00561D22">
      <w:pPr>
        <w:rPr>
          <w:rFonts w:ascii="Georgia" w:hAnsi="Georgia" w:cs="Arial"/>
        </w:rPr>
      </w:pPr>
    </w:p>
    <w:p w14:paraId="275491D6" w14:textId="77777777" w:rsidR="004331B0" w:rsidRDefault="004331B0" w:rsidP="00561D22">
      <w:pPr>
        <w:rPr>
          <w:rFonts w:ascii="Georgia" w:hAnsi="Georgia" w:cs="Arial"/>
        </w:rPr>
      </w:pPr>
    </w:p>
    <w:p w14:paraId="2040120D" w14:textId="77777777" w:rsidR="004331B0" w:rsidRDefault="004331B0" w:rsidP="00561D22">
      <w:pPr>
        <w:rPr>
          <w:rFonts w:ascii="Georgia" w:hAnsi="Georgia" w:cs="Arial"/>
        </w:rPr>
      </w:pPr>
    </w:p>
    <w:p w14:paraId="2BE1CC56" w14:textId="77777777" w:rsidR="004331B0" w:rsidRDefault="004331B0" w:rsidP="00561D22">
      <w:pPr>
        <w:rPr>
          <w:rFonts w:ascii="Georgia" w:hAnsi="Georgia" w:cs="Arial"/>
        </w:rPr>
      </w:pPr>
    </w:p>
    <w:p w14:paraId="1E82AD27" w14:textId="77777777" w:rsidR="004331B0" w:rsidRDefault="004331B0" w:rsidP="00561D22">
      <w:pPr>
        <w:rPr>
          <w:rFonts w:ascii="Georgia" w:hAnsi="Georgia" w:cs="Arial"/>
        </w:rPr>
      </w:pPr>
    </w:p>
    <w:p w14:paraId="34694D82" w14:textId="77777777" w:rsidR="004331B0" w:rsidRDefault="004331B0" w:rsidP="00561D22">
      <w:pPr>
        <w:rPr>
          <w:rFonts w:ascii="Georgia" w:hAnsi="Georgia" w:cs="Arial"/>
        </w:rPr>
      </w:pPr>
    </w:p>
    <w:p w14:paraId="19A7F736" w14:textId="77777777" w:rsidR="004331B0" w:rsidRDefault="004331B0" w:rsidP="00561D22">
      <w:pPr>
        <w:rPr>
          <w:rFonts w:ascii="Georgia" w:hAnsi="Georgia" w:cs="Arial"/>
        </w:rPr>
      </w:pPr>
    </w:p>
    <w:p w14:paraId="7B79E4A8" w14:textId="77777777" w:rsidR="004331B0" w:rsidRDefault="004331B0" w:rsidP="00561D22">
      <w:pPr>
        <w:rPr>
          <w:rFonts w:ascii="Georgia" w:hAnsi="Georgia" w:cs="Arial"/>
        </w:rPr>
      </w:pPr>
    </w:p>
    <w:p w14:paraId="2EC6EB40" w14:textId="77777777" w:rsidR="004331B0" w:rsidRDefault="004331B0" w:rsidP="00561D22">
      <w:pPr>
        <w:rPr>
          <w:rFonts w:ascii="Georgia" w:hAnsi="Georgia" w:cs="Arial"/>
        </w:rPr>
      </w:pPr>
    </w:p>
    <w:p w14:paraId="3237ADB1" w14:textId="77777777" w:rsidR="004331B0" w:rsidRDefault="004331B0" w:rsidP="00561D22">
      <w:pPr>
        <w:rPr>
          <w:rFonts w:ascii="Georgia" w:hAnsi="Georgia" w:cs="Arial"/>
        </w:rPr>
      </w:pPr>
    </w:p>
    <w:p w14:paraId="6A7A9DFC" w14:textId="77777777" w:rsidR="004331B0" w:rsidRDefault="004331B0" w:rsidP="00561D22">
      <w:pPr>
        <w:rPr>
          <w:rFonts w:ascii="Georgia" w:hAnsi="Georgia" w:cs="Arial"/>
        </w:rPr>
      </w:pPr>
    </w:p>
    <w:p w14:paraId="43C14CB7" w14:textId="77777777" w:rsidR="004331B0" w:rsidRDefault="004331B0" w:rsidP="00561D22">
      <w:pPr>
        <w:rPr>
          <w:rFonts w:ascii="Georgia" w:hAnsi="Georgia" w:cs="Arial"/>
        </w:rPr>
      </w:pPr>
    </w:p>
    <w:p w14:paraId="0C925166" w14:textId="77777777" w:rsidR="004331B0" w:rsidRDefault="004331B0" w:rsidP="00561D22">
      <w:pPr>
        <w:rPr>
          <w:rFonts w:ascii="Georgia" w:hAnsi="Georgia" w:cs="Arial"/>
        </w:rPr>
      </w:pPr>
    </w:p>
    <w:p w14:paraId="707C0B67" w14:textId="77777777" w:rsidR="004331B0" w:rsidRDefault="004331B0" w:rsidP="00561D22">
      <w:pPr>
        <w:rPr>
          <w:rFonts w:ascii="Georgia" w:hAnsi="Georgia" w:cs="Arial"/>
        </w:rPr>
      </w:pPr>
    </w:p>
    <w:p w14:paraId="445D3F34" w14:textId="77777777" w:rsidR="004331B0" w:rsidRDefault="004331B0" w:rsidP="00561D22">
      <w:pPr>
        <w:rPr>
          <w:rFonts w:ascii="Georgia" w:hAnsi="Georgia" w:cs="Arial"/>
        </w:rPr>
      </w:pPr>
    </w:p>
    <w:p w14:paraId="06AE8EA3" w14:textId="77777777" w:rsidR="004331B0" w:rsidRDefault="004331B0" w:rsidP="00561D22">
      <w:pPr>
        <w:rPr>
          <w:rFonts w:ascii="Georgia" w:hAnsi="Georgia" w:cs="Arial"/>
        </w:rPr>
      </w:pPr>
    </w:p>
    <w:p w14:paraId="0A27D766" w14:textId="77777777" w:rsidR="004331B0" w:rsidRDefault="004331B0" w:rsidP="00561D22">
      <w:pPr>
        <w:rPr>
          <w:rFonts w:ascii="Georgia" w:hAnsi="Georgia" w:cs="Arial"/>
        </w:rPr>
      </w:pPr>
    </w:p>
    <w:p w14:paraId="68B382B2" w14:textId="77777777" w:rsidR="004331B0" w:rsidRDefault="004331B0" w:rsidP="00561D22">
      <w:pPr>
        <w:rPr>
          <w:rFonts w:ascii="Georgia" w:hAnsi="Georgia" w:cs="Arial"/>
        </w:rPr>
      </w:pPr>
    </w:p>
    <w:p w14:paraId="135E831A" w14:textId="77777777" w:rsidR="004331B0" w:rsidRDefault="004331B0" w:rsidP="00561D22">
      <w:pPr>
        <w:rPr>
          <w:rFonts w:ascii="Georgia" w:hAnsi="Georgia" w:cs="Arial"/>
        </w:rPr>
      </w:pPr>
    </w:p>
    <w:p w14:paraId="22E39DAE" w14:textId="77777777" w:rsidR="004331B0" w:rsidRDefault="004331B0" w:rsidP="00561D22">
      <w:pPr>
        <w:rPr>
          <w:rFonts w:ascii="Georgia" w:hAnsi="Georgia" w:cs="Arial"/>
        </w:rPr>
      </w:pPr>
    </w:p>
    <w:p w14:paraId="30D9C5EE" w14:textId="77777777" w:rsidR="004331B0" w:rsidRDefault="004331B0" w:rsidP="00561D22">
      <w:pPr>
        <w:rPr>
          <w:rFonts w:ascii="Georgia" w:hAnsi="Georgia" w:cs="Arial"/>
        </w:rPr>
      </w:pPr>
    </w:p>
    <w:tbl>
      <w:tblPr>
        <w:tblW w:w="5139" w:type="pct"/>
        <w:tblCellMar>
          <w:left w:w="70" w:type="dxa"/>
          <w:right w:w="70" w:type="dxa"/>
        </w:tblCellMar>
        <w:tblLook w:val="04A0" w:firstRow="1" w:lastRow="0" w:firstColumn="1" w:lastColumn="0" w:noHBand="0" w:noVBand="1"/>
      </w:tblPr>
      <w:tblGrid>
        <w:gridCol w:w="874"/>
        <w:gridCol w:w="180"/>
        <w:gridCol w:w="2417"/>
        <w:gridCol w:w="186"/>
        <w:gridCol w:w="1018"/>
        <w:gridCol w:w="180"/>
        <w:gridCol w:w="889"/>
        <w:gridCol w:w="180"/>
        <w:gridCol w:w="1022"/>
        <w:gridCol w:w="180"/>
        <w:gridCol w:w="1090"/>
        <w:gridCol w:w="180"/>
        <w:gridCol w:w="1098"/>
      </w:tblGrid>
      <w:tr w:rsidR="00E37713" w:rsidRPr="00694475" w14:paraId="4E1C4357" w14:textId="77777777" w:rsidTr="004331B0">
        <w:trPr>
          <w:trHeight w:val="170"/>
        </w:trPr>
        <w:tc>
          <w:tcPr>
            <w:tcW w:w="460" w:type="pct"/>
            <w:tcBorders>
              <w:top w:val="nil"/>
              <w:left w:val="nil"/>
              <w:bottom w:val="nil"/>
              <w:right w:val="nil"/>
            </w:tcBorders>
            <w:shd w:val="clear" w:color="000000" w:fill="FFFFFF"/>
            <w:noWrap/>
            <w:vAlign w:val="bottom"/>
            <w:hideMark/>
          </w:tcPr>
          <w:p w14:paraId="40527AB3"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noWrap/>
            <w:vAlign w:val="bottom"/>
            <w:hideMark/>
          </w:tcPr>
          <w:p w14:paraId="3739F820"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1273" w:type="pct"/>
            <w:tcBorders>
              <w:top w:val="nil"/>
              <w:left w:val="nil"/>
              <w:bottom w:val="nil"/>
              <w:right w:val="nil"/>
            </w:tcBorders>
            <w:shd w:val="clear" w:color="000000" w:fill="FFFFFF"/>
            <w:noWrap/>
            <w:vAlign w:val="center"/>
            <w:hideMark/>
          </w:tcPr>
          <w:p w14:paraId="45F0A7F6"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center"/>
            <w:hideMark/>
          </w:tcPr>
          <w:p w14:paraId="3C685505"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536" w:type="pct"/>
            <w:tcBorders>
              <w:top w:val="nil"/>
              <w:left w:val="nil"/>
              <w:bottom w:val="nil"/>
              <w:right w:val="nil"/>
            </w:tcBorders>
            <w:shd w:val="clear" w:color="000000" w:fill="FFFFFF"/>
            <w:vAlign w:val="center"/>
            <w:hideMark/>
          </w:tcPr>
          <w:p w14:paraId="099273B1"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526CFCBB"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468" w:type="pct"/>
            <w:tcBorders>
              <w:top w:val="nil"/>
              <w:left w:val="nil"/>
              <w:bottom w:val="nil"/>
              <w:right w:val="nil"/>
            </w:tcBorders>
            <w:shd w:val="clear" w:color="000000" w:fill="FFFFFF"/>
            <w:noWrap/>
            <w:vAlign w:val="bottom"/>
            <w:hideMark/>
          </w:tcPr>
          <w:p w14:paraId="3A286AF3"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noWrap/>
            <w:vAlign w:val="bottom"/>
            <w:hideMark/>
          </w:tcPr>
          <w:p w14:paraId="3B9BBE06"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538" w:type="pct"/>
            <w:tcBorders>
              <w:top w:val="nil"/>
              <w:left w:val="nil"/>
              <w:bottom w:val="nil"/>
              <w:right w:val="nil"/>
            </w:tcBorders>
            <w:shd w:val="clear" w:color="000000" w:fill="FFFFFF"/>
            <w:vAlign w:val="center"/>
            <w:hideMark/>
          </w:tcPr>
          <w:p w14:paraId="60D5CC89"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0514943E"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1247" w:type="pct"/>
            <w:gridSpan w:val="3"/>
            <w:tcBorders>
              <w:top w:val="nil"/>
              <w:left w:val="nil"/>
              <w:bottom w:val="single" w:sz="8" w:space="0" w:color="auto"/>
              <w:right w:val="nil"/>
            </w:tcBorders>
            <w:shd w:val="clear" w:color="000000" w:fill="FFFFFF"/>
            <w:vAlign w:val="center"/>
            <w:hideMark/>
          </w:tcPr>
          <w:p w14:paraId="0187B44B"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Controladora</w:t>
            </w:r>
          </w:p>
        </w:tc>
      </w:tr>
      <w:tr w:rsidR="00B56A02" w:rsidRPr="00694475" w14:paraId="6883E4BE" w14:textId="77777777" w:rsidTr="004331B0">
        <w:trPr>
          <w:trHeight w:val="170"/>
        </w:trPr>
        <w:tc>
          <w:tcPr>
            <w:tcW w:w="460" w:type="pct"/>
            <w:tcBorders>
              <w:top w:val="nil"/>
              <w:left w:val="nil"/>
              <w:bottom w:val="single" w:sz="8" w:space="0" w:color="auto"/>
              <w:right w:val="nil"/>
            </w:tcBorders>
            <w:shd w:val="clear" w:color="000000" w:fill="FFFFFF"/>
            <w:vAlign w:val="bottom"/>
            <w:hideMark/>
          </w:tcPr>
          <w:p w14:paraId="2D502CE3" w14:textId="77777777" w:rsidR="008377AF" w:rsidRPr="00694475" w:rsidRDefault="008377AF" w:rsidP="008377AF">
            <w:pPr>
              <w:jc w:val="center"/>
              <w:rPr>
                <w:rFonts w:ascii="Georgia" w:hAnsi="Georgia" w:cs="Calibri"/>
                <w:b/>
                <w:bCs/>
                <w:color w:val="000000"/>
                <w:sz w:val="14"/>
                <w:szCs w:val="14"/>
              </w:rPr>
            </w:pPr>
            <w:r w:rsidRPr="00694475">
              <w:rPr>
                <w:rFonts w:ascii="Georgia" w:hAnsi="Georgia" w:cs="Calibri"/>
                <w:b/>
                <w:bCs/>
                <w:color w:val="000000"/>
                <w:sz w:val="14"/>
                <w:szCs w:val="14"/>
              </w:rPr>
              <w:t>Contrato</w:t>
            </w:r>
          </w:p>
        </w:tc>
        <w:tc>
          <w:tcPr>
            <w:tcW w:w="95" w:type="pct"/>
            <w:tcBorders>
              <w:top w:val="nil"/>
              <w:left w:val="nil"/>
              <w:bottom w:val="nil"/>
              <w:right w:val="nil"/>
            </w:tcBorders>
            <w:shd w:val="clear" w:color="000000" w:fill="FFFFFF"/>
            <w:noWrap/>
            <w:vAlign w:val="bottom"/>
            <w:hideMark/>
          </w:tcPr>
          <w:p w14:paraId="77D6BBF4"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1273" w:type="pct"/>
            <w:tcBorders>
              <w:top w:val="nil"/>
              <w:left w:val="nil"/>
              <w:bottom w:val="single" w:sz="8" w:space="0" w:color="auto"/>
              <w:right w:val="nil"/>
            </w:tcBorders>
            <w:shd w:val="clear" w:color="000000" w:fill="FFFFFF"/>
            <w:vAlign w:val="bottom"/>
            <w:hideMark/>
          </w:tcPr>
          <w:p w14:paraId="03F58864" w14:textId="77777777" w:rsidR="008377AF" w:rsidRPr="00694475" w:rsidRDefault="008377AF" w:rsidP="008377AF">
            <w:pPr>
              <w:jc w:val="center"/>
              <w:rPr>
                <w:rFonts w:ascii="Georgia" w:hAnsi="Georgia" w:cs="Calibri"/>
                <w:b/>
                <w:bCs/>
                <w:color w:val="000000"/>
                <w:sz w:val="14"/>
                <w:szCs w:val="14"/>
              </w:rPr>
            </w:pPr>
            <w:r w:rsidRPr="00694475">
              <w:rPr>
                <w:rFonts w:ascii="Georgia" w:hAnsi="Georgia" w:cs="Calibri"/>
                <w:b/>
                <w:bCs/>
                <w:color w:val="000000"/>
                <w:sz w:val="14"/>
                <w:szCs w:val="14"/>
              </w:rPr>
              <w:t>Descrição</w:t>
            </w:r>
          </w:p>
        </w:tc>
        <w:tc>
          <w:tcPr>
            <w:tcW w:w="97" w:type="pct"/>
            <w:tcBorders>
              <w:top w:val="nil"/>
              <w:left w:val="nil"/>
              <w:bottom w:val="nil"/>
              <w:right w:val="nil"/>
            </w:tcBorders>
            <w:shd w:val="clear" w:color="000000" w:fill="FFFFFF"/>
            <w:noWrap/>
            <w:vAlign w:val="bottom"/>
            <w:hideMark/>
          </w:tcPr>
          <w:p w14:paraId="7D7E0478"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536" w:type="pct"/>
            <w:tcBorders>
              <w:top w:val="nil"/>
              <w:left w:val="nil"/>
              <w:bottom w:val="single" w:sz="8" w:space="0" w:color="auto"/>
              <w:right w:val="nil"/>
            </w:tcBorders>
            <w:shd w:val="clear" w:color="000000" w:fill="FFFFFF"/>
            <w:vAlign w:val="bottom"/>
            <w:hideMark/>
          </w:tcPr>
          <w:p w14:paraId="667E6CDF" w14:textId="77777777" w:rsidR="008377AF" w:rsidRPr="00694475" w:rsidRDefault="008377AF" w:rsidP="008377AF">
            <w:pPr>
              <w:jc w:val="center"/>
              <w:rPr>
                <w:rFonts w:ascii="Georgia" w:hAnsi="Georgia" w:cs="Calibri"/>
                <w:b/>
                <w:bCs/>
                <w:color w:val="000000"/>
                <w:sz w:val="14"/>
                <w:szCs w:val="14"/>
              </w:rPr>
            </w:pPr>
            <w:r w:rsidRPr="00694475">
              <w:rPr>
                <w:rFonts w:ascii="Georgia" w:hAnsi="Georgia" w:cs="Calibri"/>
                <w:b/>
                <w:bCs/>
                <w:color w:val="000000"/>
                <w:sz w:val="14"/>
                <w:szCs w:val="14"/>
              </w:rPr>
              <w:t>Data do Convênio</w:t>
            </w:r>
          </w:p>
        </w:tc>
        <w:tc>
          <w:tcPr>
            <w:tcW w:w="95" w:type="pct"/>
            <w:tcBorders>
              <w:top w:val="nil"/>
              <w:left w:val="nil"/>
              <w:bottom w:val="nil"/>
              <w:right w:val="nil"/>
            </w:tcBorders>
            <w:shd w:val="clear" w:color="000000" w:fill="FFFFFF"/>
            <w:vAlign w:val="center"/>
            <w:hideMark/>
          </w:tcPr>
          <w:p w14:paraId="1B239BD4"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468" w:type="pct"/>
            <w:tcBorders>
              <w:top w:val="nil"/>
              <w:left w:val="nil"/>
              <w:bottom w:val="single" w:sz="8" w:space="0" w:color="auto"/>
              <w:right w:val="nil"/>
            </w:tcBorders>
            <w:shd w:val="clear" w:color="000000" w:fill="FFFFFF"/>
            <w:vAlign w:val="bottom"/>
            <w:hideMark/>
          </w:tcPr>
          <w:p w14:paraId="401DCE4F"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Valor do</w:t>
            </w:r>
            <w:r w:rsidRPr="00694475">
              <w:rPr>
                <w:rFonts w:ascii="Georgia" w:hAnsi="Georgia" w:cs="Calibri"/>
                <w:b/>
                <w:bCs/>
                <w:color w:val="000000"/>
                <w:sz w:val="14"/>
                <w:szCs w:val="14"/>
              </w:rPr>
              <w:br/>
              <w:t>convênio</w:t>
            </w:r>
          </w:p>
        </w:tc>
        <w:tc>
          <w:tcPr>
            <w:tcW w:w="95" w:type="pct"/>
            <w:tcBorders>
              <w:top w:val="nil"/>
              <w:left w:val="nil"/>
              <w:bottom w:val="nil"/>
              <w:right w:val="nil"/>
            </w:tcBorders>
            <w:shd w:val="clear" w:color="000000" w:fill="FFFFFF"/>
            <w:vAlign w:val="bottom"/>
            <w:hideMark/>
          </w:tcPr>
          <w:p w14:paraId="528092AD"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38" w:type="pct"/>
            <w:tcBorders>
              <w:top w:val="nil"/>
              <w:left w:val="nil"/>
              <w:bottom w:val="single" w:sz="8" w:space="0" w:color="auto"/>
              <w:right w:val="nil"/>
            </w:tcBorders>
            <w:shd w:val="clear" w:color="000000" w:fill="FFFFFF"/>
            <w:vAlign w:val="center"/>
            <w:hideMark/>
          </w:tcPr>
          <w:p w14:paraId="2987D8DB" w14:textId="77777777" w:rsidR="008377AF" w:rsidRPr="00694475" w:rsidRDefault="008377AF" w:rsidP="00B56A02">
            <w:pPr>
              <w:jc w:val="right"/>
              <w:rPr>
                <w:rFonts w:ascii="Georgia" w:hAnsi="Georgia" w:cs="Calibri"/>
                <w:b/>
                <w:bCs/>
                <w:color w:val="000000"/>
                <w:sz w:val="14"/>
                <w:szCs w:val="14"/>
              </w:rPr>
            </w:pPr>
            <w:r w:rsidRPr="00694475">
              <w:rPr>
                <w:rFonts w:ascii="Georgia" w:hAnsi="Georgia" w:cs="Calibri"/>
                <w:b/>
                <w:bCs/>
                <w:color w:val="000000"/>
                <w:sz w:val="14"/>
                <w:szCs w:val="14"/>
              </w:rPr>
              <w:t>Valor total gasto até mar/25</w:t>
            </w:r>
          </w:p>
        </w:tc>
        <w:tc>
          <w:tcPr>
            <w:tcW w:w="95" w:type="pct"/>
            <w:tcBorders>
              <w:top w:val="nil"/>
              <w:left w:val="nil"/>
              <w:bottom w:val="nil"/>
              <w:right w:val="nil"/>
            </w:tcBorders>
            <w:shd w:val="clear" w:color="000000" w:fill="FFFFFF"/>
            <w:vAlign w:val="center"/>
            <w:hideMark/>
          </w:tcPr>
          <w:p w14:paraId="5B971383"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74" w:type="pct"/>
            <w:tcBorders>
              <w:top w:val="nil"/>
              <w:left w:val="nil"/>
              <w:bottom w:val="single" w:sz="8" w:space="0" w:color="auto"/>
              <w:right w:val="nil"/>
            </w:tcBorders>
            <w:shd w:val="clear" w:color="000000" w:fill="FFFFFF"/>
            <w:vAlign w:val="bottom"/>
            <w:hideMark/>
          </w:tcPr>
          <w:p w14:paraId="4DD46D25" w14:textId="77777777" w:rsidR="008377AF" w:rsidRPr="00694475" w:rsidRDefault="008377AF" w:rsidP="008377AF">
            <w:pPr>
              <w:jc w:val="center"/>
              <w:rPr>
                <w:rFonts w:ascii="Georgia" w:hAnsi="Georgia" w:cs="Calibri"/>
                <w:b/>
                <w:bCs/>
                <w:color w:val="000000"/>
                <w:sz w:val="14"/>
                <w:szCs w:val="14"/>
              </w:rPr>
            </w:pPr>
            <w:r w:rsidRPr="00694475">
              <w:rPr>
                <w:rFonts w:ascii="Georgia" w:hAnsi="Georgia" w:cs="Calibri"/>
                <w:b/>
                <w:bCs/>
                <w:color w:val="000000"/>
                <w:sz w:val="14"/>
                <w:szCs w:val="14"/>
              </w:rPr>
              <w:t>31/03/2025</w:t>
            </w:r>
          </w:p>
        </w:tc>
        <w:tc>
          <w:tcPr>
            <w:tcW w:w="95" w:type="pct"/>
            <w:tcBorders>
              <w:top w:val="nil"/>
              <w:left w:val="nil"/>
              <w:bottom w:val="nil"/>
              <w:right w:val="nil"/>
            </w:tcBorders>
            <w:shd w:val="clear" w:color="000000" w:fill="FFFFFF"/>
            <w:vAlign w:val="bottom"/>
            <w:hideMark/>
          </w:tcPr>
          <w:p w14:paraId="696BF523"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78" w:type="pct"/>
            <w:tcBorders>
              <w:top w:val="nil"/>
              <w:left w:val="nil"/>
              <w:bottom w:val="single" w:sz="8" w:space="0" w:color="auto"/>
              <w:right w:val="nil"/>
            </w:tcBorders>
            <w:shd w:val="clear" w:color="000000" w:fill="FFFFFF"/>
            <w:vAlign w:val="bottom"/>
            <w:hideMark/>
          </w:tcPr>
          <w:p w14:paraId="6DA8319A" w14:textId="77777777" w:rsidR="008377AF" w:rsidRPr="00694475" w:rsidRDefault="008377AF" w:rsidP="008377AF">
            <w:pPr>
              <w:jc w:val="center"/>
              <w:rPr>
                <w:rFonts w:ascii="Georgia" w:hAnsi="Georgia" w:cs="Calibri"/>
                <w:b/>
                <w:bCs/>
                <w:color w:val="000000"/>
                <w:sz w:val="14"/>
                <w:szCs w:val="14"/>
              </w:rPr>
            </w:pPr>
            <w:r w:rsidRPr="00694475">
              <w:rPr>
                <w:rFonts w:ascii="Georgia" w:hAnsi="Georgia" w:cs="Calibri"/>
                <w:b/>
                <w:bCs/>
                <w:color w:val="000000"/>
                <w:sz w:val="14"/>
                <w:szCs w:val="14"/>
              </w:rPr>
              <w:t>31/03/2024</w:t>
            </w:r>
          </w:p>
        </w:tc>
      </w:tr>
      <w:tr w:rsidR="00E37713" w:rsidRPr="00694475" w14:paraId="3E272777" w14:textId="77777777" w:rsidTr="004331B0">
        <w:trPr>
          <w:trHeight w:val="170"/>
        </w:trPr>
        <w:tc>
          <w:tcPr>
            <w:tcW w:w="460" w:type="pct"/>
            <w:tcBorders>
              <w:top w:val="nil"/>
              <w:left w:val="nil"/>
              <w:bottom w:val="nil"/>
              <w:right w:val="nil"/>
            </w:tcBorders>
            <w:shd w:val="clear" w:color="000000" w:fill="FFFFFF"/>
            <w:noWrap/>
            <w:vAlign w:val="bottom"/>
            <w:hideMark/>
          </w:tcPr>
          <w:p w14:paraId="26EB3A58"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noWrap/>
            <w:vAlign w:val="bottom"/>
            <w:hideMark/>
          </w:tcPr>
          <w:p w14:paraId="292A1C56"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1273" w:type="pct"/>
            <w:tcBorders>
              <w:top w:val="nil"/>
              <w:left w:val="nil"/>
              <w:bottom w:val="nil"/>
              <w:right w:val="nil"/>
            </w:tcBorders>
            <w:shd w:val="clear" w:color="000000" w:fill="FFFFFF"/>
            <w:noWrap/>
            <w:vAlign w:val="bottom"/>
            <w:hideMark/>
          </w:tcPr>
          <w:p w14:paraId="4F8DC4F7"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bottom"/>
            <w:hideMark/>
          </w:tcPr>
          <w:p w14:paraId="0CCA1AA4"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536" w:type="pct"/>
            <w:tcBorders>
              <w:top w:val="nil"/>
              <w:left w:val="nil"/>
              <w:bottom w:val="nil"/>
              <w:right w:val="nil"/>
            </w:tcBorders>
            <w:shd w:val="clear" w:color="000000" w:fill="FFFFFF"/>
            <w:vAlign w:val="center"/>
            <w:hideMark/>
          </w:tcPr>
          <w:p w14:paraId="406CB010"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24AB2F47"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468" w:type="pct"/>
            <w:tcBorders>
              <w:top w:val="nil"/>
              <w:left w:val="nil"/>
              <w:bottom w:val="nil"/>
              <w:right w:val="nil"/>
            </w:tcBorders>
            <w:shd w:val="clear" w:color="000000" w:fill="FFFFFF"/>
            <w:noWrap/>
            <w:vAlign w:val="center"/>
            <w:hideMark/>
          </w:tcPr>
          <w:p w14:paraId="56418BFC"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noWrap/>
            <w:vAlign w:val="center"/>
            <w:hideMark/>
          </w:tcPr>
          <w:p w14:paraId="2BA4308B"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538" w:type="pct"/>
            <w:tcBorders>
              <w:top w:val="nil"/>
              <w:left w:val="nil"/>
              <w:bottom w:val="nil"/>
              <w:right w:val="nil"/>
            </w:tcBorders>
            <w:shd w:val="clear" w:color="000000" w:fill="FFFFFF"/>
            <w:noWrap/>
            <w:vAlign w:val="center"/>
            <w:hideMark/>
          </w:tcPr>
          <w:p w14:paraId="54E710D9"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vAlign w:val="center"/>
            <w:hideMark/>
          </w:tcPr>
          <w:p w14:paraId="3F7E3231"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74" w:type="pct"/>
            <w:tcBorders>
              <w:top w:val="nil"/>
              <w:left w:val="nil"/>
              <w:bottom w:val="nil"/>
              <w:right w:val="nil"/>
            </w:tcBorders>
            <w:shd w:val="clear" w:color="000000" w:fill="FFFFFF"/>
            <w:noWrap/>
            <w:vAlign w:val="center"/>
            <w:hideMark/>
          </w:tcPr>
          <w:p w14:paraId="67586813"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noWrap/>
            <w:vAlign w:val="center"/>
            <w:hideMark/>
          </w:tcPr>
          <w:p w14:paraId="459D9EC8"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578" w:type="pct"/>
            <w:tcBorders>
              <w:top w:val="nil"/>
              <w:left w:val="nil"/>
              <w:bottom w:val="nil"/>
              <w:right w:val="nil"/>
            </w:tcBorders>
            <w:shd w:val="clear" w:color="000000" w:fill="FFFFFF"/>
            <w:noWrap/>
            <w:vAlign w:val="center"/>
            <w:hideMark/>
          </w:tcPr>
          <w:p w14:paraId="4AE13E7D"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r>
      <w:tr w:rsidR="00E37713" w:rsidRPr="00694475" w14:paraId="04070A52" w14:textId="77777777" w:rsidTr="004331B0">
        <w:trPr>
          <w:trHeight w:val="170"/>
        </w:trPr>
        <w:tc>
          <w:tcPr>
            <w:tcW w:w="1926" w:type="pct"/>
            <w:gridSpan w:val="4"/>
            <w:tcBorders>
              <w:top w:val="nil"/>
              <w:left w:val="nil"/>
              <w:bottom w:val="nil"/>
              <w:right w:val="nil"/>
            </w:tcBorders>
            <w:shd w:val="clear" w:color="000000" w:fill="FFFFFF"/>
            <w:vAlign w:val="bottom"/>
            <w:hideMark/>
          </w:tcPr>
          <w:p w14:paraId="7F21C2D7"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Convênios (i)</w:t>
            </w:r>
          </w:p>
        </w:tc>
        <w:tc>
          <w:tcPr>
            <w:tcW w:w="536" w:type="pct"/>
            <w:tcBorders>
              <w:top w:val="nil"/>
              <w:left w:val="nil"/>
              <w:bottom w:val="nil"/>
              <w:right w:val="nil"/>
            </w:tcBorders>
            <w:shd w:val="clear" w:color="000000" w:fill="FFFFFF"/>
            <w:noWrap/>
            <w:vAlign w:val="bottom"/>
            <w:hideMark/>
          </w:tcPr>
          <w:p w14:paraId="4D3C9E4D"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vAlign w:val="bottom"/>
            <w:hideMark/>
          </w:tcPr>
          <w:p w14:paraId="2991D4E7"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468" w:type="pct"/>
            <w:tcBorders>
              <w:top w:val="nil"/>
              <w:left w:val="nil"/>
              <w:bottom w:val="nil"/>
              <w:right w:val="nil"/>
            </w:tcBorders>
            <w:shd w:val="clear" w:color="000000" w:fill="FFFFFF"/>
            <w:vAlign w:val="center"/>
            <w:hideMark/>
          </w:tcPr>
          <w:p w14:paraId="5AA16F18"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7E2FC900"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38" w:type="pct"/>
            <w:tcBorders>
              <w:top w:val="nil"/>
              <w:left w:val="nil"/>
              <w:bottom w:val="nil"/>
              <w:right w:val="nil"/>
            </w:tcBorders>
            <w:shd w:val="clear" w:color="000000" w:fill="FFFFFF"/>
            <w:vAlign w:val="center"/>
            <w:hideMark/>
          </w:tcPr>
          <w:p w14:paraId="0A3F0AAD"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center"/>
            <w:hideMark/>
          </w:tcPr>
          <w:p w14:paraId="2F89441F"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74" w:type="pct"/>
            <w:tcBorders>
              <w:top w:val="nil"/>
              <w:left w:val="nil"/>
              <w:bottom w:val="nil"/>
              <w:right w:val="nil"/>
            </w:tcBorders>
            <w:shd w:val="clear" w:color="000000" w:fill="FFFFFF"/>
            <w:vAlign w:val="bottom"/>
            <w:hideMark/>
          </w:tcPr>
          <w:p w14:paraId="400738B8"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5" w:type="pct"/>
            <w:tcBorders>
              <w:top w:val="nil"/>
              <w:left w:val="nil"/>
              <w:bottom w:val="nil"/>
              <w:right w:val="nil"/>
            </w:tcBorders>
            <w:shd w:val="clear" w:color="000000" w:fill="FFFFFF"/>
            <w:vAlign w:val="bottom"/>
            <w:hideMark/>
          </w:tcPr>
          <w:p w14:paraId="7017D46A"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78" w:type="pct"/>
            <w:tcBorders>
              <w:top w:val="nil"/>
              <w:left w:val="nil"/>
              <w:bottom w:val="nil"/>
              <w:right w:val="nil"/>
            </w:tcBorders>
            <w:shd w:val="clear" w:color="000000" w:fill="FFFFFF"/>
            <w:vAlign w:val="bottom"/>
            <w:hideMark/>
          </w:tcPr>
          <w:p w14:paraId="5D3CE416" w14:textId="77777777" w:rsidR="008377AF" w:rsidRPr="00694475" w:rsidRDefault="008377AF" w:rsidP="008377AF">
            <w:pPr>
              <w:jc w:val="right"/>
              <w:rPr>
                <w:rFonts w:ascii="Georgia" w:hAnsi="Georgia" w:cs="Calibri"/>
                <w:b/>
                <w:bCs/>
                <w:color w:val="000000"/>
                <w:sz w:val="14"/>
                <w:szCs w:val="14"/>
              </w:rPr>
            </w:pPr>
            <w:r w:rsidRPr="00694475">
              <w:rPr>
                <w:rFonts w:ascii="Georgia" w:hAnsi="Georgia" w:cs="Calibri"/>
                <w:b/>
                <w:bCs/>
                <w:color w:val="000000"/>
                <w:sz w:val="14"/>
                <w:szCs w:val="14"/>
              </w:rPr>
              <w:t> </w:t>
            </w:r>
          </w:p>
        </w:tc>
      </w:tr>
      <w:tr w:rsidR="00E37713" w:rsidRPr="00694475" w14:paraId="4A3E9980" w14:textId="77777777" w:rsidTr="004331B0">
        <w:trPr>
          <w:trHeight w:val="170"/>
        </w:trPr>
        <w:tc>
          <w:tcPr>
            <w:tcW w:w="460" w:type="pct"/>
            <w:tcBorders>
              <w:top w:val="nil"/>
              <w:left w:val="nil"/>
              <w:bottom w:val="nil"/>
              <w:right w:val="nil"/>
            </w:tcBorders>
            <w:shd w:val="clear" w:color="000000" w:fill="FFFFFF"/>
            <w:noWrap/>
            <w:vAlign w:val="center"/>
            <w:hideMark/>
          </w:tcPr>
          <w:p w14:paraId="1D23959A"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1380</w:t>
            </w:r>
          </w:p>
        </w:tc>
        <w:tc>
          <w:tcPr>
            <w:tcW w:w="95" w:type="pct"/>
            <w:tcBorders>
              <w:top w:val="nil"/>
              <w:left w:val="nil"/>
              <w:bottom w:val="nil"/>
              <w:right w:val="nil"/>
            </w:tcBorders>
            <w:shd w:val="clear" w:color="000000" w:fill="FFFFFF"/>
            <w:vAlign w:val="bottom"/>
            <w:hideMark/>
          </w:tcPr>
          <w:p w14:paraId="792EF60E"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19A2715F"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Companhia Brasileira de Mineração e Metalurgia</w:t>
            </w:r>
          </w:p>
        </w:tc>
        <w:tc>
          <w:tcPr>
            <w:tcW w:w="97" w:type="pct"/>
            <w:tcBorders>
              <w:top w:val="nil"/>
              <w:left w:val="nil"/>
              <w:bottom w:val="nil"/>
              <w:right w:val="nil"/>
            </w:tcBorders>
            <w:shd w:val="clear" w:color="000000" w:fill="FFFFFF"/>
            <w:vAlign w:val="bottom"/>
            <w:hideMark/>
          </w:tcPr>
          <w:p w14:paraId="07E40DC6"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bottom"/>
            <w:hideMark/>
          </w:tcPr>
          <w:p w14:paraId="52F12A9D"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01/01/2015</w:t>
            </w:r>
          </w:p>
        </w:tc>
        <w:tc>
          <w:tcPr>
            <w:tcW w:w="95" w:type="pct"/>
            <w:tcBorders>
              <w:top w:val="nil"/>
              <w:left w:val="nil"/>
              <w:bottom w:val="nil"/>
              <w:right w:val="nil"/>
            </w:tcBorders>
            <w:shd w:val="clear" w:color="000000" w:fill="FFFFFF"/>
            <w:noWrap/>
            <w:vAlign w:val="bottom"/>
            <w:hideMark/>
          </w:tcPr>
          <w:p w14:paraId="08FCA008"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3626AC4E" w14:textId="77777777" w:rsidR="00E37713" w:rsidRPr="00694475" w:rsidRDefault="00E37713" w:rsidP="008377AF">
            <w:pPr>
              <w:jc w:val="right"/>
              <w:rPr>
                <w:rFonts w:ascii="Georgia" w:hAnsi="Georgia" w:cs="Calibri"/>
                <w:color w:val="000000"/>
                <w:sz w:val="14"/>
                <w:szCs w:val="14"/>
              </w:rPr>
            </w:pPr>
          </w:p>
          <w:p w14:paraId="5E9401F6" w14:textId="30DD5585"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11.875</w:t>
            </w:r>
          </w:p>
        </w:tc>
        <w:tc>
          <w:tcPr>
            <w:tcW w:w="95" w:type="pct"/>
            <w:tcBorders>
              <w:top w:val="nil"/>
              <w:left w:val="nil"/>
              <w:bottom w:val="nil"/>
              <w:right w:val="nil"/>
            </w:tcBorders>
            <w:shd w:val="clear" w:color="000000" w:fill="FFFFFF"/>
            <w:noWrap/>
            <w:vAlign w:val="center"/>
            <w:hideMark/>
          </w:tcPr>
          <w:p w14:paraId="6F1C16E7" w14:textId="7664763F"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4F3CB7B8" w14:textId="77777777" w:rsidR="00E37713" w:rsidRPr="00694475" w:rsidRDefault="00E37713" w:rsidP="008377AF">
            <w:pPr>
              <w:jc w:val="right"/>
              <w:rPr>
                <w:rFonts w:ascii="Georgia" w:hAnsi="Georgia" w:cs="Calibri"/>
                <w:color w:val="000000"/>
                <w:sz w:val="14"/>
                <w:szCs w:val="14"/>
              </w:rPr>
            </w:pPr>
          </w:p>
          <w:p w14:paraId="23A78246" w14:textId="3B5F39E4"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(9.273)</w:t>
            </w:r>
          </w:p>
        </w:tc>
        <w:tc>
          <w:tcPr>
            <w:tcW w:w="95" w:type="pct"/>
            <w:tcBorders>
              <w:top w:val="nil"/>
              <w:left w:val="nil"/>
              <w:bottom w:val="nil"/>
              <w:right w:val="nil"/>
            </w:tcBorders>
            <w:shd w:val="clear" w:color="000000" w:fill="FFFFFF"/>
            <w:vAlign w:val="center"/>
            <w:hideMark/>
          </w:tcPr>
          <w:p w14:paraId="6C3D6FB3" w14:textId="5D569C11"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151CD9AC" w14:textId="77777777" w:rsidR="00E37713" w:rsidRPr="00694475" w:rsidRDefault="00E37713" w:rsidP="008377AF">
            <w:pPr>
              <w:jc w:val="right"/>
              <w:rPr>
                <w:rFonts w:ascii="Georgia" w:hAnsi="Georgia" w:cs="Calibri"/>
                <w:color w:val="000000"/>
                <w:sz w:val="14"/>
                <w:szCs w:val="14"/>
              </w:rPr>
            </w:pPr>
          </w:p>
          <w:p w14:paraId="0BF30FAE" w14:textId="0D446D2C"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06AD3E30" w14:textId="21CAA187"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7D696E0B" w14:textId="77777777" w:rsidR="00E37713" w:rsidRPr="00694475" w:rsidRDefault="00E37713" w:rsidP="008377AF">
            <w:pPr>
              <w:jc w:val="right"/>
              <w:rPr>
                <w:rFonts w:ascii="Georgia" w:hAnsi="Georgia" w:cs="Calibri"/>
                <w:color w:val="000000"/>
                <w:sz w:val="14"/>
                <w:szCs w:val="14"/>
              </w:rPr>
            </w:pPr>
          </w:p>
          <w:p w14:paraId="3F375EDA" w14:textId="5FACA601"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45EFD955" w14:textId="77777777" w:rsidTr="004331B0">
        <w:trPr>
          <w:trHeight w:val="170"/>
        </w:trPr>
        <w:tc>
          <w:tcPr>
            <w:tcW w:w="460" w:type="pct"/>
            <w:tcBorders>
              <w:top w:val="nil"/>
              <w:left w:val="nil"/>
              <w:bottom w:val="nil"/>
              <w:right w:val="nil"/>
            </w:tcBorders>
            <w:shd w:val="clear" w:color="000000" w:fill="FFFFFF"/>
            <w:noWrap/>
            <w:vAlign w:val="center"/>
            <w:hideMark/>
          </w:tcPr>
          <w:p w14:paraId="5E93A834"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10953</w:t>
            </w:r>
          </w:p>
        </w:tc>
        <w:tc>
          <w:tcPr>
            <w:tcW w:w="95" w:type="pct"/>
            <w:tcBorders>
              <w:top w:val="nil"/>
              <w:left w:val="nil"/>
              <w:bottom w:val="nil"/>
              <w:right w:val="nil"/>
            </w:tcBorders>
            <w:shd w:val="clear" w:color="000000" w:fill="FFFFFF"/>
            <w:vAlign w:val="bottom"/>
            <w:hideMark/>
          </w:tcPr>
          <w:p w14:paraId="61A8B186"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1FAF4B55"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Trecho Pavão/Águas Formosas</w:t>
            </w:r>
          </w:p>
        </w:tc>
        <w:tc>
          <w:tcPr>
            <w:tcW w:w="97" w:type="pct"/>
            <w:tcBorders>
              <w:top w:val="nil"/>
              <w:left w:val="nil"/>
              <w:bottom w:val="nil"/>
              <w:right w:val="nil"/>
            </w:tcBorders>
            <w:shd w:val="clear" w:color="000000" w:fill="FFFFFF"/>
            <w:vAlign w:val="bottom"/>
            <w:hideMark/>
          </w:tcPr>
          <w:p w14:paraId="22E9B3B4"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bottom"/>
            <w:hideMark/>
          </w:tcPr>
          <w:p w14:paraId="7A9FC03A"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01/05/2020</w:t>
            </w:r>
          </w:p>
        </w:tc>
        <w:tc>
          <w:tcPr>
            <w:tcW w:w="95" w:type="pct"/>
            <w:tcBorders>
              <w:top w:val="nil"/>
              <w:left w:val="nil"/>
              <w:bottom w:val="nil"/>
              <w:right w:val="nil"/>
            </w:tcBorders>
            <w:shd w:val="clear" w:color="000000" w:fill="FFFFFF"/>
            <w:noWrap/>
            <w:vAlign w:val="bottom"/>
            <w:hideMark/>
          </w:tcPr>
          <w:p w14:paraId="5D9E67FB"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2107EC37" w14:textId="7B921DA3"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11.000</w:t>
            </w:r>
          </w:p>
        </w:tc>
        <w:tc>
          <w:tcPr>
            <w:tcW w:w="95" w:type="pct"/>
            <w:tcBorders>
              <w:top w:val="nil"/>
              <w:left w:val="nil"/>
              <w:bottom w:val="nil"/>
              <w:right w:val="nil"/>
            </w:tcBorders>
            <w:shd w:val="clear" w:color="000000" w:fill="FFFFFF"/>
            <w:noWrap/>
            <w:vAlign w:val="center"/>
            <w:hideMark/>
          </w:tcPr>
          <w:p w14:paraId="47FDC043" w14:textId="2F87F4EB"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6CC5B2B6" w14:textId="0B392F43"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(10.000)</w:t>
            </w:r>
          </w:p>
        </w:tc>
        <w:tc>
          <w:tcPr>
            <w:tcW w:w="95" w:type="pct"/>
            <w:tcBorders>
              <w:top w:val="nil"/>
              <w:left w:val="nil"/>
              <w:bottom w:val="nil"/>
              <w:right w:val="nil"/>
            </w:tcBorders>
            <w:shd w:val="clear" w:color="000000" w:fill="FFFFFF"/>
            <w:vAlign w:val="center"/>
            <w:hideMark/>
          </w:tcPr>
          <w:p w14:paraId="7765F14A" w14:textId="2BD6D23E"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1CE6A9C8" w14:textId="751F2E53"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580C27E9" w14:textId="484122AF"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6563EFB5" w14:textId="0837E0D2"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7FD4A301" w14:textId="77777777" w:rsidTr="004331B0">
        <w:trPr>
          <w:trHeight w:val="170"/>
        </w:trPr>
        <w:tc>
          <w:tcPr>
            <w:tcW w:w="460" w:type="pct"/>
            <w:tcBorders>
              <w:top w:val="nil"/>
              <w:left w:val="nil"/>
              <w:bottom w:val="nil"/>
              <w:right w:val="nil"/>
            </w:tcBorders>
            <w:shd w:val="clear" w:color="000000" w:fill="FFFFFF"/>
            <w:noWrap/>
            <w:vAlign w:val="center"/>
            <w:hideMark/>
          </w:tcPr>
          <w:p w14:paraId="1D715EE8"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10954</w:t>
            </w:r>
          </w:p>
        </w:tc>
        <w:tc>
          <w:tcPr>
            <w:tcW w:w="95" w:type="pct"/>
            <w:tcBorders>
              <w:top w:val="nil"/>
              <w:left w:val="nil"/>
              <w:bottom w:val="nil"/>
              <w:right w:val="nil"/>
            </w:tcBorders>
            <w:shd w:val="clear" w:color="000000" w:fill="FFFFFF"/>
            <w:vAlign w:val="bottom"/>
            <w:hideMark/>
          </w:tcPr>
          <w:p w14:paraId="2152B9A2"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7DA83D09"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Projeto Pontes</w:t>
            </w:r>
          </w:p>
        </w:tc>
        <w:tc>
          <w:tcPr>
            <w:tcW w:w="97" w:type="pct"/>
            <w:tcBorders>
              <w:top w:val="nil"/>
              <w:left w:val="nil"/>
              <w:bottom w:val="nil"/>
              <w:right w:val="nil"/>
            </w:tcBorders>
            <w:shd w:val="clear" w:color="000000" w:fill="FFFFFF"/>
            <w:vAlign w:val="bottom"/>
            <w:hideMark/>
          </w:tcPr>
          <w:p w14:paraId="3A3A8386"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bottom"/>
            <w:hideMark/>
          </w:tcPr>
          <w:p w14:paraId="71D46BE4"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01/05/2020</w:t>
            </w:r>
          </w:p>
        </w:tc>
        <w:tc>
          <w:tcPr>
            <w:tcW w:w="95" w:type="pct"/>
            <w:tcBorders>
              <w:top w:val="nil"/>
              <w:left w:val="nil"/>
              <w:bottom w:val="nil"/>
              <w:right w:val="nil"/>
            </w:tcBorders>
            <w:shd w:val="clear" w:color="000000" w:fill="FFFFFF"/>
            <w:noWrap/>
            <w:vAlign w:val="bottom"/>
            <w:hideMark/>
          </w:tcPr>
          <w:p w14:paraId="7D3BFD37"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016E1CB2" w14:textId="50159CA3"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2.500</w:t>
            </w:r>
          </w:p>
        </w:tc>
        <w:tc>
          <w:tcPr>
            <w:tcW w:w="95" w:type="pct"/>
            <w:tcBorders>
              <w:top w:val="nil"/>
              <w:left w:val="nil"/>
              <w:bottom w:val="nil"/>
              <w:right w:val="nil"/>
            </w:tcBorders>
            <w:shd w:val="clear" w:color="000000" w:fill="FFFFFF"/>
            <w:noWrap/>
            <w:vAlign w:val="center"/>
            <w:hideMark/>
          </w:tcPr>
          <w:p w14:paraId="784F99EC" w14:textId="6826F9A5"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20D0FAF5" w14:textId="16EE0816"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(1.495)</w:t>
            </w:r>
          </w:p>
        </w:tc>
        <w:tc>
          <w:tcPr>
            <w:tcW w:w="95" w:type="pct"/>
            <w:tcBorders>
              <w:top w:val="nil"/>
              <w:left w:val="nil"/>
              <w:bottom w:val="nil"/>
              <w:right w:val="nil"/>
            </w:tcBorders>
            <w:shd w:val="clear" w:color="000000" w:fill="FFFFFF"/>
            <w:vAlign w:val="center"/>
            <w:hideMark/>
          </w:tcPr>
          <w:p w14:paraId="0C385090" w14:textId="44B900A5"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677769B2" w14:textId="63C2BA35"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6B1EB325" w14:textId="406E785E"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13CB7859" w14:textId="0FD88EF0"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654FDA79" w14:textId="77777777" w:rsidTr="004331B0">
        <w:trPr>
          <w:trHeight w:val="170"/>
        </w:trPr>
        <w:tc>
          <w:tcPr>
            <w:tcW w:w="460" w:type="pct"/>
            <w:tcBorders>
              <w:top w:val="nil"/>
              <w:left w:val="nil"/>
              <w:bottom w:val="nil"/>
              <w:right w:val="nil"/>
            </w:tcBorders>
            <w:shd w:val="clear" w:color="000000" w:fill="FFFFFF"/>
            <w:noWrap/>
            <w:vAlign w:val="center"/>
            <w:hideMark/>
          </w:tcPr>
          <w:p w14:paraId="1B7E51CE"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10971</w:t>
            </w:r>
          </w:p>
        </w:tc>
        <w:tc>
          <w:tcPr>
            <w:tcW w:w="95" w:type="pct"/>
            <w:tcBorders>
              <w:top w:val="nil"/>
              <w:left w:val="nil"/>
              <w:bottom w:val="nil"/>
              <w:right w:val="nil"/>
            </w:tcBorders>
            <w:shd w:val="clear" w:color="000000" w:fill="FFFFFF"/>
            <w:vAlign w:val="bottom"/>
            <w:hideMark/>
          </w:tcPr>
          <w:p w14:paraId="581509CD"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3A25DFA1"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Sistema BIM DER/SEINFRA</w:t>
            </w:r>
          </w:p>
        </w:tc>
        <w:tc>
          <w:tcPr>
            <w:tcW w:w="97" w:type="pct"/>
            <w:tcBorders>
              <w:top w:val="nil"/>
              <w:left w:val="nil"/>
              <w:bottom w:val="nil"/>
              <w:right w:val="nil"/>
            </w:tcBorders>
            <w:shd w:val="clear" w:color="000000" w:fill="FFFFFF"/>
            <w:vAlign w:val="bottom"/>
            <w:hideMark/>
          </w:tcPr>
          <w:p w14:paraId="5A00FB61"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bottom"/>
            <w:hideMark/>
          </w:tcPr>
          <w:p w14:paraId="72B8948C"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19/06/2020</w:t>
            </w:r>
          </w:p>
        </w:tc>
        <w:tc>
          <w:tcPr>
            <w:tcW w:w="95" w:type="pct"/>
            <w:tcBorders>
              <w:top w:val="nil"/>
              <w:left w:val="nil"/>
              <w:bottom w:val="nil"/>
              <w:right w:val="nil"/>
            </w:tcBorders>
            <w:shd w:val="clear" w:color="000000" w:fill="FFFFFF"/>
            <w:noWrap/>
            <w:vAlign w:val="bottom"/>
            <w:hideMark/>
          </w:tcPr>
          <w:p w14:paraId="2E27B6AC"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4497A90B" w14:textId="166C1835"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1.830</w:t>
            </w:r>
          </w:p>
        </w:tc>
        <w:tc>
          <w:tcPr>
            <w:tcW w:w="95" w:type="pct"/>
            <w:tcBorders>
              <w:top w:val="nil"/>
              <w:left w:val="nil"/>
              <w:bottom w:val="nil"/>
              <w:right w:val="nil"/>
            </w:tcBorders>
            <w:shd w:val="clear" w:color="000000" w:fill="FFFFFF"/>
            <w:noWrap/>
            <w:vAlign w:val="center"/>
            <w:hideMark/>
          </w:tcPr>
          <w:p w14:paraId="093CEC8E" w14:textId="4BE96904"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014BCA19" w14:textId="295F7B22"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(1.500)</w:t>
            </w:r>
          </w:p>
        </w:tc>
        <w:tc>
          <w:tcPr>
            <w:tcW w:w="95" w:type="pct"/>
            <w:tcBorders>
              <w:top w:val="nil"/>
              <w:left w:val="nil"/>
              <w:bottom w:val="nil"/>
              <w:right w:val="nil"/>
            </w:tcBorders>
            <w:shd w:val="clear" w:color="000000" w:fill="FFFFFF"/>
            <w:vAlign w:val="center"/>
            <w:hideMark/>
          </w:tcPr>
          <w:p w14:paraId="5394D1A2" w14:textId="4F038C36"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0F3B28AB" w14:textId="76314B9A"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6B93EDE1" w14:textId="5C2E4A88"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2519AEB3" w14:textId="5C645C5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4D843EEE" w14:textId="77777777" w:rsidTr="004331B0">
        <w:trPr>
          <w:trHeight w:val="170"/>
        </w:trPr>
        <w:tc>
          <w:tcPr>
            <w:tcW w:w="460" w:type="pct"/>
            <w:tcBorders>
              <w:top w:val="nil"/>
              <w:left w:val="nil"/>
              <w:bottom w:val="nil"/>
              <w:right w:val="nil"/>
            </w:tcBorders>
            <w:shd w:val="clear" w:color="000000" w:fill="FFFFFF"/>
            <w:noWrap/>
            <w:vAlign w:val="center"/>
            <w:hideMark/>
          </w:tcPr>
          <w:p w14:paraId="437D3ECE"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11065</w:t>
            </w:r>
          </w:p>
        </w:tc>
        <w:tc>
          <w:tcPr>
            <w:tcW w:w="95" w:type="pct"/>
            <w:tcBorders>
              <w:top w:val="nil"/>
              <w:left w:val="nil"/>
              <w:bottom w:val="nil"/>
              <w:right w:val="nil"/>
            </w:tcBorders>
            <w:shd w:val="clear" w:color="000000" w:fill="FFFFFF"/>
            <w:vAlign w:val="bottom"/>
            <w:hideMark/>
          </w:tcPr>
          <w:p w14:paraId="36DF3F6D"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2D91033A"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Sebrae-MG - Programa Sebraetec</w:t>
            </w:r>
          </w:p>
        </w:tc>
        <w:tc>
          <w:tcPr>
            <w:tcW w:w="97" w:type="pct"/>
            <w:tcBorders>
              <w:top w:val="nil"/>
              <w:left w:val="nil"/>
              <w:bottom w:val="nil"/>
              <w:right w:val="nil"/>
            </w:tcBorders>
            <w:shd w:val="clear" w:color="000000" w:fill="FFFFFF"/>
            <w:vAlign w:val="bottom"/>
            <w:hideMark/>
          </w:tcPr>
          <w:p w14:paraId="2F359E9D"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center"/>
            <w:hideMark/>
          </w:tcPr>
          <w:p w14:paraId="3712BF02"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21/11/2020</w:t>
            </w:r>
          </w:p>
        </w:tc>
        <w:tc>
          <w:tcPr>
            <w:tcW w:w="95" w:type="pct"/>
            <w:tcBorders>
              <w:top w:val="nil"/>
              <w:left w:val="nil"/>
              <w:bottom w:val="nil"/>
              <w:right w:val="nil"/>
            </w:tcBorders>
            <w:shd w:val="clear" w:color="000000" w:fill="FFFFFF"/>
            <w:noWrap/>
            <w:vAlign w:val="bottom"/>
            <w:hideMark/>
          </w:tcPr>
          <w:p w14:paraId="65367EA0"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76A4A43A" w14:textId="2A9964D6"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25.000</w:t>
            </w:r>
          </w:p>
        </w:tc>
        <w:tc>
          <w:tcPr>
            <w:tcW w:w="95" w:type="pct"/>
            <w:tcBorders>
              <w:top w:val="nil"/>
              <w:left w:val="nil"/>
              <w:bottom w:val="nil"/>
              <w:right w:val="nil"/>
            </w:tcBorders>
            <w:shd w:val="clear" w:color="000000" w:fill="FFFFFF"/>
            <w:noWrap/>
            <w:vAlign w:val="center"/>
            <w:hideMark/>
          </w:tcPr>
          <w:p w14:paraId="253D38B0" w14:textId="59BE2907"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38B475E7" w14:textId="2A0A38CE"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(10.000)</w:t>
            </w:r>
          </w:p>
        </w:tc>
        <w:tc>
          <w:tcPr>
            <w:tcW w:w="95" w:type="pct"/>
            <w:tcBorders>
              <w:top w:val="nil"/>
              <w:left w:val="nil"/>
              <w:bottom w:val="nil"/>
              <w:right w:val="nil"/>
            </w:tcBorders>
            <w:shd w:val="clear" w:color="000000" w:fill="FFFFFF"/>
            <w:vAlign w:val="center"/>
            <w:hideMark/>
          </w:tcPr>
          <w:p w14:paraId="7E1C0112" w14:textId="653201EA"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13620DCC" w14:textId="54B46438"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33B80122" w14:textId="27759017"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35104DC5" w14:textId="17AC31CA"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549E851C" w14:textId="77777777" w:rsidTr="004331B0">
        <w:trPr>
          <w:trHeight w:val="170"/>
        </w:trPr>
        <w:tc>
          <w:tcPr>
            <w:tcW w:w="460" w:type="pct"/>
            <w:tcBorders>
              <w:top w:val="nil"/>
              <w:left w:val="nil"/>
              <w:bottom w:val="nil"/>
              <w:right w:val="nil"/>
            </w:tcBorders>
            <w:shd w:val="clear" w:color="000000" w:fill="FFFFFF"/>
            <w:noWrap/>
            <w:vAlign w:val="center"/>
            <w:hideMark/>
          </w:tcPr>
          <w:p w14:paraId="656F0B6C"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11452</w:t>
            </w:r>
          </w:p>
        </w:tc>
        <w:tc>
          <w:tcPr>
            <w:tcW w:w="95" w:type="pct"/>
            <w:tcBorders>
              <w:top w:val="nil"/>
              <w:left w:val="nil"/>
              <w:bottom w:val="nil"/>
              <w:right w:val="nil"/>
            </w:tcBorders>
            <w:shd w:val="clear" w:color="000000" w:fill="FFFFFF"/>
            <w:vAlign w:val="bottom"/>
            <w:hideMark/>
          </w:tcPr>
          <w:p w14:paraId="70161BB4"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1B31B0B2"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Município de Lagoa Santa</w:t>
            </w:r>
          </w:p>
        </w:tc>
        <w:tc>
          <w:tcPr>
            <w:tcW w:w="97" w:type="pct"/>
            <w:tcBorders>
              <w:top w:val="nil"/>
              <w:left w:val="nil"/>
              <w:bottom w:val="nil"/>
              <w:right w:val="nil"/>
            </w:tcBorders>
            <w:shd w:val="clear" w:color="000000" w:fill="FFFFFF"/>
            <w:vAlign w:val="bottom"/>
            <w:hideMark/>
          </w:tcPr>
          <w:p w14:paraId="5C544A25"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center"/>
            <w:hideMark/>
          </w:tcPr>
          <w:p w14:paraId="28AD5119"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06/11/2023</w:t>
            </w:r>
          </w:p>
        </w:tc>
        <w:tc>
          <w:tcPr>
            <w:tcW w:w="95" w:type="pct"/>
            <w:tcBorders>
              <w:top w:val="nil"/>
              <w:left w:val="nil"/>
              <w:bottom w:val="nil"/>
              <w:right w:val="nil"/>
            </w:tcBorders>
            <w:shd w:val="clear" w:color="000000" w:fill="FFFFFF"/>
            <w:noWrap/>
            <w:vAlign w:val="bottom"/>
            <w:hideMark/>
          </w:tcPr>
          <w:p w14:paraId="1C0CF5E4"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3841DC15" w14:textId="46D36B58"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3.700</w:t>
            </w:r>
          </w:p>
        </w:tc>
        <w:tc>
          <w:tcPr>
            <w:tcW w:w="95" w:type="pct"/>
            <w:tcBorders>
              <w:top w:val="nil"/>
              <w:left w:val="nil"/>
              <w:bottom w:val="nil"/>
              <w:right w:val="nil"/>
            </w:tcBorders>
            <w:shd w:val="clear" w:color="000000" w:fill="FFFFFF"/>
            <w:noWrap/>
            <w:vAlign w:val="center"/>
            <w:hideMark/>
          </w:tcPr>
          <w:p w14:paraId="51A4EA91" w14:textId="37C9E510"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3EC7ADD1" w14:textId="2D8A339B"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(2.350)</w:t>
            </w:r>
          </w:p>
        </w:tc>
        <w:tc>
          <w:tcPr>
            <w:tcW w:w="95" w:type="pct"/>
            <w:tcBorders>
              <w:top w:val="nil"/>
              <w:left w:val="nil"/>
              <w:bottom w:val="nil"/>
              <w:right w:val="nil"/>
            </w:tcBorders>
            <w:shd w:val="clear" w:color="000000" w:fill="FFFFFF"/>
            <w:vAlign w:val="center"/>
            <w:hideMark/>
          </w:tcPr>
          <w:p w14:paraId="0D640F68" w14:textId="29EA86EB"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52AFD283" w14:textId="17F1E87C"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3E2BBB3D" w14:textId="36709671"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2EBAF039" w14:textId="4F8B8109"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2EFC0C89" w14:textId="77777777" w:rsidTr="004331B0">
        <w:trPr>
          <w:trHeight w:val="170"/>
        </w:trPr>
        <w:tc>
          <w:tcPr>
            <w:tcW w:w="460" w:type="pct"/>
            <w:tcBorders>
              <w:top w:val="nil"/>
              <w:left w:val="nil"/>
              <w:bottom w:val="nil"/>
              <w:right w:val="nil"/>
            </w:tcBorders>
            <w:shd w:val="clear" w:color="000000" w:fill="FFFFFF"/>
            <w:noWrap/>
            <w:vAlign w:val="center"/>
            <w:hideMark/>
          </w:tcPr>
          <w:p w14:paraId="60656B2C"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11697</w:t>
            </w:r>
          </w:p>
        </w:tc>
        <w:tc>
          <w:tcPr>
            <w:tcW w:w="95" w:type="pct"/>
            <w:tcBorders>
              <w:top w:val="nil"/>
              <w:left w:val="nil"/>
              <w:bottom w:val="nil"/>
              <w:right w:val="nil"/>
            </w:tcBorders>
            <w:shd w:val="clear" w:color="000000" w:fill="FFFFFF"/>
            <w:vAlign w:val="bottom"/>
            <w:hideMark/>
          </w:tcPr>
          <w:p w14:paraId="2DCD5552"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394EF891"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Instituto Mundu</w:t>
            </w:r>
          </w:p>
        </w:tc>
        <w:tc>
          <w:tcPr>
            <w:tcW w:w="97" w:type="pct"/>
            <w:tcBorders>
              <w:top w:val="nil"/>
              <w:left w:val="nil"/>
              <w:bottom w:val="nil"/>
              <w:right w:val="nil"/>
            </w:tcBorders>
            <w:shd w:val="clear" w:color="000000" w:fill="FFFFFF"/>
            <w:vAlign w:val="bottom"/>
            <w:hideMark/>
          </w:tcPr>
          <w:p w14:paraId="25A29AFC"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center"/>
            <w:hideMark/>
          </w:tcPr>
          <w:p w14:paraId="6A2073E3"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14/10/2024</w:t>
            </w:r>
          </w:p>
        </w:tc>
        <w:tc>
          <w:tcPr>
            <w:tcW w:w="95" w:type="pct"/>
            <w:tcBorders>
              <w:top w:val="nil"/>
              <w:left w:val="nil"/>
              <w:bottom w:val="nil"/>
              <w:right w:val="nil"/>
            </w:tcBorders>
            <w:shd w:val="clear" w:color="000000" w:fill="FFFFFF"/>
            <w:noWrap/>
            <w:vAlign w:val="bottom"/>
            <w:hideMark/>
          </w:tcPr>
          <w:p w14:paraId="7A0AAA19"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062C6ABC" w14:textId="1EDCC133"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6.898</w:t>
            </w:r>
          </w:p>
        </w:tc>
        <w:tc>
          <w:tcPr>
            <w:tcW w:w="95" w:type="pct"/>
            <w:tcBorders>
              <w:top w:val="nil"/>
              <w:left w:val="nil"/>
              <w:bottom w:val="nil"/>
              <w:right w:val="nil"/>
            </w:tcBorders>
            <w:shd w:val="clear" w:color="000000" w:fill="FFFFFF"/>
            <w:noWrap/>
            <w:vAlign w:val="center"/>
            <w:hideMark/>
          </w:tcPr>
          <w:p w14:paraId="71076644" w14:textId="15EC8873"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43EB32D8" w14:textId="0597AF6E"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(6.628)</w:t>
            </w:r>
          </w:p>
        </w:tc>
        <w:tc>
          <w:tcPr>
            <w:tcW w:w="95" w:type="pct"/>
            <w:tcBorders>
              <w:top w:val="nil"/>
              <w:left w:val="nil"/>
              <w:bottom w:val="nil"/>
              <w:right w:val="nil"/>
            </w:tcBorders>
            <w:shd w:val="clear" w:color="000000" w:fill="FFFFFF"/>
            <w:vAlign w:val="center"/>
            <w:hideMark/>
          </w:tcPr>
          <w:p w14:paraId="310A50ED" w14:textId="2731BC25"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73CF605F" w14:textId="7916B74B"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75B11944" w14:textId="7782BCA4"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2623302E" w14:textId="01046DB2"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53D20685" w14:textId="77777777" w:rsidTr="004331B0">
        <w:trPr>
          <w:trHeight w:val="170"/>
        </w:trPr>
        <w:tc>
          <w:tcPr>
            <w:tcW w:w="460" w:type="pct"/>
            <w:tcBorders>
              <w:top w:val="nil"/>
              <w:left w:val="nil"/>
              <w:bottom w:val="nil"/>
              <w:right w:val="nil"/>
            </w:tcBorders>
            <w:shd w:val="clear" w:color="000000" w:fill="FFFFFF"/>
            <w:noWrap/>
            <w:vAlign w:val="center"/>
            <w:hideMark/>
          </w:tcPr>
          <w:p w14:paraId="1679A39C"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11713</w:t>
            </w:r>
          </w:p>
        </w:tc>
        <w:tc>
          <w:tcPr>
            <w:tcW w:w="95" w:type="pct"/>
            <w:tcBorders>
              <w:top w:val="nil"/>
              <w:left w:val="nil"/>
              <w:bottom w:val="nil"/>
              <w:right w:val="nil"/>
            </w:tcBorders>
            <w:shd w:val="clear" w:color="000000" w:fill="FFFFFF"/>
            <w:vAlign w:val="bottom"/>
            <w:hideMark/>
          </w:tcPr>
          <w:p w14:paraId="53866838"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6659104C"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Associação Mineira de Municípios - AMM</w:t>
            </w:r>
          </w:p>
        </w:tc>
        <w:tc>
          <w:tcPr>
            <w:tcW w:w="97" w:type="pct"/>
            <w:tcBorders>
              <w:top w:val="nil"/>
              <w:left w:val="nil"/>
              <w:bottom w:val="nil"/>
              <w:right w:val="nil"/>
            </w:tcBorders>
            <w:shd w:val="clear" w:color="000000" w:fill="FFFFFF"/>
            <w:vAlign w:val="bottom"/>
            <w:hideMark/>
          </w:tcPr>
          <w:p w14:paraId="01D3194B"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center"/>
            <w:hideMark/>
          </w:tcPr>
          <w:p w14:paraId="1A7DF205"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07/11/2024</w:t>
            </w:r>
          </w:p>
        </w:tc>
        <w:tc>
          <w:tcPr>
            <w:tcW w:w="95" w:type="pct"/>
            <w:tcBorders>
              <w:top w:val="nil"/>
              <w:left w:val="nil"/>
              <w:bottom w:val="nil"/>
              <w:right w:val="nil"/>
            </w:tcBorders>
            <w:shd w:val="clear" w:color="000000" w:fill="FFFFFF"/>
            <w:noWrap/>
            <w:vAlign w:val="bottom"/>
            <w:hideMark/>
          </w:tcPr>
          <w:p w14:paraId="6CBA5DE4"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44B0EDE3" w14:textId="5EE6C95D"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1.000</w:t>
            </w:r>
          </w:p>
        </w:tc>
        <w:tc>
          <w:tcPr>
            <w:tcW w:w="95" w:type="pct"/>
            <w:tcBorders>
              <w:top w:val="nil"/>
              <w:left w:val="nil"/>
              <w:bottom w:val="nil"/>
              <w:right w:val="nil"/>
            </w:tcBorders>
            <w:shd w:val="clear" w:color="000000" w:fill="FFFFFF"/>
            <w:noWrap/>
            <w:vAlign w:val="center"/>
            <w:hideMark/>
          </w:tcPr>
          <w:p w14:paraId="52A2F342" w14:textId="56C7D691"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505B03FE" w14:textId="5C0104AD"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(500)</w:t>
            </w:r>
          </w:p>
        </w:tc>
        <w:tc>
          <w:tcPr>
            <w:tcW w:w="95" w:type="pct"/>
            <w:tcBorders>
              <w:top w:val="nil"/>
              <w:left w:val="nil"/>
              <w:bottom w:val="nil"/>
              <w:right w:val="nil"/>
            </w:tcBorders>
            <w:shd w:val="clear" w:color="000000" w:fill="FFFFFF"/>
            <w:vAlign w:val="center"/>
            <w:hideMark/>
          </w:tcPr>
          <w:p w14:paraId="4EB4F905" w14:textId="2E1D3644"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0FC2152D" w14:textId="3E480E8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(500)</w:t>
            </w:r>
          </w:p>
        </w:tc>
        <w:tc>
          <w:tcPr>
            <w:tcW w:w="95" w:type="pct"/>
            <w:tcBorders>
              <w:top w:val="nil"/>
              <w:left w:val="nil"/>
              <w:bottom w:val="nil"/>
              <w:right w:val="nil"/>
            </w:tcBorders>
            <w:shd w:val="clear" w:color="000000" w:fill="FFFFFF"/>
            <w:vAlign w:val="bottom"/>
            <w:hideMark/>
          </w:tcPr>
          <w:p w14:paraId="23B32974" w14:textId="6D621AEB"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nil"/>
              <w:right w:val="nil"/>
            </w:tcBorders>
            <w:shd w:val="clear" w:color="000000" w:fill="FFFFFF"/>
            <w:noWrap/>
            <w:vAlign w:val="center"/>
            <w:hideMark/>
          </w:tcPr>
          <w:p w14:paraId="2B4A1345" w14:textId="704516DF"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1ED3A154" w14:textId="77777777" w:rsidTr="004331B0">
        <w:trPr>
          <w:trHeight w:val="170"/>
        </w:trPr>
        <w:tc>
          <w:tcPr>
            <w:tcW w:w="460" w:type="pct"/>
            <w:tcBorders>
              <w:top w:val="nil"/>
              <w:left w:val="nil"/>
              <w:bottom w:val="nil"/>
              <w:right w:val="nil"/>
            </w:tcBorders>
            <w:shd w:val="clear" w:color="000000" w:fill="FFFFFF"/>
            <w:noWrap/>
            <w:vAlign w:val="center"/>
            <w:hideMark/>
          </w:tcPr>
          <w:p w14:paraId="3B510EF5"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11744</w:t>
            </w:r>
          </w:p>
        </w:tc>
        <w:tc>
          <w:tcPr>
            <w:tcW w:w="95" w:type="pct"/>
            <w:tcBorders>
              <w:top w:val="nil"/>
              <w:left w:val="nil"/>
              <w:bottom w:val="nil"/>
              <w:right w:val="nil"/>
            </w:tcBorders>
            <w:shd w:val="clear" w:color="000000" w:fill="FFFFFF"/>
            <w:vAlign w:val="bottom"/>
            <w:hideMark/>
          </w:tcPr>
          <w:p w14:paraId="2FB7A366"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33044417"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SEAPA</w:t>
            </w:r>
          </w:p>
        </w:tc>
        <w:tc>
          <w:tcPr>
            <w:tcW w:w="97" w:type="pct"/>
            <w:tcBorders>
              <w:top w:val="nil"/>
              <w:left w:val="nil"/>
              <w:bottom w:val="nil"/>
              <w:right w:val="nil"/>
            </w:tcBorders>
            <w:shd w:val="clear" w:color="000000" w:fill="FFFFFF"/>
            <w:vAlign w:val="bottom"/>
            <w:hideMark/>
          </w:tcPr>
          <w:p w14:paraId="45B4FD7F"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center"/>
            <w:hideMark/>
          </w:tcPr>
          <w:p w14:paraId="4B6DD47E"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30/12/2024</w:t>
            </w:r>
          </w:p>
        </w:tc>
        <w:tc>
          <w:tcPr>
            <w:tcW w:w="95" w:type="pct"/>
            <w:tcBorders>
              <w:top w:val="nil"/>
              <w:left w:val="nil"/>
              <w:bottom w:val="nil"/>
              <w:right w:val="nil"/>
            </w:tcBorders>
            <w:shd w:val="clear" w:color="000000" w:fill="FFFFFF"/>
            <w:noWrap/>
            <w:vAlign w:val="bottom"/>
            <w:hideMark/>
          </w:tcPr>
          <w:p w14:paraId="4F7DBA11"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25580547" w14:textId="78D0A163"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5.025</w:t>
            </w:r>
          </w:p>
        </w:tc>
        <w:tc>
          <w:tcPr>
            <w:tcW w:w="95" w:type="pct"/>
            <w:tcBorders>
              <w:top w:val="nil"/>
              <w:left w:val="nil"/>
              <w:bottom w:val="nil"/>
              <w:right w:val="nil"/>
            </w:tcBorders>
            <w:shd w:val="clear" w:color="000000" w:fill="FFFFFF"/>
            <w:noWrap/>
            <w:vAlign w:val="center"/>
            <w:hideMark/>
          </w:tcPr>
          <w:p w14:paraId="3CCF4C3C" w14:textId="76CC5CD4"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nil"/>
              <w:right w:val="nil"/>
            </w:tcBorders>
            <w:shd w:val="clear" w:color="000000" w:fill="FFFFFF"/>
            <w:noWrap/>
            <w:vAlign w:val="center"/>
            <w:hideMark/>
          </w:tcPr>
          <w:p w14:paraId="77AC72A9" w14:textId="003DF532"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(2.512)</w:t>
            </w:r>
          </w:p>
        </w:tc>
        <w:tc>
          <w:tcPr>
            <w:tcW w:w="95" w:type="pct"/>
            <w:tcBorders>
              <w:top w:val="nil"/>
              <w:left w:val="nil"/>
              <w:bottom w:val="nil"/>
              <w:right w:val="nil"/>
            </w:tcBorders>
            <w:shd w:val="clear" w:color="000000" w:fill="FFFFFF"/>
            <w:vAlign w:val="center"/>
            <w:hideMark/>
          </w:tcPr>
          <w:p w14:paraId="2DB7A792" w14:textId="63F43A5B"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nil"/>
              <w:right w:val="nil"/>
            </w:tcBorders>
            <w:shd w:val="clear" w:color="000000" w:fill="FFFFFF"/>
            <w:noWrap/>
            <w:vAlign w:val="center"/>
            <w:hideMark/>
          </w:tcPr>
          <w:p w14:paraId="79A44E59" w14:textId="634F30FB"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(2.512)</w:t>
            </w:r>
          </w:p>
        </w:tc>
        <w:tc>
          <w:tcPr>
            <w:tcW w:w="95" w:type="pct"/>
            <w:tcBorders>
              <w:top w:val="nil"/>
              <w:left w:val="nil"/>
              <w:bottom w:val="nil"/>
              <w:right w:val="nil"/>
            </w:tcBorders>
            <w:shd w:val="clear" w:color="000000" w:fill="FFFFFF"/>
            <w:noWrap/>
            <w:vAlign w:val="center"/>
            <w:hideMark/>
          </w:tcPr>
          <w:p w14:paraId="2F5EA305" w14:textId="7016E5BF" w:rsidR="008377AF" w:rsidRPr="00694475" w:rsidRDefault="008377AF" w:rsidP="008377AF">
            <w:pPr>
              <w:jc w:val="right"/>
              <w:rPr>
                <w:rFonts w:ascii="Georgia" w:hAnsi="Georgia" w:cs="Calibri"/>
                <w:color w:val="000000"/>
                <w:sz w:val="14"/>
                <w:szCs w:val="14"/>
              </w:rPr>
            </w:pPr>
          </w:p>
        </w:tc>
        <w:tc>
          <w:tcPr>
            <w:tcW w:w="578" w:type="pct"/>
            <w:tcBorders>
              <w:top w:val="nil"/>
              <w:left w:val="nil"/>
              <w:bottom w:val="nil"/>
              <w:right w:val="nil"/>
            </w:tcBorders>
            <w:shd w:val="clear" w:color="000000" w:fill="FFFFFF"/>
            <w:noWrap/>
            <w:vAlign w:val="center"/>
            <w:hideMark/>
          </w:tcPr>
          <w:p w14:paraId="5CA0C5DD" w14:textId="4AFAA0AF"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0FD73AE6" w14:textId="77777777" w:rsidTr="004331B0">
        <w:trPr>
          <w:trHeight w:val="170"/>
        </w:trPr>
        <w:tc>
          <w:tcPr>
            <w:tcW w:w="460" w:type="pct"/>
            <w:tcBorders>
              <w:top w:val="nil"/>
              <w:left w:val="nil"/>
              <w:bottom w:val="nil"/>
              <w:right w:val="nil"/>
            </w:tcBorders>
            <w:shd w:val="clear" w:color="000000" w:fill="FFFFFF"/>
            <w:noWrap/>
            <w:vAlign w:val="center"/>
            <w:hideMark/>
          </w:tcPr>
          <w:p w14:paraId="37E0D887"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11759</w:t>
            </w:r>
          </w:p>
        </w:tc>
        <w:tc>
          <w:tcPr>
            <w:tcW w:w="95" w:type="pct"/>
            <w:tcBorders>
              <w:top w:val="nil"/>
              <w:left w:val="nil"/>
              <w:bottom w:val="nil"/>
              <w:right w:val="nil"/>
            </w:tcBorders>
            <w:shd w:val="clear" w:color="000000" w:fill="FFFFFF"/>
            <w:vAlign w:val="bottom"/>
            <w:hideMark/>
          </w:tcPr>
          <w:p w14:paraId="47DF71AF"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1273" w:type="pct"/>
            <w:tcBorders>
              <w:top w:val="nil"/>
              <w:left w:val="nil"/>
              <w:bottom w:val="nil"/>
              <w:right w:val="nil"/>
            </w:tcBorders>
            <w:shd w:val="clear" w:color="000000" w:fill="FFFFFF"/>
            <w:vAlign w:val="bottom"/>
            <w:hideMark/>
          </w:tcPr>
          <w:p w14:paraId="62191AB8" w14:textId="013341F3"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xml:space="preserve">Prefeitura </w:t>
            </w:r>
            <w:r w:rsidR="001252C6" w:rsidRPr="00694475">
              <w:rPr>
                <w:rFonts w:ascii="Georgia" w:hAnsi="Georgia" w:cs="Calibri"/>
                <w:color w:val="000000"/>
                <w:sz w:val="14"/>
                <w:szCs w:val="14"/>
              </w:rPr>
              <w:t xml:space="preserve">Municipal </w:t>
            </w:r>
            <w:r w:rsidRPr="00694475">
              <w:rPr>
                <w:rFonts w:ascii="Georgia" w:hAnsi="Georgia" w:cs="Calibri"/>
                <w:color w:val="000000"/>
                <w:sz w:val="14"/>
                <w:szCs w:val="14"/>
              </w:rPr>
              <w:t>de Contagem</w:t>
            </w:r>
          </w:p>
        </w:tc>
        <w:tc>
          <w:tcPr>
            <w:tcW w:w="97" w:type="pct"/>
            <w:tcBorders>
              <w:top w:val="nil"/>
              <w:left w:val="nil"/>
              <w:bottom w:val="nil"/>
              <w:right w:val="nil"/>
            </w:tcBorders>
            <w:shd w:val="clear" w:color="000000" w:fill="FFFFFF"/>
            <w:vAlign w:val="bottom"/>
            <w:hideMark/>
          </w:tcPr>
          <w:p w14:paraId="7822DE01" w14:textId="77777777" w:rsidR="008377AF" w:rsidRPr="00694475" w:rsidRDefault="008377AF" w:rsidP="008377AF">
            <w:pPr>
              <w:rPr>
                <w:rFonts w:ascii="Georgia" w:hAnsi="Georgia" w:cs="Calibri"/>
                <w:b/>
                <w:bCs/>
                <w:color w:val="000000"/>
                <w:sz w:val="14"/>
                <w:szCs w:val="14"/>
              </w:rPr>
            </w:pPr>
            <w:r w:rsidRPr="00694475">
              <w:rPr>
                <w:rFonts w:ascii="Georgia" w:hAnsi="Georgia" w:cs="Calibri"/>
                <w:b/>
                <w:bCs/>
                <w:color w:val="000000"/>
                <w:sz w:val="14"/>
                <w:szCs w:val="14"/>
              </w:rPr>
              <w:t> </w:t>
            </w:r>
          </w:p>
        </w:tc>
        <w:tc>
          <w:tcPr>
            <w:tcW w:w="536" w:type="pct"/>
            <w:tcBorders>
              <w:top w:val="nil"/>
              <w:left w:val="nil"/>
              <w:bottom w:val="nil"/>
              <w:right w:val="nil"/>
            </w:tcBorders>
            <w:shd w:val="clear" w:color="000000" w:fill="FFFFFF"/>
            <w:noWrap/>
            <w:vAlign w:val="center"/>
            <w:hideMark/>
          </w:tcPr>
          <w:p w14:paraId="6CABD268"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07/02/2025</w:t>
            </w:r>
          </w:p>
        </w:tc>
        <w:tc>
          <w:tcPr>
            <w:tcW w:w="95" w:type="pct"/>
            <w:tcBorders>
              <w:top w:val="nil"/>
              <w:left w:val="nil"/>
              <w:bottom w:val="nil"/>
              <w:right w:val="nil"/>
            </w:tcBorders>
            <w:shd w:val="clear" w:color="000000" w:fill="FFFFFF"/>
            <w:noWrap/>
            <w:vAlign w:val="bottom"/>
            <w:hideMark/>
          </w:tcPr>
          <w:p w14:paraId="16B3DE57"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single" w:sz="8" w:space="0" w:color="auto"/>
              <w:right w:val="nil"/>
            </w:tcBorders>
            <w:shd w:val="clear" w:color="000000" w:fill="FFFFFF"/>
            <w:noWrap/>
            <w:vAlign w:val="center"/>
            <w:hideMark/>
          </w:tcPr>
          <w:p w14:paraId="0D655B24" w14:textId="7F473129"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5.379</w:t>
            </w:r>
          </w:p>
        </w:tc>
        <w:tc>
          <w:tcPr>
            <w:tcW w:w="95" w:type="pct"/>
            <w:tcBorders>
              <w:top w:val="nil"/>
              <w:left w:val="nil"/>
              <w:bottom w:val="nil"/>
              <w:right w:val="nil"/>
            </w:tcBorders>
            <w:shd w:val="clear" w:color="000000" w:fill="FFFFFF"/>
            <w:noWrap/>
            <w:vAlign w:val="center"/>
            <w:hideMark/>
          </w:tcPr>
          <w:p w14:paraId="04663C03" w14:textId="6935EFD9"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single" w:sz="8" w:space="0" w:color="auto"/>
              <w:right w:val="nil"/>
            </w:tcBorders>
            <w:shd w:val="clear" w:color="000000" w:fill="FFFFFF"/>
            <w:noWrap/>
            <w:vAlign w:val="center"/>
            <w:hideMark/>
          </w:tcPr>
          <w:p w14:paraId="611900F3" w14:textId="5EC74AFB"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center"/>
            <w:hideMark/>
          </w:tcPr>
          <w:p w14:paraId="17465D85" w14:textId="1E945CD9" w:rsidR="008377AF" w:rsidRPr="00694475" w:rsidRDefault="008377AF" w:rsidP="008377AF">
            <w:pPr>
              <w:jc w:val="right"/>
              <w:rPr>
                <w:rFonts w:ascii="Georgia" w:hAnsi="Georgia" w:cs="Calibri"/>
                <w:b/>
                <w:bCs/>
                <w:color w:val="000000"/>
                <w:sz w:val="14"/>
                <w:szCs w:val="14"/>
              </w:rPr>
            </w:pPr>
          </w:p>
        </w:tc>
        <w:tc>
          <w:tcPr>
            <w:tcW w:w="574" w:type="pct"/>
            <w:tcBorders>
              <w:top w:val="nil"/>
              <w:left w:val="nil"/>
              <w:bottom w:val="single" w:sz="8" w:space="0" w:color="auto"/>
              <w:right w:val="nil"/>
            </w:tcBorders>
            <w:shd w:val="clear" w:color="000000" w:fill="FFFFFF"/>
            <w:noWrap/>
            <w:vAlign w:val="center"/>
            <w:hideMark/>
          </w:tcPr>
          <w:p w14:paraId="017E78BC" w14:textId="5FB64C8B"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c>
          <w:tcPr>
            <w:tcW w:w="95" w:type="pct"/>
            <w:tcBorders>
              <w:top w:val="nil"/>
              <w:left w:val="nil"/>
              <w:bottom w:val="nil"/>
              <w:right w:val="nil"/>
            </w:tcBorders>
            <w:shd w:val="clear" w:color="000000" w:fill="FFFFFF"/>
            <w:vAlign w:val="bottom"/>
            <w:hideMark/>
          </w:tcPr>
          <w:p w14:paraId="6BEA675C" w14:textId="6FA3520D" w:rsidR="008377AF" w:rsidRPr="00694475" w:rsidRDefault="008377AF" w:rsidP="008377AF">
            <w:pPr>
              <w:jc w:val="right"/>
              <w:rPr>
                <w:rFonts w:ascii="Georgia" w:hAnsi="Georgia" w:cs="Calibri"/>
                <w:b/>
                <w:bCs/>
                <w:color w:val="000000"/>
                <w:sz w:val="14"/>
                <w:szCs w:val="14"/>
              </w:rPr>
            </w:pPr>
          </w:p>
        </w:tc>
        <w:tc>
          <w:tcPr>
            <w:tcW w:w="578" w:type="pct"/>
            <w:tcBorders>
              <w:top w:val="nil"/>
              <w:left w:val="nil"/>
              <w:bottom w:val="single" w:sz="8" w:space="0" w:color="auto"/>
              <w:right w:val="nil"/>
            </w:tcBorders>
            <w:shd w:val="clear" w:color="000000" w:fill="FFFFFF"/>
            <w:noWrap/>
            <w:vAlign w:val="center"/>
            <w:hideMark/>
          </w:tcPr>
          <w:p w14:paraId="1A8C34ED" w14:textId="41AD6B5C"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4332E371" w14:textId="77777777" w:rsidTr="004331B0">
        <w:trPr>
          <w:trHeight w:val="170"/>
        </w:trPr>
        <w:tc>
          <w:tcPr>
            <w:tcW w:w="460" w:type="pct"/>
            <w:tcBorders>
              <w:top w:val="nil"/>
              <w:left w:val="nil"/>
              <w:bottom w:val="nil"/>
              <w:right w:val="nil"/>
            </w:tcBorders>
            <w:shd w:val="clear" w:color="000000" w:fill="FFFFFF"/>
            <w:noWrap/>
            <w:vAlign w:val="bottom"/>
            <w:hideMark/>
          </w:tcPr>
          <w:p w14:paraId="4EFB3204"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noWrap/>
            <w:vAlign w:val="center"/>
            <w:hideMark/>
          </w:tcPr>
          <w:p w14:paraId="15BAA098"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1273" w:type="pct"/>
            <w:tcBorders>
              <w:top w:val="nil"/>
              <w:left w:val="nil"/>
              <w:bottom w:val="nil"/>
              <w:right w:val="nil"/>
            </w:tcBorders>
            <w:shd w:val="clear" w:color="000000" w:fill="FFFFFF"/>
            <w:vAlign w:val="center"/>
            <w:hideMark/>
          </w:tcPr>
          <w:p w14:paraId="33AF923B"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center"/>
            <w:hideMark/>
          </w:tcPr>
          <w:p w14:paraId="71899EF2"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536" w:type="pct"/>
            <w:tcBorders>
              <w:top w:val="nil"/>
              <w:left w:val="nil"/>
              <w:bottom w:val="nil"/>
              <w:right w:val="nil"/>
            </w:tcBorders>
            <w:shd w:val="clear" w:color="000000" w:fill="FFFFFF"/>
            <w:vAlign w:val="center"/>
            <w:hideMark/>
          </w:tcPr>
          <w:p w14:paraId="47A3AEFD"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vAlign w:val="center"/>
            <w:hideMark/>
          </w:tcPr>
          <w:p w14:paraId="6D7CEA29"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right w:val="nil"/>
            </w:tcBorders>
            <w:shd w:val="clear" w:color="000000" w:fill="FFFFFF"/>
            <w:noWrap/>
            <w:vAlign w:val="center"/>
            <w:hideMark/>
          </w:tcPr>
          <w:p w14:paraId="6C302752" w14:textId="34FC8AF5" w:rsidR="008377AF" w:rsidRPr="00694475" w:rsidRDefault="008377AF" w:rsidP="008377AF">
            <w:pPr>
              <w:jc w:val="right"/>
              <w:rPr>
                <w:rFonts w:ascii="Georgia" w:hAnsi="Georgia" w:cs="Calibri"/>
                <w:color w:val="000000"/>
                <w:sz w:val="14"/>
                <w:szCs w:val="14"/>
              </w:rPr>
            </w:pPr>
          </w:p>
        </w:tc>
        <w:tc>
          <w:tcPr>
            <w:tcW w:w="95" w:type="pct"/>
            <w:tcBorders>
              <w:top w:val="nil"/>
              <w:left w:val="nil"/>
              <w:right w:val="nil"/>
            </w:tcBorders>
            <w:shd w:val="clear" w:color="000000" w:fill="FFFFFF"/>
            <w:noWrap/>
            <w:vAlign w:val="center"/>
            <w:hideMark/>
          </w:tcPr>
          <w:p w14:paraId="0E615B85" w14:textId="576B9E03" w:rsidR="008377AF" w:rsidRPr="00694475" w:rsidRDefault="008377AF" w:rsidP="008377AF">
            <w:pPr>
              <w:jc w:val="right"/>
              <w:rPr>
                <w:rFonts w:ascii="Georgia" w:hAnsi="Georgia" w:cs="Calibri"/>
                <w:color w:val="000000"/>
                <w:sz w:val="14"/>
                <w:szCs w:val="14"/>
              </w:rPr>
            </w:pPr>
          </w:p>
        </w:tc>
        <w:tc>
          <w:tcPr>
            <w:tcW w:w="538" w:type="pct"/>
            <w:tcBorders>
              <w:top w:val="nil"/>
              <w:left w:val="nil"/>
              <w:right w:val="nil"/>
            </w:tcBorders>
            <w:shd w:val="clear" w:color="000000" w:fill="FFFFFF"/>
            <w:noWrap/>
            <w:vAlign w:val="center"/>
            <w:hideMark/>
          </w:tcPr>
          <w:p w14:paraId="4800B1FE" w14:textId="5699BE18" w:rsidR="008377AF" w:rsidRPr="00694475" w:rsidRDefault="008377AF" w:rsidP="008377AF">
            <w:pPr>
              <w:jc w:val="right"/>
              <w:rPr>
                <w:rFonts w:ascii="Georgia" w:hAnsi="Georgia" w:cs="Calibri"/>
                <w:color w:val="000000"/>
                <w:sz w:val="14"/>
                <w:szCs w:val="14"/>
              </w:rPr>
            </w:pPr>
          </w:p>
        </w:tc>
        <w:tc>
          <w:tcPr>
            <w:tcW w:w="95" w:type="pct"/>
            <w:tcBorders>
              <w:top w:val="nil"/>
              <w:left w:val="nil"/>
              <w:right w:val="nil"/>
            </w:tcBorders>
            <w:shd w:val="clear" w:color="000000" w:fill="FFFFFF"/>
            <w:vAlign w:val="center"/>
            <w:hideMark/>
          </w:tcPr>
          <w:p w14:paraId="5DB92B59" w14:textId="631E72DD" w:rsidR="008377AF" w:rsidRPr="00694475" w:rsidRDefault="008377AF" w:rsidP="008377AF">
            <w:pPr>
              <w:jc w:val="right"/>
              <w:rPr>
                <w:rFonts w:ascii="Georgia" w:hAnsi="Georgia" w:cs="Calibri"/>
                <w:color w:val="000000"/>
                <w:sz w:val="14"/>
                <w:szCs w:val="14"/>
              </w:rPr>
            </w:pPr>
          </w:p>
        </w:tc>
        <w:tc>
          <w:tcPr>
            <w:tcW w:w="574" w:type="pct"/>
            <w:tcBorders>
              <w:top w:val="nil"/>
              <w:left w:val="nil"/>
              <w:right w:val="nil"/>
            </w:tcBorders>
            <w:shd w:val="clear" w:color="000000" w:fill="FFFFFF"/>
            <w:noWrap/>
            <w:vAlign w:val="center"/>
            <w:hideMark/>
          </w:tcPr>
          <w:p w14:paraId="23C0D983" w14:textId="22296174" w:rsidR="008377AF" w:rsidRPr="00694475" w:rsidRDefault="008377AF" w:rsidP="008377AF">
            <w:pPr>
              <w:jc w:val="right"/>
              <w:rPr>
                <w:rFonts w:ascii="Georgia" w:hAnsi="Georgia" w:cs="Calibri"/>
                <w:color w:val="000000"/>
                <w:sz w:val="14"/>
                <w:szCs w:val="14"/>
              </w:rPr>
            </w:pPr>
          </w:p>
        </w:tc>
        <w:tc>
          <w:tcPr>
            <w:tcW w:w="95" w:type="pct"/>
            <w:tcBorders>
              <w:top w:val="nil"/>
              <w:left w:val="nil"/>
              <w:right w:val="nil"/>
            </w:tcBorders>
            <w:shd w:val="clear" w:color="000000" w:fill="FFFFFF"/>
            <w:vAlign w:val="center"/>
            <w:hideMark/>
          </w:tcPr>
          <w:p w14:paraId="38654ACF" w14:textId="288C5876" w:rsidR="008377AF" w:rsidRPr="00694475" w:rsidRDefault="008377AF" w:rsidP="008377AF">
            <w:pPr>
              <w:jc w:val="right"/>
              <w:rPr>
                <w:rFonts w:ascii="Georgia" w:hAnsi="Georgia" w:cs="Calibri"/>
                <w:color w:val="000000"/>
                <w:sz w:val="14"/>
                <w:szCs w:val="14"/>
              </w:rPr>
            </w:pPr>
          </w:p>
        </w:tc>
        <w:tc>
          <w:tcPr>
            <w:tcW w:w="578" w:type="pct"/>
            <w:tcBorders>
              <w:top w:val="nil"/>
              <w:left w:val="nil"/>
              <w:right w:val="nil"/>
            </w:tcBorders>
            <w:shd w:val="clear" w:color="000000" w:fill="FFFFFF"/>
            <w:noWrap/>
            <w:vAlign w:val="center"/>
            <w:hideMark/>
          </w:tcPr>
          <w:p w14:paraId="20F3C756" w14:textId="2B2A7EFC" w:rsidR="008377AF" w:rsidRPr="00694475" w:rsidRDefault="008377AF" w:rsidP="008377AF">
            <w:pPr>
              <w:jc w:val="right"/>
              <w:rPr>
                <w:rFonts w:ascii="Georgia" w:hAnsi="Georgia" w:cs="Calibri"/>
                <w:color w:val="000000"/>
                <w:sz w:val="14"/>
                <w:szCs w:val="14"/>
              </w:rPr>
            </w:pPr>
          </w:p>
        </w:tc>
      </w:tr>
      <w:tr w:rsidR="00B56A02" w:rsidRPr="00694475" w14:paraId="22EA3650" w14:textId="77777777" w:rsidTr="004331B0">
        <w:trPr>
          <w:trHeight w:val="170"/>
        </w:trPr>
        <w:tc>
          <w:tcPr>
            <w:tcW w:w="460" w:type="pct"/>
            <w:tcBorders>
              <w:top w:val="nil"/>
              <w:left w:val="nil"/>
              <w:bottom w:val="nil"/>
              <w:right w:val="nil"/>
            </w:tcBorders>
            <w:shd w:val="clear" w:color="000000" w:fill="FFFFFF"/>
            <w:noWrap/>
            <w:vAlign w:val="bottom"/>
            <w:hideMark/>
          </w:tcPr>
          <w:p w14:paraId="124C3E8B"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noWrap/>
            <w:vAlign w:val="center"/>
            <w:hideMark/>
          </w:tcPr>
          <w:p w14:paraId="120821D5"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1273" w:type="pct"/>
            <w:tcBorders>
              <w:top w:val="nil"/>
              <w:left w:val="nil"/>
              <w:bottom w:val="nil"/>
              <w:right w:val="nil"/>
            </w:tcBorders>
            <w:shd w:val="clear" w:color="000000" w:fill="FFFFFF"/>
            <w:vAlign w:val="center"/>
            <w:hideMark/>
          </w:tcPr>
          <w:p w14:paraId="5D0698DB"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center"/>
            <w:hideMark/>
          </w:tcPr>
          <w:p w14:paraId="6122F767" w14:textId="77777777" w:rsidR="008377AF" w:rsidRPr="00694475" w:rsidRDefault="008377AF" w:rsidP="008377AF">
            <w:pPr>
              <w:rPr>
                <w:rFonts w:ascii="Georgia" w:hAnsi="Georgia" w:cs="Calibri"/>
                <w:color w:val="000000"/>
                <w:sz w:val="14"/>
                <w:szCs w:val="14"/>
              </w:rPr>
            </w:pPr>
            <w:r w:rsidRPr="00694475">
              <w:rPr>
                <w:rFonts w:ascii="Georgia" w:hAnsi="Georgia" w:cs="Calibri"/>
                <w:color w:val="000000"/>
                <w:sz w:val="14"/>
                <w:szCs w:val="14"/>
              </w:rPr>
              <w:t> </w:t>
            </w:r>
          </w:p>
        </w:tc>
        <w:tc>
          <w:tcPr>
            <w:tcW w:w="536" w:type="pct"/>
            <w:tcBorders>
              <w:top w:val="nil"/>
              <w:left w:val="nil"/>
              <w:bottom w:val="nil"/>
              <w:right w:val="nil"/>
            </w:tcBorders>
            <w:shd w:val="clear" w:color="000000" w:fill="FFFFFF"/>
            <w:vAlign w:val="center"/>
            <w:hideMark/>
          </w:tcPr>
          <w:p w14:paraId="157A0F33"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95" w:type="pct"/>
            <w:tcBorders>
              <w:top w:val="nil"/>
              <w:left w:val="nil"/>
              <w:bottom w:val="nil"/>
              <w:right w:val="nil"/>
            </w:tcBorders>
            <w:shd w:val="clear" w:color="000000" w:fill="FFFFFF"/>
            <w:vAlign w:val="center"/>
            <w:hideMark/>
          </w:tcPr>
          <w:p w14:paraId="06A5D6C5" w14:textId="77777777"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 </w:t>
            </w:r>
          </w:p>
        </w:tc>
        <w:tc>
          <w:tcPr>
            <w:tcW w:w="468" w:type="pct"/>
            <w:tcBorders>
              <w:top w:val="nil"/>
              <w:left w:val="nil"/>
              <w:bottom w:val="double" w:sz="4" w:space="0" w:color="auto"/>
              <w:right w:val="nil"/>
            </w:tcBorders>
            <w:shd w:val="clear" w:color="000000" w:fill="FFFFFF"/>
            <w:vAlign w:val="center"/>
            <w:hideMark/>
          </w:tcPr>
          <w:p w14:paraId="232D02BC" w14:textId="7A85F7A0"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74.207</w:t>
            </w:r>
          </w:p>
        </w:tc>
        <w:tc>
          <w:tcPr>
            <w:tcW w:w="95" w:type="pct"/>
            <w:tcBorders>
              <w:top w:val="nil"/>
              <w:left w:val="nil"/>
              <w:right w:val="nil"/>
            </w:tcBorders>
            <w:shd w:val="clear" w:color="000000" w:fill="FFFFFF"/>
            <w:vAlign w:val="center"/>
            <w:hideMark/>
          </w:tcPr>
          <w:p w14:paraId="10CE9E7F" w14:textId="0079B974" w:rsidR="008377AF" w:rsidRPr="00694475" w:rsidRDefault="008377AF" w:rsidP="008377AF">
            <w:pPr>
              <w:jc w:val="right"/>
              <w:rPr>
                <w:rFonts w:ascii="Georgia" w:hAnsi="Georgia" w:cs="Calibri"/>
                <w:color w:val="000000"/>
                <w:sz w:val="14"/>
                <w:szCs w:val="14"/>
              </w:rPr>
            </w:pPr>
          </w:p>
        </w:tc>
        <w:tc>
          <w:tcPr>
            <w:tcW w:w="538" w:type="pct"/>
            <w:tcBorders>
              <w:top w:val="nil"/>
              <w:left w:val="nil"/>
              <w:bottom w:val="double" w:sz="4" w:space="0" w:color="auto"/>
              <w:right w:val="nil"/>
            </w:tcBorders>
            <w:shd w:val="clear" w:color="000000" w:fill="FFFFFF"/>
            <w:vAlign w:val="center"/>
            <w:hideMark/>
          </w:tcPr>
          <w:p w14:paraId="61A32A74" w14:textId="77E44DE3"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(44.258)</w:t>
            </w:r>
          </w:p>
        </w:tc>
        <w:tc>
          <w:tcPr>
            <w:tcW w:w="95" w:type="pct"/>
            <w:tcBorders>
              <w:top w:val="nil"/>
              <w:left w:val="nil"/>
              <w:right w:val="nil"/>
            </w:tcBorders>
            <w:shd w:val="clear" w:color="000000" w:fill="FFFFFF"/>
            <w:vAlign w:val="center"/>
            <w:hideMark/>
          </w:tcPr>
          <w:p w14:paraId="4BA08672" w14:textId="0C8CE817" w:rsidR="008377AF" w:rsidRPr="00694475" w:rsidRDefault="008377AF" w:rsidP="008377AF">
            <w:pPr>
              <w:jc w:val="right"/>
              <w:rPr>
                <w:rFonts w:ascii="Georgia" w:hAnsi="Georgia" w:cs="Calibri"/>
                <w:color w:val="000000"/>
                <w:sz w:val="14"/>
                <w:szCs w:val="14"/>
              </w:rPr>
            </w:pPr>
          </w:p>
        </w:tc>
        <w:tc>
          <w:tcPr>
            <w:tcW w:w="574" w:type="pct"/>
            <w:tcBorders>
              <w:top w:val="nil"/>
              <w:left w:val="nil"/>
              <w:bottom w:val="double" w:sz="4" w:space="0" w:color="auto"/>
              <w:right w:val="nil"/>
            </w:tcBorders>
            <w:shd w:val="clear" w:color="000000" w:fill="FFFFFF"/>
            <w:vAlign w:val="center"/>
            <w:hideMark/>
          </w:tcPr>
          <w:p w14:paraId="6852A93D" w14:textId="55C8CFF0"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(3.012)</w:t>
            </w:r>
          </w:p>
        </w:tc>
        <w:tc>
          <w:tcPr>
            <w:tcW w:w="95" w:type="pct"/>
            <w:tcBorders>
              <w:top w:val="nil"/>
              <w:left w:val="nil"/>
              <w:right w:val="nil"/>
            </w:tcBorders>
            <w:shd w:val="clear" w:color="000000" w:fill="FFFFFF"/>
            <w:vAlign w:val="center"/>
            <w:hideMark/>
          </w:tcPr>
          <w:p w14:paraId="46338398" w14:textId="13DE0587" w:rsidR="008377AF" w:rsidRPr="00694475" w:rsidRDefault="008377AF" w:rsidP="008377AF">
            <w:pPr>
              <w:jc w:val="right"/>
              <w:rPr>
                <w:rFonts w:ascii="Georgia" w:hAnsi="Georgia" w:cs="Calibri"/>
                <w:color w:val="000000"/>
                <w:sz w:val="14"/>
                <w:szCs w:val="14"/>
              </w:rPr>
            </w:pPr>
          </w:p>
        </w:tc>
        <w:tc>
          <w:tcPr>
            <w:tcW w:w="578" w:type="pct"/>
            <w:tcBorders>
              <w:top w:val="nil"/>
              <w:left w:val="nil"/>
              <w:bottom w:val="double" w:sz="4" w:space="0" w:color="auto"/>
              <w:right w:val="nil"/>
            </w:tcBorders>
            <w:shd w:val="clear" w:color="000000" w:fill="FFFFFF"/>
            <w:vAlign w:val="center"/>
            <w:hideMark/>
          </w:tcPr>
          <w:p w14:paraId="414C306A" w14:textId="663E6D60" w:rsidR="008377AF" w:rsidRPr="00694475" w:rsidRDefault="008377AF" w:rsidP="008377AF">
            <w:pPr>
              <w:jc w:val="right"/>
              <w:rPr>
                <w:rFonts w:ascii="Georgia" w:hAnsi="Georgia" w:cs="Calibri"/>
                <w:color w:val="000000"/>
                <w:sz w:val="14"/>
                <w:szCs w:val="14"/>
              </w:rPr>
            </w:pPr>
            <w:r w:rsidRPr="00694475">
              <w:rPr>
                <w:rFonts w:ascii="Georgia" w:hAnsi="Georgia" w:cs="Calibri"/>
                <w:color w:val="000000"/>
                <w:sz w:val="14"/>
                <w:szCs w:val="14"/>
              </w:rPr>
              <w:t>-</w:t>
            </w:r>
          </w:p>
        </w:tc>
      </w:tr>
    </w:tbl>
    <w:p w14:paraId="71825203" w14:textId="77777777" w:rsidR="00E37713" w:rsidRPr="00694475" w:rsidRDefault="00E37713"/>
    <w:tbl>
      <w:tblPr>
        <w:tblW w:w="5144" w:type="pct"/>
        <w:tblCellMar>
          <w:left w:w="70" w:type="dxa"/>
          <w:right w:w="70" w:type="dxa"/>
        </w:tblCellMar>
        <w:tblLook w:val="04A0" w:firstRow="1" w:lastRow="0" w:firstColumn="1" w:lastColumn="0" w:noHBand="0" w:noVBand="1"/>
      </w:tblPr>
      <w:tblGrid>
        <w:gridCol w:w="783"/>
        <w:gridCol w:w="176"/>
        <w:gridCol w:w="2584"/>
        <w:gridCol w:w="167"/>
        <w:gridCol w:w="7"/>
        <w:gridCol w:w="913"/>
        <w:gridCol w:w="13"/>
        <w:gridCol w:w="167"/>
        <w:gridCol w:w="9"/>
        <w:gridCol w:w="949"/>
        <w:gridCol w:w="9"/>
        <w:gridCol w:w="165"/>
        <w:gridCol w:w="9"/>
        <w:gridCol w:w="1232"/>
        <w:gridCol w:w="13"/>
        <w:gridCol w:w="167"/>
        <w:gridCol w:w="10"/>
        <w:gridCol w:w="963"/>
        <w:gridCol w:w="10"/>
        <w:gridCol w:w="167"/>
        <w:gridCol w:w="10"/>
        <w:gridCol w:w="971"/>
        <w:gridCol w:w="9"/>
      </w:tblGrid>
      <w:tr w:rsidR="00E37713" w:rsidRPr="00694475" w14:paraId="5BF87B33" w14:textId="77777777" w:rsidTr="00D960E1">
        <w:trPr>
          <w:trHeight w:val="170"/>
        </w:trPr>
        <w:tc>
          <w:tcPr>
            <w:tcW w:w="412" w:type="pct"/>
            <w:tcBorders>
              <w:top w:val="nil"/>
              <w:left w:val="nil"/>
              <w:bottom w:val="nil"/>
              <w:right w:val="nil"/>
            </w:tcBorders>
            <w:shd w:val="clear" w:color="000000" w:fill="FFFFFF"/>
            <w:noWrap/>
            <w:vAlign w:val="bottom"/>
            <w:hideMark/>
          </w:tcPr>
          <w:p w14:paraId="5ADCC767" w14:textId="3AD17EAD" w:rsidR="00677B00" w:rsidRPr="00694475" w:rsidRDefault="00D33198" w:rsidP="00677B00">
            <w:pPr>
              <w:rPr>
                <w:rFonts w:ascii="Georgia" w:hAnsi="Georgia" w:cs="Calibri"/>
                <w:color w:val="000000"/>
                <w:sz w:val="14"/>
                <w:szCs w:val="14"/>
              </w:rPr>
            </w:pPr>
            <w:r>
              <w:br w:type="page"/>
            </w:r>
            <w:r w:rsidR="00677B00" w:rsidRPr="0069447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62DA99BA"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1360" w:type="pct"/>
            <w:tcBorders>
              <w:top w:val="nil"/>
              <w:left w:val="nil"/>
              <w:bottom w:val="nil"/>
              <w:right w:val="nil"/>
            </w:tcBorders>
            <w:shd w:val="clear" w:color="000000" w:fill="FFFFFF"/>
            <w:noWrap/>
            <w:vAlign w:val="center"/>
            <w:hideMark/>
          </w:tcPr>
          <w:p w14:paraId="77485034"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2" w:type="pct"/>
            <w:gridSpan w:val="2"/>
            <w:tcBorders>
              <w:top w:val="nil"/>
              <w:left w:val="nil"/>
              <w:bottom w:val="nil"/>
              <w:right w:val="nil"/>
            </w:tcBorders>
            <w:shd w:val="clear" w:color="000000" w:fill="FFFFFF"/>
            <w:noWrap/>
            <w:vAlign w:val="center"/>
            <w:hideMark/>
          </w:tcPr>
          <w:p w14:paraId="2C39E0B7"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487" w:type="pct"/>
            <w:gridSpan w:val="2"/>
            <w:tcBorders>
              <w:top w:val="nil"/>
              <w:left w:val="nil"/>
              <w:bottom w:val="nil"/>
              <w:right w:val="nil"/>
            </w:tcBorders>
            <w:shd w:val="clear" w:color="000000" w:fill="FFFFFF"/>
            <w:vAlign w:val="center"/>
            <w:hideMark/>
          </w:tcPr>
          <w:p w14:paraId="436E8FD7"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center"/>
            <w:hideMark/>
          </w:tcPr>
          <w:p w14:paraId="03911043"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505" w:type="pct"/>
            <w:gridSpan w:val="2"/>
            <w:tcBorders>
              <w:top w:val="nil"/>
              <w:left w:val="nil"/>
              <w:bottom w:val="nil"/>
              <w:right w:val="nil"/>
            </w:tcBorders>
            <w:shd w:val="clear" w:color="000000" w:fill="FFFFFF"/>
            <w:noWrap/>
            <w:vAlign w:val="bottom"/>
            <w:hideMark/>
          </w:tcPr>
          <w:p w14:paraId="6F29960E"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2" w:type="pct"/>
            <w:gridSpan w:val="2"/>
            <w:tcBorders>
              <w:top w:val="nil"/>
              <w:left w:val="nil"/>
              <w:bottom w:val="nil"/>
              <w:right w:val="nil"/>
            </w:tcBorders>
            <w:shd w:val="clear" w:color="000000" w:fill="FFFFFF"/>
            <w:noWrap/>
            <w:vAlign w:val="bottom"/>
            <w:hideMark/>
          </w:tcPr>
          <w:p w14:paraId="296E8E60"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655" w:type="pct"/>
            <w:gridSpan w:val="2"/>
            <w:tcBorders>
              <w:top w:val="nil"/>
              <w:left w:val="nil"/>
              <w:bottom w:val="nil"/>
              <w:right w:val="nil"/>
            </w:tcBorders>
            <w:shd w:val="clear" w:color="000000" w:fill="FFFFFF"/>
            <w:vAlign w:val="center"/>
            <w:hideMark/>
          </w:tcPr>
          <w:p w14:paraId="1158B2F3"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center"/>
            <w:hideMark/>
          </w:tcPr>
          <w:p w14:paraId="12D5BEFD"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1120" w:type="pct"/>
            <w:gridSpan w:val="6"/>
            <w:tcBorders>
              <w:top w:val="nil"/>
              <w:left w:val="nil"/>
              <w:bottom w:val="single" w:sz="8" w:space="0" w:color="auto"/>
              <w:right w:val="nil"/>
            </w:tcBorders>
            <w:shd w:val="clear" w:color="000000" w:fill="FFFFFF"/>
            <w:vAlign w:val="center"/>
            <w:hideMark/>
          </w:tcPr>
          <w:p w14:paraId="2D0CB7EB"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Consolidado</w:t>
            </w:r>
          </w:p>
        </w:tc>
      </w:tr>
      <w:tr w:rsidR="00B56A02" w:rsidRPr="00694475" w14:paraId="174C121C" w14:textId="77777777" w:rsidTr="00D960E1">
        <w:trPr>
          <w:trHeight w:val="170"/>
        </w:trPr>
        <w:tc>
          <w:tcPr>
            <w:tcW w:w="412" w:type="pct"/>
            <w:tcBorders>
              <w:top w:val="nil"/>
              <w:left w:val="nil"/>
              <w:bottom w:val="single" w:sz="8" w:space="0" w:color="auto"/>
              <w:right w:val="nil"/>
            </w:tcBorders>
            <w:shd w:val="clear" w:color="000000" w:fill="FFFFFF"/>
            <w:vAlign w:val="bottom"/>
            <w:hideMark/>
          </w:tcPr>
          <w:p w14:paraId="669B42A5" w14:textId="77777777" w:rsidR="00677B00" w:rsidRPr="00694475" w:rsidRDefault="00677B00" w:rsidP="00677B00">
            <w:pPr>
              <w:jc w:val="center"/>
              <w:rPr>
                <w:rFonts w:ascii="Georgia" w:hAnsi="Georgia" w:cs="Calibri"/>
                <w:b/>
                <w:bCs/>
                <w:color w:val="000000"/>
                <w:sz w:val="14"/>
                <w:szCs w:val="14"/>
              </w:rPr>
            </w:pPr>
            <w:r w:rsidRPr="00694475">
              <w:rPr>
                <w:rFonts w:ascii="Georgia" w:hAnsi="Georgia" w:cs="Calibri"/>
                <w:b/>
                <w:bCs/>
                <w:color w:val="000000"/>
                <w:sz w:val="14"/>
                <w:szCs w:val="14"/>
              </w:rPr>
              <w:t>Contrato</w:t>
            </w:r>
          </w:p>
        </w:tc>
        <w:tc>
          <w:tcPr>
            <w:tcW w:w="93" w:type="pct"/>
            <w:tcBorders>
              <w:top w:val="nil"/>
              <w:left w:val="nil"/>
              <w:bottom w:val="nil"/>
              <w:right w:val="nil"/>
            </w:tcBorders>
            <w:shd w:val="clear" w:color="000000" w:fill="FFFFFF"/>
            <w:noWrap/>
            <w:vAlign w:val="bottom"/>
            <w:hideMark/>
          </w:tcPr>
          <w:p w14:paraId="6D589C17"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1360" w:type="pct"/>
            <w:tcBorders>
              <w:top w:val="nil"/>
              <w:left w:val="nil"/>
              <w:bottom w:val="single" w:sz="8" w:space="0" w:color="auto"/>
              <w:right w:val="nil"/>
            </w:tcBorders>
            <w:shd w:val="clear" w:color="000000" w:fill="FFFFFF"/>
            <w:vAlign w:val="bottom"/>
            <w:hideMark/>
          </w:tcPr>
          <w:p w14:paraId="7B690AA0" w14:textId="77777777" w:rsidR="00677B00" w:rsidRPr="00694475" w:rsidRDefault="00677B00" w:rsidP="00677B00">
            <w:pPr>
              <w:jc w:val="center"/>
              <w:rPr>
                <w:rFonts w:ascii="Georgia" w:hAnsi="Georgia" w:cs="Calibri"/>
                <w:b/>
                <w:bCs/>
                <w:color w:val="000000"/>
                <w:sz w:val="14"/>
                <w:szCs w:val="14"/>
              </w:rPr>
            </w:pPr>
            <w:r w:rsidRPr="00694475">
              <w:rPr>
                <w:rFonts w:ascii="Georgia" w:hAnsi="Georgia" w:cs="Calibri"/>
                <w:b/>
                <w:bCs/>
                <w:color w:val="000000"/>
                <w:sz w:val="14"/>
                <w:szCs w:val="14"/>
              </w:rPr>
              <w:t>Descrição</w:t>
            </w:r>
          </w:p>
        </w:tc>
        <w:tc>
          <w:tcPr>
            <w:tcW w:w="92" w:type="pct"/>
            <w:gridSpan w:val="2"/>
            <w:tcBorders>
              <w:top w:val="nil"/>
              <w:left w:val="nil"/>
              <w:bottom w:val="nil"/>
              <w:right w:val="nil"/>
            </w:tcBorders>
            <w:shd w:val="clear" w:color="000000" w:fill="FFFFFF"/>
            <w:noWrap/>
            <w:vAlign w:val="bottom"/>
            <w:hideMark/>
          </w:tcPr>
          <w:p w14:paraId="07C9881A"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487" w:type="pct"/>
            <w:gridSpan w:val="2"/>
            <w:tcBorders>
              <w:top w:val="nil"/>
              <w:left w:val="nil"/>
              <w:bottom w:val="single" w:sz="8" w:space="0" w:color="auto"/>
              <w:right w:val="nil"/>
            </w:tcBorders>
            <w:shd w:val="clear" w:color="000000" w:fill="FFFFFF"/>
            <w:vAlign w:val="bottom"/>
            <w:hideMark/>
          </w:tcPr>
          <w:p w14:paraId="5976F72E" w14:textId="77777777" w:rsidR="00677B00" w:rsidRPr="00694475" w:rsidRDefault="00677B00" w:rsidP="00B56A02">
            <w:pPr>
              <w:jc w:val="right"/>
              <w:rPr>
                <w:rFonts w:ascii="Georgia" w:hAnsi="Georgia" w:cs="Calibri"/>
                <w:b/>
                <w:bCs/>
                <w:color w:val="000000"/>
                <w:sz w:val="14"/>
                <w:szCs w:val="14"/>
              </w:rPr>
            </w:pPr>
            <w:r w:rsidRPr="00694475">
              <w:rPr>
                <w:rFonts w:ascii="Georgia" w:hAnsi="Georgia" w:cs="Calibri"/>
                <w:b/>
                <w:bCs/>
                <w:color w:val="000000"/>
                <w:sz w:val="14"/>
                <w:szCs w:val="14"/>
              </w:rPr>
              <w:t>Data do Convênio</w:t>
            </w:r>
          </w:p>
        </w:tc>
        <w:tc>
          <w:tcPr>
            <w:tcW w:w="93" w:type="pct"/>
            <w:gridSpan w:val="2"/>
            <w:tcBorders>
              <w:top w:val="nil"/>
              <w:left w:val="nil"/>
              <w:bottom w:val="nil"/>
              <w:right w:val="nil"/>
            </w:tcBorders>
            <w:shd w:val="clear" w:color="000000" w:fill="FFFFFF"/>
            <w:vAlign w:val="center"/>
            <w:hideMark/>
          </w:tcPr>
          <w:p w14:paraId="43F58038" w14:textId="77777777" w:rsidR="00677B00" w:rsidRPr="00694475" w:rsidRDefault="00677B00" w:rsidP="00E37713">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05" w:type="pct"/>
            <w:gridSpan w:val="2"/>
            <w:tcBorders>
              <w:top w:val="nil"/>
              <w:left w:val="nil"/>
              <w:bottom w:val="single" w:sz="8" w:space="0" w:color="auto"/>
              <w:right w:val="nil"/>
            </w:tcBorders>
            <w:shd w:val="clear" w:color="000000" w:fill="FFFFFF"/>
            <w:vAlign w:val="bottom"/>
            <w:hideMark/>
          </w:tcPr>
          <w:p w14:paraId="3C44BC63" w14:textId="77777777" w:rsidR="00677B00" w:rsidRPr="00694475" w:rsidRDefault="00677B00" w:rsidP="00E37713">
            <w:pPr>
              <w:jc w:val="right"/>
              <w:rPr>
                <w:rFonts w:ascii="Georgia" w:hAnsi="Georgia" w:cs="Calibri"/>
                <w:b/>
                <w:bCs/>
                <w:color w:val="000000"/>
                <w:sz w:val="14"/>
                <w:szCs w:val="14"/>
              </w:rPr>
            </w:pPr>
            <w:r w:rsidRPr="00694475">
              <w:rPr>
                <w:rFonts w:ascii="Georgia" w:hAnsi="Georgia" w:cs="Calibri"/>
                <w:b/>
                <w:bCs/>
                <w:color w:val="000000"/>
                <w:sz w:val="14"/>
                <w:szCs w:val="14"/>
              </w:rPr>
              <w:t>Valor do</w:t>
            </w:r>
            <w:r w:rsidRPr="00694475">
              <w:rPr>
                <w:rFonts w:ascii="Georgia" w:hAnsi="Georgia" w:cs="Calibri"/>
                <w:b/>
                <w:bCs/>
                <w:color w:val="000000"/>
                <w:sz w:val="14"/>
                <w:szCs w:val="14"/>
              </w:rPr>
              <w:br/>
              <w:t>convênio</w:t>
            </w:r>
          </w:p>
        </w:tc>
        <w:tc>
          <w:tcPr>
            <w:tcW w:w="92" w:type="pct"/>
            <w:gridSpan w:val="2"/>
            <w:tcBorders>
              <w:top w:val="nil"/>
              <w:left w:val="nil"/>
              <w:bottom w:val="nil"/>
              <w:right w:val="nil"/>
            </w:tcBorders>
            <w:shd w:val="clear" w:color="000000" w:fill="FFFFFF"/>
            <w:vAlign w:val="bottom"/>
            <w:hideMark/>
          </w:tcPr>
          <w:p w14:paraId="33FBE5DA" w14:textId="77777777" w:rsidR="00677B00" w:rsidRPr="00694475" w:rsidRDefault="00677B00" w:rsidP="00E37713">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655" w:type="pct"/>
            <w:gridSpan w:val="2"/>
            <w:tcBorders>
              <w:top w:val="nil"/>
              <w:left w:val="nil"/>
              <w:bottom w:val="single" w:sz="8" w:space="0" w:color="auto"/>
              <w:right w:val="nil"/>
            </w:tcBorders>
            <w:shd w:val="clear" w:color="000000" w:fill="FFFFFF"/>
            <w:vAlign w:val="center"/>
            <w:hideMark/>
          </w:tcPr>
          <w:p w14:paraId="61ADA566" w14:textId="77777777" w:rsidR="00677B00" w:rsidRPr="00694475" w:rsidRDefault="00677B00" w:rsidP="00B56A02">
            <w:pPr>
              <w:jc w:val="right"/>
              <w:rPr>
                <w:rFonts w:ascii="Georgia" w:hAnsi="Georgia" w:cs="Calibri"/>
                <w:b/>
                <w:bCs/>
                <w:color w:val="000000"/>
                <w:sz w:val="14"/>
                <w:szCs w:val="14"/>
              </w:rPr>
            </w:pPr>
            <w:r w:rsidRPr="00694475">
              <w:rPr>
                <w:rFonts w:ascii="Georgia" w:hAnsi="Georgia" w:cs="Calibri"/>
                <w:b/>
                <w:bCs/>
                <w:color w:val="000000"/>
                <w:sz w:val="14"/>
                <w:szCs w:val="14"/>
              </w:rPr>
              <w:t>Valor total gasto até mar/25</w:t>
            </w:r>
          </w:p>
        </w:tc>
        <w:tc>
          <w:tcPr>
            <w:tcW w:w="93" w:type="pct"/>
            <w:gridSpan w:val="2"/>
            <w:tcBorders>
              <w:top w:val="nil"/>
              <w:left w:val="nil"/>
              <w:bottom w:val="nil"/>
              <w:right w:val="nil"/>
            </w:tcBorders>
            <w:shd w:val="clear" w:color="000000" w:fill="FFFFFF"/>
            <w:vAlign w:val="center"/>
            <w:hideMark/>
          </w:tcPr>
          <w:p w14:paraId="5DAF25A6" w14:textId="77777777" w:rsidR="00677B00" w:rsidRPr="00694475" w:rsidRDefault="00677B00" w:rsidP="00E37713">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11" w:type="pct"/>
            <w:gridSpan w:val="2"/>
            <w:tcBorders>
              <w:top w:val="nil"/>
              <w:left w:val="nil"/>
              <w:bottom w:val="single" w:sz="8" w:space="0" w:color="auto"/>
              <w:right w:val="nil"/>
            </w:tcBorders>
            <w:shd w:val="clear" w:color="000000" w:fill="FFFFFF"/>
            <w:vAlign w:val="bottom"/>
            <w:hideMark/>
          </w:tcPr>
          <w:p w14:paraId="23444B37" w14:textId="77777777" w:rsidR="00677B00" w:rsidRPr="00694475" w:rsidRDefault="00677B00" w:rsidP="00B56A02">
            <w:pPr>
              <w:jc w:val="right"/>
              <w:rPr>
                <w:rFonts w:ascii="Georgia" w:hAnsi="Georgia" w:cs="Calibri"/>
                <w:b/>
                <w:bCs/>
                <w:color w:val="000000"/>
                <w:sz w:val="14"/>
                <w:szCs w:val="14"/>
              </w:rPr>
            </w:pPr>
            <w:r w:rsidRPr="00694475">
              <w:rPr>
                <w:rFonts w:ascii="Georgia" w:hAnsi="Georgia" w:cs="Calibri"/>
                <w:b/>
                <w:bCs/>
                <w:color w:val="000000"/>
                <w:sz w:val="14"/>
                <w:szCs w:val="14"/>
              </w:rPr>
              <w:t>31/03/2025</w:t>
            </w:r>
          </w:p>
        </w:tc>
        <w:tc>
          <w:tcPr>
            <w:tcW w:w="93" w:type="pct"/>
            <w:gridSpan w:val="2"/>
            <w:tcBorders>
              <w:top w:val="nil"/>
              <w:left w:val="nil"/>
              <w:bottom w:val="nil"/>
              <w:right w:val="nil"/>
            </w:tcBorders>
            <w:shd w:val="clear" w:color="000000" w:fill="FFFFFF"/>
            <w:vAlign w:val="bottom"/>
            <w:hideMark/>
          </w:tcPr>
          <w:p w14:paraId="0E0644C4" w14:textId="77777777" w:rsidR="00677B00" w:rsidRPr="00694475" w:rsidRDefault="00677B00" w:rsidP="00E37713">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15" w:type="pct"/>
            <w:gridSpan w:val="2"/>
            <w:tcBorders>
              <w:top w:val="nil"/>
              <w:left w:val="nil"/>
              <w:bottom w:val="single" w:sz="8" w:space="0" w:color="auto"/>
              <w:right w:val="nil"/>
            </w:tcBorders>
            <w:shd w:val="clear" w:color="000000" w:fill="FFFFFF"/>
            <w:vAlign w:val="bottom"/>
            <w:hideMark/>
          </w:tcPr>
          <w:p w14:paraId="2188C721" w14:textId="77777777" w:rsidR="00677B00" w:rsidRPr="00694475" w:rsidRDefault="00677B00" w:rsidP="00B56A02">
            <w:pPr>
              <w:jc w:val="right"/>
              <w:rPr>
                <w:rFonts w:ascii="Georgia" w:hAnsi="Georgia" w:cs="Calibri"/>
                <w:b/>
                <w:bCs/>
                <w:color w:val="000000"/>
                <w:sz w:val="14"/>
                <w:szCs w:val="14"/>
              </w:rPr>
            </w:pPr>
            <w:r w:rsidRPr="00694475">
              <w:rPr>
                <w:rFonts w:ascii="Georgia" w:hAnsi="Georgia" w:cs="Calibri"/>
                <w:b/>
                <w:bCs/>
                <w:color w:val="000000"/>
                <w:sz w:val="14"/>
                <w:szCs w:val="14"/>
              </w:rPr>
              <w:t>31/03/2024</w:t>
            </w:r>
          </w:p>
        </w:tc>
      </w:tr>
      <w:tr w:rsidR="00E37713" w:rsidRPr="00694475" w14:paraId="7035A006" w14:textId="77777777" w:rsidTr="00D960E1">
        <w:trPr>
          <w:trHeight w:val="170"/>
        </w:trPr>
        <w:tc>
          <w:tcPr>
            <w:tcW w:w="412" w:type="pct"/>
            <w:tcBorders>
              <w:top w:val="nil"/>
              <w:left w:val="nil"/>
              <w:bottom w:val="nil"/>
              <w:right w:val="nil"/>
            </w:tcBorders>
            <w:shd w:val="clear" w:color="000000" w:fill="FFFFFF"/>
            <w:noWrap/>
            <w:vAlign w:val="bottom"/>
            <w:hideMark/>
          </w:tcPr>
          <w:p w14:paraId="5C5F7CD5"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5644EE37"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1360" w:type="pct"/>
            <w:tcBorders>
              <w:top w:val="nil"/>
              <w:left w:val="nil"/>
              <w:bottom w:val="nil"/>
              <w:right w:val="nil"/>
            </w:tcBorders>
            <w:shd w:val="clear" w:color="000000" w:fill="FFFFFF"/>
            <w:noWrap/>
            <w:vAlign w:val="bottom"/>
            <w:hideMark/>
          </w:tcPr>
          <w:p w14:paraId="2D7390F8"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2" w:type="pct"/>
            <w:gridSpan w:val="2"/>
            <w:tcBorders>
              <w:top w:val="nil"/>
              <w:left w:val="nil"/>
              <w:bottom w:val="nil"/>
              <w:right w:val="nil"/>
            </w:tcBorders>
            <w:shd w:val="clear" w:color="000000" w:fill="FFFFFF"/>
            <w:noWrap/>
            <w:vAlign w:val="bottom"/>
            <w:hideMark/>
          </w:tcPr>
          <w:p w14:paraId="458D3D87"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487" w:type="pct"/>
            <w:gridSpan w:val="2"/>
            <w:tcBorders>
              <w:top w:val="nil"/>
              <w:left w:val="nil"/>
              <w:bottom w:val="nil"/>
              <w:right w:val="nil"/>
            </w:tcBorders>
            <w:shd w:val="clear" w:color="000000" w:fill="FFFFFF"/>
            <w:vAlign w:val="center"/>
            <w:hideMark/>
          </w:tcPr>
          <w:p w14:paraId="567E502A"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center"/>
            <w:hideMark/>
          </w:tcPr>
          <w:p w14:paraId="46D63938"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05" w:type="pct"/>
            <w:gridSpan w:val="2"/>
            <w:tcBorders>
              <w:top w:val="nil"/>
              <w:left w:val="nil"/>
              <w:bottom w:val="nil"/>
              <w:right w:val="nil"/>
            </w:tcBorders>
            <w:shd w:val="clear" w:color="000000" w:fill="FFFFFF"/>
            <w:noWrap/>
            <w:vAlign w:val="center"/>
            <w:hideMark/>
          </w:tcPr>
          <w:p w14:paraId="235DEAA5"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92" w:type="pct"/>
            <w:gridSpan w:val="2"/>
            <w:tcBorders>
              <w:top w:val="nil"/>
              <w:left w:val="nil"/>
              <w:bottom w:val="nil"/>
              <w:right w:val="nil"/>
            </w:tcBorders>
            <w:shd w:val="clear" w:color="000000" w:fill="FFFFFF"/>
            <w:noWrap/>
            <w:vAlign w:val="center"/>
            <w:hideMark/>
          </w:tcPr>
          <w:p w14:paraId="64FF727D"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655" w:type="pct"/>
            <w:gridSpan w:val="2"/>
            <w:tcBorders>
              <w:top w:val="nil"/>
              <w:left w:val="nil"/>
              <w:bottom w:val="nil"/>
              <w:right w:val="nil"/>
            </w:tcBorders>
            <w:shd w:val="clear" w:color="000000" w:fill="FFFFFF"/>
            <w:noWrap/>
            <w:vAlign w:val="center"/>
            <w:hideMark/>
          </w:tcPr>
          <w:p w14:paraId="36D8083E"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vAlign w:val="center"/>
            <w:hideMark/>
          </w:tcPr>
          <w:p w14:paraId="18C0FC68"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11" w:type="pct"/>
            <w:gridSpan w:val="2"/>
            <w:tcBorders>
              <w:top w:val="nil"/>
              <w:left w:val="nil"/>
              <w:bottom w:val="nil"/>
              <w:right w:val="nil"/>
            </w:tcBorders>
            <w:shd w:val="clear" w:color="000000" w:fill="FFFFFF"/>
            <w:noWrap/>
            <w:vAlign w:val="center"/>
            <w:hideMark/>
          </w:tcPr>
          <w:p w14:paraId="3E9FD901"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center"/>
            <w:hideMark/>
          </w:tcPr>
          <w:p w14:paraId="1554D02F"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515" w:type="pct"/>
            <w:gridSpan w:val="2"/>
            <w:tcBorders>
              <w:top w:val="nil"/>
              <w:left w:val="nil"/>
              <w:bottom w:val="nil"/>
              <w:right w:val="nil"/>
            </w:tcBorders>
            <w:shd w:val="clear" w:color="000000" w:fill="FFFFFF"/>
            <w:noWrap/>
            <w:vAlign w:val="center"/>
            <w:hideMark/>
          </w:tcPr>
          <w:p w14:paraId="71C36639"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r>
      <w:tr w:rsidR="00E37713" w:rsidRPr="00694475" w14:paraId="6396D3CF" w14:textId="77777777" w:rsidTr="00D960E1">
        <w:trPr>
          <w:gridAfter w:val="1"/>
          <w:wAfter w:w="4" w:type="pct"/>
          <w:trHeight w:val="170"/>
        </w:trPr>
        <w:tc>
          <w:tcPr>
            <w:tcW w:w="1953" w:type="pct"/>
            <w:gridSpan w:val="4"/>
            <w:tcBorders>
              <w:top w:val="nil"/>
              <w:left w:val="nil"/>
              <w:bottom w:val="nil"/>
              <w:right w:val="nil"/>
            </w:tcBorders>
            <w:shd w:val="clear" w:color="000000" w:fill="FFFFFF"/>
            <w:vAlign w:val="bottom"/>
            <w:hideMark/>
          </w:tcPr>
          <w:p w14:paraId="5449082E"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Convênios (i)</w:t>
            </w:r>
          </w:p>
        </w:tc>
        <w:tc>
          <w:tcPr>
            <w:tcW w:w="485" w:type="pct"/>
            <w:gridSpan w:val="2"/>
            <w:tcBorders>
              <w:top w:val="nil"/>
              <w:left w:val="nil"/>
              <w:bottom w:val="nil"/>
              <w:right w:val="nil"/>
            </w:tcBorders>
            <w:shd w:val="clear" w:color="000000" w:fill="FFFFFF"/>
            <w:noWrap/>
            <w:vAlign w:val="bottom"/>
            <w:hideMark/>
          </w:tcPr>
          <w:p w14:paraId="10CBAC3F"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4" w:type="pct"/>
            <w:gridSpan w:val="2"/>
            <w:tcBorders>
              <w:top w:val="nil"/>
              <w:left w:val="nil"/>
              <w:bottom w:val="nil"/>
              <w:right w:val="nil"/>
            </w:tcBorders>
            <w:shd w:val="clear" w:color="000000" w:fill="FFFFFF"/>
            <w:vAlign w:val="bottom"/>
            <w:hideMark/>
          </w:tcPr>
          <w:p w14:paraId="709BB710"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05" w:type="pct"/>
            <w:gridSpan w:val="2"/>
            <w:tcBorders>
              <w:top w:val="nil"/>
              <w:left w:val="nil"/>
              <w:bottom w:val="nil"/>
              <w:right w:val="nil"/>
            </w:tcBorders>
            <w:shd w:val="clear" w:color="000000" w:fill="FFFFFF"/>
            <w:vAlign w:val="center"/>
            <w:hideMark/>
          </w:tcPr>
          <w:p w14:paraId="20CADA46"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2" w:type="pct"/>
            <w:gridSpan w:val="2"/>
            <w:tcBorders>
              <w:top w:val="nil"/>
              <w:left w:val="nil"/>
              <w:bottom w:val="nil"/>
              <w:right w:val="nil"/>
            </w:tcBorders>
            <w:shd w:val="clear" w:color="000000" w:fill="FFFFFF"/>
            <w:vAlign w:val="center"/>
            <w:hideMark/>
          </w:tcPr>
          <w:p w14:paraId="212473D7"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654" w:type="pct"/>
            <w:gridSpan w:val="2"/>
            <w:tcBorders>
              <w:top w:val="nil"/>
              <w:left w:val="nil"/>
              <w:bottom w:val="nil"/>
              <w:right w:val="nil"/>
            </w:tcBorders>
            <w:shd w:val="clear" w:color="000000" w:fill="FFFFFF"/>
            <w:vAlign w:val="center"/>
            <w:hideMark/>
          </w:tcPr>
          <w:p w14:paraId="0E7CD2BB"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4" w:type="pct"/>
            <w:gridSpan w:val="2"/>
            <w:tcBorders>
              <w:top w:val="nil"/>
              <w:left w:val="nil"/>
              <w:bottom w:val="nil"/>
              <w:right w:val="nil"/>
            </w:tcBorders>
            <w:shd w:val="clear" w:color="000000" w:fill="FFFFFF"/>
            <w:vAlign w:val="center"/>
            <w:hideMark/>
          </w:tcPr>
          <w:p w14:paraId="65ACF851"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11" w:type="pct"/>
            <w:gridSpan w:val="2"/>
            <w:tcBorders>
              <w:top w:val="nil"/>
              <w:left w:val="nil"/>
              <w:bottom w:val="nil"/>
              <w:right w:val="nil"/>
            </w:tcBorders>
            <w:shd w:val="clear" w:color="000000" w:fill="FFFFFF"/>
            <w:vAlign w:val="bottom"/>
            <w:hideMark/>
          </w:tcPr>
          <w:p w14:paraId="37BF37F5"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bottom"/>
            <w:hideMark/>
          </w:tcPr>
          <w:p w14:paraId="3DD2877F"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c>
          <w:tcPr>
            <w:tcW w:w="516" w:type="pct"/>
            <w:gridSpan w:val="2"/>
            <w:tcBorders>
              <w:top w:val="nil"/>
              <w:left w:val="nil"/>
              <w:bottom w:val="nil"/>
              <w:right w:val="nil"/>
            </w:tcBorders>
            <w:shd w:val="clear" w:color="000000" w:fill="FFFFFF"/>
            <w:vAlign w:val="bottom"/>
            <w:hideMark/>
          </w:tcPr>
          <w:p w14:paraId="50A4F6A4" w14:textId="77777777" w:rsidR="00677B00" w:rsidRPr="00694475" w:rsidRDefault="00677B00" w:rsidP="00677B00">
            <w:pPr>
              <w:jc w:val="right"/>
              <w:rPr>
                <w:rFonts w:ascii="Georgia" w:hAnsi="Georgia" w:cs="Calibri"/>
                <w:b/>
                <w:bCs/>
                <w:color w:val="000000"/>
                <w:sz w:val="14"/>
                <w:szCs w:val="14"/>
              </w:rPr>
            </w:pPr>
            <w:r w:rsidRPr="00694475">
              <w:rPr>
                <w:rFonts w:ascii="Georgia" w:hAnsi="Georgia" w:cs="Calibri"/>
                <w:b/>
                <w:bCs/>
                <w:color w:val="000000"/>
                <w:sz w:val="14"/>
                <w:szCs w:val="14"/>
              </w:rPr>
              <w:t> </w:t>
            </w:r>
          </w:p>
        </w:tc>
      </w:tr>
      <w:tr w:rsidR="00B56A02" w:rsidRPr="00694475" w14:paraId="1DFF5DDF" w14:textId="77777777" w:rsidTr="00D960E1">
        <w:trPr>
          <w:trHeight w:val="170"/>
        </w:trPr>
        <w:tc>
          <w:tcPr>
            <w:tcW w:w="412" w:type="pct"/>
            <w:tcBorders>
              <w:top w:val="nil"/>
              <w:left w:val="nil"/>
              <w:bottom w:val="nil"/>
              <w:right w:val="nil"/>
            </w:tcBorders>
            <w:shd w:val="clear" w:color="000000" w:fill="FFFFFF"/>
            <w:noWrap/>
            <w:vAlign w:val="center"/>
            <w:hideMark/>
          </w:tcPr>
          <w:p w14:paraId="2C488B0F"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1380</w:t>
            </w:r>
          </w:p>
        </w:tc>
        <w:tc>
          <w:tcPr>
            <w:tcW w:w="93" w:type="pct"/>
            <w:tcBorders>
              <w:top w:val="nil"/>
              <w:left w:val="nil"/>
              <w:bottom w:val="nil"/>
              <w:right w:val="nil"/>
            </w:tcBorders>
            <w:shd w:val="clear" w:color="000000" w:fill="FFFFFF"/>
            <w:vAlign w:val="bottom"/>
            <w:hideMark/>
          </w:tcPr>
          <w:p w14:paraId="760B96A3"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359EE367"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Companhia Brasileira de Mineração e Metalurgia</w:t>
            </w:r>
          </w:p>
        </w:tc>
        <w:tc>
          <w:tcPr>
            <w:tcW w:w="92" w:type="pct"/>
            <w:gridSpan w:val="2"/>
            <w:tcBorders>
              <w:top w:val="nil"/>
              <w:left w:val="nil"/>
              <w:bottom w:val="nil"/>
              <w:right w:val="nil"/>
            </w:tcBorders>
            <w:shd w:val="clear" w:color="000000" w:fill="FFFFFF"/>
            <w:vAlign w:val="bottom"/>
            <w:hideMark/>
          </w:tcPr>
          <w:p w14:paraId="2B86A762"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bottom"/>
            <w:hideMark/>
          </w:tcPr>
          <w:p w14:paraId="67D02095"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01/01/2015</w:t>
            </w:r>
          </w:p>
        </w:tc>
        <w:tc>
          <w:tcPr>
            <w:tcW w:w="93" w:type="pct"/>
            <w:gridSpan w:val="2"/>
            <w:tcBorders>
              <w:top w:val="nil"/>
              <w:left w:val="nil"/>
              <w:bottom w:val="nil"/>
              <w:right w:val="nil"/>
            </w:tcBorders>
            <w:shd w:val="clear" w:color="000000" w:fill="FFFFFF"/>
            <w:noWrap/>
            <w:vAlign w:val="bottom"/>
            <w:hideMark/>
          </w:tcPr>
          <w:p w14:paraId="367EE6FF" w14:textId="5239D6CF"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0FDAADD8" w14:textId="77777777" w:rsidR="00E37713" w:rsidRPr="00694475" w:rsidRDefault="00E37713" w:rsidP="00677B00">
            <w:pPr>
              <w:jc w:val="right"/>
              <w:rPr>
                <w:rFonts w:ascii="Georgia" w:hAnsi="Georgia" w:cs="Calibri"/>
                <w:color w:val="000000"/>
                <w:sz w:val="14"/>
                <w:szCs w:val="14"/>
              </w:rPr>
            </w:pPr>
          </w:p>
          <w:p w14:paraId="3D708992" w14:textId="64F46BDB"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11.875</w:t>
            </w:r>
          </w:p>
        </w:tc>
        <w:tc>
          <w:tcPr>
            <w:tcW w:w="92" w:type="pct"/>
            <w:gridSpan w:val="2"/>
            <w:tcBorders>
              <w:top w:val="nil"/>
              <w:left w:val="nil"/>
              <w:bottom w:val="nil"/>
              <w:right w:val="nil"/>
            </w:tcBorders>
            <w:shd w:val="clear" w:color="000000" w:fill="FFFFFF"/>
            <w:noWrap/>
            <w:vAlign w:val="center"/>
            <w:hideMark/>
          </w:tcPr>
          <w:p w14:paraId="215A8414" w14:textId="43D3FB97"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7F7B90E0" w14:textId="77777777" w:rsidR="00E37713" w:rsidRPr="00694475" w:rsidRDefault="00E37713" w:rsidP="00677B00">
            <w:pPr>
              <w:jc w:val="right"/>
              <w:rPr>
                <w:rFonts w:ascii="Georgia" w:hAnsi="Georgia" w:cs="Calibri"/>
                <w:color w:val="000000"/>
                <w:sz w:val="14"/>
                <w:szCs w:val="14"/>
              </w:rPr>
            </w:pPr>
          </w:p>
          <w:p w14:paraId="2889A52B" w14:textId="7C9872DD"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(9.273)</w:t>
            </w:r>
          </w:p>
        </w:tc>
        <w:tc>
          <w:tcPr>
            <w:tcW w:w="93" w:type="pct"/>
            <w:gridSpan w:val="2"/>
            <w:tcBorders>
              <w:top w:val="nil"/>
              <w:left w:val="nil"/>
              <w:bottom w:val="nil"/>
              <w:right w:val="nil"/>
            </w:tcBorders>
            <w:shd w:val="clear" w:color="000000" w:fill="FFFFFF"/>
            <w:vAlign w:val="center"/>
            <w:hideMark/>
          </w:tcPr>
          <w:p w14:paraId="43923B69" w14:textId="6F6FEB60"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5BFE0E59" w14:textId="6BC410FA"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3C79590E" w14:textId="5BCC47B2"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165A3712" w14:textId="27E1B091"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23340BD9" w14:textId="77777777" w:rsidTr="00D960E1">
        <w:trPr>
          <w:trHeight w:val="170"/>
        </w:trPr>
        <w:tc>
          <w:tcPr>
            <w:tcW w:w="412" w:type="pct"/>
            <w:tcBorders>
              <w:top w:val="nil"/>
              <w:left w:val="nil"/>
              <w:bottom w:val="nil"/>
              <w:right w:val="nil"/>
            </w:tcBorders>
            <w:shd w:val="clear" w:color="000000" w:fill="FFFFFF"/>
            <w:noWrap/>
            <w:vAlign w:val="center"/>
            <w:hideMark/>
          </w:tcPr>
          <w:p w14:paraId="68C0ED8E"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10953</w:t>
            </w:r>
          </w:p>
        </w:tc>
        <w:tc>
          <w:tcPr>
            <w:tcW w:w="93" w:type="pct"/>
            <w:tcBorders>
              <w:top w:val="nil"/>
              <w:left w:val="nil"/>
              <w:bottom w:val="nil"/>
              <w:right w:val="nil"/>
            </w:tcBorders>
            <w:shd w:val="clear" w:color="000000" w:fill="FFFFFF"/>
            <w:vAlign w:val="bottom"/>
            <w:hideMark/>
          </w:tcPr>
          <w:p w14:paraId="4C664D9B"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0BBC182A"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Trecho Pavão/Águas Formosas</w:t>
            </w:r>
          </w:p>
        </w:tc>
        <w:tc>
          <w:tcPr>
            <w:tcW w:w="92" w:type="pct"/>
            <w:gridSpan w:val="2"/>
            <w:tcBorders>
              <w:top w:val="nil"/>
              <w:left w:val="nil"/>
              <w:bottom w:val="nil"/>
              <w:right w:val="nil"/>
            </w:tcBorders>
            <w:shd w:val="clear" w:color="000000" w:fill="FFFFFF"/>
            <w:vAlign w:val="bottom"/>
            <w:hideMark/>
          </w:tcPr>
          <w:p w14:paraId="49F7C977"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bottom"/>
            <w:hideMark/>
          </w:tcPr>
          <w:p w14:paraId="41F8BBA3"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01/05/2020</w:t>
            </w:r>
          </w:p>
        </w:tc>
        <w:tc>
          <w:tcPr>
            <w:tcW w:w="93" w:type="pct"/>
            <w:gridSpan w:val="2"/>
            <w:tcBorders>
              <w:top w:val="nil"/>
              <w:left w:val="nil"/>
              <w:bottom w:val="nil"/>
              <w:right w:val="nil"/>
            </w:tcBorders>
            <w:shd w:val="clear" w:color="000000" w:fill="FFFFFF"/>
            <w:noWrap/>
            <w:vAlign w:val="bottom"/>
            <w:hideMark/>
          </w:tcPr>
          <w:p w14:paraId="7E433B25" w14:textId="183F7A2D"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7440FFF6" w14:textId="3D68AFD9"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11.000</w:t>
            </w:r>
          </w:p>
        </w:tc>
        <w:tc>
          <w:tcPr>
            <w:tcW w:w="92" w:type="pct"/>
            <w:gridSpan w:val="2"/>
            <w:tcBorders>
              <w:top w:val="nil"/>
              <w:left w:val="nil"/>
              <w:bottom w:val="nil"/>
              <w:right w:val="nil"/>
            </w:tcBorders>
            <w:shd w:val="clear" w:color="000000" w:fill="FFFFFF"/>
            <w:noWrap/>
            <w:vAlign w:val="center"/>
            <w:hideMark/>
          </w:tcPr>
          <w:p w14:paraId="7CA87494" w14:textId="742EE647"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658D477A" w14:textId="53624B76"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(10.000)</w:t>
            </w:r>
          </w:p>
        </w:tc>
        <w:tc>
          <w:tcPr>
            <w:tcW w:w="93" w:type="pct"/>
            <w:gridSpan w:val="2"/>
            <w:tcBorders>
              <w:top w:val="nil"/>
              <w:left w:val="nil"/>
              <w:bottom w:val="nil"/>
              <w:right w:val="nil"/>
            </w:tcBorders>
            <w:shd w:val="clear" w:color="000000" w:fill="FFFFFF"/>
            <w:vAlign w:val="center"/>
            <w:hideMark/>
          </w:tcPr>
          <w:p w14:paraId="77FBFAF1" w14:textId="7CF5DC75"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18D6F7C6" w14:textId="431E59F4"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09EC231A" w14:textId="7E6DB609"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430B4A74" w14:textId="25205A25"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7FBB2198" w14:textId="77777777" w:rsidTr="00D960E1">
        <w:trPr>
          <w:trHeight w:val="170"/>
        </w:trPr>
        <w:tc>
          <w:tcPr>
            <w:tcW w:w="412" w:type="pct"/>
            <w:tcBorders>
              <w:top w:val="nil"/>
              <w:left w:val="nil"/>
              <w:bottom w:val="nil"/>
              <w:right w:val="nil"/>
            </w:tcBorders>
            <w:shd w:val="clear" w:color="000000" w:fill="FFFFFF"/>
            <w:noWrap/>
            <w:vAlign w:val="center"/>
            <w:hideMark/>
          </w:tcPr>
          <w:p w14:paraId="1EB75728"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10954</w:t>
            </w:r>
          </w:p>
        </w:tc>
        <w:tc>
          <w:tcPr>
            <w:tcW w:w="93" w:type="pct"/>
            <w:tcBorders>
              <w:top w:val="nil"/>
              <w:left w:val="nil"/>
              <w:bottom w:val="nil"/>
              <w:right w:val="nil"/>
            </w:tcBorders>
            <w:shd w:val="clear" w:color="000000" w:fill="FFFFFF"/>
            <w:vAlign w:val="bottom"/>
            <w:hideMark/>
          </w:tcPr>
          <w:p w14:paraId="7A974C68"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195B1870"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Projeto Pontes</w:t>
            </w:r>
          </w:p>
        </w:tc>
        <w:tc>
          <w:tcPr>
            <w:tcW w:w="92" w:type="pct"/>
            <w:gridSpan w:val="2"/>
            <w:tcBorders>
              <w:top w:val="nil"/>
              <w:left w:val="nil"/>
              <w:bottom w:val="nil"/>
              <w:right w:val="nil"/>
            </w:tcBorders>
            <w:shd w:val="clear" w:color="000000" w:fill="FFFFFF"/>
            <w:vAlign w:val="bottom"/>
            <w:hideMark/>
          </w:tcPr>
          <w:p w14:paraId="56C52E78"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bottom"/>
            <w:hideMark/>
          </w:tcPr>
          <w:p w14:paraId="65948AC2"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01/05/2020</w:t>
            </w:r>
          </w:p>
        </w:tc>
        <w:tc>
          <w:tcPr>
            <w:tcW w:w="93" w:type="pct"/>
            <w:gridSpan w:val="2"/>
            <w:tcBorders>
              <w:top w:val="nil"/>
              <w:left w:val="nil"/>
              <w:bottom w:val="nil"/>
              <w:right w:val="nil"/>
            </w:tcBorders>
            <w:shd w:val="clear" w:color="000000" w:fill="FFFFFF"/>
            <w:noWrap/>
            <w:vAlign w:val="bottom"/>
            <w:hideMark/>
          </w:tcPr>
          <w:p w14:paraId="0E9C142A" w14:textId="652EF64F"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14BE4103" w14:textId="0891909D"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2.500</w:t>
            </w:r>
          </w:p>
        </w:tc>
        <w:tc>
          <w:tcPr>
            <w:tcW w:w="92" w:type="pct"/>
            <w:gridSpan w:val="2"/>
            <w:tcBorders>
              <w:top w:val="nil"/>
              <w:left w:val="nil"/>
              <w:bottom w:val="nil"/>
              <w:right w:val="nil"/>
            </w:tcBorders>
            <w:shd w:val="clear" w:color="000000" w:fill="FFFFFF"/>
            <w:noWrap/>
            <w:vAlign w:val="center"/>
            <w:hideMark/>
          </w:tcPr>
          <w:p w14:paraId="61D0DAF1" w14:textId="53659753"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246C3B00" w14:textId="7EE1865C"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(1.495)</w:t>
            </w:r>
          </w:p>
        </w:tc>
        <w:tc>
          <w:tcPr>
            <w:tcW w:w="93" w:type="pct"/>
            <w:gridSpan w:val="2"/>
            <w:tcBorders>
              <w:top w:val="nil"/>
              <w:left w:val="nil"/>
              <w:bottom w:val="nil"/>
              <w:right w:val="nil"/>
            </w:tcBorders>
            <w:shd w:val="clear" w:color="000000" w:fill="FFFFFF"/>
            <w:vAlign w:val="center"/>
            <w:hideMark/>
          </w:tcPr>
          <w:p w14:paraId="6720349B" w14:textId="2CEC70E2"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598F14B2" w14:textId="42D8019F"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6119CA34" w14:textId="73C30C79"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356F090E" w14:textId="0FBFB08F"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0FC44D3C" w14:textId="77777777" w:rsidTr="00D960E1">
        <w:trPr>
          <w:trHeight w:val="170"/>
        </w:trPr>
        <w:tc>
          <w:tcPr>
            <w:tcW w:w="412" w:type="pct"/>
            <w:tcBorders>
              <w:top w:val="nil"/>
              <w:left w:val="nil"/>
              <w:bottom w:val="nil"/>
              <w:right w:val="nil"/>
            </w:tcBorders>
            <w:shd w:val="clear" w:color="000000" w:fill="FFFFFF"/>
            <w:noWrap/>
            <w:vAlign w:val="center"/>
            <w:hideMark/>
          </w:tcPr>
          <w:p w14:paraId="4904B74F"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10971</w:t>
            </w:r>
          </w:p>
        </w:tc>
        <w:tc>
          <w:tcPr>
            <w:tcW w:w="93" w:type="pct"/>
            <w:tcBorders>
              <w:top w:val="nil"/>
              <w:left w:val="nil"/>
              <w:bottom w:val="nil"/>
              <w:right w:val="nil"/>
            </w:tcBorders>
            <w:shd w:val="clear" w:color="000000" w:fill="FFFFFF"/>
            <w:vAlign w:val="bottom"/>
            <w:hideMark/>
          </w:tcPr>
          <w:p w14:paraId="54F92B8A"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76081ECD"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Sistema BIM DER/SEINFRA</w:t>
            </w:r>
          </w:p>
        </w:tc>
        <w:tc>
          <w:tcPr>
            <w:tcW w:w="92" w:type="pct"/>
            <w:gridSpan w:val="2"/>
            <w:tcBorders>
              <w:top w:val="nil"/>
              <w:left w:val="nil"/>
              <w:bottom w:val="nil"/>
              <w:right w:val="nil"/>
            </w:tcBorders>
            <w:shd w:val="clear" w:color="000000" w:fill="FFFFFF"/>
            <w:vAlign w:val="bottom"/>
            <w:hideMark/>
          </w:tcPr>
          <w:p w14:paraId="30929E3A"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bottom"/>
            <w:hideMark/>
          </w:tcPr>
          <w:p w14:paraId="03CCE560"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19/06/2020</w:t>
            </w:r>
          </w:p>
        </w:tc>
        <w:tc>
          <w:tcPr>
            <w:tcW w:w="93" w:type="pct"/>
            <w:gridSpan w:val="2"/>
            <w:tcBorders>
              <w:top w:val="nil"/>
              <w:left w:val="nil"/>
              <w:bottom w:val="nil"/>
              <w:right w:val="nil"/>
            </w:tcBorders>
            <w:shd w:val="clear" w:color="000000" w:fill="FFFFFF"/>
            <w:noWrap/>
            <w:vAlign w:val="bottom"/>
            <w:hideMark/>
          </w:tcPr>
          <w:p w14:paraId="6688403B" w14:textId="47E510E6"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141505A8" w14:textId="63EB4AF4"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1.830</w:t>
            </w:r>
          </w:p>
        </w:tc>
        <w:tc>
          <w:tcPr>
            <w:tcW w:w="92" w:type="pct"/>
            <w:gridSpan w:val="2"/>
            <w:tcBorders>
              <w:top w:val="nil"/>
              <w:left w:val="nil"/>
              <w:bottom w:val="nil"/>
              <w:right w:val="nil"/>
            </w:tcBorders>
            <w:shd w:val="clear" w:color="000000" w:fill="FFFFFF"/>
            <w:noWrap/>
            <w:vAlign w:val="center"/>
            <w:hideMark/>
          </w:tcPr>
          <w:p w14:paraId="0586B8EE" w14:textId="54A75518"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1C712D19" w14:textId="65A18E28"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(1.500)</w:t>
            </w:r>
          </w:p>
        </w:tc>
        <w:tc>
          <w:tcPr>
            <w:tcW w:w="93" w:type="pct"/>
            <w:gridSpan w:val="2"/>
            <w:tcBorders>
              <w:top w:val="nil"/>
              <w:left w:val="nil"/>
              <w:bottom w:val="nil"/>
              <w:right w:val="nil"/>
            </w:tcBorders>
            <w:shd w:val="clear" w:color="000000" w:fill="FFFFFF"/>
            <w:vAlign w:val="center"/>
            <w:hideMark/>
          </w:tcPr>
          <w:p w14:paraId="3CDBD91F" w14:textId="01D7926A"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59254736" w14:textId="4F22912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0629D15D" w14:textId="7C276BE4"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0D51A219" w14:textId="191F86D1"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27FFFF6C" w14:textId="77777777" w:rsidTr="00D960E1">
        <w:trPr>
          <w:trHeight w:val="170"/>
        </w:trPr>
        <w:tc>
          <w:tcPr>
            <w:tcW w:w="412" w:type="pct"/>
            <w:tcBorders>
              <w:top w:val="nil"/>
              <w:left w:val="nil"/>
              <w:bottom w:val="nil"/>
              <w:right w:val="nil"/>
            </w:tcBorders>
            <w:shd w:val="clear" w:color="000000" w:fill="FFFFFF"/>
            <w:noWrap/>
            <w:vAlign w:val="center"/>
            <w:hideMark/>
          </w:tcPr>
          <w:p w14:paraId="78D3BA74"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11065</w:t>
            </w:r>
          </w:p>
        </w:tc>
        <w:tc>
          <w:tcPr>
            <w:tcW w:w="93" w:type="pct"/>
            <w:tcBorders>
              <w:top w:val="nil"/>
              <w:left w:val="nil"/>
              <w:bottom w:val="nil"/>
              <w:right w:val="nil"/>
            </w:tcBorders>
            <w:shd w:val="clear" w:color="000000" w:fill="FFFFFF"/>
            <w:vAlign w:val="bottom"/>
            <w:hideMark/>
          </w:tcPr>
          <w:p w14:paraId="6DA4F52A"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6C5E445E"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Sebrae-MG - Programa Sebraetec</w:t>
            </w:r>
          </w:p>
        </w:tc>
        <w:tc>
          <w:tcPr>
            <w:tcW w:w="92" w:type="pct"/>
            <w:gridSpan w:val="2"/>
            <w:tcBorders>
              <w:top w:val="nil"/>
              <w:left w:val="nil"/>
              <w:bottom w:val="nil"/>
              <w:right w:val="nil"/>
            </w:tcBorders>
            <w:shd w:val="clear" w:color="000000" w:fill="FFFFFF"/>
            <w:vAlign w:val="bottom"/>
            <w:hideMark/>
          </w:tcPr>
          <w:p w14:paraId="7771AA94"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5EA9E746"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21/11/2020</w:t>
            </w:r>
          </w:p>
        </w:tc>
        <w:tc>
          <w:tcPr>
            <w:tcW w:w="93" w:type="pct"/>
            <w:gridSpan w:val="2"/>
            <w:tcBorders>
              <w:top w:val="nil"/>
              <w:left w:val="nil"/>
              <w:bottom w:val="nil"/>
              <w:right w:val="nil"/>
            </w:tcBorders>
            <w:shd w:val="clear" w:color="000000" w:fill="FFFFFF"/>
            <w:noWrap/>
            <w:vAlign w:val="bottom"/>
            <w:hideMark/>
          </w:tcPr>
          <w:p w14:paraId="371A5DD8" w14:textId="6983BBB7"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098EF326" w14:textId="2585BA83"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25.000</w:t>
            </w:r>
          </w:p>
        </w:tc>
        <w:tc>
          <w:tcPr>
            <w:tcW w:w="92" w:type="pct"/>
            <w:gridSpan w:val="2"/>
            <w:tcBorders>
              <w:top w:val="nil"/>
              <w:left w:val="nil"/>
              <w:bottom w:val="nil"/>
              <w:right w:val="nil"/>
            </w:tcBorders>
            <w:shd w:val="clear" w:color="000000" w:fill="FFFFFF"/>
            <w:noWrap/>
            <w:vAlign w:val="center"/>
            <w:hideMark/>
          </w:tcPr>
          <w:p w14:paraId="4C12BDD0" w14:textId="1650FA8D"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0608B992" w14:textId="1FE5F620"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(10.000)</w:t>
            </w:r>
          </w:p>
        </w:tc>
        <w:tc>
          <w:tcPr>
            <w:tcW w:w="93" w:type="pct"/>
            <w:gridSpan w:val="2"/>
            <w:tcBorders>
              <w:top w:val="nil"/>
              <w:left w:val="nil"/>
              <w:bottom w:val="nil"/>
              <w:right w:val="nil"/>
            </w:tcBorders>
            <w:shd w:val="clear" w:color="000000" w:fill="FFFFFF"/>
            <w:vAlign w:val="center"/>
            <w:hideMark/>
          </w:tcPr>
          <w:p w14:paraId="17C3C3D3" w14:textId="541FF201"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4C3C2874" w14:textId="7238F139"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3AE8C9D3" w14:textId="0D8B0568"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0F937BC5" w14:textId="24449440"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546F7AE3" w14:textId="77777777" w:rsidTr="00D960E1">
        <w:trPr>
          <w:trHeight w:val="170"/>
        </w:trPr>
        <w:tc>
          <w:tcPr>
            <w:tcW w:w="412" w:type="pct"/>
            <w:tcBorders>
              <w:top w:val="nil"/>
              <w:left w:val="nil"/>
              <w:bottom w:val="nil"/>
              <w:right w:val="nil"/>
            </w:tcBorders>
            <w:shd w:val="clear" w:color="000000" w:fill="FFFFFF"/>
            <w:noWrap/>
            <w:vAlign w:val="center"/>
            <w:hideMark/>
          </w:tcPr>
          <w:p w14:paraId="22F69752"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11452</w:t>
            </w:r>
          </w:p>
        </w:tc>
        <w:tc>
          <w:tcPr>
            <w:tcW w:w="93" w:type="pct"/>
            <w:tcBorders>
              <w:top w:val="nil"/>
              <w:left w:val="nil"/>
              <w:bottom w:val="nil"/>
              <w:right w:val="nil"/>
            </w:tcBorders>
            <w:shd w:val="clear" w:color="000000" w:fill="FFFFFF"/>
            <w:vAlign w:val="bottom"/>
            <w:hideMark/>
          </w:tcPr>
          <w:p w14:paraId="6917EA65"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55881B14"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Município de Lagoa Santa</w:t>
            </w:r>
          </w:p>
        </w:tc>
        <w:tc>
          <w:tcPr>
            <w:tcW w:w="92" w:type="pct"/>
            <w:gridSpan w:val="2"/>
            <w:tcBorders>
              <w:top w:val="nil"/>
              <w:left w:val="nil"/>
              <w:bottom w:val="nil"/>
              <w:right w:val="nil"/>
            </w:tcBorders>
            <w:shd w:val="clear" w:color="000000" w:fill="FFFFFF"/>
            <w:vAlign w:val="bottom"/>
            <w:hideMark/>
          </w:tcPr>
          <w:p w14:paraId="6183A7CE"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12C96600"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06/11/2023</w:t>
            </w:r>
          </w:p>
        </w:tc>
        <w:tc>
          <w:tcPr>
            <w:tcW w:w="93" w:type="pct"/>
            <w:gridSpan w:val="2"/>
            <w:tcBorders>
              <w:top w:val="nil"/>
              <w:left w:val="nil"/>
              <w:bottom w:val="nil"/>
              <w:right w:val="nil"/>
            </w:tcBorders>
            <w:shd w:val="clear" w:color="000000" w:fill="FFFFFF"/>
            <w:noWrap/>
            <w:vAlign w:val="bottom"/>
            <w:hideMark/>
          </w:tcPr>
          <w:p w14:paraId="535AD182" w14:textId="75F81611"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5E245B51" w14:textId="5C46F01C"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3.700</w:t>
            </w:r>
          </w:p>
        </w:tc>
        <w:tc>
          <w:tcPr>
            <w:tcW w:w="92" w:type="pct"/>
            <w:gridSpan w:val="2"/>
            <w:tcBorders>
              <w:top w:val="nil"/>
              <w:left w:val="nil"/>
              <w:bottom w:val="nil"/>
              <w:right w:val="nil"/>
            </w:tcBorders>
            <w:shd w:val="clear" w:color="000000" w:fill="FFFFFF"/>
            <w:noWrap/>
            <w:vAlign w:val="center"/>
            <w:hideMark/>
          </w:tcPr>
          <w:p w14:paraId="33D00C44" w14:textId="287647A0"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4F735E60" w14:textId="1D6CA64D"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(2.350)</w:t>
            </w:r>
          </w:p>
        </w:tc>
        <w:tc>
          <w:tcPr>
            <w:tcW w:w="93" w:type="pct"/>
            <w:gridSpan w:val="2"/>
            <w:tcBorders>
              <w:top w:val="nil"/>
              <w:left w:val="nil"/>
              <w:bottom w:val="nil"/>
              <w:right w:val="nil"/>
            </w:tcBorders>
            <w:shd w:val="clear" w:color="000000" w:fill="FFFFFF"/>
            <w:vAlign w:val="center"/>
            <w:hideMark/>
          </w:tcPr>
          <w:p w14:paraId="17F86244" w14:textId="6C34A991"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2EDE98EE" w14:textId="1FC1AA06"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2C9DAE37" w14:textId="63A474D4"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38313FF5" w14:textId="47C23D01"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6D52F299" w14:textId="77777777" w:rsidTr="00D960E1">
        <w:trPr>
          <w:trHeight w:val="170"/>
        </w:trPr>
        <w:tc>
          <w:tcPr>
            <w:tcW w:w="412" w:type="pct"/>
            <w:tcBorders>
              <w:top w:val="nil"/>
              <w:left w:val="nil"/>
              <w:bottom w:val="nil"/>
              <w:right w:val="nil"/>
            </w:tcBorders>
            <w:shd w:val="clear" w:color="000000" w:fill="FFFFFF"/>
            <w:noWrap/>
            <w:vAlign w:val="center"/>
            <w:hideMark/>
          </w:tcPr>
          <w:p w14:paraId="53CA2AFC"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11697</w:t>
            </w:r>
          </w:p>
        </w:tc>
        <w:tc>
          <w:tcPr>
            <w:tcW w:w="93" w:type="pct"/>
            <w:tcBorders>
              <w:top w:val="nil"/>
              <w:left w:val="nil"/>
              <w:bottom w:val="nil"/>
              <w:right w:val="nil"/>
            </w:tcBorders>
            <w:shd w:val="clear" w:color="000000" w:fill="FFFFFF"/>
            <w:vAlign w:val="bottom"/>
            <w:hideMark/>
          </w:tcPr>
          <w:p w14:paraId="0DDFDB31"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5FE8B1E1"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Instituto Mundu</w:t>
            </w:r>
          </w:p>
        </w:tc>
        <w:tc>
          <w:tcPr>
            <w:tcW w:w="92" w:type="pct"/>
            <w:gridSpan w:val="2"/>
            <w:tcBorders>
              <w:top w:val="nil"/>
              <w:left w:val="nil"/>
              <w:bottom w:val="nil"/>
              <w:right w:val="nil"/>
            </w:tcBorders>
            <w:shd w:val="clear" w:color="000000" w:fill="FFFFFF"/>
            <w:vAlign w:val="bottom"/>
            <w:hideMark/>
          </w:tcPr>
          <w:p w14:paraId="7CFCDEB9"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0BF9652F"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14/10/2024</w:t>
            </w:r>
          </w:p>
        </w:tc>
        <w:tc>
          <w:tcPr>
            <w:tcW w:w="93" w:type="pct"/>
            <w:gridSpan w:val="2"/>
            <w:tcBorders>
              <w:top w:val="nil"/>
              <w:left w:val="nil"/>
              <w:bottom w:val="nil"/>
              <w:right w:val="nil"/>
            </w:tcBorders>
            <w:shd w:val="clear" w:color="000000" w:fill="FFFFFF"/>
            <w:noWrap/>
            <w:vAlign w:val="bottom"/>
            <w:hideMark/>
          </w:tcPr>
          <w:p w14:paraId="79AB66DB" w14:textId="01AB1FFE"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3F95D4E6" w14:textId="69E11931"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6.898</w:t>
            </w:r>
          </w:p>
        </w:tc>
        <w:tc>
          <w:tcPr>
            <w:tcW w:w="92" w:type="pct"/>
            <w:gridSpan w:val="2"/>
            <w:tcBorders>
              <w:top w:val="nil"/>
              <w:left w:val="nil"/>
              <w:bottom w:val="nil"/>
              <w:right w:val="nil"/>
            </w:tcBorders>
            <w:shd w:val="clear" w:color="000000" w:fill="FFFFFF"/>
            <w:noWrap/>
            <w:vAlign w:val="center"/>
            <w:hideMark/>
          </w:tcPr>
          <w:p w14:paraId="72154069" w14:textId="7B90588B"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3454F993" w14:textId="61A68650"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(6.628)</w:t>
            </w:r>
          </w:p>
        </w:tc>
        <w:tc>
          <w:tcPr>
            <w:tcW w:w="93" w:type="pct"/>
            <w:gridSpan w:val="2"/>
            <w:tcBorders>
              <w:top w:val="nil"/>
              <w:left w:val="nil"/>
              <w:bottom w:val="nil"/>
              <w:right w:val="nil"/>
            </w:tcBorders>
            <w:shd w:val="clear" w:color="000000" w:fill="FFFFFF"/>
            <w:vAlign w:val="center"/>
            <w:hideMark/>
          </w:tcPr>
          <w:p w14:paraId="3AF758F0" w14:textId="4C7B9622"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3E1BD58A" w14:textId="72CF65F1"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4CDBED9E" w14:textId="1986BA27"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2C37A21D" w14:textId="269A6CA8"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49DB6C7C" w14:textId="77777777" w:rsidTr="00D960E1">
        <w:trPr>
          <w:trHeight w:val="170"/>
        </w:trPr>
        <w:tc>
          <w:tcPr>
            <w:tcW w:w="412" w:type="pct"/>
            <w:tcBorders>
              <w:top w:val="nil"/>
              <w:left w:val="nil"/>
              <w:bottom w:val="nil"/>
              <w:right w:val="nil"/>
            </w:tcBorders>
            <w:shd w:val="clear" w:color="000000" w:fill="FFFFFF"/>
            <w:noWrap/>
            <w:vAlign w:val="center"/>
            <w:hideMark/>
          </w:tcPr>
          <w:p w14:paraId="2231BD09"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11518</w:t>
            </w:r>
          </w:p>
        </w:tc>
        <w:tc>
          <w:tcPr>
            <w:tcW w:w="93" w:type="pct"/>
            <w:tcBorders>
              <w:top w:val="nil"/>
              <w:left w:val="nil"/>
              <w:bottom w:val="nil"/>
              <w:right w:val="nil"/>
            </w:tcBorders>
            <w:shd w:val="clear" w:color="000000" w:fill="FFFFFF"/>
            <w:vAlign w:val="bottom"/>
            <w:hideMark/>
          </w:tcPr>
          <w:p w14:paraId="692DDA02"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1F117378"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Secretaria de Estado de Cultura e Turismo de Minas Gerais - SECULT</w:t>
            </w:r>
          </w:p>
        </w:tc>
        <w:tc>
          <w:tcPr>
            <w:tcW w:w="92" w:type="pct"/>
            <w:gridSpan w:val="2"/>
            <w:tcBorders>
              <w:top w:val="nil"/>
              <w:left w:val="nil"/>
              <w:bottom w:val="nil"/>
              <w:right w:val="nil"/>
            </w:tcBorders>
            <w:shd w:val="clear" w:color="000000" w:fill="FFFFFF"/>
            <w:vAlign w:val="bottom"/>
            <w:hideMark/>
          </w:tcPr>
          <w:p w14:paraId="7B8775EB"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6E5B3B32" w14:textId="77777777" w:rsidR="00E37713" w:rsidRPr="00694475" w:rsidRDefault="00E37713" w:rsidP="00677B00">
            <w:pPr>
              <w:jc w:val="right"/>
              <w:rPr>
                <w:rFonts w:ascii="Georgia" w:hAnsi="Georgia" w:cs="Calibri"/>
                <w:color w:val="000000"/>
                <w:sz w:val="14"/>
                <w:szCs w:val="14"/>
              </w:rPr>
            </w:pPr>
          </w:p>
          <w:p w14:paraId="16C3A279" w14:textId="7B47036C"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02/04/2024</w:t>
            </w:r>
          </w:p>
        </w:tc>
        <w:tc>
          <w:tcPr>
            <w:tcW w:w="93" w:type="pct"/>
            <w:gridSpan w:val="2"/>
            <w:tcBorders>
              <w:top w:val="nil"/>
              <w:left w:val="nil"/>
              <w:bottom w:val="nil"/>
              <w:right w:val="nil"/>
            </w:tcBorders>
            <w:shd w:val="clear" w:color="000000" w:fill="FFFFFF"/>
            <w:noWrap/>
            <w:vAlign w:val="bottom"/>
            <w:hideMark/>
          </w:tcPr>
          <w:p w14:paraId="6A3CB739" w14:textId="0D4732D7"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496E1CC2" w14:textId="77777777" w:rsidR="00E37713" w:rsidRPr="00694475" w:rsidRDefault="00E37713" w:rsidP="00677B00">
            <w:pPr>
              <w:jc w:val="right"/>
              <w:rPr>
                <w:rFonts w:ascii="Georgia" w:hAnsi="Georgia" w:cs="Calibri"/>
                <w:color w:val="000000"/>
                <w:sz w:val="14"/>
                <w:szCs w:val="14"/>
              </w:rPr>
            </w:pPr>
          </w:p>
          <w:p w14:paraId="364DF98C" w14:textId="682408AF"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12.086</w:t>
            </w:r>
          </w:p>
        </w:tc>
        <w:tc>
          <w:tcPr>
            <w:tcW w:w="92" w:type="pct"/>
            <w:gridSpan w:val="2"/>
            <w:tcBorders>
              <w:top w:val="nil"/>
              <w:left w:val="nil"/>
              <w:bottom w:val="nil"/>
              <w:right w:val="nil"/>
            </w:tcBorders>
            <w:shd w:val="clear" w:color="000000" w:fill="FFFFFF"/>
            <w:noWrap/>
            <w:vAlign w:val="center"/>
            <w:hideMark/>
          </w:tcPr>
          <w:p w14:paraId="686B42A7" w14:textId="17300590"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58ED4B22" w14:textId="77777777" w:rsidR="00E37713" w:rsidRPr="00694475" w:rsidRDefault="00E37713" w:rsidP="00677B00">
            <w:pPr>
              <w:jc w:val="right"/>
              <w:rPr>
                <w:rFonts w:ascii="Georgia" w:hAnsi="Georgia" w:cs="Calibri"/>
                <w:color w:val="000000"/>
                <w:sz w:val="14"/>
                <w:szCs w:val="14"/>
              </w:rPr>
            </w:pPr>
          </w:p>
          <w:p w14:paraId="75E8F5DA" w14:textId="617ECF8D"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(9.800)</w:t>
            </w:r>
          </w:p>
        </w:tc>
        <w:tc>
          <w:tcPr>
            <w:tcW w:w="93" w:type="pct"/>
            <w:gridSpan w:val="2"/>
            <w:tcBorders>
              <w:top w:val="nil"/>
              <w:left w:val="nil"/>
              <w:bottom w:val="nil"/>
              <w:right w:val="nil"/>
            </w:tcBorders>
            <w:shd w:val="clear" w:color="000000" w:fill="FFFFFF"/>
            <w:vAlign w:val="center"/>
            <w:hideMark/>
          </w:tcPr>
          <w:p w14:paraId="052CAFB3" w14:textId="7BEBEDBC"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682486FF" w14:textId="77777777" w:rsidR="00E37713" w:rsidRPr="00694475" w:rsidRDefault="00E37713" w:rsidP="00677B00">
            <w:pPr>
              <w:jc w:val="right"/>
              <w:rPr>
                <w:rFonts w:ascii="Georgia" w:hAnsi="Georgia" w:cs="Calibri"/>
                <w:color w:val="000000"/>
                <w:sz w:val="14"/>
                <w:szCs w:val="14"/>
              </w:rPr>
            </w:pPr>
          </w:p>
          <w:p w14:paraId="1E5D111D" w14:textId="1AF5F0D3"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(800)</w:t>
            </w:r>
          </w:p>
        </w:tc>
        <w:tc>
          <w:tcPr>
            <w:tcW w:w="93" w:type="pct"/>
            <w:gridSpan w:val="2"/>
            <w:tcBorders>
              <w:top w:val="nil"/>
              <w:left w:val="nil"/>
              <w:bottom w:val="nil"/>
              <w:right w:val="nil"/>
            </w:tcBorders>
            <w:shd w:val="clear" w:color="000000" w:fill="FFFFFF"/>
            <w:vAlign w:val="bottom"/>
            <w:hideMark/>
          </w:tcPr>
          <w:p w14:paraId="73664A04" w14:textId="6301FE1B"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33BAC939" w14:textId="77777777" w:rsidR="00E37713" w:rsidRPr="00694475" w:rsidRDefault="00E37713" w:rsidP="00677B00">
            <w:pPr>
              <w:jc w:val="right"/>
              <w:rPr>
                <w:rFonts w:ascii="Georgia" w:hAnsi="Georgia" w:cs="Calibri"/>
                <w:color w:val="000000"/>
                <w:sz w:val="14"/>
                <w:szCs w:val="14"/>
              </w:rPr>
            </w:pPr>
          </w:p>
          <w:p w14:paraId="36327C68" w14:textId="76ABB139"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54FA7D10" w14:textId="77777777" w:rsidTr="00D960E1">
        <w:trPr>
          <w:trHeight w:val="170"/>
        </w:trPr>
        <w:tc>
          <w:tcPr>
            <w:tcW w:w="412" w:type="pct"/>
            <w:tcBorders>
              <w:top w:val="nil"/>
              <w:left w:val="nil"/>
              <w:bottom w:val="nil"/>
              <w:right w:val="nil"/>
            </w:tcBorders>
            <w:shd w:val="clear" w:color="000000" w:fill="FFFFFF"/>
            <w:noWrap/>
            <w:vAlign w:val="center"/>
            <w:hideMark/>
          </w:tcPr>
          <w:p w14:paraId="01DDAE90"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11713</w:t>
            </w:r>
          </w:p>
        </w:tc>
        <w:tc>
          <w:tcPr>
            <w:tcW w:w="93" w:type="pct"/>
            <w:tcBorders>
              <w:top w:val="nil"/>
              <w:left w:val="nil"/>
              <w:bottom w:val="nil"/>
              <w:right w:val="nil"/>
            </w:tcBorders>
            <w:shd w:val="clear" w:color="000000" w:fill="FFFFFF"/>
            <w:vAlign w:val="bottom"/>
            <w:hideMark/>
          </w:tcPr>
          <w:p w14:paraId="307E71CD"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7DE094BF"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Associação Mineira de Municípios - AMM</w:t>
            </w:r>
          </w:p>
        </w:tc>
        <w:tc>
          <w:tcPr>
            <w:tcW w:w="92" w:type="pct"/>
            <w:gridSpan w:val="2"/>
            <w:tcBorders>
              <w:top w:val="nil"/>
              <w:left w:val="nil"/>
              <w:bottom w:val="nil"/>
              <w:right w:val="nil"/>
            </w:tcBorders>
            <w:shd w:val="clear" w:color="000000" w:fill="FFFFFF"/>
            <w:vAlign w:val="bottom"/>
            <w:hideMark/>
          </w:tcPr>
          <w:p w14:paraId="2BB75AF9"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47ED5F8A" w14:textId="77777777" w:rsidR="00E37713" w:rsidRPr="00694475" w:rsidRDefault="00E37713" w:rsidP="00677B00">
            <w:pPr>
              <w:jc w:val="right"/>
              <w:rPr>
                <w:rFonts w:ascii="Georgia" w:hAnsi="Georgia" w:cs="Calibri"/>
                <w:color w:val="000000"/>
                <w:sz w:val="14"/>
                <w:szCs w:val="14"/>
              </w:rPr>
            </w:pPr>
          </w:p>
          <w:p w14:paraId="3429D867" w14:textId="7B780F3C"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07/11/2024</w:t>
            </w:r>
          </w:p>
        </w:tc>
        <w:tc>
          <w:tcPr>
            <w:tcW w:w="93" w:type="pct"/>
            <w:gridSpan w:val="2"/>
            <w:tcBorders>
              <w:top w:val="nil"/>
              <w:left w:val="nil"/>
              <w:bottom w:val="nil"/>
              <w:right w:val="nil"/>
            </w:tcBorders>
            <w:shd w:val="clear" w:color="000000" w:fill="FFFFFF"/>
            <w:noWrap/>
            <w:vAlign w:val="bottom"/>
            <w:hideMark/>
          </w:tcPr>
          <w:p w14:paraId="445FA802" w14:textId="64C31673"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7AC08FE5" w14:textId="77777777" w:rsidR="00E37713" w:rsidRPr="00694475" w:rsidRDefault="00E37713" w:rsidP="00677B00">
            <w:pPr>
              <w:jc w:val="right"/>
              <w:rPr>
                <w:rFonts w:ascii="Georgia" w:hAnsi="Georgia" w:cs="Calibri"/>
                <w:color w:val="000000"/>
                <w:sz w:val="14"/>
                <w:szCs w:val="14"/>
              </w:rPr>
            </w:pPr>
          </w:p>
          <w:p w14:paraId="24BD1E3C" w14:textId="1B3FD44F"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1.000</w:t>
            </w:r>
          </w:p>
        </w:tc>
        <w:tc>
          <w:tcPr>
            <w:tcW w:w="92" w:type="pct"/>
            <w:gridSpan w:val="2"/>
            <w:tcBorders>
              <w:top w:val="nil"/>
              <w:left w:val="nil"/>
              <w:bottom w:val="nil"/>
              <w:right w:val="nil"/>
            </w:tcBorders>
            <w:shd w:val="clear" w:color="000000" w:fill="FFFFFF"/>
            <w:noWrap/>
            <w:vAlign w:val="center"/>
            <w:hideMark/>
          </w:tcPr>
          <w:p w14:paraId="063D9E8B" w14:textId="2BBC357E"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3ADC8A54" w14:textId="77777777" w:rsidR="00E37713" w:rsidRPr="00694475" w:rsidRDefault="00E37713" w:rsidP="00677B00">
            <w:pPr>
              <w:jc w:val="right"/>
              <w:rPr>
                <w:rFonts w:ascii="Georgia" w:hAnsi="Georgia" w:cs="Calibri"/>
                <w:color w:val="000000"/>
                <w:sz w:val="14"/>
                <w:szCs w:val="14"/>
              </w:rPr>
            </w:pPr>
          </w:p>
          <w:p w14:paraId="04F7FD90" w14:textId="6357D03C"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(500)</w:t>
            </w:r>
          </w:p>
        </w:tc>
        <w:tc>
          <w:tcPr>
            <w:tcW w:w="93" w:type="pct"/>
            <w:gridSpan w:val="2"/>
            <w:tcBorders>
              <w:top w:val="nil"/>
              <w:left w:val="nil"/>
              <w:bottom w:val="nil"/>
              <w:right w:val="nil"/>
            </w:tcBorders>
            <w:shd w:val="clear" w:color="000000" w:fill="FFFFFF"/>
            <w:vAlign w:val="center"/>
            <w:hideMark/>
          </w:tcPr>
          <w:p w14:paraId="38C7203B" w14:textId="5D733A8F"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5A27F5F0" w14:textId="77777777" w:rsidR="00E37713" w:rsidRPr="00694475" w:rsidRDefault="00E37713" w:rsidP="00677B00">
            <w:pPr>
              <w:jc w:val="right"/>
              <w:rPr>
                <w:rFonts w:ascii="Georgia" w:hAnsi="Georgia" w:cs="Calibri"/>
                <w:color w:val="000000"/>
                <w:sz w:val="14"/>
                <w:szCs w:val="14"/>
              </w:rPr>
            </w:pPr>
          </w:p>
          <w:p w14:paraId="4A2C43A3" w14:textId="477477E2"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(500)</w:t>
            </w:r>
          </w:p>
        </w:tc>
        <w:tc>
          <w:tcPr>
            <w:tcW w:w="93" w:type="pct"/>
            <w:gridSpan w:val="2"/>
            <w:tcBorders>
              <w:top w:val="nil"/>
              <w:left w:val="nil"/>
              <w:bottom w:val="nil"/>
              <w:right w:val="nil"/>
            </w:tcBorders>
            <w:shd w:val="clear" w:color="000000" w:fill="FFFFFF"/>
            <w:vAlign w:val="bottom"/>
            <w:hideMark/>
          </w:tcPr>
          <w:p w14:paraId="1F2B93A4" w14:textId="0A9FE958"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77475A19" w14:textId="77777777" w:rsidR="00E37713" w:rsidRPr="00694475" w:rsidRDefault="00E37713" w:rsidP="00677B00">
            <w:pPr>
              <w:jc w:val="right"/>
              <w:rPr>
                <w:rFonts w:ascii="Georgia" w:hAnsi="Georgia" w:cs="Calibri"/>
                <w:color w:val="000000"/>
                <w:sz w:val="14"/>
                <w:szCs w:val="14"/>
              </w:rPr>
            </w:pPr>
          </w:p>
          <w:p w14:paraId="65CBC2BB" w14:textId="74E4596B"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31947910" w14:textId="77777777" w:rsidTr="00D960E1">
        <w:trPr>
          <w:trHeight w:val="170"/>
        </w:trPr>
        <w:tc>
          <w:tcPr>
            <w:tcW w:w="412" w:type="pct"/>
            <w:tcBorders>
              <w:top w:val="nil"/>
              <w:left w:val="nil"/>
              <w:bottom w:val="nil"/>
              <w:right w:val="nil"/>
            </w:tcBorders>
            <w:shd w:val="clear" w:color="000000" w:fill="FFFFFF"/>
            <w:noWrap/>
            <w:vAlign w:val="center"/>
            <w:hideMark/>
          </w:tcPr>
          <w:p w14:paraId="289CB5B1"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11744</w:t>
            </w:r>
          </w:p>
        </w:tc>
        <w:tc>
          <w:tcPr>
            <w:tcW w:w="93" w:type="pct"/>
            <w:tcBorders>
              <w:top w:val="nil"/>
              <w:left w:val="nil"/>
              <w:bottom w:val="nil"/>
              <w:right w:val="nil"/>
            </w:tcBorders>
            <w:shd w:val="clear" w:color="000000" w:fill="FFFFFF"/>
            <w:vAlign w:val="bottom"/>
            <w:hideMark/>
          </w:tcPr>
          <w:p w14:paraId="1EF309D7"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6CCD3BF8"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SEAPA</w:t>
            </w:r>
          </w:p>
        </w:tc>
        <w:tc>
          <w:tcPr>
            <w:tcW w:w="92" w:type="pct"/>
            <w:gridSpan w:val="2"/>
            <w:tcBorders>
              <w:top w:val="nil"/>
              <w:left w:val="nil"/>
              <w:bottom w:val="nil"/>
              <w:right w:val="nil"/>
            </w:tcBorders>
            <w:shd w:val="clear" w:color="000000" w:fill="FFFFFF"/>
            <w:vAlign w:val="bottom"/>
            <w:hideMark/>
          </w:tcPr>
          <w:p w14:paraId="18828225"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61C79264"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30/12/2024</w:t>
            </w:r>
          </w:p>
        </w:tc>
        <w:tc>
          <w:tcPr>
            <w:tcW w:w="93" w:type="pct"/>
            <w:gridSpan w:val="2"/>
            <w:tcBorders>
              <w:top w:val="nil"/>
              <w:left w:val="nil"/>
              <w:bottom w:val="nil"/>
              <w:right w:val="nil"/>
            </w:tcBorders>
            <w:shd w:val="clear" w:color="000000" w:fill="FFFFFF"/>
            <w:noWrap/>
            <w:vAlign w:val="bottom"/>
            <w:hideMark/>
          </w:tcPr>
          <w:p w14:paraId="4047F513" w14:textId="4A3F37C8"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23919F37" w14:textId="4C59CF06"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5.025</w:t>
            </w:r>
          </w:p>
        </w:tc>
        <w:tc>
          <w:tcPr>
            <w:tcW w:w="92" w:type="pct"/>
            <w:gridSpan w:val="2"/>
            <w:tcBorders>
              <w:top w:val="nil"/>
              <w:left w:val="nil"/>
              <w:bottom w:val="nil"/>
              <w:right w:val="nil"/>
            </w:tcBorders>
            <w:shd w:val="clear" w:color="000000" w:fill="FFFFFF"/>
            <w:noWrap/>
            <w:vAlign w:val="center"/>
            <w:hideMark/>
          </w:tcPr>
          <w:p w14:paraId="2495B522" w14:textId="2C67F21F"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1E529D04" w14:textId="3CABC54E"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(2.512)</w:t>
            </w:r>
          </w:p>
        </w:tc>
        <w:tc>
          <w:tcPr>
            <w:tcW w:w="93" w:type="pct"/>
            <w:gridSpan w:val="2"/>
            <w:tcBorders>
              <w:top w:val="nil"/>
              <w:left w:val="nil"/>
              <w:bottom w:val="nil"/>
              <w:right w:val="nil"/>
            </w:tcBorders>
            <w:shd w:val="clear" w:color="000000" w:fill="FFFFFF"/>
            <w:vAlign w:val="center"/>
            <w:hideMark/>
          </w:tcPr>
          <w:p w14:paraId="625E56C0" w14:textId="24BD2465"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5832FBB6" w14:textId="7EEB36CB"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(2.513)</w:t>
            </w:r>
          </w:p>
        </w:tc>
        <w:tc>
          <w:tcPr>
            <w:tcW w:w="93" w:type="pct"/>
            <w:gridSpan w:val="2"/>
            <w:tcBorders>
              <w:top w:val="nil"/>
              <w:left w:val="nil"/>
              <w:bottom w:val="nil"/>
              <w:right w:val="nil"/>
            </w:tcBorders>
            <w:shd w:val="clear" w:color="000000" w:fill="FFFFFF"/>
            <w:vAlign w:val="bottom"/>
            <w:hideMark/>
          </w:tcPr>
          <w:p w14:paraId="36EF478A" w14:textId="20A209F3"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14984B7B" w14:textId="2387300B"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4240F928" w14:textId="77777777" w:rsidTr="00D960E1">
        <w:trPr>
          <w:trHeight w:val="170"/>
        </w:trPr>
        <w:tc>
          <w:tcPr>
            <w:tcW w:w="412" w:type="pct"/>
            <w:tcBorders>
              <w:top w:val="nil"/>
              <w:left w:val="nil"/>
              <w:bottom w:val="nil"/>
              <w:right w:val="nil"/>
            </w:tcBorders>
            <w:shd w:val="clear" w:color="000000" w:fill="FFFFFF"/>
            <w:noWrap/>
            <w:vAlign w:val="center"/>
            <w:hideMark/>
          </w:tcPr>
          <w:p w14:paraId="27F52A50"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11759</w:t>
            </w:r>
          </w:p>
        </w:tc>
        <w:tc>
          <w:tcPr>
            <w:tcW w:w="93" w:type="pct"/>
            <w:tcBorders>
              <w:top w:val="nil"/>
              <w:left w:val="nil"/>
              <w:bottom w:val="nil"/>
              <w:right w:val="nil"/>
            </w:tcBorders>
            <w:shd w:val="clear" w:color="000000" w:fill="FFFFFF"/>
            <w:vAlign w:val="bottom"/>
            <w:hideMark/>
          </w:tcPr>
          <w:p w14:paraId="03650E31"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56DE1A15" w14:textId="01643F8B"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Prefeitura Municipal de Contagem</w:t>
            </w:r>
          </w:p>
        </w:tc>
        <w:tc>
          <w:tcPr>
            <w:tcW w:w="92" w:type="pct"/>
            <w:gridSpan w:val="2"/>
            <w:tcBorders>
              <w:top w:val="nil"/>
              <w:left w:val="nil"/>
              <w:bottom w:val="nil"/>
              <w:right w:val="nil"/>
            </w:tcBorders>
            <w:shd w:val="clear" w:color="000000" w:fill="FFFFFF"/>
            <w:vAlign w:val="bottom"/>
            <w:hideMark/>
          </w:tcPr>
          <w:p w14:paraId="219B7EE2"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655F631D"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07/02/2025</w:t>
            </w:r>
          </w:p>
        </w:tc>
        <w:tc>
          <w:tcPr>
            <w:tcW w:w="93" w:type="pct"/>
            <w:gridSpan w:val="2"/>
            <w:tcBorders>
              <w:top w:val="nil"/>
              <w:left w:val="nil"/>
              <w:bottom w:val="nil"/>
              <w:right w:val="nil"/>
            </w:tcBorders>
            <w:shd w:val="clear" w:color="000000" w:fill="FFFFFF"/>
            <w:noWrap/>
            <w:vAlign w:val="bottom"/>
            <w:hideMark/>
          </w:tcPr>
          <w:p w14:paraId="176A4686" w14:textId="144ADF0E"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6320473D" w14:textId="5BCB65DE"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5.379</w:t>
            </w:r>
          </w:p>
        </w:tc>
        <w:tc>
          <w:tcPr>
            <w:tcW w:w="92" w:type="pct"/>
            <w:gridSpan w:val="2"/>
            <w:tcBorders>
              <w:top w:val="nil"/>
              <w:left w:val="nil"/>
              <w:bottom w:val="nil"/>
              <w:right w:val="nil"/>
            </w:tcBorders>
            <w:shd w:val="clear" w:color="000000" w:fill="FFFFFF"/>
            <w:noWrap/>
            <w:vAlign w:val="center"/>
            <w:hideMark/>
          </w:tcPr>
          <w:p w14:paraId="6859D0B7" w14:textId="250FCA78"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58A8E95A" w14:textId="0916845F"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center"/>
            <w:hideMark/>
          </w:tcPr>
          <w:p w14:paraId="630CF89C" w14:textId="3FE0E4F6" w:rsidR="00677B00" w:rsidRPr="00694475" w:rsidRDefault="00677B00" w:rsidP="00677B00">
            <w:pPr>
              <w:jc w:val="right"/>
              <w:rPr>
                <w:rFonts w:ascii="Georgia" w:hAnsi="Georgia" w:cs="Calibri"/>
                <w:b/>
                <w:bCs/>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03AA6D7D" w14:textId="41DA97FA"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3C370EB4" w14:textId="7A052896" w:rsidR="00677B00" w:rsidRPr="00694475" w:rsidRDefault="00677B00" w:rsidP="00677B00">
            <w:pPr>
              <w:jc w:val="right"/>
              <w:rPr>
                <w:rFonts w:ascii="Georgia" w:hAnsi="Georgia" w:cs="Calibri"/>
                <w:b/>
                <w:bCs/>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273BF55F" w14:textId="1CB6CB9A"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77DD3FAD" w14:textId="77777777" w:rsidTr="00D960E1">
        <w:trPr>
          <w:trHeight w:val="170"/>
        </w:trPr>
        <w:tc>
          <w:tcPr>
            <w:tcW w:w="412" w:type="pct"/>
            <w:tcBorders>
              <w:top w:val="nil"/>
              <w:left w:val="nil"/>
              <w:bottom w:val="nil"/>
              <w:right w:val="nil"/>
            </w:tcBorders>
            <w:shd w:val="clear" w:color="000000" w:fill="FFFFFF"/>
            <w:noWrap/>
            <w:vAlign w:val="center"/>
            <w:hideMark/>
          </w:tcPr>
          <w:p w14:paraId="51A33D7C"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11762</w:t>
            </w:r>
          </w:p>
        </w:tc>
        <w:tc>
          <w:tcPr>
            <w:tcW w:w="93" w:type="pct"/>
            <w:tcBorders>
              <w:top w:val="nil"/>
              <w:left w:val="nil"/>
              <w:bottom w:val="nil"/>
              <w:right w:val="nil"/>
            </w:tcBorders>
            <w:shd w:val="clear" w:color="000000" w:fill="FFFFFF"/>
            <w:noWrap/>
            <w:vAlign w:val="center"/>
            <w:hideMark/>
          </w:tcPr>
          <w:p w14:paraId="7E7AA299"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1360" w:type="pct"/>
            <w:tcBorders>
              <w:top w:val="nil"/>
              <w:left w:val="nil"/>
              <w:bottom w:val="nil"/>
              <w:right w:val="nil"/>
            </w:tcBorders>
            <w:shd w:val="clear" w:color="000000" w:fill="FFFFFF"/>
            <w:vAlign w:val="bottom"/>
            <w:hideMark/>
          </w:tcPr>
          <w:p w14:paraId="41BCBEA5"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Associação Pro-cultura e Promoção das Artes</w:t>
            </w:r>
          </w:p>
        </w:tc>
        <w:tc>
          <w:tcPr>
            <w:tcW w:w="92" w:type="pct"/>
            <w:gridSpan w:val="2"/>
            <w:tcBorders>
              <w:top w:val="nil"/>
              <w:left w:val="nil"/>
              <w:bottom w:val="nil"/>
              <w:right w:val="nil"/>
            </w:tcBorders>
            <w:shd w:val="clear" w:color="000000" w:fill="FFFFFF"/>
            <w:noWrap/>
            <w:vAlign w:val="center"/>
            <w:hideMark/>
          </w:tcPr>
          <w:p w14:paraId="00EA8B8C"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1158F53A" w14:textId="77777777" w:rsidR="00E37713" w:rsidRPr="00694475" w:rsidRDefault="00E37713" w:rsidP="00677B00">
            <w:pPr>
              <w:jc w:val="right"/>
              <w:rPr>
                <w:rFonts w:ascii="Georgia" w:hAnsi="Georgia" w:cs="Calibri"/>
                <w:color w:val="000000"/>
                <w:sz w:val="14"/>
                <w:szCs w:val="14"/>
              </w:rPr>
            </w:pPr>
          </w:p>
          <w:p w14:paraId="40F837E6" w14:textId="091BFA2B"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10/02/2025</w:t>
            </w:r>
          </w:p>
        </w:tc>
        <w:tc>
          <w:tcPr>
            <w:tcW w:w="93" w:type="pct"/>
            <w:gridSpan w:val="2"/>
            <w:tcBorders>
              <w:top w:val="nil"/>
              <w:left w:val="nil"/>
              <w:bottom w:val="nil"/>
              <w:right w:val="nil"/>
            </w:tcBorders>
            <w:shd w:val="clear" w:color="000000" w:fill="FFFFFF"/>
            <w:noWrap/>
            <w:vAlign w:val="center"/>
            <w:hideMark/>
          </w:tcPr>
          <w:p w14:paraId="0D855BAF" w14:textId="2BAD945C"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0C8657DD" w14:textId="77777777" w:rsidR="00E37713" w:rsidRPr="00694475" w:rsidRDefault="00E37713" w:rsidP="00677B00">
            <w:pPr>
              <w:jc w:val="right"/>
              <w:rPr>
                <w:rFonts w:ascii="Georgia" w:hAnsi="Georgia" w:cs="Calibri"/>
                <w:color w:val="000000"/>
                <w:sz w:val="14"/>
                <w:szCs w:val="14"/>
              </w:rPr>
            </w:pPr>
          </w:p>
          <w:p w14:paraId="501B0172" w14:textId="65F1E90C"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11.648</w:t>
            </w:r>
          </w:p>
        </w:tc>
        <w:tc>
          <w:tcPr>
            <w:tcW w:w="92" w:type="pct"/>
            <w:gridSpan w:val="2"/>
            <w:tcBorders>
              <w:top w:val="nil"/>
              <w:left w:val="nil"/>
              <w:bottom w:val="nil"/>
              <w:right w:val="nil"/>
            </w:tcBorders>
            <w:shd w:val="clear" w:color="000000" w:fill="FFFFFF"/>
            <w:vAlign w:val="center"/>
            <w:hideMark/>
          </w:tcPr>
          <w:p w14:paraId="37134715" w14:textId="63C0A27E"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77F0A077" w14:textId="77777777" w:rsidR="00E37713" w:rsidRPr="00694475" w:rsidRDefault="00E37713" w:rsidP="00677B00">
            <w:pPr>
              <w:jc w:val="right"/>
              <w:rPr>
                <w:rFonts w:ascii="Georgia" w:hAnsi="Georgia" w:cs="Calibri"/>
                <w:color w:val="000000"/>
                <w:sz w:val="14"/>
                <w:szCs w:val="14"/>
              </w:rPr>
            </w:pPr>
          </w:p>
          <w:p w14:paraId="799AD435" w14:textId="6F8261D8"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(10.407)</w:t>
            </w:r>
          </w:p>
        </w:tc>
        <w:tc>
          <w:tcPr>
            <w:tcW w:w="93" w:type="pct"/>
            <w:gridSpan w:val="2"/>
            <w:tcBorders>
              <w:top w:val="nil"/>
              <w:left w:val="nil"/>
              <w:bottom w:val="nil"/>
              <w:right w:val="nil"/>
            </w:tcBorders>
            <w:shd w:val="clear" w:color="000000" w:fill="FFFFFF"/>
            <w:vAlign w:val="center"/>
            <w:hideMark/>
          </w:tcPr>
          <w:p w14:paraId="43CBDE74" w14:textId="3F913CE5" w:rsidR="00677B00" w:rsidRPr="00694475" w:rsidRDefault="00677B00" w:rsidP="00677B00">
            <w:pPr>
              <w:jc w:val="right"/>
              <w:rPr>
                <w:rFonts w:ascii="Georgia" w:hAnsi="Georgia" w:cs="Calibri"/>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0DC21ABD" w14:textId="77777777" w:rsidR="00E37713" w:rsidRPr="00694475" w:rsidRDefault="00E37713" w:rsidP="00677B00">
            <w:pPr>
              <w:jc w:val="right"/>
              <w:rPr>
                <w:rFonts w:ascii="Georgia" w:hAnsi="Georgia" w:cs="Calibri"/>
                <w:color w:val="000000"/>
                <w:sz w:val="14"/>
                <w:szCs w:val="14"/>
              </w:rPr>
            </w:pPr>
          </w:p>
          <w:p w14:paraId="7F21E2E0" w14:textId="3B1AC9F2"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(10.407)</w:t>
            </w:r>
          </w:p>
        </w:tc>
        <w:tc>
          <w:tcPr>
            <w:tcW w:w="93" w:type="pct"/>
            <w:gridSpan w:val="2"/>
            <w:tcBorders>
              <w:top w:val="nil"/>
              <w:left w:val="nil"/>
              <w:bottom w:val="nil"/>
              <w:right w:val="nil"/>
            </w:tcBorders>
            <w:shd w:val="clear" w:color="000000" w:fill="FFFFFF"/>
            <w:vAlign w:val="center"/>
            <w:hideMark/>
          </w:tcPr>
          <w:p w14:paraId="5209AA4E" w14:textId="1B434C49" w:rsidR="00677B00" w:rsidRPr="00694475" w:rsidRDefault="00677B00" w:rsidP="00677B00">
            <w:pPr>
              <w:jc w:val="right"/>
              <w:rPr>
                <w:rFonts w:ascii="Georgia" w:hAnsi="Georgia" w:cs="Calibri"/>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12FA8DA9" w14:textId="77777777" w:rsidR="00E37713" w:rsidRPr="00694475" w:rsidRDefault="00E37713" w:rsidP="00677B00">
            <w:pPr>
              <w:jc w:val="right"/>
              <w:rPr>
                <w:rFonts w:ascii="Georgia" w:hAnsi="Georgia" w:cs="Calibri"/>
                <w:color w:val="000000"/>
                <w:sz w:val="14"/>
                <w:szCs w:val="14"/>
              </w:rPr>
            </w:pPr>
          </w:p>
          <w:p w14:paraId="57D740C9" w14:textId="3BC1C049"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E37713" w:rsidRPr="00694475" w14:paraId="524767B1" w14:textId="77777777" w:rsidTr="00D960E1">
        <w:trPr>
          <w:trHeight w:val="170"/>
        </w:trPr>
        <w:tc>
          <w:tcPr>
            <w:tcW w:w="412" w:type="pct"/>
            <w:tcBorders>
              <w:top w:val="nil"/>
              <w:left w:val="nil"/>
              <w:bottom w:val="nil"/>
              <w:right w:val="nil"/>
            </w:tcBorders>
            <w:shd w:val="clear" w:color="000000" w:fill="FFFFFF"/>
            <w:noWrap/>
            <w:vAlign w:val="center"/>
            <w:hideMark/>
          </w:tcPr>
          <w:p w14:paraId="7DE0B5D2"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11763</w:t>
            </w:r>
          </w:p>
        </w:tc>
        <w:tc>
          <w:tcPr>
            <w:tcW w:w="93" w:type="pct"/>
            <w:tcBorders>
              <w:top w:val="nil"/>
              <w:left w:val="nil"/>
              <w:bottom w:val="nil"/>
              <w:right w:val="nil"/>
            </w:tcBorders>
            <w:shd w:val="clear" w:color="000000" w:fill="FFFFFF"/>
            <w:noWrap/>
            <w:vAlign w:val="center"/>
            <w:hideMark/>
          </w:tcPr>
          <w:p w14:paraId="30AC41BC"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1360" w:type="pct"/>
            <w:tcBorders>
              <w:top w:val="nil"/>
              <w:left w:val="nil"/>
              <w:bottom w:val="nil"/>
              <w:right w:val="nil"/>
            </w:tcBorders>
            <w:shd w:val="clear" w:color="000000" w:fill="FFFFFF"/>
            <w:vAlign w:val="bottom"/>
            <w:hideMark/>
          </w:tcPr>
          <w:p w14:paraId="5B629A4B"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Instituto Cultural Aurum</w:t>
            </w:r>
          </w:p>
        </w:tc>
        <w:tc>
          <w:tcPr>
            <w:tcW w:w="92" w:type="pct"/>
            <w:gridSpan w:val="2"/>
            <w:tcBorders>
              <w:top w:val="nil"/>
              <w:left w:val="nil"/>
              <w:bottom w:val="nil"/>
              <w:right w:val="nil"/>
            </w:tcBorders>
            <w:shd w:val="clear" w:color="000000" w:fill="FFFFFF"/>
            <w:noWrap/>
            <w:vAlign w:val="center"/>
            <w:hideMark/>
          </w:tcPr>
          <w:p w14:paraId="70C616A5"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7A5FAB41"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12/02/2025</w:t>
            </w:r>
          </w:p>
        </w:tc>
        <w:tc>
          <w:tcPr>
            <w:tcW w:w="93" w:type="pct"/>
            <w:gridSpan w:val="2"/>
            <w:tcBorders>
              <w:top w:val="nil"/>
              <w:left w:val="nil"/>
              <w:bottom w:val="nil"/>
              <w:right w:val="nil"/>
            </w:tcBorders>
            <w:shd w:val="clear" w:color="000000" w:fill="FFFFFF"/>
            <w:noWrap/>
            <w:vAlign w:val="center"/>
            <w:hideMark/>
          </w:tcPr>
          <w:p w14:paraId="4339CB6F" w14:textId="480910D4"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1B3E2DAE" w14:textId="30EB22B4"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2.586</w:t>
            </w:r>
          </w:p>
        </w:tc>
        <w:tc>
          <w:tcPr>
            <w:tcW w:w="92" w:type="pct"/>
            <w:gridSpan w:val="2"/>
            <w:tcBorders>
              <w:top w:val="nil"/>
              <w:left w:val="nil"/>
              <w:bottom w:val="nil"/>
              <w:right w:val="nil"/>
            </w:tcBorders>
            <w:shd w:val="clear" w:color="000000" w:fill="FFFFFF"/>
            <w:vAlign w:val="center"/>
            <w:hideMark/>
          </w:tcPr>
          <w:p w14:paraId="3B6B2335" w14:textId="479F219E"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18328E89" w14:textId="0625CC5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(2.586)</w:t>
            </w:r>
          </w:p>
        </w:tc>
        <w:tc>
          <w:tcPr>
            <w:tcW w:w="93" w:type="pct"/>
            <w:gridSpan w:val="2"/>
            <w:tcBorders>
              <w:top w:val="nil"/>
              <w:left w:val="nil"/>
              <w:bottom w:val="nil"/>
              <w:right w:val="nil"/>
            </w:tcBorders>
            <w:shd w:val="clear" w:color="000000" w:fill="FFFFFF"/>
            <w:vAlign w:val="center"/>
            <w:hideMark/>
          </w:tcPr>
          <w:p w14:paraId="6692CEEC" w14:textId="731CDC3A" w:rsidR="00677B00" w:rsidRPr="00694475" w:rsidRDefault="00677B00" w:rsidP="00677B00">
            <w:pPr>
              <w:jc w:val="right"/>
              <w:rPr>
                <w:rFonts w:ascii="Georgia" w:hAnsi="Georgia" w:cs="Calibri"/>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29191392" w14:textId="073BA1C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(2.586)</w:t>
            </w:r>
          </w:p>
        </w:tc>
        <w:tc>
          <w:tcPr>
            <w:tcW w:w="93" w:type="pct"/>
            <w:gridSpan w:val="2"/>
            <w:tcBorders>
              <w:top w:val="nil"/>
              <w:left w:val="nil"/>
              <w:bottom w:val="nil"/>
              <w:right w:val="nil"/>
            </w:tcBorders>
            <w:shd w:val="clear" w:color="000000" w:fill="FFFFFF"/>
            <w:vAlign w:val="center"/>
            <w:hideMark/>
          </w:tcPr>
          <w:p w14:paraId="421087BA" w14:textId="15BA0E03" w:rsidR="00677B00" w:rsidRPr="00694475" w:rsidRDefault="00677B00" w:rsidP="00677B00">
            <w:pPr>
              <w:jc w:val="right"/>
              <w:rPr>
                <w:rFonts w:ascii="Georgia" w:hAnsi="Georgia" w:cs="Calibri"/>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0F33D38C" w14:textId="4DEFDE68"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5F633C89" w14:textId="77777777" w:rsidTr="00D960E1">
        <w:trPr>
          <w:trHeight w:val="170"/>
        </w:trPr>
        <w:tc>
          <w:tcPr>
            <w:tcW w:w="412" w:type="pct"/>
            <w:tcBorders>
              <w:top w:val="nil"/>
              <w:left w:val="nil"/>
              <w:bottom w:val="nil"/>
              <w:right w:val="nil"/>
            </w:tcBorders>
            <w:shd w:val="clear" w:color="000000" w:fill="FFFFFF"/>
            <w:noWrap/>
            <w:vAlign w:val="center"/>
            <w:hideMark/>
          </w:tcPr>
          <w:p w14:paraId="1861D63B"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11779</w:t>
            </w:r>
          </w:p>
        </w:tc>
        <w:tc>
          <w:tcPr>
            <w:tcW w:w="93" w:type="pct"/>
            <w:tcBorders>
              <w:top w:val="nil"/>
              <w:left w:val="nil"/>
              <w:bottom w:val="nil"/>
              <w:right w:val="nil"/>
            </w:tcBorders>
            <w:shd w:val="clear" w:color="000000" w:fill="FFFFFF"/>
            <w:noWrap/>
            <w:vAlign w:val="center"/>
            <w:hideMark/>
          </w:tcPr>
          <w:p w14:paraId="7C64629B" w14:textId="77777777"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 </w:t>
            </w:r>
          </w:p>
        </w:tc>
        <w:tc>
          <w:tcPr>
            <w:tcW w:w="1360" w:type="pct"/>
            <w:tcBorders>
              <w:top w:val="nil"/>
              <w:left w:val="nil"/>
              <w:bottom w:val="nil"/>
              <w:right w:val="nil"/>
            </w:tcBorders>
            <w:shd w:val="clear" w:color="000000" w:fill="FFFFFF"/>
            <w:vAlign w:val="bottom"/>
            <w:hideMark/>
          </w:tcPr>
          <w:p w14:paraId="3227D7F5"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xml:space="preserve">Secretaria de Estado de Cultura e Turismo de Minas Gerais - Secult </w:t>
            </w:r>
          </w:p>
        </w:tc>
        <w:tc>
          <w:tcPr>
            <w:tcW w:w="92" w:type="pct"/>
            <w:gridSpan w:val="2"/>
            <w:tcBorders>
              <w:top w:val="nil"/>
              <w:left w:val="nil"/>
              <w:bottom w:val="nil"/>
              <w:right w:val="nil"/>
            </w:tcBorders>
            <w:shd w:val="clear" w:color="000000" w:fill="FFFFFF"/>
            <w:noWrap/>
            <w:vAlign w:val="center"/>
            <w:hideMark/>
          </w:tcPr>
          <w:p w14:paraId="3D94B163"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15DFD3F9" w14:textId="77777777" w:rsidR="00E37713" w:rsidRPr="00694475" w:rsidRDefault="00E37713" w:rsidP="00677B00">
            <w:pPr>
              <w:jc w:val="right"/>
              <w:rPr>
                <w:rFonts w:ascii="Georgia" w:hAnsi="Georgia" w:cs="Calibri"/>
                <w:color w:val="000000"/>
                <w:sz w:val="14"/>
                <w:szCs w:val="14"/>
              </w:rPr>
            </w:pPr>
          </w:p>
          <w:p w14:paraId="0C660593" w14:textId="79ED0B85"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28/03/2025</w:t>
            </w:r>
          </w:p>
        </w:tc>
        <w:tc>
          <w:tcPr>
            <w:tcW w:w="93" w:type="pct"/>
            <w:gridSpan w:val="2"/>
            <w:tcBorders>
              <w:top w:val="nil"/>
              <w:left w:val="nil"/>
              <w:bottom w:val="nil"/>
              <w:right w:val="nil"/>
            </w:tcBorders>
            <w:shd w:val="clear" w:color="000000" w:fill="FFFFFF"/>
            <w:noWrap/>
            <w:vAlign w:val="center"/>
            <w:hideMark/>
          </w:tcPr>
          <w:p w14:paraId="40F08D60" w14:textId="06340DAF"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single" w:sz="8" w:space="0" w:color="auto"/>
              <w:right w:val="nil"/>
            </w:tcBorders>
            <w:shd w:val="clear" w:color="000000" w:fill="FFFFFF"/>
            <w:noWrap/>
            <w:vAlign w:val="center"/>
            <w:hideMark/>
          </w:tcPr>
          <w:p w14:paraId="31E56A7D" w14:textId="77777777" w:rsidR="00E37713" w:rsidRPr="00694475" w:rsidRDefault="00E37713" w:rsidP="00677B00">
            <w:pPr>
              <w:jc w:val="right"/>
              <w:rPr>
                <w:rFonts w:ascii="Georgia" w:hAnsi="Georgia" w:cs="Calibri"/>
                <w:color w:val="000000"/>
                <w:sz w:val="14"/>
                <w:szCs w:val="14"/>
              </w:rPr>
            </w:pPr>
          </w:p>
          <w:p w14:paraId="676C85D2" w14:textId="367B43D1"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14.000</w:t>
            </w:r>
          </w:p>
        </w:tc>
        <w:tc>
          <w:tcPr>
            <w:tcW w:w="92" w:type="pct"/>
            <w:gridSpan w:val="2"/>
            <w:tcBorders>
              <w:top w:val="nil"/>
              <w:left w:val="nil"/>
              <w:bottom w:val="nil"/>
              <w:right w:val="nil"/>
            </w:tcBorders>
            <w:shd w:val="clear" w:color="000000" w:fill="FFFFFF"/>
            <w:vAlign w:val="center"/>
            <w:hideMark/>
          </w:tcPr>
          <w:p w14:paraId="4956C359" w14:textId="46EB478C"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single" w:sz="8" w:space="0" w:color="auto"/>
              <w:right w:val="nil"/>
            </w:tcBorders>
            <w:shd w:val="clear" w:color="000000" w:fill="FFFFFF"/>
            <w:noWrap/>
            <w:vAlign w:val="center"/>
            <w:hideMark/>
          </w:tcPr>
          <w:p w14:paraId="46794970" w14:textId="77777777" w:rsidR="00E37713" w:rsidRPr="00694475" w:rsidRDefault="00E37713" w:rsidP="00677B00">
            <w:pPr>
              <w:jc w:val="right"/>
              <w:rPr>
                <w:rFonts w:ascii="Georgia" w:hAnsi="Georgia" w:cs="Calibri"/>
                <w:color w:val="000000"/>
                <w:sz w:val="14"/>
                <w:szCs w:val="14"/>
              </w:rPr>
            </w:pPr>
          </w:p>
          <w:p w14:paraId="2091030D" w14:textId="57572D7F"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(1.500)</w:t>
            </w:r>
          </w:p>
        </w:tc>
        <w:tc>
          <w:tcPr>
            <w:tcW w:w="93" w:type="pct"/>
            <w:gridSpan w:val="2"/>
            <w:tcBorders>
              <w:top w:val="nil"/>
              <w:left w:val="nil"/>
              <w:bottom w:val="nil"/>
              <w:right w:val="nil"/>
            </w:tcBorders>
            <w:shd w:val="clear" w:color="000000" w:fill="FFFFFF"/>
            <w:vAlign w:val="center"/>
            <w:hideMark/>
          </w:tcPr>
          <w:p w14:paraId="762EDBC4" w14:textId="6607FC5D" w:rsidR="00677B00" w:rsidRPr="00694475" w:rsidRDefault="00677B00" w:rsidP="00677B00">
            <w:pPr>
              <w:jc w:val="right"/>
              <w:rPr>
                <w:rFonts w:ascii="Georgia" w:hAnsi="Georgia" w:cs="Calibri"/>
                <w:color w:val="000000"/>
                <w:sz w:val="14"/>
                <w:szCs w:val="14"/>
              </w:rPr>
            </w:pPr>
          </w:p>
        </w:tc>
        <w:tc>
          <w:tcPr>
            <w:tcW w:w="511" w:type="pct"/>
            <w:gridSpan w:val="2"/>
            <w:tcBorders>
              <w:top w:val="nil"/>
              <w:left w:val="nil"/>
              <w:bottom w:val="single" w:sz="8" w:space="0" w:color="auto"/>
              <w:right w:val="nil"/>
            </w:tcBorders>
            <w:shd w:val="clear" w:color="000000" w:fill="FFFFFF"/>
            <w:noWrap/>
            <w:vAlign w:val="center"/>
            <w:hideMark/>
          </w:tcPr>
          <w:p w14:paraId="504F3199" w14:textId="77777777" w:rsidR="00E37713" w:rsidRPr="00694475" w:rsidRDefault="00E37713" w:rsidP="00677B00">
            <w:pPr>
              <w:jc w:val="right"/>
              <w:rPr>
                <w:rFonts w:ascii="Georgia" w:hAnsi="Georgia" w:cs="Calibri"/>
                <w:color w:val="000000"/>
                <w:sz w:val="14"/>
                <w:szCs w:val="14"/>
              </w:rPr>
            </w:pPr>
          </w:p>
          <w:p w14:paraId="7EB1EA6E" w14:textId="3AA468A4"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(1.500)</w:t>
            </w:r>
          </w:p>
        </w:tc>
        <w:tc>
          <w:tcPr>
            <w:tcW w:w="93" w:type="pct"/>
            <w:gridSpan w:val="2"/>
            <w:tcBorders>
              <w:top w:val="nil"/>
              <w:left w:val="nil"/>
              <w:bottom w:val="nil"/>
              <w:right w:val="nil"/>
            </w:tcBorders>
            <w:shd w:val="clear" w:color="000000" w:fill="FFFFFF"/>
            <w:noWrap/>
            <w:vAlign w:val="center"/>
            <w:hideMark/>
          </w:tcPr>
          <w:p w14:paraId="0A7B8476" w14:textId="48E53F86" w:rsidR="00677B00" w:rsidRPr="00694475" w:rsidRDefault="00677B00" w:rsidP="00677B00">
            <w:pPr>
              <w:jc w:val="right"/>
              <w:rPr>
                <w:rFonts w:ascii="Georgia" w:hAnsi="Georgia" w:cs="Calibri"/>
                <w:color w:val="000000"/>
                <w:sz w:val="14"/>
                <w:szCs w:val="14"/>
              </w:rPr>
            </w:pPr>
          </w:p>
        </w:tc>
        <w:tc>
          <w:tcPr>
            <w:tcW w:w="515" w:type="pct"/>
            <w:gridSpan w:val="2"/>
            <w:tcBorders>
              <w:top w:val="nil"/>
              <w:left w:val="nil"/>
              <w:bottom w:val="single" w:sz="8" w:space="0" w:color="auto"/>
              <w:right w:val="nil"/>
            </w:tcBorders>
            <w:shd w:val="clear" w:color="000000" w:fill="FFFFFF"/>
            <w:noWrap/>
            <w:vAlign w:val="center"/>
            <w:hideMark/>
          </w:tcPr>
          <w:p w14:paraId="5E715047" w14:textId="77777777" w:rsidR="00E37713" w:rsidRPr="00694475" w:rsidRDefault="00E37713" w:rsidP="00677B00">
            <w:pPr>
              <w:jc w:val="right"/>
              <w:rPr>
                <w:rFonts w:ascii="Georgia" w:hAnsi="Georgia" w:cs="Calibri"/>
                <w:color w:val="000000"/>
                <w:sz w:val="14"/>
                <w:szCs w:val="14"/>
              </w:rPr>
            </w:pPr>
          </w:p>
          <w:p w14:paraId="3F955824" w14:textId="10BDDA6D"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r w:rsidR="00B56A02" w:rsidRPr="00694475" w14:paraId="76E6F205" w14:textId="77777777" w:rsidTr="00D960E1">
        <w:trPr>
          <w:trHeight w:val="170"/>
        </w:trPr>
        <w:tc>
          <w:tcPr>
            <w:tcW w:w="412" w:type="pct"/>
            <w:tcBorders>
              <w:top w:val="nil"/>
              <w:left w:val="nil"/>
              <w:bottom w:val="nil"/>
              <w:right w:val="nil"/>
            </w:tcBorders>
            <w:shd w:val="clear" w:color="000000" w:fill="FFFFFF"/>
            <w:noWrap/>
            <w:vAlign w:val="center"/>
            <w:hideMark/>
          </w:tcPr>
          <w:p w14:paraId="7D163D57"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3" w:type="pct"/>
            <w:tcBorders>
              <w:top w:val="nil"/>
              <w:left w:val="nil"/>
              <w:bottom w:val="nil"/>
              <w:right w:val="nil"/>
            </w:tcBorders>
            <w:shd w:val="clear" w:color="000000" w:fill="FFFFFF"/>
            <w:vAlign w:val="bottom"/>
            <w:hideMark/>
          </w:tcPr>
          <w:p w14:paraId="593C302F"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75116565"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2" w:type="pct"/>
            <w:gridSpan w:val="2"/>
            <w:tcBorders>
              <w:top w:val="nil"/>
              <w:left w:val="nil"/>
              <w:bottom w:val="nil"/>
              <w:right w:val="nil"/>
            </w:tcBorders>
            <w:shd w:val="clear" w:color="000000" w:fill="FFFFFF"/>
            <w:vAlign w:val="bottom"/>
            <w:hideMark/>
          </w:tcPr>
          <w:p w14:paraId="376BCA3B"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3D39FAB2" w14:textId="4532F110" w:rsidR="00677B00" w:rsidRPr="00694475" w:rsidRDefault="00677B00" w:rsidP="00EE3F4D">
            <w:pPr>
              <w:jc w:val="right"/>
              <w:rPr>
                <w:rFonts w:ascii="Georgia" w:hAnsi="Georgia" w:cs="Calibri"/>
                <w:color w:val="000000"/>
                <w:sz w:val="14"/>
                <w:szCs w:val="14"/>
              </w:rPr>
            </w:pPr>
          </w:p>
        </w:tc>
        <w:tc>
          <w:tcPr>
            <w:tcW w:w="93" w:type="pct"/>
            <w:gridSpan w:val="2"/>
            <w:tcBorders>
              <w:top w:val="nil"/>
              <w:left w:val="nil"/>
              <w:bottom w:val="nil"/>
              <w:right w:val="nil"/>
            </w:tcBorders>
            <w:shd w:val="clear" w:color="000000" w:fill="FFFFFF"/>
            <w:noWrap/>
            <w:vAlign w:val="bottom"/>
            <w:hideMark/>
          </w:tcPr>
          <w:p w14:paraId="74536084" w14:textId="4E56CDB4"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nil"/>
              <w:right w:val="nil"/>
            </w:tcBorders>
            <w:shd w:val="clear" w:color="000000" w:fill="FFFFFF"/>
            <w:noWrap/>
            <w:vAlign w:val="center"/>
            <w:hideMark/>
          </w:tcPr>
          <w:p w14:paraId="3DAAB0B3" w14:textId="731E4988" w:rsidR="00677B00" w:rsidRPr="00694475" w:rsidRDefault="00677B00" w:rsidP="00677B00">
            <w:pPr>
              <w:jc w:val="right"/>
              <w:rPr>
                <w:rFonts w:ascii="Georgia" w:hAnsi="Georgia" w:cs="Calibri"/>
                <w:color w:val="000000"/>
                <w:sz w:val="14"/>
                <w:szCs w:val="14"/>
              </w:rPr>
            </w:pPr>
          </w:p>
        </w:tc>
        <w:tc>
          <w:tcPr>
            <w:tcW w:w="92" w:type="pct"/>
            <w:gridSpan w:val="2"/>
            <w:tcBorders>
              <w:top w:val="nil"/>
              <w:left w:val="nil"/>
              <w:bottom w:val="nil"/>
              <w:right w:val="nil"/>
            </w:tcBorders>
            <w:shd w:val="clear" w:color="000000" w:fill="FFFFFF"/>
            <w:noWrap/>
            <w:vAlign w:val="center"/>
            <w:hideMark/>
          </w:tcPr>
          <w:p w14:paraId="58498989" w14:textId="6BF7C9C2"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nil"/>
              <w:right w:val="nil"/>
            </w:tcBorders>
            <w:shd w:val="clear" w:color="000000" w:fill="FFFFFF"/>
            <w:noWrap/>
            <w:vAlign w:val="center"/>
            <w:hideMark/>
          </w:tcPr>
          <w:p w14:paraId="182E23B0" w14:textId="1C041249" w:rsidR="00677B00" w:rsidRPr="00694475" w:rsidRDefault="00677B00" w:rsidP="00677B00">
            <w:pPr>
              <w:jc w:val="right"/>
              <w:rPr>
                <w:rFonts w:ascii="Georgia" w:hAnsi="Georgia" w:cs="Calibri"/>
                <w:color w:val="000000"/>
                <w:sz w:val="14"/>
                <w:szCs w:val="14"/>
              </w:rPr>
            </w:pPr>
          </w:p>
        </w:tc>
        <w:tc>
          <w:tcPr>
            <w:tcW w:w="93" w:type="pct"/>
            <w:gridSpan w:val="2"/>
            <w:tcBorders>
              <w:top w:val="nil"/>
              <w:left w:val="nil"/>
              <w:bottom w:val="nil"/>
              <w:right w:val="nil"/>
            </w:tcBorders>
            <w:shd w:val="clear" w:color="000000" w:fill="FFFFFF"/>
            <w:vAlign w:val="center"/>
            <w:hideMark/>
          </w:tcPr>
          <w:p w14:paraId="3D1BE563" w14:textId="633E4944" w:rsidR="00677B00" w:rsidRPr="00694475" w:rsidRDefault="00677B00" w:rsidP="00677B00">
            <w:pPr>
              <w:jc w:val="right"/>
              <w:rPr>
                <w:rFonts w:ascii="Georgia" w:hAnsi="Georgia" w:cs="Calibri"/>
                <w:color w:val="000000"/>
                <w:sz w:val="14"/>
                <w:szCs w:val="14"/>
              </w:rPr>
            </w:pPr>
          </w:p>
        </w:tc>
        <w:tc>
          <w:tcPr>
            <w:tcW w:w="511" w:type="pct"/>
            <w:gridSpan w:val="2"/>
            <w:tcBorders>
              <w:top w:val="nil"/>
              <w:left w:val="nil"/>
              <w:bottom w:val="nil"/>
              <w:right w:val="nil"/>
            </w:tcBorders>
            <w:shd w:val="clear" w:color="000000" w:fill="FFFFFF"/>
            <w:noWrap/>
            <w:vAlign w:val="center"/>
            <w:hideMark/>
          </w:tcPr>
          <w:p w14:paraId="723BE79F" w14:textId="678DB23B" w:rsidR="00677B00" w:rsidRPr="00694475" w:rsidRDefault="00677B00" w:rsidP="00677B00">
            <w:pPr>
              <w:jc w:val="right"/>
              <w:rPr>
                <w:rFonts w:ascii="Georgia" w:hAnsi="Georgia" w:cs="Calibri"/>
                <w:color w:val="000000"/>
                <w:sz w:val="14"/>
                <w:szCs w:val="14"/>
              </w:rPr>
            </w:pPr>
          </w:p>
        </w:tc>
        <w:tc>
          <w:tcPr>
            <w:tcW w:w="93" w:type="pct"/>
            <w:gridSpan w:val="2"/>
            <w:tcBorders>
              <w:top w:val="nil"/>
              <w:left w:val="nil"/>
              <w:bottom w:val="nil"/>
              <w:right w:val="nil"/>
            </w:tcBorders>
            <w:shd w:val="clear" w:color="000000" w:fill="FFFFFF"/>
            <w:vAlign w:val="center"/>
            <w:hideMark/>
          </w:tcPr>
          <w:p w14:paraId="7F31A4BC" w14:textId="41FB7D4A" w:rsidR="00677B00" w:rsidRPr="00694475" w:rsidRDefault="00677B00" w:rsidP="00677B00">
            <w:pPr>
              <w:jc w:val="right"/>
              <w:rPr>
                <w:rFonts w:ascii="Georgia" w:hAnsi="Georgia" w:cs="Calibri"/>
                <w:color w:val="000000"/>
                <w:sz w:val="14"/>
                <w:szCs w:val="14"/>
              </w:rPr>
            </w:pPr>
          </w:p>
        </w:tc>
        <w:tc>
          <w:tcPr>
            <w:tcW w:w="515" w:type="pct"/>
            <w:gridSpan w:val="2"/>
            <w:tcBorders>
              <w:top w:val="nil"/>
              <w:left w:val="nil"/>
              <w:bottom w:val="nil"/>
              <w:right w:val="nil"/>
            </w:tcBorders>
            <w:shd w:val="clear" w:color="000000" w:fill="FFFFFF"/>
            <w:noWrap/>
            <w:vAlign w:val="center"/>
            <w:hideMark/>
          </w:tcPr>
          <w:p w14:paraId="2E89C8BE" w14:textId="68026363" w:rsidR="00677B00" w:rsidRPr="00694475" w:rsidRDefault="00677B00" w:rsidP="00677B00">
            <w:pPr>
              <w:jc w:val="right"/>
              <w:rPr>
                <w:rFonts w:ascii="Georgia" w:hAnsi="Georgia" w:cs="Calibri"/>
                <w:color w:val="000000"/>
                <w:sz w:val="14"/>
                <w:szCs w:val="14"/>
              </w:rPr>
            </w:pPr>
          </w:p>
        </w:tc>
      </w:tr>
      <w:tr w:rsidR="00B56A02" w:rsidRPr="00694475" w14:paraId="74DD1940" w14:textId="77777777" w:rsidTr="00D960E1">
        <w:trPr>
          <w:trHeight w:val="170"/>
        </w:trPr>
        <w:tc>
          <w:tcPr>
            <w:tcW w:w="412" w:type="pct"/>
            <w:tcBorders>
              <w:top w:val="nil"/>
              <w:left w:val="nil"/>
              <w:bottom w:val="nil"/>
              <w:right w:val="nil"/>
            </w:tcBorders>
            <w:shd w:val="clear" w:color="000000" w:fill="FFFFFF"/>
            <w:noWrap/>
            <w:vAlign w:val="center"/>
            <w:hideMark/>
          </w:tcPr>
          <w:p w14:paraId="14DF9138"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3" w:type="pct"/>
            <w:tcBorders>
              <w:top w:val="nil"/>
              <w:left w:val="nil"/>
              <w:bottom w:val="nil"/>
              <w:right w:val="nil"/>
            </w:tcBorders>
            <w:shd w:val="clear" w:color="000000" w:fill="FFFFFF"/>
            <w:vAlign w:val="bottom"/>
            <w:hideMark/>
          </w:tcPr>
          <w:p w14:paraId="5FD2DE4B"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1360" w:type="pct"/>
            <w:tcBorders>
              <w:top w:val="nil"/>
              <w:left w:val="nil"/>
              <w:bottom w:val="nil"/>
              <w:right w:val="nil"/>
            </w:tcBorders>
            <w:shd w:val="clear" w:color="000000" w:fill="FFFFFF"/>
            <w:vAlign w:val="bottom"/>
            <w:hideMark/>
          </w:tcPr>
          <w:p w14:paraId="37A6D1FE" w14:textId="77777777" w:rsidR="00677B00" w:rsidRPr="00694475" w:rsidRDefault="00677B00" w:rsidP="00677B00">
            <w:pPr>
              <w:rPr>
                <w:rFonts w:ascii="Georgia" w:hAnsi="Georgia" w:cs="Calibri"/>
                <w:color w:val="000000"/>
                <w:sz w:val="14"/>
                <w:szCs w:val="14"/>
              </w:rPr>
            </w:pPr>
            <w:r w:rsidRPr="00694475">
              <w:rPr>
                <w:rFonts w:ascii="Georgia" w:hAnsi="Georgia" w:cs="Calibri"/>
                <w:color w:val="000000"/>
                <w:sz w:val="14"/>
                <w:szCs w:val="14"/>
              </w:rPr>
              <w:t> </w:t>
            </w:r>
          </w:p>
        </w:tc>
        <w:tc>
          <w:tcPr>
            <w:tcW w:w="92" w:type="pct"/>
            <w:gridSpan w:val="2"/>
            <w:tcBorders>
              <w:top w:val="nil"/>
              <w:left w:val="nil"/>
              <w:bottom w:val="nil"/>
              <w:right w:val="nil"/>
            </w:tcBorders>
            <w:shd w:val="clear" w:color="000000" w:fill="FFFFFF"/>
            <w:vAlign w:val="bottom"/>
            <w:hideMark/>
          </w:tcPr>
          <w:p w14:paraId="15D2C296" w14:textId="77777777" w:rsidR="00677B00" w:rsidRPr="00694475" w:rsidRDefault="00677B00" w:rsidP="00677B00">
            <w:pPr>
              <w:rPr>
                <w:rFonts w:ascii="Georgia" w:hAnsi="Georgia" w:cs="Calibri"/>
                <w:b/>
                <w:bCs/>
                <w:color w:val="000000"/>
                <w:sz w:val="14"/>
                <w:szCs w:val="14"/>
              </w:rPr>
            </w:pPr>
            <w:r w:rsidRPr="00694475">
              <w:rPr>
                <w:rFonts w:ascii="Georgia" w:hAnsi="Georgia" w:cs="Calibri"/>
                <w:b/>
                <w:bCs/>
                <w:color w:val="000000"/>
                <w:sz w:val="14"/>
                <w:szCs w:val="14"/>
              </w:rPr>
              <w:t> </w:t>
            </w:r>
          </w:p>
        </w:tc>
        <w:tc>
          <w:tcPr>
            <w:tcW w:w="487" w:type="pct"/>
            <w:gridSpan w:val="2"/>
            <w:tcBorders>
              <w:top w:val="nil"/>
              <w:left w:val="nil"/>
              <w:bottom w:val="nil"/>
              <w:right w:val="nil"/>
            </w:tcBorders>
            <w:shd w:val="clear" w:color="000000" w:fill="FFFFFF"/>
            <w:noWrap/>
            <w:vAlign w:val="center"/>
            <w:hideMark/>
          </w:tcPr>
          <w:p w14:paraId="517FA8A4" w14:textId="3EABAF32" w:rsidR="00677B00" w:rsidRPr="00694475" w:rsidRDefault="00677B00" w:rsidP="00EE3F4D">
            <w:pPr>
              <w:jc w:val="right"/>
              <w:rPr>
                <w:rFonts w:ascii="Georgia" w:hAnsi="Georgia" w:cs="Calibri"/>
                <w:color w:val="000000"/>
                <w:sz w:val="14"/>
                <w:szCs w:val="14"/>
              </w:rPr>
            </w:pPr>
          </w:p>
        </w:tc>
        <w:tc>
          <w:tcPr>
            <w:tcW w:w="93" w:type="pct"/>
            <w:gridSpan w:val="2"/>
            <w:tcBorders>
              <w:top w:val="nil"/>
              <w:left w:val="nil"/>
              <w:bottom w:val="nil"/>
              <w:right w:val="nil"/>
            </w:tcBorders>
            <w:shd w:val="clear" w:color="000000" w:fill="FFFFFF"/>
            <w:noWrap/>
            <w:vAlign w:val="bottom"/>
            <w:hideMark/>
          </w:tcPr>
          <w:p w14:paraId="2975859A" w14:textId="5B6CF006" w:rsidR="00677B00" w:rsidRPr="00694475" w:rsidRDefault="00677B00" w:rsidP="00EE3F4D">
            <w:pPr>
              <w:jc w:val="right"/>
              <w:rPr>
                <w:rFonts w:ascii="Georgia" w:hAnsi="Georgia" w:cs="Calibri"/>
                <w:color w:val="000000"/>
                <w:sz w:val="14"/>
                <w:szCs w:val="14"/>
              </w:rPr>
            </w:pPr>
          </w:p>
        </w:tc>
        <w:tc>
          <w:tcPr>
            <w:tcW w:w="505" w:type="pct"/>
            <w:gridSpan w:val="2"/>
            <w:tcBorders>
              <w:top w:val="nil"/>
              <w:left w:val="nil"/>
              <w:bottom w:val="double" w:sz="6" w:space="0" w:color="auto"/>
              <w:right w:val="nil"/>
            </w:tcBorders>
            <w:shd w:val="clear" w:color="000000" w:fill="FFFFFF"/>
            <w:vAlign w:val="center"/>
            <w:hideMark/>
          </w:tcPr>
          <w:p w14:paraId="1C933F9C" w14:textId="571F9D36"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114.527</w:t>
            </w:r>
          </w:p>
        </w:tc>
        <w:tc>
          <w:tcPr>
            <w:tcW w:w="92" w:type="pct"/>
            <w:gridSpan w:val="2"/>
            <w:tcBorders>
              <w:top w:val="nil"/>
              <w:left w:val="nil"/>
              <w:bottom w:val="nil"/>
              <w:right w:val="nil"/>
            </w:tcBorders>
            <w:shd w:val="clear" w:color="000000" w:fill="FFFFFF"/>
            <w:vAlign w:val="center"/>
            <w:hideMark/>
          </w:tcPr>
          <w:p w14:paraId="57FC1545" w14:textId="72DEFFEC" w:rsidR="00677B00" w:rsidRPr="00694475" w:rsidRDefault="00677B00" w:rsidP="00677B00">
            <w:pPr>
              <w:jc w:val="right"/>
              <w:rPr>
                <w:rFonts w:ascii="Georgia" w:hAnsi="Georgia" w:cs="Calibri"/>
                <w:color w:val="000000"/>
                <w:sz w:val="14"/>
                <w:szCs w:val="14"/>
              </w:rPr>
            </w:pPr>
          </w:p>
        </w:tc>
        <w:tc>
          <w:tcPr>
            <w:tcW w:w="655" w:type="pct"/>
            <w:gridSpan w:val="2"/>
            <w:tcBorders>
              <w:top w:val="nil"/>
              <w:left w:val="nil"/>
              <w:bottom w:val="double" w:sz="6" w:space="0" w:color="auto"/>
              <w:right w:val="nil"/>
            </w:tcBorders>
            <w:shd w:val="clear" w:color="000000" w:fill="FFFFFF"/>
            <w:vAlign w:val="center"/>
            <w:hideMark/>
          </w:tcPr>
          <w:p w14:paraId="7CC8CA7C" w14:textId="1ABB07BB"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(68.551)</w:t>
            </w:r>
          </w:p>
        </w:tc>
        <w:tc>
          <w:tcPr>
            <w:tcW w:w="93" w:type="pct"/>
            <w:gridSpan w:val="2"/>
            <w:tcBorders>
              <w:top w:val="nil"/>
              <w:left w:val="nil"/>
              <w:bottom w:val="nil"/>
              <w:right w:val="nil"/>
            </w:tcBorders>
            <w:shd w:val="clear" w:color="000000" w:fill="FFFFFF"/>
            <w:vAlign w:val="center"/>
            <w:hideMark/>
          </w:tcPr>
          <w:p w14:paraId="3E0CEFC2" w14:textId="14246262" w:rsidR="00677B00" w:rsidRPr="00694475" w:rsidRDefault="00677B00" w:rsidP="00677B00">
            <w:pPr>
              <w:jc w:val="right"/>
              <w:rPr>
                <w:rFonts w:ascii="Georgia" w:hAnsi="Georgia" w:cs="Calibri"/>
                <w:color w:val="000000"/>
                <w:sz w:val="14"/>
                <w:szCs w:val="14"/>
              </w:rPr>
            </w:pPr>
          </w:p>
        </w:tc>
        <w:tc>
          <w:tcPr>
            <w:tcW w:w="511" w:type="pct"/>
            <w:gridSpan w:val="2"/>
            <w:tcBorders>
              <w:top w:val="nil"/>
              <w:left w:val="nil"/>
              <w:bottom w:val="double" w:sz="6" w:space="0" w:color="auto"/>
              <w:right w:val="nil"/>
            </w:tcBorders>
            <w:shd w:val="clear" w:color="000000" w:fill="FFFFFF"/>
            <w:vAlign w:val="center"/>
            <w:hideMark/>
          </w:tcPr>
          <w:p w14:paraId="1156B0EF" w14:textId="7728E6DC"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(18.306)</w:t>
            </w:r>
          </w:p>
        </w:tc>
        <w:tc>
          <w:tcPr>
            <w:tcW w:w="93" w:type="pct"/>
            <w:gridSpan w:val="2"/>
            <w:tcBorders>
              <w:top w:val="nil"/>
              <w:left w:val="nil"/>
              <w:bottom w:val="nil"/>
              <w:right w:val="nil"/>
            </w:tcBorders>
            <w:shd w:val="clear" w:color="000000" w:fill="FFFFFF"/>
            <w:vAlign w:val="center"/>
            <w:hideMark/>
          </w:tcPr>
          <w:p w14:paraId="45CE70EE" w14:textId="772D6EE5" w:rsidR="00677B00" w:rsidRPr="00694475" w:rsidRDefault="00677B00" w:rsidP="00677B00">
            <w:pPr>
              <w:jc w:val="right"/>
              <w:rPr>
                <w:rFonts w:ascii="Georgia" w:hAnsi="Georgia" w:cs="Calibri"/>
                <w:color w:val="000000"/>
                <w:sz w:val="14"/>
                <w:szCs w:val="14"/>
              </w:rPr>
            </w:pPr>
          </w:p>
        </w:tc>
        <w:tc>
          <w:tcPr>
            <w:tcW w:w="515" w:type="pct"/>
            <w:gridSpan w:val="2"/>
            <w:tcBorders>
              <w:top w:val="nil"/>
              <w:left w:val="nil"/>
              <w:bottom w:val="double" w:sz="6" w:space="0" w:color="auto"/>
              <w:right w:val="nil"/>
            </w:tcBorders>
            <w:shd w:val="clear" w:color="000000" w:fill="FFFFFF"/>
            <w:vAlign w:val="center"/>
            <w:hideMark/>
          </w:tcPr>
          <w:p w14:paraId="1BCF2577" w14:textId="483BE06A" w:rsidR="00677B00" w:rsidRPr="00694475" w:rsidRDefault="00677B00" w:rsidP="00677B00">
            <w:pPr>
              <w:jc w:val="right"/>
              <w:rPr>
                <w:rFonts w:ascii="Georgia" w:hAnsi="Georgia" w:cs="Calibri"/>
                <w:color w:val="000000"/>
                <w:sz w:val="14"/>
                <w:szCs w:val="14"/>
              </w:rPr>
            </w:pPr>
            <w:r w:rsidRPr="00694475">
              <w:rPr>
                <w:rFonts w:ascii="Georgia" w:hAnsi="Georgia" w:cs="Calibri"/>
                <w:color w:val="000000"/>
                <w:sz w:val="14"/>
                <w:szCs w:val="14"/>
              </w:rPr>
              <w:t>-</w:t>
            </w:r>
          </w:p>
        </w:tc>
      </w:tr>
    </w:tbl>
    <w:p w14:paraId="6BB2EE38" w14:textId="0E9B7C73" w:rsidR="005C6163" w:rsidRDefault="00F05FCB" w:rsidP="0058547A">
      <w:pPr>
        <w:pStyle w:val="PargrafodaLista"/>
        <w:numPr>
          <w:ilvl w:val="0"/>
          <w:numId w:val="35"/>
        </w:numPr>
        <w:spacing w:before="240"/>
        <w:rPr>
          <w:rFonts w:ascii="Georgia" w:hAnsi="Georgia" w:cs="Arial"/>
        </w:rPr>
      </w:pPr>
      <w:r w:rsidRPr="00694475">
        <w:rPr>
          <w:rFonts w:ascii="Georgia" w:hAnsi="Georgia" w:cs="Arial"/>
        </w:rPr>
        <w:t xml:space="preserve">Dentre os convênios apresentados acima, o </w:t>
      </w:r>
      <w:r w:rsidR="00F1364D" w:rsidRPr="00694475">
        <w:rPr>
          <w:rFonts w:ascii="Georgia" w:hAnsi="Georgia" w:cs="Arial"/>
        </w:rPr>
        <w:t>c</w:t>
      </w:r>
      <w:r w:rsidRPr="00694475">
        <w:rPr>
          <w:rFonts w:ascii="Georgia" w:hAnsi="Georgia" w:cs="Arial"/>
        </w:rPr>
        <w:t xml:space="preserve">onvênio </w:t>
      </w:r>
      <w:r w:rsidR="00A62214" w:rsidRPr="00694475">
        <w:rPr>
          <w:rFonts w:ascii="Georgia" w:hAnsi="Georgia" w:cs="Arial"/>
        </w:rPr>
        <w:t>11065</w:t>
      </w:r>
      <w:r w:rsidR="00F1364D" w:rsidRPr="00694475">
        <w:rPr>
          <w:rFonts w:ascii="Georgia" w:hAnsi="Georgia" w:cs="Arial"/>
        </w:rPr>
        <w:t>,</w:t>
      </w:r>
      <w:r w:rsidR="00A94F02" w:rsidRPr="00694475">
        <w:rPr>
          <w:rFonts w:ascii="Georgia" w:hAnsi="Georgia" w:cs="Arial"/>
        </w:rPr>
        <w:t xml:space="preserve"> foi</w:t>
      </w:r>
      <w:r w:rsidRPr="00694475">
        <w:rPr>
          <w:rFonts w:ascii="Georgia" w:hAnsi="Georgia" w:cs="Arial"/>
        </w:rPr>
        <w:t xml:space="preserve"> encerrado</w:t>
      </w:r>
      <w:r w:rsidR="00A94F02" w:rsidRPr="00694475">
        <w:rPr>
          <w:rFonts w:ascii="Georgia" w:hAnsi="Georgia" w:cs="Arial"/>
        </w:rPr>
        <w:t xml:space="preserve"> </w:t>
      </w:r>
      <w:r w:rsidR="000555E0" w:rsidRPr="00694475">
        <w:rPr>
          <w:rFonts w:ascii="Georgia" w:hAnsi="Georgia" w:cs="Arial"/>
        </w:rPr>
        <w:t>e não haverá mais repasses</w:t>
      </w:r>
      <w:r w:rsidR="00A94F02" w:rsidRPr="00694475">
        <w:rPr>
          <w:rFonts w:ascii="Georgia" w:hAnsi="Georgia" w:cs="Arial"/>
        </w:rPr>
        <w:t xml:space="preserve"> e o convênio 10953 está em fase de encerramento.</w:t>
      </w:r>
      <w:r w:rsidRPr="00694475">
        <w:rPr>
          <w:rFonts w:ascii="Georgia" w:hAnsi="Georgia" w:cs="Arial"/>
        </w:rPr>
        <w:t xml:space="preserve"> Os demais encontram-se vigentes até a data da apresentação desta</w:t>
      </w:r>
      <w:r w:rsidR="00A45D5E" w:rsidRPr="00694475">
        <w:rPr>
          <w:rFonts w:ascii="Georgia" w:hAnsi="Georgia" w:cs="Arial"/>
        </w:rPr>
        <w:t>s</w:t>
      </w:r>
      <w:r w:rsidRPr="00694475">
        <w:rPr>
          <w:rFonts w:ascii="Georgia" w:hAnsi="Georgia" w:cs="Arial"/>
        </w:rPr>
        <w:t xml:space="preserve"> demonstraç</w:t>
      </w:r>
      <w:r w:rsidR="00A45D5E" w:rsidRPr="00694475">
        <w:rPr>
          <w:rFonts w:ascii="Georgia" w:hAnsi="Georgia" w:cs="Arial"/>
        </w:rPr>
        <w:t>ões</w:t>
      </w:r>
      <w:r w:rsidRPr="00694475">
        <w:rPr>
          <w:rFonts w:ascii="Georgia" w:hAnsi="Georgia" w:cs="Arial"/>
        </w:rPr>
        <w:t xml:space="preserve"> financeira</w:t>
      </w:r>
      <w:r w:rsidR="00A45D5E" w:rsidRPr="00694475">
        <w:rPr>
          <w:rFonts w:ascii="Georgia" w:hAnsi="Georgia" w:cs="Arial"/>
        </w:rPr>
        <w:t>s</w:t>
      </w:r>
      <w:r w:rsidR="00213062" w:rsidRPr="00694475">
        <w:rPr>
          <w:rFonts w:ascii="Georgia" w:hAnsi="Georgia" w:cs="Arial"/>
        </w:rPr>
        <w:t xml:space="preserve"> intermediária</w:t>
      </w:r>
      <w:r w:rsidR="00A45D5E" w:rsidRPr="00694475">
        <w:rPr>
          <w:rFonts w:ascii="Georgia" w:hAnsi="Georgia" w:cs="Arial"/>
        </w:rPr>
        <w:t>s</w:t>
      </w:r>
      <w:r w:rsidRPr="00694475">
        <w:rPr>
          <w:rFonts w:ascii="Georgia" w:hAnsi="Georgia" w:cs="Arial"/>
        </w:rPr>
        <w:t>.</w:t>
      </w:r>
      <w:r w:rsidR="00282043" w:rsidRPr="00694475">
        <w:rPr>
          <w:rFonts w:ascii="Georgia" w:hAnsi="Georgia" w:cs="Arial"/>
        </w:rPr>
        <w:t xml:space="preserve"> </w:t>
      </w:r>
    </w:p>
    <w:p w14:paraId="14EF246E" w14:textId="77777777" w:rsidR="00D960E1" w:rsidRDefault="00D960E1" w:rsidP="00D960E1">
      <w:pPr>
        <w:rPr>
          <w:rFonts w:ascii="Georgia" w:hAnsi="Georgia"/>
        </w:rPr>
      </w:pPr>
    </w:p>
    <w:p w14:paraId="673B7BFC" w14:textId="77777777" w:rsidR="002A3F1D" w:rsidRDefault="002A3F1D" w:rsidP="00D960E1">
      <w:pPr>
        <w:rPr>
          <w:rFonts w:ascii="Georgia" w:hAnsi="Georgia"/>
        </w:rPr>
      </w:pPr>
    </w:p>
    <w:p w14:paraId="4040363E" w14:textId="77777777" w:rsidR="002A3F1D" w:rsidRDefault="002A3F1D" w:rsidP="00D960E1">
      <w:pPr>
        <w:rPr>
          <w:rFonts w:ascii="Georgia" w:hAnsi="Georgia"/>
        </w:rPr>
      </w:pPr>
    </w:p>
    <w:p w14:paraId="471CB1ED" w14:textId="77777777" w:rsidR="004331B0" w:rsidRDefault="004331B0" w:rsidP="00D960E1">
      <w:pPr>
        <w:rPr>
          <w:rFonts w:ascii="Georgia" w:hAnsi="Georgia"/>
        </w:rPr>
      </w:pPr>
    </w:p>
    <w:p w14:paraId="6169E893" w14:textId="77777777" w:rsidR="002A3F1D" w:rsidRDefault="002A3F1D" w:rsidP="00D960E1">
      <w:pPr>
        <w:rPr>
          <w:rFonts w:ascii="Georgia" w:hAnsi="Georgia"/>
        </w:rPr>
      </w:pPr>
    </w:p>
    <w:p w14:paraId="6A576D05" w14:textId="77777777" w:rsidR="002A3F1D" w:rsidRDefault="002A3F1D" w:rsidP="00D960E1">
      <w:pPr>
        <w:rPr>
          <w:rFonts w:ascii="Georgia" w:hAnsi="Georgia"/>
        </w:rPr>
      </w:pPr>
    </w:p>
    <w:p w14:paraId="23A5E21E" w14:textId="77777777" w:rsidR="002A3F1D" w:rsidRDefault="002A3F1D" w:rsidP="00D960E1">
      <w:pPr>
        <w:rPr>
          <w:rFonts w:ascii="Georgia" w:hAnsi="Georgia"/>
        </w:rPr>
      </w:pPr>
    </w:p>
    <w:p w14:paraId="523D5971" w14:textId="77777777" w:rsidR="002A3F1D" w:rsidRDefault="002A3F1D" w:rsidP="00D960E1">
      <w:pPr>
        <w:rPr>
          <w:rFonts w:ascii="Georgia" w:hAnsi="Georgia"/>
        </w:rPr>
      </w:pPr>
    </w:p>
    <w:p w14:paraId="265C70CF" w14:textId="77777777" w:rsidR="002A3F1D" w:rsidRDefault="002A3F1D" w:rsidP="00D960E1">
      <w:pPr>
        <w:rPr>
          <w:rFonts w:ascii="Georgia" w:hAnsi="Georgia"/>
        </w:rPr>
      </w:pPr>
    </w:p>
    <w:p w14:paraId="33ABE92D" w14:textId="60D7457E" w:rsidR="001136D8" w:rsidRPr="00694475" w:rsidRDefault="00F44E74" w:rsidP="00D47C5F">
      <w:pPr>
        <w:pStyle w:val="Ttulo1"/>
        <w:numPr>
          <w:ilvl w:val="0"/>
          <w:numId w:val="9"/>
        </w:numPr>
        <w:ind w:left="0" w:hanging="709"/>
        <w:rPr>
          <w:rFonts w:ascii="Georgia" w:hAnsi="Georgia"/>
          <w:sz w:val="20"/>
          <w:szCs w:val="20"/>
          <w:lang w:val="pt-BR"/>
        </w:rPr>
      </w:pPr>
      <w:r w:rsidRPr="00694475">
        <w:rPr>
          <w:rFonts w:ascii="Georgia" w:hAnsi="Georgia"/>
          <w:sz w:val="20"/>
          <w:szCs w:val="20"/>
          <w:lang w:val="pt-BR"/>
        </w:rPr>
        <w:lastRenderedPageBreak/>
        <w:t>Outras receitas (despesas) operacionais, líquidas</w:t>
      </w:r>
    </w:p>
    <w:p w14:paraId="665127BB" w14:textId="77777777" w:rsidR="00692D9B" w:rsidRPr="00694475" w:rsidRDefault="00692D9B" w:rsidP="00D47C5F">
      <w:pPr>
        <w:pStyle w:val="Ttulo1"/>
        <w:ind w:firstLine="0"/>
        <w:rPr>
          <w:rFonts w:ascii="Georgia" w:hAnsi="Georgia"/>
          <w:sz w:val="20"/>
          <w:szCs w:val="20"/>
          <w:lang w:val="pt-BR"/>
        </w:rPr>
      </w:pPr>
    </w:p>
    <w:tbl>
      <w:tblPr>
        <w:tblW w:w="4997" w:type="pct"/>
        <w:tblCellMar>
          <w:left w:w="70" w:type="dxa"/>
          <w:right w:w="70" w:type="dxa"/>
        </w:tblCellMar>
        <w:tblLook w:val="04A0" w:firstRow="1" w:lastRow="0" w:firstColumn="1" w:lastColumn="0" w:noHBand="0" w:noVBand="1"/>
      </w:tblPr>
      <w:tblGrid>
        <w:gridCol w:w="3828"/>
        <w:gridCol w:w="1209"/>
        <w:gridCol w:w="146"/>
        <w:gridCol w:w="1218"/>
        <w:gridCol w:w="146"/>
        <w:gridCol w:w="1320"/>
        <w:gridCol w:w="146"/>
        <w:gridCol w:w="1218"/>
      </w:tblGrid>
      <w:tr w:rsidR="004F53FA" w:rsidRPr="00694475" w14:paraId="2BBD9407" w14:textId="77777777" w:rsidTr="00B56A02">
        <w:trPr>
          <w:trHeight w:val="170"/>
        </w:trPr>
        <w:tc>
          <w:tcPr>
            <w:tcW w:w="2073" w:type="pct"/>
            <w:tcBorders>
              <w:top w:val="nil"/>
              <w:left w:val="nil"/>
              <w:bottom w:val="nil"/>
              <w:right w:val="nil"/>
            </w:tcBorders>
            <w:vAlign w:val="center"/>
            <w:hideMark/>
          </w:tcPr>
          <w:p w14:paraId="5618CCAD" w14:textId="77777777" w:rsidR="004F53FA" w:rsidRPr="00694475" w:rsidRDefault="004F53FA" w:rsidP="004F53FA">
            <w:pPr>
              <w:rPr>
                <w:rFonts w:ascii="Georgia" w:hAnsi="Georgia"/>
                <w:sz w:val="16"/>
                <w:szCs w:val="16"/>
              </w:rPr>
            </w:pPr>
          </w:p>
        </w:tc>
        <w:tc>
          <w:tcPr>
            <w:tcW w:w="1394" w:type="pct"/>
            <w:gridSpan w:val="3"/>
            <w:tcBorders>
              <w:top w:val="nil"/>
              <w:left w:val="nil"/>
              <w:bottom w:val="single" w:sz="8" w:space="0" w:color="auto"/>
              <w:right w:val="nil"/>
            </w:tcBorders>
            <w:vAlign w:val="bottom"/>
            <w:hideMark/>
          </w:tcPr>
          <w:p w14:paraId="1070F293" w14:textId="77777777" w:rsidR="004F53FA" w:rsidRPr="00694475" w:rsidRDefault="004F53FA" w:rsidP="004F53FA">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79" w:type="pct"/>
            <w:tcBorders>
              <w:top w:val="nil"/>
              <w:left w:val="nil"/>
              <w:bottom w:val="nil"/>
              <w:right w:val="nil"/>
            </w:tcBorders>
            <w:noWrap/>
            <w:vAlign w:val="bottom"/>
            <w:hideMark/>
          </w:tcPr>
          <w:p w14:paraId="5816B031" w14:textId="77777777" w:rsidR="004F53FA" w:rsidRPr="00694475" w:rsidRDefault="004F53FA" w:rsidP="004F53FA">
            <w:pPr>
              <w:jc w:val="right"/>
              <w:rPr>
                <w:rFonts w:ascii="Georgia" w:hAnsi="Georgia" w:cs="Calibri"/>
                <w:b/>
                <w:bCs/>
                <w:color w:val="000000"/>
                <w:sz w:val="16"/>
                <w:szCs w:val="16"/>
              </w:rPr>
            </w:pPr>
          </w:p>
        </w:tc>
        <w:tc>
          <w:tcPr>
            <w:tcW w:w="1454" w:type="pct"/>
            <w:gridSpan w:val="3"/>
            <w:tcBorders>
              <w:top w:val="nil"/>
              <w:left w:val="nil"/>
              <w:bottom w:val="single" w:sz="8" w:space="0" w:color="auto"/>
              <w:right w:val="nil"/>
            </w:tcBorders>
            <w:vAlign w:val="bottom"/>
            <w:hideMark/>
          </w:tcPr>
          <w:p w14:paraId="797229E1" w14:textId="77777777" w:rsidR="004F53FA" w:rsidRPr="00694475" w:rsidRDefault="004F53FA" w:rsidP="004F53FA">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4F53FA" w:rsidRPr="00694475" w14:paraId="0FD201C8" w14:textId="77777777" w:rsidTr="00B56A02">
        <w:trPr>
          <w:trHeight w:val="170"/>
        </w:trPr>
        <w:tc>
          <w:tcPr>
            <w:tcW w:w="2073" w:type="pct"/>
            <w:tcBorders>
              <w:top w:val="nil"/>
              <w:left w:val="nil"/>
              <w:bottom w:val="nil"/>
              <w:right w:val="nil"/>
            </w:tcBorders>
            <w:hideMark/>
          </w:tcPr>
          <w:p w14:paraId="22E48A9D" w14:textId="77777777" w:rsidR="004F53FA" w:rsidRPr="00694475" w:rsidRDefault="004F53FA" w:rsidP="004F53FA">
            <w:pPr>
              <w:jc w:val="right"/>
              <w:rPr>
                <w:rFonts w:ascii="Georgia" w:hAnsi="Georgia" w:cs="Calibri"/>
                <w:b/>
                <w:bCs/>
                <w:color w:val="000000"/>
                <w:sz w:val="16"/>
                <w:szCs w:val="16"/>
              </w:rPr>
            </w:pPr>
          </w:p>
        </w:tc>
        <w:tc>
          <w:tcPr>
            <w:tcW w:w="655" w:type="pct"/>
            <w:tcBorders>
              <w:top w:val="nil"/>
              <w:left w:val="nil"/>
              <w:bottom w:val="nil"/>
              <w:right w:val="nil"/>
            </w:tcBorders>
            <w:vAlign w:val="center"/>
            <w:hideMark/>
          </w:tcPr>
          <w:p w14:paraId="34A67A1C" w14:textId="77777777" w:rsidR="004F53FA" w:rsidRPr="00694475" w:rsidRDefault="004F53FA" w:rsidP="004F53FA">
            <w:pPr>
              <w:rPr>
                <w:rFonts w:ascii="Georgia" w:hAnsi="Georgia"/>
                <w:sz w:val="16"/>
                <w:szCs w:val="16"/>
              </w:rPr>
            </w:pPr>
          </w:p>
        </w:tc>
        <w:tc>
          <w:tcPr>
            <w:tcW w:w="79" w:type="pct"/>
            <w:tcBorders>
              <w:top w:val="nil"/>
              <w:left w:val="nil"/>
              <w:bottom w:val="nil"/>
              <w:right w:val="nil"/>
            </w:tcBorders>
            <w:vAlign w:val="center"/>
            <w:hideMark/>
          </w:tcPr>
          <w:p w14:paraId="71A74C2D" w14:textId="77777777" w:rsidR="004F53FA" w:rsidRPr="00694475" w:rsidRDefault="004F53FA" w:rsidP="004F53FA">
            <w:pPr>
              <w:jc w:val="right"/>
              <w:rPr>
                <w:rFonts w:ascii="Georgia" w:hAnsi="Georgia"/>
                <w:sz w:val="16"/>
                <w:szCs w:val="16"/>
              </w:rPr>
            </w:pPr>
          </w:p>
        </w:tc>
        <w:tc>
          <w:tcPr>
            <w:tcW w:w="660" w:type="pct"/>
            <w:tcBorders>
              <w:top w:val="nil"/>
              <w:left w:val="nil"/>
              <w:bottom w:val="nil"/>
              <w:right w:val="nil"/>
            </w:tcBorders>
            <w:vAlign w:val="center"/>
            <w:hideMark/>
          </w:tcPr>
          <w:p w14:paraId="3A22498B" w14:textId="77777777" w:rsidR="004F53FA" w:rsidRPr="00694475" w:rsidRDefault="004F53FA" w:rsidP="004F53FA">
            <w:pPr>
              <w:jc w:val="right"/>
              <w:rPr>
                <w:rFonts w:ascii="Georgia" w:hAnsi="Georgia"/>
                <w:sz w:val="16"/>
                <w:szCs w:val="16"/>
              </w:rPr>
            </w:pPr>
          </w:p>
        </w:tc>
        <w:tc>
          <w:tcPr>
            <w:tcW w:w="79" w:type="pct"/>
            <w:tcBorders>
              <w:top w:val="nil"/>
              <w:left w:val="nil"/>
              <w:bottom w:val="nil"/>
              <w:right w:val="nil"/>
            </w:tcBorders>
            <w:noWrap/>
            <w:vAlign w:val="bottom"/>
            <w:hideMark/>
          </w:tcPr>
          <w:p w14:paraId="506C2240" w14:textId="77777777" w:rsidR="004F53FA" w:rsidRPr="00694475" w:rsidRDefault="004F53FA" w:rsidP="004F53FA">
            <w:pPr>
              <w:jc w:val="right"/>
              <w:rPr>
                <w:rFonts w:ascii="Georgia" w:hAnsi="Georgia"/>
                <w:sz w:val="16"/>
                <w:szCs w:val="16"/>
              </w:rPr>
            </w:pPr>
          </w:p>
        </w:tc>
        <w:tc>
          <w:tcPr>
            <w:tcW w:w="715" w:type="pct"/>
            <w:tcBorders>
              <w:top w:val="nil"/>
              <w:left w:val="nil"/>
              <w:bottom w:val="nil"/>
              <w:right w:val="nil"/>
            </w:tcBorders>
            <w:vAlign w:val="center"/>
            <w:hideMark/>
          </w:tcPr>
          <w:p w14:paraId="5F6AD966" w14:textId="77777777" w:rsidR="004F53FA" w:rsidRPr="00694475" w:rsidRDefault="004F53FA" w:rsidP="004F53FA">
            <w:pPr>
              <w:rPr>
                <w:rFonts w:ascii="Georgia" w:hAnsi="Georgia"/>
                <w:sz w:val="16"/>
                <w:szCs w:val="16"/>
              </w:rPr>
            </w:pPr>
          </w:p>
        </w:tc>
        <w:tc>
          <w:tcPr>
            <w:tcW w:w="79" w:type="pct"/>
            <w:tcBorders>
              <w:top w:val="nil"/>
              <w:left w:val="nil"/>
              <w:bottom w:val="nil"/>
              <w:right w:val="nil"/>
            </w:tcBorders>
            <w:vAlign w:val="center"/>
            <w:hideMark/>
          </w:tcPr>
          <w:p w14:paraId="21230A54" w14:textId="77777777" w:rsidR="004F53FA" w:rsidRPr="00694475" w:rsidRDefault="004F53FA" w:rsidP="004F53FA">
            <w:pPr>
              <w:jc w:val="right"/>
              <w:rPr>
                <w:rFonts w:ascii="Georgia" w:hAnsi="Georgia"/>
                <w:sz w:val="16"/>
                <w:szCs w:val="16"/>
              </w:rPr>
            </w:pPr>
          </w:p>
        </w:tc>
        <w:tc>
          <w:tcPr>
            <w:tcW w:w="659" w:type="pct"/>
            <w:tcBorders>
              <w:top w:val="nil"/>
              <w:left w:val="nil"/>
              <w:bottom w:val="nil"/>
              <w:right w:val="nil"/>
            </w:tcBorders>
            <w:vAlign w:val="center"/>
            <w:hideMark/>
          </w:tcPr>
          <w:p w14:paraId="584FFE0C" w14:textId="77777777" w:rsidR="004F53FA" w:rsidRPr="00694475" w:rsidRDefault="004F53FA" w:rsidP="004F53FA">
            <w:pPr>
              <w:jc w:val="right"/>
              <w:rPr>
                <w:rFonts w:ascii="Georgia" w:hAnsi="Georgia"/>
                <w:sz w:val="16"/>
                <w:szCs w:val="16"/>
              </w:rPr>
            </w:pPr>
          </w:p>
        </w:tc>
      </w:tr>
      <w:tr w:rsidR="002C2D7F" w:rsidRPr="00694475" w14:paraId="1134D1DE" w14:textId="77777777" w:rsidTr="00B56A02">
        <w:trPr>
          <w:trHeight w:val="170"/>
        </w:trPr>
        <w:tc>
          <w:tcPr>
            <w:tcW w:w="2073" w:type="pct"/>
            <w:tcBorders>
              <w:top w:val="nil"/>
              <w:left w:val="nil"/>
              <w:bottom w:val="nil"/>
              <w:right w:val="nil"/>
            </w:tcBorders>
            <w:hideMark/>
          </w:tcPr>
          <w:p w14:paraId="069B0CF5" w14:textId="77777777" w:rsidR="004F53FA" w:rsidRPr="00694475" w:rsidRDefault="004F53FA" w:rsidP="004F53FA">
            <w:pPr>
              <w:jc w:val="right"/>
              <w:rPr>
                <w:rFonts w:ascii="Georgia" w:hAnsi="Georgia"/>
                <w:sz w:val="16"/>
                <w:szCs w:val="16"/>
              </w:rPr>
            </w:pPr>
          </w:p>
        </w:tc>
        <w:tc>
          <w:tcPr>
            <w:tcW w:w="655" w:type="pct"/>
            <w:tcBorders>
              <w:top w:val="nil"/>
              <w:left w:val="nil"/>
              <w:bottom w:val="single" w:sz="8" w:space="0" w:color="auto"/>
              <w:right w:val="nil"/>
            </w:tcBorders>
            <w:vAlign w:val="center"/>
            <w:hideMark/>
          </w:tcPr>
          <w:p w14:paraId="054CC86F" w14:textId="77777777" w:rsidR="004F53FA" w:rsidRPr="00694475" w:rsidRDefault="004F53FA" w:rsidP="004F53F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9" w:type="pct"/>
            <w:tcBorders>
              <w:top w:val="nil"/>
              <w:left w:val="nil"/>
              <w:bottom w:val="nil"/>
              <w:right w:val="nil"/>
            </w:tcBorders>
            <w:vAlign w:val="center"/>
            <w:hideMark/>
          </w:tcPr>
          <w:p w14:paraId="6DB1EAFE" w14:textId="77777777" w:rsidR="004F53FA" w:rsidRPr="00694475" w:rsidRDefault="004F53FA" w:rsidP="004F53FA">
            <w:pPr>
              <w:jc w:val="right"/>
              <w:rPr>
                <w:rFonts w:ascii="Georgia" w:hAnsi="Georgia" w:cs="Calibri"/>
                <w:b/>
                <w:bCs/>
                <w:color w:val="000000"/>
                <w:sz w:val="16"/>
                <w:szCs w:val="16"/>
              </w:rPr>
            </w:pPr>
          </w:p>
        </w:tc>
        <w:tc>
          <w:tcPr>
            <w:tcW w:w="660" w:type="pct"/>
            <w:tcBorders>
              <w:top w:val="nil"/>
              <w:left w:val="nil"/>
              <w:bottom w:val="single" w:sz="8" w:space="0" w:color="auto"/>
              <w:right w:val="nil"/>
            </w:tcBorders>
            <w:vAlign w:val="center"/>
            <w:hideMark/>
          </w:tcPr>
          <w:p w14:paraId="5D90F39B" w14:textId="77777777" w:rsidR="004F53FA" w:rsidRPr="00694475" w:rsidRDefault="004F53FA" w:rsidP="004F53FA">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c>
          <w:tcPr>
            <w:tcW w:w="79" w:type="pct"/>
            <w:tcBorders>
              <w:top w:val="nil"/>
              <w:left w:val="nil"/>
              <w:bottom w:val="nil"/>
              <w:right w:val="nil"/>
            </w:tcBorders>
            <w:noWrap/>
            <w:vAlign w:val="bottom"/>
            <w:hideMark/>
          </w:tcPr>
          <w:p w14:paraId="1CDE595A" w14:textId="77777777" w:rsidR="004F53FA" w:rsidRPr="00694475" w:rsidRDefault="004F53FA" w:rsidP="004F53FA">
            <w:pPr>
              <w:jc w:val="right"/>
              <w:rPr>
                <w:rFonts w:ascii="Georgia" w:hAnsi="Georgia" w:cs="Calibri"/>
                <w:b/>
                <w:bCs/>
                <w:color w:val="000000"/>
                <w:sz w:val="16"/>
                <w:szCs w:val="16"/>
              </w:rPr>
            </w:pPr>
          </w:p>
        </w:tc>
        <w:tc>
          <w:tcPr>
            <w:tcW w:w="715" w:type="pct"/>
            <w:tcBorders>
              <w:top w:val="nil"/>
              <w:left w:val="nil"/>
              <w:bottom w:val="single" w:sz="8" w:space="0" w:color="auto"/>
              <w:right w:val="nil"/>
            </w:tcBorders>
            <w:vAlign w:val="center"/>
            <w:hideMark/>
          </w:tcPr>
          <w:p w14:paraId="19169595" w14:textId="77777777" w:rsidR="004F53FA" w:rsidRPr="00694475" w:rsidRDefault="004F53FA" w:rsidP="004F53FA">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9" w:type="pct"/>
            <w:tcBorders>
              <w:top w:val="nil"/>
              <w:left w:val="nil"/>
              <w:bottom w:val="nil"/>
              <w:right w:val="nil"/>
            </w:tcBorders>
            <w:vAlign w:val="center"/>
            <w:hideMark/>
          </w:tcPr>
          <w:p w14:paraId="12753E56" w14:textId="77777777" w:rsidR="004F53FA" w:rsidRPr="00694475" w:rsidRDefault="004F53FA" w:rsidP="004F53FA">
            <w:pPr>
              <w:jc w:val="right"/>
              <w:rPr>
                <w:rFonts w:ascii="Georgia" w:hAnsi="Georgia" w:cs="Calibri"/>
                <w:b/>
                <w:bCs/>
                <w:color w:val="000000"/>
                <w:sz w:val="16"/>
                <w:szCs w:val="16"/>
              </w:rPr>
            </w:pPr>
          </w:p>
        </w:tc>
        <w:tc>
          <w:tcPr>
            <w:tcW w:w="659" w:type="pct"/>
            <w:tcBorders>
              <w:top w:val="nil"/>
              <w:left w:val="nil"/>
              <w:bottom w:val="single" w:sz="8" w:space="0" w:color="auto"/>
              <w:right w:val="nil"/>
            </w:tcBorders>
            <w:vAlign w:val="center"/>
            <w:hideMark/>
          </w:tcPr>
          <w:p w14:paraId="36E52E7A" w14:textId="77777777" w:rsidR="004F53FA" w:rsidRPr="00694475" w:rsidRDefault="004F53FA" w:rsidP="004F53FA">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4F53FA" w:rsidRPr="00694475" w14:paraId="4148F821" w14:textId="77777777" w:rsidTr="00B56A02">
        <w:trPr>
          <w:trHeight w:val="170"/>
        </w:trPr>
        <w:tc>
          <w:tcPr>
            <w:tcW w:w="2073" w:type="pct"/>
            <w:tcBorders>
              <w:top w:val="nil"/>
              <w:left w:val="nil"/>
              <w:bottom w:val="nil"/>
              <w:right w:val="nil"/>
            </w:tcBorders>
            <w:vAlign w:val="center"/>
            <w:hideMark/>
          </w:tcPr>
          <w:p w14:paraId="3263F96E" w14:textId="77777777" w:rsidR="004F53FA" w:rsidRPr="00694475" w:rsidRDefault="004F53FA" w:rsidP="004F53FA">
            <w:pPr>
              <w:jc w:val="right"/>
              <w:rPr>
                <w:rFonts w:ascii="Georgia" w:hAnsi="Georgia" w:cs="Calibri"/>
                <w:b/>
                <w:bCs/>
                <w:color w:val="000000"/>
                <w:sz w:val="16"/>
                <w:szCs w:val="16"/>
              </w:rPr>
            </w:pPr>
          </w:p>
        </w:tc>
        <w:tc>
          <w:tcPr>
            <w:tcW w:w="655" w:type="pct"/>
            <w:tcBorders>
              <w:top w:val="nil"/>
              <w:left w:val="nil"/>
              <w:bottom w:val="nil"/>
              <w:right w:val="nil"/>
            </w:tcBorders>
            <w:vAlign w:val="center"/>
            <w:hideMark/>
          </w:tcPr>
          <w:p w14:paraId="4064CB40" w14:textId="77777777" w:rsidR="004F53FA" w:rsidRPr="00694475" w:rsidRDefault="004F53FA" w:rsidP="004F53FA">
            <w:pPr>
              <w:jc w:val="right"/>
              <w:rPr>
                <w:rFonts w:ascii="Georgia" w:hAnsi="Georgia"/>
                <w:sz w:val="16"/>
                <w:szCs w:val="16"/>
              </w:rPr>
            </w:pPr>
          </w:p>
        </w:tc>
        <w:tc>
          <w:tcPr>
            <w:tcW w:w="79" w:type="pct"/>
            <w:tcBorders>
              <w:top w:val="nil"/>
              <w:left w:val="nil"/>
              <w:bottom w:val="nil"/>
              <w:right w:val="nil"/>
            </w:tcBorders>
            <w:vAlign w:val="center"/>
            <w:hideMark/>
          </w:tcPr>
          <w:p w14:paraId="75D62B5E" w14:textId="77777777" w:rsidR="004F53FA" w:rsidRPr="00694475" w:rsidRDefault="004F53FA" w:rsidP="004F53FA">
            <w:pPr>
              <w:jc w:val="right"/>
              <w:rPr>
                <w:rFonts w:ascii="Georgia" w:hAnsi="Georgia"/>
                <w:sz w:val="16"/>
                <w:szCs w:val="16"/>
              </w:rPr>
            </w:pPr>
          </w:p>
        </w:tc>
        <w:tc>
          <w:tcPr>
            <w:tcW w:w="660" w:type="pct"/>
            <w:tcBorders>
              <w:top w:val="nil"/>
              <w:left w:val="nil"/>
              <w:bottom w:val="nil"/>
              <w:right w:val="nil"/>
            </w:tcBorders>
            <w:vAlign w:val="center"/>
            <w:hideMark/>
          </w:tcPr>
          <w:p w14:paraId="344A9C2D" w14:textId="77777777" w:rsidR="004F53FA" w:rsidRPr="00694475" w:rsidRDefault="004F53FA" w:rsidP="004F53FA">
            <w:pPr>
              <w:jc w:val="right"/>
              <w:rPr>
                <w:rFonts w:ascii="Georgia" w:hAnsi="Georgia"/>
                <w:sz w:val="16"/>
                <w:szCs w:val="16"/>
              </w:rPr>
            </w:pPr>
          </w:p>
        </w:tc>
        <w:tc>
          <w:tcPr>
            <w:tcW w:w="79" w:type="pct"/>
            <w:tcBorders>
              <w:top w:val="nil"/>
              <w:left w:val="nil"/>
              <w:bottom w:val="nil"/>
              <w:right w:val="nil"/>
            </w:tcBorders>
            <w:noWrap/>
            <w:vAlign w:val="bottom"/>
            <w:hideMark/>
          </w:tcPr>
          <w:p w14:paraId="2D563AE6" w14:textId="77777777" w:rsidR="004F53FA" w:rsidRPr="00694475" w:rsidRDefault="004F53FA" w:rsidP="004F53FA">
            <w:pPr>
              <w:jc w:val="right"/>
              <w:rPr>
                <w:rFonts w:ascii="Georgia" w:hAnsi="Georgia"/>
                <w:sz w:val="16"/>
                <w:szCs w:val="16"/>
              </w:rPr>
            </w:pPr>
          </w:p>
        </w:tc>
        <w:tc>
          <w:tcPr>
            <w:tcW w:w="715" w:type="pct"/>
            <w:tcBorders>
              <w:top w:val="nil"/>
              <w:left w:val="nil"/>
              <w:bottom w:val="nil"/>
              <w:right w:val="nil"/>
            </w:tcBorders>
            <w:vAlign w:val="center"/>
            <w:hideMark/>
          </w:tcPr>
          <w:p w14:paraId="601E4725" w14:textId="77777777" w:rsidR="004F53FA" w:rsidRPr="00694475" w:rsidRDefault="004F53FA" w:rsidP="004F53FA">
            <w:pPr>
              <w:jc w:val="right"/>
              <w:rPr>
                <w:rFonts w:ascii="Georgia" w:hAnsi="Georgia"/>
                <w:sz w:val="16"/>
                <w:szCs w:val="16"/>
              </w:rPr>
            </w:pPr>
          </w:p>
        </w:tc>
        <w:tc>
          <w:tcPr>
            <w:tcW w:w="79" w:type="pct"/>
            <w:tcBorders>
              <w:top w:val="nil"/>
              <w:left w:val="nil"/>
              <w:bottom w:val="nil"/>
              <w:right w:val="nil"/>
            </w:tcBorders>
            <w:vAlign w:val="center"/>
            <w:hideMark/>
          </w:tcPr>
          <w:p w14:paraId="049C3C20" w14:textId="77777777" w:rsidR="004F53FA" w:rsidRPr="00694475" w:rsidRDefault="004F53FA" w:rsidP="004F53FA">
            <w:pPr>
              <w:jc w:val="right"/>
              <w:rPr>
                <w:rFonts w:ascii="Georgia" w:hAnsi="Georgia"/>
                <w:sz w:val="16"/>
                <w:szCs w:val="16"/>
              </w:rPr>
            </w:pPr>
          </w:p>
        </w:tc>
        <w:tc>
          <w:tcPr>
            <w:tcW w:w="659" w:type="pct"/>
            <w:tcBorders>
              <w:top w:val="nil"/>
              <w:left w:val="nil"/>
              <w:bottom w:val="nil"/>
              <w:right w:val="nil"/>
            </w:tcBorders>
            <w:vAlign w:val="center"/>
            <w:hideMark/>
          </w:tcPr>
          <w:p w14:paraId="78BB3764" w14:textId="77777777" w:rsidR="004F53FA" w:rsidRPr="00694475" w:rsidRDefault="004F53FA" w:rsidP="004F53FA">
            <w:pPr>
              <w:jc w:val="right"/>
              <w:rPr>
                <w:rFonts w:ascii="Georgia" w:hAnsi="Georgia"/>
                <w:sz w:val="16"/>
                <w:szCs w:val="16"/>
              </w:rPr>
            </w:pPr>
          </w:p>
        </w:tc>
      </w:tr>
      <w:tr w:rsidR="004F53FA" w:rsidRPr="00694475" w14:paraId="1B60D5A6" w14:textId="77777777" w:rsidTr="00B56A02">
        <w:trPr>
          <w:trHeight w:val="170"/>
        </w:trPr>
        <w:tc>
          <w:tcPr>
            <w:tcW w:w="2073" w:type="pct"/>
            <w:tcBorders>
              <w:top w:val="nil"/>
              <w:left w:val="nil"/>
              <w:bottom w:val="nil"/>
              <w:right w:val="nil"/>
            </w:tcBorders>
            <w:vAlign w:val="center"/>
            <w:hideMark/>
          </w:tcPr>
          <w:p w14:paraId="2763ED1F" w14:textId="77777777" w:rsidR="004F53FA" w:rsidRPr="00694475" w:rsidRDefault="004F53FA" w:rsidP="004F53FA">
            <w:pPr>
              <w:jc w:val="both"/>
              <w:rPr>
                <w:rFonts w:ascii="Georgia" w:hAnsi="Georgia" w:cs="Calibri"/>
                <w:color w:val="000000"/>
                <w:sz w:val="16"/>
                <w:szCs w:val="16"/>
              </w:rPr>
            </w:pPr>
            <w:r w:rsidRPr="00694475">
              <w:rPr>
                <w:rFonts w:ascii="Georgia" w:hAnsi="Georgia" w:cs="Calibri"/>
                <w:color w:val="000000"/>
                <w:sz w:val="16"/>
                <w:szCs w:val="16"/>
              </w:rPr>
              <w:t xml:space="preserve">Parcerias (i) </w:t>
            </w:r>
          </w:p>
        </w:tc>
        <w:tc>
          <w:tcPr>
            <w:tcW w:w="655" w:type="pct"/>
            <w:tcBorders>
              <w:top w:val="nil"/>
              <w:left w:val="nil"/>
              <w:bottom w:val="nil"/>
              <w:right w:val="nil"/>
            </w:tcBorders>
            <w:noWrap/>
            <w:vAlign w:val="bottom"/>
            <w:hideMark/>
          </w:tcPr>
          <w:p w14:paraId="3F8C7DA7" w14:textId="26E1023B"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vAlign w:val="center"/>
            <w:hideMark/>
          </w:tcPr>
          <w:p w14:paraId="0BBD3CC6" w14:textId="77777777" w:rsidR="004F53FA" w:rsidRPr="00694475" w:rsidRDefault="004F53FA" w:rsidP="004F53FA">
            <w:pPr>
              <w:jc w:val="right"/>
              <w:rPr>
                <w:rFonts w:ascii="Georgia" w:hAnsi="Georgia" w:cs="Calibri"/>
                <w:color w:val="000000"/>
                <w:sz w:val="16"/>
                <w:szCs w:val="16"/>
              </w:rPr>
            </w:pPr>
          </w:p>
        </w:tc>
        <w:tc>
          <w:tcPr>
            <w:tcW w:w="660" w:type="pct"/>
            <w:tcBorders>
              <w:top w:val="nil"/>
              <w:left w:val="nil"/>
              <w:bottom w:val="nil"/>
              <w:right w:val="nil"/>
            </w:tcBorders>
            <w:noWrap/>
            <w:vAlign w:val="bottom"/>
            <w:hideMark/>
          </w:tcPr>
          <w:p w14:paraId="75D127E1" w14:textId="617FA2DF"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(4.081)</w:t>
            </w:r>
          </w:p>
        </w:tc>
        <w:tc>
          <w:tcPr>
            <w:tcW w:w="79" w:type="pct"/>
            <w:tcBorders>
              <w:top w:val="nil"/>
              <w:left w:val="nil"/>
              <w:bottom w:val="nil"/>
              <w:right w:val="nil"/>
            </w:tcBorders>
            <w:noWrap/>
            <w:vAlign w:val="bottom"/>
            <w:hideMark/>
          </w:tcPr>
          <w:p w14:paraId="73F3EC87" w14:textId="77777777" w:rsidR="004F53FA" w:rsidRPr="00694475" w:rsidRDefault="004F53FA" w:rsidP="004F53FA">
            <w:pPr>
              <w:jc w:val="right"/>
              <w:rPr>
                <w:rFonts w:ascii="Georgia" w:hAnsi="Georgia" w:cs="Calibri"/>
                <w:color w:val="000000"/>
                <w:sz w:val="16"/>
                <w:szCs w:val="16"/>
              </w:rPr>
            </w:pPr>
          </w:p>
        </w:tc>
        <w:tc>
          <w:tcPr>
            <w:tcW w:w="715" w:type="pct"/>
            <w:tcBorders>
              <w:top w:val="nil"/>
              <w:left w:val="nil"/>
              <w:bottom w:val="nil"/>
              <w:right w:val="nil"/>
            </w:tcBorders>
            <w:noWrap/>
            <w:vAlign w:val="bottom"/>
            <w:hideMark/>
          </w:tcPr>
          <w:p w14:paraId="6FC5F8BE" w14:textId="73957050"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bottom w:val="nil"/>
              <w:right w:val="nil"/>
            </w:tcBorders>
            <w:vAlign w:val="center"/>
            <w:hideMark/>
          </w:tcPr>
          <w:p w14:paraId="18E47B0D" w14:textId="77777777" w:rsidR="004F53FA" w:rsidRPr="00694475" w:rsidRDefault="004F53FA" w:rsidP="004F53FA">
            <w:pPr>
              <w:jc w:val="right"/>
              <w:rPr>
                <w:rFonts w:ascii="Georgia" w:hAnsi="Georgia" w:cs="Calibri"/>
                <w:color w:val="000000"/>
                <w:sz w:val="16"/>
                <w:szCs w:val="16"/>
              </w:rPr>
            </w:pPr>
          </w:p>
        </w:tc>
        <w:tc>
          <w:tcPr>
            <w:tcW w:w="659" w:type="pct"/>
            <w:tcBorders>
              <w:top w:val="nil"/>
              <w:left w:val="nil"/>
              <w:bottom w:val="nil"/>
              <w:right w:val="nil"/>
            </w:tcBorders>
            <w:noWrap/>
            <w:vAlign w:val="bottom"/>
            <w:hideMark/>
          </w:tcPr>
          <w:p w14:paraId="1051561A" w14:textId="11F50C4B"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(4.081)</w:t>
            </w:r>
          </w:p>
        </w:tc>
      </w:tr>
      <w:tr w:rsidR="004F53FA" w:rsidRPr="00694475" w14:paraId="728DC09A" w14:textId="77777777" w:rsidTr="00B56A02">
        <w:trPr>
          <w:trHeight w:val="170"/>
        </w:trPr>
        <w:tc>
          <w:tcPr>
            <w:tcW w:w="2073" w:type="pct"/>
            <w:tcBorders>
              <w:top w:val="nil"/>
              <w:left w:val="nil"/>
              <w:bottom w:val="nil"/>
              <w:right w:val="nil"/>
            </w:tcBorders>
            <w:vAlign w:val="center"/>
            <w:hideMark/>
          </w:tcPr>
          <w:p w14:paraId="6CF10F9A" w14:textId="77777777" w:rsidR="004F53FA" w:rsidRPr="00694475" w:rsidRDefault="004F53FA" w:rsidP="004F53FA">
            <w:pPr>
              <w:jc w:val="both"/>
              <w:rPr>
                <w:rFonts w:ascii="Georgia" w:hAnsi="Georgia" w:cs="Calibri"/>
                <w:color w:val="000000"/>
                <w:sz w:val="16"/>
                <w:szCs w:val="16"/>
              </w:rPr>
            </w:pPr>
            <w:r w:rsidRPr="00694475">
              <w:rPr>
                <w:rFonts w:ascii="Georgia" w:hAnsi="Georgia" w:cs="Calibri"/>
                <w:color w:val="000000"/>
                <w:sz w:val="16"/>
                <w:szCs w:val="16"/>
              </w:rPr>
              <w:t>Recuperações de taxas e despesas</w:t>
            </w:r>
          </w:p>
        </w:tc>
        <w:tc>
          <w:tcPr>
            <w:tcW w:w="655" w:type="pct"/>
            <w:tcBorders>
              <w:top w:val="nil"/>
              <w:left w:val="nil"/>
              <w:bottom w:val="nil"/>
              <w:right w:val="nil"/>
            </w:tcBorders>
            <w:noWrap/>
            <w:vAlign w:val="bottom"/>
            <w:hideMark/>
          </w:tcPr>
          <w:p w14:paraId="76F08007" w14:textId="46FE9B5E"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225</w:t>
            </w:r>
          </w:p>
        </w:tc>
        <w:tc>
          <w:tcPr>
            <w:tcW w:w="79" w:type="pct"/>
            <w:tcBorders>
              <w:top w:val="nil"/>
              <w:left w:val="nil"/>
              <w:bottom w:val="nil"/>
              <w:right w:val="nil"/>
            </w:tcBorders>
            <w:vAlign w:val="center"/>
            <w:hideMark/>
          </w:tcPr>
          <w:p w14:paraId="036C7AC4" w14:textId="77777777" w:rsidR="004F53FA" w:rsidRPr="00694475" w:rsidRDefault="004F53FA" w:rsidP="004F53FA">
            <w:pPr>
              <w:jc w:val="right"/>
              <w:rPr>
                <w:rFonts w:ascii="Georgia" w:hAnsi="Georgia" w:cs="Calibri"/>
                <w:color w:val="000000"/>
                <w:sz w:val="16"/>
                <w:szCs w:val="16"/>
              </w:rPr>
            </w:pPr>
          </w:p>
        </w:tc>
        <w:tc>
          <w:tcPr>
            <w:tcW w:w="660" w:type="pct"/>
            <w:tcBorders>
              <w:top w:val="nil"/>
              <w:left w:val="nil"/>
              <w:bottom w:val="nil"/>
              <w:right w:val="nil"/>
            </w:tcBorders>
            <w:noWrap/>
            <w:vAlign w:val="bottom"/>
            <w:hideMark/>
          </w:tcPr>
          <w:p w14:paraId="73AE6C2B" w14:textId="4ECD2E37"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489</w:t>
            </w:r>
          </w:p>
        </w:tc>
        <w:tc>
          <w:tcPr>
            <w:tcW w:w="79" w:type="pct"/>
            <w:tcBorders>
              <w:top w:val="nil"/>
              <w:left w:val="nil"/>
              <w:bottom w:val="nil"/>
              <w:right w:val="nil"/>
            </w:tcBorders>
            <w:noWrap/>
            <w:vAlign w:val="bottom"/>
            <w:hideMark/>
          </w:tcPr>
          <w:p w14:paraId="0578ABF4" w14:textId="77777777" w:rsidR="004F53FA" w:rsidRPr="00694475" w:rsidRDefault="004F53FA" w:rsidP="004F53FA">
            <w:pPr>
              <w:jc w:val="right"/>
              <w:rPr>
                <w:rFonts w:ascii="Georgia" w:hAnsi="Georgia" w:cs="Calibri"/>
                <w:color w:val="000000"/>
                <w:sz w:val="16"/>
                <w:szCs w:val="16"/>
              </w:rPr>
            </w:pPr>
          </w:p>
        </w:tc>
        <w:tc>
          <w:tcPr>
            <w:tcW w:w="715" w:type="pct"/>
            <w:tcBorders>
              <w:top w:val="nil"/>
              <w:left w:val="nil"/>
              <w:bottom w:val="nil"/>
              <w:right w:val="nil"/>
            </w:tcBorders>
            <w:noWrap/>
            <w:vAlign w:val="bottom"/>
            <w:hideMark/>
          </w:tcPr>
          <w:p w14:paraId="01696CB6" w14:textId="5EB406FD"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24</w:t>
            </w:r>
            <w:r w:rsidR="006F5F69" w:rsidRPr="00694475">
              <w:rPr>
                <w:rFonts w:ascii="Georgia" w:hAnsi="Georgia" w:cs="Calibri"/>
                <w:color w:val="000000"/>
                <w:sz w:val="16"/>
                <w:szCs w:val="16"/>
              </w:rPr>
              <w:t>6</w:t>
            </w:r>
          </w:p>
        </w:tc>
        <w:tc>
          <w:tcPr>
            <w:tcW w:w="79" w:type="pct"/>
            <w:tcBorders>
              <w:top w:val="nil"/>
              <w:left w:val="nil"/>
              <w:bottom w:val="nil"/>
              <w:right w:val="nil"/>
            </w:tcBorders>
            <w:vAlign w:val="center"/>
            <w:hideMark/>
          </w:tcPr>
          <w:p w14:paraId="447C3704" w14:textId="77777777" w:rsidR="004F53FA" w:rsidRPr="00694475" w:rsidRDefault="004F53FA" w:rsidP="004F53FA">
            <w:pPr>
              <w:jc w:val="right"/>
              <w:rPr>
                <w:rFonts w:ascii="Georgia" w:hAnsi="Georgia" w:cs="Calibri"/>
                <w:color w:val="000000"/>
                <w:sz w:val="16"/>
                <w:szCs w:val="16"/>
              </w:rPr>
            </w:pPr>
          </w:p>
        </w:tc>
        <w:tc>
          <w:tcPr>
            <w:tcW w:w="659" w:type="pct"/>
            <w:tcBorders>
              <w:top w:val="nil"/>
              <w:left w:val="nil"/>
              <w:bottom w:val="nil"/>
              <w:right w:val="nil"/>
            </w:tcBorders>
            <w:noWrap/>
            <w:vAlign w:val="bottom"/>
            <w:hideMark/>
          </w:tcPr>
          <w:p w14:paraId="6C57776F" w14:textId="234F92A2"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489</w:t>
            </w:r>
          </w:p>
        </w:tc>
      </w:tr>
      <w:tr w:rsidR="004F53FA" w:rsidRPr="00694475" w14:paraId="63FAEAE1" w14:textId="77777777" w:rsidTr="00B56A02">
        <w:trPr>
          <w:trHeight w:val="170"/>
        </w:trPr>
        <w:tc>
          <w:tcPr>
            <w:tcW w:w="2073" w:type="pct"/>
            <w:tcBorders>
              <w:top w:val="nil"/>
              <w:left w:val="nil"/>
              <w:bottom w:val="nil"/>
              <w:right w:val="nil"/>
            </w:tcBorders>
            <w:vAlign w:val="center"/>
            <w:hideMark/>
          </w:tcPr>
          <w:p w14:paraId="4322C7B6" w14:textId="77777777" w:rsidR="004F53FA" w:rsidRPr="00694475" w:rsidRDefault="004F53FA" w:rsidP="004F53FA">
            <w:pPr>
              <w:jc w:val="both"/>
              <w:rPr>
                <w:rFonts w:ascii="Georgia" w:hAnsi="Georgia" w:cs="Calibri"/>
                <w:color w:val="000000"/>
                <w:sz w:val="16"/>
                <w:szCs w:val="16"/>
              </w:rPr>
            </w:pPr>
            <w:r w:rsidRPr="00694475">
              <w:rPr>
                <w:rFonts w:ascii="Georgia" w:hAnsi="Georgia" w:cs="Calibri"/>
                <w:color w:val="000000"/>
                <w:sz w:val="16"/>
                <w:szCs w:val="16"/>
              </w:rPr>
              <w:t>Ganho na venda de imobilizado (ii)</w:t>
            </w:r>
          </w:p>
        </w:tc>
        <w:tc>
          <w:tcPr>
            <w:tcW w:w="655" w:type="pct"/>
            <w:tcBorders>
              <w:top w:val="nil"/>
              <w:left w:val="nil"/>
              <w:right w:val="nil"/>
            </w:tcBorders>
            <w:noWrap/>
            <w:vAlign w:val="bottom"/>
            <w:hideMark/>
          </w:tcPr>
          <w:p w14:paraId="28545D05" w14:textId="5E020014"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right w:val="nil"/>
            </w:tcBorders>
            <w:vAlign w:val="center"/>
            <w:hideMark/>
          </w:tcPr>
          <w:p w14:paraId="478162BB" w14:textId="77777777" w:rsidR="004F53FA" w:rsidRPr="00694475" w:rsidRDefault="004F53FA" w:rsidP="004F53FA">
            <w:pPr>
              <w:jc w:val="right"/>
              <w:rPr>
                <w:rFonts w:ascii="Georgia" w:hAnsi="Georgia" w:cs="Calibri"/>
                <w:color w:val="000000"/>
                <w:sz w:val="16"/>
                <w:szCs w:val="16"/>
              </w:rPr>
            </w:pPr>
          </w:p>
        </w:tc>
        <w:tc>
          <w:tcPr>
            <w:tcW w:w="660" w:type="pct"/>
            <w:tcBorders>
              <w:top w:val="nil"/>
              <w:left w:val="nil"/>
              <w:right w:val="nil"/>
            </w:tcBorders>
            <w:noWrap/>
            <w:vAlign w:val="bottom"/>
            <w:hideMark/>
          </w:tcPr>
          <w:p w14:paraId="49B57893" w14:textId="0B35B6FF"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7.632</w:t>
            </w:r>
          </w:p>
        </w:tc>
        <w:tc>
          <w:tcPr>
            <w:tcW w:w="79" w:type="pct"/>
            <w:tcBorders>
              <w:top w:val="nil"/>
              <w:left w:val="nil"/>
              <w:right w:val="nil"/>
            </w:tcBorders>
            <w:noWrap/>
            <w:vAlign w:val="bottom"/>
            <w:hideMark/>
          </w:tcPr>
          <w:p w14:paraId="51DF74AC" w14:textId="77777777" w:rsidR="004F53FA" w:rsidRPr="00694475" w:rsidRDefault="004F53FA" w:rsidP="004F53FA">
            <w:pPr>
              <w:jc w:val="right"/>
              <w:rPr>
                <w:rFonts w:ascii="Georgia" w:hAnsi="Georgia" w:cs="Calibri"/>
                <w:color w:val="000000"/>
                <w:sz w:val="16"/>
                <w:szCs w:val="16"/>
              </w:rPr>
            </w:pPr>
          </w:p>
        </w:tc>
        <w:tc>
          <w:tcPr>
            <w:tcW w:w="715" w:type="pct"/>
            <w:tcBorders>
              <w:top w:val="nil"/>
              <w:left w:val="nil"/>
              <w:right w:val="nil"/>
            </w:tcBorders>
            <w:noWrap/>
            <w:vAlign w:val="bottom"/>
            <w:hideMark/>
          </w:tcPr>
          <w:p w14:paraId="048BB917" w14:textId="467F8D3D"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w:t>
            </w:r>
          </w:p>
        </w:tc>
        <w:tc>
          <w:tcPr>
            <w:tcW w:w="79" w:type="pct"/>
            <w:tcBorders>
              <w:top w:val="nil"/>
              <w:left w:val="nil"/>
              <w:right w:val="nil"/>
            </w:tcBorders>
            <w:vAlign w:val="center"/>
            <w:hideMark/>
          </w:tcPr>
          <w:p w14:paraId="7F484938" w14:textId="77777777" w:rsidR="004F53FA" w:rsidRPr="00694475" w:rsidRDefault="004F53FA" w:rsidP="004F53FA">
            <w:pPr>
              <w:jc w:val="right"/>
              <w:rPr>
                <w:rFonts w:ascii="Georgia" w:hAnsi="Georgia" w:cs="Calibri"/>
                <w:color w:val="000000"/>
                <w:sz w:val="16"/>
                <w:szCs w:val="16"/>
              </w:rPr>
            </w:pPr>
          </w:p>
        </w:tc>
        <w:tc>
          <w:tcPr>
            <w:tcW w:w="659" w:type="pct"/>
            <w:tcBorders>
              <w:top w:val="nil"/>
              <w:left w:val="nil"/>
              <w:right w:val="nil"/>
            </w:tcBorders>
            <w:noWrap/>
            <w:vAlign w:val="bottom"/>
            <w:hideMark/>
          </w:tcPr>
          <w:p w14:paraId="132DED72" w14:textId="6AA8F89F"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7.632</w:t>
            </w:r>
          </w:p>
        </w:tc>
      </w:tr>
      <w:tr w:rsidR="00E00F67" w:rsidRPr="00694475" w14:paraId="5D85AD31" w14:textId="77777777" w:rsidTr="00B56A02">
        <w:trPr>
          <w:trHeight w:val="170"/>
        </w:trPr>
        <w:tc>
          <w:tcPr>
            <w:tcW w:w="2073" w:type="pct"/>
            <w:tcBorders>
              <w:top w:val="nil"/>
              <w:left w:val="nil"/>
              <w:bottom w:val="nil"/>
              <w:right w:val="nil"/>
            </w:tcBorders>
            <w:vAlign w:val="center"/>
          </w:tcPr>
          <w:p w14:paraId="58FAA066" w14:textId="23C05D95" w:rsidR="00E00F67" w:rsidRPr="00694475" w:rsidRDefault="00E00F67" w:rsidP="00E00F67">
            <w:pPr>
              <w:jc w:val="both"/>
              <w:rPr>
                <w:rFonts w:ascii="Georgia" w:hAnsi="Georgia" w:cs="Calibri"/>
                <w:color w:val="000000"/>
                <w:sz w:val="16"/>
                <w:szCs w:val="16"/>
              </w:rPr>
            </w:pPr>
            <w:r w:rsidRPr="00694475">
              <w:rPr>
                <w:rFonts w:ascii="Georgia" w:hAnsi="Georgia" w:cs="Calibri"/>
                <w:i/>
                <w:iCs/>
                <w:color w:val="000000"/>
                <w:sz w:val="16"/>
                <w:szCs w:val="16"/>
              </w:rPr>
              <w:t xml:space="preserve">Impairment </w:t>
            </w:r>
            <w:r w:rsidR="00B93767" w:rsidRPr="00694475">
              <w:rPr>
                <w:rFonts w:ascii="Georgia" w:hAnsi="Georgia" w:cs="Calibri"/>
                <w:color w:val="000000"/>
                <w:sz w:val="16"/>
                <w:szCs w:val="16"/>
              </w:rPr>
              <w:t>de ativos</w:t>
            </w:r>
          </w:p>
        </w:tc>
        <w:tc>
          <w:tcPr>
            <w:tcW w:w="655" w:type="pct"/>
            <w:tcBorders>
              <w:top w:val="nil"/>
              <w:left w:val="nil"/>
              <w:right w:val="nil"/>
            </w:tcBorders>
            <w:noWrap/>
            <w:vAlign w:val="bottom"/>
          </w:tcPr>
          <w:p w14:paraId="21E845D1" w14:textId="4878D99F" w:rsidR="00E00F67" w:rsidRPr="00694475" w:rsidRDefault="00E00F67" w:rsidP="004F53FA">
            <w:pPr>
              <w:jc w:val="right"/>
              <w:rPr>
                <w:rFonts w:ascii="Georgia" w:hAnsi="Georgia" w:cs="Calibri"/>
                <w:color w:val="000000"/>
                <w:sz w:val="16"/>
                <w:szCs w:val="16"/>
              </w:rPr>
            </w:pPr>
            <w:r w:rsidRPr="00694475">
              <w:rPr>
                <w:rFonts w:ascii="Georgia" w:hAnsi="Georgia" w:cs="Calibri"/>
                <w:color w:val="000000"/>
                <w:sz w:val="16"/>
                <w:szCs w:val="16"/>
              </w:rPr>
              <w:t>(914)</w:t>
            </w:r>
          </w:p>
        </w:tc>
        <w:tc>
          <w:tcPr>
            <w:tcW w:w="79" w:type="pct"/>
            <w:tcBorders>
              <w:top w:val="nil"/>
              <w:left w:val="nil"/>
              <w:right w:val="nil"/>
            </w:tcBorders>
            <w:vAlign w:val="center"/>
          </w:tcPr>
          <w:p w14:paraId="66CB37D1" w14:textId="77777777" w:rsidR="00E00F67" w:rsidRPr="00694475" w:rsidRDefault="00E00F67" w:rsidP="004F53FA">
            <w:pPr>
              <w:jc w:val="right"/>
              <w:rPr>
                <w:rFonts w:ascii="Georgia" w:hAnsi="Georgia" w:cs="Calibri"/>
                <w:color w:val="000000"/>
                <w:sz w:val="16"/>
                <w:szCs w:val="16"/>
              </w:rPr>
            </w:pPr>
          </w:p>
        </w:tc>
        <w:tc>
          <w:tcPr>
            <w:tcW w:w="660" w:type="pct"/>
            <w:tcBorders>
              <w:top w:val="nil"/>
              <w:left w:val="nil"/>
              <w:right w:val="nil"/>
            </w:tcBorders>
            <w:noWrap/>
            <w:vAlign w:val="bottom"/>
          </w:tcPr>
          <w:p w14:paraId="1D29456A" w14:textId="3B7D0109" w:rsidR="00E00F67" w:rsidRPr="00694475" w:rsidRDefault="006F5F69" w:rsidP="004F53FA">
            <w:pPr>
              <w:jc w:val="right"/>
              <w:rPr>
                <w:rFonts w:ascii="Georgia" w:hAnsi="Georgia" w:cs="Calibri"/>
                <w:color w:val="000000"/>
                <w:sz w:val="16"/>
                <w:szCs w:val="16"/>
              </w:rPr>
            </w:pPr>
            <w:r w:rsidRPr="00694475">
              <w:rPr>
                <w:rFonts w:ascii="Georgia" w:hAnsi="Georgia" w:cs="Calibri"/>
                <w:color w:val="000000"/>
                <w:sz w:val="16"/>
                <w:szCs w:val="16"/>
              </w:rPr>
              <w:t>(600)</w:t>
            </w:r>
          </w:p>
        </w:tc>
        <w:tc>
          <w:tcPr>
            <w:tcW w:w="79" w:type="pct"/>
            <w:tcBorders>
              <w:top w:val="nil"/>
              <w:left w:val="nil"/>
              <w:right w:val="nil"/>
            </w:tcBorders>
            <w:noWrap/>
            <w:vAlign w:val="bottom"/>
          </w:tcPr>
          <w:p w14:paraId="5358A9FB" w14:textId="77777777" w:rsidR="00E00F67" w:rsidRPr="00694475" w:rsidRDefault="00E00F67" w:rsidP="004F53FA">
            <w:pPr>
              <w:jc w:val="right"/>
              <w:rPr>
                <w:rFonts w:ascii="Georgia" w:hAnsi="Georgia" w:cs="Calibri"/>
                <w:color w:val="000000"/>
                <w:sz w:val="16"/>
                <w:szCs w:val="16"/>
              </w:rPr>
            </w:pPr>
          </w:p>
        </w:tc>
        <w:tc>
          <w:tcPr>
            <w:tcW w:w="715" w:type="pct"/>
            <w:tcBorders>
              <w:top w:val="nil"/>
              <w:left w:val="nil"/>
              <w:right w:val="nil"/>
            </w:tcBorders>
            <w:noWrap/>
            <w:vAlign w:val="bottom"/>
          </w:tcPr>
          <w:p w14:paraId="0B7DDE0D" w14:textId="3C598ED7" w:rsidR="00E00F67" w:rsidRPr="00694475" w:rsidRDefault="00E00F67" w:rsidP="004F53FA">
            <w:pPr>
              <w:jc w:val="right"/>
              <w:rPr>
                <w:rFonts w:ascii="Georgia" w:hAnsi="Georgia" w:cs="Calibri"/>
                <w:color w:val="000000"/>
                <w:sz w:val="16"/>
                <w:szCs w:val="16"/>
              </w:rPr>
            </w:pPr>
            <w:r w:rsidRPr="00694475">
              <w:rPr>
                <w:rFonts w:ascii="Georgia" w:hAnsi="Georgia" w:cs="Calibri"/>
                <w:color w:val="000000"/>
                <w:sz w:val="16"/>
                <w:szCs w:val="16"/>
              </w:rPr>
              <w:t>(914)</w:t>
            </w:r>
          </w:p>
        </w:tc>
        <w:tc>
          <w:tcPr>
            <w:tcW w:w="79" w:type="pct"/>
            <w:tcBorders>
              <w:top w:val="nil"/>
              <w:left w:val="nil"/>
              <w:right w:val="nil"/>
            </w:tcBorders>
            <w:vAlign w:val="center"/>
          </w:tcPr>
          <w:p w14:paraId="76BC405B" w14:textId="77777777" w:rsidR="00E00F67" w:rsidRPr="00694475" w:rsidRDefault="00E00F67" w:rsidP="004F53FA">
            <w:pPr>
              <w:jc w:val="right"/>
              <w:rPr>
                <w:rFonts w:ascii="Georgia" w:hAnsi="Georgia" w:cs="Calibri"/>
                <w:color w:val="000000"/>
                <w:sz w:val="16"/>
                <w:szCs w:val="16"/>
              </w:rPr>
            </w:pPr>
          </w:p>
        </w:tc>
        <w:tc>
          <w:tcPr>
            <w:tcW w:w="659" w:type="pct"/>
            <w:tcBorders>
              <w:top w:val="nil"/>
              <w:left w:val="nil"/>
              <w:right w:val="nil"/>
            </w:tcBorders>
            <w:noWrap/>
            <w:vAlign w:val="bottom"/>
          </w:tcPr>
          <w:p w14:paraId="2EFDE6A2" w14:textId="459D8A0A" w:rsidR="00E00F67" w:rsidRPr="00694475" w:rsidRDefault="006F5F69" w:rsidP="004F53FA">
            <w:pPr>
              <w:jc w:val="right"/>
              <w:rPr>
                <w:rFonts w:ascii="Georgia" w:hAnsi="Georgia" w:cs="Calibri"/>
                <w:color w:val="000000"/>
                <w:sz w:val="16"/>
                <w:szCs w:val="16"/>
              </w:rPr>
            </w:pPr>
            <w:r w:rsidRPr="00694475">
              <w:rPr>
                <w:rFonts w:ascii="Georgia" w:hAnsi="Georgia" w:cs="Calibri"/>
                <w:color w:val="000000"/>
                <w:sz w:val="16"/>
                <w:szCs w:val="16"/>
              </w:rPr>
              <w:t>(600)</w:t>
            </w:r>
          </w:p>
        </w:tc>
      </w:tr>
      <w:tr w:rsidR="002C2D7F" w:rsidRPr="00694475" w14:paraId="259C3982" w14:textId="77777777" w:rsidTr="00B56A02">
        <w:trPr>
          <w:trHeight w:val="170"/>
        </w:trPr>
        <w:tc>
          <w:tcPr>
            <w:tcW w:w="2073" w:type="pct"/>
            <w:tcBorders>
              <w:top w:val="nil"/>
              <w:left w:val="nil"/>
              <w:bottom w:val="nil"/>
              <w:right w:val="nil"/>
            </w:tcBorders>
            <w:vAlign w:val="center"/>
            <w:hideMark/>
          </w:tcPr>
          <w:p w14:paraId="7E671616" w14:textId="77777777" w:rsidR="004F53FA" w:rsidRPr="00694475" w:rsidRDefault="004F53FA" w:rsidP="004F53FA">
            <w:pPr>
              <w:jc w:val="both"/>
              <w:rPr>
                <w:rFonts w:ascii="Georgia" w:hAnsi="Georgia" w:cs="Calibri"/>
                <w:color w:val="000000"/>
                <w:sz w:val="16"/>
                <w:szCs w:val="16"/>
              </w:rPr>
            </w:pPr>
            <w:r w:rsidRPr="00694475">
              <w:rPr>
                <w:rFonts w:ascii="Georgia" w:hAnsi="Georgia" w:cs="Calibri"/>
                <w:color w:val="000000"/>
                <w:sz w:val="16"/>
                <w:szCs w:val="16"/>
              </w:rPr>
              <w:t>Outras</w:t>
            </w:r>
          </w:p>
        </w:tc>
        <w:tc>
          <w:tcPr>
            <w:tcW w:w="655" w:type="pct"/>
            <w:tcBorders>
              <w:left w:val="nil"/>
              <w:bottom w:val="single" w:sz="8" w:space="0" w:color="auto"/>
              <w:right w:val="nil"/>
            </w:tcBorders>
            <w:noWrap/>
            <w:vAlign w:val="bottom"/>
            <w:hideMark/>
          </w:tcPr>
          <w:p w14:paraId="53C74360" w14:textId="1C12166F"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(129)</w:t>
            </w:r>
          </w:p>
        </w:tc>
        <w:tc>
          <w:tcPr>
            <w:tcW w:w="79" w:type="pct"/>
            <w:tcBorders>
              <w:left w:val="nil"/>
              <w:bottom w:val="nil"/>
              <w:right w:val="nil"/>
            </w:tcBorders>
            <w:vAlign w:val="center"/>
            <w:hideMark/>
          </w:tcPr>
          <w:p w14:paraId="1E709D9B" w14:textId="77777777" w:rsidR="004F53FA" w:rsidRPr="00694475" w:rsidRDefault="004F53FA" w:rsidP="004F53FA">
            <w:pPr>
              <w:jc w:val="right"/>
              <w:rPr>
                <w:rFonts w:ascii="Georgia" w:hAnsi="Georgia" w:cs="Calibri"/>
                <w:color w:val="000000"/>
                <w:sz w:val="16"/>
                <w:szCs w:val="16"/>
              </w:rPr>
            </w:pPr>
          </w:p>
        </w:tc>
        <w:tc>
          <w:tcPr>
            <w:tcW w:w="660" w:type="pct"/>
            <w:tcBorders>
              <w:left w:val="nil"/>
              <w:bottom w:val="single" w:sz="8" w:space="0" w:color="auto"/>
              <w:right w:val="nil"/>
            </w:tcBorders>
            <w:noWrap/>
            <w:vAlign w:val="bottom"/>
            <w:hideMark/>
          </w:tcPr>
          <w:p w14:paraId="615B1414" w14:textId="2921D264"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4</w:t>
            </w:r>
          </w:p>
        </w:tc>
        <w:tc>
          <w:tcPr>
            <w:tcW w:w="79" w:type="pct"/>
            <w:tcBorders>
              <w:left w:val="nil"/>
              <w:bottom w:val="nil"/>
              <w:right w:val="nil"/>
            </w:tcBorders>
            <w:noWrap/>
            <w:vAlign w:val="bottom"/>
            <w:hideMark/>
          </w:tcPr>
          <w:p w14:paraId="7E1E3C1F" w14:textId="77777777" w:rsidR="004F53FA" w:rsidRPr="00694475" w:rsidRDefault="004F53FA" w:rsidP="004F53FA">
            <w:pPr>
              <w:jc w:val="right"/>
              <w:rPr>
                <w:rFonts w:ascii="Georgia" w:hAnsi="Georgia" w:cs="Calibri"/>
                <w:color w:val="000000"/>
                <w:sz w:val="16"/>
                <w:szCs w:val="16"/>
              </w:rPr>
            </w:pPr>
          </w:p>
        </w:tc>
        <w:tc>
          <w:tcPr>
            <w:tcW w:w="715" w:type="pct"/>
            <w:tcBorders>
              <w:left w:val="nil"/>
              <w:bottom w:val="single" w:sz="8" w:space="0" w:color="auto"/>
              <w:right w:val="nil"/>
            </w:tcBorders>
            <w:noWrap/>
            <w:vAlign w:val="bottom"/>
            <w:hideMark/>
          </w:tcPr>
          <w:p w14:paraId="68F570F0" w14:textId="47C57E52"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(12</w:t>
            </w:r>
            <w:r w:rsidR="006F5F69" w:rsidRPr="00694475">
              <w:rPr>
                <w:rFonts w:ascii="Georgia" w:hAnsi="Georgia" w:cs="Calibri"/>
                <w:color w:val="000000"/>
                <w:sz w:val="16"/>
                <w:szCs w:val="16"/>
              </w:rPr>
              <w:t>8</w:t>
            </w:r>
            <w:r w:rsidRPr="00694475">
              <w:rPr>
                <w:rFonts w:ascii="Georgia" w:hAnsi="Georgia" w:cs="Calibri"/>
                <w:color w:val="000000"/>
                <w:sz w:val="16"/>
                <w:szCs w:val="16"/>
              </w:rPr>
              <w:t>)</w:t>
            </w:r>
          </w:p>
        </w:tc>
        <w:tc>
          <w:tcPr>
            <w:tcW w:w="79" w:type="pct"/>
            <w:tcBorders>
              <w:left w:val="nil"/>
              <w:bottom w:val="nil"/>
              <w:right w:val="nil"/>
            </w:tcBorders>
            <w:vAlign w:val="center"/>
            <w:hideMark/>
          </w:tcPr>
          <w:p w14:paraId="2AFA94CF" w14:textId="77777777" w:rsidR="004F53FA" w:rsidRPr="00694475" w:rsidRDefault="004F53FA" w:rsidP="004F53FA">
            <w:pPr>
              <w:jc w:val="right"/>
              <w:rPr>
                <w:rFonts w:ascii="Georgia" w:hAnsi="Georgia" w:cs="Calibri"/>
                <w:color w:val="000000"/>
                <w:sz w:val="16"/>
                <w:szCs w:val="16"/>
              </w:rPr>
            </w:pPr>
          </w:p>
        </w:tc>
        <w:tc>
          <w:tcPr>
            <w:tcW w:w="659" w:type="pct"/>
            <w:tcBorders>
              <w:left w:val="nil"/>
              <w:bottom w:val="single" w:sz="8" w:space="0" w:color="auto"/>
              <w:right w:val="nil"/>
            </w:tcBorders>
            <w:noWrap/>
            <w:vAlign w:val="bottom"/>
            <w:hideMark/>
          </w:tcPr>
          <w:p w14:paraId="6A2B9912" w14:textId="17FD6A8D" w:rsidR="004F53FA" w:rsidRPr="00694475" w:rsidRDefault="004F53FA" w:rsidP="004F53FA">
            <w:pPr>
              <w:jc w:val="right"/>
              <w:rPr>
                <w:rFonts w:ascii="Georgia" w:hAnsi="Georgia" w:cs="Calibri"/>
                <w:color w:val="000000"/>
                <w:sz w:val="16"/>
                <w:szCs w:val="16"/>
              </w:rPr>
            </w:pPr>
            <w:r w:rsidRPr="00694475">
              <w:rPr>
                <w:rFonts w:ascii="Georgia" w:hAnsi="Georgia" w:cs="Calibri"/>
                <w:color w:val="000000"/>
                <w:sz w:val="16"/>
                <w:szCs w:val="16"/>
              </w:rPr>
              <w:t>4</w:t>
            </w:r>
          </w:p>
        </w:tc>
      </w:tr>
      <w:tr w:rsidR="004F53FA" w:rsidRPr="00694475" w14:paraId="68EF7A7A" w14:textId="77777777" w:rsidTr="00B56A02">
        <w:trPr>
          <w:trHeight w:val="170"/>
        </w:trPr>
        <w:tc>
          <w:tcPr>
            <w:tcW w:w="2073" w:type="pct"/>
            <w:tcBorders>
              <w:top w:val="nil"/>
              <w:left w:val="nil"/>
              <w:bottom w:val="nil"/>
              <w:right w:val="nil"/>
            </w:tcBorders>
            <w:vAlign w:val="center"/>
            <w:hideMark/>
          </w:tcPr>
          <w:p w14:paraId="7556EE44" w14:textId="77777777" w:rsidR="004F53FA" w:rsidRPr="00694475" w:rsidRDefault="004F53FA" w:rsidP="004F53FA">
            <w:pPr>
              <w:rPr>
                <w:rFonts w:ascii="Georgia" w:hAnsi="Georgia" w:cs="Calibri"/>
                <w:color w:val="000000"/>
                <w:sz w:val="16"/>
                <w:szCs w:val="16"/>
              </w:rPr>
            </w:pPr>
          </w:p>
        </w:tc>
        <w:tc>
          <w:tcPr>
            <w:tcW w:w="655" w:type="pct"/>
            <w:tcBorders>
              <w:top w:val="nil"/>
              <w:left w:val="nil"/>
              <w:bottom w:val="nil"/>
              <w:right w:val="nil"/>
            </w:tcBorders>
            <w:noWrap/>
            <w:vAlign w:val="bottom"/>
            <w:hideMark/>
          </w:tcPr>
          <w:p w14:paraId="22FF8FD4" w14:textId="77777777" w:rsidR="004F53FA" w:rsidRPr="00694475" w:rsidRDefault="004F53FA" w:rsidP="004F53FA">
            <w:pPr>
              <w:jc w:val="right"/>
              <w:rPr>
                <w:rFonts w:ascii="Georgia" w:hAnsi="Georgia"/>
                <w:sz w:val="16"/>
                <w:szCs w:val="16"/>
              </w:rPr>
            </w:pPr>
          </w:p>
        </w:tc>
        <w:tc>
          <w:tcPr>
            <w:tcW w:w="79" w:type="pct"/>
            <w:tcBorders>
              <w:top w:val="nil"/>
              <w:left w:val="nil"/>
              <w:bottom w:val="nil"/>
              <w:right w:val="nil"/>
            </w:tcBorders>
            <w:vAlign w:val="center"/>
            <w:hideMark/>
          </w:tcPr>
          <w:p w14:paraId="413D8BDC" w14:textId="77777777" w:rsidR="004F53FA" w:rsidRPr="00694475" w:rsidRDefault="004F53FA" w:rsidP="004F53FA">
            <w:pPr>
              <w:jc w:val="right"/>
              <w:rPr>
                <w:rFonts w:ascii="Georgia" w:hAnsi="Georgia"/>
                <w:sz w:val="16"/>
                <w:szCs w:val="16"/>
              </w:rPr>
            </w:pPr>
          </w:p>
        </w:tc>
        <w:tc>
          <w:tcPr>
            <w:tcW w:w="660" w:type="pct"/>
            <w:tcBorders>
              <w:top w:val="nil"/>
              <w:left w:val="nil"/>
              <w:bottom w:val="nil"/>
              <w:right w:val="nil"/>
            </w:tcBorders>
            <w:noWrap/>
            <w:vAlign w:val="bottom"/>
            <w:hideMark/>
          </w:tcPr>
          <w:p w14:paraId="712B5A93" w14:textId="77777777" w:rsidR="004F53FA" w:rsidRPr="00694475" w:rsidRDefault="004F53FA" w:rsidP="004F53FA">
            <w:pPr>
              <w:jc w:val="right"/>
              <w:rPr>
                <w:rFonts w:ascii="Georgia" w:hAnsi="Georgia"/>
                <w:sz w:val="16"/>
                <w:szCs w:val="16"/>
              </w:rPr>
            </w:pPr>
          </w:p>
        </w:tc>
        <w:tc>
          <w:tcPr>
            <w:tcW w:w="79" w:type="pct"/>
            <w:tcBorders>
              <w:top w:val="nil"/>
              <w:left w:val="nil"/>
              <w:bottom w:val="nil"/>
              <w:right w:val="nil"/>
            </w:tcBorders>
            <w:noWrap/>
            <w:vAlign w:val="bottom"/>
            <w:hideMark/>
          </w:tcPr>
          <w:p w14:paraId="273EA992" w14:textId="77777777" w:rsidR="004F53FA" w:rsidRPr="00694475" w:rsidRDefault="004F53FA" w:rsidP="004F53FA">
            <w:pPr>
              <w:jc w:val="right"/>
              <w:rPr>
                <w:rFonts w:ascii="Georgia" w:hAnsi="Georgia"/>
                <w:sz w:val="16"/>
                <w:szCs w:val="16"/>
              </w:rPr>
            </w:pPr>
          </w:p>
        </w:tc>
        <w:tc>
          <w:tcPr>
            <w:tcW w:w="715" w:type="pct"/>
            <w:tcBorders>
              <w:top w:val="nil"/>
              <w:left w:val="nil"/>
              <w:bottom w:val="nil"/>
              <w:right w:val="nil"/>
            </w:tcBorders>
            <w:noWrap/>
            <w:vAlign w:val="bottom"/>
            <w:hideMark/>
          </w:tcPr>
          <w:p w14:paraId="29FC1CBC" w14:textId="77777777" w:rsidR="004F53FA" w:rsidRPr="00694475" w:rsidRDefault="004F53FA" w:rsidP="004F53FA">
            <w:pPr>
              <w:jc w:val="right"/>
              <w:rPr>
                <w:rFonts w:ascii="Georgia" w:hAnsi="Georgia"/>
                <w:sz w:val="16"/>
                <w:szCs w:val="16"/>
              </w:rPr>
            </w:pPr>
          </w:p>
        </w:tc>
        <w:tc>
          <w:tcPr>
            <w:tcW w:w="79" w:type="pct"/>
            <w:tcBorders>
              <w:top w:val="nil"/>
              <w:left w:val="nil"/>
              <w:bottom w:val="nil"/>
              <w:right w:val="nil"/>
            </w:tcBorders>
            <w:vAlign w:val="center"/>
            <w:hideMark/>
          </w:tcPr>
          <w:p w14:paraId="47E711D7" w14:textId="77777777" w:rsidR="004F53FA" w:rsidRPr="00694475" w:rsidRDefault="004F53FA" w:rsidP="004F53FA">
            <w:pPr>
              <w:jc w:val="right"/>
              <w:rPr>
                <w:rFonts w:ascii="Georgia" w:hAnsi="Georgia"/>
                <w:sz w:val="16"/>
                <w:szCs w:val="16"/>
              </w:rPr>
            </w:pPr>
          </w:p>
        </w:tc>
        <w:tc>
          <w:tcPr>
            <w:tcW w:w="659" w:type="pct"/>
            <w:tcBorders>
              <w:top w:val="nil"/>
              <w:left w:val="nil"/>
              <w:bottom w:val="nil"/>
              <w:right w:val="nil"/>
            </w:tcBorders>
            <w:noWrap/>
            <w:vAlign w:val="bottom"/>
            <w:hideMark/>
          </w:tcPr>
          <w:p w14:paraId="06A45221" w14:textId="77777777" w:rsidR="004F53FA" w:rsidRPr="00694475" w:rsidRDefault="004F53FA" w:rsidP="004F53FA">
            <w:pPr>
              <w:jc w:val="right"/>
              <w:rPr>
                <w:rFonts w:ascii="Georgia" w:hAnsi="Georgia"/>
                <w:sz w:val="16"/>
                <w:szCs w:val="16"/>
              </w:rPr>
            </w:pPr>
          </w:p>
        </w:tc>
      </w:tr>
      <w:tr w:rsidR="002C2D7F" w:rsidRPr="00694475" w14:paraId="0EC9D3AC" w14:textId="77777777" w:rsidTr="00B56A02">
        <w:trPr>
          <w:trHeight w:val="170"/>
        </w:trPr>
        <w:tc>
          <w:tcPr>
            <w:tcW w:w="2073" w:type="pct"/>
            <w:tcBorders>
              <w:top w:val="nil"/>
              <w:left w:val="nil"/>
              <w:bottom w:val="nil"/>
              <w:right w:val="nil"/>
            </w:tcBorders>
            <w:vAlign w:val="center"/>
            <w:hideMark/>
          </w:tcPr>
          <w:p w14:paraId="463A86E4" w14:textId="77777777" w:rsidR="004F53FA" w:rsidRPr="00694475" w:rsidRDefault="004F53FA" w:rsidP="004F53FA">
            <w:pPr>
              <w:rPr>
                <w:rFonts w:ascii="Georgia" w:hAnsi="Georgia"/>
                <w:sz w:val="16"/>
                <w:szCs w:val="16"/>
              </w:rPr>
            </w:pPr>
          </w:p>
        </w:tc>
        <w:tc>
          <w:tcPr>
            <w:tcW w:w="655" w:type="pct"/>
            <w:tcBorders>
              <w:top w:val="nil"/>
              <w:left w:val="nil"/>
              <w:bottom w:val="double" w:sz="6" w:space="0" w:color="auto"/>
              <w:right w:val="nil"/>
            </w:tcBorders>
            <w:noWrap/>
            <w:vAlign w:val="bottom"/>
            <w:hideMark/>
          </w:tcPr>
          <w:p w14:paraId="4E55BA3C" w14:textId="4EAF34B4" w:rsidR="004F53FA" w:rsidRPr="00694475" w:rsidRDefault="00E00F67" w:rsidP="004F53FA">
            <w:pPr>
              <w:jc w:val="right"/>
              <w:rPr>
                <w:rFonts w:ascii="Georgia" w:hAnsi="Georgia" w:cs="Calibri"/>
                <w:color w:val="000000"/>
                <w:sz w:val="16"/>
                <w:szCs w:val="16"/>
              </w:rPr>
            </w:pPr>
            <w:r w:rsidRPr="00694475">
              <w:rPr>
                <w:rFonts w:ascii="Georgia" w:hAnsi="Georgia" w:cs="Calibri"/>
                <w:color w:val="000000"/>
                <w:sz w:val="16"/>
                <w:szCs w:val="16"/>
              </w:rPr>
              <w:t>(818)</w:t>
            </w:r>
          </w:p>
        </w:tc>
        <w:tc>
          <w:tcPr>
            <w:tcW w:w="79" w:type="pct"/>
            <w:tcBorders>
              <w:top w:val="nil"/>
              <w:left w:val="nil"/>
              <w:bottom w:val="nil"/>
              <w:right w:val="nil"/>
            </w:tcBorders>
            <w:vAlign w:val="center"/>
            <w:hideMark/>
          </w:tcPr>
          <w:p w14:paraId="49D66EBB" w14:textId="77777777" w:rsidR="004F53FA" w:rsidRPr="00694475" w:rsidRDefault="004F53FA" w:rsidP="004F53FA">
            <w:pPr>
              <w:jc w:val="right"/>
              <w:rPr>
                <w:rFonts w:ascii="Georgia" w:hAnsi="Georgia" w:cs="Calibri"/>
                <w:color w:val="000000"/>
                <w:sz w:val="16"/>
                <w:szCs w:val="16"/>
              </w:rPr>
            </w:pPr>
          </w:p>
        </w:tc>
        <w:tc>
          <w:tcPr>
            <w:tcW w:w="660" w:type="pct"/>
            <w:tcBorders>
              <w:top w:val="nil"/>
              <w:left w:val="nil"/>
              <w:bottom w:val="double" w:sz="6" w:space="0" w:color="auto"/>
              <w:right w:val="nil"/>
            </w:tcBorders>
            <w:noWrap/>
            <w:vAlign w:val="bottom"/>
            <w:hideMark/>
          </w:tcPr>
          <w:p w14:paraId="4262DB18" w14:textId="56C58BB9" w:rsidR="004F53FA" w:rsidRPr="00694475" w:rsidRDefault="006F5F69" w:rsidP="004F53FA">
            <w:pPr>
              <w:jc w:val="right"/>
              <w:rPr>
                <w:rFonts w:ascii="Georgia" w:hAnsi="Georgia" w:cs="Calibri"/>
                <w:color w:val="000000"/>
                <w:sz w:val="16"/>
                <w:szCs w:val="16"/>
              </w:rPr>
            </w:pPr>
            <w:r w:rsidRPr="00694475">
              <w:rPr>
                <w:rFonts w:ascii="Georgia" w:hAnsi="Georgia" w:cs="Calibri"/>
                <w:color w:val="000000"/>
                <w:sz w:val="16"/>
                <w:szCs w:val="16"/>
              </w:rPr>
              <w:t>3</w:t>
            </w:r>
            <w:r w:rsidR="004F53FA" w:rsidRPr="00694475">
              <w:rPr>
                <w:rFonts w:ascii="Georgia" w:hAnsi="Georgia" w:cs="Calibri"/>
                <w:color w:val="000000"/>
                <w:sz w:val="16"/>
                <w:szCs w:val="16"/>
              </w:rPr>
              <w:t>.</w:t>
            </w:r>
            <w:r w:rsidRPr="00694475">
              <w:rPr>
                <w:rFonts w:ascii="Georgia" w:hAnsi="Georgia" w:cs="Calibri"/>
                <w:color w:val="000000"/>
                <w:sz w:val="16"/>
                <w:szCs w:val="16"/>
              </w:rPr>
              <w:t>4</w:t>
            </w:r>
            <w:r w:rsidR="004F53FA" w:rsidRPr="00694475">
              <w:rPr>
                <w:rFonts w:ascii="Georgia" w:hAnsi="Georgia" w:cs="Calibri"/>
                <w:color w:val="000000"/>
                <w:sz w:val="16"/>
                <w:szCs w:val="16"/>
              </w:rPr>
              <w:t>44</w:t>
            </w:r>
          </w:p>
        </w:tc>
        <w:tc>
          <w:tcPr>
            <w:tcW w:w="79" w:type="pct"/>
            <w:tcBorders>
              <w:top w:val="nil"/>
              <w:left w:val="nil"/>
              <w:bottom w:val="nil"/>
              <w:right w:val="nil"/>
            </w:tcBorders>
            <w:noWrap/>
            <w:vAlign w:val="bottom"/>
            <w:hideMark/>
          </w:tcPr>
          <w:p w14:paraId="657BF56B" w14:textId="77777777" w:rsidR="004F53FA" w:rsidRPr="00694475" w:rsidRDefault="004F53FA" w:rsidP="004F53FA">
            <w:pPr>
              <w:jc w:val="right"/>
              <w:rPr>
                <w:rFonts w:ascii="Georgia" w:hAnsi="Georgia" w:cs="Calibri"/>
                <w:color w:val="000000"/>
                <w:sz w:val="16"/>
                <w:szCs w:val="16"/>
              </w:rPr>
            </w:pPr>
          </w:p>
        </w:tc>
        <w:tc>
          <w:tcPr>
            <w:tcW w:w="715" w:type="pct"/>
            <w:tcBorders>
              <w:top w:val="nil"/>
              <w:left w:val="nil"/>
              <w:bottom w:val="double" w:sz="6" w:space="0" w:color="auto"/>
              <w:right w:val="nil"/>
            </w:tcBorders>
            <w:noWrap/>
            <w:vAlign w:val="bottom"/>
            <w:hideMark/>
          </w:tcPr>
          <w:p w14:paraId="5F82F192" w14:textId="738E14BE" w:rsidR="004F53FA" w:rsidRPr="00694475" w:rsidRDefault="00E00F67" w:rsidP="004F53FA">
            <w:pPr>
              <w:jc w:val="right"/>
              <w:rPr>
                <w:rFonts w:ascii="Georgia" w:hAnsi="Georgia" w:cs="Calibri"/>
                <w:color w:val="000000"/>
                <w:sz w:val="16"/>
                <w:szCs w:val="16"/>
              </w:rPr>
            </w:pPr>
            <w:r w:rsidRPr="00694475">
              <w:rPr>
                <w:rFonts w:ascii="Georgia" w:hAnsi="Georgia" w:cs="Calibri"/>
                <w:color w:val="000000"/>
                <w:sz w:val="16"/>
                <w:szCs w:val="16"/>
              </w:rPr>
              <w:t>(79</w:t>
            </w:r>
            <w:r w:rsidR="006F5F69" w:rsidRPr="00694475">
              <w:rPr>
                <w:rFonts w:ascii="Georgia" w:hAnsi="Georgia" w:cs="Calibri"/>
                <w:color w:val="000000"/>
                <w:sz w:val="16"/>
                <w:szCs w:val="16"/>
              </w:rPr>
              <w:t>6</w:t>
            </w:r>
            <w:r w:rsidRPr="00694475">
              <w:rPr>
                <w:rFonts w:ascii="Georgia" w:hAnsi="Georgia" w:cs="Calibri"/>
                <w:color w:val="000000"/>
                <w:sz w:val="16"/>
                <w:szCs w:val="16"/>
              </w:rPr>
              <w:t>)</w:t>
            </w:r>
          </w:p>
        </w:tc>
        <w:tc>
          <w:tcPr>
            <w:tcW w:w="79" w:type="pct"/>
            <w:tcBorders>
              <w:top w:val="nil"/>
              <w:left w:val="nil"/>
              <w:bottom w:val="nil"/>
              <w:right w:val="nil"/>
            </w:tcBorders>
            <w:vAlign w:val="center"/>
            <w:hideMark/>
          </w:tcPr>
          <w:p w14:paraId="3D7A56DD" w14:textId="77777777" w:rsidR="004F53FA" w:rsidRPr="00694475" w:rsidRDefault="004F53FA" w:rsidP="004F53FA">
            <w:pPr>
              <w:jc w:val="right"/>
              <w:rPr>
                <w:rFonts w:ascii="Georgia" w:hAnsi="Georgia" w:cs="Calibri"/>
                <w:color w:val="000000"/>
                <w:sz w:val="16"/>
                <w:szCs w:val="16"/>
              </w:rPr>
            </w:pPr>
          </w:p>
        </w:tc>
        <w:tc>
          <w:tcPr>
            <w:tcW w:w="659" w:type="pct"/>
            <w:tcBorders>
              <w:top w:val="nil"/>
              <w:left w:val="nil"/>
              <w:bottom w:val="double" w:sz="6" w:space="0" w:color="auto"/>
              <w:right w:val="nil"/>
            </w:tcBorders>
            <w:noWrap/>
            <w:vAlign w:val="bottom"/>
            <w:hideMark/>
          </w:tcPr>
          <w:p w14:paraId="19633A8C" w14:textId="288E7883" w:rsidR="004F53FA" w:rsidRPr="00694475" w:rsidRDefault="006F5F69" w:rsidP="004F53FA">
            <w:pPr>
              <w:jc w:val="right"/>
              <w:rPr>
                <w:rFonts w:ascii="Georgia" w:hAnsi="Georgia" w:cs="Calibri"/>
                <w:color w:val="000000"/>
                <w:sz w:val="16"/>
                <w:szCs w:val="16"/>
              </w:rPr>
            </w:pPr>
            <w:r w:rsidRPr="00694475">
              <w:rPr>
                <w:rFonts w:ascii="Georgia" w:hAnsi="Georgia" w:cs="Calibri"/>
                <w:color w:val="000000"/>
                <w:sz w:val="16"/>
                <w:szCs w:val="16"/>
              </w:rPr>
              <w:t>3</w:t>
            </w:r>
            <w:r w:rsidR="004F53FA" w:rsidRPr="00694475">
              <w:rPr>
                <w:rFonts w:ascii="Georgia" w:hAnsi="Georgia" w:cs="Calibri"/>
                <w:color w:val="000000"/>
                <w:sz w:val="16"/>
                <w:szCs w:val="16"/>
              </w:rPr>
              <w:t>.</w:t>
            </w:r>
            <w:r w:rsidRPr="00694475">
              <w:rPr>
                <w:rFonts w:ascii="Georgia" w:hAnsi="Georgia" w:cs="Calibri"/>
                <w:color w:val="000000"/>
                <w:sz w:val="16"/>
                <w:szCs w:val="16"/>
              </w:rPr>
              <w:t>4</w:t>
            </w:r>
            <w:r w:rsidR="004F53FA" w:rsidRPr="00694475">
              <w:rPr>
                <w:rFonts w:ascii="Georgia" w:hAnsi="Georgia" w:cs="Calibri"/>
                <w:color w:val="000000"/>
                <w:sz w:val="16"/>
                <w:szCs w:val="16"/>
              </w:rPr>
              <w:t>44</w:t>
            </w:r>
          </w:p>
        </w:tc>
      </w:tr>
    </w:tbl>
    <w:p w14:paraId="438FA389" w14:textId="4B43DC83" w:rsidR="00940CB3" w:rsidRPr="00694475" w:rsidRDefault="008748D9" w:rsidP="0058547A">
      <w:pPr>
        <w:pStyle w:val="PargrafodaLista"/>
        <w:numPr>
          <w:ilvl w:val="0"/>
          <w:numId w:val="20"/>
        </w:numPr>
        <w:spacing w:before="240"/>
        <w:ind w:left="567" w:hanging="567"/>
        <w:rPr>
          <w:rFonts w:ascii="Georgia" w:hAnsi="Georgia"/>
        </w:rPr>
      </w:pPr>
      <w:r w:rsidRPr="00694475">
        <w:rPr>
          <w:rFonts w:ascii="Georgia" w:hAnsi="Georgia"/>
        </w:rPr>
        <w:t>Em 2025 os repasses ocorreram a partir do mês de maio, para custeio e manutenção do Invest Minas, conforme art. 2º da Lei 22.287/2016. No primeiro trimestre de</w:t>
      </w:r>
      <w:r w:rsidR="00A963DF" w:rsidRPr="00694475">
        <w:rPr>
          <w:rFonts w:ascii="Georgia" w:hAnsi="Georgia"/>
        </w:rPr>
        <w:t xml:space="preserve"> </w:t>
      </w:r>
      <w:r w:rsidR="00940CB3" w:rsidRPr="00694475">
        <w:rPr>
          <w:rFonts w:ascii="Georgia" w:hAnsi="Georgia"/>
        </w:rPr>
        <w:t xml:space="preserve">2024 foram repassados R$4.081. </w:t>
      </w:r>
    </w:p>
    <w:p w14:paraId="7881A56B" w14:textId="77777777" w:rsidR="00940CB3" w:rsidRPr="00694475" w:rsidRDefault="00940CB3" w:rsidP="0058547A">
      <w:pPr>
        <w:pStyle w:val="PargrafodaLista"/>
        <w:numPr>
          <w:ilvl w:val="0"/>
          <w:numId w:val="20"/>
        </w:numPr>
        <w:spacing w:before="240"/>
        <w:ind w:left="567" w:hanging="567"/>
        <w:rPr>
          <w:rFonts w:ascii="Georgia" w:hAnsi="Georgia"/>
        </w:rPr>
      </w:pPr>
      <w:r w:rsidRPr="00694475">
        <w:rPr>
          <w:rFonts w:ascii="Georgia" w:hAnsi="Georgia"/>
        </w:rPr>
        <w:t xml:space="preserve">Em janeiro de 2024 foi realizada a venda de um terreno situado no município de Curvelo pelo valor de R$8.247 com o custo líquido de R$615, gerando um ganho de capital no total de R$7.632.  </w:t>
      </w:r>
    </w:p>
    <w:p w14:paraId="61F43090" w14:textId="1D4B19BB" w:rsidR="00D33198" w:rsidRDefault="00D33198">
      <w:pPr>
        <w:rPr>
          <w:rFonts w:ascii="Georgia" w:hAnsi="Georgia" w:cs="Arial"/>
          <w:b/>
          <w:bCs/>
        </w:rPr>
      </w:pPr>
    </w:p>
    <w:p w14:paraId="10D91C4F" w14:textId="77777777" w:rsidR="002A3F1D" w:rsidRDefault="002A3F1D">
      <w:pPr>
        <w:rPr>
          <w:rFonts w:ascii="Georgia" w:hAnsi="Georgia" w:cs="Arial"/>
          <w:b/>
          <w:bCs/>
        </w:rPr>
      </w:pPr>
    </w:p>
    <w:p w14:paraId="2D5A186B" w14:textId="2F9E2B69" w:rsidR="00B11CB8" w:rsidRPr="00694475" w:rsidRDefault="00B11CB8" w:rsidP="00D47C5F">
      <w:pPr>
        <w:pStyle w:val="Ttulo1"/>
        <w:numPr>
          <w:ilvl w:val="0"/>
          <w:numId w:val="9"/>
        </w:numPr>
        <w:ind w:left="0" w:hanging="709"/>
        <w:jc w:val="left"/>
        <w:rPr>
          <w:rFonts w:ascii="Georgia" w:hAnsi="Georgia"/>
          <w:b w:val="0"/>
          <w:bCs w:val="0"/>
          <w:sz w:val="20"/>
          <w:szCs w:val="20"/>
          <w:lang w:val="pt-BR"/>
        </w:rPr>
      </w:pPr>
      <w:r w:rsidRPr="00694475">
        <w:rPr>
          <w:rFonts w:ascii="Georgia" w:hAnsi="Georgia"/>
          <w:sz w:val="20"/>
          <w:szCs w:val="20"/>
          <w:lang w:val="pt-BR"/>
        </w:rPr>
        <w:t>Resultado financeiro</w:t>
      </w:r>
    </w:p>
    <w:p w14:paraId="74678A13" w14:textId="77777777" w:rsidR="00B11CB8" w:rsidRPr="00694475" w:rsidRDefault="00B11CB8" w:rsidP="001D3F11">
      <w:pPr>
        <w:pStyle w:val="PargrafodaLista"/>
        <w:ind w:left="0"/>
        <w:rPr>
          <w:rFonts w:ascii="Georgia" w:hAnsi="Georgia" w:cs="Arial"/>
          <w:b/>
          <w:bCs/>
        </w:rPr>
      </w:pPr>
    </w:p>
    <w:p w14:paraId="4AEC83D0" w14:textId="4B2CE287" w:rsidR="00F10147" w:rsidRDefault="00B11CB8" w:rsidP="004E13EC">
      <w:pPr>
        <w:pStyle w:val="PargrafodaLista"/>
        <w:ind w:left="0"/>
        <w:rPr>
          <w:rFonts w:ascii="Georgia" w:hAnsi="Georgia" w:cs="Arial"/>
          <w:bCs/>
        </w:rPr>
      </w:pPr>
      <w:r w:rsidRPr="00694475">
        <w:rPr>
          <w:rFonts w:ascii="Georgia" w:hAnsi="Georgia" w:cs="Arial"/>
          <w:bCs/>
        </w:rPr>
        <w:t>O resultado financeiro incorrido pel</w:t>
      </w:r>
      <w:r w:rsidR="00A62D2A" w:rsidRPr="00694475">
        <w:rPr>
          <w:rFonts w:ascii="Georgia" w:hAnsi="Georgia" w:cs="Arial"/>
          <w:bCs/>
        </w:rPr>
        <w:t xml:space="preserve">o Grupo </w:t>
      </w:r>
      <w:r w:rsidRPr="00694475">
        <w:rPr>
          <w:rFonts w:ascii="Georgia" w:hAnsi="Georgia" w:cs="Arial"/>
          <w:bCs/>
        </w:rPr>
        <w:t xml:space="preserve">está substancialmente vinculado às oscilações dos saldos de suas aplicações financeiras. </w:t>
      </w:r>
      <w:r w:rsidR="002E0688" w:rsidRPr="00694475">
        <w:rPr>
          <w:rFonts w:ascii="Georgia" w:hAnsi="Georgia" w:cs="Arial"/>
          <w:bCs/>
        </w:rPr>
        <w:t>As</w:t>
      </w:r>
      <w:r w:rsidRPr="00694475">
        <w:rPr>
          <w:rFonts w:ascii="Georgia" w:hAnsi="Georgia" w:cs="Arial"/>
          <w:bCs/>
        </w:rPr>
        <w:t xml:space="preserve"> </w:t>
      </w:r>
      <w:r w:rsidR="002E0688" w:rsidRPr="00694475">
        <w:rPr>
          <w:rFonts w:ascii="Georgia" w:hAnsi="Georgia" w:cs="Arial"/>
          <w:bCs/>
        </w:rPr>
        <w:t xml:space="preserve">aplicações financeiras </w:t>
      </w:r>
      <w:r w:rsidRPr="00694475">
        <w:rPr>
          <w:rFonts w:ascii="Georgia" w:hAnsi="Georgia" w:cs="Arial"/>
          <w:bCs/>
        </w:rPr>
        <w:t xml:space="preserve">possuem como </w:t>
      </w:r>
      <w:r w:rsidRPr="00694475">
        <w:rPr>
          <w:rFonts w:ascii="Georgia" w:hAnsi="Georgia" w:cs="Arial"/>
          <w:bCs/>
          <w:i/>
          <w:iCs/>
        </w:rPr>
        <w:t xml:space="preserve">benchmark </w:t>
      </w:r>
      <w:r w:rsidRPr="00694475">
        <w:rPr>
          <w:rFonts w:ascii="Georgia" w:hAnsi="Georgia" w:cs="Arial"/>
          <w:bCs/>
        </w:rPr>
        <w:t>o CDI</w:t>
      </w:r>
      <w:r w:rsidR="007F0AB8" w:rsidRPr="00694475">
        <w:rPr>
          <w:rFonts w:ascii="Georgia" w:hAnsi="Georgia" w:cs="Arial"/>
          <w:bCs/>
        </w:rPr>
        <w:t xml:space="preserve"> e o IPCA</w:t>
      </w:r>
      <w:r w:rsidRPr="00694475">
        <w:rPr>
          <w:rFonts w:ascii="Georgia" w:hAnsi="Georgia" w:cs="Arial"/>
          <w:bCs/>
        </w:rPr>
        <w:t>, de modo que a flutuação de ta</w:t>
      </w:r>
      <w:r w:rsidR="00B2588D" w:rsidRPr="00694475">
        <w:rPr>
          <w:rFonts w:ascii="Georgia" w:hAnsi="Georgia" w:cs="Arial"/>
          <w:bCs/>
        </w:rPr>
        <w:t>is</w:t>
      </w:r>
      <w:r w:rsidRPr="00694475">
        <w:rPr>
          <w:rFonts w:ascii="Georgia" w:hAnsi="Georgia" w:cs="Arial"/>
          <w:bCs/>
        </w:rPr>
        <w:t xml:space="preserve"> índice</w:t>
      </w:r>
      <w:r w:rsidR="00B2588D" w:rsidRPr="00694475">
        <w:rPr>
          <w:rFonts w:ascii="Georgia" w:hAnsi="Georgia" w:cs="Arial"/>
          <w:bCs/>
        </w:rPr>
        <w:t>s</w:t>
      </w:r>
      <w:r w:rsidRPr="00694475">
        <w:rPr>
          <w:rFonts w:ascii="Georgia" w:hAnsi="Georgia" w:cs="Arial"/>
          <w:bCs/>
        </w:rPr>
        <w:t xml:space="preserve"> </w:t>
      </w:r>
      <w:r w:rsidR="00D859E5" w:rsidRPr="00694475">
        <w:rPr>
          <w:rFonts w:ascii="Georgia" w:hAnsi="Georgia" w:cs="Arial"/>
          <w:bCs/>
        </w:rPr>
        <w:t xml:space="preserve">também </w:t>
      </w:r>
      <w:r w:rsidRPr="00694475">
        <w:rPr>
          <w:rFonts w:ascii="Georgia" w:hAnsi="Georgia" w:cs="Arial"/>
          <w:bCs/>
        </w:rPr>
        <w:t>influencia</w:t>
      </w:r>
      <w:r w:rsidR="00584141" w:rsidRPr="00694475">
        <w:rPr>
          <w:rFonts w:ascii="Georgia" w:hAnsi="Georgia" w:cs="Arial"/>
          <w:bCs/>
        </w:rPr>
        <w:t>m</w:t>
      </w:r>
      <w:r w:rsidRPr="00694475">
        <w:rPr>
          <w:rFonts w:ascii="Georgia" w:hAnsi="Georgia" w:cs="Arial"/>
          <w:bCs/>
        </w:rPr>
        <w:t xml:space="preserve"> diretamente nos montantes apropriados de receitas.</w:t>
      </w:r>
    </w:p>
    <w:p w14:paraId="02F9974A" w14:textId="77777777" w:rsidR="002A3F1D" w:rsidRPr="00694475" w:rsidRDefault="002A3F1D" w:rsidP="004E13EC">
      <w:pPr>
        <w:pStyle w:val="PargrafodaLista"/>
        <w:ind w:left="0"/>
        <w:rPr>
          <w:rFonts w:ascii="Georgia" w:hAnsi="Georgia"/>
          <w:b/>
        </w:rPr>
      </w:pPr>
    </w:p>
    <w:tbl>
      <w:tblPr>
        <w:tblW w:w="5000" w:type="pct"/>
        <w:tblCellMar>
          <w:left w:w="70" w:type="dxa"/>
          <w:right w:w="70" w:type="dxa"/>
        </w:tblCellMar>
        <w:tblLook w:val="04A0" w:firstRow="1" w:lastRow="0" w:firstColumn="1" w:lastColumn="0" w:noHBand="0" w:noVBand="1"/>
      </w:tblPr>
      <w:tblGrid>
        <w:gridCol w:w="3803"/>
        <w:gridCol w:w="1201"/>
        <w:gridCol w:w="201"/>
        <w:gridCol w:w="1203"/>
        <w:gridCol w:w="224"/>
        <w:gridCol w:w="1201"/>
        <w:gridCol w:w="201"/>
        <w:gridCol w:w="1203"/>
      </w:tblGrid>
      <w:tr w:rsidR="00D45C74" w:rsidRPr="00694475" w14:paraId="3B9E231B" w14:textId="77777777" w:rsidTr="00D45C74">
        <w:trPr>
          <w:trHeight w:val="198"/>
        </w:trPr>
        <w:tc>
          <w:tcPr>
            <w:tcW w:w="2059" w:type="pct"/>
            <w:tcBorders>
              <w:top w:val="nil"/>
              <w:left w:val="nil"/>
              <w:bottom w:val="nil"/>
              <w:right w:val="nil"/>
            </w:tcBorders>
            <w:noWrap/>
            <w:vAlign w:val="bottom"/>
            <w:hideMark/>
          </w:tcPr>
          <w:p w14:paraId="5835B33C" w14:textId="77777777" w:rsidR="00D45C74" w:rsidRPr="00694475" w:rsidRDefault="00D45C74" w:rsidP="00D45C74">
            <w:pPr>
              <w:rPr>
                <w:rFonts w:ascii="Georgia" w:hAnsi="Georgia"/>
                <w:sz w:val="16"/>
                <w:szCs w:val="16"/>
              </w:rPr>
            </w:pPr>
          </w:p>
        </w:tc>
        <w:tc>
          <w:tcPr>
            <w:tcW w:w="1410" w:type="pct"/>
            <w:gridSpan w:val="3"/>
            <w:tcBorders>
              <w:top w:val="nil"/>
              <w:left w:val="nil"/>
              <w:bottom w:val="single" w:sz="8" w:space="0" w:color="auto"/>
              <w:right w:val="nil"/>
            </w:tcBorders>
            <w:vAlign w:val="bottom"/>
            <w:hideMark/>
          </w:tcPr>
          <w:p w14:paraId="1F29ECCD" w14:textId="77777777" w:rsidR="00D45C74" w:rsidRPr="00694475" w:rsidRDefault="00D45C74" w:rsidP="00D45C74">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121" w:type="pct"/>
            <w:tcBorders>
              <w:top w:val="nil"/>
              <w:left w:val="nil"/>
              <w:bottom w:val="nil"/>
              <w:right w:val="nil"/>
            </w:tcBorders>
            <w:noWrap/>
            <w:vAlign w:val="bottom"/>
            <w:hideMark/>
          </w:tcPr>
          <w:p w14:paraId="266E2C72" w14:textId="77777777" w:rsidR="00D45C74" w:rsidRPr="00694475" w:rsidRDefault="00D45C74" w:rsidP="00D45C74">
            <w:pPr>
              <w:jc w:val="right"/>
              <w:rPr>
                <w:rFonts w:ascii="Georgia" w:hAnsi="Georgia" w:cs="Calibri"/>
                <w:b/>
                <w:bCs/>
                <w:color w:val="000000"/>
                <w:sz w:val="16"/>
                <w:szCs w:val="16"/>
              </w:rPr>
            </w:pPr>
          </w:p>
        </w:tc>
        <w:tc>
          <w:tcPr>
            <w:tcW w:w="1410" w:type="pct"/>
            <w:gridSpan w:val="3"/>
            <w:tcBorders>
              <w:top w:val="nil"/>
              <w:left w:val="nil"/>
              <w:bottom w:val="single" w:sz="8" w:space="0" w:color="auto"/>
              <w:right w:val="nil"/>
            </w:tcBorders>
            <w:vAlign w:val="bottom"/>
            <w:hideMark/>
          </w:tcPr>
          <w:p w14:paraId="6BABDF30" w14:textId="77777777" w:rsidR="00D45C74" w:rsidRPr="00694475" w:rsidRDefault="00D45C74" w:rsidP="00D45C74">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D45C74" w:rsidRPr="00694475" w14:paraId="5091DF9A" w14:textId="77777777" w:rsidTr="00EE3F4D">
        <w:trPr>
          <w:trHeight w:val="198"/>
        </w:trPr>
        <w:tc>
          <w:tcPr>
            <w:tcW w:w="2059" w:type="pct"/>
            <w:tcBorders>
              <w:top w:val="nil"/>
              <w:left w:val="nil"/>
              <w:bottom w:val="nil"/>
              <w:right w:val="nil"/>
            </w:tcBorders>
            <w:noWrap/>
            <w:vAlign w:val="bottom"/>
            <w:hideMark/>
          </w:tcPr>
          <w:p w14:paraId="3CB5A796" w14:textId="77777777" w:rsidR="00D45C74" w:rsidRPr="00694475" w:rsidRDefault="00D45C74" w:rsidP="00D45C74">
            <w:pPr>
              <w:jc w:val="right"/>
              <w:rPr>
                <w:rFonts w:ascii="Georgia" w:hAnsi="Georgia" w:cs="Calibri"/>
                <w:b/>
                <w:bCs/>
                <w:color w:val="000000"/>
                <w:sz w:val="16"/>
                <w:szCs w:val="16"/>
              </w:rPr>
            </w:pPr>
          </w:p>
        </w:tc>
        <w:tc>
          <w:tcPr>
            <w:tcW w:w="650" w:type="pct"/>
            <w:tcBorders>
              <w:top w:val="nil"/>
              <w:left w:val="nil"/>
              <w:bottom w:val="nil"/>
              <w:right w:val="nil"/>
            </w:tcBorders>
            <w:vAlign w:val="bottom"/>
            <w:hideMark/>
          </w:tcPr>
          <w:p w14:paraId="1FEB0B19" w14:textId="77777777" w:rsidR="00D45C74" w:rsidRPr="00694475" w:rsidRDefault="00D45C74" w:rsidP="00D45C74">
            <w:pPr>
              <w:jc w:val="right"/>
              <w:rPr>
                <w:rFonts w:ascii="Georgia" w:hAnsi="Georgia"/>
                <w:sz w:val="16"/>
                <w:szCs w:val="16"/>
              </w:rPr>
            </w:pPr>
          </w:p>
        </w:tc>
        <w:tc>
          <w:tcPr>
            <w:tcW w:w="109" w:type="pct"/>
            <w:tcBorders>
              <w:top w:val="nil"/>
              <w:left w:val="nil"/>
              <w:bottom w:val="nil"/>
              <w:right w:val="nil"/>
            </w:tcBorders>
            <w:vAlign w:val="bottom"/>
            <w:hideMark/>
          </w:tcPr>
          <w:p w14:paraId="17157D40"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vAlign w:val="bottom"/>
            <w:hideMark/>
          </w:tcPr>
          <w:p w14:paraId="2E72B873" w14:textId="77777777" w:rsidR="00D45C74" w:rsidRPr="00694475" w:rsidRDefault="00D45C74" w:rsidP="00D45C74">
            <w:pPr>
              <w:jc w:val="right"/>
              <w:rPr>
                <w:rFonts w:ascii="Georgia" w:hAnsi="Georgia"/>
                <w:sz w:val="16"/>
                <w:szCs w:val="16"/>
              </w:rPr>
            </w:pPr>
          </w:p>
        </w:tc>
        <w:tc>
          <w:tcPr>
            <w:tcW w:w="121" w:type="pct"/>
            <w:tcBorders>
              <w:top w:val="nil"/>
              <w:left w:val="nil"/>
              <w:bottom w:val="nil"/>
              <w:right w:val="nil"/>
            </w:tcBorders>
            <w:noWrap/>
            <w:vAlign w:val="bottom"/>
            <w:hideMark/>
          </w:tcPr>
          <w:p w14:paraId="021AD019" w14:textId="77777777" w:rsidR="00D45C74" w:rsidRPr="00694475" w:rsidRDefault="00D45C74" w:rsidP="00D45C74">
            <w:pPr>
              <w:jc w:val="right"/>
              <w:rPr>
                <w:rFonts w:ascii="Georgia" w:hAnsi="Georgia"/>
                <w:sz w:val="16"/>
                <w:szCs w:val="16"/>
              </w:rPr>
            </w:pPr>
          </w:p>
        </w:tc>
        <w:tc>
          <w:tcPr>
            <w:tcW w:w="650" w:type="pct"/>
            <w:tcBorders>
              <w:top w:val="nil"/>
              <w:left w:val="nil"/>
              <w:bottom w:val="nil"/>
              <w:right w:val="nil"/>
            </w:tcBorders>
            <w:vAlign w:val="bottom"/>
            <w:hideMark/>
          </w:tcPr>
          <w:p w14:paraId="59AE0B06" w14:textId="77777777" w:rsidR="00D45C74" w:rsidRPr="00694475" w:rsidRDefault="00D45C74" w:rsidP="00D45C74">
            <w:pPr>
              <w:jc w:val="right"/>
              <w:rPr>
                <w:rFonts w:ascii="Georgia" w:hAnsi="Georgia"/>
                <w:sz w:val="16"/>
                <w:szCs w:val="16"/>
              </w:rPr>
            </w:pPr>
          </w:p>
        </w:tc>
        <w:tc>
          <w:tcPr>
            <w:tcW w:w="109" w:type="pct"/>
            <w:tcBorders>
              <w:top w:val="nil"/>
              <w:left w:val="nil"/>
              <w:bottom w:val="nil"/>
              <w:right w:val="nil"/>
            </w:tcBorders>
            <w:vAlign w:val="bottom"/>
            <w:hideMark/>
          </w:tcPr>
          <w:p w14:paraId="04E9CB03"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vAlign w:val="bottom"/>
            <w:hideMark/>
          </w:tcPr>
          <w:p w14:paraId="181DF6CD" w14:textId="77777777" w:rsidR="00D45C74" w:rsidRPr="00694475" w:rsidRDefault="00D45C74" w:rsidP="00D45C74">
            <w:pPr>
              <w:jc w:val="right"/>
              <w:rPr>
                <w:rFonts w:ascii="Georgia" w:hAnsi="Georgia"/>
                <w:sz w:val="16"/>
                <w:szCs w:val="16"/>
              </w:rPr>
            </w:pPr>
          </w:p>
        </w:tc>
      </w:tr>
      <w:tr w:rsidR="001F22AF" w:rsidRPr="00694475" w14:paraId="4F0BED98" w14:textId="77777777" w:rsidTr="00A9775F">
        <w:trPr>
          <w:trHeight w:val="198"/>
        </w:trPr>
        <w:tc>
          <w:tcPr>
            <w:tcW w:w="2059" w:type="pct"/>
            <w:tcBorders>
              <w:top w:val="nil"/>
              <w:left w:val="nil"/>
              <w:bottom w:val="nil"/>
              <w:right w:val="nil"/>
            </w:tcBorders>
            <w:noWrap/>
            <w:vAlign w:val="bottom"/>
            <w:hideMark/>
          </w:tcPr>
          <w:p w14:paraId="073BFB94" w14:textId="77777777" w:rsidR="00D45C74" w:rsidRPr="00694475" w:rsidRDefault="00D45C74" w:rsidP="00D45C74">
            <w:pPr>
              <w:jc w:val="right"/>
              <w:rPr>
                <w:rFonts w:ascii="Georgia" w:hAnsi="Georgia"/>
                <w:sz w:val="16"/>
                <w:szCs w:val="16"/>
              </w:rPr>
            </w:pPr>
          </w:p>
        </w:tc>
        <w:tc>
          <w:tcPr>
            <w:tcW w:w="650" w:type="pct"/>
            <w:tcBorders>
              <w:top w:val="nil"/>
              <w:left w:val="nil"/>
              <w:bottom w:val="single" w:sz="8" w:space="0" w:color="auto"/>
              <w:right w:val="nil"/>
            </w:tcBorders>
            <w:vAlign w:val="center"/>
            <w:hideMark/>
          </w:tcPr>
          <w:p w14:paraId="232F0E12" w14:textId="77777777" w:rsidR="00D45C74" w:rsidRPr="00694475" w:rsidRDefault="00D45C74" w:rsidP="00D45C7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9" w:type="pct"/>
            <w:tcBorders>
              <w:top w:val="nil"/>
              <w:left w:val="nil"/>
              <w:bottom w:val="nil"/>
              <w:right w:val="nil"/>
            </w:tcBorders>
            <w:vAlign w:val="center"/>
            <w:hideMark/>
          </w:tcPr>
          <w:p w14:paraId="5F3B8FF2" w14:textId="77777777" w:rsidR="00D45C74" w:rsidRPr="00694475" w:rsidRDefault="00D45C74" w:rsidP="00D45C74">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center"/>
            <w:hideMark/>
          </w:tcPr>
          <w:p w14:paraId="0B0E14BA" w14:textId="77777777" w:rsidR="00D45C74" w:rsidRPr="00694475" w:rsidRDefault="00D45C74" w:rsidP="00D45C74">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c>
          <w:tcPr>
            <w:tcW w:w="121" w:type="pct"/>
            <w:tcBorders>
              <w:top w:val="nil"/>
              <w:left w:val="nil"/>
              <w:bottom w:val="nil"/>
              <w:right w:val="nil"/>
            </w:tcBorders>
            <w:noWrap/>
            <w:vAlign w:val="bottom"/>
            <w:hideMark/>
          </w:tcPr>
          <w:p w14:paraId="363DE6EF" w14:textId="77777777" w:rsidR="00D45C74" w:rsidRPr="00694475" w:rsidRDefault="00D45C74" w:rsidP="00D45C74">
            <w:pPr>
              <w:jc w:val="right"/>
              <w:rPr>
                <w:rFonts w:ascii="Georgia" w:hAnsi="Georgia" w:cs="Calibri"/>
                <w:b/>
                <w:bCs/>
                <w:color w:val="000000"/>
                <w:sz w:val="16"/>
                <w:szCs w:val="16"/>
              </w:rPr>
            </w:pPr>
          </w:p>
        </w:tc>
        <w:tc>
          <w:tcPr>
            <w:tcW w:w="650" w:type="pct"/>
            <w:tcBorders>
              <w:top w:val="nil"/>
              <w:left w:val="nil"/>
              <w:bottom w:val="single" w:sz="8" w:space="0" w:color="auto"/>
              <w:right w:val="nil"/>
            </w:tcBorders>
            <w:vAlign w:val="center"/>
            <w:hideMark/>
          </w:tcPr>
          <w:p w14:paraId="7FD11D9C" w14:textId="77777777" w:rsidR="00D45C74" w:rsidRPr="00694475" w:rsidRDefault="00D45C74" w:rsidP="00D45C74">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109" w:type="pct"/>
            <w:tcBorders>
              <w:top w:val="nil"/>
              <w:left w:val="nil"/>
              <w:bottom w:val="nil"/>
              <w:right w:val="nil"/>
            </w:tcBorders>
            <w:vAlign w:val="center"/>
            <w:hideMark/>
          </w:tcPr>
          <w:p w14:paraId="1469F21F" w14:textId="77777777" w:rsidR="00D45C74" w:rsidRPr="00694475" w:rsidRDefault="00D45C74" w:rsidP="00D45C74">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center"/>
            <w:hideMark/>
          </w:tcPr>
          <w:p w14:paraId="3F7A39E5" w14:textId="77777777" w:rsidR="00D45C74" w:rsidRPr="00694475" w:rsidRDefault="00D45C74" w:rsidP="00D45C74">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D45C74" w:rsidRPr="00694475" w14:paraId="65154D89" w14:textId="77777777" w:rsidTr="00EE3F4D">
        <w:trPr>
          <w:trHeight w:val="198"/>
        </w:trPr>
        <w:tc>
          <w:tcPr>
            <w:tcW w:w="2059" w:type="pct"/>
            <w:tcBorders>
              <w:top w:val="nil"/>
              <w:left w:val="nil"/>
              <w:bottom w:val="nil"/>
              <w:right w:val="nil"/>
            </w:tcBorders>
            <w:vAlign w:val="bottom"/>
            <w:hideMark/>
          </w:tcPr>
          <w:p w14:paraId="17A6AD2C" w14:textId="77777777" w:rsidR="00D45C74" w:rsidRPr="00694475" w:rsidRDefault="00D45C74" w:rsidP="00D45C74">
            <w:pPr>
              <w:rPr>
                <w:rFonts w:ascii="Georgia" w:hAnsi="Georgia" w:cs="Calibri"/>
                <w:b/>
                <w:bCs/>
                <w:color w:val="000000"/>
                <w:sz w:val="16"/>
                <w:szCs w:val="16"/>
              </w:rPr>
            </w:pPr>
            <w:r w:rsidRPr="00694475">
              <w:rPr>
                <w:rFonts w:ascii="Georgia" w:hAnsi="Georgia" w:cs="Calibri"/>
                <w:b/>
                <w:bCs/>
                <w:color w:val="000000"/>
                <w:sz w:val="16"/>
                <w:szCs w:val="16"/>
              </w:rPr>
              <w:t xml:space="preserve"> Receitas </w:t>
            </w:r>
          </w:p>
        </w:tc>
        <w:tc>
          <w:tcPr>
            <w:tcW w:w="650" w:type="pct"/>
            <w:tcBorders>
              <w:top w:val="nil"/>
              <w:left w:val="nil"/>
              <w:bottom w:val="nil"/>
              <w:right w:val="nil"/>
            </w:tcBorders>
            <w:vAlign w:val="center"/>
            <w:hideMark/>
          </w:tcPr>
          <w:p w14:paraId="704E395D" w14:textId="77777777" w:rsidR="00D45C74" w:rsidRPr="00694475" w:rsidRDefault="00D45C74" w:rsidP="00D45C74">
            <w:pPr>
              <w:rPr>
                <w:rFonts w:ascii="Georgia" w:hAnsi="Georgia" w:cs="Calibri"/>
                <w:b/>
                <w:bCs/>
                <w:color w:val="000000"/>
                <w:sz w:val="16"/>
                <w:szCs w:val="16"/>
              </w:rPr>
            </w:pPr>
          </w:p>
        </w:tc>
        <w:tc>
          <w:tcPr>
            <w:tcW w:w="109" w:type="pct"/>
            <w:tcBorders>
              <w:top w:val="nil"/>
              <w:left w:val="nil"/>
              <w:bottom w:val="nil"/>
              <w:right w:val="nil"/>
            </w:tcBorders>
            <w:vAlign w:val="center"/>
            <w:hideMark/>
          </w:tcPr>
          <w:p w14:paraId="03FB9076"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vAlign w:val="center"/>
            <w:hideMark/>
          </w:tcPr>
          <w:p w14:paraId="64E1B317" w14:textId="77777777" w:rsidR="00D45C74" w:rsidRPr="00694475" w:rsidRDefault="00D45C74" w:rsidP="00D45C74">
            <w:pPr>
              <w:jc w:val="right"/>
              <w:rPr>
                <w:rFonts w:ascii="Georgia" w:hAnsi="Georgia"/>
                <w:sz w:val="16"/>
                <w:szCs w:val="16"/>
              </w:rPr>
            </w:pPr>
          </w:p>
        </w:tc>
        <w:tc>
          <w:tcPr>
            <w:tcW w:w="121" w:type="pct"/>
            <w:tcBorders>
              <w:top w:val="nil"/>
              <w:left w:val="nil"/>
              <w:bottom w:val="nil"/>
              <w:right w:val="nil"/>
            </w:tcBorders>
            <w:noWrap/>
            <w:vAlign w:val="bottom"/>
            <w:hideMark/>
          </w:tcPr>
          <w:p w14:paraId="41A06A59" w14:textId="77777777" w:rsidR="00D45C74" w:rsidRPr="00694475" w:rsidRDefault="00D45C74" w:rsidP="00D45C74">
            <w:pPr>
              <w:jc w:val="right"/>
              <w:rPr>
                <w:rFonts w:ascii="Georgia" w:hAnsi="Georgia"/>
                <w:sz w:val="16"/>
                <w:szCs w:val="16"/>
              </w:rPr>
            </w:pPr>
          </w:p>
        </w:tc>
        <w:tc>
          <w:tcPr>
            <w:tcW w:w="650" w:type="pct"/>
            <w:tcBorders>
              <w:top w:val="nil"/>
              <w:left w:val="nil"/>
              <w:bottom w:val="nil"/>
              <w:right w:val="nil"/>
            </w:tcBorders>
            <w:vAlign w:val="center"/>
            <w:hideMark/>
          </w:tcPr>
          <w:p w14:paraId="421CAEE0" w14:textId="77777777" w:rsidR="00D45C74" w:rsidRPr="00694475" w:rsidRDefault="00D45C74" w:rsidP="00D45C74">
            <w:pPr>
              <w:rPr>
                <w:rFonts w:ascii="Georgia" w:hAnsi="Georgia"/>
                <w:sz w:val="16"/>
                <w:szCs w:val="16"/>
              </w:rPr>
            </w:pPr>
          </w:p>
        </w:tc>
        <w:tc>
          <w:tcPr>
            <w:tcW w:w="109" w:type="pct"/>
            <w:tcBorders>
              <w:top w:val="nil"/>
              <w:left w:val="nil"/>
              <w:bottom w:val="nil"/>
              <w:right w:val="nil"/>
            </w:tcBorders>
            <w:vAlign w:val="center"/>
            <w:hideMark/>
          </w:tcPr>
          <w:p w14:paraId="616D9958"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vAlign w:val="center"/>
            <w:hideMark/>
          </w:tcPr>
          <w:p w14:paraId="44A0BA3B" w14:textId="77777777" w:rsidR="00D45C74" w:rsidRPr="00694475" w:rsidRDefault="00D45C74" w:rsidP="00D45C74">
            <w:pPr>
              <w:jc w:val="right"/>
              <w:rPr>
                <w:rFonts w:ascii="Georgia" w:hAnsi="Georgia"/>
                <w:sz w:val="16"/>
                <w:szCs w:val="16"/>
              </w:rPr>
            </w:pPr>
          </w:p>
        </w:tc>
      </w:tr>
      <w:tr w:rsidR="00D45C74" w:rsidRPr="00694475" w14:paraId="0723EE35" w14:textId="77777777" w:rsidTr="00EE3F4D">
        <w:trPr>
          <w:trHeight w:val="198"/>
        </w:trPr>
        <w:tc>
          <w:tcPr>
            <w:tcW w:w="2059" w:type="pct"/>
            <w:tcBorders>
              <w:top w:val="nil"/>
              <w:left w:val="nil"/>
              <w:bottom w:val="nil"/>
              <w:right w:val="nil"/>
            </w:tcBorders>
            <w:vAlign w:val="center"/>
            <w:hideMark/>
          </w:tcPr>
          <w:p w14:paraId="7D4C7461"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Juros recebidos de aplicações financeiras </w:t>
            </w:r>
          </w:p>
        </w:tc>
        <w:tc>
          <w:tcPr>
            <w:tcW w:w="650" w:type="pct"/>
            <w:tcBorders>
              <w:top w:val="nil"/>
              <w:left w:val="nil"/>
              <w:bottom w:val="nil"/>
              <w:right w:val="nil"/>
            </w:tcBorders>
            <w:noWrap/>
            <w:vAlign w:val="bottom"/>
            <w:hideMark/>
          </w:tcPr>
          <w:p w14:paraId="7919B7DA" w14:textId="335C0C70"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39.081</w:t>
            </w:r>
          </w:p>
        </w:tc>
        <w:tc>
          <w:tcPr>
            <w:tcW w:w="109" w:type="pct"/>
            <w:tcBorders>
              <w:top w:val="nil"/>
              <w:left w:val="nil"/>
              <w:bottom w:val="nil"/>
              <w:right w:val="nil"/>
            </w:tcBorders>
            <w:noWrap/>
            <w:vAlign w:val="bottom"/>
            <w:hideMark/>
          </w:tcPr>
          <w:p w14:paraId="6AAF27E5"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5C9A6637" w14:textId="525604DE"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28.146</w:t>
            </w:r>
          </w:p>
        </w:tc>
        <w:tc>
          <w:tcPr>
            <w:tcW w:w="121" w:type="pct"/>
            <w:tcBorders>
              <w:top w:val="nil"/>
              <w:left w:val="nil"/>
              <w:bottom w:val="nil"/>
              <w:right w:val="nil"/>
            </w:tcBorders>
            <w:noWrap/>
            <w:vAlign w:val="bottom"/>
            <w:hideMark/>
          </w:tcPr>
          <w:p w14:paraId="2A5026A5"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5FE75989" w14:textId="0A032478"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87.167</w:t>
            </w:r>
          </w:p>
        </w:tc>
        <w:tc>
          <w:tcPr>
            <w:tcW w:w="109" w:type="pct"/>
            <w:tcBorders>
              <w:top w:val="nil"/>
              <w:left w:val="nil"/>
              <w:bottom w:val="nil"/>
              <w:right w:val="nil"/>
            </w:tcBorders>
            <w:noWrap/>
            <w:vAlign w:val="bottom"/>
            <w:hideMark/>
          </w:tcPr>
          <w:p w14:paraId="4962D58E"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6FA77AEE" w14:textId="32F96C42"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71.627</w:t>
            </w:r>
          </w:p>
        </w:tc>
      </w:tr>
      <w:tr w:rsidR="00D45C74" w:rsidRPr="00694475" w14:paraId="65884786" w14:textId="77777777" w:rsidTr="00EE3F4D">
        <w:trPr>
          <w:trHeight w:val="198"/>
        </w:trPr>
        <w:tc>
          <w:tcPr>
            <w:tcW w:w="2059" w:type="pct"/>
            <w:tcBorders>
              <w:top w:val="nil"/>
              <w:left w:val="nil"/>
              <w:bottom w:val="nil"/>
              <w:right w:val="nil"/>
            </w:tcBorders>
            <w:vAlign w:val="center"/>
            <w:hideMark/>
          </w:tcPr>
          <w:p w14:paraId="0876108B"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PIS/COFINS Receita Financeira</w:t>
            </w:r>
          </w:p>
        </w:tc>
        <w:tc>
          <w:tcPr>
            <w:tcW w:w="650" w:type="pct"/>
            <w:tcBorders>
              <w:top w:val="nil"/>
              <w:left w:val="nil"/>
              <w:bottom w:val="nil"/>
              <w:right w:val="nil"/>
            </w:tcBorders>
            <w:noWrap/>
            <w:vAlign w:val="bottom"/>
            <w:hideMark/>
          </w:tcPr>
          <w:p w14:paraId="34655B32" w14:textId="4752B9CE"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(1.883)</w:t>
            </w:r>
          </w:p>
        </w:tc>
        <w:tc>
          <w:tcPr>
            <w:tcW w:w="109" w:type="pct"/>
            <w:tcBorders>
              <w:top w:val="nil"/>
              <w:left w:val="nil"/>
              <w:bottom w:val="nil"/>
              <w:right w:val="nil"/>
            </w:tcBorders>
            <w:vAlign w:val="center"/>
            <w:hideMark/>
          </w:tcPr>
          <w:p w14:paraId="2F685792"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vAlign w:val="center"/>
            <w:hideMark/>
          </w:tcPr>
          <w:p w14:paraId="50F43DAD" w14:textId="0C80FB64"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(1.345)</w:t>
            </w:r>
          </w:p>
        </w:tc>
        <w:tc>
          <w:tcPr>
            <w:tcW w:w="121" w:type="pct"/>
            <w:tcBorders>
              <w:top w:val="nil"/>
              <w:left w:val="nil"/>
              <w:bottom w:val="nil"/>
              <w:right w:val="nil"/>
            </w:tcBorders>
            <w:noWrap/>
            <w:vAlign w:val="bottom"/>
            <w:hideMark/>
          </w:tcPr>
          <w:p w14:paraId="44EEF42F"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1E1A7CDA" w14:textId="7978B1D9"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(4.245)</w:t>
            </w:r>
          </w:p>
        </w:tc>
        <w:tc>
          <w:tcPr>
            <w:tcW w:w="109" w:type="pct"/>
            <w:tcBorders>
              <w:top w:val="nil"/>
              <w:left w:val="nil"/>
              <w:bottom w:val="nil"/>
              <w:right w:val="nil"/>
            </w:tcBorders>
            <w:vAlign w:val="center"/>
            <w:hideMark/>
          </w:tcPr>
          <w:p w14:paraId="79347F7F"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6E0C3633" w14:textId="177447FF"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(3.443)</w:t>
            </w:r>
          </w:p>
        </w:tc>
      </w:tr>
      <w:tr w:rsidR="00D45C74" w:rsidRPr="00694475" w14:paraId="45DEF635" w14:textId="77777777" w:rsidTr="00EE3F4D">
        <w:trPr>
          <w:trHeight w:val="198"/>
        </w:trPr>
        <w:tc>
          <w:tcPr>
            <w:tcW w:w="2059" w:type="pct"/>
            <w:tcBorders>
              <w:top w:val="nil"/>
              <w:left w:val="nil"/>
              <w:bottom w:val="nil"/>
              <w:right w:val="nil"/>
            </w:tcBorders>
            <w:vAlign w:val="center"/>
            <w:hideMark/>
          </w:tcPr>
          <w:p w14:paraId="382CC968"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Variação monetária ativa </w:t>
            </w:r>
          </w:p>
        </w:tc>
        <w:tc>
          <w:tcPr>
            <w:tcW w:w="650" w:type="pct"/>
            <w:tcBorders>
              <w:top w:val="nil"/>
              <w:left w:val="nil"/>
              <w:bottom w:val="nil"/>
              <w:right w:val="nil"/>
            </w:tcBorders>
            <w:noWrap/>
            <w:vAlign w:val="bottom"/>
            <w:hideMark/>
          </w:tcPr>
          <w:p w14:paraId="29375993" w14:textId="0A3A280B" w:rsidR="00D45C74" w:rsidRPr="00694475" w:rsidRDefault="00D45C74" w:rsidP="00D45C74">
            <w:pPr>
              <w:jc w:val="right"/>
              <w:rPr>
                <w:rFonts w:ascii="Georgia" w:hAnsi="Georgia" w:cs="Calibri"/>
                <w:sz w:val="16"/>
                <w:szCs w:val="16"/>
              </w:rPr>
            </w:pPr>
            <w:r w:rsidRPr="00694475">
              <w:rPr>
                <w:rFonts w:ascii="Georgia" w:hAnsi="Georgia" w:cs="Calibri"/>
                <w:sz w:val="16"/>
                <w:szCs w:val="16"/>
              </w:rPr>
              <w:t>1.412</w:t>
            </w:r>
          </w:p>
        </w:tc>
        <w:tc>
          <w:tcPr>
            <w:tcW w:w="109" w:type="pct"/>
            <w:tcBorders>
              <w:top w:val="nil"/>
              <w:left w:val="nil"/>
              <w:bottom w:val="nil"/>
              <w:right w:val="nil"/>
            </w:tcBorders>
            <w:noWrap/>
            <w:vAlign w:val="bottom"/>
            <w:hideMark/>
          </w:tcPr>
          <w:p w14:paraId="4B74181F" w14:textId="77777777" w:rsidR="00D45C74" w:rsidRPr="00694475" w:rsidRDefault="00D45C74" w:rsidP="00D45C74">
            <w:pPr>
              <w:jc w:val="right"/>
              <w:rPr>
                <w:rFonts w:ascii="Georgia" w:hAnsi="Georgia" w:cs="Calibri"/>
                <w:sz w:val="16"/>
                <w:szCs w:val="16"/>
              </w:rPr>
            </w:pPr>
          </w:p>
        </w:tc>
        <w:tc>
          <w:tcPr>
            <w:tcW w:w="651" w:type="pct"/>
            <w:tcBorders>
              <w:top w:val="nil"/>
              <w:left w:val="nil"/>
              <w:bottom w:val="nil"/>
              <w:right w:val="nil"/>
            </w:tcBorders>
            <w:noWrap/>
            <w:vAlign w:val="bottom"/>
            <w:hideMark/>
          </w:tcPr>
          <w:p w14:paraId="3FCE2E2F" w14:textId="5CB0C685"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756</w:t>
            </w:r>
          </w:p>
        </w:tc>
        <w:tc>
          <w:tcPr>
            <w:tcW w:w="121" w:type="pct"/>
            <w:tcBorders>
              <w:top w:val="nil"/>
              <w:left w:val="nil"/>
              <w:bottom w:val="nil"/>
              <w:right w:val="nil"/>
            </w:tcBorders>
            <w:noWrap/>
            <w:vAlign w:val="bottom"/>
            <w:hideMark/>
          </w:tcPr>
          <w:p w14:paraId="63CEA181"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0916C94D" w14:textId="39D576CE"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4.110</w:t>
            </w:r>
          </w:p>
        </w:tc>
        <w:tc>
          <w:tcPr>
            <w:tcW w:w="109" w:type="pct"/>
            <w:tcBorders>
              <w:top w:val="nil"/>
              <w:left w:val="nil"/>
              <w:bottom w:val="nil"/>
              <w:right w:val="nil"/>
            </w:tcBorders>
            <w:noWrap/>
            <w:vAlign w:val="bottom"/>
            <w:hideMark/>
          </w:tcPr>
          <w:p w14:paraId="4A3556FA"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7B56A403" w14:textId="19205A14"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2.394</w:t>
            </w:r>
          </w:p>
        </w:tc>
      </w:tr>
      <w:tr w:rsidR="001F22AF" w:rsidRPr="00694475" w14:paraId="5C701592" w14:textId="77777777" w:rsidTr="00A9775F">
        <w:trPr>
          <w:trHeight w:val="198"/>
        </w:trPr>
        <w:tc>
          <w:tcPr>
            <w:tcW w:w="2059" w:type="pct"/>
            <w:tcBorders>
              <w:top w:val="nil"/>
              <w:left w:val="nil"/>
              <w:bottom w:val="nil"/>
              <w:right w:val="nil"/>
            </w:tcBorders>
            <w:vAlign w:val="center"/>
            <w:hideMark/>
          </w:tcPr>
          <w:p w14:paraId="1598377B"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Outras </w:t>
            </w:r>
          </w:p>
        </w:tc>
        <w:tc>
          <w:tcPr>
            <w:tcW w:w="650" w:type="pct"/>
            <w:tcBorders>
              <w:top w:val="nil"/>
              <w:left w:val="nil"/>
              <w:bottom w:val="single" w:sz="8" w:space="0" w:color="auto"/>
              <w:right w:val="nil"/>
            </w:tcBorders>
            <w:noWrap/>
            <w:vAlign w:val="bottom"/>
            <w:hideMark/>
          </w:tcPr>
          <w:p w14:paraId="0B953690" w14:textId="01C5329B"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312</w:t>
            </w:r>
          </w:p>
        </w:tc>
        <w:tc>
          <w:tcPr>
            <w:tcW w:w="109" w:type="pct"/>
            <w:tcBorders>
              <w:top w:val="nil"/>
              <w:left w:val="nil"/>
              <w:bottom w:val="nil"/>
              <w:right w:val="nil"/>
            </w:tcBorders>
            <w:vAlign w:val="center"/>
            <w:hideMark/>
          </w:tcPr>
          <w:p w14:paraId="765AF3B9"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1A44F001" w14:textId="092875A1"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(209)</w:t>
            </w:r>
          </w:p>
        </w:tc>
        <w:tc>
          <w:tcPr>
            <w:tcW w:w="121" w:type="pct"/>
            <w:tcBorders>
              <w:top w:val="nil"/>
              <w:left w:val="nil"/>
              <w:bottom w:val="nil"/>
              <w:right w:val="nil"/>
            </w:tcBorders>
            <w:noWrap/>
            <w:vAlign w:val="bottom"/>
            <w:hideMark/>
          </w:tcPr>
          <w:p w14:paraId="61B80A23"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single" w:sz="8" w:space="0" w:color="auto"/>
              <w:right w:val="nil"/>
            </w:tcBorders>
            <w:noWrap/>
            <w:vAlign w:val="bottom"/>
            <w:hideMark/>
          </w:tcPr>
          <w:p w14:paraId="6C69CE42" w14:textId="378FD178"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389</w:t>
            </w:r>
          </w:p>
        </w:tc>
        <w:tc>
          <w:tcPr>
            <w:tcW w:w="109" w:type="pct"/>
            <w:tcBorders>
              <w:top w:val="nil"/>
              <w:left w:val="nil"/>
              <w:bottom w:val="nil"/>
              <w:right w:val="nil"/>
            </w:tcBorders>
            <w:vAlign w:val="center"/>
            <w:hideMark/>
          </w:tcPr>
          <w:p w14:paraId="321AA93F"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43DBA5AF" w14:textId="6E28F2ED"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(209)</w:t>
            </w:r>
          </w:p>
        </w:tc>
      </w:tr>
      <w:tr w:rsidR="00D45C74" w:rsidRPr="00694475" w14:paraId="011B554F" w14:textId="77777777" w:rsidTr="00EE3F4D">
        <w:trPr>
          <w:trHeight w:val="198"/>
        </w:trPr>
        <w:tc>
          <w:tcPr>
            <w:tcW w:w="2059" w:type="pct"/>
            <w:tcBorders>
              <w:top w:val="nil"/>
              <w:left w:val="nil"/>
              <w:bottom w:val="nil"/>
              <w:right w:val="nil"/>
            </w:tcBorders>
            <w:vAlign w:val="center"/>
            <w:hideMark/>
          </w:tcPr>
          <w:p w14:paraId="52F86A90"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1F1CFF11" w14:textId="77777777" w:rsidR="00D45C74" w:rsidRPr="00694475" w:rsidRDefault="00D45C74" w:rsidP="00D45C74">
            <w:pPr>
              <w:rPr>
                <w:rFonts w:ascii="Georgia" w:hAnsi="Georgia"/>
                <w:sz w:val="16"/>
                <w:szCs w:val="16"/>
              </w:rPr>
            </w:pPr>
          </w:p>
        </w:tc>
        <w:tc>
          <w:tcPr>
            <w:tcW w:w="109" w:type="pct"/>
            <w:tcBorders>
              <w:top w:val="nil"/>
              <w:left w:val="nil"/>
              <w:bottom w:val="nil"/>
              <w:right w:val="nil"/>
            </w:tcBorders>
            <w:vAlign w:val="center"/>
            <w:hideMark/>
          </w:tcPr>
          <w:p w14:paraId="3671E01B"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noWrap/>
            <w:vAlign w:val="bottom"/>
            <w:hideMark/>
          </w:tcPr>
          <w:p w14:paraId="49AF36BD" w14:textId="77777777" w:rsidR="00D45C74" w:rsidRPr="00694475" w:rsidRDefault="00D45C74" w:rsidP="00D45C74">
            <w:pPr>
              <w:jc w:val="right"/>
              <w:rPr>
                <w:rFonts w:ascii="Georgia" w:hAnsi="Georgia"/>
                <w:sz w:val="16"/>
                <w:szCs w:val="16"/>
              </w:rPr>
            </w:pPr>
          </w:p>
        </w:tc>
        <w:tc>
          <w:tcPr>
            <w:tcW w:w="121" w:type="pct"/>
            <w:tcBorders>
              <w:top w:val="nil"/>
              <w:left w:val="nil"/>
              <w:bottom w:val="nil"/>
              <w:right w:val="nil"/>
            </w:tcBorders>
            <w:noWrap/>
            <w:vAlign w:val="bottom"/>
            <w:hideMark/>
          </w:tcPr>
          <w:p w14:paraId="61D3BCB6" w14:textId="77777777" w:rsidR="00D45C74" w:rsidRPr="00694475" w:rsidRDefault="00D45C74" w:rsidP="00D45C74">
            <w:pPr>
              <w:jc w:val="right"/>
              <w:rPr>
                <w:rFonts w:ascii="Georgia" w:hAnsi="Georgia"/>
                <w:sz w:val="16"/>
                <w:szCs w:val="16"/>
              </w:rPr>
            </w:pPr>
          </w:p>
        </w:tc>
        <w:tc>
          <w:tcPr>
            <w:tcW w:w="650" w:type="pct"/>
            <w:tcBorders>
              <w:top w:val="nil"/>
              <w:left w:val="nil"/>
              <w:bottom w:val="nil"/>
              <w:right w:val="nil"/>
            </w:tcBorders>
            <w:noWrap/>
            <w:vAlign w:val="bottom"/>
            <w:hideMark/>
          </w:tcPr>
          <w:p w14:paraId="12FB79F9" w14:textId="77777777" w:rsidR="00D45C74" w:rsidRPr="00694475" w:rsidRDefault="00D45C74" w:rsidP="00D45C74">
            <w:pPr>
              <w:jc w:val="right"/>
              <w:rPr>
                <w:rFonts w:ascii="Georgia" w:hAnsi="Georgia"/>
                <w:sz w:val="16"/>
                <w:szCs w:val="16"/>
              </w:rPr>
            </w:pPr>
          </w:p>
        </w:tc>
        <w:tc>
          <w:tcPr>
            <w:tcW w:w="109" w:type="pct"/>
            <w:tcBorders>
              <w:top w:val="nil"/>
              <w:left w:val="nil"/>
              <w:bottom w:val="nil"/>
              <w:right w:val="nil"/>
            </w:tcBorders>
            <w:vAlign w:val="center"/>
            <w:hideMark/>
          </w:tcPr>
          <w:p w14:paraId="5482EF7E"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noWrap/>
            <w:vAlign w:val="bottom"/>
            <w:hideMark/>
          </w:tcPr>
          <w:p w14:paraId="3E2A8ACB" w14:textId="77777777" w:rsidR="00D45C74" w:rsidRPr="00694475" w:rsidRDefault="00D45C74" w:rsidP="00D45C74">
            <w:pPr>
              <w:jc w:val="right"/>
              <w:rPr>
                <w:rFonts w:ascii="Georgia" w:hAnsi="Georgia"/>
                <w:sz w:val="16"/>
                <w:szCs w:val="16"/>
              </w:rPr>
            </w:pPr>
          </w:p>
        </w:tc>
      </w:tr>
      <w:tr w:rsidR="001F22AF" w:rsidRPr="00694475" w14:paraId="2763DCB2" w14:textId="77777777" w:rsidTr="00A9775F">
        <w:trPr>
          <w:trHeight w:val="198"/>
        </w:trPr>
        <w:tc>
          <w:tcPr>
            <w:tcW w:w="2059" w:type="pct"/>
            <w:tcBorders>
              <w:top w:val="nil"/>
              <w:left w:val="nil"/>
              <w:bottom w:val="nil"/>
              <w:right w:val="nil"/>
            </w:tcBorders>
            <w:noWrap/>
            <w:vAlign w:val="bottom"/>
            <w:hideMark/>
          </w:tcPr>
          <w:p w14:paraId="10A456B9" w14:textId="77777777" w:rsidR="00D45C74" w:rsidRPr="00694475" w:rsidRDefault="00D45C74" w:rsidP="00D45C74">
            <w:pPr>
              <w:rPr>
                <w:rFonts w:ascii="Georgia" w:hAnsi="Georgia"/>
                <w:sz w:val="16"/>
                <w:szCs w:val="16"/>
              </w:rPr>
            </w:pPr>
          </w:p>
        </w:tc>
        <w:tc>
          <w:tcPr>
            <w:tcW w:w="650" w:type="pct"/>
            <w:tcBorders>
              <w:top w:val="nil"/>
              <w:left w:val="nil"/>
              <w:bottom w:val="single" w:sz="8" w:space="0" w:color="auto"/>
              <w:right w:val="nil"/>
            </w:tcBorders>
            <w:noWrap/>
            <w:vAlign w:val="bottom"/>
            <w:hideMark/>
          </w:tcPr>
          <w:p w14:paraId="0B9FB255" w14:textId="47F12847"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38.922</w:t>
            </w:r>
          </w:p>
        </w:tc>
        <w:tc>
          <w:tcPr>
            <w:tcW w:w="109" w:type="pct"/>
            <w:tcBorders>
              <w:top w:val="nil"/>
              <w:left w:val="nil"/>
              <w:bottom w:val="nil"/>
              <w:right w:val="nil"/>
            </w:tcBorders>
            <w:vAlign w:val="center"/>
            <w:hideMark/>
          </w:tcPr>
          <w:p w14:paraId="08890B8F"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0C8D3047" w14:textId="6D8F7508"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27.348</w:t>
            </w:r>
          </w:p>
        </w:tc>
        <w:tc>
          <w:tcPr>
            <w:tcW w:w="121" w:type="pct"/>
            <w:tcBorders>
              <w:top w:val="nil"/>
              <w:left w:val="nil"/>
              <w:bottom w:val="nil"/>
              <w:right w:val="nil"/>
            </w:tcBorders>
            <w:noWrap/>
            <w:vAlign w:val="bottom"/>
            <w:hideMark/>
          </w:tcPr>
          <w:p w14:paraId="1F81BBEB"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single" w:sz="8" w:space="0" w:color="auto"/>
              <w:right w:val="nil"/>
            </w:tcBorders>
            <w:noWrap/>
            <w:vAlign w:val="bottom"/>
            <w:hideMark/>
          </w:tcPr>
          <w:p w14:paraId="4F12F755" w14:textId="7F83AC09"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87.421</w:t>
            </w:r>
          </w:p>
        </w:tc>
        <w:tc>
          <w:tcPr>
            <w:tcW w:w="109" w:type="pct"/>
            <w:tcBorders>
              <w:top w:val="nil"/>
              <w:left w:val="nil"/>
              <w:bottom w:val="nil"/>
              <w:right w:val="nil"/>
            </w:tcBorders>
            <w:vAlign w:val="center"/>
            <w:hideMark/>
          </w:tcPr>
          <w:p w14:paraId="25A7489E"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1D999132" w14:textId="4546E05B"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70.369</w:t>
            </w:r>
          </w:p>
        </w:tc>
      </w:tr>
      <w:tr w:rsidR="00D45C74" w:rsidRPr="00694475" w14:paraId="286D7DC4" w14:textId="77777777" w:rsidTr="00EE3F4D">
        <w:trPr>
          <w:trHeight w:val="198"/>
        </w:trPr>
        <w:tc>
          <w:tcPr>
            <w:tcW w:w="2059" w:type="pct"/>
            <w:tcBorders>
              <w:top w:val="nil"/>
              <w:left w:val="nil"/>
              <w:bottom w:val="nil"/>
              <w:right w:val="nil"/>
            </w:tcBorders>
            <w:vAlign w:val="center"/>
            <w:hideMark/>
          </w:tcPr>
          <w:p w14:paraId="3D164E9D" w14:textId="77777777" w:rsidR="00D45C74" w:rsidRPr="00694475" w:rsidRDefault="00D45C74" w:rsidP="00D45C74">
            <w:pPr>
              <w:rPr>
                <w:rFonts w:ascii="Georgia" w:hAnsi="Georgia" w:cs="Calibri"/>
                <w:b/>
                <w:bCs/>
                <w:color w:val="000000"/>
                <w:sz w:val="16"/>
                <w:szCs w:val="16"/>
              </w:rPr>
            </w:pPr>
            <w:r w:rsidRPr="00694475">
              <w:rPr>
                <w:rFonts w:ascii="Georgia" w:hAnsi="Georgia" w:cs="Calibri"/>
                <w:b/>
                <w:bCs/>
                <w:color w:val="000000"/>
                <w:sz w:val="16"/>
                <w:szCs w:val="16"/>
              </w:rPr>
              <w:t xml:space="preserve"> Despesas </w:t>
            </w:r>
          </w:p>
        </w:tc>
        <w:tc>
          <w:tcPr>
            <w:tcW w:w="650" w:type="pct"/>
            <w:tcBorders>
              <w:top w:val="nil"/>
              <w:left w:val="nil"/>
              <w:bottom w:val="nil"/>
              <w:right w:val="nil"/>
            </w:tcBorders>
            <w:noWrap/>
            <w:vAlign w:val="center"/>
            <w:hideMark/>
          </w:tcPr>
          <w:p w14:paraId="1BD2AE7C" w14:textId="77777777" w:rsidR="00D45C74" w:rsidRPr="00694475" w:rsidRDefault="00D45C74" w:rsidP="00D45C74">
            <w:pPr>
              <w:rPr>
                <w:rFonts w:ascii="Georgia" w:hAnsi="Georgia" w:cs="Calibri"/>
                <w:b/>
                <w:bCs/>
                <w:color w:val="000000"/>
                <w:sz w:val="16"/>
                <w:szCs w:val="16"/>
              </w:rPr>
            </w:pPr>
          </w:p>
        </w:tc>
        <w:tc>
          <w:tcPr>
            <w:tcW w:w="109" w:type="pct"/>
            <w:tcBorders>
              <w:top w:val="nil"/>
              <w:left w:val="nil"/>
              <w:bottom w:val="nil"/>
              <w:right w:val="nil"/>
            </w:tcBorders>
            <w:vAlign w:val="center"/>
            <w:hideMark/>
          </w:tcPr>
          <w:p w14:paraId="7C7C8F87"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noWrap/>
            <w:vAlign w:val="bottom"/>
            <w:hideMark/>
          </w:tcPr>
          <w:p w14:paraId="519B2EFE" w14:textId="77777777" w:rsidR="00D45C74" w:rsidRPr="00694475" w:rsidRDefault="00D45C74" w:rsidP="00D45C74">
            <w:pPr>
              <w:jc w:val="right"/>
              <w:rPr>
                <w:rFonts w:ascii="Georgia" w:hAnsi="Georgia"/>
                <w:sz w:val="16"/>
                <w:szCs w:val="16"/>
              </w:rPr>
            </w:pPr>
          </w:p>
        </w:tc>
        <w:tc>
          <w:tcPr>
            <w:tcW w:w="121" w:type="pct"/>
            <w:tcBorders>
              <w:top w:val="nil"/>
              <w:left w:val="nil"/>
              <w:bottom w:val="nil"/>
              <w:right w:val="nil"/>
            </w:tcBorders>
            <w:noWrap/>
            <w:vAlign w:val="bottom"/>
            <w:hideMark/>
          </w:tcPr>
          <w:p w14:paraId="4966B757" w14:textId="77777777" w:rsidR="00D45C74" w:rsidRPr="00694475" w:rsidRDefault="00D45C74" w:rsidP="00D45C74">
            <w:pPr>
              <w:jc w:val="right"/>
              <w:rPr>
                <w:rFonts w:ascii="Georgia" w:hAnsi="Georgia"/>
                <w:sz w:val="16"/>
                <w:szCs w:val="16"/>
              </w:rPr>
            </w:pPr>
          </w:p>
        </w:tc>
        <w:tc>
          <w:tcPr>
            <w:tcW w:w="650" w:type="pct"/>
            <w:tcBorders>
              <w:top w:val="nil"/>
              <w:left w:val="nil"/>
              <w:bottom w:val="nil"/>
              <w:right w:val="nil"/>
            </w:tcBorders>
            <w:noWrap/>
            <w:vAlign w:val="center"/>
            <w:hideMark/>
          </w:tcPr>
          <w:p w14:paraId="0494621F" w14:textId="77777777" w:rsidR="00D45C74" w:rsidRPr="00694475" w:rsidRDefault="00D45C74" w:rsidP="00D45C74">
            <w:pPr>
              <w:jc w:val="right"/>
              <w:rPr>
                <w:rFonts w:ascii="Georgia" w:hAnsi="Georgia"/>
                <w:sz w:val="16"/>
                <w:szCs w:val="16"/>
              </w:rPr>
            </w:pPr>
          </w:p>
        </w:tc>
        <w:tc>
          <w:tcPr>
            <w:tcW w:w="109" w:type="pct"/>
            <w:tcBorders>
              <w:top w:val="nil"/>
              <w:left w:val="nil"/>
              <w:bottom w:val="nil"/>
              <w:right w:val="nil"/>
            </w:tcBorders>
            <w:vAlign w:val="center"/>
            <w:hideMark/>
          </w:tcPr>
          <w:p w14:paraId="4B84E6C0"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noWrap/>
            <w:vAlign w:val="bottom"/>
            <w:hideMark/>
          </w:tcPr>
          <w:p w14:paraId="44952306" w14:textId="77777777" w:rsidR="00D45C74" w:rsidRPr="00694475" w:rsidRDefault="00D45C74" w:rsidP="00D45C74">
            <w:pPr>
              <w:jc w:val="right"/>
              <w:rPr>
                <w:rFonts w:ascii="Georgia" w:hAnsi="Georgia"/>
                <w:sz w:val="16"/>
                <w:szCs w:val="16"/>
              </w:rPr>
            </w:pPr>
          </w:p>
        </w:tc>
      </w:tr>
      <w:tr w:rsidR="00D45C74" w:rsidRPr="00694475" w14:paraId="28AD09ED" w14:textId="77777777" w:rsidTr="00EE3F4D">
        <w:trPr>
          <w:trHeight w:val="198"/>
        </w:trPr>
        <w:tc>
          <w:tcPr>
            <w:tcW w:w="2059" w:type="pct"/>
            <w:tcBorders>
              <w:top w:val="nil"/>
              <w:left w:val="nil"/>
              <w:bottom w:val="nil"/>
              <w:right w:val="nil"/>
            </w:tcBorders>
            <w:vAlign w:val="center"/>
            <w:hideMark/>
          </w:tcPr>
          <w:p w14:paraId="5F882570"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Variação monetária passiva</w:t>
            </w:r>
          </w:p>
        </w:tc>
        <w:tc>
          <w:tcPr>
            <w:tcW w:w="650" w:type="pct"/>
            <w:tcBorders>
              <w:top w:val="nil"/>
              <w:left w:val="nil"/>
              <w:bottom w:val="nil"/>
              <w:right w:val="nil"/>
            </w:tcBorders>
            <w:noWrap/>
            <w:vAlign w:val="bottom"/>
            <w:hideMark/>
          </w:tcPr>
          <w:p w14:paraId="05112CA2" w14:textId="0D963C02"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(392)</w:t>
            </w:r>
          </w:p>
        </w:tc>
        <w:tc>
          <w:tcPr>
            <w:tcW w:w="109" w:type="pct"/>
            <w:tcBorders>
              <w:top w:val="nil"/>
              <w:left w:val="nil"/>
              <w:bottom w:val="nil"/>
              <w:right w:val="nil"/>
            </w:tcBorders>
            <w:vAlign w:val="center"/>
            <w:hideMark/>
          </w:tcPr>
          <w:p w14:paraId="7EE9E863"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vAlign w:val="center"/>
            <w:hideMark/>
          </w:tcPr>
          <w:p w14:paraId="6E851E3D" w14:textId="3D12F1FB"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(359)</w:t>
            </w:r>
          </w:p>
        </w:tc>
        <w:tc>
          <w:tcPr>
            <w:tcW w:w="121" w:type="pct"/>
            <w:tcBorders>
              <w:top w:val="nil"/>
              <w:left w:val="nil"/>
              <w:bottom w:val="nil"/>
              <w:right w:val="nil"/>
            </w:tcBorders>
            <w:noWrap/>
            <w:vAlign w:val="bottom"/>
            <w:hideMark/>
          </w:tcPr>
          <w:p w14:paraId="03E6092B"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2AFA659A" w14:textId="5ED222A0"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(1.286)</w:t>
            </w:r>
          </w:p>
        </w:tc>
        <w:tc>
          <w:tcPr>
            <w:tcW w:w="109" w:type="pct"/>
            <w:tcBorders>
              <w:top w:val="nil"/>
              <w:left w:val="nil"/>
              <w:bottom w:val="nil"/>
              <w:right w:val="nil"/>
            </w:tcBorders>
            <w:vAlign w:val="center"/>
            <w:hideMark/>
          </w:tcPr>
          <w:p w14:paraId="63189A83"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41EC7E10" w14:textId="31AE88C5"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(1.189)</w:t>
            </w:r>
          </w:p>
        </w:tc>
      </w:tr>
      <w:tr w:rsidR="00D45C74" w:rsidRPr="00694475" w14:paraId="48DF9A19" w14:textId="77777777" w:rsidTr="00EE3F4D">
        <w:trPr>
          <w:trHeight w:val="198"/>
        </w:trPr>
        <w:tc>
          <w:tcPr>
            <w:tcW w:w="2059" w:type="pct"/>
            <w:tcBorders>
              <w:top w:val="nil"/>
              <w:left w:val="nil"/>
              <w:bottom w:val="nil"/>
              <w:right w:val="nil"/>
            </w:tcBorders>
            <w:vAlign w:val="center"/>
            <w:hideMark/>
          </w:tcPr>
          <w:p w14:paraId="116281F9"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IOF</w:t>
            </w:r>
          </w:p>
        </w:tc>
        <w:tc>
          <w:tcPr>
            <w:tcW w:w="650" w:type="pct"/>
            <w:tcBorders>
              <w:top w:val="nil"/>
              <w:left w:val="nil"/>
              <w:bottom w:val="nil"/>
              <w:right w:val="nil"/>
            </w:tcBorders>
            <w:noWrap/>
            <w:vAlign w:val="bottom"/>
            <w:hideMark/>
          </w:tcPr>
          <w:p w14:paraId="0B20DBC4" w14:textId="6843440B"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(12)</w:t>
            </w:r>
          </w:p>
        </w:tc>
        <w:tc>
          <w:tcPr>
            <w:tcW w:w="109" w:type="pct"/>
            <w:tcBorders>
              <w:top w:val="nil"/>
              <w:left w:val="nil"/>
              <w:bottom w:val="nil"/>
              <w:right w:val="nil"/>
            </w:tcBorders>
            <w:vAlign w:val="center"/>
            <w:hideMark/>
          </w:tcPr>
          <w:p w14:paraId="069BAB6C"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vAlign w:val="center"/>
            <w:hideMark/>
          </w:tcPr>
          <w:p w14:paraId="1D0C1113" w14:textId="5707B834"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(38)</w:t>
            </w:r>
          </w:p>
        </w:tc>
        <w:tc>
          <w:tcPr>
            <w:tcW w:w="121" w:type="pct"/>
            <w:tcBorders>
              <w:top w:val="nil"/>
              <w:left w:val="nil"/>
              <w:bottom w:val="nil"/>
              <w:right w:val="nil"/>
            </w:tcBorders>
            <w:noWrap/>
            <w:vAlign w:val="bottom"/>
            <w:hideMark/>
          </w:tcPr>
          <w:p w14:paraId="72F7BA46"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24B20E5C" w14:textId="4E39C3F7"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(358)</w:t>
            </w:r>
          </w:p>
        </w:tc>
        <w:tc>
          <w:tcPr>
            <w:tcW w:w="109" w:type="pct"/>
            <w:tcBorders>
              <w:top w:val="nil"/>
              <w:left w:val="nil"/>
              <w:bottom w:val="nil"/>
              <w:right w:val="nil"/>
            </w:tcBorders>
            <w:vAlign w:val="center"/>
            <w:hideMark/>
          </w:tcPr>
          <w:p w14:paraId="5DDDADDF"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1C6424AC" w14:textId="59301664"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(523)</w:t>
            </w:r>
          </w:p>
        </w:tc>
      </w:tr>
      <w:tr w:rsidR="00D45C74" w:rsidRPr="00694475" w14:paraId="08BA1AD0" w14:textId="77777777" w:rsidTr="00EE3F4D">
        <w:trPr>
          <w:trHeight w:val="198"/>
        </w:trPr>
        <w:tc>
          <w:tcPr>
            <w:tcW w:w="2059" w:type="pct"/>
            <w:tcBorders>
              <w:top w:val="nil"/>
              <w:left w:val="nil"/>
              <w:bottom w:val="nil"/>
              <w:right w:val="nil"/>
            </w:tcBorders>
            <w:vAlign w:val="center"/>
            <w:hideMark/>
          </w:tcPr>
          <w:p w14:paraId="45279317"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PIS/COFINS Juros sobre capital próprio</w:t>
            </w:r>
          </w:p>
        </w:tc>
        <w:tc>
          <w:tcPr>
            <w:tcW w:w="650" w:type="pct"/>
            <w:tcBorders>
              <w:top w:val="nil"/>
              <w:left w:val="nil"/>
              <w:bottom w:val="nil"/>
              <w:right w:val="nil"/>
            </w:tcBorders>
            <w:noWrap/>
            <w:vAlign w:val="bottom"/>
            <w:hideMark/>
          </w:tcPr>
          <w:p w14:paraId="1A42A350" w14:textId="0B490AB8"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(496)</w:t>
            </w:r>
          </w:p>
        </w:tc>
        <w:tc>
          <w:tcPr>
            <w:tcW w:w="109" w:type="pct"/>
            <w:tcBorders>
              <w:top w:val="nil"/>
              <w:left w:val="nil"/>
              <w:bottom w:val="nil"/>
              <w:right w:val="nil"/>
            </w:tcBorders>
            <w:vAlign w:val="center"/>
            <w:hideMark/>
          </w:tcPr>
          <w:p w14:paraId="097FF242"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0C7D7851" w14:textId="47A85293"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(425)</w:t>
            </w:r>
          </w:p>
        </w:tc>
        <w:tc>
          <w:tcPr>
            <w:tcW w:w="121" w:type="pct"/>
            <w:tcBorders>
              <w:top w:val="nil"/>
              <w:left w:val="nil"/>
              <w:bottom w:val="nil"/>
              <w:right w:val="nil"/>
            </w:tcBorders>
            <w:noWrap/>
            <w:vAlign w:val="bottom"/>
            <w:hideMark/>
          </w:tcPr>
          <w:p w14:paraId="447D6097"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18EF5E4B" w14:textId="746ECE33"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(496)</w:t>
            </w:r>
          </w:p>
        </w:tc>
        <w:tc>
          <w:tcPr>
            <w:tcW w:w="109" w:type="pct"/>
            <w:tcBorders>
              <w:top w:val="nil"/>
              <w:left w:val="nil"/>
              <w:bottom w:val="nil"/>
              <w:right w:val="nil"/>
            </w:tcBorders>
            <w:vAlign w:val="center"/>
            <w:hideMark/>
          </w:tcPr>
          <w:p w14:paraId="32012A21"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71BA0761" w14:textId="19E929AC"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(425)</w:t>
            </w:r>
          </w:p>
        </w:tc>
      </w:tr>
      <w:tr w:rsidR="001F22AF" w:rsidRPr="00694475" w14:paraId="33B34C43" w14:textId="77777777" w:rsidTr="00A9775F">
        <w:trPr>
          <w:trHeight w:val="198"/>
        </w:trPr>
        <w:tc>
          <w:tcPr>
            <w:tcW w:w="2059" w:type="pct"/>
            <w:tcBorders>
              <w:top w:val="nil"/>
              <w:left w:val="nil"/>
              <w:bottom w:val="nil"/>
              <w:right w:val="nil"/>
            </w:tcBorders>
            <w:vAlign w:val="center"/>
            <w:hideMark/>
          </w:tcPr>
          <w:p w14:paraId="66A359BA" w14:textId="77777777" w:rsidR="00D45C74" w:rsidRPr="00694475" w:rsidRDefault="00D45C74" w:rsidP="00D45C74">
            <w:pPr>
              <w:rPr>
                <w:rFonts w:ascii="Georgia" w:hAnsi="Georgia" w:cs="Calibri"/>
                <w:color w:val="000000"/>
                <w:sz w:val="16"/>
                <w:szCs w:val="16"/>
              </w:rPr>
            </w:pPr>
            <w:r w:rsidRPr="00694475">
              <w:rPr>
                <w:rFonts w:ascii="Georgia" w:hAnsi="Georgia" w:cs="Calibri"/>
                <w:color w:val="000000"/>
                <w:sz w:val="16"/>
                <w:szCs w:val="16"/>
              </w:rPr>
              <w:t xml:space="preserve"> Outras </w:t>
            </w:r>
          </w:p>
        </w:tc>
        <w:tc>
          <w:tcPr>
            <w:tcW w:w="650" w:type="pct"/>
            <w:tcBorders>
              <w:top w:val="nil"/>
              <w:left w:val="nil"/>
              <w:bottom w:val="single" w:sz="8" w:space="0" w:color="auto"/>
              <w:right w:val="nil"/>
            </w:tcBorders>
            <w:noWrap/>
            <w:vAlign w:val="bottom"/>
            <w:hideMark/>
          </w:tcPr>
          <w:p w14:paraId="23B62F4E" w14:textId="69681F3D"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(34)</w:t>
            </w:r>
          </w:p>
        </w:tc>
        <w:tc>
          <w:tcPr>
            <w:tcW w:w="109" w:type="pct"/>
            <w:tcBorders>
              <w:top w:val="nil"/>
              <w:left w:val="nil"/>
              <w:bottom w:val="nil"/>
              <w:right w:val="nil"/>
            </w:tcBorders>
            <w:vAlign w:val="center"/>
            <w:hideMark/>
          </w:tcPr>
          <w:p w14:paraId="1F418B0B"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307FF851" w14:textId="1E63D8CD"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(26)</w:t>
            </w:r>
          </w:p>
        </w:tc>
        <w:tc>
          <w:tcPr>
            <w:tcW w:w="121" w:type="pct"/>
            <w:tcBorders>
              <w:top w:val="nil"/>
              <w:left w:val="nil"/>
              <w:bottom w:val="nil"/>
              <w:right w:val="nil"/>
            </w:tcBorders>
            <w:noWrap/>
            <w:vAlign w:val="bottom"/>
            <w:hideMark/>
          </w:tcPr>
          <w:p w14:paraId="386614AB"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single" w:sz="8" w:space="0" w:color="auto"/>
              <w:right w:val="nil"/>
            </w:tcBorders>
            <w:noWrap/>
            <w:vAlign w:val="bottom"/>
            <w:hideMark/>
          </w:tcPr>
          <w:p w14:paraId="3F33A469" w14:textId="6227C563"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w:t>
            </w:r>
            <w:r w:rsidR="00D35C92" w:rsidRPr="00694475">
              <w:rPr>
                <w:rFonts w:ascii="Georgia" w:hAnsi="Georgia" w:cs="Calibri"/>
                <w:color w:val="000000"/>
                <w:sz w:val="16"/>
                <w:szCs w:val="16"/>
              </w:rPr>
              <w:t>92</w:t>
            </w:r>
            <w:r w:rsidRPr="00694475">
              <w:rPr>
                <w:rFonts w:ascii="Georgia" w:hAnsi="Georgia" w:cs="Calibri"/>
                <w:color w:val="000000"/>
                <w:sz w:val="16"/>
                <w:szCs w:val="16"/>
              </w:rPr>
              <w:t>)</w:t>
            </w:r>
          </w:p>
        </w:tc>
        <w:tc>
          <w:tcPr>
            <w:tcW w:w="109" w:type="pct"/>
            <w:tcBorders>
              <w:top w:val="nil"/>
              <w:left w:val="nil"/>
              <w:bottom w:val="nil"/>
              <w:right w:val="nil"/>
            </w:tcBorders>
            <w:vAlign w:val="center"/>
            <w:hideMark/>
          </w:tcPr>
          <w:p w14:paraId="3B372424"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4D72444E" w14:textId="43CC50C9"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(30)</w:t>
            </w:r>
          </w:p>
        </w:tc>
      </w:tr>
      <w:tr w:rsidR="00D45C74" w:rsidRPr="00694475" w14:paraId="39BCA8FD" w14:textId="77777777" w:rsidTr="00EE3F4D">
        <w:trPr>
          <w:trHeight w:val="198"/>
        </w:trPr>
        <w:tc>
          <w:tcPr>
            <w:tcW w:w="2059" w:type="pct"/>
            <w:tcBorders>
              <w:top w:val="nil"/>
              <w:left w:val="nil"/>
              <w:bottom w:val="nil"/>
              <w:right w:val="nil"/>
            </w:tcBorders>
            <w:vAlign w:val="center"/>
            <w:hideMark/>
          </w:tcPr>
          <w:p w14:paraId="00817DB6"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noWrap/>
            <w:vAlign w:val="bottom"/>
            <w:hideMark/>
          </w:tcPr>
          <w:p w14:paraId="02C05AA8" w14:textId="77777777" w:rsidR="00D45C74" w:rsidRPr="00694475" w:rsidRDefault="00D45C74" w:rsidP="00D45C74">
            <w:pPr>
              <w:rPr>
                <w:rFonts w:ascii="Georgia" w:hAnsi="Georgia"/>
                <w:sz w:val="16"/>
                <w:szCs w:val="16"/>
              </w:rPr>
            </w:pPr>
          </w:p>
        </w:tc>
        <w:tc>
          <w:tcPr>
            <w:tcW w:w="109" w:type="pct"/>
            <w:tcBorders>
              <w:top w:val="nil"/>
              <w:left w:val="nil"/>
              <w:bottom w:val="nil"/>
              <w:right w:val="nil"/>
            </w:tcBorders>
            <w:vAlign w:val="center"/>
            <w:hideMark/>
          </w:tcPr>
          <w:p w14:paraId="2862809A"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noWrap/>
            <w:vAlign w:val="bottom"/>
            <w:hideMark/>
          </w:tcPr>
          <w:p w14:paraId="65EC614E" w14:textId="77777777" w:rsidR="00D45C74" w:rsidRPr="00694475" w:rsidRDefault="00D45C74" w:rsidP="00D45C74">
            <w:pPr>
              <w:jc w:val="right"/>
              <w:rPr>
                <w:rFonts w:ascii="Georgia" w:hAnsi="Georgia"/>
                <w:sz w:val="16"/>
                <w:szCs w:val="16"/>
              </w:rPr>
            </w:pPr>
          </w:p>
        </w:tc>
        <w:tc>
          <w:tcPr>
            <w:tcW w:w="121" w:type="pct"/>
            <w:tcBorders>
              <w:top w:val="nil"/>
              <w:left w:val="nil"/>
              <w:bottom w:val="nil"/>
              <w:right w:val="nil"/>
            </w:tcBorders>
            <w:noWrap/>
            <w:vAlign w:val="bottom"/>
            <w:hideMark/>
          </w:tcPr>
          <w:p w14:paraId="385DD839" w14:textId="77777777" w:rsidR="00D45C74" w:rsidRPr="00694475" w:rsidRDefault="00D45C74" w:rsidP="00D45C74">
            <w:pPr>
              <w:jc w:val="right"/>
              <w:rPr>
                <w:rFonts w:ascii="Georgia" w:hAnsi="Georgia"/>
                <w:sz w:val="16"/>
                <w:szCs w:val="16"/>
              </w:rPr>
            </w:pPr>
          </w:p>
        </w:tc>
        <w:tc>
          <w:tcPr>
            <w:tcW w:w="650" w:type="pct"/>
            <w:tcBorders>
              <w:top w:val="nil"/>
              <w:left w:val="nil"/>
              <w:bottom w:val="nil"/>
              <w:right w:val="nil"/>
            </w:tcBorders>
            <w:noWrap/>
            <w:vAlign w:val="bottom"/>
            <w:hideMark/>
          </w:tcPr>
          <w:p w14:paraId="033CCDA4" w14:textId="77777777" w:rsidR="00D45C74" w:rsidRPr="00694475" w:rsidRDefault="00D45C74" w:rsidP="00D45C74">
            <w:pPr>
              <w:jc w:val="right"/>
              <w:rPr>
                <w:rFonts w:ascii="Georgia" w:hAnsi="Georgia"/>
                <w:sz w:val="16"/>
                <w:szCs w:val="16"/>
              </w:rPr>
            </w:pPr>
          </w:p>
        </w:tc>
        <w:tc>
          <w:tcPr>
            <w:tcW w:w="109" w:type="pct"/>
            <w:tcBorders>
              <w:top w:val="nil"/>
              <w:left w:val="nil"/>
              <w:bottom w:val="nil"/>
              <w:right w:val="nil"/>
            </w:tcBorders>
            <w:vAlign w:val="center"/>
            <w:hideMark/>
          </w:tcPr>
          <w:p w14:paraId="4EA9B244"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noWrap/>
            <w:vAlign w:val="bottom"/>
            <w:hideMark/>
          </w:tcPr>
          <w:p w14:paraId="5F28C28E" w14:textId="77777777" w:rsidR="00D45C74" w:rsidRPr="00694475" w:rsidRDefault="00D45C74" w:rsidP="00D45C74">
            <w:pPr>
              <w:jc w:val="right"/>
              <w:rPr>
                <w:rFonts w:ascii="Georgia" w:hAnsi="Georgia"/>
                <w:sz w:val="16"/>
                <w:szCs w:val="16"/>
              </w:rPr>
            </w:pPr>
          </w:p>
        </w:tc>
      </w:tr>
      <w:tr w:rsidR="001F22AF" w:rsidRPr="00694475" w14:paraId="02BBC5DC" w14:textId="77777777" w:rsidTr="00A9775F">
        <w:trPr>
          <w:trHeight w:val="198"/>
        </w:trPr>
        <w:tc>
          <w:tcPr>
            <w:tcW w:w="2059" w:type="pct"/>
            <w:tcBorders>
              <w:top w:val="nil"/>
              <w:left w:val="nil"/>
              <w:bottom w:val="nil"/>
              <w:right w:val="nil"/>
            </w:tcBorders>
            <w:vAlign w:val="bottom"/>
            <w:hideMark/>
          </w:tcPr>
          <w:p w14:paraId="15ABBEDD" w14:textId="77777777" w:rsidR="00D45C74" w:rsidRPr="00694475" w:rsidRDefault="00D45C74" w:rsidP="00D45C74">
            <w:pPr>
              <w:jc w:val="right"/>
              <w:rPr>
                <w:rFonts w:ascii="Georgia" w:hAnsi="Georgia"/>
                <w:sz w:val="16"/>
                <w:szCs w:val="16"/>
              </w:rPr>
            </w:pPr>
          </w:p>
        </w:tc>
        <w:tc>
          <w:tcPr>
            <w:tcW w:w="650" w:type="pct"/>
            <w:tcBorders>
              <w:top w:val="nil"/>
              <w:left w:val="nil"/>
              <w:bottom w:val="single" w:sz="8" w:space="0" w:color="auto"/>
              <w:right w:val="nil"/>
            </w:tcBorders>
            <w:noWrap/>
            <w:vAlign w:val="bottom"/>
            <w:hideMark/>
          </w:tcPr>
          <w:p w14:paraId="78C5ECAA" w14:textId="69450171"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(934)</w:t>
            </w:r>
          </w:p>
        </w:tc>
        <w:tc>
          <w:tcPr>
            <w:tcW w:w="109" w:type="pct"/>
            <w:tcBorders>
              <w:top w:val="nil"/>
              <w:left w:val="nil"/>
              <w:bottom w:val="nil"/>
              <w:right w:val="nil"/>
            </w:tcBorders>
            <w:vAlign w:val="center"/>
            <w:hideMark/>
          </w:tcPr>
          <w:p w14:paraId="5C15216E"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31B0538D" w14:textId="24DDFF18"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(848)</w:t>
            </w:r>
          </w:p>
        </w:tc>
        <w:tc>
          <w:tcPr>
            <w:tcW w:w="121" w:type="pct"/>
            <w:tcBorders>
              <w:top w:val="nil"/>
              <w:left w:val="nil"/>
              <w:bottom w:val="nil"/>
              <w:right w:val="nil"/>
            </w:tcBorders>
            <w:noWrap/>
            <w:vAlign w:val="bottom"/>
            <w:hideMark/>
          </w:tcPr>
          <w:p w14:paraId="548212DA"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single" w:sz="8" w:space="0" w:color="auto"/>
              <w:right w:val="nil"/>
            </w:tcBorders>
            <w:noWrap/>
            <w:vAlign w:val="bottom"/>
            <w:hideMark/>
          </w:tcPr>
          <w:p w14:paraId="1D1A0BBD" w14:textId="4D0575B3"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(2.232)</w:t>
            </w:r>
          </w:p>
        </w:tc>
        <w:tc>
          <w:tcPr>
            <w:tcW w:w="109" w:type="pct"/>
            <w:tcBorders>
              <w:top w:val="nil"/>
              <w:left w:val="nil"/>
              <w:bottom w:val="nil"/>
              <w:right w:val="nil"/>
            </w:tcBorders>
            <w:vAlign w:val="center"/>
            <w:hideMark/>
          </w:tcPr>
          <w:p w14:paraId="0B4123A3"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5D00CCC0" w14:textId="7E372E36"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(2.167)</w:t>
            </w:r>
          </w:p>
        </w:tc>
      </w:tr>
      <w:tr w:rsidR="00D45C74" w:rsidRPr="00694475" w14:paraId="728E20DA" w14:textId="77777777" w:rsidTr="00EE3F4D">
        <w:trPr>
          <w:trHeight w:val="198"/>
        </w:trPr>
        <w:tc>
          <w:tcPr>
            <w:tcW w:w="2059" w:type="pct"/>
            <w:tcBorders>
              <w:top w:val="nil"/>
              <w:left w:val="nil"/>
              <w:bottom w:val="nil"/>
              <w:right w:val="nil"/>
            </w:tcBorders>
            <w:vAlign w:val="bottom"/>
            <w:hideMark/>
          </w:tcPr>
          <w:p w14:paraId="78A22FCE"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nil"/>
              <w:right w:val="nil"/>
            </w:tcBorders>
            <w:vAlign w:val="center"/>
            <w:hideMark/>
          </w:tcPr>
          <w:p w14:paraId="0110FC76" w14:textId="77777777" w:rsidR="00D45C74" w:rsidRPr="00694475" w:rsidRDefault="00D45C74" w:rsidP="00D45C74">
            <w:pPr>
              <w:rPr>
                <w:rFonts w:ascii="Georgia" w:hAnsi="Georgia"/>
                <w:sz w:val="16"/>
                <w:szCs w:val="16"/>
              </w:rPr>
            </w:pPr>
          </w:p>
        </w:tc>
        <w:tc>
          <w:tcPr>
            <w:tcW w:w="109" w:type="pct"/>
            <w:tcBorders>
              <w:top w:val="nil"/>
              <w:left w:val="nil"/>
              <w:bottom w:val="nil"/>
              <w:right w:val="nil"/>
            </w:tcBorders>
            <w:vAlign w:val="center"/>
            <w:hideMark/>
          </w:tcPr>
          <w:p w14:paraId="03B1E069"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vAlign w:val="center"/>
            <w:hideMark/>
          </w:tcPr>
          <w:p w14:paraId="59FACFB2" w14:textId="77777777" w:rsidR="00D45C74" w:rsidRPr="00694475" w:rsidRDefault="00D45C74" w:rsidP="00D45C74">
            <w:pPr>
              <w:jc w:val="right"/>
              <w:rPr>
                <w:rFonts w:ascii="Georgia" w:hAnsi="Georgia"/>
                <w:sz w:val="16"/>
                <w:szCs w:val="16"/>
              </w:rPr>
            </w:pPr>
          </w:p>
        </w:tc>
        <w:tc>
          <w:tcPr>
            <w:tcW w:w="121" w:type="pct"/>
            <w:tcBorders>
              <w:top w:val="nil"/>
              <w:left w:val="nil"/>
              <w:bottom w:val="nil"/>
              <w:right w:val="nil"/>
            </w:tcBorders>
            <w:noWrap/>
            <w:vAlign w:val="bottom"/>
            <w:hideMark/>
          </w:tcPr>
          <w:p w14:paraId="05FEC3CE" w14:textId="77777777" w:rsidR="00D45C74" w:rsidRPr="00694475" w:rsidRDefault="00D45C74" w:rsidP="00D45C74">
            <w:pPr>
              <w:jc w:val="right"/>
              <w:rPr>
                <w:rFonts w:ascii="Georgia" w:hAnsi="Georgia"/>
                <w:sz w:val="16"/>
                <w:szCs w:val="16"/>
              </w:rPr>
            </w:pPr>
          </w:p>
        </w:tc>
        <w:tc>
          <w:tcPr>
            <w:tcW w:w="650" w:type="pct"/>
            <w:tcBorders>
              <w:top w:val="nil"/>
              <w:left w:val="nil"/>
              <w:bottom w:val="nil"/>
              <w:right w:val="nil"/>
            </w:tcBorders>
            <w:vAlign w:val="center"/>
            <w:hideMark/>
          </w:tcPr>
          <w:p w14:paraId="19AA6BC9" w14:textId="77777777" w:rsidR="00D45C74" w:rsidRPr="00694475" w:rsidRDefault="00D45C74" w:rsidP="00D45C74">
            <w:pPr>
              <w:jc w:val="right"/>
              <w:rPr>
                <w:rFonts w:ascii="Georgia" w:hAnsi="Georgia"/>
                <w:sz w:val="16"/>
                <w:szCs w:val="16"/>
              </w:rPr>
            </w:pPr>
          </w:p>
        </w:tc>
        <w:tc>
          <w:tcPr>
            <w:tcW w:w="109" w:type="pct"/>
            <w:tcBorders>
              <w:top w:val="nil"/>
              <w:left w:val="nil"/>
              <w:bottom w:val="nil"/>
              <w:right w:val="nil"/>
            </w:tcBorders>
            <w:vAlign w:val="center"/>
            <w:hideMark/>
          </w:tcPr>
          <w:p w14:paraId="39F5CF78" w14:textId="77777777" w:rsidR="00D45C74" w:rsidRPr="00694475" w:rsidRDefault="00D45C74" w:rsidP="00D45C74">
            <w:pPr>
              <w:jc w:val="right"/>
              <w:rPr>
                <w:rFonts w:ascii="Georgia" w:hAnsi="Georgia"/>
                <w:sz w:val="16"/>
                <w:szCs w:val="16"/>
              </w:rPr>
            </w:pPr>
          </w:p>
        </w:tc>
        <w:tc>
          <w:tcPr>
            <w:tcW w:w="651" w:type="pct"/>
            <w:tcBorders>
              <w:top w:val="nil"/>
              <w:left w:val="nil"/>
              <w:bottom w:val="nil"/>
              <w:right w:val="nil"/>
            </w:tcBorders>
            <w:vAlign w:val="center"/>
            <w:hideMark/>
          </w:tcPr>
          <w:p w14:paraId="2624F315" w14:textId="77777777" w:rsidR="00D45C74" w:rsidRPr="00694475" w:rsidRDefault="00D45C74" w:rsidP="00D45C74">
            <w:pPr>
              <w:jc w:val="right"/>
              <w:rPr>
                <w:rFonts w:ascii="Georgia" w:hAnsi="Georgia"/>
                <w:sz w:val="16"/>
                <w:szCs w:val="16"/>
              </w:rPr>
            </w:pPr>
          </w:p>
        </w:tc>
      </w:tr>
      <w:tr w:rsidR="001F22AF" w:rsidRPr="00694475" w14:paraId="770063CB" w14:textId="77777777" w:rsidTr="00A9775F">
        <w:trPr>
          <w:trHeight w:val="198"/>
        </w:trPr>
        <w:tc>
          <w:tcPr>
            <w:tcW w:w="2059" w:type="pct"/>
            <w:tcBorders>
              <w:top w:val="nil"/>
              <w:left w:val="nil"/>
              <w:bottom w:val="nil"/>
              <w:right w:val="nil"/>
            </w:tcBorders>
            <w:noWrap/>
            <w:vAlign w:val="bottom"/>
            <w:hideMark/>
          </w:tcPr>
          <w:p w14:paraId="518F3C30" w14:textId="77777777" w:rsidR="00D45C74" w:rsidRPr="00694475" w:rsidRDefault="00D45C74" w:rsidP="00D45C74">
            <w:pPr>
              <w:jc w:val="right"/>
              <w:rPr>
                <w:rFonts w:ascii="Georgia" w:hAnsi="Georgia"/>
                <w:sz w:val="16"/>
                <w:szCs w:val="16"/>
              </w:rPr>
            </w:pPr>
          </w:p>
        </w:tc>
        <w:tc>
          <w:tcPr>
            <w:tcW w:w="650" w:type="pct"/>
            <w:tcBorders>
              <w:top w:val="nil"/>
              <w:left w:val="nil"/>
              <w:bottom w:val="double" w:sz="6" w:space="0" w:color="auto"/>
              <w:right w:val="nil"/>
            </w:tcBorders>
            <w:noWrap/>
            <w:vAlign w:val="center"/>
            <w:hideMark/>
          </w:tcPr>
          <w:p w14:paraId="7F04D3FA" w14:textId="0FBB63D6"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37.988</w:t>
            </w:r>
          </w:p>
        </w:tc>
        <w:tc>
          <w:tcPr>
            <w:tcW w:w="109" w:type="pct"/>
            <w:tcBorders>
              <w:top w:val="nil"/>
              <w:left w:val="nil"/>
              <w:bottom w:val="nil"/>
              <w:right w:val="nil"/>
            </w:tcBorders>
            <w:vAlign w:val="center"/>
            <w:hideMark/>
          </w:tcPr>
          <w:p w14:paraId="77451627"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center"/>
            <w:hideMark/>
          </w:tcPr>
          <w:p w14:paraId="306FCB95" w14:textId="1477918E"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26.500</w:t>
            </w:r>
          </w:p>
        </w:tc>
        <w:tc>
          <w:tcPr>
            <w:tcW w:w="121" w:type="pct"/>
            <w:tcBorders>
              <w:top w:val="nil"/>
              <w:left w:val="nil"/>
              <w:bottom w:val="nil"/>
              <w:right w:val="nil"/>
            </w:tcBorders>
            <w:noWrap/>
            <w:vAlign w:val="bottom"/>
            <w:hideMark/>
          </w:tcPr>
          <w:p w14:paraId="4BE1DEE2" w14:textId="77777777" w:rsidR="00D45C74" w:rsidRPr="00694475" w:rsidRDefault="00D45C74" w:rsidP="00D45C74">
            <w:pPr>
              <w:jc w:val="right"/>
              <w:rPr>
                <w:rFonts w:ascii="Georgia" w:hAnsi="Georgia" w:cs="Calibri"/>
                <w:color w:val="000000"/>
                <w:sz w:val="16"/>
                <w:szCs w:val="16"/>
              </w:rPr>
            </w:pPr>
          </w:p>
        </w:tc>
        <w:tc>
          <w:tcPr>
            <w:tcW w:w="650" w:type="pct"/>
            <w:tcBorders>
              <w:top w:val="nil"/>
              <w:left w:val="nil"/>
              <w:bottom w:val="double" w:sz="6" w:space="0" w:color="auto"/>
              <w:right w:val="nil"/>
            </w:tcBorders>
            <w:noWrap/>
            <w:vAlign w:val="center"/>
            <w:hideMark/>
          </w:tcPr>
          <w:p w14:paraId="33305014" w14:textId="17518159"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85.189</w:t>
            </w:r>
          </w:p>
        </w:tc>
        <w:tc>
          <w:tcPr>
            <w:tcW w:w="109" w:type="pct"/>
            <w:tcBorders>
              <w:top w:val="nil"/>
              <w:left w:val="nil"/>
              <w:bottom w:val="nil"/>
              <w:right w:val="nil"/>
            </w:tcBorders>
            <w:vAlign w:val="center"/>
            <w:hideMark/>
          </w:tcPr>
          <w:p w14:paraId="5F7CF025" w14:textId="77777777" w:rsidR="00D45C74" w:rsidRPr="00694475" w:rsidRDefault="00D45C74" w:rsidP="00D45C74">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center"/>
            <w:hideMark/>
          </w:tcPr>
          <w:p w14:paraId="5715B653" w14:textId="2FA2930D" w:rsidR="00D45C74" w:rsidRPr="00694475" w:rsidRDefault="00D45C74" w:rsidP="00D45C74">
            <w:pPr>
              <w:jc w:val="right"/>
              <w:rPr>
                <w:rFonts w:ascii="Georgia" w:hAnsi="Georgia" w:cs="Calibri"/>
                <w:color w:val="000000"/>
                <w:sz w:val="16"/>
                <w:szCs w:val="16"/>
              </w:rPr>
            </w:pPr>
            <w:r w:rsidRPr="00694475">
              <w:rPr>
                <w:rFonts w:ascii="Georgia" w:hAnsi="Georgia" w:cs="Calibri"/>
                <w:color w:val="000000"/>
                <w:sz w:val="16"/>
                <w:szCs w:val="16"/>
              </w:rPr>
              <w:t>68.202</w:t>
            </w:r>
          </w:p>
        </w:tc>
      </w:tr>
    </w:tbl>
    <w:p w14:paraId="13CEF3C3" w14:textId="77777777" w:rsidR="00D33198" w:rsidRDefault="00D33198" w:rsidP="008F75C9">
      <w:pPr>
        <w:pStyle w:val="PargrafodaLista"/>
        <w:tabs>
          <w:tab w:val="left" w:pos="0"/>
        </w:tabs>
        <w:ind w:left="0"/>
        <w:rPr>
          <w:rFonts w:ascii="Georgia" w:hAnsi="Georgia" w:cs="Arial"/>
          <w:sz w:val="16"/>
          <w:szCs w:val="16"/>
        </w:rPr>
      </w:pPr>
    </w:p>
    <w:p w14:paraId="60D70CED" w14:textId="77777777" w:rsidR="00D828D5" w:rsidRDefault="00D828D5" w:rsidP="008F75C9">
      <w:pPr>
        <w:pStyle w:val="PargrafodaLista"/>
        <w:tabs>
          <w:tab w:val="left" w:pos="0"/>
        </w:tabs>
        <w:ind w:left="0"/>
        <w:rPr>
          <w:rFonts w:ascii="Georgia" w:hAnsi="Georgia" w:cs="Arial"/>
          <w:sz w:val="16"/>
          <w:szCs w:val="16"/>
        </w:rPr>
      </w:pPr>
    </w:p>
    <w:p w14:paraId="231C7DFC" w14:textId="77777777" w:rsidR="000438D1" w:rsidRDefault="000438D1" w:rsidP="008F75C9">
      <w:pPr>
        <w:pStyle w:val="PargrafodaLista"/>
        <w:tabs>
          <w:tab w:val="left" w:pos="0"/>
        </w:tabs>
        <w:ind w:left="0"/>
        <w:rPr>
          <w:rFonts w:ascii="Georgia" w:hAnsi="Georgia" w:cs="Arial"/>
          <w:sz w:val="16"/>
          <w:szCs w:val="16"/>
        </w:rPr>
      </w:pPr>
    </w:p>
    <w:p w14:paraId="03369922" w14:textId="77777777" w:rsidR="000438D1" w:rsidRDefault="000438D1" w:rsidP="008F75C9">
      <w:pPr>
        <w:pStyle w:val="PargrafodaLista"/>
        <w:tabs>
          <w:tab w:val="left" w:pos="0"/>
        </w:tabs>
        <w:ind w:left="0"/>
        <w:rPr>
          <w:rFonts w:ascii="Georgia" w:hAnsi="Georgia" w:cs="Arial"/>
          <w:sz w:val="16"/>
          <w:szCs w:val="16"/>
        </w:rPr>
      </w:pPr>
    </w:p>
    <w:p w14:paraId="0FC98001" w14:textId="77777777" w:rsidR="000438D1" w:rsidRDefault="000438D1" w:rsidP="008F75C9">
      <w:pPr>
        <w:pStyle w:val="PargrafodaLista"/>
        <w:tabs>
          <w:tab w:val="left" w:pos="0"/>
        </w:tabs>
        <w:ind w:left="0"/>
        <w:rPr>
          <w:rFonts w:ascii="Georgia" w:hAnsi="Georgia" w:cs="Arial"/>
          <w:sz w:val="16"/>
          <w:szCs w:val="16"/>
        </w:rPr>
      </w:pPr>
    </w:p>
    <w:p w14:paraId="019DA971" w14:textId="77777777" w:rsidR="000438D1" w:rsidRDefault="000438D1" w:rsidP="008F75C9">
      <w:pPr>
        <w:pStyle w:val="PargrafodaLista"/>
        <w:tabs>
          <w:tab w:val="left" w:pos="0"/>
        </w:tabs>
        <w:ind w:left="0"/>
        <w:rPr>
          <w:rFonts w:ascii="Georgia" w:hAnsi="Georgia" w:cs="Arial"/>
          <w:sz w:val="16"/>
          <w:szCs w:val="16"/>
        </w:rPr>
      </w:pPr>
    </w:p>
    <w:p w14:paraId="1E03A642" w14:textId="77777777" w:rsidR="000438D1" w:rsidRDefault="000438D1" w:rsidP="008F75C9">
      <w:pPr>
        <w:pStyle w:val="PargrafodaLista"/>
        <w:tabs>
          <w:tab w:val="left" w:pos="0"/>
        </w:tabs>
        <w:ind w:left="0"/>
        <w:rPr>
          <w:rFonts w:ascii="Georgia" w:hAnsi="Georgia" w:cs="Arial"/>
          <w:sz w:val="16"/>
          <w:szCs w:val="16"/>
        </w:rPr>
      </w:pPr>
    </w:p>
    <w:p w14:paraId="6DAD60C2" w14:textId="77777777" w:rsidR="000438D1" w:rsidRDefault="000438D1" w:rsidP="008F75C9">
      <w:pPr>
        <w:pStyle w:val="PargrafodaLista"/>
        <w:tabs>
          <w:tab w:val="left" w:pos="0"/>
        </w:tabs>
        <w:ind w:left="0"/>
        <w:rPr>
          <w:rFonts w:ascii="Georgia" w:hAnsi="Georgia" w:cs="Arial"/>
          <w:sz w:val="16"/>
          <w:szCs w:val="16"/>
        </w:rPr>
      </w:pPr>
    </w:p>
    <w:p w14:paraId="7052C4B9" w14:textId="75EDF64C" w:rsidR="00B11CB8" w:rsidRPr="00694475" w:rsidRDefault="00B11CB8" w:rsidP="00D47C5F">
      <w:pPr>
        <w:pStyle w:val="Ttulo1"/>
        <w:numPr>
          <w:ilvl w:val="0"/>
          <w:numId w:val="9"/>
        </w:numPr>
        <w:ind w:left="0" w:hanging="709"/>
        <w:jc w:val="left"/>
        <w:rPr>
          <w:rFonts w:ascii="Georgia" w:hAnsi="Georgia"/>
          <w:b w:val="0"/>
          <w:sz w:val="20"/>
          <w:szCs w:val="20"/>
          <w:lang w:val="pt-BR"/>
        </w:rPr>
      </w:pPr>
      <w:r w:rsidRPr="00694475">
        <w:rPr>
          <w:rFonts w:ascii="Georgia" w:hAnsi="Georgia"/>
          <w:sz w:val="20"/>
          <w:szCs w:val="20"/>
          <w:lang w:val="pt-BR"/>
        </w:rPr>
        <w:t xml:space="preserve">Imposto de renda e contribuição social </w:t>
      </w:r>
    </w:p>
    <w:p w14:paraId="3251DD00" w14:textId="77777777" w:rsidR="00B11CB8" w:rsidRPr="00C206F3" w:rsidRDefault="00B11CB8" w:rsidP="001D3F11">
      <w:pPr>
        <w:pStyle w:val="25-TEXTOCorpoJustificado"/>
        <w:spacing w:line="240" w:lineRule="auto"/>
        <w:jc w:val="left"/>
        <w:rPr>
          <w:rFonts w:ascii="Georgia" w:hAnsi="Georgia" w:cs="Arial"/>
          <w:b/>
          <w:sz w:val="16"/>
          <w:szCs w:val="16"/>
        </w:rPr>
      </w:pPr>
    </w:p>
    <w:p w14:paraId="20783966" w14:textId="3F3ECE74" w:rsidR="00D828D5" w:rsidRDefault="00B5318B" w:rsidP="00EE3F4D">
      <w:pPr>
        <w:pStyle w:val="NormalWeb"/>
        <w:spacing w:before="0" w:beforeAutospacing="0" w:after="0" w:afterAutospacing="0"/>
        <w:rPr>
          <w:rFonts w:ascii="Georgia" w:hAnsi="Georgia" w:cs="Arial"/>
          <w:sz w:val="20"/>
          <w:szCs w:val="20"/>
          <w:lang w:val="pt-BR"/>
        </w:rPr>
      </w:pPr>
      <w:bookmarkStart w:id="25" w:name="_Hlk507426620"/>
      <w:r w:rsidRPr="00694475">
        <w:rPr>
          <w:rFonts w:ascii="Georgia" w:hAnsi="Georgia" w:cs="Arial"/>
          <w:sz w:val="20"/>
          <w:szCs w:val="20"/>
          <w:lang w:val="pt-BR"/>
        </w:rPr>
        <w:t xml:space="preserve">A Companhia e suas controladas são tributadas com base no lucro real a alíquotas de 15%, acrescidas do adicional de 10% sobre o lucro tributável excedente a R$240 anuais para imposto de renda e 9% sobre o lucro tributável para a contribuição social sobre o lucro líquido. A discrepância entre o lucro contábil e o prejuízo fiscal se dá uma vez que a maior receita do Grupo, proveniente </w:t>
      </w:r>
      <w:r w:rsidR="00982602" w:rsidRPr="00694475">
        <w:rPr>
          <w:rFonts w:ascii="Georgia" w:hAnsi="Georgia" w:cs="Arial"/>
          <w:sz w:val="20"/>
          <w:szCs w:val="20"/>
          <w:lang w:val="pt-BR"/>
        </w:rPr>
        <w:t>da operação do nióbio</w:t>
      </w:r>
      <w:r w:rsidRPr="00694475">
        <w:rPr>
          <w:rFonts w:ascii="Georgia" w:hAnsi="Georgia" w:cs="Arial"/>
          <w:sz w:val="20"/>
          <w:szCs w:val="20"/>
          <w:lang w:val="pt-BR"/>
        </w:rPr>
        <w:t>, é tributada na própria SCP. A reconciliação dos tributos apurados conforme alíquotas nominais e o valor dos impostos registrados estão apresentados a seguir:</w:t>
      </w:r>
    </w:p>
    <w:p w14:paraId="06CB098E" w14:textId="77777777" w:rsidR="000438D1" w:rsidRDefault="000438D1" w:rsidP="00EE3F4D">
      <w:pPr>
        <w:pStyle w:val="NormalWeb"/>
        <w:spacing w:before="0" w:beforeAutospacing="0" w:after="0" w:afterAutospacing="0"/>
        <w:rPr>
          <w:rFonts w:ascii="Georgia" w:hAnsi="Georgia" w:cs="Arial"/>
          <w:sz w:val="20"/>
          <w:szCs w:val="20"/>
          <w:lang w:val="pt-BR"/>
        </w:rPr>
      </w:pPr>
    </w:p>
    <w:tbl>
      <w:tblPr>
        <w:tblW w:w="5167" w:type="pct"/>
        <w:tblCellMar>
          <w:left w:w="70" w:type="dxa"/>
          <w:right w:w="70" w:type="dxa"/>
        </w:tblCellMar>
        <w:tblLook w:val="04A0" w:firstRow="1" w:lastRow="0" w:firstColumn="1" w:lastColumn="0" w:noHBand="0" w:noVBand="1"/>
      </w:tblPr>
      <w:tblGrid>
        <w:gridCol w:w="4536"/>
        <w:gridCol w:w="1159"/>
        <w:gridCol w:w="147"/>
        <w:gridCol w:w="1134"/>
        <w:gridCol w:w="146"/>
        <w:gridCol w:w="13"/>
        <w:gridCol w:w="1130"/>
        <w:gridCol w:w="147"/>
        <w:gridCol w:w="1134"/>
      </w:tblGrid>
      <w:tr w:rsidR="00CE42CB" w:rsidRPr="00694475" w14:paraId="7343AB0C" w14:textId="77777777" w:rsidTr="00C206F3">
        <w:trPr>
          <w:trHeight w:val="170"/>
        </w:trPr>
        <w:tc>
          <w:tcPr>
            <w:tcW w:w="2376" w:type="pct"/>
            <w:noWrap/>
            <w:vAlign w:val="bottom"/>
          </w:tcPr>
          <w:p w14:paraId="02C3B432" w14:textId="77777777" w:rsidR="00003FC9" w:rsidRPr="00694475" w:rsidRDefault="00003FC9" w:rsidP="00C5134A">
            <w:pPr>
              <w:rPr>
                <w:sz w:val="16"/>
                <w:szCs w:val="16"/>
                <w:highlight w:val="yellow"/>
              </w:rPr>
            </w:pPr>
            <w:bookmarkStart w:id="26" w:name="OLE_LINK3"/>
          </w:p>
        </w:tc>
        <w:tc>
          <w:tcPr>
            <w:tcW w:w="1278" w:type="pct"/>
            <w:gridSpan w:val="3"/>
            <w:tcBorders>
              <w:top w:val="nil"/>
              <w:left w:val="nil"/>
              <w:bottom w:val="single" w:sz="4" w:space="0" w:color="auto"/>
              <w:right w:val="nil"/>
            </w:tcBorders>
            <w:vAlign w:val="center"/>
          </w:tcPr>
          <w:p w14:paraId="28E499B0" w14:textId="0DFAED47" w:rsidR="00003FC9" w:rsidRPr="00694475" w:rsidRDefault="00003FC9" w:rsidP="00C5134A">
            <w:pPr>
              <w:jc w:val="right"/>
              <w:rPr>
                <w:rFonts w:ascii="Georgia" w:hAnsi="Georgia"/>
                <w:b/>
                <w:color w:val="000000"/>
                <w:sz w:val="16"/>
                <w:szCs w:val="16"/>
              </w:rPr>
            </w:pPr>
            <w:r w:rsidRPr="00694475">
              <w:rPr>
                <w:rFonts w:ascii="Georgia" w:hAnsi="Georgia"/>
                <w:b/>
                <w:color w:val="000000"/>
                <w:sz w:val="16"/>
                <w:szCs w:val="16"/>
              </w:rPr>
              <w:t>Controladora</w:t>
            </w:r>
          </w:p>
        </w:tc>
        <w:tc>
          <w:tcPr>
            <w:tcW w:w="83" w:type="pct"/>
            <w:gridSpan w:val="2"/>
            <w:vAlign w:val="center"/>
          </w:tcPr>
          <w:p w14:paraId="64E8BF44" w14:textId="77777777" w:rsidR="00003FC9" w:rsidRPr="00694475" w:rsidRDefault="00003FC9" w:rsidP="00C5134A">
            <w:pPr>
              <w:jc w:val="right"/>
              <w:rPr>
                <w:rFonts w:ascii="Georgia" w:hAnsi="Georgia"/>
                <w:b/>
                <w:color w:val="000000"/>
                <w:sz w:val="16"/>
                <w:szCs w:val="16"/>
              </w:rPr>
            </w:pPr>
          </w:p>
        </w:tc>
        <w:tc>
          <w:tcPr>
            <w:tcW w:w="1263" w:type="pct"/>
            <w:gridSpan w:val="3"/>
            <w:tcBorders>
              <w:top w:val="nil"/>
              <w:left w:val="nil"/>
              <w:bottom w:val="single" w:sz="4" w:space="0" w:color="auto"/>
              <w:right w:val="nil"/>
            </w:tcBorders>
            <w:vAlign w:val="center"/>
          </w:tcPr>
          <w:p w14:paraId="4FFE8BBD" w14:textId="486FBFD5" w:rsidR="00003FC9" w:rsidRPr="00694475" w:rsidRDefault="00003FC9" w:rsidP="00C5134A">
            <w:pPr>
              <w:jc w:val="right"/>
              <w:rPr>
                <w:rFonts w:ascii="Georgia" w:hAnsi="Georgia"/>
                <w:b/>
                <w:color w:val="000000"/>
                <w:sz w:val="16"/>
                <w:szCs w:val="16"/>
              </w:rPr>
            </w:pPr>
            <w:r w:rsidRPr="00694475">
              <w:rPr>
                <w:rFonts w:ascii="Georgia" w:hAnsi="Georgia"/>
                <w:b/>
                <w:color w:val="000000"/>
                <w:sz w:val="16"/>
                <w:szCs w:val="16"/>
              </w:rPr>
              <w:t>Consolidado</w:t>
            </w:r>
          </w:p>
        </w:tc>
      </w:tr>
      <w:tr w:rsidR="00CE42CB" w:rsidRPr="00694475" w14:paraId="1D40BD0B" w14:textId="77777777" w:rsidTr="00C206F3">
        <w:trPr>
          <w:trHeight w:val="170"/>
        </w:trPr>
        <w:tc>
          <w:tcPr>
            <w:tcW w:w="2376" w:type="pct"/>
            <w:vAlign w:val="center"/>
            <w:hideMark/>
          </w:tcPr>
          <w:p w14:paraId="0605DFF4" w14:textId="77777777" w:rsidR="00003FC9" w:rsidRPr="00694475" w:rsidRDefault="00003FC9" w:rsidP="00C5134A">
            <w:pPr>
              <w:rPr>
                <w:rFonts w:ascii="Georgia" w:hAnsi="Georgia"/>
                <w:b/>
                <w:color w:val="000000"/>
                <w:sz w:val="16"/>
                <w:szCs w:val="16"/>
              </w:rPr>
            </w:pPr>
          </w:p>
        </w:tc>
        <w:tc>
          <w:tcPr>
            <w:tcW w:w="607" w:type="pct"/>
            <w:tcBorders>
              <w:top w:val="single" w:sz="4" w:space="0" w:color="auto"/>
              <w:left w:val="nil"/>
              <w:right w:val="nil"/>
            </w:tcBorders>
            <w:vAlign w:val="center"/>
          </w:tcPr>
          <w:p w14:paraId="2A6D3908" w14:textId="77777777" w:rsidR="00003FC9" w:rsidRPr="00694475" w:rsidRDefault="00003FC9" w:rsidP="00C5134A">
            <w:pPr>
              <w:jc w:val="right"/>
              <w:rPr>
                <w:rFonts w:ascii="Georgia" w:hAnsi="Georgia"/>
                <w:b/>
                <w:color w:val="000000"/>
                <w:sz w:val="16"/>
                <w:szCs w:val="16"/>
              </w:rPr>
            </w:pPr>
          </w:p>
          <w:p w14:paraId="3B31B3E2" w14:textId="5D404906" w:rsidR="00003FC9" w:rsidRPr="00694475" w:rsidRDefault="00C0226F" w:rsidP="00C5134A">
            <w:pPr>
              <w:jc w:val="right"/>
              <w:rPr>
                <w:rFonts w:ascii="Georgia" w:hAnsi="Georgia"/>
                <w:b/>
                <w:color w:val="000000"/>
                <w:sz w:val="16"/>
                <w:szCs w:val="16"/>
              </w:rPr>
            </w:pPr>
            <w:r w:rsidRPr="00694475">
              <w:rPr>
                <w:rFonts w:ascii="Georgia" w:hAnsi="Georgia"/>
                <w:b/>
                <w:color w:val="000000"/>
                <w:sz w:val="16"/>
                <w:szCs w:val="16"/>
              </w:rPr>
              <w:t>31/03/</w:t>
            </w:r>
            <w:r w:rsidR="00003FC9" w:rsidRPr="00694475">
              <w:rPr>
                <w:rFonts w:ascii="Georgia" w:hAnsi="Georgia"/>
                <w:b/>
                <w:color w:val="000000"/>
                <w:sz w:val="16"/>
                <w:szCs w:val="16"/>
              </w:rPr>
              <w:t>202</w:t>
            </w:r>
            <w:r w:rsidRPr="00694475">
              <w:rPr>
                <w:rFonts w:ascii="Georgia" w:hAnsi="Georgia"/>
                <w:b/>
                <w:color w:val="000000"/>
                <w:sz w:val="16"/>
                <w:szCs w:val="16"/>
              </w:rPr>
              <w:t>5</w:t>
            </w:r>
          </w:p>
        </w:tc>
        <w:tc>
          <w:tcPr>
            <w:tcW w:w="77" w:type="pct"/>
            <w:tcBorders>
              <w:top w:val="single" w:sz="4" w:space="0" w:color="auto"/>
              <w:left w:val="nil"/>
              <w:right w:val="nil"/>
            </w:tcBorders>
            <w:vAlign w:val="center"/>
            <w:hideMark/>
          </w:tcPr>
          <w:p w14:paraId="7CCEC5FB" w14:textId="77777777" w:rsidR="00003FC9" w:rsidRPr="00694475" w:rsidRDefault="00003FC9" w:rsidP="00C5134A">
            <w:pPr>
              <w:rPr>
                <w:rFonts w:ascii="Georgia" w:hAnsi="Georgia"/>
                <w:b/>
                <w:color w:val="000000"/>
                <w:sz w:val="16"/>
                <w:szCs w:val="16"/>
              </w:rPr>
            </w:pPr>
          </w:p>
        </w:tc>
        <w:tc>
          <w:tcPr>
            <w:tcW w:w="594" w:type="pct"/>
            <w:tcBorders>
              <w:top w:val="single" w:sz="4" w:space="0" w:color="auto"/>
              <w:left w:val="nil"/>
              <w:bottom w:val="single" w:sz="4" w:space="0" w:color="auto"/>
              <w:right w:val="nil"/>
            </w:tcBorders>
            <w:vAlign w:val="center"/>
          </w:tcPr>
          <w:p w14:paraId="238E2911" w14:textId="77777777" w:rsidR="00003FC9" w:rsidRPr="00694475" w:rsidRDefault="00003FC9" w:rsidP="00C5134A">
            <w:pPr>
              <w:jc w:val="right"/>
              <w:rPr>
                <w:rFonts w:ascii="Georgia" w:hAnsi="Georgia"/>
                <w:b/>
                <w:color w:val="000000"/>
                <w:sz w:val="16"/>
                <w:szCs w:val="16"/>
              </w:rPr>
            </w:pPr>
          </w:p>
          <w:p w14:paraId="1FCA46D2" w14:textId="03199A7B" w:rsidR="00003FC9" w:rsidRPr="00694475" w:rsidRDefault="00C0226F" w:rsidP="00C5134A">
            <w:pPr>
              <w:jc w:val="right"/>
              <w:rPr>
                <w:rFonts w:ascii="Georgia" w:hAnsi="Georgia"/>
                <w:b/>
                <w:color w:val="000000"/>
                <w:sz w:val="16"/>
                <w:szCs w:val="16"/>
              </w:rPr>
            </w:pPr>
            <w:r w:rsidRPr="00694475">
              <w:rPr>
                <w:rFonts w:ascii="Georgia" w:hAnsi="Georgia"/>
                <w:b/>
                <w:color w:val="000000"/>
                <w:sz w:val="16"/>
                <w:szCs w:val="16"/>
              </w:rPr>
              <w:t>31/03/</w:t>
            </w:r>
            <w:r w:rsidR="00003FC9" w:rsidRPr="00694475">
              <w:rPr>
                <w:rFonts w:ascii="Georgia" w:hAnsi="Georgia"/>
                <w:b/>
                <w:color w:val="000000"/>
                <w:sz w:val="16"/>
                <w:szCs w:val="16"/>
              </w:rPr>
              <w:t>202</w:t>
            </w:r>
            <w:r w:rsidRPr="00694475">
              <w:rPr>
                <w:rFonts w:ascii="Georgia" w:hAnsi="Georgia"/>
                <w:b/>
                <w:color w:val="000000"/>
                <w:sz w:val="16"/>
                <w:szCs w:val="16"/>
              </w:rPr>
              <w:t>4</w:t>
            </w:r>
          </w:p>
        </w:tc>
        <w:tc>
          <w:tcPr>
            <w:tcW w:w="76" w:type="pct"/>
            <w:noWrap/>
            <w:vAlign w:val="bottom"/>
            <w:hideMark/>
          </w:tcPr>
          <w:p w14:paraId="2E0BB15E" w14:textId="77777777" w:rsidR="00003FC9" w:rsidRPr="00694475" w:rsidRDefault="00003FC9" w:rsidP="00C5134A">
            <w:pPr>
              <w:rPr>
                <w:rFonts w:ascii="Georgia" w:hAnsi="Georgia"/>
                <w:b/>
                <w:color w:val="000000"/>
                <w:sz w:val="16"/>
                <w:szCs w:val="16"/>
              </w:rPr>
            </w:pPr>
          </w:p>
        </w:tc>
        <w:tc>
          <w:tcPr>
            <w:tcW w:w="599" w:type="pct"/>
            <w:gridSpan w:val="2"/>
            <w:tcBorders>
              <w:top w:val="single" w:sz="4" w:space="0" w:color="auto"/>
              <w:left w:val="nil"/>
              <w:bottom w:val="single" w:sz="4" w:space="0" w:color="auto"/>
              <w:right w:val="nil"/>
            </w:tcBorders>
            <w:vAlign w:val="center"/>
          </w:tcPr>
          <w:p w14:paraId="11A03D24" w14:textId="77777777" w:rsidR="00003FC9" w:rsidRPr="00694475" w:rsidRDefault="00003FC9" w:rsidP="00C5134A">
            <w:pPr>
              <w:jc w:val="right"/>
              <w:rPr>
                <w:rFonts w:ascii="Georgia" w:hAnsi="Georgia"/>
                <w:b/>
                <w:color w:val="000000"/>
                <w:sz w:val="16"/>
                <w:szCs w:val="16"/>
              </w:rPr>
            </w:pPr>
          </w:p>
          <w:p w14:paraId="4B564753" w14:textId="1F07DECA" w:rsidR="00003FC9" w:rsidRPr="00694475" w:rsidRDefault="009E0FDB" w:rsidP="00C5134A">
            <w:pPr>
              <w:jc w:val="right"/>
              <w:rPr>
                <w:rFonts w:ascii="Georgia" w:hAnsi="Georgia"/>
                <w:b/>
                <w:color w:val="000000"/>
                <w:sz w:val="16"/>
                <w:szCs w:val="16"/>
              </w:rPr>
            </w:pPr>
            <w:r w:rsidRPr="00694475">
              <w:rPr>
                <w:rFonts w:ascii="Georgia" w:hAnsi="Georgia"/>
                <w:b/>
                <w:color w:val="000000"/>
                <w:sz w:val="16"/>
                <w:szCs w:val="16"/>
              </w:rPr>
              <w:t>31/03/</w:t>
            </w:r>
            <w:r w:rsidR="00003FC9" w:rsidRPr="00694475">
              <w:rPr>
                <w:rFonts w:ascii="Georgia" w:hAnsi="Georgia"/>
                <w:b/>
                <w:color w:val="000000"/>
                <w:sz w:val="16"/>
                <w:szCs w:val="16"/>
              </w:rPr>
              <w:t>202</w:t>
            </w:r>
            <w:r w:rsidRPr="00694475">
              <w:rPr>
                <w:rFonts w:ascii="Georgia" w:hAnsi="Georgia"/>
                <w:b/>
                <w:color w:val="000000"/>
                <w:sz w:val="16"/>
                <w:szCs w:val="16"/>
              </w:rPr>
              <w:t>5</w:t>
            </w:r>
          </w:p>
        </w:tc>
        <w:tc>
          <w:tcPr>
            <w:tcW w:w="77" w:type="pct"/>
            <w:tcBorders>
              <w:top w:val="single" w:sz="4" w:space="0" w:color="auto"/>
              <w:left w:val="nil"/>
              <w:right w:val="nil"/>
            </w:tcBorders>
            <w:vAlign w:val="center"/>
            <w:hideMark/>
          </w:tcPr>
          <w:p w14:paraId="47FB0C4D" w14:textId="77777777" w:rsidR="00003FC9" w:rsidRPr="00694475" w:rsidRDefault="00003FC9" w:rsidP="00C5134A">
            <w:pPr>
              <w:rPr>
                <w:rFonts w:ascii="Georgia" w:hAnsi="Georgia"/>
                <w:b/>
                <w:color w:val="000000"/>
                <w:sz w:val="16"/>
                <w:szCs w:val="16"/>
              </w:rPr>
            </w:pPr>
          </w:p>
        </w:tc>
        <w:tc>
          <w:tcPr>
            <w:tcW w:w="594" w:type="pct"/>
            <w:tcBorders>
              <w:top w:val="single" w:sz="4" w:space="0" w:color="auto"/>
              <w:left w:val="nil"/>
              <w:bottom w:val="single" w:sz="4" w:space="0" w:color="auto"/>
              <w:right w:val="nil"/>
            </w:tcBorders>
            <w:vAlign w:val="center"/>
          </w:tcPr>
          <w:p w14:paraId="0513B4F3" w14:textId="77777777" w:rsidR="00003FC9" w:rsidRPr="00694475" w:rsidRDefault="00003FC9" w:rsidP="00C5134A">
            <w:pPr>
              <w:jc w:val="right"/>
              <w:rPr>
                <w:rFonts w:ascii="Georgia" w:hAnsi="Georgia"/>
                <w:b/>
                <w:color w:val="000000"/>
                <w:sz w:val="16"/>
                <w:szCs w:val="16"/>
              </w:rPr>
            </w:pPr>
          </w:p>
          <w:p w14:paraId="601192FC" w14:textId="6FAF918D" w:rsidR="00003FC9" w:rsidRPr="00694475" w:rsidRDefault="009E0FDB" w:rsidP="00C5134A">
            <w:pPr>
              <w:jc w:val="right"/>
              <w:rPr>
                <w:rFonts w:ascii="Georgia" w:hAnsi="Georgia"/>
                <w:b/>
                <w:color w:val="000000"/>
                <w:sz w:val="16"/>
                <w:szCs w:val="16"/>
              </w:rPr>
            </w:pPr>
            <w:r w:rsidRPr="00694475">
              <w:rPr>
                <w:rFonts w:ascii="Georgia" w:hAnsi="Georgia"/>
                <w:b/>
                <w:color w:val="000000"/>
                <w:sz w:val="16"/>
                <w:szCs w:val="16"/>
              </w:rPr>
              <w:t>31/03/</w:t>
            </w:r>
            <w:r w:rsidR="00003FC9" w:rsidRPr="00694475">
              <w:rPr>
                <w:rFonts w:ascii="Georgia" w:hAnsi="Georgia"/>
                <w:b/>
                <w:color w:val="000000"/>
                <w:sz w:val="16"/>
                <w:szCs w:val="16"/>
              </w:rPr>
              <w:t>202</w:t>
            </w:r>
            <w:r w:rsidRPr="00694475">
              <w:rPr>
                <w:rFonts w:ascii="Georgia" w:hAnsi="Georgia"/>
                <w:b/>
                <w:color w:val="000000"/>
                <w:sz w:val="16"/>
                <w:szCs w:val="16"/>
              </w:rPr>
              <w:t>4</w:t>
            </w:r>
          </w:p>
        </w:tc>
      </w:tr>
      <w:tr w:rsidR="00CE42CB" w:rsidRPr="00694475" w14:paraId="1BB5AD69" w14:textId="77777777" w:rsidTr="00C206F3">
        <w:trPr>
          <w:trHeight w:val="170"/>
        </w:trPr>
        <w:tc>
          <w:tcPr>
            <w:tcW w:w="2376" w:type="pct"/>
            <w:vAlign w:val="center"/>
            <w:hideMark/>
          </w:tcPr>
          <w:p w14:paraId="57A10D43" w14:textId="77777777" w:rsidR="00003FC9" w:rsidRPr="00694475" w:rsidRDefault="00003FC9" w:rsidP="00C5134A">
            <w:pPr>
              <w:rPr>
                <w:rFonts w:ascii="Georgia" w:hAnsi="Georgia"/>
                <w:b/>
                <w:color w:val="000000"/>
                <w:sz w:val="16"/>
                <w:szCs w:val="16"/>
              </w:rPr>
            </w:pPr>
            <w:r w:rsidRPr="00694475">
              <w:rPr>
                <w:rFonts w:ascii="Georgia" w:hAnsi="Georgia"/>
                <w:b/>
                <w:color w:val="000000"/>
                <w:sz w:val="16"/>
                <w:szCs w:val="16"/>
              </w:rPr>
              <w:t xml:space="preserve">Lucro antes do imposto de renda e contribuição social </w:t>
            </w:r>
          </w:p>
        </w:tc>
        <w:tc>
          <w:tcPr>
            <w:tcW w:w="607" w:type="pct"/>
            <w:tcBorders>
              <w:top w:val="single" w:sz="4" w:space="0" w:color="auto"/>
              <w:left w:val="nil"/>
              <w:bottom w:val="nil"/>
              <w:right w:val="nil"/>
            </w:tcBorders>
            <w:noWrap/>
            <w:vAlign w:val="bottom"/>
          </w:tcPr>
          <w:p w14:paraId="58869B01" w14:textId="2FC81F96" w:rsidR="00003FC9" w:rsidRPr="00694475" w:rsidRDefault="009D3313" w:rsidP="005F3760">
            <w:pPr>
              <w:jc w:val="right"/>
              <w:rPr>
                <w:rFonts w:ascii="Georgia" w:hAnsi="Georgia"/>
                <w:color w:val="000000"/>
                <w:sz w:val="16"/>
                <w:szCs w:val="16"/>
              </w:rPr>
            </w:pPr>
            <w:r w:rsidRPr="00694475">
              <w:rPr>
                <w:rFonts w:ascii="Georgia" w:hAnsi="Georgia"/>
                <w:color w:val="000000"/>
                <w:sz w:val="16"/>
                <w:szCs w:val="16"/>
              </w:rPr>
              <w:t xml:space="preserve">213.177 </w:t>
            </w:r>
          </w:p>
        </w:tc>
        <w:tc>
          <w:tcPr>
            <w:tcW w:w="77" w:type="pct"/>
            <w:noWrap/>
            <w:vAlign w:val="bottom"/>
          </w:tcPr>
          <w:p w14:paraId="3EF56322" w14:textId="77777777" w:rsidR="00003FC9" w:rsidRPr="00694475" w:rsidRDefault="00003FC9" w:rsidP="00C21DDA">
            <w:pPr>
              <w:jc w:val="right"/>
              <w:rPr>
                <w:rFonts w:ascii="Georgia" w:hAnsi="Georgia"/>
                <w:color w:val="000000"/>
                <w:sz w:val="16"/>
                <w:szCs w:val="16"/>
              </w:rPr>
            </w:pPr>
          </w:p>
        </w:tc>
        <w:tc>
          <w:tcPr>
            <w:tcW w:w="594" w:type="pct"/>
            <w:tcBorders>
              <w:top w:val="single" w:sz="4" w:space="0" w:color="auto"/>
              <w:left w:val="nil"/>
              <w:bottom w:val="nil"/>
              <w:right w:val="nil"/>
            </w:tcBorders>
            <w:noWrap/>
            <w:vAlign w:val="bottom"/>
            <w:hideMark/>
          </w:tcPr>
          <w:p w14:paraId="66E8ED29" w14:textId="1F36AE43" w:rsidR="00003FC9" w:rsidRPr="00694475" w:rsidRDefault="00C0226F" w:rsidP="005F3760">
            <w:pPr>
              <w:jc w:val="right"/>
              <w:rPr>
                <w:rFonts w:ascii="Georgia" w:hAnsi="Georgia"/>
                <w:color w:val="000000"/>
                <w:sz w:val="16"/>
                <w:szCs w:val="16"/>
              </w:rPr>
            </w:pPr>
            <w:r w:rsidRPr="00694475">
              <w:rPr>
                <w:rFonts w:ascii="Georgia" w:hAnsi="Georgia"/>
                <w:color w:val="000000"/>
                <w:sz w:val="16"/>
                <w:szCs w:val="16"/>
              </w:rPr>
              <w:t>187</w:t>
            </w:r>
            <w:r w:rsidR="00045870" w:rsidRPr="00694475">
              <w:rPr>
                <w:rFonts w:ascii="Georgia" w:hAnsi="Georgia"/>
                <w:color w:val="000000"/>
                <w:sz w:val="16"/>
                <w:szCs w:val="16"/>
              </w:rPr>
              <w:t>.</w:t>
            </w:r>
            <w:r w:rsidRPr="00694475">
              <w:rPr>
                <w:rFonts w:ascii="Georgia" w:hAnsi="Georgia"/>
                <w:color w:val="000000"/>
                <w:sz w:val="16"/>
                <w:szCs w:val="16"/>
              </w:rPr>
              <w:t>103</w:t>
            </w:r>
          </w:p>
        </w:tc>
        <w:tc>
          <w:tcPr>
            <w:tcW w:w="76" w:type="pct"/>
            <w:noWrap/>
            <w:vAlign w:val="bottom"/>
            <w:hideMark/>
          </w:tcPr>
          <w:p w14:paraId="10DF279F" w14:textId="77777777" w:rsidR="00003FC9" w:rsidRPr="00694475" w:rsidRDefault="00003FC9" w:rsidP="00C21DDA">
            <w:pPr>
              <w:jc w:val="right"/>
              <w:rPr>
                <w:rFonts w:ascii="Georgia" w:hAnsi="Georgia"/>
                <w:color w:val="000000"/>
                <w:sz w:val="16"/>
                <w:szCs w:val="16"/>
              </w:rPr>
            </w:pPr>
          </w:p>
        </w:tc>
        <w:tc>
          <w:tcPr>
            <w:tcW w:w="599" w:type="pct"/>
            <w:gridSpan w:val="2"/>
            <w:tcBorders>
              <w:top w:val="single" w:sz="4" w:space="0" w:color="auto"/>
              <w:left w:val="nil"/>
              <w:bottom w:val="nil"/>
              <w:right w:val="nil"/>
            </w:tcBorders>
            <w:noWrap/>
            <w:vAlign w:val="bottom"/>
            <w:hideMark/>
          </w:tcPr>
          <w:p w14:paraId="5BFFBD8D" w14:textId="6482A87B" w:rsidR="00003FC9" w:rsidRPr="00694475" w:rsidRDefault="009D3313" w:rsidP="005F3760">
            <w:pPr>
              <w:jc w:val="right"/>
              <w:rPr>
                <w:rFonts w:ascii="Georgia" w:hAnsi="Georgia"/>
                <w:color w:val="000000"/>
                <w:sz w:val="16"/>
                <w:szCs w:val="16"/>
              </w:rPr>
            </w:pPr>
            <w:r w:rsidRPr="00694475">
              <w:rPr>
                <w:rFonts w:ascii="Georgia" w:hAnsi="Georgia"/>
                <w:color w:val="000000"/>
                <w:sz w:val="16"/>
                <w:szCs w:val="16"/>
              </w:rPr>
              <w:t xml:space="preserve">436.368 </w:t>
            </w:r>
          </w:p>
        </w:tc>
        <w:tc>
          <w:tcPr>
            <w:tcW w:w="77" w:type="pct"/>
            <w:noWrap/>
            <w:vAlign w:val="bottom"/>
            <w:hideMark/>
          </w:tcPr>
          <w:p w14:paraId="7D17AC4D" w14:textId="77777777" w:rsidR="00003FC9" w:rsidRPr="00694475" w:rsidRDefault="00003FC9" w:rsidP="00C21DDA">
            <w:pPr>
              <w:jc w:val="right"/>
              <w:rPr>
                <w:rFonts w:ascii="Georgia" w:hAnsi="Georgia"/>
                <w:color w:val="000000"/>
                <w:sz w:val="16"/>
                <w:szCs w:val="16"/>
              </w:rPr>
            </w:pPr>
          </w:p>
        </w:tc>
        <w:tc>
          <w:tcPr>
            <w:tcW w:w="594" w:type="pct"/>
            <w:tcBorders>
              <w:top w:val="single" w:sz="4" w:space="0" w:color="auto"/>
              <w:left w:val="nil"/>
              <w:bottom w:val="nil"/>
              <w:right w:val="nil"/>
            </w:tcBorders>
            <w:noWrap/>
            <w:vAlign w:val="bottom"/>
            <w:hideMark/>
          </w:tcPr>
          <w:p w14:paraId="1039FD43" w14:textId="7CDC804D" w:rsidR="00003FC9" w:rsidRPr="00694475" w:rsidRDefault="00FC6C13" w:rsidP="005F3760">
            <w:pPr>
              <w:jc w:val="right"/>
              <w:rPr>
                <w:rFonts w:ascii="Georgia" w:hAnsi="Georgia"/>
                <w:color w:val="000000"/>
                <w:sz w:val="16"/>
                <w:szCs w:val="16"/>
              </w:rPr>
            </w:pPr>
            <w:r w:rsidRPr="00694475">
              <w:rPr>
                <w:rFonts w:ascii="Georgia" w:hAnsi="Georgia"/>
                <w:color w:val="000000"/>
                <w:sz w:val="16"/>
                <w:szCs w:val="16"/>
              </w:rPr>
              <w:t>375</w:t>
            </w:r>
            <w:r w:rsidR="00045870" w:rsidRPr="00694475">
              <w:rPr>
                <w:rFonts w:ascii="Georgia" w:hAnsi="Georgia"/>
                <w:color w:val="000000"/>
                <w:sz w:val="16"/>
                <w:szCs w:val="16"/>
              </w:rPr>
              <w:t>.</w:t>
            </w:r>
            <w:r w:rsidRPr="00694475">
              <w:rPr>
                <w:rFonts w:ascii="Georgia" w:hAnsi="Georgia"/>
                <w:color w:val="000000"/>
                <w:sz w:val="16"/>
                <w:szCs w:val="16"/>
              </w:rPr>
              <w:t>262</w:t>
            </w:r>
          </w:p>
        </w:tc>
      </w:tr>
      <w:tr w:rsidR="00CE42CB" w:rsidRPr="00694475" w14:paraId="02BA2F7F" w14:textId="77777777" w:rsidTr="00C206F3">
        <w:trPr>
          <w:trHeight w:val="170"/>
        </w:trPr>
        <w:tc>
          <w:tcPr>
            <w:tcW w:w="2376" w:type="pct"/>
            <w:vAlign w:val="center"/>
            <w:hideMark/>
          </w:tcPr>
          <w:p w14:paraId="7E0A349E" w14:textId="77777777" w:rsidR="00003FC9" w:rsidRPr="00694475" w:rsidRDefault="00003FC9" w:rsidP="00C5134A">
            <w:pPr>
              <w:rPr>
                <w:rFonts w:ascii="Georgia" w:hAnsi="Georgia"/>
                <w:color w:val="000000"/>
                <w:sz w:val="16"/>
                <w:szCs w:val="16"/>
              </w:rPr>
            </w:pPr>
          </w:p>
        </w:tc>
        <w:tc>
          <w:tcPr>
            <w:tcW w:w="607" w:type="pct"/>
            <w:noWrap/>
            <w:vAlign w:val="bottom"/>
            <w:hideMark/>
          </w:tcPr>
          <w:p w14:paraId="68917CB2" w14:textId="77777777" w:rsidR="00003FC9" w:rsidRPr="00694475" w:rsidRDefault="00003FC9" w:rsidP="005F3760">
            <w:pPr>
              <w:jc w:val="right"/>
              <w:rPr>
                <w:sz w:val="16"/>
                <w:szCs w:val="16"/>
              </w:rPr>
            </w:pPr>
          </w:p>
        </w:tc>
        <w:tc>
          <w:tcPr>
            <w:tcW w:w="77" w:type="pct"/>
            <w:noWrap/>
            <w:vAlign w:val="bottom"/>
            <w:hideMark/>
          </w:tcPr>
          <w:p w14:paraId="306996B3" w14:textId="77777777" w:rsidR="00003FC9" w:rsidRPr="00694475" w:rsidRDefault="00003FC9" w:rsidP="00C21DDA">
            <w:pPr>
              <w:jc w:val="right"/>
              <w:rPr>
                <w:sz w:val="16"/>
                <w:szCs w:val="16"/>
              </w:rPr>
            </w:pPr>
          </w:p>
        </w:tc>
        <w:tc>
          <w:tcPr>
            <w:tcW w:w="594" w:type="pct"/>
            <w:noWrap/>
            <w:vAlign w:val="bottom"/>
            <w:hideMark/>
          </w:tcPr>
          <w:p w14:paraId="5DC7294B" w14:textId="77777777" w:rsidR="00003FC9" w:rsidRPr="00694475" w:rsidRDefault="00003FC9" w:rsidP="00C21DDA">
            <w:pPr>
              <w:jc w:val="right"/>
              <w:rPr>
                <w:sz w:val="16"/>
                <w:szCs w:val="16"/>
              </w:rPr>
            </w:pPr>
          </w:p>
        </w:tc>
        <w:tc>
          <w:tcPr>
            <w:tcW w:w="76" w:type="pct"/>
            <w:noWrap/>
            <w:vAlign w:val="bottom"/>
            <w:hideMark/>
          </w:tcPr>
          <w:p w14:paraId="3C87FB09" w14:textId="77777777" w:rsidR="00003FC9" w:rsidRPr="00694475" w:rsidRDefault="00003FC9" w:rsidP="00C21DDA">
            <w:pPr>
              <w:jc w:val="right"/>
              <w:rPr>
                <w:sz w:val="16"/>
                <w:szCs w:val="16"/>
              </w:rPr>
            </w:pPr>
          </w:p>
        </w:tc>
        <w:tc>
          <w:tcPr>
            <w:tcW w:w="599" w:type="pct"/>
            <w:gridSpan w:val="2"/>
            <w:noWrap/>
            <w:vAlign w:val="bottom"/>
            <w:hideMark/>
          </w:tcPr>
          <w:p w14:paraId="47B66B79" w14:textId="77777777" w:rsidR="00003FC9" w:rsidRPr="00694475" w:rsidRDefault="00003FC9" w:rsidP="00C21DDA">
            <w:pPr>
              <w:jc w:val="right"/>
              <w:rPr>
                <w:sz w:val="16"/>
                <w:szCs w:val="16"/>
              </w:rPr>
            </w:pPr>
          </w:p>
        </w:tc>
        <w:tc>
          <w:tcPr>
            <w:tcW w:w="77" w:type="pct"/>
            <w:noWrap/>
            <w:vAlign w:val="bottom"/>
            <w:hideMark/>
          </w:tcPr>
          <w:p w14:paraId="3C45EDAE" w14:textId="77777777" w:rsidR="00003FC9" w:rsidRPr="00694475" w:rsidRDefault="00003FC9" w:rsidP="00C21DDA">
            <w:pPr>
              <w:jc w:val="right"/>
              <w:rPr>
                <w:sz w:val="16"/>
                <w:szCs w:val="16"/>
              </w:rPr>
            </w:pPr>
          </w:p>
        </w:tc>
        <w:tc>
          <w:tcPr>
            <w:tcW w:w="594" w:type="pct"/>
            <w:noWrap/>
            <w:vAlign w:val="bottom"/>
            <w:hideMark/>
          </w:tcPr>
          <w:p w14:paraId="61BBF530" w14:textId="77777777" w:rsidR="00003FC9" w:rsidRPr="00694475" w:rsidRDefault="00003FC9" w:rsidP="00C21DDA">
            <w:pPr>
              <w:jc w:val="right"/>
              <w:rPr>
                <w:sz w:val="16"/>
                <w:szCs w:val="16"/>
              </w:rPr>
            </w:pPr>
          </w:p>
        </w:tc>
      </w:tr>
      <w:tr w:rsidR="00CE42CB" w:rsidRPr="00694475" w14:paraId="74FC3213" w14:textId="77777777" w:rsidTr="00C206F3">
        <w:trPr>
          <w:trHeight w:val="170"/>
        </w:trPr>
        <w:tc>
          <w:tcPr>
            <w:tcW w:w="2376" w:type="pct"/>
            <w:vAlign w:val="center"/>
            <w:hideMark/>
          </w:tcPr>
          <w:p w14:paraId="3BBCD4AF" w14:textId="6B2E1240" w:rsidR="00003FC9" w:rsidRPr="00694475" w:rsidRDefault="00003FC9" w:rsidP="00C5134A">
            <w:pPr>
              <w:rPr>
                <w:rFonts w:ascii="Georgia" w:hAnsi="Georgia"/>
                <w:color w:val="000000"/>
                <w:sz w:val="16"/>
                <w:szCs w:val="16"/>
              </w:rPr>
            </w:pPr>
            <w:r w:rsidRPr="00694475">
              <w:rPr>
                <w:rFonts w:ascii="Georgia" w:hAnsi="Georgia"/>
                <w:color w:val="000000"/>
                <w:sz w:val="16"/>
                <w:szCs w:val="16"/>
              </w:rPr>
              <w:t>Imposto de renda e contribuição social às alíquotas nominais (34%)</w:t>
            </w:r>
          </w:p>
        </w:tc>
        <w:tc>
          <w:tcPr>
            <w:tcW w:w="607" w:type="pct"/>
            <w:noWrap/>
            <w:vAlign w:val="bottom"/>
          </w:tcPr>
          <w:p w14:paraId="5638043C" w14:textId="441E78B5" w:rsidR="00003FC9" w:rsidRPr="00694475" w:rsidRDefault="000733A5" w:rsidP="005F3760">
            <w:pPr>
              <w:jc w:val="right"/>
              <w:rPr>
                <w:rFonts w:ascii="Georgia" w:hAnsi="Georgia"/>
                <w:color w:val="000000"/>
                <w:sz w:val="16"/>
                <w:szCs w:val="16"/>
              </w:rPr>
            </w:pPr>
            <w:r w:rsidRPr="00694475">
              <w:rPr>
                <w:rFonts w:ascii="Georgia" w:hAnsi="Georgia"/>
                <w:color w:val="000000"/>
                <w:sz w:val="16"/>
                <w:szCs w:val="16"/>
              </w:rPr>
              <w:t>(</w:t>
            </w:r>
            <w:r w:rsidR="009D3313" w:rsidRPr="00694475">
              <w:rPr>
                <w:rFonts w:ascii="Georgia" w:hAnsi="Georgia"/>
                <w:color w:val="000000"/>
                <w:sz w:val="16"/>
                <w:szCs w:val="16"/>
              </w:rPr>
              <w:t>72.480</w:t>
            </w:r>
            <w:r w:rsidRPr="00694475">
              <w:rPr>
                <w:rFonts w:ascii="Georgia" w:hAnsi="Georgia"/>
                <w:color w:val="000000"/>
                <w:sz w:val="16"/>
                <w:szCs w:val="16"/>
              </w:rPr>
              <w:t>)</w:t>
            </w:r>
            <w:r w:rsidR="009D3313" w:rsidRPr="00694475">
              <w:rPr>
                <w:rFonts w:ascii="Georgia" w:hAnsi="Georgia"/>
                <w:color w:val="000000"/>
                <w:sz w:val="16"/>
                <w:szCs w:val="16"/>
              </w:rPr>
              <w:t xml:space="preserve"> </w:t>
            </w:r>
          </w:p>
        </w:tc>
        <w:tc>
          <w:tcPr>
            <w:tcW w:w="77" w:type="pct"/>
            <w:noWrap/>
            <w:vAlign w:val="bottom"/>
          </w:tcPr>
          <w:p w14:paraId="3E07474A" w14:textId="77777777" w:rsidR="00003FC9" w:rsidRPr="00694475" w:rsidRDefault="00003FC9" w:rsidP="00C21DDA">
            <w:pPr>
              <w:jc w:val="right"/>
              <w:rPr>
                <w:rFonts w:ascii="Georgia" w:hAnsi="Georgia"/>
                <w:color w:val="000000"/>
                <w:sz w:val="16"/>
                <w:szCs w:val="16"/>
              </w:rPr>
            </w:pPr>
          </w:p>
        </w:tc>
        <w:tc>
          <w:tcPr>
            <w:tcW w:w="594" w:type="pct"/>
            <w:noWrap/>
            <w:vAlign w:val="bottom"/>
            <w:hideMark/>
          </w:tcPr>
          <w:p w14:paraId="3846C563" w14:textId="1FEBC5EE" w:rsidR="00003FC9" w:rsidRPr="00694475" w:rsidRDefault="00045870" w:rsidP="005F3760">
            <w:pPr>
              <w:jc w:val="right"/>
              <w:rPr>
                <w:rFonts w:ascii="Georgia" w:hAnsi="Georgia"/>
                <w:color w:val="000000"/>
                <w:sz w:val="16"/>
                <w:szCs w:val="16"/>
              </w:rPr>
            </w:pPr>
            <w:r w:rsidRPr="00694475">
              <w:rPr>
                <w:rFonts w:ascii="Georgia" w:hAnsi="Georgia"/>
                <w:color w:val="000000"/>
                <w:sz w:val="16"/>
                <w:szCs w:val="16"/>
              </w:rPr>
              <w:t>(</w:t>
            </w:r>
            <w:r w:rsidR="00C0226F" w:rsidRPr="00694475">
              <w:rPr>
                <w:rFonts w:ascii="Georgia" w:hAnsi="Georgia"/>
                <w:color w:val="000000"/>
                <w:sz w:val="16"/>
                <w:szCs w:val="16"/>
              </w:rPr>
              <w:t>63</w:t>
            </w:r>
            <w:r w:rsidRPr="00694475">
              <w:rPr>
                <w:rFonts w:ascii="Georgia" w:hAnsi="Georgia"/>
                <w:color w:val="000000"/>
                <w:sz w:val="16"/>
                <w:szCs w:val="16"/>
              </w:rPr>
              <w:t>.</w:t>
            </w:r>
            <w:r w:rsidR="00C0226F" w:rsidRPr="00694475">
              <w:rPr>
                <w:rFonts w:ascii="Georgia" w:hAnsi="Georgia"/>
                <w:color w:val="000000"/>
                <w:sz w:val="16"/>
                <w:szCs w:val="16"/>
              </w:rPr>
              <w:t>615</w:t>
            </w:r>
            <w:r w:rsidRPr="00694475">
              <w:rPr>
                <w:rFonts w:ascii="Georgia" w:hAnsi="Georgia"/>
                <w:color w:val="000000"/>
                <w:sz w:val="16"/>
                <w:szCs w:val="16"/>
              </w:rPr>
              <w:t>)</w:t>
            </w:r>
          </w:p>
        </w:tc>
        <w:tc>
          <w:tcPr>
            <w:tcW w:w="76" w:type="pct"/>
            <w:noWrap/>
            <w:vAlign w:val="bottom"/>
            <w:hideMark/>
          </w:tcPr>
          <w:p w14:paraId="0E0F4933" w14:textId="77777777" w:rsidR="00003FC9" w:rsidRPr="00694475" w:rsidRDefault="00003FC9" w:rsidP="00C21DDA">
            <w:pPr>
              <w:jc w:val="right"/>
              <w:rPr>
                <w:rFonts w:ascii="Georgia" w:hAnsi="Georgia"/>
                <w:color w:val="000000"/>
                <w:sz w:val="16"/>
                <w:szCs w:val="16"/>
              </w:rPr>
            </w:pPr>
          </w:p>
        </w:tc>
        <w:tc>
          <w:tcPr>
            <w:tcW w:w="599" w:type="pct"/>
            <w:gridSpan w:val="2"/>
            <w:noWrap/>
            <w:vAlign w:val="bottom"/>
            <w:hideMark/>
          </w:tcPr>
          <w:p w14:paraId="7B77E205" w14:textId="1068F8B6" w:rsidR="00003FC9" w:rsidRPr="00694475" w:rsidRDefault="000733A5" w:rsidP="005F3760">
            <w:pPr>
              <w:jc w:val="right"/>
              <w:rPr>
                <w:rFonts w:ascii="Georgia" w:hAnsi="Georgia"/>
                <w:color w:val="000000"/>
                <w:sz w:val="16"/>
                <w:szCs w:val="16"/>
              </w:rPr>
            </w:pPr>
            <w:r w:rsidRPr="00694475">
              <w:rPr>
                <w:rFonts w:ascii="Georgia" w:hAnsi="Georgia"/>
                <w:color w:val="000000"/>
                <w:sz w:val="16"/>
                <w:szCs w:val="16"/>
              </w:rPr>
              <w:t>(</w:t>
            </w:r>
            <w:r w:rsidR="009D3313" w:rsidRPr="00694475">
              <w:rPr>
                <w:rFonts w:ascii="Georgia" w:hAnsi="Georgia"/>
                <w:color w:val="000000"/>
                <w:sz w:val="16"/>
                <w:szCs w:val="16"/>
              </w:rPr>
              <w:t>148.365</w:t>
            </w:r>
            <w:r w:rsidRPr="00694475">
              <w:rPr>
                <w:rFonts w:ascii="Georgia" w:hAnsi="Georgia"/>
                <w:color w:val="000000"/>
                <w:sz w:val="16"/>
                <w:szCs w:val="16"/>
              </w:rPr>
              <w:t>)</w:t>
            </w:r>
            <w:r w:rsidR="009D3313" w:rsidRPr="00694475">
              <w:rPr>
                <w:rFonts w:ascii="Georgia" w:hAnsi="Georgia"/>
                <w:color w:val="000000"/>
                <w:sz w:val="16"/>
                <w:szCs w:val="16"/>
              </w:rPr>
              <w:t xml:space="preserve"> </w:t>
            </w:r>
          </w:p>
        </w:tc>
        <w:tc>
          <w:tcPr>
            <w:tcW w:w="77" w:type="pct"/>
            <w:noWrap/>
            <w:vAlign w:val="bottom"/>
            <w:hideMark/>
          </w:tcPr>
          <w:p w14:paraId="4126D85F" w14:textId="77777777" w:rsidR="00003FC9" w:rsidRPr="00694475" w:rsidRDefault="00003FC9" w:rsidP="00C21DDA">
            <w:pPr>
              <w:jc w:val="right"/>
              <w:rPr>
                <w:rFonts w:ascii="Georgia" w:hAnsi="Georgia"/>
                <w:color w:val="000000"/>
                <w:sz w:val="16"/>
                <w:szCs w:val="16"/>
              </w:rPr>
            </w:pPr>
          </w:p>
        </w:tc>
        <w:tc>
          <w:tcPr>
            <w:tcW w:w="594" w:type="pct"/>
            <w:noWrap/>
            <w:vAlign w:val="bottom"/>
            <w:hideMark/>
          </w:tcPr>
          <w:p w14:paraId="0A478669" w14:textId="7D7D6DE8" w:rsidR="00003FC9" w:rsidRPr="00694475" w:rsidRDefault="00045870" w:rsidP="005F3760">
            <w:pPr>
              <w:jc w:val="right"/>
              <w:rPr>
                <w:rFonts w:ascii="Georgia" w:hAnsi="Georgia"/>
                <w:color w:val="000000"/>
                <w:sz w:val="16"/>
                <w:szCs w:val="16"/>
              </w:rPr>
            </w:pPr>
            <w:r w:rsidRPr="00694475">
              <w:rPr>
                <w:rFonts w:ascii="Georgia" w:hAnsi="Georgia"/>
                <w:color w:val="000000"/>
                <w:sz w:val="16"/>
                <w:szCs w:val="16"/>
              </w:rPr>
              <w:t>(</w:t>
            </w:r>
            <w:r w:rsidR="00FC6C13" w:rsidRPr="00694475">
              <w:rPr>
                <w:rFonts w:ascii="Georgia" w:hAnsi="Georgia"/>
                <w:color w:val="000000"/>
                <w:sz w:val="16"/>
                <w:szCs w:val="16"/>
              </w:rPr>
              <w:t>127</w:t>
            </w:r>
            <w:r w:rsidRPr="00694475">
              <w:rPr>
                <w:rFonts w:ascii="Georgia" w:hAnsi="Georgia"/>
                <w:color w:val="000000"/>
                <w:sz w:val="16"/>
                <w:szCs w:val="16"/>
              </w:rPr>
              <w:t>.</w:t>
            </w:r>
            <w:r w:rsidR="00FC6C13" w:rsidRPr="00694475">
              <w:rPr>
                <w:rFonts w:ascii="Georgia" w:hAnsi="Georgia"/>
                <w:color w:val="000000"/>
                <w:sz w:val="16"/>
                <w:szCs w:val="16"/>
              </w:rPr>
              <w:t>589</w:t>
            </w:r>
            <w:r w:rsidRPr="00694475">
              <w:rPr>
                <w:rFonts w:ascii="Georgia" w:hAnsi="Georgia"/>
                <w:color w:val="000000"/>
                <w:sz w:val="16"/>
                <w:szCs w:val="16"/>
              </w:rPr>
              <w:t>)</w:t>
            </w:r>
          </w:p>
        </w:tc>
      </w:tr>
      <w:tr w:rsidR="00CE42CB" w:rsidRPr="00694475" w14:paraId="75461597" w14:textId="77777777" w:rsidTr="00C206F3">
        <w:trPr>
          <w:trHeight w:val="170"/>
        </w:trPr>
        <w:tc>
          <w:tcPr>
            <w:tcW w:w="2376" w:type="pct"/>
            <w:vAlign w:val="center"/>
            <w:hideMark/>
          </w:tcPr>
          <w:p w14:paraId="0A19EB22" w14:textId="77777777" w:rsidR="00003FC9" w:rsidRPr="00694475" w:rsidRDefault="00003FC9" w:rsidP="00C5134A">
            <w:pPr>
              <w:rPr>
                <w:rFonts w:ascii="Georgia" w:hAnsi="Georgia"/>
                <w:color w:val="000000"/>
                <w:sz w:val="16"/>
                <w:szCs w:val="16"/>
              </w:rPr>
            </w:pPr>
          </w:p>
        </w:tc>
        <w:tc>
          <w:tcPr>
            <w:tcW w:w="607" w:type="pct"/>
            <w:noWrap/>
            <w:vAlign w:val="bottom"/>
            <w:hideMark/>
          </w:tcPr>
          <w:p w14:paraId="1F5E1DF1" w14:textId="77777777" w:rsidR="00003FC9" w:rsidRPr="00694475" w:rsidRDefault="00003FC9" w:rsidP="005F3760">
            <w:pPr>
              <w:jc w:val="right"/>
              <w:rPr>
                <w:sz w:val="16"/>
                <w:szCs w:val="16"/>
              </w:rPr>
            </w:pPr>
          </w:p>
        </w:tc>
        <w:tc>
          <w:tcPr>
            <w:tcW w:w="77" w:type="pct"/>
            <w:noWrap/>
            <w:vAlign w:val="bottom"/>
            <w:hideMark/>
          </w:tcPr>
          <w:p w14:paraId="78AF6EEE" w14:textId="77777777" w:rsidR="00003FC9" w:rsidRPr="00694475" w:rsidRDefault="00003FC9" w:rsidP="00C21DDA">
            <w:pPr>
              <w:jc w:val="right"/>
              <w:rPr>
                <w:sz w:val="16"/>
                <w:szCs w:val="16"/>
              </w:rPr>
            </w:pPr>
          </w:p>
        </w:tc>
        <w:tc>
          <w:tcPr>
            <w:tcW w:w="594" w:type="pct"/>
            <w:noWrap/>
            <w:vAlign w:val="bottom"/>
            <w:hideMark/>
          </w:tcPr>
          <w:p w14:paraId="7D3F8C21" w14:textId="77777777" w:rsidR="00003FC9" w:rsidRPr="00694475" w:rsidRDefault="00003FC9" w:rsidP="00C21DDA">
            <w:pPr>
              <w:jc w:val="right"/>
              <w:rPr>
                <w:sz w:val="16"/>
                <w:szCs w:val="16"/>
              </w:rPr>
            </w:pPr>
          </w:p>
        </w:tc>
        <w:tc>
          <w:tcPr>
            <w:tcW w:w="76" w:type="pct"/>
            <w:noWrap/>
            <w:vAlign w:val="bottom"/>
            <w:hideMark/>
          </w:tcPr>
          <w:p w14:paraId="09EFCEF2" w14:textId="77777777" w:rsidR="00003FC9" w:rsidRPr="00694475" w:rsidRDefault="00003FC9" w:rsidP="00C21DDA">
            <w:pPr>
              <w:jc w:val="right"/>
              <w:rPr>
                <w:sz w:val="16"/>
                <w:szCs w:val="16"/>
              </w:rPr>
            </w:pPr>
          </w:p>
        </w:tc>
        <w:tc>
          <w:tcPr>
            <w:tcW w:w="599" w:type="pct"/>
            <w:gridSpan w:val="2"/>
            <w:noWrap/>
            <w:vAlign w:val="bottom"/>
            <w:hideMark/>
          </w:tcPr>
          <w:p w14:paraId="4FE2BE41" w14:textId="77777777" w:rsidR="00003FC9" w:rsidRPr="00694475" w:rsidRDefault="00003FC9" w:rsidP="00C21DDA">
            <w:pPr>
              <w:jc w:val="right"/>
              <w:rPr>
                <w:sz w:val="16"/>
                <w:szCs w:val="16"/>
              </w:rPr>
            </w:pPr>
          </w:p>
        </w:tc>
        <w:tc>
          <w:tcPr>
            <w:tcW w:w="77" w:type="pct"/>
            <w:noWrap/>
            <w:vAlign w:val="bottom"/>
            <w:hideMark/>
          </w:tcPr>
          <w:p w14:paraId="48A9A120" w14:textId="77777777" w:rsidR="00003FC9" w:rsidRPr="00694475" w:rsidRDefault="00003FC9" w:rsidP="00C21DDA">
            <w:pPr>
              <w:jc w:val="right"/>
              <w:rPr>
                <w:sz w:val="16"/>
                <w:szCs w:val="16"/>
              </w:rPr>
            </w:pPr>
          </w:p>
        </w:tc>
        <w:tc>
          <w:tcPr>
            <w:tcW w:w="594" w:type="pct"/>
            <w:noWrap/>
            <w:vAlign w:val="bottom"/>
            <w:hideMark/>
          </w:tcPr>
          <w:p w14:paraId="2E97167A" w14:textId="77777777" w:rsidR="00003FC9" w:rsidRPr="00694475" w:rsidRDefault="00003FC9" w:rsidP="00C21DDA">
            <w:pPr>
              <w:jc w:val="right"/>
              <w:rPr>
                <w:sz w:val="16"/>
                <w:szCs w:val="16"/>
              </w:rPr>
            </w:pPr>
          </w:p>
        </w:tc>
      </w:tr>
      <w:tr w:rsidR="00CE42CB" w:rsidRPr="00694475" w14:paraId="40F76E96" w14:textId="77777777" w:rsidTr="00C206F3">
        <w:trPr>
          <w:trHeight w:val="170"/>
        </w:trPr>
        <w:tc>
          <w:tcPr>
            <w:tcW w:w="2376" w:type="pct"/>
            <w:vAlign w:val="center"/>
            <w:hideMark/>
          </w:tcPr>
          <w:p w14:paraId="1CB748CE" w14:textId="77777777" w:rsidR="00003FC9" w:rsidRPr="00694475" w:rsidRDefault="00003FC9" w:rsidP="00C5134A">
            <w:pPr>
              <w:rPr>
                <w:rFonts w:ascii="Georgia" w:hAnsi="Georgia"/>
                <w:color w:val="000000"/>
                <w:sz w:val="16"/>
                <w:szCs w:val="16"/>
              </w:rPr>
            </w:pPr>
            <w:r w:rsidRPr="00694475">
              <w:rPr>
                <w:rFonts w:ascii="Georgia" w:hAnsi="Georgia"/>
                <w:color w:val="000000"/>
                <w:sz w:val="16"/>
                <w:szCs w:val="16"/>
              </w:rPr>
              <w:t>Ajustes para apuração da alíquota efetiva:</w:t>
            </w:r>
          </w:p>
        </w:tc>
        <w:tc>
          <w:tcPr>
            <w:tcW w:w="607" w:type="pct"/>
            <w:noWrap/>
            <w:vAlign w:val="bottom"/>
            <w:hideMark/>
          </w:tcPr>
          <w:p w14:paraId="3E70BF8F" w14:textId="77777777" w:rsidR="00003FC9" w:rsidRPr="00694475" w:rsidRDefault="00003FC9" w:rsidP="005F3760">
            <w:pPr>
              <w:jc w:val="right"/>
              <w:rPr>
                <w:rFonts w:ascii="Georgia" w:hAnsi="Georgia"/>
                <w:color w:val="000000"/>
                <w:sz w:val="16"/>
                <w:szCs w:val="16"/>
              </w:rPr>
            </w:pPr>
          </w:p>
        </w:tc>
        <w:tc>
          <w:tcPr>
            <w:tcW w:w="77" w:type="pct"/>
            <w:noWrap/>
            <w:vAlign w:val="bottom"/>
            <w:hideMark/>
          </w:tcPr>
          <w:p w14:paraId="067197AF" w14:textId="77777777" w:rsidR="00003FC9" w:rsidRPr="00694475" w:rsidRDefault="00003FC9" w:rsidP="00C21DDA">
            <w:pPr>
              <w:jc w:val="right"/>
              <w:rPr>
                <w:sz w:val="16"/>
                <w:szCs w:val="16"/>
              </w:rPr>
            </w:pPr>
          </w:p>
        </w:tc>
        <w:tc>
          <w:tcPr>
            <w:tcW w:w="594" w:type="pct"/>
            <w:noWrap/>
            <w:vAlign w:val="bottom"/>
            <w:hideMark/>
          </w:tcPr>
          <w:p w14:paraId="4ED4DA08" w14:textId="77777777" w:rsidR="00003FC9" w:rsidRPr="00694475" w:rsidRDefault="00003FC9" w:rsidP="00C21DDA">
            <w:pPr>
              <w:jc w:val="right"/>
              <w:rPr>
                <w:sz w:val="16"/>
                <w:szCs w:val="16"/>
              </w:rPr>
            </w:pPr>
          </w:p>
        </w:tc>
        <w:tc>
          <w:tcPr>
            <w:tcW w:w="76" w:type="pct"/>
            <w:noWrap/>
            <w:vAlign w:val="bottom"/>
            <w:hideMark/>
          </w:tcPr>
          <w:p w14:paraId="56BD4D5B" w14:textId="77777777" w:rsidR="00003FC9" w:rsidRPr="00694475" w:rsidRDefault="00003FC9" w:rsidP="00C21DDA">
            <w:pPr>
              <w:jc w:val="right"/>
              <w:rPr>
                <w:sz w:val="16"/>
                <w:szCs w:val="16"/>
              </w:rPr>
            </w:pPr>
          </w:p>
        </w:tc>
        <w:tc>
          <w:tcPr>
            <w:tcW w:w="599" w:type="pct"/>
            <w:gridSpan w:val="2"/>
            <w:noWrap/>
            <w:vAlign w:val="bottom"/>
            <w:hideMark/>
          </w:tcPr>
          <w:p w14:paraId="374D7DD7" w14:textId="77777777" w:rsidR="00003FC9" w:rsidRPr="00694475" w:rsidRDefault="00003FC9" w:rsidP="00C21DDA">
            <w:pPr>
              <w:jc w:val="right"/>
              <w:rPr>
                <w:sz w:val="16"/>
                <w:szCs w:val="16"/>
              </w:rPr>
            </w:pPr>
          </w:p>
        </w:tc>
        <w:tc>
          <w:tcPr>
            <w:tcW w:w="77" w:type="pct"/>
            <w:noWrap/>
            <w:vAlign w:val="bottom"/>
            <w:hideMark/>
          </w:tcPr>
          <w:p w14:paraId="32E17C85" w14:textId="77777777" w:rsidR="00003FC9" w:rsidRPr="00694475" w:rsidRDefault="00003FC9" w:rsidP="00C21DDA">
            <w:pPr>
              <w:jc w:val="right"/>
              <w:rPr>
                <w:sz w:val="16"/>
                <w:szCs w:val="16"/>
              </w:rPr>
            </w:pPr>
          </w:p>
        </w:tc>
        <w:tc>
          <w:tcPr>
            <w:tcW w:w="594" w:type="pct"/>
            <w:noWrap/>
            <w:vAlign w:val="bottom"/>
            <w:hideMark/>
          </w:tcPr>
          <w:p w14:paraId="0F72C4E0" w14:textId="77777777" w:rsidR="00003FC9" w:rsidRPr="00694475" w:rsidRDefault="00003FC9" w:rsidP="00C21DDA">
            <w:pPr>
              <w:jc w:val="right"/>
              <w:rPr>
                <w:sz w:val="16"/>
                <w:szCs w:val="16"/>
              </w:rPr>
            </w:pPr>
          </w:p>
        </w:tc>
      </w:tr>
      <w:tr w:rsidR="00CE42CB" w:rsidRPr="00694475" w14:paraId="2D0552DC" w14:textId="77777777" w:rsidTr="00C206F3">
        <w:trPr>
          <w:trHeight w:val="170"/>
        </w:trPr>
        <w:tc>
          <w:tcPr>
            <w:tcW w:w="2376" w:type="pct"/>
            <w:vAlign w:val="center"/>
            <w:hideMark/>
          </w:tcPr>
          <w:p w14:paraId="6F5A4695" w14:textId="77777777" w:rsidR="00003FC9" w:rsidRPr="00694475" w:rsidRDefault="00003FC9" w:rsidP="00C5134A">
            <w:pPr>
              <w:rPr>
                <w:rFonts w:ascii="Georgia" w:hAnsi="Georgia"/>
                <w:color w:val="000000"/>
                <w:sz w:val="16"/>
                <w:szCs w:val="16"/>
              </w:rPr>
            </w:pPr>
            <w:r w:rsidRPr="00694475">
              <w:rPr>
                <w:rFonts w:ascii="Georgia" w:hAnsi="Georgia"/>
                <w:color w:val="000000"/>
                <w:sz w:val="16"/>
                <w:szCs w:val="16"/>
              </w:rPr>
              <w:t xml:space="preserve">    Exclusão permanente do resultado da SCP</w:t>
            </w:r>
          </w:p>
        </w:tc>
        <w:tc>
          <w:tcPr>
            <w:tcW w:w="607" w:type="pct"/>
            <w:noWrap/>
            <w:vAlign w:val="bottom"/>
            <w:hideMark/>
          </w:tcPr>
          <w:p w14:paraId="7552B704" w14:textId="77777777" w:rsidR="00003FC9" w:rsidRPr="00694475" w:rsidRDefault="00003FC9" w:rsidP="005F3760">
            <w:pPr>
              <w:jc w:val="right"/>
              <w:rPr>
                <w:rFonts w:ascii="Georgia" w:hAnsi="Georgia"/>
                <w:color w:val="000000"/>
                <w:sz w:val="16"/>
                <w:szCs w:val="16"/>
              </w:rPr>
            </w:pPr>
            <w:r w:rsidRPr="00694475">
              <w:rPr>
                <w:rFonts w:ascii="Georgia" w:hAnsi="Georgia"/>
                <w:color w:val="000000"/>
                <w:sz w:val="16"/>
                <w:szCs w:val="16"/>
              </w:rPr>
              <w:t>-</w:t>
            </w:r>
          </w:p>
        </w:tc>
        <w:tc>
          <w:tcPr>
            <w:tcW w:w="77" w:type="pct"/>
            <w:noWrap/>
            <w:vAlign w:val="bottom"/>
            <w:hideMark/>
          </w:tcPr>
          <w:p w14:paraId="0143FC15" w14:textId="77777777" w:rsidR="00003FC9" w:rsidRPr="00694475" w:rsidRDefault="00003FC9" w:rsidP="00C21DDA">
            <w:pPr>
              <w:jc w:val="right"/>
              <w:rPr>
                <w:rFonts w:ascii="Georgia" w:hAnsi="Georgia"/>
                <w:color w:val="000000"/>
                <w:sz w:val="16"/>
                <w:szCs w:val="16"/>
              </w:rPr>
            </w:pPr>
          </w:p>
        </w:tc>
        <w:tc>
          <w:tcPr>
            <w:tcW w:w="594" w:type="pct"/>
            <w:noWrap/>
            <w:vAlign w:val="bottom"/>
            <w:hideMark/>
          </w:tcPr>
          <w:p w14:paraId="282A6D33" w14:textId="77777777" w:rsidR="00003FC9" w:rsidRPr="00694475" w:rsidRDefault="00003FC9" w:rsidP="005F3760">
            <w:pPr>
              <w:jc w:val="right"/>
              <w:rPr>
                <w:rFonts w:ascii="Georgia" w:hAnsi="Georgia"/>
                <w:color w:val="000000"/>
                <w:sz w:val="16"/>
                <w:szCs w:val="16"/>
              </w:rPr>
            </w:pPr>
            <w:r w:rsidRPr="00694475">
              <w:rPr>
                <w:rFonts w:ascii="Georgia" w:hAnsi="Georgia"/>
                <w:color w:val="000000"/>
                <w:sz w:val="16"/>
                <w:szCs w:val="16"/>
              </w:rPr>
              <w:t>-</w:t>
            </w:r>
          </w:p>
        </w:tc>
        <w:tc>
          <w:tcPr>
            <w:tcW w:w="76" w:type="pct"/>
            <w:noWrap/>
            <w:vAlign w:val="bottom"/>
            <w:hideMark/>
          </w:tcPr>
          <w:p w14:paraId="7EAC0083" w14:textId="77777777" w:rsidR="00003FC9" w:rsidRPr="00694475" w:rsidRDefault="00003FC9" w:rsidP="00C21DDA">
            <w:pPr>
              <w:jc w:val="right"/>
              <w:rPr>
                <w:rFonts w:ascii="Georgia" w:hAnsi="Georgia"/>
                <w:color w:val="000000"/>
                <w:sz w:val="16"/>
                <w:szCs w:val="16"/>
              </w:rPr>
            </w:pPr>
          </w:p>
        </w:tc>
        <w:tc>
          <w:tcPr>
            <w:tcW w:w="599" w:type="pct"/>
            <w:gridSpan w:val="2"/>
            <w:noWrap/>
            <w:vAlign w:val="bottom"/>
            <w:hideMark/>
          </w:tcPr>
          <w:p w14:paraId="279C95C5" w14:textId="7159688F" w:rsidR="00003FC9" w:rsidRPr="00694475" w:rsidRDefault="00C0226F" w:rsidP="005F3760">
            <w:pPr>
              <w:jc w:val="right"/>
              <w:rPr>
                <w:rFonts w:ascii="Georgia" w:hAnsi="Georgia"/>
                <w:color w:val="000000"/>
                <w:sz w:val="16"/>
                <w:szCs w:val="16"/>
              </w:rPr>
            </w:pPr>
            <w:r w:rsidRPr="00694475">
              <w:rPr>
                <w:rFonts w:ascii="Georgia" w:hAnsi="Georgia"/>
                <w:color w:val="000000"/>
                <w:sz w:val="16"/>
                <w:szCs w:val="16"/>
              </w:rPr>
              <w:t>144</w:t>
            </w:r>
            <w:r w:rsidR="00045870" w:rsidRPr="00694475">
              <w:rPr>
                <w:rFonts w:ascii="Georgia" w:hAnsi="Georgia"/>
                <w:color w:val="000000"/>
                <w:sz w:val="16"/>
                <w:szCs w:val="16"/>
              </w:rPr>
              <w:t>.</w:t>
            </w:r>
            <w:r w:rsidRPr="00694475">
              <w:rPr>
                <w:rFonts w:ascii="Georgia" w:hAnsi="Georgia"/>
                <w:color w:val="000000"/>
                <w:sz w:val="16"/>
                <w:szCs w:val="16"/>
              </w:rPr>
              <w:t>063</w:t>
            </w:r>
          </w:p>
        </w:tc>
        <w:tc>
          <w:tcPr>
            <w:tcW w:w="77" w:type="pct"/>
            <w:noWrap/>
            <w:vAlign w:val="bottom"/>
            <w:hideMark/>
          </w:tcPr>
          <w:p w14:paraId="3D2A5F4A" w14:textId="77777777" w:rsidR="00003FC9" w:rsidRPr="00694475" w:rsidRDefault="00003FC9" w:rsidP="00C21DDA">
            <w:pPr>
              <w:jc w:val="right"/>
              <w:rPr>
                <w:rFonts w:ascii="Georgia" w:hAnsi="Georgia"/>
                <w:color w:val="000000"/>
                <w:sz w:val="16"/>
                <w:szCs w:val="16"/>
              </w:rPr>
            </w:pPr>
          </w:p>
        </w:tc>
        <w:tc>
          <w:tcPr>
            <w:tcW w:w="594" w:type="pct"/>
            <w:noWrap/>
            <w:vAlign w:val="bottom"/>
            <w:hideMark/>
          </w:tcPr>
          <w:p w14:paraId="1D96609E" w14:textId="752A04C2" w:rsidR="00003FC9" w:rsidRPr="00694475" w:rsidRDefault="008208F5" w:rsidP="005F3760">
            <w:pPr>
              <w:jc w:val="right"/>
              <w:rPr>
                <w:rFonts w:ascii="Georgia" w:hAnsi="Georgia"/>
                <w:color w:val="000000"/>
                <w:sz w:val="16"/>
                <w:szCs w:val="16"/>
              </w:rPr>
            </w:pPr>
            <w:r w:rsidRPr="00694475">
              <w:rPr>
                <w:rFonts w:ascii="Georgia" w:hAnsi="Georgia"/>
                <w:color w:val="000000"/>
                <w:sz w:val="16"/>
                <w:szCs w:val="16"/>
              </w:rPr>
              <w:t>115</w:t>
            </w:r>
            <w:r w:rsidR="00045870" w:rsidRPr="00694475">
              <w:rPr>
                <w:rFonts w:ascii="Georgia" w:hAnsi="Georgia"/>
                <w:color w:val="000000"/>
                <w:sz w:val="16"/>
                <w:szCs w:val="16"/>
              </w:rPr>
              <w:t>.</w:t>
            </w:r>
            <w:r w:rsidRPr="00694475">
              <w:rPr>
                <w:rFonts w:ascii="Georgia" w:hAnsi="Georgia"/>
                <w:color w:val="000000"/>
                <w:sz w:val="16"/>
                <w:szCs w:val="16"/>
              </w:rPr>
              <w:t>730</w:t>
            </w:r>
          </w:p>
        </w:tc>
      </w:tr>
      <w:tr w:rsidR="00045870" w:rsidRPr="00694475" w14:paraId="37E3B426" w14:textId="77777777" w:rsidTr="00C206F3">
        <w:trPr>
          <w:trHeight w:val="170"/>
        </w:trPr>
        <w:tc>
          <w:tcPr>
            <w:tcW w:w="2376" w:type="pct"/>
            <w:vAlign w:val="center"/>
            <w:hideMark/>
          </w:tcPr>
          <w:p w14:paraId="40488402" w14:textId="77777777" w:rsidR="00045870" w:rsidRPr="00694475" w:rsidRDefault="00045870" w:rsidP="00045870">
            <w:pPr>
              <w:rPr>
                <w:rFonts w:ascii="Georgia" w:hAnsi="Georgia"/>
                <w:color w:val="000000"/>
                <w:sz w:val="16"/>
                <w:szCs w:val="16"/>
              </w:rPr>
            </w:pPr>
            <w:r w:rsidRPr="00694475">
              <w:rPr>
                <w:rFonts w:ascii="Georgia" w:hAnsi="Georgia"/>
                <w:color w:val="000000"/>
                <w:sz w:val="16"/>
                <w:szCs w:val="16"/>
              </w:rPr>
              <w:t xml:space="preserve">    Resultado com participações societárias</w:t>
            </w:r>
          </w:p>
        </w:tc>
        <w:tc>
          <w:tcPr>
            <w:tcW w:w="607" w:type="pct"/>
            <w:noWrap/>
            <w:hideMark/>
          </w:tcPr>
          <w:p w14:paraId="38FD2282" w14:textId="417514A2" w:rsidR="00045870" w:rsidRPr="00694475" w:rsidRDefault="00C0226F" w:rsidP="005F3760">
            <w:pPr>
              <w:jc w:val="right"/>
              <w:rPr>
                <w:rFonts w:ascii="Georgia" w:hAnsi="Georgia"/>
                <w:color w:val="000000"/>
                <w:sz w:val="16"/>
                <w:szCs w:val="16"/>
              </w:rPr>
            </w:pPr>
            <w:r w:rsidRPr="00694475">
              <w:rPr>
                <w:rFonts w:ascii="Georgia" w:hAnsi="Georgia"/>
                <w:color w:val="000000"/>
                <w:sz w:val="16"/>
                <w:szCs w:val="16"/>
              </w:rPr>
              <w:t>77.640</w:t>
            </w:r>
          </w:p>
        </w:tc>
        <w:tc>
          <w:tcPr>
            <w:tcW w:w="77" w:type="pct"/>
            <w:noWrap/>
            <w:hideMark/>
          </w:tcPr>
          <w:p w14:paraId="6221B0A3" w14:textId="77777777" w:rsidR="00045870" w:rsidRPr="00694475" w:rsidRDefault="00045870" w:rsidP="00C21DDA">
            <w:pPr>
              <w:jc w:val="right"/>
              <w:rPr>
                <w:rFonts w:ascii="Georgia" w:hAnsi="Georgia"/>
                <w:color w:val="000000"/>
                <w:sz w:val="16"/>
                <w:szCs w:val="16"/>
              </w:rPr>
            </w:pPr>
          </w:p>
        </w:tc>
        <w:tc>
          <w:tcPr>
            <w:tcW w:w="594" w:type="pct"/>
            <w:noWrap/>
            <w:hideMark/>
          </w:tcPr>
          <w:p w14:paraId="41824E22" w14:textId="2055CEC8" w:rsidR="00045870" w:rsidRPr="00694475" w:rsidRDefault="00C0226F" w:rsidP="005F3760">
            <w:pPr>
              <w:jc w:val="right"/>
              <w:rPr>
                <w:rFonts w:ascii="Georgia" w:hAnsi="Georgia"/>
                <w:color w:val="000000"/>
                <w:sz w:val="16"/>
                <w:szCs w:val="16"/>
              </w:rPr>
            </w:pPr>
            <w:r w:rsidRPr="00694475">
              <w:rPr>
                <w:rFonts w:ascii="Georgia" w:hAnsi="Georgia"/>
                <w:color w:val="000000"/>
                <w:sz w:val="16"/>
                <w:szCs w:val="16"/>
              </w:rPr>
              <w:t>65</w:t>
            </w:r>
            <w:r w:rsidR="00045870" w:rsidRPr="00694475">
              <w:rPr>
                <w:rFonts w:ascii="Georgia" w:hAnsi="Georgia"/>
                <w:color w:val="000000"/>
                <w:sz w:val="16"/>
                <w:szCs w:val="16"/>
              </w:rPr>
              <w:t>.</w:t>
            </w:r>
            <w:r w:rsidRPr="00694475">
              <w:rPr>
                <w:rFonts w:ascii="Georgia" w:hAnsi="Georgia"/>
                <w:color w:val="000000"/>
                <w:sz w:val="16"/>
                <w:szCs w:val="16"/>
              </w:rPr>
              <w:t>472</w:t>
            </w:r>
          </w:p>
        </w:tc>
        <w:tc>
          <w:tcPr>
            <w:tcW w:w="76" w:type="pct"/>
            <w:noWrap/>
            <w:hideMark/>
          </w:tcPr>
          <w:p w14:paraId="3EFC3DED" w14:textId="77777777" w:rsidR="00045870" w:rsidRPr="00694475" w:rsidRDefault="00045870" w:rsidP="00C21DDA">
            <w:pPr>
              <w:jc w:val="right"/>
              <w:rPr>
                <w:rFonts w:ascii="Georgia" w:hAnsi="Georgia"/>
                <w:color w:val="000000"/>
                <w:sz w:val="16"/>
                <w:szCs w:val="16"/>
              </w:rPr>
            </w:pPr>
          </w:p>
        </w:tc>
        <w:tc>
          <w:tcPr>
            <w:tcW w:w="599" w:type="pct"/>
            <w:gridSpan w:val="2"/>
            <w:noWrap/>
            <w:hideMark/>
          </w:tcPr>
          <w:p w14:paraId="6DE08330" w14:textId="261A0BAD" w:rsidR="00045870" w:rsidRPr="00694475" w:rsidRDefault="00477DF8" w:rsidP="005F3760">
            <w:pPr>
              <w:jc w:val="right"/>
              <w:rPr>
                <w:rFonts w:ascii="Georgia" w:hAnsi="Georgia"/>
                <w:color w:val="000000"/>
                <w:sz w:val="16"/>
                <w:szCs w:val="16"/>
              </w:rPr>
            </w:pPr>
            <w:r w:rsidRPr="00694475">
              <w:rPr>
                <w:rFonts w:ascii="Georgia" w:hAnsi="Georgia"/>
                <w:color w:val="000000"/>
                <w:sz w:val="16"/>
                <w:szCs w:val="16"/>
              </w:rPr>
              <w:t>(</w:t>
            </w:r>
            <w:r w:rsidR="002C2D7F" w:rsidRPr="00694475">
              <w:rPr>
                <w:rFonts w:ascii="Georgia" w:hAnsi="Georgia"/>
                <w:color w:val="000000"/>
                <w:sz w:val="16"/>
                <w:szCs w:val="16"/>
              </w:rPr>
              <w:t>298</w:t>
            </w:r>
            <w:r w:rsidRPr="00694475">
              <w:rPr>
                <w:rFonts w:ascii="Georgia" w:hAnsi="Georgia"/>
                <w:color w:val="000000"/>
                <w:sz w:val="16"/>
                <w:szCs w:val="16"/>
              </w:rPr>
              <w:t>)</w:t>
            </w:r>
          </w:p>
        </w:tc>
        <w:tc>
          <w:tcPr>
            <w:tcW w:w="77" w:type="pct"/>
            <w:noWrap/>
            <w:hideMark/>
          </w:tcPr>
          <w:p w14:paraId="5915BD53" w14:textId="77777777" w:rsidR="00045870" w:rsidRPr="00694475" w:rsidRDefault="00045870" w:rsidP="00C21DDA">
            <w:pPr>
              <w:jc w:val="right"/>
              <w:rPr>
                <w:rFonts w:ascii="Georgia" w:hAnsi="Georgia"/>
                <w:color w:val="000000"/>
                <w:sz w:val="16"/>
                <w:szCs w:val="16"/>
              </w:rPr>
            </w:pPr>
          </w:p>
        </w:tc>
        <w:tc>
          <w:tcPr>
            <w:tcW w:w="594" w:type="pct"/>
            <w:noWrap/>
            <w:hideMark/>
          </w:tcPr>
          <w:p w14:paraId="320D00C8" w14:textId="39FFF614" w:rsidR="00045870" w:rsidRPr="00694475" w:rsidRDefault="008208F5" w:rsidP="005F3760">
            <w:pPr>
              <w:jc w:val="right"/>
              <w:rPr>
                <w:rFonts w:ascii="Georgia" w:hAnsi="Georgia"/>
                <w:color w:val="000000"/>
                <w:sz w:val="16"/>
                <w:szCs w:val="16"/>
              </w:rPr>
            </w:pPr>
            <w:r w:rsidRPr="00694475">
              <w:rPr>
                <w:rFonts w:ascii="Georgia" w:hAnsi="Georgia"/>
                <w:color w:val="000000"/>
                <w:sz w:val="16"/>
                <w:szCs w:val="16"/>
              </w:rPr>
              <w:t>566</w:t>
            </w:r>
          </w:p>
        </w:tc>
      </w:tr>
      <w:tr w:rsidR="00045870" w:rsidRPr="00694475" w14:paraId="7CB8620D" w14:textId="77777777" w:rsidTr="00C206F3">
        <w:trPr>
          <w:trHeight w:val="170"/>
        </w:trPr>
        <w:tc>
          <w:tcPr>
            <w:tcW w:w="2376" w:type="pct"/>
            <w:vAlign w:val="center"/>
            <w:hideMark/>
          </w:tcPr>
          <w:p w14:paraId="3582F830" w14:textId="77777777" w:rsidR="00045870" w:rsidRPr="00694475" w:rsidRDefault="00045870" w:rsidP="00045870">
            <w:pPr>
              <w:rPr>
                <w:rFonts w:ascii="Georgia" w:hAnsi="Georgia"/>
                <w:color w:val="000000"/>
                <w:sz w:val="16"/>
                <w:szCs w:val="16"/>
              </w:rPr>
            </w:pPr>
            <w:r w:rsidRPr="00694475">
              <w:rPr>
                <w:rFonts w:ascii="Georgia" w:hAnsi="Georgia"/>
                <w:color w:val="000000"/>
                <w:sz w:val="16"/>
                <w:szCs w:val="16"/>
              </w:rPr>
              <w:t xml:space="preserve">    Exclusões/(adições)permanentes e temporárias, líquidas</w:t>
            </w:r>
          </w:p>
        </w:tc>
        <w:tc>
          <w:tcPr>
            <w:tcW w:w="607" w:type="pct"/>
            <w:noWrap/>
            <w:hideMark/>
          </w:tcPr>
          <w:p w14:paraId="7C780FDE" w14:textId="7DE765D7" w:rsidR="00045870" w:rsidRPr="00694475" w:rsidRDefault="00C0226F" w:rsidP="005F3760">
            <w:pPr>
              <w:jc w:val="right"/>
              <w:rPr>
                <w:rFonts w:ascii="Georgia" w:hAnsi="Georgia"/>
                <w:color w:val="000000"/>
                <w:sz w:val="16"/>
                <w:szCs w:val="16"/>
              </w:rPr>
            </w:pPr>
            <w:r w:rsidRPr="00694475">
              <w:rPr>
                <w:rFonts w:ascii="Georgia" w:hAnsi="Georgia"/>
                <w:color w:val="000000"/>
                <w:sz w:val="16"/>
                <w:szCs w:val="16"/>
              </w:rPr>
              <w:t>5</w:t>
            </w:r>
            <w:r w:rsidR="00FE2FED" w:rsidRPr="00694475">
              <w:rPr>
                <w:rFonts w:ascii="Georgia" w:hAnsi="Georgia"/>
                <w:color w:val="000000"/>
                <w:sz w:val="16"/>
                <w:szCs w:val="16"/>
              </w:rPr>
              <w:t>.</w:t>
            </w:r>
            <w:r w:rsidRPr="00694475">
              <w:rPr>
                <w:rFonts w:ascii="Georgia" w:hAnsi="Georgia"/>
                <w:color w:val="000000"/>
                <w:sz w:val="16"/>
                <w:szCs w:val="16"/>
              </w:rPr>
              <w:t>558</w:t>
            </w:r>
          </w:p>
        </w:tc>
        <w:tc>
          <w:tcPr>
            <w:tcW w:w="77" w:type="pct"/>
            <w:noWrap/>
            <w:hideMark/>
          </w:tcPr>
          <w:p w14:paraId="2505ADF6" w14:textId="77777777" w:rsidR="00045870" w:rsidRPr="00694475" w:rsidRDefault="00045870" w:rsidP="00C21DDA">
            <w:pPr>
              <w:jc w:val="right"/>
              <w:rPr>
                <w:rFonts w:ascii="Georgia" w:hAnsi="Georgia"/>
                <w:color w:val="000000"/>
                <w:sz w:val="16"/>
                <w:szCs w:val="16"/>
              </w:rPr>
            </w:pPr>
          </w:p>
        </w:tc>
        <w:tc>
          <w:tcPr>
            <w:tcW w:w="594" w:type="pct"/>
            <w:noWrap/>
            <w:hideMark/>
          </w:tcPr>
          <w:p w14:paraId="65EF8903" w14:textId="693C8838" w:rsidR="00045870" w:rsidRPr="00694475" w:rsidRDefault="00C0226F" w:rsidP="005F3760">
            <w:pPr>
              <w:jc w:val="right"/>
              <w:rPr>
                <w:rFonts w:ascii="Georgia" w:hAnsi="Georgia"/>
                <w:color w:val="000000"/>
                <w:sz w:val="16"/>
                <w:szCs w:val="16"/>
              </w:rPr>
            </w:pPr>
            <w:r w:rsidRPr="00694475">
              <w:rPr>
                <w:rFonts w:ascii="Georgia" w:hAnsi="Georgia"/>
                <w:color w:val="000000"/>
                <w:sz w:val="16"/>
                <w:szCs w:val="16"/>
              </w:rPr>
              <w:t>1</w:t>
            </w:r>
            <w:r w:rsidR="00045870" w:rsidRPr="00694475">
              <w:rPr>
                <w:rFonts w:ascii="Georgia" w:hAnsi="Georgia"/>
                <w:color w:val="000000"/>
                <w:sz w:val="16"/>
                <w:szCs w:val="16"/>
              </w:rPr>
              <w:t>.</w:t>
            </w:r>
            <w:r w:rsidR="000051F2" w:rsidRPr="00694475">
              <w:rPr>
                <w:rFonts w:ascii="Georgia" w:hAnsi="Georgia"/>
                <w:color w:val="000000"/>
                <w:sz w:val="16"/>
                <w:szCs w:val="16"/>
              </w:rPr>
              <w:t>0</w:t>
            </w:r>
            <w:r w:rsidRPr="00694475">
              <w:rPr>
                <w:rFonts w:ascii="Georgia" w:hAnsi="Georgia"/>
                <w:color w:val="000000"/>
                <w:sz w:val="16"/>
                <w:szCs w:val="16"/>
              </w:rPr>
              <w:t>77</w:t>
            </w:r>
          </w:p>
        </w:tc>
        <w:tc>
          <w:tcPr>
            <w:tcW w:w="76" w:type="pct"/>
            <w:noWrap/>
            <w:hideMark/>
          </w:tcPr>
          <w:p w14:paraId="31681F58" w14:textId="77777777" w:rsidR="00045870" w:rsidRPr="00694475" w:rsidRDefault="00045870" w:rsidP="00C21DDA">
            <w:pPr>
              <w:jc w:val="right"/>
              <w:rPr>
                <w:rFonts w:ascii="Georgia" w:hAnsi="Georgia"/>
                <w:color w:val="000000"/>
                <w:sz w:val="16"/>
                <w:szCs w:val="16"/>
              </w:rPr>
            </w:pPr>
          </w:p>
        </w:tc>
        <w:tc>
          <w:tcPr>
            <w:tcW w:w="599" w:type="pct"/>
            <w:gridSpan w:val="2"/>
            <w:noWrap/>
            <w:hideMark/>
          </w:tcPr>
          <w:p w14:paraId="028731FD" w14:textId="503EB01B" w:rsidR="00045870" w:rsidRPr="00694475" w:rsidRDefault="00AC4DEC" w:rsidP="005F3760">
            <w:pPr>
              <w:jc w:val="right"/>
              <w:rPr>
                <w:rFonts w:ascii="Georgia" w:hAnsi="Georgia"/>
                <w:color w:val="000000"/>
                <w:sz w:val="16"/>
                <w:szCs w:val="16"/>
              </w:rPr>
            </w:pPr>
            <w:r w:rsidRPr="00694475">
              <w:rPr>
                <w:rFonts w:ascii="Georgia" w:hAnsi="Georgia"/>
                <w:color w:val="000000"/>
                <w:sz w:val="16"/>
                <w:szCs w:val="16"/>
              </w:rPr>
              <w:t>10</w:t>
            </w:r>
            <w:r w:rsidR="00FE2FED" w:rsidRPr="00694475">
              <w:rPr>
                <w:rFonts w:ascii="Georgia" w:hAnsi="Georgia"/>
                <w:color w:val="000000"/>
                <w:sz w:val="16"/>
                <w:szCs w:val="16"/>
              </w:rPr>
              <w:t>.</w:t>
            </w:r>
            <w:r w:rsidR="002C2D7F" w:rsidRPr="00694475">
              <w:rPr>
                <w:rFonts w:ascii="Georgia" w:hAnsi="Georgia"/>
                <w:color w:val="000000"/>
                <w:sz w:val="16"/>
                <w:szCs w:val="16"/>
              </w:rPr>
              <w:t>187</w:t>
            </w:r>
          </w:p>
        </w:tc>
        <w:tc>
          <w:tcPr>
            <w:tcW w:w="77" w:type="pct"/>
            <w:noWrap/>
            <w:hideMark/>
          </w:tcPr>
          <w:p w14:paraId="1795612C" w14:textId="77777777" w:rsidR="00045870" w:rsidRPr="00694475" w:rsidRDefault="00045870" w:rsidP="00C21DDA">
            <w:pPr>
              <w:jc w:val="right"/>
              <w:rPr>
                <w:rFonts w:ascii="Georgia" w:hAnsi="Georgia"/>
                <w:color w:val="000000"/>
                <w:sz w:val="16"/>
                <w:szCs w:val="16"/>
              </w:rPr>
            </w:pPr>
          </w:p>
        </w:tc>
        <w:tc>
          <w:tcPr>
            <w:tcW w:w="594" w:type="pct"/>
            <w:noWrap/>
            <w:hideMark/>
          </w:tcPr>
          <w:p w14:paraId="58BD998C" w14:textId="51415D96" w:rsidR="00045870" w:rsidRPr="00694475" w:rsidRDefault="006167CA" w:rsidP="005F3760">
            <w:pPr>
              <w:jc w:val="right"/>
              <w:rPr>
                <w:rFonts w:ascii="Georgia" w:hAnsi="Georgia"/>
                <w:color w:val="000000"/>
                <w:sz w:val="16"/>
                <w:szCs w:val="16"/>
              </w:rPr>
            </w:pPr>
            <w:r w:rsidRPr="00694475">
              <w:rPr>
                <w:rFonts w:ascii="Georgia" w:hAnsi="Georgia"/>
                <w:color w:val="000000"/>
                <w:sz w:val="16"/>
                <w:szCs w:val="16"/>
              </w:rPr>
              <w:t>5</w:t>
            </w:r>
            <w:r w:rsidR="00045870" w:rsidRPr="00694475">
              <w:rPr>
                <w:rFonts w:ascii="Georgia" w:hAnsi="Georgia"/>
                <w:color w:val="000000"/>
                <w:sz w:val="16"/>
                <w:szCs w:val="16"/>
              </w:rPr>
              <w:t>.</w:t>
            </w:r>
            <w:r w:rsidR="008208F5" w:rsidRPr="00694475">
              <w:rPr>
                <w:rFonts w:ascii="Georgia" w:hAnsi="Georgia"/>
                <w:color w:val="000000"/>
                <w:sz w:val="16"/>
                <w:szCs w:val="16"/>
              </w:rPr>
              <w:t>240</w:t>
            </w:r>
          </w:p>
        </w:tc>
      </w:tr>
      <w:tr w:rsidR="003A1D73" w:rsidRPr="00694475" w14:paraId="4A963BF7" w14:textId="77777777" w:rsidTr="00C206F3">
        <w:trPr>
          <w:trHeight w:val="170"/>
        </w:trPr>
        <w:tc>
          <w:tcPr>
            <w:tcW w:w="2376" w:type="pct"/>
            <w:vAlign w:val="center"/>
            <w:hideMark/>
          </w:tcPr>
          <w:p w14:paraId="207DB7AB" w14:textId="77777777" w:rsidR="003A1D73" w:rsidRPr="00694475" w:rsidRDefault="003A1D73" w:rsidP="008708DD">
            <w:pPr>
              <w:rPr>
                <w:rFonts w:ascii="Georgia" w:hAnsi="Georgia"/>
                <w:color w:val="000000"/>
                <w:sz w:val="16"/>
                <w:szCs w:val="16"/>
              </w:rPr>
            </w:pPr>
            <w:r w:rsidRPr="00694475">
              <w:rPr>
                <w:rFonts w:ascii="Georgia" w:hAnsi="Georgia"/>
                <w:color w:val="000000"/>
                <w:sz w:val="16"/>
                <w:szCs w:val="16"/>
              </w:rPr>
              <w:t xml:space="preserve">    Ativo diferido não registrado (i)</w:t>
            </w:r>
          </w:p>
        </w:tc>
        <w:tc>
          <w:tcPr>
            <w:tcW w:w="607" w:type="pct"/>
            <w:noWrap/>
            <w:hideMark/>
          </w:tcPr>
          <w:p w14:paraId="11FBECDF" w14:textId="5B3AF3F6" w:rsidR="003A1D73" w:rsidRPr="00694475" w:rsidRDefault="009D3313" w:rsidP="008708DD">
            <w:pPr>
              <w:jc w:val="right"/>
              <w:rPr>
                <w:rFonts w:ascii="Georgia" w:hAnsi="Georgia"/>
                <w:color w:val="000000"/>
                <w:sz w:val="16"/>
                <w:szCs w:val="16"/>
              </w:rPr>
            </w:pPr>
            <w:r w:rsidRPr="00694475">
              <w:rPr>
                <w:rFonts w:ascii="Georgia" w:hAnsi="Georgia"/>
                <w:color w:val="000000"/>
                <w:sz w:val="16"/>
                <w:szCs w:val="16"/>
              </w:rPr>
              <w:t xml:space="preserve">(10.718) </w:t>
            </w:r>
          </w:p>
        </w:tc>
        <w:tc>
          <w:tcPr>
            <w:tcW w:w="77" w:type="pct"/>
            <w:noWrap/>
            <w:hideMark/>
          </w:tcPr>
          <w:p w14:paraId="08BAE103" w14:textId="77777777" w:rsidR="003A1D73" w:rsidRPr="00694475" w:rsidRDefault="003A1D73" w:rsidP="00C21DDA">
            <w:pPr>
              <w:jc w:val="right"/>
              <w:rPr>
                <w:rFonts w:ascii="Georgia" w:hAnsi="Georgia"/>
                <w:color w:val="000000"/>
                <w:sz w:val="16"/>
                <w:szCs w:val="16"/>
              </w:rPr>
            </w:pPr>
          </w:p>
        </w:tc>
        <w:tc>
          <w:tcPr>
            <w:tcW w:w="594" w:type="pct"/>
            <w:noWrap/>
            <w:hideMark/>
          </w:tcPr>
          <w:p w14:paraId="0456D3D6" w14:textId="5437A8A9" w:rsidR="003A1D73" w:rsidRPr="00694475" w:rsidRDefault="003A1D73" w:rsidP="008708DD">
            <w:pPr>
              <w:jc w:val="right"/>
              <w:rPr>
                <w:rFonts w:ascii="Georgia" w:hAnsi="Georgia"/>
                <w:color w:val="000000"/>
                <w:sz w:val="16"/>
                <w:szCs w:val="16"/>
              </w:rPr>
            </w:pPr>
            <w:r w:rsidRPr="00694475">
              <w:rPr>
                <w:rFonts w:ascii="Georgia" w:hAnsi="Georgia"/>
                <w:color w:val="000000"/>
                <w:sz w:val="16"/>
                <w:szCs w:val="16"/>
              </w:rPr>
              <w:t>(</w:t>
            </w:r>
            <w:r w:rsidR="00C0226F" w:rsidRPr="00694475">
              <w:rPr>
                <w:rFonts w:ascii="Georgia" w:hAnsi="Georgia"/>
                <w:color w:val="000000"/>
                <w:sz w:val="16"/>
                <w:szCs w:val="16"/>
              </w:rPr>
              <w:t>2</w:t>
            </w:r>
            <w:r w:rsidRPr="00694475">
              <w:rPr>
                <w:rFonts w:ascii="Georgia" w:hAnsi="Georgia"/>
                <w:color w:val="000000"/>
                <w:sz w:val="16"/>
                <w:szCs w:val="16"/>
              </w:rPr>
              <w:t>.</w:t>
            </w:r>
            <w:r w:rsidR="00C0226F" w:rsidRPr="00694475">
              <w:rPr>
                <w:rFonts w:ascii="Georgia" w:hAnsi="Georgia"/>
                <w:color w:val="000000"/>
                <w:sz w:val="16"/>
                <w:szCs w:val="16"/>
              </w:rPr>
              <w:t>934</w:t>
            </w:r>
            <w:r w:rsidRPr="00694475">
              <w:rPr>
                <w:rFonts w:ascii="Georgia" w:hAnsi="Georgia"/>
                <w:color w:val="000000"/>
                <w:sz w:val="16"/>
                <w:szCs w:val="16"/>
              </w:rPr>
              <w:t>)</w:t>
            </w:r>
          </w:p>
        </w:tc>
        <w:tc>
          <w:tcPr>
            <w:tcW w:w="76" w:type="pct"/>
            <w:noWrap/>
            <w:hideMark/>
          </w:tcPr>
          <w:p w14:paraId="12095E82" w14:textId="77777777" w:rsidR="003A1D73" w:rsidRPr="00694475" w:rsidRDefault="003A1D73" w:rsidP="00C21DDA">
            <w:pPr>
              <w:jc w:val="right"/>
              <w:rPr>
                <w:rFonts w:ascii="Georgia" w:hAnsi="Georgia"/>
                <w:color w:val="000000"/>
                <w:sz w:val="16"/>
                <w:szCs w:val="16"/>
              </w:rPr>
            </w:pPr>
          </w:p>
        </w:tc>
        <w:tc>
          <w:tcPr>
            <w:tcW w:w="599" w:type="pct"/>
            <w:gridSpan w:val="2"/>
            <w:noWrap/>
            <w:hideMark/>
          </w:tcPr>
          <w:p w14:paraId="0C7B69B0" w14:textId="1E583C77" w:rsidR="003A1D73" w:rsidRPr="00694475" w:rsidRDefault="009D3313" w:rsidP="008708DD">
            <w:pPr>
              <w:jc w:val="right"/>
              <w:rPr>
                <w:rFonts w:ascii="Georgia" w:hAnsi="Georgia"/>
                <w:color w:val="000000"/>
                <w:sz w:val="16"/>
                <w:szCs w:val="16"/>
              </w:rPr>
            </w:pPr>
            <w:r w:rsidRPr="00694475">
              <w:rPr>
                <w:rFonts w:ascii="Georgia" w:hAnsi="Georgia"/>
                <w:color w:val="000000"/>
                <w:sz w:val="16"/>
                <w:szCs w:val="16"/>
              </w:rPr>
              <w:t xml:space="preserve">10. 718 </w:t>
            </w:r>
          </w:p>
        </w:tc>
        <w:tc>
          <w:tcPr>
            <w:tcW w:w="77" w:type="pct"/>
            <w:noWrap/>
            <w:hideMark/>
          </w:tcPr>
          <w:p w14:paraId="75922AD9" w14:textId="77777777" w:rsidR="003A1D73" w:rsidRPr="00694475" w:rsidRDefault="003A1D73" w:rsidP="00C21DDA">
            <w:pPr>
              <w:jc w:val="right"/>
              <w:rPr>
                <w:rFonts w:ascii="Georgia" w:hAnsi="Georgia"/>
                <w:color w:val="000000"/>
                <w:sz w:val="16"/>
                <w:szCs w:val="16"/>
              </w:rPr>
            </w:pPr>
          </w:p>
        </w:tc>
        <w:tc>
          <w:tcPr>
            <w:tcW w:w="594" w:type="pct"/>
            <w:noWrap/>
            <w:hideMark/>
          </w:tcPr>
          <w:p w14:paraId="0382C397" w14:textId="3A20FE9B" w:rsidR="003A1D73" w:rsidRPr="00694475" w:rsidRDefault="003A1D73" w:rsidP="008708DD">
            <w:pPr>
              <w:jc w:val="right"/>
              <w:rPr>
                <w:rFonts w:ascii="Georgia" w:hAnsi="Georgia"/>
                <w:color w:val="000000"/>
                <w:sz w:val="16"/>
                <w:szCs w:val="16"/>
              </w:rPr>
            </w:pPr>
            <w:r w:rsidRPr="00694475">
              <w:rPr>
                <w:rFonts w:ascii="Georgia" w:hAnsi="Georgia"/>
                <w:color w:val="000000"/>
                <w:sz w:val="16"/>
                <w:szCs w:val="16"/>
              </w:rPr>
              <w:t>(</w:t>
            </w:r>
            <w:r w:rsidR="00541BEC" w:rsidRPr="00694475">
              <w:rPr>
                <w:rFonts w:ascii="Georgia" w:hAnsi="Georgia"/>
                <w:color w:val="000000"/>
                <w:sz w:val="16"/>
                <w:szCs w:val="16"/>
              </w:rPr>
              <w:t>2</w:t>
            </w:r>
            <w:r w:rsidRPr="00694475">
              <w:rPr>
                <w:rFonts w:ascii="Georgia" w:hAnsi="Georgia"/>
                <w:color w:val="000000"/>
                <w:sz w:val="16"/>
                <w:szCs w:val="16"/>
              </w:rPr>
              <w:t>.</w:t>
            </w:r>
            <w:r w:rsidR="00541BEC" w:rsidRPr="00694475">
              <w:rPr>
                <w:rFonts w:ascii="Georgia" w:hAnsi="Georgia"/>
                <w:color w:val="000000"/>
                <w:sz w:val="16"/>
                <w:szCs w:val="16"/>
              </w:rPr>
              <w:t>934</w:t>
            </w:r>
            <w:r w:rsidRPr="00694475">
              <w:rPr>
                <w:rFonts w:ascii="Georgia" w:hAnsi="Georgia"/>
                <w:color w:val="000000"/>
                <w:sz w:val="16"/>
                <w:szCs w:val="16"/>
              </w:rPr>
              <w:t>)</w:t>
            </w:r>
          </w:p>
        </w:tc>
      </w:tr>
      <w:tr w:rsidR="003A1D73" w:rsidRPr="00694475" w14:paraId="3D93B67F" w14:textId="77777777" w:rsidTr="00C206F3">
        <w:trPr>
          <w:trHeight w:val="170"/>
        </w:trPr>
        <w:tc>
          <w:tcPr>
            <w:tcW w:w="2376" w:type="pct"/>
            <w:vAlign w:val="center"/>
            <w:hideMark/>
          </w:tcPr>
          <w:p w14:paraId="3CF7B179" w14:textId="20A47F59" w:rsidR="003A1D73" w:rsidRPr="00694475" w:rsidRDefault="003A1D73" w:rsidP="008708DD">
            <w:pPr>
              <w:rPr>
                <w:rFonts w:ascii="Georgia" w:hAnsi="Georgia"/>
                <w:color w:val="000000"/>
                <w:sz w:val="16"/>
                <w:szCs w:val="16"/>
              </w:rPr>
            </w:pPr>
            <w:r w:rsidRPr="00694475">
              <w:rPr>
                <w:rFonts w:ascii="Georgia" w:hAnsi="Georgia"/>
                <w:color w:val="000000"/>
                <w:sz w:val="16"/>
                <w:szCs w:val="16"/>
              </w:rPr>
              <w:t xml:space="preserve">    Ativo IR/CS Diferido Registrado</w:t>
            </w:r>
          </w:p>
        </w:tc>
        <w:tc>
          <w:tcPr>
            <w:tcW w:w="607" w:type="pct"/>
            <w:noWrap/>
            <w:hideMark/>
          </w:tcPr>
          <w:p w14:paraId="05605025" w14:textId="470BBFEE" w:rsidR="003A1D73" w:rsidRPr="00694475" w:rsidRDefault="004067E6" w:rsidP="008708DD">
            <w:pPr>
              <w:jc w:val="right"/>
              <w:rPr>
                <w:rFonts w:ascii="Georgia" w:hAnsi="Georgia"/>
                <w:color w:val="000000"/>
                <w:sz w:val="16"/>
                <w:szCs w:val="16"/>
              </w:rPr>
            </w:pPr>
            <w:r w:rsidRPr="00694475">
              <w:rPr>
                <w:rFonts w:ascii="Georgia" w:hAnsi="Georgia"/>
                <w:color w:val="000000"/>
                <w:sz w:val="16"/>
                <w:szCs w:val="16"/>
              </w:rPr>
              <w:t>(972)</w:t>
            </w:r>
          </w:p>
        </w:tc>
        <w:tc>
          <w:tcPr>
            <w:tcW w:w="77" w:type="pct"/>
            <w:noWrap/>
            <w:hideMark/>
          </w:tcPr>
          <w:p w14:paraId="5AEF3F1B" w14:textId="77777777" w:rsidR="003A1D73" w:rsidRPr="00694475" w:rsidRDefault="003A1D73" w:rsidP="00C21DDA">
            <w:pPr>
              <w:jc w:val="right"/>
              <w:rPr>
                <w:rFonts w:ascii="Georgia" w:hAnsi="Georgia"/>
                <w:color w:val="000000"/>
                <w:sz w:val="16"/>
                <w:szCs w:val="16"/>
              </w:rPr>
            </w:pPr>
          </w:p>
        </w:tc>
        <w:tc>
          <w:tcPr>
            <w:tcW w:w="594" w:type="pct"/>
            <w:noWrap/>
            <w:hideMark/>
          </w:tcPr>
          <w:p w14:paraId="2754DA55" w14:textId="21160A9F" w:rsidR="003A1D73" w:rsidRPr="00694475" w:rsidRDefault="003A1D73" w:rsidP="008708DD">
            <w:pPr>
              <w:jc w:val="right"/>
              <w:rPr>
                <w:rFonts w:ascii="Georgia" w:hAnsi="Georgia"/>
                <w:color w:val="000000"/>
                <w:sz w:val="16"/>
                <w:szCs w:val="16"/>
              </w:rPr>
            </w:pPr>
            <w:r w:rsidRPr="00694475">
              <w:rPr>
                <w:rFonts w:ascii="Georgia" w:hAnsi="Georgia"/>
                <w:color w:val="000000"/>
                <w:sz w:val="16"/>
                <w:szCs w:val="16"/>
              </w:rPr>
              <w:t>-</w:t>
            </w:r>
          </w:p>
        </w:tc>
        <w:tc>
          <w:tcPr>
            <w:tcW w:w="76" w:type="pct"/>
            <w:noWrap/>
            <w:hideMark/>
          </w:tcPr>
          <w:p w14:paraId="7D48BB74" w14:textId="77777777" w:rsidR="003A1D73" w:rsidRPr="00694475" w:rsidRDefault="003A1D73" w:rsidP="00C21DDA">
            <w:pPr>
              <w:jc w:val="right"/>
              <w:rPr>
                <w:rFonts w:ascii="Georgia" w:hAnsi="Georgia"/>
                <w:color w:val="000000"/>
                <w:sz w:val="16"/>
                <w:szCs w:val="16"/>
              </w:rPr>
            </w:pPr>
          </w:p>
        </w:tc>
        <w:tc>
          <w:tcPr>
            <w:tcW w:w="599" w:type="pct"/>
            <w:gridSpan w:val="2"/>
            <w:noWrap/>
            <w:hideMark/>
          </w:tcPr>
          <w:p w14:paraId="6A4C4367" w14:textId="296BDF69" w:rsidR="003A1D73" w:rsidRPr="00694475" w:rsidRDefault="003A1D73" w:rsidP="008708DD">
            <w:pPr>
              <w:jc w:val="right"/>
              <w:rPr>
                <w:rFonts w:ascii="Georgia" w:hAnsi="Georgia"/>
                <w:color w:val="000000"/>
                <w:sz w:val="16"/>
                <w:szCs w:val="16"/>
              </w:rPr>
            </w:pPr>
            <w:r w:rsidRPr="00694475">
              <w:rPr>
                <w:rFonts w:ascii="Georgia" w:hAnsi="Georgia"/>
                <w:color w:val="000000"/>
                <w:sz w:val="16"/>
                <w:szCs w:val="16"/>
              </w:rPr>
              <w:t>(</w:t>
            </w:r>
            <w:r w:rsidR="00AC4DEC" w:rsidRPr="00694475">
              <w:rPr>
                <w:rFonts w:ascii="Georgia" w:hAnsi="Georgia"/>
                <w:color w:val="000000"/>
                <w:sz w:val="16"/>
                <w:szCs w:val="16"/>
              </w:rPr>
              <w:t>1.</w:t>
            </w:r>
            <w:r w:rsidR="00477DF8" w:rsidRPr="00694475">
              <w:rPr>
                <w:rFonts w:ascii="Georgia" w:hAnsi="Georgia"/>
                <w:color w:val="000000"/>
                <w:sz w:val="16"/>
                <w:szCs w:val="16"/>
              </w:rPr>
              <w:t>7</w:t>
            </w:r>
            <w:r w:rsidR="00AC4DEC" w:rsidRPr="00694475">
              <w:rPr>
                <w:rFonts w:ascii="Georgia" w:hAnsi="Georgia"/>
                <w:color w:val="000000"/>
                <w:sz w:val="16"/>
                <w:szCs w:val="16"/>
              </w:rPr>
              <w:t>22</w:t>
            </w:r>
            <w:r w:rsidRPr="00694475">
              <w:rPr>
                <w:rFonts w:ascii="Georgia" w:hAnsi="Georgia"/>
                <w:color w:val="000000"/>
                <w:sz w:val="16"/>
                <w:szCs w:val="16"/>
              </w:rPr>
              <w:t>)</w:t>
            </w:r>
          </w:p>
        </w:tc>
        <w:tc>
          <w:tcPr>
            <w:tcW w:w="77" w:type="pct"/>
            <w:noWrap/>
            <w:hideMark/>
          </w:tcPr>
          <w:p w14:paraId="0AC2C6C6" w14:textId="77777777" w:rsidR="003A1D73" w:rsidRPr="00694475" w:rsidRDefault="003A1D73" w:rsidP="00C21DDA">
            <w:pPr>
              <w:jc w:val="right"/>
              <w:rPr>
                <w:rFonts w:ascii="Georgia" w:hAnsi="Georgia"/>
                <w:color w:val="000000"/>
                <w:sz w:val="16"/>
                <w:szCs w:val="16"/>
              </w:rPr>
            </w:pPr>
          </w:p>
        </w:tc>
        <w:tc>
          <w:tcPr>
            <w:tcW w:w="594" w:type="pct"/>
            <w:noWrap/>
            <w:hideMark/>
          </w:tcPr>
          <w:p w14:paraId="6D50532C" w14:textId="67E0F15E" w:rsidR="003A1D73" w:rsidRPr="00694475" w:rsidRDefault="0029094B" w:rsidP="008708DD">
            <w:pPr>
              <w:jc w:val="right"/>
              <w:rPr>
                <w:rFonts w:ascii="Georgia" w:hAnsi="Georgia"/>
                <w:color w:val="000000"/>
                <w:sz w:val="16"/>
                <w:szCs w:val="16"/>
              </w:rPr>
            </w:pPr>
            <w:r w:rsidRPr="00694475">
              <w:rPr>
                <w:rFonts w:ascii="Georgia" w:hAnsi="Georgia"/>
                <w:color w:val="000000"/>
                <w:sz w:val="16"/>
                <w:szCs w:val="16"/>
              </w:rPr>
              <w:t>-</w:t>
            </w:r>
          </w:p>
        </w:tc>
      </w:tr>
      <w:tr w:rsidR="003A1D73" w:rsidRPr="00694475" w14:paraId="1D4E02CD" w14:textId="77777777" w:rsidTr="00C206F3">
        <w:trPr>
          <w:trHeight w:val="170"/>
        </w:trPr>
        <w:tc>
          <w:tcPr>
            <w:tcW w:w="2376" w:type="pct"/>
            <w:vAlign w:val="center"/>
            <w:hideMark/>
          </w:tcPr>
          <w:p w14:paraId="584A6E49" w14:textId="70A0EB76" w:rsidR="003A1D73" w:rsidRPr="00694475" w:rsidRDefault="003A1D73" w:rsidP="008708DD">
            <w:pPr>
              <w:rPr>
                <w:rFonts w:ascii="Georgia" w:hAnsi="Georgia"/>
                <w:color w:val="000000"/>
                <w:sz w:val="16"/>
                <w:szCs w:val="16"/>
              </w:rPr>
            </w:pPr>
            <w:r w:rsidRPr="00694475">
              <w:rPr>
                <w:rFonts w:ascii="Georgia" w:hAnsi="Georgia"/>
                <w:color w:val="000000"/>
                <w:sz w:val="16"/>
                <w:szCs w:val="16"/>
              </w:rPr>
              <w:t xml:space="preserve">    Passivo IR/CS Diferido Registrado</w:t>
            </w:r>
          </w:p>
        </w:tc>
        <w:tc>
          <w:tcPr>
            <w:tcW w:w="607" w:type="pct"/>
            <w:noWrap/>
            <w:hideMark/>
          </w:tcPr>
          <w:p w14:paraId="3A75BAAA" w14:textId="04E02C92" w:rsidR="003A1D73" w:rsidRPr="00694475" w:rsidRDefault="004067E6" w:rsidP="008708DD">
            <w:pPr>
              <w:jc w:val="right"/>
              <w:rPr>
                <w:rFonts w:ascii="Georgia" w:hAnsi="Georgia"/>
                <w:color w:val="000000"/>
                <w:sz w:val="16"/>
                <w:szCs w:val="16"/>
              </w:rPr>
            </w:pPr>
            <w:r w:rsidRPr="00694475">
              <w:rPr>
                <w:rFonts w:ascii="Georgia" w:hAnsi="Georgia"/>
                <w:color w:val="000000"/>
                <w:sz w:val="16"/>
                <w:szCs w:val="16"/>
              </w:rPr>
              <w:t>972</w:t>
            </w:r>
          </w:p>
        </w:tc>
        <w:tc>
          <w:tcPr>
            <w:tcW w:w="77" w:type="pct"/>
            <w:noWrap/>
            <w:hideMark/>
          </w:tcPr>
          <w:p w14:paraId="5186E4EC" w14:textId="77777777" w:rsidR="003A1D73" w:rsidRPr="00694475" w:rsidRDefault="003A1D73" w:rsidP="00C21DDA">
            <w:pPr>
              <w:jc w:val="right"/>
              <w:rPr>
                <w:rFonts w:ascii="Georgia" w:hAnsi="Georgia"/>
                <w:color w:val="000000"/>
                <w:sz w:val="16"/>
                <w:szCs w:val="16"/>
              </w:rPr>
            </w:pPr>
          </w:p>
        </w:tc>
        <w:tc>
          <w:tcPr>
            <w:tcW w:w="594" w:type="pct"/>
            <w:noWrap/>
            <w:hideMark/>
          </w:tcPr>
          <w:p w14:paraId="3F09116B" w14:textId="6EB26A29" w:rsidR="003A1D73" w:rsidRPr="00694475" w:rsidRDefault="003A1D73" w:rsidP="008708DD">
            <w:pPr>
              <w:jc w:val="right"/>
              <w:rPr>
                <w:rFonts w:ascii="Georgia" w:hAnsi="Georgia"/>
                <w:color w:val="000000"/>
                <w:sz w:val="16"/>
                <w:szCs w:val="16"/>
              </w:rPr>
            </w:pPr>
            <w:r w:rsidRPr="00694475">
              <w:rPr>
                <w:rFonts w:ascii="Georgia" w:hAnsi="Georgia"/>
                <w:color w:val="000000"/>
                <w:sz w:val="16"/>
                <w:szCs w:val="16"/>
              </w:rPr>
              <w:t>-</w:t>
            </w:r>
          </w:p>
        </w:tc>
        <w:tc>
          <w:tcPr>
            <w:tcW w:w="76" w:type="pct"/>
            <w:noWrap/>
            <w:hideMark/>
          </w:tcPr>
          <w:p w14:paraId="59EE0DFC" w14:textId="77777777" w:rsidR="003A1D73" w:rsidRPr="00694475" w:rsidRDefault="003A1D73" w:rsidP="00C21DDA">
            <w:pPr>
              <w:jc w:val="right"/>
              <w:rPr>
                <w:rFonts w:ascii="Georgia" w:hAnsi="Georgia"/>
                <w:color w:val="000000"/>
                <w:sz w:val="16"/>
                <w:szCs w:val="16"/>
              </w:rPr>
            </w:pPr>
          </w:p>
        </w:tc>
        <w:tc>
          <w:tcPr>
            <w:tcW w:w="599" w:type="pct"/>
            <w:gridSpan w:val="2"/>
            <w:noWrap/>
            <w:hideMark/>
          </w:tcPr>
          <w:p w14:paraId="1C9B6DC4" w14:textId="75C40573" w:rsidR="003A1D73" w:rsidRPr="00694475" w:rsidRDefault="00AC4DEC" w:rsidP="008708DD">
            <w:pPr>
              <w:jc w:val="right"/>
              <w:rPr>
                <w:rFonts w:ascii="Georgia" w:hAnsi="Georgia"/>
                <w:color w:val="000000"/>
                <w:sz w:val="16"/>
                <w:szCs w:val="16"/>
              </w:rPr>
            </w:pPr>
            <w:r w:rsidRPr="00694475">
              <w:rPr>
                <w:rFonts w:ascii="Georgia" w:hAnsi="Georgia"/>
                <w:color w:val="000000"/>
                <w:sz w:val="16"/>
                <w:szCs w:val="16"/>
              </w:rPr>
              <w:t>1.</w:t>
            </w:r>
            <w:r w:rsidR="00477DF8" w:rsidRPr="00694475">
              <w:rPr>
                <w:rFonts w:ascii="Georgia" w:hAnsi="Georgia"/>
                <w:color w:val="000000"/>
                <w:sz w:val="16"/>
                <w:szCs w:val="16"/>
              </w:rPr>
              <w:t>7</w:t>
            </w:r>
            <w:r w:rsidRPr="00694475">
              <w:rPr>
                <w:rFonts w:ascii="Georgia" w:hAnsi="Georgia"/>
                <w:color w:val="000000"/>
                <w:sz w:val="16"/>
                <w:szCs w:val="16"/>
              </w:rPr>
              <w:t>22</w:t>
            </w:r>
          </w:p>
        </w:tc>
        <w:tc>
          <w:tcPr>
            <w:tcW w:w="77" w:type="pct"/>
            <w:noWrap/>
            <w:hideMark/>
          </w:tcPr>
          <w:p w14:paraId="11CEBD4A" w14:textId="77777777" w:rsidR="003A1D73" w:rsidRPr="00694475" w:rsidRDefault="003A1D73" w:rsidP="00C21DDA">
            <w:pPr>
              <w:jc w:val="right"/>
              <w:rPr>
                <w:rFonts w:ascii="Georgia" w:hAnsi="Georgia"/>
                <w:color w:val="000000"/>
                <w:sz w:val="16"/>
                <w:szCs w:val="16"/>
              </w:rPr>
            </w:pPr>
          </w:p>
        </w:tc>
        <w:tc>
          <w:tcPr>
            <w:tcW w:w="594" w:type="pct"/>
            <w:noWrap/>
            <w:hideMark/>
          </w:tcPr>
          <w:p w14:paraId="4340857E" w14:textId="387C6DC5" w:rsidR="003A1D73" w:rsidRPr="00694475" w:rsidRDefault="0029094B" w:rsidP="008708DD">
            <w:pPr>
              <w:jc w:val="right"/>
              <w:rPr>
                <w:rFonts w:ascii="Georgia" w:hAnsi="Georgia"/>
                <w:color w:val="000000"/>
                <w:sz w:val="16"/>
                <w:szCs w:val="16"/>
              </w:rPr>
            </w:pPr>
            <w:r w:rsidRPr="00694475">
              <w:rPr>
                <w:rFonts w:ascii="Georgia" w:hAnsi="Georgia"/>
                <w:color w:val="000000"/>
                <w:sz w:val="16"/>
                <w:szCs w:val="16"/>
              </w:rPr>
              <w:t>-</w:t>
            </w:r>
          </w:p>
        </w:tc>
      </w:tr>
      <w:tr w:rsidR="00045870" w:rsidRPr="00694475" w14:paraId="4C6ECF17" w14:textId="77777777" w:rsidTr="00C206F3">
        <w:trPr>
          <w:trHeight w:val="170"/>
        </w:trPr>
        <w:tc>
          <w:tcPr>
            <w:tcW w:w="2376" w:type="pct"/>
            <w:vAlign w:val="center"/>
            <w:hideMark/>
          </w:tcPr>
          <w:p w14:paraId="296E17A1" w14:textId="77777777" w:rsidR="00045870" w:rsidRPr="00694475" w:rsidRDefault="00045870" w:rsidP="00045870">
            <w:pPr>
              <w:rPr>
                <w:rFonts w:ascii="Georgia" w:hAnsi="Georgia"/>
                <w:color w:val="000000"/>
                <w:sz w:val="16"/>
                <w:szCs w:val="16"/>
              </w:rPr>
            </w:pPr>
            <w:r w:rsidRPr="00694475">
              <w:rPr>
                <w:rFonts w:ascii="Georgia" w:hAnsi="Georgia"/>
                <w:color w:val="000000"/>
                <w:sz w:val="16"/>
                <w:szCs w:val="16"/>
              </w:rPr>
              <w:t xml:space="preserve">    Utilização de prejuízos fiscais</w:t>
            </w:r>
          </w:p>
        </w:tc>
        <w:tc>
          <w:tcPr>
            <w:tcW w:w="607" w:type="pct"/>
            <w:noWrap/>
            <w:vAlign w:val="bottom"/>
            <w:hideMark/>
          </w:tcPr>
          <w:p w14:paraId="7F8D4CEF" w14:textId="77777777" w:rsidR="00045870" w:rsidRPr="00694475" w:rsidRDefault="00045870" w:rsidP="005F3760">
            <w:pPr>
              <w:jc w:val="right"/>
              <w:rPr>
                <w:rFonts w:ascii="Georgia" w:hAnsi="Georgia"/>
                <w:color w:val="000000"/>
                <w:sz w:val="16"/>
                <w:szCs w:val="16"/>
              </w:rPr>
            </w:pPr>
            <w:r w:rsidRPr="00694475">
              <w:rPr>
                <w:rFonts w:ascii="Georgia" w:hAnsi="Georgia"/>
                <w:color w:val="000000"/>
                <w:sz w:val="16"/>
                <w:szCs w:val="16"/>
              </w:rPr>
              <w:t>-</w:t>
            </w:r>
          </w:p>
        </w:tc>
        <w:tc>
          <w:tcPr>
            <w:tcW w:w="77" w:type="pct"/>
            <w:noWrap/>
            <w:vAlign w:val="bottom"/>
          </w:tcPr>
          <w:p w14:paraId="6ACD57AB" w14:textId="77777777" w:rsidR="00045870" w:rsidRPr="00694475" w:rsidRDefault="00045870" w:rsidP="005F3760">
            <w:pPr>
              <w:jc w:val="right"/>
              <w:rPr>
                <w:rFonts w:ascii="Georgia" w:hAnsi="Georgia"/>
                <w:color w:val="000000"/>
                <w:sz w:val="16"/>
                <w:szCs w:val="16"/>
              </w:rPr>
            </w:pPr>
          </w:p>
        </w:tc>
        <w:tc>
          <w:tcPr>
            <w:tcW w:w="594" w:type="pct"/>
            <w:noWrap/>
            <w:vAlign w:val="bottom"/>
            <w:hideMark/>
          </w:tcPr>
          <w:p w14:paraId="62A93C39" w14:textId="77777777" w:rsidR="00045870" w:rsidRPr="00694475" w:rsidRDefault="00045870" w:rsidP="005F3760">
            <w:pPr>
              <w:jc w:val="right"/>
              <w:rPr>
                <w:rFonts w:ascii="Georgia" w:hAnsi="Georgia"/>
                <w:color w:val="000000"/>
                <w:sz w:val="16"/>
                <w:szCs w:val="16"/>
              </w:rPr>
            </w:pPr>
            <w:r w:rsidRPr="00694475">
              <w:rPr>
                <w:rFonts w:ascii="Georgia" w:hAnsi="Georgia"/>
                <w:color w:val="000000"/>
                <w:sz w:val="16"/>
                <w:szCs w:val="16"/>
              </w:rPr>
              <w:t>-</w:t>
            </w:r>
          </w:p>
        </w:tc>
        <w:tc>
          <w:tcPr>
            <w:tcW w:w="76" w:type="pct"/>
            <w:noWrap/>
            <w:vAlign w:val="bottom"/>
          </w:tcPr>
          <w:p w14:paraId="11782F5A" w14:textId="77777777" w:rsidR="00045870" w:rsidRPr="00694475" w:rsidRDefault="00045870" w:rsidP="005F3760">
            <w:pPr>
              <w:jc w:val="right"/>
              <w:rPr>
                <w:rFonts w:ascii="Georgia" w:hAnsi="Georgia"/>
                <w:color w:val="000000"/>
                <w:sz w:val="16"/>
                <w:szCs w:val="16"/>
              </w:rPr>
            </w:pPr>
          </w:p>
        </w:tc>
        <w:tc>
          <w:tcPr>
            <w:tcW w:w="599" w:type="pct"/>
            <w:gridSpan w:val="2"/>
            <w:noWrap/>
            <w:hideMark/>
          </w:tcPr>
          <w:p w14:paraId="4ABD3E9A" w14:textId="58BA4E74" w:rsidR="00045870" w:rsidRPr="00694475" w:rsidRDefault="00477DF8" w:rsidP="005F3760">
            <w:pPr>
              <w:jc w:val="right"/>
              <w:rPr>
                <w:rFonts w:ascii="Georgia" w:hAnsi="Georgia"/>
                <w:color w:val="000000"/>
                <w:sz w:val="16"/>
                <w:szCs w:val="16"/>
              </w:rPr>
            </w:pPr>
            <w:r w:rsidRPr="00694475">
              <w:rPr>
                <w:rFonts w:ascii="Georgia" w:hAnsi="Georgia"/>
                <w:color w:val="000000"/>
                <w:sz w:val="16"/>
                <w:szCs w:val="16"/>
              </w:rPr>
              <w:t>1.541</w:t>
            </w:r>
            <w:r w:rsidR="00045870" w:rsidRPr="00694475">
              <w:rPr>
                <w:rFonts w:ascii="Georgia" w:hAnsi="Georgia"/>
                <w:color w:val="000000"/>
                <w:sz w:val="16"/>
                <w:szCs w:val="16"/>
              </w:rPr>
              <w:t xml:space="preserve"> </w:t>
            </w:r>
          </w:p>
        </w:tc>
        <w:tc>
          <w:tcPr>
            <w:tcW w:w="77" w:type="pct"/>
            <w:noWrap/>
          </w:tcPr>
          <w:p w14:paraId="5917688B" w14:textId="77777777" w:rsidR="00045870" w:rsidRPr="00694475" w:rsidRDefault="00045870" w:rsidP="005F3760">
            <w:pPr>
              <w:jc w:val="right"/>
              <w:rPr>
                <w:rFonts w:ascii="Georgia" w:hAnsi="Georgia"/>
                <w:color w:val="000000"/>
                <w:sz w:val="16"/>
                <w:szCs w:val="16"/>
              </w:rPr>
            </w:pPr>
          </w:p>
        </w:tc>
        <w:tc>
          <w:tcPr>
            <w:tcW w:w="594" w:type="pct"/>
            <w:noWrap/>
            <w:hideMark/>
          </w:tcPr>
          <w:p w14:paraId="72128B16" w14:textId="5F81A570" w:rsidR="00045870" w:rsidRPr="00694475" w:rsidRDefault="006167CA" w:rsidP="005F3760">
            <w:pPr>
              <w:jc w:val="right"/>
              <w:rPr>
                <w:rFonts w:ascii="Georgia" w:hAnsi="Georgia"/>
                <w:color w:val="000000"/>
                <w:sz w:val="16"/>
                <w:szCs w:val="16"/>
              </w:rPr>
            </w:pPr>
            <w:r w:rsidRPr="00694475">
              <w:rPr>
                <w:rFonts w:ascii="Georgia" w:hAnsi="Georgia"/>
                <w:color w:val="000000"/>
                <w:sz w:val="16"/>
                <w:szCs w:val="16"/>
              </w:rPr>
              <w:t>2</w:t>
            </w:r>
            <w:r w:rsidR="00045870" w:rsidRPr="00694475">
              <w:rPr>
                <w:rFonts w:ascii="Georgia" w:hAnsi="Georgia"/>
                <w:color w:val="000000"/>
                <w:sz w:val="16"/>
                <w:szCs w:val="16"/>
              </w:rPr>
              <w:t>.</w:t>
            </w:r>
            <w:r w:rsidRPr="00694475">
              <w:rPr>
                <w:rFonts w:ascii="Georgia" w:hAnsi="Georgia"/>
                <w:color w:val="000000"/>
                <w:sz w:val="16"/>
                <w:szCs w:val="16"/>
              </w:rPr>
              <w:t>6</w:t>
            </w:r>
            <w:r w:rsidR="00541BEC" w:rsidRPr="00694475">
              <w:rPr>
                <w:rFonts w:ascii="Georgia" w:hAnsi="Georgia"/>
                <w:color w:val="000000"/>
                <w:sz w:val="16"/>
                <w:szCs w:val="16"/>
              </w:rPr>
              <w:t>98</w:t>
            </w:r>
          </w:p>
        </w:tc>
      </w:tr>
      <w:tr w:rsidR="00CE42CB" w:rsidRPr="00694475" w14:paraId="5EEEF936" w14:textId="77777777" w:rsidTr="00C206F3">
        <w:trPr>
          <w:trHeight w:val="170"/>
        </w:trPr>
        <w:tc>
          <w:tcPr>
            <w:tcW w:w="2376" w:type="pct"/>
            <w:vAlign w:val="center"/>
          </w:tcPr>
          <w:p w14:paraId="1DE3CACD" w14:textId="77777777" w:rsidR="00CE42CB" w:rsidRPr="00694475" w:rsidRDefault="00CE42CB" w:rsidP="00333438">
            <w:pPr>
              <w:rPr>
                <w:rFonts w:ascii="Georgia" w:hAnsi="Georgia"/>
                <w:b/>
                <w:color w:val="000000"/>
                <w:sz w:val="16"/>
                <w:szCs w:val="16"/>
              </w:rPr>
            </w:pPr>
          </w:p>
          <w:p w14:paraId="1F746352" w14:textId="4091367A" w:rsidR="00003FC9" w:rsidRPr="00694475" w:rsidRDefault="00003FC9" w:rsidP="00333438">
            <w:pPr>
              <w:rPr>
                <w:rFonts w:ascii="Georgia" w:hAnsi="Georgia"/>
                <w:b/>
                <w:color w:val="000000"/>
                <w:sz w:val="16"/>
                <w:szCs w:val="16"/>
              </w:rPr>
            </w:pPr>
            <w:r w:rsidRPr="00694475">
              <w:rPr>
                <w:rFonts w:ascii="Georgia" w:hAnsi="Georgia"/>
                <w:b/>
                <w:color w:val="000000"/>
                <w:sz w:val="16"/>
                <w:szCs w:val="16"/>
              </w:rPr>
              <w:t>Imposto de renda e contribuição social às alíquotas efetivas</w:t>
            </w:r>
          </w:p>
        </w:tc>
        <w:tc>
          <w:tcPr>
            <w:tcW w:w="607" w:type="pct"/>
            <w:tcBorders>
              <w:top w:val="single" w:sz="4" w:space="0" w:color="auto"/>
              <w:left w:val="nil"/>
              <w:bottom w:val="single" w:sz="4" w:space="0" w:color="auto"/>
              <w:right w:val="nil"/>
            </w:tcBorders>
            <w:noWrap/>
            <w:vAlign w:val="bottom"/>
            <w:hideMark/>
          </w:tcPr>
          <w:p w14:paraId="4F12F803" w14:textId="77777777" w:rsidR="00003FC9" w:rsidRPr="00694475" w:rsidRDefault="00003FC9" w:rsidP="005F3760">
            <w:pPr>
              <w:jc w:val="right"/>
              <w:rPr>
                <w:rFonts w:ascii="Georgia" w:hAnsi="Georgia"/>
                <w:color w:val="000000"/>
                <w:sz w:val="16"/>
                <w:szCs w:val="16"/>
              </w:rPr>
            </w:pPr>
            <w:r w:rsidRPr="00694475">
              <w:rPr>
                <w:rFonts w:ascii="Georgia" w:hAnsi="Georgia"/>
                <w:color w:val="000000"/>
                <w:sz w:val="16"/>
                <w:szCs w:val="16"/>
              </w:rPr>
              <w:t>-</w:t>
            </w:r>
          </w:p>
        </w:tc>
        <w:tc>
          <w:tcPr>
            <w:tcW w:w="77" w:type="pct"/>
            <w:vAlign w:val="center"/>
            <w:hideMark/>
          </w:tcPr>
          <w:p w14:paraId="25C15FE9" w14:textId="77777777" w:rsidR="00003FC9" w:rsidRPr="00694475" w:rsidRDefault="00003FC9" w:rsidP="00C21DDA">
            <w:pPr>
              <w:jc w:val="right"/>
              <w:rPr>
                <w:rFonts w:ascii="Georgia" w:hAnsi="Georgia"/>
                <w:color w:val="000000"/>
                <w:sz w:val="16"/>
                <w:szCs w:val="16"/>
              </w:rPr>
            </w:pPr>
          </w:p>
        </w:tc>
        <w:tc>
          <w:tcPr>
            <w:tcW w:w="594" w:type="pct"/>
            <w:tcBorders>
              <w:top w:val="single" w:sz="4" w:space="0" w:color="auto"/>
              <w:left w:val="nil"/>
              <w:bottom w:val="single" w:sz="4" w:space="0" w:color="auto"/>
              <w:right w:val="nil"/>
            </w:tcBorders>
            <w:noWrap/>
            <w:vAlign w:val="bottom"/>
            <w:hideMark/>
          </w:tcPr>
          <w:p w14:paraId="068938CD" w14:textId="77777777" w:rsidR="00003FC9" w:rsidRPr="00694475" w:rsidRDefault="00003FC9" w:rsidP="005F3760">
            <w:pPr>
              <w:jc w:val="right"/>
              <w:rPr>
                <w:rFonts w:ascii="Georgia" w:hAnsi="Georgia"/>
                <w:color w:val="000000"/>
                <w:sz w:val="16"/>
                <w:szCs w:val="16"/>
              </w:rPr>
            </w:pPr>
            <w:r w:rsidRPr="00694475">
              <w:rPr>
                <w:rFonts w:ascii="Georgia" w:hAnsi="Georgia"/>
                <w:color w:val="000000"/>
                <w:sz w:val="16"/>
                <w:szCs w:val="16"/>
              </w:rPr>
              <w:t>-</w:t>
            </w:r>
          </w:p>
        </w:tc>
        <w:tc>
          <w:tcPr>
            <w:tcW w:w="76" w:type="pct"/>
            <w:vAlign w:val="center"/>
            <w:hideMark/>
          </w:tcPr>
          <w:p w14:paraId="5954CB11" w14:textId="77777777" w:rsidR="00003FC9" w:rsidRPr="00694475" w:rsidRDefault="00003FC9" w:rsidP="00C21DDA">
            <w:pPr>
              <w:jc w:val="right"/>
              <w:rPr>
                <w:rFonts w:ascii="Georgia" w:hAnsi="Georgia"/>
                <w:color w:val="000000"/>
                <w:sz w:val="16"/>
                <w:szCs w:val="16"/>
              </w:rPr>
            </w:pPr>
          </w:p>
        </w:tc>
        <w:tc>
          <w:tcPr>
            <w:tcW w:w="599" w:type="pct"/>
            <w:gridSpan w:val="2"/>
            <w:tcBorders>
              <w:top w:val="single" w:sz="4" w:space="0" w:color="auto"/>
              <w:left w:val="nil"/>
              <w:bottom w:val="single" w:sz="4" w:space="0" w:color="auto"/>
              <w:right w:val="nil"/>
            </w:tcBorders>
            <w:noWrap/>
            <w:vAlign w:val="bottom"/>
            <w:hideMark/>
          </w:tcPr>
          <w:p w14:paraId="24FF26AA" w14:textId="1ABC5341" w:rsidR="00003FC9" w:rsidRPr="00694475" w:rsidRDefault="00477DF8" w:rsidP="005F3760">
            <w:pPr>
              <w:jc w:val="right"/>
              <w:rPr>
                <w:rFonts w:ascii="Georgia" w:hAnsi="Georgia"/>
                <w:color w:val="000000"/>
                <w:sz w:val="16"/>
                <w:szCs w:val="16"/>
              </w:rPr>
            </w:pPr>
            <w:r w:rsidRPr="00694475">
              <w:rPr>
                <w:rFonts w:ascii="Georgia" w:hAnsi="Georgia"/>
                <w:color w:val="000000"/>
                <w:sz w:val="16"/>
                <w:szCs w:val="16"/>
              </w:rPr>
              <w:t>(3.590)</w:t>
            </w:r>
          </w:p>
        </w:tc>
        <w:tc>
          <w:tcPr>
            <w:tcW w:w="77" w:type="pct"/>
            <w:noWrap/>
            <w:vAlign w:val="bottom"/>
            <w:hideMark/>
          </w:tcPr>
          <w:p w14:paraId="6B7B1947" w14:textId="77777777" w:rsidR="00003FC9" w:rsidRPr="00694475" w:rsidRDefault="00003FC9" w:rsidP="00C21DDA">
            <w:pPr>
              <w:jc w:val="right"/>
              <w:rPr>
                <w:rFonts w:ascii="Georgia" w:hAnsi="Georgia"/>
                <w:color w:val="000000"/>
                <w:sz w:val="16"/>
                <w:szCs w:val="16"/>
              </w:rPr>
            </w:pPr>
          </w:p>
        </w:tc>
        <w:tc>
          <w:tcPr>
            <w:tcW w:w="594" w:type="pct"/>
            <w:tcBorders>
              <w:top w:val="single" w:sz="4" w:space="0" w:color="auto"/>
              <w:left w:val="nil"/>
              <w:bottom w:val="single" w:sz="4" w:space="0" w:color="auto"/>
              <w:right w:val="nil"/>
            </w:tcBorders>
            <w:noWrap/>
            <w:vAlign w:val="bottom"/>
            <w:hideMark/>
          </w:tcPr>
          <w:p w14:paraId="6C85AA9B" w14:textId="2A83DDDF" w:rsidR="00003FC9" w:rsidRPr="00694475" w:rsidRDefault="00621CD9" w:rsidP="005F3760">
            <w:pPr>
              <w:jc w:val="right"/>
              <w:rPr>
                <w:rFonts w:ascii="Georgia" w:hAnsi="Georgia"/>
                <w:color w:val="000000"/>
                <w:sz w:val="16"/>
                <w:szCs w:val="16"/>
              </w:rPr>
            </w:pPr>
            <w:r w:rsidRPr="00694475">
              <w:rPr>
                <w:rFonts w:ascii="Georgia" w:hAnsi="Georgia"/>
                <w:color w:val="000000"/>
                <w:sz w:val="16"/>
                <w:szCs w:val="16"/>
              </w:rPr>
              <w:t>(</w:t>
            </w:r>
            <w:r w:rsidR="00541BEC" w:rsidRPr="00694475">
              <w:rPr>
                <w:rFonts w:ascii="Georgia" w:hAnsi="Georgia"/>
                <w:color w:val="000000"/>
                <w:sz w:val="16"/>
                <w:szCs w:val="16"/>
              </w:rPr>
              <w:t>6</w:t>
            </w:r>
            <w:r w:rsidRPr="00694475">
              <w:rPr>
                <w:rFonts w:ascii="Georgia" w:hAnsi="Georgia"/>
                <w:color w:val="000000"/>
                <w:sz w:val="16"/>
                <w:szCs w:val="16"/>
              </w:rPr>
              <w:t>.</w:t>
            </w:r>
            <w:r w:rsidR="00541BEC" w:rsidRPr="00694475">
              <w:rPr>
                <w:rFonts w:ascii="Georgia" w:hAnsi="Georgia"/>
                <w:color w:val="000000"/>
                <w:sz w:val="16"/>
                <w:szCs w:val="16"/>
              </w:rPr>
              <w:t>289</w:t>
            </w:r>
            <w:r w:rsidRPr="00694475">
              <w:rPr>
                <w:rFonts w:ascii="Georgia" w:hAnsi="Georgia"/>
                <w:color w:val="000000"/>
                <w:sz w:val="16"/>
                <w:szCs w:val="16"/>
              </w:rPr>
              <w:t>)</w:t>
            </w:r>
          </w:p>
        </w:tc>
      </w:tr>
      <w:tr w:rsidR="00CE42CB" w:rsidRPr="00694475" w14:paraId="1A4683CB" w14:textId="77777777" w:rsidTr="00C206F3">
        <w:trPr>
          <w:trHeight w:val="170"/>
        </w:trPr>
        <w:tc>
          <w:tcPr>
            <w:tcW w:w="2376" w:type="pct"/>
            <w:vAlign w:val="center"/>
          </w:tcPr>
          <w:p w14:paraId="008C39E2" w14:textId="77777777" w:rsidR="00CE42CB" w:rsidRPr="00694475" w:rsidRDefault="00CE42CB" w:rsidP="00C5134A">
            <w:pPr>
              <w:rPr>
                <w:rFonts w:ascii="Georgia" w:hAnsi="Georgia"/>
                <w:i/>
                <w:color w:val="000000"/>
                <w:sz w:val="16"/>
                <w:szCs w:val="16"/>
              </w:rPr>
            </w:pPr>
          </w:p>
          <w:p w14:paraId="508B3369" w14:textId="1DF95059" w:rsidR="00003FC9" w:rsidRPr="00694475" w:rsidRDefault="00003FC9" w:rsidP="00C5134A">
            <w:pPr>
              <w:rPr>
                <w:rFonts w:ascii="Georgia" w:hAnsi="Georgia"/>
                <w:i/>
                <w:color w:val="000000"/>
                <w:sz w:val="16"/>
                <w:szCs w:val="16"/>
              </w:rPr>
            </w:pPr>
            <w:r w:rsidRPr="00694475">
              <w:rPr>
                <w:rFonts w:ascii="Georgia" w:hAnsi="Georgia"/>
                <w:i/>
                <w:color w:val="000000"/>
                <w:sz w:val="16"/>
                <w:szCs w:val="16"/>
              </w:rPr>
              <w:t>Alíquota efetiva de imposto de renda e contribuição social</w:t>
            </w:r>
          </w:p>
        </w:tc>
        <w:tc>
          <w:tcPr>
            <w:tcW w:w="607" w:type="pct"/>
            <w:tcBorders>
              <w:top w:val="single" w:sz="4" w:space="0" w:color="auto"/>
              <w:left w:val="nil"/>
              <w:right w:val="nil"/>
            </w:tcBorders>
            <w:noWrap/>
            <w:vAlign w:val="center"/>
          </w:tcPr>
          <w:p w14:paraId="07402322" w14:textId="77777777" w:rsidR="00003FC9" w:rsidRPr="00694475" w:rsidRDefault="00003FC9" w:rsidP="00692E8A">
            <w:pPr>
              <w:jc w:val="right"/>
              <w:rPr>
                <w:rFonts w:ascii="Georgia" w:hAnsi="Georgia"/>
                <w:i/>
                <w:color w:val="000000"/>
                <w:sz w:val="16"/>
                <w:szCs w:val="16"/>
              </w:rPr>
            </w:pPr>
          </w:p>
          <w:p w14:paraId="4290769D" w14:textId="77777777" w:rsidR="00003FC9" w:rsidRPr="00694475" w:rsidRDefault="00003FC9" w:rsidP="00692E8A">
            <w:pPr>
              <w:jc w:val="right"/>
              <w:rPr>
                <w:rFonts w:ascii="Georgia" w:hAnsi="Georgia"/>
                <w:i/>
                <w:color w:val="000000"/>
                <w:sz w:val="16"/>
                <w:szCs w:val="16"/>
              </w:rPr>
            </w:pPr>
            <w:r w:rsidRPr="00694475">
              <w:rPr>
                <w:rFonts w:ascii="Georgia" w:hAnsi="Georgia"/>
                <w:i/>
                <w:color w:val="000000"/>
                <w:sz w:val="16"/>
                <w:szCs w:val="16"/>
              </w:rPr>
              <w:t>0,00%</w:t>
            </w:r>
          </w:p>
        </w:tc>
        <w:tc>
          <w:tcPr>
            <w:tcW w:w="77" w:type="pct"/>
            <w:vAlign w:val="center"/>
            <w:hideMark/>
          </w:tcPr>
          <w:p w14:paraId="3B2345C5" w14:textId="77777777" w:rsidR="00003FC9" w:rsidRPr="00694475" w:rsidRDefault="00003FC9" w:rsidP="00C5134A">
            <w:pPr>
              <w:rPr>
                <w:rFonts w:ascii="Georgia" w:hAnsi="Georgia"/>
                <w:i/>
                <w:color w:val="000000"/>
                <w:sz w:val="16"/>
                <w:szCs w:val="16"/>
              </w:rPr>
            </w:pPr>
          </w:p>
        </w:tc>
        <w:tc>
          <w:tcPr>
            <w:tcW w:w="594" w:type="pct"/>
            <w:tcBorders>
              <w:top w:val="single" w:sz="4" w:space="0" w:color="auto"/>
              <w:left w:val="nil"/>
              <w:right w:val="nil"/>
            </w:tcBorders>
            <w:noWrap/>
            <w:vAlign w:val="center"/>
          </w:tcPr>
          <w:p w14:paraId="53385D26" w14:textId="77777777" w:rsidR="00003FC9" w:rsidRPr="00694475" w:rsidRDefault="00003FC9" w:rsidP="00C5134A">
            <w:pPr>
              <w:jc w:val="right"/>
              <w:rPr>
                <w:rFonts w:ascii="Georgia" w:hAnsi="Georgia"/>
                <w:i/>
                <w:color w:val="000000"/>
                <w:sz w:val="16"/>
                <w:szCs w:val="16"/>
              </w:rPr>
            </w:pPr>
          </w:p>
          <w:p w14:paraId="345A58B1" w14:textId="77777777" w:rsidR="00003FC9" w:rsidRPr="00694475" w:rsidRDefault="00003FC9" w:rsidP="00C5134A">
            <w:pPr>
              <w:jc w:val="right"/>
              <w:rPr>
                <w:rFonts w:ascii="Georgia" w:hAnsi="Georgia"/>
                <w:i/>
                <w:color w:val="000000"/>
                <w:sz w:val="16"/>
                <w:szCs w:val="16"/>
              </w:rPr>
            </w:pPr>
            <w:r w:rsidRPr="00694475">
              <w:rPr>
                <w:rFonts w:ascii="Georgia" w:hAnsi="Georgia"/>
                <w:i/>
                <w:color w:val="000000"/>
                <w:sz w:val="16"/>
                <w:szCs w:val="16"/>
              </w:rPr>
              <w:t>0,00%</w:t>
            </w:r>
          </w:p>
        </w:tc>
        <w:tc>
          <w:tcPr>
            <w:tcW w:w="76" w:type="pct"/>
            <w:vAlign w:val="center"/>
            <w:hideMark/>
          </w:tcPr>
          <w:p w14:paraId="090948A2" w14:textId="77777777" w:rsidR="00003FC9" w:rsidRPr="00694475" w:rsidRDefault="00003FC9" w:rsidP="00C5134A">
            <w:pPr>
              <w:rPr>
                <w:rFonts w:ascii="Georgia" w:hAnsi="Georgia"/>
                <w:i/>
                <w:color w:val="000000"/>
                <w:sz w:val="16"/>
                <w:szCs w:val="16"/>
              </w:rPr>
            </w:pPr>
          </w:p>
        </w:tc>
        <w:tc>
          <w:tcPr>
            <w:tcW w:w="599" w:type="pct"/>
            <w:gridSpan w:val="2"/>
            <w:tcBorders>
              <w:top w:val="single" w:sz="4" w:space="0" w:color="auto"/>
              <w:left w:val="nil"/>
              <w:right w:val="nil"/>
            </w:tcBorders>
            <w:noWrap/>
            <w:vAlign w:val="center"/>
          </w:tcPr>
          <w:p w14:paraId="44342985" w14:textId="77777777" w:rsidR="00003FC9" w:rsidRPr="00694475" w:rsidRDefault="00003FC9" w:rsidP="00C5134A">
            <w:pPr>
              <w:jc w:val="right"/>
              <w:rPr>
                <w:rFonts w:ascii="Georgia" w:hAnsi="Georgia"/>
                <w:i/>
                <w:color w:val="000000"/>
                <w:sz w:val="16"/>
                <w:szCs w:val="16"/>
              </w:rPr>
            </w:pPr>
          </w:p>
          <w:p w14:paraId="2029B5C6" w14:textId="30689344" w:rsidR="00003FC9" w:rsidRPr="00694475" w:rsidRDefault="009D3313" w:rsidP="00C5134A">
            <w:pPr>
              <w:jc w:val="right"/>
              <w:rPr>
                <w:rFonts w:ascii="Georgia" w:hAnsi="Georgia"/>
                <w:i/>
                <w:color w:val="000000"/>
                <w:sz w:val="16"/>
                <w:szCs w:val="16"/>
              </w:rPr>
            </w:pPr>
            <w:r w:rsidRPr="00694475">
              <w:rPr>
                <w:rFonts w:ascii="Georgia" w:hAnsi="Georgia"/>
                <w:i/>
                <w:color w:val="000000"/>
                <w:sz w:val="16"/>
                <w:szCs w:val="16"/>
              </w:rPr>
              <w:t xml:space="preserve">0,82% </w:t>
            </w:r>
          </w:p>
        </w:tc>
        <w:tc>
          <w:tcPr>
            <w:tcW w:w="77" w:type="pct"/>
            <w:noWrap/>
            <w:vAlign w:val="center"/>
            <w:hideMark/>
          </w:tcPr>
          <w:p w14:paraId="7B2F3A54" w14:textId="77777777" w:rsidR="00003FC9" w:rsidRPr="00694475" w:rsidRDefault="00003FC9" w:rsidP="00C5134A">
            <w:pPr>
              <w:rPr>
                <w:rFonts w:ascii="Georgia" w:hAnsi="Georgia"/>
                <w:i/>
                <w:color w:val="000000"/>
                <w:sz w:val="16"/>
                <w:szCs w:val="16"/>
              </w:rPr>
            </w:pPr>
          </w:p>
        </w:tc>
        <w:tc>
          <w:tcPr>
            <w:tcW w:w="594" w:type="pct"/>
            <w:tcBorders>
              <w:top w:val="single" w:sz="4" w:space="0" w:color="auto"/>
              <w:left w:val="nil"/>
              <w:right w:val="nil"/>
            </w:tcBorders>
            <w:noWrap/>
            <w:vAlign w:val="center"/>
          </w:tcPr>
          <w:p w14:paraId="5DDD9AB4" w14:textId="77777777" w:rsidR="00003FC9" w:rsidRPr="00694475" w:rsidRDefault="00003FC9" w:rsidP="00C5134A">
            <w:pPr>
              <w:jc w:val="right"/>
              <w:rPr>
                <w:rFonts w:ascii="Georgia" w:hAnsi="Georgia"/>
                <w:i/>
                <w:color w:val="000000"/>
                <w:sz w:val="16"/>
                <w:szCs w:val="16"/>
              </w:rPr>
            </w:pPr>
          </w:p>
          <w:p w14:paraId="1984E4B4" w14:textId="400972DC" w:rsidR="00003FC9" w:rsidRPr="00694475" w:rsidRDefault="000E21B5" w:rsidP="00C5134A">
            <w:pPr>
              <w:jc w:val="right"/>
              <w:rPr>
                <w:rFonts w:ascii="Georgia" w:hAnsi="Georgia"/>
                <w:i/>
                <w:color w:val="000000"/>
                <w:sz w:val="16"/>
                <w:szCs w:val="16"/>
              </w:rPr>
            </w:pPr>
            <w:r w:rsidRPr="00694475">
              <w:rPr>
                <w:rFonts w:ascii="Georgia" w:hAnsi="Georgia"/>
                <w:i/>
                <w:color w:val="000000"/>
                <w:sz w:val="16"/>
                <w:szCs w:val="16"/>
              </w:rPr>
              <w:t>1</w:t>
            </w:r>
            <w:r w:rsidR="00003FC9" w:rsidRPr="00694475">
              <w:rPr>
                <w:rFonts w:ascii="Georgia" w:hAnsi="Georgia"/>
                <w:i/>
                <w:color w:val="000000"/>
                <w:sz w:val="16"/>
                <w:szCs w:val="16"/>
              </w:rPr>
              <w:t>,</w:t>
            </w:r>
            <w:r w:rsidR="00541BEC" w:rsidRPr="00694475">
              <w:rPr>
                <w:rFonts w:ascii="Georgia" w:hAnsi="Georgia"/>
                <w:i/>
                <w:color w:val="000000"/>
                <w:sz w:val="16"/>
                <w:szCs w:val="16"/>
              </w:rPr>
              <w:t>68</w:t>
            </w:r>
            <w:r w:rsidR="00003FC9" w:rsidRPr="00694475">
              <w:rPr>
                <w:rFonts w:ascii="Georgia" w:hAnsi="Georgia"/>
                <w:i/>
                <w:color w:val="000000"/>
                <w:sz w:val="16"/>
                <w:szCs w:val="16"/>
              </w:rPr>
              <w:t>%</w:t>
            </w:r>
          </w:p>
        </w:tc>
      </w:tr>
      <w:bookmarkEnd w:id="26"/>
    </w:tbl>
    <w:p w14:paraId="386E85A3" w14:textId="77777777" w:rsidR="00D828D5" w:rsidRDefault="00D828D5" w:rsidP="00C4066D">
      <w:pPr>
        <w:rPr>
          <w:rFonts w:ascii="Georgia" w:hAnsi="Georgia"/>
        </w:rPr>
      </w:pPr>
    </w:p>
    <w:p w14:paraId="5D7C49E5" w14:textId="625A2C9E" w:rsidR="008A45E4" w:rsidRPr="00694475" w:rsidRDefault="00C4066D" w:rsidP="00C4066D">
      <w:pPr>
        <w:rPr>
          <w:rFonts w:ascii="Georgia" w:hAnsi="Georgia"/>
        </w:rPr>
      </w:pPr>
      <w:r w:rsidRPr="00694475">
        <w:rPr>
          <w:rFonts w:ascii="Georgia" w:hAnsi="Georgia"/>
        </w:rPr>
        <w:t xml:space="preserve">(i) </w:t>
      </w:r>
      <w:r w:rsidR="008A45E4" w:rsidRPr="00694475">
        <w:rPr>
          <w:rFonts w:ascii="Georgia" w:hAnsi="Georgia"/>
        </w:rPr>
        <w:t xml:space="preserve">Em </w:t>
      </w:r>
      <w:r w:rsidR="008A45E4" w:rsidRPr="00694475">
        <w:rPr>
          <w:rFonts w:ascii="Georgia" w:hAnsi="Georgia" w:cs="Arial"/>
        </w:rPr>
        <w:t>3</w:t>
      </w:r>
      <w:r w:rsidR="002A41D4" w:rsidRPr="00694475">
        <w:rPr>
          <w:rFonts w:ascii="Georgia" w:hAnsi="Georgia" w:cs="Arial"/>
        </w:rPr>
        <w:t>1</w:t>
      </w:r>
      <w:r w:rsidR="008A45E4" w:rsidRPr="00694475">
        <w:rPr>
          <w:rFonts w:ascii="Georgia" w:hAnsi="Georgia" w:cs="Arial"/>
        </w:rPr>
        <w:t xml:space="preserve"> de </w:t>
      </w:r>
      <w:r w:rsidR="00213062" w:rsidRPr="00694475">
        <w:rPr>
          <w:rFonts w:ascii="Georgia" w:hAnsi="Georgia"/>
        </w:rPr>
        <w:t>março</w:t>
      </w:r>
      <w:r w:rsidR="008A45E4" w:rsidRPr="00694475">
        <w:rPr>
          <w:rFonts w:ascii="Georgia" w:hAnsi="Georgia"/>
        </w:rPr>
        <w:t xml:space="preserve"> de 202</w:t>
      </w:r>
      <w:r w:rsidR="00213062" w:rsidRPr="00694475">
        <w:rPr>
          <w:rFonts w:ascii="Georgia" w:hAnsi="Georgia"/>
        </w:rPr>
        <w:t>5</w:t>
      </w:r>
      <w:r w:rsidR="008A45E4" w:rsidRPr="00694475">
        <w:rPr>
          <w:rFonts w:ascii="Georgia" w:hAnsi="Georgia"/>
        </w:rPr>
        <w:t xml:space="preserve"> a Codemge conta com um prejuízo fiscal acumulado de R$</w:t>
      </w:r>
      <w:r w:rsidR="00C43221" w:rsidRPr="00694475">
        <w:rPr>
          <w:rFonts w:ascii="Georgia" w:hAnsi="Georgia"/>
        </w:rPr>
        <w:t>6</w:t>
      </w:r>
      <w:r w:rsidR="004067E6" w:rsidRPr="00694475">
        <w:rPr>
          <w:rFonts w:ascii="Georgia" w:hAnsi="Georgia"/>
        </w:rPr>
        <w:t>50</w:t>
      </w:r>
      <w:r w:rsidR="008A45E4" w:rsidRPr="00694475">
        <w:rPr>
          <w:rFonts w:ascii="Georgia" w:hAnsi="Georgia"/>
        </w:rPr>
        <w:t>.</w:t>
      </w:r>
      <w:r w:rsidR="004067E6" w:rsidRPr="00694475">
        <w:rPr>
          <w:rFonts w:ascii="Georgia" w:hAnsi="Georgia"/>
        </w:rPr>
        <w:t>922</w:t>
      </w:r>
      <w:r w:rsidR="008A45E4" w:rsidRPr="00694475">
        <w:rPr>
          <w:rFonts w:ascii="Georgia" w:hAnsi="Georgia"/>
        </w:rPr>
        <w:br/>
        <w:t>(R$</w:t>
      </w:r>
      <w:r w:rsidR="00213062" w:rsidRPr="00694475">
        <w:rPr>
          <w:rFonts w:ascii="Georgia" w:hAnsi="Georgia"/>
        </w:rPr>
        <w:t>632.000</w:t>
      </w:r>
      <w:r w:rsidR="00EA5D04" w:rsidRPr="00694475">
        <w:rPr>
          <w:rFonts w:ascii="Georgia" w:hAnsi="Georgia"/>
        </w:rPr>
        <w:t xml:space="preserve"> </w:t>
      </w:r>
      <w:r w:rsidR="008A45E4" w:rsidRPr="00694475">
        <w:rPr>
          <w:rFonts w:ascii="Georgia" w:hAnsi="Georgia"/>
        </w:rPr>
        <w:t>em 31 de dezembro de 202</w:t>
      </w:r>
      <w:r w:rsidR="00213062" w:rsidRPr="00694475">
        <w:rPr>
          <w:rFonts w:ascii="Georgia" w:hAnsi="Georgia"/>
        </w:rPr>
        <w:t>4</w:t>
      </w:r>
      <w:r w:rsidR="008A45E4" w:rsidRPr="00694475">
        <w:rPr>
          <w:rFonts w:ascii="Georgia" w:hAnsi="Georgia"/>
        </w:rPr>
        <w:t>) e base negativa acumulada de R$</w:t>
      </w:r>
      <w:r w:rsidR="000D0CB3" w:rsidRPr="00694475">
        <w:rPr>
          <w:rFonts w:ascii="Georgia" w:hAnsi="Georgia"/>
        </w:rPr>
        <w:t>6</w:t>
      </w:r>
      <w:r w:rsidR="004067E6" w:rsidRPr="00694475">
        <w:rPr>
          <w:rFonts w:ascii="Georgia" w:hAnsi="Georgia"/>
        </w:rPr>
        <w:t>50</w:t>
      </w:r>
      <w:r w:rsidR="008A45E4" w:rsidRPr="00694475">
        <w:rPr>
          <w:rFonts w:ascii="Georgia" w:hAnsi="Georgia"/>
        </w:rPr>
        <w:t>.</w:t>
      </w:r>
      <w:r w:rsidR="004067E6" w:rsidRPr="00694475">
        <w:rPr>
          <w:rFonts w:ascii="Georgia" w:hAnsi="Georgia"/>
        </w:rPr>
        <w:t>922</w:t>
      </w:r>
      <w:r w:rsidR="008A45E4" w:rsidRPr="00694475">
        <w:rPr>
          <w:rFonts w:ascii="Georgia" w:hAnsi="Georgia"/>
        </w:rPr>
        <w:t xml:space="preserve"> (R$</w:t>
      </w:r>
      <w:r w:rsidR="00213062" w:rsidRPr="00694475">
        <w:rPr>
          <w:rFonts w:ascii="Georgia" w:hAnsi="Georgia"/>
        </w:rPr>
        <w:t>632.000</w:t>
      </w:r>
      <w:r w:rsidR="008A45E4" w:rsidRPr="00694475">
        <w:rPr>
          <w:rFonts w:ascii="Georgia" w:hAnsi="Georgia"/>
        </w:rPr>
        <w:t xml:space="preserve"> em 31 de dezembro de 202</w:t>
      </w:r>
      <w:r w:rsidR="00213062" w:rsidRPr="00694475">
        <w:rPr>
          <w:rFonts w:ascii="Georgia" w:hAnsi="Georgia"/>
        </w:rPr>
        <w:t>4</w:t>
      </w:r>
      <w:r w:rsidR="008A45E4" w:rsidRPr="00694475">
        <w:rPr>
          <w:rFonts w:ascii="Georgia" w:hAnsi="Georgia"/>
        </w:rPr>
        <w:t>).</w:t>
      </w:r>
    </w:p>
    <w:p w14:paraId="43505B20" w14:textId="77777777" w:rsidR="00173BAE" w:rsidRPr="00694475" w:rsidRDefault="00173BAE" w:rsidP="00C4066D">
      <w:pPr>
        <w:rPr>
          <w:rFonts w:ascii="Georgia" w:hAnsi="Georgia"/>
        </w:rPr>
      </w:pPr>
    </w:p>
    <w:p w14:paraId="47495F33" w14:textId="77777777" w:rsidR="00173BAE" w:rsidRPr="00694475" w:rsidRDefault="00173BAE" w:rsidP="00173BAE">
      <w:pPr>
        <w:rPr>
          <w:rFonts w:ascii="Georgia" w:hAnsi="Georgia" w:cs="Arial"/>
        </w:rPr>
      </w:pPr>
      <w:r w:rsidRPr="00694475">
        <w:rPr>
          <w:rFonts w:ascii="Georgia" w:hAnsi="Georgia" w:cs="Arial"/>
        </w:rPr>
        <w:t xml:space="preserve">Isso se deve ao fato de que a principal receita da Codemge é oriunda de dividendos recebidos da Codemig e, consequentemente, é excluída para fins de apuração do lucro real da Companhia. </w:t>
      </w:r>
    </w:p>
    <w:p w14:paraId="042BBF18" w14:textId="77777777" w:rsidR="008A45E4" w:rsidRPr="00694475" w:rsidRDefault="008A45E4" w:rsidP="008A45E4">
      <w:pPr>
        <w:rPr>
          <w:rFonts w:ascii="Georgia" w:hAnsi="Georgia" w:cs="Arial"/>
        </w:rPr>
      </w:pPr>
    </w:p>
    <w:p w14:paraId="7058CF2D" w14:textId="7F24F00A" w:rsidR="008A45E4" w:rsidRPr="00694475" w:rsidRDefault="00625EC5" w:rsidP="00173BAE">
      <w:pPr>
        <w:rPr>
          <w:rFonts w:ascii="Georgia" w:hAnsi="Georgia" w:cs="Arial"/>
        </w:rPr>
      </w:pPr>
      <w:r w:rsidRPr="00694475">
        <w:rPr>
          <w:rFonts w:ascii="Georgia" w:hAnsi="Georgia" w:cs="Arial"/>
        </w:rPr>
        <w:t>O Grupo apresenta saldo de prejuízo fiscal acumulado de R$1.2</w:t>
      </w:r>
      <w:r w:rsidR="004067E6" w:rsidRPr="00694475">
        <w:rPr>
          <w:rFonts w:ascii="Georgia" w:hAnsi="Georgia" w:cs="Arial"/>
        </w:rPr>
        <w:t>28</w:t>
      </w:r>
      <w:r w:rsidRPr="00694475">
        <w:rPr>
          <w:rFonts w:ascii="Georgia" w:hAnsi="Georgia" w:cs="Arial"/>
        </w:rPr>
        <w:t>.</w:t>
      </w:r>
      <w:r w:rsidR="004067E6" w:rsidRPr="00694475">
        <w:rPr>
          <w:rFonts w:ascii="Georgia" w:hAnsi="Georgia" w:cs="Arial"/>
        </w:rPr>
        <w:t>109</w:t>
      </w:r>
      <w:r w:rsidRPr="00694475">
        <w:rPr>
          <w:rFonts w:ascii="Georgia" w:hAnsi="Georgia" w:cs="Arial"/>
        </w:rPr>
        <w:t xml:space="preserve"> (R$1.</w:t>
      </w:r>
      <w:r w:rsidR="00213062" w:rsidRPr="00694475">
        <w:rPr>
          <w:rFonts w:ascii="Georgia" w:hAnsi="Georgia" w:cs="Arial"/>
        </w:rPr>
        <w:t>210.761</w:t>
      </w:r>
      <w:r w:rsidRPr="00694475">
        <w:rPr>
          <w:rFonts w:ascii="Georgia" w:hAnsi="Georgia" w:cs="Arial"/>
        </w:rPr>
        <w:t xml:space="preserve"> em 31 de dezembro de 202</w:t>
      </w:r>
      <w:r w:rsidR="00213062" w:rsidRPr="00694475">
        <w:rPr>
          <w:rFonts w:ascii="Georgia" w:hAnsi="Georgia" w:cs="Arial"/>
        </w:rPr>
        <w:t>4</w:t>
      </w:r>
      <w:r w:rsidRPr="00694475">
        <w:rPr>
          <w:rFonts w:ascii="Georgia" w:hAnsi="Georgia" w:cs="Arial"/>
        </w:rPr>
        <w:t>) e saldo consolidado de base negativa acumulada de R$1.2</w:t>
      </w:r>
      <w:r w:rsidR="004067E6" w:rsidRPr="00694475">
        <w:rPr>
          <w:rFonts w:ascii="Georgia" w:hAnsi="Georgia" w:cs="Arial"/>
        </w:rPr>
        <w:t>34</w:t>
      </w:r>
      <w:r w:rsidRPr="00694475">
        <w:rPr>
          <w:rFonts w:ascii="Georgia" w:hAnsi="Georgia" w:cs="Arial"/>
        </w:rPr>
        <w:t>.</w:t>
      </w:r>
      <w:r w:rsidR="004067E6" w:rsidRPr="00694475">
        <w:rPr>
          <w:rFonts w:ascii="Georgia" w:hAnsi="Georgia" w:cs="Arial"/>
        </w:rPr>
        <w:t>576</w:t>
      </w:r>
      <w:r w:rsidRPr="00694475">
        <w:rPr>
          <w:rFonts w:ascii="Georgia" w:hAnsi="Georgia" w:cs="Arial"/>
        </w:rPr>
        <w:t xml:space="preserve"> (R$1.</w:t>
      </w:r>
      <w:r w:rsidR="00213062" w:rsidRPr="00694475">
        <w:rPr>
          <w:rFonts w:ascii="Georgia" w:hAnsi="Georgia" w:cs="Arial"/>
        </w:rPr>
        <w:t>217.229</w:t>
      </w:r>
      <w:r w:rsidRPr="00694475">
        <w:rPr>
          <w:rFonts w:ascii="Georgia" w:hAnsi="Georgia" w:cs="Arial"/>
        </w:rPr>
        <w:t xml:space="preserve"> em 31 de dezembro de 202</w:t>
      </w:r>
      <w:r w:rsidR="00213062" w:rsidRPr="00694475">
        <w:rPr>
          <w:rFonts w:ascii="Georgia" w:hAnsi="Georgia" w:cs="Arial"/>
        </w:rPr>
        <w:t>4)</w:t>
      </w:r>
      <w:r w:rsidR="005A1AB9" w:rsidRPr="00694475">
        <w:rPr>
          <w:rFonts w:ascii="Georgia" w:hAnsi="Georgia" w:cs="Arial"/>
        </w:rPr>
        <w:t>.</w:t>
      </w:r>
      <w:r w:rsidR="00173BAE" w:rsidRPr="00694475">
        <w:rPr>
          <w:rFonts w:ascii="Georgia" w:hAnsi="Georgia" w:cs="Arial"/>
        </w:rPr>
        <w:t xml:space="preserve"> </w:t>
      </w:r>
    </w:p>
    <w:p w14:paraId="0F6D2D36" w14:textId="77777777" w:rsidR="00173BAE" w:rsidRPr="00694475" w:rsidRDefault="00173BAE" w:rsidP="008A45E4">
      <w:pPr>
        <w:rPr>
          <w:rFonts w:ascii="Georgia" w:hAnsi="Georgia" w:cs="Arial"/>
        </w:rPr>
      </w:pPr>
    </w:p>
    <w:p w14:paraId="1A10E484" w14:textId="5723B1E9" w:rsidR="008A45E4" w:rsidRPr="00694475" w:rsidRDefault="00C12237" w:rsidP="008A45E4">
      <w:pPr>
        <w:rPr>
          <w:rFonts w:ascii="Georgia" w:hAnsi="Georgia" w:cs="Arial"/>
          <w:b/>
          <w:bCs/>
        </w:rPr>
      </w:pPr>
      <w:r w:rsidRPr="00694475">
        <w:rPr>
          <w:rFonts w:ascii="Georgia" w:hAnsi="Georgia" w:cs="Arial"/>
        </w:rPr>
        <w:t xml:space="preserve">A partir de junho de 2024, </w:t>
      </w:r>
      <w:r w:rsidR="005D39DD" w:rsidRPr="00694475">
        <w:rPr>
          <w:rFonts w:ascii="Georgia" w:hAnsi="Georgia" w:cs="Arial"/>
        </w:rPr>
        <w:t xml:space="preserve">o </w:t>
      </w:r>
      <w:r w:rsidR="001D0787" w:rsidRPr="00694475">
        <w:rPr>
          <w:rFonts w:ascii="Georgia" w:hAnsi="Georgia" w:cs="Arial"/>
        </w:rPr>
        <w:t>G</w:t>
      </w:r>
      <w:r w:rsidR="005D39DD" w:rsidRPr="00694475">
        <w:rPr>
          <w:rFonts w:ascii="Georgia" w:hAnsi="Georgia" w:cs="Arial"/>
        </w:rPr>
        <w:t>rupo</w:t>
      </w:r>
      <w:r w:rsidRPr="00694475">
        <w:rPr>
          <w:rFonts w:ascii="Georgia" w:hAnsi="Georgia" w:cs="Arial"/>
        </w:rPr>
        <w:t xml:space="preserve"> passou a contabilizar o </w:t>
      </w:r>
      <w:r w:rsidR="008A45E4" w:rsidRPr="00694475">
        <w:rPr>
          <w:rFonts w:ascii="Georgia" w:hAnsi="Georgia" w:cs="Arial"/>
        </w:rPr>
        <w:t>passivo de IR/CS diferido sobre as despesas com depreciação fiscal nos termos do art. 1º da IN 162/1.998. De outro lado, a Companhia também registrou um ativo de IR/CS diferido no mesmo valor do passivo em razão do prejuízo fiscal acumulado.</w:t>
      </w:r>
    </w:p>
    <w:p w14:paraId="5144ACA1" w14:textId="088D7D58" w:rsidR="00C35E66" w:rsidRDefault="00C35E66">
      <w:pPr>
        <w:rPr>
          <w:rFonts w:ascii="Georgia" w:hAnsi="Georgia" w:cs="Arial"/>
          <w:b/>
          <w:bCs/>
        </w:rPr>
      </w:pPr>
    </w:p>
    <w:p w14:paraId="1FCDDD46" w14:textId="77777777" w:rsidR="00D828D5" w:rsidRDefault="00D828D5">
      <w:pPr>
        <w:rPr>
          <w:rFonts w:ascii="Georgia" w:hAnsi="Georgia" w:cs="Arial"/>
          <w:b/>
          <w:bCs/>
        </w:rPr>
      </w:pPr>
    </w:p>
    <w:p w14:paraId="4542B073" w14:textId="77777777" w:rsidR="000542DA" w:rsidRDefault="000542DA">
      <w:pPr>
        <w:rPr>
          <w:rFonts w:ascii="Georgia" w:hAnsi="Georgia" w:cs="Arial"/>
          <w:b/>
          <w:bCs/>
        </w:rPr>
      </w:pPr>
    </w:p>
    <w:p w14:paraId="700F9578" w14:textId="77777777" w:rsidR="00D828D5" w:rsidRDefault="00D828D5">
      <w:pPr>
        <w:rPr>
          <w:rFonts w:ascii="Georgia" w:hAnsi="Georgia" w:cs="Arial"/>
          <w:b/>
          <w:bCs/>
        </w:rPr>
      </w:pPr>
    </w:p>
    <w:p w14:paraId="345C2D58" w14:textId="77777777" w:rsidR="00D828D5" w:rsidRDefault="00D828D5">
      <w:pPr>
        <w:rPr>
          <w:rFonts w:ascii="Georgia" w:hAnsi="Georgia" w:cs="Arial"/>
          <w:b/>
          <w:bCs/>
        </w:rPr>
      </w:pPr>
    </w:p>
    <w:p w14:paraId="0B9E273F" w14:textId="77777777" w:rsidR="00D828D5" w:rsidRDefault="00D828D5">
      <w:pPr>
        <w:rPr>
          <w:rFonts w:ascii="Georgia" w:hAnsi="Georgia" w:cs="Arial"/>
          <w:b/>
          <w:bCs/>
        </w:rPr>
      </w:pPr>
    </w:p>
    <w:p w14:paraId="39BFAE91" w14:textId="77777777" w:rsidR="00D828D5" w:rsidRDefault="00D828D5">
      <w:pPr>
        <w:rPr>
          <w:rFonts w:ascii="Georgia" w:hAnsi="Georgia" w:cs="Arial"/>
          <w:b/>
          <w:bCs/>
        </w:rPr>
      </w:pPr>
    </w:p>
    <w:p w14:paraId="42D23BD4" w14:textId="77777777" w:rsidR="00D828D5" w:rsidRDefault="00D828D5">
      <w:pPr>
        <w:rPr>
          <w:rFonts w:ascii="Georgia" w:hAnsi="Georgia" w:cs="Arial"/>
          <w:b/>
          <w:bCs/>
        </w:rPr>
      </w:pPr>
    </w:p>
    <w:tbl>
      <w:tblPr>
        <w:tblW w:w="5002" w:type="pct"/>
        <w:tblLayout w:type="fixed"/>
        <w:tblCellMar>
          <w:left w:w="70" w:type="dxa"/>
          <w:right w:w="70" w:type="dxa"/>
        </w:tblCellMar>
        <w:tblLook w:val="04A0" w:firstRow="1" w:lastRow="0" w:firstColumn="1" w:lastColumn="0" w:noHBand="0" w:noVBand="1"/>
      </w:tblPr>
      <w:tblGrid>
        <w:gridCol w:w="1441"/>
        <w:gridCol w:w="1018"/>
        <w:gridCol w:w="1015"/>
        <w:gridCol w:w="493"/>
        <w:gridCol w:w="1246"/>
        <w:gridCol w:w="161"/>
        <w:gridCol w:w="1122"/>
        <w:gridCol w:w="161"/>
        <w:gridCol w:w="1224"/>
        <w:gridCol w:w="161"/>
        <w:gridCol w:w="1199"/>
      </w:tblGrid>
      <w:tr w:rsidR="00C12237" w:rsidRPr="00694475" w14:paraId="43F82748" w14:textId="77777777" w:rsidTr="00430667">
        <w:trPr>
          <w:trHeight w:val="170"/>
        </w:trPr>
        <w:tc>
          <w:tcPr>
            <w:tcW w:w="780" w:type="pct"/>
            <w:tcBorders>
              <w:top w:val="nil"/>
              <w:left w:val="nil"/>
              <w:bottom w:val="nil"/>
              <w:right w:val="nil"/>
            </w:tcBorders>
            <w:noWrap/>
            <w:vAlign w:val="bottom"/>
            <w:hideMark/>
          </w:tcPr>
          <w:p w14:paraId="05EBEE8F" w14:textId="77777777" w:rsidR="00C12237" w:rsidRPr="00694475" w:rsidRDefault="00C12237" w:rsidP="00C12237">
            <w:pPr>
              <w:jc w:val="right"/>
              <w:rPr>
                <w:rFonts w:ascii="Georgia" w:hAnsi="Georgia" w:cs="Calibri"/>
                <w:b/>
                <w:bCs/>
                <w:color w:val="000000"/>
                <w:sz w:val="16"/>
                <w:szCs w:val="16"/>
                <w:highlight w:val="yellow"/>
              </w:rPr>
            </w:pPr>
          </w:p>
        </w:tc>
        <w:tc>
          <w:tcPr>
            <w:tcW w:w="551" w:type="pct"/>
            <w:tcBorders>
              <w:top w:val="nil"/>
              <w:left w:val="nil"/>
              <w:bottom w:val="nil"/>
              <w:right w:val="nil"/>
            </w:tcBorders>
            <w:noWrap/>
            <w:vAlign w:val="bottom"/>
            <w:hideMark/>
          </w:tcPr>
          <w:p w14:paraId="472B8C09" w14:textId="77777777" w:rsidR="00C12237" w:rsidRPr="00694475" w:rsidRDefault="00C12237" w:rsidP="00C12237">
            <w:pPr>
              <w:rPr>
                <w:sz w:val="16"/>
                <w:szCs w:val="16"/>
                <w:highlight w:val="yellow"/>
              </w:rPr>
            </w:pPr>
          </w:p>
        </w:tc>
        <w:tc>
          <w:tcPr>
            <w:tcW w:w="549" w:type="pct"/>
            <w:tcBorders>
              <w:top w:val="nil"/>
              <w:left w:val="nil"/>
              <w:bottom w:val="nil"/>
              <w:right w:val="nil"/>
            </w:tcBorders>
            <w:noWrap/>
            <w:vAlign w:val="bottom"/>
            <w:hideMark/>
          </w:tcPr>
          <w:p w14:paraId="6CA815ED" w14:textId="77777777" w:rsidR="00C12237" w:rsidRPr="00694475" w:rsidRDefault="00C12237" w:rsidP="00C12237">
            <w:pPr>
              <w:rPr>
                <w:sz w:val="16"/>
                <w:szCs w:val="16"/>
                <w:highlight w:val="yellow"/>
              </w:rPr>
            </w:pPr>
          </w:p>
        </w:tc>
        <w:tc>
          <w:tcPr>
            <w:tcW w:w="267" w:type="pct"/>
            <w:tcBorders>
              <w:top w:val="nil"/>
              <w:left w:val="nil"/>
              <w:bottom w:val="nil"/>
              <w:right w:val="nil"/>
            </w:tcBorders>
            <w:noWrap/>
            <w:vAlign w:val="bottom"/>
            <w:hideMark/>
          </w:tcPr>
          <w:p w14:paraId="075E0B14" w14:textId="77777777" w:rsidR="00C12237" w:rsidRPr="00694475" w:rsidRDefault="00C12237" w:rsidP="00C12237">
            <w:pPr>
              <w:rPr>
                <w:sz w:val="16"/>
                <w:szCs w:val="16"/>
                <w:highlight w:val="yellow"/>
              </w:rPr>
            </w:pPr>
          </w:p>
        </w:tc>
        <w:tc>
          <w:tcPr>
            <w:tcW w:w="674" w:type="pct"/>
            <w:tcBorders>
              <w:top w:val="nil"/>
              <w:left w:val="nil"/>
              <w:bottom w:val="nil"/>
              <w:right w:val="nil"/>
            </w:tcBorders>
            <w:noWrap/>
            <w:vAlign w:val="bottom"/>
            <w:hideMark/>
          </w:tcPr>
          <w:p w14:paraId="3DDBB9FC" w14:textId="77777777" w:rsidR="00C12237" w:rsidRPr="00694475" w:rsidRDefault="00C12237" w:rsidP="00C12237">
            <w:pPr>
              <w:rPr>
                <w:sz w:val="16"/>
                <w:szCs w:val="16"/>
                <w:highlight w:val="yellow"/>
              </w:rPr>
            </w:pPr>
          </w:p>
        </w:tc>
        <w:tc>
          <w:tcPr>
            <w:tcW w:w="87" w:type="pct"/>
            <w:tcBorders>
              <w:top w:val="nil"/>
              <w:left w:val="nil"/>
              <w:bottom w:val="nil"/>
              <w:right w:val="nil"/>
            </w:tcBorders>
            <w:noWrap/>
            <w:vAlign w:val="bottom"/>
            <w:hideMark/>
          </w:tcPr>
          <w:p w14:paraId="317AC978" w14:textId="77777777" w:rsidR="00C12237" w:rsidRPr="00694475" w:rsidRDefault="00C12237" w:rsidP="00C12237">
            <w:pPr>
              <w:rPr>
                <w:sz w:val="16"/>
                <w:szCs w:val="16"/>
                <w:highlight w:val="yellow"/>
              </w:rPr>
            </w:pPr>
          </w:p>
        </w:tc>
        <w:tc>
          <w:tcPr>
            <w:tcW w:w="607" w:type="pct"/>
            <w:tcBorders>
              <w:top w:val="nil"/>
              <w:left w:val="nil"/>
              <w:bottom w:val="nil"/>
              <w:right w:val="nil"/>
            </w:tcBorders>
            <w:noWrap/>
            <w:vAlign w:val="bottom"/>
            <w:hideMark/>
          </w:tcPr>
          <w:p w14:paraId="4E8FE107" w14:textId="77777777" w:rsidR="00C12237" w:rsidRPr="00694475" w:rsidRDefault="00C12237" w:rsidP="00C12237">
            <w:pPr>
              <w:rPr>
                <w:sz w:val="16"/>
                <w:szCs w:val="16"/>
                <w:highlight w:val="yellow"/>
              </w:rPr>
            </w:pPr>
          </w:p>
        </w:tc>
        <w:tc>
          <w:tcPr>
            <w:tcW w:w="87" w:type="pct"/>
            <w:tcBorders>
              <w:top w:val="nil"/>
              <w:left w:val="nil"/>
              <w:bottom w:val="nil"/>
              <w:right w:val="nil"/>
            </w:tcBorders>
            <w:noWrap/>
            <w:vAlign w:val="bottom"/>
            <w:hideMark/>
          </w:tcPr>
          <w:p w14:paraId="00B89A9F" w14:textId="77777777" w:rsidR="00C12237" w:rsidRPr="00694475" w:rsidRDefault="00C12237" w:rsidP="00C12237">
            <w:pPr>
              <w:rPr>
                <w:sz w:val="16"/>
                <w:szCs w:val="16"/>
                <w:highlight w:val="yellow"/>
              </w:rPr>
            </w:pPr>
          </w:p>
        </w:tc>
        <w:tc>
          <w:tcPr>
            <w:tcW w:w="662" w:type="pct"/>
            <w:tcBorders>
              <w:top w:val="nil"/>
              <w:left w:val="nil"/>
              <w:bottom w:val="nil"/>
              <w:right w:val="nil"/>
            </w:tcBorders>
            <w:noWrap/>
            <w:vAlign w:val="bottom"/>
            <w:hideMark/>
          </w:tcPr>
          <w:p w14:paraId="45106768" w14:textId="77777777" w:rsidR="00C12237" w:rsidRPr="00694475" w:rsidRDefault="00C12237" w:rsidP="00C12237">
            <w:pPr>
              <w:rPr>
                <w:sz w:val="16"/>
                <w:szCs w:val="16"/>
                <w:highlight w:val="yellow"/>
              </w:rPr>
            </w:pPr>
          </w:p>
        </w:tc>
        <w:tc>
          <w:tcPr>
            <w:tcW w:w="87" w:type="pct"/>
            <w:tcBorders>
              <w:top w:val="nil"/>
              <w:left w:val="nil"/>
              <w:bottom w:val="nil"/>
              <w:right w:val="nil"/>
            </w:tcBorders>
            <w:noWrap/>
            <w:vAlign w:val="bottom"/>
            <w:hideMark/>
          </w:tcPr>
          <w:p w14:paraId="215BC99D" w14:textId="77777777" w:rsidR="00C12237" w:rsidRPr="00694475" w:rsidRDefault="00C12237" w:rsidP="00C12237">
            <w:pPr>
              <w:rPr>
                <w:sz w:val="16"/>
                <w:szCs w:val="16"/>
                <w:highlight w:val="yellow"/>
              </w:rPr>
            </w:pPr>
          </w:p>
        </w:tc>
        <w:tc>
          <w:tcPr>
            <w:tcW w:w="649" w:type="pct"/>
            <w:tcBorders>
              <w:top w:val="nil"/>
              <w:left w:val="nil"/>
              <w:bottom w:val="nil"/>
              <w:right w:val="nil"/>
            </w:tcBorders>
            <w:noWrap/>
            <w:vAlign w:val="bottom"/>
            <w:hideMark/>
          </w:tcPr>
          <w:p w14:paraId="59526041" w14:textId="77777777" w:rsidR="00C12237" w:rsidRPr="00694475" w:rsidRDefault="00C12237" w:rsidP="00C12237">
            <w:pPr>
              <w:rPr>
                <w:sz w:val="16"/>
                <w:szCs w:val="16"/>
                <w:highlight w:val="yellow"/>
              </w:rPr>
            </w:pPr>
          </w:p>
        </w:tc>
      </w:tr>
      <w:tr w:rsidR="00A30BE3" w:rsidRPr="00694475" w14:paraId="772CD885" w14:textId="77777777" w:rsidTr="00A458D0">
        <w:trPr>
          <w:trHeight w:val="170"/>
        </w:trPr>
        <w:tc>
          <w:tcPr>
            <w:tcW w:w="780" w:type="pct"/>
            <w:tcBorders>
              <w:top w:val="nil"/>
              <w:left w:val="nil"/>
              <w:bottom w:val="nil"/>
              <w:right w:val="nil"/>
            </w:tcBorders>
            <w:noWrap/>
            <w:vAlign w:val="bottom"/>
            <w:hideMark/>
          </w:tcPr>
          <w:p w14:paraId="603BE3F3" w14:textId="77777777" w:rsidR="00C12237" w:rsidRPr="00694475" w:rsidRDefault="00C12237" w:rsidP="00C12237">
            <w:pPr>
              <w:rPr>
                <w:sz w:val="16"/>
                <w:szCs w:val="16"/>
              </w:rPr>
            </w:pPr>
          </w:p>
        </w:tc>
        <w:tc>
          <w:tcPr>
            <w:tcW w:w="551" w:type="pct"/>
            <w:tcBorders>
              <w:top w:val="nil"/>
              <w:left w:val="nil"/>
              <w:bottom w:val="nil"/>
              <w:right w:val="nil"/>
            </w:tcBorders>
            <w:noWrap/>
            <w:vAlign w:val="bottom"/>
            <w:hideMark/>
          </w:tcPr>
          <w:p w14:paraId="74A4B9C4" w14:textId="77777777" w:rsidR="00C12237" w:rsidRPr="00694475" w:rsidRDefault="00C12237" w:rsidP="00C12237">
            <w:pPr>
              <w:rPr>
                <w:sz w:val="16"/>
                <w:szCs w:val="16"/>
              </w:rPr>
            </w:pPr>
          </w:p>
        </w:tc>
        <w:tc>
          <w:tcPr>
            <w:tcW w:w="549" w:type="pct"/>
            <w:tcBorders>
              <w:top w:val="nil"/>
              <w:left w:val="nil"/>
              <w:bottom w:val="nil"/>
              <w:right w:val="nil"/>
            </w:tcBorders>
            <w:noWrap/>
            <w:vAlign w:val="bottom"/>
            <w:hideMark/>
          </w:tcPr>
          <w:p w14:paraId="6E7781E5" w14:textId="77777777" w:rsidR="00C12237" w:rsidRPr="00694475" w:rsidRDefault="00C12237" w:rsidP="00C12237">
            <w:pPr>
              <w:rPr>
                <w:sz w:val="16"/>
                <w:szCs w:val="16"/>
              </w:rPr>
            </w:pPr>
          </w:p>
        </w:tc>
        <w:tc>
          <w:tcPr>
            <w:tcW w:w="267" w:type="pct"/>
            <w:tcBorders>
              <w:top w:val="nil"/>
              <w:left w:val="nil"/>
              <w:bottom w:val="nil"/>
              <w:right w:val="nil"/>
            </w:tcBorders>
            <w:noWrap/>
            <w:vAlign w:val="bottom"/>
            <w:hideMark/>
          </w:tcPr>
          <w:p w14:paraId="79BF2B65" w14:textId="77777777" w:rsidR="00C12237" w:rsidRPr="00694475" w:rsidRDefault="00C12237" w:rsidP="00C12237">
            <w:pPr>
              <w:rPr>
                <w:sz w:val="16"/>
                <w:szCs w:val="16"/>
              </w:rPr>
            </w:pPr>
          </w:p>
        </w:tc>
        <w:tc>
          <w:tcPr>
            <w:tcW w:w="1368" w:type="pct"/>
            <w:gridSpan w:val="3"/>
            <w:tcBorders>
              <w:top w:val="nil"/>
              <w:left w:val="nil"/>
              <w:bottom w:val="single" w:sz="8" w:space="0" w:color="auto"/>
              <w:right w:val="nil"/>
            </w:tcBorders>
            <w:noWrap/>
            <w:vAlign w:val="bottom"/>
            <w:hideMark/>
          </w:tcPr>
          <w:p w14:paraId="35F0AF9D" w14:textId="77777777" w:rsidR="00C12237" w:rsidRPr="00694475" w:rsidRDefault="00C12237" w:rsidP="00C12237">
            <w:pPr>
              <w:jc w:val="right"/>
              <w:rPr>
                <w:rFonts w:ascii="Georgia" w:hAnsi="Georgia" w:cs="Calibri"/>
                <w:b/>
                <w:bCs/>
                <w:color w:val="000000"/>
                <w:sz w:val="16"/>
                <w:szCs w:val="16"/>
              </w:rPr>
            </w:pPr>
            <w:r w:rsidRPr="00694475">
              <w:rPr>
                <w:rFonts w:ascii="Georgia" w:hAnsi="Georgia" w:cs="Calibri"/>
                <w:b/>
                <w:bCs/>
                <w:color w:val="000000"/>
                <w:sz w:val="16"/>
                <w:szCs w:val="16"/>
              </w:rPr>
              <w:t>Controladora</w:t>
            </w:r>
          </w:p>
        </w:tc>
        <w:tc>
          <w:tcPr>
            <w:tcW w:w="87" w:type="pct"/>
            <w:tcBorders>
              <w:top w:val="nil"/>
              <w:left w:val="nil"/>
              <w:bottom w:val="nil"/>
              <w:right w:val="nil"/>
            </w:tcBorders>
            <w:noWrap/>
            <w:vAlign w:val="bottom"/>
            <w:hideMark/>
          </w:tcPr>
          <w:p w14:paraId="6D8DDF7E" w14:textId="77777777" w:rsidR="00C12237" w:rsidRPr="00694475" w:rsidRDefault="00C12237" w:rsidP="00C12237">
            <w:pPr>
              <w:jc w:val="right"/>
              <w:rPr>
                <w:rFonts w:ascii="Georgia" w:hAnsi="Georgia" w:cs="Calibri"/>
                <w:b/>
                <w:bCs/>
                <w:color w:val="000000"/>
                <w:sz w:val="16"/>
                <w:szCs w:val="16"/>
              </w:rPr>
            </w:pPr>
          </w:p>
        </w:tc>
        <w:tc>
          <w:tcPr>
            <w:tcW w:w="1398" w:type="pct"/>
            <w:gridSpan w:val="3"/>
            <w:tcBorders>
              <w:top w:val="nil"/>
              <w:left w:val="nil"/>
              <w:bottom w:val="single" w:sz="8" w:space="0" w:color="auto"/>
              <w:right w:val="nil"/>
            </w:tcBorders>
            <w:noWrap/>
            <w:vAlign w:val="bottom"/>
            <w:hideMark/>
          </w:tcPr>
          <w:p w14:paraId="76C3CD38" w14:textId="77777777" w:rsidR="00C12237" w:rsidRPr="00694475" w:rsidRDefault="00C12237" w:rsidP="00C12237">
            <w:pPr>
              <w:jc w:val="right"/>
              <w:rPr>
                <w:rFonts w:ascii="Georgia" w:hAnsi="Georgia" w:cs="Calibri"/>
                <w:b/>
                <w:bCs/>
                <w:color w:val="000000"/>
                <w:sz w:val="16"/>
                <w:szCs w:val="16"/>
              </w:rPr>
            </w:pPr>
            <w:r w:rsidRPr="00694475">
              <w:rPr>
                <w:rFonts w:ascii="Georgia" w:hAnsi="Georgia" w:cs="Calibri"/>
                <w:b/>
                <w:bCs/>
                <w:color w:val="000000"/>
                <w:sz w:val="16"/>
                <w:szCs w:val="16"/>
              </w:rPr>
              <w:t>Consolidado</w:t>
            </w:r>
          </w:p>
        </w:tc>
      </w:tr>
      <w:tr w:rsidR="00C12237" w:rsidRPr="00694475" w14:paraId="0D8DC1DE" w14:textId="77777777" w:rsidTr="00430667">
        <w:trPr>
          <w:trHeight w:val="170"/>
        </w:trPr>
        <w:tc>
          <w:tcPr>
            <w:tcW w:w="780" w:type="pct"/>
            <w:tcBorders>
              <w:top w:val="nil"/>
              <w:left w:val="nil"/>
              <w:bottom w:val="nil"/>
              <w:right w:val="nil"/>
            </w:tcBorders>
            <w:noWrap/>
            <w:vAlign w:val="bottom"/>
            <w:hideMark/>
          </w:tcPr>
          <w:p w14:paraId="610A87A3" w14:textId="77777777" w:rsidR="00C12237" w:rsidRPr="00694475"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C0267DB" w14:textId="77777777" w:rsidR="00C12237" w:rsidRPr="00694475" w:rsidRDefault="00C12237" w:rsidP="00C12237">
            <w:pPr>
              <w:rPr>
                <w:sz w:val="16"/>
                <w:szCs w:val="16"/>
              </w:rPr>
            </w:pPr>
          </w:p>
        </w:tc>
        <w:tc>
          <w:tcPr>
            <w:tcW w:w="549" w:type="pct"/>
            <w:tcBorders>
              <w:top w:val="nil"/>
              <w:left w:val="nil"/>
              <w:bottom w:val="nil"/>
              <w:right w:val="nil"/>
            </w:tcBorders>
            <w:noWrap/>
            <w:vAlign w:val="bottom"/>
            <w:hideMark/>
          </w:tcPr>
          <w:p w14:paraId="33572F20" w14:textId="77777777" w:rsidR="00C12237" w:rsidRPr="00694475" w:rsidRDefault="00C12237" w:rsidP="00C12237">
            <w:pPr>
              <w:rPr>
                <w:sz w:val="16"/>
                <w:szCs w:val="16"/>
              </w:rPr>
            </w:pPr>
          </w:p>
        </w:tc>
        <w:tc>
          <w:tcPr>
            <w:tcW w:w="267" w:type="pct"/>
            <w:tcBorders>
              <w:top w:val="nil"/>
              <w:left w:val="nil"/>
              <w:bottom w:val="nil"/>
              <w:right w:val="nil"/>
            </w:tcBorders>
            <w:noWrap/>
            <w:vAlign w:val="bottom"/>
            <w:hideMark/>
          </w:tcPr>
          <w:p w14:paraId="32B7AE20" w14:textId="77777777" w:rsidR="00C12237" w:rsidRPr="00694475" w:rsidRDefault="00C12237" w:rsidP="00C12237">
            <w:pPr>
              <w:rPr>
                <w:sz w:val="16"/>
                <w:szCs w:val="16"/>
              </w:rPr>
            </w:pPr>
          </w:p>
        </w:tc>
        <w:tc>
          <w:tcPr>
            <w:tcW w:w="674" w:type="pct"/>
            <w:tcBorders>
              <w:top w:val="nil"/>
              <w:left w:val="nil"/>
              <w:bottom w:val="nil"/>
              <w:right w:val="nil"/>
            </w:tcBorders>
            <w:noWrap/>
            <w:vAlign w:val="bottom"/>
            <w:hideMark/>
          </w:tcPr>
          <w:p w14:paraId="4B9FD0C0" w14:textId="77777777" w:rsidR="00C12237" w:rsidRPr="00694475" w:rsidRDefault="00C12237" w:rsidP="00C12237">
            <w:pPr>
              <w:rPr>
                <w:sz w:val="16"/>
                <w:szCs w:val="16"/>
              </w:rPr>
            </w:pPr>
          </w:p>
        </w:tc>
        <w:tc>
          <w:tcPr>
            <w:tcW w:w="87" w:type="pct"/>
            <w:tcBorders>
              <w:top w:val="nil"/>
              <w:left w:val="nil"/>
              <w:bottom w:val="nil"/>
              <w:right w:val="nil"/>
            </w:tcBorders>
            <w:noWrap/>
            <w:vAlign w:val="bottom"/>
            <w:hideMark/>
          </w:tcPr>
          <w:p w14:paraId="4D182865" w14:textId="77777777" w:rsidR="00C12237" w:rsidRPr="00694475" w:rsidRDefault="00C12237" w:rsidP="00C12237">
            <w:pPr>
              <w:rPr>
                <w:sz w:val="16"/>
                <w:szCs w:val="16"/>
              </w:rPr>
            </w:pPr>
          </w:p>
        </w:tc>
        <w:tc>
          <w:tcPr>
            <w:tcW w:w="607" w:type="pct"/>
            <w:tcBorders>
              <w:top w:val="nil"/>
              <w:left w:val="nil"/>
              <w:bottom w:val="nil"/>
              <w:right w:val="nil"/>
            </w:tcBorders>
            <w:noWrap/>
            <w:vAlign w:val="bottom"/>
            <w:hideMark/>
          </w:tcPr>
          <w:p w14:paraId="32D291F2" w14:textId="77777777" w:rsidR="00C12237" w:rsidRPr="00694475" w:rsidRDefault="00C12237" w:rsidP="00C12237">
            <w:pPr>
              <w:rPr>
                <w:sz w:val="16"/>
                <w:szCs w:val="16"/>
              </w:rPr>
            </w:pPr>
          </w:p>
        </w:tc>
        <w:tc>
          <w:tcPr>
            <w:tcW w:w="87" w:type="pct"/>
            <w:tcBorders>
              <w:top w:val="nil"/>
              <w:left w:val="nil"/>
              <w:bottom w:val="nil"/>
              <w:right w:val="nil"/>
            </w:tcBorders>
            <w:noWrap/>
            <w:vAlign w:val="bottom"/>
            <w:hideMark/>
          </w:tcPr>
          <w:p w14:paraId="5335AFEE" w14:textId="77777777" w:rsidR="00C12237" w:rsidRPr="00694475" w:rsidRDefault="00C12237" w:rsidP="00C12237">
            <w:pPr>
              <w:rPr>
                <w:sz w:val="16"/>
                <w:szCs w:val="16"/>
              </w:rPr>
            </w:pPr>
          </w:p>
        </w:tc>
        <w:tc>
          <w:tcPr>
            <w:tcW w:w="662" w:type="pct"/>
            <w:tcBorders>
              <w:top w:val="nil"/>
              <w:left w:val="nil"/>
              <w:bottom w:val="nil"/>
              <w:right w:val="nil"/>
            </w:tcBorders>
            <w:noWrap/>
            <w:vAlign w:val="bottom"/>
            <w:hideMark/>
          </w:tcPr>
          <w:p w14:paraId="4DAB0E15" w14:textId="77777777" w:rsidR="00C12237" w:rsidRPr="00694475" w:rsidRDefault="00C12237" w:rsidP="00C12237">
            <w:pPr>
              <w:rPr>
                <w:sz w:val="16"/>
                <w:szCs w:val="16"/>
              </w:rPr>
            </w:pPr>
          </w:p>
        </w:tc>
        <w:tc>
          <w:tcPr>
            <w:tcW w:w="87" w:type="pct"/>
            <w:tcBorders>
              <w:top w:val="nil"/>
              <w:left w:val="nil"/>
              <w:bottom w:val="nil"/>
              <w:right w:val="nil"/>
            </w:tcBorders>
            <w:noWrap/>
            <w:vAlign w:val="bottom"/>
            <w:hideMark/>
          </w:tcPr>
          <w:p w14:paraId="3648268D" w14:textId="77777777" w:rsidR="00C12237" w:rsidRPr="00694475" w:rsidRDefault="00C12237" w:rsidP="00C12237">
            <w:pPr>
              <w:rPr>
                <w:sz w:val="16"/>
                <w:szCs w:val="16"/>
              </w:rPr>
            </w:pPr>
          </w:p>
        </w:tc>
        <w:tc>
          <w:tcPr>
            <w:tcW w:w="649" w:type="pct"/>
            <w:tcBorders>
              <w:top w:val="nil"/>
              <w:left w:val="nil"/>
              <w:bottom w:val="nil"/>
              <w:right w:val="nil"/>
            </w:tcBorders>
            <w:noWrap/>
            <w:vAlign w:val="bottom"/>
            <w:hideMark/>
          </w:tcPr>
          <w:p w14:paraId="08FBD0C8" w14:textId="77777777" w:rsidR="00C12237" w:rsidRPr="00694475" w:rsidRDefault="00C12237" w:rsidP="00C12237">
            <w:pPr>
              <w:rPr>
                <w:sz w:val="16"/>
                <w:szCs w:val="16"/>
              </w:rPr>
            </w:pPr>
          </w:p>
        </w:tc>
      </w:tr>
      <w:tr w:rsidR="00980459" w:rsidRPr="00694475" w14:paraId="7DCA5F91" w14:textId="77777777" w:rsidTr="00430667">
        <w:trPr>
          <w:trHeight w:val="170"/>
        </w:trPr>
        <w:tc>
          <w:tcPr>
            <w:tcW w:w="780" w:type="pct"/>
            <w:tcBorders>
              <w:top w:val="nil"/>
              <w:left w:val="nil"/>
              <w:bottom w:val="nil"/>
              <w:right w:val="nil"/>
            </w:tcBorders>
            <w:noWrap/>
            <w:vAlign w:val="bottom"/>
            <w:hideMark/>
          </w:tcPr>
          <w:p w14:paraId="783AD52C" w14:textId="77777777" w:rsidR="00C12237" w:rsidRPr="00694475" w:rsidRDefault="00C12237" w:rsidP="00C12237">
            <w:pPr>
              <w:rPr>
                <w:sz w:val="16"/>
                <w:szCs w:val="16"/>
              </w:rPr>
            </w:pPr>
          </w:p>
        </w:tc>
        <w:tc>
          <w:tcPr>
            <w:tcW w:w="551" w:type="pct"/>
            <w:tcBorders>
              <w:top w:val="nil"/>
              <w:left w:val="nil"/>
              <w:bottom w:val="nil"/>
              <w:right w:val="nil"/>
            </w:tcBorders>
            <w:noWrap/>
            <w:vAlign w:val="bottom"/>
            <w:hideMark/>
          </w:tcPr>
          <w:p w14:paraId="0410EDCD" w14:textId="77777777" w:rsidR="00C12237" w:rsidRPr="00694475" w:rsidRDefault="00C12237" w:rsidP="00C12237">
            <w:pPr>
              <w:rPr>
                <w:sz w:val="16"/>
                <w:szCs w:val="16"/>
              </w:rPr>
            </w:pPr>
          </w:p>
        </w:tc>
        <w:tc>
          <w:tcPr>
            <w:tcW w:w="549" w:type="pct"/>
            <w:tcBorders>
              <w:top w:val="nil"/>
              <w:left w:val="nil"/>
              <w:bottom w:val="nil"/>
              <w:right w:val="nil"/>
            </w:tcBorders>
            <w:noWrap/>
            <w:vAlign w:val="bottom"/>
            <w:hideMark/>
          </w:tcPr>
          <w:p w14:paraId="187F8BD8" w14:textId="77777777" w:rsidR="00C12237" w:rsidRPr="00694475" w:rsidRDefault="00C12237" w:rsidP="00C12237">
            <w:pPr>
              <w:rPr>
                <w:sz w:val="16"/>
                <w:szCs w:val="16"/>
              </w:rPr>
            </w:pPr>
          </w:p>
        </w:tc>
        <w:tc>
          <w:tcPr>
            <w:tcW w:w="267" w:type="pct"/>
            <w:tcBorders>
              <w:top w:val="nil"/>
              <w:left w:val="nil"/>
              <w:bottom w:val="nil"/>
              <w:right w:val="nil"/>
            </w:tcBorders>
            <w:noWrap/>
            <w:vAlign w:val="bottom"/>
            <w:hideMark/>
          </w:tcPr>
          <w:p w14:paraId="7024A40C" w14:textId="77777777" w:rsidR="00C12237" w:rsidRPr="00694475" w:rsidRDefault="00C12237" w:rsidP="00C12237">
            <w:pPr>
              <w:rPr>
                <w:sz w:val="16"/>
                <w:szCs w:val="16"/>
              </w:rPr>
            </w:pPr>
          </w:p>
        </w:tc>
        <w:tc>
          <w:tcPr>
            <w:tcW w:w="674" w:type="pct"/>
            <w:tcBorders>
              <w:top w:val="nil"/>
              <w:left w:val="nil"/>
              <w:bottom w:val="single" w:sz="8" w:space="0" w:color="auto"/>
              <w:right w:val="nil"/>
            </w:tcBorders>
            <w:noWrap/>
            <w:vAlign w:val="bottom"/>
            <w:hideMark/>
          </w:tcPr>
          <w:p w14:paraId="48B6649C" w14:textId="0C963754" w:rsidR="00C12237" w:rsidRPr="00694475" w:rsidRDefault="00914B5B" w:rsidP="00C12237">
            <w:pPr>
              <w:jc w:val="right"/>
              <w:rPr>
                <w:rFonts w:ascii="Georgia" w:hAnsi="Georgia" w:cs="Calibri"/>
                <w:b/>
                <w:bCs/>
                <w:color w:val="000000"/>
                <w:sz w:val="16"/>
                <w:szCs w:val="16"/>
              </w:rPr>
            </w:pPr>
            <w:r w:rsidRPr="00694475">
              <w:rPr>
                <w:rFonts w:ascii="Georgia" w:hAnsi="Georgia" w:cs="Calibri"/>
                <w:b/>
                <w:bCs/>
                <w:color w:val="000000"/>
                <w:sz w:val="16"/>
                <w:szCs w:val="16"/>
              </w:rPr>
              <w:t>31/03/</w:t>
            </w:r>
            <w:r w:rsidR="00C12237" w:rsidRPr="00694475">
              <w:rPr>
                <w:rFonts w:ascii="Georgia" w:hAnsi="Georgia" w:cs="Calibri"/>
                <w:b/>
                <w:bCs/>
                <w:color w:val="000000"/>
                <w:sz w:val="16"/>
                <w:szCs w:val="16"/>
              </w:rPr>
              <w:t>202</w:t>
            </w:r>
            <w:r w:rsidRPr="00694475">
              <w:rPr>
                <w:rFonts w:ascii="Georgia" w:hAnsi="Georgia" w:cs="Calibri"/>
                <w:b/>
                <w:bCs/>
                <w:color w:val="000000"/>
                <w:sz w:val="16"/>
                <w:szCs w:val="16"/>
              </w:rPr>
              <w:t>5</w:t>
            </w:r>
          </w:p>
        </w:tc>
        <w:tc>
          <w:tcPr>
            <w:tcW w:w="87" w:type="pct"/>
            <w:tcBorders>
              <w:top w:val="nil"/>
              <w:left w:val="nil"/>
              <w:bottom w:val="nil"/>
              <w:right w:val="nil"/>
            </w:tcBorders>
            <w:noWrap/>
            <w:vAlign w:val="bottom"/>
            <w:hideMark/>
          </w:tcPr>
          <w:p w14:paraId="183E7F14" w14:textId="77777777" w:rsidR="00C12237" w:rsidRPr="00694475" w:rsidRDefault="00C12237" w:rsidP="00C12237">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bottom"/>
            <w:hideMark/>
          </w:tcPr>
          <w:p w14:paraId="309DE3E7" w14:textId="33CBD657" w:rsidR="00C12237" w:rsidRPr="00694475" w:rsidRDefault="00914B5B" w:rsidP="003B7B66">
            <w:pPr>
              <w:ind w:left="-58"/>
              <w:jc w:val="right"/>
              <w:rPr>
                <w:rFonts w:ascii="Georgia" w:hAnsi="Georgia" w:cs="Calibri"/>
                <w:b/>
                <w:bCs/>
                <w:color w:val="000000"/>
                <w:sz w:val="16"/>
                <w:szCs w:val="16"/>
              </w:rPr>
            </w:pPr>
            <w:r w:rsidRPr="00694475">
              <w:rPr>
                <w:rFonts w:ascii="Georgia" w:hAnsi="Georgia" w:cs="Calibri"/>
                <w:b/>
                <w:bCs/>
                <w:color w:val="000000"/>
                <w:sz w:val="16"/>
                <w:szCs w:val="16"/>
              </w:rPr>
              <w:t>31/03/</w:t>
            </w:r>
            <w:r w:rsidR="00C12237" w:rsidRPr="00694475">
              <w:rPr>
                <w:rFonts w:ascii="Georgia" w:hAnsi="Georgia" w:cs="Calibri"/>
                <w:b/>
                <w:bCs/>
                <w:color w:val="000000"/>
                <w:sz w:val="16"/>
                <w:szCs w:val="16"/>
              </w:rPr>
              <w:t>202</w:t>
            </w:r>
            <w:r w:rsidRPr="00694475">
              <w:rPr>
                <w:rFonts w:ascii="Georgia" w:hAnsi="Georgia" w:cs="Calibri"/>
                <w:b/>
                <w:bCs/>
                <w:color w:val="000000"/>
                <w:sz w:val="16"/>
                <w:szCs w:val="16"/>
              </w:rPr>
              <w:t>4</w:t>
            </w:r>
          </w:p>
        </w:tc>
        <w:tc>
          <w:tcPr>
            <w:tcW w:w="87" w:type="pct"/>
            <w:tcBorders>
              <w:top w:val="nil"/>
              <w:left w:val="nil"/>
              <w:bottom w:val="nil"/>
              <w:right w:val="nil"/>
            </w:tcBorders>
            <w:noWrap/>
            <w:vAlign w:val="bottom"/>
            <w:hideMark/>
          </w:tcPr>
          <w:p w14:paraId="343CF341" w14:textId="77777777" w:rsidR="00C12237" w:rsidRPr="00694475" w:rsidRDefault="00C12237" w:rsidP="00C12237">
            <w:pPr>
              <w:jc w:val="right"/>
              <w:rPr>
                <w:rFonts w:ascii="Georgia" w:hAnsi="Georgia" w:cs="Calibri"/>
                <w:b/>
                <w:bCs/>
                <w:color w:val="000000"/>
                <w:sz w:val="16"/>
                <w:szCs w:val="16"/>
              </w:rPr>
            </w:pPr>
          </w:p>
        </w:tc>
        <w:tc>
          <w:tcPr>
            <w:tcW w:w="662" w:type="pct"/>
            <w:tcBorders>
              <w:top w:val="nil"/>
              <w:left w:val="nil"/>
              <w:bottom w:val="single" w:sz="8" w:space="0" w:color="auto"/>
              <w:right w:val="nil"/>
            </w:tcBorders>
            <w:noWrap/>
            <w:vAlign w:val="bottom"/>
            <w:hideMark/>
          </w:tcPr>
          <w:p w14:paraId="214CD264" w14:textId="0AB4CD29" w:rsidR="00C12237" w:rsidRPr="00694475" w:rsidRDefault="00914B5B" w:rsidP="00C12237">
            <w:pPr>
              <w:jc w:val="right"/>
              <w:rPr>
                <w:rFonts w:ascii="Georgia" w:hAnsi="Georgia" w:cs="Calibri"/>
                <w:b/>
                <w:bCs/>
                <w:color w:val="000000"/>
                <w:sz w:val="16"/>
                <w:szCs w:val="16"/>
              </w:rPr>
            </w:pPr>
            <w:r w:rsidRPr="00694475">
              <w:rPr>
                <w:rFonts w:ascii="Georgia" w:hAnsi="Georgia" w:cs="Calibri"/>
                <w:b/>
                <w:bCs/>
                <w:color w:val="000000"/>
                <w:sz w:val="16"/>
                <w:szCs w:val="16"/>
              </w:rPr>
              <w:t>31/03/</w:t>
            </w:r>
            <w:r w:rsidR="00C12237" w:rsidRPr="00694475">
              <w:rPr>
                <w:rFonts w:ascii="Georgia" w:hAnsi="Georgia" w:cs="Calibri"/>
                <w:b/>
                <w:bCs/>
                <w:color w:val="000000"/>
                <w:sz w:val="16"/>
                <w:szCs w:val="16"/>
              </w:rPr>
              <w:t>202</w:t>
            </w:r>
            <w:r w:rsidRPr="00694475">
              <w:rPr>
                <w:rFonts w:ascii="Georgia" w:hAnsi="Georgia" w:cs="Calibri"/>
                <w:b/>
                <w:bCs/>
                <w:color w:val="000000"/>
                <w:sz w:val="16"/>
                <w:szCs w:val="16"/>
              </w:rPr>
              <w:t>5</w:t>
            </w:r>
          </w:p>
        </w:tc>
        <w:tc>
          <w:tcPr>
            <w:tcW w:w="87" w:type="pct"/>
            <w:tcBorders>
              <w:top w:val="nil"/>
              <w:left w:val="nil"/>
              <w:bottom w:val="nil"/>
              <w:right w:val="nil"/>
            </w:tcBorders>
            <w:noWrap/>
            <w:vAlign w:val="bottom"/>
            <w:hideMark/>
          </w:tcPr>
          <w:p w14:paraId="1B300EA3" w14:textId="77777777" w:rsidR="00C12237" w:rsidRPr="00694475" w:rsidRDefault="00C12237" w:rsidP="00C12237">
            <w:pPr>
              <w:jc w:val="right"/>
              <w:rPr>
                <w:rFonts w:ascii="Georgia" w:hAnsi="Georgia" w:cs="Calibri"/>
                <w:b/>
                <w:bCs/>
                <w:color w:val="000000"/>
                <w:sz w:val="16"/>
                <w:szCs w:val="16"/>
              </w:rPr>
            </w:pPr>
          </w:p>
        </w:tc>
        <w:tc>
          <w:tcPr>
            <w:tcW w:w="649" w:type="pct"/>
            <w:tcBorders>
              <w:top w:val="nil"/>
              <w:left w:val="nil"/>
              <w:bottom w:val="single" w:sz="8" w:space="0" w:color="auto"/>
              <w:right w:val="nil"/>
            </w:tcBorders>
            <w:noWrap/>
            <w:vAlign w:val="bottom"/>
            <w:hideMark/>
          </w:tcPr>
          <w:p w14:paraId="1DAE418F" w14:textId="28C720BE" w:rsidR="00C12237" w:rsidRPr="00694475" w:rsidRDefault="00914B5B" w:rsidP="00C12237">
            <w:pPr>
              <w:jc w:val="right"/>
              <w:rPr>
                <w:rFonts w:ascii="Georgia" w:hAnsi="Georgia" w:cs="Calibri"/>
                <w:b/>
                <w:bCs/>
                <w:color w:val="000000"/>
                <w:sz w:val="16"/>
                <w:szCs w:val="16"/>
              </w:rPr>
            </w:pPr>
            <w:r w:rsidRPr="00694475">
              <w:rPr>
                <w:rFonts w:ascii="Georgia" w:hAnsi="Georgia" w:cs="Calibri"/>
                <w:b/>
                <w:bCs/>
                <w:color w:val="000000"/>
                <w:sz w:val="16"/>
                <w:szCs w:val="16"/>
              </w:rPr>
              <w:t>31/03/</w:t>
            </w:r>
            <w:r w:rsidR="00C12237" w:rsidRPr="00694475">
              <w:rPr>
                <w:rFonts w:ascii="Georgia" w:hAnsi="Georgia" w:cs="Calibri"/>
                <w:b/>
                <w:bCs/>
                <w:color w:val="000000"/>
                <w:sz w:val="16"/>
                <w:szCs w:val="16"/>
              </w:rPr>
              <w:t>202</w:t>
            </w:r>
            <w:r w:rsidRPr="00694475">
              <w:rPr>
                <w:rFonts w:ascii="Georgia" w:hAnsi="Georgia" w:cs="Calibri"/>
                <w:b/>
                <w:bCs/>
                <w:color w:val="000000"/>
                <w:sz w:val="16"/>
                <w:szCs w:val="16"/>
              </w:rPr>
              <w:t>4</w:t>
            </w:r>
          </w:p>
        </w:tc>
      </w:tr>
      <w:tr w:rsidR="00C12237" w:rsidRPr="00694475" w14:paraId="49973508" w14:textId="77777777" w:rsidTr="00430667">
        <w:trPr>
          <w:trHeight w:val="170"/>
        </w:trPr>
        <w:tc>
          <w:tcPr>
            <w:tcW w:w="780" w:type="pct"/>
            <w:tcBorders>
              <w:top w:val="nil"/>
              <w:left w:val="nil"/>
              <w:bottom w:val="nil"/>
              <w:right w:val="nil"/>
            </w:tcBorders>
            <w:noWrap/>
            <w:vAlign w:val="bottom"/>
            <w:hideMark/>
          </w:tcPr>
          <w:p w14:paraId="7AEF24FD" w14:textId="77777777" w:rsidR="00C12237" w:rsidRPr="00694475"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36B0275" w14:textId="77777777" w:rsidR="00C12237" w:rsidRPr="00694475" w:rsidRDefault="00C12237" w:rsidP="00C12237">
            <w:pPr>
              <w:rPr>
                <w:sz w:val="16"/>
                <w:szCs w:val="16"/>
              </w:rPr>
            </w:pPr>
          </w:p>
        </w:tc>
        <w:tc>
          <w:tcPr>
            <w:tcW w:w="549" w:type="pct"/>
            <w:tcBorders>
              <w:top w:val="nil"/>
              <w:left w:val="nil"/>
              <w:bottom w:val="nil"/>
              <w:right w:val="nil"/>
            </w:tcBorders>
            <w:noWrap/>
            <w:vAlign w:val="bottom"/>
            <w:hideMark/>
          </w:tcPr>
          <w:p w14:paraId="7B4A28C7" w14:textId="77777777" w:rsidR="00C12237" w:rsidRPr="00694475" w:rsidRDefault="00C12237" w:rsidP="00C12237">
            <w:pPr>
              <w:rPr>
                <w:sz w:val="16"/>
                <w:szCs w:val="16"/>
              </w:rPr>
            </w:pPr>
          </w:p>
        </w:tc>
        <w:tc>
          <w:tcPr>
            <w:tcW w:w="267" w:type="pct"/>
            <w:tcBorders>
              <w:top w:val="nil"/>
              <w:left w:val="nil"/>
              <w:bottom w:val="nil"/>
              <w:right w:val="nil"/>
            </w:tcBorders>
            <w:noWrap/>
            <w:vAlign w:val="bottom"/>
            <w:hideMark/>
          </w:tcPr>
          <w:p w14:paraId="670B582C" w14:textId="77777777" w:rsidR="00C12237" w:rsidRPr="00694475" w:rsidRDefault="00C12237" w:rsidP="00C12237">
            <w:pPr>
              <w:rPr>
                <w:sz w:val="16"/>
                <w:szCs w:val="16"/>
              </w:rPr>
            </w:pPr>
          </w:p>
        </w:tc>
        <w:tc>
          <w:tcPr>
            <w:tcW w:w="674" w:type="pct"/>
            <w:tcBorders>
              <w:top w:val="nil"/>
              <w:left w:val="nil"/>
              <w:bottom w:val="nil"/>
              <w:right w:val="nil"/>
            </w:tcBorders>
            <w:noWrap/>
            <w:vAlign w:val="bottom"/>
            <w:hideMark/>
          </w:tcPr>
          <w:p w14:paraId="39426FD2" w14:textId="77777777" w:rsidR="00C12237" w:rsidRPr="00694475" w:rsidRDefault="00C12237" w:rsidP="00C12237">
            <w:pPr>
              <w:rPr>
                <w:sz w:val="16"/>
                <w:szCs w:val="16"/>
              </w:rPr>
            </w:pPr>
          </w:p>
        </w:tc>
        <w:tc>
          <w:tcPr>
            <w:tcW w:w="87" w:type="pct"/>
            <w:tcBorders>
              <w:top w:val="nil"/>
              <w:left w:val="nil"/>
              <w:bottom w:val="nil"/>
              <w:right w:val="nil"/>
            </w:tcBorders>
            <w:noWrap/>
            <w:vAlign w:val="bottom"/>
            <w:hideMark/>
          </w:tcPr>
          <w:p w14:paraId="44C88AFA" w14:textId="77777777" w:rsidR="00C12237" w:rsidRPr="00694475" w:rsidRDefault="00C12237" w:rsidP="00C12237">
            <w:pPr>
              <w:rPr>
                <w:sz w:val="16"/>
                <w:szCs w:val="16"/>
              </w:rPr>
            </w:pPr>
          </w:p>
        </w:tc>
        <w:tc>
          <w:tcPr>
            <w:tcW w:w="607" w:type="pct"/>
            <w:tcBorders>
              <w:top w:val="nil"/>
              <w:left w:val="nil"/>
              <w:bottom w:val="nil"/>
              <w:right w:val="nil"/>
            </w:tcBorders>
            <w:noWrap/>
            <w:vAlign w:val="bottom"/>
            <w:hideMark/>
          </w:tcPr>
          <w:p w14:paraId="5C8881CB" w14:textId="77777777" w:rsidR="00C12237" w:rsidRPr="00694475" w:rsidRDefault="00C12237" w:rsidP="00C12237">
            <w:pPr>
              <w:rPr>
                <w:sz w:val="16"/>
                <w:szCs w:val="16"/>
              </w:rPr>
            </w:pPr>
          </w:p>
        </w:tc>
        <w:tc>
          <w:tcPr>
            <w:tcW w:w="87" w:type="pct"/>
            <w:tcBorders>
              <w:top w:val="nil"/>
              <w:left w:val="nil"/>
              <w:bottom w:val="nil"/>
              <w:right w:val="nil"/>
            </w:tcBorders>
            <w:noWrap/>
            <w:vAlign w:val="bottom"/>
            <w:hideMark/>
          </w:tcPr>
          <w:p w14:paraId="7BE834F0" w14:textId="77777777" w:rsidR="00C12237" w:rsidRPr="00694475" w:rsidRDefault="00C12237" w:rsidP="00C12237">
            <w:pPr>
              <w:rPr>
                <w:sz w:val="16"/>
                <w:szCs w:val="16"/>
              </w:rPr>
            </w:pPr>
          </w:p>
        </w:tc>
        <w:tc>
          <w:tcPr>
            <w:tcW w:w="662" w:type="pct"/>
            <w:tcBorders>
              <w:top w:val="nil"/>
              <w:left w:val="nil"/>
              <w:bottom w:val="nil"/>
              <w:right w:val="nil"/>
            </w:tcBorders>
            <w:noWrap/>
            <w:vAlign w:val="bottom"/>
            <w:hideMark/>
          </w:tcPr>
          <w:p w14:paraId="1643E67B" w14:textId="77777777" w:rsidR="00C12237" w:rsidRPr="00694475" w:rsidRDefault="00C12237" w:rsidP="00C12237">
            <w:pPr>
              <w:rPr>
                <w:sz w:val="16"/>
                <w:szCs w:val="16"/>
              </w:rPr>
            </w:pPr>
          </w:p>
        </w:tc>
        <w:tc>
          <w:tcPr>
            <w:tcW w:w="87" w:type="pct"/>
            <w:tcBorders>
              <w:top w:val="nil"/>
              <w:left w:val="nil"/>
              <w:bottom w:val="nil"/>
              <w:right w:val="nil"/>
            </w:tcBorders>
            <w:noWrap/>
            <w:vAlign w:val="bottom"/>
            <w:hideMark/>
          </w:tcPr>
          <w:p w14:paraId="45EDC9EF" w14:textId="77777777" w:rsidR="00C12237" w:rsidRPr="00694475" w:rsidRDefault="00C12237" w:rsidP="00C12237">
            <w:pPr>
              <w:rPr>
                <w:sz w:val="16"/>
                <w:szCs w:val="16"/>
              </w:rPr>
            </w:pPr>
          </w:p>
        </w:tc>
        <w:tc>
          <w:tcPr>
            <w:tcW w:w="649" w:type="pct"/>
            <w:tcBorders>
              <w:top w:val="nil"/>
              <w:left w:val="nil"/>
              <w:bottom w:val="nil"/>
              <w:right w:val="nil"/>
            </w:tcBorders>
            <w:noWrap/>
            <w:vAlign w:val="bottom"/>
            <w:hideMark/>
          </w:tcPr>
          <w:p w14:paraId="4E68BA14" w14:textId="77777777" w:rsidR="00C12237" w:rsidRPr="00694475" w:rsidRDefault="00C12237" w:rsidP="00C12237">
            <w:pPr>
              <w:rPr>
                <w:sz w:val="16"/>
                <w:szCs w:val="16"/>
              </w:rPr>
            </w:pPr>
          </w:p>
        </w:tc>
      </w:tr>
      <w:tr w:rsidR="00C12237" w:rsidRPr="00694475" w14:paraId="618290B1" w14:textId="77777777" w:rsidTr="00430667">
        <w:trPr>
          <w:trHeight w:val="170"/>
        </w:trPr>
        <w:tc>
          <w:tcPr>
            <w:tcW w:w="1330" w:type="pct"/>
            <w:gridSpan w:val="2"/>
            <w:tcBorders>
              <w:top w:val="nil"/>
              <w:left w:val="nil"/>
              <w:bottom w:val="nil"/>
              <w:right w:val="nil"/>
            </w:tcBorders>
            <w:noWrap/>
            <w:vAlign w:val="bottom"/>
            <w:hideMark/>
          </w:tcPr>
          <w:p w14:paraId="71C87A26" w14:textId="77777777" w:rsidR="00C12237" w:rsidRPr="00694475" w:rsidRDefault="00C12237" w:rsidP="00C12237">
            <w:pPr>
              <w:rPr>
                <w:rFonts w:ascii="Georgia" w:hAnsi="Georgia" w:cs="Calibri"/>
                <w:color w:val="000000"/>
                <w:sz w:val="16"/>
                <w:szCs w:val="16"/>
              </w:rPr>
            </w:pPr>
            <w:r w:rsidRPr="00694475">
              <w:rPr>
                <w:rFonts w:ascii="Georgia" w:hAnsi="Georgia" w:cs="Calibri"/>
                <w:color w:val="000000"/>
                <w:sz w:val="16"/>
                <w:szCs w:val="16"/>
              </w:rPr>
              <w:t>Saldo inicial 1º de janeiro</w:t>
            </w:r>
          </w:p>
        </w:tc>
        <w:tc>
          <w:tcPr>
            <w:tcW w:w="549" w:type="pct"/>
            <w:tcBorders>
              <w:top w:val="nil"/>
              <w:left w:val="nil"/>
              <w:bottom w:val="nil"/>
              <w:right w:val="nil"/>
            </w:tcBorders>
            <w:noWrap/>
            <w:vAlign w:val="bottom"/>
            <w:hideMark/>
          </w:tcPr>
          <w:p w14:paraId="3303061B" w14:textId="77777777" w:rsidR="00C12237" w:rsidRPr="00694475" w:rsidRDefault="00C12237" w:rsidP="00C12237">
            <w:pPr>
              <w:rPr>
                <w:rFonts w:ascii="Georgia" w:hAnsi="Georgia" w:cs="Calibri"/>
                <w:color w:val="000000"/>
                <w:sz w:val="16"/>
                <w:szCs w:val="16"/>
              </w:rPr>
            </w:pPr>
          </w:p>
        </w:tc>
        <w:tc>
          <w:tcPr>
            <w:tcW w:w="267" w:type="pct"/>
            <w:tcBorders>
              <w:top w:val="nil"/>
              <w:left w:val="nil"/>
              <w:bottom w:val="nil"/>
              <w:right w:val="nil"/>
            </w:tcBorders>
            <w:noWrap/>
            <w:vAlign w:val="bottom"/>
            <w:hideMark/>
          </w:tcPr>
          <w:p w14:paraId="160E0EDB" w14:textId="77777777" w:rsidR="00C12237" w:rsidRPr="00694475" w:rsidRDefault="00C12237" w:rsidP="00C12237">
            <w:pPr>
              <w:rPr>
                <w:sz w:val="16"/>
                <w:szCs w:val="16"/>
              </w:rPr>
            </w:pPr>
          </w:p>
        </w:tc>
        <w:tc>
          <w:tcPr>
            <w:tcW w:w="674" w:type="pct"/>
            <w:tcBorders>
              <w:top w:val="nil"/>
              <w:left w:val="nil"/>
              <w:bottom w:val="nil"/>
              <w:right w:val="nil"/>
            </w:tcBorders>
            <w:noWrap/>
            <w:vAlign w:val="bottom"/>
            <w:hideMark/>
          </w:tcPr>
          <w:p w14:paraId="345CA141" w14:textId="18A27977" w:rsidR="00C12237" w:rsidRPr="00694475" w:rsidRDefault="00914B5B" w:rsidP="003B4A1F">
            <w:pPr>
              <w:jc w:val="right"/>
              <w:rPr>
                <w:rFonts w:ascii="Georgia" w:hAnsi="Georgia" w:cs="Calibri"/>
                <w:color w:val="000000"/>
                <w:sz w:val="16"/>
                <w:szCs w:val="16"/>
              </w:rPr>
            </w:pPr>
            <w:r w:rsidRPr="00694475">
              <w:rPr>
                <w:rFonts w:ascii="Georgia" w:hAnsi="Georgia" w:cs="Calibri"/>
                <w:color w:val="000000"/>
                <w:sz w:val="16"/>
                <w:szCs w:val="16"/>
              </w:rPr>
              <w:t>42</w:t>
            </w:r>
            <w:r w:rsidR="00C12237" w:rsidRPr="00694475">
              <w:rPr>
                <w:rFonts w:ascii="Georgia" w:hAnsi="Georgia" w:cs="Calibri"/>
                <w:color w:val="000000"/>
                <w:sz w:val="16"/>
                <w:szCs w:val="16"/>
              </w:rPr>
              <w:t>.</w:t>
            </w:r>
            <w:r w:rsidRPr="00694475">
              <w:rPr>
                <w:rFonts w:ascii="Georgia" w:hAnsi="Georgia" w:cs="Calibri"/>
                <w:color w:val="000000"/>
                <w:sz w:val="16"/>
                <w:szCs w:val="16"/>
              </w:rPr>
              <w:t>556</w:t>
            </w:r>
          </w:p>
        </w:tc>
        <w:tc>
          <w:tcPr>
            <w:tcW w:w="87" w:type="pct"/>
            <w:tcBorders>
              <w:top w:val="nil"/>
              <w:left w:val="nil"/>
              <w:bottom w:val="nil"/>
              <w:right w:val="nil"/>
            </w:tcBorders>
            <w:noWrap/>
            <w:vAlign w:val="bottom"/>
            <w:hideMark/>
          </w:tcPr>
          <w:p w14:paraId="60A30F35" w14:textId="77777777" w:rsidR="00C12237" w:rsidRPr="00694475" w:rsidRDefault="00C12237" w:rsidP="003B4A1F">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6A8B40DD" w14:textId="22B7012A" w:rsidR="00C12237" w:rsidRPr="00694475" w:rsidRDefault="00B702EF" w:rsidP="003B4A1F">
            <w:pPr>
              <w:jc w:val="right"/>
              <w:rPr>
                <w:rFonts w:ascii="Georgia" w:hAnsi="Georgia" w:cs="Calibri"/>
                <w:color w:val="000000"/>
                <w:sz w:val="16"/>
                <w:szCs w:val="16"/>
              </w:rPr>
            </w:pPr>
            <w:r w:rsidRPr="00694475">
              <w:rPr>
                <w:rFonts w:ascii="Georgia" w:hAnsi="Georgia" w:cs="Calibri"/>
                <w:color w:val="000000"/>
                <w:sz w:val="16"/>
                <w:szCs w:val="16"/>
              </w:rPr>
              <w:t>8</w:t>
            </w:r>
            <w:r w:rsidR="00C12237" w:rsidRPr="00694475">
              <w:rPr>
                <w:rFonts w:ascii="Georgia" w:hAnsi="Georgia" w:cs="Calibri"/>
                <w:color w:val="000000"/>
                <w:sz w:val="16"/>
                <w:szCs w:val="16"/>
              </w:rPr>
              <w:t>.</w:t>
            </w:r>
            <w:r w:rsidRPr="00694475">
              <w:rPr>
                <w:rFonts w:ascii="Georgia" w:hAnsi="Georgia" w:cs="Calibri"/>
                <w:color w:val="000000"/>
                <w:sz w:val="16"/>
                <w:szCs w:val="16"/>
              </w:rPr>
              <w:t>45</w:t>
            </w:r>
            <w:r w:rsidR="00C12237" w:rsidRPr="00694475">
              <w:rPr>
                <w:rFonts w:ascii="Georgia" w:hAnsi="Georgia" w:cs="Calibri"/>
                <w:color w:val="000000"/>
                <w:sz w:val="16"/>
                <w:szCs w:val="16"/>
              </w:rPr>
              <w:t>4</w:t>
            </w:r>
          </w:p>
        </w:tc>
        <w:tc>
          <w:tcPr>
            <w:tcW w:w="87" w:type="pct"/>
            <w:tcBorders>
              <w:top w:val="nil"/>
              <w:left w:val="nil"/>
              <w:bottom w:val="nil"/>
              <w:right w:val="nil"/>
            </w:tcBorders>
            <w:noWrap/>
            <w:vAlign w:val="bottom"/>
            <w:hideMark/>
          </w:tcPr>
          <w:p w14:paraId="7B444B9A" w14:textId="77777777" w:rsidR="00C12237" w:rsidRPr="00694475" w:rsidRDefault="00C12237" w:rsidP="003B4A1F">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061553AD" w14:textId="02639E96" w:rsidR="00C12237" w:rsidRPr="00694475" w:rsidRDefault="00B702EF" w:rsidP="003B4A1F">
            <w:pPr>
              <w:jc w:val="right"/>
              <w:rPr>
                <w:rFonts w:ascii="Georgia" w:hAnsi="Georgia" w:cs="Calibri"/>
                <w:color w:val="000000"/>
                <w:sz w:val="16"/>
                <w:szCs w:val="16"/>
              </w:rPr>
            </w:pPr>
            <w:r w:rsidRPr="00694475">
              <w:rPr>
                <w:rFonts w:ascii="Georgia" w:hAnsi="Georgia" w:cs="Calibri"/>
                <w:color w:val="000000"/>
                <w:sz w:val="16"/>
                <w:szCs w:val="16"/>
              </w:rPr>
              <w:t>59</w:t>
            </w:r>
            <w:r w:rsidR="00C12237" w:rsidRPr="00694475">
              <w:rPr>
                <w:rFonts w:ascii="Georgia" w:hAnsi="Georgia" w:cs="Calibri"/>
                <w:color w:val="000000"/>
                <w:sz w:val="16"/>
                <w:szCs w:val="16"/>
              </w:rPr>
              <w:t>.</w:t>
            </w:r>
            <w:r w:rsidRPr="00694475">
              <w:rPr>
                <w:rFonts w:ascii="Georgia" w:hAnsi="Georgia" w:cs="Calibri"/>
                <w:color w:val="000000"/>
                <w:sz w:val="16"/>
                <w:szCs w:val="16"/>
              </w:rPr>
              <w:t>7</w:t>
            </w:r>
            <w:r w:rsidR="00C12237" w:rsidRPr="00694475">
              <w:rPr>
                <w:rFonts w:ascii="Georgia" w:hAnsi="Georgia" w:cs="Calibri"/>
                <w:color w:val="000000"/>
                <w:sz w:val="16"/>
                <w:szCs w:val="16"/>
              </w:rPr>
              <w:t>54</w:t>
            </w:r>
          </w:p>
        </w:tc>
        <w:tc>
          <w:tcPr>
            <w:tcW w:w="87" w:type="pct"/>
            <w:tcBorders>
              <w:top w:val="nil"/>
              <w:left w:val="nil"/>
              <w:bottom w:val="nil"/>
              <w:right w:val="nil"/>
            </w:tcBorders>
            <w:noWrap/>
            <w:vAlign w:val="bottom"/>
            <w:hideMark/>
          </w:tcPr>
          <w:p w14:paraId="7B37C9B8" w14:textId="77777777" w:rsidR="00C12237" w:rsidRPr="00694475" w:rsidRDefault="00C12237" w:rsidP="003B4A1F">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264288B0" w14:textId="266F2EC8" w:rsidR="00C12237" w:rsidRPr="00694475" w:rsidRDefault="00B702EF" w:rsidP="003B4A1F">
            <w:pPr>
              <w:jc w:val="right"/>
              <w:rPr>
                <w:rFonts w:ascii="Georgia" w:hAnsi="Georgia" w:cs="Calibri"/>
                <w:color w:val="000000"/>
                <w:sz w:val="16"/>
                <w:szCs w:val="16"/>
              </w:rPr>
            </w:pPr>
            <w:r w:rsidRPr="00694475">
              <w:rPr>
                <w:rFonts w:ascii="Georgia" w:hAnsi="Georgia" w:cs="Calibri"/>
                <w:color w:val="000000"/>
                <w:sz w:val="16"/>
                <w:szCs w:val="16"/>
              </w:rPr>
              <w:t>8</w:t>
            </w:r>
            <w:r w:rsidR="00C12237" w:rsidRPr="00694475">
              <w:rPr>
                <w:rFonts w:ascii="Georgia" w:hAnsi="Georgia" w:cs="Calibri"/>
                <w:color w:val="000000"/>
                <w:sz w:val="16"/>
                <w:szCs w:val="16"/>
              </w:rPr>
              <w:t>.</w:t>
            </w:r>
            <w:r w:rsidRPr="00694475">
              <w:rPr>
                <w:rFonts w:ascii="Georgia" w:hAnsi="Georgia" w:cs="Calibri"/>
                <w:color w:val="000000"/>
                <w:sz w:val="16"/>
                <w:szCs w:val="16"/>
              </w:rPr>
              <w:t>45</w:t>
            </w:r>
            <w:r w:rsidR="00C12237" w:rsidRPr="00694475">
              <w:rPr>
                <w:rFonts w:ascii="Georgia" w:hAnsi="Georgia" w:cs="Calibri"/>
                <w:color w:val="000000"/>
                <w:sz w:val="16"/>
                <w:szCs w:val="16"/>
              </w:rPr>
              <w:t>4</w:t>
            </w:r>
          </w:p>
        </w:tc>
      </w:tr>
      <w:tr w:rsidR="00C12237" w:rsidRPr="00694475" w14:paraId="6B43E83F" w14:textId="77777777" w:rsidTr="00430667">
        <w:trPr>
          <w:trHeight w:val="170"/>
        </w:trPr>
        <w:tc>
          <w:tcPr>
            <w:tcW w:w="2146" w:type="pct"/>
            <w:gridSpan w:val="4"/>
            <w:tcBorders>
              <w:top w:val="nil"/>
              <w:left w:val="nil"/>
              <w:bottom w:val="nil"/>
              <w:right w:val="nil"/>
            </w:tcBorders>
            <w:noWrap/>
            <w:vAlign w:val="bottom"/>
            <w:hideMark/>
          </w:tcPr>
          <w:p w14:paraId="68F5BE73" w14:textId="3F971A31" w:rsidR="00C12237" w:rsidRPr="00694475" w:rsidRDefault="00C12237" w:rsidP="00C12237">
            <w:pPr>
              <w:rPr>
                <w:rFonts w:ascii="Georgia" w:hAnsi="Georgia" w:cs="Calibri"/>
                <w:color w:val="000000"/>
                <w:sz w:val="16"/>
                <w:szCs w:val="16"/>
              </w:rPr>
            </w:pPr>
            <w:r w:rsidRPr="00694475">
              <w:rPr>
                <w:rFonts w:ascii="Georgia" w:hAnsi="Georgia" w:cs="Calibri"/>
                <w:color w:val="000000"/>
                <w:sz w:val="16"/>
                <w:szCs w:val="16"/>
              </w:rPr>
              <w:t xml:space="preserve">Imposto advindos de diferença entre depreciação </w:t>
            </w:r>
            <w:r w:rsidR="00556E4C" w:rsidRPr="00694475">
              <w:rPr>
                <w:rFonts w:ascii="Georgia" w:hAnsi="Georgia" w:cs="Calibri"/>
                <w:color w:val="000000"/>
                <w:sz w:val="16"/>
                <w:szCs w:val="16"/>
              </w:rPr>
              <w:t>societária</w:t>
            </w:r>
            <w:r w:rsidRPr="00694475">
              <w:rPr>
                <w:rFonts w:ascii="Georgia" w:hAnsi="Georgia" w:cs="Calibri"/>
                <w:color w:val="000000"/>
                <w:sz w:val="16"/>
                <w:szCs w:val="16"/>
              </w:rPr>
              <w:t xml:space="preserve"> e fiscal</w:t>
            </w:r>
          </w:p>
        </w:tc>
        <w:tc>
          <w:tcPr>
            <w:tcW w:w="674" w:type="pct"/>
            <w:tcBorders>
              <w:top w:val="nil"/>
              <w:left w:val="nil"/>
              <w:bottom w:val="nil"/>
              <w:right w:val="nil"/>
            </w:tcBorders>
            <w:noWrap/>
            <w:vAlign w:val="bottom"/>
            <w:hideMark/>
          </w:tcPr>
          <w:p w14:paraId="36982E0D" w14:textId="08AC99BE"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 xml:space="preserve">              </w:t>
            </w:r>
            <w:r w:rsidR="00914B5B" w:rsidRPr="00694475">
              <w:rPr>
                <w:rFonts w:ascii="Georgia" w:hAnsi="Georgia" w:cs="Calibri"/>
                <w:color w:val="000000"/>
                <w:sz w:val="16"/>
                <w:szCs w:val="16"/>
              </w:rPr>
              <w:t>972</w:t>
            </w:r>
            <w:r w:rsidRPr="00694475">
              <w:rPr>
                <w:rFonts w:ascii="Georgia" w:hAnsi="Georgia" w:cs="Calibri"/>
                <w:color w:val="000000"/>
                <w:sz w:val="16"/>
                <w:szCs w:val="16"/>
              </w:rPr>
              <w:t xml:space="preserve"> </w:t>
            </w:r>
          </w:p>
        </w:tc>
        <w:tc>
          <w:tcPr>
            <w:tcW w:w="87" w:type="pct"/>
            <w:tcBorders>
              <w:top w:val="nil"/>
              <w:left w:val="nil"/>
              <w:bottom w:val="nil"/>
              <w:right w:val="nil"/>
            </w:tcBorders>
            <w:noWrap/>
            <w:vAlign w:val="bottom"/>
            <w:hideMark/>
          </w:tcPr>
          <w:p w14:paraId="072B6E43" w14:textId="77777777" w:rsidR="00C12237" w:rsidRPr="00694475" w:rsidRDefault="00C12237" w:rsidP="002C2D7F">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2831A309" w14:textId="614930B5"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13484792" w14:textId="77777777" w:rsidR="00C12237" w:rsidRPr="00694475" w:rsidRDefault="00C12237" w:rsidP="002C2D7F">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56EE6176" w14:textId="22BF1070" w:rsidR="00C12237" w:rsidRPr="00694475" w:rsidRDefault="00B702EF" w:rsidP="002C2D7F">
            <w:pPr>
              <w:jc w:val="right"/>
              <w:rPr>
                <w:rFonts w:ascii="Georgia" w:hAnsi="Georgia" w:cs="Calibri"/>
                <w:color w:val="000000"/>
                <w:sz w:val="16"/>
                <w:szCs w:val="16"/>
              </w:rPr>
            </w:pPr>
            <w:r w:rsidRPr="00694475">
              <w:rPr>
                <w:rFonts w:ascii="Georgia" w:hAnsi="Georgia" w:cs="Calibri"/>
                <w:color w:val="000000"/>
                <w:sz w:val="16"/>
                <w:szCs w:val="16"/>
              </w:rPr>
              <w:t>1</w:t>
            </w:r>
            <w:r w:rsidR="00C12237" w:rsidRPr="00694475">
              <w:rPr>
                <w:rFonts w:ascii="Georgia" w:hAnsi="Georgia" w:cs="Calibri"/>
                <w:color w:val="000000"/>
                <w:sz w:val="16"/>
                <w:szCs w:val="16"/>
              </w:rPr>
              <w:t>.</w:t>
            </w:r>
            <w:r w:rsidRPr="00694475">
              <w:rPr>
                <w:rFonts w:ascii="Georgia" w:hAnsi="Georgia" w:cs="Calibri"/>
                <w:color w:val="000000"/>
                <w:sz w:val="16"/>
                <w:szCs w:val="16"/>
              </w:rPr>
              <w:t>722</w:t>
            </w:r>
          </w:p>
        </w:tc>
        <w:tc>
          <w:tcPr>
            <w:tcW w:w="87" w:type="pct"/>
            <w:tcBorders>
              <w:top w:val="nil"/>
              <w:left w:val="nil"/>
              <w:bottom w:val="nil"/>
              <w:right w:val="nil"/>
            </w:tcBorders>
            <w:noWrap/>
            <w:vAlign w:val="bottom"/>
            <w:hideMark/>
          </w:tcPr>
          <w:p w14:paraId="121DD944" w14:textId="77777777" w:rsidR="00C12237" w:rsidRPr="00694475" w:rsidRDefault="00C12237" w:rsidP="002C2D7F">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1E24C0AD" w14:textId="1EF4CEAE"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w:t>
            </w:r>
          </w:p>
        </w:tc>
      </w:tr>
      <w:tr w:rsidR="00C12237" w:rsidRPr="00694475" w14:paraId="48A5D674" w14:textId="77777777" w:rsidTr="00430667">
        <w:trPr>
          <w:trHeight w:val="170"/>
        </w:trPr>
        <w:tc>
          <w:tcPr>
            <w:tcW w:w="2146" w:type="pct"/>
            <w:gridSpan w:val="4"/>
            <w:tcBorders>
              <w:top w:val="nil"/>
              <w:left w:val="nil"/>
              <w:bottom w:val="nil"/>
              <w:right w:val="nil"/>
            </w:tcBorders>
            <w:noWrap/>
            <w:vAlign w:val="bottom"/>
            <w:hideMark/>
          </w:tcPr>
          <w:p w14:paraId="4034450F" w14:textId="1B1A5D18" w:rsidR="00C12237" w:rsidRPr="00694475" w:rsidRDefault="00C12237" w:rsidP="00C12237">
            <w:pPr>
              <w:rPr>
                <w:rFonts w:ascii="Georgia" w:hAnsi="Georgia" w:cs="Calibri"/>
                <w:color w:val="000000"/>
                <w:sz w:val="16"/>
                <w:szCs w:val="16"/>
              </w:rPr>
            </w:pPr>
            <w:r w:rsidRPr="00694475">
              <w:rPr>
                <w:rFonts w:ascii="Georgia" w:hAnsi="Georgia" w:cs="Calibri"/>
                <w:color w:val="000000"/>
                <w:sz w:val="16"/>
                <w:szCs w:val="16"/>
              </w:rPr>
              <w:t xml:space="preserve">Imposto relacionado </w:t>
            </w:r>
            <w:r w:rsidR="00B560AC" w:rsidRPr="00694475">
              <w:rPr>
                <w:rFonts w:ascii="Georgia" w:hAnsi="Georgia" w:cs="Calibri"/>
                <w:color w:val="000000"/>
                <w:sz w:val="16"/>
                <w:szCs w:val="16"/>
              </w:rPr>
              <w:t xml:space="preserve">a </w:t>
            </w:r>
            <w:r w:rsidRPr="00694475">
              <w:rPr>
                <w:rFonts w:ascii="Georgia" w:hAnsi="Georgia" w:cs="Calibri"/>
                <w:color w:val="000000"/>
                <w:sz w:val="16"/>
                <w:szCs w:val="16"/>
              </w:rPr>
              <w:t>outros resultados abrangentes</w:t>
            </w:r>
          </w:p>
        </w:tc>
        <w:tc>
          <w:tcPr>
            <w:tcW w:w="674" w:type="pct"/>
            <w:tcBorders>
              <w:top w:val="nil"/>
              <w:left w:val="nil"/>
              <w:bottom w:val="single" w:sz="4" w:space="0" w:color="auto"/>
              <w:right w:val="nil"/>
            </w:tcBorders>
            <w:noWrap/>
            <w:vAlign w:val="bottom"/>
            <w:hideMark/>
          </w:tcPr>
          <w:p w14:paraId="304A1DC7" w14:textId="22D4AD4F"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 xml:space="preserve">                  </w:t>
            </w:r>
            <w:r w:rsidR="00914B5B" w:rsidRPr="00694475">
              <w:rPr>
                <w:rFonts w:ascii="Georgia" w:hAnsi="Georgia" w:cs="Calibri"/>
                <w:color w:val="000000"/>
                <w:sz w:val="16"/>
                <w:szCs w:val="16"/>
              </w:rPr>
              <w:t>45</w:t>
            </w:r>
            <w:r w:rsidR="002C4B1F" w:rsidRPr="00694475">
              <w:rPr>
                <w:rFonts w:ascii="Georgia" w:hAnsi="Georgia" w:cs="Calibri"/>
                <w:color w:val="000000"/>
                <w:sz w:val="16"/>
                <w:szCs w:val="16"/>
              </w:rPr>
              <w:t>8</w:t>
            </w:r>
          </w:p>
        </w:tc>
        <w:tc>
          <w:tcPr>
            <w:tcW w:w="87" w:type="pct"/>
            <w:tcBorders>
              <w:top w:val="nil"/>
              <w:left w:val="nil"/>
              <w:bottom w:val="nil"/>
              <w:right w:val="nil"/>
            </w:tcBorders>
            <w:noWrap/>
            <w:vAlign w:val="bottom"/>
            <w:hideMark/>
          </w:tcPr>
          <w:p w14:paraId="26653728" w14:textId="77777777" w:rsidR="00C12237" w:rsidRPr="00694475" w:rsidRDefault="00C12237" w:rsidP="002C2D7F">
            <w:pPr>
              <w:jc w:val="right"/>
              <w:rPr>
                <w:rFonts w:ascii="Georgia" w:hAnsi="Georgia" w:cs="Calibri"/>
                <w:color w:val="000000"/>
                <w:sz w:val="16"/>
                <w:szCs w:val="16"/>
              </w:rPr>
            </w:pPr>
          </w:p>
        </w:tc>
        <w:tc>
          <w:tcPr>
            <w:tcW w:w="607" w:type="pct"/>
            <w:tcBorders>
              <w:top w:val="nil"/>
              <w:left w:val="nil"/>
              <w:bottom w:val="single" w:sz="4" w:space="0" w:color="auto"/>
              <w:right w:val="nil"/>
            </w:tcBorders>
            <w:noWrap/>
            <w:vAlign w:val="bottom"/>
            <w:hideMark/>
          </w:tcPr>
          <w:p w14:paraId="1401C789" w14:textId="54096B91"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w:t>
            </w:r>
            <w:r w:rsidR="00B702EF" w:rsidRPr="00694475">
              <w:rPr>
                <w:rFonts w:ascii="Georgia" w:hAnsi="Georgia" w:cs="Calibri"/>
                <w:color w:val="000000"/>
                <w:sz w:val="16"/>
                <w:szCs w:val="16"/>
              </w:rPr>
              <w:t>14</w:t>
            </w:r>
            <w:r w:rsidR="002C4B1F" w:rsidRPr="00694475">
              <w:rPr>
                <w:rFonts w:ascii="Georgia" w:hAnsi="Georgia" w:cs="Calibri"/>
                <w:color w:val="000000"/>
                <w:sz w:val="16"/>
                <w:szCs w:val="16"/>
              </w:rPr>
              <w:t>7</w:t>
            </w: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2350899E" w14:textId="77777777" w:rsidR="00C12237" w:rsidRPr="00694475" w:rsidRDefault="00C12237" w:rsidP="002C2D7F">
            <w:pPr>
              <w:jc w:val="right"/>
              <w:rPr>
                <w:rFonts w:ascii="Georgia" w:hAnsi="Georgia" w:cs="Calibri"/>
                <w:color w:val="000000"/>
                <w:sz w:val="16"/>
                <w:szCs w:val="16"/>
              </w:rPr>
            </w:pPr>
          </w:p>
        </w:tc>
        <w:tc>
          <w:tcPr>
            <w:tcW w:w="662" w:type="pct"/>
            <w:tcBorders>
              <w:top w:val="nil"/>
              <w:left w:val="nil"/>
              <w:bottom w:val="single" w:sz="4" w:space="0" w:color="auto"/>
              <w:right w:val="nil"/>
            </w:tcBorders>
            <w:noWrap/>
            <w:vAlign w:val="bottom"/>
            <w:hideMark/>
          </w:tcPr>
          <w:p w14:paraId="63BC4ABD" w14:textId="0870788A" w:rsidR="00C12237" w:rsidRPr="00694475" w:rsidRDefault="00B702EF" w:rsidP="002C2D7F">
            <w:pPr>
              <w:jc w:val="right"/>
              <w:rPr>
                <w:rFonts w:ascii="Georgia" w:hAnsi="Georgia" w:cs="Calibri"/>
                <w:color w:val="000000"/>
                <w:sz w:val="16"/>
                <w:szCs w:val="16"/>
              </w:rPr>
            </w:pPr>
            <w:r w:rsidRPr="00694475">
              <w:rPr>
                <w:rFonts w:ascii="Georgia" w:hAnsi="Georgia" w:cs="Calibri"/>
                <w:color w:val="000000"/>
                <w:sz w:val="16"/>
                <w:szCs w:val="16"/>
              </w:rPr>
              <w:t>45</w:t>
            </w:r>
            <w:r w:rsidR="002C4B1F" w:rsidRPr="00694475">
              <w:rPr>
                <w:rFonts w:ascii="Georgia" w:hAnsi="Georgia" w:cs="Calibri"/>
                <w:color w:val="000000"/>
                <w:sz w:val="16"/>
                <w:szCs w:val="16"/>
              </w:rPr>
              <w:t>8</w:t>
            </w:r>
          </w:p>
        </w:tc>
        <w:tc>
          <w:tcPr>
            <w:tcW w:w="87" w:type="pct"/>
            <w:tcBorders>
              <w:top w:val="nil"/>
              <w:left w:val="nil"/>
              <w:bottom w:val="nil"/>
              <w:right w:val="nil"/>
            </w:tcBorders>
            <w:noWrap/>
            <w:vAlign w:val="bottom"/>
            <w:hideMark/>
          </w:tcPr>
          <w:p w14:paraId="498C146B" w14:textId="77777777" w:rsidR="00C12237" w:rsidRPr="00694475" w:rsidRDefault="00C12237" w:rsidP="002C2D7F">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1DF82BF5" w14:textId="5DCCF7F5"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w:t>
            </w:r>
            <w:r w:rsidR="00B702EF" w:rsidRPr="00694475">
              <w:rPr>
                <w:rFonts w:ascii="Georgia" w:hAnsi="Georgia" w:cs="Calibri"/>
                <w:color w:val="000000"/>
                <w:sz w:val="16"/>
                <w:szCs w:val="16"/>
              </w:rPr>
              <w:t>14</w:t>
            </w:r>
            <w:r w:rsidR="002C4B1F" w:rsidRPr="00694475">
              <w:rPr>
                <w:rFonts w:ascii="Georgia" w:hAnsi="Georgia" w:cs="Calibri"/>
                <w:color w:val="000000"/>
                <w:sz w:val="16"/>
                <w:szCs w:val="16"/>
              </w:rPr>
              <w:t>7</w:t>
            </w:r>
            <w:r w:rsidRPr="00694475">
              <w:rPr>
                <w:rFonts w:ascii="Georgia" w:hAnsi="Georgia" w:cs="Calibri"/>
                <w:color w:val="000000"/>
                <w:sz w:val="16"/>
                <w:szCs w:val="16"/>
              </w:rPr>
              <w:t>)</w:t>
            </w:r>
          </w:p>
        </w:tc>
      </w:tr>
      <w:tr w:rsidR="00C12237" w:rsidRPr="00694475" w14:paraId="4600D0FB" w14:textId="77777777" w:rsidTr="00430667">
        <w:trPr>
          <w:trHeight w:val="170"/>
        </w:trPr>
        <w:tc>
          <w:tcPr>
            <w:tcW w:w="780" w:type="pct"/>
            <w:tcBorders>
              <w:top w:val="nil"/>
              <w:left w:val="nil"/>
              <w:bottom w:val="nil"/>
              <w:right w:val="nil"/>
            </w:tcBorders>
            <w:noWrap/>
            <w:vAlign w:val="bottom"/>
            <w:hideMark/>
          </w:tcPr>
          <w:p w14:paraId="294A441F" w14:textId="77777777" w:rsidR="00C12237" w:rsidRPr="00694475" w:rsidRDefault="00C12237" w:rsidP="00C12237">
            <w:pPr>
              <w:rPr>
                <w:rFonts w:ascii="Georgia" w:hAnsi="Georgia" w:cs="Calibri"/>
                <w:color w:val="000000"/>
                <w:sz w:val="16"/>
                <w:szCs w:val="16"/>
              </w:rPr>
            </w:pPr>
          </w:p>
        </w:tc>
        <w:tc>
          <w:tcPr>
            <w:tcW w:w="551" w:type="pct"/>
            <w:tcBorders>
              <w:top w:val="nil"/>
              <w:left w:val="nil"/>
              <w:bottom w:val="nil"/>
              <w:right w:val="nil"/>
            </w:tcBorders>
            <w:noWrap/>
            <w:vAlign w:val="bottom"/>
            <w:hideMark/>
          </w:tcPr>
          <w:p w14:paraId="21241B5A" w14:textId="77777777" w:rsidR="00C12237" w:rsidRPr="00694475" w:rsidRDefault="00C12237" w:rsidP="00C12237">
            <w:pPr>
              <w:rPr>
                <w:sz w:val="16"/>
                <w:szCs w:val="16"/>
              </w:rPr>
            </w:pPr>
          </w:p>
        </w:tc>
        <w:tc>
          <w:tcPr>
            <w:tcW w:w="549" w:type="pct"/>
            <w:tcBorders>
              <w:top w:val="nil"/>
              <w:left w:val="nil"/>
              <w:bottom w:val="nil"/>
              <w:right w:val="nil"/>
            </w:tcBorders>
            <w:noWrap/>
            <w:vAlign w:val="bottom"/>
            <w:hideMark/>
          </w:tcPr>
          <w:p w14:paraId="013A071E" w14:textId="77777777" w:rsidR="00C12237" w:rsidRPr="00694475" w:rsidRDefault="00C12237" w:rsidP="00C12237">
            <w:pPr>
              <w:rPr>
                <w:sz w:val="16"/>
                <w:szCs w:val="16"/>
              </w:rPr>
            </w:pPr>
          </w:p>
        </w:tc>
        <w:tc>
          <w:tcPr>
            <w:tcW w:w="267" w:type="pct"/>
            <w:tcBorders>
              <w:top w:val="nil"/>
              <w:left w:val="nil"/>
              <w:bottom w:val="nil"/>
              <w:right w:val="nil"/>
            </w:tcBorders>
            <w:noWrap/>
            <w:vAlign w:val="bottom"/>
            <w:hideMark/>
          </w:tcPr>
          <w:p w14:paraId="2A2FBEF3" w14:textId="77777777" w:rsidR="00C12237" w:rsidRPr="00694475" w:rsidRDefault="00C12237" w:rsidP="00C12237">
            <w:pPr>
              <w:rPr>
                <w:sz w:val="16"/>
                <w:szCs w:val="16"/>
              </w:rPr>
            </w:pPr>
          </w:p>
        </w:tc>
        <w:tc>
          <w:tcPr>
            <w:tcW w:w="674" w:type="pct"/>
            <w:tcBorders>
              <w:top w:val="nil"/>
              <w:left w:val="nil"/>
              <w:bottom w:val="nil"/>
              <w:right w:val="nil"/>
            </w:tcBorders>
            <w:noWrap/>
            <w:vAlign w:val="bottom"/>
            <w:hideMark/>
          </w:tcPr>
          <w:p w14:paraId="04BD3AD6" w14:textId="77777777" w:rsidR="00C12237" w:rsidRPr="00694475" w:rsidRDefault="00C12237" w:rsidP="002C2D7F">
            <w:pPr>
              <w:jc w:val="right"/>
              <w:rPr>
                <w:sz w:val="16"/>
                <w:szCs w:val="16"/>
              </w:rPr>
            </w:pPr>
          </w:p>
        </w:tc>
        <w:tc>
          <w:tcPr>
            <w:tcW w:w="87" w:type="pct"/>
            <w:tcBorders>
              <w:top w:val="nil"/>
              <w:left w:val="nil"/>
              <w:bottom w:val="nil"/>
              <w:right w:val="nil"/>
            </w:tcBorders>
            <w:noWrap/>
            <w:vAlign w:val="bottom"/>
            <w:hideMark/>
          </w:tcPr>
          <w:p w14:paraId="6A86D874" w14:textId="77777777" w:rsidR="00C12237" w:rsidRPr="00694475" w:rsidRDefault="00C12237" w:rsidP="002C2D7F">
            <w:pPr>
              <w:jc w:val="right"/>
              <w:rPr>
                <w:sz w:val="16"/>
                <w:szCs w:val="16"/>
              </w:rPr>
            </w:pPr>
          </w:p>
        </w:tc>
        <w:tc>
          <w:tcPr>
            <w:tcW w:w="607" w:type="pct"/>
            <w:tcBorders>
              <w:top w:val="nil"/>
              <w:left w:val="nil"/>
              <w:bottom w:val="nil"/>
              <w:right w:val="nil"/>
            </w:tcBorders>
            <w:noWrap/>
            <w:vAlign w:val="bottom"/>
            <w:hideMark/>
          </w:tcPr>
          <w:p w14:paraId="522ABEE2" w14:textId="77777777" w:rsidR="00C12237" w:rsidRPr="00694475" w:rsidRDefault="00C12237" w:rsidP="002C2D7F">
            <w:pPr>
              <w:jc w:val="right"/>
              <w:rPr>
                <w:sz w:val="16"/>
                <w:szCs w:val="16"/>
              </w:rPr>
            </w:pPr>
          </w:p>
        </w:tc>
        <w:tc>
          <w:tcPr>
            <w:tcW w:w="87" w:type="pct"/>
            <w:tcBorders>
              <w:top w:val="nil"/>
              <w:left w:val="nil"/>
              <w:bottom w:val="nil"/>
              <w:right w:val="nil"/>
            </w:tcBorders>
            <w:noWrap/>
            <w:vAlign w:val="bottom"/>
            <w:hideMark/>
          </w:tcPr>
          <w:p w14:paraId="4CE9B313" w14:textId="77777777" w:rsidR="00C12237" w:rsidRPr="00694475" w:rsidRDefault="00C12237" w:rsidP="002C2D7F">
            <w:pPr>
              <w:jc w:val="right"/>
              <w:rPr>
                <w:sz w:val="16"/>
                <w:szCs w:val="16"/>
              </w:rPr>
            </w:pPr>
          </w:p>
        </w:tc>
        <w:tc>
          <w:tcPr>
            <w:tcW w:w="662" w:type="pct"/>
            <w:tcBorders>
              <w:top w:val="nil"/>
              <w:left w:val="nil"/>
              <w:bottom w:val="nil"/>
              <w:right w:val="nil"/>
            </w:tcBorders>
            <w:noWrap/>
            <w:vAlign w:val="bottom"/>
            <w:hideMark/>
          </w:tcPr>
          <w:p w14:paraId="3C87CAFA" w14:textId="77777777" w:rsidR="00C12237" w:rsidRPr="00694475" w:rsidRDefault="00C12237" w:rsidP="002C2D7F">
            <w:pPr>
              <w:jc w:val="right"/>
              <w:rPr>
                <w:sz w:val="16"/>
                <w:szCs w:val="16"/>
              </w:rPr>
            </w:pPr>
          </w:p>
        </w:tc>
        <w:tc>
          <w:tcPr>
            <w:tcW w:w="87" w:type="pct"/>
            <w:tcBorders>
              <w:top w:val="nil"/>
              <w:left w:val="nil"/>
              <w:bottom w:val="nil"/>
              <w:right w:val="nil"/>
            </w:tcBorders>
            <w:noWrap/>
            <w:vAlign w:val="bottom"/>
            <w:hideMark/>
          </w:tcPr>
          <w:p w14:paraId="4082A1F3" w14:textId="77777777" w:rsidR="00C12237" w:rsidRPr="00694475" w:rsidRDefault="00C12237" w:rsidP="002C2D7F">
            <w:pPr>
              <w:jc w:val="right"/>
              <w:rPr>
                <w:sz w:val="16"/>
                <w:szCs w:val="16"/>
              </w:rPr>
            </w:pPr>
          </w:p>
        </w:tc>
        <w:tc>
          <w:tcPr>
            <w:tcW w:w="649" w:type="pct"/>
            <w:tcBorders>
              <w:top w:val="nil"/>
              <w:left w:val="nil"/>
              <w:bottom w:val="nil"/>
              <w:right w:val="nil"/>
            </w:tcBorders>
            <w:noWrap/>
            <w:vAlign w:val="bottom"/>
            <w:hideMark/>
          </w:tcPr>
          <w:p w14:paraId="6E8BCBE7" w14:textId="77777777" w:rsidR="00C12237" w:rsidRPr="00694475" w:rsidRDefault="00C12237" w:rsidP="002C2D7F">
            <w:pPr>
              <w:jc w:val="right"/>
              <w:rPr>
                <w:sz w:val="16"/>
                <w:szCs w:val="16"/>
              </w:rPr>
            </w:pPr>
          </w:p>
        </w:tc>
      </w:tr>
      <w:tr w:rsidR="00980459" w:rsidRPr="00694475" w14:paraId="534FD409" w14:textId="77777777" w:rsidTr="00430667">
        <w:trPr>
          <w:trHeight w:val="170"/>
        </w:trPr>
        <w:tc>
          <w:tcPr>
            <w:tcW w:w="780" w:type="pct"/>
            <w:tcBorders>
              <w:top w:val="nil"/>
              <w:left w:val="nil"/>
              <w:bottom w:val="nil"/>
              <w:right w:val="nil"/>
            </w:tcBorders>
            <w:noWrap/>
            <w:vAlign w:val="bottom"/>
            <w:hideMark/>
          </w:tcPr>
          <w:p w14:paraId="021FE3D7" w14:textId="77777777" w:rsidR="00C12237" w:rsidRPr="00694475" w:rsidRDefault="00C12237" w:rsidP="00C12237">
            <w:pPr>
              <w:rPr>
                <w:sz w:val="16"/>
                <w:szCs w:val="16"/>
              </w:rPr>
            </w:pPr>
          </w:p>
        </w:tc>
        <w:tc>
          <w:tcPr>
            <w:tcW w:w="551" w:type="pct"/>
            <w:tcBorders>
              <w:top w:val="nil"/>
              <w:left w:val="nil"/>
              <w:bottom w:val="nil"/>
              <w:right w:val="nil"/>
            </w:tcBorders>
            <w:noWrap/>
            <w:vAlign w:val="bottom"/>
            <w:hideMark/>
          </w:tcPr>
          <w:p w14:paraId="1C744E21" w14:textId="77777777" w:rsidR="00C12237" w:rsidRPr="00694475" w:rsidRDefault="00C12237" w:rsidP="00C12237">
            <w:pPr>
              <w:rPr>
                <w:sz w:val="16"/>
                <w:szCs w:val="16"/>
              </w:rPr>
            </w:pPr>
          </w:p>
        </w:tc>
        <w:tc>
          <w:tcPr>
            <w:tcW w:w="549" w:type="pct"/>
            <w:tcBorders>
              <w:top w:val="nil"/>
              <w:left w:val="nil"/>
              <w:bottom w:val="nil"/>
              <w:right w:val="nil"/>
            </w:tcBorders>
            <w:noWrap/>
            <w:vAlign w:val="bottom"/>
            <w:hideMark/>
          </w:tcPr>
          <w:p w14:paraId="34E6031C" w14:textId="77777777" w:rsidR="00C12237" w:rsidRPr="00694475" w:rsidRDefault="00C12237" w:rsidP="00C12237">
            <w:pPr>
              <w:rPr>
                <w:sz w:val="16"/>
                <w:szCs w:val="16"/>
              </w:rPr>
            </w:pPr>
          </w:p>
        </w:tc>
        <w:tc>
          <w:tcPr>
            <w:tcW w:w="267" w:type="pct"/>
            <w:tcBorders>
              <w:top w:val="nil"/>
              <w:left w:val="nil"/>
              <w:bottom w:val="nil"/>
              <w:right w:val="nil"/>
            </w:tcBorders>
            <w:noWrap/>
            <w:vAlign w:val="bottom"/>
            <w:hideMark/>
          </w:tcPr>
          <w:p w14:paraId="77121FB6" w14:textId="77777777" w:rsidR="00C12237" w:rsidRPr="00694475" w:rsidRDefault="00C12237" w:rsidP="00C12237">
            <w:pPr>
              <w:rPr>
                <w:sz w:val="16"/>
                <w:szCs w:val="16"/>
              </w:rPr>
            </w:pPr>
          </w:p>
        </w:tc>
        <w:tc>
          <w:tcPr>
            <w:tcW w:w="674" w:type="pct"/>
            <w:tcBorders>
              <w:top w:val="nil"/>
              <w:left w:val="nil"/>
              <w:bottom w:val="single" w:sz="8" w:space="0" w:color="auto"/>
              <w:right w:val="nil"/>
            </w:tcBorders>
            <w:noWrap/>
            <w:vAlign w:val="bottom"/>
            <w:hideMark/>
          </w:tcPr>
          <w:p w14:paraId="0D578175" w14:textId="1B516A31" w:rsidR="00C12237" w:rsidRPr="00694475" w:rsidRDefault="00067A04" w:rsidP="002C2D7F">
            <w:pPr>
              <w:jc w:val="right"/>
              <w:rPr>
                <w:rFonts w:ascii="Georgia" w:hAnsi="Georgia" w:cs="Calibri"/>
                <w:color w:val="000000"/>
                <w:sz w:val="16"/>
                <w:szCs w:val="16"/>
              </w:rPr>
            </w:pPr>
            <w:r w:rsidRPr="00694475">
              <w:rPr>
                <w:rFonts w:ascii="Georgia" w:hAnsi="Georgia" w:cs="Calibri"/>
                <w:color w:val="000000"/>
                <w:sz w:val="16"/>
                <w:szCs w:val="16"/>
              </w:rPr>
              <w:t>4</w:t>
            </w:r>
            <w:r w:rsidR="00914B5B" w:rsidRPr="00694475">
              <w:rPr>
                <w:rFonts w:ascii="Georgia" w:hAnsi="Georgia" w:cs="Calibri"/>
                <w:color w:val="000000"/>
                <w:sz w:val="16"/>
                <w:szCs w:val="16"/>
              </w:rPr>
              <w:t>3</w:t>
            </w:r>
            <w:r w:rsidR="00C12237" w:rsidRPr="00694475">
              <w:rPr>
                <w:rFonts w:ascii="Georgia" w:hAnsi="Georgia" w:cs="Calibri"/>
                <w:color w:val="000000"/>
                <w:sz w:val="16"/>
                <w:szCs w:val="16"/>
              </w:rPr>
              <w:t>.</w:t>
            </w:r>
            <w:r w:rsidR="00914B5B" w:rsidRPr="00694475">
              <w:rPr>
                <w:rFonts w:ascii="Georgia" w:hAnsi="Georgia" w:cs="Calibri"/>
                <w:color w:val="000000"/>
                <w:sz w:val="16"/>
                <w:szCs w:val="16"/>
              </w:rPr>
              <w:t>98</w:t>
            </w:r>
            <w:r w:rsidR="00DB70BE" w:rsidRPr="00694475">
              <w:rPr>
                <w:rFonts w:ascii="Georgia" w:hAnsi="Georgia" w:cs="Calibri"/>
                <w:color w:val="000000"/>
                <w:sz w:val="16"/>
                <w:szCs w:val="16"/>
              </w:rPr>
              <w:t xml:space="preserve">6 </w:t>
            </w:r>
          </w:p>
        </w:tc>
        <w:tc>
          <w:tcPr>
            <w:tcW w:w="87" w:type="pct"/>
            <w:tcBorders>
              <w:top w:val="nil"/>
              <w:left w:val="nil"/>
              <w:bottom w:val="nil"/>
              <w:right w:val="nil"/>
            </w:tcBorders>
            <w:noWrap/>
            <w:vAlign w:val="bottom"/>
            <w:hideMark/>
          </w:tcPr>
          <w:p w14:paraId="710E0E30" w14:textId="77777777" w:rsidR="00C12237" w:rsidRPr="00694475" w:rsidRDefault="00C12237" w:rsidP="002C2D7F">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4343397A" w14:textId="1D639AC4" w:rsidR="00C12237" w:rsidRPr="00694475" w:rsidRDefault="00917C7C" w:rsidP="002C2D7F">
            <w:pPr>
              <w:jc w:val="right"/>
              <w:rPr>
                <w:rFonts w:ascii="Georgia" w:hAnsi="Georgia" w:cs="Calibri"/>
                <w:color w:val="000000"/>
                <w:sz w:val="16"/>
                <w:szCs w:val="16"/>
              </w:rPr>
            </w:pPr>
            <w:r w:rsidRPr="00694475">
              <w:rPr>
                <w:rFonts w:ascii="Georgia" w:hAnsi="Georgia" w:cs="Calibri"/>
                <w:color w:val="000000"/>
                <w:sz w:val="16"/>
                <w:szCs w:val="16"/>
              </w:rPr>
              <w:t>8</w:t>
            </w:r>
            <w:r w:rsidR="00C12237" w:rsidRPr="00694475">
              <w:rPr>
                <w:rFonts w:ascii="Georgia" w:hAnsi="Georgia" w:cs="Calibri"/>
                <w:color w:val="000000"/>
                <w:sz w:val="16"/>
                <w:szCs w:val="16"/>
              </w:rPr>
              <w:t>.</w:t>
            </w:r>
            <w:r w:rsidR="00B702EF" w:rsidRPr="00694475">
              <w:rPr>
                <w:rFonts w:ascii="Georgia" w:hAnsi="Georgia" w:cs="Calibri"/>
                <w:color w:val="000000"/>
                <w:sz w:val="16"/>
                <w:szCs w:val="16"/>
              </w:rPr>
              <w:t>30</w:t>
            </w:r>
            <w:r w:rsidR="00DB70BE" w:rsidRPr="00694475">
              <w:rPr>
                <w:rFonts w:ascii="Georgia" w:hAnsi="Georgia" w:cs="Calibri"/>
                <w:color w:val="000000"/>
                <w:sz w:val="16"/>
                <w:szCs w:val="16"/>
              </w:rPr>
              <w:t xml:space="preserve">7 </w:t>
            </w:r>
          </w:p>
        </w:tc>
        <w:tc>
          <w:tcPr>
            <w:tcW w:w="87" w:type="pct"/>
            <w:tcBorders>
              <w:top w:val="nil"/>
              <w:left w:val="nil"/>
              <w:bottom w:val="nil"/>
              <w:right w:val="nil"/>
            </w:tcBorders>
            <w:noWrap/>
            <w:vAlign w:val="bottom"/>
            <w:hideMark/>
          </w:tcPr>
          <w:p w14:paraId="0500E8D9" w14:textId="77777777" w:rsidR="00C12237" w:rsidRPr="00694475" w:rsidRDefault="00C12237" w:rsidP="002C2D7F">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0EF1730C" w14:textId="11351730" w:rsidR="00C12237" w:rsidRPr="00694475" w:rsidRDefault="00B702EF" w:rsidP="002C2D7F">
            <w:pPr>
              <w:jc w:val="right"/>
              <w:rPr>
                <w:rFonts w:ascii="Georgia" w:hAnsi="Georgia" w:cs="Calibri"/>
                <w:color w:val="000000"/>
                <w:sz w:val="16"/>
                <w:szCs w:val="16"/>
              </w:rPr>
            </w:pPr>
            <w:r w:rsidRPr="00694475">
              <w:rPr>
                <w:rFonts w:ascii="Georgia" w:hAnsi="Georgia" w:cs="Calibri"/>
                <w:color w:val="000000"/>
                <w:sz w:val="16"/>
                <w:szCs w:val="16"/>
              </w:rPr>
              <w:t>61</w:t>
            </w:r>
            <w:r w:rsidR="00C12237" w:rsidRPr="00694475">
              <w:rPr>
                <w:rFonts w:ascii="Georgia" w:hAnsi="Georgia" w:cs="Calibri"/>
                <w:color w:val="000000"/>
                <w:sz w:val="16"/>
                <w:szCs w:val="16"/>
              </w:rPr>
              <w:t>.</w:t>
            </w:r>
            <w:r w:rsidRPr="00694475">
              <w:rPr>
                <w:rFonts w:ascii="Georgia" w:hAnsi="Georgia" w:cs="Calibri"/>
                <w:color w:val="000000"/>
                <w:sz w:val="16"/>
                <w:szCs w:val="16"/>
              </w:rPr>
              <w:t>93</w:t>
            </w:r>
            <w:r w:rsidR="00DB70BE" w:rsidRPr="00694475">
              <w:rPr>
                <w:rFonts w:ascii="Georgia" w:hAnsi="Georgia" w:cs="Calibri"/>
                <w:color w:val="000000"/>
                <w:sz w:val="16"/>
                <w:szCs w:val="16"/>
              </w:rPr>
              <w:t xml:space="preserve">4 </w:t>
            </w:r>
          </w:p>
        </w:tc>
        <w:tc>
          <w:tcPr>
            <w:tcW w:w="87" w:type="pct"/>
            <w:tcBorders>
              <w:top w:val="nil"/>
              <w:left w:val="nil"/>
              <w:bottom w:val="nil"/>
              <w:right w:val="nil"/>
            </w:tcBorders>
            <w:noWrap/>
            <w:vAlign w:val="bottom"/>
            <w:hideMark/>
          </w:tcPr>
          <w:p w14:paraId="5FD75F43" w14:textId="77777777" w:rsidR="00C12237" w:rsidRPr="00694475" w:rsidRDefault="00C12237" w:rsidP="002C2D7F">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bottom"/>
            <w:hideMark/>
          </w:tcPr>
          <w:p w14:paraId="646E6740" w14:textId="3CC758F1" w:rsidR="00C12237" w:rsidRPr="00694475" w:rsidRDefault="00E95456" w:rsidP="002C2D7F">
            <w:pPr>
              <w:jc w:val="right"/>
              <w:rPr>
                <w:rFonts w:ascii="Georgia" w:hAnsi="Georgia" w:cs="Calibri"/>
                <w:color w:val="000000"/>
                <w:sz w:val="16"/>
                <w:szCs w:val="16"/>
              </w:rPr>
            </w:pPr>
            <w:r w:rsidRPr="00694475">
              <w:rPr>
                <w:rFonts w:ascii="Georgia" w:hAnsi="Georgia" w:cs="Calibri"/>
                <w:color w:val="000000"/>
                <w:sz w:val="16"/>
                <w:szCs w:val="16"/>
              </w:rPr>
              <w:t>8</w:t>
            </w:r>
            <w:r w:rsidR="00C12237" w:rsidRPr="00694475">
              <w:rPr>
                <w:rFonts w:ascii="Georgia" w:hAnsi="Georgia" w:cs="Calibri"/>
                <w:color w:val="000000"/>
                <w:sz w:val="16"/>
                <w:szCs w:val="16"/>
              </w:rPr>
              <w:t>.</w:t>
            </w:r>
            <w:r w:rsidR="00B702EF" w:rsidRPr="00694475">
              <w:rPr>
                <w:rFonts w:ascii="Georgia" w:hAnsi="Georgia" w:cs="Calibri"/>
                <w:color w:val="000000"/>
                <w:sz w:val="16"/>
                <w:szCs w:val="16"/>
              </w:rPr>
              <w:t>30</w:t>
            </w:r>
            <w:r w:rsidR="00DB70BE" w:rsidRPr="00694475">
              <w:rPr>
                <w:rFonts w:ascii="Georgia" w:hAnsi="Georgia" w:cs="Calibri"/>
                <w:color w:val="000000"/>
                <w:sz w:val="16"/>
                <w:szCs w:val="16"/>
              </w:rPr>
              <w:t xml:space="preserve">7 </w:t>
            </w:r>
          </w:p>
        </w:tc>
      </w:tr>
      <w:tr w:rsidR="00C12237" w:rsidRPr="00694475" w14:paraId="66D7BD46" w14:textId="77777777" w:rsidTr="00430667">
        <w:trPr>
          <w:trHeight w:val="170"/>
        </w:trPr>
        <w:tc>
          <w:tcPr>
            <w:tcW w:w="780" w:type="pct"/>
            <w:tcBorders>
              <w:top w:val="nil"/>
              <w:left w:val="nil"/>
              <w:bottom w:val="nil"/>
              <w:right w:val="nil"/>
            </w:tcBorders>
            <w:noWrap/>
            <w:vAlign w:val="bottom"/>
            <w:hideMark/>
          </w:tcPr>
          <w:p w14:paraId="0248EFE3" w14:textId="77777777" w:rsidR="00C12237" w:rsidRPr="00694475" w:rsidRDefault="00C12237" w:rsidP="00C12237">
            <w:pPr>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3277FDA" w14:textId="77777777" w:rsidR="00C12237" w:rsidRPr="00694475" w:rsidRDefault="00C12237" w:rsidP="00C12237">
            <w:pPr>
              <w:rPr>
                <w:sz w:val="16"/>
                <w:szCs w:val="16"/>
              </w:rPr>
            </w:pPr>
          </w:p>
        </w:tc>
        <w:tc>
          <w:tcPr>
            <w:tcW w:w="549" w:type="pct"/>
            <w:tcBorders>
              <w:top w:val="nil"/>
              <w:left w:val="nil"/>
              <w:bottom w:val="nil"/>
              <w:right w:val="nil"/>
            </w:tcBorders>
            <w:noWrap/>
            <w:vAlign w:val="bottom"/>
            <w:hideMark/>
          </w:tcPr>
          <w:p w14:paraId="5D60A45D" w14:textId="77777777" w:rsidR="00C12237" w:rsidRPr="00694475" w:rsidRDefault="00C12237" w:rsidP="00C12237">
            <w:pPr>
              <w:rPr>
                <w:sz w:val="16"/>
                <w:szCs w:val="16"/>
              </w:rPr>
            </w:pPr>
          </w:p>
        </w:tc>
        <w:tc>
          <w:tcPr>
            <w:tcW w:w="267" w:type="pct"/>
            <w:tcBorders>
              <w:top w:val="nil"/>
              <w:left w:val="nil"/>
              <w:bottom w:val="nil"/>
              <w:right w:val="nil"/>
            </w:tcBorders>
            <w:noWrap/>
            <w:vAlign w:val="bottom"/>
            <w:hideMark/>
          </w:tcPr>
          <w:p w14:paraId="5F8E7048" w14:textId="77777777" w:rsidR="00C12237" w:rsidRPr="00694475" w:rsidRDefault="00C12237" w:rsidP="00C12237">
            <w:pPr>
              <w:rPr>
                <w:sz w:val="16"/>
                <w:szCs w:val="16"/>
              </w:rPr>
            </w:pPr>
          </w:p>
        </w:tc>
        <w:tc>
          <w:tcPr>
            <w:tcW w:w="674" w:type="pct"/>
            <w:tcBorders>
              <w:top w:val="nil"/>
              <w:left w:val="nil"/>
              <w:right w:val="nil"/>
            </w:tcBorders>
            <w:noWrap/>
            <w:vAlign w:val="bottom"/>
            <w:hideMark/>
          </w:tcPr>
          <w:p w14:paraId="76765497" w14:textId="77777777" w:rsidR="00C12237" w:rsidRPr="00694475" w:rsidRDefault="00C12237" w:rsidP="002C2D7F">
            <w:pPr>
              <w:jc w:val="right"/>
              <w:rPr>
                <w:sz w:val="16"/>
                <w:szCs w:val="16"/>
              </w:rPr>
            </w:pPr>
          </w:p>
        </w:tc>
        <w:tc>
          <w:tcPr>
            <w:tcW w:w="87" w:type="pct"/>
            <w:tcBorders>
              <w:top w:val="nil"/>
              <w:left w:val="nil"/>
              <w:bottom w:val="nil"/>
              <w:right w:val="nil"/>
            </w:tcBorders>
            <w:noWrap/>
            <w:vAlign w:val="bottom"/>
            <w:hideMark/>
          </w:tcPr>
          <w:p w14:paraId="34982E46" w14:textId="77777777" w:rsidR="00C12237" w:rsidRPr="00694475" w:rsidRDefault="00C12237" w:rsidP="002C2D7F">
            <w:pPr>
              <w:jc w:val="right"/>
              <w:rPr>
                <w:sz w:val="16"/>
                <w:szCs w:val="16"/>
              </w:rPr>
            </w:pPr>
          </w:p>
        </w:tc>
        <w:tc>
          <w:tcPr>
            <w:tcW w:w="607" w:type="pct"/>
            <w:tcBorders>
              <w:top w:val="nil"/>
              <w:left w:val="nil"/>
              <w:right w:val="nil"/>
            </w:tcBorders>
            <w:noWrap/>
            <w:vAlign w:val="bottom"/>
            <w:hideMark/>
          </w:tcPr>
          <w:p w14:paraId="4D34125D" w14:textId="77777777" w:rsidR="00C12237" w:rsidRPr="00694475" w:rsidRDefault="00C12237" w:rsidP="002C2D7F">
            <w:pPr>
              <w:jc w:val="right"/>
              <w:rPr>
                <w:sz w:val="16"/>
                <w:szCs w:val="16"/>
              </w:rPr>
            </w:pPr>
          </w:p>
        </w:tc>
        <w:tc>
          <w:tcPr>
            <w:tcW w:w="87" w:type="pct"/>
            <w:tcBorders>
              <w:top w:val="nil"/>
              <w:left w:val="nil"/>
              <w:bottom w:val="nil"/>
              <w:right w:val="nil"/>
            </w:tcBorders>
            <w:noWrap/>
            <w:vAlign w:val="bottom"/>
            <w:hideMark/>
          </w:tcPr>
          <w:p w14:paraId="61B158F1" w14:textId="77777777" w:rsidR="00C12237" w:rsidRPr="00694475" w:rsidRDefault="00C12237" w:rsidP="002C2D7F">
            <w:pPr>
              <w:jc w:val="right"/>
              <w:rPr>
                <w:sz w:val="16"/>
                <w:szCs w:val="16"/>
              </w:rPr>
            </w:pPr>
          </w:p>
        </w:tc>
        <w:tc>
          <w:tcPr>
            <w:tcW w:w="662" w:type="pct"/>
            <w:tcBorders>
              <w:top w:val="nil"/>
              <w:left w:val="nil"/>
              <w:right w:val="nil"/>
            </w:tcBorders>
            <w:noWrap/>
            <w:vAlign w:val="bottom"/>
            <w:hideMark/>
          </w:tcPr>
          <w:p w14:paraId="6BAE099D" w14:textId="77777777" w:rsidR="00C12237" w:rsidRPr="00694475" w:rsidRDefault="00C12237" w:rsidP="002C2D7F">
            <w:pPr>
              <w:jc w:val="right"/>
              <w:rPr>
                <w:sz w:val="16"/>
                <w:szCs w:val="16"/>
              </w:rPr>
            </w:pPr>
          </w:p>
        </w:tc>
        <w:tc>
          <w:tcPr>
            <w:tcW w:w="87" w:type="pct"/>
            <w:tcBorders>
              <w:top w:val="nil"/>
              <w:left w:val="nil"/>
              <w:bottom w:val="nil"/>
              <w:right w:val="nil"/>
            </w:tcBorders>
            <w:noWrap/>
            <w:vAlign w:val="bottom"/>
            <w:hideMark/>
          </w:tcPr>
          <w:p w14:paraId="0EB3B3BD" w14:textId="77777777" w:rsidR="00C12237" w:rsidRPr="00694475" w:rsidRDefault="00C12237" w:rsidP="002C2D7F">
            <w:pPr>
              <w:jc w:val="right"/>
              <w:rPr>
                <w:sz w:val="16"/>
                <w:szCs w:val="16"/>
              </w:rPr>
            </w:pPr>
          </w:p>
        </w:tc>
        <w:tc>
          <w:tcPr>
            <w:tcW w:w="649" w:type="pct"/>
            <w:tcBorders>
              <w:top w:val="nil"/>
              <w:left w:val="nil"/>
              <w:bottom w:val="nil"/>
              <w:right w:val="nil"/>
            </w:tcBorders>
            <w:noWrap/>
            <w:vAlign w:val="bottom"/>
            <w:hideMark/>
          </w:tcPr>
          <w:p w14:paraId="1F031C20" w14:textId="77777777" w:rsidR="00C12237" w:rsidRPr="00694475" w:rsidRDefault="00C12237" w:rsidP="002C2D7F">
            <w:pPr>
              <w:jc w:val="right"/>
              <w:rPr>
                <w:sz w:val="16"/>
                <w:szCs w:val="16"/>
              </w:rPr>
            </w:pPr>
          </w:p>
        </w:tc>
      </w:tr>
      <w:tr w:rsidR="00C12237" w:rsidRPr="00694475" w14:paraId="0F2BA645" w14:textId="77777777" w:rsidTr="000448FA">
        <w:trPr>
          <w:trHeight w:val="170"/>
        </w:trPr>
        <w:tc>
          <w:tcPr>
            <w:tcW w:w="2146" w:type="pct"/>
            <w:gridSpan w:val="4"/>
            <w:tcBorders>
              <w:top w:val="nil"/>
              <w:left w:val="nil"/>
              <w:bottom w:val="nil"/>
              <w:right w:val="nil"/>
            </w:tcBorders>
            <w:noWrap/>
            <w:vAlign w:val="bottom"/>
            <w:hideMark/>
          </w:tcPr>
          <w:p w14:paraId="130C6E7D" w14:textId="77777777" w:rsidR="00C12237" w:rsidRPr="00694475" w:rsidRDefault="00C12237" w:rsidP="00C12237">
            <w:pPr>
              <w:rPr>
                <w:rFonts w:ascii="Georgia" w:hAnsi="Georgia" w:cs="Calibri"/>
                <w:color w:val="000000"/>
                <w:sz w:val="16"/>
                <w:szCs w:val="16"/>
              </w:rPr>
            </w:pPr>
            <w:r w:rsidRPr="00694475">
              <w:rPr>
                <w:rFonts w:ascii="Georgia" w:hAnsi="Georgia" w:cs="Calibri"/>
                <w:color w:val="000000"/>
                <w:sz w:val="16"/>
                <w:szCs w:val="16"/>
              </w:rPr>
              <w:t>Compensação de saldos ativos e passivos por entidade jurídica</w:t>
            </w:r>
          </w:p>
        </w:tc>
        <w:tc>
          <w:tcPr>
            <w:tcW w:w="674" w:type="pct"/>
            <w:tcBorders>
              <w:top w:val="nil"/>
              <w:left w:val="nil"/>
              <w:bottom w:val="single" w:sz="8" w:space="0" w:color="auto"/>
              <w:right w:val="nil"/>
            </w:tcBorders>
            <w:noWrap/>
            <w:vAlign w:val="bottom"/>
            <w:hideMark/>
          </w:tcPr>
          <w:p w14:paraId="5EF77DD6" w14:textId="67A01969"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 xml:space="preserve">           (</w:t>
            </w:r>
            <w:r w:rsidR="00067A04" w:rsidRPr="00694475">
              <w:rPr>
                <w:rFonts w:ascii="Georgia" w:hAnsi="Georgia" w:cs="Calibri"/>
                <w:color w:val="000000"/>
                <w:sz w:val="16"/>
                <w:szCs w:val="16"/>
              </w:rPr>
              <w:t>3</w:t>
            </w:r>
            <w:r w:rsidR="00914B5B" w:rsidRPr="00694475">
              <w:rPr>
                <w:rFonts w:ascii="Georgia" w:hAnsi="Georgia" w:cs="Calibri"/>
                <w:color w:val="000000"/>
                <w:sz w:val="16"/>
                <w:szCs w:val="16"/>
              </w:rPr>
              <w:t>1</w:t>
            </w:r>
            <w:r w:rsidRPr="00694475">
              <w:rPr>
                <w:rFonts w:ascii="Georgia" w:hAnsi="Georgia" w:cs="Calibri"/>
                <w:color w:val="000000"/>
                <w:sz w:val="16"/>
                <w:szCs w:val="16"/>
              </w:rPr>
              <w:t>.8</w:t>
            </w:r>
            <w:r w:rsidR="00914B5B" w:rsidRPr="00694475">
              <w:rPr>
                <w:rFonts w:ascii="Georgia" w:hAnsi="Georgia" w:cs="Calibri"/>
                <w:color w:val="000000"/>
                <w:sz w:val="16"/>
                <w:szCs w:val="16"/>
              </w:rPr>
              <w:t>37</w:t>
            </w: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7A35F12" w14:textId="77777777" w:rsidR="00C12237" w:rsidRPr="00694475" w:rsidRDefault="00C12237" w:rsidP="002C2D7F">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318317B2" w14:textId="5A992942"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0D30DF8F" w14:textId="77777777" w:rsidR="00C12237" w:rsidRPr="00694475" w:rsidRDefault="00C12237" w:rsidP="002C2D7F">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26FD26E6" w14:textId="45FB5785"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(4</w:t>
            </w:r>
            <w:r w:rsidR="00B702EF" w:rsidRPr="00694475">
              <w:rPr>
                <w:rFonts w:ascii="Georgia" w:hAnsi="Georgia" w:cs="Calibri"/>
                <w:color w:val="000000"/>
                <w:sz w:val="16"/>
                <w:szCs w:val="16"/>
              </w:rPr>
              <w:t>9</w:t>
            </w:r>
            <w:r w:rsidRPr="00694475">
              <w:rPr>
                <w:rFonts w:ascii="Georgia" w:hAnsi="Georgia" w:cs="Calibri"/>
                <w:color w:val="000000"/>
                <w:sz w:val="16"/>
                <w:szCs w:val="16"/>
              </w:rPr>
              <w:t>.</w:t>
            </w:r>
            <w:r w:rsidR="00B702EF" w:rsidRPr="00694475">
              <w:rPr>
                <w:rFonts w:ascii="Georgia" w:hAnsi="Georgia" w:cs="Calibri"/>
                <w:color w:val="000000"/>
                <w:sz w:val="16"/>
                <w:szCs w:val="16"/>
              </w:rPr>
              <w:t>785</w:t>
            </w:r>
            <w:r w:rsidRPr="00694475">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8CA1700" w14:textId="77777777" w:rsidR="00C12237" w:rsidRPr="00694475" w:rsidRDefault="00C12237" w:rsidP="002C2D7F">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bottom"/>
            <w:hideMark/>
          </w:tcPr>
          <w:p w14:paraId="5BE145D9" w14:textId="135EF3DB"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w:t>
            </w:r>
          </w:p>
        </w:tc>
      </w:tr>
      <w:tr w:rsidR="00351448" w:rsidRPr="00694475" w14:paraId="00C6AB85" w14:textId="77777777" w:rsidTr="000448FA">
        <w:trPr>
          <w:trHeight w:val="170"/>
        </w:trPr>
        <w:tc>
          <w:tcPr>
            <w:tcW w:w="1880" w:type="pct"/>
            <w:gridSpan w:val="3"/>
            <w:tcBorders>
              <w:top w:val="nil"/>
              <w:left w:val="nil"/>
              <w:bottom w:val="nil"/>
              <w:right w:val="nil"/>
            </w:tcBorders>
            <w:noWrap/>
            <w:vAlign w:val="bottom"/>
            <w:hideMark/>
          </w:tcPr>
          <w:p w14:paraId="2582A9DD" w14:textId="77777777" w:rsidR="00C12237" w:rsidRPr="00694475" w:rsidRDefault="00C12237" w:rsidP="00C12237">
            <w:pPr>
              <w:rPr>
                <w:rFonts w:ascii="Georgia" w:hAnsi="Georgia" w:cs="Calibri"/>
                <w:b/>
                <w:bCs/>
                <w:color w:val="000000"/>
                <w:sz w:val="16"/>
                <w:szCs w:val="16"/>
              </w:rPr>
            </w:pPr>
            <w:r w:rsidRPr="00694475">
              <w:rPr>
                <w:rFonts w:ascii="Georgia" w:hAnsi="Georgia" w:cs="Calibri"/>
                <w:b/>
                <w:bCs/>
                <w:color w:val="000000"/>
                <w:sz w:val="16"/>
                <w:szCs w:val="16"/>
              </w:rPr>
              <w:t>Passivo de imposto diferido (líquido)</w:t>
            </w:r>
          </w:p>
        </w:tc>
        <w:tc>
          <w:tcPr>
            <w:tcW w:w="267" w:type="pct"/>
            <w:tcBorders>
              <w:top w:val="nil"/>
              <w:left w:val="nil"/>
              <w:bottom w:val="nil"/>
              <w:right w:val="nil"/>
            </w:tcBorders>
            <w:noWrap/>
            <w:vAlign w:val="bottom"/>
            <w:hideMark/>
          </w:tcPr>
          <w:p w14:paraId="20BB59D4" w14:textId="77777777" w:rsidR="00C12237" w:rsidRPr="00694475" w:rsidRDefault="00C12237" w:rsidP="00C12237">
            <w:pPr>
              <w:rPr>
                <w:rFonts w:ascii="Georgia" w:hAnsi="Georgia" w:cs="Calibri"/>
                <w:b/>
                <w:bCs/>
                <w:color w:val="000000"/>
                <w:sz w:val="16"/>
                <w:szCs w:val="16"/>
              </w:rPr>
            </w:pPr>
          </w:p>
        </w:tc>
        <w:tc>
          <w:tcPr>
            <w:tcW w:w="674" w:type="pct"/>
            <w:tcBorders>
              <w:top w:val="nil"/>
              <w:left w:val="nil"/>
              <w:bottom w:val="double" w:sz="6" w:space="0" w:color="auto"/>
              <w:right w:val="nil"/>
            </w:tcBorders>
            <w:noWrap/>
            <w:vAlign w:val="bottom"/>
            <w:hideMark/>
          </w:tcPr>
          <w:p w14:paraId="06322507" w14:textId="77777777" w:rsidR="0016464E"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 xml:space="preserve">     </w:t>
            </w:r>
          </w:p>
          <w:p w14:paraId="4E71EBFD" w14:textId="49E9A515" w:rsidR="00C12237" w:rsidRPr="00694475" w:rsidRDefault="00C12237" w:rsidP="002C2D7F">
            <w:pPr>
              <w:jc w:val="right"/>
              <w:rPr>
                <w:rFonts w:ascii="Georgia" w:hAnsi="Georgia" w:cs="Calibri"/>
                <w:color w:val="000000"/>
                <w:sz w:val="16"/>
                <w:szCs w:val="16"/>
              </w:rPr>
            </w:pPr>
            <w:r w:rsidRPr="00694475">
              <w:rPr>
                <w:rFonts w:ascii="Georgia" w:hAnsi="Georgia" w:cs="Calibri"/>
                <w:color w:val="000000"/>
                <w:sz w:val="16"/>
                <w:szCs w:val="16"/>
              </w:rPr>
              <w:t xml:space="preserve">      </w:t>
            </w:r>
            <w:r w:rsidR="00067A04" w:rsidRPr="00694475">
              <w:rPr>
                <w:rFonts w:ascii="Georgia" w:hAnsi="Georgia" w:cs="Calibri"/>
                <w:color w:val="000000"/>
                <w:sz w:val="16"/>
                <w:szCs w:val="16"/>
              </w:rPr>
              <w:t>1</w:t>
            </w:r>
            <w:r w:rsidR="00914B5B" w:rsidRPr="00694475">
              <w:rPr>
                <w:rFonts w:ascii="Georgia" w:hAnsi="Georgia" w:cs="Calibri"/>
                <w:color w:val="000000"/>
                <w:sz w:val="16"/>
                <w:szCs w:val="16"/>
              </w:rPr>
              <w:t>2</w:t>
            </w:r>
            <w:r w:rsidRPr="00694475">
              <w:rPr>
                <w:rFonts w:ascii="Georgia" w:hAnsi="Georgia" w:cs="Calibri"/>
                <w:color w:val="000000"/>
                <w:sz w:val="16"/>
                <w:szCs w:val="16"/>
              </w:rPr>
              <w:t>.</w:t>
            </w:r>
            <w:r w:rsidR="00914B5B" w:rsidRPr="00694475">
              <w:rPr>
                <w:rFonts w:ascii="Georgia" w:hAnsi="Georgia" w:cs="Calibri"/>
                <w:color w:val="000000"/>
                <w:sz w:val="16"/>
                <w:szCs w:val="16"/>
              </w:rPr>
              <w:t>14</w:t>
            </w:r>
            <w:r w:rsidR="00DB70BE" w:rsidRPr="00694475">
              <w:rPr>
                <w:rFonts w:ascii="Georgia" w:hAnsi="Georgia" w:cs="Calibri"/>
                <w:color w:val="000000"/>
                <w:sz w:val="16"/>
                <w:szCs w:val="16"/>
              </w:rPr>
              <w:t xml:space="preserve">9 </w:t>
            </w:r>
          </w:p>
        </w:tc>
        <w:tc>
          <w:tcPr>
            <w:tcW w:w="87" w:type="pct"/>
            <w:tcBorders>
              <w:top w:val="nil"/>
              <w:left w:val="nil"/>
              <w:bottom w:val="nil"/>
              <w:right w:val="nil"/>
            </w:tcBorders>
            <w:noWrap/>
            <w:vAlign w:val="bottom"/>
            <w:hideMark/>
          </w:tcPr>
          <w:p w14:paraId="037717D0" w14:textId="77777777" w:rsidR="00C12237" w:rsidRPr="00694475" w:rsidRDefault="00C12237" w:rsidP="002C2D7F">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0AD9444F" w14:textId="236EEEE6" w:rsidR="00C12237" w:rsidRPr="00694475" w:rsidRDefault="00917C7C" w:rsidP="002C2D7F">
            <w:pPr>
              <w:jc w:val="right"/>
              <w:rPr>
                <w:rFonts w:ascii="Georgia" w:hAnsi="Georgia" w:cs="Calibri"/>
                <w:color w:val="000000"/>
                <w:sz w:val="16"/>
                <w:szCs w:val="16"/>
              </w:rPr>
            </w:pPr>
            <w:r w:rsidRPr="00694475">
              <w:rPr>
                <w:rFonts w:ascii="Georgia" w:hAnsi="Georgia" w:cs="Calibri"/>
                <w:color w:val="000000"/>
                <w:sz w:val="16"/>
                <w:szCs w:val="16"/>
              </w:rPr>
              <w:t>8</w:t>
            </w:r>
            <w:r w:rsidR="00C12237" w:rsidRPr="00694475">
              <w:rPr>
                <w:rFonts w:ascii="Georgia" w:hAnsi="Georgia" w:cs="Calibri"/>
                <w:color w:val="000000"/>
                <w:sz w:val="16"/>
                <w:szCs w:val="16"/>
              </w:rPr>
              <w:t>.</w:t>
            </w:r>
            <w:r w:rsidR="00B702EF" w:rsidRPr="00694475">
              <w:rPr>
                <w:rFonts w:ascii="Georgia" w:hAnsi="Georgia" w:cs="Calibri"/>
                <w:color w:val="000000"/>
                <w:sz w:val="16"/>
                <w:szCs w:val="16"/>
              </w:rPr>
              <w:t>30</w:t>
            </w:r>
            <w:r w:rsidR="00DB70BE" w:rsidRPr="00694475">
              <w:rPr>
                <w:rFonts w:ascii="Georgia" w:hAnsi="Georgia" w:cs="Calibri"/>
                <w:color w:val="000000"/>
                <w:sz w:val="16"/>
                <w:szCs w:val="16"/>
              </w:rPr>
              <w:t xml:space="preserve">7 </w:t>
            </w:r>
          </w:p>
        </w:tc>
        <w:tc>
          <w:tcPr>
            <w:tcW w:w="87" w:type="pct"/>
            <w:tcBorders>
              <w:top w:val="nil"/>
              <w:left w:val="nil"/>
              <w:bottom w:val="nil"/>
              <w:right w:val="nil"/>
            </w:tcBorders>
            <w:noWrap/>
            <w:vAlign w:val="bottom"/>
            <w:hideMark/>
          </w:tcPr>
          <w:p w14:paraId="4C1E3196" w14:textId="77777777" w:rsidR="00C12237" w:rsidRPr="00694475" w:rsidRDefault="00C12237" w:rsidP="002C2D7F">
            <w:pPr>
              <w:jc w:val="right"/>
              <w:rPr>
                <w:rFonts w:ascii="Georgia" w:hAnsi="Georgia" w:cs="Calibri"/>
                <w:color w:val="000000"/>
                <w:sz w:val="16"/>
                <w:szCs w:val="16"/>
              </w:rPr>
            </w:pPr>
          </w:p>
        </w:tc>
        <w:tc>
          <w:tcPr>
            <w:tcW w:w="662" w:type="pct"/>
            <w:tcBorders>
              <w:top w:val="nil"/>
              <w:left w:val="nil"/>
              <w:bottom w:val="double" w:sz="6" w:space="0" w:color="auto"/>
              <w:right w:val="nil"/>
            </w:tcBorders>
            <w:noWrap/>
            <w:vAlign w:val="bottom"/>
            <w:hideMark/>
          </w:tcPr>
          <w:p w14:paraId="3D612BBF" w14:textId="71CF9FFB" w:rsidR="00C12237" w:rsidRPr="00694475" w:rsidRDefault="00596EA1" w:rsidP="002C2D7F">
            <w:pPr>
              <w:jc w:val="right"/>
              <w:rPr>
                <w:rFonts w:ascii="Georgia" w:hAnsi="Georgia" w:cs="Calibri"/>
                <w:color w:val="000000"/>
                <w:sz w:val="16"/>
                <w:szCs w:val="16"/>
              </w:rPr>
            </w:pPr>
            <w:r w:rsidRPr="00694475">
              <w:rPr>
                <w:rFonts w:ascii="Georgia" w:hAnsi="Georgia" w:cs="Calibri"/>
                <w:color w:val="000000"/>
                <w:sz w:val="16"/>
                <w:szCs w:val="16"/>
              </w:rPr>
              <w:t>1</w:t>
            </w:r>
            <w:r w:rsidR="00B702EF" w:rsidRPr="00694475">
              <w:rPr>
                <w:rFonts w:ascii="Georgia" w:hAnsi="Georgia" w:cs="Calibri"/>
                <w:color w:val="000000"/>
                <w:sz w:val="16"/>
                <w:szCs w:val="16"/>
              </w:rPr>
              <w:t>2</w:t>
            </w:r>
            <w:r w:rsidR="00C12237" w:rsidRPr="00694475">
              <w:rPr>
                <w:rFonts w:ascii="Georgia" w:hAnsi="Georgia" w:cs="Calibri"/>
                <w:color w:val="000000"/>
                <w:sz w:val="16"/>
                <w:szCs w:val="16"/>
              </w:rPr>
              <w:t>.</w:t>
            </w:r>
            <w:r w:rsidR="00B702EF" w:rsidRPr="00694475">
              <w:rPr>
                <w:rFonts w:ascii="Georgia" w:hAnsi="Georgia" w:cs="Calibri"/>
                <w:color w:val="000000"/>
                <w:sz w:val="16"/>
                <w:szCs w:val="16"/>
              </w:rPr>
              <w:t>14</w:t>
            </w:r>
            <w:r w:rsidR="00DB70BE" w:rsidRPr="00694475">
              <w:rPr>
                <w:rFonts w:ascii="Georgia" w:hAnsi="Georgia" w:cs="Calibri"/>
                <w:color w:val="000000"/>
                <w:sz w:val="16"/>
                <w:szCs w:val="16"/>
              </w:rPr>
              <w:t xml:space="preserve">9 </w:t>
            </w:r>
          </w:p>
        </w:tc>
        <w:tc>
          <w:tcPr>
            <w:tcW w:w="87" w:type="pct"/>
            <w:tcBorders>
              <w:top w:val="nil"/>
              <w:left w:val="nil"/>
              <w:bottom w:val="nil"/>
              <w:right w:val="nil"/>
            </w:tcBorders>
            <w:noWrap/>
            <w:vAlign w:val="bottom"/>
            <w:hideMark/>
          </w:tcPr>
          <w:p w14:paraId="53D81993" w14:textId="77777777" w:rsidR="00C12237" w:rsidRPr="00694475" w:rsidRDefault="00C12237" w:rsidP="002C2D7F">
            <w:pPr>
              <w:jc w:val="right"/>
              <w:rPr>
                <w:rFonts w:ascii="Georgia" w:hAnsi="Georgia" w:cs="Calibri"/>
                <w:color w:val="000000"/>
                <w:sz w:val="16"/>
                <w:szCs w:val="16"/>
              </w:rPr>
            </w:pPr>
          </w:p>
        </w:tc>
        <w:tc>
          <w:tcPr>
            <w:tcW w:w="649" w:type="pct"/>
            <w:tcBorders>
              <w:top w:val="single" w:sz="8" w:space="0" w:color="auto"/>
              <w:left w:val="nil"/>
              <w:bottom w:val="double" w:sz="6" w:space="0" w:color="auto"/>
              <w:right w:val="nil"/>
            </w:tcBorders>
            <w:noWrap/>
            <w:vAlign w:val="bottom"/>
            <w:hideMark/>
          </w:tcPr>
          <w:p w14:paraId="2459F86B" w14:textId="45394363" w:rsidR="00C12237" w:rsidRPr="00694475" w:rsidRDefault="00E95456" w:rsidP="002C2D7F">
            <w:pPr>
              <w:jc w:val="right"/>
              <w:rPr>
                <w:rFonts w:ascii="Georgia" w:hAnsi="Georgia" w:cs="Calibri"/>
                <w:color w:val="000000"/>
                <w:sz w:val="16"/>
                <w:szCs w:val="16"/>
              </w:rPr>
            </w:pPr>
            <w:r w:rsidRPr="00694475">
              <w:rPr>
                <w:rFonts w:ascii="Georgia" w:hAnsi="Georgia" w:cs="Calibri"/>
                <w:color w:val="000000"/>
                <w:sz w:val="16"/>
                <w:szCs w:val="16"/>
              </w:rPr>
              <w:t>8</w:t>
            </w:r>
            <w:r w:rsidR="00C12237" w:rsidRPr="00694475">
              <w:rPr>
                <w:rFonts w:ascii="Georgia" w:hAnsi="Georgia" w:cs="Calibri"/>
                <w:color w:val="000000"/>
                <w:sz w:val="16"/>
                <w:szCs w:val="16"/>
              </w:rPr>
              <w:t>.</w:t>
            </w:r>
            <w:r w:rsidR="00B702EF" w:rsidRPr="00694475">
              <w:rPr>
                <w:rFonts w:ascii="Georgia" w:hAnsi="Georgia" w:cs="Calibri"/>
                <w:color w:val="000000"/>
                <w:sz w:val="16"/>
                <w:szCs w:val="16"/>
              </w:rPr>
              <w:t>30</w:t>
            </w:r>
            <w:r w:rsidR="00DB70BE" w:rsidRPr="00694475">
              <w:rPr>
                <w:rFonts w:ascii="Georgia" w:hAnsi="Georgia" w:cs="Calibri"/>
                <w:color w:val="000000"/>
                <w:sz w:val="16"/>
                <w:szCs w:val="16"/>
              </w:rPr>
              <w:t xml:space="preserve">7 </w:t>
            </w:r>
          </w:p>
        </w:tc>
      </w:tr>
    </w:tbl>
    <w:p w14:paraId="5BB40F9E" w14:textId="1248F1B7" w:rsidR="00ED07FE" w:rsidRPr="00694475" w:rsidRDefault="00ED07FE">
      <w:pPr>
        <w:rPr>
          <w:rFonts w:ascii="Georgia" w:hAnsi="Georgia" w:cs="Arial"/>
          <w:b/>
          <w:bCs/>
        </w:rPr>
      </w:pPr>
    </w:p>
    <w:p w14:paraId="3EB26164" w14:textId="77777777" w:rsidR="00C35E66" w:rsidRPr="00694475" w:rsidRDefault="00C35E66">
      <w:pPr>
        <w:rPr>
          <w:rFonts w:ascii="Georgia" w:hAnsi="Georgia" w:cs="Arial"/>
          <w:b/>
          <w:bCs/>
        </w:rPr>
      </w:pPr>
    </w:p>
    <w:p w14:paraId="7CAE5BE3" w14:textId="1E19B7FC" w:rsidR="00240106" w:rsidRPr="00694475" w:rsidRDefault="00240106" w:rsidP="00D47C5F">
      <w:pPr>
        <w:pStyle w:val="PargrafodaLista"/>
        <w:numPr>
          <w:ilvl w:val="0"/>
          <w:numId w:val="9"/>
        </w:numPr>
        <w:ind w:left="0" w:hanging="709"/>
        <w:jc w:val="both"/>
        <w:rPr>
          <w:rFonts w:ascii="Georgia" w:hAnsi="Georgia" w:cs="Arial"/>
          <w:b/>
          <w:bCs/>
        </w:rPr>
      </w:pPr>
      <w:r w:rsidRPr="00694475">
        <w:rPr>
          <w:rFonts w:ascii="Georgia" w:hAnsi="Georgia" w:cs="Arial"/>
          <w:b/>
          <w:bCs/>
        </w:rPr>
        <w:t>Lucro por ação</w:t>
      </w:r>
    </w:p>
    <w:p w14:paraId="48081012" w14:textId="77777777" w:rsidR="00240106" w:rsidRPr="00694475" w:rsidRDefault="00240106" w:rsidP="00AA3388">
      <w:pPr>
        <w:pStyle w:val="Ttulo3"/>
        <w:widowControl w:val="0"/>
        <w:spacing w:line="235" w:lineRule="auto"/>
        <w:jc w:val="both"/>
        <w:rPr>
          <w:rFonts w:ascii="Georgia" w:hAnsi="Georgia" w:cs="Arial"/>
          <w:b/>
          <w:sz w:val="20"/>
          <w:szCs w:val="16"/>
        </w:rPr>
      </w:pPr>
    </w:p>
    <w:p w14:paraId="785D5F13" w14:textId="77777777" w:rsidR="00240106" w:rsidRPr="00694475" w:rsidRDefault="00240106" w:rsidP="001D3F11">
      <w:pPr>
        <w:pStyle w:val="NormalWeb"/>
        <w:widowControl w:val="0"/>
        <w:spacing w:before="0" w:beforeAutospacing="0" w:after="0" w:afterAutospacing="0" w:line="235" w:lineRule="auto"/>
        <w:rPr>
          <w:rStyle w:val="nfase"/>
          <w:rFonts w:ascii="Georgia" w:hAnsi="Georgia" w:cs="Arial"/>
          <w:b/>
          <w:i w:val="0"/>
          <w:color w:val="000000"/>
          <w:sz w:val="20"/>
          <w:lang w:val="pt-BR" w:eastAsia="pt-BR"/>
        </w:rPr>
      </w:pPr>
      <w:r w:rsidRPr="00694475">
        <w:rPr>
          <w:rStyle w:val="nfase"/>
          <w:rFonts w:ascii="Georgia" w:hAnsi="Georgia" w:cs="Arial"/>
          <w:b/>
          <w:i w:val="0"/>
          <w:sz w:val="20"/>
          <w:lang w:val="pt-BR"/>
        </w:rPr>
        <w:t>Básico e diluído</w:t>
      </w:r>
    </w:p>
    <w:p w14:paraId="31154241" w14:textId="77777777" w:rsidR="00240106" w:rsidRPr="00694475" w:rsidRDefault="00240106" w:rsidP="001D3F11">
      <w:pPr>
        <w:pStyle w:val="NormalWeb"/>
        <w:widowControl w:val="0"/>
        <w:spacing w:before="0" w:beforeAutospacing="0" w:after="0" w:afterAutospacing="0" w:line="235" w:lineRule="auto"/>
        <w:rPr>
          <w:rFonts w:ascii="Georgia" w:hAnsi="Georgia" w:cs="Arial"/>
          <w:sz w:val="20"/>
          <w:szCs w:val="20"/>
          <w:lang w:val="pt-BR"/>
        </w:rPr>
      </w:pPr>
    </w:p>
    <w:bookmarkEnd w:id="25"/>
    <w:p w14:paraId="1D298EF7" w14:textId="40DB19B0" w:rsidR="00EC0EB8" w:rsidRPr="00694475" w:rsidRDefault="00CD19EB" w:rsidP="00507C0C">
      <w:pPr>
        <w:pStyle w:val="NormalWeb"/>
        <w:widowControl w:val="0"/>
        <w:spacing w:before="0" w:beforeAutospacing="0" w:after="0" w:afterAutospacing="0" w:line="235" w:lineRule="auto"/>
        <w:rPr>
          <w:rFonts w:ascii="Georgia" w:hAnsi="Georgia" w:cs="Arial"/>
          <w:sz w:val="20"/>
          <w:szCs w:val="20"/>
          <w:lang w:val="pt-BR"/>
        </w:rPr>
      </w:pPr>
      <w:r w:rsidRPr="00694475">
        <w:rPr>
          <w:rFonts w:ascii="Georgia" w:hAnsi="Georgia" w:cs="Arial"/>
          <w:sz w:val="20"/>
          <w:szCs w:val="20"/>
          <w:lang w:val="pt-BR"/>
        </w:rPr>
        <w:t xml:space="preserve">O lucro básico por ação é calculado mediante a divisão do lucro atribuível aos acionistas da Companhia, pela quantidade média ponderada de ações ordinárias em circulação durante o </w:t>
      </w:r>
      <w:r w:rsidR="00303F16" w:rsidRPr="00694475">
        <w:rPr>
          <w:rFonts w:ascii="Georgia" w:hAnsi="Georgia" w:cs="Arial"/>
          <w:sz w:val="20"/>
          <w:szCs w:val="20"/>
          <w:lang w:val="pt-BR"/>
        </w:rPr>
        <w:t>período</w:t>
      </w:r>
      <w:r w:rsidRPr="00694475">
        <w:rPr>
          <w:rFonts w:ascii="Georgia" w:hAnsi="Georgia" w:cs="Arial"/>
          <w:sz w:val="20"/>
          <w:szCs w:val="20"/>
          <w:lang w:val="pt-BR"/>
        </w:rPr>
        <w:t>. A Companhia não efetuou compra de ações ordinárias nem mantem ações em tesouraria. O lucro diluído por ação é calculado mediante o ajuste da quantidade média ponderada de ações ordinárias em circulação, para presumir a conversão de todas as ações ordinárias potenciais com efeitos diluidores. A Companhia não possui nenhuma ação com potencial efeito diluidor.</w:t>
      </w:r>
      <w:bookmarkStart w:id="27" w:name="_Hlk131405532"/>
    </w:p>
    <w:p w14:paraId="2E42ACAB" w14:textId="77777777" w:rsidR="00AA205E" w:rsidRPr="00694475" w:rsidRDefault="00AA205E" w:rsidP="00075FDE">
      <w:pPr>
        <w:jc w:val="both"/>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5547"/>
        <w:gridCol w:w="1772"/>
        <w:gridCol w:w="146"/>
        <w:gridCol w:w="1772"/>
      </w:tblGrid>
      <w:tr w:rsidR="009A5A65" w:rsidRPr="00694475" w14:paraId="36D2FF38" w14:textId="77777777" w:rsidTr="009A5A65">
        <w:trPr>
          <w:trHeight w:val="198"/>
        </w:trPr>
        <w:tc>
          <w:tcPr>
            <w:tcW w:w="3004" w:type="pct"/>
            <w:tcBorders>
              <w:top w:val="nil"/>
              <w:left w:val="nil"/>
              <w:bottom w:val="nil"/>
              <w:right w:val="nil"/>
            </w:tcBorders>
            <w:noWrap/>
            <w:vAlign w:val="center"/>
            <w:hideMark/>
          </w:tcPr>
          <w:p w14:paraId="744BF484" w14:textId="77777777" w:rsidR="009A5A65" w:rsidRPr="00694475" w:rsidRDefault="009A5A65" w:rsidP="009A5A65">
            <w:pPr>
              <w:rPr>
                <w:sz w:val="16"/>
                <w:szCs w:val="16"/>
              </w:rPr>
            </w:pPr>
          </w:p>
        </w:tc>
        <w:tc>
          <w:tcPr>
            <w:tcW w:w="961" w:type="pct"/>
            <w:tcBorders>
              <w:top w:val="nil"/>
              <w:left w:val="nil"/>
              <w:bottom w:val="single" w:sz="8" w:space="0" w:color="auto"/>
              <w:right w:val="nil"/>
            </w:tcBorders>
            <w:noWrap/>
            <w:vAlign w:val="center"/>
            <w:hideMark/>
          </w:tcPr>
          <w:p w14:paraId="20F05CF2" w14:textId="77777777" w:rsidR="009A5A65" w:rsidRPr="00694475" w:rsidRDefault="009A5A65" w:rsidP="009A5A65">
            <w:pPr>
              <w:jc w:val="right"/>
              <w:rPr>
                <w:rFonts w:ascii="Georgia" w:hAnsi="Georgia" w:cs="Calibri"/>
                <w:b/>
                <w:bCs/>
                <w:color w:val="000000"/>
                <w:sz w:val="16"/>
                <w:szCs w:val="16"/>
              </w:rPr>
            </w:pPr>
            <w:r w:rsidRPr="00694475">
              <w:rPr>
                <w:rFonts w:ascii="Georgia" w:hAnsi="Georgia" w:cs="Calibri"/>
                <w:b/>
                <w:bCs/>
                <w:color w:val="000000"/>
                <w:sz w:val="16"/>
                <w:szCs w:val="16"/>
              </w:rPr>
              <w:t>31/03/2025</w:t>
            </w:r>
          </w:p>
        </w:tc>
        <w:tc>
          <w:tcPr>
            <w:tcW w:w="74" w:type="pct"/>
            <w:tcBorders>
              <w:top w:val="nil"/>
              <w:left w:val="nil"/>
              <w:bottom w:val="nil"/>
              <w:right w:val="nil"/>
            </w:tcBorders>
            <w:noWrap/>
            <w:vAlign w:val="center"/>
            <w:hideMark/>
          </w:tcPr>
          <w:p w14:paraId="402A8675" w14:textId="77777777" w:rsidR="009A5A65" w:rsidRPr="00694475" w:rsidRDefault="009A5A65" w:rsidP="009A5A65">
            <w:pPr>
              <w:jc w:val="right"/>
              <w:rPr>
                <w:rFonts w:ascii="Georgia" w:hAnsi="Georgia" w:cs="Calibri"/>
                <w:b/>
                <w:bCs/>
                <w:color w:val="000000"/>
                <w:sz w:val="16"/>
                <w:szCs w:val="16"/>
              </w:rPr>
            </w:pPr>
          </w:p>
        </w:tc>
        <w:tc>
          <w:tcPr>
            <w:tcW w:w="961" w:type="pct"/>
            <w:tcBorders>
              <w:top w:val="nil"/>
              <w:left w:val="nil"/>
              <w:bottom w:val="single" w:sz="8" w:space="0" w:color="auto"/>
              <w:right w:val="nil"/>
            </w:tcBorders>
            <w:noWrap/>
            <w:vAlign w:val="center"/>
            <w:hideMark/>
          </w:tcPr>
          <w:p w14:paraId="3A75087A" w14:textId="77777777" w:rsidR="009A5A65" w:rsidRPr="00694475" w:rsidRDefault="009A5A65" w:rsidP="009A5A65">
            <w:pPr>
              <w:jc w:val="right"/>
              <w:rPr>
                <w:rFonts w:ascii="Georgia" w:hAnsi="Georgia" w:cs="Calibri"/>
                <w:b/>
                <w:bCs/>
                <w:color w:val="000000"/>
                <w:sz w:val="16"/>
                <w:szCs w:val="16"/>
              </w:rPr>
            </w:pPr>
            <w:r w:rsidRPr="00694475">
              <w:rPr>
                <w:rFonts w:ascii="Georgia" w:hAnsi="Georgia" w:cs="Calibri"/>
                <w:b/>
                <w:bCs/>
                <w:color w:val="000000"/>
                <w:sz w:val="16"/>
                <w:szCs w:val="16"/>
              </w:rPr>
              <w:t>31/03/2024</w:t>
            </w:r>
          </w:p>
        </w:tc>
      </w:tr>
      <w:tr w:rsidR="009A5A65" w:rsidRPr="00694475" w14:paraId="20BE50A0" w14:textId="77777777" w:rsidTr="009A5A65">
        <w:trPr>
          <w:trHeight w:val="198"/>
        </w:trPr>
        <w:tc>
          <w:tcPr>
            <w:tcW w:w="3004" w:type="pct"/>
            <w:tcBorders>
              <w:top w:val="nil"/>
              <w:left w:val="nil"/>
              <w:bottom w:val="nil"/>
              <w:right w:val="nil"/>
            </w:tcBorders>
            <w:noWrap/>
            <w:vAlign w:val="center"/>
            <w:hideMark/>
          </w:tcPr>
          <w:p w14:paraId="5795EB72" w14:textId="77777777" w:rsidR="009A5A65" w:rsidRPr="00694475" w:rsidRDefault="009A5A65" w:rsidP="009A5A65">
            <w:pPr>
              <w:jc w:val="right"/>
              <w:rPr>
                <w:rFonts w:ascii="Georgia" w:hAnsi="Georgia" w:cs="Calibri"/>
                <w:b/>
                <w:bCs/>
                <w:color w:val="000000"/>
                <w:sz w:val="16"/>
                <w:szCs w:val="16"/>
              </w:rPr>
            </w:pPr>
          </w:p>
        </w:tc>
        <w:tc>
          <w:tcPr>
            <w:tcW w:w="961" w:type="pct"/>
            <w:tcBorders>
              <w:top w:val="nil"/>
              <w:left w:val="nil"/>
              <w:bottom w:val="nil"/>
              <w:right w:val="nil"/>
            </w:tcBorders>
            <w:noWrap/>
            <w:vAlign w:val="center"/>
            <w:hideMark/>
          </w:tcPr>
          <w:p w14:paraId="2D766808" w14:textId="77777777" w:rsidR="009A5A65" w:rsidRPr="00694475" w:rsidRDefault="009A5A65" w:rsidP="009A5A65">
            <w:pPr>
              <w:rPr>
                <w:sz w:val="16"/>
                <w:szCs w:val="16"/>
              </w:rPr>
            </w:pPr>
          </w:p>
        </w:tc>
        <w:tc>
          <w:tcPr>
            <w:tcW w:w="74" w:type="pct"/>
            <w:tcBorders>
              <w:top w:val="nil"/>
              <w:left w:val="nil"/>
              <w:bottom w:val="nil"/>
              <w:right w:val="nil"/>
            </w:tcBorders>
            <w:noWrap/>
            <w:vAlign w:val="center"/>
            <w:hideMark/>
          </w:tcPr>
          <w:p w14:paraId="3281B8CC" w14:textId="77777777" w:rsidR="009A5A65" w:rsidRPr="00694475" w:rsidRDefault="009A5A65" w:rsidP="009A5A65">
            <w:pPr>
              <w:jc w:val="right"/>
              <w:rPr>
                <w:sz w:val="16"/>
                <w:szCs w:val="16"/>
              </w:rPr>
            </w:pPr>
          </w:p>
        </w:tc>
        <w:tc>
          <w:tcPr>
            <w:tcW w:w="961" w:type="pct"/>
            <w:tcBorders>
              <w:top w:val="nil"/>
              <w:left w:val="nil"/>
              <w:bottom w:val="nil"/>
              <w:right w:val="nil"/>
            </w:tcBorders>
            <w:vAlign w:val="center"/>
            <w:hideMark/>
          </w:tcPr>
          <w:p w14:paraId="359B454C" w14:textId="77777777" w:rsidR="009A5A65" w:rsidRPr="00694475" w:rsidRDefault="009A5A65" w:rsidP="009A5A65">
            <w:pPr>
              <w:jc w:val="right"/>
              <w:rPr>
                <w:sz w:val="16"/>
                <w:szCs w:val="16"/>
              </w:rPr>
            </w:pPr>
          </w:p>
        </w:tc>
      </w:tr>
      <w:tr w:rsidR="009A5A65" w:rsidRPr="00694475" w14:paraId="27E69DC2" w14:textId="77777777" w:rsidTr="009A5A65">
        <w:trPr>
          <w:trHeight w:val="198"/>
        </w:trPr>
        <w:tc>
          <w:tcPr>
            <w:tcW w:w="3004" w:type="pct"/>
            <w:tcBorders>
              <w:top w:val="nil"/>
              <w:left w:val="nil"/>
              <w:bottom w:val="nil"/>
              <w:right w:val="nil"/>
            </w:tcBorders>
            <w:noWrap/>
            <w:vAlign w:val="center"/>
            <w:hideMark/>
          </w:tcPr>
          <w:p w14:paraId="4027BFB3" w14:textId="77777777" w:rsidR="009A5A65" w:rsidRPr="00694475" w:rsidRDefault="009A5A65" w:rsidP="009A5A65">
            <w:pPr>
              <w:rPr>
                <w:rFonts w:ascii="Georgia" w:hAnsi="Georgia" w:cs="Calibri"/>
                <w:color w:val="000000"/>
                <w:sz w:val="16"/>
                <w:szCs w:val="16"/>
              </w:rPr>
            </w:pPr>
            <w:r w:rsidRPr="00694475">
              <w:rPr>
                <w:rFonts w:ascii="Georgia" w:hAnsi="Georgia" w:cs="Calibri"/>
                <w:color w:val="000000"/>
                <w:sz w:val="16"/>
                <w:szCs w:val="16"/>
              </w:rPr>
              <w:t>Lucro atribuível aos acionistas da Companhia</w:t>
            </w:r>
          </w:p>
        </w:tc>
        <w:tc>
          <w:tcPr>
            <w:tcW w:w="961" w:type="pct"/>
            <w:tcBorders>
              <w:top w:val="nil"/>
              <w:left w:val="nil"/>
              <w:bottom w:val="nil"/>
              <w:right w:val="nil"/>
            </w:tcBorders>
            <w:noWrap/>
            <w:vAlign w:val="bottom"/>
            <w:hideMark/>
          </w:tcPr>
          <w:p w14:paraId="4FF20AFF" w14:textId="1CD53711" w:rsidR="009A5A65" w:rsidRPr="00694475" w:rsidRDefault="002C2D7F" w:rsidP="009A5A65">
            <w:pPr>
              <w:jc w:val="right"/>
              <w:rPr>
                <w:rFonts w:ascii="Georgia" w:hAnsi="Georgia" w:cs="Calibri"/>
                <w:color w:val="000000"/>
                <w:sz w:val="16"/>
                <w:szCs w:val="16"/>
              </w:rPr>
            </w:pPr>
            <w:r w:rsidRPr="00694475">
              <w:rPr>
                <w:rFonts w:ascii="Georgia" w:hAnsi="Georgia" w:cs="Calibri"/>
                <w:color w:val="000000"/>
                <w:sz w:val="16"/>
                <w:szCs w:val="16"/>
              </w:rPr>
              <w:t>213.1</w:t>
            </w:r>
            <w:r w:rsidR="009A5A65" w:rsidRPr="00694475">
              <w:rPr>
                <w:rFonts w:ascii="Georgia" w:hAnsi="Georgia" w:cs="Calibri"/>
                <w:color w:val="000000"/>
                <w:sz w:val="16"/>
                <w:szCs w:val="16"/>
              </w:rPr>
              <w:t>7</w:t>
            </w:r>
            <w:r w:rsidR="00B65088" w:rsidRPr="00694475">
              <w:rPr>
                <w:rFonts w:ascii="Georgia" w:hAnsi="Georgia" w:cs="Calibri"/>
                <w:color w:val="000000"/>
                <w:sz w:val="16"/>
                <w:szCs w:val="16"/>
              </w:rPr>
              <w:t>7</w:t>
            </w:r>
          </w:p>
        </w:tc>
        <w:tc>
          <w:tcPr>
            <w:tcW w:w="74" w:type="pct"/>
            <w:tcBorders>
              <w:top w:val="nil"/>
              <w:left w:val="nil"/>
              <w:bottom w:val="nil"/>
              <w:right w:val="nil"/>
            </w:tcBorders>
            <w:noWrap/>
            <w:vAlign w:val="center"/>
            <w:hideMark/>
          </w:tcPr>
          <w:p w14:paraId="139CB1BB" w14:textId="77777777" w:rsidR="009A5A65" w:rsidRPr="00694475" w:rsidRDefault="009A5A65" w:rsidP="009A5A65">
            <w:pPr>
              <w:jc w:val="right"/>
              <w:rPr>
                <w:rFonts w:ascii="Georgia" w:hAnsi="Georgia" w:cs="Calibri"/>
                <w:color w:val="000000"/>
                <w:sz w:val="16"/>
                <w:szCs w:val="16"/>
              </w:rPr>
            </w:pPr>
          </w:p>
        </w:tc>
        <w:tc>
          <w:tcPr>
            <w:tcW w:w="961" w:type="pct"/>
            <w:tcBorders>
              <w:top w:val="nil"/>
              <w:left w:val="nil"/>
              <w:bottom w:val="nil"/>
              <w:right w:val="nil"/>
            </w:tcBorders>
            <w:noWrap/>
            <w:vAlign w:val="bottom"/>
            <w:hideMark/>
          </w:tcPr>
          <w:p w14:paraId="7D5B0548" w14:textId="0271A581" w:rsidR="009A5A65" w:rsidRPr="00694475" w:rsidRDefault="009A5A65" w:rsidP="009A5A65">
            <w:pPr>
              <w:jc w:val="right"/>
              <w:rPr>
                <w:rFonts w:ascii="Georgia" w:hAnsi="Georgia" w:cs="Calibri"/>
                <w:color w:val="000000"/>
                <w:sz w:val="16"/>
                <w:szCs w:val="16"/>
              </w:rPr>
            </w:pPr>
            <w:r w:rsidRPr="00694475">
              <w:rPr>
                <w:rFonts w:ascii="Georgia" w:hAnsi="Georgia" w:cs="Calibri"/>
                <w:color w:val="000000"/>
                <w:sz w:val="16"/>
                <w:szCs w:val="16"/>
              </w:rPr>
              <w:t>187.103</w:t>
            </w:r>
          </w:p>
        </w:tc>
      </w:tr>
      <w:tr w:rsidR="009A5A65" w:rsidRPr="00694475" w14:paraId="2FE28D8E" w14:textId="77777777" w:rsidTr="009A5A65">
        <w:trPr>
          <w:trHeight w:val="198"/>
        </w:trPr>
        <w:tc>
          <w:tcPr>
            <w:tcW w:w="3004" w:type="pct"/>
            <w:tcBorders>
              <w:top w:val="nil"/>
              <w:left w:val="nil"/>
              <w:bottom w:val="nil"/>
              <w:right w:val="nil"/>
            </w:tcBorders>
            <w:noWrap/>
            <w:vAlign w:val="center"/>
            <w:hideMark/>
          </w:tcPr>
          <w:p w14:paraId="553EE607" w14:textId="77777777" w:rsidR="009A5A65" w:rsidRPr="00694475" w:rsidRDefault="009A5A65" w:rsidP="009A5A65">
            <w:pPr>
              <w:rPr>
                <w:rFonts w:ascii="Georgia" w:hAnsi="Georgia" w:cs="Calibri"/>
                <w:color w:val="000000"/>
                <w:sz w:val="16"/>
                <w:szCs w:val="16"/>
              </w:rPr>
            </w:pPr>
            <w:r w:rsidRPr="00694475">
              <w:rPr>
                <w:rFonts w:ascii="Georgia" w:hAnsi="Georgia" w:cs="Calibri"/>
                <w:color w:val="000000"/>
                <w:sz w:val="16"/>
                <w:szCs w:val="16"/>
              </w:rPr>
              <w:t>Quantidade média ponderada de ações ordinárias em circulação</w:t>
            </w:r>
          </w:p>
        </w:tc>
        <w:tc>
          <w:tcPr>
            <w:tcW w:w="961" w:type="pct"/>
            <w:tcBorders>
              <w:top w:val="nil"/>
              <w:left w:val="nil"/>
              <w:bottom w:val="single" w:sz="8" w:space="0" w:color="auto"/>
              <w:right w:val="nil"/>
            </w:tcBorders>
            <w:noWrap/>
            <w:vAlign w:val="center"/>
            <w:hideMark/>
          </w:tcPr>
          <w:p w14:paraId="690B907A" w14:textId="77777777" w:rsidR="009A5A65" w:rsidRPr="00694475" w:rsidRDefault="009A5A65" w:rsidP="009A5A65">
            <w:pPr>
              <w:jc w:val="right"/>
              <w:rPr>
                <w:rFonts w:ascii="Georgia" w:hAnsi="Georgia" w:cs="Calibri"/>
                <w:color w:val="000000"/>
                <w:sz w:val="16"/>
                <w:szCs w:val="16"/>
              </w:rPr>
            </w:pPr>
            <w:r w:rsidRPr="00694475">
              <w:rPr>
                <w:rFonts w:ascii="Georgia" w:hAnsi="Georgia" w:cs="Calibri"/>
                <w:color w:val="000000"/>
                <w:sz w:val="16"/>
                <w:szCs w:val="16"/>
              </w:rPr>
              <w:t>205.221</w:t>
            </w:r>
          </w:p>
        </w:tc>
        <w:tc>
          <w:tcPr>
            <w:tcW w:w="74" w:type="pct"/>
            <w:tcBorders>
              <w:top w:val="nil"/>
              <w:left w:val="nil"/>
              <w:bottom w:val="nil"/>
              <w:right w:val="nil"/>
            </w:tcBorders>
            <w:noWrap/>
            <w:vAlign w:val="center"/>
            <w:hideMark/>
          </w:tcPr>
          <w:p w14:paraId="7BB294C6" w14:textId="77777777" w:rsidR="009A5A65" w:rsidRPr="00694475" w:rsidRDefault="009A5A65" w:rsidP="009A5A65">
            <w:pPr>
              <w:jc w:val="right"/>
              <w:rPr>
                <w:rFonts w:ascii="Georgia" w:hAnsi="Georgia" w:cs="Calibri"/>
                <w:color w:val="000000"/>
                <w:sz w:val="16"/>
                <w:szCs w:val="16"/>
              </w:rPr>
            </w:pPr>
          </w:p>
        </w:tc>
        <w:tc>
          <w:tcPr>
            <w:tcW w:w="961" w:type="pct"/>
            <w:tcBorders>
              <w:top w:val="nil"/>
              <w:left w:val="nil"/>
              <w:bottom w:val="single" w:sz="8" w:space="0" w:color="auto"/>
              <w:right w:val="nil"/>
            </w:tcBorders>
            <w:noWrap/>
            <w:vAlign w:val="center"/>
            <w:hideMark/>
          </w:tcPr>
          <w:p w14:paraId="0D0264D2" w14:textId="77777777" w:rsidR="009A5A65" w:rsidRPr="00694475" w:rsidRDefault="009A5A65" w:rsidP="009A5A65">
            <w:pPr>
              <w:jc w:val="right"/>
              <w:rPr>
                <w:rFonts w:ascii="Georgia" w:hAnsi="Georgia" w:cs="Calibri"/>
                <w:color w:val="000000"/>
                <w:sz w:val="16"/>
                <w:szCs w:val="16"/>
              </w:rPr>
            </w:pPr>
            <w:r w:rsidRPr="00694475">
              <w:rPr>
                <w:rFonts w:ascii="Georgia" w:hAnsi="Georgia" w:cs="Calibri"/>
                <w:color w:val="000000"/>
                <w:sz w:val="16"/>
                <w:szCs w:val="16"/>
              </w:rPr>
              <w:t>205.221</w:t>
            </w:r>
          </w:p>
        </w:tc>
      </w:tr>
      <w:tr w:rsidR="009A5A65" w:rsidRPr="00694475" w14:paraId="2C98443F" w14:textId="77777777" w:rsidTr="009A5A65">
        <w:trPr>
          <w:trHeight w:val="198"/>
        </w:trPr>
        <w:tc>
          <w:tcPr>
            <w:tcW w:w="3004" w:type="pct"/>
            <w:tcBorders>
              <w:top w:val="nil"/>
              <w:left w:val="nil"/>
              <w:bottom w:val="nil"/>
              <w:right w:val="nil"/>
            </w:tcBorders>
            <w:noWrap/>
            <w:vAlign w:val="bottom"/>
            <w:hideMark/>
          </w:tcPr>
          <w:p w14:paraId="215D3C15" w14:textId="77777777" w:rsidR="009A5A65" w:rsidRPr="00694475" w:rsidRDefault="009A5A65" w:rsidP="009A5A65">
            <w:pPr>
              <w:jc w:val="right"/>
              <w:rPr>
                <w:rFonts w:ascii="Georgia" w:hAnsi="Georgia" w:cs="Calibri"/>
                <w:color w:val="000000"/>
                <w:sz w:val="16"/>
                <w:szCs w:val="16"/>
              </w:rPr>
            </w:pPr>
          </w:p>
        </w:tc>
        <w:tc>
          <w:tcPr>
            <w:tcW w:w="961" w:type="pct"/>
            <w:tcBorders>
              <w:top w:val="nil"/>
              <w:left w:val="nil"/>
              <w:bottom w:val="nil"/>
              <w:right w:val="nil"/>
            </w:tcBorders>
            <w:noWrap/>
            <w:vAlign w:val="bottom"/>
            <w:hideMark/>
          </w:tcPr>
          <w:p w14:paraId="10D6ADA6" w14:textId="77777777" w:rsidR="009A5A65" w:rsidRPr="00694475" w:rsidRDefault="009A5A65" w:rsidP="009A5A65">
            <w:pPr>
              <w:jc w:val="right"/>
              <w:rPr>
                <w:sz w:val="16"/>
                <w:szCs w:val="16"/>
              </w:rPr>
            </w:pPr>
          </w:p>
        </w:tc>
        <w:tc>
          <w:tcPr>
            <w:tcW w:w="74" w:type="pct"/>
            <w:tcBorders>
              <w:top w:val="nil"/>
              <w:left w:val="nil"/>
              <w:bottom w:val="nil"/>
              <w:right w:val="nil"/>
            </w:tcBorders>
            <w:noWrap/>
            <w:vAlign w:val="bottom"/>
            <w:hideMark/>
          </w:tcPr>
          <w:p w14:paraId="16D07FBD" w14:textId="77777777" w:rsidR="009A5A65" w:rsidRPr="00694475" w:rsidRDefault="009A5A65" w:rsidP="009A5A65">
            <w:pPr>
              <w:jc w:val="right"/>
              <w:rPr>
                <w:sz w:val="16"/>
                <w:szCs w:val="16"/>
              </w:rPr>
            </w:pPr>
          </w:p>
        </w:tc>
        <w:tc>
          <w:tcPr>
            <w:tcW w:w="961" w:type="pct"/>
            <w:tcBorders>
              <w:top w:val="nil"/>
              <w:left w:val="nil"/>
              <w:bottom w:val="nil"/>
              <w:right w:val="nil"/>
            </w:tcBorders>
            <w:noWrap/>
            <w:vAlign w:val="bottom"/>
            <w:hideMark/>
          </w:tcPr>
          <w:p w14:paraId="57C1459C" w14:textId="77777777" w:rsidR="009A5A65" w:rsidRPr="00694475" w:rsidRDefault="009A5A65" w:rsidP="009A5A65">
            <w:pPr>
              <w:jc w:val="right"/>
              <w:rPr>
                <w:sz w:val="16"/>
                <w:szCs w:val="16"/>
              </w:rPr>
            </w:pPr>
          </w:p>
        </w:tc>
      </w:tr>
      <w:tr w:rsidR="009A5A65" w:rsidRPr="00694475" w14:paraId="2518B75C" w14:textId="77777777" w:rsidTr="009A5A65">
        <w:trPr>
          <w:trHeight w:val="198"/>
        </w:trPr>
        <w:tc>
          <w:tcPr>
            <w:tcW w:w="3004" w:type="pct"/>
            <w:tcBorders>
              <w:top w:val="nil"/>
              <w:left w:val="nil"/>
              <w:bottom w:val="nil"/>
              <w:right w:val="nil"/>
            </w:tcBorders>
            <w:noWrap/>
            <w:vAlign w:val="center"/>
            <w:hideMark/>
          </w:tcPr>
          <w:p w14:paraId="687EDECE" w14:textId="77777777" w:rsidR="009A5A65" w:rsidRPr="00694475" w:rsidRDefault="009A5A65" w:rsidP="009A5A65">
            <w:pPr>
              <w:rPr>
                <w:rFonts w:ascii="Georgia" w:hAnsi="Georgia" w:cs="Calibri"/>
                <w:color w:val="000000"/>
                <w:sz w:val="16"/>
                <w:szCs w:val="16"/>
              </w:rPr>
            </w:pPr>
            <w:r w:rsidRPr="00694475">
              <w:rPr>
                <w:rFonts w:ascii="Georgia" w:hAnsi="Georgia" w:cs="Calibri"/>
                <w:color w:val="000000"/>
                <w:sz w:val="16"/>
                <w:szCs w:val="16"/>
              </w:rPr>
              <w:t>Lucro básico e diluído por ação (reais)</w:t>
            </w:r>
          </w:p>
        </w:tc>
        <w:tc>
          <w:tcPr>
            <w:tcW w:w="961" w:type="pct"/>
            <w:tcBorders>
              <w:top w:val="nil"/>
              <w:left w:val="nil"/>
              <w:bottom w:val="double" w:sz="6" w:space="0" w:color="auto"/>
              <w:right w:val="nil"/>
            </w:tcBorders>
            <w:noWrap/>
            <w:vAlign w:val="center"/>
            <w:hideMark/>
          </w:tcPr>
          <w:p w14:paraId="66366E55" w14:textId="3AAE40B9" w:rsidR="009A5A65" w:rsidRPr="00694475" w:rsidRDefault="009A5A65" w:rsidP="009A5A65">
            <w:pPr>
              <w:jc w:val="right"/>
              <w:rPr>
                <w:rFonts w:ascii="Georgia" w:hAnsi="Georgia" w:cs="Calibri"/>
                <w:color w:val="000000"/>
                <w:sz w:val="16"/>
                <w:szCs w:val="16"/>
              </w:rPr>
            </w:pPr>
            <w:r w:rsidRPr="00694475">
              <w:rPr>
                <w:rFonts w:ascii="Georgia" w:hAnsi="Georgia" w:cs="Calibri"/>
                <w:color w:val="000000"/>
                <w:sz w:val="16"/>
                <w:szCs w:val="16"/>
              </w:rPr>
              <w:t>1.</w:t>
            </w:r>
            <w:r w:rsidR="002C2D7F" w:rsidRPr="00694475">
              <w:rPr>
                <w:rFonts w:ascii="Georgia" w:hAnsi="Georgia" w:cs="Calibri"/>
                <w:color w:val="000000"/>
                <w:sz w:val="16"/>
                <w:szCs w:val="16"/>
              </w:rPr>
              <w:t>038,77</w:t>
            </w:r>
          </w:p>
        </w:tc>
        <w:tc>
          <w:tcPr>
            <w:tcW w:w="74" w:type="pct"/>
            <w:tcBorders>
              <w:top w:val="nil"/>
              <w:left w:val="nil"/>
              <w:bottom w:val="nil"/>
              <w:right w:val="nil"/>
            </w:tcBorders>
            <w:noWrap/>
            <w:vAlign w:val="center"/>
            <w:hideMark/>
          </w:tcPr>
          <w:p w14:paraId="5133A97D" w14:textId="77777777" w:rsidR="009A5A65" w:rsidRPr="00694475" w:rsidRDefault="009A5A65" w:rsidP="009A5A65">
            <w:pPr>
              <w:jc w:val="right"/>
              <w:rPr>
                <w:rFonts w:ascii="Georgia" w:hAnsi="Georgia" w:cs="Calibri"/>
                <w:color w:val="000000"/>
                <w:sz w:val="16"/>
                <w:szCs w:val="16"/>
              </w:rPr>
            </w:pPr>
          </w:p>
        </w:tc>
        <w:tc>
          <w:tcPr>
            <w:tcW w:w="961" w:type="pct"/>
            <w:tcBorders>
              <w:top w:val="nil"/>
              <w:left w:val="nil"/>
              <w:bottom w:val="double" w:sz="6" w:space="0" w:color="auto"/>
              <w:right w:val="nil"/>
            </w:tcBorders>
            <w:noWrap/>
            <w:vAlign w:val="center"/>
            <w:hideMark/>
          </w:tcPr>
          <w:p w14:paraId="45FA0EDB" w14:textId="6DFEA369" w:rsidR="009A5A65" w:rsidRPr="00694475" w:rsidRDefault="009A5A65" w:rsidP="009A5A65">
            <w:pPr>
              <w:jc w:val="right"/>
              <w:rPr>
                <w:rFonts w:ascii="Georgia" w:hAnsi="Georgia" w:cs="Calibri"/>
                <w:color w:val="000000"/>
                <w:sz w:val="16"/>
                <w:szCs w:val="16"/>
              </w:rPr>
            </w:pPr>
            <w:r w:rsidRPr="00694475">
              <w:rPr>
                <w:rFonts w:ascii="Georgia" w:hAnsi="Georgia" w:cs="Calibri"/>
                <w:color w:val="000000"/>
                <w:sz w:val="16"/>
                <w:szCs w:val="16"/>
              </w:rPr>
              <w:t>911,72</w:t>
            </w:r>
          </w:p>
        </w:tc>
      </w:tr>
    </w:tbl>
    <w:p w14:paraId="0AD6541A" w14:textId="7B0D4876" w:rsidR="00A458D0" w:rsidRPr="00694475" w:rsidRDefault="00A458D0">
      <w:pPr>
        <w:rPr>
          <w:rFonts w:ascii="Georgia" w:hAnsi="Georgia" w:cs="Arial"/>
          <w:b/>
          <w:bCs/>
        </w:rPr>
      </w:pPr>
    </w:p>
    <w:p w14:paraId="4F1E65FD" w14:textId="6FAF28C0" w:rsidR="00D33198" w:rsidRDefault="00D33198">
      <w:pPr>
        <w:rPr>
          <w:rFonts w:ascii="Georgia" w:hAnsi="Georgia" w:cs="Arial"/>
          <w:b/>
          <w:bCs/>
        </w:rPr>
      </w:pPr>
    </w:p>
    <w:p w14:paraId="410738C7" w14:textId="70476618" w:rsidR="00AA205E" w:rsidRPr="00694475" w:rsidRDefault="00AA205E" w:rsidP="00D47C5F">
      <w:pPr>
        <w:pStyle w:val="PargrafodaLista"/>
        <w:numPr>
          <w:ilvl w:val="0"/>
          <w:numId w:val="9"/>
        </w:numPr>
        <w:ind w:left="0" w:hanging="709"/>
        <w:jc w:val="both"/>
        <w:rPr>
          <w:rFonts w:ascii="Georgia" w:hAnsi="Georgia" w:cs="Arial"/>
          <w:b/>
          <w:bCs/>
        </w:rPr>
      </w:pPr>
      <w:r w:rsidRPr="00694475">
        <w:rPr>
          <w:rFonts w:ascii="Georgia" w:hAnsi="Georgia" w:cs="Arial"/>
          <w:b/>
          <w:bCs/>
        </w:rPr>
        <w:t>Cobertura de Seguros</w:t>
      </w:r>
    </w:p>
    <w:p w14:paraId="49878122" w14:textId="77777777" w:rsidR="00855755" w:rsidRPr="00694475" w:rsidRDefault="00855755" w:rsidP="00B90910">
      <w:pPr>
        <w:pStyle w:val="PargrafodaLista"/>
        <w:ind w:left="0"/>
        <w:rPr>
          <w:rFonts w:ascii="Georgia" w:hAnsi="Georgia" w:cs="Arial"/>
          <w:b/>
          <w:bCs/>
        </w:rPr>
      </w:pPr>
    </w:p>
    <w:p w14:paraId="62BDB7B0" w14:textId="77777777" w:rsidR="00AA205E" w:rsidRPr="00694475" w:rsidRDefault="00AA205E" w:rsidP="00F644DA">
      <w:pPr>
        <w:rPr>
          <w:rFonts w:ascii="Georgia" w:hAnsi="Georgia" w:cs="Arial"/>
          <w:lang w:eastAsia="en-US"/>
        </w:rPr>
      </w:pPr>
      <w:r w:rsidRPr="00694475">
        <w:rPr>
          <w:rFonts w:ascii="Georgia" w:hAnsi="Georgia" w:cs="Arial"/>
          <w:lang w:eastAsia="en-US"/>
        </w:rPr>
        <w:t>O Grupo avalia e monitora os riscos de suas operações e realiza a gestão dos seguros patrimoniais visando preservar a integridade dos bens imóveis da Companhia, garantindo a manutenção do patrimônio e a redução de prejuízos. Além disso, dispõe de um seguro de responsabilidade civil com cobertura para processos judiciais ou administrativos com atos de gestão da Administração.</w:t>
      </w:r>
    </w:p>
    <w:p w14:paraId="233CBCCC" w14:textId="77777777" w:rsidR="00AA205E" w:rsidRPr="00694475" w:rsidRDefault="00AA205E" w:rsidP="00601CA8">
      <w:pPr>
        <w:pStyle w:val="PargrafodaLista"/>
        <w:ind w:left="0"/>
        <w:rPr>
          <w:rFonts w:ascii="Georgia" w:hAnsi="Georgia" w:cs="Arial"/>
          <w:lang w:eastAsia="en-US"/>
        </w:rPr>
      </w:pPr>
    </w:p>
    <w:p w14:paraId="6E614E50" w14:textId="26E2C237" w:rsidR="00F644DA" w:rsidRPr="00694475" w:rsidRDefault="00AA205E" w:rsidP="0089577A">
      <w:pPr>
        <w:rPr>
          <w:rFonts w:ascii="Georgia" w:hAnsi="Georgia" w:cs="Arial"/>
          <w:lang w:eastAsia="en-US"/>
        </w:rPr>
        <w:sectPr w:rsidR="00F644DA" w:rsidRPr="00694475" w:rsidSect="00385672">
          <w:pgSz w:w="12242" w:h="15842" w:code="1"/>
          <w:pgMar w:top="1418" w:right="567" w:bottom="851" w:left="2438" w:header="1418" w:footer="851" w:gutter="0"/>
          <w:cols w:space="720"/>
          <w:docGrid w:linePitch="272"/>
        </w:sectPr>
      </w:pPr>
      <w:r w:rsidRPr="00694475">
        <w:rPr>
          <w:rFonts w:ascii="Georgia" w:hAnsi="Georgia" w:cs="Arial"/>
          <w:lang w:eastAsia="en-US"/>
        </w:rPr>
        <w:t>O Grupo ainda toma medidas adicionais para garantir a segurança de seus ativos, tais como instalação de câmeras de vigilância, alarmes, contratação de vigilantes e sistemas de combate a incêndio. Atualmente, a Companhia assegura ativos com benfeitorias que estejam sendo utilizados pelo Grupo ou que será utilizado em algum projeto relevantes e que tenham valor de mercado superior a R$1.000</w:t>
      </w:r>
    </w:p>
    <w:p w14:paraId="32BBA782" w14:textId="7BA8D02A" w:rsidR="00D83C50" w:rsidRPr="00694475" w:rsidRDefault="00D83C50">
      <w:r w:rsidRPr="00694475">
        <w:rPr>
          <w:rFonts w:ascii="Georgia" w:hAnsi="Georgia" w:cs="Arial"/>
          <w:lang w:eastAsia="en-US"/>
        </w:rPr>
        <w:lastRenderedPageBreak/>
        <w:t>Seguem os principais Contratos de Seguros do Grupo:</w:t>
      </w:r>
    </w:p>
    <w:p w14:paraId="5CFA3DBD" w14:textId="77777777" w:rsidR="00D83C50" w:rsidRPr="00694475" w:rsidRDefault="00D83C50"/>
    <w:tbl>
      <w:tblPr>
        <w:tblW w:w="5000" w:type="pct"/>
        <w:tblCellMar>
          <w:left w:w="70" w:type="dxa"/>
          <w:right w:w="70" w:type="dxa"/>
        </w:tblCellMar>
        <w:tblLook w:val="04A0" w:firstRow="1" w:lastRow="0" w:firstColumn="1" w:lastColumn="0" w:noHBand="0" w:noVBand="1"/>
      </w:tblPr>
      <w:tblGrid>
        <w:gridCol w:w="1755"/>
        <w:gridCol w:w="1314"/>
        <w:gridCol w:w="974"/>
        <w:gridCol w:w="978"/>
        <w:gridCol w:w="146"/>
        <w:gridCol w:w="1106"/>
        <w:gridCol w:w="146"/>
        <w:gridCol w:w="710"/>
        <w:gridCol w:w="146"/>
        <w:gridCol w:w="1106"/>
        <w:gridCol w:w="146"/>
        <w:gridCol w:w="710"/>
      </w:tblGrid>
      <w:tr w:rsidR="00CD6870" w:rsidRPr="00694475" w14:paraId="6CE89794" w14:textId="77777777" w:rsidTr="00B56A02">
        <w:trPr>
          <w:trHeight w:val="198"/>
        </w:trPr>
        <w:tc>
          <w:tcPr>
            <w:tcW w:w="1428" w:type="pct"/>
            <w:tcBorders>
              <w:top w:val="nil"/>
              <w:left w:val="nil"/>
              <w:bottom w:val="nil"/>
              <w:right w:val="nil"/>
            </w:tcBorders>
            <w:noWrap/>
            <w:vAlign w:val="bottom"/>
            <w:hideMark/>
          </w:tcPr>
          <w:p w14:paraId="652A1C66" w14:textId="77777777" w:rsidR="00CD6870" w:rsidRPr="00694475" w:rsidRDefault="00CD6870" w:rsidP="00CD6870">
            <w:pPr>
              <w:rPr>
                <w:rFonts w:ascii="Georgia" w:hAnsi="Georgia"/>
                <w:sz w:val="15"/>
                <w:szCs w:val="15"/>
              </w:rPr>
            </w:pPr>
          </w:p>
        </w:tc>
        <w:tc>
          <w:tcPr>
            <w:tcW w:w="1119" w:type="pct"/>
            <w:tcBorders>
              <w:top w:val="nil"/>
              <w:left w:val="nil"/>
              <w:bottom w:val="nil"/>
              <w:right w:val="nil"/>
            </w:tcBorders>
            <w:noWrap/>
            <w:vAlign w:val="bottom"/>
            <w:hideMark/>
          </w:tcPr>
          <w:p w14:paraId="1B905078" w14:textId="77777777" w:rsidR="00CD6870" w:rsidRPr="00694475" w:rsidRDefault="00CD6870" w:rsidP="00CD6870">
            <w:pPr>
              <w:rPr>
                <w:rFonts w:ascii="Georgia" w:hAnsi="Georgia"/>
                <w:sz w:val="15"/>
                <w:szCs w:val="15"/>
              </w:rPr>
            </w:pPr>
          </w:p>
        </w:tc>
        <w:tc>
          <w:tcPr>
            <w:tcW w:w="374" w:type="pct"/>
            <w:tcBorders>
              <w:top w:val="nil"/>
              <w:left w:val="nil"/>
              <w:bottom w:val="nil"/>
              <w:right w:val="nil"/>
            </w:tcBorders>
            <w:noWrap/>
            <w:vAlign w:val="bottom"/>
            <w:hideMark/>
          </w:tcPr>
          <w:p w14:paraId="0A6BD627" w14:textId="77777777" w:rsidR="00CD6870" w:rsidRPr="00694475" w:rsidRDefault="00CD6870" w:rsidP="00CD6870">
            <w:pPr>
              <w:rPr>
                <w:rFonts w:ascii="Georgia" w:hAnsi="Georgia"/>
                <w:sz w:val="15"/>
                <w:szCs w:val="15"/>
              </w:rPr>
            </w:pPr>
          </w:p>
        </w:tc>
        <w:tc>
          <w:tcPr>
            <w:tcW w:w="372" w:type="pct"/>
            <w:tcBorders>
              <w:top w:val="nil"/>
              <w:left w:val="nil"/>
              <w:bottom w:val="nil"/>
              <w:right w:val="nil"/>
            </w:tcBorders>
            <w:noWrap/>
            <w:vAlign w:val="bottom"/>
            <w:hideMark/>
          </w:tcPr>
          <w:p w14:paraId="66033F60"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noWrap/>
            <w:vAlign w:val="bottom"/>
            <w:hideMark/>
          </w:tcPr>
          <w:p w14:paraId="25A34255" w14:textId="77777777" w:rsidR="00CD6870" w:rsidRPr="00694475" w:rsidRDefault="00CD6870" w:rsidP="00CD6870">
            <w:pPr>
              <w:rPr>
                <w:rFonts w:ascii="Georgia" w:hAnsi="Georgia"/>
                <w:sz w:val="15"/>
                <w:szCs w:val="15"/>
              </w:rPr>
            </w:pPr>
          </w:p>
        </w:tc>
        <w:tc>
          <w:tcPr>
            <w:tcW w:w="811" w:type="pct"/>
            <w:gridSpan w:val="3"/>
            <w:tcBorders>
              <w:top w:val="nil"/>
              <w:left w:val="nil"/>
              <w:bottom w:val="single" w:sz="4" w:space="0" w:color="auto"/>
              <w:right w:val="nil"/>
            </w:tcBorders>
            <w:noWrap/>
            <w:vAlign w:val="bottom"/>
            <w:hideMark/>
          </w:tcPr>
          <w:p w14:paraId="03348568"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Controladora</w:t>
            </w:r>
          </w:p>
        </w:tc>
        <w:tc>
          <w:tcPr>
            <w:tcW w:w="56" w:type="pct"/>
            <w:tcBorders>
              <w:top w:val="nil"/>
              <w:left w:val="nil"/>
              <w:bottom w:val="nil"/>
              <w:right w:val="nil"/>
            </w:tcBorders>
            <w:noWrap/>
            <w:vAlign w:val="bottom"/>
            <w:hideMark/>
          </w:tcPr>
          <w:p w14:paraId="10EEA80C" w14:textId="77777777" w:rsidR="00CD6870" w:rsidRPr="00694475" w:rsidRDefault="00CD6870" w:rsidP="00CD6870">
            <w:pPr>
              <w:jc w:val="right"/>
              <w:rPr>
                <w:rFonts w:ascii="Georgia" w:hAnsi="Georgia" w:cs="Calibri"/>
                <w:b/>
                <w:bCs/>
                <w:color w:val="000000"/>
                <w:sz w:val="15"/>
                <w:szCs w:val="15"/>
              </w:rPr>
            </w:pPr>
          </w:p>
        </w:tc>
        <w:tc>
          <w:tcPr>
            <w:tcW w:w="782" w:type="pct"/>
            <w:gridSpan w:val="3"/>
            <w:tcBorders>
              <w:top w:val="nil"/>
              <w:left w:val="nil"/>
              <w:bottom w:val="single" w:sz="4" w:space="0" w:color="auto"/>
              <w:right w:val="nil"/>
            </w:tcBorders>
            <w:noWrap/>
            <w:vAlign w:val="bottom"/>
            <w:hideMark/>
          </w:tcPr>
          <w:p w14:paraId="2EB18FDB"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Consolidado</w:t>
            </w:r>
          </w:p>
        </w:tc>
      </w:tr>
      <w:tr w:rsidR="00CD6870" w:rsidRPr="00694475" w14:paraId="79553826" w14:textId="77777777" w:rsidTr="00B56A02">
        <w:trPr>
          <w:trHeight w:val="198"/>
        </w:trPr>
        <w:tc>
          <w:tcPr>
            <w:tcW w:w="1428" w:type="pct"/>
            <w:tcBorders>
              <w:top w:val="nil"/>
              <w:left w:val="nil"/>
              <w:bottom w:val="single" w:sz="4" w:space="0" w:color="auto"/>
              <w:right w:val="nil"/>
            </w:tcBorders>
            <w:vAlign w:val="bottom"/>
            <w:hideMark/>
          </w:tcPr>
          <w:p w14:paraId="320BEC7F" w14:textId="77777777" w:rsidR="00CD6870" w:rsidRPr="00694475" w:rsidRDefault="00CD6870" w:rsidP="00CD6870">
            <w:pPr>
              <w:rPr>
                <w:rFonts w:ascii="Georgia" w:hAnsi="Georgia" w:cs="Calibri"/>
                <w:b/>
                <w:bCs/>
                <w:color w:val="000000"/>
                <w:sz w:val="15"/>
                <w:szCs w:val="15"/>
              </w:rPr>
            </w:pPr>
            <w:r w:rsidRPr="00694475">
              <w:rPr>
                <w:rFonts w:ascii="Georgia" w:hAnsi="Georgia" w:cs="Calibri"/>
                <w:b/>
                <w:bCs/>
                <w:color w:val="000000"/>
                <w:sz w:val="15"/>
                <w:szCs w:val="15"/>
              </w:rPr>
              <w:t>Bem Segurado</w:t>
            </w:r>
          </w:p>
        </w:tc>
        <w:tc>
          <w:tcPr>
            <w:tcW w:w="1119" w:type="pct"/>
            <w:tcBorders>
              <w:top w:val="nil"/>
              <w:left w:val="nil"/>
              <w:bottom w:val="single" w:sz="4" w:space="0" w:color="auto"/>
              <w:right w:val="nil"/>
            </w:tcBorders>
            <w:vAlign w:val="center"/>
            <w:hideMark/>
          </w:tcPr>
          <w:p w14:paraId="0E7C94FD" w14:textId="77777777" w:rsidR="00CD6870" w:rsidRPr="00694475" w:rsidRDefault="00CD6870" w:rsidP="00CD6870">
            <w:pPr>
              <w:rPr>
                <w:rFonts w:ascii="Georgia" w:hAnsi="Georgia" w:cs="Calibri"/>
                <w:b/>
                <w:bCs/>
                <w:color w:val="000000"/>
                <w:sz w:val="15"/>
                <w:szCs w:val="15"/>
              </w:rPr>
            </w:pPr>
            <w:r w:rsidRPr="00694475">
              <w:rPr>
                <w:rFonts w:ascii="Georgia" w:hAnsi="Georgia" w:cs="Calibri"/>
                <w:b/>
                <w:bCs/>
                <w:color w:val="000000"/>
                <w:sz w:val="15"/>
                <w:szCs w:val="15"/>
              </w:rPr>
              <w:t>Tipo de cobertura</w:t>
            </w:r>
          </w:p>
        </w:tc>
        <w:tc>
          <w:tcPr>
            <w:tcW w:w="374" w:type="pct"/>
            <w:tcBorders>
              <w:top w:val="nil"/>
              <w:left w:val="nil"/>
              <w:bottom w:val="single" w:sz="4" w:space="0" w:color="auto"/>
              <w:right w:val="nil"/>
            </w:tcBorders>
            <w:vAlign w:val="center"/>
            <w:hideMark/>
          </w:tcPr>
          <w:p w14:paraId="5C6C6103"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Início Vigência</w:t>
            </w:r>
          </w:p>
        </w:tc>
        <w:tc>
          <w:tcPr>
            <w:tcW w:w="372" w:type="pct"/>
            <w:tcBorders>
              <w:top w:val="nil"/>
              <w:left w:val="nil"/>
              <w:bottom w:val="single" w:sz="4" w:space="0" w:color="auto"/>
              <w:right w:val="nil"/>
            </w:tcBorders>
            <w:vAlign w:val="center"/>
            <w:hideMark/>
          </w:tcPr>
          <w:p w14:paraId="44D28549"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Fim Vigência</w:t>
            </w:r>
          </w:p>
        </w:tc>
        <w:tc>
          <w:tcPr>
            <w:tcW w:w="56" w:type="pct"/>
            <w:tcBorders>
              <w:top w:val="nil"/>
              <w:left w:val="nil"/>
              <w:bottom w:val="nil"/>
              <w:right w:val="nil"/>
            </w:tcBorders>
            <w:vAlign w:val="center"/>
            <w:hideMark/>
          </w:tcPr>
          <w:p w14:paraId="5B500926" w14:textId="77777777" w:rsidR="00CD6870" w:rsidRPr="00694475" w:rsidRDefault="00CD6870" w:rsidP="00CD6870">
            <w:pPr>
              <w:jc w:val="right"/>
              <w:rPr>
                <w:rFonts w:ascii="Georgia" w:hAnsi="Georgia" w:cs="Calibri"/>
                <w:b/>
                <w:bCs/>
                <w:color w:val="000000"/>
                <w:sz w:val="15"/>
                <w:szCs w:val="15"/>
              </w:rPr>
            </w:pPr>
          </w:p>
        </w:tc>
        <w:tc>
          <w:tcPr>
            <w:tcW w:w="425" w:type="pct"/>
            <w:tcBorders>
              <w:top w:val="nil"/>
              <w:left w:val="nil"/>
              <w:bottom w:val="single" w:sz="4" w:space="0" w:color="auto"/>
              <w:right w:val="nil"/>
            </w:tcBorders>
            <w:vAlign w:val="center"/>
            <w:hideMark/>
          </w:tcPr>
          <w:p w14:paraId="287BE986"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Importância Segurada</w:t>
            </w:r>
          </w:p>
        </w:tc>
        <w:tc>
          <w:tcPr>
            <w:tcW w:w="56" w:type="pct"/>
            <w:tcBorders>
              <w:top w:val="nil"/>
              <w:left w:val="nil"/>
              <w:bottom w:val="nil"/>
              <w:right w:val="nil"/>
            </w:tcBorders>
            <w:vAlign w:val="center"/>
            <w:hideMark/>
          </w:tcPr>
          <w:p w14:paraId="34BA70AE" w14:textId="77777777" w:rsidR="00CD6870" w:rsidRPr="00694475" w:rsidRDefault="00CD6870" w:rsidP="00CD6870">
            <w:pPr>
              <w:jc w:val="right"/>
              <w:rPr>
                <w:rFonts w:ascii="Georgia" w:hAnsi="Georgia" w:cs="Calibri"/>
                <w:b/>
                <w:bCs/>
                <w:color w:val="000000"/>
                <w:sz w:val="15"/>
                <w:szCs w:val="15"/>
              </w:rPr>
            </w:pPr>
          </w:p>
        </w:tc>
        <w:tc>
          <w:tcPr>
            <w:tcW w:w="330" w:type="pct"/>
            <w:tcBorders>
              <w:top w:val="nil"/>
              <w:left w:val="nil"/>
              <w:bottom w:val="single" w:sz="4" w:space="0" w:color="auto"/>
              <w:right w:val="nil"/>
            </w:tcBorders>
            <w:vAlign w:val="center"/>
            <w:hideMark/>
          </w:tcPr>
          <w:p w14:paraId="6F81831F"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Prêmio Anual</w:t>
            </w:r>
          </w:p>
        </w:tc>
        <w:tc>
          <w:tcPr>
            <w:tcW w:w="56" w:type="pct"/>
            <w:tcBorders>
              <w:top w:val="nil"/>
              <w:left w:val="nil"/>
              <w:bottom w:val="nil"/>
              <w:right w:val="nil"/>
            </w:tcBorders>
            <w:vAlign w:val="center"/>
            <w:hideMark/>
          </w:tcPr>
          <w:p w14:paraId="56903A24" w14:textId="77777777" w:rsidR="00CD6870" w:rsidRPr="00694475" w:rsidRDefault="00CD6870" w:rsidP="00CD6870">
            <w:pPr>
              <w:jc w:val="right"/>
              <w:rPr>
                <w:rFonts w:ascii="Georgia" w:hAnsi="Georgia" w:cs="Calibri"/>
                <w:b/>
                <w:bCs/>
                <w:color w:val="000000"/>
                <w:sz w:val="15"/>
                <w:szCs w:val="15"/>
              </w:rPr>
            </w:pPr>
          </w:p>
        </w:tc>
        <w:tc>
          <w:tcPr>
            <w:tcW w:w="425" w:type="pct"/>
            <w:tcBorders>
              <w:top w:val="nil"/>
              <w:left w:val="nil"/>
              <w:bottom w:val="single" w:sz="4" w:space="0" w:color="auto"/>
              <w:right w:val="nil"/>
            </w:tcBorders>
            <w:vAlign w:val="center"/>
            <w:hideMark/>
          </w:tcPr>
          <w:p w14:paraId="761356E9"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Importância Segurada</w:t>
            </w:r>
          </w:p>
        </w:tc>
        <w:tc>
          <w:tcPr>
            <w:tcW w:w="56" w:type="pct"/>
            <w:tcBorders>
              <w:top w:val="nil"/>
              <w:left w:val="nil"/>
              <w:bottom w:val="nil"/>
              <w:right w:val="nil"/>
            </w:tcBorders>
            <w:vAlign w:val="center"/>
            <w:hideMark/>
          </w:tcPr>
          <w:p w14:paraId="5EFA0EB2" w14:textId="77777777" w:rsidR="00CD6870" w:rsidRPr="00694475" w:rsidRDefault="00CD6870" w:rsidP="00CD6870">
            <w:pPr>
              <w:jc w:val="right"/>
              <w:rPr>
                <w:rFonts w:ascii="Georgia" w:hAnsi="Georgia" w:cs="Calibri"/>
                <w:b/>
                <w:bCs/>
                <w:color w:val="000000"/>
                <w:sz w:val="15"/>
                <w:szCs w:val="15"/>
              </w:rPr>
            </w:pPr>
          </w:p>
        </w:tc>
        <w:tc>
          <w:tcPr>
            <w:tcW w:w="301" w:type="pct"/>
            <w:tcBorders>
              <w:top w:val="nil"/>
              <w:left w:val="nil"/>
              <w:bottom w:val="single" w:sz="4" w:space="0" w:color="auto"/>
              <w:right w:val="nil"/>
            </w:tcBorders>
            <w:vAlign w:val="center"/>
            <w:hideMark/>
          </w:tcPr>
          <w:p w14:paraId="3A12ABCA" w14:textId="77777777" w:rsidR="00CD6870" w:rsidRPr="00694475" w:rsidRDefault="00CD6870" w:rsidP="00CD6870">
            <w:pPr>
              <w:jc w:val="right"/>
              <w:rPr>
                <w:rFonts w:ascii="Georgia" w:hAnsi="Georgia" w:cs="Calibri"/>
                <w:b/>
                <w:bCs/>
                <w:color w:val="000000"/>
                <w:sz w:val="15"/>
                <w:szCs w:val="15"/>
              </w:rPr>
            </w:pPr>
            <w:r w:rsidRPr="00694475">
              <w:rPr>
                <w:rFonts w:ascii="Georgia" w:hAnsi="Georgia" w:cs="Calibri"/>
                <w:b/>
                <w:bCs/>
                <w:color w:val="000000"/>
                <w:sz w:val="15"/>
                <w:szCs w:val="15"/>
              </w:rPr>
              <w:t>Prêmio Anual</w:t>
            </w:r>
          </w:p>
        </w:tc>
      </w:tr>
      <w:tr w:rsidR="00CD6870" w:rsidRPr="00694475" w14:paraId="7856C71C" w14:textId="77777777" w:rsidTr="00B56A02">
        <w:trPr>
          <w:trHeight w:val="198"/>
        </w:trPr>
        <w:tc>
          <w:tcPr>
            <w:tcW w:w="1428" w:type="pct"/>
            <w:tcBorders>
              <w:top w:val="nil"/>
              <w:left w:val="nil"/>
              <w:bottom w:val="nil"/>
              <w:right w:val="nil"/>
            </w:tcBorders>
            <w:noWrap/>
            <w:vAlign w:val="bottom"/>
            <w:hideMark/>
          </w:tcPr>
          <w:p w14:paraId="55580CDA" w14:textId="77777777" w:rsidR="00CD6870" w:rsidRPr="00694475" w:rsidRDefault="00CD6870" w:rsidP="00CD6870">
            <w:pPr>
              <w:jc w:val="right"/>
              <w:rPr>
                <w:rFonts w:ascii="Georgia" w:hAnsi="Georgia" w:cs="Calibri"/>
                <w:b/>
                <w:bCs/>
                <w:color w:val="000000"/>
                <w:sz w:val="15"/>
                <w:szCs w:val="15"/>
              </w:rPr>
            </w:pPr>
          </w:p>
        </w:tc>
        <w:tc>
          <w:tcPr>
            <w:tcW w:w="1119" w:type="pct"/>
            <w:tcBorders>
              <w:top w:val="nil"/>
              <w:left w:val="nil"/>
              <w:bottom w:val="nil"/>
              <w:right w:val="nil"/>
            </w:tcBorders>
            <w:noWrap/>
            <w:vAlign w:val="bottom"/>
            <w:hideMark/>
          </w:tcPr>
          <w:p w14:paraId="2DF1FB8F" w14:textId="77777777" w:rsidR="00CD6870" w:rsidRPr="00694475" w:rsidRDefault="00CD6870" w:rsidP="00CD6870">
            <w:pPr>
              <w:rPr>
                <w:rFonts w:ascii="Georgia" w:hAnsi="Georgia"/>
                <w:sz w:val="15"/>
                <w:szCs w:val="15"/>
              </w:rPr>
            </w:pPr>
          </w:p>
        </w:tc>
        <w:tc>
          <w:tcPr>
            <w:tcW w:w="374" w:type="pct"/>
            <w:tcBorders>
              <w:top w:val="nil"/>
              <w:left w:val="nil"/>
              <w:bottom w:val="nil"/>
              <w:right w:val="nil"/>
            </w:tcBorders>
            <w:noWrap/>
            <w:vAlign w:val="bottom"/>
            <w:hideMark/>
          </w:tcPr>
          <w:p w14:paraId="374C7A29" w14:textId="77777777" w:rsidR="00CD6870" w:rsidRPr="00694475" w:rsidRDefault="00CD6870" w:rsidP="00CD6870">
            <w:pPr>
              <w:rPr>
                <w:rFonts w:ascii="Georgia" w:hAnsi="Georgia"/>
                <w:sz w:val="15"/>
                <w:szCs w:val="15"/>
              </w:rPr>
            </w:pPr>
          </w:p>
        </w:tc>
        <w:tc>
          <w:tcPr>
            <w:tcW w:w="372" w:type="pct"/>
            <w:tcBorders>
              <w:top w:val="nil"/>
              <w:left w:val="nil"/>
              <w:bottom w:val="nil"/>
              <w:right w:val="nil"/>
            </w:tcBorders>
            <w:noWrap/>
            <w:vAlign w:val="bottom"/>
            <w:hideMark/>
          </w:tcPr>
          <w:p w14:paraId="0BF74F3D"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noWrap/>
            <w:vAlign w:val="bottom"/>
            <w:hideMark/>
          </w:tcPr>
          <w:p w14:paraId="29A7908F" w14:textId="77777777" w:rsidR="00CD6870" w:rsidRPr="00694475" w:rsidRDefault="00CD6870" w:rsidP="00CD6870">
            <w:pPr>
              <w:rPr>
                <w:rFonts w:ascii="Georgia" w:hAnsi="Georgia"/>
                <w:sz w:val="15"/>
                <w:szCs w:val="15"/>
              </w:rPr>
            </w:pPr>
          </w:p>
        </w:tc>
        <w:tc>
          <w:tcPr>
            <w:tcW w:w="425" w:type="pct"/>
            <w:tcBorders>
              <w:top w:val="nil"/>
              <w:left w:val="nil"/>
              <w:bottom w:val="nil"/>
              <w:right w:val="nil"/>
            </w:tcBorders>
            <w:noWrap/>
            <w:vAlign w:val="bottom"/>
            <w:hideMark/>
          </w:tcPr>
          <w:p w14:paraId="1C6176AC"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noWrap/>
            <w:vAlign w:val="bottom"/>
            <w:hideMark/>
          </w:tcPr>
          <w:p w14:paraId="62126B37" w14:textId="77777777" w:rsidR="00CD6870" w:rsidRPr="00694475" w:rsidRDefault="00CD6870" w:rsidP="00CD6870">
            <w:pPr>
              <w:rPr>
                <w:rFonts w:ascii="Georgia" w:hAnsi="Georgia"/>
                <w:sz w:val="15"/>
                <w:szCs w:val="15"/>
              </w:rPr>
            </w:pPr>
          </w:p>
        </w:tc>
        <w:tc>
          <w:tcPr>
            <w:tcW w:w="330" w:type="pct"/>
            <w:tcBorders>
              <w:top w:val="nil"/>
              <w:left w:val="nil"/>
              <w:bottom w:val="nil"/>
              <w:right w:val="nil"/>
            </w:tcBorders>
            <w:noWrap/>
            <w:vAlign w:val="bottom"/>
            <w:hideMark/>
          </w:tcPr>
          <w:p w14:paraId="77A808CD"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noWrap/>
            <w:vAlign w:val="bottom"/>
            <w:hideMark/>
          </w:tcPr>
          <w:p w14:paraId="046688ED" w14:textId="77777777" w:rsidR="00CD6870" w:rsidRPr="00694475" w:rsidRDefault="00CD6870" w:rsidP="00CD6870">
            <w:pPr>
              <w:rPr>
                <w:rFonts w:ascii="Georgia" w:hAnsi="Georgia"/>
                <w:sz w:val="15"/>
                <w:szCs w:val="15"/>
              </w:rPr>
            </w:pPr>
          </w:p>
        </w:tc>
        <w:tc>
          <w:tcPr>
            <w:tcW w:w="425" w:type="pct"/>
            <w:tcBorders>
              <w:top w:val="nil"/>
              <w:left w:val="nil"/>
              <w:bottom w:val="nil"/>
              <w:right w:val="nil"/>
            </w:tcBorders>
            <w:noWrap/>
            <w:vAlign w:val="bottom"/>
            <w:hideMark/>
          </w:tcPr>
          <w:p w14:paraId="6C9FA7AA"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noWrap/>
            <w:vAlign w:val="bottom"/>
            <w:hideMark/>
          </w:tcPr>
          <w:p w14:paraId="43F00E1B" w14:textId="77777777" w:rsidR="00CD6870" w:rsidRPr="00694475" w:rsidRDefault="00CD6870" w:rsidP="00CD6870">
            <w:pPr>
              <w:rPr>
                <w:rFonts w:ascii="Georgia" w:hAnsi="Georgia"/>
                <w:sz w:val="15"/>
                <w:szCs w:val="15"/>
              </w:rPr>
            </w:pPr>
          </w:p>
        </w:tc>
        <w:tc>
          <w:tcPr>
            <w:tcW w:w="301" w:type="pct"/>
            <w:tcBorders>
              <w:top w:val="nil"/>
              <w:left w:val="nil"/>
              <w:bottom w:val="nil"/>
              <w:right w:val="nil"/>
            </w:tcBorders>
            <w:noWrap/>
            <w:vAlign w:val="bottom"/>
            <w:hideMark/>
          </w:tcPr>
          <w:p w14:paraId="6B5A0AA2" w14:textId="77777777" w:rsidR="00CD6870" w:rsidRPr="00694475" w:rsidRDefault="00CD6870" w:rsidP="00CD6870">
            <w:pPr>
              <w:rPr>
                <w:rFonts w:ascii="Georgia" w:hAnsi="Georgia"/>
                <w:sz w:val="15"/>
                <w:szCs w:val="15"/>
              </w:rPr>
            </w:pPr>
          </w:p>
        </w:tc>
      </w:tr>
      <w:tr w:rsidR="00CD6870" w:rsidRPr="00694475" w14:paraId="3E9C19D1" w14:textId="77777777" w:rsidTr="00B56A02">
        <w:trPr>
          <w:trHeight w:val="198"/>
        </w:trPr>
        <w:tc>
          <w:tcPr>
            <w:tcW w:w="1428" w:type="pct"/>
            <w:tcBorders>
              <w:top w:val="nil"/>
              <w:left w:val="nil"/>
              <w:bottom w:val="nil"/>
              <w:right w:val="nil"/>
            </w:tcBorders>
            <w:hideMark/>
          </w:tcPr>
          <w:p w14:paraId="34216A7E"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Centro de Cultura Presidente Itamar Franco</w:t>
            </w:r>
          </w:p>
        </w:tc>
        <w:tc>
          <w:tcPr>
            <w:tcW w:w="1119" w:type="pct"/>
            <w:tcBorders>
              <w:top w:val="nil"/>
              <w:left w:val="nil"/>
              <w:bottom w:val="nil"/>
              <w:right w:val="nil"/>
            </w:tcBorders>
            <w:hideMark/>
          </w:tcPr>
          <w:p w14:paraId="00FF3E37"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5B0280AC"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05/09/2024</w:t>
            </w:r>
          </w:p>
        </w:tc>
        <w:tc>
          <w:tcPr>
            <w:tcW w:w="372" w:type="pct"/>
            <w:tcBorders>
              <w:top w:val="nil"/>
              <w:left w:val="nil"/>
              <w:bottom w:val="nil"/>
              <w:right w:val="nil"/>
            </w:tcBorders>
            <w:hideMark/>
          </w:tcPr>
          <w:p w14:paraId="0A0F2546"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05/09/2025</w:t>
            </w:r>
          </w:p>
        </w:tc>
        <w:tc>
          <w:tcPr>
            <w:tcW w:w="56" w:type="pct"/>
            <w:tcBorders>
              <w:top w:val="nil"/>
              <w:left w:val="nil"/>
              <w:bottom w:val="nil"/>
              <w:right w:val="nil"/>
            </w:tcBorders>
            <w:hideMark/>
          </w:tcPr>
          <w:p w14:paraId="0215A4C2"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noWrap/>
            <w:hideMark/>
          </w:tcPr>
          <w:p w14:paraId="135E4E0B" w14:textId="6A205599" w:rsidR="00CD6870" w:rsidRPr="00694475" w:rsidRDefault="00CD6870" w:rsidP="0063762B">
            <w:pPr>
              <w:jc w:val="right"/>
              <w:rPr>
                <w:rFonts w:ascii="Georgia" w:hAnsi="Georgia" w:cs="Calibri"/>
                <w:color w:val="000000"/>
                <w:sz w:val="15"/>
                <w:szCs w:val="15"/>
              </w:rPr>
            </w:pPr>
            <w:r w:rsidRPr="00694475">
              <w:rPr>
                <w:rFonts w:ascii="Georgia" w:hAnsi="Georgia" w:cs="Calibri"/>
                <w:color w:val="000000"/>
                <w:sz w:val="15"/>
                <w:szCs w:val="15"/>
              </w:rPr>
              <w:t>-</w:t>
            </w:r>
          </w:p>
        </w:tc>
        <w:tc>
          <w:tcPr>
            <w:tcW w:w="56" w:type="pct"/>
            <w:tcBorders>
              <w:top w:val="nil"/>
              <w:left w:val="nil"/>
              <w:bottom w:val="nil"/>
              <w:right w:val="nil"/>
            </w:tcBorders>
            <w:noWrap/>
            <w:hideMark/>
          </w:tcPr>
          <w:p w14:paraId="23E4ABE1" w14:textId="77777777" w:rsidR="00CD6870" w:rsidRPr="00694475" w:rsidRDefault="00CD6870" w:rsidP="0063762B">
            <w:pPr>
              <w:jc w:val="right"/>
              <w:rPr>
                <w:rFonts w:ascii="Georgia" w:hAnsi="Georgia" w:cs="Calibri"/>
                <w:color w:val="000000"/>
                <w:sz w:val="15"/>
                <w:szCs w:val="15"/>
              </w:rPr>
            </w:pPr>
          </w:p>
        </w:tc>
        <w:tc>
          <w:tcPr>
            <w:tcW w:w="330" w:type="pct"/>
            <w:tcBorders>
              <w:top w:val="nil"/>
              <w:left w:val="nil"/>
              <w:bottom w:val="nil"/>
              <w:right w:val="nil"/>
            </w:tcBorders>
            <w:noWrap/>
            <w:hideMark/>
          </w:tcPr>
          <w:p w14:paraId="16A2A3D8" w14:textId="1DB5AA05" w:rsidR="00CD6870" w:rsidRPr="00694475" w:rsidRDefault="00CD6870" w:rsidP="0063762B">
            <w:pPr>
              <w:jc w:val="right"/>
              <w:rPr>
                <w:rFonts w:ascii="Georgia" w:hAnsi="Georgia" w:cs="Calibri"/>
                <w:color w:val="000000"/>
                <w:sz w:val="15"/>
                <w:szCs w:val="15"/>
              </w:rPr>
            </w:pPr>
            <w:r w:rsidRPr="00694475">
              <w:rPr>
                <w:rFonts w:ascii="Georgia" w:hAnsi="Georgia" w:cs="Calibri"/>
                <w:color w:val="000000"/>
                <w:sz w:val="15"/>
                <w:szCs w:val="15"/>
              </w:rPr>
              <w:t>-</w:t>
            </w:r>
          </w:p>
        </w:tc>
        <w:tc>
          <w:tcPr>
            <w:tcW w:w="56" w:type="pct"/>
            <w:tcBorders>
              <w:top w:val="nil"/>
              <w:left w:val="nil"/>
              <w:bottom w:val="nil"/>
              <w:right w:val="nil"/>
            </w:tcBorders>
            <w:hideMark/>
          </w:tcPr>
          <w:p w14:paraId="7874456B" w14:textId="77777777" w:rsidR="00CD6870" w:rsidRPr="00694475" w:rsidRDefault="00CD6870" w:rsidP="00CD6870">
            <w:pPr>
              <w:rPr>
                <w:rFonts w:ascii="Georgia" w:hAnsi="Georgia" w:cs="Calibri"/>
                <w:color w:val="000000"/>
                <w:sz w:val="15"/>
                <w:szCs w:val="15"/>
              </w:rPr>
            </w:pPr>
          </w:p>
        </w:tc>
        <w:tc>
          <w:tcPr>
            <w:tcW w:w="425" w:type="pct"/>
            <w:tcBorders>
              <w:top w:val="nil"/>
              <w:left w:val="nil"/>
              <w:bottom w:val="nil"/>
              <w:right w:val="nil"/>
            </w:tcBorders>
            <w:hideMark/>
          </w:tcPr>
          <w:p w14:paraId="1F9823AB"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214.224</w:t>
            </w:r>
          </w:p>
        </w:tc>
        <w:tc>
          <w:tcPr>
            <w:tcW w:w="56" w:type="pct"/>
            <w:tcBorders>
              <w:top w:val="nil"/>
              <w:left w:val="nil"/>
              <w:bottom w:val="nil"/>
              <w:right w:val="nil"/>
            </w:tcBorders>
            <w:hideMark/>
          </w:tcPr>
          <w:p w14:paraId="2A9D0C19"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65E5DEAA" w14:textId="05B20A20"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w:t>
            </w:r>
            <w:r w:rsidR="008737BD">
              <w:rPr>
                <w:rFonts w:ascii="Georgia" w:hAnsi="Georgia" w:cs="Calibri"/>
                <w:color w:val="000000"/>
                <w:sz w:val="15"/>
                <w:szCs w:val="15"/>
              </w:rPr>
              <w:t>11</w:t>
            </w:r>
          </w:p>
        </w:tc>
      </w:tr>
      <w:tr w:rsidR="00CD6870" w:rsidRPr="00694475" w14:paraId="7033EDDC" w14:textId="77777777" w:rsidTr="00B56A02">
        <w:trPr>
          <w:trHeight w:val="198"/>
        </w:trPr>
        <w:tc>
          <w:tcPr>
            <w:tcW w:w="1428" w:type="pct"/>
            <w:tcBorders>
              <w:top w:val="nil"/>
              <w:left w:val="nil"/>
              <w:bottom w:val="nil"/>
              <w:right w:val="nil"/>
            </w:tcBorders>
            <w:hideMark/>
          </w:tcPr>
          <w:p w14:paraId="05973CA6"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Grande Hotel de Araxá</w:t>
            </w:r>
          </w:p>
        </w:tc>
        <w:tc>
          <w:tcPr>
            <w:tcW w:w="1119" w:type="pct"/>
            <w:tcBorders>
              <w:top w:val="nil"/>
              <w:left w:val="nil"/>
              <w:bottom w:val="nil"/>
              <w:right w:val="nil"/>
            </w:tcBorders>
            <w:hideMark/>
          </w:tcPr>
          <w:p w14:paraId="15FE57FE"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59825AC7"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10/06/2024</w:t>
            </w:r>
          </w:p>
        </w:tc>
        <w:tc>
          <w:tcPr>
            <w:tcW w:w="372" w:type="pct"/>
            <w:tcBorders>
              <w:top w:val="nil"/>
              <w:left w:val="nil"/>
              <w:bottom w:val="nil"/>
              <w:right w:val="nil"/>
            </w:tcBorders>
            <w:hideMark/>
          </w:tcPr>
          <w:p w14:paraId="78E16446"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10/06/2025</w:t>
            </w:r>
          </w:p>
        </w:tc>
        <w:tc>
          <w:tcPr>
            <w:tcW w:w="56" w:type="pct"/>
            <w:tcBorders>
              <w:top w:val="nil"/>
              <w:left w:val="nil"/>
              <w:bottom w:val="nil"/>
              <w:right w:val="nil"/>
            </w:tcBorders>
            <w:hideMark/>
          </w:tcPr>
          <w:p w14:paraId="79D0C56A"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59327A9A"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198.000</w:t>
            </w:r>
          </w:p>
        </w:tc>
        <w:tc>
          <w:tcPr>
            <w:tcW w:w="56" w:type="pct"/>
            <w:tcBorders>
              <w:top w:val="nil"/>
              <w:left w:val="nil"/>
              <w:bottom w:val="nil"/>
              <w:right w:val="nil"/>
            </w:tcBorders>
            <w:hideMark/>
          </w:tcPr>
          <w:p w14:paraId="009652F8"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21F9B296"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286</w:t>
            </w:r>
          </w:p>
        </w:tc>
        <w:tc>
          <w:tcPr>
            <w:tcW w:w="56" w:type="pct"/>
            <w:tcBorders>
              <w:top w:val="nil"/>
              <w:left w:val="nil"/>
              <w:bottom w:val="nil"/>
              <w:right w:val="nil"/>
            </w:tcBorders>
            <w:hideMark/>
          </w:tcPr>
          <w:p w14:paraId="0344EAB5"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05ECC1F1"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198.000</w:t>
            </w:r>
          </w:p>
        </w:tc>
        <w:tc>
          <w:tcPr>
            <w:tcW w:w="56" w:type="pct"/>
            <w:tcBorders>
              <w:top w:val="nil"/>
              <w:left w:val="nil"/>
              <w:bottom w:val="nil"/>
              <w:right w:val="nil"/>
            </w:tcBorders>
            <w:hideMark/>
          </w:tcPr>
          <w:p w14:paraId="66D8DB68"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28661B59"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286</w:t>
            </w:r>
          </w:p>
        </w:tc>
      </w:tr>
      <w:tr w:rsidR="00CD6870" w:rsidRPr="00694475" w14:paraId="4D894C8B" w14:textId="77777777" w:rsidTr="00B56A02">
        <w:trPr>
          <w:trHeight w:val="198"/>
        </w:trPr>
        <w:tc>
          <w:tcPr>
            <w:tcW w:w="1428" w:type="pct"/>
            <w:tcBorders>
              <w:top w:val="nil"/>
              <w:left w:val="nil"/>
              <w:bottom w:val="nil"/>
              <w:right w:val="nil"/>
            </w:tcBorders>
            <w:hideMark/>
          </w:tcPr>
          <w:p w14:paraId="13390A89"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Minascentro</w:t>
            </w:r>
          </w:p>
        </w:tc>
        <w:tc>
          <w:tcPr>
            <w:tcW w:w="1119" w:type="pct"/>
            <w:tcBorders>
              <w:top w:val="nil"/>
              <w:left w:val="nil"/>
              <w:bottom w:val="nil"/>
              <w:right w:val="nil"/>
            </w:tcBorders>
            <w:hideMark/>
          </w:tcPr>
          <w:p w14:paraId="0E55D5C1"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0DF6187F"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23/12/2024</w:t>
            </w:r>
          </w:p>
        </w:tc>
        <w:tc>
          <w:tcPr>
            <w:tcW w:w="372" w:type="pct"/>
            <w:tcBorders>
              <w:top w:val="nil"/>
              <w:left w:val="nil"/>
              <w:bottom w:val="nil"/>
              <w:right w:val="nil"/>
            </w:tcBorders>
            <w:hideMark/>
          </w:tcPr>
          <w:p w14:paraId="35166946"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23/12/2025</w:t>
            </w:r>
          </w:p>
        </w:tc>
        <w:tc>
          <w:tcPr>
            <w:tcW w:w="56" w:type="pct"/>
            <w:tcBorders>
              <w:top w:val="nil"/>
              <w:left w:val="nil"/>
              <w:bottom w:val="nil"/>
              <w:right w:val="nil"/>
            </w:tcBorders>
            <w:hideMark/>
          </w:tcPr>
          <w:p w14:paraId="37D1718E"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78FE273B"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113.700</w:t>
            </w:r>
          </w:p>
        </w:tc>
        <w:tc>
          <w:tcPr>
            <w:tcW w:w="56" w:type="pct"/>
            <w:tcBorders>
              <w:top w:val="nil"/>
              <w:left w:val="nil"/>
              <w:bottom w:val="nil"/>
              <w:right w:val="nil"/>
            </w:tcBorders>
            <w:hideMark/>
          </w:tcPr>
          <w:p w14:paraId="4933E9AF"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6798C41A"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20</w:t>
            </w:r>
          </w:p>
        </w:tc>
        <w:tc>
          <w:tcPr>
            <w:tcW w:w="56" w:type="pct"/>
            <w:tcBorders>
              <w:top w:val="nil"/>
              <w:left w:val="nil"/>
              <w:bottom w:val="nil"/>
              <w:right w:val="nil"/>
            </w:tcBorders>
            <w:hideMark/>
          </w:tcPr>
          <w:p w14:paraId="6AA7F801"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48E2210B"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113.700</w:t>
            </w:r>
          </w:p>
        </w:tc>
        <w:tc>
          <w:tcPr>
            <w:tcW w:w="56" w:type="pct"/>
            <w:tcBorders>
              <w:top w:val="nil"/>
              <w:left w:val="nil"/>
              <w:bottom w:val="nil"/>
              <w:right w:val="nil"/>
            </w:tcBorders>
            <w:hideMark/>
          </w:tcPr>
          <w:p w14:paraId="261A854E"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6278C0CC"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20</w:t>
            </w:r>
          </w:p>
        </w:tc>
      </w:tr>
      <w:tr w:rsidR="00CD6870" w:rsidRPr="00694475" w14:paraId="793D747C" w14:textId="77777777" w:rsidTr="00B56A02">
        <w:trPr>
          <w:trHeight w:val="198"/>
        </w:trPr>
        <w:tc>
          <w:tcPr>
            <w:tcW w:w="1428" w:type="pct"/>
            <w:tcBorders>
              <w:top w:val="nil"/>
              <w:left w:val="nil"/>
              <w:bottom w:val="nil"/>
              <w:right w:val="nil"/>
            </w:tcBorders>
            <w:hideMark/>
          </w:tcPr>
          <w:p w14:paraId="274A42B2"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Thermas Antônio Carlos</w:t>
            </w:r>
          </w:p>
        </w:tc>
        <w:tc>
          <w:tcPr>
            <w:tcW w:w="1119" w:type="pct"/>
            <w:tcBorders>
              <w:top w:val="nil"/>
              <w:left w:val="nil"/>
              <w:bottom w:val="nil"/>
              <w:right w:val="nil"/>
            </w:tcBorders>
            <w:hideMark/>
          </w:tcPr>
          <w:p w14:paraId="66ED641A"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3C26378D" w14:textId="38123F1D"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02</w:t>
            </w:r>
            <w:r w:rsidR="00CD6870" w:rsidRPr="00694475">
              <w:rPr>
                <w:rFonts w:ascii="Georgia" w:hAnsi="Georgia" w:cs="Calibri"/>
                <w:color w:val="000000"/>
                <w:sz w:val="15"/>
                <w:szCs w:val="15"/>
              </w:rPr>
              <w:t>/</w:t>
            </w:r>
            <w:r>
              <w:rPr>
                <w:rFonts w:ascii="Georgia" w:hAnsi="Georgia" w:cs="Calibri"/>
                <w:color w:val="000000"/>
                <w:sz w:val="15"/>
                <w:szCs w:val="15"/>
              </w:rPr>
              <w:t>04</w:t>
            </w:r>
            <w:r w:rsidR="00CD6870" w:rsidRPr="00694475">
              <w:rPr>
                <w:rFonts w:ascii="Georgia" w:hAnsi="Georgia" w:cs="Calibri"/>
                <w:color w:val="000000"/>
                <w:sz w:val="15"/>
                <w:szCs w:val="15"/>
              </w:rPr>
              <w:t>/202</w:t>
            </w:r>
            <w:r>
              <w:rPr>
                <w:rFonts w:ascii="Georgia" w:hAnsi="Georgia" w:cs="Calibri"/>
                <w:color w:val="000000"/>
                <w:sz w:val="15"/>
                <w:szCs w:val="15"/>
              </w:rPr>
              <w:t>5</w:t>
            </w:r>
          </w:p>
        </w:tc>
        <w:tc>
          <w:tcPr>
            <w:tcW w:w="372" w:type="pct"/>
            <w:tcBorders>
              <w:top w:val="nil"/>
              <w:left w:val="nil"/>
              <w:bottom w:val="nil"/>
              <w:right w:val="nil"/>
            </w:tcBorders>
            <w:hideMark/>
          </w:tcPr>
          <w:p w14:paraId="212DEA9A" w14:textId="5208A8BC"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02</w:t>
            </w:r>
            <w:r w:rsidR="00CD6870" w:rsidRPr="00694475">
              <w:rPr>
                <w:rFonts w:ascii="Georgia" w:hAnsi="Georgia" w:cs="Calibri"/>
                <w:color w:val="000000"/>
                <w:sz w:val="15"/>
                <w:szCs w:val="15"/>
              </w:rPr>
              <w:t>/0</w:t>
            </w:r>
            <w:r>
              <w:rPr>
                <w:rFonts w:ascii="Georgia" w:hAnsi="Georgia" w:cs="Calibri"/>
                <w:color w:val="000000"/>
                <w:sz w:val="15"/>
                <w:szCs w:val="15"/>
              </w:rPr>
              <w:t>4</w:t>
            </w:r>
            <w:r w:rsidR="00CD6870" w:rsidRPr="00694475">
              <w:rPr>
                <w:rFonts w:ascii="Georgia" w:hAnsi="Georgia" w:cs="Calibri"/>
                <w:color w:val="000000"/>
                <w:sz w:val="15"/>
                <w:szCs w:val="15"/>
              </w:rPr>
              <w:t>/202</w:t>
            </w:r>
            <w:r>
              <w:rPr>
                <w:rFonts w:ascii="Georgia" w:hAnsi="Georgia" w:cs="Calibri"/>
                <w:color w:val="000000"/>
                <w:sz w:val="15"/>
                <w:szCs w:val="15"/>
              </w:rPr>
              <w:t>6</w:t>
            </w:r>
          </w:p>
        </w:tc>
        <w:tc>
          <w:tcPr>
            <w:tcW w:w="56" w:type="pct"/>
            <w:tcBorders>
              <w:top w:val="nil"/>
              <w:left w:val="nil"/>
              <w:bottom w:val="nil"/>
              <w:right w:val="nil"/>
            </w:tcBorders>
            <w:hideMark/>
          </w:tcPr>
          <w:p w14:paraId="798DC945"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4F6F462A"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45.500</w:t>
            </w:r>
          </w:p>
        </w:tc>
        <w:tc>
          <w:tcPr>
            <w:tcW w:w="56" w:type="pct"/>
            <w:tcBorders>
              <w:top w:val="nil"/>
              <w:left w:val="nil"/>
              <w:bottom w:val="nil"/>
              <w:right w:val="nil"/>
            </w:tcBorders>
            <w:hideMark/>
          </w:tcPr>
          <w:p w14:paraId="7AE39AE3"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08B9EA4F" w14:textId="369CB046"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9</w:t>
            </w:r>
          </w:p>
        </w:tc>
        <w:tc>
          <w:tcPr>
            <w:tcW w:w="56" w:type="pct"/>
            <w:tcBorders>
              <w:top w:val="nil"/>
              <w:left w:val="nil"/>
              <w:bottom w:val="nil"/>
              <w:right w:val="nil"/>
            </w:tcBorders>
            <w:hideMark/>
          </w:tcPr>
          <w:p w14:paraId="5F5E8548"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482BF7EB"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45.500</w:t>
            </w:r>
          </w:p>
        </w:tc>
        <w:tc>
          <w:tcPr>
            <w:tcW w:w="56" w:type="pct"/>
            <w:tcBorders>
              <w:top w:val="nil"/>
              <w:left w:val="nil"/>
              <w:bottom w:val="nil"/>
              <w:right w:val="nil"/>
            </w:tcBorders>
            <w:hideMark/>
          </w:tcPr>
          <w:p w14:paraId="59D2C743"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06334DD4" w14:textId="46416CF5"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9</w:t>
            </w:r>
          </w:p>
        </w:tc>
      </w:tr>
      <w:tr w:rsidR="00CD6870" w:rsidRPr="00694475" w14:paraId="0B61926B" w14:textId="77777777" w:rsidTr="00B56A02">
        <w:trPr>
          <w:trHeight w:val="198"/>
        </w:trPr>
        <w:tc>
          <w:tcPr>
            <w:tcW w:w="1428" w:type="pct"/>
            <w:tcBorders>
              <w:top w:val="nil"/>
              <w:left w:val="nil"/>
              <w:bottom w:val="nil"/>
              <w:right w:val="nil"/>
            </w:tcBorders>
            <w:hideMark/>
          </w:tcPr>
          <w:p w14:paraId="45AABB46"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Palace Hotel de Poços de Caldas</w:t>
            </w:r>
          </w:p>
        </w:tc>
        <w:tc>
          <w:tcPr>
            <w:tcW w:w="1119" w:type="pct"/>
            <w:tcBorders>
              <w:top w:val="nil"/>
              <w:left w:val="nil"/>
              <w:bottom w:val="nil"/>
              <w:right w:val="nil"/>
            </w:tcBorders>
            <w:hideMark/>
          </w:tcPr>
          <w:p w14:paraId="41DF3A95"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2BD72AEA"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23/12/2024</w:t>
            </w:r>
          </w:p>
        </w:tc>
        <w:tc>
          <w:tcPr>
            <w:tcW w:w="372" w:type="pct"/>
            <w:tcBorders>
              <w:top w:val="nil"/>
              <w:left w:val="nil"/>
              <w:bottom w:val="nil"/>
              <w:right w:val="nil"/>
            </w:tcBorders>
            <w:hideMark/>
          </w:tcPr>
          <w:p w14:paraId="7896231A"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23/12/2025</w:t>
            </w:r>
          </w:p>
        </w:tc>
        <w:tc>
          <w:tcPr>
            <w:tcW w:w="56" w:type="pct"/>
            <w:tcBorders>
              <w:top w:val="nil"/>
              <w:left w:val="nil"/>
              <w:bottom w:val="nil"/>
              <w:right w:val="nil"/>
            </w:tcBorders>
            <w:hideMark/>
          </w:tcPr>
          <w:p w14:paraId="32CDA351"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15FF3278"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80.330</w:t>
            </w:r>
          </w:p>
        </w:tc>
        <w:tc>
          <w:tcPr>
            <w:tcW w:w="56" w:type="pct"/>
            <w:tcBorders>
              <w:top w:val="nil"/>
              <w:left w:val="nil"/>
              <w:bottom w:val="nil"/>
              <w:right w:val="nil"/>
            </w:tcBorders>
            <w:hideMark/>
          </w:tcPr>
          <w:p w14:paraId="7A3FE97A"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00ECDCE5"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30</w:t>
            </w:r>
          </w:p>
        </w:tc>
        <w:tc>
          <w:tcPr>
            <w:tcW w:w="56" w:type="pct"/>
            <w:tcBorders>
              <w:top w:val="nil"/>
              <w:left w:val="nil"/>
              <w:bottom w:val="nil"/>
              <w:right w:val="nil"/>
            </w:tcBorders>
            <w:hideMark/>
          </w:tcPr>
          <w:p w14:paraId="19E2DC24"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2F24053B"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80.330</w:t>
            </w:r>
          </w:p>
        </w:tc>
        <w:tc>
          <w:tcPr>
            <w:tcW w:w="56" w:type="pct"/>
            <w:tcBorders>
              <w:top w:val="nil"/>
              <w:left w:val="nil"/>
              <w:bottom w:val="nil"/>
              <w:right w:val="nil"/>
            </w:tcBorders>
            <w:hideMark/>
          </w:tcPr>
          <w:p w14:paraId="13E97799"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7E9DEB87"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30</w:t>
            </w:r>
          </w:p>
        </w:tc>
      </w:tr>
      <w:tr w:rsidR="00CD6870" w:rsidRPr="00694475" w14:paraId="7320CCF7" w14:textId="77777777" w:rsidTr="00B56A02">
        <w:trPr>
          <w:trHeight w:val="198"/>
        </w:trPr>
        <w:tc>
          <w:tcPr>
            <w:tcW w:w="1428" w:type="pct"/>
            <w:tcBorders>
              <w:top w:val="nil"/>
              <w:left w:val="nil"/>
              <w:bottom w:val="nil"/>
              <w:right w:val="nil"/>
            </w:tcBorders>
            <w:hideMark/>
          </w:tcPr>
          <w:p w14:paraId="393AD230"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Expominas BH</w:t>
            </w:r>
          </w:p>
        </w:tc>
        <w:tc>
          <w:tcPr>
            <w:tcW w:w="1119" w:type="pct"/>
            <w:tcBorders>
              <w:top w:val="nil"/>
              <w:left w:val="nil"/>
              <w:bottom w:val="nil"/>
              <w:right w:val="nil"/>
            </w:tcBorders>
            <w:hideMark/>
          </w:tcPr>
          <w:p w14:paraId="209E4193"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7246587A"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18/05/2024</w:t>
            </w:r>
          </w:p>
        </w:tc>
        <w:tc>
          <w:tcPr>
            <w:tcW w:w="372" w:type="pct"/>
            <w:tcBorders>
              <w:top w:val="nil"/>
              <w:left w:val="nil"/>
              <w:bottom w:val="nil"/>
              <w:right w:val="nil"/>
            </w:tcBorders>
            <w:hideMark/>
          </w:tcPr>
          <w:p w14:paraId="0FBD2361"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18/05/2025</w:t>
            </w:r>
          </w:p>
        </w:tc>
        <w:tc>
          <w:tcPr>
            <w:tcW w:w="56" w:type="pct"/>
            <w:tcBorders>
              <w:top w:val="nil"/>
              <w:left w:val="nil"/>
              <w:bottom w:val="nil"/>
              <w:right w:val="nil"/>
            </w:tcBorders>
            <w:hideMark/>
          </w:tcPr>
          <w:p w14:paraId="6602F8CF"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1B0FFC5C"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250.000</w:t>
            </w:r>
          </w:p>
        </w:tc>
        <w:tc>
          <w:tcPr>
            <w:tcW w:w="56" w:type="pct"/>
            <w:tcBorders>
              <w:top w:val="nil"/>
              <w:left w:val="nil"/>
              <w:bottom w:val="nil"/>
              <w:right w:val="nil"/>
            </w:tcBorders>
            <w:hideMark/>
          </w:tcPr>
          <w:p w14:paraId="4F51231F"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76BD43F6"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78</w:t>
            </w:r>
          </w:p>
        </w:tc>
        <w:tc>
          <w:tcPr>
            <w:tcW w:w="56" w:type="pct"/>
            <w:tcBorders>
              <w:top w:val="nil"/>
              <w:left w:val="nil"/>
              <w:bottom w:val="nil"/>
              <w:right w:val="nil"/>
            </w:tcBorders>
            <w:hideMark/>
          </w:tcPr>
          <w:p w14:paraId="55E51D31"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519DBF22"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250.000</w:t>
            </w:r>
          </w:p>
        </w:tc>
        <w:tc>
          <w:tcPr>
            <w:tcW w:w="56" w:type="pct"/>
            <w:tcBorders>
              <w:top w:val="nil"/>
              <w:left w:val="nil"/>
              <w:bottom w:val="nil"/>
              <w:right w:val="nil"/>
            </w:tcBorders>
            <w:hideMark/>
          </w:tcPr>
          <w:p w14:paraId="2BBA6F7E"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2A53FD15"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78</w:t>
            </w:r>
          </w:p>
        </w:tc>
      </w:tr>
      <w:tr w:rsidR="00CD6870" w:rsidRPr="00694475" w14:paraId="56195F35" w14:textId="77777777" w:rsidTr="00B56A02">
        <w:trPr>
          <w:trHeight w:val="198"/>
        </w:trPr>
        <w:tc>
          <w:tcPr>
            <w:tcW w:w="1428" w:type="pct"/>
            <w:tcBorders>
              <w:top w:val="nil"/>
              <w:left w:val="nil"/>
              <w:bottom w:val="nil"/>
              <w:right w:val="nil"/>
            </w:tcBorders>
            <w:hideMark/>
          </w:tcPr>
          <w:p w14:paraId="4C6424BA"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Palace Cassino de Poços de Caldas</w:t>
            </w:r>
          </w:p>
        </w:tc>
        <w:tc>
          <w:tcPr>
            <w:tcW w:w="1119" w:type="pct"/>
            <w:tcBorders>
              <w:top w:val="nil"/>
              <w:left w:val="nil"/>
              <w:bottom w:val="nil"/>
              <w:right w:val="nil"/>
            </w:tcBorders>
            <w:hideMark/>
          </w:tcPr>
          <w:p w14:paraId="38E1DD4B"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4BF36B66"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15/05/2024</w:t>
            </w:r>
          </w:p>
        </w:tc>
        <w:tc>
          <w:tcPr>
            <w:tcW w:w="372" w:type="pct"/>
            <w:tcBorders>
              <w:top w:val="nil"/>
              <w:left w:val="nil"/>
              <w:bottom w:val="nil"/>
              <w:right w:val="nil"/>
            </w:tcBorders>
            <w:hideMark/>
          </w:tcPr>
          <w:p w14:paraId="546C0A23"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15/05/2025</w:t>
            </w:r>
          </w:p>
        </w:tc>
        <w:tc>
          <w:tcPr>
            <w:tcW w:w="56" w:type="pct"/>
            <w:tcBorders>
              <w:top w:val="nil"/>
              <w:left w:val="nil"/>
              <w:bottom w:val="nil"/>
              <w:right w:val="nil"/>
            </w:tcBorders>
            <w:hideMark/>
          </w:tcPr>
          <w:p w14:paraId="4FCDB1A3"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21249AA6"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94.212</w:t>
            </w:r>
          </w:p>
        </w:tc>
        <w:tc>
          <w:tcPr>
            <w:tcW w:w="56" w:type="pct"/>
            <w:tcBorders>
              <w:top w:val="nil"/>
              <w:left w:val="nil"/>
              <w:bottom w:val="nil"/>
              <w:right w:val="nil"/>
            </w:tcBorders>
            <w:hideMark/>
          </w:tcPr>
          <w:p w14:paraId="144DA361"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01818840"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34</w:t>
            </w:r>
          </w:p>
        </w:tc>
        <w:tc>
          <w:tcPr>
            <w:tcW w:w="56" w:type="pct"/>
            <w:tcBorders>
              <w:top w:val="nil"/>
              <w:left w:val="nil"/>
              <w:bottom w:val="nil"/>
              <w:right w:val="nil"/>
            </w:tcBorders>
            <w:hideMark/>
          </w:tcPr>
          <w:p w14:paraId="6154A1B7"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06CCD89B"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94.212</w:t>
            </w:r>
          </w:p>
        </w:tc>
        <w:tc>
          <w:tcPr>
            <w:tcW w:w="56" w:type="pct"/>
            <w:tcBorders>
              <w:top w:val="nil"/>
              <w:left w:val="nil"/>
              <w:bottom w:val="nil"/>
              <w:right w:val="nil"/>
            </w:tcBorders>
            <w:hideMark/>
          </w:tcPr>
          <w:p w14:paraId="7B9E5931"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04D0B76C"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34</w:t>
            </w:r>
          </w:p>
        </w:tc>
      </w:tr>
      <w:tr w:rsidR="00CD6870" w:rsidRPr="00694475" w14:paraId="13330EA3" w14:textId="77777777" w:rsidTr="00B56A02">
        <w:trPr>
          <w:trHeight w:val="198"/>
        </w:trPr>
        <w:tc>
          <w:tcPr>
            <w:tcW w:w="1428" w:type="pct"/>
            <w:tcBorders>
              <w:top w:val="nil"/>
              <w:left w:val="nil"/>
              <w:bottom w:val="nil"/>
              <w:right w:val="nil"/>
            </w:tcBorders>
            <w:hideMark/>
          </w:tcPr>
          <w:p w14:paraId="26665E34"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Parque das Águas Doutor Lisandro Carneiro Guimarães</w:t>
            </w:r>
          </w:p>
        </w:tc>
        <w:tc>
          <w:tcPr>
            <w:tcW w:w="1119" w:type="pct"/>
            <w:tcBorders>
              <w:top w:val="nil"/>
              <w:left w:val="nil"/>
              <w:bottom w:val="nil"/>
              <w:right w:val="nil"/>
            </w:tcBorders>
            <w:hideMark/>
          </w:tcPr>
          <w:p w14:paraId="4038C496"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5CDA8435" w14:textId="3DB03F62" w:rsidR="00CD6870" w:rsidRPr="00694475" w:rsidRDefault="00DE38C2" w:rsidP="00CD6870">
            <w:pPr>
              <w:jc w:val="right"/>
              <w:rPr>
                <w:rFonts w:ascii="Georgia" w:hAnsi="Georgia" w:cs="Calibri"/>
                <w:color w:val="000000"/>
                <w:sz w:val="15"/>
                <w:szCs w:val="15"/>
              </w:rPr>
            </w:pPr>
            <w:r>
              <w:rPr>
                <w:rFonts w:ascii="Georgia" w:hAnsi="Georgia" w:cs="Calibri"/>
                <w:color w:val="000000"/>
                <w:sz w:val="15"/>
                <w:szCs w:val="15"/>
              </w:rPr>
              <w:t>26</w:t>
            </w:r>
            <w:r w:rsidR="00CD6870" w:rsidRPr="00694475">
              <w:rPr>
                <w:rFonts w:ascii="Georgia" w:hAnsi="Georgia" w:cs="Calibri"/>
                <w:color w:val="000000"/>
                <w:sz w:val="15"/>
                <w:szCs w:val="15"/>
              </w:rPr>
              <w:t>/</w:t>
            </w:r>
            <w:r>
              <w:rPr>
                <w:rFonts w:ascii="Georgia" w:hAnsi="Georgia" w:cs="Calibri"/>
                <w:color w:val="000000"/>
                <w:sz w:val="15"/>
                <w:szCs w:val="15"/>
              </w:rPr>
              <w:t>03</w:t>
            </w:r>
            <w:r w:rsidR="00CD6870" w:rsidRPr="00694475">
              <w:rPr>
                <w:rFonts w:ascii="Georgia" w:hAnsi="Georgia" w:cs="Calibri"/>
                <w:color w:val="000000"/>
                <w:sz w:val="15"/>
                <w:szCs w:val="15"/>
              </w:rPr>
              <w:t>/202</w:t>
            </w:r>
            <w:r>
              <w:rPr>
                <w:rFonts w:ascii="Georgia" w:hAnsi="Georgia" w:cs="Calibri"/>
                <w:color w:val="000000"/>
                <w:sz w:val="15"/>
                <w:szCs w:val="15"/>
              </w:rPr>
              <w:t>5</w:t>
            </w:r>
          </w:p>
        </w:tc>
        <w:tc>
          <w:tcPr>
            <w:tcW w:w="372" w:type="pct"/>
            <w:tcBorders>
              <w:top w:val="nil"/>
              <w:left w:val="nil"/>
              <w:bottom w:val="nil"/>
              <w:right w:val="nil"/>
            </w:tcBorders>
            <w:hideMark/>
          </w:tcPr>
          <w:p w14:paraId="460EDDAA" w14:textId="7BCB3E5D" w:rsidR="00CD6870" w:rsidRPr="00694475" w:rsidRDefault="00DE38C2" w:rsidP="00CD6870">
            <w:pPr>
              <w:jc w:val="right"/>
              <w:rPr>
                <w:rFonts w:ascii="Georgia" w:hAnsi="Georgia" w:cs="Calibri"/>
                <w:color w:val="000000"/>
                <w:sz w:val="15"/>
                <w:szCs w:val="15"/>
              </w:rPr>
            </w:pPr>
            <w:r>
              <w:rPr>
                <w:rFonts w:ascii="Georgia" w:hAnsi="Georgia" w:cs="Calibri"/>
                <w:color w:val="000000"/>
                <w:sz w:val="15"/>
                <w:szCs w:val="15"/>
              </w:rPr>
              <w:t>26</w:t>
            </w:r>
            <w:r w:rsidR="00CD6870" w:rsidRPr="00694475">
              <w:rPr>
                <w:rFonts w:ascii="Georgia" w:hAnsi="Georgia" w:cs="Calibri"/>
                <w:color w:val="000000"/>
                <w:sz w:val="15"/>
                <w:szCs w:val="15"/>
              </w:rPr>
              <w:t>/03/202</w:t>
            </w:r>
            <w:r>
              <w:rPr>
                <w:rFonts w:ascii="Georgia" w:hAnsi="Georgia" w:cs="Calibri"/>
                <w:color w:val="000000"/>
                <w:sz w:val="15"/>
                <w:szCs w:val="15"/>
              </w:rPr>
              <w:t>6</w:t>
            </w:r>
          </w:p>
        </w:tc>
        <w:tc>
          <w:tcPr>
            <w:tcW w:w="56" w:type="pct"/>
            <w:tcBorders>
              <w:top w:val="nil"/>
              <w:left w:val="nil"/>
              <w:bottom w:val="nil"/>
              <w:right w:val="nil"/>
            </w:tcBorders>
            <w:hideMark/>
          </w:tcPr>
          <w:p w14:paraId="435A98A0"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059E121D"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61.693</w:t>
            </w:r>
          </w:p>
        </w:tc>
        <w:tc>
          <w:tcPr>
            <w:tcW w:w="56" w:type="pct"/>
            <w:tcBorders>
              <w:top w:val="nil"/>
              <w:left w:val="nil"/>
              <w:bottom w:val="nil"/>
              <w:right w:val="nil"/>
            </w:tcBorders>
            <w:hideMark/>
          </w:tcPr>
          <w:p w14:paraId="1C2989CD"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009837D9" w14:textId="75593672" w:rsidR="00CD6870" w:rsidRPr="00694475" w:rsidRDefault="00DE38C2" w:rsidP="00CD6870">
            <w:pPr>
              <w:jc w:val="right"/>
              <w:rPr>
                <w:rFonts w:ascii="Georgia" w:hAnsi="Georgia" w:cs="Calibri"/>
                <w:color w:val="000000"/>
                <w:sz w:val="15"/>
                <w:szCs w:val="15"/>
              </w:rPr>
            </w:pPr>
            <w:r>
              <w:rPr>
                <w:rFonts w:ascii="Georgia" w:hAnsi="Georgia" w:cs="Calibri"/>
                <w:color w:val="000000"/>
                <w:sz w:val="15"/>
                <w:szCs w:val="15"/>
              </w:rPr>
              <w:t>8</w:t>
            </w:r>
          </w:p>
        </w:tc>
        <w:tc>
          <w:tcPr>
            <w:tcW w:w="56" w:type="pct"/>
            <w:tcBorders>
              <w:top w:val="nil"/>
              <w:left w:val="nil"/>
              <w:bottom w:val="nil"/>
              <w:right w:val="nil"/>
            </w:tcBorders>
            <w:hideMark/>
          </w:tcPr>
          <w:p w14:paraId="6AA3200D"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0F11709D"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61.693</w:t>
            </w:r>
          </w:p>
        </w:tc>
        <w:tc>
          <w:tcPr>
            <w:tcW w:w="56" w:type="pct"/>
            <w:tcBorders>
              <w:top w:val="nil"/>
              <w:left w:val="nil"/>
              <w:bottom w:val="nil"/>
              <w:right w:val="nil"/>
            </w:tcBorders>
            <w:hideMark/>
          </w:tcPr>
          <w:p w14:paraId="2B19E677"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1BAB3C3F" w14:textId="362DA551" w:rsidR="00CD6870" w:rsidRPr="00694475" w:rsidRDefault="00DE38C2" w:rsidP="00CD6870">
            <w:pPr>
              <w:jc w:val="right"/>
              <w:rPr>
                <w:rFonts w:ascii="Georgia" w:hAnsi="Georgia" w:cs="Calibri"/>
                <w:color w:val="000000"/>
                <w:sz w:val="15"/>
                <w:szCs w:val="15"/>
              </w:rPr>
            </w:pPr>
            <w:r>
              <w:rPr>
                <w:rFonts w:ascii="Georgia" w:hAnsi="Georgia" w:cs="Calibri"/>
                <w:color w:val="000000"/>
                <w:sz w:val="15"/>
                <w:szCs w:val="15"/>
              </w:rPr>
              <w:t>8</w:t>
            </w:r>
          </w:p>
        </w:tc>
      </w:tr>
      <w:tr w:rsidR="00CD6870" w:rsidRPr="00694475" w14:paraId="6598D0A2" w14:textId="77777777" w:rsidTr="00B56A02">
        <w:trPr>
          <w:trHeight w:val="198"/>
        </w:trPr>
        <w:tc>
          <w:tcPr>
            <w:tcW w:w="1428" w:type="pct"/>
            <w:tcBorders>
              <w:top w:val="nil"/>
              <w:left w:val="nil"/>
              <w:bottom w:val="nil"/>
              <w:right w:val="nil"/>
            </w:tcBorders>
            <w:hideMark/>
          </w:tcPr>
          <w:p w14:paraId="28C53D36"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Expominas Juiz de Fora</w:t>
            </w:r>
          </w:p>
        </w:tc>
        <w:tc>
          <w:tcPr>
            <w:tcW w:w="1119" w:type="pct"/>
            <w:tcBorders>
              <w:top w:val="nil"/>
              <w:left w:val="nil"/>
              <w:bottom w:val="nil"/>
              <w:right w:val="nil"/>
            </w:tcBorders>
            <w:hideMark/>
          </w:tcPr>
          <w:p w14:paraId="31CA0AB9"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Patrimonial (Compreensivo Empresarial)</w:t>
            </w:r>
          </w:p>
        </w:tc>
        <w:tc>
          <w:tcPr>
            <w:tcW w:w="374" w:type="pct"/>
            <w:tcBorders>
              <w:top w:val="nil"/>
              <w:left w:val="nil"/>
              <w:bottom w:val="nil"/>
              <w:right w:val="nil"/>
            </w:tcBorders>
            <w:hideMark/>
          </w:tcPr>
          <w:p w14:paraId="2F0A2756" w14:textId="25F358AA"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02</w:t>
            </w:r>
            <w:r w:rsidR="00CD6870" w:rsidRPr="00694475">
              <w:rPr>
                <w:rFonts w:ascii="Georgia" w:hAnsi="Georgia" w:cs="Calibri"/>
                <w:color w:val="000000"/>
                <w:sz w:val="15"/>
                <w:szCs w:val="15"/>
              </w:rPr>
              <w:t>/</w:t>
            </w:r>
            <w:r>
              <w:rPr>
                <w:rFonts w:ascii="Georgia" w:hAnsi="Georgia" w:cs="Calibri"/>
                <w:color w:val="000000"/>
                <w:sz w:val="15"/>
                <w:szCs w:val="15"/>
              </w:rPr>
              <w:t>04</w:t>
            </w:r>
            <w:r w:rsidR="00CD6870" w:rsidRPr="00694475">
              <w:rPr>
                <w:rFonts w:ascii="Georgia" w:hAnsi="Georgia" w:cs="Calibri"/>
                <w:color w:val="000000"/>
                <w:sz w:val="15"/>
                <w:szCs w:val="15"/>
              </w:rPr>
              <w:t>/2025</w:t>
            </w:r>
          </w:p>
        </w:tc>
        <w:tc>
          <w:tcPr>
            <w:tcW w:w="372" w:type="pct"/>
            <w:tcBorders>
              <w:top w:val="nil"/>
              <w:left w:val="nil"/>
              <w:bottom w:val="nil"/>
              <w:right w:val="nil"/>
            </w:tcBorders>
            <w:hideMark/>
          </w:tcPr>
          <w:p w14:paraId="3393D6B3" w14:textId="6CC6EC70"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02</w:t>
            </w:r>
            <w:r w:rsidR="00CD6870" w:rsidRPr="00694475">
              <w:rPr>
                <w:rFonts w:ascii="Georgia" w:hAnsi="Georgia" w:cs="Calibri"/>
                <w:color w:val="000000"/>
                <w:sz w:val="15"/>
                <w:szCs w:val="15"/>
              </w:rPr>
              <w:t>/</w:t>
            </w:r>
            <w:r>
              <w:rPr>
                <w:rFonts w:ascii="Georgia" w:hAnsi="Georgia" w:cs="Calibri"/>
                <w:color w:val="000000"/>
                <w:sz w:val="15"/>
                <w:szCs w:val="15"/>
              </w:rPr>
              <w:t>04</w:t>
            </w:r>
            <w:r w:rsidR="00CD6870" w:rsidRPr="00694475">
              <w:rPr>
                <w:rFonts w:ascii="Georgia" w:hAnsi="Georgia" w:cs="Calibri"/>
                <w:color w:val="000000"/>
                <w:sz w:val="15"/>
                <w:szCs w:val="15"/>
              </w:rPr>
              <w:t>/202</w:t>
            </w:r>
            <w:r>
              <w:rPr>
                <w:rFonts w:ascii="Georgia" w:hAnsi="Georgia" w:cs="Calibri"/>
                <w:color w:val="000000"/>
                <w:sz w:val="15"/>
                <w:szCs w:val="15"/>
              </w:rPr>
              <w:t>6</w:t>
            </w:r>
          </w:p>
        </w:tc>
        <w:tc>
          <w:tcPr>
            <w:tcW w:w="56" w:type="pct"/>
            <w:tcBorders>
              <w:top w:val="nil"/>
              <w:left w:val="nil"/>
              <w:bottom w:val="nil"/>
              <w:right w:val="nil"/>
            </w:tcBorders>
            <w:hideMark/>
          </w:tcPr>
          <w:p w14:paraId="49A05D4E"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28284FBB"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38.000</w:t>
            </w:r>
          </w:p>
        </w:tc>
        <w:tc>
          <w:tcPr>
            <w:tcW w:w="56" w:type="pct"/>
            <w:tcBorders>
              <w:top w:val="nil"/>
              <w:left w:val="nil"/>
              <w:bottom w:val="nil"/>
              <w:right w:val="nil"/>
            </w:tcBorders>
            <w:hideMark/>
          </w:tcPr>
          <w:p w14:paraId="2D877CF8"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41D20D3C" w14:textId="5759F103"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13</w:t>
            </w:r>
          </w:p>
        </w:tc>
        <w:tc>
          <w:tcPr>
            <w:tcW w:w="56" w:type="pct"/>
            <w:tcBorders>
              <w:top w:val="nil"/>
              <w:left w:val="nil"/>
              <w:bottom w:val="nil"/>
              <w:right w:val="nil"/>
            </w:tcBorders>
            <w:hideMark/>
          </w:tcPr>
          <w:p w14:paraId="32529A27"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25F09E77"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38.000</w:t>
            </w:r>
          </w:p>
        </w:tc>
        <w:tc>
          <w:tcPr>
            <w:tcW w:w="56" w:type="pct"/>
            <w:tcBorders>
              <w:top w:val="nil"/>
              <w:left w:val="nil"/>
              <w:bottom w:val="nil"/>
              <w:right w:val="nil"/>
            </w:tcBorders>
            <w:hideMark/>
          </w:tcPr>
          <w:p w14:paraId="1AFBFBF9"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4FFE3089" w14:textId="3D70C768" w:rsidR="00CD6870" w:rsidRPr="00694475" w:rsidRDefault="002F77C6" w:rsidP="00CD6870">
            <w:pPr>
              <w:jc w:val="right"/>
              <w:rPr>
                <w:rFonts w:ascii="Georgia" w:hAnsi="Georgia" w:cs="Calibri"/>
                <w:color w:val="000000"/>
                <w:sz w:val="15"/>
                <w:szCs w:val="15"/>
              </w:rPr>
            </w:pPr>
            <w:r>
              <w:rPr>
                <w:rFonts w:ascii="Georgia" w:hAnsi="Georgia" w:cs="Calibri"/>
                <w:color w:val="000000"/>
                <w:sz w:val="15"/>
                <w:szCs w:val="15"/>
              </w:rPr>
              <w:t>13</w:t>
            </w:r>
          </w:p>
        </w:tc>
      </w:tr>
      <w:tr w:rsidR="00CD6870" w:rsidRPr="00694475" w14:paraId="0431A794" w14:textId="77777777" w:rsidTr="00B56A02">
        <w:trPr>
          <w:trHeight w:val="198"/>
        </w:trPr>
        <w:tc>
          <w:tcPr>
            <w:tcW w:w="1428" w:type="pct"/>
            <w:tcBorders>
              <w:top w:val="nil"/>
              <w:left w:val="nil"/>
              <w:bottom w:val="nil"/>
              <w:right w:val="nil"/>
            </w:tcBorders>
            <w:hideMark/>
          </w:tcPr>
          <w:p w14:paraId="3288C107"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Responsabilidade Civil de Administradores e Diretores</w:t>
            </w:r>
          </w:p>
        </w:tc>
        <w:tc>
          <w:tcPr>
            <w:tcW w:w="1119" w:type="pct"/>
            <w:tcBorders>
              <w:top w:val="nil"/>
              <w:left w:val="nil"/>
              <w:bottom w:val="nil"/>
              <w:right w:val="nil"/>
            </w:tcBorders>
            <w:hideMark/>
          </w:tcPr>
          <w:p w14:paraId="4361EBC8" w14:textId="106C1E1E"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Responsabilidade civil (Processos judiciais, administrativos ou arbitrais que estejam relacionados com os atos de gestão de executivos)</w:t>
            </w:r>
          </w:p>
        </w:tc>
        <w:tc>
          <w:tcPr>
            <w:tcW w:w="374" w:type="pct"/>
            <w:tcBorders>
              <w:top w:val="nil"/>
              <w:left w:val="nil"/>
              <w:bottom w:val="nil"/>
              <w:right w:val="nil"/>
            </w:tcBorders>
            <w:hideMark/>
          </w:tcPr>
          <w:p w14:paraId="1E9F2103"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27/10/2024</w:t>
            </w:r>
          </w:p>
        </w:tc>
        <w:tc>
          <w:tcPr>
            <w:tcW w:w="372" w:type="pct"/>
            <w:tcBorders>
              <w:top w:val="nil"/>
              <w:left w:val="nil"/>
              <w:bottom w:val="nil"/>
              <w:right w:val="nil"/>
            </w:tcBorders>
            <w:hideMark/>
          </w:tcPr>
          <w:p w14:paraId="59C24342"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25/04/2025</w:t>
            </w:r>
          </w:p>
        </w:tc>
        <w:tc>
          <w:tcPr>
            <w:tcW w:w="56" w:type="pct"/>
            <w:tcBorders>
              <w:top w:val="nil"/>
              <w:left w:val="nil"/>
              <w:bottom w:val="nil"/>
              <w:right w:val="nil"/>
            </w:tcBorders>
            <w:hideMark/>
          </w:tcPr>
          <w:p w14:paraId="0C9B2CA5"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380C7E79"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25.000</w:t>
            </w:r>
          </w:p>
        </w:tc>
        <w:tc>
          <w:tcPr>
            <w:tcW w:w="56" w:type="pct"/>
            <w:tcBorders>
              <w:top w:val="nil"/>
              <w:left w:val="nil"/>
              <w:bottom w:val="nil"/>
              <w:right w:val="nil"/>
            </w:tcBorders>
            <w:hideMark/>
          </w:tcPr>
          <w:p w14:paraId="525CBB34"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nil"/>
              <w:right w:val="nil"/>
            </w:tcBorders>
            <w:hideMark/>
          </w:tcPr>
          <w:p w14:paraId="4A868C29"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188</w:t>
            </w:r>
          </w:p>
        </w:tc>
        <w:tc>
          <w:tcPr>
            <w:tcW w:w="56" w:type="pct"/>
            <w:tcBorders>
              <w:top w:val="nil"/>
              <w:left w:val="nil"/>
              <w:bottom w:val="nil"/>
              <w:right w:val="nil"/>
            </w:tcBorders>
            <w:hideMark/>
          </w:tcPr>
          <w:p w14:paraId="26BBEBAB"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nil"/>
              <w:right w:val="nil"/>
            </w:tcBorders>
            <w:hideMark/>
          </w:tcPr>
          <w:p w14:paraId="124CD2BF"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25.000</w:t>
            </w:r>
          </w:p>
        </w:tc>
        <w:tc>
          <w:tcPr>
            <w:tcW w:w="56" w:type="pct"/>
            <w:tcBorders>
              <w:top w:val="nil"/>
              <w:left w:val="nil"/>
              <w:bottom w:val="nil"/>
              <w:right w:val="nil"/>
            </w:tcBorders>
            <w:hideMark/>
          </w:tcPr>
          <w:p w14:paraId="283D91C6"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nil"/>
              <w:right w:val="nil"/>
            </w:tcBorders>
            <w:hideMark/>
          </w:tcPr>
          <w:p w14:paraId="5D0E2F19"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188</w:t>
            </w:r>
          </w:p>
        </w:tc>
      </w:tr>
      <w:tr w:rsidR="00CD6870" w:rsidRPr="00694475" w14:paraId="16B6692C" w14:textId="77777777" w:rsidTr="00B56A02">
        <w:trPr>
          <w:trHeight w:val="198"/>
        </w:trPr>
        <w:tc>
          <w:tcPr>
            <w:tcW w:w="1428" w:type="pct"/>
            <w:tcBorders>
              <w:top w:val="nil"/>
              <w:left w:val="nil"/>
              <w:bottom w:val="nil"/>
              <w:right w:val="nil"/>
            </w:tcBorders>
            <w:hideMark/>
          </w:tcPr>
          <w:p w14:paraId="7FF695E7"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Outros</w:t>
            </w:r>
          </w:p>
        </w:tc>
        <w:tc>
          <w:tcPr>
            <w:tcW w:w="1119" w:type="pct"/>
            <w:tcBorders>
              <w:top w:val="nil"/>
              <w:left w:val="nil"/>
              <w:bottom w:val="nil"/>
              <w:right w:val="nil"/>
            </w:tcBorders>
            <w:hideMark/>
          </w:tcPr>
          <w:p w14:paraId="31E1C783"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w:t>
            </w:r>
          </w:p>
        </w:tc>
        <w:tc>
          <w:tcPr>
            <w:tcW w:w="374" w:type="pct"/>
            <w:tcBorders>
              <w:top w:val="nil"/>
              <w:left w:val="nil"/>
              <w:bottom w:val="nil"/>
              <w:right w:val="nil"/>
            </w:tcBorders>
            <w:hideMark/>
          </w:tcPr>
          <w:p w14:paraId="3DAFCB86"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w:t>
            </w:r>
          </w:p>
        </w:tc>
        <w:tc>
          <w:tcPr>
            <w:tcW w:w="372" w:type="pct"/>
            <w:tcBorders>
              <w:top w:val="nil"/>
              <w:left w:val="nil"/>
              <w:bottom w:val="nil"/>
              <w:right w:val="nil"/>
            </w:tcBorders>
            <w:hideMark/>
          </w:tcPr>
          <w:p w14:paraId="1C1FB2D7" w14:textId="77777777" w:rsidR="00CD6870" w:rsidRPr="00694475" w:rsidRDefault="00CD6870" w:rsidP="00CD6870">
            <w:pPr>
              <w:rPr>
                <w:rFonts w:ascii="Georgia" w:hAnsi="Georgia" w:cs="Calibri"/>
                <w:color w:val="000000"/>
                <w:sz w:val="15"/>
                <w:szCs w:val="15"/>
              </w:rPr>
            </w:pPr>
            <w:r w:rsidRPr="00694475">
              <w:rPr>
                <w:rFonts w:ascii="Georgia" w:hAnsi="Georgia" w:cs="Calibri"/>
                <w:color w:val="000000"/>
                <w:sz w:val="15"/>
                <w:szCs w:val="15"/>
              </w:rPr>
              <w:t>-</w:t>
            </w:r>
          </w:p>
        </w:tc>
        <w:tc>
          <w:tcPr>
            <w:tcW w:w="56" w:type="pct"/>
            <w:tcBorders>
              <w:top w:val="nil"/>
              <w:left w:val="nil"/>
              <w:bottom w:val="nil"/>
              <w:right w:val="nil"/>
            </w:tcBorders>
            <w:hideMark/>
          </w:tcPr>
          <w:p w14:paraId="071CAFCF" w14:textId="77777777" w:rsidR="00CD6870" w:rsidRPr="00694475" w:rsidRDefault="00CD6870" w:rsidP="00CD6870">
            <w:pPr>
              <w:rPr>
                <w:rFonts w:ascii="Georgia" w:hAnsi="Georgia" w:cs="Calibri"/>
                <w:color w:val="000000"/>
                <w:sz w:val="15"/>
                <w:szCs w:val="15"/>
              </w:rPr>
            </w:pPr>
          </w:p>
        </w:tc>
        <w:tc>
          <w:tcPr>
            <w:tcW w:w="425" w:type="pct"/>
            <w:tcBorders>
              <w:top w:val="nil"/>
              <w:left w:val="nil"/>
              <w:bottom w:val="single" w:sz="8" w:space="0" w:color="auto"/>
              <w:right w:val="nil"/>
            </w:tcBorders>
            <w:hideMark/>
          </w:tcPr>
          <w:p w14:paraId="72915989"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28.883</w:t>
            </w:r>
          </w:p>
        </w:tc>
        <w:tc>
          <w:tcPr>
            <w:tcW w:w="56" w:type="pct"/>
            <w:tcBorders>
              <w:top w:val="nil"/>
              <w:left w:val="nil"/>
              <w:bottom w:val="nil"/>
              <w:right w:val="nil"/>
            </w:tcBorders>
            <w:hideMark/>
          </w:tcPr>
          <w:p w14:paraId="4D24C598"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single" w:sz="8" w:space="0" w:color="auto"/>
              <w:right w:val="nil"/>
            </w:tcBorders>
            <w:hideMark/>
          </w:tcPr>
          <w:p w14:paraId="16BD368E" w14:textId="49F5BFDD"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6</w:t>
            </w:r>
            <w:r w:rsidR="00FF7922" w:rsidRPr="00694475">
              <w:rPr>
                <w:rFonts w:ascii="Georgia" w:hAnsi="Georgia" w:cs="Calibri"/>
                <w:color w:val="000000"/>
                <w:sz w:val="15"/>
                <w:szCs w:val="15"/>
              </w:rPr>
              <w:t>69</w:t>
            </w:r>
          </w:p>
        </w:tc>
        <w:tc>
          <w:tcPr>
            <w:tcW w:w="56" w:type="pct"/>
            <w:tcBorders>
              <w:top w:val="nil"/>
              <w:left w:val="nil"/>
              <w:bottom w:val="nil"/>
              <w:right w:val="nil"/>
            </w:tcBorders>
            <w:hideMark/>
          </w:tcPr>
          <w:p w14:paraId="73E2B35C"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single" w:sz="8" w:space="0" w:color="auto"/>
              <w:right w:val="nil"/>
            </w:tcBorders>
            <w:hideMark/>
          </w:tcPr>
          <w:p w14:paraId="5B07BF17"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28.883</w:t>
            </w:r>
          </w:p>
        </w:tc>
        <w:tc>
          <w:tcPr>
            <w:tcW w:w="56" w:type="pct"/>
            <w:tcBorders>
              <w:top w:val="nil"/>
              <w:left w:val="nil"/>
              <w:bottom w:val="nil"/>
              <w:right w:val="nil"/>
            </w:tcBorders>
            <w:hideMark/>
          </w:tcPr>
          <w:p w14:paraId="533ABA22"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single" w:sz="8" w:space="0" w:color="auto"/>
              <w:right w:val="nil"/>
            </w:tcBorders>
            <w:hideMark/>
          </w:tcPr>
          <w:p w14:paraId="0F038FF5" w14:textId="4FAAF375"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6</w:t>
            </w:r>
            <w:r w:rsidR="00FF7922" w:rsidRPr="00694475">
              <w:rPr>
                <w:rFonts w:ascii="Georgia" w:hAnsi="Georgia" w:cs="Calibri"/>
                <w:color w:val="000000"/>
                <w:sz w:val="15"/>
                <w:szCs w:val="15"/>
              </w:rPr>
              <w:t>6</w:t>
            </w:r>
            <w:r w:rsidR="00E96362">
              <w:rPr>
                <w:rFonts w:ascii="Georgia" w:hAnsi="Georgia" w:cs="Calibri"/>
                <w:color w:val="000000"/>
                <w:sz w:val="15"/>
                <w:szCs w:val="15"/>
              </w:rPr>
              <w:t>8</w:t>
            </w:r>
          </w:p>
        </w:tc>
      </w:tr>
      <w:tr w:rsidR="00CD6870" w:rsidRPr="00694475" w14:paraId="0AC9FE2D" w14:textId="77777777" w:rsidTr="00B56A02">
        <w:trPr>
          <w:trHeight w:val="198"/>
        </w:trPr>
        <w:tc>
          <w:tcPr>
            <w:tcW w:w="1428" w:type="pct"/>
            <w:tcBorders>
              <w:top w:val="nil"/>
              <w:left w:val="nil"/>
              <w:bottom w:val="nil"/>
              <w:right w:val="nil"/>
            </w:tcBorders>
            <w:hideMark/>
          </w:tcPr>
          <w:p w14:paraId="6EED752E" w14:textId="77777777" w:rsidR="00CD6870" w:rsidRPr="00694475" w:rsidRDefault="00CD6870" w:rsidP="00CD6870">
            <w:pPr>
              <w:jc w:val="right"/>
              <w:rPr>
                <w:rFonts w:ascii="Georgia" w:hAnsi="Georgia" w:cs="Calibri"/>
                <w:color w:val="000000"/>
                <w:sz w:val="15"/>
                <w:szCs w:val="15"/>
              </w:rPr>
            </w:pPr>
          </w:p>
        </w:tc>
        <w:tc>
          <w:tcPr>
            <w:tcW w:w="1119" w:type="pct"/>
            <w:tcBorders>
              <w:top w:val="nil"/>
              <w:left w:val="nil"/>
              <w:bottom w:val="nil"/>
              <w:right w:val="nil"/>
            </w:tcBorders>
            <w:hideMark/>
          </w:tcPr>
          <w:p w14:paraId="26B54865" w14:textId="77777777" w:rsidR="00CD6870" w:rsidRPr="00694475" w:rsidRDefault="00CD6870" w:rsidP="00CD6870">
            <w:pPr>
              <w:rPr>
                <w:rFonts w:ascii="Georgia" w:hAnsi="Georgia"/>
                <w:sz w:val="15"/>
                <w:szCs w:val="15"/>
              </w:rPr>
            </w:pPr>
          </w:p>
        </w:tc>
        <w:tc>
          <w:tcPr>
            <w:tcW w:w="374" w:type="pct"/>
            <w:tcBorders>
              <w:top w:val="nil"/>
              <w:left w:val="nil"/>
              <w:bottom w:val="nil"/>
              <w:right w:val="nil"/>
            </w:tcBorders>
            <w:hideMark/>
          </w:tcPr>
          <w:p w14:paraId="13A706B6" w14:textId="77777777" w:rsidR="00CD6870" w:rsidRPr="00694475" w:rsidRDefault="00CD6870" w:rsidP="00CD6870">
            <w:pPr>
              <w:rPr>
                <w:rFonts w:ascii="Georgia" w:hAnsi="Georgia"/>
                <w:sz w:val="15"/>
                <w:szCs w:val="15"/>
              </w:rPr>
            </w:pPr>
          </w:p>
        </w:tc>
        <w:tc>
          <w:tcPr>
            <w:tcW w:w="372" w:type="pct"/>
            <w:tcBorders>
              <w:top w:val="nil"/>
              <w:left w:val="nil"/>
              <w:bottom w:val="nil"/>
              <w:right w:val="nil"/>
            </w:tcBorders>
            <w:hideMark/>
          </w:tcPr>
          <w:p w14:paraId="09B93A8E"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hideMark/>
          </w:tcPr>
          <w:p w14:paraId="2208032C" w14:textId="77777777" w:rsidR="00CD6870" w:rsidRPr="00694475" w:rsidRDefault="00CD6870" w:rsidP="00CD6870">
            <w:pPr>
              <w:rPr>
                <w:rFonts w:ascii="Georgia" w:hAnsi="Georgia"/>
                <w:sz w:val="15"/>
                <w:szCs w:val="15"/>
              </w:rPr>
            </w:pPr>
          </w:p>
        </w:tc>
        <w:tc>
          <w:tcPr>
            <w:tcW w:w="425" w:type="pct"/>
            <w:tcBorders>
              <w:top w:val="nil"/>
              <w:left w:val="nil"/>
              <w:bottom w:val="nil"/>
              <w:right w:val="nil"/>
            </w:tcBorders>
            <w:hideMark/>
          </w:tcPr>
          <w:p w14:paraId="286E818F"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hideMark/>
          </w:tcPr>
          <w:p w14:paraId="326D04DF" w14:textId="77777777" w:rsidR="00CD6870" w:rsidRPr="00694475" w:rsidRDefault="00CD6870" w:rsidP="00CD6870">
            <w:pPr>
              <w:rPr>
                <w:rFonts w:ascii="Georgia" w:hAnsi="Georgia"/>
                <w:sz w:val="15"/>
                <w:szCs w:val="15"/>
              </w:rPr>
            </w:pPr>
          </w:p>
        </w:tc>
        <w:tc>
          <w:tcPr>
            <w:tcW w:w="330" w:type="pct"/>
            <w:tcBorders>
              <w:top w:val="nil"/>
              <w:left w:val="nil"/>
              <w:bottom w:val="nil"/>
              <w:right w:val="nil"/>
            </w:tcBorders>
            <w:hideMark/>
          </w:tcPr>
          <w:p w14:paraId="1B60A226"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hideMark/>
          </w:tcPr>
          <w:p w14:paraId="65395C0D" w14:textId="77777777" w:rsidR="00CD6870" w:rsidRPr="00694475" w:rsidRDefault="00CD6870" w:rsidP="00CD6870">
            <w:pPr>
              <w:rPr>
                <w:rFonts w:ascii="Georgia" w:hAnsi="Georgia"/>
                <w:sz w:val="15"/>
                <w:szCs w:val="15"/>
              </w:rPr>
            </w:pPr>
          </w:p>
        </w:tc>
        <w:tc>
          <w:tcPr>
            <w:tcW w:w="425" w:type="pct"/>
            <w:tcBorders>
              <w:top w:val="nil"/>
              <w:left w:val="nil"/>
              <w:bottom w:val="nil"/>
              <w:right w:val="nil"/>
            </w:tcBorders>
            <w:hideMark/>
          </w:tcPr>
          <w:p w14:paraId="648D4D2A"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hideMark/>
          </w:tcPr>
          <w:p w14:paraId="1BD63A6C" w14:textId="77777777" w:rsidR="00CD6870" w:rsidRPr="00694475" w:rsidRDefault="00CD6870" w:rsidP="00CD6870">
            <w:pPr>
              <w:rPr>
                <w:rFonts w:ascii="Georgia" w:hAnsi="Georgia"/>
                <w:sz w:val="15"/>
                <w:szCs w:val="15"/>
              </w:rPr>
            </w:pPr>
          </w:p>
        </w:tc>
        <w:tc>
          <w:tcPr>
            <w:tcW w:w="301" w:type="pct"/>
            <w:tcBorders>
              <w:top w:val="nil"/>
              <w:left w:val="nil"/>
              <w:bottom w:val="nil"/>
              <w:right w:val="nil"/>
            </w:tcBorders>
            <w:hideMark/>
          </w:tcPr>
          <w:p w14:paraId="048C05DF" w14:textId="77777777" w:rsidR="00CD6870" w:rsidRPr="00694475" w:rsidRDefault="00CD6870" w:rsidP="00CD6870">
            <w:pPr>
              <w:rPr>
                <w:rFonts w:ascii="Georgia" w:hAnsi="Georgia"/>
                <w:sz w:val="15"/>
                <w:szCs w:val="15"/>
              </w:rPr>
            </w:pPr>
          </w:p>
        </w:tc>
      </w:tr>
      <w:tr w:rsidR="00CD6870" w:rsidRPr="00694475" w14:paraId="7A213B0C" w14:textId="77777777" w:rsidTr="00B56A02">
        <w:trPr>
          <w:trHeight w:val="198"/>
        </w:trPr>
        <w:tc>
          <w:tcPr>
            <w:tcW w:w="1428" w:type="pct"/>
            <w:tcBorders>
              <w:top w:val="nil"/>
              <w:left w:val="nil"/>
              <w:bottom w:val="nil"/>
              <w:right w:val="nil"/>
            </w:tcBorders>
            <w:hideMark/>
          </w:tcPr>
          <w:p w14:paraId="0228C6BD" w14:textId="77777777" w:rsidR="00CD6870" w:rsidRPr="00694475" w:rsidRDefault="00CD6870" w:rsidP="00CD6870">
            <w:pPr>
              <w:rPr>
                <w:rFonts w:ascii="Georgia" w:hAnsi="Georgia" w:cs="Calibri"/>
                <w:b/>
                <w:bCs/>
                <w:color w:val="000000"/>
                <w:sz w:val="15"/>
                <w:szCs w:val="15"/>
              </w:rPr>
            </w:pPr>
            <w:r w:rsidRPr="00694475">
              <w:rPr>
                <w:rFonts w:ascii="Georgia" w:hAnsi="Georgia" w:cs="Calibri"/>
                <w:b/>
                <w:bCs/>
                <w:color w:val="000000"/>
                <w:sz w:val="15"/>
                <w:szCs w:val="15"/>
              </w:rPr>
              <w:t>Total</w:t>
            </w:r>
          </w:p>
        </w:tc>
        <w:tc>
          <w:tcPr>
            <w:tcW w:w="1119" w:type="pct"/>
            <w:tcBorders>
              <w:top w:val="nil"/>
              <w:left w:val="nil"/>
              <w:bottom w:val="nil"/>
              <w:right w:val="nil"/>
            </w:tcBorders>
            <w:hideMark/>
          </w:tcPr>
          <w:p w14:paraId="715CF196" w14:textId="77777777" w:rsidR="00CD6870" w:rsidRPr="00694475" w:rsidRDefault="00CD6870" w:rsidP="00CD6870">
            <w:pPr>
              <w:rPr>
                <w:rFonts w:ascii="Georgia" w:hAnsi="Georgia" w:cs="Calibri"/>
                <w:b/>
                <w:bCs/>
                <w:color w:val="000000"/>
                <w:sz w:val="15"/>
                <w:szCs w:val="15"/>
              </w:rPr>
            </w:pPr>
          </w:p>
        </w:tc>
        <w:tc>
          <w:tcPr>
            <w:tcW w:w="374" w:type="pct"/>
            <w:tcBorders>
              <w:top w:val="nil"/>
              <w:left w:val="nil"/>
              <w:bottom w:val="nil"/>
              <w:right w:val="nil"/>
            </w:tcBorders>
            <w:hideMark/>
          </w:tcPr>
          <w:p w14:paraId="15ACF8CA" w14:textId="77777777" w:rsidR="00CD6870" w:rsidRPr="00694475" w:rsidRDefault="00CD6870" w:rsidP="00CD6870">
            <w:pPr>
              <w:rPr>
                <w:rFonts w:ascii="Georgia" w:hAnsi="Georgia"/>
                <w:sz w:val="15"/>
                <w:szCs w:val="15"/>
              </w:rPr>
            </w:pPr>
          </w:p>
        </w:tc>
        <w:tc>
          <w:tcPr>
            <w:tcW w:w="372" w:type="pct"/>
            <w:tcBorders>
              <w:top w:val="nil"/>
              <w:left w:val="nil"/>
              <w:bottom w:val="nil"/>
              <w:right w:val="nil"/>
            </w:tcBorders>
            <w:hideMark/>
          </w:tcPr>
          <w:p w14:paraId="27D11A27" w14:textId="77777777" w:rsidR="00CD6870" w:rsidRPr="00694475" w:rsidRDefault="00CD6870" w:rsidP="00CD6870">
            <w:pPr>
              <w:rPr>
                <w:rFonts w:ascii="Georgia" w:hAnsi="Georgia"/>
                <w:sz w:val="15"/>
                <w:szCs w:val="15"/>
              </w:rPr>
            </w:pPr>
          </w:p>
        </w:tc>
        <w:tc>
          <w:tcPr>
            <w:tcW w:w="56" w:type="pct"/>
            <w:tcBorders>
              <w:top w:val="nil"/>
              <w:left w:val="nil"/>
              <w:bottom w:val="nil"/>
              <w:right w:val="nil"/>
            </w:tcBorders>
            <w:hideMark/>
          </w:tcPr>
          <w:p w14:paraId="1BE5098F" w14:textId="77777777" w:rsidR="00CD6870" w:rsidRPr="00694475" w:rsidRDefault="00CD6870" w:rsidP="00CD6870">
            <w:pPr>
              <w:rPr>
                <w:rFonts w:ascii="Georgia" w:hAnsi="Georgia"/>
                <w:sz w:val="15"/>
                <w:szCs w:val="15"/>
              </w:rPr>
            </w:pPr>
          </w:p>
        </w:tc>
        <w:tc>
          <w:tcPr>
            <w:tcW w:w="425" w:type="pct"/>
            <w:tcBorders>
              <w:top w:val="nil"/>
              <w:left w:val="nil"/>
              <w:bottom w:val="double" w:sz="6" w:space="0" w:color="auto"/>
              <w:right w:val="nil"/>
            </w:tcBorders>
            <w:vAlign w:val="bottom"/>
            <w:hideMark/>
          </w:tcPr>
          <w:p w14:paraId="3CAC800D"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935.318</w:t>
            </w:r>
          </w:p>
        </w:tc>
        <w:tc>
          <w:tcPr>
            <w:tcW w:w="56" w:type="pct"/>
            <w:tcBorders>
              <w:top w:val="nil"/>
              <w:left w:val="nil"/>
              <w:bottom w:val="nil"/>
              <w:right w:val="nil"/>
            </w:tcBorders>
            <w:vAlign w:val="bottom"/>
            <w:hideMark/>
          </w:tcPr>
          <w:p w14:paraId="40B9490A" w14:textId="77777777" w:rsidR="00CD6870" w:rsidRPr="00694475" w:rsidRDefault="00CD6870" w:rsidP="00CD6870">
            <w:pPr>
              <w:jc w:val="right"/>
              <w:rPr>
                <w:rFonts w:ascii="Georgia" w:hAnsi="Georgia" w:cs="Calibri"/>
                <w:color w:val="000000"/>
                <w:sz w:val="15"/>
                <w:szCs w:val="15"/>
              </w:rPr>
            </w:pPr>
          </w:p>
        </w:tc>
        <w:tc>
          <w:tcPr>
            <w:tcW w:w="330" w:type="pct"/>
            <w:tcBorders>
              <w:top w:val="nil"/>
              <w:left w:val="nil"/>
              <w:bottom w:val="double" w:sz="6" w:space="0" w:color="auto"/>
              <w:right w:val="nil"/>
            </w:tcBorders>
            <w:vAlign w:val="bottom"/>
            <w:hideMark/>
          </w:tcPr>
          <w:p w14:paraId="1F33E811" w14:textId="27364E41"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1.3</w:t>
            </w:r>
            <w:r w:rsidR="00FF7922" w:rsidRPr="00694475">
              <w:rPr>
                <w:rFonts w:ascii="Georgia" w:hAnsi="Georgia" w:cs="Calibri"/>
                <w:color w:val="000000"/>
                <w:sz w:val="15"/>
                <w:szCs w:val="15"/>
              </w:rPr>
              <w:t>3</w:t>
            </w:r>
            <w:r w:rsidR="002F77C6">
              <w:rPr>
                <w:rFonts w:ascii="Georgia" w:hAnsi="Georgia" w:cs="Calibri"/>
                <w:color w:val="000000"/>
                <w:sz w:val="15"/>
                <w:szCs w:val="15"/>
              </w:rPr>
              <w:t>5</w:t>
            </w:r>
          </w:p>
        </w:tc>
        <w:tc>
          <w:tcPr>
            <w:tcW w:w="56" w:type="pct"/>
            <w:tcBorders>
              <w:top w:val="nil"/>
              <w:left w:val="nil"/>
              <w:bottom w:val="nil"/>
              <w:right w:val="nil"/>
            </w:tcBorders>
            <w:vAlign w:val="bottom"/>
            <w:hideMark/>
          </w:tcPr>
          <w:p w14:paraId="255A8914" w14:textId="77777777" w:rsidR="00CD6870" w:rsidRPr="00694475" w:rsidRDefault="00CD6870" w:rsidP="00CD6870">
            <w:pPr>
              <w:jc w:val="right"/>
              <w:rPr>
                <w:rFonts w:ascii="Georgia" w:hAnsi="Georgia" w:cs="Calibri"/>
                <w:color w:val="000000"/>
                <w:sz w:val="15"/>
                <w:szCs w:val="15"/>
              </w:rPr>
            </w:pPr>
          </w:p>
        </w:tc>
        <w:tc>
          <w:tcPr>
            <w:tcW w:w="425" w:type="pct"/>
            <w:tcBorders>
              <w:top w:val="nil"/>
              <w:left w:val="nil"/>
              <w:bottom w:val="double" w:sz="6" w:space="0" w:color="auto"/>
              <w:right w:val="nil"/>
            </w:tcBorders>
            <w:vAlign w:val="bottom"/>
            <w:hideMark/>
          </w:tcPr>
          <w:p w14:paraId="1D4980E3" w14:textId="77777777"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1.149.542</w:t>
            </w:r>
          </w:p>
        </w:tc>
        <w:tc>
          <w:tcPr>
            <w:tcW w:w="56" w:type="pct"/>
            <w:tcBorders>
              <w:top w:val="nil"/>
              <w:left w:val="nil"/>
              <w:bottom w:val="nil"/>
              <w:right w:val="nil"/>
            </w:tcBorders>
            <w:vAlign w:val="bottom"/>
            <w:hideMark/>
          </w:tcPr>
          <w:p w14:paraId="27E235EB" w14:textId="77777777" w:rsidR="00CD6870" w:rsidRPr="00694475" w:rsidRDefault="00CD6870" w:rsidP="00CD6870">
            <w:pPr>
              <w:jc w:val="right"/>
              <w:rPr>
                <w:rFonts w:ascii="Georgia" w:hAnsi="Georgia" w:cs="Calibri"/>
                <w:color w:val="000000"/>
                <w:sz w:val="15"/>
                <w:szCs w:val="15"/>
              </w:rPr>
            </w:pPr>
          </w:p>
        </w:tc>
        <w:tc>
          <w:tcPr>
            <w:tcW w:w="301" w:type="pct"/>
            <w:tcBorders>
              <w:top w:val="nil"/>
              <w:left w:val="nil"/>
              <w:bottom w:val="double" w:sz="6" w:space="0" w:color="auto"/>
              <w:right w:val="nil"/>
            </w:tcBorders>
            <w:vAlign w:val="bottom"/>
            <w:hideMark/>
          </w:tcPr>
          <w:p w14:paraId="2C3B4DB7" w14:textId="5C4A571A" w:rsidR="00CD6870" w:rsidRPr="00694475" w:rsidRDefault="00CD6870" w:rsidP="00CD6870">
            <w:pPr>
              <w:jc w:val="right"/>
              <w:rPr>
                <w:rFonts w:ascii="Georgia" w:hAnsi="Georgia" w:cs="Calibri"/>
                <w:color w:val="000000"/>
                <w:sz w:val="15"/>
                <w:szCs w:val="15"/>
              </w:rPr>
            </w:pPr>
            <w:r w:rsidRPr="00694475">
              <w:rPr>
                <w:rFonts w:ascii="Georgia" w:hAnsi="Georgia" w:cs="Calibri"/>
                <w:color w:val="000000"/>
                <w:sz w:val="15"/>
                <w:szCs w:val="15"/>
              </w:rPr>
              <w:t>1.4</w:t>
            </w:r>
            <w:r w:rsidR="008737BD">
              <w:rPr>
                <w:rFonts w:ascii="Georgia" w:hAnsi="Georgia" w:cs="Calibri"/>
                <w:color w:val="000000"/>
                <w:sz w:val="15"/>
                <w:szCs w:val="15"/>
              </w:rPr>
              <w:t>4</w:t>
            </w:r>
            <w:r w:rsidR="002F77C6">
              <w:rPr>
                <w:rFonts w:ascii="Georgia" w:hAnsi="Georgia" w:cs="Calibri"/>
                <w:color w:val="000000"/>
                <w:sz w:val="15"/>
                <w:szCs w:val="15"/>
              </w:rPr>
              <w:t>5</w:t>
            </w:r>
          </w:p>
        </w:tc>
      </w:tr>
    </w:tbl>
    <w:p w14:paraId="254BDCF4" w14:textId="77777777" w:rsidR="00966D00" w:rsidRPr="00694475" w:rsidRDefault="00966D00" w:rsidP="00A13298">
      <w:pPr>
        <w:rPr>
          <w:rFonts w:ascii="Georgia" w:hAnsi="Georgia" w:cs="Arial"/>
          <w:b/>
          <w:bCs/>
        </w:rPr>
        <w:sectPr w:rsidR="00966D00" w:rsidRPr="00694475" w:rsidSect="00385672">
          <w:pgSz w:w="12242" w:h="15842" w:code="1"/>
          <w:pgMar w:top="1418" w:right="567" w:bottom="851" w:left="2438" w:header="1418" w:footer="851" w:gutter="0"/>
          <w:cols w:space="720"/>
          <w:docGrid w:linePitch="272"/>
        </w:sectPr>
      </w:pPr>
    </w:p>
    <w:bookmarkEnd w:id="27"/>
    <w:p w14:paraId="7AC1BBED" w14:textId="634F1599" w:rsidR="00741F87" w:rsidRPr="00694475" w:rsidRDefault="00741F87" w:rsidP="00D47C5F">
      <w:pPr>
        <w:pStyle w:val="PargrafodaLista"/>
        <w:numPr>
          <w:ilvl w:val="0"/>
          <w:numId w:val="9"/>
        </w:numPr>
        <w:ind w:left="0" w:hanging="709"/>
        <w:rPr>
          <w:rFonts w:ascii="Georgia" w:hAnsi="Georgia" w:cs="Arial"/>
          <w:b/>
          <w:bCs/>
        </w:rPr>
      </w:pPr>
      <w:r w:rsidRPr="00694475">
        <w:rPr>
          <w:rFonts w:ascii="Georgia" w:hAnsi="Georgia" w:cs="Arial"/>
          <w:b/>
          <w:bCs/>
        </w:rPr>
        <w:lastRenderedPageBreak/>
        <w:t>Eventos subsequentes</w:t>
      </w:r>
    </w:p>
    <w:p w14:paraId="1D0A01E0" w14:textId="77777777" w:rsidR="005F049C" w:rsidRPr="00694475" w:rsidRDefault="005F049C" w:rsidP="008E6730">
      <w:pPr>
        <w:rPr>
          <w:rFonts w:ascii="Georgia" w:hAnsi="Georgia" w:cs="Arial"/>
        </w:rPr>
      </w:pPr>
      <w:bookmarkStart w:id="28" w:name="_Hlk112852864"/>
    </w:p>
    <w:p w14:paraId="4B43AC48" w14:textId="705C82AF" w:rsidR="002338D2" w:rsidRPr="00694475" w:rsidRDefault="002338D2" w:rsidP="0058547A">
      <w:pPr>
        <w:pStyle w:val="PargrafodaLista"/>
        <w:numPr>
          <w:ilvl w:val="0"/>
          <w:numId w:val="30"/>
        </w:numPr>
        <w:ind w:left="0" w:hanging="720"/>
        <w:rPr>
          <w:rFonts w:ascii="Georgia" w:hAnsi="Georgia" w:cs="Arial"/>
          <w:b/>
          <w:bCs/>
        </w:rPr>
      </w:pPr>
      <w:bookmarkStart w:id="29" w:name="_Hlk120544328"/>
      <w:bookmarkEnd w:id="28"/>
      <w:r w:rsidRPr="00694475">
        <w:rPr>
          <w:rFonts w:ascii="Georgia" w:hAnsi="Georgia" w:cs="Arial"/>
          <w:b/>
          <w:bCs/>
        </w:rPr>
        <w:t>Dividendos</w:t>
      </w:r>
      <w:r w:rsidR="0040000B" w:rsidRPr="00694475">
        <w:rPr>
          <w:rFonts w:ascii="Georgia" w:hAnsi="Georgia" w:cs="Arial"/>
          <w:b/>
          <w:bCs/>
        </w:rPr>
        <w:t xml:space="preserve"> e juros sobre capital próprio</w:t>
      </w:r>
      <w:r w:rsidRPr="00694475">
        <w:rPr>
          <w:rFonts w:ascii="Georgia" w:hAnsi="Georgia" w:cs="Arial"/>
          <w:b/>
          <w:bCs/>
        </w:rPr>
        <w:t xml:space="preserve"> </w:t>
      </w:r>
      <w:r w:rsidR="003B7D6D" w:rsidRPr="00694475">
        <w:rPr>
          <w:rFonts w:ascii="Georgia" w:hAnsi="Georgia" w:cs="Arial"/>
          <w:b/>
          <w:bCs/>
        </w:rPr>
        <w:t>in</w:t>
      </w:r>
      <w:r w:rsidRPr="00694475">
        <w:rPr>
          <w:rFonts w:ascii="Georgia" w:hAnsi="Georgia" w:cs="Arial"/>
          <w:b/>
          <w:bCs/>
        </w:rPr>
        <w:t xml:space="preserve">tercalares </w:t>
      </w:r>
      <w:r w:rsidR="002578AF" w:rsidRPr="00694475">
        <w:rPr>
          <w:rFonts w:ascii="Georgia" w:hAnsi="Georgia" w:cs="Arial"/>
          <w:b/>
          <w:bCs/>
        </w:rPr>
        <w:t>–</w:t>
      </w:r>
      <w:r w:rsidR="00F603A2" w:rsidRPr="00694475">
        <w:rPr>
          <w:rFonts w:ascii="Georgia" w:hAnsi="Georgia" w:cs="Arial"/>
          <w:b/>
          <w:bCs/>
        </w:rPr>
        <w:t xml:space="preserve"> </w:t>
      </w:r>
      <w:r w:rsidR="002578AF" w:rsidRPr="00694475">
        <w:rPr>
          <w:rFonts w:ascii="Georgia" w:hAnsi="Georgia" w:cs="Arial"/>
          <w:b/>
          <w:bCs/>
        </w:rPr>
        <w:t>Codemig à Codemge</w:t>
      </w:r>
    </w:p>
    <w:p w14:paraId="0DAFD65F" w14:textId="77777777" w:rsidR="009B34DE" w:rsidRPr="00694475" w:rsidRDefault="009B34DE" w:rsidP="00650D1B">
      <w:pPr>
        <w:pStyle w:val="PargrafodaLista"/>
        <w:ind w:left="0"/>
        <w:rPr>
          <w:rFonts w:ascii="Georgia" w:hAnsi="Georgia" w:cs="Arial"/>
          <w:b/>
          <w:bCs/>
        </w:rPr>
      </w:pPr>
    </w:p>
    <w:p w14:paraId="6C27B9C9" w14:textId="7C25F105" w:rsidR="009B34DE" w:rsidRPr="00694475" w:rsidRDefault="009B34DE" w:rsidP="00650D1B">
      <w:pPr>
        <w:pStyle w:val="PargrafodaLista"/>
        <w:ind w:left="11"/>
        <w:rPr>
          <w:rFonts w:ascii="Georgia" w:hAnsi="Georgia" w:cs="Arial"/>
          <w:bCs/>
        </w:rPr>
      </w:pPr>
      <w:r w:rsidRPr="00694475">
        <w:rPr>
          <w:rFonts w:ascii="Georgia" w:hAnsi="Georgia" w:cs="Arial"/>
          <w:bCs/>
        </w:rPr>
        <w:t xml:space="preserve">Em </w:t>
      </w:r>
      <w:r w:rsidR="0040000B" w:rsidRPr="00694475">
        <w:rPr>
          <w:rFonts w:ascii="Georgia" w:hAnsi="Georgia" w:cs="Arial"/>
          <w:bCs/>
        </w:rPr>
        <w:t>abril</w:t>
      </w:r>
      <w:r w:rsidR="001D0787" w:rsidRPr="00694475">
        <w:rPr>
          <w:rFonts w:ascii="Georgia" w:hAnsi="Georgia" w:cs="Arial"/>
          <w:bCs/>
        </w:rPr>
        <w:t xml:space="preserve"> </w:t>
      </w:r>
      <w:r w:rsidRPr="00694475">
        <w:rPr>
          <w:rFonts w:ascii="Georgia" w:hAnsi="Georgia" w:cs="Arial"/>
          <w:bCs/>
        </w:rPr>
        <w:t>de 202</w:t>
      </w:r>
      <w:r w:rsidR="00650D1B" w:rsidRPr="00694475">
        <w:rPr>
          <w:rFonts w:ascii="Georgia" w:hAnsi="Georgia" w:cs="Arial"/>
          <w:bCs/>
        </w:rPr>
        <w:t>5</w:t>
      </w:r>
      <w:r w:rsidRPr="00694475">
        <w:rPr>
          <w:rFonts w:ascii="Georgia" w:hAnsi="Georgia" w:cs="Arial"/>
          <w:bCs/>
        </w:rPr>
        <w:t xml:space="preserve">, foram </w:t>
      </w:r>
      <w:r w:rsidR="0040000B" w:rsidRPr="00694475">
        <w:rPr>
          <w:rFonts w:ascii="Georgia" w:hAnsi="Georgia" w:cs="Arial"/>
          <w:bCs/>
        </w:rPr>
        <w:t>deliberados</w:t>
      </w:r>
      <w:r w:rsidRPr="00694475">
        <w:rPr>
          <w:rFonts w:ascii="Georgia" w:hAnsi="Georgia" w:cs="Arial"/>
          <w:bCs/>
        </w:rPr>
        <w:t xml:space="preserve"> dividendos com base no resultado de </w:t>
      </w:r>
      <w:r w:rsidR="0040000B" w:rsidRPr="00694475">
        <w:rPr>
          <w:rFonts w:ascii="Georgia" w:hAnsi="Georgia" w:cs="Arial"/>
          <w:bCs/>
        </w:rPr>
        <w:t>março</w:t>
      </w:r>
      <w:r w:rsidRPr="00694475">
        <w:rPr>
          <w:rFonts w:ascii="Georgia" w:hAnsi="Georgia" w:cs="Arial"/>
          <w:bCs/>
        </w:rPr>
        <w:t xml:space="preserve"> de 202</w:t>
      </w:r>
      <w:r w:rsidR="0040000B" w:rsidRPr="00694475">
        <w:rPr>
          <w:rFonts w:ascii="Georgia" w:hAnsi="Georgia" w:cs="Arial"/>
          <w:bCs/>
        </w:rPr>
        <w:t>5</w:t>
      </w:r>
      <w:r w:rsidRPr="00694475">
        <w:rPr>
          <w:rFonts w:ascii="Georgia" w:hAnsi="Georgia" w:cs="Arial"/>
          <w:bCs/>
        </w:rPr>
        <w:t>, no montante de R$</w:t>
      </w:r>
      <w:r w:rsidRPr="00694475">
        <w:t xml:space="preserve"> </w:t>
      </w:r>
      <w:r w:rsidR="0040000B" w:rsidRPr="00694475">
        <w:rPr>
          <w:rFonts w:ascii="Georgia" w:hAnsi="Georgia" w:cs="Arial"/>
          <w:bCs/>
        </w:rPr>
        <w:t>197.823</w:t>
      </w:r>
      <w:r w:rsidRPr="00694475">
        <w:rPr>
          <w:rFonts w:ascii="Georgia" w:hAnsi="Georgia" w:cs="Arial"/>
          <w:bCs/>
        </w:rPr>
        <w:t xml:space="preserve">. </w:t>
      </w:r>
      <w:r w:rsidR="0040000B" w:rsidRPr="00694475">
        <w:rPr>
          <w:rFonts w:ascii="Georgia" w:hAnsi="Georgia" w:cs="Arial"/>
          <w:bCs/>
        </w:rPr>
        <w:t xml:space="preserve">Foram deliberados ainda juros sobre capital próprio no montante de R$1.785. </w:t>
      </w:r>
      <w:r w:rsidRPr="00694475">
        <w:rPr>
          <w:rFonts w:ascii="Georgia" w:hAnsi="Georgia" w:cs="Arial"/>
          <w:bCs/>
        </w:rPr>
        <w:t xml:space="preserve">Os proventos foram totalmente recebidos em </w:t>
      </w:r>
      <w:r w:rsidR="0040000B" w:rsidRPr="00694475">
        <w:rPr>
          <w:rFonts w:ascii="Georgia" w:hAnsi="Georgia" w:cs="Arial"/>
          <w:bCs/>
        </w:rPr>
        <w:t>mai</w:t>
      </w:r>
      <w:r w:rsidR="00650D1B" w:rsidRPr="00694475">
        <w:rPr>
          <w:rFonts w:ascii="Georgia" w:hAnsi="Georgia" w:cs="Arial"/>
          <w:bCs/>
        </w:rPr>
        <w:t>o</w:t>
      </w:r>
      <w:r w:rsidRPr="00694475">
        <w:rPr>
          <w:rFonts w:ascii="Georgia" w:hAnsi="Georgia" w:cs="Arial"/>
          <w:bCs/>
        </w:rPr>
        <w:t xml:space="preserve"> de 202</w:t>
      </w:r>
      <w:r w:rsidR="00650D1B" w:rsidRPr="00694475">
        <w:rPr>
          <w:rFonts w:ascii="Georgia" w:hAnsi="Georgia" w:cs="Arial"/>
          <w:bCs/>
        </w:rPr>
        <w:t>5</w:t>
      </w:r>
      <w:r w:rsidRPr="00694475">
        <w:rPr>
          <w:rFonts w:ascii="Georgia" w:hAnsi="Georgia" w:cs="Arial"/>
          <w:bCs/>
        </w:rPr>
        <w:t>.</w:t>
      </w:r>
    </w:p>
    <w:p w14:paraId="718F2FC4" w14:textId="77777777" w:rsidR="00A0535D" w:rsidRPr="00694475" w:rsidRDefault="00A0535D" w:rsidP="00650D1B">
      <w:pPr>
        <w:pStyle w:val="PargrafodaLista"/>
        <w:ind w:left="11"/>
        <w:rPr>
          <w:rFonts w:ascii="Georgia" w:hAnsi="Georgia" w:cs="Arial"/>
          <w:bCs/>
        </w:rPr>
      </w:pPr>
    </w:p>
    <w:p w14:paraId="21027010" w14:textId="51231683" w:rsidR="00A0535D" w:rsidRDefault="00A0535D" w:rsidP="00A0535D">
      <w:pPr>
        <w:pStyle w:val="PargrafodaLista"/>
        <w:ind w:left="11"/>
        <w:rPr>
          <w:rFonts w:ascii="Georgia" w:hAnsi="Georgia" w:cs="Arial"/>
          <w:bCs/>
        </w:rPr>
      </w:pPr>
      <w:r w:rsidRPr="00694475">
        <w:rPr>
          <w:rFonts w:ascii="Georgia" w:hAnsi="Georgia" w:cs="Arial"/>
          <w:bCs/>
        </w:rPr>
        <w:t>Em maio de 2025, foram deliberados dividendos com base no resultado de abril de 2025, no montante de R$</w:t>
      </w:r>
      <w:r w:rsidRPr="00694475">
        <w:t xml:space="preserve"> 8</w:t>
      </w:r>
      <w:r w:rsidRPr="00694475">
        <w:rPr>
          <w:rFonts w:ascii="Georgia" w:hAnsi="Georgia" w:cs="Arial"/>
          <w:bCs/>
        </w:rPr>
        <w:t>1.673. Foram deliberados ainda juros sobre capital próprio no montante de R$1.785. Os proventos foram totalmente recebidos em junho de 2025.</w:t>
      </w:r>
    </w:p>
    <w:p w14:paraId="1E29BFFD" w14:textId="77777777" w:rsidR="00B63AE1" w:rsidRDefault="00B63AE1" w:rsidP="00A0535D">
      <w:pPr>
        <w:pStyle w:val="PargrafodaLista"/>
        <w:ind w:left="11"/>
        <w:rPr>
          <w:rFonts w:ascii="Georgia" w:hAnsi="Georgia" w:cs="Arial"/>
          <w:bCs/>
        </w:rPr>
      </w:pPr>
    </w:p>
    <w:p w14:paraId="37343D14" w14:textId="0B658908" w:rsidR="00B63AE1" w:rsidRPr="00694475" w:rsidRDefault="00B63AE1" w:rsidP="00B63AE1">
      <w:pPr>
        <w:pStyle w:val="PargrafodaLista"/>
        <w:ind w:left="11"/>
        <w:rPr>
          <w:rFonts w:ascii="Georgia" w:hAnsi="Georgia" w:cs="Arial"/>
          <w:bCs/>
        </w:rPr>
      </w:pPr>
      <w:r w:rsidRPr="00694475">
        <w:rPr>
          <w:rFonts w:ascii="Georgia" w:hAnsi="Georgia" w:cs="Arial"/>
          <w:bCs/>
        </w:rPr>
        <w:t xml:space="preserve">Em </w:t>
      </w:r>
      <w:r>
        <w:rPr>
          <w:rFonts w:ascii="Georgia" w:hAnsi="Georgia" w:cs="Arial"/>
          <w:bCs/>
        </w:rPr>
        <w:t>junh</w:t>
      </w:r>
      <w:r w:rsidRPr="00694475">
        <w:rPr>
          <w:rFonts w:ascii="Georgia" w:hAnsi="Georgia" w:cs="Arial"/>
          <w:bCs/>
        </w:rPr>
        <w:t xml:space="preserve">o de 2025, foram deliberados dividendos com base no resultado de </w:t>
      </w:r>
      <w:r>
        <w:rPr>
          <w:rFonts w:ascii="Georgia" w:hAnsi="Georgia" w:cs="Arial"/>
          <w:bCs/>
        </w:rPr>
        <w:t>maio</w:t>
      </w:r>
      <w:r w:rsidRPr="00694475">
        <w:rPr>
          <w:rFonts w:ascii="Georgia" w:hAnsi="Georgia" w:cs="Arial"/>
          <w:bCs/>
        </w:rPr>
        <w:t xml:space="preserve"> de 2025, no montante de R$</w:t>
      </w:r>
      <w:r w:rsidRPr="00694475">
        <w:t xml:space="preserve"> </w:t>
      </w:r>
      <w:r>
        <w:t>131.179</w:t>
      </w:r>
      <w:r w:rsidRPr="00694475">
        <w:rPr>
          <w:rFonts w:ascii="Georgia" w:hAnsi="Georgia" w:cs="Arial"/>
          <w:bCs/>
        </w:rPr>
        <w:t>. Foram deliberados ainda juros sobre capital próprio no montante de R$1.785. Os proventos foram totalmente recebidos em ju</w:t>
      </w:r>
      <w:r>
        <w:rPr>
          <w:rFonts w:ascii="Georgia" w:hAnsi="Georgia" w:cs="Arial"/>
          <w:bCs/>
        </w:rPr>
        <w:t>l</w:t>
      </w:r>
      <w:r w:rsidRPr="00694475">
        <w:rPr>
          <w:rFonts w:ascii="Georgia" w:hAnsi="Georgia" w:cs="Arial"/>
          <w:bCs/>
        </w:rPr>
        <w:t>ho de 2025.</w:t>
      </w:r>
    </w:p>
    <w:p w14:paraId="44636C38" w14:textId="77777777" w:rsidR="002C2D7F" w:rsidRPr="00694475" w:rsidRDefault="002C2D7F" w:rsidP="00A0535D">
      <w:pPr>
        <w:pStyle w:val="PargrafodaLista"/>
        <w:ind w:left="11"/>
        <w:rPr>
          <w:rFonts w:ascii="Georgia" w:hAnsi="Georgia" w:cs="Arial"/>
          <w:bCs/>
        </w:rPr>
      </w:pPr>
    </w:p>
    <w:p w14:paraId="4DBB1231" w14:textId="77777777" w:rsidR="002C2D7F" w:rsidRDefault="002C2D7F" w:rsidP="002C2D7F">
      <w:pPr>
        <w:pStyle w:val="PargrafodaLista"/>
        <w:ind w:left="11"/>
        <w:rPr>
          <w:rFonts w:ascii="Georgia" w:hAnsi="Georgia" w:cs="Arial"/>
          <w:bCs/>
        </w:rPr>
      </w:pPr>
      <w:r w:rsidRPr="00694475">
        <w:rPr>
          <w:rFonts w:ascii="Georgia" w:hAnsi="Georgia" w:cs="Arial"/>
          <w:bCs/>
        </w:rPr>
        <w:t>Em julho de 2025, foram deliberados dividendos com base no resultado de junho de 2025, no montante de R$</w:t>
      </w:r>
      <w:r w:rsidRPr="00694475">
        <w:t xml:space="preserve"> </w:t>
      </w:r>
      <w:r w:rsidRPr="00694475">
        <w:rPr>
          <w:rFonts w:ascii="Georgia" w:hAnsi="Georgia" w:cs="Arial"/>
          <w:bCs/>
        </w:rPr>
        <w:t>55.840. Foram deliberados ainda juros sobre capital próprio no montante de R$1.785. Os proventos foram totalmente recebidos em agosto de 2025.</w:t>
      </w:r>
    </w:p>
    <w:p w14:paraId="24ECC7DA" w14:textId="77777777" w:rsidR="007F40DC" w:rsidRDefault="007F40DC" w:rsidP="002C2D7F">
      <w:pPr>
        <w:pStyle w:val="PargrafodaLista"/>
        <w:ind w:left="11"/>
        <w:rPr>
          <w:rFonts w:ascii="Georgia" w:hAnsi="Georgia" w:cs="Arial"/>
          <w:bCs/>
        </w:rPr>
      </w:pPr>
    </w:p>
    <w:p w14:paraId="094B06A1" w14:textId="51670FAC" w:rsidR="007F40DC" w:rsidRPr="00694475" w:rsidRDefault="007F40DC" w:rsidP="007F40DC">
      <w:pPr>
        <w:pStyle w:val="PargrafodaLista"/>
        <w:ind w:left="11"/>
        <w:rPr>
          <w:rFonts w:ascii="Georgia" w:hAnsi="Georgia" w:cs="Arial"/>
          <w:bCs/>
        </w:rPr>
      </w:pPr>
      <w:r w:rsidRPr="00694475">
        <w:rPr>
          <w:rFonts w:ascii="Georgia" w:hAnsi="Georgia" w:cs="Arial"/>
          <w:bCs/>
        </w:rPr>
        <w:t xml:space="preserve">Em </w:t>
      </w:r>
      <w:r>
        <w:rPr>
          <w:rFonts w:ascii="Georgia" w:hAnsi="Georgia" w:cs="Arial"/>
          <w:bCs/>
        </w:rPr>
        <w:t>agost</w:t>
      </w:r>
      <w:r w:rsidRPr="00694475">
        <w:rPr>
          <w:rFonts w:ascii="Georgia" w:hAnsi="Georgia" w:cs="Arial"/>
          <w:bCs/>
        </w:rPr>
        <w:t>o de 2025, foram deliberados dividendos com base no resultado de ju</w:t>
      </w:r>
      <w:r>
        <w:rPr>
          <w:rFonts w:ascii="Georgia" w:hAnsi="Georgia" w:cs="Arial"/>
          <w:bCs/>
        </w:rPr>
        <w:t>l</w:t>
      </w:r>
      <w:r w:rsidRPr="00694475">
        <w:rPr>
          <w:rFonts w:ascii="Georgia" w:hAnsi="Georgia" w:cs="Arial"/>
          <w:bCs/>
        </w:rPr>
        <w:t>ho de 2025, no montante de R$</w:t>
      </w:r>
      <w:r w:rsidRPr="00694475">
        <w:t xml:space="preserve"> </w:t>
      </w:r>
      <w:r>
        <w:rPr>
          <w:rFonts w:ascii="Georgia" w:hAnsi="Georgia" w:cs="Arial"/>
          <w:bCs/>
        </w:rPr>
        <w:t>105.326</w:t>
      </w:r>
      <w:r w:rsidRPr="00694475">
        <w:rPr>
          <w:rFonts w:ascii="Georgia" w:hAnsi="Georgia" w:cs="Arial"/>
          <w:bCs/>
        </w:rPr>
        <w:t>. Foram deliberados ainda juros sobre capital próprio no montante de R$</w:t>
      </w:r>
      <w:r>
        <w:rPr>
          <w:rFonts w:ascii="Georgia" w:hAnsi="Georgia" w:cs="Arial"/>
          <w:bCs/>
        </w:rPr>
        <w:t>3.570</w:t>
      </w:r>
      <w:r w:rsidRPr="00694475">
        <w:rPr>
          <w:rFonts w:ascii="Georgia" w:hAnsi="Georgia" w:cs="Arial"/>
          <w:bCs/>
        </w:rPr>
        <w:t xml:space="preserve">. Os proventos </w:t>
      </w:r>
      <w:r>
        <w:rPr>
          <w:rFonts w:ascii="Georgia" w:hAnsi="Georgia" w:cs="Arial"/>
          <w:bCs/>
        </w:rPr>
        <w:t>serão</w:t>
      </w:r>
      <w:r w:rsidRPr="00694475">
        <w:rPr>
          <w:rFonts w:ascii="Georgia" w:hAnsi="Georgia" w:cs="Arial"/>
          <w:bCs/>
        </w:rPr>
        <w:t xml:space="preserve"> totalmente </w:t>
      </w:r>
      <w:r>
        <w:rPr>
          <w:rFonts w:ascii="Georgia" w:hAnsi="Georgia" w:cs="Arial"/>
          <w:bCs/>
        </w:rPr>
        <w:t>pag</w:t>
      </w:r>
      <w:r w:rsidRPr="00694475">
        <w:rPr>
          <w:rFonts w:ascii="Georgia" w:hAnsi="Georgia" w:cs="Arial"/>
          <w:bCs/>
        </w:rPr>
        <w:t xml:space="preserve">os em </w:t>
      </w:r>
      <w:r>
        <w:rPr>
          <w:rFonts w:ascii="Georgia" w:hAnsi="Georgia" w:cs="Arial"/>
          <w:bCs/>
        </w:rPr>
        <w:t>setembro</w:t>
      </w:r>
      <w:r w:rsidRPr="00694475">
        <w:rPr>
          <w:rFonts w:ascii="Georgia" w:hAnsi="Georgia" w:cs="Arial"/>
          <w:bCs/>
        </w:rPr>
        <w:t xml:space="preserve"> de 2025.</w:t>
      </w:r>
    </w:p>
    <w:p w14:paraId="36DA45B6" w14:textId="77777777" w:rsidR="0040000B" w:rsidRPr="00694475" w:rsidRDefault="0040000B" w:rsidP="0040000B">
      <w:pPr>
        <w:rPr>
          <w:rFonts w:ascii="Georgia" w:hAnsi="Georgia" w:cs="Arial"/>
        </w:rPr>
      </w:pPr>
    </w:p>
    <w:p w14:paraId="6EB12B8F" w14:textId="5C70D489" w:rsidR="0040000B" w:rsidRPr="00694475" w:rsidRDefault="0040000B" w:rsidP="0058547A">
      <w:pPr>
        <w:pStyle w:val="PargrafodaLista"/>
        <w:numPr>
          <w:ilvl w:val="0"/>
          <w:numId w:val="30"/>
        </w:numPr>
        <w:ind w:left="0" w:hanging="720"/>
        <w:rPr>
          <w:rFonts w:ascii="Georgia" w:hAnsi="Georgia" w:cs="Arial"/>
          <w:b/>
          <w:bCs/>
        </w:rPr>
      </w:pPr>
      <w:r w:rsidRPr="00694475">
        <w:rPr>
          <w:rFonts w:ascii="Georgia" w:hAnsi="Georgia" w:cs="Arial"/>
          <w:b/>
          <w:bCs/>
        </w:rPr>
        <w:t>Destinação do lucro líquido do exercício social de 2024 – Codemig à Codemge</w:t>
      </w:r>
    </w:p>
    <w:p w14:paraId="20DA3A2F" w14:textId="77777777" w:rsidR="0040000B" w:rsidRPr="00694475" w:rsidRDefault="0040000B" w:rsidP="0040000B">
      <w:pPr>
        <w:pStyle w:val="PargrafodaLista"/>
        <w:ind w:left="0"/>
        <w:rPr>
          <w:rFonts w:ascii="Georgia" w:hAnsi="Georgia" w:cs="Arial"/>
          <w:b/>
          <w:bCs/>
          <w:highlight w:val="yellow"/>
        </w:rPr>
      </w:pPr>
    </w:p>
    <w:p w14:paraId="269B2B4C" w14:textId="3AB59D17" w:rsidR="0040000B" w:rsidRPr="00694475" w:rsidRDefault="0040000B" w:rsidP="00B56A02">
      <w:pPr>
        <w:pStyle w:val="PargrafodaLista"/>
        <w:ind w:left="0"/>
        <w:rPr>
          <w:rFonts w:ascii="Georgia" w:hAnsi="Georgia" w:cs="Arial"/>
        </w:rPr>
      </w:pPr>
      <w:r w:rsidRPr="00694475">
        <w:rPr>
          <w:rFonts w:ascii="Georgia" w:hAnsi="Georgia" w:cs="Arial"/>
        </w:rPr>
        <w:t>Em abril de 2025, foi deliberada pela AGOE a distribuição de dividendos referentes ao exercício social de 2024 no montante acumulado</w:t>
      </w:r>
      <w:r w:rsidR="00047AF0" w:rsidRPr="00694475">
        <w:rPr>
          <w:rFonts w:ascii="Georgia" w:hAnsi="Georgia" w:cs="Arial"/>
        </w:rPr>
        <w:t xml:space="preserve"> </w:t>
      </w:r>
      <w:r w:rsidRPr="00694475">
        <w:rPr>
          <w:rFonts w:ascii="Georgia" w:hAnsi="Georgia" w:cs="Arial"/>
        </w:rPr>
        <w:t xml:space="preserve">de R$1.732.350. Considerando que desse montante, a Diretoria já havia deliberado pela distribuição de dividendos intercalares no montante de R$1.681.302, conforme previsto no Estatuto Social, restou ainda um saldo de R$51.048 a ser distribuído e pago, </w:t>
      </w:r>
      <w:r w:rsidR="00F7194C" w:rsidRPr="00694475">
        <w:rPr>
          <w:rFonts w:ascii="Georgia" w:hAnsi="Georgia" w:cs="Arial"/>
        </w:rPr>
        <w:t xml:space="preserve">sendo que, </w:t>
      </w:r>
      <w:r w:rsidRPr="00694475">
        <w:rPr>
          <w:rFonts w:ascii="Georgia" w:hAnsi="Georgia" w:cs="Arial"/>
        </w:rPr>
        <w:t>deste montante, R$15.315 estava na conta de reserva de retenção de lucros e o restante estava provisionado como dividendos mínimos obrigatórios em 31 de dezembro de 2024. A Codemge, detentora de 92.022 ações ordinárias, teve direito a R$26.035. Os proventos foram totalmente pagos em maio de 2025.</w:t>
      </w:r>
    </w:p>
    <w:p w14:paraId="0C2FB64B" w14:textId="77777777" w:rsidR="0040000B" w:rsidRPr="00694475" w:rsidRDefault="0040000B" w:rsidP="0040000B">
      <w:pPr>
        <w:pStyle w:val="PargrafodaLista"/>
        <w:ind w:left="0"/>
        <w:rPr>
          <w:rFonts w:ascii="Georgia" w:hAnsi="Georgia" w:cs="Arial"/>
        </w:rPr>
      </w:pPr>
    </w:p>
    <w:p w14:paraId="120AACE0" w14:textId="36327C6B" w:rsidR="00CE3197" w:rsidRPr="00694475" w:rsidRDefault="00CE3197" w:rsidP="0058547A">
      <w:pPr>
        <w:pStyle w:val="PargrafodaLista"/>
        <w:numPr>
          <w:ilvl w:val="0"/>
          <w:numId w:val="30"/>
        </w:numPr>
        <w:ind w:left="0" w:hanging="720"/>
        <w:rPr>
          <w:rFonts w:ascii="Georgia" w:hAnsi="Georgia" w:cs="Arial"/>
          <w:b/>
          <w:bCs/>
        </w:rPr>
      </w:pPr>
      <w:r w:rsidRPr="00694475">
        <w:rPr>
          <w:rFonts w:ascii="Georgia" w:hAnsi="Georgia" w:cs="Arial"/>
          <w:b/>
          <w:bCs/>
        </w:rPr>
        <w:t>Juros sobre capital próprio intercalares Codemge</w:t>
      </w:r>
    </w:p>
    <w:p w14:paraId="3E96DAED" w14:textId="77777777" w:rsidR="00CE3197" w:rsidRPr="00694475" w:rsidRDefault="00CE3197" w:rsidP="00CE3197">
      <w:pPr>
        <w:pStyle w:val="PargrafodaLista"/>
        <w:ind w:left="0"/>
        <w:rPr>
          <w:rFonts w:ascii="Georgia" w:hAnsi="Georgia" w:cs="Arial"/>
          <w:b/>
          <w:bCs/>
        </w:rPr>
      </w:pPr>
    </w:p>
    <w:p w14:paraId="3C598FDD" w14:textId="7C74616C" w:rsidR="00CE3197" w:rsidRPr="00694475" w:rsidRDefault="00CE3197" w:rsidP="00CE3197">
      <w:pPr>
        <w:pStyle w:val="PargrafodaLista"/>
        <w:ind w:left="11"/>
        <w:rPr>
          <w:rFonts w:ascii="Georgia" w:hAnsi="Georgia" w:cs="Arial"/>
          <w:bCs/>
        </w:rPr>
      </w:pPr>
      <w:r w:rsidRPr="00694475">
        <w:rPr>
          <w:rFonts w:ascii="Georgia" w:hAnsi="Georgia" w:cs="Arial"/>
          <w:bCs/>
        </w:rPr>
        <w:t xml:space="preserve">Em abril </w:t>
      </w:r>
      <w:r w:rsidR="008C35DF" w:rsidRPr="00694475">
        <w:rPr>
          <w:rFonts w:ascii="Georgia" w:hAnsi="Georgia" w:cs="Arial"/>
          <w:bCs/>
        </w:rPr>
        <w:t xml:space="preserve">e maio </w:t>
      </w:r>
      <w:r w:rsidRPr="00694475">
        <w:rPr>
          <w:rFonts w:ascii="Georgia" w:hAnsi="Georgia" w:cs="Arial"/>
          <w:bCs/>
        </w:rPr>
        <w:t>de 2025, foram deliberados juros sobre capital próprio no montante de R$20.000</w:t>
      </w:r>
      <w:r w:rsidR="008C35DF" w:rsidRPr="00694475">
        <w:rPr>
          <w:rFonts w:ascii="Georgia" w:hAnsi="Georgia" w:cs="Arial"/>
          <w:bCs/>
        </w:rPr>
        <w:t xml:space="preserve"> e R$7.000, respectivamente</w:t>
      </w:r>
      <w:r w:rsidRPr="00694475">
        <w:rPr>
          <w:rFonts w:ascii="Georgia" w:hAnsi="Georgia" w:cs="Arial"/>
          <w:bCs/>
        </w:rPr>
        <w:t>. Os proventos serão pagos em maio de 2026.</w:t>
      </w:r>
    </w:p>
    <w:p w14:paraId="52F0DBFD" w14:textId="77777777" w:rsidR="00CE3197" w:rsidRPr="00694475" w:rsidRDefault="00CE3197" w:rsidP="00CE3197">
      <w:pPr>
        <w:rPr>
          <w:rFonts w:ascii="Georgia" w:hAnsi="Georgia" w:cs="Arial"/>
        </w:rPr>
      </w:pPr>
    </w:p>
    <w:p w14:paraId="1D7117CB" w14:textId="135E4901" w:rsidR="0040000B" w:rsidRPr="00694475" w:rsidRDefault="0040000B" w:rsidP="0058547A">
      <w:pPr>
        <w:pStyle w:val="PargrafodaLista"/>
        <w:numPr>
          <w:ilvl w:val="0"/>
          <w:numId w:val="30"/>
        </w:numPr>
        <w:ind w:left="0" w:hanging="720"/>
        <w:rPr>
          <w:rFonts w:ascii="Georgia" w:hAnsi="Georgia" w:cs="Arial"/>
          <w:b/>
          <w:bCs/>
        </w:rPr>
      </w:pPr>
      <w:r w:rsidRPr="00694475">
        <w:rPr>
          <w:rFonts w:ascii="Georgia" w:hAnsi="Georgia" w:cs="Arial"/>
          <w:b/>
          <w:bCs/>
        </w:rPr>
        <w:t>Dividendos anuais</w:t>
      </w:r>
    </w:p>
    <w:p w14:paraId="257FFA0C" w14:textId="77777777" w:rsidR="0040000B" w:rsidRPr="00694475" w:rsidRDefault="0040000B" w:rsidP="0040000B">
      <w:pPr>
        <w:pStyle w:val="PargrafodaLista"/>
        <w:ind w:left="0"/>
        <w:rPr>
          <w:rFonts w:ascii="Georgia" w:hAnsi="Georgia" w:cs="Arial"/>
        </w:rPr>
      </w:pPr>
    </w:p>
    <w:p w14:paraId="539DC6A4" w14:textId="64585232" w:rsidR="0040000B" w:rsidRPr="00694475" w:rsidRDefault="0040000B" w:rsidP="0040000B">
      <w:pPr>
        <w:pStyle w:val="PargrafodaLista"/>
        <w:ind w:left="0"/>
        <w:rPr>
          <w:rFonts w:ascii="Georgia" w:hAnsi="Georgia" w:cs="Arial"/>
        </w:rPr>
      </w:pPr>
      <w:r w:rsidRPr="00694475">
        <w:rPr>
          <w:rFonts w:ascii="Georgia" w:hAnsi="Georgia" w:cs="Arial"/>
        </w:rPr>
        <w:t>Em abril de 202</w:t>
      </w:r>
      <w:r w:rsidR="0080111F" w:rsidRPr="00694475">
        <w:rPr>
          <w:rFonts w:ascii="Georgia" w:hAnsi="Georgia" w:cs="Arial"/>
        </w:rPr>
        <w:t>5</w:t>
      </w:r>
      <w:r w:rsidRPr="00694475">
        <w:rPr>
          <w:rFonts w:ascii="Georgia" w:hAnsi="Georgia" w:cs="Arial"/>
        </w:rPr>
        <w:t>, em assembleia geral, foi deliberada a distribuição de dividendos anuais referentes ao exercício de 202</w:t>
      </w:r>
      <w:r w:rsidR="0080111F" w:rsidRPr="00694475">
        <w:rPr>
          <w:rFonts w:ascii="Georgia" w:hAnsi="Georgia" w:cs="Arial"/>
        </w:rPr>
        <w:t>4</w:t>
      </w:r>
      <w:r w:rsidRPr="00694475">
        <w:rPr>
          <w:rFonts w:ascii="Georgia" w:hAnsi="Georgia" w:cs="Arial"/>
        </w:rPr>
        <w:t xml:space="preserve"> aos acionistas da Codemge. O total de dividendos deliberados foi de R$</w:t>
      </w:r>
      <w:r w:rsidR="0080111F" w:rsidRPr="00694475">
        <w:rPr>
          <w:rFonts w:ascii="Georgia" w:hAnsi="Georgia" w:cs="Arial"/>
        </w:rPr>
        <w:t>791.168</w:t>
      </w:r>
      <w:r w:rsidRPr="00694475">
        <w:rPr>
          <w:rFonts w:ascii="Georgia" w:hAnsi="Georgia" w:cs="Arial"/>
        </w:rPr>
        <w:t xml:space="preserve">, </w:t>
      </w:r>
      <w:r w:rsidR="007C4164" w:rsidRPr="00694475">
        <w:rPr>
          <w:rFonts w:ascii="Georgia" w:hAnsi="Georgia" w:cs="Arial"/>
        </w:rPr>
        <w:t xml:space="preserve">sendo </w:t>
      </w:r>
      <w:r w:rsidRPr="00694475">
        <w:rPr>
          <w:rFonts w:ascii="Georgia" w:hAnsi="Georgia" w:cs="Arial"/>
        </w:rPr>
        <w:t>que</w:t>
      </w:r>
      <w:r w:rsidR="00F7194C" w:rsidRPr="00694475">
        <w:rPr>
          <w:rFonts w:ascii="Georgia" w:hAnsi="Georgia" w:cs="Arial"/>
        </w:rPr>
        <w:t>,</w:t>
      </w:r>
      <w:r w:rsidRPr="00694475">
        <w:rPr>
          <w:rFonts w:ascii="Georgia" w:hAnsi="Georgia" w:cs="Arial"/>
        </w:rPr>
        <w:t xml:space="preserve"> desse montante</w:t>
      </w:r>
      <w:r w:rsidR="007C4164" w:rsidRPr="00694475">
        <w:rPr>
          <w:rFonts w:ascii="Georgia" w:hAnsi="Georgia" w:cs="Arial"/>
        </w:rPr>
        <w:t>,</w:t>
      </w:r>
      <w:r w:rsidRPr="00694475">
        <w:rPr>
          <w:rFonts w:ascii="Georgia" w:hAnsi="Georgia" w:cs="Arial"/>
        </w:rPr>
        <w:t xml:space="preserve"> a Diretoria, na forma do art. 8, parágrafo 3° do Estatuto Social da Companhia e ainda de acordo com o art. 204 da Lei nº 6.404/76, já havia deliberado pela distribuição de </w:t>
      </w:r>
      <w:r w:rsidR="0080111F" w:rsidRPr="00694475">
        <w:rPr>
          <w:rFonts w:ascii="Georgia" w:hAnsi="Georgia" w:cs="Arial"/>
          <w:bCs/>
        </w:rPr>
        <w:t xml:space="preserve">juros sobre capital próprio </w:t>
      </w:r>
      <w:r w:rsidRPr="00694475">
        <w:rPr>
          <w:rFonts w:ascii="Georgia" w:hAnsi="Georgia" w:cs="Arial"/>
        </w:rPr>
        <w:t>no montante de R$</w:t>
      </w:r>
      <w:r w:rsidR="0080111F" w:rsidRPr="00694475">
        <w:rPr>
          <w:rFonts w:ascii="Georgia" w:hAnsi="Georgia" w:cs="Arial"/>
        </w:rPr>
        <w:t>52</w:t>
      </w:r>
      <w:r w:rsidRPr="00694475">
        <w:rPr>
          <w:rFonts w:ascii="Georgia" w:hAnsi="Georgia" w:cs="Arial"/>
        </w:rPr>
        <w:t>.000 distribuídos ainda no exercício de 202</w:t>
      </w:r>
      <w:r w:rsidR="0080111F" w:rsidRPr="00694475">
        <w:rPr>
          <w:rFonts w:ascii="Georgia" w:hAnsi="Georgia" w:cs="Arial"/>
        </w:rPr>
        <w:t>4</w:t>
      </w:r>
      <w:r w:rsidRPr="00694475">
        <w:rPr>
          <w:rFonts w:ascii="Georgia" w:hAnsi="Georgia" w:cs="Arial"/>
        </w:rPr>
        <w:t>, ficando com o saldo remanescente a ser distribuído R$</w:t>
      </w:r>
      <w:r w:rsidR="0080111F" w:rsidRPr="00694475">
        <w:rPr>
          <w:rFonts w:ascii="Georgia" w:hAnsi="Georgia" w:cs="Arial"/>
        </w:rPr>
        <w:t>739.168</w:t>
      </w:r>
      <w:r w:rsidRPr="00694475">
        <w:rPr>
          <w:rFonts w:ascii="Georgia" w:hAnsi="Georgia" w:cs="Arial"/>
        </w:rPr>
        <w:t>. O Estado de Minas Gerais, detentor de 205.219 ações, teve direito à R$</w:t>
      </w:r>
      <w:r w:rsidR="0080111F" w:rsidRPr="00694475">
        <w:rPr>
          <w:rFonts w:ascii="Georgia" w:hAnsi="Georgia" w:cs="Arial"/>
        </w:rPr>
        <w:t>739.161</w:t>
      </w:r>
      <w:r w:rsidRPr="00694475">
        <w:rPr>
          <w:rFonts w:ascii="Georgia" w:hAnsi="Georgia" w:cs="Arial"/>
        </w:rPr>
        <w:t>, enquanto a MGI, detentora de 2 ações, teve direto a R$</w:t>
      </w:r>
      <w:r w:rsidR="0080111F" w:rsidRPr="00694475">
        <w:rPr>
          <w:rFonts w:ascii="Georgia" w:hAnsi="Georgia" w:cs="Arial"/>
        </w:rPr>
        <w:t>7</w:t>
      </w:r>
      <w:r w:rsidRPr="00694475">
        <w:rPr>
          <w:rFonts w:ascii="Georgia" w:hAnsi="Georgia" w:cs="Arial"/>
        </w:rPr>
        <w:t xml:space="preserve">. Os saldos foram pagos em maio </w:t>
      </w:r>
      <w:r w:rsidR="0080111F" w:rsidRPr="00694475">
        <w:rPr>
          <w:rFonts w:ascii="Georgia" w:hAnsi="Georgia" w:cs="Arial"/>
        </w:rPr>
        <w:t xml:space="preserve">e junho </w:t>
      </w:r>
      <w:r w:rsidRPr="00694475">
        <w:rPr>
          <w:rFonts w:ascii="Georgia" w:hAnsi="Georgia" w:cs="Arial"/>
        </w:rPr>
        <w:t>de 202</w:t>
      </w:r>
      <w:r w:rsidR="0080111F" w:rsidRPr="00694475">
        <w:rPr>
          <w:rFonts w:ascii="Georgia" w:hAnsi="Georgia" w:cs="Arial"/>
        </w:rPr>
        <w:t>5</w:t>
      </w:r>
      <w:r w:rsidRPr="00694475">
        <w:rPr>
          <w:rFonts w:ascii="Georgia" w:hAnsi="Georgia" w:cs="Arial"/>
        </w:rPr>
        <w:t>.</w:t>
      </w:r>
    </w:p>
    <w:p w14:paraId="66DA6ED2" w14:textId="77777777" w:rsidR="0040000B" w:rsidRPr="00694475" w:rsidRDefault="0040000B" w:rsidP="0040000B">
      <w:pPr>
        <w:pStyle w:val="PargrafodaLista"/>
        <w:ind w:left="0"/>
        <w:rPr>
          <w:rFonts w:ascii="Georgia" w:hAnsi="Georgia" w:cs="Arial"/>
          <w:b/>
          <w:bCs/>
        </w:rPr>
      </w:pPr>
    </w:p>
    <w:p w14:paraId="64DA680C" w14:textId="511AEB7E" w:rsidR="0040000B" w:rsidRPr="00694475" w:rsidRDefault="0080111F" w:rsidP="0058547A">
      <w:pPr>
        <w:pStyle w:val="PargrafodaLista"/>
        <w:numPr>
          <w:ilvl w:val="0"/>
          <w:numId w:val="30"/>
        </w:numPr>
        <w:ind w:left="0" w:hanging="720"/>
        <w:rPr>
          <w:rFonts w:ascii="Georgia" w:hAnsi="Georgia" w:cs="Arial"/>
          <w:b/>
          <w:bCs/>
        </w:rPr>
      </w:pPr>
      <w:r w:rsidRPr="00694475">
        <w:rPr>
          <w:rFonts w:ascii="Georgia" w:hAnsi="Georgia" w:cs="Arial"/>
          <w:b/>
          <w:bCs/>
        </w:rPr>
        <w:t>Destina</w:t>
      </w:r>
      <w:r w:rsidR="0040000B" w:rsidRPr="00694475">
        <w:rPr>
          <w:rFonts w:ascii="Georgia" w:hAnsi="Georgia" w:cs="Arial"/>
          <w:b/>
          <w:bCs/>
        </w:rPr>
        <w:t>ção de reserva de lucros</w:t>
      </w:r>
    </w:p>
    <w:p w14:paraId="29D67492" w14:textId="77777777" w:rsidR="0040000B" w:rsidRPr="00694475" w:rsidRDefault="0040000B" w:rsidP="0040000B">
      <w:pPr>
        <w:pStyle w:val="PargrafodaLista"/>
        <w:ind w:left="0"/>
        <w:rPr>
          <w:rFonts w:ascii="Georgia" w:hAnsi="Georgia" w:cs="Arial"/>
          <w:b/>
          <w:bCs/>
        </w:rPr>
      </w:pPr>
    </w:p>
    <w:p w14:paraId="2476667D" w14:textId="34DFDE46" w:rsidR="00CE3197" w:rsidRDefault="0040000B" w:rsidP="00CE3197">
      <w:pPr>
        <w:pStyle w:val="PargrafodaLista"/>
        <w:ind w:left="0"/>
        <w:rPr>
          <w:rFonts w:ascii="Georgia" w:hAnsi="Georgia" w:cs="Arial"/>
        </w:rPr>
      </w:pPr>
      <w:r w:rsidRPr="00694475">
        <w:rPr>
          <w:rFonts w:ascii="Georgia" w:hAnsi="Georgia" w:cs="Arial"/>
        </w:rPr>
        <w:t>Em abril de 2024, em assembleia geral, de acordo com o art. 196 da Lei 6.404/76 foi deliberada a constituição de reserva para retenção de lucros de R$200.000 nos termos do Orçamento de Capital para aplicação na municipalização de rodovias.</w:t>
      </w:r>
      <w:r w:rsidR="0080111F" w:rsidRPr="00694475">
        <w:rPr>
          <w:rFonts w:ascii="Georgia" w:hAnsi="Georgia" w:cs="Arial"/>
        </w:rPr>
        <w:t xml:space="preserve"> Em abril de 2025, também em assembleia geral, os acionistas deliberaram a distribuição dessa reserva como dividendos intermediários.</w:t>
      </w:r>
      <w:r w:rsidR="00CE3197" w:rsidRPr="00694475">
        <w:rPr>
          <w:rFonts w:ascii="Georgia" w:hAnsi="Georgia" w:cs="Arial"/>
        </w:rPr>
        <w:t xml:space="preserve"> O Estado de Minas Gerais, </w:t>
      </w:r>
      <w:r w:rsidR="00CE3197" w:rsidRPr="00694475">
        <w:rPr>
          <w:rFonts w:ascii="Georgia" w:hAnsi="Georgia" w:cs="Arial"/>
        </w:rPr>
        <w:lastRenderedPageBreak/>
        <w:t>detentor de 205.219 ações, teve direito à R$199.998, enquanto a MGI, detentora de 2 ações, teve direto a R$2. Os dividendos foram pagos em maio e junho de 2025.</w:t>
      </w:r>
    </w:p>
    <w:p w14:paraId="7DD4DBD4" w14:textId="5E16A507" w:rsidR="0040000B" w:rsidRPr="00694475" w:rsidRDefault="00CE3197" w:rsidP="0058547A">
      <w:pPr>
        <w:pStyle w:val="PargrafodaLista"/>
        <w:numPr>
          <w:ilvl w:val="0"/>
          <w:numId w:val="30"/>
        </w:numPr>
        <w:ind w:left="0" w:hanging="720"/>
        <w:rPr>
          <w:rFonts w:ascii="Georgia" w:hAnsi="Georgia" w:cs="Arial"/>
          <w:b/>
          <w:bCs/>
        </w:rPr>
      </w:pPr>
      <w:r w:rsidRPr="00694475">
        <w:rPr>
          <w:rFonts w:ascii="Georgia" w:hAnsi="Georgia" w:cs="Arial"/>
          <w:b/>
          <w:bCs/>
        </w:rPr>
        <w:t>Aument</w:t>
      </w:r>
      <w:r w:rsidR="0040000B" w:rsidRPr="00694475">
        <w:rPr>
          <w:rFonts w:ascii="Georgia" w:hAnsi="Georgia" w:cs="Arial"/>
          <w:b/>
          <w:bCs/>
        </w:rPr>
        <w:t>o de capital social</w:t>
      </w:r>
    </w:p>
    <w:p w14:paraId="6A024DB2" w14:textId="77777777" w:rsidR="0040000B" w:rsidRPr="00694475" w:rsidRDefault="0040000B" w:rsidP="0040000B">
      <w:pPr>
        <w:pStyle w:val="PargrafodaLista"/>
        <w:ind w:left="0"/>
        <w:rPr>
          <w:rFonts w:ascii="Georgia" w:hAnsi="Georgia" w:cs="Arial"/>
          <w:b/>
          <w:bCs/>
        </w:rPr>
      </w:pPr>
    </w:p>
    <w:p w14:paraId="7F9CA105" w14:textId="3B6270DA" w:rsidR="0040000B" w:rsidRPr="00694475" w:rsidRDefault="0040000B" w:rsidP="00CE3197">
      <w:pPr>
        <w:pStyle w:val="PargrafodaLista"/>
        <w:ind w:left="11"/>
        <w:rPr>
          <w:rFonts w:ascii="Georgia" w:hAnsi="Georgia" w:cs="Arial"/>
        </w:rPr>
      </w:pPr>
      <w:r w:rsidRPr="00694475">
        <w:rPr>
          <w:rFonts w:ascii="Georgia" w:hAnsi="Georgia" w:cs="Arial"/>
        </w:rPr>
        <w:t>Na assembleia geral de abril de 202</w:t>
      </w:r>
      <w:r w:rsidR="00CE3197" w:rsidRPr="00694475">
        <w:rPr>
          <w:rFonts w:ascii="Georgia" w:hAnsi="Georgia" w:cs="Arial"/>
        </w:rPr>
        <w:t>5</w:t>
      </w:r>
      <w:r w:rsidRPr="00694475">
        <w:rPr>
          <w:rFonts w:ascii="Georgia" w:hAnsi="Georgia" w:cs="Arial"/>
        </w:rPr>
        <w:t xml:space="preserve"> também foi deliberad</w:t>
      </w:r>
      <w:r w:rsidR="00CE3197" w:rsidRPr="00694475">
        <w:rPr>
          <w:rFonts w:ascii="Georgia" w:hAnsi="Georgia" w:cs="Arial"/>
        </w:rPr>
        <w:t>o</w:t>
      </w:r>
      <w:r w:rsidRPr="00694475">
        <w:rPr>
          <w:rFonts w:ascii="Georgia" w:hAnsi="Georgia" w:cs="Arial"/>
        </w:rPr>
        <w:t xml:space="preserve"> </w:t>
      </w:r>
      <w:r w:rsidR="00CE3197" w:rsidRPr="00694475">
        <w:rPr>
          <w:rFonts w:ascii="Georgia" w:hAnsi="Georgia" w:cs="Arial"/>
        </w:rPr>
        <w:t>o</w:t>
      </w:r>
      <w:r w:rsidRPr="00694475">
        <w:rPr>
          <w:rFonts w:ascii="Georgia" w:hAnsi="Georgia" w:cs="Arial"/>
        </w:rPr>
        <w:t xml:space="preserve"> </w:t>
      </w:r>
      <w:r w:rsidR="00CE3197" w:rsidRPr="00694475">
        <w:rPr>
          <w:rFonts w:ascii="Georgia" w:hAnsi="Georgia" w:cs="Arial"/>
        </w:rPr>
        <w:t>aument</w:t>
      </w:r>
      <w:r w:rsidRPr="00694475">
        <w:rPr>
          <w:rFonts w:ascii="Georgia" w:hAnsi="Georgia" w:cs="Arial"/>
        </w:rPr>
        <w:t>o do capital social da Companhia no montante de R$</w:t>
      </w:r>
      <w:r w:rsidR="00CE3197" w:rsidRPr="00694475">
        <w:rPr>
          <w:rFonts w:ascii="Georgia" w:hAnsi="Georgia" w:cs="Arial"/>
        </w:rPr>
        <w:t>100.000 a serem integralizados através de capitalização parcial do lucro líquido do exercício de 2024. O aumento de capital tem como motivação preservar recursos financeiros para serem</w:t>
      </w:r>
      <w:r w:rsidR="008574E6">
        <w:rPr>
          <w:rFonts w:ascii="Georgia" w:hAnsi="Georgia" w:cs="Arial"/>
        </w:rPr>
        <w:t xml:space="preserve"> </w:t>
      </w:r>
      <w:r w:rsidR="00CE3197" w:rsidRPr="00694475">
        <w:rPr>
          <w:rFonts w:ascii="Georgia" w:hAnsi="Georgia" w:cs="Arial"/>
        </w:rPr>
        <w:t>aplicados em projetos estratégicos da Companhia e será efetivado sem a emissão de novas ações,</w:t>
      </w:r>
      <w:r w:rsidR="008574E6">
        <w:rPr>
          <w:rFonts w:ascii="Georgia" w:hAnsi="Georgia" w:cs="Arial"/>
        </w:rPr>
        <w:t xml:space="preserve"> </w:t>
      </w:r>
      <w:r w:rsidR="00CE3197" w:rsidRPr="00694475">
        <w:rPr>
          <w:rFonts w:ascii="Georgia" w:hAnsi="Georgia" w:cs="Arial"/>
        </w:rPr>
        <w:t xml:space="preserve">considerando ainda que as ações da Codemge não possuem valor nominal. </w:t>
      </w:r>
      <w:r w:rsidRPr="00694475">
        <w:rPr>
          <w:rFonts w:ascii="Georgia" w:hAnsi="Georgia" w:cs="Arial"/>
        </w:rPr>
        <w:t>O capital</w:t>
      </w:r>
      <w:r w:rsidR="00306488" w:rsidRPr="00694475">
        <w:rPr>
          <w:rFonts w:ascii="Georgia" w:hAnsi="Georgia" w:cs="Arial"/>
        </w:rPr>
        <w:t xml:space="preserve"> social</w:t>
      </w:r>
      <w:r w:rsidRPr="00694475">
        <w:rPr>
          <w:rFonts w:ascii="Georgia" w:hAnsi="Georgia" w:cs="Arial"/>
        </w:rPr>
        <w:t xml:space="preserve"> da Companhia passou a ser de R$</w:t>
      </w:r>
      <w:r w:rsidR="00CE3197" w:rsidRPr="00694475">
        <w:rPr>
          <w:rFonts w:ascii="Georgia" w:hAnsi="Georgia" w:cs="Arial"/>
        </w:rPr>
        <w:t>6</w:t>
      </w:r>
      <w:r w:rsidRPr="00694475">
        <w:rPr>
          <w:rFonts w:ascii="Georgia" w:hAnsi="Georgia" w:cs="Arial"/>
        </w:rPr>
        <w:t>46.845 ainda dividido em 205.221 ações, sendo que o Governo de Minas Gerais detém 205.219 e a MGI detém 2 ações.</w:t>
      </w:r>
    </w:p>
    <w:p w14:paraId="710856A3" w14:textId="77777777" w:rsidR="003E7B98" w:rsidRPr="00694475" w:rsidRDefault="003E7B98" w:rsidP="00CE3197">
      <w:pPr>
        <w:pStyle w:val="PargrafodaLista"/>
        <w:ind w:left="11"/>
        <w:rPr>
          <w:rFonts w:ascii="Georgia" w:hAnsi="Georgia" w:cs="Arial"/>
        </w:rPr>
      </w:pPr>
    </w:p>
    <w:p w14:paraId="26556A0D" w14:textId="49819561" w:rsidR="003E7B98" w:rsidRPr="00694475" w:rsidRDefault="003E7B98" w:rsidP="0058547A">
      <w:pPr>
        <w:pStyle w:val="PargrafodaLista"/>
        <w:numPr>
          <w:ilvl w:val="0"/>
          <w:numId w:val="30"/>
        </w:numPr>
        <w:ind w:left="0" w:hanging="720"/>
        <w:rPr>
          <w:rFonts w:ascii="Georgia" w:hAnsi="Georgia" w:cs="Arial"/>
          <w:b/>
          <w:bCs/>
        </w:rPr>
      </w:pPr>
      <w:r w:rsidRPr="00694475">
        <w:rPr>
          <w:rFonts w:ascii="Georgia" w:hAnsi="Georgia" w:cs="Arial"/>
          <w:b/>
          <w:bCs/>
        </w:rPr>
        <w:t>Transferência da participação na empresa BiotechTown</w:t>
      </w:r>
    </w:p>
    <w:p w14:paraId="14AE137C" w14:textId="77777777" w:rsidR="003E7B98" w:rsidRPr="00694475" w:rsidRDefault="003E7B98" w:rsidP="00CE3197">
      <w:pPr>
        <w:pStyle w:val="PargrafodaLista"/>
        <w:ind w:left="11"/>
        <w:rPr>
          <w:rFonts w:ascii="Georgia" w:hAnsi="Georgia" w:cs="Arial"/>
          <w:bCs/>
        </w:rPr>
      </w:pPr>
    </w:p>
    <w:p w14:paraId="1311B251" w14:textId="6725742D" w:rsidR="003E7B98" w:rsidRPr="00694475" w:rsidRDefault="003E7B98" w:rsidP="003E7B98">
      <w:pPr>
        <w:pStyle w:val="PargrafodaLista"/>
        <w:ind w:left="0"/>
        <w:rPr>
          <w:rFonts w:ascii="Georgia" w:hAnsi="Georgia" w:cs="Arial"/>
        </w:rPr>
      </w:pPr>
      <w:r w:rsidRPr="00694475">
        <w:rPr>
          <w:rFonts w:ascii="Georgia" w:hAnsi="Georgia" w:cs="Arial"/>
        </w:rPr>
        <w:t>Em maio de 2025, a Companhia transferiu suas ações e suas debêntures conversíveis em ações da empresa BiotechTown Participações S.A. para a empresa Fundep Participações S.A., mediante acordo firmado através de Instrumento Particular de Cessão Onerosa de Debêntures Conversíveis e de Ações da Companhia e Outras Avenças. O referido documento determina, entre outros, que a Companhia terá o direito ao recebimento integral dos valores obtidos com a liquidação da Carteira de mútuos e participações nos termos da cláusula terceira; o direito relativo a royalties pelo período de vinte anos a partir do primeiro resultado positivo do BiotechTown, nos termos da cláusula quinta; e naming rights, também pelo prazo de vinte anos, nos termos da cláusula sétima. Não houve ganho de capital.</w:t>
      </w:r>
    </w:p>
    <w:p w14:paraId="3B88F895" w14:textId="77777777" w:rsidR="009B34DE" w:rsidRPr="00694475" w:rsidRDefault="009B34DE" w:rsidP="009B34DE">
      <w:pPr>
        <w:pStyle w:val="PargrafodaLista"/>
        <w:ind w:left="0"/>
        <w:rPr>
          <w:rFonts w:ascii="Georgia" w:hAnsi="Georgia" w:cs="Arial"/>
          <w:b/>
          <w:bCs/>
          <w:highlight w:val="yellow"/>
        </w:rPr>
      </w:pPr>
    </w:p>
    <w:p w14:paraId="6E46115C" w14:textId="77777777" w:rsidR="001B7AE4" w:rsidRPr="00694475" w:rsidRDefault="001B7AE4" w:rsidP="0058547A">
      <w:pPr>
        <w:pStyle w:val="PargrafodaLista"/>
        <w:numPr>
          <w:ilvl w:val="0"/>
          <w:numId w:val="30"/>
        </w:numPr>
        <w:ind w:left="0" w:hanging="720"/>
        <w:rPr>
          <w:rFonts w:ascii="Georgia" w:hAnsi="Georgia" w:cs="Arial"/>
          <w:b/>
          <w:bCs/>
        </w:rPr>
      </w:pPr>
      <w:r w:rsidRPr="00694475">
        <w:rPr>
          <w:rFonts w:ascii="Georgia" w:hAnsi="Georgia" w:cs="Arial"/>
          <w:b/>
          <w:bCs/>
        </w:rPr>
        <w:t>Evento</w:t>
      </w:r>
      <w:r w:rsidRPr="00694475">
        <w:t xml:space="preserve"> </w:t>
      </w:r>
      <w:r w:rsidRPr="00694475">
        <w:rPr>
          <w:rFonts w:ascii="Georgia" w:hAnsi="Georgia" w:cs="Arial"/>
          <w:b/>
          <w:bCs/>
        </w:rPr>
        <w:t>de Liquidez na empresa Datora Participações e Serviços S.A.</w:t>
      </w:r>
    </w:p>
    <w:p w14:paraId="5C2E1E6D" w14:textId="77777777" w:rsidR="001B7AE4" w:rsidRPr="00694475" w:rsidRDefault="001B7AE4" w:rsidP="001B7AE4">
      <w:pPr>
        <w:pStyle w:val="PargrafodaLista"/>
        <w:ind w:left="0"/>
        <w:rPr>
          <w:rFonts w:ascii="Georgia" w:hAnsi="Georgia" w:cs="Arial"/>
          <w:b/>
          <w:bCs/>
        </w:rPr>
      </w:pPr>
    </w:p>
    <w:p w14:paraId="6F1A5BC7" w14:textId="1A844AF4" w:rsidR="001B7AE4" w:rsidRDefault="006B5537" w:rsidP="009B34DE">
      <w:pPr>
        <w:pStyle w:val="PargrafodaLista"/>
        <w:ind w:left="0"/>
        <w:rPr>
          <w:rFonts w:ascii="Georgia" w:hAnsi="Georgia" w:cs="Arial"/>
        </w:rPr>
      </w:pPr>
      <w:r w:rsidRPr="00694475">
        <w:rPr>
          <w:rFonts w:ascii="Georgia" w:hAnsi="Georgia" w:cs="Arial"/>
        </w:rPr>
        <w:t>Em abril de 2025, em razão da ocorrência de um Evento de Liquidez, a Companhia firmou o Primeiro Aditivo ao Contrato de Compra e Venda referente à alienação de sua participação na empresa Datora Participações e Serviços S.A. O contrato original, em sua cláusula 6</w:t>
      </w:r>
      <w:r w:rsidR="00B5203E" w:rsidRPr="00694475">
        <w:rPr>
          <w:rFonts w:ascii="Georgia" w:hAnsi="Georgia" w:cs="Arial"/>
        </w:rPr>
        <w:t>ª</w:t>
      </w:r>
      <w:r w:rsidRPr="00694475">
        <w:rPr>
          <w:rFonts w:ascii="Georgia" w:hAnsi="Georgia" w:cs="Arial"/>
        </w:rPr>
        <w:t xml:space="preserve">, previa que, sob determinadas condições, o preço de alienação do investimento seria reajustado caso ocorresse um Evento de Liquidez na Datora no prazo de 5 (cinco) anos da </w:t>
      </w:r>
      <w:r w:rsidR="0044123F" w:rsidRPr="00694475">
        <w:rPr>
          <w:rFonts w:ascii="Georgia" w:hAnsi="Georgia" w:cs="Arial"/>
        </w:rPr>
        <w:t>assinatura</w:t>
      </w:r>
      <w:r w:rsidRPr="00694475">
        <w:rPr>
          <w:rFonts w:ascii="Georgia" w:hAnsi="Georgia" w:cs="Arial"/>
        </w:rPr>
        <w:t xml:space="preserve"> do contrato. Desta forma, a Companhia terá direito ao recebimento de R$11.709, a serem recebidos em 5 parcelas anuais, sendo a primeira em agosto de 2025.  </w:t>
      </w:r>
    </w:p>
    <w:p w14:paraId="2AB50D4B" w14:textId="77777777" w:rsidR="004D12F9" w:rsidRDefault="004D12F9" w:rsidP="009B34DE">
      <w:pPr>
        <w:pStyle w:val="PargrafodaLista"/>
        <w:ind w:left="0"/>
        <w:rPr>
          <w:rFonts w:ascii="Georgia" w:hAnsi="Georgia" w:cs="Arial"/>
        </w:rPr>
      </w:pPr>
    </w:p>
    <w:p w14:paraId="063E0D02" w14:textId="77777777" w:rsidR="004D12F9" w:rsidRPr="00C206F3" w:rsidRDefault="004D12F9" w:rsidP="0058547A">
      <w:pPr>
        <w:pStyle w:val="PargrafodaLista"/>
        <w:numPr>
          <w:ilvl w:val="0"/>
          <w:numId w:val="30"/>
        </w:numPr>
        <w:ind w:left="0" w:hanging="709"/>
        <w:rPr>
          <w:rFonts w:ascii="Georgia" w:hAnsi="Georgia" w:cs="Arial"/>
          <w:b/>
          <w:bCs/>
        </w:rPr>
      </w:pPr>
      <w:r w:rsidRPr="00C206F3">
        <w:rPr>
          <w:rFonts w:ascii="Georgia" w:hAnsi="Georgia" w:cs="Arial"/>
          <w:b/>
          <w:bCs/>
        </w:rPr>
        <w:t>Amortização FIP Aerotec</w:t>
      </w:r>
    </w:p>
    <w:p w14:paraId="1585B695" w14:textId="77777777" w:rsidR="004D12F9" w:rsidRPr="00C206F3" w:rsidRDefault="004D12F9" w:rsidP="004D12F9">
      <w:pPr>
        <w:pStyle w:val="PargrafodaLista"/>
        <w:rPr>
          <w:rFonts w:ascii="Georgia" w:hAnsi="Georgia" w:cs="Arial"/>
          <w:b/>
          <w:bCs/>
        </w:rPr>
      </w:pPr>
    </w:p>
    <w:p w14:paraId="45BA3617" w14:textId="77777777" w:rsidR="004D12F9" w:rsidRPr="00C206F3" w:rsidRDefault="004D12F9" w:rsidP="004D12F9">
      <w:pPr>
        <w:pStyle w:val="PargrafodaLista"/>
        <w:ind w:left="0"/>
        <w:rPr>
          <w:rFonts w:ascii="Georgia" w:hAnsi="Georgia" w:cs="Arial"/>
          <w:bCs/>
        </w:rPr>
      </w:pPr>
      <w:r w:rsidRPr="00C206F3">
        <w:rPr>
          <w:rFonts w:ascii="Georgia" w:hAnsi="Georgia" w:cs="Arial"/>
          <w:bCs/>
        </w:rPr>
        <w:t>Em julho de 2025, foi deliberado pelos Cotistas do FIP Aerotec, a amortização parcial das Cotas do Fundo no valor total de R$37.459, decorrente do recebimento da segunda parcela da venda das investidas</w:t>
      </w:r>
      <w:r w:rsidRPr="00C206F3">
        <w:rPr>
          <w:rFonts w:ascii="Georgia" w:hAnsi="Georgia" w:cs="Arial"/>
        </w:rPr>
        <w:t xml:space="preserve"> </w:t>
      </w:r>
      <w:r w:rsidRPr="00C206F3">
        <w:rPr>
          <w:rFonts w:ascii="Georgia" w:hAnsi="Georgia" w:cs="Arial"/>
          <w:bCs/>
        </w:rPr>
        <w:t xml:space="preserve">Unicoba (integralmente) e a Xmoboats (parcialmente) para a empresa Spectra. A Codemge, detentora de 140.000 cotas, recebeu o valor total de R$34.032 referente a esta amortização. </w:t>
      </w:r>
    </w:p>
    <w:p w14:paraId="49ADA44F" w14:textId="77777777" w:rsidR="00F108FD" w:rsidRPr="00694475" w:rsidRDefault="00F108FD" w:rsidP="00322F4D">
      <w:pPr>
        <w:pStyle w:val="PargrafodaLista"/>
        <w:ind w:left="0"/>
        <w:rPr>
          <w:rFonts w:ascii="Georgia" w:hAnsi="Georgia" w:cs="Arial"/>
          <w:b/>
          <w:bCs/>
        </w:rPr>
      </w:pPr>
    </w:p>
    <w:bookmarkEnd w:id="29"/>
    <w:p w14:paraId="5D315CC3" w14:textId="2C77BAFB" w:rsidR="00950F51" w:rsidRPr="00C206F3" w:rsidRDefault="00950F51" w:rsidP="00950F51">
      <w:pPr>
        <w:pStyle w:val="PargrafodaLista"/>
        <w:numPr>
          <w:ilvl w:val="0"/>
          <w:numId w:val="30"/>
        </w:numPr>
        <w:ind w:left="0" w:hanging="709"/>
        <w:rPr>
          <w:rFonts w:ascii="Georgia" w:hAnsi="Georgia" w:cs="Arial"/>
          <w:b/>
          <w:bCs/>
        </w:rPr>
      </w:pPr>
      <w:r>
        <w:rPr>
          <w:rFonts w:ascii="Georgia" w:hAnsi="Georgia" w:cs="Arial"/>
          <w:b/>
          <w:bCs/>
        </w:rPr>
        <w:t>Compra equipamentos SCP Água Mineral</w:t>
      </w:r>
    </w:p>
    <w:p w14:paraId="49C08A98" w14:textId="77777777" w:rsidR="00950F51" w:rsidRPr="00C206F3" w:rsidRDefault="00950F51" w:rsidP="00950F51">
      <w:pPr>
        <w:pStyle w:val="PargrafodaLista"/>
        <w:rPr>
          <w:rFonts w:ascii="Georgia" w:hAnsi="Georgia" w:cs="Arial"/>
          <w:b/>
          <w:bCs/>
        </w:rPr>
      </w:pPr>
    </w:p>
    <w:p w14:paraId="7A91B651" w14:textId="4D3EED07" w:rsidR="00950F51" w:rsidRPr="00C206F3" w:rsidRDefault="00950F51" w:rsidP="00950F51">
      <w:pPr>
        <w:pStyle w:val="PargrafodaLista"/>
        <w:ind w:left="0"/>
        <w:rPr>
          <w:rFonts w:ascii="Georgia" w:hAnsi="Georgia" w:cs="Arial"/>
          <w:bCs/>
        </w:rPr>
      </w:pPr>
      <w:r w:rsidRPr="00C206F3">
        <w:rPr>
          <w:rFonts w:ascii="Georgia" w:hAnsi="Georgia" w:cs="Arial"/>
          <w:bCs/>
        </w:rPr>
        <w:t xml:space="preserve">Em </w:t>
      </w:r>
      <w:r>
        <w:rPr>
          <w:rFonts w:ascii="Georgia" w:hAnsi="Georgia" w:cs="Arial"/>
          <w:bCs/>
        </w:rPr>
        <w:t>julh</w:t>
      </w:r>
      <w:r w:rsidRPr="00C206F3">
        <w:rPr>
          <w:rFonts w:ascii="Georgia" w:hAnsi="Georgia" w:cs="Arial"/>
          <w:bCs/>
        </w:rPr>
        <w:t xml:space="preserve">o de 2025, </w:t>
      </w:r>
      <w:r>
        <w:rPr>
          <w:rFonts w:ascii="Georgia" w:hAnsi="Georgia" w:cs="Arial"/>
          <w:bCs/>
        </w:rPr>
        <w:t xml:space="preserve">a Codemge adquiriu as máquinas e equipamentos usados nas atividades da SCP Água Mineral no valor de R$5.150. A aquisição do mobiliário se deu em função do distrato da Sociedade em Conta de Participação que será liquidada extrajudicialmente. A dissolução amigável e programada foi </w:t>
      </w:r>
      <w:r w:rsidR="009128F6">
        <w:rPr>
          <w:rFonts w:ascii="Georgia" w:hAnsi="Georgia" w:cs="Arial"/>
          <w:bCs/>
        </w:rPr>
        <w:t>em função de um interesse comum das partes</w:t>
      </w:r>
      <w:r w:rsidRPr="00C206F3">
        <w:rPr>
          <w:rFonts w:ascii="Georgia" w:hAnsi="Georgia" w:cs="Arial"/>
          <w:bCs/>
        </w:rPr>
        <w:t xml:space="preserve">. </w:t>
      </w:r>
    </w:p>
    <w:p w14:paraId="02371905" w14:textId="77777777" w:rsidR="00D83C50" w:rsidRPr="00694475" w:rsidRDefault="00D83C50" w:rsidP="00FB5A6C">
      <w:pPr>
        <w:pStyle w:val="25-TEXTOCorpoJustificado"/>
        <w:spacing w:line="240" w:lineRule="auto"/>
        <w:jc w:val="center"/>
        <w:rPr>
          <w:rFonts w:ascii="Georgia" w:hAnsi="Georgia" w:cs="Arial"/>
          <w:sz w:val="20"/>
          <w:szCs w:val="20"/>
        </w:rPr>
      </w:pPr>
    </w:p>
    <w:p w14:paraId="792246CC" w14:textId="77777777" w:rsidR="00D83C50" w:rsidRPr="00694475" w:rsidRDefault="00D83C50" w:rsidP="00FB5A6C">
      <w:pPr>
        <w:pStyle w:val="25-TEXTOCorpoJustificado"/>
        <w:spacing w:line="240" w:lineRule="auto"/>
        <w:jc w:val="center"/>
        <w:rPr>
          <w:rFonts w:ascii="Georgia" w:hAnsi="Georgia" w:cs="Arial"/>
          <w:sz w:val="20"/>
          <w:szCs w:val="20"/>
        </w:rPr>
      </w:pPr>
    </w:p>
    <w:p w14:paraId="196A9EA9" w14:textId="56042C3F" w:rsidR="00FD0CAE" w:rsidRPr="00694475" w:rsidRDefault="00FB5A6C" w:rsidP="00FB5A6C">
      <w:pPr>
        <w:pStyle w:val="25-TEXTOCorpoJustificado"/>
        <w:spacing w:line="240" w:lineRule="auto"/>
        <w:jc w:val="center"/>
        <w:rPr>
          <w:rFonts w:ascii="Georgia" w:hAnsi="Georgia" w:cs="Arial"/>
          <w:sz w:val="20"/>
          <w:szCs w:val="20"/>
        </w:rPr>
      </w:pPr>
      <w:r w:rsidRPr="00694475">
        <w:rPr>
          <w:rFonts w:ascii="Georgia" w:hAnsi="Georgia" w:cs="Arial"/>
          <w:sz w:val="20"/>
          <w:szCs w:val="20"/>
        </w:rPr>
        <w:t>*             *             *</w:t>
      </w:r>
    </w:p>
    <w:p w14:paraId="13361055" w14:textId="77777777" w:rsidR="00F63229" w:rsidRPr="00694475" w:rsidRDefault="00F63229" w:rsidP="00B56A02"/>
    <w:sectPr w:rsidR="00F63229" w:rsidRPr="00694475" w:rsidSect="00385672">
      <w:headerReference w:type="default" r:id="rId43"/>
      <w:footerReference w:type="default" r:id="rId44"/>
      <w:pgSz w:w="12242" w:h="15842" w:code="1"/>
      <w:pgMar w:top="1418" w:right="567" w:bottom="851" w:left="2438" w:header="1418"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FEBD" w14:textId="77777777" w:rsidR="00477027" w:rsidRDefault="00477027">
      <w:r>
        <w:separator/>
      </w:r>
    </w:p>
  </w:endnote>
  <w:endnote w:type="continuationSeparator" w:id="0">
    <w:p w14:paraId="5D43DB0E" w14:textId="77777777" w:rsidR="00477027" w:rsidRDefault="00477027">
      <w:r>
        <w:continuationSeparator/>
      </w:r>
    </w:p>
  </w:endnote>
  <w:endnote w:type="continuationNotice" w:id="1">
    <w:p w14:paraId="62EA0B74" w14:textId="77777777" w:rsidR="00477027" w:rsidRDefault="00477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Negrito">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HelveticaNeue MediumCond">
    <w:altName w:val="MS PGothic"/>
    <w:panose1 w:val="00000000000000000000"/>
    <w:charset w:val="00"/>
    <w:family w:val="swiss"/>
    <w:notTrueType/>
    <w:pitch w:val="variable"/>
    <w:sig w:usb0="800000AF" w:usb1="4000004A" w:usb2="00000000" w:usb3="00000000" w:csb0="00000001"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Italic">
    <w:altName w:val="Georg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BA52" w14:textId="77777777" w:rsidR="00F43D5A" w:rsidRDefault="00F43D5A">
    <w:pPr>
      <w:tabs>
        <w:tab w:val="right" w:pos="8602"/>
      </w:tabs>
      <w:ind w:left="-1261"/>
      <w:rPr>
        <w:b/>
        <w:i/>
        <w:color w:val="A79B91"/>
        <w:sz w:val="26"/>
        <w:szCs w:val="26"/>
      </w:rPr>
    </w:pPr>
    <w:r>
      <w:rPr>
        <w:rFonts w:ascii="Arial" w:eastAsia="Arial" w:hAnsi="Arial" w:cs="Arial"/>
        <w:color w:val="A79B91"/>
        <w:sz w:val="14"/>
        <w:szCs w:val="14"/>
      </w:rPr>
      <w:t>PwC • ABC Aberta S.A.</w:t>
    </w:r>
    <w:r>
      <w:rPr>
        <w:rFonts w:ascii="Arial" w:eastAsia="Arial" w:hAnsi="Arial" w:cs="Arial"/>
        <w:color w:val="A79B91"/>
        <w:sz w:val="14"/>
        <w:szCs w:val="14"/>
      </w:rPr>
      <w:tab/>
    </w:r>
    <w:r>
      <w:fldChar w:fldCharType="begin"/>
    </w:r>
    <w:r>
      <w:instrText>PAGE</w:instrText>
    </w:r>
    <w:r>
      <w:fldChar w:fldCharType="end"/>
    </w:r>
    <w:r>
      <w:rPr>
        <w:noProof/>
      </w:rPr>
      <mc:AlternateContent>
        <mc:Choice Requires="wpg">
          <w:drawing>
            <wp:anchor distT="0" distB="0" distL="114300" distR="114300" simplePos="0" relativeHeight="251651584" behindDoc="0" locked="0" layoutInCell="1" hidden="0" allowOverlap="1" wp14:anchorId="46ADE3F1" wp14:editId="180E6002">
              <wp:simplePos x="0" y="0"/>
              <wp:positionH relativeFrom="column">
                <wp:posOffset>-609599</wp:posOffset>
              </wp:positionH>
              <wp:positionV relativeFrom="paragraph">
                <wp:posOffset>9867900</wp:posOffset>
              </wp:positionV>
              <wp:extent cx="6263996" cy="9525"/>
              <wp:effectExtent l="0" t="0" r="0" b="0"/>
              <wp:wrapSquare wrapText="bothSides" distT="0" distB="0" distL="114300" distR="114300"/>
              <wp:docPr id="2" name="Group 2"/>
              <wp:cNvGraphicFramePr/>
              <a:graphic xmlns:a="http://schemas.openxmlformats.org/drawingml/2006/main">
                <a:graphicData uri="http://schemas.microsoft.com/office/word/2010/wordprocessingGroup">
                  <wpg:wgp>
                    <wpg:cNvGrpSpPr/>
                    <wpg:grpSpPr>
                      <a:xfrm>
                        <a:off x="0" y="0"/>
                        <a:ext cx="6263996" cy="9525"/>
                        <a:chOff x="2214000" y="3770475"/>
                        <a:chExt cx="6264000" cy="14300"/>
                      </a:xfrm>
                    </wpg:grpSpPr>
                    <wpg:grpSp>
                      <wpg:cNvPr id="1" name="Group 1"/>
                      <wpg:cNvGrpSpPr/>
                      <wpg:grpSpPr>
                        <a:xfrm>
                          <a:off x="2214002" y="3775238"/>
                          <a:ext cx="6263996" cy="9525"/>
                          <a:chOff x="0" y="0"/>
                          <a:chExt cx="6263996" cy="9525"/>
                        </a:xfrm>
                      </wpg:grpSpPr>
                      <wps:wsp>
                        <wps:cNvPr id="3" name="Rectangle 3"/>
                        <wps:cNvSpPr/>
                        <wps:spPr>
                          <a:xfrm>
                            <a:off x="0" y="0"/>
                            <a:ext cx="6263975" cy="9525"/>
                          </a:xfrm>
                          <a:prstGeom prst="rect">
                            <a:avLst/>
                          </a:prstGeom>
                          <a:noFill/>
                          <a:ln>
                            <a:noFill/>
                          </a:ln>
                        </wps:spPr>
                        <wps:txbx>
                          <w:txbxContent>
                            <w:p w14:paraId="76258327" w14:textId="77777777" w:rsidR="00F43D5A" w:rsidRDefault="00F43D5A">
                              <w:pPr>
                                <w:textDirection w:val="btLr"/>
                              </w:pPr>
                            </w:p>
                          </w:txbxContent>
                        </wps:txbx>
                        <wps:bodyPr spcFirstLastPara="1" wrap="square" lIns="91425" tIns="91425" rIns="91425" bIns="91425" anchor="ctr" anchorCtr="0">
                          <a:noAutofit/>
                        </wps:bodyPr>
                      </wps:wsp>
                      <wps:wsp>
                        <wps:cNvPr id="6" name="Freeform: Shape 6"/>
                        <wps:cNvSpPr/>
                        <wps:spPr>
                          <a:xfrm>
                            <a:off x="0" y="0"/>
                            <a:ext cx="6263996" cy="0"/>
                          </a:xfrm>
                          <a:custGeom>
                            <a:avLst/>
                            <a:gdLst/>
                            <a:ahLst/>
                            <a:cxnLst/>
                            <a:rect l="l" t="t" r="r" b="b"/>
                            <a:pathLst>
                              <a:path w="6263996" h="120000" extrusionOk="0">
                                <a:moveTo>
                                  <a:pt x="6263996" y="0"/>
                                </a:moveTo>
                                <a:lnTo>
                                  <a:pt x="0" y="0"/>
                                </a:lnTo>
                              </a:path>
                            </a:pathLst>
                          </a:custGeom>
                          <a:noFill/>
                          <a:ln w="9525" cap="flat" cmpd="sng">
                            <a:solidFill>
                              <a:srgbClr val="A79B91"/>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6ADE3F1" id="Group 2" o:spid="_x0000_s1026" style="position:absolute;left:0;text-align:left;margin-left:-48pt;margin-top:777pt;width:493.25pt;height:.75pt;z-index:251651584" coordorigin="22140,37704" coordsize="62640,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">
              <v:group id="Group 1" o:spid="_x0000_s1027" style="position:absolute;left:22140;top:37752;width:62639;height:95" coordsize="626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626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6258327" w14:textId="77777777" w:rsidR="00F43D5A" w:rsidRDefault="00F43D5A">
                        <w:pPr>
                          <w:textDirection w:val="btLr"/>
                        </w:pPr>
                      </w:p>
                    </w:txbxContent>
                  </v:textbox>
                </v:rect>
                <v:shape id="Freeform: Shape 6" o:spid="_x0000_s1029" style="position:absolute;width:62639;height:0;visibility:visible;mso-wrap-style:square;v-text-anchor:middle" coordsize="62639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" path="m6263996,l,e" filled="f" strokecolor="#a79b91">
                  <v:stroke startarrowwidth="narrow" startarrowlength="short" endarrowwidth="narrow" endarrowlength="short" miterlimit="1" joinstyle="miter"/>
                  <v:path arrowok="t" o:extrusionok="f"/>
                </v:shape>
              </v:group>
              <w10:wrap type="square"/>
            </v:group>
          </w:pict>
        </mc:Fallback>
      </mc:AlternateContent>
    </w:r>
  </w:p>
  <w:p w14:paraId="326E884C" w14:textId="77777777" w:rsidR="00F43D5A" w:rsidRDefault="00F43D5A">
    <w:pPr>
      <w:widowControl w:val="0"/>
      <w:pBdr>
        <w:top w:val="nil"/>
        <w:left w:val="nil"/>
        <w:bottom w:val="nil"/>
        <w:right w:val="nil"/>
        <w:between w:val="nil"/>
      </w:pBdr>
      <w:tabs>
        <w:tab w:val="left" w:pos="3261"/>
        <w:tab w:val="left" w:pos="3686"/>
      </w:tabs>
      <w:jc w:val="right"/>
      <w:rPr>
        <w:rFonts w:ascii="Georgia" w:eastAsia="Georgia" w:hAnsi="Georgia" w:cs="Georgia"/>
        <w:color w:val="666666"/>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C56F" w14:textId="77777777" w:rsidR="00F43D5A" w:rsidRDefault="00F43D5A">
    <w:pPr>
      <w:pBdr>
        <w:top w:val="nil"/>
        <w:left w:val="nil"/>
        <w:bottom w:val="nil"/>
        <w:right w:val="nil"/>
        <w:between w:val="nil"/>
      </w:pBdr>
      <w:tabs>
        <w:tab w:val="center" w:pos="4252"/>
        <w:tab w:val="right" w:pos="8504"/>
      </w:tabs>
      <w:rPr>
        <w:color w:val="000000"/>
      </w:rPr>
    </w:pPr>
  </w:p>
  <w:p w14:paraId="44960512" w14:textId="77777777" w:rsidR="00F43D5A" w:rsidRDefault="00F43D5A">
    <w:pPr>
      <w:widowControl w:val="0"/>
      <w:pBdr>
        <w:top w:val="nil"/>
        <w:left w:val="nil"/>
        <w:bottom w:val="nil"/>
        <w:right w:val="nil"/>
        <w:between w:val="nil"/>
      </w:pBdr>
      <w:tabs>
        <w:tab w:val="left" w:pos="3261"/>
        <w:tab w:val="left" w:pos="3686"/>
      </w:tabs>
      <w:jc w:val="right"/>
      <w:rPr>
        <w:rFonts w:ascii="Georgia" w:eastAsia="Georgia" w:hAnsi="Georgia" w:cs="Georgia"/>
        <w:color w:val="666666"/>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822" w14:textId="7221E783" w:rsidR="00F43D5A" w:rsidRPr="00E53BD1" w:rsidRDefault="00952F3E" w:rsidP="00B56A02">
    <w:pPr>
      <w:pBdr>
        <w:top w:val="nil"/>
        <w:left w:val="nil"/>
        <w:bottom w:val="nil"/>
        <w:right w:val="nil"/>
        <w:between w:val="nil"/>
      </w:pBdr>
      <w:tabs>
        <w:tab w:val="center" w:pos="4252"/>
        <w:tab w:val="right" w:pos="8504"/>
      </w:tabs>
      <w:rPr>
        <w:rFonts w:ascii="Georgia" w:hAnsi="Georgia"/>
        <w:color w:val="666666"/>
        <w:sz w:val="12"/>
        <w:szCs w:val="12"/>
      </w:rPr>
    </w:pPr>
    <w:r w:rsidRPr="00C30D73">
      <w:rPr>
        <w:noProof/>
      </w:rPr>
      <w:drawing>
        <wp:anchor distT="0" distB="0" distL="114300" distR="114300" simplePos="0" relativeHeight="251686400" behindDoc="1" locked="1" layoutInCell="1" allowOverlap="1" wp14:anchorId="19BB8B25" wp14:editId="5D2A85C9">
          <wp:simplePos x="0" y="0"/>
          <wp:positionH relativeFrom="page">
            <wp:posOffset>722630</wp:posOffset>
          </wp:positionH>
          <wp:positionV relativeFrom="page">
            <wp:posOffset>8488680</wp:posOffset>
          </wp:positionV>
          <wp:extent cx="1939290" cy="1252220"/>
          <wp:effectExtent l="0" t="0" r="0" b="0"/>
          <wp:wrapNone/>
          <wp:docPr id="18985333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39290" cy="125222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59B9" w14:textId="28843EDC" w:rsidR="000F1710" w:rsidRDefault="000F1710" w:rsidP="00B56A02">
    <w:pPr>
      <w:pBdr>
        <w:top w:val="nil"/>
        <w:left w:val="nil"/>
        <w:bottom w:val="nil"/>
        <w:right w:val="nil"/>
        <w:between w:val="nil"/>
      </w:pBdr>
      <w:tabs>
        <w:tab w:val="center" w:pos="4252"/>
        <w:tab w:val="right" w:pos="8504"/>
      </w:tabs>
      <w:contextualSpacing/>
      <w:jc w:val="right"/>
      <w:rPr>
        <w:rFonts w:ascii="Georgia" w:eastAsia="Georgia" w:hAnsi="Georgia" w:cs="Georgia"/>
        <w:color w:val="666666"/>
        <w:sz w:val="12"/>
        <w:szCs w:val="12"/>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2</w:t>
    </w:r>
    <w:r>
      <w:rPr>
        <w:rFonts w:ascii="Georgia" w:eastAsia="Georgia" w:hAnsi="Georgia" w:cs="Georgia"/>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158314"/>
      <w:docPartObj>
        <w:docPartGallery w:val="Page Numbers (Bottom of Page)"/>
        <w:docPartUnique/>
      </w:docPartObj>
    </w:sdtPr>
    <w:sdtEndPr>
      <w:rPr>
        <w:rFonts w:ascii="Arial" w:hAnsi="Arial" w:cs="Arial"/>
        <w:noProof/>
      </w:rPr>
    </w:sdtEndPr>
    <w:sdtContent>
      <w:p w14:paraId="73984638" w14:textId="356D1AED" w:rsidR="002C1438" w:rsidRDefault="002C1438" w:rsidP="002C1438">
        <w:pPr>
          <w:pStyle w:val="Rodap"/>
          <w:rPr>
            <w:rFonts w:ascii="Arial" w:hAnsi="Arial" w:cs="Arial"/>
            <w:sz w:val="16"/>
            <w:szCs w:val="16"/>
          </w:rPr>
        </w:pPr>
        <w:r w:rsidRPr="00CB2767">
          <w:rPr>
            <w:rFonts w:ascii="Arial" w:hAnsi="Arial" w:cs="Arial"/>
            <w:sz w:val="16"/>
            <w:szCs w:val="16"/>
          </w:rPr>
          <w:t>As notas explicativas</w:t>
        </w:r>
        <w:r>
          <w:rPr>
            <w:rFonts w:ascii="Arial" w:hAnsi="Arial" w:cs="Arial"/>
            <w:sz w:val="16"/>
            <w:szCs w:val="16"/>
          </w:rPr>
          <w:t xml:space="preserve"> da Administração</w:t>
        </w:r>
        <w:r w:rsidRPr="00CB2767">
          <w:rPr>
            <w:rFonts w:ascii="Arial" w:hAnsi="Arial" w:cs="Arial"/>
            <w:sz w:val="16"/>
            <w:szCs w:val="16"/>
          </w:rPr>
          <w:t xml:space="preserve"> são parte integrante das </w:t>
        </w:r>
        <w:r>
          <w:rPr>
            <w:rFonts w:ascii="Arial" w:hAnsi="Arial" w:cs="Arial"/>
            <w:sz w:val="16"/>
            <w:szCs w:val="16"/>
          </w:rPr>
          <w:t>demonstr</w:t>
        </w:r>
        <w:r w:rsidRPr="00CB2767">
          <w:rPr>
            <w:rFonts w:ascii="Arial" w:hAnsi="Arial" w:cs="Arial"/>
            <w:sz w:val="16"/>
            <w:szCs w:val="16"/>
          </w:rPr>
          <w:t>ações financeiras</w:t>
        </w:r>
        <w:r>
          <w:rPr>
            <w:rFonts w:ascii="Arial" w:hAnsi="Arial" w:cs="Arial"/>
            <w:sz w:val="16"/>
            <w:szCs w:val="16"/>
          </w:rPr>
          <w:t xml:space="preserve"> intermediárias condensadas.</w:t>
        </w:r>
      </w:p>
      <w:p w14:paraId="437D86A5" w14:textId="77777777" w:rsidR="002C1438" w:rsidRPr="006F7949" w:rsidRDefault="002C1438" w:rsidP="002C1438">
        <w:pPr>
          <w:pStyle w:val="Rodap"/>
        </w:pPr>
      </w:p>
      <w:p w14:paraId="7566D225" w14:textId="0E90A8AF" w:rsidR="00F43D5A" w:rsidRPr="006F7949" w:rsidRDefault="00F43D5A">
        <w:pPr>
          <w:pStyle w:val="Rodap"/>
          <w:rPr>
            <w:rFonts w:ascii="Arial" w:hAnsi="Arial"/>
          </w:rPr>
        </w:pPr>
        <w:r w:rsidRPr="00D42556">
          <w:rPr>
            <w:rFonts w:ascii="Arial" w:hAnsi="Arial" w:cs="Arial"/>
          </w:rPr>
          <w:fldChar w:fldCharType="begin"/>
        </w:r>
        <w:r w:rsidRPr="00D42556">
          <w:rPr>
            <w:rFonts w:ascii="Arial" w:hAnsi="Arial" w:cs="Arial"/>
          </w:rPr>
          <w:instrText xml:space="preserve"> PAGE   \* MERGEFORMAT </w:instrText>
        </w:r>
        <w:r w:rsidRPr="00D42556">
          <w:rPr>
            <w:rFonts w:ascii="Arial" w:hAnsi="Arial" w:cs="Arial"/>
          </w:rPr>
          <w:fldChar w:fldCharType="separate"/>
        </w:r>
        <w:r>
          <w:rPr>
            <w:rFonts w:ascii="Arial" w:hAnsi="Arial" w:cs="Arial"/>
            <w:noProof/>
          </w:rPr>
          <w:t>8</w:t>
        </w:r>
        <w:r w:rsidRPr="00D42556">
          <w:rPr>
            <w:rFonts w:ascii="Arial" w:hAnsi="Arial" w:cs="Arial"/>
            <w:noProof/>
          </w:rPr>
          <w:fldChar w:fldCharType="end"/>
        </w:r>
        <w:r>
          <w:rPr>
            <w:rFonts w:ascii="Arial" w:hAnsi="Arial" w:cs="Arial"/>
            <w:noProof/>
          </w:rPr>
          <w:t xml:space="preserve"> de </w:t>
        </w:r>
        <w:r w:rsidR="00C73C8D">
          <w:rPr>
            <w:rFonts w:ascii="Arial" w:hAnsi="Arial" w:cs="Arial"/>
            <w:noProof/>
          </w:rPr>
          <w:t>6</w:t>
        </w:r>
        <w:r w:rsidR="00916E85">
          <w:rPr>
            <w:rFonts w:ascii="Arial" w:hAnsi="Arial" w:cs="Arial"/>
            <w:noProof/>
          </w:rPr>
          <w:t>8</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76155"/>
      <w:docPartObj>
        <w:docPartGallery w:val="Page Numbers (Bottom of Page)"/>
        <w:docPartUnique/>
      </w:docPartObj>
    </w:sdtPr>
    <w:sdtEndPr>
      <w:rPr>
        <w:rFonts w:ascii="Georgia" w:hAnsi="Georgia" w:cs="Arial"/>
        <w:noProof/>
      </w:rPr>
    </w:sdtEndPr>
    <w:sdtContent>
      <w:p w14:paraId="287FEAAE" w14:textId="7A4D7171" w:rsidR="00A56C8C" w:rsidRDefault="00F43D5A">
        <w:pPr>
          <w:pStyle w:val="Rodap"/>
          <w:rPr>
            <w:rFonts w:ascii="Georgia" w:hAnsi="Georgia" w:cs="Arial"/>
            <w:noProof/>
          </w:rPr>
        </w:pPr>
        <w:r w:rsidRPr="00A475EB">
          <w:rPr>
            <w:rFonts w:ascii="Georgia" w:hAnsi="Georgia" w:cs="Arial"/>
          </w:rPr>
          <w:fldChar w:fldCharType="begin"/>
        </w:r>
        <w:r w:rsidRPr="00A475EB">
          <w:rPr>
            <w:rFonts w:ascii="Georgia" w:hAnsi="Georgia" w:cs="Arial"/>
          </w:rPr>
          <w:instrText xml:space="preserve"> PAGE   \* MERGEFORMAT </w:instrText>
        </w:r>
        <w:r w:rsidRPr="00A475EB">
          <w:rPr>
            <w:rFonts w:ascii="Georgia" w:hAnsi="Georgia" w:cs="Arial"/>
          </w:rPr>
          <w:fldChar w:fldCharType="separate"/>
        </w:r>
        <w:r w:rsidRPr="00A475EB">
          <w:rPr>
            <w:rFonts w:ascii="Georgia" w:hAnsi="Georgia" w:cs="Arial"/>
            <w:noProof/>
          </w:rPr>
          <w:t>8</w:t>
        </w:r>
        <w:r w:rsidRPr="00A475EB">
          <w:rPr>
            <w:rFonts w:ascii="Georgia" w:hAnsi="Georgia" w:cs="Arial"/>
            <w:noProof/>
          </w:rPr>
          <w:fldChar w:fldCharType="end"/>
        </w:r>
        <w:r w:rsidRPr="00A475EB">
          <w:rPr>
            <w:rFonts w:ascii="Georgia" w:hAnsi="Georgia" w:cs="Arial"/>
            <w:noProof/>
          </w:rPr>
          <w:t xml:space="preserve"> de </w:t>
        </w:r>
        <w:r w:rsidR="00C73C8D">
          <w:rPr>
            <w:rFonts w:ascii="Georgia" w:hAnsi="Georgia" w:cs="Arial"/>
            <w:noProof/>
          </w:rPr>
          <w:t>6</w:t>
        </w:r>
        <w:r w:rsidR="00916E85">
          <w:rPr>
            <w:rFonts w:ascii="Georgia" w:hAnsi="Georgia" w:cs="Arial"/>
            <w:noProof/>
          </w:rPr>
          <w:t>8</w:t>
        </w:r>
      </w:p>
      <w:p w14:paraId="059DC339" w14:textId="589D6030" w:rsidR="00F43D5A" w:rsidRPr="00A475EB" w:rsidRDefault="00FF10FE">
        <w:pPr>
          <w:pStyle w:val="Rodap"/>
          <w:rPr>
            <w:rFonts w:ascii="Georgia" w:hAnsi="Georgia"/>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68092"/>
      <w:docPartObj>
        <w:docPartGallery w:val="Page Numbers (Bottom of Page)"/>
        <w:docPartUnique/>
      </w:docPartObj>
    </w:sdtPr>
    <w:sdtEndPr>
      <w:rPr>
        <w:rFonts w:ascii="Georgia" w:hAnsi="Georgia" w:cs="Arial"/>
        <w:noProof/>
      </w:rPr>
    </w:sdtEndPr>
    <w:sdtContent>
      <w:p w14:paraId="506824C0" w14:textId="3F9CFA39" w:rsidR="00C73C8D" w:rsidRPr="00A475EB" w:rsidRDefault="00C73C8D" w:rsidP="00C73C8D">
        <w:pPr>
          <w:pStyle w:val="Rodap"/>
          <w:rPr>
            <w:rFonts w:ascii="Georgia" w:hAnsi="Georgia"/>
          </w:rPr>
        </w:pPr>
        <w:r w:rsidRPr="00A475EB">
          <w:rPr>
            <w:rFonts w:ascii="Georgia" w:hAnsi="Georgia" w:cs="Arial"/>
          </w:rPr>
          <w:fldChar w:fldCharType="begin"/>
        </w:r>
        <w:r w:rsidRPr="00A475EB">
          <w:rPr>
            <w:rFonts w:ascii="Georgia" w:hAnsi="Georgia" w:cs="Arial"/>
          </w:rPr>
          <w:instrText xml:space="preserve"> PAGE   \* MERGEFORMAT </w:instrText>
        </w:r>
        <w:r w:rsidRPr="00A475EB">
          <w:rPr>
            <w:rFonts w:ascii="Georgia" w:hAnsi="Georgia" w:cs="Arial"/>
          </w:rPr>
          <w:fldChar w:fldCharType="separate"/>
        </w:r>
        <w:r>
          <w:rPr>
            <w:rFonts w:ascii="Georgia" w:hAnsi="Georgia" w:cs="Arial"/>
          </w:rPr>
          <w:t>64</w:t>
        </w:r>
        <w:r w:rsidRPr="00A475EB">
          <w:rPr>
            <w:rFonts w:ascii="Georgia" w:hAnsi="Georgia" w:cs="Arial"/>
            <w:noProof/>
          </w:rPr>
          <w:fldChar w:fldCharType="end"/>
        </w:r>
        <w:r w:rsidRPr="00A475EB">
          <w:rPr>
            <w:rFonts w:ascii="Georgia" w:hAnsi="Georgia" w:cs="Arial"/>
            <w:noProof/>
          </w:rPr>
          <w:t xml:space="preserve"> de </w:t>
        </w:r>
        <w:r>
          <w:rPr>
            <w:rFonts w:ascii="Georgia" w:hAnsi="Georgia" w:cs="Arial"/>
            <w:noProof/>
          </w:rPr>
          <w:t>6</w:t>
        </w:r>
        <w:r w:rsidR="00916E85">
          <w:rPr>
            <w:rFonts w:ascii="Georgia" w:hAnsi="Georgia" w:cs="Arial"/>
            <w:noProof/>
          </w:rPr>
          <w:t>8</w:t>
        </w:r>
        <w:r w:rsidR="00916E85">
          <w:rPr>
            <w:rFonts w:ascii="Georgia" w:hAnsi="Georgia" w:cs="Arial"/>
            <w:noProof/>
          </w:rPr>
          <w:tab/>
        </w:r>
        <w:r w:rsidR="0070031C">
          <w:rPr>
            <w:rFonts w:ascii="Georgia" w:hAnsi="Georgia" w:cs="Arial"/>
            <w:noProof/>
          </w:rPr>
          <w:tab/>
        </w:r>
      </w:p>
    </w:sdtContent>
  </w:sdt>
  <w:p w14:paraId="2395F352" w14:textId="77777777" w:rsidR="00D83C50" w:rsidRPr="00A831CD" w:rsidRDefault="00D83C50" w:rsidP="00A831CD">
    <w:pPr>
      <w:pStyle w:val="Rodap"/>
      <w:rPr>
        <w:rFonts w:ascii="Georgia" w:hAnsi="Georgia"/>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9823" w14:textId="77777777" w:rsidR="00477027" w:rsidRDefault="00477027">
      <w:r>
        <w:separator/>
      </w:r>
    </w:p>
  </w:footnote>
  <w:footnote w:type="continuationSeparator" w:id="0">
    <w:p w14:paraId="0E551BD0" w14:textId="77777777" w:rsidR="00477027" w:rsidRDefault="00477027">
      <w:r>
        <w:continuationSeparator/>
      </w:r>
    </w:p>
  </w:footnote>
  <w:footnote w:type="continuationNotice" w:id="1">
    <w:p w14:paraId="36CB5376" w14:textId="77777777" w:rsidR="00477027" w:rsidRDefault="00477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0C31" w14:textId="77777777" w:rsidR="00F43D5A" w:rsidRDefault="00F43D5A">
    <w:pPr>
      <w:spacing w:line="244" w:lineRule="auto"/>
      <w:ind w:left="-1261" w:right="5169"/>
    </w:pPr>
    <w:r>
      <w:rPr>
        <w:rFonts w:ascii="Arial" w:eastAsia="Arial" w:hAnsi="Arial" w:cs="Arial"/>
        <w:color w:val="A79B91"/>
        <w:sz w:val="24"/>
        <w:szCs w:val="24"/>
      </w:rPr>
      <w:t>Relatório dos auditores independentes sobre as demonstrações financeiras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6148" w14:textId="77777777" w:rsidR="00F43D5A" w:rsidRDefault="00FF10FE">
    <w:pPr>
      <w:pStyle w:val="Cabealho"/>
    </w:pPr>
    <w:r>
      <w:rPr>
        <w:noProof/>
      </w:rPr>
      <w:pict w14:anchorId="11EC4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9" o:spid="_x0000_s1048" type="#_x0000_t136" style="position:absolute;margin-left:0;margin-top:0;width:604.55pt;height:54.95pt;rotation:315;z-index:-251658237;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019A" w14:textId="77777777" w:rsidR="00F43D5A" w:rsidRPr="004F73F9" w:rsidRDefault="00F43D5A" w:rsidP="006019F9">
    <w:pPr>
      <w:pStyle w:val="Ttulo2"/>
      <w:jc w:val="left"/>
    </w:pPr>
    <w:r w:rsidRPr="004F73F9">
      <w:rPr>
        <w:b/>
        <w:bCs/>
      </w:rPr>
      <w:t>Companhia de Desenvolvimento de Minas Gerais - CODEMG</w:t>
    </w:r>
    <w:r>
      <w:rPr>
        <w:b/>
        <w:bCs/>
      </w:rPr>
      <w:t>E</w:t>
    </w:r>
  </w:p>
  <w:p w14:paraId="72C63A86" w14:textId="77777777" w:rsidR="00F43D5A" w:rsidRPr="004F73F9" w:rsidRDefault="00F43D5A" w:rsidP="006019F9">
    <w:pPr>
      <w:pStyle w:val="Ttulo2"/>
      <w:jc w:val="left"/>
    </w:pPr>
  </w:p>
  <w:p w14:paraId="39C00EC1" w14:textId="77777777" w:rsidR="00F43D5A" w:rsidRPr="004F73F9" w:rsidRDefault="00F43D5A"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abrangente </w:t>
    </w:r>
  </w:p>
  <w:p w14:paraId="12DF1F8E" w14:textId="77777777"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 de três meses findo em 31 de março</w:t>
    </w:r>
  </w:p>
  <w:p w14:paraId="42779D65" w14:textId="77777777" w:rsidR="00F43D5A" w:rsidRPr="004F73F9" w:rsidRDefault="00F43D5A" w:rsidP="006019F9">
    <w:pPr>
      <w:pStyle w:val="Ttulo2"/>
      <w:pBdr>
        <w:bottom w:val="single" w:sz="6" w:space="1" w:color="auto"/>
      </w:pBdr>
      <w:tabs>
        <w:tab w:val="right" w:pos="10348"/>
      </w:tabs>
      <w:jc w:val="left"/>
      <w:rPr>
        <w:b/>
        <w:sz w:val="16"/>
        <w:szCs w:val="16"/>
      </w:rPr>
    </w:pPr>
    <w:r w:rsidRPr="004F73F9">
      <w:rPr>
        <w:b/>
        <w:sz w:val="16"/>
        <w:szCs w:val="16"/>
      </w:rPr>
      <w:t>Em milhares de reais</w:t>
    </w:r>
  </w:p>
  <w:p w14:paraId="01DE169E" w14:textId="77777777" w:rsidR="00F43D5A" w:rsidRPr="004F73F9" w:rsidRDefault="00F43D5A" w:rsidP="006019F9">
    <w:pPr>
      <w:pStyle w:val="Ttulo2"/>
      <w:jc w:val="left"/>
      <w:rPr>
        <w:b/>
        <w:sz w:val="16"/>
        <w:szCs w:val="16"/>
      </w:rPr>
    </w:pPr>
  </w:p>
  <w:p w14:paraId="40166698" w14:textId="77777777" w:rsidR="00F43D5A" w:rsidRPr="004F73F9" w:rsidRDefault="00F43D5A" w:rsidP="006019F9">
    <w:pPr>
      <w:pStyle w:val="Ttulo2"/>
      <w:jc w:val="left"/>
      <w:rPr>
        <w:b/>
        <w:sz w:val="16"/>
        <w:szCs w:val="16"/>
      </w:rPr>
    </w:pPr>
  </w:p>
  <w:p w14:paraId="366A9BBB" w14:textId="77777777" w:rsidR="00F43D5A" w:rsidRPr="004F73F9" w:rsidRDefault="00F43D5A">
    <w:pPr>
      <w:pStyle w:val="Cabealho"/>
      <w:rPr>
        <w:rFonts w:ascii="Arial" w:hAnsi="Arial" w:cs="Arial"/>
        <w:b/>
        <w:sz w:val="16"/>
        <w:szCs w:val="16"/>
        <w:lang w:val="pt-P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D329" w14:textId="77777777" w:rsidR="00F43D5A" w:rsidRDefault="00FF10FE">
    <w:pPr>
      <w:pStyle w:val="Cabealho"/>
    </w:pPr>
    <w:r>
      <w:rPr>
        <w:noProof/>
      </w:rPr>
      <w:pict w14:anchorId="31A03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8" o:spid="_x0000_s1046" type="#_x0000_t136" style="position:absolute;margin-left:0;margin-top:0;width:604.55pt;height:54.95pt;rotation:315;z-index:-251658238;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EF05" w14:textId="77777777" w:rsidR="00F43D5A" w:rsidRPr="004F73F9" w:rsidRDefault="00F43D5A" w:rsidP="00801B39">
    <w:pPr>
      <w:pStyle w:val="Ttulo2"/>
      <w:jc w:val="left"/>
      <w:rPr>
        <w:b/>
        <w:bCs/>
      </w:rPr>
    </w:pPr>
    <w:r w:rsidRPr="004F73F9">
      <w:rPr>
        <w:b/>
        <w:bCs/>
      </w:rPr>
      <w:t>Companhia de Desenvolvimento de Minas Gerais - CODEMG</w:t>
    </w:r>
    <w:r>
      <w:rPr>
        <w:b/>
        <w:bCs/>
      </w:rPr>
      <w:t>E</w:t>
    </w:r>
  </w:p>
  <w:p w14:paraId="4DD13D87" w14:textId="77777777" w:rsidR="00F43D5A" w:rsidRPr="004F73F9" w:rsidRDefault="00F43D5A" w:rsidP="00801B39">
    <w:pPr>
      <w:pStyle w:val="Ttulo2"/>
      <w:jc w:val="left"/>
    </w:pPr>
  </w:p>
  <w:p w14:paraId="6F32430D" w14:textId="77777777" w:rsidR="00F43D5A" w:rsidRPr="004F73F9" w:rsidRDefault="00F43D5A" w:rsidP="00801B39">
    <w:pPr>
      <w:pStyle w:val="Ttulo2"/>
      <w:jc w:val="left"/>
      <w:rPr>
        <w:b/>
        <w:sz w:val="20"/>
      </w:rPr>
    </w:pPr>
    <w:r w:rsidRPr="004F73F9">
      <w:rPr>
        <w:b/>
        <w:sz w:val="20"/>
      </w:rPr>
      <w:t>Demonstração das mutações do patrimônio líquido</w:t>
    </w:r>
  </w:p>
  <w:p w14:paraId="37BA1F27" w14:textId="77777777"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 de três meses findo em 31 de março</w:t>
    </w:r>
  </w:p>
  <w:p w14:paraId="0A8F87DA" w14:textId="77777777" w:rsidR="00F43D5A" w:rsidRPr="004F73F9" w:rsidRDefault="00F43D5A" w:rsidP="00801B39">
    <w:pPr>
      <w:pStyle w:val="Ttulo2"/>
      <w:pBdr>
        <w:bottom w:val="single" w:sz="6" w:space="1" w:color="auto"/>
      </w:pBdr>
      <w:tabs>
        <w:tab w:val="right" w:pos="10348"/>
      </w:tabs>
      <w:jc w:val="left"/>
      <w:rPr>
        <w:b/>
        <w:sz w:val="16"/>
        <w:szCs w:val="16"/>
      </w:rPr>
    </w:pPr>
    <w:r w:rsidRPr="004F73F9">
      <w:rPr>
        <w:b/>
        <w:sz w:val="16"/>
        <w:szCs w:val="16"/>
      </w:rPr>
      <w:t>Em milhares de reais</w:t>
    </w:r>
    <w:r w:rsidRPr="004F73F9" w:rsidDel="00983A97">
      <w:rPr>
        <w:b/>
        <w:bCs/>
        <w:szCs w:val="22"/>
      </w:rPr>
      <w:t xml:space="preserve"> </w:t>
    </w:r>
  </w:p>
  <w:p w14:paraId="3F5B7EF3" w14:textId="77777777" w:rsidR="00F43D5A" w:rsidRDefault="00F43D5A">
    <w:pPr>
      <w:pStyle w:val="Cabealho"/>
      <w:rPr>
        <w:rFonts w:ascii="Arial" w:hAnsi="Arial" w:cs="Arial"/>
        <w:b/>
        <w:sz w:val="14"/>
        <w:szCs w:val="14"/>
        <w:lang w:val="pt-PT"/>
      </w:rPr>
    </w:pPr>
  </w:p>
  <w:p w14:paraId="3422186E" w14:textId="77777777" w:rsidR="00F43D5A" w:rsidRPr="004F73F9" w:rsidRDefault="00F43D5A">
    <w:pPr>
      <w:pStyle w:val="Cabealho"/>
      <w:rPr>
        <w:rFonts w:ascii="Arial" w:hAnsi="Arial" w:cs="Arial"/>
        <w:b/>
        <w:sz w:val="14"/>
        <w:szCs w:val="14"/>
        <w:lang w:val="pt-P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1274" w14:textId="77777777" w:rsidR="00F43D5A" w:rsidRDefault="00FF10FE">
    <w:pPr>
      <w:pStyle w:val="Cabealho"/>
    </w:pPr>
    <w:r>
      <w:rPr>
        <w:noProof/>
      </w:rPr>
      <w:pict w14:anchorId="3D47D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75" o:spid="_x0000_s1042" type="#_x0000_t136" style="position:absolute;margin-left:0;margin-top:0;width:604.55pt;height:54.95pt;rotation:315;z-index:-251658233;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645" w14:textId="77777777" w:rsidR="00F43D5A" w:rsidRPr="004F73F9" w:rsidRDefault="00F43D5A" w:rsidP="00E35EEC">
    <w:pPr>
      <w:pStyle w:val="Ttulo2"/>
      <w:jc w:val="left"/>
      <w:rPr>
        <w:b/>
        <w:bCs/>
      </w:rPr>
    </w:pPr>
    <w:r w:rsidRPr="004F73F9">
      <w:rPr>
        <w:b/>
        <w:bCs/>
      </w:rPr>
      <w:t>Companhia de Desenvolvimento de Minas Gerais - CODEMG</w:t>
    </w:r>
    <w:r>
      <w:rPr>
        <w:b/>
        <w:bCs/>
      </w:rPr>
      <w:t>E</w:t>
    </w:r>
  </w:p>
  <w:p w14:paraId="57035DEE" w14:textId="77777777" w:rsidR="00F43D5A" w:rsidRPr="004F73F9" w:rsidRDefault="00F43D5A" w:rsidP="00E35EEC">
    <w:pPr>
      <w:pStyle w:val="Ttulo2"/>
      <w:jc w:val="left"/>
    </w:pPr>
  </w:p>
  <w:p w14:paraId="37375DA3" w14:textId="77777777" w:rsidR="00F43D5A" w:rsidRPr="004F73F9" w:rsidRDefault="00F43D5A" w:rsidP="00E35EEC">
    <w:pPr>
      <w:pStyle w:val="Ttulo2"/>
      <w:jc w:val="left"/>
      <w:rPr>
        <w:b/>
        <w:sz w:val="20"/>
      </w:rPr>
    </w:pPr>
    <w:r w:rsidRPr="004F73F9">
      <w:rPr>
        <w:b/>
        <w:sz w:val="20"/>
      </w:rPr>
      <w:t xml:space="preserve">Demonstração </w:t>
    </w:r>
    <w:r>
      <w:rPr>
        <w:b/>
        <w:sz w:val="20"/>
      </w:rPr>
      <w:t>dos fluxos de caixa</w:t>
    </w:r>
  </w:p>
  <w:p w14:paraId="3E87941A" w14:textId="77777777"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 de três meses findo em 31 de março</w:t>
    </w:r>
  </w:p>
  <w:p w14:paraId="19BB4380" w14:textId="77777777" w:rsidR="00F43D5A" w:rsidRDefault="00F43D5A" w:rsidP="00002B28">
    <w:pPr>
      <w:pStyle w:val="Ttulo2"/>
      <w:pBdr>
        <w:bottom w:val="single" w:sz="6" w:space="1" w:color="auto"/>
      </w:pBdr>
      <w:tabs>
        <w:tab w:val="right" w:pos="10348"/>
      </w:tabs>
      <w:jc w:val="left"/>
      <w:rPr>
        <w:b/>
        <w:bCs/>
        <w:szCs w:val="22"/>
      </w:rPr>
    </w:pPr>
    <w:r w:rsidRPr="004F73F9">
      <w:rPr>
        <w:b/>
        <w:sz w:val="16"/>
        <w:szCs w:val="16"/>
      </w:rPr>
      <w:t>Em milhares de reais</w:t>
    </w:r>
    <w:r w:rsidRPr="004F73F9" w:rsidDel="00983A97">
      <w:rPr>
        <w:b/>
        <w:bCs/>
        <w:szCs w:val="22"/>
      </w:rPr>
      <w:t xml:space="preserve"> </w:t>
    </w:r>
  </w:p>
  <w:p w14:paraId="4019324F" w14:textId="77777777" w:rsidR="00F43D5A" w:rsidRDefault="00F43D5A" w:rsidP="006A1C17">
    <w:pPr>
      <w:rPr>
        <w:rFonts w:ascii="Arial" w:hAnsi="Arial" w:cs="Arial"/>
        <w:sz w:val="16"/>
        <w:szCs w:val="16"/>
        <w:lang w:val="pt-PT"/>
      </w:rPr>
    </w:pPr>
  </w:p>
  <w:p w14:paraId="21ABCC01" w14:textId="77777777" w:rsidR="00F43D5A" w:rsidRPr="00A831CD" w:rsidRDefault="00F43D5A" w:rsidP="006A1C17">
    <w:pPr>
      <w:rPr>
        <w:rFonts w:ascii="Arial" w:hAnsi="Arial" w:cs="Arial"/>
        <w:sz w:val="16"/>
        <w:szCs w:val="16"/>
        <w:lang w:val="pt-PT"/>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C670" w14:textId="77777777" w:rsidR="00F43D5A" w:rsidRDefault="00FF10FE">
    <w:pPr>
      <w:pStyle w:val="Cabealho"/>
    </w:pPr>
    <w:r>
      <w:rPr>
        <w:noProof/>
      </w:rPr>
      <w:pict w14:anchorId="092D5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74" o:spid="_x0000_s1040" type="#_x0000_t136" style="position:absolute;margin-left:0;margin-top:0;width:604.55pt;height:54.95pt;rotation:315;z-index:-251658234;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7852" w14:textId="77777777" w:rsidR="00F43D5A" w:rsidRDefault="00FF10FE">
    <w:pPr>
      <w:pStyle w:val="Cabealho"/>
    </w:pPr>
    <w:r>
      <w:rPr>
        <w:noProof/>
      </w:rPr>
      <w:pict w14:anchorId="15A8A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1" o:spid="_x0000_s1036" type="#_x0000_t136" style="position:absolute;margin-left:0;margin-top:0;width:604.55pt;height:54.95pt;rotation:315;z-index:-251658229;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906" w14:textId="77777777" w:rsidR="00F43D5A" w:rsidRPr="00C757CF" w:rsidRDefault="00F43D5A" w:rsidP="001C49D7">
    <w:pPr>
      <w:pStyle w:val="Ttulo2"/>
      <w:tabs>
        <w:tab w:val="left" w:pos="0"/>
      </w:tabs>
      <w:jc w:val="left"/>
      <w:rPr>
        <w:rFonts w:ascii="Georgia" w:hAnsi="Georgia"/>
        <w:b/>
        <w:bCs/>
      </w:rPr>
    </w:pPr>
    <w:r w:rsidRPr="00772E1C">
      <w:rPr>
        <w:rFonts w:ascii="Georgia" w:hAnsi="Georgia"/>
        <w:b/>
        <w:bCs/>
      </w:rPr>
      <w:t xml:space="preserve">Companhia de Desenvolvimento de Minas Gerais </w:t>
    </w:r>
    <w:r>
      <w:rPr>
        <w:rFonts w:ascii="Georgia" w:hAnsi="Georgia"/>
        <w:b/>
        <w:bCs/>
      </w:rPr>
      <w:t>–</w:t>
    </w:r>
    <w:r w:rsidRPr="00772E1C">
      <w:rPr>
        <w:rFonts w:ascii="Georgia" w:hAnsi="Georgia"/>
        <w:b/>
        <w:bCs/>
      </w:rPr>
      <w:t xml:space="preserve"> </w:t>
    </w:r>
    <w:r>
      <w:rPr>
        <w:rFonts w:ascii="Georgia" w:hAnsi="Georgia"/>
        <w:b/>
        <w:bCs/>
      </w:rPr>
      <w:t xml:space="preserve">CODEMGE    </w:t>
    </w:r>
  </w:p>
  <w:p w14:paraId="08D4E774" w14:textId="77777777" w:rsidR="00F43D5A" w:rsidRDefault="00F43D5A" w:rsidP="001C49D7">
    <w:pPr>
      <w:pStyle w:val="Ttulo2"/>
      <w:tabs>
        <w:tab w:val="left" w:pos="213"/>
        <w:tab w:val="left" w:pos="2029"/>
      </w:tabs>
      <w:jc w:val="left"/>
      <w:rPr>
        <w:rFonts w:ascii="Georgia" w:hAnsi="Georgia"/>
        <w:b/>
        <w:sz w:val="20"/>
        <w:szCs w:val="20"/>
      </w:rPr>
    </w:pPr>
  </w:p>
  <w:p w14:paraId="6AC012AC" w14:textId="77777777" w:rsidR="00F43D5A" w:rsidRDefault="00F43D5A" w:rsidP="001C49D7">
    <w:pPr>
      <w:pStyle w:val="Ttulo2"/>
      <w:tabs>
        <w:tab w:val="left" w:pos="213"/>
        <w:tab w:val="left" w:pos="2029"/>
      </w:tabs>
      <w:jc w:val="left"/>
      <w:rPr>
        <w:rFonts w:ascii="Georgia" w:hAnsi="Georgia"/>
        <w:b/>
        <w:sz w:val="20"/>
        <w:szCs w:val="20"/>
        <w:lang w:val="pt-BR"/>
      </w:rPr>
    </w:pPr>
    <w:r w:rsidRPr="003428E4">
      <w:rPr>
        <w:rFonts w:ascii="Georgia" w:hAnsi="Georgia"/>
        <w:b/>
        <w:sz w:val="20"/>
        <w:szCs w:val="20"/>
        <w:lang w:val="pt-BR"/>
      </w:rPr>
      <w:t xml:space="preserve">Notas explicativas da </w:t>
    </w:r>
    <w:r>
      <w:rPr>
        <w:rFonts w:ascii="Georgia" w:hAnsi="Georgia"/>
        <w:b/>
        <w:sz w:val="20"/>
        <w:szCs w:val="20"/>
        <w:lang w:val="pt-BR"/>
      </w:rPr>
      <w:t>A</w:t>
    </w:r>
    <w:r w:rsidRPr="003428E4">
      <w:rPr>
        <w:rFonts w:ascii="Georgia" w:hAnsi="Georgia"/>
        <w:b/>
        <w:sz w:val="20"/>
        <w:szCs w:val="20"/>
        <w:lang w:val="pt-BR"/>
      </w:rPr>
      <w:t xml:space="preserve">dministração às </w:t>
    </w:r>
    <w:r>
      <w:rPr>
        <w:rFonts w:ascii="Georgia" w:hAnsi="Georgia"/>
        <w:b/>
        <w:sz w:val="20"/>
        <w:szCs w:val="20"/>
        <w:lang w:val="pt-BR"/>
      </w:rPr>
      <w:t>d</w:t>
    </w:r>
    <w:r w:rsidRPr="003428E4">
      <w:rPr>
        <w:rFonts w:ascii="Georgia" w:hAnsi="Georgia"/>
        <w:b/>
        <w:sz w:val="20"/>
        <w:szCs w:val="20"/>
        <w:lang w:val="pt-BR"/>
      </w:rPr>
      <w:t>emonstrações</w:t>
    </w:r>
  </w:p>
  <w:p w14:paraId="65993FE7" w14:textId="3F87380F" w:rsidR="00F43D5A" w:rsidRPr="003428E4" w:rsidRDefault="00F43D5A" w:rsidP="001C49D7">
    <w:pPr>
      <w:pStyle w:val="a031-PWQ4"/>
      <w:tabs>
        <w:tab w:val="clear" w:pos="5674"/>
        <w:tab w:val="clear" w:pos="6898"/>
        <w:tab w:val="clear" w:pos="7272"/>
        <w:tab w:val="clear" w:pos="8496"/>
        <w:tab w:val="clear" w:pos="8856"/>
        <w:tab w:val="left" w:pos="5419"/>
        <w:tab w:val="decimal" w:pos="6497"/>
        <w:tab w:val="left" w:pos="6666"/>
        <w:tab w:val="decimal" w:pos="7687"/>
        <w:tab w:val="left" w:pos="7858"/>
        <w:tab w:val="decimal" w:pos="8821"/>
        <w:tab w:val="left" w:pos="8990"/>
      </w:tabs>
      <w:spacing w:line="240" w:lineRule="auto"/>
      <w:rPr>
        <w:rFonts w:ascii="Georgia" w:hAnsi="Georgia"/>
        <w:b/>
        <w:sz w:val="20"/>
        <w:szCs w:val="20"/>
        <w:lang w:val="pt-BR"/>
      </w:rPr>
    </w:pPr>
    <w:r>
      <w:rPr>
        <w:rFonts w:ascii="Georgia" w:hAnsi="Georgia"/>
        <w:b/>
        <w:sz w:val="20"/>
        <w:szCs w:val="20"/>
        <w:lang w:val="pt-BR"/>
      </w:rPr>
      <w:t>f</w:t>
    </w:r>
    <w:r w:rsidRPr="003428E4">
      <w:rPr>
        <w:rFonts w:ascii="Georgia" w:hAnsi="Georgia"/>
        <w:b/>
        <w:sz w:val="20"/>
        <w:szCs w:val="20"/>
        <w:lang w:val="pt-BR"/>
      </w:rPr>
      <w:t>ina</w:t>
    </w:r>
    <w:r>
      <w:rPr>
        <w:rFonts w:ascii="Georgia" w:hAnsi="Georgia"/>
        <w:b/>
        <w:sz w:val="20"/>
        <w:szCs w:val="20"/>
        <w:lang w:val="pt-BR"/>
      </w:rPr>
      <w:t xml:space="preserve">nceiras </w:t>
    </w:r>
    <w:r w:rsidR="002C1438">
      <w:rPr>
        <w:rFonts w:ascii="Georgia" w:hAnsi="Georgia"/>
        <w:b/>
        <w:sz w:val="20"/>
        <w:szCs w:val="20"/>
        <w:lang w:val="pt-BR"/>
      </w:rPr>
      <w:t xml:space="preserve">intermediárias condensadas </w:t>
    </w:r>
    <w:r>
      <w:rPr>
        <w:rFonts w:ascii="Georgia" w:hAnsi="Georgia"/>
        <w:b/>
        <w:sz w:val="20"/>
        <w:szCs w:val="20"/>
        <w:lang w:val="pt-BR"/>
      </w:rPr>
      <w:t xml:space="preserve">em 31 de </w:t>
    </w:r>
    <w:r w:rsidR="002C1438">
      <w:rPr>
        <w:rFonts w:ascii="Georgia" w:hAnsi="Georgia"/>
        <w:b/>
        <w:sz w:val="20"/>
        <w:szCs w:val="20"/>
        <w:lang w:val="pt-BR"/>
      </w:rPr>
      <w:t>març</w:t>
    </w:r>
    <w:r>
      <w:rPr>
        <w:rFonts w:ascii="Georgia" w:hAnsi="Georgia"/>
        <w:b/>
        <w:sz w:val="20"/>
        <w:szCs w:val="20"/>
        <w:lang w:val="pt-BR"/>
      </w:rPr>
      <w:t>o de 202</w:t>
    </w:r>
    <w:r w:rsidR="002C1438">
      <w:rPr>
        <w:rFonts w:ascii="Georgia" w:hAnsi="Georgia"/>
        <w:b/>
        <w:sz w:val="20"/>
        <w:szCs w:val="20"/>
        <w:lang w:val="pt-BR"/>
      </w:rPr>
      <w:t>5</w:t>
    </w:r>
  </w:p>
  <w:p w14:paraId="43355E94" w14:textId="77777777" w:rsidR="00F43D5A" w:rsidRPr="00983A97" w:rsidRDefault="00F43D5A" w:rsidP="001C49D7">
    <w:pPr>
      <w:pStyle w:val="Ttulo2"/>
      <w:pBdr>
        <w:bottom w:val="single" w:sz="6" w:space="1" w:color="auto"/>
      </w:pBdr>
      <w:tabs>
        <w:tab w:val="left" w:pos="2630"/>
      </w:tabs>
      <w:jc w:val="left"/>
      <w:rPr>
        <w:rFonts w:ascii="Georgia" w:hAnsi="Georgia"/>
        <w:b/>
        <w:sz w:val="16"/>
        <w:szCs w:val="16"/>
      </w:rPr>
    </w:pPr>
    <w:r w:rsidRPr="003428E4">
      <w:rPr>
        <w:rFonts w:ascii="Georgia" w:hAnsi="Georgia"/>
        <w:b/>
        <w:sz w:val="16"/>
        <w:szCs w:val="16"/>
      </w:rPr>
      <w:t>Em milhares de reais, exceto quando indicado de outra forma</w:t>
    </w:r>
    <w:r w:rsidRPr="00983A97" w:rsidDel="00983A97">
      <w:rPr>
        <w:rFonts w:ascii="Georgia" w:hAnsi="Georgia"/>
        <w:b/>
        <w:bCs/>
        <w:szCs w:val="22"/>
      </w:rPr>
      <w:t xml:space="preserve"> </w:t>
    </w:r>
    <w:r>
      <w:rPr>
        <w:rFonts w:ascii="Georgia" w:hAnsi="Georgia"/>
        <w:b/>
        <w:sz w:val="16"/>
        <w:szCs w:val="16"/>
      </w:rPr>
      <w:tab/>
    </w:r>
  </w:p>
  <w:p w14:paraId="717A2F8D" w14:textId="77777777" w:rsidR="00F43D5A" w:rsidRDefault="00F43D5A" w:rsidP="001C49D7">
    <w:pPr>
      <w:rPr>
        <w:rFonts w:ascii="Arial" w:hAnsi="Arial" w:cs="Arial"/>
        <w:b/>
        <w:bCs/>
        <w:sz w:val="16"/>
        <w:szCs w:val="16"/>
      </w:rPr>
    </w:pPr>
  </w:p>
  <w:p w14:paraId="777F219D" w14:textId="77777777" w:rsidR="00F43D5A" w:rsidRDefault="00F43D5A" w:rsidP="001C49D7">
    <w:pPr>
      <w:tabs>
        <w:tab w:val="left" w:pos="1515"/>
      </w:tabs>
      <w:rPr>
        <w:rFonts w:ascii="Arial" w:hAnsi="Arial" w:cs="Arial"/>
        <w:b/>
        <w:bCs/>
        <w:sz w:val="16"/>
        <w:szCs w:val="16"/>
      </w:rPr>
    </w:pPr>
  </w:p>
  <w:p w14:paraId="0FE043D2" w14:textId="77777777" w:rsidR="00F43D5A" w:rsidRPr="00A831CD" w:rsidRDefault="00F43D5A" w:rsidP="001C49D7">
    <w:pPr>
      <w:pStyle w:val="Ttulo2"/>
      <w:jc w:val="left"/>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585D" w14:textId="77777777" w:rsidR="00F43D5A" w:rsidRDefault="00FF10FE">
    <w:pPr>
      <w:pStyle w:val="Cabealho"/>
    </w:pPr>
    <w:r>
      <w:rPr>
        <w:noProof/>
      </w:rPr>
      <w:pict w14:anchorId="02225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0" o:spid="_x0000_s1034" type="#_x0000_t136" style="position:absolute;margin-left:0;margin-top:0;width:604.55pt;height:54.95pt;rotation:315;z-index:-251658230;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72D" w14:textId="77777777" w:rsidR="00F43D5A" w:rsidRDefault="00F43D5A">
    <w:pPr>
      <w:pBdr>
        <w:top w:val="nil"/>
        <w:left w:val="nil"/>
        <w:bottom w:val="nil"/>
        <w:right w:val="nil"/>
        <w:between w:val="nil"/>
      </w:pBdr>
      <w:tabs>
        <w:tab w:val="center" w:pos="4252"/>
        <w:tab w:val="right" w:pos="8504"/>
      </w:tabs>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B88" w14:textId="77777777" w:rsidR="00F43D5A" w:rsidRDefault="00FF10FE">
    <w:pPr>
      <w:pStyle w:val="Cabealho"/>
    </w:pPr>
    <w:r>
      <w:rPr>
        <w:noProof/>
      </w:rPr>
      <w:pict w14:anchorId="796F6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4" o:spid="_x0000_s1033" type="#_x0000_t136" style="position:absolute;margin-left:0;margin-top:0;width:604.55pt;height:54.95pt;rotation:315;z-index:-251658227;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AAB2" w14:textId="77777777" w:rsidR="00F43D5A" w:rsidRDefault="00FF10FE">
    <w:pPr>
      <w:pStyle w:val="Cabealho"/>
    </w:pPr>
    <w:r>
      <w:rPr>
        <w:noProof/>
      </w:rPr>
      <w:pict w14:anchorId="4148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3" o:spid="_x0000_s1031" type="#_x0000_t136" style="position:absolute;margin-left:0;margin-top:0;width:604.55pt;height:54.95pt;rotation:315;z-index:-251658228;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D815" w14:textId="77777777" w:rsidR="00F43D5A" w:rsidRDefault="00FF10FE">
    <w:pPr>
      <w:pStyle w:val="Cabealho"/>
    </w:pPr>
    <w:r>
      <w:rPr>
        <w:noProof/>
      </w:rPr>
      <w:pict w14:anchorId="05AA8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90" o:spid="_x0000_s1027" type="#_x0000_t136" style="position:absolute;margin-left:0;margin-top:0;width:604.55pt;height:54.95pt;rotation:315;z-index:-251658223;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33E3" w14:textId="77777777" w:rsidR="00F43D5A" w:rsidRDefault="00FF10FE">
    <w:pPr>
      <w:pStyle w:val="Cabealho"/>
    </w:pPr>
    <w:r>
      <w:rPr>
        <w:noProof/>
      </w:rPr>
      <w:pict w14:anchorId="7AB2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9" o:spid="_x0000_s1025" type="#_x0000_t136" style="position:absolute;margin-left:0;margin-top:0;width:604.55pt;height:54.95pt;rotation:315;z-index:-251658224;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4F71" w14:textId="77777777" w:rsidR="00D83C50" w:rsidRPr="00D83C50" w:rsidRDefault="00D83C50" w:rsidP="00D83C5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3B57" w14:textId="77777777" w:rsidR="00952F3E" w:rsidRDefault="00952F3E" w:rsidP="00952F3E">
    <w:pPr>
      <w:pStyle w:val="Cabealho"/>
    </w:pPr>
    <w:r>
      <w:rPr>
        <w:rFonts w:ascii="Georgia" w:eastAsia="Georgia" w:hAnsi="Georgia" w:cs="Georgia"/>
        <w:color w:val="EE1934"/>
      </w:rPr>
      <w:t>www.pwc.com.br</w:t>
    </w:r>
  </w:p>
  <w:p w14:paraId="7A62699C" w14:textId="77777777" w:rsidR="00952F3E" w:rsidRDefault="00952F3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A1A9" w14:textId="18815F0B" w:rsidR="000F1710" w:rsidRDefault="000F1710" w:rsidP="000F1710">
    <w:pPr>
      <w:spacing w:line="223" w:lineRule="auto"/>
      <w:rPr>
        <w:rFonts w:ascii="Georgia" w:eastAsia="Georgia" w:hAnsi="Georgia" w:cs="Georgia"/>
      </w:rPr>
    </w:pPr>
    <w:r w:rsidRPr="001872DB">
      <w:rPr>
        <w:rFonts w:ascii="Georgia" w:eastAsia="Georgia" w:hAnsi="Georgia" w:cs="Georgia"/>
      </w:rPr>
      <w:t xml:space="preserve">Companhia de Desenvolvimento de Minas Gerais </w:t>
    </w:r>
    <w:r>
      <w:rPr>
        <w:rFonts w:ascii="Georgia" w:eastAsia="Georgia" w:hAnsi="Georgia" w:cs="Georgia"/>
      </w:rPr>
      <w:t>–</w:t>
    </w:r>
    <w:r w:rsidRPr="001872DB">
      <w:rPr>
        <w:rFonts w:ascii="Georgia" w:eastAsia="Georgia" w:hAnsi="Georgia" w:cs="Georgia"/>
      </w:rPr>
      <w:t xml:space="preserve"> CODEMGE</w:t>
    </w:r>
  </w:p>
  <w:p w14:paraId="2105D1B7" w14:textId="77777777" w:rsidR="000F1710" w:rsidRDefault="000F1710" w:rsidP="000F1710">
    <w:pPr>
      <w:spacing w:line="223" w:lineRule="auto"/>
      <w:rPr>
        <w:rFonts w:ascii="Georgia" w:eastAsia="Georgia" w:hAnsi="Georgia" w:cs="Georgia"/>
      </w:rPr>
    </w:pPr>
  </w:p>
  <w:p w14:paraId="3EE3F4CD" w14:textId="77777777" w:rsidR="000F1710" w:rsidRPr="000333EF" w:rsidRDefault="000F1710" w:rsidP="000F1710">
    <w:pPr>
      <w:spacing w:line="223" w:lineRule="auto"/>
      <w:rPr>
        <w:rFonts w:ascii="Georgia" w:eastAsia="Georgia" w:hAnsi="Georgia" w:cs="Georgia"/>
      </w:rPr>
    </w:pPr>
  </w:p>
  <w:p w14:paraId="42AE6861" w14:textId="26609112" w:rsidR="000F1710" w:rsidRDefault="000F1710">
    <w:pPr>
      <w:pBdr>
        <w:top w:val="nil"/>
        <w:left w:val="nil"/>
        <w:bottom w:val="nil"/>
        <w:right w:val="nil"/>
        <w:between w:val="nil"/>
      </w:pBdr>
      <w:tabs>
        <w:tab w:val="center" w:pos="4252"/>
        <w:tab w:val="right" w:pos="8504"/>
      </w:tabs>
      <w:rPr>
        <w:color w:val="000000"/>
        <w:sz w:val="2"/>
        <w:szCs w:val="2"/>
      </w:rPr>
    </w:pPr>
    <w:r w:rsidRPr="00C30D73">
      <w:rPr>
        <w:noProof/>
      </w:rPr>
      <w:drawing>
        <wp:anchor distT="0" distB="0" distL="114300" distR="114300" simplePos="0" relativeHeight="251684352" behindDoc="1" locked="1" layoutInCell="1" allowOverlap="1" wp14:anchorId="54A77F55" wp14:editId="1A0BE37E">
          <wp:simplePos x="0" y="0"/>
          <wp:positionH relativeFrom="page">
            <wp:posOffset>965200</wp:posOffset>
          </wp:positionH>
          <wp:positionV relativeFrom="page">
            <wp:posOffset>581660</wp:posOffset>
          </wp:positionV>
          <wp:extent cx="1644650" cy="1061720"/>
          <wp:effectExtent l="0" t="0" r="0" b="0"/>
          <wp:wrapNone/>
          <wp:docPr id="20644500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4471" w14:textId="77777777" w:rsidR="00F43D5A" w:rsidRPr="004F73F9" w:rsidRDefault="00F43D5A" w:rsidP="006019F9">
    <w:pPr>
      <w:pStyle w:val="Ttulo2"/>
      <w:jc w:val="left"/>
    </w:pPr>
    <w:r w:rsidRPr="004F73F9">
      <w:rPr>
        <w:b/>
        <w:bCs/>
      </w:rPr>
      <w:t>Companhia de Desenvolvimento de Minas Gerais - CODEMG</w:t>
    </w:r>
    <w:r>
      <w:rPr>
        <w:b/>
        <w:bCs/>
      </w:rPr>
      <w:t>E</w:t>
    </w:r>
  </w:p>
  <w:p w14:paraId="66FE8A4D" w14:textId="77777777" w:rsidR="00F43D5A" w:rsidRPr="004F73F9" w:rsidRDefault="00F43D5A" w:rsidP="006019F9">
    <w:pPr>
      <w:pStyle w:val="Ttulo2"/>
      <w:jc w:val="left"/>
    </w:pPr>
  </w:p>
  <w:p w14:paraId="7E4D0A58" w14:textId="77777777" w:rsidR="00F43D5A" w:rsidRDefault="00F43D5A" w:rsidP="00304D85">
    <w:pPr>
      <w:pStyle w:val="Ttulo2"/>
      <w:jc w:val="left"/>
      <w:rPr>
        <w:b/>
        <w:sz w:val="20"/>
        <w:szCs w:val="20"/>
      </w:rPr>
    </w:pPr>
    <w:r>
      <w:rPr>
        <w:b/>
        <w:sz w:val="20"/>
        <w:szCs w:val="20"/>
      </w:rPr>
      <w:t>Balanço Patrimonial</w:t>
    </w:r>
  </w:p>
  <w:p w14:paraId="59AF3B9F" w14:textId="77777777" w:rsidR="00F43D5A" w:rsidRPr="004F73F9" w:rsidRDefault="00F43D5A" w:rsidP="00304D85">
    <w:pPr>
      <w:pStyle w:val="Ttulo2"/>
      <w:pBdr>
        <w:bottom w:val="single" w:sz="6" w:space="1" w:color="auto"/>
      </w:pBdr>
      <w:tabs>
        <w:tab w:val="right" w:pos="10348"/>
      </w:tabs>
      <w:jc w:val="left"/>
      <w:rPr>
        <w:b/>
        <w:sz w:val="16"/>
        <w:szCs w:val="16"/>
      </w:rPr>
    </w:pPr>
    <w:r w:rsidRPr="004F73F9">
      <w:rPr>
        <w:b/>
        <w:sz w:val="16"/>
        <w:szCs w:val="16"/>
      </w:rPr>
      <w:t>Em milhares de reais</w:t>
    </w:r>
  </w:p>
  <w:p w14:paraId="2B4E97E4" w14:textId="77777777" w:rsidR="00F43D5A" w:rsidRPr="004F73F9" w:rsidRDefault="00F43D5A" w:rsidP="006019F9">
    <w:pPr>
      <w:pStyle w:val="Ttulo2"/>
      <w:jc w:val="left"/>
      <w:rPr>
        <w:b/>
        <w:sz w:val="16"/>
        <w:szCs w:val="16"/>
      </w:rPr>
    </w:pPr>
  </w:p>
  <w:p w14:paraId="0125CC57" w14:textId="77777777" w:rsidR="00F43D5A" w:rsidRPr="004F73F9" w:rsidRDefault="00F43D5A">
    <w:pPr>
      <w:pStyle w:val="Cabealho"/>
      <w:rPr>
        <w:rFonts w:ascii="Arial" w:hAnsi="Arial" w:cs="Arial"/>
        <w:b/>
        <w:sz w:val="16"/>
        <w:szCs w:val="16"/>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270F" w14:textId="77777777" w:rsidR="00F43D5A" w:rsidRPr="004F73F9" w:rsidRDefault="00F43D5A" w:rsidP="006019F9">
    <w:pPr>
      <w:pStyle w:val="Ttulo2"/>
      <w:jc w:val="left"/>
    </w:pPr>
    <w:r w:rsidRPr="004F73F9">
      <w:rPr>
        <w:b/>
        <w:bCs/>
      </w:rPr>
      <w:t>Companhia de Desenvolvimento de Minas Gerais - CODEMG</w:t>
    </w:r>
    <w:r>
      <w:rPr>
        <w:b/>
        <w:bCs/>
      </w:rPr>
      <w:t>E</w:t>
    </w:r>
  </w:p>
  <w:p w14:paraId="15321BFB" w14:textId="77777777" w:rsidR="00F43D5A" w:rsidRPr="004F73F9" w:rsidRDefault="00F43D5A" w:rsidP="006019F9">
    <w:pPr>
      <w:pStyle w:val="Ttulo2"/>
      <w:jc w:val="left"/>
    </w:pPr>
  </w:p>
  <w:p w14:paraId="3E682222" w14:textId="77777777" w:rsidR="00F43D5A" w:rsidRDefault="00F43D5A" w:rsidP="00304D85">
    <w:pPr>
      <w:pStyle w:val="Ttulo2"/>
      <w:jc w:val="left"/>
      <w:rPr>
        <w:b/>
        <w:sz w:val="20"/>
        <w:szCs w:val="20"/>
      </w:rPr>
    </w:pPr>
    <w:r>
      <w:rPr>
        <w:b/>
        <w:sz w:val="20"/>
        <w:szCs w:val="20"/>
      </w:rPr>
      <w:t>Balanço Patrimonial</w:t>
    </w:r>
  </w:p>
  <w:p w14:paraId="581FD3F5" w14:textId="3FA7BAFE" w:rsidR="00F43D5A" w:rsidRPr="004F73F9" w:rsidRDefault="00F43D5A" w:rsidP="00BC5D33">
    <w:pPr>
      <w:pStyle w:val="Ttulo2"/>
      <w:pBdr>
        <w:bottom w:val="single" w:sz="6" w:space="1" w:color="auto"/>
      </w:pBdr>
      <w:tabs>
        <w:tab w:val="right" w:pos="10206"/>
      </w:tabs>
      <w:jc w:val="left"/>
      <w:rPr>
        <w:b/>
        <w:sz w:val="16"/>
        <w:szCs w:val="16"/>
      </w:rPr>
    </w:pPr>
    <w:r w:rsidRPr="004F73F9">
      <w:rPr>
        <w:b/>
        <w:sz w:val="16"/>
        <w:szCs w:val="16"/>
      </w:rPr>
      <w:t>Em milhares de reais</w:t>
    </w:r>
    <w:r>
      <w:rPr>
        <w:b/>
        <w:sz w:val="16"/>
        <w:szCs w:val="16"/>
      </w:rPr>
      <w:tab/>
      <w:t>(continuação)</w:t>
    </w:r>
  </w:p>
  <w:p w14:paraId="58133897" w14:textId="77777777" w:rsidR="00F43D5A" w:rsidRPr="004F73F9" w:rsidRDefault="00F43D5A" w:rsidP="006019F9">
    <w:pPr>
      <w:pStyle w:val="Ttulo2"/>
      <w:jc w:val="left"/>
      <w:rPr>
        <w:b/>
        <w:sz w:val="16"/>
        <w:szCs w:val="16"/>
      </w:rPr>
    </w:pPr>
  </w:p>
  <w:p w14:paraId="746EE9D8" w14:textId="77777777" w:rsidR="00F43D5A" w:rsidRPr="004F73F9" w:rsidRDefault="00F43D5A">
    <w:pPr>
      <w:pStyle w:val="Cabealho"/>
      <w:rPr>
        <w:rFonts w:ascii="Arial" w:hAnsi="Arial" w:cs="Arial"/>
        <w:b/>
        <w:sz w:val="16"/>
        <w:szCs w:val="16"/>
        <w:lang w:val="pt-P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2520" w14:textId="77777777" w:rsidR="00F43D5A" w:rsidRDefault="00FF10FE">
    <w:pPr>
      <w:pStyle w:val="Cabealho"/>
    </w:pPr>
    <w:r>
      <w:rPr>
        <w:noProof/>
      </w:rPr>
      <w:pict w14:anchorId="7F784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6" o:spid="_x0000_s1051" type="#_x0000_t136" style="position:absolute;margin-left:0;margin-top:0;width:604.55pt;height:54.95pt;rotation:315;z-index:-251658239;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B17" w14:textId="77777777" w:rsidR="00F43D5A" w:rsidRPr="004F73F9" w:rsidRDefault="00F43D5A" w:rsidP="006019F9">
    <w:pPr>
      <w:pStyle w:val="Ttulo2"/>
      <w:jc w:val="left"/>
    </w:pPr>
    <w:r w:rsidRPr="004F73F9">
      <w:rPr>
        <w:b/>
        <w:bCs/>
      </w:rPr>
      <w:t>Companhia de Desenvolvimento de Minas Gerais - CODEMG</w:t>
    </w:r>
    <w:r>
      <w:rPr>
        <w:b/>
        <w:bCs/>
      </w:rPr>
      <w:t>E</w:t>
    </w:r>
  </w:p>
  <w:p w14:paraId="578CC695" w14:textId="77777777" w:rsidR="00F43D5A" w:rsidRPr="004F73F9" w:rsidRDefault="00F43D5A" w:rsidP="006019F9">
    <w:pPr>
      <w:pStyle w:val="Ttulo2"/>
      <w:jc w:val="left"/>
    </w:pPr>
  </w:p>
  <w:p w14:paraId="4EAB2B2E" w14:textId="77777777" w:rsidR="00F43D5A" w:rsidRPr="004F73F9" w:rsidRDefault="00F43D5A"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w:t>
    </w:r>
  </w:p>
  <w:p w14:paraId="36474B61" w14:textId="77777777"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 de três meses findo em 31 de março</w:t>
    </w:r>
  </w:p>
  <w:p w14:paraId="15B19266" w14:textId="77777777" w:rsidR="00F43D5A" w:rsidRPr="004F73F9" w:rsidRDefault="00F43D5A" w:rsidP="006019F9">
    <w:pPr>
      <w:pStyle w:val="Ttulo2"/>
      <w:pBdr>
        <w:bottom w:val="single" w:sz="6" w:space="1" w:color="auto"/>
      </w:pBdr>
      <w:tabs>
        <w:tab w:val="right" w:pos="10348"/>
      </w:tabs>
      <w:jc w:val="left"/>
      <w:rPr>
        <w:b/>
        <w:sz w:val="16"/>
        <w:szCs w:val="16"/>
      </w:rPr>
    </w:pPr>
    <w:r w:rsidRPr="004F73F9">
      <w:rPr>
        <w:b/>
        <w:sz w:val="16"/>
        <w:szCs w:val="16"/>
      </w:rPr>
      <w:t>Em milhares de reais</w:t>
    </w:r>
    <w:r>
      <w:rPr>
        <w:b/>
        <w:sz w:val="16"/>
        <w:szCs w:val="16"/>
      </w:rPr>
      <w:t>, exceto o lucro por ação</w:t>
    </w:r>
  </w:p>
  <w:p w14:paraId="584A209B" w14:textId="77777777" w:rsidR="00F43D5A" w:rsidRPr="004F73F9" w:rsidRDefault="00F43D5A" w:rsidP="006019F9">
    <w:pPr>
      <w:pStyle w:val="Ttulo2"/>
      <w:jc w:val="left"/>
      <w:rPr>
        <w:b/>
        <w:sz w:val="16"/>
        <w:szCs w:val="16"/>
      </w:rPr>
    </w:pPr>
  </w:p>
  <w:p w14:paraId="3DF6079B" w14:textId="77777777" w:rsidR="00F43D5A" w:rsidRPr="004F73F9" w:rsidRDefault="00F43D5A">
    <w:pPr>
      <w:pStyle w:val="Cabealho"/>
      <w:rPr>
        <w:rFonts w:ascii="Arial" w:hAnsi="Arial" w:cs="Arial"/>
        <w:b/>
        <w:sz w:val="16"/>
        <w:szCs w:val="16"/>
        <w:lang w:val="pt-P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2023" w14:textId="77777777" w:rsidR="00F43D5A" w:rsidRDefault="00FF10FE">
    <w:pPr>
      <w:pStyle w:val="Cabealho"/>
    </w:pPr>
    <w:r>
      <w:rPr>
        <w:noProof/>
      </w:rPr>
      <w:pict w14:anchorId="4389A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5" o:spid="_x0000_s1049" type="#_x0000_t136" style="position:absolute;margin-left:0;margin-top:0;width:604.55pt;height:54.95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626"/>
    <w:multiLevelType w:val="hybridMultilevel"/>
    <w:tmpl w:val="CFD0DA24"/>
    <w:lvl w:ilvl="0" w:tplc="0D18AC3A">
      <w:start w:val="1"/>
      <w:numFmt w:val="lowerRoman"/>
      <w:lvlText w:val="(%1)"/>
      <w:lvlJc w:val="left"/>
      <w:pPr>
        <w:ind w:left="1146" w:hanging="720"/>
      </w:pPr>
      <w:rPr>
        <w:rFonts w:hint="default"/>
      </w:rPr>
    </w:lvl>
    <w:lvl w:ilvl="1" w:tplc="04160019" w:tentative="1">
      <w:start w:val="1"/>
      <w:numFmt w:val="lowerLetter"/>
      <w:lvlText w:val="%2."/>
      <w:lvlJc w:val="left"/>
      <w:pPr>
        <w:ind w:left="7175" w:hanging="360"/>
      </w:pPr>
    </w:lvl>
    <w:lvl w:ilvl="2" w:tplc="0416001B" w:tentative="1">
      <w:start w:val="1"/>
      <w:numFmt w:val="lowerRoman"/>
      <w:lvlText w:val="%3."/>
      <w:lvlJc w:val="right"/>
      <w:pPr>
        <w:ind w:left="7895" w:hanging="180"/>
      </w:pPr>
    </w:lvl>
    <w:lvl w:ilvl="3" w:tplc="0416000F" w:tentative="1">
      <w:start w:val="1"/>
      <w:numFmt w:val="decimal"/>
      <w:lvlText w:val="%4."/>
      <w:lvlJc w:val="left"/>
      <w:pPr>
        <w:ind w:left="8615" w:hanging="360"/>
      </w:pPr>
    </w:lvl>
    <w:lvl w:ilvl="4" w:tplc="04160019" w:tentative="1">
      <w:start w:val="1"/>
      <w:numFmt w:val="lowerLetter"/>
      <w:lvlText w:val="%5."/>
      <w:lvlJc w:val="left"/>
      <w:pPr>
        <w:ind w:left="9335" w:hanging="360"/>
      </w:pPr>
    </w:lvl>
    <w:lvl w:ilvl="5" w:tplc="0416001B" w:tentative="1">
      <w:start w:val="1"/>
      <w:numFmt w:val="lowerRoman"/>
      <w:lvlText w:val="%6."/>
      <w:lvlJc w:val="right"/>
      <w:pPr>
        <w:ind w:left="10055" w:hanging="180"/>
      </w:pPr>
    </w:lvl>
    <w:lvl w:ilvl="6" w:tplc="0416000F" w:tentative="1">
      <w:start w:val="1"/>
      <w:numFmt w:val="decimal"/>
      <w:lvlText w:val="%7."/>
      <w:lvlJc w:val="left"/>
      <w:pPr>
        <w:ind w:left="10775" w:hanging="360"/>
      </w:pPr>
    </w:lvl>
    <w:lvl w:ilvl="7" w:tplc="04160019" w:tentative="1">
      <w:start w:val="1"/>
      <w:numFmt w:val="lowerLetter"/>
      <w:lvlText w:val="%8."/>
      <w:lvlJc w:val="left"/>
      <w:pPr>
        <w:ind w:left="11495" w:hanging="360"/>
      </w:pPr>
    </w:lvl>
    <w:lvl w:ilvl="8" w:tplc="0416001B" w:tentative="1">
      <w:start w:val="1"/>
      <w:numFmt w:val="lowerRoman"/>
      <w:lvlText w:val="%9."/>
      <w:lvlJc w:val="right"/>
      <w:pPr>
        <w:ind w:left="12215" w:hanging="180"/>
      </w:pPr>
    </w:lvl>
  </w:abstractNum>
  <w:abstractNum w:abstractNumId="1" w15:restartNumberingAfterBreak="0">
    <w:nsid w:val="05A0091C"/>
    <w:multiLevelType w:val="multilevel"/>
    <w:tmpl w:val="C1CEA7B8"/>
    <w:styleLink w:val="Estilo1"/>
    <w:lvl w:ilvl="0">
      <w:start w:val="1"/>
      <w:numFmt w:val="lowerRoman"/>
      <w:lvlText w:val="(%1)"/>
      <w:lvlJc w:val="left"/>
      <w:pPr>
        <w:ind w:left="1080" w:hanging="720"/>
      </w:pPr>
      <w:rPr>
        <w:rFonts w:hint="default"/>
        <w:b w:val="0"/>
        <w:bCs w:val="0"/>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40B07"/>
    <w:multiLevelType w:val="hybridMultilevel"/>
    <w:tmpl w:val="953A3552"/>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0C481D"/>
    <w:multiLevelType w:val="hybridMultilevel"/>
    <w:tmpl w:val="8B1ACA04"/>
    <w:lvl w:ilvl="0" w:tplc="6B38A100">
      <w:start w:val="4"/>
      <w:numFmt w:val="lowerRoman"/>
      <w:lvlText w:val="(%1)"/>
      <w:lvlJc w:val="left"/>
      <w:pPr>
        <w:ind w:left="15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E46D58"/>
    <w:multiLevelType w:val="multilevel"/>
    <w:tmpl w:val="485ED062"/>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5" w15:restartNumberingAfterBreak="0">
    <w:nsid w:val="13416335"/>
    <w:multiLevelType w:val="hybridMultilevel"/>
    <w:tmpl w:val="5504D1D4"/>
    <w:lvl w:ilvl="0" w:tplc="0CA0CA48">
      <w:start w:val="1"/>
      <w:numFmt w:val="lowerLetter"/>
      <w:lvlText w:val="(%1)"/>
      <w:lvlJc w:val="left"/>
      <w:pPr>
        <w:ind w:left="11" w:hanging="360"/>
      </w:pPr>
      <w:rPr>
        <w:rFonts w:hint="default"/>
        <w:b/>
      </w:rPr>
    </w:lvl>
    <w:lvl w:ilvl="1" w:tplc="5D9A3920">
      <w:start w:val="1"/>
      <w:numFmt w:val="lowerRoman"/>
      <w:lvlText w:val="(%2)"/>
      <w:lvlJc w:val="left"/>
      <w:pPr>
        <w:ind w:left="731" w:hanging="360"/>
      </w:pPr>
      <w:rPr>
        <w:rFonts w:hint="default"/>
        <w:b w:val="0"/>
        <w:i w:val="0"/>
      </w:rPr>
    </w:lvl>
    <w:lvl w:ilvl="2" w:tplc="50706ED6">
      <w:start w:val="1"/>
      <w:numFmt w:val="upperRoman"/>
      <w:lvlText w:val="(%3)"/>
      <w:lvlJc w:val="left"/>
      <w:pPr>
        <w:ind w:left="1991" w:hanging="720"/>
      </w:pPr>
      <w:rPr>
        <w:rFonts w:hint="default"/>
        <w:b/>
      </w:r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6" w15:restartNumberingAfterBreak="0">
    <w:nsid w:val="14B05D69"/>
    <w:multiLevelType w:val="hybridMultilevel"/>
    <w:tmpl w:val="0BBED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3861A9"/>
    <w:multiLevelType w:val="hybridMultilevel"/>
    <w:tmpl w:val="9264931E"/>
    <w:lvl w:ilvl="0" w:tplc="7E482E5E">
      <w:start w:val="3"/>
      <w:numFmt w:val="lowerRoman"/>
      <w:lvlText w:val="(%1)"/>
      <w:lvlJc w:val="left"/>
      <w:pPr>
        <w:ind w:left="1080" w:hanging="720"/>
      </w:pPr>
      <w:rPr>
        <w:rFonts w:hint="default"/>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2F2B48"/>
    <w:multiLevelType w:val="hybridMultilevel"/>
    <w:tmpl w:val="3C06421A"/>
    <w:lvl w:ilvl="0" w:tplc="3AAC2BF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EC0E06"/>
    <w:multiLevelType w:val="hybridMultilevel"/>
    <w:tmpl w:val="0BBED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464CBF"/>
    <w:multiLevelType w:val="hybridMultilevel"/>
    <w:tmpl w:val="D750CF12"/>
    <w:lvl w:ilvl="0" w:tplc="08121964">
      <w:start w:val="1"/>
      <w:numFmt w:val="bullet"/>
      <w:pStyle w:val="15-BulletNvel1"/>
      <w:lvlText w:val=""/>
      <w:lvlJc w:val="left"/>
      <w:pPr>
        <w:tabs>
          <w:tab w:val="num" w:pos="360"/>
        </w:tabs>
        <w:ind w:left="360" w:hanging="360"/>
      </w:pPr>
      <w:rPr>
        <w:rFonts w:ascii="Wingdings" w:hAnsi="Wingdings" w:cs="Times New Roman" w:hint="default"/>
        <w:b w:val="0"/>
        <w:i w:val="0"/>
        <w:sz w:val="14"/>
      </w:rPr>
    </w:lvl>
    <w:lvl w:ilvl="1" w:tplc="74DC8B5C">
      <w:numFmt w:val="decimal"/>
      <w:lvlText w:val=""/>
      <w:lvlJc w:val="left"/>
    </w:lvl>
    <w:lvl w:ilvl="2" w:tplc="EAB4A29E">
      <w:numFmt w:val="decimal"/>
      <w:lvlText w:val=""/>
      <w:lvlJc w:val="left"/>
    </w:lvl>
    <w:lvl w:ilvl="3" w:tplc="F408615A">
      <w:numFmt w:val="decimal"/>
      <w:lvlText w:val=""/>
      <w:lvlJc w:val="left"/>
    </w:lvl>
    <w:lvl w:ilvl="4" w:tplc="5114FEC4">
      <w:numFmt w:val="decimal"/>
      <w:lvlText w:val=""/>
      <w:lvlJc w:val="left"/>
    </w:lvl>
    <w:lvl w:ilvl="5" w:tplc="702CCE0C">
      <w:numFmt w:val="decimal"/>
      <w:lvlText w:val=""/>
      <w:lvlJc w:val="left"/>
    </w:lvl>
    <w:lvl w:ilvl="6" w:tplc="36549F7C">
      <w:numFmt w:val="decimal"/>
      <w:lvlText w:val=""/>
      <w:lvlJc w:val="left"/>
    </w:lvl>
    <w:lvl w:ilvl="7" w:tplc="D8282A44">
      <w:numFmt w:val="decimal"/>
      <w:lvlText w:val=""/>
      <w:lvlJc w:val="left"/>
    </w:lvl>
    <w:lvl w:ilvl="8" w:tplc="D39C977E">
      <w:numFmt w:val="decimal"/>
      <w:lvlText w:val=""/>
      <w:lvlJc w:val="left"/>
    </w:lvl>
  </w:abstractNum>
  <w:abstractNum w:abstractNumId="11" w15:restartNumberingAfterBreak="0">
    <w:nsid w:val="27D43A3B"/>
    <w:multiLevelType w:val="hybridMultilevel"/>
    <w:tmpl w:val="0BBED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FC0857"/>
    <w:multiLevelType w:val="hybridMultilevel"/>
    <w:tmpl w:val="0BBED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A0B1144"/>
    <w:multiLevelType w:val="multilevel"/>
    <w:tmpl w:val="24BA43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594132"/>
    <w:multiLevelType w:val="hybridMultilevel"/>
    <w:tmpl w:val="0E2AB1CC"/>
    <w:lvl w:ilvl="0" w:tplc="65E4741A">
      <w:start w:val="1"/>
      <w:numFmt w:val="lowerRoman"/>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C93655"/>
    <w:multiLevelType w:val="hybridMultilevel"/>
    <w:tmpl w:val="DC1A7898"/>
    <w:lvl w:ilvl="0" w:tplc="47F4E88C">
      <w:start w:val="2"/>
      <w:numFmt w:val="bullet"/>
      <w:lvlText w:val=""/>
      <w:lvlJc w:val="left"/>
      <w:pPr>
        <w:ind w:left="720" w:hanging="360"/>
      </w:pPr>
      <w:rPr>
        <w:rFonts w:ascii="Symbol" w:eastAsia="Times New Roman" w:hAnsi="Symbol" w:cs="Georg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D500A0"/>
    <w:multiLevelType w:val="hybridMultilevel"/>
    <w:tmpl w:val="0BBED2B4"/>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BE0502A"/>
    <w:multiLevelType w:val="multilevel"/>
    <w:tmpl w:val="A0100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bCs/>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334342"/>
    <w:multiLevelType w:val="hybridMultilevel"/>
    <w:tmpl w:val="8B1AE15C"/>
    <w:lvl w:ilvl="0" w:tplc="44D045A4">
      <w:start w:val="1"/>
      <w:numFmt w:val="lowerLetter"/>
      <w:lvlText w:val="(%1)"/>
      <w:lvlJc w:val="left"/>
      <w:pPr>
        <w:ind w:left="1854" w:hanging="360"/>
      </w:pPr>
      <w:rPr>
        <w:rFonts w:hint="default"/>
        <w:b/>
        <w:i w:val="0"/>
        <w:sz w:val="20"/>
        <w:szCs w:val="2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3E7A0113"/>
    <w:multiLevelType w:val="hybridMultilevel"/>
    <w:tmpl w:val="B6FA08EA"/>
    <w:lvl w:ilvl="0" w:tplc="68FE6796">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D29A2"/>
    <w:multiLevelType w:val="hybridMultilevel"/>
    <w:tmpl w:val="BDE0D5A0"/>
    <w:lvl w:ilvl="0" w:tplc="C96239D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55FB6"/>
    <w:multiLevelType w:val="hybridMultilevel"/>
    <w:tmpl w:val="167CD866"/>
    <w:lvl w:ilvl="0" w:tplc="01E4C5DA">
      <w:start w:val="1"/>
      <w:numFmt w:val="lowerRoman"/>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F87612"/>
    <w:multiLevelType w:val="hybridMultilevel"/>
    <w:tmpl w:val="C7AEF5E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48A82323"/>
    <w:multiLevelType w:val="multilevel"/>
    <w:tmpl w:val="AC7A5DC0"/>
    <w:lvl w:ilvl="0">
      <w:start w:val="4"/>
      <w:numFmt w:val="decimal"/>
      <w:lvlText w:val="%1"/>
      <w:lvlJc w:val="left"/>
      <w:pPr>
        <w:ind w:left="720" w:hanging="360"/>
      </w:pPr>
      <w:rPr>
        <w:rFonts w:ascii="Georgia" w:hAnsi="Georgia" w:hint="default"/>
        <w:b/>
        <w:sz w:val="20"/>
        <w:szCs w:val="2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5B704E"/>
    <w:multiLevelType w:val="hybridMultilevel"/>
    <w:tmpl w:val="489855C2"/>
    <w:lvl w:ilvl="0" w:tplc="FFFFFFFF">
      <w:start w:val="1"/>
      <w:numFmt w:val="lowerLetter"/>
      <w:lvlText w:val="(%1)"/>
      <w:lvlJc w:val="left"/>
      <w:pPr>
        <w:ind w:left="-131" w:hanging="360"/>
      </w:pPr>
      <w:rPr>
        <w:rFonts w:hint="default"/>
        <w:b/>
      </w:rPr>
    </w:lvl>
    <w:lvl w:ilvl="1" w:tplc="FFFFFFFF">
      <w:start w:val="1"/>
      <w:numFmt w:val="lowerRoman"/>
      <w:lvlText w:val="(%2)"/>
      <w:lvlJc w:val="left"/>
      <w:pPr>
        <w:ind w:left="589" w:hanging="360"/>
      </w:pPr>
      <w:rPr>
        <w:rFonts w:hint="default"/>
        <w:b w:val="0"/>
      </w:r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25" w15:restartNumberingAfterBreak="0">
    <w:nsid w:val="4B141179"/>
    <w:multiLevelType w:val="hybridMultilevel"/>
    <w:tmpl w:val="0C72C8C2"/>
    <w:lvl w:ilvl="0" w:tplc="BFC8DBD4">
      <w:start w:val="1"/>
      <w:numFmt w:val="bullet"/>
      <w:pStyle w:val="17-BulletParaNoNumerados"/>
      <w:lvlText w:val="-"/>
      <w:lvlJc w:val="left"/>
      <w:pPr>
        <w:tabs>
          <w:tab w:val="num" w:pos="360"/>
        </w:tabs>
        <w:ind w:left="360" w:hanging="360"/>
      </w:pPr>
      <w:rPr>
        <w:rFonts w:ascii="Times New Roman" w:hAnsi="Times New Roman" w:cs="Times New Roman" w:hint="default"/>
        <w:sz w:val="22"/>
      </w:rPr>
    </w:lvl>
    <w:lvl w:ilvl="1" w:tplc="041E4C0A">
      <w:numFmt w:val="decimal"/>
      <w:lvlText w:val=""/>
      <w:lvlJc w:val="left"/>
    </w:lvl>
    <w:lvl w:ilvl="2" w:tplc="A2CCFE48">
      <w:numFmt w:val="decimal"/>
      <w:lvlText w:val=""/>
      <w:lvlJc w:val="left"/>
    </w:lvl>
    <w:lvl w:ilvl="3" w:tplc="D292D26A">
      <w:numFmt w:val="decimal"/>
      <w:lvlText w:val=""/>
      <w:lvlJc w:val="left"/>
    </w:lvl>
    <w:lvl w:ilvl="4" w:tplc="BDD4E5AE">
      <w:numFmt w:val="decimal"/>
      <w:lvlText w:val=""/>
      <w:lvlJc w:val="left"/>
    </w:lvl>
    <w:lvl w:ilvl="5" w:tplc="F092C5B4">
      <w:numFmt w:val="decimal"/>
      <w:lvlText w:val=""/>
      <w:lvlJc w:val="left"/>
    </w:lvl>
    <w:lvl w:ilvl="6" w:tplc="205CB906">
      <w:numFmt w:val="decimal"/>
      <w:lvlText w:val=""/>
      <w:lvlJc w:val="left"/>
    </w:lvl>
    <w:lvl w:ilvl="7" w:tplc="928A1DE2">
      <w:numFmt w:val="decimal"/>
      <w:lvlText w:val=""/>
      <w:lvlJc w:val="left"/>
    </w:lvl>
    <w:lvl w:ilvl="8" w:tplc="C78CFD96">
      <w:numFmt w:val="decimal"/>
      <w:lvlText w:val=""/>
      <w:lvlJc w:val="left"/>
    </w:lvl>
  </w:abstractNum>
  <w:abstractNum w:abstractNumId="26" w15:restartNumberingAfterBreak="0">
    <w:nsid w:val="4EA4270E"/>
    <w:multiLevelType w:val="hybridMultilevel"/>
    <w:tmpl w:val="2C7CE572"/>
    <w:lvl w:ilvl="0" w:tplc="01E4C5DA">
      <w:start w:val="1"/>
      <w:numFmt w:val="low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EB2A8E"/>
    <w:multiLevelType w:val="hybridMultilevel"/>
    <w:tmpl w:val="18164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FC4D4F"/>
    <w:multiLevelType w:val="hybridMultilevel"/>
    <w:tmpl w:val="953A355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430D3C"/>
    <w:multiLevelType w:val="hybridMultilevel"/>
    <w:tmpl w:val="4FAE1B26"/>
    <w:lvl w:ilvl="0" w:tplc="28C2EFA0">
      <w:start w:val="1"/>
      <w:numFmt w:val="bullet"/>
      <w:pStyle w:val="bullet15"/>
      <w:lvlText w:val=""/>
      <w:lvlJc w:val="left"/>
      <w:pPr>
        <w:tabs>
          <w:tab w:val="num" w:pos="360"/>
        </w:tabs>
        <w:ind w:left="216" w:hanging="1"/>
      </w:pPr>
      <w:rPr>
        <w:rFonts w:ascii="Wingdings" w:hAnsi="Wingdings" w:cs="Times New Roman" w:hint="default"/>
        <w:color w:val="auto"/>
        <w:sz w:val="1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6BC3FC2"/>
    <w:multiLevelType w:val="hybridMultilevel"/>
    <w:tmpl w:val="58949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7EC37AB"/>
    <w:multiLevelType w:val="hybridMultilevel"/>
    <w:tmpl w:val="7254669E"/>
    <w:lvl w:ilvl="0" w:tplc="9490F43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A418E1"/>
    <w:multiLevelType w:val="hybridMultilevel"/>
    <w:tmpl w:val="397A7E22"/>
    <w:lvl w:ilvl="0" w:tplc="FFFFFFFF">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120AF9"/>
    <w:multiLevelType w:val="hybridMultilevel"/>
    <w:tmpl w:val="59600F2A"/>
    <w:lvl w:ilvl="0" w:tplc="94AE3AC8">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156280"/>
    <w:multiLevelType w:val="hybridMultilevel"/>
    <w:tmpl w:val="0BB448B2"/>
    <w:lvl w:ilvl="0" w:tplc="55BC87AE">
      <w:start w:val="4"/>
      <w:numFmt w:val="lowerRoman"/>
      <w:lvlText w:val="(%1)"/>
      <w:lvlJc w:val="left"/>
      <w:pPr>
        <w:ind w:left="15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5B691B"/>
    <w:multiLevelType w:val="multilevel"/>
    <w:tmpl w:val="6332F2BC"/>
    <w:lvl w:ilvl="0">
      <w:start w:val="1"/>
      <w:numFmt w:val="decimal"/>
      <w:pStyle w:val="BDOTtulo1"/>
      <w:lvlText w:val="%1."/>
      <w:lvlJc w:val="left"/>
      <w:pPr>
        <w:tabs>
          <w:tab w:val="num" w:pos="567"/>
        </w:tabs>
        <w:ind w:left="567" w:hanging="567"/>
      </w:pPr>
      <w:rPr>
        <w:rFonts w:ascii="Arial" w:hAnsi="Arial" w:cs="Arial" w:hint="default"/>
        <w:b/>
        <w:i w:val="0"/>
        <w:color w:val="auto"/>
        <w:kern w:val="0"/>
        <w:sz w:val="26"/>
        <w:szCs w:val="26"/>
        <w:u w:val="none"/>
      </w:rPr>
    </w:lvl>
    <w:lvl w:ilvl="1">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2">
      <w:start w:val="1"/>
      <w:numFmt w:val="decimal"/>
      <w:lvlText w:val="%1.%3."/>
      <w:lvlJc w:val="left"/>
      <w:pPr>
        <w:tabs>
          <w:tab w:val="num" w:pos="1134"/>
        </w:tabs>
        <w:ind w:left="1134" w:hanging="567"/>
      </w:pPr>
      <w:rPr>
        <w:rFonts w:ascii="Trebuchet MS" w:hAnsi="Trebuchet MS" w:cs="Trebuchet MS" w:hint="default"/>
        <w:b w:val="0"/>
        <w:i w:val="0"/>
        <w:color w:val="auto"/>
        <w:kern w:val="0"/>
        <w:sz w:val="22"/>
        <w:szCs w:val="22"/>
        <w:u w:val="none"/>
      </w:rPr>
    </w:lvl>
    <w:lvl w:ilvl="3">
      <w:start w:val="1"/>
      <w:numFmt w:val="lowerLetter"/>
      <w:lvlText w:val="%4."/>
      <w:lvlJc w:val="left"/>
      <w:pPr>
        <w:tabs>
          <w:tab w:val="num" w:pos="993"/>
        </w:tabs>
        <w:ind w:left="993" w:hanging="425"/>
      </w:pPr>
      <w:rPr>
        <w:rFonts w:ascii="Arial" w:hAnsi="Arial" w:cs="Arial" w:hint="default"/>
        <w:b w:val="0"/>
        <w:i w:val="0"/>
        <w:color w:val="auto"/>
        <w:kern w:val="0"/>
        <w:sz w:val="22"/>
        <w:szCs w:val="22"/>
        <w:u w:val="none"/>
      </w:rPr>
    </w:lvl>
    <w:lvl w:ilvl="4">
      <w:start w:val="1"/>
      <w:numFmt w:val="decimal"/>
      <w:lvlText w:val="%4.%5."/>
      <w:lvlJc w:val="left"/>
      <w:pPr>
        <w:tabs>
          <w:tab w:val="num" w:pos="1134"/>
        </w:tabs>
        <w:ind w:left="1134" w:hanging="567"/>
      </w:pPr>
      <w:rPr>
        <w:rFonts w:ascii="Trebuchet MS" w:hAnsi="Trebuchet MS" w:cs="Trebuchet MS" w:hint="default"/>
        <w:b w:val="0"/>
        <w:i w:val="0"/>
        <w:color w:val="auto"/>
        <w:kern w:val="0"/>
        <w:sz w:val="22"/>
        <w:szCs w:val="22"/>
        <w:u w:val="none"/>
      </w:rPr>
    </w:lvl>
    <w:lvl w:ilvl="5">
      <w:start w:val="1"/>
      <w:numFmt w:val="decimal"/>
      <w:lvlText w:val="%4.%5.%6."/>
      <w:lvlJc w:val="left"/>
      <w:pPr>
        <w:tabs>
          <w:tab w:val="num" w:pos="1304"/>
        </w:tabs>
        <w:ind w:left="1304" w:hanging="737"/>
      </w:pPr>
      <w:rPr>
        <w:rFonts w:ascii="Trebuchet MS" w:hAnsi="Trebuchet MS" w:cs="Trebuchet MS" w:hint="default"/>
        <w:b w:val="0"/>
        <w:i w:val="0"/>
        <w:color w:val="auto"/>
        <w:kern w:val="0"/>
        <w:sz w:val="22"/>
        <w:szCs w:val="22"/>
        <w:u w:val="none"/>
      </w:rPr>
    </w:lvl>
    <w:lvl w:ilvl="6">
      <w:start w:val="1"/>
      <w:numFmt w:val="decimal"/>
      <w:lvlText w:val="%4.%5.%6.%7."/>
      <w:lvlJc w:val="left"/>
      <w:pPr>
        <w:tabs>
          <w:tab w:val="num" w:pos="1474"/>
        </w:tabs>
        <w:ind w:left="1474" w:hanging="907"/>
      </w:pPr>
      <w:rPr>
        <w:rFonts w:ascii="Trebuchet MS" w:hAnsi="Trebuchet MS" w:cs="Trebuchet MS" w:hint="default"/>
        <w:b w:val="0"/>
        <w:i w:val="0"/>
        <w:color w:val="auto"/>
        <w:kern w:val="0"/>
        <w:sz w:val="22"/>
        <w:szCs w:val="22"/>
        <w:u w:val="none"/>
      </w:rPr>
    </w:lvl>
    <w:lvl w:ilvl="7">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8">
      <w:start w:val="1"/>
      <w:numFmt w:val="none"/>
      <w:lvlText w:val=""/>
      <w:lvlJc w:val="left"/>
      <w:pPr>
        <w:tabs>
          <w:tab w:val="num" w:pos="567"/>
        </w:tabs>
        <w:ind w:left="567"/>
      </w:pPr>
      <w:rPr>
        <w:rFonts w:ascii="Trebuchet MS" w:hAnsi="Trebuchet MS" w:cs="Trebuchet MS" w:hint="default"/>
        <w:b w:val="0"/>
        <w:i w:val="0"/>
        <w:color w:val="auto"/>
        <w:sz w:val="22"/>
        <w:szCs w:val="22"/>
        <w:u w:val="none"/>
      </w:rPr>
    </w:lvl>
  </w:abstractNum>
  <w:abstractNum w:abstractNumId="36" w15:restartNumberingAfterBreak="0">
    <w:nsid w:val="5FEC2244"/>
    <w:multiLevelType w:val="hybridMultilevel"/>
    <w:tmpl w:val="516C2942"/>
    <w:lvl w:ilvl="0" w:tplc="FFFFFFFF">
      <w:start w:val="1"/>
      <w:numFmt w:val="lowerRoman"/>
      <w:lvlText w:val="(%1)"/>
      <w:lvlJc w:val="left"/>
      <w:pPr>
        <w:ind w:left="589"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F23210"/>
    <w:multiLevelType w:val="hybridMultilevel"/>
    <w:tmpl w:val="E9088DDA"/>
    <w:lvl w:ilvl="0" w:tplc="94366834">
      <w:start w:val="1"/>
      <w:numFmt w:val="lowerRoman"/>
      <w:lvlText w:val="(%1)"/>
      <w:lvlJc w:val="left"/>
      <w:pPr>
        <w:ind w:left="153" w:hanging="72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8" w15:restartNumberingAfterBreak="0">
    <w:nsid w:val="6458608E"/>
    <w:multiLevelType w:val="hybridMultilevel"/>
    <w:tmpl w:val="DA188B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4D50BCF"/>
    <w:multiLevelType w:val="hybridMultilevel"/>
    <w:tmpl w:val="77CC3C2E"/>
    <w:lvl w:ilvl="0" w:tplc="79CC072A">
      <w:start w:val="1"/>
      <w:numFmt w:val="bullet"/>
      <w:pStyle w:val="16-BulletNvel2"/>
      <w:lvlText w:val="-"/>
      <w:lvlJc w:val="left"/>
      <w:pPr>
        <w:tabs>
          <w:tab w:val="num" w:pos="360"/>
        </w:tabs>
        <w:ind w:left="360" w:hanging="360"/>
      </w:pPr>
      <w:rPr>
        <w:rFonts w:ascii="Times New Roman" w:hAnsi="Times New Roman" w:cs="Times New Roman" w:hint="default"/>
        <w:sz w:val="22"/>
      </w:rPr>
    </w:lvl>
    <w:lvl w:ilvl="1" w:tplc="350A3DC6">
      <w:numFmt w:val="decimal"/>
      <w:lvlText w:val=""/>
      <w:lvlJc w:val="left"/>
    </w:lvl>
    <w:lvl w:ilvl="2" w:tplc="4EB4C7DA">
      <w:numFmt w:val="decimal"/>
      <w:lvlText w:val=""/>
      <w:lvlJc w:val="left"/>
    </w:lvl>
    <w:lvl w:ilvl="3" w:tplc="998070AA">
      <w:numFmt w:val="decimal"/>
      <w:lvlText w:val=""/>
      <w:lvlJc w:val="left"/>
    </w:lvl>
    <w:lvl w:ilvl="4" w:tplc="8DA6A8B6">
      <w:numFmt w:val="decimal"/>
      <w:lvlText w:val=""/>
      <w:lvlJc w:val="left"/>
    </w:lvl>
    <w:lvl w:ilvl="5" w:tplc="CAD043F4">
      <w:numFmt w:val="decimal"/>
      <w:lvlText w:val=""/>
      <w:lvlJc w:val="left"/>
    </w:lvl>
    <w:lvl w:ilvl="6" w:tplc="57E8E0F6">
      <w:numFmt w:val="decimal"/>
      <w:lvlText w:val=""/>
      <w:lvlJc w:val="left"/>
    </w:lvl>
    <w:lvl w:ilvl="7" w:tplc="F9E8D3DE">
      <w:numFmt w:val="decimal"/>
      <w:lvlText w:val=""/>
      <w:lvlJc w:val="left"/>
    </w:lvl>
    <w:lvl w:ilvl="8" w:tplc="7258FA22">
      <w:numFmt w:val="decimal"/>
      <w:lvlText w:val=""/>
      <w:lvlJc w:val="left"/>
    </w:lvl>
  </w:abstractNum>
  <w:abstractNum w:abstractNumId="40" w15:restartNumberingAfterBreak="0">
    <w:nsid w:val="6565267C"/>
    <w:multiLevelType w:val="multilevel"/>
    <w:tmpl w:val="BA4A2102"/>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62" w:hanging="720"/>
      </w:pPr>
    </w:lvl>
    <w:lvl w:ilvl="3">
      <w:start w:val="1"/>
      <w:numFmt w:val="decimal"/>
      <w:lvlText w:val="%1.%2.%3.%4"/>
      <w:lvlJc w:val="left"/>
      <w:pPr>
        <w:ind w:left="1833" w:hanging="720"/>
      </w:pPr>
    </w:lvl>
    <w:lvl w:ilvl="4">
      <w:start w:val="1"/>
      <w:numFmt w:val="decimal"/>
      <w:lvlText w:val="%1.%2.%3.%4.%5"/>
      <w:lvlJc w:val="left"/>
      <w:pPr>
        <w:ind w:left="2564" w:hanging="1080"/>
      </w:pPr>
    </w:lvl>
    <w:lvl w:ilvl="5">
      <w:start w:val="1"/>
      <w:numFmt w:val="decimal"/>
      <w:lvlText w:val="%1.%2.%3.%4.%5.%6"/>
      <w:lvlJc w:val="left"/>
      <w:pPr>
        <w:ind w:left="2935" w:hanging="1080"/>
      </w:pPr>
    </w:lvl>
    <w:lvl w:ilvl="6">
      <w:start w:val="1"/>
      <w:numFmt w:val="decimal"/>
      <w:lvlText w:val="%1.%2.%3.%4.%5.%6.%7"/>
      <w:lvlJc w:val="left"/>
      <w:pPr>
        <w:ind w:left="3666" w:hanging="1440"/>
      </w:pPr>
    </w:lvl>
    <w:lvl w:ilvl="7">
      <w:start w:val="1"/>
      <w:numFmt w:val="decimal"/>
      <w:lvlText w:val="%1.%2.%3.%4.%5.%6.%7.%8"/>
      <w:lvlJc w:val="left"/>
      <w:pPr>
        <w:ind w:left="4037" w:hanging="1440"/>
      </w:pPr>
    </w:lvl>
    <w:lvl w:ilvl="8">
      <w:start w:val="1"/>
      <w:numFmt w:val="decimal"/>
      <w:lvlText w:val="%1.%2.%3.%4.%5.%6.%7.%8.%9"/>
      <w:lvlJc w:val="left"/>
      <w:pPr>
        <w:ind w:left="4768" w:hanging="1800"/>
      </w:pPr>
    </w:lvl>
  </w:abstractNum>
  <w:abstractNum w:abstractNumId="41" w15:restartNumberingAfterBreak="0">
    <w:nsid w:val="66191AC9"/>
    <w:multiLevelType w:val="hybridMultilevel"/>
    <w:tmpl w:val="D16EEF84"/>
    <w:lvl w:ilvl="0" w:tplc="70C6D75C">
      <w:start w:val="1"/>
      <w:numFmt w:val="low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6F2824"/>
    <w:multiLevelType w:val="hybridMultilevel"/>
    <w:tmpl w:val="A2CA8732"/>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F08C1"/>
    <w:multiLevelType w:val="hybridMultilevel"/>
    <w:tmpl w:val="414449D6"/>
    <w:lvl w:ilvl="0" w:tplc="5404A200">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0F835AF"/>
    <w:multiLevelType w:val="multilevel"/>
    <w:tmpl w:val="253E09A4"/>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5" w15:restartNumberingAfterBreak="0">
    <w:nsid w:val="76D820C9"/>
    <w:multiLevelType w:val="hybridMultilevel"/>
    <w:tmpl w:val="0EF67A2A"/>
    <w:lvl w:ilvl="0" w:tplc="CB10C856">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3E64BB"/>
    <w:multiLevelType w:val="hybridMultilevel"/>
    <w:tmpl w:val="0BBED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94F2540"/>
    <w:multiLevelType w:val="hybridMultilevel"/>
    <w:tmpl w:val="0BBED2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9E80A8D"/>
    <w:multiLevelType w:val="hybridMultilevel"/>
    <w:tmpl w:val="22D0CC8C"/>
    <w:lvl w:ilvl="0" w:tplc="94AE3AC8">
      <w:start w:val="1"/>
      <w:numFmt w:val="lowerRoman"/>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DA5C89"/>
    <w:multiLevelType w:val="hybridMultilevel"/>
    <w:tmpl w:val="BB72B29E"/>
    <w:lvl w:ilvl="0" w:tplc="CD2CCC92">
      <w:start w:val="1"/>
      <w:numFmt w:val="lowerRoman"/>
      <w:lvlText w:val="(%1)"/>
      <w:lvlJc w:val="left"/>
      <w:pPr>
        <w:ind w:left="72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ADB7036"/>
    <w:multiLevelType w:val="hybridMultilevel"/>
    <w:tmpl w:val="9816F8AE"/>
    <w:lvl w:ilvl="0" w:tplc="E788D9D8">
      <w:start w:val="1"/>
      <w:numFmt w:val="lowerRoman"/>
      <w:lvlText w:val="(%1)"/>
      <w:lvlJc w:val="left"/>
      <w:pPr>
        <w:ind w:left="720" w:hanging="360"/>
      </w:pPr>
      <w:rPr>
        <w:rFonts w:ascii="Georgia" w:hAnsi="Georg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607024"/>
    <w:multiLevelType w:val="hybridMultilevel"/>
    <w:tmpl w:val="004EF38C"/>
    <w:lvl w:ilvl="0" w:tplc="118EC090">
      <w:start w:val="1"/>
      <w:numFmt w:val="lowerLetter"/>
      <w:lvlText w:val="(%1)"/>
      <w:lvlJc w:val="left"/>
      <w:pPr>
        <w:ind w:left="11" w:hanging="360"/>
      </w:pPr>
      <w:rPr>
        <w:rFonts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52" w15:restartNumberingAfterBreak="0">
    <w:nsid w:val="7D265F7C"/>
    <w:multiLevelType w:val="hybridMultilevel"/>
    <w:tmpl w:val="357C3D44"/>
    <w:lvl w:ilvl="0" w:tplc="70C6D7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DA4527D"/>
    <w:multiLevelType w:val="hybridMultilevel"/>
    <w:tmpl w:val="8014F7B2"/>
    <w:lvl w:ilvl="0" w:tplc="4C6AD7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401192">
    <w:abstractNumId w:val="35"/>
  </w:num>
  <w:num w:numId="2" w16cid:durableId="1789277673">
    <w:abstractNumId w:val="39"/>
  </w:num>
  <w:num w:numId="3" w16cid:durableId="645353557">
    <w:abstractNumId w:val="25"/>
  </w:num>
  <w:num w:numId="4" w16cid:durableId="1777868789">
    <w:abstractNumId w:val="10"/>
  </w:num>
  <w:num w:numId="5" w16cid:durableId="1086073254">
    <w:abstractNumId w:val="29"/>
  </w:num>
  <w:num w:numId="6" w16cid:durableId="1640497655">
    <w:abstractNumId w:val="48"/>
  </w:num>
  <w:num w:numId="7" w16cid:durableId="390347702">
    <w:abstractNumId w:val="27"/>
  </w:num>
  <w:num w:numId="8" w16cid:durableId="1268735421">
    <w:abstractNumId w:val="38"/>
  </w:num>
  <w:num w:numId="9" w16cid:durableId="1236207667">
    <w:abstractNumId w:val="23"/>
  </w:num>
  <w:num w:numId="10" w16cid:durableId="504903857">
    <w:abstractNumId w:val="51"/>
  </w:num>
  <w:num w:numId="11" w16cid:durableId="1155686224">
    <w:abstractNumId w:val="37"/>
  </w:num>
  <w:num w:numId="12" w16cid:durableId="244606493">
    <w:abstractNumId w:val="21"/>
  </w:num>
  <w:num w:numId="13" w16cid:durableId="562176124">
    <w:abstractNumId w:val="52"/>
  </w:num>
  <w:num w:numId="14" w16cid:durableId="681590577">
    <w:abstractNumId w:val="18"/>
  </w:num>
  <w:num w:numId="15" w16cid:durableId="1743864850">
    <w:abstractNumId w:val="41"/>
  </w:num>
  <w:num w:numId="16" w16cid:durableId="1371563725">
    <w:abstractNumId w:val="20"/>
  </w:num>
  <w:num w:numId="17" w16cid:durableId="1050693330">
    <w:abstractNumId w:val="19"/>
  </w:num>
  <w:num w:numId="18" w16cid:durableId="1221669833">
    <w:abstractNumId w:val="0"/>
  </w:num>
  <w:num w:numId="19" w16cid:durableId="631178820">
    <w:abstractNumId w:val="26"/>
  </w:num>
  <w:num w:numId="20" w16cid:durableId="1407650467">
    <w:abstractNumId w:val="49"/>
  </w:num>
  <w:num w:numId="21" w16cid:durableId="215287309">
    <w:abstractNumId w:val="15"/>
  </w:num>
  <w:num w:numId="22" w16cid:durableId="943459670">
    <w:abstractNumId w:val="5"/>
  </w:num>
  <w:num w:numId="23" w16cid:durableId="417751613">
    <w:abstractNumId w:val="43"/>
  </w:num>
  <w:num w:numId="24" w16cid:durableId="1348747962">
    <w:abstractNumId w:val="50"/>
  </w:num>
  <w:num w:numId="25" w16cid:durableId="1347830787">
    <w:abstractNumId w:val="24"/>
  </w:num>
  <w:num w:numId="26" w16cid:durableId="415322474">
    <w:abstractNumId w:val="45"/>
  </w:num>
  <w:num w:numId="27" w16cid:durableId="1448045056">
    <w:abstractNumId w:val="33"/>
  </w:num>
  <w:num w:numId="28" w16cid:durableId="2007201708">
    <w:abstractNumId w:val="32"/>
  </w:num>
  <w:num w:numId="29" w16cid:durableId="1800298695">
    <w:abstractNumId w:val="42"/>
  </w:num>
  <w:num w:numId="30" w16cid:durableId="526021599">
    <w:abstractNumId w:val="53"/>
  </w:num>
  <w:num w:numId="31" w16cid:durableId="2017149032">
    <w:abstractNumId w:val="13"/>
  </w:num>
  <w:num w:numId="32" w16cid:durableId="745346257">
    <w:abstractNumId w:val="2"/>
  </w:num>
  <w:num w:numId="33" w16cid:durableId="1591085783">
    <w:abstractNumId w:val="22"/>
  </w:num>
  <w:num w:numId="34" w16cid:durableId="163983041">
    <w:abstractNumId w:val="14"/>
  </w:num>
  <w:num w:numId="35" w16cid:durableId="378895063">
    <w:abstractNumId w:val="31"/>
  </w:num>
  <w:num w:numId="36" w16cid:durableId="1530097206">
    <w:abstractNumId w:val="36"/>
  </w:num>
  <w:num w:numId="37" w16cid:durableId="1291202228">
    <w:abstractNumId w:val="1"/>
  </w:num>
  <w:num w:numId="38" w16cid:durableId="96021723">
    <w:abstractNumId w:val="17"/>
  </w:num>
  <w:num w:numId="39" w16cid:durableId="49695970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8862462">
    <w:abstractNumId w:val="4"/>
  </w:num>
  <w:num w:numId="41" w16cid:durableId="501968822">
    <w:abstractNumId w:val="44"/>
  </w:num>
  <w:num w:numId="42" w16cid:durableId="583804149">
    <w:abstractNumId w:val="28"/>
  </w:num>
  <w:num w:numId="43" w16cid:durableId="738819577">
    <w:abstractNumId w:val="8"/>
  </w:num>
  <w:num w:numId="44" w16cid:durableId="324286324">
    <w:abstractNumId w:val="7"/>
  </w:num>
  <w:num w:numId="45" w16cid:durableId="1776827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3872828">
    <w:abstractNumId w:val="11"/>
  </w:num>
  <w:num w:numId="47" w16cid:durableId="837502788">
    <w:abstractNumId w:val="12"/>
  </w:num>
  <w:num w:numId="48" w16cid:durableId="1939753843">
    <w:abstractNumId w:val="16"/>
  </w:num>
  <w:num w:numId="49" w16cid:durableId="1182432197">
    <w:abstractNumId w:val="47"/>
  </w:num>
  <w:num w:numId="50" w16cid:durableId="784539854">
    <w:abstractNumId w:val="46"/>
  </w:num>
  <w:num w:numId="51" w16cid:durableId="537745764">
    <w:abstractNumId w:val="9"/>
  </w:num>
  <w:num w:numId="52" w16cid:durableId="1147698942">
    <w:abstractNumId w:val="6"/>
  </w:num>
  <w:num w:numId="53" w16cid:durableId="205680103">
    <w:abstractNumId w:val="3"/>
  </w:num>
  <w:num w:numId="54" w16cid:durableId="1294360898">
    <w:abstractNumId w:val="34"/>
  </w:num>
  <w:num w:numId="55" w16cid:durableId="747576998">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en-GB" w:vendorID="64" w:dllVersion="0" w:nlCheck="1" w:checkStyle="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0"/>
    <w:rsid w:val="0000018F"/>
    <w:rsid w:val="00000230"/>
    <w:rsid w:val="00000377"/>
    <w:rsid w:val="000003BF"/>
    <w:rsid w:val="000005F1"/>
    <w:rsid w:val="000005F2"/>
    <w:rsid w:val="000007E1"/>
    <w:rsid w:val="00000C38"/>
    <w:rsid w:val="00000E34"/>
    <w:rsid w:val="00000EFE"/>
    <w:rsid w:val="0000127A"/>
    <w:rsid w:val="000014B4"/>
    <w:rsid w:val="000016B7"/>
    <w:rsid w:val="000016CF"/>
    <w:rsid w:val="00001B36"/>
    <w:rsid w:val="00001B9D"/>
    <w:rsid w:val="0000200B"/>
    <w:rsid w:val="0000209E"/>
    <w:rsid w:val="000022B7"/>
    <w:rsid w:val="0000235D"/>
    <w:rsid w:val="00002612"/>
    <w:rsid w:val="000026C6"/>
    <w:rsid w:val="000026C9"/>
    <w:rsid w:val="00002896"/>
    <w:rsid w:val="00002A31"/>
    <w:rsid w:val="00002AE4"/>
    <w:rsid w:val="00002B28"/>
    <w:rsid w:val="00002C85"/>
    <w:rsid w:val="00002CE4"/>
    <w:rsid w:val="00002D6F"/>
    <w:rsid w:val="00002FA8"/>
    <w:rsid w:val="000031F7"/>
    <w:rsid w:val="00003306"/>
    <w:rsid w:val="000034E3"/>
    <w:rsid w:val="00003929"/>
    <w:rsid w:val="00003E78"/>
    <w:rsid w:val="00003ECF"/>
    <w:rsid w:val="00003EE6"/>
    <w:rsid w:val="00003F11"/>
    <w:rsid w:val="00003FC9"/>
    <w:rsid w:val="00004072"/>
    <w:rsid w:val="00004127"/>
    <w:rsid w:val="0000424A"/>
    <w:rsid w:val="000043FC"/>
    <w:rsid w:val="00004B9B"/>
    <w:rsid w:val="00004C75"/>
    <w:rsid w:val="00005188"/>
    <w:rsid w:val="000051F2"/>
    <w:rsid w:val="0000534F"/>
    <w:rsid w:val="00005359"/>
    <w:rsid w:val="00005545"/>
    <w:rsid w:val="00005A3C"/>
    <w:rsid w:val="00005C0D"/>
    <w:rsid w:val="00005E79"/>
    <w:rsid w:val="00005F2D"/>
    <w:rsid w:val="00005F72"/>
    <w:rsid w:val="00006615"/>
    <w:rsid w:val="000066F1"/>
    <w:rsid w:val="000066F4"/>
    <w:rsid w:val="00006767"/>
    <w:rsid w:val="0000698F"/>
    <w:rsid w:val="00006D7A"/>
    <w:rsid w:val="00006F8F"/>
    <w:rsid w:val="00007083"/>
    <w:rsid w:val="000070B1"/>
    <w:rsid w:val="0000715C"/>
    <w:rsid w:val="00007289"/>
    <w:rsid w:val="000073CB"/>
    <w:rsid w:val="0000753E"/>
    <w:rsid w:val="0000765A"/>
    <w:rsid w:val="00007A0D"/>
    <w:rsid w:val="00007ACF"/>
    <w:rsid w:val="00007D58"/>
    <w:rsid w:val="00007F82"/>
    <w:rsid w:val="0001040F"/>
    <w:rsid w:val="00010739"/>
    <w:rsid w:val="0001078D"/>
    <w:rsid w:val="0001099B"/>
    <w:rsid w:val="00010B7E"/>
    <w:rsid w:val="00010CE4"/>
    <w:rsid w:val="00010D50"/>
    <w:rsid w:val="0001114C"/>
    <w:rsid w:val="0001141A"/>
    <w:rsid w:val="000114ED"/>
    <w:rsid w:val="000118C4"/>
    <w:rsid w:val="00011A28"/>
    <w:rsid w:val="00011B19"/>
    <w:rsid w:val="00011B24"/>
    <w:rsid w:val="00011D82"/>
    <w:rsid w:val="00011E75"/>
    <w:rsid w:val="000120DB"/>
    <w:rsid w:val="000120EA"/>
    <w:rsid w:val="00012268"/>
    <w:rsid w:val="0001231D"/>
    <w:rsid w:val="000123A3"/>
    <w:rsid w:val="00012687"/>
    <w:rsid w:val="00012893"/>
    <w:rsid w:val="00012B36"/>
    <w:rsid w:val="00012B3E"/>
    <w:rsid w:val="00012B50"/>
    <w:rsid w:val="00012C7E"/>
    <w:rsid w:val="00012CC4"/>
    <w:rsid w:val="00012ED1"/>
    <w:rsid w:val="00012F0A"/>
    <w:rsid w:val="00013420"/>
    <w:rsid w:val="00013EB4"/>
    <w:rsid w:val="000140E8"/>
    <w:rsid w:val="00014442"/>
    <w:rsid w:val="00014644"/>
    <w:rsid w:val="000146FB"/>
    <w:rsid w:val="00014DBC"/>
    <w:rsid w:val="00014E72"/>
    <w:rsid w:val="00014F46"/>
    <w:rsid w:val="00015147"/>
    <w:rsid w:val="0001516F"/>
    <w:rsid w:val="00015196"/>
    <w:rsid w:val="000151F4"/>
    <w:rsid w:val="0001529C"/>
    <w:rsid w:val="000154DD"/>
    <w:rsid w:val="000154FE"/>
    <w:rsid w:val="00015502"/>
    <w:rsid w:val="00015862"/>
    <w:rsid w:val="00015974"/>
    <w:rsid w:val="00015A76"/>
    <w:rsid w:val="00015B38"/>
    <w:rsid w:val="00016040"/>
    <w:rsid w:val="000160FE"/>
    <w:rsid w:val="00016106"/>
    <w:rsid w:val="000165F6"/>
    <w:rsid w:val="00016677"/>
    <w:rsid w:val="00016A2B"/>
    <w:rsid w:val="00016A31"/>
    <w:rsid w:val="00016B13"/>
    <w:rsid w:val="00016CB5"/>
    <w:rsid w:val="000170FA"/>
    <w:rsid w:val="00017475"/>
    <w:rsid w:val="000174E6"/>
    <w:rsid w:val="00017AA9"/>
    <w:rsid w:val="00020299"/>
    <w:rsid w:val="00020317"/>
    <w:rsid w:val="000203AC"/>
    <w:rsid w:val="0002086A"/>
    <w:rsid w:val="00020F4D"/>
    <w:rsid w:val="000212E8"/>
    <w:rsid w:val="000212F2"/>
    <w:rsid w:val="00021378"/>
    <w:rsid w:val="00021871"/>
    <w:rsid w:val="000218C3"/>
    <w:rsid w:val="00022046"/>
    <w:rsid w:val="000220D6"/>
    <w:rsid w:val="0002246C"/>
    <w:rsid w:val="0002248A"/>
    <w:rsid w:val="00022B86"/>
    <w:rsid w:val="00022C69"/>
    <w:rsid w:val="00022D72"/>
    <w:rsid w:val="00022D95"/>
    <w:rsid w:val="00022EA4"/>
    <w:rsid w:val="00023016"/>
    <w:rsid w:val="00023806"/>
    <w:rsid w:val="00023807"/>
    <w:rsid w:val="0002383A"/>
    <w:rsid w:val="00023CE7"/>
    <w:rsid w:val="00023D22"/>
    <w:rsid w:val="00023DB1"/>
    <w:rsid w:val="00023F47"/>
    <w:rsid w:val="00023F9F"/>
    <w:rsid w:val="0002414B"/>
    <w:rsid w:val="0002438C"/>
    <w:rsid w:val="000245AF"/>
    <w:rsid w:val="000245B2"/>
    <w:rsid w:val="00024645"/>
    <w:rsid w:val="00024CC4"/>
    <w:rsid w:val="000252B2"/>
    <w:rsid w:val="000255A7"/>
    <w:rsid w:val="00025629"/>
    <w:rsid w:val="00025914"/>
    <w:rsid w:val="0002595B"/>
    <w:rsid w:val="00025A7D"/>
    <w:rsid w:val="00026104"/>
    <w:rsid w:val="000262AE"/>
    <w:rsid w:val="0002638C"/>
    <w:rsid w:val="000263A4"/>
    <w:rsid w:val="000267E1"/>
    <w:rsid w:val="00026846"/>
    <w:rsid w:val="00026858"/>
    <w:rsid w:val="0002692B"/>
    <w:rsid w:val="00026AAC"/>
    <w:rsid w:val="00026ABE"/>
    <w:rsid w:val="00026B12"/>
    <w:rsid w:val="00026EE7"/>
    <w:rsid w:val="0002704B"/>
    <w:rsid w:val="000270F5"/>
    <w:rsid w:val="00027184"/>
    <w:rsid w:val="000271A5"/>
    <w:rsid w:val="000274C4"/>
    <w:rsid w:val="0002751B"/>
    <w:rsid w:val="0002774E"/>
    <w:rsid w:val="000277A7"/>
    <w:rsid w:val="000278BC"/>
    <w:rsid w:val="00027953"/>
    <w:rsid w:val="0002799A"/>
    <w:rsid w:val="00027AB1"/>
    <w:rsid w:val="00027AB5"/>
    <w:rsid w:val="00027BF6"/>
    <w:rsid w:val="000300D2"/>
    <w:rsid w:val="000304A1"/>
    <w:rsid w:val="00030D7F"/>
    <w:rsid w:val="00030F10"/>
    <w:rsid w:val="00030F4D"/>
    <w:rsid w:val="00031379"/>
    <w:rsid w:val="000317D1"/>
    <w:rsid w:val="00031929"/>
    <w:rsid w:val="00031A4A"/>
    <w:rsid w:val="00031B26"/>
    <w:rsid w:val="00031E5F"/>
    <w:rsid w:val="00031FA7"/>
    <w:rsid w:val="0003207C"/>
    <w:rsid w:val="000320C0"/>
    <w:rsid w:val="00032160"/>
    <w:rsid w:val="00032494"/>
    <w:rsid w:val="0003263E"/>
    <w:rsid w:val="00032E71"/>
    <w:rsid w:val="00032EA7"/>
    <w:rsid w:val="0003307A"/>
    <w:rsid w:val="000330A4"/>
    <w:rsid w:val="000330F7"/>
    <w:rsid w:val="00033172"/>
    <w:rsid w:val="0003386B"/>
    <w:rsid w:val="00033A5C"/>
    <w:rsid w:val="00033B2E"/>
    <w:rsid w:val="00033C4A"/>
    <w:rsid w:val="00033E2E"/>
    <w:rsid w:val="000341A3"/>
    <w:rsid w:val="000344A4"/>
    <w:rsid w:val="00034817"/>
    <w:rsid w:val="000349EE"/>
    <w:rsid w:val="00034BA1"/>
    <w:rsid w:val="00034C62"/>
    <w:rsid w:val="00034CF8"/>
    <w:rsid w:val="00034CFB"/>
    <w:rsid w:val="00034D0C"/>
    <w:rsid w:val="00034D96"/>
    <w:rsid w:val="00035019"/>
    <w:rsid w:val="00035361"/>
    <w:rsid w:val="00035370"/>
    <w:rsid w:val="00035961"/>
    <w:rsid w:val="00035A3A"/>
    <w:rsid w:val="00035D6D"/>
    <w:rsid w:val="000361F1"/>
    <w:rsid w:val="0003631E"/>
    <w:rsid w:val="000363EE"/>
    <w:rsid w:val="0003642E"/>
    <w:rsid w:val="00036843"/>
    <w:rsid w:val="00036AAB"/>
    <w:rsid w:val="00036B79"/>
    <w:rsid w:val="00036CCE"/>
    <w:rsid w:val="00036D2D"/>
    <w:rsid w:val="00036FD9"/>
    <w:rsid w:val="00036FEC"/>
    <w:rsid w:val="0003730D"/>
    <w:rsid w:val="0003739F"/>
    <w:rsid w:val="0003746E"/>
    <w:rsid w:val="000375E2"/>
    <w:rsid w:val="00037678"/>
    <w:rsid w:val="000376E0"/>
    <w:rsid w:val="00037FF9"/>
    <w:rsid w:val="000403AC"/>
    <w:rsid w:val="00040572"/>
    <w:rsid w:val="000407CD"/>
    <w:rsid w:val="0004092E"/>
    <w:rsid w:val="00040A31"/>
    <w:rsid w:val="00040AD9"/>
    <w:rsid w:val="00040CCD"/>
    <w:rsid w:val="000410FB"/>
    <w:rsid w:val="000413CA"/>
    <w:rsid w:val="00041804"/>
    <w:rsid w:val="000418EA"/>
    <w:rsid w:val="0004193C"/>
    <w:rsid w:val="00041A44"/>
    <w:rsid w:val="00041B13"/>
    <w:rsid w:val="00041B2B"/>
    <w:rsid w:val="00041B52"/>
    <w:rsid w:val="0004233E"/>
    <w:rsid w:val="00042373"/>
    <w:rsid w:val="000424BE"/>
    <w:rsid w:val="0004278C"/>
    <w:rsid w:val="0004289E"/>
    <w:rsid w:val="0004297C"/>
    <w:rsid w:val="00042AC7"/>
    <w:rsid w:val="00042B4C"/>
    <w:rsid w:val="00042BE6"/>
    <w:rsid w:val="00042C12"/>
    <w:rsid w:val="00042C7F"/>
    <w:rsid w:val="0004326F"/>
    <w:rsid w:val="0004366D"/>
    <w:rsid w:val="000438D1"/>
    <w:rsid w:val="000439B4"/>
    <w:rsid w:val="00043C6F"/>
    <w:rsid w:val="0004424B"/>
    <w:rsid w:val="000443BA"/>
    <w:rsid w:val="00044726"/>
    <w:rsid w:val="000448FA"/>
    <w:rsid w:val="0004497C"/>
    <w:rsid w:val="00044AE3"/>
    <w:rsid w:val="00044DCA"/>
    <w:rsid w:val="000455CE"/>
    <w:rsid w:val="00045768"/>
    <w:rsid w:val="00045870"/>
    <w:rsid w:val="00045BA2"/>
    <w:rsid w:val="00045BB6"/>
    <w:rsid w:val="00045BE5"/>
    <w:rsid w:val="00045CF7"/>
    <w:rsid w:val="00045EC3"/>
    <w:rsid w:val="000460BE"/>
    <w:rsid w:val="000461E4"/>
    <w:rsid w:val="00046457"/>
    <w:rsid w:val="00046505"/>
    <w:rsid w:val="000466C2"/>
    <w:rsid w:val="000466F2"/>
    <w:rsid w:val="0004693E"/>
    <w:rsid w:val="0004693F"/>
    <w:rsid w:val="00046AA7"/>
    <w:rsid w:val="00046C70"/>
    <w:rsid w:val="00046C72"/>
    <w:rsid w:val="00046D74"/>
    <w:rsid w:val="00046DE5"/>
    <w:rsid w:val="00047ABD"/>
    <w:rsid w:val="00047AF0"/>
    <w:rsid w:val="00047C83"/>
    <w:rsid w:val="00047E36"/>
    <w:rsid w:val="00047E54"/>
    <w:rsid w:val="00047EB2"/>
    <w:rsid w:val="0005002A"/>
    <w:rsid w:val="0005053F"/>
    <w:rsid w:val="000506E7"/>
    <w:rsid w:val="00050728"/>
    <w:rsid w:val="0005083E"/>
    <w:rsid w:val="000508CC"/>
    <w:rsid w:val="00050A02"/>
    <w:rsid w:val="00050A87"/>
    <w:rsid w:val="00050BDB"/>
    <w:rsid w:val="00050C08"/>
    <w:rsid w:val="00050CB9"/>
    <w:rsid w:val="00050D45"/>
    <w:rsid w:val="00050DB2"/>
    <w:rsid w:val="00050EAB"/>
    <w:rsid w:val="00050EF0"/>
    <w:rsid w:val="00050F80"/>
    <w:rsid w:val="00051087"/>
    <w:rsid w:val="000511CC"/>
    <w:rsid w:val="000515D0"/>
    <w:rsid w:val="00051961"/>
    <w:rsid w:val="00051FB0"/>
    <w:rsid w:val="00052101"/>
    <w:rsid w:val="00052281"/>
    <w:rsid w:val="000525FC"/>
    <w:rsid w:val="000528B3"/>
    <w:rsid w:val="0005296B"/>
    <w:rsid w:val="00052A74"/>
    <w:rsid w:val="00052E0A"/>
    <w:rsid w:val="00052F77"/>
    <w:rsid w:val="0005303A"/>
    <w:rsid w:val="000532DF"/>
    <w:rsid w:val="0005332F"/>
    <w:rsid w:val="000536C5"/>
    <w:rsid w:val="00053823"/>
    <w:rsid w:val="00053E0C"/>
    <w:rsid w:val="00053EA1"/>
    <w:rsid w:val="000540FD"/>
    <w:rsid w:val="000542DA"/>
    <w:rsid w:val="00054674"/>
    <w:rsid w:val="00054AE3"/>
    <w:rsid w:val="00054BF7"/>
    <w:rsid w:val="00054DAF"/>
    <w:rsid w:val="00054F5B"/>
    <w:rsid w:val="00055214"/>
    <w:rsid w:val="000553C7"/>
    <w:rsid w:val="000555E0"/>
    <w:rsid w:val="00055645"/>
    <w:rsid w:val="00055D1F"/>
    <w:rsid w:val="00055F81"/>
    <w:rsid w:val="000561AB"/>
    <w:rsid w:val="00056211"/>
    <w:rsid w:val="00056311"/>
    <w:rsid w:val="00056574"/>
    <w:rsid w:val="000569A3"/>
    <w:rsid w:val="00056BAF"/>
    <w:rsid w:val="0005706E"/>
    <w:rsid w:val="000570D1"/>
    <w:rsid w:val="0005739B"/>
    <w:rsid w:val="000573D7"/>
    <w:rsid w:val="000575C1"/>
    <w:rsid w:val="00057618"/>
    <w:rsid w:val="0005794F"/>
    <w:rsid w:val="000579F5"/>
    <w:rsid w:val="00057D02"/>
    <w:rsid w:val="00057DA9"/>
    <w:rsid w:val="000600DC"/>
    <w:rsid w:val="00060117"/>
    <w:rsid w:val="00060377"/>
    <w:rsid w:val="00060455"/>
    <w:rsid w:val="00060618"/>
    <w:rsid w:val="00060633"/>
    <w:rsid w:val="0006091C"/>
    <w:rsid w:val="00060A3F"/>
    <w:rsid w:val="00060AED"/>
    <w:rsid w:val="00060D02"/>
    <w:rsid w:val="00060E54"/>
    <w:rsid w:val="00060F2B"/>
    <w:rsid w:val="000611BF"/>
    <w:rsid w:val="00061313"/>
    <w:rsid w:val="00061381"/>
    <w:rsid w:val="000613FE"/>
    <w:rsid w:val="00061604"/>
    <w:rsid w:val="00061670"/>
    <w:rsid w:val="0006173E"/>
    <w:rsid w:val="0006178B"/>
    <w:rsid w:val="000618EC"/>
    <w:rsid w:val="00061A02"/>
    <w:rsid w:val="00061D56"/>
    <w:rsid w:val="00061DC7"/>
    <w:rsid w:val="0006210D"/>
    <w:rsid w:val="00062168"/>
    <w:rsid w:val="000622DA"/>
    <w:rsid w:val="000622F3"/>
    <w:rsid w:val="00062686"/>
    <w:rsid w:val="00062B29"/>
    <w:rsid w:val="00062D0A"/>
    <w:rsid w:val="0006364B"/>
    <w:rsid w:val="0006381D"/>
    <w:rsid w:val="00063849"/>
    <w:rsid w:val="00063B28"/>
    <w:rsid w:val="00063D1A"/>
    <w:rsid w:val="00063EE1"/>
    <w:rsid w:val="000640D7"/>
    <w:rsid w:val="00064361"/>
    <w:rsid w:val="00064E5C"/>
    <w:rsid w:val="00065357"/>
    <w:rsid w:val="000653B0"/>
    <w:rsid w:val="000655F7"/>
    <w:rsid w:val="00065944"/>
    <w:rsid w:val="000659A9"/>
    <w:rsid w:val="00065AB1"/>
    <w:rsid w:val="00065AC2"/>
    <w:rsid w:val="00065E70"/>
    <w:rsid w:val="00065E9B"/>
    <w:rsid w:val="00065F95"/>
    <w:rsid w:val="0006612F"/>
    <w:rsid w:val="000661FA"/>
    <w:rsid w:val="00066459"/>
    <w:rsid w:val="00066654"/>
    <w:rsid w:val="00066669"/>
    <w:rsid w:val="0006667A"/>
    <w:rsid w:val="00066A53"/>
    <w:rsid w:val="000672D4"/>
    <w:rsid w:val="00067802"/>
    <w:rsid w:val="00067A04"/>
    <w:rsid w:val="00067CD9"/>
    <w:rsid w:val="00067D0A"/>
    <w:rsid w:val="00067D37"/>
    <w:rsid w:val="00067EB5"/>
    <w:rsid w:val="00070109"/>
    <w:rsid w:val="000701B1"/>
    <w:rsid w:val="000701C0"/>
    <w:rsid w:val="0007024D"/>
    <w:rsid w:val="000704E3"/>
    <w:rsid w:val="0007053C"/>
    <w:rsid w:val="000708AC"/>
    <w:rsid w:val="000709B7"/>
    <w:rsid w:val="00070AEA"/>
    <w:rsid w:val="00070BA9"/>
    <w:rsid w:val="00070DC5"/>
    <w:rsid w:val="00070E0C"/>
    <w:rsid w:val="00071330"/>
    <w:rsid w:val="000713CD"/>
    <w:rsid w:val="00071538"/>
    <w:rsid w:val="000717C0"/>
    <w:rsid w:val="00071A3F"/>
    <w:rsid w:val="00071F85"/>
    <w:rsid w:val="00072472"/>
    <w:rsid w:val="00072656"/>
    <w:rsid w:val="00072735"/>
    <w:rsid w:val="00072842"/>
    <w:rsid w:val="00072856"/>
    <w:rsid w:val="00073066"/>
    <w:rsid w:val="0007313C"/>
    <w:rsid w:val="000733A5"/>
    <w:rsid w:val="00073472"/>
    <w:rsid w:val="0007371F"/>
    <w:rsid w:val="0007385B"/>
    <w:rsid w:val="0007386D"/>
    <w:rsid w:val="000738CF"/>
    <w:rsid w:val="00073BC7"/>
    <w:rsid w:val="00073C22"/>
    <w:rsid w:val="00073C50"/>
    <w:rsid w:val="00073D7A"/>
    <w:rsid w:val="00073DE7"/>
    <w:rsid w:val="00073EEE"/>
    <w:rsid w:val="00073F8A"/>
    <w:rsid w:val="0007406B"/>
    <w:rsid w:val="000741DB"/>
    <w:rsid w:val="000742F0"/>
    <w:rsid w:val="0007435A"/>
    <w:rsid w:val="0007438C"/>
    <w:rsid w:val="00074794"/>
    <w:rsid w:val="0007483A"/>
    <w:rsid w:val="00074B29"/>
    <w:rsid w:val="00074D5F"/>
    <w:rsid w:val="00074DFC"/>
    <w:rsid w:val="00074F38"/>
    <w:rsid w:val="00075455"/>
    <w:rsid w:val="000755E5"/>
    <w:rsid w:val="000757A7"/>
    <w:rsid w:val="000757E3"/>
    <w:rsid w:val="0007586E"/>
    <w:rsid w:val="00075BE9"/>
    <w:rsid w:val="00075C5E"/>
    <w:rsid w:val="00075D9B"/>
    <w:rsid w:val="00075FDE"/>
    <w:rsid w:val="00076181"/>
    <w:rsid w:val="00076203"/>
    <w:rsid w:val="00076346"/>
    <w:rsid w:val="000763C6"/>
    <w:rsid w:val="00076439"/>
    <w:rsid w:val="0007649E"/>
    <w:rsid w:val="000764C2"/>
    <w:rsid w:val="0007688B"/>
    <w:rsid w:val="000768E3"/>
    <w:rsid w:val="00076A04"/>
    <w:rsid w:val="00076A40"/>
    <w:rsid w:val="00076EB2"/>
    <w:rsid w:val="00076F4E"/>
    <w:rsid w:val="000772A6"/>
    <w:rsid w:val="000773A2"/>
    <w:rsid w:val="0007789C"/>
    <w:rsid w:val="00077B51"/>
    <w:rsid w:val="00077F2F"/>
    <w:rsid w:val="000801CB"/>
    <w:rsid w:val="0008025F"/>
    <w:rsid w:val="000806A9"/>
    <w:rsid w:val="00080796"/>
    <w:rsid w:val="000807E6"/>
    <w:rsid w:val="00080B2E"/>
    <w:rsid w:val="00080B4C"/>
    <w:rsid w:val="00080C4F"/>
    <w:rsid w:val="00080DE6"/>
    <w:rsid w:val="00080EC7"/>
    <w:rsid w:val="00080EE0"/>
    <w:rsid w:val="00080F34"/>
    <w:rsid w:val="00081037"/>
    <w:rsid w:val="0008122A"/>
    <w:rsid w:val="000816A4"/>
    <w:rsid w:val="0008178D"/>
    <w:rsid w:val="00081B6E"/>
    <w:rsid w:val="00081FC8"/>
    <w:rsid w:val="00082420"/>
    <w:rsid w:val="00082AE1"/>
    <w:rsid w:val="0008384B"/>
    <w:rsid w:val="00083A68"/>
    <w:rsid w:val="00083AC5"/>
    <w:rsid w:val="00083BF3"/>
    <w:rsid w:val="00083DE5"/>
    <w:rsid w:val="000842F7"/>
    <w:rsid w:val="00084ED7"/>
    <w:rsid w:val="00084F4F"/>
    <w:rsid w:val="00085370"/>
    <w:rsid w:val="000854D6"/>
    <w:rsid w:val="000855B3"/>
    <w:rsid w:val="00085AA5"/>
    <w:rsid w:val="00085B9D"/>
    <w:rsid w:val="00085E70"/>
    <w:rsid w:val="00085F19"/>
    <w:rsid w:val="00086036"/>
    <w:rsid w:val="0008609D"/>
    <w:rsid w:val="00086147"/>
    <w:rsid w:val="0008618B"/>
    <w:rsid w:val="000861B8"/>
    <w:rsid w:val="00086468"/>
    <w:rsid w:val="000865E6"/>
    <w:rsid w:val="00086963"/>
    <w:rsid w:val="00086A2C"/>
    <w:rsid w:val="00086A47"/>
    <w:rsid w:val="00086C26"/>
    <w:rsid w:val="000870BE"/>
    <w:rsid w:val="000870EE"/>
    <w:rsid w:val="00087206"/>
    <w:rsid w:val="00087311"/>
    <w:rsid w:val="000876CA"/>
    <w:rsid w:val="00087745"/>
    <w:rsid w:val="00087812"/>
    <w:rsid w:val="0008786C"/>
    <w:rsid w:val="00087B39"/>
    <w:rsid w:val="00087D2F"/>
    <w:rsid w:val="00087F9B"/>
    <w:rsid w:val="00090030"/>
    <w:rsid w:val="00090190"/>
    <w:rsid w:val="000904E6"/>
    <w:rsid w:val="000906B3"/>
    <w:rsid w:val="00090E69"/>
    <w:rsid w:val="00090F3D"/>
    <w:rsid w:val="00090F6D"/>
    <w:rsid w:val="00091237"/>
    <w:rsid w:val="000916DF"/>
    <w:rsid w:val="000918D8"/>
    <w:rsid w:val="00091C8C"/>
    <w:rsid w:val="00091DCF"/>
    <w:rsid w:val="00091F22"/>
    <w:rsid w:val="000921E1"/>
    <w:rsid w:val="00092351"/>
    <w:rsid w:val="0009283D"/>
    <w:rsid w:val="00092847"/>
    <w:rsid w:val="00092878"/>
    <w:rsid w:val="000928C9"/>
    <w:rsid w:val="00092B64"/>
    <w:rsid w:val="0009308D"/>
    <w:rsid w:val="00093186"/>
    <w:rsid w:val="000931D2"/>
    <w:rsid w:val="000935F3"/>
    <w:rsid w:val="00093768"/>
    <w:rsid w:val="00093C2D"/>
    <w:rsid w:val="00093DC7"/>
    <w:rsid w:val="00093F74"/>
    <w:rsid w:val="000941EB"/>
    <w:rsid w:val="000942B2"/>
    <w:rsid w:val="000944DC"/>
    <w:rsid w:val="000945FE"/>
    <w:rsid w:val="00094DD2"/>
    <w:rsid w:val="00094FBB"/>
    <w:rsid w:val="00095372"/>
    <w:rsid w:val="000954E4"/>
    <w:rsid w:val="000956C8"/>
    <w:rsid w:val="000957F6"/>
    <w:rsid w:val="00095911"/>
    <w:rsid w:val="000961A1"/>
    <w:rsid w:val="00096411"/>
    <w:rsid w:val="000964C6"/>
    <w:rsid w:val="00096CB5"/>
    <w:rsid w:val="00096FC0"/>
    <w:rsid w:val="0009728C"/>
    <w:rsid w:val="00097539"/>
    <w:rsid w:val="00097678"/>
    <w:rsid w:val="000979E4"/>
    <w:rsid w:val="00097C8F"/>
    <w:rsid w:val="000A003A"/>
    <w:rsid w:val="000A04B1"/>
    <w:rsid w:val="000A056A"/>
    <w:rsid w:val="000A0951"/>
    <w:rsid w:val="000A0977"/>
    <w:rsid w:val="000A0E1F"/>
    <w:rsid w:val="000A0E85"/>
    <w:rsid w:val="000A1188"/>
    <w:rsid w:val="000A14A7"/>
    <w:rsid w:val="000A14EA"/>
    <w:rsid w:val="000A15AD"/>
    <w:rsid w:val="000A1728"/>
    <w:rsid w:val="000A1952"/>
    <w:rsid w:val="000A1965"/>
    <w:rsid w:val="000A19FE"/>
    <w:rsid w:val="000A1D45"/>
    <w:rsid w:val="000A1F45"/>
    <w:rsid w:val="000A1FC4"/>
    <w:rsid w:val="000A2305"/>
    <w:rsid w:val="000A26E8"/>
    <w:rsid w:val="000A2746"/>
    <w:rsid w:val="000A2818"/>
    <w:rsid w:val="000A2BDD"/>
    <w:rsid w:val="000A2C20"/>
    <w:rsid w:val="000A2DF9"/>
    <w:rsid w:val="000A329C"/>
    <w:rsid w:val="000A3611"/>
    <w:rsid w:val="000A3669"/>
    <w:rsid w:val="000A3897"/>
    <w:rsid w:val="000A39B1"/>
    <w:rsid w:val="000A3ACB"/>
    <w:rsid w:val="000A3CC0"/>
    <w:rsid w:val="000A3EAB"/>
    <w:rsid w:val="000A4092"/>
    <w:rsid w:val="000A4259"/>
    <w:rsid w:val="000A443A"/>
    <w:rsid w:val="000A44E8"/>
    <w:rsid w:val="000A4603"/>
    <w:rsid w:val="000A47C8"/>
    <w:rsid w:val="000A4A4F"/>
    <w:rsid w:val="000A4B35"/>
    <w:rsid w:val="000A4B59"/>
    <w:rsid w:val="000A4B95"/>
    <w:rsid w:val="000A4BEA"/>
    <w:rsid w:val="000A5347"/>
    <w:rsid w:val="000A54D0"/>
    <w:rsid w:val="000A56A4"/>
    <w:rsid w:val="000A5A08"/>
    <w:rsid w:val="000A5B9A"/>
    <w:rsid w:val="000A5CED"/>
    <w:rsid w:val="000A5F09"/>
    <w:rsid w:val="000A604D"/>
    <w:rsid w:val="000A620A"/>
    <w:rsid w:val="000A641A"/>
    <w:rsid w:val="000A64D8"/>
    <w:rsid w:val="000A69C2"/>
    <w:rsid w:val="000A6C51"/>
    <w:rsid w:val="000A6CEE"/>
    <w:rsid w:val="000A6ECF"/>
    <w:rsid w:val="000A6FAD"/>
    <w:rsid w:val="000A763A"/>
    <w:rsid w:val="000A7912"/>
    <w:rsid w:val="000A7ADE"/>
    <w:rsid w:val="000A7BAD"/>
    <w:rsid w:val="000A7CE9"/>
    <w:rsid w:val="000A7E55"/>
    <w:rsid w:val="000A7FE2"/>
    <w:rsid w:val="000B010B"/>
    <w:rsid w:val="000B04F7"/>
    <w:rsid w:val="000B0F86"/>
    <w:rsid w:val="000B119E"/>
    <w:rsid w:val="000B1290"/>
    <w:rsid w:val="000B1313"/>
    <w:rsid w:val="000B15E8"/>
    <w:rsid w:val="000B17E8"/>
    <w:rsid w:val="000B185A"/>
    <w:rsid w:val="000B18AE"/>
    <w:rsid w:val="000B19FC"/>
    <w:rsid w:val="000B1A47"/>
    <w:rsid w:val="000B1A6D"/>
    <w:rsid w:val="000B1B57"/>
    <w:rsid w:val="000B1C01"/>
    <w:rsid w:val="000B1C88"/>
    <w:rsid w:val="000B1E2E"/>
    <w:rsid w:val="000B1F1A"/>
    <w:rsid w:val="000B1F8C"/>
    <w:rsid w:val="000B225C"/>
    <w:rsid w:val="000B22B3"/>
    <w:rsid w:val="000B258C"/>
    <w:rsid w:val="000B27C1"/>
    <w:rsid w:val="000B2E98"/>
    <w:rsid w:val="000B2F4E"/>
    <w:rsid w:val="000B3041"/>
    <w:rsid w:val="000B383E"/>
    <w:rsid w:val="000B38F5"/>
    <w:rsid w:val="000B3AB0"/>
    <w:rsid w:val="000B3BBF"/>
    <w:rsid w:val="000B3F1B"/>
    <w:rsid w:val="000B4038"/>
    <w:rsid w:val="000B40A9"/>
    <w:rsid w:val="000B4337"/>
    <w:rsid w:val="000B4670"/>
    <w:rsid w:val="000B46A7"/>
    <w:rsid w:val="000B4F7E"/>
    <w:rsid w:val="000B50EA"/>
    <w:rsid w:val="000B53D7"/>
    <w:rsid w:val="000B54AF"/>
    <w:rsid w:val="000B5660"/>
    <w:rsid w:val="000B5BA8"/>
    <w:rsid w:val="000B5E19"/>
    <w:rsid w:val="000B5F99"/>
    <w:rsid w:val="000B62F4"/>
    <w:rsid w:val="000B63F7"/>
    <w:rsid w:val="000B6514"/>
    <w:rsid w:val="000B6A24"/>
    <w:rsid w:val="000B6AB9"/>
    <w:rsid w:val="000B6C7E"/>
    <w:rsid w:val="000B7005"/>
    <w:rsid w:val="000B70EE"/>
    <w:rsid w:val="000B717B"/>
    <w:rsid w:val="000B720D"/>
    <w:rsid w:val="000B7433"/>
    <w:rsid w:val="000B746C"/>
    <w:rsid w:val="000B747D"/>
    <w:rsid w:val="000B74B2"/>
    <w:rsid w:val="000B75C4"/>
    <w:rsid w:val="000B786F"/>
    <w:rsid w:val="000B7B17"/>
    <w:rsid w:val="000B7C99"/>
    <w:rsid w:val="000B7E26"/>
    <w:rsid w:val="000B7E5E"/>
    <w:rsid w:val="000C0906"/>
    <w:rsid w:val="000C0BDE"/>
    <w:rsid w:val="000C0C09"/>
    <w:rsid w:val="000C0E19"/>
    <w:rsid w:val="000C1571"/>
    <w:rsid w:val="000C18F3"/>
    <w:rsid w:val="000C1987"/>
    <w:rsid w:val="000C1A19"/>
    <w:rsid w:val="000C1B1C"/>
    <w:rsid w:val="000C209E"/>
    <w:rsid w:val="000C26D6"/>
    <w:rsid w:val="000C2758"/>
    <w:rsid w:val="000C276E"/>
    <w:rsid w:val="000C2872"/>
    <w:rsid w:val="000C2AFA"/>
    <w:rsid w:val="000C2C20"/>
    <w:rsid w:val="000C2F6C"/>
    <w:rsid w:val="000C2FA4"/>
    <w:rsid w:val="000C30BA"/>
    <w:rsid w:val="000C329F"/>
    <w:rsid w:val="000C34E5"/>
    <w:rsid w:val="000C35F2"/>
    <w:rsid w:val="000C3645"/>
    <w:rsid w:val="000C3651"/>
    <w:rsid w:val="000C3675"/>
    <w:rsid w:val="000C38E8"/>
    <w:rsid w:val="000C3917"/>
    <w:rsid w:val="000C39D6"/>
    <w:rsid w:val="000C3DAD"/>
    <w:rsid w:val="000C41B5"/>
    <w:rsid w:val="000C4620"/>
    <w:rsid w:val="000C4956"/>
    <w:rsid w:val="000C4C7E"/>
    <w:rsid w:val="000C4D0B"/>
    <w:rsid w:val="000C4DB6"/>
    <w:rsid w:val="000C53DE"/>
    <w:rsid w:val="000C54CC"/>
    <w:rsid w:val="000C5687"/>
    <w:rsid w:val="000C607D"/>
    <w:rsid w:val="000C6151"/>
    <w:rsid w:val="000C62A7"/>
    <w:rsid w:val="000C646F"/>
    <w:rsid w:val="000C687A"/>
    <w:rsid w:val="000C68EF"/>
    <w:rsid w:val="000C6984"/>
    <w:rsid w:val="000C6A0C"/>
    <w:rsid w:val="000C6BBF"/>
    <w:rsid w:val="000C6C12"/>
    <w:rsid w:val="000C71D0"/>
    <w:rsid w:val="000C73BC"/>
    <w:rsid w:val="000C7589"/>
    <w:rsid w:val="000C7945"/>
    <w:rsid w:val="000C79D5"/>
    <w:rsid w:val="000C7C29"/>
    <w:rsid w:val="000C7C48"/>
    <w:rsid w:val="000C7D75"/>
    <w:rsid w:val="000D04A9"/>
    <w:rsid w:val="000D0573"/>
    <w:rsid w:val="000D0646"/>
    <w:rsid w:val="000D0668"/>
    <w:rsid w:val="000D06AD"/>
    <w:rsid w:val="000D0AC6"/>
    <w:rsid w:val="000D0B10"/>
    <w:rsid w:val="000D0CB3"/>
    <w:rsid w:val="000D0F8C"/>
    <w:rsid w:val="000D0FA4"/>
    <w:rsid w:val="000D163F"/>
    <w:rsid w:val="000D1770"/>
    <w:rsid w:val="000D1A2B"/>
    <w:rsid w:val="000D1B41"/>
    <w:rsid w:val="000D1E26"/>
    <w:rsid w:val="000D2356"/>
    <w:rsid w:val="000D25C7"/>
    <w:rsid w:val="000D2964"/>
    <w:rsid w:val="000D2A97"/>
    <w:rsid w:val="000D2AFC"/>
    <w:rsid w:val="000D2BEE"/>
    <w:rsid w:val="000D3121"/>
    <w:rsid w:val="000D3274"/>
    <w:rsid w:val="000D3359"/>
    <w:rsid w:val="000D3407"/>
    <w:rsid w:val="000D35A0"/>
    <w:rsid w:val="000D3721"/>
    <w:rsid w:val="000D38A3"/>
    <w:rsid w:val="000D3D43"/>
    <w:rsid w:val="000D42BC"/>
    <w:rsid w:val="000D4430"/>
    <w:rsid w:val="000D4457"/>
    <w:rsid w:val="000D4558"/>
    <w:rsid w:val="000D4643"/>
    <w:rsid w:val="000D4859"/>
    <w:rsid w:val="000D4889"/>
    <w:rsid w:val="000D489B"/>
    <w:rsid w:val="000D4C7D"/>
    <w:rsid w:val="000D4CFC"/>
    <w:rsid w:val="000D4D2B"/>
    <w:rsid w:val="000D4F05"/>
    <w:rsid w:val="000D51C3"/>
    <w:rsid w:val="000D524D"/>
    <w:rsid w:val="000D55E7"/>
    <w:rsid w:val="000D5894"/>
    <w:rsid w:val="000D5970"/>
    <w:rsid w:val="000D5A5F"/>
    <w:rsid w:val="000D5AB8"/>
    <w:rsid w:val="000D5B63"/>
    <w:rsid w:val="000D5C28"/>
    <w:rsid w:val="000D5C91"/>
    <w:rsid w:val="000D5CC0"/>
    <w:rsid w:val="000D5DF3"/>
    <w:rsid w:val="000D5E70"/>
    <w:rsid w:val="000D5E94"/>
    <w:rsid w:val="000D5FA7"/>
    <w:rsid w:val="000D61C2"/>
    <w:rsid w:val="000D6264"/>
    <w:rsid w:val="000D6295"/>
    <w:rsid w:val="000D645B"/>
    <w:rsid w:val="000D6711"/>
    <w:rsid w:val="000D6750"/>
    <w:rsid w:val="000D6B82"/>
    <w:rsid w:val="000D6C13"/>
    <w:rsid w:val="000D6D21"/>
    <w:rsid w:val="000D7162"/>
    <w:rsid w:val="000D724A"/>
    <w:rsid w:val="000D7604"/>
    <w:rsid w:val="000D76E9"/>
    <w:rsid w:val="000D794E"/>
    <w:rsid w:val="000E0393"/>
    <w:rsid w:val="000E0577"/>
    <w:rsid w:val="000E0606"/>
    <w:rsid w:val="000E0972"/>
    <w:rsid w:val="000E0DE3"/>
    <w:rsid w:val="000E134E"/>
    <w:rsid w:val="000E15AC"/>
    <w:rsid w:val="000E1805"/>
    <w:rsid w:val="000E1970"/>
    <w:rsid w:val="000E1DDA"/>
    <w:rsid w:val="000E1DF8"/>
    <w:rsid w:val="000E21AC"/>
    <w:rsid w:val="000E21B5"/>
    <w:rsid w:val="000E2376"/>
    <w:rsid w:val="000E267C"/>
    <w:rsid w:val="000E2C49"/>
    <w:rsid w:val="000E2E28"/>
    <w:rsid w:val="000E2EC0"/>
    <w:rsid w:val="000E3254"/>
    <w:rsid w:val="000E333F"/>
    <w:rsid w:val="000E3469"/>
    <w:rsid w:val="000E3592"/>
    <w:rsid w:val="000E3901"/>
    <w:rsid w:val="000E3AED"/>
    <w:rsid w:val="000E3B6C"/>
    <w:rsid w:val="000E3C3A"/>
    <w:rsid w:val="000E3EC8"/>
    <w:rsid w:val="000E3F5F"/>
    <w:rsid w:val="000E409C"/>
    <w:rsid w:val="000E43AC"/>
    <w:rsid w:val="000E4B94"/>
    <w:rsid w:val="000E4D27"/>
    <w:rsid w:val="000E5031"/>
    <w:rsid w:val="000E50F0"/>
    <w:rsid w:val="000E551C"/>
    <w:rsid w:val="000E56AD"/>
    <w:rsid w:val="000E5826"/>
    <w:rsid w:val="000E5BF7"/>
    <w:rsid w:val="000E5CFD"/>
    <w:rsid w:val="000E5E5D"/>
    <w:rsid w:val="000E5EA2"/>
    <w:rsid w:val="000E5F13"/>
    <w:rsid w:val="000E5FDA"/>
    <w:rsid w:val="000E613E"/>
    <w:rsid w:val="000E63D5"/>
    <w:rsid w:val="000E6609"/>
    <w:rsid w:val="000E67F2"/>
    <w:rsid w:val="000E6833"/>
    <w:rsid w:val="000E68AE"/>
    <w:rsid w:val="000E6985"/>
    <w:rsid w:val="000E6CAA"/>
    <w:rsid w:val="000E6E42"/>
    <w:rsid w:val="000E6FD3"/>
    <w:rsid w:val="000E70BC"/>
    <w:rsid w:val="000E714F"/>
    <w:rsid w:val="000E7587"/>
    <w:rsid w:val="000E758D"/>
    <w:rsid w:val="000E789C"/>
    <w:rsid w:val="000E7927"/>
    <w:rsid w:val="000E7BA5"/>
    <w:rsid w:val="000E7F09"/>
    <w:rsid w:val="000F0066"/>
    <w:rsid w:val="000F092A"/>
    <w:rsid w:val="000F097B"/>
    <w:rsid w:val="000F0BA3"/>
    <w:rsid w:val="000F0EC5"/>
    <w:rsid w:val="000F10DB"/>
    <w:rsid w:val="000F1295"/>
    <w:rsid w:val="000F12E1"/>
    <w:rsid w:val="000F1329"/>
    <w:rsid w:val="000F1488"/>
    <w:rsid w:val="000F148F"/>
    <w:rsid w:val="000F152F"/>
    <w:rsid w:val="000F1564"/>
    <w:rsid w:val="000F162C"/>
    <w:rsid w:val="000F1701"/>
    <w:rsid w:val="000F1710"/>
    <w:rsid w:val="000F18D9"/>
    <w:rsid w:val="000F1BC0"/>
    <w:rsid w:val="000F1C75"/>
    <w:rsid w:val="000F1E70"/>
    <w:rsid w:val="000F20E2"/>
    <w:rsid w:val="000F2229"/>
    <w:rsid w:val="000F2558"/>
    <w:rsid w:val="000F2705"/>
    <w:rsid w:val="000F28C4"/>
    <w:rsid w:val="000F2989"/>
    <w:rsid w:val="000F2CF8"/>
    <w:rsid w:val="000F2E79"/>
    <w:rsid w:val="000F2EDF"/>
    <w:rsid w:val="000F33F2"/>
    <w:rsid w:val="000F3857"/>
    <w:rsid w:val="000F38C5"/>
    <w:rsid w:val="000F3992"/>
    <w:rsid w:val="000F3A67"/>
    <w:rsid w:val="000F3B6E"/>
    <w:rsid w:val="000F3BF9"/>
    <w:rsid w:val="000F3FF2"/>
    <w:rsid w:val="000F477F"/>
    <w:rsid w:val="000F4AF8"/>
    <w:rsid w:val="000F4E51"/>
    <w:rsid w:val="000F4E6C"/>
    <w:rsid w:val="000F4F88"/>
    <w:rsid w:val="000F4FE2"/>
    <w:rsid w:val="000F514E"/>
    <w:rsid w:val="000F51B9"/>
    <w:rsid w:val="000F5338"/>
    <w:rsid w:val="000F546D"/>
    <w:rsid w:val="000F5873"/>
    <w:rsid w:val="000F5A3D"/>
    <w:rsid w:val="000F5AC1"/>
    <w:rsid w:val="000F5CC0"/>
    <w:rsid w:val="000F676C"/>
    <w:rsid w:val="000F6943"/>
    <w:rsid w:val="000F697E"/>
    <w:rsid w:val="000F69D4"/>
    <w:rsid w:val="000F7134"/>
    <w:rsid w:val="000F7210"/>
    <w:rsid w:val="000F7281"/>
    <w:rsid w:val="000F72F8"/>
    <w:rsid w:val="000F7E5D"/>
    <w:rsid w:val="00100073"/>
    <w:rsid w:val="0010031A"/>
    <w:rsid w:val="00100384"/>
    <w:rsid w:val="001004A9"/>
    <w:rsid w:val="00100544"/>
    <w:rsid w:val="00100674"/>
    <w:rsid w:val="001006C6"/>
    <w:rsid w:val="0010125C"/>
    <w:rsid w:val="00101689"/>
    <w:rsid w:val="00101B93"/>
    <w:rsid w:val="00101CC0"/>
    <w:rsid w:val="0010213D"/>
    <w:rsid w:val="00102384"/>
    <w:rsid w:val="00102661"/>
    <w:rsid w:val="00102700"/>
    <w:rsid w:val="00102750"/>
    <w:rsid w:val="0010296F"/>
    <w:rsid w:val="00102A8B"/>
    <w:rsid w:val="00102AFA"/>
    <w:rsid w:val="0010331A"/>
    <w:rsid w:val="0010345A"/>
    <w:rsid w:val="00103493"/>
    <w:rsid w:val="00103A16"/>
    <w:rsid w:val="00103BF0"/>
    <w:rsid w:val="00103D47"/>
    <w:rsid w:val="00103EE5"/>
    <w:rsid w:val="001040C9"/>
    <w:rsid w:val="001045FD"/>
    <w:rsid w:val="00104660"/>
    <w:rsid w:val="001047DC"/>
    <w:rsid w:val="00104953"/>
    <w:rsid w:val="00104A69"/>
    <w:rsid w:val="00104AF3"/>
    <w:rsid w:val="00104D3A"/>
    <w:rsid w:val="00104D7B"/>
    <w:rsid w:val="00104DB4"/>
    <w:rsid w:val="00104DC4"/>
    <w:rsid w:val="00105004"/>
    <w:rsid w:val="00105013"/>
    <w:rsid w:val="001050C4"/>
    <w:rsid w:val="0010554C"/>
    <w:rsid w:val="00105592"/>
    <w:rsid w:val="001057FD"/>
    <w:rsid w:val="0010591E"/>
    <w:rsid w:val="00105B9F"/>
    <w:rsid w:val="00105E6A"/>
    <w:rsid w:val="001060C9"/>
    <w:rsid w:val="0010667B"/>
    <w:rsid w:val="00106788"/>
    <w:rsid w:val="001068A7"/>
    <w:rsid w:val="001072DF"/>
    <w:rsid w:val="00107338"/>
    <w:rsid w:val="00107724"/>
    <w:rsid w:val="00107733"/>
    <w:rsid w:val="00107FAA"/>
    <w:rsid w:val="001100FD"/>
    <w:rsid w:val="001102B9"/>
    <w:rsid w:val="001103E4"/>
    <w:rsid w:val="001105C9"/>
    <w:rsid w:val="001105DC"/>
    <w:rsid w:val="00110606"/>
    <w:rsid w:val="001106C6"/>
    <w:rsid w:val="001107FF"/>
    <w:rsid w:val="00110BF1"/>
    <w:rsid w:val="00110C1B"/>
    <w:rsid w:val="00110CAD"/>
    <w:rsid w:val="00110CBC"/>
    <w:rsid w:val="00110F94"/>
    <w:rsid w:val="00110F9C"/>
    <w:rsid w:val="001110BE"/>
    <w:rsid w:val="001111F5"/>
    <w:rsid w:val="00111894"/>
    <w:rsid w:val="00111F27"/>
    <w:rsid w:val="00112159"/>
    <w:rsid w:val="001125EC"/>
    <w:rsid w:val="0011288B"/>
    <w:rsid w:val="00112932"/>
    <w:rsid w:val="00112BB5"/>
    <w:rsid w:val="00112F7F"/>
    <w:rsid w:val="001131E4"/>
    <w:rsid w:val="00113647"/>
    <w:rsid w:val="001136C5"/>
    <w:rsid w:val="001136D8"/>
    <w:rsid w:val="00113B10"/>
    <w:rsid w:val="00113B3A"/>
    <w:rsid w:val="00113B6F"/>
    <w:rsid w:val="00113D57"/>
    <w:rsid w:val="00113DB8"/>
    <w:rsid w:val="00114069"/>
    <w:rsid w:val="00114B94"/>
    <w:rsid w:val="00114C25"/>
    <w:rsid w:val="00114ED1"/>
    <w:rsid w:val="00115185"/>
    <w:rsid w:val="00115488"/>
    <w:rsid w:val="001154A3"/>
    <w:rsid w:val="00115589"/>
    <w:rsid w:val="001158D5"/>
    <w:rsid w:val="00115B3F"/>
    <w:rsid w:val="00115E51"/>
    <w:rsid w:val="00115ED5"/>
    <w:rsid w:val="00115FA0"/>
    <w:rsid w:val="001161EA"/>
    <w:rsid w:val="001162AD"/>
    <w:rsid w:val="001164A0"/>
    <w:rsid w:val="0011667A"/>
    <w:rsid w:val="001166AC"/>
    <w:rsid w:val="00116724"/>
    <w:rsid w:val="00116799"/>
    <w:rsid w:val="00116850"/>
    <w:rsid w:val="00117308"/>
    <w:rsid w:val="001173F7"/>
    <w:rsid w:val="0011746A"/>
    <w:rsid w:val="0011746B"/>
    <w:rsid w:val="001174EE"/>
    <w:rsid w:val="001175DC"/>
    <w:rsid w:val="00117865"/>
    <w:rsid w:val="00117870"/>
    <w:rsid w:val="00117BA3"/>
    <w:rsid w:val="00117CD3"/>
    <w:rsid w:val="0012011F"/>
    <w:rsid w:val="001201DF"/>
    <w:rsid w:val="00120212"/>
    <w:rsid w:val="00120218"/>
    <w:rsid w:val="0012099E"/>
    <w:rsid w:val="00120BA6"/>
    <w:rsid w:val="00120DE7"/>
    <w:rsid w:val="0012103D"/>
    <w:rsid w:val="001211FD"/>
    <w:rsid w:val="00121274"/>
    <w:rsid w:val="001216CF"/>
    <w:rsid w:val="0012190C"/>
    <w:rsid w:val="00121A65"/>
    <w:rsid w:val="00121C61"/>
    <w:rsid w:val="00121CC1"/>
    <w:rsid w:val="00121CC4"/>
    <w:rsid w:val="00121D27"/>
    <w:rsid w:val="00121D8E"/>
    <w:rsid w:val="00121E16"/>
    <w:rsid w:val="00122502"/>
    <w:rsid w:val="001227F1"/>
    <w:rsid w:val="001228A2"/>
    <w:rsid w:val="00122B58"/>
    <w:rsid w:val="00122DC4"/>
    <w:rsid w:val="00122E13"/>
    <w:rsid w:val="001230CA"/>
    <w:rsid w:val="001230DF"/>
    <w:rsid w:val="001231A4"/>
    <w:rsid w:val="00123329"/>
    <w:rsid w:val="00123460"/>
    <w:rsid w:val="001236AB"/>
    <w:rsid w:val="00123731"/>
    <w:rsid w:val="001238E1"/>
    <w:rsid w:val="001239EB"/>
    <w:rsid w:val="00123B2C"/>
    <w:rsid w:val="00123CE0"/>
    <w:rsid w:val="00123F0C"/>
    <w:rsid w:val="00124004"/>
    <w:rsid w:val="00124012"/>
    <w:rsid w:val="00124046"/>
    <w:rsid w:val="001243F0"/>
    <w:rsid w:val="00124416"/>
    <w:rsid w:val="00124420"/>
    <w:rsid w:val="001248FF"/>
    <w:rsid w:val="00124A3C"/>
    <w:rsid w:val="00124B6F"/>
    <w:rsid w:val="00124E53"/>
    <w:rsid w:val="00124FA6"/>
    <w:rsid w:val="00124FE0"/>
    <w:rsid w:val="00125288"/>
    <w:rsid w:val="001252C6"/>
    <w:rsid w:val="001255EF"/>
    <w:rsid w:val="0012563D"/>
    <w:rsid w:val="001256BA"/>
    <w:rsid w:val="0012585E"/>
    <w:rsid w:val="001259EB"/>
    <w:rsid w:val="00125B69"/>
    <w:rsid w:val="00125C38"/>
    <w:rsid w:val="00125D2A"/>
    <w:rsid w:val="00125D2E"/>
    <w:rsid w:val="0012604F"/>
    <w:rsid w:val="001263B7"/>
    <w:rsid w:val="00126708"/>
    <w:rsid w:val="00126A4B"/>
    <w:rsid w:val="00126AE3"/>
    <w:rsid w:val="00126E1B"/>
    <w:rsid w:val="00127463"/>
    <w:rsid w:val="00127560"/>
    <w:rsid w:val="00127AA5"/>
    <w:rsid w:val="00127EAC"/>
    <w:rsid w:val="00130095"/>
    <w:rsid w:val="00130310"/>
    <w:rsid w:val="0013041E"/>
    <w:rsid w:val="0013126E"/>
    <w:rsid w:val="001312E7"/>
    <w:rsid w:val="00131578"/>
    <w:rsid w:val="001317CE"/>
    <w:rsid w:val="00131977"/>
    <w:rsid w:val="001321B6"/>
    <w:rsid w:val="001326F6"/>
    <w:rsid w:val="0013277A"/>
    <w:rsid w:val="00132DD7"/>
    <w:rsid w:val="001331C1"/>
    <w:rsid w:val="0013375C"/>
    <w:rsid w:val="0013383C"/>
    <w:rsid w:val="00133846"/>
    <w:rsid w:val="00133B6C"/>
    <w:rsid w:val="00133B6F"/>
    <w:rsid w:val="00133EDB"/>
    <w:rsid w:val="001341B5"/>
    <w:rsid w:val="001342DB"/>
    <w:rsid w:val="001342EE"/>
    <w:rsid w:val="001343B3"/>
    <w:rsid w:val="00134815"/>
    <w:rsid w:val="00134822"/>
    <w:rsid w:val="00134A5F"/>
    <w:rsid w:val="00134E25"/>
    <w:rsid w:val="00134E42"/>
    <w:rsid w:val="0013502E"/>
    <w:rsid w:val="001353BF"/>
    <w:rsid w:val="0013571E"/>
    <w:rsid w:val="00135737"/>
    <w:rsid w:val="001357D7"/>
    <w:rsid w:val="00135827"/>
    <w:rsid w:val="001358EC"/>
    <w:rsid w:val="00135928"/>
    <w:rsid w:val="00135B1E"/>
    <w:rsid w:val="00135B77"/>
    <w:rsid w:val="00135CF6"/>
    <w:rsid w:val="00135D51"/>
    <w:rsid w:val="00135FC6"/>
    <w:rsid w:val="00136171"/>
    <w:rsid w:val="001361AF"/>
    <w:rsid w:val="00136332"/>
    <w:rsid w:val="0013645F"/>
    <w:rsid w:val="001366D8"/>
    <w:rsid w:val="001368E4"/>
    <w:rsid w:val="00136B3A"/>
    <w:rsid w:val="00136B45"/>
    <w:rsid w:val="00136D21"/>
    <w:rsid w:val="00136D53"/>
    <w:rsid w:val="00136EB5"/>
    <w:rsid w:val="00136F63"/>
    <w:rsid w:val="00137051"/>
    <w:rsid w:val="001372F7"/>
    <w:rsid w:val="0013747B"/>
    <w:rsid w:val="001376E1"/>
    <w:rsid w:val="0013777A"/>
    <w:rsid w:val="0013782D"/>
    <w:rsid w:val="00137EE0"/>
    <w:rsid w:val="00140015"/>
    <w:rsid w:val="0014038F"/>
    <w:rsid w:val="001403D8"/>
    <w:rsid w:val="001404F5"/>
    <w:rsid w:val="0014060C"/>
    <w:rsid w:val="001406D4"/>
    <w:rsid w:val="00140A1C"/>
    <w:rsid w:val="00140A48"/>
    <w:rsid w:val="00140B1F"/>
    <w:rsid w:val="00140B7E"/>
    <w:rsid w:val="00140CE9"/>
    <w:rsid w:val="001410B3"/>
    <w:rsid w:val="0014121A"/>
    <w:rsid w:val="0014133E"/>
    <w:rsid w:val="001414C5"/>
    <w:rsid w:val="0014184B"/>
    <w:rsid w:val="001419A9"/>
    <w:rsid w:val="00141AF2"/>
    <w:rsid w:val="00141CDC"/>
    <w:rsid w:val="00141F32"/>
    <w:rsid w:val="00142450"/>
    <w:rsid w:val="0014254E"/>
    <w:rsid w:val="0014260C"/>
    <w:rsid w:val="00142708"/>
    <w:rsid w:val="00142AFE"/>
    <w:rsid w:val="00142EAD"/>
    <w:rsid w:val="00143386"/>
    <w:rsid w:val="0014354A"/>
    <w:rsid w:val="00143570"/>
    <w:rsid w:val="00143598"/>
    <w:rsid w:val="00143603"/>
    <w:rsid w:val="00143658"/>
    <w:rsid w:val="001436DC"/>
    <w:rsid w:val="00143C03"/>
    <w:rsid w:val="00143D18"/>
    <w:rsid w:val="00143D50"/>
    <w:rsid w:val="00143DC3"/>
    <w:rsid w:val="00143E90"/>
    <w:rsid w:val="00144049"/>
    <w:rsid w:val="00144259"/>
    <w:rsid w:val="0014430E"/>
    <w:rsid w:val="00144389"/>
    <w:rsid w:val="001443AC"/>
    <w:rsid w:val="001446E2"/>
    <w:rsid w:val="00144712"/>
    <w:rsid w:val="00144721"/>
    <w:rsid w:val="00144AF7"/>
    <w:rsid w:val="00144B53"/>
    <w:rsid w:val="00144B6A"/>
    <w:rsid w:val="00145391"/>
    <w:rsid w:val="001453F9"/>
    <w:rsid w:val="00145665"/>
    <w:rsid w:val="00145782"/>
    <w:rsid w:val="00145897"/>
    <w:rsid w:val="00145D24"/>
    <w:rsid w:val="00145D36"/>
    <w:rsid w:val="00145E58"/>
    <w:rsid w:val="001460A1"/>
    <w:rsid w:val="001462D2"/>
    <w:rsid w:val="00146577"/>
    <w:rsid w:val="00146652"/>
    <w:rsid w:val="001466E9"/>
    <w:rsid w:val="001468EB"/>
    <w:rsid w:val="00146906"/>
    <w:rsid w:val="00146C3B"/>
    <w:rsid w:val="00146FDC"/>
    <w:rsid w:val="001474DB"/>
    <w:rsid w:val="001475E7"/>
    <w:rsid w:val="0014767F"/>
    <w:rsid w:val="00147AAC"/>
    <w:rsid w:val="00147B4D"/>
    <w:rsid w:val="00147B6A"/>
    <w:rsid w:val="00147CB8"/>
    <w:rsid w:val="00147D29"/>
    <w:rsid w:val="00147F35"/>
    <w:rsid w:val="001500DB"/>
    <w:rsid w:val="001500F6"/>
    <w:rsid w:val="001502D2"/>
    <w:rsid w:val="001503B7"/>
    <w:rsid w:val="0015045E"/>
    <w:rsid w:val="001505DE"/>
    <w:rsid w:val="001506BE"/>
    <w:rsid w:val="001507BD"/>
    <w:rsid w:val="001507E7"/>
    <w:rsid w:val="00150846"/>
    <w:rsid w:val="0015098E"/>
    <w:rsid w:val="001509E6"/>
    <w:rsid w:val="00150B9D"/>
    <w:rsid w:val="00150CA7"/>
    <w:rsid w:val="00150D42"/>
    <w:rsid w:val="00150EC7"/>
    <w:rsid w:val="00150F87"/>
    <w:rsid w:val="001510D6"/>
    <w:rsid w:val="001513D7"/>
    <w:rsid w:val="0015151A"/>
    <w:rsid w:val="00151595"/>
    <w:rsid w:val="001516F5"/>
    <w:rsid w:val="001519A6"/>
    <w:rsid w:val="00151AE4"/>
    <w:rsid w:val="00151C8E"/>
    <w:rsid w:val="0015205D"/>
    <w:rsid w:val="00152525"/>
    <w:rsid w:val="00152A5A"/>
    <w:rsid w:val="00152B46"/>
    <w:rsid w:val="00152B7A"/>
    <w:rsid w:val="00152C67"/>
    <w:rsid w:val="00152C69"/>
    <w:rsid w:val="00152EE6"/>
    <w:rsid w:val="0015316C"/>
    <w:rsid w:val="00153236"/>
    <w:rsid w:val="00153460"/>
    <w:rsid w:val="00153871"/>
    <w:rsid w:val="001538C5"/>
    <w:rsid w:val="00154161"/>
    <w:rsid w:val="00154188"/>
    <w:rsid w:val="001541A7"/>
    <w:rsid w:val="001541B0"/>
    <w:rsid w:val="001545C5"/>
    <w:rsid w:val="00154A17"/>
    <w:rsid w:val="00154A4A"/>
    <w:rsid w:val="00154B76"/>
    <w:rsid w:val="00154BD2"/>
    <w:rsid w:val="0015502B"/>
    <w:rsid w:val="00155228"/>
    <w:rsid w:val="0015555E"/>
    <w:rsid w:val="0015561D"/>
    <w:rsid w:val="00155FC2"/>
    <w:rsid w:val="0015603A"/>
    <w:rsid w:val="00156059"/>
    <w:rsid w:val="001561D9"/>
    <w:rsid w:val="001562B1"/>
    <w:rsid w:val="00156522"/>
    <w:rsid w:val="001566F2"/>
    <w:rsid w:val="001569E2"/>
    <w:rsid w:val="0015703D"/>
    <w:rsid w:val="00157176"/>
    <w:rsid w:val="001572DA"/>
    <w:rsid w:val="00157338"/>
    <w:rsid w:val="00157397"/>
    <w:rsid w:val="001574B3"/>
    <w:rsid w:val="0015759E"/>
    <w:rsid w:val="001575F0"/>
    <w:rsid w:val="001578EE"/>
    <w:rsid w:val="00157978"/>
    <w:rsid w:val="00157BCB"/>
    <w:rsid w:val="00157EB8"/>
    <w:rsid w:val="00157EE4"/>
    <w:rsid w:val="001600A2"/>
    <w:rsid w:val="0016064F"/>
    <w:rsid w:val="001606F7"/>
    <w:rsid w:val="001609B3"/>
    <w:rsid w:val="00160ED2"/>
    <w:rsid w:val="0016135E"/>
    <w:rsid w:val="00161410"/>
    <w:rsid w:val="001616E9"/>
    <w:rsid w:val="001617C6"/>
    <w:rsid w:val="0016184D"/>
    <w:rsid w:val="00161B32"/>
    <w:rsid w:val="00161EDF"/>
    <w:rsid w:val="00161F16"/>
    <w:rsid w:val="00162193"/>
    <w:rsid w:val="00162353"/>
    <w:rsid w:val="001627F6"/>
    <w:rsid w:val="001628C9"/>
    <w:rsid w:val="0016299E"/>
    <w:rsid w:val="001629DA"/>
    <w:rsid w:val="00162CCF"/>
    <w:rsid w:val="00163285"/>
    <w:rsid w:val="001632D5"/>
    <w:rsid w:val="00163491"/>
    <w:rsid w:val="0016359E"/>
    <w:rsid w:val="001639A7"/>
    <w:rsid w:val="00163A01"/>
    <w:rsid w:val="00163A78"/>
    <w:rsid w:val="00163B78"/>
    <w:rsid w:val="00163BBB"/>
    <w:rsid w:val="00163CD7"/>
    <w:rsid w:val="00163D74"/>
    <w:rsid w:val="00163E88"/>
    <w:rsid w:val="0016414F"/>
    <w:rsid w:val="00164270"/>
    <w:rsid w:val="0016464E"/>
    <w:rsid w:val="00164F0E"/>
    <w:rsid w:val="00164F39"/>
    <w:rsid w:val="00165520"/>
    <w:rsid w:val="00165609"/>
    <w:rsid w:val="00165610"/>
    <w:rsid w:val="00165927"/>
    <w:rsid w:val="001659F3"/>
    <w:rsid w:val="00165DB1"/>
    <w:rsid w:val="00165FAD"/>
    <w:rsid w:val="00165FC7"/>
    <w:rsid w:val="00166109"/>
    <w:rsid w:val="00166436"/>
    <w:rsid w:val="001666CE"/>
    <w:rsid w:val="00166755"/>
    <w:rsid w:val="00166C05"/>
    <w:rsid w:val="00166ECD"/>
    <w:rsid w:val="00166F9F"/>
    <w:rsid w:val="001671C5"/>
    <w:rsid w:val="001673F9"/>
    <w:rsid w:val="001674D5"/>
    <w:rsid w:val="0016764A"/>
    <w:rsid w:val="00167D09"/>
    <w:rsid w:val="00167DE0"/>
    <w:rsid w:val="00167DF3"/>
    <w:rsid w:val="0017006A"/>
    <w:rsid w:val="001702C5"/>
    <w:rsid w:val="0017033E"/>
    <w:rsid w:val="00170386"/>
    <w:rsid w:val="00170400"/>
    <w:rsid w:val="001705C0"/>
    <w:rsid w:val="00170620"/>
    <w:rsid w:val="00170684"/>
    <w:rsid w:val="001707EE"/>
    <w:rsid w:val="00170BE7"/>
    <w:rsid w:val="00170ED2"/>
    <w:rsid w:val="00170EE0"/>
    <w:rsid w:val="00171255"/>
    <w:rsid w:val="00171299"/>
    <w:rsid w:val="00171343"/>
    <w:rsid w:val="00171359"/>
    <w:rsid w:val="00171443"/>
    <w:rsid w:val="001714D1"/>
    <w:rsid w:val="001719CC"/>
    <w:rsid w:val="00171C30"/>
    <w:rsid w:val="0017229C"/>
    <w:rsid w:val="001725E4"/>
    <w:rsid w:val="0017274F"/>
    <w:rsid w:val="0017298C"/>
    <w:rsid w:val="0017298E"/>
    <w:rsid w:val="00172BE3"/>
    <w:rsid w:val="00172ECA"/>
    <w:rsid w:val="001730F6"/>
    <w:rsid w:val="0017325D"/>
    <w:rsid w:val="001732F3"/>
    <w:rsid w:val="00173614"/>
    <w:rsid w:val="00173730"/>
    <w:rsid w:val="001738A5"/>
    <w:rsid w:val="0017393E"/>
    <w:rsid w:val="00173BAE"/>
    <w:rsid w:val="00173DD5"/>
    <w:rsid w:val="00173DFC"/>
    <w:rsid w:val="00173EF5"/>
    <w:rsid w:val="00173F21"/>
    <w:rsid w:val="0017403C"/>
    <w:rsid w:val="00174128"/>
    <w:rsid w:val="001741BF"/>
    <w:rsid w:val="001742F8"/>
    <w:rsid w:val="0017458B"/>
    <w:rsid w:val="001745FB"/>
    <w:rsid w:val="0017477B"/>
    <w:rsid w:val="0017484F"/>
    <w:rsid w:val="00174AE1"/>
    <w:rsid w:val="00174CFA"/>
    <w:rsid w:val="00174D30"/>
    <w:rsid w:val="00174D9B"/>
    <w:rsid w:val="00174F16"/>
    <w:rsid w:val="001752EA"/>
    <w:rsid w:val="001752FE"/>
    <w:rsid w:val="0017554A"/>
    <w:rsid w:val="0017578A"/>
    <w:rsid w:val="00175987"/>
    <w:rsid w:val="00175A61"/>
    <w:rsid w:val="00175EB7"/>
    <w:rsid w:val="00176160"/>
    <w:rsid w:val="001763EF"/>
    <w:rsid w:val="0017646C"/>
    <w:rsid w:val="00176A8B"/>
    <w:rsid w:val="00176E83"/>
    <w:rsid w:val="00176E8A"/>
    <w:rsid w:val="00177210"/>
    <w:rsid w:val="00177653"/>
    <w:rsid w:val="00177662"/>
    <w:rsid w:val="00177A58"/>
    <w:rsid w:val="00177AB8"/>
    <w:rsid w:val="0018006F"/>
    <w:rsid w:val="001801A8"/>
    <w:rsid w:val="001804E3"/>
    <w:rsid w:val="001805B1"/>
    <w:rsid w:val="00180AB9"/>
    <w:rsid w:val="00180D77"/>
    <w:rsid w:val="00180D95"/>
    <w:rsid w:val="00181229"/>
    <w:rsid w:val="001812A5"/>
    <w:rsid w:val="00181408"/>
    <w:rsid w:val="001814C0"/>
    <w:rsid w:val="001818D7"/>
    <w:rsid w:val="00181D05"/>
    <w:rsid w:val="00181DF4"/>
    <w:rsid w:val="001820EB"/>
    <w:rsid w:val="001823AB"/>
    <w:rsid w:val="00182679"/>
    <w:rsid w:val="00182D9A"/>
    <w:rsid w:val="001831F9"/>
    <w:rsid w:val="0018372B"/>
    <w:rsid w:val="00183733"/>
    <w:rsid w:val="00183918"/>
    <w:rsid w:val="00183931"/>
    <w:rsid w:val="001839F8"/>
    <w:rsid w:val="00183BF9"/>
    <w:rsid w:val="0018405D"/>
    <w:rsid w:val="0018408B"/>
    <w:rsid w:val="00184177"/>
    <w:rsid w:val="00184548"/>
    <w:rsid w:val="00184610"/>
    <w:rsid w:val="00184B84"/>
    <w:rsid w:val="00184BF0"/>
    <w:rsid w:val="00184EBC"/>
    <w:rsid w:val="0018535F"/>
    <w:rsid w:val="0018583A"/>
    <w:rsid w:val="0018583E"/>
    <w:rsid w:val="001859A1"/>
    <w:rsid w:val="001859D0"/>
    <w:rsid w:val="001859D8"/>
    <w:rsid w:val="00185B3E"/>
    <w:rsid w:val="00185CA0"/>
    <w:rsid w:val="001861B1"/>
    <w:rsid w:val="0018653E"/>
    <w:rsid w:val="00186545"/>
    <w:rsid w:val="00186660"/>
    <w:rsid w:val="0018677A"/>
    <w:rsid w:val="00186899"/>
    <w:rsid w:val="001868C8"/>
    <w:rsid w:val="00186A73"/>
    <w:rsid w:val="00186CA3"/>
    <w:rsid w:val="00186DEE"/>
    <w:rsid w:val="0018722B"/>
    <w:rsid w:val="0018738C"/>
    <w:rsid w:val="0018791A"/>
    <w:rsid w:val="00187A43"/>
    <w:rsid w:val="00187C6E"/>
    <w:rsid w:val="00187C84"/>
    <w:rsid w:val="001901F0"/>
    <w:rsid w:val="001903FF"/>
    <w:rsid w:val="0019060A"/>
    <w:rsid w:val="00190655"/>
    <w:rsid w:val="0019099D"/>
    <w:rsid w:val="00190A89"/>
    <w:rsid w:val="00190B16"/>
    <w:rsid w:val="00190BD6"/>
    <w:rsid w:val="00190BF0"/>
    <w:rsid w:val="00190CAF"/>
    <w:rsid w:val="00190D92"/>
    <w:rsid w:val="0019143D"/>
    <w:rsid w:val="0019146D"/>
    <w:rsid w:val="00191506"/>
    <w:rsid w:val="001917D8"/>
    <w:rsid w:val="001918D3"/>
    <w:rsid w:val="001919FA"/>
    <w:rsid w:val="00191A15"/>
    <w:rsid w:val="00191A25"/>
    <w:rsid w:val="00192041"/>
    <w:rsid w:val="001926F6"/>
    <w:rsid w:val="001927B2"/>
    <w:rsid w:val="00192993"/>
    <w:rsid w:val="00192ACD"/>
    <w:rsid w:val="00192BDF"/>
    <w:rsid w:val="00192D5D"/>
    <w:rsid w:val="00192E3C"/>
    <w:rsid w:val="00192EC6"/>
    <w:rsid w:val="00192FC8"/>
    <w:rsid w:val="00193126"/>
    <w:rsid w:val="00193145"/>
    <w:rsid w:val="001932B8"/>
    <w:rsid w:val="001934DA"/>
    <w:rsid w:val="001935A8"/>
    <w:rsid w:val="001936C4"/>
    <w:rsid w:val="00193779"/>
    <w:rsid w:val="00193986"/>
    <w:rsid w:val="00193C2F"/>
    <w:rsid w:val="00193F5B"/>
    <w:rsid w:val="001943C3"/>
    <w:rsid w:val="00194412"/>
    <w:rsid w:val="00194722"/>
    <w:rsid w:val="00194975"/>
    <w:rsid w:val="00194A21"/>
    <w:rsid w:val="00194AEC"/>
    <w:rsid w:val="00194B9A"/>
    <w:rsid w:val="00194C29"/>
    <w:rsid w:val="00194D95"/>
    <w:rsid w:val="00194D96"/>
    <w:rsid w:val="00195447"/>
    <w:rsid w:val="001954DD"/>
    <w:rsid w:val="00195727"/>
    <w:rsid w:val="00195847"/>
    <w:rsid w:val="00195894"/>
    <w:rsid w:val="00195A97"/>
    <w:rsid w:val="00195AF9"/>
    <w:rsid w:val="00195C07"/>
    <w:rsid w:val="00196116"/>
    <w:rsid w:val="001965FF"/>
    <w:rsid w:val="00196634"/>
    <w:rsid w:val="001967EB"/>
    <w:rsid w:val="00196D01"/>
    <w:rsid w:val="00196E36"/>
    <w:rsid w:val="00196E65"/>
    <w:rsid w:val="00196EB0"/>
    <w:rsid w:val="00197360"/>
    <w:rsid w:val="00197398"/>
    <w:rsid w:val="001976F5"/>
    <w:rsid w:val="00197ABB"/>
    <w:rsid w:val="00197B47"/>
    <w:rsid w:val="00197BEE"/>
    <w:rsid w:val="00197EFF"/>
    <w:rsid w:val="001A05CD"/>
    <w:rsid w:val="001A068C"/>
    <w:rsid w:val="001A0A6D"/>
    <w:rsid w:val="001A0B2B"/>
    <w:rsid w:val="001A11AD"/>
    <w:rsid w:val="001A13CC"/>
    <w:rsid w:val="001A13E0"/>
    <w:rsid w:val="001A1432"/>
    <w:rsid w:val="001A15CB"/>
    <w:rsid w:val="001A1917"/>
    <w:rsid w:val="001A1AE6"/>
    <w:rsid w:val="001A20B0"/>
    <w:rsid w:val="001A20C4"/>
    <w:rsid w:val="001A268D"/>
    <w:rsid w:val="001A26F5"/>
    <w:rsid w:val="001A27BC"/>
    <w:rsid w:val="001A2B7D"/>
    <w:rsid w:val="001A2DE6"/>
    <w:rsid w:val="001A2EBD"/>
    <w:rsid w:val="001A32AA"/>
    <w:rsid w:val="001A33A2"/>
    <w:rsid w:val="001A35CC"/>
    <w:rsid w:val="001A3A4A"/>
    <w:rsid w:val="001A3BCD"/>
    <w:rsid w:val="001A3C8D"/>
    <w:rsid w:val="001A3DB5"/>
    <w:rsid w:val="001A4042"/>
    <w:rsid w:val="001A46D2"/>
    <w:rsid w:val="001A49A7"/>
    <w:rsid w:val="001A4D2F"/>
    <w:rsid w:val="001A4E9F"/>
    <w:rsid w:val="001A51A3"/>
    <w:rsid w:val="001A51EF"/>
    <w:rsid w:val="001A52AB"/>
    <w:rsid w:val="001A55D4"/>
    <w:rsid w:val="001A59A2"/>
    <w:rsid w:val="001A59CE"/>
    <w:rsid w:val="001A5B3E"/>
    <w:rsid w:val="001A5EDA"/>
    <w:rsid w:val="001A5FA2"/>
    <w:rsid w:val="001A6897"/>
    <w:rsid w:val="001A7076"/>
    <w:rsid w:val="001A7268"/>
    <w:rsid w:val="001A7359"/>
    <w:rsid w:val="001A7593"/>
    <w:rsid w:val="001A75E0"/>
    <w:rsid w:val="001A781C"/>
    <w:rsid w:val="001A7B95"/>
    <w:rsid w:val="001A7CBE"/>
    <w:rsid w:val="001A7D18"/>
    <w:rsid w:val="001B0596"/>
    <w:rsid w:val="001B0643"/>
    <w:rsid w:val="001B0AB0"/>
    <w:rsid w:val="001B0ABF"/>
    <w:rsid w:val="001B0BB3"/>
    <w:rsid w:val="001B0D29"/>
    <w:rsid w:val="001B0E72"/>
    <w:rsid w:val="001B180B"/>
    <w:rsid w:val="001B199D"/>
    <w:rsid w:val="001B1B38"/>
    <w:rsid w:val="001B1DFF"/>
    <w:rsid w:val="001B1F3F"/>
    <w:rsid w:val="001B1FC1"/>
    <w:rsid w:val="001B1FE6"/>
    <w:rsid w:val="001B208A"/>
    <w:rsid w:val="001B219E"/>
    <w:rsid w:val="001B2228"/>
    <w:rsid w:val="001B22A0"/>
    <w:rsid w:val="001B22E1"/>
    <w:rsid w:val="001B23D1"/>
    <w:rsid w:val="001B2966"/>
    <w:rsid w:val="001B2A9E"/>
    <w:rsid w:val="001B2F0E"/>
    <w:rsid w:val="001B3061"/>
    <w:rsid w:val="001B30C6"/>
    <w:rsid w:val="001B32D4"/>
    <w:rsid w:val="001B333F"/>
    <w:rsid w:val="001B3570"/>
    <w:rsid w:val="001B369F"/>
    <w:rsid w:val="001B3928"/>
    <w:rsid w:val="001B3F50"/>
    <w:rsid w:val="001B3FDA"/>
    <w:rsid w:val="001B415C"/>
    <w:rsid w:val="001B41E3"/>
    <w:rsid w:val="001B4649"/>
    <w:rsid w:val="001B466B"/>
    <w:rsid w:val="001B4707"/>
    <w:rsid w:val="001B4F57"/>
    <w:rsid w:val="001B5199"/>
    <w:rsid w:val="001B59DC"/>
    <w:rsid w:val="001B5A77"/>
    <w:rsid w:val="001B61C6"/>
    <w:rsid w:val="001B64C9"/>
    <w:rsid w:val="001B6595"/>
    <w:rsid w:val="001B68C5"/>
    <w:rsid w:val="001B70DD"/>
    <w:rsid w:val="001B71E1"/>
    <w:rsid w:val="001B7206"/>
    <w:rsid w:val="001B7342"/>
    <w:rsid w:val="001B7391"/>
    <w:rsid w:val="001B75EC"/>
    <w:rsid w:val="001B7686"/>
    <w:rsid w:val="001B79EA"/>
    <w:rsid w:val="001B7AE4"/>
    <w:rsid w:val="001B7E14"/>
    <w:rsid w:val="001B7F48"/>
    <w:rsid w:val="001B7F51"/>
    <w:rsid w:val="001C00D7"/>
    <w:rsid w:val="001C04B8"/>
    <w:rsid w:val="001C0513"/>
    <w:rsid w:val="001C079B"/>
    <w:rsid w:val="001C07C4"/>
    <w:rsid w:val="001C07FA"/>
    <w:rsid w:val="001C090D"/>
    <w:rsid w:val="001C0CBE"/>
    <w:rsid w:val="001C0CEE"/>
    <w:rsid w:val="001C0D64"/>
    <w:rsid w:val="001C11BD"/>
    <w:rsid w:val="001C1235"/>
    <w:rsid w:val="001C1662"/>
    <w:rsid w:val="001C1CA5"/>
    <w:rsid w:val="001C1D9A"/>
    <w:rsid w:val="001C1EBD"/>
    <w:rsid w:val="001C1EC2"/>
    <w:rsid w:val="001C1EFB"/>
    <w:rsid w:val="001C2373"/>
    <w:rsid w:val="001C237D"/>
    <w:rsid w:val="001C23AD"/>
    <w:rsid w:val="001C242F"/>
    <w:rsid w:val="001C25BE"/>
    <w:rsid w:val="001C2602"/>
    <w:rsid w:val="001C2707"/>
    <w:rsid w:val="001C2873"/>
    <w:rsid w:val="001C29BD"/>
    <w:rsid w:val="001C2A96"/>
    <w:rsid w:val="001C2C9A"/>
    <w:rsid w:val="001C2CD3"/>
    <w:rsid w:val="001C2DFA"/>
    <w:rsid w:val="001C2FEF"/>
    <w:rsid w:val="001C2FF8"/>
    <w:rsid w:val="001C3343"/>
    <w:rsid w:val="001C3EBA"/>
    <w:rsid w:val="001C459E"/>
    <w:rsid w:val="001C478C"/>
    <w:rsid w:val="001C48F1"/>
    <w:rsid w:val="001C4953"/>
    <w:rsid w:val="001C49D7"/>
    <w:rsid w:val="001C4B38"/>
    <w:rsid w:val="001C4DE5"/>
    <w:rsid w:val="001C4E8A"/>
    <w:rsid w:val="001C53A5"/>
    <w:rsid w:val="001C545C"/>
    <w:rsid w:val="001C57AF"/>
    <w:rsid w:val="001C5873"/>
    <w:rsid w:val="001C5B5C"/>
    <w:rsid w:val="001C5C24"/>
    <w:rsid w:val="001C5D50"/>
    <w:rsid w:val="001C5EC5"/>
    <w:rsid w:val="001C5F0C"/>
    <w:rsid w:val="001C60A3"/>
    <w:rsid w:val="001C6364"/>
    <w:rsid w:val="001C6696"/>
    <w:rsid w:val="001C674D"/>
    <w:rsid w:val="001C67AC"/>
    <w:rsid w:val="001C691F"/>
    <w:rsid w:val="001C6BD7"/>
    <w:rsid w:val="001C6C79"/>
    <w:rsid w:val="001C6C90"/>
    <w:rsid w:val="001C6F9D"/>
    <w:rsid w:val="001C7077"/>
    <w:rsid w:val="001C7167"/>
    <w:rsid w:val="001C71A1"/>
    <w:rsid w:val="001C73A3"/>
    <w:rsid w:val="001C7707"/>
    <w:rsid w:val="001C795C"/>
    <w:rsid w:val="001C7B35"/>
    <w:rsid w:val="001C7DDA"/>
    <w:rsid w:val="001C7E8A"/>
    <w:rsid w:val="001D0437"/>
    <w:rsid w:val="001D0532"/>
    <w:rsid w:val="001D05ED"/>
    <w:rsid w:val="001D0721"/>
    <w:rsid w:val="001D0787"/>
    <w:rsid w:val="001D0A37"/>
    <w:rsid w:val="001D0C25"/>
    <w:rsid w:val="001D0CC5"/>
    <w:rsid w:val="001D0E4A"/>
    <w:rsid w:val="001D101F"/>
    <w:rsid w:val="001D1153"/>
    <w:rsid w:val="001D19B2"/>
    <w:rsid w:val="001D1A85"/>
    <w:rsid w:val="001D1C8C"/>
    <w:rsid w:val="001D20DB"/>
    <w:rsid w:val="001D211F"/>
    <w:rsid w:val="001D231D"/>
    <w:rsid w:val="001D24A0"/>
    <w:rsid w:val="001D28B4"/>
    <w:rsid w:val="001D2964"/>
    <w:rsid w:val="001D2D23"/>
    <w:rsid w:val="001D2ED1"/>
    <w:rsid w:val="001D328E"/>
    <w:rsid w:val="001D3427"/>
    <w:rsid w:val="001D3508"/>
    <w:rsid w:val="001D36F5"/>
    <w:rsid w:val="001D378D"/>
    <w:rsid w:val="001D37D1"/>
    <w:rsid w:val="001D3897"/>
    <w:rsid w:val="001D38FC"/>
    <w:rsid w:val="001D3AE1"/>
    <w:rsid w:val="001D3AF4"/>
    <w:rsid w:val="001D3D9F"/>
    <w:rsid w:val="001D3E0F"/>
    <w:rsid w:val="001D3F11"/>
    <w:rsid w:val="001D3F78"/>
    <w:rsid w:val="001D40ED"/>
    <w:rsid w:val="001D42BC"/>
    <w:rsid w:val="001D45D7"/>
    <w:rsid w:val="001D4691"/>
    <w:rsid w:val="001D4703"/>
    <w:rsid w:val="001D4872"/>
    <w:rsid w:val="001D4953"/>
    <w:rsid w:val="001D4B3D"/>
    <w:rsid w:val="001D4B82"/>
    <w:rsid w:val="001D4E0B"/>
    <w:rsid w:val="001D4F44"/>
    <w:rsid w:val="001D4FEF"/>
    <w:rsid w:val="001D5447"/>
    <w:rsid w:val="001D56C5"/>
    <w:rsid w:val="001D57A1"/>
    <w:rsid w:val="001D5917"/>
    <w:rsid w:val="001D5A51"/>
    <w:rsid w:val="001D5B3F"/>
    <w:rsid w:val="001D5E36"/>
    <w:rsid w:val="001D5E71"/>
    <w:rsid w:val="001D5F94"/>
    <w:rsid w:val="001D5F9B"/>
    <w:rsid w:val="001D5FF4"/>
    <w:rsid w:val="001D6147"/>
    <w:rsid w:val="001D64C4"/>
    <w:rsid w:val="001D679D"/>
    <w:rsid w:val="001D67B7"/>
    <w:rsid w:val="001D681D"/>
    <w:rsid w:val="001D6B07"/>
    <w:rsid w:val="001D6BC8"/>
    <w:rsid w:val="001D6E3D"/>
    <w:rsid w:val="001D6EF5"/>
    <w:rsid w:val="001D7077"/>
    <w:rsid w:val="001D7548"/>
    <w:rsid w:val="001D79F5"/>
    <w:rsid w:val="001D7C5D"/>
    <w:rsid w:val="001E0076"/>
    <w:rsid w:val="001E0259"/>
    <w:rsid w:val="001E0593"/>
    <w:rsid w:val="001E0787"/>
    <w:rsid w:val="001E07B9"/>
    <w:rsid w:val="001E09A5"/>
    <w:rsid w:val="001E0BB7"/>
    <w:rsid w:val="001E0D81"/>
    <w:rsid w:val="001E0DCB"/>
    <w:rsid w:val="001E10FB"/>
    <w:rsid w:val="001E13F9"/>
    <w:rsid w:val="001E1467"/>
    <w:rsid w:val="001E15E8"/>
    <w:rsid w:val="001E1689"/>
    <w:rsid w:val="001E18D2"/>
    <w:rsid w:val="001E1AD7"/>
    <w:rsid w:val="001E1BDD"/>
    <w:rsid w:val="001E1D11"/>
    <w:rsid w:val="001E1DC5"/>
    <w:rsid w:val="001E1EC3"/>
    <w:rsid w:val="001E2398"/>
    <w:rsid w:val="001E25E8"/>
    <w:rsid w:val="001E266B"/>
    <w:rsid w:val="001E27C3"/>
    <w:rsid w:val="001E2B28"/>
    <w:rsid w:val="001E2F45"/>
    <w:rsid w:val="001E310D"/>
    <w:rsid w:val="001E31F0"/>
    <w:rsid w:val="001E330D"/>
    <w:rsid w:val="001E33DF"/>
    <w:rsid w:val="001E341F"/>
    <w:rsid w:val="001E3728"/>
    <w:rsid w:val="001E378D"/>
    <w:rsid w:val="001E3840"/>
    <w:rsid w:val="001E3852"/>
    <w:rsid w:val="001E3C1C"/>
    <w:rsid w:val="001E3C29"/>
    <w:rsid w:val="001E3CB0"/>
    <w:rsid w:val="001E4270"/>
    <w:rsid w:val="001E45F3"/>
    <w:rsid w:val="001E466A"/>
    <w:rsid w:val="001E47DC"/>
    <w:rsid w:val="001E4857"/>
    <w:rsid w:val="001E49B0"/>
    <w:rsid w:val="001E4BB8"/>
    <w:rsid w:val="001E4C49"/>
    <w:rsid w:val="001E5183"/>
    <w:rsid w:val="001E5442"/>
    <w:rsid w:val="001E54FC"/>
    <w:rsid w:val="001E5879"/>
    <w:rsid w:val="001E5C83"/>
    <w:rsid w:val="001E5D4B"/>
    <w:rsid w:val="001E611E"/>
    <w:rsid w:val="001E65FC"/>
    <w:rsid w:val="001E66A1"/>
    <w:rsid w:val="001E683A"/>
    <w:rsid w:val="001E68E8"/>
    <w:rsid w:val="001E6A71"/>
    <w:rsid w:val="001E6DC8"/>
    <w:rsid w:val="001E7019"/>
    <w:rsid w:val="001E7342"/>
    <w:rsid w:val="001E74A3"/>
    <w:rsid w:val="001E7630"/>
    <w:rsid w:val="001E769D"/>
    <w:rsid w:val="001E76CF"/>
    <w:rsid w:val="001E77B5"/>
    <w:rsid w:val="001E7AC6"/>
    <w:rsid w:val="001E7EA2"/>
    <w:rsid w:val="001E7EF3"/>
    <w:rsid w:val="001E7FD1"/>
    <w:rsid w:val="001F014B"/>
    <w:rsid w:val="001F0244"/>
    <w:rsid w:val="001F0374"/>
    <w:rsid w:val="001F0438"/>
    <w:rsid w:val="001F0775"/>
    <w:rsid w:val="001F0B18"/>
    <w:rsid w:val="001F12F7"/>
    <w:rsid w:val="001F1375"/>
    <w:rsid w:val="001F1A68"/>
    <w:rsid w:val="001F1B22"/>
    <w:rsid w:val="001F1B90"/>
    <w:rsid w:val="001F1CCD"/>
    <w:rsid w:val="001F1E05"/>
    <w:rsid w:val="001F1EA8"/>
    <w:rsid w:val="001F21F9"/>
    <w:rsid w:val="001F22AF"/>
    <w:rsid w:val="001F26E9"/>
    <w:rsid w:val="001F283E"/>
    <w:rsid w:val="001F29CA"/>
    <w:rsid w:val="001F2C4E"/>
    <w:rsid w:val="001F2CA0"/>
    <w:rsid w:val="001F301B"/>
    <w:rsid w:val="001F3134"/>
    <w:rsid w:val="001F31E2"/>
    <w:rsid w:val="001F3223"/>
    <w:rsid w:val="001F34F3"/>
    <w:rsid w:val="001F3577"/>
    <w:rsid w:val="001F3694"/>
    <w:rsid w:val="001F3708"/>
    <w:rsid w:val="001F3966"/>
    <w:rsid w:val="001F3AA6"/>
    <w:rsid w:val="001F3E64"/>
    <w:rsid w:val="001F3EAE"/>
    <w:rsid w:val="001F3EF7"/>
    <w:rsid w:val="001F4149"/>
    <w:rsid w:val="001F4181"/>
    <w:rsid w:val="001F41F8"/>
    <w:rsid w:val="001F4AA2"/>
    <w:rsid w:val="001F4C2E"/>
    <w:rsid w:val="001F5162"/>
    <w:rsid w:val="001F5390"/>
    <w:rsid w:val="001F54D6"/>
    <w:rsid w:val="001F5735"/>
    <w:rsid w:val="001F5752"/>
    <w:rsid w:val="001F59AB"/>
    <w:rsid w:val="001F59BA"/>
    <w:rsid w:val="001F5AD3"/>
    <w:rsid w:val="001F5BC7"/>
    <w:rsid w:val="001F5C7B"/>
    <w:rsid w:val="001F5F1E"/>
    <w:rsid w:val="001F5F66"/>
    <w:rsid w:val="001F6138"/>
    <w:rsid w:val="001F6482"/>
    <w:rsid w:val="001F661F"/>
    <w:rsid w:val="001F6878"/>
    <w:rsid w:val="001F6A46"/>
    <w:rsid w:val="001F6A91"/>
    <w:rsid w:val="001F6E98"/>
    <w:rsid w:val="001F7278"/>
    <w:rsid w:val="001F7471"/>
    <w:rsid w:val="001F75DF"/>
    <w:rsid w:val="001F7AD6"/>
    <w:rsid w:val="001F7C56"/>
    <w:rsid w:val="001F7CAE"/>
    <w:rsid w:val="001F7E20"/>
    <w:rsid w:val="001F7ED6"/>
    <w:rsid w:val="00200028"/>
    <w:rsid w:val="00200220"/>
    <w:rsid w:val="002003DB"/>
    <w:rsid w:val="00200555"/>
    <w:rsid w:val="00200740"/>
    <w:rsid w:val="00200A24"/>
    <w:rsid w:val="00200B1F"/>
    <w:rsid w:val="00200B76"/>
    <w:rsid w:val="00200E46"/>
    <w:rsid w:val="0020119E"/>
    <w:rsid w:val="002018A8"/>
    <w:rsid w:val="00201B2D"/>
    <w:rsid w:val="00201C92"/>
    <w:rsid w:val="00201CED"/>
    <w:rsid w:val="00201D49"/>
    <w:rsid w:val="00201F51"/>
    <w:rsid w:val="00202653"/>
    <w:rsid w:val="00202930"/>
    <w:rsid w:val="00202A6B"/>
    <w:rsid w:val="00202ED8"/>
    <w:rsid w:val="00202FA1"/>
    <w:rsid w:val="002030BD"/>
    <w:rsid w:val="002031CC"/>
    <w:rsid w:val="002032AB"/>
    <w:rsid w:val="002032B2"/>
    <w:rsid w:val="00203314"/>
    <w:rsid w:val="00203589"/>
    <w:rsid w:val="002035AF"/>
    <w:rsid w:val="002044AC"/>
    <w:rsid w:val="002044BC"/>
    <w:rsid w:val="00204824"/>
    <w:rsid w:val="00204BB7"/>
    <w:rsid w:val="00204D18"/>
    <w:rsid w:val="0020523D"/>
    <w:rsid w:val="0020549E"/>
    <w:rsid w:val="00205CF4"/>
    <w:rsid w:val="00205FE9"/>
    <w:rsid w:val="00206080"/>
    <w:rsid w:val="002062FC"/>
    <w:rsid w:val="0020633D"/>
    <w:rsid w:val="00206791"/>
    <w:rsid w:val="002068E4"/>
    <w:rsid w:val="00206B41"/>
    <w:rsid w:val="00206C6A"/>
    <w:rsid w:val="00206F73"/>
    <w:rsid w:val="0020715B"/>
    <w:rsid w:val="0020739E"/>
    <w:rsid w:val="002076A9"/>
    <w:rsid w:val="002078B2"/>
    <w:rsid w:val="00207C81"/>
    <w:rsid w:val="00207DB3"/>
    <w:rsid w:val="002104AA"/>
    <w:rsid w:val="002107C3"/>
    <w:rsid w:val="00210D02"/>
    <w:rsid w:val="00210F1A"/>
    <w:rsid w:val="00210FFF"/>
    <w:rsid w:val="00211215"/>
    <w:rsid w:val="00211336"/>
    <w:rsid w:val="002114AE"/>
    <w:rsid w:val="00211888"/>
    <w:rsid w:val="002119AF"/>
    <w:rsid w:val="00211F96"/>
    <w:rsid w:val="0021206F"/>
    <w:rsid w:val="002123EC"/>
    <w:rsid w:val="002125C0"/>
    <w:rsid w:val="002127F9"/>
    <w:rsid w:val="0021299A"/>
    <w:rsid w:val="00212DCD"/>
    <w:rsid w:val="0021300F"/>
    <w:rsid w:val="00213062"/>
    <w:rsid w:val="002130A0"/>
    <w:rsid w:val="00213471"/>
    <w:rsid w:val="00213637"/>
    <w:rsid w:val="0021370C"/>
    <w:rsid w:val="00213723"/>
    <w:rsid w:val="0021375D"/>
    <w:rsid w:val="0021382B"/>
    <w:rsid w:val="00213A1D"/>
    <w:rsid w:val="00213C58"/>
    <w:rsid w:val="00213CF7"/>
    <w:rsid w:val="00213EB1"/>
    <w:rsid w:val="00213F38"/>
    <w:rsid w:val="00214252"/>
    <w:rsid w:val="002146EE"/>
    <w:rsid w:val="00214794"/>
    <w:rsid w:val="0021479D"/>
    <w:rsid w:val="00214AD8"/>
    <w:rsid w:val="00214AFA"/>
    <w:rsid w:val="00214BAC"/>
    <w:rsid w:val="00214C8A"/>
    <w:rsid w:val="00214F76"/>
    <w:rsid w:val="002151A8"/>
    <w:rsid w:val="0021521D"/>
    <w:rsid w:val="0021558F"/>
    <w:rsid w:val="0021581A"/>
    <w:rsid w:val="00215B9F"/>
    <w:rsid w:val="00215BC7"/>
    <w:rsid w:val="00215DFE"/>
    <w:rsid w:val="00216216"/>
    <w:rsid w:val="002163AC"/>
    <w:rsid w:val="0021670C"/>
    <w:rsid w:val="00216784"/>
    <w:rsid w:val="002169A4"/>
    <w:rsid w:val="00216AA1"/>
    <w:rsid w:val="00216B1B"/>
    <w:rsid w:val="00216B33"/>
    <w:rsid w:val="00216BA3"/>
    <w:rsid w:val="00216CC1"/>
    <w:rsid w:val="00216DC2"/>
    <w:rsid w:val="0021705F"/>
    <w:rsid w:val="002170DF"/>
    <w:rsid w:val="0021716E"/>
    <w:rsid w:val="0021736B"/>
    <w:rsid w:val="00217723"/>
    <w:rsid w:val="002178B2"/>
    <w:rsid w:val="0021797B"/>
    <w:rsid w:val="00217DA7"/>
    <w:rsid w:val="0022015B"/>
    <w:rsid w:val="00220363"/>
    <w:rsid w:val="00220617"/>
    <w:rsid w:val="00220647"/>
    <w:rsid w:val="002206BE"/>
    <w:rsid w:val="0022074D"/>
    <w:rsid w:val="0022080A"/>
    <w:rsid w:val="0022084C"/>
    <w:rsid w:val="00220879"/>
    <w:rsid w:val="00220923"/>
    <w:rsid w:val="002209B2"/>
    <w:rsid w:val="00220DF3"/>
    <w:rsid w:val="00220EE5"/>
    <w:rsid w:val="0022105E"/>
    <w:rsid w:val="00221066"/>
    <w:rsid w:val="0022136F"/>
    <w:rsid w:val="002213C8"/>
    <w:rsid w:val="00221515"/>
    <w:rsid w:val="002215E2"/>
    <w:rsid w:val="00221622"/>
    <w:rsid w:val="00221690"/>
    <w:rsid w:val="00221845"/>
    <w:rsid w:val="00221CEF"/>
    <w:rsid w:val="00221FA3"/>
    <w:rsid w:val="00222290"/>
    <w:rsid w:val="0022234E"/>
    <w:rsid w:val="002229BF"/>
    <w:rsid w:val="00222DC1"/>
    <w:rsid w:val="0022306B"/>
    <w:rsid w:val="00223120"/>
    <w:rsid w:val="002235BF"/>
    <w:rsid w:val="002236EE"/>
    <w:rsid w:val="0022370F"/>
    <w:rsid w:val="00223846"/>
    <w:rsid w:val="0022384B"/>
    <w:rsid w:val="00223873"/>
    <w:rsid w:val="00223913"/>
    <w:rsid w:val="00223B7D"/>
    <w:rsid w:val="00223B95"/>
    <w:rsid w:val="00223C06"/>
    <w:rsid w:val="00223D65"/>
    <w:rsid w:val="00224018"/>
    <w:rsid w:val="002240C4"/>
    <w:rsid w:val="0022413E"/>
    <w:rsid w:val="002242F4"/>
    <w:rsid w:val="002243DE"/>
    <w:rsid w:val="00224411"/>
    <w:rsid w:val="002245E3"/>
    <w:rsid w:val="00224671"/>
    <w:rsid w:val="00224677"/>
    <w:rsid w:val="002246DF"/>
    <w:rsid w:val="00224EC8"/>
    <w:rsid w:val="00224EEC"/>
    <w:rsid w:val="0022507E"/>
    <w:rsid w:val="002254C5"/>
    <w:rsid w:val="00225575"/>
    <w:rsid w:val="00225944"/>
    <w:rsid w:val="0022596A"/>
    <w:rsid w:val="00225A7A"/>
    <w:rsid w:val="00225DF8"/>
    <w:rsid w:val="00225EC8"/>
    <w:rsid w:val="00226246"/>
    <w:rsid w:val="00226359"/>
    <w:rsid w:val="00226376"/>
    <w:rsid w:val="00226504"/>
    <w:rsid w:val="00226592"/>
    <w:rsid w:val="002265A4"/>
    <w:rsid w:val="002267DF"/>
    <w:rsid w:val="002268B0"/>
    <w:rsid w:val="00226BDD"/>
    <w:rsid w:val="00226DD7"/>
    <w:rsid w:val="002275DD"/>
    <w:rsid w:val="002278BF"/>
    <w:rsid w:val="0022792C"/>
    <w:rsid w:val="00227B02"/>
    <w:rsid w:val="00227BA8"/>
    <w:rsid w:val="00227C9B"/>
    <w:rsid w:val="00227F3D"/>
    <w:rsid w:val="00230024"/>
    <w:rsid w:val="00230090"/>
    <w:rsid w:val="002300DD"/>
    <w:rsid w:val="002301A3"/>
    <w:rsid w:val="00230806"/>
    <w:rsid w:val="002308EE"/>
    <w:rsid w:val="0023104C"/>
    <w:rsid w:val="00231072"/>
    <w:rsid w:val="002311D9"/>
    <w:rsid w:val="0023140A"/>
    <w:rsid w:val="002314AA"/>
    <w:rsid w:val="00231515"/>
    <w:rsid w:val="002316CC"/>
    <w:rsid w:val="00231719"/>
    <w:rsid w:val="002318B8"/>
    <w:rsid w:val="0023193C"/>
    <w:rsid w:val="002319E3"/>
    <w:rsid w:val="00231A48"/>
    <w:rsid w:val="00231AE9"/>
    <w:rsid w:val="00231AF3"/>
    <w:rsid w:val="00231BDB"/>
    <w:rsid w:val="00231C42"/>
    <w:rsid w:val="00231FA4"/>
    <w:rsid w:val="00232221"/>
    <w:rsid w:val="0023277A"/>
    <w:rsid w:val="002328B6"/>
    <w:rsid w:val="00232BD3"/>
    <w:rsid w:val="00232F9E"/>
    <w:rsid w:val="00233039"/>
    <w:rsid w:val="0023342E"/>
    <w:rsid w:val="002337C3"/>
    <w:rsid w:val="00233883"/>
    <w:rsid w:val="002338BB"/>
    <w:rsid w:val="002338D2"/>
    <w:rsid w:val="00233998"/>
    <w:rsid w:val="00233C03"/>
    <w:rsid w:val="00233C82"/>
    <w:rsid w:val="00233FC7"/>
    <w:rsid w:val="00234033"/>
    <w:rsid w:val="002341A6"/>
    <w:rsid w:val="00234253"/>
    <w:rsid w:val="00234318"/>
    <w:rsid w:val="002347E3"/>
    <w:rsid w:val="00234818"/>
    <w:rsid w:val="00234B4E"/>
    <w:rsid w:val="00234C17"/>
    <w:rsid w:val="00234C3D"/>
    <w:rsid w:val="00234E5F"/>
    <w:rsid w:val="0023501E"/>
    <w:rsid w:val="00235212"/>
    <w:rsid w:val="00235495"/>
    <w:rsid w:val="0023554B"/>
    <w:rsid w:val="002355C0"/>
    <w:rsid w:val="002356D0"/>
    <w:rsid w:val="002357B7"/>
    <w:rsid w:val="00235B1F"/>
    <w:rsid w:val="00235C28"/>
    <w:rsid w:val="002360BB"/>
    <w:rsid w:val="00236524"/>
    <w:rsid w:val="002365DE"/>
    <w:rsid w:val="0023665F"/>
    <w:rsid w:val="0023670B"/>
    <w:rsid w:val="0023672B"/>
    <w:rsid w:val="00236939"/>
    <w:rsid w:val="00236A27"/>
    <w:rsid w:val="00236AC4"/>
    <w:rsid w:val="00236D7E"/>
    <w:rsid w:val="00236EBC"/>
    <w:rsid w:val="00236FB4"/>
    <w:rsid w:val="002370C6"/>
    <w:rsid w:val="002370CD"/>
    <w:rsid w:val="00237240"/>
    <w:rsid w:val="002373D1"/>
    <w:rsid w:val="0023744D"/>
    <w:rsid w:val="00237475"/>
    <w:rsid w:val="002374AC"/>
    <w:rsid w:val="00237764"/>
    <w:rsid w:val="00237782"/>
    <w:rsid w:val="00237AE4"/>
    <w:rsid w:val="00237DE6"/>
    <w:rsid w:val="002400D4"/>
    <w:rsid w:val="002400FB"/>
    <w:rsid w:val="00240106"/>
    <w:rsid w:val="00240281"/>
    <w:rsid w:val="00240338"/>
    <w:rsid w:val="002406B7"/>
    <w:rsid w:val="0024070E"/>
    <w:rsid w:val="0024085A"/>
    <w:rsid w:val="00240DF3"/>
    <w:rsid w:val="00240E1D"/>
    <w:rsid w:val="00240F2D"/>
    <w:rsid w:val="0024102B"/>
    <w:rsid w:val="00241094"/>
    <w:rsid w:val="002419B6"/>
    <w:rsid w:val="00241AC4"/>
    <w:rsid w:val="00241AE6"/>
    <w:rsid w:val="00241C2F"/>
    <w:rsid w:val="00241E71"/>
    <w:rsid w:val="002420F1"/>
    <w:rsid w:val="00242337"/>
    <w:rsid w:val="00242871"/>
    <w:rsid w:val="00242B48"/>
    <w:rsid w:val="0024340C"/>
    <w:rsid w:val="00243548"/>
    <w:rsid w:val="002436FB"/>
    <w:rsid w:val="0024399C"/>
    <w:rsid w:val="00243C95"/>
    <w:rsid w:val="002441EA"/>
    <w:rsid w:val="00244291"/>
    <w:rsid w:val="002442DB"/>
    <w:rsid w:val="002443B9"/>
    <w:rsid w:val="0024453C"/>
    <w:rsid w:val="002446C5"/>
    <w:rsid w:val="002449AF"/>
    <w:rsid w:val="00244ACC"/>
    <w:rsid w:val="00244B04"/>
    <w:rsid w:val="00244B6C"/>
    <w:rsid w:val="00244CFB"/>
    <w:rsid w:val="00245603"/>
    <w:rsid w:val="0024572E"/>
    <w:rsid w:val="00245826"/>
    <w:rsid w:val="0024583F"/>
    <w:rsid w:val="00245A35"/>
    <w:rsid w:val="00245B44"/>
    <w:rsid w:val="00245D05"/>
    <w:rsid w:val="00246922"/>
    <w:rsid w:val="0024698C"/>
    <w:rsid w:val="00246B90"/>
    <w:rsid w:val="00246CDC"/>
    <w:rsid w:val="002470E2"/>
    <w:rsid w:val="00247230"/>
    <w:rsid w:val="00247278"/>
    <w:rsid w:val="0024768B"/>
    <w:rsid w:val="00247891"/>
    <w:rsid w:val="00247992"/>
    <w:rsid w:val="002479C0"/>
    <w:rsid w:val="00247C6C"/>
    <w:rsid w:val="00247E76"/>
    <w:rsid w:val="00247FC5"/>
    <w:rsid w:val="00247FE2"/>
    <w:rsid w:val="00250065"/>
    <w:rsid w:val="00250417"/>
    <w:rsid w:val="00250469"/>
    <w:rsid w:val="00250627"/>
    <w:rsid w:val="00250709"/>
    <w:rsid w:val="00250741"/>
    <w:rsid w:val="00250C4F"/>
    <w:rsid w:val="00250D13"/>
    <w:rsid w:val="00250F26"/>
    <w:rsid w:val="002510DB"/>
    <w:rsid w:val="002512C0"/>
    <w:rsid w:val="002515BC"/>
    <w:rsid w:val="002519ED"/>
    <w:rsid w:val="00251B14"/>
    <w:rsid w:val="00251BFB"/>
    <w:rsid w:val="00251C3F"/>
    <w:rsid w:val="00251CE9"/>
    <w:rsid w:val="00251D31"/>
    <w:rsid w:val="00252221"/>
    <w:rsid w:val="00252397"/>
    <w:rsid w:val="00252719"/>
    <w:rsid w:val="0025276A"/>
    <w:rsid w:val="0025276B"/>
    <w:rsid w:val="00252819"/>
    <w:rsid w:val="00252AD2"/>
    <w:rsid w:val="00252B63"/>
    <w:rsid w:val="00252FE0"/>
    <w:rsid w:val="00253010"/>
    <w:rsid w:val="00253191"/>
    <w:rsid w:val="002537AC"/>
    <w:rsid w:val="00253A39"/>
    <w:rsid w:val="00254313"/>
    <w:rsid w:val="0025461C"/>
    <w:rsid w:val="002548E7"/>
    <w:rsid w:val="00254CC2"/>
    <w:rsid w:val="00254D09"/>
    <w:rsid w:val="00254DC6"/>
    <w:rsid w:val="00254E52"/>
    <w:rsid w:val="00254F49"/>
    <w:rsid w:val="002551D6"/>
    <w:rsid w:val="0025530D"/>
    <w:rsid w:val="00255815"/>
    <w:rsid w:val="00255AF2"/>
    <w:rsid w:val="00255C21"/>
    <w:rsid w:val="00255F4F"/>
    <w:rsid w:val="00255FAF"/>
    <w:rsid w:val="00255FDC"/>
    <w:rsid w:val="002564F4"/>
    <w:rsid w:val="00256779"/>
    <w:rsid w:val="00256842"/>
    <w:rsid w:val="00256854"/>
    <w:rsid w:val="00256AE8"/>
    <w:rsid w:val="00256B05"/>
    <w:rsid w:val="00256B69"/>
    <w:rsid w:val="00256DBA"/>
    <w:rsid w:val="0025720E"/>
    <w:rsid w:val="0025723C"/>
    <w:rsid w:val="0025733F"/>
    <w:rsid w:val="002574C7"/>
    <w:rsid w:val="0025764C"/>
    <w:rsid w:val="002578AF"/>
    <w:rsid w:val="0025798B"/>
    <w:rsid w:val="00257ADF"/>
    <w:rsid w:val="00257BA3"/>
    <w:rsid w:val="00257CDE"/>
    <w:rsid w:val="0026042A"/>
    <w:rsid w:val="002604C4"/>
    <w:rsid w:val="002604F4"/>
    <w:rsid w:val="002606CE"/>
    <w:rsid w:val="00260965"/>
    <w:rsid w:val="0026096C"/>
    <w:rsid w:val="00260B11"/>
    <w:rsid w:val="00260B92"/>
    <w:rsid w:val="00260C0D"/>
    <w:rsid w:val="00260DD3"/>
    <w:rsid w:val="0026101D"/>
    <w:rsid w:val="002611C7"/>
    <w:rsid w:val="002612D2"/>
    <w:rsid w:val="0026164B"/>
    <w:rsid w:val="002616BD"/>
    <w:rsid w:val="0026177C"/>
    <w:rsid w:val="002618D2"/>
    <w:rsid w:val="00261B0D"/>
    <w:rsid w:val="00261B2D"/>
    <w:rsid w:val="00261DB0"/>
    <w:rsid w:val="00262043"/>
    <w:rsid w:val="00262099"/>
    <w:rsid w:val="00262139"/>
    <w:rsid w:val="00262185"/>
    <w:rsid w:val="002622CF"/>
    <w:rsid w:val="00262372"/>
    <w:rsid w:val="002624D1"/>
    <w:rsid w:val="002624E0"/>
    <w:rsid w:val="00262616"/>
    <w:rsid w:val="002626B9"/>
    <w:rsid w:val="002629F3"/>
    <w:rsid w:val="00262DA1"/>
    <w:rsid w:val="00263015"/>
    <w:rsid w:val="00263052"/>
    <w:rsid w:val="002630D5"/>
    <w:rsid w:val="0026314F"/>
    <w:rsid w:val="00263252"/>
    <w:rsid w:val="002632BB"/>
    <w:rsid w:val="00263553"/>
    <w:rsid w:val="00263600"/>
    <w:rsid w:val="0026373E"/>
    <w:rsid w:val="00263AFB"/>
    <w:rsid w:val="00263C4E"/>
    <w:rsid w:val="00263F52"/>
    <w:rsid w:val="002640D0"/>
    <w:rsid w:val="00264347"/>
    <w:rsid w:val="00264628"/>
    <w:rsid w:val="00264937"/>
    <w:rsid w:val="002649A8"/>
    <w:rsid w:val="00264A55"/>
    <w:rsid w:val="00264B71"/>
    <w:rsid w:val="00264CAE"/>
    <w:rsid w:val="00264D2A"/>
    <w:rsid w:val="00264D35"/>
    <w:rsid w:val="002650B1"/>
    <w:rsid w:val="0026511D"/>
    <w:rsid w:val="00265151"/>
    <w:rsid w:val="0026522F"/>
    <w:rsid w:val="002652F9"/>
    <w:rsid w:val="00265803"/>
    <w:rsid w:val="00265946"/>
    <w:rsid w:val="00265A1F"/>
    <w:rsid w:val="00265D63"/>
    <w:rsid w:val="00265F44"/>
    <w:rsid w:val="00266271"/>
    <w:rsid w:val="00266396"/>
    <w:rsid w:val="002663F5"/>
    <w:rsid w:val="00266450"/>
    <w:rsid w:val="002669E3"/>
    <w:rsid w:val="002669E7"/>
    <w:rsid w:val="00266AE0"/>
    <w:rsid w:val="00266C5D"/>
    <w:rsid w:val="002672B4"/>
    <w:rsid w:val="0026773F"/>
    <w:rsid w:val="002677BD"/>
    <w:rsid w:val="002677E9"/>
    <w:rsid w:val="0026792C"/>
    <w:rsid w:val="00267A1D"/>
    <w:rsid w:val="00267B92"/>
    <w:rsid w:val="00267CED"/>
    <w:rsid w:val="00267D04"/>
    <w:rsid w:val="00267EBF"/>
    <w:rsid w:val="002702FA"/>
    <w:rsid w:val="002707FD"/>
    <w:rsid w:val="0027088D"/>
    <w:rsid w:val="00270A1D"/>
    <w:rsid w:val="00270AE1"/>
    <w:rsid w:val="00270B31"/>
    <w:rsid w:val="00270E5D"/>
    <w:rsid w:val="00270FC8"/>
    <w:rsid w:val="0027129A"/>
    <w:rsid w:val="0027133E"/>
    <w:rsid w:val="002714BC"/>
    <w:rsid w:val="00271E63"/>
    <w:rsid w:val="00271FD6"/>
    <w:rsid w:val="002721FD"/>
    <w:rsid w:val="0027263D"/>
    <w:rsid w:val="00272E59"/>
    <w:rsid w:val="00273195"/>
    <w:rsid w:val="002731BF"/>
    <w:rsid w:val="002731EB"/>
    <w:rsid w:val="00273211"/>
    <w:rsid w:val="002732EA"/>
    <w:rsid w:val="0027334C"/>
    <w:rsid w:val="002733A4"/>
    <w:rsid w:val="00273739"/>
    <w:rsid w:val="0027392C"/>
    <w:rsid w:val="00273B2D"/>
    <w:rsid w:val="00273C04"/>
    <w:rsid w:val="00273D1F"/>
    <w:rsid w:val="00273D89"/>
    <w:rsid w:val="002740E8"/>
    <w:rsid w:val="0027431E"/>
    <w:rsid w:val="0027436F"/>
    <w:rsid w:val="00274861"/>
    <w:rsid w:val="00274A0A"/>
    <w:rsid w:val="00274B23"/>
    <w:rsid w:val="00274BD0"/>
    <w:rsid w:val="00274E7F"/>
    <w:rsid w:val="00274F35"/>
    <w:rsid w:val="00274FBA"/>
    <w:rsid w:val="00275082"/>
    <w:rsid w:val="002753D4"/>
    <w:rsid w:val="002753DE"/>
    <w:rsid w:val="0027571D"/>
    <w:rsid w:val="00275880"/>
    <w:rsid w:val="00275986"/>
    <w:rsid w:val="00275C6C"/>
    <w:rsid w:val="00276345"/>
    <w:rsid w:val="002763F2"/>
    <w:rsid w:val="00276574"/>
    <w:rsid w:val="00276797"/>
    <w:rsid w:val="0027695E"/>
    <w:rsid w:val="00276970"/>
    <w:rsid w:val="00276AA5"/>
    <w:rsid w:val="00276D70"/>
    <w:rsid w:val="00276E75"/>
    <w:rsid w:val="00276FE4"/>
    <w:rsid w:val="002773CA"/>
    <w:rsid w:val="0027743D"/>
    <w:rsid w:val="00277866"/>
    <w:rsid w:val="0027797C"/>
    <w:rsid w:val="00277BE5"/>
    <w:rsid w:val="00277C07"/>
    <w:rsid w:val="00277CDC"/>
    <w:rsid w:val="002800A9"/>
    <w:rsid w:val="0028049B"/>
    <w:rsid w:val="0028062E"/>
    <w:rsid w:val="002806C3"/>
    <w:rsid w:val="002809B6"/>
    <w:rsid w:val="00280AA7"/>
    <w:rsid w:val="00280AE1"/>
    <w:rsid w:val="00280D91"/>
    <w:rsid w:val="00280E27"/>
    <w:rsid w:val="00280F49"/>
    <w:rsid w:val="0028102A"/>
    <w:rsid w:val="00281143"/>
    <w:rsid w:val="00281616"/>
    <w:rsid w:val="00281638"/>
    <w:rsid w:val="0028177F"/>
    <w:rsid w:val="00281AD8"/>
    <w:rsid w:val="00281C3E"/>
    <w:rsid w:val="00281DDA"/>
    <w:rsid w:val="00281DDF"/>
    <w:rsid w:val="0028200F"/>
    <w:rsid w:val="00282043"/>
    <w:rsid w:val="002821D7"/>
    <w:rsid w:val="002824DE"/>
    <w:rsid w:val="0028253E"/>
    <w:rsid w:val="002825D2"/>
    <w:rsid w:val="00282676"/>
    <w:rsid w:val="002826EB"/>
    <w:rsid w:val="00282A14"/>
    <w:rsid w:val="00282B57"/>
    <w:rsid w:val="00282C61"/>
    <w:rsid w:val="00282E13"/>
    <w:rsid w:val="00282E8C"/>
    <w:rsid w:val="00283057"/>
    <w:rsid w:val="0028323E"/>
    <w:rsid w:val="00283450"/>
    <w:rsid w:val="00283465"/>
    <w:rsid w:val="0028359F"/>
    <w:rsid w:val="00283749"/>
    <w:rsid w:val="00283788"/>
    <w:rsid w:val="002837A2"/>
    <w:rsid w:val="002837E3"/>
    <w:rsid w:val="002837FD"/>
    <w:rsid w:val="00283952"/>
    <w:rsid w:val="00283A9A"/>
    <w:rsid w:val="00283DA1"/>
    <w:rsid w:val="00283E11"/>
    <w:rsid w:val="00283F19"/>
    <w:rsid w:val="00284088"/>
    <w:rsid w:val="0028408B"/>
    <w:rsid w:val="002843AE"/>
    <w:rsid w:val="002843D6"/>
    <w:rsid w:val="00284675"/>
    <w:rsid w:val="002848AB"/>
    <w:rsid w:val="00285610"/>
    <w:rsid w:val="002859CF"/>
    <w:rsid w:val="00285D75"/>
    <w:rsid w:val="00286265"/>
    <w:rsid w:val="002863E7"/>
    <w:rsid w:val="002864B6"/>
    <w:rsid w:val="00286557"/>
    <w:rsid w:val="00286923"/>
    <w:rsid w:val="00286BCF"/>
    <w:rsid w:val="00286C40"/>
    <w:rsid w:val="00286EE6"/>
    <w:rsid w:val="0028710D"/>
    <w:rsid w:val="002871FE"/>
    <w:rsid w:val="002872E0"/>
    <w:rsid w:val="00287302"/>
    <w:rsid w:val="0028734A"/>
    <w:rsid w:val="00287395"/>
    <w:rsid w:val="002873A1"/>
    <w:rsid w:val="002875FA"/>
    <w:rsid w:val="0028787B"/>
    <w:rsid w:val="00287A0B"/>
    <w:rsid w:val="00287D17"/>
    <w:rsid w:val="00287E29"/>
    <w:rsid w:val="00287F73"/>
    <w:rsid w:val="002901FD"/>
    <w:rsid w:val="0029021B"/>
    <w:rsid w:val="0029057C"/>
    <w:rsid w:val="00290757"/>
    <w:rsid w:val="0029094B"/>
    <w:rsid w:val="00291023"/>
    <w:rsid w:val="002910B5"/>
    <w:rsid w:val="00291173"/>
    <w:rsid w:val="002919F0"/>
    <w:rsid w:val="00291A43"/>
    <w:rsid w:val="00291BC1"/>
    <w:rsid w:val="00291C08"/>
    <w:rsid w:val="00291E41"/>
    <w:rsid w:val="00291EEB"/>
    <w:rsid w:val="00292129"/>
    <w:rsid w:val="00292B26"/>
    <w:rsid w:val="00292B69"/>
    <w:rsid w:val="00292C20"/>
    <w:rsid w:val="00292E75"/>
    <w:rsid w:val="00292FE0"/>
    <w:rsid w:val="002933B5"/>
    <w:rsid w:val="00293450"/>
    <w:rsid w:val="002935DE"/>
    <w:rsid w:val="00293632"/>
    <w:rsid w:val="00293658"/>
    <w:rsid w:val="0029383A"/>
    <w:rsid w:val="0029385C"/>
    <w:rsid w:val="00293898"/>
    <w:rsid w:val="002938DD"/>
    <w:rsid w:val="00293BFE"/>
    <w:rsid w:val="00293DA1"/>
    <w:rsid w:val="00293E52"/>
    <w:rsid w:val="0029425F"/>
    <w:rsid w:val="002942BB"/>
    <w:rsid w:val="002942F0"/>
    <w:rsid w:val="0029446B"/>
    <w:rsid w:val="0029459E"/>
    <w:rsid w:val="00294A3A"/>
    <w:rsid w:val="00294D0D"/>
    <w:rsid w:val="00294DAD"/>
    <w:rsid w:val="00294F30"/>
    <w:rsid w:val="00294F43"/>
    <w:rsid w:val="00294FEA"/>
    <w:rsid w:val="00295083"/>
    <w:rsid w:val="0029524F"/>
    <w:rsid w:val="0029535E"/>
    <w:rsid w:val="002954A6"/>
    <w:rsid w:val="002955C8"/>
    <w:rsid w:val="0029604F"/>
    <w:rsid w:val="0029623E"/>
    <w:rsid w:val="002962FB"/>
    <w:rsid w:val="002966AB"/>
    <w:rsid w:val="002966C4"/>
    <w:rsid w:val="002968E7"/>
    <w:rsid w:val="00296D57"/>
    <w:rsid w:val="00296F09"/>
    <w:rsid w:val="002970A6"/>
    <w:rsid w:val="0029757E"/>
    <w:rsid w:val="0029783A"/>
    <w:rsid w:val="002978A2"/>
    <w:rsid w:val="002979E7"/>
    <w:rsid w:val="00297FEA"/>
    <w:rsid w:val="002A0104"/>
    <w:rsid w:val="002A0238"/>
    <w:rsid w:val="002A02BE"/>
    <w:rsid w:val="002A0311"/>
    <w:rsid w:val="002A03F5"/>
    <w:rsid w:val="002A064B"/>
    <w:rsid w:val="002A06EC"/>
    <w:rsid w:val="002A0824"/>
    <w:rsid w:val="002A0892"/>
    <w:rsid w:val="002A0BE4"/>
    <w:rsid w:val="002A0C62"/>
    <w:rsid w:val="002A0ED6"/>
    <w:rsid w:val="002A1018"/>
    <w:rsid w:val="002A134F"/>
    <w:rsid w:val="002A180E"/>
    <w:rsid w:val="002A1816"/>
    <w:rsid w:val="002A1B11"/>
    <w:rsid w:val="002A1B80"/>
    <w:rsid w:val="002A1BA6"/>
    <w:rsid w:val="002A1D3E"/>
    <w:rsid w:val="002A1ECB"/>
    <w:rsid w:val="002A1F87"/>
    <w:rsid w:val="002A21BB"/>
    <w:rsid w:val="002A249F"/>
    <w:rsid w:val="002A2546"/>
    <w:rsid w:val="002A25D4"/>
    <w:rsid w:val="002A25E1"/>
    <w:rsid w:val="002A28A6"/>
    <w:rsid w:val="002A2C32"/>
    <w:rsid w:val="002A2D72"/>
    <w:rsid w:val="002A2DA0"/>
    <w:rsid w:val="002A2E66"/>
    <w:rsid w:val="002A3142"/>
    <w:rsid w:val="002A357E"/>
    <w:rsid w:val="002A3741"/>
    <w:rsid w:val="002A3AD5"/>
    <w:rsid w:val="002A3C68"/>
    <w:rsid w:val="002A3DB1"/>
    <w:rsid w:val="002A3EB4"/>
    <w:rsid w:val="002A3EE8"/>
    <w:rsid w:val="002A3F1D"/>
    <w:rsid w:val="002A3F88"/>
    <w:rsid w:val="002A415E"/>
    <w:rsid w:val="002A41D4"/>
    <w:rsid w:val="002A4427"/>
    <w:rsid w:val="002A4548"/>
    <w:rsid w:val="002A4660"/>
    <w:rsid w:val="002A46D0"/>
    <w:rsid w:val="002A47CA"/>
    <w:rsid w:val="002A4ADE"/>
    <w:rsid w:val="002A4E74"/>
    <w:rsid w:val="002A541C"/>
    <w:rsid w:val="002A5630"/>
    <w:rsid w:val="002A581F"/>
    <w:rsid w:val="002A58A1"/>
    <w:rsid w:val="002A58FB"/>
    <w:rsid w:val="002A5AA8"/>
    <w:rsid w:val="002A5DD2"/>
    <w:rsid w:val="002A5F24"/>
    <w:rsid w:val="002A6294"/>
    <w:rsid w:val="002A653F"/>
    <w:rsid w:val="002A6678"/>
    <w:rsid w:val="002A67DD"/>
    <w:rsid w:val="002A6932"/>
    <w:rsid w:val="002A69C3"/>
    <w:rsid w:val="002A6DA3"/>
    <w:rsid w:val="002A7108"/>
    <w:rsid w:val="002A7359"/>
    <w:rsid w:val="002A7381"/>
    <w:rsid w:val="002A76D1"/>
    <w:rsid w:val="002A77B7"/>
    <w:rsid w:val="002A7852"/>
    <w:rsid w:val="002A788B"/>
    <w:rsid w:val="002A79AF"/>
    <w:rsid w:val="002A7B95"/>
    <w:rsid w:val="002B00AA"/>
    <w:rsid w:val="002B028D"/>
    <w:rsid w:val="002B051C"/>
    <w:rsid w:val="002B076B"/>
    <w:rsid w:val="002B0B51"/>
    <w:rsid w:val="002B0BD0"/>
    <w:rsid w:val="002B0BFB"/>
    <w:rsid w:val="002B0D3B"/>
    <w:rsid w:val="002B0F85"/>
    <w:rsid w:val="002B1064"/>
    <w:rsid w:val="002B124A"/>
    <w:rsid w:val="002B1340"/>
    <w:rsid w:val="002B13EA"/>
    <w:rsid w:val="002B14F6"/>
    <w:rsid w:val="002B16F5"/>
    <w:rsid w:val="002B17C2"/>
    <w:rsid w:val="002B188C"/>
    <w:rsid w:val="002B195D"/>
    <w:rsid w:val="002B1B49"/>
    <w:rsid w:val="002B1D3D"/>
    <w:rsid w:val="002B1DE8"/>
    <w:rsid w:val="002B1E9D"/>
    <w:rsid w:val="002B2376"/>
    <w:rsid w:val="002B23A7"/>
    <w:rsid w:val="002B271E"/>
    <w:rsid w:val="002B2793"/>
    <w:rsid w:val="002B28B9"/>
    <w:rsid w:val="002B2C67"/>
    <w:rsid w:val="002B2D36"/>
    <w:rsid w:val="002B301D"/>
    <w:rsid w:val="002B3498"/>
    <w:rsid w:val="002B34AB"/>
    <w:rsid w:val="002B34DD"/>
    <w:rsid w:val="002B3505"/>
    <w:rsid w:val="002B36C6"/>
    <w:rsid w:val="002B38A9"/>
    <w:rsid w:val="002B3942"/>
    <w:rsid w:val="002B39DB"/>
    <w:rsid w:val="002B3D4A"/>
    <w:rsid w:val="002B3FB0"/>
    <w:rsid w:val="002B42E0"/>
    <w:rsid w:val="002B468D"/>
    <w:rsid w:val="002B48C2"/>
    <w:rsid w:val="002B4A9E"/>
    <w:rsid w:val="002B4B67"/>
    <w:rsid w:val="002B4CE0"/>
    <w:rsid w:val="002B4E19"/>
    <w:rsid w:val="002B52AD"/>
    <w:rsid w:val="002B53BC"/>
    <w:rsid w:val="002B5B00"/>
    <w:rsid w:val="002B5CF5"/>
    <w:rsid w:val="002B5D24"/>
    <w:rsid w:val="002B6053"/>
    <w:rsid w:val="002B6073"/>
    <w:rsid w:val="002B6638"/>
    <w:rsid w:val="002B6694"/>
    <w:rsid w:val="002B66DE"/>
    <w:rsid w:val="002B67D2"/>
    <w:rsid w:val="002B683E"/>
    <w:rsid w:val="002B6B7E"/>
    <w:rsid w:val="002B6EB2"/>
    <w:rsid w:val="002B6F79"/>
    <w:rsid w:val="002B6FD2"/>
    <w:rsid w:val="002B718C"/>
    <w:rsid w:val="002B7411"/>
    <w:rsid w:val="002B7819"/>
    <w:rsid w:val="002B78E1"/>
    <w:rsid w:val="002B796C"/>
    <w:rsid w:val="002B7A2C"/>
    <w:rsid w:val="002B7C7F"/>
    <w:rsid w:val="002B7D14"/>
    <w:rsid w:val="002B7D98"/>
    <w:rsid w:val="002B7E64"/>
    <w:rsid w:val="002B7F2C"/>
    <w:rsid w:val="002B7F64"/>
    <w:rsid w:val="002B7FC8"/>
    <w:rsid w:val="002C02DA"/>
    <w:rsid w:val="002C05FC"/>
    <w:rsid w:val="002C0752"/>
    <w:rsid w:val="002C0B3C"/>
    <w:rsid w:val="002C1438"/>
    <w:rsid w:val="002C1608"/>
    <w:rsid w:val="002C17C1"/>
    <w:rsid w:val="002C1823"/>
    <w:rsid w:val="002C187B"/>
    <w:rsid w:val="002C18E5"/>
    <w:rsid w:val="002C18EA"/>
    <w:rsid w:val="002C1CD9"/>
    <w:rsid w:val="002C1DF5"/>
    <w:rsid w:val="002C1E8C"/>
    <w:rsid w:val="002C1EAA"/>
    <w:rsid w:val="002C1ECC"/>
    <w:rsid w:val="002C2258"/>
    <w:rsid w:val="002C285C"/>
    <w:rsid w:val="002C2A07"/>
    <w:rsid w:val="002C2A62"/>
    <w:rsid w:val="002C2D7F"/>
    <w:rsid w:val="002C2DA5"/>
    <w:rsid w:val="002C2DBC"/>
    <w:rsid w:val="002C2E9E"/>
    <w:rsid w:val="002C2FC1"/>
    <w:rsid w:val="002C3187"/>
    <w:rsid w:val="002C32CB"/>
    <w:rsid w:val="002C3474"/>
    <w:rsid w:val="002C398D"/>
    <w:rsid w:val="002C39BB"/>
    <w:rsid w:val="002C3B33"/>
    <w:rsid w:val="002C3DD4"/>
    <w:rsid w:val="002C3ECE"/>
    <w:rsid w:val="002C3F20"/>
    <w:rsid w:val="002C3FCF"/>
    <w:rsid w:val="002C41CC"/>
    <w:rsid w:val="002C43FA"/>
    <w:rsid w:val="002C4479"/>
    <w:rsid w:val="002C4528"/>
    <w:rsid w:val="002C482B"/>
    <w:rsid w:val="002C48A9"/>
    <w:rsid w:val="002C4AB7"/>
    <w:rsid w:val="002C4AE7"/>
    <w:rsid w:val="002C4B1F"/>
    <w:rsid w:val="002C4B8D"/>
    <w:rsid w:val="002C4C95"/>
    <w:rsid w:val="002C4DC8"/>
    <w:rsid w:val="002C5002"/>
    <w:rsid w:val="002C50D8"/>
    <w:rsid w:val="002C54A8"/>
    <w:rsid w:val="002C5548"/>
    <w:rsid w:val="002C555A"/>
    <w:rsid w:val="002C579C"/>
    <w:rsid w:val="002C5C41"/>
    <w:rsid w:val="002C5CE2"/>
    <w:rsid w:val="002C5D0E"/>
    <w:rsid w:val="002C5D3F"/>
    <w:rsid w:val="002C5F94"/>
    <w:rsid w:val="002C609E"/>
    <w:rsid w:val="002C61D6"/>
    <w:rsid w:val="002C62B8"/>
    <w:rsid w:val="002C65F1"/>
    <w:rsid w:val="002C6A95"/>
    <w:rsid w:val="002C6AD1"/>
    <w:rsid w:val="002C6B51"/>
    <w:rsid w:val="002C6D1C"/>
    <w:rsid w:val="002C6D48"/>
    <w:rsid w:val="002C6DF4"/>
    <w:rsid w:val="002C6E45"/>
    <w:rsid w:val="002C6F7D"/>
    <w:rsid w:val="002C72A6"/>
    <w:rsid w:val="002C72AE"/>
    <w:rsid w:val="002C73A3"/>
    <w:rsid w:val="002C73FB"/>
    <w:rsid w:val="002C7577"/>
    <w:rsid w:val="002C7C0D"/>
    <w:rsid w:val="002C7E36"/>
    <w:rsid w:val="002C7EC7"/>
    <w:rsid w:val="002D02E6"/>
    <w:rsid w:val="002D0442"/>
    <w:rsid w:val="002D0B3E"/>
    <w:rsid w:val="002D0B9C"/>
    <w:rsid w:val="002D0DE9"/>
    <w:rsid w:val="002D1164"/>
    <w:rsid w:val="002D14C3"/>
    <w:rsid w:val="002D176E"/>
    <w:rsid w:val="002D1839"/>
    <w:rsid w:val="002D1A5D"/>
    <w:rsid w:val="002D1C56"/>
    <w:rsid w:val="002D1D0C"/>
    <w:rsid w:val="002D1E25"/>
    <w:rsid w:val="002D202C"/>
    <w:rsid w:val="002D2115"/>
    <w:rsid w:val="002D2153"/>
    <w:rsid w:val="002D2184"/>
    <w:rsid w:val="002D26E2"/>
    <w:rsid w:val="002D28C7"/>
    <w:rsid w:val="002D2C9B"/>
    <w:rsid w:val="002D2D04"/>
    <w:rsid w:val="002D2DB3"/>
    <w:rsid w:val="002D2F47"/>
    <w:rsid w:val="002D32E0"/>
    <w:rsid w:val="002D3832"/>
    <w:rsid w:val="002D3A47"/>
    <w:rsid w:val="002D413C"/>
    <w:rsid w:val="002D4234"/>
    <w:rsid w:val="002D42A6"/>
    <w:rsid w:val="002D431A"/>
    <w:rsid w:val="002D43B8"/>
    <w:rsid w:val="002D43DF"/>
    <w:rsid w:val="002D449A"/>
    <w:rsid w:val="002D4B88"/>
    <w:rsid w:val="002D4C1E"/>
    <w:rsid w:val="002D4ECE"/>
    <w:rsid w:val="002D4ED6"/>
    <w:rsid w:val="002D4F66"/>
    <w:rsid w:val="002D4FA0"/>
    <w:rsid w:val="002D50AC"/>
    <w:rsid w:val="002D50AF"/>
    <w:rsid w:val="002D5175"/>
    <w:rsid w:val="002D5178"/>
    <w:rsid w:val="002D5463"/>
    <w:rsid w:val="002D54AC"/>
    <w:rsid w:val="002D552B"/>
    <w:rsid w:val="002D552F"/>
    <w:rsid w:val="002D5579"/>
    <w:rsid w:val="002D55ED"/>
    <w:rsid w:val="002D561E"/>
    <w:rsid w:val="002D5710"/>
    <w:rsid w:val="002D5873"/>
    <w:rsid w:val="002D59CF"/>
    <w:rsid w:val="002D5B59"/>
    <w:rsid w:val="002D5B5A"/>
    <w:rsid w:val="002D6075"/>
    <w:rsid w:val="002D63B7"/>
    <w:rsid w:val="002D668D"/>
    <w:rsid w:val="002D66F0"/>
    <w:rsid w:val="002D672F"/>
    <w:rsid w:val="002D6946"/>
    <w:rsid w:val="002D6976"/>
    <w:rsid w:val="002D6A22"/>
    <w:rsid w:val="002D6D48"/>
    <w:rsid w:val="002D716D"/>
    <w:rsid w:val="002D72EF"/>
    <w:rsid w:val="002D7EAD"/>
    <w:rsid w:val="002E025E"/>
    <w:rsid w:val="002E0387"/>
    <w:rsid w:val="002E054A"/>
    <w:rsid w:val="002E0688"/>
    <w:rsid w:val="002E0786"/>
    <w:rsid w:val="002E0D54"/>
    <w:rsid w:val="002E0DE7"/>
    <w:rsid w:val="002E0F0B"/>
    <w:rsid w:val="002E1089"/>
    <w:rsid w:val="002E1195"/>
    <w:rsid w:val="002E145B"/>
    <w:rsid w:val="002E1770"/>
    <w:rsid w:val="002E19CC"/>
    <w:rsid w:val="002E1B62"/>
    <w:rsid w:val="002E1DEA"/>
    <w:rsid w:val="002E1E81"/>
    <w:rsid w:val="002E202A"/>
    <w:rsid w:val="002E2212"/>
    <w:rsid w:val="002E25AC"/>
    <w:rsid w:val="002E2653"/>
    <w:rsid w:val="002E287B"/>
    <w:rsid w:val="002E2B13"/>
    <w:rsid w:val="002E3159"/>
    <w:rsid w:val="002E320B"/>
    <w:rsid w:val="002E3447"/>
    <w:rsid w:val="002E35E5"/>
    <w:rsid w:val="002E3715"/>
    <w:rsid w:val="002E37F7"/>
    <w:rsid w:val="002E3920"/>
    <w:rsid w:val="002E39D9"/>
    <w:rsid w:val="002E3C71"/>
    <w:rsid w:val="002E3F66"/>
    <w:rsid w:val="002E3FB1"/>
    <w:rsid w:val="002E41BD"/>
    <w:rsid w:val="002E444C"/>
    <w:rsid w:val="002E44C2"/>
    <w:rsid w:val="002E456E"/>
    <w:rsid w:val="002E4A44"/>
    <w:rsid w:val="002E4BAC"/>
    <w:rsid w:val="002E4D4F"/>
    <w:rsid w:val="002E4E20"/>
    <w:rsid w:val="002E4F47"/>
    <w:rsid w:val="002E5235"/>
    <w:rsid w:val="002E537A"/>
    <w:rsid w:val="002E5554"/>
    <w:rsid w:val="002E5782"/>
    <w:rsid w:val="002E5785"/>
    <w:rsid w:val="002E5872"/>
    <w:rsid w:val="002E589B"/>
    <w:rsid w:val="002E600F"/>
    <w:rsid w:val="002E6129"/>
    <w:rsid w:val="002E631B"/>
    <w:rsid w:val="002E6715"/>
    <w:rsid w:val="002E6B18"/>
    <w:rsid w:val="002E6C84"/>
    <w:rsid w:val="002E6E3C"/>
    <w:rsid w:val="002E6FD2"/>
    <w:rsid w:val="002E7192"/>
    <w:rsid w:val="002E719D"/>
    <w:rsid w:val="002E71F6"/>
    <w:rsid w:val="002E74BD"/>
    <w:rsid w:val="002E74F6"/>
    <w:rsid w:val="002E754E"/>
    <w:rsid w:val="002E76B1"/>
    <w:rsid w:val="002E7980"/>
    <w:rsid w:val="002E79A1"/>
    <w:rsid w:val="002E7C2D"/>
    <w:rsid w:val="002E7E2F"/>
    <w:rsid w:val="002F015D"/>
    <w:rsid w:val="002F0266"/>
    <w:rsid w:val="002F0780"/>
    <w:rsid w:val="002F0791"/>
    <w:rsid w:val="002F0B2A"/>
    <w:rsid w:val="002F0C11"/>
    <w:rsid w:val="002F0DA8"/>
    <w:rsid w:val="002F17D7"/>
    <w:rsid w:val="002F1864"/>
    <w:rsid w:val="002F22E5"/>
    <w:rsid w:val="002F2695"/>
    <w:rsid w:val="002F26CC"/>
    <w:rsid w:val="002F28F2"/>
    <w:rsid w:val="002F29E5"/>
    <w:rsid w:val="002F29EF"/>
    <w:rsid w:val="002F2A6D"/>
    <w:rsid w:val="002F2C92"/>
    <w:rsid w:val="002F30B1"/>
    <w:rsid w:val="002F327B"/>
    <w:rsid w:val="002F3D67"/>
    <w:rsid w:val="002F3E45"/>
    <w:rsid w:val="002F3E76"/>
    <w:rsid w:val="002F402C"/>
    <w:rsid w:val="002F44B4"/>
    <w:rsid w:val="002F44B5"/>
    <w:rsid w:val="002F44DC"/>
    <w:rsid w:val="002F4602"/>
    <w:rsid w:val="002F4786"/>
    <w:rsid w:val="002F481A"/>
    <w:rsid w:val="002F493F"/>
    <w:rsid w:val="002F4A97"/>
    <w:rsid w:val="002F4AD0"/>
    <w:rsid w:val="002F4B60"/>
    <w:rsid w:val="002F4CC6"/>
    <w:rsid w:val="002F4DA7"/>
    <w:rsid w:val="002F4E65"/>
    <w:rsid w:val="002F4FAF"/>
    <w:rsid w:val="002F530E"/>
    <w:rsid w:val="002F59D3"/>
    <w:rsid w:val="002F5B41"/>
    <w:rsid w:val="002F5B67"/>
    <w:rsid w:val="002F5CB8"/>
    <w:rsid w:val="002F5DB6"/>
    <w:rsid w:val="002F5DBF"/>
    <w:rsid w:val="002F5E10"/>
    <w:rsid w:val="002F5E82"/>
    <w:rsid w:val="002F6289"/>
    <w:rsid w:val="002F66C9"/>
    <w:rsid w:val="002F6933"/>
    <w:rsid w:val="002F695D"/>
    <w:rsid w:val="002F69F5"/>
    <w:rsid w:val="002F6B87"/>
    <w:rsid w:val="002F6F38"/>
    <w:rsid w:val="002F7444"/>
    <w:rsid w:val="002F7473"/>
    <w:rsid w:val="002F757E"/>
    <w:rsid w:val="002F757F"/>
    <w:rsid w:val="002F7775"/>
    <w:rsid w:val="002F77C6"/>
    <w:rsid w:val="002F79FF"/>
    <w:rsid w:val="002F7B6A"/>
    <w:rsid w:val="002F7E3F"/>
    <w:rsid w:val="002F7EA1"/>
    <w:rsid w:val="002F7FC8"/>
    <w:rsid w:val="00300188"/>
    <w:rsid w:val="00300199"/>
    <w:rsid w:val="00300363"/>
    <w:rsid w:val="0030046B"/>
    <w:rsid w:val="0030089D"/>
    <w:rsid w:val="0030111B"/>
    <w:rsid w:val="0030164F"/>
    <w:rsid w:val="003018E6"/>
    <w:rsid w:val="00301930"/>
    <w:rsid w:val="00301CF7"/>
    <w:rsid w:val="00301D62"/>
    <w:rsid w:val="00301D65"/>
    <w:rsid w:val="00301FC1"/>
    <w:rsid w:val="00301FD5"/>
    <w:rsid w:val="00302757"/>
    <w:rsid w:val="003027C9"/>
    <w:rsid w:val="003029EC"/>
    <w:rsid w:val="003029F2"/>
    <w:rsid w:val="00302C52"/>
    <w:rsid w:val="00302CFE"/>
    <w:rsid w:val="00303563"/>
    <w:rsid w:val="00303AD4"/>
    <w:rsid w:val="00303B30"/>
    <w:rsid w:val="00303BA9"/>
    <w:rsid w:val="00303C98"/>
    <w:rsid w:val="00303DCF"/>
    <w:rsid w:val="00303F16"/>
    <w:rsid w:val="00303F62"/>
    <w:rsid w:val="003043CA"/>
    <w:rsid w:val="00304418"/>
    <w:rsid w:val="00304552"/>
    <w:rsid w:val="0030488B"/>
    <w:rsid w:val="00304A72"/>
    <w:rsid w:val="00304D85"/>
    <w:rsid w:val="00304E31"/>
    <w:rsid w:val="0030503A"/>
    <w:rsid w:val="003050AF"/>
    <w:rsid w:val="003050C1"/>
    <w:rsid w:val="003050EB"/>
    <w:rsid w:val="003056BC"/>
    <w:rsid w:val="003059B6"/>
    <w:rsid w:val="00305A1C"/>
    <w:rsid w:val="00305BBF"/>
    <w:rsid w:val="00306159"/>
    <w:rsid w:val="003061B8"/>
    <w:rsid w:val="00306488"/>
    <w:rsid w:val="003064C8"/>
    <w:rsid w:val="003069E7"/>
    <w:rsid w:val="00306EAD"/>
    <w:rsid w:val="00307408"/>
    <w:rsid w:val="0030743B"/>
    <w:rsid w:val="003075A5"/>
    <w:rsid w:val="00307619"/>
    <w:rsid w:val="0030769B"/>
    <w:rsid w:val="00307771"/>
    <w:rsid w:val="00307A5B"/>
    <w:rsid w:val="00307BA3"/>
    <w:rsid w:val="00307D39"/>
    <w:rsid w:val="00307F3F"/>
    <w:rsid w:val="003101C7"/>
    <w:rsid w:val="00310296"/>
    <w:rsid w:val="00310703"/>
    <w:rsid w:val="003108A3"/>
    <w:rsid w:val="00310BB0"/>
    <w:rsid w:val="00311133"/>
    <w:rsid w:val="0031121C"/>
    <w:rsid w:val="003114D2"/>
    <w:rsid w:val="00311638"/>
    <w:rsid w:val="00311F04"/>
    <w:rsid w:val="00311F0B"/>
    <w:rsid w:val="00312000"/>
    <w:rsid w:val="00312106"/>
    <w:rsid w:val="003124F1"/>
    <w:rsid w:val="003125D0"/>
    <w:rsid w:val="003127F8"/>
    <w:rsid w:val="00312D01"/>
    <w:rsid w:val="00312DC3"/>
    <w:rsid w:val="00312E1D"/>
    <w:rsid w:val="00313124"/>
    <w:rsid w:val="0031329D"/>
    <w:rsid w:val="0031336D"/>
    <w:rsid w:val="003134CA"/>
    <w:rsid w:val="0031389C"/>
    <w:rsid w:val="00313CFA"/>
    <w:rsid w:val="00313EA1"/>
    <w:rsid w:val="00314192"/>
    <w:rsid w:val="003147F1"/>
    <w:rsid w:val="0031483A"/>
    <w:rsid w:val="003148AA"/>
    <w:rsid w:val="00314A03"/>
    <w:rsid w:val="00314A0B"/>
    <w:rsid w:val="00314E40"/>
    <w:rsid w:val="0031510C"/>
    <w:rsid w:val="003154B3"/>
    <w:rsid w:val="003158E1"/>
    <w:rsid w:val="003159EC"/>
    <w:rsid w:val="00315D9D"/>
    <w:rsid w:val="00315DC3"/>
    <w:rsid w:val="00316174"/>
    <w:rsid w:val="00316183"/>
    <w:rsid w:val="00316A3D"/>
    <w:rsid w:val="00316F97"/>
    <w:rsid w:val="00317372"/>
    <w:rsid w:val="0031754C"/>
    <w:rsid w:val="00317597"/>
    <w:rsid w:val="0031768E"/>
    <w:rsid w:val="003176D5"/>
    <w:rsid w:val="00317751"/>
    <w:rsid w:val="00317777"/>
    <w:rsid w:val="0031789C"/>
    <w:rsid w:val="00317962"/>
    <w:rsid w:val="00317E0F"/>
    <w:rsid w:val="00317E61"/>
    <w:rsid w:val="0032024A"/>
    <w:rsid w:val="003202D6"/>
    <w:rsid w:val="003203EE"/>
    <w:rsid w:val="00320EBB"/>
    <w:rsid w:val="0032118C"/>
    <w:rsid w:val="00321201"/>
    <w:rsid w:val="00321874"/>
    <w:rsid w:val="0032187E"/>
    <w:rsid w:val="00321BDC"/>
    <w:rsid w:val="00321CB9"/>
    <w:rsid w:val="00321FCF"/>
    <w:rsid w:val="003220F8"/>
    <w:rsid w:val="00322502"/>
    <w:rsid w:val="00322594"/>
    <w:rsid w:val="003226CF"/>
    <w:rsid w:val="00322F4D"/>
    <w:rsid w:val="003230DA"/>
    <w:rsid w:val="00323128"/>
    <w:rsid w:val="0032327D"/>
    <w:rsid w:val="00323294"/>
    <w:rsid w:val="003232A5"/>
    <w:rsid w:val="00323622"/>
    <w:rsid w:val="00323723"/>
    <w:rsid w:val="0032378F"/>
    <w:rsid w:val="0032432C"/>
    <w:rsid w:val="0032453B"/>
    <w:rsid w:val="00324606"/>
    <w:rsid w:val="00324A31"/>
    <w:rsid w:val="00324B72"/>
    <w:rsid w:val="00324B91"/>
    <w:rsid w:val="00324C97"/>
    <w:rsid w:val="00324C9E"/>
    <w:rsid w:val="00324F32"/>
    <w:rsid w:val="00324FFE"/>
    <w:rsid w:val="003250D9"/>
    <w:rsid w:val="0032562F"/>
    <w:rsid w:val="00325766"/>
    <w:rsid w:val="00325D0C"/>
    <w:rsid w:val="00325F9D"/>
    <w:rsid w:val="00325FB2"/>
    <w:rsid w:val="00325FE4"/>
    <w:rsid w:val="0032612B"/>
    <w:rsid w:val="00326586"/>
    <w:rsid w:val="003265E0"/>
    <w:rsid w:val="00326785"/>
    <w:rsid w:val="003268B2"/>
    <w:rsid w:val="00326A32"/>
    <w:rsid w:val="00326ACD"/>
    <w:rsid w:val="00326AFE"/>
    <w:rsid w:val="00326B38"/>
    <w:rsid w:val="00326E8D"/>
    <w:rsid w:val="003276A4"/>
    <w:rsid w:val="003276B5"/>
    <w:rsid w:val="003277E2"/>
    <w:rsid w:val="00327AF8"/>
    <w:rsid w:val="00327C1C"/>
    <w:rsid w:val="00327D4B"/>
    <w:rsid w:val="00327D63"/>
    <w:rsid w:val="00327F48"/>
    <w:rsid w:val="003301EC"/>
    <w:rsid w:val="0033021D"/>
    <w:rsid w:val="003308DC"/>
    <w:rsid w:val="003309F1"/>
    <w:rsid w:val="00330D66"/>
    <w:rsid w:val="00330E96"/>
    <w:rsid w:val="00330EFE"/>
    <w:rsid w:val="00331473"/>
    <w:rsid w:val="00331900"/>
    <w:rsid w:val="00331C49"/>
    <w:rsid w:val="00331F0B"/>
    <w:rsid w:val="003323D6"/>
    <w:rsid w:val="0033255D"/>
    <w:rsid w:val="003325E5"/>
    <w:rsid w:val="003327FF"/>
    <w:rsid w:val="00332C74"/>
    <w:rsid w:val="00332C93"/>
    <w:rsid w:val="00332EB7"/>
    <w:rsid w:val="00332FE6"/>
    <w:rsid w:val="00333079"/>
    <w:rsid w:val="003330A1"/>
    <w:rsid w:val="00333335"/>
    <w:rsid w:val="003333E3"/>
    <w:rsid w:val="00333438"/>
    <w:rsid w:val="00333465"/>
    <w:rsid w:val="003334B4"/>
    <w:rsid w:val="00333576"/>
    <w:rsid w:val="003337A8"/>
    <w:rsid w:val="003337D1"/>
    <w:rsid w:val="00333A09"/>
    <w:rsid w:val="00333AB2"/>
    <w:rsid w:val="00333BB1"/>
    <w:rsid w:val="00333CCC"/>
    <w:rsid w:val="0033461B"/>
    <w:rsid w:val="003347B4"/>
    <w:rsid w:val="003348BA"/>
    <w:rsid w:val="00334995"/>
    <w:rsid w:val="00334A23"/>
    <w:rsid w:val="00335058"/>
    <w:rsid w:val="0033505C"/>
    <w:rsid w:val="0033517A"/>
    <w:rsid w:val="00335260"/>
    <w:rsid w:val="00335479"/>
    <w:rsid w:val="0033586F"/>
    <w:rsid w:val="003358F8"/>
    <w:rsid w:val="00335C27"/>
    <w:rsid w:val="00335E41"/>
    <w:rsid w:val="00335EE3"/>
    <w:rsid w:val="0033606B"/>
    <w:rsid w:val="00336231"/>
    <w:rsid w:val="00336316"/>
    <w:rsid w:val="003363F7"/>
    <w:rsid w:val="0033659A"/>
    <w:rsid w:val="003366E9"/>
    <w:rsid w:val="0033685B"/>
    <w:rsid w:val="00336BE4"/>
    <w:rsid w:val="00336C00"/>
    <w:rsid w:val="00336CDC"/>
    <w:rsid w:val="00336D88"/>
    <w:rsid w:val="0033700D"/>
    <w:rsid w:val="003370DE"/>
    <w:rsid w:val="003370E5"/>
    <w:rsid w:val="00337379"/>
    <w:rsid w:val="0033737C"/>
    <w:rsid w:val="0033747E"/>
    <w:rsid w:val="003374BF"/>
    <w:rsid w:val="0033790B"/>
    <w:rsid w:val="00337A3B"/>
    <w:rsid w:val="00337ABF"/>
    <w:rsid w:val="00337CE6"/>
    <w:rsid w:val="00337D4B"/>
    <w:rsid w:val="003401DA"/>
    <w:rsid w:val="0034030B"/>
    <w:rsid w:val="003405D5"/>
    <w:rsid w:val="003406B5"/>
    <w:rsid w:val="003407F5"/>
    <w:rsid w:val="003409EC"/>
    <w:rsid w:val="00340DE2"/>
    <w:rsid w:val="00340E40"/>
    <w:rsid w:val="00341116"/>
    <w:rsid w:val="00341182"/>
    <w:rsid w:val="00341185"/>
    <w:rsid w:val="003412FA"/>
    <w:rsid w:val="00341325"/>
    <w:rsid w:val="003416AD"/>
    <w:rsid w:val="00341A2C"/>
    <w:rsid w:val="00341B23"/>
    <w:rsid w:val="00341B2C"/>
    <w:rsid w:val="00341BD0"/>
    <w:rsid w:val="00341CA2"/>
    <w:rsid w:val="003420F1"/>
    <w:rsid w:val="00342518"/>
    <w:rsid w:val="0034278C"/>
    <w:rsid w:val="003427B3"/>
    <w:rsid w:val="003428DC"/>
    <w:rsid w:val="00342AFB"/>
    <w:rsid w:val="00342CAD"/>
    <w:rsid w:val="00342D5A"/>
    <w:rsid w:val="003431DA"/>
    <w:rsid w:val="00343466"/>
    <w:rsid w:val="003434BD"/>
    <w:rsid w:val="00343565"/>
    <w:rsid w:val="00343576"/>
    <w:rsid w:val="00343678"/>
    <w:rsid w:val="003437AD"/>
    <w:rsid w:val="00343806"/>
    <w:rsid w:val="003443EA"/>
    <w:rsid w:val="00344426"/>
    <w:rsid w:val="00344577"/>
    <w:rsid w:val="003446CE"/>
    <w:rsid w:val="00344721"/>
    <w:rsid w:val="00344963"/>
    <w:rsid w:val="00344A65"/>
    <w:rsid w:val="00344FB0"/>
    <w:rsid w:val="0034560D"/>
    <w:rsid w:val="003459AB"/>
    <w:rsid w:val="00345C58"/>
    <w:rsid w:val="00345E8A"/>
    <w:rsid w:val="00345F1B"/>
    <w:rsid w:val="0034600C"/>
    <w:rsid w:val="00346366"/>
    <w:rsid w:val="0034645B"/>
    <w:rsid w:val="0034659F"/>
    <w:rsid w:val="003465E0"/>
    <w:rsid w:val="0034666D"/>
    <w:rsid w:val="00346B27"/>
    <w:rsid w:val="00346E79"/>
    <w:rsid w:val="00346F8D"/>
    <w:rsid w:val="00347454"/>
    <w:rsid w:val="003475B7"/>
    <w:rsid w:val="003475C7"/>
    <w:rsid w:val="0034764B"/>
    <w:rsid w:val="0034766B"/>
    <w:rsid w:val="00347792"/>
    <w:rsid w:val="003478D0"/>
    <w:rsid w:val="00347F69"/>
    <w:rsid w:val="00350549"/>
    <w:rsid w:val="003507C8"/>
    <w:rsid w:val="00350F41"/>
    <w:rsid w:val="0035104E"/>
    <w:rsid w:val="003513F1"/>
    <w:rsid w:val="00351448"/>
    <w:rsid w:val="003515BC"/>
    <w:rsid w:val="00351735"/>
    <w:rsid w:val="0035192E"/>
    <w:rsid w:val="00351B66"/>
    <w:rsid w:val="00351CC4"/>
    <w:rsid w:val="00351E6D"/>
    <w:rsid w:val="0035233C"/>
    <w:rsid w:val="00352355"/>
    <w:rsid w:val="003523F7"/>
    <w:rsid w:val="0035244F"/>
    <w:rsid w:val="003525A1"/>
    <w:rsid w:val="00352953"/>
    <w:rsid w:val="00352D5D"/>
    <w:rsid w:val="0035313C"/>
    <w:rsid w:val="0035314B"/>
    <w:rsid w:val="003533AD"/>
    <w:rsid w:val="003534AA"/>
    <w:rsid w:val="00353505"/>
    <w:rsid w:val="003539D8"/>
    <w:rsid w:val="00353A2B"/>
    <w:rsid w:val="00353BD2"/>
    <w:rsid w:val="003541FF"/>
    <w:rsid w:val="00354352"/>
    <w:rsid w:val="003546DF"/>
    <w:rsid w:val="00354FB0"/>
    <w:rsid w:val="0035507C"/>
    <w:rsid w:val="00355307"/>
    <w:rsid w:val="00355394"/>
    <w:rsid w:val="003553E1"/>
    <w:rsid w:val="0035569E"/>
    <w:rsid w:val="003557F0"/>
    <w:rsid w:val="0035582C"/>
    <w:rsid w:val="00355A0C"/>
    <w:rsid w:val="00355BBE"/>
    <w:rsid w:val="00355FA3"/>
    <w:rsid w:val="00355FB1"/>
    <w:rsid w:val="00356014"/>
    <w:rsid w:val="003562C1"/>
    <w:rsid w:val="003562EB"/>
    <w:rsid w:val="003563A4"/>
    <w:rsid w:val="00356884"/>
    <w:rsid w:val="00356A6D"/>
    <w:rsid w:val="00356E3C"/>
    <w:rsid w:val="003571AC"/>
    <w:rsid w:val="0035728B"/>
    <w:rsid w:val="0035728F"/>
    <w:rsid w:val="003574A9"/>
    <w:rsid w:val="00357512"/>
    <w:rsid w:val="00357753"/>
    <w:rsid w:val="0035775A"/>
    <w:rsid w:val="00357955"/>
    <w:rsid w:val="00357B15"/>
    <w:rsid w:val="00357B23"/>
    <w:rsid w:val="00357E41"/>
    <w:rsid w:val="003601B4"/>
    <w:rsid w:val="00360629"/>
    <w:rsid w:val="00360702"/>
    <w:rsid w:val="003609B7"/>
    <w:rsid w:val="003609F9"/>
    <w:rsid w:val="00360B12"/>
    <w:rsid w:val="00360E34"/>
    <w:rsid w:val="00360E65"/>
    <w:rsid w:val="00361007"/>
    <w:rsid w:val="003610FD"/>
    <w:rsid w:val="00361384"/>
    <w:rsid w:val="0036154F"/>
    <w:rsid w:val="00361554"/>
    <w:rsid w:val="003616AE"/>
    <w:rsid w:val="00361AFC"/>
    <w:rsid w:val="00361D16"/>
    <w:rsid w:val="00361D25"/>
    <w:rsid w:val="00361DC6"/>
    <w:rsid w:val="00361FCF"/>
    <w:rsid w:val="003620FE"/>
    <w:rsid w:val="0036213E"/>
    <w:rsid w:val="00362B8B"/>
    <w:rsid w:val="00362ED0"/>
    <w:rsid w:val="003630AA"/>
    <w:rsid w:val="00363142"/>
    <w:rsid w:val="003632C1"/>
    <w:rsid w:val="003633DA"/>
    <w:rsid w:val="00363830"/>
    <w:rsid w:val="00363CBD"/>
    <w:rsid w:val="00363E0C"/>
    <w:rsid w:val="0036441B"/>
    <w:rsid w:val="00364491"/>
    <w:rsid w:val="00364A0A"/>
    <w:rsid w:val="00364E66"/>
    <w:rsid w:val="0036500A"/>
    <w:rsid w:val="00365165"/>
    <w:rsid w:val="00365283"/>
    <w:rsid w:val="0036534A"/>
    <w:rsid w:val="003653EB"/>
    <w:rsid w:val="003654DA"/>
    <w:rsid w:val="00365CCA"/>
    <w:rsid w:val="00365DE9"/>
    <w:rsid w:val="00365E22"/>
    <w:rsid w:val="00365FFA"/>
    <w:rsid w:val="0036601C"/>
    <w:rsid w:val="003660CC"/>
    <w:rsid w:val="00366174"/>
    <w:rsid w:val="0036656E"/>
    <w:rsid w:val="0036658A"/>
    <w:rsid w:val="00366737"/>
    <w:rsid w:val="00366771"/>
    <w:rsid w:val="00366870"/>
    <w:rsid w:val="003669D4"/>
    <w:rsid w:val="00366D34"/>
    <w:rsid w:val="00366EC9"/>
    <w:rsid w:val="00366EDE"/>
    <w:rsid w:val="00367323"/>
    <w:rsid w:val="00367612"/>
    <w:rsid w:val="003676E7"/>
    <w:rsid w:val="00367804"/>
    <w:rsid w:val="00367AD7"/>
    <w:rsid w:val="00367B62"/>
    <w:rsid w:val="00370090"/>
    <w:rsid w:val="0037018D"/>
    <w:rsid w:val="00370584"/>
    <w:rsid w:val="00370716"/>
    <w:rsid w:val="00370815"/>
    <w:rsid w:val="003709A5"/>
    <w:rsid w:val="00370AF5"/>
    <w:rsid w:val="00370B98"/>
    <w:rsid w:val="00370BE8"/>
    <w:rsid w:val="00370DCE"/>
    <w:rsid w:val="00370E9A"/>
    <w:rsid w:val="00371029"/>
    <w:rsid w:val="00371062"/>
    <w:rsid w:val="0037116A"/>
    <w:rsid w:val="003711E7"/>
    <w:rsid w:val="0037154F"/>
    <w:rsid w:val="00371873"/>
    <w:rsid w:val="00371AE6"/>
    <w:rsid w:val="00371B4A"/>
    <w:rsid w:val="00371D96"/>
    <w:rsid w:val="00371E1A"/>
    <w:rsid w:val="00371F26"/>
    <w:rsid w:val="00372110"/>
    <w:rsid w:val="00372256"/>
    <w:rsid w:val="0037233F"/>
    <w:rsid w:val="003723ED"/>
    <w:rsid w:val="0037249E"/>
    <w:rsid w:val="003724C3"/>
    <w:rsid w:val="003725A4"/>
    <w:rsid w:val="003729B6"/>
    <w:rsid w:val="0037329D"/>
    <w:rsid w:val="003732C7"/>
    <w:rsid w:val="003733CE"/>
    <w:rsid w:val="0037350B"/>
    <w:rsid w:val="0037354C"/>
    <w:rsid w:val="00373EBC"/>
    <w:rsid w:val="0037421E"/>
    <w:rsid w:val="00374232"/>
    <w:rsid w:val="0037455E"/>
    <w:rsid w:val="0037472A"/>
    <w:rsid w:val="0037497C"/>
    <w:rsid w:val="00374B5D"/>
    <w:rsid w:val="00374C66"/>
    <w:rsid w:val="00374C92"/>
    <w:rsid w:val="00374DDC"/>
    <w:rsid w:val="00374DEB"/>
    <w:rsid w:val="00374ECC"/>
    <w:rsid w:val="00375DBC"/>
    <w:rsid w:val="00375DE7"/>
    <w:rsid w:val="00375E2D"/>
    <w:rsid w:val="00375E4B"/>
    <w:rsid w:val="003764A1"/>
    <w:rsid w:val="003764EF"/>
    <w:rsid w:val="00376610"/>
    <w:rsid w:val="003767A0"/>
    <w:rsid w:val="00376924"/>
    <w:rsid w:val="00376A67"/>
    <w:rsid w:val="00376E73"/>
    <w:rsid w:val="00376E78"/>
    <w:rsid w:val="00376F9F"/>
    <w:rsid w:val="00377069"/>
    <w:rsid w:val="003771E6"/>
    <w:rsid w:val="00377310"/>
    <w:rsid w:val="0037739F"/>
    <w:rsid w:val="0037757E"/>
    <w:rsid w:val="00377DAE"/>
    <w:rsid w:val="003804F3"/>
    <w:rsid w:val="0038057C"/>
    <w:rsid w:val="003805ED"/>
    <w:rsid w:val="00380659"/>
    <w:rsid w:val="00380817"/>
    <w:rsid w:val="0038085A"/>
    <w:rsid w:val="0038095C"/>
    <w:rsid w:val="0038098E"/>
    <w:rsid w:val="00380DB4"/>
    <w:rsid w:val="00380E7B"/>
    <w:rsid w:val="00380FF4"/>
    <w:rsid w:val="003810AE"/>
    <w:rsid w:val="00381888"/>
    <w:rsid w:val="00381AFD"/>
    <w:rsid w:val="00381D41"/>
    <w:rsid w:val="00381D9F"/>
    <w:rsid w:val="00382051"/>
    <w:rsid w:val="003820A3"/>
    <w:rsid w:val="003827C2"/>
    <w:rsid w:val="0038295C"/>
    <w:rsid w:val="00382AE2"/>
    <w:rsid w:val="00382B56"/>
    <w:rsid w:val="00382F37"/>
    <w:rsid w:val="00382FB5"/>
    <w:rsid w:val="003835AA"/>
    <w:rsid w:val="00383804"/>
    <w:rsid w:val="0038380D"/>
    <w:rsid w:val="00383BF7"/>
    <w:rsid w:val="00383C02"/>
    <w:rsid w:val="00383D1E"/>
    <w:rsid w:val="00383DEA"/>
    <w:rsid w:val="00383DF3"/>
    <w:rsid w:val="00383F6E"/>
    <w:rsid w:val="00384074"/>
    <w:rsid w:val="003841F5"/>
    <w:rsid w:val="0038423B"/>
    <w:rsid w:val="0038426F"/>
    <w:rsid w:val="003844FD"/>
    <w:rsid w:val="0038488F"/>
    <w:rsid w:val="00384921"/>
    <w:rsid w:val="00384A15"/>
    <w:rsid w:val="00384B0C"/>
    <w:rsid w:val="00384EF2"/>
    <w:rsid w:val="00384F5C"/>
    <w:rsid w:val="00384FBC"/>
    <w:rsid w:val="003854E9"/>
    <w:rsid w:val="003854F6"/>
    <w:rsid w:val="00385528"/>
    <w:rsid w:val="00385576"/>
    <w:rsid w:val="00385579"/>
    <w:rsid w:val="0038558A"/>
    <w:rsid w:val="00385672"/>
    <w:rsid w:val="003858CD"/>
    <w:rsid w:val="003858D7"/>
    <w:rsid w:val="003859A8"/>
    <w:rsid w:val="00385ECB"/>
    <w:rsid w:val="00385EF7"/>
    <w:rsid w:val="003863D6"/>
    <w:rsid w:val="00386716"/>
    <w:rsid w:val="00386A0F"/>
    <w:rsid w:val="00386D1E"/>
    <w:rsid w:val="00387236"/>
    <w:rsid w:val="00387304"/>
    <w:rsid w:val="00387415"/>
    <w:rsid w:val="0038774D"/>
    <w:rsid w:val="00387914"/>
    <w:rsid w:val="00387A10"/>
    <w:rsid w:val="00387D56"/>
    <w:rsid w:val="00387D8A"/>
    <w:rsid w:val="00387DE2"/>
    <w:rsid w:val="00387E38"/>
    <w:rsid w:val="00387EA5"/>
    <w:rsid w:val="003900A3"/>
    <w:rsid w:val="003900CD"/>
    <w:rsid w:val="00390304"/>
    <w:rsid w:val="00390734"/>
    <w:rsid w:val="003908D1"/>
    <w:rsid w:val="00390955"/>
    <w:rsid w:val="00390DA4"/>
    <w:rsid w:val="00390EDC"/>
    <w:rsid w:val="0039103B"/>
    <w:rsid w:val="0039144E"/>
    <w:rsid w:val="0039154D"/>
    <w:rsid w:val="00391679"/>
    <w:rsid w:val="00391913"/>
    <w:rsid w:val="00391E21"/>
    <w:rsid w:val="00391EBD"/>
    <w:rsid w:val="00391FCD"/>
    <w:rsid w:val="003920EB"/>
    <w:rsid w:val="003922DA"/>
    <w:rsid w:val="00392858"/>
    <w:rsid w:val="00392B33"/>
    <w:rsid w:val="00392E62"/>
    <w:rsid w:val="00392E70"/>
    <w:rsid w:val="00393140"/>
    <w:rsid w:val="00393153"/>
    <w:rsid w:val="0039330A"/>
    <w:rsid w:val="00393394"/>
    <w:rsid w:val="0039348D"/>
    <w:rsid w:val="003934CA"/>
    <w:rsid w:val="003935D4"/>
    <w:rsid w:val="00393689"/>
    <w:rsid w:val="00393994"/>
    <w:rsid w:val="00393C96"/>
    <w:rsid w:val="0039405C"/>
    <w:rsid w:val="00394088"/>
    <w:rsid w:val="003940CD"/>
    <w:rsid w:val="00394376"/>
    <w:rsid w:val="0039443A"/>
    <w:rsid w:val="00394598"/>
    <w:rsid w:val="00394AD1"/>
    <w:rsid w:val="00394AF5"/>
    <w:rsid w:val="00394C18"/>
    <w:rsid w:val="00395049"/>
    <w:rsid w:val="0039511C"/>
    <w:rsid w:val="0039558E"/>
    <w:rsid w:val="00395C40"/>
    <w:rsid w:val="00396269"/>
    <w:rsid w:val="00396275"/>
    <w:rsid w:val="00396AB1"/>
    <w:rsid w:val="00396B39"/>
    <w:rsid w:val="00396BCF"/>
    <w:rsid w:val="00396EEA"/>
    <w:rsid w:val="00396FC9"/>
    <w:rsid w:val="00397041"/>
    <w:rsid w:val="003970F7"/>
    <w:rsid w:val="0039730B"/>
    <w:rsid w:val="00397483"/>
    <w:rsid w:val="00397661"/>
    <w:rsid w:val="00397C81"/>
    <w:rsid w:val="00397CF8"/>
    <w:rsid w:val="00397DCF"/>
    <w:rsid w:val="00397EF9"/>
    <w:rsid w:val="00397F3A"/>
    <w:rsid w:val="00397F72"/>
    <w:rsid w:val="003A0101"/>
    <w:rsid w:val="003A0438"/>
    <w:rsid w:val="003A0918"/>
    <w:rsid w:val="003A0CBC"/>
    <w:rsid w:val="003A0FAB"/>
    <w:rsid w:val="003A13C2"/>
    <w:rsid w:val="003A1B38"/>
    <w:rsid w:val="003A1BAB"/>
    <w:rsid w:val="003A1D73"/>
    <w:rsid w:val="003A1DB0"/>
    <w:rsid w:val="003A1F7F"/>
    <w:rsid w:val="003A1FBB"/>
    <w:rsid w:val="003A1FBC"/>
    <w:rsid w:val="003A21AF"/>
    <w:rsid w:val="003A25AD"/>
    <w:rsid w:val="003A27C6"/>
    <w:rsid w:val="003A286C"/>
    <w:rsid w:val="003A2B42"/>
    <w:rsid w:val="003A2D60"/>
    <w:rsid w:val="003A2DC0"/>
    <w:rsid w:val="003A2F82"/>
    <w:rsid w:val="003A308E"/>
    <w:rsid w:val="003A31CF"/>
    <w:rsid w:val="003A334F"/>
    <w:rsid w:val="003A3730"/>
    <w:rsid w:val="003A3865"/>
    <w:rsid w:val="003A3F2E"/>
    <w:rsid w:val="003A4336"/>
    <w:rsid w:val="003A464C"/>
    <w:rsid w:val="003A475E"/>
    <w:rsid w:val="003A49D7"/>
    <w:rsid w:val="003A4AE0"/>
    <w:rsid w:val="003A53E3"/>
    <w:rsid w:val="003A56AA"/>
    <w:rsid w:val="003A5779"/>
    <w:rsid w:val="003A5946"/>
    <w:rsid w:val="003A5BA0"/>
    <w:rsid w:val="003A5E2E"/>
    <w:rsid w:val="003A62E4"/>
    <w:rsid w:val="003A68CE"/>
    <w:rsid w:val="003A6993"/>
    <w:rsid w:val="003A6B80"/>
    <w:rsid w:val="003A6C6B"/>
    <w:rsid w:val="003A6C77"/>
    <w:rsid w:val="003A6E24"/>
    <w:rsid w:val="003A6F13"/>
    <w:rsid w:val="003A6FFB"/>
    <w:rsid w:val="003A7213"/>
    <w:rsid w:val="003A7CCC"/>
    <w:rsid w:val="003A7CFD"/>
    <w:rsid w:val="003A7DD5"/>
    <w:rsid w:val="003A7FC0"/>
    <w:rsid w:val="003B0160"/>
    <w:rsid w:val="003B049B"/>
    <w:rsid w:val="003B04F9"/>
    <w:rsid w:val="003B0536"/>
    <w:rsid w:val="003B0559"/>
    <w:rsid w:val="003B0715"/>
    <w:rsid w:val="003B07FC"/>
    <w:rsid w:val="003B09A8"/>
    <w:rsid w:val="003B09FC"/>
    <w:rsid w:val="003B0C81"/>
    <w:rsid w:val="003B108E"/>
    <w:rsid w:val="003B114E"/>
    <w:rsid w:val="003B1892"/>
    <w:rsid w:val="003B197F"/>
    <w:rsid w:val="003B1A12"/>
    <w:rsid w:val="003B1C19"/>
    <w:rsid w:val="003B1D2C"/>
    <w:rsid w:val="003B1D40"/>
    <w:rsid w:val="003B1F68"/>
    <w:rsid w:val="003B230F"/>
    <w:rsid w:val="003B262A"/>
    <w:rsid w:val="003B2976"/>
    <w:rsid w:val="003B29A7"/>
    <w:rsid w:val="003B2E76"/>
    <w:rsid w:val="003B2EBA"/>
    <w:rsid w:val="003B2F6B"/>
    <w:rsid w:val="003B2F94"/>
    <w:rsid w:val="003B3128"/>
    <w:rsid w:val="003B3213"/>
    <w:rsid w:val="003B32BD"/>
    <w:rsid w:val="003B32C5"/>
    <w:rsid w:val="003B33AA"/>
    <w:rsid w:val="003B3469"/>
    <w:rsid w:val="003B3471"/>
    <w:rsid w:val="003B35CC"/>
    <w:rsid w:val="003B3729"/>
    <w:rsid w:val="003B38E9"/>
    <w:rsid w:val="003B3D98"/>
    <w:rsid w:val="003B42D2"/>
    <w:rsid w:val="003B4386"/>
    <w:rsid w:val="003B4511"/>
    <w:rsid w:val="003B467F"/>
    <w:rsid w:val="003B469F"/>
    <w:rsid w:val="003B46DA"/>
    <w:rsid w:val="003B477A"/>
    <w:rsid w:val="003B4A1F"/>
    <w:rsid w:val="003B4ABD"/>
    <w:rsid w:val="003B4AF5"/>
    <w:rsid w:val="003B4BBA"/>
    <w:rsid w:val="003B4C88"/>
    <w:rsid w:val="003B4EEE"/>
    <w:rsid w:val="003B50BF"/>
    <w:rsid w:val="003B5311"/>
    <w:rsid w:val="003B55E9"/>
    <w:rsid w:val="003B560B"/>
    <w:rsid w:val="003B5904"/>
    <w:rsid w:val="003B5969"/>
    <w:rsid w:val="003B59F1"/>
    <w:rsid w:val="003B5A16"/>
    <w:rsid w:val="003B5AD1"/>
    <w:rsid w:val="003B60B6"/>
    <w:rsid w:val="003B60C8"/>
    <w:rsid w:val="003B6163"/>
    <w:rsid w:val="003B626B"/>
    <w:rsid w:val="003B6413"/>
    <w:rsid w:val="003B673B"/>
    <w:rsid w:val="003B6755"/>
    <w:rsid w:val="003B69F4"/>
    <w:rsid w:val="003B6CCD"/>
    <w:rsid w:val="003B707F"/>
    <w:rsid w:val="003B7160"/>
    <w:rsid w:val="003B7461"/>
    <w:rsid w:val="003B7554"/>
    <w:rsid w:val="003B7877"/>
    <w:rsid w:val="003B7B66"/>
    <w:rsid w:val="003B7B6A"/>
    <w:rsid w:val="003B7D6D"/>
    <w:rsid w:val="003B7E2D"/>
    <w:rsid w:val="003B7E37"/>
    <w:rsid w:val="003B7F00"/>
    <w:rsid w:val="003C0083"/>
    <w:rsid w:val="003C012F"/>
    <w:rsid w:val="003C0183"/>
    <w:rsid w:val="003C0245"/>
    <w:rsid w:val="003C0394"/>
    <w:rsid w:val="003C0435"/>
    <w:rsid w:val="003C0470"/>
    <w:rsid w:val="003C0735"/>
    <w:rsid w:val="003C0863"/>
    <w:rsid w:val="003C0868"/>
    <w:rsid w:val="003C09E7"/>
    <w:rsid w:val="003C0CD5"/>
    <w:rsid w:val="003C0E33"/>
    <w:rsid w:val="003C15AA"/>
    <w:rsid w:val="003C15BC"/>
    <w:rsid w:val="003C16A3"/>
    <w:rsid w:val="003C1B87"/>
    <w:rsid w:val="003C1DD9"/>
    <w:rsid w:val="003C1EBB"/>
    <w:rsid w:val="003C1F25"/>
    <w:rsid w:val="003C222E"/>
    <w:rsid w:val="003C22D4"/>
    <w:rsid w:val="003C22E2"/>
    <w:rsid w:val="003C23EE"/>
    <w:rsid w:val="003C2504"/>
    <w:rsid w:val="003C2592"/>
    <w:rsid w:val="003C29F9"/>
    <w:rsid w:val="003C2AAA"/>
    <w:rsid w:val="003C2B5D"/>
    <w:rsid w:val="003C2BDC"/>
    <w:rsid w:val="003C2C40"/>
    <w:rsid w:val="003C2FD7"/>
    <w:rsid w:val="003C315B"/>
    <w:rsid w:val="003C3197"/>
    <w:rsid w:val="003C3734"/>
    <w:rsid w:val="003C38AD"/>
    <w:rsid w:val="003C396D"/>
    <w:rsid w:val="003C39A7"/>
    <w:rsid w:val="003C3D4B"/>
    <w:rsid w:val="003C3D62"/>
    <w:rsid w:val="003C3F23"/>
    <w:rsid w:val="003C3FCB"/>
    <w:rsid w:val="003C40C3"/>
    <w:rsid w:val="003C4353"/>
    <w:rsid w:val="003C447B"/>
    <w:rsid w:val="003C44A3"/>
    <w:rsid w:val="003C4552"/>
    <w:rsid w:val="003C4E13"/>
    <w:rsid w:val="003C50C2"/>
    <w:rsid w:val="003C514C"/>
    <w:rsid w:val="003C51B8"/>
    <w:rsid w:val="003C533C"/>
    <w:rsid w:val="003C56B1"/>
    <w:rsid w:val="003C5F65"/>
    <w:rsid w:val="003C5F9F"/>
    <w:rsid w:val="003C61AA"/>
    <w:rsid w:val="003C6247"/>
    <w:rsid w:val="003C63EA"/>
    <w:rsid w:val="003C65C1"/>
    <w:rsid w:val="003C660C"/>
    <w:rsid w:val="003C663B"/>
    <w:rsid w:val="003C6828"/>
    <w:rsid w:val="003C6AF8"/>
    <w:rsid w:val="003C6B30"/>
    <w:rsid w:val="003C6B59"/>
    <w:rsid w:val="003C6BCD"/>
    <w:rsid w:val="003C6C91"/>
    <w:rsid w:val="003C6E42"/>
    <w:rsid w:val="003C721B"/>
    <w:rsid w:val="003C7571"/>
    <w:rsid w:val="003C7592"/>
    <w:rsid w:val="003C76D9"/>
    <w:rsid w:val="003C77C4"/>
    <w:rsid w:val="003C788D"/>
    <w:rsid w:val="003C7B7D"/>
    <w:rsid w:val="003C7C7A"/>
    <w:rsid w:val="003C7F47"/>
    <w:rsid w:val="003D010E"/>
    <w:rsid w:val="003D02E2"/>
    <w:rsid w:val="003D0331"/>
    <w:rsid w:val="003D064E"/>
    <w:rsid w:val="003D07C9"/>
    <w:rsid w:val="003D0C2C"/>
    <w:rsid w:val="003D0DD1"/>
    <w:rsid w:val="003D0EB0"/>
    <w:rsid w:val="003D1116"/>
    <w:rsid w:val="003D1389"/>
    <w:rsid w:val="003D13EB"/>
    <w:rsid w:val="003D14E3"/>
    <w:rsid w:val="003D155D"/>
    <w:rsid w:val="003D18D0"/>
    <w:rsid w:val="003D1B38"/>
    <w:rsid w:val="003D1C5D"/>
    <w:rsid w:val="003D1DFE"/>
    <w:rsid w:val="003D1FC1"/>
    <w:rsid w:val="003D2026"/>
    <w:rsid w:val="003D262C"/>
    <w:rsid w:val="003D2A04"/>
    <w:rsid w:val="003D2BBB"/>
    <w:rsid w:val="003D2DAC"/>
    <w:rsid w:val="003D2FCD"/>
    <w:rsid w:val="003D300C"/>
    <w:rsid w:val="003D30B4"/>
    <w:rsid w:val="003D32EF"/>
    <w:rsid w:val="003D3465"/>
    <w:rsid w:val="003D355E"/>
    <w:rsid w:val="003D3600"/>
    <w:rsid w:val="003D366A"/>
    <w:rsid w:val="003D3A89"/>
    <w:rsid w:val="003D3AF0"/>
    <w:rsid w:val="003D3B41"/>
    <w:rsid w:val="003D3B64"/>
    <w:rsid w:val="003D3D0B"/>
    <w:rsid w:val="003D3F43"/>
    <w:rsid w:val="003D4384"/>
    <w:rsid w:val="003D4575"/>
    <w:rsid w:val="003D490F"/>
    <w:rsid w:val="003D4BCA"/>
    <w:rsid w:val="003D4D21"/>
    <w:rsid w:val="003D5414"/>
    <w:rsid w:val="003D54C9"/>
    <w:rsid w:val="003D5669"/>
    <w:rsid w:val="003D57D6"/>
    <w:rsid w:val="003D58AE"/>
    <w:rsid w:val="003D5A89"/>
    <w:rsid w:val="003D5AF6"/>
    <w:rsid w:val="003D5E2A"/>
    <w:rsid w:val="003D6919"/>
    <w:rsid w:val="003D6CD5"/>
    <w:rsid w:val="003D700E"/>
    <w:rsid w:val="003D7187"/>
    <w:rsid w:val="003D7310"/>
    <w:rsid w:val="003D764C"/>
    <w:rsid w:val="003D77E6"/>
    <w:rsid w:val="003D7B0B"/>
    <w:rsid w:val="003D7E3D"/>
    <w:rsid w:val="003E0087"/>
    <w:rsid w:val="003E01A9"/>
    <w:rsid w:val="003E0C91"/>
    <w:rsid w:val="003E0DF4"/>
    <w:rsid w:val="003E10AE"/>
    <w:rsid w:val="003E12A6"/>
    <w:rsid w:val="003E15D9"/>
    <w:rsid w:val="003E160A"/>
    <w:rsid w:val="003E16F6"/>
    <w:rsid w:val="003E1777"/>
    <w:rsid w:val="003E18E2"/>
    <w:rsid w:val="003E1AE7"/>
    <w:rsid w:val="003E1E07"/>
    <w:rsid w:val="003E1EFF"/>
    <w:rsid w:val="003E1F6B"/>
    <w:rsid w:val="003E2115"/>
    <w:rsid w:val="003E22DA"/>
    <w:rsid w:val="003E2389"/>
    <w:rsid w:val="003E2566"/>
    <w:rsid w:val="003E2625"/>
    <w:rsid w:val="003E27FC"/>
    <w:rsid w:val="003E2805"/>
    <w:rsid w:val="003E2A1B"/>
    <w:rsid w:val="003E2BA5"/>
    <w:rsid w:val="003E2C43"/>
    <w:rsid w:val="003E2C45"/>
    <w:rsid w:val="003E2C58"/>
    <w:rsid w:val="003E2E84"/>
    <w:rsid w:val="003E2EE8"/>
    <w:rsid w:val="003E335C"/>
    <w:rsid w:val="003E3824"/>
    <w:rsid w:val="003E393F"/>
    <w:rsid w:val="003E39B0"/>
    <w:rsid w:val="003E3A4A"/>
    <w:rsid w:val="003E3B91"/>
    <w:rsid w:val="003E3C24"/>
    <w:rsid w:val="003E3D87"/>
    <w:rsid w:val="003E3DC1"/>
    <w:rsid w:val="003E3E16"/>
    <w:rsid w:val="003E3FBB"/>
    <w:rsid w:val="003E4019"/>
    <w:rsid w:val="003E4091"/>
    <w:rsid w:val="003E4110"/>
    <w:rsid w:val="003E418D"/>
    <w:rsid w:val="003E421A"/>
    <w:rsid w:val="003E42B0"/>
    <w:rsid w:val="003E44A6"/>
    <w:rsid w:val="003E4610"/>
    <w:rsid w:val="003E46A9"/>
    <w:rsid w:val="003E4701"/>
    <w:rsid w:val="003E47F5"/>
    <w:rsid w:val="003E4A5E"/>
    <w:rsid w:val="003E4B65"/>
    <w:rsid w:val="003E4E86"/>
    <w:rsid w:val="003E4ED7"/>
    <w:rsid w:val="003E51AE"/>
    <w:rsid w:val="003E51BF"/>
    <w:rsid w:val="003E528F"/>
    <w:rsid w:val="003E532B"/>
    <w:rsid w:val="003E534F"/>
    <w:rsid w:val="003E54D2"/>
    <w:rsid w:val="003E5576"/>
    <w:rsid w:val="003E581F"/>
    <w:rsid w:val="003E598A"/>
    <w:rsid w:val="003E5A36"/>
    <w:rsid w:val="003E5BBD"/>
    <w:rsid w:val="003E5D41"/>
    <w:rsid w:val="003E5D88"/>
    <w:rsid w:val="003E5EA3"/>
    <w:rsid w:val="003E5F07"/>
    <w:rsid w:val="003E6043"/>
    <w:rsid w:val="003E611F"/>
    <w:rsid w:val="003E635E"/>
    <w:rsid w:val="003E652C"/>
    <w:rsid w:val="003E6866"/>
    <w:rsid w:val="003E6954"/>
    <w:rsid w:val="003E6A68"/>
    <w:rsid w:val="003E7163"/>
    <w:rsid w:val="003E724E"/>
    <w:rsid w:val="003E75CF"/>
    <w:rsid w:val="003E7810"/>
    <w:rsid w:val="003E79B9"/>
    <w:rsid w:val="003E7A37"/>
    <w:rsid w:val="003E7B93"/>
    <w:rsid w:val="003E7B98"/>
    <w:rsid w:val="003E7BED"/>
    <w:rsid w:val="003E7D57"/>
    <w:rsid w:val="003E7E19"/>
    <w:rsid w:val="003F031E"/>
    <w:rsid w:val="003F07C7"/>
    <w:rsid w:val="003F0938"/>
    <w:rsid w:val="003F09F9"/>
    <w:rsid w:val="003F0B28"/>
    <w:rsid w:val="003F0C42"/>
    <w:rsid w:val="003F0C83"/>
    <w:rsid w:val="003F1033"/>
    <w:rsid w:val="003F10D3"/>
    <w:rsid w:val="003F10FE"/>
    <w:rsid w:val="003F1401"/>
    <w:rsid w:val="003F163C"/>
    <w:rsid w:val="003F176A"/>
    <w:rsid w:val="003F185B"/>
    <w:rsid w:val="003F1892"/>
    <w:rsid w:val="003F20A9"/>
    <w:rsid w:val="003F223F"/>
    <w:rsid w:val="003F2410"/>
    <w:rsid w:val="003F24BD"/>
    <w:rsid w:val="003F270B"/>
    <w:rsid w:val="003F2787"/>
    <w:rsid w:val="003F2B09"/>
    <w:rsid w:val="003F2CD3"/>
    <w:rsid w:val="003F2D4F"/>
    <w:rsid w:val="003F2E3B"/>
    <w:rsid w:val="003F3B18"/>
    <w:rsid w:val="003F3DF8"/>
    <w:rsid w:val="003F3E6D"/>
    <w:rsid w:val="003F3F82"/>
    <w:rsid w:val="003F40E3"/>
    <w:rsid w:val="003F44EA"/>
    <w:rsid w:val="003F4541"/>
    <w:rsid w:val="003F4698"/>
    <w:rsid w:val="003F481A"/>
    <w:rsid w:val="003F4AD1"/>
    <w:rsid w:val="003F4CC5"/>
    <w:rsid w:val="003F4F4C"/>
    <w:rsid w:val="003F54A5"/>
    <w:rsid w:val="003F5957"/>
    <w:rsid w:val="003F59FB"/>
    <w:rsid w:val="003F5A76"/>
    <w:rsid w:val="003F5B2F"/>
    <w:rsid w:val="003F5B84"/>
    <w:rsid w:val="003F5DE0"/>
    <w:rsid w:val="003F5F4A"/>
    <w:rsid w:val="003F5FBB"/>
    <w:rsid w:val="003F60B1"/>
    <w:rsid w:val="003F62F8"/>
    <w:rsid w:val="003F63D9"/>
    <w:rsid w:val="003F6408"/>
    <w:rsid w:val="003F67AF"/>
    <w:rsid w:val="003F69E1"/>
    <w:rsid w:val="003F6A06"/>
    <w:rsid w:val="003F6CD0"/>
    <w:rsid w:val="003F6E6B"/>
    <w:rsid w:val="003F6E8F"/>
    <w:rsid w:val="003F6F1C"/>
    <w:rsid w:val="003F6F5D"/>
    <w:rsid w:val="003F70F9"/>
    <w:rsid w:val="003F71AB"/>
    <w:rsid w:val="003F7280"/>
    <w:rsid w:val="003F74C8"/>
    <w:rsid w:val="003F7644"/>
    <w:rsid w:val="003F771B"/>
    <w:rsid w:val="003F7790"/>
    <w:rsid w:val="003F7970"/>
    <w:rsid w:val="003F7A27"/>
    <w:rsid w:val="003F7B86"/>
    <w:rsid w:val="003F7F2F"/>
    <w:rsid w:val="003F7F57"/>
    <w:rsid w:val="003F7F67"/>
    <w:rsid w:val="003F7F98"/>
    <w:rsid w:val="0040000B"/>
    <w:rsid w:val="00400110"/>
    <w:rsid w:val="004003D0"/>
    <w:rsid w:val="00400C22"/>
    <w:rsid w:val="00400D3C"/>
    <w:rsid w:val="00400FCE"/>
    <w:rsid w:val="00401044"/>
    <w:rsid w:val="00401405"/>
    <w:rsid w:val="00401445"/>
    <w:rsid w:val="004014DF"/>
    <w:rsid w:val="004015DE"/>
    <w:rsid w:val="0040175C"/>
    <w:rsid w:val="0040196D"/>
    <w:rsid w:val="00401CAD"/>
    <w:rsid w:val="00401D21"/>
    <w:rsid w:val="00401D30"/>
    <w:rsid w:val="00401F6C"/>
    <w:rsid w:val="00402082"/>
    <w:rsid w:val="0040241D"/>
    <w:rsid w:val="00402422"/>
    <w:rsid w:val="004024DE"/>
    <w:rsid w:val="00402841"/>
    <w:rsid w:val="0040288E"/>
    <w:rsid w:val="0040294D"/>
    <w:rsid w:val="00402DF8"/>
    <w:rsid w:val="00403024"/>
    <w:rsid w:val="00403321"/>
    <w:rsid w:val="004033FC"/>
    <w:rsid w:val="00403451"/>
    <w:rsid w:val="00403655"/>
    <w:rsid w:val="004038C9"/>
    <w:rsid w:val="00403A3B"/>
    <w:rsid w:val="00403A58"/>
    <w:rsid w:val="00403B2D"/>
    <w:rsid w:val="00403B67"/>
    <w:rsid w:val="00403DD0"/>
    <w:rsid w:val="00404381"/>
    <w:rsid w:val="0040439F"/>
    <w:rsid w:val="00404453"/>
    <w:rsid w:val="004048AA"/>
    <w:rsid w:val="00404DCA"/>
    <w:rsid w:val="00404EFB"/>
    <w:rsid w:val="00404F3B"/>
    <w:rsid w:val="004050A9"/>
    <w:rsid w:val="00405297"/>
    <w:rsid w:val="00405682"/>
    <w:rsid w:val="00405A9F"/>
    <w:rsid w:val="00405C66"/>
    <w:rsid w:val="00405D10"/>
    <w:rsid w:val="00405F5C"/>
    <w:rsid w:val="004061B1"/>
    <w:rsid w:val="00406268"/>
    <w:rsid w:val="004062FA"/>
    <w:rsid w:val="0040643D"/>
    <w:rsid w:val="00406491"/>
    <w:rsid w:val="00406588"/>
    <w:rsid w:val="004067D5"/>
    <w:rsid w:val="004067E6"/>
    <w:rsid w:val="004069B4"/>
    <w:rsid w:val="00406A3D"/>
    <w:rsid w:val="00406B36"/>
    <w:rsid w:val="00406C2E"/>
    <w:rsid w:val="00406CA3"/>
    <w:rsid w:val="00406FB1"/>
    <w:rsid w:val="00407013"/>
    <w:rsid w:val="0040701F"/>
    <w:rsid w:val="00407177"/>
    <w:rsid w:val="004071A6"/>
    <w:rsid w:val="004074F9"/>
    <w:rsid w:val="00407539"/>
    <w:rsid w:val="004076AF"/>
    <w:rsid w:val="00407788"/>
    <w:rsid w:val="004077F5"/>
    <w:rsid w:val="0040784D"/>
    <w:rsid w:val="00407F0A"/>
    <w:rsid w:val="00407F9C"/>
    <w:rsid w:val="0041035F"/>
    <w:rsid w:val="004104AA"/>
    <w:rsid w:val="00410981"/>
    <w:rsid w:val="00410A69"/>
    <w:rsid w:val="00410AA5"/>
    <w:rsid w:val="00410B6A"/>
    <w:rsid w:val="00410CC7"/>
    <w:rsid w:val="00410F73"/>
    <w:rsid w:val="00410FE7"/>
    <w:rsid w:val="0041165D"/>
    <w:rsid w:val="00411773"/>
    <w:rsid w:val="00411B7A"/>
    <w:rsid w:val="00411EB8"/>
    <w:rsid w:val="00411EC5"/>
    <w:rsid w:val="00411ED0"/>
    <w:rsid w:val="00411F03"/>
    <w:rsid w:val="0041208B"/>
    <w:rsid w:val="0041211A"/>
    <w:rsid w:val="0041225D"/>
    <w:rsid w:val="00412367"/>
    <w:rsid w:val="00412391"/>
    <w:rsid w:val="004123ED"/>
    <w:rsid w:val="004127ED"/>
    <w:rsid w:val="0041280D"/>
    <w:rsid w:val="00412815"/>
    <w:rsid w:val="004128EA"/>
    <w:rsid w:val="00412A44"/>
    <w:rsid w:val="00412F75"/>
    <w:rsid w:val="0041314B"/>
    <w:rsid w:val="00413233"/>
    <w:rsid w:val="0041328E"/>
    <w:rsid w:val="004135E8"/>
    <w:rsid w:val="004135E9"/>
    <w:rsid w:val="004137B6"/>
    <w:rsid w:val="00413829"/>
    <w:rsid w:val="00413E33"/>
    <w:rsid w:val="00413FAB"/>
    <w:rsid w:val="00414020"/>
    <w:rsid w:val="004140B5"/>
    <w:rsid w:val="00414142"/>
    <w:rsid w:val="004143E6"/>
    <w:rsid w:val="00414597"/>
    <w:rsid w:val="00414799"/>
    <w:rsid w:val="00414833"/>
    <w:rsid w:val="00414AA9"/>
    <w:rsid w:val="00414BEE"/>
    <w:rsid w:val="00414FEF"/>
    <w:rsid w:val="0041503F"/>
    <w:rsid w:val="0041522A"/>
    <w:rsid w:val="004152BA"/>
    <w:rsid w:val="004152DB"/>
    <w:rsid w:val="004156BC"/>
    <w:rsid w:val="00415870"/>
    <w:rsid w:val="00415A51"/>
    <w:rsid w:val="00415BF7"/>
    <w:rsid w:val="00415D8F"/>
    <w:rsid w:val="00415F4F"/>
    <w:rsid w:val="00415FEF"/>
    <w:rsid w:val="004160EE"/>
    <w:rsid w:val="00416138"/>
    <w:rsid w:val="00416327"/>
    <w:rsid w:val="004164F4"/>
    <w:rsid w:val="004166D1"/>
    <w:rsid w:val="00416710"/>
    <w:rsid w:val="00416B00"/>
    <w:rsid w:val="00416BE0"/>
    <w:rsid w:val="00416D9B"/>
    <w:rsid w:val="00416DA6"/>
    <w:rsid w:val="00416F52"/>
    <w:rsid w:val="00417071"/>
    <w:rsid w:val="004175F8"/>
    <w:rsid w:val="00417713"/>
    <w:rsid w:val="004179E1"/>
    <w:rsid w:val="00417AF2"/>
    <w:rsid w:val="00417DF3"/>
    <w:rsid w:val="00417E8F"/>
    <w:rsid w:val="00417F39"/>
    <w:rsid w:val="00420088"/>
    <w:rsid w:val="00420157"/>
    <w:rsid w:val="004203A9"/>
    <w:rsid w:val="00420683"/>
    <w:rsid w:val="00420B27"/>
    <w:rsid w:val="00420FEC"/>
    <w:rsid w:val="0042100D"/>
    <w:rsid w:val="004211FB"/>
    <w:rsid w:val="00421225"/>
    <w:rsid w:val="004217F1"/>
    <w:rsid w:val="00421B38"/>
    <w:rsid w:val="00422083"/>
    <w:rsid w:val="004221E3"/>
    <w:rsid w:val="0042250A"/>
    <w:rsid w:val="00422616"/>
    <w:rsid w:val="004227DD"/>
    <w:rsid w:val="00422BA6"/>
    <w:rsid w:val="00422F37"/>
    <w:rsid w:val="0042306F"/>
    <w:rsid w:val="00423578"/>
    <w:rsid w:val="0042358A"/>
    <w:rsid w:val="00423733"/>
    <w:rsid w:val="004238F4"/>
    <w:rsid w:val="004239E7"/>
    <w:rsid w:val="00423B5C"/>
    <w:rsid w:val="00423FFE"/>
    <w:rsid w:val="004240FC"/>
    <w:rsid w:val="004242C6"/>
    <w:rsid w:val="00424498"/>
    <w:rsid w:val="0042465E"/>
    <w:rsid w:val="00424900"/>
    <w:rsid w:val="00424A93"/>
    <w:rsid w:val="00424AFD"/>
    <w:rsid w:val="00424E54"/>
    <w:rsid w:val="00424E81"/>
    <w:rsid w:val="00425012"/>
    <w:rsid w:val="00425073"/>
    <w:rsid w:val="00425099"/>
    <w:rsid w:val="00425249"/>
    <w:rsid w:val="004254B9"/>
    <w:rsid w:val="00425506"/>
    <w:rsid w:val="00425521"/>
    <w:rsid w:val="004256A9"/>
    <w:rsid w:val="0042596C"/>
    <w:rsid w:val="00425C51"/>
    <w:rsid w:val="0042659B"/>
    <w:rsid w:val="004265DF"/>
    <w:rsid w:val="0042666E"/>
    <w:rsid w:val="0042689B"/>
    <w:rsid w:val="00426EBC"/>
    <w:rsid w:val="00427397"/>
    <w:rsid w:val="00427B16"/>
    <w:rsid w:val="00427B6D"/>
    <w:rsid w:val="00427F61"/>
    <w:rsid w:val="00427FE2"/>
    <w:rsid w:val="00430049"/>
    <w:rsid w:val="004303EA"/>
    <w:rsid w:val="004305DD"/>
    <w:rsid w:val="00430667"/>
    <w:rsid w:val="00430E07"/>
    <w:rsid w:val="00430F8E"/>
    <w:rsid w:val="004310D1"/>
    <w:rsid w:val="00431300"/>
    <w:rsid w:val="004317F1"/>
    <w:rsid w:val="00431AF3"/>
    <w:rsid w:val="00431E9A"/>
    <w:rsid w:val="00431F5D"/>
    <w:rsid w:val="00431F9A"/>
    <w:rsid w:val="0043219F"/>
    <w:rsid w:val="004324B9"/>
    <w:rsid w:val="004328E0"/>
    <w:rsid w:val="0043291E"/>
    <w:rsid w:val="00432951"/>
    <w:rsid w:val="00432962"/>
    <w:rsid w:val="00432DB6"/>
    <w:rsid w:val="004331B0"/>
    <w:rsid w:val="0043342C"/>
    <w:rsid w:val="004334F3"/>
    <w:rsid w:val="00433749"/>
    <w:rsid w:val="00433D06"/>
    <w:rsid w:val="0043441F"/>
    <w:rsid w:val="0043477B"/>
    <w:rsid w:val="00434828"/>
    <w:rsid w:val="004348E9"/>
    <w:rsid w:val="00434A69"/>
    <w:rsid w:val="00434D79"/>
    <w:rsid w:val="00434ECF"/>
    <w:rsid w:val="00434F8B"/>
    <w:rsid w:val="0043510E"/>
    <w:rsid w:val="004354EC"/>
    <w:rsid w:val="00435A9C"/>
    <w:rsid w:val="00435B52"/>
    <w:rsid w:val="00435B72"/>
    <w:rsid w:val="00436249"/>
    <w:rsid w:val="00436702"/>
    <w:rsid w:val="00436839"/>
    <w:rsid w:val="00436ACA"/>
    <w:rsid w:val="00436BBD"/>
    <w:rsid w:val="00436DE9"/>
    <w:rsid w:val="00436F45"/>
    <w:rsid w:val="00437039"/>
    <w:rsid w:val="004375C1"/>
    <w:rsid w:val="004375C5"/>
    <w:rsid w:val="004376E0"/>
    <w:rsid w:val="00437B63"/>
    <w:rsid w:val="00437E95"/>
    <w:rsid w:val="0044013C"/>
    <w:rsid w:val="00440529"/>
    <w:rsid w:val="00440877"/>
    <w:rsid w:val="004408B1"/>
    <w:rsid w:val="00440A30"/>
    <w:rsid w:val="00440B4A"/>
    <w:rsid w:val="00440D68"/>
    <w:rsid w:val="00440EA6"/>
    <w:rsid w:val="0044113D"/>
    <w:rsid w:val="00441174"/>
    <w:rsid w:val="0044123F"/>
    <w:rsid w:val="00441254"/>
    <w:rsid w:val="004412C9"/>
    <w:rsid w:val="00441370"/>
    <w:rsid w:val="004414DE"/>
    <w:rsid w:val="004418C2"/>
    <w:rsid w:val="00441952"/>
    <w:rsid w:val="004419D1"/>
    <w:rsid w:val="004419DD"/>
    <w:rsid w:val="00441B8C"/>
    <w:rsid w:val="00441C02"/>
    <w:rsid w:val="00441E04"/>
    <w:rsid w:val="00441E75"/>
    <w:rsid w:val="00441FC6"/>
    <w:rsid w:val="0044211D"/>
    <w:rsid w:val="00442136"/>
    <w:rsid w:val="00442298"/>
    <w:rsid w:val="004423B4"/>
    <w:rsid w:val="004425C0"/>
    <w:rsid w:val="00442761"/>
    <w:rsid w:val="0044285E"/>
    <w:rsid w:val="00442A0B"/>
    <w:rsid w:val="00442A45"/>
    <w:rsid w:val="00442BCD"/>
    <w:rsid w:val="00442DCA"/>
    <w:rsid w:val="00442E10"/>
    <w:rsid w:val="00442EEF"/>
    <w:rsid w:val="004431B8"/>
    <w:rsid w:val="004432F5"/>
    <w:rsid w:val="00443342"/>
    <w:rsid w:val="00443444"/>
    <w:rsid w:val="004434E5"/>
    <w:rsid w:val="00443530"/>
    <w:rsid w:val="00443757"/>
    <w:rsid w:val="00443B13"/>
    <w:rsid w:val="00444678"/>
    <w:rsid w:val="0044487F"/>
    <w:rsid w:val="00444F13"/>
    <w:rsid w:val="0044524A"/>
    <w:rsid w:val="0044548E"/>
    <w:rsid w:val="00445550"/>
    <w:rsid w:val="004456B0"/>
    <w:rsid w:val="004456FC"/>
    <w:rsid w:val="0044574E"/>
    <w:rsid w:val="00445B4B"/>
    <w:rsid w:val="00445B85"/>
    <w:rsid w:val="00445CC0"/>
    <w:rsid w:val="00445E65"/>
    <w:rsid w:val="00445F82"/>
    <w:rsid w:val="00446201"/>
    <w:rsid w:val="0044649C"/>
    <w:rsid w:val="004464AA"/>
    <w:rsid w:val="00446787"/>
    <w:rsid w:val="004468A6"/>
    <w:rsid w:val="004469AF"/>
    <w:rsid w:val="00446AE8"/>
    <w:rsid w:val="00446CAB"/>
    <w:rsid w:val="00446DA8"/>
    <w:rsid w:val="00446EBD"/>
    <w:rsid w:val="00447001"/>
    <w:rsid w:val="004474A5"/>
    <w:rsid w:val="004474DE"/>
    <w:rsid w:val="0044781E"/>
    <w:rsid w:val="00447822"/>
    <w:rsid w:val="00447B64"/>
    <w:rsid w:val="00447B95"/>
    <w:rsid w:val="00447BF6"/>
    <w:rsid w:val="00447E27"/>
    <w:rsid w:val="00447FE1"/>
    <w:rsid w:val="00447FFC"/>
    <w:rsid w:val="004500B3"/>
    <w:rsid w:val="0045021C"/>
    <w:rsid w:val="00450236"/>
    <w:rsid w:val="00450260"/>
    <w:rsid w:val="004505E6"/>
    <w:rsid w:val="00450638"/>
    <w:rsid w:val="00450659"/>
    <w:rsid w:val="0045087C"/>
    <w:rsid w:val="00450A83"/>
    <w:rsid w:val="00450BE5"/>
    <w:rsid w:val="00450D09"/>
    <w:rsid w:val="00450D99"/>
    <w:rsid w:val="00451417"/>
    <w:rsid w:val="0045182E"/>
    <w:rsid w:val="004518B5"/>
    <w:rsid w:val="0045193F"/>
    <w:rsid w:val="00451B55"/>
    <w:rsid w:val="00451D3F"/>
    <w:rsid w:val="00451FCB"/>
    <w:rsid w:val="00452084"/>
    <w:rsid w:val="004520EB"/>
    <w:rsid w:val="004521CD"/>
    <w:rsid w:val="0045259C"/>
    <w:rsid w:val="0045271F"/>
    <w:rsid w:val="0045289B"/>
    <w:rsid w:val="00453A41"/>
    <w:rsid w:val="00453B0C"/>
    <w:rsid w:val="00453CDE"/>
    <w:rsid w:val="00453CEA"/>
    <w:rsid w:val="00454034"/>
    <w:rsid w:val="00454143"/>
    <w:rsid w:val="004545ED"/>
    <w:rsid w:val="00454643"/>
    <w:rsid w:val="00454771"/>
    <w:rsid w:val="00454A23"/>
    <w:rsid w:val="00454F4F"/>
    <w:rsid w:val="00454F96"/>
    <w:rsid w:val="00454FCE"/>
    <w:rsid w:val="00454FFC"/>
    <w:rsid w:val="0045513C"/>
    <w:rsid w:val="00455546"/>
    <w:rsid w:val="004555AE"/>
    <w:rsid w:val="00455724"/>
    <w:rsid w:val="004558A9"/>
    <w:rsid w:val="0045594E"/>
    <w:rsid w:val="00455C37"/>
    <w:rsid w:val="00455F70"/>
    <w:rsid w:val="004561DF"/>
    <w:rsid w:val="00456661"/>
    <w:rsid w:val="00456AF4"/>
    <w:rsid w:val="00456C50"/>
    <w:rsid w:val="0045703B"/>
    <w:rsid w:val="0045705C"/>
    <w:rsid w:val="004570F6"/>
    <w:rsid w:val="004572DA"/>
    <w:rsid w:val="004572DD"/>
    <w:rsid w:val="00457319"/>
    <w:rsid w:val="004574B1"/>
    <w:rsid w:val="004574B4"/>
    <w:rsid w:val="004578F3"/>
    <w:rsid w:val="004579D0"/>
    <w:rsid w:val="00457A61"/>
    <w:rsid w:val="00457CA1"/>
    <w:rsid w:val="00457D0A"/>
    <w:rsid w:val="00457DC5"/>
    <w:rsid w:val="0046008F"/>
    <w:rsid w:val="004601C5"/>
    <w:rsid w:val="00460295"/>
    <w:rsid w:val="004602C4"/>
    <w:rsid w:val="004603CC"/>
    <w:rsid w:val="00460838"/>
    <w:rsid w:val="00460A69"/>
    <w:rsid w:val="00460BA7"/>
    <w:rsid w:val="00460C18"/>
    <w:rsid w:val="00460C7C"/>
    <w:rsid w:val="00460EB3"/>
    <w:rsid w:val="004610A8"/>
    <w:rsid w:val="00461210"/>
    <w:rsid w:val="0046130F"/>
    <w:rsid w:val="00461408"/>
    <w:rsid w:val="004615FC"/>
    <w:rsid w:val="0046165E"/>
    <w:rsid w:val="004617B1"/>
    <w:rsid w:val="004617D6"/>
    <w:rsid w:val="00461A7B"/>
    <w:rsid w:val="00461AEC"/>
    <w:rsid w:val="00461F9F"/>
    <w:rsid w:val="00461FB4"/>
    <w:rsid w:val="00461FD3"/>
    <w:rsid w:val="00462127"/>
    <w:rsid w:val="00462224"/>
    <w:rsid w:val="00462648"/>
    <w:rsid w:val="004626BF"/>
    <w:rsid w:val="004626C8"/>
    <w:rsid w:val="004626D5"/>
    <w:rsid w:val="0046274A"/>
    <w:rsid w:val="00462793"/>
    <w:rsid w:val="00462994"/>
    <w:rsid w:val="004629B5"/>
    <w:rsid w:val="004629D7"/>
    <w:rsid w:val="00462CA5"/>
    <w:rsid w:val="00462CEA"/>
    <w:rsid w:val="00462E73"/>
    <w:rsid w:val="00462E97"/>
    <w:rsid w:val="00462F0C"/>
    <w:rsid w:val="0046310B"/>
    <w:rsid w:val="00463343"/>
    <w:rsid w:val="00463385"/>
    <w:rsid w:val="0046339C"/>
    <w:rsid w:val="00463459"/>
    <w:rsid w:val="0046346C"/>
    <w:rsid w:val="004636ED"/>
    <w:rsid w:val="0046375A"/>
    <w:rsid w:val="004642B7"/>
    <w:rsid w:val="004643C3"/>
    <w:rsid w:val="004645F0"/>
    <w:rsid w:val="0046478F"/>
    <w:rsid w:val="0046479B"/>
    <w:rsid w:val="00464A6B"/>
    <w:rsid w:val="00464ADE"/>
    <w:rsid w:val="00464B1F"/>
    <w:rsid w:val="00464E04"/>
    <w:rsid w:val="00464F47"/>
    <w:rsid w:val="00464F5D"/>
    <w:rsid w:val="00465303"/>
    <w:rsid w:val="004653AB"/>
    <w:rsid w:val="0046564D"/>
    <w:rsid w:val="004656C7"/>
    <w:rsid w:val="004656F4"/>
    <w:rsid w:val="00465830"/>
    <w:rsid w:val="00465919"/>
    <w:rsid w:val="00465969"/>
    <w:rsid w:val="00465AE8"/>
    <w:rsid w:val="00465CFA"/>
    <w:rsid w:val="00465DD8"/>
    <w:rsid w:val="004660A9"/>
    <w:rsid w:val="0046631A"/>
    <w:rsid w:val="00466343"/>
    <w:rsid w:val="0046663F"/>
    <w:rsid w:val="00466840"/>
    <w:rsid w:val="0046691B"/>
    <w:rsid w:val="00466A2B"/>
    <w:rsid w:val="00466E1C"/>
    <w:rsid w:val="00466E4C"/>
    <w:rsid w:val="004670E0"/>
    <w:rsid w:val="00467295"/>
    <w:rsid w:val="00467529"/>
    <w:rsid w:val="00467814"/>
    <w:rsid w:val="00467884"/>
    <w:rsid w:val="00467AEB"/>
    <w:rsid w:val="00467F8D"/>
    <w:rsid w:val="004701B2"/>
    <w:rsid w:val="00470321"/>
    <w:rsid w:val="0047039A"/>
    <w:rsid w:val="00470634"/>
    <w:rsid w:val="00470739"/>
    <w:rsid w:val="0047075F"/>
    <w:rsid w:val="004707F1"/>
    <w:rsid w:val="00470985"/>
    <w:rsid w:val="00470A33"/>
    <w:rsid w:val="004712B0"/>
    <w:rsid w:val="004712CD"/>
    <w:rsid w:val="004712DC"/>
    <w:rsid w:val="004713DA"/>
    <w:rsid w:val="0047185B"/>
    <w:rsid w:val="00471EAD"/>
    <w:rsid w:val="00472066"/>
    <w:rsid w:val="004721E6"/>
    <w:rsid w:val="00472427"/>
    <w:rsid w:val="0047299C"/>
    <w:rsid w:val="00472CE4"/>
    <w:rsid w:val="00472DFD"/>
    <w:rsid w:val="004737A5"/>
    <w:rsid w:val="00473870"/>
    <w:rsid w:val="00473AF8"/>
    <w:rsid w:val="00474726"/>
    <w:rsid w:val="00474EAC"/>
    <w:rsid w:val="0047512D"/>
    <w:rsid w:val="004751C3"/>
    <w:rsid w:val="004755D1"/>
    <w:rsid w:val="00475732"/>
    <w:rsid w:val="0047593E"/>
    <w:rsid w:val="00475A14"/>
    <w:rsid w:val="00475A66"/>
    <w:rsid w:val="00475B1F"/>
    <w:rsid w:val="00475DA6"/>
    <w:rsid w:val="00475DC6"/>
    <w:rsid w:val="00475F52"/>
    <w:rsid w:val="004762F6"/>
    <w:rsid w:val="004765C9"/>
    <w:rsid w:val="00476AA3"/>
    <w:rsid w:val="00476BAC"/>
    <w:rsid w:val="00476EE7"/>
    <w:rsid w:val="00476F2E"/>
    <w:rsid w:val="00477027"/>
    <w:rsid w:val="00477038"/>
    <w:rsid w:val="0047720B"/>
    <w:rsid w:val="004772ED"/>
    <w:rsid w:val="004773CD"/>
    <w:rsid w:val="004773DE"/>
    <w:rsid w:val="0047750A"/>
    <w:rsid w:val="004776DD"/>
    <w:rsid w:val="00477795"/>
    <w:rsid w:val="00477DF8"/>
    <w:rsid w:val="00480058"/>
    <w:rsid w:val="00480327"/>
    <w:rsid w:val="004803AA"/>
    <w:rsid w:val="0048056F"/>
    <w:rsid w:val="00480A15"/>
    <w:rsid w:val="00480D7E"/>
    <w:rsid w:val="0048103D"/>
    <w:rsid w:val="00481180"/>
    <w:rsid w:val="004811DA"/>
    <w:rsid w:val="00481323"/>
    <w:rsid w:val="004814F0"/>
    <w:rsid w:val="00481574"/>
    <w:rsid w:val="00481776"/>
    <w:rsid w:val="00481D7E"/>
    <w:rsid w:val="00482290"/>
    <w:rsid w:val="004823CC"/>
    <w:rsid w:val="00482621"/>
    <w:rsid w:val="00482647"/>
    <w:rsid w:val="0048272C"/>
    <w:rsid w:val="00482818"/>
    <w:rsid w:val="00482C44"/>
    <w:rsid w:val="00482DDB"/>
    <w:rsid w:val="00482F73"/>
    <w:rsid w:val="004830C9"/>
    <w:rsid w:val="004831A5"/>
    <w:rsid w:val="0048340F"/>
    <w:rsid w:val="00483438"/>
    <w:rsid w:val="0048355F"/>
    <w:rsid w:val="00483560"/>
    <w:rsid w:val="004835CD"/>
    <w:rsid w:val="00483668"/>
    <w:rsid w:val="004837C2"/>
    <w:rsid w:val="00483893"/>
    <w:rsid w:val="004839BB"/>
    <w:rsid w:val="00483AEB"/>
    <w:rsid w:val="00483B1E"/>
    <w:rsid w:val="00483BED"/>
    <w:rsid w:val="00483EC6"/>
    <w:rsid w:val="00484064"/>
    <w:rsid w:val="004842F7"/>
    <w:rsid w:val="00484704"/>
    <w:rsid w:val="0048474E"/>
    <w:rsid w:val="004848D5"/>
    <w:rsid w:val="00484A05"/>
    <w:rsid w:val="00484A0A"/>
    <w:rsid w:val="00484C1A"/>
    <w:rsid w:val="00484CA4"/>
    <w:rsid w:val="0048502F"/>
    <w:rsid w:val="00485065"/>
    <w:rsid w:val="00485441"/>
    <w:rsid w:val="00485834"/>
    <w:rsid w:val="00485840"/>
    <w:rsid w:val="00485B8C"/>
    <w:rsid w:val="00485ED0"/>
    <w:rsid w:val="00485F27"/>
    <w:rsid w:val="004863E3"/>
    <w:rsid w:val="0048653B"/>
    <w:rsid w:val="004865D8"/>
    <w:rsid w:val="00486AE1"/>
    <w:rsid w:val="00486B1C"/>
    <w:rsid w:val="00486D66"/>
    <w:rsid w:val="00486D98"/>
    <w:rsid w:val="00486F90"/>
    <w:rsid w:val="00487050"/>
    <w:rsid w:val="004871C3"/>
    <w:rsid w:val="00487566"/>
    <w:rsid w:val="004876DE"/>
    <w:rsid w:val="0048773D"/>
    <w:rsid w:val="00487781"/>
    <w:rsid w:val="00487810"/>
    <w:rsid w:val="004878D1"/>
    <w:rsid w:val="00487A79"/>
    <w:rsid w:val="00487FC9"/>
    <w:rsid w:val="0049008D"/>
    <w:rsid w:val="00490141"/>
    <w:rsid w:val="004902A2"/>
    <w:rsid w:val="00490308"/>
    <w:rsid w:val="00490411"/>
    <w:rsid w:val="0049056B"/>
    <w:rsid w:val="0049063D"/>
    <w:rsid w:val="00490B23"/>
    <w:rsid w:val="00490F9F"/>
    <w:rsid w:val="00491299"/>
    <w:rsid w:val="004913E6"/>
    <w:rsid w:val="0049162E"/>
    <w:rsid w:val="004919D7"/>
    <w:rsid w:val="00491D48"/>
    <w:rsid w:val="00491D9E"/>
    <w:rsid w:val="00491EDC"/>
    <w:rsid w:val="00491F04"/>
    <w:rsid w:val="0049200B"/>
    <w:rsid w:val="00492129"/>
    <w:rsid w:val="0049216D"/>
    <w:rsid w:val="004921CB"/>
    <w:rsid w:val="004921DB"/>
    <w:rsid w:val="00492685"/>
    <w:rsid w:val="00492969"/>
    <w:rsid w:val="00492A2A"/>
    <w:rsid w:val="00492ADE"/>
    <w:rsid w:val="00492B57"/>
    <w:rsid w:val="00492B78"/>
    <w:rsid w:val="00492C1F"/>
    <w:rsid w:val="00492D28"/>
    <w:rsid w:val="00492E19"/>
    <w:rsid w:val="00492E43"/>
    <w:rsid w:val="004931A7"/>
    <w:rsid w:val="00493535"/>
    <w:rsid w:val="0049358C"/>
    <w:rsid w:val="0049385F"/>
    <w:rsid w:val="00493934"/>
    <w:rsid w:val="0049397D"/>
    <w:rsid w:val="00493E5A"/>
    <w:rsid w:val="00493F3C"/>
    <w:rsid w:val="0049406E"/>
    <w:rsid w:val="004940D8"/>
    <w:rsid w:val="004947CD"/>
    <w:rsid w:val="00494A74"/>
    <w:rsid w:val="00494BF1"/>
    <w:rsid w:val="00495081"/>
    <w:rsid w:val="0049534B"/>
    <w:rsid w:val="00495440"/>
    <w:rsid w:val="004959C8"/>
    <w:rsid w:val="00495CBA"/>
    <w:rsid w:val="00495DD5"/>
    <w:rsid w:val="00495DE2"/>
    <w:rsid w:val="00495ED3"/>
    <w:rsid w:val="00495F31"/>
    <w:rsid w:val="0049608D"/>
    <w:rsid w:val="00496398"/>
    <w:rsid w:val="00496406"/>
    <w:rsid w:val="00496461"/>
    <w:rsid w:val="004967D9"/>
    <w:rsid w:val="00496C50"/>
    <w:rsid w:val="00496D18"/>
    <w:rsid w:val="00496E5E"/>
    <w:rsid w:val="00497465"/>
    <w:rsid w:val="00497469"/>
    <w:rsid w:val="0049755C"/>
    <w:rsid w:val="004975CB"/>
    <w:rsid w:val="004977B0"/>
    <w:rsid w:val="00497844"/>
    <w:rsid w:val="00497944"/>
    <w:rsid w:val="00497C76"/>
    <w:rsid w:val="004A0437"/>
    <w:rsid w:val="004A0602"/>
    <w:rsid w:val="004A081D"/>
    <w:rsid w:val="004A0C93"/>
    <w:rsid w:val="004A0CA8"/>
    <w:rsid w:val="004A0F6E"/>
    <w:rsid w:val="004A10CA"/>
    <w:rsid w:val="004A12C6"/>
    <w:rsid w:val="004A141A"/>
    <w:rsid w:val="004A1502"/>
    <w:rsid w:val="004A154E"/>
    <w:rsid w:val="004A1A18"/>
    <w:rsid w:val="004A1BA0"/>
    <w:rsid w:val="004A1C74"/>
    <w:rsid w:val="004A1D6D"/>
    <w:rsid w:val="004A1F4A"/>
    <w:rsid w:val="004A2161"/>
    <w:rsid w:val="004A22F9"/>
    <w:rsid w:val="004A2339"/>
    <w:rsid w:val="004A2837"/>
    <w:rsid w:val="004A28A7"/>
    <w:rsid w:val="004A2CF3"/>
    <w:rsid w:val="004A3149"/>
    <w:rsid w:val="004A3158"/>
    <w:rsid w:val="004A3339"/>
    <w:rsid w:val="004A341E"/>
    <w:rsid w:val="004A346A"/>
    <w:rsid w:val="004A36FA"/>
    <w:rsid w:val="004A38D5"/>
    <w:rsid w:val="004A392F"/>
    <w:rsid w:val="004A39B9"/>
    <w:rsid w:val="004A3C2C"/>
    <w:rsid w:val="004A3E37"/>
    <w:rsid w:val="004A3E77"/>
    <w:rsid w:val="004A3EC6"/>
    <w:rsid w:val="004A3ECE"/>
    <w:rsid w:val="004A445E"/>
    <w:rsid w:val="004A4739"/>
    <w:rsid w:val="004A47F7"/>
    <w:rsid w:val="004A482A"/>
    <w:rsid w:val="004A4CBC"/>
    <w:rsid w:val="004A4E38"/>
    <w:rsid w:val="004A4F04"/>
    <w:rsid w:val="004A4F0D"/>
    <w:rsid w:val="004A5079"/>
    <w:rsid w:val="004A5648"/>
    <w:rsid w:val="004A5A19"/>
    <w:rsid w:val="004A5BED"/>
    <w:rsid w:val="004A5F32"/>
    <w:rsid w:val="004A5F90"/>
    <w:rsid w:val="004A64B6"/>
    <w:rsid w:val="004A64C0"/>
    <w:rsid w:val="004A65D7"/>
    <w:rsid w:val="004A6653"/>
    <w:rsid w:val="004A66E8"/>
    <w:rsid w:val="004A67C9"/>
    <w:rsid w:val="004A6AC9"/>
    <w:rsid w:val="004A6C3E"/>
    <w:rsid w:val="004A7073"/>
    <w:rsid w:val="004A727E"/>
    <w:rsid w:val="004A729F"/>
    <w:rsid w:val="004A72B8"/>
    <w:rsid w:val="004A76BB"/>
    <w:rsid w:val="004A7838"/>
    <w:rsid w:val="004A797D"/>
    <w:rsid w:val="004A7A48"/>
    <w:rsid w:val="004A7D14"/>
    <w:rsid w:val="004B01C4"/>
    <w:rsid w:val="004B01D6"/>
    <w:rsid w:val="004B036B"/>
    <w:rsid w:val="004B04B1"/>
    <w:rsid w:val="004B07DB"/>
    <w:rsid w:val="004B097C"/>
    <w:rsid w:val="004B0A3E"/>
    <w:rsid w:val="004B0BA6"/>
    <w:rsid w:val="004B0CC1"/>
    <w:rsid w:val="004B0DD1"/>
    <w:rsid w:val="004B0E0C"/>
    <w:rsid w:val="004B11D9"/>
    <w:rsid w:val="004B179B"/>
    <w:rsid w:val="004B17AA"/>
    <w:rsid w:val="004B1B8B"/>
    <w:rsid w:val="004B1D9F"/>
    <w:rsid w:val="004B1DAE"/>
    <w:rsid w:val="004B1E83"/>
    <w:rsid w:val="004B21FB"/>
    <w:rsid w:val="004B247E"/>
    <w:rsid w:val="004B269D"/>
    <w:rsid w:val="004B287E"/>
    <w:rsid w:val="004B2CB6"/>
    <w:rsid w:val="004B2CD9"/>
    <w:rsid w:val="004B2E96"/>
    <w:rsid w:val="004B309B"/>
    <w:rsid w:val="004B32B1"/>
    <w:rsid w:val="004B3354"/>
    <w:rsid w:val="004B33FD"/>
    <w:rsid w:val="004B34E1"/>
    <w:rsid w:val="004B3594"/>
    <w:rsid w:val="004B37DD"/>
    <w:rsid w:val="004B3895"/>
    <w:rsid w:val="004B3966"/>
    <w:rsid w:val="004B3A07"/>
    <w:rsid w:val="004B3B56"/>
    <w:rsid w:val="004B3C8F"/>
    <w:rsid w:val="004B3CF7"/>
    <w:rsid w:val="004B42B6"/>
    <w:rsid w:val="004B441C"/>
    <w:rsid w:val="004B4502"/>
    <w:rsid w:val="004B45E0"/>
    <w:rsid w:val="004B4625"/>
    <w:rsid w:val="004B4D2A"/>
    <w:rsid w:val="004B4D6C"/>
    <w:rsid w:val="004B509C"/>
    <w:rsid w:val="004B513D"/>
    <w:rsid w:val="004B5168"/>
    <w:rsid w:val="004B5375"/>
    <w:rsid w:val="004B541C"/>
    <w:rsid w:val="004B5897"/>
    <w:rsid w:val="004B628E"/>
    <w:rsid w:val="004B63A3"/>
    <w:rsid w:val="004B675A"/>
    <w:rsid w:val="004B684F"/>
    <w:rsid w:val="004B6F41"/>
    <w:rsid w:val="004B74E2"/>
    <w:rsid w:val="004B7558"/>
    <w:rsid w:val="004B7680"/>
    <w:rsid w:val="004B776D"/>
    <w:rsid w:val="004B7D9B"/>
    <w:rsid w:val="004C0066"/>
    <w:rsid w:val="004C008D"/>
    <w:rsid w:val="004C0475"/>
    <w:rsid w:val="004C077D"/>
    <w:rsid w:val="004C08A4"/>
    <w:rsid w:val="004C0922"/>
    <w:rsid w:val="004C0948"/>
    <w:rsid w:val="004C0A62"/>
    <w:rsid w:val="004C0BF5"/>
    <w:rsid w:val="004C0CE8"/>
    <w:rsid w:val="004C1233"/>
    <w:rsid w:val="004C1325"/>
    <w:rsid w:val="004C1B00"/>
    <w:rsid w:val="004C1E5A"/>
    <w:rsid w:val="004C2051"/>
    <w:rsid w:val="004C23A3"/>
    <w:rsid w:val="004C25A7"/>
    <w:rsid w:val="004C26D5"/>
    <w:rsid w:val="004C2910"/>
    <w:rsid w:val="004C29E4"/>
    <w:rsid w:val="004C2C17"/>
    <w:rsid w:val="004C2E01"/>
    <w:rsid w:val="004C2EC5"/>
    <w:rsid w:val="004C3462"/>
    <w:rsid w:val="004C395A"/>
    <w:rsid w:val="004C42D4"/>
    <w:rsid w:val="004C434E"/>
    <w:rsid w:val="004C4744"/>
    <w:rsid w:val="004C49B3"/>
    <w:rsid w:val="004C4B38"/>
    <w:rsid w:val="004C4B5E"/>
    <w:rsid w:val="004C4BEA"/>
    <w:rsid w:val="004C4D03"/>
    <w:rsid w:val="004C4D1B"/>
    <w:rsid w:val="004C52EE"/>
    <w:rsid w:val="004C58AF"/>
    <w:rsid w:val="004C5F37"/>
    <w:rsid w:val="004C64D6"/>
    <w:rsid w:val="004C6FC8"/>
    <w:rsid w:val="004C7399"/>
    <w:rsid w:val="004C7404"/>
    <w:rsid w:val="004C74DF"/>
    <w:rsid w:val="004C773D"/>
    <w:rsid w:val="004C7C0D"/>
    <w:rsid w:val="004C7F4C"/>
    <w:rsid w:val="004C7F79"/>
    <w:rsid w:val="004D0026"/>
    <w:rsid w:val="004D0082"/>
    <w:rsid w:val="004D015B"/>
    <w:rsid w:val="004D024B"/>
    <w:rsid w:val="004D0282"/>
    <w:rsid w:val="004D038C"/>
    <w:rsid w:val="004D03E1"/>
    <w:rsid w:val="004D060E"/>
    <w:rsid w:val="004D083D"/>
    <w:rsid w:val="004D0B43"/>
    <w:rsid w:val="004D0BA6"/>
    <w:rsid w:val="004D10B3"/>
    <w:rsid w:val="004D10F3"/>
    <w:rsid w:val="004D12F9"/>
    <w:rsid w:val="004D13ED"/>
    <w:rsid w:val="004D1582"/>
    <w:rsid w:val="004D1759"/>
    <w:rsid w:val="004D1836"/>
    <w:rsid w:val="004D1849"/>
    <w:rsid w:val="004D1A09"/>
    <w:rsid w:val="004D1C9A"/>
    <w:rsid w:val="004D24A5"/>
    <w:rsid w:val="004D25F5"/>
    <w:rsid w:val="004D2A08"/>
    <w:rsid w:val="004D2ACB"/>
    <w:rsid w:val="004D2C2D"/>
    <w:rsid w:val="004D2D1E"/>
    <w:rsid w:val="004D2D1F"/>
    <w:rsid w:val="004D30C2"/>
    <w:rsid w:val="004D328A"/>
    <w:rsid w:val="004D3830"/>
    <w:rsid w:val="004D39A8"/>
    <w:rsid w:val="004D3A4A"/>
    <w:rsid w:val="004D3D5D"/>
    <w:rsid w:val="004D3E0F"/>
    <w:rsid w:val="004D3E45"/>
    <w:rsid w:val="004D4085"/>
    <w:rsid w:val="004D4418"/>
    <w:rsid w:val="004D4451"/>
    <w:rsid w:val="004D45E5"/>
    <w:rsid w:val="004D466F"/>
    <w:rsid w:val="004D46BD"/>
    <w:rsid w:val="004D4905"/>
    <w:rsid w:val="004D4E56"/>
    <w:rsid w:val="004D4E5D"/>
    <w:rsid w:val="004D5102"/>
    <w:rsid w:val="004D5236"/>
    <w:rsid w:val="004D5520"/>
    <w:rsid w:val="004D5532"/>
    <w:rsid w:val="004D59CA"/>
    <w:rsid w:val="004D5CC4"/>
    <w:rsid w:val="004D607D"/>
    <w:rsid w:val="004D60DD"/>
    <w:rsid w:val="004D616D"/>
    <w:rsid w:val="004D6333"/>
    <w:rsid w:val="004D64B4"/>
    <w:rsid w:val="004D68DA"/>
    <w:rsid w:val="004D707A"/>
    <w:rsid w:val="004D7233"/>
    <w:rsid w:val="004D78D0"/>
    <w:rsid w:val="004D79B6"/>
    <w:rsid w:val="004D7DFD"/>
    <w:rsid w:val="004E00DB"/>
    <w:rsid w:val="004E00ED"/>
    <w:rsid w:val="004E00FC"/>
    <w:rsid w:val="004E022D"/>
    <w:rsid w:val="004E064C"/>
    <w:rsid w:val="004E06ED"/>
    <w:rsid w:val="004E0A09"/>
    <w:rsid w:val="004E0BD8"/>
    <w:rsid w:val="004E0D0A"/>
    <w:rsid w:val="004E0F65"/>
    <w:rsid w:val="004E13EC"/>
    <w:rsid w:val="004E1657"/>
    <w:rsid w:val="004E18F1"/>
    <w:rsid w:val="004E1A3E"/>
    <w:rsid w:val="004E1BD5"/>
    <w:rsid w:val="004E1BD8"/>
    <w:rsid w:val="004E1C3B"/>
    <w:rsid w:val="004E1E04"/>
    <w:rsid w:val="004E1F95"/>
    <w:rsid w:val="004E22DF"/>
    <w:rsid w:val="004E271A"/>
    <w:rsid w:val="004E2949"/>
    <w:rsid w:val="004E2AB7"/>
    <w:rsid w:val="004E31B7"/>
    <w:rsid w:val="004E337C"/>
    <w:rsid w:val="004E3494"/>
    <w:rsid w:val="004E389E"/>
    <w:rsid w:val="004E38B6"/>
    <w:rsid w:val="004E3959"/>
    <w:rsid w:val="004E3DEB"/>
    <w:rsid w:val="004E4566"/>
    <w:rsid w:val="004E45E4"/>
    <w:rsid w:val="004E474B"/>
    <w:rsid w:val="004E477D"/>
    <w:rsid w:val="004E49A2"/>
    <w:rsid w:val="004E4A79"/>
    <w:rsid w:val="004E4C37"/>
    <w:rsid w:val="004E4DBE"/>
    <w:rsid w:val="004E4E6B"/>
    <w:rsid w:val="004E4E8D"/>
    <w:rsid w:val="004E527B"/>
    <w:rsid w:val="004E52D6"/>
    <w:rsid w:val="004E5432"/>
    <w:rsid w:val="004E55C1"/>
    <w:rsid w:val="004E5987"/>
    <w:rsid w:val="004E5AC6"/>
    <w:rsid w:val="004E5C45"/>
    <w:rsid w:val="004E5DAB"/>
    <w:rsid w:val="004E6004"/>
    <w:rsid w:val="004E6299"/>
    <w:rsid w:val="004E634B"/>
    <w:rsid w:val="004E68CE"/>
    <w:rsid w:val="004E6F7D"/>
    <w:rsid w:val="004E7001"/>
    <w:rsid w:val="004E7230"/>
    <w:rsid w:val="004E72C2"/>
    <w:rsid w:val="004E7635"/>
    <w:rsid w:val="004E7647"/>
    <w:rsid w:val="004E7746"/>
    <w:rsid w:val="004E7803"/>
    <w:rsid w:val="004E78E2"/>
    <w:rsid w:val="004E792B"/>
    <w:rsid w:val="004E7C7F"/>
    <w:rsid w:val="004F0047"/>
    <w:rsid w:val="004F01E3"/>
    <w:rsid w:val="004F0339"/>
    <w:rsid w:val="004F09A1"/>
    <w:rsid w:val="004F0A77"/>
    <w:rsid w:val="004F0CB5"/>
    <w:rsid w:val="004F0EE8"/>
    <w:rsid w:val="004F0FA4"/>
    <w:rsid w:val="004F0FEF"/>
    <w:rsid w:val="004F1206"/>
    <w:rsid w:val="004F180D"/>
    <w:rsid w:val="004F1980"/>
    <w:rsid w:val="004F1A4D"/>
    <w:rsid w:val="004F1B48"/>
    <w:rsid w:val="004F1D14"/>
    <w:rsid w:val="004F1E53"/>
    <w:rsid w:val="004F1E9C"/>
    <w:rsid w:val="004F22D6"/>
    <w:rsid w:val="004F2535"/>
    <w:rsid w:val="004F25DA"/>
    <w:rsid w:val="004F2689"/>
    <w:rsid w:val="004F2853"/>
    <w:rsid w:val="004F2BAE"/>
    <w:rsid w:val="004F2C7C"/>
    <w:rsid w:val="004F2CB7"/>
    <w:rsid w:val="004F2E38"/>
    <w:rsid w:val="004F2EF4"/>
    <w:rsid w:val="004F2F11"/>
    <w:rsid w:val="004F2F5C"/>
    <w:rsid w:val="004F353D"/>
    <w:rsid w:val="004F3800"/>
    <w:rsid w:val="004F3887"/>
    <w:rsid w:val="004F3AEF"/>
    <w:rsid w:val="004F3CF1"/>
    <w:rsid w:val="004F3DAD"/>
    <w:rsid w:val="004F3DFC"/>
    <w:rsid w:val="004F3EA8"/>
    <w:rsid w:val="004F428F"/>
    <w:rsid w:val="004F4667"/>
    <w:rsid w:val="004F46CA"/>
    <w:rsid w:val="004F4859"/>
    <w:rsid w:val="004F4873"/>
    <w:rsid w:val="004F4A43"/>
    <w:rsid w:val="004F4AFC"/>
    <w:rsid w:val="004F4B0F"/>
    <w:rsid w:val="004F4B69"/>
    <w:rsid w:val="004F4EA0"/>
    <w:rsid w:val="004F5103"/>
    <w:rsid w:val="004F5121"/>
    <w:rsid w:val="004F5124"/>
    <w:rsid w:val="004F52D6"/>
    <w:rsid w:val="004F52ED"/>
    <w:rsid w:val="004F53A6"/>
    <w:rsid w:val="004F53FA"/>
    <w:rsid w:val="004F561C"/>
    <w:rsid w:val="004F5B84"/>
    <w:rsid w:val="004F5D08"/>
    <w:rsid w:val="004F616B"/>
    <w:rsid w:val="004F617A"/>
    <w:rsid w:val="004F636A"/>
    <w:rsid w:val="004F681F"/>
    <w:rsid w:val="004F6921"/>
    <w:rsid w:val="004F69C9"/>
    <w:rsid w:val="004F6E7C"/>
    <w:rsid w:val="004F713D"/>
    <w:rsid w:val="004F71F6"/>
    <w:rsid w:val="004F731C"/>
    <w:rsid w:val="004F73F9"/>
    <w:rsid w:val="004F7671"/>
    <w:rsid w:val="004F76C1"/>
    <w:rsid w:val="004F7850"/>
    <w:rsid w:val="004F78A7"/>
    <w:rsid w:val="004F78D6"/>
    <w:rsid w:val="005007F5"/>
    <w:rsid w:val="00500811"/>
    <w:rsid w:val="00500B2A"/>
    <w:rsid w:val="00501371"/>
    <w:rsid w:val="005013B8"/>
    <w:rsid w:val="005014B9"/>
    <w:rsid w:val="0050157B"/>
    <w:rsid w:val="00501722"/>
    <w:rsid w:val="00501A25"/>
    <w:rsid w:val="00501D72"/>
    <w:rsid w:val="00501DAB"/>
    <w:rsid w:val="00501FC3"/>
    <w:rsid w:val="005022A9"/>
    <w:rsid w:val="00502373"/>
    <w:rsid w:val="005023D2"/>
    <w:rsid w:val="00502955"/>
    <w:rsid w:val="00502AB0"/>
    <w:rsid w:val="00502D13"/>
    <w:rsid w:val="00502FFE"/>
    <w:rsid w:val="005030A3"/>
    <w:rsid w:val="005033E2"/>
    <w:rsid w:val="00503B38"/>
    <w:rsid w:val="00503FB5"/>
    <w:rsid w:val="005044A4"/>
    <w:rsid w:val="0050465F"/>
    <w:rsid w:val="00504813"/>
    <w:rsid w:val="00504835"/>
    <w:rsid w:val="00504B86"/>
    <w:rsid w:val="00504DB1"/>
    <w:rsid w:val="00504E12"/>
    <w:rsid w:val="005053ED"/>
    <w:rsid w:val="0050543A"/>
    <w:rsid w:val="005054D0"/>
    <w:rsid w:val="005057B9"/>
    <w:rsid w:val="00505870"/>
    <w:rsid w:val="00505A09"/>
    <w:rsid w:val="00505BDD"/>
    <w:rsid w:val="00505C69"/>
    <w:rsid w:val="00505EE2"/>
    <w:rsid w:val="005061A9"/>
    <w:rsid w:val="005065C2"/>
    <w:rsid w:val="0050669C"/>
    <w:rsid w:val="005067DC"/>
    <w:rsid w:val="005068BA"/>
    <w:rsid w:val="00506C5B"/>
    <w:rsid w:val="00506CDA"/>
    <w:rsid w:val="00506FD2"/>
    <w:rsid w:val="005070F1"/>
    <w:rsid w:val="00507398"/>
    <w:rsid w:val="0050758C"/>
    <w:rsid w:val="00507657"/>
    <w:rsid w:val="0050794A"/>
    <w:rsid w:val="00507C0C"/>
    <w:rsid w:val="00507CF0"/>
    <w:rsid w:val="00507D3F"/>
    <w:rsid w:val="00507EDF"/>
    <w:rsid w:val="00507FAA"/>
    <w:rsid w:val="00507FE5"/>
    <w:rsid w:val="0051012B"/>
    <w:rsid w:val="0051029F"/>
    <w:rsid w:val="0051039E"/>
    <w:rsid w:val="005105D9"/>
    <w:rsid w:val="005106EB"/>
    <w:rsid w:val="00510813"/>
    <w:rsid w:val="00510AE9"/>
    <w:rsid w:val="00510C34"/>
    <w:rsid w:val="00510D41"/>
    <w:rsid w:val="00510F7B"/>
    <w:rsid w:val="005117F6"/>
    <w:rsid w:val="00511BF5"/>
    <w:rsid w:val="00511E43"/>
    <w:rsid w:val="00511F30"/>
    <w:rsid w:val="00512007"/>
    <w:rsid w:val="005122C7"/>
    <w:rsid w:val="00512772"/>
    <w:rsid w:val="00512852"/>
    <w:rsid w:val="005129B0"/>
    <w:rsid w:val="005131AE"/>
    <w:rsid w:val="00513284"/>
    <w:rsid w:val="0051374E"/>
    <w:rsid w:val="00513759"/>
    <w:rsid w:val="005139C0"/>
    <w:rsid w:val="00513A8F"/>
    <w:rsid w:val="00513F25"/>
    <w:rsid w:val="005140CE"/>
    <w:rsid w:val="00514100"/>
    <w:rsid w:val="0051421B"/>
    <w:rsid w:val="00514320"/>
    <w:rsid w:val="00514460"/>
    <w:rsid w:val="0051455C"/>
    <w:rsid w:val="005145E0"/>
    <w:rsid w:val="0051487B"/>
    <w:rsid w:val="00514D1E"/>
    <w:rsid w:val="00514F3D"/>
    <w:rsid w:val="00515034"/>
    <w:rsid w:val="005153C2"/>
    <w:rsid w:val="005153DE"/>
    <w:rsid w:val="00515421"/>
    <w:rsid w:val="005155D5"/>
    <w:rsid w:val="00515DB7"/>
    <w:rsid w:val="00515E11"/>
    <w:rsid w:val="00515E37"/>
    <w:rsid w:val="00516218"/>
    <w:rsid w:val="005162C8"/>
    <w:rsid w:val="0051634D"/>
    <w:rsid w:val="00516351"/>
    <w:rsid w:val="005163D1"/>
    <w:rsid w:val="0051660F"/>
    <w:rsid w:val="00516624"/>
    <w:rsid w:val="00516665"/>
    <w:rsid w:val="005167EB"/>
    <w:rsid w:val="00516E62"/>
    <w:rsid w:val="00516EAD"/>
    <w:rsid w:val="00516F9A"/>
    <w:rsid w:val="00517294"/>
    <w:rsid w:val="005172A3"/>
    <w:rsid w:val="005173B4"/>
    <w:rsid w:val="00517546"/>
    <w:rsid w:val="0051789B"/>
    <w:rsid w:val="00517952"/>
    <w:rsid w:val="00517B45"/>
    <w:rsid w:val="00517DC8"/>
    <w:rsid w:val="00517E13"/>
    <w:rsid w:val="005200A5"/>
    <w:rsid w:val="005201A1"/>
    <w:rsid w:val="00520422"/>
    <w:rsid w:val="00520570"/>
    <w:rsid w:val="005206EA"/>
    <w:rsid w:val="00520891"/>
    <w:rsid w:val="00520EF8"/>
    <w:rsid w:val="00520F13"/>
    <w:rsid w:val="00521003"/>
    <w:rsid w:val="00521030"/>
    <w:rsid w:val="0052107E"/>
    <w:rsid w:val="005212A3"/>
    <w:rsid w:val="00521363"/>
    <w:rsid w:val="00521494"/>
    <w:rsid w:val="00521541"/>
    <w:rsid w:val="00521571"/>
    <w:rsid w:val="00521982"/>
    <w:rsid w:val="00521CAB"/>
    <w:rsid w:val="00521CC1"/>
    <w:rsid w:val="00522002"/>
    <w:rsid w:val="00522188"/>
    <w:rsid w:val="005222A9"/>
    <w:rsid w:val="005226B3"/>
    <w:rsid w:val="005227CF"/>
    <w:rsid w:val="00522853"/>
    <w:rsid w:val="0052294E"/>
    <w:rsid w:val="00522A44"/>
    <w:rsid w:val="00522E05"/>
    <w:rsid w:val="00522EE6"/>
    <w:rsid w:val="0052328E"/>
    <w:rsid w:val="00523706"/>
    <w:rsid w:val="005238B5"/>
    <w:rsid w:val="00523DDC"/>
    <w:rsid w:val="00523E37"/>
    <w:rsid w:val="00523F34"/>
    <w:rsid w:val="00524240"/>
    <w:rsid w:val="00524245"/>
    <w:rsid w:val="005247C4"/>
    <w:rsid w:val="0052494A"/>
    <w:rsid w:val="005249C5"/>
    <w:rsid w:val="00524CF5"/>
    <w:rsid w:val="00524E73"/>
    <w:rsid w:val="00524EB8"/>
    <w:rsid w:val="005254B3"/>
    <w:rsid w:val="0052551D"/>
    <w:rsid w:val="0052553A"/>
    <w:rsid w:val="005255D8"/>
    <w:rsid w:val="005256B0"/>
    <w:rsid w:val="00525A24"/>
    <w:rsid w:val="00525A47"/>
    <w:rsid w:val="00525C00"/>
    <w:rsid w:val="00525D4E"/>
    <w:rsid w:val="0052629C"/>
    <w:rsid w:val="0052636C"/>
    <w:rsid w:val="005267BE"/>
    <w:rsid w:val="00526859"/>
    <w:rsid w:val="005268C5"/>
    <w:rsid w:val="00526C72"/>
    <w:rsid w:val="00526CA3"/>
    <w:rsid w:val="00527748"/>
    <w:rsid w:val="005277B7"/>
    <w:rsid w:val="00527F6E"/>
    <w:rsid w:val="00530186"/>
    <w:rsid w:val="0053039B"/>
    <w:rsid w:val="00530529"/>
    <w:rsid w:val="0053059B"/>
    <w:rsid w:val="00530608"/>
    <w:rsid w:val="00530D16"/>
    <w:rsid w:val="005311A6"/>
    <w:rsid w:val="005312B0"/>
    <w:rsid w:val="005312F9"/>
    <w:rsid w:val="00531498"/>
    <w:rsid w:val="00531ED7"/>
    <w:rsid w:val="00531FAB"/>
    <w:rsid w:val="0053204C"/>
    <w:rsid w:val="0053211E"/>
    <w:rsid w:val="005326A4"/>
    <w:rsid w:val="005326FE"/>
    <w:rsid w:val="00532983"/>
    <w:rsid w:val="005329DD"/>
    <w:rsid w:val="00532A13"/>
    <w:rsid w:val="00532BA8"/>
    <w:rsid w:val="00532C8E"/>
    <w:rsid w:val="0053305F"/>
    <w:rsid w:val="00533113"/>
    <w:rsid w:val="00533129"/>
    <w:rsid w:val="00533288"/>
    <w:rsid w:val="005333E8"/>
    <w:rsid w:val="0053350E"/>
    <w:rsid w:val="005336C2"/>
    <w:rsid w:val="00533892"/>
    <w:rsid w:val="0053398F"/>
    <w:rsid w:val="00533B3E"/>
    <w:rsid w:val="00533C1A"/>
    <w:rsid w:val="00533E4E"/>
    <w:rsid w:val="00533FEA"/>
    <w:rsid w:val="00534529"/>
    <w:rsid w:val="0053453C"/>
    <w:rsid w:val="005345DD"/>
    <w:rsid w:val="00534624"/>
    <w:rsid w:val="005347FF"/>
    <w:rsid w:val="00534FF9"/>
    <w:rsid w:val="00535199"/>
    <w:rsid w:val="005352CB"/>
    <w:rsid w:val="00535601"/>
    <w:rsid w:val="00535716"/>
    <w:rsid w:val="005358BD"/>
    <w:rsid w:val="00535ADD"/>
    <w:rsid w:val="00535AFD"/>
    <w:rsid w:val="00535B4F"/>
    <w:rsid w:val="00535D7E"/>
    <w:rsid w:val="00536423"/>
    <w:rsid w:val="005365B0"/>
    <w:rsid w:val="00536643"/>
    <w:rsid w:val="00536A50"/>
    <w:rsid w:val="00536D26"/>
    <w:rsid w:val="00536FFA"/>
    <w:rsid w:val="0053715C"/>
    <w:rsid w:val="00537246"/>
    <w:rsid w:val="00537571"/>
    <w:rsid w:val="005377CD"/>
    <w:rsid w:val="00537A2D"/>
    <w:rsid w:val="00537DCE"/>
    <w:rsid w:val="00537EAF"/>
    <w:rsid w:val="00537F30"/>
    <w:rsid w:val="00540146"/>
    <w:rsid w:val="005401C0"/>
    <w:rsid w:val="005402CD"/>
    <w:rsid w:val="005404A1"/>
    <w:rsid w:val="00540CE8"/>
    <w:rsid w:val="0054106D"/>
    <w:rsid w:val="0054128C"/>
    <w:rsid w:val="00541303"/>
    <w:rsid w:val="00541365"/>
    <w:rsid w:val="005413D8"/>
    <w:rsid w:val="005416A5"/>
    <w:rsid w:val="00541701"/>
    <w:rsid w:val="0054178E"/>
    <w:rsid w:val="005418F2"/>
    <w:rsid w:val="00541A0F"/>
    <w:rsid w:val="00541BEC"/>
    <w:rsid w:val="00542569"/>
    <w:rsid w:val="00542618"/>
    <w:rsid w:val="005428CA"/>
    <w:rsid w:val="00542951"/>
    <w:rsid w:val="00542C43"/>
    <w:rsid w:val="00542DD8"/>
    <w:rsid w:val="00543056"/>
    <w:rsid w:val="00543067"/>
    <w:rsid w:val="00543069"/>
    <w:rsid w:val="00543148"/>
    <w:rsid w:val="005432DF"/>
    <w:rsid w:val="005433FC"/>
    <w:rsid w:val="005435AA"/>
    <w:rsid w:val="0054376C"/>
    <w:rsid w:val="005439A2"/>
    <w:rsid w:val="00543B99"/>
    <w:rsid w:val="00543D25"/>
    <w:rsid w:val="00543EEF"/>
    <w:rsid w:val="005442D1"/>
    <w:rsid w:val="005442FF"/>
    <w:rsid w:val="0054447F"/>
    <w:rsid w:val="005446D7"/>
    <w:rsid w:val="005446E7"/>
    <w:rsid w:val="0054472D"/>
    <w:rsid w:val="005447AA"/>
    <w:rsid w:val="005447DD"/>
    <w:rsid w:val="005448A3"/>
    <w:rsid w:val="00544D48"/>
    <w:rsid w:val="00545364"/>
    <w:rsid w:val="00545390"/>
    <w:rsid w:val="005453B1"/>
    <w:rsid w:val="005456B4"/>
    <w:rsid w:val="00545768"/>
    <w:rsid w:val="00545791"/>
    <w:rsid w:val="0054589B"/>
    <w:rsid w:val="005458E5"/>
    <w:rsid w:val="0054595F"/>
    <w:rsid w:val="00545C74"/>
    <w:rsid w:val="005461E3"/>
    <w:rsid w:val="00546447"/>
    <w:rsid w:val="0054660C"/>
    <w:rsid w:val="00546A52"/>
    <w:rsid w:val="0054753A"/>
    <w:rsid w:val="005477F5"/>
    <w:rsid w:val="00547A66"/>
    <w:rsid w:val="00547CA8"/>
    <w:rsid w:val="00547F9C"/>
    <w:rsid w:val="0055007A"/>
    <w:rsid w:val="0055037F"/>
    <w:rsid w:val="0055076D"/>
    <w:rsid w:val="005507DC"/>
    <w:rsid w:val="00550859"/>
    <w:rsid w:val="00550ED7"/>
    <w:rsid w:val="00550F55"/>
    <w:rsid w:val="005511F5"/>
    <w:rsid w:val="0055121A"/>
    <w:rsid w:val="0055136D"/>
    <w:rsid w:val="005513F7"/>
    <w:rsid w:val="0055149C"/>
    <w:rsid w:val="00551838"/>
    <w:rsid w:val="005518EB"/>
    <w:rsid w:val="00551C90"/>
    <w:rsid w:val="00551D96"/>
    <w:rsid w:val="00551E20"/>
    <w:rsid w:val="00551EAF"/>
    <w:rsid w:val="00551FCC"/>
    <w:rsid w:val="005520BD"/>
    <w:rsid w:val="00552183"/>
    <w:rsid w:val="00552207"/>
    <w:rsid w:val="005524AC"/>
    <w:rsid w:val="00552510"/>
    <w:rsid w:val="0055292C"/>
    <w:rsid w:val="00552AA3"/>
    <w:rsid w:val="00552BC3"/>
    <w:rsid w:val="00552BE0"/>
    <w:rsid w:val="00552D25"/>
    <w:rsid w:val="00552FF9"/>
    <w:rsid w:val="00553636"/>
    <w:rsid w:val="00553A43"/>
    <w:rsid w:val="00553AF9"/>
    <w:rsid w:val="00553C22"/>
    <w:rsid w:val="00554450"/>
    <w:rsid w:val="005544B2"/>
    <w:rsid w:val="0055468A"/>
    <w:rsid w:val="0055473B"/>
    <w:rsid w:val="0055498D"/>
    <w:rsid w:val="00554A38"/>
    <w:rsid w:val="00554BA6"/>
    <w:rsid w:val="00554CB8"/>
    <w:rsid w:val="00554DBB"/>
    <w:rsid w:val="00554F6D"/>
    <w:rsid w:val="00555393"/>
    <w:rsid w:val="0055574F"/>
    <w:rsid w:val="00555E0A"/>
    <w:rsid w:val="00556210"/>
    <w:rsid w:val="00556486"/>
    <w:rsid w:val="00556508"/>
    <w:rsid w:val="00556700"/>
    <w:rsid w:val="005569C7"/>
    <w:rsid w:val="00556B48"/>
    <w:rsid w:val="00556B84"/>
    <w:rsid w:val="00556E4C"/>
    <w:rsid w:val="00556FDD"/>
    <w:rsid w:val="005571C8"/>
    <w:rsid w:val="00557526"/>
    <w:rsid w:val="00557529"/>
    <w:rsid w:val="00557914"/>
    <w:rsid w:val="00557993"/>
    <w:rsid w:val="00557C6C"/>
    <w:rsid w:val="00557E88"/>
    <w:rsid w:val="005600ED"/>
    <w:rsid w:val="005603F1"/>
    <w:rsid w:val="00560554"/>
    <w:rsid w:val="005605E8"/>
    <w:rsid w:val="00560942"/>
    <w:rsid w:val="00560A5C"/>
    <w:rsid w:val="00560B52"/>
    <w:rsid w:val="00560C5C"/>
    <w:rsid w:val="00560D54"/>
    <w:rsid w:val="00560D90"/>
    <w:rsid w:val="00561200"/>
    <w:rsid w:val="00561269"/>
    <w:rsid w:val="00561564"/>
    <w:rsid w:val="00561565"/>
    <w:rsid w:val="0056167D"/>
    <w:rsid w:val="005616BD"/>
    <w:rsid w:val="00561B5A"/>
    <w:rsid w:val="00561D22"/>
    <w:rsid w:val="0056201C"/>
    <w:rsid w:val="00562186"/>
    <w:rsid w:val="005621F2"/>
    <w:rsid w:val="005624D3"/>
    <w:rsid w:val="00562997"/>
    <w:rsid w:val="00562BBC"/>
    <w:rsid w:val="00562F1C"/>
    <w:rsid w:val="0056323C"/>
    <w:rsid w:val="00563282"/>
    <w:rsid w:val="005633B7"/>
    <w:rsid w:val="005633C3"/>
    <w:rsid w:val="005635B8"/>
    <w:rsid w:val="005637DC"/>
    <w:rsid w:val="00563A17"/>
    <w:rsid w:val="00563C61"/>
    <w:rsid w:val="00563DED"/>
    <w:rsid w:val="00564166"/>
    <w:rsid w:val="0056473E"/>
    <w:rsid w:val="005647D0"/>
    <w:rsid w:val="00564978"/>
    <w:rsid w:val="00564FED"/>
    <w:rsid w:val="00565302"/>
    <w:rsid w:val="005655A8"/>
    <w:rsid w:val="00565C53"/>
    <w:rsid w:val="00566160"/>
    <w:rsid w:val="005663AB"/>
    <w:rsid w:val="005663BC"/>
    <w:rsid w:val="0056642E"/>
    <w:rsid w:val="00566481"/>
    <w:rsid w:val="0056652C"/>
    <w:rsid w:val="00566606"/>
    <w:rsid w:val="0056667D"/>
    <w:rsid w:val="00566764"/>
    <w:rsid w:val="0056687E"/>
    <w:rsid w:val="00566E12"/>
    <w:rsid w:val="00566EB4"/>
    <w:rsid w:val="00566F0F"/>
    <w:rsid w:val="005673D3"/>
    <w:rsid w:val="005674B1"/>
    <w:rsid w:val="00567769"/>
    <w:rsid w:val="00567770"/>
    <w:rsid w:val="00567808"/>
    <w:rsid w:val="00567897"/>
    <w:rsid w:val="00567A58"/>
    <w:rsid w:val="00570178"/>
    <w:rsid w:val="005703A5"/>
    <w:rsid w:val="00570442"/>
    <w:rsid w:val="00570460"/>
    <w:rsid w:val="005705F7"/>
    <w:rsid w:val="00570D81"/>
    <w:rsid w:val="00570DA1"/>
    <w:rsid w:val="00570DAE"/>
    <w:rsid w:val="00570DCE"/>
    <w:rsid w:val="00570E73"/>
    <w:rsid w:val="00571304"/>
    <w:rsid w:val="005714A6"/>
    <w:rsid w:val="005714AC"/>
    <w:rsid w:val="005714F9"/>
    <w:rsid w:val="00571571"/>
    <w:rsid w:val="005719A7"/>
    <w:rsid w:val="005719CE"/>
    <w:rsid w:val="00571DE4"/>
    <w:rsid w:val="00571EAE"/>
    <w:rsid w:val="00571F4D"/>
    <w:rsid w:val="0057225C"/>
    <w:rsid w:val="005725EC"/>
    <w:rsid w:val="00572615"/>
    <w:rsid w:val="005726D0"/>
    <w:rsid w:val="00572804"/>
    <w:rsid w:val="00572A80"/>
    <w:rsid w:val="00572B1B"/>
    <w:rsid w:val="00572CE6"/>
    <w:rsid w:val="00572ECF"/>
    <w:rsid w:val="00572F3D"/>
    <w:rsid w:val="00573078"/>
    <w:rsid w:val="00573137"/>
    <w:rsid w:val="00573390"/>
    <w:rsid w:val="005734D9"/>
    <w:rsid w:val="0057360D"/>
    <w:rsid w:val="0057361C"/>
    <w:rsid w:val="005739D3"/>
    <w:rsid w:val="00573C4E"/>
    <w:rsid w:val="00573DCD"/>
    <w:rsid w:val="00573E97"/>
    <w:rsid w:val="00574148"/>
    <w:rsid w:val="005741F8"/>
    <w:rsid w:val="00574267"/>
    <w:rsid w:val="00574282"/>
    <w:rsid w:val="005743BA"/>
    <w:rsid w:val="005746B2"/>
    <w:rsid w:val="0057489A"/>
    <w:rsid w:val="00574B90"/>
    <w:rsid w:val="00574BF5"/>
    <w:rsid w:val="00574D30"/>
    <w:rsid w:val="00574F16"/>
    <w:rsid w:val="005751D4"/>
    <w:rsid w:val="0057549B"/>
    <w:rsid w:val="00575538"/>
    <w:rsid w:val="0057586E"/>
    <w:rsid w:val="0057590B"/>
    <w:rsid w:val="00575929"/>
    <w:rsid w:val="005759D5"/>
    <w:rsid w:val="00575D0C"/>
    <w:rsid w:val="00575EED"/>
    <w:rsid w:val="005762BE"/>
    <w:rsid w:val="005763E0"/>
    <w:rsid w:val="00576634"/>
    <w:rsid w:val="005769DE"/>
    <w:rsid w:val="00576B9D"/>
    <w:rsid w:val="00576F2C"/>
    <w:rsid w:val="00577129"/>
    <w:rsid w:val="00577705"/>
    <w:rsid w:val="005777A2"/>
    <w:rsid w:val="00577A37"/>
    <w:rsid w:val="00577CCD"/>
    <w:rsid w:val="00577F1E"/>
    <w:rsid w:val="00577FAB"/>
    <w:rsid w:val="00580350"/>
    <w:rsid w:val="0058041E"/>
    <w:rsid w:val="005805E9"/>
    <w:rsid w:val="0058081C"/>
    <w:rsid w:val="00580895"/>
    <w:rsid w:val="005808AA"/>
    <w:rsid w:val="005808AD"/>
    <w:rsid w:val="00580FA0"/>
    <w:rsid w:val="00581214"/>
    <w:rsid w:val="005812FC"/>
    <w:rsid w:val="0058158D"/>
    <w:rsid w:val="005818A4"/>
    <w:rsid w:val="00581A2F"/>
    <w:rsid w:val="00581B74"/>
    <w:rsid w:val="00581E1E"/>
    <w:rsid w:val="00582223"/>
    <w:rsid w:val="005823FE"/>
    <w:rsid w:val="005826EE"/>
    <w:rsid w:val="00582C1A"/>
    <w:rsid w:val="00582CBC"/>
    <w:rsid w:val="00582DF5"/>
    <w:rsid w:val="00582FD1"/>
    <w:rsid w:val="005830C7"/>
    <w:rsid w:val="00583146"/>
    <w:rsid w:val="00583249"/>
    <w:rsid w:val="00583382"/>
    <w:rsid w:val="005836F5"/>
    <w:rsid w:val="00583890"/>
    <w:rsid w:val="005838EC"/>
    <w:rsid w:val="00583967"/>
    <w:rsid w:val="00583A71"/>
    <w:rsid w:val="00583C87"/>
    <w:rsid w:val="00583E0C"/>
    <w:rsid w:val="00583FBC"/>
    <w:rsid w:val="00584017"/>
    <w:rsid w:val="00584141"/>
    <w:rsid w:val="00584176"/>
    <w:rsid w:val="005843C4"/>
    <w:rsid w:val="005843CF"/>
    <w:rsid w:val="005843F9"/>
    <w:rsid w:val="00584909"/>
    <w:rsid w:val="005849A2"/>
    <w:rsid w:val="00584A83"/>
    <w:rsid w:val="00584B38"/>
    <w:rsid w:val="00584C7B"/>
    <w:rsid w:val="00584CB0"/>
    <w:rsid w:val="00585217"/>
    <w:rsid w:val="0058547A"/>
    <w:rsid w:val="00585634"/>
    <w:rsid w:val="0058573B"/>
    <w:rsid w:val="005857B4"/>
    <w:rsid w:val="005857FD"/>
    <w:rsid w:val="005858B0"/>
    <w:rsid w:val="00585B79"/>
    <w:rsid w:val="00585D6C"/>
    <w:rsid w:val="00585DF6"/>
    <w:rsid w:val="00586133"/>
    <w:rsid w:val="005861B8"/>
    <w:rsid w:val="005861DD"/>
    <w:rsid w:val="00586266"/>
    <w:rsid w:val="005864A4"/>
    <w:rsid w:val="0058692F"/>
    <w:rsid w:val="00586F10"/>
    <w:rsid w:val="005872E4"/>
    <w:rsid w:val="00587730"/>
    <w:rsid w:val="005877D8"/>
    <w:rsid w:val="00587AC6"/>
    <w:rsid w:val="00587B4C"/>
    <w:rsid w:val="00587BC3"/>
    <w:rsid w:val="00587CAF"/>
    <w:rsid w:val="00587ED1"/>
    <w:rsid w:val="00587F0F"/>
    <w:rsid w:val="00587FB4"/>
    <w:rsid w:val="00590051"/>
    <w:rsid w:val="0059029E"/>
    <w:rsid w:val="0059080C"/>
    <w:rsid w:val="00590978"/>
    <w:rsid w:val="00590A44"/>
    <w:rsid w:val="00590AA3"/>
    <w:rsid w:val="00590AB9"/>
    <w:rsid w:val="00590E94"/>
    <w:rsid w:val="00590EA6"/>
    <w:rsid w:val="00590F8D"/>
    <w:rsid w:val="00590FD2"/>
    <w:rsid w:val="00591185"/>
    <w:rsid w:val="00591321"/>
    <w:rsid w:val="005913CA"/>
    <w:rsid w:val="0059186D"/>
    <w:rsid w:val="005918EB"/>
    <w:rsid w:val="005919A7"/>
    <w:rsid w:val="00591F11"/>
    <w:rsid w:val="00591FCC"/>
    <w:rsid w:val="00592311"/>
    <w:rsid w:val="005924A2"/>
    <w:rsid w:val="0059253F"/>
    <w:rsid w:val="00592799"/>
    <w:rsid w:val="005929D9"/>
    <w:rsid w:val="00592AF2"/>
    <w:rsid w:val="00592F79"/>
    <w:rsid w:val="00592F94"/>
    <w:rsid w:val="00593009"/>
    <w:rsid w:val="00593405"/>
    <w:rsid w:val="005935B4"/>
    <w:rsid w:val="00593698"/>
    <w:rsid w:val="005937F3"/>
    <w:rsid w:val="00593994"/>
    <w:rsid w:val="00593CAA"/>
    <w:rsid w:val="00593DC6"/>
    <w:rsid w:val="00593E41"/>
    <w:rsid w:val="00593E9B"/>
    <w:rsid w:val="00593F36"/>
    <w:rsid w:val="00593F66"/>
    <w:rsid w:val="005943D5"/>
    <w:rsid w:val="00594636"/>
    <w:rsid w:val="005949D2"/>
    <w:rsid w:val="00594A46"/>
    <w:rsid w:val="00594B75"/>
    <w:rsid w:val="00594DB1"/>
    <w:rsid w:val="00595214"/>
    <w:rsid w:val="00595252"/>
    <w:rsid w:val="00595430"/>
    <w:rsid w:val="0059561D"/>
    <w:rsid w:val="005956D2"/>
    <w:rsid w:val="0059597E"/>
    <w:rsid w:val="00595B00"/>
    <w:rsid w:val="00595BCC"/>
    <w:rsid w:val="00596084"/>
    <w:rsid w:val="005963DC"/>
    <w:rsid w:val="005963E7"/>
    <w:rsid w:val="0059640C"/>
    <w:rsid w:val="0059663C"/>
    <w:rsid w:val="0059663E"/>
    <w:rsid w:val="005966D6"/>
    <w:rsid w:val="00596780"/>
    <w:rsid w:val="005967AC"/>
    <w:rsid w:val="00596A10"/>
    <w:rsid w:val="00596EA1"/>
    <w:rsid w:val="0059716C"/>
    <w:rsid w:val="00597511"/>
    <w:rsid w:val="00597965"/>
    <w:rsid w:val="00597AB8"/>
    <w:rsid w:val="00597C70"/>
    <w:rsid w:val="00597D41"/>
    <w:rsid w:val="005A000F"/>
    <w:rsid w:val="005A0245"/>
    <w:rsid w:val="005A0328"/>
    <w:rsid w:val="005A03B9"/>
    <w:rsid w:val="005A041A"/>
    <w:rsid w:val="005A0457"/>
    <w:rsid w:val="005A065A"/>
    <w:rsid w:val="005A096D"/>
    <w:rsid w:val="005A0A7E"/>
    <w:rsid w:val="005A0AAF"/>
    <w:rsid w:val="005A0F62"/>
    <w:rsid w:val="005A1347"/>
    <w:rsid w:val="005A13BB"/>
    <w:rsid w:val="005A1775"/>
    <w:rsid w:val="005A1AB9"/>
    <w:rsid w:val="005A1DC4"/>
    <w:rsid w:val="005A214E"/>
    <w:rsid w:val="005A2160"/>
    <w:rsid w:val="005A23AC"/>
    <w:rsid w:val="005A2426"/>
    <w:rsid w:val="005A2519"/>
    <w:rsid w:val="005A2770"/>
    <w:rsid w:val="005A27C6"/>
    <w:rsid w:val="005A2B23"/>
    <w:rsid w:val="005A2CBA"/>
    <w:rsid w:val="005A31A1"/>
    <w:rsid w:val="005A337D"/>
    <w:rsid w:val="005A3404"/>
    <w:rsid w:val="005A37B5"/>
    <w:rsid w:val="005A3BC1"/>
    <w:rsid w:val="005A3BE7"/>
    <w:rsid w:val="005A3C9F"/>
    <w:rsid w:val="005A3D0D"/>
    <w:rsid w:val="005A4184"/>
    <w:rsid w:val="005A44E9"/>
    <w:rsid w:val="005A44F3"/>
    <w:rsid w:val="005A472D"/>
    <w:rsid w:val="005A497B"/>
    <w:rsid w:val="005A49B4"/>
    <w:rsid w:val="005A4A32"/>
    <w:rsid w:val="005A4AF7"/>
    <w:rsid w:val="005A4B5F"/>
    <w:rsid w:val="005A4C9E"/>
    <w:rsid w:val="005A5331"/>
    <w:rsid w:val="005A579B"/>
    <w:rsid w:val="005A594E"/>
    <w:rsid w:val="005A5A2F"/>
    <w:rsid w:val="005A5AAB"/>
    <w:rsid w:val="005A5C17"/>
    <w:rsid w:val="005A5D51"/>
    <w:rsid w:val="005A5DB3"/>
    <w:rsid w:val="005A6081"/>
    <w:rsid w:val="005A669E"/>
    <w:rsid w:val="005A6A02"/>
    <w:rsid w:val="005A6DE2"/>
    <w:rsid w:val="005A6F5E"/>
    <w:rsid w:val="005A7171"/>
    <w:rsid w:val="005A7189"/>
    <w:rsid w:val="005A739F"/>
    <w:rsid w:val="005A767A"/>
    <w:rsid w:val="005A76C4"/>
    <w:rsid w:val="005A7725"/>
    <w:rsid w:val="005A779A"/>
    <w:rsid w:val="005A7839"/>
    <w:rsid w:val="005A79EC"/>
    <w:rsid w:val="005A7B7B"/>
    <w:rsid w:val="005A7C91"/>
    <w:rsid w:val="005B018C"/>
    <w:rsid w:val="005B0301"/>
    <w:rsid w:val="005B049E"/>
    <w:rsid w:val="005B053B"/>
    <w:rsid w:val="005B071D"/>
    <w:rsid w:val="005B0903"/>
    <w:rsid w:val="005B0905"/>
    <w:rsid w:val="005B0A90"/>
    <w:rsid w:val="005B0C2C"/>
    <w:rsid w:val="005B0C9E"/>
    <w:rsid w:val="005B0D2C"/>
    <w:rsid w:val="005B1355"/>
    <w:rsid w:val="005B13A7"/>
    <w:rsid w:val="005B14D1"/>
    <w:rsid w:val="005B1595"/>
    <w:rsid w:val="005B174C"/>
    <w:rsid w:val="005B177C"/>
    <w:rsid w:val="005B19A8"/>
    <w:rsid w:val="005B1ABB"/>
    <w:rsid w:val="005B1EDA"/>
    <w:rsid w:val="005B2032"/>
    <w:rsid w:val="005B215D"/>
    <w:rsid w:val="005B2190"/>
    <w:rsid w:val="005B21DE"/>
    <w:rsid w:val="005B22B9"/>
    <w:rsid w:val="005B253B"/>
    <w:rsid w:val="005B28A0"/>
    <w:rsid w:val="005B28D5"/>
    <w:rsid w:val="005B2A36"/>
    <w:rsid w:val="005B2ABA"/>
    <w:rsid w:val="005B2B77"/>
    <w:rsid w:val="005B2CB1"/>
    <w:rsid w:val="005B2CF3"/>
    <w:rsid w:val="005B2D90"/>
    <w:rsid w:val="005B2F62"/>
    <w:rsid w:val="005B3117"/>
    <w:rsid w:val="005B347D"/>
    <w:rsid w:val="005B34DA"/>
    <w:rsid w:val="005B3574"/>
    <w:rsid w:val="005B37CA"/>
    <w:rsid w:val="005B384A"/>
    <w:rsid w:val="005B38B3"/>
    <w:rsid w:val="005B3CEE"/>
    <w:rsid w:val="005B4247"/>
    <w:rsid w:val="005B44A1"/>
    <w:rsid w:val="005B4E26"/>
    <w:rsid w:val="005B4FE8"/>
    <w:rsid w:val="005B5387"/>
    <w:rsid w:val="005B53B4"/>
    <w:rsid w:val="005B53C1"/>
    <w:rsid w:val="005B57A7"/>
    <w:rsid w:val="005B59E4"/>
    <w:rsid w:val="005B5AA7"/>
    <w:rsid w:val="005B5AF7"/>
    <w:rsid w:val="005B5B65"/>
    <w:rsid w:val="005B6112"/>
    <w:rsid w:val="005B61D7"/>
    <w:rsid w:val="005B7201"/>
    <w:rsid w:val="005B75A6"/>
    <w:rsid w:val="005B797B"/>
    <w:rsid w:val="005B7BC1"/>
    <w:rsid w:val="005B7CED"/>
    <w:rsid w:val="005B7D73"/>
    <w:rsid w:val="005B7E56"/>
    <w:rsid w:val="005B7FB6"/>
    <w:rsid w:val="005C010E"/>
    <w:rsid w:val="005C03A8"/>
    <w:rsid w:val="005C0483"/>
    <w:rsid w:val="005C04D5"/>
    <w:rsid w:val="005C05BE"/>
    <w:rsid w:val="005C06C6"/>
    <w:rsid w:val="005C0862"/>
    <w:rsid w:val="005C096F"/>
    <w:rsid w:val="005C0C01"/>
    <w:rsid w:val="005C17EF"/>
    <w:rsid w:val="005C18C7"/>
    <w:rsid w:val="005C1945"/>
    <w:rsid w:val="005C1CED"/>
    <w:rsid w:val="005C1D77"/>
    <w:rsid w:val="005C22B9"/>
    <w:rsid w:val="005C26A8"/>
    <w:rsid w:val="005C280D"/>
    <w:rsid w:val="005C2817"/>
    <w:rsid w:val="005C28F1"/>
    <w:rsid w:val="005C2BB7"/>
    <w:rsid w:val="005C2E24"/>
    <w:rsid w:val="005C30D4"/>
    <w:rsid w:val="005C31F2"/>
    <w:rsid w:val="005C32E0"/>
    <w:rsid w:val="005C3758"/>
    <w:rsid w:val="005C3953"/>
    <w:rsid w:val="005C3960"/>
    <w:rsid w:val="005C39D7"/>
    <w:rsid w:val="005C3B7C"/>
    <w:rsid w:val="005C3F9A"/>
    <w:rsid w:val="005C3FB4"/>
    <w:rsid w:val="005C4340"/>
    <w:rsid w:val="005C4495"/>
    <w:rsid w:val="005C4523"/>
    <w:rsid w:val="005C49E1"/>
    <w:rsid w:val="005C4D60"/>
    <w:rsid w:val="005C50E9"/>
    <w:rsid w:val="005C5352"/>
    <w:rsid w:val="005C53CA"/>
    <w:rsid w:val="005C544A"/>
    <w:rsid w:val="005C57EB"/>
    <w:rsid w:val="005C5DCD"/>
    <w:rsid w:val="005C5E07"/>
    <w:rsid w:val="005C6163"/>
    <w:rsid w:val="005C621A"/>
    <w:rsid w:val="005C6260"/>
    <w:rsid w:val="005C63F9"/>
    <w:rsid w:val="005C68B1"/>
    <w:rsid w:val="005C68E4"/>
    <w:rsid w:val="005C69E7"/>
    <w:rsid w:val="005C6A97"/>
    <w:rsid w:val="005C6D46"/>
    <w:rsid w:val="005C738E"/>
    <w:rsid w:val="005C75EB"/>
    <w:rsid w:val="005C78EF"/>
    <w:rsid w:val="005C7950"/>
    <w:rsid w:val="005C79D7"/>
    <w:rsid w:val="005C7AEA"/>
    <w:rsid w:val="005C7AFB"/>
    <w:rsid w:val="005C7B16"/>
    <w:rsid w:val="005C7B55"/>
    <w:rsid w:val="005C7B72"/>
    <w:rsid w:val="005C7BA9"/>
    <w:rsid w:val="005C7CC1"/>
    <w:rsid w:val="005C7D15"/>
    <w:rsid w:val="005C7D1C"/>
    <w:rsid w:val="005C7F20"/>
    <w:rsid w:val="005C7F2E"/>
    <w:rsid w:val="005D0048"/>
    <w:rsid w:val="005D0252"/>
    <w:rsid w:val="005D0284"/>
    <w:rsid w:val="005D03B5"/>
    <w:rsid w:val="005D03FE"/>
    <w:rsid w:val="005D0410"/>
    <w:rsid w:val="005D0476"/>
    <w:rsid w:val="005D0CB7"/>
    <w:rsid w:val="005D0F5E"/>
    <w:rsid w:val="005D11A0"/>
    <w:rsid w:val="005D1243"/>
    <w:rsid w:val="005D12EA"/>
    <w:rsid w:val="005D13DC"/>
    <w:rsid w:val="005D15C6"/>
    <w:rsid w:val="005D15FD"/>
    <w:rsid w:val="005D1705"/>
    <w:rsid w:val="005D1791"/>
    <w:rsid w:val="005D18F2"/>
    <w:rsid w:val="005D21AA"/>
    <w:rsid w:val="005D238F"/>
    <w:rsid w:val="005D255C"/>
    <w:rsid w:val="005D260D"/>
    <w:rsid w:val="005D2AEA"/>
    <w:rsid w:val="005D2D68"/>
    <w:rsid w:val="005D2F28"/>
    <w:rsid w:val="005D30E9"/>
    <w:rsid w:val="005D311B"/>
    <w:rsid w:val="005D328E"/>
    <w:rsid w:val="005D32C4"/>
    <w:rsid w:val="005D350F"/>
    <w:rsid w:val="005D3614"/>
    <w:rsid w:val="005D3985"/>
    <w:rsid w:val="005D39DD"/>
    <w:rsid w:val="005D40A3"/>
    <w:rsid w:val="005D4689"/>
    <w:rsid w:val="005D473C"/>
    <w:rsid w:val="005D48A1"/>
    <w:rsid w:val="005D48A6"/>
    <w:rsid w:val="005D48EB"/>
    <w:rsid w:val="005D49CE"/>
    <w:rsid w:val="005D49D9"/>
    <w:rsid w:val="005D4C23"/>
    <w:rsid w:val="005D4E4A"/>
    <w:rsid w:val="005D5044"/>
    <w:rsid w:val="005D510C"/>
    <w:rsid w:val="005D55D3"/>
    <w:rsid w:val="005D5865"/>
    <w:rsid w:val="005D592A"/>
    <w:rsid w:val="005D59F4"/>
    <w:rsid w:val="005D5CD5"/>
    <w:rsid w:val="005D5DB7"/>
    <w:rsid w:val="005D5F8F"/>
    <w:rsid w:val="005D6067"/>
    <w:rsid w:val="005D60C6"/>
    <w:rsid w:val="005D61F3"/>
    <w:rsid w:val="005D632D"/>
    <w:rsid w:val="005D63B4"/>
    <w:rsid w:val="005D64E8"/>
    <w:rsid w:val="005D658D"/>
    <w:rsid w:val="005D6E7C"/>
    <w:rsid w:val="005D71B1"/>
    <w:rsid w:val="005D7387"/>
    <w:rsid w:val="005D7544"/>
    <w:rsid w:val="005D758F"/>
    <w:rsid w:val="005D76B6"/>
    <w:rsid w:val="005D76D5"/>
    <w:rsid w:val="005D7777"/>
    <w:rsid w:val="005D777A"/>
    <w:rsid w:val="005D78BE"/>
    <w:rsid w:val="005D7AC9"/>
    <w:rsid w:val="005D7B69"/>
    <w:rsid w:val="005D7C4D"/>
    <w:rsid w:val="005D7E61"/>
    <w:rsid w:val="005D7FC0"/>
    <w:rsid w:val="005E00B9"/>
    <w:rsid w:val="005E0244"/>
    <w:rsid w:val="005E02B4"/>
    <w:rsid w:val="005E036E"/>
    <w:rsid w:val="005E05AC"/>
    <w:rsid w:val="005E06AD"/>
    <w:rsid w:val="005E0793"/>
    <w:rsid w:val="005E091A"/>
    <w:rsid w:val="005E0C01"/>
    <w:rsid w:val="005E0FA9"/>
    <w:rsid w:val="005E1A44"/>
    <w:rsid w:val="005E1A6E"/>
    <w:rsid w:val="005E1D89"/>
    <w:rsid w:val="005E1E90"/>
    <w:rsid w:val="005E1EC5"/>
    <w:rsid w:val="005E2185"/>
    <w:rsid w:val="005E2385"/>
    <w:rsid w:val="005E28CC"/>
    <w:rsid w:val="005E2D58"/>
    <w:rsid w:val="005E313B"/>
    <w:rsid w:val="005E3222"/>
    <w:rsid w:val="005E3351"/>
    <w:rsid w:val="005E3668"/>
    <w:rsid w:val="005E3826"/>
    <w:rsid w:val="005E3827"/>
    <w:rsid w:val="005E3955"/>
    <w:rsid w:val="005E3A62"/>
    <w:rsid w:val="005E3C11"/>
    <w:rsid w:val="005E3CE0"/>
    <w:rsid w:val="005E3E9D"/>
    <w:rsid w:val="005E3FE7"/>
    <w:rsid w:val="005E438B"/>
    <w:rsid w:val="005E46BD"/>
    <w:rsid w:val="005E4CC2"/>
    <w:rsid w:val="005E4E2A"/>
    <w:rsid w:val="005E51C7"/>
    <w:rsid w:val="005E530C"/>
    <w:rsid w:val="005E5360"/>
    <w:rsid w:val="005E5CBA"/>
    <w:rsid w:val="005E5D51"/>
    <w:rsid w:val="005E6D5B"/>
    <w:rsid w:val="005E6E70"/>
    <w:rsid w:val="005E7208"/>
    <w:rsid w:val="005E731A"/>
    <w:rsid w:val="005E7401"/>
    <w:rsid w:val="005E745C"/>
    <w:rsid w:val="005E7533"/>
    <w:rsid w:val="005E75B6"/>
    <w:rsid w:val="005E7635"/>
    <w:rsid w:val="005E7720"/>
    <w:rsid w:val="005E7B19"/>
    <w:rsid w:val="005E7D47"/>
    <w:rsid w:val="005E7D65"/>
    <w:rsid w:val="005E7FD8"/>
    <w:rsid w:val="005F013F"/>
    <w:rsid w:val="005F02EB"/>
    <w:rsid w:val="005F049C"/>
    <w:rsid w:val="005F0727"/>
    <w:rsid w:val="005F09D0"/>
    <w:rsid w:val="005F0ACF"/>
    <w:rsid w:val="005F0D03"/>
    <w:rsid w:val="005F1038"/>
    <w:rsid w:val="005F1175"/>
    <w:rsid w:val="005F1278"/>
    <w:rsid w:val="005F14BB"/>
    <w:rsid w:val="005F1572"/>
    <w:rsid w:val="005F1614"/>
    <w:rsid w:val="005F165C"/>
    <w:rsid w:val="005F17B2"/>
    <w:rsid w:val="005F1828"/>
    <w:rsid w:val="005F1A4D"/>
    <w:rsid w:val="005F1B5A"/>
    <w:rsid w:val="005F1CA8"/>
    <w:rsid w:val="005F21AB"/>
    <w:rsid w:val="005F2379"/>
    <w:rsid w:val="005F24E7"/>
    <w:rsid w:val="005F25AF"/>
    <w:rsid w:val="005F2833"/>
    <w:rsid w:val="005F287F"/>
    <w:rsid w:val="005F2A95"/>
    <w:rsid w:val="005F2B08"/>
    <w:rsid w:val="005F2BAA"/>
    <w:rsid w:val="005F2C3A"/>
    <w:rsid w:val="005F2E4E"/>
    <w:rsid w:val="005F321E"/>
    <w:rsid w:val="005F3431"/>
    <w:rsid w:val="005F35DA"/>
    <w:rsid w:val="005F3619"/>
    <w:rsid w:val="005F3760"/>
    <w:rsid w:val="005F3770"/>
    <w:rsid w:val="005F3917"/>
    <w:rsid w:val="005F3B27"/>
    <w:rsid w:val="005F3C5A"/>
    <w:rsid w:val="005F3D44"/>
    <w:rsid w:val="005F41DD"/>
    <w:rsid w:val="005F4411"/>
    <w:rsid w:val="005F445A"/>
    <w:rsid w:val="005F449B"/>
    <w:rsid w:val="005F44BE"/>
    <w:rsid w:val="005F44C9"/>
    <w:rsid w:val="005F450F"/>
    <w:rsid w:val="005F4545"/>
    <w:rsid w:val="005F458A"/>
    <w:rsid w:val="005F494D"/>
    <w:rsid w:val="005F49B8"/>
    <w:rsid w:val="005F49EC"/>
    <w:rsid w:val="005F4AC3"/>
    <w:rsid w:val="005F4CA0"/>
    <w:rsid w:val="005F4D90"/>
    <w:rsid w:val="005F4E82"/>
    <w:rsid w:val="005F505E"/>
    <w:rsid w:val="005F52FB"/>
    <w:rsid w:val="005F53E6"/>
    <w:rsid w:val="005F541F"/>
    <w:rsid w:val="005F544B"/>
    <w:rsid w:val="005F5804"/>
    <w:rsid w:val="005F5B93"/>
    <w:rsid w:val="005F5F1C"/>
    <w:rsid w:val="005F609C"/>
    <w:rsid w:val="005F626A"/>
    <w:rsid w:val="005F6894"/>
    <w:rsid w:val="005F6B24"/>
    <w:rsid w:val="005F6D8E"/>
    <w:rsid w:val="005F6E50"/>
    <w:rsid w:val="005F6E90"/>
    <w:rsid w:val="005F6E9E"/>
    <w:rsid w:val="005F6F73"/>
    <w:rsid w:val="005F73BE"/>
    <w:rsid w:val="005F7510"/>
    <w:rsid w:val="005F76E9"/>
    <w:rsid w:val="005F798A"/>
    <w:rsid w:val="005F7A3D"/>
    <w:rsid w:val="005F7ABB"/>
    <w:rsid w:val="005F7B46"/>
    <w:rsid w:val="005F7B87"/>
    <w:rsid w:val="005F7D02"/>
    <w:rsid w:val="0060005D"/>
    <w:rsid w:val="0060019E"/>
    <w:rsid w:val="006003A0"/>
    <w:rsid w:val="0060086D"/>
    <w:rsid w:val="0060089D"/>
    <w:rsid w:val="00600D62"/>
    <w:rsid w:val="00600E11"/>
    <w:rsid w:val="00600F32"/>
    <w:rsid w:val="006012D6"/>
    <w:rsid w:val="006019F9"/>
    <w:rsid w:val="00601AA8"/>
    <w:rsid w:val="00601BC3"/>
    <w:rsid w:val="00601C26"/>
    <w:rsid w:val="00601CA8"/>
    <w:rsid w:val="00601D77"/>
    <w:rsid w:val="00601EA8"/>
    <w:rsid w:val="00601ED9"/>
    <w:rsid w:val="00602032"/>
    <w:rsid w:val="006021FA"/>
    <w:rsid w:val="006022E9"/>
    <w:rsid w:val="00602DE1"/>
    <w:rsid w:val="00602E3E"/>
    <w:rsid w:val="0060310D"/>
    <w:rsid w:val="006034DC"/>
    <w:rsid w:val="006038B6"/>
    <w:rsid w:val="00603A87"/>
    <w:rsid w:val="00603D64"/>
    <w:rsid w:val="00603F74"/>
    <w:rsid w:val="0060416D"/>
    <w:rsid w:val="0060448D"/>
    <w:rsid w:val="006046BB"/>
    <w:rsid w:val="00604D67"/>
    <w:rsid w:val="00604D79"/>
    <w:rsid w:val="00605945"/>
    <w:rsid w:val="00605DF7"/>
    <w:rsid w:val="00605E78"/>
    <w:rsid w:val="006060BC"/>
    <w:rsid w:val="006062AF"/>
    <w:rsid w:val="00606367"/>
    <w:rsid w:val="0060640E"/>
    <w:rsid w:val="00606420"/>
    <w:rsid w:val="00606551"/>
    <w:rsid w:val="006065AA"/>
    <w:rsid w:val="00606684"/>
    <w:rsid w:val="00606814"/>
    <w:rsid w:val="006068DE"/>
    <w:rsid w:val="00606DEB"/>
    <w:rsid w:val="00606EC1"/>
    <w:rsid w:val="00607178"/>
    <w:rsid w:val="00607213"/>
    <w:rsid w:val="00607287"/>
    <w:rsid w:val="006073CD"/>
    <w:rsid w:val="0060752C"/>
    <w:rsid w:val="00607687"/>
    <w:rsid w:val="00607689"/>
    <w:rsid w:val="00607719"/>
    <w:rsid w:val="0060793A"/>
    <w:rsid w:val="00607B1A"/>
    <w:rsid w:val="00607C9D"/>
    <w:rsid w:val="00607DF2"/>
    <w:rsid w:val="00607E3D"/>
    <w:rsid w:val="00610592"/>
    <w:rsid w:val="006107B1"/>
    <w:rsid w:val="00610BC3"/>
    <w:rsid w:val="00610C07"/>
    <w:rsid w:val="00610EB1"/>
    <w:rsid w:val="0061124C"/>
    <w:rsid w:val="006112F8"/>
    <w:rsid w:val="00611434"/>
    <w:rsid w:val="0061163B"/>
    <w:rsid w:val="0061178F"/>
    <w:rsid w:val="006118C2"/>
    <w:rsid w:val="0061198D"/>
    <w:rsid w:val="00611A57"/>
    <w:rsid w:val="00611C1F"/>
    <w:rsid w:val="00611C38"/>
    <w:rsid w:val="00611CA4"/>
    <w:rsid w:val="00611E08"/>
    <w:rsid w:val="00611E0E"/>
    <w:rsid w:val="00611E6E"/>
    <w:rsid w:val="00611ED0"/>
    <w:rsid w:val="00611EDD"/>
    <w:rsid w:val="00611F95"/>
    <w:rsid w:val="00612462"/>
    <w:rsid w:val="00612A5C"/>
    <w:rsid w:val="00612B10"/>
    <w:rsid w:val="00612CB9"/>
    <w:rsid w:val="00612D4B"/>
    <w:rsid w:val="00612DD1"/>
    <w:rsid w:val="00612E27"/>
    <w:rsid w:val="0061302C"/>
    <w:rsid w:val="0061305A"/>
    <w:rsid w:val="006131B0"/>
    <w:rsid w:val="0061333D"/>
    <w:rsid w:val="006137B3"/>
    <w:rsid w:val="00613995"/>
    <w:rsid w:val="00613A14"/>
    <w:rsid w:val="00613A67"/>
    <w:rsid w:val="00613E23"/>
    <w:rsid w:val="00613F3E"/>
    <w:rsid w:val="0061453E"/>
    <w:rsid w:val="006146F8"/>
    <w:rsid w:val="00614751"/>
    <w:rsid w:val="0061499E"/>
    <w:rsid w:val="00614B08"/>
    <w:rsid w:val="00614ED8"/>
    <w:rsid w:val="0061510F"/>
    <w:rsid w:val="006151ED"/>
    <w:rsid w:val="00615475"/>
    <w:rsid w:val="006154BA"/>
    <w:rsid w:val="00615607"/>
    <w:rsid w:val="0061574A"/>
    <w:rsid w:val="0061577B"/>
    <w:rsid w:val="00615800"/>
    <w:rsid w:val="00615910"/>
    <w:rsid w:val="00615CDB"/>
    <w:rsid w:val="00615D50"/>
    <w:rsid w:val="00615F69"/>
    <w:rsid w:val="006161A4"/>
    <w:rsid w:val="006161F3"/>
    <w:rsid w:val="00616371"/>
    <w:rsid w:val="006167CA"/>
    <w:rsid w:val="006168B2"/>
    <w:rsid w:val="00616B56"/>
    <w:rsid w:val="00616DF6"/>
    <w:rsid w:val="00616E84"/>
    <w:rsid w:val="00616E8C"/>
    <w:rsid w:val="00617050"/>
    <w:rsid w:val="00617121"/>
    <w:rsid w:val="00617301"/>
    <w:rsid w:val="006174C7"/>
    <w:rsid w:val="0061784C"/>
    <w:rsid w:val="00617F1E"/>
    <w:rsid w:val="00620259"/>
    <w:rsid w:val="006204B7"/>
    <w:rsid w:val="00620658"/>
    <w:rsid w:val="006207F3"/>
    <w:rsid w:val="00620829"/>
    <w:rsid w:val="006208A9"/>
    <w:rsid w:val="00620BED"/>
    <w:rsid w:val="0062111D"/>
    <w:rsid w:val="006214BC"/>
    <w:rsid w:val="006214EB"/>
    <w:rsid w:val="006214EC"/>
    <w:rsid w:val="00621686"/>
    <w:rsid w:val="00621ACA"/>
    <w:rsid w:val="00621C69"/>
    <w:rsid w:val="00621CD9"/>
    <w:rsid w:val="00621F7B"/>
    <w:rsid w:val="0062201B"/>
    <w:rsid w:val="006221F0"/>
    <w:rsid w:val="00622250"/>
    <w:rsid w:val="006222C3"/>
    <w:rsid w:val="0062283C"/>
    <w:rsid w:val="006229A4"/>
    <w:rsid w:val="00622BB1"/>
    <w:rsid w:val="00622DBE"/>
    <w:rsid w:val="00622FED"/>
    <w:rsid w:val="00623001"/>
    <w:rsid w:val="006232E2"/>
    <w:rsid w:val="00623347"/>
    <w:rsid w:val="006236ED"/>
    <w:rsid w:val="006237BE"/>
    <w:rsid w:val="00623B9B"/>
    <w:rsid w:val="00623CE9"/>
    <w:rsid w:val="00624000"/>
    <w:rsid w:val="00624236"/>
    <w:rsid w:val="00624265"/>
    <w:rsid w:val="00624329"/>
    <w:rsid w:val="0062476B"/>
    <w:rsid w:val="006247BE"/>
    <w:rsid w:val="00624B17"/>
    <w:rsid w:val="00624B50"/>
    <w:rsid w:val="00624CC1"/>
    <w:rsid w:val="00624D08"/>
    <w:rsid w:val="00624F48"/>
    <w:rsid w:val="00624F54"/>
    <w:rsid w:val="00624FC7"/>
    <w:rsid w:val="0062515F"/>
    <w:rsid w:val="006251D8"/>
    <w:rsid w:val="0062546E"/>
    <w:rsid w:val="006258ED"/>
    <w:rsid w:val="00625A8F"/>
    <w:rsid w:val="00625B76"/>
    <w:rsid w:val="00625EC5"/>
    <w:rsid w:val="00626061"/>
    <w:rsid w:val="00626336"/>
    <w:rsid w:val="00626489"/>
    <w:rsid w:val="0062676A"/>
    <w:rsid w:val="00626817"/>
    <w:rsid w:val="006268DE"/>
    <w:rsid w:val="00626900"/>
    <w:rsid w:val="00626BF0"/>
    <w:rsid w:val="00626C1B"/>
    <w:rsid w:val="00626F79"/>
    <w:rsid w:val="006274AC"/>
    <w:rsid w:val="0062784C"/>
    <w:rsid w:val="006278B6"/>
    <w:rsid w:val="00627A08"/>
    <w:rsid w:val="00630381"/>
    <w:rsid w:val="00630393"/>
    <w:rsid w:val="00630545"/>
    <w:rsid w:val="00630559"/>
    <w:rsid w:val="00630833"/>
    <w:rsid w:val="0063099E"/>
    <w:rsid w:val="00630B13"/>
    <w:rsid w:val="00630B4D"/>
    <w:rsid w:val="00630CD4"/>
    <w:rsid w:val="00630FF2"/>
    <w:rsid w:val="006310DC"/>
    <w:rsid w:val="006312D2"/>
    <w:rsid w:val="00631349"/>
    <w:rsid w:val="00631560"/>
    <w:rsid w:val="0063175B"/>
    <w:rsid w:val="00631A43"/>
    <w:rsid w:val="00631E3F"/>
    <w:rsid w:val="00631EF3"/>
    <w:rsid w:val="00632039"/>
    <w:rsid w:val="0063208F"/>
    <w:rsid w:val="00632246"/>
    <w:rsid w:val="0063267B"/>
    <w:rsid w:val="00632B36"/>
    <w:rsid w:val="00633030"/>
    <w:rsid w:val="0063310D"/>
    <w:rsid w:val="006331D6"/>
    <w:rsid w:val="00633A28"/>
    <w:rsid w:val="006349D4"/>
    <w:rsid w:val="00634B90"/>
    <w:rsid w:val="00634FB5"/>
    <w:rsid w:val="00635071"/>
    <w:rsid w:val="006350AF"/>
    <w:rsid w:val="006353AA"/>
    <w:rsid w:val="006354E8"/>
    <w:rsid w:val="0063571C"/>
    <w:rsid w:val="006359C1"/>
    <w:rsid w:val="00635B35"/>
    <w:rsid w:val="00635CB6"/>
    <w:rsid w:val="00636098"/>
    <w:rsid w:val="006362FB"/>
    <w:rsid w:val="00636435"/>
    <w:rsid w:val="0063643C"/>
    <w:rsid w:val="00636622"/>
    <w:rsid w:val="00636715"/>
    <w:rsid w:val="00636722"/>
    <w:rsid w:val="006367C8"/>
    <w:rsid w:val="006368B1"/>
    <w:rsid w:val="00636B0E"/>
    <w:rsid w:val="00636B79"/>
    <w:rsid w:val="00636D00"/>
    <w:rsid w:val="00636F5D"/>
    <w:rsid w:val="0063708D"/>
    <w:rsid w:val="00637137"/>
    <w:rsid w:val="00637154"/>
    <w:rsid w:val="00637413"/>
    <w:rsid w:val="006374F0"/>
    <w:rsid w:val="0063762B"/>
    <w:rsid w:val="00637661"/>
    <w:rsid w:val="006378F1"/>
    <w:rsid w:val="00637A0F"/>
    <w:rsid w:val="00637BCF"/>
    <w:rsid w:val="00637CB5"/>
    <w:rsid w:val="00637CEF"/>
    <w:rsid w:val="00637D60"/>
    <w:rsid w:val="00637D61"/>
    <w:rsid w:val="00637DB2"/>
    <w:rsid w:val="006401A1"/>
    <w:rsid w:val="006401B5"/>
    <w:rsid w:val="006403C9"/>
    <w:rsid w:val="006405AF"/>
    <w:rsid w:val="00640668"/>
    <w:rsid w:val="0064076A"/>
    <w:rsid w:val="006407A5"/>
    <w:rsid w:val="00640BCD"/>
    <w:rsid w:val="00640C57"/>
    <w:rsid w:val="00640D20"/>
    <w:rsid w:val="00640D33"/>
    <w:rsid w:val="00640ECD"/>
    <w:rsid w:val="00640FCB"/>
    <w:rsid w:val="00641086"/>
    <w:rsid w:val="00641178"/>
    <w:rsid w:val="00641199"/>
    <w:rsid w:val="006411FE"/>
    <w:rsid w:val="00641269"/>
    <w:rsid w:val="0064132F"/>
    <w:rsid w:val="0064156A"/>
    <w:rsid w:val="00641648"/>
    <w:rsid w:val="006419B1"/>
    <w:rsid w:val="00641A5D"/>
    <w:rsid w:val="00641AE6"/>
    <w:rsid w:val="00641CCF"/>
    <w:rsid w:val="00641CDF"/>
    <w:rsid w:val="00641CE3"/>
    <w:rsid w:val="006421B4"/>
    <w:rsid w:val="00642253"/>
    <w:rsid w:val="0064238E"/>
    <w:rsid w:val="006429F1"/>
    <w:rsid w:val="00642F3D"/>
    <w:rsid w:val="00643342"/>
    <w:rsid w:val="006435C8"/>
    <w:rsid w:val="00643A99"/>
    <w:rsid w:val="00643F4F"/>
    <w:rsid w:val="0064412C"/>
    <w:rsid w:val="006441E3"/>
    <w:rsid w:val="0064459E"/>
    <w:rsid w:val="00644614"/>
    <w:rsid w:val="0064487E"/>
    <w:rsid w:val="006449E2"/>
    <w:rsid w:val="00644CF5"/>
    <w:rsid w:val="00644E6F"/>
    <w:rsid w:val="006455F8"/>
    <w:rsid w:val="00645C09"/>
    <w:rsid w:val="00645C11"/>
    <w:rsid w:val="00645C4E"/>
    <w:rsid w:val="0064612C"/>
    <w:rsid w:val="0064669B"/>
    <w:rsid w:val="0064683C"/>
    <w:rsid w:val="00646A03"/>
    <w:rsid w:val="00646B0B"/>
    <w:rsid w:val="00646D1A"/>
    <w:rsid w:val="00646E0C"/>
    <w:rsid w:val="006476CE"/>
    <w:rsid w:val="0064773B"/>
    <w:rsid w:val="006478AC"/>
    <w:rsid w:val="006478DB"/>
    <w:rsid w:val="00647C1F"/>
    <w:rsid w:val="006502CC"/>
    <w:rsid w:val="00650813"/>
    <w:rsid w:val="00650896"/>
    <w:rsid w:val="00650954"/>
    <w:rsid w:val="006509B0"/>
    <w:rsid w:val="00650B5A"/>
    <w:rsid w:val="00650C01"/>
    <w:rsid w:val="00650C56"/>
    <w:rsid w:val="00650C6E"/>
    <w:rsid w:val="00650D1B"/>
    <w:rsid w:val="00650ECD"/>
    <w:rsid w:val="00651029"/>
    <w:rsid w:val="00651101"/>
    <w:rsid w:val="006512B3"/>
    <w:rsid w:val="00651892"/>
    <w:rsid w:val="006518B7"/>
    <w:rsid w:val="006518D2"/>
    <w:rsid w:val="00651CB1"/>
    <w:rsid w:val="00651D91"/>
    <w:rsid w:val="00651FBA"/>
    <w:rsid w:val="0065208B"/>
    <w:rsid w:val="0065219A"/>
    <w:rsid w:val="00652771"/>
    <w:rsid w:val="00652777"/>
    <w:rsid w:val="00652792"/>
    <w:rsid w:val="00652AFB"/>
    <w:rsid w:val="00652D3A"/>
    <w:rsid w:val="00652DAF"/>
    <w:rsid w:val="00652EF6"/>
    <w:rsid w:val="006532D6"/>
    <w:rsid w:val="006533D1"/>
    <w:rsid w:val="006534A0"/>
    <w:rsid w:val="0065351A"/>
    <w:rsid w:val="00653686"/>
    <w:rsid w:val="0065379C"/>
    <w:rsid w:val="00653886"/>
    <w:rsid w:val="006539CC"/>
    <w:rsid w:val="00653D1E"/>
    <w:rsid w:val="00653F25"/>
    <w:rsid w:val="00653FDC"/>
    <w:rsid w:val="00654069"/>
    <w:rsid w:val="006540B1"/>
    <w:rsid w:val="00654113"/>
    <w:rsid w:val="006542FB"/>
    <w:rsid w:val="006544B6"/>
    <w:rsid w:val="00654A86"/>
    <w:rsid w:val="00654B3B"/>
    <w:rsid w:val="00654DF8"/>
    <w:rsid w:val="00654DFB"/>
    <w:rsid w:val="00654E97"/>
    <w:rsid w:val="0065528A"/>
    <w:rsid w:val="006552AE"/>
    <w:rsid w:val="00655364"/>
    <w:rsid w:val="00655535"/>
    <w:rsid w:val="00655765"/>
    <w:rsid w:val="006557F8"/>
    <w:rsid w:val="00655844"/>
    <w:rsid w:val="00655954"/>
    <w:rsid w:val="00655D4E"/>
    <w:rsid w:val="00655F17"/>
    <w:rsid w:val="006562D8"/>
    <w:rsid w:val="006564A7"/>
    <w:rsid w:val="006565E0"/>
    <w:rsid w:val="006567B9"/>
    <w:rsid w:val="0065680F"/>
    <w:rsid w:val="00656812"/>
    <w:rsid w:val="00656862"/>
    <w:rsid w:val="00656BB2"/>
    <w:rsid w:val="00656C47"/>
    <w:rsid w:val="00656C9F"/>
    <w:rsid w:val="00656CBC"/>
    <w:rsid w:val="00657086"/>
    <w:rsid w:val="00657091"/>
    <w:rsid w:val="00657098"/>
    <w:rsid w:val="0065714D"/>
    <w:rsid w:val="006571D0"/>
    <w:rsid w:val="006574DC"/>
    <w:rsid w:val="00657844"/>
    <w:rsid w:val="00657986"/>
    <w:rsid w:val="0066001E"/>
    <w:rsid w:val="00660124"/>
    <w:rsid w:val="0066018D"/>
    <w:rsid w:val="00660505"/>
    <w:rsid w:val="006608D2"/>
    <w:rsid w:val="0066098C"/>
    <w:rsid w:val="006609BA"/>
    <w:rsid w:val="00660A00"/>
    <w:rsid w:val="00660AD6"/>
    <w:rsid w:val="00660D03"/>
    <w:rsid w:val="00660E9F"/>
    <w:rsid w:val="00660F66"/>
    <w:rsid w:val="00661017"/>
    <w:rsid w:val="006613C7"/>
    <w:rsid w:val="00661435"/>
    <w:rsid w:val="00661575"/>
    <w:rsid w:val="0066186F"/>
    <w:rsid w:val="006619A1"/>
    <w:rsid w:val="00661A39"/>
    <w:rsid w:val="00661A8C"/>
    <w:rsid w:val="00661DBB"/>
    <w:rsid w:val="006621BC"/>
    <w:rsid w:val="006623E6"/>
    <w:rsid w:val="0066252E"/>
    <w:rsid w:val="006627C5"/>
    <w:rsid w:val="00662860"/>
    <w:rsid w:val="006629AC"/>
    <w:rsid w:val="00662A9C"/>
    <w:rsid w:val="00662AB0"/>
    <w:rsid w:val="00662ADD"/>
    <w:rsid w:val="00662D5C"/>
    <w:rsid w:val="00662DA4"/>
    <w:rsid w:val="00662F4C"/>
    <w:rsid w:val="00662F99"/>
    <w:rsid w:val="0066319A"/>
    <w:rsid w:val="00663378"/>
    <w:rsid w:val="006634CF"/>
    <w:rsid w:val="00663502"/>
    <w:rsid w:val="0066356B"/>
    <w:rsid w:val="006635E7"/>
    <w:rsid w:val="006637EF"/>
    <w:rsid w:val="00663E17"/>
    <w:rsid w:val="00663E8C"/>
    <w:rsid w:val="00663F37"/>
    <w:rsid w:val="0066431A"/>
    <w:rsid w:val="00664735"/>
    <w:rsid w:val="006647E4"/>
    <w:rsid w:val="0066492A"/>
    <w:rsid w:val="00664BB0"/>
    <w:rsid w:val="00664EF6"/>
    <w:rsid w:val="006651FB"/>
    <w:rsid w:val="0066544F"/>
    <w:rsid w:val="006655A6"/>
    <w:rsid w:val="006656D1"/>
    <w:rsid w:val="006657CA"/>
    <w:rsid w:val="006658A0"/>
    <w:rsid w:val="00665948"/>
    <w:rsid w:val="00665976"/>
    <w:rsid w:val="00665C28"/>
    <w:rsid w:val="006661A3"/>
    <w:rsid w:val="0066627E"/>
    <w:rsid w:val="00666565"/>
    <w:rsid w:val="006665CF"/>
    <w:rsid w:val="006666EC"/>
    <w:rsid w:val="00666745"/>
    <w:rsid w:val="006667BD"/>
    <w:rsid w:val="00666802"/>
    <w:rsid w:val="00666F55"/>
    <w:rsid w:val="00667049"/>
    <w:rsid w:val="00667080"/>
    <w:rsid w:val="00667134"/>
    <w:rsid w:val="00667303"/>
    <w:rsid w:val="0066744B"/>
    <w:rsid w:val="0066748F"/>
    <w:rsid w:val="00667499"/>
    <w:rsid w:val="0066753D"/>
    <w:rsid w:val="00667603"/>
    <w:rsid w:val="00667700"/>
    <w:rsid w:val="00667B7D"/>
    <w:rsid w:val="00667BC4"/>
    <w:rsid w:val="00667E26"/>
    <w:rsid w:val="00670539"/>
    <w:rsid w:val="006705D6"/>
    <w:rsid w:val="0067073D"/>
    <w:rsid w:val="00670801"/>
    <w:rsid w:val="00670A08"/>
    <w:rsid w:val="00670A54"/>
    <w:rsid w:val="00670B86"/>
    <w:rsid w:val="00670D29"/>
    <w:rsid w:val="00670D8E"/>
    <w:rsid w:val="00670DBD"/>
    <w:rsid w:val="0067112C"/>
    <w:rsid w:val="0067130E"/>
    <w:rsid w:val="006714C5"/>
    <w:rsid w:val="00671555"/>
    <w:rsid w:val="0067156E"/>
    <w:rsid w:val="006715FF"/>
    <w:rsid w:val="0067162B"/>
    <w:rsid w:val="006716E8"/>
    <w:rsid w:val="006717AA"/>
    <w:rsid w:val="0067181D"/>
    <w:rsid w:val="0067195E"/>
    <w:rsid w:val="00671A1E"/>
    <w:rsid w:val="00671B0A"/>
    <w:rsid w:val="00671C90"/>
    <w:rsid w:val="00672458"/>
    <w:rsid w:val="0067257C"/>
    <w:rsid w:val="00672591"/>
    <w:rsid w:val="0067281D"/>
    <w:rsid w:val="00672826"/>
    <w:rsid w:val="006728C9"/>
    <w:rsid w:val="006728D8"/>
    <w:rsid w:val="006729A0"/>
    <w:rsid w:val="006729DC"/>
    <w:rsid w:val="00672B8A"/>
    <w:rsid w:val="00672BB9"/>
    <w:rsid w:val="00672E31"/>
    <w:rsid w:val="00673276"/>
    <w:rsid w:val="006732FA"/>
    <w:rsid w:val="00673300"/>
    <w:rsid w:val="00673357"/>
    <w:rsid w:val="00673362"/>
    <w:rsid w:val="006739E2"/>
    <w:rsid w:val="006739F2"/>
    <w:rsid w:val="00673E35"/>
    <w:rsid w:val="00673FE5"/>
    <w:rsid w:val="00674156"/>
    <w:rsid w:val="0067439B"/>
    <w:rsid w:val="0067439D"/>
    <w:rsid w:val="0067449E"/>
    <w:rsid w:val="00674754"/>
    <w:rsid w:val="0067489F"/>
    <w:rsid w:val="00674937"/>
    <w:rsid w:val="00674B42"/>
    <w:rsid w:val="00674B6D"/>
    <w:rsid w:val="00674D28"/>
    <w:rsid w:val="00674EF9"/>
    <w:rsid w:val="006753AE"/>
    <w:rsid w:val="00675498"/>
    <w:rsid w:val="006754F7"/>
    <w:rsid w:val="00675664"/>
    <w:rsid w:val="00675887"/>
    <w:rsid w:val="00675948"/>
    <w:rsid w:val="00675D5C"/>
    <w:rsid w:val="00675E8A"/>
    <w:rsid w:val="00675FC5"/>
    <w:rsid w:val="006760BF"/>
    <w:rsid w:val="00676786"/>
    <w:rsid w:val="00676B24"/>
    <w:rsid w:val="00676CF6"/>
    <w:rsid w:val="0067744C"/>
    <w:rsid w:val="006777FF"/>
    <w:rsid w:val="00677B00"/>
    <w:rsid w:val="00677BE6"/>
    <w:rsid w:val="00677D37"/>
    <w:rsid w:val="00677E3A"/>
    <w:rsid w:val="00677FD3"/>
    <w:rsid w:val="00680186"/>
    <w:rsid w:val="006803AE"/>
    <w:rsid w:val="006804B2"/>
    <w:rsid w:val="006808BB"/>
    <w:rsid w:val="00680B18"/>
    <w:rsid w:val="00680D31"/>
    <w:rsid w:val="00680EC9"/>
    <w:rsid w:val="00680F64"/>
    <w:rsid w:val="00680FD6"/>
    <w:rsid w:val="006816F0"/>
    <w:rsid w:val="0068171F"/>
    <w:rsid w:val="00681826"/>
    <w:rsid w:val="0068192A"/>
    <w:rsid w:val="00681C1C"/>
    <w:rsid w:val="00681DC6"/>
    <w:rsid w:val="00681E69"/>
    <w:rsid w:val="00681F50"/>
    <w:rsid w:val="00682370"/>
    <w:rsid w:val="00682B72"/>
    <w:rsid w:val="00682D3C"/>
    <w:rsid w:val="00682DC1"/>
    <w:rsid w:val="006830EF"/>
    <w:rsid w:val="0068322E"/>
    <w:rsid w:val="006832D9"/>
    <w:rsid w:val="00683341"/>
    <w:rsid w:val="00683492"/>
    <w:rsid w:val="006836E4"/>
    <w:rsid w:val="00683791"/>
    <w:rsid w:val="00683ACD"/>
    <w:rsid w:val="00683F4B"/>
    <w:rsid w:val="00683F65"/>
    <w:rsid w:val="006840D7"/>
    <w:rsid w:val="006841BF"/>
    <w:rsid w:val="006841CB"/>
    <w:rsid w:val="006844C5"/>
    <w:rsid w:val="00684F33"/>
    <w:rsid w:val="00685639"/>
    <w:rsid w:val="00685A69"/>
    <w:rsid w:val="00685B11"/>
    <w:rsid w:val="00685FD3"/>
    <w:rsid w:val="00686278"/>
    <w:rsid w:val="00686516"/>
    <w:rsid w:val="0068651B"/>
    <w:rsid w:val="006867AD"/>
    <w:rsid w:val="00686CA6"/>
    <w:rsid w:val="0068723F"/>
    <w:rsid w:val="006877ED"/>
    <w:rsid w:val="006879C5"/>
    <w:rsid w:val="00687E6B"/>
    <w:rsid w:val="00687F9B"/>
    <w:rsid w:val="00690001"/>
    <w:rsid w:val="00690023"/>
    <w:rsid w:val="0069014A"/>
    <w:rsid w:val="00690160"/>
    <w:rsid w:val="00690194"/>
    <w:rsid w:val="006901DF"/>
    <w:rsid w:val="00690515"/>
    <w:rsid w:val="00690545"/>
    <w:rsid w:val="00690581"/>
    <w:rsid w:val="00690780"/>
    <w:rsid w:val="00690C62"/>
    <w:rsid w:val="00690D34"/>
    <w:rsid w:val="00690E90"/>
    <w:rsid w:val="00690F39"/>
    <w:rsid w:val="006910EA"/>
    <w:rsid w:val="00691134"/>
    <w:rsid w:val="00691171"/>
    <w:rsid w:val="00691303"/>
    <w:rsid w:val="006913BB"/>
    <w:rsid w:val="0069191C"/>
    <w:rsid w:val="006919BB"/>
    <w:rsid w:val="00691CF6"/>
    <w:rsid w:val="00691F44"/>
    <w:rsid w:val="00691FBD"/>
    <w:rsid w:val="0069218E"/>
    <w:rsid w:val="006921A8"/>
    <w:rsid w:val="00692250"/>
    <w:rsid w:val="006926BF"/>
    <w:rsid w:val="0069275E"/>
    <w:rsid w:val="0069294C"/>
    <w:rsid w:val="00692C3A"/>
    <w:rsid w:val="00692D9B"/>
    <w:rsid w:val="00692E8A"/>
    <w:rsid w:val="00692EA9"/>
    <w:rsid w:val="00692F55"/>
    <w:rsid w:val="006930CF"/>
    <w:rsid w:val="00693146"/>
    <w:rsid w:val="006931B5"/>
    <w:rsid w:val="00693273"/>
    <w:rsid w:val="006932EA"/>
    <w:rsid w:val="006937BD"/>
    <w:rsid w:val="00693841"/>
    <w:rsid w:val="00693C0F"/>
    <w:rsid w:val="00693D59"/>
    <w:rsid w:val="00693F9B"/>
    <w:rsid w:val="0069433B"/>
    <w:rsid w:val="00694475"/>
    <w:rsid w:val="006944CE"/>
    <w:rsid w:val="00694B4A"/>
    <w:rsid w:val="00694C4C"/>
    <w:rsid w:val="00694F3C"/>
    <w:rsid w:val="00694FF4"/>
    <w:rsid w:val="00695147"/>
    <w:rsid w:val="00695210"/>
    <w:rsid w:val="006953F2"/>
    <w:rsid w:val="006955A3"/>
    <w:rsid w:val="00695746"/>
    <w:rsid w:val="00695BF5"/>
    <w:rsid w:val="00696175"/>
    <w:rsid w:val="0069619C"/>
    <w:rsid w:val="006961B6"/>
    <w:rsid w:val="00696532"/>
    <w:rsid w:val="00696877"/>
    <w:rsid w:val="0069687C"/>
    <w:rsid w:val="00696977"/>
    <w:rsid w:val="006969A7"/>
    <w:rsid w:val="00696A66"/>
    <w:rsid w:val="00696B78"/>
    <w:rsid w:val="00696EE2"/>
    <w:rsid w:val="00697037"/>
    <w:rsid w:val="0069722E"/>
    <w:rsid w:val="0069743C"/>
    <w:rsid w:val="0069748E"/>
    <w:rsid w:val="006974A6"/>
    <w:rsid w:val="006975C7"/>
    <w:rsid w:val="00697A21"/>
    <w:rsid w:val="00697B1C"/>
    <w:rsid w:val="00697C63"/>
    <w:rsid w:val="00697C7E"/>
    <w:rsid w:val="006A01A8"/>
    <w:rsid w:val="006A027A"/>
    <w:rsid w:val="006A043A"/>
    <w:rsid w:val="006A04DE"/>
    <w:rsid w:val="006A0622"/>
    <w:rsid w:val="006A0705"/>
    <w:rsid w:val="006A0715"/>
    <w:rsid w:val="006A0A3D"/>
    <w:rsid w:val="006A0AF1"/>
    <w:rsid w:val="006A0BA4"/>
    <w:rsid w:val="006A0F91"/>
    <w:rsid w:val="006A0FE6"/>
    <w:rsid w:val="006A1446"/>
    <w:rsid w:val="006A1590"/>
    <w:rsid w:val="006A193B"/>
    <w:rsid w:val="006A1C17"/>
    <w:rsid w:val="006A1FFD"/>
    <w:rsid w:val="006A2049"/>
    <w:rsid w:val="006A204B"/>
    <w:rsid w:val="006A206B"/>
    <w:rsid w:val="006A20E7"/>
    <w:rsid w:val="006A2292"/>
    <w:rsid w:val="006A23EA"/>
    <w:rsid w:val="006A260E"/>
    <w:rsid w:val="006A272E"/>
    <w:rsid w:val="006A2856"/>
    <w:rsid w:val="006A2F6F"/>
    <w:rsid w:val="006A3076"/>
    <w:rsid w:val="006A31AB"/>
    <w:rsid w:val="006A33F5"/>
    <w:rsid w:val="006A3656"/>
    <w:rsid w:val="006A36B5"/>
    <w:rsid w:val="006A3B22"/>
    <w:rsid w:val="006A3B38"/>
    <w:rsid w:val="006A3E05"/>
    <w:rsid w:val="006A3F0A"/>
    <w:rsid w:val="006A4044"/>
    <w:rsid w:val="006A4167"/>
    <w:rsid w:val="006A41F1"/>
    <w:rsid w:val="006A421B"/>
    <w:rsid w:val="006A47D2"/>
    <w:rsid w:val="006A48D7"/>
    <w:rsid w:val="006A4ACE"/>
    <w:rsid w:val="006A4C29"/>
    <w:rsid w:val="006A4FAB"/>
    <w:rsid w:val="006A527D"/>
    <w:rsid w:val="006A5283"/>
    <w:rsid w:val="006A5774"/>
    <w:rsid w:val="006A58B3"/>
    <w:rsid w:val="006A591C"/>
    <w:rsid w:val="006A5A1E"/>
    <w:rsid w:val="006A5B14"/>
    <w:rsid w:val="006A5B83"/>
    <w:rsid w:val="006A65E4"/>
    <w:rsid w:val="006A664F"/>
    <w:rsid w:val="006A6A59"/>
    <w:rsid w:val="006A72AD"/>
    <w:rsid w:val="006A72CB"/>
    <w:rsid w:val="006A731C"/>
    <w:rsid w:val="006A74C6"/>
    <w:rsid w:val="006A7C70"/>
    <w:rsid w:val="006B014A"/>
    <w:rsid w:val="006B03C5"/>
    <w:rsid w:val="006B04CB"/>
    <w:rsid w:val="006B0524"/>
    <w:rsid w:val="006B0541"/>
    <w:rsid w:val="006B0675"/>
    <w:rsid w:val="006B078C"/>
    <w:rsid w:val="006B0996"/>
    <w:rsid w:val="006B0ABE"/>
    <w:rsid w:val="006B0ACF"/>
    <w:rsid w:val="006B0B32"/>
    <w:rsid w:val="006B0C08"/>
    <w:rsid w:val="006B0DC4"/>
    <w:rsid w:val="006B10E2"/>
    <w:rsid w:val="006B1333"/>
    <w:rsid w:val="006B1CD6"/>
    <w:rsid w:val="006B1D8A"/>
    <w:rsid w:val="006B21C1"/>
    <w:rsid w:val="006B21CD"/>
    <w:rsid w:val="006B2538"/>
    <w:rsid w:val="006B264C"/>
    <w:rsid w:val="006B299E"/>
    <w:rsid w:val="006B2AF9"/>
    <w:rsid w:val="006B2B38"/>
    <w:rsid w:val="006B2CE7"/>
    <w:rsid w:val="006B2F5E"/>
    <w:rsid w:val="006B311B"/>
    <w:rsid w:val="006B3331"/>
    <w:rsid w:val="006B3474"/>
    <w:rsid w:val="006B38B8"/>
    <w:rsid w:val="006B396E"/>
    <w:rsid w:val="006B3DE9"/>
    <w:rsid w:val="006B418C"/>
    <w:rsid w:val="006B43E0"/>
    <w:rsid w:val="006B4509"/>
    <w:rsid w:val="006B4514"/>
    <w:rsid w:val="006B4594"/>
    <w:rsid w:val="006B4699"/>
    <w:rsid w:val="006B478A"/>
    <w:rsid w:val="006B488D"/>
    <w:rsid w:val="006B4AB2"/>
    <w:rsid w:val="006B4C9C"/>
    <w:rsid w:val="006B4D01"/>
    <w:rsid w:val="006B517E"/>
    <w:rsid w:val="006B5483"/>
    <w:rsid w:val="006B5537"/>
    <w:rsid w:val="006B5543"/>
    <w:rsid w:val="006B5A1B"/>
    <w:rsid w:val="006B5B64"/>
    <w:rsid w:val="006B5B8C"/>
    <w:rsid w:val="006B5EB1"/>
    <w:rsid w:val="006B6001"/>
    <w:rsid w:val="006B62F1"/>
    <w:rsid w:val="006B6619"/>
    <w:rsid w:val="006B6621"/>
    <w:rsid w:val="006B6B2C"/>
    <w:rsid w:val="006B6B8E"/>
    <w:rsid w:val="006B6C3E"/>
    <w:rsid w:val="006B6E84"/>
    <w:rsid w:val="006B7240"/>
    <w:rsid w:val="006B74F6"/>
    <w:rsid w:val="006B764D"/>
    <w:rsid w:val="006B78DE"/>
    <w:rsid w:val="006B7D30"/>
    <w:rsid w:val="006B7D7A"/>
    <w:rsid w:val="006B7EF9"/>
    <w:rsid w:val="006B7F91"/>
    <w:rsid w:val="006B7FF4"/>
    <w:rsid w:val="006C0017"/>
    <w:rsid w:val="006C0112"/>
    <w:rsid w:val="006C01A5"/>
    <w:rsid w:val="006C01EB"/>
    <w:rsid w:val="006C02F0"/>
    <w:rsid w:val="006C0408"/>
    <w:rsid w:val="006C0702"/>
    <w:rsid w:val="006C090D"/>
    <w:rsid w:val="006C0A1F"/>
    <w:rsid w:val="006C0EE2"/>
    <w:rsid w:val="006C0EFC"/>
    <w:rsid w:val="006C0F60"/>
    <w:rsid w:val="006C139F"/>
    <w:rsid w:val="006C186F"/>
    <w:rsid w:val="006C18A1"/>
    <w:rsid w:val="006C1A55"/>
    <w:rsid w:val="006C1F4E"/>
    <w:rsid w:val="006C1F97"/>
    <w:rsid w:val="006C1FF7"/>
    <w:rsid w:val="006C207D"/>
    <w:rsid w:val="006C210F"/>
    <w:rsid w:val="006C21F0"/>
    <w:rsid w:val="006C22CA"/>
    <w:rsid w:val="006C2412"/>
    <w:rsid w:val="006C26FF"/>
    <w:rsid w:val="006C2D1F"/>
    <w:rsid w:val="006C329A"/>
    <w:rsid w:val="006C336F"/>
    <w:rsid w:val="006C337D"/>
    <w:rsid w:val="006C3900"/>
    <w:rsid w:val="006C3E2C"/>
    <w:rsid w:val="006C3F7B"/>
    <w:rsid w:val="006C4381"/>
    <w:rsid w:val="006C4385"/>
    <w:rsid w:val="006C4445"/>
    <w:rsid w:val="006C4661"/>
    <w:rsid w:val="006C47CC"/>
    <w:rsid w:val="006C49D7"/>
    <w:rsid w:val="006C4A3B"/>
    <w:rsid w:val="006C4B5B"/>
    <w:rsid w:val="006C4D96"/>
    <w:rsid w:val="006C4EB6"/>
    <w:rsid w:val="006C4F71"/>
    <w:rsid w:val="006C4FB3"/>
    <w:rsid w:val="006C505F"/>
    <w:rsid w:val="006C50C4"/>
    <w:rsid w:val="006C53BB"/>
    <w:rsid w:val="006C590F"/>
    <w:rsid w:val="006C5F6B"/>
    <w:rsid w:val="006C610C"/>
    <w:rsid w:val="006C61B9"/>
    <w:rsid w:val="006C62EA"/>
    <w:rsid w:val="006C65CD"/>
    <w:rsid w:val="006C6973"/>
    <w:rsid w:val="006C6BBE"/>
    <w:rsid w:val="006C6ED3"/>
    <w:rsid w:val="006C7122"/>
    <w:rsid w:val="006C7253"/>
    <w:rsid w:val="006C76E8"/>
    <w:rsid w:val="006C784A"/>
    <w:rsid w:val="006C7964"/>
    <w:rsid w:val="006C7A4C"/>
    <w:rsid w:val="006C7A53"/>
    <w:rsid w:val="006D0074"/>
    <w:rsid w:val="006D05C1"/>
    <w:rsid w:val="006D0660"/>
    <w:rsid w:val="006D0694"/>
    <w:rsid w:val="006D06D6"/>
    <w:rsid w:val="006D0721"/>
    <w:rsid w:val="006D08DD"/>
    <w:rsid w:val="006D093F"/>
    <w:rsid w:val="006D0A18"/>
    <w:rsid w:val="006D0B36"/>
    <w:rsid w:val="006D0F78"/>
    <w:rsid w:val="006D1241"/>
    <w:rsid w:val="006D12FB"/>
    <w:rsid w:val="006D141E"/>
    <w:rsid w:val="006D1693"/>
    <w:rsid w:val="006D16B3"/>
    <w:rsid w:val="006D1724"/>
    <w:rsid w:val="006D1D99"/>
    <w:rsid w:val="006D200B"/>
    <w:rsid w:val="006D20D7"/>
    <w:rsid w:val="006D2209"/>
    <w:rsid w:val="006D22AE"/>
    <w:rsid w:val="006D24CE"/>
    <w:rsid w:val="006D273D"/>
    <w:rsid w:val="006D33FB"/>
    <w:rsid w:val="006D38EC"/>
    <w:rsid w:val="006D39D9"/>
    <w:rsid w:val="006D4074"/>
    <w:rsid w:val="006D41F9"/>
    <w:rsid w:val="006D4365"/>
    <w:rsid w:val="006D43B2"/>
    <w:rsid w:val="006D43F5"/>
    <w:rsid w:val="006D44C1"/>
    <w:rsid w:val="006D4600"/>
    <w:rsid w:val="006D4793"/>
    <w:rsid w:val="006D47AB"/>
    <w:rsid w:val="006D4A37"/>
    <w:rsid w:val="006D4A96"/>
    <w:rsid w:val="006D4BF2"/>
    <w:rsid w:val="006D4C36"/>
    <w:rsid w:val="006D4F5A"/>
    <w:rsid w:val="006D5280"/>
    <w:rsid w:val="006D538E"/>
    <w:rsid w:val="006D53B0"/>
    <w:rsid w:val="006D5448"/>
    <w:rsid w:val="006D55FB"/>
    <w:rsid w:val="006D563E"/>
    <w:rsid w:val="006D567D"/>
    <w:rsid w:val="006D57E5"/>
    <w:rsid w:val="006D5CE5"/>
    <w:rsid w:val="006D5D30"/>
    <w:rsid w:val="006D5E68"/>
    <w:rsid w:val="006D6068"/>
    <w:rsid w:val="006D61A5"/>
    <w:rsid w:val="006D631F"/>
    <w:rsid w:val="006D643B"/>
    <w:rsid w:val="006D6491"/>
    <w:rsid w:val="006D6543"/>
    <w:rsid w:val="006D66A0"/>
    <w:rsid w:val="006D6FB8"/>
    <w:rsid w:val="006D7084"/>
    <w:rsid w:val="006D7123"/>
    <w:rsid w:val="006D7224"/>
    <w:rsid w:val="006D724C"/>
    <w:rsid w:val="006D7520"/>
    <w:rsid w:val="006D75C5"/>
    <w:rsid w:val="006D7657"/>
    <w:rsid w:val="006D77FA"/>
    <w:rsid w:val="006D7CBC"/>
    <w:rsid w:val="006D7EC9"/>
    <w:rsid w:val="006D7F72"/>
    <w:rsid w:val="006E0382"/>
    <w:rsid w:val="006E0C31"/>
    <w:rsid w:val="006E0C41"/>
    <w:rsid w:val="006E0D8B"/>
    <w:rsid w:val="006E0EB7"/>
    <w:rsid w:val="006E110F"/>
    <w:rsid w:val="006E12CD"/>
    <w:rsid w:val="006E14C1"/>
    <w:rsid w:val="006E1557"/>
    <w:rsid w:val="006E17CD"/>
    <w:rsid w:val="006E192A"/>
    <w:rsid w:val="006E19D9"/>
    <w:rsid w:val="006E1ACD"/>
    <w:rsid w:val="006E1E0C"/>
    <w:rsid w:val="006E1EAB"/>
    <w:rsid w:val="006E201B"/>
    <w:rsid w:val="006E24E8"/>
    <w:rsid w:val="006E26DB"/>
    <w:rsid w:val="006E2881"/>
    <w:rsid w:val="006E2982"/>
    <w:rsid w:val="006E2CE2"/>
    <w:rsid w:val="006E2D37"/>
    <w:rsid w:val="006E2DB0"/>
    <w:rsid w:val="006E2F83"/>
    <w:rsid w:val="006E2FA2"/>
    <w:rsid w:val="006E2FA9"/>
    <w:rsid w:val="006E3267"/>
    <w:rsid w:val="006E3595"/>
    <w:rsid w:val="006E3B98"/>
    <w:rsid w:val="006E412B"/>
    <w:rsid w:val="006E4169"/>
    <w:rsid w:val="006E41DD"/>
    <w:rsid w:val="006E4958"/>
    <w:rsid w:val="006E4A30"/>
    <w:rsid w:val="006E4D3A"/>
    <w:rsid w:val="006E502F"/>
    <w:rsid w:val="006E5148"/>
    <w:rsid w:val="006E51EE"/>
    <w:rsid w:val="006E5409"/>
    <w:rsid w:val="006E5484"/>
    <w:rsid w:val="006E574B"/>
    <w:rsid w:val="006E59E8"/>
    <w:rsid w:val="006E59F3"/>
    <w:rsid w:val="006E5B35"/>
    <w:rsid w:val="006E5B9D"/>
    <w:rsid w:val="006E5C25"/>
    <w:rsid w:val="006E5CBF"/>
    <w:rsid w:val="006E5DE5"/>
    <w:rsid w:val="006E5E53"/>
    <w:rsid w:val="006E5F3F"/>
    <w:rsid w:val="006E6636"/>
    <w:rsid w:val="006E66DF"/>
    <w:rsid w:val="006E6B30"/>
    <w:rsid w:val="006E6B83"/>
    <w:rsid w:val="006E72F2"/>
    <w:rsid w:val="006E7683"/>
    <w:rsid w:val="006E7749"/>
    <w:rsid w:val="006E7969"/>
    <w:rsid w:val="006F00DA"/>
    <w:rsid w:val="006F01B6"/>
    <w:rsid w:val="006F0204"/>
    <w:rsid w:val="006F039E"/>
    <w:rsid w:val="006F0700"/>
    <w:rsid w:val="006F0713"/>
    <w:rsid w:val="006F0821"/>
    <w:rsid w:val="006F0918"/>
    <w:rsid w:val="006F0AAA"/>
    <w:rsid w:val="006F0B5A"/>
    <w:rsid w:val="006F0B83"/>
    <w:rsid w:val="006F0D6E"/>
    <w:rsid w:val="006F0DFF"/>
    <w:rsid w:val="006F0E04"/>
    <w:rsid w:val="006F0F11"/>
    <w:rsid w:val="006F1174"/>
    <w:rsid w:val="006F12C0"/>
    <w:rsid w:val="006F1397"/>
    <w:rsid w:val="006F15CF"/>
    <w:rsid w:val="006F172C"/>
    <w:rsid w:val="006F17E5"/>
    <w:rsid w:val="006F1873"/>
    <w:rsid w:val="006F19A4"/>
    <w:rsid w:val="006F19F6"/>
    <w:rsid w:val="006F1CE2"/>
    <w:rsid w:val="006F22D3"/>
    <w:rsid w:val="006F24DC"/>
    <w:rsid w:val="006F289E"/>
    <w:rsid w:val="006F2938"/>
    <w:rsid w:val="006F2DE2"/>
    <w:rsid w:val="006F2E72"/>
    <w:rsid w:val="006F2F42"/>
    <w:rsid w:val="006F30B7"/>
    <w:rsid w:val="006F3114"/>
    <w:rsid w:val="006F3241"/>
    <w:rsid w:val="006F33E6"/>
    <w:rsid w:val="006F38F5"/>
    <w:rsid w:val="006F39E6"/>
    <w:rsid w:val="006F3DB0"/>
    <w:rsid w:val="006F3DBC"/>
    <w:rsid w:val="006F3F8A"/>
    <w:rsid w:val="006F4004"/>
    <w:rsid w:val="006F42C4"/>
    <w:rsid w:val="006F4317"/>
    <w:rsid w:val="006F4376"/>
    <w:rsid w:val="006F441E"/>
    <w:rsid w:val="006F451C"/>
    <w:rsid w:val="006F46EA"/>
    <w:rsid w:val="006F47C0"/>
    <w:rsid w:val="006F47DA"/>
    <w:rsid w:val="006F4ACB"/>
    <w:rsid w:val="006F4FF9"/>
    <w:rsid w:val="006F5463"/>
    <w:rsid w:val="006F54B5"/>
    <w:rsid w:val="006F5644"/>
    <w:rsid w:val="006F56C3"/>
    <w:rsid w:val="006F57AE"/>
    <w:rsid w:val="006F58D1"/>
    <w:rsid w:val="006F5E45"/>
    <w:rsid w:val="006F5E5A"/>
    <w:rsid w:val="006F5F69"/>
    <w:rsid w:val="006F610A"/>
    <w:rsid w:val="006F6222"/>
    <w:rsid w:val="006F6476"/>
    <w:rsid w:val="006F648A"/>
    <w:rsid w:val="006F696B"/>
    <w:rsid w:val="006F69AD"/>
    <w:rsid w:val="006F6DCB"/>
    <w:rsid w:val="006F6EEE"/>
    <w:rsid w:val="006F7097"/>
    <w:rsid w:val="006F7360"/>
    <w:rsid w:val="006F751E"/>
    <w:rsid w:val="006F7563"/>
    <w:rsid w:val="006F7779"/>
    <w:rsid w:val="006F7949"/>
    <w:rsid w:val="006F79C9"/>
    <w:rsid w:val="006F79D7"/>
    <w:rsid w:val="006F7C87"/>
    <w:rsid w:val="006F7CBE"/>
    <w:rsid w:val="006F7D0A"/>
    <w:rsid w:val="006F7F30"/>
    <w:rsid w:val="006F7F3E"/>
    <w:rsid w:val="0070031C"/>
    <w:rsid w:val="00700660"/>
    <w:rsid w:val="007006CF"/>
    <w:rsid w:val="007007A6"/>
    <w:rsid w:val="00700A37"/>
    <w:rsid w:val="00700B68"/>
    <w:rsid w:val="00700DC7"/>
    <w:rsid w:val="00701007"/>
    <w:rsid w:val="007011B4"/>
    <w:rsid w:val="007012E8"/>
    <w:rsid w:val="00701469"/>
    <w:rsid w:val="00701478"/>
    <w:rsid w:val="007018DD"/>
    <w:rsid w:val="0070199E"/>
    <w:rsid w:val="00701A15"/>
    <w:rsid w:val="00701A8F"/>
    <w:rsid w:val="00701E07"/>
    <w:rsid w:val="00702062"/>
    <w:rsid w:val="0070230C"/>
    <w:rsid w:val="00702446"/>
    <w:rsid w:val="00702522"/>
    <w:rsid w:val="00702637"/>
    <w:rsid w:val="00702976"/>
    <w:rsid w:val="00702A70"/>
    <w:rsid w:val="00702BC2"/>
    <w:rsid w:val="00702D05"/>
    <w:rsid w:val="00702EA3"/>
    <w:rsid w:val="00702F65"/>
    <w:rsid w:val="00703056"/>
    <w:rsid w:val="007032C2"/>
    <w:rsid w:val="00703554"/>
    <w:rsid w:val="007037E5"/>
    <w:rsid w:val="00703F1B"/>
    <w:rsid w:val="00704141"/>
    <w:rsid w:val="00704162"/>
    <w:rsid w:val="0070419A"/>
    <w:rsid w:val="00704380"/>
    <w:rsid w:val="007045A1"/>
    <w:rsid w:val="007047A1"/>
    <w:rsid w:val="007047C5"/>
    <w:rsid w:val="00704C06"/>
    <w:rsid w:val="00705160"/>
    <w:rsid w:val="0070518F"/>
    <w:rsid w:val="007051BD"/>
    <w:rsid w:val="00705207"/>
    <w:rsid w:val="007052FC"/>
    <w:rsid w:val="007053D6"/>
    <w:rsid w:val="007057FC"/>
    <w:rsid w:val="00705BE6"/>
    <w:rsid w:val="007060B8"/>
    <w:rsid w:val="0070624C"/>
    <w:rsid w:val="0070629C"/>
    <w:rsid w:val="00706576"/>
    <w:rsid w:val="007065AC"/>
    <w:rsid w:val="00706A29"/>
    <w:rsid w:val="00706A68"/>
    <w:rsid w:val="00706AAC"/>
    <w:rsid w:val="007070FF"/>
    <w:rsid w:val="00707199"/>
    <w:rsid w:val="007071F7"/>
    <w:rsid w:val="0070721F"/>
    <w:rsid w:val="00707416"/>
    <w:rsid w:val="007075DC"/>
    <w:rsid w:val="00707678"/>
    <w:rsid w:val="007076F3"/>
    <w:rsid w:val="007101BC"/>
    <w:rsid w:val="007101D9"/>
    <w:rsid w:val="00710632"/>
    <w:rsid w:val="00710884"/>
    <w:rsid w:val="00710886"/>
    <w:rsid w:val="00710AEA"/>
    <w:rsid w:val="00710C21"/>
    <w:rsid w:val="00710C7D"/>
    <w:rsid w:val="00710D2F"/>
    <w:rsid w:val="00710EED"/>
    <w:rsid w:val="00710F9D"/>
    <w:rsid w:val="007111FB"/>
    <w:rsid w:val="00711619"/>
    <w:rsid w:val="00711948"/>
    <w:rsid w:val="00711994"/>
    <w:rsid w:val="00711F68"/>
    <w:rsid w:val="00711F8A"/>
    <w:rsid w:val="00712398"/>
    <w:rsid w:val="00712832"/>
    <w:rsid w:val="007128CA"/>
    <w:rsid w:val="007129FF"/>
    <w:rsid w:val="00712BA4"/>
    <w:rsid w:val="00712C0F"/>
    <w:rsid w:val="00712CBF"/>
    <w:rsid w:val="00712D4F"/>
    <w:rsid w:val="00712FF9"/>
    <w:rsid w:val="0071302A"/>
    <w:rsid w:val="007131B4"/>
    <w:rsid w:val="00713240"/>
    <w:rsid w:val="0071351D"/>
    <w:rsid w:val="00713584"/>
    <w:rsid w:val="007136D8"/>
    <w:rsid w:val="00713BF8"/>
    <w:rsid w:val="00713ECB"/>
    <w:rsid w:val="00713F4B"/>
    <w:rsid w:val="00714338"/>
    <w:rsid w:val="00714487"/>
    <w:rsid w:val="0071449E"/>
    <w:rsid w:val="00714599"/>
    <w:rsid w:val="007146A7"/>
    <w:rsid w:val="0071489C"/>
    <w:rsid w:val="00714B80"/>
    <w:rsid w:val="00714C21"/>
    <w:rsid w:val="00714E81"/>
    <w:rsid w:val="00714F2F"/>
    <w:rsid w:val="007152E7"/>
    <w:rsid w:val="007154C0"/>
    <w:rsid w:val="007156DC"/>
    <w:rsid w:val="007158E1"/>
    <w:rsid w:val="00715BC6"/>
    <w:rsid w:val="00715BFF"/>
    <w:rsid w:val="00715C8A"/>
    <w:rsid w:val="00716145"/>
    <w:rsid w:val="00716209"/>
    <w:rsid w:val="0071632A"/>
    <w:rsid w:val="00716C31"/>
    <w:rsid w:val="00716C77"/>
    <w:rsid w:val="00716CD4"/>
    <w:rsid w:val="0071735A"/>
    <w:rsid w:val="0071744E"/>
    <w:rsid w:val="007176CD"/>
    <w:rsid w:val="007179C0"/>
    <w:rsid w:val="00717E9F"/>
    <w:rsid w:val="00717EC6"/>
    <w:rsid w:val="007205DF"/>
    <w:rsid w:val="00720662"/>
    <w:rsid w:val="00720673"/>
    <w:rsid w:val="00720B42"/>
    <w:rsid w:val="00720BC0"/>
    <w:rsid w:val="00720D4E"/>
    <w:rsid w:val="00720DDF"/>
    <w:rsid w:val="00720E27"/>
    <w:rsid w:val="00720E43"/>
    <w:rsid w:val="00721094"/>
    <w:rsid w:val="007210FB"/>
    <w:rsid w:val="00721732"/>
    <w:rsid w:val="00721745"/>
    <w:rsid w:val="0072182A"/>
    <w:rsid w:val="0072184D"/>
    <w:rsid w:val="00721D16"/>
    <w:rsid w:val="00721F6A"/>
    <w:rsid w:val="00722026"/>
    <w:rsid w:val="0072204F"/>
    <w:rsid w:val="00722087"/>
    <w:rsid w:val="00722093"/>
    <w:rsid w:val="00722393"/>
    <w:rsid w:val="007227A1"/>
    <w:rsid w:val="007227E0"/>
    <w:rsid w:val="00722DDB"/>
    <w:rsid w:val="0072335E"/>
    <w:rsid w:val="00723635"/>
    <w:rsid w:val="00723951"/>
    <w:rsid w:val="00723AF6"/>
    <w:rsid w:val="00723BAC"/>
    <w:rsid w:val="00723C1E"/>
    <w:rsid w:val="00723D14"/>
    <w:rsid w:val="007241C6"/>
    <w:rsid w:val="007241FD"/>
    <w:rsid w:val="0072423D"/>
    <w:rsid w:val="007243A3"/>
    <w:rsid w:val="00724F5D"/>
    <w:rsid w:val="007250E9"/>
    <w:rsid w:val="007251B8"/>
    <w:rsid w:val="0072528F"/>
    <w:rsid w:val="00725999"/>
    <w:rsid w:val="007259C4"/>
    <w:rsid w:val="00725CDA"/>
    <w:rsid w:val="00725E35"/>
    <w:rsid w:val="00725EA0"/>
    <w:rsid w:val="00725F83"/>
    <w:rsid w:val="007261C6"/>
    <w:rsid w:val="007261F6"/>
    <w:rsid w:val="0072621F"/>
    <w:rsid w:val="007265C3"/>
    <w:rsid w:val="007269F7"/>
    <w:rsid w:val="00726AA6"/>
    <w:rsid w:val="00726AEC"/>
    <w:rsid w:val="00726B53"/>
    <w:rsid w:val="00726F92"/>
    <w:rsid w:val="00727153"/>
    <w:rsid w:val="00727222"/>
    <w:rsid w:val="007273D4"/>
    <w:rsid w:val="00727859"/>
    <w:rsid w:val="007279E2"/>
    <w:rsid w:val="00727A29"/>
    <w:rsid w:val="00727E20"/>
    <w:rsid w:val="00727E8A"/>
    <w:rsid w:val="00727E8F"/>
    <w:rsid w:val="00727FD1"/>
    <w:rsid w:val="0073005E"/>
    <w:rsid w:val="00730087"/>
    <w:rsid w:val="00730456"/>
    <w:rsid w:val="0073077C"/>
    <w:rsid w:val="007307E2"/>
    <w:rsid w:val="00730984"/>
    <w:rsid w:val="00730D7B"/>
    <w:rsid w:val="00730F77"/>
    <w:rsid w:val="00731019"/>
    <w:rsid w:val="00731913"/>
    <w:rsid w:val="007319A2"/>
    <w:rsid w:val="00731C67"/>
    <w:rsid w:val="007320D4"/>
    <w:rsid w:val="007325F1"/>
    <w:rsid w:val="00732AF8"/>
    <w:rsid w:val="00732B6F"/>
    <w:rsid w:val="00732CD4"/>
    <w:rsid w:val="00733506"/>
    <w:rsid w:val="0073353E"/>
    <w:rsid w:val="007335A5"/>
    <w:rsid w:val="0073360E"/>
    <w:rsid w:val="007336F7"/>
    <w:rsid w:val="00733A28"/>
    <w:rsid w:val="00733AD4"/>
    <w:rsid w:val="00733D1E"/>
    <w:rsid w:val="007340FE"/>
    <w:rsid w:val="00734107"/>
    <w:rsid w:val="00734143"/>
    <w:rsid w:val="00734475"/>
    <w:rsid w:val="00734A55"/>
    <w:rsid w:val="00734A7D"/>
    <w:rsid w:val="00734DB3"/>
    <w:rsid w:val="007350DF"/>
    <w:rsid w:val="0073562D"/>
    <w:rsid w:val="0073594E"/>
    <w:rsid w:val="00735954"/>
    <w:rsid w:val="00735AC7"/>
    <w:rsid w:val="00735DF5"/>
    <w:rsid w:val="00735E15"/>
    <w:rsid w:val="00735FED"/>
    <w:rsid w:val="00736038"/>
    <w:rsid w:val="007361C2"/>
    <w:rsid w:val="0073668F"/>
    <w:rsid w:val="00736714"/>
    <w:rsid w:val="00736AB1"/>
    <w:rsid w:val="00736C35"/>
    <w:rsid w:val="00736DCC"/>
    <w:rsid w:val="00736E4A"/>
    <w:rsid w:val="00736E4F"/>
    <w:rsid w:val="00736FF3"/>
    <w:rsid w:val="0073700C"/>
    <w:rsid w:val="007372EB"/>
    <w:rsid w:val="0073740A"/>
    <w:rsid w:val="00737855"/>
    <w:rsid w:val="00737954"/>
    <w:rsid w:val="00737A07"/>
    <w:rsid w:val="00737B5A"/>
    <w:rsid w:val="00737CFD"/>
    <w:rsid w:val="00737D54"/>
    <w:rsid w:val="00737DA5"/>
    <w:rsid w:val="00737DC1"/>
    <w:rsid w:val="00740123"/>
    <w:rsid w:val="00740169"/>
    <w:rsid w:val="007402D1"/>
    <w:rsid w:val="007402DD"/>
    <w:rsid w:val="00740492"/>
    <w:rsid w:val="00740886"/>
    <w:rsid w:val="007408EC"/>
    <w:rsid w:val="0074095E"/>
    <w:rsid w:val="00740A2C"/>
    <w:rsid w:val="00740E6E"/>
    <w:rsid w:val="00740F37"/>
    <w:rsid w:val="0074131E"/>
    <w:rsid w:val="0074169D"/>
    <w:rsid w:val="007417C4"/>
    <w:rsid w:val="00741892"/>
    <w:rsid w:val="00741BEA"/>
    <w:rsid w:val="00741C1A"/>
    <w:rsid w:val="00741E19"/>
    <w:rsid w:val="00741F87"/>
    <w:rsid w:val="00741FBD"/>
    <w:rsid w:val="00742072"/>
    <w:rsid w:val="007420A1"/>
    <w:rsid w:val="007420AA"/>
    <w:rsid w:val="00742135"/>
    <w:rsid w:val="00742208"/>
    <w:rsid w:val="007423F6"/>
    <w:rsid w:val="00742648"/>
    <w:rsid w:val="00742859"/>
    <w:rsid w:val="00742973"/>
    <w:rsid w:val="00742C6A"/>
    <w:rsid w:val="00742C98"/>
    <w:rsid w:val="00742D87"/>
    <w:rsid w:val="0074304D"/>
    <w:rsid w:val="007435B1"/>
    <w:rsid w:val="007437B8"/>
    <w:rsid w:val="00743B1B"/>
    <w:rsid w:val="00744198"/>
    <w:rsid w:val="007443A3"/>
    <w:rsid w:val="00744C4E"/>
    <w:rsid w:val="00744CA7"/>
    <w:rsid w:val="00744DA0"/>
    <w:rsid w:val="00745075"/>
    <w:rsid w:val="007450CB"/>
    <w:rsid w:val="0074556F"/>
    <w:rsid w:val="00745593"/>
    <w:rsid w:val="00745602"/>
    <w:rsid w:val="00745654"/>
    <w:rsid w:val="007456A8"/>
    <w:rsid w:val="00745750"/>
    <w:rsid w:val="007458E9"/>
    <w:rsid w:val="00745A23"/>
    <w:rsid w:val="00745C35"/>
    <w:rsid w:val="00746304"/>
    <w:rsid w:val="00746556"/>
    <w:rsid w:val="0074668F"/>
    <w:rsid w:val="007468D3"/>
    <w:rsid w:val="00746B80"/>
    <w:rsid w:val="00746DC4"/>
    <w:rsid w:val="00747358"/>
    <w:rsid w:val="007473BB"/>
    <w:rsid w:val="00747488"/>
    <w:rsid w:val="007474CB"/>
    <w:rsid w:val="00747563"/>
    <w:rsid w:val="00747616"/>
    <w:rsid w:val="00747669"/>
    <w:rsid w:val="007476DE"/>
    <w:rsid w:val="00747900"/>
    <w:rsid w:val="0075002B"/>
    <w:rsid w:val="00750166"/>
    <w:rsid w:val="007502EF"/>
    <w:rsid w:val="007503D3"/>
    <w:rsid w:val="007504BD"/>
    <w:rsid w:val="007504F6"/>
    <w:rsid w:val="00750518"/>
    <w:rsid w:val="0075067E"/>
    <w:rsid w:val="00750B02"/>
    <w:rsid w:val="00750B2F"/>
    <w:rsid w:val="00750DF4"/>
    <w:rsid w:val="00750FD4"/>
    <w:rsid w:val="0075105C"/>
    <w:rsid w:val="007510A4"/>
    <w:rsid w:val="0075115A"/>
    <w:rsid w:val="00751381"/>
    <w:rsid w:val="007513A1"/>
    <w:rsid w:val="007515DF"/>
    <w:rsid w:val="007517AB"/>
    <w:rsid w:val="00751812"/>
    <w:rsid w:val="00751888"/>
    <w:rsid w:val="00751A33"/>
    <w:rsid w:val="00751B65"/>
    <w:rsid w:val="00751B96"/>
    <w:rsid w:val="00752536"/>
    <w:rsid w:val="007527BB"/>
    <w:rsid w:val="0075288B"/>
    <w:rsid w:val="0075291D"/>
    <w:rsid w:val="007529CC"/>
    <w:rsid w:val="00752ACE"/>
    <w:rsid w:val="00752FF6"/>
    <w:rsid w:val="007531A9"/>
    <w:rsid w:val="007532C5"/>
    <w:rsid w:val="00753554"/>
    <w:rsid w:val="007535D9"/>
    <w:rsid w:val="00753604"/>
    <w:rsid w:val="00753661"/>
    <w:rsid w:val="0075367F"/>
    <w:rsid w:val="007537D7"/>
    <w:rsid w:val="0075391C"/>
    <w:rsid w:val="007539A4"/>
    <w:rsid w:val="00753AEE"/>
    <w:rsid w:val="00753BB9"/>
    <w:rsid w:val="00753CD6"/>
    <w:rsid w:val="00753E40"/>
    <w:rsid w:val="00753E6E"/>
    <w:rsid w:val="007545CF"/>
    <w:rsid w:val="007547FE"/>
    <w:rsid w:val="00754B52"/>
    <w:rsid w:val="00754CB4"/>
    <w:rsid w:val="00754E43"/>
    <w:rsid w:val="00755138"/>
    <w:rsid w:val="007552A2"/>
    <w:rsid w:val="007552BC"/>
    <w:rsid w:val="00755400"/>
    <w:rsid w:val="00755537"/>
    <w:rsid w:val="007557BD"/>
    <w:rsid w:val="00755A3A"/>
    <w:rsid w:val="00755A81"/>
    <w:rsid w:val="00755A99"/>
    <w:rsid w:val="00755ADB"/>
    <w:rsid w:val="00755F61"/>
    <w:rsid w:val="00755FD8"/>
    <w:rsid w:val="007561F8"/>
    <w:rsid w:val="00756430"/>
    <w:rsid w:val="0075674D"/>
    <w:rsid w:val="00756A66"/>
    <w:rsid w:val="00756B0F"/>
    <w:rsid w:val="00756C10"/>
    <w:rsid w:val="00756C15"/>
    <w:rsid w:val="00756CF4"/>
    <w:rsid w:val="00756E31"/>
    <w:rsid w:val="0075739B"/>
    <w:rsid w:val="007573BE"/>
    <w:rsid w:val="0075743F"/>
    <w:rsid w:val="00757773"/>
    <w:rsid w:val="007577FE"/>
    <w:rsid w:val="00757C8C"/>
    <w:rsid w:val="00757E3A"/>
    <w:rsid w:val="00760078"/>
    <w:rsid w:val="007602AC"/>
    <w:rsid w:val="00760667"/>
    <w:rsid w:val="0076084A"/>
    <w:rsid w:val="00760C6F"/>
    <w:rsid w:val="00760DE4"/>
    <w:rsid w:val="007611AF"/>
    <w:rsid w:val="00761323"/>
    <w:rsid w:val="00761371"/>
    <w:rsid w:val="00761481"/>
    <w:rsid w:val="007614D1"/>
    <w:rsid w:val="00761851"/>
    <w:rsid w:val="007618C0"/>
    <w:rsid w:val="00761C56"/>
    <w:rsid w:val="00761C8C"/>
    <w:rsid w:val="00761CC7"/>
    <w:rsid w:val="00761D20"/>
    <w:rsid w:val="007620AC"/>
    <w:rsid w:val="0076215D"/>
    <w:rsid w:val="0076236F"/>
    <w:rsid w:val="007624BE"/>
    <w:rsid w:val="00762615"/>
    <w:rsid w:val="00762699"/>
    <w:rsid w:val="00762CB6"/>
    <w:rsid w:val="00762E33"/>
    <w:rsid w:val="00762E3E"/>
    <w:rsid w:val="00762E83"/>
    <w:rsid w:val="00763358"/>
    <w:rsid w:val="007634C9"/>
    <w:rsid w:val="00763BAA"/>
    <w:rsid w:val="00763CE1"/>
    <w:rsid w:val="007640E3"/>
    <w:rsid w:val="007640F2"/>
    <w:rsid w:val="00764814"/>
    <w:rsid w:val="007649CB"/>
    <w:rsid w:val="00764C46"/>
    <w:rsid w:val="00764D9E"/>
    <w:rsid w:val="007650CD"/>
    <w:rsid w:val="007653C8"/>
    <w:rsid w:val="00765473"/>
    <w:rsid w:val="0076561A"/>
    <w:rsid w:val="00765705"/>
    <w:rsid w:val="00765981"/>
    <w:rsid w:val="00765992"/>
    <w:rsid w:val="007659EF"/>
    <w:rsid w:val="00765DD4"/>
    <w:rsid w:val="00765E4C"/>
    <w:rsid w:val="007667DD"/>
    <w:rsid w:val="00766804"/>
    <w:rsid w:val="00766B99"/>
    <w:rsid w:val="00766C9D"/>
    <w:rsid w:val="0076709F"/>
    <w:rsid w:val="007672BB"/>
    <w:rsid w:val="007678D5"/>
    <w:rsid w:val="007700B0"/>
    <w:rsid w:val="0077087D"/>
    <w:rsid w:val="0077089F"/>
    <w:rsid w:val="00770A27"/>
    <w:rsid w:val="00770B24"/>
    <w:rsid w:val="00770E1A"/>
    <w:rsid w:val="00770FB9"/>
    <w:rsid w:val="00771097"/>
    <w:rsid w:val="00771273"/>
    <w:rsid w:val="007712AD"/>
    <w:rsid w:val="00771346"/>
    <w:rsid w:val="007715A9"/>
    <w:rsid w:val="00771753"/>
    <w:rsid w:val="00771910"/>
    <w:rsid w:val="00771A7D"/>
    <w:rsid w:val="00771C0D"/>
    <w:rsid w:val="00771D6B"/>
    <w:rsid w:val="00772163"/>
    <w:rsid w:val="0077245C"/>
    <w:rsid w:val="00772622"/>
    <w:rsid w:val="0077271E"/>
    <w:rsid w:val="0077277C"/>
    <w:rsid w:val="00772B2C"/>
    <w:rsid w:val="00772DFD"/>
    <w:rsid w:val="00772E1C"/>
    <w:rsid w:val="00772E7C"/>
    <w:rsid w:val="00772EE7"/>
    <w:rsid w:val="0077315B"/>
    <w:rsid w:val="007732C6"/>
    <w:rsid w:val="0077330D"/>
    <w:rsid w:val="007735EB"/>
    <w:rsid w:val="00773675"/>
    <w:rsid w:val="00773923"/>
    <w:rsid w:val="0077394B"/>
    <w:rsid w:val="00773CC4"/>
    <w:rsid w:val="00773D75"/>
    <w:rsid w:val="00774118"/>
    <w:rsid w:val="0077417A"/>
    <w:rsid w:val="007742E5"/>
    <w:rsid w:val="007744EC"/>
    <w:rsid w:val="00774917"/>
    <w:rsid w:val="00774FF3"/>
    <w:rsid w:val="0077533A"/>
    <w:rsid w:val="00775790"/>
    <w:rsid w:val="00775AD8"/>
    <w:rsid w:val="00775AF4"/>
    <w:rsid w:val="00775BE9"/>
    <w:rsid w:val="0077618A"/>
    <w:rsid w:val="00776465"/>
    <w:rsid w:val="0077672B"/>
    <w:rsid w:val="00776A01"/>
    <w:rsid w:val="00776A26"/>
    <w:rsid w:val="00776A62"/>
    <w:rsid w:val="00776ABA"/>
    <w:rsid w:val="00776B3C"/>
    <w:rsid w:val="00776F13"/>
    <w:rsid w:val="00776F21"/>
    <w:rsid w:val="00776FAE"/>
    <w:rsid w:val="00777098"/>
    <w:rsid w:val="007770BF"/>
    <w:rsid w:val="0077715E"/>
    <w:rsid w:val="00777175"/>
    <w:rsid w:val="00777258"/>
    <w:rsid w:val="007772AE"/>
    <w:rsid w:val="0077746B"/>
    <w:rsid w:val="00777580"/>
    <w:rsid w:val="00777620"/>
    <w:rsid w:val="0077773B"/>
    <w:rsid w:val="00777B03"/>
    <w:rsid w:val="00777B72"/>
    <w:rsid w:val="00777D38"/>
    <w:rsid w:val="00777F49"/>
    <w:rsid w:val="00780163"/>
    <w:rsid w:val="007805BA"/>
    <w:rsid w:val="0078086E"/>
    <w:rsid w:val="00780B23"/>
    <w:rsid w:val="00780C39"/>
    <w:rsid w:val="00780D1B"/>
    <w:rsid w:val="00780D7E"/>
    <w:rsid w:val="00780FFE"/>
    <w:rsid w:val="00781406"/>
    <w:rsid w:val="00781493"/>
    <w:rsid w:val="00781628"/>
    <w:rsid w:val="00781A72"/>
    <w:rsid w:val="00781AA3"/>
    <w:rsid w:val="00781C0E"/>
    <w:rsid w:val="00781D9F"/>
    <w:rsid w:val="007821A2"/>
    <w:rsid w:val="00782434"/>
    <w:rsid w:val="00782558"/>
    <w:rsid w:val="0078264A"/>
    <w:rsid w:val="00782742"/>
    <w:rsid w:val="007827EE"/>
    <w:rsid w:val="00782917"/>
    <w:rsid w:val="00782929"/>
    <w:rsid w:val="007829B8"/>
    <w:rsid w:val="00782A5B"/>
    <w:rsid w:val="00782B52"/>
    <w:rsid w:val="00782BC3"/>
    <w:rsid w:val="00782E40"/>
    <w:rsid w:val="00782FBE"/>
    <w:rsid w:val="00783311"/>
    <w:rsid w:val="007835AA"/>
    <w:rsid w:val="007836D1"/>
    <w:rsid w:val="007838F5"/>
    <w:rsid w:val="007839E8"/>
    <w:rsid w:val="00783B62"/>
    <w:rsid w:val="00783F51"/>
    <w:rsid w:val="007842D9"/>
    <w:rsid w:val="0078473B"/>
    <w:rsid w:val="0078485B"/>
    <w:rsid w:val="00784A14"/>
    <w:rsid w:val="00784CD4"/>
    <w:rsid w:val="007853B6"/>
    <w:rsid w:val="00785D04"/>
    <w:rsid w:val="00785DD9"/>
    <w:rsid w:val="00785E43"/>
    <w:rsid w:val="00785E6F"/>
    <w:rsid w:val="007860B0"/>
    <w:rsid w:val="0078622D"/>
    <w:rsid w:val="0078645A"/>
    <w:rsid w:val="00786708"/>
    <w:rsid w:val="00786919"/>
    <w:rsid w:val="0078693A"/>
    <w:rsid w:val="00786980"/>
    <w:rsid w:val="00786C46"/>
    <w:rsid w:val="00786D00"/>
    <w:rsid w:val="00787078"/>
    <w:rsid w:val="007870D8"/>
    <w:rsid w:val="007870EA"/>
    <w:rsid w:val="00787703"/>
    <w:rsid w:val="00787807"/>
    <w:rsid w:val="007879D2"/>
    <w:rsid w:val="00787B78"/>
    <w:rsid w:val="00787BA8"/>
    <w:rsid w:val="00787C0D"/>
    <w:rsid w:val="00787D30"/>
    <w:rsid w:val="00787DB0"/>
    <w:rsid w:val="0079014B"/>
    <w:rsid w:val="007907E8"/>
    <w:rsid w:val="00790ABA"/>
    <w:rsid w:val="00790C01"/>
    <w:rsid w:val="00790C90"/>
    <w:rsid w:val="00790D54"/>
    <w:rsid w:val="00790E9C"/>
    <w:rsid w:val="00791091"/>
    <w:rsid w:val="007910BF"/>
    <w:rsid w:val="00791211"/>
    <w:rsid w:val="00791323"/>
    <w:rsid w:val="0079134E"/>
    <w:rsid w:val="0079154F"/>
    <w:rsid w:val="00791561"/>
    <w:rsid w:val="007915CE"/>
    <w:rsid w:val="007915F9"/>
    <w:rsid w:val="0079173A"/>
    <w:rsid w:val="00791B88"/>
    <w:rsid w:val="00791B8D"/>
    <w:rsid w:val="00791CB7"/>
    <w:rsid w:val="00791CD3"/>
    <w:rsid w:val="00791E1D"/>
    <w:rsid w:val="00791F86"/>
    <w:rsid w:val="0079207F"/>
    <w:rsid w:val="007923BF"/>
    <w:rsid w:val="00792409"/>
    <w:rsid w:val="0079279F"/>
    <w:rsid w:val="00792BDC"/>
    <w:rsid w:val="00792C3A"/>
    <w:rsid w:val="00792DF4"/>
    <w:rsid w:val="00792EDE"/>
    <w:rsid w:val="0079312F"/>
    <w:rsid w:val="0079359D"/>
    <w:rsid w:val="00793688"/>
    <w:rsid w:val="00793ADD"/>
    <w:rsid w:val="00793D4A"/>
    <w:rsid w:val="007941A7"/>
    <w:rsid w:val="0079458D"/>
    <w:rsid w:val="0079493C"/>
    <w:rsid w:val="00794B7A"/>
    <w:rsid w:val="00794B96"/>
    <w:rsid w:val="00794D44"/>
    <w:rsid w:val="00794D94"/>
    <w:rsid w:val="00794DF5"/>
    <w:rsid w:val="00794F1A"/>
    <w:rsid w:val="00794F89"/>
    <w:rsid w:val="00795010"/>
    <w:rsid w:val="007950FD"/>
    <w:rsid w:val="007957B5"/>
    <w:rsid w:val="00795D8D"/>
    <w:rsid w:val="00795FA0"/>
    <w:rsid w:val="007960D8"/>
    <w:rsid w:val="0079610B"/>
    <w:rsid w:val="007961AB"/>
    <w:rsid w:val="00796310"/>
    <w:rsid w:val="0079642C"/>
    <w:rsid w:val="00796511"/>
    <w:rsid w:val="007965E0"/>
    <w:rsid w:val="00796754"/>
    <w:rsid w:val="007967B2"/>
    <w:rsid w:val="00796830"/>
    <w:rsid w:val="0079688B"/>
    <w:rsid w:val="00796ADD"/>
    <w:rsid w:val="00796C2A"/>
    <w:rsid w:val="00796EBC"/>
    <w:rsid w:val="00797098"/>
    <w:rsid w:val="00797564"/>
    <w:rsid w:val="007976DE"/>
    <w:rsid w:val="00797897"/>
    <w:rsid w:val="00797A20"/>
    <w:rsid w:val="00797B4D"/>
    <w:rsid w:val="00797B85"/>
    <w:rsid w:val="00797BAB"/>
    <w:rsid w:val="00797C35"/>
    <w:rsid w:val="00797DB6"/>
    <w:rsid w:val="007A05B2"/>
    <w:rsid w:val="007A05F3"/>
    <w:rsid w:val="007A089B"/>
    <w:rsid w:val="007A0B65"/>
    <w:rsid w:val="007A0D35"/>
    <w:rsid w:val="007A101F"/>
    <w:rsid w:val="007A10B2"/>
    <w:rsid w:val="007A11D0"/>
    <w:rsid w:val="007A179D"/>
    <w:rsid w:val="007A1948"/>
    <w:rsid w:val="007A1CA8"/>
    <w:rsid w:val="007A1CCB"/>
    <w:rsid w:val="007A1E45"/>
    <w:rsid w:val="007A1F2E"/>
    <w:rsid w:val="007A23B4"/>
    <w:rsid w:val="007A24F8"/>
    <w:rsid w:val="007A273B"/>
    <w:rsid w:val="007A2805"/>
    <w:rsid w:val="007A3255"/>
    <w:rsid w:val="007A32F2"/>
    <w:rsid w:val="007A34F8"/>
    <w:rsid w:val="007A379A"/>
    <w:rsid w:val="007A382C"/>
    <w:rsid w:val="007A3900"/>
    <w:rsid w:val="007A3BE3"/>
    <w:rsid w:val="007A4008"/>
    <w:rsid w:val="007A4213"/>
    <w:rsid w:val="007A46CE"/>
    <w:rsid w:val="007A4925"/>
    <w:rsid w:val="007A4B7A"/>
    <w:rsid w:val="007A4D58"/>
    <w:rsid w:val="007A4D5A"/>
    <w:rsid w:val="007A4D7A"/>
    <w:rsid w:val="007A4E12"/>
    <w:rsid w:val="007A51C3"/>
    <w:rsid w:val="007A5355"/>
    <w:rsid w:val="007A53C9"/>
    <w:rsid w:val="007A54BE"/>
    <w:rsid w:val="007A5634"/>
    <w:rsid w:val="007A565E"/>
    <w:rsid w:val="007A5726"/>
    <w:rsid w:val="007A5C77"/>
    <w:rsid w:val="007A5E2D"/>
    <w:rsid w:val="007A6117"/>
    <w:rsid w:val="007A6375"/>
    <w:rsid w:val="007A65B3"/>
    <w:rsid w:val="007A664E"/>
    <w:rsid w:val="007A66CC"/>
    <w:rsid w:val="007A6884"/>
    <w:rsid w:val="007A68EE"/>
    <w:rsid w:val="007A6907"/>
    <w:rsid w:val="007A6DFD"/>
    <w:rsid w:val="007A701F"/>
    <w:rsid w:val="007A720D"/>
    <w:rsid w:val="007A725F"/>
    <w:rsid w:val="007A737A"/>
    <w:rsid w:val="007A7451"/>
    <w:rsid w:val="007A76A4"/>
    <w:rsid w:val="007A782D"/>
    <w:rsid w:val="007A7B28"/>
    <w:rsid w:val="007A7CA4"/>
    <w:rsid w:val="007A7CC8"/>
    <w:rsid w:val="007A7EE9"/>
    <w:rsid w:val="007A7EFB"/>
    <w:rsid w:val="007B00B5"/>
    <w:rsid w:val="007B043E"/>
    <w:rsid w:val="007B0627"/>
    <w:rsid w:val="007B0641"/>
    <w:rsid w:val="007B09FA"/>
    <w:rsid w:val="007B0ECD"/>
    <w:rsid w:val="007B12A6"/>
    <w:rsid w:val="007B132A"/>
    <w:rsid w:val="007B1333"/>
    <w:rsid w:val="007B172C"/>
    <w:rsid w:val="007B18C8"/>
    <w:rsid w:val="007B1992"/>
    <w:rsid w:val="007B1B3A"/>
    <w:rsid w:val="007B1C4D"/>
    <w:rsid w:val="007B1CC6"/>
    <w:rsid w:val="007B1D04"/>
    <w:rsid w:val="007B1E58"/>
    <w:rsid w:val="007B1EE9"/>
    <w:rsid w:val="007B2042"/>
    <w:rsid w:val="007B21CD"/>
    <w:rsid w:val="007B249B"/>
    <w:rsid w:val="007B25F2"/>
    <w:rsid w:val="007B294A"/>
    <w:rsid w:val="007B2A50"/>
    <w:rsid w:val="007B2B13"/>
    <w:rsid w:val="007B2B80"/>
    <w:rsid w:val="007B2E5D"/>
    <w:rsid w:val="007B2EB8"/>
    <w:rsid w:val="007B3028"/>
    <w:rsid w:val="007B3202"/>
    <w:rsid w:val="007B32EF"/>
    <w:rsid w:val="007B34AC"/>
    <w:rsid w:val="007B35EB"/>
    <w:rsid w:val="007B367F"/>
    <w:rsid w:val="007B3D77"/>
    <w:rsid w:val="007B4004"/>
    <w:rsid w:val="007B422B"/>
    <w:rsid w:val="007B43D3"/>
    <w:rsid w:val="007B45A6"/>
    <w:rsid w:val="007B4A8B"/>
    <w:rsid w:val="007B4D20"/>
    <w:rsid w:val="007B4D49"/>
    <w:rsid w:val="007B4D57"/>
    <w:rsid w:val="007B4FDE"/>
    <w:rsid w:val="007B5070"/>
    <w:rsid w:val="007B5262"/>
    <w:rsid w:val="007B52B0"/>
    <w:rsid w:val="007B542D"/>
    <w:rsid w:val="007B5792"/>
    <w:rsid w:val="007B59C0"/>
    <w:rsid w:val="007B5B13"/>
    <w:rsid w:val="007B600A"/>
    <w:rsid w:val="007B62F4"/>
    <w:rsid w:val="007B6337"/>
    <w:rsid w:val="007B63C0"/>
    <w:rsid w:val="007B643F"/>
    <w:rsid w:val="007B646B"/>
    <w:rsid w:val="007B64F0"/>
    <w:rsid w:val="007B6509"/>
    <w:rsid w:val="007B6675"/>
    <w:rsid w:val="007B68C3"/>
    <w:rsid w:val="007B68F0"/>
    <w:rsid w:val="007B6930"/>
    <w:rsid w:val="007B6958"/>
    <w:rsid w:val="007B6B4B"/>
    <w:rsid w:val="007B6C99"/>
    <w:rsid w:val="007B6E5B"/>
    <w:rsid w:val="007B72F8"/>
    <w:rsid w:val="007B7506"/>
    <w:rsid w:val="007B761A"/>
    <w:rsid w:val="007B77B9"/>
    <w:rsid w:val="007B78E2"/>
    <w:rsid w:val="007B7987"/>
    <w:rsid w:val="007B7A97"/>
    <w:rsid w:val="007B7CAD"/>
    <w:rsid w:val="007B7CDC"/>
    <w:rsid w:val="007B7DAA"/>
    <w:rsid w:val="007C006E"/>
    <w:rsid w:val="007C012C"/>
    <w:rsid w:val="007C01E0"/>
    <w:rsid w:val="007C02E0"/>
    <w:rsid w:val="007C032A"/>
    <w:rsid w:val="007C0413"/>
    <w:rsid w:val="007C0580"/>
    <w:rsid w:val="007C05C6"/>
    <w:rsid w:val="007C085F"/>
    <w:rsid w:val="007C0FD1"/>
    <w:rsid w:val="007C1017"/>
    <w:rsid w:val="007C103B"/>
    <w:rsid w:val="007C1909"/>
    <w:rsid w:val="007C1E0C"/>
    <w:rsid w:val="007C1E66"/>
    <w:rsid w:val="007C1EE7"/>
    <w:rsid w:val="007C210C"/>
    <w:rsid w:val="007C21AF"/>
    <w:rsid w:val="007C21C5"/>
    <w:rsid w:val="007C290C"/>
    <w:rsid w:val="007C2F40"/>
    <w:rsid w:val="007C30AB"/>
    <w:rsid w:val="007C3199"/>
    <w:rsid w:val="007C319D"/>
    <w:rsid w:val="007C32AA"/>
    <w:rsid w:val="007C32B2"/>
    <w:rsid w:val="007C3378"/>
    <w:rsid w:val="007C3419"/>
    <w:rsid w:val="007C34C4"/>
    <w:rsid w:val="007C36A8"/>
    <w:rsid w:val="007C391E"/>
    <w:rsid w:val="007C3978"/>
    <w:rsid w:val="007C3AAB"/>
    <w:rsid w:val="007C3B60"/>
    <w:rsid w:val="007C40B2"/>
    <w:rsid w:val="007C40D6"/>
    <w:rsid w:val="007C4164"/>
    <w:rsid w:val="007C442B"/>
    <w:rsid w:val="007C45E1"/>
    <w:rsid w:val="007C46C9"/>
    <w:rsid w:val="007C47C0"/>
    <w:rsid w:val="007C4C87"/>
    <w:rsid w:val="007C4CF2"/>
    <w:rsid w:val="007C5043"/>
    <w:rsid w:val="007C5164"/>
    <w:rsid w:val="007C5328"/>
    <w:rsid w:val="007C5423"/>
    <w:rsid w:val="007C556E"/>
    <w:rsid w:val="007C558F"/>
    <w:rsid w:val="007C5CD0"/>
    <w:rsid w:val="007C5D97"/>
    <w:rsid w:val="007C5F93"/>
    <w:rsid w:val="007C6279"/>
    <w:rsid w:val="007C657F"/>
    <w:rsid w:val="007C741A"/>
    <w:rsid w:val="007C75C6"/>
    <w:rsid w:val="007C77F1"/>
    <w:rsid w:val="007C78DA"/>
    <w:rsid w:val="007C79C5"/>
    <w:rsid w:val="007C79E0"/>
    <w:rsid w:val="007C7EF2"/>
    <w:rsid w:val="007D0212"/>
    <w:rsid w:val="007D0745"/>
    <w:rsid w:val="007D085C"/>
    <w:rsid w:val="007D0906"/>
    <w:rsid w:val="007D096B"/>
    <w:rsid w:val="007D0B2D"/>
    <w:rsid w:val="007D0C46"/>
    <w:rsid w:val="007D0C7F"/>
    <w:rsid w:val="007D0C8E"/>
    <w:rsid w:val="007D0CDB"/>
    <w:rsid w:val="007D0E38"/>
    <w:rsid w:val="007D1032"/>
    <w:rsid w:val="007D155C"/>
    <w:rsid w:val="007D17F3"/>
    <w:rsid w:val="007D18ED"/>
    <w:rsid w:val="007D1977"/>
    <w:rsid w:val="007D19B5"/>
    <w:rsid w:val="007D1B83"/>
    <w:rsid w:val="007D1D36"/>
    <w:rsid w:val="007D1DE0"/>
    <w:rsid w:val="007D1FF6"/>
    <w:rsid w:val="007D2051"/>
    <w:rsid w:val="007D2126"/>
    <w:rsid w:val="007D23EE"/>
    <w:rsid w:val="007D262C"/>
    <w:rsid w:val="007D29AA"/>
    <w:rsid w:val="007D29CD"/>
    <w:rsid w:val="007D2A50"/>
    <w:rsid w:val="007D2B74"/>
    <w:rsid w:val="007D2E59"/>
    <w:rsid w:val="007D310C"/>
    <w:rsid w:val="007D3123"/>
    <w:rsid w:val="007D31F0"/>
    <w:rsid w:val="007D3634"/>
    <w:rsid w:val="007D38F3"/>
    <w:rsid w:val="007D3A97"/>
    <w:rsid w:val="007D3B74"/>
    <w:rsid w:val="007D42E3"/>
    <w:rsid w:val="007D44C9"/>
    <w:rsid w:val="007D454D"/>
    <w:rsid w:val="007D4645"/>
    <w:rsid w:val="007D4C1E"/>
    <w:rsid w:val="007D4C60"/>
    <w:rsid w:val="007D4E11"/>
    <w:rsid w:val="007D4F50"/>
    <w:rsid w:val="007D503E"/>
    <w:rsid w:val="007D5056"/>
    <w:rsid w:val="007D5196"/>
    <w:rsid w:val="007D53B2"/>
    <w:rsid w:val="007D53BC"/>
    <w:rsid w:val="007D5644"/>
    <w:rsid w:val="007D56F3"/>
    <w:rsid w:val="007D58B9"/>
    <w:rsid w:val="007D5C0D"/>
    <w:rsid w:val="007D5C86"/>
    <w:rsid w:val="007D5D07"/>
    <w:rsid w:val="007D5EF1"/>
    <w:rsid w:val="007D6167"/>
    <w:rsid w:val="007D6195"/>
    <w:rsid w:val="007D6286"/>
    <w:rsid w:val="007D62C5"/>
    <w:rsid w:val="007D62C8"/>
    <w:rsid w:val="007D65BA"/>
    <w:rsid w:val="007D6742"/>
    <w:rsid w:val="007D6747"/>
    <w:rsid w:val="007D6985"/>
    <w:rsid w:val="007D6BFE"/>
    <w:rsid w:val="007D6C41"/>
    <w:rsid w:val="007D6FC3"/>
    <w:rsid w:val="007D7055"/>
    <w:rsid w:val="007D705B"/>
    <w:rsid w:val="007D7176"/>
    <w:rsid w:val="007D72FF"/>
    <w:rsid w:val="007D742A"/>
    <w:rsid w:val="007D75AD"/>
    <w:rsid w:val="007D79B0"/>
    <w:rsid w:val="007D7A05"/>
    <w:rsid w:val="007D7B83"/>
    <w:rsid w:val="007D7B93"/>
    <w:rsid w:val="007D7C45"/>
    <w:rsid w:val="007D7CDF"/>
    <w:rsid w:val="007D7F01"/>
    <w:rsid w:val="007D7F9D"/>
    <w:rsid w:val="007D7FBB"/>
    <w:rsid w:val="007E00C8"/>
    <w:rsid w:val="007E038A"/>
    <w:rsid w:val="007E0660"/>
    <w:rsid w:val="007E0965"/>
    <w:rsid w:val="007E0A5E"/>
    <w:rsid w:val="007E0E62"/>
    <w:rsid w:val="007E0F4C"/>
    <w:rsid w:val="007E103F"/>
    <w:rsid w:val="007E11EE"/>
    <w:rsid w:val="007E1262"/>
    <w:rsid w:val="007E1287"/>
    <w:rsid w:val="007E12D6"/>
    <w:rsid w:val="007E1337"/>
    <w:rsid w:val="007E13D6"/>
    <w:rsid w:val="007E1574"/>
    <w:rsid w:val="007E1768"/>
    <w:rsid w:val="007E192E"/>
    <w:rsid w:val="007E1B07"/>
    <w:rsid w:val="007E21FD"/>
    <w:rsid w:val="007E2227"/>
    <w:rsid w:val="007E2471"/>
    <w:rsid w:val="007E24D6"/>
    <w:rsid w:val="007E251A"/>
    <w:rsid w:val="007E274E"/>
    <w:rsid w:val="007E27AE"/>
    <w:rsid w:val="007E282F"/>
    <w:rsid w:val="007E298F"/>
    <w:rsid w:val="007E2CEB"/>
    <w:rsid w:val="007E2DB1"/>
    <w:rsid w:val="007E2E66"/>
    <w:rsid w:val="007E2EC0"/>
    <w:rsid w:val="007E323A"/>
    <w:rsid w:val="007E32ED"/>
    <w:rsid w:val="007E3323"/>
    <w:rsid w:val="007E3358"/>
    <w:rsid w:val="007E36F5"/>
    <w:rsid w:val="007E393B"/>
    <w:rsid w:val="007E3D7D"/>
    <w:rsid w:val="007E4042"/>
    <w:rsid w:val="007E40FA"/>
    <w:rsid w:val="007E41A3"/>
    <w:rsid w:val="007E41DC"/>
    <w:rsid w:val="007E44A3"/>
    <w:rsid w:val="007E45A6"/>
    <w:rsid w:val="007E4724"/>
    <w:rsid w:val="007E4935"/>
    <w:rsid w:val="007E4B80"/>
    <w:rsid w:val="007E4D77"/>
    <w:rsid w:val="007E4D85"/>
    <w:rsid w:val="007E51D2"/>
    <w:rsid w:val="007E535D"/>
    <w:rsid w:val="007E53DC"/>
    <w:rsid w:val="007E569C"/>
    <w:rsid w:val="007E57C1"/>
    <w:rsid w:val="007E58CD"/>
    <w:rsid w:val="007E5BF8"/>
    <w:rsid w:val="007E5D12"/>
    <w:rsid w:val="007E5D28"/>
    <w:rsid w:val="007E6424"/>
    <w:rsid w:val="007E6648"/>
    <w:rsid w:val="007E664F"/>
    <w:rsid w:val="007E6832"/>
    <w:rsid w:val="007E6A41"/>
    <w:rsid w:val="007E6C39"/>
    <w:rsid w:val="007E6C80"/>
    <w:rsid w:val="007E6D77"/>
    <w:rsid w:val="007E7064"/>
    <w:rsid w:val="007E71A4"/>
    <w:rsid w:val="007E736D"/>
    <w:rsid w:val="007E7427"/>
    <w:rsid w:val="007E7470"/>
    <w:rsid w:val="007E785E"/>
    <w:rsid w:val="007E7AB4"/>
    <w:rsid w:val="007E7DD5"/>
    <w:rsid w:val="007F0085"/>
    <w:rsid w:val="007F00BC"/>
    <w:rsid w:val="007F00F5"/>
    <w:rsid w:val="007F03BB"/>
    <w:rsid w:val="007F061F"/>
    <w:rsid w:val="007F0919"/>
    <w:rsid w:val="007F0A88"/>
    <w:rsid w:val="007F0AB8"/>
    <w:rsid w:val="007F0B66"/>
    <w:rsid w:val="007F1594"/>
    <w:rsid w:val="007F1665"/>
    <w:rsid w:val="007F189A"/>
    <w:rsid w:val="007F1EF6"/>
    <w:rsid w:val="007F1F06"/>
    <w:rsid w:val="007F1F67"/>
    <w:rsid w:val="007F1F8F"/>
    <w:rsid w:val="007F2031"/>
    <w:rsid w:val="007F2191"/>
    <w:rsid w:val="007F2250"/>
    <w:rsid w:val="007F2283"/>
    <w:rsid w:val="007F233A"/>
    <w:rsid w:val="007F2378"/>
    <w:rsid w:val="007F255D"/>
    <w:rsid w:val="007F2627"/>
    <w:rsid w:val="007F27F2"/>
    <w:rsid w:val="007F2B1A"/>
    <w:rsid w:val="007F2B97"/>
    <w:rsid w:val="007F2EAA"/>
    <w:rsid w:val="007F2F80"/>
    <w:rsid w:val="007F3007"/>
    <w:rsid w:val="007F32B8"/>
    <w:rsid w:val="007F32D9"/>
    <w:rsid w:val="007F33DA"/>
    <w:rsid w:val="007F33FC"/>
    <w:rsid w:val="007F3708"/>
    <w:rsid w:val="007F39B1"/>
    <w:rsid w:val="007F3B16"/>
    <w:rsid w:val="007F3C47"/>
    <w:rsid w:val="007F3D06"/>
    <w:rsid w:val="007F3D17"/>
    <w:rsid w:val="007F3E66"/>
    <w:rsid w:val="007F3F78"/>
    <w:rsid w:val="007F4077"/>
    <w:rsid w:val="007F4078"/>
    <w:rsid w:val="007F40DC"/>
    <w:rsid w:val="007F4413"/>
    <w:rsid w:val="007F456C"/>
    <w:rsid w:val="007F47D6"/>
    <w:rsid w:val="007F4A2D"/>
    <w:rsid w:val="007F4D68"/>
    <w:rsid w:val="007F4E8D"/>
    <w:rsid w:val="007F4F1B"/>
    <w:rsid w:val="007F52AD"/>
    <w:rsid w:val="007F579B"/>
    <w:rsid w:val="007F5BCC"/>
    <w:rsid w:val="007F61A4"/>
    <w:rsid w:val="007F6464"/>
    <w:rsid w:val="007F66B2"/>
    <w:rsid w:val="007F66B9"/>
    <w:rsid w:val="007F67D8"/>
    <w:rsid w:val="007F6B61"/>
    <w:rsid w:val="007F6C57"/>
    <w:rsid w:val="007F6CF2"/>
    <w:rsid w:val="007F6E0A"/>
    <w:rsid w:val="007F6EA8"/>
    <w:rsid w:val="007F7067"/>
    <w:rsid w:val="007F70B2"/>
    <w:rsid w:val="007F72B6"/>
    <w:rsid w:val="007F7A77"/>
    <w:rsid w:val="007F7AF5"/>
    <w:rsid w:val="007F7D32"/>
    <w:rsid w:val="007F7E1B"/>
    <w:rsid w:val="007F7EB5"/>
    <w:rsid w:val="008002D9"/>
    <w:rsid w:val="0080083B"/>
    <w:rsid w:val="00800AA5"/>
    <w:rsid w:val="00800D34"/>
    <w:rsid w:val="00800F6D"/>
    <w:rsid w:val="00801085"/>
    <w:rsid w:val="008010A6"/>
    <w:rsid w:val="0080111F"/>
    <w:rsid w:val="0080129E"/>
    <w:rsid w:val="0080137C"/>
    <w:rsid w:val="0080153C"/>
    <w:rsid w:val="0080165D"/>
    <w:rsid w:val="008016BC"/>
    <w:rsid w:val="00801787"/>
    <w:rsid w:val="0080196E"/>
    <w:rsid w:val="00801A97"/>
    <w:rsid w:val="00801AB7"/>
    <w:rsid w:val="00801B39"/>
    <w:rsid w:val="00801C15"/>
    <w:rsid w:val="00801F92"/>
    <w:rsid w:val="008021E2"/>
    <w:rsid w:val="00802273"/>
    <w:rsid w:val="008023FB"/>
    <w:rsid w:val="00802696"/>
    <w:rsid w:val="008026D2"/>
    <w:rsid w:val="00802A07"/>
    <w:rsid w:val="00802D57"/>
    <w:rsid w:val="00802DB0"/>
    <w:rsid w:val="0080337D"/>
    <w:rsid w:val="008033A8"/>
    <w:rsid w:val="00803414"/>
    <w:rsid w:val="00803636"/>
    <w:rsid w:val="0080369C"/>
    <w:rsid w:val="00803813"/>
    <w:rsid w:val="008038D0"/>
    <w:rsid w:val="008038FC"/>
    <w:rsid w:val="00803A06"/>
    <w:rsid w:val="00803BE7"/>
    <w:rsid w:val="00803F42"/>
    <w:rsid w:val="0080439A"/>
    <w:rsid w:val="0080445C"/>
    <w:rsid w:val="0080466F"/>
    <w:rsid w:val="0080476A"/>
    <w:rsid w:val="0080481C"/>
    <w:rsid w:val="00804B55"/>
    <w:rsid w:val="00804D4C"/>
    <w:rsid w:val="00804F4A"/>
    <w:rsid w:val="008052DB"/>
    <w:rsid w:val="008052F8"/>
    <w:rsid w:val="008055A1"/>
    <w:rsid w:val="008057C2"/>
    <w:rsid w:val="008057E6"/>
    <w:rsid w:val="00806234"/>
    <w:rsid w:val="00806694"/>
    <w:rsid w:val="008067A4"/>
    <w:rsid w:val="00806B3B"/>
    <w:rsid w:val="00806DA5"/>
    <w:rsid w:val="00806EA9"/>
    <w:rsid w:val="00806F9D"/>
    <w:rsid w:val="00807138"/>
    <w:rsid w:val="0080762C"/>
    <w:rsid w:val="0080766B"/>
    <w:rsid w:val="00807816"/>
    <w:rsid w:val="00807A02"/>
    <w:rsid w:val="00807AF2"/>
    <w:rsid w:val="00807C65"/>
    <w:rsid w:val="00807DB1"/>
    <w:rsid w:val="00810081"/>
    <w:rsid w:val="0081014C"/>
    <w:rsid w:val="008103E8"/>
    <w:rsid w:val="00810440"/>
    <w:rsid w:val="0081045A"/>
    <w:rsid w:val="008105BF"/>
    <w:rsid w:val="00810873"/>
    <w:rsid w:val="00810A66"/>
    <w:rsid w:val="00810AA6"/>
    <w:rsid w:val="00810C7D"/>
    <w:rsid w:val="00810CCD"/>
    <w:rsid w:val="00810D8B"/>
    <w:rsid w:val="00810F0E"/>
    <w:rsid w:val="00811032"/>
    <w:rsid w:val="0081111B"/>
    <w:rsid w:val="00811196"/>
    <w:rsid w:val="008113B4"/>
    <w:rsid w:val="00811589"/>
    <w:rsid w:val="008115E0"/>
    <w:rsid w:val="00811664"/>
    <w:rsid w:val="00811873"/>
    <w:rsid w:val="0081196A"/>
    <w:rsid w:val="0081198B"/>
    <w:rsid w:val="00811AB9"/>
    <w:rsid w:val="00811E9E"/>
    <w:rsid w:val="00811F1F"/>
    <w:rsid w:val="00812041"/>
    <w:rsid w:val="008124A5"/>
    <w:rsid w:val="008126E7"/>
    <w:rsid w:val="008128EC"/>
    <w:rsid w:val="00812A0E"/>
    <w:rsid w:val="00813165"/>
    <w:rsid w:val="0081329A"/>
    <w:rsid w:val="0081340B"/>
    <w:rsid w:val="00813815"/>
    <w:rsid w:val="00813826"/>
    <w:rsid w:val="008138D7"/>
    <w:rsid w:val="008138DF"/>
    <w:rsid w:val="00813AFC"/>
    <w:rsid w:val="00813EE1"/>
    <w:rsid w:val="00814031"/>
    <w:rsid w:val="008144D1"/>
    <w:rsid w:val="00814624"/>
    <w:rsid w:val="0081483C"/>
    <w:rsid w:val="00814852"/>
    <w:rsid w:val="00814A9C"/>
    <w:rsid w:val="00814DB5"/>
    <w:rsid w:val="00814DDF"/>
    <w:rsid w:val="00815308"/>
    <w:rsid w:val="00815632"/>
    <w:rsid w:val="00815677"/>
    <w:rsid w:val="008156D0"/>
    <w:rsid w:val="0081574B"/>
    <w:rsid w:val="00815781"/>
    <w:rsid w:val="008157D7"/>
    <w:rsid w:val="008159D4"/>
    <w:rsid w:val="00815A20"/>
    <w:rsid w:val="00815FCD"/>
    <w:rsid w:val="0081614D"/>
    <w:rsid w:val="008161F1"/>
    <w:rsid w:val="008163B3"/>
    <w:rsid w:val="00816542"/>
    <w:rsid w:val="00816618"/>
    <w:rsid w:val="00816643"/>
    <w:rsid w:val="00816791"/>
    <w:rsid w:val="00816A62"/>
    <w:rsid w:val="00816C71"/>
    <w:rsid w:val="00817248"/>
    <w:rsid w:val="008174A1"/>
    <w:rsid w:val="0081768F"/>
    <w:rsid w:val="0081771A"/>
    <w:rsid w:val="00817A26"/>
    <w:rsid w:val="00817AFF"/>
    <w:rsid w:val="00817CE3"/>
    <w:rsid w:val="00820192"/>
    <w:rsid w:val="0082052D"/>
    <w:rsid w:val="008208F5"/>
    <w:rsid w:val="0082091C"/>
    <w:rsid w:val="00820A55"/>
    <w:rsid w:val="00820A9F"/>
    <w:rsid w:val="00820D56"/>
    <w:rsid w:val="00820DEA"/>
    <w:rsid w:val="00820E6A"/>
    <w:rsid w:val="00820FD9"/>
    <w:rsid w:val="00821022"/>
    <w:rsid w:val="00821051"/>
    <w:rsid w:val="0082118F"/>
    <w:rsid w:val="00821272"/>
    <w:rsid w:val="0082141B"/>
    <w:rsid w:val="0082143E"/>
    <w:rsid w:val="00821469"/>
    <w:rsid w:val="00821543"/>
    <w:rsid w:val="0082185B"/>
    <w:rsid w:val="008219CA"/>
    <w:rsid w:val="00821D9E"/>
    <w:rsid w:val="00821EC2"/>
    <w:rsid w:val="00821F62"/>
    <w:rsid w:val="00822368"/>
    <w:rsid w:val="008224B4"/>
    <w:rsid w:val="008226F2"/>
    <w:rsid w:val="008228D4"/>
    <w:rsid w:val="00822964"/>
    <w:rsid w:val="00823012"/>
    <w:rsid w:val="008230CB"/>
    <w:rsid w:val="008231F1"/>
    <w:rsid w:val="00823439"/>
    <w:rsid w:val="008236C0"/>
    <w:rsid w:val="00823830"/>
    <w:rsid w:val="008238E7"/>
    <w:rsid w:val="00823968"/>
    <w:rsid w:val="00823B49"/>
    <w:rsid w:val="00824439"/>
    <w:rsid w:val="00824480"/>
    <w:rsid w:val="00824E28"/>
    <w:rsid w:val="00824F0C"/>
    <w:rsid w:val="008252A2"/>
    <w:rsid w:val="008252CF"/>
    <w:rsid w:val="0082531A"/>
    <w:rsid w:val="00825463"/>
    <w:rsid w:val="0082551F"/>
    <w:rsid w:val="00825869"/>
    <w:rsid w:val="00825955"/>
    <w:rsid w:val="00825A3B"/>
    <w:rsid w:val="00825C23"/>
    <w:rsid w:val="00825C60"/>
    <w:rsid w:val="00825D84"/>
    <w:rsid w:val="00825DAD"/>
    <w:rsid w:val="00825DFC"/>
    <w:rsid w:val="00825E39"/>
    <w:rsid w:val="00826024"/>
    <w:rsid w:val="00826117"/>
    <w:rsid w:val="00826299"/>
    <w:rsid w:val="00826343"/>
    <w:rsid w:val="00826641"/>
    <w:rsid w:val="008269DC"/>
    <w:rsid w:val="00826C07"/>
    <w:rsid w:val="00826E0C"/>
    <w:rsid w:val="00826F70"/>
    <w:rsid w:val="00827576"/>
    <w:rsid w:val="0082786C"/>
    <w:rsid w:val="00827C52"/>
    <w:rsid w:val="00827EE1"/>
    <w:rsid w:val="00827F6E"/>
    <w:rsid w:val="00830021"/>
    <w:rsid w:val="0083045C"/>
    <w:rsid w:val="00830573"/>
    <w:rsid w:val="0083073A"/>
    <w:rsid w:val="00830786"/>
    <w:rsid w:val="0083080B"/>
    <w:rsid w:val="0083096D"/>
    <w:rsid w:val="00830AB3"/>
    <w:rsid w:val="00830B77"/>
    <w:rsid w:val="00830E34"/>
    <w:rsid w:val="00830EB0"/>
    <w:rsid w:val="00830FCF"/>
    <w:rsid w:val="008310F3"/>
    <w:rsid w:val="008314FF"/>
    <w:rsid w:val="00831752"/>
    <w:rsid w:val="00831AC5"/>
    <w:rsid w:val="00831D7D"/>
    <w:rsid w:val="0083226B"/>
    <w:rsid w:val="0083228D"/>
    <w:rsid w:val="00832510"/>
    <w:rsid w:val="00832572"/>
    <w:rsid w:val="0083283D"/>
    <w:rsid w:val="00832B2B"/>
    <w:rsid w:val="00832CB0"/>
    <w:rsid w:val="00832D1A"/>
    <w:rsid w:val="00832D69"/>
    <w:rsid w:val="00832D95"/>
    <w:rsid w:val="008330DF"/>
    <w:rsid w:val="0083323D"/>
    <w:rsid w:val="0083354F"/>
    <w:rsid w:val="00833578"/>
    <w:rsid w:val="008335DF"/>
    <w:rsid w:val="00833630"/>
    <w:rsid w:val="008336A1"/>
    <w:rsid w:val="008338D9"/>
    <w:rsid w:val="00833ADE"/>
    <w:rsid w:val="00833E21"/>
    <w:rsid w:val="008341CA"/>
    <w:rsid w:val="0083428D"/>
    <w:rsid w:val="0083430B"/>
    <w:rsid w:val="008345F9"/>
    <w:rsid w:val="00834910"/>
    <w:rsid w:val="00834A4D"/>
    <w:rsid w:val="00834E87"/>
    <w:rsid w:val="0083513E"/>
    <w:rsid w:val="00835394"/>
    <w:rsid w:val="0083547A"/>
    <w:rsid w:val="0083548B"/>
    <w:rsid w:val="0083556B"/>
    <w:rsid w:val="00835800"/>
    <w:rsid w:val="00835895"/>
    <w:rsid w:val="008358DD"/>
    <w:rsid w:val="00835AED"/>
    <w:rsid w:val="00835D38"/>
    <w:rsid w:val="00835DD7"/>
    <w:rsid w:val="00835E3E"/>
    <w:rsid w:val="00836240"/>
    <w:rsid w:val="00836292"/>
    <w:rsid w:val="008366A2"/>
    <w:rsid w:val="00836947"/>
    <w:rsid w:val="00836A5C"/>
    <w:rsid w:val="00836B8C"/>
    <w:rsid w:val="00836C65"/>
    <w:rsid w:val="00836E49"/>
    <w:rsid w:val="00836EE3"/>
    <w:rsid w:val="0083704D"/>
    <w:rsid w:val="008372C1"/>
    <w:rsid w:val="008375B7"/>
    <w:rsid w:val="00837683"/>
    <w:rsid w:val="008377AF"/>
    <w:rsid w:val="00837A46"/>
    <w:rsid w:val="00837C9A"/>
    <w:rsid w:val="00837EEF"/>
    <w:rsid w:val="0084009C"/>
    <w:rsid w:val="008402EA"/>
    <w:rsid w:val="008406BC"/>
    <w:rsid w:val="00840903"/>
    <w:rsid w:val="008409B3"/>
    <w:rsid w:val="00840A20"/>
    <w:rsid w:val="00840C76"/>
    <w:rsid w:val="00841047"/>
    <w:rsid w:val="00841231"/>
    <w:rsid w:val="008412C6"/>
    <w:rsid w:val="008412D5"/>
    <w:rsid w:val="00841B10"/>
    <w:rsid w:val="00841E9B"/>
    <w:rsid w:val="00841EBE"/>
    <w:rsid w:val="00841F0C"/>
    <w:rsid w:val="0084224F"/>
    <w:rsid w:val="008423E7"/>
    <w:rsid w:val="008424D0"/>
    <w:rsid w:val="00842673"/>
    <w:rsid w:val="00842740"/>
    <w:rsid w:val="008427E7"/>
    <w:rsid w:val="0084295C"/>
    <w:rsid w:val="00842A05"/>
    <w:rsid w:val="00842A6D"/>
    <w:rsid w:val="00842E4F"/>
    <w:rsid w:val="00842ECD"/>
    <w:rsid w:val="00842F00"/>
    <w:rsid w:val="00843050"/>
    <w:rsid w:val="0084306D"/>
    <w:rsid w:val="008432BB"/>
    <w:rsid w:val="008436CF"/>
    <w:rsid w:val="0084394C"/>
    <w:rsid w:val="008439C8"/>
    <w:rsid w:val="00843F2A"/>
    <w:rsid w:val="00843F7B"/>
    <w:rsid w:val="00843FF4"/>
    <w:rsid w:val="0084400E"/>
    <w:rsid w:val="0084404D"/>
    <w:rsid w:val="0084407B"/>
    <w:rsid w:val="00844188"/>
    <w:rsid w:val="008441B9"/>
    <w:rsid w:val="008442FF"/>
    <w:rsid w:val="0084444E"/>
    <w:rsid w:val="008444F6"/>
    <w:rsid w:val="008446C4"/>
    <w:rsid w:val="00844796"/>
    <w:rsid w:val="00844A28"/>
    <w:rsid w:val="00844A3E"/>
    <w:rsid w:val="00844E30"/>
    <w:rsid w:val="00844F7E"/>
    <w:rsid w:val="00844F91"/>
    <w:rsid w:val="0084520A"/>
    <w:rsid w:val="0084534F"/>
    <w:rsid w:val="0084554C"/>
    <w:rsid w:val="00845963"/>
    <w:rsid w:val="00845964"/>
    <w:rsid w:val="00845A18"/>
    <w:rsid w:val="00845D37"/>
    <w:rsid w:val="00845D47"/>
    <w:rsid w:val="0084640D"/>
    <w:rsid w:val="0084645F"/>
    <w:rsid w:val="008468A0"/>
    <w:rsid w:val="008469D4"/>
    <w:rsid w:val="00847113"/>
    <w:rsid w:val="00847252"/>
    <w:rsid w:val="008473B7"/>
    <w:rsid w:val="008475F2"/>
    <w:rsid w:val="00847846"/>
    <w:rsid w:val="008479FA"/>
    <w:rsid w:val="00850146"/>
    <w:rsid w:val="0085019F"/>
    <w:rsid w:val="008503EF"/>
    <w:rsid w:val="008507F1"/>
    <w:rsid w:val="008507F2"/>
    <w:rsid w:val="00850814"/>
    <w:rsid w:val="00850B5D"/>
    <w:rsid w:val="00850B6B"/>
    <w:rsid w:val="00850B81"/>
    <w:rsid w:val="00850BC6"/>
    <w:rsid w:val="00850C76"/>
    <w:rsid w:val="008510D2"/>
    <w:rsid w:val="008514F1"/>
    <w:rsid w:val="00851684"/>
    <w:rsid w:val="008516C0"/>
    <w:rsid w:val="008519B1"/>
    <w:rsid w:val="00851AD3"/>
    <w:rsid w:val="00851B39"/>
    <w:rsid w:val="00851B97"/>
    <w:rsid w:val="00851D7F"/>
    <w:rsid w:val="008520A8"/>
    <w:rsid w:val="008520E2"/>
    <w:rsid w:val="0085230F"/>
    <w:rsid w:val="00852400"/>
    <w:rsid w:val="008527BF"/>
    <w:rsid w:val="0085299A"/>
    <w:rsid w:val="008529BA"/>
    <w:rsid w:val="008529E4"/>
    <w:rsid w:val="008529ED"/>
    <w:rsid w:val="00852AF2"/>
    <w:rsid w:val="00852C0E"/>
    <w:rsid w:val="00852F75"/>
    <w:rsid w:val="00852FAE"/>
    <w:rsid w:val="0085301C"/>
    <w:rsid w:val="008530B5"/>
    <w:rsid w:val="00853132"/>
    <w:rsid w:val="008531EF"/>
    <w:rsid w:val="008532D2"/>
    <w:rsid w:val="00853459"/>
    <w:rsid w:val="00853C21"/>
    <w:rsid w:val="00853D7E"/>
    <w:rsid w:val="00853EC1"/>
    <w:rsid w:val="008540DA"/>
    <w:rsid w:val="00854149"/>
    <w:rsid w:val="008543A1"/>
    <w:rsid w:val="00854760"/>
    <w:rsid w:val="00854C4D"/>
    <w:rsid w:val="00854D06"/>
    <w:rsid w:val="00855755"/>
    <w:rsid w:val="0085577E"/>
    <w:rsid w:val="00855898"/>
    <w:rsid w:val="00855B16"/>
    <w:rsid w:val="00855CB8"/>
    <w:rsid w:val="00856301"/>
    <w:rsid w:val="00856493"/>
    <w:rsid w:val="00856799"/>
    <w:rsid w:val="008567C2"/>
    <w:rsid w:val="00856B54"/>
    <w:rsid w:val="00856D08"/>
    <w:rsid w:val="00856D48"/>
    <w:rsid w:val="0085707B"/>
    <w:rsid w:val="00857498"/>
    <w:rsid w:val="008574E6"/>
    <w:rsid w:val="00857706"/>
    <w:rsid w:val="00857795"/>
    <w:rsid w:val="008578EC"/>
    <w:rsid w:val="00857E2F"/>
    <w:rsid w:val="00857E69"/>
    <w:rsid w:val="008600AD"/>
    <w:rsid w:val="00860143"/>
    <w:rsid w:val="00860207"/>
    <w:rsid w:val="008608A0"/>
    <w:rsid w:val="00860EDD"/>
    <w:rsid w:val="00860F5A"/>
    <w:rsid w:val="0086108C"/>
    <w:rsid w:val="0086112D"/>
    <w:rsid w:val="008611A8"/>
    <w:rsid w:val="008611FD"/>
    <w:rsid w:val="00861337"/>
    <w:rsid w:val="00861456"/>
    <w:rsid w:val="0086146B"/>
    <w:rsid w:val="008617C1"/>
    <w:rsid w:val="00861805"/>
    <w:rsid w:val="00861F48"/>
    <w:rsid w:val="008620DC"/>
    <w:rsid w:val="00862247"/>
    <w:rsid w:val="008623D0"/>
    <w:rsid w:val="008623E0"/>
    <w:rsid w:val="008624B6"/>
    <w:rsid w:val="008626CA"/>
    <w:rsid w:val="00862C0D"/>
    <w:rsid w:val="00862C27"/>
    <w:rsid w:val="00862CB2"/>
    <w:rsid w:val="00862E45"/>
    <w:rsid w:val="00862E74"/>
    <w:rsid w:val="00862F0B"/>
    <w:rsid w:val="00863474"/>
    <w:rsid w:val="00863699"/>
    <w:rsid w:val="008637E5"/>
    <w:rsid w:val="00863905"/>
    <w:rsid w:val="00863C41"/>
    <w:rsid w:val="00863F6A"/>
    <w:rsid w:val="00863FDB"/>
    <w:rsid w:val="00864058"/>
    <w:rsid w:val="008648B6"/>
    <w:rsid w:val="00864AE4"/>
    <w:rsid w:val="00864C7A"/>
    <w:rsid w:val="00864D19"/>
    <w:rsid w:val="00864EC3"/>
    <w:rsid w:val="00865233"/>
    <w:rsid w:val="00865242"/>
    <w:rsid w:val="0086529B"/>
    <w:rsid w:val="008653C9"/>
    <w:rsid w:val="008654B9"/>
    <w:rsid w:val="00865563"/>
    <w:rsid w:val="00865671"/>
    <w:rsid w:val="00865A90"/>
    <w:rsid w:val="00865ABA"/>
    <w:rsid w:val="00865B6A"/>
    <w:rsid w:val="00865C81"/>
    <w:rsid w:val="00865D80"/>
    <w:rsid w:val="00866151"/>
    <w:rsid w:val="00866248"/>
    <w:rsid w:val="00866377"/>
    <w:rsid w:val="00866549"/>
    <w:rsid w:val="00866790"/>
    <w:rsid w:val="008667A0"/>
    <w:rsid w:val="00866854"/>
    <w:rsid w:val="00866881"/>
    <w:rsid w:val="00866BE4"/>
    <w:rsid w:val="00866C64"/>
    <w:rsid w:val="00866C9B"/>
    <w:rsid w:val="00866D8D"/>
    <w:rsid w:val="00866F6A"/>
    <w:rsid w:val="0086706E"/>
    <w:rsid w:val="008670FD"/>
    <w:rsid w:val="00867412"/>
    <w:rsid w:val="008674A2"/>
    <w:rsid w:val="00867600"/>
    <w:rsid w:val="00867AB5"/>
    <w:rsid w:val="00867B82"/>
    <w:rsid w:val="00867D98"/>
    <w:rsid w:val="00867FBA"/>
    <w:rsid w:val="00867FEF"/>
    <w:rsid w:val="008702CB"/>
    <w:rsid w:val="00870391"/>
    <w:rsid w:val="0087041B"/>
    <w:rsid w:val="008705F5"/>
    <w:rsid w:val="0087064D"/>
    <w:rsid w:val="008706DB"/>
    <w:rsid w:val="0087076B"/>
    <w:rsid w:val="008708C7"/>
    <w:rsid w:val="008708DD"/>
    <w:rsid w:val="008709C5"/>
    <w:rsid w:val="00870A0C"/>
    <w:rsid w:val="00870A65"/>
    <w:rsid w:val="00870C32"/>
    <w:rsid w:val="00870D26"/>
    <w:rsid w:val="00870D62"/>
    <w:rsid w:val="0087106D"/>
    <w:rsid w:val="008710E5"/>
    <w:rsid w:val="0087159F"/>
    <w:rsid w:val="008718AF"/>
    <w:rsid w:val="00871B41"/>
    <w:rsid w:val="00871D17"/>
    <w:rsid w:val="00871E20"/>
    <w:rsid w:val="00871F63"/>
    <w:rsid w:val="00872050"/>
    <w:rsid w:val="0087226C"/>
    <w:rsid w:val="008723FD"/>
    <w:rsid w:val="00872612"/>
    <w:rsid w:val="00872697"/>
    <w:rsid w:val="008729FE"/>
    <w:rsid w:val="00872B26"/>
    <w:rsid w:val="00872C97"/>
    <w:rsid w:val="0087308D"/>
    <w:rsid w:val="00873536"/>
    <w:rsid w:val="00873553"/>
    <w:rsid w:val="008737BD"/>
    <w:rsid w:val="00873A9C"/>
    <w:rsid w:val="00873BF9"/>
    <w:rsid w:val="00873D50"/>
    <w:rsid w:val="00873D80"/>
    <w:rsid w:val="00873E38"/>
    <w:rsid w:val="00873E6E"/>
    <w:rsid w:val="00873E99"/>
    <w:rsid w:val="00873FC6"/>
    <w:rsid w:val="00874041"/>
    <w:rsid w:val="008740A4"/>
    <w:rsid w:val="00874543"/>
    <w:rsid w:val="00874717"/>
    <w:rsid w:val="00874791"/>
    <w:rsid w:val="0087480C"/>
    <w:rsid w:val="008748D9"/>
    <w:rsid w:val="008749D9"/>
    <w:rsid w:val="00874D68"/>
    <w:rsid w:val="00875248"/>
    <w:rsid w:val="008754E6"/>
    <w:rsid w:val="00875587"/>
    <w:rsid w:val="008757F1"/>
    <w:rsid w:val="00875943"/>
    <w:rsid w:val="00875992"/>
    <w:rsid w:val="00875A2F"/>
    <w:rsid w:val="00875A56"/>
    <w:rsid w:val="00875CE1"/>
    <w:rsid w:val="00875DCF"/>
    <w:rsid w:val="00875DE0"/>
    <w:rsid w:val="00875F5F"/>
    <w:rsid w:val="00875F80"/>
    <w:rsid w:val="008762CA"/>
    <w:rsid w:val="00876417"/>
    <w:rsid w:val="00876506"/>
    <w:rsid w:val="0087667C"/>
    <w:rsid w:val="00877114"/>
    <w:rsid w:val="00877461"/>
    <w:rsid w:val="0087752A"/>
    <w:rsid w:val="008777F6"/>
    <w:rsid w:val="00877CF3"/>
    <w:rsid w:val="00877D31"/>
    <w:rsid w:val="00877F23"/>
    <w:rsid w:val="00877FB2"/>
    <w:rsid w:val="00877FDC"/>
    <w:rsid w:val="0088019C"/>
    <w:rsid w:val="0088020C"/>
    <w:rsid w:val="00880286"/>
    <w:rsid w:val="008804CA"/>
    <w:rsid w:val="00880504"/>
    <w:rsid w:val="00880C1B"/>
    <w:rsid w:val="00880C3F"/>
    <w:rsid w:val="00880D66"/>
    <w:rsid w:val="00880F50"/>
    <w:rsid w:val="008810DE"/>
    <w:rsid w:val="00881290"/>
    <w:rsid w:val="008812BF"/>
    <w:rsid w:val="008813CB"/>
    <w:rsid w:val="008816BF"/>
    <w:rsid w:val="00881AAF"/>
    <w:rsid w:val="00881B8E"/>
    <w:rsid w:val="00881D59"/>
    <w:rsid w:val="008822B8"/>
    <w:rsid w:val="00882452"/>
    <w:rsid w:val="00882694"/>
    <w:rsid w:val="00882B6E"/>
    <w:rsid w:val="00882D63"/>
    <w:rsid w:val="00882F36"/>
    <w:rsid w:val="00882F79"/>
    <w:rsid w:val="008831A0"/>
    <w:rsid w:val="008832DA"/>
    <w:rsid w:val="008833E5"/>
    <w:rsid w:val="0088359C"/>
    <w:rsid w:val="008836EC"/>
    <w:rsid w:val="0088389B"/>
    <w:rsid w:val="00883AEA"/>
    <w:rsid w:val="00883C0F"/>
    <w:rsid w:val="00883E4A"/>
    <w:rsid w:val="00883F00"/>
    <w:rsid w:val="00883F30"/>
    <w:rsid w:val="008845D9"/>
    <w:rsid w:val="00884693"/>
    <w:rsid w:val="00884C9C"/>
    <w:rsid w:val="00885075"/>
    <w:rsid w:val="0088513B"/>
    <w:rsid w:val="0088519F"/>
    <w:rsid w:val="00885676"/>
    <w:rsid w:val="00885A4F"/>
    <w:rsid w:val="00885CF3"/>
    <w:rsid w:val="00885D5A"/>
    <w:rsid w:val="00886023"/>
    <w:rsid w:val="0088639C"/>
    <w:rsid w:val="0088659D"/>
    <w:rsid w:val="0088661C"/>
    <w:rsid w:val="008866DC"/>
    <w:rsid w:val="008867D7"/>
    <w:rsid w:val="008868A8"/>
    <w:rsid w:val="00886B17"/>
    <w:rsid w:val="00886D4A"/>
    <w:rsid w:val="00886EB9"/>
    <w:rsid w:val="008871F7"/>
    <w:rsid w:val="00887257"/>
    <w:rsid w:val="008872FB"/>
    <w:rsid w:val="008873B9"/>
    <w:rsid w:val="008874C5"/>
    <w:rsid w:val="008875F5"/>
    <w:rsid w:val="008876E5"/>
    <w:rsid w:val="0088785C"/>
    <w:rsid w:val="008879AB"/>
    <w:rsid w:val="00887D87"/>
    <w:rsid w:val="008903AA"/>
    <w:rsid w:val="0089054F"/>
    <w:rsid w:val="008907E9"/>
    <w:rsid w:val="00890845"/>
    <w:rsid w:val="008908A3"/>
    <w:rsid w:val="00890AFC"/>
    <w:rsid w:val="00890E5B"/>
    <w:rsid w:val="00891070"/>
    <w:rsid w:val="008912F8"/>
    <w:rsid w:val="008913FC"/>
    <w:rsid w:val="00891552"/>
    <w:rsid w:val="00891564"/>
    <w:rsid w:val="008915E3"/>
    <w:rsid w:val="008916CB"/>
    <w:rsid w:val="00891A65"/>
    <w:rsid w:val="00891B3F"/>
    <w:rsid w:val="00891C26"/>
    <w:rsid w:val="00891E14"/>
    <w:rsid w:val="00891E75"/>
    <w:rsid w:val="00891FB0"/>
    <w:rsid w:val="008920D1"/>
    <w:rsid w:val="00892115"/>
    <w:rsid w:val="008922E3"/>
    <w:rsid w:val="008924B1"/>
    <w:rsid w:val="0089253D"/>
    <w:rsid w:val="00892A18"/>
    <w:rsid w:val="00892B27"/>
    <w:rsid w:val="0089304D"/>
    <w:rsid w:val="00893076"/>
    <w:rsid w:val="008932C1"/>
    <w:rsid w:val="008933FB"/>
    <w:rsid w:val="00893643"/>
    <w:rsid w:val="00893A7A"/>
    <w:rsid w:val="00893ED8"/>
    <w:rsid w:val="00894176"/>
    <w:rsid w:val="0089465D"/>
    <w:rsid w:val="008946B6"/>
    <w:rsid w:val="00894A1B"/>
    <w:rsid w:val="00894AFA"/>
    <w:rsid w:val="00894E8C"/>
    <w:rsid w:val="0089501A"/>
    <w:rsid w:val="00895047"/>
    <w:rsid w:val="00895158"/>
    <w:rsid w:val="0089519F"/>
    <w:rsid w:val="00895311"/>
    <w:rsid w:val="008955B3"/>
    <w:rsid w:val="0089577A"/>
    <w:rsid w:val="008958B9"/>
    <w:rsid w:val="008959D3"/>
    <w:rsid w:val="00895A15"/>
    <w:rsid w:val="00895B94"/>
    <w:rsid w:val="00895C8A"/>
    <w:rsid w:val="00895E22"/>
    <w:rsid w:val="00895F3F"/>
    <w:rsid w:val="00896134"/>
    <w:rsid w:val="00896341"/>
    <w:rsid w:val="008963E4"/>
    <w:rsid w:val="0089650F"/>
    <w:rsid w:val="00896AA2"/>
    <w:rsid w:val="00896D5C"/>
    <w:rsid w:val="00896D78"/>
    <w:rsid w:val="00896E7B"/>
    <w:rsid w:val="00896F0F"/>
    <w:rsid w:val="008973A6"/>
    <w:rsid w:val="00897777"/>
    <w:rsid w:val="00897A28"/>
    <w:rsid w:val="00897D9E"/>
    <w:rsid w:val="00897E1A"/>
    <w:rsid w:val="008A0326"/>
    <w:rsid w:val="008A038D"/>
    <w:rsid w:val="008A03E7"/>
    <w:rsid w:val="008A0678"/>
    <w:rsid w:val="008A06C6"/>
    <w:rsid w:val="008A0872"/>
    <w:rsid w:val="008A091D"/>
    <w:rsid w:val="008A0C33"/>
    <w:rsid w:val="008A0D9B"/>
    <w:rsid w:val="008A0E13"/>
    <w:rsid w:val="008A0F13"/>
    <w:rsid w:val="008A127E"/>
    <w:rsid w:val="008A1364"/>
    <w:rsid w:val="008A181E"/>
    <w:rsid w:val="008A19E7"/>
    <w:rsid w:val="008A1A18"/>
    <w:rsid w:val="008A1B94"/>
    <w:rsid w:val="008A1BEB"/>
    <w:rsid w:val="008A1D29"/>
    <w:rsid w:val="008A1D73"/>
    <w:rsid w:val="008A1DC5"/>
    <w:rsid w:val="008A1E65"/>
    <w:rsid w:val="008A1F14"/>
    <w:rsid w:val="008A21E8"/>
    <w:rsid w:val="008A261E"/>
    <w:rsid w:val="008A2963"/>
    <w:rsid w:val="008A2A89"/>
    <w:rsid w:val="008A2B2D"/>
    <w:rsid w:val="008A2BA0"/>
    <w:rsid w:val="008A2BE3"/>
    <w:rsid w:val="008A2FD3"/>
    <w:rsid w:val="008A33A5"/>
    <w:rsid w:val="008A354D"/>
    <w:rsid w:val="008A3A58"/>
    <w:rsid w:val="008A3B9B"/>
    <w:rsid w:val="008A3C72"/>
    <w:rsid w:val="008A3F2E"/>
    <w:rsid w:val="008A42A3"/>
    <w:rsid w:val="008A45E4"/>
    <w:rsid w:val="008A49DB"/>
    <w:rsid w:val="008A4B8B"/>
    <w:rsid w:val="008A4D67"/>
    <w:rsid w:val="008A4D85"/>
    <w:rsid w:val="008A4E45"/>
    <w:rsid w:val="008A5245"/>
    <w:rsid w:val="008A5397"/>
    <w:rsid w:val="008A53F8"/>
    <w:rsid w:val="008A5654"/>
    <w:rsid w:val="008A5713"/>
    <w:rsid w:val="008A58BA"/>
    <w:rsid w:val="008A5922"/>
    <w:rsid w:val="008A5A37"/>
    <w:rsid w:val="008A5BE1"/>
    <w:rsid w:val="008A60C2"/>
    <w:rsid w:val="008A62D5"/>
    <w:rsid w:val="008A6300"/>
    <w:rsid w:val="008A6328"/>
    <w:rsid w:val="008A633B"/>
    <w:rsid w:val="008A63B1"/>
    <w:rsid w:val="008A63BD"/>
    <w:rsid w:val="008A63C3"/>
    <w:rsid w:val="008A6776"/>
    <w:rsid w:val="008A6896"/>
    <w:rsid w:val="008A6937"/>
    <w:rsid w:val="008A6A0A"/>
    <w:rsid w:val="008A6D82"/>
    <w:rsid w:val="008A6E02"/>
    <w:rsid w:val="008A7079"/>
    <w:rsid w:val="008A71C9"/>
    <w:rsid w:val="008A7259"/>
    <w:rsid w:val="008A72FF"/>
    <w:rsid w:val="008A734F"/>
    <w:rsid w:val="008A77B8"/>
    <w:rsid w:val="008A7921"/>
    <w:rsid w:val="008A7B5C"/>
    <w:rsid w:val="008A7C09"/>
    <w:rsid w:val="008A7C21"/>
    <w:rsid w:val="008B0109"/>
    <w:rsid w:val="008B01AC"/>
    <w:rsid w:val="008B0315"/>
    <w:rsid w:val="008B03EC"/>
    <w:rsid w:val="008B062D"/>
    <w:rsid w:val="008B0812"/>
    <w:rsid w:val="008B09FF"/>
    <w:rsid w:val="008B11A4"/>
    <w:rsid w:val="008B1322"/>
    <w:rsid w:val="008B13E8"/>
    <w:rsid w:val="008B1498"/>
    <w:rsid w:val="008B149E"/>
    <w:rsid w:val="008B1622"/>
    <w:rsid w:val="008B192D"/>
    <w:rsid w:val="008B1BB9"/>
    <w:rsid w:val="008B1F20"/>
    <w:rsid w:val="008B20A5"/>
    <w:rsid w:val="008B20B0"/>
    <w:rsid w:val="008B2182"/>
    <w:rsid w:val="008B23AA"/>
    <w:rsid w:val="008B2566"/>
    <w:rsid w:val="008B25D8"/>
    <w:rsid w:val="008B2712"/>
    <w:rsid w:val="008B2922"/>
    <w:rsid w:val="008B2977"/>
    <w:rsid w:val="008B3560"/>
    <w:rsid w:val="008B3B78"/>
    <w:rsid w:val="008B3C14"/>
    <w:rsid w:val="008B3C20"/>
    <w:rsid w:val="008B3CCA"/>
    <w:rsid w:val="008B3ED4"/>
    <w:rsid w:val="008B3F87"/>
    <w:rsid w:val="008B41EB"/>
    <w:rsid w:val="008B427A"/>
    <w:rsid w:val="008B4308"/>
    <w:rsid w:val="008B43BB"/>
    <w:rsid w:val="008B443F"/>
    <w:rsid w:val="008B444A"/>
    <w:rsid w:val="008B4991"/>
    <w:rsid w:val="008B49B8"/>
    <w:rsid w:val="008B4A9B"/>
    <w:rsid w:val="008B4AEE"/>
    <w:rsid w:val="008B52CA"/>
    <w:rsid w:val="008B535D"/>
    <w:rsid w:val="008B53C6"/>
    <w:rsid w:val="008B5A53"/>
    <w:rsid w:val="008B5DD8"/>
    <w:rsid w:val="008B5E93"/>
    <w:rsid w:val="008B5FF1"/>
    <w:rsid w:val="008B606C"/>
    <w:rsid w:val="008B6297"/>
    <w:rsid w:val="008B64A0"/>
    <w:rsid w:val="008B6A2B"/>
    <w:rsid w:val="008B6A7D"/>
    <w:rsid w:val="008B6B14"/>
    <w:rsid w:val="008B6B4C"/>
    <w:rsid w:val="008B71F6"/>
    <w:rsid w:val="008B72D7"/>
    <w:rsid w:val="008B77B9"/>
    <w:rsid w:val="008B783B"/>
    <w:rsid w:val="008B7869"/>
    <w:rsid w:val="008B7965"/>
    <w:rsid w:val="008B7A7A"/>
    <w:rsid w:val="008B7BFB"/>
    <w:rsid w:val="008B7CAC"/>
    <w:rsid w:val="008C0081"/>
    <w:rsid w:val="008C0152"/>
    <w:rsid w:val="008C026E"/>
    <w:rsid w:val="008C0323"/>
    <w:rsid w:val="008C0603"/>
    <w:rsid w:val="008C069B"/>
    <w:rsid w:val="008C0704"/>
    <w:rsid w:val="008C0BFC"/>
    <w:rsid w:val="008C0C58"/>
    <w:rsid w:val="008C0D2D"/>
    <w:rsid w:val="008C0D81"/>
    <w:rsid w:val="008C1290"/>
    <w:rsid w:val="008C14F8"/>
    <w:rsid w:val="008C16D1"/>
    <w:rsid w:val="008C1877"/>
    <w:rsid w:val="008C1CD4"/>
    <w:rsid w:val="008C2245"/>
    <w:rsid w:val="008C2289"/>
    <w:rsid w:val="008C23A2"/>
    <w:rsid w:val="008C23F3"/>
    <w:rsid w:val="008C2484"/>
    <w:rsid w:val="008C267A"/>
    <w:rsid w:val="008C2760"/>
    <w:rsid w:val="008C2C6E"/>
    <w:rsid w:val="008C2CF1"/>
    <w:rsid w:val="008C2F8C"/>
    <w:rsid w:val="008C32F2"/>
    <w:rsid w:val="008C32FE"/>
    <w:rsid w:val="008C349F"/>
    <w:rsid w:val="008C35AA"/>
    <w:rsid w:val="008C35DF"/>
    <w:rsid w:val="008C3689"/>
    <w:rsid w:val="008C37B5"/>
    <w:rsid w:val="008C385D"/>
    <w:rsid w:val="008C3929"/>
    <w:rsid w:val="008C3A5F"/>
    <w:rsid w:val="008C3A9A"/>
    <w:rsid w:val="008C3B05"/>
    <w:rsid w:val="008C3CDF"/>
    <w:rsid w:val="008C3DF4"/>
    <w:rsid w:val="008C4074"/>
    <w:rsid w:val="008C4258"/>
    <w:rsid w:val="008C4568"/>
    <w:rsid w:val="008C4698"/>
    <w:rsid w:val="008C489C"/>
    <w:rsid w:val="008C4C62"/>
    <w:rsid w:val="008C4CEC"/>
    <w:rsid w:val="008C4D14"/>
    <w:rsid w:val="008C4D2B"/>
    <w:rsid w:val="008C509C"/>
    <w:rsid w:val="008C5327"/>
    <w:rsid w:val="008C5470"/>
    <w:rsid w:val="008C5897"/>
    <w:rsid w:val="008C5A36"/>
    <w:rsid w:val="008C5DC2"/>
    <w:rsid w:val="008C5DE6"/>
    <w:rsid w:val="008C61B7"/>
    <w:rsid w:val="008C676D"/>
    <w:rsid w:val="008C6A56"/>
    <w:rsid w:val="008C6CD5"/>
    <w:rsid w:val="008C6E40"/>
    <w:rsid w:val="008C6E43"/>
    <w:rsid w:val="008C6F17"/>
    <w:rsid w:val="008C704E"/>
    <w:rsid w:val="008C7185"/>
    <w:rsid w:val="008C73BE"/>
    <w:rsid w:val="008C73CD"/>
    <w:rsid w:val="008C7587"/>
    <w:rsid w:val="008C75F7"/>
    <w:rsid w:val="008C765C"/>
    <w:rsid w:val="008C776E"/>
    <w:rsid w:val="008C7859"/>
    <w:rsid w:val="008C78C5"/>
    <w:rsid w:val="008C7A37"/>
    <w:rsid w:val="008C7E35"/>
    <w:rsid w:val="008D0129"/>
    <w:rsid w:val="008D014F"/>
    <w:rsid w:val="008D0219"/>
    <w:rsid w:val="008D0338"/>
    <w:rsid w:val="008D046C"/>
    <w:rsid w:val="008D04F2"/>
    <w:rsid w:val="008D06D9"/>
    <w:rsid w:val="008D075E"/>
    <w:rsid w:val="008D0792"/>
    <w:rsid w:val="008D0994"/>
    <w:rsid w:val="008D0A22"/>
    <w:rsid w:val="008D0AE5"/>
    <w:rsid w:val="008D0C14"/>
    <w:rsid w:val="008D12B1"/>
    <w:rsid w:val="008D140A"/>
    <w:rsid w:val="008D155D"/>
    <w:rsid w:val="008D165F"/>
    <w:rsid w:val="008D1793"/>
    <w:rsid w:val="008D1A40"/>
    <w:rsid w:val="008D1D0F"/>
    <w:rsid w:val="008D2373"/>
    <w:rsid w:val="008D23DE"/>
    <w:rsid w:val="008D2678"/>
    <w:rsid w:val="008D2891"/>
    <w:rsid w:val="008D2B52"/>
    <w:rsid w:val="008D31C8"/>
    <w:rsid w:val="008D3255"/>
    <w:rsid w:val="008D32AB"/>
    <w:rsid w:val="008D333F"/>
    <w:rsid w:val="008D3341"/>
    <w:rsid w:val="008D3444"/>
    <w:rsid w:val="008D344F"/>
    <w:rsid w:val="008D3714"/>
    <w:rsid w:val="008D3722"/>
    <w:rsid w:val="008D39E1"/>
    <w:rsid w:val="008D3B5B"/>
    <w:rsid w:val="008D3D2A"/>
    <w:rsid w:val="008D3F6B"/>
    <w:rsid w:val="008D461D"/>
    <w:rsid w:val="008D487A"/>
    <w:rsid w:val="008D48C1"/>
    <w:rsid w:val="008D4BBC"/>
    <w:rsid w:val="008D4E17"/>
    <w:rsid w:val="008D4E7E"/>
    <w:rsid w:val="008D4F1A"/>
    <w:rsid w:val="008D5380"/>
    <w:rsid w:val="008D562D"/>
    <w:rsid w:val="008D5753"/>
    <w:rsid w:val="008D57CF"/>
    <w:rsid w:val="008D5908"/>
    <w:rsid w:val="008D590A"/>
    <w:rsid w:val="008D596A"/>
    <w:rsid w:val="008D5B3E"/>
    <w:rsid w:val="008D5D8B"/>
    <w:rsid w:val="008D5E11"/>
    <w:rsid w:val="008D5F54"/>
    <w:rsid w:val="008D602F"/>
    <w:rsid w:val="008D6248"/>
    <w:rsid w:val="008D6367"/>
    <w:rsid w:val="008D6486"/>
    <w:rsid w:val="008D64BB"/>
    <w:rsid w:val="008D661E"/>
    <w:rsid w:val="008D6729"/>
    <w:rsid w:val="008D6733"/>
    <w:rsid w:val="008D6BBD"/>
    <w:rsid w:val="008D6CEE"/>
    <w:rsid w:val="008D724E"/>
    <w:rsid w:val="008D7325"/>
    <w:rsid w:val="008D7352"/>
    <w:rsid w:val="008D7422"/>
    <w:rsid w:val="008D75EB"/>
    <w:rsid w:val="008D7827"/>
    <w:rsid w:val="008D7AD5"/>
    <w:rsid w:val="008D7BA7"/>
    <w:rsid w:val="008D7D16"/>
    <w:rsid w:val="008D7D92"/>
    <w:rsid w:val="008D7DA9"/>
    <w:rsid w:val="008D7E7F"/>
    <w:rsid w:val="008D7EDF"/>
    <w:rsid w:val="008E0070"/>
    <w:rsid w:val="008E0280"/>
    <w:rsid w:val="008E0BE2"/>
    <w:rsid w:val="008E0E0B"/>
    <w:rsid w:val="008E10BE"/>
    <w:rsid w:val="008E11A0"/>
    <w:rsid w:val="008E13BE"/>
    <w:rsid w:val="008E1802"/>
    <w:rsid w:val="008E1C83"/>
    <w:rsid w:val="008E1C85"/>
    <w:rsid w:val="008E1E10"/>
    <w:rsid w:val="008E209D"/>
    <w:rsid w:val="008E2504"/>
    <w:rsid w:val="008E2525"/>
    <w:rsid w:val="008E26C7"/>
    <w:rsid w:val="008E2829"/>
    <w:rsid w:val="008E2973"/>
    <w:rsid w:val="008E2BC7"/>
    <w:rsid w:val="008E2D5D"/>
    <w:rsid w:val="008E2EC7"/>
    <w:rsid w:val="008E2ED8"/>
    <w:rsid w:val="008E2FAD"/>
    <w:rsid w:val="008E3024"/>
    <w:rsid w:val="008E305E"/>
    <w:rsid w:val="008E32F2"/>
    <w:rsid w:val="008E3622"/>
    <w:rsid w:val="008E3630"/>
    <w:rsid w:val="008E3657"/>
    <w:rsid w:val="008E3771"/>
    <w:rsid w:val="008E3856"/>
    <w:rsid w:val="008E39FA"/>
    <w:rsid w:val="008E3A4F"/>
    <w:rsid w:val="008E3BA1"/>
    <w:rsid w:val="008E3BFF"/>
    <w:rsid w:val="008E3D0E"/>
    <w:rsid w:val="008E3D2A"/>
    <w:rsid w:val="008E3D7B"/>
    <w:rsid w:val="008E3E29"/>
    <w:rsid w:val="008E3ED9"/>
    <w:rsid w:val="008E4215"/>
    <w:rsid w:val="008E48FD"/>
    <w:rsid w:val="008E4A02"/>
    <w:rsid w:val="008E4F22"/>
    <w:rsid w:val="008E4F43"/>
    <w:rsid w:val="008E4F7A"/>
    <w:rsid w:val="008E50C1"/>
    <w:rsid w:val="008E5112"/>
    <w:rsid w:val="008E53D9"/>
    <w:rsid w:val="008E540A"/>
    <w:rsid w:val="008E5727"/>
    <w:rsid w:val="008E5775"/>
    <w:rsid w:val="008E5893"/>
    <w:rsid w:val="008E5B06"/>
    <w:rsid w:val="008E5B88"/>
    <w:rsid w:val="008E6730"/>
    <w:rsid w:val="008E67C4"/>
    <w:rsid w:val="008E683A"/>
    <w:rsid w:val="008E6841"/>
    <w:rsid w:val="008E68E8"/>
    <w:rsid w:val="008E6A47"/>
    <w:rsid w:val="008E6AB4"/>
    <w:rsid w:val="008E6C8E"/>
    <w:rsid w:val="008E6D48"/>
    <w:rsid w:val="008E6D6F"/>
    <w:rsid w:val="008E6F38"/>
    <w:rsid w:val="008E6F67"/>
    <w:rsid w:val="008E71D1"/>
    <w:rsid w:val="008E7279"/>
    <w:rsid w:val="008E76F7"/>
    <w:rsid w:val="008E7815"/>
    <w:rsid w:val="008E7BD8"/>
    <w:rsid w:val="008E7E6D"/>
    <w:rsid w:val="008E7FFA"/>
    <w:rsid w:val="008F033C"/>
    <w:rsid w:val="008F05E4"/>
    <w:rsid w:val="008F06C3"/>
    <w:rsid w:val="008F077A"/>
    <w:rsid w:val="008F0898"/>
    <w:rsid w:val="008F0C28"/>
    <w:rsid w:val="008F0F81"/>
    <w:rsid w:val="008F0FB3"/>
    <w:rsid w:val="008F1153"/>
    <w:rsid w:val="008F117D"/>
    <w:rsid w:val="008F1324"/>
    <w:rsid w:val="008F13AF"/>
    <w:rsid w:val="008F1489"/>
    <w:rsid w:val="008F1F67"/>
    <w:rsid w:val="008F215A"/>
    <w:rsid w:val="008F22D1"/>
    <w:rsid w:val="008F2979"/>
    <w:rsid w:val="008F2C0F"/>
    <w:rsid w:val="008F2D02"/>
    <w:rsid w:val="008F2D34"/>
    <w:rsid w:val="008F2E9C"/>
    <w:rsid w:val="008F2FFE"/>
    <w:rsid w:val="008F301A"/>
    <w:rsid w:val="008F30A1"/>
    <w:rsid w:val="008F3723"/>
    <w:rsid w:val="008F3A63"/>
    <w:rsid w:val="008F3AFC"/>
    <w:rsid w:val="008F3DAB"/>
    <w:rsid w:val="008F4902"/>
    <w:rsid w:val="008F4ABE"/>
    <w:rsid w:val="008F4C38"/>
    <w:rsid w:val="008F4CF4"/>
    <w:rsid w:val="008F4E6E"/>
    <w:rsid w:val="008F50FD"/>
    <w:rsid w:val="008F536F"/>
    <w:rsid w:val="008F60DF"/>
    <w:rsid w:val="008F6189"/>
    <w:rsid w:val="008F6221"/>
    <w:rsid w:val="008F624A"/>
    <w:rsid w:val="008F6341"/>
    <w:rsid w:val="008F6697"/>
    <w:rsid w:val="008F74C8"/>
    <w:rsid w:val="008F75C9"/>
    <w:rsid w:val="008F7644"/>
    <w:rsid w:val="008F7790"/>
    <w:rsid w:val="008F7979"/>
    <w:rsid w:val="008F7AD4"/>
    <w:rsid w:val="008F7D65"/>
    <w:rsid w:val="008F7DFA"/>
    <w:rsid w:val="0090021F"/>
    <w:rsid w:val="0090039A"/>
    <w:rsid w:val="009003E4"/>
    <w:rsid w:val="00900448"/>
    <w:rsid w:val="00900598"/>
    <w:rsid w:val="00900688"/>
    <w:rsid w:val="0090099E"/>
    <w:rsid w:val="009009DF"/>
    <w:rsid w:val="00900B5E"/>
    <w:rsid w:val="00901113"/>
    <w:rsid w:val="00901E5C"/>
    <w:rsid w:val="00901F6F"/>
    <w:rsid w:val="00901F8F"/>
    <w:rsid w:val="00902004"/>
    <w:rsid w:val="009022C0"/>
    <w:rsid w:val="00902369"/>
    <w:rsid w:val="0090256D"/>
    <w:rsid w:val="00902672"/>
    <w:rsid w:val="0090297F"/>
    <w:rsid w:val="00902ADD"/>
    <w:rsid w:val="00902C60"/>
    <w:rsid w:val="00902D56"/>
    <w:rsid w:val="009035F7"/>
    <w:rsid w:val="00903976"/>
    <w:rsid w:val="00903CBB"/>
    <w:rsid w:val="00903D95"/>
    <w:rsid w:val="00903D99"/>
    <w:rsid w:val="00903E6C"/>
    <w:rsid w:val="009046B6"/>
    <w:rsid w:val="009046CF"/>
    <w:rsid w:val="00904803"/>
    <w:rsid w:val="00904845"/>
    <w:rsid w:val="00904DB0"/>
    <w:rsid w:val="00904E0C"/>
    <w:rsid w:val="00904FE0"/>
    <w:rsid w:val="00905057"/>
    <w:rsid w:val="009051AF"/>
    <w:rsid w:val="009052BE"/>
    <w:rsid w:val="0090530C"/>
    <w:rsid w:val="0090546D"/>
    <w:rsid w:val="00905610"/>
    <w:rsid w:val="00905699"/>
    <w:rsid w:val="00905CEB"/>
    <w:rsid w:val="009060CE"/>
    <w:rsid w:val="00906435"/>
    <w:rsid w:val="009065FC"/>
    <w:rsid w:val="0090664B"/>
    <w:rsid w:val="009069ED"/>
    <w:rsid w:val="00906B40"/>
    <w:rsid w:val="00906E45"/>
    <w:rsid w:val="00907032"/>
    <w:rsid w:val="00907254"/>
    <w:rsid w:val="0090745F"/>
    <w:rsid w:val="00907796"/>
    <w:rsid w:val="009079F3"/>
    <w:rsid w:val="00907C12"/>
    <w:rsid w:val="00907CFA"/>
    <w:rsid w:val="009101D1"/>
    <w:rsid w:val="0091080C"/>
    <w:rsid w:val="00910A38"/>
    <w:rsid w:val="00910A8E"/>
    <w:rsid w:val="00910AB4"/>
    <w:rsid w:val="00910B50"/>
    <w:rsid w:val="00910EC6"/>
    <w:rsid w:val="00910F2B"/>
    <w:rsid w:val="00910F84"/>
    <w:rsid w:val="00910FDA"/>
    <w:rsid w:val="0091100A"/>
    <w:rsid w:val="0091112F"/>
    <w:rsid w:val="0091166E"/>
    <w:rsid w:val="00911728"/>
    <w:rsid w:val="009118AE"/>
    <w:rsid w:val="00911F2D"/>
    <w:rsid w:val="009122F1"/>
    <w:rsid w:val="00912309"/>
    <w:rsid w:val="00912362"/>
    <w:rsid w:val="009125CA"/>
    <w:rsid w:val="0091273A"/>
    <w:rsid w:val="009128F6"/>
    <w:rsid w:val="00912AD5"/>
    <w:rsid w:val="00912EE9"/>
    <w:rsid w:val="00912F79"/>
    <w:rsid w:val="009134B7"/>
    <w:rsid w:val="00913535"/>
    <w:rsid w:val="0091354F"/>
    <w:rsid w:val="00913602"/>
    <w:rsid w:val="009138E1"/>
    <w:rsid w:val="00913A33"/>
    <w:rsid w:val="00913EE6"/>
    <w:rsid w:val="009144CE"/>
    <w:rsid w:val="009144E1"/>
    <w:rsid w:val="00914784"/>
    <w:rsid w:val="0091487E"/>
    <w:rsid w:val="009148D4"/>
    <w:rsid w:val="00914B5B"/>
    <w:rsid w:val="00914CE3"/>
    <w:rsid w:val="00914ED0"/>
    <w:rsid w:val="00914F19"/>
    <w:rsid w:val="00914F9B"/>
    <w:rsid w:val="0091549B"/>
    <w:rsid w:val="009156A7"/>
    <w:rsid w:val="00915AF4"/>
    <w:rsid w:val="00915B98"/>
    <w:rsid w:val="00915D7F"/>
    <w:rsid w:val="009162D2"/>
    <w:rsid w:val="009165A5"/>
    <w:rsid w:val="0091660D"/>
    <w:rsid w:val="00916816"/>
    <w:rsid w:val="00916BA5"/>
    <w:rsid w:val="00916C20"/>
    <w:rsid w:val="00916DD2"/>
    <w:rsid w:val="00916E85"/>
    <w:rsid w:val="009170B9"/>
    <w:rsid w:val="00917471"/>
    <w:rsid w:val="00917539"/>
    <w:rsid w:val="00917612"/>
    <w:rsid w:val="009176FF"/>
    <w:rsid w:val="009177E5"/>
    <w:rsid w:val="0091783F"/>
    <w:rsid w:val="00917946"/>
    <w:rsid w:val="00917988"/>
    <w:rsid w:val="00917B09"/>
    <w:rsid w:val="00917BB2"/>
    <w:rsid w:val="00917C7C"/>
    <w:rsid w:val="00917DCD"/>
    <w:rsid w:val="0092013B"/>
    <w:rsid w:val="00920209"/>
    <w:rsid w:val="00920776"/>
    <w:rsid w:val="00920D74"/>
    <w:rsid w:val="00920D81"/>
    <w:rsid w:val="00920EDF"/>
    <w:rsid w:val="00921372"/>
    <w:rsid w:val="009213AB"/>
    <w:rsid w:val="00921464"/>
    <w:rsid w:val="009216A9"/>
    <w:rsid w:val="00921706"/>
    <w:rsid w:val="00921751"/>
    <w:rsid w:val="00921766"/>
    <w:rsid w:val="009218B8"/>
    <w:rsid w:val="00921A8E"/>
    <w:rsid w:val="00921AC3"/>
    <w:rsid w:val="00921C27"/>
    <w:rsid w:val="00921DCE"/>
    <w:rsid w:val="00921FBE"/>
    <w:rsid w:val="00922185"/>
    <w:rsid w:val="00922227"/>
    <w:rsid w:val="0092260F"/>
    <w:rsid w:val="0092284C"/>
    <w:rsid w:val="00922933"/>
    <w:rsid w:val="00922B00"/>
    <w:rsid w:val="00922FDD"/>
    <w:rsid w:val="009237A5"/>
    <w:rsid w:val="00923949"/>
    <w:rsid w:val="009239F9"/>
    <w:rsid w:val="00923A49"/>
    <w:rsid w:val="00923EEB"/>
    <w:rsid w:val="009240B4"/>
    <w:rsid w:val="009240F0"/>
    <w:rsid w:val="00924349"/>
    <w:rsid w:val="00924457"/>
    <w:rsid w:val="00924629"/>
    <w:rsid w:val="00924943"/>
    <w:rsid w:val="00924BD9"/>
    <w:rsid w:val="00924C6E"/>
    <w:rsid w:val="00924C88"/>
    <w:rsid w:val="00924E35"/>
    <w:rsid w:val="009251C1"/>
    <w:rsid w:val="009252D0"/>
    <w:rsid w:val="009252EA"/>
    <w:rsid w:val="00925590"/>
    <w:rsid w:val="0092568B"/>
    <w:rsid w:val="009256D1"/>
    <w:rsid w:val="00925A03"/>
    <w:rsid w:val="00925A30"/>
    <w:rsid w:val="00925A49"/>
    <w:rsid w:val="00925AA4"/>
    <w:rsid w:val="0092602A"/>
    <w:rsid w:val="009262C4"/>
    <w:rsid w:val="009263F5"/>
    <w:rsid w:val="00926545"/>
    <w:rsid w:val="00926798"/>
    <w:rsid w:val="009271F9"/>
    <w:rsid w:val="009272E8"/>
    <w:rsid w:val="00927859"/>
    <w:rsid w:val="00927A38"/>
    <w:rsid w:val="00927B5C"/>
    <w:rsid w:val="00927B9C"/>
    <w:rsid w:val="00927C4F"/>
    <w:rsid w:val="00927E39"/>
    <w:rsid w:val="00927FC8"/>
    <w:rsid w:val="00930140"/>
    <w:rsid w:val="009301FD"/>
    <w:rsid w:val="00930211"/>
    <w:rsid w:val="0093022C"/>
    <w:rsid w:val="0093024B"/>
    <w:rsid w:val="0093051B"/>
    <w:rsid w:val="00930638"/>
    <w:rsid w:val="0093096D"/>
    <w:rsid w:val="00930B40"/>
    <w:rsid w:val="00930B79"/>
    <w:rsid w:val="00930C6F"/>
    <w:rsid w:val="00930CE8"/>
    <w:rsid w:val="00930D48"/>
    <w:rsid w:val="00930DCB"/>
    <w:rsid w:val="00930E93"/>
    <w:rsid w:val="00930ECD"/>
    <w:rsid w:val="0093110D"/>
    <w:rsid w:val="0093123E"/>
    <w:rsid w:val="00931434"/>
    <w:rsid w:val="009314D0"/>
    <w:rsid w:val="0093190F"/>
    <w:rsid w:val="00931B4E"/>
    <w:rsid w:val="00931D29"/>
    <w:rsid w:val="00931F6C"/>
    <w:rsid w:val="00932207"/>
    <w:rsid w:val="00932859"/>
    <w:rsid w:val="00932B4A"/>
    <w:rsid w:val="00932D98"/>
    <w:rsid w:val="009332A8"/>
    <w:rsid w:val="009332CA"/>
    <w:rsid w:val="009332CE"/>
    <w:rsid w:val="0093335B"/>
    <w:rsid w:val="00933394"/>
    <w:rsid w:val="009335E8"/>
    <w:rsid w:val="009336AC"/>
    <w:rsid w:val="00933945"/>
    <w:rsid w:val="0093394C"/>
    <w:rsid w:val="00933961"/>
    <w:rsid w:val="00933A2A"/>
    <w:rsid w:val="00933BC9"/>
    <w:rsid w:val="00933C70"/>
    <w:rsid w:val="00934318"/>
    <w:rsid w:val="0093436F"/>
    <w:rsid w:val="009349D8"/>
    <w:rsid w:val="00934B04"/>
    <w:rsid w:val="00934C1A"/>
    <w:rsid w:val="00934DBD"/>
    <w:rsid w:val="00935076"/>
    <w:rsid w:val="009352D7"/>
    <w:rsid w:val="009353FE"/>
    <w:rsid w:val="00935614"/>
    <w:rsid w:val="0093573F"/>
    <w:rsid w:val="00935ABD"/>
    <w:rsid w:val="00935DEB"/>
    <w:rsid w:val="00935F40"/>
    <w:rsid w:val="009360AE"/>
    <w:rsid w:val="00936489"/>
    <w:rsid w:val="009365BC"/>
    <w:rsid w:val="00936732"/>
    <w:rsid w:val="009367CB"/>
    <w:rsid w:val="00936B16"/>
    <w:rsid w:val="00936B2C"/>
    <w:rsid w:val="00936E64"/>
    <w:rsid w:val="00936E67"/>
    <w:rsid w:val="00936FDD"/>
    <w:rsid w:val="00937134"/>
    <w:rsid w:val="00937180"/>
    <w:rsid w:val="00937292"/>
    <w:rsid w:val="00937297"/>
    <w:rsid w:val="00937551"/>
    <w:rsid w:val="00937578"/>
    <w:rsid w:val="009377C5"/>
    <w:rsid w:val="0094025D"/>
    <w:rsid w:val="0094052E"/>
    <w:rsid w:val="00940547"/>
    <w:rsid w:val="00940574"/>
    <w:rsid w:val="00940601"/>
    <w:rsid w:val="009406E9"/>
    <w:rsid w:val="00940979"/>
    <w:rsid w:val="009409A6"/>
    <w:rsid w:val="00940CB3"/>
    <w:rsid w:val="00941072"/>
    <w:rsid w:val="00941263"/>
    <w:rsid w:val="00941310"/>
    <w:rsid w:val="009413FB"/>
    <w:rsid w:val="0094185F"/>
    <w:rsid w:val="0094187D"/>
    <w:rsid w:val="00941CCC"/>
    <w:rsid w:val="00941E39"/>
    <w:rsid w:val="009424B0"/>
    <w:rsid w:val="0094253C"/>
    <w:rsid w:val="009428F1"/>
    <w:rsid w:val="0094299D"/>
    <w:rsid w:val="009429A6"/>
    <w:rsid w:val="00942B11"/>
    <w:rsid w:val="0094305E"/>
    <w:rsid w:val="009434C5"/>
    <w:rsid w:val="0094394D"/>
    <w:rsid w:val="00943998"/>
    <w:rsid w:val="00943A4A"/>
    <w:rsid w:val="00943A6F"/>
    <w:rsid w:val="00943D49"/>
    <w:rsid w:val="00943DBB"/>
    <w:rsid w:val="00943EA0"/>
    <w:rsid w:val="00943EA6"/>
    <w:rsid w:val="00944C47"/>
    <w:rsid w:val="00944F08"/>
    <w:rsid w:val="009452E4"/>
    <w:rsid w:val="00945651"/>
    <w:rsid w:val="009456A8"/>
    <w:rsid w:val="009456C9"/>
    <w:rsid w:val="0094570A"/>
    <w:rsid w:val="00945840"/>
    <w:rsid w:val="00945AD9"/>
    <w:rsid w:val="009460E9"/>
    <w:rsid w:val="009463AB"/>
    <w:rsid w:val="00946461"/>
    <w:rsid w:val="0094652F"/>
    <w:rsid w:val="00946564"/>
    <w:rsid w:val="00946BCD"/>
    <w:rsid w:val="00946C42"/>
    <w:rsid w:val="00946D55"/>
    <w:rsid w:val="00946E42"/>
    <w:rsid w:val="00947038"/>
    <w:rsid w:val="0094747A"/>
    <w:rsid w:val="0094765D"/>
    <w:rsid w:val="00947803"/>
    <w:rsid w:val="00947A6C"/>
    <w:rsid w:val="00947CFC"/>
    <w:rsid w:val="00947E52"/>
    <w:rsid w:val="0095034A"/>
    <w:rsid w:val="00950459"/>
    <w:rsid w:val="00950D3F"/>
    <w:rsid w:val="00950E4B"/>
    <w:rsid w:val="00950F51"/>
    <w:rsid w:val="00951083"/>
    <w:rsid w:val="009510FA"/>
    <w:rsid w:val="0095114C"/>
    <w:rsid w:val="009518E6"/>
    <w:rsid w:val="00951B21"/>
    <w:rsid w:val="00951CF6"/>
    <w:rsid w:val="00952185"/>
    <w:rsid w:val="0095231E"/>
    <w:rsid w:val="0095235F"/>
    <w:rsid w:val="009529BC"/>
    <w:rsid w:val="009529FE"/>
    <w:rsid w:val="00952A92"/>
    <w:rsid w:val="00952B74"/>
    <w:rsid w:val="00952C45"/>
    <w:rsid w:val="00952EF6"/>
    <w:rsid w:val="00952F3E"/>
    <w:rsid w:val="009533B5"/>
    <w:rsid w:val="009534EE"/>
    <w:rsid w:val="00953883"/>
    <w:rsid w:val="00953887"/>
    <w:rsid w:val="00953982"/>
    <w:rsid w:val="00953BA8"/>
    <w:rsid w:val="00953C04"/>
    <w:rsid w:val="00953D46"/>
    <w:rsid w:val="00954011"/>
    <w:rsid w:val="00954526"/>
    <w:rsid w:val="0095455B"/>
    <w:rsid w:val="00954623"/>
    <w:rsid w:val="00954800"/>
    <w:rsid w:val="00954B4B"/>
    <w:rsid w:val="00954FE4"/>
    <w:rsid w:val="00955006"/>
    <w:rsid w:val="0095527F"/>
    <w:rsid w:val="00955407"/>
    <w:rsid w:val="009557D3"/>
    <w:rsid w:val="009558DC"/>
    <w:rsid w:val="00955915"/>
    <w:rsid w:val="00955C86"/>
    <w:rsid w:val="00956152"/>
    <w:rsid w:val="009561B3"/>
    <w:rsid w:val="00956218"/>
    <w:rsid w:val="009562E3"/>
    <w:rsid w:val="00956336"/>
    <w:rsid w:val="009563C7"/>
    <w:rsid w:val="00956492"/>
    <w:rsid w:val="00956910"/>
    <w:rsid w:val="00956F15"/>
    <w:rsid w:val="0095720D"/>
    <w:rsid w:val="009577C6"/>
    <w:rsid w:val="00960365"/>
    <w:rsid w:val="00960656"/>
    <w:rsid w:val="009609D5"/>
    <w:rsid w:val="00960B02"/>
    <w:rsid w:val="00960F55"/>
    <w:rsid w:val="00961047"/>
    <w:rsid w:val="009610BE"/>
    <w:rsid w:val="0096114D"/>
    <w:rsid w:val="0096114E"/>
    <w:rsid w:val="00961185"/>
    <w:rsid w:val="00961553"/>
    <w:rsid w:val="00961615"/>
    <w:rsid w:val="0096180D"/>
    <w:rsid w:val="009618DF"/>
    <w:rsid w:val="00961B7D"/>
    <w:rsid w:val="00961C0B"/>
    <w:rsid w:val="009620E8"/>
    <w:rsid w:val="00962301"/>
    <w:rsid w:val="009624FB"/>
    <w:rsid w:val="009627FA"/>
    <w:rsid w:val="009629E0"/>
    <w:rsid w:val="00962A68"/>
    <w:rsid w:val="009631C9"/>
    <w:rsid w:val="00963239"/>
    <w:rsid w:val="0096360A"/>
    <w:rsid w:val="00963991"/>
    <w:rsid w:val="00963B53"/>
    <w:rsid w:val="00963C49"/>
    <w:rsid w:val="00963DB5"/>
    <w:rsid w:val="00963EF5"/>
    <w:rsid w:val="009640C0"/>
    <w:rsid w:val="00964288"/>
    <w:rsid w:val="0096436B"/>
    <w:rsid w:val="0096448B"/>
    <w:rsid w:val="00964A0C"/>
    <w:rsid w:val="00964A2A"/>
    <w:rsid w:val="00964AF5"/>
    <w:rsid w:val="00964E5E"/>
    <w:rsid w:val="0096524B"/>
    <w:rsid w:val="009652FF"/>
    <w:rsid w:val="009659AF"/>
    <w:rsid w:val="00965B01"/>
    <w:rsid w:val="00965C99"/>
    <w:rsid w:val="00965DDE"/>
    <w:rsid w:val="0096618A"/>
    <w:rsid w:val="00966466"/>
    <w:rsid w:val="00966478"/>
    <w:rsid w:val="00966534"/>
    <w:rsid w:val="0096669F"/>
    <w:rsid w:val="0096683F"/>
    <w:rsid w:val="009669B7"/>
    <w:rsid w:val="00966A8D"/>
    <w:rsid w:val="00966AA2"/>
    <w:rsid w:val="00966C5F"/>
    <w:rsid w:val="00966D00"/>
    <w:rsid w:val="00967004"/>
    <w:rsid w:val="00967484"/>
    <w:rsid w:val="009674CB"/>
    <w:rsid w:val="00967B08"/>
    <w:rsid w:val="00967FB7"/>
    <w:rsid w:val="0097019B"/>
    <w:rsid w:val="00970570"/>
    <w:rsid w:val="00970DC3"/>
    <w:rsid w:val="00971433"/>
    <w:rsid w:val="00971669"/>
    <w:rsid w:val="009717F9"/>
    <w:rsid w:val="009718A3"/>
    <w:rsid w:val="0097194B"/>
    <w:rsid w:val="00971A74"/>
    <w:rsid w:val="00971A78"/>
    <w:rsid w:val="00971BA5"/>
    <w:rsid w:val="00971D89"/>
    <w:rsid w:val="00971E42"/>
    <w:rsid w:val="00971F1D"/>
    <w:rsid w:val="009720F4"/>
    <w:rsid w:val="0097228F"/>
    <w:rsid w:val="009724B5"/>
    <w:rsid w:val="009725B1"/>
    <w:rsid w:val="00972749"/>
    <w:rsid w:val="009728F1"/>
    <w:rsid w:val="00972AE4"/>
    <w:rsid w:val="00972C1D"/>
    <w:rsid w:val="00972D23"/>
    <w:rsid w:val="009730A8"/>
    <w:rsid w:val="00973167"/>
    <w:rsid w:val="009732CC"/>
    <w:rsid w:val="00973419"/>
    <w:rsid w:val="00973660"/>
    <w:rsid w:val="0097396E"/>
    <w:rsid w:val="00973BBB"/>
    <w:rsid w:val="00973D23"/>
    <w:rsid w:val="00973E78"/>
    <w:rsid w:val="00973EE9"/>
    <w:rsid w:val="00974243"/>
    <w:rsid w:val="00974397"/>
    <w:rsid w:val="00974599"/>
    <w:rsid w:val="009745B1"/>
    <w:rsid w:val="00974769"/>
    <w:rsid w:val="00974C0B"/>
    <w:rsid w:val="00974CA8"/>
    <w:rsid w:val="009752C0"/>
    <w:rsid w:val="009755B2"/>
    <w:rsid w:val="009755DD"/>
    <w:rsid w:val="0097565F"/>
    <w:rsid w:val="00975B8B"/>
    <w:rsid w:val="00975CCD"/>
    <w:rsid w:val="00975DFB"/>
    <w:rsid w:val="00975E95"/>
    <w:rsid w:val="00976094"/>
    <w:rsid w:val="009760CD"/>
    <w:rsid w:val="00976245"/>
    <w:rsid w:val="0097631F"/>
    <w:rsid w:val="009765DA"/>
    <w:rsid w:val="00976712"/>
    <w:rsid w:val="0097674B"/>
    <w:rsid w:val="009769AD"/>
    <w:rsid w:val="00976D8F"/>
    <w:rsid w:val="00976DD1"/>
    <w:rsid w:val="009770F6"/>
    <w:rsid w:val="00977794"/>
    <w:rsid w:val="0097780E"/>
    <w:rsid w:val="009778B5"/>
    <w:rsid w:val="00977991"/>
    <w:rsid w:val="00977AAD"/>
    <w:rsid w:val="00977BBC"/>
    <w:rsid w:val="00977BC2"/>
    <w:rsid w:val="00977C49"/>
    <w:rsid w:val="00977CF3"/>
    <w:rsid w:val="00980400"/>
    <w:rsid w:val="00980459"/>
    <w:rsid w:val="00980516"/>
    <w:rsid w:val="00980661"/>
    <w:rsid w:val="00980787"/>
    <w:rsid w:val="00980D80"/>
    <w:rsid w:val="00981130"/>
    <w:rsid w:val="009812A5"/>
    <w:rsid w:val="009815FA"/>
    <w:rsid w:val="009818B8"/>
    <w:rsid w:val="00981CDF"/>
    <w:rsid w:val="00981F34"/>
    <w:rsid w:val="0098201F"/>
    <w:rsid w:val="009821B1"/>
    <w:rsid w:val="00982308"/>
    <w:rsid w:val="0098240F"/>
    <w:rsid w:val="00982602"/>
    <w:rsid w:val="00982719"/>
    <w:rsid w:val="00982D88"/>
    <w:rsid w:val="0098300A"/>
    <w:rsid w:val="0098316A"/>
    <w:rsid w:val="009831DE"/>
    <w:rsid w:val="009834F3"/>
    <w:rsid w:val="00983525"/>
    <w:rsid w:val="00983839"/>
    <w:rsid w:val="00983897"/>
    <w:rsid w:val="00983964"/>
    <w:rsid w:val="00983A2B"/>
    <w:rsid w:val="00983EF6"/>
    <w:rsid w:val="009840C3"/>
    <w:rsid w:val="0098416A"/>
    <w:rsid w:val="009843F6"/>
    <w:rsid w:val="00984494"/>
    <w:rsid w:val="00984820"/>
    <w:rsid w:val="009848CA"/>
    <w:rsid w:val="00984BB9"/>
    <w:rsid w:val="00984D97"/>
    <w:rsid w:val="00984FC3"/>
    <w:rsid w:val="0098557B"/>
    <w:rsid w:val="0098590D"/>
    <w:rsid w:val="00985948"/>
    <w:rsid w:val="00985F2F"/>
    <w:rsid w:val="00985F30"/>
    <w:rsid w:val="00985F6F"/>
    <w:rsid w:val="0098600D"/>
    <w:rsid w:val="0098633C"/>
    <w:rsid w:val="00986349"/>
    <w:rsid w:val="00986C3A"/>
    <w:rsid w:val="00986E5F"/>
    <w:rsid w:val="00986ED8"/>
    <w:rsid w:val="00987382"/>
    <w:rsid w:val="00987683"/>
    <w:rsid w:val="00987768"/>
    <w:rsid w:val="009879FD"/>
    <w:rsid w:val="009901DA"/>
    <w:rsid w:val="009901FE"/>
    <w:rsid w:val="0099030A"/>
    <w:rsid w:val="00990767"/>
    <w:rsid w:val="009907C7"/>
    <w:rsid w:val="0099084B"/>
    <w:rsid w:val="00990C5F"/>
    <w:rsid w:val="00990CB2"/>
    <w:rsid w:val="00990CC9"/>
    <w:rsid w:val="00990D4C"/>
    <w:rsid w:val="00990FBD"/>
    <w:rsid w:val="00991231"/>
    <w:rsid w:val="00991292"/>
    <w:rsid w:val="009914F3"/>
    <w:rsid w:val="00991537"/>
    <w:rsid w:val="0099177D"/>
    <w:rsid w:val="0099178E"/>
    <w:rsid w:val="00991837"/>
    <w:rsid w:val="00991FEA"/>
    <w:rsid w:val="00992052"/>
    <w:rsid w:val="0099205D"/>
    <w:rsid w:val="009920D6"/>
    <w:rsid w:val="00992159"/>
    <w:rsid w:val="0099228E"/>
    <w:rsid w:val="00992355"/>
    <w:rsid w:val="0099298A"/>
    <w:rsid w:val="00992ACC"/>
    <w:rsid w:val="00992CE1"/>
    <w:rsid w:val="00992E60"/>
    <w:rsid w:val="00992ECF"/>
    <w:rsid w:val="00992EE0"/>
    <w:rsid w:val="0099331F"/>
    <w:rsid w:val="009936BC"/>
    <w:rsid w:val="00993757"/>
    <w:rsid w:val="009938D2"/>
    <w:rsid w:val="00993A54"/>
    <w:rsid w:val="00993AEE"/>
    <w:rsid w:val="00993C2A"/>
    <w:rsid w:val="0099417F"/>
    <w:rsid w:val="00994354"/>
    <w:rsid w:val="00994B94"/>
    <w:rsid w:val="00994D87"/>
    <w:rsid w:val="00994E6E"/>
    <w:rsid w:val="00994EA1"/>
    <w:rsid w:val="009952A8"/>
    <w:rsid w:val="00995624"/>
    <w:rsid w:val="00995722"/>
    <w:rsid w:val="00995735"/>
    <w:rsid w:val="00995DDA"/>
    <w:rsid w:val="00995FDE"/>
    <w:rsid w:val="0099618E"/>
    <w:rsid w:val="009961C8"/>
    <w:rsid w:val="00996389"/>
    <w:rsid w:val="009964E4"/>
    <w:rsid w:val="00996537"/>
    <w:rsid w:val="0099666B"/>
    <w:rsid w:val="00996D3E"/>
    <w:rsid w:val="00996DAE"/>
    <w:rsid w:val="00996FC8"/>
    <w:rsid w:val="00997174"/>
    <w:rsid w:val="00997855"/>
    <w:rsid w:val="009979BE"/>
    <w:rsid w:val="00997A45"/>
    <w:rsid w:val="00997BEB"/>
    <w:rsid w:val="009A03A4"/>
    <w:rsid w:val="009A0647"/>
    <w:rsid w:val="009A098B"/>
    <w:rsid w:val="009A0E88"/>
    <w:rsid w:val="009A155B"/>
    <w:rsid w:val="009A1F9F"/>
    <w:rsid w:val="009A2035"/>
    <w:rsid w:val="009A2037"/>
    <w:rsid w:val="009A2070"/>
    <w:rsid w:val="009A2106"/>
    <w:rsid w:val="009A210C"/>
    <w:rsid w:val="009A2237"/>
    <w:rsid w:val="009A251A"/>
    <w:rsid w:val="009A27A7"/>
    <w:rsid w:val="009A28A0"/>
    <w:rsid w:val="009A2C23"/>
    <w:rsid w:val="009A2DAD"/>
    <w:rsid w:val="009A3330"/>
    <w:rsid w:val="009A3381"/>
    <w:rsid w:val="009A338B"/>
    <w:rsid w:val="009A3433"/>
    <w:rsid w:val="009A351B"/>
    <w:rsid w:val="009A3672"/>
    <w:rsid w:val="009A36D3"/>
    <w:rsid w:val="009A3868"/>
    <w:rsid w:val="009A3D07"/>
    <w:rsid w:val="009A3D14"/>
    <w:rsid w:val="009A3F90"/>
    <w:rsid w:val="009A4168"/>
    <w:rsid w:val="009A434B"/>
    <w:rsid w:val="009A4498"/>
    <w:rsid w:val="009A4765"/>
    <w:rsid w:val="009A4A14"/>
    <w:rsid w:val="009A4DE6"/>
    <w:rsid w:val="009A4DE8"/>
    <w:rsid w:val="009A4EEC"/>
    <w:rsid w:val="009A5176"/>
    <w:rsid w:val="009A53CB"/>
    <w:rsid w:val="009A5410"/>
    <w:rsid w:val="009A55AA"/>
    <w:rsid w:val="009A580B"/>
    <w:rsid w:val="009A587A"/>
    <w:rsid w:val="009A5A65"/>
    <w:rsid w:val="009A5BB0"/>
    <w:rsid w:val="009A5BFC"/>
    <w:rsid w:val="009A610D"/>
    <w:rsid w:val="009A614B"/>
    <w:rsid w:val="009A6158"/>
    <w:rsid w:val="009A62D8"/>
    <w:rsid w:val="009A63F5"/>
    <w:rsid w:val="009A64E1"/>
    <w:rsid w:val="009A65B2"/>
    <w:rsid w:val="009A6848"/>
    <w:rsid w:val="009A6909"/>
    <w:rsid w:val="009A6A9A"/>
    <w:rsid w:val="009A6B97"/>
    <w:rsid w:val="009A6CC5"/>
    <w:rsid w:val="009A6CE2"/>
    <w:rsid w:val="009A6E6F"/>
    <w:rsid w:val="009A6ED6"/>
    <w:rsid w:val="009A6F13"/>
    <w:rsid w:val="009A7260"/>
    <w:rsid w:val="009A72EB"/>
    <w:rsid w:val="009A735A"/>
    <w:rsid w:val="009A7CBA"/>
    <w:rsid w:val="009A7D4C"/>
    <w:rsid w:val="009B0209"/>
    <w:rsid w:val="009B056F"/>
    <w:rsid w:val="009B05AA"/>
    <w:rsid w:val="009B0803"/>
    <w:rsid w:val="009B0952"/>
    <w:rsid w:val="009B098D"/>
    <w:rsid w:val="009B099C"/>
    <w:rsid w:val="009B0AC1"/>
    <w:rsid w:val="009B0B83"/>
    <w:rsid w:val="009B10C3"/>
    <w:rsid w:val="009B10DF"/>
    <w:rsid w:val="009B123A"/>
    <w:rsid w:val="009B188D"/>
    <w:rsid w:val="009B1ECA"/>
    <w:rsid w:val="009B1F58"/>
    <w:rsid w:val="009B1FD7"/>
    <w:rsid w:val="009B1FEC"/>
    <w:rsid w:val="009B20E5"/>
    <w:rsid w:val="009B2149"/>
    <w:rsid w:val="009B248E"/>
    <w:rsid w:val="009B24DD"/>
    <w:rsid w:val="009B3149"/>
    <w:rsid w:val="009B32D4"/>
    <w:rsid w:val="009B3486"/>
    <w:rsid w:val="009B34DE"/>
    <w:rsid w:val="009B35AD"/>
    <w:rsid w:val="009B3671"/>
    <w:rsid w:val="009B36A5"/>
    <w:rsid w:val="009B386E"/>
    <w:rsid w:val="009B39A4"/>
    <w:rsid w:val="009B3EC2"/>
    <w:rsid w:val="009B4146"/>
    <w:rsid w:val="009B44B4"/>
    <w:rsid w:val="009B44CE"/>
    <w:rsid w:val="009B44D2"/>
    <w:rsid w:val="009B454C"/>
    <w:rsid w:val="009B45E8"/>
    <w:rsid w:val="009B4661"/>
    <w:rsid w:val="009B471E"/>
    <w:rsid w:val="009B491C"/>
    <w:rsid w:val="009B4C2A"/>
    <w:rsid w:val="009B4EB0"/>
    <w:rsid w:val="009B5286"/>
    <w:rsid w:val="009B5521"/>
    <w:rsid w:val="009B55C1"/>
    <w:rsid w:val="009B58A3"/>
    <w:rsid w:val="009B5CEA"/>
    <w:rsid w:val="009B6127"/>
    <w:rsid w:val="009B619B"/>
    <w:rsid w:val="009B64E9"/>
    <w:rsid w:val="009B6955"/>
    <w:rsid w:val="009B6D2C"/>
    <w:rsid w:val="009B702E"/>
    <w:rsid w:val="009B70AC"/>
    <w:rsid w:val="009B75C5"/>
    <w:rsid w:val="009B7722"/>
    <w:rsid w:val="009B7733"/>
    <w:rsid w:val="009B795B"/>
    <w:rsid w:val="009B7E41"/>
    <w:rsid w:val="009C002B"/>
    <w:rsid w:val="009C01DB"/>
    <w:rsid w:val="009C03FF"/>
    <w:rsid w:val="009C0717"/>
    <w:rsid w:val="009C0A99"/>
    <w:rsid w:val="009C0ADD"/>
    <w:rsid w:val="009C0BED"/>
    <w:rsid w:val="009C0CD4"/>
    <w:rsid w:val="009C0E68"/>
    <w:rsid w:val="009C1076"/>
    <w:rsid w:val="009C107B"/>
    <w:rsid w:val="009C1218"/>
    <w:rsid w:val="009C1663"/>
    <w:rsid w:val="009C1FF2"/>
    <w:rsid w:val="009C21AA"/>
    <w:rsid w:val="009C258C"/>
    <w:rsid w:val="009C25BC"/>
    <w:rsid w:val="009C25BF"/>
    <w:rsid w:val="009C2608"/>
    <w:rsid w:val="009C27F4"/>
    <w:rsid w:val="009C2AF0"/>
    <w:rsid w:val="009C2DFC"/>
    <w:rsid w:val="009C2DFD"/>
    <w:rsid w:val="009C2E72"/>
    <w:rsid w:val="009C323A"/>
    <w:rsid w:val="009C32C8"/>
    <w:rsid w:val="009C32D1"/>
    <w:rsid w:val="009C35AA"/>
    <w:rsid w:val="009C3756"/>
    <w:rsid w:val="009C3A06"/>
    <w:rsid w:val="009C3B3B"/>
    <w:rsid w:val="009C3EB1"/>
    <w:rsid w:val="009C3EF4"/>
    <w:rsid w:val="009C4341"/>
    <w:rsid w:val="009C43F0"/>
    <w:rsid w:val="009C4853"/>
    <w:rsid w:val="009C4895"/>
    <w:rsid w:val="009C4A9C"/>
    <w:rsid w:val="009C4B1A"/>
    <w:rsid w:val="009C4D6C"/>
    <w:rsid w:val="009C4EFC"/>
    <w:rsid w:val="009C52A5"/>
    <w:rsid w:val="009C530F"/>
    <w:rsid w:val="009C5380"/>
    <w:rsid w:val="009C5506"/>
    <w:rsid w:val="009C56BE"/>
    <w:rsid w:val="009C56BF"/>
    <w:rsid w:val="009C5D60"/>
    <w:rsid w:val="009C60E4"/>
    <w:rsid w:val="009C617F"/>
    <w:rsid w:val="009C641A"/>
    <w:rsid w:val="009C6970"/>
    <w:rsid w:val="009C6B33"/>
    <w:rsid w:val="009C6B55"/>
    <w:rsid w:val="009C6E9B"/>
    <w:rsid w:val="009C6F8A"/>
    <w:rsid w:val="009C7084"/>
    <w:rsid w:val="009C71B5"/>
    <w:rsid w:val="009C7304"/>
    <w:rsid w:val="009C7485"/>
    <w:rsid w:val="009C7719"/>
    <w:rsid w:val="009C77CC"/>
    <w:rsid w:val="009C7B3D"/>
    <w:rsid w:val="009C7B91"/>
    <w:rsid w:val="009C7CCD"/>
    <w:rsid w:val="009C7DB8"/>
    <w:rsid w:val="009C7DD6"/>
    <w:rsid w:val="009C7E48"/>
    <w:rsid w:val="009C7EBF"/>
    <w:rsid w:val="009D01EC"/>
    <w:rsid w:val="009D0274"/>
    <w:rsid w:val="009D0620"/>
    <w:rsid w:val="009D0B91"/>
    <w:rsid w:val="009D0D59"/>
    <w:rsid w:val="009D0DD8"/>
    <w:rsid w:val="009D0FD4"/>
    <w:rsid w:val="009D1166"/>
    <w:rsid w:val="009D1281"/>
    <w:rsid w:val="009D171E"/>
    <w:rsid w:val="009D1792"/>
    <w:rsid w:val="009D1B63"/>
    <w:rsid w:val="009D1BA0"/>
    <w:rsid w:val="009D1F7D"/>
    <w:rsid w:val="009D22B6"/>
    <w:rsid w:val="009D2509"/>
    <w:rsid w:val="009D275E"/>
    <w:rsid w:val="009D27BA"/>
    <w:rsid w:val="009D2967"/>
    <w:rsid w:val="009D2C73"/>
    <w:rsid w:val="009D2CF6"/>
    <w:rsid w:val="009D2E9F"/>
    <w:rsid w:val="009D3190"/>
    <w:rsid w:val="009D3313"/>
    <w:rsid w:val="009D3512"/>
    <w:rsid w:val="009D3A8F"/>
    <w:rsid w:val="009D3DEA"/>
    <w:rsid w:val="009D43D1"/>
    <w:rsid w:val="009D490F"/>
    <w:rsid w:val="009D49AF"/>
    <w:rsid w:val="009D4A14"/>
    <w:rsid w:val="009D4B7C"/>
    <w:rsid w:val="009D4BCB"/>
    <w:rsid w:val="009D4C21"/>
    <w:rsid w:val="009D4E05"/>
    <w:rsid w:val="009D5817"/>
    <w:rsid w:val="009D59E7"/>
    <w:rsid w:val="009D5CC6"/>
    <w:rsid w:val="009D5D0E"/>
    <w:rsid w:val="009D5E73"/>
    <w:rsid w:val="009D5FE3"/>
    <w:rsid w:val="009D670E"/>
    <w:rsid w:val="009D69BD"/>
    <w:rsid w:val="009D6D4F"/>
    <w:rsid w:val="009D6F3F"/>
    <w:rsid w:val="009D6FA4"/>
    <w:rsid w:val="009D7181"/>
    <w:rsid w:val="009D75D3"/>
    <w:rsid w:val="009D78F2"/>
    <w:rsid w:val="009D7917"/>
    <w:rsid w:val="009D7AD3"/>
    <w:rsid w:val="009D7BBC"/>
    <w:rsid w:val="009D7D27"/>
    <w:rsid w:val="009D7E46"/>
    <w:rsid w:val="009E03A8"/>
    <w:rsid w:val="009E06B5"/>
    <w:rsid w:val="009E0799"/>
    <w:rsid w:val="009E09BB"/>
    <w:rsid w:val="009E0A8D"/>
    <w:rsid w:val="009E0B65"/>
    <w:rsid w:val="009E0B72"/>
    <w:rsid w:val="009E0D6C"/>
    <w:rsid w:val="009E0DBC"/>
    <w:rsid w:val="009E0EC5"/>
    <w:rsid w:val="009E0F2C"/>
    <w:rsid w:val="009E0FDB"/>
    <w:rsid w:val="009E10C3"/>
    <w:rsid w:val="009E1299"/>
    <w:rsid w:val="009E1318"/>
    <w:rsid w:val="009E17B4"/>
    <w:rsid w:val="009E19F6"/>
    <w:rsid w:val="009E1A78"/>
    <w:rsid w:val="009E1E8F"/>
    <w:rsid w:val="009E1FCE"/>
    <w:rsid w:val="009E1FEA"/>
    <w:rsid w:val="009E2079"/>
    <w:rsid w:val="009E2188"/>
    <w:rsid w:val="009E2261"/>
    <w:rsid w:val="009E2288"/>
    <w:rsid w:val="009E2313"/>
    <w:rsid w:val="009E2739"/>
    <w:rsid w:val="009E29F6"/>
    <w:rsid w:val="009E2A39"/>
    <w:rsid w:val="009E2CF2"/>
    <w:rsid w:val="009E2DDD"/>
    <w:rsid w:val="009E2DF3"/>
    <w:rsid w:val="009E2EE7"/>
    <w:rsid w:val="009E2F17"/>
    <w:rsid w:val="009E31A3"/>
    <w:rsid w:val="009E326F"/>
    <w:rsid w:val="009E332F"/>
    <w:rsid w:val="009E37E7"/>
    <w:rsid w:val="009E387E"/>
    <w:rsid w:val="009E3962"/>
    <w:rsid w:val="009E3A29"/>
    <w:rsid w:val="009E3A80"/>
    <w:rsid w:val="009E3D72"/>
    <w:rsid w:val="009E3FCC"/>
    <w:rsid w:val="009E41D7"/>
    <w:rsid w:val="009E42F8"/>
    <w:rsid w:val="009E44A8"/>
    <w:rsid w:val="009E4AAD"/>
    <w:rsid w:val="009E4BA0"/>
    <w:rsid w:val="009E4C25"/>
    <w:rsid w:val="009E4DEF"/>
    <w:rsid w:val="009E5291"/>
    <w:rsid w:val="009E5837"/>
    <w:rsid w:val="009E587B"/>
    <w:rsid w:val="009E5926"/>
    <w:rsid w:val="009E59B0"/>
    <w:rsid w:val="009E59BF"/>
    <w:rsid w:val="009E5AD2"/>
    <w:rsid w:val="009E5CEA"/>
    <w:rsid w:val="009E5E64"/>
    <w:rsid w:val="009E6174"/>
    <w:rsid w:val="009E61CF"/>
    <w:rsid w:val="009E635D"/>
    <w:rsid w:val="009E64A1"/>
    <w:rsid w:val="009E6590"/>
    <w:rsid w:val="009E6604"/>
    <w:rsid w:val="009E66BE"/>
    <w:rsid w:val="009E69AF"/>
    <w:rsid w:val="009E6A88"/>
    <w:rsid w:val="009E6ECA"/>
    <w:rsid w:val="009E712D"/>
    <w:rsid w:val="009E7134"/>
    <w:rsid w:val="009E7263"/>
    <w:rsid w:val="009E7307"/>
    <w:rsid w:val="009E7514"/>
    <w:rsid w:val="009E76AC"/>
    <w:rsid w:val="009E7721"/>
    <w:rsid w:val="009E79EE"/>
    <w:rsid w:val="009E7A86"/>
    <w:rsid w:val="009E7C58"/>
    <w:rsid w:val="009E7E53"/>
    <w:rsid w:val="009E7FE2"/>
    <w:rsid w:val="009F0097"/>
    <w:rsid w:val="009F00D6"/>
    <w:rsid w:val="009F0519"/>
    <w:rsid w:val="009F07E6"/>
    <w:rsid w:val="009F081D"/>
    <w:rsid w:val="009F0905"/>
    <w:rsid w:val="009F0A2A"/>
    <w:rsid w:val="009F0BCB"/>
    <w:rsid w:val="009F0CD6"/>
    <w:rsid w:val="009F0E4B"/>
    <w:rsid w:val="009F0EC6"/>
    <w:rsid w:val="009F0F6A"/>
    <w:rsid w:val="009F11A0"/>
    <w:rsid w:val="009F1376"/>
    <w:rsid w:val="009F13D6"/>
    <w:rsid w:val="009F15C7"/>
    <w:rsid w:val="009F16E9"/>
    <w:rsid w:val="009F1858"/>
    <w:rsid w:val="009F18E1"/>
    <w:rsid w:val="009F1EF0"/>
    <w:rsid w:val="009F2227"/>
    <w:rsid w:val="009F23A1"/>
    <w:rsid w:val="009F2803"/>
    <w:rsid w:val="009F2BA4"/>
    <w:rsid w:val="009F2BEB"/>
    <w:rsid w:val="009F2BF5"/>
    <w:rsid w:val="009F2C64"/>
    <w:rsid w:val="009F2E26"/>
    <w:rsid w:val="009F2EE3"/>
    <w:rsid w:val="009F2F8E"/>
    <w:rsid w:val="009F307C"/>
    <w:rsid w:val="009F3171"/>
    <w:rsid w:val="009F3610"/>
    <w:rsid w:val="009F3B29"/>
    <w:rsid w:val="009F3BA8"/>
    <w:rsid w:val="009F4002"/>
    <w:rsid w:val="009F4135"/>
    <w:rsid w:val="009F43D0"/>
    <w:rsid w:val="009F446A"/>
    <w:rsid w:val="009F45CA"/>
    <w:rsid w:val="009F4650"/>
    <w:rsid w:val="009F4791"/>
    <w:rsid w:val="009F48CD"/>
    <w:rsid w:val="009F4D3C"/>
    <w:rsid w:val="009F4D5B"/>
    <w:rsid w:val="009F5429"/>
    <w:rsid w:val="009F555B"/>
    <w:rsid w:val="009F59CC"/>
    <w:rsid w:val="009F5AD6"/>
    <w:rsid w:val="009F5EE7"/>
    <w:rsid w:val="009F5F14"/>
    <w:rsid w:val="009F61AC"/>
    <w:rsid w:val="009F65B9"/>
    <w:rsid w:val="009F65FB"/>
    <w:rsid w:val="009F66F0"/>
    <w:rsid w:val="009F6819"/>
    <w:rsid w:val="009F689E"/>
    <w:rsid w:val="009F6B2C"/>
    <w:rsid w:val="009F6BE9"/>
    <w:rsid w:val="009F6ED4"/>
    <w:rsid w:val="009F70E0"/>
    <w:rsid w:val="009F71C2"/>
    <w:rsid w:val="009F7215"/>
    <w:rsid w:val="009F7307"/>
    <w:rsid w:val="009F75F2"/>
    <w:rsid w:val="009F77A8"/>
    <w:rsid w:val="009F77B6"/>
    <w:rsid w:val="009F7986"/>
    <w:rsid w:val="009F799A"/>
    <w:rsid w:val="00A0016B"/>
    <w:rsid w:val="00A00183"/>
    <w:rsid w:val="00A00378"/>
    <w:rsid w:val="00A003CC"/>
    <w:rsid w:val="00A00452"/>
    <w:rsid w:val="00A004B1"/>
    <w:rsid w:val="00A00B45"/>
    <w:rsid w:val="00A00C63"/>
    <w:rsid w:val="00A00D41"/>
    <w:rsid w:val="00A00D96"/>
    <w:rsid w:val="00A00EC0"/>
    <w:rsid w:val="00A00F94"/>
    <w:rsid w:val="00A0106B"/>
    <w:rsid w:val="00A010BA"/>
    <w:rsid w:val="00A013E1"/>
    <w:rsid w:val="00A01435"/>
    <w:rsid w:val="00A01585"/>
    <w:rsid w:val="00A01782"/>
    <w:rsid w:val="00A01911"/>
    <w:rsid w:val="00A01A08"/>
    <w:rsid w:val="00A02234"/>
    <w:rsid w:val="00A022DB"/>
    <w:rsid w:val="00A02362"/>
    <w:rsid w:val="00A0242D"/>
    <w:rsid w:val="00A02712"/>
    <w:rsid w:val="00A0283B"/>
    <w:rsid w:val="00A02A17"/>
    <w:rsid w:val="00A02AEC"/>
    <w:rsid w:val="00A02DCF"/>
    <w:rsid w:val="00A02DE7"/>
    <w:rsid w:val="00A02FF8"/>
    <w:rsid w:val="00A0351F"/>
    <w:rsid w:val="00A036E4"/>
    <w:rsid w:val="00A036F4"/>
    <w:rsid w:val="00A03929"/>
    <w:rsid w:val="00A03A40"/>
    <w:rsid w:val="00A03C71"/>
    <w:rsid w:val="00A03F82"/>
    <w:rsid w:val="00A041EC"/>
    <w:rsid w:val="00A0435D"/>
    <w:rsid w:val="00A0459D"/>
    <w:rsid w:val="00A046B0"/>
    <w:rsid w:val="00A0470A"/>
    <w:rsid w:val="00A04D7E"/>
    <w:rsid w:val="00A04DC5"/>
    <w:rsid w:val="00A04E95"/>
    <w:rsid w:val="00A05131"/>
    <w:rsid w:val="00A0521A"/>
    <w:rsid w:val="00A05230"/>
    <w:rsid w:val="00A0535D"/>
    <w:rsid w:val="00A05828"/>
    <w:rsid w:val="00A05BAB"/>
    <w:rsid w:val="00A05F82"/>
    <w:rsid w:val="00A060DD"/>
    <w:rsid w:val="00A063FF"/>
    <w:rsid w:val="00A06648"/>
    <w:rsid w:val="00A0682B"/>
    <w:rsid w:val="00A06844"/>
    <w:rsid w:val="00A06BCC"/>
    <w:rsid w:val="00A06C0F"/>
    <w:rsid w:val="00A07004"/>
    <w:rsid w:val="00A0749B"/>
    <w:rsid w:val="00A076A4"/>
    <w:rsid w:val="00A0775C"/>
    <w:rsid w:val="00A07812"/>
    <w:rsid w:val="00A0782A"/>
    <w:rsid w:val="00A07A31"/>
    <w:rsid w:val="00A07D65"/>
    <w:rsid w:val="00A10338"/>
    <w:rsid w:val="00A1047D"/>
    <w:rsid w:val="00A10735"/>
    <w:rsid w:val="00A1085C"/>
    <w:rsid w:val="00A10919"/>
    <w:rsid w:val="00A1098E"/>
    <w:rsid w:val="00A109FF"/>
    <w:rsid w:val="00A10A18"/>
    <w:rsid w:val="00A10AB5"/>
    <w:rsid w:val="00A10C67"/>
    <w:rsid w:val="00A10CF7"/>
    <w:rsid w:val="00A10D33"/>
    <w:rsid w:val="00A10DC6"/>
    <w:rsid w:val="00A1107C"/>
    <w:rsid w:val="00A110EF"/>
    <w:rsid w:val="00A111F3"/>
    <w:rsid w:val="00A11205"/>
    <w:rsid w:val="00A1152B"/>
    <w:rsid w:val="00A1193F"/>
    <w:rsid w:val="00A11949"/>
    <w:rsid w:val="00A11B68"/>
    <w:rsid w:val="00A11CEB"/>
    <w:rsid w:val="00A12253"/>
    <w:rsid w:val="00A122F0"/>
    <w:rsid w:val="00A1238B"/>
    <w:rsid w:val="00A12401"/>
    <w:rsid w:val="00A12450"/>
    <w:rsid w:val="00A12456"/>
    <w:rsid w:val="00A1284D"/>
    <w:rsid w:val="00A12886"/>
    <w:rsid w:val="00A128E2"/>
    <w:rsid w:val="00A12925"/>
    <w:rsid w:val="00A13298"/>
    <w:rsid w:val="00A13332"/>
    <w:rsid w:val="00A13875"/>
    <w:rsid w:val="00A13AD9"/>
    <w:rsid w:val="00A13E9C"/>
    <w:rsid w:val="00A13FDD"/>
    <w:rsid w:val="00A14011"/>
    <w:rsid w:val="00A140AC"/>
    <w:rsid w:val="00A144A0"/>
    <w:rsid w:val="00A14613"/>
    <w:rsid w:val="00A146CD"/>
    <w:rsid w:val="00A14723"/>
    <w:rsid w:val="00A147E7"/>
    <w:rsid w:val="00A149CB"/>
    <w:rsid w:val="00A150C8"/>
    <w:rsid w:val="00A15461"/>
    <w:rsid w:val="00A1577D"/>
    <w:rsid w:val="00A1585C"/>
    <w:rsid w:val="00A158FE"/>
    <w:rsid w:val="00A15B42"/>
    <w:rsid w:val="00A15D73"/>
    <w:rsid w:val="00A163CB"/>
    <w:rsid w:val="00A163F1"/>
    <w:rsid w:val="00A16993"/>
    <w:rsid w:val="00A16AB7"/>
    <w:rsid w:val="00A16C61"/>
    <w:rsid w:val="00A16DE6"/>
    <w:rsid w:val="00A16EFF"/>
    <w:rsid w:val="00A16FB1"/>
    <w:rsid w:val="00A177BB"/>
    <w:rsid w:val="00A177CF"/>
    <w:rsid w:val="00A179A5"/>
    <w:rsid w:val="00A17C3F"/>
    <w:rsid w:val="00A17CCC"/>
    <w:rsid w:val="00A17F21"/>
    <w:rsid w:val="00A205C2"/>
    <w:rsid w:val="00A206F0"/>
    <w:rsid w:val="00A2083C"/>
    <w:rsid w:val="00A20886"/>
    <w:rsid w:val="00A20B85"/>
    <w:rsid w:val="00A2138D"/>
    <w:rsid w:val="00A2159B"/>
    <w:rsid w:val="00A21C87"/>
    <w:rsid w:val="00A21CC7"/>
    <w:rsid w:val="00A21EDD"/>
    <w:rsid w:val="00A221F5"/>
    <w:rsid w:val="00A224B6"/>
    <w:rsid w:val="00A224CC"/>
    <w:rsid w:val="00A225D9"/>
    <w:rsid w:val="00A229AA"/>
    <w:rsid w:val="00A22EB5"/>
    <w:rsid w:val="00A23110"/>
    <w:rsid w:val="00A23322"/>
    <w:rsid w:val="00A233B3"/>
    <w:rsid w:val="00A2357E"/>
    <w:rsid w:val="00A23605"/>
    <w:rsid w:val="00A2384E"/>
    <w:rsid w:val="00A23A47"/>
    <w:rsid w:val="00A23B6A"/>
    <w:rsid w:val="00A23DAD"/>
    <w:rsid w:val="00A24194"/>
    <w:rsid w:val="00A244A7"/>
    <w:rsid w:val="00A2475C"/>
    <w:rsid w:val="00A24895"/>
    <w:rsid w:val="00A24AC6"/>
    <w:rsid w:val="00A24D64"/>
    <w:rsid w:val="00A250DE"/>
    <w:rsid w:val="00A259B3"/>
    <w:rsid w:val="00A25B98"/>
    <w:rsid w:val="00A25DE2"/>
    <w:rsid w:val="00A260FC"/>
    <w:rsid w:val="00A26190"/>
    <w:rsid w:val="00A26239"/>
    <w:rsid w:val="00A2648F"/>
    <w:rsid w:val="00A2675C"/>
    <w:rsid w:val="00A26798"/>
    <w:rsid w:val="00A2684D"/>
    <w:rsid w:val="00A2698A"/>
    <w:rsid w:val="00A26B01"/>
    <w:rsid w:val="00A26DC8"/>
    <w:rsid w:val="00A27071"/>
    <w:rsid w:val="00A2711A"/>
    <w:rsid w:val="00A2723F"/>
    <w:rsid w:val="00A2751C"/>
    <w:rsid w:val="00A2771B"/>
    <w:rsid w:val="00A277C3"/>
    <w:rsid w:val="00A278C8"/>
    <w:rsid w:val="00A27A74"/>
    <w:rsid w:val="00A27BB2"/>
    <w:rsid w:val="00A27C82"/>
    <w:rsid w:val="00A30055"/>
    <w:rsid w:val="00A30769"/>
    <w:rsid w:val="00A30AE5"/>
    <w:rsid w:val="00A30BB9"/>
    <w:rsid w:val="00A30BE3"/>
    <w:rsid w:val="00A30C3D"/>
    <w:rsid w:val="00A314CA"/>
    <w:rsid w:val="00A315D5"/>
    <w:rsid w:val="00A315E4"/>
    <w:rsid w:val="00A31664"/>
    <w:rsid w:val="00A316BF"/>
    <w:rsid w:val="00A31ACF"/>
    <w:rsid w:val="00A31BE8"/>
    <w:rsid w:val="00A31C57"/>
    <w:rsid w:val="00A31CA1"/>
    <w:rsid w:val="00A31D44"/>
    <w:rsid w:val="00A3206C"/>
    <w:rsid w:val="00A32219"/>
    <w:rsid w:val="00A3246A"/>
    <w:rsid w:val="00A3265A"/>
    <w:rsid w:val="00A3266A"/>
    <w:rsid w:val="00A32794"/>
    <w:rsid w:val="00A3298C"/>
    <w:rsid w:val="00A32D0D"/>
    <w:rsid w:val="00A32FE3"/>
    <w:rsid w:val="00A33154"/>
    <w:rsid w:val="00A33242"/>
    <w:rsid w:val="00A3329D"/>
    <w:rsid w:val="00A33659"/>
    <w:rsid w:val="00A33795"/>
    <w:rsid w:val="00A337B9"/>
    <w:rsid w:val="00A33B5B"/>
    <w:rsid w:val="00A33C09"/>
    <w:rsid w:val="00A33D22"/>
    <w:rsid w:val="00A33F33"/>
    <w:rsid w:val="00A3416A"/>
    <w:rsid w:val="00A34245"/>
    <w:rsid w:val="00A34463"/>
    <w:rsid w:val="00A347AE"/>
    <w:rsid w:val="00A3532B"/>
    <w:rsid w:val="00A353E4"/>
    <w:rsid w:val="00A354C2"/>
    <w:rsid w:val="00A355CF"/>
    <w:rsid w:val="00A356DB"/>
    <w:rsid w:val="00A357A6"/>
    <w:rsid w:val="00A35907"/>
    <w:rsid w:val="00A3592A"/>
    <w:rsid w:val="00A35CED"/>
    <w:rsid w:val="00A3603F"/>
    <w:rsid w:val="00A360FF"/>
    <w:rsid w:val="00A3618A"/>
    <w:rsid w:val="00A363F0"/>
    <w:rsid w:val="00A364AB"/>
    <w:rsid w:val="00A365FD"/>
    <w:rsid w:val="00A36867"/>
    <w:rsid w:val="00A3693B"/>
    <w:rsid w:val="00A36953"/>
    <w:rsid w:val="00A36982"/>
    <w:rsid w:val="00A36B23"/>
    <w:rsid w:val="00A36BC1"/>
    <w:rsid w:val="00A36DAE"/>
    <w:rsid w:val="00A373F5"/>
    <w:rsid w:val="00A37551"/>
    <w:rsid w:val="00A375A9"/>
    <w:rsid w:val="00A378E7"/>
    <w:rsid w:val="00A37925"/>
    <w:rsid w:val="00A37C67"/>
    <w:rsid w:val="00A37D88"/>
    <w:rsid w:val="00A37FA2"/>
    <w:rsid w:val="00A406CF"/>
    <w:rsid w:val="00A40A8E"/>
    <w:rsid w:val="00A40CF1"/>
    <w:rsid w:val="00A410C3"/>
    <w:rsid w:val="00A41352"/>
    <w:rsid w:val="00A4139E"/>
    <w:rsid w:val="00A418BE"/>
    <w:rsid w:val="00A418D2"/>
    <w:rsid w:val="00A41B47"/>
    <w:rsid w:val="00A41BA2"/>
    <w:rsid w:val="00A41C32"/>
    <w:rsid w:val="00A41C5E"/>
    <w:rsid w:val="00A41D16"/>
    <w:rsid w:val="00A41D1B"/>
    <w:rsid w:val="00A41DB6"/>
    <w:rsid w:val="00A41E9A"/>
    <w:rsid w:val="00A4204F"/>
    <w:rsid w:val="00A420AE"/>
    <w:rsid w:val="00A420ED"/>
    <w:rsid w:val="00A42339"/>
    <w:rsid w:val="00A42366"/>
    <w:rsid w:val="00A4246A"/>
    <w:rsid w:val="00A4249E"/>
    <w:rsid w:val="00A4272E"/>
    <w:rsid w:val="00A427AD"/>
    <w:rsid w:val="00A42815"/>
    <w:rsid w:val="00A428F2"/>
    <w:rsid w:val="00A42CCE"/>
    <w:rsid w:val="00A42CF4"/>
    <w:rsid w:val="00A43207"/>
    <w:rsid w:val="00A4333C"/>
    <w:rsid w:val="00A43553"/>
    <w:rsid w:val="00A43591"/>
    <w:rsid w:val="00A4370A"/>
    <w:rsid w:val="00A4373D"/>
    <w:rsid w:val="00A43A05"/>
    <w:rsid w:val="00A43C8A"/>
    <w:rsid w:val="00A43E5E"/>
    <w:rsid w:val="00A4421F"/>
    <w:rsid w:val="00A445B2"/>
    <w:rsid w:val="00A44618"/>
    <w:rsid w:val="00A4461F"/>
    <w:rsid w:val="00A44858"/>
    <w:rsid w:val="00A44973"/>
    <w:rsid w:val="00A45309"/>
    <w:rsid w:val="00A454DD"/>
    <w:rsid w:val="00A455CB"/>
    <w:rsid w:val="00A458D0"/>
    <w:rsid w:val="00A45A26"/>
    <w:rsid w:val="00A45A7F"/>
    <w:rsid w:val="00A45D5E"/>
    <w:rsid w:val="00A45E0A"/>
    <w:rsid w:val="00A45F44"/>
    <w:rsid w:val="00A46145"/>
    <w:rsid w:val="00A4622E"/>
    <w:rsid w:val="00A46510"/>
    <w:rsid w:val="00A4668C"/>
    <w:rsid w:val="00A46B53"/>
    <w:rsid w:val="00A46BC0"/>
    <w:rsid w:val="00A46CD6"/>
    <w:rsid w:val="00A46D72"/>
    <w:rsid w:val="00A46FEB"/>
    <w:rsid w:val="00A470B8"/>
    <w:rsid w:val="00A47143"/>
    <w:rsid w:val="00A47451"/>
    <w:rsid w:val="00A4759E"/>
    <w:rsid w:val="00A475EB"/>
    <w:rsid w:val="00A47690"/>
    <w:rsid w:val="00A476EB"/>
    <w:rsid w:val="00A47A37"/>
    <w:rsid w:val="00A47CE4"/>
    <w:rsid w:val="00A5015C"/>
    <w:rsid w:val="00A502C3"/>
    <w:rsid w:val="00A503CA"/>
    <w:rsid w:val="00A503D3"/>
    <w:rsid w:val="00A50612"/>
    <w:rsid w:val="00A506FD"/>
    <w:rsid w:val="00A507A3"/>
    <w:rsid w:val="00A50805"/>
    <w:rsid w:val="00A50C6C"/>
    <w:rsid w:val="00A50E09"/>
    <w:rsid w:val="00A50E17"/>
    <w:rsid w:val="00A51000"/>
    <w:rsid w:val="00A5107B"/>
    <w:rsid w:val="00A51298"/>
    <w:rsid w:val="00A515B3"/>
    <w:rsid w:val="00A515F1"/>
    <w:rsid w:val="00A51AA2"/>
    <w:rsid w:val="00A5235C"/>
    <w:rsid w:val="00A5297F"/>
    <w:rsid w:val="00A52DA4"/>
    <w:rsid w:val="00A53071"/>
    <w:rsid w:val="00A530C1"/>
    <w:rsid w:val="00A531A0"/>
    <w:rsid w:val="00A531C2"/>
    <w:rsid w:val="00A53396"/>
    <w:rsid w:val="00A53478"/>
    <w:rsid w:val="00A53567"/>
    <w:rsid w:val="00A5357C"/>
    <w:rsid w:val="00A53776"/>
    <w:rsid w:val="00A53805"/>
    <w:rsid w:val="00A53892"/>
    <w:rsid w:val="00A53D4E"/>
    <w:rsid w:val="00A53E3E"/>
    <w:rsid w:val="00A53E9A"/>
    <w:rsid w:val="00A5402F"/>
    <w:rsid w:val="00A54148"/>
    <w:rsid w:val="00A541C5"/>
    <w:rsid w:val="00A542E7"/>
    <w:rsid w:val="00A5462B"/>
    <w:rsid w:val="00A5495D"/>
    <w:rsid w:val="00A549CC"/>
    <w:rsid w:val="00A54F59"/>
    <w:rsid w:val="00A551F9"/>
    <w:rsid w:val="00A55201"/>
    <w:rsid w:val="00A554CF"/>
    <w:rsid w:val="00A55887"/>
    <w:rsid w:val="00A55984"/>
    <w:rsid w:val="00A55B31"/>
    <w:rsid w:val="00A55C39"/>
    <w:rsid w:val="00A55FEC"/>
    <w:rsid w:val="00A5617F"/>
    <w:rsid w:val="00A563B7"/>
    <w:rsid w:val="00A56840"/>
    <w:rsid w:val="00A569E5"/>
    <w:rsid w:val="00A56BF5"/>
    <w:rsid w:val="00A56C8C"/>
    <w:rsid w:val="00A56F63"/>
    <w:rsid w:val="00A56F9D"/>
    <w:rsid w:val="00A57058"/>
    <w:rsid w:val="00A570BE"/>
    <w:rsid w:val="00A57245"/>
    <w:rsid w:val="00A5726C"/>
    <w:rsid w:val="00A5759B"/>
    <w:rsid w:val="00A575E7"/>
    <w:rsid w:val="00A579A0"/>
    <w:rsid w:val="00A57AE4"/>
    <w:rsid w:val="00A57BE7"/>
    <w:rsid w:val="00A57E52"/>
    <w:rsid w:val="00A57EB9"/>
    <w:rsid w:val="00A57F00"/>
    <w:rsid w:val="00A60111"/>
    <w:rsid w:val="00A6019B"/>
    <w:rsid w:val="00A60229"/>
    <w:rsid w:val="00A60241"/>
    <w:rsid w:val="00A603D4"/>
    <w:rsid w:val="00A604FD"/>
    <w:rsid w:val="00A60693"/>
    <w:rsid w:val="00A607C2"/>
    <w:rsid w:val="00A60A15"/>
    <w:rsid w:val="00A60B02"/>
    <w:rsid w:val="00A60C79"/>
    <w:rsid w:val="00A6121E"/>
    <w:rsid w:val="00A61A2D"/>
    <w:rsid w:val="00A61D0D"/>
    <w:rsid w:val="00A61E17"/>
    <w:rsid w:val="00A62187"/>
    <w:rsid w:val="00A62214"/>
    <w:rsid w:val="00A6235A"/>
    <w:rsid w:val="00A623BA"/>
    <w:rsid w:val="00A6262D"/>
    <w:rsid w:val="00A62B1C"/>
    <w:rsid w:val="00A62D2A"/>
    <w:rsid w:val="00A62F68"/>
    <w:rsid w:val="00A6316A"/>
    <w:rsid w:val="00A632A2"/>
    <w:rsid w:val="00A633B7"/>
    <w:rsid w:val="00A633EE"/>
    <w:rsid w:val="00A634E4"/>
    <w:rsid w:val="00A63582"/>
    <w:rsid w:val="00A6362C"/>
    <w:rsid w:val="00A63783"/>
    <w:rsid w:val="00A63B00"/>
    <w:rsid w:val="00A63E6C"/>
    <w:rsid w:val="00A63EE1"/>
    <w:rsid w:val="00A64C3A"/>
    <w:rsid w:val="00A65017"/>
    <w:rsid w:val="00A65110"/>
    <w:rsid w:val="00A65125"/>
    <w:rsid w:val="00A654FD"/>
    <w:rsid w:val="00A6572A"/>
    <w:rsid w:val="00A657A2"/>
    <w:rsid w:val="00A6595C"/>
    <w:rsid w:val="00A65AD7"/>
    <w:rsid w:val="00A65D90"/>
    <w:rsid w:val="00A66155"/>
    <w:rsid w:val="00A66238"/>
    <w:rsid w:val="00A665EF"/>
    <w:rsid w:val="00A666D8"/>
    <w:rsid w:val="00A66A6F"/>
    <w:rsid w:val="00A66B2D"/>
    <w:rsid w:val="00A67073"/>
    <w:rsid w:val="00A67292"/>
    <w:rsid w:val="00A67357"/>
    <w:rsid w:val="00A6743C"/>
    <w:rsid w:val="00A675E4"/>
    <w:rsid w:val="00A6787D"/>
    <w:rsid w:val="00A678EB"/>
    <w:rsid w:val="00A67A35"/>
    <w:rsid w:val="00A67B37"/>
    <w:rsid w:val="00A67BB2"/>
    <w:rsid w:val="00A70194"/>
    <w:rsid w:val="00A7023B"/>
    <w:rsid w:val="00A708BE"/>
    <w:rsid w:val="00A70CE6"/>
    <w:rsid w:val="00A70E64"/>
    <w:rsid w:val="00A70FE9"/>
    <w:rsid w:val="00A71025"/>
    <w:rsid w:val="00A712B1"/>
    <w:rsid w:val="00A71561"/>
    <w:rsid w:val="00A71836"/>
    <w:rsid w:val="00A719CD"/>
    <w:rsid w:val="00A71A25"/>
    <w:rsid w:val="00A71BF4"/>
    <w:rsid w:val="00A71C2A"/>
    <w:rsid w:val="00A71EA3"/>
    <w:rsid w:val="00A72247"/>
    <w:rsid w:val="00A724FF"/>
    <w:rsid w:val="00A73056"/>
    <w:rsid w:val="00A73466"/>
    <w:rsid w:val="00A735C7"/>
    <w:rsid w:val="00A73670"/>
    <w:rsid w:val="00A73FDC"/>
    <w:rsid w:val="00A74231"/>
    <w:rsid w:val="00A74468"/>
    <w:rsid w:val="00A74DD5"/>
    <w:rsid w:val="00A74E27"/>
    <w:rsid w:val="00A74E2D"/>
    <w:rsid w:val="00A74F1F"/>
    <w:rsid w:val="00A74F2A"/>
    <w:rsid w:val="00A74FE7"/>
    <w:rsid w:val="00A7502B"/>
    <w:rsid w:val="00A75118"/>
    <w:rsid w:val="00A7512B"/>
    <w:rsid w:val="00A75282"/>
    <w:rsid w:val="00A7563B"/>
    <w:rsid w:val="00A757FE"/>
    <w:rsid w:val="00A759BA"/>
    <w:rsid w:val="00A759EB"/>
    <w:rsid w:val="00A75B5C"/>
    <w:rsid w:val="00A76206"/>
    <w:rsid w:val="00A763AA"/>
    <w:rsid w:val="00A763C6"/>
    <w:rsid w:val="00A7648B"/>
    <w:rsid w:val="00A7660A"/>
    <w:rsid w:val="00A76719"/>
    <w:rsid w:val="00A768BE"/>
    <w:rsid w:val="00A7696A"/>
    <w:rsid w:val="00A7699B"/>
    <w:rsid w:val="00A77102"/>
    <w:rsid w:val="00A7745C"/>
    <w:rsid w:val="00A77964"/>
    <w:rsid w:val="00A779C8"/>
    <w:rsid w:val="00A77B5D"/>
    <w:rsid w:val="00A77CFE"/>
    <w:rsid w:val="00A77DF8"/>
    <w:rsid w:val="00A8004A"/>
    <w:rsid w:val="00A800CF"/>
    <w:rsid w:val="00A80290"/>
    <w:rsid w:val="00A8044C"/>
    <w:rsid w:val="00A805B8"/>
    <w:rsid w:val="00A80816"/>
    <w:rsid w:val="00A80E77"/>
    <w:rsid w:val="00A8107B"/>
    <w:rsid w:val="00A8110B"/>
    <w:rsid w:val="00A811AD"/>
    <w:rsid w:val="00A8121F"/>
    <w:rsid w:val="00A81485"/>
    <w:rsid w:val="00A81567"/>
    <w:rsid w:val="00A81921"/>
    <w:rsid w:val="00A81B75"/>
    <w:rsid w:val="00A81FCA"/>
    <w:rsid w:val="00A8239B"/>
    <w:rsid w:val="00A82429"/>
    <w:rsid w:val="00A82887"/>
    <w:rsid w:val="00A829BD"/>
    <w:rsid w:val="00A82A46"/>
    <w:rsid w:val="00A82B08"/>
    <w:rsid w:val="00A82B18"/>
    <w:rsid w:val="00A82C69"/>
    <w:rsid w:val="00A82E4C"/>
    <w:rsid w:val="00A82E61"/>
    <w:rsid w:val="00A82EFB"/>
    <w:rsid w:val="00A82F35"/>
    <w:rsid w:val="00A82F6E"/>
    <w:rsid w:val="00A831CD"/>
    <w:rsid w:val="00A83200"/>
    <w:rsid w:val="00A832E7"/>
    <w:rsid w:val="00A83712"/>
    <w:rsid w:val="00A838DB"/>
    <w:rsid w:val="00A83B2E"/>
    <w:rsid w:val="00A83D38"/>
    <w:rsid w:val="00A83E04"/>
    <w:rsid w:val="00A83F54"/>
    <w:rsid w:val="00A84202"/>
    <w:rsid w:val="00A84530"/>
    <w:rsid w:val="00A84816"/>
    <w:rsid w:val="00A849CD"/>
    <w:rsid w:val="00A84A43"/>
    <w:rsid w:val="00A84BA5"/>
    <w:rsid w:val="00A84C06"/>
    <w:rsid w:val="00A84F58"/>
    <w:rsid w:val="00A85011"/>
    <w:rsid w:val="00A850FB"/>
    <w:rsid w:val="00A8531D"/>
    <w:rsid w:val="00A853E2"/>
    <w:rsid w:val="00A85498"/>
    <w:rsid w:val="00A85555"/>
    <w:rsid w:val="00A85610"/>
    <w:rsid w:val="00A8584D"/>
    <w:rsid w:val="00A8592F"/>
    <w:rsid w:val="00A85D48"/>
    <w:rsid w:val="00A85E2B"/>
    <w:rsid w:val="00A8622C"/>
    <w:rsid w:val="00A8626B"/>
    <w:rsid w:val="00A86490"/>
    <w:rsid w:val="00A867C9"/>
    <w:rsid w:val="00A8685F"/>
    <w:rsid w:val="00A86C35"/>
    <w:rsid w:val="00A86E6A"/>
    <w:rsid w:val="00A86E76"/>
    <w:rsid w:val="00A86F49"/>
    <w:rsid w:val="00A86FAD"/>
    <w:rsid w:val="00A870B0"/>
    <w:rsid w:val="00A87518"/>
    <w:rsid w:val="00A877C8"/>
    <w:rsid w:val="00A87C16"/>
    <w:rsid w:val="00A87DB7"/>
    <w:rsid w:val="00A87E46"/>
    <w:rsid w:val="00A90087"/>
    <w:rsid w:val="00A901E7"/>
    <w:rsid w:val="00A90438"/>
    <w:rsid w:val="00A90613"/>
    <w:rsid w:val="00A90654"/>
    <w:rsid w:val="00A90A88"/>
    <w:rsid w:val="00A90B05"/>
    <w:rsid w:val="00A90B2A"/>
    <w:rsid w:val="00A90D08"/>
    <w:rsid w:val="00A90F59"/>
    <w:rsid w:val="00A9109B"/>
    <w:rsid w:val="00A912C7"/>
    <w:rsid w:val="00A9140F"/>
    <w:rsid w:val="00A91420"/>
    <w:rsid w:val="00A914A4"/>
    <w:rsid w:val="00A91512"/>
    <w:rsid w:val="00A915CD"/>
    <w:rsid w:val="00A9169E"/>
    <w:rsid w:val="00A91B8F"/>
    <w:rsid w:val="00A91F45"/>
    <w:rsid w:val="00A91F65"/>
    <w:rsid w:val="00A9201D"/>
    <w:rsid w:val="00A92170"/>
    <w:rsid w:val="00A923C7"/>
    <w:rsid w:val="00A923DB"/>
    <w:rsid w:val="00A927F5"/>
    <w:rsid w:val="00A929B4"/>
    <w:rsid w:val="00A92A82"/>
    <w:rsid w:val="00A92AA7"/>
    <w:rsid w:val="00A93266"/>
    <w:rsid w:val="00A93803"/>
    <w:rsid w:val="00A93BBA"/>
    <w:rsid w:val="00A945AA"/>
    <w:rsid w:val="00A948BC"/>
    <w:rsid w:val="00A9492F"/>
    <w:rsid w:val="00A94B07"/>
    <w:rsid w:val="00A94B5F"/>
    <w:rsid w:val="00A94BD6"/>
    <w:rsid w:val="00A94DBA"/>
    <w:rsid w:val="00A94F02"/>
    <w:rsid w:val="00A94F3E"/>
    <w:rsid w:val="00A95574"/>
    <w:rsid w:val="00A957CD"/>
    <w:rsid w:val="00A9588B"/>
    <w:rsid w:val="00A95F94"/>
    <w:rsid w:val="00A95FFA"/>
    <w:rsid w:val="00A96014"/>
    <w:rsid w:val="00A96101"/>
    <w:rsid w:val="00A963CA"/>
    <w:rsid w:val="00A963DF"/>
    <w:rsid w:val="00A965D5"/>
    <w:rsid w:val="00A96894"/>
    <w:rsid w:val="00A96CF6"/>
    <w:rsid w:val="00A96D52"/>
    <w:rsid w:val="00A970F8"/>
    <w:rsid w:val="00A9733E"/>
    <w:rsid w:val="00A97345"/>
    <w:rsid w:val="00A97398"/>
    <w:rsid w:val="00A97528"/>
    <w:rsid w:val="00A97663"/>
    <w:rsid w:val="00A9775F"/>
    <w:rsid w:val="00A9787E"/>
    <w:rsid w:val="00A97969"/>
    <w:rsid w:val="00A9799D"/>
    <w:rsid w:val="00A97B78"/>
    <w:rsid w:val="00A97C5D"/>
    <w:rsid w:val="00A97E2E"/>
    <w:rsid w:val="00A97EB8"/>
    <w:rsid w:val="00A97EEA"/>
    <w:rsid w:val="00A97FB8"/>
    <w:rsid w:val="00AA0235"/>
    <w:rsid w:val="00AA02A7"/>
    <w:rsid w:val="00AA0778"/>
    <w:rsid w:val="00AA07D4"/>
    <w:rsid w:val="00AA082C"/>
    <w:rsid w:val="00AA08D9"/>
    <w:rsid w:val="00AA0B86"/>
    <w:rsid w:val="00AA0BA7"/>
    <w:rsid w:val="00AA0C3F"/>
    <w:rsid w:val="00AA0C9F"/>
    <w:rsid w:val="00AA0DC1"/>
    <w:rsid w:val="00AA12CE"/>
    <w:rsid w:val="00AA13B7"/>
    <w:rsid w:val="00AA1B01"/>
    <w:rsid w:val="00AA1B38"/>
    <w:rsid w:val="00AA1B71"/>
    <w:rsid w:val="00AA1C7F"/>
    <w:rsid w:val="00AA1D43"/>
    <w:rsid w:val="00AA1FAA"/>
    <w:rsid w:val="00AA205E"/>
    <w:rsid w:val="00AA21FE"/>
    <w:rsid w:val="00AA23CA"/>
    <w:rsid w:val="00AA25AE"/>
    <w:rsid w:val="00AA2E5E"/>
    <w:rsid w:val="00AA3048"/>
    <w:rsid w:val="00AA327F"/>
    <w:rsid w:val="00AA3388"/>
    <w:rsid w:val="00AA3555"/>
    <w:rsid w:val="00AA35E0"/>
    <w:rsid w:val="00AA3614"/>
    <w:rsid w:val="00AA3A0E"/>
    <w:rsid w:val="00AA3A6F"/>
    <w:rsid w:val="00AA3CBF"/>
    <w:rsid w:val="00AA3F6D"/>
    <w:rsid w:val="00AA403B"/>
    <w:rsid w:val="00AA4138"/>
    <w:rsid w:val="00AA45DD"/>
    <w:rsid w:val="00AA46AD"/>
    <w:rsid w:val="00AA46E8"/>
    <w:rsid w:val="00AA4AE6"/>
    <w:rsid w:val="00AA4DAA"/>
    <w:rsid w:val="00AA4E00"/>
    <w:rsid w:val="00AA4FA6"/>
    <w:rsid w:val="00AA5119"/>
    <w:rsid w:val="00AA53E2"/>
    <w:rsid w:val="00AA55AD"/>
    <w:rsid w:val="00AA5614"/>
    <w:rsid w:val="00AA57A6"/>
    <w:rsid w:val="00AA57C8"/>
    <w:rsid w:val="00AA5FAE"/>
    <w:rsid w:val="00AA612D"/>
    <w:rsid w:val="00AA61BA"/>
    <w:rsid w:val="00AA61F6"/>
    <w:rsid w:val="00AA627B"/>
    <w:rsid w:val="00AA627E"/>
    <w:rsid w:val="00AA6298"/>
    <w:rsid w:val="00AA6917"/>
    <w:rsid w:val="00AA692B"/>
    <w:rsid w:val="00AA6A11"/>
    <w:rsid w:val="00AA6A16"/>
    <w:rsid w:val="00AA6B66"/>
    <w:rsid w:val="00AA7277"/>
    <w:rsid w:val="00AA72AB"/>
    <w:rsid w:val="00AA72CB"/>
    <w:rsid w:val="00AA735F"/>
    <w:rsid w:val="00AA738D"/>
    <w:rsid w:val="00AA78D7"/>
    <w:rsid w:val="00AA792F"/>
    <w:rsid w:val="00AA79D9"/>
    <w:rsid w:val="00AA7AA5"/>
    <w:rsid w:val="00AA7B46"/>
    <w:rsid w:val="00AA7B47"/>
    <w:rsid w:val="00AA7BE8"/>
    <w:rsid w:val="00AA7ECE"/>
    <w:rsid w:val="00AB003C"/>
    <w:rsid w:val="00AB03F9"/>
    <w:rsid w:val="00AB043A"/>
    <w:rsid w:val="00AB0490"/>
    <w:rsid w:val="00AB096C"/>
    <w:rsid w:val="00AB0AF4"/>
    <w:rsid w:val="00AB0B96"/>
    <w:rsid w:val="00AB10E0"/>
    <w:rsid w:val="00AB1363"/>
    <w:rsid w:val="00AB13A7"/>
    <w:rsid w:val="00AB15A3"/>
    <w:rsid w:val="00AB168D"/>
    <w:rsid w:val="00AB1803"/>
    <w:rsid w:val="00AB19AB"/>
    <w:rsid w:val="00AB19CC"/>
    <w:rsid w:val="00AB1CD6"/>
    <w:rsid w:val="00AB1D4E"/>
    <w:rsid w:val="00AB1E56"/>
    <w:rsid w:val="00AB2106"/>
    <w:rsid w:val="00AB22B1"/>
    <w:rsid w:val="00AB2573"/>
    <w:rsid w:val="00AB2634"/>
    <w:rsid w:val="00AB285F"/>
    <w:rsid w:val="00AB2954"/>
    <w:rsid w:val="00AB29D0"/>
    <w:rsid w:val="00AB2B17"/>
    <w:rsid w:val="00AB2BBF"/>
    <w:rsid w:val="00AB2FA0"/>
    <w:rsid w:val="00AB3372"/>
    <w:rsid w:val="00AB3470"/>
    <w:rsid w:val="00AB365E"/>
    <w:rsid w:val="00AB36A2"/>
    <w:rsid w:val="00AB390A"/>
    <w:rsid w:val="00AB3A2E"/>
    <w:rsid w:val="00AB3F33"/>
    <w:rsid w:val="00AB3FBA"/>
    <w:rsid w:val="00AB400D"/>
    <w:rsid w:val="00AB4027"/>
    <w:rsid w:val="00AB411B"/>
    <w:rsid w:val="00AB41E3"/>
    <w:rsid w:val="00AB4269"/>
    <w:rsid w:val="00AB43FB"/>
    <w:rsid w:val="00AB46DE"/>
    <w:rsid w:val="00AB4A3B"/>
    <w:rsid w:val="00AB4A92"/>
    <w:rsid w:val="00AB4CFE"/>
    <w:rsid w:val="00AB53AE"/>
    <w:rsid w:val="00AB542E"/>
    <w:rsid w:val="00AB55BE"/>
    <w:rsid w:val="00AB5697"/>
    <w:rsid w:val="00AB572A"/>
    <w:rsid w:val="00AB59D1"/>
    <w:rsid w:val="00AB5ED6"/>
    <w:rsid w:val="00AB5F06"/>
    <w:rsid w:val="00AB5F50"/>
    <w:rsid w:val="00AB6284"/>
    <w:rsid w:val="00AB6487"/>
    <w:rsid w:val="00AB6678"/>
    <w:rsid w:val="00AB6895"/>
    <w:rsid w:val="00AB6C3C"/>
    <w:rsid w:val="00AB6D67"/>
    <w:rsid w:val="00AB6DA6"/>
    <w:rsid w:val="00AB70D5"/>
    <w:rsid w:val="00AB713F"/>
    <w:rsid w:val="00AB73A8"/>
    <w:rsid w:val="00AB75C3"/>
    <w:rsid w:val="00AB78C2"/>
    <w:rsid w:val="00AB7C8A"/>
    <w:rsid w:val="00AB7CDE"/>
    <w:rsid w:val="00AC006A"/>
    <w:rsid w:val="00AC01D0"/>
    <w:rsid w:val="00AC0292"/>
    <w:rsid w:val="00AC0366"/>
    <w:rsid w:val="00AC04B0"/>
    <w:rsid w:val="00AC0574"/>
    <w:rsid w:val="00AC08F5"/>
    <w:rsid w:val="00AC1169"/>
    <w:rsid w:val="00AC12E4"/>
    <w:rsid w:val="00AC1396"/>
    <w:rsid w:val="00AC1724"/>
    <w:rsid w:val="00AC19EB"/>
    <w:rsid w:val="00AC1AAD"/>
    <w:rsid w:val="00AC1DA3"/>
    <w:rsid w:val="00AC1F28"/>
    <w:rsid w:val="00AC2075"/>
    <w:rsid w:val="00AC20AD"/>
    <w:rsid w:val="00AC2A19"/>
    <w:rsid w:val="00AC2B10"/>
    <w:rsid w:val="00AC2F92"/>
    <w:rsid w:val="00AC2F99"/>
    <w:rsid w:val="00AC3279"/>
    <w:rsid w:val="00AC32E4"/>
    <w:rsid w:val="00AC32E6"/>
    <w:rsid w:val="00AC3517"/>
    <w:rsid w:val="00AC3566"/>
    <w:rsid w:val="00AC3A67"/>
    <w:rsid w:val="00AC3CC8"/>
    <w:rsid w:val="00AC4039"/>
    <w:rsid w:val="00AC408E"/>
    <w:rsid w:val="00AC41E9"/>
    <w:rsid w:val="00AC47C1"/>
    <w:rsid w:val="00AC4961"/>
    <w:rsid w:val="00AC4CE2"/>
    <w:rsid w:val="00AC4DEC"/>
    <w:rsid w:val="00AC52AD"/>
    <w:rsid w:val="00AC535A"/>
    <w:rsid w:val="00AC53AD"/>
    <w:rsid w:val="00AC5828"/>
    <w:rsid w:val="00AC58AC"/>
    <w:rsid w:val="00AC590B"/>
    <w:rsid w:val="00AC5FBE"/>
    <w:rsid w:val="00AC5FDE"/>
    <w:rsid w:val="00AC60EB"/>
    <w:rsid w:val="00AC618F"/>
    <w:rsid w:val="00AC665F"/>
    <w:rsid w:val="00AC6857"/>
    <w:rsid w:val="00AC69A0"/>
    <w:rsid w:val="00AC6BBE"/>
    <w:rsid w:val="00AC7040"/>
    <w:rsid w:val="00AC74E9"/>
    <w:rsid w:val="00AC7590"/>
    <w:rsid w:val="00AC77E8"/>
    <w:rsid w:val="00AC78E8"/>
    <w:rsid w:val="00AC7BA5"/>
    <w:rsid w:val="00AC7F1E"/>
    <w:rsid w:val="00AC7F9F"/>
    <w:rsid w:val="00AD061D"/>
    <w:rsid w:val="00AD08B3"/>
    <w:rsid w:val="00AD0E8B"/>
    <w:rsid w:val="00AD10E8"/>
    <w:rsid w:val="00AD17C0"/>
    <w:rsid w:val="00AD19D7"/>
    <w:rsid w:val="00AD19F2"/>
    <w:rsid w:val="00AD1A49"/>
    <w:rsid w:val="00AD1C02"/>
    <w:rsid w:val="00AD1E8D"/>
    <w:rsid w:val="00AD1EBF"/>
    <w:rsid w:val="00AD20F9"/>
    <w:rsid w:val="00AD2209"/>
    <w:rsid w:val="00AD2278"/>
    <w:rsid w:val="00AD2284"/>
    <w:rsid w:val="00AD2457"/>
    <w:rsid w:val="00AD2510"/>
    <w:rsid w:val="00AD26B9"/>
    <w:rsid w:val="00AD29A8"/>
    <w:rsid w:val="00AD2AEE"/>
    <w:rsid w:val="00AD2CF4"/>
    <w:rsid w:val="00AD30BE"/>
    <w:rsid w:val="00AD314A"/>
    <w:rsid w:val="00AD3356"/>
    <w:rsid w:val="00AD37C2"/>
    <w:rsid w:val="00AD37F3"/>
    <w:rsid w:val="00AD3B79"/>
    <w:rsid w:val="00AD3DD1"/>
    <w:rsid w:val="00AD3E3D"/>
    <w:rsid w:val="00AD3F0C"/>
    <w:rsid w:val="00AD4049"/>
    <w:rsid w:val="00AD42B0"/>
    <w:rsid w:val="00AD4644"/>
    <w:rsid w:val="00AD4C67"/>
    <w:rsid w:val="00AD4DC2"/>
    <w:rsid w:val="00AD4F54"/>
    <w:rsid w:val="00AD4FA7"/>
    <w:rsid w:val="00AD5272"/>
    <w:rsid w:val="00AD547A"/>
    <w:rsid w:val="00AD5579"/>
    <w:rsid w:val="00AD570C"/>
    <w:rsid w:val="00AD57CF"/>
    <w:rsid w:val="00AD5B25"/>
    <w:rsid w:val="00AD5E83"/>
    <w:rsid w:val="00AD6288"/>
    <w:rsid w:val="00AD62C4"/>
    <w:rsid w:val="00AD664C"/>
    <w:rsid w:val="00AD6692"/>
    <w:rsid w:val="00AD6892"/>
    <w:rsid w:val="00AD68DC"/>
    <w:rsid w:val="00AD6A95"/>
    <w:rsid w:val="00AD6AB0"/>
    <w:rsid w:val="00AD6C10"/>
    <w:rsid w:val="00AD6E20"/>
    <w:rsid w:val="00AD6F07"/>
    <w:rsid w:val="00AD700A"/>
    <w:rsid w:val="00AD70EB"/>
    <w:rsid w:val="00AD7191"/>
    <w:rsid w:val="00AD74DE"/>
    <w:rsid w:val="00AD762F"/>
    <w:rsid w:val="00AD783F"/>
    <w:rsid w:val="00AD79CC"/>
    <w:rsid w:val="00AE0277"/>
    <w:rsid w:val="00AE0567"/>
    <w:rsid w:val="00AE05A5"/>
    <w:rsid w:val="00AE0863"/>
    <w:rsid w:val="00AE0B2C"/>
    <w:rsid w:val="00AE0DCB"/>
    <w:rsid w:val="00AE0DF7"/>
    <w:rsid w:val="00AE0E19"/>
    <w:rsid w:val="00AE12A1"/>
    <w:rsid w:val="00AE12B7"/>
    <w:rsid w:val="00AE12FC"/>
    <w:rsid w:val="00AE154C"/>
    <w:rsid w:val="00AE1667"/>
    <w:rsid w:val="00AE1690"/>
    <w:rsid w:val="00AE1BCA"/>
    <w:rsid w:val="00AE1C6E"/>
    <w:rsid w:val="00AE1E50"/>
    <w:rsid w:val="00AE1E73"/>
    <w:rsid w:val="00AE1EFA"/>
    <w:rsid w:val="00AE2021"/>
    <w:rsid w:val="00AE227D"/>
    <w:rsid w:val="00AE28FE"/>
    <w:rsid w:val="00AE2924"/>
    <w:rsid w:val="00AE2D78"/>
    <w:rsid w:val="00AE2D80"/>
    <w:rsid w:val="00AE2F4F"/>
    <w:rsid w:val="00AE330B"/>
    <w:rsid w:val="00AE346C"/>
    <w:rsid w:val="00AE351E"/>
    <w:rsid w:val="00AE356D"/>
    <w:rsid w:val="00AE37EB"/>
    <w:rsid w:val="00AE382A"/>
    <w:rsid w:val="00AE388F"/>
    <w:rsid w:val="00AE39D5"/>
    <w:rsid w:val="00AE3B71"/>
    <w:rsid w:val="00AE3D9F"/>
    <w:rsid w:val="00AE4049"/>
    <w:rsid w:val="00AE429C"/>
    <w:rsid w:val="00AE4321"/>
    <w:rsid w:val="00AE453C"/>
    <w:rsid w:val="00AE46F5"/>
    <w:rsid w:val="00AE4729"/>
    <w:rsid w:val="00AE48AE"/>
    <w:rsid w:val="00AE4ABC"/>
    <w:rsid w:val="00AE5110"/>
    <w:rsid w:val="00AE524C"/>
    <w:rsid w:val="00AE55F3"/>
    <w:rsid w:val="00AE58A7"/>
    <w:rsid w:val="00AE5A20"/>
    <w:rsid w:val="00AE5CF7"/>
    <w:rsid w:val="00AE5D28"/>
    <w:rsid w:val="00AE6097"/>
    <w:rsid w:val="00AE6315"/>
    <w:rsid w:val="00AE6AD1"/>
    <w:rsid w:val="00AE6D5F"/>
    <w:rsid w:val="00AE6FC5"/>
    <w:rsid w:val="00AE6FE9"/>
    <w:rsid w:val="00AE7170"/>
    <w:rsid w:val="00AE71CB"/>
    <w:rsid w:val="00AE7218"/>
    <w:rsid w:val="00AE73BC"/>
    <w:rsid w:val="00AE7715"/>
    <w:rsid w:val="00AE7854"/>
    <w:rsid w:val="00AE7A2B"/>
    <w:rsid w:val="00AF007D"/>
    <w:rsid w:val="00AF0274"/>
    <w:rsid w:val="00AF04A2"/>
    <w:rsid w:val="00AF0507"/>
    <w:rsid w:val="00AF06FE"/>
    <w:rsid w:val="00AF0750"/>
    <w:rsid w:val="00AF087F"/>
    <w:rsid w:val="00AF0899"/>
    <w:rsid w:val="00AF0955"/>
    <w:rsid w:val="00AF0AC3"/>
    <w:rsid w:val="00AF0DE0"/>
    <w:rsid w:val="00AF1048"/>
    <w:rsid w:val="00AF12FC"/>
    <w:rsid w:val="00AF137E"/>
    <w:rsid w:val="00AF14CF"/>
    <w:rsid w:val="00AF15FD"/>
    <w:rsid w:val="00AF1647"/>
    <w:rsid w:val="00AF18DE"/>
    <w:rsid w:val="00AF1C2C"/>
    <w:rsid w:val="00AF202A"/>
    <w:rsid w:val="00AF204B"/>
    <w:rsid w:val="00AF2126"/>
    <w:rsid w:val="00AF2A71"/>
    <w:rsid w:val="00AF2B91"/>
    <w:rsid w:val="00AF2BD8"/>
    <w:rsid w:val="00AF2CAE"/>
    <w:rsid w:val="00AF34A9"/>
    <w:rsid w:val="00AF34F9"/>
    <w:rsid w:val="00AF35F1"/>
    <w:rsid w:val="00AF379D"/>
    <w:rsid w:val="00AF3972"/>
    <w:rsid w:val="00AF3A1A"/>
    <w:rsid w:val="00AF3A5B"/>
    <w:rsid w:val="00AF3B28"/>
    <w:rsid w:val="00AF3E4B"/>
    <w:rsid w:val="00AF3EAE"/>
    <w:rsid w:val="00AF3EB8"/>
    <w:rsid w:val="00AF3F9C"/>
    <w:rsid w:val="00AF419D"/>
    <w:rsid w:val="00AF428D"/>
    <w:rsid w:val="00AF42D1"/>
    <w:rsid w:val="00AF4919"/>
    <w:rsid w:val="00AF4B2A"/>
    <w:rsid w:val="00AF4B93"/>
    <w:rsid w:val="00AF5136"/>
    <w:rsid w:val="00AF52C0"/>
    <w:rsid w:val="00AF5390"/>
    <w:rsid w:val="00AF586C"/>
    <w:rsid w:val="00AF5C1F"/>
    <w:rsid w:val="00AF5CB5"/>
    <w:rsid w:val="00AF5DAE"/>
    <w:rsid w:val="00AF5DCE"/>
    <w:rsid w:val="00AF5F53"/>
    <w:rsid w:val="00AF5FBF"/>
    <w:rsid w:val="00AF63FA"/>
    <w:rsid w:val="00AF6B0F"/>
    <w:rsid w:val="00AF6BAA"/>
    <w:rsid w:val="00AF6C9D"/>
    <w:rsid w:val="00AF71BE"/>
    <w:rsid w:val="00AF7212"/>
    <w:rsid w:val="00AF737B"/>
    <w:rsid w:val="00AF75B0"/>
    <w:rsid w:val="00AF7693"/>
    <w:rsid w:val="00AF76D2"/>
    <w:rsid w:val="00AF7755"/>
    <w:rsid w:val="00AF7ACB"/>
    <w:rsid w:val="00AF7C29"/>
    <w:rsid w:val="00AF7C45"/>
    <w:rsid w:val="00AF7CD1"/>
    <w:rsid w:val="00AF7E13"/>
    <w:rsid w:val="00B000CC"/>
    <w:rsid w:val="00B0055C"/>
    <w:rsid w:val="00B0076A"/>
    <w:rsid w:val="00B00AC5"/>
    <w:rsid w:val="00B00DC6"/>
    <w:rsid w:val="00B01037"/>
    <w:rsid w:val="00B01256"/>
    <w:rsid w:val="00B014EE"/>
    <w:rsid w:val="00B0154A"/>
    <w:rsid w:val="00B01745"/>
    <w:rsid w:val="00B01A55"/>
    <w:rsid w:val="00B01C0B"/>
    <w:rsid w:val="00B01D35"/>
    <w:rsid w:val="00B01D43"/>
    <w:rsid w:val="00B02287"/>
    <w:rsid w:val="00B02361"/>
    <w:rsid w:val="00B023BC"/>
    <w:rsid w:val="00B026CF"/>
    <w:rsid w:val="00B02D6B"/>
    <w:rsid w:val="00B02E5D"/>
    <w:rsid w:val="00B02FD1"/>
    <w:rsid w:val="00B03094"/>
    <w:rsid w:val="00B030AF"/>
    <w:rsid w:val="00B03201"/>
    <w:rsid w:val="00B03318"/>
    <w:rsid w:val="00B0340F"/>
    <w:rsid w:val="00B03548"/>
    <w:rsid w:val="00B0362B"/>
    <w:rsid w:val="00B03C87"/>
    <w:rsid w:val="00B03DE0"/>
    <w:rsid w:val="00B03EA4"/>
    <w:rsid w:val="00B03FC3"/>
    <w:rsid w:val="00B04072"/>
    <w:rsid w:val="00B04076"/>
    <w:rsid w:val="00B0416C"/>
    <w:rsid w:val="00B044EE"/>
    <w:rsid w:val="00B04750"/>
    <w:rsid w:val="00B0499A"/>
    <w:rsid w:val="00B04AEA"/>
    <w:rsid w:val="00B04C61"/>
    <w:rsid w:val="00B04ECB"/>
    <w:rsid w:val="00B0500B"/>
    <w:rsid w:val="00B05123"/>
    <w:rsid w:val="00B0533B"/>
    <w:rsid w:val="00B05511"/>
    <w:rsid w:val="00B055D7"/>
    <w:rsid w:val="00B05A3B"/>
    <w:rsid w:val="00B05C72"/>
    <w:rsid w:val="00B06524"/>
    <w:rsid w:val="00B065A4"/>
    <w:rsid w:val="00B065A9"/>
    <w:rsid w:val="00B06726"/>
    <w:rsid w:val="00B06920"/>
    <w:rsid w:val="00B06BA8"/>
    <w:rsid w:val="00B06CA8"/>
    <w:rsid w:val="00B06CAF"/>
    <w:rsid w:val="00B06D72"/>
    <w:rsid w:val="00B06D96"/>
    <w:rsid w:val="00B07166"/>
    <w:rsid w:val="00B075BD"/>
    <w:rsid w:val="00B07CDF"/>
    <w:rsid w:val="00B07ED3"/>
    <w:rsid w:val="00B10116"/>
    <w:rsid w:val="00B10831"/>
    <w:rsid w:val="00B1091D"/>
    <w:rsid w:val="00B10A87"/>
    <w:rsid w:val="00B10CD5"/>
    <w:rsid w:val="00B10D58"/>
    <w:rsid w:val="00B10DD7"/>
    <w:rsid w:val="00B10E92"/>
    <w:rsid w:val="00B10F9C"/>
    <w:rsid w:val="00B118DD"/>
    <w:rsid w:val="00B11946"/>
    <w:rsid w:val="00B11C3C"/>
    <w:rsid w:val="00B11CB8"/>
    <w:rsid w:val="00B12126"/>
    <w:rsid w:val="00B12307"/>
    <w:rsid w:val="00B124AC"/>
    <w:rsid w:val="00B125D1"/>
    <w:rsid w:val="00B12889"/>
    <w:rsid w:val="00B12CF9"/>
    <w:rsid w:val="00B12FB9"/>
    <w:rsid w:val="00B1306F"/>
    <w:rsid w:val="00B1308D"/>
    <w:rsid w:val="00B130C4"/>
    <w:rsid w:val="00B133EE"/>
    <w:rsid w:val="00B1341A"/>
    <w:rsid w:val="00B13597"/>
    <w:rsid w:val="00B136DF"/>
    <w:rsid w:val="00B136EC"/>
    <w:rsid w:val="00B139EA"/>
    <w:rsid w:val="00B13BA2"/>
    <w:rsid w:val="00B13CC6"/>
    <w:rsid w:val="00B14206"/>
    <w:rsid w:val="00B1476D"/>
    <w:rsid w:val="00B149CB"/>
    <w:rsid w:val="00B149CD"/>
    <w:rsid w:val="00B14A66"/>
    <w:rsid w:val="00B14A70"/>
    <w:rsid w:val="00B14BC4"/>
    <w:rsid w:val="00B14CCD"/>
    <w:rsid w:val="00B14FDD"/>
    <w:rsid w:val="00B1527A"/>
    <w:rsid w:val="00B1557D"/>
    <w:rsid w:val="00B15CD5"/>
    <w:rsid w:val="00B15F48"/>
    <w:rsid w:val="00B16209"/>
    <w:rsid w:val="00B1622F"/>
    <w:rsid w:val="00B162D0"/>
    <w:rsid w:val="00B16340"/>
    <w:rsid w:val="00B16502"/>
    <w:rsid w:val="00B16660"/>
    <w:rsid w:val="00B1673A"/>
    <w:rsid w:val="00B17364"/>
    <w:rsid w:val="00B178FA"/>
    <w:rsid w:val="00B17E7F"/>
    <w:rsid w:val="00B2000C"/>
    <w:rsid w:val="00B2070A"/>
    <w:rsid w:val="00B20C96"/>
    <w:rsid w:val="00B20E8C"/>
    <w:rsid w:val="00B210F6"/>
    <w:rsid w:val="00B211AB"/>
    <w:rsid w:val="00B2143B"/>
    <w:rsid w:val="00B21642"/>
    <w:rsid w:val="00B2166F"/>
    <w:rsid w:val="00B216BE"/>
    <w:rsid w:val="00B216C6"/>
    <w:rsid w:val="00B2183C"/>
    <w:rsid w:val="00B21B40"/>
    <w:rsid w:val="00B21D84"/>
    <w:rsid w:val="00B21ECC"/>
    <w:rsid w:val="00B222E0"/>
    <w:rsid w:val="00B22540"/>
    <w:rsid w:val="00B227BE"/>
    <w:rsid w:val="00B22853"/>
    <w:rsid w:val="00B22ED3"/>
    <w:rsid w:val="00B231DC"/>
    <w:rsid w:val="00B237E7"/>
    <w:rsid w:val="00B23978"/>
    <w:rsid w:val="00B23C6E"/>
    <w:rsid w:val="00B23D43"/>
    <w:rsid w:val="00B23FF5"/>
    <w:rsid w:val="00B240B5"/>
    <w:rsid w:val="00B241BB"/>
    <w:rsid w:val="00B2451C"/>
    <w:rsid w:val="00B247C0"/>
    <w:rsid w:val="00B24916"/>
    <w:rsid w:val="00B2493C"/>
    <w:rsid w:val="00B24988"/>
    <w:rsid w:val="00B24BAD"/>
    <w:rsid w:val="00B24C63"/>
    <w:rsid w:val="00B24C9F"/>
    <w:rsid w:val="00B250D5"/>
    <w:rsid w:val="00B25114"/>
    <w:rsid w:val="00B25305"/>
    <w:rsid w:val="00B2540B"/>
    <w:rsid w:val="00B254A8"/>
    <w:rsid w:val="00B254AA"/>
    <w:rsid w:val="00B2588D"/>
    <w:rsid w:val="00B259CD"/>
    <w:rsid w:val="00B25BF6"/>
    <w:rsid w:val="00B25C6E"/>
    <w:rsid w:val="00B25D84"/>
    <w:rsid w:val="00B25D90"/>
    <w:rsid w:val="00B25E92"/>
    <w:rsid w:val="00B25EFA"/>
    <w:rsid w:val="00B261EB"/>
    <w:rsid w:val="00B26364"/>
    <w:rsid w:val="00B263F2"/>
    <w:rsid w:val="00B26649"/>
    <w:rsid w:val="00B266C8"/>
    <w:rsid w:val="00B268EB"/>
    <w:rsid w:val="00B26AE9"/>
    <w:rsid w:val="00B26DF9"/>
    <w:rsid w:val="00B26F9C"/>
    <w:rsid w:val="00B273F6"/>
    <w:rsid w:val="00B27449"/>
    <w:rsid w:val="00B27707"/>
    <w:rsid w:val="00B278CC"/>
    <w:rsid w:val="00B27913"/>
    <w:rsid w:val="00B27A60"/>
    <w:rsid w:val="00B27E68"/>
    <w:rsid w:val="00B27ECD"/>
    <w:rsid w:val="00B300A9"/>
    <w:rsid w:val="00B300ED"/>
    <w:rsid w:val="00B301A6"/>
    <w:rsid w:val="00B301A7"/>
    <w:rsid w:val="00B30272"/>
    <w:rsid w:val="00B303E3"/>
    <w:rsid w:val="00B304F6"/>
    <w:rsid w:val="00B30832"/>
    <w:rsid w:val="00B30970"/>
    <w:rsid w:val="00B3098F"/>
    <w:rsid w:val="00B309E5"/>
    <w:rsid w:val="00B30D17"/>
    <w:rsid w:val="00B30D81"/>
    <w:rsid w:val="00B30FCA"/>
    <w:rsid w:val="00B310C4"/>
    <w:rsid w:val="00B311ED"/>
    <w:rsid w:val="00B31517"/>
    <w:rsid w:val="00B3151E"/>
    <w:rsid w:val="00B3166E"/>
    <w:rsid w:val="00B317BC"/>
    <w:rsid w:val="00B317FB"/>
    <w:rsid w:val="00B319F8"/>
    <w:rsid w:val="00B31B15"/>
    <w:rsid w:val="00B31DE2"/>
    <w:rsid w:val="00B31E52"/>
    <w:rsid w:val="00B31FA7"/>
    <w:rsid w:val="00B32045"/>
    <w:rsid w:val="00B32303"/>
    <w:rsid w:val="00B32888"/>
    <w:rsid w:val="00B32A27"/>
    <w:rsid w:val="00B32D18"/>
    <w:rsid w:val="00B33510"/>
    <w:rsid w:val="00B33836"/>
    <w:rsid w:val="00B33916"/>
    <w:rsid w:val="00B33B24"/>
    <w:rsid w:val="00B341B3"/>
    <w:rsid w:val="00B341CA"/>
    <w:rsid w:val="00B342E4"/>
    <w:rsid w:val="00B343B7"/>
    <w:rsid w:val="00B343DE"/>
    <w:rsid w:val="00B34666"/>
    <w:rsid w:val="00B3488C"/>
    <w:rsid w:val="00B34B92"/>
    <w:rsid w:val="00B34C85"/>
    <w:rsid w:val="00B34D3D"/>
    <w:rsid w:val="00B34D97"/>
    <w:rsid w:val="00B351A8"/>
    <w:rsid w:val="00B35699"/>
    <w:rsid w:val="00B35987"/>
    <w:rsid w:val="00B35BC8"/>
    <w:rsid w:val="00B35C3F"/>
    <w:rsid w:val="00B36089"/>
    <w:rsid w:val="00B360A8"/>
    <w:rsid w:val="00B37375"/>
    <w:rsid w:val="00B375EA"/>
    <w:rsid w:val="00B377C6"/>
    <w:rsid w:val="00B37ABD"/>
    <w:rsid w:val="00B40133"/>
    <w:rsid w:val="00B401A6"/>
    <w:rsid w:val="00B40237"/>
    <w:rsid w:val="00B402A6"/>
    <w:rsid w:val="00B403C3"/>
    <w:rsid w:val="00B40410"/>
    <w:rsid w:val="00B409C2"/>
    <w:rsid w:val="00B40A84"/>
    <w:rsid w:val="00B41120"/>
    <w:rsid w:val="00B4119F"/>
    <w:rsid w:val="00B41377"/>
    <w:rsid w:val="00B41440"/>
    <w:rsid w:val="00B417E6"/>
    <w:rsid w:val="00B4182E"/>
    <w:rsid w:val="00B41A65"/>
    <w:rsid w:val="00B41BC6"/>
    <w:rsid w:val="00B41CCF"/>
    <w:rsid w:val="00B41DEB"/>
    <w:rsid w:val="00B41F59"/>
    <w:rsid w:val="00B41F5C"/>
    <w:rsid w:val="00B41F70"/>
    <w:rsid w:val="00B42374"/>
    <w:rsid w:val="00B4242F"/>
    <w:rsid w:val="00B42570"/>
    <w:rsid w:val="00B4283B"/>
    <w:rsid w:val="00B42C31"/>
    <w:rsid w:val="00B42C68"/>
    <w:rsid w:val="00B42C97"/>
    <w:rsid w:val="00B42CBF"/>
    <w:rsid w:val="00B42D44"/>
    <w:rsid w:val="00B42E34"/>
    <w:rsid w:val="00B42FAE"/>
    <w:rsid w:val="00B4303F"/>
    <w:rsid w:val="00B4328E"/>
    <w:rsid w:val="00B434D9"/>
    <w:rsid w:val="00B439EE"/>
    <w:rsid w:val="00B43F64"/>
    <w:rsid w:val="00B441B5"/>
    <w:rsid w:val="00B44383"/>
    <w:rsid w:val="00B443E5"/>
    <w:rsid w:val="00B44826"/>
    <w:rsid w:val="00B44846"/>
    <w:rsid w:val="00B44882"/>
    <w:rsid w:val="00B44B25"/>
    <w:rsid w:val="00B44BA3"/>
    <w:rsid w:val="00B44BAD"/>
    <w:rsid w:val="00B44CD1"/>
    <w:rsid w:val="00B44DC0"/>
    <w:rsid w:val="00B45006"/>
    <w:rsid w:val="00B45784"/>
    <w:rsid w:val="00B45840"/>
    <w:rsid w:val="00B45E24"/>
    <w:rsid w:val="00B45F79"/>
    <w:rsid w:val="00B460BD"/>
    <w:rsid w:val="00B4629F"/>
    <w:rsid w:val="00B462CE"/>
    <w:rsid w:val="00B464B5"/>
    <w:rsid w:val="00B46AAC"/>
    <w:rsid w:val="00B46BDC"/>
    <w:rsid w:val="00B46C3D"/>
    <w:rsid w:val="00B4708E"/>
    <w:rsid w:val="00B475FD"/>
    <w:rsid w:val="00B476CD"/>
    <w:rsid w:val="00B478A6"/>
    <w:rsid w:val="00B47B1C"/>
    <w:rsid w:val="00B47C86"/>
    <w:rsid w:val="00B47EA9"/>
    <w:rsid w:val="00B47F5D"/>
    <w:rsid w:val="00B50029"/>
    <w:rsid w:val="00B5021A"/>
    <w:rsid w:val="00B505E1"/>
    <w:rsid w:val="00B50601"/>
    <w:rsid w:val="00B506AE"/>
    <w:rsid w:val="00B5087E"/>
    <w:rsid w:val="00B508FC"/>
    <w:rsid w:val="00B50B87"/>
    <w:rsid w:val="00B50B97"/>
    <w:rsid w:val="00B50C08"/>
    <w:rsid w:val="00B50CE8"/>
    <w:rsid w:val="00B50D48"/>
    <w:rsid w:val="00B5102B"/>
    <w:rsid w:val="00B51300"/>
    <w:rsid w:val="00B5198E"/>
    <w:rsid w:val="00B51A19"/>
    <w:rsid w:val="00B51B83"/>
    <w:rsid w:val="00B51C25"/>
    <w:rsid w:val="00B51DAE"/>
    <w:rsid w:val="00B5203E"/>
    <w:rsid w:val="00B52489"/>
    <w:rsid w:val="00B52785"/>
    <w:rsid w:val="00B52A06"/>
    <w:rsid w:val="00B52B62"/>
    <w:rsid w:val="00B52F8F"/>
    <w:rsid w:val="00B53046"/>
    <w:rsid w:val="00B5318B"/>
    <w:rsid w:val="00B531B5"/>
    <w:rsid w:val="00B531B8"/>
    <w:rsid w:val="00B5328C"/>
    <w:rsid w:val="00B533D9"/>
    <w:rsid w:val="00B5384E"/>
    <w:rsid w:val="00B53873"/>
    <w:rsid w:val="00B53890"/>
    <w:rsid w:val="00B53A00"/>
    <w:rsid w:val="00B53A6A"/>
    <w:rsid w:val="00B53AA7"/>
    <w:rsid w:val="00B53CA6"/>
    <w:rsid w:val="00B53E9C"/>
    <w:rsid w:val="00B53FDE"/>
    <w:rsid w:val="00B53FFD"/>
    <w:rsid w:val="00B544A6"/>
    <w:rsid w:val="00B5462D"/>
    <w:rsid w:val="00B54C24"/>
    <w:rsid w:val="00B55128"/>
    <w:rsid w:val="00B553B2"/>
    <w:rsid w:val="00B559FA"/>
    <w:rsid w:val="00B55A2A"/>
    <w:rsid w:val="00B560AC"/>
    <w:rsid w:val="00B5629A"/>
    <w:rsid w:val="00B56A02"/>
    <w:rsid w:val="00B56B70"/>
    <w:rsid w:val="00B56BF7"/>
    <w:rsid w:val="00B56D8D"/>
    <w:rsid w:val="00B56F86"/>
    <w:rsid w:val="00B57003"/>
    <w:rsid w:val="00B572C6"/>
    <w:rsid w:val="00B57460"/>
    <w:rsid w:val="00B57679"/>
    <w:rsid w:val="00B57722"/>
    <w:rsid w:val="00B57789"/>
    <w:rsid w:val="00B578A0"/>
    <w:rsid w:val="00B578FD"/>
    <w:rsid w:val="00B57D30"/>
    <w:rsid w:val="00B57EFD"/>
    <w:rsid w:val="00B57FBB"/>
    <w:rsid w:val="00B6001C"/>
    <w:rsid w:val="00B60526"/>
    <w:rsid w:val="00B6097C"/>
    <w:rsid w:val="00B60AA4"/>
    <w:rsid w:val="00B60D4A"/>
    <w:rsid w:val="00B60E1A"/>
    <w:rsid w:val="00B6101A"/>
    <w:rsid w:val="00B61232"/>
    <w:rsid w:val="00B61373"/>
    <w:rsid w:val="00B6156B"/>
    <w:rsid w:val="00B616E9"/>
    <w:rsid w:val="00B61A1A"/>
    <w:rsid w:val="00B61B3C"/>
    <w:rsid w:val="00B61DCD"/>
    <w:rsid w:val="00B61E9C"/>
    <w:rsid w:val="00B61FF6"/>
    <w:rsid w:val="00B62514"/>
    <w:rsid w:val="00B62682"/>
    <w:rsid w:val="00B626BC"/>
    <w:rsid w:val="00B62750"/>
    <w:rsid w:val="00B6293D"/>
    <w:rsid w:val="00B62CC6"/>
    <w:rsid w:val="00B62D84"/>
    <w:rsid w:val="00B62DFF"/>
    <w:rsid w:val="00B62E16"/>
    <w:rsid w:val="00B62E70"/>
    <w:rsid w:val="00B62FF8"/>
    <w:rsid w:val="00B63453"/>
    <w:rsid w:val="00B634A2"/>
    <w:rsid w:val="00B63541"/>
    <w:rsid w:val="00B6374C"/>
    <w:rsid w:val="00B63840"/>
    <w:rsid w:val="00B63AE1"/>
    <w:rsid w:val="00B63C0E"/>
    <w:rsid w:val="00B63D8C"/>
    <w:rsid w:val="00B63E06"/>
    <w:rsid w:val="00B64102"/>
    <w:rsid w:val="00B647B0"/>
    <w:rsid w:val="00B64999"/>
    <w:rsid w:val="00B64A25"/>
    <w:rsid w:val="00B64B9E"/>
    <w:rsid w:val="00B64BB8"/>
    <w:rsid w:val="00B64EF0"/>
    <w:rsid w:val="00B6504C"/>
    <w:rsid w:val="00B65056"/>
    <w:rsid w:val="00B65088"/>
    <w:rsid w:val="00B650A5"/>
    <w:rsid w:val="00B659FC"/>
    <w:rsid w:val="00B65D1E"/>
    <w:rsid w:val="00B65DC1"/>
    <w:rsid w:val="00B6605B"/>
    <w:rsid w:val="00B66459"/>
    <w:rsid w:val="00B66554"/>
    <w:rsid w:val="00B6655B"/>
    <w:rsid w:val="00B66AA0"/>
    <w:rsid w:val="00B66BED"/>
    <w:rsid w:val="00B66EF8"/>
    <w:rsid w:val="00B66FD8"/>
    <w:rsid w:val="00B6712A"/>
    <w:rsid w:val="00B673B3"/>
    <w:rsid w:val="00B6785B"/>
    <w:rsid w:val="00B678BF"/>
    <w:rsid w:val="00B67A5E"/>
    <w:rsid w:val="00B67CA7"/>
    <w:rsid w:val="00B67DC2"/>
    <w:rsid w:val="00B67E8A"/>
    <w:rsid w:val="00B701B4"/>
    <w:rsid w:val="00B702EF"/>
    <w:rsid w:val="00B7033C"/>
    <w:rsid w:val="00B70823"/>
    <w:rsid w:val="00B7082A"/>
    <w:rsid w:val="00B70836"/>
    <w:rsid w:val="00B7083F"/>
    <w:rsid w:val="00B70AC2"/>
    <w:rsid w:val="00B70BE0"/>
    <w:rsid w:val="00B70F32"/>
    <w:rsid w:val="00B70F59"/>
    <w:rsid w:val="00B7106F"/>
    <w:rsid w:val="00B71229"/>
    <w:rsid w:val="00B7123D"/>
    <w:rsid w:val="00B71617"/>
    <w:rsid w:val="00B71803"/>
    <w:rsid w:val="00B718B5"/>
    <w:rsid w:val="00B71C27"/>
    <w:rsid w:val="00B71D24"/>
    <w:rsid w:val="00B71ED4"/>
    <w:rsid w:val="00B71EDF"/>
    <w:rsid w:val="00B71FF2"/>
    <w:rsid w:val="00B72059"/>
    <w:rsid w:val="00B720B2"/>
    <w:rsid w:val="00B721C9"/>
    <w:rsid w:val="00B721E4"/>
    <w:rsid w:val="00B724C0"/>
    <w:rsid w:val="00B7277F"/>
    <w:rsid w:val="00B727FD"/>
    <w:rsid w:val="00B729DB"/>
    <w:rsid w:val="00B729F7"/>
    <w:rsid w:val="00B72C3E"/>
    <w:rsid w:val="00B72D67"/>
    <w:rsid w:val="00B7310A"/>
    <w:rsid w:val="00B73482"/>
    <w:rsid w:val="00B7375C"/>
    <w:rsid w:val="00B73873"/>
    <w:rsid w:val="00B73A0A"/>
    <w:rsid w:val="00B73AC6"/>
    <w:rsid w:val="00B73DBF"/>
    <w:rsid w:val="00B741B9"/>
    <w:rsid w:val="00B743CC"/>
    <w:rsid w:val="00B74457"/>
    <w:rsid w:val="00B74515"/>
    <w:rsid w:val="00B74898"/>
    <w:rsid w:val="00B74A90"/>
    <w:rsid w:val="00B74B6B"/>
    <w:rsid w:val="00B74E8A"/>
    <w:rsid w:val="00B74F94"/>
    <w:rsid w:val="00B750D2"/>
    <w:rsid w:val="00B7570F"/>
    <w:rsid w:val="00B7572A"/>
    <w:rsid w:val="00B75836"/>
    <w:rsid w:val="00B75A2F"/>
    <w:rsid w:val="00B75CAF"/>
    <w:rsid w:val="00B75D93"/>
    <w:rsid w:val="00B7600D"/>
    <w:rsid w:val="00B768B0"/>
    <w:rsid w:val="00B76BBB"/>
    <w:rsid w:val="00B76CF3"/>
    <w:rsid w:val="00B76D0B"/>
    <w:rsid w:val="00B77097"/>
    <w:rsid w:val="00B770A2"/>
    <w:rsid w:val="00B770F9"/>
    <w:rsid w:val="00B7718A"/>
    <w:rsid w:val="00B773D4"/>
    <w:rsid w:val="00B773FA"/>
    <w:rsid w:val="00B77703"/>
    <w:rsid w:val="00B77A7F"/>
    <w:rsid w:val="00B77DEC"/>
    <w:rsid w:val="00B77E25"/>
    <w:rsid w:val="00B800A4"/>
    <w:rsid w:val="00B80299"/>
    <w:rsid w:val="00B803E0"/>
    <w:rsid w:val="00B80451"/>
    <w:rsid w:val="00B807F9"/>
    <w:rsid w:val="00B808DF"/>
    <w:rsid w:val="00B808FE"/>
    <w:rsid w:val="00B80FA9"/>
    <w:rsid w:val="00B81045"/>
    <w:rsid w:val="00B815E5"/>
    <w:rsid w:val="00B81B1B"/>
    <w:rsid w:val="00B81DEB"/>
    <w:rsid w:val="00B81DF9"/>
    <w:rsid w:val="00B81E2D"/>
    <w:rsid w:val="00B81F22"/>
    <w:rsid w:val="00B822FB"/>
    <w:rsid w:val="00B82605"/>
    <w:rsid w:val="00B82722"/>
    <w:rsid w:val="00B82862"/>
    <w:rsid w:val="00B82ACE"/>
    <w:rsid w:val="00B82AE7"/>
    <w:rsid w:val="00B82E6E"/>
    <w:rsid w:val="00B82F80"/>
    <w:rsid w:val="00B830E3"/>
    <w:rsid w:val="00B8330F"/>
    <w:rsid w:val="00B83805"/>
    <w:rsid w:val="00B838C0"/>
    <w:rsid w:val="00B83C2D"/>
    <w:rsid w:val="00B84308"/>
    <w:rsid w:val="00B84471"/>
    <w:rsid w:val="00B84696"/>
    <w:rsid w:val="00B847F6"/>
    <w:rsid w:val="00B848A9"/>
    <w:rsid w:val="00B84988"/>
    <w:rsid w:val="00B8499D"/>
    <w:rsid w:val="00B84B87"/>
    <w:rsid w:val="00B84D38"/>
    <w:rsid w:val="00B84D6B"/>
    <w:rsid w:val="00B850C0"/>
    <w:rsid w:val="00B85123"/>
    <w:rsid w:val="00B85408"/>
    <w:rsid w:val="00B8542F"/>
    <w:rsid w:val="00B85593"/>
    <w:rsid w:val="00B85788"/>
    <w:rsid w:val="00B85804"/>
    <w:rsid w:val="00B85C7F"/>
    <w:rsid w:val="00B85E58"/>
    <w:rsid w:val="00B8620D"/>
    <w:rsid w:val="00B862B5"/>
    <w:rsid w:val="00B86406"/>
    <w:rsid w:val="00B868E7"/>
    <w:rsid w:val="00B86FD6"/>
    <w:rsid w:val="00B87069"/>
    <w:rsid w:val="00B871E0"/>
    <w:rsid w:val="00B8748D"/>
    <w:rsid w:val="00B87AE1"/>
    <w:rsid w:val="00B87D16"/>
    <w:rsid w:val="00B87FBE"/>
    <w:rsid w:val="00B90069"/>
    <w:rsid w:val="00B900A4"/>
    <w:rsid w:val="00B9067C"/>
    <w:rsid w:val="00B9079B"/>
    <w:rsid w:val="00B908EF"/>
    <w:rsid w:val="00B90910"/>
    <w:rsid w:val="00B90D9E"/>
    <w:rsid w:val="00B90E81"/>
    <w:rsid w:val="00B90F26"/>
    <w:rsid w:val="00B90F84"/>
    <w:rsid w:val="00B912C3"/>
    <w:rsid w:val="00B9169B"/>
    <w:rsid w:val="00B91842"/>
    <w:rsid w:val="00B919EB"/>
    <w:rsid w:val="00B91A59"/>
    <w:rsid w:val="00B91C1A"/>
    <w:rsid w:val="00B91E2C"/>
    <w:rsid w:val="00B91F12"/>
    <w:rsid w:val="00B92176"/>
    <w:rsid w:val="00B922A3"/>
    <w:rsid w:val="00B92605"/>
    <w:rsid w:val="00B927DE"/>
    <w:rsid w:val="00B928F0"/>
    <w:rsid w:val="00B92CB5"/>
    <w:rsid w:val="00B92E61"/>
    <w:rsid w:val="00B92F48"/>
    <w:rsid w:val="00B92F9A"/>
    <w:rsid w:val="00B93376"/>
    <w:rsid w:val="00B9339F"/>
    <w:rsid w:val="00B93767"/>
    <w:rsid w:val="00B938B8"/>
    <w:rsid w:val="00B93B10"/>
    <w:rsid w:val="00B93E2D"/>
    <w:rsid w:val="00B93F4F"/>
    <w:rsid w:val="00B93F89"/>
    <w:rsid w:val="00B94245"/>
    <w:rsid w:val="00B942F7"/>
    <w:rsid w:val="00B9435E"/>
    <w:rsid w:val="00B94464"/>
    <w:rsid w:val="00B94490"/>
    <w:rsid w:val="00B94638"/>
    <w:rsid w:val="00B946F6"/>
    <w:rsid w:val="00B947BB"/>
    <w:rsid w:val="00B9481B"/>
    <w:rsid w:val="00B9495E"/>
    <w:rsid w:val="00B94AC0"/>
    <w:rsid w:val="00B94BA2"/>
    <w:rsid w:val="00B94C0A"/>
    <w:rsid w:val="00B94DE8"/>
    <w:rsid w:val="00B9546F"/>
    <w:rsid w:val="00B95520"/>
    <w:rsid w:val="00B9553B"/>
    <w:rsid w:val="00B959BD"/>
    <w:rsid w:val="00B959F1"/>
    <w:rsid w:val="00B95C22"/>
    <w:rsid w:val="00B961CC"/>
    <w:rsid w:val="00B962EB"/>
    <w:rsid w:val="00B96610"/>
    <w:rsid w:val="00B9676E"/>
    <w:rsid w:val="00B96919"/>
    <w:rsid w:val="00B96958"/>
    <w:rsid w:val="00B96BE7"/>
    <w:rsid w:val="00B96EC6"/>
    <w:rsid w:val="00B97760"/>
    <w:rsid w:val="00B97896"/>
    <w:rsid w:val="00B9792B"/>
    <w:rsid w:val="00B97DC4"/>
    <w:rsid w:val="00BA000D"/>
    <w:rsid w:val="00BA0143"/>
    <w:rsid w:val="00BA02AD"/>
    <w:rsid w:val="00BA088B"/>
    <w:rsid w:val="00BA0A1A"/>
    <w:rsid w:val="00BA0AC2"/>
    <w:rsid w:val="00BA0BC8"/>
    <w:rsid w:val="00BA10A0"/>
    <w:rsid w:val="00BA10A2"/>
    <w:rsid w:val="00BA1410"/>
    <w:rsid w:val="00BA1470"/>
    <w:rsid w:val="00BA18AA"/>
    <w:rsid w:val="00BA1B46"/>
    <w:rsid w:val="00BA1D50"/>
    <w:rsid w:val="00BA2829"/>
    <w:rsid w:val="00BA2C52"/>
    <w:rsid w:val="00BA2E82"/>
    <w:rsid w:val="00BA2F47"/>
    <w:rsid w:val="00BA2F51"/>
    <w:rsid w:val="00BA3221"/>
    <w:rsid w:val="00BA3353"/>
    <w:rsid w:val="00BA35F9"/>
    <w:rsid w:val="00BA39EA"/>
    <w:rsid w:val="00BA3D75"/>
    <w:rsid w:val="00BA401F"/>
    <w:rsid w:val="00BA4061"/>
    <w:rsid w:val="00BA472B"/>
    <w:rsid w:val="00BA4937"/>
    <w:rsid w:val="00BA4D3D"/>
    <w:rsid w:val="00BA4E02"/>
    <w:rsid w:val="00BA4E74"/>
    <w:rsid w:val="00BA4F27"/>
    <w:rsid w:val="00BA4F8A"/>
    <w:rsid w:val="00BA54A1"/>
    <w:rsid w:val="00BA5A4B"/>
    <w:rsid w:val="00BA5D50"/>
    <w:rsid w:val="00BA5EEF"/>
    <w:rsid w:val="00BA6244"/>
    <w:rsid w:val="00BA6261"/>
    <w:rsid w:val="00BA6442"/>
    <w:rsid w:val="00BA65C4"/>
    <w:rsid w:val="00BA6686"/>
    <w:rsid w:val="00BA6722"/>
    <w:rsid w:val="00BA6B1B"/>
    <w:rsid w:val="00BA7072"/>
    <w:rsid w:val="00BA71AC"/>
    <w:rsid w:val="00BA72F2"/>
    <w:rsid w:val="00BA7348"/>
    <w:rsid w:val="00BA76E6"/>
    <w:rsid w:val="00BA7973"/>
    <w:rsid w:val="00BA7FAE"/>
    <w:rsid w:val="00BB0515"/>
    <w:rsid w:val="00BB0815"/>
    <w:rsid w:val="00BB0994"/>
    <w:rsid w:val="00BB0C28"/>
    <w:rsid w:val="00BB0C73"/>
    <w:rsid w:val="00BB0D47"/>
    <w:rsid w:val="00BB0FA8"/>
    <w:rsid w:val="00BB100B"/>
    <w:rsid w:val="00BB1139"/>
    <w:rsid w:val="00BB1183"/>
    <w:rsid w:val="00BB11A0"/>
    <w:rsid w:val="00BB11A7"/>
    <w:rsid w:val="00BB1205"/>
    <w:rsid w:val="00BB1362"/>
    <w:rsid w:val="00BB15A3"/>
    <w:rsid w:val="00BB16E5"/>
    <w:rsid w:val="00BB17E4"/>
    <w:rsid w:val="00BB18F5"/>
    <w:rsid w:val="00BB1BD8"/>
    <w:rsid w:val="00BB1C5B"/>
    <w:rsid w:val="00BB1DF1"/>
    <w:rsid w:val="00BB1EFE"/>
    <w:rsid w:val="00BB1F98"/>
    <w:rsid w:val="00BB207F"/>
    <w:rsid w:val="00BB20AC"/>
    <w:rsid w:val="00BB21E6"/>
    <w:rsid w:val="00BB2222"/>
    <w:rsid w:val="00BB238E"/>
    <w:rsid w:val="00BB241D"/>
    <w:rsid w:val="00BB250B"/>
    <w:rsid w:val="00BB275A"/>
    <w:rsid w:val="00BB2954"/>
    <w:rsid w:val="00BB2A22"/>
    <w:rsid w:val="00BB2E8F"/>
    <w:rsid w:val="00BB3171"/>
    <w:rsid w:val="00BB33AE"/>
    <w:rsid w:val="00BB34EB"/>
    <w:rsid w:val="00BB36B4"/>
    <w:rsid w:val="00BB3B07"/>
    <w:rsid w:val="00BB3ED3"/>
    <w:rsid w:val="00BB3F58"/>
    <w:rsid w:val="00BB42DA"/>
    <w:rsid w:val="00BB45F1"/>
    <w:rsid w:val="00BB4C83"/>
    <w:rsid w:val="00BB4D18"/>
    <w:rsid w:val="00BB4F28"/>
    <w:rsid w:val="00BB50D1"/>
    <w:rsid w:val="00BB5122"/>
    <w:rsid w:val="00BB52DD"/>
    <w:rsid w:val="00BB539C"/>
    <w:rsid w:val="00BB5724"/>
    <w:rsid w:val="00BB5774"/>
    <w:rsid w:val="00BB577B"/>
    <w:rsid w:val="00BB58EC"/>
    <w:rsid w:val="00BB5A84"/>
    <w:rsid w:val="00BB5ACD"/>
    <w:rsid w:val="00BB5BCA"/>
    <w:rsid w:val="00BB5BEC"/>
    <w:rsid w:val="00BB6240"/>
    <w:rsid w:val="00BB630A"/>
    <w:rsid w:val="00BB6A52"/>
    <w:rsid w:val="00BB6F8B"/>
    <w:rsid w:val="00BB7359"/>
    <w:rsid w:val="00BB7754"/>
    <w:rsid w:val="00BB77C2"/>
    <w:rsid w:val="00BB791D"/>
    <w:rsid w:val="00BB7948"/>
    <w:rsid w:val="00BB7C55"/>
    <w:rsid w:val="00BB7D3E"/>
    <w:rsid w:val="00BB7E2A"/>
    <w:rsid w:val="00BB7E55"/>
    <w:rsid w:val="00BB7F0F"/>
    <w:rsid w:val="00BC01C1"/>
    <w:rsid w:val="00BC0A48"/>
    <w:rsid w:val="00BC0C7C"/>
    <w:rsid w:val="00BC0E90"/>
    <w:rsid w:val="00BC0EA7"/>
    <w:rsid w:val="00BC11D6"/>
    <w:rsid w:val="00BC1322"/>
    <w:rsid w:val="00BC13A3"/>
    <w:rsid w:val="00BC1D2D"/>
    <w:rsid w:val="00BC1DFE"/>
    <w:rsid w:val="00BC23CA"/>
    <w:rsid w:val="00BC25B4"/>
    <w:rsid w:val="00BC264E"/>
    <w:rsid w:val="00BC27DE"/>
    <w:rsid w:val="00BC27E4"/>
    <w:rsid w:val="00BC2C32"/>
    <w:rsid w:val="00BC3021"/>
    <w:rsid w:val="00BC30F3"/>
    <w:rsid w:val="00BC31F1"/>
    <w:rsid w:val="00BC3219"/>
    <w:rsid w:val="00BC337E"/>
    <w:rsid w:val="00BC3653"/>
    <w:rsid w:val="00BC3A10"/>
    <w:rsid w:val="00BC3C8C"/>
    <w:rsid w:val="00BC3F40"/>
    <w:rsid w:val="00BC401D"/>
    <w:rsid w:val="00BC429C"/>
    <w:rsid w:val="00BC430D"/>
    <w:rsid w:val="00BC43FC"/>
    <w:rsid w:val="00BC4530"/>
    <w:rsid w:val="00BC460B"/>
    <w:rsid w:val="00BC466C"/>
    <w:rsid w:val="00BC4720"/>
    <w:rsid w:val="00BC4A46"/>
    <w:rsid w:val="00BC4A60"/>
    <w:rsid w:val="00BC4BC2"/>
    <w:rsid w:val="00BC4C72"/>
    <w:rsid w:val="00BC4D6D"/>
    <w:rsid w:val="00BC4F6E"/>
    <w:rsid w:val="00BC5082"/>
    <w:rsid w:val="00BC5389"/>
    <w:rsid w:val="00BC58ED"/>
    <w:rsid w:val="00BC5933"/>
    <w:rsid w:val="00BC5989"/>
    <w:rsid w:val="00BC5D33"/>
    <w:rsid w:val="00BC5D56"/>
    <w:rsid w:val="00BC5EB4"/>
    <w:rsid w:val="00BC61C3"/>
    <w:rsid w:val="00BC69DA"/>
    <w:rsid w:val="00BC69F3"/>
    <w:rsid w:val="00BC6A75"/>
    <w:rsid w:val="00BC6EE4"/>
    <w:rsid w:val="00BC6FCC"/>
    <w:rsid w:val="00BC7268"/>
    <w:rsid w:val="00BC729A"/>
    <w:rsid w:val="00BC72AB"/>
    <w:rsid w:val="00BC76B3"/>
    <w:rsid w:val="00BC7806"/>
    <w:rsid w:val="00BC7AA4"/>
    <w:rsid w:val="00BC7CC4"/>
    <w:rsid w:val="00BD02C9"/>
    <w:rsid w:val="00BD0433"/>
    <w:rsid w:val="00BD04F7"/>
    <w:rsid w:val="00BD08F3"/>
    <w:rsid w:val="00BD0B93"/>
    <w:rsid w:val="00BD0D20"/>
    <w:rsid w:val="00BD0D2F"/>
    <w:rsid w:val="00BD0DDA"/>
    <w:rsid w:val="00BD0E1D"/>
    <w:rsid w:val="00BD0EB4"/>
    <w:rsid w:val="00BD0F0B"/>
    <w:rsid w:val="00BD0FC2"/>
    <w:rsid w:val="00BD1373"/>
    <w:rsid w:val="00BD1683"/>
    <w:rsid w:val="00BD17A6"/>
    <w:rsid w:val="00BD1AB7"/>
    <w:rsid w:val="00BD1E0C"/>
    <w:rsid w:val="00BD1F11"/>
    <w:rsid w:val="00BD200C"/>
    <w:rsid w:val="00BD2189"/>
    <w:rsid w:val="00BD2275"/>
    <w:rsid w:val="00BD22AD"/>
    <w:rsid w:val="00BD2474"/>
    <w:rsid w:val="00BD2995"/>
    <w:rsid w:val="00BD2BE8"/>
    <w:rsid w:val="00BD2BF7"/>
    <w:rsid w:val="00BD2C18"/>
    <w:rsid w:val="00BD2D05"/>
    <w:rsid w:val="00BD2DB8"/>
    <w:rsid w:val="00BD2F48"/>
    <w:rsid w:val="00BD31A7"/>
    <w:rsid w:val="00BD3232"/>
    <w:rsid w:val="00BD324A"/>
    <w:rsid w:val="00BD3373"/>
    <w:rsid w:val="00BD380C"/>
    <w:rsid w:val="00BD3816"/>
    <w:rsid w:val="00BD390C"/>
    <w:rsid w:val="00BD3974"/>
    <w:rsid w:val="00BD3CF1"/>
    <w:rsid w:val="00BD3D6C"/>
    <w:rsid w:val="00BD3E3B"/>
    <w:rsid w:val="00BD4390"/>
    <w:rsid w:val="00BD457C"/>
    <w:rsid w:val="00BD4816"/>
    <w:rsid w:val="00BD48C1"/>
    <w:rsid w:val="00BD4A3E"/>
    <w:rsid w:val="00BD4AFB"/>
    <w:rsid w:val="00BD4C55"/>
    <w:rsid w:val="00BD4CBA"/>
    <w:rsid w:val="00BD4EB4"/>
    <w:rsid w:val="00BD4ECF"/>
    <w:rsid w:val="00BD50D4"/>
    <w:rsid w:val="00BD52CF"/>
    <w:rsid w:val="00BD539D"/>
    <w:rsid w:val="00BD53CF"/>
    <w:rsid w:val="00BD5572"/>
    <w:rsid w:val="00BD562F"/>
    <w:rsid w:val="00BD563B"/>
    <w:rsid w:val="00BD5698"/>
    <w:rsid w:val="00BD5B5F"/>
    <w:rsid w:val="00BD5B6B"/>
    <w:rsid w:val="00BD5B7F"/>
    <w:rsid w:val="00BD6162"/>
    <w:rsid w:val="00BD6248"/>
    <w:rsid w:val="00BD66BC"/>
    <w:rsid w:val="00BD66D4"/>
    <w:rsid w:val="00BD6821"/>
    <w:rsid w:val="00BD6949"/>
    <w:rsid w:val="00BD6E68"/>
    <w:rsid w:val="00BD6FF1"/>
    <w:rsid w:val="00BD7226"/>
    <w:rsid w:val="00BD761C"/>
    <w:rsid w:val="00BD7621"/>
    <w:rsid w:val="00BD79AE"/>
    <w:rsid w:val="00BD7A52"/>
    <w:rsid w:val="00BD7AC1"/>
    <w:rsid w:val="00BD7E72"/>
    <w:rsid w:val="00BD7F3B"/>
    <w:rsid w:val="00BE016E"/>
    <w:rsid w:val="00BE0280"/>
    <w:rsid w:val="00BE04B9"/>
    <w:rsid w:val="00BE0558"/>
    <w:rsid w:val="00BE0655"/>
    <w:rsid w:val="00BE0800"/>
    <w:rsid w:val="00BE0B6F"/>
    <w:rsid w:val="00BE0F93"/>
    <w:rsid w:val="00BE150D"/>
    <w:rsid w:val="00BE151E"/>
    <w:rsid w:val="00BE15DC"/>
    <w:rsid w:val="00BE16E1"/>
    <w:rsid w:val="00BE21E3"/>
    <w:rsid w:val="00BE238A"/>
    <w:rsid w:val="00BE25BC"/>
    <w:rsid w:val="00BE2603"/>
    <w:rsid w:val="00BE266B"/>
    <w:rsid w:val="00BE2684"/>
    <w:rsid w:val="00BE292A"/>
    <w:rsid w:val="00BE2ABD"/>
    <w:rsid w:val="00BE2F33"/>
    <w:rsid w:val="00BE2FE5"/>
    <w:rsid w:val="00BE317B"/>
    <w:rsid w:val="00BE3209"/>
    <w:rsid w:val="00BE32AE"/>
    <w:rsid w:val="00BE34DF"/>
    <w:rsid w:val="00BE38A5"/>
    <w:rsid w:val="00BE3A16"/>
    <w:rsid w:val="00BE3BA8"/>
    <w:rsid w:val="00BE3C3B"/>
    <w:rsid w:val="00BE4116"/>
    <w:rsid w:val="00BE4146"/>
    <w:rsid w:val="00BE468F"/>
    <w:rsid w:val="00BE474F"/>
    <w:rsid w:val="00BE48F8"/>
    <w:rsid w:val="00BE49FE"/>
    <w:rsid w:val="00BE4D74"/>
    <w:rsid w:val="00BE5143"/>
    <w:rsid w:val="00BE515A"/>
    <w:rsid w:val="00BE549C"/>
    <w:rsid w:val="00BE62A2"/>
    <w:rsid w:val="00BE67C1"/>
    <w:rsid w:val="00BE67C5"/>
    <w:rsid w:val="00BE6836"/>
    <w:rsid w:val="00BE6AFB"/>
    <w:rsid w:val="00BE6B4F"/>
    <w:rsid w:val="00BE6CF9"/>
    <w:rsid w:val="00BE6CFD"/>
    <w:rsid w:val="00BE6E42"/>
    <w:rsid w:val="00BE7339"/>
    <w:rsid w:val="00BE7709"/>
    <w:rsid w:val="00BE77B9"/>
    <w:rsid w:val="00BF01D4"/>
    <w:rsid w:val="00BF02ED"/>
    <w:rsid w:val="00BF03B5"/>
    <w:rsid w:val="00BF0415"/>
    <w:rsid w:val="00BF0A6A"/>
    <w:rsid w:val="00BF0A7F"/>
    <w:rsid w:val="00BF0AB9"/>
    <w:rsid w:val="00BF0E40"/>
    <w:rsid w:val="00BF1251"/>
    <w:rsid w:val="00BF176F"/>
    <w:rsid w:val="00BF177D"/>
    <w:rsid w:val="00BF17E8"/>
    <w:rsid w:val="00BF1DAE"/>
    <w:rsid w:val="00BF21B9"/>
    <w:rsid w:val="00BF22A7"/>
    <w:rsid w:val="00BF23BD"/>
    <w:rsid w:val="00BF2541"/>
    <w:rsid w:val="00BF26EB"/>
    <w:rsid w:val="00BF2AA2"/>
    <w:rsid w:val="00BF2D89"/>
    <w:rsid w:val="00BF2F81"/>
    <w:rsid w:val="00BF3365"/>
    <w:rsid w:val="00BF3443"/>
    <w:rsid w:val="00BF34CD"/>
    <w:rsid w:val="00BF37BA"/>
    <w:rsid w:val="00BF3AA0"/>
    <w:rsid w:val="00BF3B7D"/>
    <w:rsid w:val="00BF3CF8"/>
    <w:rsid w:val="00BF3EFA"/>
    <w:rsid w:val="00BF4512"/>
    <w:rsid w:val="00BF4962"/>
    <w:rsid w:val="00BF497E"/>
    <w:rsid w:val="00BF4A6A"/>
    <w:rsid w:val="00BF4D7C"/>
    <w:rsid w:val="00BF582D"/>
    <w:rsid w:val="00BF5CD8"/>
    <w:rsid w:val="00BF5D96"/>
    <w:rsid w:val="00BF5D9E"/>
    <w:rsid w:val="00BF6005"/>
    <w:rsid w:val="00BF603A"/>
    <w:rsid w:val="00BF629F"/>
    <w:rsid w:val="00BF62CF"/>
    <w:rsid w:val="00BF6352"/>
    <w:rsid w:val="00BF6492"/>
    <w:rsid w:val="00BF657A"/>
    <w:rsid w:val="00BF65CA"/>
    <w:rsid w:val="00BF67CF"/>
    <w:rsid w:val="00BF6883"/>
    <w:rsid w:val="00BF68CE"/>
    <w:rsid w:val="00BF69A7"/>
    <w:rsid w:val="00BF6C0B"/>
    <w:rsid w:val="00BF6E54"/>
    <w:rsid w:val="00BF7191"/>
    <w:rsid w:val="00BF7255"/>
    <w:rsid w:val="00BF7313"/>
    <w:rsid w:val="00BF7D37"/>
    <w:rsid w:val="00BF7EB3"/>
    <w:rsid w:val="00BF7F8F"/>
    <w:rsid w:val="00C0016B"/>
    <w:rsid w:val="00C00205"/>
    <w:rsid w:val="00C00219"/>
    <w:rsid w:val="00C00331"/>
    <w:rsid w:val="00C0038B"/>
    <w:rsid w:val="00C00395"/>
    <w:rsid w:val="00C003D8"/>
    <w:rsid w:val="00C004D0"/>
    <w:rsid w:val="00C00DF0"/>
    <w:rsid w:val="00C00E4D"/>
    <w:rsid w:val="00C00FAD"/>
    <w:rsid w:val="00C010F9"/>
    <w:rsid w:val="00C01112"/>
    <w:rsid w:val="00C0122D"/>
    <w:rsid w:val="00C013D8"/>
    <w:rsid w:val="00C0146B"/>
    <w:rsid w:val="00C016C5"/>
    <w:rsid w:val="00C0196F"/>
    <w:rsid w:val="00C01BE4"/>
    <w:rsid w:val="00C01CF0"/>
    <w:rsid w:val="00C01F21"/>
    <w:rsid w:val="00C0226F"/>
    <w:rsid w:val="00C02342"/>
    <w:rsid w:val="00C02592"/>
    <w:rsid w:val="00C026F9"/>
    <w:rsid w:val="00C02AF7"/>
    <w:rsid w:val="00C02DE2"/>
    <w:rsid w:val="00C0308F"/>
    <w:rsid w:val="00C03297"/>
    <w:rsid w:val="00C03674"/>
    <w:rsid w:val="00C03AB3"/>
    <w:rsid w:val="00C03B8F"/>
    <w:rsid w:val="00C03BAB"/>
    <w:rsid w:val="00C03BB2"/>
    <w:rsid w:val="00C03FCA"/>
    <w:rsid w:val="00C04083"/>
    <w:rsid w:val="00C044D2"/>
    <w:rsid w:val="00C046C3"/>
    <w:rsid w:val="00C04741"/>
    <w:rsid w:val="00C047B3"/>
    <w:rsid w:val="00C04891"/>
    <w:rsid w:val="00C04CA6"/>
    <w:rsid w:val="00C04F9D"/>
    <w:rsid w:val="00C05061"/>
    <w:rsid w:val="00C051AA"/>
    <w:rsid w:val="00C05359"/>
    <w:rsid w:val="00C05414"/>
    <w:rsid w:val="00C0567D"/>
    <w:rsid w:val="00C05845"/>
    <w:rsid w:val="00C058EE"/>
    <w:rsid w:val="00C059E4"/>
    <w:rsid w:val="00C05A32"/>
    <w:rsid w:val="00C05C25"/>
    <w:rsid w:val="00C05C79"/>
    <w:rsid w:val="00C05D59"/>
    <w:rsid w:val="00C05D90"/>
    <w:rsid w:val="00C05FCE"/>
    <w:rsid w:val="00C062F5"/>
    <w:rsid w:val="00C06332"/>
    <w:rsid w:val="00C064B5"/>
    <w:rsid w:val="00C06593"/>
    <w:rsid w:val="00C0679C"/>
    <w:rsid w:val="00C067DE"/>
    <w:rsid w:val="00C069E5"/>
    <w:rsid w:val="00C06A59"/>
    <w:rsid w:val="00C07197"/>
    <w:rsid w:val="00C07253"/>
    <w:rsid w:val="00C07275"/>
    <w:rsid w:val="00C07669"/>
    <w:rsid w:val="00C079D7"/>
    <w:rsid w:val="00C07DC3"/>
    <w:rsid w:val="00C07F4C"/>
    <w:rsid w:val="00C07FBD"/>
    <w:rsid w:val="00C10086"/>
    <w:rsid w:val="00C100BE"/>
    <w:rsid w:val="00C103F2"/>
    <w:rsid w:val="00C10413"/>
    <w:rsid w:val="00C105DD"/>
    <w:rsid w:val="00C10D8F"/>
    <w:rsid w:val="00C10DE4"/>
    <w:rsid w:val="00C11006"/>
    <w:rsid w:val="00C1113D"/>
    <w:rsid w:val="00C113A2"/>
    <w:rsid w:val="00C114C0"/>
    <w:rsid w:val="00C114C8"/>
    <w:rsid w:val="00C114EC"/>
    <w:rsid w:val="00C11660"/>
    <w:rsid w:val="00C117A7"/>
    <w:rsid w:val="00C117FD"/>
    <w:rsid w:val="00C11BB0"/>
    <w:rsid w:val="00C11EBA"/>
    <w:rsid w:val="00C11F25"/>
    <w:rsid w:val="00C12237"/>
    <w:rsid w:val="00C124F4"/>
    <w:rsid w:val="00C126D6"/>
    <w:rsid w:val="00C129E1"/>
    <w:rsid w:val="00C12BCB"/>
    <w:rsid w:val="00C12D5A"/>
    <w:rsid w:val="00C12EE6"/>
    <w:rsid w:val="00C12F89"/>
    <w:rsid w:val="00C13033"/>
    <w:rsid w:val="00C13067"/>
    <w:rsid w:val="00C133BF"/>
    <w:rsid w:val="00C133FF"/>
    <w:rsid w:val="00C13656"/>
    <w:rsid w:val="00C137AC"/>
    <w:rsid w:val="00C137C0"/>
    <w:rsid w:val="00C13877"/>
    <w:rsid w:val="00C13AA5"/>
    <w:rsid w:val="00C13EA6"/>
    <w:rsid w:val="00C13EDF"/>
    <w:rsid w:val="00C13FA5"/>
    <w:rsid w:val="00C14390"/>
    <w:rsid w:val="00C147D2"/>
    <w:rsid w:val="00C1491F"/>
    <w:rsid w:val="00C149D4"/>
    <w:rsid w:val="00C14AD1"/>
    <w:rsid w:val="00C14DE5"/>
    <w:rsid w:val="00C15033"/>
    <w:rsid w:val="00C150A2"/>
    <w:rsid w:val="00C15256"/>
    <w:rsid w:val="00C15281"/>
    <w:rsid w:val="00C15381"/>
    <w:rsid w:val="00C15706"/>
    <w:rsid w:val="00C1588D"/>
    <w:rsid w:val="00C1596C"/>
    <w:rsid w:val="00C15AED"/>
    <w:rsid w:val="00C15C0F"/>
    <w:rsid w:val="00C15D09"/>
    <w:rsid w:val="00C15EAF"/>
    <w:rsid w:val="00C15FFA"/>
    <w:rsid w:val="00C16548"/>
    <w:rsid w:val="00C16B64"/>
    <w:rsid w:val="00C16C6B"/>
    <w:rsid w:val="00C16CC4"/>
    <w:rsid w:val="00C16D07"/>
    <w:rsid w:val="00C16FC5"/>
    <w:rsid w:val="00C171F7"/>
    <w:rsid w:val="00C1727D"/>
    <w:rsid w:val="00C17354"/>
    <w:rsid w:val="00C17397"/>
    <w:rsid w:val="00C17673"/>
    <w:rsid w:val="00C1779C"/>
    <w:rsid w:val="00C179E0"/>
    <w:rsid w:val="00C17A7C"/>
    <w:rsid w:val="00C17B82"/>
    <w:rsid w:val="00C17BC1"/>
    <w:rsid w:val="00C20083"/>
    <w:rsid w:val="00C2019E"/>
    <w:rsid w:val="00C20378"/>
    <w:rsid w:val="00C20394"/>
    <w:rsid w:val="00C2049F"/>
    <w:rsid w:val="00C206F3"/>
    <w:rsid w:val="00C209B0"/>
    <w:rsid w:val="00C20A5C"/>
    <w:rsid w:val="00C20B56"/>
    <w:rsid w:val="00C20B93"/>
    <w:rsid w:val="00C20E57"/>
    <w:rsid w:val="00C20EA2"/>
    <w:rsid w:val="00C21014"/>
    <w:rsid w:val="00C21024"/>
    <w:rsid w:val="00C21302"/>
    <w:rsid w:val="00C213B4"/>
    <w:rsid w:val="00C2156D"/>
    <w:rsid w:val="00C2171B"/>
    <w:rsid w:val="00C21A0D"/>
    <w:rsid w:val="00C21BC2"/>
    <w:rsid w:val="00C21DDA"/>
    <w:rsid w:val="00C21F56"/>
    <w:rsid w:val="00C22134"/>
    <w:rsid w:val="00C22138"/>
    <w:rsid w:val="00C22282"/>
    <w:rsid w:val="00C22AED"/>
    <w:rsid w:val="00C22B22"/>
    <w:rsid w:val="00C22C44"/>
    <w:rsid w:val="00C22F40"/>
    <w:rsid w:val="00C22F90"/>
    <w:rsid w:val="00C2310B"/>
    <w:rsid w:val="00C23413"/>
    <w:rsid w:val="00C234E1"/>
    <w:rsid w:val="00C23748"/>
    <w:rsid w:val="00C23884"/>
    <w:rsid w:val="00C238E6"/>
    <w:rsid w:val="00C239E8"/>
    <w:rsid w:val="00C23AC6"/>
    <w:rsid w:val="00C23C0F"/>
    <w:rsid w:val="00C23DEB"/>
    <w:rsid w:val="00C23E3B"/>
    <w:rsid w:val="00C23E5A"/>
    <w:rsid w:val="00C24202"/>
    <w:rsid w:val="00C24210"/>
    <w:rsid w:val="00C2446B"/>
    <w:rsid w:val="00C24539"/>
    <w:rsid w:val="00C24848"/>
    <w:rsid w:val="00C2493A"/>
    <w:rsid w:val="00C24CA3"/>
    <w:rsid w:val="00C25598"/>
    <w:rsid w:val="00C25E10"/>
    <w:rsid w:val="00C26401"/>
    <w:rsid w:val="00C26457"/>
    <w:rsid w:val="00C2647A"/>
    <w:rsid w:val="00C2650D"/>
    <w:rsid w:val="00C2667C"/>
    <w:rsid w:val="00C267F5"/>
    <w:rsid w:val="00C269B6"/>
    <w:rsid w:val="00C26BE8"/>
    <w:rsid w:val="00C26C10"/>
    <w:rsid w:val="00C26C53"/>
    <w:rsid w:val="00C26FD8"/>
    <w:rsid w:val="00C270A3"/>
    <w:rsid w:val="00C273DA"/>
    <w:rsid w:val="00C275D2"/>
    <w:rsid w:val="00C2776D"/>
    <w:rsid w:val="00C27981"/>
    <w:rsid w:val="00C27B3A"/>
    <w:rsid w:val="00C27B93"/>
    <w:rsid w:val="00C27D06"/>
    <w:rsid w:val="00C3005B"/>
    <w:rsid w:val="00C301AF"/>
    <w:rsid w:val="00C30510"/>
    <w:rsid w:val="00C30724"/>
    <w:rsid w:val="00C30E06"/>
    <w:rsid w:val="00C31225"/>
    <w:rsid w:val="00C3143C"/>
    <w:rsid w:val="00C31623"/>
    <w:rsid w:val="00C316C6"/>
    <w:rsid w:val="00C316E7"/>
    <w:rsid w:val="00C317A8"/>
    <w:rsid w:val="00C317EE"/>
    <w:rsid w:val="00C318AB"/>
    <w:rsid w:val="00C319B8"/>
    <w:rsid w:val="00C31C39"/>
    <w:rsid w:val="00C32066"/>
    <w:rsid w:val="00C3211B"/>
    <w:rsid w:val="00C32278"/>
    <w:rsid w:val="00C325C0"/>
    <w:rsid w:val="00C32849"/>
    <w:rsid w:val="00C32F70"/>
    <w:rsid w:val="00C331F8"/>
    <w:rsid w:val="00C332C5"/>
    <w:rsid w:val="00C332C8"/>
    <w:rsid w:val="00C33483"/>
    <w:rsid w:val="00C3358D"/>
    <w:rsid w:val="00C337C4"/>
    <w:rsid w:val="00C337F6"/>
    <w:rsid w:val="00C33922"/>
    <w:rsid w:val="00C339D0"/>
    <w:rsid w:val="00C33AC8"/>
    <w:rsid w:val="00C33B98"/>
    <w:rsid w:val="00C33C31"/>
    <w:rsid w:val="00C33E4C"/>
    <w:rsid w:val="00C3405F"/>
    <w:rsid w:val="00C3408F"/>
    <w:rsid w:val="00C34300"/>
    <w:rsid w:val="00C345CB"/>
    <w:rsid w:val="00C3467E"/>
    <w:rsid w:val="00C34686"/>
    <w:rsid w:val="00C346F4"/>
    <w:rsid w:val="00C3480B"/>
    <w:rsid w:val="00C34BC7"/>
    <w:rsid w:val="00C34C0E"/>
    <w:rsid w:val="00C35127"/>
    <w:rsid w:val="00C351DE"/>
    <w:rsid w:val="00C35470"/>
    <w:rsid w:val="00C35886"/>
    <w:rsid w:val="00C35949"/>
    <w:rsid w:val="00C35B4B"/>
    <w:rsid w:val="00C35C21"/>
    <w:rsid w:val="00C35DD7"/>
    <w:rsid w:val="00C35E30"/>
    <w:rsid w:val="00C35E66"/>
    <w:rsid w:val="00C363F4"/>
    <w:rsid w:val="00C3640C"/>
    <w:rsid w:val="00C364C5"/>
    <w:rsid w:val="00C36536"/>
    <w:rsid w:val="00C365CB"/>
    <w:rsid w:val="00C3683B"/>
    <w:rsid w:val="00C36AE7"/>
    <w:rsid w:val="00C36C00"/>
    <w:rsid w:val="00C36E91"/>
    <w:rsid w:val="00C36F12"/>
    <w:rsid w:val="00C37076"/>
    <w:rsid w:val="00C37182"/>
    <w:rsid w:val="00C37189"/>
    <w:rsid w:val="00C37A76"/>
    <w:rsid w:val="00C37C3A"/>
    <w:rsid w:val="00C37C83"/>
    <w:rsid w:val="00C37CB7"/>
    <w:rsid w:val="00C37ED5"/>
    <w:rsid w:val="00C37F83"/>
    <w:rsid w:val="00C40195"/>
    <w:rsid w:val="00C401CF"/>
    <w:rsid w:val="00C402F5"/>
    <w:rsid w:val="00C404AF"/>
    <w:rsid w:val="00C4053E"/>
    <w:rsid w:val="00C405A8"/>
    <w:rsid w:val="00C4066D"/>
    <w:rsid w:val="00C4092B"/>
    <w:rsid w:val="00C40E72"/>
    <w:rsid w:val="00C411F7"/>
    <w:rsid w:val="00C415DD"/>
    <w:rsid w:val="00C415F6"/>
    <w:rsid w:val="00C418C2"/>
    <w:rsid w:val="00C418C9"/>
    <w:rsid w:val="00C41958"/>
    <w:rsid w:val="00C41AF5"/>
    <w:rsid w:val="00C41F52"/>
    <w:rsid w:val="00C42481"/>
    <w:rsid w:val="00C42695"/>
    <w:rsid w:val="00C42A3F"/>
    <w:rsid w:val="00C42D19"/>
    <w:rsid w:val="00C42E43"/>
    <w:rsid w:val="00C4301B"/>
    <w:rsid w:val="00C4310B"/>
    <w:rsid w:val="00C431D5"/>
    <w:rsid w:val="00C43221"/>
    <w:rsid w:val="00C433D8"/>
    <w:rsid w:val="00C438AF"/>
    <w:rsid w:val="00C439E3"/>
    <w:rsid w:val="00C43A45"/>
    <w:rsid w:val="00C43D2E"/>
    <w:rsid w:val="00C442E6"/>
    <w:rsid w:val="00C44603"/>
    <w:rsid w:val="00C44A3F"/>
    <w:rsid w:val="00C44C87"/>
    <w:rsid w:val="00C44D82"/>
    <w:rsid w:val="00C4510C"/>
    <w:rsid w:val="00C45247"/>
    <w:rsid w:val="00C4534F"/>
    <w:rsid w:val="00C45483"/>
    <w:rsid w:val="00C4561F"/>
    <w:rsid w:val="00C45773"/>
    <w:rsid w:val="00C458DC"/>
    <w:rsid w:val="00C45AED"/>
    <w:rsid w:val="00C45B7F"/>
    <w:rsid w:val="00C45B92"/>
    <w:rsid w:val="00C45C1D"/>
    <w:rsid w:val="00C45D7A"/>
    <w:rsid w:val="00C463EA"/>
    <w:rsid w:val="00C463F8"/>
    <w:rsid w:val="00C465E7"/>
    <w:rsid w:val="00C4691A"/>
    <w:rsid w:val="00C46990"/>
    <w:rsid w:val="00C46AFD"/>
    <w:rsid w:val="00C46BAC"/>
    <w:rsid w:val="00C46DB2"/>
    <w:rsid w:val="00C46EB3"/>
    <w:rsid w:val="00C47130"/>
    <w:rsid w:val="00C47169"/>
    <w:rsid w:val="00C47353"/>
    <w:rsid w:val="00C474D3"/>
    <w:rsid w:val="00C475F9"/>
    <w:rsid w:val="00C47691"/>
    <w:rsid w:val="00C476AF"/>
    <w:rsid w:val="00C47A62"/>
    <w:rsid w:val="00C47B0D"/>
    <w:rsid w:val="00C47B43"/>
    <w:rsid w:val="00C47B4F"/>
    <w:rsid w:val="00C47C46"/>
    <w:rsid w:val="00C47C51"/>
    <w:rsid w:val="00C47E5B"/>
    <w:rsid w:val="00C47F0C"/>
    <w:rsid w:val="00C5003B"/>
    <w:rsid w:val="00C500ED"/>
    <w:rsid w:val="00C501B9"/>
    <w:rsid w:val="00C501D4"/>
    <w:rsid w:val="00C50624"/>
    <w:rsid w:val="00C50AEE"/>
    <w:rsid w:val="00C50DED"/>
    <w:rsid w:val="00C51074"/>
    <w:rsid w:val="00C512E8"/>
    <w:rsid w:val="00C5134A"/>
    <w:rsid w:val="00C515EE"/>
    <w:rsid w:val="00C51688"/>
    <w:rsid w:val="00C51A50"/>
    <w:rsid w:val="00C51BAC"/>
    <w:rsid w:val="00C51C3E"/>
    <w:rsid w:val="00C51D53"/>
    <w:rsid w:val="00C520CC"/>
    <w:rsid w:val="00C521E1"/>
    <w:rsid w:val="00C52398"/>
    <w:rsid w:val="00C525B6"/>
    <w:rsid w:val="00C526A1"/>
    <w:rsid w:val="00C52734"/>
    <w:rsid w:val="00C52786"/>
    <w:rsid w:val="00C52938"/>
    <w:rsid w:val="00C5296A"/>
    <w:rsid w:val="00C52B4F"/>
    <w:rsid w:val="00C52B63"/>
    <w:rsid w:val="00C52CC0"/>
    <w:rsid w:val="00C52F29"/>
    <w:rsid w:val="00C52FE6"/>
    <w:rsid w:val="00C5324C"/>
    <w:rsid w:val="00C53596"/>
    <w:rsid w:val="00C535D0"/>
    <w:rsid w:val="00C535E6"/>
    <w:rsid w:val="00C53A2A"/>
    <w:rsid w:val="00C53B89"/>
    <w:rsid w:val="00C53D4B"/>
    <w:rsid w:val="00C53EDD"/>
    <w:rsid w:val="00C5427E"/>
    <w:rsid w:val="00C54611"/>
    <w:rsid w:val="00C54639"/>
    <w:rsid w:val="00C546CE"/>
    <w:rsid w:val="00C548DF"/>
    <w:rsid w:val="00C54B98"/>
    <w:rsid w:val="00C54E85"/>
    <w:rsid w:val="00C55147"/>
    <w:rsid w:val="00C552E0"/>
    <w:rsid w:val="00C5571B"/>
    <w:rsid w:val="00C558E3"/>
    <w:rsid w:val="00C55911"/>
    <w:rsid w:val="00C55BA9"/>
    <w:rsid w:val="00C560EB"/>
    <w:rsid w:val="00C56225"/>
    <w:rsid w:val="00C564DC"/>
    <w:rsid w:val="00C56CCA"/>
    <w:rsid w:val="00C56FE3"/>
    <w:rsid w:val="00C57047"/>
    <w:rsid w:val="00C573BE"/>
    <w:rsid w:val="00C57506"/>
    <w:rsid w:val="00C57563"/>
    <w:rsid w:val="00C5772C"/>
    <w:rsid w:val="00C577DB"/>
    <w:rsid w:val="00C579A2"/>
    <w:rsid w:val="00C57B76"/>
    <w:rsid w:val="00C57DF8"/>
    <w:rsid w:val="00C57F0F"/>
    <w:rsid w:val="00C57FCE"/>
    <w:rsid w:val="00C60669"/>
    <w:rsid w:val="00C610DA"/>
    <w:rsid w:val="00C616D1"/>
    <w:rsid w:val="00C6175E"/>
    <w:rsid w:val="00C61D6C"/>
    <w:rsid w:val="00C61DB7"/>
    <w:rsid w:val="00C6203F"/>
    <w:rsid w:val="00C620C3"/>
    <w:rsid w:val="00C62194"/>
    <w:rsid w:val="00C62674"/>
    <w:rsid w:val="00C62847"/>
    <w:rsid w:val="00C62E80"/>
    <w:rsid w:val="00C62F77"/>
    <w:rsid w:val="00C633B2"/>
    <w:rsid w:val="00C634EF"/>
    <w:rsid w:val="00C635E8"/>
    <w:rsid w:val="00C63A33"/>
    <w:rsid w:val="00C63C4C"/>
    <w:rsid w:val="00C64177"/>
    <w:rsid w:val="00C64197"/>
    <w:rsid w:val="00C64281"/>
    <w:rsid w:val="00C642E7"/>
    <w:rsid w:val="00C64349"/>
    <w:rsid w:val="00C646EF"/>
    <w:rsid w:val="00C64732"/>
    <w:rsid w:val="00C64AF8"/>
    <w:rsid w:val="00C64B5C"/>
    <w:rsid w:val="00C64C52"/>
    <w:rsid w:val="00C64C6B"/>
    <w:rsid w:val="00C64FF8"/>
    <w:rsid w:val="00C65738"/>
    <w:rsid w:val="00C65842"/>
    <w:rsid w:val="00C658D0"/>
    <w:rsid w:val="00C658ED"/>
    <w:rsid w:val="00C65B3D"/>
    <w:rsid w:val="00C65E98"/>
    <w:rsid w:val="00C65EC9"/>
    <w:rsid w:val="00C65F8C"/>
    <w:rsid w:val="00C6613F"/>
    <w:rsid w:val="00C6620E"/>
    <w:rsid w:val="00C66322"/>
    <w:rsid w:val="00C66635"/>
    <w:rsid w:val="00C66AF7"/>
    <w:rsid w:val="00C66DA3"/>
    <w:rsid w:val="00C67212"/>
    <w:rsid w:val="00C673C4"/>
    <w:rsid w:val="00C67695"/>
    <w:rsid w:val="00C67C06"/>
    <w:rsid w:val="00C67DF7"/>
    <w:rsid w:val="00C70278"/>
    <w:rsid w:val="00C703D4"/>
    <w:rsid w:val="00C70F87"/>
    <w:rsid w:val="00C71197"/>
    <w:rsid w:val="00C71242"/>
    <w:rsid w:val="00C71298"/>
    <w:rsid w:val="00C712E0"/>
    <w:rsid w:val="00C71349"/>
    <w:rsid w:val="00C7136B"/>
    <w:rsid w:val="00C718B5"/>
    <w:rsid w:val="00C7195C"/>
    <w:rsid w:val="00C71AC0"/>
    <w:rsid w:val="00C71F84"/>
    <w:rsid w:val="00C722D8"/>
    <w:rsid w:val="00C7236C"/>
    <w:rsid w:val="00C726AB"/>
    <w:rsid w:val="00C7295F"/>
    <w:rsid w:val="00C72AE4"/>
    <w:rsid w:val="00C72BD9"/>
    <w:rsid w:val="00C72D03"/>
    <w:rsid w:val="00C72DD1"/>
    <w:rsid w:val="00C73245"/>
    <w:rsid w:val="00C73520"/>
    <w:rsid w:val="00C73596"/>
    <w:rsid w:val="00C736AA"/>
    <w:rsid w:val="00C736B4"/>
    <w:rsid w:val="00C7377C"/>
    <w:rsid w:val="00C73BE8"/>
    <w:rsid w:val="00C73C8D"/>
    <w:rsid w:val="00C73F91"/>
    <w:rsid w:val="00C74155"/>
    <w:rsid w:val="00C741D8"/>
    <w:rsid w:val="00C74676"/>
    <w:rsid w:val="00C7468F"/>
    <w:rsid w:val="00C746C2"/>
    <w:rsid w:val="00C7489E"/>
    <w:rsid w:val="00C74B41"/>
    <w:rsid w:val="00C74B61"/>
    <w:rsid w:val="00C74CDE"/>
    <w:rsid w:val="00C7507F"/>
    <w:rsid w:val="00C750B3"/>
    <w:rsid w:val="00C75380"/>
    <w:rsid w:val="00C7566B"/>
    <w:rsid w:val="00C756CA"/>
    <w:rsid w:val="00C757AA"/>
    <w:rsid w:val="00C7582C"/>
    <w:rsid w:val="00C75B31"/>
    <w:rsid w:val="00C75D60"/>
    <w:rsid w:val="00C760B1"/>
    <w:rsid w:val="00C76F70"/>
    <w:rsid w:val="00C775F8"/>
    <w:rsid w:val="00C77D9C"/>
    <w:rsid w:val="00C77DB8"/>
    <w:rsid w:val="00C77E23"/>
    <w:rsid w:val="00C80077"/>
    <w:rsid w:val="00C801A6"/>
    <w:rsid w:val="00C8022F"/>
    <w:rsid w:val="00C80349"/>
    <w:rsid w:val="00C80453"/>
    <w:rsid w:val="00C80539"/>
    <w:rsid w:val="00C809EB"/>
    <w:rsid w:val="00C80BB9"/>
    <w:rsid w:val="00C8125E"/>
    <w:rsid w:val="00C8134A"/>
    <w:rsid w:val="00C815F8"/>
    <w:rsid w:val="00C81775"/>
    <w:rsid w:val="00C81781"/>
    <w:rsid w:val="00C81997"/>
    <w:rsid w:val="00C82258"/>
    <w:rsid w:val="00C8298A"/>
    <w:rsid w:val="00C82F5A"/>
    <w:rsid w:val="00C83456"/>
    <w:rsid w:val="00C8359D"/>
    <w:rsid w:val="00C83745"/>
    <w:rsid w:val="00C83892"/>
    <w:rsid w:val="00C838B1"/>
    <w:rsid w:val="00C839CC"/>
    <w:rsid w:val="00C8410D"/>
    <w:rsid w:val="00C8411E"/>
    <w:rsid w:val="00C842D6"/>
    <w:rsid w:val="00C84374"/>
    <w:rsid w:val="00C8451E"/>
    <w:rsid w:val="00C8459D"/>
    <w:rsid w:val="00C84831"/>
    <w:rsid w:val="00C84A99"/>
    <w:rsid w:val="00C84AD0"/>
    <w:rsid w:val="00C84D6E"/>
    <w:rsid w:val="00C84E0C"/>
    <w:rsid w:val="00C84E77"/>
    <w:rsid w:val="00C84FC6"/>
    <w:rsid w:val="00C85130"/>
    <w:rsid w:val="00C8513D"/>
    <w:rsid w:val="00C85259"/>
    <w:rsid w:val="00C855C1"/>
    <w:rsid w:val="00C85DC2"/>
    <w:rsid w:val="00C86162"/>
    <w:rsid w:val="00C86454"/>
    <w:rsid w:val="00C8646F"/>
    <w:rsid w:val="00C865D9"/>
    <w:rsid w:val="00C866F7"/>
    <w:rsid w:val="00C8678C"/>
    <w:rsid w:val="00C868C0"/>
    <w:rsid w:val="00C868D0"/>
    <w:rsid w:val="00C86B89"/>
    <w:rsid w:val="00C87058"/>
    <w:rsid w:val="00C87068"/>
    <w:rsid w:val="00C8735C"/>
    <w:rsid w:val="00C8740B"/>
    <w:rsid w:val="00C87479"/>
    <w:rsid w:val="00C874A3"/>
    <w:rsid w:val="00C87815"/>
    <w:rsid w:val="00C87835"/>
    <w:rsid w:val="00C8791C"/>
    <w:rsid w:val="00C879B3"/>
    <w:rsid w:val="00C87B70"/>
    <w:rsid w:val="00C87CF2"/>
    <w:rsid w:val="00C902A6"/>
    <w:rsid w:val="00C90403"/>
    <w:rsid w:val="00C905B7"/>
    <w:rsid w:val="00C90764"/>
    <w:rsid w:val="00C90807"/>
    <w:rsid w:val="00C908B0"/>
    <w:rsid w:val="00C90A83"/>
    <w:rsid w:val="00C91145"/>
    <w:rsid w:val="00C911B2"/>
    <w:rsid w:val="00C912FE"/>
    <w:rsid w:val="00C914D9"/>
    <w:rsid w:val="00C914EA"/>
    <w:rsid w:val="00C9182A"/>
    <w:rsid w:val="00C9188B"/>
    <w:rsid w:val="00C91B0B"/>
    <w:rsid w:val="00C91F10"/>
    <w:rsid w:val="00C9204F"/>
    <w:rsid w:val="00C92362"/>
    <w:rsid w:val="00C92468"/>
    <w:rsid w:val="00C92566"/>
    <w:rsid w:val="00C925A2"/>
    <w:rsid w:val="00C925DE"/>
    <w:rsid w:val="00C9297A"/>
    <w:rsid w:val="00C92B37"/>
    <w:rsid w:val="00C92C5B"/>
    <w:rsid w:val="00C92D01"/>
    <w:rsid w:val="00C92D03"/>
    <w:rsid w:val="00C92EF2"/>
    <w:rsid w:val="00C93163"/>
    <w:rsid w:val="00C93250"/>
    <w:rsid w:val="00C93307"/>
    <w:rsid w:val="00C9374D"/>
    <w:rsid w:val="00C9376D"/>
    <w:rsid w:val="00C93DAE"/>
    <w:rsid w:val="00C93E40"/>
    <w:rsid w:val="00C941F7"/>
    <w:rsid w:val="00C948AA"/>
    <w:rsid w:val="00C94C16"/>
    <w:rsid w:val="00C95268"/>
    <w:rsid w:val="00C9526E"/>
    <w:rsid w:val="00C952B2"/>
    <w:rsid w:val="00C954D8"/>
    <w:rsid w:val="00C95CCE"/>
    <w:rsid w:val="00C95ED9"/>
    <w:rsid w:val="00C95EE6"/>
    <w:rsid w:val="00C96214"/>
    <w:rsid w:val="00C962E3"/>
    <w:rsid w:val="00C964D6"/>
    <w:rsid w:val="00C96563"/>
    <w:rsid w:val="00C96681"/>
    <w:rsid w:val="00C970C3"/>
    <w:rsid w:val="00C97185"/>
    <w:rsid w:val="00C972F2"/>
    <w:rsid w:val="00C975DA"/>
    <w:rsid w:val="00C976A9"/>
    <w:rsid w:val="00C9779C"/>
    <w:rsid w:val="00C97B08"/>
    <w:rsid w:val="00C97BEC"/>
    <w:rsid w:val="00C97D77"/>
    <w:rsid w:val="00C97E41"/>
    <w:rsid w:val="00C97E4D"/>
    <w:rsid w:val="00CA0886"/>
    <w:rsid w:val="00CA0BFC"/>
    <w:rsid w:val="00CA0D24"/>
    <w:rsid w:val="00CA11CE"/>
    <w:rsid w:val="00CA13D8"/>
    <w:rsid w:val="00CA1779"/>
    <w:rsid w:val="00CA1931"/>
    <w:rsid w:val="00CA1A94"/>
    <w:rsid w:val="00CA1BA7"/>
    <w:rsid w:val="00CA1DE1"/>
    <w:rsid w:val="00CA1E12"/>
    <w:rsid w:val="00CA1E32"/>
    <w:rsid w:val="00CA2033"/>
    <w:rsid w:val="00CA2081"/>
    <w:rsid w:val="00CA2100"/>
    <w:rsid w:val="00CA2450"/>
    <w:rsid w:val="00CA2D75"/>
    <w:rsid w:val="00CA3059"/>
    <w:rsid w:val="00CA3090"/>
    <w:rsid w:val="00CA33A2"/>
    <w:rsid w:val="00CA3408"/>
    <w:rsid w:val="00CA37D0"/>
    <w:rsid w:val="00CA38AD"/>
    <w:rsid w:val="00CA3916"/>
    <w:rsid w:val="00CA3A50"/>
    <w:rsid w:val="00CA3B3A"/>
    <w:rsid w:val="00CA3BBD"/>
    <w:rsid w:val="00CA3E00"/>
    <w:rsid w:val="00CA3E2E"/>
    <w:rsid w:val="00CA419F"/>
    <w:rsid w:val="00CA4234"/>
    <w:rsid w:val="00CA45B7"/>
    <w:rsid w:val="00CA4AF0"/>
    <w:rsid w:val="00CA4F75"/>
    <w:rsid w:val="00CA5169"/>
    <w:rsid w:val="00CA5276"/>
    <w:rsid w:val="00CA5790"/>
    <w:rsid w:val="00CA59F9"/>
    <w:rsid w:val="00CA5E1E"/>
    <w:rsid w:val="00CA6295"/>
    <w:rsid w:val="00CA63AE"/>
    <w:rsid w:val="00CA6636"/>
    <w:rsid w:val="00CA66C2"/>
    <w:rsid w:val="00CA6742"/>
    <w:rsid w:val="00CA6A85"/>
    <w:rsid w:val="00CA6BD0"/>
    <w:rsid w:val="00CA6C0B"/>
    <w:rsid w:val="00CA6C83"/>
    <w:rsid w:val="00CA6CCE"/>
    <w:rsid w:val="00CA6CD9"/>
    <w:rsid w:val="00CA77F6"/>
    <w:rsid w:val="00CA78DF"/>
    <w:rsid w:val="00CA7B25"/>
    <w:rsid w:val="00CB00B7"/>
    <w:rsid w:val="00CB024C"/>
    <w:rsid w:val="00CB04F9"/>
    <w:rsid w:val="00CB0630"/>
    <w:rsid w:val="00CB11CE"/>
    <w:rsid w:val="00CB1235"/>
    <w:rsid w:val="00CB14B0"/>
    <w:rsid w:val="00CB153A"/>
    <w:rsid w:val="00CB1694"/>
    <w:rsid w:val="00CB1938"/>
    <w:rsid w:val="00CB19D8"/>
    <w:rsid w:val="00CB1A22"/>
    <w:rsid w:val="00CB1C7F"/>
    <w:rsid w:val="00CB1D6D"/>
    <w:rsid w:val="00CB1F6C"/>
    <w:rsid w:val="00CB2338"/>
    <w:rsid w:val="00CB262B"/>
    <w:rsid w:val="00CB2BD3"/>
    <w:rsid w:val="00CB2D1F"/>
    <w:rsid w:val="00CB3330"/>
    <w:rsid w:val="00CB340A"/>
    <w:rsid w:val="00CB346B"/>
    <w:rsid w:val="00CB3B52"/>
    <w:rsid w:val="00CB3B59"/>
    <w:rsid w:val="00CB3BB5"/>
    <w:rsid w:val="00CB3BC0"/>
    <w:rsid w:val="00CB3D2A"/>
    <w:rsid w:val="00CB3D59"/>
    <w:rsid w:val="00CB3E32"/>
    <w:rsid w:val="00CB3EDD"/>
    <w:rsid w:val="00CB3F18"/>
    <w:rsid w:val="00CB456B"/>
    <w:rsid w:val="00CB4610"/>
    <w:rsid w:val="00CB4656"/>
    <w:rsid w:val="00CB4C10"/>
    <w:rsid w:val="00CB4C53"/>
    <w:rsid w:val="00CB4DE3"/>
    <w:rsid w:val="00CB4F92"/>
    <w:rsid w:val="00CB4FEB"/>
    <w:rsid w:val="00CB51DD"/>
    <w:rsid w:val="00CB5270"/>
    <w:rsid w:val="00CB55A2"/>
    <w:rsid w:val="00CB56B0"/>
    <w:rsid w:val="00CB56D0"/>
    <w:rsid w:val="00CB585E"/>
    <w:rsid w:val="00CB58DB"/>
    <w:rsid w:val="00CB58EB"/>
    <w:rsid w:val="00CB59A6"/>
    <w:rsid w:val="00CB5A5A"/>
    <w:rsid w:val="00CB5BC2"/>
    <w:rsid w:val="00CB5D45"/>
    <w:rsid w:val="00CB5DF3"/>
    <w:rsid w:val="00CB5E96"/>
    <w:rsid w:val="00CB5F67"/>
    <w:rsid w:val="00CB6033"/>
    <w:rsid w:val="00CB61BE"/>
    <w:rsid w:val="00CB652B"/>
    <w:rsid w:val="00CB67A4"/>
    <w:rsid w:val="00CB67DB"/>
    <w:rsid w:val="00CB6A01"/>
    <w:rsid w:val="00CB6BCD"/>
    <w:rsid w:val="00CB6C91"/>
    <w:rsid w:val="00CB6ECC"/>
    <w:rsid w:val="00CB701A"/>
    <w:rsid w:val="00CB7286"/>
    <w:rsid w:val="00CB7984"/>
    <w:rsid w:val="00CB7A3B"/>
    <w:rsid w:val="00CB7A58"/>
    <w:rsid w:val="00CB7BD0"/>
    <w:rsid w:val="00CB7CBF"/>
    <w:rsid w:val="00CB7D86"/>
    <w:rsid w:val="00CB7DA7"/>
    <w:rsid w:val="00CB7FD2"/>
    <w:rsid w:val="00CC01D5"/>
    <w:rsid w:val="00CC0466"/>
    <w:rsid w:val="00CC04E5"/>
    <w:rsid w:val="00CC054F"/>
    <w:rsid w:val="00CC086C"/>
    <w:rsid w:val="00CC08E3"/>
    <w:rsid w:val="00CC08E5"/>
    <w:rsid w:val="00CC0B5A"/>
    <w:rsid w:val="00CC0C40"/>
    <w:rsid w:val="00CC0E3F"/>
    <w:rsid w:val="00CC1249"/>
    <w:rsid w:val="00CC140C"/>
    <w:rsid w:val="00CC1723"/>
    <w:rsid w:val="00CC1965"/>
    <w:rsid w:val="00CC1A5A"/>
    <w:rsid w:val="00CC1AAB"/>
    <w:rsid w:val="00CC1B12"/>
    <w:rsid w:val="00CC1B27"/>
    <w:rsid w:val="00CC1B32"/>
    <w:rsid w:val="00CC1D7F"/>
    <w:rsid w:val="00CC1D92"/>
    <w:rsid w:val="00CC1EDF"/>
    <w:rsid w:val="00CC20E5"/>
    <w:rsid w:val="00CC2110"/>
    <w:rsid w:val="00CC2523"/>
    <w:rsid w:val="00CC27B5"/>
    <w:rsid w:val="00CC2AFB"/>
    <w:rsid w:val="00CC2CBF"/>
    <w:rsid w:val="00CC2CE1"/>
    <w:rsid w:val="00CC2DB7"/>
    <w:rsid w:val="00CC2FAF"/>
    <w:rsid w:val="00CC33A6"/>
    <w:rsid w:val="00CC372B"/>
    <w:rsid w:val="00CC3765"/>
    <w:rsid w:val="00CC39B0"/>
    <w:rsid w:val="00CC3AC0"/>
    <w:rsid w:val="00CC3FA0"/>
    <w:rsid w:val="00CC43C8"/>
    <w:rsid w:val="00CC442D"/>
    <w:rsid w:val="00CC4760"/>
    <w:rsid w:val="00CC481A"/>
    <w:rsid w:val="00CC49F6"/>
    <w:rsid w:val="00CC4ED4"/>
    <w:rsid w:val="00CC5077"/>
    <w:rsid w:val="00CC5089"/>
    <w:rsid w:val="00CC5235"/>
    <w:rsid w:val="00CC539B"/>
    <w:rsid w:val="00CC541C"/>
    <w:rsid w:val="00CC548A"/>
    <w:rsid w:val="00CC577E"/>
    <w:rsid w:val="00CC5AF3"/>
    <w:rsid w:val="00CC5B2E"/>
    <w:rsid w:val="00CC5B7D"/>
    <w:rsid w:val="00CC5CD6"/>
    <w:rsid w:val="00CC5D78"/>
    <w:rsid w:val="00CC5F10"/>
    <w:rsid w:val="00CC5F53"/>
    <w:rsid w:val="00CC6163"/>
    <w:rsid w:val="00CC6254"/>
    <w:rsid w:val="00CC62FE"/>
    <w:rsid w:val="00CC64FE"/>
    <w:rsid w:val="00CC6A5E"/>
    <w:rsid w:val="00CC6BB2"/>
    <w:rsid w:val="00CC6DFE"/>
    <w:rsid w:val="00CC709C"/>
    <w:rsid w:val="00CC7111"/>
    <w:rsid w:val="00CC71A0"/>
    <w:rsid w:val="00CC7324"/>
    <w:rsid w:val="00CC7452"/>
    <w:rsid w:val="00CC74EF"/>
    <w:rsid w:val="00CC7576"/>
    <w:rsid w:val="00CC78B2"/>
    <w:rsid w:val="00CC78D1"/>
    <w:rsid w:val="00CC7C65"/>
    <w:rsid w:val="00CC7E04"/>
    <w:rsid w:val="00CC7E58"/>
    <w:rsid w:val="00CC7F62"/>
    <w:rsid w:val="00CD000A"/>
    <w:rsid w:val="00CD0083"/>
    <w:rsid w:val="00CD0562"/>
    <w:rsid w:val="00CD062C"/>
    <w:rsid w:val="00CD0636"/>
    <w:rsid w:val="00CD0BD3"/>
    <w:rsid w:val="00CD0EFD"/>
    <w:rsid w:val="00CD0F44"/>
    <w:rsid w:val="00CD0FBB"/>
    <w:rsid w:val="00CD1117"/>
    <w:rsid w:val="00CD11B6"/>
    <w:rsid w:val="00CD127B"/>
    <w:rsid w:val="00CD1311"/>
    <w:rsid w:val="00CD144C"/>
    <w:rsid w:val="00CD191E"/>
    <w:rsid w:val="00CD19EB"/>
    <w:rsid w:val="00CD1A9B"/>
    <w:rsid w:val="00CD1DC5"/>
    <w:rsid w:val="00CD1E63"/>
    <w:rsid w:val="00CD1FDF"/>
    <w:rsid w:val="00CD2103"/>
    <w:rsid w:val="00CD21B5"/>
    <w:rsid w:val="00CD21F7"/>
    <w:rsid w:val="00CD22D1"/>
    <w:rsid w:val="00CD2415"/>
    <w:rsid w:val="00CD24AA"/>
    <w:rsid w:val="00CD2958"/>
    <w:rsid w:val="00CD2F97"/>
    <w:rsid w:val="00CD333F"/>
    <w:rsid w:val="00CD33C1"/>
    <w:rsid w:val="00CD3681"/>
    <w:rsid w:val="00CD377D"/>
    <w:rsid w:val="00CD37C0"/>
    <w:rsid w:val="00CD3992"/>
    <w:rsid w:val="00CD39D9"/>
    <w:rsid w:val="00CD3A6C"/>
    <w:rsid w:val="00CD3B4E"/>
    <w:rsid w:val="00CD44DA"/>
    <w:rsid w:val="00CD4533"/>
    <w:rsid w:val="00CD4608"/>
    <w:rsid w:val="00CD466C"/>
    <w:rsid w:val="00CD4765"/>
    <w:rsid w:val="00CD4AB6"/>
    <w:rsid w:val="00CD4B19"/>
    <w:rsid w:val="00CD4BC9"/>
    <w:rsid w:val="00CD4D4E"/>
    <w:rsid w:val="00CD4EAC"/>
    <w:rsid w:val="00CD521B"/>
    <w:rsid w:val="00CD55A2"/>
    <w:rsid w:val="00CD5A3A"/>
    <w:rsid w:val="00CD5B4E"/>
    <w:rsid w:val="00CD5D87"/>
    <w:rsid w:val="00CD5E3C"/>
    <w:rsid w:val="00CD5E72"/>
    <w:rsid w:val="00CD5EC3"/>
    <w:rsid w:val="00CD5FC3"/>
    <w:rsid w:val="00CD60FA"/>
    <w:rsid w:val="00CD615F"/>
    <w:rsid w:val="00CD62D0"/>
    <w:rsid w:val="00CD6639"/>
    <w:rsid w:val="00CD663E"/>
    <w:rsid w:val="00CD677D"/>
    <w:rsid w:val="00CD6870"/>
    <w:rsid w:val="00CD69B0"/>
    <w:rsid w:val="00CD6ED4"/>
    <w:rsid w:val="00CD6EEA"/>
    <w:rsid w:val="00CD6F35"/>
    <w:rsid w:val="00CD7465"/>
    <w:rsid w:val="00CD74E4"/>
    <w:rsid w:val="00CD75A8"/>
    <w:rsid w:val="00CD76B8"/>
    <w:rsid w:val="00CD776F"/>
    <w:rsid w:val="00CD7928"/>
    <w:rsid w:val="00CD7A13"/>
    <w:rsid w:val="00CD7A40"/>
    <w:rsid w:val="00CD7B94"/>
    <w:rsid w:val="00CD7BF5"/>
    <w:rsid w:val="00CD7C9B"/>
    <w:rsid w:val="00CD7D0F"/>
    <w:rsid w:val="00CD7ECB"/>
    <w:rsid w:val="00CE00BD"/>
    <w:rsid w:val="00CE01E0"/>
    <w:rsid w:val="00CE024F"/>
    <w:rsid w:val="00CE0369"/>
    <w:rsid w:val="00CE048F"/>
    <w:rsid w:val="00CE0839"/>
    <w:rsid w:val="00CE0D54"/>
    <w:rsid w:val="00CE0ED3"/>
    <w:rsid w:val="00CE0FA5"/>
    <w:rsid w:val="00CE0FF5"/>
    <w:rsid w:val="00CE1096"/>
    <w:rsid w:val="00CE109E"/>
    <w:rsid w:val="00CE120B"/>
    <w:rsid w:val="00CE17C6"/>
    <w:rsid w:val="00CE1A65"/>
    <w:rsid w:val="00CE1C36"/>
    <w:rsid w:val="00CE1C72"/>
    <w:rsid w:val="00CE1C7B"/>
    <w:rsid w:val="00CE1EDD"/>
    <w:rsid w:val="00CE2103"/>
    <w:rsid w:val="00CE2573"/>
    <w:rsid w:val="00CE25BE"/>
    <w:rsid w:val="00CE26A3"/>
    <w:rsid w:val="00CE2C2A"/>
    <w:rsid w:val="00CE3197"/>
    <w:rsid w:val="00CE399C"/>
    <w:rsid w:val="00CE3BCA"/>
    <w:rsid w:val="00CE3CAD"/>
    <w:rsid w:val="00CE3CC3"/>
    <w:rsid w:val="00CE3FC3"/>
    <w:rsid w:val="00CE4258"/>
    <w:rsid w:val="00CE42CB"/>
    <w:rsid w:val="00CE4323"/>
    <w:rsid w:val="00CE4395"/>
    <w:rsid w:val="00CE448F"/>
    <w:rsid w:val="00CE44A1"/>
    <w:rsid w:val="00CE454A"/>
    <w:rsid w:val="00CE46A5"/>
    <w:rsid w:val="00CE4834"/>
    <w:rsid w:val="00CE4850"/>
    <w:rsid w:val="00CE48F9"/>
    <w:rsid w:val="00CE4A77"/>
    <w:rsid w:val="00CE4CF3"/>
    <w:rsid w:val="00CE4FD9"/>
    <w:rsid w:val="00CE50F5"/>
    <w:rsid w:val="00CE51D3"/>
    <w:rsid w:val="00CE541A"/>
    <w:rsid w:val="00CE5824"/>
    <w:rsid w:val="00CE5946"/>
    <w:rsid w:val="00CE5A53"/>
    <w:rsid w:val="00CE5CAE"/>
    <w:rsid w:val="00CE5E69"/>
    <w:rsid w:val="00CE5FA1"/>
    <w:rsid w:val="00CE6190"/>
    <w:rsid w:val="00CE6203"/>
    <w:rsid w:val="00CE64EE"/>
    <w:rsid w:val="00CE68C6"/>
    <w:rsid w:val="00CE6907"/>
    <w:rsid w:val="00CE6973"/>
    <w:rsid w:val="00CE69F3"/>
    <w:rsid w:val="00CE6BEB"/>
    <w:rsid w:val="00CE6CE9"/>
    <w:rsid w:val="00CE6DB6"/>
    <w:rsid w:val="00CE6ED2"/>
    <w:rsid w:val="00CE6F8B"/>
    <w:rsid w:val="00CE7152"/>
    <w:rsid w:val="00CE71B9"/>
    <w:rsid w:val="00CE7811"/>
    <w:rsid w:val="00CE78EE"/>
    <w:rsid w:val="00CE79AB"/>
    <w:rsid w:val="00CE7ADC"/>
    <w:rsid w:val="00CE7E35"/>
    <w:rsid w:val="00CE7F66"/>
    <w:rsid w:val="00CF00BA"/>
    <w:rsid w:val="00CF0258"/>
    <w:rsid w:val="00CF02D9"/>
    <w:rsid w:val="00CF0A6B"/>
    <w:rsid w:val="00CF0BDE"/>
    <w:rsid w:val="00CF0F27"/>
    <w:rsid w:val="00CF1342"/>
    <w:rsid w:val="00CF13FD"/>
    <w:rsid w:val="00CF1543"/>
    <w:rsid w:val="00CF184A"/>
    <w:rsid w:val="00CF1C8D"/>
    <w:rsid w:val="00CF1EE3"/>
    <w:rsid w:val="00CF1F3A"/>
    <w:rsid w:val="00CF1F6D"/>
    <w:rsid w:val="00CF1FEE"/>
    <w:rsid w:val="00CF201B"/>
    <w:rsid w:val="00CF225C"/>
    <w:rsid w:val="00CF2DE4"/>
    <w:rsid w:val="00CF2EF0"/>
    <w:rsid w:val="00CF3058"/>
    <w:rsid w:val="00CF325E"/>
    <w:rsid w:val="00CF34CF"/>
    <w:rsid w:val="00CF3740"/>
    <w:rsid w:val="00CF3A00"/>
    <w:rsid w:val="00CF3E41"/>
    <w:rsid w:val="00CF4033"/>
    <w:rsid w:val="00CF4079"/>
    <w:rsid w:val="00CF41CB"/>
    <w:rsid w:val="00CF44D0"/>
    <w:rsid w:val="00CF4587"/>
    <w:rsid w:val="00CF45CC"/>
    <w:rsid w:val="00CF4934"/>
    <w:rsid w:val="00CF4978"/>
    <w:rsid w:val="00CF4ACE"/>
    <w:rsid w:val="00CF5216"/>
    <w:rsid w:val="00CF5649"/>
    <w:rsid w:val="00CF56BD"/>
    <w:rsid w:val="00CF5954"/>
    <w:rsid w:val="00CF5995"/>
    <w:rsid w:val="00CF5CE7"/>
    <w:rsid w:val="00CF5CEF"/>
    <w:rsid w:val="00CF6191"/>
    <w:rsid w:val="00CF623E"/>
    <w:rsid w:val="00CF64DA"/>
    <w:rsid w:val="00CF67CF"/>
    <w:rsid w:val="00CF6BE6"/>
    <w:rsid w:val="00CF6D23"/>
    <w:rsid w:val="00CF6EBC"/>
    <w:rsid w:val="00CF7048"/>
    <w:rsid w:val="00CF712E"/>
    <w:rsid w:val="00CF71B9"/>
    <w:rsid w:val="00CF7348"/>
    <w:rsid w:val="00CF7B73"/>
    <w:rsid w:val="00CF7BE3"/>
    <w:rsid w:val="00CF7D03"/>
    <w:rsid w:val="00CF7F3C"/>
    <w:rsid w:val="00D00110"/>
    <w:rsid w:val="00D004FB"/>
    <w:rsid w:val="00D00818"/>
    <w:rsid w:val="00D00B79"/>
    <w:rsid w:val="00D00DFD"/>
    <w:rsid w:val="00D00E8B"/>
    <w:rsid w:val="00D00EF2"/>
    <w:rsid w:val="00D00FFC"/>
    <w:rsid w:val="00D01132"/>
    <w:rsid w:val="00D011D0"/>
    <w:rsid w:val="00D014B7"/>
    <w:rsid w:val="00D01517"/>
    <w:rsid w:val="00D01602"/>
    <w:rsid w:val="00D01B40"/>
    <w:rsid w:val="00D01BC6"/>
    <w:rsid w:val="00D01CD3"/>
    <w:rsid w:val="00D02091"/>
    <w:rsid w:val="00D0240C"/>
    <w:rsid w:val="00D02594"/>
    <w:rsid w:val="00D025B3"/>
    <w:rsid w:val="00D02702"/>
    <w:rsid w:val="00D027A4"/>
    <w:rsid w:val="00D029C8"/>
    <w:rsid w:val="00D02C10"/>
    <w:rsid w:val="00D02CAD"/>
    <w:rsid w:val="00D02CDD"/>
    <w:rsid w:val="00D02DCA"/>
    <w:rsid w:val="00D02E54"/>
    <w:rsid w:val="00D02F73"/>
    <w:rsid w:val="00D02F78"/>
    <w:rsid w:val="00D030FF"/>
    <w:rsid w:val="00D031A6"/>
    <w:rsid w:val="00D032F4"/>
    <w:rsid w:val="00D0364A"/>
    <w:rsid w:val="00D03933"/>
    <w:rsid w:val="00D03A73"/>
    <w:rsid w:val="00D03B87"/>
    <w:rsid w:val="00D03C55"/>
    <w:rsid w:val="00D03D56"/>
    <w:rsid w:val="00D03DBF"/>
    <w:rsid w:val="00D03E75"/>
    <w:rsid w:val="00D0401B"/>
    <w:rsid w:val="00D0453B"/>
    <w:rsid w:val="00D046DE"/>
    <w:rsid w:val="00D047F1"/>
    <w:rsid w:val="00D0496A"/>
    <w:rsid w:val="00D04A4A"/>
    <w:rsid w:val="00D04C4D"/>
    <w:rsid w:val="00D04DA3"/>
    <w:rsid w:val="00D04DB8"/>
    <w:rsid w:val="00D04EA3"/>
    <w:rsid w:val="00D050E2"/>
    <w:rsid w:val="00D05209"/>
    <w:rsid w:val="00D054C8"/>
    <w:rsid w:val="00D057C0"/>
    <w:rsid w:val="00D060A5"/>
    <w:rsid w:val="00D061CF"/>
    <w:rsid w:val="00D0625F"/>
    <w:rsid w:val="00D06270"/>
    <w:rsid w:val="00D06283"/>
    <w:rsid w:val="00D0638B"/>
    <w:rsid w:val="00D063E3"/>
    <w:rsid w:val="00D064D7"/>
    <w:rsid w:val="00D06DAF"/>
    <w:rsid w:val="00D070F2"/>
    <w:rsid w:val="00D07311"/>
    <w:rsid w:val="00D073B6"/>
    <w:rsid w:val="00D074F0"/>
    <w:rsid w:val="00D07943"/>
    <w:rsid w:val="00D07A37"/>
    <w:rsid w:val="00D07A3C"/>
    <w:rsid w:val="00D07C8D"/>
    <w:rsid w:val="00D10055"/>
    <w:rsid w:val="00D101FA"/>
    <w:rsid w:val="00D10200"/>
    <w:rsid w:val="00D103FC"/>
    <w:rsid w:val="00D10C50"/>
    <w:rsid w:val="00D11297"/>
    <w:rsid w:val="00D112F9"/>
    <w:rsid w:val="00D11822"/>
    <w:rsid w:val="00D11827"/>
    <w:rsid w:val="00D1190A"/>
    <w:rsid w:val="00D11A52"/>
    <w:rsid w:val="00D125AF"/>
    <w:rsid w:val="00D125BF"/>
    <w:rsid w:val="00D12679"/>
    <w:rsid w:val="00D1295D"/>
    <w:rsid w:val="00D12A22"/>
    <w:rsid w:val="00D12C11"/>
    <w:rsid w:val="00D1330C"/>
    <w:rsid w:val="00D133D8"/>
    <w:rsid w:val="00D1367E"/>
    <w:rsid w:val="00D139A5"/>
    <w:rsid w:val="00D13A3E"/>
    <w:rsid w:val="00D13A8F"/>
    <w:rsid w:val="00D13B4A"/>
    <w:rsid w:val="00D13E37"/>
    <w:rsid w:val="00D14073"/>
    <w:rsid w:val="00D14346"/>
    <w:rsid w:val="00D14755"/>
    <w:rsid w:val="00D14A57"/>
    <w:rsid w:val="00D14DA9"/>
    <w:rsid w:val="00D14E4C"/>
    <w:rsid w:val="00D14FA9"/>
    <w:rsid w:val="00D1553B"/>
    <w:rsid w:val="00D156CA"/>
    <w:rsid w:val="00D1574B"/>
    <w:rsid w:val="00D157EA"/>
    <w:rsid w:val="00D15832"/>
    <w:rsid w:val="00D159C5"/>
    <w:rsid w:val="00D15CB3"/>
    <w:rsid w:val="00D15E77"/>
    <w:rsid w:val="00D15F06"/>
    <w:rsid w:val="00D16353"/>
    <w:rsid w:val="00D16493"/>
    <w:rsid w:val="00D1683E"/>
    <w:rsid w:val="00D16B3D"/>
    <w:rsid w:val="00D16B88"/>
    <w:rsid w:val="00D16BC4"/>
    <w:rsid w:val="00D16E32"/>
    <w:rsid w:val="00D16E94"/>
    <w:rsid w:val="00D170A1"/>
    <w:rsid w:val="00D170C2"/>
    <w:rsid w:val="00D171C8"/>
    <w:rsid w:val="00D172B6"/>
    <w:rsid w:val="00D173A5"/>
    <w:rsid w:val="00D173E9"/>
    <w:rsid w:val="00D175DB"/>
    <w:rsid w:val="00D17CCA"/>
    <w:rsid w:val="00D17D25"/>
    <w:rsid w:val="00D20330"/>
    <w:rsid w:val="00D2078E"/>
    <w:rsid w:val="00D2087B"/>
    <w:rsid w:val="00D20960"/>
    <w:rsid w:val="00D20FEB"/>
    <w:rsid w:val="00D211E6"/>
    <w:rsid w:val="00D214C3"/>
    <w:rsid w:val="00D215F9"/>
    <w:rsid w:val="00D21887"/>
    <w:rsid w:val="00D21C2A"/>
    <w:rsid w:val="00D21CB3"/>
    <w:rsid w:val="00D2207C"/>
    <w:rsid w:val="00D2212B"/>
    <w:rsid w:val="00D224EF"/>
    <w:rsid w:val="00D2251F"/>
    <w:rsid w:val="00D22A61"/>
    <w:rsid w:val="00D22C87"/>
    <w:rsid w:val="00D22DC0"/>
    <w:rsid w:val="00D230A8"/>
    <w:rsid w:val="00D230F5"/>
    <w:rsid w:val="00D2310A"/>
    <w:rsid w:val="00D231B9"/>
    <w:rsid w:val="00D231E8"/>
    <w:rsid w:val="00D23251"/>
    <w:rsid w:val="00D23292"/>
    <w:rsid w:val="00D237CE"/>
    <w:rsid w:val="00D23823"/>
    <w:rsid w:val="00D239AB"/>
    <w:rsid w:val="00D23BE8"/>
    <w:rsid w:val="00D23C56"/>
    <w:rsid w:val="00D23E6D"/>
    <w:rsid w:val="00D2407B"/>
    <w:rsid w:val="00D2438E"/>
    <w:rsid w:val="00D244CC"/>
    <w:rsid w:val="00D244FD"/>
    <w:rsid w:val="00D24682"/>
    <w:rsid w:val="00D246BE"/>
    <w:rsid w:val="00D24757"/>
    <w:rsid w:val="00D24847"/>
    <w:rsid w:val="00D24989"/>
    <w:rsid w:val="00D249DA"/>
    <w:rsid w:val="00D24A39"/>
    <w:rsid w:val="00D24EED"/>
    <w:rsid w:val="00D25106"/>
    <w:rsid w:val="00D252C6"/>
    <w:rsid w:val="00D25362"/>
    <w:rsid w:val="00D255FC"/>
    <w:rsid w:val="00D25727"/>
    <w:rsid w:val="00D25D39"/>
    <w:rsid w:val="00D260D6"/>
    <w:rsid w:val="00D26437"/>
    <w:rsid w:val="00D268F8"/>
    <w:rsid w:val="00D2693A"/>
    <w:rsid w:val="00D26ABF"/>
    <w:rsid w:val="00D26DEB"/>
    <w:rsid w:val="00D26EB5"/>
    <w:rsid w:val="00D270AC"/>
    <w:rsid w:val="00D27127"/>
    <w:rsid w:val="00D271A2"/>
    <w:rsid w:val="00D273A1"/>
    <w:rsid w:val="00D273C7"/>
    <w:rsid w:val="00D274C3"/>
    <w:rsid w:val="00D27951"/>
    <w:rsid w:val="00D279E5"/>
    <w:rsid w:val="00D27A3A"/>
    <w:rsid w:val="00D27BDE"/>
    <w:rsid w:val="00D27BF4"/>
    <w:rsid w:val="00D27E1A"/>
    <w:rsid w:val="00D30113"/>
    <w:rsid w:val="00D30353"/>
    <w:rsid w:val="00D3050A"/>
    <w:rsid w:val="00D3067F"/>
    <w:rsid w:val="00D3081D"/>
    <w:rsid w:val="00D30821"/>
    <w:rsid w:val="00D30839"/>
    <w:rsid w:val="00D30A5E"/>
    <w:rsid w:val="00D30C33"/>
    <w:rsid w:val="00D30D7E"/>
    <w:rsid w:val="00D31092"/>
    <w:rsid w:val="00D3116F"/>
    <w:rsid w:val="00D31474"/>
    <w:rsid w:val="00D31613"/>
    <w:rsid w:val="00D31622"/>
    <w:rsid w:val="00D31972"/>
    <w:rsid w:val="00D31A76"/>
    <w:rsid w:val="00D31B7F"/>
    <w:rsid w:val="00D31D89"/>
    <w:rsid w:val="00D31EE2"/>
    <w:rsid w:val="00D31EFB"/>
    <w:rsid w:val="00D31F0A"/>
    <w:rsid w:val="00D3257E"/>
    <w:rsid w:val="00D32DBB"/>
    <w:rsid w:val="00D32DC3"/>
    <w:rsid w:val="00D32FDB"/>
    <w:rsid w:val="00D33198"/>
    <w:rsid w:val="00D331D4"/>
    <w:rsid w:val="00D33481"/>
    <w:rsid w:val="00D3349B"/>
    <w:rsid w:val="00D337BA"/>
    <w:rsid w:val="00D33FAB"/>
    <w:rsid w:val="00D34034"/>
    <w:rsid w:val="00D341CF"/>
    <w:rsid w:val="00D345A0"/>
    <w:rsid w:val="00D34753"/>
    <w:rsid w:val="00D349C1"/>
    <w:rsid w:val="00D34A8C"/>
    <w:rsid w:val="00D35074"/>
    <w:rsid w:val="00D35383"/>
    <w:rsid w:val="00D35565"/>
    <w:rsid w:val="00D356F7"/>
    <w:rsid w:val="00D356F9"/>
    <w:rsid w:val="00D35A81"/>
    <w:rsid w:val="00D35C92"/>
    <w:rsid w:val="00D35DC3"/>
    <w:rsid w:val="00D35FCE"/>
    <w:rsid w:val="00D362ED"/>
    <w:rsid w:val="00D366A2"/>
    <w:rsid w:val="00D366B6"/>
    <w:rsid w:val="00D366D6"/>
    <w:rsid w:val="00D36880"/>
    <w:rsid w:val="00D368D2"/>
    <w:rsid w:val="00D36B74"/>
    <w:rsid w:val="00D36D80"/>
    <w:rsid w:val="00D36DBC"/>
    <w:rsid w:val="00D36FEA"/>
    <w:rsid w:val="00D37391"/>
    <w:rsid w:val="00D373AE"/>
    <w:rsid w:val="00D375D1"/>
    <w:rsid w:val="00D376FF"/>
    <w:rsid w:val="00D37AB1"/>
    <w:rsid w:val="00D37B1B"/>
    <w:rsid w:val="00D37B7A"/>
    <w:rsid w:val="00D37D75"/>
    <w:rsid w:val="00D4005D"/>
    <w:rsid w:val="00D40225"/>
    <w:rsid w:val="00D40362"/>
    <w:rsid w:val="00D40934"/>
    <w:rsid w:val="00D40B9D"/>
    <w:rsid w:val="00D40DB5"/>
    <w:rsid w:val="00D40FAF"/>
    <w:rsid w:val="00D410D5"/>
    <w:rsid w:val="00D413A6"/>
    <w:rsid w:val="00D413F0"/>
    <w:rsid w:val="00D41BFE"/>
    <w:rsid w:val="00D41DBE"/>
    <w:rsid w:val="00D41F6C"/>
    <w:rsid w:val="00D42314"/>
    <w:rsid w:val="00D4237C"/>
    <w:rsid w:val="00D42434"/>
    <w:rsid w:val="00D4253E"/>
    <w:rsid w:val="00D4254D"/>
    <w:rsid w:val="00D42556"/>
    <w:rsid w:val="00D42CDE"/>
    <w:rsid w:val="00D42D00"/>
    <w:rsid w:val="00D42D07"/>
    <w:rsid w:val="00D4348C"/>
    <w:rsid w:val="00D43638"/>
    <w:rsid w:val="00D43825"/>
    <w:rsid w:val="00D43A84"/>
    <w:rsid w:val="00D43DFC"/>
    <w:rsid w:val="00D43E3C"/>
    <w:rsid w:val="00D43E41"/>
    <w:rsid w:val="00D44369"/>
    <w:rsid w:val="00D443BE"/>
    <w:rsid w:val="00D44427"/>
    <w:rsid w:val="00D44443"/>
    <w:rsid w:val="00D444DA"/>
    <w:rsid w:val="00D44664"/>
    <w:rsid w:val="00D446B2"/>
    <w:rsid w:val="00D44B56"/>
    <w:rsid w:val="00D44CCE"/>
    <w:rsid w:val="00D45026"/>
    <w:rsid w:val="00D4574A"/>
    <w:rsid w:val="00D457A7"/>
    <w:rsid w:val="00D45809"/>
    <w:rsid w:val="00D458D0"/>
    <w:rsid w:val="00D45ACA"/>
    <w:rsid w:val="00D45B2C"/>
    <w:rsid w:val="00D45C74"/>
    <w:rsid w:val="00D45D81"/>
    <w:rsid w:val="00D45F05"/>
    <w:rsid w:val="00D45F50"/>
    <w:rsid w:val="00D45F97"/>
    <w:rsid w:val="00D464D2"/>
    <w:rsid w:val="00D464DF"/>
    <w:rsid w:val="00D4675D"/>
    <w:rsid w:val="00D467A1"/>
    <w:rsid w:val="00D467D6"/>
    <w:rsid w:val="00D46A1B"/>
    <w:rsid w:val="00D46DED"/>
    <w:rsid w:val="00D46E56"/>
    <w:rsid w:val="00D47467"/>
    <w:rsid w:val="00D47AA7"/>
    <w:rsid w:val="00D47B51"/>
    <w:rsid w:val="00D47C4B"/>
    <w:rsid w:val="00D47C5F"/>
    <w:rsid w:val="00D47CF9"/>
    <w:rsid w:val="00D47D53"/>
    <w:rsid w:val="00D47DA9"/>
    <w:rsid w:val="00D47DAD"/>
    <w:rsid w:val="00D5045A"/>
    <w:rsid w:val="00D5078F"/>
    <w:rsid w:val="00D50B62"/>
    <w:rsid w:val="00D50B86"/>
    <w:rsid w:val="00D50BBD"/>
    <w:rsid w:val="00D50C18"/>
    <w:rsid w:val="00D50D58"/>
    <w:rsid w:val="00D50E87"/>
    <w:rsid w:val="00D50F58"/>
    <w:rsid w:val="00D51102"/>
    <w:rsid w:val="00D51453"/>
    <w:rsid w:val="00D51553"/>
    <w:rsid w:val="00D51D07"/>
    <w:rsid w:val="00D51D5A"/>
    <w:rsid w:val="00D51D7A"/>
    <w:rsid w:val="00D51DAF"/>
    <w:rsid w:val="00D520A4"/>
    <w:rsid w:val="00D5215C"/>
    <w:rsid w:val="00D52497"/>
    <w:rsid w:val="00D526A6"/>
    <w:rsid w:val="00D52899"/>
    <w:rsid w:val="00D52F5A"/>
    <w:rsid w:val="00D5342E"/>
    <w:rsid w:val="00D5368A"/>
    <w:rsid w:val="00D536A6"/>
    <w:rsid w:val="00D539D3"/>
    <w:rsid w:val="00D539EA"/>
    <w:rsid w:val="00D53A9E"/>
    <w:rsid w:val="00D53AA4"/>
    <w:rsid w:val="00D53AC3"/>
    <w:rsid w:val="00D53C74"/>
    <w:rsid w:val="00D53D0A"/>
    <w:rsid w:val="00D53DED"/>
    <w:rsid w:val="00D54204"/>
    <w:rsid w:val="00D542C1"/>
    <w:rsid w:val="00D54D1E"/>
    <w:rsid w:val="00D54DA6"/>
    <w:rsid w:val="00D55190"/>
    <w:rsid w:val="00D551F7"/>
    <w:rsid w:val="00D5529E"/>
    <w:rsid w:val="00D5559A"/>
    <w:rsid w:val="00D555AE"/>
    <w:rsid w:val="00D55647"/>
    <w:rsid w:val="00D55731"/>
    <w:rsid w:val="00D55B30"/>
    <w:rsid w:val="00D56071"/>
    <w:rsid w:val="00D56263"/>
    <w:rsid w:val="00D562A2"/>
    <w:rsid w:val="00D562B9"/>
    <w:rsid w:val="00D562CF"/>
    <w:rsid w:val="00D562E1"/>
    <w:rsid w:val="00D56332"/>
    <w:rsid w:val="00D56717"/>
    <w:rsid w:val="00D56F23"/>
    <w:rsid w:val="00D57205"/>
    <w:rsid w:val="00D574AA"/>
    <w:rsid w:val="00D57708"/>
    <w:rsid w:val="00D578A2"/>
    <w:rsid w:val="00D57AE8"/>
    <w:rsid w:val="00D57D77"/>
    <w:rsid w:val="00D57DB2"/>
    <w:rsid w:val="00D57F3A"/>
    <w:rsid w:val="00D600E5"/>
    <w:rsid w:val="00D60174"/>
    <w:rsid w:val="00D6017D"/>
    <w:rsid w:val="00D60542"/>
    <w:rsid w:val="00D60CE2"/>
    <w:rsid w:val="00D60CE7"/>
    <w:rsid w:val="00D60D3E"/>
    <w:rsid w:val="00D6115A"/>
    <w:rsid w:val="00D612B6"/>
    <w:rsid w:val="00D6160B"/>
    <w:rsid w:val="00D61725"/>
    <w:rsid w:val="00D618A5"/>
    <w:rsid w:val="00D61931"/>
    <w:rsid w:val="00D61AA9"/>
    <w:rsid w:val="00D61B3E"/>
    <w:rsid w:val="00D61EAB"/>
    <w:rsid w:val="00D61F32"/>
    <w:rsid w:val="00D6212D"/>
    <w:rsid w:val="00D62174"/>
    <w:rsid w:val="00D6248D"/>
    <w:rsid w:val="00D6249A"/>
    <w:rsid w:val="00D6254D"/>
    <w:rsid w:val="00D626CE"/>
    <w:rsid w:val="00D62ADF"/>
    <w:rsid w:val="00D62B3C"/>
    <w:rsid w:val="00D63138"/>
    <w:rsid w:val="00D632B8"/>
    <w:rsid w:val="00D6347B"/>
    <w:rsid w:val="00D634E0"/>
    <w:rsid w:val="00D63785"/>
    <w:rsid w:val="00D63904"/>
    <w:rsid w:val="00D6398E"/>
    <w:rsid w:val="00D63A8C"/>
    <w:rsid w:val="00D63B3A"/>
    <w:rsid w:val="00D63CEB"/>
    <w:rsid w:val="00D63FDA"/>
    <w:rsid w:val="00D64254"/>
    <w:rsid w:val="00D6455F"/>
    <w:rsid w:val="00D646E8"/>
    <w:rsid w:val="00D647F4"/>
    <w:rsid w:val="00D64861"/>
    <w:rsid w:val="00D64949"/>
    <w:rsid w:val="00D64B1D"/>
    <w:rsid w:val="00D64C83"/>
    <w:rsid w:val="00D64D28"/>
    <w:rsid w:val="00D64D8E"/>
    <w:rsid w:val="00D651EF"/>
    <w:rsid w:val="00D65217"/>
    <w:rsid w:val="00D656A4"/>
    <w:rsid w:val="00D6575D"/>
    <w:rsid w:val="00D65946"/>
    <w:rsid w:val="00D65BB0"/>
    <w:rsid w:val="00D65D8D"/>
    <w:rsid w:val="00D65FFC"/>
    <w:rsid w:val="00D661DA"/>
    <w:rsid w:val="00D66249"/>
    <w:rsid w:val="00D667F5"/>
    <w:rsid w:val="00D6680D"/>
    <w:rsid w:val="00D668DF"/>
    <w:rsid w:val="00D66B79"/>
    <w:rsid w:val="00D66CB4"/>
    <w:rsid w:val="00D66FEC"/>
    <w:rsid w:val="00D671AC"/>
    <w:rsid w:val="00D67295"/>
    <w:rsid w:val="00D673AB"/>
    <w:rsid w:val="00D674B1"/>
    <w:rsid w:val="00D678F2"/>
    <w:rsid w:val="00D679FF"/>
    <w:rsid w:val="00D67B1B"/>
    <w:rsid w:val="00D67C0D"/>
    <w:rsid w:val="00D67C31"/>
    <w:rsid w:val="00D67D3A"/>
    <w:rsid w:val="00D70057"/>
    <w:rsid w:val="00D7005A"/>
    <w:rsid w:val="00D70103"/>
    <w:rsid w:val="00D704EA"/>
    <w:rsid w:val="00D70A50"/>
    <w:rsid w:val="00D70CF5"/>
    <w:rsid w:val="00D70F2B"/>
    <w:rsid w:val="00D70FA7"/>
    <w:rsid w:val="00D7110B"/>
    <w:rsid w:val="00D712D8"/>
    <w:rsid w:val="00D714F3"/>
    <w:rsid w:val="00D71595"/>
    <w:rsid w:val="00D715A9"/>
    <w:rsid w:val="00D7162D"/>
    <w:rsid w:val="00D71782"/>
    <w:rsid w:val="00D717E8"/>
    <w:rsid w:val="00D717F8"/>
    <w:rsid w:val="00D718BC"/>
    <w:rsid w:val="00D71CD3"/>
    <w:rsid w:val="00D71CE4"/>
    <w:rsid w:val="00D71D49"/>
    <w:rsid w:val="00D71E3E"/>
    <w:rsid w:val="00D71EDB"/>
    <w:rsid w:val="00D71F1C"/>
    <w:rsid w:val="00D7207F"/>
    <w:rsid w:val="00D726AD"/>
    <w:rsid w:val="00D72778"/>
    <w:rsid w:val="00D7290A"/>
    <w:rsid w:val="00D72CA8"/>
    <w:rsid w:val="00D72F4C"/>
    <w:rsid w:val="00D7332A"/>
    <w:rsid w:val="00D73568"/>
    <w:rsid w:val="00D7360A"/>
    <w:rsid w:val="00D73686"/>
    <w:rsid w:val="00D73944"/>
    <w:rsid w:val="00D73B19"/>
    <w:rsid w:val="00D73E53"/>
    <w:rsid w:val="00D73E9F"/>
    <w:rsid w:val="00D74310"/>
    <w:rsid w:val="00D744AC"/>
    <w:rsid w:val="00D74542"/>
    <w:rsid w:val="00D746C0"/>
    <w:rsid w:val="00D747D5"/>
    <w:rsid w:val="00D74898"/>
    <w:rsid w:val="00D749AC"/>
    <w:rsid w:val="00D74BBD"/>
    <w:rsid w:val="00D74C21"/>
    <w:rsid w:val="00D74E2F"/>
    <w:rsid w:val="00D75403"/>
    <w:rsid w:val="00D754A2"/>
    <w:rsid w:val="00D75537"/>
    <w:rsid w:val="00D75653"/>
    <w:rsid w:val="00D759E4"/>
    <w:rsid w:val="00D75C97"/>
    <w:rsid w:val="00D75CB6"/>
    <w:rsid w:val="00D75CEF"/>
    <w:rsid w:val="00D75F0E"/>
    <w:rsid w:val="00D75F89"/>
    <w:rsid w:val="00D762E7"/>
    <w:rsid w:val="00D7658A"/>
    <w:rsid w:val="00D76644"/>
    <w:rsid w:val="00D76701"/>
    <w:rsid w:val="00D768BE"/>
    <w:rsid w:val="00D770DB"/>
    <w:rsid w:val="00D77216"/>
    <w:rsid w:val="00D7723C"/>
    <w:rsid w:val="00D772A4"/>
    <w:rsid w:val="00D772EB"/>
    <w:rsid w:val="00D77620"/>
    <w:rsid w:val="00D777AB"/>
    <w:rsid w:val="00D777DD"/>
    <w:rsid w:val="00D77BC1"/>
    <w:rsid w:val="00D77D6F"/>
    <w:rsid w:val="00D77E38"/>
    <w:rsid w:val="00D77EF5"/>
    <w:rsid w:val="00D802F9"/>
    <w:rsid w:val="00D803DF"/>
    <w:rsid w:val="00D804FB"/>
    <w:rsid w:val="00D8069F"/>
    <w:rsid w:val="00D806AB"/>
    <w:rsid w:val="00D8092C"/>
    <w:rsid w:val="00D80943"/>
    <w:rsid w:val="00D80CC1"/>
    <w:rsid w:val="00D80D72"/>
    <w:rsid w:val="00D80D90"/>
    <w:rsid w:val="00D80DB5"/>
    <w:rsid w:val="00D80FE4"/>
    <w:rsid w:val="00D810B2"/>
    <w:rsid w:val="00D8114D"/>
    <w:rsid w:val="00D813BC"/>
    <w:rsid w:val="00D8176A"/>
    <w:rsid w:val="00D819FB"/>
    <w:rsid w:val="00D819FD"/>
    <w:rsid w:val="00D81A3F"/>
    <w:rsid w:val="00D820CE"/>
    <w:rsid w:val="00D8245E"/>
    <w:rsid w:val="00D8263D"/>
    <w:rsid w:val="00D82671"/>
    <w:rsid w:val="00D826C3"/>
    <w:rsid w:val="00D828D5"/>
    <w:rsid w:val="00D82B7E"/>
    <w:rsid w:val="00D8358D"/>
    <w:rsid w:val="00D83C50"/>
    <w:rsid w:val="00D83C55"/>
    <w:rsid w:val="00D83E24"/>
    <w:rsid w:val="00D83FE0"/>
    <w:rsid w:val="00D84003"/>
    <w:rsid w:val="00D842D1"/>
    <w:rsid w:val="00D8438B"/>
    <w:rsid w:val="00D843D9"/>
    <w:rsid w:val="00D84496"/>
    <w:rsid w:val="00D84638"/>
    <w:rsid w:val="00D846B2"/>
    <w:rsid w:val="00D8486B"/>
    <w:rsid w:val="00D84DBD"/>
    <w:rsid w:val="00D84EA2"/>
    <w:rsid w:val="00D84FD1"/>
    <w:rsid w:val="00D8523D"/>
    <w:rsid w:val="00D853FD"/>
    <w:rsid w:val="00D85946"/>
    <w:rsid w:val="00D859E5"/>
    <w:rsid w:val="00D85BD6"/>
    <w:rsid w:val="00D85C5D"/>
    <w:rsid w:val="00D85D8F"/>
    <w:rsid w:val="00D85E0C"/>
    <w:rsid w:val="00D85F5C"/>
    <w:rsid w:val="00D86034"/>
    <w:rsid w:val="00D860CB"/>
    <w:rsid w:val="00D86196"/>
    <w:rsid w:val="00D862CE"/>
    <w:rsid w:val="00D864A7"/>
    <w:rsid w:val="00D86545"/>
    <w:rsid w:val="00D86556"/>
    <w:rsid w:val="00D865D0"/>
    <w:rsid w:val="00D86C7F"/>
    <w:rsid w:val="00D86E72"/>
    <w:rsid w:val="00D86F91"/>
    <w:rsid w:val="00D87068"/>
    <w:rsid w:val="00D8732C"/>
    <w:rsid w:val="00D87382"/>
    <w:rsid w:val="00D8746D"/>
    <w:rsid w:val="00D8757A"/>
    <w:rsid w:val="00D87693"/>
    <w:rsid w:val="00D8778B"/>
    <w:rsid w:val="00D87843"/>
    <w:rsid w:val="00D8794C"/>
    <w:rsid w:val="00D87B86"/>
    <w:rsid w:val="00D87B9B"/>
    <w:rsid w:val="00D87CCF"/>
    <w:rsid w:val="00D9001B"/>
    <w:rsid w:val="00D902B6"/>
    <w:rsid w:val="00D902FD"/>
    <w:rsid w:val="00D9035A"/>
    <w:rsid w:val="00D90468"/>
    <w:rsid w:val="00D9054B"/>
    <w:rsid w:val="00D90A26"/>
    <w:rsid w:val="00D90B38"/>
    <w:rsid w:val="00D90CB6"/>
    <w:rsid w:val="00D90E7F"/>
    <w:rsid w:val="00D90EED"/>
    <w:rsid w:val="00D911A7"/>
    <w:rsid w:val="00D912C2"/>
    <w:rsid w:val="00D912CE"/>
    <w:rsid w:val="00D915F5"/>
    <w:rsid w:val="00D916A1"/>
    <w:rsid w:val="00D9174A"/>
    <w:rsid w:val="00D917F5"/>
    <w:rsid w:val="00D91F36"/>
    <w:rsid w:val="00D91FE0"/>
    <w:rsid w:val="00D91FE8"/>
    <w:rsid w:val="00D9202E"/>
    <w:rsid w:val="00D9224B"/>
    <w:rsid w:val="00D922EF"/>
    <w:rsid w:val="00D924C5"/>
    <w:rsid w:val="00D926DB"/>
    <w:rsid w:val="00D929CE"/>
    <w:rsid w:val="00D92E0A"/>
    <w:rsid w:val="00D93031"/>
    <w:rsid w:val="00D93102"/>
    <w:rsid w:val="00D931AE"/>
    <w:rsid w:val="00D93346"/>
    <w:rsid w:val="00D9353C"/>
    <w:rsid w:val="00D9361C"/>
    <w:rsid w:val="00D9369E"/>
    <w:rsid w:val="00D936A7"/>
    <w:rsid w:val="00D93931"/>
    <w:rsid w:val="00D9396E"/>
    <w:rsid w:val="00D939CB"/>
    <w:rsid w:val="00D93ACF"/>
    <w:rsid w:val="00D940CB"/>
    <w:rsid w:val="00D943AA"/>
    <w:rsid w:val="00D94779"/>
    <w:rsid w:val="00D94796"/>
    <w:rsid w:val="00D94874"/>
    <w:rsid w:val="00D95061"/>
    <w:rsid w:val="00D95086"/>
    <w:rsid w:val="00D953F7"/>
    <w:rsid w:val="00D95AF8"/>
    <w:rsid w:val="00D95C24"/>
    <w:rsid w:val="00D960E1"/>
    <w:rsid w:val="00D96167"/>
    <w:rsid w:val="00D96437"/>
    <w:rsid w:val="00D964B0"/>
    <w:rsid w:val="00D9654E"/>
    <w:rsid w:val="00D96647"/>
    <w:rsid w:val="00D9667B"/>
    <w:rsid w:val="00D9698F"/>
    <w:rsid w:val="00D96A80"/>
    <w:rsid w:val="00D96C4E"/>
    <w:rsid w:val="00D96D03"/>
    <w:rsid w:val="00D96F32"/>
    <w:rsid w:val="00D971EC"/>
    <w:rsid w:val="00D972FE"/>
    <w:rsid w:val="00D9773B"/>
    <w:rsid w:val="00D978FA"/>
    <w:rsid w:val="00D97994"/>
    <w:rsid w:val="00D97A8D"/>
    <w:rsid w:val="00D97ACC"/>
    <w:rsid w:val="00D97C11"/>
    <w:rsid w:val="00D97F86"/>
    <w:rsid w:val="00DA02ED"/>
    <w:rsid w:val="00DA02FB"/>
    <w:rsid w:val="00DA0385"/>
    <w:rsid w:val="00DA0556"/>
    <w:rsid w:val="00DA0574"/>
    <w:rsid w:val="00DA06A3"/>
    <w:rsid w:val="00DA0704"/>
    <w:rsid w:val="00DA0AC5"/>
    <w:rsid w:val="00DA1153"/>
    <w:rsid w:val="00DA128F"/>
    <w:rsid w:val="00DA1441"/>
    <w:rsid w:val="00DA14E2"/>
    <w:rsid w:val="00DA1509"/>
    <w:rsid w:val="00DA1554"/>
    <w:rsid w:val="00DA1792"/>
    <w:rsid w:val="00DA184F"/>
    <w:rsid w:val="00DA1891"/>
    <w:rsid w:val="00DA1D71"/>
    <w:rsid w:val="00DA2049"/>
    <w:rsid w:val="00DA253B"/>
    <w:rsid w:val="00DA2555"/>
    <w:rsid w:val="00DA2960"/>
    <w:rsid w:val="00DA2CBC"/>
    <w:rsid w:val="00DA2DE9"/>
    <w:rsid w:val="00DA2F4D"/>
    <w:rsid w:val="00DA303C"/>
    <w:rsid w:val="00DA309F"/>
    <w:rsid w:val="00DA3262"/>
    <w:rsid w:val="00DA3432"/>
    <w:rsid w:val="00DA34FA"/>
    <w:rsid w:val="00DA35AE"/>
    <w:rsid w:val="00DA3765"/>
    <w:rsid w:val="00DA379A"/>
    <w:rsid w:val="00DA37F7"/>
    <w:rsid w:val="00DA3837"/>
    <w:rsid w:val="00DA3DA0"/>
    <w:rsid w:val="00DA4040"/>
    <w:rsid w:val="00DA41CA"/>
    <w:rsid w:val="00DA4437"/>
    <w:rsid w:val="00DA4514"/>
    <w:rsid w:val="00DA4596"/>
    <w:rsid w:val="00DA4A45"/>
    <w:rsid w:val="00DA4AFB"/>
    <w:rsid w:val="00DA551F"/>
    <w:rsid w:val="00DA5636"/>
    <w:rsid w:val="00DA56D6"/>
    <w:rsid w:val="00DA5831"/>
    <w:rsid w:val="00DA5C71"/>
    <w:rsid w:val="00DA5D88"/>
    <w:rsid w:val="00DA5E8D"/>
    <w:rsid w:val="00DA621F"/>
    <w:rsid w:val="00DA623D"/>
    <w:rsid w:val="00DA6295"/>
    <w:rsid w:val="00DA62E0"/>
    <w:rsid w:val="00DA6658"/>
    <w:rsid w:val="00DA6C39"/>
    <w:rsid w:val="00DA6E30"/>
    <w:rsid w:val="00DA73E0"/>
    <w:rsid w:val="00DA741E"/>
    <w:rsid w:val="00DA7E46"/>
    <w:rsid w:val="00DB022F"/>
    <w:rsid w:val="00DB02C8"/>
    <w:rsid w:val="00DB0577"/>
    <w:rsid w:val="00DB0884"/>
    <w:rsid w:val="00DB0A37"/>
    <w:rsid w:val="00DB0D69"/>
    <w:rsid w:val="00DB0EEA"/>
    <w:rsid w:val="00DB0F3D"/>
    <w:rsid w:val="00DB1046"/>
    <w:rsid w:val="00DB118D"/>
    <w:rsid w:val="00DB16C0"/>
    <w:rsid w:val="00DB16FD"/>
    <w:rsid w:val="00DB18EC"/>
    <w:rsid w:val="00DB1E77"/>
    <w:rsid w:val="00DB1F5A"/>
    <w:rsid w:val="00DB20F2"/>
    <w:rsid w:val="00DB2297"/>
    <w:rsid w:val="00DB241B"/>
    <w:rsid w:val="00DB2579"/>
    <w:rsid w:val="00DB29A2"/>
    <w:rsid w:val="00DB2BDE"/>
    <w:rsid w:val="00DB2C58"/>
    <w:rsid w:val="00DB2D96"/>
    <w:rsid w:val="00DB2EE0"/>
    <w:rsid w:val="00DB36A4"/>
    <w:rsid w:val="00DB37B5"/>
    <w:rsid w:val="00DB3846"/>
    <w:rsid w:val="00DB3BDE"/>
    <w:rsid w:val="00DB3C1B"/>
    <w:rsid w:val="00DB3E01"/>
    <w:rsid w:val="00DB3E25"/>
    <w:rsid w:val="00DB3EDF"/>
    <w:rsid w:val="00DB3F48"/>
    <w:rsid w:val="00DB3FE8"/>
    <w:rsid w:val="00DB4167"/>
    <w:rsid w:val="00DB4169"/>
    <w:rsid w:val="00DB4228"/>
    <w:rsid w:val="00DB42B3"/>
    <w:rsid w:val="00DB43BC"/>
    <w:rsid w:val="00DB448F"/>
    <w:rsid w:val="00DB48F9"/>
    <w:rsid w:val="00DB4D0B"/>
    <w:rsid w:val="00DB4DD9"/>
    <w:rsid w:val="00DB4F6B"/>
    <w:rsid w:val="00DB51B9"/>
    <w:rsid w:val="00DB546C"/>
    <w:rsid w:val="00DB54A3"/>
    <w:rsid w:val="00DB5800"/>
    <w:rsid w:val="00DB58A3"/>
    <w:rsid w:val="00DB5B17"/>
    <w:rsid w:val="00DB5C32"/>
    <w:rsid w:val="00DB5C56"/>
    <w:rsid w:val="00DB5F24"/>
    <w:rsid w:val="00DB6143"/>
    <w:rsid w:val="00DB6257"/>
    <w:rsid w:val="00DB62E8"/>
    <w:rsid w:val="00DB6370"/>
    <w:rsid w:val="00DB6443"/>
    <w:rsid w:val="00DB66E9"/>
    <w:rsid w:val="00DB6990"/>
    <w:rsid w:val="00DB69D1"/>
    <w:rsid w:val="00DB6B66"/>
    <w:rsid w:val="00DB6B8C"/>
    <w:rsid w:val="00DB6DB0"/>
    <w:rsid w:val="00DB6E4D"/>
    <w:rsid w:val="00DB6F8C"/>
    <w:rsid w:val="00DB70BE"/>
    <w:rsid w:val="00DB7121"/>
    <w:rsid w:val="00DB71E7"/>
    <w:rsid w:val="00DB739B"/>
    <w:rsid w:val="00DB7686"/>
    <w:rsid w:val="00DB7719"/>
    <w:rsid w:val="00DB7AE2"/>
    <w:rsid w:val="00DB7B35"/>
    <w:rsid w:val="00DB7DF0"/>
    <w:rsid w:val="00DB7EA5"/>
    <w:rsid w:val="00DB7F6D"/>
    <w:rsid w:val="00DC00D9"/>
    <w:rsid w:val="00DC0523"/>
    <w:rsid w:val="00DC0575"/>
    <w:rsid w:val="00DC06A9"/>
    <w:rsid w:val="00DC0B06"/>
    <w:rsid w:val="00DC0BE6"/>
    <w:rsid w:val="00DC0F72"/>
    <w:rsid w:val="00DC1074"/>
    <w:rsid w:val="00DC17B3"/>
    <w:rsid w:val="00DC1A57"/>
    <w:rsid w:val="00DC1D2F"/>
    <w:rsid w:val="00DC1EF2"/>
    <w:rsid w:val="00DC217B"/>
    <w:rsid w:val="00DC2AAA"/>
    <w:rsid w:val="00DC2D1A"/>
    <w:rsid w:val="00DC2DE6"/>
    <w:rsid w:val="00DC3013"/>
    <w:rsid w:val="00DC3043"/>
    <w:rsid w:val="00DC3222"/>
    <w:rsid w:val="00DC32BA"/>
    <w:rsid w:val="00DC33B0"/>
    <w:rsid w:val="00DC3620"/>
    <w:rsid w:val="00DC3991"/>
    <w:rsid w:val="00DC3A99"/>
    <w:rsid w:val="00DC3C04"/>
    <w:rsid w:val="00DC3C2B"/>
    <w:rsid w:val="00DC3D86"/>
    <w:rsid w:val="00DC3EA4"/>
    <w:rsid w:val="00DC40E4"/>
    <w:rsid w:val="00DC41C1"/>
    <w:rsid w:val="00DC427B"/>
    <w:rsid w:val="00DC42E6"/>
    <w:rsid w:val="00DC443B"/>
    <w:rsid w:val="00DC4534"/>
    <w:rsid w:val="00DC4662"/>
    <w:rsid w:val="00DC4663"/>
    <w:rsid w:val="00DC473B"/>
    <w:rsid w:val="00DC4CEF"/>
    <w:rsid w:val="00DC4DAF"/>
    <w:rsid w:val="00DC50F2"/>
    <w:rsid w:val="00DC5108"/>
    <w:rsid w:val="00DC5416"/>
    <w:rsid w:val="00DC5AA7"/>
    <w:rsid w:val="00DC5D3D"/>
    <w:rsid w:val="00DC5E26"/>
    <w:rsid w:val="00DC6098"/>
    <w:rsid w:val="00DC6339"/>
    <w:rsid w:val="00DC63BC"/>
    <w:rsid w:val="00DC6418"/>
    <w:rsid w:val="00DC6AEF"/>
    <w:rsid w:val="00DC7011"/>
    <w:rsid w:val="00DC71C8"/>
    <w:rsid w:val="00DC7341"/>
    <w:rsid w:val="00DC74CF"/>
    <w:rsid w:val="00DC763D"/>
    <w:rsid w:val="00DC7666"/>
    <w:rsid w:val="00DC778A"/>
    <w:rsid w:val="00DC7791"/>
    <w:rsid w:val="00DC784A"/>
    <w:rsid w:val="00DC78F1"/>
    <w:rsid w:val="00DC79A0"/>
    <w:rsid w:val="00DC7E3C"/>
    <w:rsid w:val="00DC7EC5"/>
    <w:rsid w:val="00DD00B5"/>
    <w:rsid w:val="00DD05C4"/>
    <w:rsid w:val="00DD0614"/>
    <w:rsid w:val="00DD0A96"/>
    <w:rsid w:val="00DD0D7D"/>
    <w:rsid w:val="00DD10FB"/>
    <w:rsid w:val="00DD1337"/>
    <w:rsid w:val="00DD1469"/>
    <w:rsid w:val="00DD14CA"/>
    <w:rsid w:val="00DD1547"/>
    <w:rsid w:val="00DD16FF"/>
    <w:rsid w:val="00DD1971"/>
    <w:rsid w:val="00DD1BF6"/>
    <w:rsid w:val="00DD1C54"/>
    <w:rsid w:val="00DD1F11"/>
    <w:rsid w:val="00DD1FDD"/>
    <w:rsid w:val="00DD218B"/>
    <w:rsid w:val="00DD21E0"/>
    <w:rsid w:val="00DD22CF"/>
    <w:rsid w:val="00DD238C"/>
    <w:rsid w:val="00DD23C8"/>
    <w:rsid w:val="00DD260B"/>
    <w:rsid w:val="00DD264E"/>
    <w:rsid w:val="00DD277A"/>
    <w:rsid w:val="00DD2972"/>
    <w:rsid w:val="00DD2AB3"/>
    <w:rsid w:val="00DD2ADA"/>
    <w:rsid w:val="00DD2F7D"/>
    <w:rsid w:val="00DD300B"/>
    <w:rsid w:val="00DD3258"/>
    <w:rsid w:val="00DD32C2"/>
    <w:rsid w:val="00DD360A"/>
    <w:rsid w:val="00DD38F2"/>
    <w:rsid w:val="00DD3A28"/>
    <w:rsid w:val="00DD3B95"/>
    <w:rsid w:val="00DD3D6E"/>
    <w:rsid w:val="00DD402E"/>
    <w:rsid w:val="00DD4045"/>
    <w:rsid w:val="00DD44AC"/>
    <w:rsid w:val="00DD4556"/>
    <w:rsid w:val="00DD45BF"/>
    <w:rsid w:val="00DD476B"/>
    <w:rsid w:val="00DD4AC5"/>
    <w:rsid w:val="00DD4E04"/>
    <w:rsid w:val="00DD5043"/>
    <w:rsid w:val="00DD5140"/>
    <w:rsid w:val="00DD53A9"/>
    <w:rsid w:val="00DD5455"/>
    <w:rsid w:val="00DD55E8"/>
    <w:rsid w:val="00DD58E7"/>
    <w:rsid w:val="00DD5C2C"/>
    <w:rsid w:val="00DD5E13"/>
    <w:rsid w:val="00DD5FCA"/>
    <w:rsid w:val="00DD609F"/>
    <w:rsid w:val="00DD6240"/>
    <w:rsid w:val="00DD63C7"/>
    <w:rsid w:val="00DD64F4"/>
    <w:rsid w:val="00DD64FB"/>
    <w:rsid w:val="00DD686E"/>
    <w:rsid w:val="00DD6B67"/>
    <w:rsid w:val="00DD6BDE"/>
    <w:rsid w:val="00DD72DE"/>
    <w:rsid w:val="00DD73F2"/>
    <w:rsid w:val="00DD7722"/>
    <w:rsid w:val="00DD7CDD"/>
    <w:rsid w:val="00DE00D2"/>
    <w:rsid w:val="00DE07CF"/>
    <w:rsid w:val="00DE08B5"/>
    <w:rsid w:val="00DE0B53"/>
    <w:rsid w:val="00DE0E2A"/>
    <w:rsid w:val="00DE102F"/>
    <w:rsid w:val="00DE114E"/>
    <w:rsid w:val="00DE1374"/>
    <w:rsid w:val="00DE139D"/>
    <w:rsid w:val="00DE15B8"/>
    <w:rsid w:val="00DE1889"/>
    <w:rsid w:val="00DE1A24"/>
    <w:rsid w:val="00DE1C2F"/>
    <w:rsid w:val="00DE1D0B"/>
    <w:rsid w:val="00DE1F3E"/>
    <w:rsid w:val="00DE2118"/>
    <w:rsid w:val="00DE2342"/>
    <w:rsid w:val="00DE244C"/>
    <w:rsid w:val="00DE24EA"/>
    <w:rsid w:val="00DE3191"/>
    <w:rsid w:val="00DE32CF"/>
    <w:rsid w:val="00DE33D8"/>
    <w:rsid w:val="00DE38C2"/>
    <w:rsid w:val="00DE3B42"/>
    <w:rsid w:val="00DE3C92"/>
    <w:rsid w:val="00DE3EF6"/>
    <w:rsid w:val="00DE419A"/>
    <w:rsid w:val="00DE41D3"/>
    <w:rsid w:val="00DE41E7"/>
    <w:rsid w:val="00DE44F3"/>
    <w:rsid w:val="00DE4741"/>
    <w:rsid w:val="00DE47F6"/>
    <w:rsid w:val="00DE4862"/>
    <w:rsid w:val="00DE4900"/>
    <w:rsid w:val="00DE4BB8"/>
    <w:rsid w:val="00DE4BC0"/>
    <w:rsid w:val="00DE4E64"/>
    <w:rsid w:val="00DE4F09"/>
    <w:rsid w:val="00DE50DD"/>
    <w:rsid w:val="00DE5176"/>
    <w:rsid w:val="00DE5223"/>
    <w:rsid w:val="00DE529F"/>
    <w:rsid w:val="00DE5382"/>
    <w:rsid w:val="00DE5397"/>
    <w:rsid w:val="00DE53EC"/>
    <w:rsid w:val="00DE53FC"/>
    <w:rsid w:val="00DE565D"/>
    <w:rsid w:val="00DE5678"/>
    <w:rsid w:val="00DE5933"/>
    <w:rsid w:val="00DE59A9"/>
    <w:rsid w:val="00DE5C9E"/>
    <w:rsid w:val="00DE5F7C"/>
    <w:rsid w:val="00DE600D"/>
    <w:rsid w:val="00DE651F"/>
    <w:rsid w:val="00DE6537"/>
    <w:rsid w:val="00DE663A"/>
    <w:rsid w:val="00DE664D"/>
    <w:rsid w:val="00DE6D3F"/>
    <w:rsid w:val="00DE71D1"/>
    <w:rsid w:val="00DE766D"/>
    <w:rsid w:val="00DE7D14"/>
    <w:rsid w:val="00DE7DC3"/>
    <w:rsid w:val="00DF05AD"/>
    <w:rsid w:val="00DF0844"/>
    <w:rsid w:val="00DF0A0D"/>
    <w:rsid w:val="00DF0CE7"/>
    <w:rsid w:val="00DF0D6D"/>
    <w:rsid w:val="00DF0E54"/>
    <w:rsid w:val="00DF10A8"/>
    <w:rsid w:val="00DF10C7"/>
    <w:rsid w:val="00DF1160"/>
    <w:rsid w:val="00DF15D5"/>
    <w:rsid w:val="00DF180B"/>
    <w:rsid w:val="00DF1D8B"/>
    <w:rsid w:val="00DF20D8"/>
    <w:rsid w:val="00DF26A4"/>
    <w:rsid w:val="00DF26DE"/>
    <w:rsid w:val="00DF2954"/>
    <w:rsid w:val="00DF297D"/>
    <w:rsid w:val="00DF2BF9"/>
    <w:rsid w:val="00DF2C88"/>
    <w:rsid w:val="00DF2D0E"/>
    <w:rsid w:val="00DF2DB4"/>
    <w:rsid w:val="00DF2EE1"/>
    <w:rsid w:val="00DF3335"/>
    <w:rsid w:val="00DF352F"/>
    <w:rsid w:val="00DF387B"/>
    <w:rsid w:val="00DF39E2"/>
    <w:rsid w:val="00DF3A5A"/>
    <w:rsid w:val="00DF3AA7"/>
    <w:rsid w:val="00DF3B9B"/>
    <w:rsid w:val="00DF3CCF"/>
    <w:rsid w:val="00DF3E64"/>
    <w:rsid w:val="00DF40D1"/>
    <w:rsid w:val="00DF411D"/>
    <w:rsid w:val="00DF4427"/>
    <w:rsid w:val="00DF47C7"/>
    <w:rsid w:val="00DF480D"/>
    <w:rsid w:val="00DF4860"/>
    <w:rsid w:val="00DF4B79"/>
    <w:rsid w:val="00DF4B9D"/>
    <w:rsid w:val="00DF4C62"/>
    <w:rsid w:val="00DF4E45"/>
    <w:rsid w:val="00DF4F55"/>
    <w:rsid w:val="00DF51E1"/>
    <w:rsid w:val="00DF53A0"/>
    <w:rsid w:val="00DF5476"/>
    <w:rsid w:val="00DF5608"/>
    <w:rsid w:val="00DF5A44"/>
    <w:rsid w:val="00DF5CF9"/>
    <w:rsid w:val="00DF60E3"/>
    <w:rsid w:val="00DF61AC"/>
    <w:rsid w:val="00DF6221"/>
    <w:rsid w:val="00DF6325"/>
    <w:rsid w:val="00DF653F"/>
    <w:rsid w:val="00DF6615"/>
    <w:rsid w:val="00DF662C"/>
    <w:rsid w:val="00DF6AE0"/>
    <w:rsid w:val="00DF6BD9"/>
    <w:rsid w:val="00DF6CEA"/>
    <w:rsid w:val="00DF6FE0"/>
    <w:rsid w:val="00DF70FA"/>
    <w:rsid w:val="00DF71D7"/>
    <w:rsid w:val="00DF7285"/>
    <w:rsid w:val="00DF7451"/>
    <w:rsid w:val="00DF7585"/>
    <w:rsid w:val="00DF7711"/>
    <w:rsid w:val="00DF78DF"/>
    <w:rsid w:val="00DF78F8"/>
    <w:rsid w:val="00DF7916"/>
    <w:rsid w:val="00DF7A45"/>
    <w:rsid w:val="00DF7AD3"/>
    <w:rsid w:val="00DF7B25"/>
    <w:rsid w:val="00DF7B8A"/>
    <w:rsid w:val="00DF7ECC"/>
    <w:rsid w:val="00DF7F09"/>
    <w:rsid w:val="00E003A4"/>
    <w:rsid w:val="00E0059F"/>
    <w:rsid w:val="00E00691"/>
    <w:rsid w:val="00E00704"/>
    <w:rsid w:val="00E00998"/>
    <w:rsid w:val="00E00B80"/>
    <w:rsid w:val="00E00DA3"/>
    <w:rsid w:val="00E00DC4"/>
    <w:rsid w:val="00E00F67"/>
    <w:rsid w:val="00E01208"/>
    <w:rsid w:val="00E01427"/>
    <w:rsid w:val="00E0148A"/>
    <w:rsid w:val="00E015CA"/>
    <w:rsid w:val="00E01702"/>
    <w:rsid w:val="00E018F0"/>
    <w:rsid w:val="00E01A23"/>
    <w:rsid w:val="00E01B39"/>
    <w:rsid w:val="00E01B4B"/>
    <w:rsid w:val="00E01FF7"/>
    <w:rsid w:val="00E0206D"/>
    <w:rsid w:val="00E02612"/>
    <w:rsid w:val="00E02674"/>
    <w:rsid w:val="00E02776"/>
    <w:rsid w:val="00E028B8"/>
    <w:rsid w:val="00E02CBE"/>
    <w:rsid w:val="00E02D53"/>
    <w:rsid w:val="00E02E27"/>
    <w:rsid w:val="00E02E5B"/>
    <w:rsid w:val="00E0330B"/>
    <w:rsid w:val="00E03348"/>
    <w:rsid w:val="00E033E6"/>
    <w:rsid w:val="00E0364D"/>
    <w:rsid w:val="00E0371F"/>
    <w:rsid w:val="00E03799"/>
    <w:rsid w:val="00E03B37"/>
    <w:rsid w:val="00E03CB4"/>
    <w:rsid w:val="00E03DE0"/>
    <w:rsid w:val="00E03F75"/>
    <w:rsid w:val="00E0465B"/>
    <w:rsid w:val="00E046C5"/>
    <w:rsid w:val="00E04724"/>
    <w:rsid w:val="00E0479E"/>
    <w:rsid w:val="00E04994"/>
    <w:rsid w:val="00E049C1"/>
    <w:rsid w:val="00E04A32"/>
    <w:rsid w:val="00E04D23"/>
    <w:rsid w:val="00E0500C"/>
    <w:rsid w:val="00E051B2"/>
    <w:rsid w:val="00E05389"/>
    <w:rsid w:val="00E054AD"/>
    <w:rsid w:val="00E054EE"/>
    <w:rsid w:val="00E056FF"/>
    <w:rsid w:val="00E05AB5"/>
    <w:rsid w:val="00E05C58"/>
    <w:rsid w:val="00E05DA6"/>
    <w:rsid w:val="00E05F6A"/>
    <w:rsid w:val="00E061A2"/>
    <w:rsid w:val="00E06268"/>
    <w:rsid w:val="00E06382"/>
    <w:rsid w:val="00E0645B"/>
    <w:rsid w:val="00E06831"/>
    <w:rsid w:val="00E06A98"/>
    <w:rsid w:val="00E06B7D"/>
    <w:rsid w:val="00E06D4B"/>
    <w:rsid w:val="00E06EF0"/>
    <w:rsid w:val="00E06FA1"/>
    <w:rsid w:val="00E06FB1"/>
    <w:rsid w:val="00E071AE"/>
    <w:rsid w:val="00E071C2"/>
    <w:rsid w:val="00E07387"/>
    <w:rsid w:val="00E073D2"/>
    <w:rsid w:val="00E076BA"/>
    <w:rsid w:val="00E07805"/>
    <w:rsid w:val="00E07BC1"/>
    <w:rsid w:val="00E10209"/>
    <w:rsid w:val="00E10279"/>
    <w:rsid w:val="00E10508"/>
    <w:rsid w:val="00E10A33"/>
    <w:rsid w:val="00E10EA0"/>
    <w:rsid w:val="00E10F74"/>
    <w:rsid w:val="00E10F79"/>
    <w:rsid w:val="00E11464"/>
    <w:rsid w:val="00E115B4"/>
    <w:rsid w:val="00E117B5"/>
    <w:rsid w:val="00E11A17"/>
    <w:rsid w:val="00E11BEB"/>
    <w:rsid w:val="00E11DAD"/>
    <w:rsid w:val="00E11EFA"/>
    <w:rsid w:val="00E1202B"/>
    <w:rsid w:val="00E120B9"/>
    <w:rsid w:val="00E12443"/>
    <w:rsid w:val="00E126FC"/>
    <w:rsid w:val="00E1280F"/>
    <w:rsid w:val="00E12BD6"/>
    <w:rsid w:val="00E12D51"/>
    <w:rsid w:val="00E12E22"/>
    <w:rsid w:val="00E130CA"/>
    <w:rsid w:val="00E138AE"/>
    <w:rsid w:val="00E139A9"/>
    <w:rsid w:val="00E13A86"/>
    <w:rsid w:val="00E13B89"/>
    <w:rsid w:val="00E13B9F"/>
    <w:rsid w:val="00E13CE5"/>
    <w:rsid w:val="00E13F77"/>
    <w:rsid w:val="00E140E1"/>
    <w:rsid w:val="00E1417A"/>
    <w:rsid w:val="00E14388"/>
    <w:rsid w:val="00E145E6"/>
    <w:rsid w:val="00E148FD"/>
    <w:rsid w:val="00E14926"/>
    <w:rsid w:val="00E14BAA"/>
    <w:rsid w:val="00E14DB2"/>
    <w:rsid w:val="00E15445"/>
    <w:rsid w:val="00E156FA"/>
    <w:rsid w:val="00E1570A"/>
    <w:rsid w:val="00E15723"/>
    <w:rsid w:val="00E157B8"/>
    <w:rsid w:val="00E158C2"/>
    <w:rsid w:val="00E15E99"/>
    <w:rsid w:val="00E15ED9"/>
    <w:rsid w:val="00E15F6B"/>
    <w:rsid w:val="00E160FE"/>
    <w:rsid w:val="00E16161"/>
    <w:rsid w:val="00E16299"/>
    <w:rsid w:val="00E16357"/>
    <w:rsid w:val="00E16842"/>
    <w:rsid w:val="00E169DC"/>
    <w:rsid w:val="00E16C43"/>
    <w:rsid w:val="00E16D59"/>
    <w:rsid w:val="00E16D92"/>
    <w:rsid w:val="00E16FF4"/>
    <w:rsid w:val="00E17021"/>
    <w:rsid w:val="00E17051"/>
    <w:rsid w:val="00E17319"/>
    <w:rsid w:val="00E173C8"/>
    <w:rsid w:val="00E17582"/>
    <w:rsid w:val="00E17583"/>
    <w:rsid w:val="00E17655"/>
    <w:rsid w:val="00E178F0"/>
    <w:rsid w:val="00E17A2F"/>
    <w:rsid w:val="00E17A51"/>
    <w:rsid w:val="00E17A65"/>
    <w:rsid w:val="00E17D76"/>
    <w:rsid w:val="00E17EDA"/>
    <w:rsid w:val="00E20278"/>
    <w:rsid w:val="00E202D1"/>
    <w:rsid w:val="00E205A2"/>
    <w:rsid w:val="00E20679"/>
    <w:rsid w:val="00E2070D"/>
    <w:rsid w:val="00E20A41"/>
    <w:rsid w:val="00E20A5B"/>
    <w:rsid w:val="00E20C43"/>
    <w:rsid w:val="00E20F69"/>
    <w:rsid w:val="00E20F88"/>
    <w:rsid w:val="00E20FB6"/>
    <w:rsid w:val="00E210C2"/>
    <w:rsid w:val="00E2115B"/>
    <w:rsid w:val="00E21334"/>
    <w:rsid w:val="00E2143F"/>
    <w:rsid w:val="00E2162A"/>
    <w:rsid w:val="00E21A28"/>
    <w:rsid w:val="00E21EF2"/>
    <w:rsid w:val="00E21F34"/>
    <w:rsid w:val="00E21F58"/>
    <w:rsid w:val="00E21F93"/>
    <w:rsid w:val="00E22355"/>
    <w:rsid w:val="00E22460"/>
    <w:rsid w:val="00E2261E"/>
    <w:rsid w:val="00E22692"/>
    <w:rsid w:val="00E226ED"/>
    <w:rsid w:val="00E22C89"/>
    <w:rsid w:val="00E22EEC"/>
    <w:rsid w:val="00E2302F"/>
    <w:rsid w:val="00E235EF"/>
    <w:rsid w:val="00E23832"/>
    <w:rsid w:val="00E23A42"/>
    <w:rsid w:val="00E23A43"/>
    <w:rsid w:val="00E23AD2"/>
    <w:rsid w:val="00E23D3A"/>
    <w:rsid w:val="00E23D72"/>
    <w:rsid w:val="00E23F2F"/>
    <w:rsid w:val="00E2418F"/>
    <w:rsid w:val="00E2432F"/>
    <w:rsid w:val="00E24428"/>
    <w:rsid w:val="00E246B9"/>
    <w:rsid w:val="00E246BD"/>
    <w:rsid w:val="00E24869"/>
    <w:rsid w:val="00E249F7"/>
    <w:rsid w:val="00E24B1D"/>
    <w:rsid w:val="00E24B75"/>
    <w:rsid w:val="00E24C21"/>
    <w:rsid w:val="00E250F1"/>
    <w:rsid w:val="00E25391"/>
    <w:rsid w:val="00E25512"/>
    <w:rsid w:val="00E255C9"/>
    <w:rsid w:val="00E25914"/>
    <w:rsid w:val="00E25978"/>
    <w:rsid w:val="00E25C4B"/>
    <w:rsid w:val="00E25CEA"/>
    <w:rsid w:val="00E25F04"/>
    <w:rsid w:val="00E2619D"/>
    <w:rsid w:val="00E263C9"/>
    <w:rsid w:val="00E267D6"/>
    <w:rsid w:val="00E26BD8"/>
    <w:rsid w:val="00E27003"/>
    <w:rsid w:val="00E27137"/>
    <w:rsid w:val="00E27149"/>
    <w:rsid w:val="00E27416"/>
    <w:rsid w:val="00E27669"/>
    <w:rsid w:val="00E27717"/>
    <w:rsid w:val="00E27788"/>
    <w:rsid w:val="00E27980"/>
    <w:rsid w:val="00E27BB2"/>
    <w:rsid w:val="00E3041B"/>
    <w:rsid w:val="00E30447"/>
    <w:rsid w:val="00E30681"/>
    <w:rsid w:val="00E30694"/>
    <w:rsid w:val="00E30710"/>
    <w:rsid w:val="00E307C3"/>
    <w:rsid w:val="00E30A0C"/>
    <w:rsid w:val="00E30D08"/>
    <w:rsid w:val="00E30D1C"/>
    <w:rsid w:val="00E30F9B"/>
    <w:rsid w:val="00E31648"/>
    <w:rsid w:val="00E319D9"/>
    <w:rsid w:val="00E31C49"/>
    <w:rsid w:val="00E31FA8"/>
    <w:rsid w:val="00E32069"/>
    <w:rsid w:val="00E32688"/>
    <w:rsid w:val="00E32A23"/>
    <w:rsid w:val="00E32B99"/>
    <w:rsid w:val="00E32BDB"/>
    <w:rsid w:val="00E32C43"/>
    <w:rsid w:val="00E32ED5"/>
    <w:rsid w:val="00E330C3"/>
    <w:rsid w:val="00E33133"/>
    <w:rsid w:val="00E3326D"/>
    <w:rsid w:val="00E333AB"/>
    <w:rsid w:val="00E33403"/>
    <w:rsid w:val="00E3379C"/>
    <w:rsid w:val="00E337F4"/>
    <w:rsid w:val="00E3392A"/>
    <w:rsid w:val="00E33B98"/>
    <w:rsid w:val="00E33C98"/>
    <w:rsid w:val="00E33F14"/>
    <w:rsid w:val="00E342B3"/>
    <w:rsid w:val="00E342DD"/>
    <w:rsid w:val="00E3438F"/>
    <w:rsid w:val="00E343BE"/>
    <w:rsid w:val="00E347DD"/>
    <w:rsid w:val="00E34AB1"/>
    <w:rsid w:val="00E34BF7"/>
    <w:rsid w:val="00E34C42"/>
    <w:rsid w:val="00E34DAB"/>
    <w:rsid w:val="00E34F6C"/>
    <w:rsid w:val="00E35095"/>
    <w:rsid w:val="00E35414"/>
    <w:rsid w:val="00E355B3"/>
    <w:rsid w:val="00E3569F"/>
    <w:rsid w:val="00E356B0"/>
    <w:rsid w:val="00E3587A"/>
    <w:rsid w:val="00E35B1F"/>
    <w:rsid w:val="00E35DCB"/>
    <w:rsid w:val="00E35E36"/>
    <w:rsid w:val="00E35EEC"/>
    <w:rsid w:val="00E360AE"/>
    <w:rsid w:val="00E36960"/>
    <w:rsid w:val="00E36B48"/>
    <w:rsid w:val="00E37116"/>
    <w:rsid w:val="00E37419"/>
    <w:rsid w:val="00E37514"/>
    <w:rsid w:val="00E37521"/>
    <w:rsid w:val="00E3766A"/>
    <w:rsid w:val="00E37713"/>
    <w:rsid w:val="00E37734"/>
    <w:rsid w:val="00E3791B"/>
    <w:rsid w:val="00E37A19"/>
    <w:rsid w:val="00E37E15"/>
    <w:rsid w:val="00E37E9D"/>
    <w:rsid w:val="00E37FFB"/>
    <w:rsid w:val="00E40A1C"/>
    <w:rsid w:val="00E40BA0"/>
    <w:rsid w:val="00E40CA0"/>
    <w:rsid w:val="00E40CA9"/>
    <w:rsid w:val="00E41148"/>
    <w:rsid w:val="00E4122F"/>
    <w:rsid w:val="00E412AF"/>
    <w:rsid w:val="00E41441"/>
    <w:rsid w:val="00E4167D"/>
    <w:rsid w:val="00E41756"/>
    <w:rsid w:val="00E417A6"/>
    <w:rsid w:val="00E419DE"/>
    <w:rsid w:val="00E41CAF"/>
    <w:rsid w:val="00E41DE6"/>
    <w:rsid w:val="00E41F58"/>
    <w:rsid w:val="00E42360"/>
    <w:rsid w:val="00E4238A"/>
    <w:rsid w:val="00E423DD"/>
    <w:rsid w:val="00E42483"/>
    <w:rsid w:val="00E424F3"/>
    <w:rsid w:val="00E42645"/>
    <w:rsid w:val="00E42745"/>
    <w:rsid w:val="00E427EF"/>
    <w:rsid w:val="00E42898"/>
    <w:rsid w:val="00E428A1"/>
    <w:rsid w:val="00E4294B"/>
    <w:rsid w:val="00E42A26"/>
    <w:rsid w:val="00E42AB1"/>
    <w:rsid w:val="00E42B21"/>
    <w:rsid w:val="00E42DC3"/>
    <w:rsid w:val="00E42EFB"/>
    <w:rsid w:val="00E431F2"/>
    <w:rsid w:val="00E4323E"/>
    <w:rsid w:val="00E4328F"/>
    <w:rsid w:val="00E432DF"/>
    <w:rsid w:val="00E4338E"/>
    <w:rsid w:val="00E43633"/>
    <w:rsid w:val="00E43A52"/>
    <w:rsid w:val="00E43C09"/>
    <w:rsid w:val="00E43E2D"/>
    <w:rsid w:val="00E440F4"/>
    <w:rsid w:val="00E44138"/>
    <w:rsid w:val="00E448D7"/>
    <w:rsid w:val="00E4496C"/>
    <w:rsid w:val="00E44BEB"/>
    <w:rsid w:val="00E44C49"/>
    <w:rsid w:val="00E44D1F"/>
    <w:rsid w:val="00E44D4C"/>
    <w:rsid w:val="00E44DBB"/>
    <w:rsid w:val="00E44F98"/>
    <w:rsid w:val="00E450BC"/>
    <w:rsid w:val="00E451E4"/>
    <w:rsid w:val="00E45325"/>
    <w:rsid w:val="00E45489"/>
    <w:rsid w:val="00E45586"/>
    <w:rsid w:val="00E45958"/>
    <w:rsid w:val="00E45A4C"/>
    <w:rsid w:val="00E45ADE"/>
    <w:rsid w:val="00E45D5C"/>
    <w:rsid w:val="00E45D8D"/>
    <w:rsid w:val="00E45DE8"/>
    <w:rsid w:val="00E46119"/>
    <w:rsid w:val="00E465FB"/>
    <w:rsid w:val="00E466C7"/>
    <w:rsid w:val="00E46B05"/>
    <w:rsid w:val="00E46C02"/>
    <w:rsid w:val="00E47102"/>
    <w:rsid w:val="00E47121"/>
    <w:rsid w:val="00E474E0"/>
    <w:rsid w:val="00E47968"/>
    <w:rsid w:val="00E47B04"/>
    <w:rsid w:val="00E47E3C"/>
    <w:rsid w:val="00E500B0"/>
    <w:rsid w:val="00E50144"/>
    <w:rsid w:val="00E5031F"/>
    <w:rsid w:val="00E50513"/>
    <w:rsid w:val="00E50732"/>
    <w:rsid w:val="00E5077A"/>
    <w:rsid w:val="00E507AD"/>
    <w:rsid w:val="00E508E7"/>
    <w:rsid w:val="00E50F3B"/>
    <w:rsid w:val="00E51152"/>
    <w:rsid w:val="00E51176"/>
    <w:rsid w:val="00E513CC"/>
    <w:rsid w:val="00E51595"/>
    <w:rsid w:val="00E51789"/>
    <w:rsid w:val="00E519C6"/>
    <w:rsid w:val="00E51B28"/>
    <w:rsid w:val="00E51D6E"/>
    <w:rsid w:val="00E51E66"/>
    <w:rsid w:val="00E51E81"/>
    <w:rsid w:val="00E51EED"/>
    <w:rsid w:val="00E52013"/>
    <w:rsid w:val="00E52214"/>
    <w:rsid w:val="00E52347"/>
    <w:rsid w:val="00E52A4B"/>
    <w:rsid w:val="00E52E60"/>
    <w:rsid w:val="00E52EB5"/>
    <w:rsid w:val="00E52F46"/>
    <w:rsid w:val="00E53175"/>
    <w:rsid w:val="00E533E8"/>
    <w:rsid w:val="00E5393F"/>
    <w:rsid w:val="00E543C3"/>
    <w:rsid w:val="00E5454A"/>
    <w:rsid w:val="00E545E9"/>
    <w:rsid w:val="00E54B5A"/>
    <w:rsid w:val="00E55703"/>
    <w:rsid w:val="00E557BB"/>
    <w:rsid w:val="00E55A2D"/>
    <w:rsid w:val="00E55BD0"/>
    <w:rsid w:val="00E55D59"/>
    <w:rsid w:val="00E5604B"/>
    <w:rsid w:val="00E560E3"/>
    <w:rsid w:val="00E562E2"/>
    <w:rsid w:val="00E563A3"/>
    <w:rsid w:val="00E56B60"/>
    <w:rsid w:val="00E56C31"/>
    <w:rsid w:val="00E5739D"/>
    <w:rsid w:val="00E57731"/>
    <w:rsid w:val="00E579C6"/>
    <w:rsid w:val="00E57EEB"/>
    <w:rsid w:val="00E57F06"/>
    <w:rsid w:val="00E6015E"/>
    <w:rsid w:val="00E6017C"/>
    <w:rsid w:val="00E602D6"/>
    <w:rsid w:val="00E60316"/>
    <w:rsid w:val="00E604D7"/>
    <w:rsid w:val="00E605A0"/>
    <w:rsid w:val="00E6097A"/>
    <w:rsid w:val="00E60A95"/>
    <w:rsid w:val="00E60AB1"/>
    <w:rsid w:val="00E60D56"/>
    <w:rsid w:val="00E60E7E"/>
    <w:rsid w:val="00E60EC8"/>
    <w:rsid w:val="00E60F5B"/>
    <w:rsid w:val="00E610C7"/>
    <w:rsid w:val="00E611D0"/>
    <w:rsid w:val="00E61386"/>
    <w:rsid w:val="00E61498"/>
    <w:rsid w:val="00E615F9"/>
    <w:rsid w:val="00E61985"/>
    <w:rsid w:val="00E61CA3"/>
    <w:rsid w:val="00E61D02"/>
    <w:rsid w:val="00E61DA8"/>
    <w:rsid w:val="00E62053"/>
    <w:rsid w:val="00E62A7A"/>
    <w:rsid w:val="00E62AA9"/>
    <w:rsid w:val="00E62BFE"/>
    <w:rsid w:val="00E62EAC"/>
    <w:rsid w:val="00E62F98"/>
    <w:rsid w:val="00E6321C"/>
    <w:rsid w:val="00E63224"/>
    <w:rsid w:val="00E6334F"/>
    <w:rsid w:val="00E63E7F"/>
    <w:rsid w:val="00E63E81"/>
    <w:rsid w:val="00E63FF4"/>
    <w:rsid w:val="00E64103"/>
    <w:rsid w:val="00E6468C"/>
    <w:rsid w:val="00E64925"/>
    <w:rsid w:val="00E64953"/>
    <w:rsid w:val="00E64958"/>
    <w:rsid w:val="00E64959"/>
    <w:rsid w:val="00E64A8F"/>
    <w:rsid w:val="00E64C2E"/>
    <w:rsid w:val="00E64E6A"/>
    <w:rsid w:val="00E64FBA"/>
    <w:rsid w:val="00E6517B"/>
    <w:rsid w:val="00E654EB"/>
    <w:rsid w:val="00E658B0"/>
    <w:rsid w:val="00E65A07"/>
    <w:rsid w:val="00E65A43"/>
    <w:rsid w:val="00E65B77"/>
    <w:rsid w:val="00E65DAA"/>
    <w:rsid w:val="00E65F2D"/>
    <w:rsid w:val="00E66129"/>
    <w:rsid w:val="00E66349"/>
    <w:rsid w:val="00E66652"/>
    <w:rsid w:val="00E667E7"/>
    <w:rsid w:val="00E66A9D"/>
    <w:rsid w:val="00E66B55"/>
    <w:rsid w:val="00E66B7B"/>
    <w:rsid w:val="00E671AF"/>
    <w:rsid w:val="00E672C6"/>
    <w:rsid w:val="00E6737D"/>
    <w:rsid w:val="00E673B9"/>
    <w:rsid w:val="00E6765A"/>
    <w:rsid w:val="00E67668"/>
    <w:rsid w:val="00E6798B"/>
    <w:rsid w:val="00E67A76"/>
    <w:rsid w:val="00E70442"/>
    <w:rsid w:val="00E70560"/>
    <w:rsid w:val="00E70675"/>
    <w:rsid w:val="00E70806"/>
    <w:rsid w:val="00E70973"/>
    <w:rsid w:val="00E709CE"/>
    <w:rsid w:val="00E70A3D"/>
    <w:rsid w:val="00E70B5A"/>
    <w:rsid w:val="00E70E71"/>
    <w:rsid w:val="00E711BF"/>
    <w:rsid w:val="00E711CE"/>
    <w:rsid w:val="00E71304"/>
    <w:rsid w:val="00E7148C"/>
    <w:rsid w:val="00E7150B"/>
    <w:rsid w:val="00E71593"/>
    <w:rsid w:val="00E7160A"/>
    <w:rsid w:val="00E71A53"/>
    <w:rsid w:val="00E71CB0"/>
    <w:rsid w:val="00E71F09"/>
    <w:rsid w:val="00E72223"/>
    <w:rsid w:val="00E72653"/>
    <w:rsid w:val="00E7266A"/>
    <w:rsid w:val="00E72BEE"/>
    <w:rsid w:val="00E72CC7"/>
    <w:rsid w:val="00E73032"/>
    <w:rsid w:val="00E731B2"/>
    <w:rsid w:val="00E733AF"/>
    <w:rsid w:val="00E73584"/>
    <w:rsid w:val="00E7361B"/>
    <w:rsid w:val="00E73683"/>
    <w:rsid w:val="00E737C8"/>
    <w:rsid w:val="00E73889"/>
    <w:rsid w:val="00E73978"/>
    <w:rsid w:val="00E73D85"/>
    <w:rsid w:val="00E7424E"/>
    <w:rsid w:val="00E742F7"/>
    <w:rsid w:val="00E74703"/>
    <w:rsid w:val="00E74D09"/>
    <w:rsid w:val="00E74DB7"/>
    <w:rsid w:val="00E74F1F"/>
    <w:rsid w:val="00E750C5"/>
    <w:rsid w:val="00E750D4"/>
    <w:rsid w:val="00E75244"/>
    <w:rsid w:val="00E75298"/>
    <w:rsid w:val="00E7529B"/>
    <w:rsid w:val="00E75476"/>
    <w:rsid w:val="00E7547F"/>
    <w:rsid w:val="00E75765"/>
    <w:rsid w:val="00E75770"/>
    <w:rsid w:val="00E75817"/>
    <w:rsid w:val="00E75902"/>
    <w:rsid w:val="00E759C2"/>
    <w:rsid w:val="00E75D1E"/>
    <w:rsid w:val="00E75E02"/>
    <w:rsid w:val="00E75E54"/>
    <w:rsid w:val="00E76079"/>
    <w:rsid w:val="00E76105"/>
    <w:rsid w:val="00E7622E"/>
    <w:rsid w:val="00E762B7"/>
    <w:rsid w:val="00E76321"/>
    <w:rsid w:val="00E76506"/>
    <w:rsid w:val="00E7653A"/>
    <w:rsid w:val="00E766C3"/>
    <w:rsid w:val="00E76731"/>
    <w:rsid w:val="00E7676B"/>
    <w:rsid w:val="00E76775"/>
    <w:rsid w:val="00E76797"/>
    <w:rsid w:val="00E767B7"/>
    <w:rsid w:val="00E76925"/>
    <w:rsid w:val="00E76928"/>
    <w:rsid w:val="00E76D69"/>
    <w:rsid w:val="00E770C2"/>
    <w:rsid w:val="00E77578"/>
    <w:rsid w:val="00E7769E"/>
    <w:rsid w:val="00E776B7"/>
    <w:rsid w:val="00E77C87"/>
    <w:rsid w:val="00E800F9"/>
    <w:rsid w:val="00E8022F"/>
    <w:rsid w:val="00E80280"/>
    <w:rsid w:val="00E802B2"/>
    <w:rsid w:val="00E80342"/>
    <w:rsid w:val="00E803C2"/>
    <w:rsid w:val="00E80566"/>
    <w:rsid w:val="00E805F7"/>
    <w:rsid w:val="00E8080F"/>
    <w:rsid w:val="00E80B8F"/>
    <w:rsid w:val="00E80CD4"/>
    <w:rsid w:val="00E80D7E"/>
    <w:rsid w:val="00E80ED2"/>
    <w:rsid w:val="00E80F2A"/>
    <w:rsid w:val="00E8117E"/>
    <w:rsid w:val="00E814C9"/>
    <w:rsid w:val="00E81544"/>
    <w:rsid w:val="00E815CD"/>
    <w:rsid w:val="00E81665"/>
    <w:rsid w:val="00E81C22"/>
    <w:rsid w:val="00E81E61"/>
    <w:rsid w:val="00E81E7A"/>
    <w:rsid w:val="00E81F07"/>
    <w:rsid w:val="00E823AA"/>
    <w:rsid w:val="00E825E1"/>
    <w:rsid w:val="00E827EC"/>
    <w:rsid w:val="00E828A8"/>
    <w:rsid w:val="00E828DC"/>
    <w:rsid w:val="00E829A5"/>
    <w:rsid w:val="00E82CDC"/>
    <w:rsid w:val="00E82D20"/>
    <w:rsid w:val="00E82D9B"/>
    <w:rsid w:val="00E8325D"/>
    <w:rsid w:val="00E83270"/>
    <w:rsid w:val="00E83323"/>
    <w:rsid w:val="00E83460"/>
    <w:rsid w:val="00E83CCD"/>
    <w:rsid w:val="00E844F3"/>
    <w:rsid w:val="00E8451A"/>
    <w:rsid w:val="00E84591"/>
    <w:rsid w:val="00E8463B"/>
    <w:rsid w:val="00E84813"/>
    <w:rsid w:val="00E849B6"/>
    <w:rsid w:val="00E849C9"/>
    <w:rsid w:val="00E84EB7"/>
    <w:rsid w:val="00E852A5"/>
    <w:rsid w:val="00E85382"/>
    <w:rsid w:val="00E854E1"/>
    <w:rsid w:val="00E85B94"/>
    <w:rsid w:val="00E85BFD"/>
    <w:rsid w:val="00E85EAF"/>
    <w:rsid w:val="00E85F5A"/>
    <w:rsid w:val="00E86192"/>
    <w:rsid w:val="00E86305"/>
    <w:rsid w:val="00E86587"/>
    <w:rsid w:val="00E86A6F"/>
    <w:rsid w:val="00E86B8E"/>
    <w:rsid w:val="00E86BB6"/>
    <w:rsid w:val="00E86F3D"/>
    <w:rsid w:val="00E86FBA"/>
    <w:rsid w:val="00E873A9"/>
    <w:rsid w:val="00E87AFF"/>
    <w:rsid w:val="00E87B02"/>
    <w:rsid w:val="00E87F5D"/>
    <w:rsid w:val="00E87F7C"/>
    <w:rsid w:val="00E900DC"/>
    <w:rsid w:val="00E90110"/>
    <w:rsid w:val="00E902E6"/>
    <w:rsid w:val="00E90306"/>
    <w:rsid w:val="00E9046A"/>
    <w:rsid w:val="00E90958"/>
    <w:rsid w:val="00E90C40"/>
    <w:rsid w:val="00E90F46"/>
    <w:rsid w:val="00E911B7"/>
    <w:rsid w:val="00E914ED"/>
    <w:rsid w:val="00E9195D"/>
    <w:rsid w:val="00E919B5"/>
    <w:rsid w:val="00E91B3B"/>
    <w:rsid w:val="00E91D86"/>
    <w:rsid w:val="00E91E56"/>
    <w:rsid w:val="00E9202F"/>
    <w:rsid w:val="00E92410"/>
    <w:rsid w:val="00E92533"/>
    <w:rsid w:val="00E92C80"/>
    <w:rsid w:val="00E92CF5"/>
    <w:rsid w:val="00E92D1F"/>
    <w:rsid w:val="00E92FAA"/>
    <w:rsid w:val="00E930FF"/>
    <w:rsid w:val="00E932DF"/>
    <w:rsid w:val="00E93480"/>
    <w:rsid w:val="00E93561"/>
    <w:rsid w:val="00E9356E"/>
    <w:rsid w:val="00E937CC"/>
    <w:rsid w:val="00E93880"/>
    <w:rsid w:val="00E938F1"/>
    <w:rsid w:val="00E939ED"/>
    <w:rsid w:val="00E93A4C"/>
    <w:rsid w:val="00E93B2D"/>
    <w:rsid w:val="00E93B93"/>
    <w:rsid w:val="00E93C83"/>
    <w:rsid w:val="00E93ECF"/>
    <w:rsid w:val="00E941F7"/>
    <w:rsid w:val="00E945F1"/>
    <w:rsid w:val="00E94647"/>
    <w:rsid w:val="00E94728"/>
    <w:rsid w:val="00E94B62"/>
    <w:rsid w:val="00E94D73"/>
    <w:rsid w:val="00E94E33"/>
    <w:rsid w:val="00E94EE5"/>
    <w:rsid w:val="00E9500B"/>
    <w:rsid w:val="00E95409"/>
    <w:rsid w:val="00E95456"/>
    <w:rsid w:val="00E95482"/>
    <w:rsid w:val="00E9561D"/>
    <w:rsid w:val="00E95BFA"/>
    <w:rsid w:val="00E96047"/>
    <w:rsid w:val="00E9614C"/>
    <w:rsid w:val="00E9617C"/>
    <w:rsid w:val="00E9619F"/>
    <w:rsid w:val="00E962E8"/>
    <w:rsid w:val="00E96362"/>
    <w:rsid w:val="00E96642"/>
    <w:rsid w:val="00E96AEE"/>
    <w:rsid w:val="00E976F6"/>
    <w:rsid w:val="00E9789D"/>
    <w:rsid w:val="00E97AB6"/>
    <w:rsid w:val="00E97DB1"/>
    <w:rsid w:val="00E97ECD"/>
    <w:rsid w:val="00EA009F"/>
    <w:rsid w:val="00EA035A"/>
    <w:rsid w:val="00EA05DB"/>
    <w:rsid w:val="00EA06BB"/>
    <w:rsid w:val="00EA071C"/>
    <w:rsid w:val="00EA0AF3"/>
    <w:rsid w:val="00EA0CAB"/>
    <w:rsid w:val="00EA1470"/>
    <w:rsid w:val="00EA14A5"/>
    <w:rsid w:val="00EA1701"/>
    <w:rsid w:val="00EA1D1A"/>
    <w:rsid w:val="00EA1F74"/>
    <w:rsid w:val="00EA2259"/>
    <w:rsid w:val="00EA2354"/>
    <w:rsid w:val="00EA23DB"/>
    <w:rsid w:val="00EA23F8"/>
    <w:rsid w:val="00EA247B"/>
    <w:rsid w:val="00EA26EA"/>
    <w:rsid w:val="00EA2A77"/>
    <w:rsid w:val="00EA2AD4"/>
    <w:rsid w:val="00EA2BF2"/>
    <w:rsid w:val="00EA2E42"/>
    <w:rsid w:val="00EA2EA3"/>
    <w:rsid w:val="00EA2FBD"/>
    <w:rsid w:val="00EA33B6"/>
    <w:rsid w:val="00EA3491"/>
    <w:rsid w:val="00EA34FB"/>
    <w:rsid w:val="00EA38DA"/>
    <w:rsid w:val="00EA39E2"/>
    <w:rsid w:val="00EA3A03"/>
    <w:rsid w:val="00EA3CF2"/>
    <w:rsid w:val="00EA3D36"/>
    <w:rsid w:val="00EA3E92"/>
    <w:rsid w:val="00EA3FDA"/>
    <w:rsid w:val="00EA4387"/>
    <w:rsid w:val="00EA44C8"/>
    <w:rsid w:val="00EA456D"/>
    <w:rsid w:val="00EA45CB"/>
    <w:rsid w:val="00EA47F4"/>
    <w:rsid w:val="00EA47F8"/>
    <w:rsid w:val="00EA4BF8"/>
    <w:rsid w:val="00EA4D04"/>
    <w:rsid w:val="00EA4E7A"/>
    <w:rsid w:val="00EA5079"/>
    <w:rsid w:val="00EA526B"/>
    <w:rsid w:val="00EA5271"/>
    <w:rsid w:val="00EA5437"/>
    <w:rsid w:val="00EA5531"/>
    <w:rsid w:val="00EA5568"/>
    <w:rsid w:val="00EA5643"/>
    <w:rsid w:val="00EA5990"/>
    <w:rsid w:val="00EA59CB"/>
    <w:rsid w:val="00EA5B15"/>
    <w:rsid w:val="00EA5D04"/>
    <w:rsid w:val="00EA5F70"/>
    <w:rsid w:val="00EA6638"/>
    <w:rsid w:val="00EA675E"/>
    <w:rsid w:val="00EA6893"/>
    <w:rsid w:val="00EA694C"/>
    <w:rsid w:val="00EA69F5"/>
    <w:rsid w:val="00EA6BFD"/>
    <w:rsid w:val="00EA6C9B"/>
    <w:rsid w:val="00EA6D40"/>
    <w:rsid w:val="00EA72A3"/>
    <w:rsid w:val="00EA7773"/>
    <w:rsid w:val="00EA7B9E"/>
    <w:rsid w:val="00EA7F80"/>
    <w:rsid w:val="00EB0160"/>
    <w:rsid w:val="00EB0567"/>
    <w:rsid w:val="00EB092E"/>
    <w:rsid w:val="00EB09A9"/>
    <w:rsid w:val="00EB0AC7"/>
    <w:rsid w:val="00EB0E3C"/>
    <w:rsid w:val="00EB1155"/>
    <w:rsid w:val="00EB13ED"/>
    <w:rsid w:val="00EB17A8"/>
    <w:rsid w:val="00EB19CC"/>
    <w:rsid w:val="00EB1B61"/>
    <w:rsid w:val="00EB1CF7"/>
    <w:rsid w:val="00EB1D0E"/>
    <w:rsid w:val="00EB1F88"/>
    <w:rsid w:val="00EB21DC"/>
    <w:rsid w:val="00EB2270"/>
    <w:rsid w:val="00EB2345"/>
    <w:rsid w:val="00EB2C1C"/>
    <w:rsid w:val="00EB2DD8"/>
    <w:rsid w:val="00EB2FBD"/>
    <w:rsid w:val="00EB306B"/>
    <w:rsid w:val="00EB3175"/>
    <w:rsid w:val="00EB346D"/>
    <w:rsid w:val="00EB3725"/>
    <w:rsid w:val="00EB375B"/>
    <w:rsid w:val="00EB39DD"/>
    <w:rsid w:val="00EB3C7F"/>
    <w:rsid w:val="00EB3C90"/>
    <w:rsid w:val="00EB3CE6"/>
    <w:rsid w:val="00EB3D94"/>
    <w:rsid w:val="00EB3E50"/>
    <w:rsid w:val="00EB409A"/>
    <w:rsid w:val="00EB4181"/>
    <w:rsid w:val="00EB4309"/>
    <w:rsid w:val="00EB458F"/>
    <w:rsid w:val="00EB45E8"/>
    <w:rsid w:val="00EB4836"/>
    <w:rsid w:val="00EB4E13"/>
    <w:rsid w:val="00EB4FD8"/>
    <w:rsid w:val="00EB4FEF"/>
    <w:rsid w:val="00EB5524"/>
    <w:rsid w:val="00EB5FE9"/>
    <w:rsid w:val="00EB61B0"/>
    <w:rsid w:val="00EB62A9"/>
    <w:rsid w:val="00EB631E"/>
    <w:rsid w:val="00EB643E"/>
    <w:rsid w:val="00EB6440"/>
    <w:rsid w:val="00EB6486"/>
    <w:rsid w:val="00EB67E3"/>
    <w:rsid w:val="00EB6853"/>
    <w:rsid w:val="00EB6BBC"/>
    <w:rsid w:val="00EB73A6"/>
    <w:rsid w:val="00EB7494"/>
    <w:rsid w:val="00EB74D2"/>
    <w:rsid w:val="00EB7731"/>
    <w:rsid w:val="00EB781F"/>
    <w:rsid w:val="00EC0465"/>
    <w:rsid w:val="00EC09E8"/>
    <w:rsid w:val="00EC0CD2"/>
    <w:rsid w:val="00EC0DB9"/>
    <w:rsid w:val="00EC0DF0"/>
    <w:rsid w:val="00EC0EB8"/>
    <w:rsid w:val="00EC1390"/>
    <w:rsid w:val="00EC199C"/>
    <w:rsid w:val="00EC1D81"/>
    <w:rsid w:val="00EC24D9"/>
    <w:rsid w:val="00EC24F8"/>
    <w:rsid w:val="00EC2835"/>
    <w:rsid w:val="00EC28DB"/>
    <w:rsid w:val="00EC2944"/>
    <w:rsid w:val="00EC2A44"/>
    <w:rsid w:val="00EC2B5A"/>
    <w:rsid w:val="00EC2B75"/>
    <w:rsid w:val="00EC2C17"/>
    <w:rsid w:val="00EC2D7A"/>
    <w:rsid w:val="00EC2EE9"/>
    <w:rsid w:val="00EC2FED"/>
    <w:rsid w:val="00EC3231"/>
    <w:rsid w:val="00EC334B"/>
    <w:rsid w:val="00EC39A5"/>
    <w:rsid w:val="00EC3F17"/>
    <w:rsid w:val="00EC3F4E"/>
    <w:rsid w:val="00EC43E8"/>
    <w:rsid w:val="00EC46BD"/>
    <w:rsid w:val="00EC46EC"/>
    <w:rsid w:val="00EC497E"/>
    <w:rsid w:val="00EC4BD9"/>
    <w:rsid w:val="00EC4C9B"/>
    <w:rsid w:val="00EC4D00"/>
    <w:rsid w:val="00EC4F23"/>
    <w:rsid w:val="00EC4F39"/>
    <w:rsid w:val="00EC50C6"/>
    <w:rsid w:val="00EC5600"/>
    <w:rsid w:val="00EC57DC"/>
    <w:rsid w:val="00EC57F7"/>
    <w:rsid w:val="00EC597D"/>
    <w:rsid w:val="00EC5A2D"/>
    <w:rsid w:val="00EC5ADF"/>
    <w:rsid w:val="00EC5D1C"/>
    <w:rsid w:val="00EC5E2D"/>
    <w:rsid w:val="00EC601E"/>
    <w:rsid w:val="00EC6149"/>
    <w:rsid w:val="00EC64F8"/>
    <w:rsid w:val="00EC662F"/>
    <w:rsid w:val="00EC68C3"/>
    <w:rsid w:val="00EC6A48"/>
    <w:rsid w:val="00EC6A52"/>
    <w:rsid w:val="00EC6EDF"/>
    <w:rsid w:val="00EC7294"/>
    <w:rsid w:val="00EC7313"/>
    <w:rsid w:val="00EC7389"/>
    <w:rsid w:val="00EC740C"/>
    <w:rsid w:val="00EC796F"/>
    <w:rsid w:val="00EC7A55"/>
    <w:rsid w:val="00ED03C2"/>
    <w:rsid w:val="00ED03F9"/>
    <w:rsid w:val="00ED0420"/>
    <w:rsid w:val="00ED04A7"/>
    <w:rsid w:val="00ED05DC"/>
    <w:rsid w:val="00ED05FD"/>
    <w:rsid w:val="00ED074D"/>
    <w:rsid w:val="00ED076D"/>
    <w:rsid w:val="00ED0772"/>
    <w:rsid w:val="00ED07FE"/>
    <w:rsid w:val="00ED0A2E"/>
    <w:rsid w:val="00ED0A39"/>
    <w:rsid w:val="00ED0CF6"/>
    <w:rsid w:val="00ED0E3D"/>
    <w:rsid w:val="00ED0F32"/>
    <w:rsid w:val="00ED1018"/>
    <w:rsid w:val="00ED10AE"/>
    <w:rsid w:val="00ED14ED"/>
    <w:rsid w:val="00ED1727"/>
    <w:rsid w:val="00ED187A"/>
    <w:rsid w:val="00ED19CD"/>
    <w:rsid w:val="00ED19F1"/>
    <w:rsid w:val="00ED1A4C"/>
    <w:rsid w:val="00ED1D85"/>
    <w:rsid w:val="00ED1DEA"/>
    <w:rsid w:val="00ED1F75"/>
    <w:rsid w:val="00ED2135"/>
    <w:rsid w:val="00ED22F7"/>
    <w:rsid w:val="00ED23BD"/>
    <w:rsid w:val="00ED2478"/>
    <w:rsid w:val="00ED25B8"/>
    <w:rsid w:val="00ED25F4"/>
    <w:rsid w:val="00ED2649"/>
    <w:rsid w:val="00ED26D5"/>
    <w:rsid w:val="00ED278F"/>
    <w:rsid w:val="00ED2B7C"/>
    <w:rsid w:val="00ED3203"/>
    <w:rsid w:val="00ED36F0"/>
    <w:rsid w:val="00ED37FF"/>
    <w:rsid w:val="00ED381E"/>
    <w:rsid w:val="00ED3875"/>
    <w:rsid w:val="00ED3BF5"/>
    <w:rsid w:val="00ED3C53"/>
    <w:rsid w:val="00ED4049"/>
    <w:rsid w:val="00ED4126"/>
    <w:rsid w:val="00ED41BE"/>
    <w:rsid w:val="00ED42D0"/>
    <w:rsid w:val="00ED43B8"/>
    <w:rsid w:val="00ED4421"/>
    <w:rsid w:val="00ED464E"/>
    <w:rsid w:val="00ED4A65"/>
    <w:rsid w:val="00ED4C9F"/>
    <w:rsid w:val="00ED4EA6"/>
    <w:rsid w:val="00ED4ECC"/>
    <w:rsid w:val="00ED5090"/>
    <w:rsid w:val="00ED51DA"/>
    <w:rsid w:val="00ED525F"/>
    <w:rsid w:val="00ED5462"/>
    <w:rsid w:val="00ED5495"/>
    <w:rsid w:val="00ED580F"/>
    <w:rsid w:val="00ED5929"/>
    <w:rsid w:val="00ED5CF7"/>
    <w:rsid w:val="00ED5DC5"/>
    <w:rsid w:val="00ED5EDB"/>
    <w:rsid w:val="00ED6042"/>
    <w:rsid w:val="00ED60BA"/>
    <w:rsid w:val="00ED62E7"/>
    <w:rsid w:val="00ED6928"/>
    <w:rsid w:val="00ED69AC"/>
    <w:rsid w:val="00ED6B68"/>
    <w:rsid w:val="00ED6E1B"/>
    <w:rsid w:val="00ED7063"/>
    <w:rsid w:val="00ED70A7"/>
    <w:rsid w:val="00ED7148"/>
    <w:rsid w:val="00ED7359"/>
    <w:rsid w:val="00ED7374"/>
    <w:rsid w:val="00ED756E"/>
    <w:rsid w:val="00ED76C8"/>
    <w:rsid w:val="00ED76CF"/>
    <w:rsid w:val="00ED776A"/>
    <w:rsid w:val="00ED7796"/>
    <w:rsid w:val="00ED7E3E"/>
    <w:rsid w:val="00EE007C"/>
    <w:rsid w:val="00EE0232"/>
    <w:rsid w:val="00EE0411"/>
    <w:rsid w:val="00EE043A"/>
    <w:rsid w:val="00EE0698"/>
    <w:rsid w:val="00EE0720"/>
    <w:rsid w:val="00EE0946"/>
    <w:rsid w:val="00EE0A3B"/>
    <w:rsid w:val="00EE0C84"/>
    <w:rsid w:val="00EE0D56"/>
    <w:rsid w:val="00EE0DFB"/>
    <w:rsid w:val="00EE0FB0"/>
    <w:rsid w:val="00EE149A"/>
    <w:rsid w:val="00EE14F0"/>
    <w:rsid w:val="00EE1B35"/>
    <w:rsid w:val="00EE1B70"/>
    <w:rsid w:val="00EE1CF9"/>
    <w:rsid w:val="00EE1DA4"/>
    <w:rsid w:val="00EE20E4"/>
    <w:rsid w:val="00EE2180"/>
    <w:rsid w:val="00EE2205"/>
    <w:rsid w:val="00EE271F"/>
    <w:rsid w:val="00EE2780"/>
    <w:rsid w:val="00EE2AE1"/>
    <w:rsid w:val="00EE2B11"/>
    <w:rsid w:val="00EE2B58"/>
    <w:rsid w:val="00EE2D60"/>
    <w:rsid w:val="00EE2EE0"/>
    <w:rsid w:val="00EE300E"/>
    <w:rsid w:val="00EE3238"/>
    <w:rsid w:val="00EE3290"/>
    <w:rsid w:val="00EE32D8"/>
    <w:rsid w:val="00EE32E5"/>
    <w:rsid w:val="00EE3483"/>
    <w:rsid w:val="00EE35C8"/>
    <w:rsid w:val="00EE3707"/>
    <w:rsid w:val="00EE3E59"/>
    <w:rsid w:val="00EE3F4D"/>
    <w:rsid w:val="00EE4042"/>
    <w:rsid w:val="00EE42E7"/>
    <w:rsid w:val="00EE42EA"/>
    <w:rsid w:val="00EE4616"/>
    <w:rsid w:val="00EE46C9"/>
    <w:rsid w:val="00EE4989"/>
    <w:rsid w:val="00EE4A1C"/>
    <w:rsid w:val="00EE4DE9"/>
    <w:rsid w:val="00EE4ED2"/>
    <w:rsid w:val="00EE4FD3"/>
    <w:rsid w:val="00EE5218"/>
    <w:rsid w:val="00EE52E7"/>
    <w:rsid w:val="00EE5568"/>
    <w:rsid w:val="00EE5C2E"/>
    <w:rsid w:val="00EE5F62"/>
    <w:rsid w:val="00EE5F74"/>
    <w:rsid w:val="00EE61C6"/>
    <w:rsid w:val="00EE670A"/>
    <w:rsid w:val="00EE671A"/>
    <w:rsid w:val="00EE698B"/>
    <w:rsid w:val="00EE6A34"/>
    <w:rsid w:val="00EE6BAE"/>
    <w:rsid w:val="00EE6BB9"/>
    <w:rsid w:val="00EE7008"/>
    <w:rsid w:val="00EE7092"/>
    <w:rsid w:val="00EE74F7"/>
    <w:rsid w:val="00EE7906"/>
    <w:rsid w:val="00EE7982"/>
    <w:rsid w:val="00EE7B95"/>
    <w:rsid w:val="00EE7C7B"/>
    <w:rsid w:val="00EE7F30"/>
    <w:rsid w:val="00EE7F5D"/>
    <w:rsid w:val="00EE7F61"/>
    <w:rsid w:val="00EE7FC7"/>
    <w:rsid w:val="00EF03C7"/>
    <w:rsid w:val="00EF06AA"/>
    <w:rsid w:val="00EF09CC"/>
    <w:rsid w:val="00EF0EFC"/>
    <w:rsid w:val="00EF110A"/>
    <w:rsid w:val="00EF14CC"/>
    <w:rsid w:val="00EF15E8"/>
    <w:rsid w:val="00EF16D7"/>
    <w:rsid w:val="00EF16EF"/>
    <w:rsid w:val="00EF16F7"/>
    <w:rsid w:val="00EF17F1"/>
    <w:rsid w:val="00EF188C"/>
    <w:rsid w:val="00EF18D4"/>
    <w:rsid w:val="00EF1BD3"/>
    <w:rsid w:val="00EF1F56"/>
    <w:rsid w:val="00EF1F78"/>
    <w:rsid w:val="00EF209D"/>
    <w:rsid w:val="00EF21F7"/>
    <w:rsid w:val="00EF2428"/>
    <w:rsid w:val="00EF2579"/>
    <w:rsid w:val="00EF2635"/>
    <w:rsid w:val="00EF277D"/>
    <w:rsid w:val="00EF27EC"/>
    <w:rsid w:val="00EF2D7C"/>
    <w:rsid w:val="00EF2D85"/>
    <w:rsid w:val="00EF2E95"/>
    <w:rsid w:val="00EF3597"/>
    <w:rsid w:val="00EF3826"/>
    <w:rsid w:val="00EF38DA"/>
    <w:rsid w:val="00EF3950"/>
    <w:rsid w:val="00EF3A3C"/>
    <w:rsid w:val="00EF3D66"/>
    <w:rsid w:val="00EF3E98"/>
    <w:rsid w:val="00EF3FD6"/>
    <w:rsid w:val="00EF4657"/>
    <w:rsid w:val="00EF4762"/>
    <w:rsid w:val="00EF49F4"/>
    <w:rsid w:val="00EF4AEF"/>
    <w:rsid w:val="00EF4C1F"/>
    <w:rsid w:val="00EF540B"/>
    <w:rsid w:val="00EF5617"/>
    <w:rsid w:val="00EF5807"/>
    <w:rsid w:val="00EF5825"/>
    <w:rsid w:val="00EF5F7A"/>
    <w:rsid w:val="00EF5FB5"/>
    <w:rsid w:val="00EF5FD2"/>
    <w:rsid w:val="00EF613F"/>
    <w:rsid w:val="00EF63EE"/>
    <w:rsid w:val="00EF645E"/>
    <w:rsid w:val="00EF64C5"/>
    <w:rsid w:val="00EF64CA"/>
    <w:rsid w:val="00EF650C"/>
    <w:rsid w:val="00EF6586"/>
    <w:rsid w:val="00EF6718"/>
    <w:rsid w:val="00EF6A21"/>
    <w:rsid w:val="00EF6A43"/>
    <w:rsid w:val="00EF6F50"/>
    <w:rsid w:val="00EF6F5D"/>
    <w:rsid w:val="00EF75BC"/>
    <w:rsid w:val="00EF7659"/>
    <w:rsid w:val="00EF77EB"/>
    <w:rsid w:val="00EF787B"/>
    <w:rsid w:val="00EF78A7"/>
    <w:rsid w:val="00EF7A37"/>
    <w:rsid w:val="00EF7E4A"/>
    <w:rsid w:val="00EF7F22"/>
    <w:rsid w:val="00F00127"/>
    <w:rsid w:val="00F00350"/>
    <w:rsid w:val="00F0040F"/>
    <w:rsid w:val="00F0069C"/>
    <w:rsid w:val="00F006B6"/>
    <w:rsid w:val="00F00743"/>
    <w:rsid w:val="00F00866"/>
    <w:rsid w:val="00F00868"/>
    <w:rsid w:val="00F00C0C"/>
    <w:rsid w:val="00F00FE0"/>
    <w:rsid w:val="00F01237"/>
    <w:rsid w:val="00F01396"/>
    <w:rsid w:val="00F015F8"/>
    <w:rsid w:val="00F01991"/>
    <w:rsid w:val="00F01CA5"/>
    <w:rsid w:val="00F01CDF"/>
    <w:rsid w:val="00F01D93"/>
    <w:rsid w:val="00F01E5F"/>
    <w:rsid w:val="00F023B1"/>
    <w:rsid w:val="00F02428"/>
    <w:rsid w:val="00F02A64"/>
    <w:rsid w:val="00F02D54"/>
    <w:rsid w:val="00F03121"/>
    <w:rsid w:val="00F03311"/>
    <w:rsid w:val="00F0371B"/>
    <w:rsid w:val="00F037F6"/>
    <w:rsid w:val="00F038D3"/>
    <w:rsid w:val="00F03BEF"/>
    <w:rsid w:val="00F03DA2"/>
    <w:rsid w:val="00F0449C"/>
    <w:rsid w:val="00F04608"/>
    <w:rsid w:val="00F047E3"/>
    <w:rsid w:val="00F04D2A"/>
    <w:rsid w:val="00F04DE6"/>
    <w:rsid w:val="00F04FC3"/>
    <w:rsid w:val="00F05224"/>
    <w:rsid w:val="00F05386"/>
    <w:rsid w:val="00F053AA"/>
    <w:rsid w:val="00F056ED"/>
    <w:rsid w:val="00F058F3"/>
    <w:rsid w:val="00F05BAD"/>
    <w:rsid w:val="00F05D53"/>
    <w:rsid w:val="00F05D54"/>
    <w:rsid w:val="00F05E59"/>
    <w:rsid w:val="00F05FCB"/>
    <w:rsid w:val="00F05FDD"/>
    <w:rsid w:val="00F05FE5"/>
    <w:rsid w:val="00F06243"/>
    <w:rsid w:val="00F063F5"/>
    <w:rsid w:val="00F06427"/>
    <w:rsid w:val="00F066CF"/>
    <w:rsid w:val="00F0682A"/>
    <w:rsid w:val="00F0689F"/>
    <w:rsid w:val="00F06991"/>
    <w:rsid w:val="00F06A02"/>
    <w:rsid w:val="00F06BDF"/>
    <w:rsid w:val="00F06CD8"/>
    <w:rsid w:val="00F06D58"/>
    <w:rsid w:val="00F0730F"/>
    <w:rsid w:val="00F07320"/>
    <w:rsid w:val="00F07739"/>
    <w:rsid w:val="00F07BCE"/>
    <w:rsid w:val="00F07D8F"/>
    <w:rsid w:val="00F07F63"/>
    <w:rsid w:val="00F100BB"/>
    <w:rsid w:val="00F10147"/>
    <w:rsid w:val="00F1021D"/>
    <w:rsid w:val="00F104FD"/>
    <w:rsid w:val="00F108FD"/>
    <w:rsid w:val="00F10FCC"/>
    <w:rsid w:val="00F11009"/>
    <w:rsid w:val="00F110EA"/>
    <w:rsid w:val="00F11141"/>
    <w:rsid w:val="00F112A3"/>
    <w:rsid w:val="00F11585"/>
    <w:rsid w:val="00F118A3"/>
    <w:rsid w:val="00F119E9"/>
    <w:rsid w:val="00F11A67"/>
    <w:rsid w:val="00F11EB2"/>
    <w:rsid w:val="00F12017"/>
    <w:rsid w:val="00F122FB"/>
    <w:rsid w:val="00F12562"/>
    <w:rsid w:val="00F1273F"/>
    <w:rsid w:val="00F127BE"/>
    <w:rsid w:val="00F12872"/>
    <w:rsid w:val="00F12D41"/>
    <w:rsid w:val="00F12D46"/>
    <w:rsid w:val="00F12FEC"/>
    <w:rsid w:val="00F1330B"/>
    <w:rsid w:val="00F1337E"/>
    <w:rsid w:val="00F1364D"/>
    <w:rsid w:val="00F1398F"/>
    <w:rsid w:val="00F13C75"/>
    <w:rsid w:val="00F14008"/>
    <w:rsid w:val="00F140BD"/>
    <w:rsid w:val="00F141F8"/>
    <w:rsid w:val="00F146B3"/>
    <w:rsid w:val="00F14814"/>
    <w:rsid w:val="00F14B18"/>
    <w:rsid w:val="00F14B55"/>
    <w:rsid w:val="00F14C1B"/>
    <w:rsid w:val="00F14CE0"/>
    <w:rsid w:val="00F1515E"/>
    <w:rsid w:val="00F151FF"/>
    <w:rsid w:val="00F156E3"/>
    <w:rsid w:val="00F15708"/>
    <w:rsid w:val="00F158F9"/>
    <w:rsid w:val="00F15A58"/>
    <w:rsid w:val="00F15D56"/>
    <w:rsid w:val="00F1646B"/>
    <w:rsid w:val="00F16B75"/>
    <w:rsid w:val="00F16D6E"/>
    <w:rsid w:val="00F170FD"/>
    <w:rsid w:val="00F173FE"/>
    <w:rsid w:val="00F17859"/>
    <w:rsid w:val="00F17A37"/>
    <w:rsid w:val="00F17A51"/>
    <w:rsid w:val="00F17CD9"/>
    <w:rsid w:val="00F17D01"/>
    <w:rsid w:val="00F2003B"/>
    <w:rsid w:val="00F20129"/>
    <w:rsid w:val="00F20145"/>
    <w:rsid w:val="00F2029D"/>
    <w:rsid w:val="00F20405"/>
    <w:rsid w:val="00F20459"/>
    <w:rsid w:val="00F2049A"/>
    <w:rsid w:val="00F2062F"/>
    <w:rsid w:val="00F20ADA"/>
    <w:rsid w:val="00F20C04"/>
    <w:rsid w:val="00F20F73"/>
    <w:rsid w:val="00F2131A"/>
    <w:rsid w:val="00F21398"/>
    <w:rsid w:val="00F21520"/>
    <w:rsid w:val="00F215E4"/>
    <w:rsid w:val="00F2161A"/>
    <w:rsid w:val="00F216F2"/>
    <w:rsid w:val="00F219D8"/>
    <w:rsid w:val="00F21DA9"/>
    <w:rsid w:val="00F21F9F"/>
    <w:rsid w:val="00F21FD8"/>
    <w:rsid w:val="00F2208B"/>
    <w:rsid w:val="00F22245"/>
    <w:rsid w:val="00F222F7"/>
    <w:rsid w:val="00F2232E"/>
    <w:rsid w:val="00F224C2"/>
    <w:rsid w:val="00F224DD"/>
    <w:rsid w:val="00F2256E"/>
    <w:rsid w:val="00F229B5"/>
    <w:rsid w:val="00F22B7A"/>
    <w:rsid w:val="00F22E25"/>
    <w:rsid w:val="00F22E33"/>
    <w:rsid w:val="00F22FBD"/>
    <w:rsid w:val="00F23010"/>
    <w:rsid w:val="00F23400"/>
    <w:rsid w:val="00F23485"/>
    <w:rsid w:val="00F23494"/>
    <w:rsid w:val="00F23841"/>
    <w:rsid w:val="00F23B88"/>
    <w:rsid w:val="00F23E84"/>
    <w:rsid w:val="00F2439B"/>
    <w:rsid w:val="00F25035"/>
    <w:rsid w:val="00F25549"/>
    <w:rsid w:val="00F25734"/>
    <w:rsid w:val="00F25892"/>
    <w:rsid w:val="00F2592E"/>
    <w:rsid w:val="00F25CFA"/>
    <w:rsid w:val="00F25EDA"/>
    <w:rsid w:val="00F26253"/>
    <w:rsid w:val="00F26262"/>
    <w:rsid w:val="00F263C6"/>
    <w:rsid w:val="00F26506"/>
    <w:rsid w:val="00F265A6"/>
    <w:rsid w:val="00F26AD8"/>
    <w:rsid w:val="00F26E21"/>
    <w:rsid w:val="00F26FDA"/>
    <w:rsid w:val="00F2709E"/>
    <w:rsid w:val="00F27100"/>
    <w:rsid w:val="00F2726B"/>
    <w:rsid w:val="00F27735"/>
    <w:rsid w:val="00F27A7E"/>
    <w:rsid w:val="00F27CF7"/>
    <w:rsid w:val="00F30035"/>
    <w:rsid w:val="00F302CA"/>
    <w:rsid w:val="00F3039D"/>
    <w:rsid w:val="00F3094F"/>
    <w:rsid w:val="00F30A15"/>
    <w:rsid w:val="00F30D46"/>
    <w:rsid w:val="00F30DCA"/>
    <w:rsid w:val="00F30F8F"/>
    <w:rsid w:val="00F30F91"/>
    <w:rsid w:val="00F30FEC"/>
    <w:rsid w:val="00F31851"/>
    <w:rsid w:val="00F31986"/>
    <w:rsid w:val="00F31B61"/>
    <w:rsid w:val="00F31B93"/>
    <w:rsid w:val="00F31CFB"/>
    <w:rsid w:val="00F31D9A"/>
    <w:rsid w:val="00F31F71"/>
    <w:rsid w:val="00F3261B"/>
    <w:rsid w:val="00F326CC"/>
    <w:rsid w:val="00F32735"/>
    <w:rsid w:val="00F329D7"/>
    <w:rsid w:val="00F32A58"/>
    <w:rsid w:val="00F32BEF"/>
    <w:rsid w:val="00F32CC6"/>
    <w:rsid w:val="00F32D9D"/>
    <w:rsid w:val="00F32F4E"/>
    <w:rsid w:val="00F33410"/>
    <w:rsid w:val="00F33590"/>
    <w:rsid w:val="00F33754"/>
    <w:rsid w:val="00F338AD"/>
    <w:rsid w:val="00F3396A"/>
    <w:rsid w:val="00F33982"/>
    <w:rsid w:val="00F33A94"/>
    <w:rsid w:val="00F33AE8"/>
    <w:rsid w:val="00F33D64"/>
    <w:rsid w:val="00F33EB1"/>
    <w:rsid w:val="00F33EEF"/>
    <w:rsid w:val="00F33F54"/>
    <w:rsid w:val="00F33F94"/>
    <w:rsid w:val="00F3401D"/>
    <w:rsid w:val="00F3405A"/>
    <w:rsid w:val="00F3420F"/>
    <w:rsid w:val="00F342FB"/>
    <w:rsid w:val="00F3433D"/>
    <w:rsid w:val="00F34532"/>
    <w:rsid w:val="00F34641"/>
    <w:rsid w:val="00F3474C"/>
    <w:rsid w:val="00F34852"/>
    <w:rsid w:val="00F34916"/>
    <w:rsid w:val="00F34C94"/>
    <w:rsid w:val="00F34F60"/>
    <w:rsid w:val="00F34FF3"/>
    <w:rsid w:val="00F352BF"/>
    <w:rsid w:val="00F3548A"/>
    <w:rsid w:val="00F35544"/>
    <w:rsid w:val="00F35A34"/>
    <w:rsid w:val="00F35AB9"/>
    <w:rsid w:val="00F35E63"/>
    <w:rsid w:val="00F35FB7"/>
    <w:rsid w:val="00F3605C"/>
    <w:rsid w:val="00F364CD"/>
    <w:rsid w:val="00F3693E"/>
    <w:rsid w:val="00F36BA1"/>
    <w:rsid w:val="00F36BD9"/>
    <w:rsid w:val="00F36F3F"/>
    <w:rsid w:val="00F37559"/>
    <w:rsid w:val="00F37633"/>
    <w:rsid w:val="00F37858"/>
    <w:rsid w:val="00F378E6"/>
    <w:rsid w:val="00F37B8D"/>
    <w:rsid w:val="00F37BDA"/>
    <w:rsid w:val="00F37FC3"/>
    <w:rsid w:val="00F4000E"/>
    <w:rsid w:val="00F40233"/>
    <w:rsid w:val="00F40363"/>
    <w:rsid w:val="00F4053B"/>
    <w:rsid w:val="00F4053E"/>
    <w:rsid w:val="00F4071B"/>
    <w:rsid w:val="00F40744"/>
    <w:rsid w:val="00F40A26"/>
    <w:rsid w:val="00F40B56"/>
    <w:rsid w:val="00F40CE7"/>
    <w:rsid w:val="00F40CFF"/>
    <w:rsid w:val="00F40F34"/>
    <w:rsid w:val="00F4103C"/>
    <w:rsid w:val="00F41201"/>
    <w:rsid w:val="00F4139E"/>
    <w:rsid w:val="00F417D8"/>
    <w:rsid w:val="00F41C4E"/>
    <w:rsid w:val="00F41D76"/>
    <w:rsid w:val="00F41E9B"/>
    <w:rsid w:val="00F41F44"/>
    <w:rsid w:val="00F4211E"/>
    <w:rsid w:val="00F4226E"/>
    <w:rsid w:val="00F4238F"/>
    <w:rsid w:val="00F424D2"/>
    <w:rsid w:val="00F42917"/>
    <w:rsid w:val="00F42AF3"/>
    <w:rsid w:val="00F43181"/>
    <w:rsid w:val="00F4319D"/>
    <w:rsid w:val="00F43275"/>
    <w:rsid w:val="00F43282"/>
    <w:rsid w:val="00F43709"/>
    <w:rsid w:val="00F43763"/>
    <w:rsid w:val="00F438BB"/>
    <w:rsid w:val="00F438F6"/>
    <w:rsid w:val="00F43931"/>
    <w:rsid w:val="00F43941"/>
    <w:rsid w:val="00F43AC4"/>
    <w:rsid w:val="00F43AE2"/>
    <w:rsid w:val="00F43B07"/>
    <w:rsid w:val="00F43B45"/>
    <w:rsid w:val="00F43D5A"/>
    <w:rsid w:val="00F43D88"/>
    <w:rsid w:val="00F43E5F"/>
    <w:rsid w:val="00F43EFA"/>
    <w:rsid w:val="00F440D1"/>
    <w:rsid w:val="00F442A0"/>
    <w:rsid w:val="00F44481"/>
    <w:rsid w:val="00F44937"/>
    <w:rsid w:val="00F44E74"/>
    <w:rsid w:val="00F44F3F"/>
    <w:rsid w:val="00F45150"/>
    <w:rsid w:val="00F45433"/>
    <w:rsid w:val="00F454AB"/>
    <w:rsid w:val="00F45546"/>
    <w:rsid w:val="00F45700"/>
    <w:rsid w:val="00F457EC"/>
    <w:rsid w:val="00F459B8"/>
    <w:rsid w:val="00F45DEB"/>
    <w:rsid w:val="00F460CB"/>
    <w:rsid w:val="00F4645D"/>
    <w:rsid w:val="00F464AA"/>
    <w:rsid w:val="00F4650A"/>
    <w:rsid w:val="00F4662A"/>
    <w:rsid w:val="00F46827"/>
    <w:rsid w:val="00F4697F"/>
    <w:rsid w:val="00F469AF"/>
    <w:rsid w:val="00F46B8D"/>
    <w:rsid w:val="00F46C33"/>
    <w:rsid w:val="00F46DD0"/>
    <w:rsid w:val="00F4704E"/>
    <w:rsid w:val="00F471CA"/>
    <w:rsid w:val="00F47442"/>
    <w:rsid w:val="00F47665"/>
    <w:rsid w:val="00F47CF6"/>
    <w:rsid w:val="00F47D74"/>
    <w:rsid w:val="00F47E2E"/>
    <w:rsid w:val="00F50199"/>
    <w:rsid w:val="00F503A2"/>
    <w:rsid w:val="00F5050E"/>
    <w:rsid w:val="00F509C3"/>
    <w:rsid w:val="00F50C5B"/>
    <w:rsid w:val="00F50EAA"/>
    <w:rsid w:val="00F51375"/>
    <w:rsid w:val="00F513A3"/>
    <w:rsid w:val="00F516AA"/>
    <w:rsid w:val="00F51778"/>
    <w:rsid w:val="00F5183B"/>
    <w:rsid w:val="00F51853"/>
    <w:rsid w:val="00F51CE6"/>
    <w:rsid w:val="00F520E8"/>
    <w:rsid w:val="00F52871"/>
    <w:rsid w:val="00F52B33"/>
    <w:rsid w:val="00F52E61"/>
    <w:rsid w:val="00F52F0F"/>
    <w:rsid w:val="00F5318B"/>
    <w:rsid w:val="00F5324C"/>
    <w:rsid w:val="00F5324E"/>
    <w:rsid w:val="00F5327D"/>
    <w:rsid w:val="00F532C7"/>
    <w:rsid w:val="00F53321"/>
    <w:rsid w:val="00F5337A"/>
    <w:rsid w:val="00F53991"/>
    <w:rsid w:val="00F53C28"/>
    <w:rsid w:val="00F53C7A"/>
    <w:rsid w:val="00F53DC0"/>
    <w:rsid w:val="00F53E82"/>
    <w:rsid w:val="00F5419D"/>
    <w:rsid w:val="00F542C6"/>
    <w:rsid w:val="00F543E4"/>
    <w:rsid w:val="00F54583"/>
    <w:rsid w:val="00F546E3"/>
    <w:rsid w:val="00F547BD"/>
    <w:rsid w:val="00F54B11"/>
    <w:rsid w:val="00F54D15"/>
    <w:rsid w:val="00F54D1F"/>
    <w:rsid w:val="00F5512A"/>
    <w:rsid w:val="00F555CF"/>
    <w:rsid w:val="00F555FA"/>
    <w:rsid w:val="00F556CC"/>
    <w:rsid w:val="00F5588D"/>
    <w:rsid w:val="00F55891"/>
    <w:rsid w:val="00F55C37"/>
    <w:rsid w:val="00F55CC1"/>
    <w:rsid w:val="00F55D14"/>
    <w:rsid w:val="00F55E58"/>
    <w:rsid w:val="00F561BE"/>
    <w:rsid w:val="00F562BB"/>
    <w:rsid w:val="00F566DD"/>
    <w:rsid w:val="00F566FE"/>
    <w:rsid w:val="00F56941"/>
    <w:rsid w:val="00F56A26"/>
    <w:rsid w:val="00F56BF1"/>
    <w:rsid w:val="00F56C02"/>
    <w:rsid w:val="00F56D26"/>
    <w:rsid w:val="00F56D91"/>
    <w:rsid w:val="00F571C2"/>
    <w:rsid w:val="00F5747E"/>
    <w:rsid w:val="00F5752C"/>
    <w:rsid w:val="00F5753D"/>
    <w:rsid w:val="00F57892"/>
    <w:rsid w:val="00F578BB"/>
    <w:rsid w:val="00F5792C"/>
    <w:rsid w:val="00F57A7E"/>
    <w:rsid w:val="00F57FAB"/>
    <w:rsid w:val="00F57FD6"/>
    <w:rsid w:val="00F6001D"/>
    <w:rsid w:val="00F60090"/>
    <w:rsid w:val="00F603A2"/>
    <w:rsid w:val="00F605A4"/>
    <w:rsid w:val="00F6064C"/>
    <w:rsid w:val="00F606A2"/>
    <w:rsid w:val="00F60814"/>
    <w:rsid w:val="00F609C9"/>
    <w:rsid w:val="00F60AC9"/>
    <w:rsid w:val="00F61007"/>
    <w:rsid w:val="00F61094"/>
    <w:rsid w:val="00F610FC"/>
    <w:rsid w:val="00F614C5"/>
    <w:rsid w:val="00F615D4"/>
    <w:rsid w:val="00F6164A"/>
    <w:rsid w:val="00F61AD1"/>
    <w:rsid w:val="00F61B88"/>
    <w:rsid w:val="00F61D2D"/>
    <w:rsid w:val="00F61D55"/>
    <w:rsid w:val="00F61F21"/>
    <w:rsid w:val="00F62731"/>
    <w:rsid w:val="00F62780"/>
    <w:rsid w:val="00F628CA"/>
    <w:rsid w:val="00F62906"/>
    <w:rsid w:val="00F62974"/>
    <w:rsid w:val="00F62BBD"/>
    <w:rsid w:val="00F63217"/>
    <w:rsid w:val="00F63229"/>
    <w:rsid w:val="00F63399"/>
    <w:rsid w:val="00F63478"/>
    <w:rsid w:val="00F634EE"/>
    <w:rsid w:val="00F6357D"/>
    <w:rsid w:val="00F63B9E"/>
    <w:rsid w:val="00F63FBB"/>
    <w:rsid w:val="00F640E6"/>
    <w:rsid w:val="00F643DA"/>
    <w:rsid w:val="00F644DA"/>
    <w:rsid w:val="00F64B35"/>
    <w:rsid w:val="00F64B58"/>
    <w:rsid w:val="00F64C63"/>
    <w:rsid w:val="00F64CE8"/>
    <w:rsid w:val="00F64E7A"/>
    <w:rsid w:val="00F64F0A"/>
    <w:rsid w:val="00F65001"/>
    <w:rsid w:val="00F651CF"/>
    <w:rsid w:val="00F6527E"/>
    <w:rsid w:val="00F65394"/>
    <w:rsid w:val="00F65413"/>
    <w:rsid w:val="00F654CD"/>
    <w:rsid w:val="00F65630"/>
    <w:rsid w:val="00F6565E"/>
    <w:rsid w:val="00F65850"/>
    <w:rsid w:val="00F6598E"/>
    <w:rsid w:val="00F65FA6"/>
    <w:rsid w:val="00F666CE"/>
    <w:rsid w:val="00F668B1"/>
    <w:rsid w:val="00F66AD7"/>
    <w:rsid w:val="00F6718B"/>
    <w:rsid w:val="00F6746B"/>
    <w:rsid w:val="00F67492"/>
    <w:rsid w:val="00F67626"/>
    <w:rsid w:val="00F67858"/>
    <w:rsid w:val="00F67955"/>
    <w:rsid w:val="00F67AB4"/>
    <w:rsid w:val="00F67D62"/>
    <w:rsid w:val="00F67E88"/>
    <w:rsid w:val="00F67EC2"/>
    <w:rsid w:val="00F67FF8"/>
    <w:rsid w:val="00F700AB"/>
    <w:rsid w:val="00F700AC"/>
    <w:rsid w:val="00F70349"/>
    <w:rsid w:val="00F70688"/>
    <w:rsid w:val="00F708A5"/>
    <w:rsid w:val="00F708D8"/>
    <w:rsid w:val="00F70962"/>
    <w:rsid w:val="00F709CA"/>
    <w:rsid w:val="00F70AF4"/>
    <w:rsid w:val="00F70CA7"/>
    <w:rsid w:val="00F70CF7"/>
    <w:rsid w:val="00F70CFA"/>
    <w:rsid w:val="00F70E6E"/>
    <w:rsid w:val="00F7100E"/>
    <w:rsid w:val="00F71024"/>
    <w:rsid w:val="00F714E7"/>
    <w:rsid w:val="00F7157C"/>
    <w:rsid w:val="00F715E7"/>
    <w:rsid w:val="00F7178E"/>
    <w:rsid w:val="00F7188E"/>
    <w:rsid w:val="00F7194C"/>
    <w:rsid w:val="00F7197F"/>
    <w:rsid w:val="00F71C1D"/>
    <w:rsid w:val="00F71C9F"/>
    <w:rsid w:val="00F71CA1"/>
    <w:rsid w:val="00F71CFF"/>
    <w:rsid w:val="00F71FAB"/>
    <w:rsid w:val="00F72107"/>
    <w:rsid w:val="00F7218B"/>
    <w:rsid w:val="00F72524"/>
    <w:rsid w:val="00F727FE"/>
    <w:rsid w:val="00F72935"/>
    <w:rsid w:val="00F72AD9"/>
    <w:rsid w:val="00F72C91"/>
    <w:rsid w:val="00F72ED4"/>
    <w:rsid w:val="00F73087"/>
    <w:rsid w:val="00F732F5"/>
    <w:rsid w:val="00F733CB"/>
    <w:rsid w:val="00F733EC"/>
    <w:rsid w:val="00F735A7"/>
    <w:rsid w:val="00F73AA0"/>
    <w:rsid w:val="00F73B1C"/>
    <w:rsid w:val="00F73FBB"/>
    <w:rsid w:val="00F74520"/>
    <w:rsid w:val="00F74BA4"/>
    <w:rsid w:val="00F74D24"/>
    <w:rsid w:val="00F74DA0"/>
    <w:rsid w:val="00F74F43"/>
    <w:rsid w:val="00F75894"/>
    <w:rsid w:val="00F75962"/>
    <w:rsid w:val="00F75ACC"/>
    <w:rsid w:val="00F75C8A"/>
    <w:rsid w:val="00F75CBB"/>
    <w:rsid w:val="00F75FA2"/>
    <w:rsid w:val="00F7603B"/>
    <w:rsid w:val="00F7608D"/>
    <w:rsid w:val="00F76193"/>
    <w:rsid w:val="00F7626A"/>
    <w:rsid w:val="00F76359"/>
    <w:rsid w:val="00F76392"/>
    <w:rsid w:val="00F76526"/>
    <w:rsid w:val="00F76D55"/>
    <w:rsid w:val="00F7700C"/>
    <w:rsid w:val="00F77294"/>
    <w:rsid w:val="00F77527"/>
    <w:rsid w:val="00F7783E"/>
    <w:rsid w:val="00F77DC6"/>
    <w:rsid w:val="00F77DEC"/>
    <w:rsid w:val="00F77DF7"/>
    <w:rsid w:val="00F77E2A"/>
    <w:rsid w:val="00F77F0A"/>
    <w:rsid w:val="00F77F2C"/>
    <w:rsid w:val="00F80358"/>
    <w:rsid w:val="00F803D3"/>
    <w:rsid w:val="00F8050C"/>
    <w:rsid w:val="00F80756"/>
    <w:rsid w:val="00F807F8"/>
    <w:rsid w:val="00F80832"/>
    <w:rsid w:val="00F808E6"/>
    <w:rsid w:val="00F809B3"/>
    <w:rsid w:val="00F80D3D"/>
    <w:rsid w:val="00F80DD2"/>
    <w:rsid w:val="00F80ECE"/>
    <w:rsid w:val="00F813C3"/>
    <w:rsid w:val="00F816AF"/>
    <w:rsid w:val="00F816FF"/>
    <w:rsid w:val="00F81859"/>
    <w:rsid w:val="00F81BF4"/>
    <w:rsid w:val="00F81C4C"/>
    <w:rsid w:val="00F81DCF"/>
    <w:rsid w:val="00F82120"/>
    <w:rsid w:val="00F82287"/>
    <w:rsid w:val="00F82361"/>
    <w:rsid w:val="00F82592"/>
    <w:rsid w:val="00F825FE"/>
    <w:rsid w:val="00F8308C"/>
    <w:rsid w:val="00F830B9"/>
    <w:rsid w:val="00F83319"/>
    <w:rsid w:val="00F836D2"/>
    <w:rsid w:val="00F8382C"/>
    <w:rsid w:val="00F83C6D"/>
    <w:rsid w:val="00F83C6F"/>
    <w:rsid w:val="00F83C9A"/>
    <w:rsid w:val="00F83D74"/>
    <w:rsid w:val="00F84040"/>
    <w:rsid w:val="00F841C1"/>
    <w:rsid w:val="00F8426C"/>
    <w:rsid w:val="00F84617"/>
    <w:rsid w:val="00F8469D"/>
    <w:rsid w:val="00F847D2"/>
    <w:rsid w:val="00F85443"/>
    <w:rsid w:val="00F854E8"/>
    <w:rsid w:val="00F859FD"/>
    <w:rsid w:val="00F85BB7"/>
    <w:rsid w:val="00F85DB3"/>
    <w:rsid w:val="00F85E1D"/>
    <w:rsid w:val="00F863C5"/>
    <w:rsid w:val="00F8645A"/>
    <w:rsid w:val="00F86478"/>
    <w:rsid w:val="00F867DF"/>
    <w:rsid w:val="00F86A0D"/>
    <w:rsid w:val="00F86A30"/>
    <w:rsid w:val="00F86C41"/>
    <w:rsid w:val="00F86D74"/>
    <w:rsid w:val="00F86EE4"/>
    <w:rsid w:val="00F86FD9"/>
    <w:rsid w:val="00F87046"/>
    <w:rsid w:val="00F870B2"/>
    <w:rsid w:val="00F87233"/>
    <w:rsid w:val="00F87A6E"/>
    <w:rsid w:val="00F87CC9"/>
    <w:rsid w:val="00F87E40"/>
    <w:rsid w:val="00F87EF8"/>
    <w:rsid w:val="00F902AC"/>
    <w:rsid w:val="00F903BB"/>
    <w:rsid w:val="00F90A66"/>
    <w:rsid w:val="00F90A73"/>
    <w:rsid w:val="00F90C0E"/>
    <w:rsid w:val="00F90C76"/>
    <w:rsid w:val="00F910CE"/>
    <w:rsid w:val="00F91284"/>
    <w:rsid w:val="00F91375"/>
    <w:rsid w:val="00F9143A"/>
    <w:rsid w:val="00F91834"/>
    <w:rsid w:val="00F9199D"/>
    <w:rsid w:val="00F91CE5"/>
    <w:rsid w:val="00F91F1C"/>
    <w:rsid w:val="00F922D5"/>
    <w:rsid w:val="00F9243E"/>
    <w:rsid w:val="00F926B5"/>
    <w:rsid w:val="00F92723"/>
    <w:rsid w:val="00F92898"/>
    <w:rsid w:val="00F929D2"/>
    <w:rsid w:val="00F929EC"/>
    <w:rsid w:val="00F92DAB"/>
    <w:rsid w:val="00F92E29"/>
    <w:rsid w:val="00F92EB4"/>
    <w:rsid w:val="00F92FA4"/>
    <w:rsid w:val="00F93242"/>
    <w:rsid w:val="00F932FA"/>
    <w:rsid w:val="00F9370B"/>
    <w:rsid w:val="00F93AE2"/>
    <w:rsid w:val="00F93C4D"/>
    <w:rsid w:val="00F93D8A"/>
    <w:rsid w:val="00F94003"/>
    <w:rsid w:val="00F9403F"/>
    <w:rsid w:val="00F9404B"/>
    <w:rsid w:val="00F9407E"/>
    <w:rsid w:val="00F94101"/>
    <w:rsid w:val="00F945F6"/>
    <w:rsid w:val="00F94A95"/>
    <w:rsid w:val="00F94B73"/>
    <w:rsid w:val="00F94C1B"/>
    <w:rsid w:val="00F94D50"/>
    <w:rsid w:val="00F94F73"/>
    <w:rsid w:val="00F95058"/>
    <w:rsid w:val="00F950CE"/>
    <w:rsid w:val="00F950F9"/>
    <w:rsid w:val="00F954BE"/>
    <w:rsid w:val="00F95647"/>
    <w:rsid w:val="00F95685"/>
    <w:rsid w:val="00F95817"/>
    <w:rsid w:val="00F95842"/>
    <w:rsid w:val="00F9598D"/>
    <w:rsid w:val="00F95C08"/>
    <w:rsid w:val="00F95FB8"/>
    <w:rsid w:val="00F95FC9"/>
    <w:rsid w:val="00F96056"/>
    <w:rsid w:val="00F96481"/>
    <w:rsid w:val="00F965C1"/>
    <w:rsid w:val="00F96700"/>
    <w:rsid w:val="00F96947"/>
    <w:rsid w:val="00F96C96"/>
    <w:rsid w:val="00F96CA6"/>
    <w:rsid w:val="00F973D0"/>
    <w:rsid w:val="00F975D3"/>
    <w:rsid w:val="00F9770B"/>
    <w:rsid w:val="00F977A5"/>
    <w:rsid w:val="00F978E6"/>
    <w:rsid w:val="00F97AD8"/>
    <w:rsid w:val="00F97DA6"/>
    <w:rsid w:val="00F97EF9"/>
    <w:rsid w:val="00FA0174"/>
    <w:rsid w:val="00FA01DB"/>
    <w:rsid w:val="00FA02F7"/>
    <w:rsid w:val="00FA03B8"/>
    <w:rsid w:val="00FA0607"/>
    <w:rsid w:val="00FA0865"/>
    <w:rsid w:val="00FA0A78"/>
    <w:rsid w:val="00FA0A97"/>
    <w:rsid w:val="00FA0BDD"/>
    <w:rsid w:val="00FA0C0E"/>
    <w:rsid w:val="00FA0D66"/>
    <w:rsid w:val="00FA0F78"/>
    <w:rsid w:val="00FA0FED"/>
    <w:rsid w:val="00FA158B"/>
    <w:rsid w:val="00FA1B28"/>
    <w:rsid w:val="00FA1E14"/>
    <w:rsid w:val="00FA1E19"/>
    <w:rsid w:val="00FA1E34"/>
    <w:rsid w:val="00FA20CF"/>
    <w:rsid w:val="00FA21A4"/>
    <w:rsid w:val="00FA21DE"/>
    <w:rsid w:val="00FA21F4"/>
    <w:rsid w:val="00FA231C"/>
    <w:rsid w:val="00FA2336"/>
    <w:rsid w:val="00FA25D8"/>
    <w:rsid w:val="00FA270B"/>
    <w:rsid w:val="00FA272B"/>
    <w:rsid w:val="00FA29EB"/>
    <w:rsid w:val="00FA2CAF"/>
    <w:rsid w:val="00FA2E0B"/>
    <w:rsid w:val="00FA321C"/>
    <w:rsid w:val="00FA3D1A"/>
    <w:rsid w:val="00FA41D6"/>
    <w:rsid w:val="00FA4340"/>
    <w:rsid w:val="00FA447D"/>
    <w:rsid w:val="00FA44E6"/>
    <w:rsid w:val="00FA4688"/>
    <w:rsid w:val="00FA4C60"/>
    <w:rsid w:val="00FA4C82"/>
    <w:rsid w:val="00FA4E3A"/>
    <w:rsid w:val="00FA4EBD"/>
    <w:rsid w:val="00FA5037"/>
    <w:rsid w:val="00FA552B"/>
    <w:rsid w:val="00FA5544"/>
    <w:rsid w:val="00FA554F"/>
    <w:rsid w:val="00FA559E"/>
    <w:rsid w:val="00FA5787"/>
    <w:rsid w:val="00FA5871"/>
    <w:rsid w:val="00FA5B1B"/>
    <w:rsid w:val="00FA5B8A"/>
    <w:rsid w:val="00FA5BDD"/>
    <w:rsid w:val="00FA5D6B"/>
    <w:rsid w:val="00FA5E14"/>
    <w:rsid w:val="00FA5E6F"/>
    <w:rsid w:val="00FA63C0"/>
    <w:rsid w:val="00FA678F"/>
    <w:rsid w:val="00FA67A0"/>
    <w:rsid w:val="00FA6A80"/>
    <w:rsid w:val="00FA6DF6"/>
    <w:rsid w:val="00FA6E66"/>
    <w:rsid w:val="00FA6EC1"/>
    <w:rsid w:val="00FA6F31"/>
    <w:rsid w:val="00FA6FB4"/>
    <w:rsid w:val="00FA71F2"/>
    <w:rsid w:val="00FA7499"/>
    <w:rsid w:val="00FA75B4"/>
    <w:rsid w:val="00FA76EA"/>
    <w:rsid w:val="00FA7E7A"/>
    <w:rsid w:val="00FB000A"/>
    <w:rsid w:val="00FB03B4"/>
    <w:rsid w:val="00FB03CC"/>
    <w:rsid w:val="00FB03D6"/>
    <w:rsid w:val="00FB0B90"/>
    <w:rsid w:val="00FB0CBC"/>
    <w:rsid w:val="00FB0F14"/>
    <w:rsid w:val="00FB12FC"/>
    <w:rsid w:val="00FB1612"/>
    <w:rsid w:val="00FB1641"/>
    <w:rsid w:val="00FB1A1A"/>
    <w:rsid w:val="00FB1AA7"/>
    <w:rsid w:val="00FB1DF8"/>
    <w:rsid w:val="00FB1EA5"/>
    <w:rsid w:val="00FB211B"/>
    <w:rsid w:val="00FB21D2"/>
    <w:rsid w:val="00FB2224"/>
    <w:rsid w:val="00FB257A"/>
    <w:rsid w:val="00FB2627"/>
    <w:rsid w:val="00FB2667"/>
    <w:rsid w:val="00FB273B"/>
    <w:rsid w:val="00FB27A8"/>
    <w:rsid w:val="00FB29ED"/>
    <w:rsid w:val="00FB2AB9"/>
    <w:rsid w:val="00FB2D5C"/>
    <w:rsid w:val="00FB2DD5"/>
    <w:rsid w:val="00FB2DFC"/>
    <w:rsid w:val="00FB3701"/>
    <w:rsid w:val="00FB3A52"/>
    <w:rsid w:val="00FB3C6C"/>
    <w:rsid w:val="00FB41FF"/>
    <w:rsid w:val="00FB440B"/>
    <w:rsid w:val="00FB45DB"/>
    <w:rsid w:val="00FB49B2"/>
    <w:rsid w:val="00FB4A96"/>
    <w:rsid w:val="00FB506B"/>
    <w:rsid w:val="00FB5335"/>
    <w:rsid w:val="00FB5606"/>
    <w:rsid w:val="00FB5641"/>
    <w:rsid w:val="00FB5654"/>
    <w:rsid w:val="00FB5657"/>
    <w:rsid w:val="00FB5700"/>
    <w:rsid w:val="00FB571D"/>
    <w:rsid w:val="00FB5738"/>
    <w:rsid w:val="00FB5819"/>
    <w:rsid w:val="00FB5A23"/>
    <w:rsid w:val="00FB5A6C"/>
    <w:rsid w:val="00FB5AD5"/>
    <w:rsid w:val="00FB5E0D"/>
    <w:rsid w:val="00FB5E33"/>
    <w:rsid w:val="00FB6298"/>
    <w:rsid w:val="00FB63C5"/>
    <w:rsid w:val="00FB666D"/>
    <w:rsid w:val="00FB6731"/>
    <w:rsid w:val="00FB67E7"/>
    <w:rsid w:val="00FB699E"/>
    <w:rsid w:val="00FB709B"/>
    <w:rsid w:val="00FB70D2"/>
    <w:rsid w:val="00FB7493"/>
    <w:rsid w:val="00FB773E"/>
    <w:rsid w:val="00FB7804"/>
    <w:rsid w:val="00FB7ED4"/>
    <w:rsid w:val="00FB7FFE"/>
    <w:rsid w:val="00FC03CF"/>
    <w:rsid w:val="00FC03D4"/>
    <w:rsid w:val="00FC0431"/>
    <w:rsid w:val="00FC09B8"/>
    <w:rsid w:val="00FC0A60"/>
    <w:rsid w:val="00FC0B14"/>
    <w:rsid w:val="00FC0D0C"/>
    <w:rsid w:val="00FC0FC2"/>
    <w:rsid w:val="00FC0FEE"/>
    <w:rsid w:val="00FC1105"/>
    <w:rsid w:val="00FC118A"/>
    <w:rsid w:val="00FC119C"/>
    <w:rsid w:val="00FC1374"/>
    <w:rsid w:val="00FC141F"/>
    <w:rsid w:val="00FC1439"/>
    <w:rsid w:val="00FC15A5"/>
    <w:rsid w:val="00FC168E"/>
    <w:rsid w:val="00FC1B0F"/>
    <w:rsid w:val="00FC1C78"/>
    <w:rsid w:val="00FC2686"/>
    <w:rsid w:val="00FC2A36"/>
    <w:rsid w:val="00FC3024"/>
    <w:rsid w:val="00FC307E"/>
    <w:rsid w:val="00FC32C7"/>
    <w:rsid w:val="00FC343B"/>
    <w:rsid w:val="00FC3756"/>
    <w:rsid w:val="00FC375E"/>
    <w:rsid w:val="00FC39AA"/>
    <w:rsid w:val="00FC3A5B"/>
    <w:rsid w:val="00FC3A74"/>
    <w:rsid w:val="00FC3B6E"/>
    <w:rsid w:val="00FC401F"/>
    <w:rsid w:val="00FC428F"/>
    <w:rsid w:val="00FC44AC"/>
    <w:rsid w:val="00FC44F0"/>
    <w:rsid w:val="00FC4A4E"/>
    <w:rsid w:val="00FC4C62"/>
    <w:rsid w:val="00FC4EE5"/>
    <w:rsid w:val="00FC4F0D"/>
    <w:rsid w:val="00FC52A8"/>
    <w:rsid w:val="00FC579C"/>
    <w:rsid w:val="00FC594E"/>
    <w:rsid w:val="00FC5A03"/>
    <w:rsid w:val="00FC5A81"/>
    <w:rsid w:val="00FC5AFE"/>
    <w:rsid w:val="00FC5C0B"/>
    <w:rsid w:val="00FC5E8A"/>
    <w:rsid w:val="00FC5F97"/>
    <w:rsid w:val="00FC6100"/>
    <w:rsid w:val="00FC61D4"/>
    <w:rsid w:val="00FC620A"/>
    <w:rsid w:val="00FC622D"/>
    <w:rsid w:val="00FC6388"/>
    <w:rsid w:val="00FC64A3"/>
    <w:rsid w:val="00FC64A6"/>
    <w:rsid w:val="00FC6578"/>
    <w:rsid w:val="00FC6704"/>
    <w:rsid w:val="00FC68F0"/>
    <w:rsid w:val="00FC69F2"/>
    <w:rsid w:val="00FC6C04"/>
    <w:rsid w:val="00FC6C13"/>
    <w:rsid w:val="00FC6D0E"/>
    <w:rsid w:val="00FC6D28"/>
    <w:rsid w:val="00FC6DD0"/>
    <w:rsid w:val="00FC6ED2"/>
    <w:rsid w:val="00FC6F58"/>
    <w:rsid w:val="00FC6F96"/>
    <w:rsid w:val="00FC6F9F"/>
    <w:rsid w:val="00FC70B8"/>
    <w:rsid w:val="00FC7443"/>
    <w:rsid w:val="00FC754D"/>
    <w:rsid w:val="00FC764F"/>
    <w:rsid w:val="00FC78EC"/>
    <w:rsid w:val="00FC7983"/>
    <w:rsid w:val="00FC7B42"/>
    <w:rsid w:val="00FC7BE1"/>
    <w:rsid w:val="00FC7CE2"/>
    <w:rsid w:val="00FD0184"/>
    <w:rsid w:val="00FD01D8"/>
    <w:rsid w:val="00FD0249"/>
    <w:rsid w:val="00FD02B6"/>
    <w:rsid w:val="00FD03DE"/>
    <w:rsid w:val="00FD0752"/>
    <w:rsid w:val="00FD07A1"/>
    <w:rsid w:val="00FD09D9"/>
    <w:rsid w:val="00FD0B53"/>
    <w:rsid w:val="00FD0BBB"/>
    <w:rsid w:val="00FD0CAE"/>
    <w:rsid w:val="00FD0D30"/>
    <w:rsid w:val="00FD1079"/>
    <w:rsid w:val="00FD11C7"/>
    <w:rsid w:val="00FD1365"/>
    <w:rsid w:val="00FD15EB"/>
    <w:rsid w:val="00FD16E8"/>
    <w:rsid w:val="00FD177E"/>
    <w:rsid w:val="00FD197C"/>
    <w:rsid w:val="00FD1AA5"/>
    <w:rsid w:val="00FD1AAE"/>
    <w:rsid w:val="00FD1B43"/>
    <w:rsid w:val="00FD1BD2"/>
    <w:rsid w:val="00FD1C2C"/>
    <w:rsid w:val="00FD1CD0"/>
    <w:rsid w:val="00FD1DA3"/>
    <w:rsid w:val="00FD1DB9"/>
    <w:rsid w:val="00FD1E08"/>
    <w:rsid w:val="00FD24F4"/>
    <w:rsid w:val="00FD284C"/>
    <w:rsid w:val="00FD2A6B"/>
    <w:rsid w:val="00FD2BF7"/>
    <w:rsid w:val="00FD2F35"/>
    <w:rsid w:val="00FD319F"/>
    <w:rsid w:val="00FD3398"/>
    <w:rsid w:val="00FD3685"/>
    <w:rsid w:val="00FD39AD"/>
    <w:rsid w:val="00FD3B96"/>
    <w:rsid w:val="00FD3DAA"/>
    <w:rsid w:val="00FD3DE9"/>
    <w:rsid w:val="00FD3F6D"/>
    <w:rsid w:val="00FD4139"/>
    <w:rsid w:val="00FD45C4"/>
    <w:rsid w:val="00FD47B3"/>
    <w:rsid w:val="00FD4808"/>
    <w:rsid w:val="00FD4B08"/>
    <w:rsid w:val="00FD594A"/>
    <w:rsid w:val="00FD5A1E"/>
    <w:rsid w:val="00FD5B76"/>
    <w:rsid w:val="00FD5CC0"/>
    <w:rsid w:val="00FD5D58"/>
    <w:rsid w:val="00FD5EB7"/>
    <w:rsid w:val="00FD5FA0"/>
    <w:rsid w:val="00FD61C9"/>
    <w:rsid w:val="00FD6553"/>
    <w:rsid w:val="00FD66C4"/>
    <w:rsid w:val="00FD66D8"/>
    <w:rsid w:val="00FD6B50"/>
    <w:rsid w:val="00FD6C0F"/>
    <w:rsid w:val="00FD6CC3"/>
    <w:rsid w:val="00FD6EC1"/>
    <w:rsid w:val="00FD74B0"/>
    <w:rsid w:val="00FD7731"/>
    <w:rsid w:val="00FD77F5"/>
    <w:rsid w:val="00FD790C"/>
    <w:rsid w:val="00FD7A22"/>
    <w:rsid w:val="00FD7BCE"/>
    <w:rsid w:val="00FD7D97"/>
    <w:rsid w:val="00FE001D"/>
    <w:rsid w:val="00FE02CA"/>
    <w:rsid w:val="00FE0322"/>
    <w:rsid w:val="00FE0716"/>
    <w:rsid w:val="00FE0FC9"/>
    <w:rsid w:val="00FE1047"/>
    <w:rsid w:val="00FE1053"/>
    <w:rsid w:val="00FE10FE"/>
    <w:rsid w:val="00FE12E9"/>
    <w:rsid w:val="00FE1332"/>
    <w:rsid w:val="00FE135C"/>
    <w:rsid w:val="00FE1710"/>
    <w:rsid w:val="00FE1880"/>
    <w:rsid w:val="00FE18E5"/>
    <w:rsid w:val="00FE1B6E"/>
    <w:rsid w:val="00FE24CE"/>
    <w:rsid w:val="00FE2926"/>
    <w:rsid w:val="00FE2A5E"/>
    <w:rsid w:val="00FE2CF3"/>
    <w:rsid w:val="00FE2E9B"/>
    <w:rsid w:val="00FE2FED"/>
    <w:rsid w:val="00FE301F"/>
    <w:rsid w:val="00FE34A6"/>
    <w:rsid w:val="00FE35F6"/>
    <w:rsid w:val="00FE3763"/>
    <w:rsid w:val="00FE3785"/>
    <w:rsid w:val="00FE380F"/>
    <w:rsid w:val="00FE3858"/>
    <w:rsid w:val="00FE39F2"/>
    <w:rsid w:val="00FE3AC6"/>
    <w:rsid w:val="00FE3BC0"/>
    <w:rsid w:val="00FE3BCE"/>
    <w:rsid w:val="00FE3D52"/>
    <w:rsid w:val="00FE3D92"/>
    <w:rsid w:val="00FE402F"/>
    <w:rsid w:val="00FE41FB"/>
    <w:rsid w:val="00FE42A8"/>
    <w:rsid w:val="00FE431D"/>
    <w:rsid w:val="00FE4341"/>
    <w:rsid w:val="00FE46E9"/>
    <w:rsid w:val="00FE487A"/>
    <w:rsid w:val="00FE48FE"/>
    <w:rsid w:val="00FE4A9A"/>
    <w:rsid w:val="00FE4B5B"/>
    <w:rsid w:val="00FE4B5D"/>
    <w:rsid w:val="00FE4DBA"/>
    <w:rsid w:val="00FE4F4A"/>
    <w:rsid w:val="00FE519D"/>
    <w:rsid w:val="00FE5235"/>
    <w:rsid w:val="00FE52EA"/>
    <w:rsid w:val="00FE555E"/>
    <w:rsid w:val="00FE5675"/>
    <w:rsid w:val="00FE5978"/>
    <w:rsid w:val="00FE5ACD"/>
    <w:rsid w:val="00FE5D4E"/>
    <w:rsid w:val="00FE5DB2"/>
    <w:rsid w:val="00FE6065"/>
    <w:rsid w:val="00FE606C"/>
    <w:rsid w:val="00FE6087"/>
    <w:rsid w:val="00FE60F5"/>
    <w:rsid w:val="00FE67ED"/>
    <w:rsid w:val="00FE6924"/>
    <w:rsid w:val="00FE69F9"/>
    <w:rsid w:val="00FE6B01"/>
    <w:rsid w:val="00FE6E58"/>
    <w:rsid w:val="00FE7091"/>
    <w:rsid w:val="00FE7112"/>
    <w:rsid w:val="00FE71A9"/>
    <w:rsid w:val="00FE72FE"/>
    <w:rsid w:val="00FE765C"/>
    <w:rsid w:val="00FE77D2"/>
    <w:rsid w:val="00FE7872"/>
    <w:rsid w:val="00FE78EE"/>
    <w:rsid w:val="00FE7955"/>
    <w:rsid w:val="00FE7999"/>
    <w:rsid w:val="00FE7C61"/>
    <w:rsid w:val="00FE7DB9"/>
    <w:rsid w:val="00FE7E98"/>
    <w:rsid w:val="00FF0081"/>
    <w:rsid w:val="00FF01DF"/>
    <w:rsid w:val="00FF0759"/>
    <w:rsid w:val="00FF0AEE"/>
    <w:rsid w:val="00FF1084"/>
    <w:rsid w:val="00FF10FE"/>
    <w:rsid w:val="00FF11C9"/>
    <w:rsid w:val="00FF128E"/>
    <w:rsid w:val="00FF136D"/>
    <w:rsid w:val="00FF1570"/>
    <w:rsid w:val="00FF1705"/>
    <w:rsid w:val="00FF18C4"/>
    <w:rsid w:val="00FF19A7"/>
    <w:rsid w:val="00FF1C43"/>
    <w:rsid w:val="00FF1D12"/>
    <w:rsid w:val="00FF1EB6"/>
    <w:rsid w:val="00FF2111"/>
    <w:rsid w:val="00FF240C"/>
    <w:rsid w:val="00FF2494"/>
    <w:rsid w:val="00FF2833"/>
    <w:rsid w:val="00FF2843"/>
    <w:rsid w:val="00FF2847"/>
    <w:rsid w:val="00FF29F3"/>
    <w:rsid w:val="00FF2A24"/>
    <w:rsid w:val="00FF2AA8"/>
    <w:rsid w:val="00FF2B45"/>
    <w:rsid w:val="00FF2C8C"/>
    <w:rsid w:val="00FF2D08"/>
    <w:rsid w:val="00FF38BC"/>
    <w:rsid w:val="00FF3A4D"/>
    <w:rsid w:val="00FF3B02"/>
    <w:rsid w:val="00FF3B50"/>
    <w:rsid w:val="00FF3CD3"/>
    <w:rsid w:val="00FF443D"/>
    <w:rsid w:val="00FF4600"/>
    <w:rsid w:val="00FF46EB"/>
    <w:rsid w:val="00FF4922"/>
    <w:rsid w:val="00FF494A"/>
    <w:rsid w:val="00FF4B77"/>
    <w:rsid w:val="00FF4FF1"/>
    <w:rsid w:val="00FF50DE"/>
    <w:rsid w:val="00FF5153"/>
    <w:rsid w:val="00FF5213"/>
    <w:rsid w:val="00FF52C8"/>
    <w:rsid w:val="00FF54BC"/>
    <w:rsid w:val="00FF579F"/>
    <w:rsid w:val="00FF587B"/>
    <w:rsid w:val="00FF5885"/>
    <w:rsid w:val="00FF5916"/>
    <w:rsid w:val="00FF5BA4"/>
    <w:rsid w:val="00FF5CA0"/>
    <w:rsid w:val="00FF5DB0"/>
    <w:rsid w:val="00FF5DEE"/>
    <w:rsid w:val="00FF6197"/>
    <w:rsid w:val="00FF61F7"/>
    <w:rsid w:val="00FF654C"/>
    <w:rsid w:val="00FF70B8"/>
    <w:rsid w:val="00FF70C9"/>
    <w:rsid w:val="00FF719B"/>
    <w:rsid w:val="00FF71AE"/>
    <w:rsid w:val="00FF726F"/>
    <w:rsid w:val="00FF7302"/>
    <w:rsid w:val="00FF7337"/>
    <w:rsid w:val="00FF744B"/>
    <w:rsid w:val="00FF75A2"/>
    <w:rsid w:val="00FF7642"/>
    <w:rsid w:val="00FF768B"/>
    <w:rsid w:val="00FF7878"/>
    <w:rsid w:val="00FF7922"/>
    <w:rsid w:val="00FF7A10"/>
    <w:rsid w:val="00FF7F2D"/>
    <w:rsid w:val="1CAD5722"/>
    <w:rsid w:val="22343A48"/>
    <w:rsid w:val="25ADC319"/>
    <w:rsid w:val="2F668CAD"/>
    <w:rsid w:val="3817D683"/>
    <w:rsid w:val="3F54C2BB"/>
    <w:rsid w:val="451ACD75"/>
    <w:rsid w:val="4727044F"/>
    <w:rsid w:val="4D82CA22"/>
    <w:rsid w:val="56A3C6C3"/>
    <w:rsid w:val="5835DEA6"/>
    <w:rsid w:val="649DE03C"/>
    <w:rsid w:val="7A5A1FB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11B7E"/>
  <w15:docId w15:val="{1A437738-807A-4031-8D6D-F34F5AE3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04"/>
  </w:style>
  <w:style w:type="paragraph" w:styleId="Ttulo1">
    <w:name w:val="heading 1"/>
    <w:aliases w:val="«H1 Título»"/>
    <w:basedOn w:val="Normal"/>
    <w:next w:val="Normal"/>
    <w:link w:val="Ttulo1Char"/>
    <w:uiPriority w:val="9"/>
    <w:qFormat/>
    <w:rsid w:val="00245826"/>
    <w:pPr>
      <w:keepNext/>
      <w:ind w:hanging="426"/>
      <w:jc w:val="both"/>
      <w:outlineLvl w:val="0"/>
    </w:pPr>
    <w:rPr>
      <w:rFonts w:ascii="Arial" w:hAnsi="Arial" w:cs="Arial"/>
      <w:b/>
      <w:bCs/>
      <w:sz w:val="24"/>
      <w:szCs w:val="24"/>
      <w:lang w:val="pt-PT"/>
    </w:rPr>
  </w:style>
  <w:style w:type="paragraph" w:styleId="Ttulo2">
    <w:name w:val="heading 2"/>
    <w:aliases w:val="«H2 Subtítulo»"/>
    <w:basedOn w:val="Normal"/>
    <w:next w:val="Normal"/>
    <w:qFormat/>
    <w:rsid w:val="00245826"/>
    <w:pPr>
      <w:keepNext/>
      <w:jc w:val="center"/>
      <w:outlineLvl w:val="1"/>
    </w:pPr>
    <w:rPr>
      <w:rFonts w:ascii="Arial" w:hAnsi="Arial" w:cs="Arial"/>
      <w:sz w:val="24"/>
      <w:szCs w:val="24"/>
      <w:lang w:val="pt-PT"/>
    </w:rPr>
  </w:style>
  <w:style w:type="paragraph" w:styleId="Ttulo3">
    <w:name w:val="heading 3"/>
    <w:aliases w:val="«H3 Intertítulos»"/>
    <w:basedOn w:val="Normal"/>
    <w:next w:val="Normal"/>
    <w:link w:val="Ttulo3Char"/>
    <w:qFormat/>
    <w:rsid w:val="00245826"/>
    <w:pPr>
      <w:keepNext/>
      <w:jc w:val="center"/>
      <w:outlineLvl w:val="2"/>
    </w:pPr>
    <w:rPr>
      <w:color w:val="000000"/>
      <w:sz w:val="24"/>
      <w:szCs w:val="24"/>
    </w:rPr>
  </w:style>
  <w:style w:type="paragraph" w:styleId="Ttulo4">
    <w:name w:val="heading 4"/>
    <w:aliases w:val="«H4 Intertítulo»"/>
    <w:basedOn w:val="Normal"/>
    <w:next w:val="Normal"/>
    <w:link w:val="Ttulo4Char"/>
    <w:qFormat/>
    <w:rsid w:val="00245826"/>
    <w:pPr>
      <w:keepNext/>
      <w:ind w:hanging="450"/>
      <w:jc w:val="both"/>
      <w:outlineLvl w:val="3"/>
    </w:pPr>
    <w:rPr>
      <w:rFonts w:ascii="Arial" w:hAnsi="Arial" w:cs="Arial"/>
      <w:b/>
      <w:bCs/>
      <w:sz w:val="24"/>
      <w:szCs w:val="24"/>
      <w:lang w:val="pt-PT"/>
    </w:rPr>
  </w:style>
  <w:style w:type="paragraph" w:styleId="Ttulo5">
    <w:name w:val="heading 5"/>
    <w:aliases w:val="«H5 Intertítulo»"/>
    <w:basedOn w:val="Normal"/>
    <w:next w:val="Normal"/>
    <w:link w:val="Ttulo5Char"/>
    <w:qFormat/>
    <w:rsid w:val="00245826"/>
    <w:pPr>
      <w:keepNext/>
      <w:keepLines/>
      <w:spacing w:before="200" w:line="276" w:lineRule="auto"/>
      <w:outlineLvl w:val="4"/>
    </w:pPr>
    <w:rPr>
      <w:rFonts w:ascii="Cambria" w:hAnsi="Cambria"/>
      <w:sz w:val="22"/>
      <w:szCs w:val="22"/>
      <w:lang w:eastAsia="en-US"/>
    </w:rPr>
  </w:style>
  <w:style w:type="paragraph" w:styleId="Ttulo6">
    <w:name w:val="heading 6"/>
    <w:aliases w:val="«Texto Corporate»"/>
    <w:basedOn w:val="Normal"/>
    <w:next w:val="Normal"/>
    <w:qFormat/>
    <w:rsid w:val="00245826"/>
    <w:pPr>
      <w:keepNext/>
      <w:keepLines/>
      <w:spacing w:before="200" w:line="276" w:lineRule="auto"/>
      <w:outlineLvl w:val="5"/>
    </w:pPr>
    <w:rPr>
      <w:rFonts w:ascii="Cambria" w:hAnsi="Cambria"/>
      <w:i/>
      <w:iCs/>
      <w:sz w:val="22"/>
      <w:szCs w:val="22"/>
      <w:lang w:eastAsia="en-US"/>
    </w:rPr>
  </w:style>
  <w:style w:type="paragraph" w:styleId="Ttulo7">
    <w:name w:val="heading 7"/>
    <w:basedOn w:val="Normal"/>
    <w:next w:val="Normal"/>
    <w:link w:val="Ttulo7Char"/>
    <w:uiPriority w:val="99"/>
    <w:qFormat/>
    <w:rsid w:val="00245826"/>
    <w:pPr>
      <w:keepNext/>
      <w:ind w:left="-97"/>
      <w:jc w:val="center"/>
      <w:outlineLvl w:val="6"/>
    </w:pPr>
    <w:rPr>
      <w:b/>
      <w:bCs/>
    </w:rPr>
  </w:style>
  <w:style w:type="paragraph" w:styleId="Ttulo8">
    <w:name w:val="heading 8"/>
    <w:basedOn w:val="Normal"/>
    <w:next w:val="Normal"/>
    <w:link w:val="Ttulo8Char"/>
    <w:uiPriority w:val="99"/>
    <w:qFormat/>
    <w:rsid w:val="00245826"/>
    <w:pPr>
      <w:keepNext/>
      <w:outlineLvl w:val="7"/>
    </w:pPr>
    <w:rPr>
      <w:rFonts w:ascii="Arial" w:hAnsi="Arial" w:cs="Arial"/>
      <w:b/>
      <w:bCs/>
      <w:sz w:val="24"/>
      <w:szCs w:val="24"/>
      <w:lang w:val="pt-PT"/>
    </w:rPr>
  </w:style>
  <w:style w:type="paragraph" w:styleId="Ttulo9">
    <w:name w:val="heading 9"/>
    <w:basedOn w:val="Normal"/>
    <w:next w:val="Normal"/>
    <w:link w:val="Ttulo9Char"/>
    <w:uiPriority w:val="99"/>
    <w:qFormat/>
    <w:rsid w:val="00245826"/>
    <w:pPr>
      <w:keepNext/>
      <w:ind w:left="-178"/>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aliases w:val="«H1 Título» Char,Título 1 Char1"/>
    <w:uiPriority w:val="9"/>
    <w:rsid w:val="00245826"/>
    <w:rPr>
      <w:rFonts w:ascii="Arial" w:hAnsi="Arial" w:cs="Arial"/>
      <w:b/>
      <w:bCs/>
      <w:sz w:val="20"/>
      <w:szCs w:val="20"/>
      <w:lang w:val="pt-PT" w:eastAsia="pt-BR"/>
    </w:rPr>
  </w:style>
  <w:style w:type="character" w:customStyle="1" w:styleId="Heading2Char">
    <w:name w:val="Heading 2 Char"/>
    <w:aliases w:val="«H2 Subtítulo» Char,Título 2 Char1"/>
    <w:rsid w:val="00245826"/>
    <w:rPr>
      <w:rFonts w:ascii="Arial" w:hAnsi="Arial" w:cs="Arial"/>
      <w:sz w:val="20"/>
      <w:szCs w:val="20"/>
      <w:lang w:val="pt-PT" w:eastAsia="pt-BR"/>
    </w:rPr>
  </w:style>
  <w:style w:type="character" w:customStyle="1" w:styleId="Heading3Char">
    <w:name w:val="Heading 3 Char"/>
    <w:aliases w:val="«H3 Intertítulos» Char,Título 3 Char1"/>
    <w:rsid w:val="00245826"/>
    <w:rPr>
      <w:rFonts w:ascii="Times New Roman" w:hAnsi="Times New Roman" w:cs="Times New Roman"/>
      <w:snapToGrid w:val="0"/>
      <w:color w:val="000000"/>
      <w:sz w:val="20"/>
      <w:szCs w:val="20"/>
      <w:lang w:val="pt-BR" w:eastAsia="pt-BR"/>
    </w:rPr>
  </w:style>
  <w:style w:type="character" w:customStyle="1" w:styleId="Heading4Char">
    <w:name w:val="Heading 4 Char"/>
    <w:aliases w:val="«H4 Intertítulo» Char,Título 4 Char1"/>
    <w:rsid w:val="00245826"/>
    <w:rPr>
      <w:rFonts w:ascii="Arial" w:hAnsi="Arial" w:cs="Arial"/>
      <w:b/>
      <w:bCs/>
      <w:sz w:val="20"/>
      <w:szCs w:val="20"/>
      <w:lang w:val="pt-PT" w:eastAsia="pt-BR"/>
    </w:rPr>
  </w:style>
  <w:style w:type="character" w:customStyle="1" w:styleId="Heading5Char">
    <w:name w:val="Heading 5 Char"/>
    <w:aliases w:val="«H5 Intertítulo» Char,Título 5 Char1"/>
    <w:rsid w:val="00245826"/>
    <w:rPr>
      <w:rFonts w:ascii="Cambria" w:hAnsi="Cambria" w:cs="Cambria"/>
      <w:color w:val="auto"/>
      <w:lang w:val="pt-BR"/>
    </w:rPr>
  </w:style>
  <w:style w:type="character" w:customStyle="1" w:styleId="Heading6Char">
    <w:name w:val="Heading 6 Char"/>
    <w:aliases w:val="«Texto Corporate» Char,Título 6 Char1"/>
    <w:rsid w:val="00245826"/>
    <w:rPr>
      <w:rFonts w:ascii="Cambria" w:hAnsi="Cambria" w:cs="Cambria"/>
      <w:i/>
      <w:iCs/>
      <w:color w:val="auto"/>
      <w:lang w:val="pt-BR"/>
    </w:rPr>
  </w:style>
  <w:style w:type="character" w:customStyle="1" w:styleId="Heading7Char">
    <w:name w:val="Heading 7 Char"/>
    <w:rsid w:val="00245826"/>
    <w:rPr>
      <w:rFonts w:ascii="Times New Roman" w:hAnsi="Times New Roman" w:cs="Times New Roman"/>
      <w:b/>
      <w:bCs/>
      <w:sz w:val="20"/>
      <w:szCs w:val="20"/>
      <w:lang w:val="pt-BR" w:eastAsia="pt-BR"/>
    </w:rPr>
  </w:style>
  <w:style w:type="character" w:customStyle="1" w:styleId="Heading8Char">
    <w:name w:val="Heading 8 Char"/>
    <w:rsid w:val="00245826"/>
    <w:rPr>
      <w:rFonts w:ascii="Arial" w:hAnsi="Arial" w:cs="Arial"/>
      <w:b/>
      <w:bCs/>
      <w:sz w:val="20"/>
      <w:szCs w:val="20"/>
      <w:lang w:val="pt-PT" w:eastAsia="pt-BR"/>
    </w:rPr>
  </w:style>
  <w:style w:type="character" w:customStyle="1" w:styleId="Heading9Char">
    <w:name w:val="Heading 9 Char"/>
    <w:rsid w:val="00245826"/>
    <w:rPr>
      <w:rFonts w:ascii="Times New Roman" w:hAnsi="Times New Roman" w:cs="Times New Roman"/>
      <w:b/>
      <w:bCs/>
      <w:sz w:val="20"/>
      <w:szCs w:val="20"/>
      <w:lang w:val="pt-BR" w:eastAsia="pt-BR"/>
    </w:rPr>
  </w:style>
  <w:style w:type="paragraph" w:styleId="Cabealho">
    <w:name w:val="header"/>
    <w:basedOn w:val="Normal"/>
    <w:uiPriority w:val="99"/>
    <w:rsid w:val="00245826"/>
    <w:pPr>
      <w:tabs>
        <w:tab w:val="center" w:pos="4419"/>
        <w:tab w:val="right" w:pos="8838"/>
      </w:tabs>
    </w:pPr>
  </w:style>
  <w:style w:type="character" w:customStyle="1" w:styleId="HeaderChar">
    <w:name w:val="Header Char"/>
    <w:uiPriority w:val="99"/>
    <w:rsid w:val="00245826"/>
    <w:rPr>
      <w:rFonts w:ascii="Times New Roman" w:hAnsi="Times New Roman" w:cs="Times New Roman"/>
      <w:sz w:val="20"/>
      <w:szCs w:val="20"/>
      <w:lang w:val="pt-BR" w:eastAsia="pt-BR"/>
    </w:rPr>
  </w:style>
  <w:style w:type="paragraph" w:customStyle="1" w:styleId="BodyTextIndent1">
    <w:name w:val="Body Text Indent1"/>
    <w:basedOn w:val="Normal"/>
    <w:uiPriority w:val="99"/>
    <w:rsid w:val="00245826"/>
    <w:rPr>
      <w:sz w:val="24"/>
      <w:szCs w:val="24"/>
    </w:rPr>
  </w:style>
  <w:style w:type="character" w:customStyle="1" w:styleId="BodyTextIndentChar">
    <w:name w:val="Body Text Indent Char"/>
    <w:rsid w:val="00245826"/>
    <w:rPr>
      <w:rFonts w:ascii="Times New Roman" w:hAnsi="Times New Roman" w:cs="Times New Roman"/>
      <w:sz w:val="20"/>
      <w:szCs w:val="20"/>
      <w:lang w:val="pt-BR" w:eastAsia="pt-BR"/>
    </w:rPr>
  </w:style>
  <w:style w:type="paragraph" w:customStyle="1" w:styleId="17TEXTOcorpojustificado">
    <w:name w:val="17. «TEXTO» corpo justificado"/>
    <w:basedOn w:val="Normal"/>
    <w:uiPriority w:val="99"/>
    <w:rsid w:val="00245826"/>
    <w:pPr>
      <w:spacing w:line="260" w:lineRule="atLeast"/>
      <w:jc w:val="both"/>
    </w:pPr>
    <w:rPr>
      <w:rFonts w:ascii="Times" w:hAnsi="Times" w:cs="Times"/>
      <w:sz w:val="22"/>
      <w:szCs w:val="22"/>
    </w:rPr>
  </w:style>
  <w:style w:type="paragraph" w:styleId="Recuodecorpodetexto2">
    <w:name w:val="Body Text Indent 2"/>
    <w:basedOn w:val="Normal"/>
    <w:link w:val="Recuodecorpodetexto2Char"/>
    <w:uiPriority w:val="99"/>
    <w:semiHidden/>
    <w:rsid w:val="00245826"/>
    <w:pPr>
      <w:ind w:left="426"/>
    </w:pPr>
    <w:rPr>
      <w:sz w:val="24"/>
      <w:szCs w:val="24"/>
      <w:lang w:val="pt-PT"/>
    </w:rPr>
  </w:style>
  <w:style w:type="character" w:customStyle="1" w:styleId="BodyTextIndent2Char">
    <w:name w:val="Body Text Indent 2 Char"/>
    <w:rsid w:val="00245826"/>
    <w:rPr>
      <w:rFonts w:ascii="Times New Roman" w:hAnsi="Times New Roman" w:cs="Times New Roman"/>
      <w:sz w:val="20"/>
      <w:szCs w:val="20"/>
      <w:lang w:val="pt-PT" w:eastAsia="pt-BR"/>
    </w:rPr>
  </w:style>
  <w:style w:type="paragraph" w:styleId="Corpodetexto">
    <w:name w:val="Body Text"/>
    <w:basedOn w:val="Normal"/>
    <w:link w:val="CorpodetextoChar"/>
    <w:uiPriority w:val="99"/>
    <w:semiHidden/>
    <w:rsid w:val="00245826"/>
    <w:pPr>
      <w:tabs>
        <w:tab w:val="left" w:pos="709"/>
      </w:tabs>
      <w:jc w:val="both"/>
    </w:pPr>
    <w:rPr>
      <w:rFonts w:ascii="Arial" w:hAnsi="Arial" w:cs="Arial"/>
      <w:sz w:val="22"/>
      <w:szCs w:val="22"/>
      <w:lang w:val="pt-PT"/>
    </w:rPr>
  </w:style>
  <w:style w:type="character" w:customStyle="1" w:styleId="BodyTextChar">
    <w:name w:val="Body Text Char"/>
    <w:rsid w:val="00245826"/>
    <w:rPr>
      <w:rFonts w:ascii="Arial" w:hAnsi="Arial" w:cs="Arial"/>
      <w:sz w:val="20"/>
      <w:szCs w:val="20"/>
      <w:lang w:val="pt-PT" w:eastAsia="pt-BR"/>
    </w:rPr>
  </w:style>
  <w:style w:type="paragraph" w:customStyle="1" w:styleId="a007-NPBB12">
    <w:name w:val="a007 - NPBB12"/>
    <w:uiPriority w:val="99"/>
    <w:rsid w:val="00245826"/>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cs="Arial"/>
      <w:sz w:val="24"/>
      <w:szCs w:val="24"/>
      <w:lang w:val="en-US"/>
    </w:rPr>
  </w:style>
  <w:style w:type="paragraph" w:customStyle="1" w:styleId="Basedecabealho">
    <w:name w:val="Base de cabeçalho"/>
    <w:basedOn w:val="Normal"/>
    <w:uiPriority w:val="99"/>
    <w:rsid w:val="00245826"/>
    <w:pPr>
      <w:jc w:val="both"/>
    </w:pPr>
    <w:rPr>
      <w:rFonts w:ascii="Arial" w:hAnsi="Arial" w:cs="Arial"/>
      <w:b/>
      <w:bCs/>
      <w:sz w:val="24"/>
      <w:szCs w:val="24"/>
      <w:lang w:val="pt-PT"/>
    </w:rPr>
  </w:style>
  <w:style w:type="paragraph" w:styleId="Textodecomentrio">
    <w:name w:val="annotation text"/>
    <w:basedOn w:val="Normal"/>
    <w:link w:val="TextodecomentrioChar1"/>
    <w:uiPriority w:val="99"/>
    <w:rsid w:val="00245826"/>
  </w:style>
  <w:style w:type="character" w:customStyle="1" w:styleId="CommentTextChar">
    <w:name w:val="Comment Text Char"/>
    <w:rsid w:val="00245826"/>
    <w:rPr>
      <w:rFonts w:ascii="Times New Roman" w:hAnsi="Times New Roman" w:cs="Times New Roman"/>
      <w:sz w:val="20"/>
      <w:szCs w:val="20"/>
      <w:lang w:val="pt-BR" w:eastAsia="pt-BR"/>
    </w:rPr>
  </w:style>
  <w:style w:type="paragraph" w:styleId="Recuodecorpodetexto3">
    <w:name w:val="Body Text Indent 3"/>
    <w:basedOn w:val="Normal"/>
    <w:link w:val="Recuodecorpodetexto3Char"/>
    <w:uiPriority w:val="99"/>
    <w:semiHidden/>
    <w:rsid w:val="00245826"/>
    <w:pPr>
      <w:ind w:firstLine="567"/>
      <w:jc w:val="both"/>
    </w:pPr>
    <w:rPr>
      <w:rFonts w:ascii="Arial" w:hAnsi="Arial" w:cs="Arial"/>
      <w:sz w:val="22"/>
      <w:szCs w:val="22"/>
      <w:lang w:val="pt-PT"/>
    </w:rPr>
  </w:style>
  <w:style w:type="character" w:customStyle="1" w:styleId="BodyTextIndent3Char">
    <w:name w:val="Body Text Indent 3 Char"/>
    <w:rsid w:val="00245826"/>
    <w:rPr>
      <w:rFonts w:ascii="Arial" w:hAnsi="Arial" w:cs="Arial"/>
      <w:sz w:val="20"/>
      <w:szCs w:val="20"/>
      <w:lang w:val="pt-PT" w:eastAsia="pt-BR"/>
    </w:rPr>
  </w:style>
  <w:style w:type="paragraph" w:styleId="Textoembloco">
    <w:name w:val="Block Text"/>
    <w:basedOn w:val="Normal"/>
    <w:uiPriority w:val="99"/>
    <w:semiHidden/>
    <w:rsid w:val="00245826"/>
    <w:pPr>
      <w:tabs>
        <w:tab w:val="left" w:pos="426"/>
        <w:tab w:val="left" w:pos="567"/>
      </w:tabs>
      <w:spacing w:line="228" w:lineRule="auto"/>
      <w:ind w:left="426" w:right="-91" w:hanging="285"/>
      <w:jc w:val="both"/>
    </w:pPr>
    <w:rPr>
      <w:sz w:val="24"/>
      <w:szCs w:val="24"/>
    </w:rPr>
  </w:style>
  <w:style w:type="paragraph" w:customStyle="1" w:styleId="Default">
    <w:name w:val="Default"/>
    <w:link w:val="DefaultChar"/>
    <w:rsid w:val="00245826"/>
    <w:rPr>
      <w:color w:val="000000"/>
      <w:sz w:val="24"/>
      <w:szCs w:val="24"/>
    </w:rPr>
  </w:style>
  <w:style w:type="character" w:styleId="Nmerodepgina">
    <w:name w:val="page number"/>
    <w:rsid w:val="00245826"/>
    <w:rPr>
      <w:rFonts w:ascii="Times New Roman" w:hAnsi="Times New Roman" w:cs="Times New Roman"/>
    </w:rPr>
  </w:style>
  <w:style w:type="paragraph" w:styleId="Rodap">
    <w:name w:val="footer"/>
    <w:basedOn w:val="Normal"/>
    <w:link w:val="RodapChar"/>
    <w:uiPriority w:val="99"/>
    <w:rsid w:val="00245826"/>
    <w:pPr>
      <w:tabs>
        <w:tab w:val="center" w:pos="4419"/>
        <w:tab w:val="right" w:pos="8838"/>
      </w:tabs>
    </w:pPr>
  </w:style>
  <w:style w:type="character" w:customStyle="1" w:styleId="FooterChar">
    <w:name w:val="Footer Char"/>
    <w:uiPriority w:val="99"/>
    <w:rsid w:val="00245826"/>
    <w:rPr>
      <w:rFonts w:ascii="Times New Roman" w:hAnsi="Times New Roman" w:cs="Times New Roman"/>
      <w:sz w:val="20"/>
      <w:szCs w:val="20"/>
      <w:lang w:val="pt-BR" w:eastAsia="pt-BR"/>
    </w:rPr>
  </w:style>
  <w:style w:type="paragraph" w:customStyle="1" w:styleId="01CAPAnomedaempresa">
    <w:name w:val="01. «CAPA» nome da empresa"/>
    <w:basedOn w:val="Normal"/>
    <w:uiPriority w:val="99"/>
    <w:rsid w:val="00245826"/>
    <w:pPr>
      <w:framePr w:hSpace="187" w:vSpace="187" w:wrap="auto" w:vAnchor="page" w:hAnchor="page" w:x="1873" w:y="5833"/>
      <w:tabs>
        <w:tab w:val="left" w:pos="2260"/>
        <w:tab w:val="right" w:pos="6740"/>
      </w:tabs>
      <w:spacing w:after="520"/>
      <w:ind w:left="1800" w:right="1397"/>
    </w:pPr>
    <w:rPr>
      <w:b/>
      <w:bCs/>
      <w:sz w:val="26"/>
      <w:szCs w:val="26"/>
    </w:rPr>
  </w:style>
  <w:style w:type="paragraph" w:customStyle="1" w:styleId="02CAPAttulo">
    <w:name w:val="02. «CAPA» título"/>
    <w:basedOn w:val="Normal"/>
    <w:uiPriority w:val="99"/>
    <w:rsid w:val="00245826"/>
    <w:pPr>
      <w:framePr w:hSpace="187" w:vSpace="187" w:wrap="auto" w:vAnchor="page" w:hAnchor="page" w:x="1873" w:y="5833"/>
      <w:tabs>
        <w:tab w:val="left" w:pos="2260"/>
        <w:tab w:val="right" w:pos="6680"/>
        <w:tab w:val="right" w:pos="6740"/>
      </w:tabs>
      <w:spacing w:line="440" w:lineRule="atLeast"/>
      <w:ind w:left="1800" w:right="1397"/>
    </w:pPr>
    <w:rPr>
      <w:sz w:val="36"/>
      <w:szCs w:val="36"/>
    </w:rPr>
  </w:style>
  <w:style w:type="paragraph" w:customStyle="1" w:styleId="21RELnomedaempresa">
    <w:name w:val="21. &lt;&lt;REL&gt;&gt; nome da empresa"/>
    <w:basedOn w:val="Normal"/>
    <w:uiPriority w:val="99"/>
    <w:rsid w:val="00245826"/>
    <w:pPr>
      <w:spacing w:line="360" w:lineRule="exact"/>
      <w:ind w:left="800" w:hanging="806"/>
    </w:pPr>
    <w:rPr>
      <w:sz w:val="36"/>
      <w:szCs w:val="36"/>
    </w:rPr>
  </w:style>
  <w:style w:type="paragraph" w:customStyle="1" w:styleId="22RELttulocabealho">
    <w:name w:val="22. &lt;&lt;REL&gt;&gt; título cabeçalho"/>
    <w:basedOn w:val="21RELnomedaempresa"/>
    <w:uiPriority w:val="99"/>
    <w:rsid w:val="00245826"/>
    <w:pPr>
      <w:spacing w:before="780"/>
    </w:pPr>
  </w:style>
  <w:style w:type="paragraph" w:customStyle="1" w:styleId="23RELSubttulocabealho">
    <w:name w:val="23. &lt;&lt;REL&gt;&gt; Subtítulo cabeçalho"/>
    <w:basedOn w:val="22RELttulocabealho"/>
    <w:uiPriority w:val="99"/>
    <w:rsid w:val="00245826"/>
    <w:pPr>
      <w:spacing w:before="260" w:line="260" w:lineRule="atLeast"/>
    </w:pPr>
    <w:rPr>
      <w:b/>
      <w:bCs/>
      <w:sz w:val="26"/>
      <w:szCs w:val="26"/>
    </w:rPr>
  </w:style>
  <w:style w:type="paragraph" w:customStyle="1" w:styleId="24RELttulodocontedo">
    <w:name w:val="24. &lt;&lt;REL&gt;&gt; título do conteúdo"/>
    <w:basedOn w:val="21RELnomedaempresa"/>
    <w:uiPriority w:val="99"/>
    <w:rsid w:val="00245826"/>
    <w:pPr>
      <w:spacing w:before="1300" w:after="520"/>
    </w:pPr>
  </w:style>
  <w:style w:type="paragraph" w:customStyle="1" w:styleId="25RELcontedo">
    <w:name w:val="25. &lt;&lt;REL&gt;&gt; conteúdo"/>
    <w:basedOn w:val="24RELttulodocontedo"/>
    <w:uiPriority w:val="99"/>
    <w:rsid w:val="00245826"/>
    <w:pPr>
      <w:spacing w:before="0" w:after="260"/>
    </w:pPr>
  </w:style>
  <w:style w:type="paragraph" w:styleId="Textodebalo">
    <w:name w:val="Balloon Text"/>
    <w:basedOn w:val="Normal"/>
    <w:uiPriority w:val="99"/>
    <w:rsid w:val="00245826"/>
    <w:rPr>
      <w:rFonts w:ascii="Tahoma" w:hAnsi="Tahoma" w:cs="Tahoma"/>
      <w:sz w:val="16"/>
      <w:szCs w:val="16"/>
    </w:rPr>
  </w:style>
  <w:style w:type="character" w:customStyle="1" w:styleId="BalloonTextChar">
    <w:name w:val="Balloon Text Char"/>
    <w:rsid w:val="00245826"/>
    <w:rPr>
      <w:rFonts w:ascii="Tahoma" w:hAnsi="Tahoma" w:cs="Tahoma"/>
      <w:sz w:val="16"/>
      <w:szCs w:val="16"/>
      <w:lang w:val="pt-BR" w:eastAsia="pt-BR"/>
    </w:rPr>
  </w:style>
  <w:style w:type="character" w:styleId="Refdecomentrio">
    <w:name w:val="annotation reference"/>
    <w:uiPriority w:val="99"/>
    <w:semiHidden/>
    <w:rsid w:val="00245826"/>
    <w:rPr>
      <w:rFonts w:ascii="Times New Roman" w:hAnsi="Times New Roman" w:cs="Times New Roman"/>
      <w:sz w:val="16"/>
      <w:szCs w:val="16"/>
    </w:rPr>
  </w:style>
  <w:style w:type="paragraph" w:customStyle="1" w:styleId="CommentSubject1">
    <w:name w:val="Comment Subject1"/>
    <w:basedOn w:val="Textodecomentrio"/>
    <w:next w:val="Textodecomentrio"/>
    <w:uiPriority w:val="99"/>
    <w:rsid w:val="00245826"/>
    <w:rPr>
      <w:b/>
      <w:bCs/>
    </w:rPr>
  </w:style>
  <w:style w:type="character" w:customStyle="1" w:styleId="CommentSubjectChar">
    <w:name w:val="Comment Subject Char"/>
    <w:rsid w:val="00245826"/>
    <w:rPr>
      <w:rFonts w:ascii="Times New Roman" w:hAnsi="Times New Roman" w:cs="Times New Roman"/>
      <w:b/>
      <w:bCs/>
      <w:sz w:val="20"/>
      <w:szCs w:val="20"/>
      <w:lang w:val="pt-BR" w:eastAsia="pt-BR"/>
    </w:rPr>
  </w:style>
  <w:style w:type="paragraph" w:styleId="PargrafodaLista">
    <w:name w:val="List Paragraph"/>
    <w:basedOn w:val="Normal"/>
    <w:link w:val="PargrafodaListaChar"/>
    <w:uiPriority w:val="34"/>
    <w:qFormat/>
    <w:rsid w:val="00245826"/>
    <w:pPr>
      <w:ind w:left="720"/>
    </w:pPr>
  </w:style>
  <w:style w:type="paragraph" w:customStyle="1" w:styleId="textnotes">
    <w:name w:val="text notes"/>
    <w:basedOn w:val="Normal"/>
    <w:uiPriority w:val="99"/>
    <w:rsid w:val="00245826"/>
    <w:pPr>
      <w:widowControl w:val="0"/>
      <w:overflowPunct w:val="0"/>
      <w:autoSpaceDE w:val="0"/>
      <w:autoSpaceDN w:val="0"/>
      <w:adjustRightInd w:val="0"/>
      <w:jc w:val="both"/>
      <w:textAlignment w:val="baseline"/>
    </w:pPr>
    <w:rPr>
      <w:rFonts w:ascii="Times" w:hAnsi="Times" w:cs="Times"/>
      <w:sz w:val="24"/>
      <w:szCs w:val="24"/>
      <w:lang w:eastAsia="en-US"/>
    </w:rPr>
  </w:style>
  <w:style w:type="paragraph" w:customStyle="1" w:styleId="WW-Textodecomentrio">
    <w:name w:val="WW-Texto de comentário"/>
    <w:basedOn w:val="Normal"/>
    <w:uiPriority w:val="99"/>
    <w:rsid w:val="00245826"/>
    <w:pPr>
      <w:widowControl w:val="0"/>
      <w:suppressAutoHyphens/>
    </w:pPr>
  </w:style>
  <w:style w:type="character" w:customStyle="1" w:styleId="Ttulo2Char">
    <w:name w:val="Título 2 Char"/>
    <w:aliases w:val="«H2 Subtítulo» Char1"/>
    <w:rsid w:val="00245826"/>
    <w:rPr>
      <w:rFonts w:ascii="Arial" w:hAnsi="Arial" w:cs="Arial"/>
      <w:b/>
      <w:bCs/>
      <w:sz w:val="20"/>
      <w:szCs w:val="20"/>
      <w:u w:val="single"/>
      <w:lang w:eastAsia="pt-BR"/>
    </w:rPr>
  </w:style>
  <w:style w:type="character" w:customStyle="1" w:styleId="Ttulo6Char">
    <w:name w:val="Título 6 Char"/>
    <w:aliases w:val="«Texto Corporate» Char1"/>
    <w:rsid w:val="00245826"/>
    <w:rPr>
      <w:rFonts w:ascii="Cambria" w:hAnsi="Cambria" w:cs="Cambria"/>
      <w:i/>
      <w:iCs/>
      <w:color w:val="auto"/>
    </w:rPr>
  </w:style>
  <w:style w:type="character" w:customStyle="1" w:styleId="RecuodecorpodetextoChar">
    <w:name w:val="Recuo de corpo de texto Char"/>
    <w:rsid w:val="00245826"/>
    <w:rPr>
      <w:rFonts w:ascii="CG Times (WN)" w:hAnsi="CG Times (WN)" w:cs="CG Times (WN)"/>
      <w:sz w:val="20"/>
      <w:szCs w:val="20"/>
      <w:lang w:eastAsia="pt-BR"/>
    </w:rPr>
  </w:style>
  <w:style w:type="character" w:customStyle="1" w:styleId="CabealhoChar">
    <w:name w:val="Cabeçalho Char"/>
    <w:uiPriority w:val="99"/>
    <w:rsid w:val="00245826"/>
    <w:rPr>
      <w:rFonts w:ascii="Times New Roman" w:hAnsi="Times New Roman" w:cs="Times New Roman"/>
      <w:sz w:val="24"/>
      <w:szCs w:val="24"/>
      <w:lang w:eastAsia="pt-BR"/>
    </w:rPr>
  </w:style>
  <w:style w:type="paragraph" w:customStyle="1" w:styleId="Corpodetexto21">
    <w:name w:val="Corpo de texto 21"/>
    <w:basedOn w:val="Normal"/>
    <w:uiPriority w:val="99"/>
    <w:rsid w:val="00245826"/>
    <w:pPr>
      <w:widowControl w:val="0"/>
      <w:ind w:left="708"/>
      <w:jc w:val="both"/>
    </w:pPr>
  </w:style>
  <w:style w:type="paragraph" w:customStyle="1" w:styleId="borda">
    <w:name w:val="borda"/>
    <w:basedOn w:val="Normal"/>
    <w:uiPriority w:val="99"/>
    <w:rsid w:val="00245826"/>
    <w:pPr>
      <w:pBdr>
        <w:bottom w:val="single" w:sz="6" w:space="1" w:color="auto"/>
      </w:pBdr>
      <w:jc w:val="right"/>
    </w:pPr>
    <w:rPr>
      <w:rFonts w:ascii="Arial" w:hAnsi="Arial" w:cs="Arial"/>
      <w:lang w:val="pt-PT"/>
    </w:rPr>
  </w:style>
  <w:style w:type="paragraph" w:customStyle="1" w:styleId="duplo">
    <w:name w:val="duplo"/>
    <w:basedOn w:val="Normal"/>
    <w:uiPriority w:val="99"/>
    <w:rsid w:val="00245826"/>
    <w:pPr>
      <w:pBdr>
        <w:bottom w:val="double" w:sz="6" w:space="1" w:color="auto"/>
      </w:pBdr>
      <w:jc w:val="right"/>
    </w:pPr>
    <w:rPr>
      <w:rFonts w:ascii="Arial" w:hAnsi="Arial" w:cs="Arial"/>
      <w:lang w:val="pt-PT"/>
    </w:rPr>
  </w:style>
  <w:style w:type="character" w:customStyle="1" w:styleId="BodyText2Char">
    <w:name w:val="Body Text 2 Char"/>
    <w:rsid w:val="00245826"/>
    <w:rPr>
      <w:rFonts w:ascii="Arial" w:hAnsi="Arial" w:cs="Arial"/>
      <w:sz w:val="24"/>
      <w:szCs w:val="24"/>
      <w:lang w:val="pt-BR"/>
    </w:rPr>
  </w:style>
  <w:style w:type="paragraph" w:styleId="Recuodecorpodetexto">
    <w:name w:val="Body Text Indent"/>
    <w:basedOn w:val="Normal"/>
    <w:link w:val="RecuodecorpodetextoChar1"/>
    <w:uiPriority w:val="99"/>
    <w:semiHidden/>
    <w:rsid w:val="00245826"/>
    <w:pPr>
      <w:jc w:val="both"/>
    </w:pPr>
    <w:rPr>
      <w:rFonts w:ascii="Arial" w:hAnsi="Arial" w:cs="Arial"/>
      <w:sz w:val="24"/>
      <w:szCs w:val="24"/>
      <w:lang w:eastAsia="en-US"/>
    </w:rPr>
  </w:style>
  <w:style w:type="character" w:customStyle="1" w:styleId="BodyText2Char1">
    <w:name w:val="Body Text 2 Char1"/>
    <w:rsid w:val="00245826"/>
    <w:rPr>
      <w:rFonts w:ascii="Times New Roman" w:hAnsi="Times New Roman" w:cs="Times New Roman"/>
      <w:sz w:val="20"/>
      <w:szCs w:val="20"/>
    </w:rPr>
  </w:style>
  <w:style w:type="paragraph" w:customStyle="1" w:styleId="Borda0">
    <w:name w:val="Borda"/>
    <w:basedOn w:val="Normal"/>
    <w:uiPriority w:val="99"/>
    <w:rsid w:val="00245826"/>
    <w:pPr>
      <w:widowControl w:val="0"/>
      <w:pBdr>
        <w:bottom w:val="single" w:sz="4" w:space="1" w:color="auto"/>
      </w:pBdr>
      <w:tabs>
        <w:tab w:val="decimal" w:pos="3979"/>
        <w:tab w:val="decimal" w:pos="4711"/>
        <w:tab w:val="left" w:pos="5130"/>
        <w:tab w:val="decimal" w:pos="8991"/>
        <w:tab w:val="decimal" w:pos="9734"/>
      </w:tabs>
      <w:ind w:left="57"/>
      <w:jc w:val="right"/>
    </w:pPr>
    <w:rPr>
      <w:rFonts w:ascii="Arial" w:hAnsi="Arial" w:cs="Arial"/>
      <w:sz w:val="24"/>
      <w:szCs w:val="24"/>
      <w:lang w:val="pt-PT" w:eastAsia="en-US"/>
    </w:rPr>
  </w:style>
  <w:style w:type="paragraph" w:styleId="Recuonormal">
    <w:name w:val="Normal Indent"/>
    <w:basedOn w:val="Normal"/>
    <w:uiPriority w:val="99"/>
    <w:semiHidden/>
    <w:rsid w:val="00245826"/>
    <w:pPr>
      <w:spacing w:before="100" w:beforeAutospacing="1" w:after="100" w:afterAutospacing="1"/>
    </w:pPr>
    <w:rPr>
      <w:color w:val="000000"/>
      <w:sz w:val="24"/>
      <w:szCs w:val="24"/>
    </w:rPr>
  </w:style>
  <w:style w:type="paragraph" w:customStyle="1" w:styleId="25-TEXTOCorpoJustificado">
    <w:name w:val="25 - «TEXTO» Corpo Justificado"/>
    <w:basedOn w:val="Normal"/>
    <w:rsid w:val="00245826"/>
    <w:pPr>
      <w:spacing w:line="260" w:lineRule="atLeast"/>
      <w:jc w:val="both"/>
    </w:pPr>
    <w:rPr>
      <w:sz w:val="22"/>
      <w:szCs w:val="22"/>
    </w:rPr>
  </w:style>
  <w:style w:type="paragraph" w:styleId="SemEspaamento">
    <w:name w:val="No Spacing"/>
    <w:uiPriority w:val="99"/>
    <w:qFormat/>
    <w:rsid w:val="00245826"/>
    <w:rPr>
      <w:rFonts w:ascii="Calibri" w:hAnsi="Calibri"/>
      <w:sz w:val="22"/>
      <w:szCs w:val="22"/>
      <w:lang w:eastAsia="en-US"/>
    </w:rPr>
  </w:style>
  <w:style w:type="paragraph" w:customStyle="1" w:styleId="BodyText21">
    <w:name w:val="Body Text 21"/>
    <w:basedOn w:val="Normal"/>
    <w:uiPriority w:val="99"/>
    <w:rsid w:val="00245826"/>
    <w:pPr>
      <w:spacing w:after="120"/>
      <w:ind w:left="283"/>
    </w:pPr>
    <w:rPr>
      <w:sz w:val="24"/>
      <w:szCs w:val="24"/>
    </w:rPr>
  </w:style>
  <w:style w:type="paragraph" w:customStyle="1" w:styleId="BDOTtulo1">
    <w:name w:val="BDO Título 1"/>
    <w:basedOn w:val="Normal"/>
    <w:next w:val="Normal"/>
    <w:uiPriority w:val="99"/>
    <w:rsid w:val="00245826"/>
    <w:pPr>
      <w:keepNext/>
      <w:keepLines/>
      <w:numPr>
        <w:numId w:val="1"/>
      </w:numPr>
      <w:suppressAutoHyphens/>
      <w:spacing w:before="480" w:after="240"/>
      <w:outlineLvl w:val="0"/>
    </w:pPr>
    <w:rPr>
      <w:rFonts w:ascii="Trebuchet MS Negrito" w:hAnsi="Trebuchet MS Negrito"/>
      <w:b/>
      <w:bCs/>
      <w:caps/>
      <w:sz w:val="22"/>
      <w:szCs w:val="22"/>
    </w:rPr>
  </w:style>
  <w:style w:type="paragraph" w:customStyle="1" w:styleId="Parecer3">
    <w:name w:val="Parecer 3"/>
    <w:uiPriority w:val="99"/>
    <w:rsid w:val="00245826"/>
    <w:pPr>
      <w:spacing w:after="240"/>
      <w:ind w:left="454" w:hanging="454"/>
      <w:jc w:val="both"/>
    </w:pPr>
    <w:rPr>
      <w:sz w:val="24"/>
      <w:szCs w:val="24"/>
    </w:rPr>
  </w:style>
  <w:style w:type="paragraph" w:customStyle="1" w:styleId="BDOTtulo2">
    <w:name w:val="BDO Título 2"/>
    <w:basedOn w:val="Normal"/>
    <w:uiPriority w:val="99"/>
    <w:rsid w:val="00245826"/>
    <w:pPr>
      <w:keepNext/>
      <w:keepLines/>
      <w:tabs>
        <w:tab w:val="num" w:pos="1134"/>
      </w:tabs>
      <w:suppressAutoHyphens/>
      <w:spacing w:before="480" w:after="240"/>
      <w:ind w:left="1134" w:hanging="567"/>
      <w:outlineLvl w:val="1"/>
    </w:pPr>
    <w:rPr>
      <w:rFonts w:ascii="Trebuchet MS" w:hAnsi="Trebuchet MS"/>
      <w:caps/>
      <w:sz w:val="22"/>
      <w:szCs w:val="22"/>
    </w:rPr>
  </w:style>
  <w:style w:type="paragraph" w:customStyle="1" w:styleId="BDOTtulo3">
    <w:name w:val="BDO Título 3"/>
    <w:basedOn w:val="Normal"/>
    <w:uiPriority w:val="99"/>
    <w:rsid w:val="00245826"/>
    <w:pPr>
      <w:keepNext/>
      <w:keepLines/>
      <w:tabs>
        <w:tab w:val="num" w:pos="992"/>
      </w:tabs>
      <w:suppressAutoHyphens/>
      <w:spacing w:before="480" w:after="240"/>
      <w:ind w:left="992" w:hanging="425"/>
      <w:outlineLvl w:val="2"/>
    </w:pPr>
    <w:rPr>
      <w:rFonts w:ascii="Trebuchet MS" w:hAnsi="Trebuchet MS"/>
      <w:sz w:val="22"/>
      <w:szCs w:val="22"/>
      <w:u w:val="single"/>
    </w:rPr>
  </w:style>
  <w:style w:type="paragraph" w:customStyle="1" w:styleId="BDOTtulo4">
    <w:name w:val="BDO Título 4"/>
    <w:basedOn w:val="Normal"/>
    <w:uiPriority w:val="99"/>
    <w:rsid w:val="00245826"/>
    <w:pPr>
      <w:keepNext/>
      <w:keepLines/>
      <w:tabs>
        <w:tab w:val="num" w:pos="1134"/>
      </w:tabs>
      <w:suppressAutoHyphens/>
      <w:spacing w:before="480" w:after="240"/>
      <w:ind w:left="1134" w:hanging="567"/>
      <w:outlineLvl w:val="3"/>
    </w:pPr>
    <w:rPr>
      <w:rFonts w:ascii="Trebuchet MS" w:hAnsi="Trebuchet MS"/>
      <w:i/>
      <w:iCs/>
      <w:sz w:val="22"/>
      <w:szCs w:val="22"/>
    </w:rPr>
  </w:style>
  <w:style w:type="paragraph" w:customStyle="1" w:styleId="BDOTtulo5">
    <w:name w:val="BDO Título 5"/>
    <w:basedOn w:val="Normal"/>
    <w:uiPriority w:val="99"/>
    <w:rsid w:val="00245826"/>
    <w:pPr>
      <w:keepNext/>
      <w:keepLines/>
      <w:tabs>
        <w:tab w:val="num" w:pos="1304"/>
      </w:tabs>
      <w:suppressAutoHyphens/>
      <w:spacing w:before="480" w:after="240"/>
      <w:ind w:left="1304" w:hanging="737"/>
      <w:outlineLvl w:val="4"/>
    </w:pPr>
    <w:rPr>
      <w:rFonts w:ascii="Trebuchet MS" w:hAnsi="Trebuchet MS"/>
      <w:sz w:val="22"/>
      <w:szCs w:val="22"/>
    </w:rPr>
  </w:style>
  <w:style w:type="paragraph" w:styleId="Legenda">
    <w:name w:val="caption"/>
    <w:basedOn w:val="Normal"/>
    <w:next w:val="Normal"/>
    <w:uiPriority w:val="99"/>
    <w:qFormat/>
    <w:rsid w:val="00245826"/>
    <w:pPr>
      <w:widowControl w:val="0"/>
      <w:autoSpaceDE w:val="0"/>
      <w:autoSpaceDN w:val="0"/>
      <w:adjustRightInd w:val="0"/>
      <w:jc w:val="center"/>
    </w:pPr>
    <w:rPr>
      <w:sz w:val="24"/>
      <w:szCs w:val="24"/>
      <w:lang w:eastAsia="en-US"/>
    </w:rPr>
  </w:style>
  <w:style w:type="paragraph" w:customStyle="1" w:styleId="01-CAPANomeEmpresa">
    <w:name w:val="01 - «CAPA» Nome Empresa"/>
    <w:basedOn w:val="Normal"/>
    <w:uiPriority w:val="99"/>
    <w:rsid w:val="00245826"/>
    <w:pPr>
      <w:framePr w:hSpace="144" w:vSpace="144" w:wrap="auto" w:vAnchor="page" w:hAnchor="margin" w:xAlign="center" w:y="5761"/>
      <w:spacing w:after="360"/>
      <w:ind w:left="1728" w:right="1152"/>
      <w:jc w:val="center"/>
    </w:pPr>
    <w:rPr>
      <w:b/>
      <w:bCs/>
      <w:sz w:val="26"/>
      <w:szCs w:val="26"/>
    </w:rPr>
  </w:style>
  <w:style w:type="paragraph" w:customStyle="1" w:styleId="02-CAPATtulo">
    <w:name w:val="02 - «CAPA» Título"/>
    <w:basedOn w:val="Normal"/>
    <w:uiPriority w:val="99"/>
    <w:rsid w:val="00245826"/>
    <w:pPr>
      <w:framePr w:hSpace="180" w:vSpace="180" w:wrap="auto" w:vAnchor="page" w:hAnchor="margin" w:xAlign="center" w:y="6697"/>
      <w:spacing w:line="360" w:lineRule="atLeast"/>
      <w:ind w:left="1728" w:right="1152"/>
      <w:jc w:val="center"/>
    </w:pPr>
    <w:rPr>
      <w:sz w:val="36"/>
      <w:szCs w:val="36"/>
    </w:rPr>
  </w:style>
  <w:style w:type="paragraph" w:customStyle="1" w:styleId="03-CAPARodap">
    <w:name w:val="03 - «CAPA» Rodapé"/>
    <w:basedOn w:val="Normal"/>
    <w:uiPriority w:val="99"/>
    <w:rsid w:val="00245826"/>
    <w:pPr>
      <w:framePr w:hSpace="180" w:vSpace="180" w:wrap="auto" w:vAnchor="page" w:hAnchor="margin" w:xAlign="center" w:y="15265"/>
      <w:spacing w:line="260" w:lineRule="exact"/>
      <w:ind w:left="1728" w:right="1152"/>
      <w:jc w:val="center"/>
    </w:pPr>
  </w:style>
  <w:style w:type="paragraph" w:customStyle="1" w:styleId="04-CAPARodapConfidencial">
    <w:name w:val="04 - «CAPA» Rodapé Confidencial"/>
    <w:basedOn w:val="03-CAPARodap"/>
    <w:uiPriority w:val="99"/>
    <w:rsid w:val="00245826"/>
    <w:pPr>
      <w:framePr w:hSpace="144" w:vSpace="144" w:wrap="auto" w:y="14977"/>
    </w:pPr>
    <w:rPr>
      <w:b/>
      <w:bCs/>
    </w:rPr>
  </w:style>
  <w:style w:type="paragraph" w:customStyle="1" w:styleId="05-CAPAHORIZONTALNomeEmpresa">
    <w:name w:val="05 - «CAPA HORIZONTAL» Nome Empresa"/>
    <w:basedOn w:val="Normal"/>
    <w:uiPriority w:val="99"/>
    <w:rsid w:val="00245826"/>
    <w:pPr>
      <w:spacing w:before="2200" w:after="400"/>
      <w:ind w:left="3312" w:right="2304"/>
      <w:jc w:val="center"/>
    </w:pPr>
    <w:rPr>
      <w:b/>
      <w:bCs/>
      <w:sz w:val="26"/>
      <w:szCs w:val="26"/>
    </w:rPr>
  </w:style>
  <w:style w:type="paragraph" w:customStyle="1" w:styleId="06-CAPAHorizontalTtulo">
    <w:name w:val="06 - «CAPA Horizontal» Título"/>
    <w:basedOn w:val="05-CAPAHORIZONTALNomeEmpresa"/>
    <w:uiPriority w:val="99"/>
    <w:rsid w:val="00245826"/>
    <w:pPr>
      <w:spacing w:before="0" w:after="0"/>
      <w:ind w:left="3888" w:right="2736"/>
    </w:pPr>
    <w:rPr>
      <w:b w:val="0"/>
      <w:bCs w:val="0"/>
      <w:sz w:val="36"/>
      <w:szCs w:val="36"/>
    </w:rPr>
  </w:style>
  <w:style w:type="paragraph" w:customStyle="1" w:styleId="08-CAPAHORIZONTALRodapconfidencial">
    <w:name w:val="08 - «CAPA HORIZONTAL» Rodapé confidencial"/>
    <w:basedOn w:val="06-CAPAHorizontalTtulo"/>
    <w:uiPriority w:val="99"/>
    <w:rsid w:val="00245826"/>
  </w:style>
  <w:style w:type="paragraph" w:customStyle="1" w:styleId="07-CAPAHORIZONTALRodap">
    <w:name w:val="07 - «CAPA HORIZONTAL» Rodapé"/>
    <w:basedOn w:val="08-CAPAHORIZONTALRodapconfidencial"/>
    <w:uiPriority w:val="99"/>
    <w:rsid w:val="00245826"/>
    <w:pPr>
      <w:framePr w:hSpace="144" w:vSpace="144" w:wrap="auto" w:vAnchor="text" w:hAnchor="text" w:xAlign="center" w:y="3601"/>
    </w:pPr>
    <w:rPr>
      <w:sz w:val="20"/>
      <w:szCs w:val="20"/>
    </w:rPr>
  </w:style>
  <w:style w:type="paragraph" w:customStyle="1" w:styleId="09-ENDEREOCarta">
    <w:name w:val="09 - «ENDEREÇO» Carta"/>
    <w:basedOn w:val="Normal"/>
    <w:uiPriority w:val="99"/>
    <w:rsid w:val="00245826"/>
    <w:pPr>
      <w:spacing w:line="260" w:lineRule="atLeast"/>
    </w:pPr>
    <w:rPr>
      <w:sz w:val="22"/>
      <w:szCs w:val="22"/>
    </w:rPr>
  </w:style>
  <w:style w:type="paragraph" w:customStyle="1" w:styleId="10-DATACarta">
    <w:name w:val="10 - «DATA» Carta"/>
    <w:basedOn w:val="Normal"/>
    <w:uiPriority w:val="99"/>
    <w:rsid w:val="00245826"/>
    <w:pPr>
      <w:spacing w:before="540" w:after="540" w:line="220" w:lineRule="atLeast"/>
      <w:ind w:left="4867" w:hanging="4867"/>
    </w:pPr>
    <w:rPr>
      <w:sz w:val="22"/>
      <w:szCs w:val="22"/>
    </w:rPr>
  </w:style>
  <w:style w:type="paragraph" w:customStyle="1" w:styleId="11-ATENOCarta">
    <w:name w:val="11 - «ATENÇÃO» Carta"/>
    <w:basedOn w:val="Normal"/>
    <w:uiPriority w:val="99"/>
    <w:rsid w:val="00245826"/>
    <w:pPr>
      <w:spacing w:after="260" w:line="220" w:lineRule="atLeast"/>
    </w:pPr>
    <w:rPr>
      <w:sz w:val="22"/>
      <w:szCs w:val="22"/>
    </w:rPr>
  </w:style>
  <w:style w:type="paragraph" w:customStyle="1" w:styleId="12-PREZADOSCarta">
    <w:name w:val="12 - «PREZADOS» Carta"/>
    <w:basedOn w:val="Normal"/>
    <w:uiPriority w:val="99"/>
    <w:rsid w:val="00245826"/>
    <w:pPr>
      <w:spacing w:after="260" w:line="260" w:lineRule="atLeast"/>
    </w:pPr>
    <w:rPr>
      <w:sz w:val="22"/>
      <w:szCs w:val="22"/>
    </w:rPr>
  </w:style>
  <w:style w:type="paragraph" w:customStyle="1" w:styleId="13-TEXTOCorpoEsquerda">
    <w:name w:val="13 - «TEXTO» Corpo Esquerda"/>
    <w:basedOn w:val="Normal"/>
    <w:uiPriority w:val="99"/>
    <w:rsid w:val="00245826"/>
    <w:pPr>
      <w:spacing w:line="260" w:lineRule="atLeast"/>
    </w:pPr>
    <w:rPr>
      <w:sz w:val="22"/>
      <w:szCs w:val="22"/>
    </w:rPr>
  </w:style>
  <w:style w:type="paragraph" w:customStyle="1" w:styleId="14-ATENCIOSAMENTECarta">
    <w:name w:val="14 - «ATENCIOSAMENTE» Carta"/>
    <w:basedOn w:val="Normal"/>
    <w:uiPriority w:val="99"/>
    <w:rsid w:val="00245826"/>
    <w:pPr>
      <w:spacing w:before="260" w:after="1040" w:line="260" w:lineRule="atLeast"/>
    </w:pPr>
    <w:rPr>
      <w:sz w:val="22"/>
      <w:szCs w:val="22"/>
    </w:rPr>
  </w:style>
  <w:style w:type="paragraph" w:customStyle="1" w:styleId="15-BulletNvel1">
    <w:name w:val="15 - «Bullet» Nível 1"/>
    <w:basedOn w:val="25-TEXTOCorpoJustificado"/>
    <w:uiPriority w:val="99"/>
    <w:rsid w:val="00245826"/>
    <w:pPr>
      <w:numPr>
        <w:numId w:val="4"/>
      </w:numPr>
    </w:pPr>
  </w:style>
  <w:style w:type="paragraph" w:customStyle="1" w:styleId="16-BulletNvel2">
    <w:name w:val="16 - «Bullet» Nível 2"/>
    <w:basedOn w:val="15-BulletNvel1"/>
    <w:uiPriority w:val="99"/>
    <w:rsid w:val="00245826"/>
    <w:pPr>
      <w:numPr>
        <w:numId w:val="2"/>
      </w:numPr>
    </w:pPr>
  </w:style>
  <w:style w:type="paragraph" w:customStyle="1" w:styleId="17-BulletParaNoNumerados">
    <w:name w:val="17 - «Bullet» Para Não Numerados"/>
    <w:basedOn w:val="11-ATENOCarta"/>
    <w:uiPriority w:val="99"/>
    <w:rsid w:val="00245826"/>
    <w:pPr>
      <w:numPr>
        <w:numId w:val="3"/>
      </w:numPr>
      <w:tabs>
        <w:tab w:val="clear" w:pos="360"/>
      </w:tabs>
    </w:pPr>
  </w:style>
  <w:style w:type="paragraph" w:customStyle="1" w:styleId="20-INDICEContedo">
    <w:name w:val="20 - «INDICE» Conteúdo"/>
    <w:basedOn w:val="Normal"/>
    <w:uiPriority w:val="99"/>
    <w:rsid w:val="00245826"/>
    <w:pPr>
      <w:spacing w:after="260"/>
    </w:pPr>
    <w:rPr>
      <w:b/>
      <w:bCs/>
      <w:sz w:val="32"/>
      <w:szCs w:val="32"/>
    </w:rPr>
  </w:style>
  <w:style w:type="paragraph" w:customStyle="1" w:styleId="18-CabealhoNomeEmpresa">
    <w:name w:val="18 - «Cabeçalho» NomeEmpresa"/>
    <w:basedOn w:val="20-INDICEContedo"/>
    <w:uiPriority w:val="99"/>
    <w:rsid w:val="00245826"/>
    <w:pPr>
      <w:tabs>
        <w:tab w:val="right" w:pos="8496"/>
      </w:tabs>
      <w:spacing w:after="0"/>
    </w:pPr>
    <w:rPr>
      <w:i/>
      <w:iCs/>
      <w:sz w:val="18"/>
      <w:szCs w:val="18"/>
    </w:rPr>
  </w:style>
  <w:style w:type="paragraph" w:customStyle="1" w:styleId="19-CabealhoTexto">
    <w:name w:val="19 - «Cabeçalho» Texto"/>
    <w:basedOn w:val="20-INDICEContedo"/>
    <w:uiPriority w:val="99"/>
    <w:rsid w:val="00245826"/>
    <w:pPr>
      <w:tabs>
        <w:tab w:val="right" w:pos="8496"/>
      </w:tabs>
      <w:spacing w:after="0"/>
    </w:pPr>
    <w:rPr>
      <w:b w:val="0"/>
      <w:bCs w:val="0"/>
      <w:i/>
      <w:iCs/>
      <w:sz w:val="18"/>
      <w:szCs w:val="18"/>
    </w:rPr>
  </w:style>
  <w:style w:type="paragraph" w:customStyle="1" w:styleId="21-INDICETtulo">
    <w:name w:val="21 - «INDICE» Título"/>
    <w:basedOn w:val="20-INDICEContedo"/>
    <w:uiPriority w:val="99"/>
    <w:rsid w:val="00245826"/>
    <w:pPr>
      <w:tabs>
        <w:tab w:val="right" w:pos="8496"/>
      </w:tabs>
      <w:spacing w:before="260" w:after="0"/>
      <w:ind w:left="850" w:right="562" w:hanging="850"/>
    </w:pPr>
    <w:rPr>
      <w:b w:val="0"/>
      <w:bCs w:val="0"/>
      <w:sz w:val="28"/>
      <w:szCs w:val="28"/>
    </w:rPr>
  </w:style>
  <w:style w:type="paragraph" w:customStyle="1" w:styleId="22-INDICESubttulo">
    <w:name w:val="22 - «INDICE» Subtítulo"/>
    <w:basedOn w:val="Normal"/>
    <w:uiPriority w:val="99"/>
    <w:rsid w:val="00245826"/>
    <w:pPr>
      <w:keepNext/>
      <w:tabs>
        <w:tab w:val="right" w:pos="8496"/>
      </w:tabs>
      <w:ind w:left="850" w:right="562" w:hanging="850"/>
      <w:jc w:val="both"/>
    </w:pPr>
    <w:rPr>
      <w:sz w:val="24"/>
      <w:szCs w:val="24"/>
    </w:rPr>
  </w:style>
  <w:style w:type="paragraph" w:customStyle="1" w:styleId="23-INDICEInterttulo">
    <w:name w:val="23 - «INDICE» Intertítulo"/>
    <w:basedOn w:val="21-INDICETtulo"/>
    <w:uiPriority w:val="99"/>
    <w:rsid w:val="00245826"/>
  </w:style>
  <w:style w:type="paragraph" w:customStyle="1" w:styleId="24-INDICEAnexos">
    <w:name w:val="24 - «INDICE» Anexos"/>
    <w:basedOn w:val="21-INDICETtulo"/>
    <w:uiPriority w:val="99"/>
    <w:rsid w:val="00245826"/>
  </w:style>
  <w:style w:type="paragraph" w:customStyle="1" w:styleId="26-PargrafoTabuladoparaNumero">
    <w:name w:val="26 - «Parágrafo» Tabulado para Numero"/>
    <w:basedOn w:val="Normal"/>
    <w:uiPriority w:val="99"/>
    <w:rsid w:val="00245826"/>
    <w:pPr>
      <w:spacing w:line="260" w:lineRule="atLeast"/>
      <w:ind w:hanging="806"/>
      <w:jc w:val="both"/>
    </w:pPr>
    <w:rPr>
      <w:sz w:val="22"/>
      <w:szCs w:val="22"/>
    </w:rPr>
  </w:style>
  <w:style w:type="paragraph" w:customStyle="1" w:styleId="27-RodapNPgina">
    <w:name w:val="27 - «Rodapé» Nº Página"/>
    <w:basedOn w:val="20-INDICEContedo"/>
    <w:uiPriority w:val="99"/>
    <w:rsid w:val="00245826"/>
    <w:pPr>
      <w:spacing w:before="260"/>
      <w:jc w:val="right"/>
    </w:pPr>
    <w:rPr>
      <w:b w:val="0"/>
      <w:bCs w:val="0"/>
      <w:sz w:val="22"/>
      <w:szCs w:val="22"/>
    </w:rPr>
  </w:style>
  <w:style w:type="paragraph" w:styleId="Corpodetexto3">
    <w:name w:val="Body Text 3"/>
    <w:basedOn w:val="Normal"/>
    <w:link w:val="Corpodetexto3Char"/>
    <w:uiPriority w:val="99"/>
    <w:semiHidden/>
    <w:rsid w:val="00245826"/>
    <w:pPr>
      <w:tabs>
        <w:tab w:val="decimal" w:pos="4320"/>
        <w:tab w:val="decimal" w:pos="5760"/>
        <w:tab w:val="decimal" w:pos="7200"/>
        <w:tab w:val="decimal" w:pos="8640"/>
      </w:tabs>
    </w:pPr>
    <w:rPr>
      <w:color w:val="000000"/>
      <w:sz w:val="22"/>
      <w:szCs w:val="22"/>
    </w:rPr>
  </w:style>
  <w:style w:type="character" w:customStyle="1" w:styleId="BodyText3Char">
    <w:name w:val="Body Text 3 Char"/>
    <w:rsid w:val="00245826"/>
    <w:rPr>
      <w:rFonts w:ascii="Times New Roman" w:hAnsi="Times New Roman" w:cs="Times New Roman"/>
      <w:snapToGrid w:val="0"/>
      <w:color w:val="000000"/>
      <w:sz w:val="20"/>
      <w:szCs w:val="20"/>
    </w:rPr>
  </w:style>
  <w:style w:type="paragraph" w:customStyle="1" w:styleId="06ATENOcarta">
    <w:name w:val="06. «ATENÇÃO» carta"/>
    <w:basedOn w:val="Normal"/>
    <w:uiPriority w:val="99"/>
    <w:rsid w:val="00245826"/>
    <w:pPr>
      <w:spacing w:after="260" w:line="220" w:lineRule="atLeast"/>
    </w:pPr>
    <w:rPr>
      <w:rFonts w:ascii="Times" w:hAnsi="Times" w:cs="Times"/>
      <w:sz w:val="22"/>
      <w:szCs w:val="22"/>
    </w:rPr>
  </w:style>
  <w:style w:type="character" w:customStyle="1" w:styleId="DocumentMapChar">
    <w:name w:val="Document Map Char"/>
    <w:rsid w:val="00245826"/>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245826"/>
    <w:pPr>
      <w:shd w:val="clear" w:color="auto" w:fill="000080"/>
    </w:pPr>
    <w:rPr>
      <w:rFonts w:ascii="Tahoma" w:hAnsi="Tahoma" w:cs="Tahoma"/>
    </w:rPr>
  </w:style>
  <w:style w:type="character" w:customStyle="1" w:styleId="DocumentMapChar1">
    <w:name w:val="Document Map Char1"/>
    <w:rsid w:val="00245826"/>
    <w:rPr>
      <w:rFonts w:ascii="Tahoma" w:hAnsi="Tahoma" w:cs="Tahoma"/>
      <w:sz w:val="16"/>
      <w:szCs w:val="16"/>
    </w:rPr>
  </w:style>
  <w:style w:type="paragraph" w:customStyle="1" w:styleId="corpojustificado">
    <w:name w:val="corpo justificado"/>
    <w:uiPriority w:val="99"/>
    <w:rsid w:val="00245826"/>
    <w:pPr>
      <w:spacing w:line="260" w:lineRule="atLeast"/>
      <w:jc w:val="both"/>
    </w:pPr>
    <w:rPr>
      <w:rFonts w:ascii="Times" w:hAnsi="Times" w:cs="Times"/>
      <w:sz w:val="22"/>
      <w:szCs w:val="22"/>
      <w:lang w:eastAsia="en-US"/>
    </w:rPr>
  </w:style>
  <w:style w:type="paragraph" w:customStyle="1" w:styleId="10TEXTOcorpoaesquerda">
    <w:name w:val="10. «TEXTO» corpo a esquerda"/>
    <w:basedOn w:val="Normal"/>
    <w:uiPriority w:val="99"/>
    <w:rsid w:val="00245826"/>
    <w:pPr>
      <w:spacing w:line="260" w:lineRule="atLeast"/>
    </w:pPr>
    <w:rPr>
      <w:rFonts w:ascii="Times" w:hAnsi="Times" w:cs="Times"/>
      <w:sz w:val="22"/>
      <w:szCs w:val="22"/>
    </w:rPr>
  </w:style>
  <w:style w:type="paragraph" w:customStyle="1" w:styleId="14Sub-sub-ttulo">
    <w:name w:val="14. Sub-sub-título"/>
    <w:basedOn w:val="Normal"/>
    <w:uiPriority w:val="99"/>
    <w:rsid w:val="00245826"/>
    <w:pPr>
      <w:spacing w:before="140" w:after="260" w:line="260" w:lineRule="atLeast"/>
      <w:ind w:hanging="720"/>
    </w:pPr>
    <w:rPr>
      <w:b/>
      <w:bCs/>
      <w:i/>
      <w:iCs/>
      <w:sz w:val="24"/>
      <w:szCs w:val="24"/>
      <w:lang w:val="en-US"/>
    </w:rPr>
  </w:style>
  <w:style w:type="paragraph" w:customStyle="1" w:styleId="xl28">
    <w:name w:val="xl28"/>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29">
    <w:name w:val="xl29"/>
    <w:basedOn w:val="Normal"/>
    <w:uiPriority w:val="99"/>
    <w:rsid w:val="00245826"/>
    <w:pPr>
      <w:spacing w:before="100" w:beforeAutospacing="1" w:after="100" w:afterAutospacing="1"/>
      <w:ind w:firstLineChars="100" w:firstLine="100"/>
      <w:textAlignment w:val="bottom"/>
    </w:pPr>
    <w:rPr>
      <w:rFonts w:ascii="Arial" w:hAnsi="Arial" w:cs="Arial"/>
      <w:b/>
      <w:bCs/>
      <w:sz w:val="18"/>
      <w:szCs w:val="18"/>
    </w:rPr>
  </w:style>
  <w:style w:type="paragraph" w:customStyle="1" w:styleId="xl30">
    <w:name w:val="xl30"/>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1">
    <w:name w:val="xl31"/>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32">
    <w:name w:val="xl32"/>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3">
    <w:name w:val="xl33"/>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34">
    <w:name w:val="xl34"/>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5">
    <w:name w:val="xl35"/>
    <w:basedOn w:val="Normal"/>
    <w:uiPriority w:val="99"/>
    <w:rsid w:val="00245826"/>
    <w:pPr>
      <w:spacing w:before="100" w:beforeAutospacing="1" w:after="100" w:afterAutospacing="1"/>
      <w:jc w:val="center"/>
      <w:textAlignment w:val="bottom"/>
    </w:pPr>
    <w:rPr>
      <w:rFonts w:ascii="Arial" w:hAnsi="Arial" w:cs="Arial"/>
      <w:b/>
      <w:bCs/>
      <w:color w:val="000000"/>
      <w:sz w:val="18"/>
      <w:szCs w:val="18"/>
    </w:rPr>
  </w:style>
  <w:style w:type="paragraph" w:customStyle="1" w:styleId="xl36">
    <w:name w:val="xl36"/>
    <w:basedOn w:val="Normal"/>
    <w:uiPriority w:val="99"/>
    <w:rsid w:val="00245826"/>
    <w:pPr>
      <w:spacing w:before="100" w:beforeAutospacing="1" w:after="100" w:afterAutospacing="1"/>
      <w:textAlignment w:val="bottom"/>
    </w:pPr>
    <w:rPr>
      <w:rFonts w:ascii="Arial" w:hAnsi="Arial" w:cs="Arial"/>
      <w:color w:val="FF0000"/>
      <w:sz w:val="18"/>
      <w:szCs w:val="18"/>
    </w:rPr>
  </w:style>
  <w:style w:type="paragraph" w:customStyle="1" w:styleId="xl37">
    <w:name w:val="xl37"/>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8">
    <w:name w:val="xl38"/>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9">
    <w:name w:val="xl39"/>
    <w:basedOn w:val="Normal"/>
    <w:uiPriority w:val="99"/>
    <w:rsid w:val="00245826"/>
    <w:pPr>
      <w:shd w:val="clear" w:color="auto" w:fill="FFFFFF"/>
      <w:spacing w:before="100" w:beforeAutospacing="1" w:after="100" w:afterAutospacing="1"/>
      <w:textAlignment w:val="bottom"/>
    </w:pPr>
    <w:rPr>
      <w:rFonts w:ascii="Arial" w:hAnsi="Arial" w:cs="Arial"/>
      <w:sz w:val="18"/>
      <w:szCs w:val="18"/>
    </w:rPr>
  </w:style>
  <w:style w:type="paragraph" w:customStyle="1" w:styleId="xl40">
    <w:name w:val="xl40"/>
    <w:basedOn w:val="Normal"/>
    <w:uiPriority w:val="99"/>
    <w:rsid w:val="00245826"/>
    <w:pPr>
      <w:spacing w:before="100" w:beforeAutospacing="1" w:after="100" w:afterAutospacing="1"/>
      <w:jc w:val="center"/>
      <w:textAlignment w:val="bottom"/>
    </w:pPr>
    <w:rPr>
      <w:rFonts w:ascii="Arial" w:hAnsi="Arial" w:cs="Arial"/>
      <w:b/>
      <w:bCs/>
      <w:color w:val="000000"/>
      <w:sz w:val="18"/>
      <w:szCs w:val="18"/>
      <w:u w:val="single"/>
    </w:rPr>
  </w:style>
  <w:style w:type="paragraph" w:customStyle="1" w:styleId="xl41">
    <w:name w:val="xl41"/>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2">
    <w:name w:val="xl42"/>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3">
    <w:name w:val="xl43"/>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44">
    <w:name w:val="xl44"/>
    <w:basedOn w:val="Normal"/>
    <w:uiPriority w:val="99"/>
    <w:rsid w:val="00245826"/>
    <w:pPr>
      <w:spacing w:before="100" w:beforeAutospacing="1" w:after="100" w:afterAutospacing="1"/>
      <w:ind w:firstLineChars="100" w:firstLine="100"/>
      <w:textAlignment w:val="bottom"/>
    </w:pPr>
    <w:rPr>
      <w:rFonts w:ascii="Arial" w:hAnsi="Arial" w:cs="Arial"/>
      <w:sz w:val="18"/>
      <w:szCs w:val="18"/>
    </w:rPr>
  </w:style>
  <w:style w:type="paragraph" w:customStyle="1" w:styleId="StandaardOpinion">
    <w:name w:val="StandaardOpinion"/>
    <w:basedOn w:val="Normal"/>
    <w:uiPriority w:val="99"/>
    <w:rsid w:val="0024582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2"/>
      <w:lang w:val="en-US" w:eastAsia="en-US"/>
    </w:rPr>
  </w:style>
  <w:style w:type="paragraph" w:customStyle="1" w:styleId="legenda0">
    <w:name w:val="legenda"/>
    <w:basedOn w:val="Normal"/>
    <w:uiPriority w:val="99"/>
    <w:rsid w:val="00245826"/>
    <w:rPr>
      <w:rFonts w:ascii="Courier New" w:hAnsi="Courier New" w:cs="Courier New"/>
      <w:sz w:val="24"/>
      <w:szCs w:val="24"/>
    </w:rPr>
  </w:style>
  <w:style w:type="paragraph" w:customStyle="1" w:styleId="Nota1">
    <w:name w:val="Nota 1"/>
    <w:uiPriority w:val="99"/>
    <w:rsid w:val="00245826"/>
    <w:pPr>
      <w:suppressAutoHyphens/>
      <w:spacing w:before="240" w:after="240"/>
      <w:ind w:left="454" w:hanging="454"/>
      <w:jc w:val="both"/>
    </w:pPr>
    <w:rPr>
      <w:caps/>
      <w:sz w:val="24"/>
      <w:szCs w:val="24"/>
      <w:lang w:eastAsia="en-US"/>
    </w:rPr>
  </w:style>
  <w:style w:type="paragraph" w:styleId="NormalWeb">
    <w:name w:val="Normal (Web)"/>
    <w:basedOn w:val="Normal"/>
    <w:uiPriority w:val="99"/>
    <w:rsid w:val="00245826"/>
    <w:pPr>
      <w:spacing w:before="100" w:beforeAutospacing="1" w:after="100" w:afterAutospacing="1"/>
    </w:pPr>
    <w:rPr>
      <w:sz w:val="24"/>
      <w:szCs w:val="24"/>
      <w:lang w:val="en-US" w:eastAsia="en-US"/>
    </w:rPr>
  </w:style>
  <w:style w:type="paragraph" w:customStyle="1" w:styleId="25-textocorpojustificado0">
    <w:name w:val="25-textocorpojustificado"/>
    <w:basedOn w:val="Normal"/>
    <w:uiPriority w:val="99"/>
    <w:rsid w:val="00245826"/>
    <w:pPr>
      <w:spacing w:before="100" w:beforeAutospacing="1" w:after="100" w:afterAutospacing="1"/>
    </w:pPr>
    <w:rPr>
      <w:sz w:val="24"/>
      <w:szCs w:val="24"/>
    </w:rPr>
  </w:style>
  <w:style w:type="paragraph" w:customStyle="1" w:styleId="Normal1">
    <w:name w:val="Normal 1"/>
    <w:basedOn w:val="Normal"/>
    <w:uiPriority w:val="99"/>
    <w:rsid w:val="00245826"/>
    <w:pPr>
      <w:spacing w:after="240" w:line="280" w:lineRule="atLeast"/>
      <w:ind w:left="454"/>
      <w:jc w:val="both"/>
    </w:pPr>
    <w:rPr>
      <w:sz w:val="24"/>
      <w:szCs w:val="24"/>
      <w:lang w:val="en-US" w:eastAsia="en-US"/>
    </w:rPr>
  </w:style>
  <w:style w:type="paragraph" w:customStyle="1" w:styleId="17textocorpojustificado0">
    <w:name w:val="17textocorpojustificado"/>
    <w:basedOn w:val="Normal"/>
    <w:uiPriority w:val="99"/>
    <w:rsid w:val="00245826"/>
    <w:pPr>
      <w:spacing w:before="100" w:beforeAutospacing="1" w:after="100" w:afterAutospacing="1"/>
    </w:pPr>
    <w:rPr>
      <w:sz w:val="24"/>
      <w:szCs w:val="24"/>
    </w:rPr>
  </w:style>
  <w:style w:type="character" w:styleId="nfase">
    <w:name w:val="Emphasis"/>
    <w:uiPriority w:val="20"/>
    <w:qFormat/>
    <w:rsid w:val="00245826"/>
    <w:rPr>
      <w:rFonts w:ascii="Times New Roman" w:hAnsi="Times New Roman" w:cs="Times New Roman"/>
      <w:i/>
      <w:iCs/>
    </w:rPr>
  </w:style>
  <w:style w:type="paragraph" w:customStyle="1" w:styleId="bullet15">
    <w:name w:val="bullet .15"/>
    <w:basedOn w:val="Normal"/>
    <w:uiPriority w:val="99"/>
    <w:rsid w:val="00245826"/>
    <w:pPr>
      <w:numPr>
        <w:numId w:val="5"/>
      </w:numPr>
      <w:spacing w:line="280" w:lineRule="auto"/>
    </w:pPr>
    <w:rPr>
      <w:lang w:eastAsia="en-US"/>
    </w:rPr>
  </w:style>
  <w:style w:type="paragraph" w:styleId="Reviso">
    <w:name w:val="Revision"/>
    <w:hidden/>
    <w:uiPriority w:val="99"/>
    <w:rsid w:val="00245826"/>
  </w:style>
  <w:style w:type="paragraph" w:customStyle="1" w:styleId="EYBusinessaddress">
    <w:name w:val="EY Business address"/>
    <w:basedOn w:val="Normal"/>
    <w:uiPriority w:val="99"/>
    <w:rsid w:val="00245826"/>
    <w:pPr>
      <w:suppressAutoHyphens/>
      <w:spacing w:line="170" w:lineRule="atLeast"/>
    </w:pPr>
    <w:rPr>
      <w:rFonts w:ascii="Arial" w:hAnsi="Arial" w:cs="Arial"/>
      <w:kern w:val="12"/>
      <w:sz w:val="15"/>
      <w:szCs w:val="15"/>
      <w:lang w:val="en-GB" w:eastAsia="en-US"/>
    </w:rPr>
  </w:style>
  <w:style w:type="paragraph" w:customStyle="1" w:styleId="recuo43">
    <w:name w:val="recuo.43"/>
    <w:uiPriority w:val="99"/>
    <w:rsid w:val="00245826"/>
    <w:rPr>
      <w:color w:val="000000"/>
      <w:sz w:val="26"/>
      <w:szCs w:val="26"/>
      <w:lang w:val="en-US"/>
    </w:rPr>
  </w:style>
  <w:style w:type="paragraph" w:customStyle="1" w:styleId="texto">
    <w:name w:val="texto"/>
    <w:uiPriority w:val="99"/>
    <w:rsid w:val="0024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djustRightInd w:val="0"/>
      <w:spacing w:line="280" w:lineRule="atLeast"/>
      <w:ind w:left="1417"/>
      <w:jc w:val="both"/>
      <w:textAlignment w:val="baseline"/>
    </w:pPr>
    <w:rPr>
      <w:rFonts w:ascii="Univers" w:hAnsi="Univers"/>
      <w:color w:val="000000"/>
      <w:lang w:eastAsia="en-US"/>
    </w:rPr>
  </w:style>
  <w:style w:type="character" w:customStyle="1" w:styleId="textoChar2">
    <w:name w:val="texto Char2"/>
    <w:rsid w:val="00245826"/>
    <w:rPr>
      <w:rFonts w:ascii="Univers" w:hAnsi="Univers"/>
      <w:snapToGrid w:val="0"/>
      <w:color w:val="000000"/>
      <w:lang w:eastAsia="en-US"/>
    </w:rPr>
  </w:style>
  <w:style w:type="paragraph" w:customStyle="1" w:styleId="Pa91">
    <w:name w:val="Pa9+1"/>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1">
    <w:name w:val="A21"/>
    <w:rsid w:val="00245826"/>
    <w:rPr>
      <w:b/>
      <w:color w:val="000000"/>
      <w:sz w:val="25"/>
    </w:rPr>
  </w:style>
  <w:style w:type="paragraph" w:customStyle="1" w:styleId="Pa45">
    <w:name w:val="Pa4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15">
    <w:name w:val="Pa1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46">
    <w:name w:val="Pa46"/>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2">
    <w:name w:val="A22"/>
    <w:rsid w:val="00245826"/>
    <w:rPr>
      <w:b/>
      <w:color w:val="000000"/>
      <w:sz w:val="20"/>
    </w:rPr>
  </w:style>
  <w:style w:type="paragraph" w:customStyle="1" w:styleId="ListParagraph6">
    <w:name w:val="List Paragraph6"/>
    <w:basedOn w:val="Normal"/>
    <w:rsid w:val="00245826"/>
    <w:pPr>
      <w:ind w:left="708"/>
    </w:pPr>
    <w:rPr>
      <w:lang w:eastAsia="en-US"/>
    </w:rPr>
  </w:style>
  <w:style w:type="paragraph" w:styleId="Lista3">
    <w:name w:val="List 3"/>
    <w:basedOn w:val="Normal"/>
    <w:uiPriority w:val="99"/>
    <w:semiHidden/>
    <w:rsid w:val="00245826"/>
    <w:pPr>
      <w:tabs>
        <w:tab w:val="left" w:pos="1134"/>
      </w:tabs>
      <w:spacing w:line="280" w:lineRule="atLeast"/>
      <w:ind w:left="849" w:hanging="283"/>
    </w:pPr>
    <w:rPr>
      <w:rFonts w:ascii="Times" w:hAnsi="Times" w:cs="Times"/>
      <w:sz w:val="24"/>
      <w:szCs w:val="24"/>
    </w:rPr>
  </w:style>
  <w:style w:type="paragraph" w:customStyle="1" w:styleId="tpiconn">
    <w:name w:val="tópico nº.nº"/>
    <w:uiPriority w:val="99"/>
    <w:rsid w:val="00245826"/>
    <w:pPr>
      <w:widowControl w:val="0"/>
      <w:tabs>
        <w:tab w:val="left" w:pos="1417"/>
        <w:tab w:val="left" w:pos="2160"/>
        <w:tab w:val="left" w:pos="2880"/>
        <w:tab w:val="left" w:pos="3600"/>
        <w:tab w:val="left" w:pos="4320"/>
        <w:tab w:val="left" w:pos="5040"/>
        <w:tab w:val="left" w:pos="5760"/>
        <w:tab w:val="left" w:pos="6480"/>
        <w:tab w:val="left" w:pos="7200"/>
        <w:tab w:val="left" w:pos="7920"/>
        <w:tab w:val="left" w:pos="8640"/>
      </w:tabs>
      <w:adjustRightInd w:val="0"/>
      <w:spacing w:before="283" w:after="113" w:line="280" w:lineRule="atLeast"/>
      <w:ind w:left="1417" w:hanging="510"/>
      <w:jc w:val="both"/>
      <w:textAlignment w:val="baseline"/>
    </w:pPr>
    <w:rPr>
      <w:rFonts w:ascii="Univers" w:hAnsi="Univers"/>
      <w:b/>
      <w:bCs/>
      <w:lang w:val="en-AU" w:eastAsia="en-US"/>
    </w:rPr>
  </w:style>
  <w:style w:type="character" w:customStyle="1" w:styleId="tpiconnChar">
    <w:name w:val="tópico nº.nº Char"/>
    <w:rsid w:val="00245826"/>
    <w:rPr>
      <w:rFonts w:ascii="Univers" w:hAnsi="Univers"/>
      <w:b/>
      <w:snapToGrid w:val="0"/>
      <w:lang w:val="en-AU" w:eastAsia="en-US"/>
    </w:rPr>
  </w:style>
  <w:style w:type="paragraph" w:customStyle="1" w:styleId="Textodebalo1">
    <w:name w:val="Texto de balão1"/>
    <w:basedOn w:val="Normal"/>
    <w:uiPriority w:val="99"/>
    <w:semiHidden/>
    <w:unhideWhenUsed/>
    <w:rsid w:val="00245826"/>
    <w:rPr>
      <w:rFonts w:ascii="Tahoma" w:hAnsi="Tahoma" w:cs="Tahoma"/>
      <w:sz w:val="16"/>
      <w:szCs w:val="16"/>
    </w:rPr>
  </w:style>
  <w:style w:type="character" w:customStyle="1" w:styleId="TextodebaloChar">
    <w:name w:val="Texto de balão Char"/>
    <w:uiPriority w:val="99"/>
    <w:semiHidden/>
    <w:rsid w:val="00245826"/>
    <w:rPr>
      <w:rFonts w:ascii="Tahoma" w:hAnsi="Tahoma" w:cs="Tahoma"/>
      <w:sz w:val="16"/>
      <w:szCs w:val="16"/>
    </w:rPr>
  </w:style>
  <w:style w:type="paragraph" w:customStyle="1" w:styleId="Assuntodocomentrio1">
    <w:name w:val="Assunto do comentário1"/>
    <w:basedOn w:val="Textodecomentrio"/>
    <w:next w:val="Textodecomentrio"/>
    <w:uiPriority w:val="99"/>
    <w:semiHidden/>
    <w:unhideWhenUsed/>
    <w:rsid w:val="00245826"/>
    <w:rPr>
      <w:b/>
      <w:bCs/>
    </w:rPr>
  </w:style>
  <w:style w:type="character" w:customStyle="1" w:styleId="TextodecomentrioChar">
    <w:name w:val="Texto de comentário Char"/>
    <w:basedOn w:val="Fontepargpadro"/>
    <w:uiPriority w:val="99"/>
    <w:semiHidden/>
    <w:rsid w:val="00245826"/>
  </w:style>
  <w:style w:type="character" w:customStyle="1" w:styleId="AssuntodocomentrioChar">
    <w:name w:val="Assunto do comentário Char"/>
    <w:uiPriority w:val="99"/>
    <w:semiHidden/>
    <w:rsid w:val="00245826"/>
    <w:rPr>
      <w:b/>
      <w:bCs/>
    </w:rPr>
  </w:style>
  <w:style w:type="paragraph" w:customStyle="1" w:styleId="PargrafodaLista1">
    <w:name w:val="Parágrafo da Lista1"/>
    <w:basedOn w:val="Normal"/>
    <w:uiPriority w:val="99"/>
    <w:qFormat/>
    <w:rsid w:val="00245826"/>
    <w:pPr>
      <w:ind w:left="720"/>
    </w:pPr>
  </w:style>
  <w:style w:type="paragraph" w:styleId="Saudao">
    <w:name w:val="Salutation"/>
    <w:basedOn w:val="Normal"/>
    <w:next w:val="Normal"/>
    <w:link w:val="SaudaoChar"/>
    <w:uiPriority w:val="99"/>
    <w:semiHidden/>
    <w:rsid w:val="00245826"/>
    <w:rPr>
      <w:rFonts w:ascii="Arial" w:hAnsi="Arial"/>
      <w:sz w:val="24"/>
      <w:szCs w:val="24"/>
    </w:rPr>
  </w:style>
  <w:style w:type="table" w:styleId="Tabelacomgrade">
    <w:name w:val="Table Grid"/>
    <w:basedOn w:val="Tabelanormal"/>
    <w:uiPriority w:val="39"/>
    <w:rsid w:val="00E7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rsid w:val="00E92CF5"/>
  </w:style>
  <w:style w:type="character" w:customStyle="1" w:styleId="RodapChar">
    <w:name w:val="Rodapé Char"/>
    <w:link w:val="Rodap"/>
    <w:uiPriority w:val="99"/>
    <w:locked/>
    <w:rsid w:val="006567B9"/>
  </w:style>
  <w:style w:type="paragraph" w:customStyle="1" w:styleId="textosrecuo">
    <w:name w:val="texto s/ recuo"/>
    <w:basedOn w:val="Normal"/>
    <w:uiPriority w:val="99"/>
    <w:rsid w:val="00A4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w:hAnsi="Arial"/>
      <w:snapToGrid w:val="0"/>
      <w:color w:val="000000"/>
      <w:sz w:val="22"/>
      <w:lang w:eastAsia="en-US"/>
    </w:rPr>
  </w:style>
  <w:style w:type="paragraph" w:styleId="Assuntodocomentrio">
    <w:name w:val="annotation subject"/>
    <w:basedOn w:val="Textodecomentrio"/>
    <w:next w:val="Textodecomentrio"/>
    <w:link w:val="AssuntodocomentrioChar1"/>
    <w:uiPriority w:val="99"/>
    <w:semiHidden/>
    <w:unhideWhenUsed/>
    <w:rsid w:val="00FB0F14"/>
    <w:rPr>
      <w:b/>
      <w:bCs/>
    </w:rPr>
  </w:style>
  <w:style w:type="character" w:customStyle="1" w:styleId="AssuntodocomentrioChar1">
    <w:name w:val="Assunto do comentário Char1"/>
    <w:basedOn w:val="TextodecomentrioChar1"/>
    <w:link w:val="Assuntodocomentrio"/>
    <w:uiPriority w:val="99"/>
    <w:semiHidden/>
    <w:rsid w:val="00FB0F14"/>
    <w:rPr>
      <w:b/>
      <w:bCs/>
    </w:rPr>
  </w:style>
  <w:style w:type="character" w:customStyle="1" w:styleId="st">
    <w:name w:val="st"/>
    <w:basedOn w:val="Fontepargpadro"/>
    <w:rsid w:val="00B32D18"/>
  </w:style>
  <w:style w:type="character" w:styleId="Hyperlink">
    <w:name w:val="Hyperlink"/>
    <w:basedOn w:val="Fontepargpadro"/>
    <w:uiPriority w:val="99"/>
    <w:unhideWhenUsed/>
    <w:rsid w:val="000B53D7"/>
    <w:rPr>
      <w:color w:val="0000FF" w:themeColor="hyperlink"/>
      <w:u w:val="single"/>
    </w:rPr>
  </w:style>
  <w:style w:type="character" w:customStyle="1" w:styleId="A4">
    <w:name w:val="A4"/>
    <w:uiPriority w:val="99"/>
    <w:rsid w:val="00B301A6"/>
    <w:rPr>
      <w:rFonts w:cs="EYInterstate"/>
      <w:b/>
      <w:bCs/>
      <w:color w:val="000000"/>
      <w:sz w:val="20"/>
      <w:szCs w:val="20"/>
    </w:rPr>
  </w:style>
  <w:style w:type="paragraph" w:customStyle="1" w:styleId="Pa4">
    <w:name w:val="Pa4"/>
    <w:basedOn w:val="Default"/>
    <w:next w:val="Default"/>
    <w:uiPriority w:val="99"/>
    <w:rsid w:val="00015196"/>
    <w:pPr>
      <w:autoSpaceDE w:val="0"/>
      <w:autoSpaceDN w:val="0"/>
      <w:adjustRightInd w:val="0"/>
      <w:spacing w:before="220" w:after="180" w:line="231" w:lineRule="atLeast"/>
    </w:pPr>
    <w:rPr>
      <w:rFonts w:ascii="Helvetica Neue LT Std" w:hAnsi="Helvetica Neue LT Std"/>
      <w:color w:val="auto"/>
      <w:lang w:val="en-US" w:eastAsia="en-US"/>
    </w:rPr>
  </w:style>
  <w:style w:type="paragraph" w:customStyle="1" w:styleId="a032-PWQ4">
    <w:name w:val="a032 - PWQ4"/>
    <w:uiPriority w:val="99"/>
    <w:rsid w:val="007A4008"/>
    <w:pPr>
      <w:tabs>
        <w:tab w:val="left" w:pos="216"/>
        <w:tab w:val="left" w:pos="520"/>
        <w:tab w:val="left" w:pos="788"/>
        <w:tab w:val="left" w:pos="1080"/>
        <w:tab w:val="left" w:pos="1296"/>
        <w:tab w:val="left" w:pos="5285"/>
        <w:tab w:val="decimal" w:pos="6638"/>
        <w:tab w:val="left" w:pos="6998"/>
        <w:tab w:val="decimal" w:pos="8352"/>
        <w:tab w:val="left" w:pos="8712"/>
        <w:tab w:val="decimal" w:pos="10062"/>
      </w:tabs>
      <w:suppressAutoHyphens/>
      <w:spacing w:line="228" w:lineRule="auto"/>
    </w:pPr>
    <w:rPr>
      <w:rFonts w:ascii="Arial" w:hAnsi="Arial" w:cs="Raavi"/>
      <w:sz w:val="24"/>
      <w:szCs w:val="24"/>
      <w:lang w:val="en-US" w:eastAsia="es-AR" w:bidi="pa-IN"/>
    </w:rPr>
  </w:style>
  <w:style w:type="character" w:customStyle="1" w:styleId="Recuodecorpodetexto2Char">
    <w:name w:val="Recuo de corpo de texto 2 Char"/>
    <w:basedOn w:val="Fontepargpadro"/>
    <w:link w:val="Recuodecorpodetexto2"/>
    <w:uiPriority w:val="99"/>
    <w:semiHidden/>
    <w:rsid w:val="008C3929"/>
    <w:rPr>
      <w:sz w:val="24"/>
      <w:szCs w:val="24"/>
      <w:lang w:val="pt-PT"/>
    </w:rPr>
  </w:style>
  <w:style w:type="character" w:styleId="Forte">
    <w:name w:val="Strong"/>
    <w:basedOn w:val="Fontepargpadro"/>
    <w:uiPriority w:val="22"/>
    <w:qFormat/>
    <w:rsid w:val="008C3929"/>
    <w:rPr>
      <w:b/>
      <w:bCs/>
    </w:rPr>
  </w:style>
  <w:style w:type="paragraph" w:customStyle="1" w:styleId="a031-PWQ4">
    <w:name w:val="a031 - PWQ4"/>
    <w:uiPriority w:val="99"/>
    <w:rsid w:val="00924C88"/>
    <w:pPr>
      <w:tabs>
        <w:tab w:val="left" w:pos="216"/>
        <w:tab w:val="left" w:pos="520"/>
        <w:tab w:val="left" w:pos="788"/>
        <w:tab w:val="left" w:pos="1080"/>
        <w:tab w:val="left" w:pos="1296"/>
        <w:tab w:val="left" w:pos="5674"/>
        <w:tab w:val="decimal" w:pos="6898"/>
        <w:tab w:val="left" w:pos="7272"/>
        <w:tab w:val="decimal" w:pos="8496"/>
        <w:tab w:val="left" w:pos="8856"/>
        <w:tab w:val="decimal" w:pos="10062"/>
      </w:tabs>
      <w:suppressAutoHyphens/>
      <w:spacing w:line="228" w:lineRule="auto"/>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7D7F01"/>
  </w:style>
  <w:style w:type="character" w:customStyle="1" w:styleId="Ttulo1Char">
    <w:name w:val="Título 1 Char"/>
    <w:aliases w:val="«H1 Título» Char1"/>
    <w:basedOn w:val="Fontepargpadro"/>
    <w:link w:val="Ttulo1"/>
    <w:uiPriority w:val="9"/>
    <w:rsid w:val="008375B7"/>
    <w:rPr>
      <w:rFonts w:ascii="Arial" w:hAnsi="Arial" w:cs="Arial"/>
      <w:b/>
      <w:bCs/>
      <w:sz w:val="24"/>
      <w:szCs w:val="24"/>
      <w:lang w:val="pt-PT"/>
    </w:rPr>
  </w:style>
  <w:style w:type="character" w:customStyle="1" w:styleId="Ttulo3Char">
    <w:name w:val="Título 3 Char"/>
    <w:aliases w:val="«H3 Intertítulos» Char1"/>
    <w:basedOn w:val="Fontepargpadro"/>
    <w:link w:val="Ttulo3"/>
    <w:rsid w:val="00E750C5"/>
    <w:rPr>
      <w:color w:val="000000"/>
      <w:sz w:val="24"/>
      <w:szCs w:val="24"/>
    </w:rPr>
  </w:style>
  <w:style w:type="paragraph" w:styleId="Sumrio1">
    <w:name w:val="toc 1"/>
    <w:basedOn w:val="Normal"/>
    <w:next w:val="Normal"/>
    <w:autoRedefine/>
    <w:uiPriority w:val="39"/>
    <w:unhideWhenUsed/>
    <w:rsid w:val="00152A5A"/>
    <w:pPr>
      <w:tabs>
        <w:tab w:val="right" w:leader="dot" w:pos="8659"/>
      </w:tabs>
      <w:overflowPunct w:val="0"/>
      <w:autoSpaceDE w:val="0"/>
      <w:autoSpaceDN w:val="0"/>
      <w:adjustRightInd w:val="0"/>
      <w:spacing w:line="360" w:lineRule="auto"/>
      <w:ind w:left="284"/>
      <w:textAlignment w:val="baseline"/>
    </w:pPr>
    <w:rPr>
      <w:rFonts w:ascii="Tahoma" w:hAnsi="Tahoma" w:cs="Tahoma"/>
      <w:sz w:val="26"/>
      <w:szCs w:val="24"/>
      <w:lang w:eastAsia="en-US"/>
    </w:rPr>
  </w:style>
  <w:style w:type="paragraph" w:styleId="Sumrio3">
    <w:name w:val="toc 3"/>
    <w:basedOn w:val="Normal"/>
    <w:next w:val="Normal"/>
    <w:autoRedefine/>
    <w:uiPriority w:val="39"/>
    <w:unhideWhenUsed/>
    <w:rsid w:val="00EC50C6"/>
    <w:pPr>
      <w:spacing w:after="100"/>
      <w:ind w:left="400"/>
    </w:pPr>
  </w:style>
  <w:style w:type="paragraph" w:styleId="Sumrio2">
    <w:name w:val="toc 2"/>
    <w:basedOn w:val="Normal"/>
    <w:next w:val="Normal"/>
    <w:autoRedefine/>
    <w:uiPriority w:val="39"/>
    <w:unhideWhenUsed/>
    <w:rsid w:val="00EC50C6"/>
    <w:pPr>
      <w:spacing w:after="100"/>
      <w:ind w:left="200"/>
    </w:pPr>
  </w:style>
  <w:style w:type="character" w:customStyle="1" w:styleId="Ttulo4Char">
    <w:name w:val="Título 4 Char"/>
    <w:aliases w:val="«H4 Intertítulo» Char1"/>
    <w:basedOn w:val="Fontepargpadro"/>
    <w:link w:val="Ttulo4"/>
    <w:rsid w:val="00DC6339"/>
    <w:rPr>
      <w:rFonts w:ascii="Arial" w:hAnsi="Arial" w:cs="Arial"/>
      <w:b/>
      <w:bCs/>
      <w:sz w:val="24"/>
      <w:szCs w:val="24"/>
      <w:lang w:val="pt-PT"/>
    </w:rPr>
  </w:style>
  <w:style w:type="paragraph" w:customStyle="1" w:styleId="DSLxStyle">
    <w:name w:val="DSLxStyle"/>
    <w:basedOn w:val="Normal"/>
    <w:link w:val="DSLxStyleChar"/>
    <w:rsid w:val="00E66A9D"/>
    <w:pPr>
      <w:widowControl w:val="0"/>
      <w:jc w:val="right"/>
    </w:pPr>
    <w:rPr>
      <w:rFonts w:ascii="Georgia" w:hAnsi="Georgia" w:cs="Arial"/>
      <w:color w:val="666666"/>
      <w:sz w:val="12"/>
    </w:rPr>
  </w:style>
  <w:style w:type="character" w:customStyle="1" w:styleId="DSLxStyleChar">
    <w:name w:val="DSLxStyle Char"/>
    <w:basedOn w:val="Fontepargpadro"/>
    <w:link w:val="DSLxStyle"/>
    <w:rsid w:val="00E66A9D"/>
    <w:rPr>
      <w:rFonts w:ascii="Georgia" w:hAnsi="Georgia" w:cs="Arial"/>
      <w:color w:val="666666"/>
      <w:sz w:val="12"/>
    </w:rPr>
  </w:style>
  <w:style w:type="character" w:styleId="Nmerodelinha">
    <w:name w:val="line number"/>
    <w:basedOn w:val="Fontepargpadro"/>
    <w:uiPriority w:val="99"/>
    <w:semiHidden/>
    <w:unhideWhenUsed/>
    <w:rsid w:val="00157BCB"/>
  </w:style>
  <w:style w:type="character" w:customStyle="1" w:styleId="DefaultChar">
    <w:name w:val="Default Char"/>
    <w:basedOn w:val="Fontepargpadro"/>
    <w:link w:val="Default"/>
    <w:rsid w:val="00FF70C9"/>
    <w:rPr>
      <w:color w:val="000000"/>
      <w:sz w:val="24"/>
      <w:szCs w:val="24"/>
    </w:rPr>
  </w:style>
  <w:style w:type="paragraph" w:customStyle="1" w:styleId="BasicParagraph">
    <w:name w:val="[Basic Paragraph]"/>
    <w:basedOn w:val="Normal"/>
    <w:uiPriority w:val="99"/>
    <w:rsid w:val="00FF70C9"/>
    <w:pPr>
      <w:autoSpaceDE w:val="0"/>
      <w:autoSpaceDN w:val="0"/>
      <w:adjustRightInd w:val="0"/>
      <w:spacing w:line="288" w:lineRule="auto"/>
      <w:textAlignment w:val="center"/>
    </w:pPr>
    <w:rPr>
      <w:rFonts w:ascii="Times (TT) Regular" w:eastAsiaTheme="minorHAnsi" w:hAnsi="Times (TT) Regular" w:cs="Times (TT) Regular"/>
      <w:color w:val="000000"/>
      <w:sz w:val="24"/>
      <w:szCs w:val="24"/>
      <w:lang w:val="en-GB" w:eastAsia="en-US"/>
    </w:rPr>
  </w:style>
  <w:style w:type="paragraph" w:customStyle="1" w:styleId="Pa3">
    <w:name w:val="Pa3"/>
    <w:basedOn w:val="Normal"/>
    <w:next w:val="Normal"/>
    <w:uiPriority w:val="99"/>
    <w:rsid w:val="00F015F8"/>
    <w:pPr>
      <w:autoSpaceDE w:val="0"/>
      <w:autoSpaceDN w:val="0"/>
      <w:adjustRightInd w:val="0"/>
      <w:spacing w:line="241" w:lineRule="atLeast"/>
    </w:pPr>
    <w:rPr>
      <w:rFonts w:ascii="HelveticaNeue MediumCond" w:eastAsiaTheme="minorHAnsi" w:hAnsi="HelveticaNeue MediumCond" w:cstheme="minorBidi"/>
      <w:sz w:val="24"/>
      <w:szCs w:val="24"/>
      <w:lang w:eastAsia="en-US"/>
    </w:rPr>
  </w:style>
  <w:style w:type="character" w:customStyle="1" w:styleId="A8">
    <w:name w:val="A8"/>
    <w:uiPriority w:val="99"/>
    <w:rsid w:val="00F015F8"/>
    <w:rPr>
      <w:rFonts w:cs="Open Sans"/>
      <w:color w:val="000000"/>
      <w:sz w:val="22"/>
      <w:szCs w:val="22"/>
    </w:rPr>
  </w:style>
  <w:style w:type="paragraph" w:customStyle="1" w:styleId="Pa10">
    <w:name w:val="Pa10"/>
    <w:basedOn w:val="Default"/>
    <w:next w:val="Default"/>
    <w:uiPriority w:val="99"/>
    <w:rsid w:val="00F015F8"/>
    <w:pPr>
      <w:autoSpaceDE w:val="0"/>
      <w:autoSpaceDN w:val="0"/>
      <w:adjustRightInd w:val="0"/>
      <w:spacing w:line="241" w:lineRule="atLeast"/>
    </w:pPr>
    <w:rPr>
      <w:rFonts w:ascii="Open Sans SemiBold" w:eastAsiaTheme="minorHAnsi" w:hAnsi="Open Sans SemiBold"/>
      <w:color w:val="auto"/>
      <w:lang w:eastAsia="en-US"/>
    </w:rPr>
  </w:style>
  <w:style w:type="character" w:customStyle="1" w:styleId="A1">
    <w:name w:val="A1"/>
    <w:uiPriority w:val="99"/>
    <w:rsid w:val="00F015F8"/>
    <w:rPr>
      <w:rFonts w:cs="Open Sans SemiBold"/>
      <w:b/>
      <w:bCs/>
      <w:color w:val="000000"/>
      <w:sz w:val="20"/>
      <w:szCs w:val="20"/>
    </w:rPr>
  </w:style>
  <w:style w:type="paragraph" w:styleId="Textodenotaderodap">
    <w:name w:val="footnote text"/>
    <w:basedOn w:val="Normal"/>
    <w:link w:val="TextodenotaderodapChar"/>
    <w:uiPriority w:val="99"/>
    <w:unhideWhenUsed/>
    <w:rsid w:val="00F104FD"/>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rsid w:val="00F104FD"/>
    <w:rPr>
      <w:rFonts w:asciiTheme="minorHAnsi" w:eastAsiaTheme="minorHAnsi" w:hAnsiTheme="minorHAnsi" w:cstheme="minorBidi"/>
      <w:lang w:eastAsia="en-US"/>
    </w:rPr>
  </w:style>
  <w:style w:type="character" w:styleId="Refdenotaderodap">
    <w:name w:val="footnote reference"/>
    <w:basedOn w:val="Fontepargpadro"/>
    <w:unhideWhenUsed/>
    <w:rsid w:val="00F104FD"/>
    <w:rPr>
      <w:vertAlign w:val="superscript"/>
    </w:rPr>
  </w:style>
  <w:style w:type="paragraph" w:customStyle="1" w:styleId="Pargrafobsico">
    <w:name w:val="[Parágrafo básico]"/>
    <w:basedOn w:val="Normal"/>
    <w:uiPriority w:val="99"/>
    <w:rsid w:val="00F104FD"/>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eastAsia="en-US"/>
    </w:rPr>
  </w:style>
  <w:style w:type="character" w:customStyle="1" w:styleId="Corpodetexto2-AA16pt">
    <w:name w:val="Corpo de texto 2-AA 16pt"/>
    <w:basedOn w:val="Fontepargpadro"/>
    <w:uiPriority w:val="99"/>
    <w:rsid w:val="00F104FD"/>
    <w:rPr>
      <w:rFonts w:ascii="Open Sans" w:hAnsi="Open Sans" w:cs="Open Sans"/>
      <w:color w:val="000000"/>
      <w:sz w:val="22"/>
      <w:szCs w:val="22"/>
      <w:lang w:val="pt-BR"/>
    </w:rPr>
  </w:style>
  <w:style w:type="character" w:customStyle="1" w:styleId="Ttulo9Char">
    <w:name w:val="Título 9 Char"/>
    <w:basedOn w:val="Fontepargpadro"/>
    <w:link w:val="Ttulo9"/>
    <w:uiPriority w:val="99"/>
    <w:rsid w:val="000942B2"/>
    <w:rPr>
      <w:b/>
      <w:bCs/>
    </w:rPr>
  </w:style>
  <w:style w:type="character" w:customStyle="1" w:styleId="CorpodetextoChar">
    <w:name w:val="Corpo de texto Char"/>
    <w:basedOn w:val="Fontepargpadro"/>
    <w:link w:val="Corpodetexto"/>
    <w:uiPriority w:val="99"/>
    <w:semiHidden/>
    <w:rsid w:val="000942B2"/>
    <w:rPr>
      <w:rFonts w:ascii="Arial" w:hAnsi="Arial" w:cs="Arial"/>
      <w:sz w:val="22"/>
      <w:szCs w:val="22"/>
      <w:lang w:val="pt-PT"/>
    </w:rPr>
  </w:style>
  <w:style w:type="paragraph" w:styleId="Pr-formataoHTML">
    <w:name w:val="HTML Preformatted"/>
    <w:basedOn w:val="Normal"/>
    <w:link w:val="Pr-formataoHTMLChar"/>
    <w:uiPriority w:val="99"/>
    <w:unhideWhenUsed/>
    <w:rsid w:val="002F3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2F327B"/>
    <w:rPr>
      <w:rFonts w:ascii="Courier New" w:hAnsi="Courier New" w:cs="Courier New"/>
    </w:rPr>
  </w:style>
  <w:style w:type="character" w:customStyle="1" w:styleId="MenoPendente1">
    <w:name w:val="Menção Pendente1"/>
    <w:basedOn w:val="Fontepargpadro"/>
    <w:uiPriority w:val="99"/>
    <w:semiHidden/>
    <w:unhideWhenUsed/>
    <w:rsid w:val="003D064E"/>
    <w:rPr>
      <w:color w:val="605E5C"/>
      <w:shd w:val="clear" w:color="auto" w:fill="E1DFDD"/>
    </w:rPr>
  </w:style>
  <w:style w:type="character" w:customStyle="1" w:styleId="ui-provider">
    <w:name w:val="ui-provider"/>
    <w:basedOn w:val="Fontepargpadro"/>
    <w:rsid w:val="0028200F"/>
  </w:style>
  <w:style w:type="character" w:customStyle="1" w:styleId="Ttulo5Char">
    <w:name w:val="Título 5 Char"/>
    <w:aliases w:val="«H5 Intertítulo» Char1"/>
    <w:basedOn w:val="Fontepargpadro"/>
    <w:link w:val="Ttulo5"/>
    <w:rsid w:val="00D271A2"/>
    <w:rPr>
      <w:rFonts w:ascii="Cambria" w:hAnsi="Cambria"/>
      <w:sz w:val="22"/>
      <w:szCs w:val="22"/>
      <w:lang w:eastAsia="en-US"/>
    </w:rPr>
  </w:style>
  <w:style w:type="character" w:customStyle="1" w:styleId="Ttulo7Char">
    <w:name w:val="Título 7 Char"/>
    <w:basedOn w:val="Fontepargpadro"/>
    <w:link w:val="Ttulo7"/>
    <w:uiPriority w:val="99"/>
    <w:rsid w:val="00D271A2"/>
    <w:rPr>
      <w:b/>
      <w:bCs/>
    </w:rPr>
  </w:style>
  <w:style w:type="character" w:customStyle="1" w:styleId="Ttulo8Char">
    <w:name w:val="Título 8 Char"/>
    <w:basedOn w:val="Fontepargpadro"/>
    <w:link w:val="Ttulo8"/>
    <w:uiPriority w:val="99"/>
    <w:rsid w:val="00D271A2"/>
    <w:rPr>
      <w:rFonts w:ascii="Arial" w:hAnsi="Arial" w:cs="Arial"/>
      <w:b/>
      <w:bCs/>
      <w:sz w:val="24"/>
      <w:szCs w:val="24"/>
      <w:lang w:val="pt-PT"/>
    </w:rPr>
  </w:style>
  <w:style w:type="character" w:styleId="HiperlinkVisitado">
    <w:name w:val="FollowedHyperlink"/>
    <w:basedOn w:val="Fontepargpadro"/>
    <w:uiPriority w:val="99"/>
    <w:semiHidden/>
    <w:unhideWhenUsed/>
    <w:rsid w:val="00D271A2"/>
    <w:rPr>
      <w:color w:val="800080" w:themeColor="followedHyperlink"/>
      <w:u w:val="single"/>
    </w:rPr>
  </w:style>
  <w:style w:type="paragraph" w:customStyle="1" w:styleId="msonormal0">
    <w:name w:val="msonormal"/>
    <w:basedOn w:val="Normal"/>
    <w:rsid w:val="00D271A2"/>
    <w:pPr>
      <w:spacing w:before="100" w:beforeAutospacing="1" w:after="100" w:afterAutospacing="1"/>
    </w:pPr>
    <w:rPr>
      <w:sz w:val="24"/>
      <w:szCs w:val="24"/>
      <w:lang w:val="en-US" w:eastAsia="en-US"/>
    </w:rPr>
  </w:style>
  <w:style w:type="character" w:customStyle="1" w:styleId="SaudaoChar">
    <w:name w:val="Saudação Char"/>
    <w:basedOn w:val="Fontepargpadro"/>
    <w:link w:val="Saudao"/>
    <w:uiPriority w:val="99"/>
    <w:semiHidden/>
    <w:rsid w:val="00D271A2"/>
    <w:rPr>
      <w:rFonts w:ascii="Arial" w:hAnsi="Arial"/>
      <w:sz w:val="24"/>
      <w:szCs w:val="24"/>
    </w:rPr>
  </w:style>
  <w:style w:type="character" w:customStyle="1" w:styleId="Corpodetexto3Char">
    <w:name w:val="Corpo de texto 3 Char"/>
    <w:basedOn w:val="Fontepargpadro"/>
    <w:link w:val="Corpodetexto3"/>
    <w:uiPriority w:val="99"/>
    <w:semiHidden/>
    <w:rsid w:val="00D271A2"/>
    <w:rPr>
      <w:color w:val="000000"/>
      <w:sz w:val="22"/>
      <w:szCs w:val="22"/>
    </w:rPr>
  </w:style>
  <w:style w:type="character" w:customStyle="1" w:styleId="Recuodecorpodetexto3Char">
    <w:name w:val="Recuo de corpo de texto 3 Char"/>
    <w:basedOn w:val="Fontepargpadro"/>
    <w:link w:val="Recuodecorpodetexto3"/>
    <w:uiPriority w:val="99"/>
    <w:semiHidden/>
    <w:rsid w:val="00D271A2"/>
    <w:rPr>
      <w:rFonts w:ascii="Arial" w:hAnsi="Arial" w:cs="Arial"/>
      <w:sz w:val="22"/>
      <w:szCs w:val="22"/>
      <w:lang w:val="pt-PT"/>
    </w:rPr>
  </w:style>
  <w:style w:type="character" w:customStyle="1" w:styleId="MapadoDocumentoChar">
    <w:name w:val="Mapa do Documento Char"/>
    <w:basedOn w:val="Fontepargpadro"/>
    <w:link w:val="MapadoDocumento"/>
    <w:uiPriority w:val="99"/>
    <w:semiHidden/>
    <w:rsid w:val="00D271A2"/>
    <w:rPr>
      <w:rFonts w:ascii="Tahoma" w:hAnsi="Tahoma" w:cs="Tahoma"/>
      <w:shd w:val="clear" w:color="auto" w:fill="000080"/>
    </w:rPr>
  </w:style>
  <w:style w:type="character" w:customStyle="1" w:styleId="RecuodecorpodetextoChar1">
    <w:name w:val="Recuo de corpo de texto Char1"/>
    <w:basedOn w:val="Fontepargpadro"/>
    <w:link w:val="Recuodecorpodetexto"/>
    <w:uiPriority w:val="99"/>
    <w:semiHidden/>
    <w:locked/>
    <w:rsid w:val="00D271A2"/>
    <w:rPr>
      <w:rFonts w:ascii="Arial" w:hAnsi="Arial" w:cs="Arial"/>
      <w:sz w:val="24"/>
      <w:szCs w:val="24"/>
      <w:lang w:eastAsia="en-US"/>
    </w:rPr>
  </w:style>
  <w:style w:type="character" w:styleId="MenoPendente">
    <w:name w:val="Unresolved Mention"/>
    <w:basedOn w:val="Fontepargpadro"/>
    <w:uiPriority w:val="99"/>
    <w:semiHidden/>
    <w:unhideWhenUsed/>
    <w:rsid w:val="00D718BC"/>
    <w:rPr>
      <w:color w:val="605E5C"/>
      <w:shd w:val="clear" w:color="auto" w:fill="E1DFDD"/>
    </w:rPr>
  </w:style>
  <w:style w:type="paragraph" w:customStyle="1" w:styleId="artigo">
    <w:name w:val="artigo"/>
    <w:basedOn w:val="Normal"/>
    <w:rsid w:val="00B61232"/>
    <w:pPr>
      <w:spacing w:before="100" w:beforeAutospacing="1" w:after="100" w:afterAutospacing="1"/>
    </w:pPr>
    <w:rPr>
      <w:sz w:val="24"/>
      <w:szCs w:val="24"/>
      <w:lang w:val="en-US" w:eastAsia="en-US"/>
    </w:rPr>
  </w:style>
  <w:style w:type="paragraph" w:customStyle="1" w:styleId="font5">
    <w:name w:val="font5"/>
    <w:basedOn w:val="Normal"/>
    <w:rsid w:val="009B10C3"/>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9B10C3"/>
    <w:pPr>
      <w:spacing w:before="100" w:beforeAutospacing="1" w:after="100" w:afterAutospacing="1"/>
    </w:pPr>
    <w:rPr>
      <w:rFonts w:ascii="Segoe UI" w:hAnsi="Segoe UI" w:cs="Segoe UI"/>
      <w:b/>
      <w:bCs/>
      <w:color w:val="000000"/>
      <w:sz w:val="18"/>
      <w:szCs w:val="18"/>
    </w:rPr>
  </w:style>
  <w:style w:type="paragraph" w:customStyle="1" w:styleId="xl2472">
    <w:name w:val="xl2472"/>
    <w:basedOn w:val="Normal"/>
    <w:rsid w:val="009B10C3"/>
    <w:pPr>
      <w:spacing w:before="100" w:beforeAutospacing="1" w:after="100" w:afterAutospacing="1"/>
    </w:pPr>
    <w:rPr>
      <w:rFonts w:ascii="Georgia" w:hAnsi="Georgia"/>
      <w:sz w:val="16"/>
      <w:szCs w:val="16"/>
    </w:rPr>
  </w:style>
  <w:style w:type="paragraph" w:customStyle="1" w:styleId="xl2473">
    <w:name w:val="xl2473"/>
    <w:basedOn w:val="Normal"/>
    <w:rsid w:val="009B10C3"/>
    <w:pPr>
      <w:spacing w:before="100" w:beforeAutospacing="1" w:after="100" w:afterAutospacing="1"/>
    </w:pPr>
    <w:rPr>
      <w:rFonts w:ascii="Georgia" w:hAnsi="Georgia"/>
      <w:sz w:val="18"/>
      <w:szCs w:val="18"/>
    </w:rPr>
  </w:style>
  <w:style w:type="paragraph" w:customStyle="1" w:styleId="xl2474">
    <w:name w:val="xl2474"/>
    <w:basedOn w:val="Normal"/>
    <w:rsid w:val="009B10C3"/>
    <w:pPr>
      <w:spacing w:before="100" w:beforeAutospacing="1" w:after="100" w:afterAutospacing="1"/>
      <w:jc w:val="right"/>
      <w:textAlignment w:val="center"/>
    </w:pPr>
    <w:rPr>
      <w:rFonts w:ascii="Georgia" w:hAnsi="Georgia"/>
      <w:b/>
      <w:bCs/>
      <w:sz w:val="16"/>
      <w:szCs w:val="16"/>
    </w:rPr>
  </w:style>
  <w:style w:type="paragraph" w:customStyle="1" w:styleId="xl2475">
    <w:name w:val="xl2475"/>
    <w:basedOn w:val="Normal"/>
    <w:rsid w:val="009B10C3"/>
    <w:pPr>
      <w:spacing w:before="100" w:beforeAutospacing="1" w:after="100" w:afterAutospacing="1"/>
      <w:jc w:val="right"/>
      <w:textAlignment w:val="center"/>
    </w:pPr>
    <w:rPr>
      <w:rFonts w:ascii="Georgia" w:hAnsi="Georgia"/>
      <w:b/>
      <w:bCs/>
      <w:sz w:val="16"/>
      <w:szCs w:val="16"/>
    </w:rPr>
  </w:style>
  <w:style w:type="paragraph" w:customStyle="1" w:styleId="xl2476">
    <w:name w:val="xl2476"/>
    <w:basedOn w:val="Normal"/>
    <w:rsid w:val="009B10C3"/>
    <w:pPr>
      <w:spacing w:before="100" w:beforeAutospacing="1" w:after="100" w:afterAutospacing="1"/>
      <w:jc w:val="right"/>
      <w:textAlignment w:val="center"/>
    </w:pPr>
    <w:rPr>
      <w:rFonts w:ascii="Georgia" w:hAnsi="Georgia"/>
      <w:sz w:val="16"/>
      <w:szCs w:val="16"/>
    </w:rPr>
  </w:style>
  <w:style w:type="paragraph" w:customStyle="1" w:styleId="xl2477">
    <w:name w:val="xl2477"/>
    <w:basedOn w:val="Normal"/>
    <w:rsid w:val="009B10C3"/>
    <w:pPr>
      <w:spacing w:before="100" w:beforeAutospacing="1" w:after="100" w:afterAutospacing="1"/>
      <w:textAlignment w:val="center"/>
    </w:pPr>
    <w:rPr>
      <w:rFonts w:ascii="Georgia" w:hAnsi="Georgia"/>
      <w:sz w:val="16"/>
      <w:szCs w:val="16"/>
    </w:rPr>
  </w:style>
  <w:style w:type="paragraph" w:customStyle="1" w:styleId="xl2478">
    <w:name w:val="xl2478"/>
    <w:basedOn w:val="Normal"/>
    <w:rsid w:val="009B10C3"/>
    <w:pPr>
      <w:spacing w:before="100" w:beforeAutospacing="1" w:after="100" w:afterAutospacing="1"/>
    </w:pPr>
    <w:rPr>
      <w:rFonts w:ascii="Georgia" w:hAnsi="Georgia"/>
      <w:b/>
      <w:bCs/>
      <w:sz w:val="16"/>
      <w:szCs w:val="16"/>
    </w:rPr>
  </w:style>
  <w:style w:type="paragraph" w:customStyle="1" w:styleId="xl2479">
    <w:name w:val="xl2479"/>
    <w:basedOn w:val="Normal"/>
    <w:rsid w:val="009B10C3"/>
    <w:pPr>
      <w:spacing w:before="100" w:beforeAutospacing="1" w:after="100" w:afterAutospacing="1"/>
      <w:textAlignment w:val="center"/>
    </w:pPr>
    <w:rPr>
      <w:rFonts w:ascii="Georgia" w:hAnsi="Georgia"/>
      <w:b/>
      <w:bCs/>
      <w:sz w:val="16"/>
      <w:szCs w:val="16"/>
    </w:rPr>
  </w:style>
  <w:style w:type="paragraph" w:customStyle="1" w:styleId="xl2480">
    <w:name w:val="xl2480"/>
    <w:basedOn w:val="Normal"/>
    <w:rsid w:val="009B10C3"/>
    <w:pPr>
      <w:spacing w:before="100" w:beforeAutospacing="1" w:after="100" w:afterAutospacing="1"/>
    </w:pPr>
    <w:rPr>
      <w:sz w:val="16"/>
      <w:szCs w:val="16"/>
    </w:rPr>
  </w:style>
  <w:style w:type="paragraph" w:customStyle="1" w:styleId="xl2481">
    <w:name w:val="xl2481"/>
    <w:basedOn w:val="Normal"/>
    <w:rsid w:val="009B10C3"/>
    <w:pPr>
      <w:spacing w:before="100" w:beforeAutospacing="1" w:after="100" w:afterAutospacing="1"/>
    </w:pPr>
    <w:rPr>
      <w:rFonts w:ascii="Georgia" w:hAnsi="Georgia"/>
      <w:sz w:val="16"/>
      <w:szCs w:val="16"/>
    </w:rPr>
  </w:style>
  <w:style w:type="paragraph" w:customStyle="1" w:styleId="xl2482">
    <w:name w:val="xl2482"/>
    <w:basedOn w:val="Normal"/>
    <w:rsid w:val="009B10C3"/>
    <w:pPr>
      <w:spacing w:before="100" w:beforeAutospacing="1" w:after="100" w:afterAutospacing="1"/>
      <w:textAlignment w:val="center"/>
    </w:pPr>
    <w:rPr>
      <w:rFonts w:ascii="Georgia" w:hAnsi="Georgia"/>
      <w:sz w:val="17"/>
      <w:szCs w:val="17"/>
    </w:rPr>
  </w:style>
  <w:style w:type="paragraph" w:customStyle="1" w:styleId="xl2483">
    <w:name w:val="xl2483"/>
    <w:basedOn w:val="Normal"/>
    <w:rsid w:val="009B10C3"/>
    <w:pPr>
      <w:spacing w:before="100" w:beforeAutospacing="1" w:after="100" w:afterAutospacing="1"/>
      <w:textAlignment w:val="center"/>
    </w:pPr>
    <w:rPr>
      <w:rFonts w:ascii="Georgia" w:hAnsi="Georgia"/>
      <w:sz w:val="17"/>
      <w:szCs w:val="17"/>
    </w:rPr>
  </w:style>
  <w:style w:type="paragraph" w:customStyle="1" w:styleId="xl2484">
    <w:name w:val="xl2484"/>
    <w:basedOn w:val="Normal"/>
    <w:rsid w:val="009B10C3"/>
    <w:pPr>
      <w:spacing w:before="100" w:beforeAutospacing="1" w:after="100" w:afterAutospacing="1"/>
      <w:jc w:val="right"/>
      <w:textAlignment w:val="center"/>
    </w:pPr>
    <w:rPr>
      <w:rFonts w:ascii="Georgia" w:hAnsi="Georgia"/>
      <w:sz w:val="17"/>
      <w:szCs w:val="17"/>
    </w:rPr>
  </w:style>
  <w:style w:type="paragraph" w:customStyle="1" w:styleId="xl2485">
    <w:name w:val="xl2485"/>
    <w:basedOn w:val="Normal"/>
    <w:rsid w:val="009B10C3"/>
    <w:pPr>
      <w:spacing w:before="100" w:beforeAutospacing="1" w:after="100" w:afterAutospacing="1"/>
      <w:jc w:val="right"/>
      <w:textAlignment w:val="center"/>
    </w:pPr>
    <w:rPr>
      <w:rFonts w:ascii="Georgia" w:hAnsi="Georgia"/>
      <w:color w:val="000000"/>
      <w:sz w:val="17"/>
      <w:szCs w:val="17"/>
    </w:rPr>
  </w:style>
  <w:style w:type="paragraph" w:customStyle="1" w:styleId="xl2486">
    <w:name w:val="xl2486"/>
    <w:basedOn w:val="Normal"/>
    <w:rsid w:val="009B10C3"/>
    <w:pPr>
      <w:spacing w:before="100" w:beforeAutospacing="1" w:after="100" w:afterAutospacing="1"/>
      <w:jc w:val="right"/>
      <w:textAlignment w:val="center"/>
    </w:pPr>
    <w:rPr>
      <w:rFonts w:ascii="Georgia" w:hAnsi="Georgia"/>
      <w:color w:val="000000"/>
      <w:sz w:val="16"/>
      <w:szCs w:val="16"/>
    </w:rPr>
  </w:style>
  <w:style w:type="paragraph" w:customStyle="1" w:styleId="xl2487">
    <w:name w:val="xl2487"/>
    <w:basedOn w:val="Normal"/>
    <w:rsid w:val="009B10C3"/>
    <w:pPr>
      <w:spacing w:before="100" w:beforeAutospacing="1" w:after="100" w:afterAutospacing="1"/>
      <w:jc w:val="right"/>
      <w:textAlignment w:val="center"/>
    </w:pPr>
    <w:rPr>
      <w:rFonts w:ascii="Georgia" w:hAnsi="Georgia"/>
      <w:sz w:val="16"/>
      <w:szCs w:val="16"/>
    </w:rPr>
  </w:style>
  <w:style w:type="paragraph" w:customStyle="1" w:styleId="xl2488">
    <w:name w:val="xl2488"/>
    <w:basedOn w:val="Normal"/>
    <w:rsid w:val="009B10C3"/>
    <w:pPr>
      <w:pBdr>
        <w:bottom w:val="double" w:sz="6" w:space="0" w:color="auto"/>
      </w:pBdr>
      <w:spacing w:before="100" w:beforeAutospacing="1" w:after="100" w:afterAutospacing="1"/>
      <w:jc w:val="right"/>
      <w:textAlignment w:val="center"/>
    </w:pPr>
    <w:rPr>
      <w:rFonts w:ascii="Georgia" w:hAnsi="Georgia"/>
      <w:color w:val="000000"/>
      <w:sz w:val="16"/>
      <w:szCs w:val="16"/>
    </w:rPr>
  </w:style>
  <w:style w:type="paragraph" w:customStyle="1" w:styleId="xl2489">
    <w:name w:val="xl2489"/>
    <w:basedOn w:val="Normal"/>
    <w:rsid w:val="009B10C3"/>
    <w:pPr>
      <w:spacing w:before="100" w:beforeAutospacing="1" w:after="100" w:afterAutospacing="1"/>
      <w:jc w:val="right"/>
    </w:pPr>
    <w:rPr>
      <w:rFonts w:ascii="Georgia" w:hAnsi="Georgia"/>
      <w:b/>
      <w:bCs/>
      <w:color w:val="000000"/>
      <w:sz w:val="18"/>
      <w:szCs w:val="18"/>
    </w:rPr>
  </w:style>
  <w:style w:type="paragraph" w:customStyle="1" w:styleId="xl2490">
    <w:name w:val="xl2490"/>
    <w:basedOn w:val="Normal"/>
    <w:rsid w:val="009B10C3"/>
    <w:pPr>
      <w:spacing w:before="100" w:beforeAutospacing="1" w:after="100" w:afterAutospacing="1"/>
    </w:pPr>
    <w:rPr>
      <w:rFonts w:ascii="Georgia" w:hAnsi="Georgia"/>
      <w:sz w:val="18"/>
      <w:szCs w:val="18"/>
    </w:rPr>
  </w:style>
  <w:style w:type="paragraph" w:customStyle="1" w:styleId="xl2491">
    <w:name w:val="xl2491"/>
    <w:basedOn w:val="Normal"/>
    <w:rsid w:val="009B10C3"/>
    <w:pPr>
      <w:spacing w:before="100" w:beforeAutospacing="1" w:after="100" w:afterAutospacing="1"/>
      <w:textAlignment w:val="center"/>
    </w:pPr>
    <w:rPr>
      <w:rFonts w:ascii="Georgia" w:hAnsi="Georgia"/>
      <w:sz w:val="16"/>
      <w:szCs w:val="16"/>
    </w:rPr>
  </w:style>
  <w:style w:type="paragraph" w:customStyle="1" w:styleId="xl2492">
    <w:name w:val="xl2492"/>
    <w:basedOn w:val="Normal"/>
    <w:rsid w:val="009B10C3"/>
    <w:pPr>
      <w:pBdr>
        <w:bottom w:val="single" w:sz="4" w:space="0" w:color="auto"/>
      </w:pBdr>
      <w:spacing w:before="100" w:beforeAutospacing="1" w:after="100" w:afterAutospacing="1"/>
      <w:jc w:val="right"/>
      <w:textAlignment w:val="center"/>
    </w:pPr>
    <w:rPr>
      <w:rFonts w:ascii="Georgia" w:hAnsi="Georgia"/>
      <w:sz w:val="16"/>
      <w:szCs w:val="16"/>
    </w:rPr>
  </w:style>
  <w:style w:type="paragraph" w:customStyle="1" w:styleId="xl2493">
    <w:name w:val="xl2493"/>
    <w:basedOn w:val="Normal"/>
    <w:rsid w:val="009B10C3"/>
    <w:pPr>
      <w:pBdr>
        <w:bottom w:val="single" w:sz="4" w:space="0" w:color="auto"/>
      </w:pBdr>
      <w:spacing w:before="100" w:beforeAutospacing="1" w:after="100" w:afterAutospacing="1"/>
      <w:jc w:val="right"/>
      <w:textAlignment w:val="center"/>
    </w:pPr>
    <w:rPr>
      <w:rFonts w:ascii="Georgia" w:hAnsi="Georgia"/>
      <w:sz w:val="17"/>
      <w:szCs w:val="17"/>
    </w:rPr>
  </w:style>
  <w:style w:type="paragraph" w:customStyle="1" w:styleId="xl2494">
    <w:name w:val="xl2494"/>
    <w:basedOn w:val="Normal"/>
    <w:rsid w:val="009B10C3"/>
    <w:pPr>
      <w:spacing w:before="100" w:beforeAutospacing="1" w:after="100" w:afterAutospacing="1"/>
      <w:textAlignment w:val="center"/>
    </w:pPr>
    <w:rPr>
      <w:rFonts w:ascii="Georgia" w:hAnsi="Georgia"/>
      <w:sz w:val="17"/>
      <w:szCs w:val="17"/>
    </w:rPr>
  </w:style>
  <w:style w:type="paragraph" w:customStyle="1" w:styleId="xl2495">
    <w:name w:val="xl2495"/>
    <w:basedOn w:val="Normal"/>
    <w:rsid w:val="009B10C3"/>
    <w:pPr>
      <w:spacing w:before="100" w:beforeAutospacing="1" w:after="100" w:afterAutospacing="1"/>
      <w:jc w:val="right"/>
    </w:pPr>
    <w:rPr>
      <w:rFonts w:ascii="Georgia" w:hAnsi="Georgia"/>
      <w:b/>
      <w:bCs/>
      <w:sz w:val="16"/>
      <w:szCs w:val="16"/>
    </w:rPr>
  </w:style>
  <w:style w:type="paragraph" w:customStyle="1" w:styleId="xl2496">
    <w:name w:val="xl2496"/>
    <w:basedOn w:val="Normal"/>
    <w:rsid w:val="009B10C3"/>
    <w:pPr>
      <w:pBdr>
        <w:bottom w:val="single" w:sz="8" w:space="0" w:color="auto"/>
      </w:pBdr>
      <w:spacing w:before="100" w:beforeAutospacing="1" w:after="100" w:afterAutospacing="1"/>
      <w:jc w:val="right"/>
    </w:pPr>
    <w:rPr>
      <w:rFonts w:ascii="Georgia" w:hAnsi="Georgia"/>
      <w:b/>
      <w:bCs/>
      <w:sz w:val="16"/>
      <w:szCs w:val="16"/>
    </w:rPr>
  </w:style>
  <w:style w:type="paragraph" w:customStyle="1" w:styleId="xl2497">
    <w:name w:val="xl2497"/>
    <w:basedOn w:val="Normal"/>
    <w:rsid w:val="009B10C3"/>
    <w:pPr>
      <w:spacing w:before="100" w:beforeAutospacing="1" w:after="100" w:afterAutospacing="1"/>
      <w:jc w:val="right"/>
      <w:textAlignment w:val="center"/>
    </w:pPr>
    <w:rPr>
      <w:rFonts w:ascii="Georgia" w:hAnsi="Georgia"/>
      <w:b/>
      <w:bCs/>
      <w:sz w:val="17"/>
      <w:szCs w:val="17"/>
    </w:rPr>
  </w:style>
  <w:style w:type="paragraph" w:customStyle="1" w:styleId="xl2498">
    <w:name w:val="xl2498"/>
    <w:basedOn w:val="Normal"/>
    <w:rsid w:val="009B10C3"/>
    <w:pPr>
      <w:spacing w:before="100" w:beforeAutospacing="1" w:after="100" w:afterAutospacing="1"/>
    </w:pPr>
    <w:rPr>
      <w:rFonts w:ascii="Georgia" w:hAnsi="Georgia"/>
      <w:sz w:val="16"/>
      <w:szCs w:val="16"/>
    </w:rPr>
  </w:style>
  <w:style w:type="paragraph" w:customStyle="1" w:styleId="xl2499">
    <w:name w:val="xl2499"/>
    <w:basedOn w:val="Normal"/>
    <w:rsid w:val="009B10C3"/>
    <w:pPr>
      <w:spacing w:before="100" w:beforeAutospacing="1" w:after="100" w:afterAutospacing="1"/>
    </w:pPr>
    <w:rPr>
      <w:rFonts w:ascii="Georgia" w:hAnsi="Georgia"/>
      <w:b/>
      <w:bCs/>
      <w:sz w:val="16"/>
      <w:szCs w:val="16"/>
    </w:rPr>
  </w:style>
  <w:style w:type="paragraph" w:customStyle="1" w:styleId="xl2500">
    <w:name w:val="xl2500"/>
    <w:basedOn w:val="Normal"/>
    <w:rsid w:val="009B10C3"/>
    <w:pPr>
      <w:pBdr>
        <w:bottom w:val="single" w:sz="8" w:space="0" w:color="auto"/>
      </w:pBdr>
      <w:spacing w:before="100" w:beforeAutospacing="1" w:after="100" w:afterAutospacing="1"/>
      <w:jc w:val="center"/>
    </w:pPr>
    <w:rPr>
      <w:rFonts w:ascii="Georgia" w:hAnsi="Georgia"/>
      <w:b/>
      <w:bCs/>
      <w:sz w:val="16"/>
      <w:szCs w:val="16"/>
    </w:rPr>
  </w:style>
  <w:style w:type="paragraph" w:customStyle="1" w:styleId="xl2501">
    <w:name w:val="xl2501"/>
    <w:basedOn w:val="Normal"/>
    <w:rsid w:val="009B10C3"/>
    <w:pPr>
      <w:pBdr>
        <w:bottom w:val="single" w:sz="8" w:space="0" w:color="auto"/>
      </w:pBdr>
      <w:spacing w:before="100" w:beforeAutospacing="1" w:after="100" w:afterAutospacing="1"/>
      <w:jc w:val="center"/>
      <w:textAlignment w:val="center"/>
    </w:pPr>
    <w:rPr>
      <w:rFonts w:ascii="Georgia" w:hAnsi="Georgia"/>
      <w:b/>
      <w:bCs/>
      <w:sz w:val="17"/>
      <w:szCs w:val="17"/>
    </w:rPr>
  </w:style>
  <w:style w:type="paragraph" w:customStyle="1" w:styleId="xl2502">
    <w:name w:val="xl2502"/>
    <w:basedOn w:val="Normal"/>
    <w:rsid w:val="009B10C3"/>
    <w:pPr>
      <w:pBdr>
        <w:bottom w:val="single" w:sz="8" w:space="0" w:color="auto"/>
      </w:pBdr>
      <w:spacing w:before="100" w:beforeAutospacing="1" w:after="100" w:afterAutospacing="1"/>
      <w:jc w:val="center"/>
    </w:pPr>
    <w:rPr>
      <w:rFonts w:ascii="Georgia" w:hAnsi="Georgia"/>
      <w:b/>
      <w:bCs/>
      <w:color w:val="000000"/>
      <w:sz w:val="18"/>
      <w:szCs w:val="18"/>
    </w:rPr>
  </w:style>
  <w:style w:type="paragraph" w:customStyle="1" w:styleId="xl2503">
    <w:name w:val="xl2503"/>
    <w:basedOn w:val="Normal"/>
    <w:rsid w:val="009B10C3"/>
    <w:pPr>
      <w:pBdr>
        <w:bottom w:val="single" w:sz="8" w:space="0" w:color="auto"/>
      </w:pBdr>
      <w:spacing w:before="100" w:beforeAutospacing="1" w:after="100" w:afterAutospacing="1"/>
      <w:jc w:val="right"/>
      <w:textAlignment w:val="center"/>
    </w:pPr>
    <w:rPr>
      <w:rFonts w:ascii="Georgia" w:hAnsi="Georgia"/>
      <w:b/>
      <w:bCs/>
      <w:sz w:val="18"/>
      <w:szCs w:val="18"/>
    </w:rPr>
  </w:style>
  <w:style w:type="paragraph" w:customStyle="1" w:styleId="xl2504">
    <w:name w:val="xl2504"/>
    <w:basedOn w:val="Normal"/>
    <w:rsid w:val="009B10C3"/>
    <w:pPr>
      <w:spacing w:before="100" w:beforeAutospacing="1" w:after="100" w:afterAutospacing="1"/>
      <w:jc w:val="right"/>
    </w:pPr>
    <w:rPr>
      <w:rFonts w:ascii="Georgia" w:hAnsi="Georgia"/>
      <w:b/>
      <w:bCs/>
      <w:sz w:val="16"/>
      <w:szCs w:val="16"/>
    </w:rPr>
  </w:style>
  <w:style w:type="paragraph" w:customStyle="1" w:styleId="xl2505">
    <w:name w:val="xl2505"/>
    <w:basedOn w:val="Normal"/>
    <w:rsid w:val="009B10C3"/>
    <w:pPr>
      <w:pBdr>
        <w:bottom w:val="single" w:sz="8" w:space="0" w:color="auto"/>
      </w:pBdr>
      <w:spacing w:before="100" w:beforeAutospacing="1" w:after="100" w:afterAutospacing="1"/>
      <w:jc w:val="center"/>
    </w:pPr>
    <w:rPr>
      <w:rFonts w:ascii="Georgia" w:hAnsi="Georgia"/>
      <w:b/>
      <w:bCs/>
      <w:sz w:val="16"/>
      <w:szCs w:val="16"/>
    </w:rPr>
  </w:style>
  <w:style w:type="paragraph" w:customStyle="1" w:styleId="xl2506">
    <w:name w:val="xl2506"/>
    <w:basedOn w:val="Normal"/>
    <w:rsid w:val="009B10C3"/>
    <w:pPr>
      <w:spacing w:before="100" w:beforeAutospacing="1" w:after="100" w:afterAutospacing="1"/>
      <w:jc w:val="right"/>
    </w:pPr>
    <w:rPr>
      <w:rFonts w:ascii="Georgia" w:hAnsi="Georgia"/>
      <w:b/>
      <w:bCs/>
      <w:color w:val="000000"/>
      <w:sz w:val="16"/>
      <w:szCs w:val="16"/>
    </w:rPr>
  </w:style>
  <w:style w:type="paragraph" w:customStyle="1" w:styleId="xl2507">
    <w:name w:val="xl2507"/>
    <w:basedOn w:val="Normal"/>
    <w:rsid w:val="009B10C3"/>
    <w:pPr>
      <w:spacing w:before="100" w:beforeAutospacing="1" w:after="100" w:afterAutospacing="1"/>
    </w:pPr>
    <w:rPr>
      <w:rFonts w:ascii="Georgia" w:hAnsi="Georgia"/>
      <w:sz w:val="16"/>
      <w:szCs w:val="16"/>
    </w:rPr>
  </w:style>
  <w:style w:type="paragraph" w:customStyle="1" w:styleId="xl2508">
    <w:name w:val="xl2508"/>
    <w:basedOn w:val="Normal"/>
    <w:rsid w:val="009B10C3"/>
    <w:pPr>
      <w:spacing w:before="100" w:beforeAutospacing="1" w:after="100" w:afterAutospacing="1"/>
      <w:textAlignment w:val="center"/>
    </w:pPr>
    <w:rPr>
      <w:rFonts w:ascii="Georgia" w:hAnsi="Georgia"/>
      <w:sz w:val="16"/>
      <w:szCs w:val="16"/>
    </w:rPr>
  </w:style>
  <w:style w:type="paragraph" w:customStyle="1" w:styleId="font7">
    <w:name w:val="font7"/>
    <w:basedOn w:val="Normal"/>
    <w:rsid w:val="00CD776F"/>
    <w:pPr>
      <w:spacing w:before="100" w:beforeAutospacing="1" w:after="100" w:afterAutospacing="1"/>
    </w:pPr>
    <w:rPr>
      <w:rFonts w:ascii="Segoe UI" w:hAnsi="Segoe UI" w:cs="Segoe UI"/>
      <w:color w:val="000000"/>
      <w:sz w:val="18"/>
      <w:szCs w:val="18"/>
    </w:rPr>
  </w:style>
  <w:style w:type="paragraph" w:customStyle="1" w:styleId="font8">
    <w:name w:val="font8"/>
    <w:basedOn w:val="Normal"/>
    <w:rsid w:val="00CD776F"/>
    <w:pPr>
      <w:spacing w:before="100" w:beforeAutospacing="1" w:after="100" w:afterAutospacing="1"/>
    </w:pPr>
    <w:rPr>
      <w:rFonts w:ascii="Segoe UI" w:hAnsi="Segoe UI" w:cs="Segoe UI"/>
      <w:b/>
      <w:bCs/>
      <w:color w:val="000000"/>
      <w:sz w:val="18"/>
      <w:szCs w:val="18"/>
    </w:rPr>
  </w:style>
  <w:style w:type="numbering" w:customStyle="1" w:styleId="Estilo1">
    <w:name w:val="Estilo1"/>
    <w:uiPriority w:val="99"/>
    <w:rsid w:val="00D1434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6">
      <w:bodyDiv w:val="1"/>
      <w:marLeft w:val="0"/>
      <w:marRight w:val="0"/>
      <w:marTop w:val="0"/>
      <w:marBottom w:val="0"/>
      <w:divBdr>
        <w:top w:val="none" w:sz="0" w:space="0" w:color="auto"/>
        <w:left w:val="none" w:sz="0" w:space="0" w:color="auto"/>
        <w:bottom w:val="none" w:sz="0" w:space="0" w:color="auto"/>
        <w:right w:val="none" w:sz="0" w:space="0" w:color="auto"/>
      </w:divBdr>
    </w:div>
    <w:div w:id="161588">
      <w:bodyDiv w:val="1"/>
      <w:marLeft w:val="0"/>
      <w:marRight w:val="0"/>
      <w:marTop w:val="0"/>
      <w:marBottom w:val="0"/>
      <w:divBdr>
        <w:top w:val="none" w:sz="0" w:space="0" w:color="auto"/>
        <w:left w:val="none" w:sz="0" w:space="0" w:color="auto"/>
        <w:bottom w:val="none" w:sz="0" w:space="0" w:color="auto"/>
        <w:right w:val="none" w:sz="0" w:space="0" w:color="auto"/>
      </w:divBdr>
    </w:div>
    <w:div w:id="938994">
      <w:bodyDiv w:val="1"/>
      <w:marLeft w:val="0"/>
      <w:marRight w:val="0"/>
      <w:marTop w:val="0"/>
      <w:marBottom w:val="0"/>
      <w:divBdr>
        <w:top w:val="none" w:sz="0" w:space="0" w:color="auto"/>
        <w:left w:val="none" w:sz="0" w:space="0" w:color="auto"/>
        <w:bottom w:val="none" w:sz="0" w:space="0" w:color="auto"/>
        <w:right w:val="none" w:sz="0" w:space="0" w:color="auto"/>
      </w:divBdr>
    </w:div>
    <w:div w:id="1250627">
      <w:bodyDiv w:val="1"/>
      <w:marLeft w:val="0"/>
      <w:marRight w:val="0"/>
      <w:marTop w:val="0"/>
      <w:marBottom w:val="0"/>
      <w:divBdr>
        <w:top w:val="none" w:sz="0" w:space="0" w:color="auto"/>
        <w:left w:val="none" w:sz="0" w:space="0" w:color="auto"/>
        <w:bottom w:val="none" w:sz="0" w:space="0" w:color="auto"/>
        <w:right w:val="none" w:sz="0" w:space="0" w:color="auto"/>
      </w:divBdr>
    </w:div>
    <w:div w:id="1319052">
      <w:bodyDiv w:val="1"/>
      <w:marLeft w:val="0"/>
      <w:marRight w:val="0"/>
      <w:marTop w:val="0"/>
      <w:marBottom w:val="0"/>
      <w:divBdr>
        <w:top w:val="none" w:sz="0" w:space="0" w:color="auto"/>
        <w:left w:val="none" w:sz="0" w:space="0" w:color="auto"/>
        <w:bottom w:val="none" w:sz="0" w:space="0" w:color="auto"/>
        <w:right w:val="none" w:sz="0" w:space="0" w:color="auto"/>
      </w:divBdr>
    </w:div>
    <w:div w:id="1442814">
      <w:bodyDiv w:val="1"/>
      <w:marLeft w:val="0"/>
      <w:marRight w:val="0"/>
      <w:marTop w:val="0"/>
      <w:marBottom w:val="0"/>
      <w:divBdr>
        <w:top w:val="none" w:sz="0" w:space="0" w:color="auto"/>
        <w:left w:val="none" w:sz="0" w:space="0" w:color="auto"/>
        <w:bottom w:val="none" w:sz="0" w:space="0" w:color="auto"/>
        <w:right w:val="none" w:sz="0" w:space="0" w:color="auto"/>
      </w:divBdr>
    </w:div>
    <w:div w:id="1515921">
      <w:bodyDiv w:val="1"/>
      <w:marLeft w:val="0"/>
      <w:marRight w:val="0"/>
      <w:marTop w:val="0"/>
      <w:marBottom w:val="0"/>
      <w:divBdr>
        <w:top w:val="none" w:sz="0" w:space="0" w:color="auto"/>
        <w:left w:val="none" w:sz="0" w:space="0" w:color="auto"/>
        <w:bottom w:val="none" w:sz="0" w:space="0" w:color="auto"/>
        <w:right w:val="none" w:sz="0" w:space="0" w:color="auto"/>
      </w:divBdr>
    </w:div>
    <w:div w:id="1787059">
      <w:bodyDiv w:val="1"/>
      <w:marLeft w:val="0"/>
      <w:marRight w:val="0"/>
      <w:marTop w:val="0"/>
      <w:marBottom w:val="0"/>
      <w:divBdr>
        <w:top w:val="none" w:sz="0" w:space="0" w:color="auto"/>
        <w:left w:val="none" w:sz="0" w:space="0" w:color="auto"/>
        <w:bottom w:val="none" w:sz="0" w:space="0" w:color="auto"/>
        <w:right w:val="none" w:sz="0" w:space="0" w:color="auto"/>
      </w:divBdr>
    </w:div>
    <w:div w:id="2167384">
      <w:bodyDiv w:val="1"/>
      <w:marLeft w:val="0"/>
      <w:marRight w:val="0"/>
      <w:marTop w:val="0"/>
      <w:marBottom w:val="0"/>
      <w:divBdr>
        <w:top w:val="none" w:sz="0" w:space="0" w:color="auto"/>
        <w:left w:val="none" w:sz="0" w:space="0" w:color="auto"/>
        <w:bottom w:val="none" w:sz="0" w:space="0" w:color="auto"/>
        <w:right w:val="none" w:sz="0" w:space="0" w:color="auto"/>
      </w:divBdr>
    </w:div>
    <w:div w:id="2560308">
      <w:bodyDiv w:val="1"/>
      <w:marLeft w:val="0"/>
      <w:marRight w:val="0"/>
      <w:marTop w:val="0"/>
      <w:marBottom w:val="0"/>
      <w:divBdr>
        <w:top w:val="none" w:sz="0" w:space="0" w:color="auto"/>
        <w:left w:val="none" w:sz="0" w:space="0" w:color="auto"/>
        <w:bottom w:val="none" w:sz="0" w:space="0" w:color="auto"/>
        <w:right w:val="none" w:sz="0" w:space="0" w:color="auto"/>
      </w:divBdr>
    </w:div>
    <w:div w:id="2562414">
      <w:bodyDiv w:val="1"/>
      <w:marLeft w:val="0"/>
      <w:marRight w:val="0"/>
      <w:marTop w:val="0"/>
      <w:marBottom w:val="0"/>
      <w:divBdr>
        <w:top w:val="none" w:sz="0" w:space="0" w:color="auto"/>
        <w:left w:val="none" w:sz="0" w:space="0" w:color="auto"/>
        <w:bottom w:val="none" w:sz="0" w:space="0" w:color="auto"/>
        <w:right w:val="none" w:sz="0" w:space="0" w:color="auto"/>
      </w:divBdr>
    </w:div>
    <w:div w:id="3092381">
      <w:bodyDiv w:val="1"/>
      <w:marLeft w:val="0"/>
      <w:marRight w:val="0"/>
      <w:marTop w:val="0"/>
      <w:marBottom w:val="0"/>
      <w:divBdr>
        <w:top w:val="none" w:sz="0" w:space="0" w:color="auto"/>
        <w:left w:val="none" w:sz="0" w:space="0" w:color="auto"/>
        <w:bottom w:val="none" w:sz="0" w:space="0" w:color="auto"/>
        <w:right w:val="none" w:sz="0" w:space="0" w:color="auto"/>
      </w:divBdr>
    </w:div>
    <w:div w:id="4408228">
      <w:bodyDiv w:val="1"/>
      <w:marLeft w:val="0"/>
      <w:marRight w:val="0"/>
      <w:marTop w:val="0"/>
      <w:marBottom w:val="0"/>
      <w:divBdr>
        <w:top w:val="none" w:sz="0" w:space="0" w:color="auto"/>
        <w:left w:val="none" w:sz="0" w:space="0" w:color="auto"/>
        <w:bottom w:val="none" w:sz="0" w:space="0" w:color="auto"/>
        <w:right w:val="none" w:sz="0" w:space="0" w:color="auto"/>
      </w:divBdr>
    </w:div>
    <w:div w:id="4526567">
      <w:bodyDiv w:val="1"/>
      <w:marLeft w:val="0"/>
      <w:marRight w:val="0"/>
      <w:marTop w:val="0"/>
      <w:marBottom w:val="0"/>
      <w:divBdr>
        <w:top w:val="none" w:sz="0" w:space="0" w:color="auto"/>
        <w:left w:val="none" w:sz="0" w:space="0" w:color="auto"/>
        <w:bottom w:val="none" w:sz="0" w:space="0" w:color="auto"/>
        <w:right w:val="none" w:sz="0" w:space="0" w:color="auto"/>
      </w:divBdr>
    </w:div>
    <w:div w:id="4981454">
      <w:bodyDiv w:val="1"/>
      <w:marLeft w:val="0"/>
      <w:marRight w:val="0"/>
      <w:marTop w:val="0"/>
      <w:marBottom w:val="0"/>
      <w:divBdr>
        <w:top w:val="none" w:sz="0" w:space="0" w:color="auto"/>
        <w:left w:val="none" w:sz="0" w:space="0" w:color="auto"/>
        <w:bottom w:val="none" w:sz="0" w:space="0" w:color="auto"/>
        <w:right w:val="none" w:sz="0" w:space="0" w:color="auto"/>
      </w:divBdr>
    </w:div>
    <w:div w:id="4983164">
      <w:bodyDiv w:val="1"/>
      <w:marLeft w:val="0"/>
      <w:marRight w:val="0"/>
      <w:marTop w:val="0"/>
      <w:marBottom w:val="0"/>
      <w:divBdr>
        <w:top w:val="none" w:sz="0" w:space="0" w:color="auto"/>
        <w:left w:val="none" w:sz="0" w:space="0" w:color="auto"/>
        <w:bottom w:val="none" w:sz="0" w:space="0" w:color="auto"/>
        <w:right w:val="none" w:sz="0" w:space="0" w:color="auto"/>
      </w:divBdr>
    </w:div>
    <w:div w:id="5059870">
      <w:bodyDiv w:val="1"/>
      <w:marLeft w:val="0"/>
      <w:marRight w:val="0"/>
      <w:marTop w:val="0"/>
      <w:marBottom w:val="0"/>
      <w:divBdr>
        <w:top w:val="none" w:sz="0" w:space="0" w:color="auto"/>
        <w:left w:val="none" w:sz="0" w:space="0" w:color="auto"/>
        <w:bottom w:val="none" w:sz="0" w:space="0" w:color="auto"/>
        <w:right w:val="none" w:sz="0" w:space="0" w:color="auto"/>
      </w:divBdr>
    </w:div>
    <w:div w:id="5252994">
      <w:bodyDiv w:val="1"/>
      <w:marLeft w:val="0"/>
      <w:marRight w:val="0"/>
      <w:marTop w:val="0"/>
      <w:marBottom w:val="0"/>
      <w:divBdr>
        <w:top w:val="none" w:sz="0" w:space="0" w:color="auto"/>
        <w:left w:val="none" w:sz="0" w:space="0" w:color="auto"/>
        <w:bottom w:val="none" w:sz="0" w:space="0" w:color="auto"/>
        <w:right w:val="none" w:sz="0" w:space="0" w:color="auto"/>
      </w:divBdr>
    </w:div>
    <w:div w:id="5636921">
      <w:bodyDiv w:val="1"/>
      <w:marLeft w:val="0"/>
      <w:marRight w:val="0"/>
      <w:marTop w:val="0"/>
      <w:marBottom w:val="0"/>
      <w:divBdr>
        <w:top w:val="none" w:sz="0" w:space="0" w:color="auto"/>
        <w:left w:val="none" w:sz="0" w:space="0" w:color="auto"/>
        <w:bottom w:val="none" w:sz="0" w:space="0" w:color="auto"/>
        <w:right w:val="none" w:sz="0" w:space="0" w:color="auto"/>
      </w:divBdr>
    </w:div>
    <w:div w:id="6564124">
      <w:bodyDiv w:val="1"/>
      <w:marLeft w:val="0"/>
      <w:marRight w:val="0"/>
      <w:marTop w:val="0"/>
      <w:marBottom w:val="0"/>
      <w:divBdr>
        <w:top w:val="none" w:sz="0" w:space="0" w:color="auto"/>
        <w:left w:val="none" w:sz="0" w:space="0" w:color="auto"/>
        <w:bottom w:val="none" w:sz="0" w:space="0" w:color="auto"/>
        <w:right w:val="none" w:sz="0" w:space="0" w:color="auto"/>
      </w:divBdr>
    </w:div>
    <w:div w:id="6836748">
      <w:bodyDiv w:val="1"/>
      <w:marLeft w:val="0"/>
      <w:marRight w:val="0"/>
      <w:marTop w:val="0"/>
      <w:marBottom w:val="0"/>
      <w:divBdr>
        <w:top w:val="none" w:sz="0" w:space="0" w:color="auto"/>
        <w:left w:val="none" w:sz="0" w:space="0" w:color="auto"/>
        <w:bottom w:val="none" w:sz="0" w:space="0" w:color="auto"/>
        <w:right w:val="none" w:sz="0" w:space="0" w:color="auto"/>
      </w:divBdr>
    </w:div>
    <w:div w:id="7297263">
      <w:bodyDiv w:val="1"/>
      <w:marLeft w:val="0"/>
      <w:marRight w:val="0"/>
      <w:marTop w:val="0"/>
      <w:marBottom w:val="0"/>
      <w:divBdr>
        <w:top w:val="none" w:sz="0" w:space="0" w:color="auto"/>
        <w:left w:val="none" w:sz="0" w:space="0" w:color="auto"/>
        <w:bottom w:val="none" w:sz="0" w:space="0" w:color="auto"/>
        <w:right w:val="none" w:sz="0" w:space="0" w:color="auto"/>
      </w:divBdr>
    </w:div>
    <w:div w:id="7493330">
      <w:bodyDiv w:val="1"/>
      <w:marLeft w:val="0"/>
      <w:marRight w:val="0"/>
      <w:marTop w:val="0"/>
      <w:marBottom w:val="0"/>
      <w:divBdr>
        <w:top w:val="none" w:sz="0" w:space="0" w:color="auto"/>
        <w:left w:val="none" w:sz="0" w:space="0" w:color="auto"/>
        <w:bottom w:val="none" w:sz="0" w:space="0" w:color="auto"/>
        <w:right w:val="none" w:sz="0" w:space="0" w:color="auto"/>
      </w:divBdr>
    </w:div>
    <w:div w:id="7682105">
      <w:bodyDiv w:val="1"/>
      <w:marLeft w:val="0"/>
      <w:marRight w:val="0"/>
      <w:marTop w:val="0"/>
      <w:marBottom w:val="0"/>
      <w:divBdr>
        <w:top w:val="none" w:sz="0" w:space="0" w:color="auto"/>
        <w:left w:val="none" w:sz="0" w:space="0" w:color="auto"/>
        <w:bottom w:val="none" w:sz="0" w:space="0" w:color="auto"/>
        <w:right w:val="none" w:sz="0" w:space="0" w:color="auto"/>
      </w:divBdr>
    </w:div>
    <w:div w:id="8216330">
      <w:bodyDiv w:val="1"/>
      <w:marLeft w:val="0"/>
      <w:marRight w:val="0"/>
      <w:marTop w:val="0"/>
      <w:marBottom w:val="0"/>
      <w:divBdr>
        <w:top w:val="none" w:sz="0" w:space="0" w:color="auto"/>
        <w:left w:val="none" w:sz="0" w:space="0" w:color="auto"/>
        <w:bottom w:val="none" w:sz="0" w:space="0" w:color="auto"/>
        <w:right w:val="none" w:sz="0" w:space="0" w:color="auto"/>
      </w:divBdr>
    </w:div>
    <w:div w:id="8530892">
      <w:bodyDiv w:val="1"/>
      <w:marLeft w:val="0"/>
      <w:marRight w:val="0"/>
      <w:marTop w:val="0"/>
      <w:marBottom w:val="0"/>
      <w:divBdr>
        <w:top w:val="none" w:sz="0" w:space="0" w:color="auto"/>
        <w:left w:val="none" w:sz="0" w:space="0" w:color="auto"/>
        <w:bottom w:val="none" w:sz="0" w:space="0" w:color="auto"/>
        <w:right w:val="none" w:sz="0" w:space="0" w:color="auto"/>
      </w:divBdr>
    </w:div>
    <w:div w:id="8683287">
      <w:bodyDiv w:val="1"/>
      <w:marLeft w:val="0"/>
      <w:marRight w:val="0"/>
      <w:marTop w:val="0"/>
      <w:marBottom w:val="0"/>
      <w:divBdr>
        <w:top w:val="none" w:sz="0" w:space="0" w:color="auto"/>
        <w:left w:val="none" w:sz="0" w:space="0" w:color="auto"/>
        <w:bottom w:val="none" w:sz="0" w:space="0" w:color="auto"/>
        <w:right w:val="none" w:sz="0" w:space="0" w:color="auto"/>
      </w:divBdr>
    </w:div>
    <w:div w:id="8797892">
      <w:bodyDiv w:val="1"/>
      <w:marLeft w:val="0"/>
      <w:marRight w:val="0"/>
      <w:marTop w:val="0"/>
      <w:marBottom w:val="0"/>
      <w:divBdr>
        <w:top w:val="none" w:sz="0" w:space="0" w:color="auto"/>
        <w:left w:val="none" w:sz="0" w:space="0" w:color="auto"/>
        <w:bottom w:val="none" w:sz="0" w:space="0" w:color="auto"/>
        <w:right w:val="none" w:sz="0" w:space="0" w:color="auto"/>
      </w:divBdr>
    </w:div>
    <w:div w:id="8800717">
      <w:bodyDiv w:val="1"/>
      <w:marLeft w:val="0"/>
      <w:marRight w:val="0"/>
      <w:marTop w:val="0"/>
      <w:marBottom w:val="0"/>
      <w:divBdr>
        <w:top w:val="none" w:sz="0" w:space="0" w:color="auto"/>
        <w:left w:val="none" w:sz="0" w:space="0" w:color="auto"/>
        <w:bottom w:val="none" w:sz="0" w:space="0" w:color="auto"/>
        <w:right w:val="none" w:sz="0" w:space="0" w:color="auto"/>
      </w:divBdr>
    </w:div>
    <w:div w:id="9450552">
      <w:bodyDiv w:val="1"/>
      <w:marLeft w:val="0"/>
      <w:marRight w:val="0"/>
      <w:marTop w:val="0"/>
      <w:marBottom w:val="0"/>
      <w:divBdr>
        <w:top w:val="none" w:sz="0" w:space="0" w:color="auto"/>
        <w:left w:val="none" w:sz="0" w:space="0" w:color="auto"/>
        <w:bottom w:val="none" w:sz="0" w:space="0" w:color="auto"/>
        <w:right w:val="none" w:sz="0" w:space="0" w:color="auto"/>
      </w:divBdr>
    </w:div>
    <w:div w:id="10769289">
      <w:bodyDiv w:val="1"/>
      <w:marLeft w:val="0"/>
      <w:marRight w:val="0"/>
      <w:marTop w:val="0"/>
      <w:marBottom w:val="0"/>
      <w:divBdr>
        <w:top w:val="none" w:sz="0" w:space="0" w:color="auto"/>
        <w:left w:val="none" w:sz="0" w:space="0" w:color="auto"/>
        <w:bottom w:val="none" w:sz="0" w:space="0" w:color="auto"/>
        <w:right w:val="none" w:sz="0" w:space="0" w:color="auto"/>
      </w:divBdr>
    </w:div>
    <w:div w:id="11536555">
      <w:bodyDiv w:val="1"/>
      <w:marLeft w:val="0"/>
      <w:marRight w:val="0"/>
      <w:marTop w:val="0"/>
      <w:marBottom w:val="0"/>
      <w:divBdr>
        <w:top w:val="none" w:sz="0" w:space="0" w:color="auto"/>
        <w:left w:val="none" w:sz="0" w:space="0" w:color="auto"/>
        <w:bottom w:val="none" w:sz="0" w:space="0" w:color="auto"/>
        <w:right w:val="none" w:sz="0" w:space="0" w:color="auto"/>
      </w:divBdr>
    </w:div>
    <w:div w:id="12147631">
      <w:bodyDiv w:val="1"/>
      <w:marLeft w:val="0"/>
      <w:marRight w:val="0"/>
      <w:marTop w:val="0"/>
      <w:marBottom w:val="0"/>
      <w:divBdr>
        <w:top w:val="none" w:sz="0" w:space="0" w:color="auto"/>
        <w:left w:val="none" w:sz="0" w:space="0" w:color="auto"/>
        <w:bottom w:val="none" w:sz="0" w:space="0" w:color="auto"/>
        <w:right w:val="none" w:sz="0" w:space="0" w:color="auto"/>
      </w:divBdr>
    </w:div>
    <w:div w:id="12342000">
      <w:bodyDiv w:val="1"/>
      <w:marLeft w:val="0"/>
      <w:marRight w:val="0"/>
      <w:marTop w:val="0"/>
      <w:marBottom w:val="0"/>
      <w:divBdr>
        <w:top w:val="none" w:sz="0" w:space="0" w:color="auto"/>
        <w:left w:val="none" w:sz="0" w:space="0" w:color="auto"/>
        <w:bottom w:val="none" w:sz="0" w:space="0" w:color="auto"/>
        <w:right w:val="none" w:sz="0" w:space="0" w:color="auto"/>
      </w:divBdr>
    </w:div>
    <w:div w:id="12651504">
      <w:bodyDiv w:val="1"/>
      <w:marLeft w:val="0"/>
      <w:marRight w:val="0"/>
      <w:marTop w:val="0"/>
      <w:marBottom w:val="0"/>
      <w:divBdr>
        <w:top w:val="none" w:sz="0" w:space="0" w:color="auto"/>
        <w:left w:val="none" w:sz="0" w:space="0" w:color="auto"/>
        <w:bottom w:val="none" w:sz="0" w:space="0" w:color="auto"/>
        <w:right w:val="none" w:sz="0" w:space="0" w:color="auto"/>
      </w:divBdr>
    </w:div>
    <w:div w:id="12801632">
      <w:bodyDiv w:val="1"/>
      <w:marLeft w:val="0"/>
      <w:marRight w:val="0"/>
      <w:marTop w:val="0"/>
      <w:marBottom w:val="0"/>
      <w:divBdr>
        <w:top w:val="none" w:sz="0" w:space="0" w:color="auto"/>
        <w:left w:val="none" w:sz="0" w:space="0" w:color="auto"/>
        <w:bottom w:val="none" w:sz="0" w:space="0" w:color="auto"/>
        <w:right w:val="none" w:sz="0" w:space="0" w:color="auto"/>
      </w:divBdr>
    </w:div>
    <w:div w:id="13121522">
      <w:bodyDiv w:val="1"/>
      <w:marLeft w:val="0"/>
      <w:marRight w:val="0"/>
      <w:marTop w:val="0"/>
      <w:marBottom w:val="0"/>
      <w:divBdr>
        <w:top w:val="none" w:sz="0" w:space="0" w:color="auto"/>
        <w:left w:val="none" w:sz="0" w:space="0" w:color="auto"/>
        <w:bottom w:val="none" w:sz="0" w:space="0" w:color="auto"/>
        <w:right w:val="none" w:sz="0" w:space="0" w:color="auto"/>
      </w:divBdr>
    </w:div>
    <w:div w:id="13967170">
      <w:bodyDiv w:val="1"/>
      <w:marLeft w:val="0"/>
      <w:marRight w:val="0"/>
      <w:marTop w:val="0"/>
      <w:marBottom w:val="0"/>
      <w:divBdr>
        <w:top w:val="none" w:sz="0" w:space="0" w:color="auto"/>
        <w:left w:val="none" w:sz="0" w:space="0" w:color="auto"/>
        <w:bottom w:val="none" w:sz="0" w:space="0" w:color="auto"/>
        <w:right w:val="none" w:sz="0" w:space="0" w:color="auto"/>
      </w:divBdr>
    </w:div>
    <w:div w:id="14381981">
      <w:bodyDiv w:val="1"/>
      <w:marLeft w:val="0"/>
      <w:marRight w:val="0"/>
      <w:marTop w:val="0"/>
      <w:marBottom w:val="0"/>
      <w:divBdr>
        <w:top w:val="none" w:sz="0" w:space="0" w:color="auto"/>
        <w:left w:val="none" w:sz="0" w:space="0" w:color="auto"/>
        <w:bottom w:val="none" w:sz="0" w:space="0" w:color="auto"/>
        <w:right w:val="none" w:sz="0" w:space="0" w:color="auto"/>
      </w:divBdr>
    </w:div>
    <w:div w:id="14384286">
      <w:bodyDiv w:val="1"/>
      <w:marLeft w:val="0"/>
      <w:marRight w:val="0"/>
      <w:marTop w:val="0"/>
      <w:marBottom w:val="0"/>
      <w:divBdr>
        <w:top w:val="none" w:sz="0" w:space="0" w:color="auto"/>
        <w:left w:val="none" w:sz="0" w:space="0" w:color="auto"/>
        <w:bottom w:val="none" w:sz="0" w:space="0" w:color="auto"/>
        <w:right w:val="none" w:sz="0" w:space="0" w:color="auto"/>
      </w:divBdr>
    </w:div>
    <w:div w:id="14498750">
      <w:bodyDiv w:val="1"/>
      <w:marLeft w:val="0"/>
      <w:marRight w:val="0"/>
      <w:marTop w:val="0"/>
      <w:marBottom w:val="0"/>
      <w:divBdr>
        <w:top w:val="none" w:sz="0" w:space="0" w:color="auto"/>
        <w:left w:val="none" w:sz="0" w:space="0" w:color="auto"/>
        <w:bottom w:val="none" w:sz="0" w:space="0" w:color="auto"/>
        <w:right w:val="none" w:sz="0" w:space="0" w:color="auto"/>
      </w:divBdr>
    </w:div>
    <w:div w:id="14700465">
      <w:bodyDiv w:val="1"/>
      <w:marLeft w:val="0"/>
      <w:marRight w:val="0"/>
      <w:marTop w:val="0"/>
      <w:marBottom w:val="0"/>
      <w:divBdr>
        <w:top w:val="none" w:sz="0" w:space="0" w:color="auto"/>
        <w:left w:val="none" w:sz="0" w:space="0" w:color="auto"/>
        <w:bottom w:val="none" w:sz="0" w:space="0" w:color="auto"/>
        <w:right w:val="none" w:sz="0" w:space="0" w:color="auto"/>
      </w:divBdr>
    </w:div>
    <w:div w:id="15473397">
      <w:bodyDiv w:val="1"/>
      <w:marLeft w:val="0"/>
      <w:marRight w:val="0"/>
      <w:marTop w:val="0"/>
      <w:marBottom w:val="0"/>
      <w:divBdr>
        <w:top w:val="none" w:sz="0" w:space="0" w:color="auto"/>
        <w:left w:val="none" w:sz="0" w:space="0" w:color="auto"/>
        <w:bottom w:val="none" w:sz="0" w:space="0" w:color="auto"/>
        <w:right w:val="none" w:sz="0" w:space="0" w:color="auto"/>
      </w:divBdr>
    </w:div>
    <w:div w:id="16390269">
      <w:bodyDiv w:val="1"/>
      <w:marLeft w:val="0"/>
      <w:marRight w:val="0"/>
      <w:marTop w:val="0"/>
      <w:marBottom w:val="0"/>
      <w:divBdr>
        <w:top w:val="none" w:sz="0" w:space="0" w:color="auto"/>
        <w:left w:val="none" w:sz="0" w:space="0" w:color="auto"/>
        <w:bottom w:val="none" w:sz="0" w:space="0" w:color="auto"/>
        <w:right w:val="none" w:sz="0" w:space="0" w:color="auto"/>
      </w:divBdr>
    </w:div>
    <w:div w:id="16541174">
      <w:bodyDiv w:val="1"/>
      <w:marLeft w:val="0"/>
      <w:marRight w:val="0"/>
      <w:marTop w:val="0"/>
      <w:marBottom w:val="0"/>
      <w:divBdr>
        <w:top w:val="none" w:sz="0" w:space="0" w:color="auto"/>
        <w:left w:val="none" w:sz="0" w:space="0" w:color="auto"/>
        <w:bottom w:val="none" w:sz="0" w:space="0" w:color="auto"/>
        <w:right w:val="none" w:sz="0" w:space="0" w:color="auto"/>
      </w:divBdr>
    </w:div>
    <w:div w:id="18434262">
      <w:bodyDiv w:val="1"/>
      <w:marLeft w:val="0"/>
      <w:marRight w:val="0"/>
      <w:marTop w:val="0"/>
      <w:marBottom w:val="0"/>
      <w:divBdr>
        <w:top w:val="none" w:sz="0" w:space="0" w:color="auto"/>
        <w:left w:val="none" w:sz="0" w:space="0" w:color="auto"/>
        <w:bottom w:val="none" w:sz="0" w:space="0" w:color="auto"/>
        <w:right w:val="none" w:sz="0" w:space="0" w:color="auto"/>
      </w:divBdr>
    </w:div>
    <w:div w:id="18968286">
      <w:bodyDiv w:val="1"/>
      <w:marLeft w:val="0"/>
      <w:marRight w:val="0"/>
      <w:marTop w:val="0"/>
      <w:marBottom w:val="0"/>
      <w:divBdr>
        <w:top w:val="none" w:sz="0" w:space="0" w:color="auto"/>
        <w:left w:val="none" w:sz="0" w:space="0" w:color="auto"/>
        <w:bottom w:val="none" w:sz="0" w:space="0" w:color="auto"/>
        <w:right w:val="none" w:sz="0" w:space="0" w:color="auto"/>
      </w:divBdr>
    </w:div>
    <w:div w:id="19013621">
      <w:bodyDiv w:val="1"/>
      <w:marLeft w:val="0"/>
      <w:marRight w:val="0"/>
      <w:marTop w:val="0"/>
      <w:marBottom w:val="0"/>
      <w:divBdr>
        <w:top w:val="none" w:sz="0" w:space="0" w:color="auto"/>
        <w:left w:val="none" w:sz="0" w:space="0" w:color="auto"/>
        <w:bottom w:val="none" w:sz="0" w:space="0" w:color="auto"/>
        <w:right w:val="none" w:sz="0" w:space="0" w:color="auto"/>
      </w:divBdr>
    </w:div>
    <w:div w:id="19284125">
      <w:bodyDiv w:val="1"/>
      <w:marLeft w:val="0"/>
      <w:marRight w:val="0"/>
      <w:marTop w:val="0"/>
      <w:marBottom w:val="0"/>
      <w:divBdr>
        <w:top w:val="none" w:sz="0" w:space="0" w:color="auto"/>
        <w:left w:val="none" w:sz="0" w:space="0" w:color="auto"/>
        <w:bottom w:val="none" w:sz="0" w:space="0" w:color="auto"/>
        <w:right w:val="none" w:sz="0" w:space="0" w:color="auto"/>
      </w:divBdr>
    </w:div>
    <w:div w:id="19868101">
      <w:bodyDiv w:val="1"/>
      <w:marLeft w:val="0"/>
      <w:marRight w:val="0"/>
      <w:marTop w:val="0"/>
      <w:marBottom w:val="0"/>
      <w:divBdr>
        <w:top w:val="none" w:sz="0" w:space="0" w:color="auto"/>
        <w:left w:val="none" w:sz="0" w:space="0" w:color="auto"/>
        <w:bottom w:val="none" w:sz="0" w:space="0" w:color="auto"/>
        <w:right w:val="none" w:sz="0" w:space="0" w:color="auto"/>
      </w:divBdr>
    </w:div>
    <w:div w:id="20012895">
      <w:bodyDiv w:val="1"/>
      <w:marLeft w:val="0"/>
      <w:marRight w:val="0"/>
      <w:marTop w:val="0"/>
      <w:marBottom w:val="0"/>
      <w:divBdr>
        <w:top w:val="none" w:sz="0" w:space="0" w:color="auto"/>
        <w:left w:val="none" w:sz="0" w:space="0" w:color="auto"/>
        <w:bottom w:val="none" w:sz="0" w:space="0" w:color="auto"/>
        <w:right w:val="none" w:sz="0" w:space="0" w:color="auto"/>
      </w:divBdr>
    </w:div>
    <w:div w:id="20061238">
      <w:bodyDiv w:val="1"/>
      <w:marLeft w:val="0"/>
      <w:marRight w:val="0"/>
      <w:marTop w:val="0"/>
      <w:marBottom w:val="0"/>
      <w:divBdr>
        <w:top w:val="none" w:sz="0" w:space="0" w:color="auto"/>
        <w:left w:val="none" w:sz="0" w:space="0" w:color="auto"/>
        <w:bottom w:val="none" w:sz="0" w:space="0" w:color="auto"/>
        <w:right w:val="none" w:sz="0" w:space="0" w:color="auto"/>
      </w:divBdr>
    </w:div>
    <w:div w:id="21126510">
      <w:bodyDiv w:val="1"/>
      <w:marLeft w:val="0"/>
      <w:marRight w:val="0"/>
      <w:marTop w:val="0"/>
      <w:marBottom w:val="0"/>
      <w:divBdr>
        <w:top w:val="none" w:sz="0" w:space="0" w:color="auto"/>
        <w:left w:val="none" w:sz="0" w:space="0" w:color="auto"/>
        <w:bottom w:val="none" w:sz="0" w:space="0" w:color="auto"/>
        <w:right w:val="none" w:sz="0" w:space="0" w:color="auto"/>
      </w:divBdr>
    </w:div>
    <w:div w:id="21169144">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755979">
      <w:bodyDiv w:val="1"/>
      <w:marLeft w:val="0"/>
      <w:marRight w:val="0"/>
      <w:marTop w:val="0"/>
      <w:marBottom w:val="0"/>
      <w:divBdr>
        <w:top w:val="none" w:sz="0" w:space="0" w:color="auto"/>
        <w:left w:val="none" w:sz="0" w:space="0" w:color="auto"/>
        <w:bottom w:val="none" w:sz="0" w:space="0" w:color="auto"/>
        <w:right w:val="none" w:sz="0" w:space="0" w:color="auto"/>
      </w:divBdr>
    </w:div>
    <w:div w:id="23093138">
      <w:bodyDiv w:val="1"/>
      <w:marLeft w:val="0"/>
      <w:marRight w:val="0"/>
      <w:marTop w:val="0"/>
      <w:marBottom w:val="0"/>
      <w:divBdr>
        <w:top w:val="none" w:sz="0" w:space="0" w:color="auto"/>
        <w:left w:val="none" w:sz="0" w:space="0" w:color="auto"/>
        <w:bottom w:val="none" w:sz="0" w:space="0" w:color="auto"/>
        <w:right w:val="none" w:sz="0" w:space="0" w:color="auto"/>
      </w:divBdr>
    </w:div>
    <w:div w:id="23557068">
      <w:bodyDiv w:val="1"/>
      <w:marLeft w:val="0"/>
      <w:marRight w:val="0"/>
      <w:marTop w:val="0"/>
      <w:marBottom w:val="0"/>
      <w:divBdr>
        <w:top w:val="none" w:sz="0" w:space="0" w:color="auto"/>
        <w:left w:val="none" w:sz="0" w:space="0" w:color="auto"/>
        <w:bottom w:val="none" w:sz="0" w:space="0" w:color="auto"/>
        <w:right w:val="none" w:sz="0" w:space="0" w:color="auto"/>
      </w:divBdr>
    </w:div>
    <w:div w:id="23748643">
      <w:bodyDiv w:val="1"/>
      <w:marLeft w:val="0"/>
      <w:marRight w:val="0"/>
      <w:marTop w:val="0"/>
      <w:marBottom w:val="0"/>
      <w:divBdr>
        <w:top w:val="none" w:sz="0" w:space="0" w:color="auto"/>
        <w:left w:val="none" w:sz="0" w:space="0" w:color="auto"/>
        <w:bottom w:val="none" w:sz="0" w:space="0" w:color="auto"/>
        <w:right w:val="none" w:sz="0" w:space="0" w:color="auto"/>
      </w:divBdr>
    </w:div>
    <w:div w:id="23751502">
      <w:bodyDiv w:val="1"/>
      <w:marLeft w:val="0"/>
      <w:marRight w:val="0"/>
      <w:marTop w:val="0"/>
      <w:marBottom w:val="0"/>
      <w:divBdr>
        <w:top w:val="none" w:sz="0" w:space="0" w:color="auto"/>
        <w:left w:val="none" w:sz="0" w:space="0" w:color="auto"/>
        <w:bottom w:val="none" w:sz="0" w:space="0" w:color="auto"/>
        <w:right w:val="none" w:sz="0" w:space="0" w:color="auto"/>
      </w:divBdr>
    </w:div>
    <w:div w:id="25065843">
      <w:bodyDiv w:val="1"/>
      <w:marLeft w:val="0"/>
      <w:marRight w:val="0"/>
      <w:marTop w:val="0"/>
      <w:marBottom w:val="0"/>
      <w:divBdr>
        <w:top w:val="none" w:sz="0" w:space="0" w:color="auto"/>
        <w:left w:val="none" w:sz="0" w:space="0" w:color="auto"/>
        <w:bottom w:val="none" w:sz="0" w:space="0" w:color="auto"/>
        <w:right w:val="none" w:sz="0" w:space="0" w:color="auto"/>
      </w:divBdr>
    </w:div>
    <w:div w:id="25722430">
      <w:bodyDiv w:val="1"/>
      <w:marLeft w:val="0"/>
      <w:marRight w:val="0"/>
      <w:marTop w:val="0"/>
      <w:marBottom w:val="0"/>
      <w:divBdr>
        <w:top w:val="none" w:sz="0" w:space="0" w:color="auto"/>
        <w:left w:val="none" w:sz="0" w:space="0" w:color="auto"/>
        <w:bottom w:val="none" w:sz="0" w:space="0" w:color="auto"/>
        <w:right w:val="none" w:sz="0" w:space="0" w:color="auto"/>
      </w:divBdr>
    </w:div>
    <w:div w:id="26757802">
      <w:bodyDiv w:val="1"/>
      <w:marLeft w:val="0"/>
      <w:marRight w:val="0"/>
      <w:marTop w:val="0"/>
      <w:marBottom w:val="0"/>
      <w:divBdr>
        <w:top w:val="none" w:sz="0" w:space="0" w:color="auto"/>
        <w:left w:val="none" w:sz="0" w:space="0" w:color="auto"/>
        <w:bottom w:val="none" w:sz="0" w:space="0" w:color="auto"/>
        <w:right w:val="none" w:sz="0" w:space="0" w:color="auto"/>
      </w:divBdr>
    </w:div>
    <w:div w:id="26759559">
      <w:bodyDiv w:val="1"/>
      <w:marLeft w:val="0"/>
      <w:marRight w:val="0"/>
      <w:marTop w:val="0"/>
      <w:marBottom w:val="0"/>
      <w:divBdr>
        <w:top w:val="none" w:sz="0" w:space="0" w:color="auto"/>
        <w:left w:val="none" w:sz="0" w:space="0" w:color="auto"/>
        <w:bottom w:val="none" w:sz="0" w:space="0" w:color="auto"/>
        <w:right w:val="none" w:sz="0" w:space="0" w:color="auto"/>
      </w:divBdr>
    </w:div>
    <w:div w:id="27146273">
      <w:bodyDiv w:val="1"/>
      <w:marLeft w:val="0"/>
      <w:marRight w:val="0"/>
      <w:marTop w:val="0"/>
      <w:marBottom w:val="0"/>
      <w:divBdr>
        <w:top w:val="none" w:sz="0" w:space="0" w:color="auto"/>
        <w:left w:val="none" w:sz="0" w:space="0" w:color="auto"/>
        <w:bottom w:val="none" w:sz="0" w:space="0" w:color="auto"/>
        <w:right w:val="none" w:sz="0" w:space="0" w:color="auto"/>
      </w:divBdr>
    </w:div>
    <w:div w:id="27873425">
      <w:bodyDiv w:val="1"/>
      <w:marLeft w:val="0"/>
      <w:marRight w:val="0"/>
      <w:marTop w:val="0"/>
      <w:marBottom w:val="0"/>
      <w:divBdr>
        <w:top w:val="none" w:sz="0" w:space="0" w:color="auto"/>
        <w:left w:val="none" w:sz="0" w:space="0" w:color="auto"/>
        <w:bottom w:val="none" w:sz="0" w:space="0" w:color="auto"/>
        <w:right w:val="none" w:sz="0" w:space="0" w:color="auto"/>
      </w:divBdr>
    </w:div>
    <w:div w:id="28845060">
      <w:bodyDiv w:val="1"/>
      <w:marLeft w:val="0"/>
      <w:marRight w:val="0"/>
      <w:marTop w:val="0"/>
      <w:marBottom w:val="0"/>
      <w:divBdr>
        <w:top w:val="none" w:sz="0" w:space="0" w:color="auto"/>
        <w:left w:val="none" w:sz="0" w:space="0" w:color="auto"/>
        <w:bottom w:val="none" w:sz="0" w:space="0" w:color="auto"/>
        <w:right w:val="none" w:sz="0" w:space="0" w:color="auto"/>
      </w:divBdr>
    </w:div>
    <w:div w:id="29260507">
      <w:bodyDiv w:val="1"/>
      <w:marLeft w:val="0"/>
      <w:marRight w:val="0"/>
      <w:marTop w:val="0"/>
      <w:marBottom w:val="0"/>
      <w:divBdr>
        <w:top w:val="none" w:sz="0" w:space="0" w:color="auto"/>
        <w:left w:val="none" w:sz="0" w:space="0" w:color="auto"/>
        <w:bottom w:val="none" w:sz="0" w:space="0" w:color="auto"/>
        <w:right w:val="none" w:sz="0" w:space="0" w:color="auto"/>
      </w:divBdr>
    </w:div>
    <w:div w:id="29302788">
      <w:bodyDiv w:val="1"/>
      <w:marLeft w:val="0"/>
      <w:marRight w:val="0"/>
      <w:marTop w:val="0"/>
      <w:marBottom w:val="0"/>
      <w:divBdr>
        <w:top w:val="none" w:sz="0" w:space="0" w:color="auto"/>
        <w:left w:val="none" w:sz="0" w:space="0" w:color="auto"/>
        <w:bottom w:val="none" w:sz="0" w:space="0" w:color="auto"/>
        <w:right w:val="none" w:sz="0" w:space="0" w:color="auto"/>
      </w:divBdr>
    </w:div>
    <w:div w:id="30082053">
      <w:bodyDiv w:val="1"/>
      <w:marLeft w:val="0"/>
      <w:marRight w:val="0"/>
      <w:marTop w:val="0"/>
      <w:marBottom w:val="0"/>
      <w:divBdr>
        <w:top w:val="none" w:sz="0" w:space="0" w:color="auto"/>
        <w:left w:val="none" w:sz="0" w:space="0" w:color="auto"/>
        <w:bottom w:val="none" w:sz="0" w:space="0" w:color="auto"/>
        <w:right w:val="none" w:sz="0" w:space="0" w:color="auto"/>
      </w:divBdr>
    </w:div>
    <w:div w:id="31005363">
      <w:bodyDiv w:val="1"/>
      <w:marLeft w:val="0"/>
      <w:marRight w:val="0"/>
      <w:marTop w:val="0"/>
      <w:marBottom w:val="0"/>
      <w:divBdr>
        <w:top w:val="none" w:sz="0" w:space="0" w:color="auto"/>
        <w:left w:val="none" w:sz="0" w:space="0" w:color="auto"/>
        <w:bottom w:val="none" w:sz="0" w:space="0" w:color="auto"/>
        <w:right w:val="none" w:sz="0" w:space="0" w:color="auto"/>
      </w:divBdr>
    </w:div>
    <w:div w:id="3146101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7196">
      <w:bodyDiv w:val="1"/>
      <w:marLeft w:val="0"/>
      <w:marRight w:val="0"/>
      <w:marTop w:val="0"/>
      <w:marBottom w:val="0"/>
      <w:divBdr>
        <w:top w:val="none" w:sz="0" w:space="0" w:color="auto"/>
        <w:left w:val="none" w:sz="0" w:space="0" w:color="auto"/>
        <w:bottom w:val="none" w:sz="0" w:space="0" w:color="auto"/>
        <w:right w:val="none" w:sz="0" w:space="0" w:color="auto"/>
      </w:divBdr>
    </w:div>
    <w:div w:id="32578616">
      <w:bodyDiv w:val="1"/>
      <w:marLeft w:val="0"/>
      <w:marRight w:val="0"/>
      <w:marTop w:val="0"/>
      <w:marBottom w:val="0"/>
      <w:divBdr>
        <w:top w:val="none" w:sz="0" w:space="0" w:color="auto"/>
        <w:left w:val="none" w:sz="0" w:space="0" w:color="auto"/>
        <w:bottom w:val="none" w:sz="0" w:space="0" w:color="auto"/>
        <w:right w:val="none" w:sz="0" w:space="0" w:color="auto"/>
      </w:divBdr>
    </w:div>
    <w:div w:id="33893703">
      <w:bodyDiv w:val="1"/>
      <w:marLeft w:val="0"/>
      <w:marRight w:val="0"/>
      <w:marTop w:val="0"/>
      <w:marBottom w:val="0"/>
      <w:divBdr>
        <w:top w:val="none" w:sz="0" w:space="0" w:color="auto"/>
        <w:left w:val="none" w:sz="0" w:space="0" w:color="auto"/>
        <w:bottom w:val="none" w:sz="0" w:space="0" w:color="auto"/>
        <w:right w:val="none" w:sz="0" w:space="0" w:color="auto"/>
      </w:divBdr>
    </w:div>
    <w:div w:id="34160702">
      <w:bodyDiv w:val="1"/>
      <w:marLeft w:val="0"/>
      <w:marRight w:val="0"/>
      <w:marTop w:val="0"/>
      <w:marBottom w:val="0"/>
      <w:divBdr>
        <w:top w:val="none" w:sz="0" w:space="0" w:color="auto"/>
        <w:left w:val="none" w:sz="0" w:space="0" w:color="auto"/>
        <w:bottom w:val="none" w:sz="0" w:space="0" w:color="auto"/>
        <w:right w:val="none" w:sz="0" w:space="0" w:color="auto"/>
      </w:divBdr>
    </w:div>
    <w:div w:id="34892942">
      <w:bodyDiv w:val="1"/>
      <w:marLeft w:val="0"/>
      <w:marRight w:val="0"/>
      <w:marTop w:val="0"/>
      <w:marBottom w:val="0"/>
      <w:divBdr>
        <w:top w:val="none" w:sz="0" w:space="0" w:color="auto"/>
        <w:left w:val="none" w:sz="0" w:space="0" w:color="auto"/>
        <w:bottom w:val="none" w:sz="0" w:space="0" w:color="auto"/>
        <w:right w:val="none" w:sz="0" w:space="0" w:color="auto"/>
      </w:divBdr>
    </w:div>
    <w:div w:id="36198462">
      <w:bodyDiv w:val="1"/>
      <w:marLeft w:val="0"/>
      <w:marRight w:val="0"/>
      <w:marTop w:val="0"/>
      <w:marBottom w:val="0"/>
      <w:divBdr>
        <w:top w:val="none" w:sz="0" w:space="0" w:color="auto"/>
        <w:left w:val="none" w:sz="0" w:space="0" w:color="auto"/>
        <w:bottom w:val="none" w:sz="0" w:space="0" w:color="auto"/>
        <w:right w:val="none" w:sz="0" w:space="0" w:color="auto"/>
      </w:divBdr>
    </w:div>
    <w:div w:id="37050746">
      <w:bodyDiv w:val="1"/>
      <w:marLeft w:val="0"/>
      <w:marRight w:val="0"/>
      <w:marTop w:val="0"/>
      <w:marBottom w:val="0"/>
      <w:divBdr>
        <w:top w:val="none" w:sz="0" w:space="0" w:color="auto"/>
        <w:left w:val="none" w:sz="0" w:space="0" w:color="auto"/>
        <w:bottom w:val="none" w:sz="0" w:space="0" w:color="auto"/>
        <w:right w:val="none" w:sz="0" w:space="0" w:color="auto"/>
      </w:divBdr>
    </w:div>
    <w:div w:id="37248247">
      <w:bodyDiv w:val="1"/>
      <w:marLeft w:val="0"/>
      <w:marRight w:val="0"/>
      <w:marTop w:val="0"/>
      <w:marBottom w:val="0"/>
      <w:divBdr>
        <w:top w:val="none" w:sz="0" w:space="0" w:color="auto"/>
        <w:left w:val="none" w:sz="0" w:space="0" w:color="auto"/>
        <w:bottom w:val="none" w:sz="0" w:space="0" w:color="auto"/>
        <w:right w:val="none" w:sz="0" w:space="0" w:color="auto"/>
      </w:divBdr>
    </w:div>
    <w:div w:id="37361943">
      <w:bodyDiv w:val="1"/>
      <w:marLeft w:val="0"/>
      <w:marRight w:val="0"/>
      <w:marTop w:val="0"/>
      <w:marBottom w:val="0"/>
      <w:divBdr>
        <w:top w:val="none" w:sz="0" w:space="0" w:color="auto"/>
        <w:left w:val="none" w:sz="0" w:space="0" w:color="auto"/>
        <w:bottom w:val="none" w:sz="0" w:space="0" w:color="auto"/>
        <w:right w:val="none" w:sz="0" w:space="0" w:color="auto"/>
      </w:divBdr>
    </w:div>
    <w:div w:id="37554425">
      <w:bodyDiv w:val="1"/>
      <w:marLeft w:val="0"/>
      <w:marRight w:val="0"/>
      <w:marTop w:val="0"/>
      <w:marBottom w:val="0"/>
      <w:divBdr>
        <w:top w:val="none" w:sz="0" w:space="0" w:color="auto"/>
        <w:left w:val="none" w:sz="0" w:space="0" w:color="auto"/>
        <w:bottom w:val="none" w:sz="0" w:space="0" w:color="auto"/>
        <w:right w:val="none" w:sz="0" w:space="0" w:color="auto"/>
      </w:divBdr>
    </w:div>
    <w:div w:id="37635242">
      <w:bodyDiv w:val="1"/>
      <w:marLeft w:val="0"/>
      <w:marRight w:val="0"/>
      <w:marTop w:val="0"/>
      <w:marBottom w:val="0"/>
      <w:divBdr>
        <w:top w:val="none" w:sz="0" w:space="0" w:color="auto"/>
        <w:left w:val="none" w:sz="0" w:space="0" w:color="auto"/>
        <w:bottom w:val="none" w:sz="0" w:space="0" w:color="auto"/>
        <w:right w:val="none" w:sz="0" w:space="0" w:color="auto"/>
      </w:divBdr>
    </w:div>
    <w:div w:id="38089423">
      <w:bodyDiv w:val="1"/>
      <w:marLeft w:val="0"/>
      <w:marRight w:val="0"/>
      <w:marTop w:val="0"/>
      <w:marBottom w:val="0"/>
      <w:divBdr>
        <w:top w:val="none" w:sz="0" w:space="0" w:color="auto"/>
        <w:left w:val="none" w:sz="0" w:space="0" w:color="auto"/>
        <w:bottom w:val="none" w:sz="0" w:space="0" w:color="auto"/>
        <w:right w:val="none" w:sz="0" w:space="0" w:color="auto"/>
      </w:divBdr>
    </w:div>
    <w:div w:id="38674259">
      <w:bodyDiv w:val="1"/>
      <w:marLeft w:val="0"/>
      <w:marRight w:val="0"/>
      <w:marTop w:val="0"/>
      <w:marBottom w:val="0"/>
      <w:divBdr>
        <w:top w:val="none" w:sz="0" w:space="0" w:color="auto"/>
        <w:left w:val="none" w:sz="0" w:space="0" w:color="auto"/>
        <w:bottom w:val="none" w:sz="0" w:space="0" w:color="auto"/>
        <w:right w:val="none" w:sz="0" w:space="0" w:color="auto"/>
      </w:divBdr>
    </w:div>
    <w:div w:id="39940875">
      <w:bodyDiv w:val="1"/>
      <w:marLeft w:val="0"/>
      <w:marRight w:val="0"/>
      <w:marTop w:val="0"/>
      <w:marBottom w:val="0"/>
      <w:divBdr>
        <w:top w:val="none" w:sz="0" w:space="0" w:color="auto"/>
        <w:left w:val="none" w:sz="0" w:space="0" w:color="auto"/>
        <w:bottom w:val="none" w:sz="0" w:space="0" w:color="auto"/>
        <w:right w:val="none" w:sz="0" w:space="0" w:color="auto"/>
      </w:divBdr>
    </w:div>
    <w:div w:id="39981679">
      <w:bodyDiv w:val="1"/>
      <w:marLeft w:val="0"/>
      <w:marRight w:val="0"/>
      <w:marTop w:val="0"/>
      <w:marBottom w:val="0"/>
      <w:divBdr>
        <w:top w:val="none" w:sz="0" w:space="0" w:color="auto"/>
        <w:left w:val="none" w:sz="0" w:space="0" w:color="auto"/>
        <w:bottom w:val="none" w:sz="0" w:space="0" w:color="auto"/>
        <w:right w:val="none" w:sz="0" w:space="0" w:color="auto"/>
      </w:divBdr>
    </w:div>
    <w:div w:id="40055745">
      <w:bodyDiv w:val="1"/>
      <w:marLeft w:val="0"/>
      <w:marRight w:val="0"/>
      <w:marTop w:val="0"/>
      <w:marBottom w:val="0"/>
      <w:divBdr>
        <w:top w:val="none" w:sz="0" w:space="0" w:color="auto"/>
        <w:left w:val="none" w:sz="0" w:space="0" w:color="auto"/>
        <w:bottom w:val="none" w:sz="0" w:space="0" w:color="auto"/>
        <w:right w:val="none" w:sz="0" w:space="0" w:color="auto"/>
      </w:divBdr>
    </w:div>
    <w:div w:id="40179419">
      <w:bodyDiv w:val="1"/>
      <w:marLeft w:val="0"/>
      <w:marRight w:val="0"/>
      <w:marTop w:val="0"/>
      <w:marBottom w:val="0"/>
      <w:divBdr>
        <w:top w:val="none" w:sz="0" w:space="0" w:color="auto"/>
        <w:left w:val="none" w:sz="0" w:space="0" w:color="auto"/>
        <w:bottom w:val="none" w:sz="0" w:space="0" w:color="auto"/>
        <w:right w:val="none" w:sz="0" w:space="0" w:color="auto"/>
      </w:divBdr>
    </w:div>
    <w:div w:id="40247095">
      <w:bodyDiv w:val="1"/>
      <w:marLeft w:val="0"/>
      <w:marRight w:val="0"/>
      <w:marTop w:val="0"/>
      <w:marBottom w:val="0"/>
      <w:divBdr>
        <w:top w:val="none" w:sz="0" w:space="0" w:color="auto"/>
        <w:left w:val="none" w:sz="0" w:space="0" w:color="auto"/>
        <w:bottom w:val="none" w:sz="0" w:space="0" w:color="auto"/>
        <w:right w:val="none" w:sz="0" w:space="0" w:color="auto"/>
      </w:divBdr>
    </w:div>
    <w:div w:id="40787761">
      <w:bodyDiv w:val="1"/>
      <w:marLeft w:val="0"/>
      <w:marRight w:val="0"/>
      <w:marTop w:val="0"/>
      <w:marBottom w:val="0"/>
      <w:divBdr>
        <w:top w:val="none" w:sz="0" w:space="0" w:color="auto"/>
        <w:left w:val="none" w:sz="0" w:space="0" w:color="auto"/>
        <w:bottom w:val="none" w:sz="0" w:space="0" w:color="auto"/>
        <w:right w:val="none" w:sz="0" w:space="0" w:color="auto"/>
      </w:divBdr>
    </w:div>
    <w:div w:id="42943813">
      <w:bodyDiv w:val="1"/>
      <w:marLeft w:val="0"/>
      <w:marRight w:val="0"/>
      <w:marTop w:val="0"/>
      <w:marBottom w:val="0"/>
      <w:divBdr>
        <w:top w:val="none" w:sz="0" w:space="0" w:color="auto"/>
        <w:left w:val="none" w:sz="0" w:space="0" w:color="auto"/>
        <w:bottom w:val="none" w:sz="0" w:space="0" w:color="auto"/>
        <w:right w:val="none" w:sz="0" w:space="0" w:color="auto"/>
      </w:divBdr>
    </w:div>
    <w:div w:id="43256160">
      <w:bodyDiv w:val="1"/>
      <w:marLeft w:val="0"/>
      <w:marRight w:val="0"/>
      <w:marTop w:val="0"/>
      <w:marBottom w:val="0"/>
      <w:divBdr>
        <w:top w:val="none" w:sz="0" w:space="0" w:color="auto"/>
        <w:left w:val="none" w:sz="0" w:space="0" w:color="auto"/>
        <w:bottom w:val="none" w:sz="0" w:space="0" w:color="auto"/>
        <w:right w:val="none" w:sz="0" w:space="0" w:color="auto"/>
      </w:divBdr>
    </w:div>
    <w:div w:id="44725329">
      <w:bodyDiv w:val="1"/>
      <w:marLeft w:val="0"/>
      <w:marRight w:val="0"/>
      <w:marTop w:val="0"/>
      <w:marBottom w:val="0"/>
      <w:divBdr>
        <w:top w:val="none" w:sz="0" w:space="0" w:color="auto"/>
        <w:left w:val="none" w:sz="0" w:space="0" w:color="auto"/>
        <w:bottom w:val="none" w:sz="0" w:space="0" w:color="auto"/>
        <w:right w:val="none" w:sz="0" w:space="0" w:color="auto"/>
      </w:divBdr>
    </w:div>
    <w:div w:id="44839058">
      <w:bodyDiv w:val="1"/>
      <w:marLeft w:val="0"/>
      <w:marRight w:val="0"/>
      <w:marTop w:val="0"/>
      <w:marBottom w:val="0"/>
      <w:divBdr>
        <w:top w:val="none" w:sz="0" w:space="0" w:color="auto"/>
        <w:left w:val="none" w:sz="0" w:space="0" w:color="auto"/>
        <w:bottom w:val="none" w:sz="0" w:space="0" w:color="auto"/>
        <w:right w:val="none" w:sz="0" w:space="0" w:color="auto"/>
      </w:divBdr>
    </w:div>
    <w:div w:id="44959369">
      <w:bodyDiv w:val="1"/>
      <w:marLeft w:val="0"/>
      <w:marRight w:val="0"/>
      <w:marTop w:val="0"/>
      <w:marBottom w:val="0"/>
      <w:divBdr>
        <w:top w:val="none" w:sz="0" w:space="0" w:color="auto"/>
        <w:left w:val="none" w:sz="0" w:space="0" w:color="auto"/>
        <w:bottom w:val="none" w:sz="0" w:space="0" w:color="auto"/>
        <w:right w:val="none" w:sz="0" w:space="0" w:color="auto"/>
      </w:divBdr>
    </w:div>
    <w:div w:id="45186809">
      <w:bodyDiv w:val="1"/>
      <w:marLeft w:val="0"/>
      <w:marRight w:val="0"/>
      <w:marTop w:val="0"/>
      <w:marBottom w:val="0"/>
      <w:divBdr>
        <w:top w:val="none" w:sz="0" w:space="0" w:color="auto"/>
        <w:left w:val="none" w:sz="0" w:space="0" w:color="auto"/>
        <w:bottom w:val="none" w:sz="0" w:space="0" w:color="auto"/>
        <w:right w:val="none" w:sz="0" w:space="0" w:color="auto"/>
      </w:divBdr>
    </w:div>
    <w:div w:id="45959072">
      <w:bodyDiv w:val="1"/>
      <w:marLeft w:val="0"/>
      <w:marRight w:val="0"/>
      <w:marTop w:val="0"/>
      <w:marBottom w:val="0"/>
      <w:divBdr>
        <w:top w:val="none" w:sz="0" w:space="0" w:color="auto"/>
        <w:left w:val="none" w:sz="0" w:space="0" w:color="auto"/>
        <w:bottom w:val="none" w:sz="0" w:space="0" w:color="auto"/>
        <w:right w:val="none" w:sz="0" w:space="0" w:color="auto"/>
      </w:divBdr>
    </w:div>
    <w:div w:id="47387228">
      <w:bodyDiv w:val="1"/>
      <w:marLeft w:val="0"/>
      <w:marRight w:val="0"/>
      <w:marTop w:val="0"/>
      <w:marBottom w:val="0"/>
      <w:divBdr>
        <w:top w:val="none" w:sz="0" w:space="0" w:color="auto"/>
        <w:left w:val="none" w:sz="0" w:space="0" w:color="auto"/>
        <w:bottom w:val="none" w:sz="0" w:space="0" w:color="auto"/>
        <w:right w:val="none" w:sz="0" w:space="0" w:color="auto"/>
      </w:divBdr>
    </w:div>
    <w:div w:id="47652465">
      <w:bodyDiv w:val="1"/>
      <w:marLeft w:val="0"/>
      <w:marRight w:val="0"/>
      <w:marTop w:val="0"/>
      <w:marBottom w:val="0"/>
      <w:divBdr>
        <w:top w:val="none" w:sz="0" w:space="0" w:color="auto"/>
        <w:left w:val="none" w:sz="0" w:space="0" w:color="auto"/>
        <w:bottom w:val="none" w:sz="0" w:space="0" w:color="auto"/>
        <w:right w:val="none" w:sz="0" w:space="0" w:color="auto"/>
      </w:divBdr>
    </w:div>
    <w:div w:id="47807878">
      <w:bodyDiv w:val="1"/>
      <w:marLeft w:val="0"/>
      <w:marRight w:val="0"/>
      <w:marTop w:val="0"/>
      <w:marBottom w:val="0"/>
      <w:divBdr>
        <w:top w:val="none" w:sz="0" w:space="0" w:color="auto"/>
        <w:left w:val="none" w:sz="0" w:space="0" w:color="auto"/>
        <w:bottom w:val="none" w:sz="0" w:space="0" w:color="auto"/>
        <w:right w:val="none" w:sz="0" w:space="0" w:color="auto"/>
      </w:divBdr>
    </w:div>
    <w:div w:id="48310465">
      <w:bodyDiv w:val="1"/>
      <w:marLeft w:val="0"/>
      <w:marRight w:val="0"/>
      <w:marTop w:val="0"/>
      <w:marBottom w:val="0"/>
      <w:divBdr>
        <w:top w:val="none" w:sz="0" w:space="0" w:color="auto"/>
        <w:left w:val="none" w:sz="0" w:space="0" w:color="auto"/>
        <w:bottom w:val="none" w:sz="0" w:space="0" w:color="auto"/>
        <w:right w:val="none" w:sz="0" w:space="0" w:color="auto"/>
      </w:divBdr>
    </w:div>
    <w:div w:id="48648704">
      <w:bodyDiv w:val="1"/>
      <w:marLeft w:val="0"/>
      <w:marRight w:val="0"/>
      <w:marTop w:val="0"/>
      <w:marBottom w:val="0"/>
      <w:divBdr>
        <w:top w:val="none" w:sz="0" w:space="0" w:color="auto"/>
        <w:left w:val="none" w:sz="0" w:space="0" w:color="auto"/>
        <w:bottom w:val="none" w:sz="0" w:space="0" w:color="auto"/>
        <w:right w:val="none" w:sz="0" w:space="0" w:color="auto"/>
      </w:divBdr>
    </w:div>
    <w:div w:id="48967531">
      <w:bodyDiv w:val="1"/>
      <w:marLeft w:val="0"/>
      <w:marRight w:val="0"/>
      <w:marTop w:val="0"/>
      <w:marBottom w:val="0"/>
      <w:divBdr>
        <w:top w:val="none" w:sz="0" w:space="0" w:color="auto"/>
        <w:left w:val="none" w:sz="0" w:space="0" w:color="auto"/>
        <w:bottom w:val="none" w:sz="0" w:space="0" w:color="auto"/>
        <w:right w:val="none" w:sz="0" w:space="0" w:color="auto"/>
      </w:divBdr>
    </w:div>
    <w:div w:id="49035033">
      <w:bodyDiv w:val="1"/>
      <w:marLeft w:val="0"/>
      <w:marRight w:val="0"/>
      <w:marTop w:val="0"/>
      <w:marBottom w:val="0"/>
      <w:divBdr>
        <w:top w:val="none" w:sz="0" w:space="0" w:color="auto"/>
        <w:left w:val="none" w:sz="0" w:space="0" w:color="auto"/>
        <w:bottom w:val="none" w:sz="0" w:space="0" w:color="auto"/>
        <w:right w:val="none" w:sz="0" w:space="0" w:color="auto"/>
      </w:divBdr>
    </w:div>
    <w:div w:id="51466128">
      <w:bodyDiv w:val="1"/>
      <w:marLeft w:val="0"/>
      <w:marRight w:val="0"/>
      <w:marTop w:val="0"/>
      <w:marBottom w:val="0"/>
      <w:divBdr>
        <w:top w:val="none" w:sz="0" w:space="0" w:color="auto"/>
        <w:left w:val="none" w:sz="0" w:space="0" w:color="auto"/>
        <w:bottom w:val="none" w:sz="0" w:space="0" w:color="auto"/>
        <w:right w:val="none" w:sz="0" w:space="0" w:color="auto"/>
      </w:divBdr>
    </w:div>
    <w:div w:id="51738124">
      <w:bodyDiv w:val="1"/>
      <w:marLeft w:val="0"/>
      <w:marRight w:val="0"/>
      <w:marTop w:val="0"/>
      <w:marBottom w:val="0"/>
      <w:divBdr>
        <w:top w:val="none" w:sz="0" w:space="0" w:color="auto"/>
        <w:left w:val="none" w:sz="0" w:space="0" w:color="auto"/>
        <w:bottom w:val="none" w:sz="0" w:space="0" w:color="auto"/>
        <w:right w:val="none" w:sz="0" w:space="0" w:color="auto"/>
      </w:divBdr>
    </w:div>
    <w:div w:id="51738391">
      <w:bodyDiv w:val="1"/>
      <w:marLeft w:val="0"/>
      <w:marRight w:val="0"/>
      <w:marTop w:val="0"/>
      <w:marBottom w:val="0"/>
      <w:divBdr>
        <w:top w:val="none" w:sz="0" w:space="0" w:color="auto"/>
        <w:left w:val="none" w:sz="0" w:space="0" w:color="auto"/>
        <w:bottom w:val="none" w:sz="0" w:space="0" w:color="auto"/>
        <w:right w:val="none" w:sz="0" w:space="0" w:color="auto"/>
      </w:divBdr>
    </w:div>
    <w:div w:id="52824080">
      <w:bodyDiv w:val="1"/>
      <w:marLeft w:val="0"/>
      <w:marRight w:val="0"/>
      <w:marTop w:val="0"/>
      <w:marBottom w:val="0"/>
      <w:divBdr>
        <w:top w:val="none" w:sz="0" w:space="0" w:color="auto"/>
        <w:left w:val="none" w:sz="0" w:space="0" w:color="auto"/>
        <w:bottom w:val="none" w:sz="0" w:space="0" w:color="auto"/>
        <w:right w:val="none" w:sz="0" w:space="0" w:color="auto"/>
      </w:divBdr>
    </w:div>
    <w:div w:id="52892354">
      <w:bodyDiv w:val="1"/>
      <w:marLeft w:val="0"/>
      <w:marRight w:val="0"/>
      <w:marTop w:val="0"/>
      <w:marBottom w:val="0"/>
      <w:divBdr>
        <w:top w:val="none" w:sz="0" w:space="0" w:color="auto"/>
        <w:left w:val="none" w:sz="0" w:space="0" w:color="auto"/>
        <w:bottom w:val="none" w:sz="0" w:space="0" w:color="auto"/>
        <w:right w:val="none" w:sz="0" w:space="0" w:color="auto"/>
      </w:divBdr>
    </w:div>
    <w:div w:id="53283466">
      <w:bodyDiv w:val="1"/>
      <w:marLeft w:val="0"/>
      <w:marRight w:val="0"/>
      <w:marTop w:val="0"/>
      <w:marBottom w:val="0"/>
      <w:divBdr>
        <w:top w:val="none" w:sz="0" w:space="0" w:color="auto"/>
        <w:left w:val="none" w:sz="0" w:space="0" w:color="auto"/>
        <w:bottom w:val="none" w:sz="0" w:space="0" w:color="auto"/>
        <w:right w:val="none" w:sz="0" w:space="0" w:color="auto"/>
      </w:divBdr>
    </w:div>
    <w:div w:id="53703316">
      <w:bodyDiv w:val="1"/>
      <w:marLeft w:val="0"/>
      <w:marRight w:val="0"/>
      <w:marTop w:val="0"/>
      <w:marBottom w:val="0"/>
      <w:divBdr>
        <w:top w:val="none" w:sz="0" w:space="0" w:color="auto"/>
        <w:left w:val="none" w:sz="0" w:space="0" w:color="auto"/>
        <w:bottom w:val="none" w:sz="0" w:space="0" w:color="auto"/>
        <w:right w:val="none" w:sz="0" w:space="0" w:color="auto"/>
      </w:divBdr>
    </w:div>
    <w:div w:id="53820882">
      <w:bodyDiv w:val="1"/>
      <w:marLeft w:val="0"/>
      <w:marRight w:val="0"/>
      <w:marTop w:val="0"/>
      <w:marBottom w:val="0"/>
      <w:divBdr>
        <w:top w:val="none" w:sz="0" w:space="0" w:color="auto"/>
        <w:left w:val="none" w:sz="0" w:space="0" w:color="auto"/>
        <w:bottom w:val="none" w:sz="0" w:space="0" w:color="auto"/>
        <w:right w:val="none" w:sz="0" w:space="0" w:color="auto"/>
      </w:divBdr>
    </w:div>
    <w:div w:id="53941109">
      <w:bodyDiv w:val="1"/>
      <w:marLeft w:val="0"/>
      <w:marRight w:val="0"/>
      <w:marTop w:val="0"/>
      <w:marBottom w:val="0"/>
      <w:divBdr>
        <w:top w:val="none" w:sz="0" w:space="0" w:color="auto"/>
        <w:left w:val="none" w:sz="0" w:space="0" w:color="auto"/>
        <w:bottom w:val="none" w:sz="0" w:space="0" w:color="auto"/>
        <w:right w:val="none" w:sz="0" w:space="0" w:color="auto"/>
      </w:divBdr>
    </w:div>
    <w:div w:id="54931873">
      <w:bodyDiv w:val="1"/>
      <w:marLeft w:val="0"/>
      <w:marRight w:val="0"/>
      <w:marTop w:val="0"/>
      <w:marBottom w:val="0"/>
      <w:divBdr>
        <w:top w:val="none" w:sz="0" w:space="0" w:color="auto"/>
        <w:left w:val="none" w:sz="0" w:space="0" w:color="auto"/>
        <w:bottom w:val="none" w:sz="0" w:space="0" w:color="auto"/>
        <w:right w:val="none" w:sz="0" w:space="0" w:color="auto"/>
      </w:divBdr>
    </w:div>
    <w:div w:id="55324019">
      <w:bodyDiv w:val="1"/>
      <w:marLeft w:val="0"/>
      <w:marRight w:val="0"/>
      <w:marTop w:val="0"/>
      <w:marBottom w:val="0"/>
      <w:divBdr>
        <w:top w:val="none" w:sz="0" w:space="0" w:color="auto"/>
        <w:left w:val="none" w:sz="0" w:space="0" w:color="auto"/>
        <w:bottom w:val="none" w:sz="0" w:space="0" w:color="auto"/>
        <w:right w:val="none" w:sz="0" w:space="0" w:color="auto"/>
      </w:divBdr>
    </w:div>
    <w:div w:id="55402577">
      <w:bodyDiv w:val="1"/>
      <w:marLeft w:val="0"/>
      <w:marRight w:val="0"/>
      <w:marTop w:val="0"/>
      <w:marBottom w:val="0"/>
      <w:divBdr>
        <w:top w:val="none" w:sz="0" w:space="0" w:color="auto"/>
        <w:left w:val="none" w:sz="0" w:space="0" w:color="auto"/>
        <w:bottom w:val="none" w:sz="0" w:space="0" w:color="auto"/>
        <w:right w:val="none" w:sz="0" w:space="0" w:color="auto"/>
      </w:divBdr>
    </w:div>
    <w:div w:id="55593260">
      <w:bodyDiv w:val="1"/>
      <w:marLeft w:val="0"/>
      <w:marRight w:val="0"/>
      <w:marTop w:val="0"/>
      <w:marBottom w:val="0"/>
      <w:divBdr>
        <w:top w:val="none" w:sz="0" w:space="0" w:color="auto"/>
        <w:left w:val="none" w:sz="0" w:space="0" w:color="auto"/>
        <w:bottom w:val="none" w:sz="0" w:space="0" w:color="auto"/>
        <w:right w:val="none" w:sz="0" w:space="0" w:color="auto"/>
      </w:divBdr>
    </w:div>
    <w:div w:id="55709216">
      <w:bodyDiv w:val="1"/>
      <w:marLeft w:val="0"/>
      <w:marRight w:val="0"/>
      <w:marTop w:val="0"/>
      <w:marBottom w:val="0"/>
      <w:divBdr>
        <w:top w:val="none" w:sz="0" w:space="0" w:color="auto"/>
        <w:left w:val="none" w:sz="0" w:space="0" w:color="auto"/>
        <w:bottom w:val="none" w:sz="0" w:space="0" w:color="auto"/>
        <w:right w:val="none" w:sz="0" w:space="0" w:color="auto"/>
      </w:divBdr>
    </w:div>
    <w:div w:id="55785186">
      <w:bodyDiv w:val="1"/>
      <w:marLeft w:val="0"/>
      <w:marRight w:val="0"/>
      <w:marTop w:val="0"/>
      <w:marBottom w:val="0"/>
      <w:divBdr>
        <w:top w:val="none" w:sz="0" w:space="0" w:color="auto"/>
        <w:left w:val="none" w:sz="0" w:space="0" w:color="auto"/>
        <w:bottom w:val="none" w:sz="0" w:space="0" w:color="auto"/>
        <w:right w:val="none" w:sz="0" w:space="0" w:color="auto"/>
      </w:divBdr>
    </w:div>
    <w:div w:id="56557757">
      <w:bodyDiv w:val="1"/>
      <w:marLeft w:val="0"/>
      <w:marRight w:val="0"/>
      <w:marTop w:val="0"/>
      <w:marBottom w:val="0"/>
      <w:divBdr>
        <w:top w:val="none" w:sz="0" w:space="0" w:color="auto"/>
        <w:left w:val="none" w:sz="0" w:space="0" w:color="auto"/>
        <w:bottom w:val="none" w:sz="0" w:space="0" w:color="auto"/>
        <w:right w:val="none" w:sz="0" w:space="0" w:color="auto"/>
      </w:divBdr>
    </w:div>
    <w:div w:id="56905738">
      <w:bodyDiv w:val="1"/>
      <w:marLeft w:val="0"/>
      <w:marRight w:val="0"/>
      <w:marTop w:val="0"/>
      <w:marBottom w:val="0"/>
      <w:divBdr>
        <w:top w:val="none" w:sz="0" w:space="0" w:color="auto"/>
        <w:left w:val="none" w:sz="0" w:space="0" w:color="auto"/>
        <w:bottom w:val="none" w:sz="0" w:space="0" w:color="auto"/>
        <w:right w:val="none" w:sz="0" w:space="0" w:color="auto"/>
      </w:divBdr>
    </w:div>
    <w:div w:id="57478504">
      <w:bodyDiv w:val="1"/>
      <w:marLeft w:val="0"/>
      <w:marRight w:val="0"/>
      <w:marTop w:val="0"/>
      <w:marBottom w:val="0"/>
      <w:divBdr>
        <w:top w:val="none" w:sz="0" w:space="0" w:color="auto"/>
        <w:left w:val="none" w:sz="0" w:space="0" w:color="auto"/>
        <w:bottom w:val="none" w:sz="0" w:space="0" w:color="auto"/>
        <w:right w:val="none" w:sz="0" w:space="0" w:color="auto"/>
      </w:divBdr>
    </w:div>
    <w:div w:id="58021486">
      <w:bodyDiv w:val="1"/>
      <w:marLeft w:val="0"/>
      <w:marRight w:val="0"/>
      <w:marTop w:val="0"/>
      <w:marBottom w:val="0"/>
      <w:divBdr>
        <w:top w:val="none" w:sz="0" w:space="0" w:color="auto"/>
        <w:left w:val="none" w:sz="0" w:space="0" w:color="auto"/>
        <w:bottom w:val="none" w:sz="0" w:space="0" w:color="auto"/>
        <w:right w:val="none" w:sz="0" w:space="0" w:color="auto"/>
      </w:divBdr>
    </w:div>
    <w:div w:id="58066589">
      <w:bodyDiv w:val="1"/>
      <w:marLeft w:val="0"/>
      <w:marRight w:val="0"/>
      <w:marTop w:val="0"/>
      <w:marBottom w:val="0"/>
      <w:divBdr>
        <w:top w:val="none" w:sz="0" w:space="0" w:color="auto"/>
        <w:left w:val="none" w:sz="0" w:space="0" w:color="auto"/>
        <w:bottom w:val="none" w:sz="0" w:space="0" w:color="auto"/>
        <w:right w:val="none" w:sz="0" w:space="0" w:color="auto"/>
      </w:divBdr>
    </w:div>
    <w:div w:id="58292407">
      <w:bodyDiv w:val="1"/>
      <w:marLeft w:val="0"/>
      <w:marRight w:val="0"/>
      <w:marTop w:val="0"/>
      <w:marBottom w:val="0"/>
      <w:divBdr>
        <w:top w:val="none" w:sz="0" w:space="0" w:color="auto"/>
        <w:left w:val="none" w:sz="0" w:space="0" w:color="auto"/>
        <w:bottom w:val="none" w:sz="0" w:space="0" w:color="auto"/>
        <w:right w:val="none" w:sz="0" w:space="0" w:color="auto"/>
      </w:divBdr>
    </w:div>
    <w:div w:id="58333799">
      <w:bodyDiv w:val="1"/>
      <w:marLeft w:val="0"/>
      <w:marRight w:val="0"/>
      <w:marTop w:val="0"/>
      <w:marBottom w:val="0"/>
      <w:divBdr>
        <w:top w:val="none" w:sz="0" w:space="0" w:color="auto"/>
        <w:left w:val="none" w:sz="0" w:space="0" w:color="auto"/>
        <w:bottom w:val="none" w:sz="0" w:space="0" w:color="auto"/>
        <w:right w:val="none" w:sz="0" w:space="0" w:color="auto"/>
      </w:divBdr>
    </w:div>
    <w:div w:id="59062833">
      <w:bodyDiv w:val="1"/>
      <w:marLeft w:val="0"/>
      <w:marRight w:val="0"/>
      <w:marTop w:val="0"/>
      <w:marBottom w:val="0"/>
      <w:divBdr>
        <w:top w:val="none" w:sz="0" w:space="0" w:color="auto"/>
        <w:left w:val="none" w:sz="0" w:space="0" w:color="auto"/>
        <w:bottom w:val="none" w:sz="0" w:space="0" w:color="auto"/>
        <w:right w:val="none" w:sz="0" w:space="0" w:color="auto"/>
      </w:divBdr>
    </w:div>
    <w:div w:id="59258199">
      <w:bodyDiv w:val="1"/>
      <w:marLeft w:val="0"/>
      <w:marRight w:val="0"/>
      <w:marTop w:val="0"/>
      <w:marBottom w:val="0"/>
      <w:divBdr>
        <w:top w:val="none" w:sz="0" w:space="0" w:color="auto"/>
        <w:left w:val="none" w:sz="0" w:space="0" w:color="auto"/>
        <w:bottom w:val="none" w:sz="0" w:space="0" w:color="auto"/>
        <w:right w:val="none" w:sz="0" w:space="0" w:color="auto"/>
      </w:divBdr>
    </w:div>
    <w:div w:id="59789359">
      <w:bodyDiv w:val="1"/>
      <w:marLeft w:val="0"/>
      <w:marRight w:val="0"/>
      <w:marTop w:val="0"/>
      <w:marBottom w:val="0"/>
      <w:divBdr>
        <w:top w:val="none" w:sz="0" w:space="0" w:color="auto"/>
        <w:left w:val="none" w:sz="0" w:space="0" w:color="auto"/>
        <w:bottom w:val="none" w:sz="0" w:space="0" w:color="auto"/>
        <w:right w:val="none" w:sz="0" w:space="0" w:color="auto"/>
      </w:divBdr>
    </w:div>
    <w:div w:id="61490735">
      <w:bodyDiv w:val="1"/>
      <w:marLeft w:val="0"/>
      <w:marRight w:val="0"/>
      <w:marTop w:val="0"/>
      <w:marBottom w:val="0"/>
      <w:divBdr>
        <w:top w:val="none" w:sz="0" w:space="0" w:color="auto"/>
        <w:left w:val="none" w:sz="0" w:space="0" w:color="auto"/>
        <w:bottom w:val="none" w:sz="0" w:space="0" w:color="auto"/>
        <w:right w:val="none" w:sz="0" w:space="0" w:color="auto"/>
      </w:divBdr>
    </w:div>
    <w:div w:id="61880455">
      <w:bodyDiv w:val="1"/>
      <w:marLeft w:val="0"/>
      <w:marRight w:val="0"/>
      <w:marTop w:val="0"/>
      <w:marBottom w:val="0"/>
      <w:divBdr>
        <w:top w:val="none" w:sz="0" w:space="0" w:color="auto"/>
        <w:left w:val="none" w:sz="0" w:space="0" w:color="auto"/>
        <w:bottom w:val="none" w:sz="0" w:space="0" w:color="auto"/>
        <w:right w:val="none" w:sz="0" w:space="0" w:color="auto"/>
      </w:divBdr>
    </w:div>
    <w:div w:id="62459108">
      <w:bodyDiv w:val="1"/>
      <w:marLeft w:val="0"/>
      <w:marRight w:val="0"/>
      <w:marTop w:val="0"/>
      <w:marBottom w:val="0"/>
      <w:divBdr>
        <w:top w:val="none" w:sz="0" w:space="0" w:color="auto"/>
        <w:left w:val="none" w:sz="0" w:space="0" w:color="auto"/>
        <w:bottom w:val="none" w:sz="0" w:space="0" w:color="auto"/>
        <w:right w:val="none" w:sz="0" w:space="0" w:color="auto"/>
      </w:divBdr>
    </w:div>
    <w:div w:id="63533161">
      <w:bodyDiv w:val="1"/>
      <w:marLeft w:val="0"/>
      <w:marRight w:val="0"/>
      <w:marTop w:val="0"/>
      <w:marBottom w:val="0"/>
      <w:divBdr>
        <w:top w:val="none" w:sz="0" w:space="0" w:color="auto"/>
        <w:left w:val="none" w:sz="0" w:space="0" w:color="auto"/>
        <w:bottom w:val="none" w:sz="0" w:space="0" w:color="auto"/>
        <w:right w:val="none" w:sz="0" w:space="0" w:color="auto"/>
      </w:divBdr>
    </w:div>
    <w:div w:id="63841657">
      <w:bodyDiv w:val="1"/>
      <w:marLeft w:val="0"/>
      <w:marRight w:val="0"/>
      <w:marTop w:val="0"/>
      <w:marBottom w:val="0"/>
      <w:divBdr>
        <w:top w:val="none" w:sz="0" w:space="0" w:color="auto"/>
        <w:left w:val="none" w:sz="0" w:space="0" w:color="auto"/>
        <w:bottom w:val="none" w:sz="0" w:space="0" w:color="auto"/>
        <w:right w:val="none" w:sz="0" w:space="0" w:color="auto"/>
      </w:divBdr>
    </w:div>
    <w:div w:id="63963731">
      <w:bodyDiv w:val="1"/>
      <w:marLeft w:val="0"/>
      <w:marRight w:val="0"/>
      <w:marTop w:val="0"/>
      <w:marBottom w:val="0"/>
      <w:divBdr>
        <w:top w:val="none" w:sz="0" w:space="0" w:color="auto"/>
        <w:left w:val="none" w:sz="0" w:space="0" w:color="auto"/>
        <w:bottom w:val="none" w:sz="0" w:space="0" w:color="auto"/>
        <w:right w:val="none" w:sz="0" w:space="0" w:color="auto"/>
      </w:divBdr>
    </w:div>
    <w:div w:id="64686457">
      <w:bodyDiv w:val="1"/>
      <w:marLeft w:val="0"/>
      <w:marRight w:val="0"/>
      <w:marTop w:val="0"/>
      <w:marBottom w:val="0"/>
      <w:divBdr>
        <w:top w:val="none" w:sz="0" w:space="0" w:color="auto"/>
        <w:left w:val="none" w:sz="0" w:space="0" w:color="auto"/>
        <w:bottom w:val="none" w:sz="0" w:space="0" w:color="auto"/>
        <w:right w:val="none" w:sz="0" w:space="0" w:color="auto"/>
      </w:divBdr>
    </w:div>
    <w:div w:id="65694195">
      <w:bodyDiv w:val="1"/>
      <w:marLeft w:val="0"/>
      <w:marRight w:val="0"/>
      <w:marTop w:val="0"/>
      <w:marBottom w:val="0"/>
      <w:divBdr>
        <w:top w:val="none" w:sz="0" w:space="0" w:color="auto"/>
        <w:left w:val="none" w:sz="0" w:space="0" w:color="auto"/>
        <w:bottom w:val="none" w:sz="0" w:space="0" w:color="auto"/>
        <w:right w:val="none" w:sz="0" w:space="0" w:color="auto"/>
      </w:divBdr>
    </w:div>
    <w:div w:id="65809467">
      <w:bodyDiv w:val="1"/>
      <w:marLeft w:val="0"/>
      <w:marRight w:val="0"/>
      <w:marTop w:val="0"/>
      <w:marBottom w:val="0"/>
      <w:divBdr>
        <w:top w:val="none" w:sz="0" w:space="0" w:color="auto"/>
        <w:left w:val="none" w:sz="0" w:space="0" w:color="auto"/>
        <w:bottom w:val="none" w:sz="0" w:space="0" w:color="auto"/>
        <w:right w:val="none" w:sz="0" w:space="0" w:color="auto"/>
      </w:divBdr>
    </w:div>
    <w:div w:id="66004667">
      <w:bodyDiv w:val="1"/>
      <w:marLeft w:val="0"/>
      <w:marRight w:val="0"/>
      <w:marTop w:val="0"/>
      <w:marBottom w:val="0"/>
      <w:divBdr>
        <w:top w:val="none" w:sz="0" w:space="0" w:color="auto"/>
        <w:left w:val="none" w:sz="0" w:space="0" w:color="auto"/>
        <w:bottom w:val="none" w:sz="0" w:space="0" w:color="auto"/>
        <w:right w:val="none" w:sz="0" w:space="0" w:color="auto"/>
      </w:divBdr>
    </w:div>
    <w:div w:id="67000834">
      <w:bodyDiv w:val="1"/>
      <w:marLeft w:val="0"/>
      <w:marRight w:val="0"/>
      <w:marTop w:val="0"/>
      <w:marBottom w:val="0"/>
      <w:divBdr>
        <w:top w:val="none" w:sz="0" w:space="0" w:color="auto"/>
        <w:left w:val="none" w:sz="0" w:space="0" w:color="auto"/>
        <w:bottom w:val="none" w:sz="0" w:space="0" w:color="auto"/>
        <w:right w:val="none" w:sz="0" w:space="0" w:color="auto"/>
      </w:divBdr>
    </w:div>
    <w:div w:id="67458275">
      <w:bodyDiv w:val="1"/>
      <w:marLeft w:val="0"/>
      <w:marRight w:val="0"/>
      <w:marTop w:val="0"/>
      <w:marBottom w:val="0"/>
      <w:divBdr>
        <w:top w:val="none" w:sz="0" w:space="0" w:color="auto"/>
        <w:left w:val="none" w:sz="0" w:space="0" w:color="auto"/>
        <w:bottom w:val="none" w:sz="0" w:space="0" w:color="auto"/>
        <w:right w:val="none" w:sz="0" w:space="0" w:color="auto"/>
      </w:divBdr>
    </w:div>
    <w:div w:id="67579149">
      <w:bodyDiv w:val="1"/>
      <w:marLeft w:val="0"/>
      <w:marRight w:val="0"/>
      <w:marTop w:val="0"/>
      <w:marBottom w:val="0"/>
      <w:divBdr>
        <w:top w:val="none" w:sz="0" w:space="0" w:color="auto"/>
        <w:left w:val="none" w:sz="0" w:space="0" w:color="auto"/>
        <w:bottom w:val="none" w:sz="0" w:space="0" w:color="auto"/>
        <w:right w:val="none" w:sz="0" w:space="0" w:color="auto"/>
      </w:divBdr>
    </w:div>
    <w:div w:id="67769215">
      <w:bodyDiv w:val="1"/>
      <w:marLeft w:val="0"/>
      <w:marRight w:val="0"/>
      <w:marTop w:val="0"/>
      <w:marBottom w:val="0"/>
      <w:divBdr>
        <w:top w:val="none" w:sz="0" w:space="0" w:color="auto"/>
        <w:left w:val="none" w:sz="0" w:space="0" w:color="auto"/>
        <w:bottom w:val="none" w:sz="0" w:space="0" w:color="auto"/>
        <w:right w:val="none" w:sz="0" w:space="0" w:color="auto"/>
      </w:divBdr>
    </w:div>
    <w:div w:id="68122071">
      <w:bodyDiv w:val="1"/>
      <w:marLeft w:val="0"/>
      <w:marRight w:val="0"/>
      <w:marTop w:val="0"/>
      <w:marBottom w:val="0"/>
      <w:divBdr>
        <w:top w:val="none" w:sz="0" w:space="0" w:color="auto"/>
        <w:left w:val="none" w:sz="0" w:space="0" w:color="auto"/>
        <w:bottom w:val="none" w:sz="0" w:space="0" w:color="auto"/>
        <w:right w:val="none" w:sz="0" w:space="0" w:color="auto"/>
      </w:divBdr>
    </w:div>
    <w:div w:id="68235232">
      <w:bodyDiv w:val="1"/>
      <w:marLeft w:val="0"/>
      <w:marRight w:val="0"/>
      <w:marTop w:val="0"/>
      <w:marBottom w:val="0"/>
      <w:divBdr>
        <w:top w:val="none" w:sz="0" w:space="0" w:color="auto"/>
        <w:left w:val="none" w:sz="0" w:space="0" w:color="auto"/>
        <w:bottom w:val="none" w:sz="0" w:space="0" w:color="auto"/>
        <w:right w:val="none" w:sz="0" w:space="0" w:color="auto"/>
      </w:divBdr>
    </w:div>
    <w:div w:id="69889651">
      <w:bodyDiv w:val="1"/>
      <w:marLeft w:val="0"/>
      <w:marRight w:val="0"/>
      <w:marTop w:val="0"/>
      <w:marBottom w:val="0"/>
      <w:divBdr>
        <w:top w:val="none" w:sz="0" w:space="0" w:color="auto"/>
        <w:left w:val="none" w:sz="0" w:space="0" w:color="auto"/>
        <w:bottom w:val="none" w:sz="0" w:space="0" w:color="auto"/>
        <w:right w:val="none" w:sz="0" w:space="0" w:color="auto"/>
      </w:divBdr>
    </w:div>
    <w:div w:id="70003406">
      <w:bodyDiv w:val="1"/>
      <w:marLeft w:val="0"/>
      <w:marRight w:val="0"/>
      <w:marTop w:val="0"/>
      <w:marBottom w:val="0"/>
      <w:divBdr>
        <w:top w:val="none" w:sz="0" w:space="0" w:color="auto"/>
        <w:left w:val="none" w:sz="0" w:space="0" w:color="auto"/>
        <w:bottom w:val="none" w:sz="0" w:space="0" w:color="auto"/>
        <w:right w:val="none" w:sz="0" w:space="0" w:color="auto"/>
      </w:divBdr>
    </w:div>
    <w:div w:id="70127658">
      <w:bodyDiv w:val="1"/>
      <w:marLeft w:val="0"/>
      <w:marRight w:val="0"/>
      <w:marTop w:val="0"/>
      <w:marBottom w:val="0"/>
      <w:divBdr>
        <w:top w:val="none" w:sz="0" w:space="0" w:color="auto"/>
        <w:left w:val="none" w:sz="0" w:space="0" w:color="auto"/>
        <w:bottom w:val="none" w:sz="0" w:space="0" w:color="auto"/>
        <w:right w:val="none" w:sz="0" w:space="0" w:color="auto"/>
      </w:divBdr>
    </w:div>
    <w:div w:id="70154659">
      <w:bodyDiv w:val="1"/>
      <w:marLeft w:val="0"/>
      <w:marRight w:val="0"/>
      <w:marTop w:val="0"/>
      <w:marBottom w:val="0"/>
      <w:divBdr>
        <w:top w:val="none" w:sz="0" w:space="0" w:color="auto"/>
        <w:left w:val="none" w:sz="0" w:space="0" w:color="auto"/>
        <w:bottom w:val="none" w:sz="0" w:space="0" w:color="auto"/>
        <w:right w:val="none" w:sz="0" w:space="0" w:color="auto"/>
      </w:divBdr>
    </w:div>
    <w:div w:id="71243402">
      <w:bodyDiv w:val="1"/>
      <w:marLeft w:val="0"/>
      <w:marRight w:val="0"/>
      <w:marTop w:val="0"/>
      <w:marBottom w:val="0"/>
      <w:divBdr>
        <w:top w:val="none" w:sz="0" w:space="0" w:color="auto"/>
        <w:left w:val="none" w:sz="0" w:space="0" w:color="auto"/>
        <w:bottom w:val="none" w:sz="0" w:space="0" w:color="auto"/>
        <w:right w:val="none" w:sz="0" w:space="0" w:color="auto"/>
      </w:divBdr>
    </w:div>
    <w:div w:id="71320541">
      <w:bodyDiv w:val="1"/>
      <w:marLeft w:val="0"/>
      <w:marRight w:val="0"/>
      <w:marTop w:val="0"/>
      <w:marBottom w:val="0"/>
      <w:divBdr>
        <w:top w:val="none" w:sz="0" w:space="0" w:color="auto"/>
        <w:left w:val="none" w:sz="0" w:space="0" w:color="auto"/>
        <w:bottom w:val="none" w:sz="0" w:space="0" w:color="auto"/>
        <w:right w:val="none" w:sz="0" w:space="0" w:color="auto"/>
      </w:divBdr>
    </w:div>
    <w:div w:id="71975860">
      <w:bodyDiv w:val="1"/>
      <w:marLeft w:val="0"/>
      <w:marRight w:val="0"/>
      <w:marTop w:val="0"/>
      <w:marBottom w:val="0"/>
      <w:divBdr>
        <w:top w:val="none" w:sz="0" w:space="0" w:color="auto"/>
        <w:left w:val="none" w:sz="0" w:space="0" w:color="auto"/>
        <w:bottom w:val="none" w:sz="0" w:space="0" w:color="auto"/>
        <w:right w:val="none" w:sz="0" w:space="0" w:color="auto"/>
      </w:divBdr>
    </w:div>
    <w:div w:id="72749477">
      <w:bodyDiv w:val="1"/>
      <w:marLeft w:val="0"/>
      <w:marRight w:val="0"/>
      <w:marTop w:val="0"/>
      <w:marBottom w:val="0"/>
      <w:divBdr>
        <w:top w:val="none" w:sz="0" w:space="0" w:color="auto"/>
        <w:left w:val="none" w:sz="0" w:space="0" w:color="auto"/>
        <w:bottom w:val="none" w:sz="0" w:space="0" w:color="auto"/>
        <w:right w:val="none" w:sz="0" w:space="0" w:color="auto"/>
      </w:divBdr>
    </w:div>
    <w:div w:id="74087936">
      <w:bodyDiv w:val="1"/>
      <w:marLeft w:val="0"/>
      <w:marRight w:val="0"/>
      <w:marTop w:val="0"/>
      <w:marBottom w:val="0"/>
      <w:divBdr>
        <w:top w:val="none" w:sz="0" w:space="0" w:color="auto"/>
        <w:left w:val="none" w:sz="0" w:space="0" w:color="auto"/>
        <w:bottom w:val="none" w:sz="0" w:space="0" w:color="auto"/>
        <w:right w:val="none" w:sz="0" w:space="0" w:color="auto"/>
      </w:divBdr>
    </w:div>
    <w:div w:id="74329050">
      <w:bodyDiv w:val="1"/>
      <w:marLeft w:val="0"/>
      <w:marRight w:val="0"/>
      <w:marTop w:val="0"/>
      <w:marBottom w:val="0"/>
      <w:divBdr>
        <w:top w:val="none" w:sz="0" w:space="0" w:color="auto"/>
        <w:left w:val="none" w:sz="0" w:space="0" w:color="auto"/>
        <w:bottom w:val="none" w:sz="0" w:space="0" w:color="auto"/>
        <w:right w:val="none" w:sz="0" w:space="0" w:color="auto"/>
      </w:divBdr>
    </w:div>
    <w:div w:id="74399397">
      <w:bodyDiv w:val="1"/>
      <w:marLeft w:val="0"/>
      <w:marRight w:val="0"/>
      <w:marTop w:val="0"/>
      <w:marBottom w:val="0"/>
      <w:divBdr>
        <w:top w:val="none" w:sz="0" w:space="0" w:color="auto"/>
        <w:left w:val="none" w:sz="0" w:space="0" w:color="auto"/>
        <w:bottom w:val="none" w:sz="0" w:space="0" w:color="auto"/>
        <w:right w:val="none" w:sz="0" w:space="0" w:color="auto"/>
      </w:divBdr>
    </w:div>
    <w:div w:id="74591244">
      <w:bodyDiv w:val="1"/>
      <w:marLeft w:val="0"/>
      <w:marRight w:val="0"/>
      <w:marTop w:val="0"/>
      <w:marBottom w:val="0"/>
      <w:divBdr>
        <w:top w:val="none" w:sz="0" w:space="0" w:color="auto"/>
        <w:left w:val="none" w:sz="0" w:space="0" w:color="auto"/>
        <w:bottom w:val="none" w:sz="0" w:space="0" w:color="auto"/>
        <w:right w:val="none" w:sz="0" w:space="0" w:color="auto"/>
      </w:divBdr>
    </w:div>
    <w:div w:id="74784395">
      <w:bodyDiv w:val="1"/>
      <w:marLeft w:val="0"/>
      <w:marRight w:val="0"/>
      <w:marTop w:val="0"/>
      <w:marBottom w:val="0"/>
      <w:divBdr>
        <w:top w:val="none" w:sz="0" w:space="0" w:color="auto"/>
        <w:left w:val="none" w:sz="0" w:space="0" w:color="auto"/>
        <w:bottom w:val="none" w:sz="0" w:space="0" w:color="auto"/>
        <w:right w:val="none" w:sz="0" w:space="0" w:color="auto"/>
      </w:divBdr>
    </w:div>
    <w:div w:id="75715944">
      <w:bodyDiv w:val="1"/>
      <w:marLeft w:val="0"/>
      <w:marRight w:val="0"/>
      <w:marTop w:val="0"/>
      <w:marBottom w:val="0"/>
      <w:divBdr>
        <w:top w:val="none" w:sz="0" w:space="0" w:color="auto"/>
        <w:left w:val="none" w:sz="0" w:space="0" w:color="auto"/>
        <w:bottom w:val="none" w:sz="0" w:space="0" w:color="auto"/>
        <w:right w:val="none" w:sz="0" w:space="0" w:color="auto"/>
      </w:divBdr>
    </w:div>
    <w:div w:id="76753399">
      <w:bodyDiv w:val="1"/>
      <w:marLeft w:val="0"/>
      <w:marRight w:val="0"/>
      <w:marTop w:val="0"/>
      <w:marBottom w:val="0"/>
      <w:divBdr>
        <w:top w:val="none" w:sz="0" w:space="0" w:color="auto"/>
        <w:left w:val="none" w:sz="0" w:space="0" w:color="auto"/>
        <w:bottom w:val="none" w:sz="0" w:space="0" w:color="auto"/>
        <w:right w:val="none" w:sz="0" w:space="0" w:color="auto"/>
      </w:divBdr>
    </w:div>
    <w:div w:id="77756444">
      <w:bodyDiv w:val="1"/>
      <w:marLeft w:val="0"/>
      <w:marRight w:val="0"/>
      <w:marTop w:val="0"/>
      <w:marBottom w:val="0"/>
      <w:divBdr>
        <w:top w:val="none" w:sz="0" w:space="0" w:color="auto"/>
        <w:left w:val="none" w:sz="0" w:space="0" w:color="auto"/>
        <w:bottom w:val="none" w:sz="0" w:space="0" w:color="auto"/>
        <w:right w:val="none" w:sz="0" w:space="0" w:color="auto"/>
      </w:divBdr>
    </w:div>
    <w:div w:id="78337311">
      <w:bodyDiv w:val="1"/>
      <w:marLeft w:val="0"/>
      <w:marRight w:val="0"/>
      <w:marTop w:val="0"/>
      <w:marBottom w:val="0"/>
      <w:divBdr>
        <w:top w:val="none" w:sz="0" w:space="0" w:color="auto"/>
        <w:left w:val="none" w:sz="0" w:space="0" w:color="auto"/>
        <w:bottom w:val="none" w:sz="0" w:space="0" w:color="auto"/>
        <w:right w:val="none" w:sz="0" w:space="0" w:color="auto"/>
      </w:divBdr>
    </w:div>
    <w:div w:id="78797072">
      <w:bodyDiv w:val="1"/>
      <w:marLeft w:val="0"/>
      <w:marRight w:val="0"/>
      <w:marTop w:val="0"/>
      <w:marBottom w:val="0"/>
      <w:divBdr>
        <w:top w:val="none" w:sz="0" w:space="0" w:color="auto"/>
        <w:left w:val="none" w:sz="0" w:space="0" w:color="auto"/>
        <w:bottom w:val="none" w:sz="0" w:space="0" w:color="auto"/>
        <w:right w:val="none" w:sz="0" w:space="0" w:color="auto"/>
      </w:divBdr>
    </w:div>
    <w:div w:id="79178916">
      <w:bodyDiv w:val="1"/>
      <w:marLeft w:val="0"/>
      <w:marRight w:val="0"/>
      <w:marTop w:val="0"/>
      <w:marBottom w:val="0"/>
      <w:divBdr>
        <w:top w:val="none" w:sz="0" w:space="0" w:color="auto"/>
        <w:left w:val="none" w:sz="0" w:space="0" w:color="auto"/>
        <w:bottom w:val="none" w:sz="0" w:space="0" w:color="auto"/>
        <w:right w:val="none" w:sz="0" w:space="0" w:color="auto"/>
      </w:divBdr>
    </w:div>
    <w:div w:id="79764750">
      <w:bodyDiv w:val="1"/>
      <w:marLeft w:val="0"/>
      <w:marRight w:val="0"/>
      <w:marTop w:val="0"/>
      <w:marBottom w:val="0"/>
      <w:divBdr>
        <w:top w:val="none" w:sz="0" w:space="0" w:color="auto"/>
        <w:left w:val="none" w:sz="0" w:space="0" w:color="auto"/>
        <w:bottom w:val="none" w:sz="0" w:space="0" w:color="auto"/>
        <w:right w:val="none" w:sz="0" w:space="0" w:color="auto"/>
      </w:divBdr>
    </w:div>
    <w:div w:id="79841433">
      <w:bodyDiv w:val="1"/>
      <w:marLeft w:val="0"/>
      <w:marRight w:val="0"/>
      <w:marTop w:val="0"/>
      <w:marBottom w:val="0"/>
      <w:divBdr>
        <w:top w:val="none" w:sz="0" w:space="0" w:color="auto"/>
        <w:left w:val="none" w:sz="0" w:space="0" w:color="auto"/>
        <w:bottom w:val="none" w:sz="0" w:space="0" w:color="auto"/>
        <w:right w:val="none" w:sz="0" w:space="0" w:color="auto"/>
      </w:divBdr>
    </w:div>
    <w:div w:id="80293935">
      <w:bodyDiv w:val="1"/>
      <w:marLeft w:val="0"/>
      <w:marRight w:val="0"/>
      <w:marTop w:val="0"/>
      <w:marBottom w:val="0"/>
      <w:divBdr>
        <w:top w:val="none" w:sz="0" w:space="0" w:color="auto"/>
        <w:left w:val="none" w:sz="0" w:space="0" w:color="auto"/>
        <w:bottom w:val="none" w:sz="0" w:space="0" w:color="auto"/>
        <w:right w:val="none" w:sz="0" w:space="0" w:color="auto"/>
      </w:divBdr>
    </w:div>
    <w:div w:id="81338265">
      <w:bodyDiv w:val="1"/>
      <w:marLeft w:val="0"/>
      <w:marRight w:val="0"/>
      <w:marTop w:val="0"/>
      <w:marBottom w:val="0"/>
      <w:divBdr>
        <w:top w:val="none" w:sz="0" w:space="0" w:color="auto"/>
        <w:left w:val="none" w:sz="0" w:space="0" w:color="auto"/>
        <w:bottom w:val="none" w:sz="0" w:space="0" w:color="auto"/>
        <w:right w:val="none" w:sz="0" w:space="0" w:color="auto"/>
      </w:divBdr>
    </w:div>
    <w:div w:id="81610055">
      <w:bodyDiv w:val="1"/>
      <w:marLeft w:val="0"/>
      <w:marRight w:val="0"/>
      <w:marTop w:val="0"/>
      <w:marBottom w:val="0"/>
      <w:divBdr>
        <w:top w:val="none" w:sz="0" w:space="0" w:color="auto"/>
        <w:left w:val="none" w:sz="0" w:space="0" w:color="auto"/>
        <w:bottom w:val="none" w:sz="0" w:space="0" w:color="auto"/>
        <w:right w:val="none" w:sz="0" w:space="0" w:color="auto"/>
      </w:divBdr>
    </w:div>
    <w:div w:id="82577871">
      <w:bodyDiv w:val="1"/>
      <w:marLeft w:val="0"/>
      <w:marRight w:val="0"/>
      <w:marTop w:val="0"/>
      <w:marBottom w:val="0"/>
      <w:divBdr>
        <w:top w:val="none" w:sz="0" w:space="0" w:color="auto"/>
        <w:left w:val="none" w:sz="0" w:space="0" w:color="auto"/>
        <w:bottom w:val="none" w:sz="0" w:space="0" w:color="auto"/>
        <w:right w:val="none" w:sz="0" w:space="0" w:color="auto"/>
      </w:divBdr>
    </w:div>
    <w:div w:id="82915200">
      <w:bodyDiv w:val="1"/>
      <w:marLeft w:val="0"/>
      <w:marRight w:val="0"/>
      <w:marTop w:val="0"/>
      <w:marBottom w:val="0"/>
      <w:divBdr>
        <w:top w:val="none" w:sz="0" w:space="0" w:color="auto"/>
        <w:left w:val="none" w:sz="0" w:space="0" w:color="auto"/>
        <w:bottom w:val="none" w:sz="0" w:space="0" w:color="auto"/>
        <w:right w:val="none" w:sz="0" w:space="0" w:color="auto"/>
      </w:divBdr>
    </w:div>
    <w:div w:id="83232500">
      <w:bodyDiv w:val="1"/>
      <w:marLeft w:val="0"/>
      <w:marRight w:val="0"/>
      <w:marTop w:val="0"/>
      <w:marBottom w:val="0"/>
      <w:divBdr>
        <w:top w:val="none" w:sz="0" w:space="0" w:color="auto"/>
        <w:left w:val="none" w:sz="0" w:space="0" w:color="auto"/>
        <w:bottom w:val="none" w:sz="0" w:space="0" w:color="auto"/>
        <w:right w:val="none" w:sz="0" w:space="0" w:color="auto"/>
      </w:divBdr>
    </w:div>
    <w:div w:id="84616577">
      <w:bodyDiv w:val="1"/>
      <w:marLeft w:val="0"/>
      <w:marRight w:val="0"/>
      <w:marTop w:val="0"/>
      <w:marBottom w:val="0"/>
      <w:divBdr>
        <w:top w:val="none" w:sz="0" w:space="0" w:color="auto"/>
        <w:left w:val="none" w:sz="0" w:space="0" w:color="auto"/>
        <w:bottom w:val="none" w:sz="0" w:space="0" w:color="auto"/>
        <w:right w:val="none" w:sz="0" w:space="0" w:color="auto"/>
      </w:divBdr>
    </w:div>
    <w:div w:id="84770508">
      <w:bodyDiv w:val="1"/>
      <w:marLeft w:val="0"/>
      <w:marRight w:val="0"/>
      <w:marTop w:val="0"/>
      <w:marBottom w:val="0"/>
      <w:divBdr>
        <w:top w:val="none" w:sz="0" w:space="0" w:color="auto"/>
        <w:left w:val="none" w:sz="0" w:space="0" w:color="auto"/>
        <w:bottom w:val="none" w:sz="0" w:space="0" w:color="auto"/>
        <w:right w:val="none" w:sz="0" w:space="0" w:color="auto"/>
      </w:divBdr>
    </w:div>
    <w:div w:id="85224981">
      <w:bodyDiv w:val="1"/>
      <w:marLeft w:val="0"/>
      <w:marRight w:val="0"/>
      <w:marTop w:val="0"/>
      <w:marBottom w:val="0"/>
      <w:divBdr>
        <w:top w:val="none" w:sz="0" w:space="0" w:color="auto"/>
        <w:left w:val="none" w:sz="0" w:space="0" w:color="auto"/>
        <w:bottom w:val="none" w:sz="0" w:space="0" w:color="auto"/>
        <w:right w:val="none" w:sz="0" w:space="0" w:color="auto"/>
      </w:divBdr>
    </w:div>
    <w:div w:id="85543591">
      <w:bodyDiv w:val="1"/>
      <w:marLeft w:val="0"/>
      <w:marRight w:val="0"/>
      <w:marTop w:val="0"/>
      <w:marBottom w:val="0"/>
      <w:divBdr>
        <w:top w:val="none" w:sz="0" w:space="0" w:color="auto"/>
        <w:left w:val="none" w:sz="0" w:space="0" w:color="auto"/>
        <w:bottom w:val="none" w:sz="0" w:space="0" w:color="auto"/>
        <w:right w:val="none" w:sz="0" w:space="0" w:color="auto"/>
      </w:divBdr>
    </w:div>
    <w:div w:id="85852469">
      <w:bodyDiv w:val="1"/>
      <w:marLeft w:val="0"/>
      <w:marRight w:val="0"/>
      <w:marTop w:val="0"/>
      <w:marBottom w:val="0"/>
      <w:divBdr>
        <w:top w:val="none" w:sz="0" w:space="0" w:color="auto"/>
        <w:left w:val="none" w:sz="0" w:space="0" w:color="auto"/>
        <w:bottom w:val="none" w:sz="0" w:space="0" w:color="auto"/>
        <w:right w:val="none" w:sz="0" w:space="0" w:color="auto"/>
      </w:divBdr>
    </w:div>
    <w:div w:id="86729134">
      <w:bodyDiv w:val="1"/>
      <w:marLeft w:val="0"/>
      <w:marRight w:val="0"/>
      <w:marTop w:val="0"/>
      <w:marBottom w:val="0"/>
      <w:divBdr>
        <w:top w:val="none" w:sz="0" w:space="0" w:color="auto"/>
        <w:left w:val="none" w:sz="0" w:space="0" w:color="auto"/>
        <w:bottom w:val="none" w:sz="0" w:space="0" w:color="auto"/>
        <w:right w:val="none" w:sz="0" w:space="0" w:color="auto"/>
      </w:divBdr>
    </w:div>
    <w:div w:id="87432510">
      <w:bodyDiv w:val="1"/>
      <w:marLeft w:val="0"/>
      <w:marRight w:val="0"/>
      <w:marTop w:val="0"/>
      <w:marBottom w:val="0"/>
      <w:divBdr>
        <w:top w:val="none" w:sz="0" w:space="0" w:color="auto"/>
        <w:left w:val="none" w:sz="0" w:space="0" w:color="auto"/>
        <w:bottom w:val="none" w:sz="0" w:space="0" w:color="auto"/>
        <w:right w:val="none" w:sz="0" w:space="0" w:color="auto"/>
      </w:divBdr>
    </w:div>
    <w:div w:id="88353132">
      <w:bodyDiv w:val="1"/>
      <w:marLeft w:val="0"/>
      <w:marRight w:val="0"/>
      <w:marTop w:val="0"/>
      <w:marBottom w:val="0"/>
      <w:divBdr>
        <w:top w:val="none" w:sz="0" w:space="0" w:color="auto"/>
        <w:left w:val="none" w:sz="0" w:space="0" w:color="auto"/>
        <w:bottom w:val="none" w:sz="0" w:space="0" w:color="auto"/>
        <w:right w:val="none" w:sz="0" w:space="0" w:color="auto"/>
      </w:divBdr>
    </w:div>
    <w:div w:id="88502803">
      <w:bodyDiv w:val="1"/>
      <w:marLeft w:val="0"/>
      <w:marRight w:val="0"/>
      <w:marTop w:val="0"/>
      <w:marBottom w:val="0"/>
      <w:divBdr>
        <w:top w:val="none" w:sz="0" w:space="0" w:color="auto"/>
        <w:left w:val="none" w:sz="0" w:space="0" w:color="auto"/>
        <w:bottom w:val="none" w:sz="0" w:space="0" w:color="auto"/>
        <w:right w:val="none" w:sz="0" w:space="0" w:color="auto"/>
      </w:divBdr>
    </w:div>
    <w:div w:id="88548948">
      <w:bodyDiv w:val="1"/>
      <w:marLeft w:val="0"/>
      <w:marRight w:val="0"/>
      <w:marTop w:val="0"/>
      <w:marBottom w:val="0"/>
      <w:divBdr>
        <w:top w:val="none" w:sz="0" w:space="0" w:color="auto"/>
        <w:left w:val="none" w:sz="0" w:space="0" w:color="auto"/>
        <w:bottom w:val="none" w:sz="0" w:space="0" w:color="auto"/>
        <w:right w:val="none" w:sz="0" w:space="0" w:color="auto"/>
      </w:divBdr>
    </w:div>
    <w:div w:id="89203738">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90443309">
      <w:bodyDiv w:val="1"/>
      <w:marLeft w:val="0"/>
      <w:marRight w:val="0"/>
      <w:marTop w:val="0"/>
      <w:marBottom w:val="0"/>
      <w:divBdr>
        <w:top w:val="none" w:sz="0" w:space="0" w:color="auto"/>
        <w:left w:val="none" w:sz="0" w:space="0" w:color="auto"/>
        <w:bottom w:val="none" w:sz="0" w:space="0" w:color="auto"/>
        <w:right w:val="none" w:sz="0" w:space="0" w:color="auto"/>
      </w:divBdr>
    </w:div>
    <w:div w:id="90468608">
      <w:bodyDiv w:val="1"/>
      <w:marLeft w:val="0"/>
      <w:marRight w:val="0"/>
      <w:marTop w:val="0"/>
      <w:marBottom w:val="0"/>
      <w:divBdr>
        <w:top w:val="none" w:sz="0" w:space="0" w:color="auto"/>
        <w:left w:val="none" w:sz="0" w:space="0" w:color="auto"/>
        <w:bottom w:val="none" w:sz="0" w:space="0" w:color="auto"/>
        <w:right w:val="none" w:sz="0" w:space="0" w:color="auto"/>
      </w:divBdr>
    </w:div>
    <w:div w:id="90862043">
      <w:bodyDiv w:val="1"/>
      <w:marLeft w:val="0"/>
      <w:marRight w:val="0"/>
      <w:marTop w:val="0"/>
      <w:marBottom w:val="0"/>
      <w:divBdr>
        <w:top w:val="none" w:sz="0" w:space="0" w:color="auto"/>
        <w:left w:val="none" w:sz="0" w:space="0" w:color="auto"/>
        <w:bottom w:val="none" w:sz="0" w:space="0" w:color="auto"/>
        <w:right w:val="none" w:sz="0" w:space="0" w:color="auto"/>
      </w:divBdr>
    </w:div>
    <w:div w:id="90901079">
      <w:bodyDiv w:val="1"/>
      <w:marLeft w:val="0"/>
      <w:marRight w:val="0"/>
      <w:marTop w:val="0"/>
      <w:marBottom w:val="0"/>
      <w:divBdr>
        <w:top w:val="none" w:sz="0" w:space="0" w:color="auto"/>
        <w:left w:val="none" w:sz="0" w:space="0" w:color="auto"/>
        <w:bottom w:val="none" w:sz="0" w:space="0" w:color="auto"/>
        <w:right w:val="none" w:sz="0" w:space="0" w:color="auto"/>
      </w:divBdr>
    </w:div>
    <w:div w:id="91047086">
      <w:bodyDiv w:val="1"/>
      <w:marLeft w:val="0"/>
      <w:marRight w:val="0"/>
      <w:marTop w:val="0"/>
      <w:marBottom w:val="0"/>
      <w:divBdr>
        <w:top w:val="none" w:sz="0" w:space="0" w:color="auto"/>
        <w:left w:val="none" w:sz="0" w:space="0" w:color="auto"/>
        <w:bottom w:val="none" w:sz="0" w:space="0" w:color="auto"/>
        <w:right w:val="none" w:sz="0" w:space="0" w:color="auto"/>
      </w:divBdr>
    </w:div>
    <w:div w:id="91827617">
      <w:bodyDiv w:val="1"/>
      <w:marLeft w:val="0"/>
      <w:marRight w:val="0"/>
      <w:marTop w:val="0"/>
      <w:marBottom w:val="0"/>
      <w:divBdr>
        <w:top w:val="none" w:sz="0" w:space="0" w:color="auto"/>
        <w:left w:val="none" w:sz="0" w:space="0" w:color="auto"/>
        <w:bottom w:val="none" w:sz="0" w:space="0" w:color="auto"/>
        <w:right w:val="none" w:sz="0" w:space="0" w:color="auto"/>
      </w:divBdr>
    </w:div>
    <w:div w:id="92284783">
      <w:bodyDiv w:val="1"/>
      <w:marLeft w:val="0"/>
      <w:marRight w:val="0"/>
      <w:marTop w:val="0"/>
      <w:marBottom w:val="0"/>
      <w:divBdr>
        <w:top w:val="none" w:sz="0" w:space="0" w:color="auto"/>
        <w:left w:val="none" w:sz="0" w:space="0" w:color="auto"/>
        <w:bottom w:val="none" w:sz="0" w:space="0" w:color="auto"/>
        <w:right w:val="none" w:sz="0" w:space="0" w:color="auto"/>
      </w:divBdr>
    </w:div>
    <w:div w:id="92630656">
      <w:bodyDiv w:val="1"/>
      <w:marLeft w:val="0"/>
      <w:marRight w:val="0"/>
      <w:marTop w:val="0"/>
      <w:marBottom w:val="0"/>
      <w:divBdr>
        <w:top w:val="none" w:sz="0" w:space="0" w:color="auto"/>
        <w:left w:val="none" w:sz="0" w:space="0" w:color="auto"/>
        <w:bottom w:val="none" w:sz="0" w:space="0" w:color="auto"/>
        <w:right w:val="none" w:sz="0" w:space="0" w:color="auto"/>
      </w:divBdr>
    </w:div>
    <w:div w:id="93720022">
      <w:bodyDiv w:val="1"/>
      <w:marLeft w:val="0"/>
      <w:marRight w:val="0"/>
      <w:marTop w:val="0"/>
      <w:marBottom w:val="0"/>
      <w:divBdr>
        <w:top w:val="none" w:sz="0" w:space="0" w:color="auto"/>
        <w:left w:val="none" w:sz="0" w:space="0" w:color="auto"/>
        <w:bottom w:val="none" w:sz="0" w:space="0" w:color="auto"/>
        <w:right w:val="none" w:sz="0" w:space="0" w:color="auto"/>
      </w:divBdr>
    </w:div>
    <w:div w:id="94062273">
      <w:bodyDiv w:val="1"/>
      <w:marLeft w:val="0"/>
      <w:marRight w:val="0"/>
      <w:marTop w:val="0"/>
      <w:marBottom w:val="0"/>
      <w:divBdr>
        <w:top w:val="none" w:sz="0" w:space="0" w:color="auto"/>
        <w:left w:val="none" w:sz="0" w:space="0" w:color="auto"/>
        <w:bottom w:val="none" w:sz="0" w:space="0" w:color="auto"/>
        <w:right w:val="none" w:sz="0" w:space="0" w:color="auto"/>
      </w:divBdr>
    </w:div>
    <w:div w:id="94134677">
      <w:bodyDiv w:val="1"/>
      <w:marLeft w:val="0"/>
      <w:marRight w:val="0"/>
      <w:marTop w:val="0"/>
      <w:marBottom w:val="0"/>
      <w:divBdr>
        <w:top w:val="none" w:sz="0" w:space="0" w:color="auto"/>
        <w:left w:val="none" w:sz="0" w:space="0" w:color="auto"/>
        <w:bottom w:val="none" w:sz="0" w:space="0" w:color="auto"/>
        <w:right w:val="none" w:sz="0" w:space="0" w:color="auto"/>
      </w:divBdr>
    </w:div>
    <w:div w:id="94904028">
      <w:bodyDiv w:val="1"/>
      <w:marLeft w:val="0"/>
      <w:marRight w:val="0"/>
      <w:marTop w:val="0"/>
      <w:marBottom w:val="0"/>
      <w:divBdr>
        <w:top w:val="none" w:sz="0" w:space="0" w:color="auto"/>
        <w:left w:val="none" w:sz="0" w:space="0" w:color="auto"/>
        <w:bottom w:val="none" w:sz="0" w:space="0" w:color="auto"/>
        <w:right w:val="none" w:sz="0" w:space="0" w:color="auto"/>
      </w:divBdr>
    </w:div>
    <w:div w:id="94984102">
      <w:bodyDiv w:val="1"/>
      <w:marLeft w:val="0"/>
      <w:marRight w:val="0"/>
      <w:marTop w:val="0"/>
      <w:marBottom w:val="0"/>
      <w:divBdr>
        <w:top w:val="none" w:sz="0" w:space="0" w:color="auto"/>
        <w:left w:val="none" w:sz="0" w:space="0" w:color="auto"/>
        <w:bottom w:val="none" w:sz="0" w:space="0" w:color="auto"/>
        <w:right w:val="none" w:sz="0" w:space="0" w:color="auto"/>
      </w:divBdr>
    </w:div>
    <w:div w:id="95709962">
      <w:bodyDiv w:val="1"/>
      <w:marLeft w:val="0"/>
      <w:marRight w:val="0"/>
      <w:marTop w:val="0"/>
      <w:marBottom w:val="0"/>
      <w:divBdr>
        <w:top w:val="none" w:sz="0" w:space="0" w:color="auto"/>
        <w:left w:val="none" w:sz="0" w:space="0" w:color="auto"/>
        <w:bottom w:val="none" w:sz="0" w:space="0" w:color="auto"/>
        <w:right w:val="none" w:sz="0" w:space="0" w:color="auto"/>
      </w:divBdr>
    </w:div>
    <w:div w:id="95710363">
      <w:bodyDiv w:val="1"/>
      <w:marLeft w:val="0"/>
      <w:marRight w:val="0"/>
      <w:marTop w:val="0"/>
      <w:marBottom w:val="0"/>
      <w:divBdr>
        <w:top w:val="none" w:sz="0" w:space="0" w:color="auto"/>
        <w:left w:val="none" w:sz="0" w:space="0" w:color="auto"/>
        <w:bottom w:val="none" w:sz="0" w:space="0" w:color="auto"/>
        <w:right w:val="none" w:sz="0" w:space="0" w:color="auto"/>
      </w:divBdr>
    </w:div>
    <w:div w:id="96021984">
      <w:bodyDiv w:val="1"/>
      <w:marLeft w:val="0"/>
      <w:marRight w:val="0"/>
      <w:marTop w:val="0"/>
      <w:marBottom w:val="0"/>
      <w:divBdr>
        <w:top w:val="none" w:sz="0" w:space="0" w:color="auto"/>
        <w:left w:val="none" w:sz="0" w:space="0" w:color="auto"/>
        <w:bottom w:val="none" w:sz="0" w:space="0" w:color="auto"/>
        <w:right w:val="none" w:sz="0" w:space="0" w:color="auto"/>
      </w:divBdr>
    </w:div>
    <w:div w:id="96103043">
      <w:bodyDiv w:val="1"/>
      <w:marLeft w:val="0"/>
      <w:marRight w:val="0"/>
      <w:marTop w:val="0"/>
      <w:marBottom w:val="0"/>
      <w:divBdr>
        <w:top w:val="none" w:sz="0" w:space="0" w:color="auto"/>
        <w:left w:val="none" w:sz="0" w:space="0" w:color="auto"/>
        <w:bottom w:val="none" w:sz="0" w:space="0" w:color="auto"/>
        <w:right w:val="none" w:sz="0" w:space="0" w:color="auto"/>
      </w:divBdr>
    </w:div>
    <w:div w:id="96143234">
      <w:bodyDiv w:val="1"/>
      <w:marLeft w:val="0"/>
      <w:marRight w:val="0"/>
      <w:marTop w:val="0"/>
      <w:marBottom w:val="0"/>
      <w:divBdr>
        <w:top w:val="none" w:sz="0" w:space="0" w:color="auto"/>
        <w:left w:val="none" w:sz="0" w:space="0" w:color="auto"/>
        <w:bottom w:val="none" w:sz="0" w:space="0" w:color="auto"/>
        <w:right w:val="none" w:sz="0" w:space="0" w:color="auto"/>
      </w:divBdr>
    </w:div>
    <w:div w:id="96760541">
      <w:bodyDiv w:val="1"/>
      <w:marLeft w:val="0"/>
      <w:marRight w:val="0"/>
      <w:marTop w:val="0"/>
      <w:marBottom w:val="0"/>
      <w:divBdr>
        <w:top w:val="none" w:sz="0" w:space="0" w:color="auto"/>
        <w:left w:val="none" w:sz="0" w:space="0" w:color="auto"/>
        <w:bottom w:val="none" w:sz="0" w:space="0" w:color="auto"/>
        <w:right w:val="none" w:sz="0" w:space="0" w:color="auto"/>
      </w:divBdr>
    </w:div>
    <w:div w:id="97144113">
      <w:bodyDiv w:val="1"/>
      <w:marLeft w:val="0"/>
      <w:marRight w:val="0"/>
      <w:marTop w:val="0"/>
      <w:marBottom w:val="0"/>
      <w:divBdr>
        <w:top w:val="none" w:sz="0" w:space="0" w:color="auto"/>
        <w:left w:val="none" w:sz="0" w:space="0" w:color="auto"/>
        <w:bottom w:val="none" w:sz="0" w:space="0" w:color="auto"/>
        <w:right w:val="none" w:sz="0" w:space="0" w:color="auto"/>
      </w:divBdr>
    </w:div>
    <w:div w:id="97146481">
      <w:bodyDiv w:val="1"/>
      <w:marLeft w:val="0"/>
      <w:marRight w:val="0"/>
      <w:marTop w:val="0"/>
      <w:marBottom w:val="0"/>
      <w:divBdr>
        <w:top w:val="none" w:sz="0" w:space="0" w:color="auto"/>
        <w:left w:val="none" w:sz="0" w:space="0" w:color="auto"/>
        <w:bottom w:val="none" w:sz="0" w:space="0" w:color="auto"/>
        <w:right w:val="none" w:sz="0" w:space="0" w:color="auto"/>
      </w:divBdr>
    </w:div>
    <w:div w:id="97722912">
      <w:bodyDiv w:val="1"/>
      <w:marLeft w:val="0"/>
      <w:marRight w:val="0"/>
      <w:marTop w:val="0"/>
      <w:marBottom w:val="0"/>
      <w:divBdr>
        <w:top w:val="none" w:sz="0" w:space="0" w:color="auto"/>
        <w:left w:val="none" w:sz="0" w:space="0" w:color="auto"/>
        <w:bottom w:val="none" w:sz="0" w:space="0" w:color="auto"/>
        <w:right w:val="none" w:sz="0" w:space="0" w:color="auto"/>
      </w:divBdr>
    </w:div>
    <w:div w:id="99028711">
      <w:bodyDiv w:val="1"/>
      <w:marLeft w:val="0"/>
      <w:marRight w:val="0"/>
      <w:marTop w:val="0"/>
      <w:marBottom w:val="0"/>
      <w:divBdr>
        <w:top w:val="none" w:sz="0" w:space="0" w:color="auto"/>
        <w:left w:val="none" w:sz="0" w:space="0" w:color="auto"/>
        <w:bottom w:val="none" w:sz="0" w:space="0" w:color="auto"/>
        <w:right w:val="none" w:sz="0" w:space="0" w:color="auto"/>
      </w:divBdr>
    </w:div>
    <w:div w:id="99301555">
      <w:bodyDiv w:val="1"/>
      <w:marLeft w:val="0"/>
      <w:marRight w:val="0"/>
      <w:marTop w:val="0"/>
      <w:marBottom w:val="0"/>
      <w:divBdr>
        <w:top w:val="none" w:sz="0" w:space="0" w:color="auto"/>
        <w:left w:val="none" w:sz="0" w:space="0" w:color="auto"/>
        <w:bottom w:val="none" w:sz="0" w:space="0" w:color="auto"/>
        <w:right w:val="none" w:sz="0" w:space="0" w:color="auto"/>
      </w:divBdr>
    </w:div>
    <w:div w:id="100955996">
      <w:bodyDiv w:val="1"/>
      <w:marLeft w:val="0"/>
      <w:marRight w:val="0"/>
      <w:marTop w:val="0"/>
      <w:marBottom w:val="0"/>
      <w:divBdr>
        <w:top w:val="none" w:sz="0" w:space="0" w:color="auto"/>
        <w:left w:val="none" w:sz="0" w:space="0" w:color="auto"/>
        <w:bottom w:val="none" w:sz="0" w:space="0" w:color="auto"/>
        <w:right w:val="none" w:sz="0" w:space="0" w:color="auto"/>
      </w:divBdr>
    </w:div>
    <w:div w:id="101653543">
      <w:bodyDiv w:val="1"/>
      <w:marLeft w:val="0"/>
      <w:marRight w:val="0"/>
      <w:marTop w:val="0"/>
      <w:marBottom w:val="0"/>
      <w:divBdr>
        <w:top w:val="none" w:sz="0" w:space="0" w:color="auto"/>
        <w:left w:val="none" w:sz="0" w:space="0" w:color="auto"/>
        <w:bottom w:val="none" w:sz="0" w:space="0" w:color="auto"/>
        <w:right w:val="none" w:sz="0" w:space="0" w:color="auto"/>
      </w:divBdr>
    </w:div>
    <w:div w:id="101653827">
      <w:bodyDiv w:val="1"/>
      <w:marLeft w:val="0"/>
      <w:marRight w:val="0"/>
      <w:marTop w:val="0"/>
      <w:marBottom w:val="0"/>
      <w:divBdr>
        <w:top w:val="none" w:sz="0" w:space="0" w:color="auto"/>
        <w:left w:val="none" w:sz="0" w:space="0" w:color="auto"/>
        <w:bottom w:val="none" w:sz="0" w:space="0" w:color="auto"/>
        <w:right w:val="none" w:sz="0" w:space="0" w:color="auto"/>
      </w:divBdr>
    </w:div>
    <w:div w:id="101799764">
      <w:bodyDiv w:val="1"/>
      <w:marLeft w:val="0"/>
      <w:marRight w:val="0"/>
      <w:marTop w:val="0"/>
      <w:marBottom w:val="0"/>
      <w:divBdr>
        <w:top w:val="none" w:sz="0" w:space="0" w:color="auto"/>
        <w:left w:val="none" w:sz="0" w:space="0" w:color="auto"/>
        <w:bottom w:val="none" w:sz="0" w:space="0" w:color="auto"/>
        <w:right w:val="none" w:sz="0" w:space="0" w:color="auto"/>
      </w:divBdr>
    </w:div>
    <w:div w:id="102112581">
      <w:bodyDiv w:val="1"/>
      <w:marLeft w:val="0"/>
      <w:marRight w:val="0"/>
      <w:marTop w:val="0"/>
      <w:marBottom w:val="0"/>
      <w:divBdr>
        <w:top w:val="none" w:sz="0" w:space="0" w:color="auto"/>
        <w:left w:val="none" w:sz="0" w:space="0" w:color="auto"/>
        <w:bottom w:val="none" w:sz="0" w:space="0" w:color="auto"/>
        <w:right w:val="none" w:sz="0" w:space="0" w:color="auto"/>
      </w:divBdr>
    </w:div>
    <w:div w:id="102845036">
      <w:bodyDiv w:val="1"/>
      <w:marLeft w:val="0"/>
      <w:marRight w:val="0"/>
      <w:marTop w:val="0"/>
      <w:marBottom w:val="0"/>
      <w:divBdr>
        <w:top w:val="none" w:sz="0" w:space="0" w:color="auto"/>
        <w:left w:val="none" w:sz="0" w:space="0" w:color="auto"/>
        <w:bottom w:val="none" w:sz="0" w:space="0" w:color="auto"/>
        <w:right w:val="none" w:sz="0" w:space="0" w:color="auto"/>
      </w:divBdr>
    </w:div>
    <w:div w:id="103889434">
      <w:bodyDiv w:val="1"/>
      <w:marLeft w:val="0"/>
      <w:marRight w:val="0"/>
      <w:marTop w:val="0"/>
      <w:marBottom w:val="0"/>
      <w:divBdr>
        <w:top w:val="none" w:sz="0" w:space="0" w:color="auto"/>
        <w:left w:val="none" w:sz="0" w:space="0" w:color="auto"/>
        <w:bottom w:val="none" w:sz="0" w:space="0" w:color="auto"/>
        <w:right w:val="none" w:sz="0" w:space="0" w:color="auto"/>
      </w:divBdr>
    </w:div>
    <w:div w:id="104663889">
      <w:bodyDiv w:val="1"/>
      <w:marLeft w:val="0"/>
      <w:marRight w:val="0"/>
      <w:marTop w:val="0"/>
      <w:marBottom w:val="0"/>
      <w:divBdr>
        <w:top w:val="none" w:sz="0" w:space="0" w:color="auto"/>
        <w:left w:val="none" w:sz="0" w:space="0" w:color="auto"/>
        <w:bottom w:val="none" w:sz="0" w:space="0" w:color="auto"/>
        <w:right w:val="none" w:sz="0" w:space="0" w:color="auto"/>
      </w:divBdr>
    </w:div>
    <w:div w:id="105084465">
      <w:bodyDiv w:val="1"/>
      <w:marLeft w:val="0"/>
      <w:marRight w:val="0"/>
      <w:marTop w:val="0"/>
      <w:marBottom w:val="0"/>
      <w:divBdr>
        <w:top w:val="none" w:sz="0" w:space="0" w:color="auto"/>
        <w:left w:val="none" w:sz="0" w:space="0" w:color="auto"/>
        <w:bottom w:val="none" w:sz="0" w:space="0" w:color="auto"/>
        <w:right w:val="none" w:sz="0" w:space="0" w:color="auto"/>
      </w:divBdr>
    </w:div>
    <w:div w:id="105195732">
      <w:bodyDiv w:val="1"/>
      <w:marLeft w:val="0"/>
      <w:marRight w:val="0"/>
      <w:marTop w:val="0"/>
      <w:marBottom w:val="0"/>
      <w:divBdr>
        <w:top w:val="none" w:sz="0" w:space="0" w:color="auto"/>
        <w:left w:val="none" w:sz="0" w:space="0" w:color="auto"/>
        <w:bottom w:val="none" w:sz="0" w:space="0" w:color="auto"/>
        <w:right w:val="none" w:sz="0" w:space="0" w:color="auto"/>
      </w:divBdr>
    </w:div>
    <w:div w:id="106118023">
      <w:bodyDiv w:val="1"/>
      <w:marLeft w:val="0"/>
      <w:marRight w:val="0"/>
      <w:marTop w:val="0"/>
      <w:marBottom w:val="0"/>
      <w:divBdr>
        <w:top w:val="none" w:sz="0" w:space="0" w:color="auto"/>
        <w:left w:val="none" w:sz="0" w:space="0" w:color="auto"/>
        <w:bottom w:val="none" w:sz="0" w:space="0" w:color="auto"/>
        <w:right w:val="none" w:sz="0" w:space="0" w:color="auto"/>
      </w:divBdr>
    </w:div>
    <w:div w:id="107509397">
      <w:bodyDiv w:val="1"/>
      <w:marLeft w:val="0"/>
      <w:marRight w:val="0"/>
      <w:marTop w:val="0"/>
      <w:marBottom w:val="0"/>
      <w:divBdr>
        <w:top w:val="none" w:sz="0" w:space="0" w:color="auto"/>
        <w:left w:val="none" w:sz="0" w:space="0" w:color="auto"/>
        <w:bottom w:val="none" w:sz="0" w:space="0" w:color="auto"/>
        <w:right w:val="none" w:sz="0" w:space="0" w:color="auto"/>
      </w:divBdr>
    </w:div>
    <w:div w:id="107747487">
      <w:bodyDiv w:val="1"/>
      <w:marLeft w:val="0"/>
      <w:marRight w:val="0"/>
      <w:marTop w:val="0"/>
      <w:marBottom w:val="0"/>
      <w:divBdr>
        <w:top w:val="none" w:sz="0" w:space="0" w:color="auto"/>
        <w:left w:val="none" w:sz="0" w:space="0" w:color="auto"/>
        <w:bottom w:val="none" w:sz="0" w:space="0" w:color="auto"/>
        <w:right w:val="none" w:sz="0" w:space="0" w:color="auto"/>
      </w:divBdr>
    </w:div>
    <w:div w:id="108673404">
      <w:bodyDiv w:val="1"/>
      <w:marLeft w:val="0"/>
      <w:marRight w:val="0"/>
      <w:marTop w:val="0"/>
      <w:marBottom w:val="0"/>
      <w:divBdr>
        <w:top w:val="none" w:sz="0" w:space="0" w:color="auto"/>
        <w:left w:val="none" w:sz="0" w:space="0" w:color="auto"/>
        <w:bottom w:val="none" w:sz="0" w:space="0" w:color="auto"/>
        <w:right w:val="none" w:sz="0" w:space="0" w:color="auto"/>
      </w:divBdr>
    </w:div>
    <w:div w:id="108742619">
      <w:bodyDiv w:val="1"/>
      <w:marLeft w:val="0"/>
      <w:marRight w:val="0"/>
      <w:marTop w:val="0"/>
      <w:marBottom w:val="0"/>
      <w:divBdr>
        <w:top w:val="none" w:sz="0" w:space="0" w:color="auto"/>
        <w:left w:val="none" w:sz="0" w:space="0" w:color="auto"/>
        <w:bottom w:val="none" w:sz="0" w:space="0" w:color="auto"/>
        <w:right w:val="none" w:sz="0" w:space="0" w:color="auto"/>
      </w:divBdr>
    </w:div>
    <w:div w:id="110054174">
      <w:bodyDiv w:val="1"/>
      <w:marLeft w:val="0"/>
      <w:marRight w:val="0"/>
      <w:marTop w:val="0"/>
      <w:marBottom w:val="0"/>
      <w:divBdr>
        <w:top w:val="none" w:sz="0" w:space="0" w:color="auto"/>
        <w:left w:val="none" w:sz="0" w:space="0" w:color="auto"/>
        <w:bottom w:val="none" w:sz="0" w:space="0" w:color="auto"/>
        <w:right w:val="none" w:sz="0" w:space="0" w:color="auto"/>
      </w:divBdr>
    </w:div>
    <w:div w:id="110168861">
      <w:bodyDiv w:val="1"/>
      <w:marLeft w:val="0"/>
      <w:marRight w:val="0"/>
      <w:marTop w:val="0"/>
      <w:marBottom w:val="0"/>
      <w:divBdr>
        <w:top w:val="none" w:sz="0" w:space="0" w:color="auto"/>
        <w:left w:val="none" w:sz="0" w:space="0" w:color="auto"/>
        <w:bottom w:val="none" w:sz="0" w:space="0" w:color="auto"/>
        <w:right w:val="none" w:sz="0" w:space="0" w:color="auto"/>
      </w:divBdr>
    </w:div>
    <w:div w:id="110171717">
      <w:bodyDiv w:val="1"/>
      <w:marLeft w:val="0"/>
      <w:marRight w:val="0"/>
      <w:marTop w:val="0"/>
      <w:marBottom w:val="0"/>
      <w:divBdr>
        <w:top w:val="none" w:sz="0" w:space="0" w:color="auto"/>
        <w:left w:val="none" w:sz="0" w:space="0" w:color="auto"/>
        <w:bottom w:val="none" w:sz="0" w:space="0" w:color="auto"/>
        <w:right w:val="none" w:sz="0" w:space="0" w:color="auto"/>
      </w:divBdr>
    </w:div>
    <w:div w:id="110980009">
      <w:bodyDiv w:val="1"/>
      <w:marLeft w:val="0"/>
      <w:marRight w:val="0"/>
      <w:marTop w:val="0"/>
      <w:marBottom w:val="0"/>
      <w:divBdr>
        <w:top w:val="none" w:sz="0" w:space="0" w:color="auto"/>
        <w:left w:val="none" w:sz="0" w:space="0" w:color="auto"/>
        <w:bottom w:val="none" w:sz="0" w:space="0" w:color="auto"/>
        <w:right w:val="none" w:sz="0" w:space="0" w:color="auto"/>
      </w:divBdr>
    </w:div>
    <w:div w:id="111019183">
      <w:bodyDiv w:val="1"/>
      <w:marLeft w:val="0"/>
      <w:marRight w:val="0"/>
      <w:marTop w:val="0"/>
      <w:marBottom w:val="0"/>
      <w:divBdr>
        <w:top w:val="none" w:sz="0" w:space="0" w:color="auto"/>
        <w:left w:val="none" w:sz="0" w:space="0" w:color="auto"/>
        <w:bottom w:val="none" w:sz="0" w:space="0" w:color="auto"/>
        <w:right w:val="none" w:sz="0" w:space="0" w:color="auto"/>
      </w:divBdr>
    </w:div>
    <w:div w:id="111168747">
      <w:bodyDiv w:val="1"/>
      <w:marLeft w:val="0"/>
      <w:marRight w:val="0"/>
      <w:marTop w:val="0"/>
      <w:marBottom w:val="0"/>
      <w:divBdr>
        <w:top w:val="none" w:sz="0" w:space="0" w:color="auto"/>
        <w:left w:val="none" w:sz="0" w:space="0" w:color="auto"/>
        <w:bottom w:val="none" w:sz="0" w:space="0" w:color="auto"/>
        <w:right w:val="none" w:sz="0" w:space="0" w:color="auto"/>
      </w:divBdr>
    </w:div>
    <w:div w:id="111823795">
      <w:bodyDiv w:val="1"/>
      <w:marLeft w:val="0"/>
      <w:marRight w:val="0"/>
      <w:marTop w:val="0"/>
      <w:marBottom w:val="0"/>
      <w:divBdr>
        <w:top w:val="none" w:sz="0" w:space="0" w:color="auto"/>
        <w:left w:val="none" w:sz="0" w:space="0" w:color="auto"/>
        <w:bottom w:val="none" w:sz="0" w:space="0" w:color="auto"/>
        <w:right w:val="none" w:sz="0" w:space="0" w:color="auto"/>
      </w:divBdr>
    </w:div>
    <w:div w:id="111831503">
      <w:bodyDiv w:val="1"/>
      <w:marLeft w:val="0"/>
      <w:marRight w:val="0"/>
      <w:marTop w:val="0"/>
      <w:marBottom w:val="0"/>
      <w:divBdr>
        <w:top w:val="none" w:sz="0" w:space="0" w:color="auto"/>
        <w:left w:val="none" w:sz="0" w:space="0" w:color="auto"/>
        <w:bottom w:val="none" w:sz="0" w:space="0" w:color="auto"/>
        <w:right w:val="none" w:sz="0" w:space="0" w:color="auto"/>
      </w:divBdr>
    </w:div>
    <w:div w:id="112284078">
      <w:bodyDiv w:val="1"/>
      <w:marLeft w:val="0"/>
      <w:marRight w:val="0"/>
      <w:marTop w:val="0"/>
      <w:marBottom w:val="0"/>
      <w:divBdr>
        <w:top w:val="none" w:sz="0" w:space="0" w:color="auto"/>
        <w:left w:val="none" w:sz="0" w:space="0" w:color="auto"/>
        <w:bottom w:val="none" w:sz="0" w:space="0" w:color="auto"/>
        <w:right w:val="none" w:sz="0" w:space="0" w:color="auto"/>
      </w:divBdr>
    </w:div>
    <w:div w:id="112292879">
      <w:bodyDiv w:val="1"/>
      <w:marLeft w:val="0"/>
      <w:marRight w:val="0"/>
      <w:marTop w:val="0"/>
      <w:marBottom w:val="0"/>
      <w:divBdr>
        <w:top w:val="none" w:sz="0" w:space="0" w:color="auto"/>
        <w:left w:val="none" w:sz="0" w:space="0" w:color="auto"/>
        <w:bottom w:val="none" w:sz="0" w:space="0" w:color="auto"/>
        <w:right w:val="none" w:sz="0" w:space="0" w:color="auto"/>
      </w:divBdr>
    </w:div>
    <w:div w:id="112678124">
      <w:bodyDiv w:val="1"/>
      <w:marLeft w:val="0"/>
      <w:marRight w:val="0"/>
      <w:marTop w:val="0"/>
      <w:marBottom w:val="0"/>
      <w:divBdr>
        <w:top w:val="none" w:sz="0" w:space="0" w:color="auto"/>
        <w:left w:val="none" w:sz="0" w:space="0" w:color="auto"/>
        <w:bottom w:val="none" w:sz="0" w:space="0" w:color="auto"/>
        <w:right w:val="none" w:sz="0" w:space="0" w:color="auto"/>
      </w:divBdr>
    </w:div>
    <w:div w:id="114836946">
      <w:bodyDiv w:val="1"/>
      <w:marLeft w:val="0"/>
      <w:marRight w:val="0"/>
      <w:marTop w:val="0"/>
      <w:marBottom w:val="0"/>
      <w:divBdr>
        <w:top w:val="none" w:sz="0" w:space="0" w:color="auto"/>
        <w:left w:val="none" w:sz="0" w:space="0" w:color="auto"/>
        <w:bottom w:val="none" w:sz="0" w:space="0" w:color="auto"/>
        <w:right w:val="none" w:sz="0" w:space="0" w:color="auto"/>
      </w:divBdr>
    </w:div>
    <w:div w:id="115150069">
      <w:bodyDiv w:val="1"/>
      <w:marLeft w:val="0"/>
      <w:marRight w:val="0"/>
      <w:marTop w:val="0"/>
      <w:marBottom w:val="0"/>
      <w:divBdr>
        <w:top w:val="none" w:sz="0" w:space="0" w:color="auto"/>
        <w:left w:val="none" w:sz="0" w:space="0" w:color="auto"/>
        <w:bottom w:val="none" w:sz="0" w:space="0" w:color="auto"/>
        <w:right w:val="none" w:sz="0" w:space="0" w:color="auto"/>
      </w:divBdr>
    </w:div>
    <w:div w:id="115294665">
      <w:bodyDiv w:val="1"/>
      <w:marLeft w:val="0"/>
      <w:marRight w:val="0"/>
      <w:marTop w:val="0"/>
      <w:marBottom w:val="0"/>
      <w:divBdr>
        <w:top w:val="none" w:sz="0" w:space="0" w:color="auto"/>
        <w:left w:val="none" w:sz="0" w:space="0" w:color="auto"/>
        <w:bottom w:val="none" w:sz="0" w:space="0" w:color="auto"/>
        <w:right w:val="none" w:sz="0" w:space="0" w:color="auto"/>
      </w:divBdr>
    </w:div>
    <w:div w:id="115607904">
      <w:bodyDiv w:val="1"/>
      <w:marLeft w:val="0"/>
      <w:marRight w:val="0"/>
      <w:marTop w:val="0"/>
      <w:marBottom w:val="0"/>
      <w:divBdr>
        <w:top w:val="none" w:sz="0" w:space="0" w:color="auto"/>
        <w:left w:val="none" w:sz="0" w:space="0" w:color="auto"/>
        <w:bottom w:val="none" w:sz="0" w:space="0" w:color="auto"/>
        <w:right w:val="none" w:sz="0" w:space="0" w:color="auto"/>
      </w:divBdr>
    </w:div>
    <w:div w:id="116219357">
      <w:bodyDiv w:val="1"/>
      <w:marLeft w:val="0"/>
      <w:marRight w:val="0"/>
      <w:marTop w:val="0"/>
      <w:marBottom w:val="0"/>
      <w:divBdr>
        <w:top w:val="none" w:sz="0" w:space="0" w:color="auto"/>
        <w:left w:val="none" w:sz="0" w:space="0" w:color="auto"/>
        <w:bottom w:val="none" w:sz="0" w:space="0" w:color="auto"/>
        <w:right w:val="none" w:sz="0" w:space="0" w:color="auto"/>
      </w:divBdr>
    </w:div>
    <w:div w:id="117139610">
      <w:bodyDiv w:val="1"/>
      <w:marLeft w:val="0"/>
      <w:marRight w:val="0"/>
      <w:marTop w:val="0"/>
      <w:marBottom w:val="0"/>
      <w:divBdr>
        <w:top w:val="none" w:sz="0" w:space="0" w:color="auto"/>
        <w:left w:val="none" w:sz="0" w:space="0" w:color="auto"/>
        <w:bottom w:val="none" w:sz="0" w:space="0" w:color="auto"/>
        <w:right w:val="none" w:sz="0" w:space="0" w:color="auto"/>
      </w:divBdr>
    </w:div>
    <w:div w:id="117845973">
      <w:bodyDiv w:val="1"/>
      <w:marLeft w:val="0"/>
      <w:marRight w:val="0"/>
      <w:marTop w:val="0"/>
      <w:marBottom w:val="0"/>
      <w:divBdr>
        <w:top w:val="none" w:sz="0" w:space="0" w:color="auto"/>
        <w:left w:val="none" w:sz="0" w:space="0" w:color="auto"/>
        <w:bottom w:val="none" w:sz="0" w:space="0" w:color="auto"/>
        <w:right w:val="none" w:sz="0" w:space="0" w:color="auto"/>
      </w:divBdr>
    </w:div>
    <w:div w:id="117913799">
      <w:bodyDiv w:val="1"/>
      <w:marLeft w:val="0"/>
      <w:marRight w:val="0"/>
      <w:marTop w:val="0"/>
      <w:marBottom w:val="0"/>
      <w:divBdr>
        <w:top w:val="none" w:sz="0" w:space="0" w:color="auto"/>
        <w:left w:val="none" w:sz="0" w:space="0" w:color="auto"/>
        <w:bottom w:val="none" w:sz="0" w:space="0" w:color="auto"/>
        <w:right w:val="none" w:sz="0" w:space="0" w:color="auto"/>
      </w:divBdr>
    </w:div>
    <w:div w:id="118498001">
      <w:bodyDiv w:val="1"/>
      <w:marLeft w:val="0"/>
      <w:marRight w:val="0"/>
      <w:marTop w:val="0"/>
      <w:marBottom w:val="0"/>
      <w:divBdr>
        <w:top w:val="none" w:sz="0" w:space="0" w:color="auto"/>
        <w:left w:val="none" w:sz="0" w:space="0" w:color="auto"/>
        <w:bottom w:val="none" w:sz="0" w:space="0" w:color="auto"/>
        <w:right w:val="none" w:sz="0" w:space="0" w:color="auto"/>
      </w:divBdr>
    </w:div>
    <w:div w:id="120074679">
      <w:bodyDiv w:val="1"/>
      <w:marLeft w:val="0"/>
      <w:marRight w:val="0"/>
      <w:marTop w:val="0"/>
      <w:marBottom w:val="0"/>
      <w:divBdr>
        <w:top w:val="none" w:sz="0" w:space="0" w:color="auto"/>
        <w:left w:val="none" w:sz="0" w:space="0" w:color="auto"/>
        <w:bottom w:val="none" w:sz="0" w:space="0" w:color="auto"/>
        <w:right w:val="none" w:sz="0" w:space="0" w:color="auto"/>
      </w:divBdr>
    </w:div>
    <w:div w:id="120078475">
      <w:bodyDiv w:val="1"/>
      <w:marLeft w:val="0"/>
      <w:marRight w:val="0"/>
      <w:marTop w:val="0"/>
      <w:marBottom w:val="0"/>
      <w:divBdr>
        <w:top w:val="none" w:sz="0" w:space="0" w:color="auto"/>
        <w:left w:val="none" w:sz="0" w:space="0" w:color="auto"/>
        <w:bottom w:val="none" w:sz="0" w:space="0" w:color="auto"/>
        <w:right w:val="none" w:sz="0" w:space="0" w:color="auto"/>
      </w:divBdr>
    </w:div>
    <w:div w:id="120610448">
      <w:bodyDiv w:val="1"/>
      <w:marLeft w:val="0"/>
      <w:marRight w:val="0"/>
      <w:marTop w:val="0"/>
      <w:marBottom w:val="0"/>
      <w:divBdr>
        <w:top w:val="none" w:sz="0" w:space="0" w:color="auto"/>
        <w:left w:val="none" w:sz="0" w:space="0" w:color="auto"/>
        <w:bottom w:val="none" w:sz="0" w:space="0" w:color="auto"/>
        <w:right w:val="none" w:sz="0" w:space="0" w:color="auto"/>
      </w:divBdr>
    </w:div>
    <w:div w:id="120803999">
      <w:bodyDiv w:val="1"/>
      <w:marLeft w:val="0"/>
      <w:marRight w:val="0"/>
      <w:marTop w:val="0"/>
      <w:marBottom w:val="0"/>
      <w:divBdr>
        <w:top w:val="none" w:sz="0" w:space="0" w:color="auto"/>
        <w:left w:val="none" w:sz="0" w:space="0" w:color="auto"/>
        <w:bottom w:val="none" w:sz="0" w:space="0" w:color="auto"/>
        <w:right w:val="none" w:sz="0" w:space="0" w:color="auto"/>
      </w:divBdr>
    </w:div>
    <w:div w:id="121575859">
      <w:bodyDiv w:val="1"/>
      <w:marLeft w:val="0"/>
      <w:marRight w:val="0"/>
      <w:marTop w:val="0"/>
      <w:marBottom w:val="0"/>
      <w:divBdr>
        <w:top w:val="none" w:sz="0" w:space="0" w:color="auto"/>
        <w:left w:val="none" w:sz="0" w:space="0" w:color="auto"/>
        <w:bottom w:val="none" w:sz="0" w:space="0" w:color="auto"/>
        <w:right w:val="none" w:sz="0" w:space="0" w:color="auto"/>
      </w:divBdr>
    </w:div>
    <w:div w:id="121772090">
      <w:bodyDiv w:val="1"/>
      <w:marLeft w:val="0"/>
      <w:marRight w:val="0"/>
      <w:marTop w:val="0"/>
      <w:marBottom w:val="0"/>
      <w:divBdr>
        <w:top w:val="none" w:sz="0" w:space="0" w:color="auto"/>
        <w:left w:val="none" w:sz="0" w:space="0" w:color="auto"/>
        <w:bottom w:val="none" w:sz="0" w:space="0" w:color="auto"/>
        <w:right w:val="none" w:sz="0" w:space="0" w:color="auto"/>
      </w:divBdr>
    </w:div>
    <w:div w:id="122308018">
      <w:bodyDiv w:val="1"/>
      <w:marLeft w:val="0"/>
      <w:marRight w:val="0"/>
      <w:marTop w:val="0"/>
      <w:marBottom w:val="0"/>
      <w:divBdr>
        <w:top w:val="none" w:sz="0" w:space="0" w:color="auto"/>
        <w:left w:val="none" w:sz="0" w:space="0" w:color="auto"/>
        <w:bottom w:val="none" w:sz="0" w:space="0" w:color="auto"/>
        <w:right w:val="none" w:sz="0" w:space="0" w:color="auto"/>
      </w:divBdr>
    </w:div>
    <w:div w:id="122698538">
      <w:bodyDiv w:val="1"/>
      <w:marLeft w:val="0"/>
      <w:marRight w:val="0"/>
      <w:marTop w:val="0"/>
      <w:marBottom w:val="0"/>
      <w:divBdr>
        <w:top w:val="none" w:sz="0" w:space="0" w:color="auto"/>
        <w:left w:val="none" w:sz="0" w:space="0" w:color="auto"/>
        <w:bottom w:val="none" w:sz="0" w:space="0" w:color="auto"/>
        <w:right w:val="none" w:sz="0" w:space="0" w:color="auto"/>
      </w:divBdr>
    </w:div>
    <w:div w:id="123738381">
      <w:bodyDiv w:val="1"/>
      <w:marLeft w:val="0"/>
      <w:marRight w:val="0"/>
      <w:marTop w:val="0"/>
      <w:marBottom w:val="0"/>
      <w:divBdr>
        <w:top w:val="none" w:sz="0" w:space="0" w:color="auto"/>
        <w:left w:val="none" w:sz="0" w:space="0" w:color="auto"/>
        <w:bottom w:val="none" w:sz="0" w:space="0" w:color="auto"/>
        <w:right w:val="none" w:sz="0" w:space="0" w:color="auto"/>
      </w:divBdr>
    </w:div>
    <w:div w:id="124083882">
      <w:bodyDiv w:val="1"/>
      <w:marLeft w:val="0"/>
      <w:marRight w:val="0"/>
      <w:marTop w:val="0"/>
      <w:marBottom w:val="0"/>
      <w:divBdr>
        <w:top w:val="none" w:sz="0" w:space="0" w:color="auto"/>
        <w:left w:val="none" w:sz="0" w:space="0" w:color="auto"/>
        <w:bottom w:val="none" w:sz="0" w:space="0" w:color="auto"/>
        <w:right w:val="none" w:sz="0" w:space="0" w:color="auto"/>
      </w:divBdr>
    </w:div>
    <w:div w:id="124126790">
      <w:bodyDiv w:val="1"/>
      <w:marLeft w:val="0"/>
      <w:marRight w:val="0"/>
      <w:marTop w:val="0"/>
      <w:marBottom w:val="0"/>
      <w:divBdr>
        <w:top w:val="none" w:sz="0" w:space="0" w:color="auto"/>
        <w:left w:val="none" w:sz="0" w:space="0" w:color="auto"/>
        <w:bottom w:val="none" w:sz="0" w:space="0" w:color="auto"/>
        <w:right w:val="none" w:sz="0" w:space="0" w:color="auto"/>
      </w:divBdr>
    </w:div>
    <w:div w:id="125198956">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5582926">
      <w:bodyDiv w:val="1"/>
      <w:marLeft w:val="0"/>
      <w:marRight w:val="0"/>
      <w:marTop w:val="0"/>
      <w:marBottom w:val="0"/>
      <w:divBdr>
        <w:top w:val="none" w:sz="0" w:space="0" w:color="auto"/>
        <w:left w:val="none" w:sz="0" w:space="0" w:color="auto"/>
        <w:bottom w:val="none" w:sz="0" w:space="0" w:color="auto"/>
        <w:right w:val="none" w:sz="0" w:space="0" w:color="auto"/>
      </w:divBdr>
    </w:div>
    <w:div w:id="125662202">
      <w:bodyDiv w:val="1"/>
      <w:marLeft w:val="0"/>
      <w:marRight w:val="0"/>
      <w:marTop w:val="0"/>
      <w:marBottom w:val="0"/>
      <w:divBdr>
        <w:top w:val="none" w:sz="0" w:space="0" w:color="auto"/>
        <w:left w:val="none" w:sz="0" w:space="0" w:color="auto"/>
        <w:bottom w:val="none" w:sz="0" w:space="0" w:color="auto"/>
        <w:right w:val="none" w:sz="0" w:space="0" w:color="auto"/>
      </w:divBdr>
    </w:div>
    <w:div w:id="126627421">
      <w:bodyDiv w:val="1"/>
      <w:marLeft w:val="0"/>
      <w:marRight w:val="0"/>
      <w:marTop w:val="0"/>
      <w:marBottom w:val="0"/>
      <w:divBdr>
        <w:top w:val="none" w:sz="0" w:space="0" w:color="auto"/>
        <w:left w:val="none" w:sz="0" w:space="0" w:color="auto"/>
        <w:bottom w:val="none" w:sz="0" w:space="0" w:color="auto"/>
        <w:right w:val="none" w:sz="0" w:space="0" w:color="auto"/>
      </w:divBdr>
    </w:div>
    <w:div w:id="127208091">
      <w:bodyDiv w:val="1"/>
      <w:marLeft w:val="0"/>
      <w:marRight w:val="0"/>
      <w:marTop w:val="0"/>
      <w:marBottom w:val="0"/>
      <w:divBdr>
        <w:top w:val="none" w:sz="0" w:space="0" w:color="auto"/>
        <w:left w:val="none" w:sz="0" w:space="0" w:color="auto"/>
        <w:bottom w:val="none" w:sz="0" w:space="0" w:color="auto"/>
        <w:right w:val="none" w:sz="0" w:space="0" w:color="auto"/>
      </w:divBdr>
    </w:div>
    <w:div w:id="128059753">
      <w:bodyDiv w:val="1"/>
      <w:marLeft w:val="0"/>
      <w:marRight w:val="0"/>
      <w:marTop w:val="0"/>
      <w:marBottom w:val="0"/>
      <w:divBdr>
        <w:top w:val="none" w:sz="0" w:space="0" w:color="auto"/>
        <w:left w:val="none" w:sz="0" w:space="0" w:color="auto"/>
        <w:bottom w:val="none" w:sz="0" w:space="0" w:color="auto"/>
        <w:right w:val="none" w:sz="0" w:space="0" w:color="auto"/>
      </w:divBdr>
    </w:div>
    <w:div w:id="128282608">
      <w:bodyDiv w:val="1"/>
      <w:marLeft w:val="0"/>
      <w:marRight w:val="0"/>
      <w:marTop w:val="0"/>
      <w:marBottom w:val="0"/>
      <w:divBdr>
        <w:top w:val="none" w:sz="0" w:space="0" w:color="auto"/>
        <w:left w:val="none" w:sz="0" w:space="0" w:color="auto"/>
        <w:bottom w:val="none" w:sz="0" w:space="0" w:color="auto"/>
        <w:right w:val="none" w:sz="0" w:space="0" w:color="auto"/>
      </w:divBdr>
    </w:div>
    <w:div w:id="128327416">
      <w:bodyDiv w:val="1"/>
      <w:marLeft w:val="0"/>
      <w:marRight w:val="0"/>
      <w:marTop w:val="0"/>
      <w:marBottom w:val="0"/>
      <w:divBdr>
        <w:top w:val="none" w:sz="0" w:space="0" w:color="auto"/>
        <w:left w:val="none" w:sz="0" w:space="0" w:color="auto"/>
        <w:bottom w:val="none" w:sz="0" w:space="0" w:color="auto"/>
        <w:right w:val="none" w:sz="0" w:space="0" w:color="auto"/>
      </w:divBdr>
    </w:div>
    <w:div w:id="128476226">
      <w:bodyDiv w:val="1"/>
      <w:marLeft w:val="0"/>
      <w:marRight w:val="0"/>
      <w:marTop w:val="0"/>
      <w:marBottom w:val="0"/>
      <w:divBdr>
        <w:top w:val="none" w:sz="0" w:space="0" w:color="auto"/>
        <w:left w:val="none" w:sz="0" w:space="0" w:color="auto"/>
        <w:bottom w:val="none" w:sz="0" w:space="0" w:color="auto"/>
        <w:right w:val="none" w:sz="0" w:space="0" w:color="auto"/>
      </w:divBdr>
    </w:div>
    <w:div w:id="128667896">
      <w:bodyDiv w:val="1"/>
      <w:marLeft w:val="0"/>
      <w:marRight w:val="0"/>
      <w:marTop w:val="0"/>
      <w:marBottom w:val="0"/>
      <w:divBdr>
        <w:top w:val="none" w:sz="0" w:space="0" w:color="auto"/>
        <w:left w:val="none" w:sz="0" w:space="0" w:color="auto"/>
        <w:bottom w:val="none" w:sz="0" w:space="0" w:color="auto"/>
        <w:right w:val="none" w:sz="0" w:space="0" w:color="auto"/>
      </w:divBdr>
    </w:div>
    <w:div w:id="129057579">
      <w:bodyDiv w:val="1"/>
      <w:marLeft w:val="0"/>
      <w:marRight w:val="0"/>
      <w:marTop w:val="0"/>
      <w:marBottom w:val="0"/>
      <w:divBdr>
        <w:top w:val="none" w:sz="0" w:space="0" w:color="auto"/>
        <w:left w:val="none" w:sz="0" w:space="0" w:color="auto"/>
        <w:bottom w:val="none" w:sz="0" w:space="0" w:color="auto"/>
        <w:right w:val="none" w:sz="0" w:space="0" w:color="auto"/>
      </w:divBdr>
    </w:div>
    <w:div w:id="129445338">
      <w:bodyDiv w:val="1"/>
      <w:marLeft w:val="0"/>
      <w:marRight w:val="0"/>
      <w:marTop w:val="0"/>
      <w:marBottom w:val="0"/>
      <w:divBdr>
        <w:top w:val="none" w:sz="0" w:space="0" w:color="auto"/>
        <w:left w:val="none" w:sz="0" w:space="0" w:color="auto"/>
        <w:bottom w:val="none" w:sz="0" w:space="0" w:color="auto"/>
        <w:right w:val="none" w:sz="0" w:space="0" w:color="auto"/>
      </w:divBdr>
    </w:div>
    <w:div w:id="132020869">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3573579">
      <w:bodyDiv w:val="1"/>
      <w:marLeft w:val="0"/>
      <w:marRight w:val="0"/>
      <w:marTop w:val="0"/>
      <w:marBottom w:val="0"/>
      <w:divBdr>
        <w:top w:val="none" w:sz="0" w:space="0" w:color="auto"/>
        <w:left w:val="none" w:sz="0" w:space="0" w:color="auto"/>
        <w:bottom w:val="none" w:sz="0" w:space="0" w:color="auto"/>
        <w:right w:val="none" w:sz="0" w:space="0" w:color="auto"/>
      </w:divBdr>
    </w:div>
    <w:div w:id="134420485">
      <w:bodyDiv w:val="1"/>
      <w:marLeft w:val="0"/>
      <w:marRight w:val="0"/>
      <w:marTop w:val="0"/>
      <w:marBottom w:val="0"/>
      <w:divBdr>
        <w:top w:val="none" w:sz="0" w:space="0" w:color="auto"/>
        <w:left w:val="none" w:sz="0" w:space="0" w:color="auto"/>
        <w:bottom w:val="none" w:sz="0" w:space="0" w:color="auto"/>
        <w:right w:val="none" w:sz="0" w:space="0" w:color="auto"/>
      </w:divBdr>
    </w:div>
    <w:div w:id="135144635">
      <w:bodyDiv w:val="1"/>
      <w:marLeft w:val="0"/>
      <w:marRight w:val="0"/>
      <w:marTop w:val="0"/>
      <w:marBottom w:val="0"/>
      <w:divBdr>
        <w:top w:val="none" w:sz="0" w:space="0" w:color="auto"/>
        <w:left w:val="none" w:sz="0" w:space="0" w:color="auto"/>
        <w:bottom w:val="none" w:sz="0" w:space="0" w:color="auto"/>
        <w:right w:val="none" w:sz="0" w:space="0" w:color="auto"/>
      </w:divBdr>
    </w:div>
    <w:div w:id="135267606">
      <w:bodyDiv w:val="1"/>
      <w:marLeft w:val="0"/>
      <w:marRight w:val="0"/>
      <w:marTop w:val="0"/>
      <w:marBottom w:val="0"/>
      <w:divBdr>
        <w:top w:val="none" w:sz="0" w:space="0" w:color="auto"/>
        <w:left w:val="none" w:sz="0" w:space="0" w:color="auto"/>
        <w:bottom w:val="none" w:sz="0" w:space="0" w:color="auto"/>
        <w:right w:val="none" w:sz="0" w:space="0" w:color="auto"/>
      </w:divBdr>
    </w:div>
    <w:div w:id="135463153">
      <w:bodyDiv w:val="1"/>
      <w:marLeft w:val="0"/>
      <w:marRight w:val="0"/>
      <w:marTop w:val="0"/>
      <w:marBottom w:val="0"/>
      <w:divBdr>
        <w:top w:val="none" w:sz="0" w:space="0" w:color="auto"/>
        <w:left w:val="none" w:sz="0" w:space="0" w:color="auto"/>
        <w:bottom w:val="none" w:sz="0" w:space="0" w:color="auto"/>
        <w:right w:val="none" w:sz="0" w:space="0" w:color="auto"/>
      </w:divBdr>
    </w:div>
    <w:div w:id="135730463">
      <w:bodyDiv w:val="1"/>
      <w:marLeft w:val="0"/>
      <w:marRight w:val="0"/>
      <w:marTop w:val="0"/>
      <w:marBottom w:val="0"/>
      <w:divBdr>
        <w:top w:val="none" w:sz="0" w:space="0" w:color="auto"/>
        <w:left w:val="none" w:sz="0" w:space="0" w:color="auto"/>
        <w:bottom w:val="none" w:sz="0" w:space="0" w:color="auto"/>
        <w:right w:val="none" w:sz="0" w:space="0" w:color="auto"/>
      </w:divBdr>
    </w:div>
    <w:div w:id="137503554">
      <w:bodyDiv w:val="1"/>
      <w:marLeft w:val="0"/>
      <w:marRight w:val="0"/>
      <w:marTop w:val="0"/>
      <w:marBottom w:val="0"/>
      <w:divBdr>
        <w:top w:val="none" w:sz="0" w:space="0" w:color="auto"/>
        <w:left w:val="none" w:sz="0" w:space="0" w:color="auto"/>
        <w:bottom w:val="none" w:sz="0" w:space="0" w:color="auto"/>
        <w:right w:val="none" w:sz="0" w:space="0" w:color="auto"/>
      </w:divBdr>
    </w:div>
    <w:div w:id="138308453">
      <w:bodyDiv w:val="1"/>
      <w:marLeft w:val="0"/>
      <w:marRight w:val="0"/>
      <w:marTop w:val="0"/>
      <w:marBottom w:val="0"/>
      <w:divBdr>
        <w:top w:val="none" w:sz="0" w:space="0" w:color="auto"/>
        <w:left w:val="none" w:sz="0" w:space="0" w:color="auto"/>
        <w:bottom w:val="none" w:sz="0" w:space="0" w:color="auto"/>
        <w:right w:val="none" w:sz="0" w:space="0" w:color="auto"/>
      </w:divBdr>
    </w:div>
    <w:div w:id="138618975">
      <w:bodyDiv w:val="1"/>
      <w:marLeft w:val="0"/>
      <w:marRight w:val="0"/>
      <w:marTop w:val="0"/>
      <w:marBottom w:val="0"/>
      <w:divBdr>
        <w:top w:val="none" w:sz="0" w:space="0" w:color="auto"/>
        <w:left w:val="none" w:sz="0" w:space="0" w:color="auto"/>
        <w:bottom w:val="none" w:sz="0" w:space="0" w:color="auto"/>
        <w:right w:val="none" w:sz="0" w:space="0" w:color="auto"/>
      </w:divBdr>
    </w:div>
    <w:div w:id="138688150">
      <w:bodyDiv w:val="1"/>
      <w:marLeft w:val="0"/>
      <w:marRight w:val="0"/>
      <w:marTop w:val="0"/>
      <w:marBottom w:val="0"/>
      <w:divBdr>
        <w:top w:val="none" w:sz="0" w:space="0" w:color="auto"/>
        <w:left w:val="none" w:sz="0" w:space="0" w:color="auto"/>
        <w:bottom w:val="none" w:sz="0" w:space="0" w:color="auto"/>
        <w:right w:val="none" w:sz="0" w:space="0" w:color="auto"/>
      </w:divBdr>
    </w:div>
    <w:div w:id="139345730">
      <w:bodyDiv w:val="1"/>
      <w:marLeft w:val="0"/>
      <w:marRight w:val="0"/>
      <w:marTop w:val="0"/>
      <w:marBottom w:val="0"/>
      <w:divBdr>
        <w:top w:val="none" w:sz="0" w:space="0" w:color="auto"/>
        <w:left w:val="none" w:sz="0" w:space="0" w:color="auto"/>
        <w:bottom w:val="none" w:sz="0" w:space="0" w:color="auto"/>
        <w:right w:val="none" w:sz="0" w:space="0" w:color="auto"/>
      </w:divBdr>
    </w:div>
    <w:div w:id="139545334">
      <w:bodyDiv w:val="1"/>
      <w:marLeft w:val="0"/>
      <w:marRight w:val="0"/>
      <w:marTop w:val="0"/>
      <w:marBottom w:val="0"/>
      <w:divBdr>
        <w:top w:val="none" w:sz="0" w:space="0" w:color="auto"/>
        <w:left w:val="none" w:sz="0" w:space="0" w:color="auto"/>
        <w:bottom w:val="none" w:sz="0" w:space="0" w:color="auto"/>
        <w:right w:val="none" w:sz="0" w:space="0" w:color="auto"/>
      </w:divBdr>
    </w:div>
    <w:div w:id="139612779">
      <w:bodyDiv w:val="1"/>
      <w:marLeft w:val="0"/>
      <w:marRight w:val="0"/>
      <w:marTop w:val="0"/>
      <w:marBottom w:val="0"/>
      <w:divBdr>
        <w:top w:val="none" w:sz="0" w:space="0" w:color="auto"/>
        <w:left w:val="none" w:sz="0" w:space="0" w:color="auto"/>
        <w:bottom w:val="none" w:sz="0" w:space="0" w:color="auto"/>
        <w:right w:val="none" w:sz="0" w:space="0" w:color="auto"/>
      </w:divBdr>
    </w:div>
    <w:div w:id="139854392">
      <w:bodyDiv w:val="1"/>
      <w:marLeft w:val="0"/>
      <w:marRight w:val="0"/>
      <w:marTop w:val="0"/>
      <w:marBottom w:val="0"/>
      <w:divBdr>
        <w:top w:val="none" w:sz="0" w:space="0" w:color="auto"/>
        <w:left w:val="none" w:sz="0" w:space="0" w:color="auto"/>
        <w:bottom w:val="none" w:sz="0" w:space="0" w:color="auto"/>
        <w:right w:val="none" w:sz="0" w:space="0" w:color="auto"/>
      </w:divBdr>
    </w:div>
    <w:div w:id="139931600">
      <w:bodyDiv w:val="1"/>
      <w:marLeft w:val="0"/>
      <w:marRight w:val="0"/>
      <w:marTop w:val="0"/>
      <w:marBottom w:val="0"/>
      <w:divBdr>
        <w:top w:val="none" w:sz="0" w:space="0" w:color="auto"/>
        <w:left w:val="none" w:sz="0" w:space="0" w:color="auto"/>
        <w:bottom w:val="none" w:sz="0" w:space="0" w:color="auto"/>
        <w:right w:val="none" w:sz="0" w:space="0" w:color="auto"/>
      </w:divBdr>
    </w:div>
    <w:div w:id="140272651">
      <w:bodyDiv w:val="1"/>
      <w:marLeft w:val="0"/>
      <w:marRight w:val="0"/>
      <w:marTop w:val="0"/>
      <w:marBottom w:val="0"/>
      <w:divBdr>
        <w:top w:val="none" w:sz="0" w:space="0" w:color="auto"/>
        <w:left w:val="none" w:sz="0" w:space="0" w:color="auto"/>
        <w:bottom w:val="none" w:sz="0" w:space="0" w:color="auto"/>
        <w:right w:val="none" w:sz="0" w:space="0" w:color="auto"/>
      </w:divBdr>
    </w:div>
    <w:div w:id="141041957">
      <w:bodyDiv w:val="1"/>
      <w:marLeft w:val="0"/>
      <w:marRight w:val="0"/>
      <w:marTop w:val="0"/>
      <w:marBottom w:val="0"/>
      <w:divBdr>
        <w:top w:val="none" w:sz="0" w:space="0" w:color="auto"/>
        <w:left w:val="none" w:sz="0" w:space="0" w:color="auto"/>
        <w:bottom w:val="none" w:sz="0" w:space="0" w:color="auto"/>
        <w:right w:val="none" w:sz="0" w:space="0" w:color="auto"/>
      </w:divBdr>
    </w:div>
    <w:div w:id="141310310">
      <w:bodyDiv w:val="1"/>
      <w:marLeft w:val="0"/>
      <w:marRight w:val="0"/>
      <w:marTop w:val="0"/>
      <w:marBottom w:val="0"/>
      <w:divBdr>
        <w:top w:val="none" w:sz="0" w:space="0" w:color="auto"/>
        <w:left w:val="none" w:sz="0" w:space="0" w:color="auto"/>
        <w:bottom w:val="none" w:sz="0" w:space="0" w:color="auto"/>
        <w:right w:val="none" w:sz="0" w:space="0" w:color="auto"/>
      </w:divBdr>
    </w:div>
    <w:div w:id="141432348">
      <w:bodyDiv w:val="1"/>
      <w:marLeft w:val="0"/>
      <w:marRight w:val="0"/>
      <w:marTop w:val="0"/>
      <w:marBottom w:val="0"/>
      <w:divBdr>
        <w:top w:val="none" w:sz="0" w:space="0" w:color="auto"/>
        <w:left w:val="none" w:sz="0" w:space="0" w:color="auto"/>
        <w:bottom w:val="none" w:sz="0" w:space="0" w:color="auto"/>
        <w:right w:val="none" w:sz="0" w:space="0" w:color="auto"/>
      </w:divBdr>
    </w:div>
    <w:div w:id="141780062">
      <w:bodyDiv w:val="1"/>
      <w:marLeft w:val="0"/>
      <w:marRight w:val="0"/>
      <w:marTop w:val="0"/>
      <w:marBottom w:val="0"/>
      <w:divBdr>
        <w:top w:val="none" w:sz="0" w:space="0" w:color="auto"/>
        <w:left w:val="none" w:sz="0" w:space="0" w:color="auto"/>
        <w:bottom w:val="none" w:sz="0" w:space="0" w:color="auto"/>
        <w:right w:val="none" w:sz="0" w:space="0" w:color="auto"/>
      </w:divBdr>
    </w:div>
    <w:div w:id="142042510">
      <w:bodyDiv w:val="1"/>
      <w:marLeft w:val="0"/>
      <w:marRight w:val="0"/>
      <w:marTop w:val="0"/>
      <w:marBottom w:val="0"/>
      <w:divBdr>
        <w:top w:val="none" w:sz="0" w:space="0" w:color="auto"/>
        <w:left w:val="none" w:sz="0" w:space="0" w:color="auto"/>
        <w:bottom w:val="none" w:sz="0" w:space="0" w:color="auto"/>
        <w:right w:val="none" w:sz="0" w:space="0" w:color="auto"/>
      </w:divBdr>
    </w:div>
    <w:div w:id="143399544">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144400267">
      <w:bodyDiv w:val="1"/>
      <w:marLeft w:val="0"/>
      <w:marRight w:val="0"/>
      <w:marTop w:val="0"/>
      <w:marBottom w:val="0"/>
      <w:divBdr>
        <w:top w:val="none" w:sz="0" w:space="0" w:color="auto"/>
        <w:left w:val="none" w:sz="0" w:space="0" w:color="auto"/>
        <w:bottom w:val="none" w:sz="0" w:space="0" w:color="auto"/>
        <w:right w:val="none" w:sz="0" w:space="0" w:color="auto"/>
      </w:divBdr>
    </w:div>
    <w:div w:id="144443049">
      <w:bodyDiv w:val="1"/>
      <w:marLeft w:val="0"/>
      <w:marRight w:val="0"/>
      <w:marTop w:val="0"/>
      <w:marBottom w:val="0"/>
      <w:divBdr>
        <w:top w:val="none" w:sz="0" w:space="0" w:color="auto"/>
        <w:left w:val="none" w:sz="0" w:space="0" w:color="auto"/>
        <w:bottom w:val="none" w:sz="0" w:space="0" w:color="auto"/>
        <w:right w:val="none" w:sz="0" w:space="0" w:color="auto"/>
      </w:divBdr>
    </w:div>
    <w:div w:id="144905773">
      <w:bodyDiv w:val="1"/>
      <w:marLeft w:val="0"/>
      <w:marRight w:val="0"/>
      <w:marTop w:val="0"/>
      <w:marBottom w:val="0"/>
      <w:divBdr>
        <w:top w:val="none" w:sz="0" w:space="0" w:color="auto"/>
        <w:left w:val="none" w:sz="0" w:space="0" w:color="auto"/>
        <w:bottom w:val="none" w:sz="0" w:space="0" w:color="auto"/>
        <w:right w:val="none" w:sz="0" w:space="0" w:color="auto"/>
      </w:divBdr>
    </w:div>
    <w:div w:id="145174978">
      <w:bodyDiv w:val="1"/>
      <w:marLeft w:val="0"/>
      <w:marRight w:val="0"/>
      <w:marTop w:val="0"/>
      <w:marBottom w:val="0"/>
      <w:divBdr>
        <w:top w:val="none" w:sz="0" w:space="0" w:color="auto"/>
        <w:left w:val="none" w:sz="0" w:space="0" w:color="auto"/>
        <w:bottom w:val="none" w:sz="0" w:space="0" w:color="auto"/>
        <w:right w:val="none" w:sz="0" w:space="0" w:color="auto"/>
      </w:divBdr>
    </w:div>
    <w:div w:id="146286104">
      <w:bodyDiv w:val="1"/>
      <w:marLeft w:val="0"/>
      <w:marRight w:val="0"/>
      <w:marTop w:val="0"/>
      <w:marBottom w:val="0"/>
      <w:divBdr>
        <w:top w:val="none" w:sz="0" w:space="0" w:color="auto"/>
        <w:left w:val="none" w:sz="0" w:space="0" w:color="auto"/>
        <w:bottom w:val="none" w:sz="0" w:space="0" w:color="auto"/>
        <w:right w:val="none" w:sz="0" w:space="0" w:color="auto"/>
      </w:divBdr>
    </w:div>
    <w:div w:id="147401274">
      <w:bodyDiv w:val="1"/>
      <w:marLeft w:val="0"/>
      <w:marRight w:val="0"/>
      <w:marTop w:val="0"/>
      <w:marBottom w:val="0"/>
      <w:divBdr>
        <w:top w:val="none" w:sz="0" w:space="0" w:color="auto"/>
        <w:left w:val="none" w:sz="0" w:space="0" w:color="auto"/>
        <w:bottom w:val="none" w:sz="0" w:space="0" w:color="auto"/>
        <w:right w:val="none" w:sz="0" w:space="0" w:color="auto"/>
      </w:divBdr>
    </w:div>
    <w:div w:id="147476254">
      <w:bodyDiv w:val="1"/>
      <w:marLeft w:val="0"/>
      <w:marRight w:val="0"/>
      <w:marTop w:val="0"/>
      <w:marBottom w:val="0"/>
      <w:divBdr>
        <w:top w:val="none" w:sz="0" w:space="0" w:color="auto"/>
        <w:left w:val="none" w:sz="0" w:space="0" w:color="auto"/>
        <w:bottom w:val="none" w:sz="0" w:space="0" w:color="auto"/>
        <w:right w:val="none" w:sz="0" w:space="0" w:color="auto"/>
      </w:divBdr>
    </w:div>
    <w:div w:id="147598899">
      <w:bodyDiv w:val="1"/>
      <w:marLeft w:val="0"/>
      <w:marRight w:val="0"/>
      <w:marTop w:val="0"/>
      <w:marBottom w:val="0"/>
      <w:divBdr>
        <w:top w:val="none" w:sz="0" w:space="0" w:color="auto"/>
        <w:left w:val="none" w:sz="0" w:space="0" w:color="auto"/>
        <w:bottom w:val="none" w:sz="0" w:space="0" w:color="auto"/>
        <w:right w:val="none" w:sz="0" w:space="0" w:color="auto"/>
      </w:divBdr>
    </w:div>
    <w:div w:id="147671976">
      <w:bodyDiv w:val="1"/>
      <w:marLeft w:val="0"/>
      <w:marRight w:val="0"/>
      <w:marTop w:val="0"/>
      <w:marBottom w:val="0"/>
      <w:divBdr>
        <w:top w:val="none" w:sz="0" w:space="0" w:color="auto"/>
        <w:left w:val="none" w:sz="0" w:space="0" w:color="auto"/>
        <w:bottom w:val="none" w:sz="0" w:space="0" w:color="auto"/>
        <w:right w:val="none" w:sz="0" w:space="0" w:color="auto"/>
      </w:divBdr>
    </w:div>
    <w:div w:id="147988673">
      <w:bodyDiv w:val="1"/>
      <w:marLeft w:val="0"/>
      <w:marRight w:val="0"/>
      <w:marTop w:val="0"/>
      <w:marBottom w:val="0"/>
      <w:divBdr>
        <w:top w:val="none" w:sz="0" w:space="0" w:color="auto"/>
        <w:left w:val="none" w:sz="0" w:space="0" w:color="auto"/>
        <w:bottom w:val="none" w:sz="0" w:space="0" w:color="auto"/>
        <w:right w:val="none" w:sz="0" w:space="0" w:color="auto"/>
      </w:divBdr>
    </w:div>
    <w:div w:id="148178018">
      <w:bodyDiv w:val="1"/>
      <w:marLeft w:val="0"/>
      <w:marRight w:val="0"/>
      <w:marTop w:val="0"/>
      <w:marBottom w:val="0"/>
      <w:divBdr>
        <w:top w:val="none" w:sz="0" w:space="0" w:color="auto"/>
        <w:left w:val="none" w:sz="0" w:space="0" w:color="auto"/>
        <w:bottom w:val="none" w:sz="0" w:space="0" w:color="auto"/>
        <w:right w:val="none" w:sz="0" w:space="0" w:color="auto"/>
      </w:divBdr>
    </w:div>
    <w:div w:id="150100346">
      <w:bodyDiv w:val="1"/>
      <w:marLeft w:val="0"/>
      <w:marRight w:val="0"/>
      <w:marTop w:val="0"/>
      <w:marBottom w:val="0"/>
      <w:divBdr>
        <w:top w:val="none" w:sz="0" w:space="0" w:color="auto"/>
        <w:left w:val="none" w:sz="0" w:space="0" w:color="auto"/>
        <w:bottom w:val="none" w:sz="0" w:space="0" w:color="auto"/>
        <w:right w:val="none" w:sz="0" w:space="0" w:color="auto"/>
      </w:divBdr>
    </w:div>
    <w:div w:id="150799705">
      <w:bodyDiv w:val="1"/>
      <w:marLeft w:val="0"/>
      <w:marRight w:val="0"/>
      <w:marTop w:val="0"/>
      <w:marBottom w:val="0"/>
      <w:divBdr>
        <w:top w:val="none" w:sz="0" w:space="0" w:color="auto"/>
        <w:left w:val="none" w:sz="0" w:space="0" w:color="auto"/>
        <w:bottom w:val="none" w:sz="0" w:space="0" w:color="auto"/>
        <w:right w:val="none" w:sz="0" w:space="0" w:color="auto"/>
      </w:divBdr>
    </w:div>
    <w:div w:id="151675952">
      <w:bodyDiv w:val="1"/>
      <w:marLeft w:val="0"/>
      <w:marRight w:val="0"/>
      <w:marTop w:val="0"/>
      <w:marBottom w:val="0"/>
      <w:divBdr>
        <w:top w:val="none" w:sz="0" w:space="0" w:color="auto"/>
        <w:left w:val="none" w:sz="0" w:space="0" w:color="auto"/>
        <w:bottom w:val="none" w:sz="0" w:space="0" w:color="auto"/>
        <w:right w:val="none" w:sz="0" w:space="0" w:color="auto"/>
      </w:divBdr>
    </w:div>
    <w:div w:id="151681983">
      <w:bodyDiv w:val="1"/>
      <w:marLeft w:val="0"/>
      <w:marRight w:val="0"/>
      <w:marTop w:val="0"/>
      <w:marBottom w:val="0"/>
      <w:divBdr>
        <w:top w:val="none" w:sz="0" w:space="0" w:color="auto"/>
        <w:left w:val="none" w:sz="0" w:space="0" w:color="auto"/>
        <w:bottom w:val="none" w:sz="0" w:space="0" w:color="auto"/>
        <w:right w:val="none" w:sz="0" w:space="0" w:color="auto"/>
      </w:divBdr>
    </w:div>
    <w:div w:id="152180147">
      <w:bodyDiv w:val="1"/>
      <w:marLeft w:val="0"/>
      <w:marRight w:val="0"/>
      <w:marTop w:val="0"/>
      <w:marBottom w:val="0"/>
      <w:divBdr>
        <w:top w:val="none" w:sz="0" w:space="0" w:color="auto"/>
        <w:left w:val="none" w:sz="0" w:space="0" w:color="auto"/>
        <w:bottom w:val="none" w:sz="0" w:space="0" w:color="auto"/>
        <w:right w:val="none" w:sz="0" w:space="0" w:color="auto"/>
      </w:divBdr>
    </w:div>
    <w:div w:id="152257304">
      <w:bodyDiv w:val="1"/>
      <w:marLeft w:val="0"/>
      <w:marRight w:val="0"/>
      <w:marTop w:val="0"/>
      <w:marBottom w:val="0"/>
      <w:divBdr>
        <w:top w:val="none" w:sz="0" w:space="0" w:color="auto"/>
        <w:left w:val="none" w:sz="0" w:space="0" w:color="auto"/>
        <w:bottom w:val="none" w:sz="0" w:space="0" w:color="auto"/>
        <w:right w:val="none" w:sz="0" w:space="0" w:color="auto"/>
      </w:divBdr>
    </w:div>
    <w:div w:id="152454463">
      <w:bodyDiv w:val="1"/>
      <w:marLeft w:val="0"/>
      <w:marRight w:val="0"/>
      <w:marTop w:val="0"/>
      <w:marBottom w:val="0"/>
      <w:divBdr>
        <w:top w:val="none" w:sz="0" w:space="0" w:color="auto"/>
        <w:left w:val="none" w:sz="0" w:space="0" w:color="auto"/>
        <w:bottom w:val="none" w:sz="0" w:space="0" w:color="auto"/>
        <w:right w:val="none" w:sz="0" w:space="0" w:color="auto"/>
      </w:divBdr>
    </w:div>
    <w:div w:id="152769590">
      <w:bodyDiv w:val="1"/>
      <w:marLeft w:val="0"/>
      <w:marRight w:val="0"/>
      <w:marTop w:val="0"/>
      <w:marBottom w:val="0"/>
      <w:divBdr>
        <w:top w:val="none" w:sz="0" w:space="0" w:color="auto"/>
        <w:left w:val="none" w:sz="0" w:space="0" w:color="auto"/>
        <w:bottom w:val="none" w:sz="0" w:space="0" w:color="auto"/>
        <w:right w:val="none" w:sz="0" w:space="0" w:color="auto"/>
      </w:divBdr>
    </w:div>
    <w:div w:id="153181709">
      <w:bodyDiv w:val="1"/>
      <w:marLeft w:val="0"/>
      <w:marRight w:val="0"/>
      <w:marTop w:val="0"/>
      <w:marBottom w:val="0"/>
      <w:divBdr>
        <w:top w:val="none" w:sz="0" w:space="0" w:color="auto"/>
        <w:left w:val="none" w:sz="0" w:space="0" w:color="auto"/>
        <w:bottom w:val="none" w:sz="0" w:space="0" w:color="auto"/>
        <w:right w:val="none" w:sz="0" w:space="0" w:color="auto"/>
      </w:divBdr>
    </w:div>
    <w:div w:id="153842136">
      <w:bodyDiv w:val="1"/>
      <w:marLeft w:val="0"/>
      <w:marRight w:val="0"/>
      <w:marTop w:val="0"/>
      <w:marBottom w:val="0"/>
      <w:divBdr>
        <w:top w:val="none" w:sz="0" w:space="0" w:color="auto"/>
        <w:left w:val="none" w:sz="0" w:space="0" w:color="auto"/>
        <w:bottom w:val="none" w:sz="0" w:space="0" w:color="auto"/>
        <w:right w:val="none" w:sz="0" w:space="0" w:color="auto"/>
      </w:divBdr>
    </w:div>
    <w:div w:id="154079905">
      <w:bodyDiv w:val="1"/>
      <w:marLeft w:val="0"/>
      <w:marRight w:val="0"/>
      <w:marTop w:val="0"/>
      <w:marBottom w:val="0"/>
      <w:divBdr>
        <w:top w:val="none" w:sz="0" w:space="0" w:color="auto"/>
        <w:left w:val="none" w:sz="0" w:space="0" w:color="auto"/>
        <w:bottom w:val="none" w:sz="0" w:space="0" w:color="auto"/>
        <w:right w:val="none" w:sz="0" w:space="0" w:color="auto"/>
      </w:divBdr>
    </w:div>
    <w:div w:id="154107322">
      <w:bodyDiv w:val="1"/>
      <w:marLeft w:val="0"/>
      <w:marRight w:val="0"/>
      <w:marTop w:val="0"/>
      <w:marBottom w:val="0"/>
      <w:divBdr>
        <w:top w:val="none" w:sz="0" w:space="0" w:color="auto"/>
        <w:left w:val="none" w:sz="0" w:space="0" w:color="auto"/>
        <w:bottom w:val="none" w:sz="0" w:space="0" w:color="auto"/>
        <w:right w:val="none" w:sz="0" w:space="0" w:color="auto"/>
      </w:divBdr>
    </w:div>
    <w:div w:id="154272878">
      <w:bodyDiv w:val="1"/>
      <w:marLeft w:val="0"/>
      <w:marRight w:val="0"/>
      <w:marTop w:val="0"/>
      <w:marBottom w:val="0"/>
      <w:divBdr>
        <w:top w:val="none" w:sz="0" w:space="0" w:color="auto"/>
        <w:left w:val="none" w:sz="0" w:space="0" w:color="auto"/>
        <w:bottom w:val="none" w:sz="0" w:space="0" w:color="auto"/>
        <w:right w:val="none" w:sz="0" w:space="0" w:color="auto"/>
      </w:divBdr>
    </w:div>
    <w:div w:id="154998647">
      <w:bodyDiv w:val="1"/>
      <w:marLeft w:val="0"/>
      <w:marRight w:val="0"/>
      <w:marTop w:val="0"/>
      <w:marBottom w:val="0"/>
      <w:divBdr>
        <w:top w:val="none" w:sz="0" w:space="0" w:color="auto"/>
        <w:left w:val="none" w:sz="0" w:space="0" w:color="auto"/>
        <w:bottom w:val="none" w:sz="0" w:space="0" w:color="auto"/>
        <w:right w:val="none" w:sz="0" w:space="0" w:color="auto"/>
      </w:divBdr>
    </w:div>
    <w:div w:id="155076037">
      <w:bodyDiv w:val="1"/>
      <w:marLeft w:val="0"/>
      <w:marRight w:val="0"/>
      <w:marTop w:val="0"/>
      <w:marBottom w:val="0"/>
      <w:divBdr>
        <w:top w:val="none" w:sz="0" w:space="0" w:color="auto"/>
        <w:left w:val="none" w:sz="0" w:space="0" w:color="auto"/>
        <w:bottom w:val="none" w:sz="0" w:space="0" w:color="auto"/>
        <w:right w:val="none" w:sz="0" w:space="0" w:color="auto"/>
      </w:divBdr>
    </w:div>
    <w:div w:id="155268948">
      <w:bodyDiv w:val="1"/>
      <w:marLeft w:val="0"/>
      <w:marRight w:val="0"/>
      <w:marTop w:val="0"/>
      <w:marBottom w:val="0"/>
      <w:divBdr>
        <w:top w:val="none" w:sz="0" w:space="0" w:color="auto"/>
        <w:left w:val="none" w:sz="0" w:space="0" w:color="auto"/>
        <w:bottom w:val="none" w:sz="0" w:space="0" w:color="auto"/>
        <w:right w:val="none" w:sz="0" w:space="0" w:color="auto"/>
      </w:divBdr>
    </w:div>
    <w:div w:id="155802834">
      <w:bodyDiv w:val="1"/>
      <w:marLeft w:val="0"/>
      <w:marRight w:val="0"/>
      <w:marTop w:val="0"/>
      <w:marBottom w:val="0"/>
      <w:divBdr>
        <w:top w:val="none" w:sz="0" w:space="0" w:color="auto"/>
        <w:left w:val="none" w:sz="0" w:space="0" w:color="auto"/>
        <w:bottom w:val="none" w:sz="0" w:space="0" w:color="auto"/>
        <w:right w:val="none" w:sz="0" w:space="0" w:color="auto"/>
      </w:divBdr>
    </w:div>
    <w:div w:id="155847853">
      <w:bodyDiv w:val="1"/>
      <w:marLeft w:val="0"/>
      <w:marRight w:val="0"/>
      <w:marTop w:val="0"/>
      <w:marBottom w:val="0"/>
      <w:divBdr>
        <w:top w:val="none" w:sz="0" w:space="0" w:color="auto"/>
        <w:left w:val="none" w:sz="0" w:space="0" w:color="auto"/>
        <w:bottom w:val="none" w:sz="0" w:space="0" w:color="auto"/>
        <w:right w:val="none" w:sz="0" w:space="0" w:color="auto"/>
      </w:divBdr>
    </w:div>
    <w:div w:id="155851910">
      <w:bodyDiv w:val="1"/>
      <w:marLeft w:val="0"/>
      <w:marRight w:val="0"/>
      <w:marTop w:val="0"/>
      <w:marBottom w:val="0"/>
      <w:divBdr>
        <w:top w:val="none" w:sz="0" w:space="0" w:color="auto"/>
        <w:left w:val="none" w:sz="0" w:space="0" w:color="auto"/>
        <w:bottom w:val="none" w:sz="0" w:space="0" w:color="auto"/>
        <w:right w:val="none" w:sz="0" w:space="0" w:color="auto"/>
      </w:divBdr>
    </w:div>
    <w:div w:id="157232057">
      <w:bodyDiv w:val="1"/>
      <w:marLeft w:val="0"/>
      <w:marRight w:val="0"/>
      <w:marTop w:val="0"/>
      <w:marBottom w:val="0"/>
      <w:divBdr>
        <w:top w:val="none" w:sz="0" w:space="0" w:color="auto"/>
        <w:left w:val="none" w:sz="0" w:space="0" w:color="auto"/>
        <w:bottom w:val="none" w:sz="0" w:space="0" w:color="auto"/>
        <w:right w:val="none" w:sz="0" w:space="0" w:color="auto"/>
      </w:divBdr>
    </w:div>
    <w:div w:id="157497673">
      <w:bodyDiv w:val="1"/>
      <w:marLeft w:val="0"/>
      <w:marRight w:val="0"/>
      <w:marTop w:val="0"/>
      <w:marBottom w:val="0"/>
      <w:divBdr>
        <w:top w:val="none" w:sz="0" w:space="0" w:color="auto"/>
        <w:left w:val="none" w:sz="0" w:space="0" w:color="auto"/>
        <w:bottom w:val="none" w:sz="0" w:space="0" w:color="auto"/>
        <w:right w:val="none" w:sz="0" w:space="0" w:color="auto"/>
      </w:divBdr>
    </w:div>
    <w:div w:id="158039218">
      <w:bodyDiv w:val="1"/>
      <w:marLeft w:val="0"/>
      <w:marRight w:val="0"/>
      <w:marTop w:val="0"/>
      <w:marBottom w:val="0"/>
      <w:divBdr>
        <w:top w:val="none" w:sz="0" w:space="0" w:color="auto"/>
        <w:left w:val="none" w:sz="0" w:space="0" w:color="auto"/>
        <w:bottom w:val="none" w:sz="0" w:space="0" w:color="auto"/>
        <w:right w:val="none" w:sz="0" w:space="0" w:color="auto"/>
      </w:divBdr>
    </w:div>
    <w:div w:id="158816255">
      <w:bodyDiv w:val="1"/>
      <w:marLeft w:val="0"/>
      <w:marRight w:val="0"/>
      <w:marTop w:val="0"/>
      <w:marBottom w:val="0"/>
      <w:divBdr>
        <w:top w:val="none" w:sz="0" w:space="0" w:color="auto"/>
        <w:left w:val="none" w:sz="0" w:space="0" w:color="auto"/>
        <w:bottom w:val="none" w:sz="0" w:space="0" w:color="auto"/>
        <w:right w:val="none" w:sz="0" w:space="0" w:color="auto"/>
      </w:divBdr>
    </w:div>
    <w:div w:id="159733277">
      <w:bodyDiv w:val="1"/>
      <w:marLeft w:val="0"/>
      <w:marRight w:val="0"/>
      <w:marTop w:val="0"/>
      <w:marBottom w:val="0"/>
      <w:divBdr>
        <w:top w:val="none" w:sz="0" w:space="0" w:color="auto"/>
        <w:left w:val="none" w:sz="0" w:space="0" w:color="auto"/>
        <w:bottom w:val="none" w:sz="0" w:space="0" w:color="auto"/>
        <w:right w:val="none" w:sz="0" w:space="0" w:color="auto"/>
      </w:divBdr>
    </w:div>
    <w:div w:id="160318453">
      <w:bodyDiv w:val="1"/>
      <w:marLeft w:val="0"/>
      <w:marRight w:val="0"/>
      <w:marTop w:val="0"/>
      <w:marBottom w:val="0"/>
      <w:divBdr>
        <w:top w:val="none" w:sz="0" w:space="0" w:color="auto"/>
        <w:left w:val="none" w:sz="0" w:space="0" w:color="auto"/>
        <w:bottom w:val="none" w:sz="0" w:space="0" w:color="auto"/>
        <w:right w:val="none" w:sz="0" w:space="0" w:color="auto"/>
      </w:divBdr>
    </w:div>
    <w:div w:id="160660436">
      <w:bodyDiv w:val="1"/>
      <w:marLeft w:val="0"/>
      <w:marRight w:val="0"/>
      <w:marTop w:val="0"/>
      <w:marBottom w:val="0"/>
      <w:divBdr>
        <w:top w:val="none" w:sz="0" w:space="0" w:color="auto"/>
        <w:left w:val="none" w:sz="0" w:space="0" w:color="auto"/>
        <w:bottom w:val="none" w:sz="0" w:space="0" w:color="auto"/>
        <w:right w:val="none" w:sz="0" w:space="0" w:color="auto"/>
      </w:divBdr>
    </w:div>
    <w:div w:id="160968860">
      <w:bodyDiv w:val="1"/>
      <w:marLeft w:val="0"/>
      <w:marRight w:val="0"/>
      <w:marTop w:val="0"/>
      <w:marBottom w:val="0"/>
      <w:divBdr>
        <w:top w:val="none" w:sz="0" w:space="0" w:color="auto"/>
        <w:left w:val="none" w:sz="0" w:space="0" w:color="auto"/>
        <w:bottom w:val="none" w:sz="0" w:space="0" w:color="auto"/>
        <w:right w:val="none" w:sz="0" w:space="0" w:color="auto"/>
      </w:divBdr>
    </w:div>
    <w:div w:id="161553005">
      <w:bodyDiv w:val="1"/>
      <w:marLeft w:val="0"/>
      <w:marRight w:val="0"/>
      <w:marTop w:val="0"/>
      <w:marBottom w:val="0"/>
      <w:divBdr>
        <w:top w:val="none" w:sz="0" w:space="0" w:color="auto"/>
        <w:left w:val="none" w:sz="0" w:space="0" w:color="auto"/>
        <w:bottom w:val="none" w:sz="0" w:space="0" w:color="auto"/>
        <w:right w:val="none" w:sz="0" w:space="0" w:color="auto"/>
      </w:divBdr>
    </w:div>
    <w:div w:id="161555560">
      <w:bodyDiv w:val="1"/>
      <w:marLeft w:val="0"/>
      <w:marRight w:val="0"/>
      <w:marTop w:val="0"/>
      <w:marBottom w:val="0"/>
      <w:divBdr>
        <w:top w:val="none" w:sz="0" w:space="0" w:color="auto"/>
        <w:left w:val="none" w:sz="0" w:space="0" w:color="auto"/>
        <w:bottom w:val="none" w:sz="0" w:space="0" w:color="auto"/>
        <w:right w:val="none" w:sz="0" w:space="0" w:color="auto"/>
      </w:divBdr>
    </w:div>
    <w:div w:id="161775047">
      <w:bodyDiv w:val="1"/>
      <w:marLeft w:val="0"/>
      <w:marRight w:val="0"/>
      <w:marTop w:val="0"/>
      <w:marBottom w:val="0"/>
      <w:divBdr>
        <w:top w:val="none" w:sz="0" w:space="0" w:color="auto"/>
        <w:left w:val="none" w:sz="0" w:space="0" w:color="auto"/>
        <w:bottom w:val="none" w:sz="0" w:space="0" w:color="auto"/>
        <w:right w:val="none" w:sz="0" w:space="0" w:color="auto"/>
      </w:divBdr>
    </w:div>
    <w:div w:id="161893062">
      <w:bodyDiv w:val="1"/>
      <w:marLeft w:val="0"/>
      <w:marRight w:val="0"/>
      <w:marTop w:val="0"/>
      <w:marBottom w:val="0"/>
      <w:divBdr>
        <w:top w:val="none" w:sz="0" w:space="0" w:color="auto"/>
        <w:left w:val="none" w:sz="0" w:space="0" w:color="auto"/>
        <w:bottom w:val="none" w:sz="0" w:space="0" w:color="auto"/>
        <w:right w:val="none" w:sz="0" w:space="0" w:color="auto"/>
      </w:divBdr>
    </w:div>
    <w:div w:id="162016813">
      <w:bodyDiv w:val="1"/>
      <w:marLeft w:val="0"/>
      <w:marRight w:val="0"/>
      <w:marTop w:val="0"/>
      <w:marBottom w:val="0"/>
      <w:divBdr>
        <w:top w:val="none" w:sz="0" w:space="0" w:color="auto"/>
        <w:left w:val="none" w:sz="0" w:space="0" w:color="auto"/>
        <w:bottom w:val="none" w:sz="0" w:space="0" w:color="auto"/>
        <w:right w:val="none" w:sz="0" w:space="0" w:color="auto"/>
      </w:divBdr>
    </w:div>
    <w:div w:id="162086153">
      <w:bodyDiv w:val="1"/>
      <w:marLeft w:val="0"/>
      <w:marRight w:val="0"/>
      <w:marTop w:val="0"/>
      <w:marBottom w:val="0"/>
      <w:divBdr>
        <w:top w:val="none" w:sz="0" w:space="0" w:color="auto"/>
        <w:left w:val="none" w:sz="0" w:space="0" w:color="auto"/>
        <w:bottom w:val="none" w:sz="0" w:space="0" w:color="auto"/>
        <w:right w:val="none" w:sz="0" w:space="0" w:color="auto"/>
      </w:divBdr>
    </w:div>
    <w:div w:id="162821167">
      <w:bodyDiv w:val="1"/>
      <w:marLeft w:val="0"/>
      <w:marRight w:val="0"/>
      <w:marTop w:val="0"/>
      <w:marBottom w:val="0"/>
      <w:divBdr>
        <w:top w:val="none" w:sz="0" w:space="0" w:color="auto"/>
        <w:left w:val="none" w:sz="0" w:space="0" w:color="auto"/>
        <w:bottom w:val="none" w:sz="0" w:space="0" w:color="auto"/>
        <w:right w:val="none" w:sz="0" w:space="0" w:color="auto"/>
      </w:divBdr>
    </w:div>
    <w:div w:id="163596811">
      <w:bodyDiv w:val="1"/>
      <w:marLeft w:val="0"/>
      <w:marRight w:val="0"/>
      <w:marTop w:val="0"/>
      <w:marBottom w:val="0"/>
      <w:divBdr>
        <w:top w:val="none" w:sz="0" w:space="0" w:color="auto"/>
        <w:left w:val="none" w:sz="0" w:space="0" w:color="auto"/>
        <w:bottom w:val="none" w:sz="0" w:space="0" w:color="auto"/>
        <w:right w:val="none" w:sz="0" w:space="0" w:color="auto"/>
      </w:divBdr>
    </w:div>
    <w:div w:id="164134838">
      <w:bodyDiv w:val="1"/>
      <w:marLeft w:val="0"/>
      <w:marRight w:val="0"/>
      <w:marTop w:val="0"/>
      <w:marBottom w:val="0"/>
      <w:divBdr>
        <w:top w:val="none" w:sz="0" w:space="0" w:color="auto"/>
        <w:left w:val="none" w:sz="0" w:space="0" w:color="auto"/>
        <w:bottom w:val="none" w:sz="0" w:space="0" w:color="auto"/>
        <w:right w:val="none" w:sz="0" w:space="0" w:color="auto"/>
      </w:divBdr>
    </w:div>
    <w:div w:id="164176251">
      <w:bodyDiv w:val="1"/>
      <w:marLeft w:val="0"/>
      <w:marRight w:val="0"/>
      <w:marTop w:val="0"/>
      <w:marBottom w:val="0"/>
      <w:divBdr>
        <w:top w:val="none" w:sz="0" w:space="0" w:color="auto"/>
        <w:left w:val="none" w:sz="0" w:space="0" w:color="auto"/>
        <w:bottom w:val="none" w:sz="0" w:space="0" w:color="auto"/>
        <w:right w:val="none" w:sz="0" w:space="0" w:color="auto"/>
      </w:divBdr>
    </w:div>
    <w:div w:id="165218495">
      <w:bodyDiv w:val="1"/>
      <w:marLeft w:val="0"/>
      <w:marRight w:val="0"/>
      <w:marTop w:val="0"/>
      <w:marBottom w:val="0"/>
      <w:divBdr>
        <w:top w:val="none" w:sz="0" w:space="0" w:color="auto"/>
        <w:left w:val="none" w:sz="0" w:space="0" w:color="auto"/>
        <w:bottom w:val="none" w:sz="0" w:space="0" w:color="auto"/>
        <w:right w:val="none" w:sz="0" w:space="0" w:color="auto"/>
      </w:divBdr>
    </w:div>
    <w:div w:id="165286803">
      <w:bodyDiv w:val="1"/>
      <w:marLeft w:val="0"/>
      <w:marRight w:val="0"/>
      <w:marTop w:val="0"/>
      <w:marBottom w:val="0"/>
      <w:divBdr>
        <w:top w:val="none" w:sz="0" w:space="0" w:color="auto"/>
        <w:left w:val="none" w:sz="0" w:space="0" w:color="auto"/>
        <w:bottom w:val="none" w:sz="0" w:space="0" w:color="auto"/>
        <w:right w:val="none" w:sz="0" w:space="0" w:color="auto"/>
      </w:divBdr>
    </w:div>
    <w:div w:id="165289913">
      <w:bodyDiv w:val="1"/>
      <w:marLeft w:val="0"/>
      <w:marRight w:val="0"/>
      <w:marTop w:val="0"/>
      <w:marBottom w:val="0"/>
      <w:divBdr>
        <w:top w:val="none" w:sz="0" w:space="0" w:color="auto"/>
        <w:left w:val="none" w:sz="0" w:space="0" w:color="auto"/>
        <w:bottom w:val="none" w:sz="0" w:space="0" w:color="auto"/>
        <w:right w:val="none" w:sz="0" w:space="0" w:color="auto"/>
      </w:divBdr>
    </w:div>
    <w:div w:id="167015987">
      <w:bodyDiv w:val="1"/>
      <w:marLeft w:val="0"/>
      <w:marRight w:val="0"/>
      <w:marTop w:val="0"/>
      <w:marBottom w:val="0"/>
      <w:divBdr>
        <w:top w:val="none" w:sz="0" w:space="0" w:color="auto"/>
        <w:left w:val="none" w:sz="0" w:space="0" w:color="auto"/>
        <w:bottom w:val="none" w:sz="0" w:space="0" w:color="auto"/>
        <w:right w:val="none" w:sz="0" w:space="0" w:color="auto"/>
      </w:divBdr>
    </w:div>
    <w:div w:id="167061114">
      <w:bodyDiv w:val="1"/>
      <w:marLeft w:val="0"/>
      <w:marRight w:val="0"/>
      <w:marTop w:val="0"/>
      <w:marBottom w:val="0"/>
      <w:divBdr>
        <w:top w:val="none" w:sz="0" w:space="0" w:color="auto"/>
        <w:left w:val="none" w:sz="0" w:space="0" w:color="auto"/>
        <w:bottom w:val="none" w:sz="0" w:space="0" w:color="auto"/>
        <w:right w:val="none" w:sz="0" w:space="0" w:color="auto"/>
      </w:divBdr>
    </w:div>
    <w:div w:id="167449411">
      <w:bodyDiv w:val="1"/>
      <w:marLeft w:val="0"/>
      <w:marRight w:val="0"/>
      <w:marTop w:val="0"/>
      <w:marBottom w:val="0"/>
      <w:divBdr>
        <w:top w:val="none" w:sz="0" w:space="0" w:color="auto"/>
        <w:left w:val="none" w:sz="0" w:space="0" w:color="auto"/>
        <w:bottom w:val="none" w:sz="0" w:space="0" w:color="auto"/>
        <w:right w:val="none" w:sz="0" w:space="0" w:color="auto"/>
      </w:divBdr>
    </w:div>
    <w:div w:id="168060891">
      <w:bodyDiv w:val="1"/>
      <w:marLeft w:val="0"/>
      <w:marRight w:val="0"/>
      <w:marTop w:val="0"/>
      <w:marBottom w:val="0"/>
      <w:divBdr>
        <w:top w:val="none" w:sz="0" w:space="0" w:color="auto"/>
        <w:left w:val="none" w:sz="0" w:space="0" w:color="auto"/>
        <w:bottom w:val="none" w:sz="0" w:space="0" w:color="auto"/>
        <w:right w:val="none" w:sz="0" w:space="0" w:color="auto"/>
      </w:divBdr>
    </w:div>
    <w:div w:id="168714097">
      <w:bodyDiv w:val="1"/>
      <w:marLeft w:val="0"/>
      <w:marRight w:val="0"/>
      <w:marTop w:val="0"/>
      <w:marBottom w:val="0"/>
      <w:divBdr>
        <w:top w:val="none" w:sz="0" w:space="0" w:color="auto"/>
        <w:left w:val="none" w:sz="0" w:space="0" w:color="auto"/>
        <w:bottom w:val="none" w:sz="0" w:space="0" w:color="auto"/>
        <w:right w:val="none" w:sz="0" w:space="0" w:color="auto"/>
      </w:divBdr>
    </w:div>
    <w:div w:id="169495328">
      <w:bodyDiv w:val="1"/>
      <w:marLeft w:val="0"/>
      <w:marRight w:val="0"/>
      <w:marTop w:val="0"/>
      <w:marBottom w:val="0"/>
      <w:divBdr>
        <w:top w:val="none" w:sz="0" w:space="0" w:color="auto"/>
        <w:left w:val="none" w:sz="0" w:space="0" w:color="auto"/>
        <w:bottom w:val="none" w:sz="0" w:space="0" w:color="auto"/>
        <w:right w:val="none" w:sz="0" w:space="0" w:color="auto"/>
      </w:divBdr>
    </w:div>
    <w:div w:id="170419094">
      <w:bodyDiv w:val="1"/>
      <w:marLeft w:val="0"/>
      <w:marRight w:val="0"/>
      <w:marTop w:val="0"/>
      <w:marBottom w:val="0"/>
      <w:divBdr>
        <w:top w:val="none" w:sz="0" w:space="0" w:color="auto"/>
        <w:left w:val="none" w:sz="0" w:space="0" w:color="auto"/>
        <w:bottom w:val="none" w:sz="0" w:space="0" w:color="auto"/>
        <w:right w:val="none" w:sz="0" w:space="0" w:color="auto"/>
      </w:divBdr>
    </w:div>
    <w:div w:id="170679779">
      <w:bodyDiv w:val="1"/>
      <w:marLeft w:val="0"/>
      <w:marRight w:val="0"/>
      <w:marTop w:val="0"/>
      <w:marBottom w:val="0"/>
      <w:divBdr>
        <w:top w:val="none" w:sz="0" w:space="0" w:color="auto"/>
        <w:left w:val="none" w:sz="0" w:space="0" w:color="auto"/>
        <w:bottom w:val="none" w:sz="0" w:space="0" w:color="auto"/>
        <w:right w:val="none" w:sz="0" w:space="0" w:color="auto"/>
      </w:divBdr>
    </w:div>
    <w:div w:id="170801005">
      <w:bodyDiv w:val="1"/>
      <w:marLeft w:val="0"/>
      <w:marRight w:val="0"/>
      <w:marTop w:val="0"/>
      <w:marBottom w:val="0"/>
      <w:divBdr>
        <w:top w:val="none" w:sz="0" w:space="0" w:color="auto"/>
        <w:left w:val="none" w:sz="0" w:space="0" w:color="auto"/>
        <w:bottom w:val="none" w:sz="0" w:space="0" w:color="auto"/>
        <w:right w:val="none" w:sz="0" w:space="0" w:color="auto"/>
      </w:divBdr>
    </w:div>
    <w:div w:id="171265290">
      <w:bodyDiv w:val="1"/>
      <w:marLeft w:val="0"/>
      <w:marRight w:val="0"/>
      <w:marTop w:val="0"/>
      <w:marBottom w:val="0"/>
      <w:divBdr>
        <w:top w:val="none" w:sz="0" w:space="0" w:color="auto"/>
        <w:left w:val="none" w:sz="0" w:space="0" w:color="auto"/>
        <w:bottom w:val="none" w:sz="0" w:space="0" w:color="auto"/>
        <w:right w:val="none" w:sz="0" w:space="0" w:color="auto"/>
      </w:divBdr>
    </w:div>
    <w:div w:id="171913655">
      <w:bodyDiv w:val="1"/>
      <w:marLeft w:val="0"/>
      <w:marRight w:val="0"/>
      <w:marTop w:val="0"/>
      <w:marBottom w:val="0"/>
      <w:divBdr>
        <w:top w:val="none" w:sz="0" w:space="0" w:color="auto"/>
        <w:left w:val="none" w:sz="0" w:space="0" w:color="auto"/>
        <w:bottom w:val="none" w:sz="0" w:space="0" w:color="auto"/>
        <w:right w:val="none" w:sz="0" w:space="0" w:color="auto"/>
      </w:divBdr>
    </w:div>
    <w:div w:id="172498634">
      <w:bodyDiv w:val="1"/>
      <w:marLeft w:val="0"/>
      <w:marRight w:val="0"/>
      <w:marTop w:val="0"/>
      <w:marBottom w:val="0"/>
      <w:divBdr>
        <w:top w:val="none" w:sz="0" w:space="0" w:color="auto"/>
        <w:left w:val="none" w:sz="0" w:space="0" w:color="auto"/>
        <w:bottom w:val="none" w:sz="0" w:space="0" w:color="auto"/>
        <w:right w:val="none" w:sz="0" w:space="0" w:color="auto"/>
      </w:divBdr>
    </w:div>
    <w:div w:id="173306181">
      <w:bodyDiv w:val="1"/>
      <w:marLeft w:val="0"/>
      <w:marRight w:val="0"/>
      <w:marTop w:val="0"/>
      <w:marBottom w:val="0"/>
      <w:divBdr>
        <w:top w:val="none" w:sz="0" w:space="0" w:color="auto"/>
        <w:left w:val="none" w:sz="0" w:space="0" w:color="auto"/>
        <w:bottom w:val="none" w:sz="0" w:space="0" w:color="auto"/>
        <w:right w:val="none" w:sz="0" w:space="0" w:color="auto"/>
      </w:divBdr>
    </w:div>
    <w:div w:id="174269717">
      <w:bodyDiv w:val="1"/>
      <w:marLeft w:val="0"/>
      <w:marRight w:val="0"/>
      <w:marTop w:val="0"/>
      <w:marBottom w:val="0"/>
      <w:divBdr>
        <w:top w:val="none" w:sz="0" w:space="0" w:color="auto"/>
        <w:left w:val="none" w:sz="0" w:space="0" w:color="auto"/>
        <w:bottom w:val="none" w:sz="0" w:space="0" w:color="auto"/>
        <w:right w:val="none" w:sz="0" w:space="0" w:color="auto"/>
      </w:divBdr>
    </w:div>
    <w:div w:id="175507917">
      <w:bodyDiv w:val="1"/>
      <w:marLeft w:val="0"/>
      <w:marRight w:val="0"/>
      <w:marTop w:val="0"/>
      <w:marBottom w:val="0"/>
      <w:divBdr>
        <w:top w:val="none" w:sz="0" w:space="0" w:color="auto"/>
        <w:left w:val="none" w:sz="0" w:space="0" w:color="auto"/>
        <w:bottom w:val="none" w:sz="0" w:space="0" w:color="auto"/>
        <w:right w:val="none" w:sz="0" w:space="0" w:color="auto"/>
      </w:divBdr>
    </w:div>
    <w:div w:id="175536367">
      <w:bodyDiv w:val="1"/>
      <w:marLeft w:val="0"/>
      <w:marRight w:val="0"/>
      <w:marTop w:val="0"/>
      <w:marBottom w:val="0"/>
      <w:divBdr>
        <w:top w:val="none" w:sz="0" w:space="0" w:color="auto"/>
        <w:left w:val="none" w:sz="0" w:space="0" w:color="auto"/>
        <w:bottom w:val="none" w:sz="0" w:space="0" w:color="auto"/>
        <w:right w:val="none" w:sz="0" w:space="0" w:color="auto"/>
      </w:divBdr>
    </w:div>
    <w:div w:id="175776259">
      <w:bodyDiv w:val="1"/>
      <w:marLeft w:val="0"/>
      <w:marRight w:val="0"/>
      <w:marTop w:val="0"/>
      <w:marBottom w:val="0"/>
      <w:divBdr>
        <w:top w:val="none" w:sz="0" w:space="0" w:color="auto"/>
        <w:left w:val="none" w:sz="0" w:space="0" w:color="auto"/>
        <w:bottom w:val="none" w:sz="0" w:space="0" w:color="auto"/>
        <w:right w:val="none" w:sz="0" w:space="0" w:color="auto"/>
      </w:divBdr>
    </w:div>
    <w:div w:id="176047358">
      <w:bodyDiv w:val="1"/>
      <w:marLeft w:val="0"/>
      <w:marRight w:val="0"/>
      <w:marTop w:val="0"/>
      <w:marBottom w:val="0"/>
      <w:divBdr>
        <w:top w:val="none" w:sz="0" w:space="0" w:color="auto"/>
        <w:left w:val="none" w:sz="0" w:space="0" w:color="auto"/>
        <w:bottom w:val="none" w:sz="0" w:space="0" w:color="auto"/>
        <w:right w:val="none" w:sz="0" w:space="0" w:color="auto"/>
      </w:divBdr>
    </w:div>
    <w:div w:id="176621594">
      <w:bodyDiv w:val="1"/>
      <w:marLeft w:val="0"/>
      <w:marRight w:val="0"/>
      <w:marTop w:val="0"/>
      <w:marBottom w:val="0"/>
      <w:divBdr>
        <w:top w:val="none" w:sz="0" w:space="0" w:color="auto"/>
        <w:left w:val="none" w:sz="0" w:space="0" w:color="auto"/>
        <w:bottom w:val="none" w:sz="0" w:space="0" w:color="auto"/>
        <w:right w:val="none" w:sz="0" w:space="0" w:color="auto"/>
      </w:divBdr>
    </w:div>
    <w:div w:id="177549827">
      <w:bodyDiv w:val="1"/>
      <w:marLeft w:val="0"/>
      <w:marRight w:val="0"/>
      <w:marTop w:val="0"/>
      <w:marBottom w:val="0"/>
      <w:divBdr>
        <w:top w:val="none" w:sz="0" w:space="0" w:color="auto"/>
        <w:left w:val="none" w:sz="0" w:space="0" w:color="auto"/>
        <w:bottom w:val="none" w:sz="0" w:space="0" w:color="auto"/>
        <w:right w:val="none" w:sz="0" w:space="0" w:color="auto"/>
      </w:divBdr>
    </w:div>
    <w:div w:id="179438676">
      <w:bodyDiv w:val="1"/>
      <w:marLeft w:val="0"/>
      <w:marRight w:val="0"/>
      <w:marTop w:val="0"/>
      <w:marBottom w:val="0"/>
      <w:divBdr>
        <w:top w:val="none" w:sz="0" w:space="0" w:color="auto"/>
        <w:left w:val="none" w:sz="0" w:space="0" w:color="auto"/>
        <w:bottom w:val="none" w:sz="0" w:space="0" w:color="auto"/>
        <w:right w:val="none" w:sz="0" w:space="0" w:color="auto"/>
      </w:divBdr>
    </w:div>
    <w:div w:id="179899970">
      <w:bodyDiv w:val="1"/>
      <w:marLeft w:val="0"/>
      <w:marRight w:val="0"/>
      <w:marTop w:val="0"/>
      <w:marBottom w:val="0"/>
      <w:divBdr>
        <w:top w:val="none" w:sz="0" w:space="0" w:color="auto"/>
        <w:left w:val="none" w:sz="0" w:space="0" w:color="auto"/>
        <w:bottom w:val="none" w:sz="0" w:space="0" w:color="auto"/>
        <w:right w:val="none" w:sz="0" w:space="0" w:color="auto"/>
      </w:divBdr>
    </w:div>
    <w:div w:id="180707885">
      <w:bodyDiv w:val="1"/>
      <w:marLeft w:val="0"/>
      <w:marRight w:val="0"/>
      <w:marTop w:val="0"/>
      <w:marBottom w:val="0"/>
      <w:divBdr>
        <w:top w:val="none" w:sz="0" w:space="0" w:color="auto"/>
        <w:left w:val="none" w:sz="0" w:space="0" w:color="auto"/>
        <w:bottom w:val="none" w:sz="0" w:space="0" w:color="auto"/>
        <w:right w:val="none" w:sz="0" w:space="0" w:color="auto"/>
      </w:divBdr>
    </w:div>
    <w:div w:id="180945706">
      <w:bodyDiv w:val="1"/>
      <w:marLeft w:val="0"/>
      <w:marRight w:val="0"/>
      <w:marTop w:val="0"/>
      <w:marBottom w:val="0"/>
      <w:divBdr>
        <w:top w:val="none" w:sz="0" w:space="0" w:color="auto"/>
        <w:left w:val="none" w:sz="0" w:space="0" w:color="auto"/>
        <w:bottom w:val="none" w:sz="0" w:space="0" w:color="auto"/>
        <w:right w:val="none" w:sz="0" w:space="0" w:color="auto"/>
      </w:divBdr>
    </w:div>
    <w:div w:id="182130352">
      <w:bodyDiv w:val="1"/>
      <w:marLeft w:val="0"/>
      <w:marRight w:val="0"/>
      <w:marTop w:val="0"/>
      <w:marBottom w:val="0"/>
      <w:divBdr>
        <w:top w:val="none" w:sz="0" w:space="0" w:color="auto"/>
        <w:left w:val="none" w:sz="0" w:space="0" w:color="auto"/>
        <w:bottom w:val="none" w:sz="0" w:space="0" w:color="auto"/>
        <w:right w:val="none" w:sz="0" w:space="0" w:color="auto"/>
      </w:divBdr>
    </w:div>
    <w:div w:id="182211770">
      <w:bodyDiv w:val="1"/>
      <w:marLeft w:val="0"/>
      <w:marRight w:val="0"/>
      <w:marTop w:val="0"/>
      <w:marBottom w:val="0"/>
      <w:divBdr>
        <w:top w:val="none" w:sz="0" w:space="0" w:color="auto"/>
        <w:left w:val="none" w:sz="0" w:space="0" w:color="auto"/>
        <w:bottom w:val="none" w:sz="0" w:space="0" w:color="auto"/>
        <w:right w:val="none" w:sz="0" w:space="0" w:color="auto"/>
      </w:divBdr>
    </w:div>
    <w:div w:id="182285966">
      <w:bodyDiv w:val="1"/>
      <w:marLeft w:val="0"/>
      <w:marRight w:val="0"/>
      <w:marTop w:val="0"/>
      <w:marBottom w:val="0"/>
      <w:divBdr>
        <w:top w:val="none" w:sz="0" w:space="0" w:color="auto"/>
        <w:left w:val="none" w:sz="0" w:space="0" w:color="auto"/>
        <w:bottom w:val="none" w:sz="0" w:space="0" w:color="auto"/>
        <w:right w:val="none" w:sz="0" w:space="0" w:color="auto"/>
      </w:divBdr>
    </w:div>
    <w:div w:id="182718031">
      <w:bodyDiv w:val="1"/>
      <w:marLeft w:val="0"/>
      <w:marRight w:val="0"/>
      <w:marTop w:val="0"/>
      <w:marBottom w:val="0"/>
      <w:divBdr>
        <w:top w:val="none" w:sz="0" w:space="0" w:color="auto"/>
        <w:left w:val="none" w:sz="0" w:space="0" w:color="auto"/>
        <w:bottom w:val="none" w:sz="0" w:space="0" w:color="auto"/>
        <w:right w:val="none" w:sz="0" w:space="0" w:color="auto"/>
      </w:divBdr>
    </w:div>
    <w:div w:id="182863219">
      <w:bodyDiv w:val="1"/>
      <w:marLeft w:val="0"/>
      <w:marRight w:val="0"/>
      <w:marTop w:val="0"/>
      <w:marBottom w:val="0"/>
      <w:divBdr>
        <w:top w:val="none" w:sz="0" w:space="0" w:color="auto"/>
        <w:left w:val="none" w:sz="0" w:space="0" w:color="auto"/>
        <w:bottom w:val="none" w:sz="0" w:space="0" w:color="auto"/>
        <w:right w:val="none" w:sz="0" w:space="0" w:color="auto"/>
      </w:divBdr>
    </w:div>
    <w:div w:id="182982310">
      <w:bodyDiv w:val="1"/>
      <w:marLeft w:val="0"/>
      <w:marRight w:val="0"/>
      <w:marTop w:val="0"/>
      <w:marBottom w:val="0"/>
      <w:divBdr>
        <w:top w:val="none" w:sz="0" w:space="0" w:color="auto"/>
        <w:left w:val="none" w:sz="0" w:space="0" w:color="auto"/>
        <w:bottom w:val="none" w:sz="0" w:space="0" w:color="auto"/>
        <w:right w:val="none" w:sz="0" w:space="0" w:color="auto"/>
      </w:divBdr>
    </w:div>
    <w:div w:id="183129301">
      <w:bodyDiv w:val="1"/>
      <w:marLeft w:val="0"/>
      <w:marRight w:val="0"/>
      <w:marTop w:val="0"/>
      <w:marBottom w:val="0"/>
      <w:divBdr>
        <w:top w:val="none" w:sz="0" w:space="0" w:color="auto"/>
        <w:left w:val="none" w:sz="0" w:space="0" w:color="auto"/>
        <w:bottom w:val="none" w:sz="0" w:space="0" w:color="auto"/>
        <w:right w:val="none" w:sz="0" w:space="0" w:color="auto"/>
      </w:divBdr>
    </w:div>
    <w:div w:id="184029273">
      <w:bodyDiv w:val="1"/>
      <w:marLeft w:val="0"/>
      <w:marRight w:val="0"/>
      <w:marTop w:val="0"/>
      <w:marBottom w:val="0"/>
      <w:divBdr>
        <w:top w:val="none" w:sz="0" w:space="0" w:color="auto"/>
        <w:left w:val="none" w:sz="0" w:space="0" w:color="auto"/>
        <w:bottom w:val="none" w:sz="0" w:space="0" w:color="auto"/>
        <w:right w:val="none" w:sz="0" w:space="0" w:color="auto"/>
      </w:divBdr>
    </w:div>
    <w:div w:id="184179112">
      <w:bodyDiv w:val="1"/>
      <w:marLeft w:val="0"/>
      <w:marRight w:val="0"/>
      <w:marTop w:val="0"/>
      <w:marBottom w:val="0"/>
      <w:divBdr>
        <w:top w:val="none" w:sz="0" w:space="0" w:color="auto"/>
        <w:left w:val="none" w:sz="0" w:space="0" w:color="auto"/>
        <w:bottom w:val="none" w:sz="0" w:space="0" w:color="auto"/>
        <w:right w:val="none" w:sz="0" w:space="0" w:color="auto"/>
      </w:divBdr>
    </w:div>
    <w:div w:id="184442825">
      <w:bodyDiv w:val="1"/>
      <w:marLeft w:val="0"/>
      <w:marRight w:val="0"/>
      <w:marTop w:val="0"/>
      <w:marBottom w:val="0"/>
      <w:divBdr>
        <w:top w:val="none" w:sz="0" w:space="0" w:color="auto"/>
        <w:left w:val="none" w:sz="0" w:space="0" w:color="auto"/>
        <w:bottom w:val="none" w:sz="0" w:space="0" w:color="auto"/>
        <w:right w:val="none" w:sz="0" w:space="0" w:color="auto"/>
      </w:divBdr>
    </w:div>
    <w:div w:id="184753743">
      <w:bodyDiv w:val="1"/>
      <w:marLeft w:val="0"/>
      <w:marRight w:val="0"/>
      <w:marTop w:val="0"/>
      <w:marBottom w:val="0"/>
      <w:divBdr>
        <w:top w:val="none" w:sz="0" w:space="0" w:color="auto"/>
        <w:left w:val="none" w:sz="0" w:space="0" w:color="auto"/>
        <w:bottom w:val="none" w:sz="0" w:space="0" w:color="auto"/>
        <w:right w:val="none" w:sz="0" w:space="0" w:color="auto"/>
      </w:divBdr>
    </w:div>
    <w:div w:id="185798212">
      <w:bodyDiv w:val="1"/>
      <w:marLeft w:val="0"/>
      <w:marRight w:val="0"/>
      <w:marTop w:val="0"/>
      <w:marBottom w:val="0"/>
      <w:divBdr>
        <w:top w:val="none" w:sz="0" w:space="0" w:color="auto"/>
        <w:left w:val="none" w:sz="0" w:space="0" w:color="auto"/>
        <w:bottom w:val="none" w:sz="0" w:space="0" w:color="auto"/>
        <w:right w:val="none" w:sz="0" w:space="0" w:color="auto"/>
      </w:divBdr>
    </w:div>
    <w:div w:id="187105508">
      <w:bodyDiv w:val="1"/>
      <w:marLeft w:val="0"/>
      <w:marRight w:val="0"/>
      <w:marTop w:val="0"/>
      <w:marBottom w:val="0"/>
      <w:divBdr>
        <w:top w:val="none" w:sz="0" w:space="0" w:color="auto"/>
        <w:left w:val="none" w:sz="0" w:space="0" w:color="auto"/>
        <w:bottom w:val="none" w:sz="0" w:space="0" w:color="auto"/>
        <w:right w:val="none" w:sz="0" w:space="0" w:color="auto"/>
      </w:divBdr>
    </w:div>
    <w:div w:id="188029601">
      <w:bodyDiv w:val="1"/>
      <w:marLeft w:val="0"/>
      <w:marRight w:val="0"/>
      <w:marTop w:val="0"/>
      <w:marBottom w:val="0"/>
      <w:divBdr>
        <w:top w:val="none" w:sz="0" w:space="0" w:color="auto"/>
        <w:left w:val="none" w:sz="0" w:space="0" w:color="auto"/>
        <w:bottom w:val="none" w:sz="0" w:space="0" w:color="auto"/>
        <w:right w:val="none" w:sz="0" w:space="0" w:color="auto"/>
      </w:divBdr>
    </w:div>
    <w:div w:id="188373581">
      <w:bodyDiv w:val="1"/>
      <w:marLeft w:val="0"/>
      <w:marRight w:val="0"/>
      <w:marTop w:val="0"/>
      <w:marBottom w:val="0"/>
      <w:divBdr>
        <w:top w:val="none" w:sz="0" w:space="0" w:color="auto"/>
        <w:left w:val="none" w:sz="0" w:space="0" w:color="auto"/>
        <w:bottom w:val="none" w:sz="0" w:space="0" w:color="auto"/>
        <w:right w:val="none" w:sz="0" w:space="0" w:color="auto"/>
      </w:divBdr>
    </w:div>
    <w:div w:id="188569831">
      <w:bodyDiv w:val="1"/>
      <w:marLeft w:val="0"/>
      <w:marRight w:val="0"/>
      <w:marTop w:val="0"/>
      <w:marBottom w:val="0"/>
      <w:divBdr>
        <w:top w:val="none" w:sz="0" w:space="0" w:color="auto"/>
        <w:left w:val="none" w:sz="0" w:space="0" w:color="auto"/>
        <w:bottom w:val="none" w:sz="0" w:space="0" w:color="auto"/>
        <w:right w:val="none" w:sz="0" w:space="0" w:color="auto"/>
      </w:divBdr>
    </w:div>
    <w:div w:id="188690237">
      <w:bodyDiv w:val="1"/>
      <w:marLeft w:val="0"/>
      <w:marRight w:val="0"/>
      <w:marTop w:val="0"/>
      <w:marBottom w:val="0"/>
      <w:divBdr>
        <w:top w:val="none" w:sz="0" w:space="0" w:color="auto"/>
        <w:left w:val="none" w:sz="0" w:space="0" w:color="auto"/>
        <w:bottom w:val="none" w:sz="0" w:space="0" w:color="auto"/>
        <w:right w:val="none" w:sz="0" w:space="0" w:color="auto"/>
      </w:divBdr>
    </w:div>
    <w:div w:id="189730269">
      <w:bodyDiv w:val="1"/>
      <w:marLeft w:val="0"/>
      <w:marRight w:val="0"/>
      <w:marTop w:val="0"/>
      <w:marBottom w:val="0"/>
      <w:divBdr>
        <w:top w:val="none" w:sz="0" w:space="0" w:color="auto"/>
        <w:left w:val="none" w:sz="0" w:space="0" w:color="auto"/>
        <w:bottom w:val="none" w:sz="0" w:space="0" w:color="auto"/>
        <w:right w:val="none" w:sz="0" w:space="0" w:color="auto"/>
      </w:divBdr>
    </w:div>
    <w:div w:id="189924794">
      <w:bodyDiv w:val="1"/>
      <w:marLeft w:val="0"/>
      <w:marRight w:val="0"/>
      <w:marTop w:val="0"/>
      <w:marBottom w:val="0"/>
      <w:divBdr>
        <w:top w:val="none" w:sz="0" w:space="0" w:color="auto"/>
        <w:left w:val="none" w:sz="0" w:space="0" w:color="auto"/>
        <w:bottom w:val="none" w:sz="0" w:space="0" w:color="auto"/>
        <w:right w:val="none" w:sz="0" w:space="0" w:color="auto"/>
      </w:divBdr>
    </w:div>
    <w:div w:id="190068419">
      <w:bodyDiv w:val="1"/>
      <w:marLeft w:val="0"/>
      <w:marRight w:val="0"/>
      <w:marTop w:val="0"/>
      <w:marBottom w:val="0"/>
      <w:divBdr>
        <w:top w:val="none" w:sz="0" w:space="0" w:color="auto"/>
        <w:left w:val="none" w:sz="0" w:space="0" w:color="auto"/>
        <w:bottom w:val="none" w:sz="0" w:space="0" w:color="auto"/>
        <w:right w:val="none" w:sz="0" w:space="0" w:color="auto"/>
      </w:divBdr>
    </w:div>
    <w:div w:id="190186254">
      <w:bodyDiv w:val="1"/>
      <w:marLeft w:val="0"/>
      <w:marRight w:val="0"/>
      <w:marTop w:val="0"/>
      <w:marBottom w:val="0"/>
      <w:divBdr>
        <w:top w:val="none" w:sz="0" w:space="0" w:color="auto"/>
        <w:left w:val="none" w:sz="0" w:space="0" w:color="auto"/>
        <w:bottom w:val="none" w:sz="0" w:space="0" w:color="auto"/>
        <w:right w:val="none" w:sz="0" w:space="0" w:color="auto"/>
      </w:divBdr>
    </w:div>
    <w:div w:id="190266955">
      <w:bodyDiv w:val="1"/>
      <w:marLeft w:val="0"/>
      <w:marRight w:val="0"/>
      <w:marTop w:val="0"/>
      <w:marBottom w:val="0"/>
      <w:divBdr>
        <w:top w:val="none" w:sz="0" w:space="0" w:color="auto"/>
        <w:left w:val="none" w:sz="0" w:space="0" w:color="auto"/>
        <w:bottom w:val="none" w:sz="0" w:space="0" w:color="auto"/>
        <w:right w:val="none" w:sz="0" w:space="0" w:color="auto"/>
      </w:divBdr>
    </w:div>
    <w:div w:id="190607431">
      <w:bodyDiv w:val="1"/>
      <w:marLeft w:val="0"/>
      <w:marRight w:val="0"/>
      <w:marTop w:val="0"/>
      <w:marBottom w:val="0"/>
      <w:divBdr>
        <w:top w:val="none" w:sz="0" w:space="0" w:color="auto"/>
        <w:left w:val="none" w:sz="0" w:space="0" w:color="auto"/>
        <w:bottom w:val="none" w:sz="0" w:space="0" w:color="auto"/>
        <w:right w:val="none" w:sz="0" w:space="0" w:color="auto"/>
      </w:divBdr>
    </w:div>
    <w:div w:id="191067488">
      <w:bodyDiv w:val="1"/>
      <w:marLeft w:val="0"/>
      <w:marRight w:val="0"/>
      <w:marTop w:val="0"/>
      <w:marBottom w:val="0"/>
      <w:divBdr>
        <w:top w:val="none" w:sz="0" w:space="0" w:color="auto"/>
        <w:left w:val="none" w:sz="0" w:space="0" w:color="auto"/>
        <w:bottom w:val="none" w:sz="0" w:space="0" w:color="auto"/>
        <w:right w:val="none" w:sz="0" w:space="0" w:color="auto"/>
      </w:divBdr>
    </w:div>
    <w:div w:id="191114413">
      <w:bodyDiv w:val="1"/>
      <w:marLeft w:val="0"/>
      <w:marRight w:val="0"/>
      <w:marTop w:val="0"/>
      <w:marBottom w:val="0"/>
      <w:divBdr>
        <w:top w:val="none" w:sz="0" w:space="0" w:color="auto"/>
        <w:left w:val="none" w:sz="0" w:space="0" w:color="auto"/>
        <w:bottom w:val="none" w:sz="0" w:space="0" w:color="auto"/>
        <w:right w:val="none" w:sz="0" w:space="0" w:color="auto"/>
      </w:divBdr>
    </w:div>
    <w:div w:id="191189518">
      <w:bodyDiv w:val="1"/>
      <w:marLeft w:val="0"/>
      <w:marRight w:val="0"/>
      <w:marTop w:val="0"/>
      <w:marBottom w:val="0"/>
      <w:divBdr>
        <w:top w:val="none" w:sz="0" w:space="0" w:color="auto"/>
        <w:left w:val="none" w:sz="0" w:space="0" w:color="auto"/>
        <w:bottom w:val="none" w:sz="0" w:space="0" w:color="auto"/>
        <w:right w:val="none" w:sz="0" w:space="0" w:color="auto"/>
      </w:divBdr>
    </w:div>
    <w:div w:id="191652578">
      <w:bodyDiv w:val="1"/>
      <w:marLeft w:val="0"/>
      <w:marRight w:val="0"/>
      <w:marTop w:val="0"/>
      <w:marBottom w:val="0"/>
      <w:divBdr>
        <w:top w:val="none" w:sz="0" w:space="0" w:color="auto"/>
        <w:left w:val="none" w:sz="0" w:space="0" w:color="auto"/>
        <w:bottom w:val="none" w:sz="0" w:space="0" w:color="auto"/>
        <w:right w:val="none" w:sz="0" w:space="0" w:color="auto"/>
      </w:divBdr>
    </w:div>
    <w:div w:id="192230940">
      <w:bodyDiv w:val="1"/>
      <w:marLeft w:val="0"/>
      <w:marRight w:val="0"/>
      <w:marTop w:val="0"/>
      <w:marBottom w:val="0"/>
      <w:divBdr>
        <w:top w:val="none" w:sz="0" w:space="0" w:color="auto"/>
        <w:left w:val="none" w:sz="0" w:space="0" w:color="auto"/>
        <w:bottom w:val="none" w:sz="0" w:space="0" w:color="auto"/>
        <w:right w:val="none" w:sz="0" w:space="0" w:color="auto"/>
      </w:divBdr>
    </w:div>
    <w:div w:id="193077947">
      <w:bodyDiv w:val="1"/>
      <w:marLeft w:val="0"/>
      <w:marRight w:val="0"/>
      <w:marTop w:val="0"/>
      <w:marBottom w:val="0"/>
      <w:divBdr>
        <w:top w:val="none" w:sz="0" w:space="0" w:color="auto"/>
        <w:left w:val="none" w:sz="0" w:space="0" w:color="auto"/>
        <w:bottom w:val="none" w:sz="0" w:space="0" w:color="auto"/>
        <w:right w:val="none" w:sz="0" w:space="0" w:color="auto"/>
      </w:divBdr>
    </w:div>
    <w:div w:id="193085127">
      <w:bodyDiv w:val="1"/>
      <w:marLeft w:val="0"/>
      <w:marRight w:val="0"/>
      <w:marTop w:val="0"/>
      <w:marBottom w:val="0"/>
      <w:divBdr>
        <w:top w:val="none" w:sz="0" w:space="0" w:color="auto"/>
        <w:left w:val="none" w:sz="0" w:space="0" w:color="auto"/>
        <w:bottom w:val="none" w:sz="0" w:space="0" w:color="auto"/>
        <w:right w:val="none" w:sz="0" w:space="0" w:color="auto"/>
      </w:divBdr>
    </w:div>
    <w:div w:id="193274448">
      <w:bodyDiv w:val="1"/>
      <w:marLeft w:val="0"/>
      <w:marRight w:val="0"/>
      <w:marTop w:val="0"/>
      <w:marBottom w:val="0"/>
      <w:divBdr>
        <w:top w:val="none" w:sz="0" w:space="0" w:color="auto"/>
        <w:left w:val="none" w:sz="0" w:space="0" w:color="auto"/>
        <w:bottom w:val="none" w:sz="0" w:space="0" w:color="auto"/>
        <w:right w:val="none" w:sz="0" w:space="0" w:color="auto"/>
      </w:divBdr>
    </w:div>
    <w:div w:id="193663766">
      <w:bodyDiv w:val="1"/>
      <w:marLeft w:val="0"/>
      <w:marRight w:val="0"/>
      <w:marTop w:val="0"/>
      <w:marBottom w:val="0"/>
      <w:divBdr>
        <w:top w:val="none" w:sz="0" w:space="0" w:color="auto"/>
        <w:left w:val="none" w:sz="0" w:space="0" w:color="auto"/>
        <w:bottom w:val="none" w:sz="0" w:space="0" w:color="auto"/>
        <w:right w:val="none" w:sz="0" w:space="0" w:color="auto"/>
      </w:divBdr>
    </w:div>
    <w:div w:id="193882265">
      <w:bodyDiv w:val="1"/>
      <w:marLeft w:val="0"/>
      <w:marRight w:val="0"/>
      <w:marTop w:val="0"/>
      <w:marBottom w:val="0"/>
      <w:divBdr>
        <w:top w:val="none" w:sz="0" w:space="0" w:color="auto"/>
        <w:left w:val="none" w:sz="0" w:space="0" w:color="auto"/>
        <w:bottom w:val="none" w:sz="0" w:space="0" w:color="auto"/>
        <w:right w:val="none" w:sz="0" w:space="0" w:color="auto"/>
      </w:divBdr>
    </w:div>
    <w:div w:id="194117661">
      <w:bodyDiv w:val="1"/>
      <w:marLeft w:val="0"/>
      <w:marRight w:val="0"/>
      <w:marTop w:val="0"/>
      <w:marBottom w:val="0"/>
      <w:divBdr>
        <w:top w:val="none" w:sz="0" w:space="0" w:color="auto"/>
        <w:left w:val="none" w:sz="0" w:space="0" w:color="auto"/>
        <w:bottom w:val="none" w:sz="0" w:space="0" w:color="auto"/>
        <w:right w:val="none" w:sz="0" w:space="0" w:color="auto"/>
      </w:divBdr>
    </w:div>
    <w:div w:id="194511980">
      <w:bodyDiv w:val="1"/>
      <w:marLeft w:val="0"/>
      <w:marRight w:val="0"/>
      <w:marTop w:val="0"/>
      <w:marBottom w:val="0"/>
      <w:divBdr>
        <w:top w:val="none" w:sz="0" w:space="0" w:color="auto"/>
        <w:left w:val="none" w:sz="0" w:space="0" w:color="auto"/>
        <w:bottom w:val="none" w:sz="0" w:space="0" w:color="auto"/>
        <w:right w:val="none" w:sz="0" w:space="0" w:color="auto"/>
      </w:divBdr>
    </w:div>
    <w:div w:id="195391651">
      <w:bodyDiv w:val="1"/>
      <w:marLeft w:val="0"/>
      <w:marRight w:val="0"/>
      <w:marTop w:val="0"/>
      <w:marBottom w:val="0"/>
      <w:divBdr>
        <w:top w:val="none" w:sz="0" w:space="0" w:color="auto"/>
        <w:left w:val="none" w:sz="0" w:space="0" w:color="auto"/>
        <w:bottom w:val="none" w:sz="0" w:space="0" w:color="auto"/>
        <w:right w:val="none" w:sz="0" w:space="0" w:color="auto"/>
      </w:divBdr>
    </w:div>
    <w:div w:id="195432096">
      <w:bodyDiv w:val="1"/>
      <w:marLeft w:val="0"/>
      <w:marRight w:val="0"/>
      <w:marTop w:val="0"/>
      <w:marBottom w:val="0"/>
      <w:divBdr>
        <w:top w:val="none" w:sz="0" w:space="0" w:color="auto"/>
        <w:left w:val="none" w:sz="0" w:space="0" w:color="auto"/>
        <w:bottom w:val="none" w:sz="0" w:space="0" w:color="auto"/>
        <w:right w:val="none" w:sz="0" w:space="0" w:color="auto"/>
      </w:divBdr>
    </w:div>
    <w:div w:id="196479254">
      <w:bodyDiv w:val="1"/>
      <w:marLeft w:val="0"/>
      <w:marRight w:val="0"/>
      <w:marTop w:val="0"/>
      <w:marBottom w:val="0"/>
      <w:divBdr>
        <w:top w:val="none" w:sz="0" w:space="0" w:color="auto"/>
        <w:left w:val="none" w:sz="0" w:space="0" w:color="auto"/>
        <w:bottom w:val="none" w:sz="0" w:space="0" w:color="auto"/>
        <w:right w:val="none" w:sz="0" w:space="0" w:color="auto"/>
      </w:divBdr>
    </w:div>
    <w:div w:id="196698090">
      <w:bodyDiv w:val="1"/>
      <w:marLeft w:val="0"/>
      <w:marRight w:val="0"/>
      <w:marTop w:val="0"/>
      <w:marBottom w:val="0"/>
      <w:divBdr>
        <w:top w:val="none" w:sz="0" w:space="0" w:color="auto"/>
        <w:left w:val="none" w:sz="0" w:space="0" w:color="auto"/>
        <w:bottom w:val="none" w:sz="0" w:space="0" w:color="auto"/>
        <w:right w:val="none" w:sz="0" w:space="0" w:color="auto"/>
      </w:divBdr>
    </w:div>
    <w:div w:id="196967645">
      <w:bodyDiv w:val="1"/>
      <w:marLeft w:val="0"/>
      <w:marRight w:val="0"/>
      <w:marTop w:val="0"/>
      <w:marBottom w:val="0"/>
      <w:divBdr>
        <w:top w:val="none" w:sz="0" w:space="0" w:color="auto"/>
        <w:left w:val="none" w:sz="0" w:space="0" w:color="auto"/>
        <w:bottom w:val="none" w:sz="0" w:space="0" w:color="auto"/>
        <w:right w:val="none" w:sz="0" w:space="0" w:color="auto"/>
      </w:divBdr>
    </w:div>
    <w:div w:id="197747089">
      <w:bodyDiv w:val="1"/>
      <w:marLeft w:val="0"/>
      <w:marRight w:val="0"/>
      <w:marTop w:val="0"/>
      <w:marBottom w:val="0"/>
      <w:divBdr>
        <w:top w:val="none" w:sz="0" w:space="0" w:color="auto"/>
        <w:left w:val="none" w:sz="0" w:space="0" w:color="auto"/>
        <w:bottom w:val="none" w:sz="0" w:space="0" w:color="auto"/>
        <w:right w:val="none" w:sz="0" w:space="0" w:color="auto"/>
      </w:divBdr>
    </w:div>
    <w:div w:id="199250423">
      <w:bodyDiv w:val="1"/>
      <w:marLeft w:val="0"/>
      <w:marRight w:val="0"/>
      <w:marTop w:val="0"/>
      <w:marBottom w:val="0"/>
      <w:divBdr>
        <w:top w:val="none" w:sz="0" w:space="0" w:color="auto"/>
        <w:left w:val="none" w:sz="0" w:space="0" w:color="auto"/>
        <w:bottom w:val="none" w:sz="0" w:space="0" w:color="auto"/>
        <w:right w:val="none" w:sz="0" w:space="0" w:color="auto"/>
      </w:divBdr>
    </w:div>
    <w:div w:id="199518641">
      <w:bodyDiv w:val="1"/>
      <w:marLeft w:val="0"/>
      <w:marRight w:val="0"/>
      <w:marTop w:val="0"/>
      <w:marBottom w:val="0"/>
      <w:divBdr>
        <w:top w:val="none" w:sz="0" w:space="0" w:color="auto"/>
        <w:left w:val="none" w:sz="0" w:space="0" w:color="auto"/>
        <w:bottom w:val="none" w:sz="0" w:space="0" w:color="auto"/>
        <w:right w:val="none" w:sz="0" w:space="0" w:color="auto"/>
      </w:divBdr>
    </w:div>
    <w:div w:id="199633564">
      <w:bodyDiv w:val="1"/>
      <w:marLeft w:val="0"/>
      <w:marRight w:val="0"/>
      <w:marTop w:val="0"/>
      <w:marBottom w:val="0"/>
      <w:divBdr>
        <w:top w:val="none" w:sz="0" w:space="0" w:color="auto"/>
        <w:left w:val="none" w:sz="0" w:space="0" w:color="auto"/>
        <w:bottom w:val="none" w:sz="0" w:space="0" w:color="auto"/>
        <w:right w:val="none" w:sz="0" w:space="0" w:color="auto"/>
      </w:divBdr>
    </w:div>
    <w:div w:id="199972136">
      <w:bodyDiv w:val="1"/>
      <w:marLeft w:val="0"/>
      <w:marRight w:val="0"/>
      <w:marTop w:val="0"/>
      <w:marBottom w:val="0"/>
      <w:divBdr>
        <w:top w:val="none" w:sz="0" w:space="0" w:color="auto"/>
        <w:left w:val="none" w:sz="0" w:space="0" w:color="auto"/>
        <w:bottom w:val="none" w:sz="0" w:space="0" w:color="auto"/>
        <w:right w:val="none" w:sz="0" w:space="0" w:color="auto"/>
      </w:divBdr>
    </w:div>
    <w:div w:id="200216402">
      <w:bodyDiv w:val="1"/>
      <w:marLeft w:val="0"/>
      <w:marRight w:val="0"/>
      <w:marTop w:val="0"/>
      <w:marBottom w:val="0"/>
      <w:divBdr>
        <w:top w:val="none" w:sz="0" w:space="0" w:color="auto"/>
        <w:left w:val="none" w:sz="0" w:space="0" w:color="auto"/>
        <w:bottom w:val="none" w:sz="0" w:space="0" w:color="auto"/>
        <w:right w:val="none" w:sz="0" w:space="0" w:color="auto"/>
      </w:divBdr>
    </w:div>
    <w:div w:id="200479687">
      <w:bodyDiv w:val="1"/>
      <w:marLeft w:val="0"/>
      <w:marRight w:val="0"/>
      <w:marTop w:val="0"/>
      <w:marBottom w:val="0"/>
      <w:divBdr>
        <w:top w:val="none" w:sz="0" w:space="0" w:color="auto"/>
        <w:left w:val="none" w:sz="0" w:space="0" w:color="auto"/>
        <w:bottom w:val="none" w:sz="0" w:space="0" w:color="auto"/>
        <w:right w:val="none" w:sz="0" w:space="0" w:color="auto"/>
      </w:divBdr>
    </w:div>
    <w:div w:id="200671259">
      <w:bodyDiv w:val="1"/>
      <w:marLeft w:val="0"/>
      <w:marRight w:val="0"/>
      <w:marTop w:val="0"/>
      <w:marBottom w:val="0"/>
      <w:divBdr>
        <w:top w:val="none" w:sz="0" w:space="0" w:color="auto"/>
        <w:left w:val="none" w:sz="0" w:space="0" w:color="auto"/>
        <w:bottom w:val="none" w:sz="0" w:space="0" w:color="auto"/>
        <w:right w:val="none" w:sz="0" w:space="0" w:color="auto"/>
      </w:divBdr>
    </w:div>
    <w:div w:id="200672153">
      <w:bodyDiv w:val="1"/>
      <w:marLeft w:val="0"/>
      <w:marRight w:val="0"/>
      <w:marTop w:val="0"/>
      <w:marBottom w:val="0"/>
      <w:divBdr>
        <w:top w:val="none" w:sz="0" w:space="0" w:color="auto"/>
        <w:left w:val="none" w:sz="0" w:space="0" w:color="auto"/>
        <w:bottom w:val="none" w:sz="0" w:space="0" w:color="auto"/>
        <w:right w:val="none" w:sz="0" w:space="0" w:color="auto"/>
      </w:divBdr>
    </w:div>
    <w:div w:id="201019896">
      <w:bodyDiv w:val="1"/>
      <w:marLeft w:val="0"/>
      <w:marRight w:val="0"/>
      <w:marTop w:val="0"/>
      <w:marBottom w:val="0"/>
      <w:divBdr>
        <w:top w:val="none" w:sz="0" w:space="0" w:color="auto"/>
        <w:left w:val="none" w:sz="0" w:space="0" w:color="auto"/>
        <w:bottom w:val="none" w:sz="0" w:space="0" w:color="auto"/>
        <w:right w:val="none" w:sz="0" w:space="0" w:color="auto"/>
      </w:divBdr>
    </w:div>
    <w:div w:id="201096629">
      <w:bodyDiv w:val="1"/>
      <w:marLeft w:val="0"/>
      <w:marRight w:val="0"/>
      <w:marTop w:val="0"/>
      <w:marBottom w:val="0"/>
      <w:divBdr>
        <w:top w:val="none" w:sz="0" w:space="0" w:color="auto"/>
        <w:left w:val="none" w:sz="0" w:space="0" w:color="auto"/>
        <w:bottom w:val="none" w:sz="0" w:space="0" w:color="auto"/>
        <w:right w:val="none" w:sz="0" w:space="0" w:color="auto"/>
      </w:divBdr>
    </w:div>
    <w:div w:id="201330785">
      <w:bodyDiv w:val="1"/>
      <w:marLeft w:val="0"/>
      <w:marRight w:val="0"/>
      <w:marTop w:val="0"/>
      <w:marBottom w:val="0"/>
      <w:divBdr>
        <w:top w:val="none" w:sz="0" w:space="0" w:color="auto"/>
        <w:left w:val="none" w:sz="0" w:space="0" w:color="auto"/>
        <w:bottom w:val="none" w:sz="0" w:space="0" w:color="auto"/>
        <w:right w:val="none" w:sz="0" w:space="0" w:color="auto"/>
      </w:divBdr>
    </w:div>
    <w:div w:id="201866736">
      <w:bodyDiv w:val="1"/>
      <w:marLeft w:val="0"/>
      <w:marRight w:val="0"/>
      <w:marTop w:val="0"/>
      <w:marBottom w:val="0"/>
      <w:divBdr>
        <w:top w:val="none" w:sz="0" w:space="0" w:color="auto"/>
        <w:left w:val="none" w:sz="0" w:space="0" w:color="auto"/>
        <w:bottom w:val="none" w:sz="0" w:space="0" w:color="auto"/>
        <w:right w:val="none" w:sz="0" w:space="0" w:color="auto"/>
      </w:divBdr>
    </w:div>
    <w:div w:id="201986174">
      <w:bodyDiv w:val="1"/>
      <w:marLeft w:val="0"/>
      <w:marRight w:val="0"/>
      <w:marTop w:val="0"/>
      <w:marBottom w:val="0"/>
      <w:divBdr>
        <w:top w:val="none" w:sz="0" w:space="0" w:color="auto"/>
        <w:left w:val="none" w:sz="0" w:space="0" w:color="auto"/>
        <w:bottom w:val="none" w:sz="0" w:space="0" w:color="auto"/>
        <w:right w:val="none" w:sz="0" w:space="0" w:color="auto"/>
      </w:divBdr>
    </w:div>
    <w:div w:id="202863712">
      <w:bodyDiv w:val="1"/>
      <w:marLeft w:val="0"/>
      <w:marRight w:val="0"/>
      <w:marTop w:val="0"/>
      <w:marBottom w:val="0"/>
      <w:divBdr>
        <w:top w:val="none" w:sz="0" w:space="0" w:color="auto"/>
        <w:left w:val="none" w:sz="0" w:space="0" w:color="auto"/>
        <w:bottom w:val="none" w:sz="0" w:space="0" w:color="auto"/>
        <w:right w:val="none" w:sz="0" w:space="0" w:color="auto"/>
      </w:divBdr>
    </w:div>
    <w:div w:id="202911171">
      <w:bodyDiv w:val="1"/>
      <w:marLeft w:val="0"/>
      <w:marRight w:val="0"/>
      <w:marTop w:val="0"/>
      <w:marBottom w:val="0"/>
      <w:divBdr>
        <w:top w:val="none" w:sz="0" w:space="0" w:color="auto"/>
        <w:left w:val="none" w:sz="0" w:space="0" w:color="auto"/>
        <w:bottom w:val="none" w:sz="0" w:space="0" w:color="auto"/>
        <w:right w:val="none" w:sz="0" w:space="0" w:color="auto"/>
      </w:divBdr>
    </w:div>
    <w:div w:id="203368537">
      <w:bodyDiv w:val="1"/>
      <w:marLeft w:val="0"/>
      <w:marRight w:val="0"/>
      <w:marTop w:val="0"/>
      <w:marBottom w:val="0"/>
      <w:divBdr>
        <w:top w:val="none" w:sz="0" w:space="0" w:color="auto"/>
        <w:left w:val="none" w:sz="0" w:space="0" w:color="auto"/>
        <w:bottom w:val="none" w:sz="0" w:space="0" w:color="auto"/>
        <w:right w:val="none" w:sz="0" w:space="0" w:color="auto"/>
      </w:divBdr>
    </w:div>
    <w:div w:id="204148099">
      <w:bodyDiv w:val="1"/>
      <w:marLeft w:val="0"/>
      <w:marRight w:val="0"/>
      <w:marTop w:val="0"/>
      <w:marBottom w:val="0"/>
      <w:divBdr>
        <w:top w:val="none" w:sz="0" w:space="0" w:color="auto"/>
        <w:left w:val="none" w:sz="0" w:space="0" w:color="auto"/>
        <w:bottom w:val="none" w:sz="0" w:space="0" w:color="auto"/>
        <w:right w:val="none" w:sz="0" w:space="0" w:color="auto"/>
      </w:divBdr>
    </w:div>
    <w:div w:id="204484545">
      <w:bodyDiv w:val="1"/>
      <w:marLeft w:val="0"/>
      <w:marRight w:val="0"/>
      <w:marTop w:val="0"/>
      <w:marBottom w:val="0"/>
      <w:divBdr>
        <w:top w:val="none" w:sz="0" w:space="0" w:color="auto"/>
        <w:left w:val="none" w:sz="0" w:space="0" w:color="auto"/>
        <w:bottom w:val="none" w:sz="0" w:space="0" w:color="auto"/>
        <w:right w:val="none" w:sz="0" w:space="0" w:color="auto"/>
      </w:divBdr>
    </w:div>
    <w:div w:id="205026698">
      <w:bodyDiv w:val="1"/>
      <w:marLeft w:val="0"/>
      <w:marRight w:val="0"/>
      <w:marTop w:val="0"/>
      <w:marBottom w:val="0"/>
      <w:divBdr>
        <w:top w:val="none" w:sz="0" w:space="0" w:color="auto"/>
        <w:left w:val="none" w:sz="0" w:space="0" w:color="auto"/>
        <w:bottom w:val="none" w:sz="0" w:space="0" w:color="auto"/>
        <w:right w:val="none" w:sz="0" w:space="0" w:color="auto"/>
      </w:divBdr>
    </w:div>
    <w:div w:id="205874716">
      <w:bodyDiv w:val="1"/>
      <w:marLeft w:val="0"/>
      <w:marRight w:val="0"/>
      <w:marTop w:val="0"/>
      <w:marBottom w:val="0"/>
      <w:divBdr>
        <w:top w:val="none" w:sz="0" w:space="0" w:color="auto"/>
        <w:left w:val="none" w:sz="0" w:space="0" w:color="auto"/>
        <w:bottom w:val="none" w:sz="0" w:space="0" w:color="auto"/>
        <w:right w:val="none" w:sz="0" w:space="0" w:color="auto"/>
      </w:divBdr>
    </w:div>
    <w:div w:id="207105401">
      <w:bodyDiv w:val="1"/>
      <w:marLeft w:val="0"/>
      <w:marRight w:val="0"/>
      <w:marTop w:val="0"/>
      <w:marBottom w:val="0"/>
      <w:divBdr>
        <w:top w:val="none" w:sz="0" w:space="0" w:color="auto"/>
        <w:left w:val="none" w:sz="0" w:space="0" w:color="auto"/>
        <w:bottom w:val="none" w:sz="0" w:space="0" w:color="auto"/>
        <w:right w:val="none" w:sz="0" w:space="0" w:color="auto"/>
      </w:divBdr>
    </w:div>
    <w:div w:id="207422224">
      <w:bodyDiv w:val="1"/>
      <w:marLeft w:val="0"/>
      <w:marRight w:val="0"/>
      <w:marTop w:val="0"/>
      <w:marBottom w:val="0"/>
      <w:divBdr>
        <w:top w:val="none" w:sz="0" w:space="0" w:color="auto"/>
        <w:left w:val="none" w:sz="0" w:space="0" w:color="auto"/>
        <w:bottom w:val="none" w:sz="0" w:space="0" w:color="auto"/>
        <w:right w:val="none" w:sz="0" w:space="0" w:color="auto"/>
      </w:divBdr>
    </w:div>
    <w:div w:id="207452504">
      <w:bodyDiv w:val="1"/>
      <w:marLeft w:val="0"/>
      <w:marRight w:val="0"/>
      <w:marTop w:val="0"/>
      <w:marBottom w:val="0"/>
      <w:divBdr>
        <w:top w:val="none" w:sz="0" w:space="0" w:color="auto"/>
        <w:left w:val="none" w:sz="0" w:space="0" w:color="auto"/>
        <w:bottom w:val="none" w:sz="0" w:space="0" w:color="auto"/>
        <w:right w:val="none" w:sz="0" w:space="0" w:color="auto"/>
      </w:divBdr>
    </w:div>
    <w:div w:id="207694303">
      <w:bodyDiv w:val="1"/>
      <w:marLeft w:val="0"/>
      <w:marRight w:val="0"/>
      <w:marTop w:val="0"/>
      <w:marBottom w:val="0"/>
      <w:divBdr>
        <w:top w:val="none" w:sz="0" w:space="0" w:color="auto"/>
        <w:left w:val="none" w:sz="0" w:space="0" w:color="auto"/>
        <w:bottom w:val="none" w:sz="0" w:space="0" w:color="auto"/>
        <w:right w:val="none" w:sz="0" w:space="0" w:color="auto"/>
      </w:divBdr>
    </w:div>
    <w:div w:id="207841097">
      <w:bodyDiv w:val="1"/>
      <w:marLeft w:val="0"/>
      <w:marRight w:val="0"/>
      <w:marTop w:val="0"/>
      <w:marBottom w:val="0"/>
      <w:divBdr>
        <w:top w:val="none" w:sz="0" w:space="0" w:color="auto"/>
        <w:left w:val="none" w:sz="0" w:space="0" w:color="auto"/>
        <w:bottom w:val="none" w:sz="0" w:space="0" w:color="auto"/>
        <w:right w:val="none" w:sz="0" w:space="0" w:color="auto"/>
      </w:divBdr>
    </w:div>
    <w:div w:id="208156092">
      <w:bodyDiv w:val="1"/>
      <w:marLeft w:val="0"/>
      <w:marRight w:val="0"/>
      <w:marTop w:val="0"/>
      <w:marBottom w:val="0"/>
      <w:divBdr>
        <w:top w:val="none" w:sz="0" w:space="0" w:color="auto"/>
        <w:left w:val="none" w:sz="0" w:space="0" w:color="auto"/>
        <w:bottom w:val="none" w:sz="0" w:space="0" w:color="auto"/>
        <w:right w:val="none" w:sz="0" w:space="0" w:color="auto"/>
      </w:divBdr>
    </w:div>
    <w:div w:id="209073697">
      <w:bodyDiv w:val="1"/>
      <w:marLeft w:val="0"/>
      <w:marRight w:val="0"/>
      <w:marTop w:val="0"/>
      <w:marBottom w:val="0"/>
      <w:divBdr>
        <w:top w:val="none" w:sz="0" w:space="0" w:color="auto"/>
        <w:left w:val="none" w:sz="0" w:space="0" w:color="auto"/>
        <w:bottom w:val="none" w:sz="0" w:space="0" w:color="auto"/>
        <w:right w:val="none" w:sz="0" w:space="0" w:color="auto"/>
      </w:divBdr>
    </w:div>
    <w:div w:id="209149049">
      <w:bodyDiv w:val="1"/>
      <w:marLeft w:val="0"/>
      <w:marRight w:val="0"/>
      <w:marTop w:val="0"/>
      <w:marBottom w:val="0"/>
      <w:divBdr>
        <w:top w:val="none" w:sz="0" w:space="0" w:color="auto"/>
        <w:left w:val="none" w:sz="0" w:space="0" w:color="auto"/>
        <w:bottom w:val="none" w:sz="0" w:space="0" w:color="auto"/>
        <w:right w:val="none" w:sz="0" w:space="0" w:color="auto"/>
      </w:divBdr>
    </w:div>
    <w:div w:id="209877247">
      <w:bodyDiv w:val="1"/>
      <w:marLeft w:val="0"/>
      <w:marRight w:val="0"/>
      <w:marTop w:val="0"/>
      <w:marBottom w:val="0"/>
      <w:divBdr>
        <w:top w:val="none" w:sz="0" w:space="0" w:color="auto"/>
        <w:left w:val="none" w:sz="0" w:space="0" w:color="auto"/>
        <w:bottom w:val="none" w:sz="0" w:space="0" w:color="auto"/>
        <w:right w:val="none" w:sz="0" w:space="0" w:color="auto"/>
      </w:divBdr>
    </w:div>
    <w:div w:id="211039162">
      <w:bodyDiv w:val="1"/>
      <w:marLeft w:val="0"/>
      <w:marRight w:val="0"/>
      <w:marTop w:val="0"/>
      <w:marBottom w:val="0"/>
      <w:divBdr>
        <w:top w:val="none" w:sz="0" w:space="0" w:color="auto"/>
        <w:left w:val="none" w:sz="0" w:space="0" w:color="auto"/>
        <w:bottom w:val="none" w:sz="0" w:space="0" w:color="auto"/>
        <w:right w:val="none" w:sz="0" w:space="0" w:color="auto"/>
      </w:divBdr>
    </w:div>
    <w:div w:id="211312403">
      <w:bodyDiv w:val="1"/>
      <w:marLeft w:val="0"/>
      <w:marRight w:val="0"/>
      <w:marTop w:val="0"/>
      <w:marBottom w:val="0"/>
      <w:divBdr>
        <w:top w:val="none" w:sz="0" w:space="0" w:color="auto"/>
        <w:left w:val="none" w:sz="0" w:space="0" w:color="auto"/>
        <w:bottom w:val="none" w:sz="0" w:space="0" w:color="auto"/>
        <w:right w:val="none" w:sz="0" w:space="0" w:color="auto"/>
      </w:divBdr>
    </w:div>
    <w:div w:id="211355018">
      <w:bodyDiv w:val="1"/>
      <w:marLeft w:val="0"/>
      <w:marRight w:val="0"/>
      <w:marTop w:val="0"/>
      <w:marBottom w:val="0"/>
      <w:divBdr>
        <w:top w:val="none" w:sz="0" w:space="0" w:color="auto"/>
        <w:left w:val="none" w:sz="0" w:space="0" w:color="auto"/>
        <w:bottom w:val="none" w:sz="0" w:space="0" w:color="auto"/>
        <w:right w:val="none" w:sz="0" w:space="0" w:color="auto"/>
      </w:divBdr>
    </w:div>
    <w:div w:id="212010943">
      <w:bodyDiv w:val="1"/>
      <w:marLeft w:val="0"/>
      <w:marRight w:val="0"/>
      <w:marTop w:val="0"/>
      <w:marBottom w:val="0"/>
      <w:divBdr>
        <w:top w:val="none" w:sz="0" w:space="0" w:color="auto"/>
        <w:left w:val="none" w:sz="0" w:space="0" w:color="auto"/>
        <w:bottom w:val="none" w:sz="0" w:space="0" w:color="auto"/>
        <w:right w:val="none" w:sz="0" w:space="0" w:color="auto"/>
      </w:divBdr>
    </w:div>
    <w:div w:id="212739838">
      <w:bodyDiv w:val="1"/>
      <w:marLeft w:val="0"/>
      <w:marRight w:val="0"/>
      <w:marTop w:val="0"/>
      <w:marBottom w:val="0"/>
      <w:divBdr>
        <w:top w:val="none" w:sz="0" w:space="0" w:color="auto"/>
        <w:left w:val="none" w:sz="0" w:space="0" w:color="auto"/>
        <w:bottom w:val="none" w:sz="0" w:space="0" w:color="auto"/>
        <w:right w:val="none" w:sz="0" w:space="0" w:color="auto"/>
      </w:divBdr>
    </w:div>
    <w:div w:id="212892876">
      <w:bodyDiv w:val="1"/>
      <w:marLeft w:val="0"/>
      <w:marRight w:val="0"/>
      <w:marTop w:val="0"/>
      <w:marBottom w:val="0"/>
      <w:divBdr>
        <w:top w:val="none" w:sz="0" w:space="0" w:color="auto"/>
        <w:left w:val="none" w:sz="0" w:space="0" w:color="auto"/>
        <w:bottom w:val="none" w:sz="0" w:space="0" w:color="auto"/>
        <w:right w:val="none" w:sz="0" w:space="0" w:color="auto"/>
      </w:divBdr>
    </w:div>
    <w:div w:id="214050586">
      <w:bodyDiv w:val="1"/>
      <w:marLeft w:val="0"/>
      <w:marRight w:val="0"/>
      <w:marTop w:val="0"/>
      <w:marBottom w:val="0"/>
      <w:divBdr>
        <w:top w:val="none" w:sz="0" w:space="0" w:color="auto"/>
        <w:left w:val="none" w:sz="0" w:space="0" w:color="auto"/>
        <w:bottom w:val="none" w:sz="0" w:space="0" w:color="auto"/>
        <w:right w:val="none" w:sz="0" w:space="0" w:color="auto"/>
      </w:divBdr>
    </w:div>
    <w:div w:id="214590192">
      <w:bodyDiv w:val="1"/>
      <w:marLeft w:val="0"/>
      <w:marRight w:val="0"/>
      <w:marTop w:val="0"/>
      <w:marBottom w:val="0"/>
      <w:divBdr>
        <w:top w:val="none" w:sz="0" w:space="0" w:color="auto"/>
        <w:left w:val="none" w:sz="0" w:space="0" w:color="auto"/>
        <w:bottom w:val="none" w:sz="0" w:space="0" w:color="auto"/>
        <w:right w:val="none" w:sz="0" w:space="0" w:color="auto"/>
      </w:divBdr>
    </w:div>
    <w:div w:id="215163784">
      <w:bodyDiv w:val="1"/>
      <w:marLeft w:val="0"/>
      <w:marRight w:val="0"/>
      <w:marTop w:val="0"/>
      <w:marBottom w:val="0"/>
      <w:divBdr>
        <w:top w:val="none" w:sz="0" w:space="0" w:color="auto"/>
        <w:left w:val="none" w:sz="0" w:space="0" w:color="auto"/>
        <w:bottom w:val="none" w:sz="0" w:space="0" w:color="auto"/>
        <w:right w:val="none" w:sz="0" w:space="0" w:color="auto"/>
      </w:divBdr>
    </w:div>
    <w:div w:id="215243278">
      <w:bodyDiv w:val="1"/>
      <w:marLeft w:val="0"/>
      <w:marRight w:val="0"/>
      <w:marTop w:val="0"/>
      <w:marBottom w:val="0"/>
      <w:divBdr>
        <w:top w:val="none" w:sz="0" w:space="0" w:color="auto"/>
        <w:left w:val="none" w:sz="0" w:space="0" w:color="auto"/>
        <w:bottom w:val="none" w:sz="0" w:space="0" w:color="auto"/>
        <w:right w:val="none" w:sz="0" w:space="0" w:color="auto"/>
      </w:divBdr>
    </w:div>
    <w:div w:id="215941988">
      <w:bodyDiv w:val="1"/>
      <w:marLeft w:val="0"/>
      <w:marRight w:val="0"/>
      <w:marTop w:val="0"/>
      <w:marBottom w:val="0"/>
      <w:divBdr>
        <w:top w:val="none" w:sz="0" w:space="0" w:color="auto"/>
        <w:left w:val="none" w:sz="0" w:space="0" w:color="auto"/>
        <w:bottom w:val="none" w:sz="0" w:space="0" w:color="auto"/>
        <w:right w:val="none" w:sz="0" w:space="0" w:color="auto"/>
      </w:divBdr>
    </w:div>
    <w:div w:id="216549395">
      <w:bodyDiv w:val="1"/>
      <w:marLeft w:val="0"/>
      <w:marRight w:val="0"/>
      <w:marTop w:val="0"/>
      <w:marBottom w:val="0"/>
      <w:divBdr>
        <w:top w:val="none" w:sz="0" w:space="0" w:color="auto"/>
        <w:left w:val="none" w:sz="0" w:space="0" w:color="auto"/>
        <w:bottom w:val="none" w:sz="0" w:space="0" w:color="auto"/>
        <w:right w:val="none" w:sz="0" w:space="0" w:color="auto"/>
      </w:divBdr>
    </w:div>
    <w:div w:id="217592711">
      <w:bodyDiv w:val="1"/>
      <w:marLeft w:val="0"/>
      <w:marRight w:val="0"/>
      <w:marTop w:val="0"/>
      <w:marBottom w:val="0"/>
      <w:divBdr>
        <w:top w:val="none" w:sz="0" w:space="0" w:color="auto"/>
        <w:left w:val="none" w:sz="0" w:space="0" w:color="auto"/>
        <w:bottom w:val="none" w:sz="0" w:space="0" w:color="auto"/>
        <w:right w:val="none" w:sz="0" w:space="0" w:color="auto"/>
      </w:divBdr>
    </w:div>
    <w:div w:id="217782582">
      <w:bodyDiv w:val="1"/>
      <w:marLeft w:val="0"/>
      <w:marRight w:val="0"/>
      <w:marTop w:val="0"/>
      <w:marBottom w:val="0"/>
      <w:divBdr>
        <w:top w:val="none" w:sz="0" w:space="0" w:color="auto"/>
        <w:left w:val="none" w:sz="0" w:space="0" w:color="auto"/>
        <w:bottom w:val="none" w:sz="0" w:space="0" w:color="auto"/>
        <w:right w:val="none" w:sz="0" w:space="0" w:color="auto"/>
      </w:divBdr>
    </w:div>
    <w:div w:id="217976470">
      <w:bodyDiv w:val="1"/>
      <w:marLeft w:val="0"/>
      <w:marRight w:val="0"/>
      <w:marTop w:val="0"/>
      <w:marBottom w:val="0"/>
      <w:divBdr>
        <w:top w:val="none" w:sz="0" w:space="0" w:color="auto"/>
        <w:left w:val="none" w:sz="0" w:space="0" w:color="auto"/>
        <w:bottom w:val="none" w:sz="0" w:space="0" w:color="auto"/>
        <w:right w:val="none" w:sz="0" w:space="0" w:color="auto"/>
      </w:divBdr>
    </w:div>
    <w:div w:id="218397369">
      <w:bodyDiv w:val="1"/>
      <w:marLeft w:val="0"/>
      <w:marRight w:val="0"/>
      <w:marTop w:val="0"/>
      <w:marBottom w:val="0"/>
      <w:divBdr>
        <w:top w:val="none" w:sz="0" w:space="0" w:color="auto"/>
        <w:left w:val="none" w:sz="0" w:space="0" w:color="auto"/>
        <w:bottom w:val="none" w:sz="0" w:space="0" w:color="auto"/>
        <w:right w:val="none" w:sz="0" w:space="0" w:color="auto"/>
      </w:divBdr>
    </w:div>
    <w:div w:id="219168290">
      <w:bodyDiv w:val="1"/>
      <w:marLeft w:val="0"/>
      <w:marRight w:val="0"/>
      <w:marTop w:val="0"/>
      <w:marBottom w:val="0"/>
      <w:divBdr>
        <w:top w:val="none" w:sz="0" w:space="0" w:color="auto"/>
        <w:left w:val="none" w:sz="0" w:space="0" w:color="auto"/>
        <w:bottom w:val="none" w:sz="0" w:space="0" w:color="auto"/>
        <w:right w:val="none" w:sz="0" w:space="0" w:color="auto"/>
      </w:divBdr>
    </w:div>
    <w:div w:id="220216590">
      <w:bodyDiv w:val="1"/>
      <w:marLeft w:val="0"/>
      <w:marRight w:val="0"/>
      <w:marTop w:val="0"/>
      <w:marBottom w:val="0"/>
      <w:divBdr>
        <w:top w:val="none" w:sz="0" w:space="0" w:color="auto"/>
        <w:left w:val="none" w:sz="0" w:space="0" w:color="auto"/>
        <w:bottom w:val="none" w:sz="0" w:space="0" w:color="auto"/>
        <w:right w:val="none" w:sz="0" w:space="0" w:color="auto"/>
      </w:divBdr>
    </w:div>
    <w:div w:id="220596878">
      <w:bodyDiv w:val="1"/>
      <w:marLeft w:val="0"/>
      <w:marRight w:val="0"/>
      <w:marTop w:val="0"/>
      <w:marBottom w:val="0"/>
      <w:divBdr>
        <w:top w:val="none" w:sz="0" w:space="0" w:color="auto"/>
        <w:left w:val="none" w:sz="0" w:space="0" w:color="auto"/>
        <w:bottom w:val="none" w:sz="0" w:space="0" w:color="auto"/>
        <w:right w:val="none" w:sz="0" w:space="0" w:color="auto"/>
      </w:divBdr>
    </w:div>
    <w:div w:id="220675785">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0946306">
      <w:bodyDiv w:val="1"/>
      <w:marLeft w:val="0"/>
      <w:marRight w:val="0"/>
      <w:marTop w:val="0"/>
      <w:marBottom w:val="0"/>
      <w:divBdr>
        <w:top w:val="none" w:sz="0" w:space="0" w:color="auto"/>
        <w:left w:val="none" w:sz="0" w:space="0" w:color="auto"/>
        <w:bottom w:val="none" w:sz="0" w:space="0" w:color="auto"/>
        <w:right w:val="none" w:sz="0" w:space="0" w:color="auto"/>
      </w:divBdr>
    </w:div>
    <w:div w:id="221214773">
      <w:bodyDiv w:val="1"/>
      <w:marLeft w:val="0"/>
      <w:marRight w:val="0"/>
      <w:marTop w:val="0"/>
      <w:marBottom w:val="0"/>
      <w:divBdr>
        <w:top w:val="none" w:sz="0" w:space="0" w:color="auto"/>
        <w:left w:val="none" w:sz="0" w:space="0" w:color="auto"/>
        <w:bottom w:val="none" w:sz="0" w:space="0" w:color="auto"/>
        <w:right w:val="none" w:sz="0" w:space="0" w:color="auto"/>
      </w:divBdr>
    </w:div>
    <w:div w:id="221675492">
      <w:bodyDiv w:val="1"/>
      <w:marLeft w:val="0"/>
      <w:marRight w:val="0"/>
      <w:marTop w:val="0"/>
      <w:marBottom w:val="0"/>
      <w:divBdr>
        <w:top w:val="none" w:sz="0" w:space="0" w:color="auto"/>
        <w:left w:val="none" w:sz="0" w:space="0" w:color="auto"/>
        <w:bottom w:val="none" w:sz="0" w:space="0" w:color="auto"/>
        <w:right w:val="none" w:sz="0" w:space="0" w:color="auto"/>
      </w:divBdr>
    </w:div>
    <w:div w:id="223568876">
      <w:bodyDiv w:val="1"/>
      <w:marLeft w:val="0"/>
      <w:marRight w:val="0"/>
      <w:marTop w:val="0"/>
      <w:marBottom w:val="0"/>
      <w:divBdr>
        <w:top w:val="none" w:sz="0" w:space="0" w:color="auto"/>
        <w:left w:val="none" w:sz="0" w:space="0" w:color="auto"/>
        <w:bottom w:val="none" w:sz="0" w:space="0" w:color="auto"/>
        <w:right w:val="none" w:sz="0" w:space="0" w:color="auto"/>
      </w:divBdr>
    </w:div>
    <w:div w:id="224730049">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5801665">
      <w:bodyDiv w:val="1"/>
      <w:marLeft w:val="0"/>
      <w:marRight w:val="0"/>
      <w:marTop w:val="0"/>
      <w:marBottom w:val="0"/>
      <w:divBdr>
        <w:top w:val="none" w:sz="0" w:space="0" w:color="auto"/>
        <w:left w:val="none" w:sz="0" w:space="0" w:color="auto"/>
        <w:bottom w:val="none" w:sz="0" w:space="0" w:color="auto"/>
        <w:right w:val="none" w:sz="0" w:space="0" w:color="auto"/>
      </w:divBdr>
    </w:div>
    <w:div w:id="225997951">
      <w:bodyDiv w:val="1"/>
      <w:marLeft w:val="0"/>
      <w:marRight w:val="0"/>
      <w:marTop w:val="0"/>
      <w:marBottom w:val="0"/>
      <w:divBdr>
        <w:top w:val="none" w:sz="0" w:space="0" w:color="auto"/>
        <w:left w:val="none" w:sz="0" w:space="0" w:color="auto"/>
        <w:bottom w:val="none" w:sz="0" w:space="0" w:color="auto"/>
        <w:right w:val="none" w:sz="0" w:space="0" w:color="auto"/>
      </w:divBdr>
    </w:div>
    <w:div w:id="226041109">
      <w:bodyDiv w:val="1"/>
      <w:marLeft w:val="0"/>
      <w:marRight w:val="0"/>
      <w:marTop w:val="0"/>
      <w:marBottom w:val="0"/>
      <w:divBdr>
        <w:top w:val="none" w:sz="0" w:space="0" w:color="auto"/>
        <w:left w:val="none" w:sz="0" w:space="0" w:color="auto"/>
        <w:bottom w:val="none" w:sz="0" w:space="0" w:color="auto"/>
        <w:right w:val="none" w:sz="0" w:space="0" w:color="auto"/>
      </w:divBdr>
    </w:div>
    <w:div w:id="226259009">
      <w:bodyDiv w:val="1"/>
      <w:marLeft w:val="0"/>
      <w:marRight w:val="0"/>
      <w:marTop w:val="0"/>
      <w:marBottom w:val="0"/>
      <w:divBdr>
        <w:top w:val="none" w:sz="0" w:space="0" w:color="auto"/>
        <w:left w:val="none" w:sz="0" w:space="0" w:color="auto"/>
        <w:bottom w:val="none" w:sz="0" w:space="0" w:color="auto"/>
        <w:right w:val="none" w:sz="0" w:space="0" w:color="auto"/>
      </w:divBdr>
    </w:div>
    <w:div w:id="226578926">
      <w:bodyDiv w:val="1"/>
      <w:marLeft w:val="0"/>
      <w:marRight w:val="0"/>
      <w:marTop w:val="0"/>
      <w:marBottom w:val="0"/>
      <w:divBdr>
        <w:top w:val="none" w:sz="0" w:space="0" w:color="auto"/>
        <w:left w:val="none" w:sz="0" w:space="0" w:color="auto"/>
        <w:bottom w:val="none" w:sz="0" w:space="0" w:color="auto"/>
        <w:right w:val="none" w:sz="0" w:space="0" w:color="auto"/>
      </w:divBdr>
    </w:div>
    <w:div w:id="226694452">
      <w:bodyDiv w:val="1"/>
      <w:marLeft w:val="0"/>
      <w:marRight w:val="0"/>
      <w:marTop w:val="0"/>
      <w:marBottom w:val="0"/>
      <w:divBdr>
        <w:top w:val="none" w:sz="0" w:space="0" w:color="auto"/>
        <w:left w:val="none" w:sz="0" w:space="0" w:color="auto"/>
        <w:bottom w:val="none" w:sz="0" w:space="0" w:color="auto"/>
        <w:right w:val="none" w:sz="0" w:space="0" w:color="auto"/>
      </w:divBdr>
    </w:div>
    <w:div w:id="226765947">
      <w:bodyDiv w:val="1"/>
      <w:marLeft w:val="0"/>
      <w:marRight w:val="0"/>
      <w:marTop w:val="0"/>
      <w:marBottom w:val="0"/>
      <w:divBdr>
        <w:top w:val="none" w:sz="0" w:space="0" w:color="auto"/>
        <w:left w:val="none" w:sz="0" w:space="0" w:color="auto"/>
        <w:bottom w:val="none" w:sz="0" w:space="0" w:color="auto"/>
        <w:right w:val="none" w:sz="0" w:space="0" w:color="auto"/>
      </w:divBdr>
    </w:div>
    <w:div w:id="227153672">
      <w:bodyDiv w:val="1"/>
      <w:marLeft w:val="0"/>
      <w:marRight w:val="0"/>
      <w:marTop w:val="0"/>
      <w:marBottom w:val="0"/>
      <w:divBdr>
        <w:top w:val="none" w:sz="0" w:space="0" w:color="auto"/>
        <w:left w:val="none" w:sz="0" w:space="0" w:color="auto"/>
        <w:bottom w:val="none" w:sz="0" w:space="0" w:color="auto"/>
        <w:right w:val="none" w:sz="0" w:space="0" w:color="auto"/>
      </w:divBdr>
    </w:div>
    <w:div w:id="227225106">
      <w:bodyDiv w:val="1"/>
      <w:marLeft w:val="0"/>
      <w:marRight w:val="0"/>
      <w:marTop w:val="0"/>
      <w:marBottom w:val="0"/>
      <w:divBdr>
        <w:top w:val="none" w:sz="0" w:space="0" w:color="auto"/>
        <w:left w:val="none" w:sz="0" w:space="0" w:color="auto"/>
        <w:bottom w:val="none" w:sz="0" w:space="0" w:color="auto"/>
        <w:right w:val="none" w:sz="0" w:space="0" w:color="auto"/>
      </w:divBdr>
    </w:div>
    <w:div w:id="228616526">
      <w:bodyDiv w:val="1"/>
      <w:marLeft w:val="0"/>
      <w:marRight w:val="0"/>
      <w:marTop w:val="0"/>
      <w:marBottom w:val="0"/>
      <w:divBdr>
        <w:top w:val="none" w:sz="0" w:space="0" w:color="auto"/>
        <w:left w:val="none" w:sz="0" w:space="0" w:color="auto"/>
        <w:bottom w:val="none" w:sz="0" w:space="0" w:color="auto"/>
        <w:right w:val="none" w:sz="0" w:space="0" w:color="auto"/>
      </w:divBdr>
    </w:div>
    <w:div w:id="228731278">
      <w:bodyDiv w:val="1"/>
      <w:marLeft w:val="0"/>
      <w:marRight w:val="0"/>
      <w:marTop w:val="0"/>
      <w:marBottom w:val="0"/>
      <w:divBdr>
        <w:top w:val="none" w:sz="0" w:space="0" w:color="auto"/>
        <w:left w:val="none" w:sz="0" w:space="0" w:color="auto"/>
        <w:bottom w:val="none" w:sz="0" w:space="0" w:color="auto"/>
        <w:right w:val="none" w:sz="0" w:space="0" w:color="auto"/>
      </w:divBdr>
    </w:div>
    <w:div w:id="228737146">
      <w:bodyDiv w:val="1"/>
      <w:marLeft w:val="0"/>
      <w:marRight w:val="0"/>
      <w:marTop w:val="0"/>
      <w:marBottom w:val="0"/>
      <w:divBdr>
        <w:top w:val="none" w:sz="0" w:space="0" w:color="auto"/>
        <w:left w:val="none" w:sz="0" w:space="0" w:color="auto"/>
        <w:bottom w:val="none" w:sz="0" w:space="0" w:color="auto"/>
        <w:right w:val="none" w:sz="0" w:space="0" w:color="auto"/>
      </w:divBdr>
    </w:div>
    <w:div w:id="229198174">
      <w:bodyDiv w:val="1"/>
      <w:marLeft w:val="0"/>
      <w:marRight w:val="0"/>
      <w:marTop w:val="0"/>
      <w:marBottom w:val="0"/>
      <w:divBdr>
        <w:top w:val="none" w:sz="0" w:space="0" w:color="auto"/>
        <w:left w:val="none" w:sz="0" w:space="0" w:color="auto"/>
        <w:bottom w:val="none" w:sz="0" w:space="0" w:color="auto"/>
        <w:right w:val="none" w:sz="0" w:space="0" w:color="auto"/>
      </w:divBdr>
    </w:div>
    <w:div w:id="229854458">
      <w:bodyDiv w:val="1"/>
      <w:marLeft w:val="0"/>
      <w:marRight w:val="0"/>
      <w:marTop w:val="0"/>
      <w:marBottom w:val="0"/>
      <w:divBdr>
        <w:top w:val="none" w:sz="0" w:space="0" w:color="auto"/>
        <w:left w:val="none" w:sz="0" w:space="0" w:color="auto"/>
        <w:bottom w:val="none" w:sz="0" w:space="0" w:color="auto"/>
        <w:right w:val="none" w:sz="0" w:space="0" w:color="auto"/>
      </w:divBdr>
    </w:div>
    <w:div w:id="231821118">
      <w:bodyDiv w:val="1"/>
      <w:marLeft w:val="0"/>
      <w:marRight w:val="0"/>
      <w:marTop w:val="0"/>
      <w:marBottom w:val="0"/>
      <w:divBdr>
        <w:top w:val="none" w:sz="0" w:space="0" w:color="auto"/>
        <w:left w:val="none" w:sz="0" w:space="0" w:color="auto"/>
        <w:bottom w:val="none" w:sz="0" w:space="0" w:color="auto"/>
        <w:right w:val="none" w:sz="0" w:space="0" w:color="auto"/>
      </w:divBdr>
    </w:div>
    <w:div w:id="232472003">
      <w:bodyDiv w:val="1"/>
      <w:marLeft w:val="0"/>
      <w:marRight w:val="0"/>
      <w:marTop w:val="0"/>
      <w:marBottom w:val="0"/>
      <w:divBdr>
        <w:top w:val="none" w:sz="0" w:space="0" w:color="auto"/>
        <w:left w:val="none" w:sz="0" w:space="0" w:color="auto"/>
        <w:bottom w:val="none" w:sz="0" w:space="0" w:color="auto"/>
        <w:right w:val="none" w:sz="0" w:space="0" w:color="auto"/>
      </w:divBdr>
    </w:div>
    <w:div w:id="233393093">
      <w:bodyDiv w:val="1"/>
      <w:marLeft w:val="0"/>
      <w:marRight w:val="0"/>
      <w:marTop w:val="0"/>
      <w:marBottom w:val="0"/>
      <w:divBdr>
        <w:top w:val="none" w:sz="0" w:space="0" w:color="auto"/>
        <w:left w:val="none" w:sz="0" w:space="0" w:color="auto"/>
        <w:bottom w:val="none" w:sz="0" w:space="0" w:color="auto"/>
        <w:right w:val="none" w:sz="0" w:space="0" w:color="auto"/>
      </w:divBdr>
    </w:div>
    <w:div w:id="233400227">
      <w:bodyDiv w:val="1"/>
      <w:marLeft w:val="0"/>
      <w:marRight w:val="0"/>
      <w:marTop w:val="0"/>
      <w:marBottom w:val="0"/>
      <w:divBdr>
        <w:top w:val="none" w:sz="0" w:space="0" w:color="auto"/>
        <w:left w:val="none" w:sz="0" w:space="0" w:color="auto"/>
        <w:bottom w:val="none" w:sz="0" w:space="0" w:color="auto"/>
        <w:right w:val="none" w:sz="0" w:space="0" w:color="auto"/>
      </w:divBdr>
    </w:div>
    <w:div w:id="233441487">
      <w:bodyDiv w:val="1"/>
      <w:marLeft w:val="0"/>
      <w:marRight w:val="0"/>
      <w:marTop w:val="0"/>
      <w:marBottom w:val="0"/>
      <w:divBdr>
        <w:top w:val="none" w:sz="0" w:space="0" w:color="auto"/>
        <w:left w:val="none" w:sz="0" w:space="0" w:color="auto"/>
        <w:bottom w:val="none" w:sz="0" w:space="0" w:color="auto"/>
        <w:right w:val="none" w:sz="0" w:space="0" w:color="auto"/>
      </w:divBdr>
    </w:div>
    <w:div w:id="233659887">
      <w:bodyDiv w:val="1"/>
      <w:marLeft w:val="0"/>
      <w:marRight w:val="0"/>
      <w:marTop w:val="0"/>
      <w:marBottom w:val="0"/>
      <w:divBdr>
        <w:top w:val="none" w:sz="0" w:space="0" w:color="auto"/>
        <w:left w:val="none" w:sz="0" w:space="0" w:color="auto"/>
        <w:bottom w:val="none" w:sz="0" w:space="0" w:color="auto"/>
        <w:right w:val="none" w:sz="0" w:space="0" w:color="auto"/>
      </w:divBdr>
    </w:div>
    <w:div w:id="234439607">
      <w:bodyDiv w:val="1"/>
      <w:marLeft w:val="0"/>
      <w:marRight w:val="0"/>
      <w:marTop w:val="0"/>
      <w:marBottom w:val="0"/>
      <w:divBdr>
        <w:top w:val="none" w:sz="0" w:space="0" w:color="auto"/>
        <w:left w:val="none" w:sz="0" w:space="0" w:color="auto"/>
        <w:bottom w:val="none" w:sz="0" w:space="0" w:color="auto"/>
        <w:right w:val="none" w:sz="0" w:space="0" w:color="auto"/>
      </w:divBdr>
    </w:div>
    <w:div w:id="234558637">
      <w:bodyDiv w:val="1"/>
      <w:marLeft w:val="0"/>
      <w:marRight w:val="0"/>
      <w:marTop w:val="0"/>
      <w:marBottom w:val="0"/>
      <w:divBdr>
        <w:top w:val="none" w:sz="0" w:space="0" w:color="auto"/>
        <w:left w:val="none" w:sz="0" w:space="0" w:color="auto"/>
        <w:bottom w:val="none" w:sz="0" w:space="0" w:color="auto"/>
        <w:right w:val="none" w:sz="0" w:space="0" w:color="auto"/>
      </w:divBdr>
    </w:div>
    <w:div w:id="234634182">
      <w:bodyDiv w:val="1"/>
      <w:marLeft w:val="0"/>
      <w:marRight w:val="0"/>
      <w:marTop w:val="0"/>
      <w:marBottom w:val="0"/>
      <w:divBdr>
        <w:top w:val="none" w:sz="0" w:space="0" w:color="auto"/>
        <w:left w:val="none" w:sz="0" w:space="0" w:color="auto"/>
        <w:bottom w:val="none" w:sz="0" w:space="0" w:color="auto"/>
        <w:right w:val="none" w:sz="0" w:space="0" w:color="auto"/>
      </w:divBdr>
    </w:div>
    <w:div w:id="235168310">
      <w:bodyDiv w:val="1"/>
      <w:marLeft w:val="0"/>
      <w:marRight w:val="0"/>
      <w:marTop w:val="0"/>
      <w:marBottom w:val="0"/>
      <w:divBdr>
        <w:top w:val="none" w:sz="0" w:space="0" w:color="auto"/>
        <w:left w:val="none" w:sz="0" w:space="0" w:color="auto"/>
        <w:bottom w:val="none" w:sz="0" w:space="0" w:color="auto"/>
        <w:right w:val="none" w:sz="0" w:space="0" w:color="auto"/>
      </w:divBdr>
    </w:div>
    <w:div w:id="235557948">
      <w:bodyDiv w:val="1"/>
      <w:marLeft w:val="0"/>
      <w:marRight w:val="0"/>
      <w:marTop w:val="0"/>
      <w:marBottom w:val="0"/>
      <w:divBdr>
        <w:top w:val="none" w:sz="0" w:space="0" w:color="auto"/>
        <w:left w:val="none" w:sz="0" w:space="0" w:color="auto"/>
        <w:bottom w:val="none" w:sz="0" w:space="0" w:color="auto"/>
        <w:right w:val="none" w:sz="0" w:space="0" w:color="auto"/>
      </w:divBdr>
    </w:div>
    <w:div w:id="235820726">
      <w:bodyDiv w:val="1"/>
      <w:marLeft w:val="0"/>
      <w:marRight w:val="0"/>
      <w:marTop w:val="0"/>
      <w:marBottom w:val="0"/>
      <w:divBdr>
        <w:top w:val="none" w:sz="0" w:space="0" w:color="auto"/>
        <w:left w:val="none" w:sz="0" w:space="0" w:color="auto"/>
        <w:bottom w:val="none" w:sz="0" w:space="0" w:color="auto"/>
        <w:right w:val="none" w:sz="0" w:space="0" w:color="auto"/>
      </w:divBdr>
    </w:div>
    <w:div w:id="235864614">
      <w:bodyDiv w:val="1"/>
      <w:marLeft w:val="0"/>
      <w:marRight w:val="0"/>
      <w:marTop w:val="0"/>
      <w:marBottom w:val="0"/>
      <w:divBdr>
        <w:top w:val="none" w:sz="0" w:space="0" w:color="auto"/>
        <w:left w:val="none" w:sz="0" w:space="0" w:color="auto"/>
        <w:bottom w:val="none" w:sz="0" w:space="0" w:color="auto"/>
        <w:right w:val="none" w:sz="0" w:space="0" w:color="auto"/>
      </w:divBdr>
    </w:div>
    <w:div w:id="236061566">
      <w:bodyDiv w:val="1"/>
      <w:marLeft w:val="0"/>
      <w:marRight w:val="0"/>
      <w:marTop w:val="0"/>
      <w:marBottom w:val="0"/>
      <w:divBdr>
        <w:top w:val="none" w:sz="0" w:space="0" w:color="auto"/>
        <w:left w:val="none" w:sz="0" w:space="0" w:color="auto"/>
        <w:bottom w:val="none" w:sz="0" w:space="0" w:color="auto"/>
        <w:right w:val="none" w:sz="0" w:space="0" w:color="auto"/>
      </w:divBdr>
    </w:div>
    <w:div w:id="236209930">
      <w:bodyDiv w:val="1"/>
      <w:marLeft w:val="0"/>
      <w:marRight w:val="0"/>
      <w:marTop w:val="0"/>
      <w:marBottom w:val="0"/>
      <w:divBdr>
        <w:top w:val="none" w:sz="0" w:space="0" w:color="auto"/>
        <w:left w:val="none" w:sz="0" w:space="0" w:color="auto"/>
        <w:bottom w:val="none" w:sz="0" w:space="0" w:color="auto"/>
        <w:right w:val="none" w:sz="0" w:space="0" w:color="auto"/>
      </w:divBdr>
    </w:div>
    <w:div w:id="236789349">
      <w:bodyDiv w:val="1"/>
      <w:marLeft w:val="0"/>
      <w:marRight w:val="0"/>
      <w:marTop w:val="0"/>
      <w:marBottom w:val="0"/>
      <w:divBdr>
        <w:top w:val="none" w:sz="0" w:space="0" w:color="auto"/>
        <w:left w:val="none" w:sz="0" w:space="0" w:color="auto"/>
        <w:bottom w:val="none" w:sz="0" w:space="0" w:color="auto"/>
        <w:right w:val="none" w:sz="0" w:space="0" w:color="auto"/>
      </w:divBdr>
    </w:div>
    <w:div w:id="236982262">
      <w:bodyDiv w:val="1"/>
      <w:marLeft w:val="0"/>
      <w:marRight w:val="0"/>
      <w:marTop w:val="0"/>
      <w:marBottom w:val="0"/>
      <w:divBdr>
        <w:top w:val="none" w:sz="0" w:space="0" w:color="auto"/>
        <w:left w:val="none" w:sz="0" w:space="0" w:color="auto"/>
        <w:bottom w:val="none" w:sz="0" w:space="0" w:color="auto"/>
        <w:right w:val="none" w:sz="0" w:space="0" w:color="auto"/>
      </w:divBdr>
    </w:div>
    <w:div w:id="237785302">
      <w:bodyDiv w:val="1"/>
      <w:marLeft w:val="0"/>
      <w:marRight w:val="0"/>
      <w:marTop w:val="0"/>
      <w:marBottom w:val="0"/>
      <w:divBdr>
        <w:top w:val="none" w:sz="0" w:space="0" w:color="auto"/>
        <w:left w:val="none" w:sz="0" w:space="0" w:color="auto"/>
        <w:bottom w:val="none" w:sz="0" w:space="0" w:color="auto"/>
        <w:right w:val="none" w:sz="0" w:space="0" w:color="auto"/>
      </w:divBdr>
    </w:div>
    <w:div w:id="238098521">
      <w:bodyDiv w:val="1"/>
      <w:marLeft w:val="0"/>
      <w:marRight w:val="0"/>
      <w:marTop w:val="0"/>
      <w:marBottom w:val="0"/>
      <w:divBdr>
        <w:top w:val="none" w:sz="0" w:space="0" w:color="auto"/>
        <w:left w:val="none" w:sz="0" w:space="0" w:color="auto"/>
        <w:bottom w:val="none" w:sz="0" w:space="0" w:color="auto"/>
        <w:right w:val="none" w:sz="0" w:space="0" w:color="auto"/>
      </w:divBdr>
    </w:div>
    <w:div w:id="238254335">
      <w:bodyDiv w:val="1"/>
      <w:marLeft w:val="0"/>
      <w:marRight w:val="0"/>
      <w:marTop w:val="0"/>
      <w:marBottom w:val="0"/>
      <w:divBdr>
        <w:top w:val="none" w:sz="0" w:space="0" w:color="auto"/>
        <w:left w:val="none" w:sz="0" w:space="0" w:color="auto"/>
        <w:bottom w:val="none" w:sz="0" w:space="0" w:color="auto"/>
        <w:right w:val="none" w:sz="0" w:space="0" w:color="auto"/>
      </w:divBdr>
    </w:div>
    <w:div w:id="238832079">
      <w:bodyDiv w:val="1"/>
      <w:marLeft w:val="0"/>
      <w:marRight w:val="0"/>
      <w:marTop w:val="0"/>
      <w:marBottom w:val="0"/>
      <w:divBdr>
        <w:top w:val="none" w:sz="0" w:space="0" w:color="auto"/>
        <w:left w:val="none" w:sz="0" w:space="0" w:color="auto"/>
        <w:bottom w:val="none" w:sz="0" w:space="0" w:color="auto"/>
        <w:right w:val="none" w:sz="0" w:space="0" w:color="auto"/>
      </w:divBdr>
    </w:div>
    <w:div w:id="239798178">
      <w:bodyDiv w:val="1"/>
      <w:marLeft w:val="0"/>
      <w:marRight w:val="0"/>
      <w:marTop w:val="0"/>
      <w:marBottom w:val="0"/>
      <w:divBdr>
        <w:top w:val="none" w:sz="0" w:space="0" w:color="auto"/>
        <w:left w:val="none" w:sz="0" w:space="0" w:color="auto"/>
        <w:bottom w:val="none" w:sz="0" w:space="0" w:color="auto"/>
        <w:right w:val="none" w:sz="0" w:space="0" w:color="auto"/>
      </w:divBdr>
    </w:div>
    <w:div w:id="240141329">
      <w:bodyDiv w:val="1"/>
      <w:marLeft w:val="0"/>
      <w:marRight w:val="0"/>
      <w:marTop w:val="0"/>
      <w:marBottom w:val="0"/>
      <w:divBdr>
        <w:top w:val="none" w:sz="0" w:space="0" w:color="auto"/>
        <w:left w:val="none" w:sz="0" w:space="0" w:color="auto"/>
        <w:bottom w:val="none" w:sz="0" w:space="0" w:color="auto"/>
        <w:right w:val="none" w:sz="0" w:space="0" w:color="auto"/>
      </w:divBdr>
    </w:div>
    <w:div w:id="240258155">
      <w:bodyDiv w:val="1"/>
      <w:marLeft w:val="0"/>
      <w:marRight w:val="0"/>
      <w:marTop w:val="0"/>
      <w:marBottom w:val="0"/>
      <w:divBdr>
        <w:top w:val="none" w:sz="0" w:space="0" w:color="auto"/>
        <w:left w:val="none" w:sz="0" w:space="0" w:color="auto"/>
        <w:bottom w:val="none" w:sz="0" w:space="0" w:color="auto"/>
        <w:right w:val="none" w:sz="0" w:space="0" w:color="auto"/>
      </w:divBdr>
    </w:div>
    <w:div w:id="240336417">
      <w:bodyDiv w:val="1"/>
      <w:marLeft w:val="0"/>
      <w:marRight w:val="0"/>
      <w:marTop w:val="0"/>
      <w:marBottom w:val="0"/>
      <w:divBdr>
        <w:top w:val="none" w:sz="0" w:space="0" w:color="auto"/>
        <w:left w:val="none" w:sz="0" w:space="0" w:color="auto"/>
        <w:bottom w:val="none" w:sz="0" w:space="0" w:color="auto"/>
        <w:right w:val="none" w:sz="0" w:space="0" w:color="auto"/>
      </w:divBdr>
    </w:div>
    <w:div w:id="240797049">
      <w:bodyDiv w:val="1"/>
      <w:marLeft w:val="0"/>
      <w:marRight w:val="0"/>
      <w:marTop w:val="0"/>
      <w:marBottom w:val="0"/>
      <w:divBdr>
        <w:top w:val="none" w:sz="0" w:space="0" w:color="auto"/>
        <w:left w:val="none" w:sz="0" w:space="0" w:color="auto"/>
        <w:bottom w:val="none" w:sz="0" w:space="0" w:color="auto"/>
        <w:right w:val="none" w:sz="0" w:space="0" w:color="auto"/>
      </w:divBdr>
    </w:div>
    <w:div w:id="240867776">
      <w:bodyDiv w:val="1"/>
      <w:marLeft w:val="0"/>
      <w:marRight w:val="0"/>
      <w:marTop w:val="0"/>
      <w:marBottom w:val="0"/>
      <w:divBdr>
        <w:top w:val="none" w:sz="0" w:space="0" w:color="auto"/>
        <w:left w:val="none" w:sz="0" w:space="0" w:color="auto"/>
        <w:bottom w:val="none" w:sz="0" w:space="0" w:color="auto"/>
        <w:right w:val="none" w:sz="0" w:space="0" w:color="auto"/>
      </w:divBdr>
    </w:div>
    <w:div w:id="240916119">
      <w:bodyDiv w:val="1"/>
      <w:marLeft w:val="0"/>
      <w:marRight w:val="0"/>
      <w:marTop w:val="0"/>
      <w:marBottom w:val="0"/>
      <w:divBdr>
        <w:top w:val="none" w:sz="0" w:space="0" w:color="auto"/>
        <w:left w:val="none" w:sz="0" w:space="0" w:color="auto"/>
        <w:bottom w:val="none" w:sz="0" w:space="0" w:color="auto"/>
        <w:right w:val="none" w:sz="0" w:space="0" w:color="auto"/>
      </w:divBdr>
    </w:div>
    <w:div w:id="241453167">
      <w:bodyDiv w:val="1"/>
      <w:marLeft w:val="0"/>
      <w:marRight w:val="0"/>
      <w:marTop w:val="0"/>
      <w:marBottom w:val="0"/>
      <w:divBdr>
        <w:top w:val="none" w:sz="0" w:space="0" w:color="auto"/>
        <w:left w:val="none" w:sz="0" w:space="0" w:color="auto"/>
        <w:bottom w:val="none" w:sz="0" w:space="0" w:color="auto"/>
        <w:right w:val="none" w:sz="0" w:space="0" w:color="auto"/>
      </w:divBdr>
    </w:div>
    <w:div w:id="242450201">
      <w:bodyDiv w:val="1"/>
      <w:marLeft w:val="0"/>
      <w:marRight w:val="0"/>
      <w:marTop w:val="0"/>
      <w:marBottom w:val="0"/>
      <w:divBdr>
        <w:top w:val="none" w:sz="0" w:space="0" w:color="auto"/>
        <w:left w:val="none" w:sz="0" w:space="0" w:color="auto"/>
        <w:bottom w:val="none" w:sz="0" w:space="0" w:color="auto"/>
        <w:right w:val="none" w:sz="0" w:space="0" w:color="auto"/>
      </w:divBdr>
    </w:div>
    <w:div w:id="244457507">
      <w:bodyDiv w:val="1"/>
      <w:marLeft w:val="0"/>
      <w:marRight w:val="0"/>
      <w:marTop w:val="0"/>
      <w:marBottom w:val="0"/>
      <w:divBdr>
        <w:top w:val="none" w:sz="0" w:space="0" w:color="auto"/>
        <w:left w:val="none" w:sz="0" w:space="0" w:color="auto"/>
        <w:bottom w:val="none" w:sz="0" w:space="0" w:color="auto"/>
        <w:right w:val="none" w:sz="0" w:space="0" w:color="auto"/>
      </w:divBdr>
    </w:div>
    <w:div w:id="244654085">
      <w:bodyDiv w:val="1"/>
      <w:marLeft w:val="0"/>
      <w:marRight w:val="0"/>
      <w:marTop w:val="0"/>
      <w:marBottom w:val="0"/>
      <w:divBdr>
        <w:top w:val="none" w:sz="0" w:space="0" w:color="auto"/>
        <w:left w:val="none" w:sz="0" w:space="0" w:color="auto"/>
        <w:bottom w:val="none" w:sz="0" w:space="0" w:color="auto"/>
        <w:right w:val="none" w:sz="0" w:space="0" w:color="auto"/>
      </w:divBdr>
    </w:div>
    <w:div w:id="244845731">
      <w:bodyDiv w:val="1"/>
      <w:marLeft w:val="0"/>
      <w:marRight w:val="0"/>
      <w:marTop w:val="0"/>
      <w:marBottom w:val="0"/>
      <w:divBdr>
        <w:top w:val="none" w:sz="0" w:space="0" w:color="auto"/>
        <w:left w:val="none" w:sz="0" w:space="0" w:color="auto"/>
        <w:bottom w:val="none" w:sz="0" w:space="0" w:color="auto"/>
        <w:right w:val="none" w:sz="0" w:space="0" w:color="auto"/>
      </w:divBdr>
    </w:div>
    <w:div w:id="246160966">
      <w:bodyDiv w:val="1"/>
      <w:marLeft w:val="0"/>
      <w:marRight w:val="0"/>
      <w:marTop w:val="0"/>
      <w:marBottom w:val="0"/>
      <w:divBdr>
        <w:top w:val="none" w:sz="0" w:space="0" w:color="auto"/>
        <w:left w:val="none" w:sz="0" w:space="0" w:color="auto"/>
        <w:bottom w:val="none" w:sz="0" w:space="0" w:color="auto"/>
        <w:right w:val="none" w:sz="0" w:space="0" w:color="auto"/>
      </w:divBdr>
    </w:div>
    <w:div w:id="246498201">
      <w:bodyDiv w:val="1"/>
      <w:marLeft w:val="0"/>
      <w:marRight w:val="0"/>
      <w:marTop w:val="0"/>
      <w:marBottom w:val="0"/>
      <w:divBdr>
        <w:top w:val="none" w:sz="0" w:space="0" w:color="auto"/>
        <w:left w:val="none" w:sz="0" w:space="0" w:color="auto"/>
        <w:bottom w:val="none" w:sz="0" w:space="0" w:color="auto"/>
        <w:right w:val="none" w:sz="0" w:space="0" w:color="auto"/>
      </w:divBdr>
    </w:div>
    <w:div w:id="246498593">
      <w:bodyDiv w:val="1"/>
      <w:marLeft w:val="0"/>
      <w:marRight w:val="0"/>
      <w:marTop w:val="0"/>
      <w:marBottom w:val="0"/>
      <w:divBdr>
        <w:top w:val="none" w:sz="0" w:space="0" w:color="auto"/>
        <w:left w:val="none" w:sz="0" w:space="0" w:color="auto"/>
        <w:bottom w:val="none" w:sz="0" w:space="0" w:color="auto"/>
        <w:right w:val="none" w:sz="0" w:space="0" w:color="auto"/>
      </w:divBdr>
    </w:div>
    <w:div w:id="246621899">
      <w:bodyDiv w:val="1"/>
      <w:marLeft w:val="0"/>
      <w:marRight w:val="0"/>
      <w:marTop w:val="0"/>
      <w:marBottom w:val="0"/>
      <w:divBdr>
        <w:top w:val="none" w:sz="0" w:space="0" w:color="auto"/>
        <w:left w:val="none" w:sz="0" w:space="0" w:color="auto"/>
        <w:bottom w:val="none" w:sz="0" w:space="0" w:color="auto"/>
        <w:right w:val="none" w:sz="0" w:space="0" w:color="auto"/>
      </w:divBdr>
    </w:div>
    <w:div w:id="248585037">
      <w:bodyDiv w:val="1"/>
      <w:marLeft w:val="0"/>
      <w:marRight w:val="0"/>
      <w:marTop w:val="0"/>
      <w:marBottom w:val="0"/>
      <w:divBdr>
        <w:top w:val="none" w:sz="0" w:space="0" w:color="auto"/>
        <w:left w:val="none" w:sz="0" w:space="0" w:color="auto"/>
        <w:bottom w:val="none" w:sz="0" w:space="0" w:color="auto"/>
        <w:right w:val="none" w:sz="0" w:space="0" w:color="auto"/>
      </w:divBdr>
    </w:div>
    <w:div w:id="249122323">
      <w:bodyDiv w:val="1"/>
      <w:marLeft w:val="0"/>
      <w:marRight w:val="0"/>
      <w:marTop w:val="0"/>
      <w:marBottom w:val="0"/>
      <w:divBdr>
        <w:top w:val="none" w:sz="0" w:space="0" w:color="auto"/>
        <w:left w:val="none" w:sz="0" w:space="0" w:color="auto"/>
        <w:bottom w:val="none" w:sz="0" w:space="0" w:color="auto"/>
        <w:right w:val="none" w:sz="0" w:space="0" w:color="auto"/>
      </w:divBdr>
    </w:div>
    <w:div w:id="249312583">
      <w:bodyDiv w:val="1"/>
      <w:marLeft w:val="0"/>
      <w:marRight w:val="0"/>
      <w:marTop w:val="0"/>
      <w:marBottom w:val="0"/>
      <w:divBdr>
        <w:top w:val="none" w:sz="0" w:space="0" w:color="auto"/>
        <w:left w:val="none" w:sz="0" w:space="0" w:color="auto"/>
        <w:bottom w:val="none" w:sz="0" w:space="0" w:color="auto"/>
        <w:right w:val="none" w:sz="0" w:space="0" w:color="auto"/>
      </w:divBdr>
    </w:div>
    <w:div w:id="249506849">
      <w:bodyDiv w:val="1"/>
      <w:marLeft w:val="0"/>
      <w:marRight w:val="0"/>
      <w:marTop w:val="0"/>
      <w:marBottom w:val="0"/>
      <w:divBdr>
        <w:top w:val="none" w:sz="0" w:space="0" w:color="auto"/>
        <w:left w:val="none" w:sz="0" w:space="0" w:color="auto"/>
        <w:bottom w:val="none" w:sz="0" w:space="0" w:color="auto"/>
        <w:right w:val="none" w:sz="0" w:space="0" w:color="auto"/>
      </w:divBdr>
    </w:div>
    <w:div w:id="249897681">
      <w:bodyDiv w:val="1"/>
      <w:marLeft w:val="0"/>
      <w:marRight w:val="0"/>
      <w:marTop w:val="0"/>
      <w:marBottom w:val="0"/>
      <w:divBdr>
        <w:top w:val="none" w:sz="0" w:space="0" w:color="auto"/>
        <w:left w:val="none" w:sz="0" w:space="0" w:color="auto"/>
        <w:bottom w:val="none" w:sz="0" w:space="0" w:color="auto"/>
        <w:right w:val="none" w:sz="0" w:space="0" w:color="auto"/>
      </w:divBdr>
    </w:div>
    <w:div w:id="250239109">
      <w:bodyDiv w:val="1"/>
      <w:marLeft w:val="0"/>
      <w:marRight w:val="0"/>
      <w:marTop w:val="0"/>
      <w:marBottom w:val="0"/>
      <w:divBdr>
        <w:top w:val="none" w:sz="0" w:space="0" w:color="auto"/>
        <w:left w:val="none" w:sz="0" w:space="0" w:color="auto"/>
        <w:bottom w:val="none" w:sz="0" w:space="0" w:color="auto"/>
        <w:right w:val="none" w:sz="0" w:space="0" w:color="auto"/>
      </w:divBdr>
    </w:div>
    <w:div w:id="251283281">
      <w:bodyDiv w:val="1"/>
      <w:marLeft w:val="0"/>
      <w:marRight w:val="0"/>
      <w:marTop w:val="0"/>
      <w:marBottom w:val="0"/>
      <w:divBdr>
        <w:top w:val="none" w:sz="0" w:space="0" w:color="auto"/>
        <w:left w:val="none" w:sz="0" w:space="0" w:color="auto"/>
        <w:bottom w:val="none" w:sz="0" w:space="0" w:color="auto"/>
        <w:right w:val="none" w:sz="0" w:space="0" w:color="auto"/>
      </w:divBdr>
    </w:div>
    <w:div w:id="251474703">
      <w:bodyDiv w:val="1"/>
      <w:marLeft w:val="0"/>
      <w:marRight w:val="0"/>
      <w:marTop w:val="0"/>
      <w:marBottom w:val="0"/>
      <w:divBdr>
        <w:top w:val="none" w:sz="0" w:space="0" w:color="auto"/>
        <w:left w:val="none" w:sz="0" w:space="0" w:color="auto"/>
        <w:bottom w:val="none" w:sz="0" w:space="0" w:color="auto"/>
        <w:right w:val="none" w:sz="0" w:space="0" w:color="auto"/>
      </w:divBdr>
    </w:div>
    <w:div w:id="251664511">
      <w:bodyDiv w:val="1"/>
      <w:marLeft w:val="0"/>
      <w:marRight w:val="0"/>
      <w:marTop w:val="0"/>
      <w:marBottom w:val="0"/>
      <w:divBdr>
        <w:top w:val="none" w:sz="0" w:space="0" w:color="auto"/>
        <w:left w:val="none" w:sz="0" w:space="0" w:color="auto"/>
        <w:bottom w:val="none" w:sz="0" w:space="0" w:color="auto"/>
        <w:right w:val="none" w:sz="0" w:space="0" w:color="auto"/>
      </w:divBdr>
    </w:div>
    <w:div w:id="252010861">
      <w:bodyDiv w:val="1"/>
      <w:marLeft w:val="0"/>
      <w:marRight w:val="0"/>
      <w:marTop w:val="0"/>
      <w:marBottom w:val="0"/>
      <w:divBdr>
        <w:top w:val="none" w:sz="0" w:space="0" w:color="auto"/>
        <w:left w:val="none" w:sz="0" w:space="0" w:color="auto"/>
        <w:bottom w:val="none" w:sz="0" w:space="0" w:color="auto"/>
        <w:right w:val="none" w:sz="0" w:space="0" w:color="auto"/>
      </w:divBdr>
    </w:div>
    <w:div w:id="252125068">
      <w:bodyDiv w:val="1"/>
      <w:marLeft w:val="0"/>
      <w:marRight w:val="0"/>
      <w:marTop w:val="0"/>
      <w:marBottom w:val="0"/>
      <w:divBdr>
        <w:top w:val="none" w:sz="0" w:space="0" w:color="auto"/>
        <w:left w:val="none" w:sz="0" w:space="0" w:color="auto"/>
        <w:bottom w:val="none" w:sz="0" w:space="0" w:color="auto"/>
        <w:right w:val="none" w:sz="0" w:space="0" w:color="auto"/>
      </w:divBdr>
    </w:div>
    <w:div w:id="252326447">
      <w:bodyDiv w:val="1"/>
      <w:marLeft w:val="0"/>
      <w:marRight w:val="0"/>
      <w:marTop w:val="0"/>
      <w:marBottom w:val="0"/>
      <w:divBdr>
        <w:top w:val="none" w:sz="0" w:space="0" w:color="auto"/>
        <w:left w:val="none" w:sz="0" w:space="0" w:color="auto"/>
        <w:bottom w:val="none" w:sz="0" w:space="0" w:color="auto"/>
        <w:right w:val="none" w:sz="0" w:space="0" w:color="auto"/>
      </w:divBdr>
    </w:div>
    <w:div w:id="252590093">
      <w:bodyDiv w:val="1"/>
      <w:marLeft w:val="0"/>
      <w:marRight w:val="0"/>
      <w:marTop w:val="0"/>
      <w:marBottom w:val="0"/>
      <w:divBdr>
        <w:top w:val="none" w:sz="0" w:space="0" w:color="auto"/>
        <w:left w:val="none" w:sz="0" w:space="0" w:color="auto"/>
        <w:bottom w:val="none" w:sz="0" w:space="0" w:color="auto"/>
        <w:right w:val="none" w:sz="0" w:space="0" w:color="auto"/>
      </w:divBdr>
    </w:div>
    <w:div w:id="253125986">
      <w:bodyDiv w:val="1"/>
      <w:marLeft w:val="0"/>
      <w:marRight w:val="0"/>
      <w:marTop w:val="0"/>
      <w:marBottom w:val="0"/>
      <w:divBdr>
        <w:top w:val="none" w:sz="0" w:space="0" w:color="auto"/>
        <w:left w:val="none" w:sz="0" w:space="0" w:color="auto"/>
        <w:bottom w:val="none" w:sz="0" w:space="0" w:color="auto"/>
        <w:right w:val="none" w:sz="0" w:space="0" w:color="auto"/>
      </w:divBdr>
    </w:div>
    <w:div w:id="253248163">
      <w:bodyDiv w:val="1"/>
      <w:marLeft w:val="0"/>
      <w:marRight w:val="0"/>
      <w:marTop w:val="0"/>
      <w:marBottom w:val="0"/>
      <w:divBdr>
        <w:top w:val="none" w:sz="0" w:space="0" w:color="auto"/>
        <w:left w:val="none" w:sz="0" w:space="0" w:color="auto"/>
        <w:bottom w:val="none" w:sz="0" w:space="0" w:color="auto"/>
        <w:right w:val="none" w:sz="0" w:space="0" w:color="auto"/>
      </w:divBdr>
    </w:div>
    <w:div w:id="253365591">
      <w:bodyDiv w:val="1"/>
      <w:marLeft w:val="0"/>
      <w:marRight w:val="0"/>
      <w:marTop w:val="0"/>
      <w:marBottom w:val="0"/>
      <w:divBdr>
        <w:top w:val="none" w:sz="0" w:space="0" w:color="auto"/>
        <w:left w:val="none" w:sz="0" w:space="0" w:color="auto"/>
        <w:bottom w:val="none" w:sz="0" w:space="0" w:color="auto"/>
        <w:right w:val="none" w:sz="0" w:space="0" w:color="auto"/>
      </w:divBdr>
    </w:div>
    <w:div w:id="253512304">
      <w:bodyDiv w:val="1"/>
      <w:marLeft w:val="0"/>
      <w:marRight w:val="0"/>
      <w:marTop w:val="0"/>
      <w:marBottom w:val="0"/>
      <w:divBdr>
        <w:top w:val="none" w:sz="0" w:space="0" w:color="auto"/>
        <w:left w:val="none" w:sz="0" w:space="0" w:color="auto"/>
        <w:bottom w:val="none" w:sz="0" w:space="0" w:color="auto"/>
        <w:right w:val="none" w:sz="0" w:space="0" w:color="auto"/>
      </w:divBdr>
    </w:div>
    <w:div w:id="253905366">
      <w:bodyDiv w:val="1"/>
      <w:marLeft w:val="0"/>
      <w:marRight w:val="0"/>
      <w:marTop w:val="0"/>
      <w:marBottom w:val="0"/>
      <w:divBdr>
        <w:top w:val="none" w:sz="0" w:space="0" w:color="auto"/>
        <w:left w:val="none" w:sz="0" w:space="0" w:color="auto"/>
        <w:bottom w:val="none" w:sz="0" w:space="0" w:color="auto"/>
        <w:right w:val="none" w:sz="0" w:space="0" w:color="auto"/>
      </w:divBdr>
    </w:div>
    <w:div w:id="253980382">
      <w:bodyDiv w:val="1"/>
      <w:marLeft w:val="0"/>
      <w:marRight w:val="0"/>
      <w:marTop w:val="0"/>
      <w:marBottom w:val="0"/>
      <w:divBdr>
        <w:top w:val="none" w:sz="0" w:space="0" w:color="auto"/>
        <w:left w:val="none" w:sz="0" w:space="0" w:color="auto"/>
        <w:bottom w:val="none" w:sz="0" w:space="0" w:color="auto"/>
        <w:right w:val="none" w:sz="0" w:space="0" w:color="auto"/>
      </w:divBdr>
    </w:div>
    <w:div w:id="254018089">
      <w:bodyDiv w:val="1"/>
      <w:marLeft w:val="0"/>
      <w:marRight w:val="0"/>
      <w:marTop w:val="0"/>
      <w:marBottom w:val="0"/>
      <w:divBdr>
        <w:top w:val="none" w:sz="0" w:space="0" w:color="auto"/>
        <w:left w:val="none" w:sz="0" w:space="0" w:color="auto"/>
        <w:bottom w:val="none" w:sz="0" w:space="0" w:color="auto"/>
        <w:right w:val="none" w:sz="0" w:space="0" w:color="auto"/>
      </w:divBdr>
    </w:div>
    <w:div w:id="254635248">
      <w:bodyDiv w:val="1"/>
      <w:marLeft w:val="0"/>
      <w:marRight w:val="0"/>
      <w:marTop w:val="0"/>
      <w:marBottom w:val="0"/>
      <w:divBdr>
        <w:top w:val="none" w:sz="0" w:space="0" w:color="auto"/>
        <w:left w:val="none" w:sz="0" w:space="0" w:color="auto"/>
        <w:bottom w:val="none" w:sz="0" w:space="0" w:color="auto"/>
        <w:right w:val="none" w:sz="0" w:space="0" w:color="auto"/>
      </w:divBdr>
    </w:div>
    <w:div w:id="254678290">
      <w:bodyDiv w:val="1"/>
      <w:marLeft w:val="0"/>
      <w:marRight w:val="0"/>
      <w:marTop w:val="0"/>
      <w:marBottom w:val="0"/>
      <w:divBdr>
        <w:top w:val="none" w:sz="0" w:space="0" w:color="auto"/>
        <w:left w:val="none" w:sz="0" w:space="0" w:color="auto"/>
        <w:bottom w:val="none" w:sz="0" w:space="0" w:color="auto"/>
        <w:right w:val="none" w:sz="0" w:space="0" w:color="auto"/>
      </w:divBdr>
    </w:div>
    <w:div w:id="255482072">
      <w:bodyDiv w:val="1"/>
      <w:marLeft w:val="0"/>
      <w:marRight w:val="0"/>
      <w:marTop w:val="0"/>
      <w:marBottom w:val="0"/>
      <w:divBdr>
        <w:top w:val="none" w:sz="0" w:space="0" w:color="auto"/>
        <w:left w:val="none" w:sz="0" w:space="0" w:color="auto"/>
        <w:bottom w:val="none" w:sz="0" w:space="0" w:color="auto"/>
        <w:right w:val="none" w:sz="0" w:space="0" w:color="auto"/>
      </w:divBdr>
    </w:div>
    <w:div w:id="255747914">
      <w:bodyDiv w:val="1"/>
      <w:marLeft w:val="0"/>
      <w:marRight w:val="0"/>
      <w:marTop w:val="0"/>
      <w:marBottom w:val="0"/>
      <w:divBdr>
        <w:top w:val="none" w:sz="0" w:space="0" w:color="auto"/>
        <w:left w:val="none" w:sz="0" w:space="0" w:color="auto"/>
        <w:bottom w:val="none" w:sz="0" w:space="0" w:color="auto"/>
        <w:right w:val="none" w:sz="0" w:space="0" w:color="auto"/>
      </w:divBdr>
    </w:div>
    <w:div w:id="255873061">
      <w:bodyDiv w:val="1"/>
      <w:marLeft w:val="0"/>
      <w:marRight w:val="0"/>
      <w:marTop w:val="0"/>
      <w:marBottom w:val="0"/>
      <w:divBdr>
        <w:top w:val="none" w:sz="0" w:space="0" w:color="auto"/>
        <w:left w:val="none" w:sz="0" w:space="0" w:color="auto"/>
        <w:bottom w:val="none" w:sz="0" w:space="0" w:color="auto"/>
        <w:right w:val="none" w:sz="0" w:space="0" w:color="auto"/>
      </w:divBdr>
    </w:div>
    <w:div w:id="256136009">
      <w:bodyDiv w:val="1"/>
      <w:marLeft w:val="0"/>
      <w:marRight w:val="0"/>
      <w:marTop w:val="0"/>
      <w:marBottom w:val="0"/>
      <w:divBdr>
        <w:top w:val="none" w:sz="0" w:space="0" w:color="auto"/>
        <w:left w:val="none" w:sz="0" w:space="0" w:color="auto"/>
        <w:bottom w:val="none" w:sz="0" w:space="0" w:color="auto"/>
        <w:right w:val="none" w:sz="0" w:space="0" w:color="auto"/>
      </w:divBdr>
    </w:div>
    <w:div w:id="256330907">
      <w:bodyDiv w:val="1"/>
      <w:marLeft w:val="0"/>
      <w:marRight w:val="0"/>
      <w:marTop w:val="0"/>
      <w:marBottom w:val="0"/>
      <w:divBdr>
        <w:top w:val="none" w:sz="0" w:space="0" w:color="auto"/>
        <w:left w:val="none" w:sz="0" w:space="0" w:color="auto"/>
        <w:bottom w:val="none" w:sz="0" w:space="0" w:color="auto"/>
        <w:right w:val="none" w:sz="0" w:space="0" w:color="auto"/>
      </w:divBdr>
    </w:div>
    <w:div w:id="256598729">
      <w:bodyDiv w:val="1"/>
      <w:marLeft w:val="0"/>
      <w:marRight w:val="0"/>
      <w:marTop w:val="0"/>
      <w:marBottom w:val="0"/>
      <w:divBdr>
        <w:top w:val="none" w:sz="0" w:space="0" w:color="auto"/>
        <w:left w:val="none" w:sz="0" w:space="0" w:color="auto"/>
        <w:bottom w:val="none" w:sz="0" w:space="0" w:color="auto"/>
        <w:right w:val="none" w:sz="0" w:space="0" w:color="auto"/>
      </w:divBdr>
    </w:div>
    <w:div w:id="257063944">
      <w:bodyDiv w:val="1"/>
      <w:marLeft w:val="0"/>
      <w:marRight w:val="0"/>
      <w:marTop w:val="0"/>
      <w:marBottom w:val="0"/>
      <w:divBdr>
        <w:top w:val="none" w:sz="0" w:space="0" w:color="auto"/>
        <w:left w:val="none" w:sz="0" w:space="0" w:color="auto"/>
        <w:bottom w:val="none" w:sz="0" w:space="0" w:color="auto"/>
        <w:right w:val="none" w:sz="0" w:space="0" w:color="auto"/>
      </w:divBdr>
    </w:div>
    <w:div w:id="259026768">
      <w:bodyDiv w:val="1"/>
      <w:marLeft w:val="0"/>
      <w:marRight w:val="0"/>
      <w:marTop w:val="0"/>
      <w:marBottom w:val="0"/>
      <w:divBdr>
        <w:top w:val="none" w:sz="0" w:space="0" w:color="auto"/>
        <w:left w:val="none" w:sz="0" w:space="0" w:color="auto"/>
        <w:bottom w:val="none" w:sz="0" w:space="0" w:color="auto"/>
        <w:right w:val="none" w:sz="0" w:space="0" w:color="auto"/>
      </w:divBdr>
    </w:div>
    <w:div w:id="259143039">
      <w:bodyDiv w:val="1"/>
      <w:marLeft w:val="0"/>
      <w:marRight w:val="0"/>
      <w:marTop w:val="0"/>
      <w:marBottom w:val="0"/>
      <w:divBdr>
        <w:top w:val="none" w:sz="0" w:space="0" w:color="auto"/>
        <w:left w:val="none" w:sz="0" w:space="0" w:color="auto"/>
        <w:bottom w:val="none" w:sz="0" w:space="0" w:color="auto"/>
        <w:right w:val="none" w:sz="0" w:space="0" w:color="auto"/>
      </w:divBdr>
    </w:div>
    <w:div w:id="259221776">
      <w:bodyDiv w:val="1"/>
      <w:marLeft w:val="0"/>
      <w:marRight w:val="0"/>
      <w:marTop w:val="0"/>
      <w:marBottom w:val="0"/>
      <w:divBdr>
        <w:top w:val="none" w:sz="0" w:space="0" w:color="auto"/>
        <w:left w:val="none" w:sz="0" w:space="0" w:color="auto"/>
        <w:bottom w:val="none" w:sz="0" w:space="0" w:color="auto"/>
        <w:right w:val="none" w:sz="0" w:space="0" w:color="auto"/>
      </w:divBdr>
    </w:div>
    <w:div w:id="259221950">
      <w:bodyDiv w:val="1"/>
      <w:marLeft w:val="0"/>
      <w:marRight w:val="0"/>
      <w:marTop w:val="0"/>
      <w:marBottom w:val="0"/>
      <w:divBdr>
        <w:top w:val="none" w:sz="0" w:space="0" w:color="auto"/>
        <w:left w:val="none" w:sz="0" w:space="0" w:color="auto"/>
        <w:bottom w:val="none" w:sz="0" w:space="0" w:color="auto"/>
        <w:right w:val="none" w:sz="0" w:space="0" w:color="auto"/>
      </w:divBdr>
    </w:div>
    <w:div w:id="259607034">
      <w:bodyDiv w:val="1"/>
      <w:marLeft w:val="0"/>
      <w:marRight w:val="0"/>
      <w:marTop w:val="0"/>
      <w:marBottom w:val="0"/>
      <w:divBdr>
        <w:top w:val="none" w:sz="0" w:space="0" w:color="auto"/>
        <w:left w:val="none" w:sz="0" w:space="0" w:color="auto"/>
        <w:bottom w:val="none" w:sz="0" w:space="0" w:color="auto"/>
        <w:right w:val="none" w:sz="0" w:space="0" w:color="auto"/>
      </w:divBdr>
    </w:div>
    <w:div w:id="259726874">
      <w:bodyDiv w:val="1"/>
      <w:marLeft w:val="0"/>
      <w:marRight w:val="0"/>
      <w:marTop w:val="0"/>
      <w:marBottom w:val="0"/>
      <w:divBdr>
        <w:top w:val="none" w:sz="0" w:space="0" w:color="auto"/>
        <w:left w:val="none" w:sz="0" w:space="0" w:color="auto"/>
        <w:bottom w:val="none" w:sz="0" w:space="0" w:color="auto"/>
        <w:right w:val="none" w:sz="0" w:space="0" w:color="auto"/>
      </w:divBdr>
    </w:div>
    <w:div w:id="260649184">
      <w:bodyDiv w:val="1"/>
      <w:marLeft w:val="0"/>
      <w:marRight w:val="0"/>
      <w:marTop w:val="0"/>
      <w:marBottom w:val="0"/>
      <w:divBdr>
        <w:top w:val="none" w:sz="0" w:space="0" w:color="auto"/>
        <w:left w:val="none" w:sz="0" w:space="0" w:color="auto"/>
        <w:bottom w:val="none" w:sz="0" w:space="0" w:color="auto"/>
        <w:right w:val="none" w:sz="0" w:space="0" w:color="auto"/>
      </w:divBdr>
    </w:div>
    <w:div w:id="260726924">
      <w:bodyDiv w:val="1"/>
      <w:marLeft w:val="0"/>
      <w:marRight w:val="0"/>
      <w:marTop w:val="0"/>
      <w:marBottom w:val="0"/>
      <w:divBdr>
        <w:top w:val="none" w:sz="0" w:space="0" w:color="auto"/>
        <w:left w:val="none" w:sz="0" w:space="0" w:color="auto"/>
        <w:bottom w:val="none" w:sz="0" w:space="0" w:color="auto"/>
        <w:right w:val="none" w:sz="0" w:space="0" w:color="auto"/>
      </w:divBdr>
    </w:div>
    <w:div w:id="261568617">
      <w:bodyDiv w:val="1"/>
      <w:marLeft w:val="0"/>
      <w:marRight w:val="0"/>
      <w:marTop w:val="0"/>
      <w:marBottom w:val="0"/>
      <w:divBdr>
        <w:top w:val="none" w:sz="0" w:space="0" w:color="auto"/>
        <w:left w:val="none" w:sz="0" w:space="0" w:color="auto"/>
        <w:bottom w:val="none" w:sz="0" w:space="0" w:color="auto"/>
        <w:right w:val="none" w:sz="0" w:space="0" w:color="auto"/>
      </w:divBdr>
    </w:div>
    <w:div w:id="263463407">
      <w:bodyDiv w:val="1"/>
      <w:marLeft w:val="0"/>
      <w:marRight w:val="0"/>
      <w:marTop w:val="0"/>
      <w:marBottom w:val="0"/>
      <w:divBdr>
        <w:top w:val="none" w:sz="0" w:space="0" w:color="auto"/>
        <w:left w:val="none" w:sz="0" w:space="0" w:color="auto"/>
        <w:bottom w:val="none" w:sz="0" w:space="0" w:color="auto"/>
        <w:right w:val="none" w:sz="0" w:space="0" w:color="auto"/>
      </w:divBdr>
    </w:div>
    <w:div w:id="263464365">
      <w:bodyDiv w:val="1"/>
      <w:marLeft w:val="0"/>
      <w:marRight w:val="0"/>
      <w:marTop w:val="0"/>
      <w:marBottom w:val="0"/>
      <w:divBdr>
        <w:top w:val="none" w:sz="0" w:space="0" w:color="auto"/>
        <w:left w:val="none" w:sz="0" w:space="0" w:color="auto"/>
        <w:bottom w:val="none" w:sz="0" w:space="0" w:color="auto"/>
        <w:right w:val="none" w:sz="0" w:space="0" w:color="auto"/>
      </w:divBdr>
    </w:div>
    <w:div w:id="263655229">
      <w:bodyDiv w:val="1"/>
      <w:marLeft w:val="0"/>
      <w:marRight w:val="0"/>
      <w:marTop w:val="0"/>
      <w:marBottom w:val="0"/>
      <w:divBdr>
        <w:top w:val="none" w:sz="0" w:space="0" w:color="auto"/>
        <w:left w:val="none" w:sz="0" w:space="0" w:color="auto"/>
        <w:bottom w:val="none" w:sz="0" w:space="0" w:color="auto"/>
        <w:right w:val="none" w:sz="0" w:space="0" w:color="auto"/>
      </w:divBdr>
    </w:div>
    <w:div w:id="265381183">
      <w:bodyDiv w:val="1"/>
      <w:marLeft w:val="0"/>
      <w:marRight w:val="0"/>
      <w:marTop w:val="0"/>
      <w:marBottom w:val="0"/>
      <w:divBdr>
        <w:top w:val="none" w:sz="0" w:space="0" w:color="auto"/>
        <w:left w:val="none" w:sz="0" w:space="0" w:color="auto"/>
        <w:bottom w:val="none" w:sz="0" w:space="0" w:color="auto"/>
        <w:right w:val="none" w:sz="0" w:space="0" w:color="auto"/>
      </w:divBdr>
    </w:div>
    <w:div w:id="265576428">
      <w:bodyDiv w:val="1"/>
      <w:marLeft w:val="0"/>
      <w:marRight w:val="0"/>
      <w:marTop w:val="0"/>
      <w:marBottom w:val="0"/>
      <w:divBdr>
        <w:top w:val="none" w:sz="0" w:space="0" w:color="auto"/>
        <w:left w:val="none" w:sz="0" w:space="0" w:color="auto"/>
        <w:bottom w:val="none" w:sz="0" w:space="0" w:color="auto"/>
        <w:right w:val="none" w:sz="0" w:space="0" w:color="auto"/>
      </w:divBdr>
    </w:div>
    <w:div w:id="265583120">
      <w:bodyDiv w:val="1"/>
      <w:marLeft w:val="0"/>
      <w:marRight w:val="0"/>
      <w:marTop w:val="0"/>
      <w:marBottom w:val="0"/>
      <w:divBdr>
        <w:top w:val="none" w:sz="0" w:space="0" w:color="auto"/>
        <w:left w:val="none" w:sz="0" w:space="0" w:color="auto"/>
        <w:bottom w:val="none" w:sz="0" w:space="0" w:color="auto"/>
        <w:right w:val="none" w:sz="0" w:space="0" w:color="auto"/>
      </w:divBdr>
    </w:div>
    <w:div w:id="265622276">
      <w:bodyDiv w:val="1"/>
      <w:marLeft w:val="0"/>
      <w:marRight w:val="0"/>
      <w:marTop w:val="0"/>
      <w:marBottom w:val="0"/>
      <w:divBdr>
        <w:top w:val="none" w:sz="0" w:space="0" w:color="auto"/>
        <w:left w:val="none" w:sz="0" w:space="0" w:color="auto"/>
        <w:bottom w:val="none" w:sz="0" w:space="0" w:color="auto"/>
        <w:right w:val="none" w:sz="0" w:space="0" w:color="auto"/>
      </w:divBdr>
    </w:div>
    <w:div w:id="265890377">
      <w:bodyDiv w:val="1"/>
      <w:marLeft w:val="0"/>
      <w:marRight w:val="0"/>
      <w:marTop w:val="0"/>
      <w:marBottom w:val="0"/>
      <w:divBdr>
        <w:top w:val="none" w:sz="0" w:space="0" w:color="auto"/>
        <w:left w:val="none" w:sz="0" w:space="0" w:color="auto"/>
        <w:bottom w:val="none" w:sz="0" w:space="0" w:color="auto"/>
        <w:right w:val="none" w:sz="0" w:space="0" w:color="auto"/>
      </w:divBdr>
    </w:div>
    <w:div w:id="266159814">
      <w:bodyDiv w:val="1"/>
      <w:marLeft w:val="0"/>
      <w:marRight w:val="0"/>
      <w:marTop w:val="0"/>
      <w:marBottom w:val="0"/>
      <w:divBdr>
        <w:top w:val="none" w:sz="0" w:space="0" w:color="auto"/>
        <w:left w:val="none" w:sz="0" w:space="0" w:color="auto"/>
        <w:bottom w:val="none" w:sz="0" w:space="0" w:color="auto"/>
        <w:right w:val="none" w:sz="0" w:space="0" w:color="auto"/>
      </w:divBdr>
    </w:div>
    <w:div w:id="266160762">
      <w:bodyDiv w:val="1"/>
      <w:marLeft w:val="0"/>
      <w:marRight w:val="0"/>
      <w:marTop w:val="0"/>
      <w:marBottom w:val="0"/>
      <w:divBdr>
        <w:top w:val="none" w:sz="0" w:space="0" w:color="auto"/>
        <w:left w:val="none" w:sz="0" w:space="0" w:color="auto"/>
        <w:bottom w:val="none" w:sz="0" w:space="0" w:color="auto"/>
        <w:right w:val="none" w:sz="0" w:space="0" w:color="auto"/>
      </w:divBdr>
    </w:div>
    <w:div w:id="266279904">
      <w:bodyDiv w:val="1"/>
      <w:marLeft w:val="0"/>
      <w:marRight w:val="0"/>
      <w:marTop w:val="0"/>
      <w:marBottom w:val="0"/>
      <w:divBdr>
        <w:top w:val="none" w:sz="0" w:space="0" w:color="auto"/>
        <w:left w:val="none" w:sz="0" w:space="0" w:color="auto"/>
        <w:bottom w:val="none" w:sz="0" w:space="0" w:color="auto"/>
        <w:right w:val="none" w:sz="0" w:space="0" w:color="auto"/>
      </w:divBdr>
    </w:div>
    <w:div w:id="266546689">
      <w:bodyDiv w:val="1"/>
      <w:marLeft w:val="0"/>
      <w:marRight w:val="0"/>
      <w:marTop w:val="0"/>
      <w:marBottom w:val="0"/>
      <w:divBdr>
        <w:top w:val="none" w:sz="0" w:space="0" w:color="auto"/>
        <w:left w:val="none" w:sz="0" w:space="0" w:color="auto"/>
        <w:bottom w:val="none" w:sz="0" w:space="0" w:color="auto"/>
        <w:right w:val="none" w:sz="0" w:space="0" w:color="auto"/>
      </w:divBdr>
    </w:div>
    <w:div w:id="266692891">
      <w:bodyDiv w:val="1"/>
      <w:marLeft w:val="0"/>
      <w:marRight w:val="0"/>
      <w:marTop w:val="0"/>
      <w:marBottom w:val="0"/>
      <w:divBdr>
        <w:top w:val="none" w:sz="0" w:space="0" w:color="auto"/>
        <w:left w:val="none" w:sz="0" w:space="0" w:color="auto"/>
        <w:bottom w:val="none" w:sz="0" w:space="0" w:color="auto"/>
        <w:right w:val="none" w:sz="0" w:space="0" w:color="auto"/>
      </w:divBdr>
    </w:div>
    <w:div w:id="267003222">
      <w:bodyDiv w:val="1"/>
      <w:marLeft w:val="0"/>
      <w:marRight w:val="0"/>
      <w:marTop w:val="0"/>
      <w:marBottom w:val="0"/>
      <w:divBdr>
        <w:top w:val="none" w:sz="0" w:space="0" w:color="auto"/>
        <w:left w:val="none" w:sz="0" w:space="0" w:color="auto"/>
        <w:bottom w:val="none" w:sz="0" w:space="0" w:color="auto"/>
        <w:right w:val="none" w:sz="0" w:space="0" w:color="auto"/>
      </w:divBdr>
    </w:div>
    <w:div w:id="267007660">
      <w:bodyDiv w:val="1"/>
      <w:marLeft w:val="0"/>
      <w:marRight w:val="0"/>
      <w:marTop w:val="0"/>
      <w:marBottom w:val="0"/>
      <w:divBdr>
        <w:top w:val="none" w:sz="0" w:space="0" w:color="auto"/>
        <w:left w:val="none" w:sz="0" w:space="0" w:color="auto"/>
        <w:bottom w:val="none" w:sz="0" w:space="0" w:color="auto"/>
        <w:right w:val="none" w:sz="0" w:space="0" w:color="auto"/>
      </w:divBdr>
    </w:div>
    <w:div w:id="267199312">
      <w:bodyDiv w:val="1"/>
      <w:marLeft w:val="0"/>
      <w:marRight w:val="0"/>
      <w:marTop w:val="0"/>
      <w:marBottom w:val="0"/>
      <w:divBdr>
        <w:top w:val="none" w:sz="0" w:space="0" w:color="auto"/>
        <w:left w:val="none" w:sz="0" w:space="0" w:color="auto"/>
        <w:bottom w:val="none" w:sz="0" w:space="0" w:color="auto"/>
        <w:right w:val="none" w:sz="0" w:space="0" w:color="auto"/>
      </w:divBdr>
    </w:div>
    <w:div w:id="267201743">
      <w:bodyDiv w:val="1"/>
      <w:marLeft w:val="0"/>
      <w:marRight w:val="0"/>
      <w:marTop w:val="0"/>
      <w:marBottom w:val="0"/>
      <w:divBdr>
        <w:top w:val="none" w:sz="0" w:space="0" w:color="auto"/>
        <w:left w:val="none" w:sz="0" w:space="0" w:color="auto"/>
        <w:bottom w:val="none" w:sz="0" w:space="0" w:color="auto"/>
        <w:right w:val="none" w:sz="0" w:space="0" w:color="auto"/>
      </w:divBdr>
    </w:div>
    <w:div w:id="267978899">
      <w:bodyDiv w:val="1"/>
      <w:marLeft w:val="0"/>
      <w:marRight w:val="0"/>
      <w:marTop w:val="0"/>
      <w:marBottom w:val="0"/>
      <w:divBdr>
        <w:top w:val="none" w:sz="0" w:space="0" w:color="auto"/>
        <w:left w:val="none" w:sz="0" w:space="0" w:color="auto"/>
        <w:bottom w:val="none" w:sz="0" w:space="0" w:color="auto"/>
        <w:right w:val="none" w:sz="0" w:space="0" w:color="auto"/>
      </w:divBdr>
    </w:div>
    <w:div w:id="268128130">
      <w:bodyDiv w:val="1"/>
      <w:marLeft w:val="0"/>
      <w:marRight w:val="0"/>
      <w:marTop w:val="0"/>
      <w:marBottom w:val="0"/>
      <w:divBdr>
        <w:top w:val="none" w:sz="0" w:space="0" w:color="auto"/>
        <w:left w:val="none" w:sz="0" w:space="0" w:color="auto"/>
        <w:bottom w:val="none" w:sz="0" w:space="0" w:color="auto"/>
        <w:right w:val="none" w:sz="0" w:space="0" w:color="auto"/>
      </w:divBdr>
    </w:div>
    <w:div w:id="268515070">
      <w:bodyDiv w:val="1"/>
      <w:marLeft w:val="0"/>
      <w:marRight w:val="0"/>
      <w:marTop w:val="0"/>
      <w:marBottom w:val="0"/>
      <w:divBdr>
        <w:top w:val="none" w:sz="0" w:space="0" w:color="auto"/>
        <w:left w:val="none" w:sz="0" w:space="0" w:color="auto"/>
        <w:bottom w:val="none" w:sz="0" w:space="0" w:color="auto"/>
        <w:right w:val="none" w:sz="0" w:space="0" w:color="auto"/>
      </w:divBdr>
    </w:div>
    <w:div w:id="268664470">
      <w:bodyDiv w:val="1"/>
      <w:marLeft w:val="0"/>
      <w:marRight w:val="0"/>
      <w:marTop w:val="0"/>
      <w:marBottom w:val="0"/>
      <w:divBdr>
        <w:top w:val="none" w:sz="0" w:space="0" w:color="auto"/>
        <w:left w:val="none" w:sz="0" w:space="0" w:color="auto"/>
        <w:bottom w:val="none" w:sz="0" w:space="0" w:color="auto"/>
        <w:right w:val="none" w:sz="0" w:space="0" w:color="auto"/>
      </w:divBdr>
    </w:div>
    <w:div w:id="270011125">
      <w:bodyDiv w:val="1"/>
      <w:marLeft w:val="0"/>
      <w:marRight w:val="0"/>
      <w:marTop w:val="0"/>
      <w:marBottom w:val="0"/>
      <w:divBdr>
        <w:top w:val="none" w:sz="0" w:space="0" w:color="auto"/>
        <w:left w:val="none" w:sz="0" w:space="0" w:color="auto"/>
        <w:bottom w:val="none" w:sz="0" w:space="0" w:color="auto"/>
        <w:right w:val="none" w:sz="0" w:space="0" w:color="auto"/>
      </w:divBdr>
    </w:div>
    <w:div w:id="270942030">
      <w:bodyDiv w:val="1"/>
      <w:marLeft w:val="0"/>
      <w:marRight w:val="0"/>
      <w:marTop w:val="0"/>
      <w:marBottom w:val="0"/>
      <w:divBdr>
        <w:top w:val="none" w:sz="0" w:space="0" w:color="auto"/>
        <w:left w:val="none" w:sz="0" w:space="0" w:color="auto"/>
        <w:bottom w:val="none" w:sz="0" w:space="0" w:color="auto"/>
        <w:right w:val="none" w:sz="0" w:space="0" w:color="auto"/>
      </w:divBdr>
    </w:div>
    <w:div w:id="271085881">
      <w:bodyDiv w:val="1"/>
      <w:marLeft w:val="0"/>
      <w:marRight w:val="0"/>
      <w:marTop w:val="0"/>
      <w:marBottom w:val="0"/>
      <w:divBdr>
        <w:top w:val="none" w:sz="0" w:space="0" w:color="auto"/>
        <w:left w:val="none" w:sz="0" w:space="0" w:color="auto"/>
        <w:bottom w:val="none" w:sz="0" w:space="0" w:color="auto"/>
        <w:right w:val="none" w:sz="0" w:space="0" w:color="auto"/>
      </w:divBdr>
    </w:div>
    <w:div w:id="271280725">
      <w:bodyDiv w:val="1"/>
      <w:marLeft w:val="0"/>
      <w:marRight w:val="0"/>
      <w:marTop w:val="0"/>
      <w:marBottom w:val="0"/>
      <w:divBdr>
        <w:top w:val="none" w:sz="0" w:space="0" w:color="auto"/>
        <w:left w:val="none" w:sz="0" w:space="0" w:color="auto"/>
        <w:bottom w:val="none" w:sz="0" w:space="0" w:color="auto"/>
        <w:right w:val="none" w:sz="0" w:space="0" w:color="auto"/>
      </w:divBdr>
    </w:div>
    <w:div w:id="271672500">
      <w:bodyDiv w:val="1"/>
      <w:marLeft w:val="0"/>
      <w:marRight w:val="0"/>
      <w:marTop w:val="0"/>
      <w:marBottom w:val="0"/>
      <w:divBdr>
        <w:top w:val="none" w:sz="0" w:space="0" w:color="auto"/>
        <w:left w:val="none" w:sz="0" w:space="0" w:color="auto"/>
        <w:bottom w:val="none" w:sz="0" w:space="0" w:color="auto"/>
        <w:right w:val="none" w:sz="0" w:space="0" w:color="auto"/>
      </w:divBdr>
    </w:div>
    <w:div w:id="271714629">
      <w:bodyDiv w:val="1"/>
      <w:marLeft w:val="0"/>
      <w:marRight w:val="0"/>
      <w:marTop w:val="0"/>
      <w:marBottom w:val="0"/>
      <w:divBdr>
        <w:top w:val="none" w:sz="0" w:space="0" w:color="auto"/>
        <w:left w:val="none" w:sz="0" w:space="0" w:color="auto"/>
        <w:bottom w:val="none" w:sz="0" w:space="0" w:color="auto"/>
        <w:right w:val="none" w:sz="0" w:space="0" w:color="auto"/>
      </w:divBdr>
    </w:div>
    <w:div w:id="272173662">
      <w:bodyDiv w:val="1"/>
      <w:marLeft w:val="0"/>
      <w:marRight w:val="0"/>
      <w:marTop w:val="0"/>
      <w:marBottom w:val="0"/>
      <w:divBdr>
        <w:top w:val="none" w:sz="0" w:space="0" w:color="auto"/>
        <w:left w:val="none" w:sz="0" w:space="0" w:color="auto"/>
        <w:bottom w:val="none" w:sz="0" w:space="0" w:color="auto"/>
        <w:right w:val="none" w:sz="0" w:space="0" w:color="auto"/>
      </w:divBdr>
    </w:div>
    <w:div w:id="272250665">
      <w:bodyDiv w:val="1"/>
      <w:marLeft w:val="0"/>
      <w:marRight w:val="0"/>
      <w:marTop w:val="0"/>
      <w:marBottom w:val="0"/>
      <w:divBdr>
        <w:top w:val="none" w:sz="0" w:space="0" w:color="auto"/>
        <w:left w:val="none" w:sz="0" w:space="0" w:color="auto"/>
        <w:bottom w:val="none" w:sz="0" w:space="0" w:color="auto"/>
        <w:right w:val="none" w:sz="0" w:space="0" w:color="auto"/>
      </w:divBdr>
    </w:div>
    <w:div w:id="272904231">
      <w:bodyDiv w:val="1"/>
      <w:marLeft w:val="0"/>
      <w:marRight w:val="0"/>
      <w:marTop w:val="0"/>
      <w:marBottom w:val="0"/>
      <w:divBdr>
        <w:top w:val="none" w:sz="0" w:space="0" w:color="auto"/>
        <w:left w:val="none" w:sz="0" w:space="0" w:color="auto"/>
        <w:bottom w:val="none" w:sz="0" w:space="0" w:color="auto"/>
        <w:right w:val="none" w:sz="0" w:space="0" w:color="auto"/>
      </w:divBdr>
    </w:div>
    <w:div w:id="272906561">
      <w:bodyDiv w:val="1"/>
      <w:marLeft w:val="0"/>
      <w:marRight w:val="0"/>
      <w:marTop w:val="0"/>
      <w:marBottom w:val="0"/>
      <w:divBdr>
        <w:top w:val="none" w:sz="0" w:space="0" w:color="auto"/>
        <w:left w:val="none" w:sz="0" w:space="0" w:color="auto"/>
        <w:bottom w:val="none" w:sz="0" w:space="0" w:color="auto"/>
        <w:right w:val="none" w:sz="0" w:space="0" w:color="auto"/>
      </w:divBdr>
    </w:div>
    <w:div w:id="273902759">
      <w:bodyDiv w:val="1"/>
      <w:marLeft w:val="0"/>
      <w:marRight w:val="0"/>
      <w:marTop w:val="0"/>
      <w:marBottom w:val="0"/>
      <w:divBdr>
        <w:top w:val="none" w:sz="0" w:space="0" w:color="auto"/>
        <w:left w:val="none" w:sz="0" w:space="0" w:color="auto"/>
        <w:bottom w:val="none" w:sz="0" w:space="0" w:color="auto"/>
        <w:right w:val="none" w:sz="0" w:space="0" w:color="auto"/>
      </w:divBdr>
    </w:div>
    <w:div w:id="274144472">
      <w:bodyDiv w:val="1"/>
      <w:marLeft w:val="0"/>
      <w:marRight w:val="0"/>
      <w:marTop w:val="0"/>
      <w:marBottom w:val="0"/>
      <w:divBdr>
        <w:top w:val="none" w:sz="0" w:space="0" w:color="auto"/>
        <w:left w:val="none" w:sz="0" w:space="0" w:color="auto"/>
        <w:bottom w:val="none" w:sz="0" w:space="0" w:color="auto"/>
        <w:right w:val="none" w:sz="0" w:space="0" w:color="auto"/>
      </w:divBdr>
    </w:div>
    <w:div w:id="274212382">
      <w:bodyDiv w:val="1"/>
      <w:marLeft w:val="0"/>
      <w:marRight w:val="0"/>
      <w:marTop w:val="0"/>
      <w:marBottom w:val="0"/>
      <w:divBdr>
        <w:top w:val="none" w:sz="0" w:space="0" w:color="auto"/>
        <w:left w:val="none" w:sz="0" w:space="0" w:color="auto"/>
        <w:bottom w:val="none" w:sz="0" w:space="0" w:color="auto"/>
        <w:right w:val="none" w:sz="0" w:space="0" w:color="auto"/>
      </w:divBdr>
    </w:div>
    <w:div w:id="274556244">
      <w:bodyDiv w:val="1"/>
      <w:marLeft w:val="0"/>
      <w:marRight w:val="0"/>
      <w:marTop w:val="0"/>
      <w:marBottom w:val="0"/>
      <w:divBdr>
        <w:top w:val="none" w:sz="0" w:space="0" w:color="auto"/>
        <w:left w:val="none" w:sz="0" w:space="0" w:color="auto"/>
        <w:bottom w:val="none" w:sz="0" w:space="0" w:color="auto"/>
        <w:right w:val="none" w:sz="0" w:space="0" w:color="auto"/>
      </w:divBdr>
    </w:div>
    <w:div w:id="274606004">
      <w:bodyDiv w:val="1"/>
      <w:marLeft w:val="0"/>
      <w:marRight w:val="0"/>
      <w:marTop w:val="0"/>
      <w:marBottom w:val="0"/>
      <w:divBdr>
        <w:top w:val="none" w:sz="0" w:space="0" w:color="auto"/>
        <w:left w:val="none" w:sz="0" w:space="0" w:color="auto"/>
        <w:bottom w:val="none" w:sz="0" w:space="0" w:color="auto"/>
        <w:right w:val="none" w:sz="0" w:space="0" w:color="auto"/>
      </w:divBdr>
    </w:div>
    <w:div w:id="274950474">
      <w:bodyDiv w:val="1"/>
      <w:marLeft w:val="0"/>
      <w:marRight w:val="0"/>
      <w:marTop w:val="0"/>
      <w:marBottom w:val="0"/>
      <w:divBdr>
        <w:top w:val="none" w:sz="0" w:space="0" w:color="auto"/>
        <w:left w:val="none" w:sz="0" w:space="0" w:color="auto"/>
        <w:bottom w:val="none" w:sz="0" w:space="0" w:color="auto"/>
        <w:right w:val="none" w:sz="0" w:space="0" w:color="auto"/>
      </w:divBdr>
    </w:div>
    <w:div w:id="275017459">
      <w:bodyDiv w:val="1"/>
      <w:marLeft w:val="0"/>
      <w:marRight w:val="0"/>
      <w:marTop w:val="0"/>
      <w:marBottom w:val="0"/>
      <w:divBdr>
        <w:top w:val="none" w:sz="0" w:space="0" w:color="auto"/>
        <w:left w:val="none" w:sz="0" w:space="0" w:color="auto"/>
        <w:bottom w:val="none" w:sz="0" w:space="0" w:color="auto"/>
        <w:right w:val="none" w:sz="0" w:space="0" w:color="auto"/>
      </w:divBdr>
    </w:div>
    <w:div w:id="275212060">
      <w:bodyDiv w:val="1"/>
      <w:marLeft w:val="0"/>
      <w:marRight w:val="0"/>
      <w:marTop w:val="0"/>
      <w:marBottom w:val="0"/>
      <w:divBdr>
        <w:top w:val="none" w:sz="0" w:space="0" w:color="auto"/>
        <w:left w:val="none" w:sz="0" w:space="0" w:color="auto"/>
        <w:bottom w:val="none" w:sz="0" w:space="0" w:color="auto"/>
        <w:right w:val="none" w:sz="0" w:space="0" w:color="auto"/>
      </w:divBdr>
    </w:div>
    <w:div w:id="275646894">
      <w:bodyDiv w:val="1"/>
      <w:marLeft w:val="0"/>
      <w:marRight w:val="0"/>
      <w:marTop w:val="0"/>
      <w:marBottom w:val="0"/>
      <w:divBdr>
        <w:top w:val="none" w:sz="0" w:space="0" w:color="auto"/>
        <w:left w:val="none" w:sz="0" w:space="0" w:color="auto"/>
        <w:bottom w:val="none" w:sz="0" w:space="0" w:color="auto"/>
        <w:right w:val="none" w:sz="0" w:space="0" w:color="auto"/>
      </w:divBdr>
    </w:div>
    <w:div w:id="276107984">
      <w:bodyDiv w:val="1"/>
      <w:marLeft w:val="0"/>
      <w:marRight w:val="0"/>
      <w:marTop w:val="0"/>
      <w:marBottom w:val="0"/>
      <w:divBdr>
        <w:top w:val="none" w:sz="0" w:space="0" w:color="auto"/>
        <w:left w:val="none" w:sz="0" w:space="0" w:color="auto"/>
        <w:bottom w:val="none" w:sz="0" w:space="0" w:color="auto"/>
        <w:right w:val="none" w:sz="0" w:space="0" w:color="auto"/>
      </w:divBdr>
    </w:div>
    <w:div w:id="276522928">
      <w:bodyDiv w:val="1"/>
      <w:marLeft w:val="0"/>
      <w:marRight w:val="0"/>
      <w:marTop w:val="0"/>
      <w:marBottom w:val="0"/>
      <w:divBdr>
        <w:top w:val="none" w:sz="0" w:space="0" w:color="auto"/>
        <w:left w:val="none" w:sz="0" w:space="0" w:color="auto"/>
        <w:bottom w:val="none" w:sz="0" w:space="0" w:color="auto"/>
        <w:right w:val="none" w:sz="0" w:space="0" w:color="auto"/>
      </w:divBdr>
    </w:div>
    <w:div w:id="276642143">
      <w:bodyDiv w:val="1"/>
      <w:marLeft w:val="0"/>
      <w:marRight w:val="0"/>
      <w:marTop w:val="0"/>
      <w:marBottom w:val="0"/>
      <w:divBdr>
        <w:top w:val="none" w:sz="0" w:space="0" w:color="auto"/>
        <w:left w:val="none" w:sz="0" w:space="0" w:color="auto"/>
        <w:bottom w:val="none" w:sz="0" w:space="0" w:color="auto"/>
        <w:right w:val="none" w:sz="0" w:space="0" w:color="auto"/>
      </w:divBdr>
    </w:div>
    <w:div w:id="276907706">
      <w:bodyDiv w:val="1"/>
      <w:marLeft w:val="0"/>
      <w:marRight w:val="0"/>
      <w:marTop w:val="0"/>
      <w:marBottom w:val="0"/>
      <w:divBdr>
        <w:top w:val="none" w:sz="0" w:space="0" w:color="auto"/>
        <w:left w:val="none" w:sz="0" w:space="0" w:color="auto"/>
        <w:bottom w:val="none" w:sz="0" w:space="0" w:color="auto"/>
        <w:right w:val="none" w:sz="0" w:space="0" w:color="auto"/>
      </w:divBdr>
    </w:div>
    <w:div w:id="277875589">
      <w:bodyDiv w:val="1"/>
      <w:marLeft w:val="0"/>
      <w:marRight w:val="0"/>
      <w:marTop w:val="0"/>
      <w:marBottom w:val="0"/>
      <w:divBdr>
        <w:top w:val="none" w:sz="0" w:space="0" w:color="auto"/>
        <w:left w:val="none" w:sz="0" w:space="0" w:color="auto"/>
        <w:bottom w:val="none" w:sz="0" w:space="0" w:color="auto"/>
        <w:right w:val="none" w:sz="0" w:space="0" w:color="auto"/>
      </w:divBdr>
    </w:div>
    <w:div w:id="278266167">
      <w:bodyDiv w:val="1"/>
      <w:marLeft w:val="0"/>
      <w:marRight w:val="0"/>
      <w:marTop w:val="0"/>
      <w:marBottom w:val="0"/>
      <w:divBdr>
        <w:top w:val="none" w:sz="0" w:space="0" w:color="auto"/>
        <w:left w:val="none" w:sz="0" w:space="0" w:color="auto"/>
        <w:bottom w:val="none" w:sz="0" w:space="0" w:color="auto"/>
        <w:right w:val="none" w:sz="0" w:space="0" w:color="auto"/>
      </w:divBdr>
    </w:div>
    <w:div w:id="278267475">
      <w:bodyDiv w:val="1"/>
      <w:marLeft w:val="0"/>
      <w:marRight w:val="0"/>
      <w:marTop w:val="0"/>
      <w:marBottom w:val="0"/>
      <w:divBdr>
        <w:top w:val="none" w:sz="0" w:space="0" w:color="auto"/>
        <w:left w:val="none" w:sz="0" w:space="0" w:color="auto"/>
        <w:bottom w:val="none" w:sz="0" w:space="0" w:color="auto"/>
        <w:right w:val="none" w:sz="0" w:space="0" w:color="auto"/>
      </w:divBdr>
    </w:div>
    <w:div w:id="278345318">
      <w:bodyDiv w:val="1"/>
      <w:marLeft w:val="0"/>
      <w:marRight w:val="0"/>
      <w:marTop w:val="0"/>
      <w:marBottom w:val="0"/>
      <w:divBdr>
        <w:top w:val="none" w:sz="0" w:space="0" w:color="auto"/>
        <w:left w:val="none" w:sz="0" w:space="0" w:color="auto"/>
        <w:bottom w:val="none" w:sz="0" w:space="0" w:color="auto"/>
        <w:right w:val="none" w:sz="0" w:space="0" w:color="auto"/>
      </w:divBdr>
    </w:div>
    <w:div w:id="278953063">
      <w:bodyDiv w:val="1"/>
      <w:marLeft w:val="0"/>
      <w:marRight w:val="0"/>
      <w:marTop w:val="0"/>
      <w:marBottom w:val="0"/>
      <w:divBdr>
        <w:top w:val="none" w:sz="0" w:space="0" w:color="auto"/>
        <w:left w:val="none" w:sz="0" w:space="0" w:color="auto"/>
        <w:bottom w:val="none" w:sz="0" w:space="0" w:color="auto"/>
        <w:right w:val="none" w:sz="0" w:space="0" w:color="auto"/>
      </w:divBdr>
    </w:div>
    <w:div w:id="279915951">
      <w:bodyDiv w:val="1"/>
      <w:marLeft w:val="0"/>
      <w:marRight w:val="0"/>
      <w:marTop w:val="0"/>
      <w:marBottom w:val="0"/>
      <w:divBdr>
        <w:top w:val="none" w:sz="0" w:space="0" w:color="auto"/>
        <w:left w:val="none" w:sz="0" w:space="0" w:color="auto"/>
        <w:bottom w:val="none" w:sz="0" w:space="0" w:color="auto"/>
        <w:right w:val="none" w:sz="0" w:space="0" w:color="auto"/>
      </w:divBdr>
    </w:div>
    <w:div w:id="280263355">
      <w:bodyDiv w:val="1"/>
      <w:marLeft w:val="0"/>
      <w:marRight w:val="0"/>
      <w:marTop w:val="0"/>
      <w:marBottom w:val="0"/>
      <w:divBdr>
        <w:top w:val="none" w:sz="0" w:space="0" w:color="auto"/>
        <w:left w:val="none" w:sz="0" w:space="0" w:color="auto"/>
        <w:bottom w:val="none" w:sz="0" w:space="0" w:color="auto"/>
        <w:right w:val="none" w:sz="0" w:space="0" w:color="auto"/>
      </w:divBdr>
    </w:div>
    <w:div w:id="282199615">
      <w:bodyDiv w:val="1"/>
      <w:marLeft w:val="0"/>
      <w:marRight w:val="0"/>
      <w:marTop w:val="0"/>
      <w:marBottom w:val="0"/>
      <w:divBdr>
        <w:top w:val="none" w:sz="0" w:space="0" w:color="auto"/>
        <w:left w:val="none" w:sz="0" w:space="0" w:color="auto"/>
        <w:bottom w:val="none" w:sz="0" w:space="0" w:color="auto"/>
        <w:right w:val="none" w:sz="0" w:space="0" w:color="auto"/>
      </w:divBdr>
    </w:div>
    <w:div w:id="282421596">
      <w:bodyDiv w:val="1"/>
      <w:marLeft w:val="0"/>
      <w:marRight w:val="0"/>
      <w:marTop w:val="0"/>
      <w:marBottom w:val="0"/>
      <w:divBdr>
        <w:top w:val="none" w:sz="0" w:space="0" w:color="auto"/>
        <w:left w:val="none" w:sz="0" w:space="0" w:color="auto"/>
        <w:bottom w:val="none" w:sz="0" w:space="0" w:color="auto"/>
        <w:right w:val="none" w:sz="0" w:space="0" w:color="auto"/>
      </w:divBdr>
    </w:div>
    <w:div w:id="283125136">
      <w:bodyDiv w:val="1"/>
      <w:marLeft w:val="0"/>
      <w:marRight w:val="0"/>
      <w:marTop w:val="0"/>
      <w:marBottom w:val="0"/>
      <w:divBdr>
        <w:top w:val="none" w:sz="0" w:space="0" w:color="auto"/>
        <w:left w:val="none" w:sz="0" w:space="0" w:color="auto"/>
        <w:bottom w:val="none" w:sz="0" w:space="0" w:color="auto"/>
        <w:right w:val="none" w:sz="0" w:space="0" w:color="auto"/>
      </w:divBdr>
    </w:div>
    <w:div w:id="284237282">
      <w:bodyDiv w:val="1"/>
      <w:marLeft w:val="0"/>
      <w:marRight w:val="0"/>
      <w:marTop w:val="0"/>
      <w:marBottom w:val="0"/>
      <w:divBdr>
        <w:top w:val="none" w:sz="0" w:space="0" w:color="auto"/>
        <w:left w:val="none" w:sz="0" w:space="0" w:color="auto"/>
        <w:bottom w:val="none" w:sz="0" w:space="0" w:color="auto"/>
        <w:right w:val="none" w:sz="0" w:space="0" w:color="auto"/>
      </w:divBdr>
    </w:div>
    <w:div w:id="284240675">
      <w:bodyDiv w:val="1"/>
      <w:marLeft w:val="0"/>
      <w:marRight w:val="0"/>
      <w:marTop w:val="0"/>
      <w:marBottom w:val="0"/>
      <w:divBdr>
        <w:top w:val="none" w:sz="0" w:space="0" w:color="auto"/>
        <w:left w:val="none" w:sz="0" w:space="0" w:color="auto"/>
        <w:bottom w:val="none" w:sz="0" w:space="0" w:color="auto"/>
        <w:right w:val="none" w:sz="0" w:space="0" w:color="auto"/>
      </w:divBdr>
    </w:div>
    <w:div w:id="284435332">
      <w:bodyDiv w:val="1"/>
      <w:marLeft w:val="0"/>
      <w:marRight w:val="0"/>
      <w:marTop w:val="0"/>
      <w:marBottom w:val="0"/>
      <w:divBdr>
        <w:top w:val="none" w:sz="0" w:space="0" w:color="auto"/>
        <w:left w:val="none" w:sz="0" w:space="0" w:color="auto"/>
        <w:bottom w:val="none" w:sz="0" w:space="0" w:color="auto"/>
        <w:right w:val="none" w:sz="0" w:space="0" w:color="auto"/>
      </w:divBdr>
    </w:div>
    <w:div w:id="284578486">
      <w:bodyDiv w:val="1"/>
      <w:marLeft w:val="0"/>
      <w:marRight w:val="0"/>
      <w:marTop w:val="0"/>
      <w:marBottom w:val="0"/>
      <w:divBdr>
        <w:top w:val="none" w:sz="0" w:space="0" w:color="auto"/>
        <w:left w:val="none" w:sz="0" w:space="0" w:color="auto"/>
        <w:bottom w:val="none" w:sz="0" w:space="0" w:color="auto"/>
        <w:right w:val="none" w:sz="0" w:space="0" w:color="auto"/>
      </w:divBdr>
    </w:div>
    <w:div w:id="284892319">
      <w:bodyDiv w:val="1"/>
      <w:marLeft w:val="0"/>
      <w:marRight w:val="0"/>
      <w:marTop w:val="0"/>
      <w:marBottom w:val="0"/>
      <w:divBdr>
        <w:top w:val="none" w:sz="0" w:space="0" w:color="auto"/>
        <w:left w:val="none" w:sz="0" w:space="0" w:color="auto"/>
        <w:bottom w:val="none" w:sz="0" w:space="0" w:color="auto"/>
        <w:right w:val="none" w:sz="0" w:space="0" w:color="auto"/>
      </w:divBdr>
    </w:div>
    <w:div w:id="285623264">
      <w:bodyDiv w:val="1"/>
      <w:marLeft w:val="0"/>
      <w:marRight w:val="0"/>
      <w:marTop w:val="0"/>
      <w:marBottom w:val="0"/>
      <w:divBdr>
        <w:top w:val="none" w:sz="0" w:space="0" w:color="auto"/>
        <w:left w:val="none" w:sz="0" w:space="0" w:color="auto"/>
        <w:bottom w:val="none" w:sz="0" w:space="0" w:color="auto"/>
        <w:right w:val="none" w:sz="0" w:space="0" w:color="auto"/>
      </w:divBdr>
    </w:div>
    <w:div w:id="285738838">
      <w:bodyDiv w:val="1"/>
      <w:marLeft w:val="0"/>
      <w:marRight w:val="0"/>
      <w:marTop w:val="0"/>
      <w:marBottom w:val="0"/>
      <w:divBdr>
        <w:top w:val="none" w:sz="0" w:space="0" w:color="auto"/>
        <w:left w:val="none" w:sz="0" w:space="0" w:color="auto"/>
        <w:bottom w:val="none" w:sz="0" w:space="0" w:color="auto"/>
        <w:right w:val="none" w:sz="0" w:space="0" w:color="auto"/>
      </w:divBdr>
    </w:div>
    <w:div w:id="285814331">
      <w:bodyDiv w:val="1"/>
      <w:marLeft w:val="0"/>
      <w:marRight w:val="0"/>
      <w:marTop w:val="0"/>
      <w:marBottom w:val="0"/>
      <w:divBdr>
        <w:top w:val="none" w:sz="0" w:space="0" w:color="auto"/>
        <w:left w:val="none" w:sz="0" w:space="0" w:color="auto"/>
        <w:bottom w:val="none" w:sz="0" w:space="0" w:color="auto"/>
        <w:right w:val="none" w:sz="0" w:space="0" w:color="auto"/>
      </w:divBdr>
    </w:div>
    <w:div w:id="286011437">
      <w:bodyDiv w:val="1"/>
      <w:marLeft w:val="0"/>
      <w:marRight w:val="0"/>
      <w:marTop w:val="0"/>
      <w:marBottom w:val="0"/>
      <w:divBdr>
        <w:top w:val="none" w:sz="0" w:space="0" w:color="auto"/>
        <w:left w:val="none" w:sz="0" w:space="0" w:color="auto"/>
        <w:bottom w:val="none" w:sz="0" w:space="0" w:color="auto"/>
        <w:right w:val="none" w:sz="0" w:space="0" w:color="auto"/>
      </w:divBdr>
    </w:div>
    <w:div w:id="286208088">
      <w:bodyDiv w:val="1"/>
      <w:marLeft w:val="0"/>
      <w:marRight w:val="0"/>
      <w:marTop w:val="0"/>
      <w:marBottom w:val="0"/>
      <w:divBdr>
        <w:top w:val="none" w:sz="0" w:space="0" w:color="auto"/>
        <w:left w:val="none" w:sz="0" w:space="0" w:color="auto"/>
        <w:bottom w:val="none" w:sz="0" w:space="0" w:color="auto"/>
        <w:right w:val="none" w:sz="0" w:space="0" w:color="auto"/>
      </w:divBdr>
    </w:div>
    <w:div w:id="286812609">
      <w:bodyDiv w:val="1"/>
      <w:marLeft w:val="0"/>
      <w:marRight w:val="0"/>
      <w:marTop w:val="0"/>
      <w:marBottom w:val="0"/>
      <w:divBdr>
        <w:top w:val="none" w:sz="0" w:space="0" w:color="auto"/>
        <w:left w:val="none" w:sz="0" w:space="0" w:color="auto"/>
        <w:bottom w:val="none" w:sz="0" w:space="0" w:color="auto"/>
        <w:right w:val="none" w:sz="0" w:space="0" w:color="auto"/>
      </w:divBdr>
    </w:div>
    <w:div w:id="287132301">
      <w:bodyDiv w:val="1"/>
      <w:marLeft w:val="0"/>
      <w:marRight w:val="0"/>
      <w:marTop w:val="0"/>
      <w:marBottom w:val="0"/>
      <w:divBdr>
        <w:top w:val="none" w:sz="0" w:space="0" w:color="auto"/>
        <w:left w:val="none" w:sz="0" w:space="0" w:color="auto"/>
        <w:bottom w:val="none" w:sz="0" w:space="0" w:color="auto"/>
        <w:right w:val="none" w:sz="0" w:space="0" w:color="auto"/>
      </w:divBdr>
    </w:div>
    <w:div w:id="288248543">
      <w:bodyDiv w:val="1"/>
      <w:marLeft w:val="0"/>
      <w:marRight w:val="0"/>
      <w:marTop w:val="0"/>
      <w:marBottom w:val="0"/>
      <w:divBdr>
        <w:top w:val="none" w:sz="0" w:space="0" w:color="auto"/>
        <w:left w:val="none" w:sz="0" w:space="0" w:color="auto"/>
        <w:bottom w:val="none" w:sz="0" w:space="0" w:color="auto"/>
        <w:right w:val="none" w:sz="0" w:space="0" w:color="auto"/>
      </w:divBdr>
    </w:div>
    <w:div w:id="288557949">
      <w:bodyDiv w:val="1"/>
      <w:marLeft w:val="0"/>
      <w:marRight w:val="0"/>
      <w:marTop w:val="0"/>
      <w:marBottom w:val="0"/>
      <w:divBdr>
        <w:top w:val="none" w:sz="0" w:space="0" w:color="auto"/>
        <w:left w:val="none" w:sz="0" w:space="0" w:color="auto"/>
        <w:bottom w:val="none" w:sz="0" w:space="0" w:color="auto"/>
        <w:right w:val="none" w:sz="0" w:space="0" w:color="auto"/>
      </w:divBdr>
    </w:div>
    <w:div w:id="288634538">
      <w:bodyDiv w:val="1"/>
      <w:marLeft w:val="0"/>
      <w:marRight w:val="0"/>
      <w:marTop w:val="0"/>
      <w:marBottom w:val="0"/>
      <w:divBdr>
        <w:top w:val="none" w:sz="0" w:space="0" w:color="auto"/>
        <w:left w:val="none" w:sz="0" w:space="0" w:color="auto"/>
        <w:bottom w:val="none" w:sz="0" w:space="0" w:color="auto"/>
        <w:right w:val="none" w:sz="0" w:space="0" w:color="auto"/>
      </w:divBdr>
    </w:div>
    <w:div w:id="288900194">
      <w:bodyDiv w:val="1"/>
      <w:marLeft w:val="0"/>
      <w:marRight w:val="0"/>
      <w:marTop w:val="0"/>
      <w:marBottom w:val="0"/>
      <w:divBdr>
        <w:top w:val="none" w:sz="0" w:space="0" w:color="auto"/>
        <w:left w:val="none" w:sz="0" w:space="0" w:color="auto"/>
        <w:bottom w:val="none" w:sz="0" w:space="0" w:color="auto"/>
        <w:right w:val="none" w:sz="0" w:space="0" w:color="auto"/>
      </w:divBdr>
    </w:div>
    <w:div w:id="289090340">
      <w:bodyDiv w:val="1"/>
      <w:marLeft w:val="0"/>
      <w:marRight w:val="0"/>
      <w:marTop w:val="0"/>
      <w:marBottom w:val="0"/>
      <w:divBdr>
        <w:top w:val="none" w:sz="0" w:space="0" w:color="auto"/>
        <w:left w:val="none" w:sz="0" w:space="0" w:color="auto"/>
        <w:bottom w:val="none" w:sz="0" w:space="0" w:color="auto"/>
        <w:right w:val="none" w:sz="0" w:space="0" w:color="auto"/>
      </w:divBdr>
    </w:div>
    <w:div w:id="289635785">
      <w:bodyDiv w:val="1"/>
      <w:marLeft w:val="0"/>
      <w:marRight w:val="0"/>
      <w:marTop w:val="0"/>
      <w:marBottom w:val="0"/>
      <w:divBdr>
        <w:top w:val="none" w:sz="0" w:space="0" w:color="auto"/>
        <w:left w:val="none" w:sz="0" w:space="0" w:color="auto"/>
        <w:bottom w:val="none" w:sz="0" w:space="0" w:color="auto"/>
        <w:right w:val="none" w:sz="0" w:space="0" w:color="auto"/>
      </w:divBdr>
    </w:div>
    <w:div w:id="290330027">
      <w:bodyDiv w:val="1"/>
      <w:marLeft w:val="0"/>
      <w:marRight w:val="0"/>
      <w:marTop w:val="0"/>
      <w:marBottom w:val="0"/>
      <w:divBdr>
        <w:top w:val="none" w:sz="0" w:space="0" w:color="auto"/>
        <w:left w:val="none" w:sz="0" w:space="0" w:color="auto"/>
        <w:bottom w:val="none" w:sz="0" w:space="0" w:color="auto"/>
        <w:right w:val="none" w:sz="0" w:space="0" w:color="auto"/>
      </w:divBdr>
    </w:div>
    <w:div w:id="293675901">
      <w:bodyDiv w:val="1"/>
      <w:marLeft w:val="0"/>
      <w:marRight w:val="0"/>
      <w:marTop w:val="0"/>
      <w:marBottom w:val="0"/>
      <w:divBdr>
        <w:top w:val="none" w:sz="0" w:space="0" w:color="auto"/>
        <w:left w:val="none" w:sz="0" w:space="0" w:color="auto"/>
        <w:bottom w:val="none" w:sz="0" w:space="0" w:color="auto"/>
        <w:right w:val="none" w:sz="0" w:space="0" w:color="auto"/>
      </w:divBdr>
    </w:div>
    <w:div w:id="293947181">
      <w:bodyDiv w:val="1"/>
      <w:marLeft w:val="0"/>
      <w:marRight w:val="0"/>
      <w:marTop w:val="0"/>
      <w:marBottom w:val="0"/>
      <w:divBdr>
        <w:top w:val="none" w:sz="0" w:space="0" w:color="auto"/>
        <w:left w:val="none" w:sz="0" w:space="0" w:color="auto"/>
        <w:bottom w:val="none" w:sz="0" w:space="0" w:color="auto"/>
        <w:right w:val="none" w:sz="0" w:space="0" w:color="auto"/>
      </w:divBdr>
    </w:div>
    <w:div w:id="294258250">
      <w:bodyDiv w:val="1"/>
      <w:marLeft w:val="0"/>
      <w:marRight w:val="0"/>
      <w:marTop w:val="0"/>
      <w:marBottom w:val="0"/>
      <w:divBdr>
        <w:top w:val="none" w:sz="0" w:space="0" w:color="auto"/>
        <w:left w:val="none" w:sz="0" w:space="0" w:color="auto"/>
        <w:bottom w:val="none" w:sz="0" w:space="0" w:color="auto"/>
        <w:right w:val="none" w:sz="0" w:space="0" w:color="auto"/>
      </w:divBdr>
    </w:div>
    <w:div w:id="295449015">
      <w:bodyDiv w:val="1"/>
      <w:marLeft w:val="0"/>
      <w:marRight w:val="0"/>
      <w:marTop w:val="0"/>
      <w:marBottom w:val="0"/>
      <w:divBdr>
        <w:top w:val="none" w:sz="0" w:space="0" w:color="auto"/>
        <w:left w:val="none" w:sz="0" w:space="0" w:color="auto"/>
        <w:bottom w:val="none" w:sz="0" w:space="0" w:color="auto"/>
        <w:right w:val="none" w:sz="0" w:space="0" w:color="auto"/>
      </w:divBdr>
    </w:div>
    <w:div w:id="295767354">
      <w:bodyDiv w:val="1"/>
      <w:marLeft w:val="0"/>
      <w:marRight w:val="0"/>
      <w:marTop w:val="0"/>
      <w:marBottom w:val="0"/>
      <w:divBdr>
        <w:top w:val="none" w:sz="0" w:space="0" w:color="auto"/>
        <w:left w:val="none" w:sz="0" w:space="0" w:color="auto"/>
        <w:bottom w:val="none" w:sz="0" w:space="0" w:color="auto"/>
        <w:right w:val="none" w:sz="0" w:space="0" w:color="auto"/>
      </w:divBdr>
    </w:div>
    <w:div w:id="296224983">
      <w:bodyDiv w:val="1"/>
      <w:marLeft w:val="0"/>
      <w:marRight w:val="0"/>
      <w:marTop w:val="0"/>
      <w:marBottom w:val="0"/>
      <w:divBdr>
        <w:top w:val="none" w:sz="0" w:space="0" w:color="auto"/>
        <w:left w:val="none" w:sz="0" w:space="0" w:color="auto"/>
        <w:bottom w:val="none" w:sz="0" w:space="0" w:color="auto"/>
        <w:right w:val="none" w:sz="0" w:space="0" w:color="auto"/>
      </w:divBdr>
    </w:div>
    <w:div w:id="296499596">
      <w:bodyDiv w:val="1"/>
      <w:marLeft w:val="0"/>
      <w:marRight w:val="0"/>
      <w:marTop w:val="0"/>
      <w:marBottom w:val="0"/>
      <w:divBdr>
        <w:top w:val="none" w:sz="0" w:space="0" w:color="auto"/>
        <w:left w:val="none" w:sz="0" w:space="0" w:color="auto"/>
        <w:bottom w:val="none" w:sz="0" w:space="0" w:color="auto"/>
        <w:right w:val="none" w:sz="0" w:space="0" w:color="auto"/>
      </w:divBdr>
    </w:div>
    <w:div w:id="296840386">
      <w:bodyDiv w:val="1"/>
      <w:marLeft w:val="0"/>
      <w:marRight w:val="0"/>
      <w:marTop w:val="0"/>
      <w:marBottom w:val="0"/>
      <w:divBdr>
        <w:top w:val="none" w:sz="0" w:space="0" w:color="auto"/>
        <w:left w:val="none" w:sz="0" w:space="0" w:color="auto"/>
        <w:bottom w:val="none" w:sz="0" w:space="0" w:color="auto"/>
        <w:right w:val="none" w:sz="0" w:space="0" w:color="auto"/>
      </w:divBdr>
    </w:div>
    <w:div w:id="296879787">
      <w:bodyDiv w:val="1"/>
      <w:marLeft w:val="0"/>
      <w:marRight w:val="0"/>
      <w:marTop w:val="0"/>
      <w:marBottom w:val="0"/>
      <w:divBdr>
        <w:top w:val="none" w:sz="0" w:space="0" w:color="auto"/>
        <w:left w:val="none" w:sz="0" w:space="0" w:color="auto"/>
        <w:bottom w:val="none" w:sz="0" w:space="0" w:color="auto"/>
        <w:right w:val="none" w:sz="0" w:space="0" w:color="auto"/>
      </w:divBdr>
    </w:div>
    <w:div w:id="296880770">
      <w:bodyDiv w:val="1"/>
      <w:marLeft w:val="0"/>
      <w:marRight w:val="0"/>
      <w:marTop w:val="0"/>
      <w:marBottom w:val="0"/>
      <w:divBdr>
        <w:top w:val="none" w:sz="0" w:space="0" w:color="auto"/>
        <w:left w:val="none" w:sz="0" w:space="0" w:color="auto"/>
        <w:bottom w:val="none" w:sz="0" w:space="0" w:color="auto"/>
        <w:right w:val="none" w:sz="0" w:space="0" w:color="auto"/>
      </w:divBdr>
    </w:div>
    <w:div w:id="298389107">
      <w:bodyDiv w:val="1"/>
      <w:marLeft w:val="0"/>
      <w:marRight w:val="0"/>
      <w:marTop w:val="0"/>
      <w:marBottom w:val="0"/>
      <w:divBdr>
        <w:top w:val="none" w:sz="0" w:space="0" w:color="auto"/>
        <w:left w:val="none" w:sz="0" w:space="0" w:color="auto"/>
        <w:bottom w:val="none" w:sz="0" w:space="0" w:color="auto"/>
        <w:right w:val="none" w:sz="0" w:space="0" w:color="auto"/>
      </w:divBdr>
    </w:div>
    <w:div w:id="298539510">
      <w:bodyDiv w:val="1"/>
      <w:marLeft w:val="0"/>
      <w:marRight w:val="0"/>
      <w:marTop w:val="0"/>
      <w:marBottom w:val="0"/>
      <w:divBdr>
        <w:top w:val="none" w:sz="0" w:space="0" w:color="auto"/>
        <w:left w:val="none" w:sz="0" w:space="0" w:color="auto"/>
        <w:bottom w:val="none" w:sz="0" w:space="0" w:color="auto"/>
        <w:right w:val="none" w:sz="0" w:space="0" w:color="auto"/>
      </w:divBdr>
    </w:div>
    <w:div w:id="298808811">
      <w:bodyDiv w:val="1"/>
      <w:marLeft w:val="0"/>
      <w:marRight w:val="0"/>
      <w:marTop w:val="0"/>
      <w:marBottom w:val="0"/>
      <w:divBdr>
        <w:top w:val="none" w:sz="0" w:space="0" w:color="auto"/>
        <w:left w:val="none" w:sz="0" w:space="0" w:color="auto"/>
        <w:bottom w:val="none" w:sz="0" w:space="0" w:color="auto"/>
        <w:right w:val="none" w:sz="0" w:space="0" w:color="auto"/>
      </w:divBdr>
    </w:div>
    <w:div w:id="299194634">
      <w:bodyDiv w:val="1"/>
      <w:marLeft w:val="0"/>
      <w:marRight w:val="0"/>
      <w:marTop w:val="0"/>
      <w:marBottom w:val="0"/>
      <w:divBdr>
        <w:top w:val="none" w:sz="0" w:space="0" w:color="auto"/>
        <w:left w:val="none" w:sz="0" w:space="0" w:color="auto"/>
        <w:bottom w:val="none" w:sz="0" w:space="0" w:color="auto"/>
        <w:right w:val="none" w:sz="0" w:space="0" w:color="auto"/>
      </w:divBdr>
    </w:div>
    <w:div w:id="299578639">
      <w:bodyDiv w:val="1"/>
      <w:marLeft w:val="0"/>
      <w:marRight w:val="0"/>
      <w:marTop w:val="0"/>
      <w:marBottom w:val="0"/>
      <w:divBdr>
        <w:top w:val="none" w:sz="0" w:space="0" w:color="auto"/>
        <w:left w:val="none" w:sz="0" w:space="0" w:color="auto"/>
        <w:bottom w:val="none" w:sz="0" w:space="0" w:color="auto"/>
        <w:right w:val="none" w:sz="0" w:space="0" w:color="auto"/>
      </w:divBdr>
    </w:div>
    <w:div w:id="300043463">
      <w:bodyDiv w:val="1"/>
      <w:marLeft w:val="0"/>
      <w:marRight w:val="0"/>
      <w:marTop w:val="0"/>
      <w:marBottom w:val="0"/>
      <w:divBdr>
        <w:top w:val="none" w:sz="0" w:space="0" w:color="auto"/>
        <w:left w:val="none" w:sz="0" w:space="0" w:color="auto"/>
        <w:bottom w:val="none" w:sz="0" w:space="0" w:color="auto"/>
        <w:right w:val="none" w:sz="0" w:space="0" w:color="auto"/>
      </w:divBdr>
    </w:div>
    <w:div w:id="300312257">
      <w:bodyDiv w:val="1"/>
      <w:marLeft w:val="0"/>
      <w:marRight w:val="0"/>
      <w:marTop w:val="0"/>
      <w:marBottom w:val="0"/>
      <w:divBdr>
        <w:top w:val="none" w:sz="0" w:space="0" w:color="auto"/>
        <w:left w:val="none" w:sz="0" w:space="0" w:color="auto"/>
        <w:bottom w:val="none" w:sz="0" w:space="0" w:color="auto"/>
        <w:right w:val="none" w:sz="0" w:space="0" w:color="auto"/>
      </w:divBdr>
    </w:div>
    <w:div w:id="301424312">
      <w:bodyDiv w:val="1"/>
      <w:marLeft w:val="0"/>
      <w:marRight w:val="0"/>
      <w:marTop w:val="0"/>
      <w:marBottom w:val="0"/>
      <w:divBdr>
        <w:top w:val="none" w:sz="0" w:space="0" w:color="auto"/>
        <w:left w:val="none" w:sz="0" w:space="0" w:color="auto"/>
        <w:bottom w:val="none" w:sz="0" w:space="0" w:color="auto"/>
        <w:right w:val="none" w:sz="0" w:space="0" w:color="auto"/>
      </w:divBdr>
    </w:div>
    <w:div w:id="302005064">
      <w:bodyDiv w:val="1"/>
      <w:marLeft w:val="0"/>
      <w:marRight w:val="0"/>
      <w:marTop w:val="0"/>
      <w:marBottom w:val="0"/>
      <w:divBdr>
        <w:top w:val="none" w:sz="0" w:space="0" w:color="auto"/>
        <w:left w:val="none" w:sz="0" w:space="0" w:color="auto"/>
        <w:bottom w:val="none" w:sz="0" w:space="0" w:color="auto"/>
        <w:right w:val="none" w:sz="0" w:space="0" w:color="auto"/>
      </w:divBdr>
    </w:div>
    <w:div w:id="302348656">
      <w:bodyDiv w:val="1"/>
      <w:marLeft w:val="0"/>
      <w:marRight w:val="0"/>
      <w:marTop w:val="0"/>
      <w:marBottom w:val="0"/>
      <w:divBdr>
        <w:top w:val="none" w:sz="0" w:space="0" w:color="auto"/>
        <w:left w:val="none" w:sz="0" w:space="0" w:color="auto"/>
        <w:bottom w:val="none" w:sz="0" w:space="0" w:color="auto"/>
        <w:right w:val="none" w:sz="0" w:space="0" w:color="auto"/>
      </w:divBdr>
    </w:div>
    <w:div w:id="303197545">
      <w:bodyDiv w:val="1"/>
      <w:marLeft w:val="0"/>
      <w:marRight w:val="0"/>
      <w:marTop w:val="0"/>
      <w:marBottom w:val="0"/>
      <w:divBdr>
        <w:top w:val="none" w:sz="0" w:space="0" w:color="auto"/>
        <w:left w:val="none" w:sz="0" w:space="0" w:color="auto"/>
        <w:bottom w:val="none" w:sz="0" w:space="0" w:color="auto"/>
        <w:right w:val="none" w:sz="0" w:space="0" w:color="auto"/>
      </w:divBdr>
    </w:div>
    <w:div w:id="303236918">
      <w:bodyDiv w:val="1"/>
      <w:marLeft w:val="0"/>
      <w:marRight w:val="0"/>
      <w:marTop w:val="0"/>
      <w:marBottom w:val="0"/>
      <w:divBdr>
        <w:top w:val="none" w:sz="0" w:space="0" w:color="auto"/>
        <w:left w:val="none" w:sz="0" w:space="0" w:color="auto"/>
        <w:bottom w:val="none" w:sz="0" w:space="0" w:color="auto"/>
        <w:right w:val="none" w:sz="0" w:space="0" w:color="auto"/>
      </w:divBdr>
    </w:div>
    <w:div w:id="303853349">
      <w:bodyDiv w:val="1"/>
      <w:marLeft w:val="0"/>
      <w:marRight w:val="0"/>
      <w:marTop w:val="0"/>
      <w:marBottom w:val="0"/>
      <w:divBdr>
        <w:top w:val="none" w:sz="0" w:space="0" w:color="auto"/>
        <w:left w:val="none" w:sz="0" w:space="0" w:color="auto"/>
        <w:bottom w:val="none" w:sz="0" w:space="0" w:color="auto"/>
        <w:right w:val="none" w:sz="0" w:space="0" w:color="auto"/>
      </w:divBdr>
    </w:div>
    <w:div w:id="304508926">
      <w:bodyDiv w:val="1"/>
      <w:marLeft w:val="0"/>
      <w:marRight w:val="0"/>
      <w:marTop w:val="0"/>
      <w:marBottom w:val="0"/>
      <w:divBdr>
        <w:top w:val="none" w:sz="0" w:space="0" w:color="auto"/>
        <w:left w:val="none" w:sz="0" w:space="0" w:color="auto"/>
        <w:bottom w:val="none" w:sz="0" w:space="0" w:color="auto"/>
        <w:right w:val="none" w:sz="0" w:space="0" w:color="auto"/>
      </w:divBdr>
    </w:div>
    <w:div w:id="304549153">
      <w:bodyDiv w:val="1"/>
      <w:marLeft w:val="0"/>
      <w:marRight w:val="0"/>
      <w:marTop w:val="0"/>
      <w:marBottom w:val="0"/>
      <w:divBdr>
        <w:top w:val="none" w:sz="0" w:space="0" w:color="auto"/>
        <w:left w:val="none" w:sz="0" w:space="0" w:color="auto"/>
        <w:bottom w:val="none" w:sz="0" w:space="0" w:color="auto"/>
        <w:right w:val="none" w:sz="0" w:space="0" w:color="auto"/>
      </w:divBdr>
    </w:div>
    <w:div w:id="305398442">
      <w:bodyDiv w:val="1"/>
      <w:marLeft w:val="0"/>
      <w:marRight w:val="0"/>
      <w:marTop w:val="0"/>
      <w:marBottom w:val="0"/>
      <w:divBdr>
        <w:top w:val="none" w:sz="0" w:space="0" w:color="auto"/>
        <w:left w:val="none" w:sz="0" w:space="0" w:color="auto"/>
        <w:bottom w:val="none" w:sz="0" w:space="0" w:color="auto"/>
        <w:right w:val="none" w:sz="0" w:space="0" w:color="auto"/>
      </w:divBdr>
    </w:div>
    <w:div w:id="305624461">
      <w:bodyDiv w:val="1"/>
      <w:marLeft w:val="0"/>
      <w:marRight w:val="0"/>
      <w:marTop w:val="0"/>
      <w:marBottom w:val="0"/>
      <w:divBdr>
        <w:top w:val="none" w:sz="0" w:space="0" w:color="auto"/>
        <w:left w:val="none" w:sz="0" w:space="0" w:color="auto"/>
        <w:bottom w:val="none" w:sz="0" w:space="0" w:color="auto"/>
        <w:right w:val="none" w:sz="0" w:space="0" w:color="auto"/>
      </w:divBdr>
    </w:div>
    <w:div w:id="305817899">
      <w:bodyDiv w:val="1"/>
      <w:marLeft w:val="0"/>
      <w:marRight w:val="0"/>
      <w:marTop w:val="0"/>
      <w:marBottom w:val="0"/>
      <w:divBdr>
        <w:top w:val="none" w:sz="0" w:space="0" w:color="auto"/>
        <w:left w:val="none" w:sz="0" w:space="0" w:color="auto"/>
        <w:bottom w:val="none" w:sz="0" w:space="0" w:color="auto"/>
        <w:right w:val="none" w:sz="0" w:space="0" w:color="auto"/>
      </w:divBdr>
    </w:div>
    <w:div w:id="305866079">
      <w:bodyDiv w:val="1"/>
      <w:marLeft w:val="0"/>
      <w:marRight w:val="0"/>
      <w:marTop w:val="0"/>
      <w:marBottom w:val="0"/>
      <w:divBdr>
        <w:top w:val="none" w:sz="0" w:space="0" w:color="auto"/>
        <w:left w:val="none" w:sz="0" w:space="0" w:color="auto"/>
        <w:bottom w:val="none" w:sz="0" w:space="0" w:color="auto"/>
        <w:right w:val="none" w:sz="0" w:space="0" w:color="auto"/>
      </w:divBdr>
    </w:div>
    <w:div w:id="306783248">
      <w:bodyDiv w:val="1"/>
      <w:marLeft w:val="0"/>
      <w:marRight w:val="0"/>
      <w:marTop w:val="0"/>
      <w:marBottom w:val="0"/>
      <w:divBdr>
        <w:top w:val="none" w:sz="0" w:space="0" w:color="auto"/>
        <w:left w:val="none" w:sz="0" w:space="0" w:color="auto"/>
        <w:bottom w:val="none" w:sz="0" w:space="0" w:color="auto"/>
        <w:right w:val="none" w:sz="0" w:space="0" w:color="auto"/>
      </w:divBdr>
    </w:div>
    <w:div w:id="30698111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789084">
      <w:bodyDiv w:val="1"/>
      <w:marLeft w:val="0"/>
      <w:marRight w:val="0"/>
      <w:marTop w:val="0"/>
      <w:marBottom w:val="0"/>
      <w:divBdr>
        <w:top w:val="none" w:sz="0" w:space="0" w:color="auto"/>
        <w:left w:val="none" w:sz="0" w:space="0" w:color="auto"/>
        <w:bottom w:val="none" w:sz="0" w:space="0" w:color="auto"/>
        <w:right w:val="none" w:sz="0" w:space="0" w:color="auto"/>
      </w:divBdr>
    </w:div>
    <w:div w:id="308171162">
      <w:bodyDiv w:val="1"/>
      <w:marLeft w:val="0"/>
      <w:marRight w:val="0"/>
      <w:marTop w:val="0"/>
      <w:marBottom w:val="0"/>
      <w:divBdr>
        <w:top w:val="none" w:sz="0" w:space="0" w:color="auto"/>
        <w:left w:val="none" w:sz="0" w:space="0" w:color="auto"/>
        <w:bottom w:val="none" w:sz="0" w:space="0" w:color="auto"/>
        <w:right w:val="none" w:sz="0" w:space="0" w:color="auto"/>
      </w:divBdr>
    </w:div>
    <w:div w:id="309136225">
      <w:bodyDiv w:val="1"/>
      <w:marLeft w:val="0"/>
      <w:marRight w:val="0"/>
      <w:marTop w:val="0"/>
      <w:marBottom w:val="0"/>
      <w:divBdr>
        <w:top w:val="none" w:sz="0" w:space="0" w:color="auto"/>
        <w:left w:val="none" w:sz="0" w:space="0" w:color="auto"/>
        <w:bottom w:val="none" w:sz="0" w:space="0" w:color="auto"/>
        <w:right w:val="none" w:sz="0" w:space="0" w:color="auto"/>
      </w:divBdr>
    </w:div>
    <w:div w:id="309596244">
      <w:bodyDiv w:val="1"/>
      <w:marLeft w:val="0"/>
      <w:marRight w:val="0"/>
      <w:marTop w:val="0"/>
      <w:marBottom w:val="0"/>
      <w:divBdr>
        <w:top w:val="none" w:sz="0" w:space="0" w:color="auto"/>
        <w:left w:val="none" w:sz="0" w:space="0" w:color="auto"/>
        <w:bottom w:val="none" w:sz="0" w:space="0" w:color="auto"/>
        <w:right w:val="none" w:sz="0" w:space="0" w:color="auto"/>
      </w:divBdr>
    </w:div>
    <w:div w:id="309867330">
      <w:bodyDiv w:val="1"/>
      <w:marLeft w:val="0"/>
      <w:marRight w:val="0"/>
      <w:marTop w:val="0"/>
      <w:marBottom w:val="0"/>
      <w:divBdr>
        <w:top w:val="none" w:sz="0" w:space="0" w:color="auto"/>
        <w:left w:val="none" w:sz="0" w:space="0" w:color="auto"/>
        <w:bottom w:val="none" w:sz="0" w:space="0" w:color="auto"/>
        <w:right w:val="none" w:sz="0" w:space="0" w:color="auto"/>
      </w:divBdr>
      <w:divsChild>
        <w:div w:id="494498347">
          <w:marLeft w:val="0"/>
          <w:marRight w:val="0"/>
          <w:marTop w:val="0"/>
          <w:marBottom w:val="0"/>
          <w:divBdr>
            <w:top w:val="none" w:sz="0" w:space="0" w:color="auto"/>
            <w:left w:val="none" w:sz="0" w:space="0" w:color="auto"/>
            <w:bottom w:val="none" w:sz="0" w:space="0" w:color="auto"/>
            <w:right w:val="none" w:sz="0" w:space="0" w:color="auto"/>
          </w:divBdr>
          <w:divsChild>
            <w:div w:id="23288082">
              <w:marLeft w:val="0"/>
              <w:marRight w:val="0"/>
              <w:marTop w:val="0"/>
              <w:marBottom w:val="0"/>
              <w:divBdr>
                <w:top w:val="none" w:sz="0" w:space="0" w:color="auto"/>
                <w:left w:val="none" w:sz="0" w:space="0" w:color="auto"/>
                <w:bottom w:val="none" w:sz="0" w:space="0" w:color="auto"/>
                <w:right w:val="none" w:sz="0" w:space="0" w:color="auto"/>
              </w:divBdr>
              <w:divsChild>
                <w:div w:id="1498226467">
                  <w:marLeft w:val="0"/>
                  <w:marRight w:val="0"/>
                  <w:marTop w:val="0"/>
                  <w:marBottom w:val="0"/>
                  <w:divBdr>
                    <w:top w:val="none" w:sz="0" w:space="0" w:color="auto"/>
                    <w:left w:val="none" w:sz="0" w:space="0" w:color="auto"/>
                    <w:bottom w:val="none" w:sz="0" w:space="0" w:color="auto"/>
                    <w:right w:val="none" w:sz="0" w:space="0" w:color="auto"/>
                  </w:divBdr>
                  <w:divsChild>
                    <w:div w:id="1572157696">
                      <w:marLeft w:val="0"/>
                      <w:marRight w:val="0"/>
                      <w:marTop w:val="0"/>
                      <w:marBottom w:val="0"/>
                      <w:divBdr>
                        <w:top w:val="none" w:sz="0" w:space="0" w:color="auto"/>
                        <w:left w:val="none" w:sz="0" w:space="0" w:color="auto"/>
                        <w:bottom w:val="none" w:sz="0" w:space="0" w:color="auto"/>
                        <w:right w:val="none" w:sz="0" w:space="0" w:color="auto"/>
                      </w:divBdr>
                      <w:divsChild>
                        <w:div w:id="394160007">
                          <w:marLeft w:val="0"/>
                          <w:marRight w:val="0"/>
                          <w:marTop w:val="0"/>
                          <w:marBottom w:val="0"/>
                          <w:divBdr>
                            <w:top w:val="none" w:sz="0" w:space="0" w:color="auto"/>
                            <w:left w:val="none" w:sz="0" w:space="0" w:color="auto"/>
                            <w:bottom w:val="none" w:sz="0" w:space="0" w:color="auto"/>
                            <w:right w:val="none" w:sz="0" w:space="0" w:color="auto"/>
                          </w:divBdr>
                          <w:divsChild>
                            <w:div w:id="506334406">
                              <w:marLeft w:val="0"/>
                              <w:marRight w:val="0"/>
                              <w:marTop w:val="0"/>
                              <w:marBottom w:val="0"/>
                              <w:divBdr>
                                <w:top w:val="none" w:sz="0" w:space="0" w:color="auto"/>
                                <w:left w:val="none" w:sz="0" w:space="0" w:color="auto"/>
                                <w:bottom w:val="none" w:sz="0" w:space="0" w:color="auto"/>
                                <w:right w:val="none" w:sz="0" w:space="0" w:color="auto"/>
                              </w:divBdr>
                              <w:divsChild>
                                <w:div w:id="1553662196">
                                  <w:marLeft w:val="0"/>
                                  <w:marRight w:val="0"/>
                                  <w:marTop w:val="0"/>
                                  <w:marBottom w:val="0"/>
                                  <w:divBdr>
                                    <w:top w:val="none" w:sz="0" w:space="0" w:color="auto"/>
                                    <w:left w:val="none" w:sz="0" w:space="0" w:color="auto"/>
                                    <w:bottom w:val="none" w:sz="0" w:space="0" w:color="auto"/>
                                    <w:right w:val="none" w:sz="0" w:space="0" w:color="auto"/>
                                  </w:divBdr>
                                  <w:divsChild>
                                    <w:div w:id="1154030303">
                                      <w:marLeft w:val="0"/>
                                      <w:marRight w:val="0"/>
                                      <w:marTop w:val="0"/>
                                      <w:marBottom w:val="0"/>
                                      <w:divBdr>
                                        <w:top w:val="none" w:sz="0" w:space="0" w:color="auto"/>
                                        <w:left w:val="none" w:sz="0" w:space="0" w:color="auto"/>
                                        <w:bottom w:val="none" w:sz="0" w:space="0" w:color="auto"/>
                                        <w:right w:val="none" w:sz="0" w:space="0" w:color="auto"/>
                                      </w:divBdr>
                                      <w:divsChild>
                                        <w:div w:id="149642151">
                                          <w:marLeft w:val="0"/>
                                          <w:marRight w:val="0"/>
                                          <w:marTop w:val="0"/>
                                          <w:marBottom w:val="0"/>
                                          <w:divBdr>
                                            <w:top w:val="none" w:sz="0" w:space="0" w:color="auto"/>
                                            <w:left w:val="none" w:sz="0" w:space="0" w:color="auto"/>
                                            <w:bottom w:val="none" w:sz="0" w:space="0" w:color="auto"/>
                                            <w:right w:val="none" w:sz="0" w:space="0" w:color="auto"/>
                                          </w:divBdr>
                                          <w:divsChild>
                                            <w:div w:id="1904636246">
                                              <w:marLeft w:val="0"/>
                                              <w:marRight w:val="0"/>
                                              <w:marTop w:val="0"/>
                                              <w:marBottom w:val="0"/>
                                              <w:divBdr>
                                                <w:top w:val="single" w:sz="12" w:space="2" w:color="FFFFCC"/>
                                                <w:left w:val="single" w:sz="12" w:space="2" w:color="FFFFCC"/>
                                                <w:bottom w:val="single" w:sz="12" w:space="2" w:color="FFFFCC"/>
                                                <w:right w:val="single" w:sz="12" w:space="0" w:color="FFFFCC"/>
                                              </w:divBdr>
                                              <w:divsChild>
                                                <w:div w:id="1108622340">
                                                  <w:marLeft w:val="0"/>
                                                  <w:marRight w:val="0"/>
                                                  <w:marTop w:val="0"/>
                                                  <w:marBottom w:val="0"/>
                                                  <w:divBdr>
                                                    <w:top w:val="none" w:sz="0" w:space="0" w:color="auto"/>
                                                    <w:left w:val="none" w:sz="0" w:space="0" w:color="auto"/>
                                                    <w:bottom w:val="none" w:sz="0" w:space="0" w:color="auto"/>
                                                    <w:right w:val="none" w:sz="0" w:space="0" w:color="auto"/>
                                                  </w:divBdr>
                                                  <w:divsChild>
                                                    <w:div w:id="2024670277">
                                                      <w:marLeft w:val="0"/>
                                                      <w:marRight w:val="0"/>
                                                      <w:marTop w:val="0"/>
                                                      <w:marBottom w:val="0"/>
                                                      <w:divBdr>
                                                        <w:top w:val="none" w:sz="0" w:space="0" w:color="auto"/>
                                                        <w:left w:val="none" w:sz="0" w:space="0" w:color="auto"/>
                                                        <w:bottom w:val="none" w:sz="0" w:space="0" w:color="auto"/>
                                                        <w:right w:val="none" w:sz="0" w:space="0" w:color="auto"/>
                                                      </w:divBdr>
                                                      <w:divsChild>
                                                        <w:div w:id="1443720059">
                                                          <w:marLeft w:val="0"/>
                                                          <w:marRight w:val="0"/>
                                                          <w:marTop w:val="0"/>
                                                          <w:marBottom w:val="0"/>
                                                          <w:divBdr>
                                                            <w:top w:val="none" w:sz="0" w:space="0" w:color="auto"/>
                                                            <w:left w:val="none" w:sz="0" w:space="0" w:color="auto"/>
                                                            <w:bottom w:val="none" w:sz="0" w:space="0" w:color="auto"/>
                                                            <w:right w:val="none" w:sz="0" w:space="0" w:color="auto"/>
                                                          </w:divBdr>
                                                          <w:divsChild>
                                                            <w:div w:id="2056153658">
                                                              <w:marLeft w:val="0"/>
                                                              <w:marRight w:val="0"/>
                                                              <w:marTop w:val="0"/>
                                                              <w:marBottom w:val="0"/>
                                                              <w:divBdr>
                                                                <w:top w:val="none" w:sz="0" w:space="0" w:color="auto"/>
                                                                <w:left w:val="none" w:sz="0" w:space="0" w:color="auto"/>
                                                                <w:bottom w:val="none" w:sz="0" w:space="0" w:color="auto"/>
                                                                <w:right w:val="none" w:sz="0" w:space="0" w:color="auto"/>
                                                              </w:divBdr>
                                                              <w:divsChild>
                                                                <w:div w:id="1687512871">
                                                                  <w:marLeft w:val="0"/>
                                                                  <w:marRight w:val="0"/>
                                                                  <w:marTop w:val="0"/>
                                                                  <w:marBottom w:val="0"/>
                                                                  <w:divBdr>
                                                                    <w:top w:val="none" w:sz="0" w:space="0" w:color="auto"/>
                                                                    <w:left w:val="none" w:sz="0" w:space="0" w:color="auto"/>
                                                                    <w:bottom w:val="none" w:sz="0" w:space="0" w:color="auto"/>
                                                                    <w:right w:val="none" w:sz="0" w:space="0" w:color="auto"/>
                                                                  </w:divBdr>
                                                                  <w:divsChild>
                                                                    <w:div w:id="1779907517">
                                                                      <w:marLeft w:val="0"/>
                                                                      <w:marRight w:val="0"/>
                                                                      <w:marTop w:val="0"/>
                                                                      <w:marBottom w:val="0"/>
                                                                      <w:divBdr>
                                                                        <w:top w:val="none" w:sz="0" w:space="0" w:color="auto"/>
                                                                        <w:left w:val="none" w:sz="0" w:space="0" w:color="auto"/>
                                                                        <w:bottom w:val="none" w:sz="0" w:space="0" w:color="auto"/>
                                                                        <w:right w:val="none" w:sz="0" w:space="0" w:color="auto"/>
                                                                      </w:divBdr>
                                                                      <w:divsChild>
                                                                        <w:div w:id="1996570015">
                                                                          <w:marLeft w:val="0"/>
                                                                          <w:marRight w:val="0"/>
                                                                          <w:marTop w:val="0"/>
                                                                          <w:marBottom w:val="0"/>
                                                                          <w:divBdr>
                                                                            <w:top w:val="none" w:sz="0" w:space="0" w:color="auto"/>
                                                                            <w:left w:val="none" w:sz="0" w:space="0" w:color="auto"/>
                                                                            <w:bottom w:val="none" w:sz="0" w:space="0" w:color="auto"/>
                                                                            <w:right w:val="none" w:sz="0" w:space="0" w:color="auto"/>
                                                                          </w:divBdr>
                                                                          <w:divsChild>
                                                                            <w:div w:id="1078599135">
                                                                              <w:marLeft w:val="0"/>
                                                                              <w:marRight w:val="0"/>
                                                                              <w:marTop w:val="0"/>
                                                                              <w:marBottom w:val="0"/>
                                                                              <w:divBdr>
                                                                                <w:top w:val="none" w:sz="0" w:space="0" w:color="auto"/>
                                                                                <w:left w:val="none" w:sz="0" w:space="0" w:color="auto"/>
                                                                                <w:bottom w:val="none" w:sz="0" w:space="0" w:color="auto"/>
                                                                                <w:right w:val="none" w:sz="0" w:space="0" w:color="auto"/>
                                                                              </w:divBdr>
                                                                              <w:divsChild>
                                                                                <w:div w:id="1287811969">
                                                                                  <w:marLeft w:val="0"/>
                                                                                  <w:marRight w:val="0"/>
                                                                                  <w:marTop w:val="0"/>
                                                                                  <w:marBottom w:val="0"/>
                                                                                  <w:divBdr>
                                                                                    <w:top w:val="none" w:sz="0" w:space="0" w:color="auto"/>
                                                                                    <w:left w:val="none" w:sz="0" w:space="0" w:color="auto"/>
                                                                                    <w:bottom w:val="none" w:sz="0" w:space="0" w:color="auto"/>
                                                                                    <w:right w:val="none" w:sz="0" w:space="0" w:color="auto"/>
                                                                                  </w:divBdr>
                                                                                  <w:divsChild>
                                                                                    <w:div w:id="128790964">
                                                                                      <w:marLeft w:val="0"/>
                                                                                      <w:marRight w:val="0"/>
                                                                                      <w:marTop w:val="0"/>
                                                                                      <w:marBottom w:val="0"/>
                                                                                      <w:divBdr>
                                                                                        <w:top w:val="none" w:sz="0" w:space="0" w:color="auto"/>
                                                                                        <w:left w:val="none" w:sz="0" w:space="0" w:color="auto"/>
                                                                                        <w:bottom w:val="none" w:sz="0" w:space="0" w:color="auto"/>
                                                                                        <w:right w:val="none" w:sz="0" w:space="0" w:color="auto"/>
                                                                                      </w:divBdr>
                                                                                      <w:divsChild>
                                                                                        <w:div w:id="574826626">
                                                                                          <w:marLeft w:val="0"/>
                                                                                          <w:marRight w:val="0"/>
                                                                                          <w:marTop w:val="0"/>
                                                                                          <w:marBottom w:val="0"/>
                                                                                          <w:divBdr>
                                                                                            <w:top w:val="none" w:sz="0" w:space="0" w:color="auto"/>
                                                                                            <w:left w:val="none" w:sz="0" w:space="0" w:color="auto"/>
                                                                                            <w:bottom w:val="none" w:sz="0" w:space="0" w:color="auto"/>
                                                                                            <w:right w:val="none" w:sz="0" w:space="0" w:color="auto"/>
                                                                                          </w:divBdr>
                                                                                          <w:divsChild>
                                                                                            <w:div w:id="754283809">
                                                                                              <w:marLeft w:val="0"/>
                                                                                              <w:marRight w:val="120"/>
                                                                                              <w:marTop w:val="0"/>
                                                                                              <w:marBottom w:val="150"/>
                                                                                              <w:divBdr>
                                                                                                <w:top w:val="single" w:sz="2" w:space="0" w:color="EFEFEF"/>
                                                                                                <w:left w:val="single" w:sz="6" w:space="0" w:color="EFEFEF"/>
                                                                                                <w:bottom w:val="single" w:sz="6" w:space="0" w:color="E2E2E2"/>
                                                                                                <w:right w:val="single" w:sz="6" w:space="0" w:color="EFEFEF"/>
                                                                                              </w:divBdr>
                                                                                              <w:divsChild>
                                                                                                <w:div w:id="544369359">
                                                                                                  <w:marLeft w:val="0"/>
                                                                                                  <w:marRight w:val="0"/>
                                                                                                  <w:marTop w:val="0"/>
                                                                                                  <w:marBottom w:val="0"/>
                                                                                                  <w:divBdr>
                                                                                                    <w:top w:val="none" w:sz="0" w:space="0" w:color="auto"/>
                                                                                                    <w:left w:val="none" w:sz="0" w:space="0" w:color="auto"/>
                                                                                                    <w:bottom w:val="none" w:sz="0" w:space="0" w:color="auto"/>
                                                                                                    <w:right w:val="none" w:sz="0" w:space="0" w:color="auto"/>
                                                                                                  </w:divBdr>
                                                                                                  <w:divsChild>
                                                                                                    <w:div w:id="161316593">
                                                                                                      <w:marLeft w:val="0"/>
                                                                                                      <w:marRight w:val="0"/>
                                                                                                      <w:marTop w:val="0"/>
                                                                                                      <w:marBottom w:val="0"/>
                                                                                                      <w:divBdr>
                                                                                                        <w:top w:val="none" w:sz="0" w:space="0" w:color="auto"/>
                                                                                                        <w:left w:val="none" w:sz="0" w:space="0" w:color="auto"/>
                                                                                                        <w:bottom w:val="none" w:sz="0" w:space="0" w:color="auto"/>
                                                                                                        <w:right w:val="none" w:sz="0" w:space="0" w:color="auto"/>
                                                                                                      </w:divBdr>
                                                                                                      <w:divsChild>
                                                                                                        <w:div w:id="228345491">
                                                                                                          <w:marLeft w:val="0"/>
                                                                                                          <w:marRight w:val="0"/>
                                                                                                          <w:marTop w:val="0"/>
                                                                                                          <w:marBottom w:val="0"/>
                                                                                                          <w:divBdr>
                                                                                                            <w:top w:val="none" w:sz="0" w:space="0" w:color="auto"/>
                                                                                                            <w:left w:val="none" w:sz="0" w:space="0" w:color="auto"/>
                                                                                                            <w:bottom w:val="none" w:sz="0" w:space="0" w:color="auto"/>
                                                                                                            <w:right w:val="none" w:sz="0" w:space="0" w:color="auto"/>
                                                                                                          </w:divBdr>
                                                                                                          <w:divsChild>
                                                                                                            <w:div w:id="253439089">
                                                                                                              <w:marLeft w:val="0"/>
                                                                                                              <w:marRight w:val="0"/>
                                                                                                              <w:marTop w:val="0"/>
                                                                                                              <w:marBottom w:val="0"/>
                                                                                                              <w:divBdr>
                                                                                                                <w:top w:val="none" w:sz="0" w:space="0" w:color="auto"/>
                                                                                                                <w:left w:val="none" w:sz="0" w:space="0" w:color="auto"/>
                                                                                                                <w:bottom w:val="none" w:sz="0" w:space="0" w:color="auto"/>
                                                                                                                <w:right w:val="none" w:sz="0" w:space="0" w:color="auto"/>
                                                                                                              </w:divBdr>
                                                                                                              <w:divsChild>
                                                                                                                <w:div w:id="890458795">
                                                                                                                  <w:marLeft w:val="0"/>
                                                                                                                  <w:marRight w:val="0"/>
                                                                                                                  <w:marTop w:val="0"/>
                                                                                                                  <w:marBottom w:val="0"/>
                                                                                                                  <w:divBdr>
                                                                                                                    <w:top w:val="single" w:sz="2" w:space="4" w:color="D8D8D8"/>
                                                                                                                    <w:left w:val="single" w:sz="2" w:space="0" w:color="D8D8D8"/>
                                                                                                                    <w:bottom w:val="single" w:sz="2" w:space="4" w:color="D8D8D8"/>
                                                                                                                    <w:right w:val="single" w:sz="2" w:space="0" w:color="D8D8D8"/>
                                                                                                                  </w:divBdr>
                                                                                                                  <w:divsChild>
                                                                                                                    <w:div w:id="1772814954">
                                                                                                                      <w:marLeft w:val="225"/>
                                                                                                                      <w:marRight w:val="225"/>
                                                                                                                      <w:marTop w:val="75"/>
                                                                                                                      <w:marBottom w:val="75"/>
                                                                                                                      <w:divBdr>
                                                                                                                        <w:top w:val="none" w:sz="0" w:space="0" w:color="auto"/>
                                                                                                                        <w:left w:val="none" w:sz="0" w:space="0" w:color="auto"/>
                                                                                                                        <w:bottom w:val="none" w:sz="0" w:space="0" w:color="auto"/>
                                                                                                                        <w:right w:val="none" w:sz="0" w:space="0" w:color="auto"/>
                                                                                                                      </w:divBdr>
                                                                                                                      <w:divsChild>
                                                                                                                        <w:div w:id="1961571221">
                                                                                                                          <w:marLeft w:val="0"/>
                                                                                                                          <w:marRight w:val="0"/>
                                                                                                                          <w:marTop w:val="0"/>
                                                                                                                          <w:marBottom w:val="0"/>
                                                                                                                          <w:divBdr>
                                                                                                                            <w:top w:val="single" w:sz="6" w:space="0" w:color="auto"/>
                                                                                                                            <w:left w:val="single" w:sz="6" w:space="0" w:color="auto"/>
                                                                                                                            <w:bottom w:val="single" w:sz="6" w:space="0" w:color="auto"/>
                                                                                                                            <w:right w:val="single" w:sz="6" w:space="0" w:color="auto"/>
                                                                                                                          </w:divBdr>
                                                                                                                          <w:divsChild>
                                                                                                                            <w:div w:id="1334991471">
                                                                                                                              <w:marLeft w:val="0"/>
                                                                                                                              <w:marRight w:val="0"/>
                                                                                                                              <w:marTop w:val="0"/>
                                                                                                                              <w:marBottom w:val="0"/>
                                                                                                                              <w:divBdr>
                                                                                                                                <w:top w:val="none" w:sz="0" w:space="0" w:color="auto"/>
                                                                                                                                <w:left w:val="none" w:sz="0" w:space="0" w:color="auto"/>
                                                                                                                                <w:bottom w:val="none" w:sz="0" w:space="0" w:color="auto"/>
                                                                                                                                <w:right w:val="none" w:sz="0" w:space="0" w:color="auto"/>
                                                                                                                              </w:divBdr>
                                                                                                                              <w:divsChild>
                                                                                                                                <w:div w:id="1320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871746">
      <w:bodyDiv w:val="1"/>
      <w:marLeft w:val="0"/>
      <w:marRight w:val="0"/>
      <w:marTop w:val="0"/>
      <w:marBottom w:val="0"/>
      <w:divBdr>
        <w:top w:val="none" w:sz="0" w:space="0" w:color="auto"/>
        <w:left w:val="none" w:sz="0" w:space="0" w:color="auto"/>
        <w:bottom w:val="none" w:sz="0" w:space="0" w:color="auto"/>
        <w:right w:val="none" w:sz="0" w:space="0" w:color="auto"/>
      </w:divBdr>
    </w:div>
    <w:div w:id="310408623">
      <w:bodyDiv w:val="1"/>
      <w:marLeft w:val="0"/>
      <w:marRight w:val="0"/>
      <w:marTop w:val="0"/>
      <w:marBottom w:val="0"/>
      <w:divBdr>
        <w:top w:val="none" w:sz="0" w:space="0" w:color="auto"/>
        <w:left w:val="none" w:sz="0" w:space="0" w:color="auto"/>
        <w:bottom w:val="none" w:sz="0" w:space="0" w:color="auto"/>
        <w:right w:val="none" w:sz="0" w:space="0" w:color="auto"/>
      </w:divBdr>
    </w:div>
    <w:div w:id="311445600">
      <w:bodyDiv w:val="1"/>
      <w:marLeft w:val="0"/>
      <w:marRight w:val="0"/>
      <w:marTop w:val="0"/>
      <w:marBottom w:val="0"/>
      <w:divBdr>
        <w:top w:val="none" w:sz="0" w:space="0" w:color="auto"/>
        <w:left w:val="none" w:sz="0" w:space="0" w:color="auto"/>
        <w:bottom w:val="none" w:sz="0" w:space="0" w:color="auto"/>
        <w:right w:val="none" w:sz="0" w:space="0" w:color="auto"/>
      </w:divBdr>
    </w:div>
    <w:div w:id="312024482">
      <w:bodyDiv w:val="1"/>
      <w:marLeft w:val="0"/>
      <w:marRight w:val="0"/>
      <w:marTop w:val="0"/>
      <w:marBottom w:val="0"/>
      <w:divBdr>
        <w:top w:val="none" w:sz="0" w:space="0" w:color="auto"/>
        <w:left w:val="none" w:sz="0" w:space="0" w:color="auto"/>
        <w:bottom w:val="none" w:sz="0" w:space="0" w:color="auto"/>
        <w:right w:val="none" w:sz="0" w:space="0" w:color="auto"/>
      </w:divBdr>
    </w:div>
    <w:div w:id="312371111">
      <w:bodyDiv w:val="1"/>
      <w:marLeft w:val="0"/>
      <w:marRight w:val="0"/>
      <w:marTop w:val="0"/>
      <w:marBottom w:val="0"/>
      <w:divBdr>
        <w:top w:val="none" w:sz="0" w:space="0" w:color="auto"/>
        <w:left w:val="none" w:sz="0" w:space="0" w:color="auto"/>
        <w:bottom w:val="none" w:sz="0" w:space="0" w:color="auto"/>
        <w:right w:val="none" w:sz="0" w:space="0" w:color="auto"/>
      </w:divBdr>
    </w:div>
    <w:div w:id="312412135">
      <w:bodyDiv w:val="1"/>
      <w:marLeft w:val="0"/>
      <w:marRight w:val="0"/>
      <w:marTop w:val="0"/>
      <w:marBottom w:val="0"/>
      <w:divBdr>
        <w:top w:val="none" w:sz="0" w:space="0" w:color="auto"/>
        <w:left w:val="none" w:sz="0" w:space="0" w:color="auto"/>
        <w:bottom w:val="none" w:sz="0" w:space="0" w:color="auto"/>
        <w:right w:val="none" w:sz="0" w:space="0" w:color="auto"/>
      </w:divBdr>
    </w:div>
    <w:div w:id="314408585">
      <w:bodyDiv w:val="1"/>
      <w:marLeft w:val="0"/>
      <w:marRight w:val="0"/>
      <w:marTop w:val="0"/>
      <w:marBottom w:val="0"/>
      <w:divBdr>
        <w:top w:val="none" w:sz="0" w:space="0" w:color="auto"/>
        <w:left w:val="none" w:sz="0" w:space="0" w:color="auto"/>
        <w:bottom w:val="none" w:sz="0" w:space="0" w:color="auto"/>
        <w:right w:val="none" w:sz="0" w:space="0" w:color="auto"/>
      </w:divBdr>
    </w:div>
    <w:div w:id="314719704">
      <w:bodyDiv w:val="1"/>
      <w:marLeft w:val="0"/>
      <w:marRight w:val="0"/>
      <w:marTop w:val="0"/>
      <w:marBottom w:val="0"/>
      <w:divBdr>
        <w:top w:val="none" w:sz="0" w:space="0" w:color="auto"/>
        <w:left w:val="none" w:sz="0" w:space="0" w:color="auto"/>
        <w:bottom w:val="none" w:sz="0" w:space="0" w:color="auto"/>
        <w:right w:val="none" w:sz="0" w:space="0" w:color="auto"/>
      </w:divBdr>
    </w:div>
    <w:div w:id="315426509">
      <w:bodyDiv w:val="1"/>
      <w:marLeft w:val="0"/>
      <w:marRight w:val="0"/>
      <w:marTop w:val="0"/>
      <w:marBottom w:val="0"/>
      <w:divBdr>
        <w:top w:val="none" w:sz="0" w:space="0" w:color="auto"/>
        <w:left w:val="none" w:sz="0" w:space="0" w:color="auto"/>
        <w:bottom w:val="none" w:sz="0" w:space="0" w:color="auto"/>
        <w:right w:val="none" w:sz="0" w:space="0" w:color="auto"/>
      </w:divBdr>
    </w:div>
    <w:div w:id="315651011">
      <w:bodyDiv w:val="1"/>
      <w:marLeft w:val="0"/>
      <w:marRight w:val="0"/>
      <w:marTop w:val="0"/>
      <w:marBottom w:val="0"/>
      <w:divBdr>
        <w:top w:val="none" w:sz="0" w:space="0" w:color="auto"/>
        <w:left w:val="none" w:sz="0" w:space="0" w:color="auto"/>
        <w:bottom w:val="none" w:sz="0" w:space="0" w:color="auto"/>
        <w:right w:val="none" w:sz="0" w:space="0" w:color="auto"/>
      </w:divBdr>
    </w:div>
    <w:div w:id="316616389">
      <w:bodyDiv w:val="1"/>
      <w:marLeft w:val="0"/>
      <w:marRight w:val="0"/>
      <w:marTop w:val="0"/>
      <w:marBottom w:val="0"/>
      <w:divBdr>
        <w:top w:val="none" w:sz="0" w:space="0" w:color="auto"/>
        <w:left w:val="none" w:sz="0" w:space="0" w:color="auto"/>
        <w:bottom w:val="none" w:sz="0" w:space="0" w:color="auto"/>
        <w:right w:val="none" w:sz="0" w:space="0" w:color="auto"/>
      </w:divBdr>
    </w:div>
    <w:div w:id="317420528">
      <w:bodyDiv w:val="1"/>
      <w:marLeft w:val="0"/>
      <w:marRight w:val="0"/>
      <w:marTop w:val="0"/>
      <w:marBottom w:val="0"/>
      <w:divBdr>
        <w:top w:val="none" w:sz="0" w:space="0" w:color="auto"/>
        <w:left w:val="none" w:sz="0" w:space="0" w:color="auto"/>
        <w:bottom w:val="none" w:sz="0" w:space="0" w:color="auto"/>
        <w:right w:val="none" w:sz="0" w:space="0" w:color="auto"/>
      </w:divBdr>
    </w:div>
    <w:div w:id="318077293">
      <w:bodyDiv w:val="1"/>
      <w:marLeft w:val="0"/>
      <w:marRight w:val="0"/>
      <w:marTop w:val="0"/>
      <w:marBottom w:val="0"/>
      <w:divBdr>
        <w:top w:val="none" w:sz="0" w:space="0" w:color="auto"/>
        <w:left w:val="none" w:sz="0" w:space="0" w:color="auto"/>
        <w:bottom w:val="none" w:sz="0" w:space="0" w:color="auto"/>
        <w:right w:val="none" w:sz="0" w:space="0" w:color="auto"/>
      </w:divBdr>
    </w:div>
    <w:div w:id="318576095">
      <w:bodyDiv w:val="1"/>
      <w:marLeft w:val="0"/>
      <w:marRight w:val="0"/>
      <w:marTop w:val="0"/>
      <w:marBottom w:val="0"/>
      <w:divBdr>
        <w:top w:val="none" w:sz="0" w:space="0" w:color="auto"/>
        <w:left w:val="none" w:sz="0" w:space="0" w:color="auto"/>
        <w:bottom w:val="none" w:sz="0" w:space="0" w:color="auto"/>
        <w:right w:val="none" w:sz="0" w:space="0" w:color="auto"/>
      </w:divBdr>
    </w:div>
    <w:div w:id="318849966">
      <w:bodyDiv w:val="1"/>
      <w:marLeft w:val="0"/>
      <w:marRight w:val="0"/>
      <w:marTop w:val="0"/>
      <w:marBottom w:val="0"/>
      <w:divBdr>
        <w:top w:val="none" w:sz="0" w:space="0" w:color="auto"/>
        <w:left w:val="none" w:sz="0" w:space="0" w:color="auto"/>
        <w:bottom w:val="none" w:sz="0" w:space="0" w:color="auto"/>
        <w:right w:val="none" w:sz="0" w:space="0" w:color="auto"/>
      </w:divBdr>
    </w:div>
    <w:div w:id="319038239">
      <w:bodyDiv w:val="1"/>
      <w:marLeft w:val="0"/>
      <w:marRight w:val="0"/>
      <w:marTop w:val="0"/>
      <w:marBottom w:val="0"/>
      <w:divBdr>
        <w:top w:val="none" w:sz="0" w:space="0" w:color="auto"/>
        <w:left w:val="none" w:sz="0" w:space="0" w:color="auto"/>
        <w:bottom w:val="none" w:sz="0" w:space="0" w:color="auto"/>
        <w:right w:val="none" w:sz="0" w:space="0" w:color="auto"/>
      </w:divBdr>
    </w:div>
    <w:div w:id="319770916">
      <w:bodyDiv w:val="1"/>
      <w:marLeft w:val="0"/>
      <w:marRight w:val="0"/>
      <w:marTop w:val="0"/>
      <w:marBottom w:val="0"/>
      <w:divBdr>
        <w:top w:val="none" w:sz="0" w:space="0" w:color="auto"/>
        <w:left w:val="none" w:sz="0" w:space="0" w:color="auto"/>
        <w:bottom w:val="none" w:sz="0" w:space="0" w:color="auto"/>
        <w:right w:val="none" w:sz="0" w:space="0" w:color="auto"/>
      </w:divBdr>
    </w:div>
    <w:div w:id="320087875">
      <w:bodyDiv w:val="1"/>
      <w:marLeft w:val="0"/>
      <w:marRight w:val="0"/>
      <w:marTop w:val="0"/>
      <w:marBottom w:val="0"/>
      <w:divBdr>
        <w:top w:val="none" w:sz="0" w:space="0" w:color="auto"/>
        <w:left w:val="none" w:sz="0" w:space="0" w:color="auto"/>
        <w:bottom w:val="none" w:sz="0" w:space="0" w:color="auto"/>
        <w:right w:val="none" w:sz="0" w:space="0" w:color="auto"/>
      </w:divBdr>
    </w:div>
    <w:div w:id="320354865">
      <w:bodyDiv w:val="1"/>
      <w:marLeft w:val="0"/>
      <w:marRight w:val="0"/>
      <w:marTop w:val="0"/>
      <w:marBottom w:val="0"/>
      <w:divBdr>
        <w:top w:val="none" w:sz="0" w:space="0" w:color="auto"/>
        <w:left w:val="none" w:sz="0" w:space="0" w:color="auto"/>
        <w:bottom w:val="none" w:sz="0" w:space="0" w:color="auto"/>
        <w:right w:val="none" w:sz="0" w:space="0" w:color="auto"/>
      </w:divBdr>
    </w:div>
    <w:div w:id="320697812">
      <w:bodyDiv w:val="1"/>
      <w:marLeft w:val="0"/>
      <w:marRight w:val="0"/>
      <w:marTop w:val="0"/>
      <w:marBottom w:val="0"/>
      <w:divBdr>
        <w:top w:val="none" w:sz="0" w:space="0" w:color="auto"/>
        <w:left w:val="none" w:sz="0" w:space="0" w:color="auto"/>
        <w:bottom w:val="none" w:sz="0" w:space="0" w:color="auto"/>
        <w:right w:val="none" w:sz="0" w:space="0" w:color="auto"/>
      </w:divBdr>
    </w:div>
    <w:div w:id="321353465">
      <w:bodyDiv w:val="1"/>
      <w:marLeft w:val="0"/>
      <w:marRight w:val="0"/>
      <w:marTop w:val="0"/>
      <w:marBottom w:val="0"/>
      <w:divBdr>
        <w:top w:val="none" w:sz="0" w:space="0" w:color="auto"/>
        <w:left w:val="none" w:sz="0" w:space="0" w:color="auto"/>
        <w:bottom w:val="none" w:sz="0" w:space="0" w:color="auto"/>
        <w:right w:val="none" w:sz="0" w:space="0" w:color="auto"/>
      </w:divBdr>
    </w:div>
    <w:div w:id="323167899">
      <w:bodyDiv w:val="1"/>
      <w:marLeft w:val="0"/>
      <w:marRight w:val="0"/>
      <w:marTop w:val="0"/>
      <w:marBottom w:val="0"/>
      <w:divBdr>
        <w:top w:val="none" w:sz="0" w:space="0" w:color="auto"/>
        <w:left w:val="none" w:sz="0" w:space="0" w:color="auto"/>
        <w:bottom w:val="none" w:sz="0" w:space="0" w:color="auto"/>
        <w:right w:val="none" w:sz="0" w:space="0" w:color="auto"/>
      </w:divBdr>
    </w:div>
    <w:div w:id="323313474">
      <w:bodyDiv w:val="1"/>
      <w:marLeft w:val="0"/>
      <w:marRight w:val="0"/>
      <w:marTop w:val="0"/>
      <w:marBottom w:val="0"/>
      <w:divBdr>
        <w:top w:val="none" w:sz="0" w:space="0" w:color="auto"/>
        <w:left w:val="none" w:sz="0" w:space="0" w:color="auto"/>
        <w:bottom w:val="none" w:sz="0" w:space="0" w:color="auto"/>
        <w:right w:val="none" w:sz="0" w:space="0" w:color="auto"/>
      </w:divBdr>
    </w:div>
    <w:div w:id="323824225">
      <w:bodyDiv w:val="1"/>
      <w:marLeft w:val="0"/>
      <w:marRight w:val="0"/>
      <w:marTop w:val="0"/>
      <w:marBottom w:val="0"/>
      <w:divBdr>
        <w:top w:val="none" w:sz="0" w:space="0" w:color="auto"/>
        <w:left w:val="none" w:sz="0" w:space="0" w:color="auto"/>
        <w:bottom w:val="none" w:sz="0" w:space="0" w:color="auto"/>
        <w:right w:val="none" w:sz="0" w:space="0" w:color="auto"/>
      </w:divBdr>
    </w:div>
    <w:div w:id="323895041">
      <w:bodyDiv w:val="1"/>
      <w:marLeft w:val="0"/>
      <w:marRight w:val="0"/>
      <w:marTop w:val="0"/>
      <w:marBottom w:val="0"/>
      <w:divBdr>
        <w:top w:val="none" w:sz="0" w:space="0" w:color="auto"/>
        <w:left w:val="none" w:sz="0" w:space="0" w:color="auto"/>
        <w:bottom w:val="none" w:sz="0" w:space="0" w:color="auto"/>
        <w:right w:val="none" w:sz="0" w:space="0" w:color="auto"/>
      </w:divBdr>
    </w:div>
    <w:div w:id="323897825">
      <w:bodyDiv w:val="1"/>
      <w:marLeft w:val="0"/>
      <w:marRight w:val="0"/>
      <w:marTop w:val="0"/>
      <w:marBottom w:val="0"/>
      <w:divBdr>
        <w:top w:val="none" w:sz="0" w:space="0" w:color="auto"/>
        <w:left w:val="none" w:sz="0" w:space="0" w:color="auto"/>
        <w:bottom w:val="none" w:sz="0" w:space="0" w:color="auto"/>
        <w:right w:val="none" w:sz="0" w:space="0" w:color="auto"/>
      </w:divBdr>
    </w:div>
    <w:div w:id="324286232">
      <w:bodyDiv w:val="1"/>
      <w:marLeft w:val="0"/>
      <w:marRight w:val="0"/>
      <w:marTop w:val="0"/>
      <w:marBottom w:val="0"/>
      <w:divBdr>
        <w:top w:val="none" w:sz="0" w:space="0" w:color="auto"/>
        <w:left w:val="none" w:sz="0" w:space="0" w:color="auto"/>
        <w:bottom w:val="none" w:sz="0" w:space="0" w:color="auto"/>
        <w:right w:val="none" w:sz="0" w:space="0" w:color="auto"/>
      </w:divBdr>
    </w:div>
    <w:div w:id="324360335">
      <w:bodyDiv w:val="1"/>
      <w:marLeft w:val="0"/>
      <w:marRight w:val="0"/>
      <w:marTop w:val="0"/>
      <w:marBottom w:val="0"/>
      <w:divBdr>
        <w:top w:val="none" w:sz="0" w:space="0" w:color="auto"/>
        <w:left w:val="none" w:sz="0" w:space="0" w:color="auto"/>
        <w:bottom w:val="none" w:sz="0" w:space="0" w:color="auto"/>
        <w:right w:val="none" w:sz="0" w:space="0" w:color="auto"/>
      </w:divBdr>
    </w:div>
    <w:div w:id="325011346">
      <w:bodyDiv w:val="1"/>
      <w:marLeft w:val="0"/>
      <w:marRight w:val="0"/>
      <w:marTop w:val="0"/>
      <w:marBottom w:val="0"/>
      <w:divBdr>
        <w:top w:val="none" w:sz="0" w:space="0" w:color="auto"/>
        <w:left w:val="none" w:sz="0" w:space="0" w:color="auto"/>
        <w:bottom w:val="none" w:sz="0" w:space="0" w:color="auto"/>
        <w:right w:val="none" w:sz="0" w:space="0" w:color="auto"/>
      </w:divBdr>
    </w:div>
    <w:div w:id="325014763">
      <w:bodyDiv w:val="1"/>
      <w:marLeft w:val="0"/>
      <w:marRight w:val="0"/>
      <w:marTop w:val="0"/>
      <w:marBottom w:val="0"/>
      <w:divBdr>
        <w:top w:val="none" w:sz="0" w:space="0" w:color="auto"/>
        <w:left w:val="none" w:sz="0" w:space="0" w:color="auto"/>
        <w:bottom w:val="none" w:sz="0" w:space="0" w:color="auto"/>
        <w:right w:val="none" w:sz="0" w:space="0" w:color="auto"/>
      </w:divBdr>
    </w:div>
    <w:div w:id="325910735">
      <w:bodyDiv w:val="1"/>
      <w:marLeft w:val="0"/>
      <w:marRight w:val="0"/>
      <w:marTop w:val="0"/>
      <w:marBottom w:val="0"/>
      <w:divBdr>
        <w:top w:val="none" w:sz="0" w:space="0" w:color="auto"/>
        <w:left w:val="none" w:sz="0" w:space="0" w:color="auto"/>
        <w:bottom w:val="none" w:sz="0" w:space="0" w:color="auto"/>
        <w:right w:val="none" w:sz="0" w:space="0" w:color="auto"/>
      </w:divBdr>
    </w:div>
    <w:div w:id="325935045">
      <w:bodyDiv w:val="1"/>
      <w:marLeft w:val="0"/>
      <w:marRight w:val="0"/>
      <w:marTop w:val="0"/>
      <w:marBottom w:val="0"/>
      <w:divBdr>
        <w:top w:val="none" w:sz="0" w:space="0" w:color="auto"/>
        <w:left w:val="none" w:sz="0" w:space="0" w:color="auto"/>
        <w:bottom w:val="none" w:sz="0" w:space="0" w:color="auto"/>
        <w:right w:val="none" w:sz="0" w:space="0" w:color="auto"/>
      </w:divBdr>
    </w:div>
    <w:div w:id="325938758">
      <w:bodyDiv w:val="1"/>
      <w:marLeft w:val="0"/>
      <w:marRight w:val="0"/>
      <w:marTop w:val="0"/>
      <w:marBottom w:val="0"/>
      <w:divBdr>
        <w:top w:val="none" w:sz="0" w:space="0" w:color="auto"/>
        <w:left w:val="none" w:sz="0" w:space="0" w:color="auto"/>
        <w:bottom w:val="none" w:sz="0" w:space="0" w:color="auto"/>
        <w:right w:val="none" w:sz="0" w:space="0" w:color="auto"/>
      </w:divBdr>
    </w:div>
    <w:div w:id="326173126">
      <w:bodyDiv w:val="1"/>
      <w:marLeft w:val="0"/>
      <w:marRight w:val="0"/>
      <w:marTop w:val="0"/>
      <w:marBottom w:val="0"/>
      <w:divBdr>
        <w:top w:val="none" w:sz="0" w:space="0" w:color="auto"/>
        <w:left w:val="none" w:sz="0" w:space="0" w:color="auto"/>
        <w:bottom w:val="none" w:sz="0" w:space="0" w:color="auto"/>
        <w:right w:val="none" w:sz="0" w:space="0" w:color="auto"/>
      </w:divBdr>
    </w:div>
    <w:div w:id="326248230">
      <w:bodyDiv w:val="1"/>
      <w:marLeft w:val="0"/>
      <w:marRight w:val="0"/>
      <w:marTop w:val="0"/>
      <w:marBottom w:val="0"/>
      <w:divBdr>
        <w:top w:val="none" w:sz="0" w:space="0" w:color="auto"/>
        <w:left w:val="none" w:sz="0" w:space="0" w:color="auto"/>
        <w:bottom w:val="none" w:sz="0" w:space="0" w:color="auto"/>
        <w:right w:val="none" w:sz="0" w:space="0" w:color="auto"/>
      </w:divBdr>
    </w:div>
    <w:div w:id="326321824">
      <w:bodyDiv w:val="1"/>
      <w:marLeft w:val="0"/>
      <w:marRight w:val="0"/>
      <w:marTop w:val="0"/>
      <w:marBottom w:val="0"/>
      <w:divBdr>
        <w:top w:val="none" w:sz="0" w:space="0" w:color="auto"/>
        <w:left w:val="none" w:sz="0" w:space="0" w:color="auto"/>
        <w:bottom w:val="none" w:sz="0" w:space="0" w:color="auto"/>
        <w:right w:val="none" w:sz="0" w:space="0" w:color="auto"/>
      </w:divBdr>
    </w:div>
    <w:div w:id="327638120">
      <w:bodyDiv w:val="1"/>
      <w:marLeft w:val="0"/>
      <w:marRight w:val="0"/>
      <w:marTop w:val="0"/>
      <w:marBottom w:val="0"/>
      <w:divBdr>
        <w:top w:val="none" w:sz="0" w:space="0" w:color="auto"/>
        <w:left w:val="none" w:sz="0" w:space="0" w:color="auto"/>
        <w:bottom w:val="none" w:sz="0" w:space="0" w:color="auto"/>
        <w:right w:val="none" w:sz="0" w:space="0" w:color="auto"/>
      </w:divBdr>
    </w:div>
    <w:div w:id="327682096">
      <w:bodyDiv w:val="1"/>
      <w:marLeft w:val="0"/>
      <w:marRight w:val="0"/>
      <w:marTop w:val="0"/>
      <w:marBottom w:val="0"/>
      <w:divBdr>
        <w:top w:val="none" w:sz="0" w:space="0" w:color="auto"/>
        <w:left w:val="none" w:sz="0" w:space="0" w:color="auto"/>
        <w:bottom w:val="none" w:sz="0" w:space="0" w:color="auto"/>
        <w:right w:val="none" w:sz="0" w:space="0" w:color="auto"/>
      </w:divBdr>
    </w:div>
    <w:div w:id="327831922">
      <w:bodyDiv w:val="1"/>
      <w:marLeft w:val="0"/>
      <w:marRight w:val="0"/>
      <w:marTop w:val="0"/>
      <w:marBottom w:val="0"/>
      <w:divBdr>
        <w:top w:val="none" w:sz="0" w:space="0" w:color="auto"/>
        <w:left w:val="none" w:sz="0" w:space="0" w:color="auto"/>
        <w:bottom w:val="none" w:sz="0" w:space="0" w:color="auto"/>
        <w:right w:val="none" w:sz="0" w:space="0" w:color="auto"/>
      </w:divBdr>
    </w:div>
    <w:div w:id="328219233">
      <w:bodyDiv w:val="1"/>
      <w:marLeft w:val="0"/>
      <w:marRight w:val="0"/>
      <w:marTop w:val="0"/>
      <w:marBottom w:val="0"/>
      <w:divBdr>
        <w:top w:val="none" w:sz="0" w:space="0" w:color="auto"/>
        <w:left w:val="none" w:sz="0" w:space="0" w:color="auto"/>
        <w:bottom w:val="none" w:sz="0" w:space="0" w:color="auto"/>
        <w:right w:val="none" w:sz="0" w:space="0" w:color="auto"/>
      </w:divBdr>
    </w:div>
    <w:div w:id="328946956">
      <w:bodyDiv w:val="1"/>
      <w:marLeft w:val="0"/>
      <w:marRight w:val="0"/>
      <w:marTop w:val="0"/>
      <w:marBottom w:val="0"/>
      <w:divBdr>
        <w:top w:val="none" w:sz="0" w:space="0" w:color="auto"/>
        <w:left w:val="none" w:sz="0" w:space="0" w:color="auto"/>
        <w:bottom w:val="none" w:sz="0" w:space="0" w:color="auto"/>
        <w:right w:val="none" w:sz="0" w:space="0" w:color="auto"/>
      </w:divBdr>
    </w:div>
    <w:div w:id="328991536">
      <w:bodyDiv w:val="1"/>
      <w:marLeft w:val="0"/>
      <w:marRight w:val="0"/>
      <w:marTop w:val="0"/>
      <w:marBottom w:val="0"/>
      <w:divBdr>
        <w:top w:val="none" w:sz="0" w:space="0" w:color="auto"/>
        <w:left w:val="none" w:sz="0" w:space="0" w:color="auto"/>
        <w:bottom w:val="none" w:sz="0" w:space="0" w:color="auto"/>
        <w:right w:val="none" w:sz="0" w:space="0" w:color="auto"/>
      </w:divBdr>
    </w:div>
    <w:div w:id="329528560">
      <w:bodyDiv w:val="1"/>
      <w:marLeft w:val="0"/>
      <w:marRight w:val="0"/>
      <w:marTop w:val="0"/>
      <w:marBottom w:val="0"/>
      <w:divBdr>
        <w:top w:val="none" w:sz="0" w:space="0" w:color="auto"/>
        <w:left w:val="none" w:sz="0" w:space="0" w:color="auto"/>
        <w:bottom w:val="none" w:sz="0" w:space="0" w:color="auto"/>
        <w:right w:val="none" w:sz="0" w:space="0" w:color="auto"/>
      </w:divBdr>
    </w:div>
    <w:div w:id="329799109">
      <w:bodyDiv w:val="1"/>
      <w:marLeft w:val="0"/>
      <w:marRight w:val="0"/>
      <w:marTop w:val="0"/>
      <w:marBottom w:val="0"/>
      <w:divBdr>
        <w:top w:val="none" w:sz="0" w:space="0" w:color="auto"/>
        <w:left w:val="none" w:sz="0" w:space="0" w:color="auto"/>
        <w:bottom w:val="none" w:sz="0" w:space="0" w:color="auto"/>
        <w:right w:val="none" w:sz="0" w:space="0" w:color="auto"/>
      </w:divBdr>
    </w:div>
    <w:div w:id="330446005">
      <w:bodyDiv w:val="1"/>
      <w:marLeft w:val="0"/>
      <w:marRight w:val="0"/>
      <w:marTop w:val="0"/>
      <w:marBottom w:val="0"/>
      <w:divBdr>
        <w:top w:val="none" w:sz="0" w:space="0" w:color="auto"/>
        <w:left w:val="none" w:sz="0" w:space="0" w:color="auto"/>
        <w:bottom w:val="none" w:sz="0" w:space="0" w:color="auto"/>
        <w:right w:val="none" w:sz="0" w:space="0" w:color="auto"/>
      </w:divBdr>
    </w:div>
    <w:div w:id="332338011">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3456626">
      <w:bodyDiv w:val="1"/>
      <w:marLeft w:val="0"/>
      <w:marRight w:val="0"/>
      <w:marTop w:val="0"/>
      <w:marBottom w:val="0"/>
      <w:divBdr>
        <w:top w:val="none" w:sz="0" w:space="0" w:color="auto"/>
        <w:left w:val="none" w:sz="0" w:space="0" w:color="auto"/>
        <w:bottom w:val="none" w:sz="0" w:space="0" w:color="auto"/>
        <w:right w:val="none" w:sz="0" w:space="0" w:color="auto"/>
      </w:divBdr>
    </w:div>
    <w:div w:id="333579715">
      <w:bodyDiv w:val="1"/>
      <w:marLeft w:val="0"/>
      <w:marRight w:val="0"/>
      <w:marTop w:val="0"/>
      <w:marBottom w:val="0"/>
      <w:divBdr>
        <w:top w:val="none" w:sz="0" w:space="0" w:color="auto"/>
        <w:left w:val="none" w:sz="0" w:space="0" w:color="auto"/>
        <w:bottom w:val="none" w:sz="0" w:space="0" w:color="auto"/>
        <w:right w:val="none" w:sz="0" w:space="0" w:color="auto"/>
      </w:divBdr>
    </w:div>
    <w:div w:id="334651952">
      <w:bodyDiv w:val="1"/>
      <w:marLeft w:val="0"/>
      <w:marRight w:val="0"/>
      <w:marTop w:val="0"/>
      <w:marBottom w:val="0"/>
      <w:divBdr>
        <w:top w:val="none" w:sz="0" w:space="0" w:color="auto"/>
        <w:left w:val="none" w:sz="0" w:space="0" w:color="auto"/>
        <w:bottom w:val="none" w:sz="0" w:space="0" w:color="auto"/>
        <w:right w:val="none" w:sz="0" w:space="0" w:color="auto"/>
      </w:divBdr>
    </w:div>
    <w:div w:id="334964044">
      <w:bodyDiv w:val="1"/>
      <w:marLeft w:val="0"/>
      <w:marRight w:val="0"/>
      <w:marTop w:val="0"/>
      <w:marBottom w:val="0"/>
      <w:divBdr>
        <w:top w:val="none" w:sz="0" w:space="0" w:color="auto"/>
        <w:left w:val="none" w:sz="0" w:space="0" w:color="auto"/>
        <w:bottom w:val="none" w:sz="0" w:space="0" w:color="auto"/>
        <w:right w:val="none" w:sz="0" w:space="0" w:color="auto"/>
      </w:divBdr>
    </w:div>
    <w:div w:id="335571237">
      <w:bodyDiv w:val="1"/>
      <w:marLeft w:val="0"/>
      <w:marRight w:val="0"/>
      <w:marTop w:val="0"/>
      <w:marBottom w:val="0"/>
      <w:divBdr>
        <w:top w:val="none" w:sz="0" w:space="0" w:color="auto"/>
        <w:left w:val="none" w:sz="0" w:space="0" w:color="auto"/>
        <w:bottom w:val="none" w:sz="0" w:space="0" w:color="auto"/>
        <w:right w:val="none" w:sz="0" w:space="0" w:color="auto"/>
      </w:divBdr>
    </w:div>
    <w:div w:id="335809976">
      <w:bodyDiv w:val="1"/>
      <w:marLeft w:val="0"/>
      <w:marRight w:val="0"/>
      <w:marTop w:val="0"/>
      <w:marBottom w:val="0"/>
      <w:divBdr>
        <w:top w:val="none" w:sz="0" w:space="0" w:color="auto"/>
        <w:left w:val="none" w:sz="0" w:space="0" w:color="auto"/>
        <w:bottom w:val="none" w:sz="0" w:space="0" w:color="auto"/>
        <w:right w:val="none" w:sz="0" w:space="0" w:color="auto"/>
      </w:divBdr>
    </w:div>
    <w:div w:id="335960435">
      <w:bodyDiv w:val="1"/>
      <w:marLeft w:val="0"/>
      <w:marRight w:val="0"/>
      <w:marTop w:val="0"/>
      <w:marBottom w:val="0"/>
      <w:divBdr>
        <w:top w:val="none" w:sz="0" w:space="0" w:color="auto"/>
        <w:left w:val="none" w:sz="0" w:space="0" w:color="auto"/>
        <w:bottom w:val="none" w:sz="0" w:space="0" w:color="auto"/>
        <w:right w:val="none" w:sz="0" w:space="0" w:color="auto"/>
      </w:divBdr>
    </w:div>
    <w:div w:id="336150496">
      <w:bodyDiv w:val="1"/>
      <w:marLeft w:val="0"/>
      <w:marRight w:val="0"/>
      <w:marTop w:val="0"/>
      <w:marBottom w:val="0"/>
      <w:divBdr>
        <w:top w:val="none" w:sz="0" w:space="0" w:color="auto"/>
        <w:left w:val="none" w:sz="0" w:space="0" w:color="auto"/>
        <w:bottom w:val="none" w:sz="0" w:space="0" w:color="auto"/>
        <w:right w:val="none" w:sz="0" w:space="0" w:color="auto"/>
      </w:divBdr>
    </w:div>
    <w:div w:id="336353068">
      <w:bodyDiv w:val="1"/>
      <w:marLeft w:val="0"/>
      <w:marRight w:val="0"/>
      <w:marTop w:val="0"/>
      <w:marBottom w:val="0"/>
      <w:divBdr>
        <w:top w:val="none" w:sz="0" w:space="0" w:color="auto"/>
        <w:left w:val="none" w:sz="0" w:space="0" w:color="auto"/>
        <w:bottom w:val="none" w:sz="0" w:space="0" w:color="auto"/>
        <w:right w:val="none" w:sz="0" w:space="0" w:color="auto"/>
      </w:divBdr>
    </w:div>
    <w:div w:id="336662861">
      <w:bodyDiv w:val="1"/>
      <w:marLeft w:val="0"/>
      <w:marRight w:val="0"/>
      <w:marTop w:val="0"/>
      <w:marBottom w:val="0"/>
      <w:divBdr>
        <w:top w:val="none" w:sz="0" w:space="0" w:color="auto"/>
        <w:left w:val="none" w:sz="0" w:space="0" w:color="auto"/>
        <w:bottom w:val="none" w:sz="0" w:space="0" w:color="auto"/>
        <w:right w:val="none" w:sz="0" w:space="0" w:color="auto"/>
      </w:divBdr>
    </w:div>
    <w:div w:id="336805954">
      <w:bodyDiv w:val="1"/>
      <w:marLeft w:val="0"/>
      <w:marRight w:val="0"/>
      <w:marTop w:val="0"/>
      <w:marBottom w:val="0"/>
      <w:divBdr>
        <w:top w:val="none" w:sz="0" w:space="0" w:color="auto"/>
        <w:left w:val="none" w:sz="0" w:space="0" w:color="auto"/>
        <w:bottom w:val="none" w:sz="0" w:space="0" w:color="auto"/>
        <w:right w:val="none" w:sz="0" w:space="0" w:color="auto"/>
      </w:divBdr>
    </w:div>
    <w:div w:id="337345195">
      <w:bodyDiv w:val="1"/>
      <w:marLeft w:val="0"/>
      <w:marRight w:val="0"/>
      <w:marTop w:val="0"/>
      <w:marBottom w:val="0"/>
      <w:divBdr>
        <w:top w:val="none" w:sz="0" w:space="0" w:color="auto"/>
        <w:left w:val="none" w:sz="0" w:space="0" w:color="auto"/>
        <w:bottom w:val="none" w:sz="0" w:space="0" w:color="auto"/>
        <w:right w:val="none" w:sz="0" w:space="0" w:color="auto"/>
      </w:divBdr>
    </w:div>
    <w:div w:id="337394491">
      <w:bodyDiv w:val="1"/>
      <w:marLeft w:val="0"/>
      <w:marRight w:val="0"/>
      <w:marTop w:val="0"/>
      <w:marBottom w:val="0"/>
      <w:divBdr>
        <w:top w:val="none" w:sz="0" w:space="0" w:color="auto"/>
        <w:left w:val="none" w:sz="0" w:space="0" w:color="auto"/>
        <w:bottom w:val="none" w:sz="0" w:space="0" w:color="auto"/>
        <w:right w:val="none" w:sz="0" w:space="0" w:color="auto"/>
      </w:divBdr>
    </w:div>
    <w:div w:id="338773663">
      <w:bodyDiv w:val="1"/>
      <w:marLeft w:val="0"/>
      <w:marRight w:val="0"/>
      <w:marTop w:val="0"/>
      <w:marBottom w:val="0"/>
      <w:divBdr>
        <w:top w:val="none" w:sz="0" w:space="0" w:color="auto"/>
        <w:left w:val="none" w:sz="0" w:space="0" w:color="auto"/>
        <w:bottom w:val="none" w:sz="0" w:space="0" w:color="auto"/>
        <w:right w:val="none" w:sz="0" w:space="0" w:color="auto"/>
      </w:divBdr>
    </w:div>
    <w:div w:id="338965819">
      <w:bodyDiv w:val="1"/>
      <w:marLeft w:val="0"/>
      <w:marRight w:val="0"/>
      <w:marTop w:val="0"/>
      <w:marBottom w:val="0"/>
      <w:divBdr>
        <w:top w:val="none" w:sz="0" w:space="0" w:color="auto"/>
        <w:left w:val="none" w:sz="0" w:space="0" w:color="auto"/>
        <w:bottom w:val="none" w:sz="0" w:space="0" w:color="auto"/>
        <w:right w:val="none" w:sz="0" w:space="0" w:color="auto"/>
      </w:divBdr>
    </w:div>
    <w:div w:id="339161909">
      <w:bodyDiv w:val="1"/>
      <w:marLeft w:val="0"/>
      <w:marRight w:val="0"/>
      <w:marTop w:val="0"/>
      <w:marBottom w:val="0"/>
      <w:divBdr>
        <w:top w:val="none" w:sz="0" w:space="0" w:color="auto"/>
        <w:left w:val="none" w:sz="0" w:space="0" w:color="auto"/>
        <w:bottom w:val="none" w:sz="0" w:space="0" w:color="auto"/>
        <w:right w:val="none" w:sz="0" w:space="0" w:color="auto"/>
      </w:divBdr>
    </w:div>
    <w:div w:id="339310004">
      <w:bodyDiv w:val="1"/>
      <w:marLeft w:val="0"/>
      <w:marRight w:val="0"/>
      <w:marTop w:val="0"/>
      <w:marBottom w:val="0"/>
      <w:divBdr>
        <w:top w:val="none" w:sz="0" w:space="0" w:color="auto"/>
        <w:left w:val="none" w:sz="0" w:space="0" w:color="auto"/>
        <w:bottom w:val="none" w:sz="0" w:space="0" w:color="auto"/>
        <w:right w:val="none" w:sz="0" w:space="0" w:color="auto"/>
      </w:divBdr>
    </w:div>
    <w:div w:id="339352167">
      <w:bodyDiv w:val="1"/>
      <w:marLeft w:val="0"/>
      <w:marRight w:val="0"/>
      <w:marTop w:val="0"/>
      <w:marBottom w:val="0"/>
      <w:divBdr>
        <w:top w:val="none" w:sz="0" w:space="0" w:color="auto"/>
        <w:left w:val="none" w:sz="0" w:space="0" w:color="auto"/>
        <w:bottom w:val="none" w:sz="0" w:space="0" w:color="auto"/>
        <w:right w:val="none" w:sz="0" w:space="0" w:color="auto"/>
      </w:divBdr>
    </w:div>
    <w:div w:id="339697249">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40087624">
      <w:bodyDiv w:val="1"/>
      <w:marLeft w:val="0"/>
      <w:marRight w:val="0"/>
      <w:marTop w:val="0"/>
      <w:marBottom w:val="0"/>
      <w:divBdr>
        <w:top w:val="none" w:sz="0" w:space="0" w:color="auto"/>
        <w:left w:val="none" w:sz="0" w:space="0" w:color="auto"/>
        <w:bottom w:val="none" w:sz="0" w:space="0" w:color="auto"/>
        <w:right w:val="none" w:sz="0" w:space="0" w:color="auto"/>
      </w:divBdr>
    </w:div>
    <w:div w:id="341325174">
      <w:bodyDiv w:val="1"/>
      <w:marLeft w:val="0"/>
      <w:marRight w:val="0"/>
      <w:marTop w:val="0"/>
      <w:marBottom w:val="0"/>
      <w:divBdr>
        <w:top w:val="none" w:sz="0" w:space="0" w:color="auto"/>
        <w:left w:val="none" w:sz="0" w:space="0" w:color="auto"/>
        <w:bottom w:val="none" w:sz="0" w:space="0" w:color="auto"/>
        <w:right w:val="none" w:sz="0" w:space="0" w:color="auto"/>
      </w:divBdr>
    </w:div>
    <w:div w:id="341586378">
      <w:bodyDiv w:val="1"/>
      <w:marLeft w:val="0"/>
      <w:marRight w:val="0"/>
      <w:marTop w:val="0"/>
      <w:marBottom w:val="0"/>
      <w:divBdr>
        <w:top w:val="none" w:sz="0" w:space="0" w:color="auto"/>
        <w:left w:val="none" w:sz="0" w:space="0" w:color="auto"/>
        <w:bottom w:val="none" w:sz="0" w:space="0" w:color="auto"/>
        <w:right w:val="none" w:sz="0" w:space="0" w:color="auto"/>
      </w:divBdr>
    </w:div>
    <w:div w:id="342240941">
      <w:bodyDiv w:val="1"/>
      <w:marLeft w:val="0"/>
      <w:marRight w:val="0"/>
      <w:marTop w:val="0"/>
      <w:marBottom w:val="0"/>
      <w:divBdr>
        <w:top w:val="none" w:sz="0" w:space="0" w:color="auto"/>
        <w:left w:val="none" w:sz="0" w:space="0" w:color="auto"/>
        <w:bottom w:val="none" w:sz="0" w:space="0" w:color="auto"/>
        <w:right w:val="none" w:sz="0" w:space="0" w:color="auto"/>
      </w:divBdr>
    </w:div>
    <w:div w:id="342319600">
      <w:bodyDiv w:val="1"/>
      <w:marLeft w:val="0"/>
      <w:marRight w:val="0"/>
      <w:marTop w:val="0"/>
      <w:marBottom w:val="0"/>
      <w:divBdr>
        <w:top w:val="none" w:sz="0" w:space="0" w:color="auto"/>
        <w:left w:val="none" w:sz="0" w:space="0" w:color="auto"/>
        <w:bottom w:val="none" w:sz="0" w:space="0" w:color="auto"/>
        <w:right w:val="none" w:sz="0" w:space="0" w:color="auto"/>
      </w:divBdr>
    </w:div>
    <w:div w:id="342365424">
      <w:bodyDiv w:val="1"/>
      <w:marLeft w:val="0"/>
      <w:marRight w:val="0"/>
      <w:marTop w:val="0"/>
      <w:marBottom w:val="0"/>
      <w:divBdr>
        <w:top w:val="none" w:sz="0" w:space="0" w:color="auto"/>
        <w:left w:val="none" w:sz="0" w:space="0" w:color="auto"/>
        <w:bottom w:val="none" w:sz="0" w:space="0" w:color="auto"/>
        <w:right w:val="none" w:sz="0" w:space="0" w:color="auto"/>
      </w:divBdr>
    </w:div>
    <w:div w:id="342973797">
      <w:bodyDiv w:val="1"/>
      <w:marLeft w:val="0"/>
      <w:marRight w:val="0"/>
      <w:marTop w:val="0"/>
      <w:marBottom w:val="0"/>
      <w:divBdr>
        <w:top w:val="none" w:sz="0" w:space="0" w:color="auto"/>
        <w:left w:val="none" w:sz="0" w:space="0" w:color="auto"/>
        <w:bottom w:val="none" w:sz="0" w:space="0" w:color="auto"/>
        <w:right w:val="none" w:sz="0" w:space="0" w:color="auto"/>
      </w:divBdr>
    </w:div>
    <w:div w:id="343020444">
      <w:bodyDiv w:val="1"/>
      <w:marLeft w:val="0"/>
      <w:marRight w:val="0"/>
      <w:marTop w:val="0"/>
      <w:marBottom w:val="0"/>
      <w:divBdr>
        <w:top w:val="none" w:sz="0" w:space="0" w:color="auto"/>
        <w:left w:val="none" w:sz="0" w:space="0" w:color="auto"/>
        <w:bottom w:val="none" w:sz="0" w:space="0" w:color="auto"/>
        <w:right w:val="none" w:sz="0" w:space="0" w:color="auto"/>
      </w:divBdr>
    </w:div>
    <w:div w:id="343363078">
      <w:bodyDiv w:val="1"/>
      <w:marLeft w:val="0"/>
      <w:marRight w:val="0"/>
      <w:marTop w:val="0"/>
      <w:marBottom w:val="0"/>
      <w:divBdr>
        <w:top w:val="none" w:sz="0" w:space="0" w:color="auto"/>
        <w:left w:val="none" w:sz="0" w:space="0" w:color="auto"/>
        <w:bottom w:val="none" w:sz="0" w:space="0" w:color="auto"/>
        <w:right w:val="none" w:sz="0" w:space="0" w:color="auto"/>
      </w:divBdr>
    </w:div>
    <w:div w:id="343477467">
      <w:bodyDiv w:val="1"/>
      <w:marLeft w:val="0"/>
      <w:marRight w:val="0"/>
      <w:marTop w:val="0"/>
      <w:marBottom w:val="0"/>
      <w:divBdr>
        <w:top w:val="none" w:sz="0" w:space="0" w:color="auto"/>
        <w:left w:val="none" w:sz="0" w:space="0" w:color="auto"/>
        <w:bottom w:val="none" w:sz="0" w:space="0" w:color="auto"/>
        <w:right w:val="none" w:sz="0" w:space="0" w:color="auto"/>
      </w:divBdr>
    </w:div>
    <w:div w:id="343747420">
      <w:bodyDiv w:val="1"/>
      <w:marLeft w:val="0"/>
      <w:marRight w:val="0"/>
      <w:marTop w:val="0"/>
      <w:marBottom w:val="0"/>
      <w:divBdr>
        <w:top w:val="none" w:sz="0" w:space="0" w:color="auto"/>
        <w:left w:val="none" w:sz="0" w:space="0" w:color="auto"/>
        <w:bottom w:val="none" w:sz="0" w:space="0" w:color="auto"/>
        <w:right w:val="none" w:sz="0" w:space="0" w:color="auto"/>
      </w:divBdr>
    </w:div>
    <w:div w:id="344554976">
      <w:bodyDiv w:val="1"/>
      <w:marLeft w:val="0"/>
      <w:marRight w:val="0"/>
      <w:marTop w:val="0"/>
      <w:marBottom w:val="0"/>
      <w:divBdr>
        <w:top w:val="none" w:sz="0" w:space="0" w:color="auto"/>
        <w:left w:val="none" w:sz="0" w:space="0" w:color="auto"/>
        <w:bottom w:val="none" w:sz="0" w:space="0" w:color="auto"/>
        <w:right w:val="none" w:sz="0" w:space="0" w:color="auto"/>
      </w:divBdr>
    </w:div>
    <w:div w:id="345333339">
      <w:bodyDiv w:val="1"/>
      <w:marLeft w:val="0"/>
      <w:marRight w:val="0"/>
      <w:marTop w:val="0"/>
      <w:marBottom w:val="0"/>
      <w:divBdr>
        <w:top w:val="none" w:sz="0" w:space="0" w:color="auto"/>
        <w:left w:val="none" w:sz="0" w:space="0" w:color="auto"/>
        <w:bottom w:val="none" w:sz="0" w:space="0" w:color="auto"/>
        <w:right w:val="none" w:sz="0" w:space="0" w:color="auto"/>
      </w:divBdr>
    </w:div>
    <w:div w:id="345593515">
      <w:bodyDiv w:val="1"/>
      <w:marLeft w:val="0"/>
      <w:marRight w:val="0"/>
      <w:marTop w:val="0"/>
      <w:marBottom w:val="0"/>
      <w:divBdr>
        <w:top w:val="none" w:sz="0" w:space="0" w:color="auto"/>
        <w:left w:val="none" w:sz="0" w:space="0" w:color="auto"/>
        <w:bottom w:val="none" w:sz="0" w:space="0" w:color="auto"/>
        <w:right w:val="none" w:sz="0" w:space="0" w:color="auto"/>
      </w:divBdr>
    </w:div>
    <w:div w:id="346638728">
      <w:bodyDiv w:val="1"/>
      <w:marLeft w:val="0"/>
      <w:marRight w:val="0"/>
      <w:marTop w:val="0"/>
      <w:marBottom w:val="0"/>
      <w:divBdr>
        <w:top w:val="none" w:sz="0" w:space="0" w:color="auto"/>
        <w:left w:val="none" w:sz="0" w:space="0" w:color="auto"/>
        <w:bottom w:val="none" w:sz="0" w:space="0" w:color="auto"/>
        <w:right w:val="none" w:sz="0" w:space="0" w:color="auto"/>
      </w:divBdr>
    </w:div>
    <w:div w:id="346910610">
      <w:bodyDiv w:val="1"/>
      <w:marLeft w:val="0"/>
      <w:marRight w:val="0"/>
      <w:marTop w:val="0"/>
      <w:marBottom w:val="0"/>
      <w:divBdr>
        <w:top w:val="none" w:sz="0" w:space="0" w:color="auto"/>
        <w:left w:val="none" w:sz="0" w:space="0" w:color="auto"/>
        <w:bottom w:val="none" w:sz="0" w:space="0" w:color="auto"/>
        <w:right w:val="none" w:sz="0" w:space="0" w:color="auto"/>
      </w:divBdr>
    </w:div>
    <w:div w:id="347096523">
      <w:bodyDiv w:val="1"/>
      <w:marLeft w:val="0"/>
      <w:marRight w:val="0"/>
      <w:marTop w:val="0"/>
      <w:marBottom w:val="0"/>
      <w:divBdr>
        <w:top w:val="none" w:sz="0" w:space="0" w:color="auto"/>
        <w:left w:val="none" w:sz="0" w:space="0" w:color="auto"/>
        <w:bottom w:val="none" w:sz="0" w:space="0" w:color="auto"/>
        <w:right w:val="none" w:sz="0" w:space="0" w:color="auto"/>
      </w:divBdr>
    </w:div>
    <w:div w:id="347146976">
      <w:bodyDiv w:val="1"/>
      <w:marLeft w:val="0"/>
      <w:marRight w:val="0"/>
      <w:marTop w:val="0"/>
      <w:marBottom w:val="0"/>
      <w:divBdr>
        <w:top w:val="none" w:sz="0" w:space="0" w:color="auto"/>
        <w:left w:val="none" w:sz="0" w:space="0" w:color="auto"/>
        <w:bottom w:val="none" w:sz="0" w:space="0" w:color="auto"/>
        <w:right w:val="none" w:sz="0" w:space="0" w:color="auto"/>
      </w:divBdr>
    </w:div>
    <w:div w:id="347174969">
      <w:bodyDiv w:val="1"/>
      <w:marLeft w:val="0"/>
      <w:marRight w:val="0"/>
      <w:marTop w:val="0"/>
      <w:marBottom w:val="0"/>
      <w:divBdr>
        <w:top w:val="none" w:sz="0" w:space="0" w:color="auto"/>
        <w:left w:val="none" w:sz="0" w:space="0" w:color="auto"/>
        <w:bottom w:val="none" w:sz="0" w:space="0" w:color="auto"/>
        <w:right w:val="none" w:sz="0" w:space="0" w:color="auto"/>
      </w:divBdr>
    </w:div>
    <w:div w:id="347215319">
      <w:bodyDiv w:val="1"/>
      <w:marLeft w:val="0"/>
      <w:marRight w:val="0"/>
      <w:marTop w:val="0"/>
      <w:marBottom w:val="0"/>
      <w:divBdr>
        <w:top w:val="none" w:sz="0" w:space="0" w:color="auto"/>
        <w:left w:val="none" w:sz="0" w:space="0" w:color="auto"/>
        <w:bottom w:val="none" w:sz="0" w:space="0" w:color="auto"/>
        <w:right w:val="none" w:sz="0" w:space="0" w:color="auto"/>
      </w:divBdr>
    </w:div>
    <w:div w:id="347372528">
      <w:bodyDiv w:val="1"/>
      <w:marLeft w:val="0"/>
      <w:marRight w:val="0"/>
      <w:marTop w:val="0"/>
      <w:marBottom w:val="0"/>
      <w:divBdr>
        <w:top w:val="none" w:sz="0" w:space="0" w:color="auto"/>
        <w:left w:val="none" w:sz="0" w:space="0" w:color="auto"/>
        <w:bottom w:val="none" w:sz="0" w:space="0" w:color="auto"/>
        <w:right w:val="none" w:sz="0" w:space="0" w:color="auto"/>
      </w:divBdr>
    </w:div>
    <w:div w:id="347608764">
      <w:bodyDiv w:val="1"/>
      <w:marLeft w:val="0"/>
      <w:marRight w:val="0"/>
      <w:marTop w:val="0"/>
      <w:marBottom w:val="0"/>
      <w:divBdr>
        <w:top w:val="none" w:sz="0" w:space="0" w:color="auto"/>
        <w:left w:val="none" w:sz="0" w:space="0" w:color="auto"/>
        <w:bottom w:val="none" w:sz="0" w:space="0" w:color="auto"/>
        <w:right w:val="none" w:sz="0" w:space="0" w:color="auto"/>
      </w:divBdr>
    </w:div>
    <w:div w:id="347877903">
      <w:bodyDiv w:val="1"/>
      <w:marLeft w:val="0"/>
      <w:marRight w:val="0"/>
      <w:marTop w:val="0"/>
      <w:marBottom w:val="0"/>
      <w:divBdr>
        <w:top w:val="none" w:sz="0" w:space="0" w:color="auto"/>
        <w:left w:val="none" w:sz="0" w:space="0" w:color="auto"/>
        <w:bottom w:val="none" w:sz="0" w:space="0" w:color="auto"/>
        <w:right w:val="none" w:sz="0" w:space="0" w:color="auto"/>
      </w:divBdr>
    </w:div>
    <w:div w:id="348072178">
      <w:bodyDiv w:val="1"/>
      <w:marLeft w:val="0"/>
      <w:marRight w:val="0"/>
      <w:marTop w:val="0"/>
      <w:marBottom w:val="0"/>
      <w:divBdr>
        <w:top w:val="none" w:sz="0" w:space="0" w:color="auto"/>
        <w:left w:val="none" w:sz="0" w:space="0" w:color="auto"/>
        <w:bottom w:val="none" w:sz="0" w:space="0" w:color="auto"/>
        <w:right w:val="none" w:sz="0" w:space="0" w:color="auto"/>
      </w:divBdr>
    </w:div>
    <w:div w:id="348140382">
      <w:bodyDiv w:val="1"/>
      <w:marLeft w:val="0"/>
      <w:marRight w:val="0"/>
      <w:marTop w:val="0"/>
      <w:marBottom w:val="0"/>
      <w:divBdr>
        <w:top w:val="none" w:sz="0" w:space="0" w:color="auto"/>
        <w:left w:val="none" w:sz="0" w:space="0" w:color="auto"/>
        <w:bottom w:val="none" w:sz="0" w:space="0" w:color="auto"/>
        <w:right w:val="none" w:sz="0" w:space="0" w:color="auto"/>
      </w:divBdr>
    </w:div>
    <w:div w:id="349841195">
      <w:bodyDiv w:val="1"/>
      <w:marLeft w:val="0"/>
      <w:marRight w:val="0"/>
      <w:marTop w:val="0"/>
      <w:marBottom w:val="0"/>
      <w:divBdr>
        <w:top w:val="none" w:sz="0" w:space="0" w:color="auto"/>
        <w:left w:val="none" w:sz="0" w:space="0" w:color="auto"/>
        <w:bottom w:val="none" w:sz="0" w:space="0" w:color="auto"/>
        <w:right w:val="none" w:sz="0" w:space="0" w:color="auto"/>
      </w:divBdr>
    </w:div>
    <w:div w:id="349910991">
      <w:bodyDiv w:val="1"/>
      <w:marLeft w:val="0"/>
      <w:marRight w:val="0"/>
      <w:marTop w:val="0"/>
      <w:marBottom w:val="0"/>
      <w:divBdr>
        <w:top w:val="none" w:sz="0" w:space="0" w:color="auto"/>
        <w:left w:val="none" w:sz="0" w:space="0" w:color="auto"/>
        <w:bottom w:val="none" w:sz="0" w:space="0" w:color="auto"/>
        <w:right w:val="none" w:sz="0" w:space="0" w:color="auto"/>
      </w:divBdr>
    </w:div>
    <w:div w:id="350030319">
      <w:bodyDiv w:val="1"/>
      <w:marLeft w:val="0"/>
      <w:marRight w:val="0"/>
      <w:marTop w:val="0"/>
      <w:marBottom w:val="0"/>
      <w:divBdr>
        <w:top w:val="none" w:sz="0" w:space="0" w:color="auto"/>
        <w:left w:val="none" w:sz="0" w:space="0" w:color="auto"/>
        <w:bottom w:val="none" w:sz="0" w:space="0" w:color="auto"/>
        <w:right w:val="none" w:sz="0" w:space="0" w:color="auto"/>
      </w:divBdr>
    </w:div>
    <w:div w:id="351035767">
      <w:bodyDiv w:val="1"/>
      <w:marLeft w:val="0"/>
      <w:marRight w:val="0"/>
      <w:marTop w:val="0"/>
      <w:marBottom w:val="0"/>
      <w:divBdr>
        <w:top w:val="none" w:sz="0" w:space="0" w:color="auto"/>
        <w:left w:val="none" w:sz="0" w:space="0" w:color="auto"/>
        <w:bottom w:val="none" w:sz="0" w:space="0" w:color="auto"/>
        <w:right w:val="none" w:sz="0" w:space="0" w:color="auto"/>
      </w:divBdr>
    </w:div>
    <w:div w:id="351151944">
      <w:bodyDiv w:val="1"/>
      <w:marLeft w:val="0"/>
      <w:marRight w:val="0"/>
      <w:marTop w:val="0"/>
      <w:marBottom w:val="0"/>
      <w:divBdr>
        <w:top w:val="none" w:sz="0" w:space="0" w:color="auto"/>
        <w:left w:val="none" w:sz="0" w:space="0" w:color="auto"/>
        <w:bottom w:val="none" w:sz="0" w:space="0" w:color="auto"/>
        <w:right w:val="none" w:sz="0" w:space="0" w:color="auto"/>
      </w:divBdr>
    </w:div>
    <w:div w:id="351540068">
      <w:bodyDiv w:val="1"/>
      <w:marLeft w:val="0"/>
      <w:marRight w:val="0"/>
      <w:marTop w:val="0"/>
      <w:marBottom w:val="0"/>
      <w:divBdr>
        <w:top w:val="none" w:sz="0" w:space="0" w:color="auto"/>
        <w:left w:val="none" w:sz="0" w:space="0" w:color="auto"/>
        <w:bottom w:val="none" w:sz="0" w:space="0" w:color="auto"/>
        <w:right w:val="none" w:sz="0" w:space="0" w:color="auto"/>
      </w:divBdr>
    </w:div>
    <w:div w:id="351608555">
      <w:bodyDiv w:val="1"/>
      <w:marLeft w:val="0"/>
      <w:marRight w:val="0"/>
      <w:marTop w:val="0"/>
      <w:marBottom w:val="0"/>
      <w:divBdr>
        <w:top w:val="none" w:sz="0" w:space="0" w:color="auto"/>
        <w:left w:val="none" w:sz="0" w:space="0" w:color="auto"/>
        <w:bottom w:val="none" w:sz="0" w:space="0" w:color="auto"/>
        <w:right w:val="none" w:sz="0" w:space="0" w:color="auto"/>
      </w:divBdr>
    </w:div>
    <w:div w:id="351686888">
      <w:bodyDiv w:val="1"/>
      <w:marLeft w:val="0"/>
      <w:marRight w:val="0"/>
      <w:marTop w:val="0"/>
      <w:marBottom w:val="0"/>
      <w:divBdr>
        <w:top w:val="none" w:sz="0" w:space="0" w:color="auto"/>
        <w:left w:val="none" w:sz="0" w:space="0" w:color="auto"/>
        <w:bottom w:val="none" w:sz="0" w:space="0" w:color="auto"/>
        <w:right w:val="none" w:sz="0" w:space="0" w:color="auto"/>
      </w:divBdr>
    </w:div>
    <w:div w:id="353262999">
      <w:bodyDiv w:val="1"/>
      <w:marLeft w:val="0"/>
      <w:marRight w:val="0"/>
      <w:marTop w:val="0"/>
      <w:marBottom w:val="0"/>
      <w:divBdr>
        <w:top w:val="none" w:sz="0" w:space="0" w:color="auto"/>
        <w:left w:val="none" w:sz="0" w:space="0" w:color="auto"/>
        <w:bottom w:val="none" w:sz="0" w:space="0" w:color="auto"/>
        <w:right w:val="none" w:sz="0" w:space="0" w:color="auto"/>
      </w:divBdr>
    </w:div>
    <w:div w:id="353922881">
      <w:bodyDiv w:val="1"/>
      <w:marLeft w:val="0"/>
      <w:marRight w:val="0"/>
      <w:marTop w:val="0"/>
      <w:marBottom w:val="0"/>
      <w:divBdr>
        <w:top w:val="none" w:sz="0" w:space="0" w:color="auto"/>
        <w:left w:val="none" w:sz="0" w:space="0" w:color="auto"/>
        <w:bottom w:val="none" w:sz="0" w:space="0" w:color="auto"/>
        <w:right w:val="none" w:sz="0" w:space="0" w:color="auto"/>
      </w:divBdr>
    </w:div>
    <w:div w:id="354118249">
      <w:bodyDiv w:val="1"/>
      <w:marLeft w:val="0"/>
      <w:marRight w:val="0"/>
      <w:marTop w:val="0"/>
      <w:marBottom w:val="0"/>
      <w:divBdr>
        <w:top w:val="none" w:sz="0" w:space="0" w:color="auto"/>
        <w:left w:val="none" w:sz="0" w:space="0" w:color="auto"/>
        <w:bottom w:val="none" w:sz="0" w:space="0" w:color="auto"/>
        <w:right w:val="none" w:sz="0" w:space="0" w:color="auto"/>
      </w:divBdr>
    </w:div>
    <w:div w:id="354623901">
      <w:bodyDiv w:val="1"/>
      <w:marLeft w:val="0"/>
      <w:marRight w:val="0"/>
      <w:marTop w:val="0"/>
      <w:marBottom w:val="0"/>
      <w:divBdr>
        <w:top w:val="none" w:sz="0" w:space="0" w:color="auto"/>
        <w:left w:val="none" w:sz="0" w:space="0" w:color="auto"/>
        <w:bottom w:val="none" w:sz="0" w:space="0" w:color="auto"/>
        <w:right w:val="none" w:sz="0" w:space="0" w:color="auto"/>
      </w:divBdr>
    </w:div>
    <w:div w:id="355039281">
      <w:bodyDiv w:val="1"/>
      <w:marLeft w:val="0"/>
      <w:marRight w:val="0"/>
      <w:marTop w:val="0"/>
      <w:marBottom w:val="0"/>
      <w:divBdr>
        <w:top w:val="none" w:sz="0" w:space="0" w:color="auto"/>
        <w:left w:val="none" w:sz="0" w:space="0" w:color="auto"/>
        <w:bottom w:val="none" w:sz="0" w:space="0" w:color="auto"/>
        <w:right w:val="none" w:sz="0" w:space="0" w:color="auto"/>
      </w:divBdr>
    </w:div>
    <w:div w:id="355543728">
      <w:bodyDiv w:val="1"/>
      <w:marLeft w:val="0"/>
      <w:marRight w:val="0"/>
      <w:marTop w:val="0"/>
      <w:marBottom w:val="0"/>
      <w:divBdr>
        <w:top w:val="none" w:sz="0" w:space="0" w:color="auto"/>
        <w:left w:val="none" w:sz="0" w:space="0" w:color="auto"/>
        <w:bottom w:val="none" w:sz="0" w:space="0" w:color="auto"/>
        <w:right w:val="none" w:sz="0" w:space="0" w:color="auto"/>
      </w:divBdr>
    </w:div>
    <w:div w:id="355620067">
      <w:bodyDiv w:val="1"/>
      <w:marLeft w:val="0"/>
      <w:marRight w:val="0"/>
      <w:marTop w:val="0"/>
      <w:marBottom w:val="0"/>
      <w:divBdr>
        <w:top w:val="none" w:sz="0" w:space="0" w:color="auto"/>
        <w:left w:val="none" w:sz="0" w:space="0" w:color="auto"/>
        <w:bottom w:val="none" w:sz="0" w:space="0" w:color="auto"/>
        <w:right w:val="none" w:sz="0" w:space="0" w:color="auto"/>
      </w:divBdr>
    </w:div>
    <w:div w:id="357238557">
      <w:bodyDiv w:val="1"/>
      <w:marLeft w:val="0"/>
      <w:marRight w:val="0"/>
      <w:marTop w:val="0"/>
      <w:marBottom w:val="0"/>
      <w:divBdr>
        <w:top w:val="none" w:sz="0" w:space="0" w:color="auto"/>
        <w:left w:val="none" w:sz="0" w:space="0" w:color="auto"/>
        <w:bottom w:val="none" w:sz="0" w:space="0" w:color="auto"/>
        <w:right w:val="none" w:sz="0" w:space="0" w:color="auto"/>
      </w:divBdr>
    </w:div>
    <w:div w:id="357707105">
      <w:bodyDiv w:val="1"/>
      <w:marLeft w:val="0"/>
      <w:marRight w:val="0"/>
      <w:marTop w:val="0"/>
      <w:marBottom w:val="0"/>
      <w:divBdr>
        <w:top w:val="none" w:sz="0" w:space="0" w:color="auto"/>
        <w:left w:val="none" w:sz="0" w:space="0" w:color="auto"/>
        <w:bottom w:val="none" w:sz="0" w:space="0" w:color="auto"/>
        <w:right w:val="none" w:sz="0" w:space="0" w:color="auto"/>
      </w:divBdr>
    </w:div>
    <w:div w:id="357897356">
      <w:bodyDiv w:val="1"/>
      <w:marLeft w:val="0"/>
      <w:marRight w:val="0"/>
      <w:marTop w:val="0"/>
      <w:marBottom w:val="0"/>
      <w:divBdr>
        <w:top w:val="none" w:sz="0" w:space="0" w:color="auto"/>
        <w:left w:val="none" w:sz="0" w:space="0" w:color="auto"/>
        <w:bottom w:val="none" w:sz="0" w:space="0" w:color="auto"/>
        <w:right w:val="none" w:sz="0" w:space="0" w:color="auto"/>
      </w:divBdr>
    </w:div>
    <w:div w:id="357970711">
      <w:bodyDiv w:val="1"/>
      <w:marLeft w:val="0"/>
      <w:marRight w:val="0"/>
      <w:marTop w:val="0"/>
      <w:marBottom w:val="0"/>
      <w:divBdr>
        <w:top w:val="none" w:sz="0" w:space="0" w:color="auto"/>
        <w:left w:val="none" w:sz="0" w:space="0" w:color="auto"/>
        <w:bottom w:val="none" w:sz="0" w:space="0" w:color="auto"/>
        <w:right w:val="none" w:sz="0" w:space="0" w:color="auto"/>
      </w:divBdr>
    </w:div>
    <w:div w:id="358120561">
      <w:bodyDiv w:val="1"/>
      <w:marLeft w:val="0"/>
      <w:marRight w:val="0"/>
      <w:marTop w:val="0"/>
      <w:marBottom w:val="0"/>
      <w:divBdr>
        <w:top w:val="none" w:sz="0" w:space="0" w:color="auto"/>
        <w:left w:val="none" w:sz="0" w:space="0" w:color="auto"/>
        <w:bottom w:val="none" w:sz="0" w:space="0" w:color="auto"/>
        <w:right w:val="none" w:sz="0" w:space="0" w:color="auto"/>
      </w:divBdr>
    </w:div>
    <w:div w:id="358435618">
      <w:bodyDiv w:val="1"/>
      <w:marLeft w:val="0"/>
      <w:marRight w:val="0"/>
      <w:marTop w:val="0"/>
      <w:marBottom w:val="0"/>
      <w:divBdr>
        <w:top w:val="none" w:sz="0" w:space="0" w:color="auto"/>
        <w:left w:val="none" w:sz="0" w:space="0" w:color="auto"/>
        <w:bottom w:val="none" w:sz="0" w:space="0" w:color="auto"/>
        <w:right w:val="none" w:sz="0" w:space="0" w:color="auto"/>
      </w:divBdr>
    </w:div>
    <w:div w:id="358548223">
      <w:bodyDiv w:val="1"/>
      <w:marLeft w:val="0"/>
      <w:marRight w:val="0"/>
      <w:marTop w:val="0"/>
      <w:marBottom w:val="0"/>
      <w:divBdr>
        <w:top w:val="none" w:sz="0" w:space="0" w:color="auto"/>
        <w:left w:val="none" w:sz="0" w:space="0" w:color="auto"/>
        <w:bottom w:val="none" w:sz="0" w:space="0" w:color="auto"/>
        <w:right w:val="none" w:sz="0" w:space="0" w:color="auto"/>
      </w:divBdr>
    </w:div>
    <w:div w:id="358624160">
      <w:bodyDiv w:val="1"/>
      <w:marLeft w:val="0"/>
      <w:marRight w:val="0"/>
      <w:marTop w:val="0"/>
      <w:marBottom w:val="0"/>
      <w:divBdr>
        <w:top w:val="none" w:sz="0" w:space="0" w:color="auto"/>
        <w:left w:val="none" w:sz="0" w:space="0" w:color="auto"/>
        <w:bottom w:val="none" w:sz="0" w:space="0" w:color="auto"/>
        <w:right w:val="none" w:sz="0" w:space="0" w:color="auto"/>
      </w:divBdr>
    </w:div>
    <w:div w:id="358705618">
      <w:bodyDiv w:val="1"/>
      <w:marLeft w:val="0"/>
      <w:marRight w:val="0"/>
      <w:marTop w:val="0"/>
      <w:marBottom w:val="0"/>
      <w:divBdr>
        <w:top w:val="none" w:sz="0" w:space="0" w:color="auto"/>
        <w:left w:val="none" w:sz="0" w:space="0" w:color="auto"/>
        <w:bottom w:val="none" w:sz="0" w:space="0" w:color="auto"/>
        <w:right w:val="none" w:sz="0" w:space="0" w:color="auto"/>
      </w:divBdr>
    </w:div>
    <w:div w:id="358745348">
      <w:bodyDiv w:val="1"/>
      <w:marLeft w:val="0"/>
      <w:marRight w:val="0"/>
      <w:marTop w:val="0"/>
      <w:marBottom w:val="0"/>
      <w:divBdr>
        <w:top w:val="none" w:sz="0" w:space="0" w:color="auto"/>
        <w:left w:val="none" w:sz="0" w:space="0" w:color="auto"/>
        <w:bottom w:val="none" w:sz="0" w:space="0" w:color="auto"/>
        <w:right w:val="none" w:sz="0" w:space="0" w:color="auto"/>
      </w:divBdr>
    </w:div>
    <w:div w:id="358816793">
      <w:bodyDiv w:val="1"/>
      <w:marLeft w:val="0"/>
      <w:marRight w:val="0"/>
      <w:marTop w:val="0"/>
      <w:marBottom w:val="0"/>
      <w:divBdr>
        <w:top w:val="none" w:sz="0" w:space="0" w:color="auto"/>
        <w:left w:val="none" w:sz="0" w:space="0" w:color="auto"/>
        <w:bottom w:val="none" w:sz="0" w:space="0" w:color="auto"/>
        <w:right w:val="none" w:sz="0" w:space="0" w:color="auto"/>
      </w:divBdr>
    </w:div>
    <w:div w:id="359285624">
      <w:bodyDiv w:val="1"/>
      <w:marLeft w:val="0"/>
      <w:marRight w:val="0"/>
      <w:marTop w:val="0"/>
      <w:marBottom w:val="0"/>
      <w:divBdr>
        <w:top w:val="none" w:sz="0" w:space="0" w:color="auto"/>
        <w:left w:val="none" w:sz="0" w:space="0" w:color="auto"/>
        <w:bottom w:val="none" w:sz="0" w:space="0" w:color="auto"/>
        <w:right w:val="none" w:sz="0" w:space="0" w:color="auto"/>
      </w:divBdr>
    </w:div>
    <w:div w:id="359474206">
      <w:bodyDiv w:val="1"/>
      <w:marLeft w:val="0"/>
      <w:marRight w:val="0"/>
      <w:marTop w:val="0"/>
      <w:marBottom w:val="0"/>
      <w:divBdr>
        <w:top w:val="none" w:sz="0" w:space="0" w:color="auto"/>
        <w:left w:val="none" w:sz="0" w:space="0" w:color="auto"/>
        <w:bottom w:val="none" w:sz="0" w:space="0" w:color="auto"/>
        <w:right w:val="none" w:sz="0" w:space="0" w:color="auto"/>
      </w:divBdr>
    </w:div>
    <w:div w:id="359627049">
      <w:bodyDiv w:val="1"/>
      <w:marLeft w:val="0"/>
      <w:marRight w:val="0"/>
      <w:marTop w:val="0"/>
      <w:marBottom w:val="0"/>
      <w:divBdr>
        <w:top w:val="none" w:sz="0" w:space="0" w:color="auto"/>
        <w:left w:val="none" w:sz="0" w:space="0" w:color="auto"/>
        <w:bottom w:val="none" w:sz="0" w:space="0" w:color="auto"/>
        <w:right w:val="none" w:sz="0" w:space="0" w:color="auto"/>
      </w:divBdr>
    </w:div>
    <w:div w:id="360279475">
      <w:bodyDiv w:val="1"/>
      <w:marLeft w:val="0"/>
      <w:marRight w:val="0"/>
      <w:marTop w:val="0"/>
      <w:marBottom w:val="0"/>
      <w:divBdr>
        <w:top w:val="none" w:sz="0" w:space="0" w:color="auto"/>
        <w:left w:val="none" w:sz="0" w:space="0" w:color="auto"/>
        <w:bottom w:val="none" w:sz="0" w:space="0" w:color="auto"/>
        <w:right w:val="none" w:sz="0" w:space="0" w:color="auto"/>
      </w:divBdr>
    </w:div>
    <w:div w:id="360595370">
      <w:bodyDiv w:val="1"/>
      <w:marLeft w:val="0"/>
      <w:marRight w:val="0"/>
      <w:marTop w:val="0"/>
      <w:marBottom w:val="0"/>
      <w:divBdr>
        <w:top w:val="none" w:sz="0" w:space="0" w:color="auto"/>
        <w:left w:val="none" w:sz="0" w:space="0" w:color="auto"/>
        <w:bottom w:val="none" w:sz="0" w:space="0" w:color="auto"/>
        <w:right w:val="none" w:sz="0" w:space="0" w:color="auto"/>
      </w:divBdr>
    </w:div>
    <w:div w:id="360789453">
      <w:bodyDiv w:val="1"/>
      <w:marLeft w:val="0"/>
      <w:marRight w:val="0"/>
      <w:marTop w:val="0"/>
      <w:marBottom w:val="0"/>
      <w:divBdr>
        <w:top w:val="none" w:sz="0" w:space="0" w:color="auto"/>
        <w:left w:val="none" w:sz="0" w:space="0" w:color="auto"/>
        <w:bottom w:val="none" w:sz="0" w:space="0" w:color="auto"/>
        <w:right w:val="none" w:sz="0" w:space="0" w:color="auto"/>
      </w:divBdr>
    </w:div>
    <w:div w:id="362947569">
      <w:bodyDiv w:val="1"/>
      <w:marLeft w:val="0"/>
      <w:marRight w:val="0"/>
      <w:marTop w:val="0"/>
      <w:marBottom w:val="0"/>
      <w:divBdr>
        <w:top w:val="none" w:sz="0" w:space="0" w:color="auto"/>
        <w:left w:val="none" w:sz="0" w:space="0" w:color="auto"/>
        <w:bottom w:val="none" w:sz="0" w:space="0" w:color="auto"/>
        <w:right w:val="none" w:sz="0" w:space="0" w:color="auto"/>
      </w:divBdr>
    </w:div>
    <w:div w:id="363867410">
      <w:bodyDiv w:val="1"/>
      <w:marLeft w:val="0"/>
      <w:marRight w:val="0"/>
      <w:marTop w:val="0"/>
      <w:marBottom w:val="0"/>
      <w:divBdr>
        <w:top w:val="none" w:sz="0" w:space="0" w:color="auto"/>
        <w:left w:val="none" w:sz="0" w:space="0" w:color="auto"/>
        <w:bottom w:val="none" w:sz="0" w:space="0" w:color="auto"/>
        <w:right w:val="none" w:sz="0" w:space="0" w:color="auto"/>
      </w:divBdr>
    </w:div>
    <w:div w:id="364260988">
      <w:bodyDiv w:val="1"/>
      <w:marLeft w:val="0"/>
      <w:marRight w:val="0"/>
      <w:marTop w:val="0"/>
      <w:marBottom w:val="0"/>
      <w:divBdr>
        <w:top w:val="none" w:sz="0" w:space="0" w:color="auto"/>
        <w:left w:val="none" w:sz="0" w:space="0" w:color="auto"/>
        <w:bottom w:val="none" w:sz="0" w:space="0" w:color="auto"/>
        <w:right w:val="none" w:sz="0" w:space="0" w:color="auto"/>
      </w:divBdr>
    </w:div>
    <w:div w:id="364840490">
      <w:bodyDiv w:val="1"/>
      <w:marLeft w:val="0"/>
      <w:marRight w:val="0"/>
      <w:marTop w:val="0"/>
      <w:marBottom w:val="0"/>
      <w:divBdr>
        <w:top w:val="none" w:sz="0" w:space="0" w:color="auto"/>
        <w:left w:val="none" w:sz="0" w:space="0" w:color="auto"/>
        <w:bottom w:val="none" w:sz="0" w:space="0" w:color="auto"/>
        <w:right w:val="none" w:sz="0" w:space="0" w:color="auto"/>
      </w:divBdr>
    </w:div>
    <w:div w:id="365981322">
      <w:bodyDiv w:val="1"/>
      <w:marLeft w:val="0"/>
      <w:marRight w:val="0"/>
      <w:marTop w:val="0"/>
      <w:marBottom w:val="0"/>
      <w:divBdr>
        <w:top w:val="none" w:sz="0" w:space="0" w:color="auto"/>
        <w:left w:val="none" w:sz="0" w:space="0" w:color="auto"/>
        <w:bottom w:val="none" w:sz="0" w:space="0" w:color="auto"/>
        <w:right w:val="none" w:sz="0" w:space="0" w:color="auto"/>
      </w:divBdr>
    </w:div>
    <w:div w:id="366413324">
      <w:bodyDiv w:val="1"/>
      <w:marLeft w:val="0"/>
      <w:marRight w:val="0"/>
      <w:marTop w:val="0"/>
      <w:marBottom w:val="0"/>
      <w:divBdr>
        <w:top w:val="none" w:sz="0" w:space="0" w:color="auto"/>
        <w:left w:val="none" w:sz="0" w:space="0" w:color="auto"/>
        <w:bottom w:val="none" w:sz="0" w:space="0" w:color="auto"/>
        <w:right w:val="none" w:sz="0" w:space="0" w:color="auto"/>
      </w:divBdr>
    </w:div>
    <w:div w:id="366489515">
      <w:bodyDiv w:val="1"/>
      <w:marLeft w:val="0"/>
      <w:marRight w:val="0"/>
      <w:marTop w:val="0"/>
      <w:marBottom w:val="0"/>
      <w:divBdr>
        <w:top w:val="none" w:sz="0" w:space="0" w:color="auto"/>
        <w:left w:val="none" w:sz="0" w:space="0" w:color="auto"/>
        <w:bottom w:val="none" w:sz="0" w:space="0" w:color="auto"/>
        <w:right w:val="none" w:sz="0" w:space="0" w:color="auto"/>
      </w:divBdr>
    </w:div>
    <w:div w:id="366833893">
      <w:bodyDiv w:val="1"/>
      <w:marLeft w:val="0"/>
      <w:marRight w:val="0"/>
      <w:marTop w:val="0"/>
      <w:marBottom w:val="0"/>
      <w:divBdr>
        <w:top w:val="none" w:sz="0" w:space="0" w:color="auto"/>
        <w:left w:val="none" w:sz="0" w:space="0" w:color="auto"/>
        <w:bottom w:val="none" w:sz="0" w:space="0" w:color="auto"/>
        <w:right w:val="none" w:sz="0" w:space="0" w:color="auto"/>
      </w:divBdr>
    </w:div>
    <w:div w:id="366956069">
      <w:bodyDiv w:val="1"/>
      <w:marLeft w:val="0"/>
      <w:marRight w:val="0"/>
      <w:marTop w:val="0"/>
      <w:marBottom w:val="0"/>
      <w:divBdr>
        <w:top w:val="none" w:sz="0" w:space="0" w:color="auto"/>
        <w:left w:val="none" w:sz="0" w:space="0" w:color="auto"/>
        <w:bottom w:val="none" w:sz="0" w:space="0" w:color="auto"/>
        <w:right w:val="none" w:sz="0" w:space="0" w:color="auto"/>
      </w:divBdr>
    </w:div>
    <w:div w:id="367921691">
      <w:bodyDiv w:val="1"/>
      <w:marLeft w:val="0"/>
      <w:marRight w:val="0"/>
      <w:marTop w:val="0"/>
      <w:marBottom w:val="0"/>
      <w:divBdr>
        <w:top w:val="none" w:sz="0" w:space="0" w:color="auto"/>
        <w:left w:val="none" w:sz="0" w:space="0" w:color="auto"/>
        <w:bottom w:val="none" w:sz="0" w:space="0" w:color="auto"/>
        <w:right w:val="none" w:sz="0" w:space="0" w:color="auto"/>
      </w:divBdr>
    </w:div>
    <w:div w:id="368264286">
      <w:bodyDiv w:val="1"/>
      <w:marLeft w:val="0"/>
      <w:marRight w:val="0"/>
      <w:marTop w:val="0"/>
      <w:marBottom w:val="0"/>
      <w:divBdr>
        <w:top w:val="none" w:sz="0" w:space="0" w:color="auto"/>
        <w:left w:val="none" w:sz="0" w:space="0" w:color="auto"/>
        <w:bottom w:val="none" w:sz="0" w:space="0" w:color="auto"/>
        <w:right w:val="none" w:sz="0" w:space="0" w:color="auto"/>
      </w:divBdr>
    </w:div>
    <w:div w:id="368459143">
      <w:bodyDiv w:val="1"/>
      <w:marLeft w:val="0"/>
      <w:marRight w:val="0"/>
      <w:marTop w:val="0"/>
      <w:marBottom w:val="0"/>
      <w:divBdr>
        <w:top w:val="none" w:sz="0" w:space="0" w:color="auto"/>
        <w:left w:val="none" w:sz="0" w:space="0" w:color="auto"/>
        <w:bottom w:val="none" w:sz="0" w:space="0" w:color="auto"/>
        <w:right w:val="none" w:sz="0" w:space="0" w:color="auto"/>
      </w:divBdr>
    </w:div>
    <w:div w:id="368841938">
      <w:bodyDiv w:val="1"/>
      <w:marLeft w:val="0"/>
      <w:marRight w:val="0"/>
      <w:marTop w:val="0"/>
      <w:marBottom w:val="0"/>
      <w:divBdr>
        <w:top w:val="none" w:sz="0" w:space="0" w:color="auto"/>
        <w:left w:val="none" w:sz="0" w:space="0" w:color="auto"/>
        <w:bottom w:val="none" w:sz="0" w:space="0" w:color="auto"/>
        <w:right w:val="none" w:sz="0" w:space="0" w:color="auto"/>
      </w:divBdr>
    </w:div>
    <w:div w:id="368920909">
      <w:bodyDiv w:val="1"/>
      <w:marLeft w:val="0"/>
      <w:marRight w:val="0"/>
      <w:marTop w:val="0"/>
      <w:marBottom w:val="0"/>
      <w:divBdr>
        <w:top w:val="none" w:sz="0" w:space="0" w:color="auto"/>
        <w:left w:val="none" w:sz="0" w:space="0" w:color="auto"/>
        <w:bottom w:val="none" w:sz="0" w:space="0" w:color="auto"/>
        <w:right w:val="none" w:sz="0" w:space="0" w:color="auto"/>
      </w:divBdr>
    </w:div>
    <w:div w:id="368998674">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
    <w:div w:id="369186557">
      <w:bodyDiv w:val="1"/>
      <w:marLeft w:val="0"/>
      <w:marRight w:val="0"/>
      <w:marTop w:val="0"/>
      <w:marBottom w:val="0"/>
      <w:divBdr>
        <w:top w:val="none" w:sz="0" w:space="0" w:color="auto"/>
        <w:left w:val="none" w:sz="0" w:space="0" w:color="auto"/>
        <w:bottom w:val="none" w:sz="0" w:space="0" w:color="auto"/>
        <w:right w:val="none" w:sz="0" w:space="0" w:color="auto"/>
      </w:divBdr>
    </w:div>
    <w:div w:id="369768083">
      <w:bodyDiv w:val="1"/>
      <w:marLeft w:val="0"/>
      <w:marRight w:val="0"/>
      <w:marTop w:val="0"/>
      <w:marBottom w:val="0"/>
      <w:divBdr>
        <w:top w:val="none" w:sz="0" w:space="0" w:color="auto"/>
        <w:left w:val="none" w:sz="0" w:space="0" w:color="auto"/>
        <w:bottom w:val="none" w:sz="0" w:space="0" w:color="auto"/>
        <w:right w:val="none" w:sz="0" w:space="0" w:color="auto"/>
      </w:divBdr>
    </w:div>
    <w:div w:id="370960108">
      <w:bodyDiv w:val="1"/>
      <w:marLeft w:val="0"/>
      <w:marRight w:val="0"/>
      <w:marTop w:val="0"/>
      <w:marBottom w:val="0"/>
      <w:divBdr>
        <w:top w:val="none" w:sz="0" w:space="0" w:color="auto"/>
        <w:left w:val="none" w:sz="0" w:space="0" w:color="auto"/>
        <w:bottom w:val="none" w:sz="0" w:space="0" w:color="auto"/>
        <w:right w:val="none" w:sz="0" w:space="0" w:color="auto"/>
      </w:divBdr>
    </w:div>
    <w:div w:id="371542711">
      <w:bodyDiv w:val="1"/>
      <w:marLeft w:val="0"/>
      <w:marRight w:val="0"/>
      <w:marTop w:val="0"/>
      <w:marBottom w:val="0"/>
      <w:divBdr>
        <w:top w:val="none" w:sz="0" w:space="0" w:color="auto"/>
        <w:left w:val="none" w:sz="0" w:space="0" w:color="auto"/>
        <w:bottom w:val="none" w:sz="0" w:space="0" w:color="auto"/>
        <w:right w:val="none" w:sz="0" w:space="0" w:color="auto"/>
      </w:divBdr>
    </w:div>
    <w:div w:id="372079380">
      <w:bodyDiv w:val="1"/>
      <w:marLeft w:val="0"/>
      <w:marRight w:val="0"/>
      <w:marTop w:val="0"/>
      <w:marBottom w:val="0"/>
      <w:divBdr>
        <w:top w:val="none" w:sz="0" w:space="0" w:color="auto"/>
        <w:left w:val="none" w:sz="0" w:space="0" w:color="auto"/>
        <w:bottom w:val="none" w:sz="0" w:space="0" w:color="auto"/>
        <w:right w:val="none" w:sz="0" w:space="0" w:color="auto"/>
      </w:divBdr>
    </w:div>
    <w:div w:id="372507055">
      <w:bodyDiv w:val="1"/>
      <w:marLeft w:val="0"/>
      <w:marRight w:val="0"/>
      <w:marTop w:val="0"/>
      <w:marBottom w:val="0"/>
      <w:divBdr>
        <w:top w:val="none" w:sz="0" w:space="0" w:color="auto"/>
        <w:left w:val="none" w:sz="0" w:space="0" w:color="auto"/>
        <w:bottom w:val="none" w:sz="0" w:space="0" w:color="auto"/>
        <w:right w:val="none" w:sz="0" w:space="0" w:color="auto"/>
      </w:divBdr>
    </w:div>
    <w:div w:id="372924105">
      <w:bodyDiv w:val="1"/>
      <w:marLeft w:val="0"/>
      <w:marRight w:val="0"/>
      <w:marTop w:val="0"/>
      <w:marBottom w:val="0"/>
      <w:divBdr>
        <w:top w:val="none" w:sz="0" w:space="0" w:color="auto"/>
        <w:left w:val="none" w:sz="0" w:space="0" w:color="auto"/>
        <w:bottom w:val="none" w:sz="0" w:space="0" w:color="auto"/>
        <w:right w:val="none" w:sz="0" w:space="0" w:color="auto"/>
      </w:divBdr>
    </w:div>
    <w:div w:id="373503287">
      <w:bodyDiv w:val="1"/>
      <w:marLeft w:val="0"/>
      <w:marRight w:val="0"/>
      <w:marTop w:val="0"/>
      <w:marBottom w:val="0"/>
      <w:divBdr>
        <w:top w:val="none" w:sz="0" w:space="0" w:color="auto"/>
        <w:left w:val="none" w:sz="0" w:space="0" w:color="auto"/>
        <w:bottom w:val="none" w:sz="0" w:space="0" w:color="auto"/>
        <w:right w:val="none" w:sz="0" w:space="0" w:color="auto"/>
      </w:divBdr>
    </w:div>
    <w:div w:id="373581998">
      <w:bodyDiv w:val="1"/>
      <w:marLeft w:val="0"/>
      <w:marRight w:val="0"/>
      <w:marTop w:val="0"/>
      <w:marBottom w:val="0"/>
      <w:divBdr>
        <w:top w:val="none" w:sz="0" w:space="0" w:color="auto"/>
        <w:left w:val="none" w:sz="0" w:space="0" w:color="auto"/>
        <w:bottom w:val="none" w:sz="0" w:space="0" w:color="auto"/>
        <w:right w:val="none" w:sz="0" w:space="0" w:color="auto"/>
      </w:divBdr>
    </w:div>
    <w:div w:id="373702174">
      <w:bodyDiv w:val="1"/>
      <w:marLeft w:val="0"/>
      <w:marRight w:val="0"/>
      <w:marTop w:val="0"/>
      <w:marBottom w:val="0"/>
      <w:divBdr>
        <w:top w:val="none" w:sz="0" w:space="0" w:color="auto"/>
        <w:left w:val="none" w:sz="0" w:space="0" w:color="auto"/>
        <w:bottom w:val="none" w:sz="0" w:space="0" w:color="auto"/>
        <w:right w:val="none" w:sz="0" w:space="0" w:color="auto"/>
      </w:divBdr>
    </w:div>
    <w:div w:id="373773908">
      <w:bodyDiv w:val="1"/>
      <w:marLeft w:val="0"/>
      <w:marRight w:val="0"/>
      <w:marTop w:val="0"/>
      <w:marBottom w:val="0"/>
      <w:divBdr>
        <w:top w:val="none" w:sz="0" w:space="0" w:color="auto"/>
        <w:left w:val="none" w:sz="0" w:space="0" w:color="auto"/>
        <w:bottom w:val="none" w:sz="0" w:space="0" w:color="auto"/>
        <w:right w:val="none" w:sz="0" w:space="0" w:color="auto"/>
      </w:divBdr>
    </w:div>
    <w:div w:id="376010029">
      <w:bodyDiv w:val="1"/>
      <w:marLeft w:val="0"/>
      <w:marRight w:val="0"/>
      <w:marTop w:val="0"/>
      <w:marBottom w:val="0"/>
      <w:divBdr>
        <w:top w:val="none" w:sz="0" w:space="0" w:color="auto"/>
        <w:left w:val="none" w:sz="0" w:space="0" w:color="auto"/>
        <w:bottom w:val="none" w:sz="0" w:space="0" w:color="auto"/>
        <w:right w:val="none" w:sz="0" w:space="0" w:color="auto"/>
      </w:divBdr>
    </w:div>
    <w:div w:id="378556122">
      <w:bodyDiv w:val="1"/>
      <w:marLeft w:val="0"/>
      <w:marRight w:val="0"/>
      <w:marTop w:val="0"/>
      <w:marBottom w:val="0"/>
      <w:divBdr>
        <w:top w:val="none" w:sz="0" w:space="0" w:color="auto"/>
        <w:left w:val="none" w:sz="0" w:space="0" w:color="auto"/>
        <w:bottom w:val="none" w:sz="0" w:space="0" w:color="auto"/>
        <w:right w:val="none" w:sz="0" w:space="0" w:color="auto"/>
      </w:divBdr>
    </w:div>
    <w:div w:id="378557557">
      <w:bodyDiv w:val="1"/>
      <w:marLeft w:val="0"/>
      <w:marRight w:val="0"/>
      <w:marTop w:val="0"/>
      <w:marBottom w:val="0"/>
      <w:divBdr>
        <w:top w:val="none" w:sz="0" w:space="0" w:color="auto"/>
        <w:left w:val="none" w:sz="0" w:space="0" w:color="auto"/>
        <w:bottom w:val="none" w:sz="0" w:space="0" w:color="auto"/>
        <w:right w:val="none" w:sz="0" w:space="0" w:color="auto"/>
      </w:divBdr>
    </w:div>
    <w:div w:id="379329303">
      <w:bodyDiv w:val="1"/>
      <w:marLeft w:val="0"/>
      <w:marRight w:val="0"/>
      <w:marTop w:val="0"/>
      <w:marBottom w:val="0"/>
      <w:divBdr>
        <w:top w:val="none" w:sz="0" w:space="0" w:color="auto"/>
        <w:left w:val="none" w:sz="0" w:space="0" w:color="auto"/>
        <w:bottom w:val="none" w:sz="0" w:space="0" w:color="auto"/>
        <w:right w:val="none" w:sz="0" w:space="0" w:color="auto"/>
      </w:divBdr>
    </w:div>
    <w:div w:id="379551195">
      <w:bodyDiv w:val="1"/>
      <w:marLeft w:val="0"/>
      <w:marRight w:val="0"/>
      <w:marTop w:val="0"/>
      <w:marBottom w:val="0"/>
      <w:divBdr>
        <w:top w:val="none" w:sz="0" w:space="0" w:color="auto"/>
        <w:left w:val="none" w:sz="0" w:space="0" w:color="auto"/>
        <w:bottom w:val="none" w:sz="0" w:space="0" w:color="auto"/>
        <w:right w:val="none" w:sz="0" w:space="0" w:color="auto"/>
      </w:divBdr>
    </w:div>
    <w:div w:id="379785832">
      <w:bodyDiv w:val="1"/>
      <w:marLeft w:val="0"/>
      <w:marRight w:val="0"/>
      <w:marTop w:val="0"/>
      <w:marBottom w:val="0"/>
      <w:divBdr>
        <w:top w:val="none" w:sz="0" w:space="0" w:color="auto"/>
        <w:left w:val="none" w:sz="0" w:space="0" w:color="auto"/>
        <w:bottom w:val="none" w:sz="0" w:space="0" w:color="auto"/>
        <w:right w:val="none" w:sz="0" w:space="0" w:color="auto"/>
      </w:divBdr>
    </w:div>
    <w:div w:id="380449374">
      <w:bodyDiv w:val="1"/>
      <w:marLeft w:val="0"/>
      <w:marRight w:val="0"/>
      <w:marTop w:val="0"/>
      <w:marBottom w:val="0"/>
      <w:divBdr>
        <w:top w:val="none" w:sz="0" w:space="0" w:color="auto"/>
        <w:left w:val="none" w:sz="0" w:space="0" w:color="auto"/>
        <w:bottom w:val="none" w:sz="0" w:space="0" w:color="auto"/>
        <w:right w:val="none" w:sz="0" w:space="0" w:color="auto"/>
      </w:divBdr>
    </w:div>
    <w:div w:id="382994738">
      <w:bodyDiv w:val="1"/>
      <w:marLeft w:val="0"/>
      <w:marRight w:val="0"/>
      <w:marTop w:val="0"/>
      <w:marBottom w:val="0"/>
      <w:divBdr>
        <w:top w:val="none" w:sz="0" w:space="0" w:color="auto"/>
        <w:left w:val="none" w:sz="0" w:space="0" w:color="auto"/>
        <w:bottom w:val="none" w:sz="0" w:space="0" w:color="auto"/>
        <w:right w:val="none" w:sz="0" w:space="0" w:color="auto"/>
      </w:divBdr>
    </w:div>
    <w:div w:id="383144342">
      <w:bodyDiv w:val="1"/>
      <w:marLeft w:val="0"/>
      <w:marRight w:val="0"/>
      <w:marTop w:val="0"/>
      <w:marBottom w:val="0"/>
      <w:divBdr>
        <w:top w:val="none" w:sz="0" w:space="0" w:color="auto"/>
        <w:left w:val="none" w:sz="0" w:space="0" w:color="auto"/>
        <w:bottom w:val="none" w:sz="0" w:space="0" w:color="auto"/>
        <w:right w:val="none" w:sz="0" w:space="0" w:color="auto"/>
      </w:divBdr>
    </w:div>
    <w:div w:id="383221016">
      <w:bodyDiv w:val="1"/>
      <w:marLeft w:val="0"/>
      <w:marRight w:val="0"/>
      <w:marTop w:val="0"/>
      <w:marBottom w:val="0"/>
      <w:divBdr>
        <w:top w:val="none" w:sz="0" w:space="0" w:color="auto"/>
        <w:left w:val="none" w:sz="0" w:space="0" w:color="auto"/>
        <w:bottom w:val="none" w:sz="0" w:space="0" w:color="auto"/>
        <w:right w:val="none" w:sz="0" w:space="0" w:color="auto"/>
      </w:divBdr>
    </w:div>
    <w:div w:id="384186241">
      <w:bodyDiv w:val="1"/>
      <w:marLeft w:val="0"/>
      <w:marRight w:val="0"/>
      <w:marTop w:val="0"/>
      <w:marBottom w:val="0"/>
      <w:divBdr>
        <w:top w:val="none" w:sz="0" w:space="0" w:color="auto"/>
        <w:left w:val="none" w:sz="0" w:space="0" w:color="auto"/>
        <w:bottom w:val="none" w:sz="0" w:space="0" w:color="auto"/>
        <w:right w:val="none" w:sz="0" w:space="0" w:color="auto"/>
      </w:divBdr>
    </w:div>
    <w:div w:id="384452898">
      <w:bodyDiv w:val="1"/>
      <w:marLeft w:val="0"/>
      <w:marRight w:val="0"/>
      <w:marTop w:val="0"/>
      <w:marBottom w:val="0"/>
      <w:divBdr>
        <w:top w:val="none" w:sz="0" w:space="0" w:color="auto"/>
        <w:left w:val="none" w:sz="0" w:space="0" w:color="auto"/>
        <w:bottom w:val="none" w:sz="0" w:space="0" w:color="auto"/>
        <w:right w:val="none" w:sz="0" w:space="0" w:color="auto"/>
      </w:divBdr>
    </w:div>
    <w:div w:id="384767035">
      <w:bodyDiv w:val="1"/>
      <w:marLeft w:val="0"/>
      <w:marRight w:val="0"/>
      <w:marTop w:val="0"/>
      <w:marBottom w:val="0"/>
      <w:divBdr>
        <w:top w:val="none" w:sz="0" w:space="0" w:color="auto"/>
        <w:left w:val="none" w:sz="0" w:space="0" w:color="auto"/>
        <w:bottom w:val="none" w:sz="0" w:space="0" w:color="auto"/>
        <w:right w:val="none" w:sz="0" w:space="0" w:color="auto"/>
      </w:divBdr>
    </w:div>
    <w:div w:id="385184481">
      <w:bodyDiv w:val="1"/>
      <w:marLeft w:val="0"/>
      <w:marRight w:val="0"/>
      <w:marTop w:val="0"/>
      <w:marBottom w:val="0"/>
      <w:divBdr>
        <w:top w:val="none" w:sz="0" w:space="0" w:color="auto"/>
        <w:left w:val="none" w:sz="0" w:space="0" w:color="auto"/>
        <w:bottom w:val="none" w:sz="0" w:space="0" w:color="auto"/>
        <w:right w:val="none" w:sz="0" w:space="0" w:color="auto"/>
      </w:divBdr>
    </w:div>
    <w:div w:id="385448410">
      <w:bodyDiv w:val="1"/>
      <w:marLeft w:val="0"/>
      <w:marRight w:val="0"/>
      <w:marTop w:val="0"/>
      <w:marBottom w:val="0"/>
      <w:divBdr>
        <w:top w:val="none" w:sz="0" w:space="0" w:color="auto"/>
        <w:left w:val="none" w:sz="0" w:space="0" w:color="auto"/>
        <w:bottom w:val="none" w:sz="0" w:space="0" w:color="auto"/>
        <w:right w:val="none" w:sz="0" w:space="0" w:color="auto"/>
      </w:divBdr>
    </w:div>
    <w:div w:id="386608236">
      <w:bodyDiv w:val="1"/>
      <w:marLeft w:val="0"/>
      <w:marRight w:val="0"/>
      <w:marTop w:val="0"/>
      <w:marBottom w:val="0"/>
      <w:divBdr>
        <w:top w:val="none" w:sz="0" w:space="0" w:color="auto"/>
        <w:left w:val="none" w:sz="0" w:space="0" w:color="auto"/>
        <w:bottom w:val="none" w:sz="0" w:space="0" w:color="auto"/>
        <w:right w:val="none" w:sz="0" w:space="0" w:color="auto"/>
      </w:divBdr>
    </w:div>
    <w:div w:id="386756929">
      <w:bodyDiv w:val="1"/>
      <w:marLeft w:val="0"/>
      <w:marRight w:val="0"/>
      <w:marTop w:val="0"/>
      <w:marBottom w:val="0"/>
      <w:divBdr>
        <w:top w:val="none" w:sz="0" w:space="0" w:color="auto"/>
        <w:left w:val="none" w:sz="0" w:space="0" w:color="auto"/>
        <w:bottom w:val="none" w:sz="0" w:space="0" w:color="auto"/>
        <w:right w:val="none" w:sz="0" w:space="0" w:color="auto"/>
      </w:divBdr>
    </w:div>
    <w:div w:id="386808214">
      <w:bodyDiv w:val="1"/>
      <w:marLeft w:val="0"/>
      <w:marRight w:val="0"/>
      <w:marTop w:val="0"/>
      <w:marBottom w:val="0"/>
      <w:divBdr>
        <w:top w:val="none" w:sz="0" w:space="0" w:color="auto"/>
        <w:left w:val="none" w:sz="0" w:space="0" w:color="auto"/>
        <w:bottom w:val="none" w:sz="0" w:space="0" w:color="auto"/>
        <w:right w:val="none" w:sz="0" w:space="0" w:color="auto"/>
      </w:divBdr>
    </w:div>
    <w:div w:id="387188608">
      <w:bodyDiv w:val="1"/>
      <w:marLeft w:val="0"/>
      <w:marRight w:val="0"/>
      <w:marTop w:val="0"/>
      <w:marBottom w:val="0"/>
      <w:divBdr>
        <w:top w:val="none" w:sz="0" w:space="0" w:color="auto"/>
        <w:left w:val="none" w:sz="0" w:space="0" w:color="auto"/>
        <w:bottom w:val="none" w:sz="0" w:space="0" w:color="auto"/>
        <w:right w:val="none" w:sz="0" w:space="0" w:color="auto"/>
      </w:divBdr>
    </w:div>
    <w:div w:id="388311440">
      <w:bodyDiv w:val="1"/>
      <w:marLeft w:val="0"/>
      <w:marRight w:val="0"/>
      <w:marTop w:val="0"/>
      <w:marBottom w:val="0"/>
      <w:divBdr>
        <w:top w:val="none" w:sz="0" w:space="0" w:color="auto"/>
        <w:left w:val="none" w:sz="0" w:space="0" w:color="auto"/>
        <w:bottom w:val="none" w:sz="0" w:space="0" w:color="auto"/>
        <w:right w:val="none" w:sz="0" w:space="0" w:color="auto"/>
      </w:divBdr>
    </w:div>
    <w:div w:id="388848341">
      <w:bodyDiv w:val="1"/>
      <w:marLeft w:val="0"/>
      <w:marRight w:val="0"/>
      <w:marTop w:val="0"/>
      <w:marBottom w:val="0"/>
      <w:divBdr>
        <w:top w:val="none" w:sz="0" w:space="0" w:color="auto"/>
        <w:left w:val="none" w:sz="0" w:space="0" w:color="auto"/>
        <w:bottom w:val="none" w:sz="0" w:space="0" w:color="auto"/>
        <w:right w:val="none" w:sz="0" w:space="0" w:color="auto"/>
      </w:divBdr>
    </w:div>
    <w:div w:id="389159297">
      <w:bodyDiv w:val="1"/>
      <w:marLeft w:val="0"/>
      <w:marRight w:val="0"/>
      <w:marTop w:val="0"/>
      <w:marBottom w:val="0"/>
      <w:divBdr>
        <w:top w:val="none" w:sz="0" w:space="0" w:color="auto"/>
        <w:left w:val="none" w:sz="0" w:space="0" w:color="auto"/>
        <w:bottom w:val="none" w:sz="0" w:space="0" w:color="auto"/>
        <w:right w:val="none" w:sz="0" w:space="0" w:color="auto"/>
      </w:divBdr>
    </w:div>
    <w:div w:id="390227898">
      <w:bodyDiv w:val="1"/>
      <w:marLeft w:val="0"/>
      <w:marRight w:val="0"/>
      <w:marTop w:val="0"/>
      <w:marBottom w:val="0"/>
      <w:divBdr>
        <w:top w:val="none" w:sz="0" w:space="0" w:color="auto"/>
        <w:left w:val="none" w:sz="0" w:space="0" w:color="auto"/>
        <w:bottom w:val="none" w:sz="0" w:space="0" w:color="auto"/>
        <w:right w:val="none" w:sz="0" w:space="0" w:color="auto"/>
      </w:divBdr>
    </w:div>
    <w:div w:id="390546254">
      <w:bodyDiv w:val="1"/>
      <w:marLeft w:val="0"/>
      <w:marRight w:val="0"/>
      <w:marTop w:val="0"/>
      <w:marBottom w:val="0"/>
      <w:divBdr>
        <w:top w:val="none" w:sz="0" w:space="0" w:color="auto"/>
        <w:left w:val="none" w:sz="0" w:space="0" w:color="auto"/>
        <w:bottom w:val="none" w:sz="0" w:space="0" w:color="auto"/>
        <w:right w:val="none" w:sz="0" w:space="0" w:color="auto"/>
      </w:divBdr>
    </w:div>
    <w:div w:id="391202039">
      <w:bodyDiv w:val="1"/>
      <w:marLeft w:val="0"/>
      <w:marRight w:val="0"/>
      <w:marTop w:val="0"/>
      <w:marBottom w:val="0"/>
      <w:divBdr>
        <w:top w:val="none" w:sz="0" w:space="0" w:color="auto"/>
        <w:left w:val="none" w:sz="0" w:space="0" w:color="auto"/>
        <w:bottom w:val="none" w:sz="0" w:space="0" w:color="auto"/>
        <w:right w:val="none" w:sz="0" w:space="0" w:color="auto"/>
      </w:divBdr>
    </w:div>
    <w:div w:id="392699556">
      <w:bodyDiv w:val="1"/>
      <w:marLeft w:val="0"/>
      <w:marRight w:val="0"/>
      <w:marTop w:val="0"/>
      <w:marBottom w:val="0"/>
      <w:divBdr>
        <w:top w:val="none" w:sz="0" w:space="0" w:color="auto"/>
        <w:left w:val="none" w:sz="0" w:space="0" w:color="auto"/>
        <w:bottom w:val="none" w:sz="0" w:space="0" w:color="auto"/>
        <w:right w:val="none" w:sz="0" w:space="0" w:color="auto"/>
      </w:divBdr>
    </w:div>
    <w:div w:id="393166174">
      <w:bodyDiv w:val="1"/>
      <w:marLeft w:val="0"/>
      <w:marRight w:val="0"/>
      <w:marTop w:val="0"/>
      <w:marBottom w:val="0"/>
      <w:divBdr>
        <w:top w:val="none" w:sz="0" w:space="0" w:color="auto"/>
        <w:left w:val="none" w:sz="0" w:space="0" w:color="auto"/>
        <w:bottom w:val="none" w:sz="0" w:space="0" w:color="auto"/>
        <w:right w:val="none" w:sz="0" w:space="0" w:color="auto"/>
      </w:divBdr>
    </w:div>
    <w:div w:id="393622467">
      <w:bodyDiv w:val="1"/>
      <w:marLeft w:val="0"/>
      <w:marRight w:val="0"/>
      <w:marTop w:val="0"/>
      <w:marBottom w:val="0"/>
      <w:divBdr>
        <w:top w:val="none" w:sz="0" w:space="0" w:color="auto"/>
        <w:left w:val="none" w:sz="0" w:space="0" w:color="auto"/>
        <w:bottom w:val="none" w:sz="0" w:space="0" w:color="auto"/>
        <w:right w:val="none" w:sz="0" w:space="0" w:color="auto"/>
      </w:divBdr>
    </w:div>
    <w:div w:id="393891405">
      <w:bodyDiv w:val="1"/>
      <w:marLeft w:val="0"/>
      <w:marRight w:val="0"/>
      <w:marTop w:val="0"/>
      <w:marBottom w:val="0"/>
      <w:divBdr>
        <w:top w:val="none" w:sz="0" w:space="0" w:color="auto"/>
        <w:left w:val="none" w:sz="0" w:space="0" w:color="auto"/>
        <w:bottom w:val="none" w:sz="0" w:space="0" w:color="auto"/>
        <w:right w:val="none" w:sz="0" w:space="0" w:color="auto"/>
      </w:divBdr>
    </w:div>
    <w:div w:id="394083308">
      <w:bodyDiv w:val="1"/>
      <w:marLeft w:val="0"/>
      <w:marRight w:val="0"/>
      <w:marTop w:val="0"/>
      <w:marBottom w:val="0"/>
      <w:divBdr>
        <w:top w:val="none" w:sz="0" w:space="0" w:color="auto"/>
        <w:left w:val="none" w:sz="0" w:space="0" w:color="auto"/>
        <w:bottom w:val="none" w:sz="0" w:space="0" w:color="auto"/>
        <w:right w:val="none" w:sz="0" w:space="0" w:color="auto"/>
      </w:divBdr>
    </w:div>
    <w:div w:id="395249978">
      <w:bodyDiv w:val="1"/>
      <w:marLeft w:val="0"/>
      <w:marRight w:val="0"/>
      <w:marTop w:val="0"/>
      <w:marBottom w:val="0"/>
      <w:divBdr>
        <w:top w:val="none" w:sz="0" w:space="0" w:color="auto"/>
        <w:left w:val="none" w:sz="0" w:space="0" w:color="auto"/>
        <w:bottom w:val="none" w:sz="0" w:space="0" w:color="auto"/>
        <w:right w:val="none" w:sz="0" w:space="0" w:color="auto"/>
      </w:divBdr>
    </w:div>
    <w:div w:id="395589883">
      <w:bodyDiv w:val="1"/>
      <w:marLeft w:val="0"/>
      <w:marRight w:val="0"/>
      <w:marTop w:val="0"/>
      <w:marBottom w:val="0"/>
      <w:divBdr>
        <w:top w:val="none" w:sz="0" w:space="0" w:color="auto"/>
        <w:left w:val="none" w:sz="0" w:space="0" w:color="auto"/>
        <w:bottom w:val="none" w:sz="0" w:space="0" w:color="auto"/>
        <w:right w:val="none" w:sz="0" w:space="0" w:color="auto"/>
      </w:divBdr>
    </w:div>
    <w:div w:id="395663733">
      <w:bodyDiv w:val="1"/>
      <w:marLeft w:val="0"/>
      <w:marRight w:val="0"/>
      <w:marTop w:val="0"/>
      <w:marBottom w:val="0"/>
      <w:divBdr>
        <w:top w:val="none" w:sz="0" w:space="0" w:color="auto"/>
        <w:left w:val="none" w:sz="0" w:space="0" w:color="auto"/>
        <w:bottom w:val="none" w:sz="0" w:space="0" w:color="auto"/>
        <w:right w:val="none" w:sz="0" w:space="0" w:color="auto"/>
      </w:divBdr>
    </w:div>
    <w:div w:id="395708488">
      <w:bodyDiv w:val="1"/>
      <w:marLeft w:val="0"/>
      <w:marRight w:val="0"/>
      <w:marTop w:val="0"/>
      <w:marBottom w:val="0"/>
      <w:divBdr>
        <w:top w:val="none" w:sz="0" w:space="0" w:color="auto"/>
        <w:left w:val="none" w:sz="0" w:space="0" w:color="auto"/>
        <w:bottom w:val="none" w:sz="0" w:space="0" w:color="auto"/>
        <w:right w:val="none" w:sz="0" w:space="0" w:color="auto"/>
      </w:divBdr>
    </w:div>
    <w:div w:id="395713481">
      <w:bodyDiv w:val="1"/>
      <w:marLeft w:val="0"/>
      <w:marRight w:val="0"/>
      <w:marTop w:val="0"/>
      <w:marBottom w:val="0"/>
      <w:divBdr>
        <w:top w:val="none" w:sz="0" w:space="0" w:color="auto"/>
        <w:left w:val="none" w:sz="0" w:space="0" w:color="auto"/>
        <w:bottom w:val="none" w:sz="0" w:space="0" w:color="auto"/>
        <w:right w:val="none" w:sz="0" w:space="0" w:color="auto"/>
      </w:divBdr>
    </w:div>
    <w:div w:id="395788523">
      <w:bodyDiv w:val="1"/>
      <w:marLeft w:val="0"/>
      <w:marRight w:val="0"/>
      <w:marTop w:val="0"/>
      <w:marBottom w:val="0"/>
      <w:divBdr>
        <w:top w:val="none" w:sz="0" w:space="0" w:color="auto"/>
        <w:left w:val="none" w:sz="0" w:space="0" w:color="auto"/>
        <w:bottom w:val="none" w:sz="0" w:space="0" w:color="auto"/>
        <w:right w:val="none" w:sz="0" w:space="0" w:color="auto"/>
      </w:divBdr>
    </w:div>
    <w:div w:id="396320821">
      <w:bodyDiv w:val="1"/>
      <w:marLeft w:val="0"/>
      <w:marRight w:val="0"/>
      <w:marTop w:val="0"/>
      <w:marBottom w:val="0"/>
      <w:divBdr>
        <w:top w:val="none" w:sz="0" w:space="0" w:color="auto"/>
        <w:left w:val="none" w:sz="0" w:space="0" w:color="auto"/>
        <w:bottom w:val="none" w:sz="0" w:space="0" w:color="auto"/>
        <w:right w:val="none" w:sz="0" w:space="0" w:color="auto"/>
      </w:divBdr>
    </w:div>
    <w:div w:id="396588169">
      <w:bodyDiv w:val="1"/>
      <w:marLeft w:val="0"/>
      <w:marRight w:val="0"/>
      <w:marTop w:val="0"/>
      <w:marBottom w:val="0"/>
      <w:divBdr>
        <w:top w:val="none" w:sz="0" w:space="0" w:color="auto"/>
        <w:left w:val="none" w:sz="0" w:space="0" w:color="auto"/>
        <w:bottom w:val="none" w:sz="0" w:space="0" w:color="auto"/>
        <w:right w:val="none" w:sz="0" w:space="0" w:color="auto"/>
      </w:divBdr>
    </w:div>
    <w:div w:id="396976917">
      <w:bodyDiv w:val="1"/>
      <w:marLeft w:val="0"/>
      <w:marRight w:val="0"/>
      <w:marTop w:val="0"/>
      <w:marBottom w:val="0"/>
      <w:divBdr>
        <w:top w:val="none" w:sz="0" w:space="0" w:color="auto"/>
        <w:left w:val="none" w:sz="0" w:space="0" w:color="auto"/>
        <w:bottom w:val="none" w:sz="0" w:space="0" w:color="auto"/>
        <w:right w:val="none" w:sz="0" w:space="0" w:color="auto"/>
      </w:divBdr>
    </w:div>
    <w:div w:id="397632535">
      <w:bodyDiv w:val="1"/>
      <w:marLeft w:val="0"/>
      <w:marRight w:val="0"/>
      <w:marTop w:val="0"/>
      <w:marBottom w:val="0"/>
      <w:divBdr>
        <w:top w:val="none" w:sz="0" w:space="0" w:color="auto"/>
        <w:left w:val="none" w:sz="0" w:space="0" w:color="auto"/>
        <w:bottom w:val="none" w:sz="0" w:space="0" w:color="auto"/>
        <w:right w:val="none" w:sz="0" w:space="0" w:color="auto"/>
      </w:divBdr>
    </w:div>
    <w:div w:id="397676727">
      <w:bodyDiv w:val="1"/>
      <w:marLeft w:val="0"/>
      <w:marRight w:val="0"/>
      <w:marTop w:val="0"/>
      <w:marBottom w:val="0"/>
      <w:divBdr>
        <w:top w:val="none" w:sz="0" w:space="0" w:color="auto"/>
        <w:left w:val="none" w:sz="0" w:space="0" w:color="auto"/>
        <w:bottom w:val="none" w:sz="0" w:space="0" w:color="auto"/>
        <w:right w:val="none" w:sz="0" w:space="0" w:color="auto"/>
      </w:divBdr>
    </w:div>
    <w:div w:id="398020609">
      <w:bodyDiv w:val="1"/>
      <w:marLeft w:val="0"/>
      <w:marRight w:val="0"/>
      <w:marTop w:val="0"/>
      <w:marBottom w:val="0"/>
      <w:divBdr>
        <w:top w:val="none" w:sz="0" w:space="0" w:color="auto"/>
        <w:left w:val="none" w:sz="0" w:space="0" w:color="auto"/>
        <w:bottom w:val="none" w:sz="0" w:space="0" w:color="auto"/>
        <w:right w:val="none" w:sz="0" w:space="0" w:color="auto"/>
      </w:divBdr>
    </w:div>
    <w:div w:id="398134257">
      <w:bodyDiv w:val="1"/>
      <w:marLeft w:val="0"/>
      <w:marRight w:val="0"/>
      <w:marTop w:val="0"/>
      <w:marBottom w:val="0"/>
      <w:divBdr>
        <w:top w:val="none" w:sz="0" w:space="0" w:color="auto"/>
        <w:left w:val="none" w:sz="0" w:space="0" w:color="auto"/>
        <w:bottom w:val="none" w:sz="0" w:space="0" w:color="auto"/>
        <w:right w:val="none" w:sz="0" w:space="0" w:color="auto"/>
      </w:divBdr>
    </w:div>
    <w:div w:id="398526080">
      <w:bodyDiv w:val="1"/>
      <w:marLeft w:val="0"/>
      <w:marRight w:val="0"/>
      <w:marTop w:val="0"/>
      <w:marBottom w:val="0"/>
      <w:divBdr>
        <w:top w:val="none" w:sz="0" w:space="0" w:color="auto"/>
        <w:left w:val="none" w:sz="0" w:space="0" w:color="auto"/>
        <w:bottom w:val="none" w:sz="0" w:space="0" w:color="auto"/>
        <w:right w:val="none" w:sz="0" w:space="0" w:color="auto"/>
      </w:divBdr>
    </w:div>
    <w:div w:id="399212244">
      <w:bodyDiv w:val="1"/>
      <w:marLeft w:val="0"/>
      <w:marRight w:val="0"/>
      <w:marTop w:val="0"/>
      <w:marBottom w:val="0"/>
      <w:divBdr>
        <w:top w:val="none" w:sz="0" w:space="0" w:color="auto"/>
        <w:left w:val="none" w:sz="0" w:space="0" w:color="auto"/>
        <w:bottom w:val="none" w:sz="0" w:space="0" w:color="auto"/>
        <w:right w:val="none" w:sz="0" w:space="0" w:color="auto"/>
      </w:divBdr>
    </w:div>
    <w:div w:id="399862678">
      <w:bodyDiv w:val="1"/>
      <w:marLeft w:val="0"/>
      <w:marRight w:val="0"/>
      <w:marTop w:val="0"/>
      <w:marBottom w:val="0"/>
      <w:divBdr>
        <w:top w:val="none" w:sz="0" w:space="0" w:color="auto"/>
        <w:left w:val="none" w:sz="0" w:space="0" w:color="auto"/>
        <w:bottom w:val="none" w:sz="0" w:space="0" w:color="auto"/>
        <w:right w:val="none" w:sz="0" w:space="0" w:color="auto"/>
      </w:divBdr>
    </w:div>
    <w:div w:id="400979599">
      <w:bodyDiv w:val="1"/>
      <w:marLeft w:val="0"/>
      <w:marRight w:val="0"/>
      <w:marTop w:val="0"/>
      <w:marBottom w:val="0"/>
      <w:divBdr>
        <w:top w:val="none" w:sz="0" w:space="0" w:color="auto"/>
        <w:left w:val="none" w:sz="0" w:space="0" w:color="auto"/>
        <w:bottom w:val="none" w:sz="0" w:space="0" w:color="auto"/>
        <w:right w:val="none" w:sz="0" w:space="0" w:color="auto"/>
      </w:divBdr>
    </w:div>
    <w:div w:id="401291408">
      <w:bodyDiv w:val="1"/>
      <w:marLeft w:val="0"/>
      <w:marRight w:val="0"/>
      <w:marTop w:val="0"/>
      <w:marBottom w:val="0"/>
      <w:divBdr>
        <w:top w:val="none" w:sz="0" w:space="0" w:color="auto"/>
        <w:left w:val="none" w:sz="0" w:space="0" w:color="auto"/>
        <w:bottom w:val="none" w:sz="0" w:space="0" w:color="auto"/>
        <w:right w:val="none" w:sz="0" w:space="0" w:color="auto"/>
      </w:divBdr>
    </w:div>
    <w:div w:id="401372202">
      <w:bodyDiv w:val="1"/>
      <w:marLeft w:val="0"/>
      <w:marRight w:val="0"/>
      <w:marTop w:val="0"/>
      <w:marBottom w:val="0"/>
      <w:divBdr>
        <w:top w:val="none" w:sz="0" w:space="0" w:color="auto"/>
        <w:left w:val="none" w:sz="0" w:space="0" w:color="auto"/>
        <w:bottom w:val="none" w:sz="0" w:space="0" w:color="auto"/>
        <w:right w:val="none" w:sz="0" w:space="0" w:color="auto"/>
      </w:divBdr>
    </w:div>
    <w:div w:id="401491645">
      <w:bodyDiv w:val="1"/>
      <w:marLeft w:val="0"/>
      <w:marRight w:val="0"/>
      <w:marTop w:val="0"/>
      <w:marBottom w:val="0"/>
      <w:divBdr>
        <w:top w:val="none" w:sz="0" w:space="0" w:color="auto"/>
        <w:left w:val="none" w:sz="0" w:space="0" w:color="auto"/>
        <w:bottom w:val="none" w:sz="0" w:space="0" w:color="auto"/>
        <w:right w:val="none" w:sz="0" w:space="0" w:color="auto"/>
      </w:divBdr>
    </w:div>
    <w:div w:id="401568378">
      <w:bodyDiv w:val="1"/>
      <w:marLeft w:val="0"/>
      <w:marRight w:val="0"/>
      <w:marTop w:val="0"/>
      <w:marBottom w:val="0"/>
      <w:divBdr>
        <w:top w:val="none" w:sz="0" w:space="0" w:color="auto"/>
        <w:left w:val="none" w:sz="0" w:space="0" w:color="auto"/>
        <w:bottom w:val="none" w:sz="0" w:space="0" w:color="auto"/>
        <w:right w:val="none" w:sz="0" w:space="0" w:color="auto"/>
      </w:divBdr>
    </w:div>
    <w:div w:id="401879809">
      <w:bodyDiv w:val="1"/>
      <w:marLeft w:val="0"/>
      <w:marRight w:val="0"/>
      <w:marTop w:val="0"/>
      <w:marBottom w:val="0"/>
      <w:divBdr>
        <w:top w:val="none" w:sz="0" w:space="0" w:color="auto"/>
        <w:left w:val="none" w:sz="0" w:space="0" w:color="auto"/>
        <w:bottom w:val="none" w:sz="0" w:space="0" w:color="auto"/>
        <w:right w:val="none" w:sz="0" w:space="0" w:color="auto"/>
      </w:divBdr>
    </w:div>
    <w:div w:id="402217501">
      <w:bodyDiv w:val="1"/>
      <w:marLeft w:val="0"/>
      <w:marRight w:val="0"/>
      <w:marTop w:val="0"/>
      <w:marBottom w:val="0"/>
      <w:divBdr>
        <w:top w:val="none" w:sz="0" w:space="0" w:color="auto"/>
        <w:left w:val="none" w:sz="0" w:space="0" w:color="auto"/>
        <w:bottom w:val="none" w:sz="0" w:space="0" w:color="auto"/>
        <w:right w:val="none" w:sz="0" w:space="0" w:color="auto"/>
      </w:divBdr>
    </w:div>
    <w:div w:id="402605802">
      <w:bodyDiv w:val="1"/>
      <w:marLeft w:val="0"/>
      <w:marRight w:val="0"/>
      <w:marTop w:val="0"/>
      <w:marBottom w:val="0"/>
      <w:divBdr>
        <w:top w:val="none" w:sz="0" w:space="0" w:color="auto"/>
        <w:left w:val="none" w:sz="0" w:space="0" w:color="auto"/>
        <w:bottom w:val="none" w:sz="0" w:space="0" w:color="auto"/>
        <w:right w:val="none" w:sz="0" w:space="0" w:color="auto"/>
      </w:divBdr>
    </w:div>
    <w:div w:id="402796354">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4768890">
      <w:bodyDiv w:val="1"/>
      <w:marLeft w:val="0"/>
      <w:marRight w:val="0"/>
      <w:marTop w:val="0"/>
      <w:marBottom w:val="0"/>
      <w:divBdr>
        <w:top w:val="none" w:sz="0" w:space="0" w:color="auto"/>
        <w:left w:val="none" w:sz="0" w:space="0" w:color="auto"/>
        <w:bottom w:val="none" w:sz="0" w:space="0" w:color="auto"/>
        <w:right w:val="none" w:sz="0" w:space="0" w:color="auto"/>
      </w:divBdr>
    </w:div>
    <w:div w:id="405300426">
      <w:bodyDiv w:val="1"/>
      <w:marLeft w:val="0"/>
      <w:marRight w:val="0"/>
      <w:marTop w:val="0"/>
      <w:marBottom w:val="0"/>
      <w:divBdr>
        <w:top w:val="none" w:sz="0" w:space="0" w:color="auto"/>
        <w:left w:val="none" w:sz="0" w:space="0" w:color="auto"/>
        <w:bottom w:val="none" w:sz="0" w:space="0" w:color="auto"/>
        <w:right w:val="none" w:sz="0" w:space="0" w:color="auto"/>
      </w:divBdr>
    </w:div>
    <w:div w:id="406266262">
      <w:bodyDiv w:val="1"/>
      <w:marLeft w:val="0"/>
      <w:marRight w:val="0"/>
      <w:marTop w:val="0"/>
      <w:marBottom w:val="0"/>
      <w:divBdr>
        <w:top w:val="none" w:sz="0" w:space="0" w:color="auto"/>
        <w:left w:val="none" w:sz="0" w:space="0" w:color="auto"/>
        <w:bottom w:val="none" w:sz="0" w:space="0" w:color="auto"/>
        <w:right w:val="none" w:sz="0" w:space="0" w:color="auto"/>
      </w:divBdr>
    </w:div>
    <w:div w:id="406926829">
      <w:bodyDiv w:val="1"/>
      <w:marLeft w:val="0"/>
      <w:marRight w:val="0"/>
      <w:marTop w:val="0"/>
      <w:marBottom w:val="0"/>
      <w:divBdr>
        <w:top w:val="none" w:sz="0" w:space="0" w:color="auto"/>
        <w:left w:val="none" w:sz="0" w:space="0" w:color="auto"/>
        <w:bottom w:val="none" w:sz="0" w:space="0" w:color="auto"/>
        <w:right w:val="none" w:sz="0" w:space="0" w:color="auto"/>
      </w:divBdr>
    </w:div>
    <w:div w:id="407002028">
      <w:bodyDiv w:val="1"/>
      <w:marLeft w:val="0"/>
      <w:marRight w:val="0"/>
      <w:marTop w:val="0"/>
      <w:marBottom w:val="0"/>
      <w:divBdr>
        <w:top w:val="none" w:sz="0" w:space="0" w:color="auto"/>
        <w:left w:val="none" w:sz="0" w:space="0" w:color="auto"/>
        <w:bottom w:val="none" w:sz="0" w:space="0" w:color="auto"/>
        <w:right w:val="none" w:sz="0" w:space="0" w:color="auto"/>
      </w:divBdr>
    </w:div>
    <w:div w:id="407309148">
      <w:bodyDiv w:val="1"/>
      <w:marLeft w:val="0"/>
      <w:marRight w:val="0"/>
      <w:marTop w:val="0"/>
      <w:marBottom w:val="0"/>
      <w:divBdr>
        <w:top w:val="none" w:sz="0" w:space="0" w:color="auto"/>
        <w:left w:val="none" w:sz="0" w:space="0" w:color="auto"/>
        <w:bottom w:val="none" w:sz="0" w:space="0" w:color="auto"/>
        <w:right w:val="none" w:sz="0" w:space="0" w:color="auto"/>
      </w:divBdr>
    </w:div>
    <w:div w:id="407385690">
      <w:bodyDiv w:val="1"/>
      <w:marLeft w:val="0"/>
      <w:marRight w:val="0"/>
      <w:marTop w:val="0"/>
      <w:marBottom w:val="0"/>
      <w:divBdr>
        <w:top w:val="none" w:sz="0" w:space="0" w:color="auto"/>
        <w:left w:val="none" w:sz="0" w:space="0" w:color="auto"/>
        <w:bottom w:val="none" w:sz="0" w:space="0" w:color="auto"/>
        <w:right w:val="none" w:sz="0" w:space="0" w:color="auto"/>
      </w:divBdr>
    </w:div>
    <w:div w:id="407583326">
      <w:bodyDiv w:val="1"/>
      <w:marLeft w:val="0"/>
      <w:marRight w:val="0"/>
      <w:marTop w:val="0"/>
      <w:marBottom w:val="0"/>
      <w:divBdr>
        <w:top w:val="none" w:sz="0" w:space="0" w:color="auto"/>
        <w:left w:val="none" w:sz="0" w:space="0" w:color="auto"/>
        <w:bottom w:val="none" w:sz="0" w:space="0" w:color="auto"/>
        <w:right w:val="none" w:sz="0" w:space="0" w:color="auto"/>
      </w:divBdr>
    </w:div>
    <w:div w:id="408044280">
      <w:bodyDiv w:val="1"/>
      <w:marLeft w:val="0"/>
      <w:marRight w:val="0"/>
      <w:marTop w:val="0"/>
      <w:marBottom w:val="0"/>
      <w:divBdr>
        <w:top w:val="none" w:sz="0" w:space="0" w:color="auto"/>
        <w:left w:val="none" w:sz="0" w:space="0" w:color="auto"/>
        <w:bottom w:val="none" w:sz="0" w:space="0" w:color="auto"/>
        <w:right w:val="none" w:sz="0" w:space="0" w:color="auto"/>
      </w:divBdr>
    </w:div>
    <w:div w:id="408580789">
      <w:bodyDiv w:val="1"/>
      <w:marLeft w:val="0"/>
      <w:marRight w:val="0"/>
      <w:marTop w:val="0"/>
      <w:marBottom w:val="0"/>
      <w:divBdr>
        <w:top w:val="none" w:sz="0" w:space="0" w:color="auto"/>
        <w:left w:val="none" w:sz="0" w:space="0" w:color="auto"/>
        <w:bottom w:val="none" w:sz="0" w:space="0" w:color="auto"/>
        <w:right w:val="none" w:sz="0" w:space="0" w:color="auto"/>
      </w:divBdr>
    </w:div>
    <w:div w:id="408767511">
      <w:bodyDiv w:val="1"/>
      <w:marLeft w:val="0"/>
      <w:marRight w:val="0"/>
      <w:marTop w:val="0"/>
      <w:marBottom w:val="0"/>
      <w:divBdr>
        <w:top w:val="none" w:sz="0" w:space="0" w:color="auto"/>
        <w:left w:val="none" w:sz="0" w:space="0" w:color="auto"/>
        <w:bottom w:val="none" w:sz="0" w:space="0" w:color="auto"/>
        <w:right w:val="none" w:sz="0" w:space="0" w:color="auto"/>
      </w:divBdr>
    </w:div>
    <w:div w:id="408776767">
      <w:bodyDiv w:val="1"/>
      <w:marLeft w:val="0"/>
      <w:marRight w:val="0"/>
      <w:marTop w:val="0"/>
      <w:marBottom w:val="0"/>
      <w:divBdr>
        <w:top w:val="none" w:sz="0" w:space="0" w:color="auto"/>
        <w:left w:val="none" w:sz="0" w:space="0" w:color="auto"/>
        <w:bottom w:val="none" w:sz="0" w:space="0" w:color="auto"/>
        <w:right w:val="none" w:sz="0" w:space="0" w:color="auto"/>
      </w:divBdr>
    </w:div>
    <w:div w:id="409160227">
      <w:bodyDiv w:val="1"/>
      <w:marLeft w:val="0"/>
      <w:marRight w:val="0"/>
      <w:marTop w:val="0"/>
      <w:marBottom w:val="0"/>
      <w:divBdr>
        <w:top w:val="none" w:sz="0" w:space="0" w:color="auto"/>
        <w:left w:val="none" w:sz="0" w:space="0" w:color="auto"/>
        <w:bottom w:val="none" w:sz="0" w:space="0" w:color="auto"/>
        <w:right w:val="none" w:sz="0" w:space="0" w:color="auto"/>
      </w:divBdr>
    </w:div>
    <w:div w:id="409232508">
      <w:bodyDiv w:val="1"/>
      <w:marLeft w:val="0"/>
      <w:marRight w:val="0"/>
      <w:marTop w:val="0"/>
      <w:marBottom w:val="0"/>
      <w:divBdr>
        <w:top w:val="none" w:sz="0" w:space="0" w:color="auto"/>
        <w:left w:val="none" w:sz="0" w:space="0" w:color="auto"/>
        <w:bottom w:val="none" w:sz="0" w:space="0" w:color="auto"/>
        <w:right w:val="none" w:sz="0" w:space="0" w:color="auto"/>
      </w:divBdr>
    </w:div>
    <w:div w:id="409617204">
      <w:bodyDiv w:val="1"/>
      <w:marLeft w:val="0"/>
      <w:marRight w:val="0"/>
      <w:marTop w:val="0"/>
      <w:marBottom w:val="0"/>
      <w:divBdr>
        <w:top w:val="none" w:sz="0" w:space="0" w:color="auto"/>
        <w:left w:val="none" w:sz="0" w:space="0" w:color="auto"/>
        <w:bottom w:val="none" w:sz="0" w:space="0" w:color="auto"/>
        <w:right w:val="none" w:sz="0" w:space="0" w:color="auto"/>
      </w:divBdr>
    </w:div>
    <w:div w:id="410541039">
      <w:bodyDiv w:val="1"/>
      <w:marLeft w:val="0"/>
      <w:marRight w:val="0"/>
      <w:marTop w:val="0"/>
      <w:marBottom w:val="0"/>
      <w:divBdr>
        <w:top w:val="none" w:sz="0" w:space="0" w:color="auto"/>
        <w:left w:val="none" w:sz="0" w:space="0" w:color="auto"/>
        <w:bottom w:val="none" w:sz="0" w:space="0" w:color="auto"/>
        <w:right w:val="none" w:sz="0" w:space="0" w:color="auto"/>
      </w:divBdr>
    </w:div>
    <w:div w:id="410783711">
      <w:bodyDiv w:val="1"/>
      <w:marLeft w:val="0"/>
      <w:marRight w:val="0"/>
      <w:marTop w:val="0"/>
      <w:marBottom w:val="0"/>
      <w:divBdr>
        <w:top w:val="none" w:sz="0" w:space="0" w:color="auto"/>
        <w:left w:val="none" w:sz="0" w:space="0" w:color="auto"/>
        <w:bottom w:val="none" w:sz="0" w:space="0" w:color="auto"/>
        <w:right w:val="none" w:sz="0" w:space="0" w:color="auto"/>
      </w:divBdr>
    </w:div>
    <w:div w:id="411008329">
      <w:bodyDiv w:val="1"/>
      <w:marLeft w:val="0"/>
      <w:marRight w:val="0"/>
      <w:marTop w:val="0"/>
      <w:marBottom w:val="0"/>
      <w:divBdr>
        <w:top w:val="none" w:sz="0" w:space="0" w:color="auto"/>
        <w:left w:val="none" w:sz="0" w:space="0" w:color="auto"/>
        <w:bottom w:val="none" w:sz="0" w:space="0" w:color="auto"/>
        <w:right w:val="none" w:sz="0" w:space="0" w:color="auto"/>
      </w:divBdr>
    </w:div>
    <w:div w:id="411314033">
      <w:bodyDiv w:val="1"/>
      <w:marLeft w:val="0"/>
      <w:marRight w:val="0"/>
      <w:marTop w:val="0"/>
      <w:marBottom w:val="0"/>
      <w:divBdr>
        <w:top w:val="none" w:sz="0" w:space="0" w:color="auto"/>
        <w:left w:val="none" w:sz="0" w:space="0" w:color="auto"/>
        <w:bottom w:val="none" w:sz="0" w:space="0" w:color="auto"/>
        <w:right w:val="none" w:sz="0" w:space="0" w:color="auto"/>
      </w:divBdr>
    </w:div>
    <w:div w:id="411854582">
      <w:bodyDiv w:val="1"/>
      <w:marLeft w:val="0"/>
      <w:marRight w:val="0"/>
      <w:marTop w:val="0"/>
      <w:marBottom w:val="0"/>
      <w:divBdr>
        <w:top w:val="none" w:sz="0" w:space="0" w:color="auto"/>
        <w:left w:val="none" w:sz="0" w:space="0" w:color="auto"/>
        <w:bottom w:val="none" w:sz="0" w:space="0" w:color="auto"/>
        <w:right w:val="none" w:sz="0" w:space="0" w:color="auto"/>
      </w:divBdr>
    </w:div>
    <w:div w:id="412168100">
      <w:bodyDiv w:val="1"/>
      <w:marLeft w:val="0"/>
      <w:marRight w:val="0"/>
      <w:marTop w:val="0"/>
      <w:marBottom w:val="0"/>
      <w:divBdr>
        <w:top w:val="none" w:sz="0" w:space="0" w:color="auto"/>
        <w:left w:val="none" w:sz="0" w:space="0" w:color="auto"/>
        <w:bottom w:val="none" w:sz="0" w:space="0" w:color="auto"/>
        <w:right w:val="none" w:sz="0" w:space="0" w:color="auto"/>
      </w:divBdr>
    </w:div>
    <w:div w:id="415321900">
      <w:bodyDiv w:val="1"/>
      <w:marLeft w:val="0"/>
      <w:marRight w:val="0"/>
      <w:marTop w:val="0"/>
      <w:marBottom w:val="0"/>
      <w:divBdr>
        <w:top w:val="none" w:sz="0" w:space="0" w:color="auto"/>
        <w:left w:val="none" w:sz="0" w:space="0" w:color="auto"/>
        <w:bottom w:val="none" w:sz="0" w:space="0" w:color="auto"/>
        <w:right w:val="none" w:sz="0" w:space="0" w:color="auto"/>
      </w:divBdr>
    </w:div>
    <w:div w:id="415321991">
      <w:bodyDiv w:val="1"/>
      <w:marLeft w:val="0"/>
      <w:marRight w:val="0"/>
      <w:marTop w:val="0"/>
      <w:marBottom w:val="0"/>
      <w:divBdr>
        <w:top w:val="none" w:sz="0" w:space="0" w:color="auto"/>
        <w:left w:val="none" w:sz="0" w:space="0" w:color="auto"/>
        <w:bottom w:val="none" w:sz="0" w:space="0" w:color="auto"/>
        <w:right w:val="none" w:sz="0" w:space="0" w:color="auto"/>
      </w:divBdr>
    </w:div>
    <w:div w:id="415328047">
      <w:bodyDiv w:val="1"/>
      <w:marLeft w:val="0"/>
      <w:marRight w:val="0"/>
      <w:marTop w:val="0"/>
      <w:marBottom w:val="0"/>
      <w:divBdr>
        <w:top w:val="none" w:sz="0" w:space="0" w:color="auto"/>
        <w:left w:val="none" w:sz="0" w:space="0" w:color="auto"/>
        <w:bottom w:val="none" w:sz="0" w:space="0" w:color="auto"/>
        <w:right w:val="none" w:sz="0" w:space="0" w:color="auto"/>
      </w:divBdr>
    </w:div>
    <w:div w:id="415369801">
      <w:bodyDiv w:val="1"/>
      <w:marLeft w:val="0"/>
      <w:marRight w:val="0"/>
      <w:marTop w:val="0"/>
      <w:marBottom w:val="0"/>
      <w:divBdr>
        <w:top w:val="none" w:sz="0" w:space="0" w:color="auto"/>
        <w:left w:val="none" w:sz="0" w:space="0" w:color="auto"/>
        <w:bottom w:val="none" w:sz="0" w:space="0" w:color="auto"/>
        <w:right w:val="none" w:sz="0" w:space="0" w:color="auto"/>
      </w:divBdr>
    </w:div>
    <w:div w:id="415369954">
      <w:bodyDiv w:val="1"/>
      <w:marLeft w:val="0"/>
      <w:marRight w:val="0"/>
      <w:marTop w:val="0"/>
      <w:marBottom w:val="0"/>
      <w:divBdr>
        <w:top w:val="none" w:sz="0" w:space="0" w:color="auto"/>
        <w:left w:val="none" w:sz="0" w:space="0" w:color="auto"/>
        <w:bottom w:val="none" w:sz="0" w:space="0" w:color="auto"/>
        <w:right w:val="none" w:sz="0" w:space="0" w:color="auto"/>
      </w:divBdr>
    </w:div>
    <w:div w:id="415513824">
      <w:bodyDiv w:val="1"/>
      <w:marLeft w:val="0"/>
      <w:marRight w:val="0"/>
      <w:marTop w:val="0"/>
      <w:marBottom w:val="0"/>
      <w:divBdr>
        <w:top w:val="none" w:sz="0" w:space="0" w:color="auto"/>
        <w:left w:val="none" w:sz="0" w:space="0" w:color="auto"/>
        <w:bottom w:val="none" w:sz="0" w:space="0" w:color="auto"/>
        <w:right w:val="none" w:sz="0" w:space="0" w:color="auto"/>
      </w:divBdr>
    </w:div>
    <w:div w:id="416169203">
      <w:bodyDiv w:val="1"/>
      <w:marLeft w:val="0"/>
      <w:marRight w:val="0"/>
      <w:marTop w:val="0"/>
      <w:marBottom w:val="0"/>
      <w:divBdr>
        <w:top w:val="none" w:sz="0" w:space="0" w:color="auto"/>
        <w:left w:val="none" w:sz="0" w:space="0" w:color="auto"/>
        <w:bottom w:val="none" w:sz="0" w:space="0" w:color="auto"/>
        <w:right w:val="none" w:sz="0" w:space="0" w:color="auto"/>
      </w:divBdr>
    </w:div>
    <w:div w:id="416295055">
      <w:bodyDiv w:val="1"/>
      <w:marLeft w:val="0"/>
      <w:marRight w:val="0"/>
      <w:marTop w:val="0"/>
      <w:marBottom w:val="0"/>
      <w:divBdr>
        <w:top w:val="none" w:sz="0" w:space="0" w:color="auto"/>
        <w:left w:val="none" w:sz="0" w:space="0" w:color="auto"/>
        <w:bottom w:val="none" w:sz="0" w:space="0" w:color="auto"/>
        <w:right w:val="none" w:sz="0" w:space="0" w:color="auto"/>
      </w:divBdr>
    </w:div>
    <w:div w:id="416364786">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16368105">
      <w:bodyDiv w:val="1"/>
      <w:marLeft w:val="0"/>
      <w:marRight w:val="0"/>
      <w:marTop w:val="0"/>
      <w:marBottom w:val="0"/>
      <w:divBdr>
        <w:top w:val="none" w:sz="0" w:space="0" w:color="auto"/>
        <w:left w:val="none" w:sz="0" w:space="0" w:color="auto"/>
        <w:bottom w:val="none" w:sz="0" w:space="0" w:color="auto"/>
        <w:right w:val="none" w:sz="0" w:space="0" w:color="auto"/>
      </w:divBdr>
    </w:div>
    <w:div w:id="416484417">
      <w:bodyDiv w:val="1"/>
      <w:marLeft w:val="0"/>
      <w:marRight w:val="0"/>
      <w:marTop w:val="0"/>
      <w:marBottom w:val="0"/>
      <w:divBdr>
        <w:top w:val="none" w:sz="0" w:space="0" w:color="auto"/>
        <w:left w:val="none" w:sz="0" w:space="0" w:color="auto"/>
        <w:bottom w:val="none" w:sz="0" w:space="0" w:color="auto"/>
        <w:right w:val="none" w:sz="0" w:space="0" w:color="auto"/>
      </w:divBdr>
    </w:div>
    <w:div w:id="416753463">
      <w:bodyDiv w:val="1"/>
      <w:marLeft w:val="0"/>
      <w:marRight w:val="0"/>
      <w:marTop w:val="0"/>
      <w:marBottom w:val="0"/>
      <w:divBdr>
        <w:top w:val="none" w:sz="0" w:space="0" w:color="auto"/>
        <w:left w:val="none" w:sz="0" w:space="0" w:color="auto"/>
        <w:bottom w:val="none" w:sz="0" w:space="0" w:color="auto"/>
        <w:right w:val="none" w:sz="0" w:space="0" w:color="auto"/>
      </w:divBdr>
    </w:div>
    <w:div w:id="417099686">
      <w:bodyDiv w:val="1"/>
      <w:marLeft w:val="0"/>
      <w:marRight w:val="0"/>
      <w:marTop w:val="0"/>
      <w:marBottom w:val="0"/>
      <w:divBdr>
        <w:top w:val="none" w:sz="0" w:space="0" w:color="auto"/>
        <w:left w:val="none" w:sz="0" w:space="0" w:color="auto"/>
        <w:bottom w:val="none" w:sz="0" w:space="0" w:color="auto"/>
        <w:right w:val="none" w:sz="0" w:space="0" w:color="auto"/>
      </w:divBdr>
    </w:div>
    <w:div w:id="417167587">
      <w:bodyDiv w:val="1"/>
      <w:marLeft w:val="0"/>
      <w:marRight w:val="0"/>
      <w:marTop w:val="0"/>
      <w:marBottom w:val="0"/>
      <w:divBdr>
        <w:top w:val="none" w:sz="0" w:space="0" w:color="auto"/>
        <w:left w:val="none" w:sz="0" w:space="0" w:color="auto"/>
        <w:bottom w:val="none" w:sz="0" w:space="0" w:color="auto"/>
        <w:right w:val="none" w:sz="0" w:space="0" w:color="auto"/>
      </w:divBdr>
    </w:div>
    <w:div w:id="417947449">
      <w:bodyDiv w:val="1"/>
      <w:marLeft w:val="0"/>
      <w:marRight w:val="0"/>
      <w:marTop w:val="0"/>
      <w:marBottom w:val="0"/>
      <w:divBdr>
        <w:top w:val="none" w:sz="0" w:space="0" w:color="auto"/>
        <w:left w:val="none" w:sz="0" w:space="0" w:color="auto"/>
        <w:bottom w:val="none" w:sz="0" w:space="0" w:color="auto"/>
        <w:right w:val="none" w:sz="0" w:space="0" w:color="auto"/>
      </w:divBdr>
    </w:div>
    <w:div w:id="418602154">
      <w:bodyDiv w:val="1"/>
      <w:marLeft w:val="0"/>
      <w:marRight w:val="0"/>
      <w:marTop w:val="0"/>
      <w:marBottom w:val="0"/>
      <w:divBdr>
        <w:top w:val="none" w:sz="0" w:space="0" w:color="auto"/>
        <w:left w:val="none" w:sz="0" w:space="0" w:color="auto"/>
        <w:bottom w:val="none" w:sz="0" w:space="0" w:color="auto"/>
        <w:right w:val="none" w:sz="0" w:space="0" w:color="auto"/>
      </w:divBdr>
    </w:div>
    <w:div w:id="418912310">
      <w:bodyDiv w:val="1"/>
      <w:marLeft w:val="0"/>
      <w:marRight w:val="0"/>
      <w:marTop w:val="0"/>
      <w:marBottom w:val="0"/>
      <w:divBdr>
        <w:top w:val="none" w:sz="0" w:space="0" w:color="auto"/>
        <w:left w:val="none" w:sz="0" w:space="0" w:color="auto"/>
        <w:bottom w:val="none" w:sz="0" w:space="0" w:color="auto"/>
        <w:right w:val="none" w:sz="0" w:space="0" w:color="auto"/>
      </w:divBdr>
    </w:div>
    <w:div w:id="418984344">
      <w:bodyDiv w:val="1"/>
      <w:marLeft w:val="0"/>
      <w:marRight w:val="0"/>
      <w:marTop w:val="0"/>
      <w:marBottom w:val="0"/>
      <w:divBdr>
        <w:top w:val="none" w:sz="0" w:space="0" w:color="auto"/>
        <w:left w:val="none" w:sz="0" w:space="0" w:color="auto"/>
        <w:bottom w:val="none" w:sz="0" w:space="0" w:color="auto"/>
        <w:right w:val="none" w:sz="0" w:space="0" w:color="auto"/>
      </w:divBdr>
    </w:div>
    <w:div w:id="418986431">
      <w:bodyDiv w:val="1"/>
      <w:marLeft w:val="0"/>
      <w:marRight w:val="0"/>
      <w:marTop w:val="0"/>
      <w:marBottom w:val="0"/>
      <w:divBdr>
        <w:top w:val="none" w:sz="0" w:space="0" w:color="auto"/>
        <w:left w:val="none" w:sz="0" w:space="0" w:color="auto"/>
        <w:bottom w:val="none" w:sz="0" w:space="0" w:color="auto"/>
        <w:right w:val="none" w:sz="0" w:space="0" w:color="auto"/>
      </w:divBdr>
    </w:div>
    <w:div w:id="419299736">
      <w:bodyDiv w:val="1"/>
      <w:marLeft w:val="0"/>
      <w:marRight w:val="0"/>
      <w:marTop w:val="0"/>
      <w:marBottom w:val="0"/>
      <w:divBdr>
        <w:top w:val="none" w:sz="0" w:space="0" w:color="auto"/>
        <w:left w:val="none" w:sz="0" w:space="0" w:color="auto"/>
        <w:bottom w:val="none" w:sz="0" w:space="0" w:color="auto"/>
        <w:right w:val="none" w:sz="0" w:space="0" w:color="auto"/>
      </w:divBdr>
    </w:div>
    <w:div w:id="419718341">
      <w:bodyDiv w:val="1"/>
      <w:marLeft w:val="0"/>
      <w:marRight w:val="0"/>
      <w:marTop w:val="0"/>
      <w:marBottom w:val="0"/>
      <w:divBdr>
        <w:top w:val="none" w:sz="0" w:space="0" w:color="auto"/>
        <w:left w:val="none" w:sz="0" w:space="0" w:color="auto"/>
        <w:bottom w:val="none" w:sz="0" w:space="0" w:color="auto"/>
        <w:right w:val="none" w:sz="0" w:space="0" w:color="auto"/>
      </w:divBdr>
    </w:div>
    <w:div w:id="421070129">
      <w:bodyDiv w:val="1"/>
      <w:marLeft w:val="0"/>
      <w:marRight w:val="0"/>
      <w:marTop w:val="0"/>
      <w:marBottom w:val="0"/>
      <w:divBdr>
        <w:top w:val="none" w:sz="0" w:space="0" w:color="auto"/>
        <w:left w:val="none" w:sz="0" w:space="0" w:color="auto"/>
        <w:bottom w:val="none" w:sz="0" w:space="0" w:color="auto"/>
        <w:right w:val="none" w:sz="0" w:space="0" w:color="auto"/>
      </w:divBdr>
    </w:div>
    <w:div w:id="422578000">
      <w:bodyDiv w:val="1"/>
      <w:marLeft w:val="0"/>
      <w:marRight w:val="0"/>
      <w:marTop w:val="0"/>
      <w:marBottom w:val="0"/>
      <w:divBdr>
        <w:top w:val="none" w:sz="0" w:space="0" w:color="auto"/>
        <w:left w:val="none" w:sz="0" w:space="0" w:color="auto"/>
        <w:bottom w:val="none" w:sz="0" w:space="0" w:color="auto"/>
        <w:right w:val="none" w:sz="0" w:space="0" w:color="auto"/>
      </w:divBdr>
    </w:div>
    <w:div w:id="423889728">
      <w:bodyDiv w:val="1"/>
      <w:marLeft w:val="0"/>
      <w:marRight w:val="0"/>
      <w:marTop w:val="0"/>
      <w:marBottom w:val="0"/>
      <w:divBdr>
        <w:top w:val="none" w:sz="0" w:space="0" w:color="auto"/>
        <w:left w:val="none" w:sz="0" w:space="0" w:color="auto"/>
        <w:bottom w:val="none" w:sz="0" w:space="0" w:color="auto"/>
        <w:right w:val="none" w:sz="0" w:space="0" w:color="auto"/>
      </w:divBdr>
    </w:div>
    <w:div w:id="424496978">
      <w:bodyDiv w:val="1"/>
      <w:marLeft w:val="0"/>
      <w:marRight w:val="0"/>
      <w:marTop w:val="0"/>
      <w:marBottom w:val="0"/>
      <w:divBdr>
        <w:top w:val="none" w:sz="0" w:space="0" w:color="auto"/>
        <w:left w:val="none" w:sz="0" w:space="0" w:color="auto"/>
        <w:bottom w:val="none" w:sz="0" w:space="0" w:color="auto"/>
        <w:right w:val="none" w:sz="0" w:space="0" w:color="auto"/>
      </w:divBdr>
    </w:div>
    <w:div w:id="424692256">
      <w:bodyDiv w:val="1"/>
      <w:marLeft w:val="0"/>
      <w:marRight w:val="0"/>
      <w:marTop w:val="0"/>
      <w:marBottom w:val="0"/>
      <w:divBdr>
        <w:top w:val="none" w:sz="0" w:space="0" w:color="auto"/>
        <w:left w:val="none" w:sz="0" w:space="0" w:color="auto"/>
        <w:bottom w:val="none" w:sz="0" w:space="0" w:color="auto"/>
        <w:right w:val="none" w:sz="0" w:space="0" w:color="auto"/>
      </w:divBdr>
    </w:div>
    <w:div w:id="425076798">
      <w:bodyDiv w:val="1"/>
      <w:marLeft w:val="0"/>
      <w:marRight w:val="0"/>
      <w:marTop w:val="0"/>
      <w:marBottom w:val="0"/>
      <w:divBdr>
        <w:top w:val="none" w:sz="0" w:space="0" w:color="auto"/>
        <w:left w:val="none" w:sz="0" w:space="0" w:color="auto"/>
        <w:bottom w:val="none" w:sz="0" w:space="0" w:color="auto"/>
        <w:right w:val="none" w:sz="0" w:space="0" w:color="auto"/>
      </w:divBdr>
    </w:div>
    <w:div w:id="425882032">
      <w:bodyDiv w:val="1"/>
      <w:marLeft w:val="0"/>
      <w:marRight w:val="0"/>
      <w:marTop w:val="0"/>
      <w:marBottom w:val="0"/>
      <w:divBdr>
        <w:top w:val="none" w:sz="0" w:space="0" w:color="auto"/>
        <w:left w:val="none" w:sz="0" w:space="0" w:color="auto"/>
        <w:bottom w:val="none" w:sz="0" w:space="0" w:color="auto"/>
        <w:right w:val="none" w:sz="0" w:space="0" w:color="auto"/>
      </w:divBdr>
    </w:div>
    <w:div w:id="426273136">
      <w:bodyDiv w:val="1"/>
      <w:marLeft w:val="0"/>
      <w:marRight w:val="0"/>
      <w:marTop w:val="0"/>
      <w:marBottom w:val="0"/>
      <w:divBdr>
        <w:top w:val="none" w:sz="0" w:space="0" w:color="auto"/>
        <w:left w:val="none" w:sz="0" w:space="0" w:color="auto"/>
        <w:bottom w:val="none" w:sz="0" w:space="0" w:color="auto"/>
        <w:right w:val="none" w:sz="0" w:space="0" w:color="auto"/>
      </w:divBdr>
    </w:div>
    <w:div w:id="427239674">
      <w:bodyDiv w:val="1"/>
      <w:marLeft w:val="0"/>
      <w:marRight w:val="0"/>
      <w:marTop w:val="0"/>
      <w:marBottom w:val="0"/>
      <w:divBdr>
        <w:top w:val="none" w:sz="0" w:space="0" w:color="auto"/>
        <w:left w:val="none" w:sz="0" w:space="0" w:color="auto"/>
        <w:bottom w:val="none" w:sz="0" w:space="0" w:color="auto"/>
        <w:right w:val="none" w:sz="0" w:space="0" w:color="auto"/>
      </w:divBdr>
    </w:div>
    <w:div w:id="427316916">
      <w:bodyDiv w:val="1"/>
      <w:marLeft w:val="0"/>
      <w:marRight w:val="0"/>
      <w:marTop w:val="0"/>
      <w:marBottom w:val="0"/>
      <w:divBdr>
        <w:top w:val="none" w:sz="0" w:space="0" w:color="auto"/>
        <w:left w:val="none" w:sz="0" w:space="0" w:color="auto"/>
        <w:bottom w:val="none" w:sz="0" w:space="0" w:color="auto"/>
        <w:right w:val="none" w:sz="0" w:space="0" w:color="auto"/>
      </w:divBdr>
    </w:div>
    <w:div w:id="428165902">
      <w:bodyDiv w:val="1"/>
      <w:marLeft w:val="0"/>
      <w:marRight w:val="0"/>
      <w:marTop w:val="0"/>
      <w:marBottom w:val="0"/>
      <w:divBdr>
        <w:top w:val="none" w:sz="0" w:space="0" w:color="auto"/>
        <w:left w:val="none" w:sz="0" w:space="0" w:color="auto"/>
        <w:bottom w:val="none" w:sz="0" w:space="0" w:color="auto"/>
        <w:right w:val="none" w:sz="0" w:space="0" w:color="auto"/>
      </w:divBdr>
    </w:div>
    <w:div w:id="428744413">
      <w:bodyDiv w:val="1"/>
      <w:marLeft w:val="0"/>
      <w:marRight w:val="0"/>
      <w:marTop w:val="0"/>
      <w:marBottom w:val="0"/>
      <w:divBdr>
        <w:top w:val="none" w:sz="0" w:space="0" w:color="auto"/>
        <w:left w:val="none" w:sz="0" w:space="0" w:color="auto"/>
        <w:bottom w:val="none" w:sz="0" w:space="0" w:color="auto"/>
        <w:right w:val="none" w:sz="0" w:space="0" w:color="auto"/>
      </w:divBdr>
    </w:div>
    <w:div w:id="428890149">
      <w:bodyDiv w:val="1"/>
      <w:marLeft w:val="0"/>
      <w:marRight w:val="0"/>
      <w:marTop w:val="0"/>
      <w:marBottom w:val="0"/>
      <w:divBdr>
        <w:top w:val="none" w:sz="0" w:space="0" w:color="auto"/>
        <w:left w:val="none" w:sz="0" w:space="0" w:color="auto"/>
        <w:bottom w:val="none" w:sz="0" w:space="0" w:color="auto"/>
        <w:right w:val="none" w:sz="0" w:space="0" w:color="auto"/>
      </w:divBdr>
    </w:div>
    <w:div w:id="429853765">
      <w:bodyDiv w:val="1"/>
      <w:marLeft w:val="0"/>
      <w:marRight w:val="0"/>
      <w:marTop w:val="0"/>
      <w:marBottom w:val="0"/>
      <w:divBdr>
        <w:top w:val="none" w:sz="0" w:space="0" w:color="auto"/>
        <w:left w:val="none" w:sz="0" w:space="0" w:color="auto"/>
        <w:bottom w:val="none" w:sz="0" w:space="0" w:color="auto"/>
        <w:right w:val="none" w:sz="0" w:space="0" w:color="auto"/>
      </w:divBdr>
    </w:div>
    <w:div w:id="430127258">
      <w:bodyDiv w:val="1"/>
      <w:marLeft w:val="0"/>
      <w:marRight w:val="0"/>
      <w:marTop w:val="0"/>
      <w:marBottom w:val="0"/>
      <w:divBdr>
        <w:top w:val="none" w:sz="0" w:space="0" w:color="auto"/>
        <w:left w:val="none" w:sz="0" w:space="0" w:color="auto"/>
        <w:bottom w:val="none" w:sz="0" w:space="0" w:color="auto"/>
        <w:right w:val="none" w:sz="0" w:space="0" w:color="auto"/>
      </w:divBdr>
    </w:div>
    <w:div w:id="431320398">
      <w:bodyDiv w:val="1"/>
      <w:marLeft w:val="0"/>
      <w:marRight w:val="0"/>
      <w:marTop w:val="0"/>
      <w:marBottom w:val="0"/>
      <w:divBdr>
        <w:top w:val="none" w:sz="0" w:space="0" w:color="auto"/>
        <w:left w:val="none" w:sz="0" w:space="0" w:color="auto"/>
        <w:bottom w:val="none" w:sz="0" w:space="0" w:color="auto"/>
        <w:right w:val="none" w:sz="0" w:space="0" w:color="auto"/>
      </w:divBdr>
    </w:div>
    <w:div w:id="431359465">
      <w:bodyDiv w:val="1"/>
      <w:marLeft w:val="0"/>
      <w:marRight w:val="0"/>
      <w:marTop w:val="0"/>
      <w:marBottom w:val="0"/>
      <w:divBdr>
        <w:top w:val="none" w:sz="0" w:space="0" w:color="auto"/>
        <w:left w:val="none" w:sz="0" w:space="0" w:color="auto"/>
        <w:bottom w:val="none" w:sz="0" w:space="0" w:color="auto"/>
        <w:right w:val="none" w:sz="0" w:space="0" w:color="auto"/>
      </w:divBdr>
    </w:div>
    <w:div w:id="431440407">
      <w:bodyDiv w:val="1"/>
      <w:marLeft w:val="0"/>
      <w:marRight w:val="0"/>
      <w:marTop w:val="0"/>
      <w:marBottom w:val="0"/>
      <w:divBdr>
        <w:top w:val="none" w:sz="0" w:space="0" w:color="auto"/>
        <w:left w:val="none" w:sz="0" w:space="0" w:color="auto"/>
        <w:bottom w:val="none" w:sz="0" w:space="0" w:color="auto"/>
        <w:right w:val="none" w:sz="0" w:space="0" w:color="auto"/>
      </w:divBdr>
    </w:div>
    <w:div w:id="432827649">
      <w:bodyDiv w:val="1"/>
      <w:marLeft w:val="0"/>
      <w:marRight w:val="0"/>
      <w:marTop w:val="0"/>
      <w:marBottom w:val="0"/>
      <w:divBdr>
        <w:top w:val="none" w:sz="0" w:space="0" w:color="auto"/>
        <w:left w:val="none" w:sz="0" w:space="0" w:color="auto"/>
        <w:bottom w:val="none" w:sz="0" w:space="0" w:color="auto"/>
        <w:right w:val="none" w:sz="0" w:space="0" w:color="auto"/>
      </w:divBdr>
    </w:div>
    <w:div w:id="433213866">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433983738">
      <w:bodyDiv w:val="1"/>
      <w:marLeft w:val="0"/>
      <w:marRight w:val="0"/>
      <w:marTop w:val="0"/>
      <w:marBottom w:val="0"/>
      <w:divBdr>
        <w:top w:val="none" w:sz="0" w:space="0" w:color="auto"/>
        <w:left w:val="none" w:sz="0" w:space="0" w:color="auto"/>
        <w:bottom w:val="none" w:sz="0" w:space="0" w:color="auto"/>
        <w:right w:val="none" w:sz="0" w:space="0" w:color="auto"/>
      </w:divBdr>
    </w:div>
    <w:div w:id="434520399">
      <w:bodyDiv w:val="1"/>
      <w:marLeft w:val="0"/>
      <w:marRight w:val="0"/>
      <w:marTop w:val="0"/>
      <w:marBottom w:val="0"/>
      <w:divBdr>
        <w:top w:val="none" w:sz="0" w:space="0" w:color="auto"/>
        <w:left w:val="none" w:sz="0" w:space="0" w:color="auto"/>
        <w:bottom w:val="none" w:sz="0" w:space="0" w:color="auto"/>
        <w:right w:val="none" w:sz="0" w:space="0" w:color="auto"/>
      </w:divBdr>
    </w:div>
    <w:div w:id="434834273">
      <w:bodyDiv w:val="1"/>
      <w:marLeft w:val="0"/>
      <w:marRight w:val="0"/>
      <w:marTop w:val="0"/>
      <w:marBottom w:val="0"/>
      <w:divBdr>
        <w:top w:val="none" w:sz="0" w:space="0" w:color="auto"/>
        <w:left w:val="none" w:sz="0" w:space="0" w:color="auto"/>
        <w:bottom w:val="none" w:sz="0" w:space="0" w:color="auto"/>
        <w:right w:val="none" w:sz="0" w:space="0" w:color="auto"/>
      </w:divBdr>
    </w:div>
    <w:div w:id="434860533">
      <w:bodyDiv w:val="1"/>
      <w:marLeft w:val="0"/>
      <w:marRight w:val="0"/>
      <w:marTop w:val="0"/>
      <w:marBottom w:val="0"/>
      <w:divBdr>
        <w:top w:val="none" w:sz="0" w:space="0" w:color="auto"/>
        <w:left w:val="none" w:sz="0" w:space="0" w:color="auto"/>
        <w:bottom w:val="none" w:sz="0" w:space="0" w:color="auto"/>
        <w:right w:val="none" w:sz="0" w:space="0" w:color="auto"/>
      </w:divBdr>
    </w:div>
    <w:div w:id="435097835">
      <w:bodyDiv w:val="1"/>
      <w:marLeft w:val="0"/>
      <w:marRight w:val="0"/>
      <w:marTop w:val="0"/>
      <w:marBottom w:val="0"/>
      <w:divBdr>
        <w:top w:val="none" w:sz="0" w:space="0" w:color="auto"/>
        <w:left w:val="none" w:sz="0" w:space="0" w:color="auto"/>
        <w:bottom w:val="none" w:sz="0" w:space="0" w:color="auto"/>
        <w:right w:val="none" w:sz="0" w:space="0" w:color="auto"/>
      </w:divBdr>
    </w:div>
    <w:div w:id="435102236">
      <w:bodyDiv w:val="1"/>
      <w:marLeft w:val="0"/>
      <w:marRight w:val="0"/>
      <w:marTop w:val="0"/>
      <w:marBottom w:val="0"/>
      <w:divBdr>
        <w:top w:val="none" w:sz="0" w:space="0" w:color="auto"/>
        <w:left w:val="none" w:sz="0" w:space="0" w:color="auto"/>
        <w:bottom w:val="none" w:sz="0" w:space="0" w:color="auto"/>
        <w:right w:val="none" w:sz="0" w:space="0" w:color="auto"/>
      </w:divBdr>
    </w:div>
    <w:div w:id="435294072">
      <w:bodyDiv w:val="1"/>
      <w:marLeft w:val="0"/>
      <w:marRight w:val="0"/>
      <w:marTop w:val="0"/>
      <w:marBottom w:val="0"/>
      <w:divBdr>
        <w:top w:val="none" w:sz="0" w:space="0" w:color="auto"/>
        <w:left w:val="none" w:sz="0" w:space="0" w:color="auto"/>
        <w:bottom w:val="none" w:sz="0" w:space="0" w:color="auto"/>
        <w:right w:val="none" w:sz="0" w:space="0" w:color="auto"/>
      </w:divBdr>
    </w:div>
    <w:div w:id="435684249">
      <w:bodyDiv w:val="1"/>
      <w:marLeft w:val="0"/>
      <w:marRight w:val="0"/>
      <w:marTop w:val="0"/>
      <w:marBottom w:val="0"/>
      <w:divBdr>
        <w:top w:val="none" w:sz="0" w:space="0" w:color="auto"/>
        <w:left w:val="none" w:sz="0" w:space="0" w:color="auto"/>
        <w:bottom w:val="none" w:sz="0" w:space="0" w:color="auto"/>
        <w:right w:val="none" w:sz="0" w:space="0" w:color="auto"/>
      </w:divBdr>
    </w:div>
    <w:div w:id="435826575">
      <w:bodyDiv w:val="1"/>
      <w:marLeft w:val="0"/>
      <w:marRight w:val="0"/>
      <w:marTop w:val="0"/>
      <w:marBottom w:val="0"/>
      <w:divBdr>
        <w:top w:val="none" w:sz="0" w:space="0" w:color="auto"/>
        <w:left w:val="none" w:sz="0" w:space="0" w:color="auto"/>
        <w:bottom w:val="none" w:sz="0" w:space="0" w:color="auto"/>
        <w:right w:val="none" w:sz="0" w:space="0" w:color="auto"/>
      </w:divBdr>
    </w:div>
    <w:div w:id="436365042">
      <w:bodyDiv w:val="1"/>
      <w:marLeft w:val="0"/>
      <w:marRight w:val="0"/>
      <w:marTop w:val="0"/>
      <w:marBottom w:val="0"/>
      <w:divBdr>
        <w:top w:val="none" w:sz="0" w:space="0" w:color="auto"/>
        <w:left w:val="none" w:sz="0" w:space="0" w:color="auto"/>
        <w:bottom w:val="none" w:sz="0" w:space="0" w:color="auto"/>
        <w:right w:val="none" w:sz="0" w:space="0" w:color="auto"/>
      </w:divBdr>
    </w:div>
    <w:div w:id="437061851">
      <w:bodyDiv w:val="1"/>
      <w:marLeft w:val="0"/>
      <w:marRight w:val="0"/>
      <w:marTop w:val="0"/>
      <w:marBottom w:val="0"/>
      <w:divBdr>
        <w:top w:val="none" w:sz="0" w:space="0" w:color="auto"/>
        <w:left w:val="none" w:sz="0" w:space="0" w:color="auto"/>
        <w:bottom w:val="none" w:sz="0" w:space="0" w:color="auto"/>
        <w:right w:val="none" w:sz="0" w:space="0" w:color="auto"/>
      </w:divBdr>
    </w:div>
    <w:div w:id="437258313">
      <w:bodyDiv w:val="1"/>
      <w:marLeft w:val="0"/>
      <w:marRight w:val="0"/>
      <w:marTop w:val="0"/>
      <w:marBottom w:val="0"/>
      <w:divBdr>
        <w:top w:val="none" w:sz="0" w:space="0" w:color="auto"/>
        <w:left w:val="none" w:sz="0" w:space="0" w:color="auto"/>
        <w:bottom w:val="none" w:sz="0" w:space="0" w:color="auto"/>
        <w:right w:val="none" w:sz="0" w:space="0" w:color="auto"/>
      </w:divBdr>
    </w:div>
    <w:div w:id="437262698">
      <w:bodyDiv w:val="1"/>
      <w:marLeft w:val="0"/>
      <w:marRight w:val="0"/>
      <w:marTop w:val="0"/>
      <w:marBottom w:val="0"/>
      <w:divBdr>
        <w:top w:val="none" w:sz="0" w:space="0" w:color="auto"/>
        <w:left w:val="none" w:sz="0" w:space="0" w:color="auto"/>
        <w:bottom w:val="none" w:sz="0" w:space="0" w:color="auto"/>
        <w:right w:val="none" w:sz="0" w:space="0" w:color="auto"/>
      </w:divBdr>
    </w:div>
    <w:div w:id="437528565">
      <w:bodyDiv w:val="1"/>
      <w:marLeft w:val="0"/>
      <w:marRight w:val="0"/>
      <w:marTop w:val="0"/>
      <w:marBottom w:val="0"/>
      <w:divBdr>
        <w:top w:val="none" w:sz="0" w:space="0" w:color="auto"/>
        <w:left w:val="none" w:sz="0" w:space="0" w:color="auto"/>
        <w:bottom w:val="none" w:sz="0" w:space="0" w:color="auto"/>
        <w:right w:val="none" w:sz="0" w:space="0" w:color="auto"/>
      </w:divBdr>
    </w:div>
    <w:div w:id="437985744">
      <w:bodyDiv w:val="1"/>
      <w:marLeft w:val="0"/>
      <w:marRight w:val="0"/>
      <w:marTop w:val="0"/>
      <w:marBottom w:val="0"/>
      <w:divBdr>
        <w:top w:val="none" w:sz="0" w:space="0" w:color="auto"/>
        <w:left w:val="none" w:sz="0" w:space="0" w:color="auto"/>
        <w:bottom w:val="none" w:sz="0" w:space="0" w:color="auto"/>
        <w:right w:val="none" w:sz="0" w:space="0" w:color="auto"/>
      </w:divBdr>
    </w:div>
    <w:div w:id="438260137">
      <w:bodyDiv w:val="1"/>
      <w:marLeft w:val="0"/>
      <w:marRight w:val="0"/>
      <w:marTop w:val="0"/>
      <w:marBottom w:val="0"/>
      <w:divBdr>
        <w:top w:val="none" w:sz="0" w:space="0" w:color="auto"/>
        <w:left w:val="none" w:sz="0" w:space="0" w:color="auto"/>
        <w:bottom w:val="none" w:sz="0" w:space="0" w:color="auto"/>
        <w:right w:val="none" w:sz="0" w:space="0" w:color="auto"/>
      </w:divBdr>
    </w:div>
    <w:div w:id="438567858">
      <w:bodyDiv w:val="1"/>
      <w:marLeft w:val="0"/>
      <w:marRight w:val="0"/>
      <w:marTop w:val="0"/>
      <w:marBottom w:val="0"/>
      <w:divBdr>
        <w:top w:val="none" w:sz="0" w:space="0" w:color="auto"/>
        <w:left w:val="none" w:sz="0" w:space="0" w:color="auto"/>
        <w:bottom w:val="none" w:sz="0" w:space="0" w:color="auto"/>
        <w:right w:val="none" w:sz="0" w:space="0" w:color="auto"/>
      </w:divBdr>
    </w:div>
    <w:div w:id="438834885">
      <w:bodyDiv w:val="1"/>
      <w:marLeft w:val="0"/>
      <w:marRight w:val="0"/>
      <w:marTop w:val="0"/>
      <w:marBottom w:val="0"/>
      <w:divBdr>
        <w:top w:val="none" w:sz="0" w:space="0" w:color="auto"/>
        <w:left w:val="none" w:sz="0" w:space="0" w:color="auto"/>
        <w:bottom w:val="none" w:sz="0" w:space="0" w:color="auto"/>
        <w:right w:val="none" w:sz="0" w:space="0" w:color="auto"/>
      </w:divBdr>
    </w:div>
    <w:div w:id="438914163">
      <w:bodyDiv w:val="1"/>
      <w:marLeft w:val="0"/>
      <w:marRight w:val="0"/>
      <w:marTop w:val="0"/>
      <w:marBottom w:val="0"/>
      <w:divBdr>
        <w:top w:val="none" w:sz="0" w:space="0" w:color="auto"/>
        <w:left w:val="none" w:sz="0" w:space="0" w:color="auto"/>
        <w:bottom w:val="none" w:sz="0" w:space="0" w:color="auto"/>
        <w:right w:val="none" w:sz="0" w:space="0" w:color="auto"/>
      </w:divBdr>
    </w:div>
    <w:div w:id="439684707">
      <w:bodyDiv w:val="1"/>
      <w:marLeft w:val="0"/>
      <w:marRight w:val="0"/>
      <w:marTop w:val="0"/>
      <w:marBottom w:val="0"/>
      <w:divBdr>
        <w:top w:val="none" w:sz="0" w:space="0" w:color="auto"/>
        <w:left w:val="none" w:sz="0" w:space="0" w:color="auto"/>
        <w:bottom w:val="none" w:sz="0" w:space="0" w:color="auto"/>
        <w:right w:val="none" w:sz="0" w:space="0" w:color="auto"/>
      </w:divBdr>
    </w:div>
    <w:div w:id="440877940">
      <w:bodyDiv w:val="1"/>
      <w:marLeft w:val="0"/>
      <w:marRight w:val="0"/>
      <w:marTop w:val="0"/>
      <w:marBottom w:val="0"/>
      <w:divBdr>
        <w:top w:val="none" w:sz="0" w:space="0" w:color="auto"/>
        <w:left w:val="none" w:sz="0" w:space="0" w:color="auto"/>
        <w:bottom w:val="none" w:sz="0" w:space="0" w:color="auto"/>
        <w:right w:val="none" w:sz="0" w:space="0" w:color="auto"/>
      </w:divBdr>
    </w:div>
    <w:div w:id="440881249">
      <w:bodyDiv w:val="1"/>
      <w:marLeft w:val="0"/>
      <w:marRight w:val="0"/>
      <w:marTop w:val="0"/>
      <w:marBottom w:val="0"/>
      <w:divBdr>
        <w:top w:val="none" w:sz="0" w:space="0" w:color="auto"/>
        <w:left w:val="none" w:sz="0" w:space="0" w:color="auto"/>
        <w:bottom w:val="none" w:sz="0" w:space="0" w:color="auto"/>
        <w:right w:val="none" w:sz="0" w:space="0" w:color="auto"/>
      </w:divBdr>
    </w:div>
    <w:div w:id="441345302">
      <w:bodyDiv w:val="1"/>
      <w:marLeft w:val="0"/>
      <w:marRight w:val="0"/>
      <w:marTop w:val="0"/>
      <w:marBottom w:val="0"/>
      <w:divBdr>
        <w:top w:val="none" w:sz="0" w:space="0" w:color="auto"/>
        <w:left w:val="none" w:sz="0" w:space="0" w:color="auto"/>
        <w:bottom w:val="none" w:sz="0" w:space="0" w:color="auto"/>
        <w:right w:val="none" w:sz="0" w:space="0" w:color="auto"/>
      </w:divBdr>
    </w:div>
    <w:div w:id="441531362">
      <w:bodyDiv w:val="1"/>
      <w:marLeft w:val="0"/>
      <w:marRight w:val="0"/>
      <w:marTop w:val="0"/>
      <w:marBottom w:val="0"/>
      <w:divBdr>
        <w:top w:val="none" w:sz="0" w:space="0" w:color="auto"/>
        <w:left w:val="none" w:sz="0" w:space="0" w:color="auto"/>
        <w:bottom w:val="none" w:sz="0" w:space="0" w:color="auto"/>
        <w:right w:val="none" w:sz="0" w:space="0" w:color="auto"/>
      </w:divBdr>
    </w:div>
    <w:div w:id="442656867">
      <w:bodyDiv w:val="1"/>
      <w:marLeft w:val="0"/>
      <w:marRight w:val="0"/>
      <w:marTop w:val="0"/>
      <w:marBottom w:val="0"/>
      <w:divBdr>
        <w:top w:val="none" w:sz="0" w:space="0" w:color="auto"/>
        <w:left w:val="none" w:sz="0" w:space="0" w:color="auto"/>
        <w:bottom w:val="none" w:sz="0" w:space="0" w:color="auto"/>
        <w:right w:val="none" w:sz="0" w:space="0" w:color="auto"/>
      </w:divBdr>
    </w:div>
    <w:div w:id="442922507">
      <w:bodyDiv w:val="1"/>
      <w:marLeft w:val="0"/>
      <w:marRight w:val="0"/>
      <w:marTop w:val="0"/>
      <w:marBottom w:val="0"/>
      <w:divBdr>
        <w:top w:val="none" w:sz="0" w:space="0" w:color="auto"/>
        <w:left w:val="none" w:sz="0" w:space="0" w:color="auto"/>
        <w:bottom w:val="none" w:sz="0" w:space="0" w:color="auto"/>
        <w:right w:val="none" w:sz="0" w:space="0" w:color="auto"/>
      </w:divBdr>
    </w:div>
    <w:div w:id="443158065">
      <w:bodyDiv w:val="1"/>
      <w:marLeft w:val="0"/>
      <w:marRight w:val="0"/>
      <w:marTop w:val="0"/>
      <w:marBottom w:val="0"/>
      <w:divBdr>
        <w:top w:val="none" w:sz="0" w:space="0" w:color="auto"/>
        <w:left w:val="none" w:sz="0" w:space="0" w:color="auto"/>
        <w:bottom w:val="none" w:sz="0" w:space="0" w:color="auto"/>
        <w:right w:val="none" w:sz="0" w:space="0" w:color="auto"/>
      </w:divBdr>
    </w:div>
    <w:div w:id="443771916">
      <w:bodyDiv w:val="1"/>
      <w:marLeft w:val="0"/>
      <w:marRight w:val="0"/>
      <w:marTop w:val="0"/>
      <w:marBottom w:val="0"/>
      <w:divBdr>
        <w:top w:val="none" w:sz="0" w:space="0" w:color="auto"/>
        <w:left w:val="none" w:sz="0" w:space="0" w:color="auto"/>
        <w:bottom w:val="none" w:sz="0" w:space="0" w:color="auto"/>
        <w:right w:val="none" w:sz="0" w:space="0" w:color="auto"/>
      </w:divBdr>
    </w:div>
    <w:div w:id="444076765">
      <w:bodyDiv w:val="1"/>
      <w:marLeft w:val="0"/>
      <w:marRight w:val="0"/>
      <w:marTop w:val="0"/>
      <w:marBottom w:val="0"/>
      <w:divBdr>
        <w:top w:val="none" w:sz="0" w:space="0" w:color="auto"/>
        <w:left w:val="none" w:sz="0" w:space="0" w:color="auto"/>
        <w:bottom w:val="none" w:sz="0" w:space="0" w:color="auto"/>
        <w:right w:val="none" w:sz="0" w:space="0" w:color="auto"/>
      </w:divBdr>
    </w:div>
    <w:div w:id="444081975">
      <w:bodyDiv w:val="1"/>
      <w:marLeft w:val="0"/>
      <w:marRight w:val="0"/>
      <w:marTop w:val="0"/>
      <w:marBottom w:val="0"/>
      <w:divBdr>
        <w:top w:val="none" w:sz="0" w:space="0" w:color="auto"/>
        <w:left w:val="none" w:sz="0" w:space="0" w:color="auto"/>
        <w:bottom w:val="none" w:sz="0" w:space="0" w:color="auto"/>
        <w:right w:val="none" w:sz="0" w:space="0" w:color="auto"/>
      </w:divBdr>
    </w:div>
    <w:div w:id="444426808">
      <w:bodyDiv w:val="1"/>
      <w:marLeft w:val="0"/>
      <w:marRight w:val="0"/>
      <w:marTop w:val="0"/>
      <w:marBottom w:val="0"/>
      <w:divBdr>
        <w:top w:val="none" w:sz="0" w:space="0" w:color="auto"/>
        <w:left w:val="none" w:sz="0" w:space="0" w:color="auto"/>
        <w:bottom w:val="none" w:sz="0" w:space="0" w:color="auto"/>
        <w:right w:val="none" w:sz="0" w:space="0" w:color="auto"/>
      </w:divBdr>
    </w:div>
    <w:div w:id="444738768">
      <w:bodyDiv w:val="1"/>
      <w:marLeft w:val="0"/>
      <w:marRight w:val="0"/>
      <w:marTop w:val="0"/>
      <w:marBottom w:val="0"/>
      <w:divBdr>
        <w:top w:val="none" w:sz="0" w:space="0" w:color="auto"/>
        <w:left w:val="none" w:sz="0" w:space="0" w:color="auto"/>
        <w:bottom w:val="none" w:sz="0" w:space="0" w:color="auto"/>
        <w:right w:val="none" w:sz="0" w:space="0" w:color="auto"/>
      </w:divBdr>
    </w:div>
    <w:div w:id="446393622">
      <w:bodyDiv w:val="1"/>
      <w:marLeft w:val="0"/>
      <w:marRight w:val="0"/>
      <w:marTop w:val="0"/>
      <w:marBottom w:val="0"/>
      <w:divBdr>
        <w:top w:val="none" w:sz="0" w:space="0" w:color="auto"/>
        <w:left w:val="none" w:sz="0" w:space="0" w:color="auto"/>
        <w:bottom w:val="none" w:sz="0" w:space="0" w:color="auto"/>
        <w:right w:val="none" w:sz="0" w:space="0" w:color="auto"/>
      </w:divBdr>
    </w:div>
    <w:div w:id="447049720">
      <w:bodyDiv w:val="1"/>
      <w:marLeft w:val="0"/>
      <w:marRight w:val="0"/>
      <w:marTop w:val="0"/>
      <w:marBottom w:val="0"/>
      <w:divBdr>
        <w:top w:val="none" w:sz="0" w:space="0" w:color="auto"/>
        <w:left w:val="none" w:sz="0" w:space="0" w:color="auto"/>
        <w:bottom w:val="none" w:sz="0" w:space="0" w:color="auto"/>
        <w:right w:val="none" w:sz="0" w:space="0" w:color="auto"/>
      </w:divBdr>
    </w:div>
    <w:div w:id="447162428">
      <w:bodyDiv w:val="1"/>
      <w:marLeft w:val="0"/>
      <w:marRight w:val="0"/>
      <w:marTop w:val="0"/>
      <w:marBottom w:val="0"/>
      <w:divBdr>
        <w:top w:val="none" w:sz="0" w:space="0" w:color="auto"/>
        <w:left w:val="none" w:sz="0" w:space="0" w:color="auto"/>
        <w:bottom w:val="none" w:sz="0" w:space="0" w:color="auto"/>
        <w:right w:val="none" w:sz="0" w:space="0" w:color="auto"/>
      </w:divBdr>
    </w:div>
    <w:div w:id="447164876">
      <w:bodyDiv w:val="1"/>
      <w:marLeft w:val="0"/>
      <w:marRight w:val="0"/>
      <w:marTop w:val="0"/>
      <w:marBottom w:val="0"/>
      <w:divBdr>
        <w:top w:val="none" w:sz="0" w:space="0" w:color="auto"/>
        <w:left w:val="none" w:sz="0" w:space="0" w:color="auto"/>
        <w:bottom w:val="none" w:sz="0" w:space="0" w:color="auto"/>
        <w:right w:val="none" w:sz="0" w:space="0" w:color="auto"/>
      </w:divBdr>
    </w:div>
    <w:div w:id="447285099">
      <w:bodyDiv w:val="1"/>
      <w:marLeft w:val="0"/>
      <w:marRight w:val="0"/>
      <w:marTop w:val="0"/>
      <w:marBottom w:val="0"/>
      <w:divBdr>
        <w:top w:val="none" w:sz="0" w:space="0" w:color="auto"/>
        <w:left w:val="none" w:sz="0" w:space="0" w:color="auto"/>
        <w:bottom w:val="none" w:sz="0" w:space="0" w:color="auto"/>
        <w:right w:val="none" w:sz="0" w:space="0" w:color="auto"/>
      </w:divBdr>
    </w:div>
    <w:div w:id="447354298">
      <w:bodyDiv w:val="1"/>
      <w:marLeft w:val="0"/>
      <w:marRight w:val="0"/>
      <w:marTop w:val="0"/>
      <w:marBottom w:val="0"/>
      <w:divBdr>
        <w:top w:val="none" w:sz="0" w:space="0" w:color="auto"/>
        <w:left w:val="none" w:sz="0" w:space="0" w:color="auto"/>
        <w:bottom w:val="none" w:sz="0" w:space="0" w:color="auto"/>
        <w:right w:val="none" w:sz="0" w:space="0" w:color="auto"/>
      </w:divBdr>
    </w:div>
    <w:div w:id="447435768">
      <w:bodyDiv w:val="1"/>
      <w:marLeft w:val="0"/>
      <w:marRight w:val="0"/>
      <w:marTop w:val="0"/>
      <w:marBottom w:val="0"/>
      <w:divBdr>
        <w:top w:val="none" w:sz="0" w:space="0" w:color="auto"/>
        <w:left w:val="none" w:sz="0" w:space="0" w:color="auto"/>
        <w:bottom w:val="none" w:sz="0" w:space="0" w:color="auto"/>
        <w:right w:val="none" w:sz="0" w:space="0" w:color="auto"/>
      </w:divBdr>
    </w:div>
    <w:div w:id="447702011">
      <w:bodyDiv w:val="1"/>
      <w:marLeft w:val="0"/>
      <w:marRight w:val="0"/>
      <w:marTop w:val="0"/>
      <w:marBottom w:val="0"/>
      <w:divBdr>
        <w:top w:val="none" w:sz="0" w:space="0" w:color="auto"/>
        <w:left w:val="none" w:sz="0" w:space="0" w:color="auto"/>
        <w:bottom w:val="none" w:sz="0" w:space="0" w:color="auto"/>
        <w:right w:val="none" w:sz="0" w:space="0" w:color="auto"/>
      </w:divBdr>
    </w:div>
    <w:div w:id="449014551">
      <w:bodyDiv w:val="1"/>
      <w:marLeft w:val="0"/>
      <w:marRight w:val="0"/>
      <w:marTop w:val="0"/>
      <w:marBottom w:val="0"/>
      <w:divBdr>
        <w:top w:val="none" w:sz="0" w:space="0" w:color="auto"/>
        <w:left w:val="none" w:sz="0" w:space="0" w:color="auto"/>
        <w:bottom w:val="none" w:sz="0" w:space="0" w:color="auto"/>
        <w:right w:val="none" w:sz="0" w:space="0" w:color="auto"/>
      </w:divBdr>
    </w:div>
    <w:div w:id="449056030">
      <w:bodyDiv w:val="1"/>
      <w:marLeft w:val="0"/>
      <w:marRight w:val="0"/>
      <w:marTop w:val="0"/>
      <w:marBottom w:val="0"/>
      <w:divBdr>
        <w:top w:val="none" w:sz="0" w:space="0" w:color="auto"/>
        <w:left w:val="none" w:sz="0" w:space="0" w:color="auto"/>
        <w:bottom w:val="none" w:sz="0" w:space="0" w:color="auto"/>
        <w:right w:val="none" w:sz="0" w:space="0" w:color="auto"/>
      </w:divBdr>
    </w:div>
    <w:div w:id="449280559">
      <w:bodyDiv w:val="1"/>
      <w:marLeft w:val="0"/>
      <w:marRight w:val="0"/>
      <w:marTop w:val="0"/>
      <w:marBottom w:val="0"/>
      <w:divBdr>
        <w:top w:val="none" w:sz="0" w:space="0" w:color="auto"/>
        <w:left w:val="none" w:sz="0" w:space="0" w:color="auto"/>
        <w:bottom w:val="none" w:sz="0" w:space="0" w:color="auto"/>
        <w:right w:val="none" w:sz="0" w:space="0" w:color="auto"/>
      </w:divBdr>
    </w:div>
    <w:div w:id="449323099">
      <w:bodyDiv w:val="1"/>
      <w:marLeft w:val="0"/>
      <w:marRight w:val="0"/>
      <w:marTop w:val="0"/>
      <w:marBottom w:val="0"/>
      <w:divBdr>
        <w:top w:val="none" w:sz="0" w:space="0" w:color="auto"/>
        <w:left w:val="none" w:sz="0" w:space="0" w:color="auto"/>
        <w:bottom w:val="none" w:sz="0" w:space="0" w:color="auto"/>
        <w:right w:val="none" w:sz="0" w:space="0" w:color="auto"/>
      </w:divBdr>
    </w:div>
    <w:div w:id="449394800">
      <w:bodyDiv w:val="1"/>
      <w:marLeft w:val="0"/>
      <w:marRight w:val="0"/>
      <w:marTop w:val="0"/>
      <w:marBottom w:val="0"/>
      <w:divBdr>
        <w:top w:val="none" w:sz="0" w:space="0" w:color="auto"/>
        <w:left w:val="none" w:sz="0" w:space="0" w:color="auto"/>
        <w:bottom w:val="none" w:sz="0" w:space="0" w:color="auto"/>
        <w:right w:val="none" w:sz="0" w:space="0" w:color="auto"/>
      </w:divBdr>
    </w:div>
    <w:div w:id="450562103">
      <w:bodyDiv w:val="1"/>
      <w:marLeft w:val="0"/>
      <w:marRight w:val="0"/>
      <w:marTop w:val="0"/>
      <w:marBottom w:val="0"/>
      <w:divBdr>
        <w:top w:val="none" w:sz="0" w:space="0" w:color="auto"/>
        <w:left w:val="none" w:sz="0" w:space="0" w:color="auto"/>
        <w:bottom w:val="none" w:sz="0" w:space="0" w:color="auto"/>
        <w:right w:val="none" w:sz="0" w:space="0" w:color="auto"/>
      </w:divBdr>
    </w:div>
    <w:div w:id="450562700">
      <w:bodyDiv w:val="1"/>
      <w:marLeft w:val="0"/>
      <w:marRight w:val="0"/>
      <w:marTop w:val="0"/>
      <w:marBottom w:val="0"/>
      <w:divBdr>
        <w:top w:val="none" w:sz="0" w:space="0" w:color="auto"/>
        <w:left w:val="none" w:sz="0" w:space="0" w:color="auto"/>
        <w:bottom w:val="none" w:sz="0" w:space="0" w:color="auto"/>
        <w:right w:val="none" w:sz="0" w:space="0" w:color="auto"/>
      </w:divBdr>
    </w:div>
    <w:div w:id="450787466">
      <w:bodyDiv w:val="1"/>
      <w:marLeft w:val="0"/>
      <w:marRight w:val="0"/>
      <w:marTop w:val="0"/>
      <w:marBottom w:val="0"/>
      <w:divBdr>
        <w:top w:val="none" w:sz="0" w:space="0" w:color="auto"/>
        <w:left w:val="none" w:sz="0" w:space="0" w:color="auto"/>
        <w:bottom w:val="none" w:sz="0" w:space="0" w:color="auto"/>
        <w:right w:val="none" w:sz="0" w:space="0" w:color="auto"/>
      </w:divBdr>
    </w:div>
    <w:div w:id="451439267">
      <w:bodyDiv w:val="1"/>
      <w:marLeft w:val="0"/>
      <w:marRight w:val="0"/>
      <w:marTop w:val="0"/>
      <w:marBottom w:val="0"/>
      <w:divBdr>
        <w:top w:val="none" w:sz="0" w:space="0" w:color="auto"/>
        <w:left w:val="none" w:sz="0" w:space="0" w:color="auto"/>
        <w:bottom w:val="none" w:sz="0" w:space="0" w:color="auto"/>
        <w:right w:val="none" w:sz="0" w:space="0" w:color="auto"/>
      </w:divBdr>
    </w:div>
    <w:div w:id="452360823">
      <w:bodyDiv w:val="1"/>
      <w:marLeft w:val="0"/>
      <w:marRight w:val="0"/>
      <w:marTop w:val="0"/>
      <w:marBottom w:val="0"/>
      <w:divBdr>
        <w:top w:val="none" w:sz="0" w:space="0" w:color="auto"/>
        <w:left w:val="none" w:sz="0" w:space="0" w:color="auto"/>
        <w:bottom w:val="none" w:sz="0" w:space="0" w:color="auto"/>
        <w:right w:val="none" w:sz="0" w:space="0" w:color="auto"/>
      </w:divBdr>
    </w:div>
    <w:div w:id="452677345">
      <w:bodyDiv w:val="1"/>
      <w:marLeft w:val="0"/>
      <w:marRight w:val="0"/>
      <w:marTop w:val="0"/>
      <w:marBottom w:val="0"/>
      <w:divBdr>
        <w:top w:val="none" w:sz="0" w:space="0" w:color="auto"/>
        <w:left w:val="none" w:sz="0" w:space="0" w:color="auto"/>
        <w:bottom w:val="none" w:sz="0" w:space="0" w:color="auto"/>
        <w:right w:val="none" w:sz="0" w:space="0" w:color="auto"/>
      </w:divBdr>
    </w:div>
    <w:div w:id="453060947">
      <w:bodyDiv w:val="1"/>
      <w:marLeft w:val="0"/>
      <w:marRight w:val="0"/>
      <w:marTop w:val="0"/>
      <w:marBottom w:val="0"/>
      <w:divBdr>
        <w:top w:val="none" w:sz="0" w:space="0" w:color="auto"/>
        <w:left w:val="none" w:sz="0" w:space="0" w:color="auto"/>
        <w:bottom w:val="none" w:sz="0" w:space="0" w:color="auto"/>
        <w:right w:val="none" w:sz="0" w:space="0" w:color="auto"/>
      </w:divBdr>
    </w:div>
    <w:div w:id="453257852">
      <w:bodyDiv w:val="1"/>
      <w:marLeft w:val="0"/>
      <w:marRight w:val="0"/>
      <w:marTop w:val="0"/>
      <w:marBottom w:val="0"/>
      <w:divBdr>
        <w:top w:val="none" w:sz="0" w:space="0" w:color="auto"/>
        <w:left w:val="none" w:sz="0" w:space="0" w:color="auto"/>
        <w:bottom w:val="none" w:sz="0" w:space="0" w:color="auto"/>
        <w:right w:val="none" w:sz="0" w:space="0" w:color="auto"/>
      </w:divBdr>
    </w:div>
    <w:div w:id="453523700">
      <w:bodyDiv w:val="1"/>
      <w:marLeft w:val="0"/>
      <w:marRight w:val="0"/>
      <w:marTop w:val="0"/>
      <w:marBottom w:val="0"/>
      <w:divBdr>
        <w:top w:val="none" w:sz="0" w:space="0" w:color="auto"/>
        <w:left w:val="none" w:sz="0" w:space="0" w:color="auto"/>
        <w:bottom w:val="none" w:sz="0" w:space="0" w:color="auto"/>
        <w:right w:val="none" w:sz="0" w:space="0" w:color="auto"/>
      </w:divBdr>
    </w:div>
    <w:div w:id="454562873">
      <w:bodyDiv w:val="1"/>
      <w:marLeft w:val="0"/>
      <w:marRight w:val="0"/>
      <w:marTop w:val="0"/>
      <w:marBottom w:val="0"/>
      <w:divBdr>
        <w:top w:val="none" w:sz="0" w:space="0" w:color="auto"/>
        <w:left w:val="none" w:sz="0" w:space="0" w:color="auto"/>
        <w:bottom w:val="none" w:sz="0" w:space="0" w:color="auto"/>
        <w:right w:val="none" w:sz="0" w:space="0" w:color="auto"/>
      </w:divBdr>
    </w:div>
    <w:div w:id="454953842">
      <w:bodyDiv w:val="1"/>
      <w:marLeft w:val="0"/>
      <w:marRight w:val="0"/>
      <w:marTop w:val="0"/>
      <w:marBottom w:val="0"/>
      <w:divBdr>
        <w:top w:val="none" w:sz="0" w:space="0" w:color="auto"/>
        <w:left w:val="none" w:sz="0" w:space="0" w:color="auto"/>
        <w:bottom w:val="none" w:sz="0" w:space="0" w:color="auto"/>
        <w:right w:val="none" w:sz="0" w:space="0" w:color="auto"/>
      </w:divBdr>
    </w:div>
    <w:div w:id="455032006">
      <w:bodyDiv w:val="1"/>
      <w:marLeft w:val="0"/>
      <w:marRight w:val="0"/>
      <w:marTop w:val="0"/>
      <w:marBottom w:val="0"/>
      <w:divBdr>
        <w:top w:val="none" w:sz="0" w:space="0" w:color="auto"/>
        <w:left w:val="none" w:sz="0" w:space="0" w:color="auto"/>
        <w:bottom w:val="none" w:sz="0" w:space="0" w:color="auto"/>
        <w:right w:val="none" w:sz="0" w:space="0" w:color="auto"/>
      </w:divBdr>
    </w:div>
    <w:div w:id="455297587">
      <w:bodyDiv w:val="1"/>
      <w:marLeft w:val="0"/>
      <w:marRight w:val="0"/>
      <w:marTop w:val="0"/>
      <w:marBottom w:val="0"/>
      <w:divBdr>
        <w:top w:val="none" w:sz="0" w:space="0" w:color="auto"/>
        <w:left w:val="none" w:sz="0" w:space="0" w:color="auto"/>
        <w:bottom w:val="none" w:sz="0" w:space="0" w:color="auto"/>
        <w:right w:val="none" w:sz="0" w:space="0" w:color="auto"/>
      </w:divBdr>
    </w:div>
    <w:div w:id="455374602">
      <w:bodyDiv w:val="1"/>
      <w:marLeft w:val="0"/>
      <w:marRight w:val="0"/>
      <w:marTop w:val="0"/>
      <w:marBottom w:val="0"/>
      <w:divBdr>
        <w:top w:val="none" w:sz="0" w:space="0" w:color="auto"/>
        <w:left w:val="none" w:sz="0" w:space="0" w:color="auto"/>
        <w:bottom w:val="none" w:sz="0" w:space="0" w:color="auto"/>
        <w:right w:val="none" w:sz="0" w:space="0" w:color="auto"/>
      </w:divBdr>
    </w:div>
    <w:div w:id="456801870">
      <w:bodyDiv w:val="1"/>
      <w:marLeft w:val="0"/>
      <w:marRight w:val="0"/>
      <w:marTop w:val="0"/>
      <w:marBottom w:val="0"/>
      <w:divBdr>
        <w:top w:val="none" w:sz="0" w:space="0" w:color="auto"/>
        <w:left w:val="none" w:sz="0" w:space="0" w:color="auto"/>
        <w:bottom w:val="none" w:sz="0" w:space="0" w:color="auto"/>
        <w:right w:val="none" w:sz="0" w:space="0" w:color="auto"/>
      </w:divBdr>
    </w:div>
    <w:div w:id="456873314">
      <w:bodyDiv w:val="1"/>
      <w:marLeft w:val="0"/>
      <w:marRight w:val="0"/>
      <w:marTop w:val="0"/>
      <w:marBottom w:val="0"/>
      <w:divBdr>
        <w:top w:val="none" w:sz="0" w:space="0" w:color="auto"/>
        <w:left w:val="none" w:sz="0" w:space="0" w:color="auto"/>
        <w:bottom w:val="none" w:sz="0" w:space="0" w:color="auto"/>
        <w:right w:val="none" w:sz="0" w:space="0" w:color="auto"/>
      </w:divBdr>
    </w:div>
    <w:div w:id="458300155">
      <w:bodyDiv w:val="1"/>
      <w:marLeft w:val="0"/>
      <w:marRight w:val="0"/>
      <w:marTop w:val="0"/>
      <w:marBottom w:val="0"/>
      <w:divBdr>
        <w:top w:val="none" w:sz="0" w:space="0" w:color="auto"/>
        <w:left w:val="none" w:sz="0" w:space="0" w:color="auto"/>
        <w:bottom w:val="none" w:sz="0" w:space="0" w:color="auto"/>
        <w:right w:val="none" w:sz="0" w:space="0" w:color="auto"/>
      </w:divBdr>
    </w:div>
    <w:div w:id="458378908">
      <w:bodyDiv w:val="1"/>
      <w:marLeft w:val="0"/>
      <w:marRight w:val="0"/>
      <w:marTop w:val="0"/>
      <w:marBottom w:val="0"/>
      <w:divBdr>
        <w:top w:val="none" w:sz="0" w:space="0" w:color="auto"/>
        <w:left w:val="none" w:sz="0" w:space="0" w:color="auto"/>
        <w:bottom w:val="none" w:sz="0" w:space="0" w:color="auto"/>
        <w:right w:val="none" w:sz="0" w:space="0" w:color="auto"/>
      </w:divBdr>
    </w:div>
    <w:div w:id="459226078">
      <w:bodyDiv w:val="1"/>
      <w:marLeft w:val="0"/>
      <w:marRight w:val="0"/>
      <w:marTop w:val="0"/>
      <w:marBottom w:val="0"/>
      <w:divBdr>
        <w:top w:val="none" w:sz="0" w:space="0" w:color="auto"/>
        <w:left w:val="none" w:sz="0" w:space="0" w:color="auto"/>
        <w:bottom w:val="none" w:sz="0" w:space="0" w:color="auto"/>
        <w:right w:val="none" w:sz="0" w:space="0" w:color="auto"/>
      </w:divBdr>
    </w:div>
    <w:div w:id="459303532">
      <w:bodyDiv w:val="1"/>
      <w:marLeft w:val="0"/>
      <w:marRight w:val="0"/>
      <w:marTop w:val="0"/>
      <w:marBottom w:val="0"/>
      <w:divBdr>
        <w:top w:val="none" w:sz="0" w:space="0" w:color="auto"/>
        <w:left w:val="none" w:sz="0" w:space="0" w:color="auto"/>
        <w:bottom w:val="none" w:sz="0" w:space="0" w:color="auto"/>
        <w:right w:val="none" w:sz="0" w:space="0" w:color="auto"/>
      </w:divBdr>
    </w:div>
    <w:div w:id="459998997">
      <w:bodyDiv w:val="1"/>
      <w:marLeft w:val="0"/>
      <w:marRight w:val="0"/>
      <w:marTop w:val="0"/>
      <w:marBottom w:val="0"/>
      <w:divBdr>
        <w:top w:val="none" w:sz="0" w:space="0" w:color="auto"/>
        <w:left w:val="none" w:sz="0" w:space="0" w:color="auto"/>
        <w:bottom w:val="none" w:sz="0" w:space="0" w:color="auto"/>
        <w:right w:val="none" w:sz="0" w:space="0" w:color="auto"/>
      </w:divBdr>
    </w:div>
    <w:div w:id="460273475">
      <w:bodyDiv w:val="1"/>
      <w:marLeft w:val="0"/>
      <w:marRight w:val="0"/>
      <w:marTop w:val="0"/>
      <w:marBottom w:val="0"/>
      <w:divBdr>
        <w:top w:val="none" w:sz="0" w:space="0" w:color="auto"/>
        <w:left w:val="none" w:sz="0" w:space="0" w:color="auto"/>
        <w:bottom w:val="none" w:sz="0" w:space="0" w:color="auto"/>
        <w:right w:val="none" w:sz="0" w:space="0" w:color="auto"/>
      </w:divBdr>
    </w:div>
    <w:div w:id="460420619">
      <w:bodyDiv w:val="1"/>
      <w:marLeft w:val="0"/>
      <w:marRight w:val="0"/>
      <w:marTop w:val="0"/>
      <w:marBottom w:val="0"/>
      <w:divBdr>
        <w:top w:val="none" w:sz="0" w:space="0" w:color="auto"/>
        <w:left w:val="none" w:sz="0" w:space="0" w:color="auto"/>
        <w:bottom w:val="none" w:sz="0" w:space="0" w:color="auto"/>
        <w:right w:val="none" w:sz="0" w:space="0" w:color="auto"/>
      </w:divBdr>
    </w:div>
    <w:div w:id="460616349">
      <w:bodyDiv w:val="1"/>
      <w:marLeft w:val="0"/>
      <w:marRight w:val="0"/>
      <w:marTop w:val="0"/>
      <w:marBottom w:val="0"/>
      <w:divBdr>
        <w:top w:val="none" w:sz="0" w:space="0" w:color="auto"/>
        <w:left w:val="none" w:sz="0" w:space="0" w:color="auto"/>
        <w:bottom w:val="none" w:sz="0" w:space="0" w:color="auto"/>
        <w:right w:val="none" w:sz="0" w:space="0" w:color="auto"/>
      </w:divBdr>
    </w:div>
    <w:div w:id="460879952">
      <w:bodyDiv w:val="1"/>
      <w:marLeft w:val="0"/>
      <w:marRight w:val="0"/>
      <w:marTop w:val="0"/>
      <w:marBottom w:val="0"/>
      <w:divBdr>
        <w:top w:val="none" w:sz="0" w:space="0" w:color="auto"/>
        <w:left w:val="none" w:sz="0" w:space="0" w:color="auto"/>
        <w:bottom w:val="none" w:sz="0" w:space="0" w:color="auto"/>
        <w:right w:val="none" w:sz="0" w:space="0" w:color="auto"/>
      </w:divBdr>
    </w:div>
    <w:div w:id="461309304">
      <w:bodyDiv w:val="1"/>
      <w:marLeft w:val="0"/>
      <w:marRight w:val="0"/>
      <w:marTop w:val="0"/>
      <w:marBottom w:val="0"/>
      <w:divBdr>
        <w:top w:val="none" w:sz="0" w:space="0" w:color="auto"/>
        <w:left w:val="none" w:sz="0" w:space="0" w:color="auto"/>
        <w:bottom w:val="none" w:sz="0" w:space="0" w:color="auto"/>
        <w:right w:val="none" w:sz="0" w:space="0" w:color="auto"/>
      </w:divBdr>
    </w:div>
    <w:div w:id="461465128">
      <w:bodyDiv w:val="1"/>
      <w:marLeft w:val="0"/>
      <w:marRight w:val="0"/>
      <w:marTop w:val="0"/>
      <w:marBottom w:val="0"/>
      <w:divBdr>
        <w:top w:val="none" w:sz="0" w:space="0" w:color="auto"/>
        <w:left w:val="none" w:sz="0" w:space="0" w:color="auto"/>
        <w:bottom w:val="none" w:sz="0" w:space="0" w:color="auto"/>
        <w:right w:val="none" w:sz="0" w:space="0" w:color="auto"/>
      </w:divBdr>
    </w:div>
    <w:div w:id="463163435">
      <w:bodyDiv w:val="1"/>
      <w:marLeft w:val="0"/>
      <w:marRight w:val="0"/>
      <w:marTop w:val="0"/>
      <w:marBottom w:val="0"/>
      <w:divBdr>
        <w:top w:val="none" w:sz="0" w:space="0" w:color="auto"/>
        <w:left w:val="none" w:sz="0" w:space="0" w:color="auto"/>
        <w:bottom w:val="none" w:sz="0" w:space="0" w:color="auto"/>
        <w:right w:val="none" w:sz="0" w:space="0" w:color="auto"/>
      </w:divBdr>
    </w:div>
    <w:div w:id="463818237">
      <w:bodyDiv w:val="1"/>
      <w:marLeft w:val="0"/>
      <w:marRight w:val="0"/>
      <w:marTop w:val="0"/>
      <w:marBottom w:val="0"/>
      <w:divBdr>
        <w:top w:val="none" w:sz="0" w:space="0" w:color="auto"/>
        <w:left w:val="none" w:sz="0" w:space="0" w:color="auto"/>
        <w:bottom w:val="none" w:sz="0" w:space="0" w:color="auto"/>
        <w:right w:val="none" w:sz="0" w:space="0" w:color="auto"/>
      </w:divBdr>
    </w:div>
    <w:div w:id="464081069">
      <w:bodyDiv w:val="1"/>
      <w:marLeft w:val="0"/>
      <w:marRight w:val="0"/>
      <w:marTop w:val="0"/>
      <w:marBottom w:val="0"/>
      <w:divBdr>
        <w:top w:val="none" w:sz="0" w:space="0" w:color="auto"/>
        <w:left w:val="none" w:sz="0" w:space="0" w:color="auto"/>
        <w:bottom w:val="none" w:sz="0" w:space="0" w:color="auto"/>
        <w:right w:val="none" w:sz="0" w:space="0" w:color="auto"/>
      </w:divBdr>
    </w:div>
    <w:div w:id="464544987">
      <w:bodyDiv w:val="1"/>
      <w:marLeft w:val="0"/>
      <w:marRight w:val="0"/>
      <w:marTop w:val="0"/>
      <w:marBottom w:val="0"/>
      <w:divBdr>
        <w:top w:val="none" w:sz="0" w:space="0" w:color="auto"/>
        <w:left w:val="none" w:sz="0" w:space="0" w:color="auto"/>
        <w:bottom w:val="none" w:sz="0" w:space="0" w:color="auto"/>
        <w:right w:val="none" w:sz="0" w:space="0" w:color="auto"/>
      </w:divBdr>
    </w:div>
    <w:div w:id="466169062">
      <w:bodyDiv w:val="1"/>
      <w:marLeft w:val="0"/>
      <w:marRight w:val="0"/>
      <w:marTop w:val="0"/>
      <w:marBottom w:val="0"/>
      <w:divBdr>
        <w:top w:val="none" w:sz="0" w:space="0" w:color="auto"/>
        <w:left w:val="none" w:sz="0" w:space="0" w:color="auto"/>
        <w:bottom w:val="none" w:sz="0" w:space="0" w:color="auto"/>
        <w:right w:val="none" w:sz="0" w:space="0" w:color="auto"/>
      </w:divBdr>
    </w:div>
    <w:div w:id="466434527">
      <w:bodyDiv w:val="1"/>
      <w:marLeft w:val="0"/>
      <w:marRight w:val="0"/>
      <w:marTop w:val="0"/>
      <w:marBottom w:val="0"/>
      <w:divBdr>
        <w:top w:val="none" w:sz="0" w:space="0" w:color="auto"/>
        <w:left w:val="none" w:sz="0" w:space="0" w:color="auto"/>
        <w:bottom w:val="none" w:sz="0" w:space="0" w:color="auto"/>
        <w:right w:val="none" w:sz="0" w:space="0" w:color="auto"/>
      </w:divBdr>
    </w:div>
    <w:div w:id="466508268">
      <w:bodyDiv w:val="1"/>
      <w:marLeft w:val="0"/>
      <w:marRight w:val="0"/>
      <w:marTop w:val="0"/>
      <w:marBottom w:val="0"/>
      <w:divBdr>
        <w:top w:val="none" w:sz="0" w:space="0" w:color="auto"/>
        <w:left w:val="none" w:sz="0" w:space="0" w:color="auto"/>
        <w:bottom w:val="none" w:sz="0" w:space="0" w:color="auto"/>
        <w:right w:val="none" w:sz="0" w:space="0" w:color="auto"/>
      </w:divBdr>
    </w:div>
    <w:div w:id="466709015">
      <w:bodyDiv w:val="1"/>
      <w:marLeft w:val="0"/>
      <w:marRight w:val="0"/>
      <w:marTop w:val="0"/>
      <w:marBottom w:val="0"/>
      <w:divBdr>
        <w:top w:val="none" w:sz="0" w:space="0" w:color="auto"/>
        <w:left w:val="none" w:sz="0" w:space="0" w:color="auto"/>
        <w:bottom w:val="none" w:sz="0" w:space="0" w:color="auto"/>
        <w:right w:val="none" w:sz="0" w:space="0" w:color="auto"/>
      </w:divBdr>
    </w:div>
    <w:div w:id="466777111">
      <w:bodyDiv w:val="1"/>
      <w:marLeft w:val="0"/>
      <w:marRight w:val="0"/>
      <w:marTop w:val="0"/>
      <w:marBottom w:val="0"/>
      <w:divBdr>
        <w:top w:val="none" w:sz="0" w:space="0" w:color="auto"/>
        <w:left w:val="none" w:sz="0" w:space="0" w:color="auto"/>
        <w:bottom w:val="none" w:sz="0" w:space="0" w:color="auto"/>
        <w:right w:val="none" w:sz="0" w:space="0" w:color="auto"/>
      </w:divBdr>
    </w:div>
    <w:div w:id="467473441">
      <w:bodyDiv w:val="1"/>
      <w:marLeft w:val="0"/>
      <w:marRight w:val="0"/>
      <w:marTop w:val="0"/>
      <w:marBottom w:val="0"/>
      <w:divBdr>
        <w:top w:val="none" w:sz="0" w:space="0" w:color="auto"/>
        <w:left w:val="none" w:sz="0" w:space="0" w:color="auto"/>
        <w:bottom w:val="none" w:sz="0" w:space="0" w:color="auto"/>
        <w:right w:val="none" w:sz="0" w:space="0" w:color="auto"/>
      </w:divBdr>
    </w:div>
    <w:div w:id="467868487">
      <w:bodyDiv w:val="1"/>
      <w:marLeft w:val="0"/>
      <w:marRight w:val="0"/>
      <w:marTop w:val="0"/>
      <w:marBottom w:val="0"/>
      <w:divBdr>
        <w:top w:val="none" w:sz="0" w:space="0" w:color="auto"/>
        <w:left w:val="none" w:sz="0" w:space="0" w:color="auto"/>
        <w:bottom w:val="none" w:sz="0" w:space="0" w:color="auto"/>
        <w:right w:val="none" w:sz="0" w:space="0" w:color="auto"/>
      </w:divBdr>
    </w:div>
    <w:div w:id="467939827">
      <w:bodyDiv w:val="1"/>
      <w:marLeft w:val="0"/>
      <w:marRight w:val="0"/>
      <w:marTop w:val="0"/>
      <w:marBottom w:val="0"/>
      <w:divBdr>
        <w:top w:val="none" w:sz="0" w:space="0" w:color="auto"/>
        <w:left w:val="none" w:sz="0" w:space="0" w:color="auto"/>
        <w:bottom w:val="none" w:sz="0" w:space="0" w:color="auto"/>
        <w:right w:val="none" w:sz="0" w:space="0" w:color="auto"/>
      </w:divBdr>
    </w:div>
    <w:div w:id="468400243">
      <w:bodyDiv w:val="1"/>
      <w:marLeft w:val="0"/>
      <w:marRight w:val="0"/>
      <w:marTop w:val="0"/>
      <w:marBottom w:val="0"/>
      <w:divBdr>
        <w:top w:val="none" w:sz="0" w:space="0" w:color="auto"/>
        <w:left w:val="none" w:sz="0" w:space="0" w:color="auto"/>
        <w:bottom w:val="none" w:sz="0" w:space="0" w:color="auto"/>
        <w:right w:val="none" w:sz="0" w:space="0" w:color="auto"/>
      </w:divBdr>
    </w:div>
    <w:div w:id="468590954">
      <w:bodyDiv w:val="1"/>
      <w:marLeft w:val="0"/>
      <w:marRight w:val="0"/>
      <w:marTop w:val="0"/>
      <w:marBottom w:val="0"/>
      <w:divBdr>
        <w:top w:val="none" w:sz="0" w:space="0" w:color="auto"/>
        <w:left w:val="none" w:sz="0" w:space="0" w:color="auto"/>
        <w:bottom w:val="none" w:sz="0" w:space="0" w:color="auto"/>
        <w:right w:val="none" w:sz="0" w:space="0" w:color="auto"/>
      </w:divBdr>
    </w:div>
    <w:div w:id="468671344">
      <w:bodyDiv w:val="1"/>
      <w:marLeft w:val="0"/>
      <w:marRight w:val="0"/>
      <w:marTop w:val="0"/>
      <w:marBottom w:val="0"/>
      <w:divBdr>
        <w:top w:val="none" w:sz="0" w:space="0" w:color="auto"/>
        <w:left w:val="none" w:sz="0" w:space="0" w:color="auto"/>
        <w:bottom w:val="none" w:sz="0" w:space="0" w:color="auto"/>
        <w:right w:val="none" w:sz="0" w:space="0" w:color="auto"/>
      </w:divBdr>
    </w:div>
    <w:div w:id="470286965">
      <w:bodyDiv w:val="1"/>
      <w:marLeft w:val="0"/>
      <w:marRight w:val="0"/>
      <w:marTop w:val="0"/>
      <w:marBottom w:val="0"/>
      <w:divBdr>
        <w:top w:val="none" w:sz="0" w:space="0" w:color="auto"/>
        <w:left w:val="none" w:sz="0" w:space="0" w:color="auto"/>
        <w:bottom w:val="none" w:sz="0" w:space="0" w:color="auto"/>
        <w:right w:val="none" w:sz="0" w:space="0" w:color="auto"/>
      </w:divBdr>
    </w:div>
    <w:div w:id="470295608">
      <w:bodyDiv w:val="1"/>
      <w:marLeft w:val="0"/>
      <w:marRight w:val="0"/>
      <w:marTop w:val="0"/>
      <w:marBottom w:val="0"/>
      <w:divBdr>
        <w:top w:val="none" w:sz="0" w:space="0" w:color="auto"/>
        <w:left w:val="none" w:sz="0" w:space="0" w:color="auto"/>
        <w:bottom w:val="none" w:sz="0" w:space="0" w:color="auto"/>
        <w:right w:val="none" w:sz="0" w:space="0" w:color="auto"/>
      </w:divBdr>
    </w:div>
    <w:div w:id="470368625">
      <w:bodyDiv w:val="1"/>
      <w:marLeft w:val="0"/>
      <w:marRight w:val="0"/>
      <w:marTop w:val="0"/>
      <w:marBottom w:val="0"/>
      <w:divBdr>
        <w:top w:val="none" w:sz="0" w:space="0" w:color="auto"/>
        <w:left w:val="none" w:sz="0" w:space="0" w:color="auto"/>
        <w:bottom w:val="none" w:sz="0" w:space="0" w:color="auto"/>
        <w:right w:val="none" w:sz="0" w:space="0" w:color="auto"/>
      </w:divBdr>
    </w:div>
    <w:div w:id="471942683">
      <w:bodyDiv w:val="1"/>
      <w:marLeft w:val="0"/>
      <w:marRight w:val="0"/>
      <w:marTop w:val="0"/>
      <w:marBottom w:val="0"/>
      <w:divBdr>
        <w:top w:val="none" w:sz="0" w:space="0" w:color="auto"/>
        <w:left w:val="none" w:sz="0" w:space="0" w:color="auto"/>
        <w:bottom w:val="none" w:sz="0" w:space="0" w:color="auto"/>
        <w:right w:val="none" w:sz="0" w:space="0" w:color="auto"/>
      </w:divBdr>
    </w:div>
    <w:div w:id="472142121">
      <w:bodyDiv w:val="1"/>
      <w:marLeft w:val="0"/>
      <w:marRight w:val="0"/>
      <w:marTop w:val="0"/>
      <w:marBottom w:val="0"/>
      <w:divBdr>
        <w:top w:val="none" w:sz="0" w:space="0" w:color="auto"/>
        <w:left w:val="none" w:sz="0" w:space="0" w:color="auto"/>
        <w:bottom w:val="none" w:sz="0" w:space="0" w:color="auto"/>
        <w:right w:val="none" w:sz="0" w:space="0" w:color="auto"/>
      </w:divBdr>
    </w:div>
    <w:div w:id="472258982">
      <w:bodyDiv w:val="1"/>
      <w:marLeft w:val="0"/>
      <w:marRight w:val="0"/>
      <w:marTop w:val="0"/>
      <w:marBottom w:val="0"/>
      <w:divBdr>
        <w:top w:val="none" w:sz="0" w:space="0" w:color="auto"/>
        <w:left w:val="none" w:sz="0" w:space="0" w:color="auto"/>
        <w:bottom w:val="none" w:sz="0" w:space="0" w:color="auto"/>
        <w:right w:val="none" w:sz="0" w:space="0" w:color="auto"/>
      </w:divBdr>
    </w:div>
    <w:div w:id="472408148">
      <w:bodyDiv w:val="1"/>
      <w:marLeft w:val="0"/>
      <w:marRight w:val="0"/>
      <w:marTop w:val="0"/>
      <w:marBottom w:val="0"/>
      <w:divBdr>
        <w:top w:val="none" w:sz="0" w:space="0" w:color="auto"/>
        <w:left w:val="none" w:sz="0" w:space="0" w:color="auto"/>
        <w:bottom w:val="none" w:sz="0" w:space="0" w:color="auto"/>
        <w:right w:val="none" w:sz="0" w:space="0" w:color="auto"/>
      </w:divBdr>
    </w:div>
    <w:div w:id="473760236">
      <w:bodyDiv w:val="1"/>
      <w:marLeft w:val="0"/>
      <w:marRight w:val="0"/>
      <w:marTop w:val="0"/>
      <w:marBottom w:val="0"/>
      <w:divBdr>
        <w:top w:val="none" w:sz="0" w:space="0" w:color="auto"/>
        <w:left w:val="none" w:sz="0" w:space="0" w:color="auto"/>
        <w:bottom w:val="none" w:sz="0" w:space="0" w:color="auto"/>
        <w:right w:val="none" w:sz="0" w:space="0" w:color="auto"/>
      </w:divBdr>
    </w:div>
    <w:div w:id="473760947">
      <w:bodyDiv w:val="1"/>
      <w:marLeft w:val="0"/>
      <w:marRight w:val="0"/>
      <w:marTop w:val="0"/>
      <w:marBottom w:val="0"/>
      <w:divBdr>
        <w:top w:val="none" w:sz="0" w:space="0" w:color="auto"/>
        <w:left w:val="none" w:sz="0" w:space="0" w:color="auto"/>
        <w:bottom w:val="none" w:sz="0" w:space="0" w:color="auto"/>
        <w:right w:val="none" w:sz="0" w:space="0" w:color="auto"/>
      </w:divBdr>
    </w:div>
    <w:div w:id="474489254">
      <w:bodyDiv w:val="1"/>
      <w:marLeft w:val="0"/>
      <w:marRight w:val="0"/>
      <w:marTop w:val="0"/>
      <w:marBottom w:val="0"/>
      <w:divBdr>
        <w:top w:val="none" w:sz="0" w:space="0" w:color="auto"/>
        <w:left w:val="none" w:sz="0" w:space="0" w:color="auto"/>
        <w:bottom w:val="none" w:sz="0" w:space="0" w:color="auto"/>
        <w:right w:val="none" w:sz="0" w:space="0" w:color="auto"/>
      </w:divBdr>
    </w:div>
    <w:div w:id="475072774">
      <w:bodyDiv w:val="1"/>
      <w:marLeft w:val="0"/>
      <w:marRight w:val="0"/>
      <w:marTop w:val="0"/>
      <w:marBottom w:val="0"/>
      <w:divBdr>
        <w:top w:val="none" w:sz="0" w:space="0" w:color="auto"/>
        <w:left w:val="none" w:sz="0" w:space="0" w:color="auto"/>
        <w:bottom w:val="none" w:sz="0" w:space="0" w:color="auto"/>
        <w:right w:val="none" w:sz="0" w:space="0" w:color="auto"/>
      </w:divBdr>
    </w:div>
    <w:div w:id="475147154">
      <w:bodyDiv w:val="1"/>
      <w:marLeft w:val="0"/>
      <w:marRight w:val="0"/>
      <w:marTop w:val="0"/>
      <w:marBottom w:val="0"/>
      <w:divBdr>
        <w:top w:val="none" w:sz="0" w:space="0" w:color="auto"/>
        <w:left w:val="none" w:sz="0" w:space="0" w:color="auto"/>
        <w:bottom w:val="none" w:sz="0" w:space="0" w:color="auto"/>
        <w:right w:val="none" w:sz="0" w:space="0" w:color="auto"/>
      </w:divBdr>
    </w:div>
    <w:div w:id="475535533">
      <w:bodyDiv w:val="1"/>
      <w:marLeft w:val="0"/>
      <w:marRight w:val="0"/>
      <w:marTop w:val="0"/>
      <w:marBottom w:val="0"/>
      <w:divBdr>
        <w:top w:val="none" w:sz="0" w:space="0" w:color="auto"/>
        <w:left w:val="none" w:sz="0" w:space="0" w:color="auto"/>
        <w:bottom w:val="none" w:sz="0" w:space="0" w:color="auto"/>
        <w:right w:val="none" w:sz="0" w:space="0" w:color="auto"/>
      </w:divBdr>
    </w:div>
    <w:div w:id="475953381">
      <w:bodyDiv w:val="1"/>
      <w:marLeft w:val="0"/>
      <w:marRight w:val="0"/>
      <w:marTop w:val="0"/>
      <w:marBottom w:val="0"/>
      <w:divBdr>
        <w:top w:val="none" w:sz="0" w:space="0" w:color="auto"/>
        <w:left w:val="none" w:sz="0" w:space="0" w:color="auto"/>
        <w:bottom w:val="none" w:sz="0" w:space="0" w:color="auto"/>
        <w:right w:val="none" w:sz="0" w:space="0" w:color="auto"/>
      </w:divBdr>
    </w:div>
    <w:div w:id="476143021">
      <w:bodyDiv w:val="1"/>
      <w:marLeft w:val="0"/>
      <w:marRight w:val="0"/>
      <w:marTop w:val="0"/>
      <w:marBottom w:val="0"/>
      <w:divBdr>
        <w:top w:val="none" w:sz="0" w:space="0" w:color="auto"/>
        <w:left w:val="none" w:sz="0" w:space="0" w:color="auto"/>
        <w:bottom w:val="none" w:sz="0" w:space="0" w:color="auto"/>
        <w:right w:val="none" w:sz="0" w:space="0" w:color="auto"/>
      </w:divBdr>
    </w:div>
    <w:div w:id="476343950">
      <w:bodyDiv w:val="1"/>
      <w:marLeft w:val="0"/>
      <w:marRight w:val="0"/>
      <w:marTop w:val="0"/>
      <w:marBottom w:val="0"/>
      <w:divBdr>
        <w:top w:val="none" w:sz="0" w:space="0" w:color="auto"/>
        <w:left w:val="none" w:sz="0" w:space="0" w:color="auto"/>
        <w:bottom w:val="none" w:sz="0" w:space="0" w:color="auto"/>
        <w:right w:val="none" w:sz="0" w:space="0" w:color="auto"/>
      </w:divBdr>
    </w:div>
    <w:div w:id="476999003">
      <w:bodyDiv w:val="1"/>
      <w:marLeft w:val="0"/>
      <w:marRight w:val="0"/>
      <w:marTop w:val="0"/>
      <w:marBottom w:val="0"/>
      <w:divBdr>
        <w:top w:val="none" w:sz="0" w:space="0" w:color="auto"/>
        <w:left w:val="none" w:sz="0" w:space="0" w:color="auto"/>
        <w:bottom w:val="none" w:sz="0" w:space="0" w:color="auto"/>
        <w:right w:val="none" w:sz="0" w:space="0" w:color="auto"/>
      </w:divBdr>
    </w:div>
    <w:div w:id="477192553">
      <w:bodyDiv w:val="1"/>
      <w:marLeft w:val="0"/>
      <w:marRight w:val="0"/>
      <w:marTop w:val="0"/>
      <w:marBottom w:val="0"/>
      <w:divBdr>
        <w:top w:val="none" w:sz="0" w:space="0" w:color="auto"/>
        <w:left w:val="none" w:sz="0" w:space="0" w:color="auto"/>
        <w:bottom w:val="none" w:sz="0" w:space="0" w:color="auto"/>
        <w:right w:val="none" w:sz="0" w:space="0" w:color="auto"/>
      </w:divBdr>
    </w:div>
    <w:div w:id="477458040">
      <w:bodyDiv w:val="1"/>
      <w:marLeft w:val="0"/>
      <w:marRight w:val="0"/>
      <w:marTop w:val="0"/>
      <w:marBottom w:val="0"/>
      <w:divBdr>
        <w:top w:val="none" w:sz="0" w:space="0" w:color="auto"/>
        <w:left w:val="none" w:sz="0" w:space="0" w:color="auto"/>
        <w:bottom w:val="none" w:sz="0" w:space="0" w:color="auto"/>
        <w:right w:val="none" w:sz="0" w:space="0" w:color="auto"/>
      </w:divBdr>
    </w:div>
    <w:div w:id="477495416">
      <w:bodyDiv w:val="1"/>
      <w:marLeft w:val="0"/>
      <w:marRight w:val="0"/>
      <w:marTop w:val="0"/>
      <w:marBottom w:val="0"/>
      <w:divBdr>
        <w:top w:val="none" w:sz="0" w:space="0" w:color="auto"/>
        <w:left w:val="none" w:sz="0" w:space="0" w:color="auto"/>
        <w:bottom w:val="none" w:sz="0" w:space="0" w:color="auto"/>
        <w:right w:val="none" w:sz="0" w:space="0" w:color="auto"/>
      </w:divBdr>
    </w:div>
    <w:div w:id="477695974">
      <w:bodyDiv w:val="1"/>
      <w:marLeft w:val="0"/>
      <w:marRight w:val="0"/>
      <w:marTop w:val="0"/>
      <w:marBottom w:val="0"/>
      <w:divBdr>
        <w:top w:val="none" w:sz="0" w:space="0" w:color="auto"/>
        <w:left w:val="none" w:sz="0" w:space="0" w:color="auto"/>
        <w:bottom w:val="none" w:sz="0" w:space="0" w:color="auto"/>
        <w:right w:val="none" w:sz="0" w:space="0" w:color="auto"/>
      </w:divBdr>
    </w:div>
    <w:div w:id="478038638">
      <w:bodyDiv w:val="1"/>
      <w:marLeft w:val="0"/>
      <w:marRight w:val="0"/>
      <w:marTop w:val="0"/>
      <w:marBottom w:val="0"/>
      <w:divBdr>
        <w:top w:val="none" w:sz="0" w:space="0" w:color="auto"/>
        <w:left w:val="none" w:sz="0" w:space="0" w:color="auto"/>
        <w:bottom w:val="none" w:sz="0" w:space="0" w:color="auto"/>
        <w:right w:val="none" w:sz="0" w:space="0" w:color="auto"/>
      </w:divBdr>
    </w:div>
    <w:div w:id="478885488">
      <w:bodyDiv w:val="1"/>
      <w:marLeft w:val="0"/>
      <w:marRight w:val="0"/>
      <w:marTop w:val="0"/>
      <w:marBottom w:val="0"/>
      <w:divBdr>
        <w:top w:val="none" w:sz="0" w:space="0" w:color="auto"/>
        <w:left w:val="none" w:sz="0" w:space="0" w:color="auto"/>
        <w:bottom w:val="none" w:sz="0" w:space="0" w:color="auto"/>
        <w:right w:val="none" w:sz="0" w:space="0" w:color="auto"/>
      </w:divBdr>
    </w:div>
    <w:div w:id="480007249">
      <w:bodyDiv w:val="1"/>
      <w:marLeft w:val="0"/>
      <w:marRight w:val="0"/>
      <w:marTop w:val="0"/>
      <w:marBottom w:val="0"/>
      <w:divBdr>
        <w:top w:val="none" w:sz="0" w:space="0" w:color="auto"/>
        <w:left w:val="none" w:sz="0" w:space="0" w:color="auto"/>
        <w:bottom w:val="none" w:sz="0" w:space="0" w:color="auto"/>
        <w:right w:val="none" w:sz="0" w:space="0" w:color="auto"/>
      </w:divBdr>
    </w:div>
    <w:div w:id="480076597">
      <w:bodyDiv w:val="1"/>
      <w:marLeft w:val="0"/>
      <w:marRight w:val="0"/>
      <w:marTop w:val="0"/>
      <w:marBottom w:val="0"/>
      <w:divBdr>
        <w:top w:val="none" w:sz="0" w:space="0" w:color="auto"/>
        <w:left w:val="none" w:sz="0" w:space="0" w:color="auto"/>
        <w:bottom w:val="none" w:sz="0" w:space="0" w:color="auto"/>
        <w:right w:val="none" w:sz="0" w:space="0" w:color="auto"/>
      </w:divBdr>
    </w:div>
    <w:div w:id="480082824">
      <w:bodyDiv w:val="1"/>
      <w:marLeft w:val="0"/>
      <w:marRight w:val="0"/>
      <w:marTop w:val="0"/>
      <w:marBottom w:val="0"/>
      <w:divBdr>
        <w:top w:val="none" w:sz="0" w:space="0" w:color="auto"/>
        <w:left w:val="none" w:sz="0" w:space="0" w:color="auto"/>
        <w:bottom w:val="none" w:sz="0" w:space="0" w:color="auto"/>
        <w:right w:val="none" w:sz="0" w:space="0" w:color="auto"/>
      </w:divBdr>
    </w:div>
    <w:div w:id="480394443">
      <w:bodyDiv w:val="1"/>
      <w:marLeft w:val="0"/>
      <w:marRight w:val="0"/>
      <w:marTop w:val="0"/>
      <w:marBottom w:val="0"/>
      <w:divBdr>
        <w:top w:val="none" w:sz="0" w:space="0" w:color="auto"/>
        <w:left w:val="none" w:sz="0" w:space="0" w:color="auto"/>
        <w:bottom w:val="none" w:sz="0" w:space="0" w:color="auto"/>
        <w:right w:val="none" w:sz="0" w:space="0" w:color="auto"/>
      </w:divBdr>
    </w:div>
    <w:div w:id="480974255">
      <w:bodyDiv w:val="1"/>
      <w:marLeft w:val="0"/>
      <w:marRight w:val="0"/>
      <w:marTop w:val="0"/>
      <w:marBottom w:val="0"/>
      <w:divBdr>
        <w:top w:val="none" w:sz="0" w:space="0" w:color="auto"/>
        <w:left w:val="none" w:sz="0" w:space="0" w:color="auto"/>
        <w:bottom w:val="none" w:sz="0" w:space="0" w:color="auto"/>
        <w:right w:val="none" w:sz="0" w:space="0" w:color="auto"/>
      </w:divBdr>
    </w:div>
    <w:div w:id="481043318">
      <w:bodyDiv w:val="1"/>
      <w:marLeft w:val="0"/>
      <w:marRight w:val="0"/>
      <w:marTop w:val="0"/>
      <w:marBottom w:val="0"/>
      <w:divBdr>
        <w:top w:val="none" w:sz="0" w:space="0" w:color="auto"/>
        <w:left w:val="none" w:sz="0" w:space="0" w:color="auto"/>
        <w:bottom w:val="none" w:sz="0" w:space="0" w:color="auto"/>
        <w:right w:val="none" w:sz="0" w:space="0" w:color="auto"/>
      </w:divBdr>
    </w:div>
    <w:div w:id="481242572">
      <w:bodyDiv w:val="1"/>
      <w:marLeft w:val="0"/>
      <w:marRight w:val="0"/>
      <w:marTop w:val="0"/>
      <w:marBottom w:val="0"/>
      <w:divBdr>
        <w:top w:val="none" w:sz="0" w:space="0" w:color="auto"/>
        <w:left w:val="none" w:sz="0" w:space="0" w:color="auto"/>
        <w:bottom w:val="none" w:sz="0" w:space="0" w:color="auto"/>
        <w:right w:val="none" w:sz="0" w:space="0" w:color="auto"/>
      </w:divBdr>
    </w:div>
    <w:div w:id="482546198">
      <w:bodyDiv w:val="1"/>
      <w:marLeft w:val="0"/>
      <w:marRight w:val="0"/>
      <w:marTop w:val="0"/>
      <w:marBottom w:val="0"/>
      <w:divBdr>
        <w:top w:val="none" w:sz="0" w:space="0" w:color="auto"/>
        <w:left w:val="none" w:sz="0" w:space="0" w:color="auto"/>
        <w:bottom w:val="none" w:sz="0" w:space="0" w:color="auto"/>
        <w:right w:val="none" w:sz="0" w:space="0" w:color="auto"/>
      </w:divBdr>
    </w:div>
    <w:div w:id="483282990">
      <w:bodyDiv w:val="1"/>
      <w:marLeft w:val="0"/>
      <w:marRight w:val="0"/>
      <w:marTop w:val="0"/>
      <w:marBottom w:val="0"/>
      <w:divBdr>
        <w:top w:val="none" w:sz="0" w:space="0" w:color="auto"/>
        <w:left w:val="none" w:sz="0" w:space="0" w:color="auto"/>
        <w:bottom w:val="none" w:sz="0" w:space="0" w:color="auto"/>
        <w:right w:val="none" w:sz="0" w:space="0" w:color="auto"/>
      </w:divBdr>
    </w:div>
    <w:div w:id="483543816">
      <w:bodyDiv w:val="1"/>
      <w:marLeft w:val="0"/>
      <w:marRight w:val="0"/>
      <w:marTop w:val="0"/>
      <w:marBottom w:val="0"/>
      <w:divBdr>
        <w:top w:val="none" w:sz="0" w:space="0" w:color="auto"/>
        <w:left w:val="none" w:sz="0" w:space="0" w:color="auto"/>
        <w:bottom w:val="none" w:sz="0" w:space="0" w:color="auto"/>
        <w:right w:val="none" w:sz="0" w:space="0" w:color="auto"/>
      </w:divBdr>
    </w:div>
    <w:div w:id="483818691">
      <w:bodyDiv w:val="1"/>
      <w:marLeft w:val="0"/>
      <w:marRight w:val="0"/>
      <w:marTop w:val="0"/>
      <w:marBottom w:val="0"/>
      <w:divBdr>
        <w:top w:val="none" w:sz="0" w:space="0" w:color="auto"/>
        <w:left w:val="none" w:sz="0" w:space="0" w:color="auto"/>
        <w:bottom w:val="none" w:sz="0" w:space="0" w:color="auto"/>
        <w:right w:val="none" w:sz="0" w:space="0" w:color="auto"/>
      </w:divBdr>
    </w:div>
    <w:div w:id="484510316">
      <w:bodyDiv w:val="1"/>
      <w:marLeft w:val="0"/>
      <w:marRight w:val="0"/>
      <w:marTop w:val="0"/>
      <w:marBottom w:val="0"/>
      <w:divBdr>
        <w:top w:val="none" w:sz="0" w:space="0" w:color="auto"/>
        <w:left w:val="none" w:sz="0" w:space="0" w:color="auto"/>
        <w:bottom w:val="none" w:sz="0" w:space="0" w:color="auto"/>
        <w:right w:val="none" w:sz="0" w:space="0" w:color="auto"/>
      </w:divBdr>
    </w:div>
    <w:div w:id="484666634">
      <w:bodyDiv w:val="1"/>
      <w:marLeft w:val="0"/>
      <w:marRight w:val="0"/>
      <w:marTop w:val="0"/>
      <w:marBottom w:val="0"/>
      <w:divBdr>
        <w:top w:val="none" w:sz="0" w:space="0" w:color="auto"/>
        <w:left w:val="none" w:sz="0" w:space="0" w:color="auto"/>
        <w:bottom w:val="none" w:sz="0" w:space="0" w:color="auto"/>
        <w:right w:val="none" w:sz="0" w:space="0" w:color="auto"/>
      </w:divBdr>
    </w:div>
    <w:div w:id="485364574">
      <w:bodyDiv w:val="1"/>
      <w:marLeft w:val="0"/>
      <w:marRight w:val="0"/>
      <w:marTop w:val="0"/>
      <w:marBottom w:val="0"/>
      <w:divBdr>
        <w:top w:val="none" w:sz="0" w:space="0" w:color="auto"/>
        <w:left w:val="none" w:sz="0" w:space="0" w:color="auto"/>
        <w:bottom w:val="none" w:sz="0" w:space="0" w:color="auto"/>
        <w:right w:val="none" w:sz="0" w:space="0" w:color="auto"/>
      </w:divBdr>
    </w:div>
    <w:div w:id="485627378">
      <w:bodyDiv w:val="1"/>
      <w:marLeft w:val="0"/>
      <w:marRight w:val="0"/>
      <w:marTop w:val="0"/>
      <w:marBottom w:val="0"/>
      <w:divBdr>
        <w:top w:val="none" w:sz="0" w:space="0" w:color="auto"/>
        <w:left w:val="none" w:sz="0" w:space="0" w:color="auto"/>
        <w:bottom w:val="none" w:sz="0" w:space="0" w:color="auto"/>
        <w:right w:val="none" w:sz="0" w:space="0" w:color="auto"/>
      </w:divBdr>
    </w:div>
    <w:div w:id="486826395">
      <w:bodyDiv w:val="1"/>
      <w:marLeft w:val="0"/>
      <w:marRight w:val="0"/>
      <w:marTop w:val="0"/>
      <w:marBottom w:val="0"/>
      <w:divBdr>
        <w:top w:val="none" w:sz="0" w:space="0" w:color="auto"/>
        <w:left w:val="none" w:sz="0" w:space="0" w:color="auto"/>
        <w:bottom w:val="none" w:sz="0" w:space="0" w:color="auto"/>
        <w:right w:val="none" w:sz="0" w:space="0" w:color="auto"/>
      </w:divBdr>
    </w:div>
    <w:div w:id="487407728">
      <w:bodyDiv w:val="1"/>
      <w:marLeft w:val="0"/>
      <w:marRight w:val="0"/>
      <w:marTop w:val="0"/>
      <w:marBottom w:val="0"/>
      <w:divBdr>
        <w:top w:val="none" w:sz="0" w:space="0" w:color="auto"/>
        <w:left w:val="none" w:sz="0" w:space="0" w:color="auto"/>
        <w:bottom w:val="none" w:sz="0" w:space="0" w:color="auto"/>
        <w:right w:val="none" w:sz="0" w:space="0" w:color="auto"/>
      </w:divBdr>
    </w:div>
    <w:div w:id="487522945">
      <w:bodyDiv w:val="1"/>
      <w:marLeft w:val="0"/>
      <w:marRight w:val="0"/>
      <w:marTop w:val="0"/>
      <w:marBottom w:val="0"/>
      <w:divBdr>
        <w:top w:val="none" w:sz="0" w:space="0" w:color="auto"/>
        <w:left w:val="none" w:sz="0" w:space="0" w:color="auto"/>
        <w:bottom w:val="none" w:sz="0" w:space="0" w:color="auto"/>
        <w:right w:val="none" w:sz="0" w:space="0" w:color="auto"/>
      </w:divBdr>
    </w:div>
    <w:div w:id="488712082">
      <w:bodyDiv w:val="1"/>
      <w:marLeft w:val="0"/>
      <w:marRight w:val="0"/>
      <w:marTop w:val="0"/>
      <w:marBottom w:val="0"/>
      <w:divBdr>
        <w:top w:val="none" w:sz="0" w:space="0" w:color="auto"/>
        <w:left w:val="none" w:sz="0" w:space="0" w:color="auto"/>
        <w:bottom w:val="none" w:sz="0" w:space="0" w:color="auto"/>
        <w:right w:val="none" w:sz="0" w:space="0" w:color="auto"/>
      </w:divBdr>
    </w:div>
    <w:div w:id="488984489">
      <w:bodyDiv w:val="1"/>
      <w:marLeft w:val="0"/>
      <w:marRight w:val="0"/>
      <w:marTop w:val="0"/>
      <w:marBottom w:val="0"/>
      <w:divBdr>
        <w:top w:val="none" w:sz="0" w:space="0" w:color="auto"/>
        <w:left w:val="none" w:sz="0" w:space="0" w:color="auto"/>
        <w:bottom w:val="none" w:sz="0" w:space="0" w:color="auto"/>
        <w:right w:val="none" w:sz="0" w:space="0" w:color="auto"/>
      </w:divBdr>
    </w:div>
    <w:div w:id="489173974">
      <w:bodyDiv w:val="1"/>
      <w:marLeft w:val="0"/>
      <w:marRight w:val="0"/>
      <w:marTop w:val="0"/>
      <w:marBottom w:val="0"/>
      <w:divBdr>
        <w:top w:val="none" w:sz="0" w:space="0" w:color="auto"/>
        <w:left w:val="none" w:sz="0" w:space="0" w:color="auto"/>
        <w:bottom w:val="none" w:sz="0" w:space="0" w:color="auto"/>
        <w:right w:val="none" w:sz="0" w:space="0" w:color="auto"/>
      </w:divBdr>
    </w:div>
    <w:div w:id="489978333">
      <w:bodyDiv w:val="1"/>
      <w:marLeft w:val="0"/>
      <w:marRight w:val="0"/>
      <w:marTop w:val="0"/>
      <w:marBottom w:val="0"/>
      <w:divBdr>
        <w:top w:val="none" w:sz="0" w:space="0" w:color="auto"/>
        <w:left w:val="none" w:sz="0" w:space="0" w:color="auto"/>
        <w:bottom w:val="none" w:sz="0" w:space="0" w:color="auto"/>
        <w:right w:val="none" w:sz="0" w:space="0" w:color="auto"/>
      </w:divBdr>
    </w:div>
    <w:div w:id="490289858">
      <w:bodyDiv w:val="1"/>
      <w:marLeft w:val="0"/>
      <w:marRight w:val="0"/>
      <w:marTop w:val="0"/>
      <w:marBottom w:val="0"/>
      <w:divBdr>
        <w:top w:val="none" w:sz="0" w:space="0" w:color="auto"/>
        <w:left w:val="none" w:sz="0" w:space="0" w:color="auto"/>
        <w:bottom w:val="none" w:sz="0" w:space="0" w:color="auto"/>
        <w:right w:val="none" w:sz="0" w:space="0" w:color="auto"/>
      </w:divBdr>
    </w:div>
    <w:div w:id="491221147">
      <w:bodyDiv w:val="1"/>
      <w:marLeft w:val="0"/>
      <w:marRight w:val="0"/>
      <w:marTop w:val="0"/>
      <w:marBottom w:val="0"/>
      <w:divBdr>
        <w:top w:val="none" w:sz="0" w:space="0" w:color="auto"/>
        <w:left w:val="none" w:sz="0" w:space="0" w:color="auto"/>
        <w:bottom w:val="none" w:sz="0" w:space="0" w:color="auto"/>
        <w:right w:val="none" w:sz="0" w:space="0" w:color="auto"/>
      </w:divBdr>
    </w:div>
    <w:div w:id="492718870">
      <w:bodyDiv w:val="1"/>
      <w:marLeft w:val="0"/>
      <w:marRight w:val="0"/>
      <w:marTop w:val="0"/>
      <w:marBottom w:val="0"/>
      <w:divBdr>
        <w:top w:val="none" w:sz="0" w:space="0" w:color="auto"/>
        <w:left w:val="none" w:sz="0" w:space="0" w:color="auto"/>
        <w:bottom w:val="none" w:sz="0" w:space="0" w:color="auto"/>
        <w:right w:val="none" w:sz="0" w:space="0" w:color="auto"/>
      </w:divBdr>
    </w:div>
    <w:div w:id="492725950">
      <w:bodyDiv w:val="1"/>
      <w:marLeft w:val="0"/>
      <w:marRight w:val="0"/>
      <w:marTop w:val="0"/>
      <w:marBottom w:val="0"/>
      <w:divBdr>
        <w:top w:val="none" w:sz="0" w:space="0" w:color="auto"/>
        <w:left w:val="none" w:sz="0" w:space="0" w:color="auto"/>
        <w:bottom w:val="none" w:sz="0" w:space="0" w:color="auto"/>
        <w:right w:val="none" w:sz="0" w:space="0" w:color="auto"/>
      </w:divBdr>
    </w:div>
    <w:div w:id="493377387">
      <w:bodyDiv w:val="1"/>
      <w:marLeft w:val="0"/>
      <w:marRight w:val="0"/>
      <w:marTop w:val="0"/>
      <w:marBottom w:val="0"/>
      <w:divBdr>
        <w:top w:val="none" w:sz="0" w:space="0" w:color="auto"/>
        <w:left w:val="none" w:sz="0" w:space="0" w:color="auto"/>
        <w:bottom w:val="none" w:sz="0" w:space="0" w:color="auto"/>
        <w:right w:val="none" w:sz="0" w:space="0" w:color="auto"/>
      </w:divBdr>
    </w:div>
    <w:div w:id="494422598">
      <w:bodyDiv w:val="1"/>
      <w:marLeft w:val="0"/>
      <w:marRight w:val="0"/>
      <w:marTop w:val="0"/>
      <w:marBottom w:val="0"/>
      <w:divBdr>
        <w:top w:val="none" w:sz="0" w:space="0" w:color="auto"/>
        <w:left w:val="none" w:sz="0" w:space="0" w:color="auto"/>
        <w:bottom w:val="none" w:sz="0" w:space="0" w:color="auto"/>
        <w:right w:val="none" w:sz="0" w:space="0" w:color="auto"/>
      </w:divBdr>
    </w:div>
    <w:div w:id="494612537">
      <w:bodyDiv w:val="1"/>
      <w:marLeft w:val="0"/>
      <w:marRight w:val="0"/>
      <w:marTop w:val="0"/>
      <w:marBottom w:val="0"/>
      <w:divBdr>
        <w:top w:val="none" w:sz="0" w:space="0" w:color="auto"/>
        <w:left w:val="none" w:sz="0" w:space="0" w:color="auto"/>
        <w:bottom w:val="none" w:sz="0" w:space="0" w:color="auto"/>
        <w:right w:val="none" w:sz="0" w:space="0" w:color="auto"/>
      </w:divBdr>
    </w:div>
    <w:div w:id="494762840">
      <w:bodyDiv w:val="1"/>
      <w:marLeft w:val="0"/>
      <w:marRight w:val="0"/>
      <w:marTop w:val="0"/>
      <w:marBottom w:val="0"/>
      <w:divBdr>
        <w:top w:val="none" w:sz="0" w:space="0" w:color="auto"/>
        <w:left w:val="none" w:sz="0" w:space="0" w:color="auto"/>
        <w:bottom w:val="none" w:sz="0" w:space="0" w:color="auto"/>
        <w:right w:val="none" w:sz="0" w:space="0" w:color="auto"/>
      </w:divBdr>
    </w:div>
    <w:div w:id="496116629">
      <w:bodyDiv w:val="1"/>
      <w:marLeft w:val="0"/>
      <w:marRight w:val="0"/>
      <w:marTop w:val="0"/>
      <w:marBottom w:val="0"/>
      <w:divBdr>
        <w:top w:val="none" w:sz="0" w:space="0" w:color="auto"/>
        <w:left w:val="none" w:sz="0" w:space="0" w:color="auto"/>
        <w:bottom w:val="none" w:sz="0" w:space="0" w:color="auto"/>
        <w:right w:val="none" w:sz="0" w:space="0" w:color="auto"/>
      </w:divBdr>
    </w:div>
    <w:div w:id="496265581">
      <w:bodyDiv w:val="1"/>
      <w:marLeft w:val="0"/>
      <w:marRight w:val="0"/>
      <w:marTop w:val="0"/>
      <w:marBottom w:val="0"/>
      <w:divBdr>
        <w:top w:val="none" w:sz="0" w:space="0" w:color="auto"/>
        <w:left w:val="none" w:sz="0" w:space="0" w:color="auto"/>
        <w:bottom w:val="none" w:sz="0" w:space="0" w:color="auto"/>
        <w:right w:val="none" w:sz="0" w:space="0" w:color="auto"/>
      </w:divBdr>
    </w:div>
    <w:div w:id="496313138">
      <w:bodyDiv w:val="1"/>
      <w:marLeft w:val="0"/>
      <w:marRight w:val="0"/>
      <w:marTop w:val="0"/>
      <w:marBottom w:val="0"/>
      <w:divBdr>
        <w:top w:val="none" w:sz="0" w:space="0" w:color="auto"/>
        <w:left w:val="none" w:sz="0" w:space="0" w:color="auto"/>
        <w:bottom w:val="none" w:sz="0" w:space="0" w:color="auto"/>
        <w:right w:val="none" w:sz="0" w:space="0" w:color="auto"/>
      </w:divBdr>
    </w:div>
    <w:div w:id="496462646">
      <w:bodyDiv w:val="1"/>
      <w:marLeft w:val="0"/>
      <w:marRight w:val="0"/>
      <w:marTop w:val="0"/>
      <w:marBottom w:val="0"/>
      <w:divBdr>
        <w:top w:val="none" w:sz="0" w:space="0" w:color="auto"/>
        <w:left w:val="none" w:sz="0" w:space="0" w:color="auto"/>
        <w:bottom w:val="none" w:sz="0" w:space="0" w:color="auto"/>
        <w:right w:val="none" w:sz="0" w:space="0" w:color="auto"/>
      </w:divBdr>
    </w:div>
    <w:div w:id="497230120">
      <w:bodyDiv w:val="1"/>
      <w:marLeft w:val="0"/>
      <w:marRight w:val="0"/>
      <w:marTop w:val="0"/>
      <w:marBottom w:val="0"/>
      <w:divBdr>
        <w:top w:val="none" w:sz="0" w:space="0" w:color="auto"/>
        <w:left w:val="none" w:sz="0" w:space="0" w:color="auto"/>
        <w:bottom w:val="none" w:sz="0" w:space="0" w:color="auto"/>
        <w:right w:val="none" w:sz="0" w:space="0" w:color="auto"/>
      </w:divBdr>
    </w:div>
    <w:div w:id="497843812">
      <w:bodyDiv w:val="1"/>
      <w:marLeft w:val="0"/>
      <w:marRight w:val="0"/>
      <w:marTop w:val="0"/>
      <w:marBottom w:val="0"/>
      <w:divBdr>
        <w:top w:val="none" w:sz="0" w:space="0" w:color="auto"/>
        <w:left w:val="none" w:sz="0" w:space="0" w:color="auto"/>
        <w:bottom w:val="none" w:sz="0" w:space="0" w:color="auto"/>
        <w:right w:val="none" w:sz="0" w:space="0" w:color="auto"/>
      </w:divBdr>
    </w:div>
    <w:div w:id="498082477">
      <w:bodyDiv w:val="1"/>
      <w:marLeft w:val="0"/>
      <w:marRight w:val="0"/>
      <w:marTop w:val="0"/>
      <w:marBottom w:val="0"/>
      <w:divBdr>
        <w:top w:val="none" w:sz="0" w:space="0" w:color="auto"/>
        <w:left w:val="none" w:sz="0" w:space="0" w:color="auto"/>
        <w:bottom w:val="none" w:sz="0" w:space="0" w:color="auto"/>
        <w:right w:val="none" w:sz="0" w:space="0" w:color="auto"/>
      </w:divBdr>
    </w:div>
    <w:div w:id="498157298">
      <w:bodyDiv w:val="1"/>
      <w:marLeft w:val="0"/>
      <w:marRight w:val="0"/>
      <w:marTop w:val="0"/>
      <w:marBottom w:val="0"/>
      <w:divBdr>
        <w:top w:val="none" w:sz="0" w:space="0" w:color="auto"/>
        <w:left w:val="none" w:sz="0" w:space="0" w:color="auto"/>
        <w:bottom w:val="none" w:sz="0" w:space="0" w:color="auto"/>
        <w:right w:val="none" w:sz="0" w:space="0" w:color="auto"/>
      </w:divBdr>
    </w:div>
    <w:div w:id="498157915">
      <w:bodyDiv w:val="1"/>
      <w:marLeft w:val="0"/>
      <w:marRight w:val="0"/>
      <w:marTop w:val="0"/>
      <w:marBottom w:val="0"/>
      <w:divBdr>
        <w:top w:val="none" w:sz="0" w:space="0" w:color="auto"/>
        <w:left w:val="none" w:sz="0" w:space="0" w:color="auto"/>
        <w:bottom w:val="none" w:sz="0" w:space="0" w:color="auto"/>
        <w:right w:val="none" w:sz="0" w:space="0" w:color="auto"/>
      </w:divBdr>
    </w:div>
    <w:div w:id="498161823">
      <w:bodyDiv w:val="1"/>
      <w:marLeft w:val="0"/>
      <w:marRight w:val="0"/>
      <w:marTop w:val="0"/>
      <w:marBottom w:val="0"/>
      <w:divBdr>
        <w:top w:val="none" w:sz="0" w:space="0" w:color="auto"/>
        <w:left w:val="none" w:sz="0" w:space="0" w:color="auto"/>
        <w:bottom w:val="none" w:sz="0" w:space="0" w:color="auto"/>
        <w:right w:val="none" w:sz="0" w:space="0" w:color="auto"/>
      </w:divBdr>
    </w:div>
    <w:div w:id="498274502">
      <w:bodyDiv w:val="1"/>
      <w:marLeft w:val="0"/>
      <w:marRight w:val="0"/>
      <w:marTop w:val="0"/>
      <w:marBottom w:val="0"/>
      <w:divBdr>
        <w:top w:val="none" w:sz="0" w:space="0" w:color="auto"/>
        <w:left w:val="none" w:sz="0" w:space="0" w:color="auto"/>
        <w:bottom w:val="none" w:sz="0" w:space="0" w:color="auto"/>
        <w:right w:val="none" w:sz="0" w:space="0" w:color="auto"/>
      </w:divBdr>
    </w:div>
    <w:div w:id="499392971">
      <w:bodyDiv w:val="1"/>
      <w:marLeft w:val="0"/>
      <w:marRight w:val="0"/>
      <w:marTop w:val="0"/>
      <w:marBottom w:val="0"/>
      <w:divBdr>
        <w:top w:val="none" w:sz="0" w:space="0" w:color="auto"/>
        <w:left w:val="none" w:sz="0" w:space="0" w:color="auto"/>
        <w:bottom w:val="none" w:sz="0" w:space="0" w:color="auto"/>
        <w:right w:val="none" w:sz="0" w:space="0" w:color="auto"/>
      </w:divBdr>
    </w:div>
    <w:div w:id="499395074">
      <w:bodyDiv w:val="1"/>
      <w:marLeft w:val="0"/>
      <w:marRight w:val="0"/>
      <w:marTop w:val="0"/>
      <w:marBottom w:val="0"/>
      <w:divBdr>
        <w:top w:val="none" w:sz="0" w:space="0" w:color="auto"/>
        <w:left w:val="none" w:sz="0" w:space="0" w:color="auto"/>
        <w:bottom w:val="none" w:sz="0" w:space="0" w:color="auto"/>
        <w:right w:val="none" w:sz="0" w:space="0" w:color="auto"/>
      </w:divBdr>
    </w:div>
    <w:div w:id="499538731">
      <w:bodyDiv w:val="1"/>
      <w:marLeft w:val="0"/>
      <w:marRight w:val="0"/>
      <w:marTop w:val="0"/>
      <w:marBottom w:val="0"/>
      <w:divBdr>
        <w:top w:val="none" w:sz="0" w:space="0" w:color="auto"/>
        <w:left w:val="none" w:sz="0" w:space="0" w:color="auto"/>
        <w:bottom w:val="none" w:sz="0" w:space="0" w:color="auto"/>
        <w:right w:val="none" w:sz="0" w:space="0" w:color="auto"/>
      </w:divBdr>
    </w:div>
    <w:div w:id="499740618">
      <w:bodyDiv w:val="1"/>
      <w:marLeft w:val="0"/>
      <w:marRight w:val="0"/>
      <w:marTop w:val="0"/>
      <w:marBottom w:val="0"/>
      <w:divBdr>
        <w:top w:val="none" w:sz="0" w:space="0" w:color="auto"/>
        <w:left w:val="none" w:sz="0" w:space="0" w:color="auto"/>
        <w:bottom w:val="none" w:sz="0" w:space="0" w:color="auto"/>
        <w:right w:val="none" w:sz="0" w:space="0" w:color="auto"/>
      </w:divBdr>
    </w:div>
    <w:div w:id="499778116">
      <w:bodyDiv w:val="1"/>
      <w:marLeft w:val="0"/>
      <w:marRight w:val="0"/>
      <w:marTop w:val="0"/>
      <w:marBottom w:val="0"/>
      <w:divBdr>
        <w:top w:val="none" w:sz="0" w:space="0" w:color="auto"/>
        <w:left w:val="none" w:sz="0" w:space="0" w:color="auto"/>
        <w:bottom w:val="none" w:sz="0" w:space="0" w:color="auto"/>
        <w:right w:val="none" w:sz="0" w:space="0" w:color="auto"/>
      </w:divBdr>
    </w:div>
    <w:div w:id="500049555">
      <w:bodyDiv w:val="1"/>
      <w:marLeft w:val="0"/>
      <w:marRight w:val="0"/>
      <w:marTop w:val="0"/>
      <w:marBottom w:val="0"/>
      <w:divBdr>
        <w:top w:val="none" w:sz="0" w:space="0" w:color="auto"/>
        <w:left w:val="none" w:sz="0" w:space="0" w:color="auto"/>
        <w:bottom w:val="none" w:sz="0" w:space="0" w:color="auto"/>
        <w:right w:val="none" w:sz="0" w:space="0" w:color="auto"/>
      </w:divBdr>
    </w:div>
    <w:div w:id="500126869">
      <w:bodyDiv w:val="1"/>
      <w:marLeft w:val="0"/>
      <w:marRight w:val="0"/>
      <w:marTop w:val="0"/>
      <w:marBottom w:val="0"/>
      <w:divBdr>
        <w:top w:val="none" w:sz="0" w:space="0" w:color="auto"/>
        <w:left w:val="none" w:sz="0" w:space="0" w:color="auto"/>
        <w:bottom w:val="none" w:sz="0" w:space="0" w:color="auto"/>
        <w:right w:val="none" w:sz="0" w:space="0" w:color="auto"/>
      </w:divBdr>
    </w:div>
    <w:div w:id="500438956">
      <w:bodyDiv w:val="1"/>
      <w:marLeft w:val="0"/>
      <w:marRight w:val="0"/>
      <w:marTop w:val="0"/>
      <w:marBottom w:val="0"/>
      <w:divBdr>
        <w:top w:val="none" w:sz="0" w:space="0" w:color="auto"/>
        <w:left w:val="none" w:sz="0" w:space="0" w:color="auto"/>
        <w:bottom w:val="none" w:sz="0" w:space="0" w:color="auto"/>
        <w:right w:val="none" w:sz="0" w:space="0" w:color="auto"/>
      </w:divBdr>
    </w:div>
    <w:div w:id="501552363">
      <w:bodyDiv w:val="1"/>
      <w:marLeft w:val="0"/>
      <w:marRight w:val="0"/>
      <w:marTop w:val="0"/>
      <w:marBottom w:val="0"/>
      <w:divBdr>
        <w:top w:val="none" w:sz="0" w:space="0" w:color="auto"/>
        <w:left w:val="none" w:sz="0" w:space="0" w:color="auto"/>
        <w:bottom w:val="none" w:sz="0" w:space="0" w:color="auto"/>
        <w:right w:val="none" w:sz="0" w:space="0" w:color="auto"/>
      </w:divBdr>
    </w:div>
    <w:div w:id="503010716">
      <w:bodyDiv w:val="1"/>
      <w:marLeft w:val="0"/>
      <w:marRight w:val="0"/>
      <w:marTop w:val="0"/>
      <w:marBottom w:val="0"/>
      <w:divBdr>
        <w:top w:val="none" w:sz="0" w:space="0" w:color="auto"/>
        <w:left w:val="none" w:sz="0" w:space="0" w:color="auto"/>
        <w:bottom w:val="none" w:sz="0" w:space="0" w:color="auto"/>
        <w:right w:val="none" w:sz="0" w:space="0" w:color="auto"/>
      </w:divBdr>
    </w:div>
    <w:div w:id="503086516">
      <w:bodyDiv w:val="1"/>
      <w:marLeft w:val="0"/>
      <w:marRight w:val="0"/>
      <w:marTop w:val="0"/>
      <w:marBottom w:val="0"/>
      <w:divBdr>
        <w:top w:val="none" w:sz="0" w:space="0" w:color="auto"/>
        <w:left w:val="none" w:sz="0" w:space="0" w:color="auto"/>
        <w:bottom w:val="none" w:sz="0" w:space="0" w:color="auto"/>
        <w:right w:val="none" w:sz="0" w:space="0" w:color="auto"/>
      </w:divBdr>
    </w:div>
    <w:div w:id="503782182">
      <w:bodyDiv w:val="1"/>
      <w:marLeft w:val="0"/>
      <w:marRight w:val="0"/>
      <w:marTop w:val="0"/>
      <w:marBottom w:val="0"/>
      <w:divBdr>
        <w:top w:val="none" w:sz="0" w:space="0" w:color="auto"/>
        <w:left w:val="none" w:sz="0" w:space="0" w:color="auto"/>
        <w:bottom w:val="none" w:sz="0" w:space="0" w:color="auto"/>
        <w:right w:val="none" w:sz="0" w:space="0" w:color="auto"/>
      </w:divBdr>
    </w:div>
    <w:div w:id="504176854">
      <w:bodyDiv w:val="1"/>
      <w:marLeft w:val="0"/>
      <w:marRight w:val="0"/>
      <w:marTop w:val="0"/>
      <w:marBottom w:val="0"/>
      <w:divBdr>
        <w:top w:val="none" w:sz="0" w:space="0" w:color="auto"/>
        <w:left w:val="none" w:sz="0" w:space="0" w:color="auto"/>
        <w:bottom w:val="none" w:sz="0" w:space="0" w:color="auto"/>
        <w:right w:val="none" w:sz="0" w:space="0" w:color="auto"/>
      </w:divBdr>
    </w:div>
    <w:div w:id="504247165">
      <w:bodyDiv w:val="1"/>
      <w:marLeft w:val="0"/>
      <w:marRight w:val="0"/>
      <w:marTop w:val="0"/>
      <w:marBottom w:val="0"/>
      <w:divBdr>
        <w:top w:val="none" w:sz="0" w:space="0" w:color="auto"/>
        <w:left w:val="none" w:sz="0" w:space="0" w:color="auto"/>
        <w:bottom w:val="none" w:sz="0" w:space="0" w:color="auto"/>
        <w:right w:val="none" w:sz="0" w:space="0" w:color="auto"/>
      </w:divBdr>
    </w:div>
    <w:div w:id="505680681">
      <w:bodyDiv w:val="1"/>
      <w:marLeft w:val="0"/>
      <w:marRight w:val="0"/>
      <w:marTop w:val="0"/>
      <w:marBottom w:val="0"/>
      <w:divBdr>
        <w:top w:val="none" w:sz="0" w:space="0" w:color="auto"/>
        <w:left w:val="none" w:sz="0" w:space="0" w:color="auto"/>
        <w:bottom w:val="none" w:sz="0" w:space="0" w:color="auto"/>
        <w:right w:val="none" w:sz="0" w:space="0" w:color="auto"/>
      </w:divBdr>
    </w:div>
    <w:div w:id="506166442">
      <w:bodyDiv w:val="1"/>
      <w:marLeft w:val="0"/>
      <w:marRight w:val="0"/>
      <w:marTop w:val="0"/>
      <w:marBottom w:val="0"/>
      <w:divBdr>
        <w:top w:val="none" w:sz="0" w:space="0" w:color="auto"/>
        <w:left w:val="none" w:sz="0" w:space="0" w:color="auto"/>
        <w:bottom w:val="none" w:sz="0" w:space="0" w:color="auto"/>
        <w:right w:val="none" w:sz="0" w:space="0" w:color="auto"/>
      </w:divBdr>
    </w:div>
    <w:div w:id="506286655">
      <w:bodyDiv w:val="1"/>
      <w:marLeft w:val="0"/>
      <w:marRight w:val="0"/>
      <w:marTop w:val="0"/>
      <w:marBottom w:val="0"/>
      <w:divBdr>
        <w:top w:val="none" w:sz="0" w:space="0" w:color="auto"/>
        <w:left w:val="none" w:sz="0" w:space="0" w:color="auto"/>
        <w:bottom w:val="none" w:sz="0" w:space="0" w:color="auto"/>
        <w:right w:val="none" w:sz="0" w:space="0" w:color="auto"/>
      </w:divBdr>
    </w:div>
    <w:div w:id="506293515">
      <w:bodyDiv w:val="1"/>
      <w:marLeft w:val="0"/>
      <w:marRight w:val="0"/>
      <w:marTop w:val="0"/>
      <w:marBottom w:val="0"/>
      <w:divBdr>
        <w:top w:val="none" w:sz="0" w:space="0" w:color="auto"/>
        <w:left w:val="none" w:sz="0" w:space="0" w:color="auto"/>
        <w:bottom w:val="none" w:sz="0" w:space="0" w:color="auto"/>
        <w:right w:val="none" w:sz="0" w:space="0" w:color="auto"/>
      </w:divBdr>
    </w:div>
    <w:div w:id="507719029">
      <w:bodyDiv w:val="1"/>
      <w:marLeft w:val="0"/>
      <w:marRight w:val="0"/>
      <w:marTop w:val="0"/>
      <w:marBottom w:val="0"/>
      <w:divBdr>
        <w:top w:val="none" w:sz="0" w:space="0" w:color="auto"/>
        <w:left w:val="none" w:sz="0" w:space="0" w:color="auto"/>
        <w:bottom w:val="none" w:sz="0" w:space="0" w:color="auto"/>
        <w:right w:val="none" w:sz="0" w:space="0" w:color="auto"/>
      </w:divBdr>
    </w:div>
    <w:div w:id="507788821">
      <w:bodyDiv w:val="1"/>
      <w:marLeft w:val="0"/>
      <w:marRight w:val="0"/>
      <w:marTop w:val="0"/>
      <w:marBottom w:val="0"/>
      <w:divBdr>
        <w:top w:val="none" w:sz="0" w:space="0" w:color="auto"/>
        <w:left w:val="none" w:sz="0" w:space="0" w:color="auto"/>
        <w:bottom w:val="none" w:sz="0" w:space="0" w:color="auto"/>
        <w:right w:val="none" w:sz="0" w:space="0" w:color="auto"/>
      </w:divBdr>
    </w:div>
    <w:div w:id="508132910">
      <w:bodyDiv w:val="1"/>
      <w:marLeft w:val="0"/>
      <w:marRight w:val="0"/>
      <w:marTop w:val="0"/>
      <w:marBottom w:val="0"/>
      <w:divBdr>
        <w:top w:val="none" w:sz="0" w:space="0" w:color="auto"/>
        <w:left w:val="none" w:sz="0" w:space="0" w:color="auto"/>
        <w:bottom w:val="none" w:sz="0" w:space="0" w:color="auto"/>
        <w:right w:val="none" w:sz="0" w:space="0" w:color="auto"/>
      </w:divBdr>
    </w:div>
    <w:div w:id="508175041">
      <w:bodyDiv w:val="1"/>
      <w:marLeft w:val="0"/>
      <w:marRight w:val="0"/>
      <w:marTop w:val="0"/>
      <w:marBottom w:val="0"/>
      <w:divBdr>
        <w:top w:val="none" w:sz="0" w:space="0" w:color="auto"/>
        <w:left w:val="none" w:sz="0" w:space="0" w:color="auto"/>
        <w:bottom w:val="none" w:sz="0" w:space="0" w:color="auto"/>
        <w:right w:val="none" w:sz="0" w:space="0" w:color="auto"/>
      </w:divBdr>
    </w:div>
    <w:div w:id="508565125">
      <w:bodyDiv w:val="1"/>
      <w:marLeft w:val="0"/>
      <w:marRight w:val="0"/>
      <w:marTop w:val="0"/>
      <w:marBottom w:val="0"/>
      <w:divBdr>
        <w:top w:val="none" w:sz="0" w:space="0" w:color="auto"/>
        <w:left w:val="none" w:sz="0" w:space="0" w:color="auto"/>
        <w:bottom w:val="none" w:sz="0" w:space="0" w:color="auto"/>
        <w:right w:val="none" w:sz="0" w:space="0" w:color="auto"/>
      </w:divBdr>
    </w:div>
    <w:div w:id="509413868">
      <w:bodyDiv w:val="1"/>
      <w:marLeft w:val="0"/>
      <w:marRight w:val="0"/>
      <w:marTop w:val="0"/>
      <w:marBottom w:val="0"/>
      <w:divBdr>
        <w:top w:val="none" w:sz="0" w:space="0" w:color="auto"/>
        <w:left w:val="none" w:sz="0" w:space="0" w:color="auto"/>
        <w:bottom w:val="none" w:sz="0" w:space="0" w:color="auto"/>
        <w:right w:val="none" w:sz="0" w:space="0" w:color="auto"/>
      </w:divBdr>
    </w:div>
    <w:div w:id="509490142">
      <w:bodyDiv w:val="1"/>
      <w:marLeft w:val="0"/>
      <w:marRight w:val="0"/>
      <w:marTop w:val="0"/>
      <w:marBottom w:val="0"/>
      <w:divBdr>
        <w:top w:val="none" w:sz="0" w:space="0" w:color="auto"/>
        <w:left w:val="none" w:sz="0" w:space="0" w:color="auto"/>
        <w:bottom w:val="none" w:sz="0" w:space="0" w:color="auto"/>
        <w:right w:val="none" w:sz="0" w:space="0" w:color="auto"/>
      </w:divBdr>
    </w:div>
    <w:div w:id="509609087">
      <w:bodyDiv w:val="1"/>
      <w:marLeft w:val="0"/>
      <w:marRight w:val="0"/>
      <w:marTop w:val="0"/>
      <w:marBottom w:val="0"/>
      <w:divBdr>
        <w:top w:val="none" w:sz="0" w:space="0" w:color="auto"/>
        <w:left w:val="none" w:sz="0" w:space="0" w:color="auto"/>
        <w:bottom w:val="none" w:sz="0" w:space="0" w:color="auto"/>
        <w:right w:val="none" w:sz="0" w:space="0" w:color="auto"/>
      </w:divBdr>
    </w:div>
    <w:div w:id="509879873">
      <w:bodyDiv w:val="1"/>
      <w:marLeft w:val="0"/>
      <w:marRight w:val="0"/>
      <w:marTop w:val="0"/>
      <w:marBottom w:val="0"/>
      <w:divBdr>
        <w:top w:val="none" w:sz="0" w:space="0" w:color="auto"/>
        <w:left w:val="none" w:sz="0" w:space="0" w:color="auto"/>
        <w:bottom w:val="none" w:sz="0" w:space="0" w:color="auto"/>
        <w:right w:val="none" w:sz="0" w:space="0" w:color="auto"/>
      </w:divBdr>
    </w:div>
    <w:div w:id="510028967">
      <w:bodyDiv w:val="1"/>
      <w:marLeft w:val="0"/>
      <w:marRight w:val="0"/>
      <w:marTop w:val="0"/>
      <w:marBottom w:val="0"/>
      <w:divBdr>
        <w:top w:val="none" w:sz="0" w:space="0" w:color="auto"/>
        <w:left w:val="none" w:sz="0" w:space="0" w:color="auto"/>
        <w:bottom w:val="none" w:sz="0" w:space="0" w:color="auto"/>
        <w:right w:val="none" w:sz="0" w:space="0" w:color="auto"/>
      </w:divBdr>
    </w:div>
    <w:div w:id="511070151">
      <w:bodyDiv w:val="1"/>
      <w:marLeft w:val="0"/>
      <w:marRight w:val="0"/>
      <w:marTop w:val="0"/>
      <w:marBottom w:val="0"/>
      <w:divBdr>
        <w:top w:val="none" w:sz="0" w:space="0" w:color="auto"/>
        <w:left w:val="none" w:sz="0" w:space="0" w:color="auto"/>
        <w:bottom w:val="none" w:sz="0" w:space="0" w:color="auto"/>
        <w:right w:val="none" w:sz="0" w:space="0" w:color="auto"/>
      </w:divBdr>
    </w:div>
    <w:div w:id="511264558">
      <w:bodyDiv w:val="1"/>
      <w:marLeft w:val="0"/>
      <w:marRight w:val="0"/>
      <w:marTop w:val="0"/>
      <w:marBottom w:val="0"/>
      <w:divBdr>
        <w:top w:val="none" w:sz="0" w:space="0" w:color="auto"/>
        <w:left w:val="none" w:sz="0" w:space="0" w:color="auto"/>
        <w:bottom w:val="none" w:sz="0" w:space="0" w:color="auto"/>
        <w:right w:val="none" w:sz="0" w:space="0" w:color="auto"/>
      </w:divBdr>
    </w:div>
    <w:div w:id="511649994">
      <w:bodyDiv w:val="1"/>
      <w:marLeft w:val="0"/>
      <w:marRight w:val="0"/>
      <w:marTop w:val="0"/>
      <w:marBottom w:val="0"/>
      <w:divBdr>
        <w:top w:val="none" w:sz="0" w:space="0" w:color="auto"/>
        <w:left w:val="none" w:sz="0" w:space="0" w:color="auto"/>
        <w:bottom w:val="none" w:sz="0" w:space="0" w:color="auto"/>
        <w:right w:val="none" w:sz="0" w:space="0" w:color="auto"/>
      </w:divBdr>
    </w:div>
    <w:div w:id="511913813">
      <w:bodyDiv w:val="1"/>
      <w:marLeft w:val="0"/>
      <w:marRight w:val="0"/>
      <w:marTop w:val="0"/>
      <w:marBottom w:val="0"/>
      <w:divBdr>
        <w:top w:val="none" w:sz="0" w:space="0" w:color="auto"/>
        <w:left w:val="none" w:sz="0" w:space="0" w:color="auto"/>
        <w:bottom w:val="none" w:sz="0" w:space="0" w:color="auto"/>
        <w:right w:val="none" w:sz="0" w:space="0" w:color="auto"/>
      </w:divBdr>
    </w:div>
    <w:div w:id="513081904">
      <w:bodyDiv w:val="1"/>
      <w:marLeft w:val="0"/>
      <w:marRight w:val="0"/>
      <w:marTop w:val="0"/>
      <w:marBottom w:val="0"/>
      <w:divBdr>
        <w:top w:val="none" w:sz="0" w:space="0" w:color="auto"/>
        <w:left w:val="none" w:sz="0" w:space="0" w:color="auto"/>
        <w:bottom w:val="none" w:sz="0" w:space="0" w:color="auto"/>
        <w:right w:val="none" w:sz="0" w:space="0" w:color="auto"/>
      </w:divBdr>
    </w:div>
    <w:div w:id="513149148">
      <w:bodyDiv w:val="1"/>
      <w:marLeft w:val="0"/>
      <w:marRight w:val="0"/>
      <w:marTop w:val="0"/>
      <w:marBottom w:val="0"/>
      <w:divBdr>
        <w:top w:val="none" w:sz="0" w:space="0" w:color="auto"/>
        <w:left w:val="none" w:sz="0" w:space="0" w:color="auto"/>
        <w:bottom w:val="none" w:sz="0" w:space="0" w:color="auto"/>
        <w:right w:val="none" w:sz="0" w:space="0" w:color="auto"/>
      </w:divBdr>
    </w:div>
    <w:div w:id="514075053">
      <w:bodyDiv w:val="1"/>
      <w:marLeft w:val="0"/>
      <w:marRight w:val="0"/>
      <w:marTop w:val="0"/>
      <w:marBottom w:val="0"/>
      <w:divBdr>
        <w:top w:val="none" w:sz="0" w:space="0" w:color="auto"/>
        <w:left w:val="none" w:sz="0" w:space="0" w:color="auto"/>
        <w:bottom w:val="none" w:sz="0" w:space="0" w:color="auto"/>
        <w:right w:val="none" w:sz="0" w:space="0" w:color="auto"/>
      </w:divBdr>
    </w:div>
    <w:div w:id="515073008">
      <w:bodyDiv w:val="1"/>
      <w:marLeft w:val="0"/>
      <w:marRight w:val="0"/>
      <w:marTop w:val="0"/>
      <w:marBottom w:val="0"/>
      <w:divBdr>
        <w:top w:val="none" w:sz="0" w:space="0" w:color="auto"/>
        <w:left w:val="none" w:sz="0" w:space="0" w:color="auto"/>
        <w:bottom w:val="none" w:sz="0" w:space="0" w:color="auto"/>
        <w:right w:val="none" w:sz="0" w:space="0" w:color="auto"/>
      </w:divBdr>
    </w:div>
    <w:div w:id="515198243">
      <w:bodyDiv w:val="1"/>
      <w:marLeft w:val="0"/>
      <w:marRight w:val="0"/>
      <w:marTop w:val="0"/>
      <w:marBottom w:val="0"/>
      <w:divBdr>
        <w:top w:val="none" w:sz="0" w:space="0" w:color="auto"/>
        <w:left w:val="none" w:sz="0" w:space="0" w:color="auto"/>
        <w:bottom w:val="none" w:sz="0" w:space="0" w:color="auto"/>
        <w:right w:val="none" w:sz="0" w:space="0" w:color="auto"/>
      </w:divBdr>
    </w:div>
    <w:div w:id="515508397">
      <w:bodyDiv w:val="1"/>
      <w:marLeft w:val="0"/>
      <w:marRight w:val="0"/>
      <w:marTop w:val="0"/>
      <w:marBottom w:val="0"/>
      <w:divBdr>
        <w:top w:val="none" w:sz="0" w:space="0" w:color="auto"/>
        <w:left w:val="none" w:sz="0" w:space="0" w:color="auto"/>
        <w:bottom w:val="none" w:sz="0" w:space="0" w:color="auto"/>
        <w:right w:val="none" w:sz="0" w:space="0" w:color="auto"/>
      </w:divBdr>
    </w:div>
    <w:div w:id="515652881">
      <w:bodyDiv w:val="1"/>
      <w:marLeft w:val="0"/>
      <w:marRight w:val="0"/>
      <w:marTop w:val="0"/>
      <w:marBottom w:val="0"/>
      <w:divBdr>
        <w:top w:val="none" w:sz="0" w:space="0" w:color="auto"/>
        <w:left w:val="none" w:sz="0" w:space="0" w:color="auto"/>
        <w:bottom w:val="none" w:sz="0" w:space="0" w:color="auto"/>
        <w:right w:val="none" w:sz="0" w:space="0" w:color="auto"/>
      </w:divBdr>
    </w:div>
    <w:div w:id="515776331">
      <w:bodyDiv w:val="1"/>
      <w:marLeft w:val="0"/>
      <w:marRight w:val="0"/>
      <w:marTop w:val="0"/>
      <w:marBottom w:val="0"/>
      <w:divBdr>
        <w:top w:val="none" w:sz="0" w:space="0" w:color="auto"/>
        <w:left w:val="none" w:sz="0" w:space="0" w:color="auto"/>
        <w:bottom w:val="none" w:sz="0" w:space="0" w:color="auto"/>
        <w:right w:val="none" w:sz="0" w:space="0" w:color="auto"/>
      </w:divBdr>
    </w:div>
    <w:div w:id="516194171">
      <w:bodyDiv w:val="1"/>
      <w:marLeft w:val="0"/>
      <w:marRight w:val="0"/>
      <w:marTop w:val="0"/>
      <w:marBottom w:val="0"/>
      <w:divBdr>
        <w:top w:val="none" w:sz="0" w:space="0" w:color="auto"/>
        <w:left w:val="none" w:sz="0" w:space="0" w:color="auto"/>
        <w:bottom w:val="none" w:sz="0" w:space="0" w:color="auto"/>
        <w:right w:val="none" w:sz="0" w:space="0" w:color="auto"/>
      </w:divBdr>
    </w:div>
    <w:div w:id="517816186">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
    <w:div w:id="520360551">
      <w:bodyDiv w:val="1"/>
      <w:marLeft w:val="0"/>
      <w:marRight w:val="0"/>
      <w:marTop w:val="0"/>
      <w:marBottom w:val="0"/>
      <w:divBdr>
        <w:top w:val="none" w:sz="0" w:space="0" w:color="auto"/>
        <w:left w:val="none" w:sz="0" w:space="0" w:color="auto"/>
        <w:bottom w:val="none" w:sz="0" w:space="0" w:color="auto"/>
        <w:right w:val="none" w:sz="0" w:space="0" w:color="auto"/>
      </w:divBdr>
    </w:div>
    <w:div w:id="520438297">
      <w:bodyDiv w:val="1"/>
      <w:marLeft w:val="0"/>
      <w:marRight w:val="0"/>
      <w:marTop w:val="0"/>
      <w:marBottom w:val="0"/>
      <w:divBdr>
        <w:top w:val="none" w:sz="0" w:space="0" w:color="auto"/>
        <w:left w:val="none" w:sz="0" w:space="0" w:color="auto"/>
        <w:bottom w:val="none" w:sz="0" w:space="0" w:color="auto"/>
        <w:right w:val="none" w:sz="0" w:space="0" w:color="auto"/>
      </w:divBdr>
    </w:div>
    <w:div w:id="521015153">
      <w:bodyDiv w:val="1"/>
      <w:marLeft w:val="0"/>
      <w:marRight w:val="0"/>
      <w:marTop w:val="0"/>
      <w:marBottom w:val="0"/>
      <w:divBdr>
        <w:top w:val="none" w:sz="0" w:space="0" w:color="auto"/>
        <w:left w:val="none" w:sz="0" w:space="0" w:color="auto"/>
        <w:bottom w:val="none" w:sz="0" w:space="0" w:color="auto"/>
        <w:right w:val="none" w:sz="0" w:space="0" w:color="auto"/>
      </w:divBdr>
    </w:div>
    <w:div w:id="521436253">
      <w:bodyDiv w:val="1"/>
      <w:marLeft w:val="0"/>
      <w:marRight w:val="0"/>
      <w:marTop w:val="0"/>
      <w:marBottom w:val="0"/>
      <w:divBdr>
        <w:top w:val="none" w:sz="0" w:space="0" w:color="auto"/>
        <w:left w:val="none" w:sz="0" w:space="0" w:color="auto"/>
        <w:bottom w:val="none" w:sz="0" w:space="0" w:color="auto"/>
        <w:right w:val="none" w:sz="0" w:space="0" w:color="auto"/>
      </w:divBdr>
    </w:div>
    <w:div w:id="521555770">
      <w:bodyDiv w:val="1"/>
      <w:marLeft w:val="0"/>
      <w:marRight w:val="0"/>
      <w:marTop w:val="0"/>
      <w:marBottom w:val="0"/>
      <w:divBdr>
        <w:top w:val="none" w:sz="0" w:space="0" w:color="auto"/>
        <w:left w:val="none" w:sz="0" w:space="0" w:color="auto"/>
        <w:bottom w:val="none" w:sz="0" w:space="0" w:color="auto"/>
        <w:right w:val="none" w:sz="0" w:space="0" w:color="auto"/>
      </w:divBdr>
    </w:div>
    <w:div w:id="521746190">
      <w:bodyDiv w:val="1"/>
      <w:marLeft w:val="0"/>
      <w:marRight w:val="0"/>
      <w:marTop w:val="0"/>
      <w:marBottom w:val="0"/>
      <w:divBdr>
        <w:top w:val="none" w:sz="0" w:space="0" w:color="auto"/>
        <w:left w:val="none" w:sz="0" w:space="0" w:color="auto"/>
        <w:bottom w:val="none" w:sz="0" w:space="0" w:color="auto"/>
        <w:right w:val="none" w:sz="0" w:space="0" w:color="auto"/>
      </w:divBdr>
    </w:div>
    <w:div w:id="521867537">
      <w:bodyDiv w:val="1"/>
      <w:marLeft w:val="0"/>
      <w:marRight w:val="0"/>
      <w:marTop w:val="0"/>
      <w:marBottom w:val="0"/>
      <w:divBdr>
        <w:top w:val="none" w:sz="0" w:space="0" w:color="auto"/>
        <w:left w:val="none" w:sz="0" w:space="0" w:color="auto"/>
        <w:bottom w:val="none" w:sz="0" w:space="0" w:color="auto"/>
        <w:right w:val="none" w:sz="0" w:space="0" w:color="auto"/>
      </w:divBdr>
    </w:div>
    <w:div w:id="523439799">
      <w:bodyDiv w:val="1"/>
      <w:marLeft w:val="0"/>
      <w:marRight w:val="0"/>
      <w:marTop w:val="0"/>
      <w:marBottom w:val="0"/>
      <w:divBdr>
        <w:top w:val="none" w:sz="0" w:space="0" w:color="auto"/>
        <w:left w:val="none" w:sz="0" w:space="0" w:color="auto"/>
        <w:bottom w:val="none" w:sz="0" w:space="0" w:color="auto"/>
        <w:right w:val="none" w:sz="0" w:space="0" w:color="auto"/>
      </w:divBdr>
    </w:div>
    <w:div w:id="523903910">
      <w:bodyDiv w:val="1"/>
      <w:marLeft w:val="0"/>
      <w:marRight w:val="0"/>
      <w:marTop w:val="0"/>
      <w:marBottom w:val="0"/>
      <w:divBdr>
        <w:top w:val="none" w:sz="0" w:space="0" w:color="auto"/>
        <w:left w:val="none" w:sz="0" w:space="0" w:color="auto"/>
        <w:bottom w:val="none" w:sz="0" w:space="0" w:color="auto"/>
        <w:right w:val="none" w:sz="0" w:space="0" w:color="auto"/>
      </w:divBdr>
    </w:div>
    <w:div w:id="524558468">
      <w:bodyDiv w:val="1"/>
      <w:marLeft w:val="0"/>
      <w:marRight w:val="0"/>
      <w:marTop w:val="0"/>
      <w:marBottom w:val="0"/>
      <w:divBdr>
        <w:top w:val="none" w:sz="0" w:space="0" w:color="auto"/>
        <w:left w:val="none" w:sz="0" w:space="0" w:color="auto"/>
        <w:bottom w:val="none" w:sz="0" w:space="0" w:color="auto"/>
        <w:right w:val="none" w:sz="0" w:space="0" w:color="auto"/>
      </w:divBdr>
    </w:div>
    <w:div w:id="524976077">
      <w:bodyDiv w:val="1"/>
      <w:marLeft w:val="0"/>
      <w:marRight w:val="0"/>
      <w:marTop w:val="0"/>
      <w:marBottom w:val="0"/>
      <w:divBdr>
        <w:top w:val="none" w:sz="0" w:space="0" w:color="auto"/>
        <w:left w:val="none" w:sz="0" w:space="0" w:color="auto"/>
        <w:bottom w:val="none" w:sz="0" w:space="0" w:color="auto"/>
        <w:right w:val="none" w:sz="0" w:space="0" w:color="auto"/>
      </w:divBdr>
    </w:div>
    <w:div w:id="526067584">
      <w:bodyDiv w:val="1"/>
      <w:marLeft w:val="0"/>
      <w:marRight w:val="0"/>
      <w:marTop w:val="0"/>
      <w:marBottom w:val="0"/>
      <w:divBdr>
        <w:top w:val="none" w:sz="0" w:space="0" w:color="auto"/>
        <w:left w:val="none" w:sz="0" w:space="0" w:color="auto"/>
        <w:bottom w:val="none" w:sz="0" w:space="0" w:color="auto"/>
        <w:right w:val="none" w:sz="0" w:space="0" w:color="auto"/>
      </w:divBdr>
    </w:div>
    <w:div w:id="527643121">
      <w:bodyDiv w:val="1"/>
      <w:marLeft w:val="0"/>
      <w:marRight w:val="0"/>
      <w:marTop w:val="0"/>
      <w:marBottom w:val="0"/>
      <w:divBdr>
        <w:top w:val="none" w:sz="0" w:space="0" w:color="auto"/>
        <w:left w:val="none" w:sz="0" w:space="0" w:color="auto"/>
        <w:bottom w:val="none" w:sz="0" w:space="0" w:color="auto"/>
        <w:right w:val="none" w:sz="0" w:space="0" w:color="auto"/>
      </w:divBdr>
    </w:div>
    <w:div w:id="527832703">
      <w:bodyDiv w:val="1"/>
      <w:marLeft w:val="0"/>
      <w:marRight w:val="0"/>
      <w:marTop w:val="0"/>
      <w:marBottom w:val="0"/>
      <w:divBdr>
        <w:top w:val="none" w:sz="0" w:space="0" w:color="auto"/>
        <w:left w:val="none" w:sz="0" w:space="0" w:color="auto"/>
        <w:bottom w:val="none" w:sz="0" w:space="0" w:color="auto"/>
        <w:right w:val="none" w:sz="0" w:space="0" w:color="auto"/>
      </w:divBdr>
    </w:div>
    <w:div w:id="528228063">
      <w:bodyDiv w:val="1"/>
      <w:marLeft w:val="0"/>
      <w:marRight w:val="0"/>
      <w:marTop w:val="0"/>
      <w:marBottom w:val="0"/>
      <w:divBdr>
        <w:top w:val="none" w:sz="0" w:space="0" w:color="auto"/>
        <w:left w:val="none" w:sz="0" w:space="0" w:color="auto"/>
        <w:bottom w:val="none" w:sz="0" w:space="0" w:color="auto"/>
        <w:right w:val="none" w:sz="0" w:space="0" w:color="auto"/>
      </w:divBdr>
    </w:div>
    <w:div w:id="528377213">
      <w:bodyDiv w:val="1"/>
      <w:marLeft w:val="0"/>
      <w:marRight w:val="0"/>
      <w:marTop w:val="0"/>
      <w:marBottom w:val="0"/>
      <w:divBdr>
        <w:top w:val="none" w:sz="0" w:space="0" w:color="auto"/>
        <w:left w:val="none" w:sz="0" w:space="0" w:color="auto"/>
        <w:bottom w:val="none" w:sz="0" w:space="0" w:color="auto"/>
        <w:right w:val="none" w:sz="0" w:space="0" w:color="auto"/>
      </w:divBdr>
    </w:div>
    <w:div w:id="529345098">
      <w:bodyDiv w:val="1"/>
      <w:marLeft w:val="0"/>
      <w:marRight w:val="0"/>
      <w:marTop w:val="0"/>
      <w:marBottom w:val="0"/>
      <w:divBdr>
        <w:top w:val="none" w:sz="0" w:space="0" w:color="auto"/>
        <w:left w:val="none" w:sz="0" w:space="0" w:color="auto"/>
        <w:bottom w:val="none" w:sz="0" w:space="0" w:color="auto"/>
        <w:right w:val="none" w:sz="0" w:space="0" w:color="auto"/>
      </w:divBdr>
    </w:div>
    <w:div w:id="529757084">
      <w:bodyDiv w:val="1"/>
      <w:marLeft w:val="0"/>
      <w:marRight w:val="0"/>
      <w:marTop w:val="0"/>
      <w:marBottom w:val="0"/>
      <w:divBdr>
        <w:top w:val="none" w:sz="0" w:space="0" w:color="auto"/>
        <w:left w:val="none" w:sz="0" w:space="0" w:color="auto"/>
        <w:bottom w:val="none" w:sz="0" w:space="0" w:color="auto"/>
        <w:right w:val="none" w:sz="0" w:space="0" w:color="auto"/>
      </w:divBdr>
    </w:div>
    <w:div w:id="529949310">
      <w:bodyDiv w:val="1"/>
      <w:marLeft w:val="0"/>
      <w:marRight w:val="0"/>
      <w:marTop w:val="0"/>
      <w:marBottom w:val="0"/>
      <w:divBdr>
        <w:top w:val="none" w:sz="0" w:space="0" w:color="auto"/>
        <w:left w:val="none" w:sz="0" w:space="0" w:color="auto"/>
        <w:bottom w:val="none" w:sz="0" w:space="0" w:color="auto"/>
        <w:right w:val="none" w:sz="0" w:space="0" w:color="auto"/>
      </w:divBdr>
    </w:div>
    <w:div w:id="530146030">
      <w:bodyDiv w:val="1"/>
      <w:marLeft w:val="0"/>
      <w:marRight w:val="0"/>
      <w:marTop w:val="0"/>
      <w:marBottom w:val="0"/>
      <w:divBdr>
        <w:top w:val="none" w:sz="0" w:space="0" w:color="auto"/>
        <w:left w:val="none" w:sz="0" w:space="0" w:color="auto"/>
        <w:bottom w:val="none" w:sz="0" w:space="0" w:color="auto"/>
        <w:right w:val="none" w:sz="0" w:space="0" w:color="auto"/>
      </w:divBdr>
    </w:div>
    <w:div w:id="530656315">
      <w:bodyDiv w:val="1"/>
      <w:marLeft w:val="0"/>
      <w:marRight w:val="0"/>
      <w:marTop w:val="0"/>
      <w:marBottom w:val="0"/>
      <w:divBdr>
        <w:top w:val="none" w:sz="0" w:space="0" w:color="auto"/>
        <w:left w:val="none" w:sz="0" w:space="0" w:color="auto"/>
        <w:bottom w:val="none" w:sz="0" w:space="0" w:color="auto"/>
        <w:right w:val="none" w:sz="0" w:space="0" w:color="auto"/>
      </w:divBdr>
    </w:div>
    <w:div w:id="530800885">
      <w:bodyDiv w:val="1"/>
      <w:marLeft w:val="0"/>
      <w:marRight w:val="0"/>
      <w:marTop w:val="0"/>
      <w:marBottom w:val="0"/>
      <w:divBdr>
        <w:top w:val="none" w:sz="0" w:space="0" w:color="auto"/>
        <w:left w:val="none" w:sz="0" w:space="0" w:color="auto"/>
        <w:bottom w:val="none" w:sz="0" w:space="0" w:color="auto"/>
        <w:right w:val="none" w:sz="0" w:space="0" w:color="auto"/>
      </w:divBdr>
    </w:div>
    <w:div w:id="532036837">
      <w:bodyDiv w:val="1"/>
      <w:marLeft w:val="0"/>
      <w:marRight w:val="0"/>
      <w:marTop w:val="0"/>
      <w:marBottom w:val="0"/>
      <w:divBdr>
        <w:top w:val="none" w:sz="0" w:space="0" w:color="auto"/>
        <w:left w:val="none" w:sz="0" w:space="0" w:color="auto"/>
        <w:bottom w:val="none" w:sz="0" w:space="0" w:color="auto"/>
        <w:right w:val="none" w:sz="0" w:space="0" w:color="auto"/>
      </w:divBdr>
    </w:div>
    <w:div w:id="532503488">
      <w:bodyDiv w:val="1"/>
      <w:marLeft w:val="0"/>
      <w:marRight w:val="0"/>
      <w:marTop w:val="0"/>
      <w:marBottom w:val="0"/>
      <w:divBdr>
        <w:top w:val="none" w:sz="0" w:space="0" w:color="auto"/>
        <w:left w:val="none" w:sz="0" w:space="0" w:color="auto"/>
        <w:bottom w:val="none" w:sz="0" w:space="0" w:color="auto"/>
        <w:right w:val="none" w:sz="0" w:space="0" w:color="auto"/>
      </w:divBdr>
    </w:div>
    <w:div w:id="532695197">
      <w:bodyDiv w:val="1"/>
      <w:marLeft w:val="0"/>
      <w:marRight w:val="0"/>
      <w:marTop w:val="0"/>
      <w:marBottom w:val="0"/>
      <w:divBdr>
        <w:top w:val="none" w:sz="0" w:space="0" w:color="auto"/>
        <w:left w:val="none" w:sz="0" w:space="0" w:color="auto"/>
        <w:bottom w:val="none" w:sz="0" w:space="0" w:color="auto"/>
        <w:right w:val="none" w:sz="0" w:space="0" w:color="auto"/>
      </w:divBdr>
    </w:div>
    <w:div w:id="533006092">
      <w:bodyDiv w:val="1"/>
      <w:marLeft w:val="0"/>
      <w:marRight w:val="0"/>
      <w:marTop w:val="0"/>
      <w:marBottom w:val="0"/>
      <w:divBdr>
        <w:top w:val="none" w:sz="0" w:space="0" w:color="auto"/>
        <w:left w:val="none" w:sz="0" w:space="0" w:color="auto"/>
        <w:bottom w:val="none" w:sz="0" w:space="0" w:color="auto"/>
        <w:right w:val="none" w:sz="0" w:space="0" w:color="auto"/>
      </w:divBdr>
    </w:div>
    <w:div w:id="535314993">
      <w:bodyDiv w:val="1"/>
      <w:marLeft w:val="0"/>
      <w:marRight w:val="0"/>
      <w:marTop w:val="0"/>
      <w:marBottom w:val="0"/>
      <w:divBdr>
        <w:top w:val="none" w:sz="0" w:space="0" w:color="auto"/>
        <w:left w:val="none" w:sz="0" w:space="0" w:color="auto"/>
        <w:bottom w:val="none" w:sz="0" w:space="0" w:color="auto"/>
        <w:right w:val="none" w:sz="0" w:space="0" w:color="auto"/>
      </w:divBdr>
    </w:div>
    <w:div w:id="535847391">
      <w:bodyDiv w:val="1"/>
      <w:marLeft w:val="0"/>
      <w:marRight w:val="0"/>
      <w:marTop w:val="0"/>
      <w:marBottom w:val="0"/>
      <w:divBdr>
        <w:top w:val="none" w:sz="0" w:space="0" w:color="auto"/>
        <w:left w:val="none" w:sz="0" w:space="0" w:color="auto"/>
        <w:bottom w:val="none" w:sz="0" w:space="0" w:color="auto"/>
        <w:right w:val="none" w:sz="0" w:space="0" w:color="auto"/>
      </w:divBdr>
    </w:div>
    <w:div w:id="535898775">
      <w:bodyDiv w:val="1"/>
      <w:marLeft w:val="0"/>
      <w:marRight w:val="0"/>
      <w:marTop w:val="0"/>
      <w:marBottom w:val="0"/>
      <w:divBdr>
        <w:top w:val="none" w:sz="0" w:space="0" w:color="auto"/>
        <w:left w:val="none" w:sz="0" w:space="0" w:color="auto"/>
        <w:bottom w:val="none" w:sz="0" w:space="0" w:color="auto"/>
        <w:right w:val="none" w:sz="0" w:space="0" w:color="auto"/>
      </w:divBdr>
    </w:div>
    <w:div w:id="537276658">
      <w:bodyDiv w:val="1"/>
      <w:marLeft w:val="0"/>
      <w:marRight w:val="0"/>
      <w:marTop w:val="0"/>
      <w:marBottom w:val="0"/>
      <w:divBdr>
        <w:top w:val="none" w:sz="0" w:space="0" w:color="auto"/>
        <w:left w:val="none" w:sz="0" w:space="0" w:color="auto"/>
        <w:bottom w:val="none" w:sz="0" w:space="0" w:color="auto"/>
        <w:right w:val="none" w:sz="0" w:space="0" w:color="auto"/>
      </w:divBdr>
    </w:div>
    <w:div w:id="537351690">
      <w:bodyDiv w:val="1"/>
      <w:marLeft w:val="0"/>
      <w:marRight w:val="0"/>
      <w:marTop w:val="0"/>
      <w:marBottom w:val="0"/>
      <w:divBdr>
        <w:top w:val="none" w:sz="0" w:space="0" w:color="auto"/>
        <w:left w:val="none" w:sz="0" w:space="0" w:color="auto"/>
        <w:bottom w:val="none" w:sz="0" w:space="0" w:color="auto"/>
        <w:right w:val="none" w:sz="0" w:space="0" w:color="auto"/>
      </w:divBdr>
    </w:div>
    <w:div w:id="537624140">
      <w:bodyDiv w:val="1"/>
      <w:marLeft w:val="0"/>
      <w:marRight w:val="0"/>
      <w:marTop w:val="0"/>
      <w:marBottom w:val="0"/>
      <w:divBdr>
        <w:top w:val="none" w:sz="0" w:space="0" w:color="auto"/>
        <w:left w:val="none" w:sz="0" w:space="0" w:color="auto"/>
        <w:bottom w:val="none" w:sz="0" w:space="0" w:color="auto"/>
        <w:right w:val="none" w:sz="0" w:space="0" w:color="auto"/>
      </w:divBdr>
    </w:div>
    <w:div w:id="537863024">
      <w:bodyDiv w:val="1"/>
      <w:marLeft w:val="0"/>
      <w:marRight w:val="0"/>
      <w:marTop w:val="0"/>
      <w:marBottom w:val="0"/>
      <w:divBdr>
        <w:top w:val="none" w:sz="0" w:space="0" w:color="auto"/>
        <w:left w:val="none" w:sz="0" w:space="0" w:color="auto"/>
        <w:bottom w:val="none" w:sz="0" w:space="0" w:color="auto"/>
        <w:right w:val="none" w:sz="0" w:space="0" w:color="auto"/>
      </w:divBdr>
    </w:div>
    <w:div w:id="538736401">
      <w:bodyDiv w:val="1"/>
      <w:marLeft w:val="0"/>
      <w:marRight w:val="0"/>
      <w:marTop w:val="0"/>
      <w:marBottom w:val="0"/>
      <w:divBdr>
        <w:top w:val="none" w:sz="0" w:space="0" w:color="auto"/>
        <w:left w:val="none" w:sz="0" w:space="0" w:color="auto"/>
        <w:bottom w:val="none" w:sz="0" w:space="0" w:color="auto"/>
        <w:right w:val="none" w:sz="0" w:space="0" w:color="auto"/>
      </w:divBdr>
    </w:div>
    <w:div w:id="539635953">
      <w:bodyDiv w:val="1"/>
      <w:marLeft w:val="0"/>
      <w:marRight w:val="0"/>
      <w:marTop w:val="0"/>
      <w:marBottom w:val="0"/>
      <w:divBdr>
        <w:top w:val="none" w:sz="0" w:space="0" w:color="auto"/>
        <w:left w:val="none" w:sz="0" w:space="0" w:color="auto"/>
        <w:bottom w:val="none" w:sz="0" w:space="0" w:color="auto"/>
        <w:right w:val="none" w:sz="0" w:space="0" w:color="auto"/>
      </w:divBdr>
    </w:div>
    <w:div w:id="540361822">
      <w:bodyDiv w:val="1"/>
      <w:marLeft w:val="0"/>
      <w:marRight w:val="0"/>
      <w:marTop w:val="0"/>
      <w:marBottom w:val="0"/>
      <w:divBdr>
        <w:top w:val="none" w:sz="0" w:space="0" w:color="auto"/>
        <w:left w:val="none" w:sz="0" w:space="0" w:color="auto"/>
        <w:bottom w:val="none" w:sz="0" w:space="0" w:color="auto"/>
        <w:right w:val="none" w:sz="0" w:space="0" w:color="auto"/>
      </w:divBdr>
    </w:div>
    <w:div w:id="540480030">
      <w:bodyDiv w:val="1"/>
      <w:marLeft w:val="0"/>
      <w:marRight w:val="0"/>
      <w:marTop w:val="0"/>
      <w:marBottom w:val="0"/>
      <w:divBdr>
        <w:top w:val="none" w:sz="0" w:space="0" w:color="auto"/>
        <w:left w:val="none" w:sz="0" w:space="0" w:color="auto"/>
        <w:bottom w:val="none" w:sz="0" w:space="0" w:color="auto"/>
        <w:right w:val="none" w:sz="0" w:space="0" w:color="auto"/>
      </w:divBdr>
    </w:div>
    <w:div w:id="540896471">
      <w:bodyDiv w:val="1"/>
      <w:marLeft w:val="0"/>
      <w:marRight w:val="0"/>
      <w:marTop w:val="0"/>
      <w:marBottom w:val="0"/>
      <w:divBdr>
        <w:top w:val="none" w:sz="0" w:space="0" w:color="auto"/>
        <w:left w:val="none" w:sz="0" w:space="0" w:color="auto"/>
        <w:bottom w:val="none" w:sz="0" w:space="0" w:color="auto"/>
        <w:right w:val="none" w:sz="0" w:space="0" w:color="auto"/>
      </w:divBdr>
    </w:div>
    <w:div w:id="541330608">
      <w:bodyDiv w:val="1"/>
      <w:marLeft w:val="0"/>
      <w:marRight w:val="0"/>
      <w:marTop w:val="0"/>
      <w:marBottom w:val="0"/>
      <w:divBdr>
        <w:top w:val="none" w:sz="0" w:space="0" w:color="auto"/>
        <w:left w:val="none" w:sz="0" w:space="0" w:color="auto"/>
        <w:bottom w:val="none" w:sz="0" w:space="0" w:color="auto"/>
        <w:right w:val="none" w:sz="0" w:space="0" w:color="auto"/>
      </w:divBdr>
    </w:div>
    <w:div w:id="541748662">
      <w:bodyDiv w:val="1"/>
      <w:marLeft w:val="0"/>
      <w:marRight w:val="0"/>
      <w:marTop w:val="0"/>
      <w:marBottom w:val="0"/>
      <w:divBdr>
        <w:top w:val="none" w:sz="0" w:space="0" w:color="auto"/>
        <w:left w:val="none" w:sz="0" w:space="0" w:color="auto"/>
        <w:bottom w:val="none" w:sz="0" w:space="0" w:color="auto"/>
        <w:right w:val="none" w:sz="0" w:space="0" w:color="auto"/>
      </w:divBdr>
    </w:div>
    <w:div w:id="541790955">
      <w:bodyDiv w:val="1"/>
      <w:marLeft w:val="0"/>
      <w:marRight w:val="0"/>
      <w:marTop w:val="0"/>
      <w:marBottom w:val="0"/>
      <w:divBdr>
        <w:top w:val="none" w:sz="0" w:space="0" w:color="auto"/>
        <w:left w:val="none" w:sz="0" w:space="0" w:color="auto"/>
        <w:bottom w:val="none" w:sz="0" w:space="0" w:color="auto"/>
        <w:right w:val="none" w:sz="0" w:space="0" w:color="auto"/>
      </w:divBdr>
    </w:div>
    <w:div w:id="542836240">
      <w:bodyDiv w:val="1"/>
      <w:marLeft w:val="0"/>
      <w:marRight w:val="0"/>
      <w:marTop w:val="0"/>
      <w:marBottom w:val="0"/>
      <w:divBdr>
        <w:top w:val="none" w:sz="0" w:space="0" w:color="auto"/>
        <w:left w:val="none" w:sz="0" w:space="0" w:color="auto"/>
        <w:bottom w:val="none" w:sz="0" w:space="0" w:color="auto"/>
        <w:right w:val="none" w:sz="0" w:space="0" w:color="auto"/>
      </w:divBdr>
    </w:div>
    <w:div w:id="545799564">
      <w:bodyDiv w:val="1"/>
      <w:marLeft w:val="0"/>
      <w:marRight w:val="0"/>
      <w:marTop w:val="0"/>
      <w:marBottom w:val="0"/>
      <w:divBdr>
        <w:top w:val="none" w:sz="0" w:space="0" w:color="auto"/>
        <w:left w:val="none" w:sz="0" w:space="0" w:color="auto"/>
        <w:bottom w:val="none" w:sz="0" w:space="0" w:color="auto"/>
        <w:right w:val="none" w:sz="0" w:space="0" w:color="auto"/>
      </w:divBdr>
    </w:div>
    <w:div w:id="546450409">
      <w:bodyDiv w:val="1"/>
      <w:marLeft w:val="0"/>
      <w:marRight w:val="0"/>
      <w:marTop w:val="0"/>
      <w:marBottom w:val="0"/>
      <w:divBdr>
        <w:top w:val="none" w:sz="0" w:space="0" w:color="auto"/>
        <w:left w:val="none" w:sz="0" w:space="0" w:color="auto"/>
        <w:bottom w:val="none" w:sz="0" w:space="0" w:color="auto"/>
        <w:right w:val="none" w:sz="0" w:space="0" w:color="auto"/>
      </w:divBdr>
    </w:div>
    <w:div w:id="547031746">
      <w:bodyDiv w:val="1"/>
      <w:marLeft w:val="0"/>
      <w:marRight w:val="0"/>
      <w:marTop w:val="0"/>
      <w:marBottom w:val="0"/>
      <w:divBdr>
        <w:top w:val="none" w:sz="0" w:space="0" w:color="auto"/>
        <w:left w:val="none" w:sz="0" w:space="0" w:color="auto"/>
        <w:bottom w:val="none" w:sz="0" w:space="0" w:color="auto"/>
        <w:right w:val="none" w:sz="0" w:space="0" w:color="auto"/>
      </w:divBdr>
    </w:div>
    <w:div w:id="547229052">
      <w:bodyDiv w:val="1"/>
      <w:marLeft w:val="0"/>
      <w:marRight w:val="0"/>
      <w:marTop w:val="0"/>
      <w:marBottom w:val="0"/>
      <w:divBdr>
        <w:top w:val="none" w:sz="0" w:space="0" w:color="auto"/>
        <w:left w:val="none" w:sz="0" w:space="0" w:color="auto"/>
        <w:bottom w:val="none" w:sz="0" w:space="0" w:color="auto"/>
        <w:right w:val="none" w:sz="0" w:space="0" w:color="auto"/>
      </w:divBdr>
    </w:div>
    <w:div w:id="548030575">
      <w:bodyDiv w:val="1"/>
      <w:marLeft w:val="0"/>
      <w:marRight w:val="0"/>
      <w:marTop w:val="0"/>
      <w:marBottom w:val="0"/>
      <w:divBdr>
        <w:top w:val="none" w:sz="0" w:space="0" w:color="auto"/>
        <w:left w:val="none" w:sz="0" w:space="0" w:color="auto"/>
        <w:bottom w:val="none" w:sz="0" w:space="0" w:color="auto"/>
        <w:right w:val="none" w:sz="0" w:space="0" w:color="auto"/>
      </w:divBdr>
    </w:div>
    <w:div w:id="548419547">
      <w:bodyDiv w:val="1"/>
      <w:marLeft w:val="0"/>
      <w:marRight w:val="0"/>
      <w:marTop w:val="0"/>
      <w:marBottom w:val="0"/>
      <w:divBdr>
        <w:top w:val="none" w:sz="0" w:space="0" w:color="auto"/>
        <w:left w:val="none" w:sz="0" w:space="0" w:color="auto"/>
        <w:bottom w:val="none" w:sz="0" w:space="0" w:color="auto"/>
        <w:right w:val="none" w:sz="0" w:space="0" w:color="auto"/>
      </w:divBdr>
    </w:div>
    <w:div w:id="548960256">
      <w:bodyDiv w:val="1"/>
      <w:marLeft w:val="0"/>
      <w:marRight w:val="0"/>
      <w:marTop w:val="0"/>
      <w:marBottom w:val="0"/>
      <w:divBdr>
        <w:top w:val="none" w:sz="0" w:space="0" w:color="auto"/>
        <w:left w:val="none" w:sz="0" w:space="0" w:color="auto"/>
        <w:bottom w:val="none" w:sz="0" w:space="0" w:color="auto"/>
        <w:right w:val="none" w:sz="0" w:space="0" w:color="auto"/>
      </w:divBdr>
    </w:div>
    <w:div w:id="549000080">
      <w:bodyDiv w:val="1"/>
      <w:marLeft w:val="0"/>
      <w:marRight w:val="0"/>
      <w:marTop w:val="0"/>
      <w:marBottom w:val="0"/>
      <w:divBdr>
        <w:top w:val="none" w:sz="0" w:space="0" w:color="auto"/>
        <w:left w:val="none" w:sz="0" w:space="0" w:color="auto"/>
        <w:bottom w:val="none" w:sz="0" w:space="0" w:color="auto"/>
        <w:right w:val="none" w:sz="0" w:space="0" w:color="auto"/>
      </w:divBdr>
    </w:div>
    <w:div w:id="549802581">
      <w:bodyDiv w:val="1"/>
      <w:marLeft w:val="0"/>
      <w:marRight w:val="0"/>
      <w:marTop w:val="0"/>
      <w:marBottom w:val="0"/>
      <w:divBdr>
        <w:top w:val="none" w:sz="0" w:space="0" w:color="auto"/>
        <w:left w:val="none" w:sz="0" w:space="0" w:color="auto"/>
        <w:bottom w:val="none" w:sz="0" w:space="0" w:color="auto"/>
        <w:right w:val="none" w:sz="0" w:space="0" w:color="auto"/>
      </w:divBdr>
    </w:div>
    <w:div w:id="549927728">
      <w:bodyDiv w:val="1"/>
      <w:marLeft w:val="0"/>
      <w:marRight w:val="0"/>
      <w:marTop w:val="0"/>
      <w:marBottom w:val="0"/>
      <w:divBdr>
        <w:top w:val="none" w:sz="0" w:space="0" w:color="auto"/>
        <w:left w:val="none" w:sz="0" w:space="0" w:color="auto"/>
        <w:bottom w:val="none" w:sz="0" w:space="0" w:color="auto"/>
        <w:right w:val="none" w:sz="0" w:space="0" w:color="auto"/>
      </w:divBdr>
    </w:div>
    <w:div w:id="550045926">
      <w:bodyDiv w:val="1"/>
      <w:marLeft w:val="0"/>
      <w:marRight w:val="0"/>
      <w:marTop w:val="0"/>
      <w:marBottom w:val="0"/>
      <w:divBdr>
        <w:top w:val="none" w:sz="0" w:space="0" w:color="auto"/>
        <w:left w:val="none" w:sz="0" w:space="0" w:color="auto"/>
        <w:bottom w:val="none" w:sz="0" w:space="0" w:color="auto"/>
        <w:right w:val="none" w:sz="0" w:space="0" w:color="auto"/>
      </w:divBdr>
    </w:div>
    <w:div w:id="550387251">
      <w:bodyDiv w:val="1"/>
      <w:marLeft w:val="0"/>
      <w:marRight w:val="0"/>
      <w:marTop w:val="0"/>
      <w:marBottom w:val="0"/>
      <w:divBdr>
        <w:top w:val="none" w:sz="0" w:space="0" w:color="auto"/>
        <w:left w:val="none" w:sz="0" w:space="0" w:color="auto"/>
        <w:bottom w:val="none" w:sz="0" w:space="0" w:color="auto"/>
        <w:right w:val="none" w:sz="0" w:space="0" w:color="auto"/>
      </w:divBdr>
    </w:div>
    <w:div w:id="550655214">
      <w:bodyDiv w:val="1"/>
      <w:marLeft w:val="0"/>
      <w:marRight w:val="0"/>
      <w:marTop w:val="0"/>
      <w:marBottom w:val="0"/>
      <w:divBdr>
        <w:top w:val="none" w:sz="0" w:space="0" w:color="auto"/>
        <w:left w:val="none" w:sz="0" w:space="0" w:color="auto"/>
        <w:bottom w:val="none" w:sz="0" w:space="0" w:color="auto"/>
        <w:right w:val="none" w:sz="0" w:space="0" w:color="auto"/>
      </w:divBdr>
    </w:div>
    <w:div w:id="551161857">
      <w:bodyDiv w:val="1"/>
      <w:marLeft w:val="0"/>
      <w:marRight w:val="0"/>
      <w:marTop w:val="0"/>
      <w:marBottom w:val="0"/>
      <w:divBdr>
        <w:top w:val="none" w:sz="0" w:space="0" w:color="auto"/>
        <w:left w:val="none" w:sz="0" w:space="0" w:color="auto"/>
        <w:bottom w:val="none" w:sz="0" w:space="0" w:color="auto"/>
        <w:right w:val="none" w:sz="0" w:space="0" w:color="auto"/>
      </w:divBdr>
    </w:div>
    <w:div w:id="551237534">
      <w:bodyDiv w:val="1"/>
      <w:marLeft w:val="0"/>
      <w:marRight w:val="0"/>
      <w:marTop w:val="0"/>
      <w:marBottom w:val="0"/>
      <w:divBdr>
        <w:top w:val="none" w:sz="0" w:space="0" w:color="auto"/>
        <w:left w:val="none" w:sz="0" w:space="0" w:color="auto"/>
        <w:bottom w:val="none" w:sz="0" w:space="0" w:color="auto"/>
        <w:right w:val="none" w:sz="0" w:space="0" w:color="auto"/>
      </w:divBdr>
    </w:div>
    <w:div w:id="551884790">
      <w:bodyDiv w:val="1"/>
      <w:marLeft w:val="0"/>
      <w:marRight w:val="0"/>
      <w:marTop w:val="0"/>
      <w:marBottom w:val="0"/>
      <w:divBdr>
        <w:top w:val="none" w:sz="0" w:space="0" w:color="auto"/>
        <w:left w:val="none" w:sz="0" w:space="0" w:color="auto"/>
        <w:bottom w:val="none" w:sz="0" w:space="0" w:color="auto"/>
        <w:right w:val="none" w:sz="0" w:space="0" w:color="auto"/>
      </w:divBdr>
    </w:div>
    <w:div w:id="551893166">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71682">
      <w:bodyDiv w:val="1"/>
      <w:marLeft w:val="0"/>
      <w:marRight w:val="0"/>
      <w:marTop w:val="0"/>
      <w:marBottom w:val="0"/>
      <w:divBdr>
        <w:top w:val="none" w:sz="0" w:space="0" w:color="auto"/>
        <w:left w:val="none" w:sz="0" w:space="0" w:color="auto"/>
        <w:bottom w:val="none" w:sz="0" w:space="0" w:color="auto"/>
        <w:right w:val="none" w:sz="0" w:space="0" w:color="auto"/>
      </w:divBdr>
    </w:div>
    <w:div w:id="552885931">
      <w:bodyDiv w:val="1"/>
      <w:marLeft w:val="0"/>
      <w:marRight w:val="0"/>
      <w:marTop w:val="0"/>
      <w:marBottom w:val="0"/>
      <w:divBdr>
        <w:top w:val="none" w:sz="0" w:space="0" w:color="auto"/>
        <w:left w:val="none" w:sz="0" w:space="0" w:color="auto"/>
        <w:bottom w:val="none" w:sz="0" w:space="0" w:color="auto"/>
        <w:right w:val="none" w:sz="0" w:space="0" w:color="auto"/>
      </w:divBdr>
    </w:div>
    <w:div w:id="552928581">
      <w:bodyDiv w:val="1"/>
      <w:marLeft w:val="0"/>
      <w:marRight w:val="0"/>
      <w:marTop w:val="0"/>
      <w:marBottom w:val="0"/>
      <w:divBdr>
        <w:top w:val="none" w:sz="0" w:space="0" w:color="auto"/>
        <w:left w:val="none" w:sz="0" w:space="0" w:color="auto"/>
        <w:bottom w:val="none" w:sz="0" w:space="0" w:color="auto"/>
        <w:right w:val="none" w:sz="0" w:space="0" w:color="auto"/>
      </w:divBdr>
    </w:div>
    <w:div w:id="553198643">
      <w:bodyDiv w:val="1"/>
      <w:marLeft w:val="0"/>
      <w:marRight w:val="0"/>
      <w:marTop w:val="0"/>
      <w:marBottom w:val="0"/>
      <w:divBdr>
        <w:top w:val="none" w:sz="0" w:space="0" w:color="auto"/>
        <w:left w:val="none" w:sz="0" w:space="0" w:color="auto"/>
        <w:bottom w:val="none" w:sz="0" w:space="0" w:color="auto"/>
        <w:right w:val="none" w:sz="0" w:space="0" w:color="auto"/>
      </w:divBdr>
    </w:div>
    <w:div w:id="555314361">
      <w:bodyDiv w:val="1"/>
      <w:marLeft w:val="0"/>
      <w:marRight w:val="0"/>
      <w:marTop w:val="0"/>
      <w:marBottom w:val="0"/>
      <w:divBdr>
        <w:top w:val="none" w:sz="0" w:space="0" w:color="auto"/>
        <w:left w:val="none" w:sz="0" w:space="0" w:color="auto"/>
        <w:bottom w:val="none" w:sz="0" w:space="0" w:color="auto"/>
        <w:right w:val="none" w:sz="0" w:space="0" w:color="auto"/>
      </w:divBdr>
    </w:div>
    <w:div w:id="555629361">
      <w:bodyDiv w:val="1"/>
      <w:marLeft w:val="0"/>
      <w:marRight w:val="0"/>
      <w:marTop w:val="0"/>
      <w:marBottom w:val="0"/>
      <w:divBdr>
        <w:top w:val="none" w:sz="0" w:space="0" w:color="auto"/>
        <w:left w:val="none" w:sz="0" w:space="0" w:color="auto"/>
        <w:bottom w:val="none" w:sz="0" w:space="0" w:color="auto"/>
        <w:right w:val="none" w:sz="0" w:space="0" w:color="auto"/>
      </w:divBdr>
    </w:div>
    <w:div w:id="555745680">
      <w:bodyDiv w:val="1"/>
      <w:marLeft w:val="0"/>
      <w:marRight w:val="0"/>
      <w:marTop w:val="0"/>
      <w:marBottom w:val="0"/>
      <w:divBdr>
        <w:top w:val="none" w:sz="0" w:space="0" w:color="auto"/>
        <w:left w:val="none" w:sz="0" w:space="0" w:color="auto"/>
        <w:bottom w:val="none" w:sz="0" w:space="0" w:color="auto"/>
        <w:right w:val="none" w:sz="0" w:space="0" w:color="auto"/>
      </w:divBdr>
    </w:div>
    <w:div w:id="556472888">
      <w:bodyDiv w:val="1"/>
      <w:marLeft w:val="0"/>
      <w:marRight w:val="0"/>
      <w:marTop w:val="0"/>
      <w:marBottom w:val="0"/>
      <w:divBdr>
        <w:top w:val="none" w:sz="0" w:space="0" w:color="auto"/>
        <w:left w:val="none" w:sz="0" w:space="0" w:color="auto"/>
        <w:bottom w:val="none" w:sz="0" w:space="0" w:color="auto"/>
        <w:right w:val="none" w:sz="0" w:space="0" w:color="auto"/>
      </w:divBdr>
    </w:div>
    <w:div w:id="556818287">
      <w:bodyDiv w:val="1"/>
      <w:marLeft w:val="0"/>
      <w:marRight w:val="0"/>
      <w:marTop w:val="0"/>
      <w:marBottom w:val="0"/>
      <w:divBdr>
        <w:top w:val="none" w:sz="0" w:space="0" w:color="auto"/>
        <w:left w:val="none" w:sz="0" w:space="0" w:color="auto"/>
        <w:bottom w:val="none" w:sz="0" w:space="0" w:color="auto"/>
        <w:right w:val="none" w:sz="0" w:space="0" w:color="auto"/>
      </w:divBdr>
    </w:div>
    <w:div w:id="557320459">
      <w:bodyDiv w:val="1"/>
      <w:marLeft w:val="0"/>
      <w:marRight w:val="0"/>
      <w:marTop w:val="0"/>
      <w:marBottom w:val="0"/>
      <w:divBdr>
        <w:top w:val="none" w:sz="0" w:space="0" w:color="auto"/>
        <w:left w:val="none" w:sz="0" w:space="0" w:color="auto"/>
        <w:bottom w:val="none" w:sz="0" w:space="0" w:color="auto"/>
        <w:right w:val="none" w:sz="0" w:space="0" w:color="auto"/>
      </w:divBdr>
    </w:div>
    <w:div w:id="557938795">
      <w:bodyDiv w:val="1"/>
      <w:marLeft w:val="0"/>
      <w:marRight w:val="0"/>
      <w:marTop w:val="0"/>
      <w:marBottom w:val="0"/>
      <w:divBdr>
        <w:top w:val="none" w:sz="0" w:space="0" w:color="auto"/>
        <w:left w:val="none" w:sz="0" w:space="0" w:color="auto"/>
        <w:bottom w:val="none" w:sz="0" w:space="0" w:color="auto"/>
        <w:right w:val="none" w:sz="0" w:space="0" w:color="auto"/>
      </w:divBdr>
    </w:div>
    <w:div w:id="558589996">
      <w:bodyDiv w:val="1"/>
      <w:marLeft w:val="0"/>
      <w:marRight w:val="0"/>
      <w:marTop w:val="0"/>
      <w:marBottom w:val="0"/>
      <w:divBdr>
        <w:top w:val="none" w:sz="0" w:space="0" w:color="auto"/>
        <w:left w:val="none" w:sz="0" w:space="0" w:color="auto"/>
        <w:bottom w:val="none" w:sz="0" w:space="0" w:color="auto"/>
        <w:right w:val="none" w:sz="0" w:space="0" w:color="auto"/>
      </w:divBdr>
    </w:div>
    <w:div w:id="559826224">
      <w:bodyDiv w:val="1"/>
      <w:marLeft w:val="0"/>
      <w:marRight w:val="0"/>
      <w:marTop w:val="0"/>
      <w:marBottom w:val="0"/>
      <w:divBdr>
        <w:top w:val="none" w:sz="0" w:space="0" w:color="auto"/>
        <w:left w:val="none" w:sz="0" w:space="0" w:color="auto"/>
        <w:bottom w:val="none" w:sz="0" w:space="0" w:color="auto"/>
        <w:right w:val="none" w:sz="0" w:space="0" w:color="auto"/>
      </w:divBdr>
    </w:div>
    <w:div w:id="560017220">
      <w:bodyDiv w:val="1"/>
      <w:marLeft w:val="0"/>
      <w:marRight w:val="0"/>
      <w:marTop w:val="0"/>
      <w:marBottom w:val="0"/>
      <w:divBdr>
        <w:top w:val="none" w:sz="0" w:space="0" w:color="auto"/>
        <w:left w:val="none" w:sz="0" w:space="0" w:color="auto"/>
        <w:bottom w:val="none" w:sz="0" w:space="0" w:color="auto"/>
        <w:right w:val="none" w:sz="0" w:space="0" w:color="auto"/>
      </w:divBdr>
    </w:div>
    <w:div w:id="560293924">
      <w:bodyDiv w:val="1"/>
      <w:marLeft w:val="0"/>
      <w:marRight w:val="0"/>
      <w:marTop w:val="0"/>
      <w:marBottom w:val="0"/>
      <w:divBdr>
        <w:top w:val="none" w:sz="0" w:space="0" w:color="auto"/>
        <w:left w:val="none" w:sz="0" w:space="0" w:color="auto"/>
        <w:bottom w:val="none" w:sz="0" w:space="0" w:color="auto"/>
        <w:right w:val="none" w:sz="0" w:space="0" w:color="auto"/>
      </w:divBdr>
    </w:div>
    <w:div w:id="561019128">
      <w:bodyDiv w:val="1"/>
      <w:marLeft w:val="0"/>
      <w:marRight w:val="0"/>
      <w:marTop w:val="0"/>
      <w:marBottom w:val="0"/>
      <w:divBdr>
        <w:top w:val="none" w:sz="0" w:space="0" w:color="auto"/>
        <w:left w:val="none" w:sz="0" w:space="0" w:color="auto"/>
        <w:bottom w:val="none" w:sz="0" w:space="0" w:color="auto"/>
        <w:right w:val="none" w:sz="0" w:space="0" w:color="auto"/>
      </w:divBdr>
    </w:div>
    <w:div w:id="561184962">
      <w:bodyDiv w:val="1"/>
      <w:marLeft w:val="0"/>
      <w:marRight w:val="0"/>
      <w:marTop w:val="0"/>
      <w:marBottom w:val="0"/>
      <w:divBdr>
        <w:top w:val="none" w:sz="0" w:space="0" w:color="auto"/>
        <w:left w:val="none" w:sz="0" w:space="0" w:color="auto"/>
        <w:bottom w:val="none" w:sz="0" w:space="0" w:color="auto"/>
        <w:right w:val="none" w:sz="0" w:space="0" w:color="auto"/>
      </w:divBdr>
    </w:div>
    <w:div w:id="561450405">
      <w:bodyDiv w:val="1"/>
      <w:marLeft w:val="0"/>
      <w:marRight w:val="0"/>
      <w:marTop w:val="0"/>
      <w:marBottom w:val="0"/>
      <w:divBdr>
        <w:top w:val="none" w:sz="0" w:space="0" w:color="auto"/>
        <w:left w:val="none" w:sz="0" w:space="0" w:color="auto"/>
        <w:bottom w:val="none" w:sz="0" w:space="0" w:color="auto"/>
        <w:right w:val="none" w:sz="0" w:space="0" w:color="auto"/>
      </w:divBdr>
    </w:div>
    <w:div w:id="561722283">
      <w:bodyDiv w:val="1"/>
      <w:marLeft w:val="0"/>
      <w:marRight w:val="0"/>
      <w:marTop w:val="0"/>
      <w:marBottom w:val="0"/>
      <w:divBdr>
        <w:top w:val="none" w:sz="0" w:space="0" w:color="auto"/>
        <w:left w:val="none" w:sz="0" w:space="0" w:color="auto"/>
        <w:bottom w:val="none" w:sz="0" w:space="0" w:color="auto"/>
        <w:right w:val="none" w:sz="0" w:space="0" w:color="auto"/>
      </w:divBdr>
    </w:div>
    <w:div w:id="561983244">
      <w:bodyDiv w:val="1"/>
      <w:marLeft w:val="0"/>
      <w:marRight w:val="0"/>
      <w:marTop w:val="0"/>
      <w:marBottom w:val="0"/>
      <w:divBdr>
        <w:top w:val="none" w:sz="0" w:space="0" w:color="auto"/>
        <w:left w:val="none" w:sz="0" w:space="0" w:color="auto"/>
        <w:bottom w:val="none" w:sz="0" w:space="0" w:color="auto"/>
        <w:right w:val="none" w:sz="0" w:space="0" w:color="auto"/>
      </w:divBdr>
    </w:div>
    <w:div w:id="562370884">
      <w:bodyDiv w:val="1"/>
      <w:marLeft w:val="0"/>
      <w:marRight w:val="0"/>
      <w:marTop w:val="0"/>
      <w:marBottom w:val="0"/>
      <w:divBdr>
        <w:top w:val="none" w:sz="0" w:space="0" w:color="auto"/>
        <w:left w:val="none" w:sz="0" w:space="0" w:color="auto"/>
        <w:bottom w:val="none" w:sz="0" w:space="0" w:color="auto"/>
        <w:right w:val="none" w:sz="0" w:space="0" w:color="auto"/>
      </w:divBdr>
    </w:div>
    <w:div w:id="562717290">
      <w:bodyDiv w:val="1"/>
      <w:marLeft w:val="0"/>
      <w:marRight w:val="0"/>
      <w:marTop w:val="0"/>
      <w:marBottom w:val="0"/>
      <w:divBdr>
        <w:top w:val="none" w:sz="0" w:space="0" w:color="auto"/>
        <w:left w:val="none" w:sz="0" w:space="0" w:color="auto"/>
        <w:bottom w:val="none" w:sz="0" w:space="0" w:color="auto"/>
        <w:right w:val="none" w:sz="0" w:space="0" w:color="auto"/>
      </w:divBdr>
    </w:div>
    <w:div w:id="563415845">
      <w:bodyDiv w:val="1"/>
      <w:marLeft w:val="0"/>
      <w:marRight w:val="0"/>
      <w:marTop w:val="0"/>
      <w:marBottom w:val="0"/>
      <w:divBdr>
        <w:top w:val="none" w:sz="0" w:space="0" w:color="auto"/>
        <w:left w:val="none" w:sz="0" w:space="0" w:color="auto"/>
        <w:bottom w:val="none" w:sz="0" w:space="0" w:color="auto"/>
        <w:right w:val="none" w:sz="0" w:space="0" w:color="auto"/>
      </w:divBdr>
    </w:div>
    <w:div w:id="564294081">
      <w:bodyDiv w:val="1"/>
      <w:marLeft w:val="0"/>
      <w:marRight w:val="0"/>
      <w:marTop w:val="0"/>
      <w:marBottom w:val="0"/>
      <w:divBdr>
        <w:top w:val="none" w:sz="0" w:space="0" w:color="auto"/>
        <w:left w:val="none" w:sz="0" w:space="0" w:color="auto"/>
        <w:bottom w:val="none" w:sz="0" w:space="0" w:color="auto"/>
        <w:right w:val="none" w:sz="0" w:space="0" w:color="auto"/>
      </w:divBdr>
    </w:div>
    <w:div w:id="564340079">
      <w:bodyDiv w:val="1"/>
      <w:marLeft w:val="0"/>
      <w:marRight w:val="0"/>
      <w:marTop w:val="0"/>
      <w:marBottom w:val="0"/>
      <w:divBdr>
        <w:top w:val="none" w:sz="0" w:space="0" w:color="auto"/>
        <w:left w:val="none" w:sz="0" w:space="0" w:color="auto"/>
        <w:bottom w:val="none" w:sz="0" w:space="0" w:color="auto"/>
        <w:right w:val="none" w:sz="0" w:space="0" w:color="auto"/>
      </w:divBdr>
    </w:div>
    <w:div w:id="564610309">
      <w:bodyDiv w:val="1"/>
      <w:marLeft w:val="0"/>
      <w:marRight w:val="0"/>
      <w:marTop w:val="0"/>
      <w:marBottom w:val="0"/>
      <w:divBdr>
        <w:top w:val="none" w:sz="0" w:space="0" w:color="auto"/>
        <w:left w:val="none" w:sz="0" w:space="0" w:color="auto"/>
        <w:bottom w:val="none" w:sz="0" w:space="0" w:color="auto"/>
        <w:right w:val="none" w:sz="0" w:space="0" w:color="auto"/>
      </w:divBdr>
    </w:div>
    <w:div w:id="564996333">
      <w:bodyDiv w:val="1"/>
      <w:marLeft w:val="0"/>
      <w:marRight w:val="0"/>
      <w:marTop w:val="0"/>
      <w:marBottom w:val="0"/>
      <w:divBdr>
        <w:top w:val="none" w:sz="0" w:space="0" w:color="auto"/>
        <w:left w:val="none" w:sz="0" w:space="0" w:color="auto"/>
        <w:bottom w:val="none" w:sz="0" w:space="0" w:color="auto"/>
        <w:right w:val="none" w:sz="0" w:space="0" w:color="auto"/>
      </w:divBdr>
    </w:div>
    <w:div w:id="566185967">
      <w:bodyDiv w:val="1"/>
      <w:marLeft w:val="0"/>
      <w:marRight w:val="0"/>
      <w:marTop w:val="0"/>
      <w:marBottom w:val="0"/>
      <w:divBdr>
        <w:top w:val="none" w:sz="0" w:space="0" w:color="auto"/>
        <w:left w:val="none" w:sz="0" w:space="0" w:color="auto"/>
        <w:bottom w:val="none" w:sz="0" w:space="0" w:color="auto"/>
        <w:right w:val="none" w:sz="0" w:space="0" w:color="auto"/>
      </w:divBdr>
    </w:div>
    <w:div w:id="566189966">
      <w:bodyDiv w:val="1"/>
      <w:marLeft w:val="0"/>
      <w:marRight w:val="0"/>
      <w:marTop w:val="0"/>
      <w:marBottom w:val="0"/>
      <w:divBdr>
        <w:top w:val="none" w:sz="0" w:space="0" w:color="auto"/>
        <w:left w:val="none" w:sz="0" w:space="0" w:color="auto"/>
        <w:bottom w:val="none" w:sz="0" w:space="0" w:color="auto"/>
        <w:right w:val="none" w:sz="0" w:space="0" w:color="auto"/>
      </w:divBdr>
    </w:div>
    <w:div w:id="566382479">
      <w:bodyDiv w:val="1"/>
      <w:marLeft w:val="0"/>
      <w:marRight w:val="0"/>
      <w:marTop w:val="0"/>
      <w:marBottom w:val="0"/>
      <w:divBdr>
        <w:top w:val="none" w:sz="0" w:space="0" w:color="auto"/>
        <w:left w:val="none" w:sz="0" w:space="0" w:color="auto"/>
        <w:bottom w:val="none" w:sz="0" w:space="0" w:color="auto"/>
        <w:right w:val="none" w:sz="0" w:space="0" w:color="auto"/>
      </w:divBdr>
    </w:div>
    <w:div w:id="566692987">
      <w:bodyDiv w:val="1"/>
      <w:marLeft w:val="0"/>
      <w:marRight w:val="0"/>
      <w:marTop w:val="0"/>
      <w:marBottom w:val="0"/>
      <w:divBdr>
        <w:top w:val="none" w:sz="0" w:space="0" w:color="auto"/>
        <w:left w:val="none" w:sz="0" w:space="0" w:color="auto"/>
        <w:bottom w:val="none" w:sz="0" w:space="0" w:color="auto"/>
        <w:right w:val="none" w:sz="0" w:space="0" w:color="auto"/>
      </w:divBdr>
    </w:div>
    <w:div w:id="566846397">
      <w:bodyDiv w:val="1"/>
      <w:marLeft w:val="0"/>
      <w:marRight w:val="0"/>
      <w:marTop w:val="0"/>
      <w:marBottom w:val="0"/>
      <w:divBdr>
        <w:top w:val="none" w:sz="0" w:space="0" w:color="auto"/>
        <w:left w:val="none" w:sz="0" w:space="0" w:color="auto"/>
        <w:bottom w:val="none" w:sz="0" w:space="0" w:color="auto"/>
        <w:right w:val="none" w:sz="0" w:space="0" w:color="auto"/>
      </w:divBdr>
    </w:div>
    <w:div w:id="567157932">
      <w:bodyDiv w:val="1"/>
      <w:marLeft w:val="0"/>
      <w:marRight w:val="0"/>
      <w:marTop w:val="0"/>
      <w:marBottom w:val="0"/>
      <w:divBdr>
        <w:top w:val="none" w:sz="0" w:space="0" w:color="auto"/>
        <w:left w:val="none" w:sz="0" w:space="0" w:color="auto"/>
        <w:bottom w:val="none" w:sz="0" w:space="0" w:color="auto"/>
        <w:right w:val="none" w:sz="0" w:space="0" w:color="auto"/>
      </w:divBdr>
    </w:div>
    <w:div w:id="567502259">
      <w:bodyDiv w:val="1"/>
      <w:marLeft w:val="0"/>
      <w:marRight w:val="0"/>
      <w:marTop w:val="0"/>
      <w:marBottom w:val="0"/>
      <w:divBdr>
        <w:top w:val="none" w:sz="0" w:space="0" w:color="auto"/>
        <w:left w:val="none" w:sz="0" w:space="0" w:color="auto"/>
        <w:bottom w:val="none" w:sz="0" w:space="0" w:color="auto"/>
        <w:right w:val="none" w:sz="0" w:space="0" w:color="auto"/>
      </w:divBdr>
    </w:div>
    <w:div w:id="568273731">
      <w:bodyDiv w:val="1"/>
      <w:marLeft w:val="0"/>
      <w:marRight w:val="0"/>
      <w:marTop w:val="0"/>
      <w:marBottom w:val="0"/>
      <w:divBdr>
        <w:top w:val="none" w:sz="0" w:space="0" w:color="auto"/>
        <w:left w:val="none" w:sz="0" w:space="0" w:color="auto"/>
        <w:bottom w:val="none" w:sz="0" w:space="0" w:color="auto"/>
        <w:right w:val="none" w:sz="0" w:space="0" w:color="auto"/>
      </w:divBdr>
    </w:div>
    <w:div w:id="569576677">
      <w:bodyDiv w:val="1"/>
      <w:marLeft w:val="0"/>
      <w:marRight w:val="0"/>
      <w:marTop w:val="0"/>
      <w:marBottom w:val="0"/>
      <w:divBdr>
        <w:top w:val="none" w:sz="0" w:space="0" w:color="auto"/>
        <w:left w:val="none" w:sz="0" w:space="0" w:color="auto"/>
        <w:bottom w:val="none" w:sz="0" w:space="0" w:color="auto"/>
        <w:right w:val="none" w:sz="0" w:space="0" w:color="auto"/>
      </w:divBdr>
    </w:div>
    <w:div w:id="569968483">
      <w:bodyDiv w:val="1"/>
      <w:marLeft w:val="0"/>
      <w:marRight w:val="0"/>
      <w:marTop w:val="0"/>
      <w:marBottom w:val="0"/>
      <w:divBdr>
        <w:top w:val="none" w:sz="0" w:space="0" w:color="auto"/>
        <w:left w:val="none" w:sz="0" w:space="0" w:color="auto"/>
        <w:bottom w:val="none" w:sz="0" w:space="0" w:color="auto"/>
        <w:right w:val="none" w:sz="0" w:space="0" w:color="auto"/>
      </w:divBdr>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570578589">
      <w:bodyDiv w:val="1"/>
      <w:marLeft w:val="0"/>
      <w:marRight w:val="0"/>
      <w:marTop w:val="0"/>
      <w:marBottom w:val="0"/>
      <w:divBdr>
        <w:top w:val="none" w:sz="0" w:space="0" w:color="auto"/>
        <w:left w:val="none" w:sz="0" w:space="0" w:color="auto"/>
        <w:bottom w:val="none" w:sz="0" w:space="0" w:color="auto"/>
        <w:right w:val="none" w:sz="0" w:space="0" w:color="auto"/>
      </w:divBdr>
    </w:div>
    <w:div w:id="570582224">
      <w:bodyDiv w:val="1"/>
      <w:marLeft w:val="0"/>
      <w:marRight w:val="0"/>
      <w:marTop w:val="0"/>
      <w:marBottom w:val="0"/>
      <w:divBdr>
        <w:top w:val="none" w:sz="0" w:space="0" w:color="auto"/>
        <w:left w:val="none" w:sz="0" w:space="0" w:color="auto"/>
        <w:bottom w:val="none" w:sz="0" w:space="0" w:color="auto"/>
        <w:right w:val="none" w:sz="0" w:space="0" w:color="auto"/>
      </w:divBdr>
    </w:div>
    <w:div w:id="570890874">
      <w:bodyDiv w:val="1"/>
      <w:marLeft w:val="0"/>
      <w:marRight w:val="0"/>
      <w:marTop w:val="0"/>
      <w:marBottom w:val="0"/>
      <w:divBdr>
        <w:top w:val="none" w:sz="0" w:space="0" w:color="auto"/>
        <w:left w:val="none" w:sz="0" w:space="0" w:color="auto"/>
        <w:bottom w:val="none" w:sz="0" w:space="0" w:color="auto"/>
        <w:right w:val="none" w:sz="0" w:space="0" w:color="auto"/>
      </w:divBdr>
    </w:div>
    <w:div w:id="571700927">
      <w:bodyDiv w:val="1"/>
      <w:marLeft w:val="0"/>
      <w:marRight w:val="0"/>
      <w:marTop w:val="0"/>
      <w:marBottom w:val="0"/>
      <w:divBdr>
        <w:top w:val="none" w:sz="0" w:space="0" w:color="auto"/>
        <w:left w:val="none" w:sz="0" w:space="0" w:color="auto"/>
        <w:bottom w:val="none" w:sz="0" w:space="0" w:color="auto"/>
        <w:right w:val="none" w:sz="0" w:space="0" w:color="auto"/>
      </w:divBdr>
    </w:div>
    <w:div w:id="571892184">
      <w:bodyDiv w:val="1"/>
      <w:marLeft w:val="0"/>
      <w:marRight w:val="0"/>
      <w:marTop w:val="0"/>
      <w:marBottom w:val="0"/>
      <w:divBdr>
        <w:top w:val="none" w:sz="0" w:space="0" w:color="auto"/>
        <w:left w:val="none" w:sz="0" w:space="0" w:color="auto"/>
        <w:bottom w:val="none" w:sz="0" w:space="0" w:color="auto"/>
        <w:right w:val="none" w:sz="0" w:space="0" w:color="auto"/>
      </w:divBdr>
    </w:div>
    <w:div w:id="572200267">
      <w:bodyDiv w:val="1"/>
      <w:marLeft w:val="0"/>
      <w:marRight w:val="0"/>
      <w:marTop w:val="0"/>
      <w:marBottom w:val="0"/>
      <w:divBdr>
        <w:top w:val="none" w:sz="0" w:space="0" w:color="auto"/>
        <w:left w:val="none" w:sz="0" w:space="0" w:color="auto"/>
        <w:bottom w:val="none" w:sz="0" w:space="0" w:color="auto"/>
        <w:right w:val="none" w:sz="0" w:space="0" w:color="auto"/>
      </w:divBdr>
    </w:div>
    <w:div w:id="572353943">
      <w:bodyDiv w:val="1"/>
      <w:marLeft w:val="0"/>
      <w:marRight w:val="0"/>
      <w:marTop w:val="0"/>
      <w:marBottom w:val="0"/>
      <w:divBdr>
        <w:top w:val="none" w:sz="0" w:space="0" w:color="auto"/>
        <w:left w:val="none" w:sz="0" w:space="0" w:color="auto"/>
        <w:bottom w:val="none" w:sz="0" w:space="0" w:color="auto"/>
        <w:right w:val="none" w:sz="0" w:space="0" w:color="auto"/>
      </w:divBdr>
    </w:div>
    <w:div w:id="572394079">
      <w:bodyDiv w:val="1"/>
      <w:marLeft w:val="0"/>
      <w:marRight w:val="0"/>
      <w:marTop w:val="0"/>
      <w:marBottom w:val="0"/>
      <w:divBdr>
        <w:top w:val="none" w:sz="0" w:space="0" w:color="auto"/>
        <w:left w:val="none" w:sz="0" w:space="0" w:color="auto"/>
        <w:bottom w:val="none" w:sz="0" w:space="0" w:color="auto"/>
        <w:right w:val="none" w:sz="0" w:space="0" w:color="auto"/>
      </w:divBdr>
    </w:div>
    <w:div w:id="572550276">
      <w:bodyDiv w:val="1"/>
      <w:marLeft w:val="0"/>
      <w:marRight w:val="0"/>
      <w:marTop w:val="0"/>
      <w:marBottom w:val="0"/>
      <w:divBdr>
        <w:top w:val="none" w:sz="0" w:space="0" w:color="auto"/>
        <w:left w:val="none" w:sz="0" w:space="0" w:color="auto"/>
        <w:bottom w:val="none" w:sz="0" w:space="0" w:color="auto"/>
        <w:right w:val="none" w:sz="0" w:space="0" w:color="auto"/>
      </w:divBdr>
    </w:div>
    <w:div w:id="573315466">
      <w:bodyDiv w:val="1"/>
      <w:marLeft w:val="0"/>
      <w:marRight w:val="0"/>
      <w:marTop w:val="0"/>
      <w:marBottom w:val="0"/>
      <w:divBdr>
        <w:top w:val="none" w:sz="0" w:space="0" w:color="auto"/>
        <w:left w:val="none" w:sz="0" w:space="0" w:color="auto"/>
        <w:bottom w:val="none" w:sz="0" w:space="0" w:color="auto"/>
        <w:right w:val="none" w:sz="0" w:space="0" w:color="auto"/>
      </w:divBdr>
    </w:div>
    <w:div w:id="573704754">
      <w:bodyDiv w:val="1"/>
      <w:marLeft w:val="0"/>
      <w:marRight w:val="0"/>
      <w:marTop w:val="0"/>
      <w:marBottom w:val="0"/>
      <w:divBdr>
        <w:top w:val="none" w:sz="0" w:space="0" w:color="auto"/>
        <w:left w:val="none" w:sz="0" w:space="0" w:color="auto"/>
        <w:bottom w:val="none" w:sz="0" w:space="0" w:color="auto"/>
        <w:right w:val="none" w:sz="0" w:space="0" w:color="auto"/>
      </w:divBdr>
    </w:div>
    <w:div w:id="574048549">
      <w:bodyDiv w:val="1"/>
      <w:marLeft w:val="0"/>
      <w:marRight w:val="0"/>
      <w:marTop w:val="0"/>
      <w:marBottom w:val="0"/>
      <w:divBdr>
        <w:top w:val="none" w:sz="0" w:space="0" w:color="auto"/>
        <w:left w:val="none" w:sz="0" w:space="0" w:color="auto"/>
        <w:bottom w:val="none" w:sz="0" w:space="0" w:color="auto"/>
        <w:right w:val="none" w:sz="0" w:space="0" w:color="auto"/>
      </w:divBdr>
    </w:div>
    <w:div w:id="574432947">
      <w:bodyDiv w:val="1"/>
      <w:marLeft w:val="0"/>
      <w:marRight w:val="0"/>
      <w:marTop w:val="0"/>
      <w:marBottom w:val="0"/>
      <w:divBdr>
        <w:top w:val="none" w:sz="0" w:space="0" w:color="auto"/>
        <w:left w:val="none" w:sz="0" w:space="0" w:color="auto"/>
        <w:bottom w:val="none" w:sz="0" w:space="0" w:color="auto"/>
        <w:right w:val="none" w:sz="0" w:space="0" w:color="auto"/>
      </w:divBdr>
    </w:div>
    <w:div w:id="575942783">
      <w:bodyDiv w:val="1"/>
      <w:marLeft w:val="0"/>
      <w:marRight w:val="0"/>
      <w:marTop w:val="0"/>
      <w:marBottom w:val="0"/>
      <w:divBdr>
        <w:top w:val="none" w:sz="0" w:space="0" w:color="auto"/>
        <w:left w:val="none" w:sz="0" w:space="0" w:color="auto"/>
        <w:bottom w:val="none" w:sz="0" w:space="0" w:color="auto"/>
        <w:right w:val="none" w:sz="0" w:space="0" w:color="auto"/>
      </w:divBdr>
    </w:div>
    <w:div w:id="576135064">
      <w:bodyDiv w:val="1"/>
      <w:marLeft w:val="0"/>
      <w:marRight w:val="0"/>
      <w:marTop w:val="0"/>
      <w:marBottom w:val="0"/>
      <w:divBdr>
        <w:top w:val="none" w:sz="0" w:space="0" w:color="auto"/>
        <w:left w:val="none" w:sz="0" w:space="0" w:color="auto"/>
        <w:bottom w:val="none" w:sz="0" w:space="0" w:color="auto"/>
        <w:right w:val="none" w:sz="0" w:space="0" w:color="auto"/>
      </w:divBdr>
    </w:div>
    <w:div w:id="576209477">
      <w:bodyDiv w:val="1"/>
      <w:marLeft w:val="0"/>
      <w:marRight w:val="0"/>
      <w:marTop w:val="0"/>
      <w:marBottom w:val="0"/>
      <w:divBdr>
        <w:top w:val="none" w:sz="0" w:space="0" w:color="auto"/>
        <w:left w:val="none" w:sz="0" w:space="0" w:color="auto"/>
        <w:bottom w:val="none" w:sz="0" w:space="0" w:color="auto"/>
        <w:right w:val="none" w:sz="0" w:space="0" w:color="auto"/>
      </w:divBdr>
    </w:div>
    <w:div w:id="576476892">
      <w:bodyDiv w:val="1"/>
      <w:marLeft w:val="0"/>
      <w:marRight w:val="0"/>
      <w:marTop w:val="0"/>
      <w:marBottom w:val="0"/>
      <w:divBdr>
        <w:top w:val="none" w:sz="0" w:space="0" w:color="auto"/>
        <w:left w:val="none" w:sz="0" w:space="0" w:color="auto"/>
        <w:bottom w:val="none" w:sz="0" w:space="0" w:color="auto"/>
        <w:right w:val="none" w:sz="0" w:space="0" w:color="auto"/>
      </w:divBdr>
    </w:div>
    <w:div w:id="576521043">
      <w:bodyDiv w:val="1"/>
      <w:marLeft w:val="0"/>
      <w:marRight w:val="0"/>
      <w:marTop w:val="0"/>
      <w:marBottom w:val="0"/>
      <w:divBdr>
        <w:top w:val="none" w:sz="0" w:space="0" w:color="auto"/>
        <w:left w:val="none" w:sz="0" w:space="0" w:color="auto"/>
        <w:bottom w:val="none" w:sz="0" w:space="0" w:color="auto"/>
        <w:right w:val="none" w:sz="0" w:space="0" w:color="auto"/>
      </w:divBdr>
    </w:div>
    <w:div w:id="576790936">
      <w:bodyDiv w:val="1"/>
      <w:marLeft w:val="0"/>
      <w:marRight w:val="0"/>
      <w:marTop w:val="0"/>
      <w:marBottom w:val="0"/>
      <w:divBdr>
        <w:top w:val="none" w:sz="0" w:space="0" w:color="auto"/>
        <w:left w:val="none" w:sz="0" w:space="0" w:color="auto"/>
        <w:bottom w:val="none" w:sz="0" w:space="0" w:color="auto"/>
        <w:right w:val="none" w:sz="0" w:space="0" w:color="auto"/>
      </w:divBdr>
    </w:div>
    <w:div w:id="577056300">
      <w:bodyDiv w:val="1"/>
      <w:marLeft w:val="0"/>
      <w:marRight w:val="0"/>
      <w:marTop w:val="0"/>
      <w:marBottom w:val="0"/>
      <w:divBdr>
        <w:top w:val="none" w:sz="0" w:space="0" w:color="auto"/>
        <w:left w:val="none" w:sz="0" w:space="0" w:color="auto"/>
        <w:bottom w:val="none" w:sz="0" w:space="0" w:color="auto"/>
        <w:right w:val="none" w:sz="0" w:space="0" w:color="auto"/>
      </w:divBdr>
    </w:div>
    <w:div w:id="577327085">
      <w:bodyDiv w:val="1"/>
      <w:marLeft w:val="0"/>
      <w:marRight w:val="0"/>
      <w:marTop w:val="0"/>
      <w:marBottom w:val="0"/>
      <w:divBdr>
        <w:top w:val="none" w:sz="0" w:space="0" w:color="auto"/>
        <w:left w:val="none" w:sz="0" w:space="0" w:color="auto"/>
        <w:bottom w:val="none" w:sz="0" w:space="0" w:color="auto"/>
        <w:right w:val="none" w:sz="0" w:space="0" w:color="auto"/>
      </w:divBdr>
    </w:div>
    <w:div w:id="577330402">
      <w:bodyDiv w:val="1"/>
      <w:marLeft w:val="0"/>
      <w:marRight w:val="0"/>
      <w:marTop w:val="0"/>
      <w:marBottom w:val="0"/>
      <w:divBdr>
        <w:top w:val="none" w:sz="0" w:space="0" w:color="auto"/>
        <w:left w:val="none" w:sz="0" w:space="0" w:color="auto"/>
        <w:bottom w:val="none" w:sz="0" w:space="0" w:color="auto"/>
        <w:right w:val="none" w:sz="0" w:space="0" w:color="auto"/>
      </w:divBdr>
    </w:div>
    <w:div w:id="577637896">
      <w:bodyDiv w:val="1"/>
      <w:marLeft w:val="0"/>
      <w:marRight w:val="0"/>
      <w:marTop w:val="0"/>
      <w:marBottom w:val="0"/>
      <w:divBdr>
        <w:top w:val="none" w:sz="0" w:space="0" w:color="auto"/>
        <w:left w:val="none" w:sz="0" w:space="0" w:color="auto"/>
        <w:bottom w:val="none" w:sz="0" w:space="0" w:color="auto"/>
        <w:right w:val="none" w:sz="0" w:space="0" w:color="auto"/>
      </w:divBdr>
    </w:div>
    <w:div w:id="577712454">
      <w:bodyDiv w:val="1"/>
      <w:marLeft w:val="0"/>
      <w:marRight w:val="0"/>
      <w:marTop w:val="0"/>
      <w:marBottom w:val="0"/>
      <w:divBdr>
        <w:top w:val="none" w:sz="0" w:space="0" w:color="auto"/>
        <w:left w:val="none" w:sz="0" w:space="0" w:color="auto"/>
        <w:bottom w:val="none" w:sz="0" w:space="0" w:color="auto"/>
        <w:right w:val="none" w:sz="0" w:space="0" w:color="auto"/>
      </w:divBdr>
    </w:div>
    <w:div w:id="578053455">
      <w:bodyDiv w:val="1"/>
      <w:marLeft w:val="0"/>
      <w:marRight w:val="0"/>
      <w:marTop w:val="0"/>
      <w:marBottom w:val="0"/>
      <w:divBdr>
        <w:top w:val="none" w:sz="0" w:space="0" w:color="auto"/>
        <w:left w:val="none" w:sz="0" w:space="0" w:color="auto"/>
        <w:bottom w:val="none" w:sz="0" w:space="0" w:color="auto"/>
        <w:right w:val="none" w:sz="0" w:space="0" w:color="auto"/>
      </w:divBdr>
    </w:div>
    <w:div w:id="579145835">
      <w:bodyDiv w:val="1"/>
      <w:marLeft w:val="0"/>
      <w:marRight w:val="0"/>
      <w:marTop w:val="0"/>
      <w:marBottom w:val="0"/>
      <w:divBdr>
        <w:top w:val="none" w:sz="0" w:space="0" w:color="auto"/>
        <w:left w:val="none" w:sz="0" w:space="0" w:color="auto"/>
        <w:bottom w:val="none" w:sz="0" w:space="0" w:color="auto"/>
        <w:right w:val="none" w:sz="0" w:space="0" w:color="auto"/>
      </w:divBdr>
    </w:div>
    <w:div w:id="579293962">
      <w:bodyDiv w:val="1"/>
      <w:marLeft w:val="0"/>
      <w:marRight w:val="0"/>
      <w:marTop w:val="0"/>
      <w:marBottom w:val="0"/>
      <w:divBdr>
        <w:top w:val="none" w:sz="0" w:space="0" w:color="auto"/>
        <w:left w:val="none" w:sz="0" w:space="0" w:color="auto"/>
        <w:bottom w:val="none" w:sz="0" w:space="0" w:color="auto"/>
        <w:right w:val="none" w:sz="0" w:space="0" w:color="auto"/>
      </w:divBdr>
    </w:div>
    <w:div w:id="579607478">
      <w:bodyDiv w:val="1"/>
      <w:marLeft w:val="0"/>
      <w:marRight w:val="0"/>
      <w:marTop w:val="0"/>
      <w:marBottom w:val="0"/>
      <w:divBdr>
        <w:top w:val="none" w:sz="0" w:space="0" w:color="auto"/>
        <w:left w:val="none" w:sz="0" w:space="0" w:color="auto"/>
        <w:bottom w:val="none" w:sz="0" w:space="0" w:color="auto"/>
        <w:right w:val="none" w:sz="0" w:space="0" w:color="auto"/>
      </w:divBdr>
    </w:div>
    <w:div w:id="580263726">
      <w:bodyDiv w:val="1"/>
      <w:marLeft w:val="0"/>
      <w:marRight w:val="0"/>
      <w:marTop w:val="0"/>
      <w:marBottom w:val="0"/>
      <w:divBdr>
        <w:top w:val="none" w:sz="0" w:space="0" w:color="auto"/>
        <w:left w:val="none" w:sz="0" w:space="0" w:color="auto"/>
        <w:bottom w:val="none" w:sz="0" w:space="0" w:color="auto"/>
        <w:right w:val="none" w:sz="0" w:space="0" w:color="auto"/>
      </w:divBdr>
    </w:div>
    <w:div w:id="581452615">
      <w:bodyDiv w:val="1"/>
      <w:marLeft w:val="0"/>
      <w:marRight w:val="0"/>
      <w:marTop w:val="0"/>
      <w:marBottom w:val="0"/>
      <w:divBdr>
        <w:top w:val="none" w:sz="0" w:space="0" w:color="auto"/>
        <w:left w:val="none" w:sz="0" w:space="0" w:color="auto"/>
        <w:bottom w:val="none" w:sz="0" w:space="0" w:color="auto"/>
        <w:right w:val="none" w:sz="0" w:space="0" w:color="auto"/>
      </w:divBdr>
    </w:div>
    <w:div w:id="582029602">
      <w:bodyDiv w:val="1"/>
      <w:marLeft w:val="0"/>
      <w:marRight w:val="0"/>
      <w:marTop w:val="0"/>
      <w:marBottom w:val="0"/>
      <w:divBdr>
        <w:top w:val="none" w:sz="0" w:space="0" w:color="auto"/>
        <w:left w:val="none" w:sz="0" w:space="0" w:color="auto"/>
        <w:bottom w:val="none" w:sz="0" w:space="0" w:color="auto"/>
        <w:right w:val="none" w:sz="0" w:space="0" w:color="auto"/>
      </w:divBdr>
    </w:div>
    <w:div w:id="582488944">
      <w:bodyDiv w:val="1"/>
      <w:marLeft w:val="0"/>
      <w:marRight w:val="0"/>
      <w:marTop w:val="0"/>
      <w:marBottom w:val="0"/>
      <w:divBdr>
        <w:top w:val="none" w:sz="0" w:space="0" w:color="auto"/>
        <w:left w:val="none" w:sz="0" w:space="0" w:color="auto"/>
        <w:bottom w:val="none" w:sz="0" w:space="0" w:color="auto"/>
        <w:right w:val="none" w:sz="0" w:space="0" w:color="auto"/>
      </w:divBdr>
    </w:div>
    <w:div w:id="582640173">
      <w:bodyDiv w:val="1"/>
      <w:marLeft w:val="0"/>
      <w:marRight w:val="0"/>
      <w:marTop w:val="0"/>
      <w:marBottom w:val="0"/>
      <w:divBdr>
        <w:top w:val="none" w:sz="0" w:space="0" w:color="auto"/>
        <w:left w:val="none" w:sz="0" w:space="0" w:color="auto"/>
        <w:bottom w:val="none" w:sz="0" w:space="0" w:color="auto"/>
        <w:right w:val="none" w:sz="0" w:space="0" w:color="auto"/>
      </w:divBdr>
    </w:div>
    <w:div w:id="582960425">
      <w:bodyDiv w:val="1"/>
      <w:marLeft w:val="0"/>
      <w:marRight w:val="0"/>
      <w:marTop w:val="0"/>
      <w:marBottom w:val="0"/>
      <w:divBdr>
        <w:top w:val="none" w:sz="0" w:space="0" w:color="auto"/>
        <w:left w:val="none" w:sz="0" w:space="0" w:color="auto"/>
        <w:bottom w:val="none" w:sz="0" w:space="0" w:color="auto"/>
        <w:right w:val="none" w:sz="0" w:space="0" w:color="auto"/>
      </w:divBdr>
    </w:div>
    <w:div w:id="583031733">
      <w:bodyDiv w:val="1"/>
      <w:marLeft w:val="0"/>
      <w:marRight w:val="0"/>
      <w:marTop w:val="0"/>
      <w:marBottom w:val="0"/>
      <w:divBdr>
        <w:top w:val="none" w:sz="0" w:space="0" w:color="auto"/>
        <w:left w:val="none" w:sz="0" w:space="0" w:color="auto"/>
        <w:bottom w:val="none" w:sz="0" w:space="0" w:color="auto"/>
        <w:right w:val="none" w:sz="0" w:space="0" w:color="auto"/>
      </w:divBdr>
    </w:div>
    <w:div w:id="583144736">
      <w:bodyDiv w:val="1"/>
      <w:marLeft w:val="0"/>
      <w:marRight w:val="0"/>
      <w:marTop w:val="0"/>
      <w:marBottom w:val="0"/>
      <w:divBdr>
        <w:top w:val="none" w:sz="0" w:space="0" w:color="auto"/>
        <w:left w:val="none" w:sz="0" w:space="0" w:color="auto"/>
        <w:bottom w:val="none" w:sz="0" w:space="0" w:color="auto"/>
        <w:right w:val="none" w:sz="0" w:space="0" w:color="auto"/>
      </w:divBdr>
    </w:div>
    <w:div w:id="583994168">
      <w:bodyDiv w:val="1"/>
      <w:marLeft w:val="0"/>
      <w:marRight w:val="0"/>
      <w:marTop w:val="0"/>
      <w:marBottom w:val="0"/>
      <w:divBdr>
        <w:top w:val="none" w:sz="0" w:space="0" w:color="auto"/>
        <w:left w:val="none" w:sz="0" w:space="0" w:color="auto"/>
        <w:bottom w:val="none" w:sz="0" w:space="0" w:color="auto"/>
        <w:right w:val="none" w:sz="0" w:space="0" w:color="auto"/>
      </w:divBdr>
    </w:div>
    <w:div w:id="584263376">
      <w:bodyDiv w:val="1"/>
      <w:marLeft w:val="0"/>
      <w:marRight w:val="0"/>
      <w:marTop w:val="0"/>
      <w:marBottom w:val="0"/>
      <w:divBdr>
        <w:top w:val="none" w:sz="0" w:space="0" w:color="auto"/>
        <w:left w:val="none" w:sz="0" w:space="0" w:color="auto"/>
        <w:bottom w:val="none" w:sz="0" w:space="0" w:color="auto"/>
        <w:right w:val="none" w:sz="0" w:space="0" w:color="auto"/>
      </w:divBdr>
    </w:div>
    <w:div w:id="584263681">
      <w:bodyDiv w:val="1"/>
      <w:marLeft w:val="0"/>
      <w:marRight w:val="0"/>
      <w:marTop w:val="0"/>
      <w:marBottom w:val="0"/>
      <w:divBdr>
        <w:top w:val="none" w:sz="0" w:space="0" w:color="auto"/>
        <w:left w:val="none" w:sz="0" w:space="0" w:color="auto"/>
        <w:bottom w:val="none" w:sz="0" w:space="0" w:color="auto"/>
        <w:right w:val="none" w:sz="0" w:space="0" w:color="auto"/>
      </w:divBdr>
    </w:div>
    <w:div w:id="584340972">
      <w:bodyDiv w:val="1"/>
      <w:marLeft w:val="0"/>
      <w:marRight w:val="0"/>
      <w:marTop w:val="0"/>
      <w:marBottom w:val="0"/>
      <w:divBdr>
        <w:top w:val="none" w:sz="0" w:space="0" w:color="auto"/>
        <w:left w:val="none" w:sz="0" w:space="0" w:color="auto"/>
        <w:bottom w:val="none" w:sz="0" w:space="0" w:color="auto"/>
        <w:right w:val="none" w:sz="0" w:space="0" w:color="auto"/>
      </w:divBdr>
    </w:div>
    <w:div w:id="584345546">
      <w:bodyDiv w:val="1"/>
      <w:marLeft w:val="0"/>
      <w:marRight w:val="0"/>
      <w:marTop w:val="0"/>
      <w:marBottom w:val="0"/>
      <w:divBdr>
        <w:top w:val="none" w:sz="0" w:space="0" w:color="auto"/>
        <w:left w:val="none" w:sz="0" w:space="0" w:color="auto"/>
        <w:bottom w:val="none" w:sz="0" w:space="0" w:color="auto"/>
        <w:right w:val="none" w:sz="0" w:space="0" w:color="auto"/>
      </w:divBdr>
    </w:div>
    <w:div w:id="587077871">
      <w:bodyDiv w:val="1"/>
      <w:marLeft w:val="0"/>
      <w:marRight w:val="0"/>
      <w:marTop w:val="0"/>
      <w:marBottom w:val="0"/>
      <w:divBdr>
        <w:top w:val="none" w:sz="0" w:space="0" w:color="auto"/>
        <w:left w:val="none" w:sz="0" w:space="0" w:color="auto"/>
        <w:bottom w:val="none" w:sz="0" w:space="0" w:color="auto"/>
        <w:right w:val="none" w:sz="0" w:space="0" w:color="auto"/>
      </w:divBdr>
    </w:div>
    <w:div w:id="587469688">
      <w:bodyDiv w:val="1"/>
      <w:marLeft w:val="0"/>
      <w:marRight w:val="0"/>
      <w:marTop w:val="0"/>
      <w:marBottom w:val="0"/>
      <w:divBdr>
        <w:top w:val="none" w:sz="0" w:space="0" w:color="auto"/>
        <w:left w:val="none" w:sz="0" w:space="0" w:color="auto"/>
        <w:bottom w:val="none" w:sz="0" w:space="0" w:color="auto"/>
        <w:right w:val="none" w:sz="0" w:space="0" w:color="auto"/>
      </w:divBdr>
    </w:div>
    <w:div w:id="590623194">
      <w:bodyDiv w:val="1"/>
      <w:marLeft w:val="0"/>
      <w:marRight w:val="0"/>
      <w:marTop w:val="0"/>
      <w:marBottom w:val="0"/>
      <w:divBdr>
        <w:top w:val="none" w:sz="0" w:space="0" w:color="auto"/>
        <w:left w:val="none" w:sz="0" w:space="0" w:color="auto"/>
        <w:bottom w:val="none" w:sz="0" w:space="0" w:color="auto"/>
        <w:right w:val="none" w:sz="0" w:space="0" w:color="auto"/>
      </w:divBdr>
    </w:div>
    <w:div w:id="590630160">
      <w:bodyDiv w:val="1"/>
      <w:marLeft w:val="0"/>
      <w:marRight w:val="0"/>
      <w:marTop w:val="0"/>
      <w:marBottom w:val="0"/>
      <w:divBdr>
        <w:top w:val="none" w:sz="0" w:space="0" w:color="auto"/>
        <w:left w:val="none" w:sz="0" w:space="0" w:color="auto"/>
        <w:bottom w:val="none" w:sz="0" w:space="0" w:color="auto"/>
        <w:right w:val="none" w:sz="0" w:space="0" w:color="auto"/>
      </w:divBdr>
    </w:div>
    <w:div w:id="591819692">
      <w:bodyDiv w:val="1"/>
      <w:marLeft w:val="0"/>
      <w:marRight w:val="0"/>
      <w:marTop w:val="0"/>
      <w:marBottom w:val="0"/>
      <w:divBdr>
        <w:top w:val="none" w:sz="0" w:space="0" w:color="auto"/>
        <w:left w:val="none" w:sz="0" w:space="0" w:color="auto"/>
        <w:bottom w:val="none" w:sz="0" w:space="0" w:color="auto"/>
        <w:right w:val="none" w:sz="0" w:space="0" w:color="auto"/>
      </w:divBdr>
    </w:div>
    <w:div w:id="591858125">
      <w:bodyDiv w:val="1"/>
      <w:marLeft w:val="0"/>
      <w:marRight w:val="0"/>
      <w:marTop w:val="0"/>
      <w:marBottom w:val="0"/>
      <w:divBdr>
        <w:top w:val="none" w:sz="0" w:space="0" w:color="auto"/>
        <w:left w:val="none" w:sz="0" w:space="0" w:color="auto"/>
        <w:bottom w:val="none" w:sz="0" w:space="0" w:color="auto"/>
        <w:right w:val="none" w:sz="0" w:space="0" w:color="auto"/>
      </w:divBdr>
    </w:div>
    <w:div w:id="591860820">
      <w:bodyDiv w:val="1"/>
      <w:marLeft w:val="0"/>
      <w:marRight w:val="0"/>
      <w:marTop w:val="0"/>
      <w:marBottom w:val="0"/>
      <w:divBdr>
        <w:top w:val="none" w:sz="0" w:space="0" w:color="auto"/>
        <w:left w:val="none" w:sz="0" w:space="0" w:color="auto"/>
        <w:bottom w:val="none" w:sz="0" w:space="0" w:color="auto"/>
        <w:right w:val="none" w:sz="0" w:space="0" w:color="auto"/>
      </w:divBdr>
    </w:div>
    <w:div w:id="592133084">
      <w:bodyDiv w:val="1"/>
      <w:marLeft w:val="0"/>
      <w:marRight w:val="0"/>
      <w:marTop w:val="0"/>
      <w:marBottom w:val="0"/>
      <w:divBdr>
        <w:top w:val="none" w:sz="0" w:space="0" w:color="auto"/>
        <w:left w:val="none" w:sz="0" w:space="0" w:color="auto"/>
        <w:bottom w:val="none" w:sz="0" w:space="0" w:color="auto"/>
        <w:right w:val="none" w:sz="0" w:space="0" w:color="auto"/>
      </w:divBdr>
    </w:div>
    <w:div w:id="593166757">
      <w:bodyDiv w:val="1"/>
      <w:marLeft w:val="0"/>
      <w:marRight w:val="0"/>
      <w:marTop w:val="0"/>
      <w:marBottom w:val="0"/>
      <w:divBdr>
        <w:top w:val="none" w:sz="0" w:space="0" w:color="auto"/>
        <w:left w:val="none" w:sz="0" w:space="0" w:color="auto"/>
        <w:bottom w:val="none" w:sz="0" w:space="0" w:color="auto"/>
        <w:right w:val="none" w:sz="0" w:space="0" w:color="auto"/>
      </w:divBdr>
    </w:div>
    <w:div w:id="594169699">
      <w:bodyDiv w:val="1"/>
      <w:marLeft w:val="0"/>
      <w:marRight w:val="0"/>
      <w:marTop w:val="0"/>
      <w:marBottom w:val="0"/>
      <w:divBdr>
        <w:top w:val="none" w:sz="0" w:space="0" w:color="auto"/>
        <w:left w:val="none" w:sz="0" w:space="0" w:color="auto"/>
        <w:bottom w:val="none" w:sz="0" w:space="0" w:color="auto"/>
        <w:right w:val="none" w:sz="0" w:space="0" w:color="auto"/>
      </w:divBdr>
    </w:div>
    <w:div w:id="594481197">
      <w:bodyDiv w:val="1"/>
      <w:marLeft w:val="0"/>
      <w:marRight w:val="0"/>
      <w:marTop w:val="0"/>
      <w:marBottom w:val="0"/>
      <w:divBdr>
        <w:top w:val="none" w:sz="0" w:space="0" w:color="auto"/>
        <w:left w:val="none" w:sz="0" w:space="0" w:color="auto"/>
        <w:bottom w:val="none" w:sz="0" w:space="0" w:color="auto"/>
        <w:right w:val="none" w:sz="0" w:space="0" w:color="auto"/>
      </w:divBdr>
    </w:div>
    <w:div w:id="595211676">
      <w:bodyDiv w:val="1"/>
      <w:marLeft w:val="0"/>
      <w:marRight w:val="0"/>
      <w:marTop w:val="0"/>
      <w:marBottom w:val="0"/>
      <w:divBdr>
        <w:top w:val="none" w:sz="0" w:space="0" w:color="auto"/>
        <w:left w:val="none" w:sz="0" w:space="0" w:color="auto"/>
        <w:bottom w:val="none" w:sz="0" w:space="0" w:color="auto"/>
        <w:right w:val="none" w:sz="0" w:space="0" w:color="auto"/>
      </w:divBdr>
    </w:div>
    <w:div w:id="595556089">
      <w:bodyDiv w:val="1"/>
      <w:marLeft w:val="0"/>
      <w:marRight w:val="0"/>
      <w:marTop w:val="0"/>
      <w:marBottom w:val="0"/>
      <w:divBdr>
        <w:top w:val="none" w:sz="0" w:space="0" w:color="auto"/>
        <w:left w:val="none" w:sz="0" w:space="0" w:color="auto"/>
        <w:bottom w:val="none" w:sz="0" w:space="0" w:color="auto"/>
        <w:right w:val="none" w:sz="0" w:space="0" w:color="auto"/>
      </w:divBdr>
    </w:div>
    <w:div w:id="595597151">
      <w:bodyDiv w:val="1"/>
      <w:marLeft w:val="0"/>
      <w:marRight w:val="0"/>
      <w:marTop w:val="0"/>
      <w:marBottom w:val="0"/>
      <w:divBdr>
        <w:top w:val="none" w:sz="0" w:space="0" w:color="auto"/>
        <w:left w:val="none" w:sz="0" w:space="0" w:color="auto"/>
        <w:bottom w:val="none" w:sz="0" w:space="0" w:color="auto"/>
        <w:right w:val="none" w:sz="0" w:space="0" w:color="auto"/>
      </w:divBdr>
    </w:div>
    <w:div w:id="595598689">
      <w:bodyDiv w:val="1"/>
      <w:marLeft w:val="0"/>
      <w:marRight w:val="0"/>
      <w:marTop w:val="0"/>
      <w:marBottom w:val="0"/>
      <w:divBdr>
        <w:top w:val="none" w:sz="0" w:space="0" w:color="auto"/>
        <w:left w:val="none" w:sz="0" w:space="0" w:color="auto"/>
        <w:bottom w:val="none" w:sz="0" w:space="0" w:color="auto"/>
        <w:right w:val="none" w:sz="0" w:space="0" w:color="auto"/>
      </w:divBdr>
    </w:div>
    <w:div w:id="595748087">
      <w:bodyDiv w:val="1"/>
      <w:marLeft w:val="0"/>
      <w:marRight w:val="0"/>
      <w:marTop w:val="0"/>
      <w:marBottom w:val="0"/>
      <w:divBdr>
        <w:top w:val="none" w:sz="0" w:space="0" w:color="auto"/>
        <w:left w:val="none" w:sz="0" w:space="0" w:color="auto"/>
        <w:bottom w:val="none" w:sz="0" w:space="0" w:color="auto"/>
        <w:right w:val="none" w:sz="0" w:space="0" w:color="auto"/>
      </w:divBdr>
    </w:div>
    <w:div w:id="595790303">
      <w:bodyDiv w:val="1"/>
      <w:marLeft w:val="0"/>
      <w:marRight w:val="0"/>
      <w:marTop w:val="0"/>
      <w:marBottom w:val="0"/>
      <w:divBdr>
        <w:top w:val="none" w:sz="0" w:space="0" w:color="auto"/>
        <w:left w:val="none" w:sz="0" w:space="0" w:color="auto"/>
        <w:bottom w:val="none" w:sz="0" w:space="0" w:color="auto"/>
        <w:right w:val="none" w:sz="0" w:space="0" w:color="auto"/>
      </w:divBdr>
    </w:div>
    <w:div w:id="595863555">
      <w:bodyDiv w:val="1"/>
      <w:marLeft w:val="0"/>
      <w:marRight w:val="0"/>
      <w:marTop w:val="0"/>
      <w:marBottom w:val="0"/>
      <w:divBdr>
        <w:top w:val="none" w:sz="0" w:space="0" w:color="auto"/>
        <w:left w:val="none" w:sz="0" w:space="0" w:color="auto"/>
        <w:bottom w:val="none" w:sz="0" w:space="0" w:color="auto"/>
        <w:right w:val="none" w:sz="0" w:space="0" w:color="auto"/>
      </w:divBdr>
    </w:div>
    <w:div w:id="595868636">
      <w:bodyDiv w:val="1"/>
      <w:marLeft w:val="0"/>
      <w:marRight w:val="0"/>
      <w:marTop w:val="0"/>
      <w:marBottom w:val="0"/>
      <w:divBdr>
        <w:top w:val="none" w:sz="0" w:space="0" w:color="auto"/>
        <w:left w:val="none" w:sz="0" w:space="0" w:color="auto"/>
        <w:bottom w:val="none" w:sz="0" w:space="0" w:color="auto"/>
        <w:right w:val="none" w:sz="0" w:space="0" w:color="auto"/>
      </w:divBdr>
    </w:div>
    <w:div w:id="596332296">
      <w:bodyDiv w:val="1"/>
      <w:marLeft w:val="0"/>
      <w:marRight w:val="0"/>
      <w:marTop w:val="0"/>
      <w:marBottom w:val="0"/>
      <w:divBdr>
        <w:top w:val="none" w:sz="0" w:space="0" w:color="auto"/>
        <w:left w:val="none" w:sz="0" w:space="0" w:color="auto"/>
        <w:bottom w:val="none" w:sz="0" w:space="0" w:color="auto"/>
        <w:right w:val="none" w:sz="0" w:space="0" w:color="auto"/>
      </w:divBdr>
    </w:div>
    <w:div w:id="596401272">
      <w:bodyDiv w:val="1"/>
      <w:marLeft w:val="0"/>
      <w:marRight w:val="0"/>
      <w:marTop w:val="0"/>
      <w:marBottom w:val="0"/>
      <w:divBdr>
        <w:top w:val="none" w:sz="0" w:space="0" w:color="auto"/>
        <w:left w:val="none" w:sz="0" w:space="0" w:color="auto"/>
        <w:bottom w:val="none" w:sz="0" w:space="0" w:color="auto"/>
        <w:right w:val="none" w:sz="0" w:space="0" w:color="auto"/>
      </w:divBdr>
    </w:div>
    <w:div w:id="596712476">
      <w:bodyDiv w:val="1"/>
      <w:marLeft w:val="0"/>
      <w:marRight w:val="0"/>
      <w:marTop w:val="0"/>
      <w:marBottom w:val="0"/>
      <w:divBdr>
        <w:top w:val="none" w:sz="0" w:space="0" w:color="auto"/>
        <w:left w:val="none" w:sz="0" w:space="0" w:color="auto"/>
        <w:bottom w:val="none" w:sz="0" w:space="0" w:color="auto"/>
        <w:right w:val="none" w:sz="0" w:space="0" w:color="auto"/>
      </w:divBdr>
    </w:div>
    <w:div w:id="596787354">
      <w:bodyDiv w:val="1"/>
      <w:marLeft w:val="0"/>
      <w:marRight w:val="0"/>
      <w:marTop w:val="0"/>
      <w:marBottom w:val="0"/>
      <w:divBdr>
        <w:top w:val="none" w:sz="0" w:space="0" w:color="auto"/>
        <w:left w:val="none" w:sz="0" w:space="0" w:color="auto"/>
        <w:bottom w:val="none" w:sz="0" w:space="0" w:color="auto"/>
        <w:right w:val="none" w:sz="0" w:space="0" w:color="auto"/>
      </w:divBdr>
    </w:div>
    <w:div w:id="597758192">
      <w:bodyDiv w:val="1"/>
      <w:marLeft w:val="0"/>
      <w:marRight w:val="0"/>
      <w:marTop w:val="0"/>
      <w:marBottom w:val="0"/>
      <w:divBdr>
        <w:top w:val="none" w:sz="0" w:space="0" w:color="auto"/>
        <w:left w:val="none" w:sz="0" w:space="0" w:color="auto"/>
        <w:bottom w:val="none" w:sz="0" w:space="0" w:color="auto"/>
        <w:right w:val="none" w:sz="0" w:space="0" w:color="auto"/>
      </w:divBdr>
    </w:div>
    <w:div w:id="597952530">
      <w:bodyDiv w:val="1"/>
      <w:marLeft w:val="0"/>
      <w:marRight w:val="0"/>
      <w:marTop w:val="0"/>
      <w:marBottom w:val="0"/>
      <w:divBdr>
        <w:top w:val="none" w:sz="0" w:space="0" w:color="auto"/>
        <w:left w:val="none" w:sz="0" w:space="0" w:color="auto"/>
        <w:bottom w:val="none" w:sz="0" w:space="0" w:color="auto"/>
        <w:right w:val="none" w:sz="0" w:space="0" w:color="auto"/>
      </w:divBdr>
    </w:div>
    <w:div w:id="597954663">
      <w:bodyDiv w:val="1"/>
      <w:marLeft w:val="0"/>
      <w:marRight w:val="0"/>
      <w:marTop w:val="0"/>
      <w:marBottom w:val="0"/>
      <w:divBdr>
        <w:top w:val="none" w:sz="0" w:space="0" w:color="auto"/>
        <w:left w:val="none" w:sz="0" w:space="0" w:color="auto"/>
        <w:bottom w:val="none" w:sz="0" w:space="0" w:color="auto"/>
        <w:right w:val="none" w:sz="0" w:space="0" w:color="auto"/>
      </w:divBdr>
    </w:div>
    <w:div w:id="598176918">
      <w:bodyDiv w:val="1"/>
      <w:marLeft w:val="0"/>
      <w:marRight w:val="0"/>
      <w:marTop w:val="0"/>
      <w:marBottom w:val="0"/>
      <w:divBdr>
        <w:top w:val="none" w:sz="0" w:space="0" w:color="auto"/>
        <w:left w:val="none" w:sz="0" w:space="0" w:color="auto"/>
        <w:bottom w:val="none" w:sz="0" w:space="0" w:color="auto"/>
        <w:right w:val="none" w:sz="0" w:space="0" w:color="auto"/>
      </w:divBdr>
    </w:div>
    <w:div w:id="598610910">
      <w:bodyDiv w:val="1"/>
      <w:marLeft w:val="0"/>
      <w:marRight w:val="0"/>
      <w:marTop w:val="0"/>
      <w:marBottom w:val="0"/>
      <w:divBdr>
        <w:top w:val="none" w:sz="0" w:space="0" w:color="auto"/>
        <w:left w:val="none" w:sz="0" w:space="0" w:color="auto"/>
        <w:bottom w:val="none" w:sz="0" w:space="0" w:color="auto"/>
        <w:right w:val="none" w:sz="0" w:space="0" w:color="auto"/>
      </w:divBdr>
    </w:div>
    <w:div w:id="598636571">
      <w:bodyDiv w:val="1"/>
      <w:marLeft w:val="0"/>
      <w:marRight w:val="0"/>
      <w:marTop w:val="0"/>
      <w:marBottom w:val="0"/>
      <w:divBdr>
        <w:top w:val="none" w:sz="0" w:space="0" w:color="auto"/>
        <w:left w:val="none" w:sz="0" w:space="0" w:color="auto"/>
        <w:bottom w:val="none" w:sz="0" w:space="0" w:color="auto"/>
        <w:right w:val="none" w:sz="0" w:space="0" w:color="auto"/>
      </w:divBdr>
    </w:div>
    <w:div w:id="598879005">
      <w:bodyDiv w:val="1"/>
      <w:marLeft w:val="0"/>
      <w:marRight w:val="0"/>
      <w:marTop w:val="0"/>
      <w:marBottom w:val="0"/>
      <w:divBdr>
        <w:top w:val="none" w:sz="0" w:space="0" w:color="auto"/>
        <w:left w:val="none" w:sz="0" w:space="0" w:color="auto"/>
        <w:bottom w:val="none" w:sz="0" w:space="0" w:color="auto"/>
        <w:right w:val="none" w:sz="0" w:space="0" w:color="auto"/>
      </w:divBdr>
    </w:div>
    <w:div w:id="599919024">
      <w:bodyDiv w:val="1"/>
      <w:marLeft w:val="0"/>
      <w:marRight w:val="0"/>
      <w:marTop w:val="0"/>
      <w:marBottom w:val="0"/>
      <w:divBdr>
        <w:top w:val="none" w:sz="0" w:space="0" w:color="auto"/>
        <w:left w:val="none" w:sz="0" w:space="0" w:color="auto"/>
        <w:bottom w:val="none" w:sz="0" w:space="0" w:color="auto"/>
        <w:right w:val="none" w:sz="0" w:space="0" w:color="auto"/>
      </w:divBdr>
    </w:div>
    <w:div w:id="600257800">
      <w:bodyDiv w:val="1"/>
      <w:marLeft w:val="0"/>
      <w:marRight w:val="0"/>
      <w:marTop w:val="0"/>
      <w:marBottom w:val="0"/>
      <w:divBdr>
        <w:top w:val="none" w:sz="0" w:space="0" w:color="auto"/>
        <w:left w:val="none" w:sz="0" w:space="0" w:color="auto"/>
        <w:bottom w:val="none" w:sz="0" w:space="0" w:color="auto"/>
        <w:right w:val="none" w:sz="0" w:space="0" w:color="auto"/>
      </w:divBdr>
    </w:div>
    <w:div w:id="601299690">
      <w:bodyDiv w:val="1"/>
      <w:marLeft w:val="0"/>
      <w:marRight w:val="0"/>
      <w:marTop w:val="0"/>
      <w:marBottom w:val="0"/>
      <w:divBdr>
        <w:top w:val="none" w:sz="0" w:space="0" w:color="auto"/>
        <w:left w:val="none" w:sz="0" w:space="0" w:color="auto"/>
        <w:bottom w:val="none" w:sz="0" w:space="0" w:color="auto"/>
        <w:right w:val="none" w:sz="0" w:space="0" w:color="auto"/>
      </w:divBdr>
    </w:div>
    <w:div w:id="601424701">
      <w:bodyDiv w:val="1"/>
      <w:marLeft w:val="0"/>
      <w:marRight w:val="0"/>
      <w:marTop w:val="0"/>
      <w:marBottom w:val="0"/>
      <w:divBdr>
        <w:top w:val="none" w:sz="0" w:space="0" w:color="auto"/>
        <w:left w:val="none" w:sz="0" w:space="0" w:color="auto"/>
        <w:bottom w:val="none" w:sz="0" w:space="0" w:color="auto"/>
        <w:right w:val="none" w:sz="0" w:space="0" w:color="auto"/>
      </w:divBdr>
    </w:div>
    <w:div w:id="602347707">
      <w:bodyDiv w:val="1"/>
      <w:marLeft w:val="0"/>
      <w:marRight w:val="0"/>
      <w:marTop w:val="0"/>
      <w:marBottom w:val="0"/>
      <w:divBdr>
        <w:top w:val="none" w:sz="0" w:space="0" w:color="auto"/>
        <w:left w:val="none" w:sz="0" w:space="0" w:color="auto"/>
        <w:bottom w:val="none" w:sz="0" w:space="0" w:color="auto"/>
        <w:right w:val="none" w:sz="0" w:space="0" w:color="auto"/>
      </w:divBdr>
    </w:div>
    <w:div w:id="603656963">
      <w:bodyDiv w:val="1"/>
      <w:marLeft w:val="0"/>
      <w:marRight w:val="0"/>
      <w:marTop w:val="0"/>
      <w:marBottom w:val="0"/>
      <w:divBdr>
        <w:top w:val="none" w:sz="0" w:space="0" w:color="auto"/>
        <w:left w:val="none" w:sz="0" w:space="0" w:color="auto"/>
        <w:bottom w:val="none" w:sz="0" w:space="0" w:color="auto"/>
        <w:right w:val="none" w:sz="0" w:space="0" w:color="auto"/>
      </w:divBdr>
    </w:div>
    <w:div w:id="603657251">
      <w:bodyDiv w:val="1"/>
      <w:marLeft w:val="0"/>
      <w:marRight w:val="0"/>
      <w:marTop w:val="0"/>
      <w:marBottom w:val="0"/>
      <w:divBdr>
        <w:top w:val="none" w:sz="0" w:space="0" w:color="auto"/>
        <w:left w:val="none" w:sz="0" w:space="0" w:color="auto"/>
        <w:bottom w:val="none" w:sz="0" w:space="0" w:color="auto"/>
        <w:right w:val="none" w:sz="0" w:space="0" w:color="auto"/>
      </w:divBdr>
    </w:div>
    <w:div w:id="603802375">
      <w:bodyDiv w:val="1"/>
      <w:marLeft w:val="0"/>
      <w:marRight w:val="0"/>
      <w:marTop w:val="0"/>
      <w:marBottom w:val="0"/>
      <w:divBdr>
        <w:top w:val="none" w:sz="0" w:space="0" w:color="auto"/>
        <w:left w:val="none" w:sz="0" w:space="0" w:color="auto"/>
        <w:bottom w:val="none" w:sz="0" w:space="0" w:color="auto"/>
        <w:right w:val="none" w:sz="0" w:space="0" w:color="auto"/>
      </w:divBdr>
    </w:div>
    <w:div w:id="604265376">
      <w:bodyDiv w:val="1"/>
      <w:marLeft w:val="0"/>
      <w:marRight w:val="0"/>
      <w:marTop w:val="0"/>
      <w:marBottom w:val="0"/>
      <w:divBdr>
        <w:top w:val="none" w:sz="0" w:space="0" w:color="auto"/>
        <w:left w:val="none" w:sz="0" w:space="0" w:color="auto"/>
        <w:bottom w:val="none" w:sz="0" w:space="0" w:color="auto"/>
        <w:right w:val="none" w:sz="0" w:space="0" w:color="auto"/>
      </w:divBdr>
    </w:div>
    <w:div w:id="604851825">
      <w:bodyDiv w:val="1"/>
      <w:marLeft w:val="0"/>
      <w:marRight w:val="0"/>
      <w:marTop w:val="0"/>
      <w:marBottom w:val="0"/>
      <w:divBdr>
        <w:top w:val="none" w:sz="0" w:space="0" w:color="auto"/>
        <w:left w:val="none" w:sz="0" w:space="0" w:color="auto"/>
        <w:bottom w:val="none" w:sz="0" w:space="0" w:color="auto"/>
        <w:right w:val="none" w:sz="0" w:space="0" w:color="auto"/>
      </w:divBdr>
    </w:div>
    <w:div w:id="605189206">
      <w:bodyDiv w:val="1"/>
      <w:marLeft w:val="0"/>
      <w:marRight w:val="0"/>
      <w:marTop w:val="0"/>
      <w:marBottom w:val="0"/>
      <w:divBdr>
        <w:top w:val="none" w:sz="0" w:space="0" w:color="auto"/>
        <w:left w:val="none" w:sz="0" w:space="0" w:color="auto"/>
        <w:bottom w:val="none" w:sz="0" w:space="0" w:color="auto"/>
        <w:right w:val="none" w:sz="0" w:space="0" w:color="auto"/>
      </w:divBdr>
    </w:div>
    <w:div w:id="605885475">
      <w:bodyDiv w:val="1"/>
      <w:marLeft w:val="0"/>
      <w:marRight w:val="0"/>
      <w:marTop w:val="0"/>
      <w:marBottom w:val="0"/>
      <w:divBdr>
        <w:top w:val="none" w:sz="0" w:space="0" w:color="auto"/>
        <w:left w:val="none" w:sz="0" w:space="0" w:color="auto"/>
        <w:bottom w:val="none" w:sz="0" w:space="0" w:color="auto"/>
        <w:right w:val="none" w:sz="0" w:space="0" w:color="auto"/>
      </w:divBdr>
    </w:div>
    <w:div w:id="605962467">
      <w:bodyDiv w:val="1"/>
      <w:marLeft w:val="0"/>
      <w:marRight w:val="0"/>
      <w:marTop w:val="0"/>
      <w:marBottom w:val="0"/>
      <w:divBdr>
        <w:top w:val="none" w:sz="0" w:space="0" w:color="auto"/>
        <w:left w:val="none" w:sz="0" w:space="0" w:color="auto"/>
        <w:bottom w:val="none" w:sz="0" w:space="0" w:color="auto"/>
        <w:right w:val="none" w:sz="0" w:space="0" w:color="auto"/>
      </w:divBdr>
    </w:div>
    <w:div w:id="605963002">
      <w:bodyDiv w:val="1"/>
      <w:marLeft w:val="0"/>
      <w:marRight w:val="0"/>
      <w:marTop w:val="0"/>
      <w:marBottom w:val="0"/>
      <w:divBdr>
        <w:top w:val="none" w:sz="0" w:space="0" w:color="auto"/>
        <w:left w:val="none" w:sz="0" w:space="0" w:color="auto"/>
        <w:bottom w:val="none" w:sz="0" w:space="0" w:color="auto"/>
        <w:right w:val="none" w:sz="0" w:space="0" w:color="auto"/>
      </w:divBdr>
    </w:div>
    <w:div w:id="606159693">
      <w:bodyDiv w:val="1"/>
      <w:marLeft w:val="0"/>
      <w:marRight w:val="0"/>
      <w:marTop w:val="0"/>
      <w:marBottom w:val="0"/>
      <w:divBdr>
        <w:top w:val="none" w:sz="0" w:space="0" w:color="auto"/>
        <w:left w:val="none" w:sz="0" w:space="0" w:color="auto"/>
        <w:bottom w:val="none" w:sz="0" w:space="0" w:color="auto"/>
        <w:right w:val="none" w:sz="0" w:space="0" w:color="auto"/>
      </w:divBdr>
    </w:div>
    <w:div w:id="606886733">
      <w:bodyDiv w:val="1"/>
      <w:marLeft w:val="0"/>
      <w:marRight w:val="0"/>
      <w:marTop w:val="0"/>
      <w:marBottom w:val="0"/>
      <w:divBdr>
        <w:top w:val="none" w:sz="0" w:space="0" w:color="auto"/>
        <w:left w:val="none" w:sz="0" w:space="0" w:color="auto"/>
        <w:bottom w:val="none" w:sz="0" w:space="0" w:color="auto"/>
        <w:right w:val="none" w:sz="0" w:space="0" w:color="auto"/>
      </w:divBdr>
    </w:div>
    <w:div w:id="607082624">
      <w:bodyDiv w:val="1"/>
      <w:marLeft w:val="0"/>
      <w:marRight w:val="0"/>
      <w:marTop w:val="0"/>
      <w:marBottom w:val="0"/>
      <w:divBdr>
        <w:top w:val="none" w:sz="0" w:space="0" w:color="auto"/>
        <w:left w:val="none" w:sz="0" w:space="0" w:color="auto"/>
        <w:bottom w:val="none" w:sz="0" w:space="0" w:color="auto"/>
        <w:right w:val="none" w:sz="0" w:space="0" w:color="auto"/>
      </w:divBdr>
    </w:div>
    <w:div w:id="607589577">
      <w:bodyDiv w:val="1"/>
      <w:marLeft w:val="0"/>
      <w:marRight w:val="0"/>
      <w:marTop w:val="0"/>
      <w:marBottom w:val="0"/>
      <w:divBdr>
        <w:top w:val="none" w:sz="0" w:space="0" w:color="auto"/>
        <w:left w:val="none" w:sz="0" w:space="0" w:color="auto"/>
        <w:bottom w:val="none" w:sz="0" w:space="0" w:color="auto"/>
        <w:right w:val="none" w:sz="0" w:space="0" w:color="auto"/>
      </w:divBdr>
    </w:div>
    <w:div w:id="607851249">
      <w:bodyDiv w:val="1"/>
      <w:marLeft w:val="0"/>
      <w:marRight w:val="0"/>
      <w:marTop w:val="0"/>
      <w:marBottom w:val="0"/>
      <w:divBdr>
        <w:top w:val="none" w:sz="0" w:space="0" w:color="auto"/>
        <w:left w:val="none" w:sz="0" w:space="0" w:color="auto"/>
        <w:bottom w:val="none" w:sz="0" w:space="0" w:color="auto"/>
        <w:right w:val="none" w:sz="0" w:space="0" w:color="auto"/>
      </w:divBdr>
    </w:div>
    <w:div w:id="608851178">
      <w:bodyDiv w:val="1"/>
      <w:marLeft w:val="0"/>
      <w:marRight w:val="0"/>
      <w:marTop w:val="0"/>
      <w:marBottom w:val="0"/>
      <w:divBdr>
        <w:top w:val="none" w:sz="0" w:space="0" w:color="auto"/>
        <w:left w:val="none" w:sz="0" w:space="0" w:color="auto"/>
        <w:bottom w:val="none" w:sz="0" w:space="0" w:color="auto"/>
        <w:right w:val="none" w:sz="0" w:space="0" w:color="auto"/>
      </w:divBdr>
    </w:div>
    <w:div w:id="609122433">
      <w:bodyDiv w:val="1"/>
      <w:marLeft w:val="0"/>
      <w:marRight w:val="0"/>
      <w:marTop w:val="0"/>
      <w:marBottom w:val="0"/>
      <w:divBdr>
        <w:top w:val="none" w:sz="0" w:space="0" w:color="auto"/>
        <w:left w:val="none" w:sz="0" w:space="0" w:color="auto"/>
        <w:bottom w:val="none" w:sz="0" w:space="0" w:color="auto"/>
        <w:right w:val="none" w:sz="0" w:space="0" w:color="auto"/>
      </w:divBdr>
    </w:div>
    <w:div w:id="609358954">
      <w:bodyDiv w:val="1"/>
      <w:marLeft w:val="0"/>
      <w:marRight w:val="0"/>
      <w:marTop w:val="0"/>
      <w:marBottom w:val="0"/>
      <w:divBdr>
        <w:top w:val="none" w:sz="0" w:space="0" w:color="auto"/>
        <w:left w:val="none" w:sz="0" w:space="0" w:color="auto"/>
        <w:bottom w:val="none" w:sz="0" w:space="0" w:color="auto"/>
        <w:right w:val="none" w:sz="0" w:space="0" w:color="auto"/>
      </w:divBdr>
    </w:div>
    <w:div w:id="609632691">
      <w:bodyDiv w:val="1"/>
      <w:marLeft w:val="0"/>
      <w:marRight w:val="0"/>
      <w:marTop w:val="0"/>
      <w:marBottom w:val="0"/>
      <w:divBdr>
        <w:top w:val="none" w:sz="0" w:space="0" w:color="auto"/>
        <w:left w:val="none" w:sz="0" w:space="0" w:color="auto"/>
        <w:bottom w:val="none" w:sz="0" w:space="0" w:color="auto"/>
        <w:right w:val="none" w:sz="0" w:space="0" w:color="auto"/>
      </w:divBdr>
    </w:div>
    <w:div w:id="610671151">
      <w:bodyDiv w:val="1"/>
      <w:marLeft w:val="0"/>
      <w:marRight w:val="0"/>
      <w:marTop w:val="0"/>
      <w:marBottom w:val="0"/>
      <w:divBdr>
        <w:top w:val="none" w:sz="0" w:space="0" w:color="auto"/>
        <w:left w:val="none" w:sz="0" w:space="0" w:color="auto"/>
        <w:bottom w:val="none" w:sz="0" w:space="0" w:color="auto"/>
        <w:right w:val="none" w:sz="0" w:space="0" w:color="auto"/>
      </w:divBdr>
    </w:div>
    <w:div w:id="610816341">
      <w:bodyDiv w:val="1"/>
      <w:marLeft w:val="0"/>
      <w:marRight w:val="0"/>
      <w:marTop w:val="0"/>
      <w:marBottom w:val="0"/>
      <w:divBdr>
        <w:top w:val="none" w:sz="0" w:space="0" w:color="auto"/>
        <w:left w:val="none" w:sz="0" w:space="0" w:color="auto"/>
        <w:bottom w:val="none" w:sz="0" w:space="0" w:color="auto"/>
        <w:right w:val="none" w:sz="0" w:space="0" w:color="auto"/>
      </w:divBdr>
    </w:div>
    <w:div w:id="611474662">
      <w:bodyDiv w:val="1"/>
      <w:marLeft w:val="0"/>
      <w:marRight w:val="0"/>
      <w:marTop w:val="0"/>
      <w:marBottom w:val="0"/>
      <w:divBdr>
        <w:top w:val="none" w:sz="0" w:space="0" w:color="auto"/>
        <w:left w:val="none" w:sz="0" w:space="0" w:color="auto"/>
        <w:bottom w:val="none" w:sz="0" w:space="0" w:color="auto"/>
        <w:right w:val="none" w:sz="0" w:space="0" w:color="auto"/>
      </w:divBdr>
    </w:div>
    <w:div w:id="612250281">
      <w:bodyDiv w:val="1"/>
      <w:marLeft w:val="0"/>
      <w:marRight w:val="0"/>
      <w:marTop w:val="0"/>
      <w:marBottom w:val="0"/>
      <w:divBdr>
        <w:top w:val="none" w:sz="0" w:space="0" w:color="auto"/>
        <w:left w:val="none" w:sz="0" w:space="0" w:color="auto"/>
        <w:bottom w:val="none" w:sz="0" w:space="0" w:color="auto"/>
        <w:right w:val="none" w:sz="0" w:space="0" w:color="auto"/>
      </w:divBdr>
    </w:div>
    <w:div w:id="612371186">
      <w:bodyDiv w:val="1"/>
      <w:marLeft w:val="0"/>
      <w:marRight w:val="0"/>
      <w:marTop w:val="0"/>
      <w:marBottom w:val="0"/>
      <w:divBdr>
        <w:top w:val="none" w:sz="0" w:space="0" w:color="auto"/>
        <w:left w:val="none" w:sz="0" w:space="0" w:color="auto"/>
        <w:bottom w:val="none" w:sz="0" w:space="0" w:color="auto"/>
        <w:right w:val="none" w:sz="0" w:space="0" w:color="auto"/>
      </w:divBdr>
    </w:div>
    <w:div w:id="612858094">
      <w:bodyDiv w:val="1"/>
      <w:marLeft w:val="0"/>
      <w:marRight w:val="0"/>
      <w:marTop w:val="0"/>
      <w:marBottom w:val="0"/>
      <w:divBdr>
        <w:top w:val="none" w:sz="0" w:space="0" w:color="auto"/>
        <w:left w:val="none" w:sz="0" w:space="0" w:color="auto"/>
        <w:bottom w:val="none" w:sz="0" w:space="0" w:color="auto"/>
        <w:right w:val="none" w:sz="0" w:space="0" w:color="auto"/>
      </w:divBdr>
    </w:div>
    <w:div w:id="613288899">
      <w:bodyDiv w:val="1"/>
      <w:marLeft w:val="0"/>
      <w:marRight w:val="0"/>
      <w:marTop w:val="0"/>
      <w:marBottom w:val="0"/>
      <w:divBdr>
        <w:top w:val="none" w:sz="0" w:space="0" w:color="auto"/>
        <w:left w:val="none" w:sz="0" w:space="0" w:color="auto"/>
        <w:bottom w:val="none" w:sz="0" w:space="0" w:color="auto"/>
        <w:right w:val="none" w:sz="0" w:space="0" w:color="auto"/>
      </w:divBdr>
    </w:div>
    <w:div w:id="613901666">
      <w:bodyDiv w:val="1"/>
      <w:marLeft w:val="0"/>
      <w:marRight w:val="0"/>
      <w:marTop w:val="0"/>
      <w:marBottom w:val="0"/>
      <w:divBdr>
        <w:top w:val="none" w:sz="0" w:space="0" w:color="auto"/>
        <w:left w:val="none" w:sz="0" w:space="0" w:color="auto"/>
        <w:bottom w:val="none" w:sz="0" w:space="0" w:color="auto"/>
        <w:right w:val="none" w:sz="0" w:space="0" w:color="auto"/>
      </w:divBdr>
    </w:div>
    <w:div w:id="614170182">
      <w:bodyDiv w:val="1"/>
      <w:marLeft w:val="0"/>
      <w:marRight w:val="0"/>
      <w:marTop w:val="0"/>
      <w:marBottom w:val="0"/>
      <w:divBdr>
        <w:top w:val="none" w:sz="0" w:space="0" w:color="auto"/>
        <w:left w:val="none" w:sz="0" w:space="0" w:color="auto"/>
        <w:bottom w:val="none" w:sz="0" w:space="0" w:color="auto"/>
        <w:right w:val="none" w:sz="0" w:space="0" w:color="auto"/>
      </w:divBdr>
    </w:div>
    <w:div w:id="614411264">
      <w:bodyDiv w:val="1"/>
      <w:marLeft w:val="0"/>
      <w:marRight w:val="0"/>
      <w:marTop w:val="0"/>
      <w:marBottom w:val="0"/>
      <w:divBdr>
        <w:top w:val="none" w:sz="0" w:space="0" w:color="auto"/>
        <w:left w:val="none" w:sz="0" w:space="0" w:color="auto"/>
        <w:bottom w:val="none" w:sz="0" w:space="0" w:color="auto"/>
        <w:right w:val="none" w:sz="0" w:space="0" w:color="auto"/>
      </w:divBdr>
    </w:div>
    <w:div w:id="616179416">
      <w:bodyDiv w:val="1"/>
      <w:marLeft w:val="0"/>
      <w:marRight w:val="0"/>
      <w:marTop w:val="0"/>
      <w:marBottom w:val="0"/>
      <w:divBdr>
        <w:top w:val="none" w:sz="0" w:space="0" w:color="auto"/>
        <w:left w:val="none" w:sz="0" w:space="0" w:color="auto"/>
        <w:bottom w:val="none" w:sz="0" w:space="0" w:color="auto"/>
        <w:right w:val="none" w:sz="0" w:space="0" w:color="auto"/>
      </w:divBdr>
    </w:div>
    <w:div w:id="616255844">
      <w:bodyDiv w:val="1"/>
      <w:marLeft w:val="0"/>
      <w:marRight w:val="0"/>
      <w:marTop w:val="0"/>
      <w:marBottom w:val="0"/>
      <w:divBdr>
        <w:top w:val="none" w:sz="0" w:space="0" w:color="auto"/>
        <w:left w:val="none" w:sz="0" w:space="0" w:color="auto"/>
        <w:bottom w:val="none" w:sz="0" w:space="0" w:color="auto"/>
        <w:right w:val="none" w:sz="0" w:space="0" w:color="auto"/>
      </w:divBdr>
    </w:div>
    <w:div w:id="616714081">
      <w:bodyDiv w:val="1"/>
      <w:marLeft w:val="0"/>
      <w:marRight w:val="0"/>
      <w:marTop w:val="0"/>
      <w:marBottom w:val="0"/>
      <w:divBdr>
        <w:top w:val="none" w:sz="0" w:space="0" w:color="auto"/>
        <w:left w:val="none" w:sz="0" w:space="0" w:color="auto"/>
        <w:bottom w:val="none" w:sz="0" w:space="0" w:color="auto"/>
        <w:right w:val="none" w:sz="0" w:space="0" w:color="auto"/>
      </w:divBdr>
    </w:div>
    <w:div w:id="616983599">
      <w:bodyDiv w:val="1"/>
      <w:marLeft w:val="0"/>
      <w:marRight w:val="0"/>
      <w:marTop w:val="0"/>
      <w:marBottom w:val="0"/>
      <w:divBdr>
        <w:top w:val="none" w:sz="0" w:space="0" w:color="auto"/>
        <w:left w:val="none" w:sz="0" w:space="0" w:color="auto"/>
        <w:bottom w:val="none" w:sz="0" w:space="0" w:color="auto"/>
        <w:right w:val="none" w:sz="0" w:space="0" w:color="auto"/>
      </w:divBdr>
    </w:div>
    <w:div w:id="617033314">
      <w:bodyDiv w:val="1"/>
      <w:marLeft w:val="0"/>
      <w:marRight w:val="0"/>
      <w:marTop w:val="0"/>
      <w:marBottom w:val="0"/>
      <w:divBdr>
        <w:top w:val="none" w:sz="0" w:space="0" w:color="auto"/>
        <w:left w:val="none" w:sz="0" w:space="0" w:color="auto"/>
        <w:bottom w:val="none" w:sz="0" w:space="0" w:color="auto"/>
        <w:right w:val="none" w:sz="0" w:space="0" w:color="auto"/>
      </w:divBdr>
    </w:div>
    <w:div w:id="617104620">
      <w:bodyDiv w:val="1"/>
      <w:marLeft w:val="0"/>
      <w:marRight w:val="0"/>
      <w:marTop w:val="0"/>
      <w:marBottom w:val="0"/>
      <w:divBdr>
        <w:top w:val="none" w:sz="0" w:space="0" w:color="auto"/>
        <w:left w:val="none" w:sz="0" w:space="0" w:color="auto"/>
        <w:bottom w:val="none" w:sz="0" w:space="0" w:color="auto"/>
        <w:right w:val="none" w:sz="0" w:space="0" w:color="auto"/>
      </w:divBdr>
    </w:div>
    <w:div w:id="617372906">
      <w:bodyDiv w:val="1"/>
      <w:marLeft w:val="0"/>
      <w:marRight w:val="0"/>
      <w:marTop w:val="0"/>
      <w:marBottom w:val="0"/>
      <w:divBdr>
        <w:top w:val="none" w:sz="0" w:space="0" w:color="auto"/>
        <w:left w:val="none" w:sz="0" w:space="0" w:color="auto"/>
        <w:bottom w:val="none" w:sz="0" w:space="0" w:color="auto"/>
        <w:right w:val="none" w:sz="0" w:space="0" w:color="auto"/>
      </w:divBdr>
    </w:div>
    <w:div w:id="618298808">
      <w:bodyDiv w:val="1"/>
      <w:marLeft w:val="0"/>
      <w:marRight w:val="0"/>
      <w:marTop w:val="0"/>
      <w:marBottom w:val="0"/>
      <w:divBdr>
        <w:top w:val="none" w:sz="0" w:space="0" w:color="auto"/>
        <w:left w:val="none" w:sz="0" w:space="0" w:color="auto"/>
        <w:bottom w:val="none" w:sz="0" w:space="0" w:color="auto"/>
        <w:right w:val="none" w:sz="0" w:space="0" w:color="auto"/>
      </w:divBdr>
    </w:div>
    <w:div w:id="618415641">
      <w:bodyDiv w:val="1"/>
      <w:marLeft w:val="0"/>
      <w:marRight w:val="0"/>
      <w:marTop w:val="0"/>
      <w:marBottom w:val="0"/>
      <w:divBdr>
        <w:top w:val="none" w:sz="0" w:space="0" w:color="auto"/>
        <w:left w:val="none" w:sz="0" w:space="0" w:color="auto"/>
        <w:bottom w:val="none" w:sz="0" w:space="0" w:color="auto"/>
        <w:right w:val="none" w:sz="0" w:space="0" w:color="auto"/>
      </w:divBdr>
    </w:div>
    <w:div w:id="618495499">
      <w:bodyDiv w:val="1"/>
      <w:marLeft w:val="0"/>
      <w:marRight w:val="0"/>
      <w:marTop w:val="0"/>
      <w:marBottom w:val="0"/>
      <w:divBdr>
        <w:top w:val="none" w:sz="0" w:space="0" w:color="auto"/>
        <w:left w:val="none" w:sz="0" w:space="0" w:color="auto"/>
        <w:bottom w:val="none" w:sz="0" w:space="0" w:color="auto"/>
        <w:right w:val="none" w:sz="0" w:space="0" w:color="auto"/>
      </w:divBdr>
    </w:div>
    <w:div w:id="621109571">
      <w:bodyDiv w:val="1"/>
      <w:marLeft w:val="0"/>
      <w:marRight w:val="0"/>
      <w:marTop w:val="0"/>
      <w:marBottom w:val="0"/>
      <w:divBdr>
        <w:top w:val="none" w:sz="0" w:space="0" w:color="auto"/>
        <w:left w:val="none" w:sz="0" w:space="0" w:color="auto"/>
        <w:bottom w:val="none" w:sz="0" w:space="0" w:color="auto"/>
        <w:right w:val="none" w:sz="0" w:space="0" w:color="auto"/>
      </w:divBdr>
    </w:div>
    <w:div w:id="621114015">
      <w:bodyDiv w:val="1"/>
      <w:marLeft w:val="0"/>
      <w:marRight w:val="0"/>
      <w:marTop w:val="0"/>
      <w:marBottom w:val="0"/>
      <w:divBdr>
        <w:top w:val="none" w:sz="0" w:space="0" w:color="auto"/>
        <w:left w:val="none" w:sz="0" w:space="0" w:color="auto"/>
        <w:bottom w:val="none" w:sz="0" w:space="0" w:color="auto"/>
        <w:right w:val="none" w:sz="0" w:space="0" w:color="auto"/>
      </w:divBdr>
    </w:div>
    <w:div w:id="621158134">
      <w:bodyDiv w:val="1"/>
      <w:marLeft w:val="0"/>
      <w:marRight w:val="0"/>
      <w:marTop w:val="0"/>
      <w:marBottom w:val="0"/>
      <w:divBdr>
        <w:top w:val="none" w:sz="0" w:space="0" w:color="auto"/>
        <w:left w:val="none" w:sz="0" w:space="0" w:color="auto"/>
        <w:bottom w:val="none" w:sz="0" w:space="0" w:color="auto"/>
        <w:right w:val="none" w:sz="0" w:space="0" w:color="auto"/>
      </w:divBdr>
    </w:div>
    <w:div w:id="621956894">
      <w:bodyDiv w:val="1"/>
      <w:marLeft w:val="0"/>
      <w:marRight w:val="0"/>
      <w:marTop w:val="0"/>
      <w:marBottom w:val="0"/>
      <w:divBdr>
        <w:top w:val="none" w:sz="0" w:space="0" w:color="auto"/>
        <w:left w:val="none" w:sz="0" w:space="0" w:color="auto"/>
        <w:bottom w:val="none" w:sz="0" w:space="0" w:color="auto"/>
        <w:right w:val="none" w:sz="0" w:space="0" w:color="auto"/>
      </w:divBdr>
    </w:div>
    <w:div w:id="622229006">
      <w:bodyDiv w:val="1"/>
      <w:marLeft w:val="0"/>
      <w:marRight w:val="0"/>
      <w:marTop w:val="0"/>
      <w:marBottom w:val="0"/>
      <w:divBdr>
        <w:top w:val="none" w:sz="0" w:space="0" w:color="auto"/>
        <w:left w:val="none" w:sz="0" w:space="0" w:color="auto"/>
        <w:bottom w:val="none" w:sz="0" w:space="0" w:color="auto"/>
        <w:right w:val="none" w:sz="0" w:space="0" w:color="auto"/>
      </w:divBdr>
    </w:div>
    <w:div w:id="622272775">
      <w:bodyDiv w:val="1"/>
      <w:marLeft w:val="0"/>
      <w:marRight w:val="0"/>
      <w:marTop w:val="0"/>
      <w:marBottom w:val="0"/>
      <w:divBdr>
        <w:top w:val="none" w:sz="0" w:space="0" w:color="auto"/>
        <w:left w:val="none" w:sz="0" w:space="0" w:color="auto"/>
        <w:bottom w:val="none" w:sz="0" w:space="0" w:color="auto"/>
        <w:right w:val="none" w:sz="0" w:space="0" w:color="auto"/>
      </w:divBdr>
    </w:div>
    <w:div w:id="622732429">
      <w:bodyDiv w:val="1"/>
      <w:marLeft w:val="0"/>
      <w:marRight w:val="0"/>
      <w:marTop w:val="0"/>
      <w:marBottom w:val="0"/>
      <w:divBdr>
        <w:top w:val="none" w:sz="0" w:space="0" w:color="auto"/>
        <w:left w:val="none" w:sz="0" w:space="0" w:color="auto"/>
        <w:bottom w:val="none" w:sz="0" w:space="0" w:color="auto"/>
        <w:right w:val="none" w:sz="0" w:space="0" w:color="auto"/>
      </w:divBdr>
    </w:div>
    <w:div w:id="623462872">
      <w:bodyDiv w:val="1"/>
      <w:marLeft w:val="0"/>
      <w:marRight w:val="0"/>
      <w:marTop w:val="0"/>
      <w:marBottom w:val="0"/>
      <w:divBdr>
        <w:top w:val="none" w:sz="0" w:space="0" w:color="auto"/>
        <w:left w:val="none" w:sz="0" w:space="0" w:color="auto"/>
        <w:bottom w:val="none" w:sz="0" w:space="0" w:color="auto"/>
        <w:right w:val="none" w:sz="0" w:space="0" w:color="auto"/>
      </w:divBdr>
    </w:div>
    <w:div w:id="623578728">
      <w:bodyDiv w:val="1"/>
      <w:marLeft w:val="0"/>
      <w:marRight w:val="0"/>
      <w:marTop w:val="0"/>
      <w:marBottom w:val="0"/>
      <w:divBdr>
        <w:top w:val="none" w:sz="0" w:space="0" w:color="auto"/>
        <w:left w:val="none" w:sz="0" w:space="0" w:color="auto"/>
        <w:bottom w:val="none" w:sz="0" w:space="0" w:color="auto"/>
        <w:right w:val="none" w:sz="0" w:space="0" w:color="auto"/>
      </w:divBdr>
    </w:div>
    <w:div w:id="624123923">
      <w:bodyDiv w:val="1"/>
      <w:marLeft w:val="0"/>
      <w:marRight w:val="0"/>
      <w:marTop w:val="0"/>
      <w:marBottom w:val="0"/>
      <w:divBdr>
        <w:top w:val="none" w:sz="0" w:space="0" w:color="auto"/>
        <w:left w:val="none" w:sz="0" w:space="0" w:color="auto"/>
        <w:bottom w:val="none" w:sz="0" w:space="0" w:color="auto"/>
        <w:right w:val="none" w:sz="0" w:space="0" w:color="auto"/>
      </w:divBdr>
    </w:div>
    <w:div w:id="624652355">
      <w:bodyDiv w:val="1"/>
      <w:marLeft w:val="0"/>
      <w:marRight w:val="0"/>
      <w:marTop w:val="0"/>
      <w:marBottom w:val="0"/>
      <w:divBdr>
        <w:top w:val="none" w:sz="0" w:space="0" w:color="auto"/>
        <w:left w:val="none" w:sz="0" w:space="0" w:color="auto"/>
        <w:bottom w:val="none" w:sz="0" w:space="0" w:color="auto"/>
        <w:right w:val="none" w:sz="0" w:space="0" w:color="auto"/>
      </w:divBdr>
    </w:div>
    <w:div w:id="624775435">
      <w:bodyDiv w:val="1"/>
      <w:marLeft w:val="0"/>
      <w:marRight w:val="0"/>
      <w:marTop w:val="0"/>
      <w:marBottom w:val="0"/>
      <w:divBdr>
        <w:top w:val="none" w:sz="0" w:space="0" w:color="auto"/>
        <w:left w:val="none" w:sz="0" w:space="0" w:color="auto"/>
        <w:bottom w:val="none" w:sz="0" w:space="0" w:color="auto"/>
        <w:right w:val="none" w:sz="0" w:space="0" w:color="auto"/>
      </w:divBdr>
    </w:div>
    <w:div w:id="624897146">
      <w:bodyDiv w:val="1"/>
      <w:marLeft w:val="0"/>
      <w:marRight w:val="0"/>
      <w:marTop w:val="0"/>
      <w:marBottom w:val="0"/>
      <w:divBdr>
        <w:top w:val="none" w:sz="0" w:space="0" w:color="auto"/>
        <w:left w:val="none" w:sz="0" w:space="0" w:color="auto"/>
        <w:bottom w:val="none" w:sz="0" w:space="0" w:color="auto"/>
        <w:right w:val="none" w:sz="0" w:space="0" w:color="auto"/>
      </w:divBdr>
    </w:div>
    <w:div w:id="624970592">
      <w:bodyDiv w:val="1"/>
      <w:marLeft w:val="0"/>
      <w:marRight w:val="0"/>
      <w:marTop w:val="0"/>
      <w:marBottom w:val="0"/>
      <w:divBdr>
        <w:top w:val="none" w:sz="0" w:space="0" w:color="auto"/>
        <w:left w:val="none" w:sz="0" w:space="0" w:color="auto"/>
        <w:bottom w:val="none" w:sz="0" w:space="0" w:color="auto"/>
        <w:right w:val="none" w:sz="0" w:space="0" w:color="auto"/>
      </w:divBdr>
    </w:div>
    <w:div w:id="625430371">
      <w:bodyDiv w:val="1"/>
      <w:marLeft w:val="0"/>
      <w:marRight w:val="0"/>
      <w:marTop w:val="0"/>
      <w:marBottom w:val="0"/>
      <w:divBdr>
        <w:top w:val="none" w:sz="0" w:space="0" w:color="auto"/>
        <w:left w:val="none" w:sz="0" w:space="0" w:color="auto"/>
        <w:bottom w:val="none" w:sz="0" w:space="0" w:color="auto"/>
        <w:right w:val="none" w:sz="0" w:space="0" w:color="auto"/>
      </w:divBdr>
    </w:div>
    <w:div w:id="625502409">
      <w:bodyDiv w:val="1"/>
      <w:marLeft w:val="0"/>
      <w:marRight w:val="0"/>
      <w:marTop w:val="0"/>
      <w:marBottom w:val="0"/>
      <w:divBdr>
        <w:top w:val="none" w:sz="0" w:space="0" w:color="auto"/>
        <w:left w:val="none" w:sz="0" w:space="0" w:color="auto"/>
        <w:bottom w:val="none" w:sz="0" w:space="0" w:color="auto"/>
        <w:right w:val="none" w:sz="0" w:space="0" w:color="auto"/>
      </w:divBdr>
    </w:div>
    <w:div w:id="625626006">
      <w:bodyDiv w:val="1"/>
      <w:marLeft w:val="0"/>
      <w:marRight w:val="0"/>
      <w:marTop w:val="0"/>
      <w:marBottom w:val="0"/>
      <w:divBdr>
        <w:top w:val="none" w:sz="0" w:space="0" w:color="auto"/>
        <w:left w:val="none" w:sz="0" w:space="0" w:color="auto"/>
        <w:bottom w:val="none" w:sz="0" w:space="0" w:color="auto"/>
        <w:right w:val="none" w:sz="0" w:space="0" w:color="auto"/>
      </w:divBdr>
    </w:div>
    <w:div w:id="625741760">
      <w:bodyDiv w:val="1"/>
      <w:marLeft w:val="0"/>
      <w:marRight w:val="0"/>
      <w:marTop w:val="0"/>
      <w:marBottom w:val="0"/>
      <w:divBdr>
        <w:top w:val="none" w:sz="0" w:space="0" w:color="auto"/>
        <w:left w:val="none" w:sz="0" w:space="0" w:color="auto"/>
        <w:bottom w:val="none" w:sz="0" w:space="0" w:color="auto"/>
        <w:right w:val="none" w:sz="0" w:space="0" w:color="auto"/>
      </w:divBdr>
    </w:div>
    <w:div w:id="626349191">
      <w:bodyDiv w:val="1"/>
      <w:marLeft w:val="0"/>
      <w:marRight w:val="0"/>
      <w:marTop w:val="0"/>
      <w:marBottom w:val="0"/>
      <w:divBdr>
        <w:top w:val="none" w:sz="0" w:space="0" w:color="auto"/>
        <w:left w:val="none" w:sz="0" w:space="0" w:color="auto"/>
        <w:bottom w:val="none" w:sz="0" w:space="0" w:color="auto"/>
        <w:right w:val="none" w:sz="0" w:space="0" w:color="auto"/>
      </w:divBdr>
    </w:div>
    <w:div w:id="627780611">
      <w:bodyDiv w:val="1"/>
      <w:marLeft w:val="0"/>
      <w:marRight w:val="0"/>
      <w:marTop w:val="0"/>
      <w:marBottom w:val="0"/>
      <w:divBdr>
        <w:top w:val="none" w:sz="0" w:space="0" w:color="auto"/>
        <w:left w:val="none" w:sz="0" w:space="0" w:color="auto"/>
        <w:bottom w:val="none" w:sz="0" w:space="0" w:color="auto"/>
        <w:right w:val="none" w:sz="0" w:space="0" w:color="auto"/>
      </w:divBdr>
    </w:div>
    <w:div w:id="629092711">
      <w:bodyDiv w:val="1"/>
      <w:marLeft w:val="0"/>
      <w:marRight w:val="0"/>
      <w:marTop w:val="0"/>
      <w:marBottom w:val="0"/>
      <w:divBdr>
        <w:top w:val="none" w:sz="0" w:space="0" w:color="auto"/>
        <w:left w:val="none" w:sz="0" w:space="0" w:color="auto"/>
        <w:bottom w:val="none" w:sz="0" w:space="0" w:color="auto"/>
        <w:right w:val="none" w:sz="0" w:space="0" w:color="auto"/>
      </w:divBdr>
    </w:div>
    <w:div w:id="630596003">
      <w:bodyDiv w:val="1"/>
      <w:marLeft w:val="0"/>
      <w:marRight w:val="0"/>
      <w:marTop w:val="0"/>
      <w:marBottom w:val="0"/>
      <w:divBdr>
        <w:top w:val="none" w:sz="0" w:space="0" w:color="auto"/>
        <w:left w:val="none" w:sz="0" w:space="0" w:color="auto"/>
        <w:bottom w:val="none" w:sz="0" w:space="0" w:color="auto"/>
        <w:right w:val="none" w:sz="0" w:space="0" w:color="auto"/>
      </w:divBdr>
    </w:div>
    <w:div w:id="631131672">
      <w:bodyDiv w:val="1"/>
      <w:marLeft w:val="0"/>
      <w:marRight w:val="0"/>
      <w:marTop w:val="0"/>
      <w:marBottom w:val="0"/>
      <w:divBdr>
        <w:top w:val="none" w:sz="0" w:space="0" w:color="auto"/>
        <w:left w:val="none" w:sz="0" w:space="0" w:color="auto"/>
        <w:bottom w:val="none" w:sz="0" w:space="0" w:color="auto"/>
        <w:right w:val="none" w:sz="0" w:space="0" w:color="auto"/>
      </w:divBdr>
    </w:div>
    <w:div w:id="631132991">
      <w:bodyDiv w:val="1"/>
      <w:marLeft w:val="0"/>
      <w:marRight w:val="0"/>
      <w:marTop w:val="0"/>
      <w:marBottom w:val="0"/>
      <w:divBdr>
        <w:top w:val="none" w:sz="0" w:space="0" w:color="auto"/>
        <w:left w:val="none" w:sz="0" w:space="0" w:color="auto"/>
        <w:bottom w:val="none" w:sz="0" w:space="0" w:color="auto"/>
        <w:right w:val="none" w:sz="0" w:space="0" w:color="auto"/>
      </w:divBdr>
    </w:div>
    <w:div w:id="631522808">
      <w:bodyDiv w:val="1"/>
      <w:marLeft w:val="0"/>
      <w:marRight w:val="0"/>
      <w:marTop w:val="0"/>
      <w:marBottom w:val="0"/>
      <w:divBdr>
        <w:top w:val="none" w:sz="0" w:space="0" w:color="auto"/>
        <w:left w:val="none" w:sz="0" w:space="0" w:color="auto"/>
        <w:bottom w:val="none" w:sz="0" w:space="0" w:color="auto"/>
        <w:right w:val="none" w:sz="0" w:space="0" w:color="auto"/>
      </w:divBdr>
    </w:div>
    <w:div w:id="631713003">
      <w:bodyDiv w:val="1"/>
      <w:marLeft w:val="0"/>
      <w:marRight w:val="0"/>
      <w:marTop w:val="0"/>
      <w:marBottom w:val="0"/>
      <w:divBdr>
        <w:top w:val="none" w:sz="0" w:space="0" w:color="auto"/>
        <w:left w:val="none" w:sz="0" w:space="0" w:color="auto"/>
        <w:bottom w:val="none" w:sz="0" w:space="0" w:color="auto"/>
        <w:right w:val="none" w:sz="0" w:space="0" w:color="auto"/>
      </w:divBdr>
    </w:div>
    <w:div w:id="631905290">
      <w:bodyDiv w:val="1"/>
      <w:marLeft w:val="0"/>
      <w:marRight w:val="0"/>
      <w:marTop w:val="0"/>
      <w:marBottom w:val="0"/>
      <w:divBdr>
        <w:top w:val="none" w:sz="0" w:space="0" w:color="auto"/>
        <w:left w:val="none" w:sz="0" w:space="0" w:color="auto"/>
        <w:bottom w:val="none" w:sz="0" w:space="0" w:color="auto"/>
        <w:right w:val="none" w:sz="0" w:space="0" w:color="auto"/>
      </w:divBdr>
    </w:div>
    <w:div w:id="632174616">
      <w:bodyDiv w:val="1"/>
      <w:marLeft w:val="0"/>
      <w:marRight w:val="0"/>
      <w:marTop w:val="0"/>
      <w:marBottom w:val="0"/>
      <w:divBdr>
        <w:top w:val="none" w:sz="0" w:space="0" w:color="auto"/>
        <w:left w:val="none" w:sz="0" w:space="0" w:color="auto"/>
        <w:bottom w:val="none" w:sz="0" w:space="0" w:color="auto"/>
        <w:right w:val="none" w:sz="0" w:space="0" w:color="auto"/>
      </w:divBdr>
    </w:div>
    <w:div w:id="632253967">
      <w:bodyDiv w:val="1"/>
      <w:marLeft w:val="0"/>
      <w:marRight w:val="0"/>
      <w:marTop w:val="0"/>
      <w:marBottom w:val="0"/>
      <w:divBdr>
        <w:top w:val="none" w:sz="0" w:space="0" w:color="auto"/>
        <w:left w:val="none" w:sz="0" w:space="0" w:color="auto"/>
        <w:bottom w:val="none" w:sz="0" w:space="0" w:color="auto"/>
        <w:right w:val="none" w:sz="0" w:space="0" w:color="auto"/>
      </w:divBdr>
    </w:div>
    <w:div w:id="632638903">
      <w:bodyDiv w:val="1"/>
      <w:marLeft w:val="0"/>
      <w:marRight w:val="0"/>
      <w:marTop w:val="0"/>
      <w:marBottom w:val="0"/>
      <w:divBdr>
        <w:top w:val="none" w:sz="0" w:space="0" w:color="auto"/>
        <w:left w:val="none" w:sz="0" w:space="0" w:color="auto"/>
        <w:bottom w:val="none" w:sz="0" w:space="0" w:color="auto"/>
        <w:right w:val="none" w:sz="0" w:space="0" w:color="auto"/>
      </w:divBdr>
    </w:div>
    <w:div w:id="633103882">
      <w:bodyDiv w:val="1"/>
      <w:marLeft w:val="0"/>
      <w:marRight w:val="0"/>
      <w:marTop w:val="0"/>
      <w:marBottom w:val="0"/>
      <w:divBdr>
        <w:top w:val="none" w:sz="0" w:space="0" w:color="auto"/>
        <w:left w:val="none" w:sz="0" w:space="0" w:color="auto"/>
        <w:bottom w:val="none" w:sz="0" w:space="0" w:color="auto"/>
        <w:right w:val="none" w:sz="0" w:space="0" w:color="auto"/>
      </w:divBdr>
    </w:div>
    <w:div w:id="633296412">
      <w:bodyDiv w:val="1"/>
      <w:marLeft w:val="0"/>
      <w:marRight w:val="0"/>
      <w:marTop w:val="0"/>
      <w:marBottom w:val="0"/>
      <w:divBdr>
        <w:top w:val="none" w:sz="0" w:space="0" w:color="auto"/>
        <w:left w:val="none" w:sz="0" w:space="0" w:color="auto"/>
        <w:bottom w:val="none" w:sz="0" w:space="0" w:color="auto"/>
        <w:right w:val="none" w:sz="0" w:space="0" w:color="auto"/>
      </w:divBdr>
    </w:div>
    <w:div w:id="634141214">
      <w:bodyDiv w:val="1"/>
      <w:marLeft w:val="0"/>
      <w:marRight w:val="0"/>
      <w:marTop w:val="0"/>
      <w:marBottom w:val="0"/>
      <w:divBdr>
        <w:top w:val="none" w:sz="0" w:space="0" w:color="auto"/>
        <w:left w:val="none" w:sz="0" w:space="0" w:color="auto"/>
        <w:bottom w:val="none" w:sz="0" w:space="0" w:color="auto"/>
        <w:right w:val="none" w:sz="0" w:space="0" w:color="auto"/>
      </w:divBdr>
    </w:div>
    <w:div w:id="634414362">
      <w:bodyDiv w:val="1"/>
      <w:marLeft w:val="0"/>
      <w:marRight w:val="0"/>
      <w:marTop w:val="0"/>
      <w:marBottom w:val="0"/>
      <w:divBdr>
        <w:top w:val="none" w:sz="0" w:space="0" w:color="auto"/>
        <w:left w:val="none" w:sz="0" w:space="0" w:color="auto"/>
        <w:bottom w:val="none" w:sz="0" w:space="0" w:color="auto"/>
        <w:right w:val="none" w:sz="0" w:space="0" w:color="auto"/>
      </w:divBdr>
    </w:div>
    <w:div w:id="634606280">
      <w:bodyDiv w:val="1"/>
      <w:marLeft w:val="0"/>
      <w:marRight w:val="0"/>
      <w:marTop w:val="0"/>
      <w:marBottom w:val="0"/>
      <w:divBdr>
        <w:top w:val="none" w:sz="0" w:space="0" w:color="auto"/>
        <w:left w:val="none" w:sz="0" w:space="0" w:color="auto"/>
        <w:bottom w:val="none" w:sz="0" w:space="0" w:color="auto"/>
        <w:right w:val="none" w:sz="0" w:space="0" w:color="auto"/>
      </w:divBdr>
    </w:div>
    <w:div w:id="635335097">
      <w:bodyDiv w:val="1"/>
      <w:marLeft w:val="0"/>
      <w:marRight w:val="0"/>
      <w:marTop w:val="0"/>
      <w:marBottom w:val="0"/>
      <w:divBdr>
        <w:top w:val="none" w:sz="0" w:space="0" w:color="auto"/>
        <w:left w:val="none" w:sz="0" w:space="0" w:color="auto"/>
        <w:bottom w:val="none" w:sz="0" w:space="0" w:color="auto"/>
        <w:right w:val="none" w:sz="0" w:space="0" w:color="auto"/>
      </w:divBdr>
    </w:div>
    <w:div w:id="636255375">
      <w:bodyDiv w:val="1"/>
      <w:marLeft w:val="0"/>
      <w:marRight w:val="0"/>
      <w:marTop w:val="0"/>
      <w:marBottom w:val="0"/>
      <w:divBdr>
        <w:top w:val="none" w:sz="0" w:space="0" w:color="auto"/>
        <w:left w:val="none" w:sz="0" w:space="0" w:color="auto"/>
        <w:bottom w:val="none" w:sz="0" w:space="0" w:color="auto"/>
        <w:right w:val="none" w:sz="0" w:space="0" w:color="auto"/>
      </w:divBdr>
    </w:div>
    <w:div w:id="637220777">
      <w:bodyDiv w:val="1"/>
      <w:marLeft w:val="0"/>
      <w:marRight w:val="0"/>
      <w:marTop w:val="0"/>
      <w:marBottom w:val="0"/>
      <w:divBdr>
        <w:top w:val="none" w:sz="0" w:space="0" w:color="auto"/>
        <w:left w:val="none" w:sz="0" w:space="0" w:color="auto"/>
        <w:bottom w:val="none" w:sz="0" w:space="0" w:color="auto"/>
        <w:right w:val="none" w:sz="0" w:space="0" w:color="auto"/>
      </w:divBdr>
    </w:div>
    <w:div w:id="637222235">
      <w:bodyDiv w:val="1"/>
      <w:marLeft w:val="0"/>
      <w:marRight w:val="0"/>
      <w:marTop w:val="0"/>
      <w:marBottom w:val="0"/>
      <w:divBdr>
        <w:top w:val="none" w:sz="0" w:space="0" w:color="auto"/>
        <w:left w:val="none" w:sz="0" w:space="0" w:color="auto"/>
        <w:bottom w:val="none" w:sz="0" w:space="0" w:color="auto"/>
        <w:right w:val="none" w:sz="0" w:space="0" w:color="auto"/>
      </w:divBdr>
    </w:div>
    <w:div w:id="637690155">
      <w:bodyDiv w:val="1"/>
      <w:marLeft w:val="0"/>
      <w:marRight w:val="0"/>
      <w:marTop w:val="0"/>
      <w:marBottom w:val="0"/>
      <w:divBdr>
        <w:top w:val="none" w:sz="0" w:space="0" w:color="auto"/>
        <w:left w:val="none" w:sz="0" w:space="0" w:color="auto"/>
        <w:bottom w:val="none" w:sz="0" w:space="0" w:color="auto"/>
        <w:right w:val="none" w:sz="0" w:space="0" w:color="auto"/>
      </w:divBdr>
    </w:div>
    <w:div w:id="638078288">
      <w:bodyDiv w:val="1"/>
      <w:marLeft w:val="0"/>
      <w:marRight w:val="0"/>
      <w:marTop w:val="0"/>
      <w:marBottom w:val="0"/>
      <w:divBdr>
        <w:top w:val="none" w:sz="0" w:space="0" w:color="auto"/>
        <w:left w:val="none" w:sz="0" w:space="0" w:color="auto"/>
        <w:bottom w:val="none" w:sz="0" w:space="0" w:color="auto"/>
        <w:right w:val="none" w:sz="0" w:space="0" w:color="auto"/>
      </w:divBdr>
    </w:div>
    <w:div w:id="638269537">
      <w:bodyDiv w:val="1"/>
      <w:marLeft w:val="0"/>
      <w:marRight w:val="0"/>
      <w:marTop w:val="0"/>
      <w:marBottom w:val="0"/>
      <w:divBdr>
        <w:top w:val="none" w:sz="0" w:space="0" w:color="auto"/>
        <w:left w:val="none" w:sz="0" w:space="0" w:color="auto"/>
        <w:bottom w:val="none" w:sz="0" w:space="0" w:color="auto"/>
        <w:right w:val="none" w:sz="0" w:space="0" w:color="auto"/>
      </w:divBdr>
    </w:div>
    <w:div w:id="638342518">
      <w:bodyDiv w:val="1"/>
      <w:marLeft w:val="0"/>
      <w:marRight w:val="0"/>
      <w:marTop w:val="0"/>
      <w:marBottom w:val="0"/>
      <w:divBdr>
        <w:top w:val="none" w:sz="0" w:space="0" w:color="auto"/>
        <w:left w:val="none" w:sz="0" w:space="0" w:color="auto"/>
        <w:bottom w:val="none" w:sz="0" w:space="0" w:color="auto"/>
        <w:right w:val="none" w:sz="0" w:space="0" w:color="auto"/>
      </w:divBdr>
    </w:div>
    <w:div w:id="638345188">
      <w:bodyDiv w:val="1"/>
      <w:marLeft w:val="0"/>
      <w:marRight w:val="0"/>
      <w:marTop w:val="0"/>
      <w:marBottom w:val="0"/>
      <w:divBdr>
        <w:top w:val="none" w:sz="0" w:space="0" w:color="auto"/>
        <w:left w:val="none" w:sz="0" w:space="0" w:color="auto"/>
        <w:bottom w:val="none" w:sz="0" w:space="0" w:color="auto"/>
        <w:right w:val="none" w:sz="0" w:space="0" w:color="auto"/>
      </w:divBdr>
    </w:div>
    <w:div w:id="638654328">
      <w:bodyDiv w:val="1"/>
      <w:marLeft w:val="0"/>
      <w:marRight w:val="0"/>
      <w:marTop w:val="0"/>
      <w:marBottom w:val="0"/>
      <w:divBdr>
        <w:top w:val="none" w:sz="0" w:space="0" w:color="auto"/>
        <w:left w:val="none" w:sz="0" w:space="0" w:color="auto"/>
        <w:bottom w:val="none" w:sz="0" w:space="0" w:color="auto"/>
        <w:right w:val="none" w:sz="0" w:space="0" w:color="auto"/>
      </w:divBdr>
    </w:div>
    <w:div w:id="639001855">
      <w:bodyDiv w:val="1"/>
      <w:marLeft w:val="0"/>
      <w:marRight w:val="0"/>
      <w:marTop w:val="0"/>
      <w:marBottom w:val="0"/>
      <w:divBdr>
        <w:top w:val="none" w:sz="0" w:space="0" w:color="auto"/>
        <w:left w:val="none" w:sz="0" w:space="0" w:color="auto"/>
        <w:bottom w:val="none" w:sz="0" w:space="0" w:color="auto"/>
        <w:right w:val="none" w:sz="0" w:space="0" w:color="auto"/>
      </w:divBdr>
    </w:div>
    <w:div w:id="639042877">
      <w:bodyDiv w:val="1"/>
      <w:marLeft w:val="0"/>
      <w:marRight w:val="0"/>
      <w:marTop w:val="0"/>
      <w:marBottom w:val="0"/>
      <w:divBdr>
        <w:top w:val="none" w:sz="0" w:space="0" w:color="auto"/>
        <w:left w:val="none" w:sz="0" w:space="0" w:color="auto"/>
        <w:bottom w:val="none" w:sz="0" w:space="0" w:color="auto"/>
        <w:right w:val="none" w:sz="0" w:space="0" w:color="auto"/>
      </w:divBdr>
    </w:div>
    <w:div w:id="639308558">
      <w:bodyDiv w:val="1"/>
      <w:marLeft w:val="0"/>
      <w:marRight w:val="0"/>
      <w:marTop w:val="0"/>
      <w:marBottom w:val="0"/>
      <w:divBdr>
        <w:top w:val="none" w:sz="0" w:space="0" w:color="auto"/>
        <w:left w:val="none" w:sz="0" w:space="0" w:color="auto"/>
        <w:bottom w:val="none" w:sz="0" w:space="0" w:color="auto"/>
        <w:right w:val="none" w:sz="0" w:space="0" w:color="auto"/>
      </w:divBdr>
    </w:div>
    <w:div w:id="639652368">
      <w:bodyDiv w:val="1"/>
      <w:marLeft w:val="0"/>
      <w:marRight w:val="0"/>
      <w:marTop w:val="0"/>
      <w:marBottom w:val="0"/>
      <w:divBdr>
        <w:top w:val="none" w:sz="0" w:space="0" w:color="auto"/>
        <w:left w:val="none" w:sz="0" w:space="0" w:color="auto"/>
        <w:bottom w:val="none" w:sz="0" w:space="0" w:color="auto"/>
        <w:right w:val="none" w:sz="0" w:space="0" w:color="auto"/>
      </w:divBdr>
    </w:div>
    <w:div w:id="640312847">
      <w:bodyDiv w:val="1"/>
      <w:marLeft w:val="0"/>
      <w:marRight w:val="0"/>
      <w:marTop w:val="0"/>
      <w:marBottom w:val="0"/>
      <w:divBdr>
        <w:top w:val="none" w:sz="0" w:space="0" w:color="auto"/>
        <w:left w:val="none" w:sz="0" w:space="0" w:color="auto"/>
        <w:bottom w:val="none" w:sz="0" w:space="0" w:color="auto"/>
        <w:right w:val="none" w:sz="0" w:space="0" w:color="auto"/>
      </w:divBdr>
    </w:div>
    <w:div w:id="640380430">
      <w:bodyDiv w:val="1"/>
      <w:marLeft w:val="0"/>
      <w:marRight w:val="0"/>
      <w:marTop w:val="0"/>
      <w:marBottom w:val="0"/>
      <w:divBdr>
        <w:top w:val="none" w:sz="0" w:space="0" w:color="auto"/>
        <w:left w:val="none" w:sz="0" w:space="0" w:color="auto"/>
        <w:bottom w:val="none" w:sz="0" w:space="0" w:color="auto"/>
        <w:right w:val="none" w:sz="0" w:space="0" w:color="auto"/>
      </w:divBdr>
    </w:div>
    <w:div w:id="640383482">
      <w:bodyDiv w:val="1"/>
      <w:marLeft w:val="0"/>
      <w:marRight w:val="0"/>
      <w:marTop w:val="0"/>
      <w:marBottom w:val="0"/>
      <w:divBdr>
        <w:top w:val="none" w:sz="0" w:space="0" w:color="auto"/>
        <w:left w:val="none" w:sz="0" w:space="0" w:color="auto"/>
        <w:bottom w:val="none" w:sz="0" w:space="0" w:color="auto"/>
        <w:right w:val="none" w:sz="0" w:space="0" w:color="auto"/>
      </w:divBdr>
    </w:div>
    <w:div w:id="640430632">
      <w:bodyDiv w:val="1"/>
      <w:marLeft w:val="0"/>
      <w:marRight w:val="0"/>
      <w:marTop w:val="0"/>
      <w:marBottom w:val="0"/>
      <w:divBdr>
        <w:top w:val="none" w:sz="0" w:space="0" w:color="auto"/>
        <w:left w:val="none" w:sz="0" w:space="0" w:color="auto"/>
        <w:bottom w:val="none" w:sz="0" w:space="0" w:color="auto"/>
        <w:right w:val="none" w:sz="0" w:space="0" w:color="auto"/>
      </w:divBdr>
    </w:div>
    <w:div w:id="640768427">
      <w:bodyDiv w:val="1"/>
      <w:marLeft w:val="0"/>
      <w:marRight w:val="0"/>
      <w:marTop w:val="0"/>
      <w:marBottom w:val="0"/>
      <w:divBdr>
        <w:top w:val="none" w:sz="0" w:space="0" w:color="auto"/>
        <w:left w:val="none" w:sz="0" w:space="0" w:color="auto"/>
        <w:bottom w:val="none" w:sz="0" w:space="0" w:color="auto"/>
        <w:right w:val="none" w:sz="0" w:space="0" w:color="auto"/>
      </w:divBdr>
    </w:div>
    <w:div w:id="640966317">
      <w:bodyDiv w:val="1"/>
      <w:marLeft w:val="0"/>
      <w:marRight w:val="0"/>
      <w:marTop w:val="0"/>
      <w:marBottom w:val="0"/>
      <w:divBdr>
        <w:top w:val="none" w:sz="0" w:space="0" w:color="auto"/>
        <w:left w:val="none" w:sz="0" w:space="0" w:color="auto"/>
        <w:bottom w:val="none" w:sz="0" w:space="0" w:color="auto"/>
        <w:right w:val="none" w:sz="0" w:space="0" w:color="auto"/>
      </w:divBdr>
    </w:div>
    <w:div w:id="641420367">
      <w:bodyDiv w:val="1"/>
      <w:marLeft w:val="0"/>
      <w:marRight w:val="0"/>
      <w:marTop w:val="0"/>
      <w:marBottom w:val="0"/>
      <w:divBdr>
        <w:top w:val="none" w:sz="0" w:space="0" w:color="auto"/>
        <w:left w:val="none" w:sz="0" w:space="0" w:color="auto"/>
        <w:bottom w:val="none" w:sz="0" w:space="0" w:color="auto"/>
        <w:right w:val="none" w:sz="0" w:space="0" w:color="auto"/>
      </w:divBdr>
    </w:div>
    <w:div w:id="641883712">
      <w:bodyDiv w:val="1"/>
      <w:marLeft w:val="0"/>
      <w:marRight w:val="0"/>
      <w:marTop w:val="0"/>
      <w:marBottom w:val="0"/>
      <w:divBdr>
        <w:top w:val="none" w:sz="0" w:space="0" w:color="auto"/>
        <w:left w:val="none" w:sz="0" w:space="0" w:color="auto"/>
        <w:bottom w:val="none" w:sz="0" w:space="0" w:color="auto"/>
        <w:right w:val="none" w:sz="0" w:space="0" w:color="auto"/>
      </w:divBdr>
    </w:div>
    <w:div w:id="642390265">
      <w:bodyDiv w:val="1"/>
      <w:marLeft w:val="0"/>
      <w:marRight w:val="0"/>
      <w:marTop w:val="0"/>
      <w:marBottom w:val="0"/>
      <w:divBdr>
        <w:top w:val="none" w:sz="0" w:space="0" w:color="auto"/>
        <w:left w:val="none" w:sz="0" w:space="0" w:color="auto"/>
        <w:bottom w:val="none" w:sz="0" w:space="0" w:color="auto"/>
        <w:right w:val="none" w:sz="0" w:space="0" w:color="auto"/>
      </w:divBdr>
    </w:div>
    <w:div w:id="642739442">
      <w:bodyDiv w:val="1"/>
      <w:marLeft w:val="0"/>
      <w:marRight w:val="0"/>
      <w:marTop w:val="0"/>
      <w:marBottom w:val="0"/>
      <w:divBdr>
        <w:top w:val="none" w:sz="0" w:space="0" w:color="auto"/>
        <w:left w:val="none" w:sz="0" w:space="0" w:color="auto"/>
        <w:bottom w:val="none" w:sz="0" w:space="0" w:color="auto"/>
        <w:right w:val="none" w:sz="0" w:space="0" w:color="auto"/>
      </w:divBdr>
    </w:div>
    <w:div w:id="643313298">
      <w:bodyDiv w:val="1"/>
      <w:marLeft w:val="0"/>
      <w:marRight w:val="0"/>
      <w:marTop w:val="0"/>
      <w:marBottom w:val="0"/>
      <w:divBdr>
        <w:top w:val="none" w:sz="0" w:space="0" w:color="auto"/>
        <w:left w:val="none" w:sz="0" w:space="0" w:color="auto"/>
        <w:bottom w:val="none" w:sz="0" w:space="0" w:color="auto"/>
        <w:right w:val="none" w:sz="0" w:space="0" w:color="auto"/>
      </w:divBdr>
    </w:div>
    <w:div w:id="643581355">
      <w:bodyDiv w:val="1"/>
      <w:marLeft w:val="0"/>
      <w:marRight w:val="0"/>
      <w:marTop w:val="0"/>
      <w:marBottom w:val="0"/>
      <w:divBdr>
        <w:top w:val="none" w:sz="0" w:space="0" w:color="auto"/>
        <w:left w:val="none" w:sz="0" w:space="0" w:color="auto"/>
        <w:bottom w:val="none" w:sz="0" w:space="0" w:color="auto"/>
        <w:right w:val="none" w:sz="0" w:space="0" w:color="auto"/>
      </w:divBdr>
    </w:div>
    <w:div w:id="643701552">
      <w:bodyDiv w:val="1"/>
      <w:marLeft w:val="0"/>
      <w:marRight w:val="0"/>
      <w:marTop w:val="0"/>
      <w:marBottom w:val="0"/>
      <w:divBdr>
        <w:top w:val="none" w:sz="0" w:space="0" w:color="auto"/>
        <w:left w:val="none" w:sz="0" w:space="0" w:color="auto"/>
        <w:bottom w:val="none" w:sz="0" w:space="0" w:color="auto"/>
        <w:right w:val="none" w:sz="0" w:space="0" w:color="auto"/>
      </w:divBdr>
    </w:div>
    <w:div w:id="643706282">
      <w:bodyDiv w:val="1"/>
      <w:marLeft w:val="0"/>
      <w:marRight w:val="0"/>
      <w:marTop w:val="0"/>
      <w:marBottom w:val="0"/>
      <w:divBdr>
        <w:top w:val="none" w:sz="0" w:space="0" w:color="auto"/>
        <w:left w:val="none" w:sz="0" w:space="0" w:color="auto"/>
        <w:bottom w:val="none" w:sz="0" w:space="0" w:color="auto"/>
        <w:right w:val="none" w:sz="0" w:space="0" w:color="auto"/>
      </w:divBdr>
    </w:div>
    <w:div w:id="644353128">
      <w:bodyDiv w:val="1"/>
      <w:marLeft w:val="0"/>
      <w:marRight w:val="0"/>
      <w:marTop w:val="0"/>
      <w:marBottom w:val="0"/>
      <w:divBdr>
        <w:top w:val="none" w:sz="0" w:space="0" w:color="auto"/>
        <w:left w:val="none" w:sz="0" w:space="0" w:color="auto"/>
        <w:bottom w:val="none" w:sz="0" w:space="0" w:color="auto"/>
        <w:right w:val="none" w:sz="0" w:space="0" w:color="auto"/>
      </w:divBdr>
    </w:div>
    <w:div w:id="644815675">
      <w:bodyDiv w:val="1"/>
      <w:marLeft w:val="0"/>
      <w:marRight w:val="0"/>
      <w:marTop w:val="0"/>
      <w:marBottom w:val="0"/>
      <w:divBdr>
        <w:top w:val="none" w:sz="0" w:space="0" w:color="auto"/>
        <w:left w:val="none" w:sz="0" w:space="0" w:color="auto"/>
        <w:bottom w:val="none" w:sz="0" w:space="0" w:color="auto"/>
        <w:right w:val="none" w:sz="0" w:space="0" w:color="auto"/>
      </w:divBdr>
    </w:div>
    <w:div w:id="645008668">
      <w:bodyDiv w:val="1"/>
      <w:marLeft w:val="0"/>
      <w:marRight w:val="0"/>
      <w:marTop w:val="0"/>
      <w:marBottom w:val="0"/>
      <w:divBdr>
        <w:top w:val="none" w:sz="0" w:space="0" w:color="auto"/>
        <w:left w:val="none" w:sz="0" w:space="0" w:color="auto"/>
        <w:bottom w:val="none" w:sz="0" w:space="0" w:color="auto"/>
        <w:right w:val="none" w:sz="0" w:space="0" w:color="auto"/>
      </w:divBdr>
    </w:div>
    <w:div w:id="645206122">
      <w:bodyDiv w:val="1"/>
      <w:marLeft w:val="0"/>
      <w:marRight w:val="0"/>
      <w:marTop w:val="0"/>
      <w:marBottom w:val="0"/>
      <w:divBdr>
        <w:top w:val="none" w:sz="0" w:space="0" w:color="auto"/>
        <w:left w:val="none" w:sz="0" w:space="0" w:color="auto"/>
        <w:bottom w:val="none" w:sz="0" w:space="0" w:color="auto"/>
        <w:right w:val="none" w:sz="0" w:space="0" w:color="auto"/>
      </w:divBdr>
    </w:div>
    <w:div w:id="645357340">
      <w:bodyDiv w:val="1"/>
      <w:marLeft w:val="0"/>
      <w:marRight w:val="0"/>
      <w:marTop w:val="0"/>
      <w:marBottom w:val="0"/>
      <w:divBdr>
        <w:top w:val="none" w:sz="0" w:space="0" w:color="auto"/>
        <w:left w:val="none" w:sz="0" w:space="0" w:color="auto"/>
        <w:bottom w:val="none" w:sz="0" w:space="0" w:color="auto"/>
        <w:right w:val="none" w:sz="0" w:space="0" w:color="auto"/>
      </w:divBdr>
    </w:div>
    <w:div w:id="646011869">
      <w:bodyDiv w:val="1"/>
      <w:marLeft w:val="0"/>
      <w:marRight w:val="0"/>
      <w:marTop w:val="0"/>
      <w:marBottom w:val="0"/>
      <w:divBdr>
        <w:top w:val="none" w:sz="0" w:space="0" w:color="auto"/>
        <w:left w:val="none" w:sz="0" w:space="0" w:color="auto"/>
        <w:bottom w:val="none" w:sz="0" w:space="0" w:color="auto"/>
        <w:right w:val="none" w:sz="0" w:space="0" w:color="auto"/>
      </w:divBdr>
    </w:div>
    <w:div w:id="646125412">
      <w:bodyDiv w:val="1"/>
      <w:marLeft w:val="0"/>
      <w:marRight w:val="0"/>
      <w:marTop w:val="0"/>
      <w:marBottom w:val="0"/>
      <w:divBdr>
        <w:top w:val="none" w:sz="0" w:space="0" w:color="auto"/>
        <w:left w:val="none" w:sz="0" w:space="0" w:color="auto"/>
        <w:bottom w:val="none" w:sz="0" w:space="0" w:color="auto"/>
        <w:right w:val="none" w:sz="0" w:space="0" w:color="auto"/>
      </w:divBdr>
    </w:div>
    <w:div w:id="646781994">
      <w:bodyDiv w:val="1"/>
      <w:marLeft w:val="0"/>
      <w:marRight w:val="0"/>
      <w:marTop w:val="0"/>
      <w:marBottom w:val="0"/>
      <w:divBdr>
        <w:top w:val="none" w:sz="0" w:space="0" w:color="auto"/>
        <w:left w:val="none" w:sz="0" w:space="0" w:color="auto"/>
        <w:bottom w:val="none" w:sz="0" w:space="0" w:color="auto"/>
        <w:right w:val="none" w:sz="0" w:space="0" w:color="auto"/>
      </w:divBdr>
    </w:div>
    <w:div w:id="646788538">
      <w:bodyDiv w:val="1"/>
      <w:marLeft w:val="0"/>
      <w:marRight w:val="0"/>
      <w:marTop w:val="0"/>
      <w:marBottom w:val="0"/>
      <w:divBdr>
        <w:top w:val="none" w:sz="0" w:space="0" w:color="auto"/>
        <w:left w:val="none" w:sz="0" w:space="0" w:color="auto"/>
        <w:bottom w:val="none" w:sz="0" w:space="0" w:color="auto"/>
        <w:right w:val="none" w:sz="0" w:space="0" w:color="auto"/>
      </w:divBdr>
    </w:div>
    <w:div w:id="647058112">
      <w:bodyDiv w:val="1"/>
      <w:marLeft w:val="0"/>
      <w:marRight w:val="0"/>
      <w:marTop w:val="0"/>
      <w:marBottom w:val="0"/>
      <w:divBdr>
        <w:top w:val="none" w:sz="0" w:space="0" w:color="auto"/>
        <w:left w:val="none" w:sz="0" w:space="0" w:color="auto"/>
        <w:bottom w:val="none" w:sz="0" w:space="0" w:color="auto"/>
        <w:right w:val="none" w:sz="0" w:space="0" w:color="auto"/>
      </w:divBdr>
    </w:div>
    <w:div w:id="647978418">
      <w:bodyDiv w:val="1"/>
      <w:marLeft w:val="0"/>
      <w:marRight w:val="0"/>
      <w:marTop w:val="0"/>
      <w:marBottom w:val="0"/>
      <w:divBdr>
        <w:top w:val="none" w:sz="0" w:space="0" w:color="auto"/>
        <w:left w:val="none" w:sz="0" w:space="0" w:color="auto"/>
        <w:bottom w:val="none" w:sz="0" w:space="0" w:color="auto"/>
        <w:right w:val="none" w:sz="0" w:space="0" w:color="auto"/>
      </w:divBdr>
    </w:div>
    <w:div w:id="648561960">
      <w:bodyDiv w:val="1"/>
      <w:marLeft w:val="0"/>
      <w:marRight w:val="0"/>
      <w:marTop w:val="0"/>
      <w:marBottom w:val="0"/>
      <w:divBdr>
        <w:top w:val="none" w:sz="0" w:space="0" w:color="auto"/>
        <w:left w:val="none" w:sz="0" w:space="0" w:color="auto"/>
        <w:bottom w:val="none" w:sz="0" w:space="0" w:color="auto"/>
        <w:right w:val="none" w:sz="0" w:space="0" w:color="auto"/>
      </w:divBdr>
    </w:div>
    <w:div w:id="649094521">
      <w:bodyDiv w:val="1"/>
      <w:marLeft w:val="0"/>
      <w:marRight w:val="0"/>
      <w:marTop w:val="0"/>
      <w:marBottom w:val="0"/>
      <w:divBdr>
        <w:top w:val="none" w:sz="0" w:space="0" w:color="auto"/>
        <w:left w:val="none" w:sz="0" w:space="0" w:color="auto"/>
        <w:bottom w:val="none" w:sz="0" w:space="0" w:color="auto"/>
        <w:right w:val="none" w:sz="0" w:space="0" w:color="auto"/>
      </w:divBdr>
    </w:div>
    <w:div w:id="649945086">
      <w:bodyDiv w:val="1"/>
      <w:marLeft w:val="0"/>
      <w:marRight w:val="0"/>
      <w:marTop w:val="0"/>
      <w:marBottom w:val="0"/>
      <w:divBdr>
        <w:top w:val="none" w:sz="0" w:space="0" w:color="auto"/>
        <w:left w:val="none" w:sz="0" w:space="0" w:color="auto"/>
        <w:bottom w:val="none" w:sz="0" w:space="0" w:color="auto"/>
        <w:right w:val="none" w:sz="0" w:space="0" w:color="auto"/>
      </w:divBdr>
    </w:div>
    <w:div w:id="650673743">
      <w:bodyDiv w:val="1"/>
      <w:marLeft w:val="0"/>
      <w:marRight w:val="0"/>
      <w:marTop w:val="0"/>
      <w:marBottom w:val="0"/>
      <w:divBdr>
        <w:top w:val="none" w:sz="0" w:space="0" w:color="auto"/>
        <w:left w:val="none" w:sz="0" w:space="0" w:color="auto"/>
        <w:bottom w:val="none" w:sz="0" w:space="0" w:color="auto"/>
        <w:right w:val="none" w:sz="0" w:space="0" w:color="auto"/>
      </w:divBdr>
    </w:div>
    <w:div w:id="650788068">
      <w:bodyDiv w:val="1"/>
      <w:marLeft w:val="0"/>
      <w:marRight w:val="0"/>
      <w:marTop w:val="0"/>
      <w:marBottom w:val="0"/>
      <w:divBdr>
        <w:top w:val="none" w:sz="0" w:space="0" w:color="auto"/>
        <w:left w:val="none" w:sz="0" w:space="0" w:color="auto"/>
        <w:bottom w:val="none" w:sz="0" w:space="0" w:color="auto"/>
        <w:right w:val="none" w:sz="0" w:space="0" w:color="auto"/>
      </w:divBdr>
    </w:div>
    <w:div w:id="650789445">
      <w:bodyDiv w:val="1"/>
      <w:marLeft w:val="0"/>
      <w:marRight w:val="0"/>
      <w:marTop w:val="0"/>
      <w:marBottom w:val="0"/>
      <w:divBdr>
        <w:top w:val="none" w:sz="0" w:space="0" w:color="auto"/>
        <w:left w:val="none" w:sz="0" w:space="0" w:color="auto"/>
        <w:bottom w:val="none" w:sz="0" w:space="0" w:color="auto"/>
        <w:right w:val="none" w:sz="0" w:space="0" w:color="auto"/>
      </w:divBdr>
    </w:div>
    <w:div w:id="651324686">
      <w:bodyDiv w:val="1"/>
      <w:marLeft w:val="0"/>
      <w:marRight w:val="0"/>
      <w:marTop w:val="0"/>
      <w:marBottom w:val="0"/>
      <w:divBdr>
        <w:top w:val="none" w:sz="0" w:space="0" w:color="auto"/>
        <w:left w:val="none" w:sz="0" w:space="0" w:color="auto"/>
        <w:bottom w:val="none" w:sz="0" w:space="0" w:color="auto"/>
        <w:right w:val="none" w:sz="0" w:space="0" w:color="auto"/>
      </w:divBdr>
    </w:div>
    <w:div w:id="651567439">
      <w:bodyDiv w:val="1"/>
      <w:marLeft w:val="0"/>
      <w:marRight w:val="0"/>
      <w:marTop w:val="0"/>
      <w:marBottom w:val="0"/>
      <w:divBdr>
        <w:top w:val="none" w:sz="0" w:space="0" w:color="auto"/>
        <w:left w:val="none" w:sz="0" w:space="0" w:color="auto"/>
        <w:bottom w:val="none" w:sz="0" w:space="0" w:color="auto"/>
        <w:right w:val="none" w:sz="0" w:space="0" w:color="auto"/>
      </w:divBdr>
    </w:div>
    <w:div w:id="651641992">
      <w:bodyDiv w:val="1"/>
      <w:marLeft w:val="0"/>
      <w:marRight w:val="0"/>
      <w:marTop w:val="0"/>
      <w:marBottom w:val="0"/>
      <w:divBdr>
        <w:top w:val="none" w:sz="0" w:space="0" w:color="auto"/>
        <w:left w:val="none" w:sz="0" w:space="0" w:color="auto"/>
        <w:bottom w:val="none" w:sz="0" w:space="0" w:color="auto"/>
        <w:right w:val="none" w:sz="0" w:space="0" w:color="auto"/>
      </w:divBdr>
    </w:div>
    <w:div w:id="651787609">
      <w:bodyDiv w:val="1"/>
      <w:marLeft w:val="0"/>
      <w:marRight w:val="0"/>
      <w:marTop w:val="0"/>
      <w:marBottom w:val="0"/>
      <w:divBdr>
        <w:top w:val="none" w:sz="0" w:space="0" w:color="auto"/>
        <w:left w:val="none" w:sz="0" w:space="0" w:color="auto"/>
        <w:bottom w:val="none" w:sz="0" w:space="0" w:color="auto"/>
        <w:right w:val="none" w:sz="0" w:space="0" w:color="auto"/>
      </w:divBdr>
    </w:div>
    <w:div w:id="652099874">
      <w:bodyDiv w:val="1"/>
      <w:marLeft w:val="0"/>
      <w:marRight w:val="0"/>
      <w:marTop w:val="0"/>
      <w:marBottom w:val="0"/>
      <w:divBdr>
        <w:top w:val="none" w:sz="0" w:space="0" w:color="auto"/>
        <w:left w:val="none" w:sz="0" w:space="0" w:color="auto"/>
        <w:bottom w:val="none" w:sz="0" w:space="0" w:color="auto"/>
        <w:right w:val="none" w:sz="0" w:space="0" w:color="auto"/>
      </w:divBdr>
    </w:div>
    <w:div w:id="652369712">
      <w:bodyDiv w:val="1"/>
      <w:marLeft w:val="0"/>
      <w:marRight w:val="0"/>
      <w:marTop w:val="0"/>
      <w:marBottom w:val="0"/>
      <w:divBdr>
        <w:top w:val="none" w:sz="0" w:space="0" w:color="auto"/>
        <w:left w:val="none" w:sz="0" w:space="0" w:color="auto"/>
        <w:bottom w:val="none" w:sz="0" w:space="0" w:color="auto"/>
        <w:right w:val="none" w:sz="0" w:space="0" w:color="auto"/>
      </w:divBdr>
    </w:div>
    <w:div w:id="652686942">
      <w:bodyDiv w:val="1"/>
      <w:marLeft w:val="0"/>
      <w:marRight w:val="0"/>
      <w:marTop w:val="0"/>
      <w:marBottom w:val="0"/>
      <w:divBdr>
        <w:top w:val="none" w:sz="0" w:space="0" w:color="auto"/>
        <w:left w:val="none" w:sz="0" w:space="0" w:color="auto"/>
        <w:bottom w:val="none" w:sz="0" w:space="0" w:color="auto"/>
        <w:right w:val="none" w:sz="0" w:space="0" w:color="auto"/>
      </w:divBdr>
    </w:div>
    <w:div w:id="654384246">
      <w:bodyDiv w:val="1"/>
      <w:marLeft w:val="0"/>
      <w:marRight w:val="0"/>
      <w:marTop w:val="0"/>
      <w:marBottom w:val="0"/>
      <w:divBdr>
        <w:top w:val="none" w:sz="0" w:space="0" w:color="auto"/>
        <w:left w:val="none" w:sz="0" w:space="0" w:color="auto"/>
        <w:bottom w:val="none" w:sz="0" w:space="0" w:color="auto"/>
        <w:right w:val="none" w:sz="0" w:space="0" w:color="auto"/>
      </w:divBdr>
    </w:div>
    <w:div w:id="654456251">
      <w:bodyDiv w:val="1"/>
      <w:marLeft w:val="0"/>
      <w:marRight w:val="0"/>
      <w:marTop w:val="0"/>
      <w:marBottom w:val="0"/>
      <w:divBdr>
        <w:top w:val="none" w:sz="0" w:space="0" w:color="auto"/>
        <w:left w:val="none" w:sz="0" w:space="0" w:color="auto"/>
        <w:bottom w:val="none" w:sz="0" w:space="0" w:color="auto"/>
        <w:right w:val="none" w:sz="0" w:space="0" w:color="auto"/>
      </w:divBdr>
    </w:div>
    <w:div w:id="654798525">
      <w:bodyDiv w:val="1"/>
      <w:marLeft w:val="0"/>
      <w:marRight w:val="0"/>
      <w:marTop w:val="0"/>
      <w:marBottom w:val="0"/>
      <w:divBdr>
        <w:top w:val="none" w:sz="0" w:space="0" w:color="auto"/>
        <w:left w:val="none" w:sz="0" w:space="0" w:color="auto"/>
        <w:bottom w:val="none" w:sz="0" w:space="0" w:color="auto"/>
        <w:right w:val="none" w:sz="0" w:space="0" w:color="auto"/>
      </w:divBdr>
    </w:div>
    <w:div w:id="654913502">
      <w:bodyDiv w:val="1"/>
      <w:marLeft w:val="0"/>
      <w:marRight w:val="0"/>
      <w:marTop w:val="0"/>
      <w:marBottom w:val="0"/>
      <w:divBdr>
        <w:top w:val="none" w:sz="0" w:space="0" w:color="auto"/>
        <w:left w:val="none" w:sz="0" w:space="0" w:color="auto"/>
        <w:bottom w:val="none" w:sz="0" w:space="0" w:color="auto"/>
        <w:right w:val="none" w:sz="0" w:space="0" w:color="auto"/>
      </w:divBdr>
    </w:div>
    <w:div w:id="655063775">
      <w:bodyDiv w:val="1"/>
      <w:marLeft w:val="0"/>
      <w:marRight w:val="0"/>
      <w:marTop w:val="0"/>
      <w:marBottom w:val="0"/>
      <w:divBdr>
        <w:top w:val="none" w:sz="0" w:space="0" w:color="auto"/>
        <w:left w:val="none" w:sz="0" w:space="0" w:color="auto"/>
        <w:bottom w:val="none" w:sz="0" w:space="0" w:color="auto"/>
        <w:right w:val="none" w:sz="0" w:space="0" w:color="auto"/>
      </w:divBdr>
    </w:div>
    <w:div w:id="655644393">
      <w:bodyDiv w:val="1"/>
      <w:marLeft w:val="0"/>
      <w:marRight w:val="0"/>
      <w:marTop w:val="0"/>
      <w:marBottom w:val="0"/>
      <w:divBdr>
        <w:top w:val="none" w:sz="0" w:space="0" w:color="auto"/>
        <w:left w:val="none" w:sz="0" w:space="0" w:color="auto"/>
        <w:bottom w:val="none" w:sz="0" w:space="0" w:color="auto"/>
        <w:right w:val="none" w:sz="0" w:space="0" w:color="auto"/>
      </w:divBdr>
    </w:div>
    <w:div w:id="655845007">
      <w:bodyDiv w:val="1"/>
      <w:marLeft w:val="0"/>
      <w:marRight w:val="0"/>
      <w:marTop w:val="0"/>
      <w:marBottom w:val="0"/>
      <w:divBdr>
        <w:top w:val="none" w:sz="0" w:space="0" w:color="auto"/>
        <w:left w:val="none" w:sz="0" w:space="0" w:color="auto"/>
        <w:bottom w:val="none" w:sz="0" w:space="0" w:color="auto"/>
        <w:right w:val="none" w:sz="0" w:space="0" w:color="auto"/>
      </w:divBdr>
    </w:div>
    <w:div w:id="655915792">
      <w:bodyDiv w:val="1"/>
      <w:marLeft w:val="0"/>
      <w:marRight w:val="0"/>
      <w:marTop w:val="0"/>
      <w:marBottom w:val="0"/>
      <w:divBdr>
        <w:top w:val="none" w:sz="0" w:space="0" w:color="auto"/>
        <w:left w:val="none" w:sz="0" w:space="0" w:color="auto"/>
        <w:bottom w:val="none" w:sz="0" w:space="0" w:color="auto"/>
        <w:right w:val="none" w:sz="0" w:space="0" w:color="auto"/>
      </w:divBdr>
    </w:div>
    <w:div w:id="656806322">
      <w:bodyDiv w:val="1"/>
      <w:marLeft w:val="0"/>
      <w:marRight w:val="0"/>
      <w:marTop w:val="0"/>
      <w:marBottom w:val="0"/>
      <w:divBdr>
        <w:top w:val="none" w:sz="0" w:space="0" w:color="auto"/>
        <w:left w:val="none" w:sz="0" w:space="0" w:color="auto"/>
        <w:bottom w:val="none" w:sz="0" w:space="0" w:color="auto"/>
        <w:right w:val="none" w:sz="0" w:space="0" w:color="auto"/>
      </w:divBdr>
    </w:div>
    <w:div w:id="657197517">
      <w:bodyDiv w:val="1"/>
      <w:marLeft w:val="0"/>
      <w:marRight w:val="0"/>
      <w:marTop w:val="0"/>
      <w:marBottom w:val="0"/>
      <w:divBdr>
        <w:top w:val="none" w:sz="0" w:space="0" w:color="auto"/>
        <w:left w:val="none" w:sz="0" w:space="0" w:color="auto"/>
        <w:bottom w:val="none" w:sz="0" w:space="0" w:color="auto"/>
        <w:right w:val="none" w:sz="0" w:space="0" w:color="auto"/>
      </w:divBdr>
    </w:div>
    <w:div w:id="657684247">
      <w:bodyDiv w:val="1"/>
      <w:marLeft w:val="0"/>
      <w:marRight w:val="0"/>
      <w:marTop w:val="0"/>
      <w:marBottom w:val="0"/>
      <w:divBdr>
        <w:top w:val="none" w:sz="0" w:space="0" w:color="auto"/>
        <w:left w:val="none" w:sz="0" w:space="0" w:color="auto"/>
        <w:bottom w:val="none" w:sz="0" w:space="0" w:color="auto"/>
        <w:right w:val="none" w:sz="0" w:space="0" w:color="auto"/>
      </w:divBdr>
    </w:div>
    <w:div w:id="657995766">
      <w:bodyDiv w:val="1"/>
      <w:marLeft w:val="0"/>
      <w:marRight w:val="0"/>
      <w:marTop w:val="0"/>
      <w:marBottom w:val="0"/>
      <w:divBdr>
        <w:top w:val="none" w:sz="0" w:space="0" w:color="auto"/>
        <w:left w:val="none" w:sz="0" w:space="0" w:color="auto"/>
        <w:bottom w:val="none" w:sz="0" w:space="0" w:color="auto"/>
        <w:right w:val="none" w:sz="0" w:space="0" w:color="auto"/>
      </w:divBdr>
    </w:div>
    <w:div w:id="658576525">
      <w:bodyDiv w:val="1"/>
      <w:marLeft w:val="0"/>
      <w:marRight w:val="0"/>
      <w:marTop w:val="0"/>
      <w:marBottom w:val="0"/>
      <w:divBdr>
        <w:top w:val="none" w:sz="0" w:space="0" w:color="auto"/>
        <w:left w:val="none" w:sz="0" w:space="0" w:color="auto"/>
        <w:bottom w:val="none" w:sz="0" w:space="0" w:color="auto"/>
        <w:right w:val="none" w:sz="0" w:space="0" w:color="auto"/>
      </w:divBdr>
    </w:div>
    <w:div w:id="658653348">
      <w:bodyDiv w:val="1"/>
      <w:marLeft w:val="0"/>
      <w:marRight w:val="0"/>
      <w:marTop w:val="0"/>
      <w:marBottom w:val="0"/>
      <w:divBdr>
        <w:top w:val="none" w:sz="0" w:space="0" w:color="auto"/>
        <w:left w:val="none" w:sz="0" w:space="0" w:color="auto"/>
        <w:bottom w:val="none" w:sz="0" w:space="0" w:color="auto"/>
        <w:right w:val="none" w:sz="0" w:space="0" w:color="auto"/>
      </w:divBdr>
    </w:div>
    <w:div w:id="658774069">
      <w:bodyDiv w:val="1"/>
      <w:marLeft w:val="0"/>
      <w:marRight w:val="0"/>
      <w:marTop w:val="0"/>
      <w:marBottom w:val="0"/>
      <w:divBdr>
        <w:top w:val="none" w:sz="0" w:space="0" w:color="auto"/>
        <w:left w:val="none" w:sz="0" w:space="0" w:color="auto"/>
        <w:bottom w:val="none" w:sz="0" w:space="0" w:color="auto"/>
        <w:right w:val="none" w:sz="0" w:space="0" w:color="auto"/>
      </w:divBdr>
    </w:div>
    <w:div w:id="658846448">
      <w:bodyDiv w:val="1"/>
      <w:marLeft w:val="0"/>
      <w:marRight w:val="0"/>
      <w:marTop w:val="0"/>
      <w:marBottom w:val="0"/>
      <w:divBdr>
        <w:top w:val="none" w:sz="0" w:space="0" w:color="auto"/>
        <w:left w:val="none" w:sz="0" w:space="0" w:color="auto"/>
        <w:bottom w:val="none" w:sz="0" w:space="0" w:color="auto"/>
        <w:right w:val="none" w:sz="0" w:space="0" w:color="auto"/>
      </w:divBdr>
    </w:div>
    <w:div w:id="659384839">
      <w:bodyDiv w:val="1"/>
      <w:marLeft w:val="0"/>
      <w:marRight w:val="0"/>
      <w:marTop w:val="0"/>
      <w:marBottom w:val="0"/>
      <w:divBdr>
        <w:top w:val="none" w:sz="0" w:space="0" w:color="auto"/>
        <w:left w:val="none" w:sz="0" w:space="0" w:color="auto"/>
        <w:bottom w:val="none" w:sz="0" w:space="0" w:color="auto"/>
        <w:right w:val="none" w:sz="0" w:space="0" w:color="auto"/>
      </w:divBdr>
    </w:div>
    <w:div w:id="659503635">
      <w:bodyDiv w:val="1"/>
      <w:marLeft w:val="0"/>
      <w:marRight w:val="0"/>
      <w:marTop w:val="0"/>
      <w:marBottom w:val="0"/>
      <w:divBdr>
        <w:top w:val="none" w:sz="0" w:space="0" w:color="auto"/>
        <w:left w:val="none" w:sz="0" w:space="0" w:color="auto"/>
        <w:bottom w:val="none" w:sz="0" w:space="0" w:color="auto"/>
        <w:right w:val="none" w:sz="0" w:space="0" w:color="auto"/>
      </w:divBdr>
    </w:div>
    <w:div w:id="660545729">
      <w:bodyDiv w:val="1"/>
      <w:marLeft w:val="0"/>
      <w:marRight w:val="0"/>
      <w:marTop w:val="0"/>
      <w:marBottom w:val="0"/>
      <w:divBdr>
        <w:top w:val="none" w:sz="0" w:space="0" w:color="auto"/>
        <w:left w:val="none" w:sz="0" w:space="0" w:color="auto"/>
        <w:bottom w:val="none" w:sz="0" w:space="0" w:color="auto"/>
        <w:right w:val="none" w:sz="0" w:space="0" w:color="auto"/>
      </w:divBdr>
    </w:div>
    <w:div w:id="660739592">
      <w:bodyDiv w:val="1"/>
      <w:marLeft w:val="0"/>
      <w:marRight w:val="0"/>
      <w:marTop w:val="0"/>
      <w:marBottom w:val="0"/>
      <w:divBdr>
        <w:top w:val="none" w:sz="0" w:space="0" w:color="auto"/>
        <w:left w:val="none" w:sz="0" w:space="0" w:color="auto"/>
        <w:bottom w:val="none" w:sz="0" w:space="0" w:color="auto"/>
        <w:right w:val="none" w:sz="0" w:space="0" w:color="auto"/>
      </w:divBdr>
    </w:div>
    <w:div w:id="661356104">
      <w:bodyDiv w:val="1"/>
      <w:marLeft w:val="0"/>
      <w:marRight w:val="0"/>
      <w:marTop w:val="0"/>
      <w:marBottom w:val="0"/>
      <w:divBdr>
        <w:top w:val="none" w:sz="0" w:space="0" w:color="auto"/>
        <w:left w:val="none" w:sz="0" w:space="0" w:color="auto"/>
        <w:bottom w:val="none" w:sz="0" w:space="0" w:color="auto"/>
        <w:right w:val="none" w:sz="0" w:space="0" w:color="auto"/>
      </w:divBdr>
    </w:div>
    <w:div w:id="661391627">
      <w:bodyDiv w:val="1"/>
      <w:marLeft w:val="0"/>
      <w:marRight w:val="0"/>
      <w:marTop w:val="0"/>
      <w:marBottom w:val="0"/>
      <w:divBdr>
        <w:top w:val="none" w:sz="0" w:space="0" w:color="auto"/>
        <w:left w:val="none" w:sz="0" w:space="0" w:color="auto"/>
        <w:bottom w:val="none" w:sz="0" w:space="0" w:color="auto"/>
        <w:right w:val="none" w:sz="0" w:space="0" w:color="auto"/>
      </w:divBdr>
    </w:div>
    <w:div w:id="661392134">
      <w:bodyDiv w:val="1"/>
      <w:marLeft w:val="0"/>
      <w:marRight w:val="0"/>
      <w:marTop w:val="0"/>
      <w:marBottom w:val="0"/>
      <w:divBdr>
        <w:top w:val="none" w:sz="0" w:space="0" w:color="auto"/>
        <w:left w:val="none" w:sz="0" w:space="0" w:color="auto"/>
        <w:bottom w:val="none" w:sz="0" w:space="0" w:color="auto"/>
        <w:right w:val="none" w:sz="0" w:space="0" w:color="auto"/>
      </w:divBdr>
    </w:div>
    <w:div w:id="662127915">
      <w:bodyDiv w:val="1"/>
      <w:marLeft w:val="0"/>
      <w:marRight w:val="0"/>
      <w:marTop w:val="0"/>
      <w:marBottom w:val="0"/>
      <w:divBdr>
        <w:top w:val="none" w:sz="0" w:space="0" w:color="auto"/>
        <w:left w:val="none" w:sz="0" w:space="0" w:color="auto"/>
        <w:bottom w:val="none" w:sz="0" w:space="0" w:color="auto"/>
        <w:right w:val="none" w:sz="0" w:space="0" w:color="auto"/>
      </w:divBdr>
    </w:div>
    <w:div w:id="663511090">
      <w:bodyDiv w:val="1"/>
      <w:marLeft w:val="0"/>
      <w:marRight w:val="0"/>
      <w:marTop w:val="0"/>
      <w:marBottom w:val="0"/>
      <w:divBdr>
        <w:top w:val="none" w:sz="0" w:space="0" w:color="auto"/>
        <w:left w:val="none" w:sz="0" w:space="0" w:color="auto"/>
        <w:bottom w:val="none" w:sz="0" w:space="0" w:color="auto"/>
        <w:right w:val="none" w:sz="0" w:space="0" w:color="auto"/>
      </w:divBdr>
    </w:div>
    <w:div w:id="663629894">
      <w:bodyDiv w:val="1"/>
      <w:marLeft w:val="0"/>
      <w:marRight w:val="0"/>
      <w:marTop w:val="0"/>
      <w:marBottom w:val="0"/>
      <w:divBdr>
        <w:top w:val="none" w:sz="0" w:space="0" w:color="auto"/>
        <w:left w:val="none" w:sz="0" w:space="0" w:color="auto"/>
        <w:bottom w:val="none" w:sz="0" w:space="0" w:color="auto"/>
        <w:right w:val="none" w:sz="0" w:space="0" w:color="auto"/>
      </w:divBdr>
    </w:div>
    <w:div w:id="663897306">
      <w:bodyDiv w:val="1"/>
      <w:marLeft w:val="0"/>
      <w:marRight w:val="0"/>
      <w:marTop w:val="0"/>
      <w:marBottom w:val="0"/>
      <w:divBdr>
        <w:top w:val="none" w:sz="0" w:space="0" w:color="auto"/>
        <w:left w:val="none" w:sz="0" w:space="0" w:color="auto"/>
        <w:bottom w:val="none" w:sz="0" w:space="0" w:color="auto"/>
        <w:right w:val="none" w:sz="0" w:space="0" w:color="auto"/>
      </w:divBdr>
    </w:div>
    <w:div w:id="664750951">
      <w:bodyDiv w:val="1"/>
      <w:marLeft w:val="0"/>
      <w:marRight w:val="0"/>
      <w:marTop w:val="0"/>
      <w:marBottom w:val="0"/>
      <w:divBdr>
        <w:top w:val="none" w:sz="0" w:space="0" w:color="auto"/>
        <w:left w:val="none" w:sz="0" w:space="0" w:color="auto"/>
        <w:bottom w:val="none" w:sz="0" w:space="0" w:color="auto"/>
        <w:right w:val="none" w:sz="0" w:space="0" w:color="auto"/>
      </w:divBdr>
    </w:div>
    <w:div w:id="666175127">
      <w:bodyDiv w:val="1"/>
      <w:marLeft w:val="0"/>
      <w:marRight w:val="0"/>
      <w:marTop w:val="0"/>
      <w:marBottom w:val="0"/>
      <w:divBdr>
        <w:top w:val="none" w:sz="0" w:space="0" w:color="auto"/>
        <w:left w:val="none" w:sz="0" w:space="0" w:color="auto"/>
        <w:bottom w:val="none" w:sz="0" w:space="0" w:color="auto"/>
        <w:right w:val="none" w:sz="0" w:space="0" w:color="auto"/>
      </w:divBdr>
    </w:div>
    <w:div w:id="666589256">
      <w:bodyDiv w:val="1"/>
      <w:marLeft w:val="0"/>
      <w:marRight w:val="0"/>
      <w:marTop w:val="0"/>
      <w:marBottom w:val="0"/>
      <w:divBdr>
        <w:top w:val="none" w:sz="0" w:space="0" w:color="auto"/>
        <w:left w:val="none" w:sz="0" w:space="0" w:color="auto"/>
        <w:bottom w:val="none" w:sz="0" w:space="0" w:color="auto"/>
        <w:right w:val="none" w:sz="0" w:space="0" w:color="auto"/>
      </w:divBdr>
    </w:div>
    <w:div w:id="667370193">
      <w:bodyDiv w:val="1"/>
      <w:marLeft w:val="0"/>
      <w:marRight w:val="0"/>
      <w:marTop w:val="0"/>
      <w:marBottom w:val="0"/>
      <w:divBdr>
        <w:top w:val="none" w:sz="0" w:space="0" w:color="auto"/>
        <w:left w:val="none" w:sz="0" w:space="0" w:color="auto"/>
        <w:bottom w:val="none" w:sz="0" w:space="0" w:color="auto"/>
        <w:right w:val="none" w:sz="0" w:space="0" w:color="auto"/>
      </w:divBdr>
    </w:div>
    <w:div w:id="667515891">
      <w:bodyDiv w:val="1"/>
      <w:marLeft w:val="0"/>
      <w:marRight w:val="0"/>
      <w:marTop w:val="0"/>
      <w:marBottom w:val="0"/>
      <w:divBdr>
        <w:top w:val="none" w:sz="0" w:space="0" w:color="auto"/>
        <w:left w:val="none" w:sz="0" w:space="0" w:color="auto"/>
        <w:bottom w:val="none" w:sz="0" w:space="0" w:color="auto"/>
        <w:right w:val="none" w:sz="0" w:space="0" w:color="auto"/>
      </w:divBdr>
    </w:div>
    <w:div w:id="668489069">
      <w:bodyDiv w:val="1"/>
      <w:marLeft w:val="0"/>
      <w:marRight w:val="0"/>
      <w:marTop w:val="0"/>
      <w:marBottom w:val="0"/>
      <w:divBdr>
        <w:top w:val="none" w:sz="0" w:space="0" w:color="auto"/>
        <w:left w:val="none" w:sz="0" w:space="0" w:color="auto"/>
        <w:bottom w:val="none" w:sz="0" w:space="0" w:color="auto"/>
        <w:right w:val="none" w:sz="0" w:space="0" w:color="auto"/>
      </w:divBdr>
    </w:div>
    <w:div w:id="668800588">
      <w:bodyDiv w:val="1"/>
      <w:marLeft w:val="0"/>
      <w:marRight w:val="0"/>
      <w:marTop w:val="0"/>
      <w:marBottom w:val="0"/>
      <w:divBdr>
        <w:top w:val="none" w:sz="0" w:space="0" w:color="auto"/>
        <w:left w:val="none" w:sz="0" w:space="0" w:color="auto"/>
        <w:bottom w:val="none" w:sz="0" w:space="0" w:color="auto"/>
        <w:right w:val="none" w:sz="0" w:space="0" w:color="auto"/>
      </w:divBdr>
    </w:div>
    <w:div w:id="669213598">
      <w:bodyDiv w:val="1"/>
      <w:marLeft w:val="0"/>
      <w:marRight w:val="0"/>
      <w:marTop w:val="0"/>
      <w:marBottom w:val="0"/>
      <w:divBdr>
        <w:top w:val="none" w:sz="0" w:space="0" w:color="auto"/>
        <w:left w:val="none" w:sz="0" w:space="0" w:color="auto"/>
        <w:bottom w:val="none" w:sz="0" w:space="0" w:color="auto"/>
        <w:right w:val="none" w:sz="0" w:space="0" w:color="auto"/>
      </w:divBdr>
    </w:div>
    <w:div w:id="669521936">
      <w:bodyDiv w:val="1"/>
      <w:marLeft w:val="0"/>
      <w:marRight w:val="0"/>
      <w:marTop w:val="0"/>
      <w:marBottom w:val="0"/>
      <w:divBdr>
        <w:top w:val="none" w:sz="0" w:space="0" w:color="auto"/>
        <w:left w:val="none" w:sz="0" w:space="0" w:color="auto"/>
        <w:bottom w:val="none" w:sz="0" w:space="0" w:color="auto"/>
        <w:right w:val="none" w:sz="0" w:space="0" w:color="auto"/>
      </w:divBdr>
    </w:div>
    <w:div w:id="669875281">
      <w:bodyDiv w:val="1"/>
      <w:marLeft w:val="0"/>
      <w:marRight w:val="0"/>
      <w:marTop w:val="0"/>
      <w:marBottom w:val="0"/>
      <w:divBdr>
        <w:top w:val="none" w:sz="0" w:space="0" w:color="auto"/>
        <w:left w:val="none" w:sz="0" w:space="0" w:color="auto"/>
        <w:bottom w:val="none" w:sz="0" w:space="0" w:color="auto"/>
        <w:right w:val="none" w:sz="0" w:space="0" w:color="auto"/>
      </w:divBdr>
    </w:div>
    <w:div w:id="671684988">
      <w:bodyDiv w:val="1"/>
      <w:marLeft w:val="0"/>
      <w:marRight w:val="0"/>
      <w:marTop w:val="0"/>
      <w:marBottom w:val="0"/>
      <w:divBdr>
        <w:top w:val="none" w:sz="0" w:space="0" w:color="auto"/>
        <w:left w:val="none" w:sz="0" w:space="0" w:color="auto"/>
        <w:bottom w:val="none" w:sz="0" w:space="0" w:color="auto"/>
        <w:right w:val="none" w:sz="0" w:space="0" w:color="auto"/>
      </w:divBdr>
    </w:div>
    <w:div w:id="672026092">
      <w:bodyDiv w:val="1"/>
      <w:marLeft w:val="0"/>
      <w:marRight w:val="0"/>
      <w:marTop w:val="0"/>
      <w:marBottom w:val="0"/>
      <w:divBdr>
        <w:top w:val="none" w:sz="0" w:space="0" w:color="auto"/>
        <w:left w:val="none" w:sz="0" w:space="0" w:color="auto"/>
        <w:bottom w:val="none" w:sz="0" w:space="0" w:color="auto"/>
        <w:right w:val="none" w:sz="0" w:space="0" w:color="auto"/>
      </w:divBdr>
    </w:div>
    <w:div w:id="672417799">
      <w:bodyDiv w:val="1"/>
      <w:marLeft w:val="0"/>
      <w:marRight w:val="0"/>
      <w:marTop w:val="0"/>
      <w:marBottom w:val="0"/>
      <w:divBdr>
        <w:top w:val="none" w:sz="0" w:space="0" w:color="auto"/>
        <w:left w:val="none" w:sz="0" w:space="0" w:color="auto"/>
        <w:bottom w:val="none" w:sz="0" w:space="0" w:color="auto"/>
        <w:right w:val="none" w:sz="0" w:space="0" w:color="auto"/>
      </w:divBdr>
    </w:div>
    <w:div w:id="672494999">
      <w:bodyDiv w:val="1"/>
      <w:marLeft w:val="0"/>
      <w:marRight w:val="0"/>
      <w:marTop w:val="0"/>
      <w:marBottom w:val="0"/>
      <w:divBdr>
        <w:top w:val="none" w:sz="0" w:space="0" w:color="auto"/>
        <w:left w:val="none" w:sz="0" w:space="0" w:color="auto"/>
        <w:bottom w:val="none" w:sz="0" w:space="0" w:color="auto"/>
        <w:right w:val="none" w:sz="0" w:space="0" w:color="auto"/>
      </w:divBdr>
    </w:div>
    <w:div w:id="672950494">
      <w:bodyDiv w:val="1"/>
      <w:marLeft w:val="0"/>
      <w:marRight w:val="0"/>
      <w:marTop w:val="0"/>
      <w:marBottom w:val="0"/>
      <w:divBdr>
        <w:top w:val="none" w:sz="0" w:space="0" w:color="auto"/>
        <w:left w:val="none" w:sz="0" w:space="0" w:color="auto"/>
        <w:bottom w:val="none" w:sz="0" w:space="0" w:color="auto"/>
        <w:right w:val="none" w:sz="0" w:space="0" w:color="auto"/>
      </w:divBdr>
    </w:div>
    <w:div w:id="673342484">
      <w:bodyDiv w:val="1"/>
      <w:marLeft w:val="0"/>
      <w:marRight w:val="0"/>
      <w:marTop w:val="0"/>
      <w:marBottom w:val="0"/>
      <w:divBdr>
        <w:top w:val="none" w:sz="0" w:space="0" w:color="auto"/>
        <w:left w:val="none" w:sz="0" w:space="0" w:color="auto"/>
        <w:bottom w:val="none" w:sz="0" w:space="0" w:color="auto"/>
        <w:right w:val="none" w:sz="0" w:space="0" w:color="auto"/>
      </w:divBdr>
    </w:div>
    <w:div w:id="673460051">
      <w:bodyDiv w:val="1"/>
      <w:marLeft w:val="0"/>
      <w:marRight w:val="0"/>
      <w:marTop w:val="0"/>
      <w:marBottom w:val="0"/>
      <w:divBdr>
        <w:top w:val="none" w:sz="0" w:space="0" w:color="auto"/>
        <w:left w:val="none" w:sz="0" w:space="0" w:color="auto"/>
        <w:bottom w:val="none" w:sz="0" w:space="0" w:color="auto"/>
        <w:right w:val="none" w:sz="0" w:space="0" w:color="auto"/>
      </w:divBdr>
    </w:div>
    <w:div w:id="673729711">
      <w:bodyDiv w:val="1"/>
      <w:marLeft w:val="0"/>
      <w:marRight w:val="0"/>
      <w:marTop w:val="0"/>
      <w:marBottom w:val="0"/>
      <w:divBdr>
        <w:top w:val="none" w:sz="0" w:space="0" w:color="auto"/>
        <w:left w:val="none" w:sz="0" w:space="0" w:color="auto"/>
        <w:bottom w:val="none" w:sz="0" w:space="0" w:color="auto"/>
        <w:right w:val="none" w:sz="0" w:space="0" w:color="auto"/>
      </w:divBdr>
    </w:div>
    <w:div w:id="674068334">
      <w:bodyDiv w:val="1"/>
      <w:marLeft w:val="0"/>
      <w:marRight w:val="0"/>
      <w:marTop w:val="0"/>
      <w:marBottom w:val="0"/>
      <w:divBdr>
        <w:top w:val="none" w:sz="0" w:space="0" w:color="auto"/>
        <w:left w:val="none" w:sz="0" w:space="0" w:color="auto"/>
        <w:bottom w:val="none" w:sz="0" w:space="0" w:color="auto"/>
        <w:right w:val="none" w:sz="0" w:space="0" w:color="auto"/>
      </w:divBdr>
    </w:div>
    <w:div w:id="674501275">
      <w:bodyDiv w:val="1"/>
      <w:marLeft w:val="0"/>
      <w:marRight w:val="0"/>
      <w:marTop w:val="0"/>
      <w:marBottom w:val="0"/>
      <w:divBdr>
        <w:top w:val="none" w:sz="0" w:space="0" w:color="auto"/>
        <w:left w:val="none" w:sz="0" w:space="0" w:color="auto"/>
        <w:bottom w:val="none" w:sz="0" w:space="0" w:color="auto"/>
        <w:right w:val="none" w:sz="0" w:space="0" w:color="auto"/>
      </w:divBdr>
    </w:div>
    <w:div w:id="674694920">
      <w:bodyDiv w:val="1"/>
      <w:marLeft w:val="0"/>
      <w:marRight w:val="0"/>
      <w:marTop w:val="0"/>
      <w:marBottom w:val="0"/>
      <w:divBdr>
        <w:top w:val="none" w:sz="0" w:space="0" w:color="auto"/>
        <w:left w:val="none" w:sz="0" w:space="0" w:color="auto"/>
        <w:bottom w:val="none" w:sz="0" w:space="0" w:color="auto"/>
        <w:right w:val="none" w:sz="0" w:space="0" w:color="auto"/>
      </w:divBdr>
    </w:div>
    <w:div w:id="674839180">
      <w:bodyDiv w:val="1"/>
      <w:marLeft w:val="0"/>
      <w:marRight w:val="0"/>
      <w:marTop w:val="0"/>
      <w:marBottom w:val="0"/>
      <w:divBdr>
        <w:top w:val="none" w:sz="0" w:space="0" w:color="auto"/>
        <w:left w:val="none" w:sz="0" w:space="0" w:color="auto"/>
        <w:bottom w:val="none" w:sz="0" w:space="0" w:color="auto"/>
        <w:right w:val="none" w:sz="0" w:space="0" w:color="auto"/>
      </w:divBdr>
    </w:div>
    <w:div w:id="674846990">
      <w:bodyDiv w:val="1"/>
      <w:marLeft w:val="0"/>
      <w:marRight w:val="0"/>
      <w:marTop w:val="0"/>
      <w:marBottom w:val="0"/>
      <w:divBdr>
        <w:top w:val="none" w:sz="0" w:space="0" w:color="auto"/>
        <w:left w:val="none" w:sz="0" w:space="0" w:color="auto"/>
        <w:bottom w:val="none" w:sz="0" w:space="0" w:color="auto"/>
        <w:right w:val="none" w:sz="0" w:space="0" w:color="auto"/>
      </w:divBdr>
    </w:div>
    <w:div w:id="675376845">
      <w:bodyDiv w:val="1"/>
      <w:marLeft w:val="0"/>
      <w:marRight w:val="0"/>
      <w:marTop w:val="0"/>
      <w:marBottom w:val="0"/>
      <w:divBdr>
        <w:top w:val="none" w:sz="0" w:space="0" w:color="auto"/>
        <w:left w:val="none" w:sz="0" w:space="0" w:color="auto"/>
        <w:bottom w:val="none" w:sz="0" w:space="0" w:color="auto"/>
        <w:right w:val="none" w:sz="0" w:space="0" w:color="auto"/>
      </w:divBdr>
    </w:div>
    <w:div w:id="675494356">
      <w:bodyDiv w:val="1"/>
      <w:marLeft w:val="0"/>
      <w:marRight w:val="0"/>
      <w:marTop w:val="0"/>
      <w:marBottom w:val="0"/>
      <w:divBdr>
        <w:top w:val="none" w:sz="0" w:space="0" w:color="auto"/>
        <w:left w:val="none" w:sz="0" w:space="0" w:color="auto"/>
        <w:bottom w:val="none" w:sz="0" w:space="0" w:color="auto"/>
        <w:right w:val="none" w:sz="0" w:space="0" w:color="auto"/>
      </w:divBdr>
    </w:div>
    <w:div w:id="676422574">
      <w:bodyDiv w:val="1"/>
      <w:marLeft w:val="0"/>
      <w:marRight w:val="0"/>
      <w:marTop w:val="0"/>
      <w:marBottom w:val="0"/>
      <w:divBdr>
        <w:top w:val="none" w:sz="0" w:space="0" w:color="auto"/>
        <w:left w:val="none" w:sz="0" w:space="0" w:color="auto"/>
        <w:bottom w:val="none" w:sz="0" w:space="0" w:color="auto"/>
        <w:right w:val="none" w:sz="0" w:space="0" w:color="auto"/>
      </w:divBdr>
    </w:div>
    <w:div w:id="676613113">
      <w:bodyDiv w:val="1"/>
      <w:marLeft w:val="0"/>
      <w:marRight w:val="0"/>
      <w:marTop w:val="0"/>
      <w:marBottom w:val="0"/>
      <w:divBdr>
        <w:top w:val="none" w:sz="0" w:space="0" w:color="auto"/>
        <w:left w:val="none" w:sz="0" w:space="0" w:color="auto"/>
        <w:bottom w:val="none" w:sz="0" w:space="0" w:color="auto"/>
        <w:right w:val="none" w:sz="0" w:space="0" w:color="auto"/>
      </w:divBdr>
    </w:div>
    <w:div w:id="677469440">
      <w:bodyDiv w:val="1"/>
      <w:marLeft w:val="0"/>
      <w:marRight w:val="0"/>
      <w:marTop w:val="0"/>
      <w:marBottom w:val="0"/>
      <w:divBdr>
        <w:top w:val="none" w:sz="0" w:space="0" w:color="auto"/>
        <w:left w:val="none" w:sz="0" w:space="0" w:color="auto"/>
        <w:bottom w:val="none" w:sz="0" w:space="0" w:color="auto"/>
        <w:right w:val="none" w:sz="0" w:space="0" w:color="auto"/>
      </w:divBdr>
    </w:div>
    <w:div w:id="678392729">
      <w:bodyDiv w:val="1"/>
      <w:marLeft w:val="0"/>
      <w:marRight w:val="0"/>
      <w:marTop w:val="0"/>
      <w:marBottom w:val="0"/>
      <w:divBdr>
        <w:top w:val="none" w:sz="0" w:space="0" w:color="auto"/>
        <w:left w:val="none" w:sz="0" w:space="0" w:color="auto"/>
        <w:bottom w:val="none" w:sz="0" w:space="0" w:color="auto"/>
        <w:right w:val="none" w:sz="0" w:space="0" w:color="auto"/>
      </w:divBdr>
    </w:div>
    <w:div w:id="678502114">
      <w:bodyDiv w:val="1"/>
      <w:marLeft w:val="0"/>
      <w:marRight w:val="0"/>
      <w:marTop w:val="0"/>
      <w:marBottom w:val="0"/>
      <w:divBdr>
        <w:top w:val="none" w:sz="0" w:space="0" w:color="auto"/>
        <w:left w:val="none" w:sz="0" w:space="0" w:color="auto"/>
        <w:bottom w:val="none" w:sz="0" w:space="0" w:color="auto"/>
        <w:right w:val="none" w:sz="0" w:space="0" w:color="auto"/>
      </w:divBdr>
    </w:div>
    <w:div w:id="678849352">
      <w:bodyDiv w:val="1"/>
      <w:marLeft w:val="0"/>
      <w:marRight w:val="0"/>
      <w:marTop w:val="0"/>
      <w:marBottom w:val="0"/>
      <w:divBdr>
        <w:top w:val="none" w:sz="0" w:space="0" w:color="auto"/>
        <w:left w:val="none" w:sz="0" w:space="0" w:color="auto"/>
        <w:bottom w:val="none" w:sz="0" w:space="0" w:color="auto"/>
        <w:right w:val="none" w:sz="0" w:space="0" w:color="auto"/>
      </w:divBdr>
    </w:div>
    <w:div w:id="680661518">
      <w:bodyDiv w:val="1"/>
      <w:marLeft w:val="0"/>
      <w:marRight w:val="0"/>
      <w:marTop w:val="0"/>
      <w:marBottom w:val="0"/>
      <w:divBdr>
        <w:top w:val="none" w:sz="0" w:space="0" w:color="auto"/>
        <w:left w:val="none" w:sz="0" w:space="0" w:color="auto"/>
        <w:bottom w:val="none" w:sz="0" w:space="0" w:color="auto"/>
        <w:right w:val="none" w:sz="0" w:space="0" w:color="auto"/>
      </w:divBdr>
    </w:div>
    <w:div w:id="680739502">
      <w:bodyDiv w:val="1"/>
      <w:marLeft w:val="0"/>
      <w:marRight w:val="0"/>
      <w:marTop w:val="0"/>
      <w:marBottom w:val="0"/>
      <w:divBdr>
        <w:top w:val="none" w:sz="0" w:space="0" w:color="auto"/>
        <w:left w:val="none" w:sz="0" w:space="0" w:color="auto"/>
        <w:bottom w:val="none" w:sz="0" w:space="0" w:color="auto"/>
        <w:right w:val="none" w:sz="0" w:space="0" w:color="auto"/>
      </w:divBdr>
    </w:div>
    <w:div w:id="681515921">
      <w:bodyDiv w:val="1"/>
      <w:marLeft w:val="0"/>
      <w:marRight w:val="0"/>
      <w:marTop w:val="0"/>
      <w:marBottom w:val="0"/>
      <w:divBdr>
        <w:top w:val="none" w:sz="0" w:space="0" w:color="auto"/>
        <w:left w:val="none" w:sz="0" w:space="0" w:color="auto"/>
        <w:bottom w:val="none" w:sz="0" w:space="0" w:color="auto"/>
        <w:right w:val="none" w:sz="0" w:space="0" w:color="auto"/>
      </w:divBdr>
    </w:div>
    <w:div w:id="681591107">
      <w:bodyDiv w:val="1"/>
      <w:marLeft w:val="0"/>
      <w:marRight w:val="0"/>
      <w:marTop w:val="0"/>
      <w:marBottom w:val="0"/>
      <w:divBdr>
        <w:top w:val="none" w:sz="0" w:space="0" w:color="auto"/>
        <w:left w:val="none" w:sz="0" w:space="0" w:color="auto"/>
        <w:bottom w:val="none" w:sz="0" w:space="0" w:color="auto"/>
        <w:right w:val="none" w:sz="0" w:space="0" w:color="auto"/>
      </w:divBdr>
    </w:div>
    <w:div w:id="683284049">
      <w:bodyDiv w:val="1"/>
      <w:marLeft w:val="0"/>
      <w:marRight w:val="0"/>
      <w:marTop w:val="0"/>
      <w:marBottom w:val="0"/>
      <w:divBdr>
        <w:top w:val="none" w:sz="0" w:space="0" w:color="auto"/>
        <w:left w:val="none" w:sz="0" w:space="0" w:color="auto"/>
        <w:bottom w:val="none" w:sz="0" w:space="0" w:color="auto"/>
        <w:right w:val="none" w:sz="0" w:space="0" w:color="auto"/>
      </w:divBdr>
    </w:div>
    <w:div w:id="683481304">
      <w:bodyDiv w:val="1"/>
      <w:marLeft w:val="0"/>
      <w:marRight w:val="0"/>
      <w:marTop w:val="0"/>
      <w:marBottom w:val="0"/>
      <w:divBdr>
        <w:top w:val="none" w:sz="0" w:space="0" w:color="auto"/>
        <w:left w:val="none" w:sz="0" w:space="0" w:color="auto"/>
        <w:bottom w:val="none" w:sz="0" w:space="0" w:color="auto"/>
        <w:right w:val="none" w:sz="0" w:space="0" w:color="auto"/>
      </w:divBdr>
    </w:div>
    <w:div w:id="684139621">
      <w:bodyDiv w:val="1"/>
      <w:marLeft w:val="0"/>
      <w:marRight w:val="0"/>
      <w:marTop w:val="0"/>
      <w:marBottom w:val="0"/>
      <w:divBdr>
        <w:top w:val="none" w:sz="0" w:space="0" w:color="auto"/>
        <w:left w:val="none" w:sz="0" w:space="0" w:color="auto"/>
        <w:bottom w:val="none" w:sz="0" w:space="0" w:color="auto"/>
        <w:right w:val="none" w:sz="0" w:space="0" w:color="auto"/>
      </w:divBdr>
    </w:div>
    <w:div w:id="684400779">
      <w:bodyDiv w:val="1"/>
      <w:marLeft w:val="0"/>
      <w:marRight w:val="0"/>
      <w:marTop w:val="0"/>
      <w:marBottom w:val="0"/>
      <w:divBdr>
        <w:top w:val="none" w:sz="0" w:space="0" w:color="auto"/>
        <w:left w:val="none" w:sz="0" w:space="0" w:color="auto"/>
        <w:bottom w:val="none" w:sz="0" w:space="0" w:color="auto"/>
        <w:right w:val="none" w:sz="0" w:space="0" w:color="auto"/>
      </w:divBdr>
    </w:div>
    <w:div w:id="684745975">
      <w:bodyDiv w:val="1"/>
      <w:marLeft w:val="0"/>
      <w:marRight w:val="0"/>
      <w:marTop w:val="0"/>
      <w:marBottom w:val="0"/>
      <w:divBdr>
        <w:top w:val="none" w:sz="0" w:space="0" w:color="auto"/>
        <w:left w:val="none" w:sz="0" w:space="0" w:color="auto"/>
        <w:bottom w:val="none" w:sz="0" w:space="0" w:color="auto"/>
        <w:right w:val="none" w:sz="0" w:space="0" w:color="auto"/>
      </w:divBdr>
    </w:div>
    <w:div w:id="685254114">
      <w:bodyDiv w:val="1"/>
      <w:marLeft w:val="0"/>
      <w:marRight w:val="0"/>
      <w:marTop w:val="0"/>
      <w:marBottom w:val="0"/>
      <w:divBdr>
        <w:top w:val="none" w:sz="0" w:space="0" w:color="auto"/>
        <w:left w:val="none" w:sz="0" w:space="0" w:color="auto"/>
        <w:bottom w:val="none" w:sz="0" w:space="0" w:color="auto"/>
        <w:right w:val="none" w:sz="0" w:space="0" w:color="auto"/>
      </w:divBdr>
    </w:div>
    <w:div w:id="685595393">
      <w:bodyDiv w:val="1"/>
      <w:marLeft w:val="0"/>
      <w:marRight w:val="0"/>
      <w:marTop w:val="0"/>
      <w:marBottom w:val="0"/>
      <w:divBdr>
        <w:top w:val="none" w:sz="0" w:space="0" w:color="auto"/>
        <w:left w:val="none" w:sz="0" w:space="0" w:color="auto"/>
        <w:bottom w:val="none" w:sz="0" w:space="0" w:color="auto"/>
        <w:right w:val="none" w:sz="0" w:space="0" w:color="auto"/>
      </w:divBdr>
    </w:div>
    <w:div w:id="685641742">
      <w:bodyDiv w:val="1"/>
      <w:marLeft w:val="0"/>
      <w:marRight w:val="0"/>
      <w:marTop w:val="0"/>
      <w:marBottom w:val="0"/>
      <w:divBdr>
        <w:top w:val="none" w:sz="0" w:space="0" w:color="auto"/>
        <w:left w:val="none" w:sz="0" w:space="0" w:color="auto"/>
        <w:bottom w:val="none" w:sz="0" w:space="0" w:color="auto"/>
        <w:right w:val="none" w:sz="0" w:space="0" w:color="auto"/>
      </w:divBdr>
    </w:div>
    <w:div w:id="686831857">
      <w:bodyDiv w:val="1"/>
      <w:marLeft w:val="0"/>
      <w:marRight w:val="0"/>
      <w:marTop w:val="0"/>
      <w:marBottom w:val="0"/>
      <w:divBdr>
        <w:top w:val="none" w:sz="0" w:space="0" w:color="auto"/>
        <w:left w:val="none" w:sz="0" w:space="0" w:color="auto"/>
        <w:bottom w:val="none" w:sz="0" w:space="0" w:color="auto"/>
        <w:right w:val="none" w:sz="0" w:space="0" w:color="auto"/>
      </w:divBdr>
    </w:div>
    <w:div w:id="687020486">
      <w:bodyDiv w:val="1"/>
      <w:marLeft w:val="0"/>
      <w:marRight w:val="0"/>
      <w:marTop w:val="0"/>
      <w:marBottom w:val="0"/>
      <w:divBdr>
        <w:top w:val="none" w:sz="0" w:space="0" w:color="auto"/>
        <w:left w:val="none" w:sz="0" w:space="0" w:color="auto"/>
        <w:bottom w:val="none" w:sz="0" w:space="0" w:color="auto"/>
        <w:right w:val="none" w:sz="0" w:space="0" w:color="auto"/>
      </w:divBdr>
    </w:div>
    <w:div w:id="687946623">
      <w:bodyDiv w:val="1"/>
      <w:marLeft w:val="0"/>
      <w:marRight w:val="0"/>
      <w:marTop w:val="0"/>
      <w:marBottom w:val="0"/>
      <w:divBdr>
        <w:top w:val="none" w:sz="0" w:space="0" w:color="auto"/>
        <w:left w:val="none" w:sz="0" w:space="0" w:color="auto"/>
        <w:bottom w:val="none" w:sz="0" w:space="0" w:color="auto"/>
        <w:right w:val="none" w:sz="0" w:space="0" w:color="auto"/>
      </w:divBdr>
    </w:div>
    <w:div w:id="688264767">
      <w:bodyDiv w:val="1"/>
      <w:marLeft w:val="0"/>
      <w:marRight w:val="0"/>
      <w:marTop w:val="0"/>
      <w:marBottom w:val="0"/>
      <w:divBdr>
        <w:top w:val="none" w:sz="0" w:space="0" w:color="auto"/>
        <w:left w:val="none" w:sz="0" w:space="0" w:color="auto"/>
        <w:bottom w:val="none" w:sz="0" w:space="0" w:color="auto"/>
        <w:right w:val="none" w:sz="0" w:space="0" w:color="auto"/>
      </w:divBdr>
    </w:div>
    <w:div w:id="689139777">
      <w:bodyDiv w:val="1"/>
      <w:marLeft w:val="0"/>
      <w:marRight w:val="0"/>
      <w:marTop w:val="0"/>
      <w:marBottom w:val="0"/>
      <w:divBdr>
        <w:top w:val="none" w:sz="0" w:space="0" w:color="auto"/>
        <w:left w:val="none" w:sz="0" w:space="0" w:color="auto"/>
        <w:bottom w:val="none" w:sz="0" w:space="0" w:color="auto"/>
        <w:right w:val="none" w:sz="0" w:space="0" w:color="auto"/>
      </w:divBdr>
    </w:div>
    <w:div w:id="689187043">
      <w:bodyDiv w:val="1"/>
      <w:marLeft w:val="0"/>
      <w:marRight w:val="0"/>
      <w:marTop w:val="0"/>
      <w:marBottom w:val="0"/>
      <w:divBdr>
        <w:top w:val="none" w:sz="0" w:space="0" w:color="auto"/>
        <w:left w:val="none" w:sz="0" w:space="0" w:color="auto"/>
        <w:bottom w:val="none" w:sz="0" w:space="0" w:color="auto"/>
        <w:right w:val="none" w:sz="0" w:space="0" w:color="auto"/>
      </w:divBdr>
    </w:div>
    <w:div w:id="689915107">
      <w:bodyDiv w:val="1"/>
      <w:marLeft w:val="0"/>
      <w:marRight w:val="0"/>
      <w:marTop w:val="0"/>
      <w:marBottom w:val="0"/>
      <w:divBdr>
        <w:top w:val="none" w:sz="0" w:space="0" w:color="auto"/>
        <w:left w:val="none" w:sz="0" w:space="0" w:color="auto"/>
        <w:bottom w:val="none" w:sz="0" w:space="0" w:color="auto"/>
        <w:right w:val="none" w:sz="0" w:space="0" w:color="auto"/>
      </w:divBdr>
    </w:div>
    <w:div w:id="690035144">
      <w:bodyDiv w:val="1"/>
      <w:marLeft w:val="0"/>
      <w:marRight w:val="0"/>
      <w:marTop w:val="0"/>
      <w:marBottom w:val="0"/>
      <w:divBdr>
        <w:top w:val="none" w:sz="0" w:space="0" w:color="auto"/>
        <w:left w:val="none" w:sz="0" w:space="0" w:color="auto"/>
        <w:bottom w:val="none" w:sz="0" w:space="0" w:color="auto"/>
        <w:right w:val="none" w:sz="0" w:space="0" w:color="auto"/>
      </w:divBdr>
    </w:div>
    <w:div w:id="690453079">
      <w:bodyDiv w:val="1"/>
      <w:marLeft w:val="0"/>
      <w:marRight w:val="0"/>
      <w:marTop w:val="0"/>
      <w:marBottom w:val="0"/>
      <w:divBdr>
        <w:top w:val="none" w:sz="0" w:space="0" w:color="auto"/>
        <w:left w:val="none" w:sz="0" w:space="0" w:color="auto"/>
        <w:bottom w:val="none" w:sz="0" w:space="0" w:color="auto"/>
        <w:right w:val="none" w:sz="0" w:space="0" w:color="auto"/>
      </w:divBdr>
    </w:div>
    <w:div w:id="691301772">
      <w:bodyDiv w:val="1"/>
      <w:marLeft w:val="0"/>
      <w:marRight w:val="0"/>
      <w:marTop w:val="0"/>
      <w:marBottom w:val="0"/>
      <w:divBdr>
        <w:top w:val="none" w:sz="0" w:space="0" w:color="auto"/>
        <w:left w:val="none" w:sz="0" w:space="0" w:color="auto"/>
        <w:bottom w:val="none" w:sz="0" w:space="0" w:color="auto"/>
        <w:right w:val="none" w:sz="0" w:space="0" w:color="auto"/>
      </w:divBdr>
    </w:div>
    <w:div w:id="691877073">
      <w:bodyDiv w:val="1"/>
      <w:marLeft w:val="0"/>
      <w:marRight w:val="0"/>
      <w:marTop w:val="0"/>
      <w:marBottom w:val="0"/>
      <w:divBdr>
        <w:top w:val="none" w:sz="0" w:space="0" w:color="auto"/>
        <w:left w:val="none" w:sz="0" w:space="0" w:color="auto"/>
        <w:bottom w:val="none" w:sz="0" w:space="0" w:color="auto"/>
        <w:right w:val="none" w:sz="0" w:space="0" w:color="auto"/>
      </w:divBdr>
    </w:div>
    <w:div w:id="693193756">
      <w:bodyDiv w:val="1"/>
      <w:marLeft w:val="0"/>
      <w:marRight w:val="0"/>
      <w:marTop w:val="0"/>
      <w:marBottom w:val="0"/>
      <w:divBdr>
        <w:top w:val="none" w:sz="0" w:space="0" w:color="auto"/>
        <w:left w:val="none" w:sz="0" w:space="0" w:color="auto"/>
        <w:bottom w:val="none" w:sz="0" w:space="0" w:color="auto"/>
        <w:right w:val="none" w:sz="0" w:space="0" w:color="auto"/>
      </w:divBdr>
    </w:div>
    <w:div w:id="693657510">
      <w:bodyDiv w:val="1"/>
      <w:marLeft w:val="0"/>
      <w:marRight w:val="0"/>
      <w:marTop w:val="0"/>
      <w:marBottom w:val="0"/>
      <w:divBdr>
        <w:top w:val="none" w:sz="0" w:space="0" w:color="auto"/>
        <w:left w:val="none" w:sz="0" w:space="0" w:color="auto"/>
        <w:bottom w:val="none" w:sz="0" w:space="0" w:color="auto"/>
        <w:right w:val="none" w:sz="0" w:space="0" w:color="auto"/>
      </w:divBdr>
    </w:div>
    <w:div w:id="694695663">
      <w:bodyDiv w:val="1"/>
      <w:marLeft w:val="0"/>
      <w:marRight w:val="0"/>
      <w:marTop w:val="0"/>
      <w:marBottom w:val="0"/>
      <w:divBdr>
        <w:top w:val="none" w:sz="0" w:space="0" w:color="auto"/>
        <w:left w:val="none" w:sz="0" w:space="0" w:color="auto"/>
        <w:bottom w:val="none" w:sz="0" w:space="0" w:color="auto"/>
        <w:right w:val="none" w:sz="0" w:space="0" w:color="auto"/>
      </w:divBdr>
    </w:div>
    <w:div w:id="695892201">
      <w:bodyDiv w:val="1"/>
      <w:marLeft w:val="0"/>
      <w:marRight w:val="0"/>
      <w:marTop w:val="0"/>
      <w:marBottom w:val="0"/>
      <w:divBdr>
        <w:top w:val="none" w:sz="0" w:space="0" w:color="auto"/>
        <w:left w:val="none" w:sz="0" w:space="0" w:color="auto"/>
        <w:bottom w:val="none" w:sz="0" w:space="0" w:color="auto"/>
        <w:right w:val="none" w:sz="0" w:space="0" w:color="auto"/>
      </w:divBdr>
    </w:div>
    <w:div w:id="695933525">
      <w:bodyDiv w:val="1"/>
      <w:marLeft w:val="0"/>
      <w:marRight w:val="0"/>
      <w:marTop w:val="0"/>
      <w:marBottom w:val="0"/>
      <w:divBdr>
        <w:top w:val="none" w:sz="0" w:space="0" w:color="auto"/>
        <w:left w:val="none" w:sz="0" w:space="0" w:color="auto"/>
        <w:bottom w:val="none" w:sz="0" w:space="0" w:color="auto"/>
        <w:right w:val="none" w:sz="0" w:space="0" w:color="auto"/>
      </w:divBdr>
    </w:div>
    <w:div w:id="696003414">
      <w:bodyDiv w:val="1"/>
      <w:marLeft w:val="0"/>
      <w:marRight w:val="0"/>
      <w:marTop w:val="0"/>
      <w:marBottom w:val="0"/>
      <w:divBdr>
        <w:top w:val="none" w:sz="0" w:space="0" w:color="auto"/>
        <w:left w:val="none" w:sz="0" w:space="0" w:color="auto"/>
        <w:bottom w:val="none" w:sz="0" w:space="0" w:color="auto"/>
        <w:right w:val="none" w:sz="0" w:space="0" w:color="auto"/>
      </w:divBdr>
    </w:div>
    <w:div w:id="696587953">
      <w:bodyDiv w:val="1"/>
      <w:marLeft w:val="0"/>
      <w:marRight w:val="0"/>
      <w:marTop w:val="0"/>
      <w:marBottom w:val="0"/>
      <w:divBdr>
        <w:top w:val="none" w:sz="0" w:space="0" w:color="auto"/>
        <w:left w:val="none" w:sz="0" w:space="0" w:color="auto"/>
        <w:bottom w:val="none" w:sz="0" w:space="0" w:color="auto"/>
        <w:right w:val="none" w:sz="0" w:space="0" w:color="auto"/>
      </w:divBdr>
    </w:div>
    <w:div w:id="696738527">
      <w:bodyDiv w:val="1"/>
      <w:marLeft w:val="0"/>
      <w:marRight w:val="0"/>
      <w:marTop w:val="0"/>
      <w:marBottom w:val="0"/>
      <w:divBdr>
        <w:top w:val="none" w:sz="0" w:space="0" w:color="auto"/>
        <w:left w:val="none" w:sz="0" w:space="0" w:color="auto"/>
        <w:bottom w:val="none" w:sz="0" w:space="0" w:color="auto"/>
        <w:right w:val="none" w:sz="0" w:space="0" w:color="auto"/>
      </w:divBdr>
    </w:div>
    <w:div w:id="698697502">
      <w:bodyDiv w:val="1"/>
      <w:marLeft w:val="0"/>
      <w:marRight w:val="0"/>
      <w:marTop w:val="0"/>
      <w:marBottom w:val="0"/>
      <w:divBdr>
        <w:top w:val="none" w:sz="0" w:space="0" w:color="auto"/>
        <w:left w:val="none" w:sz="0" w:space="0" w:color="auto"/>
        <w:bottom w:val="none" w:sz="0" w:space="0" w:color="auto"/>
        <w:right w:val="none" w:sz="0" w:space="0" w:color="auto"/>
      </w:divBdr>
    </w:div>
    <w:div w:id="698747455">
      <w:bodyDiv w:val="1"/>
      <w:marLeft w:val="0"/>
      <w:marRight w:val="0"/>
      <w:marTop w:val="0"/>
      <w:marBottom w:val="0"/>
      <w:divBdr>
        <w:top w:val="none" w:sz="0" w:space="0" w:color="auto"/>
        <w:left w:val="none" w:sz="0" w:space="0" w:color="auto"/>
        <w:bottom w:val="none" w:sz="0" w:space="0" w:color="auto"/>
        <w:right w:val="none" w:sz="0" w:space="0" w:color="auto"/>
      </w:divBdr>
    </w:div>
    <w:div w:id="700015652">
      <w:bodyDiv w:val="1"/>
      <w:marLeft w:val="0"/>
      <w:marRight w:val="0"/>
      <w:marTop w:val="0"/>
      <w:marBottom w:val="0"/>
      <w:divBdr>
        <w:top w:val="none" w:sz="0" w:space="0" w:color="auto"/>
        <w:left w:val="none" w:sz="0" w:space="0" w:color="auto"/>
        <w:bottom w:val="none" w:sz="0" w:space="0" w:color="auto"/>
        <w:right w:val="none" w:sz="0" w:space="0" w:color="auto"/>
      </w:divBdr>
    </w:div>
    <w:div w:id="700126447">
      <w:bodyDiv w:val="1"/>
      <w:marLeft w:val="0"/>
      <w:marRight w:val="0"/>
      <w:marTop w:val="0"/>
      <w:marBottom w:val="0"/>
      <w:divBdr>
        <w:top w:val="none" w:sz="0" w:space="0" w:color="auto"/>
        <w:left w:val="none" w:sz="0" w:space="0" w:color="auto"/>
        <w:bottom w:val="none" w:sz="0" w:space="0" w:color="auto"/>
        <w:right w:val="none" w:sz="0" w:space="0" w:color="auto"/>
      </w:divBdr>
    </w:div>
    <w:div w:id="700520382">
      <w:bodyDiv w:val="1"/>
      <w:marLeft w:val="0"/>
      <w:marRight w:val="0"/>
      <w:marTop w:val="0"/>
      <w:marBottom w:val="0"/>
      <w:divBdr>
        <w:top w:val="none" w:sz="0" w:space="0" w:color="auto"/>
        <w:left w:val="none" w:sz="0" w:space="0" w:color="auto"/>
        <w:bottom w:val="none" w:sz="0" w:space="0" w:color="auto"/>
        <w:right w:val="none" w:sz="0" w:space="0" w:color="auto"/>
      </w:divBdr>
    </w:div>
    <w:div w:id="700908052">
      <w:bodyDiv w:val="1"/>
      <w:marLeft w:val="0"/>
      <w:marRight w:val="0"/>
      <w:marTop w:val="0"/>
      <w:marBottom w:val="0"/>
      <w:divBdr>
        <w:top w:val="none" w:sz="0" w:space="0" w:color="auto"/>
        <w:left w:val="none" w:sz="0" w:space="0" w:color="auto"/>
        <w:bottom w:val="none" w:sz="0" w:space="0" w:color="auto"/>
        <w:right w:val="none" w:sz="0" w:space="0" w:color="auto"/>
      </w:divBdr>
    </w:div>
    <w:div w:id="700933912">
      <w:bodyDiv w:val="1"/>
      <w:marLeft w:val="0"/>
      <w:marRight w:val="0"/>
      <w:marTop w:val="0"/>
      <w:marBottom w:val="0"/>
      <w:divBdr>
        <w:top w:val="none" w:sz="0" w:space="0" w:color="auto"/>
        <w:left w:val="none" w:sz="0" w:space="0" w:color="auto"/>
        <w:bottom w:val="none" w:sz="0" w:space="0" w:color="auto"/>
        <w:right w:val="none" w:sz="0" w:space="0" w:color="auto"/>
      </w:divBdr>
    </w:div>
    <w:div w:id="701395484">
      <w:bodyDiv w:val="1"/>
      <w:marLeft w:val="0"/>
      <w:marRight w:val="0"/>
      <w:marTop w:val="0"/>
      <w:marBottom w:val="0"/>
      <w:divBdr>
        <w:top w:val="none" w:sz="0" w:space="0" w:color="auto"/>
        <w:left w:val="none" w:sz="0" w:space="0" w:color="auto"/>
        <w:bottom w:val="none" w:sz="0" w:space="0" w:color="auto"/>
        <w:right w:val="none" w:sz="0" w:space="0" w:color="auto"/>
      </w:divBdr>
    </w:div>
    <w:div w:id="702101233">
      <w:bodyDiv w:val="1"/>
      <w:marLeft w:val="0"/>
      <w:marRight w:val="0"/>
      <w:marTop w:val="0"/>
      <w:marBottom w:val="0"/>
      <w:divBdr>
        <w:top w:val="none" w:sz="0" w:space="0" w:color="auto"/>
        <w:left w:val="none" w:sz="0" w:space="0" w:color="auto"/>
        <w:bottom w:val="none" w:sz="0" w:space="0" w:color="auto"/>
        <w:right w:val="none" w:sz="0" w:space="0" w:color="auto"/>
      </w:divBdr>
    </w:div>
    <w:div w:id="702709069">
      <w:bodyDiv w:val="1"/>
      <w:marLeft w:val="0"/>
      <w:marRight w:val="0"/>
      <w:marTop w:val="0"/>
      <w:marBottom w:val="0"/>
      <w:divBdr>
        <w:top w:val="none" w:sz="0" w:space="0" w:color="auto"/>
        <w:left w:val="none" w:sz="0" w:space="0" w:color="auto"/>
        <w:bottom w:val="none" w:sz="0" w:space="0" w:color="auto"/>
        <w:right w:val="none" w:sz="0" w:space="0" w:color="auto"/>
      </w:divBdr>
    </w:div>
    <w:div w:id="702749482">
      <w:bodyDiv w:val="1"/>
      <w:marLeft w:val="0"/>
      <w:marRight w:val="0"/>
      <w:marTop w:val="0"/>
      <w:marBottom w:val="0"/>
      <w:divBdr>
        <w:top w:val="none" w:sz="0" w:space="0" w:color="auto"/>
        <w:left w:val="none" w:sz="0" w:space="0" w:color="auto"/>
        <w:bottom w:val="none" w:sz="0" w:space="0" w:color="auto"/>
        <w:right w:val="none" w:sz="0" w:space="0" w:color="auto"/>
      </w:divBdr>
    </w:div>
    <w:div w:id="704258613">
      <w:bodyDiv w:val="1"/>
      <w:marLeft w:val="0"/>
      <w:marRight w:val="0"/>
      <w:marTop w:val="0"/>
      <w:marBottom w:val="0"/>
      <w:divBdr>
        <w:top w:val="none" w:sz="0" w:space="0" w:color="auto"/>
        <w:left w:val="none" w:sz="0" w:space="0" w:color="auto"/>
        <w:bottom w:val="none" w:sz="0" w:space="0" w:color="auto"/>
        <w:right w:val="none" w:sz="0" w:space="0" w:color="auto"/>
      </w:divBdr>
    </w:div>
    <w:div w:id="704598660">
      <w:bodyDiv w:val="1"/>
      <w:marLeft w:val="0"/>
      <w:marRight w:val="0"/>
      <w:marTop w:val="0"/>
      <w:marBottom w:val="0"/>
      <w:divBdr>
        <w:top w:val="none" w:sz="0" w:space="0" w:color="auto"/>
        <w:left w:val="none" w:sz="0" w:space="0" w:color="auto"/>
        <w:bottom w:val="none" w:sz="0" w:space="0" w:color="auto"/>
        <w:right w:val="none" w:sz="0" w:space="0" w:color="auto"/>
      </w:divBdr>
    </w:div>
    <w:div w:id="705369348">
      <w:bodyDiv w:val="1"/>
      <w:marLeft w:val="0"/>
      <w:marRight w:val="0"/>
      <w:marTop w:val="0"/>
      <w:marBottom w:val="0"/>
      <w:divBdr>
        <w:top w:val="none" w:sz="0" w:space="0" w:color="auto"/>
        <w:left w:val="none" w:sz="0" w:space="0" w:color="auto"/>
        <w:bottom w:val="none" w:sz="0" w:space="0" w:color="auto"/>
        <w:right w:val="none" w:sz="0" w:space="0" w:color="auto"/>
      </w:divBdr>
    </w:div>
    <w:div w:id="705523645">
      <w:bodyDiv w:val="1"/>
      <w:marLeft w:val="0"/>
      <w:marRight w:val="0"/>
      <w:marTop w:val="0"/>
      <w:marBottom w:val="0"/>
      <w:divBdr>
        <w:top w:val="none" w:sz="0" w:space="0" w:color="auto"/>
        <w:left w:val="none" w:sz="0" w:space="0" w:color="auto"/>
        <w:bottom w:val="none" w:sz="0" w:space="0" w:color="auto"/>
        <w:right w:val="none" w:sz="0" w:space="0" w:color="auto"/>
      </w:divBdr>
    </w:div>
    <w:div w:id="706370970">
      <w:bodyDiv w:val="1"/>
      <w:marLeft w:val="0"/>
      <w:marRight w:val="0"/>
      <w:marTop w:val="0"/>
      <w:marBottom w:val="0"/>
      <w:divBdr>
        <w:top w:val="none" w:sz="0" w:space="0" w:color="auto"/>
        <w:left w:val="none" w:sz="0" w:space="0" w:color="auto"/>
        <w:bottom w:val="none" w:sz="0" w:space="0" w:color="auto"/>
        <w:right w:val="none" w:sz="0" w:space="0" w:color="auto"/>
      </w:divBdr>
    </w:div>
    <w:div w:id="706444419">
      <w:bodyDiv w:val="1"/>
      <w:marLeft w:val="0"/>
      <w:marRight w:val="0"/>
      <w:marTop w:val="0"/>
      <w:marBottom w:val="0"/>
      <w:divBdr>
        <w:top w:val="none" w:sz="0" w:space="0" w:color="auto"/>
        <w:left w:val="none" w:sz="0" w:space="0" w:color="auto"/>
        <w:bottom w:val="none" w:sz="0" w:space="0" w:color="auto"/>
        <w:right w:val="none" w:sz="0" w:space="0" w:color="auto"/>
      </w:divBdr>
    </w:div>
    <w:div w:id="706952688">
      <w:bodyDiv w:val="1"/>
      <w:marLeft w:val="0"/>
      <w:marRight w:val="0"/>
      <w:marTop w:val="0"/>
      <w:marBottom w:val="0"/>
      <w:divBdr>
        <w:top w:val="none" w:sz="0" w:space="0" w:color="auto"/>
        <w:left w:val="none" w:sz="0" w:space="0" w:color="auto"/>
        <w:bottom w:val="none" w:sz="0" w:space="0" w:color="auto"/>
        <w:right w:val="none" w:sz="0" w:space="0" w:color="auto"/>
      </w:divBdr>
    </w:div>
    <w:div w:id="707335224">
      <w:bodyDiv w:val="1"/>
      <w:marLeft w:val="0"/>
      <w:marRight w:val="0"/>
      <w:marTop w:val="0"/>
      <w:marBottom w:val="0"/>
      <w:divBdr>
        <w:top w:val="none" w:sz="0" w:space="0" w:color="auto"/>
        <w:left w:val="none" w:sz="0" w:space="0" w:color="auto"/>
        <w:bottom w:val="none" w:sz="0" w:space="0" w:color="auto"/>
        <w:right w:val="none" w:sz="0" w:space="0" w:color="auto"/>
      </w:divBdr>
    </w:div>
    <w:div w:id="707875652">
      <w:bodyDiv w:val="1"/>
      <w:marLeft w:val="0"/>
      <w:marRight w:val="0"/>
      <w:marTop w:val="0"/>
      <w:marBottom w:val="0"/>
      <w:divBdr>
        <w:top w:val="none" w:sz="0" w:space="0" w:color="auto"/>
        <w:left w:val="none" w:sz="0" w:space="0" w:color="auto"/>
        <w:bottom w:val="none" w:sz="0" w:space="0" w:color="auto"/>
        <w:right w:val="none" w:sz="0" w:space="0" w:color="auto"/>
      </w:divBdr>
    </w:div>
    <w:div w:id="710148531">
      <w:bodyDiv w:val="1"/>
      <w:marLeft w:val="0"/>
      <w:marRight w:val="0"/>
      <w:marTop w:val="0"/>
      <w:marBottom w:val="0"/>
      <w:divBdr>
        <w:top w:val="none" w:sz="0" w:space="0" w:color="auto"/>
        <w:left w:val="none" w:sz="0" w:space="0" w:color="auto"/>
        <w:bottom w:val="none" w:sz="0" w:space="0" w:color="auto"/>
        <w:right w:val="none" w:sz="0" w:space="0" w:color="auto"/>
      </w:divBdr>
    </w:div>
    <w:div w:id="710760855">
      <w:bodyDiv w:val="1"/>
      <w:marLeft w:val="0"/>
      <w:marRight w:val="0"/>
      <w:marTop w:val="0"/>
      <w:marBottom w:val="0"/>
      <w:divBdr>
        <w:top w:val="none" w:sz="0" w:space="0" w:color="auto"/>
        <w:left w:val="none" w:sz="0" w:space="0" w:color="auto"/>
        <w:bottom w:val="none" w:sz="0" w:space="0" w:color="auto"/>
        <w:right w:val="none" w:sz="0" w:space="0" w:color="auto"/>
      </w:divBdr>
    </w:div>
    <w:div w:id="711080908">
      <w:bodyDiv w:val="1"/>
      <w:marLeft w:val="0"/>
      <w:marRight w:val="0"/>
      <w:marTop w:val="0"/>
      <w:marBottom w:val="0"/>
      <w:divBdr>
        <w:top w:val="none" w:sz="0" w:space="0" w:color="auto"/>
        <w:left w:val="none" w:sz="0" w:space="0" w:color="auto"/>
        <w:bottom w:val="none" w:sz="0" w:space="0" w:color="auto"/>
        <w:right w:val="none" w:sz="0" w:space="0" w:color="auto"/>
      </w:divBdr>
    </w:div>
    <w:div w:id="711225582">
      <w:bodyDiv w:val="1"/>
      <w:marLeft w:val="0"/>
      <w:marRight w:val="0"/>
      <w:marTop w:val="0"/>
      <w:marBottom w:val="0"/>
      <w:divBdr>
        <w:top w:val="none" w:sz="0" w:space="0" w:color="auto"/>
        <w:left w:val="none" w:sz="0" w:space="0" w:color="auto"/>
        <w:bottom w:val="none" w:sz="0" w:space="0" w:color="auto"/>
        <w:right w:val="none" w:sz="0" w:space="0" w:color="auto"/>
      </w:divBdr>
    </w:div>
    <w:div w:id="711804502">
      <w:bodyDiv w:val="1"/>
      <w:marLeft w:val="0"/>
      <w:marRight w:val="0"/>
      <w:marTop w:val="0"/>
      <w:marBottom w:val="0"/>
      <w:divBdr>
        <w:top w:val="none" w:sz="0" w:space="0" w:color="auto"/>
        <w:left w:val="none" w:sz="0" w:space="0" w:color="auto"/>
        <w:bottom w:val="none" w:sz="0" w:space="0" w:color="auto"/>
        <w:right w:val="none" w:sz="0" w:space="0" w:color="auto"/>
      </w:divBdr>
    </w:div>
    <w:div w:id="712194856">
      <w:bodyDiv w:val="1"/>
      <w:marLeft w:val="0"/>
      <w:marRight w:val="0"/>
      <w:marTop w:val="0"/>
      <w:marBottom w:val="0"/>
      <w:divBdr>
        <w:top w:val="none" w:sz="0" w:space="0" w:color="auto"/>
        <w:left w:val="none" w:sz="0" w:space="0" w:color="auto"/>
        <w:bottom w:val="none" w:sz="0" w:space="0" w:color="auto"/>
        <w:right w:val="none" w:sz="0" w:space="0" w:color="auto"/>
      </w:divBdr>
    </w:div>
    <w:div w:id="712273331">
      <w:bodyDiv w:val="1"/>
      <w:marLeft w:val="0"/>
      <w:marRight w:val="0"/>
      <w:marTop w:val="0"/>
      <w:marBottom w:val="0"/>
      <w:divBdr>
        <w:top w:val="none" w:sz="0" w:space="0" w:color="auto"/>
        <w:left w:val="none" w:sz="0" w:space="0" w:color="auto"/>
        <w:bottom w:val="none" w:sz="0" w:space="0" w:color="auto"/>
        <w:right w:val="none" w:sz="0" w:space="0" w:color="auto"/>
      </w:divBdr>
    </w:div>
    <w:div w:id="713384454">
      <w:bodyDiv w:val="1"/>
      <w:marLeft w:val="0"/>
      <w:marRight w:val="0"/>
      <w:marTop w:val="0"/>
      <w:marBottom w:val="0"/>
      <w:divBdr>
        <w:top w:val="none" w:sz="0" w:space="0" w:color="auto"/>
        <w:left w:val="none" w:sz="0" w:space="0" w:color="auto"/>
        <w:bottom w:val="none" w:sz="0" w:space="0" w:color="auto"/>
        <w:right w:val="none" w:sz="0" w:space="0" w:color="auto"/>
      </w:divBdr>
    </w:div>
    <w:div w:id="713389385">
      <w:bodyDiv w:val="1"/>
      <w:marLeft w:val="0"/>
      <w:marRight w:val="0"/>
      <w:marTop w:val="0"/>
      <w:marBottom w:val="0"/>
      <w:divBdr>
        <w:top w:val="none" w:sz="0" w:space="0" w:color="auto"/>
        <w:left w:val="none" w:sz="0" w:space="0" w:color="auto"/>
        <w:bottom w:val="none" w:sz="0" w:space="0" w:color="auto"/>
        <w:right w:val="none" w:sz="0" w:space="0" w:color="auto"/>
      </w:divBdr>
    </w:div>
    <w:div w:id="714042264">
      <w:bodyDiv w:val="1"/>
      <w:marLeft w:val="0"/>
      <w:marRight w:val="0"/>
      <w:marTop w:val="0"/>
      <w:marBottom w:val="0"/>
      <w:divBdr>
        <w:top w:val="none" w:sz="0" w:space="0" w:color="auto"/>
        <w:left w:val="none" w:sz="0" w:space="0" w:color="auto"/>
        <w:bottom w:val="none" w:sz="0" w:space="0" w:color="auto"/>
        <w:right w:val="none" w:sz="0" w:space="0" w:color="auto"/>
      </w:divBdr>
    </w:div>
    <w:div w:id="714233323">
      <w:bodyDiv w:val="1"/>
      <w:marLeft w:val="0"/>
      <w:marRight w:val="0"/>
      <w:marTop w:val="0"/>
      <w:marBottom w:val="0"/>
      <w:divBdr>
        <w:top w:val="none" w:sz="0" w:space="0" w:color="auto"/>
        <w:left w:val="none" w:sz="0" w:space="0" w:color="auto"/>
        <w:bottom w:val="none" w:sz="0" w:space="0" w:color="auto"/>
        <w:right w:val="none" w:sz="0" w:space="0" w:color="auto"/>
      </w:divBdr>
    </w:div>
    <w:div w:id="714433240">
      <w:bodyDiv w:val="1"/>
      <w:marLeft w:val="0"/>
      <w:marRight w:val="0"/>
      <w:marTop w:val="0"/>
      <w:marBottom w:val="0"/>
      <w:divBdr>
        <w:top w:val="none" w:sz="0" w:space="0" w:color="auto"/>
        <w:left w:val="none" w:sz="0" w:space="0" w:color="auto"/>
        <w:bottom w:val="none" w:sz="0" w:space="0" w:color="auto"/>
        <w:right w:val="none" w:sz="0" w:space="0" w:color="auto"/>
      </w:divBdr>
    </w:div>
    <w:div w:id="714504803">
      <w:bodyDiv w:val="1"/>
      <w:marLeft w:val="0"/>
      <w:marRight w:val="0"/>
      <w:marTop w:val="0"/>
      <w:marBottom w:val="0"/>
      <w:divBdr>
        <w:top w:val="none" w:sz="0" w:space="0" w:color="auto"/>
        <w:left w:val="none" w:sz="0" w:space="0" w:color="auto"/>
        <w:bottom w:val="none" w:sz="0" w:space="0" w:color="auto"/>
        <w:right w:val="none" w:sz="0" w:space="0" w:color="auto"/>
      </w:divBdr>
    </w:div>
    <w:div w:id="714890683">
      <w:bodyDiv w:val="1"/>
      <w:marLeft w:val="0"/>
      <w:marRight w:val="0"/>
      <w:marTop w:val="0"/>
      <w:marBottom w:val="0"/>
      <w:divBdr>
        <w:top w:val="none" w:sz="0" w:space="0" w:color="auto"/>
        <w:left w:val="none" w:sz="0" w:space="0" w:color="auto"/>
        <w:bottom w:val="none" w:sz="0" w:space="0" w:color="auto"/>
        <w:right w:val="none" w:sz="0" w:space="0" w:color="auto"/>
      </w:divBdr>
    </w:div>
    <w:div w:id="715086655">
      <w:bodyDiv w:val="1"/>
      <w:marLeft w:val="0"/>
      <w:marRight w:val="0"/>
      <w:marTop w:val="0"/>
      <w:marBottom w:val="0"/>
      <w:divBdr>
        <w:top w:val="none" w:sz="0" w:space="0" w:color="auto"/>
        <w:left w:val="none" w:sz="0" w:space="0" w:color="auto"/>
        <w:bottom w:val="none" w:sz="0" w:space="0" w:color="auto"/>
        <w:right w:val="none" w:sz="0" w:space="0" w:color="auto"/>
      </w:divBdr>
    </w:div>
    <w:div w:id="715279399">
      <w:bodyDiv w:val="1"/>
      <w:marLeft w:val="0"/>
      <w:marRight w:val="0"/>
      <w:marTop w:val="0"/>
      <w:marBottom w:val="0"/>
      <w:divBdr>
        <w:top w:val="none" w:sz="0" w:space="0" w:color="auto"/>
        <w:left w:val="none" w:sz="0" w:space="0" w:color="auto"/>
        <w:bottom w:val="none" w:sz="0" w:space="0" w:color="auto"/>
        <w:right w:val="none" w:sz="0" w:space="0" w:color="auto"/>
      </w:divBdr>
    </w:div>
    <w:div w:id="715353932">
      <w:bodyDiv w:val="1"/>
      <w:marLeft w:val="0"/>
      <w:marRight w:val="0"/>
      <w:marTop w:val="0"/>
      <w:marBottom w:val="0"/>
      <w:divBdr>
        <w:top w:val="none" w:sz="0" w:space="0" w:color="auto"/>
        <w:left w:val="none" w:sz="0" w:space="0" w:color="auto"/>
        <w:bottom w:val="none" w:sz="0" w:space="0" w:color="auto"/>
        <w:right w:val="none" w:sz="0" w:space="0" w:color="auto"/>
      </w:divBdr>
    </w:div>
    <w:div w:id="715659424">
      <w:bodyDiv w:val="1"/>
      <w:marLeft w:val="0"/>
      <w:marRight w:val="0"/>
      <w:marTop w:val="0"/>
      <w:marBottom w:val="0"/>
      <w:divBdr>
        <w:top w:val="none" w:sz="0" w:space="0" w:color="auto"/>
        <w:left w:val="none" w:sz="0" w:space="0" w:color="auto"/>
        <w:bottom w:val="none" w:sz="0" w:space="0" w:color="auto"/>
        <w:right w:val="none" w:sz="0" w:space="0" w:color="auto"/>
      </w:divBdr>
    </w:div>
    <w:div w:id="716006873">
      <w:bodyDiv w:val="1"/>
      <w:marLeft w:val="0"/>
      <w:marRight w:val="0"/>
      <w:marTop w:val="0"/>
      <w:marBottom w:val="0"/>
      <w:divBdr>
        <w:top w:val="none" w:sz="0" w:space="0" w:color="auto"/>
        <w:left w:val="none" w:sz="0" w:space="0" w:color="auto"/>
        <w:bottom w:val="none" w:sz="0" w:space="0" w:color="auto"/>
        <w:right w:val="none" w:sz="0" w:space="0" w:color="auto"/>
      </w:divBdr>
    </w:div>
    <w:div w:id="716317470">
      <w:bodyDiv w:val="1"/>
      <w:marLeft w:val="0"/>
      <w:marRight w:val="0"/>
      <w:marTop w:val="0"/>
      <w:marBottom w:val="0"/>
      <w:divBdr>
        <w:top w:val="none" w:sz="0" w:space="0" w:color="auto"/>
        <w:left w:val="none" w:sz="0" w:space="0" w:color="auto"/>
        <w:bottom w:val="none" w:sz="0" w:space="0" w:color="auto"/>
        <w:right w:val="none" w:sz="0" w:space="0" w:color="auto"/>
      </w:divBdr>
    </w:div>
    <w:div w:id="716440170">
      <w:bodyDiv w:val="1"/>
      <w:marLeft w:val="0"/>
      <w:marRight w:val="0"/>
      <w:marTop w:val="0"/>
      <w:marBottom w:val="0"/>
      <w:divBdr>
        <w:top w:val="none" w:sz="0" w:space="0" w:color="auto"/>
        <w:left w:val="none" w:sz="0" w:space="0" w:color="auto"/>
        <w:bottom w:val="none" w:sz="0" w:space="0" w:color="auto"/>
        <w:right w:val="none" w:sz="0" w:space="0" w:color="auto"/>
      </w:divBdr>
    </w:div>
    <w:div w:id="716590117">
      <w:bodyDiv w:val="1"/>
      <w:marLeft w:val="0"/>
      <w:marRight w:val="0"/>
      <w:marTop w:val="0"/>
      <w:marBottom w:val="0"/>
      <w:divBdr>
        <w:top w:val="none" w:sz="0" w:space="0" w:color="auto"/>
        <w:left w:val="none" w:sz="0" w:space="0" w:color="auto"/>
        <w:bottom w:val="none" w:sz="0" w:space="0" w:color="auto"/>
        <w:right w:val="none" w:sz="0" w:space="0" w:color="auto"/>
      </w:divBdr>
    </w:div>
    <w:div w:id="716974365">
      <w:bodyDiv w:val="1"/>
      <w:marLeft w:val="0"/>
      <w:marRight w:val="0"/>
      <w:marTop w:val="0"/>
      <w:marBottom w:val="0"/>
      <w:divBdr>
        <w:top w:val="none" w:sz="0" w:space="0" w:color="auto"/>
        <w:left w:val="none" w:sz="0" w:space="0" w:color="auto"/>
        <w:bottom w:val="none" w:sz="0" w:space="0" w:color="auto"/>
        <w:right w:val="none" w:sz="0" w:space="0" w:color="auto"/>
      </w:divBdr>
    </w:div>
    <w:div w:id="717364753">
      <w:bodyDiv w:val="1"/>
      <w:marLeft w:val="0"/>
      <w:marRight w:val="0"/>
      <w:marTop w:val="0"/>
      <w:marBottom w:val="0"/>
      <w:divBdr>
        <w:top w:val="none" w:sz="0" w:space="0" w:color="auto"/>
        <w:left w:val="none" w:sz="0" w:space="0" w:color="auto"/>
        <w:bottom w:val="none" w:sz="0" w:space="0" w:color="auto"/>
        <w:right w:val="none" w:sz="0" w:space="0" w:color="auto"/>
      </w:divBdr>
    </w:div>
    <w:div w:id="718017543">
      <w:bodyDiv w:val="1"/>
      <w:marLeft w:val="0"/>
      <w:marRight w:val="0"/>
      <w:marTop w:val="0"/>
      <w:marBottom w:val="0"/>
      <w:divBdr>
        <w:top w:val="none" w:sz="0" w:space="0" w:color="auto"/>
        <w:left w:val="none" w:sz="0" w:space="0" w:color="auto"/>
        <w:bottom w:val="none" w:sz="0" w:space="0" w:color="auto"/>
        <w:right w:val="none" w:sz="0" w:space="0" w:color="auto"/>
      </w:divBdr>
    </w:div>
    <w:div w:id="718356559">
      <w:bodyDiv w:val="1"/>
      <w:marLeft w:val="0"/>
      <w:marRight w:val="0"/>
      <w:marTop w:val="0"/>
      <w:marBottom w:val="0"/>
      <w:divBdr>
        <w:top w:val="none" w:sz="0" w:space="0" w:color="auto"/>
        <w:left w:val="none" w:sz="0" w:space="0" w:color="auto"/>
        <w:bottom w:val="none" w:sz="0" w:space="0" w:color="auto"/>
        <w:right w:val="none" w:sz="0" w:space="0" w:color="auto"/>
      </w:divBdr>
    </w:div>
    <w:div w:id="718473784">
      <w:bodyDiv w:val="1"/>
      <w:marLeft w:val="0"/>
      <w:marRight w:val="0"/>
      <w:marTop w:val="0"/>
      <w:marBottom w:val="0"/>
      <w:divBdr>
        <w:top w:val="none" w:sz="0" w:space="0" w:color="auto"/>
        <w:left w:val="none" w:sz="0" w:space="0" w:color="auto"/>
        <w:bottom w:val="none" w:sz="0" w:space="0" w:color="auto"/>
        <w:right w:val="none" w:sz="0" w:space="0" w:color="auto"/>
      </w:divBdr>
    </w:div>
    <w:div w:id="718626353">
      <w:bodyDiv w:val="1"/>
      <w:marLeft w:val="0"/>
      <w:marRight w:val="0"/>
      <w:marTop w:val="0"/>
      <w:marBottom w:val="0"/>
      <w:divBdr>
        <w:top w:val="none" w:sz="0" w:space="0" w:color="auto"/>
        <w:left w:val="none" w:sz="0" w:space="0" w:color="auto"/>
        <w:bottom w:val="none" w:sz="0" w:space="0" w:color="auto"/>
        <w:right w:val="none" w:sz="0" w:space="0" w:color="auto"/>
      </w:divBdr>
    </w:div>
    <w:div w:id="719790373">
      <w:bodyDiv w:val="1"/>
      <w:marLeft w:val="0"/>
      <w:marRight w:val="0"/>
      <w:marTop w:val="0"/>
      <w:marBottom w:val="0"/>
      <w:divBdr>
        <w:top w:val="none" w:sz="0" w:space="0" w:color="auto"/>
        <w:left w:val="none" w:sz="0" w:space="0" w:color="auto"/>
        <w:bottom w:val="none" w:sz="0" w:space="0" w:color="auto"/>
        <w:right w:val="none" w:sz="0" w:space="0" w:color="auto"/>
      </w:divBdr>
    </w:div>
    <w:div w:id="720327231">
      <w:bodyDiv w:val="1"/>
      <w:marLeft w:val="0"/>
      <w:marRight w:val="0"/>
      <w:marTop w:val="0"/>
      <w:marBottom w:val="0"/>
      <w:divBdr>
        <w:top w:val="none" w:sz="0" w:space="0" w:color="auto"/>
        <w:left w:val="none" w:sz="0" w:space="0" w:color="auto"/>
        <w:bottom w:val="none" w:sz="0" w:space="0" w:color="auto"/>
        <w:right w:val="none" w:sz="0" w:space="0" w:color="auto"/>
      </w:divBdr>
    </w:div>
    <w:div w:id="721250804">
      <w:bodyDiv w:val="1"/>
      <w:marLeft w:val="0"/>
      <w:marRight w:val="0"/>
      <w:marTop w:val="0"/>
      <w:marBottom w:val="0"/>
      <w:divBdr>
        <w:top w:val="none" w:sz="0" w:space="0" w:color="auto"/>
        <w:left w:val="none" w:sz="0" w:space="0" w:color="auto"/>
        <w:bottom w:val="none" w:sz="0" w:space="0" w:color="auto"/>
        <w:right w:val="none" w:sz="0" w:space="0" w:color="auto"/>
      </w:divBdr>
    </w:div>
    <w:div w:id="722943343">
      <w:bodyDiv w:val="1"/>
      <w:marLeft w:val="0"/>
      <w:marRight w:val="0"/>
      <w:marTop w:val="0"/>
      <w:marBottom w:val="0"/>
      <w:divBdr>
        <w:top w:val="none" w:sz="0" w:space="0" w:color="auto"/>
        <w:left w:val="none" w:sz="0" w:space="0" w:color="auto"/>
        <w:bottom w:val="none" w:sz="0" w:space="0" w:color="auto"/>
        <w:right w:val="none" w:sz="0" w:space="0" w:color="auto"/>
      </w:divBdr>
    </w:div>
    <w:div w:id="722947800">
      <w:bodyDiv w:val="1"/>
      <w:marLeft w:val="0"/>
      <w:marRight w:val="0"/>
      <w:marTop w:val="0"/>
      <w:marBottom w:val="0"/>
      <w:divBdr>
        <w:top w:val="none" w:sz="0" w:space="0" w:color="auto"/>
        <w:left w:val="none" w:sz="0" w:space="0" w:color="auto"/>
        <w:bottom w:val="none" w:sz="0" w:space="0" w:color="auto"/>
        <w:right w:val="none" w:sz="0" w:space="0" w:color="auto"/>
      </w:divBdr>
    </w:div>
    <w:div w:id="724184006">
      <w:bodyDiv w:val="1"/>
      <w:marLeft w:val="0"/>
      <w:marRight w:val="0"/>
      <w:marTop w:val="0"/>
      <w:marBottom w:val="0"/>
      <w:divBdr>
        <w:top w:val="none" w:sz="0" w:space="0" w:color="auto"/>
        <w:left w:val="none" w:sz="0" w:space="0" w:color="auto"/>
        <w:bottom w:val="none" w:sz="0" w:space="0" w:color="auto"/>
        <w:right w:val="none" w:sz="0" w:space="0" w:color="auto"/>
      </w:divBdr>
    </w:div>
    <w:div w:id="724447753">
      <w:bodyDiv w:val="1"/>
      <w:marLeft w:val="0"/>
      <w:marRight w:val="0"/>
      <w:marTop w:val="0"/>
      <w:marBottom w:val="0"/>
      <w:divBdr>
        <w:top w:val="none" w:sz="0" w:space="0" w:color="auto"/>
        <w:left w:val="none" w:sz="0" w:space="0" w:color="auto"/>
        <w:bottom w:val="none" w:sz="0" w:space="0" w:color="auto"/>
        <w:right w:val="none" w:sz="0" w:space="0" w:color="auto"/>
      </w:divBdr>
    </w:div>
    <w:div w:id="724524272">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725641105">
      <w:bodyDiv w:val="1"/>
      <w:marLeft w:val="0"/>
      <w:marRight w:val="0"/>
      <w:marTop w:val="0"/>
      <w:marBottom w:val="0"/>
      <w:divBdr>
        <w:top w:val="none" w:sz="0" w:space="0" w:color="auto"/>
        <w:left w:val="none" w:sz="0" w:space="0" w:color="auto"/>
        <w:bottom w:val="none" w:sz="0" w:space="0" w:color="auto"/>
        <w:right w:val="none" w:sz="0" w:space="0" w:color="auto"/>
      </w:divBdr>
    </w:div>
    <w:div w:id="726615006">
      <w:bodyDiv w:val="1"/>
      <w:marLeft w:val="0"/>
      <w:marRight w:val="0"/>
      <w:marTop w:val="0"/>
      <w:marBottom w:val="0"/>
      <w:divBdr>
        <w:top w:val="none" w:sz="0" w:space="0" w:color="auto"/>
        <w:left w:val="none" w:sz="0" w:space="0" w:color="auto"/>
        <w:bottom w:val="none" w:sz="0" w:space="0" w:color="auto"/>
        <w:right w:val="none" w:sz="0" w:space="0" w:color="auto"/>
      </w:divBdr>
    </w:div>
    <w:div w:id="727536665">
      <w:bodyDiv w:val="1"/>
      <w:marLeft w:val="0"/>
      <w:marRight w:val="0"/>
      <w:marTop w:val="0"/>
      <w:marBottom w:val="0"/>
      <w:divBdr>
        <w:top w:val="none" w:sz="0" w:space="0" w:color="auto"/>
        <w:left w:val="none" w:sz="0" w:space="0" w:color="auto"/>
        <w:bottom w:val="none" w:sz="0" w:space="0" w:color="auto"/>
        <w:right w:val="none" w:sz="0" w:space="0" w:color="auto"/>
      </w:divBdr>
    </w:div>
    <w:div w:id="727806445">
      <w:bodyDiv w:val="1"/>
      <w:marLeft w:val="0"/>
      <w:marRight w:val="0"/>
      <w:marTop w:val="0"/>
      <w:marBottom w:val="0"/>
      <w:divBdr>
        <w:top w:val="none" w:sz="0" w:space="0" w:color="auto"/>
        <w:left w:val="none" w:sz="0" w:space="0" w:color="auto"/>
        <w:bottom w:val="none" w:sz="0" w:space="0" w:color="auto"/>
        <w:right w:val="none" w:sz="0" w:space="0" w:color="auto"/>
      </w:divBdr>
    </w:div>
    <w:div w:id="727991471">
      <w:bodyDiv w:val="1"/>
      <w:marLeft w:val="0"/>
      <w:marRight w:val="0"/>
      <w:marTop w:val="0"/>
      <w:marBottom w:val="0"/>
      <w:divBdr>
        <w:top w:val="none" w:sz="0" w:space="0" w:color="auto"/>
        <w:left w:val="none" w:sz="0" w:space="0" w:color="auto"/>
        <w:bottom w:val="none" w:sz="0" w:space="0" w:color="auto"/>
        <w:right w:val="none" w:sz="0" w:space="0" w:color="auto"/>
      </w:divBdr>
    </w:div>
    <w:div w:id="729036729">
      <w:bodyDiv w:val="1"/>
      <w:marLeft w:val="0"/>
      <w:marRight w:val="0"/>
      <w:marTop w:val="0"/>
      <w:marBottom w:val="0"/>
      <w:divBdr>
        <w:top w:val="none" w:sz="0" w:space="0" w:color="auto"/>
        <w:left w:val="none" w:sz="0" w:space="0" w:color="auto"/>
        <w:bottom w:val="none" w:sz="0" w:space="0" w:color="auto"/>
        <w:right w:val="none" w:sz="0" w:space="0" w:color="auto"/>
      </w:divBdr>
    </w:div>
    <w:div w:id="729153756">
      <w:bodyDiv w:val="1"/>
      <w:marLeft w:val="0"/>
      <w:marRight w:val="0"/>
      <w:marTop w:val="0"/>
      <w:marBottom w:val="0"/>
      <w:divBdr>
        <w:top w:val="none" w:sz="0" w:space="0" w:color="auto"/>
        <w:left w:val="none" w:sz="0" w:space="0" w:color="auto"/>
        <w:bottom w:val="none" w:sz="0" w:space="0" w:color="auto"/>
        <w:right w:val="none" w:sz="0" w:space="0" w:color="auto"/>
      </w:divBdr>
    </w:div>
    <w:div w:id="729310104">
      <w:bodyDiv w:val="1"/>
      <w:marLeft w:val="0"/>
      <w:marRight w:val="0"/>
      <w:marTop w:val="0"/>
      <w:marBottom w:val="0"/>
      <w:divBdr>
        <w:top w:val="none" w:sz="0" w:space="0" w:color="auto"/>
        <w:left w:val="none" w:sz="0" w:space="0" w:color="auto"/>
        <w:bottom w:val="none" w:sz="0" w:space="0" w:color="auto"/>
        <w:right w:val="none" w:sz="0" w:space="0" w:color="auto"/>
      </w:divBdr>
    </w:div>
    <w:div w:id="729422838">
      <w:bodyDiv w:val="1"/>
      <w:marLeft w:val="0"/>
      <w:marRight w:val="0"/>
      <w:marTop w:val="0"/>
      <w:marBottom w:val="0"/>
      <w:divBdr>
        <w:top w:val="none" w:sz="0" w:space="0" w:color="auto"/>
        <w:left w:val="none" w:sz="0" w:space="0" w:color="auto"/>
        <w:bottom w:val="none" w:sz="0" w:space="0" w:color="auto"/>
        <w:right w:val="none" w:sz="0" w:space="0" w:color="auto"/>
      </w:divBdr>
    </w:div>
    <w:div w:id="729614286">
      <w:bodyDiv w:val="1"/>
      <w:marLeft w:val="0"/>
      <w:marRight w:val="0"/>
      <w:marTop w:val="0"/>
      <w:marBottom w:val="0"/>
      <w:divBdr>
        <w:top w:val="none" w:sz="0" w:space="0" w:color="auto"/>
        <w:left w:val="none" w:sz="0" w:space="0" w:color="auto"/>
        <w:bottom w:val="none" w:sz="0" w:space="0" w:color="auto"/>
        <w:right w:val="none" w:sz="0" w:space="0" w:color="auto"/>
      </w:divBdr>
    </w:div>
    <w:div w:id="729812314">
      <w:bodyDiv w:val="1"/>
      <w:marLeft w:val="0"/>
      <w:marRight w:val="0"/>
      <w:marTop w:val="0"/>
      <w:marBottom w:val="0"/>
      <w:divBdr>
        <w:top w:val="none" w:sz="0" w:space="0" w:color="auto"/>
        <w:left w:val="none" w:sz="0" w:space="0" w:color="auto"/>
        <w:bottom w:val="none" w:sz="0" w:space="0" w:color="auto"/>
        <w:right w:val="none" w:sz="0" w:space="0" w:color="auto"/>
      </w:divBdr>
    </w:div>
    <w:div w:id="730466982">
      <w:bodyDiv w:val="1"/>
      <w:marLeft w:val="0"/>
      <w:marRight w:val="0"/>
      <w:marTop w:val="0"/>
      <w:marBottom w:val="0"/>
      <w:divBdr>
        <w:top w:val="none" w:sz="0" w:space="0" w:color="auto"/>
        <w:left w:val="none" w:sz="0" w:space="0" w:color="auto"/>
        <w:bottom w:val="none" w:sz="0" w:space="0" w:color="auto"/>
        <w:right w:val="none" w:sz="0" w:space="0" w:color="auto"/>
      </w:divBdr>
    </w:div>
    <w:div w:id="730544436">
      <w:bodyDiv w:val="1"/>
      <w:marLeft w:val="0"/>
      <w:marRight w:val="0"/>
      <w:marTop w:val="0"/>
      <w:marBottom w:val="0"/>
      <w:divBdr>
        <w:top w:val="none" w:sz="0" w:space="0" w:color="auto"/>
        <w:left w:val="none" w:sz="0" w:space="0" w:color="auto"/>
        <w:bottom w:val="none" w:sz="0" w:space="0" w:color="auto"/>
        <w:right w:val="none" w:sz="0" w:space="0" w:color="auto"/>
      </w:divBdr>
    </w:div>
    <w:div w:id="731081967">
      <w:bodyDiv w:val="1"/>
      <w:marLeft w:val="0"/>
      <w:marRight w:val="0"/>
      <w:marTop w:val="0"/>
      <w:marBottom w:val="0"/>
      <w:divBdr>
        <w:top w:val="none" w:sz="0" w:space="0" w:color="auto"/>
        <w:left w:val="none" w:sz="0" w:space="0" w:color="auto"/>
        <w:bottom w:val="none" w:sz="0" w:space="0" w:color="auto"/>
        <w:right w:val="none" w:sz="0" w:space="0" w:color="auto"/>
      </w:divBdr>
    </w:div>
    <w:div w:id="731269842">
      <w:bodyDiv w:val="1"/>
      <w:marLeft w:val="0"/>
      <w:marRight w:val="0"/>
      <w:marTop w:val="0"/>
      <w:marBottom w:val="0"/>
      <w:divBdr>
        <w:top w:val="none" w:sz="0" w:space="0" w:color="auto"/>
        <w:left w:val="none" w:sz="0" w:space="0" w:color="auto"/>
        <w:bottom w:val="none" w:sz="0" w:space="0" w:color="auto"/>
        <w:right w:val="none" w:sz="0" w:space="0" w:color="auto"/>
      </w:divBdr>
    </w:div>
    <w:div w:id="731275648">
      <w:bodyDiv w:val="1"/>
      <w:marLeft w:val="0"/>
      <w:marRight w:val="0"/>
      <w:marTop w:val="0"/>
      <w:marBottom w:val="0"/>
      <w:divBdr>
        <w:top w:val="none" w:sz="0" w:space="0" w:color="auto"/>
        <w:left w:val="none" w:sz="0" w:space="0" w:color="auto"/>
        <w:bottom w:val="none" w:sz="0" w:space="0" w:color="auto"/>
        <w:right w:val="none" w:sz="0" w:space="0" w:color="auto"/>
      </w:divBdr>
    </w:div>
    <w:div w:id="731316365">
      <w:bodyDiv w:val="1"/>
      <w:marLeft w:val="0"/>
      <w:marRight w:val="0"/>
      <w:marTop w:val="0"/>
      <w:marBottom w:val="0"/>
      <w:divBdr>
        <w:top w:val="none" w:sz="0" w:space="0" w:color="auto"/>
        <w:left w:val="none" w:sz="0" w:space="0" w:color="auto"/>
        <w:bottom w:val="none" w:sz="0" w:space="0" w:color="auto"/>
        <w:right w:val="none" w:sz="0" w:space="0" w:color="auto"/>
      </w:divBdr>
    </w:div>
    <w:div w:id="731543630">
      <w:bodyDiv w:val="1"/>
      <w:marLeft w:val="0"/>
      <w:marRight w:val="0"/>
      <w:marTop w:val="0"/>
      <w:marBottom w:val="0"/>
      <w:divBdr>
        <w:top w:val="none" w:sz="0" w:space="0" w:color="auto"/>
        <w:left w:val="none" w:sz="0" w:space="0" w:color="auto"/>
        <w:bottom w:val="none" w:sz="0" w:space="0" w:color="auto"/>
        <w:right w:val="none" w:sz="0" w:space="0" w:color="auto"/>
      </w:divBdr>
    </w:div>
    <w:div w:id="731737267">
      <w:bodyDiv w:val="1"/>
      <w:marLeft w:val="0"/>
      <w:marRight w:val="0"/>
      <w:marTop w:val="0"/>
      <w:marBottom w:val="0"/>
      <w:divBdr>
        <w:top w:val="none" w:sz="0" w:space="0" w:color="auto"/>
        <w:left w:val="none" w:sz="0" w:space="0" w:color="auto"/>
        <w:bottom w:val="none" w:sz="0" w:space="0" w:color="auto"/>
        <w:right w:val="none" w:sz="0" w:space="0" w:color="auto"/>
      </w:divBdr>
    </w:div>
    <w:div w:id="732584175">
      <w:bodyDiv w:val="1"/>
      <w:marLeft w:val="0"/>
      <w:marRight w:val="0"/>
      <w:marTop w:val="0"/>
      <w:marBottom w:val="0"/>
      <w:divBdr>
        <w:top w:val="none" w:sz="0" w:space="0" w:color="auto"/>
        <w:left w:val="none" w:sz="0" w:space="0" w:color="auto"/>
        <w:bottom w:val="none" w:sz="0" w:space="0" w:color="auto"/>
        <w:right w:val="none" w:sz="0" w:space="0" w:color="auto"/>
      </w:divBdr>
    </w:div>
    <w:div w:id="732973183">
      <w:bodyDiv w:val="1"/>
      <w:marLeft w:val="0"/>
      <w:marRight w:val="0"/>
      <w:marTop w:val="0"/>
      <w:marBottom w:val="0"/>
      <w:divBdr>
        <w:top w:val="none" w:sz="0" w:space="0" w:color="auto"/>
        <w:left w:val="none" w:sz="0" w:space="0" w:color="auto"/>
        <w:bottom w:val="none" w:sz="0" w:space="0" w:color="auto"/>
        <w:right w:val="none" w:sz="0" w:space="0" w:color="auto"/>
      </w:divBdr>
    </w:div>
    <w:div w:id="733817101">
      <w:bodyDiv w:val="1"/>
      <w:marLeft w:val="0"/>
      <w:marRight w:val="0"/>
      <w:marTop w:val="0"/>
      <w:marBottom w:val="0"/>
      <w:divBdr>
        <w:top w:val="none" w:sz="0" w:space="0" w:color="auto"/>
        <w:left w:val="none" w:sz="0" w:space="0" w:color="auto"/>
        <w:bottom w:val="none" w:sz="0" w:space="0" w:color="auto"/>
        <w:right w:val="none" w:sz="0" w:space="0" w:color="auto"/>
      </w:divBdr>
    </w:div>
    <w:div w:id="734739625">
      <w:bodyDiv w:val="1"/>
      <w:marLeft w:val="0"/>
      <w:marRight w:val="0"/>
      <w:marTop w:val="0"/>
      <w:marBottom w:val="0"/>
      <w:divBdr>
        <w:top w:val="none" w:sz="0" w:space="0" w:color="auto"/>
        <w:left w:val="none" w:sz="0" w:space="0" w:color="auto"/>
        <w:bottom w:val="none" w:sz="0" w:space="0" w:color="auto"/>
        <w:right w:val="none" w:sz="0" w:space="0" w:color="auto"/>
      </w:divBdr>
    </w:div>
    <w:div w:id="734813242">
      <w:bodyDiv w:val="1"/>
      <w:marLeft w:val="0"/>
      <w:marRight w:val="0"/>
      <w:marTop w:val="0"/>
      <w:marBottom w:val="0"/>
      <w:divBdr>
        <w:top w:val="none" w:sz="0" w:space="0" w:color="auto"/>
        <w:left w:val="none" w:sz="0" w:space="0" w:color="auto"/>
        <w:bottom w:val="none" w:sz="0" w:space="0" w:color="auto"/>
        <w:right w:val="none" w:sz="0" w:space="0" w:color="auto"/>
      </w:divBdr>
    </w:div>
    <w:div w:id="734862297">
      <w:bodyDiv w:val="1"/>
      <w:marLeft w:val="0"/>
      <w:marRight w:val="0"/>
      <w:marTop w:val="0"/>
      <w:marBottom w:val="0"/>
      <w:divBdr>
        <w:top w:val="none" w:sz="0" w:space="0" w:color="auto"/>
        <w:left w:val="none" w:sz="0" w:space="0" w:color="auto"/>
        <w:bottom w:val="none" w:sz="0" w:space="0" w:color="auto"/>
        <w:right w:val="none" w:sz="0" w:space="0" w:color="auto"/>
      </w:divBdr>
    </w:div>
    <w:div w:id="735009108">
      <w:bodyDiv w:val="1"/>
      <w:marLeft w:val="0"/>
      <w:marRight w:val="0"/>
      <w:marTop w:val="0"/>
      <w:marBottom w:val="0"/>
      <w:divBdr>
        <w:top w:val="none" w:sz="0" w:space="0" w:color="auto"/>
        <w:left w:val="none" w:sz="0" w:space="0" w:color="auto"/>
        <w:bottom w:val="none" w:sz="0" w:space="0" w:color="auto"/>
        <w:right w:val="none" w:sz="0" w:space="0" w:color="auto"/>
      </w:divBdr>
    </w:div>
    <w:div w:id="735057638">
      <w:bodyDiv w:val="1"/>
      <w:marLeft w:val="0"/>
      <w:marRight w:val="0"/>
      <w:marTop w:val="0"/>
      <w:marBottom w:val="0"/>
      <w:divBdr>
        <w:top w:val="none" w:sz="0" w:space="0" w:color="auto"/>
        <w:left w:val="none" w:sz="0" w:space="0" w:color="auto"/>
        <w:bottom w:val="none" w:sz="0" w:space="0" w:color="auto"/>
        <w:right w:val="none" w:sz="0" w:space="0" w:color="auto"/>
      </w:divBdr>
    </w:div>
    <w:div w:id="736634731">
      <w:bodyDiv w:val="1"/>
      <w:marLeft w:val="0"/>
      <w:marRight w:val="0"/>
      <w:marTop w:val="0"/>
      <w:marBottom w:val="0"/>
      <w:divBdr>
        <w:top w:val="none" w:sz="0" w:space="0" w:color="auto"/>
        <w:left w:val="none" w:sz="0" w:space="0" w:color="auto"/>
        <w:bottom w:val="none" w:sz="0" w:space="0" w:color="auto"/>
        <w:right w:val="none" w:sz="0" w:space="0" w:color="auto"/>
      </w:divBdr>
    </w:div>
    <w:div w:id="737289249">
      <w:bodyDiv w:val="1"/>
      <w:marLeft w:val="0"/>
      <w:marRight w:val="0"/>
      <w:marTop w:val="0"/>
      <w:marBottom w:val="0"/>
      <w:divBdr>
        <w:top w:val="none" w:sz="0" w:space="0" w:color="auto"/>
        <w:left w:val="none" w:sz="0" w:space="0" w:color="auto"/>
        <w:bottom w:val="none" w:sz="0" w:space="0" w:color="auto"/>
        <w:right w:val="none" w:sz="0" w:space="0" w:color="auto"/>
      </w:divBdr>
    </w:div>
    <w:div w:id="737946438">
      <w:bodyDiv w:val="1"/>
      <w:marLeft w:val="0"/>
      <w:marRight w:val="0"/>
      <w:marTop w:val="0"/>
      <w:marBottom w:val="0"/>
      <w:divBdr>
        <w:top w:val="none" w:sz="0" w:space="0" w:color="auto"/>
        <w:left w:val="none" w:sz="0" w:space="0" w:color="auto"/>
        <w:bottom w:val="none" w:sz="0" w:space="0" w:color="auto"/>
        <w:right w:val="none" w:sz="0" w:space="0" w:color="auto"/>
      </w:divBdr>
    </w:div>
    <w:div w:id="738527676">
      <w:bodyDiv w:val="1"/>
      <w:marLeft w:val="0"/>
      <w:marRight w:val="0"/>
      <w:marTop w:val="0"/>
      <w:marBottom w:val="0"/>
      <w:divBdr>
        <w:top w:val="none" w:sz="0" w:space="0" w:color="auto"/>
        <w:left w:val="none" w:sz="0" w:space="0" w:color="auto"/>
        <w:bottom w:val="none" w:sz="0" w:space="0" w:color="auto"/>
        <w:right w:val="none" w:sz="0" w:space="0" w:color="auto"/>
      </w:divBdr>
    </w:div>
    <w:div w:id="740101458">
      <w:bodyDiv w:val="1"/>
      <w:marLeft w:val="0"/>
      <w:marRight w:val="0"/>
      <w:marTop w:val="0"/>
      <w:marBottom w:val="0"/>
      <w:divBdr>
        <w:top w:val="none" w:sz="0" w:space="0" w:color="auto"/>
        <w:left w:val="none" w:sz="0" w:space="0" w:color="auto"/>
        <w:bottom w:val="none" w:sz="0" w:space="0" w:color="auto"/>
        <w:right w:val="none" w:sz="0" w:space="0" w:color="auto"/>
      </w:divBdr>
    </w:div>
    <w:div w:id="740492330">
      <w:bodyDiv w:val="1"/>
      <w:marLeft w:val="0"/>
      <w:marRight w:val="0"/>
      <w:marTop w:val="0"/>
      <w:marBottom w:val="0"/>
      <w:divBdr>
        <w:top w:val="none" w:sz="0" w:space="0" w:color="auto"/>
        <w:left w:val="none" w:sz="0" w:space="0" w:color="auto"/>
        <w:bottom w:val="none" w:sz="0" w:space="0" w:color="auto"/>
        <w:right w:val="none" w:sz="0" w:space="0" w:color="auto"/>
      </w:divBdr>
    </w:div>
    <w:div w:id="741024656">
      <w:bodyDiv w:val="1"/>
      <w:marLeft w:val="0"/>
      <w:marRight w:val="0"/>
      <w:marTop w:val="0"/>
      <w:marBottom w:val="0"/>
      <w:divBdr>
        <w:top w:val="none" w:sz="0" w:space="0" w:color="auto"/>
        <w:left w:val="none" w:sz="0" w:space="0" w:color="auto"/>
        <w:bottom w:val="none" w:sz="0" w:space="0" w:color="auto"/>
        <w:right w:val="none" w:sz="0" w:space="0" w:color="auto"/>
      </w:divBdr>
    </w:div>
    <w:div w:id="741369826">
      <w:bodyDiv w:val="1"/>
      <w:marLeft w:val="0"/>
      <w:marRight w:val="0"/>
      <w:marTop w:val="0"/>
      <w:marBottom w:val="0"/>
      <w:divBdr>
        <w:top w:val="none" w:sz="0" w:space="0" w:color="auto"/>
        <w:left w:val="none" w:sz="0" w:space="0" w:color="auto"/>
        <w:bottom w:val="none" w:sz="0" w:space="0" w:color="auto"/>
        <w:right w:val="none" w:sz="0" w:space="0" w:color="auto"/>
      </w:divBdr>
    </w:div>
    <w:div w:id="744491414">
      <w:bodyDiv w:val="1"/>
      <w:marLeft w:val="0"/>
      <w:marRight w:val="0"/>
      <w:marTop w:val="0"/>
      <w:marBottom w:val="0"/>
      <w:divBdr>
        <w:top w:val="none" w:sz="0" w:space="0" w:color="auto"/>
        <w:left w:val="none" w:sz="0" w:space="0" w:color="auto"/>
        <w:bottom w:val="none" w:sz="0" w:space="0" w:color="auto"/>
        <w:right w:val="none" w:sz="0" w:space="0" w:color="auto"/>
      </w:divBdr>
    </w:div>
    <w:div w:id="744884008">
      <w:bodyDiv w:val="1"/>
      <w:marLeft w:val="0"/>
      <w:marRight w:val="0"/>
      <w:marTop w:val="0"/>
      <w:marBottom w:val="0"/>
      <w:divBdr>
        <w:top w:val="none" w:sz="0" w:space="0" w:color="auto"/>
        <w:left w:val="none" w:sz="0" w:space="0" w:color="auto"/>
        <w:bottom w:val="none" w:sz="0" w:space="0" w:color="auto"/>
        <w:right w:val="none" w:sz="0" w:space="0" w:color="auto"/>
      </w:divBdr>
    </w:div>
    <w:div w:id="745228759">
      <w:bodyDiv w:val="1"/>
      <w:marLeft w:val="0"/>
      <w:marRight w:val="0"/>
      <w:marTop w:val="0"/>
      <w:marBottom w:val="0"/>
      <w:divBdr>
        <w:top w:val="none" w:sz="0" w:space="0" w:color="auto"/>
        <w:left w:val="none" w:sz="0" w:space="0" w:color="auto"/>
        <w:bottom w:val="none" w:sz="0" w:space="0" w:color="auto"/>
        <w:right w:val="none" w:sz="0" w:space="0" w:color="auto"/>
      </w:divBdr>
    </w:div>
    <w:div w:id="745297845">
      <w:bodyDiv w:val="1"/>
      <w:marLeft w:val="0"/>
      <w:marRight w:val="0"/>
      <w:marTop w:val="0"/>
      <w:marBottom w:val="0"/>
      <w:divBdr>
        <w:top w:val="none" w:sz="0" w:space="0" w:color="auto"/>
        <w:left w:val="none" w:sz="0" w:space="0" w:color="auto"/>
        <w:bottom w:val="none" w:sz="0" w:space="0" w:color="auto"/>
        <w:right w:val="none" w:sz="0" w:space="0" w:color="auto"/>
      </w:divBdr>
    </w:div>
    <w:div w:id="745762805">
      <w:bodyDiv w:val="1"/>
      <w:marLeft w:val="0"/>
      <w:marRight w:val="0"/>
      <w:marTop w:val="0"/>
      <w:marBottom w:val="0"/>
      <w:divBdr>
        <w:top w:val="none" w:sz="0" w:space="0" w:color="auto"/>
        <w:left w:val="none" w:sz="0" w:space="0" w:color="auto"/>
        <w:bottom w:val="none" w:sz="0" w:space="0" w:color="auto"/>
        <w:right w:val="none" w:sz="0" w:space="0" w:color="auto"/>
      </w:divBdr>
    </w:div>
    <w:div w:id="745807115">
      <w:bodyDiv w:val="1"/>
      <w:marLeft w:val="0"/>
      <w:marRight w:val="0"/>
      <w:marTop w:val="0"/>
      <w:marBottom w:val="0"/>
      <w:divBdr>
        <w:top w:val="none" w:sz="0" w:space="0" w:color="auto"/>
        <w:left w:val="none" w:sz="0" w:space="0" w:color="auto"/>
        <w:bottom w:val="none" w:sz="0" w:space="0" w:color="auto"/>
        <w:right w:val="none" w:sz="0" w:space="0" w:color="auto"/>
      </w:divBdr>
    </w:div>
    <w:div w:id="746146225">
      <w:bodyDiv w:val="1"/>
      <w:marLeft w:val="0"/>
      <w:marRight w:val="0"/>
      <w:marTop w:val="0"/>
      <w:marBottom w:val="0"/>
      <w:divBdr>
        <w:top w:val="none" w:sz="0" w:space="0" w:color="auto"/>
        <w:left w:val="none" w:sz="0" w:space="0" w:color="auto"/>
        <w:bottom w:val="none" w:sz="0" w:space="0" w:color="auto"/>
        <w:right w:val="none" w:sz="0" w:space="0" w:color="auto"/>
      </w:divBdr>
    </w:div>
    <w:div w:id="747507054">
      <w:bodyDiv w:val="1"/>
      <w:marLeft w:val="0"/>
      <w:marRight w:val="0"/>
      <w:marTop w:val="0"/>
      <w:marBottom w:val="0"/>
      <w:divBdr>
        <w:top w:val="none" w:sz="0" w:space="0" w:color="auto"/>
        <w:left w:val="none" w:sz="0" w:space="0" w:color="auto"/>
        <w:bottom w:val="none" w:sz="0" w:space="0" w:color="auto"/>
        <w:right w:val="none" w:sz="0" w:space="0" w:color="auto"/>
      </w:divBdr>
    </w:div>
    <w:div w:id="747848138">
      <w:bodyDiv w:val="1"/>
      <w:marLeft w:val="0"/>
      <w:marRight w:val="0"/>
      <w:marTop w:val="0"/>
      <w:marBottom w:val="0"/>
      <w:divBdr>
        <w:top w:val="none" w:sz="0" w:space="0" w:color="auto"/>
        <w:left w:val="none" w:sz="0" w:space="0" w:color="auto"/>
        <w:bottom w:val="none" w:sz="0" w:space="0" w:color="auto"/>
        <w:right w:val="none" w:sz="0" w:space="0" w:color="auto"/>
      </w:divBdr>
    </w:div>
    <w:div w:id="748623528">
      <w:bodyDiv w:val="1"/>
      <w:marLeft w:val="0"/>
      <w:marRight w:val="0"/>
      <w:marTop w:val="0"/>
      <w:marBottom w:val="0"/>
      <w:divBdr>
        <w:top w:val="none" w:sz="0" w:space="0" w:color="auto"/>
        <w:left w:val="none" w:sz="0" w:space="0" w:color="auto"/>
        <w:bottom w:val="none" w:sz="0" w:space="0" w:color="auto"/>
        <w:right w:val="none" w:sz="0" w:space="0" w:color="auto"/>
      </w:divBdr>
    </w:div>
    <w:div w:id="749041305">
      <w:bodyDiv w:val="1"/>
      <w:marLeft w:val="0"/>
      <w:marRight w:val="0"/>
      <w:marTop w:val="0"/>
      <w:marBottom w:val="0"/>
      <w:divBdr>
        <w:top w:val="none" w:sz="0" w:space="0" w:color="auto"/>
        <w:left w:val="none" w:sz="0" w:space="0" w:color="auto"/>
        <w:bottom w:val="none" w:sz="0" w:space="0" w:color="auto"/>
        <w:right w:val="none" w:sz="0" w:space="0" w:color="auto"/>
      </w:divBdr>
    </w:div>
    <w:div w:id="749694891">
      <w:bodyDiv w:val="1"/>
      <w:marLeft w:val="0"/>
      <w:marRight w:val="0"/>
      <w:marTop w:val="0"/>
      <w:marBottom w:val="0"/>
      <w:divBdr>
        <w:top w:val="none" w:sz="0" w:space="0" w:color="auto"/>
        <w:left w:val="none" w:sz="0" w:space="0" w:color="auto"/>
        <w:bottom w:val="none" w:sz="0" w:space="0" w:color="auto"/>
        <w:right w:val="none" w:sz="0" w:space="0" w:color="auto"/>
      </w:divBdr>
    </w:div>
    <w:div w:id="750002426">
      <w:bodyDiv w:val="1"/>
      <w:marLeft w:val="0"/>
      <w:marRight w:val="0"/>
      <w:marTop w:val="0"/>
      <w:marBottom w:val="0"/>
      <w:divBdr>
        <w:top w:val="none" w:sz="0" w:space="0" w:color="auto"/>
        <w:left w:val="none" w:sz="0" w:space="0" w:color="auto"/>
        <w:bottom w:val="none" w:sz="0" w:space="0" w:color="auto"/>
        <w:right w:val="none" w:sz="0" w:space="0" w:color="auto"/>
      </w:divBdr>
    </w:div>
    <w:div w:id="750587153">
      <w:bodyDiv w:val="1"/>
      <w:marLeft w:val="0"/>
      <w:marRight w:val="0"/>
      <w:marTop w:val="0"/>
      <w:marBottom w:val="0"/>
      <w:divBdr>
        <w:top w:val="none" w:sz="0" w:space="0" w:color="auto"/>
        <w:left w:val="none" w:sz="0" w:space="0" w:color="auto"/>
        <w:bottom w:val="none" w:sz="0" w:space="0" w:color="auto"/>
        <w:right w:val="none" w:sz="0" w:space="0" w:color="auto"/>
      </w:divBdr>
    </w:div>
    <w:div w:id="750588220">
      <w:bodyDiv w:val="1"/>
      <w:marLeft w:val="0"/>
      <w:marRight w:val="0"/>
      <w:marTop w:val="0"/>
      <w:marBottom w:val="0"/>
      <w:divBdr>
        <w:top w:val="none" w:sz="0" w:space="0" w:color="auto"/>
        <w:left w:val="none" w:sz="0" w:space="0" w:color="auto"/>
        <w:bottom w:val="none" w:sz="0" w:space="0" w:color="auto"/>
        <w:right w:val="none" w:sz="0" w:space="0" w:color="auto"/>
      </w:divBdr>
    </w:div>
    <w:div w:id="750657492">
      <w:bodyDiv w:val="1"/>
      <w:marLeft w:val="0"/>
      <w:marRight w:val="0"/>
      <w:marTop w:val="0"/>
      <w:marBottom w:val="0"/>
      <w:divBdr>
        <w:top w:val="none" w:sz="0" w:space="0" w:color="auto"/>
        <w:left w:val="none" w:sz="0" w:space="0" w:color="auto"/>
        <w:bottom w:val="none" w:sz="0" w:space="0" w:color="auto"/>
        <w:right w:val="none" w:sz="0" w:space="0" w:color="auto"/>
      </w:divBdr>
    </w:div>
    <w:div w:id="751005652">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51201123">
      <w:bodyDiv w:val="1"/>
      <w:marLeft w:val="0"/>
      <w:marRight w:val="0"/>
      <w:marTop w:val="0"/>
      <w:marBottom w:val="0"/>
      <w:divBdr>
        <w:top w:val="none" w:sz="0" w:space="0" w:color="auto"/>
        <w:left w:val="none" w:sz="0" w:space="0" w:color="auto"/>
        <w:bottom w:val="none" w:sz="0" w:space="0" w:color="auto"/>
        <w:right w:val="none" w:sz="0" w:space="0" w:color="auto"/>
      </w:divBdr>
    </w:div>
    <w:div w:id="751321267">
      <w:bodyDiv w:val="1"/>
      <w:marLeft w:val="0"/>
      <w:marRight w:val="0"/>
      <w:marTop w:val="0"/>
      <w:marBottom w:val="0"/>
      <w:divBdr>
        <w:top w:val="none" w:sz="0" w:space="0" w:color="auto"/>
        <w:left w:val="none" w:sz="0" w:space="0" w:color="auto"/>
        <w:bottom w:val="none" w:sz="0" w:space="0" w:color="auto"/>
        <w:right w:val="none" w:sz="0" w:space="0" w:color="auto"/>
      </w:divBdr>
    </w:div>
    <w:div w:id="751466238">
      <w:bodyDiv w:val="1"/>
      <w:marLeft w:val="0"/>
      <w:marRight w:val="0"/>
      <w:marTop w:val="0"/>
      <w:marBottom w:val="0"/>
      <w:divBdr>
        <w:top w:val="none" w:sz="0" w:space="0" w:color="auto"/>
        <w:left w:val="none" w:sz="0" w:space="0" w:color="auto"/>
        <w:bottom w:val="none" w:sz="0" w:space="0" w:color="auto"/>
        <w:right w:val="none" w:sz="0" w:space="0" w:color="auto"/>
      </w:divBdr>
    </w:div>
    <w:div w:id="752243537">
      <w:bodyDiv w:val="1"/>
      <w:marLeft w:val="0"/>
      <w:marRight w:val="0"/>
      <w:marTop w:val="0"/>
      <w:marBottom w:val="0"/>
      <w:divBdr>
        <w:top w:val="none" w:sz="0" w:space="0" w:color="auto"/>
        <w:left w:val="none" w:sz="0" w:space="0" w:color="auto"/>
        <w:bottom w:val="none" w:sz="0" w:space="0" w:color="auto"/>
        <w:right w:val="none" w:sz="0" w:space="0" w:color="auto"/>
      </w:divBdr>
    </w:div>
    <w:div w:id="753744348">
      <w:bodyDiv w:val="1"/>
      <w:marLeft w:val="0"/>
      <w:marRight w:val="0"/>
      <w:marTop w:val="0"/>
      <w:marBottom w:val="0"/>
      <w:divBdr>
        <w:top w:val="none" w:sz="0" w:space="0" w:color="auto"/>
        <w:left w:val="none" w:sz="0" w:space="0" w:color="auto"/>
        <w:bottom w:val="none" w:sz="0" w:space="0" w:color="auto"/>
        <w:right w:val="none" w:sz="0" w:space="0" w:color="auto"/>
      </w:divBdr>
    </w:div>
    <w:div w:id="753938465">
      <w:bodyDiv w:val="1"/>
      <w:marLeft w:val="0"/>
      <w:marRight w:val="0"/>
      <w:marTop w:val="0"/>
      <w:marBottom w:val="0"/>
      <w:divBdr>
        <w:top w:val="none" w:sz="0" w:space="0" w:color="auto"/>
        <w:left w:val="none" w:sz="0" w:space="0" w:color="auto"/>
        <w:bottom w:val="none" w:sz="0" w:space="0" w:color="auto"/>
        <w:right w:val="none" w:sz="0" w:space="0" w:color="auto"/>
      </w:divBdr>
    </w:div>
    <w:div w:id="754936984">
      <w:bodyDiv w:val="1"/>
      <w:marLeft w:val="0"/>
      <w:marRight w:val="0"/>
      <w:marTop w:val="0"/>
      <w:marBottom w:val="0"/>
      <w:divBdr>
        <w:top w:val="none" w:sz="0" w:space="0" w:color="auto"/>
        <w:left w:val="none" w:sz="0" w:space="0" w:color="auto"/>
        <w:bottom w:val="none" w:sz="0" w:space="0" w:color="auto"/>
        <w:right w:val="none" w:sz="0" w:space="0" w:color="auto"/>
      </w:divBdr>
    </w:div>
    <w:div w:id="755514885">
      <w:bodyDiv w:val="1"/>
      <w:marLeft w:val="0"/>
      <w:marRight w:val="0"/>
      <w:marTop w:val="0"/>
      <w:marBottom w:val="0"/>
      <w:divBdr>
        <w:top w:val="none" w:sz="0" w:space="0" w:color="auto"/>
        <w:left w:val="none" w:sz="0" w:space="0" w:color="auto"/>
        <w:bottom w:val="none" w:sz="0" w:space="0" w:color="auto"/>
        <w:right w:val="none" w:sz="0" w:space="0" w:color="auto"/>
      </w:divBdr>
    </w:div>
    <w:div w:id="756101633">
      <w:bodyDiv w:val="1"/>
      <w:marLeft w:val="0"/>
      <w:marRight w:val="0"/>
      <w:marTop w:val="0"/>
      <w:marBottom w:val="0"/>
      <w:divBdr>
        <w:top w:val="none" w:sz="0" w:space="0" w:color="auto"/>
        <w:left w:val="none" w:sz="0" w:space="0" w:color="auto"/>
        <w:bottom w:val="none" w:sz="0" w:space="0" w:color="auto"/>
        <w:right w:val="none" w:sz="0" w:space="0" w:color="auto"/>
      </w:divBdr>
    </w:div>
    <w:div w:id="756943925">
      <w:bodyDiv w:val="1"/>
      <w:marLeft w:val="0"/>
      <w:marRight w:val="0"/>
      <w:marTop w:val="0"/>
      <w:marBottom w:val="0"/>
      <w:divBdr>
        <w:top w:val="none" w:sz="0" w:space="0" w:color="auto"/>
        <w:left w:val="none" w:sz="0" w:space="0" w:color="auto"/>
        <w:bottom w:val="none" w:sz="0" w:space="0" w:color="auto"/>
        <w:right w:val="none" w:sz="0" w:space="0" w:color="auto"/>
      </w:divBdr>
    </w:div>
    <w:div w:id="758258615">
      <w:bodyDiv w:val="1"/>
      <w:marLeft w:val="0"/>
      <w:marRight w:val="0"/>
      <w:marTop w:val="0"/>
      <w:marBottom w:val="0"/>
      <w:divBdr>
        <w:top w:val="none" w:sz="0" w:space="0" w:color="auto"/>
        <w:left w:val="none" w:sz="0" w:space="0" w:color="auto"/>
        <w:bottom w:val="none" w:sz="0" w:space="0" w:color="auto"/>
        <w:right w:val="none" w:sz="0" w:space="0" w:color="auto"/>
      </w:divBdr>
    </w:div>
    <w:div w:id="758528264">
      <w:bodyDiv w:val="1"/>
      <w:marLeft w:val="0"/>
      <w:marRight w:val="0"/>
      <w:marTop w:val="0"/>
      <w:marBottom w:val="0"/>
      <w:divBdr>
        <w:top w:val="none" w:sz="0" w:space="0" w:color="auto"/>
        <w:left w:val="none" w:sz="0" w:space="0" w:color="auto"/>
        <w:bottom w:val="none" w:sz="0" w:space="0" w:color="auto"/>
        <w:right w:val="none" w:sz="0" w:space="0" w:color="auto"/>
      </w:divBdr>
    </w:div>
    <w:div w:id="759177229">
      <w:bodyDiv w:val="1"/>
      <w:marLeft w:val="0"/>
      <w:marRight w:val="0"/>
      <w:marTop w:val="0"/>
      <w:marBottom w:val="0"/>
      <w:divBdr>
        <w:top w:val="none" w:sz="0" w:space="0" w:color="auto"/>
        <w:left w:val="none" w:sz="0" w:space="0" w:color="auto"/>
        <w:bottom w:val="none" w:sz="0" w:space="0" w:color="auto"/>
        <w:right w:val="none" w:sz="0" w:space="0" w:color="auto"/>
      </w:divBdr>
    </w:div>
    <w:div w:id="759181873">
      <w:bodyDiv w:val="1"/>
      <w:marLeft w:val="0"/>
      <w:marRight w:val="0"/>
      <w:marTop w:val="0"/>
      <w:marBottom w:val="0"/>
      <w:divBdr>
        <w:top w:val="none" w:sz="0" w:space="0" w:color="auto"/>
        <w:left w:val="none" w:sz="0" w:space="0" w:color="auto"/>
        <w:bottom w:val="none" w:sz="0" w:space="0" w:color="auto"/>
        <w:right w:val="none" w:sz="0" w:space="0" w:color="auto"/>
      </w:divBdr>
    </w:div>
    <w:div w:id="759370117">
      <w:bodyDiv w:val="1"/>
      <w:marLeft w:val="0"/>
      <w:marRight w:val="0"/>
      <w:marTop w:val="0"/>
      <w:marBottom w:val="0"/>
      <w:divBdr>
        <w:top w:val="none" w:sz="0" w:space="0" w:color="auto"/>
        <w:left w:val="none" w:sz="0" w:space="0" w:color="auto"/>
        <w:bottom w:val="none" w:sz="0" w:space="0" w:color="auto"/>
        <w:right w:val="none" w:sz="0" w:space="0" w:color="auto"/>
      </w:divBdr>
    </w:div>
    <w:div w:id="759567596">
      <w:bodyDiv w:val="1"/>
      <w:marLeft w:val="0"/>
      <w:marRight w:val="0"/>
      <w:marTop w:val="0"/>
      <w:marBottom w:val="0"/>
      <w:divBdr>
        <w:top w:val="none" w:sz="0" w:space="0" w:color="auto"/>
        <w:left w:val="none" w:sz="0" w:space="0" w:color="auto"/>
        <w:bottom w:val="none" w:sz="0" w:space="0" w:color="auto"/>
        <w:right w:val="none" w:sz="0" w:space="0" w:color="auto"/>
      </w:divBdr>
    </w:div>
    <w:div w:id="759646132">
      <w:bodyDiv w:val="1"/>
      <w:marLeft w:val="0"/>
      <w:marRight w:val="0"/>
      <w:marTop w:val="0"/>
      <w:marBottom w:val="0"/>
      <w:divBdr>
        <w:top w:val="none" w:sz="0" w:space="0" w:color="auto"/>
        <w:left w:val="none" w:sz="0" w:space="0" w:color="auto"/>
        <w:bottom w:val="none" w:sz="0" w:space="0" w:color="auto"/>
        <w:right w:val="none" w:sz="0" w:space="0" w:color="auto"/>
      </w:divBdr>
    </w:div>
    <w:div w:id="759957243">
      <w:bodyDiv w:val="1"/>
      <w:marLeft w:val="0"/>
      <w:marRight w:val="0"/>
      <w:marTop w:val="0"/>
      <w:marBottom w:val="0"/>
      <w:divBdr>
        <w:top w:val="none" w:sz="0" w:space="0" w:color="auto"/>
        <w:left w:val="none" w:sz="0" w:space="0" w:color="auto"/>
        <w:bottom w:val="none" w:sz="0" w:space="0" w:color="auto"/>
        <w:right w:val="none" w:sz="0" w:space="0" w:color="auto"/>
      </w:divBdr>
    </w:div>
    <w:div w:id="760368329">
      <w:bodyDiv w:val="1"/>
      <w:marLeft w:val="0"/>
      <w:marRight w:val="0"/>
      <w:marTop w:val="0"/>
      <w:marBottom w:val="0"/>
      <w:divBdr>
        <w:top w:val="none" w:sz="0" w:space="0" w:color="auto"/>
        <w:left w:val="none" w:sz="0" w:space="0" w:color="auto"/>
        <w:bottom w:val="none" w:sz="0" w:space="0" w:color="auto"/>
        <w:right w:val="none" w:sz="0" w:space="0" w:color="auto"/>
      </w:divBdr>
    </w:div>
    <w:div w:id="761099549">
      <w:bodyDiv w:val="1"/>
      <w:marLeft w:val="0"/>
      <w:marRight w:val="0"/>
      <w:marTop w:val="0"/>
      <w:marBottom w:val="0"/>
      <w:divBdr>
        <w:top w:val="none" w:sz="0" w:space="0" w:color="auto"/>
        <w:left w:val="none" w:sz="0" w:space="0" w:color="auto"/>
        <w:bottom w:val="none" w:sz="0" w:space="0" w:color="auto"/>
        <w:right w:val="none" w:sz="0" w:space="0" w:color="auto"/>
      </w:divBdr>
    </w:div>
    <w:div w:id="761338137">
      <w:bodyDiv w:val="1"/>
      <w:marLeft w:val="0"/>
      <w:marRight w:val="0"/>
      <w:marTop w:val="0"/>
      <w:marBottom w:val="0"/>
      <w:divBdr>
        <w:top w:val="none" w:sz="0" w:space="0" w:color="auto"/>
        <w:left w:val="none" w:sz="0" w:space="0" w:color="auto"/>
        <w:bottom w:val="none" w:sz="0" w:space="0" w:color="auto"/>
        <w:right w:val="none" w:sz="0" w:space="0" w:color="auto"/>
      </w:divBdr>
    </w:div>
    <w:div w:id="762579232">
      <w:bodyDiv w:val="1"/>
      <w:marLeft w:val="0"/>
      <w:marRight w:val="0"/>
      <w:marTop w:val="0"/>
      <w:marBottom w:val="0"/>
      <w:divBdr>
        <w:top w:val="none" w:sz="0" w:space="0" w:color="auto"/>
        <w:left w:val="none" w:sz="0" w:space="0" w:color="auto"/>
        <w:bottom w:val="none" w:sz="0" w:space="0" w:color="auto"/>
        <w:right w:val="none" w:sz="0" w:space="0" w:color="auto"/>
      </w:divBdr>
    </w:div>
    <w:div w:id="763499658">
      <w:bodyDiv w:val="1"/>
      <w:marLeft w:val="0"/>
      <w:marRight w:val="0"/>
      <w:marTop w:val="0"/>
      <w:marBottom w:val="0"/>
      <w:divBdr>
        <w:top w:val="none" w:sz="0" w:space="0" w:color="auto"/>
        <w:left w:val="none" w:sz="0" w:space="0" w:color="auto"/>
        <w:bottom w:val="none" w:sz="0" w:space="0" w:color="auto"/>
        <w:right w:val="none" w:sz="0" w:space="0" w:color="auto"/>
      </w:divBdr>
    </w:div>
    <w:div w:id="764610927">
      <w:bodyDiv w:val="1"/>
      <w:marLeft w:val="0"/>
      <w:marRight w:val="0"/>
      <w:marTop w:val="0"/>
      <w:marBottom w:val="0"/>
      <w:divBdr>
        <w:top w:val="none" w:sz="0" w:space="0" w:color="auto"/>
        <w:left w:val="none" w:sz="0" w:space="0" w:color="auto"/>
        <w:bottom w:val="none" w:sz="0" w:space="0" w:color="auto"/>
        <w:right w:val="none" w:sz="0" w:space="0" w:color="auto"/>
      </w:divBdr>
    </w:div>
    <w:div w:id="764689911">
      <w:bodyDiv w:val="1"/>
      <w:marLeft w:val="0"/>
      <w:marRight w:val="0"/>
      <w:marTop w:val="0"/>
      <w:marBottom w:val="0"/>
      <w:divBdr>
        <w:top w:val="none" w:sz="0" w:space="0" w:color="auto"/>
        <w:left w:val="none" w:sz="0" w:space="0" w:color="auto"/>
        <w:bottom w:val="none" w:sz="0" w:space="0" w:color="auto"/>
        <w:right w:val="none" w:sz="0" w:space="0" w:color="auto"/>
      </w:divBdr>
    </w:div>
    <w:div w:id="765350826">
      <w:bodyDiv w:val="1"/>
      <w:marLeft w:val="0"/>
      <w:marRight w:val="0"/>
      <w:marTop w:val="0"/>
      <w:marBottom w:val="0"/>
      <w:divBdr>
        <w:top w:val="none" w:sz="0" w:space="0" w:color="auto"/>
        <w:left w:val="none" w:sz="0" w:space="0" w:color="auto"/>
        <w:bottom w:val="none" w:sz="0" w:space="0" w:color="auto"/>
        <w:right w:val="none" w:sz="0" w:space="0" w:color="auto"/>
      </w:divBdr>
    </w:div>
    <w:div w:id="766383413">
      <w:bodyDiv w:val="1"/>
      <w:marLeft w:val="0"/>
      <w:marRight w:val="0"/>
      <w:marTop w:val="0"/>
      <w:marBottom w:val="0"/>
      <w:divBdr>
        <w:top w:val="none" w:sz="0" w:space="0" w:color="auto"/>
        <w:left w:val="none" w:sz="0" w:space="0" w:color="auto"/>
        <w:bottom w:val="none" w:sz="0" w:space="0" w:color="auto"/>
        <w:right w:val="none" w:sz="0" w:space="0" w:color="auto"/>
      </w:divBdr>
    </w:div>
    <w:div w:id="767310971">
      <w:bodyDiv w:val="1"/>
      <w:marLeft w:val="0"/>
      <w:marRight w:val="0"/>
      <w:marTop w:val="0"/>
      <w:marBottom w:val="0"/>
      <w:divBdr>
        <w:top w:val="none" w:sz="0" w:space="0" w:color="auto"/>
        <w:left w:val="none" w:sz="0" w:space="0" w:color="auto"/>
        <w:bottom w:val="none" w:sz="0" w:space="0" w:color="auto"/>
        <w:right w:val="none" w:sz="0" w:space="0" w:color="auto"/>
      </w:divBdr>
    </w:div>
    <w:div w:id="767694214">
      <w:bodyDiv w:val="1"/>
      <w:marLeft w:val="0"/>
      <w:marRight w:val="0"/>
      <w:marTop w:val="0"/>
      <w:marBottom w:val="0"/>
      <w:divBdr>
        <w:top w:val="none" w:sz="0" w:space="0" w:color="auto"/>
        <w:left w:val="none" w:sz="0" w:space="0" w:color="auto"/>
        <w:bottom w:val="none" w:sz="0" w:space="0" w:color="auto"/>
        <w:right w:val="none" w:sz="0" w:space="0" w:color="auto"/>
      </w:divBdr>
    </w:div>
    <w:div w:id="767962597">
      <w:bodyDiv w:val="1"/>
      <w:marLeft w:val="0"/>
      <w:marRight w:val="0"/>
      <w:marTop w:val="0"/>
      <w:marBottom w:val="0"/>
      <w:divBdr>
        <w:top w:val="none" w:sz="0" w:space="0" w:color="auto"/>
        <w:left w:val="none" w:sz="0" w:space="0" w:color="auto"/>
        <w:bottom w:val="none" w:sz="0" w:space="0" w:color="auto"/>
        <w:right w:val="none" w:sz="0" w:space="0" w:color="auto"/>
      </w:divBdr>
    </w:div>
    <w:div w:id="768235323">
      <w:bodyDiv w:val="1"/>
      <w:marLeft w:val="0"/>
      <w:marRight w:val="0"/>
      <w:marTop w:val="0"/>
      <w:marBottom w:val="0"/>
      <w:divBdr>
        <w:top w:val="none" w:sz="0" w:space="0" w:color="auto"/>
        <w:left w:val="none" w:sz="0" w:space="0" w:color="auto"/>
        <w:bottom w:val="none" w:sz="0" w:space="0" w:color="auto"/>
        <w:right w:val="none" w:sz="0" w:space="0" w:color="auto"/>
      </w:divBdr>
    </w:div>
    <w:div w:id="768432773">
      <w:bodyDiv w:val="1"/>
      <w:marLeft w:val="0"/>
      <w:marRight w:val="0"/>
      <w:marTop w:val="0"/>
      <w:marBottom w:val="0"/>
      <w:divBdr>
        <w:top w:val="none" w:sz="0" w:space="0" w:color="auto"/>
        <w:left w:val="none" w:sz="0" w:space="0" w:color="auto"/>
        <w:bottom w:val="none" w:sz="0" w:space="0" w:color="auto"/>
        <w:right w:val="none" w:sz="0" w:space="0" w:color="auto"/>
      </w:divBdr>
    </w:div>
    <w:div w:id="768695422">
      <w:bodyDiv w:val="1"/>
      <w:marLeft w:val="0"/>
      <w:marRight w:val="0"/>
      <w:marTop w:val="0"/>
      <w:marBottom w:val="0"/>
      <w:divBdr>
        <w:top w:val="none" w:sz="0" w:space="0" w:color="auto"/>
        <w:left w:val="none" w:sz="0" w:space="0" w:color="auto"/>
        <w:bottom w:val="none" w:sz="0" w:space="0" w:color="auto"/>
        <w:right w:val="none" w:sz="0" w:space="0" w:color="auto"/>
      </w:divBdr>
    </w:div>
    <w:div w:id="768811137">
      <w:bodyDiv w:val="1"/>
      <w:marLeft w:val="0"/>
      <w:marRight w:val="0"/>
      <w:marTop w:val="0"/>
      <w:marBottom w:val="0"/>
      <w:divBdr>
        <w:top w:val="none" w:sz="0" w:space="0" w:color="auto"/>
        <w:left w:val="none" w:sz="0" w:space="0" w:color="auto"/>
        <w:bottom w:val="none" w:sz="0" w:space="0" w:color="auto"/>
        <w:right w:val="none" w:sz="0" w:space="0" w:color="auto"/>
      </w:divBdr>
    </w:div>
    <w:div w:id="769202688">
      <w:bodyDiv w:val="1"/>
      <w:marLeft w:val="0"/>
      <w:marRight w:val="0"/>
      <w:marTop w:val="0"/>
      <w:marBottom w:val="0"/>
      <w:divBdr>
        <w:top w:val="none" w:sz="0" w:space="0" w:color="auto"/>
        <w:left w:val="none" w:sz="0" w:space="0" w:color="auto"/>
        <w:bottom w:val="none" w:sz="0" w:space="0" w:color="auto"/>
        <w:right w:val="none" w:sz="0" w:space="0" w:color="auto"/>
      </w:divBdr>
    </w:div>
    <w:div w:id="769660254">
      <w:bodyDiv w:val="1"/>
      <w:marLeft w:val="0"/>
      <w:marRight w:val="0"/>
      <w:marTop w:val="0"/>
      <w:marBottom w:val="0"/>
      <w:divBdr>
        <w:top w:val="none" w:sz="0" w:space="0" w:color="auto"/>
        <w:left w:val="none" w:sz="0" w:space="0" w:color="auto"/>
        <w:bottom w:val="none" w:sz="0" w:space="0" w:color="auto"/>
        <w:right w:val="none" w:sz="0" w:space="0" w:color="auto"/>
      </w:divBdr>
    </w:div>
    <w:div w:id="769818243">
      <w:bodyDiv w:val="1"/>
      <w:marLeft w:val="0"/>
      <w:marRight w:val="0"/>
      <w:marTop w:val="0"/>
      <w:marBottom w:val="0"/>
      <w:divBdr>
        <w:top w:val="none" w:sz="0" w:space="0" w:color="auto"/>
        <w:left w:val="none" w:sz="0" w:space="0" w:color="auto"/>
        <w:bottom w:val="none" w:sz="0" w:space="0" w:color="auto"/>
        <w:right w:val="none" w:sz="0" w:space="0" w:color="auto"/>
      </w:divBdr>
    </w:div>
    <w:div w:id="770049223">
      <w:bodyDiv w:val="1"/>
      <w:marLeft w:val="0"/>
      <w:marRight w:val="0"/>
      <w:marTop w:val="0"/>
      <w:marBottom w:val="0"/>
      <w:divBdr>
        <w:top w:val="none" w:sz="0" w:space="0" w:color="auto"/>
        <w:left w:val="none" w:sz="0" w:space="0" w:color="auto"/>
        <w:bottom w:val="none" w:sz="0" w:space="0" w:color="auto"/>
        <w:right w:val="none" w:sz="0" w:space="0" w:color="auto"/>
      </w:divBdr>
    </w:div>
    <w:div w:id="770198351">
      <w:bodyDiv w:val="1"/>
      <w:marLeft w:val="0"/>
      <w:marRight w:val="0"/>
      <w:marTop w:val="0"/>
      <w:marBottom w:val="0"/>
      <w:divBdr>
        <w:top w:val="none" w:sz="0" w:space="0" w:color="auto"/>
        <w:left w:val="none" w:sz="0" w:space="0" w:color="auto"/>
        <w:bottom w:val="none" w:sz="0" w:space="0" w:color="auto"/>
        <w:right w:val="none" w:sz="0" w:space="0" w:color="auto"/>
      </w:divBdr>
    </w:div>
    <w:div w:id="770398300">
      <w:bodyDiv w:val="1"/>
      <w:marLeft w:val="0"/>
      <w:marRight w:val="0"/>
      <w:marTop w:val="0"/>
      <w:marBottom w:val="0"/>
      <w:divBdr>
        <w:top w:val="none" w:sz="0" w:space="0" w:color="auto"/>
        <w:left w:val="none" w:sz="0" w:space="0" w:color="auto"/>
        <w:bottom w:val="none" w:sz="0" w:space="0" w:color="auto"/>
        <w:right w:val="none" w:sz="0" w:space="0" w:color="auto"/>
      </w:divBdr>
    </w:div>
    <w:div w:id="771321789">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1701777">
      <w:bodyDiv w:val="1"/>
      <w:marLeft w:val="0"/>
      <w:marRight w:val="0"/>
      <w:marTop w:val="0"/>
      <w:marBottom w:val="0"/>
      <w:divBdr>
        <w:top w:val="none" w:sz="0" w:space="0" w:color="auto"/>
        <w:left w:val="none" w:sz="0" w:space="0" w:color="auto"/>
        <w:bottom w:val="none" w:sz="0" w:space="0" w:color="auto"/>
        <w:right w:val="none" w:sz="0" w:space="0" w:color="auto"/>
      </w:divBdr>
    </w:div>
    <w:div w:id="771782250">
      <w:bodyDiv w:val="1"/>
      <w:marLeft w:val="0"/>
      <w:marRight w:val="0"/>
      <w:marTop w:val="0"/>
      <w:marBottom w:val="0"/>
      <w:divBdr>
        <w:top w:val="none" w:sz="0" w:space="0" w:color="auto"/>
        <w:left w:val="none" w:sz="0" w:space="0" w:color="auto"/>
        <w:bottom w:val="none" w:sz="0" w:space="0" w:color="auto"/>
        <w:right w:val="none" w:sz="0" w:space="0" w:color="auto"/>
      </w:divBdr>
    </w:div>
    <w:div w:id="771975343">
      <w:bodyDiv w:val="1"/>
      <w:marLeft w:val="0"/>
      <w:marRight w:val="0"/>
      <w:marTop w:val="0"/>
      <w:marBottom w:val="0"/>
      <w:divBdr>
        <w:top w:val="none" w:sz="0" w:space="0" w:color="auto"/>
        <w:left w:val="none" w:sz="0" w:space="0" w:color="auto"/>
        <w:bottom w:val="none" w:sz="0" w:space="0" w:color="auto"/>
        <w:right w:val="none" w:sz="0" w:space="0" w:color="auto"/>
      </w:divBdr>
    </w:div>
    <w:div w:id="773017632">
      <w:bodyDiv w:val="1"/>
      <w:marLeft w:val="0"/>
      <w:marRight w:val="0"/>
      <w:marTop w:val="0"/>
      <w:marBottom w:val="0"/>
      <w:divBdr>
        <w:top w:val="none" w:sz="0" w:space="0" w:color="auto"/>
        <w:left w:val="none" w:sz="0" w:space="0" w:color="auto"/>
        <w:bottom w:val="none" w:sz="0" w:space="0" w:color="auto"/>
        <w:right w:val="none" w:sz="0" w:space="0" w:color="auto"/>
      </w:divBdr>
    </w:div>
    <w:div w:id="773020422">
      <w:bodyDiv w:val="1"/>
      <w:marLeft w:val="0"/>
      <w:marRight w:val="0"/>
      <w:marTop w:val="0"/>
      <w:marBottom w:val="0"/>
      <w:divBdr>
        <w:top w:val="none" w:sz="0" w:space="0" w:color="auto"/>
        <w:left w:val="none" w:sz="0" w:space="0" w:color="auto"/>
        <w:bottom w:val="none" w:sz="0" w:space="0" w:color="auto"/>
        <w:right w:val="none" w:sz="0" w:space="0" w:color="auto"/>
      </w:divBdr>
    </w:div>
    <w:div w:id="773088445">
      <w:bodyDiv w:val="1"/>
      <w:marLeft w:val="0"/>
      <w:marRight w:val="0"/>
      <w:marTop w:val="0"/>
      <w:marBottom w:val="0"/>
      <w:divBdr>
        <w:top w:val="none" w:sz="0" w:space="0" w:color="auto"/>
        <w:left w:val="none" w:sz="0" w:space="0" w:color="auto"/>
        <w:bottom w:val="none" w:sz="0" w:space="0" w:color="auto"/>
        <w:right w:val="none" w:sz="0" w:space="0" w:color="auto"/>
      </w:divBdr>
    </w:div>
    <w:div w:id="773597295">
      <w:bodyDiv w:val="1"/>
      <w:marLeft w:val="0"/>
      <w:marRight w:val="0"/>
      <w:marTop w:val="0"/>
      <w:marBottom w:val="0"/>
      <w:divBdr>
        <w:top w:val="none" w:sz="0" w:space="0" w:color="auto"/>
        <w:left w:val="none" w:sz="0" w:space="0" w:color="auto"/>
        <w:bottom w:val="none" w:sz="0" w:space="0" w:color="auto"/>
        <w:right w:val="none" w:sz="0" w:space="0" w:color="auto"/>
      </w:divBdr>
    </w:div>
    <w:div w:id="774012332">
      <w:bodyDiv w:val="1"/>
      <w:marLeft w:val="0"/>
      <w:marRight w:val="0"/>
      <w:marTop w:val="0"/>
      <w:marBottom w:val="0"/>
      <w:divBdr>
        <w:top w:val="none" w:sz="0" w:space="0" w:color="auto"/>
        <w:left w:val="none" w:sz="0" w:space="0" w:color="auto"/>
        <w:bottom w:val="none" w:sz="0" w:space="0" w:color="auto"/>
        <w:right w:val="none" w:sz="0" w:space="0" w:color="auto"/>
      </w:divBdr>
    </w:div>
    <w:div w:id="774130884">
      <w:bodyDiv w:val="1"/>
      <w:marLeft w:val="0"/>
      <w:marRight w:val="0"/>
      <w:marTop w:val="0"/>
      <w:marBottom w:val="0"/>
      <w:divBdr>
        <w:top w:val="none" w:sz="0" w:space="0" w:color="auto"/>
        <w:left w:val="none" w:sz="0" w:space="0" w:color="auto"/>
        <w:bottom w:val="none" w:sz="0" w:space="0" w:color="auto"/>
        <w:right w:val="none" w:sz="0" w:space="0" w:color="auto"/>
      </w:divBdr>
    </w:div>
    <w:div w:id="774324050">
      <w:bodyDiv w:val="1"/>
      <w:marLeft w:val="0"/>
      <w:marRight w:val="0"/>
      <w:marTop w:val="0"/>
      <w:marBottom w:val="0"/>
      <w:divBdr>
        <w:top w:val="none" w:sz="0" w:space="0" w:color="auto"/>
        <w:left w:val="none" w:sz="0" w:space="0" w:color="auto"/>
        <w:bottom w:val="none" w:sz="0" w:space="0" w:color="auto"/>
        <w:right w:val="none" w:sz="0" w:space="0" w:color="auto"/>
      </w:divBdr>
    </w:div>
    <w:div w:id="774986447">
      <w:bodyDiv w:val="1"/>
      <w:marLeft w:val="0"/>
      <w:marRight w:val="0"/>
      <w:marTop w:val="0"/>
      <w:marBottom w:val="0"/>
      <w:divBdr>
        <w:top w:val="none" w:sz="0" w:space="0" w:color="auto"/>
        <w:left w:val="none" w:sz="0" w:space="0" w:color="auto"/>
        <w:bottom w:val="none" w:sz="0" w:space="0" w:color="auto"/>
        <w:right w:val="none" w:sz="0" w:space="0" w:color="auto"/>
      </w:divBdr>
    </w:div>
    <w:div w:id="776103828">
      <w:bodyDiv w:val="1"/>
      <w:marLeft w:val="0"/>
      <w:marRight w:val="0"/>
      <w:marTop w:val="0"/>
      <w:marBottom w:val="0"/>
      <w:divBdr>
        <w:top w:val="none" w:sz="0" w:space="0" w:color="auto"/>
        <w:left w:val="none" w:sz="0" w:space="0" w:color="auto"/>
        <w:bottom w:val="none" w:sz="0" w:space="0" w:color="auto"/>
        <w:right w:val="none" w:sz="0" w:space="0" w:color="auto"/>
      </w:divBdr>
    </w:div>
    <w:div w:id="776171052">
      <w:bodyDiv w:val="1"/>
      <w:marLeft w:val="0"/>
      <w:marRight w:val="0"/>
      <w:marTop w:val="0"/>
      <w:marBottom w:val="0"/>
      <w:divBdr>
        <w:top w:val="none" w:sz="0" w:space="0" w:color="auto"/>
        <w:left w:val="none" w:sz="0" w:space="0" w:color="auto"/>
        <w:bottom w:val="none" w:sz="0" w:space="0" w:color="auto"/>
        <w:right w:val="none" w:sz="0" w:space="0" w:color="auto"/>
      </w:divBdr>
    </w:div>
    <w:div w:id="777719300">
      <w:bodyDiv w:val="1"/>
      <w:marLeft w:val="0"/>
      <w:marRight w:val="0"/>
      <w:marTop w:val="0"/>
      <w:marBottom w:val="0"/>
      <w:divBdr>
        <w:top w:val="none" w:sz="0" w:space="0" w:color="auto"/>
        <w:left w:val="none" w:sz="0" w:space="0" w:color="auto"/>
        <w:bottom w:val="none" w:sz="0" w:space="0" w:color="auto"/>
        <w:right w:val="none" w:sz="0" w:space="0" w:color="auto"/>
      </w:divBdr>
    </w:div>
    <w:div w:id="778187057">
      <w:bodyDiv w:val="1"/>
      <w:marLeft w:val="0"/>
      <w:marRight w:val="0"/>
      <w:marTop w:val="0"/>
      <w:marBottom w:val="0"/>
      <w:divBdr>
        <w:top w:val="none" w:sz="0" w:space="0" w:color="auto"/>
        <w:left w:val="none" w:sz="0" w:space="0" w:color="auto"/>
        <w:bottom w:val="none" w:sz="0" w:space="0" w:color="auto"/>
        <w:right w:val="none" w:sz="0" w:space="0" w:color="auto"/>
      </w:divBdr>
    </w:div>
    <w:div w:id="778329339">
      <w:bodyDiv w:val="1"/>
      <w:marLeft w:val="0"/>
      <w:marRight w:val="0"/>
      <w:marTop w:val="0"/>
      <w:marBottom w:val="0"/>
      <w:divBdr>
        <w:top w:val="none" w:sz="0" w:space="0" w:color="auto"/>
        <w:left w:val="none" w:sz="0" w:space="0" w:color="auto"/>
        <w:bottom w:val="none" w:sz="0" w:space="0" w:color="auto"/>
        <w:right w:val="none" w:sz="0" w:space="0" w:color="auto"/>
      </w:divBdr>
    </w:div>
    <w:div w:id="779295916">
      <w:bodyDiv w:val="1"/>
      <w:marLeft w:val="0"/>
      <w:marRight w:val="0"/>
      <w:marTop w:val="0"/>
      <w:marBottom w:val="0"/>
      <w:divBdr>
        <w:top w:val="none" w:sz="0" w:space="0" w:color="auto"/>
        <w:left w:val="none" w:sz="0" w:space="0" w:color="auto"/>
        <w:bottom w:val="none" w:sz="0" w:space="0" w:color="auto"/>
        <w:right w:val="none" w:sz="0" w:space="0" w:color="auto"/>
      </w:divBdr>
    </w:div>
    <w:div w:id="779450574">
      <w:bodyDiv w:val="1"/>
      <w:marLeft w:val="0"/>
      <w:marRight w:val="0"/>
      <w:marTop w:val="0"/>
      <w:marBottom w:val="0"/>
      <w:divBdr>
        <w:top w:val="none" w:sz="0" w:space="0" w:color="auto"/>
        <w:left w:val="none" w:sz="0" w:space="0" w:color="auto"/>
        <w:bottom w:val="none" w:sz="0" w:space="0" w:color="auto"/>
        <w:right w:val="none" w:sz="0" w:space="0" w:color="auto"/>
      </w:divBdr>
    </w:div>
    <w:div w:id="779497347">
      <w:bodyDiv w:val="1"/>
      <w:marLeft w:val="0"/>
      <w:marRight w:val="0"/>
      <w:marTop w:val="0"/>
      <w:marBottom w:val="0"/>
      <w:divBdr>
        <w:top w:val="none" w:sz="0" w:space="0" w:color="auto"/>
        <w:left w:val="none" w:sz="0" w:space="0" w:color="auto"/>
        <w:bottom w:val="none" w:sz="0" w:space="0" w:color="auto"/>
        <w:right w:val="none" w:sz="0" w:space="0" w:color="auto"/>
      </w:divBdr>
    </w:div>
    <w:div w:id="779684120">
      <w:bodyDiv w:val="1"/>
      <w:marLeft w:val="0"/>
      <w:marRight w:val="0"/>
      <w:marTop w:val="0"/>
      <w:marBottom w:val="0"/>
      <w:divBdr>
        <w:top w:val="none" w:sz="0" w:space="0" w:color="auto"/>
        <w:left w:val="none" w:sz="0" w:space="0" w:color="auto"/>
        <w:bottom w:val="none" w:sz="0" w:space="0" w:color="auto"/>
        <w:right w:val="none" w:sz="0" w:space="0" w:color="auto"/>
      </w:divBdr>
    </w:div>
    <w:div w:id="781916705">
      <w:bodyDiv w:val="1"/>
      <w:marLeft w:val="0"/>
      <w:marRight w:val="0"/>
      <w:marTop w:val="0"/>
      <w:marBottom w:val="0"/>
      <w:divBdr>
        <w:top w:val="none" w:sz="0" w:space="0" w:color="auto"/>
        <w:left w:val="none" w:sz="0" w:space="0" w:color="auto"/>
        <w:bottom w:val="none" w:sz="0" w:space="0" w:color="auto"/>
        <w:right w:val="none" w:sz="0" w:space="0" w:color="auto"/>
      </w:divBdr>
    </w:div>
    <w:div w:id="782379278">
      <w:bodyDiv w:val="1"/>
      <w:marLeft w:val="0"/>
      <w:marRight w:val="0"/>
      <w:marTop w:val="0"/>
      <w:marBottom w:val="0"/>
      <w:divBdr>
        <w:top w:val="none" w:sz="0" w:space="0" w:color="auto"/>
        <w:left w:val="none" w:sz="0" w:space="0" w:color="auto"/>
        <w:bottom w:val="none" w:sz="0" w:space="0" w:color="auto"/>
        <w:right w:val="none" w:sz="0" w:space="0" w:color="auto"/>
      </w:divBdr>
    </w:div>
    <w:div w:id="783160931">
      <w:bodyDiv w:val="1"/>
      <w:marLeft w:val="0"/>
      <w:marRight w:val="0"/>
      <w:marTop w:val="0"/>
      <w:marBottom w:val="0"/>
      <w:divBdr>
        <w:top w:val="none" w:sz="0" w:space="0" w:color="auto"/>
        <w:left w:val="none" w:sz="0" w:space="0" w:color="auto"/>
        <w:bottom w:val="none" w:sz="0" w:space="0" w:color="auto"/>
        <w:right w:val="none" w:sz="0" w:space="0" w:color="auto"/>
      </w:divBdr>
    </w:div>
    <w:div w:id="784157677">
      <w:bodyDiv w:val="1"/>
      <w:marLeft w:val="0"/>
      <w:marRight w:val="0"/>
      <w:marTop w:val="0"/>
      <w:marBottom w:val="0"/>
      <w:divBdr>
        <w:top w:val="none" w:sz="0" w:space="0" w:color="auto"/>
        <w:left w:val="none" w:sz="0" w:space="0" w:color="auto"/>
        <w:bottom w:val="none" w:sz="0" w:space="0" w:color="auto"/>
        <w:right w:val="none" w:sz="0" w:space="0" w:color="auto"/>
      </w:divBdr>
    </w:div>
    <w:div w:id="785080089">
      <w:bodyDiv w:val="1"/>
      <w:marLeft w:val="0"/>
      <w:marRight w:val="0"/>
      <w:marTop w:val="0"/>
      <w:marBottom w:val="0"/>
      <w:divBdr>
        <w:top w:val="none" w:sz="0" w:space="0" w:color="auto"/>
        <w:left w:val="none" w:sz="0" w:space="0" w:color="auto"/>
        <w:bottom w:val="none" w:sz="0" w:space="0" w:color="auto"/>
        <w:right w:val="none" w:sz="0" w:space="0" w:color="auto"/>
      </w:divBdr>
    </w:div>
    <w:div w:id="785733542">
      <w:bodyDiv w:val="1"/>
      <w:marLeft w:val="0"/>
      <w:marRight w:val="0"/>
      <w:marTop w:val="0"/>
      <w:marBottom w:val="0"/>
      <w:divBdr>
        <w:top w:val="none" w:sz="0" w:space="0" w:color="auto"/>
        <w:left w:val="none" w:sz="0" w:space="0" w:color="auto"/>
        <w:bottom w:val="none" w:sz="0" w:space="0" w:color="auto"/>
        <w:right w:val="none" w:sz="0" w:space="0" w:color="auto"/>
      </w:divBdr>
    </w:div>
    <w:div w:id="787703237">
      <w:bodyDiv w:val="1"/>
      <w:marLeft w:val="0"/>
      <w:marRight w:val="0"/>
      <w:marTop w:val="0"/>
      <w:marBottom w:val="0"/>
      <w:divBdr>
        <w:top w:val="none" w:sz="0" w:space="0" w:color="auto"/>
        <w:left w:val="none" w:sz="0" w:space="0" w:color="auto"/>
        <w:bottom w:val="none" w:sz="0" w:space="0" w:color="auto"/>
        <w:right w:val="none" w:sz="0" w:space="0" w:color="auto"/>
      </w:divBdr>
    </w:div>
    <w:div w:id="787815690">
      <w:bodyDiv w:val="1"/>
      <w:marLeft w:val="0"/>
      <w:marRight w:val="0"/>
      <w:marTop w:val="0"/>
      <w:marBottom w:val="0"/>
      <w:divBdr>
        <w:top w:val="none" w:sz="0" w:space="0" w:color="auto"/>
        <w:left w:val="none" w:sz="0" w:space="0" w:color="auto"/>
        <w:bottom w:val="none" w:sz="0" w:space="0" w:color="auto"/>
        <w:right w:val="none" w:sz="0" w:space="0" w:color="auto"/>
      </w:divBdr>
    </w:div>
    <w:div w:id="788158719">
      <w:bodyDiv w:val="1"/>
      <w:marLeft w:val="0"/>
      <w:marRight w:val="0"/>
      <w:marTop w:val="0"/>
      <w:marBottom w:val="0"/>
      <w:divBdr>
        <w:top w:val="none" w:sz="0" w:space="0" w:color="auto"/>
        <w:left w:val="none" w:sz="0" w:space="0" w:color="auto"/>
        <w:bottom w:val="none" w:sz="0" w:space="0" w:color="auto"/>
        <w:right w:val="none" w:sz="0" w:space="0" w:color="auto"/>
      </w:divBdr>
    </w:div>
    <w:div w:id="788204706">
      <w:bodyDiv w:val="1"/>
      <w:marLeft w:val="0"/>
      <w:marRight w:val="0"/>
      <w:marTop w:val="0"/>
      <w:marBottom w:val="0"/>
      <w:divBdr>
        <w:top w:val="none" w:sz="0" w:space="0" w:color="auto"/>
        <w:left w:val="none" w:sz="0" w:space="0" w:color="auto"/>
        <w:bottom w:val="none" w:sz="0" w:space="0" w:color="auto"/>
        <w:right w:val="none" w:sz="0" w:space="0" w:color="auto"/>
      </w:divBdr>
    </w:div>
    <w:div w:id="788206880">
      <w:bodyDiv w:val="1"/>
      <w:marLeft w:val="0"/>
      <w:marRight w:val="0"/>
      <w:marTop w:val="0"/>
      <w:marBottom w:val="0"/>
      <w:divBdr>
        <w:top w:val="none" w:sz="0" w:space="0" w:color="auto"/>
        <w:left w:val="none" w:sz="0" w:space="0" w:color="auto"/>
        <w:bottom w:val="none" w:sz="0" w:space="0" w:color="auto"/>
        <w:right w:val="none" w:sz="0" w:space="0" w:color="auto"/>
      </w:divBdr>
    </w:div>
    <w:div w:id="788428169">
      <w:bodyDiv w:val="1"/>
      <w:marLeft w:val="0"/>
      <w:marRight w:val="0"/>
      <w:marTop w:val="0"/>
      <w:marBottom w:val="0"/>
      <w:divBdr>
        <w:top w:val="none" w:sz="0" w:space="0" w:color="auto"/>
        <w:left w:val="none" w:sz="0" w:space="0" w:color="auto"/>
        <w:bottom w:val="none" w:sz="0" w:space="0" w:color="auto"/>
        <w:right w:val="none" w:sz="0" w:space="0" w:color="auto"/>
      </w:divBdr>
    </w:div>
    <w:div w:id="788548378">
      <w:bodyDiv w:val="1"/>
      <w:marLeft w:val="0"/>
      <w:marRight w:val="0"/>
      <w:marTop w:val="0"/>
      <w:marBottom w:val="0"/>
      <w:divBdr>
        <w:top w:val="none" w:sz="0" w:space="0" w:color="auto"/>
        <w:left w:val="none" w:sz="0" w:space="0" w:color="auto"/>
        <w:bottom w:val="none" w:sz="0" w:space="0" w:color="auto"/>
        <w:right w:val="none" w:sz="0" w:space="0" w:color="auto"/>
      </w:divBdr>
    </w:div>
    <w:div w:id="788595245">
      <w:bodyDiv w:val="1"/>
      <w:marLeft w:val="0"/>
      <w:marRight w:val="0"/>
      <w:marTop w:val="0"/>
      <w:marBottom w:val="0"/>
      <w:divBdr>
        <w:top w:val="none" w:sz="0" w:space="0" w:color="auto"/>
        <w:left w:val="none" w:sz="0" w:space="0" w:color="auto"/>
        <w:bottom w:val="none" w:sz="0" w:space="0" w:color="auto"/>
        <w:right w:val="none" w:sz="0" w:space="0" w:color="auto"/>
      </w:divBdr>
    </w:div>
    <w:div w:id="790128484">
      <w:bodyDiv w:val="1"/>
      <w:marLeft w:val="0"/>
      <w:marRight w:val="0"/>
      <w:marTop w:val="0"/>
      <w:marBottom w:val="0"/>
      <w:divBdr>
        <w:top w:val="none" w:sz="0" w:space="0" w:color="auto"/>
        <w:left w:val="none" w:sz="0" w:space="0" w:color="auto"/>
        <w:bottom w:val="none" w:sz="0" w:space="0" w:color="auto"/>
        <w:right w:val="none" w:sz="0" w:space="0" w:color="auto"/>
      </w:divBdr>
    </w:div>
    <w:div w:id="790172232">
      <w:bodyDiv w:val="1"/>
      <w:marLeft w:val="0"/>
      <w:marRight w:val="0"/>
      <w:marTop w:val="0"/>
      <w:marBottom w:val="0"/>
      <w:divBdr>
        <w:top w:val="none" w:sz="0" w:space="0" w:color="auto"/>
        <w:left w:val="none" w:sz="0" w:space="0" w:color="auto"/>
        <w:bottom w:val="none" w:sz="0" w:space="0" w:color="auto"/>
        <w:right w:val="none" w:sz="0" w:space="0" w:color="auto"/>
      </w:divBdr>
    </w:div>
    <w:div w:id="790364421">
      <w:bodyDiv w:val="1"/>
      <w:marLeft w:val="0"/>
      <w:marRight w:val="0"/>
      <w:marTop w:val="0"/>
      <w:marBottom w:val="0"/>
      <w:divBdr>
        <w:top w:val="none" w:sz="0" w:space="0" w:color="auto"/>
        <w:left w:val="none" w:sz="0" w:space="0" w:color="auto"/>
        <w:bottom w:val="none" w:sz="0" w:space="0" w:color="auto"/>
        <w:right w:val="none" w:sz="0" w:space="0" w:color="auto"/>
      </w:divBdr>
    </w:div>
    <w:div w:id="790394450">
      <w:bodyDiv w:val="1"/>
      <w:marLeft w:val="0"/>
      <w:marRight w:val="0"/>
      <w:marTop w:val="0"/>
      <w:marBottom w:val="0"/>
      <w:divBdr>
        <w:top w:val="none" w:sz="0" w:space="0" w:color="auto"/>
        <w:left w:val="none" w:sz="0" w:space="0" w:color="auto"/>
        <w:bottom w:val="none" w:sz="0" w:space="0" w:color="auto"/>
        <w:right w:val="none" w:sz="0" w:space="0" w:color="auto"/>
      </w:divBdr>
    </w:div>
    <w:div w:id="790394765">
      <w:bodyDiv w:val="1"/>
      <w:marLeft w:val="0"/>
      <w:marRight w:val="0"/>
      <w:marTop w:val="0"/>
      <w:marBottom w:val="0"/>
      <w:divBdr>
        <w:top w:val="none" w:sz="0" w:space="0" w:color="auto"/>
        <w:left w:val="none" w:sz="0" w:space="0" w:color="auto"/>
        <w:bottom w:val="none" w:sz="0" w:space="0" w:color="auto"/>
        <w:right w:val="none" w:sz="0" w:space="0" w:color="auto"/>
      </w:divBdr>
    </w:div>
    <w:div w:id="790590986">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792139169">
      <w:bodyDiv w:val="1"/>
      <w:marLeft w:val="0"/>
      <w:marRight w:val="0"/>
      <w:marTop w:val="0"/>
      <w:marBottom w:val="0"/>
      <w:divBdr>
        <w:top w:val="none" w:sz="0" w:space="0" w:color="auto"/>
        <w:left w:val="none" w:sz="0" w:space="0" w:color="auto"/>
        <w:bottom w:val="none" w:sz="0" w:space="0" w:color="auto"/>
        <w:right w:val="none" w:sz="0" w:space="0" w:color="auto"/>
      </w:divBdr>
    </w:div>
    <w:div w:id="792404124">
      <w:bodyDiv w:val="1"/>
      <w:marLeft w:val="0"/>
      <w:marRight w:val="0"/>
      <w:marTop w:val="0"/>
      <w:marBottom w:val="0"/>
      <w:divBdr>
        <w:top w:val="none" w:sz="0" w:space="0" w:color="auto"/>
        <w:left w:val="none" w:sz="0" w:space="0" w:color="auto"/>
        <w:bottom w:val="none" w:sz="0" w:space="0" w:color="auto"/>
        <w:right w:val="none" w:sz="0" w:space="0" w:color="auto"/>
      </w:divBdr>
    </w:div>
    <w:div w:id="792675040">
      <w:bodyDiv w:val="1"/>
      <w:marLeft w:val="0"/>
      <w:marRight w:val="0"/>
      <w:marTop w:val="0"/>
      <w:marBottom w:val="0"/>
      <w:divBdr>
        <w:top w:val="none" w:sz="0" w:space="0" w:color="auto"/>
        <w:left w:val="none" w:sz="0" w:space="0" w:color="auto"/>
        <w:bottom w:val="none" w:sz="0" w:space="0" w:color="auto"/>
        <w:right w:val="none" w:sz="0" w:space="0" w:color="auto"/>
      </w:divBdr>
    </w:div>
    <w:div w:id="793060833">
      <w:bodyDiv w:val="1"/>
      <w:marLeft w:val="0"/>
      <w:marRight w:val="0"/>
      <w:marTop w:val="0"/>
      <w:marBottom w:val="0"/>
      <w:divBdr>
        <w:top w:val="none" w:sz="0" w:space="0" w:color="auto"/>
        <w:left w:val="none" w:sz="0" w:space="0" w:color="auto"/>
        <w:bottom w:val="none" w:sz="0" w:space="0" w:color="auto"/>
        <w:right w:val="none" w:sz="0" w:space="0" w:color="auto"/>
      </w:divBdr>
    </w:div>
    <w:div w:id="793207800">
      <w:bodyDiv w:val="1"/>
      <w:marLeft w:val="0"/>
      <w:marRight w:val="0"/>
      <w:marTop w:val="0"/>
      <w:marBottom w:val="0"/>
      <w:divBdr>
        <w:top w:val="none" w:sz="0" w:space="0" w:color="auto"/>
        <w:left w:val="none" w:sz="0" w:space="0" w:color="auto"/>
        <w:bottom w:val="none" w:sz="0" w:space="0" w:color="auto"/>
        <w:right w:val="none" w:sz="0" w:space="0" w:color="auto"/>
      </w:divBdr>
    </w:div>
    <w:div w:id="796483192">
      <w:bodyDiv w:val="1"/>
      <w:marLeft w:val="0"/>
      <w:marRight w:val="0"/>
      <w:marTop w:val="0"/>
      <w:marBottom w:val="0"/>
      <w:divBdr>
        <w:top w:val="none" w:sz="0" w:space="0" w:color="auto"/>
        <w:left w:val="none" w:sz="0" w:space="0" w:color="auto"/>
        <w:bottom w:val="none" w:sz="0" w:space="0" w:color="auto"/>
        <w:right w:val="none" w:sz="0" w:space="0" w:color="auto"/>
      </w:divBdr>
    </w:div>
    <w:div w:id="796727245">
      <w:bodyDiv w:val="1"/>
      <w:marLeft w:val="0"/>
      <w:marRight w:val="0"/>
      <w:marTop w:val="0"/>
      <w:marBottom w:val="0"/>
      <w:divBdr>
        <w:top w:val="none" w:sz="0" w:space="0" w:color="auto"/>
        <w:left w:val="none" w:sz="0" w:space="0" w:color="auto"/>
        <w:bottom w:val="none" w:sz="0" w:space="0" w:color="auto"/>
        <w:right w:val="none" w:sz="0" w:space="0" w:color="auto"/>
      </w:divBdr>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797723943">
      <w:bodyDiv w:val="1"/>
      <w:marLeft w:val="0"/>
      <w:marRight w:val="0"/>
      <w:marTop w:val="0"/>
      <w:marBottom w:val="0"/>
      <w:divBdr>
        <w:top w:val="none" w:sz="0" w:space="0" w:color="auto"/>
        <w:left w:val="none" w:sz="0" w:space="0" w:color="auto"/>
        <w:bottom w:val="none" w:sz="0" w:space="0" w:color="auto"/>
        <w:right w:val="none" w:sz="0" w:space="0" w:color="auto"/>
      </w:divBdr>
    </w:div>
    <w:div w:id="797800588">
      <w:bodyDiv w:val="1"/>
      <w:marLeft w:val="0"/>
      <w:marRight w:val="0"/>
      <w:marTop w:val="0"/>
      <w:marBottom w:val="0"/>
      <w:divBdr>
        <w:top w:val="none" w:sz="0" w:space="0" w:color="auto"/>
        <w:left w:val="none" w:sz="0" w:space="0" w:color="auto"/>
        <w:bottom w:val="none" w:sz="0" w:space="0" w:color="auto"/>
        <w:right w:val="none" w:sz="0" w:space="0" w:color="auto"/>
      </w:divBdr>
    </w:div>
    <w:div w:id="798887219">
      <w:bodyDiv w:val="1"/>
      <w:marLeft w:val="0"/>
      <w:marRight w:val="0"/>
      <w:marTop w:val="0"/>
      <w:marBottom w:val="0"/>
      <w:divBdr>
        <w:top w:val="none" w:sz="0" w:space="0" w:color="auto"/>
        <w:left w:val="none" w:sz="0" w:space="0" w:color="auto"/>
        <w:bottom w:val="none" w:sz="0" w:space="0" w:color="auto"/>
        <w:right w:val="none" w:sz="0" w:space="0" w:color="auto"/>
      </w:divBdr>
    </w:div>
    <w:div w:id="799879963">
      <w:bodyDiv w:val="1"/>
      <w:marLeft w:val="0"/>
      <w:marRight w:val="0"/>
      <w:marTop w:val="0"/>
      <w:marBottom w:val="0"/>
      <w:divBdr>
        <w:top w:val="none" w:sz="0" w:space="0" w:color="auto"/>
        <w:left w:val="none" w:sz="0" w:space="0" w:color="auto"/>
        <w:bottom w:val="none" w:sz="0" w:space="0" w:color="auto"/>
        <w:right w:val="none" w:sz="0" w:space="0" w:color="auto"/>
      </w:divBdr>
    </w:div>
    <w:div w:id="800656080">
      <w:bodyDiv w:val="1"/>
      <w:marLeft w:val="0"/>
      <w:marRight w:val="0"/>
      <w:marTop w:val="0"/>
      <w:marBottom w:val="0"/>
      <w:divBdr>
        <w:top w:val="none" w:sz="0" w:space="0" w:color="auto"/>
        <w:left w:val="none" w:sz="0" w:space="0" w:color="auto"/>
        <w:bottom w:val="none" w:sz="0" w:space="0" w:color="auto"/>
        <w:right w:val="none" w:sz="0" w:space="0" w:color="auto"/>
      </w:divBdr>
    </w:div>
    <w:div w:id="801116681">
      <w:bodyDiv w:val="1"/>
      <w:marLeft w:val="0"/>
      <w:marRight w:val="0"/>
      <w:marTop w:val="0"/>
      <w:marBottom w:val="0"/>
      <w:divBdr>
        <w:top w:val="none" w:sz="0" w:space="0" w:color="auto"/>
        <w:left w:val="none" w:sz="0" w:space="0" w:color="auto"/>
        <w:bottom w:val="none" w:sz="0" w:space="0" w:color="auto"/>
        <w:right w:val="none" w:sz="0" w:space="0" w:color="auto"/>
      </w:divBdr>
    </w:div>
    <w:div w:id="802188130">
      <w:bodyDiv w:val="1"/>
      <w:marLeft w:val="0"/>
      <w:marRight w:val="0"/>
      <w:marTop w:val="0"/>
      <w:marBottom w:val="0"/>
      <w:divBdr>
        <w:top w:val="none" w:sz="0" w:space="0" w:color="auto"/>
        <w:left w:val="none" w:sz="0" w:space="0" w:color="auto"/>
        <w:bottom w:val="none" w:sz="0" w:space="0" w:color="auto"/>
        <w:right w:val="none" w:sz="0" w:space="0" w:color="auto"/>
      </w:divBdr>
    </w:div>
    <w:div w:id="802576435">
      <w:bodyDiv w:val="1"/>
      <w:marLeft w:val="0"/>
      <w:marRight w:val="0"/>
      <w:marTop w:val="0"/>
      <w:marBottom w:val="0"/>
      <w:divBdr>
        <w:top w:val="none" w:sz="0" w:space="0" w:color="auto"/>
        <w:left w:val="none" w:sz="0" w:space="0" w:color="auto"/>
        <w:bottom w:val="none" w:sz="0" w:space="0" w:color="auto"/>
        <w:right w:val="none" w:sz="0" w:space="0" w:color="auto"/>
      </w:divBdr>
    </w:div>
    <w:div w:id="802843848">
      <w:bodyDiv w:val="1"/>
      <w:marLeft w:val="0"/>
      <w:marRight w:val="0"/>
      <w:marTop w:val="0"/>
      <w:marBottom w:val="0"/>
      <w:divBdr>
        <w:top w:val="none" w:sz="0" w:space="0" w:color="auto"/>
        <w:left w:val="none" w:sz="0" w:space="0" w:color="auto"/>
        <w:bottom w:val="none" w:sz="0" w:space="0" w:color="auto"/>
        <w:right w:val="none" w:sz="0" w:space="0" w:color="auto"/>
      </w:divBdr>
    </w:div>
    <w:div w:id="806240078">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08591606">
      <w:bodyDiv w:val="1"/>
      <w:marLeft w:val="0"/>
      <w:marRight w:val="0"/>
      <w:marTop w:val="0"/>
      <w:marBottom w:val="0"/>
      <w:divBdr>
        <w:top w:val="none" w:sz="0" w:space="0" w:color="auto"/>
        <w:left w:val="none" w:sz="0" w:space="0" w:color="auto"/>
        <w:bottom w:val="none" w:sz="0" w:space="0" w:color="auto"/>
        <w:right w:val="none" w:sz="0" w:space="0" w:color="auto"/>
      </w:divBdr>
    </w:div>
    <w:div w:id="808596436">
      <w:bodyDiv w:val="1"/>
      <w:marLeft w:val="0"/>
      <w:marRight w:val="0"/>
      <w:marTop w:val="0"/>
      <w:marBottom w:val="0"/>
      <w:divBdr>
        <w:top w:val="none" w:sz="0" w:space="0" w:color="auto"/>
        <w:left w:val="none" w:sz="0" w:space="0" w:color="auto"/>
        <w:bottom w:val="none" w:sz="0" w:space="0" w:color="auto"/>
        <w:right w:val="none" w:sz="0" w:space="0" w:color="auto"/>
      </w:divBdr>
    </w:div>
    <w:div w:id="808786084">
      <w:bodyDiv w:val="1"/>
      <w:marLeft w:val="0"/>
      <w:marRight w:val="0"/>
      <w:marTop w:val="0"/>
      <w:marBottom w:val="0"/>
      <w:divBdr>
        <w:top w:val="none" w:sz="0" w:space="0" w:color="auto"/>
        <w:left w:val="none" w:sz="0" w:space="0" w:color="auto"/>
        <w:bottom w:val="none" w:sz="0" w:space="0" w:color="auto"/>
        <w:right w:val="none" w:sz="0" w:space="0" w:color="auto"/>
      </w:divBdr>
    </w:div>
    <w:div w:id="809833582">
      <w:bodyDiv w:val="1"/>
      <w:marLeft w:val="0"/>
      <w:marRight w:val="0"/>
      <w:marTop w:val="0"/>
      <w:marBottom w:val="0"/>
      <w:divBdr>
        <w:top w:val="none" w:sz="0" w:space="0" w:color="auto"/>
        <w:left w:val="none" w:sz="0" w:space="0" w:color="auto"/>
        <w:bottom w:val="none" w:sz="0" w:space="0" w:color="auto"/>
        <w:right w:val="none" w:sz="0" w:space="0" w:color="auto"/>
      </w:divBdr>
    </w:div>
    <w:div w:id="809858193">
      <w:bodyDiv w:val="1"/>
      <w:marLeft w:val="0"/>
      <w:marRight w:val="0"/>
      <w:marTop w:val="0"/>
      <w:marBottom w:val="0"/>
      <w:divBdr>
        <w:top w:val="none" w:sz="0" w:space="0" w:color="auto"/>
        <w:left w:val="none" w:sz="0" w:space="0" w:color="auto"/>
        <w:bottom w:val="none" w:sz="0" w:space="0" w:color="auto"/>
        <w:right w:val="none" w:sz="0" w:space="0" w:color="auto"/>
      </w:divBdr>
    </w:div>
    <w:div w:id="810177856">
      <w:bodyDiv w:val="1"/>
      <w:marLeft w:val="0"/>
      <w:marRight w:val="0"/>
      <w:marTop w:val="0"/>
      <w:marBottom w:val="0"/>
      <w:divBdr>
        <w:top w:val="none" w:sz="0" w:space="0" w:color="auto"/>
        <w:left w:val="none" w:sz="0" w:space="0" w:color="auto"/>
        <w:bottom w:val="none" w:sz="0" w:space="0" w:color="auto"/>
        <w:right w:val="none" w:sz="0" w:space="0" w:color="auto"/>
      </w:divBdr>
    </w:div>
    <w:div w:id="810563553">
      <w:bodyDiv w:val="1"/>
      <w:marLeft w:val="0"/>
      <w:marRight w:val="0"/>
      <w:marTop w:val="0"/>
      <w:marBottom w:val="0"/>
      <w:divBdr>
        <w:top w:val="none" w:sz="0" w:space="0" w:color="auto"/>
        <w:left w:val="none" w:sz="0" w:space="0" w:color="auto"/>
        <w:bottom w:val="none" w:sz="0" w:space="0" w:color="auto"/>
        <w:right w:val="none" w:sz="0" w:space="0" w:color="auto"/>
      </w:divBdr>
    </w:div>
    <w:div w:id="811288213">
      <w:bodyDiv w:val="1"/>
      <w:marLeft w:val="0"/>
      <w:marRight w:val="0"/>
      <w:marTop w:val="0"/>
      <w:marBottom w:val="0"/>
      <w:divBdr>
        <w:top w:val="none" w:sz="0" w:space="0" w:color="auto"/>
        <w:left w:val="none" w:sz="0" w:space="0" w:color="auto"/>
        <w:bottom w:val="none" w:sz="0" w:space="0" w:color="auto"/>
        <w:right w:val="none" w:sz="0" w:space="0" w:color="auto"/>
      </w:divBdr>
    </w:div>
    <w:div w:id="811408797">
      <w:bodyDiv w:val="1"/>
      <w:marLeft w:val="0"/>
      <w:marRight w:val="0"/>
      <w:marTop w:val="0"/>
      <w:marBottom w:val="0"/>
      <w:divBdr>
        <w:top w:val="none" w:sz="0" w:space="0" w:color="auto"/>
        <w:left w:val="none" w:sz="0" w:space="0" w:color="auto"/>
        <w:bottom w:val="none" w:sz="0" w:space="0" w:color="auto"/>
        <w:right w:val="none" w:sz="0" w:space="0" w:color="auto"/>
      </w:divBdr>
    </w:div>
    <w:div w:id="811557031">
      <w:bodyDiv w:val="1"/>
      <w:marLeft w:val="0"/>
      <w:marRight w:val="0"/>
      <w:marTop w:val="0"/>
      <w:marBottom w:val="0"/>
      <w:divBdr>
        <w:top w:val="none" w:sz="0" w:space="0" w:color="auto"/>
        <w:left w:val="none" w:sz="0" w:space="0" w:color="auto"/>
        <w:bottom w:val="none" w:sz="0" w:space="0" w:color="auto"/>
        <w:right w:val="none" w:sz="0" w:space="0" w:color="auto"/>
      </w:divBdr>
    </w:div>
    <w:div w:id="811557058">
      <w:bodyDiv w:val="1"/>
      <w:marLeft w:val="0"/>
      <w:marRight w:val="0"/>
      <w:marTop w:val="0"/>
      <w:marBottom w:val="0"/>
      <w:divBdr>
        <w:top w:val="none" w:sz="0" w:space="0" w:color="auto"/>
        <w:left w:val="none" w:sz="0" w:space="0" w:color="auto"/>
        <w:bottom w:val="none" w:sz="0" w:space="0" w:color="auto"/>
        <w:right w:val="none" w:sz="0" w:space="0" w:color="auto"/>
      </w:divBdr>
    </w:div>
    <w:div w:id="811674678">
      <w:bodyDiv w:val="1"/>
      <w:marLeft w:val="0"/>
      <w:marRight w:val="0"/>
      <w:marTop w:val="0"/>
      <w:marBottom w:val="0"/>
      <w:divBdr>
        <w:top w:val="none" w:sz="0" w:space="0" w:color="auto"/>
        <w:left w:val="none" w:sz="0" w:space="0" w:color="auto"/>
        <w:bottom w:val="none" w:sz="0" w:space="0" w:color="auto"/>
        <w:right w:val="none" w:sz="0" w:space="0" w:color="auto"/>
      </w:divBdr>
    </w:div>
    <w:div w:id="811949863">
      <w:bodyDiv w:val="1"/>
      <w:marLeft w:val="0"/>
      <w:marRight w:val="0"/>
      <w:marTop w:val="0"/>
      <w:marBottom w:val="0"/>
      <w:divBdr>
        <w:top w:val="none" w:sz="0" w:space="0" w:color="auto"/>
        <w:left w:val="none" w:sz="0" w:space="0" w:color="auto"/>
        <w:bottom w:val="none" w:sz="0" w:space="0" w:color="auto"/>
        <w:right w:val="none" w:sz="0" w:space="0" w:color="auto"/>
      </w:divBdr>
    </w:div>
    <w:div w:id="812142145">
      <w:bodyDiv w:val="1"/>
      <w:marLeft w:val="0"/>
      <w:marRight w:val="0"/>
      <w:marTop w:val="0"/>
      <w:marBottom w:val="0"/>
      <w:divBdr>
        <w:top w:val="none" w:sz="0" w:space="0" w:color="auto"/>
        <w:left w:val="none" w:sz="0" w:space="0" w:color="auto"/>
        <w:bottom w:val="none" w:sz="0" w:space="0" w:color="auto"/>
        <w:right w:val="none" w:sz="0" w:space="0" w:color="auto"/>
      </w:divBdr>
    </w:div>
    <w:div w:id="812332467">
      <w:bodyDiv w:val="1"/>
      <w:marLeft w:val="0"/>
      <w:marRight w:val="0"/>
      <w:marTop w:val="0"/>
      <w:marBottom w:val="0"/>
      <w:divBdr>
        <w:top w:val="none" w:sz="0" w:space="0" w:color="auto"/>
        <w:left w:val="none" w:sz="0" w:space="0" w:color="auto"/>
        <w:bottom w:val="none" w:sz="0" w:space="0" w:color="auto"/>
        <w:right w:val="none" w:sz="0" w:space="0" w:color="auto"/>
      </w:divBdr>
    </w:div>
    <w:div w:id="813067555">
      <w:bodyDiv w:val="1"/>
      <w:marLeft w:val="0"/>
      <w:marRight w:val="0"/>
      <w:marTop w:val="0"/>
      <w:marBottom w:val="0"/>
      <w:divBdr>
        <w:top w:val="none" w:sz="0" w:space="0" w:color="auto"/>
        <w:left w:val="none" w:sz="0" w:space="0" w:color="auto"/>
        <w:bottom w:val="none" w:sz="0" w:space="0" w:color="auto"/>
        <w:right w:val="none" w:sz="0" w:space="0" w:color="auto"/>
      </w:divBdr>
    </w:div>
    <w:div w:id="813640554">
      <w:bodyDiv w:val="1"/>
      <w:marLeft w:val="0"/>
      <w:marRight w:val="0"/>
      <w:marTop w:val="0"/>
      <w:marBottom w:val="0"/>
      <w:divBdr>
        <w:top w:val="none" w:sz="0" w:space="0" w:color="auto"/>
        <w:left w:val="none" w:sz="0" w:space="0" w:color="auto"/>
        <w:bottom w:val="none" w:sz="0" w:space="0" w:color="auto"/>
        <w:right w:val="none" w:sz="0" w:space="0" w:color="auto"/>
      </w:divBdr>
    </w:div>
    <w:div w:id="813716739">
      <w:bodyDiv w:val="1"/>
      <w:marLeft w:val="0"/>
      <w:marRight w:val="0"/>
      <w:marTop w:val="0"/>
      <w:marBottom w:val="0"/>
      <w:divBdr>
        <w:top w:val="none" w:sz="0" w:space="0" w:color="auto"/>
        <w:left w:val="none" w:sz="0" w:space="0" w:color="auto"/>
        <w:bottom w:val="none" w:sz="0" w:space="0" w:color="auto"/>
        <w:right w:val="none" w:sz="0" w:space="0" w:color="auto"/>
      </w:divBdr>
    </w:div>
    <w:div w:id="814184723">
      <w:bodyDiv w:val="1"/>
      <w:marLeft w:val="0"/>
      <w:marRight w:val="0"/>
      <w:marTop w:val="0"/>
      <w:marBottom w:val="0"/>
      <w:divBdr>
        <w:top w:val="none" w:sz="0" w:space="0" w:color="auto"/>
        <w:left w:val="none" w:sz="0" w:space="0" w:color="auto"/>
        <w:bottom w:val="none" w:sz="0" w:space="0" w:color="auto"/>
        <w:right w:val="none" w:sz="0" w:space="0" w:color="auto"/>
      </w:divBdr>
    </w:div>
    <w:div w:id="814831032">
      <w:bodyDiv w:val="1"/>
      <w:marLeft w:val="0"/>
      <w:marRight w:val="0"/>
      <w:marTop w:val="0"/>
      <w:marBottom w:val="0"/>
      <w:divBdr>
        <w:top w:val="none" w:sz="0" w:space="0" w:color="auto"/>
        <w:left w:val="none" w:sz="0" w:space="0" w:color="auto"/>
        <w:bottom w:val="none" w:sz="0" w:space="0" w:color="auto"/>
        <w:right w:val="none" w:sz="0" w:space="0" w:color="auto"/>
      </w:divBdr>
    </w:div>
    <w:div w:id="815798465">
      <w:bodyDiv w:val="1"/>
      <w:marLeft w:val="0"/>
      <w:marRight w:val="0"/>
      <w:marTop w:val="0"/>
      <w:marBottom w:val="0"/>
      <w:divBdr>
        <w:top w:val="none" w:sz="0" w:space="0" w:color="auto"/>
        <w:left w:val="none" w:sz="0" w:space="0" w:color="auto"/>
        <w:bottom w:val="none" w:sz="0" w:space="0" w:color="auto"/>
        <w:right w:val="none" w:sz="0" w:space="0" w:color="auto"/>
      </w:divBdr>
    </w:div>
    <w:div w:id="816340543">
      <w:bodyDiv w:val="1"/>
      <w:marLeft w:val="0"/>
      <w:marRight w:val="0"/>
      <w:marTop w:val="0"/>
      <w:marBottom w:val="0"/>
      <w:divBdr>
        <w:top w:val="none" w:sz="0" w:space="0" w:color="auto"/>
        <w:left w:val="none" w:sz="0" w:space="0" w:color="auto"/>
        <w:bottom w:val="none" w:sz="0" w:space="0" w:color="auto"/>
        <w:right w:val="none" w:sz="0" w:space="0" w:color="auto"/>
      </w:divBdr>
    </w:div>
    <w:div w:id="816844609">
      <w:bodyDiv w:val="1"/>
      <w:marLeft w:val="0"/>
      <w:marRight w:val="0"/>
      <w:marTop w:val="0"/>
      <w:marBottom w:val="0"/>
      <w:divBdr>
        <w:top w:val="none" w:sz="0" w:space="0" w:color="auto"/>
        <w:left w:val="none" w:sz="0" w:space="0" w:color="auto"/>
        <w:bottom w:val="none" w:sz="0" w:space="0" w:color="auto"/>
        <w:right w:val="none" w:sz="0" w:space="0" w:color="auto"/>
      </w:divBdr>
    </w:div>
    <w:div w:id="817037755">
      <w:bodyDiv w:val="1"/>
      <w:marLeft w:val="0"/>
      <w:marRight w:val="0"/>
      <w:marTop w:val="0"/>
      <w:marBottom w:val="0"/>
      <w:divBdr>
        <w:top w:val="none" w:sz="0" w:space="0" w:color="auto"/>
        <w:left w:val="none" w:sz="0" w:space="0" w:color="auto"/>
        <w:bottom w:val="none" w:sz="0" w:space="0" w:color="auto"/>
        <w:right w:val="none" w:sz="0" w:space="0" w:color="auto"/>
      </w:divBdr>
    </w:div>
    <w:div w:id="817502474">
      <w:bodyDiv w:val="1"/>
      <w:marLeft w:val="0"/>
      <w:marRight w:val="0"/>
      <w:marTop w:val="0"/>
      <w:marBottom w:val="0"/>
      <w:divBdr>
        <w:top w:val="none" w:sz="0" w:space="0" w:color="auto"/>
        <w:left w:val="none" w:sz="0" w:space="0" w:color="auto"/>
        <w:bottom w:val="none" w:sz="0" w:space="0" w:color="auto"/>
        <w:right w:val="none" w:sz="0" w:space="0" w:color="auto"/>
      </w:divBdr>
    </w:div>
    <w:div w:id="818767396">
      <w:bodyDiv w:val="1"/>
      <w:marLeft w:val="0"/>
      <w:marRight w:val="0"/>
      <w:marTop w:val="0"/>
      <w:marBottom w:val="0"/>
      <w:divBdr>
        <w:top w:val="none" w:sz="0" w:space="0" w:color="auto"/>
        <w:left w:val="none" w:sz="0" w:space="0" w:color="auto"/>
        <w:bottom w:val="none" w:sz="0" w:space="0" w:color="auto"/>
        <w:right w:val="none" w:sz="0" w:space="0" w:color="auto"/>
      </w:divBdr>
    </w:div>
    <w:div w:id="818889348">
      <w:bodyDiv w:val="1"/>
      <w:marLeft w:val="0"/>
      <w:marRight w:val="0"/>
      <w:marTop w:val="0"/>
      <w:marBottom w:val="0"/>
      <w:divBdr>
        <w:top w:val="none" w:sz="0" w:space="0" w:color="auto"/>
        <w:left w:val="none" w:sz="0" w:space="0" w:color="auto"/>
        <w:bottom w:val="none" w:sz="0" w:space="0" w:color="auto"/>
        <w:right w:val="none" w:sz="0" w:space="0" w:color="auto"/>
      </w:divBdr>
    </w:div>
    <w:div w:id="820851859">
      <w:bodyDiv w:val="1"/>
      <w:marLeft w:val="0"/>
      <w:marRight w:val="0"/>
      <w:marTop w:val="0"/>
      <w:marBottom w:val="0"/>
      <w:divBdr>
        <w:top w:val="none" w:sz="0" w:space="0" w:color="auto"/>
        <w:left w:val="none" w:sz="0" w:space="0" w:color="auto"/>
        <w:bottom w:val="none" w:sz="0" w:space="0" w:color="auto"/>
        <w:right w:val="none" w:sz="0" w:space="0" w:color="auto"/>
      </w:divBdr>
    </w:div>
    <w:div w:id="820998871">
      <w:bodyDiv w:val="1"/>
      <w:marLeft w:val="0"/>
      <w:marRight w:val="0"/>
      <w:marTop w:val="0"/>
      <w:marBottom w:val="0"/>
      <w:divBdr>
        <w:top w:val="none" w:sz="0" w:space="0" w:color="auto"/>
        <w:left w:val="none" w:sz="0" w:space="0" w:color="auto"/>
        <w:bottom w:val="none" w:sz="0" w:space="0" w:color="auto"/>
        <w:right w:val="none" w:sz="0" w:space="0" w:color="auto"/>
      </w:divBdr>
    </w:div>
    <w:div w:id="823545235">
      <w:bodyDiv w:val="1"/>
      <w:marLeft w:val="0"/>
      <w:marRight w:val="0"/>
      <w:marTop w:val="0"/>
      <w:marBottom w:val="0"/>
      <w:divBdr>
        <w:top w:val="none" w:sz="0" w:space="0" w:color="auto"/>
        <w:left w:val="none" w:sz="0" w:space="0" w:color="auto"/>
        <w:bottom w:val="none" w:sz="0" w:space="0" w:color="auto"/>
        <w:right w:val="none" w:sz="0" w:space="0" w:color="auto"/>
      </w:divBdr>
    </w:div>
    <w:div w:id="823549250">
      <w:bodyDiv w:val="1"/>
      <w:marLeft w:val="0"/>
      <w:marRight w:val="0"/>
      <w:marTop w:val="0"/>
      <w:marBottom w:val="0"/>
      <w:divBdr>
        <w:top w:val="none" w:sz="0" w:space="0" w:color="auto"/>
        <w:left w:val="none" w:sz="0" w:space="0" w:color="auto"/>
        <w:bottom w:val="none" w:sz="0" w:space="0" w:color="auto"/>
        <w:right w:val="none" w:sz="0" w:space="0" w:color="auto"/>
      </w:divBdr>
    </w:div>
    <w:div w:id="823593072">
      <w:bodyDiv w:val="1"/>
      <w:marLeft w:val="0"/>
      <w:marRight w:val="0"/>
      <w:marTop w:val="0"/>
      <w:marBottom w:val="0"/>
      <w:divBdr>
        <w:top w:val="none" w:sz="0" w:space="0" w:color="auto"/>
        <w:left w:val="none" w:sz="0" w:space="0" w:color="auto"/>
        <w:bottom w:val="none" w:sz="0" w:space="0" w:color="auto"/>
        <w:right w:val="none" w:sz="0" w:space="0" w:color="auto"/>
      </w:divBdr>
    </w:div>
    <w:div w:id="824011850">
      <w:bodyDiv w:val="1"/>
      <w:marLeft w:val="0"/>
      <w:marRight w:val="0"/>
      <w:marTop w:val="0"/>
      <w:marBottom w:val="0"/>
      <w:divBdr>
        <w:top w:val="none" w:sz="0" w:space="0" w:color="auto"/>
        <w:left w:val="none" w:sz="0" w:space="0" w:color="auto"/>
        <w:bottom w:val="none" w:sz="0" w:space="0" w:color="auto"/>
        <w:right w:val="none" w:sz="0" w:space="0" w:color="auto"/>
      </w:divBdr>
    </w:div>
    <w:div w:id="824198799">
      <w:bodyDiv w:val="1"/>
      <w:marLeft w:val="0"/>
      <w:marRight w:val="0"/>
      <w:marTop w:val="0"/>
      <w:marBottom w:val="0"/>
      <w:divBdr>
        <w:top w:val="none" w:sz="0" w:space="0" w:color="auto"/>
        <w:left w:val="none" w:sz="0" w:space="0" w:color="auto"/>
        <w:bottom w:val="none" w:sz="0" w:space="0" w:color="auto"/>
        <w:right w:val="none" w:sz="0" w:space="0" w:color="auto"/>
      </w:divBdr>
    </w:div>
    <w:div w:id="824276498">
      <w:bodyDiv w:val="1"/>
      <w:marLeft w:val="0"/>
      <w:marRight w:val="0"/>
      <w:marTop w:val="0"/>
      <w:marBottom w:val="0"/>
      <w:divBdr>
        <w:top w:val="none" w:sz="0" w:space="0" w:color="auto"/>
        <w:left w:val="none" w:sz="0" w:space="0" w:color="auto"/>
        <w:bottom w:val="none" w:sz="0" w:space="0" w:color="auto"/>
        <w:right w:val="none" w:sz="0" w:space="0" w:color="auto"/>
      </w:divBdr>
    </w:div>
    <w:div w:id="824472324">
      <w:bodyDiv w:val="1"/>
      <w:marLeft w:val="0"/>
      <w:marRight w:val="0"/>
      <w:marTop w:val="0"/>
      <w:marBottom w:val="0"/>
      <w:divBdr>
        <w:top w:val="none" w:sz="0" w:space="0" w:color="auto"/>
        <w:left w:val="none" w:sz="0" w:space="0" w:color="auto"/>
        <w:bottom w:val="none" w:sz="0" w:space="0" w:color="auto"/>
        <w:right w:val="none" w:sz="0" w:space="0" w:color="auto"/>
      </w:divBdr>
    </w:div>
    <w:div w:id="824664568">
      <w:bodyDiv w:val="1"/>
      <w:marLeft w:val="0"/>
      <w:marRight w:val="0"/>
      <w:marTop w:val="0"/>
      <w:marBottom w:val="0"/>
      <w:divBdr>
        <w:top w:val="none" w:sz="0" w:space="0" w:color="auto"/>
        <w:left w:val="none" w:sz="0" w:space="0" w:color="auto"/>
        <w:bottom w:val="none" w:sz="0" w:space="0" w:color="auto"/>
        <w:right w:val="none" w:sz="0" w:space="0" w:color="auto"/>
      </w:divBdr>
    </w:div>
    <w:div w:id="825360733">
      <w:bodyDiv w:val="1"/>
      <w:marLeft w:val="0"/>
      <w:marRight w:val="0"/>
      <w:marTop w:val="0"/>
      <w:marBottom w:val="0"/>
      <w:divBdr>
        <w:top w:val="none" w:sz="0" w:space="0" w:color="auto"/>
        <w:left w:val="none" w:sz="0" w:space="0" w:color="auto"/>
        <w:bottom w:val="none" w:sz="0" w:space="0" w:color="auto"/>
        <w:right w:val="none" w:sz="0" w:space="0" w:color="auto"/>
      </w:divBdr>
    </w:div>
    <w:div w:id="825588262">
      <w:bodyDiv w:val="1"/>
      <w:marLeft w:val="0"/>
      <w:marRight w:val="0"/>
      <w:marTop w:val="0"/>
      <w:marBottom w:val="0"/>
      <w:divBdr>
        <w:top w:val="none" w:sz="0" w:space="0" w:color="auto"/>
        <w:left w:val="none" w:sz="0" w:space="0" w:color="auto"/>
        <w:bottom w:val="none" w:sz="0" w:space="0" w:color="auto"/>
        <w:right w:val="none" w:sz="0" w:space="0" w:color="auto"/>
      </w:divBdr>
    </w:div>
    <w:div w:id="826483182">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8697">
      <w:bodyDiv w:val="1"/>
      <w:marLeft w:val="0"/>
      <w:marRight w:val="0"/>
      <w:marTop w:val="0"/>
      <w:marBottom w:val="0"/>
      <w:divBdr>
        <w:top w:val="none" w:sz="0" w:space="0" w:color="auto"/>
        <w:left w:val="none" w:sz="0" w:space="0" w:color="auto"/>
        <w:bottom w:val="none" w:sz="0" w:space="0" w:color="auto"/>
        <w:right w:val="none" w:sz="0" w:space="0" w:color="auto"/>
      </w:divBdr>
    </w:div>
    <w:div w:id="828785584">
      <w:bodyDiv w:val="1"/>
      <w:marLeft w:val="0"/>
      <w:marRight w:val="0"/>
      <w:marTop w:val="0"/>
      <w:marBottom w:val="0"/>
      <w:divBdr>
        <w:top w:val="none" w:sz="0" w:space="0" w:color="auto"/>
        <w:left w:val="none" w:sz="0" w:space="0" w:color="auto"/>
        <w:bottom w:val="none" w:sz="0" w:space="0" w:color="auto"/>
        <w:right w:val="none" w:sz="0" w:space="0" w:color="auto"/>
      </w:divBdr>
    </w:div>
    <w:div w:id="829366598">
      <w:bodyDiv w:val="1"/>
      <w:marLeft w:val="0"/>
      <w:marRight w:val="0"/>
      <w:marTop w:val="0"/>
      <w:marBottom w:val="0"/>
      <w:divBdr>
        <w:top w:val="none" w:sz="0" w:space="0" w:color="auto"/>
        <w:left w:val="none" w:sz="0" w:space="0" w:color="auto"/>
        <w:bottom w:val="none" w:sz="0" w:space="0" w:color="auto"/>
        <w:right w:val="none" w:sz="0" w:space="0" w:color="auto"/>
      </w:divBdr>
    </w:div>
    <w:div w:id="830220403">
      <w:bodyDiv w:val="1"/>
      <w:marLeft w:val="0"/>
      <w:marRight w:val="0"/>
      <w:marTop w:val="0"/>
      <w:marBottom w:val="0"/>
      <w:divBdr>
        <w:top w:val="none" w:sz="0" w:space="0" w:color="auto"/>
        <w:left w:val="none" w:sz="0" w:space="0" w:color="auto"/>
        <w:bottom w:val="none" w:sz="0" w:space="0" w:color="auto"/>
        <w:right w:val="none" w:sz="0" w:space="0" w:color="auto"/>
      </w:divBdr>
    </w:div>
    <w:div w:id="830561827">
      <w:bodyDiv w:val="1"/>
      <w:marLeft w:val="0"/>
      <w:marRight w:val="0"/>
      <w:marTop w:val="0"/>
      <w:marBottom w:val="0"/>
      <w:divBdr>
        <w:top w:val="none" w:sz="0" w:space="0" w:color="auto"/>
        <w:left w:val="none" w:sz="0" w:space="0" w:color="auto"/>
        <w:bottom w:val="none" w:sz="0" w:space="0" w:color="auto"/>
        <w:right w:val="none" w:sz="0" w:space="0" w:color="auto"/>
      </w:divBdr>
    </w:div>
    <w:div w:id="830759128">
      <w:bodyDiv w:val="1"/>
      <w:marLeft w:val="0"/>
      <w:marRight w:val="0"/>
      <w:marTop w:val="0"/>
      <w:marBottom w:val="0"/>
      <w:divBdr>
        <w:top w:val="none" w:sz="0" w:space="0" w:color="auto"/>
        <w:left w:val="none" w:sz="0" w:space="0" w:color="auto"/>
        <w:bottom w:val="none" w:sz="0" w:space="0" w:color="auto"/>
        <w:right w:val="none" w:sz="0" w:space="0" w:color="auto"/>
      </w:divBdr>
    </w:div>
    <w:div w:id="831258849">
      <w:bodyDiv w:val="1"/>
      <w:marLeft w:val="0"/>
      <w:marRight w:val="0"/>
      <w:marTop w:val="0"/>
      <w:marBottom w:val="0"/>
      <w:divBdr>
        <w:top w:val="none" w:sz="0" w:space="0" w:color="auto"/>
        <w:left w:val="none" w:sz="0" w:space="0" w:color="auto"/>
        <w:bottom w:val="none" w:sz="0" w:space="0" w:color="auto"/>
        <w:right w:val="none" w:sz="0" w:space="0" w:color="auto"/>
      </w:divBdr>
    </w:div>
    <w:div w:id="831525399">
      <w:bodyDiv w:val="1"/>
      <w:marLeft w:val="0"/>
      <w:marRight w:val="0"/>
      <w:marTop w:val="0"/>
      <w:marBottom w:val="0"/>
      <w:divBdr>
        <w:top w:val="none" w:sz="0" w:space="0" w:color="auto"/>
        <w:left w:val="none" w:sz="0" w:space="0" w:color="auto"/>
        <w:bottom w:val="none" w:sz="0" w:space="0" w:color="auto"/>
        <w:right w:val="none" w:sz="0" w:space="0" w:color="auto"/>
      </w:divBdr>
    </w:div>
    <w:div w:id="831683582">
      <w:bodyDiv w:val="1"/>
      <w:marLeft w:val="0"/>
      <w:marRight w:val="0"/>
      <w:marTop w:val="0"/>
      <w:marBottom w:val="0"/>
      <w:divBdr>
        <w:top w:val="none" w:sz="0" w:space="0" w:color="auto"/>
        <w:left w:val="none" w:sz="0" w:space="0" w:color="auto"/>
        <w:bottom w:val="none" w:sz="0" w:space="0" w:color="auto"/>
        <w:right w:val="none" w:sz="0" w:space="0" w:color="auto"/>
      </w:divBdr>
    </w:div>
    <w:div w:id="832336250">
      <w:bodyDiv w:val="1"/>
      <w:marLeft w:val="0"/>
      <w:marRight w:val="0"/>
      <w:marTop w:val="0"/>
      <w:marBottom w:val="0"/>
      <w:divBdr>
        <w:top w:val="none" w:sz="0" w:space="0" w:color="auto"/>
        <w:left w:val="none" w:sz="0" w:space="0" w:color="auto"/>
        <w:bottom w:val="none" w:sz="0" w:space="0" w:color="auto"/>
        <w:right w:val="none" w:sz="0" w:space="0" w:color="auto"/>
      </w:divBdr>
    </w:div>
    <w:div w:id="832911734">
      <w:bodyDiv w:val="1"/>
      <w:marLeft w:val="0"/>
      <w:marRight w:val="0"/>
      <w:marTop w:val="0"/>
      <w:marBottom w:val="0"/>
      <w:divBdr>
        <w:top w:val="none" w:sz="0" w:space="0" w:color="auto"/>
        <w:left w:val="none" w:sz="0" w:space="0" w:color="auto"/>
        <w:bottom w:val="none" w:sz="0" w:space="0" w:color="auto"/>
        <w:right w:val="none" w:sz="0" w:space="0" w:color="auto"/>
      </w:divBdr>
    </w:div>
    <w:div w:id="833104927">
      <w:bodyDiv w:val="1"/>
      <w:marLeft w:val="0"/>
      <w:marRight w:val="0"/>
      <w:marTop w:val="0"/>
      <w:marBottom w:val="0"/>
      <w:divBdr>
        <w:top w:val="none" w:sz="0" w:space="0" w:color="auto"/>
        <w:left w:val="none" w:sz="0" w:space="0" w:color="auto"/>
        <w:bottom w:val="none" w:sz="0" w:space="0" w:color="auto"/>
        <w:right w:val="none" w:sz="0" w:space="0" w:color="auto"/>
      </w:divBdr>
    </w:div>
    <w:div w:id="833108519">
      <w:bodyDiv w:val="1"/>
      <w:marLeft w:val="0"/>
      <w:marRight w:val="0"/>
      <w:marTop w:val="0"/>
      <w:marBottom w:val="0"/>
      <w:divBdr>
        <w:top w:val="none" w:sz="0" w:space="0" w:color="auto"/>
        <w:left w:val="none" w:sz="0" w:space="0" w:color="auto"/>
        <w:bottom w:val="none" w:sz="0" w:space="0" w:color="auto"/>
        <w:right w:val="none" w:sz="0" w:space="0" w:color="auto"/>
      </w:divBdr>
    </w:div>
    <w:div w:id="833761239">
      <w:bodyDiv w:val="1"/>
      <w:marLeft w:val="0"/>
      <w:marRight w:val="0"/>
      <w:marTop w:val="0"/>
      <w:marBottom w:val="0"/>
      <w:divBdr>
        <w:top w:val="none" w:sz="0" w:space="0" w:color="auto"/>
        <w:left w:val="none" w:sz="0" w:space="0" w:color="auto"/>
        <w:bottom w:val="none" w:sz="0" w:space="0" w:color="auto"/>
        <w:right w:val="none" w:sz="0" w:space="0" w:color="auto"/>
      </w:divBdr>
    </w:div>
    <w:div w:id="834417122">
      <w:bodyDiv w:val="1"/>
      <w:marLeft w:val="0"/>
      <w:marRight w:val="0"/>
      <w:marTop w:val="0"/>
      <w:marBottom w:val="0"/>
      <w:divBdr>
        <w:top w:val="none" w:sz="0" w:space="0" w:color="auto"/>
        <w:left w:val="none" w:sz="0" w:space="0" w:color="auto"/>
        <w:bottom w:val="none" w:sz="0" w:space="0" w:color="auto"/>
        <w:right w:val="none" w:sz="0" w:space="0" w:color="auto"/>
      </w:divBdr>
    </w:div>
    <w:div w:id="834420758">
      <w:bodyDiv w:val="1"/>
      <w:marLeft w:val="0"/>
      <w:marRight w:val="0"/>
      <w:marTop w:val="0"/>
      <w:marBottom w:val="0"/>
      <w:divBdr>
        <w:top w:val="none" w:sz="0" w:space="0" w:color="auto"/>
        <w:left w:val="none" w:sz="0" w:space="0" w:color="auto"/>
        <w:bottom w:val="none" w:sz="0" w:space="0" w:color="auto"/>
        <w:right w:val="none" w:sz="0" w:space="0" w:color="auto"/>
      </w:divBdr>
    </w:div>
    <w:div w:id="834683388">
      <w:bodyDiv w:val="1"/>
      <w:marLeft w:val="0"/>
      <w:marRight w:val="0"/>
      <w:marTop w:val="0"/>
      <w:marBottom w:val="0"/>
      <w:divBdr>
        <w:top w:val="none" w:sz="0" w:space="0" w:color="auto"/>
        <w:left w:val="none" w:sz="0" w:space="0" w:color="auto"/>
        <w:bottom w:val="none" w:sz="0" w:space="0" w:color="auto"/>
        <w:right w:val="none" w:sz="0" w:space="0" w:color="auto"/>
      </w:divBdr>
    </w:div>
    <w:div w:id="835999433">
      <w:bodyDiv w:val="1"/>
      <w:marLeft w:val="0"/>
      <w:marRight w:val="0"/>
      <w:marTop w:val="0"/>
      <w:marBottom w:val="0"/>
      <w:divBdr>
        <w:top w:val="none" w:sz="0" w:space="0" w:color="auto"/>
        <w:left w:val="none" w:sz="0" w:space="0" w:color="auto"/>
        <w:bottom w:val="none" w:sz="0" w:space="0" w:color="auto"/>
        <w:right w:val="none" w:sz="0" w:space="0" w:color="auto"/>
      </w:divBdr>
    </w:div>
    <w:div w:id="836263206">
      <w:bodyDiv w:val="1"/>
      <w:marLeft w:val="0"/>
      <w:marRight w:val="0"/>
      <w:marTop w:val="0"/>
      <w:marBottom w:val="0"/>
      <w:divBdr>
        <w:top w:val="none" w:sz="0" w:space="0" w:color="auto"/>
        <w:left w:val="none" w:sz="0" w:space="0" w:color="auto"/>
        <w:bottom w:val="none" w:sz="0" w:space="0" w:color="auto"/>
        <w:right w:val="none" w:sz="0" w:space="0" w:color="auto"/>
      </w:divBdr>
    </w:div>
    <w:div w:id="836305909">
      <w:bodyDiv w:val="1"/>
      <w:marLeft w:val="0"/>
      <w:marRight w:val="0"/>
      <w:marTop w:val="0"/>
      <w:marBottom w:val="0"/>
      <w:divBdr>
        <w:top w:val="none" w:sz="0" w:space="0" w:color="auto"/>
        <w:left w:val="none" w:sz="0" w:space="0" w:color="auto"/>
        <w:bottom w:val="none" w:sz="0" w:space="0" w:color="auto"/>
        <w:right w:val="none" w:sz="0" w:space="0" w:color="auto"/>
      </w:divBdr>
    </w:div>
    <w:div w:id="836647905">
      <w:bodyDiv w:val="1"/>
      <w:marLeft w:val="0"/>
      <w:marRight w:val="0"/>
      <w:marTop w:val="0"/>
      <w:marBottom w:val="0"/>
      <w:divBdr>
        <w:top w:val="none" w:sz="0" w:space="0" w:color="auto"/>
        <w:left w:val="none" w:sz="0" w:space="0" w:color="auto"/>
        <w:bottom w:val="none" w:sz="0" w:space="0" w:color="auto"/>
        <w:right w:val="none" w:sz="0" w:space="0" w:color="auto"/>
      </w:divBdr>
    </w:div>
    <w:div w:id="837773351">
      <w:bodyDiv w:val="1"/>
      <w:marLeft w:val="0"/>
      <w:marRight w:val="0"/>
      <w:marTop w:val="0"/>
      <w:marBottom w:val="0"/>
      <w:divBdr>
        <w:top w:val="none" w:sz="0" w:space="0" w:color="auto"/>
        <w:left w:val="none" w:sz="0" w:space="0" w:color="auto"/>
        <w:bottom w:val="none" w:sz="0" w:space="0" w:color="auto"/>
        <w:right w:val="none" w:sz="0" w:space="0" w:color="auto"/>
      </w:divBdr>
    </w:div>
    <w:div w:id="839583049">
      <w:bodyDiv w:val="1"/>
      <w:marLeft w:val="0"/>
      <w:marRight w:val="0"/>
      <w:marTop w:val="0"/>
      <w:marBottom w:val="0"/>
      <w:divBdr>
        <w:top w:val="none" w:sz="0" w:space="0" w:color="auto"/>
        <w:left w:val="none" w:sz="0" w:space="0" w:color="auto"/>
        <w:bottom w:val="none" w:sz="0" w:space="0" w:color="auto"/>
        <w:right w:val="none" w:sz="0" w:space="0" w:color="auto"/>
      </w:divBdr>
    </w:div>
    <w:div w:id="839730921">
      <w:bodyDiv w:val="1"/>
      <w:marLeft w:val="0"/>
      <w:marRight w:val="0"/>
      <w:marTop w:val="0"/>
      <w:marBottom w:val="0"/>
      <w:divBdr>
        <w:top w:val="none" w:sz="0" w:space="0" w:color="auto"/>
        <w:left w:val="none" w:sz="0" w:space="0" w:color="auto"/>
        <w:bottom w:val="none" w:sz="0" w:space="0" w:color="auto"/>
        <w:right w:val="none" w:sz="0" w:space="0" w:color="auto"/>
      </w:divBdr>
    </w:div>
    <w:div w:id="840392052">
      <w:bodyDiv w:val="1"/>
      <w:marLeft w:val="0"/>
      <w:marRight w:val="0"/>
      <w:marTop w:val="0"/>
      <w:marBottom w:val="0"/>
      <w:divBdr>
        <w:top w:val="none" w:sz="0" w:space="0" w:color="auto"/>
        <w:left w:val="none" w:sz="0" w:space="0" w:color="auto"/>
        <w:bottom w:val="none" w:sz="0" w:space="0" w:color="auto"/>
        <w:right w:val="none" w:sz="0" w:space="0" w:color="auto"/>
      </w:divBdr>
    </w:div>
    <w:div w:id="841318335">
      <w:bodyDiv w:val="1"/>
      <w:marLeft w:val="0"/>
      <w:marRight w:val="0"/>
      <w:marTop w:val="0"/>
      <w:marBottom w:val="0"/>
      <w:divBdr>
        <w:top w:val="none" w:sz="0" w:space="0" w:color="auto"/>
        <w:left w:val="none" w:sz="0" w:space="0" w:color="auto"/>
        <w:bottom w:val="none" w:sz="0" w:space="0" w:color="auto"/>
        <w:right w:val="none" w:sz="0" w:space="0" w:color="auto"/>
      </w:divBdr>
    </w:div>
    <w:div w:id="841548623">
      <w:bodyDiv w:val="1"/>
      <w:marLeft w:val="0"/>
      <w:marRight w:val="0"/>
      <w:marTop w:val="0"/>
      <w:marBottom w:val="0"/>
      <w:divBdr>
        <w:top w:val="none" w:sz="0" w:space="0" w:color="auto"/>
        <w:left w:val="none" w:sz="0" w:space="0" w:color="auto"/>
        <w:bottom w:val="none" w:sz="0" w:space="0" w:color="auto"/>
        <w:right w:val="none" w:sz="0" w:space="0" w:color="auto"/>
      </w:divBdr>
    </w:div>
    <w:div w:id="841555167">
      <w:bodyDiv w:val="1"/>
      <w:marLeft w:val="0"/>
      <w:marRight w:val="0"/>
      <w:marTop w:val="0"/>
      <w:marBottom w:val="0"/>
      <w:divBdr>
        <w:top w:val="none" w:sz="0" w:space="0" w:color="auto"/>
        <w:left w:val="none" w:sz="0" w:space="0" w:color="auto"/>
        <w:bottom w:val="none" w:sz="0" w:space="0" w:color="auto"/>
        <w:right w:val="none" w:sz="0" w:space="0" w:color="auto"/>
      </w:divBdr>
    </w:div>
    <w:div w:id="842864347">
      <w:bodyDiv w:val="1"/>
      <w:marLeft w:val="0"/>
      <w:marRight w:val="0"/>
      <w:marTop w:val="0"/>
      <w:marBottom w:val="0"/>
      <w:divBdr>
        <w:top w:val="none" w:sz="0" w:space="0" w:color="auto"/>
        <w:left w:val="none" w:sz="0" w:space="0" w:color="auto"/>
        <w:bottom w:val="none" w:sz="0" w:space="0" w:color="auto"/>
        <w:right w:val="none" w:sz="0" w:space="0" w:color="auto"/>
      </w:divBdr>
    </w:div>
    <w:div w:id="843084809">
      <w:bodyDiv w:val="1"/>
      <w:marLeft w:val="0"/>
      <w:marRight w:val="0"/>
      <w:marTop w:val="0"/>
      <w:marBottom w:val="0"/>
      <w:divBdr>
        <w:top w:val="none" w:sz="0" w:space="0" w:color="auto"/>
        <w:left w:val="none" w:sz="0" w:space="0" w:color="auto"/>
        <w:bottom w:val="none" w:sz="0" w:space="0" w:color="auto"/>
        <w:right w:val="none" w:sz="0" w:space="0" w:color="auto"/>
      </w:divBdr>
    </w:div>
    <w:div w:id="843086430">
      <w:bodyDiv w:val="1"/>
      <w:marLeft w:val="0"/>
      <w:marRight w:val="0"/>
      <w:marTop w:val="0"/>
      <w:marBottom w:val="0"/>
      <w:divBdr>
        <w:top w:val="none" w:sz="0" w:space="0" w:color="auto"/>
        <w:left w:val="none" w:sz="0" w:space="0" w:color="auto"/>
        <w:bottom w:val="none" w:sz="0" w:space="0" w:color="auto"/>
        <w:right w:val="none" w:sz="0" w:space="0" w:color="auto"/>
      </w:divBdr>
    </w:div>
    <w:div w:id="843669736">
      <w:bodyDiv w:val="1"/>
      <w:marLeft w:val="0"/>
      <w:marRight w:val="0"/>
      <w:marTop w:val="0"/>
      <w:marBottom w:val="0"/>
      <w:divBdr>
        <w:top w:val="none" w:sz="0" w:space="0" w:color="auto"/>
        <w:left w:val="none" w:sz="0" w:space="0" w:color="auto"/>
        <w:bottom w:val="none" w:sz="0" w:space="0" w:color="auto"/>
        <w:right w:val="none" w:sz="0" w:space="0" w:color="auto"/>
      </w:divBdr>
    </w:div>
    <w:div w:id="844712440">
      <w:bodyDiv w:val="1"/>
      <w:marLeft w:val="0"/>
      <w:marRight w:val="0"/>
      <w:marTop w:val="0"/>
      <w:marBottom w:val="0"/>
      <w:divBdr>
        <w:top w:val="none" w:sz="0" w:space="0" w:color="auto"/>
        <w:left w:val="none" w:sz="0" w:space="0" w:color="auto"/>
        <w:bottom w:val="none" w:sz="0" w:space="0" w:color="auto"/>
        <w:right w:val="none" w:sz="0" w:space="0" w:color="auto"/>
      </w:divBdr>
    </w:div>
    <w:div w:id="845095795">
      <w:bodyDiv w:val="1"/>
      <w:marLeft w:val="0"/>
      <w:marRight w:val="0"/>
      <w:marTop w:val="0"/>
      <w:marBottom w:val="0"/>
      <w:divBdr>
        <w:top w:val="none" w:sz="0" w:space="0" w:color="auto"/>
        <w:left w:val="none" w:sz="0" w:space="0" w:color="auto"/>
        <w:bottom w:val="none" w:sz="0" w:space="0" w:color="auto"/>
        <w:right w:val="none" w:sz="0" w:space="0" w:color="auto"/>
      </w:divBdr>
    </w:div>
    <w:div w:id="846556635">
      <w:bodyDiv w:val="1"/>
      <w:marLeft w:val="0"/>
      <w:marRight w:val="0"/>
      <w:marTop w:val="0"/>
      <w:marBottom w:val="0"/>
      <w:divBdr>
        <w:top w:val="none" w:sz="0" w:space="0" w:color="auto"/>
        <w:left w:val="none" w:sz="0" w:space="0" w:color="auto"/>
        <w:bottom w:val="none" w:sz="0" w:space="0" w:color="auto"/>
        <w:right w:val="none" w:sz="0" w:space="0" w:color="auto"/>
      </w:divBdr>
    </w:div>
    <w:div w:id="846560596">
      <w:bodyDiv w:val="1"/>
      <w:marLeft w:val="0"/>
      <w:marRight w:val="0"/>
      <w:marTop w:val="0"/>
      <w:marBottom w:val="0"/>
      <w:divBdr>
        <w:top w:val="none" w:sz="0" w:space="0" w:color="auto"/>
        <w:left w:val="none" w:sz="0" w:space="0" w:color="auto"/>
        <w:bottom w:val="none" w:sz="0" w:space="0" w:color="auto"/>
        <w:right w:val="none" w:sz="0" w:space="0" w:color="auto"/>
      </w:divBdr>
    </w:div>
    <w:div w:id="846677658">
      <w:bodyDiv w:val="1"/>
      <w:marLeft w:val="0"/>
      <w:marRight w:val="0"/>
      <w:marTop w:val="0"/>
      <w:marBottom w:val="0"/>
      <w:divBdr>
        <w:top w:val="none" w:sz="0" w:space="0" w:color="auto"/>
        <w:left w:val="none" w:sz="0" w:space="0" w:color="auto"/>
        <w:bottom w:val="none" w:sz="0" w:space="0" w:color="auto"/>
        <w:right w:val="none" w:sz="0" w:space="0" w:color="auto"/>
      </w:divBdr>
    </w:div>
    <w:div w:id="847136576">
      <w:bodyDiv w:val="1"/>
      <w:marLeft w:val="0"/>
      <w:marRight w:val="0"/>
      <w:marTop w:val="0"/>
      <w:marBottom w:val="0"/>
      <w:divBdr>
        <w:top w:val="none" w:sz="0" w:space="0" w:color="auto"/>
        <w:left w:val="none" w:sz="0" w:space="0" w:color="auto"/>
        <w:bottom w:val="none" w:sz="0" w:space="0" w:color="auto"/>
        <w:right w:val="none" w:sz="0" w:space="0" w:color="auto"/>
      </w:divBdr>
    </w:div>
    <w:div w:id="847522498">
      <w:bodyDiv w:val="1"/>
      <w:marLeft w:val="0"/>
      <w:marRight w:val="0"/>
      <w:marTop w:val="0"/>
      <w:marBottom w:val="0"/>
      <w:divBdr>
        <w:top w:val="none" w:sz="0" w:space="0" w:color="auto"/>
        <w:left w:val="none" w:sz="0" w:space="0" w:color="auto"/>
        <w:bottom w:val="none" w:sz="0" w:space="0" w:color="auto"/>
        <w:right w:val="none" w:sz="0" w:space="0" w:color="auto"/>
      </w:divBdr>
    </w:div>
    <w:div w:id="847602887">
      <w:bodyDiv w:val="1"/>
      <w:marLeft w:val="0"/>
      <w:marRight w:val="0"/>
      <w:marTop w:val="0"/>
      <w:marBottom w:val="0"/>
      <w:divBdr>
        <w:top w:val="none" w:sz="0" w:space="0" w:color="auto"/>
        <w:left w:val="none" w:sz="0" w:space="0" w:color="auto"/>
        <w:bottom w:val="none" w:sz="0" w:space="0" w:color="auto"/>
        <w:right w:val="none" w:sz="0" w:space="0" w:color="auto"/>
      </w:divBdr>
    </w:div>
    <w:div w:id="847673395">
      <w:bodyDiv w:val="1"/>
      <w:marLeft w:val="0"/>
      <w:marRight w:val="0"/>
      <w:marTop w:val="0"/>
      <w:marBottom w:val="0"/>
      <w:divBdr>
        <w:top w:val="none" w:sz="0" w:space="0" w:color="auto"/>
        <w:left w:val="none" w:sz="0" w:space="0" w:color="auto"/>
        <w:bottom w:val="none" w:sz="0" w:space="0" w:color="auto"/>
        <w:right w:val="none" w:sz="0" w:space="0" w:color="auto"/>
      </w:divBdr>
      <w:divsChild>
        <w:div w:id="551120465">
          <w:marLeft w:val="0"/>
          <w:marRight w:val="0"/>
          <w:marTop w:val="0"/>
          <w:marBottom w:val="0"/>
          <w:divBdr>
            <w:top w:val="none" w:sz="0" w:space="0" w:color="auto"/>
            <w:left w:val="none" w:sz="0" w:space="0" w:color="auto"/>
            <w:bottom w:val="none" w:sz="0" w:space="0" w:color="auto"/>
            <w:right w:val="none" w:sz="0" w:space="0" w:color="auto"/>
          </w:divBdr>
          <w:divsChild>
            <w:div w:id="443617475">
              <w:marLeft w:val="0"/>
              <w:marRight w:val="0"/>
              <w:marTop w:val="0"/>
              <w:marBottom w:val="0"/>
              <w:divBdr>
                <w:top w:val="none" w:sz="0" w:space="0" w:color="auto"/>
                <w:left w:val="none" w:sz="0" w:space="0" w:color="auto"/>
                <w:bottom w:val="none" w:sz="0" w:space="0" w:color="auto"/>
                <w:right w:val="none" w:sz="0" w:space="0" w:color="auto"/>
              </w:divBdr>
              <w:divsChild>
                <w:div w:id="172451674">
                  <w:marLeft w:val="0"/>
                  <w:marRight w:val="0"/>
                  <w:marTop w:val="0"/>
                  <w:marBottom w:val="0"/>
                  <w:divBdr>
                    <w:top w:val="none" w:sz="0" w:space="0" w:color="auto"/>
                    <w:left w:val="none" w:sz="0" w:space="0" w:color="auto"/>
                    <w:bottom w:val="none" w:sz="0" w:space="0" w:color="auto"/>
                    <w:right w:val="none" w:sz="0" w:space="0" w:color="auto"/>
                  </w:divBdr>
                  <w:divsChild>
                    <w:div w:id="65494293">
                      <w:marLeft w:val="0"/>
                      <w:marRight w:val="0"/>
                      <w:marTop w:val="0"/>
                      <w:marBottom w:val="0"/>
                      <w:divBdr>
                        <w:top w:val="none" w:sz="0" w:space="0" w:color="auto"/>
                        <w:left w:val="none" w:sz="0" w:space="0" w:color="auto"/>
                        <w:bottom w:val="none" w:sz="0" w:space="0" w:color="auto"/>
                        <w:right w:val="none" w:sz="0" w:space="0" w:color="auto"/>
                      </w:divBdr>
                      <w:divsChild>
                        <w:div w:id="937057874">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642662489">
                                  <w:marLeft w:val="0"/>
                                  <w:marRight w:val="0"/>
                                  <w:marTop w:val="0"/>
                                  <w:marBottom w:val="0"/>
                                  <w:divBdr>
                                    <w:top w:val="none" w:sz="0" w:space="0" w:color="auto"/>
                                    <w:left w:val="none" w:sz="0" w:space="0" w:color="auto"/>
                                    <w:bottom w:val="none" w:sz="0" w:space="0" w:color="auto"/>
                                    <w:right w:val="none" w:sz="0" w:space="0" w:color="auto"/>
                                  </w:divBdr>
                                  <w:divsChild>
                                    <w:div w:id="62027795">
                                      <w:marLeft w:val="0"/>
                                      <w:marRight w:val="0"/>
                                      <w:marTop w:val="0"/>
                                      <w:marBottom w:val="0"/>
                                      <w:divBdr>
                                        <w:top w:val="none" w:sz="0" w:space="0" w:color="auto"/>
                                        <w:left w:val="none" w:sz="0" w:space="0" w:color="auto"/>
                                        <w:bottom w:val="none" w:sz="0" w:space="0" w:color="auto"/>
                                        <w:right w:val="none" w:sz="0" w:space="0" w:color="auto"/>
                                      </w:divBdr>
                                      <w:divsChild>
                                        <w:div w:id="534121556">
                                          <w:marLeft w:val="0"/>
                                          <w:marRight w:val="0"/>
                                          <w:marTop w:val="0"/>
                                          <w:marBottom w:val="0"/>
                                          <w:divBdr>
                                            <w:top w:val="none" w:sz="0" w:space="0" w:color="auto"/>
                                            <w:left w:val="none" w:sz="0" w:space="0" w:color="auto"/>
                                            <w:bottom w:val="none" w:sz="0" w:space="0" w:color="auto"/>
                                            <w:right w:val="none" w:sz="0" w:space="0" w:color="auto"/>
                                          </w:divBdr>
                                          <w:divsChild>
                                            <w:div w:id="10270283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14097022">
                                                  <w:marLeft w:val="0"/>
                                                  <w:marRight w:val="0"/>
                                                  <w:marTop w:val="0"/>
                                                  <w:marBottom w:val="0"/>
                                                  <w:divBdr>
                                                    <w:top w:val="none" w:sz="0" w:space="0" w:color="auto"/>
                                                    <w:left w:val="none" w:sz="0" w:space="0" w:color="auto"/>
                                                    <w:bottom w:val="none" w:sz="0" w:space="0" w:color="auto"/>
                                                    <w:right w:val="none" w:sz="0" w:space="0" w:color="auto"/>
                                                  </w:divBdr>
                                                  <w:divsChild>
                                                    <w:div w:id="1192110782">
                                                      <w:marLeft w:val="0"/>
                                                      <w:marRight w:val="0"/>
                                                      <w:marTop w:val="0"/>
                                                      <w:marBottom w:val="0"/>
                                                      <w:divBdr>
                                                        <w:top w:val="none" w:sz="0" w:space="0" w:color="auto"/>
                                                        <w:left w:val="none" w:sz="0" w:space="0" w:color="auto"/>
                                                        <w:bottom w:val="none" w:sz="0" w:space="0" w:color="auto"/>
                                                        <w:right w:val="none" w:sz="0" w:space="0" w:color="auto"/>
                                                      </w:divBdr>
                                                      <w:divsChild>
                                                        <w:div w:id="1242639742">
                                                          <w:marLeft w:val="0"/>
                                                          <w:marRight w:val="0"/>
                                                          <w:marTop w:val="0"/>
                                                          <w:marBottom w:val="0"/>
                                                          <w:divBdr>
                                                            <w:top w:val="none" w:sz="0" w:space="0" w:color="auto"/>
                                                            <w:left w:val="none" w:sz="0" w:space="0" w:color="auto"/>
                                                            <w:bottom w:val="none" w:sz="0" w:space="0" w:color="auto"/>
                                                            <w:right w:val="none" w:sz="0" w:space="0" w:color="auto"/>
                                                          </w:divBdr>
                                                          <w:divsChild>
                                                            <w:div w:id="1897623188">
                                                              <w:marLeft w:val="0"/>
                                                              <w:marRight w:val="0"/>
                                                              <w:marTop w:val="0"/>
                                                              <w:marBottom w:val="0"/>
                                                              <w:divBdr>
                                                                <w:top w:val="none" w:sz="0" w:space="0" w:color="auto"/>
                                                                <w:left w:val="none" w:sz="0" w:space="0" w:color="auto"/>
                                                                <w:bottom w:val="none" w:sz="0" w:space="0" w:color="auto"/>
                                                                <w:right w:val="none" w:sz="0" w:space="0" w:color="auto"/>
                                                              </w:divBdr>
                                                              <w:divsChild>
                                                                <w:div w:id="843672063">
                                                                  <w:marLeft w:val="0"/>
                                                                  <w:marRight w:val="0"/>
                                                                  <w:marTop w:val="0"/>
                                                                  <w:marBottom w:val="0"/>
                                                                  <w:divBdr>
                                                                    <w:top w:val="none" w:sz="0" w:space="0" w:color="auto"/>
                                                                    <w:left w:val="none" w:sz="0" w:space="0" w:color="auto"/>
                                                                    <w:bottom w:val="none" w:sz="0" w:space="0" w:color="auto"/>
                                                                    <w:right w:val="none" w:sz="0" w:space="0" w:color="auto"/>
                                                                  </w:divBdr>
                                                                  <w:divsChild>
                                                                    <w:div w:id="92630065">
                                                                      <w:marLeft w:val="0"/>
                                                                      <w:marRight w:val="0"/>
                                                                      <w:marTop w:val="0"/>
                                                                      <w:marBottom w:val="0"/>
                                                                      <w:divBdr>
                                                                        <w:top w:val="none" w:sz="0" w:space="0" w:color="auto"/>
                                                                        <w:left w:val="none" w:sz="0" w:space="0" w:color="auto"/>
                                                                        <w:bottom w:val="none" w:sz="0" w:space="0" w:color="auto"/>
                                                                        <w:right w:val="none" w:sz="0" w:space="0" w:color="auto"/>
                                                                      </w:divBdr>
                                                                      <w:divsChild>
                                                                        <w:div w:id="1727411192">
                                                                          <w:marLeft w:val="0"/>
                                                                          <w:marRight w:val="0"/>
                                                                          <w:marTop w:val="0"/>
                                                                          <w:marBottom w:val="0"/>
                                                                          <w:divBdr>
                                                                            <w:top w:val="none" w:sz="0" w:space="0" w:color="auto"/>
                                                                            <w:left w:val="none" w:sz="0" w:space="0" w:color="auto"/>
                                                                            <w:bottom w:val="none" w:sz="0" w:space="0" w:color="auto"/>
                                                                            <w:right w:val="none" w:sz="0" w:space="0" w:color="auto"/>
                                                                          </w:divBdr>
                                                                          <w:divsChild>
                                                                            <w:div w:id="90517333">
                                                                              <w:marLeft w:val="0"/>
                                                                              <w:marRight w:val="0"/>
                                                                              <w:marTop w:val="0"/>
                                                                              <w:marBottom w:val="0"/>
                                                                              <w:divBdr>
                                                                                <w:top w:val="none" w:sz="0" w:space="0" w:color="auto"/>
                                                                                <w:left w:val="none" w:sz="0" w:space="0" w:color="auto"/>
                                                                                <w:bottom w:val="none" w:sz="0" w:space="0" w:color="auto"/>
                                                                                <w:right w:val="none" w:sz="0" w:space="0" w:color="auto"/>
                                                                              </w:divBdr>
                                                                              <w:divsChild>
                                                                                <w:div w:id="1288852603">
                                                                                  <w:marLeft w:val="0"/>
                                                                                  <w:marRight w:val="0"/>
                                                                                  <w:marTop w:val="0"/>
                                                                                  <w:marBottom w:val="0"/>
                                                                                  <w:divBdr>
                                                                                    <w:top w:val="none" w:sz="0" w:space="0" w:color="auto"/>
                                                                                    <w:left w:val="none" w:sz="0" w:space="0" w:color="auto"/>
                                                                                    <w:bottom w:val="none" w:sz="0" w:space="0" w:color="auto"/>
                                                                                    <w:right w:val="none" w:sz="0" w:space="0" w:color="auto"/>
                                                                                  </w:divBdr>
                                                                                  <w:divsChild>
                                                                                    <w:div w:id="2018844766">
                                                                                      <w:marLeft w:val="0"/>
                                                                                      <w:marRight w:val="0"/>
                                                                                      <w:marTop w:val="0"/>
                                                                                      <w:marBottom w:val="0"/>
                                                                                      <w:divBdr>
                                                                                        <w:top w:val="none" w:sz="0" w:space="0" w:color="auto"/>
                                                                                        <w:left w:val="none" w:sz="0" w:space="0" w:color="auto"/>
                                                                                        <w:bottom w:val="none" w:sz="0" w:space="0" w:color="auto"/>
                                                                                        <w:right w:val="none" w:sz="0" w:space="0" w:color="auto"/>
                                                                                      </w:divBdr>
                                                                                      <w:divsChild>
                                                                                        <w:div w:id="1199472402">
                                                                                          <w:marLeft w:val="0"/>
                                                                                          <w:marRight w:val="0"/>
                                                                                          <w:marTop w:val="0"/>
                                                                                          <w:marBottom w:val="0"/>
                                                                                          <w:divBdr>
                                                                                            <w:top w:val="none" w:sz="0" w:space="0" w:color="auto"/>
                                                                                            <w:left w:val="none" w:sz="0" w:space="0" w:color="auto"/>
                                                                                            <w:bottom w:val="none" w:sz="0" w:space="0" w:color="auto"/>
                                                                                            <w:right w:val="none" w:sz="0" w:space="0" w:color="auto"/>
                                                                                          </w:divBdr>
                                                                                          <w:divsChild>
                                                                                            <w:div w:id="11043766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514021">
                                                                                                  <w:marLeft w:val="0"/>
                                                                                                  <w:marRight w:val="0"/>
                                                                                                  <w:marTop w:val="0"/>
                                                                                                  <w:marBottom w:val="0"/>
                                                                                                  <w:divBdr>
                                                                                                    <w:top w:val="none" w:sz="0" w:space="0" w:color="auto"/>
                                                                                                    <w:left w:val="none" w:sz="0" w:space="0" w:color="auto"/>
                                                                                                    <w:bottom w:val="none" w:sz="0" w:space="0" w:color="auto"/>
                                                                                                    <w:right w:val="none" w:sz="0" w:space="0" w:color="auto"/>
                                                                                                  </w:divBdr>
                                                                                                  <w:divsChild>
                                                                                                    <w:div w:id="1979720724">
                                                                                                      <w:marLeft w:val="0"/>
                                                                                                      <w:marRight w:val="0"/>
                                                                                                      <w:marTop w:val="0"/>
                                                                                                      <w:marBottom w:val="0"/>
                                                                                                      <w:divBdr>
                                                                                                        <w:top w:val="none" w:sz="0" w:space="0" w:color="auto"/>
                                                                                                        <w:left w:val="none" w:sz="0" w:space="0" w:color="auto"/>
                                                                                                        <w:bottom w:val="none" w:sz="0" w:space="0" w:color="auto"/>
                                                                                                        <w:right w:val="none" w:sz="0" w:space="0" w:color="auto"/>
                                                                                                      </w:divBdr>
                                                                                                      <w:divsChild>
                                                                                                        <w:div w:id="49770730">
                                                                                                          <w:marLeft w:val="0"/>
                                                                                                          <w:marRight w:val="0"/>
                                                                                                          <w:marTop w:val="0"/>
                                                                                                          <w:marBottom w:val="0"/>
                                                                                                          <w:divBdr>
                                                                                                            <w:top w:val="none" w:sz="0" w:space="0" w:color="auto"/>
                                                                                                            <w:left w:val="none" w:sz="0" w:space="0" w:color="auto"/>
                                                                                                            <w:bottom w:val="none" w:sz="0" w:space="0" w:color="auto"/>
                                                                                                            <w:right w:val="none" w:sz="0" w:space="0" w:color="auto"/>
                                                                                                          </w:divBdr>
                                                                                                          <w:divsChild>
                                                                                                            <w:div w:id="1907179448">
                                                                                                              <w:marLeft w:val="0"/>
                                                                                                              <w:marRight w:val="0"/>
                                                                                                              <w:marTop w:val="0"/>
                                                                                                              <w:marBottom w:val="0"/>
                                                                                                              <w:divBdr>
                                                                                                                <w:top w:val="none" w:sz="0" w:space="0" w:color="auto"/>
                                                                                                                <w:left w:val="none" w:sz="0" w:space="0" w:color="auto"/>
                                                                                                                <w:bottom w:val="none" w:sz="0" w:space="0" w:color="auto"/>
                                                                                                                <w:right w:val="none" w:sz="0" w:space="0" w:color="auto"/>
                                                                                                              </w:divBdr>
                                                                                                              <w:divsChild>
                                                                                                                <w:div w:id="292490664">
                                                                                                                  <w:marLeft w:val="0"/>
                                                                                                                  <w:marRight w:val="0"/>
                                                                                                                  <w:marTop w:val="0"/>
                                                                                                                  <w:marBottom w:val="0"/>
                                                                                                                  <w:divBdr>
                                                                                                                    <w:top w:val="single" w:sz="2" w:space="4" w:color="D8D8D8"/>
                                                                                                                    <w:left w:val="single" w:sz="2" w:space="0" w:color="D8D8D8"/>
                                                                                                                    <w:bottom w:val="single" w:sz="2" w:space="4" w:color="D8D8D8"/>
                                                                                                                    <w:right w:val="single" w:sz="2" w:space="0" w:color="D8D8D8"/>
                                                                                                                  </w:divBdr>
                                                                                                                  <w:divsChild>
                                                                                                                    <w:div w:id="422652488">
                                                                                                                      <w:marLeft w:val="225"/>
                                                                                                                      <w:marRight w:val="225"/>
                                                                                                                      <w:marTop w:val="75"/>
                                                                                                                      <w:marBottom w:val="75"/>
                                                                                                                      <w:divBdr>
                                                                                                                        <w:top w:val="none" w:sz="0" w:space="0" w:color="auto"/>
                                                                                                                        <w:left w:val="none" w:sz="0" w:space="0" w:color="auto"/>
                                                                                                                        <w:bottom w:val="none" w:sz="0" w:space="0" w:color="auto"/>
                                                                                                                        <w:right w:val="none" w:sz="0" w:space="0" w:color="auto"/>
                                                                                                                      </w:divBdr>
                                                                                                                      <w:divsChild>
                                                                                                                        <w:div w:id="1681083498">
                                                                                                                          <w:marLeft w:val="0"/>
                                                                                                                          <w:marRight w:val="0"/>
                                                                                                                          <w:marTop w:val="0"/>
                                                                                                                          <w:marBottom w:val="0"/>
                                                                                                                          <w:divBdr>
                                                                                                                            <w:top w:val="single" w:sz="6" w:space="0" w:color="auto"/>
                                                                                                                            <w:left w:val="single" w:sz="6" w:space="0" w:color="auto"/>
                                                                                                                            <w:bottom w:val="single" w:sz="6" w:space="0" w:color="auto"/>
                                                                                                                            <w:right w:val="single" w:sz="6" w:space="0" w:color="auto"/>
                                                                                                                          </w:divBdr>
                                                                                                                          <w:divsChild>
                                                                                                                            <w:div w:id="235826676">
                                                                                                                              <w:marLeft w:val="0"/>
                                                                                                                              <w:marRight w:val="0"/>
                                                                                                                              <w:marTop w:val="0"/>
                                                                                                                              <w:marBottom w:val="0"/>
                                                                                                                              <w:divBdr>
                                                                                                                                <w:top w:val="none" w:sz="0" w:space="0" w:color="auto"/>
                                                                                                                                <w:left w:val="none" w:sz="0" w:space="0" w:color="auto"/>
                                                                                                                                <w:bottom w:val="none" w:sz="0" w:space="0" w:color="auto"/>
                                                                                                                                <w:right w:val="none" w:sz="0" w:space="0" w:color="auto"/>
                                                                                                                              </w:divBdr>
                                                                                                                              <w:divsChild>
                                                                                                                                <w:div w:id="15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103231">
      <w:bodyDiv w:val="1"/>
      <w:marLeft w:val="0"/>
      <w:marRight w:val="0"/>
      <w:marTop w:val="0"/>
      <w:marBottom w:val="0"/>
      <w:divBdr>
        <w:top w:val="none" w:sz="0" w:space="0" w:color="auto"/>
        <w:left w:val="none" w:sz="0" w:space="0" w:color="auto"/>
        <w:bottom w:val="none" w:sz="0" w:space="0" w:color="auto"/>
        <w:right w:val="none" w:sz="0" w:space="0" w:color="auto"/>
      </w:divBdr>
    </w:div>
    <w:div w:id="848908051">
      <w:bodyDiv w:val="1"/>
      <w:marLeft w:val="0"/>
      <w:marRight w:val="0"/>
      <w:marTop w:val="0"/>
      <w:marBottom w:val="0"/>
      <w:divBdr>
        <w:top w:val="none" w:sz="0" w:space="0" w:color="auto"/>
        <w:left w:val="none" w:sz="0" w:space="0" w:color="auto"/>
        <w:bottom w:val="none" w:sz="0" w:space="0" w:color="auto"/>
        <w:right w:val="none" w:sz="0" w:space="0" w:color="auto"/>
      </w:divBdr>
    </w:div>
    <w:div w:id="849173345">
      <w:bodyDiv w:val="1"/>
      <w:marLeft w:val="0"/>
      <w:marRight w:val="0"/>
      <w:marTop w:val="0"/>
      <w:marBottom w:val="0"/>
      <w:divBdr>
        <w:top w:val="none" w:sz="0" w:space="0" w:color="auto"/>
        <w:left w:val="none" w:sz="0" w:space="0" w:color="auto"/>
        <w:bottom w:val="none" w:sz="0" w:space="0" w:color="auto"/>
        <w:right w:val="none" w:sz="0" w:space="0" w:color="auto"/>
      </w:divBdr>
    </w:div>
    <w:div w:id="849181498">
      <w:bodyDiv w:val="1"/>
      <w:marLeft w:val="0"/>
      <w:marRight w:val="0"/>
      <w:marTop w:val="0"/>
      <w:marBottom w:val="0"/>
      <w:divBdr>
        <w:top w:val="none" w:sz="0" w:space="0" w:color="auto"/>
        <w:left w:val="none" w:sz="0" w:space="0" w:color="auto"/>
        <w:bottom w:val="none" w:sz="0" w:space="0" w:color="auto"/>
        <w:right w:val="none" w:sz="0" w:space="0" w:color="auto"/>
      </w:divBdr>
    </w:div>
    <w:div w:id="849222217">
      <w:bodyDiv w:val="1"/>
      <w:marLeft w:val="0"/>
      <w:marRight w:val="0"/>
      <w:marTop w:val="0"/>
      <w:marBottom w:val="0"/>
      <w:divBdr>
        <w:top w:val="none" w:sz="0" w:space="0" w:color="auto"/>
        <w:left w:val="none" w:sz="0" w:space="0" w:color="auto"/>
        <w:bottom w:val="none" w:sz="0" w:space="0" w:color="auto"/>
        <w:right w:val="none" w:sz="0" w:space="0" w:color="auto"/>
      </w:divBdr>
    </w:div>
    <w:div w:id="851140976">
      <w:bodyDiv w:val="1"/>
      <w:marLeft w:val="0"/>
      <w:marRight w:val="0"/>
      <w:marTop w:val="0"/>
      <w:marBottom w:val="0"/>
      <w:divBdr>
        <w:top w:val="none" w:sz="0" w:space="0" w:color="auto"/>
        <w:left w:val="none" w:sz="0" w:space="0" w:color="auto"/>
        <w:bottom w:val="none" w:sz="0" w:space="0" w:color="auto"/>
        <w:right w:val="none" w:sz="0" w:space="0" w:color="auto"/>
      </w:divBdr>
    </w:div>
    <w:div w:id="853226804">
      <w:bodyDiv w:val="1"/>
      <w:marLeft w:val="0"/>
      <w:marRight w:val="0"/>
      <w:marTop w:val="0"/>
      <w:marBottom w:val="0"/>
      <w:divBdr>
        <w:top w:val="none" w:sz="0" w:space="0" w:color="auto"/>
        <w:left w:val="none" w:sz="0" w:space="0" w:color="auto"/>
        <w:bottom w:val="none" w:sz="0" w:space="0" w:color="auto"/>
        <w:right w:val="none" w:sz="0" w:space="0" w:color="auto"/>
      </w:divBdr>
    </w:div>
    <w:div w:id="853376990">
      <w:bodyDiv w:val="1"/>
      <w:marLeft w:val="0"/>
      <w:marRight w:val="0"/>
      <w:marTop w:val="0"/>
      <w:marBottom w:val="0"/>
      <w:divBdr>
        <w:top w:val="none" w:sz="0" w:space="0" w:color="auto"/>
        <w:left w:val="none" w:sz="0" w:space="0" w:color="auto"/>
        <w:bottom w:val="none" w:sz="0" w:space="0" w:color="auto"/>
        <w:right w:val="none" w:sz="0" w:space="0" w:color="auto"/>
      </w:divBdr>
    </w:div>
    <w:div w:id="853570660">
      <w:bodyDiv w:val="1"/>
      <w:marLeft w:val="0"/>
      <w:marRight w:val="0"/>
      <w:marTop w:val="0"/>
      <w:marBottom w:val="0"/>
      <w:divBdr>
        <w:top w:val="none" w:sz="0" w:space="0" w:color="auto"/>
        <w:left w:val="none" w:sz="0" w:space="0" w:color="auto"/>
        <w:bottom w:val="none" w:sz="0" w:space="0" w:color="auto"/>
        <w:right w:val="none" w:sz="0" w:space="0" w:color="auto"/>
      </w:divBdr>
    </w:div>
    <w:div w:id="854000868">
      <w:bodyDiv w:val="1"/>
      <w:marLeft w:val="0"/>
      <w:marRight w:val="0"/>
      <w:marTop w:val="0"/>
      <w:marBottom w:val="0"/>
      <w:divBdr>
        <w:top w:val="none" w:sz="0" w:space="0" w:color="auto"/>
        <w:left w:val="none" w:sz="0" w:space="0" w:color="auto"/>
        <w:bottom w:val="none" w:sz="0" w:space="0" w:color="auto"/>
        <w:right w:val="none" w:sz="0" w:space="0" w:color="auto"/>
      </w:divBdr>
    </w:div>
    <w:div w:id="854268051">
      <w:bodyDiv w:val="1"/>
      <w:marLeft w:val="0"/>
      <w:marRight w:val="0"/>
      <w:marTop w:val="0"/>
      <w:marBottom w:val="0"/>
      <w:divBdr>
        <w:top w:val="none" w:sz="0" w:space="0" w:color="auto"/>
        <w:left w:val="none" w:sz="0" w:space="0" w:color="auto"/>
        <w:bottom w:val="none" w:sz="0" w:space="0" w:color="auto"/>
        <w:right w:val="none" w:sz="0" w:space="0" w:color="auto"/>
      </w:divBdr>
    </w:div>
    <w:div w:id="854415917">
      <w:bodyDiv w:val="1"/>
      <w:marLeft w:val="0"/>
      <w:marRight w:val="0"/>
      <w:marTop w:val="0"/>
      <w:marBottom w:val="0"/>
      <w:divBdr>
        <w:top w:val="none" w:sz="0" w:space="0" w:color="auto"/>
        <w:left w:val="none" w:sz="0" w:space="0" w:color="auto"/>
        <w:bottom w:val="none" w:sz="0" w:space="0" w:color="auto"/>
        <w:right w:val="none" w:sz="0" w:space="0" w:color="auto"/>
      </w:divBdr>
    </w:div>
    <w:div w:id="854464008">
      <w:bodyDiv w:val="1"/>
      <w:marLeft w:val="0"/>
      <w:marRight w:val="0"/>
      <w:marTop w:val="0"/>
      <w:marBottom w:val="0"/>
      <w:divBdr>
        <w:top w:val="none" w:sz="0" w:space="0" w:color="auto"/>
        <w:left w:val="none" w:sz="0" w:space="0" w:color="auto"/>
        <w:bottom w:val="none" w:sz="0" w:space="0" w:color="auto"/>
        <w:right w:val="none" w:sz="0" w:space="0" w:color="auto"/>
      </w:divBdr>
    </w:div>
    <w:div w:id="855576269">
      <w:bodyDiv w:val="1"/>
      <w:marLeft w:val="0"/>
      <w:marRight w:val="0"/>
      <w:marTop w:val="0"/>
      <w:marBottom w:val="0"/>
      <w:divBdr>
        <w:top w:val="none" w:sz="0" w:space="0" w:color="auto"/>
        <w:left w:val="none" w:sz="0" w:space="0" w:color="auto"/>
        <w:bottom w:val="none" w:sz="0" w:space="0" w:color="auto"/>
        <w:right w:val="none" w:sz="0" w:space="0" w:color="auto"/>
      </w:divBdr>
    </w:div>
    <w:div w:id="855652007">
      <w:bodyDiv w:val="1"/>
      <w:marLeft w:val="0"/>
      <w:marRight w:val="0"/>
      <w:marTop w:val="0"/>
      <w:marBottom w:val="0"/>
      <w:divBdr>
        <w:top w:val="none" w:sz="0" w:space="0" w:color="auto"/>
        <w:left w:val="none" w:sz="0" w:space="0" w:color="auto"/>
        <w:bottom w:val="none" w:sz="0" w:space="0" w:color="auto"/>
        <w:right w:val="none" w:sz="0" w:space="0" w:color="auto"/>
      </w:divBdr>
    </w:div>
    <w:div w:id="856844127">
      <w:bodyDiv w:val="1"/>
      <w:marLeft w:val="0"/>
      <w:marRight w:val="0"/>
      <w:marTop w:val="0"/>
      <w:marBottom w:val="0"/>
      <w:divBdr>
        <w:top w:val="none" w:sz="0" w:space="0" w:color="auto"/>
        <w:left w:val="none" w:sz="0" w:space="0" w:color="auto"/>
        <w:bottom w:val="none" w:sz="0" w:space="0" w:color="auto"/>
        <w:right w:val="none" w:sz="0" w:space="0" w:color="auto"/>
      </w:divBdr>
    </w:div>
    <w:div w:id="857039923">
      <w:bodyDiv w:val="1"/>
      <w:marLeft w:val="0"/>
      <w:marRight w:val="0"/>
      <w:marTop w:val="0"/>
      <w:marBottom w:val="0"/>
      <w:divBdr>
        <w:top w:val="none" w:sz="0" w:space="0" w:color="auto"/>
        <w:left w:val="none" w:sz="0" w:space="0" w:color="auto"/>
        <w:bottom w:val="none" w:sz="0" w:space="0" w:color="auto"/>
        <w:right w:val="none" w:sz="0" w:space="0" w:color="auto"/>
      </w:divBdr>
    </w:div>
    <w:div w:id="857349816">
      <w:bodyDiv w:val="1"/>
      <w:marLeft w:val="0"/>
      <w:marRight w:val="0"/>
      <w:marTop w:val="0"/>
      <w:marBottom w:val="0"/>
      <w:divBdr>
        <w:top w:val="none" w:sz="0" w:space="0" w:color="auto"/>
        <w:left w:val="none" w:sz="0" w:space="0" w:color="auto"/>
        <w:bottom w:val="none" w:sz="0" w:space="0" w:color="auto"/>
        <w:right w:val="none" w:sz="0" w:space="0" w:color="auto"/>
      </w:divBdr>
    </w:div>
    <w:div w:id="857623938">
      <w:bodyDiv w:val="1"/>
      <w:marLeft w:val="0"/>
      <w:marRight w:val="0"/>
      <w:marTop w:val="0"/>
      <w:marBottom w:val="0"/>
      <w:divBdr>
        <w:top w:val="none" w:sz="0" w:space="0" w:color="auto"/>
        <w:left w:val="none" w:sz="0" w:space="0" w:color="auto"/>
        <w:bottom w:val="none" w:sz="0" w:space="0" w:color="auto"/>
        <w:right w:val="none" w:sz="0" w:space="0" w:color="auto"/>
      </w:divBdr>
    </w:div>
    <w:div w:id="857810556">
      <w:bodyDiv w:val="1"/>
      <w:marLeft w:val="0"/>
      <w:marRight w:val="0"/>
      <w:marTop w:val="0"/>
      <w:marBottom w:val="0"/>
      <w:divBdr>
        <w:top w:val="none" w:sz="0" w:space="0" w:color="auto"/>
        <w:left w:val="none" w:sz="0" w:space="0" w:color="auto"/>
        <w:bottom w:val="none" w:sz="0" w:space="0" w:color="auto"/>
        <w:right w:val="none" w:sz="0" w:space="0" w:color="auto"/>
      </w:divBdr>
    </w:div>
    <w:div w:id="858200487">
      <w:bodyDiv w:val="1"/>
      <w:marLeft w:val="0"/>
      <w:marRight w:val="0"/>
      <w:marTop w:val="0"/>
      <w:marBottom w:val="0"/>
      <w:divBdr>
        <w:top w:val="none" w:sz="0" w:space="0" w:color="auto"/>
        <w:left w:val="none" w:sz="0" w:space="0" w:color="auto"/>
        <w:bottom w:val="none" w:sz="0" w:space="0" w:color="auto"/>
        <w:right w:val="none" w:sz="0" w:space="0" w:color="auto"/>
      </w:divBdr>
    </w:div>
    <w:div w:id="858393946">
      <w:bodyDiv w:val="1"/>
      <w:marLeft w:val="0"/>
      <w:marRight w:val="0"/>
      <w:marTop w:val="0"/>
      <w:marBottom w:val="0"/>
      <w:divBdr>
        <w:top w:val="none" w:sz="0" w:space="0" w:color="auto"/>
        <w:left w:val="none" w:sz="0" w:space="0" w:color="auto"/>
        <w:bottom w:val="none" w:sz="0" w:space="0" w:color="auto"/>
        <w:right w:val="none" w:sz="0" w:space="0" w:color="auto"/>
      </w:divBdr>
    </w:div>
    <w:div w:id="859197542">
      <w:bodyDiv w:val="1"/>
      <w:marLeft w:val="0"/>
      <w:marRight w:val="0"/>
      <w:marTop w:val="0"/>
      <w:marBottom w:val="0"/>
      <w:divBdr>
        <w:top w:val="none" w:sz="0" w:space="0" w:color="auto"/>
        <w:left w:val="none" w:sz="0" w:space="0" w:color="auto"/>
        <w:bottom w:val="none" w:sz="0" w:space="0" w:color="auto"/>
        <w:right w:val="none" w:sz="0" w:space="0" w:color="auto"/>
      </w:divBdr>
    </w:div>
    <w:div w:id="859858833">
      <w:bodyDiv w:val="1"/>
      <w:marLeft w:val="0"/>
      <w:marRight w:val="0"/>
      <w:marTop w:val="0"/>
      <w:marBottom w:val="0"/>
      <w:divBdr>
        <w:top w:val="none" w:sz="0" w:space="0" w:color="auto"/>
        <w:left w:val="none" w:sz="0" w:space="0" w:color="auto"/>
        <w:bottom w:val="none" w:sz="0" w:space="0" w:color="auto"/>
        <w:right w:val="none" w:sz="0" w:space="0" w:color="auto"/>
      </w:divBdr>
    </w:div>
    <w:div w:id="859970913">
      <w:bodyDiv w:val="1"/>
      <w:marLeft w:val="0"/>
      <w:marRight w:val="0"/>
      <w:marTop w:val="0"/>
      <w:marBottom w:val="0"/>
      <w:divBdr>
        <w:top w:val="none" w:sz="0" w:space="0" w:color="auto"/>
        <w:left w:val="none" w:sz="0" w:space="0" w:color="auto"/>
        <w:bottom w:val="none" w:sz="0" w:space="0" w:color="auto"/>
        <w:right w:val="none" w:sz="0" w:space="0" w:color="auto"/>
      </w:divBdr>
    </w:div>
    <w:div w:id="860316241">
      <w:bodyDiv w:val="1"/>
      <w:marLeft w:val="0"/>
      <w:marRight w:val="0"/>
      <w:marTop w:val="0"/>
      <w:marBottom w:val="0"/>
      <w:divBdr>
        <w:top w:val="none" w:sz="0" w:space="0" w:color="auto"/>
        <w:left w:val="none" w:sz="0" w:space="0" w:color="auto"/>
        <w:bottom w:val="none" w:sz="0" w:space="0" w:color="auto"/>
        <w:right w:val="none" w:sz="0" w:space="0" w:color="auto"/>
      </w:divBdr>
    </w:div>
    <w:div w:id="860702392">
      <w:bodyDiv w:val="1"/>
      <w:marLeft w:val="0"/>
      <w:marRight w:val="0"/>
      <w:marTop w:val="0"/>
      <w:marBottom w:val="0"/>
      <w:divBdr>
        <w:top w:val="none" w:sz="0" w:space="0" w:color="auto"/>
        <w:left w:val="none" w:sz="0" w:space="0" w:color="auto"/>
        <w:bottom w:val="none" w:sz="0" w:space="0" w:color="auto"/>
        <w:right w:val="none" w:sz="0" w:space="0" w:color="auto"/>
      </w:divBdr>
    </w:div>
    <w:div w:id="860782173">
      <w:bodyDiv w:val="1"/>
      <w:marLeft w:val="0"/>
      <w:marRight w:val="0"/>
      <w:marTop w:val="0"/>
      <w:marBottom w:val="0"/>
      <w:divBdr>
        <w:top w:val="none" w:sz="0" w:space="0" w:color="auto"/>
        <w:left w:val="none" w:sz="0" w:space="0" w:color="auto"/>
        <w:bottom w:val="none" w:sz="0" w:space="0" w:color="auto"/>
        <w:right w:val="none" w:sz="0" w:space="0" w:color="auto"/>
      </w:divBdr>
    </w:div>
    <w:div w:id="860822309">
      <w:bodyDiv w:val="1"/>
      <w:marLeft w:val="0"/>
      <w:marRight w:val="0"/>
      <w:marTop w:val="0"/>
      <w:marBottom w:val="0"/>
      <w:divBdr>
        <w:top w:val="none" w:sz="0" w:space="0" w:color="auto"/>
        <w:left w:val="none" w:sz="0" w:space="0" w:color="auto"/>
        <w:bottom w:val="none" w:sz="0" w:space="0" w:color="auto"/>
        <w:right w:val="none" w:sz="0" w:space="0" w:color="auto"/>
      </w:divBdr>
    </w:div>
    <w:div w:id="861867753">
      <w:bodyDiv w:val="1"/>
      <w:marLeft w:val="0"/>
      <w:marRight w:val="0"/>
      <w:marTop w:val="0"/>
      <w:marBottom w:val="0"/>
      <w:divBdr>
        <w:top w:val="none" w:sz="0" w:space="0" w:color="auto"/>
        <w:left w:val="none" w:sz="0" w:space="0" w:color="auto"/>
        <w:bottom w:val="none" w:sz="0" w:space="0" w:color="auto"/>
        <w:right w:val="none" w:sz="0" w:space="0" w:color="auto"/>
      </w:divBdr>
    </w:div>
    <w:div w:id="862013512">
      <w:bodyDiv w:val="1"/>
      <w:marLeft w:val="0"/>
      <w:marRight w:val="0"/>
      <w:marTop w:val="0"/>
      <w:marBottom w:val="0"/>
      <w:divBdr>
        <w:top w:val="none" w:sz="0" w:space="0" w:color="auto"/>
        <w:left w:val="none" w:sz="0" w:space="0" w:color="auto"/>
        <w:bottom w:val="none" w:sz="0" w:space="0" w:color="auto"/>
        <w:right w:val="none" w:sz="0" w:space="0" w:color="auto"/>
      </w:divBdr>
    </w:div>
    <w:div w:id="862286563">
      <w:bodyDiv w:val="1"/>
      <w:marLeft w:val="0"/>
      <w:marRight w:val="0"/>
      <w:marTop w:val="0"/>
      <w:marBottom w:val="0"/>
      <w:divBdr>
        <w:top w:val="none" w:sz="0" w:space="0" w:color="auto"/>
        <w:left w:val="none" w:sz="0" w:space="0" w:color="auto"/>
        <w:bottom w:val="none" w:sz="0" w:space="0" w:color="auto"/>
        <w:right w:val="none" w:sz="0" w:space="0" w:color="auto"/>
      </w:divBdr>
    </w:div>
    <w:div w:id="862329767">
      <w:bodyDiv w:val="1"/>
      <w:marLeft w:val="0"/>
      <w:marRight w:val="0"/>
      <w:marTop w:val="0"/>
      <w:marBottom w:val="0"/>
      <w:divBdr>
        <w:top w:val="none" w:sz="0" w:space="0" w:color="auto"/>
        <w:left w:val="none" w:sz="0" w:space="0" w:color="auto"/>
        <w:bottom w:val="none" w:sz="0" w:space="0" w:color="auto"/>
        <w:right w:val="none" w:sz="0" w:space="0" w:color="auto"/>
      </w:divBdr>
    </w:div>
    <w:div w:id="862672546">
      <w:bodyDiv w:val="1"/>
      <w:marLeft w:val="0"/>
      <w:marRight w:val="0"/>
      <w:marTop w:val="0"/>
      <w:marBottom w:val="0"/>
      <w:divBdr>
        <w:top w:val="none" w:sz="0" w:space="0" w:color="auto"/>
        <w:left w:val="none" w:sz="0" w:space="0" w:color="auto"/>
        <w:bottom w:val="none" w:sz="0" w:space="0" w:color="auto"/>
        <w:right w:val="none" w:sz="0" w:space="0" w:color="auto"/>
      </w:divBdr>
    </w:div>
    <w:div w:id="862985331">
      <w:bodyDiv w:val="1"/>
      <w:marLeft w:val="0"/>
      <w:marRight w:val="0"/>
      <w:marTop w:val="0"/>
      <w:marBottom w:val="0"/>
      <w:divBdr>
        <w:top w:val="none" w:sz="0" w:space="0" w:color="auto"/>
        <w:left w:val="none" w:sz="0" w:space="0" w:color="auto"/>
        <w:bottom w:val="none" w:sz="0" w:space="0" w:color="auto"/>
        <w:right w:val="none" w:sz="0" w:space="0" w:color="auto"/>
      </w:divBdr>
    </w:div>
    <w:div w:id="863328743">
      <w:bodyDiv w:val="1"/>
      <w:marLeft w:val="0"/>
      <w:marRight w:val="0"/>
      <w:marTop w:val="0"/>
      <w:marBottom w:val="0"/>
      <w:divBdr>
        <w:top w:val="none" w:sz="0" w:space="0" w:color="auto"/>
        <w:left w:val="none" w:sz="0" w:space="0" w:color="auto"/>
        <w:bottom w:val="none" w:sz="0" w:space="0" w:color="auto"/>
        <w:right w:val="none" w:sz="0" w:space="0" w:color="auto"/>
      </w:divBdr>
    </w:div>
    <w:div w:id="864369012">
      <w:bodyDiv w:val="1"/>
      <w:marLeft w:val="0"/>
      <w:marRight w:val="0"/>
      <w:marTop w:val="0"/>
      <w:marBottom w:val="0"/>
      <w:divBdr>
        <w:top w:val="none" w:sz="0" w:space="0" w:color="auto"/>
        <w:left w:val="none" w:sz="0" w:space="0" w:color="auto"/>
        <w:bottom w:val="none" w:sz="0" w:space="0" w:color="auto"/>
        <w:right w:val="none" w:sz="0" w:space="0" w:color="auto"/>
      </w:divBdr>
    </w:div>
    <w:div w:id="865216638">
      <w:bodyDiv w:val="1"/>
      <w:marLeft w:val="0"/>
      <w:marRight w:val="0"/>
      <w:marTop w:val="0"/>
      <w:marBottom w:val="0"/>
      <w:divBdr>
        <w:top w:val="none" w:sz="0" w:space="0" w:color="auto"/>
        <w:left w:val="none" w:sz="0" w:space="0" w:color="auto"/>
        <w:bottom w:val="none" w:sz="0" w:space="0" w:color="auto"/>
        <w:right w:val="none" w:sz="0" w:space="0" w:color="auto"/>
      </w:divBdr>
    </w:div>
    <w:div w:id="866260739">
      <w:bodyDiv w:val="1"/>
      <w:marLeft w:val="0"/>
      <w:marRight w:val="0"/>
      <w:marTop w:val="0"/>
      <w:marBottom w:val="0"/>
      <w:divBdr>
        <w:top w:val="none" w:sz="0" w:space="0" w:color="auto"/>
        <w:left w:val="none" w:sz="0" w:space="0" w:color="auto"/>
        <w:bottom w:val="none" w:sz="0" w:space="0" w:color="auto"/>
        <w:right w:val="none" w:sz="0" w:space="0" w:color="auto"/>
      </w:divBdr>
    </w:div>
    <w:div w:id="867063702">
      <w:bodyDiv w:val="1"/>
      <w:marLeft w:val="0"/>
      <w:marRight w:val="0"/>
      <w:marTop w:val="0"/>
      <w:marBottom w:val="0"/>
      <w:divBdr>
        <w:top w:val="none" w:sz="0" w:space="0" w:color="auto"/>
        <w:left w:val="none" w:sz="0" w:space="0" w:color="auto"/>
        <w:bottom w:val="none" w:sz="0" w:space="0" w:color="auto"/>
        <w:right w:val="none" w:sz="0" w:space="0" w:color="auto"/>
      </w:divBdr>
    </w:div>
    <w:div w:id="867183244">
      <w:bodyDiv w:val="1"/>
      <w:marLeft w:val="0"/>
      <w:marRight w:val="0"/>
      <w:marTop w:val="0"/>
      <w:marBottom w:val="0"/>
      <w:divBdr>
        <w:top w:val="none" w:sz="0" w:space="0" w:color="auto"/>
        <w:left w:val="none" w:sz="0" w:space="0" w:color="auto"/>
        <w:bottom w:val="none" w:sz="0" w:space="0" w:color="auto"/>
        <w:right w:val="none" w:sz="0" w:space="0" w:color="auto"/>
      </w:divBdr>
    </w:div>
    <w:div w:id="868294644">
      <w:bodyDiv w:val="1"/>
      <w:marLeft w:val="0"/>
      <w:marRight w:val="0"/>
      <w:marTop w:val="0"/>
      <w:marBottom w:val="0"/>
      <w:divBdr>
        <w:top w:val="none" w:sz="0" w:space="0" w:color="auto"/>
        <w:left w:val="none" w:sz="0" w:space="0" w:color="auto"/>
        <w:bottom w:val="none" w:sz="0" w:space="0" w:color="auto"/>
        <w:right w:val="none" w:sz="0" w:space="0" w:color="auto"/>
      </w:divBdr>
    </w:div>
    <w:div w:id="869755923">
      <w:bodyDiv w:val="1"/>
      <w:marLeft w:val="0"/>
      <w:marRight w:val="0"/>
      <w:marTop w:val="0"/>
      <w:marBottom w:val="0"/>
      <w:divBdr>
        <w:top w:val="none" w:sz="0" w:space="0" w:color="auto"/>
        <w:left w:val="none" w:sz="0" w:space="0" w:color="auto"/>
        <w:bottom w:val="none" w:sz="0" w:space="0" w:color="auto"/>
        <w:right w:val="none" w:sz="0" w:space="0" w:color="auto"/>
      </w:divBdr>
    </w:div>
    <w:div w:id="870843802">
      <w:bodyDiv w:val="1"/>
      <w:marLeft w:val="0"/>
      <w:marRight w:val="0"/>
      <w:marTop w:val="0"/>
      <w:marBottom w:val="0"/>
      <w:divBdr>
        <w:top w:val="none" w:sz="0" w:space="0" w:color="auto"/>
        <w:left w:val="none" w:sz="0" w:space="0" w:color="auto"/>
        <w:bottom w:val="none" w:sz="0" w:space="0" w:color="auto"/>
        <w:right w:val="none" w:sz="0" w:space="0" w:color="auto"/>
      </w:divBdr>
    </w:div>
    <w:div w:id="872812288">
      <w:bodyDiv w:val="1"/>
      <w:marLeft w:val="0"/>
      <w:marRight w:val="0"/>
      <w:marTop w:val="0"/>
      <w:marBottom w:val="0"/>
      <w:divBdr>
        <w:top w:val="none" w:sz="0" w:space="0" w:color="auto"/>
        <w:left w:val="none" w:sz="0" w:space="0" w:color="auto"/>
        <w:bottom w:val="none" w:sz="0" w:space="0" w:color="auto"/>
        <w:right w:val="none" w:sz="0" w:space="0" w:color="auto"/>
      </w:divBdr>
    </w:div>
    <w:div w:id="873037122">
      <w:bodyDiv w:val="1"/>
      <w:marLeft w:val="0"/>
      <w:marRight w:val="0"/>
      <w:marTop w:val="0"/>
      <w:marBottom w:val="0"/>
      <w:divBdr>
        <w:top w:val="none" w:sz="0" w:space="0" w:color="auto"/>
        <w:left w:val="none" w:sz="0" w:space="0" w:color="auto"/>
        <w:bottom w:val="none" w:sz="0" w:space="0" w:color="auto"/>
        <w:right w:val="none" w:sz="0" w:space="0" w:color="auto"/>
      </w:divBdr>
    </w:div>
    <w:div w:id="873426159">
      <w:bodyDiv w:val="1"/>
      <w:marLeft w:val="0"/>
      <w:marRight w:val="0"/>
      <w:marTop w:val="0"/>
      <w:marBottom w:val="0"/>
      <w:divBdr>
        <w:top w:val="none" w:sz="0" w:space="0" w:color="auto"/>
        <w:left w:val="none" w:sz="0" w:space="0" w:color="auto"/>
        <w:bottom w:val="none" w:sz="0" w:space="0" w:color="auto"/>
        <w:right w:val="none" w:sz="0" w:space="0" w:color="auto"/>
      </w:divBdr>
    </w:div>
    <w:div w:id="873808091">
      <w:bodyDiv w:val="1"/>
      <w:marLeft w:val="0"/>
      <w:marRight w:val="0"/>
      <w:marTop w:val="0"/>
      <w:marBottom w:val="0"/>
      <w:divBdr>
        <w:top w:val="none" w:sz="0" w:space="0" w:color="auto"/>
        <w:left w:val="none" w:sz="0" w:space="0" w:color="auto"/>
        <w:bottom w:val="none" w:sz="0" w:space="0" w:color="auto"/>
        <w:right w:val="none" w:sz="0" w:space="0" w:color="auto"/>
      </w:divBdr>
    </w:div>
    <w:div w:id="874276448">
      <w:bodyDiv w:val="1"/>
      <w:marLeft w:val="0"/>
      <w:marRight w:val="0"/>
      <w:marTop w:val="0"/>
      <w:marBottom w:val="0"/>
      <w:divBdr>
        <w:top w:val="none" w:sz="0" w:space="0" w:color="auto"/>
        <w:left w:val="none" w:sz="0" w:space="0" w:color="auto"/>
        <w:bottom w:val="none" w:sz="0" w:space="0" w:color="auto"/>
        <w:right w:val="none" w:sz="0" w:space="0" w:color="auto"/>
      </w:divBdr>
    </w:div>
    <w:div w:id="874586641">
      <w:bodyDiv w:val="1"/>
      <w:marLeft w:val="0"/>
      <w:marRight w:val="0"/>
      <w:marTop w:val="0"/>
      <w:marBottom w:val="0"/>
      <w:divBdr>
        <w:top w:val="none" w:sz="0" w:space="0" w:color="auto"/>
        <w:left w:val="none" w:sz="0" w:space="0" w:color="auto"/>
        <w:bottom w:val="none" w:sz="0" w:space="0" w:color="auto"/>
        <w:right w:val="none" w:sz="0" w:space="0" w:color="auto"/>
      </w:divBdr>
    </w:div>
    <w:div w:id="875430473">
      <w:bodyDiv w:val="1"/>
      <w:marLeft w:val="0"/>
      <w:marRight w:val="0"/>
      <w:marTop w:val="0"/>
      <w:marBottom w:val="0"/>
      <w:divBdr>
        <w:top w:val="none" w:sz="0" w:space="0" w:color="auto"/>
        <w:left w:val="none" w:sz="0" w:space="0" w:color="auto"/>
        <w:bottom w:val="none" w:sz="0" w:space="0" w:color="auto"/>
        <w:right w:val="none" w:sz="0" w:space="0" w:color="auto"/>
      </w:divBdr>
    </w:div>
    <w:div w:id="875846638">
      <w:bodyDiv w:val="1"/>
      <w:marLeft w:val="0"/>
      <w:marRight w:val="0"/>
      <w:marTop w:val="0"/>
      <w:marBottom w:val="0"/>
      <w:divBdr>
        <w:top w:val="none" w:sz="0" w:space="0" w:color="auto"/>
        <w:left w:val="none" w:sz="0" w:space="0" w:color="auto"/>
        <w:bottom w:val="none" w:sz="0" w:space="0" w:color="auto"/>
        <w:right w:val="none" w:sz="0" w:space="0" w:color="auto"/>
      </w:divBdr>
    </w:div>
    <w:div w:id="876118006">
      <w:bodyDiv w:val="1"/>
      <w:marLeft w:val="0"/>
      <w:marRight w:val="0"/>
      <w:marTop w:val="0"/>
      <w:marBottom w:val="0"/>
      <w:divBdr>
        <w:top w:val="none" w:sz="0" w:space="0" w:color="auto"/>
        <w:left w:val="none" w:sz="0" w:space="0" w:color="auto"/>
        <w:bottom w:val="none" w:sz="0" w:space="0" w:color="auto"/>
        <w:right w:val="none" w:sz="0" w:space="0" w:color="auto"/>
      </w:divBdr>
    </w:div>
    <w:div w:id="876350901">
      <w:bodyDiv w:val="1"/>
      <w:marLeft w:val="0"/>
      <w:marRight w:val="0"/>
      <w:marTop w:val="0"/>
      <w:marBottom w:val="0"/>
      <w:divBdr>
        <w:top w:val="none" w:sz="0" w:space="0" w:color="auto"/>
        <w:left w:val="none" w:sz="0" w:space="0" w:color="auto"/>
        <w:bottom w:val="none" w:sz="0" w:space="0" w:color="auto"/>
        <w:right w:val="none" w:sz="0" w:space="0" w:color="auto"/>
      </w:divBdr>
    </w:div>
    <w:div w:id="878511460">
      <w:bodyDiv w:val="1"/>
      <w:marLeft w:val="0"/>
      <w:marRight w:val="0"/>
      <w:marTop w:val="0"/>
      <w:marBottom w:val="0"/>
      <w:divBdr>
        <w:top w:val="none" w:sz="0" w:space="0" w:color="auto"/>
        <w:left w:val="none" w:sz="0" w:space="0" w:color="auto"/>
        <w:bottom w:val="none" w:sz="0" w:space="0" w:color="auto"/>
        <w:right w:val="none" w:sz="0" w:space="0" w:color="auto"/>
      </w:divBdr>
    </w:div>
    <w:div w:id="878586048">
      <w:bodyDiv w:val="1"/>
      <w:marLeft w:val="0"/>
      <w:marRight w:val="0"/>
      <w:marTop w:val="0"/>
      <w:marBottom w:val="0"/>
      <w:divBdr>
        <w:top w:val="none" w:sz="0" w:space="0" w:color="auto"/>
        <w:left w:val="none" w:sz="0" w:space="0" w:color="auto"/>
        <w:bottom w:val="none" w:sz="0" w:space="0" w:color="auto"/>
        <w:right w:val="none" w:sz="0" w:space="0" w:color="auto"/>
      </w:divBdr>
    </w:div>
    <w:div w:id="878666191">
      <w:bodyDiv w:val="1"/>
      <w:marLeft w:val="0"/>
      <w:marRight w:val="0"/>
      <w:marTop w:val="0"/>
      <w:marBottom w:val="0"/>
      <w:divBdr>
        <w:top w:val="none" w:sz="0" w:space="0" w:color="auto"/>
        <w:left w:val="none" w:sz="0" w:space="0" w:color="auto"/>
        <w:bottom w:val="none" w:sz="0" w:space="0" w:color="auto"/>
        <w:right w:val="none" w:sz="0" w:space="0" w:color="auto"/>
      </w:divBdr>
    </w:div>
    <w:div w:id="878736717">
      <w:bodyDiv w:val="1"/>
      <w:marLeft w:val="0"/>
      <w:marRight w:val="0"/>
      <w:marTop w:val="0"/>
      <w:marBottom w:val="0"/>
      <w:divBdr>
        <w:top w:val="none" w:sz="0" w:space="0" w:color="auto"/>
        <w:left w:val="none" w:sz="0" w:space="0" w:color="auto"/>
        <w:bottom w:val="none" w:sz="0" w:space="0" w:color="auto"/>
        <w:right w:val="none" w:sz="0" w:space="0" w:color="auto"/>
      </w:divBdr>
    </w:div>
    <w:div w:id="878981377">
      <w:bodyDiv w:val="1"/>
      <w:marLeft w:val="0"/>
      <w:marRight w:val="0"/>
      <w:marTop w:val="0"/>
      <w:marBottom w:val="0"/>
      <w:divBdr>
        <w:top w:val="none" w:sz="0" w:space="0" w:color="auto"/>
        <w:left w:val="none" w:sz="0" w:space="0" w:color="auto"/>
        <w:bottom w:val="none" w:sz="0" w:space="0" w:color="auto"/>
        <w:right w:val="none" w:sz="0" w:space="0" w:color="auto"/>
      </w:divBdr>
    </w:div>
    <w:div w:id="879822470">
      <w:bodyDiv w:val="1"/>
      <w:marLeft w:val="0"/>
      <w:marRight w:val="0"/>
      <w:marTop w:val="0"/>
      <w:marBottom w:val="0"/>
      <w:divBdr>
        <w:top w:val="none" w:sz="0" w:space="0" w:color="auto"/>
        <w:left w:val="none" w:sz="0" w:space="0" w:color="auto"/>
        <w:bottom w:val="none" w:sz="0" w:space="0" w:color="auto"/>
        <w:right w:val="none" w:sz="0" w:space="0" w:color="auto"/>
      </w:divBdr>
    </w:div>
    <w:div w:id="879979278">
      <w:bodyDiv w:val="1"/>
      <w:marLeft w:val="0"/>
      <w:marRight w:val="0"/>
      <w:marTop w:val="0"/>
      <w:marBottom w:val="0"/>
      <w:divBdr>
        <w:top w:val="none" w:sz="0" w:space="0" w:color="auto"/>
        <w:left w:val="none" w:sz="0" w:space="0" w:color="auto"/>
        <w:bottom w:val="none" w:sz="0" w:space="0" w:color="auto"/>
        <w:right w:val="none" w:sz="0" w:space="0" w:color="auto"/>
      </w:divBdr>
    </w:div>
    <w:div w:id="880241568">
      <w:bodyDiv w:val="1"/>
      <w:marLeft w:val="0"/>
      <w:marRight w:val="0"/>
      <w:marTop w:val="0"/>
      <w:marBottom w:val="0"/>
      <w:divBdr>
        <w:top w:val="none" w:sz="0" w:space="0" w:color="auto"/>
        <w:left w:val="none" w:sz="0" w:space="0" w:color="auto"/>
        <w:bottom w:val="none" w:sz="0" w:space="0" w:color="auto"/>
        <w:right w:val="none" w:sz="0" w:space="0" w:color="auto"/>
      </w:divBdr>
    </w:div>
    <w:div w:id="880242492">
      <w:bodyDiv w:val="1"/>
      <w:marLeft w:val="0"/>
      <w:marRight w:val="0"/>
      <w:marTop w:val="0"/>
      <w:marBottom w:val="0"/>
      <w:divBdr>
        <w:top w:val="none" w:sz="0" w:space="0" w:color="auto"/>
        <w:left w:val="none" w:sz="0" w:space="0" w:color="auto"/>
        <w:bottom w:val="none" w:sz="0" w:space="0" w:color="auto"/>
        <w:right w:val="none" w:sz="0" w:space="0" w:color="auto"/>
      </w:divBdr>
    </w:div>
    <w:div w:id="880480521">
      <w:bodyDiv w:val="1"/>
      <w:marLeft w:val="0"/>
      <w:marRight w:val="0"/>
      <w:marTop w:val="0"/>
      <w:marBottom w:val="0"/>
      <w:divBdr>
        <w:top w:val="none" w:sz="0" w:space="0" w:color="auto"/>
        <w:left w:val="none" w:sz="0" w:space="0" w:color="auto"/>
        <w:bottom w:val="none" w:sz="0" w:space="0" w:color="auto"/>
        <w:right w:val="none" w:sz="0" w:space="0" w:color="auto"/>
      </w:divBdr>
    </w:div>
    <w:div w:id="880753849">
      <w:bodyDiv w:val="1"/>
      <w:marLeft w:val="0"/>
      <w:marRight w:val="0"/>
      <w:marTop w:val="0"/>
      <w:marBottom w:val="0"/>
      <w:divBdr>
        <w:top w:val="none" w:sz="0" w:space="0" w:color="auto"/>
        <w:left w:val="none" w:sz="0" w:space="0" w:color="auto"/>
        <w:bottom w:val="none" w:sz="0" w:space="0" w:color="auto"/>
        <w:right w:val="none" w:sz="0" w:space="0" w:color="auto"/>
      </w:divBdr>
    </w:div>
    <w:div w:id="881289350">
      <w:bodyDiv w:val="1"/>
      <w:marLeft w:val="0"/>
      <w:marRight w:val="0"/>
      <w:marTop w:val="0"/>
      <w:marBottom w:val="0"/>
      <w:divBdr>
        <w:top w:val="none" w:sz="0" w:space="0" w:color="auto"/>
        <w:left w:val="none" w:sz="0" w:space="0" w:color="auto"/>
        <w:bottom w:val="none" w:sz="0" w:space="0" w:color="auto"/>
        <w:right w:val="none" w:sz="0" w:space="0" w:color="auto"/>
      </w:divBdr>
    </w:div>
    <w:div w:id="881330329">
      <w:bodyDiv w:val="1"/>
      <w:marLeft w:val="0"/>
      <w:marRight w:val="0"/>
      <w:marTop w:val="0"/>
      <w:marBottom w:val="0"/>
      <w:divBdr>
        <w:top w:val="none" w:sz="0" w:space="0" w:color="auto"/>
        <w:left w:val="none" w:sz="0" w:space="0" w:color="auto"/>
        <w:bottom w:val="none" w:sz="0" w:space="0" w:color="auto"/>
        <w:right w:val="none" w:sz="0" w:space="0" w:color="auto"/>
      </w:divBdr>
    </w:div>
    <w:div w:id="883490975">
      <w:bodyDiv w:val="1"/>
      <w:marLeft w:val="0"/>
      <w:marRight w:val="0"/>
      <w:marTop w:val="0"/>
      <w:marBottom w:val="0"/>
      <w:divBdr>
        <w:top w:val="none" w:sz="0" w:space="0" w:color="auto"/>
        <w:left w:val="none" w:sz="0" w:space="0" w:color="auto"/>
        <w:bottom w:val="none" w:sz="0" w:space="0" w:color="auto"/>
        <w:right w:val="none" w:sz="0" w:space="0" w:color="auto"/>
      </w:divBdr>
    </w:div>
    <w:div w:id="883711374">
      <w:bodyDiv w:val="1"/>
      <w:marLeft w:val="0"/>
      <w:marRight w:val="0"/>
      <w:marTop w:val="0"/>
      <w:marBottom w:val="0"/>
      <w:divBdr>
        <w:top w:val="none" w:sz="0" w:space="0" w:color="auto"/>
        <w:left w:val="none" w:sz="0" w:space="0" w:color="auto"/>
        <w:bottom w:val="none" w:sz="0" w:space="0" w:color="auto"/>
        <w:right w:val="none" w:sz="0" w:space="0" w:color="auto"/>
      </w:divBdr>
    </w:div>
    <w:div w:id="884027956">
      <w:bodyDiv w:val="1"/>
      <w:marLeft w:val="0"/>
      <w:marRight w:val="0"/>
      <w:marTop w:val="0"/>
      <w:marBottom w:val="0"/>
      <w:divBdr>
        <w:top w:val="none" w:sz="0" w:space="0" w:color="auto"/>
        <w:left w:val="none" w:sz="0" w:space="0" w:color="auto"/>
        <w:bottom w:val="none" w:sz="0" w:space="0" w:color="auto"/>
        <w:right w:val="none" w:sz="0" w:space="0" w:color="auto"/>
      </w:divBdr>
    </w:div>
    <w:div w:id="884171870">
      <w:bodyDiv w:val="1"/>
      <w:marLeft w:val="0"/>
      <w:marRight w:val="0"/>
      <w:marTop w:val="0"/>
      <w:marBottom w:val="0"/>
      <w:divBdr>
        <w:top w:val="none" w:sz="0" w:space="0" w:color="auto"/>
        <w:left w:val="none" w:sz="0" w:space="0" w:color="auto"/>
        <w:bottom w:val="none" w:sz="0" w:space="0" w:color="auto"/>
        <w:right w:val="none" w:sz="0" w:space="0" w:color="auto"/>
      </w:divBdr>
    </w:div>
    <w:div w:id="884872255">
      <w:bodyDiv w:val="1"/>
      <w:marLeft w:val="0"/>
      <w:marRight w:val="0"/>
      <w:marTop w:val="0"/>
      <w:marBottom w:val="0"/>
      <w:divBdr>
        <w:top w:val="none" w:sz="0" w:space="0" w:color="auto"/>
        <w:left w:val="none" w:sz="0" w:space="0" w:color="auto"/>
        <w:bottom w:val="none" w:sz="0" w:space="0" w:color="auto"/>
        <w:right w:val="none" w:sz="0" w:space="0" w:color="auto"/>
      </w:divBdr>
    </w:div>
    <w:div w:id="886768240">
      <w:bodyDiv w:val="1"/>
      <w:marLeft w:val="0"/>
      <w:marRight w:val="0"/>
      <w:marTop w:val="0"/>
      <w:marBottom w:val="0"/>
      <w:divBdr>
        <w:top w:val="none" w:sz="0" w:space="0" w:color="auto"/>
        <w:left w:val="none" w:sz="0" w:space="0" w:color="auto"/>
        <w:bottom w:val="none" w:sz="0" w:space="0" w:color="auto"/>
        <w:right w:val="none" w:sz="0" w:space="0" w:color="auto"/>
      </w:divBdr>
    </w:div>
    <w:div w:id="887105128">
      <w:bodyDiv w:val="1"/>
      <w:marLeft w:val="0"/>
      <w:marRight w:val="0"/>
      <w:marTop w:val="0"/>
      <w:marBottom w:val="0"/>
      <w:divBdr>
        <w:top w:val="none" w:sz="0" w:space="0" w:color="auto"/>
        <w:left w:val="none" w:sz="0" w:space="0" w:color="auto"/>
        <w:bottom w:val="none" w:sz="0" w:space="0" w:color="auto"/>
        <w:right w:val="none" w:sz="0" w:space="0" w:color="auto"/>
      </w:divBdr>
    </w:div>
    <w:div w:id="887110606">
      <w:bodyDiv w:val="1"/>
      <w:marLeft w:val="0"/>
      <w:marRight w:val="0"/>
      <w:marTop w:val="0"/>
      <w:marBottom w:val="0"/>
      <w:divBdr>
        <w:top w:val="none" w:sz="0" w:space="0" w:color="auto"/>
        <w:left w:val="none" w:sz="0" w:space="0" w:color="auto"/>
        <w:bottom w:val="none" w:sz="0" w:space="0" w:color="auto"/>
        <w:right w:val="none" w:sz="0" w:space="0" w:color="auto"/>
      </w:divBdr>
    </w:div>
    <w:div w:id="887569068">
      <w:bodyDiv w:val="1"/>
      <w:marLeft w:val="0"/>
      <w:marRight w:val="0"/>
      <w:marTop w:val="0"/>
      <w:marBottom w:val="0"/>
      <w:divBdr>
        <w:top w:val="none" w:sz="0" w:space="0" w:color="auto"/>
        <w:left w:val="none" w:sz="0" w:space="0" w:color="auto"/>
        <w:bottom w:val="none" w:sz="0" w:space="0" w:color="auto"/>
        <w:right w:val="none" w:sz="0" w:space="0" w:color="auto"/>
      </w:divBdr>
    </w:div>
    <w:div w:id="887650172">
      <w:bodyDiv w:val="1"/>
      <w:marLeft w:val="0"/>
      <w:marRight w:val="0"/>
      <w:marTop w:val="0"/>
      <w:marBottom w:val="0"/>
      <w:divBdr>
        <w:top w:val="none" w:sz="0" w:space="0" w:color="auto"/>
        <w:left w:val="none" w:sz="0" w:space="0" w:color="auto"/>
        <w:bottom w:val="none" w:sz="0" w:space="0" w:color="auto"/>
        <w:right w:val="none" w:sz="0" w:space="0" w:color="auto"/>
      </w:divBdr>
    </w:div>
    <w:div w:id="888150901">
      <w:bodyDiv w:val="1"/>
      <w:marLeft w:val="0"/>
      <w:marRight w:val="0"/>
      <w:marTop w:val="0"/>
      <w:marBottom w:val="0"/>
      <w:divBdr>
        <w:top w:val="none" w:sz="0" w:space="0" w:color="auto"/>
        <w:left w:val="none" w:sz="0" w:space="0" w:color="auto"/>
        <w:bottom w:val="none" w:sz="0" w:space="0" w:color="auto"/>
        <w:right w:val="none" w:sz="0" w:space="0" w:color="auto"/>
      </w:divBdr>
    </w:div>
    <w:div w:id="888616406">
      <w:bodyDiv w:val="1"/>
      <w:marLeft w:val="0"/>
      <w:marRight w:val="0"/>
      <w:marTop w:val="0"/>
      <w:marBottom w:val="0"/>
      <w:divBdr>
        <w:top w:val="none" w:sz="0" w:space="0" w:color="auto"/>
        <w:left w:val="none" w:sz="0" w:space="0" w:color="auto"/>
        <w:bottom w:val="none" w:sz="0" w:space="0" w:color="auto"/>
        <w:right w:val="none" w:sz="0" w:space="0" w:color="auto"/>
      </w:divBdr>
    </w:div>
    <w:div w:id="888996663">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889607980">
      <w:bodyDiv w:val="1"/>
      <w:marLeft w:val="0"/>
      <w:marRight w:val="0"/>
      <w:marTop w:val="0"/>
      <w:marBottom w:val="0"/>
      <w:divBdr>
        <w:top w:val="none" w:sz="0" w:space="0" w:color="auto"/>
        <w:left w:val="none" w:sz="0" w:space="0" w:color="auto"/>
        <w:bottom w:val="none" w:sz="0" w:space="0" w:color="auto"/>
        <w:right w:val="none" w:sz="0" w:space="0" w:color="auto"/>
      </w:divBdr>
    </w:div>
    <w:div w:id="890001750">
      <w:bodyDiv w:val="1"/>
      <w:marLeft w:val="0"/>
      <w:marRight w:val="0"/>
      <w:marTop w:val="0"/>
      <w:marBottom w:val="0"/>
      <w:divBdr>
        <w:top w:val="none" w:sz="0" w:space="0" w:color="auto"/>
        <w:left w:val="none" w:sz="0" w:space="0" w:color="auto"/>
        <w:bottom w:val="none" w:sz="0" w:space="0" w:color="auto"/>
        <w:right w:val="none" w:sz="0" w:space="0" w:color="auto"/>
      </w:divBdr>
    </w:div>
    <w:div w:id="890192527">
      <w:bodyDiv w:val="1"/>
      <w:marLeft w:val="0"/>
      <w:marRight w:val="0"/>
      <w:marTop w:val="0"/>
      <w:marBottom w:val="0"/>
      <w:divBdr>
        <w:top w:val="none" w:sz="0" w:space="0" w:color="auto"/>
        <w:left w:val="none" w:sz="0" w:space="0" w:color="auto"/>
        <w:bottom w:val="none" w:sz="0" w:space="0" w:color="auto"/>
        <w:right w:val="none" w:sz="0" w:space="0" w:color="auto"/>
      </w:divBdr>
    </w:div>
    <w:div w:id="890264324">
      <w:bodyDiv w:val="1"/>
      <w:marLeft w:val="0"/>
      <w:marRight w:val="0"/>
      <w:marTop w:val="0"/>
      <w:marBottom w:val="0"/>
      <w:divBdr>
        <w:top w:val="none" w:sz="0" w:space="0" w:color="auto"/>
        <w:left w:val="none" w:sz="0" w:space="0" w:color="auto"/>
        <w:bottom w:val="none" w:sz="0" w:space="0" w:color="auto"/>
        <w:right w:val="none" w:sz="0" w:space="0" w:color="auto"/>
      </w:divBdr>
    </w:div>
    <w:div w:id="890728841">
      <w:bodyDiv w:val="1"/>
      <w:marLeft w:val="0"/>
      <w:marRight w:val="0"/>
      <w:marTop w:val="0"/>
      <w:marBottom w:val="0"/>
      <w:divBdr>
        <w:top w:val="none" w:sz="0" w:space="0" w:color="auto"/>
        <w:left w:val="none" w:sz="0" w:space="0" w:color="auto"/>
        <w:bottom w:val="none" w:sz="0" w:space="0" w:color="auto"/>
        <w:right w:val="none" w:sz="0" w:space="0" w:color="auto"/>
      </w:divBdr>
    </w:div>
    <w:div w:id="890768525">
      <w:bodyDiv w:val="1"/>
      <w:marLeft w:val="0"/>
      <w:marRight w:val="0"/>
      <w:marTop w:val="0"/>
      <w:marBottom w:val="0"/>
      <w:divBdr>
        <w:top w:val="none" w:sz="0" w:space="0" w:color="auto"/>
        <w:left w:val="none" w:sz="0" w:space="0" w:color="auto"/>
        <w:bottom w:val="none" w:sz="0" w:space="0" w:color="auto"/>
        <w:right w:val="none" w:sz="0" w:space="0" w:color="auto"/>
      </w:divBdr>
    </w:div>
    <w:div w:id="891189829">
      <w:bodyDiv w:val="1"/>
      <w:marLeft w:val="0"/>
      <w:marRight w:val="0"/>
      <w:marTop w:val="0"/>
      <w:marBottom w:val="0"/>
      <w:divBdr>
        <w:top w:val="none" w:sz="0" w:space="0" w:color="auto"/>
        <w:left w:val="none" w:sz="0" w:space="0" w:color="auto"/>
        <w:bottom w:val="none" w:sz="0" w:space="0" w:color="auto"/>
        <w:right w:val="none" w:sz="0" w:space="0" w:color="auto"/>
      </w:divBdr>
    </w:div>
    <w:div w:id="891308906">
      <w:bodyDiv w:val="1"/>
      <w:marLeft w:val="0"/>
      <w:marRight w:val="0"/>
      <w:marTop w:val="0"/>
      <w:marBottom w:val="0"/>
      <w:divBdr>
        <w:top w:val="none" w:sz="0" w:space="0" w:color="auto"/>
        <w:left w:val="none" w:sz="0" w:space="0" w:color="auto"/>
        <w:bottom w:val="none" w:sz="0" w:space="0" w:color="auto"/>
        <w:right w:val="none" w:sz="0" w:space="0" w:color="auto"/>
      </w:divBdr>
    </w:div>
    <w:div w:id="891385491">
      <w:bodyDiv w:val="1"/>
      <w:marLeft w:val="0"/>
      <w:marRight w:val="0"/>
      <w:marTop w:val="0"/>
      <w:marBottom w:val="0"/>
      <w:divBdr>
        <w:top w:val="none" w:sz="0" w:space="0" w:color="auto"/>
        <w:left w:val="none" w:sz="0" w:space="0" w:color="auto"/>
        <w:bottom w:val="none" w:sz="0" w:space="0" w:color="auto"/>
        <w:right w:val="none" w:sz="0" w:space="0" w:color="auto"/>
      </w:divBdr>
    </w:div>
    <w:div w:id="891693749">
      <w:bodyDiv w:val="1"/>
      <w:marLeft w:val="0"/>
      <w:marRight w:val="0"/>
      <w:marTop w:val="0"/>
      <w:marBottom w:val="0"/>
      <w:divBdr>
        <w:top w:val="none" w:sz="0" w:space="0" w:color="auto"/>
        <w:left w:val="none" w:sz="0" w:space="0" w:color="auto"/>
        <w:bottom w:val="none" w:sz="0" w:space="0" w:color="auto"/>
        <w:right w:val="none" w:sz="0" w:space="0" w:color="auto"/>
      </w:divBdr>
    </w:div>
    <w:div w:id="893083241">
      <w:bodyDiv w:val="1"/>
      <w:marLeft w:val="0"/>
      <w:marRight w:val="0"/>
      <w:marTop w:val="0"/>
      <w:marBottom w:val="0"/>
      <w:divBdr>
        <w:top w:val="none" w:sz="0" w:space="0" w:color="auto"/>
        <w:left w:val="none" w:sz="0" w:space="0" w:color="auto"/>
        <w:bottom w:val="none" w:sz="0" w:space="0" w:color="auto"/>
        <w:right w:val="none" w:sz="0" w:space="0" w:color="auto"/>
      </w:divBdr>
    </w:div>
    <w:div w:id="894240963">
      <w:bodyDiv w:val="1"/>
      <w:marLeft w:val="0"/>
      <w:marRight w:val="0"/>
      <w:marTop w:val="0"/>
      <w:marBottom w:val="0"/>
      <w:divBdr>
        <w:top w:val="none" w:sz="0" w:space="0" w:color="auto"/>
        <w:left w:val="none" w:sz="0" w:space="0" w:color="auto"/>
        <w:bottom w:val="none" w:sz="0" w:space="0" w:color="auto"/>
        <w:right w:val="none" w:sz="0" w:space="0" w:color="auto"/>
      </w:divBdr>
    </w:div>
    <w:div w:id="894466684">
      <w:bodyDiv w:val="1"/>
      <w:marLeft w:val="0"/>
      <w:marRight w:val="0"/>
      <w:marTop w:val="0"/>
      <w:marBottom w:val="0"/>
      <w:divBdr>
        <w:top w:val="none" w:sz="0" w:space="0" w:color="auto"/>
        <w:left w:val="none" w:sz="0" w:space="0" w:color="auto"/>
        <w:bottom w:val="none" w:sz="0" w:space="0" w:color="auto"/>
        <w:right w:val="none" w:sz="0" w:space="0" w:color="auto"/>
      </w:divBdr>
    </w:div>
    <w:div w:id="894504834">
      <w:bodyDiv w:val="1"/>
      <w:marLeft w:val="0"/>
      <w:marRight w:val="0"/>
      <w:marTop w:val="0"/>
      <w:marBottom w:val="0"/>
      <w:divBdr>
        <w:top w:val="none" w:sz="0" w:space="0" w:color="auto"/>
        <w:left w:val="none" w:sz="0" w:space="0" w:color="auto"/>
        <w:bottom w:val="none" w:sz="0" w:space="0" w:color="auto"/>
        <w:right w:val="none" w:sz="0" w:space="0" w:color="auto"/>
      </w:divBdr>
    </w:div>
    <w:div w:id="895357632">
      <w:bodyDiv w:val="1"/>
      <w:marLeft w:val="0"/>
      <w:marRight w:val="0"/>
      <w:marTop w:val="0"/>
      <w:marBottom w:val="0"/>
      <w:divBdr>
        <w:top w:val="none" w:sz="0" w:space="0" w:color="auto"/>
        <w:left w:val="none" w:sz="0" w:space="0" w:color="auto"/>
        <w:bottom w:val="none" w:sz="0" w:space="0" w:color="auto"/>
        <w:right w:val="none" w:sz="0" w:space="0" w:color="auto"/>
      </w:divBdr>
    </w:div>
    <w:div w:id="895893656">
      <w:bodyDiv w:val="1"/>
      <w:marLeft w:val="0"/>
      <w:marRight w:val="0"/>
      <w:marTop w:val="0"/>
      <w:marBottom w:val="0"/>
      <w:divBdr>
        <w:top w:val="none" w:sz="0" w:space="0" w:color="auto"/>
        <w:left w:val="none" w:sz="0" w:space="0" w:color="auto"/>
        <w:bottom w:val="none" w:sz="0" w:space="0" w:color="auto"/>
        <w:right w:val="none" w:sz="0" w:space="0" w:color="auto"/>
      </w:divBdr>
    </w:div>
    <w:div w:id="896163720">
      <w:bodyDiv w:val="1"/>
      <w:marLeft w:val="0"/>
      <w:marRight w:val="0"/>
      <w:marTop w:val="0"/>
      <w:marBottom w:val="0"/>
      <w:divBdr>
        <w:top w:val="none" w:sz="0" w:space="0" w:color="auto"/>
        <w:left w:val="none" w:sz="0" w:space="0" w:color="auto"/>
        <w:bottom w:val="none" w:sz="0" w:space="0" w:color="auto"/>
        <w:right w:val="none" w:sz="0" w:space="0" w:color="auto"/>
      </w:divBdr>
    </w:div>
    <w:div w:id="896207569">
      <w:bodyDiv w:val="1"/>
      <w:marLeft w:val="0"/>
      <w:marRight w:val="0"/>
      <w:marTop w:val="0"/>
      <w:marBottom w:val="0"/>
      <w:divBdr>
        <w:top w:val="none" w:sz="0" w:space="0" w:color="auto"/>
        <w:left w:val="none" w:sz="0" w:space="0" w:color="auto"/>
        <w:bottom w:val="none" w:sz="0" w:space="0" w:color="auto"/>
        <w:right w:val="none" w:sz="0" w:space="0" w:color="auto"/>
      </w:divBdr>
    </w:div>
    <w:div w:id="896548287">
      <w:bodyDiv w:val="1"/>
      <w:marLeft w:val="0"/>
      <w:marRight w:val="0"/>
      <w:marTop w:val="0"/>
      <w:marBottom w:val="0"/>
      <w:divBdr>
        <w:top w:val="none" w:sz="0" w:space="0" w:color="auto"/>
        <w:left w:val="none" w:sz="0" w:space="0" w:color="auto"/>
        <w:bottom w:val="none" w:sz="0" w:space="0" w:color="auto"/>
        <w:right w:val="none" w:sz="0" w:space="0" w:color="auto"/>
      </w:divBdr>
    </w:div>
    <w:div w:id="898323243">
      <w:bodyDiv w:val="1"/>
      <w:marLeft w:val="0"/>
      <w:marRight w:val="0"/>
      <w:marTop w:val="0"/>
      <w:marBottom w:val="0"/>
      <w:divBdr>
        <w:top w:val="none" w:sz="0" w:space="0" w:color="auto"/>
        <w:left w:val="none" w:sz="0" w:space="0" w:color="auto"/>
        <w:bottom w:val="none" w:sz="0" w:space="0" w:color="auto"/>
        <w:right w:val="none" w:sz="0" w:space="0" w:color="auto"/>
      </w:divBdr>
    </w:div>
    <w:div w:id="899482429">
      <w:bodyDiv w:val="1"/>
      <w:marLeft w:val="0"/>
      <w:marRight w:val="0"/>
      <w:marTop w:val="0"/>
      <w:marBottom w:val="0"/>
      <w:divBdr>
        <w:top w:val="none" w:sz="0" w:space="0" w:color="auto"/>
        <w:left w:val="none" w:sz="0" w:space="0" w:color="auto"/>
        <w:bottom w:val="none" w:sz="0" w:space="0" w:color="auto"/>
        <w:right w:val="none" w:sz="0" w:space="0" w:color="auto"/>
      </w:divBdr>
    </w:div>
    <w:div w:id="899708256">
      <w:bodyDiv w:val="1"/>
      <w:marLeft w:val="0"/>
      <w:marRight w:val="0"/>
      <w:marTop w:val="0"/>
      <w:marBottom w:val="0"/>
      <w:divBdr>
        <w:top w:val="none" w:sz="0" w:space="0" w:color="auto"/>
        <w:left w:val="none" w:sz="0" w:space="0" w:color="auto"/>
        <w:bottom w:val="none" w:sz="0" w:space="0" w:color="auto"/>
        <w:right w:val="none" w:sz="0" w:space="0" w:color="auto"/>
      </w:divBdr>
    </w:div>
    <w:div w:id="900290133">
      <w:bodyDiv w:val="1"/>
      <w:marLeft w:val="0"/>
      <w:marRight w:val="0"/>
      <w:marTop w:val="0"/>
      <w:marBottom w:val="0"/>
      <w:divBdr>
        <w:top w:val="none" w:sz="0" w:space="0" w:color="auto"/>
        <w:left w:val="none" w:sz="0" w:space="0" w:color="auto"/>
        <w:bottom w:val="none" w:sz="0" w:space="0" w:color="auto"/>
        <w:right w:val="none" w:sz="0" w:space="0" w:color="auto"/>
      </w:divBdr>
    </w:div>
    <w:div w:id="900560096">
      <w:bodyDiv w:val="1"/>
      <w:marLeft w:val="0"/>
      <w:marRight w:val="0"/>
      <w:marTop w:val="0"/>
      <w:marBottom w:val="0"/>
      <w:divBdr>
        <w:top w:val="none" w:sz="0" w:space="0" w:color="auto"/>
        <w:left w:val="none" w:sz="0" w:space="0" w:color="auto"/>
        <w:bottom w:val="none" w:sz="0" w:space="0" w:color="auto"/>
        <w:right w:val="none" w:sz="0" w:space="0" w:color="auto"/>
      </w:divBdr>
    </w:div>
    <w:div w:id="900561806">
      <w:bodyDiv w:val="1"/>
      <w:marLeft w:val="0"/>
      <w:marRight w:val="0"/>
      <w:marTop w:val="0"/>
      <w:marBottom w:val="0"/>
      <w:divBdr>
        <w:top w:val="none" w:sz="0" w:space="0" w:color="auto"/>
        <w:left w:val="none" w:sz="0" w:space="0" w:color="auto"/>
        <w:bottom w:val="none" w:sz="0" w:space="0" w:color="auto"/>
        <w:right w:val="none" w:sz="0" w:space="0" w:color="auto"/>
      </w:divBdr>
    </w:div>
    <w:div w:id="901135304">
      <w:bodyDiv w:val="1"/>
      <w:marLeft w:val="0"/>
      <w:marRight w:val="0"/>
      <w:marTop w:val="0"/>
      <w:marBottom w:val="0"/>
      <w:divBdr>
        <w:top w:val="none" w:sz="0" w:space="0" w:color="auto"/>
        <w:left w:val="none" w:sz="0" w:space="0" w:color="auto"/>
        <w:bottom w:val="none" w:sz="0" w:space="0" w:color="auto"/>
        <w:right w:val="none" w:sz="0" w:space="0" w:color="auto"/>
      </w:divBdr>
    </w:div>
    <w:div w:id="901647088">
      <w:bodyDiv w:val="1"/>
      <w:marLeft w:val="0"/>
      <w:marRight w:val="0"/>
      <w:marTop w:val="0"/>
      <w:marBottom w:val="0"/>
      <w:divBdr>
        <w:top w:val="none" w:sz="0" w:space="0" w:color="auto"/>
        <w:left w:val="none" w:sz="0" w:space="0" w:color="auto"/>
        <w:bottom w:val="none" w:sz="0" w:space="0" w:color="auto"/>
        <w:right w:val="none" w:sz="0" w:space="0" w:color="auto"/>
      </w:divBdr>
    </w:div>
    <w:div w:id="901871695">
      <w:bodyDiv w:val="1"/>
      <w:marLeft w:val="0"/>
      <w:marRight w:val="0"/>
      <w:marTop w:val="0"/>
      <w:marBottom w:val="0"/>
      <w:divBdr>
        <w:top w:val="none" w:sz="0" w:space="0" w:color="auto"/>
        <w:left w:val="none" w:sz="0" w:space="0" w:color="auto"/>
        <w:bottom w:val="none" w:sz="0" w:space="0" w:color="auto"/>
        <w:right w:val="none" w:sz="0" w:space="0" w:color="auto"/>
      </w:divBdr>
    </w:div>
    <w:div w:id="902106614">
      <w:bodyDiv w:val="1"/>
      <w:marLeft w:val="0"/>
      <w:marRight w:val="0"/>
      <w:marTop w:val="0"/>
      <w:marBottom w:val="0"/>
      <w:divBdr>
        <w:top w:val="none" w:sz="0" w:space="0" w:color="auto"/>
        <w:left w:val="none" w:sz="0" w:space="0" w:color="auto"/>
        <w:bottom w:val="none" w:sz="0" w:space="0" w:color="auto"/>
        <w:right w:val="none" w:sz="0" w:space="0" w:color="auto"/>
      </w:divBdr>
    </w:div>
    <w:div w:id="903371361">
      <w:bodyDiv w:val="1"/>
      <w:marLeft w:val="0"/>
      <w:marRight w:val="0"/>
      <w:marTop w:val="0"/>
      <w:marBottom w:val="0"/>
      <w:divBdr>
        <w:top w:val="none" w:sz="0" w:space="0" w:color="auto"/>
        <w:left w:val="none" w:sz="0" w:space="0" w:color="auto"/>
        <w:bottom w:val="none" w:sz="0" w:space="0" w:color="auto"/>
        <w:right w:val="none" w:sz="0" w:space="0" w:color="auto"/>
      </w:divBdr>
    </w:div>
    <w:div w:id="903416134">
      <w:bodyDiv w:val="1"/>
      <w:marLeft w:val="0"/>
      <w:marRight w:val="0"/>
      <w:marTop w:val="0"/>
      <w:marBottom w:val="0"/>
      <w:divBdr>
        <w:top w:val="none" w:sz="0" w:space="0" w:color="auto"/>
        <w:left w:val="none" w:sz="0" w:space="0" w:color="auto"/>
        <w:bottom w:val="none" w:sz="0" w:space="0" w:color="auto"/>
        <w:right w:val="none" w:sz="0" w:space="0" w:color="auto"/>
      </w:divBdr>
    </w:div>
    <w:div w:id="904528042">
      <w:bodyDiv w:val="1"/>
      <w:marLeft w:val="0"/>
      <w:marRight w:val="0"/>
      <w:marTop w:val="0"/>
      <w:marBottom w:val="0"/>
      <w:divBdr>
        <w:top w:val="none" w:sz="0" w:space="0" w:color="auto"/>
        <w:left w:val="none" w:sz="0" w:space="0" w:color="auto"/>
        <w:bottom w:val="none" w:sz="0" w:space="0" w:color="auto"/>
        <w:right w:val="none" w:sz="0" w:space="0" w:color="auto"/>
      </w:divBdr>
    </w:div>
    <w:div w:id="904531825">
      <w:bodyDiv w:val="1"/>
      <w:marLeft w:val="0"/>
      <w:marRight w:val="0"/>
      <w:marTop w:val="0"/>
      <w:marBottom w:val="0"/>
      <w:divBdr>
        <w:top w:val="none" w:sz="0" w:space="0" w:color="auto"/>
        <w:left w:val="none" w:sz="0" w:space="0" w:color="auto"/>
        <w:bottom w:val="none" w:sz="0" w:space="0" w:color="auto"/>
        <w:right w:val="none" w:sz="0" w:space="0" w:color="auto"/>
      </w:divBdr>
    </w:div>
    <w:div w:id="904991710">
      <w:bodyDiv w:val="1"/>
      <w:marLeft w:val="0"/>
      <w:marRight w:val="0"/>
      <w:marTop w:val="0"/>
      <w:marBottom w:val="0"/>
      <w:divBdr>
        <w:top w:val="none" w:sz="0" w:space="0" w:color="auto"/>
        <w:left w:val="none" w:sz="0" w:space="0" w:color="auto"/>
        <w:bottom w:val="none" w:sz="0" w:space="0" w:color="auto"/>
        <w:right w:val="none" w:sz="0" w:space="0" w:color="auto"/>
      </w:divBdr>
    </w:div>
    <w:div w:id="905070885">
      <w:bodyDiv w:val="1"/>
      <w:marLeft w:val="0"/>
      <w:marRight w:val="0"/>
      <w:marTop w:val="0"/>
      <w:marBottom w:val="0"/>
      <w:divBdr>
        <w:top w:val="none" w:sz="0" w:space="0" w:color="auto"/>
        <w:left w:val="none" w:sz="0" w:space="0" w:color="auto"/>
        <w:bottom w:val="none" w:sz="0" w:space="0" w:color="auto"/>
        <w:right w:val="none" w:sz="0" w:space="0" w:color="auto"/>
      </w:divBdr>
    </w:div>
    <w:div w:id="905384614">
      <w:bodyDiv w:val="1"/>
      <w:marLeft w:val="0"/>
      <w:marRight w:val="0"/>
      <w:marTop w:val="0"/>
      <w:marBottom w:val="0"/>
      <w:divBdr>
        <w:top w:val="none" w:sz="0" w:space="0" w:color="auto"/>
        <w:left w:val="none" w:sz="0" w:space="0" w:color="auto"/>
        <w:bottom w:val="none" w:sz="0" w:space="0" w:color="auto"/>
        <w:right w:val="none" w:sz="0" w:space="0" w:color="auto"/>
      </w:divBdr>
    </w:div>
    <w:div w:id="907113045">
      <w:bodyDiv w:val="1"/>
      <w:marLeft w:val="0"/>
      <w:marRight w:val="0"/>
      <w:marTop w:val="0"/>
      <w:marBottom w:val="0"/>
      <w:divBdr>
        <w:top w:val="none" w:sz="0" w:space="0" w:color="auto"/>
        <w:left w:val="none" w:sz="0" w:space="0" w:color="auto"/>
        <w:bottom w:val="none" w:sz="0" w:space="0" w:color="auto"/>
        <w:right w:val="none" w:sz="0" w:space="0" w:color="auto"/>
      </w:divBdr>
    </w:div>
    <w:div w:id="907300081">
      <w:bodyDiv w:val="1"/>
      <w:marLeft w:val="0"/>
      <w:marRight w:val="0"/>
      <w:marTop w:val="0"/>
      <w:marBottom w:val="0"/>
      <w:divBdr>
        <w:top w:val="none" w:sz="0" w:space="0" w:color="auto"/>
        <w:left w:val="none" w:sz="0" w:space="0" w:color="auto"/>
        <w:bottom w:val="none" w:sz="0" w:space="0" w:color="auto"/>
        <w:right w:val="none" w:sz="0" w:space="0" w:color="auto"/>
      </w:divBdr>
    </w:div>
    <w:div w:id="907761870">
      <w:bodyDiv w:val="1"/>
      <w:marLeft w:val="0"/>
      <w:marRight w:val="0"/>
      <w:marTop w:val="0"/>
      <w:marBottom w:val="0"/>
      <w:divBdr>
        <w:top w:val="none" w:sz="0" w:space="0" w:color="auto"/>
        <w:left w:val="none" w:sz="0" w:space="0" w:color="auto"/>
        <w:bottom w:val="none" w:sz="0" w:space="0" w:color="auto"/>
        <w:right w:val="none" w:sz="0" w:space="0" w:color="auto"/>
      </w:divBdr>
    </w:div>
    <w:div w:id="908268792">
      <w:bodyDiv w:val="1"/>
      <w:marLeft w:val="0"/>
      <w:marRight w:val="0"/>
      <w:marTop w:val="0"/>
      <w:marBottom w:val="0"/>
      <w:divBdr>
        <w:top w:val="none" w:sz="0" w:space="0" w:color="auto"/>
        <w:left w:val="none" w:sz="0" w:space="0" w:color="auto"/>
        <w:bottom w:val="none" w:sz="0" w:space="0" w:color="auto"/>
        <w:right w:val="none" w:sz="0" w:space="0" w:color="auto"/>
      </w:divBdr>
    </w:div>
    <w:div w:id="908348245">
      <w:bodyDiv w:val="1"/>
      <w:marLeft w:val="0"/>
      <w:marRight w:val="0"/>
      <w:marTop w:val="0"/>
      <w:marBottom w:val="0"/>
      <w:divBdr>
        <w:top w:val="none" w:sz="0" w:space="0" w:color="auto"/>
        <w:left w:val="none" w:sz="0" w:space="0" w:color="auto"/>
        <w:bottom w:val="none" w:sz="0" w:space="0" w:color="auto"/>
        <w:right w:val="none" w:sz="0" w:space="0" w:color="auto"/>
      </w:divBdr>
    </w:div>
    <w:div w:id="908616119">
      <w:bodyDiv w:val="1"/>
      <w:marLeft w:val="0"/>
      <w:marRight w:val="0"/>
      <w:marTop w:val="0"/>
      <w:marBottom w:val="0"/>
      <w:divBdr>
        <w:top w:val="none" w:sz="0" w:space="0" w:color="auto"/>
        <w:left w:val="none" w:sz="0" w:space="0" w:color="auto"/>
        <w:bottom w:val="none" w:sz="0" w:space="0" w:color="auto"/>
        <w:right w:val="none" w:sz="0" w:space="0" w:color="auto"/>
      </w:divBdr>
    </w:div>
    <w:div w:id="908729016">
      <w:bodyDiv w:val="1"/>
      <w:marLeft w:val="0"/>
      <w:marRight w:val="0"/>
      <w:marTop w:val="0"/>
      <w:marBottom w:val="0"/>
      <w:divBdr>
        <w:top w:val="none" w:sz="0" w:space="0" w:color="auto"/>
        <w:left w:val="none" w:sz="0" w:space="0" w:color="auto"/>
        <w:bottom w:val="none" w:sz="0" w:space="0" w:color="auto"/>
        <w:right w:val="none" w:sz="0" w:space="0" w:color="auto"/>
      </w:divBdr>
    </w:div>
    <w:div w:id="909264790">
      <w:bodyDiv w:val="1"/>
      <w:marLeft w:val="0"/>
      <w:marRight w:val="0"/>
      <w:marTop w:val="0"/>
      <w:marBottom w:val="0"/>
      <w:divBdr>
        <w:top w:val="none" w:sz="0" w:space="0" w:color="auto"/>
        <w:left w:val="none" w:sz="0" w:space="0" w:color="auto"/>
        <w:bottom w:val="none" w:sz="0" w:space="0" w:color="auto"/>
        <w:right w:val="none" w:sz="0" w:space="0" w:color="auto"/>
      </w:divBdr>
    </w:div>
    <w:div w:id="909999353">
      <w:bodyDiv w:val="1"/>
      <w:marLeft w:val="0"/>
      <w:marRight w:val="0"/>
      <w:marTop w:val="0"/>
      <w:marBottom w:val="0"/>
      <w:divBdr>
        <w:top w:val="none" w:sz="0" w:space="0" w:color="auto"/>
        <w:left w:val="none" w:sz="0" w:space="0" w:color="auto"/>
        <w:bottom w:val="none" w:sz="0" w:space="0" w:color="auto"/>
        <w:right w:val="none" w:sz="0" w:space="0" w:color="auto"/>
      </w:divBdr>
    </w:div>
    <w:div w:id="910383745">
      <w:bodyDiv w:val="1"/>
      <w:marLeft w:val="0"/>
      <w:marRight w:val="0"/>
      <w:marTop w:val="0"/>
      <w:marBottom w:val="0"/>
      <w:divBdr>
        <w:top w:val="none" w:sz="0" w:space="0" w:color="auto"/>
        <w:left w:val="none" w:sz="0" w:space="0" w:color="auto"/>
        <w:bottom w:val="none" w:sz="0" w:space="0" w:color="auto"/>
        <w:right w:val="none" w:sz="0" w:space="0" w:color="auto"/>
      </w:divBdr>
    </w:div>
    <w:div w:id="910388334">
      <w:bodyDiv w:val="1"/>
      <w:marLeft w:val="0"/>
      <w:marRight w:val="0"/>
      <w:marTop w:val="0"/>
      <w:marBottom w:val="0"/>
      <w:divBdr>
        <w:top w:val="none" w:sz="0" w:space="0" w:color="auto"/>
        <w:left w:val="none" w:sz="0" w:space="0" w:color="auto"/>
        <w:bottom w:val="none" w:sz="0" w:space="0" w:color="auto"/>
        <w:right w:val="none" w:sz="0" w:space="0" w:color="auto"/>
      </w:divBdr>
    </w:div>
    <w:div w:id="910896004">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12349863">
      <w:bodyDiv w:val="1"/>
      <w:marLeft w:val="0"/>
      <w:marRight w:val="0"/>
      <w:marTop w:val="0"/>
      <w:marBottom w:val="0"/>
      <w:divBdr>
        <w:top w:val="none" w:sz="0" w:space="0" w:color="auto"/>
        <w:left w:val="none" w:sz="0" w:space="0" w:color="auto"/>
        <w:bottom w:val="none" w:sz="0" w:space="0" w:color="auto"/>
        <w:right w:val="none" w:sz="0" w:space="0" w:color="auto"/>
      </w:divBdr>
    </w:div>
    <w:div w:id="912350116">
      <w:bodyDiv w:val="1"/>
      <w:marLeft w:val="0"/>
      <w:marRight w:val="0"/>
      <w:marTop w:val="0"/>
      <w:marBottom w:val="0"/>
      <w:divBdr>
        <w:top w:val="none" w:sz="0" w:space="0" w:color="auto"/>
        <w:left w:val="none" w:sz="0" w:space="0" w:color="auto"/>
        <w:bottom w:val="none" w:sz="0" w:space="0" w:color="auto"/>
        <w:right w:val="none" w:sz="0" w:space="0" w:color="auto"/>
      </w:divBdr>
    </w:div>
    <w:div w:id="912813619">
      <w:bodyDiv w:val="1"/>
      <w:marLeft w:val="0"/>
      <w:marRight w:val="0"/>
      <w:marTop w:val="0"/>
      <w:marBottom w:val="0"/>
      <w:divBdr>
        <w:top w:val="none" w:sz="0" w:space="0" w:color="auto"/>
        <w:left w:val="none" w:sz="0" w:space="0" w:color="auto"/>
        <w:bottom w:val="none" w:sz="0" w:space="0" w:color="auto"/>
        <w:right w:val="none" w:sz="0" w:space="0" w:color="auto"/>
      </w:divBdr>
    </w:div>
    <w:div w:id="913245574">
      <w:bodyDiv w:val="1"/>
      <w:marLeft w:val="0"/>
      <w:marRight w:val="0"/>
      <w:marTop w:val="0"/>
      <w:marBottom w:val="0"/>
      <w:divBdr>
        <w:top w:val="none" w:sz="0" w:space="0" w:color="auto"/>
        <w:left w:val="none" w:sz="0" w:space="0" w:color="auto"/>
        <w:bottom w:val="none" w:sz="0" w:space="0" w:color="auto"/>
        <w:right w:val="none" w:sz="0" w:space="0" w:color="auto"/>
      </w:divBdr>
    </w:div>
    <w:div w:id="913318319">
      <w:bodyDiv w:val="1"/>
      <w:marLeft w:val="0"/>
      <w:marRight w:val="0"/>
      <w:marTop w:val="0"/>
      <w:marBottom w:val="0"/>
      <w:divBdr>
        <w:top w:val="none" w:sz="0" w:space="0" w:color="auto"/>
        <w:left w:val="none" w:sz="0" w:space="0" w:color="auto"/>
        <w:bottom w:val="none" w:sz="0" w:space="0" w:color="auto"/>
        <w:right w:val="none" w:sz="0" w:space="0" w:color="auto"/>
      </w:divBdr>
    </w:div>
    <w:div w:id="913323290">
      <w:bodyDiv w:val="1"/>
      <w:marLeft w:val="0"/>
      <w:marRight w:val="0"/>
      <w:marTop w:val="0"/>
      <w:marBottom w:val="0"/>
      <w:divBdr>
        <w:top w:val="none" w:sz="0" w:space="0" w:color="auto"/>
        <w:left w:val="none" w:sz="0" w:space="0" w:color="auto"/>
        <w:bottom w:val="none" w:sz="0" w:space="0" w:color="auto"/>
        <w:right w:val="none" w:sz="0" w:space="0" w:color="auto"/>
      </w:divBdr>
    </w:div>
    <w:div w:id="914822078">
      <w:bodyDiv w:val="1"/>
      <w:marLeft w:val="0"/>
      <w:marRight w:val="0"/>
      <w:marTop w:val="0"/>
      <w:marBottom w:val="0"/>
      <w:divBdr>
        <w:top w:val="none" w:sz="0" w:space="0" w:color="auto"/>
        <w:left w:val="none" w:sz="0" w:space="0" w:color="auto"/>
        <w:bottom w:val="none" w:sz="0" w:space="0" w:color="auto"/>
        <w:right w:val="none" w:sz="0" w:space="0" w:color="auto"/>
      </w:divBdr>
    </w:div>
    <w:div w:id="916209467">
      <w:bodyDiv w:val="1"/>
      <w:marLeft w:val="0"/>
      <w:marRight w:val="0"/>
      <w:marTop w:val="0"/>
      <w:marBottom w:val="0"/>
      <w:divBdr>
        <w:top w:val="none" w:sz="0" w:space="0" w:color="auto"/>
        <w:left w:val="none" w:sz="0" w:space="0" w:color="auto"/>
        <w:bottom w:val="none" w:sz="0" w:space="0" w:color="auto"/>
        <w:right w:val="none" w:sz="0" w:space="0" w:color="auto"/>
      </w:divBdr>
    </w:div>
    <w:div w:id="917979615">
      <w:bodyDiv w:val="1"/>
      <w:marLeft w:val="0"/>
      <w:marRight w:val="0"/>
      <w:marTop w:val="0"/>
      <w:marBottom w:val="0"/>
      <w:divBdr>
        <w:top w:val="none" w:sz="0" w:space="0" w:color="auto"/>
        <w:left w:val="none" w:sz="0" w:space="0" w:color="auto"/>
        <w:bottom w:val="none" w:sz="0" w:space="0" w:color="auto"/>
        <w:right w:val="none" w:sz="0" w:space="0" w:color="auto"/>
      </w:divBdr>
    </w:div>
    <w:div w:id="918713096">
      <w:bodyDiv w:val="1"/>
      <w:marLeft w:val="0"/>
      <w:marRight w:val="0"/>
      <w:marTop w:val="0"/>
      <w:marBottom w:val="0"/>
      <w:divBdr>
        <w:top w:val="none" w:sz="0" w:space="0" w:color="auto"/>
        <w:left w:val="none" w:sz="0" w:space="0" w:color="auto"/>
        <w:bottom w:val="none" w:sz="0" w:space="0" w:color="auto"/>
        <w:right w:val="none" w:sz="0" w:space="0" w:color="auto"/>
      </w:divBdr>
    </w:div>
    <w:div w:id="918946247">
      <w:bodyDiv w:val="1"/>
      <w:marLeft w:val="0"/>
      <w:marRight w:val="0"/>
      <w:marTop w:val="0"/>
      <w:marBottom w:val="0"/>
      <w:divBdr>
        <w:top w:val="none" w:sz="0" w:space="0" w:color="auto"/>
        <w:left w:val="none" w:sz="0" w:space="0" w:color="auto"/>
        <w:bottom w:val="none" w:sz="0" w:space="0" w:color="auto"/>
        <w:right w:val="none" w:sz="0" w:space="0" w:color="auto"/>
      </w:divBdr>
    </w:div>
    <w:div w:id="920524089">
      <w:bodyDiv w:val="1"/>
      <w:marLeft w:val="0"/>
      <w:marRight w:val="0"/>
      <w:marTop w:val="0"/>
      <w:marBottom w:val="0"/>
      <w:divBdr>
        <w:top w:val="none" w:sz="0" w:space="0" w:color="auto"/>
        <w:left w:val="none" w:sz="0" w:space="0" w:color="auto"/>
        <w:bottom w:val="none" w:sz="0" w:space="0" w:color="auto"/>
        <w:right w:val="none" w:sz="0" w:space="0" w:color="auto"/>
      </w:divBdr>
    </w:div>
    <w:div w:id="921454395">
      <w:bodyDiv w:val="1"/>
      <w:marLeft w:val="0"/>
      <w:marRight w:val="0"/>
      <w:marTop w:val="0"/>
      <w:marBottom w:val="0"/>
      <w:divBdr>
        <w:top w:val="none" w:sz="0" w:space="0" w:color="auto"/>
        <w:left w:val="none" w:sz="0" w:space="0" w:color="auto"/>
        <w:bottom w:val="none" w:sz="0" w:space="0" w:color="auto"/>
        <w:right w:val="none" w:sz="0" w:space="0" w:color="auto"/>
      </w:divBdr>
    </w:div>
    <w:div w:id="922107776">
      <w:bodyDiv w:val="1"/>
      <w:marLeft w:val="0"/>
      <w:marRight w:val="0"/>
      <w:marTop w:val="0"/>
      <w:marBottom w:val="0"/>
      <w:divBdr>
        <w:top w:val="none" w:sz="0" w:space="0" w:color="auto"/>
        <w:left w:val="none" w:sz="0" w:space="0" w:color="auto"/>
        <w:bottom w:val="none" w:sz="0" w:space="0" w:color="auto"/>
        <w:right w:val="none" w:sz="0" w:space="0" w:color="auto"/>
      </w:divBdr>
    </w:div>
    <w:div w:id="922372907">
      <w:bodyDiv w:val="1"/>
      <w:marLeft w:val="0"/>
      <w:marRight w:val="0"/>
      <w:marTop w:val="0"/>
      <w:marBottom w:val="0"/>
      <w:divBdr>
        <w:top w:val="none" w:sz="0" w:space="0" w:color="auto"/>
        <w:left w:val="none" w:sz="0" w:space="0" w:color="auto"/>
        <w:bottom w:val="none" w:sz="0" w:space="0" w:color="auto"/>
        <w:right w:val="none" w:sz="0" w:space="0" w:color="auto"/>
      </w:divBdr>
    </w:div>
    <w:div w:id="922690490">
      <w:bodyDiv w:val="1"/>
      <w:marLeft w:val="0"/>
      <w:marRight w:val="0"/>
      <w:marTop w:val="0"/>
      <w:marBottom w:val="0"/>
      <w:divBdr>
        <w:top w:val="none" w:sz="0" w:space="0" w:color="auto"/>
        <w:left w:val="none" w:sz="0" w:space="0" w:color="auto"/>
        <w:bottom w:val="none" w:sz="0" w:space="0" w:color="auto"/>
        <w:right w:val="none" w:sz="0" w:space="0" w:color="auto"/>
      </w:divBdr>
    </w:div>
    <w:div w:id="923144931">
      <w:bodyDiv w:val="1"/>
      <w:marLeft w:val="0"/>
      <w:marRight w:val="0"/>
      <w:marTop w:val="0"/>
      <w:marBottom w:val="0"/>
      <w:divBdr>
        <w:top w:val="none" w:sz="0" w:space="0" w:color="auto"/>
        <w:left w:val="none" w:sz="0" w:space="0" w:color="auto"/>
        <w:bottom w:val="none" w:sz="0" w:space="0" w:color="auto"/>
        <w:right w:val="none" w:sz="0" w:space="0" w:color="auto"/>
      </w:divBdr>
    </w:div>
    <w:div w:id="923294217">
      <w:bodyDiv w:val="1"/>
      <w:marLeft w:val="0"/>
      <w:marRight w:val="0"/>
      <w:marTop w:val="0"/>
      <w:marBottom w:val="0"/>
      <w:divBdr>
        <w:top w:val="none" w:sz="0" w:space="0" w:color="auto"/>
        <w:left w:val="none" w:sz="0" w:space="0" w:color="auto"/>
        <w:bottom w:val="none" w:sz="0" w:space="0" w:color="auto"/>
        <w:right w:val="none" w:sz="0" w:space="0" w:color="auto"/>
      </w:divBdr>
    </w:div>
    <w:div w:id="924262009">
      <w:bodyDiv w:val="1"/>
      <w:marLeft w:val="0"/>
      <w:marRight w:val="0"/>
      <w:marTop w:val="0"/>
      <w:marBottom w:val="0"/>
      <w:divBdr>
        <w:top w:val="none" w:sz="0" w:space="0" w:color="auto"/>
        <w:left w:val="none" w:sz="0" w:space="0" w:color="auto"/>
        <w:bottom w:val="none" w:sz="0" w:space="0" w:color="auto"/>
        <w:right w:val="none" w:sz="0" w:space="0" w:color="auto"/>
      </w:divBdr>
    </w:div>
    <w:div w:id="924529746">
      <w:bodyDiv w:val="1"/>
      <w:marLeft w:val="0"/>
      <w:marRight w:val="0"/>
      <w:marTop w:val="0"/>
      <w:marBottom w:val="0"/>
      <w:divBdr>
        <w:top w:val="none" w:sz="0" w:space="0" w:color="auto"/>
        <w:left w:val="none" w:sz="0" w:space="0" w:color="auto"/>
        <w:bottom w:val="none" w:sz="0" w:space="0" w:color="auto"/>
        <w:right w:val="none" w:sz="0" w:space="0" w:color="auto"/>
      </w:divBdr>
    </w:div>
    <w:div w:id="925111304">
      <w:bodyDiv w:val="1"/>
      <w:marLeft w:val="0"/>
      <w:marRight w:val="0"/>
      <w:marTop w:val="0"/>
      <w:marBottom w:val="0"/>
      <w:divBdr>
        <w:top w:val="none" w:sz="0" w:space="0" w:color="auto"/>
        <w:left w:val="none" w:sz="0" w:space="0" w:color="auto"/>
        <w:bottom w:val="none" w:sz="0" w:space="0" w:color="auto"/>
        <w:right w:val="none" w:sz="0" w:space="0" w:color="auto"/>
      </w:divBdr>
    </w:div>
    <w:div w:id="925455687">
      <w:bodyDiv w:val="1"/>
      <w:marLeft w:val="0"/>
      <w:marRight w:val="0"/>
      <w:marTop w:val="0"/>
      <w:marBottom w:val="0"/>
      <w:divBdr>
        <w:top w:val="none" w:sz="0" w:space="0" w:color="auto"/>
        <w:left w:val="none" w:sz="0" w:space="0" w:color="auto"/>
        <w:bottom w:val="none" w:sz="0" w:space="0" w:color="auto"/>
        <w:right w:val="none" w:sz="0" w:space="0" w:color="auto"/>
      </w:divBdr>
    </w:div>
    <w:div w:id="925579376">
      <w:bodyDiv w:val="1"/>
      <w:marLeft w:val="0"/>
      <w:marRight w:val="0"/>
      <w:marTop w:val="0"/>
      <w:marBottom w:val="0"/>
      <w:divBdr>
        <w:top w:val="none" w:sz="0" w:space="0" w:color="auto"/>
        <w:left w:val="none" w:sz="0" w:space="0" w:color="auto"/>
        <w:bottom w:val="none" w:sz="0" w:space="0" w:color="auto"/>
        <w:right w:val="none" w:sz="0" w:space="0" w:color="auto"/>
      </w:divBdr>
    </w:div>
    <w:div w:id="925764582">
      <w:bodyDiv w:val="1"/>
      <w:marLeft w:val="0"/>
      <w:marRight w:val="0"/>
      <w:marTop w:val="0"/>
      <w:marBottom w:val="0"/>
      <w:divBdr>
        <w:top w:val="none" w:sz="0" w:space="0" w:color="auto"/>
        <w:left w:val="none" w:sz="0" w:space="0" w:color="auto"/>
        <w:bottom w:val="none" w:sz="0" w:space="0" w:color="auto"/>
        <w:right w:val="none" w:sz="0" w:space="0" w:color="auto"/>
      </w:divBdr>
    </w:div>
    <w:div w:id="926040253">
      <w:bodyDiv w:val="1"/>
      <w:marLeft w:val="0"/>
      <w:marRight w:val="0"/>
      <w:marTop w:val="0"/>
      <w:marBottom w:val="0"/>
      <w:divBdr>
        <w:top w:val="none" w:sz="0" w:space="0" w:color="auto"/>
        <w:left w:val="none" w:sz="0" w:space="0" w:color="auto"/>
        <w:bottom w:val="none" w:sz="0" w:space="0" w:color="auto"/>
        <w:right w:val="none" w:sz="0" w:space="0" w:color="auto"/>
      </w:divBdr>
    </w:div>
    <w:div w:id="926117736">
      <w:bodyDiv w:val="1"/>
      <w:marLeft w:val="0"/>
      <w:marRight w:val="0"/>
      <w:marTop w:val="0"/>
      <w:marBottom w:val="0"/>
      <w:divBdr>
        <w:top w:val="none" w:sz="0" w:space="0" w:color="auto"/>
        <w:left w:val="none" w:sz="0" w:space="0" w:color="auto"/>
        <w:bottom w:val="none" w:sz="0" w:space="0" w:color="auto"/>
        <w:right w:val="none" w:sz="0" w:space="0" w:color="auto"/>
      </w:divBdr>
    </w:div>
    <w:div w:id="926232714">
      <w:bodyDiv w:val="1"/>
      <w:marLeft w:val="0"/>
      <w:marRight w:val="0"/>
      <w:marTop w:val="0"/>
      <w:marBottom w:val="0"/>
      <w:divBdr>
        <w:top w:val="none" w:sz="0" w:space="0" w:color="auto"/>
        <w:left w:val="none" w:sz="0" w:space="0" w:color="auto"/>
        <w:bottom w:val="none" w:sz="0" w:space="0" w:color="auto"/>
        <w:right w:val="none" w:sz="0" w:space="0" w:color="auto"/>
      </w:divBdr>
    </w:div>
    <w:div w:id="928004737">
      <w:bodyDiv w:val="1"/>
      <w:marLeft w:val="0"/>
      <w:marRight w:val="0"/>
      <w:marTop w:val="0"/>
      <w:marBottom w:val="0"/>
      <w:divBdr>
        <w:top w:val="none" w:sz="0" w:space="0" w:color="auto"/>
        <w:left w:val="none" w:sz="0" w:space="0" w:color="auto"/>
        <w:bottom w:val="none" w:sz="0" w:space="0" w:color="auto"/>
        <w:right w:val="none" w:sz="0" w:space="0" w:color="auto"/>
      </w:divBdr>
    </w:div>
    <w:div w:id="928079701">
      <w:bodyDiv w:val="1"/>
      <w:marLeft w:val="0"/>
      <w:marRight w:val="0"/>
      <w:marTop w:val="0"/>
      <w:marBottom w:val="0"/>
      <w:divBdr>
        <w:top w:val="none" w:sz="0" w:space="0" w:color="auto"/>
        <w:left w:val="none" w:sz="0" w:space="0" w:color="auto"/>
        <w:bottom w:val="none" w:sz="0" w:space="0" w:color="auto"/>
        <w:right w:val="none" w:sz="0" w:space="0" w:color="auto"/>
      </w:divBdr>
    </w:div>
    <w:div w:id="929117030">
      <w:bodyDiv w:val="1"/>
      <w:marLeft w:val="0"/>
      <w:marRight w:val="0"/>
      <w:marTop w:val="0"/>
      <w:marBottom w:val="0"/>
      <w:divBdr>
        <w:top w:val="none" w:sz="0" w:space="0" w:color="auto"/>
        <w:left w:val="none" w:sz="0" w:space="0" w:color="auto"/>
        <w:bottom w:val="none" w:sz="0" w:space="0" w:color="auto"/>
        <w:right w:val="none" w:sz="0" w:space="0" w:color="auto"/>
      </w:divBdr>
    </w:div>
    <w:div w:id="929313768">
      <w:bodyDiv w:val="1"/>
      <w:marLeft w:val="0"/>
      <w:marRight w:val="0"/>
      <w:marTop w:val="0"/>
      <w:marBottom w:val="0"/>
      <w:divBdr>
        <w:top w:val="none" w:sz="0" w:space="0" w:color="auto"/>
        <w:left w:val="none" w:sz="0" w:space="0" w:color="auto"/>
        <w:bottom w:val="none" w:sz="0" w:space="0" w:color="auto"/>
        <w:right w:val="none" w:sz="0" w:space="0" w:color="auto"/>
      </w:divBdr>
    </w:div>
    <w:div w:id="929511944">
      <w:bodyDiv w:val="1"/>
      <w:marLeft w:val="0"/>
      <w:marRight w:val="0"/>
      <w:marTop w:val="0"/>
      <w:marBottom w:val="0"/>
      <w:divBdr>
        <w:top w:val="none" w:sz="0" w:space="0" w:color="auto"/>
        <w:left w:val="none" w:sz="0" w:space="0" w:color="auto"/>
        <w:bottom w:val="none" w:sz="0" w:space="0" w:color="auto"/>
        <w:right w:val="none" w:sz="0" w:space="0" w:color="auto"/>
      </w:divBdr>
    </w:div>
    <w:div w:id="930117141">
      <w:bodyDiv w:val="1"/>
      <w:marLeft w:val="0"/>
      <w:marRight w:val="0"/>
      <w:marTop w:val="0"/>
      <w:marBottom w:val="0"/>
      <w:divBdr>
        <w:top w:val="none" w:sz="0" w:space="0" w:color="auto"/>
        <w:left w:val="none" w:sz="0" w:space="0" w:color="auto"/>
        <w:bottom w:val="none" w:sz="0" w:space="0" w:color="auto"/>
        <w:right w:val="none" w:sz="0" w:space="0" w:color="auto"/>
      </w:divBdr>
    </w:div>
    <w:div w:id="930434781">
      <w:bodyDiv w:val="1"/>
      <w:marLeft w:val="0"/>
      <w:marRight w:val="0"/>
      <w:marTop w:val="0"/>
      <w:marBottom w:val="0"/>
      <w:divBdr>
        <w:top w:val="none" w:sz="0" w:space="0" w:color="auto"/>
        <w:left w:val="none" w:sz="0" w:space="0" w:color="auto"/>
        <w:bottom w:val="none" w:sz="0" w:space="0" w:color="auto"/>
        <w:right w:val="none" w:sz="0" w:space="0" w:color="auto"/>
      </w:divBdr>
    </w:div>
    <w:div w:id="930436368">
      <w:bodyDiv w:val="1"/>
      <w:marLeft w:val="0"/>
      <w:marRight w:val="0"/>
      <w:marTop w:val="0"/>
      <w:marBottom w:val="0"/>
      <w:divBdr>
        <w:top w:val="none" w:sz="0" w:space="0" w:color="auto"/>
        <w:left w:val="none" w:sz="0" w:space="0" w:color="auto"/>
        <w:bottom w:val="none" w:sz="0" w:space="0" w:color="auto"/>
        <w:right w:val="none" w:sz="0" w:space="0" w:color="auto"/>
      </w:divBdr>
    </w:div>
    <w:div w:id="930548716">
      <w:bodyDiv w:val="1"/>
      <w:marLeft w:val="0"/>
      <w:marRight w:val="0"/>
      <w:marTop w:val="0"/>
      <w:marBottom w:val="0"/>
      <w:divBdr>
        <w:top w:val="none" w:sz="0" w:space="0" w:color="auto"/>
        <w:left w:val="none" w:sz="0" w:space="0" w:color="auto"/>
        <w:bottom w:val="none" w:sz="0" w:space="0" w:color="auto"/>
        <w:right w:val="none" w:sz="0" w:space="0" w:color="auto"/>
      </w:divBdr>
    </w:div>
    <w:div w:id="930628780">
      <w:bodyDiv w:val="1"/>
      <w:marLeft w:val="0"/>
      <w:marRight w:val="0"/>
      <w:marTop w:val="0"/>
      <w:marBottom w:val="0"/>
      <w:divBdr>
        <w:top w:val="none" w:sz="0" w:space="0" w:color="auto"/>
        <w:left w:val="none" w:sz="0" w:space="0" w:color="auto"/>
        <w:bottom w:val="none" w:sz="0" w:space="0" w:color="auto"/>
        <w:right w:val="none" w:sz="0" w:space="0" w:color="auto"/>
      </w:divBdr>
    </w:div>
    <w:div w:id="931160641">
      <w:bodyDiv w:val="1"/>
      <w:marLeft w:val="0"/>
      <w:marRight w:val="0"/>
      <w:marTop w:val="0"/>
      <w:marBottom w:val="0"/>
      <w:divBdr>
        <w:top w:val="none" w:sz="0" w:space="0" w:color="auto"/>
        <w:left w:val="none" w:sz="0" w:space="0" w:color="auto"/>
        <w:bottom w:val="none" w:sz="0" w:space="0" w:color="auto"/>
        <w:right w:val="none" w:sz="0" w:space="0" w:color="auto"/>
      </w:divBdr>
    </w:div>
    <w:div w:id="931354874">
      <w:bodyDiv w:val="1"/>
      <w:marLeft w:val="0"/>
      <w:marRight w:val="0"/>
      <w:marTop w:val="0"/>
      <w:marBottom w:val="0"/>
      <w:divBdr>
        <w:top w:val="none" w:sz="0" w:space="0" w:color="auto"/>
        <w:left w:val="none" w:sz="0" w:space="0" w:color="auto"/>
        <w:bottom w:val="none" w:sz="0" w:space="0" w:color="auto"/>
        <w:right w:val="none" w:sz="0" w:space="0" w:color="auto"/>
      </w:divBdr>
    </w:div>
    <w:div w:id="931619682">
      <w:bodyDiv w:val="1"/>
      <w:marLeft w:val="0"/>
      <w:marRight w:val="0"/>
      <w:marTop w:val="0"/>
      <w:marBottom w:val="0"/>
      <w:divBdr>
        <w:top w:val="none" w:sz="0" w:space="0" w:color="auto"/>
        <w:left w:val="none" w:sz="0" w:space="0" w:color="auto"/>
        <w:bottom w:val="none" w:sz="0" w:space="0" w:color="auto"/>
        <w:right w:val="none" w:sz="0" w:space="0" w:color="auto"/>
      </w:divBdr>
    </w:div>
    <w:div w:id="932010836">
      <w:bodyDiv w:val="1"/>
      <w:marLeft w:val="0"/>
      <w:marRight w:val="0"/>
      <w:marTop w:val="0"/>
      <w:marBottom w:val="0"/>
      <w:divBdr>
        <w:top w:val="none" w:sz="0" w:space="0" w:color="auto"/>
        <w:left w:val="none" w:sz="0" w:space="0" w:color="auto"/>
        <w:bottom w:val="none" w:sz="0" w:space="0" w:color="auto"/>
        <w:right w:val="none" w:sz="0" w:space="0" w:color="auto"/>
      </w:divBdr>
    </w:div>
    <w:div w:id="932324476">
      <w:bodyDiv w:val="1"/>
      <w:marLeft w:val="0"/>
      <w:marRight w:val="0"/>
      <w:marTop w:val="0"/>
      <w:marBottom w:val="0"/>
      <w:divBdr>
        <w:top w:val="none" w:sz="0" w:space="0" w:color="auto"/>
        <w:left w:val="none" w:sz="0" w:space="0" w:color="auto"/>
        <w:bottom w:val="none" w:sz="0" w:space="0" w:color="auto"/>
        <w:right w:val="none" w:sz="0" w:space="0" w:color="auto"/>
      </w:divBdr>
    </w:div>
    <w:div w:id="933781158">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243386">
      <w:bodyDiv w:val="1"/>
      <w:marLeft w:val="0"/>
      <w:marRight w:val="0"/>
      <w:marTop w:val="0"/>
      <w:marBottom w:val="0"/>
      <w:divBdr>
        <w:top w:val="none" w:sz="0" w:space="0" w:color="auto"/>
        <w:left w:val="none" w:sz="0" w:space="0" w:color="auto"/>
        <w:bottom w:val="none" w:sz="0" w:space="0" w:color="auto"/>
        <w:right w:val="none" w:sz="0" w:space="0" w:color="auto"/>
      </w:divBdr>
    </w:div>
    <w:div w:id="934364602">
      <w:bodyDiv w:val="1"/>
      <w:marLeft w:val="0"/>
      <w:marRight w:val="0"/>
      <w:marTop w:val="0"/>
      <w:marBottom w:val="0"/>
      <w:divBdr>
        <w:top w:val="none" w:sz="0" w:space="0" w:color="auto"/>
        <w:left w:val="none" w:sz="0" w:space="0" w:color="auto"/>
        <w:bottom w:val="none" w:sz="0" w:space="0" w:color="auto"/>
        <w:right w:val="none" w:sz="0" w:space="0" w:color="auto"/>
      </w:divBdr>
    </w:div>
    <w:div w:id="934557066">
      <w:bodyDiv w:val="1"/>
      <w:marLeft w:val="0"/>
      <w:marRight w:val="0"/>
      <w:marTop w:val="0"/>
      <w:marBottom w:val="0"/>
      <w:divBdr>
        <w:top w:val="none" w:sz="0" w:space="0" w:color="auto"/>
        <w:left w:val="none" w:sz="0" w:space="0" w:color="auto"/>
        <w:bottom w:val="none" w:sz="0" w:space="0" w:color="auto"/>
        <w:right w:val="none" w:sz="0" w:space="0" w:color="auto"/>
      </w:divBdr>
    </w:div>
    <w:div w:id="936444870">
      <w:bodyDiv w:val="1"/>
      <w:marLeft w:val="0"/>
      <w:marRight w:val="0"/>
      <w:marTop w:val="0"/>
      <w:marBottom w:val="0"/>
      <w:divBdr>
        <w:top w:val="none" w:sz="0" w:space="0" w:color="auto"/>
        <w:left w:val="none" w:sz="0" w:space="0" w:color="auto"/>
        <w:bottom w:val="none" w:sz="0" w:space="0" w:color="auto"/>
        <w:right w:val="none" w:sz="0" w:space="0" w:color="auto"/>
      </w:divBdr>
    </w:div>
    <w:div w:id="936791232">
      <w:bodyDiv w:val="1"/>
      <w:marLeft w:val="0"/>
      <w:marRight w:val="0"/>
      <w:marTop w:val="0"/>
      <w:marBottom w:val="0"/>
      <w:divBdr>
        <w:top w:val="none" w:sz="0" w:space="0" w:color="auto"/>
        <w:left w:val="none" w:sz="0" w:space="0" w:color="auto"/>
        <w:bottom w:val="none" w:sz="0" w:space="0" w:color="auto"/>
        <w:right w:val="none" w:sz="0" w:space="0" w:color="auto"/>
      </w:divBdr>
    </w:div>
    <w:div w:id="937298438">
      <w:bodyDiv w:val="1"/>
      <w:marLeft w:val="0"/>
      <w:marRight w:val="0"/>
      <w:marTop w:val="0"/>
      <w:marBottom w:val="0"/>
      <w:divBdr>
        <w:top w:val="none" w:sz="0" w:space="0" w:color="auto"/>
        <w:left w:val="none" w:sz="0" w:space="0" w:color="auto"/>
        <w:bottom w:val="none" w:sz="0" w:space="0" w:color="auto"/>
        <w:right w:val="none" w:sz="0" w:space="0" w:color="auto"/>
      </w:divBdr>
    </w:div>
    <w:div w:id="937369188">
      <w:bodyDiv w:val="1"/>
      <w:marLeft w:val="0"/>
      <w:marRight w:val="0"/>
      <w:marTop w:val="0"/>
      <w:marBottom w:val="0"/>
      <w:divBdr>
        <w:top w:val="none" w:sz="0" w:space="0" w:color="auto"/>
        <w:left w:val="none" w:sz="0" w:space="0" w:color="auto"/>
        <w:bottom w:val="none" w:sz="0" w:space="0" w:color="auto"/>
        <w:right w:val="none" w:sz="0" w:space="0" w:color="auto"/>
      </w:divBdr>
    </w:div>
    <w:div w:id="937831773">
      <w:bodyDiv w:val="1"/>
      <w:marLeft w:val="0"/>
      <w:marRight w:val="0"/>
      <w:marTop w:val="0"/>
      <w:marBottom w:val="0"/>
      <w:divBdr>
        <w:top w:val="none" w:sz="0" w:space="0" w:color="auto"/>
        <w:left w:val="none" w:sz="0" w:space="0" w:color="auto"/>
        <w:bottom w:val="none" w:sz="0" w:space="0" w:color="auto"/>
        <w:right w:val="none" w:sz="0" w:space="0" w:color="auto"/>
      </w:divBdr>
    </w:div>
    <w:div w:id="937951949">
      <w:bodyDiv w:val="1"/>
      <w:marLeft w:val="0"/>
      <w:marRight w:val="0"/>
      <w:marTop w:val="0"/>
      <w:marBottom w:val="0"/>
      <w:divBdr>
        <w:top w:val="none" w:sz="0" w:space="0" w:color="auto"/>
        <w:left w:val="none" w:sz="0" w:space="0" w:color="auto"/>
        <w:bottom w:val="none" w:sz="0" w:space="0" w:color="auto"/>
        <w:right w:val="none" w:sz="0" w:space="0" w:color="auto"/>
      </w:divBdr>
    </w:div>
    <w:div w:id="938222071">
      <w:bodyDiv w:val="1"/>
      <w:marLeft w:val="0"/>
      <w:marRight w:val="0"/>
      <w:marTop w:val="0"/>
      <w:marBottom w:val="0"/>
      <w:divBdr>
        <w:top w:val="none" w:sz="0" w:space="0" w:color="auto"/>
        <w:left w:val="none" w:sz="0" w:space="0" w:color="auto"/>
        <w:bottom w:val="none" w:sz="0" w:space="0" w:color="auto"/>
        <w:right w:val="none" w:sz="0" w:space="0" w:color="auto"/>
      </w:divBdr>
    </w:div>
    <w:div w:id="938293636">
      <w:bodyDiv w:val="1"/>
      <w:marLeft w:val="0"/>
      <w:marRight w:val="0"/>
      <w:marTop w:val="0"/>
      <w:marBottom w:val="0"/>
      <w:divBdr>
        <w:top w:val="none" w:sz="0" w:space="0" w:color="auto"/>
        <w:left w:val="none" w:sz="0" w:space="0" w:color="auto"/>
        <w:bottom w:val="none" w:sz="0" w:space="0" w:color="auto"/>
        <w:right w:val="none" w:sz="0" w:space="0" w:color="auto"/>
      </w:divBdr>
    </w:div>
    <w:div w:id="938374482">
      <w:bodyDiv w:val="1"/>
      <w:marLeft w:val="0"/>
      <w:marRight w:val="0"/>
      <w:marTop w:val="0"/>
      <w:marBottom w:val="0"/>
      <w:divBdr>
        <w:top w:val="none" w:sz="0" w:space="0" w:color="auto"/>
        <w:left w:val="none" w:sz="0" w:space="0" w:color="auto"/>
        <w:bottom w:val="none" w:sz="0" w:space="0" w:color="auto"/>
        <w:right w:val="none" w:sz="0" w:space="0" w:color="auto"/>
      </w:divBdr>
    </w:div>
    <w:div w:id="939727165">
      <w:bodyDiv w:val="1"/>
      <w:marLeft w:val="0"/>
      <w:marRight w:val="0"/>
      <w:marTop w:val="0"/>
      <w:marBottom w:val="0"/>
      <w:divBdr>
        <w:top w:val="none" w:sz="0" w:space="0" w:color="auto"/>
        <w:left w:val="none" w:sz="0" w:space="0" w:color="auto"/>
        <w:bottom w:val="none" w:sz="0" w:space="0" w:color="auto"/>
        <w:right w:val="none" w:sz="0" w:space="0" w:color="auto"/>
      </w:divBdr>
    </w:div>
    <w:div w:id="940844158">
      <w:bodyDiv w:val="1"/>
      <w:marLeft w:val="0"/>
      <w:marRight w:val="0"/>
      <w:marTop w:val="0"/>
      <w:marBottom w:val="0"/>
      <w:divBdr>
        <w:top w:val="none" w:sz="0" w:space="0" w:color="auto"/>
        <w:left w:val="none" w:sz="0" w:space="0" w:color="auto"/>
        <w:bottom w:val="none" w:sz="0" w:space="0" w:color="auto"/>
        <w:right w:val="none" w:sz="0" w:space="0" w:color="auto"/>
      </w:divBdr>
    </w:div>
    <w:div w:id="941105757">
      <w:bodyDiv w:val="1"/>
      <w:marLeft w:val="0"/>
      <w:marRight w:val="0"/>
      <w:marTop w:val="0"/>
      <w:marBottom w:val="0"/>
      <w:divBdr>
        <w:top w:val="none" w:sz="0" w:space="0" w:color="auto"/>
        <w:left w:val="none" w:sz="0" w:space="0" w:color="auto"/>
        <w:bottom w:val="none" w:sz="0" w:space="0" w:color="auto"/>
        <w:right w:val="none" w:sz="0" w:space="0" w:color="auto"/>
      </w:divBdr>
    </w:div>
    <w:div w:id="941229854">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2301873">
      <w:bodyDiv w:val="1"/>
      <w:marLeft w:val="0"/>
      <w:marRight w:val="0"/>
      <w:marTop w:val="0"/>
      <w:marBottom w:val="0"/>
      <w:divBdr>
        <w:top w:val="none" w:sz="0" w:space="0" w:color="auto"/>
        <w:left w:val="none" w:sz="0" w:space="0" w:color="auto"/>
        <w:bottom w:val="none" w:sz="0" w:space="0" w:color="auto"/>
        <w:right w:val="none" w:sz="0" w:space="0" w:color="auto"/>
      </w:divBdr>
    </w:div>
    <w:div w:id="942691355">
      <w:bodyDiv w:val="1"/>
      <w:marLeft w:val="0"/>
      <w:marRight w:val="0"/>
      <w:marTop w:val="0"/>
      <w:marBottom w:val="0"/>
      <w:divBdr>
        <w:top w:val="none" w:sz="0" w:space="0" w:color="auto"/>
        <w:left w:val="none" w:sz="0" w:space="0" w:color="auto"/>
        <w:bottom w:val="none" w:sz="0" w:space="0" w:color="auto"/>
        <w:right w:val="none" w:sz="0" w:space="0" w:color="auto"/>
      </w:divBdr>
    </w:div>
    <w:div w:id="943343461">
      <w:bodyDiv w:val="1"/>
      <w:marLeft w:val="0"/>
      <w:marRight w:val="0"/>
      <w:marTop w:val="0"/>
      <w:marBottom w:val="0"/>
      <w:divBdr>
        <w:top w:val="none" w:sz="0" w:space="0" w:color="auto"/>
        <w:left w:val="none" w:sz="0" w:space="0" w:color="auto"/>
        <w:bottom w:val="none" w:sz="0" w:space="0" w:color="auto"/>
        <w:right w:val="none" w:sz="0" w:space="0" w:color="auto"/>
      </w:divBdr>
    </w:div>
    <w:div w:id="943919346">
      <w:bodyDiv w:val="1"/>
      <w:marLeft w:val="0"/>
      <w:marRight w:val="0"/>
      <w:marTop w:val="0"/>
      <w:marBottom w:val="0"/>
      <w:divBdr>
        <w:top w:val="none" w:sz="0" w:space="0" w:color="auto"/>
        <w:left w:val="none" w:sz="0" w:space="0" w:color="auto"/>
        <w:bottom w:val="none" w:sz="0" w:space="0" w:color="auto"/>
        <w:right w:val="none" w:sz="0" w:space="0" w:color="auto"/>
      </w:divBdr>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44194794">
      <w:bodyDiv w:val="1"/>
      <w:marLeft w:val="0"/>
      <w:marRight w:val="0"/>
      <w:marTop w:val="0"/>
      <w:marBottom w:val="0"/>
      <w:divBdr>
        <w:top w:val="none" w:sz="0" w:space="0" w:color="auto"/>
        <w:left w:val="none" w:sz="0" w:space="0" w:color="auto"/>
        <w:bottom w:val="none" w:sz="0" w:space="0" w:color="auto"/>
        <w:right w:val="none" w:sz="0" w:space="0" w:color="auto"/>
      </w:divBdr>
    </w:div>
    <w:div w:id="944994579">
      <w:bodyDiv w:val="1"/>
      <w:marLeft w:val="0"/>
      <w:marRight w:val="0"/>
      <w:marTop w:val="0"/>
      <w:marBottom w:val="0"/>
      <w:divBdr>
        <w:top w:val="none" w:sz="0" w:space="0" w:color="auto"/>
        <w:left w:val="none" w:sz="0" w:space="0" w:color="auto"/>
        <w:bottom w:val="none" w:sz="0" w:space="0" w:color="auto"/>
        <w:right w:val="none" w:sz="0" w:space="0" w:color="auto"/>
      </w:divBdr>
    </w:div>
    <w:div w:id="945431259">
      <w:bodyDiv w:val="1"/>
      <w:marLeft w:val="0"/>
      <w:marRight w:val="0"/>
      <w:marTop w:val="0"/>
      <w:marBottom w:val="0"/>
      <w:divBdr>
        <w:top w:val="none" w:sz="0" w:space="0" w:color="auto"/>
        <w:left w:val="none" w:sz="0" w:space="0" w:color="auto"/>
        <w:bottom w:val="none" w:sz="0" w:space="0" w:color="auto"/>
        <w:right w:val="none" w:sz="0" w:space="0" w:color="auto"/>
      </w:divBdr>
    </w:div>
    <w:div w:id="946886386">
      <w:bodyDiv w:val="1"/>
      <w:marLeft w:val="0"/>
      <w:marRight w:val="0"/>
      <w:marTop w:val="0"/>
      <w:marBottom w:val="0"/>
      <w:divBdr>
        <w:top w:val="none" w:sz="0" w:space="0" w:color="auto"/>
        <w:left w:val="none" w:sz="0" w:space="0" w:color="auto"/>
        <w:bottom w:val="none" w:sz="0" w:space="0" w:color="auto"/>
        <w:right w:val="none" w:sz="0" w:space="0" w:color="auto"/>
      </w:divBdr>
    </w:div>
    <w:div w:id="947004696">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947195515">
      <w:bodyDiv w:val="1"/>
      <w:marLeft w:val="0"/>
      <w:marRight w:val="0"/>
      <w:marTop w:val="0"/>
      <w:marBottom w:val="0"/>
      <w:divBdr>
        <w:top w:val="none" w:sz="0" w:space="0" w:color="auto"/>
        <w:left w:val="none" w:sz="0" w:space="0" w:color="auto"/>
        <w:bottom w:val="none" w:sz="0" w:space="0" w:color="auto"/>
        <w:right w:val="none" w:sz="0" w:space="0" w:color="auto"/>
      </w:divBdr>
    </w:div>
    <w:div w:id="947742002">
      <w:bodyDiv w:val="1"/>
      <w:marLeft w:val="0"/>
      <w:marRight w:val="0"/>
      <w:marTop w:val="0"/>
      <w:marBottom w:val="0"/>
      <w:divBdr>
        <w:top w:val="none" w:sz="0" w:space="0" w:color="auto"/>
        <w:left w:val="none" w:sz="0" w:space="0" w:color="auto"/>
        <w:bottom w:val="none" w:sz="0" w:space="0" w:color="auto"/>
        <w:right w:val="none" w:sz="0" w:space="0" w:color="auto"/>
      </w:divBdr>
    </w:div>
    <w:div w:id="949047615">
      <w:bodyDiv w:val="1"/>
      <w:marLeft w:val="0"/>
      <w:marRight w:val="0"/>
      <w:marTop w:val="0"/>
      <w:marBottom w:val="0"/>
      <w:divBdr>
        <w:top w:val="none" w:sz="0" w:space="0" w:color="auto"/>
        <w:left w:val="none" w:sz="0" w:space="0" w:color="auto"/>
        <w:bottom w:val="none" w:sz="0" w:space="0" w:color="auto"/>
        <w:right w:val="none" w:sz="0" w:space="0" w:color="auto"/>
      </w:divBdr>
    </w:div>
    <w:div w:id="949430112">
      <w:bodyDiv w:val="1"/>
      <w:marLeft w:val="0"/>
      <w:marRight w:val="0"/>
      <w:marTop w:val="0"/>
      <w:marBottom w:val="0"/>
      <w:divBdr>
        <w:top w:val="none" w:sz="0" w:space="0" w:color="auto"/>
        <w:left w:val="none" w:sz="0" w:space="0" w:color="auto"/>
        <w:bottom w:val="none" w:sz="0" w:space="0" w:color="auto"/>
        <w:right w:val="none" w:sz="0" w:space="0" w:color="auto"/>
      </w:divBdr>
    </w:div>
    <w:div w:id="949706692">
      <w:bodyDiv w:val="1"/>
      <w:marLeft w:val="0"/>
      <w:marRight w:val="0"/>
      <w:marTop w:val="0"/>
      <w:marBottom w:val="0"/>
      <w:divBdr>
        <w:top w:val="none" w:sz="0" w:space="0" w:color="auto"/>
        <w:left w:val="none" w:sz="0" w:space="0" w:color="auto"/>
        <w:bottom w:val="none" w:sz="0" w:space="0" w:color="auto"/>
        <w:right w:val="none" w:sz="0" w:space="0" w:color="auto"/>
      </w:divBdr>
    </w:div>
    <w:div w:id="949896850">
      <w:bodyDiv w:val="1"/>
      <w:marLeft w:val="0"/>
      <w:marRight w:val="0"/>
      <w:marTop w:val="0"/>
      <w:marBottom w:val="0"/>
      <w:divBdr>
        <w:top w:val="none" w:sz="0" w:space="0" w:color="auto"/>
        <w:left w:val="none" w:sz="0" w:space="0" w:color="auto"/>
        <w:bottom w:val="none" w:sz="0" w:space="0" w:color="auto"/>
        <w:right w:val="none" w:sz="0" w:space="0" w:color="auto"/>
      </w:divBdr>
    </w:div>
    <w:div w:id="950669295">
      <w:bodyDiv w:val="1"/>
      <w:marLeft w:val="0"/>
      <w:marRight w:val="0"/>
      <w:marTop w:val="0"/>
      <w:marBottom w:val="0"/>
      <w:divBdr>
        <w:top w:val="none" w:sz="0" w:space="0" w:color="auto"/>
        <w:left w:val="none" w:sz="0" w:space="0" w:color="auto"/>
        <w:bottom w:val="none" w:sz="0" w:space="0" w:color="auto"/>
        <w:right w:val="none" w:sz="0" w:space="0" w:color="auto"/>
      </w:divBdr>
    </w:div>
    <w:div w:id="951403869">
      <w:bodyDiv w:val="1"/>
      <w:marLeft w:val="0"/>
      <w:marRight w:val="0"/>
      <w:marTop w:val="0"/>
      <w:marBottom w:val="0"/>
      <w:divBdr>
        <w:top w:val="none" w:sz="0" w:space="0" w:color="auto"/>
        <w:left w:val="none" w:sz="0" w:space="0" w:color="auto"/>
        <w:bottom w:val="none" w:sz="0" w:space="0" w:color="auto"/>
        <w:right w:val="none" w:sz="0" w:space="0" w:color="auto"/>
      </w:divBdr>
    </w:div>
    <w:div w:id="952130480">
      <w:bodyDiv w:val="1"/>
      <w:marLeft w:val="0"/>
      <w:marRight w:val="0"/>
      <w:marTop w:val="0"/>
      <w:marBottom w:val="0"/>
      <w:divBdr>
        <w:top w:val="none" w:sz="0" w:space="0" w:color="auto"/>
        <w:left w:val="none" w:sz="0" w:space="0" w:color="auto"/>
        <w:bottom w:val="none" w:sz="0" w:space="0" w:color="auto"/>
        <w:right w:val="none" w:sz="0" w:space="0" w:color="auto"/>
      </w:divBdr>
    </w:div>
    <w:div w:id="952714576">
      <w:bodyDiv w:val="1"/>
      <w:marLeft w:val="0"/>
      <w:marRight w:val="0"/>
      <w:marTop w:val="0"/>
      <w:marBottom w:val="0"/>
      <w:divBdr>
        <w:top w:val="none" w:sz="0" w:space="0" w:color="auto"/>
        <w:left w:val="none" w:sz="0" w:space="0" w:color="auto"/>
        <w:bottom w:val="none" w:sz="0" w:space="0" w:color="auto"/>
        <w:right w:val="none" w:sz="0" w:space="0" w:color="auto"/>
      </w:divBdr>
    </w:div>
    <w:div w:id="952715015">
      <w:bodyDiv w:val="1"/>
      <w:marLeft w:val="0"/>
      <w:marRight w:val="0"/>
      <w:marTop w:val="0"/>
      <w:marBottom w:val="0"/>
      <w:divBdr>
        <w:top w:val="none" w:sz="0" w:space="0" w:color="auto"/>
        <w:left w:val="none" w:sz="0" w:space="0" w:color="auto"/>
        <w:bottom w:val="none" w:sz="0" w:space="0" w:color="auto"/>
        <w:right w:val="none" w:sz="0" w:space="0" w:color="auto"/>
      </w:divBdr>
    </w:div>
    <w:div w:id="952858784">
      <w:bodyDiv w:val="1"/>
      <w:marLeft w:val="0"/>
      <w:marRight w:val="0"/>
      <w:marTop w:val="0"/>
      <w:marBottom w:val="0"/>
      <w:divBdr>
        <w:top w:val="none" w:sz="0" w:space="0" w:color="auto"/>
        <w:left w:val="none" w:sz="0" w:space="0" w:color="auto"/>
        <w:bottom w:val="none" w:sz="0" w:space="0" w:color="auto"/>
        <w:right w:val="none" w:sz="0" w:space="0" w:color="auto"/>
      </w:divBdr>
    </w:div>
    <w:div w:id="953054386">
      <w:bodyDiv w:val="1"/>
      <w:marLeft w:val="0"/>
      <w:marRight w:val="0"/>
      <w:marTop w:val="0"/>
      <w:marBottom w:val="0"/>
      <w:divBdr>
        <w:top w:val="none" w:sz="0" w:space="0" w:color="auto"/>
        <w:left w:val="none" w:sz="0" w:space="0" w:color="auto"/>
        <w:bottom w:val="none" w:sz="0" w:space="0" w:color="auto"/>
        <w:right w:val="none" w:sz="0" w:space="0" w:color="auto"/>
      </w:divBdr>
    </w:div>
    <w:div w:id="953176261">
      <w:bodyDiv w:val="1"/>
      <w:marLeft w:val="0"/>
      <w:marRight w:val="0"/>
      <w:marTop w:val="0"/>
      <w:marBottom w:val="0"/>
      <w:divBdr>
        <w:top w:val="none" w:sz="0" w:space="0" w:color="auto"/>
        <w:left w:val="none" w:sz="0" w:space="0" w:color="auto"/>
        <w:bottom w:val="none" w:sz="0" w:space="0" w:color="auto"/>
        <w:right w:val="none" w:sz="0" w:space="0" w:color="auto"/>
      </w:divBdr>
    </w:div>
    <w:div w:id="953291539">
      <w:bodyDiv w:val="1"/>
      <w:marLeft w:val="0"/>
      <w:marRight w:val="0"/>
      <w:marTop w:val="0"/>
      <w:marBottom w:val="0"/>
      <w:divBdr>
        <w:top w:val="none" w:sz="0" w:space="0" w:color="auto"/>
        <w:left w:val="none" w:sz="0" w:space="0" w:color="auto"/>
        <w:bottom w:val="none" w:sz="0" w:space="0" w:color="auto"/>
        <w:right w:val="none" w:sz="0" w:space="0" w:color="auto"/>
      </w:divBdr>
    </w:div>
    <w:div w:id="953680124">
      <w:bodyDiv w:val="1"/>
      <w:marLeft w:val="0"/>
      <w:marRight w:val="0"/>
      <w:marTop w:val="0"/>
      <w:marBottom w:val="0"/>
      <w:divBdr>
        <w:top w:val="none" w:sz="0" w:space="0" w:color="auto"/>
        <w:left w:val="none" w:sz="0" w:space="0" w:color="auto"/>
        <w:bottom w:val="none" w:sz="0" w:space="0" w:color="auto"/>
        <w:right w:val="none" w:sz="0" w:space="0" w:color="auto"/>
      </w:divBdr>
    </w:div>
    <w:div w:id="953831149">
      <w:bodyDiv w:val="1"/>
      <w:marLeft w:val="0"/>
      <w:marRight w:val="0"/>
      <w:marTop w:val="0"/>
      <w:marBottom w:val="0"/>
      <w:divBdr>
        <w:top w:val="none" w:sz="0" w:space="0" w:color="auto"/>
        <w:left w:val="none" w:sz="0" w:space="0" w:color="auto"/>
        <w:bottom w:val="none" w:sz="0" w:space="0" w:color="auto"/>
        <w:right w:val="none" w:sz="0" w:space="0" w:color="auto"/>
      </w:divBdr>
    </w:div>
    <w:div w:id="953904820">
      <w:bodyDiv w:val="1"/>
      <w:marLeft w:val="0"/>
      <w:marRight w:val="0"/>
      <w:marTop w:val="0"/>
      <w:marBottom w:val="0"/>
      <w:divBdr>
        <w:top w:val="none" w:sz="0" w:space="0" w:color="auto"/>
        <w:left w:val="none" w:sz="0" w:space="0" w:color="auto"/>
        <w:bottom w:val="none" w:sz="0" w:space="0" w:color="auto"/>
        <w:right w:val="none" w:sz="0" w:space="0" w:color="auto"/>
      </w:divBdr>
    </w:div>
    <w:div w:id="954679407">
      <w:bodyDiv w:val="1"/>
      <w:marLeft w:val="0"/>
      <w:marRight w:val="0"/>
      <w:marTop w:val="0"/>
      <w:marBottom w:val="0"/>
      <w:divBdr>
        <w:top w:val="none" w:sz="0" w:space="0" w:color="auto"/>
        <w:left w:val="none" w:sz="0" w:space="0" w:color="auto"/>
        <w:bottom w:val="none" w:sz="0" w:space="0" w:color="auto"/>
        <w:right w:val="none" w:sz="0" w:space="0" w:color="auto"/>
      </w:divBdr>
    </w:div>
    <w:div w:id="955529611">
      <w:bodyDiv w:val="1"/>
      <w:marLeft w:val="0"/>
      <w:marRight w:val="0"/>
      <w:marTop w:val="0"/>
      <w:marBottom w:val="0"/>
      <w:divBdr>
        <w:top w:val="none" w:sz="0" w:space="0" w:color="auto"/>
        <w:left w:val="none" w:sz="0" w:space="0" w:color="auto"/>
        <w:bottom w:val="none" w:sz="0" w:space="0" w:color="auto"/>
        <w:right w:val="none" w:sz="0" w:space="0" w:color="auto"/>
      </w:divBdr>
    </w:div>
    <w:div w:id="956444236">
      <w:bodyDiv w:val="1"/>
      <w:marLeft w:val="0"/>
      <w:marRight w:val="0"/>
      <w:marTop w:val="0"/>
      <w:marBottom w:val="0"/>
      <w:divBdr>
        <w:top w:val="none" w:sz="0" w:space="0" w:color="auto"/>
        <w:left w:val="none" w:sz="0" w:space="0" w:color="auto"/>
        <w:bottom w:val="none" w:sz="0" w:space="0" w:color="auto"/>
        <w:right w:val="none" w:sz="0" w:space="0" w:color="auto"/>
      </w:divBdr>
    </w:div>
    <w:div w:id="956790973">
      <w:bodyDiv w:val="1"/>
      <w:marLeft w:val="0"/>
      <w:marRight w:val="0"/>
      <w:marTop w:val="0"/>
      <w:marBottom w:val="0"/>
      <w:divBdr>
        <w:top w:val="none" w:sz="0" w:space="0" w:color="auto"/>
        <w:left w:val="none" w:sz="0" w:space="0" w:color="auto"/>
        <w:bottom w:val="none" w:sz="0" w:space="0" w:color="auto"/>
        <w:right w:val="none" w:sz="0" w:space="0" w:color="auto"/>
      </w:divBdr>
    </w:div>
    <w:div w:id="956911422">
      <w:bodyDiv w:val="1"/>
      <w:marLeft w:val="0"/>
      <w:marRight w:val="0"/>
      <w:marTop w:val="0"/>
      <w:marBottom w:val="0"/>
      <w:divBdr>
        <w:top w:val="none" w:sz="0" w:space="0" w:color="auto"/>
        <w:left w:val="none" w:sz="0" w:space="0" w:color="auto"/>
        <w:bottom w:val="none" w:sz="0" w:space="0" w:color="auto"/>
        <w:right w:val="none" w:sz="0" w:space="0" w:color="auto"/>
      </w:divBdr>
    </w:div>
    <w:div w:id="957105863">
      <w:bodyDiv w:val="1"/>
      <w:marLeft w:val="0"/>
      <w:marRight w:val="0"/>
      <w:marTop w:val="0"/>
      <w:marBottom w:val="0"/>
      <w:divBdr>
        <w:top w:val="none" w:sz="0" w:space="0" w:color="auto"/>
        <w:left w:val="none" w:sz="0" w:space="0" w:color="auto"/>
        <w:bottom w:val="none" w:sz="0" w:space="0" w:color="auto"/>
        <w:right w:val="none" w:sz="0" w:space="0" w:color="auto"/>
      </w:divBdr>
    </w:div>
    <w:div w:id="957567371">
      <w:bodyDiv w:val="1"/>
      <w:marLeft w:val="0"/>
      <w:marRight w:val="0"/>
      <w:marTop w:val="0"/>
      <w:marBottom w:val="0"/>
      <w:divBdr>
        <w:top w:val="none" w:sz="0" w:space="0" w:color="auto"/>
        <w:left w:val="none" w:sz="0" w:space="0" w:color="auto"/>
        <w:bottom w:val="none" w:sz="0" w:space="0" w:color="auto"/>
        <w:right w:val="none" w:sz="0" w:space="0" w:color="auto"/>
      </w:divBdr>
    </w:div>
    <w:div w:id="958219524">
      <w:bodyDiv w:val="1"/>
      <w:marLeft w:val="0"/>
      <w:marRight w:val="0"/>
      <w:marTop w:val="0"/>
      <w:marBottom w:val="0"/>
      <w:divBdr>
        <w:top w:val="none" w:sz="0" w:space="0" w:color="auto"/>
        <w:left w:val="none" w:sz="0" w:space="0" w:color="auto"/>
        <w:bottom w:val="none" w:sz="0" w:space="0" w:color="auto"/>
        <w:right w:val="none" w:sz="0" w:space="0" w:color="auto"/>
      </w:divBdr>
    </w:div>
    <w:div w:id="958800243">
      <w:bodyDiv w:val="1"/>
      <w:marLeft w:val="0"/>
      <w:marRight w:val="0"/>
      <w:marTop w:val="0"/>
      <w:marBottom w:val="0"/>
      <w:divBdr>
        <w:top w:val="none" w:sz="0" w:space="0" w:color="auto"/>
        <w:left w:val="none" w:sz="0" w:space="0" w:color="auto"/>
        <w:bottom w:val="none" w:sz="0" w:space="0" w:color="auto"/>
        <w:right w:val="none" w:sz="0" w:space="0" w:color="auto"/>
      </w:divBdr>
    </w:div>
    <w:div w:id="958802378">
      <w:bodyDiv w:val="1"/>
      <w:marLeft w:val="0"/>
      <w:marRight w:val="0"/>
      <w:marTop w:val="0"/>
      <w:marBottom w:val="0"/>
      <w:divBdr>
        <w:top w:val="none" w:sz="0" w:space="0" w:color="auto"/>
        <w:left w:val="none" w:sz="0" w:space="0" w:color="auto"/>
        <w:bottom w:val="none" w:sz="0" w:space="0" w:color="auto"/>
        <w:right w:val="none" w:sz="0" w:space="0" w:color="auto"/>
      </w:divBdr>
    </w:div>
    <w:div w:id="959068923">
      <w:bodyDiv w:val="1"/>
      <w:marLeft w:val="0"/>
      <w:marRight w:val="0"/>
      <w:marTop w:val="0"/>
      <w:marBottom w:val="0"/>
      <w:divBdr>
        <w:top w:val="none" w:sz="0" w:space="0" w:color="auto"/>
        <w:left w:val="none" w:sz="0" w:space="0" w:color="auto"/>
        <w:bottom w:val="none" w:sz="0" w:space="0" w:color="auto"/>
        <w:right w:val="none" w:sz="0" w:space="0" w:color="auto"/>
      </w:divBdr>
    </w:div>
    <w:div w:id="959144988">
      <w:bodyDiv w:val="1"/>
      <w:marLeft w:val="0"/>
      <w:marRight w:val="0"/>
      <w:marTop w:val="0"/>
      <w:marBottom w:val="0"/>
      <w:divBdr>
        <w:top w:val="none" w:sz="0" w:space="0" w:color="auto"/>
        <w:left w:val="none" w:sz="0" w:space="0" w:color="auto"/>
        <w:bottom w:val="none" w:sz="0" w:space="0" w:color="auto"/>
        <w:right w:val="none" w:sz="0" w:space="0" w:color="auto"/>
      </w:divBdr>
    </w:div>
    <w:div w:id="959265223">
      <w:bodyDiv w:val="1"/>
      <w:marLeft w:val="0"/>
      <w:marRight w:val="0"/>
      <w:marTop w:val="0"/>
      <w:marBottom w:val="0"/>
      <w:divBdr>
        <w:top w:val="none" w:sz="0" w:space="0" w:color="auto"/>
        <w:left w:val="none" w:sz="0" w:space="0" w:color="auto"/>
        <w:bottom w:val="none" w:sz="0" w:space="0" w:color="auto"/>
        <w:right w:val="none" w:sz="0" w:space="0" w:color="auto"/>
      </w:divBdr>
    </w:div>
    <w:div w:id="959605209">
      <w:bodyDiv w:val="1"/>
      <w:marLeft w:val="0"/>
      <w:marRight w:val="0"/>
      <w:marTop w:val="0"/>
      <w:marBottom w:val="0"/>
      <w:divBdr>
        <w:top w:val="none" w:sz="0" w:space="0" w:color="auto"/>
        <w:left w:val="none" w:sz="0" w:space="0" w:color="auto"/>
        <w:bottom w:val="none" w:sz="0" w:space="0" w:color="auto"/>
        <w:right w:val="none" w:sz="0" w:space="0" w:color="auto"/>
      </w:divBdr>
    </w:div>
    <w:div w:id="961113383">
      <w:bodyDiv w:val="1"/>
      <w:marLeft w:val="0"/>
      <w:marRight w:val="0"/>
      <w:marTop w:val="0"/>
      <w:marBottom w:val="0"/>
      <w:divBdr>
        <w:top w:val="none" w:sz="0" w:space="0" w:color="auto"/>
        <w:left w:val="none" w:sz="0" w:space="0" w:color="auto"/>
        <w:bottom w:val="none" w:sz="0" w:space="0" w:color="auto"/>
        <w:right w:val="none" w:sz="0" w:space="0" w:color="auto"/>
      </w:divBdr>
    </w:div>
    <w:div w:id="961156621">
      <w:bodyDiv w:val="1"/>
      <w:marLeft w:val="0"/>
      <w:marRight w:val="0"/>
      <w:marTop w:val="0"/>
      <w:marBottom w:val="0"/>
      <w:divBdr>
        <w:top w:val="none" w:sz="0" w:space="0" w:color="auto"/>
        <w:left w:val="none" w:sz="0" w:space="0" w:color="auto"/>
        <w:bottom w:val="none" w:sz="0" w:space="0" w:color="auto"/>
        <w:right w:val="none" w:sz="0" w:space="0" w:color="auto"/>
      </w:divBdr>
    </w:div>
    <w:div w:id="961232536">
      <w:bodyDiv w:val="1"/>
      <w:marLeft w:val="0"/>
      <w:marRight w:val="0"/>
      <w:marTop w:val="0"/>
      <w:marBottom w:val="0"/>
      <w:divBdr>
        <w:top w:val="none" w:sz="0" w:space="0" w:color="auto"/>
        <w:left w:val="none" w:sz="0" w:space="0" w:color="auto"/>
        <w:bottom w:val="none" w:sz="0" w:space="0" w:color="auto"/>
        <w:right w:val="none" w:sz="0" w:space="0" w:color="auto"/>
      </w:divBdr>
    </w:div>
    <w:div w:id="961379835">
      <w:bodyDiv w:val="1"/>
      <w:marLeft w:val="0"/>
      <w:marRight w:val="0"/>
      <w:marTop w:val="0"/>
      <w:marBottom w:val="0"/>
      <w:divBdr>
        <w:top w:val="none" w:sz="0" w:space="0" w:color="auto"/>
        <w:left w:val="none" w:sz="0" w:space="0" w:color="auto"/>
        <w:bottom w:val="none" w:sz="0" w:space="0" w:color="auto"/>
        <w:right w:val="none" w:sz="0" w:space="0" w:color="auto"/>
      </w:divBdr>
    </w:div>
    <w:div w:id="961494734">
      <w:bodyDiv w:val="1"/>
      <w:marLeft w:val="0"/>
      <w:marRight w:val="0"/>
      <w:marTop w:val="0"/>
      <w:marBottom w:val="0"/>
      <w:divBdr>
        <w:top w:val="none" w:sz="0" w:space="0" w:color="auto"/>
        <w:left w:val="none" w:sz="0" w:space="0" w:color="auto"/>
        <w:bottom w:val="none" w:sz="0" w:space="0" w:color="auto"/>
        <w:right w:val="none" w:sz="0" w:space="0" w:color="auto"/>
      </w:divBdr>
    </w:div>
    <w:div w:id="961693799">
      <w:bodyDiv w:val="1"/>
      <w:marLeft w:val="0"/>
      <w:marRight w:val="0"/>
      <w:marTop w:val="0"/>
      <w:marBottom w:val="0"/>
      <w:divBdr>
        <w:top w:val="none" w:sz="0" w:space="0" w:color="auto"/>
        <w:left w:val="none" w:sz="0" w:space="0" w:color="auto"/>
        <w:bottom w:val="none" w:sz="0" w:space="0" w:color="auto"/>
        <w:right w:val="none" w:sz="0" w:space="0" w:color="auto"/>
      </w:divBdr>
    </w:div>
    <w:div w:id="961881175">
      <w:bodyDiv w:val="1"/>
      <w:marLeft w:val="0"/>
      <w:marRight w:val="0"/>
      <w:marTop w:val="0"/>
      <w:marBottom w:val="0"/>
      <w:divBdr>
        <w:top w:val="none" w:sz="0" w:space="0" w:color="auto"/>
        <w:left w:val="none" w:sz="0" w:space="0" w:color="auto"/>
        <w:bottom w:val="none" w:sz="0" w:space="0" w:color="auto"/>
        <w:right w:val="none" w:sz="0" w:space="0" w:color="auto"/>
      </w:divBdr>
    </w:div>
    <w:div w:id="962417151">
      <w:bodyDiv w:val="1"/>
      <w:marLeft w:val="0"/>
      <w:marRight w:val="0"/>
      <w:marTop w:val="0"/>
      <w:marBottom w:val="0"/>
      <w:divBdr>
        <w:top w:val="none" w:sz="0" w:space="0" w:color="auto"/>
        <w:left w:val="none" w:sz="0" w:space="0" w:color="auto"/>
        <w:bottom w:val="none" w:sz="0" w:space="0" w:color="auto"/>
        <w:right w:val="none" w:sz="0" w:space="0" w:color="auto"/>
      </w:divBdr>
    </w:div>
    <w:div w:id="963005317">
      <w:bodyDiv w:val="1"/>
      <w:marLeft w:val="0"/>
      <w:marRight w:val="0"/>
      <w:marTop w:val="0"/>
      <w:marBottom w:val="0"/>
      <w:divBdr>
        <w:top w:val="none" w:sz="0" w:space="0" w:color="auto"/>
        <w:left w:val="none" w:sz="0" w:space="0" w:color="auto"/>
        <w:bottom w:val="none" w:sz="0" w:space="0" w:color="auto"/>
        <w:right w:val="none" w:sz="0" w:space="0" w:color="auto"/>
      </w:divBdr>
    </w:div>
    <w:div w:id="963005364">
      <w:bodyDiv w:val="1"/>
      <w:marLeft w:val="0"/>
      <w:marRight w:val="0"/>
      <w:marTop w:val="0"/>
      <w:marBottom w:val="0"/>
      <w:divBdr>
        <w:top w:val="none" w:sz="0" w:space="0" w:color="auto"/>
        <w:left w:val="none" w:sz="0" w:space="0" w:color="auto"/>
        <w:bottom w:val="none" w:sz="0" w:space="0" w:color="auto"/>
        <w:right w:val="none" w:sz="0" w:space="0" w:color="auto"/>
      </w:divBdr>
    </w:div>
    <w:div w:id="963271164">
      <w:bodyDiv w:val="1"/>
      <w:marLeft w:val="0"/>
      <w:marRight w:val="0"/>
      <w:marTop w:val="0"/>
      <w:marBottom w:val="0"/>
      <w:divBdr>
        <w:top w:val="none" w:sz="0" w:space="0" w:color="auto"/>
        <w:left w:val="none" w:sz="0" w:space="0" w:color="auto"/>
        <w:bottom w:val="none" w:sz="0" w:space="0" w:color="auto"/>
        <w:right w:val="none" w:sz="0" w:space="0" w:color="auto"/>
      </w:divBdr>
    </w:div>
    <w:div w:id="963656645">
      <w:bodyDiv w:val="1"/>
      <w:marLeft w:val="0"/>
      <w:marRight w:val="0"/>
      <w:marTop w:val="0"/>
      <w:marBottom w:val="0"/>
      <w:divBdr>
        <w:top w:val="none" w:sz="0" w:space="0" w:color="auto"/>
        <w:left w:val="none" w:sz="0" w:space="0" w:color="auto"/>
        <w:bottom w:val="none" w:sz="0" w:space="0" w:color="auto"/>
        <w:right w:val="none" w:sz="0" w:space="0" w:color="auto"/>
      </w:divBdr>
    </w:div>
    <w:div w:id="964310925">
      <w:bodyDiv w:val="1"/>
      <w:marLeft w:val="0"/>
      <w:marRight w:val="0"/>
      <w:marTop w:val="0"/>
      <w:marBottom w:val="0"/>
      <w:divBdr>
        <w:top w:val="none" w:sz="0" w:space="0" w:color="auto"/>
        <w:left w:val="none" w:sz="0" w:space="0" w:color="auto"/>
        <w:bottom w:val="none" w:sz="0" w:space="0" w:color="auto"/>
        <w:right w:val="none" w:sz="0" w:space="0" w:color="auto"/>
      </w:divBdr>
    </w:div>
    <w:div w:id="964969984">
      <w:bodyDiv w:val="1"/>
      <w:marLeft w:val="0"/>
      <w:marRight w:val="0"/>
      <w:marTop w:val="0"/>
      <w:marBottom w:val="0"/>
      <w:divBdr>
        <w:top w:val="none" w:sz="0" w:space="0" w:color="auto"/>
        <w:left w:val="none" w:sz="0" w:space="0" w:color="auto"/>
        <w:bottom w:val="none" w:sz="0" w:space="0" w:color="auto"/>
        <w:right w:val="none" w:sz="0" w:space="0" w:color="auto"/>
      </w:divBdr>
    </w:div>
    <w:div w:id="965620209">
      <w:bodyDiv w:val="1"/>
      <w:marLeft w:val="0"/>
      <w:marRight w:val="0"/>
      <w:marTop w:val="0"/>
      <w:marBottom w:val="0"/>
      <w:divBdr>
        <w:top w:val="none" w:sz="0" w:space="0" w:color="auto"/>
        <w:left w:val="none" w:sz="0" w:space="0" w:color="auto"/>
        <w:bottom w:val="none" w:sz="0" w:space="0" w:color="auto"/>
        <w:right w:val="none" w:sz="0" w:space="0" w:color="auto"/>
      </w:divBdr>
    </w:div>
    <w:div w:id="966425129">
      <w:bodyDiv w:val="1"/>
      <w:marLeft w:val="0"/>
      <w:marRight w:val="0"/>
      <w:marTop w:val="0"/>
      <w:marBottom w:val="0"/>
      <w:divBdr>
        <w:top w:val="none" w:sz="0" w:space="0" w:color="auto"/>
        <w:left w:val="none" w:sz="0" w:space="0" w:color="auto"/>
        <w:bottom w:val="none" w:sz="0" w:space="0" w:color="auto"/>
        <w:right w:val="none" w:sz="0" w:space="0" w:color="auto"/>
      </w:divBdr>
    </w:div>
    <w:div w:id="966620334">
      <w:bodyDiv w:val="1"/>
      <w:marLeft w:val="0"/>
      <w:marRight w:val="0"/>
      <w:marTop w:val="0"/>
      <w:marBottom w:val="0"/>
      <w:divBdr>
        <w:top w:val="none" w:sz="0" w:space="0" w:color="auto"/>
        <w:left w:val="none" w:sz="0" w:space="0" w:color="auto"/>
        <w:bottom w:val="none" w:sz="0" w:space="0" w:color="auto"/>
        <w:right w:val="none" w:sz="0" w:space="0" w:color="auto"/>
      </w:divBdr>
    </w:div>
    <w:div w:id="966736410">
      <w:bodyDiv w:val="1"/>
      <w:marLeft w:val="0"/>
      <w:marRight w:val="0"/>
      <w:marTop w:val="0"/>
      <w:marBottom w:val="0"/>
      <w:divBdr>
        <w:top w:val="none" w:sz="0" w:space="0" w:color="auto"/>
        <w:left w:val="none" w:sz="0" w:space="0" w:color="auto"/>
        <w:bottom w:val="none" w:sz="0" w:space="0" w:color="auto"/>
        <w:right w:val="none" w:sz="0" w:space="0" w:color="auto"/>
      </w:divBdr>
    </w:div>
    <w:div w:id="967081527">
      <w:bodyDiv w:val="1"/>
      <w:marLeft w:val="0"/>
      <w:marRight w:val="0"/>
      <w:marTop w:val="0"/>
      <w:marBottom w:val="0"/>
      <w:divBdr>
        <w:top w:val="none" w:sz="0" w:space="0" w:color="auto"/>
        <w:left w:val="none" w:sz="0" w:space="0" w:color="auto"/>
        <w:bottom w:val="none" w:sz="0" w:space="0" w:color="auto"/>
        <w:right w:val="none" w:sz="0" w:space="0" w:color="auto"/>
      </w:divBdr>
    </w:div>
    <w:div w:id="969018162">
      <w:bodyDiv w:val="1"/>
      <w:marLeft w:val="0"/>
      <w:marRight w:val="0"/>
      <w:marTop w:val="0"/>
      <w:marBottom w:val="0"/>
      <w:divBdr>
        <w:top w:val="none" w:sz="0" w:space="0" w:color="auto"/>
        <w:left w:val="none" w:sz="0" w:space="0" w:color="auto"/>
        <w:bottom w:val="none" w:sz="0" w:space="0" w:color="auto"/>
        <w:right w:val="none" w:sz="0" w:space="0" w:color="auto"/>
      </w:divBdr>
    </w:div>
    <w:div w:id="969434818">
      <w:bodyDiv w:val="1"/>
      <w:marLeft w:val="0"/>
      <w:marRight w:val="0"/>
      <w:marTop w:val="0"/>
      <w:marBottom w:val="0"/>
      <w:divBdr>
        <w:top w:val="none" w:sz="0" w:space="0" w:color="auto"/>
        <w:left w:val="none" w:sz="0" w:space="0" w:color="auto"/>
        <w:bottom w:val="none" w:sz="0" w:space="0" w:color="auto"/>
        <w:right w:val="none" w:sz="0" w:space="0" w:color="auto"/>
      </w:divBdr>
    </w:div>
    <w:div w:id="969477583">
      <w:bodyDiv w:val="1"/>
      <w:marLeft w:val="0"/>
      <w:marRight w:val="0"/>
      <w:marTop w:val="0"/>
      <w:marBottom w:val="0"/>
      <w:divBdr>
        <w:top w:val="none" w:sz="0" w:space="0" w:color="auto"/>
        <w:left w:val="none" w:sz="0" w:space="0" w:color="auto"/>
        <w:bottom w:val="none" w:sz="0" w:space="0" w:color="auto"/>
        <w:right w:val="none" w:sz="0" w:space="0" w:color="auto"/>
      </w:divBdr>
    </w:div>
    <w:div w:id="970598204">
      <w:bodyDiv w:val="1"/>
      <w:marLeft w:val="0"/>
      <w:marRight w:val="0"/>
      <w:marTop w:val="0"/>
      <w:marBottom w:val="0"/>
      <w:divBdr>
        <w:top w:val="none" w:sz="0" w:space="0" w:color="auto"/>
        <w:left w:val="none" w:sz="0" w:space="0" w:color="auto"/>
        <w:bottom w:val="none" w:sz="0" w:space="0" w:color="auto"/>
        <w:right w:val="none" w:sz="0" w:space="0" w:color="auto"/>
      </w:divBdr>
    </w:div>
    <w:div w:id="971135321">
      <w:bodyDiv w:val="1"/>
      <w:marLeft w:val="0"/>
      <w:marRight w:val="0"/>
      <w:marTop w:val="0"/>
      <w:marBottom w:val="0"/>
      <w:divBdr>
        <w:top w:val="none" w:sz="0" w:space="0" w:color="auto"/>
        <w:left w:val="none" w:sz="0" w:space="0" w:color="auto"/>
        <w:bottom w:val="none" w:sz="0" w:space="0" w:color="auto"/>
        <w:right w:val="none" w:sz="0" w:space="0" w:color="auto"/>
      </w:divBdr>
    </w:div>
    <w:div w:id="971208806">
      <w:bodyDiv w:val="1"/>
      <w:marLeft w:val="0"/>
      <w:marRight w:val="0"/>
      <w:marTop w:val="0"/>
      <w:marBottom w:val="0"/>
      <w:divBdr>
        <w:top w:val="none" w:sz="0" w:space="0" w:color="auto"/>
        <w:left w:val="none" w:sz="0" w:space="0" w:color="auto"/>
        <w:bottom w:val="none" w:sz="0" w:space="0" w:color="auto"/>
        <w:right w:val="none" w:sz="0" w:space="0" w:color="auto"/>
      </w:divBdr>
    </w:div>
    <w:div w:id="972246314">
      <w:bodyDiv w:val="1"/>
      <w:marLeft w:val="0"/>
      <w:marRight w:val="0"/>
      <w:marTop w:val="0"/>
      <w:marBottom w:val="0"/>
      <w:divBdr>
        <w:top w:val="none" w:sz="0" w:space="0" w:color="auto"/>
        <w:left w:val="none" w:sz="0" w:space="0" w:color="auto"/>
        <w:bottom w:val="none" w:sz="0" w:space="0" w:color="auto"/>
        <w:right w:val="none" w:sz="0" w:space="0" w:color="auto"/>
      </w:divBdr>
    </w:div>
    <w:div w:id="972950015">
      <w:bodyDiv w:val="1"/>
      <w:marLeft w:val="0"/>
      <w:marRight w:val="0"/>
      <w:marTop w:val="0"/>
      <w:marBottom w:val="0"/>
      <w:divBdr>
        <w:top w:val="none" w:sz="0" w:space="0" w:color="auto"/>
        <w:left w:val="none" w:sz="0" w:space="0" w:color="auto"/>
        <w:bottom w:val="none" w:sz="0" w:space="0" w:color="auto"/>
        <w:right w:val="none" w:sz="0" w:space="0" w:color="auto"/>
      </w:divBdr>
    </w:div>
    <w:div w:id="972979140">
      <w:bodyDiv w:val="1"/>
      <w:marLeft w:val="0"/>
      <w:marRight w:val="0"/>
      <w:marTop w:val="0"/>
      <w:marBottom w:val="0"/>
      <w:divBdr>
        <w:top w:val="none" w:sz="0" w:space="0" w:color="auto"/>
        <w:left w:val="none" w:sz="0" w:space="0" w:color="auto"/>
        <w:bottom w:val="none" w:sz="0" w:space="0" w:color="auto"/>
        <w:right w:val="none" w:sz="0" w:space="0" w:color="auto"/>
      </w:divBdr>
    </w:div>
    <w:div w:id="973489934">
      <w:bodyDiv w:val="1"/>
      <w:marLeft w:val="0"/>
      <w:marRight w:val="0"/>
      <w:marTop w:val="0"/>
      <w:marBottom w:val="0"/>
      <w:divBdr>
        <w:top w:val="none" w:sz="0" w:space="0" w:color="auto"/>
        <w:left w:val="none" w:sz="0" w:space="0" w:color="auto"/>
        <w:bottom w:val="none" w:sz="0" w:space="0" w:color="auto"/>
        <w:right w:val="none" w:sz="0" w:space="0" w:color="auto"/>
      </w:divBdr>
    </w:div>
    <w:div w:id="974217813">
      <w:bodyDiv w:val="1"/>
      <w:marLeft w:val="0"/>
      <w:marRight w:val="0"/>
      <w:marTop w:val="0"/>
      <w:marBottom w:val="0"/>
      <w:divBdr>
        <w:top w:val="none" w:sz="0" w:space="0" w:color="auto"/>
        <w:left w:val="none" w:sz="0" w:space="0" w:color="auto"/>
        <w:bottom w:val="none" w:sz="0" w:space="0" w:color="auto"/>
        <w:right w:val="none" w:sz="0" w:space="0" w:color="auto"/>
      </w:divBdr>
    </w:div>
    <w:div w:id="974259712">
      <w:bodyDiv w:val="1"/>
      <w:marLeft w:val="0"/>
      <w:marRight w:val="0"/>
      <w:marTop w:val="0"/>
      <w:marBottom w:val="0"/>
      <w:divBdr>
        <w:top w:val="none" w:sz="0" w:space="0" w:color="auto"/>
        <w:left w:val="none" w:sz="0" w:space="0" w:color="auto"/>
        <w:bottom w:val="none" w:sz="0" w:space="0" w:color="auto"/>
        <w:right w:val="none" w:sz="0" w:space="0" w:color="auto"/>
      </w:divBdr>
    </w:div>
    <w:div w:id="974678404">
      <w:bodyDiv w:val="1"/>
      <w:marLeft w:val="0"/>
      <w:marRight w:val="0"/>
      <w:marTop w:val="0"/>
      <w:marBottom w:val="0"/>
      <w:divBdr>
        <w:top w:val="none" w:sz="0" w:space="0" w:color="auto"/>
        <w:left w:val="none" w:sz="0" w:space="0" w:color="auto"/>
        <w:bottom w:val="none" w:sz="0" w:space="0" w:color="auto"/>
        <w:right w:val="none" w:sz="0" w:space="0" w:color="auto"/>
      </w:divBdr>
    </w:div>
    <w:div w:id="976108002">
      <w:bodyDiv w:val="1"/>
      <w:marLeft w:val="0"/>
      <w:marRight w:val="0"/>
      <w:marTop w:val="0"/>
      <w:marBottom w:val="0"/>
      <w:divBdr>
        <w:top w:val="none" w:sz="0" w:space="0" w:color="auto"/>
        <w:left w:val="none" w:sz="0" w:space="0" w:color="auto"/>
        <w:bottom w:val="none" w:sz="0" w:space="0" w:color="auto"/>
        <w:right w:val="none" w:sz="0" w:space="0" w:color="auto"/>
      </w:divBdr>
    </w:div>
    <w:div w:id="978340475">
      <w:bodyDiv w:val="1"/>
      <w:marLeft w:val="0"/>
      <w:marRight w:val="0"/>
      <w:marTop w:val="0"/>
      <w:marBottom w:val="0"/>
      <w:divBdr>
        <w:top w:val="none" w:sz="0" w:space="0" w:color="auto"/>
        <w:left w:val="none" w:sz="0" w:space="0" w:color="auto"/>
        <w:bottom w:val="none" w:sz="0" w:space="0" w:color="auto"/>
        <w:right w:val="none" w:sz="0" w:space="0" w:color="auto"/>
      </w:divBdr>
    </w:div>
    <w:div w:id="978649895">
      <w:bodyDiv w:val="1"/>
      <w:marLeft w:val="0"/>
      <w:marRight w:val="0"/>
      <w:marTop w:val="0"/>
      <w:marBottom w:val="0"/>
      <w:divBdr>
        <w:top w:val="none" w:sz="0" w:space="0" w:color="auto"/>
        <w:left w:val="none" w:sz="0" w:space="0" w:color="auto"/>
        <w:bottom w:val="none" w:sz="0" w:space="0" w:color="auto"/>
        <w:right w:val="none" w:sz="0" w:space="0" w:color="auto"/>
      </w:divBdr>
    </w:div>
    <w:div w:id="980304216">
      <w:bodyDiv w:val="1"/>
      <w:marLeft w:val="0"/>
      <w:marRight w:val="0"/>
      <w:marTop w:val="0"/>
      <w:marBottom w:val="0"/>
      <w:divBdr>
        <w:top w:val="none" w:sz="0" w:space="0" w:color="auto"/>
        <w:left w:val="none" w:sz="0" w:space="0" w:color="auto"/>
        <w:bottom w:val="none" w:sz="0" w:space="0" w:color="auto"/>
        <w:right w:val="none" w:sz="0" w:space="0" w:color="auto"/>
      </w:divBdr>
    </w:div>
    <w:div w:id="980578620">
      <w:bodyDiv w:val="1"/>
      <w:marLeft w:val="0"/>
      <w:marRight w:val="0"/>
      <w:marTop w:val="0"/>
      <w:marBottom w:val="0"/>
      <w:divBdr>
        <w:top w:val="none" w:sz="0" w:space="0" w:color="auto"/>
        <w:left w:val="none" w:sz="0" w:space="0" w:color="auto"/>
        <w:bottom w:val="none" w:sz="0" w:space="0" w:color="auto"/>
        <w:right w:val="none" w:sz="0" w:space="0" w:color="auto"/>
      </w:divBdr>
    </w:div>
    <w:div w:id="982345514">
      <w:bodyDiv w:val="1"/>
      <w:marLeft w:val="0"/>
      <w:marRight w:val="0"/>
      <w:marTop w:val="0"/>
      <w:marBottom w:val="0"/>
      <w:divBdr>
        <w:top w:val="none" w:sz="0" w:space="0" w:color="auto"/>
        <w:left w:val="none" w:sz="0" w:space="0" w:color="auto"/>
        <w:bottom w:val="none" w:sz="0" w:space="0" w:color="auto"/>
        <w:right w:val="none" w:sz="0" w:space="0" w:color="auto"/>
      </w:divBdr>
    </w:div>
    <w:div w:id="983268318">
      <w:bodyDiv w:val="1"/>
      <w:marLeft w:val="0"/>
      <w:marRight w:val="0"/>
      <w:marTop w:val="0"/>
      <w:marBottom w:val="0"/>
      <w:divBdr>
        <w:top w:val="none" w:sz="0" w:space="0" w:color="auto"/>
        <w:left w:val="none" w:sz="0" w:space="0" w:color="auto"/>
        <w:bottom w:val="none" w:sz="0" w:space="0" w:color="auto"/>
        <w:right w:val="none" w:sz="0" w:space="0" w:color="auto"/>
      </w:divBdr>
    </w:div>
    <w:div w:id="983465877">
      <w:bodyDiv w:val="1"/>
      <w:marLeft w:val="0"/>
      <w:marRight w:val="0"/>
      <w:marTop w:val="0"/>
      <w:marBottom w:val="0"/>
      <w:divBdr>
        <w:top w:val="none" w:sz="0" w:space="0" w:color="auto"/>
        <w:left w:val="none" w:sz="0" w:space="0" w:color="auto"/>
        <w:bottom w:val="none" w:sz="0" w:space="0" w:color="auto"/>
        <w:right w:val="none" w:sz="0" w:space="0" w:color="auto"/>
      </w:divBdr>
    </w:div>
    <w:div w:id="983584297">
      <w:bodyDiv w:val="1"/>
      <w:marLeft w:val="0"/>
      <w:marRight w:val="0"/>
      <w:marTop w:val="0"/>
      <w:marBottom w:val="0"/>
      <w:divBdr>
        <w:top w:val="none" w:sz="0" w:space="0" w:color="auto"/>
        <w:left w:val="none" w:sz="0" w:space="0" w:color="auto"/>
        <w:bottom w:val="none" w:sz="0" w:space="0" w:color="auto"/>
        <w:right w:val="none" w:sz="0" w:space="0" w:color="auto"/>
      </w:divBdr>
    </w:div>
    <w:div w:id="983585803">
      <w:bodyDiv w:val="1"/>
      <w:marLeft w:val="0"/>
      <w:marRight w:val="0"/>
      <w:marTop w:val="0"/>
      <w:marBottom w:val="0"/>
      <w:divBdr>
        <w:top w:val="none" w:sz="0" w:space="0" w:color="auto"/>
        <w:left w:val="none" w:sz="0" w:space="0" w:color="auto"/>
        <w:bottom w:val="none" w:sz="0" w:space="0" w:color="auto"/>
        <w:right w:val="none" w:sz="0" w:space="0" w:color="auto"/>
      </w:divBdr>
    </w:div>
    <w:div w:id="984092473">
      <w:bodyDiv w:val="1"/>
      <w:marLeft w:val="0"/>
      <w:marRight w:val="0"/>
      <w:marTop w:val="0"/>
      <w:marBottom w:val="0"/>
      <w:divBdr>
        <w:top w:val="none" w:sz="0" w:space="0" w:color="auto"/>
        <w:left w:val="none" w:sz="0" w:space="0" w:color="auto"/>
        <w:bottom w:val="none" w:sz="0" w:space="0" w:color="auto"/>
        <w:right w:val="none" w:sz="0" w:space="0" w:color="auto"/>
      </w:divBdr>
    </w:div>
    <w:div w:id="984361640">
      <w:bodyDiv w:val="1"/>
      <w:marLeft w:val="0"/>
      <w:marRight w:val="0"/>
      <w:marTop w:val="0"/>
      <w:marBottom w:val="0"/>
      <w:divBdr>
        <w:top w:val="none" w:sz="0" w:space="0" w:color="auto"/>
        <w:left w:val="none" w:sz="0" w:space="0" w:color="auto"/>
        <w:bottom w:val="none" w:sz="0" w:space="0" w:color="auto"/>
        <w:right w:val="none" w:sz="0" w:space="0" w:color="auto"/>
      </w:divBdr>
    </w:div>
    <w:div w:id="984431098">
      <w:bodyDiv w:val="1"/>
      <w:marLeft w:val="0"/>
      <w:marRight w:val="0"/>
      <w:marTop w:val="0"/>
      <w:marBottom w:val="0"/>
      <w:divBdr>
        <w:top w:val="none" w:sz="0" w:space="0" w:color="auto"/>
        <w:left w:val="none" w:sz="0" w:space="0" w:color="auto"/>
        <w:bottom w:val="none" w:sz="0" w:space="0" w:color="auto"/>
        <w:right w:val="none" w:sz="0" w:space="0" w:color="auto"/>
      </w:divBdr>
    </w:div>
    <w:div w:id="984744023">
      <w:bodyDiv w:val="1"/>
      <w:marLeft w:val="0"/>
      <w:marRight w:val="0"/>
      <w:marTop w:val="0"/>
      <w:marBottom w:val="0"/>
      <w:divBdr>
        <w:top w:val="none" w:sz="0" w:space="0" w:color="auto"/>
        <w:left w:val="none" w:sz="0" w:space="0" w:color="auto"/>
        <w:bottom w:val="none" w:sz="0" w:space="0" w:color="auto"/>
        <w:right w:val="none" w:sz="0" w:space="0" w:color="auto"/>
      </w:divBdr>
    </w:div>
    <w:div w:id="984818847">
      <w:bodyDiv w:val="1"/>
      <w:marLeft w:val="0"/>
      <w:marRight w:val="0"/>
      <w:marTop w:val="0"/>
      <w:marBottom w:val="0"/>
      <w:divBdr>
        <w:top w:val="none" w:sz="0" w:space="0" w:color="auto"/>
        <w:left w:val="none" w:sz="0" w:space="0" w:color="auto"/>
        <w:bottom w:val="none" w:sz="0" w:space="0" w:color="auto"/>
        <w:right w:val="none" w:sz="0" w:space="0" w:color="auto"/>
      </w:divBdr>
    </w:div>
    <w:div w:id="985007927">
      <w:bodyDiv w:val="1"/>
      <w:marLeft w:val="0"/>
      <w:marRight w:val="0"/>
      <w:marTop w:val="0"/>
      <w:marBottom w:val="0"/>
      <w:divBdr>
        <w:top w:val="none" w:sz="0" w:space="0" w:color="auto"/>
        <w:left w:val="none" w:sz="0" w:space="0" w:color="auto"/>
        <w:bottom w:val="none" w:sz="0" w:space="0" w:color="auto"/>
        <w:right w:val="none" w:sz="0" w:space="0" w:color="auto"/>
      </w:divBdr>
    </w:div>
    <w:div w:id="985090895">
      <w:bodyDiv w:val="1"/>
      <w:marLeft w:val="0"/>
      <w:marRight w:val="0"/>
      <w:marTop w:val="0"/>
      <w:marBottom w:val="0"/>
      <w:divBdr>
        <w:top w:val="none" w:sz="0" w:space="0" w:color="auto"/>
        <w:left w:val="none" w:sz="0" w:space="0" w:color="auto"/>
        <w:bottom w:val="none" w:sz="0" w:space="0" w:color="auto"/>
        <w:right w:val="none" w:sz="0" w:space="0" w:color="auto"/>
      </w:divBdr>
    </w:div>
    <w:div w:id="986086847">
      <w:bodyDiv w:val="1"/>
      <w:marLeft w:val="0"/>
      <w:marRight w:val="0"/>
      <w:marTop w:val="0"/>
      <w:marBottom w:val="0"/>
      <w:divBdr>
        <w:top w:val="none" w:sz="0" w:space="0" w:color="auto"/>
        <w:left w:val="none" w:sz="0" w:space="0" w:color="auto"/>
        <w:bottom w:val="none" w:sz="0" w:space="0" w:color="auto"/>
        <w:right w:val="none" w:sz="0" w:space="0" w:color="auto"/>
      </w:divBdr>
    </w:div>
    <w:div w:id="986276041">
      <w:bodyDiv w:val="1"/>
      <w:marLeft w:val="0"/>
      <w:marRight w:val="0"/>
      <w:marTop w:val="0"/>
      <w:marBottom w:val="0"/>
      <w:divBdr>
        <w:top w:val="none" w:sz="0" w:space="0" w:color="auto"/>
        <w:left w:val="none" w:sz="0" w:space="0" w:color="auto"/>
        <w:bottom w:val="none" w:sz="0" w:space="0" w:color="auto"/>
        <w:right w:val="none" w:sz="0" w:space="0" w:color="auto"/>
      </w:divBdr>
    </w:div>
    <w:div w:id="986325249">
      <w:bodyDiv w:val="1"/>
      <w:marLeft w:val="0"/>
      <w:marRight w:val="0"/>
      <w:marTop w:val="0"/>
      <w:marBottom w:val="0"/>
      <w:divBdr>
        <w:top w:val="none" w:sz="0" w:space="0" w:color="auto"/>
        <w:left w:val="none" w:sz="0" w:space="0" w:color="auto"/>
        <w:bottom w:val="none" w:sz="0" w:space="0" w:color="auto"/>
        <w:right w:val="none" w:sz="0" w:space="0" w:color="auto"/>
      </w:divBdr>
    </w:div>
    <w:div w:id="987125144">
      <w:bodyDiv w:val="1"/>
      <w:marLeft w:val="0"/>
      <w:marRight w:val="0"/>
      <w:marTop w:val="0"/>
      <w:marBottom w:val="0"/>
      <w:divBdr>
        <w:top w:val="none" w:sz="0" w:space="0" w:color="auto"/>
        <w:left w:val="none" w:sz="0" w:space="0" w:color="auto"/>
        <w:bottom w:val="none" w:sz="0" w:space="0" w:color="auto"/>
        <w:right w:val="none" w:sz="0" w:space="0" w:color="auto"/>
      </w:divBdr>
    </w:div>
    <w:div w:id="987366903">
      <w:bodyDiv w:val="1"/>
      <w:marLeft w:val="0"/>
      <w:marRight w:val="0"/>
      <w:marTop w:val="0"/>
      <w:marBottom w:val="0"/>
      <w:divBdr>
        <w:top w:val="none" w:sz="0" w:space="0" w:color="auto"/>
        <w:left w:val="none" w:sz="0" w:space="0" w:color="auto"/>
        <w:bottom w:val="none" w:sz="0" w:space="0" w:color="auto"/>
        <w:right w:val="none" w:sz="0" w:space="0" w:color="auto"/>
      </w:divBdr>
    </w:div>
    <w:div w:id="987629031">
      <w:bodyDiv w:val="1"/>
      <w:marLeft w:val="0"/>
      <w:marRight w:val="0"/>
      <w:marTop w:val="0"/>
      <w:marBottom w:val="0"/>
      <w:divBdr>
        <w:top w:val="none" w:sz="0" w:space="0" w:color="auto"/>
        <w:left w:val="none" w:sz="0" w:space="0" w:color="auto"/>
        <w:bottom w:val="none" w:sz="0" w:space="0" w:color="auto"/>
        <w:right w:val="none" w:sz="0" w:space="0" w:color="auto"/>
      </w:divBdr>
    </w:div>
    <w:div w:id="989747463">
      <w:bodyDiv w:val="1"/>
      <w:marLeft w:val="0"/>
      <w:marRight w:val="0"/>
      <w:marTop w:val="0"/>
      <w:marBottom w:val="0"/>
      <w:divBdr>
        <w:top w:val="none" w:sz="0" w:space="0" w:color="auto"/>
        <w:left w:val="none" w:sz="0" w:space="0" w:color="auto"/>
        <w:bottom w:val="none" w:sz="0" w:space="0" w:color="auto"/>
        <w:right w:val="none" w:sz="0" w:space="0" w:color="auto"/>
      </w:divBdr>
    </w:div>
    <w:div w:id="990062498">
      <w:bodyDiv w:val="1"/>
      <w:marLeft w:val="0"/>
      <w:marRight w:val="0"/>
      <w:marTop w:val="0"/>
      <w:marBottom w:val="0"/>
      <w:divBdr>
        <w:top w:val="none" w:sz="0" w:space="0" w:color="auto"/>
        <w:left w:val="none" w:sz="0" w:space="0" w:color="auto"/>
        <w:bottom w:val="none" w:sz="0" w:space="0" w:color="auto"/>
        <w:right w:val="none" w:sz="0" w:space="0" w:color="auto"/>
      </w:divBdr>
    </w:div>
    <w:div w:id="990250975">
      <w:bodyDiv w:val="1"/>
      <w:marLeft w:val="0"/>
      <w:marRight w:val="0"/>
      <w:marTop w:val="0"/>
      <w:marBottom w:val="0"/>
      <w:divBdr>
        <w:top w:val="none" w:sz="0" w:space="0" w:color="auto"/>
        <w:left w:val="none" w:sz="0" w:space="0" w:color="auto"/>
        <w:bottom w:val="none" w:sz="0" w:space="0" w:color="auto"/>
        <w:right w:val="none" w:sz="0" w:space="0" w:color="auto"/>
      </w:divBdr>
    </w:div>
    <w:div w:id="990718186">
      <w:bodyDiv w:val="1"/>
      <w:marLeft w:val="0"/>
      <w:marRight w:val="0"/>
      <w:marTop w:val="0"/>
      <w:marBottom w:val="0"/>
      <w:divBdr>
        <w:top w:val="none" w:sz="0" w:space="0" w:color="auto"/>
        <w:left w:val="none" w:sz="0" w:space="0" w:color="auto"/>
        <w:bottom w:val="none" w:sz="0" w:space="0" w:color="auto"/>
        <w:right w:val="none" w:sz="0" w:space="0" w:color="auto"/>
      </w:divBdr>
    </w:div>
    <w:div w:id="991258272">
      <w:bodyDiv w:val="1"/>
      <w:marLeft w:val="0"/>
      <w:marRight w:val="0"/>
      <w:marTop w:val="0"/>
      <w:marBottom w:val="0"/>
      <w:divBdr>
        <w:top w:val="none" w:sz="0" w:space="0" w:color="auto"/>
        <w:left w:val="none" w:sz="0" w:space="0" w:color="auto"/>
        <w:bottom w:val="none" w:sz="0" w:space="0" w:color="auto"/>
        <w:right w:val="none" w:sz="0" w:space="0" w:color="auto"/>
      </w:divBdr>
    </w:div>
    <w:div w:id="992223188">
      <w:bodyDiv w:val="1"/>
      <w:marLeft w:val="0"/>
      <w:marRight w:val="0"/>
      <w:marTop w:val="0"/>
      <w:marBottom w:val="0"/>
      <w:divBdr>
        <w:top w:val="none" w:sz="0" w:space="0" w:color="auto"/>
        <w:left w:val="none" w:sz="0" w:space="0" w:color="auto"/>
        <w:bottom w:val="none" w:sz="0" w:space="0" w:color="auto"/>
        <w:right w:val="none" w:sz="0" w:space="0" w:color="auto"/>
      </w:divBdr>
    </w:div>
    <w:div w:id="992832870">
      <w:bodyDiv w:val="1"/>
      <w:marLeft w:val="0"/>
      <w:marRight w:val="0"/>
      <w:marTop w:val="0"/>
      <w:marBottom w:val="0"/>
      <w:divBdr>
        <w:top w:val="none" w:sz="0" w:space="0" w:color="auto"/>
        <w:left w:val="none" w:sz="0" w:space="0" w:color="auto"/>
        <w:bottom w:val="none" w:sz="0" w:space="0" w:color="auto"/>
        <w:right w:val="none" w:sz="0" w:space="0" w:color="auto"/>
      </w:divBdr>
    </w:div>
    <w:div w:id="992875468">
      <w:bodyDiv w:val="1"/>
      <w:marLeft w:val="0"/>
      <w:marRight w:val="0"/>
      <w:marTop w:val="0"/>
      <w:marBottom w:val="0"/>
      <w:divBdr>
        <w:top w:val="none" w:sz="0" w:space="0" w:color="auto"/>
        <w:left w:val="none" w:sz="0" w:space="0" w:color="auto"/>
        <w:bottom w:val="none" w:sz="0" w:space="0" w:color="auto"/>
        <w:right w:val="none" w:sz="0" w:space="0" w:color="auto"/>
      </w:divBdr>
    </w:div>
    <w:div w:id="992876215">
      <w:bodyDiv w:val="1"/>
      <w:marLeft w:val="0"/>
      <w:marRight w:val="0"/>
      <w:marTop w:val="0"/>
      <w:marBottom w:val="0"/>
      <w:divBdr>
        <w:top w:val="none" w:sz="0" w:space="0" w:color="auto"/>
        <w:left w:val="none" w:sz="0" w:space="0" w:color="auto"/>
        <w:bottom w:val="none" w:sz="0" w:space="0" w:color="auto"/>
        <w:right w:val="none" w:sz="0" w:space="0" w:color="auto"/>
      </w:divBdr>
    </w:div>
    <w:div w:id="993409111">
      <w:bodyDiv w:val="1"/>
      <w:marLeft w:val="0"/>
      <w:marRight w:val="0"/>
      <w:marTop w:val="0"/>
      <w:marBottom w:val="0"/>
      <w:divBdr>
        <w:top w:val="none" w:sz="0" w:space="0" w:color="auto"/>
        <w:left w:val="none" w:sz="0" w:space="0" w:color="auto"/>
        <w:bottom w:val="none" w:sz="0" w:space="0" w:color="auto"/>
        <w:right w:val="none" w:sz="0" w:space="0" w:color="auto"/>
      </w:divBdr>
    </w:div>
    <w:div w:id="993483550">
      <w:bodyDiv w:val="1"/>
      <w:marLeft w:val="0"/>
      <w:marRight w:val="0"/>
      <w:marTop w:val="0"/>
      <w:marBottom w:val="0"/>
      <w:divBdr>
        <w:top w:val="none" w:sz="0" w:space="0" w:color="auto"/>
        <w:left w:val="none" w:sz="0" w:space="0" w:color="auto"/>
        <w:bottom w:val="none" w:sz="0" w:space="0" w:color="auto"/>
        <w:right w:val="none" w:sz="0" w:space="0" w:color="auto"/>
      </w:divBdr>
    </w:div>
    <w:div w:id="993727441">
      <w:bodyDiv w:val="1"/>
      <w:marLeft w:val="0"/>
      <w:marRight w:val="0"/>
      <w:marTop w:val="0"/>
      <w:marBottom w:val="0"/>
      <w:divBdr>
        <w:top w:val="none" w:sz="0" w:space="0" w:color="auto"/>
        <w:left w:val="none" w:sz="0" w:space="0" w:color="auto"/>
        <w:bottom w:val="none" w:sz="0" w:space="0" w:color="auto"/>
        <w:right w:val="none" w:sz="0" w:space="0" w:color="auto"/>
      </w:divBdr>
    </w:div>
    <w:div w:id="995458404">
      <w:bodyDiv w:val="1"/>
      <w:marLeft w:val="0"/>
      <w:marRight w:val="0"/>
      <w:marTop w:val="0"/>
      <w:marBottom w:val="0"/>
      <w:divBdr>
        <w:top w:val="none" w:sz="0" w:space="0" w:color="auto"/>
        <w:left w:val="none" w:sz="0" w:space="0" w:color="auto"/>
        <w:bottom w:val="none" w:sz="0" w:space="0" w:color="auto"/>
        <w:right w:val="none" w:sz="0" w:space="0" w:color="auto"/>
      </w:divBdr>
    </w:div>
    <w:div w:id="996692293">
      <w:bodyDiv w:val="1"/>
      <w:marLeft w:val="0"/>
      <w:marRight w:val="0"/>
      <w:marTop w:val="0"/>
      <w:marBottom w:val="0"/>
      <w:divBdr>
        <w:top w:val="none" w:sz="0" w:space="0" w:color="auto"/>
        <w:left w:val="none" w:sz="0" w:space="0" w:color="auto"/>
        <w:bottom w:val="none" w:sz="0" w:space="0" w:color="auto"/>
        <w:right w:val="none" w:sz="0" w:space="0" w:color="auto"/>
      </w:divBdr>
    </w:div>
    <w:div w:id="997733108">
      <w:bodyDiv w:val="1"/>
      <w:marLeft w:val="0"/>
      <w:marRight w:val="0"/>
      <w:marTop w:val="0"/>
      <w:marBottom w:val="0"/>
      <w:divBdr>
        <w:top w:val="none" w:sz="0" w:space="0" w:color="auto"/>
        <w:left w:val="none" w:sz="0" w:space="0" w:color="auto"/>
        <w:bottom w:val="none" w:sz="0" w:space="0" w:color="auto"/>
        <w:right w:val="none" w:sz="0" w:space="0" w:color="auto"/>
      </w:divBdr>
    </w:div>
    <w:div w:id="997851712">
      <w:bodyDiv w:val="1"/>
      <w:marLeft w:val="0"/>
      <w:marRight w:val="0"/>
      <w:marTop w:val="0"/>
      <w:marBottom w:val="0"/>
      <w:divBdr>
        <w:top w:val="none" w:sz="0" w:space="0" w:color="auto"/>
        <w:left w:val="none" w:sz="0" w:space="0" w:color="auto"/>
        <w:bottom w:val="none" w:sz="0" w:space="0" w:color="auto"/>
        <w:right w:val="none" w:sz="0" w:space="0" w:color="auto"/>
      </w:divBdr>
    </w:div>
    <w:div w:id="998079427">
      <w:bodyDiv w:val="1"/>
      <w:marLeft w:val="0"/>
      <w:marRight w:val="0"/>
      <w:marTop w:val="0"/>
      <w:marBottom w:val="0"/>
      <w:divBdr>
        <w:top w:val="none" w:sz="0" w:space="0" w:color="auto"/>
        <w:left w:val="none" w:sz="0" w:space="0" w:color="auto"/>
        <w:bottom w:val="none" w:sz="0" w:space="0" w:color="auto"/>
        <w:right w:val="none" w:sz="0" w:space="0" w:color="auto"/>
      </w:divBdr>
    </w:div>
    <w:div w:id="998388170">
      <w:bodyDiv w:val="1"/>
      <w:marLeft w:val="0"/>
      <w:marRight w:val="0"/>
      <w:marTop w:val="0"/>
      <w:marBottom w:val="0"/>
      <w:divBdr>
        <w:top w:val="none" w:sz="0" w:space="0" w:color="auto"/>
        <w:left w:val="none" w:sz="0" w:space="0" w:color="auto"/>
        <w:bottom w:val="none" w:sz="0" w:space="0" w:color="auto"/>
        <w:right w:val="none" w:sz="0" w:space="0" w:color="auto"/>
      </w:divBdr>
    </w:div>
    <w:div w:id="998583048">
      <w:bodyDiv w:val="1"/>
      <w:marLeft w:val="0"/>
      <w:marRight w:val="0"/>
      <w:marTop w:val="0"/>
      <w:marBottom w:val="0"/>
      <w:divBdr>
        <w:top w:val="none" w:sz="0" w:space="0" w:color="auto"/>
        <w:left w:val="none" w:sz="0" w:space="0" w:color="auto"/>
        <w:bottom w:val="none" w:sz="0" w:space="0" w:color="auto"/>
        <w:right w:val="none" w:sz="0" w:space="0" w:color="auto"/>
      </w:divBdr>
    </w:div>
    <w:div w:id="998777544">
      <w:bodyDiv w:val="1"/>
      <w:marLeft w:val="0"/>
      <w:marRight w:val="0"/>
      <w:marTop w:val="0"/>
      <w:marBottom w:val="0"/>
      <w:divBdr>
        <w:top w:val="none" w:sz="0" w:space="0" w:color="auto"/>
        <w:left w:val="none" w:sz="0" w:space="0" w:color="auto"/>
        <w:bottom w:val="none" w:sz="0" w:space="0" w:color="auto"/>
        <w:right w:val="none" w:sz="0" w:space="0" w:color="auto"/>
      </w:divBdr>
    </w:div>
    <w:div w:id="998849134">
      <w:bodyDiv w:val="1"/>
      <w:marLeft w:val="0"/>
      <w:marRight w:val="0"/>
      <w:marTop w:val="0"/>
      <w:marBottom w:val="0"/>
      <w:divBdr>
        <w:top w:val="none" w:sz="0" w:space="0" w:color="auto"/>
        <w:left w:val="none" w:sz="0" w:space="0" w:color="auto"/>
        <w:bottom w:val="none" w:sz="0" w:space="0" w:color="auto"/>
        <w:right w:val="none" w:sz="0" w:space="0" w:color="auto"/>
      </w:divBdr>
    </w:div>
    <w:div w:id="999162200">
      <w:bodyDiv w:val="1"/>
      <w:marLeft w:val="0"/>
      <w:marRight w:val="0"/>
      <w:marTop w:val="0"/>
      <w:marBottom w:val="0"/>
      <w:divBdr>
        <w:top w:val="none" w:sz="0" w:space="0" w:color="auto"/>
        <w:left w:val="none" w:sz="0" w:space="0" w:color="auto"/>
        <w:bottom w:val="none" w:sz="0" w:space="0" w:color="auto"/>
        <w:right w:val="none" w:sz="0" w:space="0" w:color="auto"/>
      </w:divBdr>
    </w:div>
    <w:div w:id="999189640">
      <w:bodyDiv w:val="1"/>
      <w:marLeft w:val="0"/>
      <w:marRight w:val="0"/>
      <w:marTop w:val="0"/>
      <w:marBottom w:val="0"/>
      <w:divBdr>
        <w:top w:val="none" w:sz="0" w:space="0" w:color="auto"/>
        <w:left w:val="none" w:sz="0" w:space="0" w:color="auto"/>
        <w:bottom w:val="none" w:sz="0" w:space="0" w:color="auto"/>
        <w:right w:val="none" w:sz="0" w:space="0" w:color="auto"/>
      </w:divBdr>
    </w:div>
    <w:div w:id="999774137">
      <w:bodyDiv w:val="1"/>
      <w:marLeft w:val="0"/>
      <w:marRight w:val="0"/>
      <w:marTop w:val="0"/>
      <w:marBottom w:val="0"/>
      <w:divBdr>
        <w:top w:val="none" w:sz="0" w:space="0" w:color="auto"/>
        <w:left w:val="none" w:sz="0" w:space="0" w:color="auto"/>
        <w:bottom w:val="none" w:sz="0" w:space="0" w:color="auto"/>
        <w:right w:val="none" w:sz="0" w:space="0" w:color="auto"/>
      </w:divBdr>
    </w:div>
    <w:div w:id="1000889062">
      <w:bodyDiv w:val="1"/>
      <w:marLeft w:val="0"/>
      <w:marRight w:val="0"/>
      <w:marTop w:val="0"/>
      <w:marBottom w:val="0"/>
      <w:divBdr>
        <w:top w:val="none" w:sz="0" w:space="0" w:color="auto"/>
        <w:left w:val="none" w:sz="0" w:space="0" w:color="auto"/>
        <w:bottom w:val="none" w:sz="0" w:space="0" w:color="auto"/>
        <w:right w:val="none" w:sz="0" w:space="0" w:color="auto"/>
      </w:divBdr>
    </w:div>
    <w:div w:id="1001279188">
      <w:bodyDiv w:val="1"/>
      <w:marLeft w:val="0"/>
      <w:marRight w:val="0"/>
      <w:marTop w:val="0"/>
      <w:marBottom w:val="0"/>
      <w:divBdr>
        <w:top w:val="none" w:sz="0" w:space="0" w:color="auto"/>
        <w:left w:val="none" w:sz="0" w:space="0" w:color="auto"/>
        <w:bottom w:val="none" w:sz="0" w:space="0" w:color="auto"/>
        <w:right w:val="none" w:sz="0" w:space="0" w:color="auto"/>
      </w:divBdr>
    </w:div>
    <w:div w:id="1001468701">
      <w:bodyDiv w:val="1"/>
      <w:marLeft w:val="0"/>
      <w:marRight w:val="0"/>
      <w:marTop w:val="0"/>
      <w:marBottom w:val="0"/>
      <w:divBdr>
        <w:top w:val="none" w:sz="0" w:space="0" w:color="auto"/>
        <w:left w:val="none" w:sz="0" w:space="0" w:color="auto"/>
        <w:bottom w:val="none" w:sz="0" w:space="0" w:color="auto"/>
        <w:right w:val="none" w:sz="0" w:space="0" w:color="auto"/>
      </w:divBdr>
    </w:div>
    <w:div w:id="1001469582">
      <w:bodyDiv w:val="1"/>
      <w:marLeft w:val="0"/>
      <w:marRight w:val="0"/>
      <w:marTop w:val="0"/>
      <w:marBottom w:val="0"/>
      <w:divBdr>
        <w:top w:val="none" w:sz="0" w:space="0" w:color="auto"/>
        <w:left w:val="none" w:sz="0" w:space="0" w:color="auto"/>
        <w:bottom w:val="none" w:sz="0" w:space="0" w:color="auto"/>
        <w:right w:val="none" w:sz="0" w:space="0" w:color="auto"/>
      </w:divBdr>
    </w:div>
    <w:div w:id="1002466495">
      <w:bodyDiv w:val="1"/>
      <w:marLeft w:val="0"/>
      <w:marRight w:val="0"/>
      <w:marTop w:val="0"/>
      <w:marBottom w:val="0"/>
      <w:divBdr>
        <w:top w:val="none" w:sz="0" w:space="0" w:color="auto"/>
        <w:left w:val="none" w:sz="0" w:space="0" w:color="auto"/>
        <w:bottom w:val="none" w:sz="0" w:space="0" w:color="auto"/>
        <w:right w:val="none" w:sz="0" w:space="0" w:color="auto"/>
      </w:divBdr>
    </w:div>
    <w:div w:id="1002666673">
      <w:bodyDiv w:val="1"/>
      <w:marLeft w:val="0"/>
      <w:marRight w:val="0"/>
      <w:marTop w:val="0"/>
      <w:marBottom w:val="0"/>
      <w:divBdr>
        <w:top w:val="none" w:sz="0" w:space="0" w:color="auto"/>
        <w:left w:val="none" w:sz="0" w:space="0" w:color="auto"/>
        <w:bottom w:val="none" w:sz="0" w:space="0" w:color="auto"/>
        <w:right w:val="none" w:sz="0" w:space="0" w:color="auto"/>
      </w:divBdr>
    </w:div>
    <w:div w:id="1003316027">
      <w:bodyDiv w:val="1"/>
      <w:marLeft w:val="0"/>
      <w:marRight w:val="0"/>
      <w:marTop w:val="0"/>
      <w:marBottom w:val="0"/>
      <w:divBdr>
        <w:top w:val="none" w:sz="0" w:space="0" w:color="auto"/>
        <w:left w:val="none" w:sz="0" w:space="0" w:color="auto"/>
        <w:bottom w:val="none" w:sz="0" w:space="0" w:color="auto"/>
        <w:right w:val="none" w:sz="0" w:space="0" w:color="auto"/>
      </w:divBdr>
    </w:div>
    <w:div w:id="1003582683">
      <w:bodyDiv w:val="1"/>
      <w:marLeft w:val="0"/>
      <w:marRight w:val="0"/>
      <w:marTop w:val="0"/>
      <w:marBottom w:val="0"/>
      <w:divBdr>
        <w:top w:val="none" w:sz="0" w:space="0" w:color="auto"/>
        <w:left w:val="none" w:sz="0" w:space="0" w:color="auto"/>
        <w:bottom w:val="none" w:sz="0" w:space="0" w:color="auto"/>
        <w:right w:val="none" w:sz="0" w:space="0" w:color="auto"/>
      </w:divBdr>
    </w:div>
    <w:div w:id="1004209275">
      <w:bodyDiv w:val="1"/>
      <w:marLeft w:val="0"/>
      <w:marRight w:val="0"/>
      <w:marTop w:val="0"/>
      <w:marBottom w:val="0"/>
      <w:divBdr>
        <w:top w:val="none" w:sz="0" w:space="0" w:color="auto"/>
        <w:left w:val="none" w:sz="0" w:space="0" w:color="auto"/>
        <w:bottom w:val="none" w:sz="0" w:space="0" w:color="auto"/>
        <w:right w:val="none" w:sz="0" w:space="0" w:color="auto"/>
      </w:divBdr>
    </w:div>
    <w:div w:id="1005009692">
      <w:bodyDiv w:val="1"/>
      <w:marLeft w:val="0"/>
      <w:marRight w:val="0"/>
      <w:marTop w:val="0"/>
      <w:marBottom w:val="0"/>
      <w:divBdr>
        <w:top w:val="none" w:sz="0" w:space="0" w:color="auto"/>
        <w:left w:val="none" w:sz="0" w:space="0" w:color="auto"/>
        <w:bottom w:val="none" w:sz="0" w:space="0" w:color="auto"/>
        <w:right w:val="none" w:sz="0" w:space="0" w:color="auto"/>
      </w:divBdr>
    </w:div>
    <w:div w:id="1005984306">
      <w:bodyDiv w:val="1"/>
      <w:marLeft w:val="0"/>
      <w:marRight w:val="0"/>
      <w:marTop w:val="0"/>
      <w:marBottom w:val="0"/>
      <w:divBdr>
        <w:top w:val="none" w:sz="0" w:space="0" w:color="auto"/>
        <w:left w:val="none" w:sz="0" w:space="0" w:color="auto"/>
        <w:bottom w:val="none" w:sz="0" w:space="0" w:color="auto"/>
        <w:right w:val="none" w:sz="0" w:space="0" w:color="auto"/>
      </w:divBdr>
    </w:div>
    <w:div w:id="1006053923">
      <w:bodyDiv w:val="1"/>
      <w:marLeft w:val="0"/>
      <w:marRight w:val="0"/>
      <w:marTop w:val="0"/>
      <w:marBottom w:val="0"/>
      <w:divBdr>
        <w:top w:val="none" w:sz="0" w:space="0" w:color="auto"/>
        <w:left w:val="none" w:sz="0" w:space="0" w:color="auto"/>
        <w:bottom w:val="none" w:sz="0" w:space="0" w:color="auto"/>
        <w:right w:val="none" w:sz="0" w:space="0" w:color="auto"/>
      </w:divBdr>
    </w:div>
    <w:div w:id="1006515663">
      <w:bodyDiv w:val="1"/>
      <w:marLeft w:val="0"/>
      <w:marRight w:val="0"/>
      <w:marTop w:val="0"/>
      <w:marBottom w:val="0"/>
      <w:divBdr>
        <w:top w:val="none" w:sz="0" w:space="0" w:color="auto"/>
        <w:left w:val="none" w:sz="0" w:space="0" w:color="auto"/>
        <w:bottom w:val="none" w:sz="0" w:space="0" w:color="auto"/>
        <w:right w:val="none" w:sz="0" w:space="0" w:color="auto"/>
      </w:divBdr>
    </w:div>
    <w:div w:id="1006633184">
      <w:bodyDiv w:val="1"/>
      <w:marLeft w:val="0"/>
      <w:marRight w:val="0"/>
      <w:marTop w:val="0"/>
      <w:marBottom w:val="0"/>
      <w:divBdr>
        <w:top w:val="none" w:sz="0" w:space="0" w:color="auto"/>
        <w:left w:val="none" w:sz="0" w:space="0" w:color="auto"/>
        <w:bottom w:val="none" w:sz="0" w:space="0" w:color="auto"/>
        <w:right w:val="none" w:sz="0" w:space="0" w:color="auto"/>
      </w:divBdr>
    </w:div>
    <w:div w:id="1008483797">
      <w:bodyDiv w:val="1"/>
      <w:marLeft w:val="0"/>
      <w:marRight w:val="0"/>
      <w:marTop w:val="0"/>
      <w:marBottom w:val="0"/>
      <w:divBdr>
        <w:top w:val="none" w:sz="0" w:space="0" w:color="auto"/>
        <w:left w:val="none" w:sz="0" w:space="0" w:color="auto"/>
        <w:bottom w:val="none" w:sz="0" w:space="0" w:color="auto"/>
        <w:right w:val="none" w:sz="0" w:space="0" w:color="auto"/>
      </w:divBdr>
    </w:div>
    <w:div w:id="1009526506">
      <w:bodyDiv w:val="1"/>
      <w:marLeft w:val="0"/>
      <w:marRight w:val="0"/>
      <w:marTop w:val="0"/>
      <w:marBottom w:val="0"/>
      <w:divBdr>
        <w:top w:val="none" w:sz="0" w:space="0" w:color="auto"/>
        <w:left w:val="none" w:sz="0" w:space="0" w:color="auto"/>
        <w:bottom w:val="none" w:sz="0" w:space="0" w:color="auto"/>
        <w:right w:val="none" w:sz="0" w:space="0" w:color="auto"/>
      </w:divBdr>
    </w:div>
    <w:div w:id="1009867821">
      <w:bodyDiv w:val="1"/>
      <w:marLeft w:val="0"/>
      <w:marRight w:val="0"/>
      <w:marTop w:val="0"/>
      <w:marBottom w:val="0"/>
      <w:divBdr>
        <w:top w:val="none" w:sz="0" w:space="0" w:color="auto"/>
        <w:left w:val="none" w:sz="0" w:space="0" w:color="auto"/>
        <w:bottom w:val="none" w:sz="0" w:space="0" w:color="auto"/>
        <w:right w:val="none" w:sz="0" w:space="0" w:color="auto"/>
      </w:divBdr>
    </w:div>
    <w:div w:id="1009941606">
      <w:bodyDiv w:val="1"/>
      <w:marLeft w:val="0"/>
      <w:marRight w:val="0"/>
      <w:marTop w:val="0"/>
      <w:marBottom w:val="0"/>
      <w:divBdr>
        <w:top w:val="none" w:sz="0" w:space="0" w:color="auto"/>
        <w:left w:val="none" w:sz="0" w:space="0" w:color="auto"/>
        <w:bottom w:val="none" w:sz="0" w:space="0" w:color="auto"/>
        <w:right w:val="none" w:sz="0" w:space="0" w:color="auto"/>
      </w:divBdr>
    </w:div>
    <w:div w:id="1010838462">
      <w:bodyDiv w:val="1"/>
      <w:marLeft w:val="0"/>
      <w:marRight w:val="0"/>
      <w:marTop w:val="0"/>
      <w:marBottom w:val="0"/>
      <w:divBdr>
        <w:top w:val="none" w:sz="0" w:space="0" w:color="auto"/>
        <w:left w:val="none" w:sz="0" w:space="0" w:color="auto"/>
        <w:bottom w:val="none" w:sz="0" w:space="0" w:color="auto"/>
        <w:right w:val="none" w:sz="0" w:space="0" w:color="auto"/>
      </w:divBdr>
    </w:div>
    <w:div w:id="1012149139">
      <w:bodyDiv w:val="1"/>
      <w:marLeft w:val="0"/>
      <w:marRight w:val="0"/>
      <w:marTop w:val="0"/>
      <w:marBottom w:val="0"/>
      <w:divBdr>
        <w:top w:val="none" w:sz="0" w:space="0" w:color="auto"/>
        <w:left w:val="none" w:sz="0" w:space="0" w:color="auto"/>
        <w:bottom w:val="none" w:sz="0" w:space="0" w:color="auto"/>
        <w:right w:val="none" w:sz="0" w:space="0" w:color="auto"/>
      </w:divBdr>
    </w:div>
    <w:div w:id="1015110622">
      <w:bodyDiv w:val="1"/>
      <w:marLeft w:val="0"/>
      <w:marRight w:val="0"/>
      <w:marTop w:val="0"/>
      <w:marBottom w:val="0"/>
      <w:divBdr>
        <w:top w:val="none" w:sz="0" w:space="0" w:color="auto"/>
        <w:left w:val="none" w:sz="0" w:space="0" w:color="auto"/>
        <w:bottom w:val="none" w:sz="0" w:space="0" w:color="auto"/>
        <w:right w:val="none" w:sz="0" w:space="0" w:color="auto"/>
      </w:divBdr>
    </w:div>
    <w:div w:id="1015423233">
      <w:bodyDiv w:val="1"/>
      <w:marLeft w:val="0"/>
      <w:marRight w:val="0"/>
      <w:marTop w:val="0"/>
      <w:marBottom w:val="0"/>
      <w:divBdr>
        <w:top w:val="none" w:sz="0" w:space="0" w:color="auto"/>
        <w:left w:val="none" w:sz="0" w:space="0" w:color="auto"/>
        <w:bottom w:val="none" w:sz="0" w:space="0" w:color="auto"/>
        <w:right w:val="none" w:sz="0" w:space="0" w:color="auto"/>
      </w:divBdr>
    </w:div>
    <w:div w:id="1015691847">
      <w:bodyDiv w:val="1"/>
      <w:marLeft w:val="0"/>
      <w:marRight w:val="0"/>
      <w:marTop w:val="0"/>
      <w:marBottom w:val="0"/>
      <w:divBdr>
        <w:top w:val="none" w:sz="0" w:space="0" w:color="auto"/>
        <w:left w:val="none" w:sz="0" w:space="0" w:color="auto"/>
        <w:bottom w:val="none" w:sz="0" w:space="0" w:color="auto"/>
        <w:right w:val="none" w:sz="0" w:space="0" w:color="auto"/>
      </w:divBdr>
    </w:div>
    <w:div w:id="1016463924">
      <w:bodyDiv w:val="1"/>
      <w:marLeft w:val="0"/>
      <w:marRight w:val="0"/>
      <w:marTop w:val="0"/>
      <w:marBottom w:val="0"/>
      <w:divBdr>
        <w:top w:val="none" w:sz="0" w:space="0" w:color="auto"/>
        <w:left w:val="none" w:sz="0" w:space="0" w:color="auto"/>
        <w:bottom w:val="none" w:sz="0" w:space="0" w:color="auto"/>
        <w:right w:val="none" w:sz="0" w:space="0" w:color="auto"/>
      </w:divBdr>
    </w:div>
    <w:div w:id="1017077144">
      <w:bodyDiv w:val="1"/>
      <w:marLeft w:val="0"/>
      <w:marRight w:val="0"/>
      <w:marTop w:val="0"/>
      <w:marBottom w:val="0"/>
      <w:divBdr>
        <w:top w:val="none" w:sz="0" w:space="0" w:color="auto"/>
        <w:left w:val="none" w:sz="0" w:space="0" w:color="auto"/>
        <w:bottom w:val="none" w:sz="0" w:space="0" w:color="auto"/>
        <w:right w:val="none" w:sz="0" w:space="0" w:color="auto"/>
      </w:divBdr>
    </w:div>
    <w:div w:id="1017459542">
      <w:bodyDiv w:val="1"/>
      <w:marLeft w:val="0"/>
      <w:marRight w:val="0"/>
      <w:marTop w:val="0"/>
      <w:marBottom w:val="0"/>
      <w:divBdr>
        <w:top w:val="none" w:sz="0" w:space="0" w:color="auto"/>
        <w:left w:val="none" w:sz="0" w:space="0" w:color="auto"/>
        <w:bottom w:val="none" w:sz="0" w:space="0" w:color="auto"/>
        <w:right w:val="none" w:sz="0" w:space="0" w:color="auto"/>
      </w:divBdr>
    </w:div>
    <w:div w:id="1017805422">
      <w:bodyDiv w:val="1"/>
      <w:marLeft w:val="0"/>
      <w:marRight w:val="0"/>
      <w:marTop w:val="0"/>
      <w:marBottom w:val="0"/>
      <w:divBdr>
        <w:top w:val="none" w:sz="0" w:space="0" w:color="auto"/>
        <w:left w:val="none" w:sz="0" w:space="0" w:color="auto"/>
        <w:bottom w:val="none" w:sz="0" w:space="0" w:color="auto"/>
        <w:right w:val="none" w:sz="0" w:space="0" w:color="auto"/>
      </w:divBdr>
    </w:div>
    <w:div w:id="1018702317">
      <w:bodyDiv w:val="1"/>
      <w:marLeft w:val="0"/>
      <w:marRight w:val="0"/>
      <w:marTop w:val="0"/>
      <w:marBottom w:val="0"/>
      <w:divBdr>
        <w:top w:val="none" w:sz="0" w:space="0" w:color="auto"/>
        <w:left w:val="none" w:sz="0" w:space="0" w:color="auto"/>
        <w:bottom w:val="none" w:sz="0" w:space="0" w:color="auto"/>
        <w:right w:val="none" w:sz="0" w:space="0" w:color="auto"/>
      </w:divBdr>
    </w:div>
    <w:div w:id="1020280591">
      <w:bodyDiv w:val="1"/>
      <w:marLeft w:val="0"/>
      <w:marRight w:val="0"/>
      <w:marTop w:val="0"/>
      <w:marBottom w:val="0"/>
      <w:divBdr>
        <w:top w:val="none" w:sz="0" w:space="0" w:color="auto"/>
        <w:left w:val="none" w:sz="0" w:space="0" w:color="auto"/>
        <w:bottom w:val="none" w:sz="0" w:space="0" w:color="auto"/>
        <w:right w:val="none" w:sz="0" w:space="0" w:color="auto"/>
      </w:divBdr>
    </w:div>
    <w:div w:id="1020550930">
      <w:bodyDiv w:val="1"/>
      <w:marLeft w:val="0"/>
      <w:marRight w:val="0"/>
      <w:marTop w:val="0"/>
      <w:marBottom w:val="0"/>
      <w:divBdr>
        <w:top w:val="none" w:sz="0" w:space="0" w:color="auto"/>
        <w:left w:val="none" w:sz="0" w:space="0" w:color="auto"/>
        <w:bottom w:val="none" w:sz="0" w:space="0" w:color="auto"/>
        <w:right w:val="none" w:sz="0" w:space="0" w:color="auto"/>
      </w:divBdr>
    </w:div>
    <w:div w:id="1021324809">
      <w:bodyDiv w:val="1"/>
      <w:marLeft w:val="0"/>
      <w:marRight w:val="0"/>
      <w:marTop w:val="0"/>
      <w:marBottom w:val="0"/>
      <w:divBdr>
        <w:top w:val="none" w:sz="0" w:space="0" w:color="auto"/>
        <w:left w:val="none" w:sz="0" w:space="0" w:color="auto"/>
        <w:bottom w:val="none" w:sz="0" w:space="0" w:color="auto"/>
        <w:right w:val="none" w:sz="0" w:space="0" w:color="auto"/>
      </w:divBdr>
    </w:div>
    <w:div w:id="1021782247">
      <w:bodyDiv w:val="1"/>
      <w:marLeft w:val="0"/>
      <w:marRight w:val="0"/>
      <w:marTop w:val="0"/>
      <w:marBottom w:val="0"/>
      <w:divBdr>
        <w:top w:val="none" w:sz="0" w:space="0" w:color="auto"/>
        <w:left w:val="none" w:sz="0" w:space="0" w:color="auto"/>
        <w:bottom w:val="none" w:sz="0" w:space="0" w:color="auto"/>
        <w:right w:val="none" w:sz="0" w:space="0" w:color="auto"/>
      </w:divBdr>
    </w:div>
    <w:div w:id="1022244441">
      <w:bodyDiv w:val="1"/>
      <w:marLeft w:val="0"/>
      <w:marRight w:val="0"/>
      <w:marTop w:val="0"/>
      <w:marBottom w:val="0"/>
      <w:divBdr>
        <w:top w:val="none" w:sz="0" w:space="0" w:color="auto"/>
        <w:left w:val="none" w:sz="0" w:space="0" w:color="auto"/>
        <w:bottom w:val="none" w:sz="0" w:space="0" w:color="auto"/>
        <w:right w:val="none" w:sz="0" w:space="0" w:color="auto"/>
      </w:divBdr>
    </w:div>
    <w:div w:id="1022710670">
      <w:bodyDiv w:val="1"/>
      <w:marLeft w:val="0"/>
      <w:marRight w:val="0"/>
      <w:marTop w:val="0"/>
      <w:marBottom w:val="0"/>
      <w:divBdr>
        <w:top w:val="none" w:sz="0" w:space="0" w:color="auto"/>
        <w:left w:val="none" w:sz="0" w:space="0" w:color="auto"/>
        <w:bottom w:val="none" w:sz="0" w:space="0" w:color="auto"/>
        <w:right w:val="none" w:sz="0" w:space="0" w:color="auto"/>
      </w:divBdr>
    </w:div>
    <w:div w:id="1025135482">
      <w:bodyDiv w:val="1"/>
      <w:marLeft w:val="0"/>
      <w:marRight w:val="0"/>
      <w:marTop w:val="0"/>
      <w:marBottom w:val="0"/>
      <w:divBdr>
        <w:top w:val="none" w:sz="0" w:space="0" w:color="auto"/>
        <w:left w:val="none" w:sz="0" w:space="0" w:color="auto"/>
        <w:bottom w:val="none" w:sz="0" w:space="0" w:color="auto"/>
        <w:right w:val="none" w:sz="0" w:space="0" w:color="auto"/>
      </w:divBdr>
    </w:div>
    <w:div w:id="1025207759">
      <w:bodyDiv w:val="1"/>
      <w:marLeft w:val="0"/>
      <w:marRight w:val="0"/>
      <w:marTop w:val="0"/>
      <w:marBottom w:val="0"/>
      <w:divBdr>
        <w:top w:val="none" w:sz="0" w:space="0" w:color="auto"/>
        <w:left w:val="none" w:sz="0" w:space="0" w:color="auto"/>
        <w:bottom w:val="none" w:sz="0" w:space="0" w:color="auto"/>
        <w:right w:val="none" w:sz="0" w:space="0" w:color="auto"/>
      </w:divBdr>
    </w:div>
    <w:div w:id="1025256004">
      <w:bodyDiv w:val="1"/>
      <w:marLeft w:val="0"/>
      <w:marRight w:val="0"/>
      <w:marTop w:val="0"/>
      <w:marBottom w:val="0"/>
      <w:divBdr>
        <w:top w:val="none" w:sz="0" w:space="0" w:color="auto"/>
        <w:left w:val="none" w:sz="0" w:space="0" w:color="auto"/>
        <w:bottom w:val="none" w:sz="0" w:space="0" w:color="auto"/>
        <w:right w:val="none" w:sz="0" w:space="0" w:color="auto"/>
      </w:divBdr>
    </w:div>
    <w:div w:id="1026054923">
      <w:bodyDiv w:val="1"/>
      <w:marLeft w:val="0"/>
      <w:marRight w:val="0"/>
      <w:marTop w:val="0"/>
      <w:marBottom w:val="0"/>
      <w:divBdr>
        <w:top w:val="none" w:sz="0" w:space="0" w:color="auto"/>
        <w:left w:val="none" w:sz="0" w:space="0" w:color="auto"/>
        <w:bottom w:val="none" w:sz="0" w:space="0" w:color="auto"/>
        <w:right w:val="none" w:sz="0" w:space="0" w:color="auto"/>
      </w:divBdr>
    </w:div>
    <w:div w:id="1026636562">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28067430">
      <w:bodyDiv w:val="1"/>
      <w:marLeft w:val="0"/>
      <w:marRight w:val="0"/>
      <w:marTop w:val="0"/>
      <w:marBottom w:val="0"/>
      <w:divBdr>
        <w:top w:val="none" w:sz="0" w:space="0" w:color="auto"/>
        <w:left w:val="none" w:sz="0" w:space="0" w:color="auto"/>
        <w:bottom w:val="none" w:sz="0" w:space="0" w:color="auto"/>
        <w:right w:val="none" w:sz="0" w:space="0" w:color="auto"/>
      </w:divBdr>
    </w:div>
    <w:div w:id="1029260507">
      <w:bodyDiv w:val="1"/>
      <w:marLeft w:val="0"/>
      <w:marRight w:val="0"/>
      <w:marTop w:val="0"/>
      <w:marBottom w:val="0"/>
      <w:divBdr>
        <w:top w:val="none" w:sz="0" w:space="0" w:color="auto"/>
        <w:left w:val="none" w:sz="0" w:space="0" w:color="auto"/>
        <w:bottom w:val="none" w:sz="0" w:space="0" w:color="auto"/>
        <w:right w:val="none" w:sz="0" w:space="0" w:color="auto"/>
      </w:divBdr>
    </w:div>
    <w:div w:id="1029339315">
      <w:bodyDiv w:val="1"/>
      <w:marLeft w:val="0"/>
      <w:marRight w:val="0"/>
      <w:marTop w:val="0"/>
      <w:marBottom w:val="0"/>
      <w:divBdr>
        <w:top w:val="none" w:sz="0" w:space="0" w:color="auto"/>
        <w:left w:val="none" w:sz="0" w:space="0" w:color="auto"/>
        <w:bottom w:val="none" w:sz="0" w:space="0" w:color="auto"/>
        <w:right w:val="none" w:sz="0" w:space="0" w:color="auto"/>
      </w:divBdr>
    </w:div>
    <w:div w:id="1029450941">
      <w:bodyDiv w:val="1"/>
      <w:marLeft w:val="0"/>
      <w:marRight w:val="0"/>
      <w:marTop w:val="0"/>
      <w:marBottom w:val="0"/>
      <w:divBdr>
        <w:top w:val="none" w:sz="0" w:space="0" w:color="auto"/>
        <w:left w:val="none" w:sz="0" w:space="0" w:color="auto"/>
        <w:bottom w:val="none" w:sz="0" w:space="0" w:color="auto"/>
        <w:right w:val="none" w:sz="0" w:space="0" w:color="auto"/>
      </w:divBdr>
    </w:div>
    <w:div w:id="1030253989">
      <w:bodyDiv w:val="1"/>
      <w:marLeft w:val="0"/>
      <w:marRight w:val="0"/>
      <w:marTop w:val="0"/>
      <w:marBottom w:val="0"/>
      <w:divBdr>
        <w:top w:val="none" w:sz="0" w:space="0" w:color="auto"/>
        <w:left w:val="none" w:sz="0" w:space="0" w:color="auto"/>
        <w:bottom w:val="none" w:sz="0" w:space="0" w:color="auto"/>
        <w:right w:val="none" w:sz="0" w:space="0" w:color="auto"/>
      </w:divBdr>
    </w:div>
    <w:div w:id="1032000772">
      <w:bodyDiv w:val="1"/>
      <w:marLeft w:val="0"/>
      <w:marRight w:val="0"/>
      <w:marTop w:val="0"/>
      <w:marBottom w:val="0"/>
      <w:divBdr>
        <w:top w:val="none" w:sz="0" w:space="0" w:color="auto"/>
        <w:left w:val="none" w:sz="0" w:space="0" w:color="auto"/>
        <w:bottom w:val="none" w:sz="0" w:space="0" w:color="auto"/>
        <w:right w:val="none" w:sz="0" w:space="0" w:color="auto"/>
      </w:divBdr>
    </w:div>
    <w:div w:id="1032457420">
      <w:bodyDiv w:val="1"/>
      <w:marLeft w:val="0"/>
      <w:marRight w:val="0"/>
      <w:marTop w:val="0"/>
      <w:marBottom w:val="0"/>
      <w:divBdr>
        <w:top w:val="none" w:sz="0" w:space="0" w:color="auto"/>
        <w:left w:val="none" w:sz="0" w:space="0" w:color="auto"/>
        <w:bottom w:val="none" w:sz="0" w:space="0" w:color="auto"/>
        <w:right w:val="none" w:sz="0" w:space="0" w:color="auto"/>
      </w:divBdr>
    </w:div>
    <w:div w:id="1032611440">
      <w:bodyDiv w:val="1"/>
      <w:marLeft w:val="0"/>
      <w:marRight w:val="0"/>
      <w:marTop w:val="0"/>
      <w:marBottom w:val="0"/>
      <w:divBdr>
        <w:top w:val="none" w:sz="0" w:space="0" w:color="auto"/>
        <w:left w:val="none" w:sz="0" w:space="0" w:color="auto"/>
        <w:bottom w:val="none" w:sz="0" w:space="0" w:color="auto"/>
        <w:right w:val="none" w:sz="0" w:space="0" w:color="auto"/>
      </w:divBdr>
    </w:div>
    <w:div w:id="1034422203">
      <w:bodyDiv w:val="1"/>
      <w:marLeft w:val="0"/>
      <w:marRight w:val="0"/>
      <w:marTop w:val="0"/>
      <w:marBottom w:val="0"/>
      <w:divBdr>
        <w:top w:val="none" w:sz="0" w:space="0" w:color="auto"/>
        <w:left w:val="none" w:sz="0" w:space="0" w:color="auto"/>
        <w:bottom w:val="none" w:sz="0" w:space="0" w:color="auto"/>
        <w:right w:val="none" w:sz="0" w:space="0" w:color="auto"/>
      </w:divBdr>
    </w:div>
    <w:div w:id="1034692947">
      <w:bodyDiv w:val="1"/>
      <w:marLeft w:val="0"/>
      <w:marRight w:val="0"/>
      <w:marTop w:val="0"/>
      <w:marBottom w:val="0"/>
      <w:divBdr>
        <w:top w:val="none" w:sz="0" w:space="0" w:color="auto"/>
        <w:left w:val="none" w:sz="0" w:space="0" w:color="auto"/>
        <w:bottom w:val="none" w:sz="0" w:space="0" w:color="auto"/>
        <w:right w:val="none" w:sz="0" w:space="0" w:color="auto"/>
      </w:divBdr>
    </w:div>
    <w:div w:id="1034698113">
      <w:bodyDiv w:val="1"/>
      <w:marLeft w:val="0"/>
      <w:marRight w:val="0"/>
      <w:marTop w:val="0"/>
      <w:marBottom w:val="0"/>
      <w:divBdr>
        <w:top w:val="none" w:sz="0" w:space="0" w:color="auto"/>
        <w:left w:val="none" w:sz="0" w:space="0" w:color="auto"/>
        <w:bottom w:val="none" w:sz="0" w:space="0" w:color="auto"/>
        <w:right w:val="none" w:sz="0" w:space="0" w:color="auto"/>
      </w:divBdr>
    </w:div>
    <w:div w:id="1035500452">
      <w:bodyDiv w:val="1"/>
      <w:marLeft w:val="0"/>
      <w:marRight w:val="0"/>
      <w:marTop w:val="0"/>
      <w:marBottom w:val="0"/>
      <w:divBdr>
        <w:top w:val="none" w:sz="0" w:space="0" w:color="auto"/>
        <w:left w:val="none" w:sz="0" w:space="0" w:color="auto"/>
        <w:bottom w:val="none" w:sz="0" w:space="0" w:color="auto"/>
        <w:right w:val="none" w:sz="0" w:space="0" w:color="auto"/>
      </w:divBdr>
    </w:div>
    <w:div w:id="1036388258">
      <w:bodyDiv w:val="1"/>
      <w:marLeft w:val="0"/>
      <w:marRight w:val="0"/>
      <w:marTop w:val="0"/>
      <w:marBottom w:val="0"/>
      <w:divBdr>
        <w:top w:val="none" w:sz="0" w:space="0" w:color="auto"/>
        <w:left w:val="none" w:sz="0" w:space="0" w:color="auto"/>
        <w:bottom w:val="none" w:sz="0" w:space="0" w:color="auto"/>
        <w:right w:val="none" w:sz="0" w:space="0" w:color="auto"/>
      </w:divBdr>
    </w:div>
    <w:div w:id="1036857954">
      <w:bodyDiv w:val="1"/>
      <w:marLeft w:val="0"/>
      <w:marRight w:val="0"/>
      <w:marTop w:val="0"/>
      <w:marBottom w:val="0"/>
      <w:divBdr>
        <w:top w:val="none" w:sz="0" w:space="0" w:color="auto"/>
        <w:left w:val="none" w:sz="0" w:space="0" w:color="auto"/>
        <w:bottom w:val="none" w:sz="0" w:space="0" w:color="auto"/>
        <w:right w:val="none" w:sz="0" w:space="0" w:color="auto"/>
      </w:divBdr>
    </w:div>
    <w:div w:id="1037311730">
      <w:bodyDiv w:val="1"/>
      <w:marLeft w:val="0"/>
      <w:marRight w:val="0"/>
      <w:marTop w:val="0"/>
      <w:marBottom w:val="0"/>
      <w:divBdr>
        <w:top w:val="none" w:sz="0" w:space="0" w:color="auto"/>
        <w:left w:val="none" w:sz="0" w:space="0" w:color="auto"/>
        <w:bottom w:val="none" w:sz="0" w:space="0" w:color="auto"/>
        <w:right w:val="none" w:sz="0" w:space="0" w:color="auto"/>
      </w:divBdr>
    </w:div>
    <w:div w:id="1037777306">
      <w:bodyDiv w:val="1"/>
      <w:marLeft w:val="0"/>
      <w:marRight w:val="0"/>
      <w:marTop w:val="0"/>
      <w:marBottom w:val="0"/>
      <w:divBdr>
        <w:top w:val="none" w:sz="0" w:space="0" w:color="auto"/>
        <w:left w:val="none" w:sz="0" w:space="0" w:color="auto"/>
        <w:bottom w:val="none" w:sz="0" w:space="0" w:color="auto"/>
        <w:right w:val="none" w:sz="0" w:space="0" w:color="auto"/>
      </w:divBdr>
    </w:div>
    <w:div w:id="1038624540">
      <w:bodyDiv w:val="1"/>
      <w:marLeft w:val="0"/>
      <w:marRight w:val="0"/>
      <w:marTop w:val="0"/>
      <w:marBottom w:val="0"/>
      <w:divBdr>
        <w:top w:val="none" w:sz="0" w:space="0" w:color="auto"/>
        <w:left w:val="none" w:sz="0" w:space="0" w:color="auto"/>
        <w:bottom w:val="none" w:sz="0" w:space="0" w:color="auto"/>
        <w:right w:val="none" w:sz="0" w:space="0" w:color="auto"/>
      </w:divBdr>
    </w:div>
    <w:div w:id="1039158939">
      <w:bodyDiv w:val="1"/>
      <w:marLeft w:val="0"/>
      <w:marRight w:val="0"/>
      <w:marTop w:val="0"/>
      <w:marBottom w:val="0"/>
      <w:divBdr>
        <w:top w:val="none" w:sz="0" w:space="0" w:color="auto"/>
        <w:left w:val="none" w:sz="0" w:space="0" w:color="auto"/>
        <w:bottom w:val="none" w:sz="0" w:space="0" w:color="auto"/>
        <w:right w:val="none" w:sz="0" w:space="0" w:color="auto"/>
      </w:divBdr>
    </w:div>
    <w:div w:id="1039166280">
      <w:bodyDiv w:val="1"/>
      <w:marLeft w:val="0"/>
      <w:marRight w:val="0"/>
      <w:marTop w:val="0"/>
      <w:marBottom w:val="0"/>
      <w:divBdr>
        <w:top w:val="none" w:sz="0" w:space="0" w:color="auto"/>
        <w:left w:val="none" w:sz="0" w:space="0" w:color="auto"/>
        <w:bottom w:val="none" w:sz="0" w:space="0" w:color="auto"/>
        <w:right w:val="none" w:sz="0" w:space="0" w:color="auto"/>
      </w:divBdr>
    </w:div>
    <w:div w:id="1039280748">
      <w:bodyDiv w:val="1"/>
      <w:marLeft w:val="0"/>
      <w:marRight w:val="0"/>
      <w:marTop w:val="0"/>
      <w:marBottom w:val="0"/>
      <w:divBdr>
        <w:top w:val="none" w:sz="0" w:space="0" w:color="auto"/>
        <w:left w:val="none" w:sz="0" w:space="0" w:color="auto"/>
        <w:bottom w:val="none" w:sz="0" w:space="0" w:color="auto"/>
        <w:right w:val="none" w:sz="0" w:space="0" w:color="auto"/>
      </w:divBdr>
    </w:div>
    <w:div w:id="1039432723">
      <w:bodyDiv w:val="1"/>
      <w:marLeft w:val="0"/>
      <w:marRight w:val="0"/>
      <w:marTop w:val="0"/>
      <w:marBottom w:val="0"/>
      <w:divBdr>
        <w:top w:val="none" w:sz="0" w:space="0" w:color="auto"/>
        <w:left w:val="none" w:sz="0" w:space="0" w:color="auto"/>
        <w:bottom w:val="none" w:sz="0" w:space="0" w:color="auto"/>
        <w:right w:val="none" w:sz="0" w:space="0" w:color="auto"/>
      </w:divBdr>
    </w:div>
    <w:div w:id="1039821158">
      <w:bodyDiv w:val="1"/>
      <w:marLeft w:val="0"/>
      <w:marRight w:val="0"/>
      <w:marTop w:val="0"/>
      <w:marBottom w:val="0"/>
      <w:divBdr>
        <w:top w:val="none" w:sz="0" w:space="0" w:color="auto"/>
        <w:left w:val="none" w:sz="0" w:space="0" w:color="auto"/>
        <w:bottom w:val="none" w:sz="0" w:space="0" w:color="auto"/>
        <w:right w:val="none" w:sz="0" w:space="0" w:color="auto"/>
      </w:divBdr>
    </w:div>
    <w:div w:id="1041174653">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1787722">
      <w:bodyDiv w:val="1"/>
      <w:marLeft w:val="0"/>
      <w:marRight w:val="0"/>
      <w:marTop w:val="0"/>
      <w:marBottom w:val="0"/>
      <w:divBdr>
        <w:top w:val="none" w:sz="0" w:space="0" w:color="auto"/>
        <w:left w:val="none" w:sz="0" w:space="0" w:color="auto"/>
        <w:bottom w:val="none" w:sz="0" w:space="0" w:color="auto"/>
        <w:right w:val="none" w:sz="0" w:space="0" w:color="auto"/>
      </w:divBdr>
    </w:div>
    <w:div w:id="1041898942">
      <w:bodyDiv w:val="1"/>
      <w:marLeft w:val="0"/>
      <w:marRight w:val="0"/>
      <w:marTop w:val="0"/>
      <w:marBottom w:val="0"/>
      <w:divBdr>
        <w:top w:val="none" w:sz="0" w:space="0" w:color="auto"/>
        <w:left w:val="none" w:sz="0" w:space="0" w:color="auto"/>
        <w:bottom w:val="none" w:sz="0" w:space="0" w:color="auto"/>
        <w:right w:val="none" w:sz="0" w:space="0" w:color="auto"/>
      </w:divBdr>
    </w:div>
    <w:div w:id="1042369275">
      <w:bodyDiv w:val="1"/>
      <w:marLeft w:val="0"/>
      <w:marRight w:val="0"/>
      <w:marTop w:val="0"/>
      <w:marBottom w:val="0"/>
      <w:divBdr>
        <w:top w:val="none" w:sz="0" w:space="0" w:color="auto"/>
        <w:left w:val="none" w:sz="0" w:space="0" w:color="auto"/>
        <w:bottom w:val="none" w:sz="0" w:space="0" w:color="auto"/>
        <w:right w:val="none" w:sz="0" w:space="0" w:color="auto"/>
      </w:divBdr>
    </w:div>
    <w:div w:id="1042440540">
      <w:bodyDiv w:val="1"/>
      <w:marLeft w:val="0"/>
      <w:marRight w:val="0"/>
      <w:marTop w:val="0"/>
      <w:marBottom w:val="0"/>
      <w:divBdr>
        <w:top w:val="none" w:sz="0" w:space="0" w:color="auto"/>
        <w:left w:val="none" w:sz="0" w:space="0" w:color="auto"/>
        <w:bottom w:val="none" w:sz="0" w:space="0" w:color="auto"/>
        <w:right w:val="none" w:sz="0" w:space="0" w:color="auto"/>
      </w:divBdr>
    </w:div>
    <w:div w:id="1042486090">
      <w:bodyDiv w:val="1"/>
      <w:marLeft w:val="0"/>
      <w:marRight w:val="0"/>
      <w:marTop w:val="0"/>
      <w:marBottom w:val="0"/>
      <w:divBdr>
        <w:top w:val="none" w:sz="0" w:space="0" w:color="auto"/>
        <w:left w:val="none" w:sz="0" w:space="0" w:color="auto"/>
        <w:bottom w:val="none" w:sz="0" w:space="0" w:color="auto"/>
        <w:right w:val="none" w:sz="0" w:space="0" w:color="auto"/>
      </w:divBdr>
    </w:div>
    <w:div w:id="1042557232">
      <w:bodyDiv w:val="1"/>
      <w:marLeft w:val="0"/>
      <w:marRight w:val="0"/>
      <w:marTop w:val="0"/>
      <w:marBottom w:val="0"/>
      <w:divBdr>
        <w:top w:val="none" w:sz="0" w:space="0" w:color="auto"/>
        <w:left w:val="none" w:sz="0" w:space="0" w:color="auto"/>
        <w:bottom w:val="none" w:sz="0" w:space="0" w:color="auto"/>
        <w:right w:val="none" w:sz="0" w:space="0" w:color="auto"/>
      </w:divBdr>
    </w:div>
    <w:div w:id="1042680229">
      <w:bodyDiv w:val="1"/>
      <w:marLeft w:val="0"/>
      <w:marRight w:val="0"/>
      <w:marTop w:val="0"/>
      <w:marBottom w:val="0"/>
      <w:divBdr>
        <w:top w:val="none" w:sz="0" w:space="0" w:color="auto"/>
        <w:left w:val="none" w:sz="0" w:space="0" w:color="auto"/>
        <w:bottom w:val="none" w:sz="0" w:space="0" w:color="auto"/>
        <w:right w:val="none" w:sz="0" w:space="0" w:color="auto"/>
      </w:divBdr>
    </w:div>
    <w:div w:id="1043359121">
      <w:bodyDiv w:val="1"/>
      <w:marLeft w:val="0"/>
      <w:marRight w:val="0"/>
      <w:marTop w:val="0"/>
      <w:marBottom w:val="0"/>
      <w:divBdr>
        <w:top w:val="none" w:sz="0" w:space="0" w:color="auto"/>
        <w:left w:val="none" w:sz="0" w:space="0" w:color="auto"/>
        <w:bottom w:val="none" w:sz="0" w:space="0" w:color="auto"/>
        <w:right w:val="none" w:sz="0" w:space="0" w:color="auto"/>
      </w:divBdr>
    </w:div>
    <w:div w:id="1044405125">
      <w:bodyDiv w:val="1"/>
      <w:marLeft w:val="0"/>
      <w:marRight w:val="0"/>
      <w:marTop w:val="0"/>
      <w:marBottom w:val="0"/>
      <w:divBdr>
        <w:top w:val="none" w:sz="0" w:space="0" w:color="auto"/>
        <w:left w:val="none" w:sz="0" w:space="0" w:color="auto"/>
        <w:bottom w:val="none" w:sz="0" w:space="0" w:color="auto"/>
        <w:right w:val="none" w:sz="0" w:space="0" w:color="auto"/>
      </w:divBdr>
    </w:div>
    <w:div w:id="1044407473">
      <w:bodyDiv w:val="1"/>
      <w:marLeft w:val="0"/>
      <w:marRight w:val="0"/>
      <w:marTop w:val="0"/>
      <w:marBottom w:val="0"/>
      <w:divBdr>
        <w:top w:val="none" w:sz="0" w:space="0" w:color="auto"/>
        <w:left w:val="none" w:sz="0" w:space="0" w:color="auto"/>
        <w:bottom w:val="none" w:sz="0" w:space="0" w:color="auto"/>
        <w:right w:val="none" w:sz="0" w:space="0" w:color="auto"/>
      </w:divBdr>
    </w:div>
    <w:div w:id="1044476717">
      <w:bodyDiv w:val="1"/>
      <w:marLeft w:val="0"/>
      <w:marRight w:val="0"/>
      <w:marTop w:val="0"/>
      <w:marBottom w:val="0"/>
      <w:divBdr>
        <w:top w:val="none" w:sz="0" w:space="0" w:color="auto"/>
        <w:left w:val="none" w:sz="0" w:space="0" w:color="auto"/>
        <w:bottom w:val="none" w:sz="0" w:space="0" w:color="auto"/>
        <w:right w:val="none" w:sz="0" w:space="0" w:color="auto"/>
      </w:divBdr>
    </w:div>
    <w:div w:id="1045375797">
      <w:bodyDiv w:val="1"/>
      <w:marLeft w:val="0"/>
      <w:marRight w:val="0"/>
      <w:marTop w:val="0"/>
      <w:marBottom w:val="0"/>
      <w:divBdr>
        <w:top w:val="none" w:sz="0" w:space="0" w:color="auto"/>
        <w:left w:val="none" w:sz="0" w:space="0" w:color="auto"/>
        <w:bottom w:val="none" w:sz="0" w:space="0" w:color="auto"/>
        <w:right w:val="none" w:sz="0" w:space="0" w:color="auto"/>
      </w:divBdr>
    </w:div>
    <w:div w:id="1046565832">
      <w:bodyDiv w:val="1"/>
      <w:marLeft w:val="0"/>
      <w:marRight w:val="0"/>
      <w:marTop w:val="0"/>
      <w:marBottom w:val="0"/>
      <w:divBdr>
        <w:top w:val="none" w:sz="0" w:space="0" w:color="auto"/>
        <w:left w:val="none" w:sz="0" w:space="0" w:color="auto"/>
        <w:bottom w:val="none" w:sz="0" w:space="0" w:color="auto"/>
        <w:right w:val="none" w:sz="0" w:space="0" w:color="auto"/>
      </w:divBdr>
    </w:div>
    <w:div w:id="1047410916">
      <w:bodyDiv w:val="1"/>
      <w:marLeft w:val="0"/>
      <w:marRight w:val="0"/>
      <w:marTop w:val="0"/>
      <w:marBottom w:val="0"/>
      <w:divBdr>
        <w:top w:val="none" w:sz="0" w:space="0" w:color="auto"/>
        <w:left w:val="none" w:sz="0" w:space="0" w:color="auto"/>
        <w:bottom w:val="none" w:sz="0" w:space="0" w:color="auto"/>
        <w:right w:val="none" w:sz="0" w:space="0" w:color="auto"/>
      </w:divBdr>
    </w:div>
    <w:div w:id="1047802768">
      <w:bodyDiv w:val="1"/>
      <w:marLeft w:val="0"/>
      <w:marRight w:val="0"/>
      <w:marTop w:val="0"/>
      <w:marBottom w:val="0"/>
      <w:divBdr>
        <w:top w:val="none" w:sz="0" w:space="0" w:color="auto"/>
        <w:left w:val="none" w:sz="0" w:space="0" w:color="auto"/>
        <w:bottom w:val="none" w:sz="0" w:space="0" w:color="auto"/>
        <w:right w:val="none" w:sz="0" w:space="0" w:color="auto"/>
      </w:divBdr>
    </w:div>
    <w:div w:id="1049300348">
      <w:bodyDiv w:val="1"/>
      <w:marLeft w:val="0"/>
      <w:marRight w:val="0"/>
      <w:marTop w:val="0"/>
      <w:marBottom w:val="0"/>
      <w:divBdr>
        <w:top w:val="none" w:sz="0" w:space="0" w:color="auto"/>
        <w:left w:val="none" w:sz="0" w:space="0" w:color="auto"/>
        <w:bottom w:val="none" w:sz="0" w:space="0" w:color="auto"/>
        <w:right w:val="none" w:sz="0" w:space="0" w:color="auto"/>
      </w:divBdr>
    </w:div>
    <w:div w:id="1049692404">
      <w:bodyDiv w:val="1"/>
      <w:marLeft w:val="0"/>
      <w:marRight w:val="0"/>
      <w:marTop w:val="0"/>
      <w:marBottom w:val="0"/>
      <w:divBdr>
        <w:top w:val="none" w:sz="0" w:space="0" w:color="auto"/>
        <w:left w:val="none" w:sz="0" w:space="0" w:color="auto"/>
        <w:bottom w:val="none" w:sz="0" w:space="0" w:color="auto"/>
        <w:right w:val="none" w:sz="0" w:space="0" w:color="auto"/>
      </w:divBdr>
    </w:div>
    <w:div w:id="1049913667">
      <w:bodyDiv w:val="1"/>
      <w:marLeft w:val="0"/>
      <w:marRight w:val="0"/>
      <w:marTop w:val="0"/>
      <w:marBottom w:val="0"/>
      <w:divBdr>
        <w:top w:val="none" w:sz="0" w:space="0" w:color="auto"/>
        <w:left w:val="none" w:sz="0" w:space="0" w:color="auto"/>
        <w:bottom w:val="none" w:sz="0" w:space="0" w:color="auto"/>
        <w:right w:val="none" w:sz="0" w:space="0" w:color="auto"/>
      </w:divBdr>
    </w:div>
    <w:div w:id="1050685229">
      <w:bodyDiv w:val="1"/>
      <w:marLeft w:val="0"/>
      <w:marRight w:val="0"/>
      <w:marTop w:val="0"/>
      <w:marBottom w:val="0"/>
      <w:divBdr>
        <w:top w:val="none" w:sz="0" w:space="0" w:color="auto"/>
        <w:left w:val="none" w:sz="0" w:space="0" w:color="auto"/>
        <w:bottom w:val="none" w:sz="0" w:space="0" w:color="auto"/>
        <w:right w:val="none" w:sz="0" w:space="0" w:color="auto"/>
      </w:divBdr>
    </w:div>
    <w:div w:id="1050883444">
      <w:bodyDiv w:val="1"/>
      <w:marLeft w:val="0"/>
      <w:marRight w:val="0"/>
      <w:marTop w:val="0"/>
      <w:marBottom w:val="0"/>
      <w:divBdr>
        <w:top w:val="none" w:sz="0" w:space="0" w:color="auto"/>
        <w:left w:val="none" w:sz="0" w:space="0" w:color="auto"/>
        <w:bottom w:val="none" w:sz="0" w:space="0" w:color="auto"/>
        <w:right w:val="none" w:sz="0" w:space="0" w:color="auto"/>
      </w:divBdr>
    </w:div>
    <w:div w:id="1051347507">
      <w:bodyDiv w:val="1"/>
      <w:marLeft w:val="0"/>
      <w:marRight w:val="0"/>
      <w:marTop w:val="0"/>
      <w:marBottom w:val="0"/>
      <w:divBdr>
        <w:top w:val="none" w:sz="0" w:space="0" w:color="auto"/>
        <w:left w:val="none" w:sz="0" w:space="0" w:color="auto"/>
        <w:bottom w:val="none" w:sz="0" w:space="0" w:color="auto"/>
        <w:right w:val="none" w:sz="0" w:space="0" w:color="auto"/>
      </w:divBdr>
    </w:div>
    <w:div w:id="1051467894">
      <w:bodyDiv w:val="1"/>
      <w:marLeft w:val="0"/>
      <w:marRight w:val="0"/>
      <w:marTop w:val="0"/>
      <w:marBottom w:val="0"/>
      <w:divBdr>
        <w:top w:val="none" w:sz="0" w:space="0" w:color="auto"/>
        <w:left w:val="none" w:sz="0" w:space="0" w:color="auto"/>
        <w:bottom w:val="none" w:sz="0" w:space="0" w:color="auto"/>
        <w:right w:val="none" w:sz="0" w:space="0" w:color="auto"/>
      </w:divBdr>
    </w:div>
    <w:div w:id="1051613386">
      <w:bodyDiv w:val="1"/>
      <w:marLeft w:val="0"/>
      <w:marRight w:val="0"/>
      <w:marTop w:val="0"/>
      <w:marBottom w:val="0"/>
      <w:divBdr>
        <w:top w:val="none" w:sz="0" w:space="0" w:color="auto"/>
        <w:left w:val="none" w:sz="0" w:space="0" w:color="auto"/>
        <w:bottom w:val="none" w:sz="0" w:space="0" w:color="auto"/>
        <w:right w:val="none" w:sz="0" w:space="0" w:color="auto"/>
      </w:divBdr>
    </w:div>
    <w:div w:id="1051880862">
      <w:bodyDiv w:val="1"/>
      <w:marLeft w:val="0"/>
      <w:marRight w:val="0"/>
      <w:marTop w:val="0"/>
      <w:marBottom w:val="0"/>
      <w:divBdr>
        <w:top w:val="none" w:sz="0" w:space="0" w:color="auto"/>
        <w:left w:val="none" w:sz="0" w:space="0" w:color="auto"/>
        <w:bottom w:val="none" w:sz="0" w:space="0" w:color="auto"/>
        <w:right w:val="none" w:sz="0" w:space="0" w:color="auto"/>
      </w:divBdr>
    </w:div>
    <w:div w:id="1052733205">
      <w:bodyDiv w:val="1"/>
      <w:marLeft w:val="0"/>
      <w:marRight w:val="0"/>
      <w:marTop w:val="0"/>
      <w:marBottom w:val="0"/>
      <w:divBdr>
        <w:top w:val="none" w:sz="0" w:space="0" w:color="auto"/>
        <w:left w:val="none" w:sz="0" w:space="0" w:color="auto"/>
        <w:bottom w:val="none" w:sz="0" w:space="0" w:color="auto"/>
        <w:right w:val="none" w:sz="0" w:space="0" w:color="auto"/>
      </w:divBdr>
    </w:div>
    <w:div w:id="1052775548">
      <w:bodyDiv w:val="1"/>
      <w:marLeft w:val="0"/>
      <w:marRight w:val="0"/>
      <w:marTop w:val="0"/>
      <w:marBottom w:val="0"/>
      <w:divBdr>
        <w:top w:val="none" w:sz="0" w:space="0" w:color="auto"/>
        <w:left w:val="none" w:sz="0" w:space="0" w:color="auto"/>
        <w:bottom w:val="none" w:sz="0" w:space="0" w:color="auto"/>
        <w:right w:val="none" w:sz="0" w:space="0" w:color="auto"/>
      </w:divBdr>
    </w:div>
    <w:div w:id="1052969833">
      <w:bodyDiv w:val="1"/>
      <w:marLeft w:val="0"/>
      <w:marRight w:val="0"/>
      <w:marTop w:val="0"/>
      <w:marBottom w:val="0"/>
      <w:divBdr>
        <w:top w:val="none" w:sz="0" w:space="0" w:color="auto"/>
        <w:left w:val="none" w:sz="0" w:space="0" w:color="auto"/>
        <w:bottom w:val="none" w:sz="0" w:space="0" w:color="auto"/>
        <w:right w:val="none" w:sz="0" w:space="0" w:color="auto"/>
      </w:divBdr>
    </w:div>
    <w:div w:id="1053114638">
      <w:bodyDiv w:val="1"/>
      <w:marLeft w:val="0"/>
      <w:marRight w:val="0"/>
      <w:marTop w:val="0"/>
      <w:marBottom w:val="0"/>
      <w:divBdr>
        <w:top w:val="none" w:sz="0" w:space="0" w:color="auto"/>
        <w:left w:val="none" w:sz="0" w:space="0" w:color="auto"/>
        <w:bottom w:val="none" w:sz="0" w:space="0" w:color="auto"/>
        <w:right w:val="none" w:sz="0" w:space="0" w:color="auto"/>
      </w:divBdr>
    </w:div>
    <w:div w:id="1053500064">
      <w:bodyDiv w:val="1"/>
      <w:marLeft w:val="0"/>
      <w:marRight w:val="0"/>
      <w:marTop w:val="0"/>
      <w:marBottom w:val="0"/>
      <w:divBdr>
        <w:top w:val="none" w:sz="0" w:space="0" w:color="auto"/>
        <w:left w:val="none" w:sz="0" w:space="0" w:color="auto"/>
        <w:bottom w:val="none" w:sz="0" w:space="0" w:color="auto"/>
        <w:right w:val="none" w:sz="0" w:space="0" w:color="auto"/>
      </w:divBdr>
    </w:div>
    <w:div w:id="1054349150">
      <w:bodyDiv w:val="1"/>
      <w:marLeft w:val="0"/>
      <w:marRight w:val="0"/>
      <w:marTop w:val="0"/>
      <w:marBottom w:val="0"/>
      <w:divBdr>
        <w:top w:val="none" w:sz="0" w:space="0" w:color="auto"/>
        <w:left w:val="none" w:sz="0" w:space="0" w:color="auto"/>
        <w:bottom w:val="none" w:sz="0" w:space="0" w:color="auto"/>
        <w:right w:val="none" w:sz="0" w:space="0" w:color="auto"/>
      </w:divBdr>
    </w:div>
    <w:div w:id="1054741604">
      <w:bodyDiv w:val="1"/>
      <w:marLeft w:val="0"/>
      <w:marRight w:val="0"/>
      <w:marTop w:val="0"/>
      <w:marBottom w:val="0"/>
      <w:divBdr>
        <w:top w:val="none" w:sz="0" w:space="0" w:color="auto"/>
        <w:left w:val="none" w:sz="0" w:space="0" w:color="auto"/>
        <w:bottom w:val="none" w:sz="0" w:space="0" w:color="auto"/>
        <w:right w:val="none" w:sz="0" w:space="0" w:color="auto"/>
      </w:divBdr>
    </w:div>
    <w:div w:id="1055354038">
      <w:bodyDiv w:val="1"/>
      <w:marLeft w:val="0"/>
      <w:marRight w:val="0"/>
      <w:marTop w:val="0"/>
      <w:marBottom w:val="0"/>
      <w:divBdr>
        <w:top w:val="none" w:sz="0" w:space="0" w:color="auto"/>
        <w:left w:val="none" w:sz="0" w:space="0" w:color="auto"/>
        <w:bottom w:val="none" w:sz="0" w:space="0" w:color="auto"/>
        <w:right w:val="none" w:sz="0" w:space="0" w:color="auto"/>
      </w:divBdr>
    </w:div>
    <w:div w:id="1055812566">
      <w:bodyDiv w:val="1"/>
      <w:marLeft w:val="0"/>
      <w:marRight w:val="0"/>
      <w:marTop w:val="0"/>
      <w:marBottom w:val="0"/>
      <w:divBdr>
        <w:top w:val="none" w:sz="0" w:space="0" w:color="auto"/>
        <w:left w:val="none" w:sz="0" w:space="0" w:color="auto"/>
        <w:bottom w:val="none" w:sz="0" w:space="0" w:color="auto"/>
        <w:right w:val="none" w:sz="0" w:space="0" w:color="auto"/>
      </w:divBdr>
    </w:div>
    <w:div w:id="1056468517">
      <w:bodyDiv w:val="1"/>
      <w:marLeft w:val="0"/>
      <w:marRight w:val="0"/>
      <w:marTop w:val="0"/>
      <w:marBottom w:val="0"/>
      <w:divBdr>
        <w:top w:val="none" w:sz="0" w:space="0" w:color="auto"/>
        <w:left w:val="none" w:sz="0" w:space="0" w:color="auto"/>
        <w:bottom w:val="none" w:sz="0" w:space="0" w:color="auto"/>
        <w:right w:val="none" w:sz="0" w:space="0" w:color="auto"/>
      </w:divBdr>
    </w:div>
    <w:div w:id="1056666035">
      <w:bodyDiv w:val="1"/>
      <w:marLeft w:val="0"/>
      <w:marRight w:val="0"/>
      <w:marTop w:val="0"/>
      <w:marBottom w:val="0"/>
      <w:divBdr>
        <w:top w:val="none" w:sz="0" w:space="0" w:color="auto"/>
        <w:left w:val="none" w:sz="0" w:space="0" w:color="auto"/>
        <w:bottom w:val="none" w:sz="0" w:space="0" w:color="auto"/>
        <w:right w:val="none" w:sz="0" w:space="0" w:color="auto"/>
      </w:divBdr>
    </w:div>
    <w:div w:id="1057321464">
      <w:bodyDiv w:val="1"/>
      <w:marLeft w:val="0"/>
      <w:marRight w:val="0"/>
      <w:marTop w:val="0"/>
      <w:marBottom w:val="0"/>
      <w:divBdr>
        <w:top w:val="none" w:sz="0" w:space="0" w:color="auto"/>
        <w:left w:val="none" w:sz="0" w:space="0" w:color="auto"/>
        <w:bottom w:val="none" w:sz="0" w:space="0" w:color="auto"/>
        <w:right w:val="none" w:sz="0" w:space="0" w:color="auto"/>
      </w:divBdr>
    </w:div>
    <w:div w:id="1057389318">
      <w:bodyDiv w:val="1"/>
      <w:marLeft w:val="0"/>
      <w:marRight w:val="0"/>
      <w:marTop w:val="0"/>
      <w:marBottom w:val="0"/>
      <w:divBdr>
        <w:top w:val="none" w:sz="0" w:space="0" w:color="auto"/>
        <w:left w:val="none" w:sz="0" w:space="0" w:color="auto"/>
        <w:bottom w:val="none" w:sz="0" w:space="0" w:color="auto"/>
        <w:right w:val="none" w:sz="0" w:space="0" w:color="auto"/>
      </w:divBdr>
    </w:div>
    <w:div w:id="1058474619">
      <w:bodyDiv w:val="1"/>
      <w:marLeft w:val="0"/>
      <w:marRight w:val="0"/>
      <w:marTop w:val="0"/>
      <w:marBottom w:val="0"/>
      <w:divBdr>
        <w:top w:val="none" w:sz="0" w:space="0" w:color="auto"/>
        <w:left w:val="none" w:sz="0" w:space="0" w:color="auto"/>
        <w:bottom w:val="none" w:sz="0" w:space="0" w:color="auto"/>
        <w:right w:val="none" w:sz="0" w:space="0" w:color="auto"/>
      </w:divBdr>
    </w:div>
    <w:div w:id="1058632151">
      <w:bodyDiv w:val="1"/>
      <w:marLeft w:val="0"/>
      <w:marRight w:val="0"/>
      <w:marTop w:val="0"/>
      <w:marBottom w:val="0"/>
      <w:divBdr>
        <w:top w:val="none" w:sz="0" w:space="0" w:color="auto"/>
        <w:left w:val="none" w:sz="0" w:space="0" w:color="auto"/>
        <w:bottom w:val="none" w:sz="0" w:space="0" w:color="auto"/>
        <w:right w:val="none" w:sz="0" w:space="0" w:color="auto"/>
      </w:divBdr>
    </w:div>
    <w:div w:id="1059328021">
      <w:bodyDiv w:val="1"/>
      <w:marLeft w:val="0"/>
      <w:marRight w:val="0"/>
      <w:marTop w:val="0"/>
      <w:marBottom w:val="0"/>
      <w:divBdr>
        <w:top w:val="none" w:sz="0" w:space="0" w:color="auto"/>
        <w:left w:val="none" w:sz="0" w:space="0" w:color="auto"/>
        <w:bottom w:val="none" w:sz="0" w:space="0" w:color="auto"/>
        <w:right w:val="none" w:sz="0" w:space="0" w:color="auto"/>
      </w:divBdr>
    </w:div>
    <w:div w:id="1059473787">
      <w:bodyDiv w:val="1"/>
      <w:marLeft w:val="0"/>
      <w:marRight w:val="0"/>
      <w:marTop w:val="0"/>
      <w:marBottom w:val="0"/>
      <w:divBdr>
        <w:top w:val="none" w:sz="0" w:space="0" w:color="auto"/>
        <w:left w:val="none" w:sz="0" w:space="0" w:color="auto"/>
        <w:bottom w:val="none" w:sz="0" w:space="0" w:color="auto"/>
        <w:right w:val="none" w:sz="0" w:space="0" w:color="auto"/>
      </w:divBdr>
    </w:div>
    <w:div w:id="1059598383">
      <w:bodyDiv w:val="1"/>
      <w:marLeft w:val="0"/>
      <w:marRight w:val="0"/>
      <w:marTop w:val="0"/>
      <w:marBottom w:val="0"/>
      <w:divBdr>
        <w:top w:val="none" w:sz="0" w:space="0" w:color="auto"/>
        <w:left w:val="none" w:sz="0" w:space="0" w:color="auto"/>
        <w:bottom w:val="none" w:sz="0" w:space="0" w:color="auto"/>
        <w:right w:val="none" w:sz="0" w:space="0" w:color="auto"/>
      </w:divBdr>
    </w:div>
    <w:div w:id="1059939504">
      <w:bodyDiv w:val="1"/>
      <w:marLeft w:val="0"/>
      <w:marRight w:val="0"/>
      <w:marTop w:val="0"/>
      <w:marBottom w:val="0"/>
      <w:divBdr>
        <w:top w:val="none" w:sz="0" w:space="0" w:color="auto"/>
        <w:left w:val="none" w:sz="0" w:space="0" w:color="auto"/>
        <w:bottom w:val="none" w:sz="0" w:space="0" w:color="auto"/>
        <w:right w:val="none" w:sz="0" w:space="0" w:color="auto"/>
      </w:divBdr>
    </w:div>
    <w:div w:id="1060327474">
      <w:bodyDiv w:val="1"/>
      <w:marLeft w:val="0"/>
      <w:marRight w:val="0"/>
      <w:marTop w:val="0"/>
      <w:marBottom w:val="0"/>
      <w:divBdr>
        <w:top w:val="none" w:sz="0" w:space="0" w:color="auto"/>
        <w:left w:val="none" w:sz="0" w:space="0" w:color="auto"/>
        <w:bottom w:val="none" w:sz="0" w:space="0" w:color="auto"/>
        <w:right w:val="none" w:sz="0" w:space="0" w:color="auto"/>
      </w:divBdr>
    </w:div>
    <w:div w:id="1060519905">
      <w:bodyDiv w:val="1"/>
      <w:marLeft w:val="0"/>
      <w:marRight w:val="0"/>
      <w:marTop w:val="0"/>
      <w:marBottom w:val="0"/>
      <w:divBdr>
        <w:top w:val="none" w:sz="0" w:space="0" w:color="auto"/>
        <w:left w:val="none" w:sz="0" w:space="0" w:color="auto"/>
        <w:bottom w:val="none" w:sz="0" w:space="0" w:color="auto"/>
        <w:right w:val="none" w:sz="0" w:space="0" w:color="auto"/>
      </w:divBdr>
    </w:div>
    <w:div w:id="1062216708">
      <w:bodyDiv w:val="1"/>
      <w:marLeft w:val="0"/>
      <w:marRight w:val="0"/>
      <w:marTop w:val="0"/>
      <w:marBottom w:val="0"/>
      <w:divBdr>
        <w:top w:val="none" w:sz="0" w:space="0" w:color="auto"/>
        <w:left w:val="none" w:sz="0" w:space="0" w:color="auto"/>
        <w:bottom w:val="none" w:sz="0" w:space="0" w:color="auto"/>
        <w:right w:val="none" w:sz="0" w:space="0" w:color="auto"/>
      </w:divBdr>
    </w:div>
    <w:div w:id="1063214807">
      <w:bodyDiv w:val="1"/>
      <w:marLeft w:val="0"/>
      <w:marRight w:val="0"/>
      <w:marTop w:val="0"/>
      <w:marBottom w:val="0"/>
      <w:divBdr>
        <w:top w:val="none" w:sz="0" w:space="0" w:color="auto"/>
        <w:left w:val="none" w:sz="0" w:space="0" w:color="auto"/>
        <w:bottom w:val="none" w:sz="0" w:space="0" w:color="auto"/>
        <w:right w:val="none" w:sz="0" w:space="0" w:color="auto"/>
      </w:divBdr>
    </w:div>
    <w:div w:id="1064329287">
      <w:bodyDiv w:val="1"/>
      <w:marLeft w:val="0"/>
      <w:marRight w:val="0"/>
      <w:marTop w:val="0"/>
      <w:marBottom w:val="0"/>
      <w:divBdr>
        <w:top w:val="none" w:sz="0" w:space="0" w:color="auto"/>
        <w:left w:val="none" w:sz="0" w:space="0" w:color="auto"/>
        <w:bottom w:val="none" w:sz="0" w:space="0" w:color="auto"/>
        <w:right w:val="none" w:sz="0" w:space="0" w:color="auto"/>
      </w:divBdr>
    </w:div>
    <w:div w:id="1065109713">
      <w:bodyDiv w:val="1"/>
      <w:marLeft w:val="0"/>
      <w:marRight w:val="0"/>
      <w:marTop w:val="0"/>
      <w:marBottom w:val="0"/>
      <w:divBdr>
        <w:top w:val="none" w:sz="0" w:space="0" w:color="auto"/>
        <w:left w:val="none" w:sz="0" w:space="0" w:color="auto"/>
        <w:bottom w:val="none" w:sz="0" w:space="0" w:color="auto"/>
        <w:right w:val="none" w:sz="0" w:space="0" w:color="auto"/>
      </w:divBdr>
    </w:div>
    <w:div w:id="1065224248">
      <w:bodyDiv w:val="1"/>
      <w:marLeft w:val="0"/>
      <w:marRight w:val="0"/>
      <w:marTop w:val="0"/>
      <w:marBottom w:val="0"/>
      <w:divBdr>
        <w:top w:val="none" w:sz="0" w:space="0" w:color="auto"/>
        <w:left w:val="none" w:sz="0" w:space="0" w:color="auto"/>
        <w:bottom w:val="none" w:sz="0" w:space="0" w:color="auto"/>
        <w:right w:val="none" w:sz="0" w:space="0" w:color="auto"/>
      </w:divBdr>
    </w:div>
    <w:div w:id="1065226429">
      <w:bodyDiv w:val="1"/>
      <w:marLeft w:val="0"/>
      <w:marRight w:val="0"/>
      <w:marTop w:val="0"/>
      <w:marBottom w:val="0"/>
      <w:divBdr>
        <w:top w:val="none" w:sz="0" w:space="0" w:color="auto"/>
        <w:left w:val="none" w:sz="0" w:space="0" w:color="auto"/>
        <w:bottom w:val="none" w:sz="0" w:space="0" w:color="auto"/>
        <w:right w:val="none" w:sz="0" w:space="0" w:color="auto"/>
      </w:divBdr>
    </w:div>
    <w:div w:id="1065646298">
      <w:bodyDiv w:val="1"/>
      <w:marLeft w:val="0"/>
      <w:marRight w:val="0"/>
      <w:marTop w:val="0"/>
      <w:marBottom w:val="0"/>
      <w:divBdr>
        <w:top w:val="none" w:sz="0" w:space="0" w:color="auto"/>
        <w:left w:val="none" w:sz="0" w:space="0" w:color="auto"/>
        <w:bottom w:val="none" w:sz="0" w:space="0" w:color="auto"/>
        <w:right w:val="none" w:sz="0" w:space="0" w:color="auto"/>
      </w:divBdr>
    </w:div>
    <w:div w:id="1066610089">
      <w:bodyDiv w:val="1"/>
      <w:marLeft w:val="0"/>
      <w:marRight w:val="0"/>
      <w:marTop w:val="0"/>
      <w:marBottom w:val="0"/>
      <w:divBdr>
        <w:top w:val="none" w:sz="0" w:space="0" w:color="auto"/>
        <w:left w:val="none" w:sz="0" w:space="0" w:color="auto"/>
        <w:bottom w:val="none" w:sz="0" w:space="0" w:color="auto"/>
        <w:right w:val="none" w:sz="0" w:space="0" w:color="auto"/>
      </w:divBdr>
    </w:div>
    <w:div w:id="1066949669">
      <w:bodyDiv w:val="1"/>
      <w:marLeft w:val="0"/>
      <w:marRight w:val="0"/>
      <w:marTop w:val="0"/>
      <w:marBottom w:val="0"/>
      <w:divBdr>
        <w:top w:val="none" w:sz="0" w:space="0" w:color="auto"/>
        <w:left w:val="none" w:sz="0" w:space="0" w:color="auto"/>
        <w:bottom w:val="none" w:sz="0" w:space="0" w:color="auto"/>
        <w:right w:val="none" w:sz="0" w:space="0" w:color="auto"/>
      </w:divBdr>
    </w:div>
    <w:div w:id="1067461575">
      <w:bodyDiv w:val="1"/>
      <w:marLeft w:val="0"/>
      <w:marRight w:val="0"/>
      <w:marTop w:val="0"/>
      <w:marBottom w:val="0"/>
      <w:divBdr>
        <w:top w:val="none" w:sz="0" w:space="0" w:color="auto"/>
        <w:left w:val="none" w:sz="0" w:space="0" w:color="auto"/>
        <w:bottom w:val="none" w:sz="0" w:space="0" w:color="auto"/>
        <w:right w:val="none" w:sz="0" w:space="0" w:color="auto"/>
      </w:divBdr>
    </w:div>
    <w:div w:id="1067923544">
      <w:bodyDiv w:val="1"/>
      <w:marLeft w:val="0"/>
      <w:marRight w:val="0"/>
      <w:marTop w:val="0"/>
      <w:marBottom w:val="0"/>
      <w:divBdr>
        <w:top w:val="none" w:sz="0" w:space="0" w:color="auto"/>
        <w:left w:val="none" w:sz="0" w:space="0" w:color="auto"/>
        <w:bottom w:val="none" w:sz="0" w:space="0" w:color="auto"/>
        <w:right w:val="none" w:sz="0" w:space="0" w:color="auto"/>
      </w:divBdr>
    </w:div>
    <w:div w:id="1069035609">
      <w:bodyDiv w:val="1"/>
      <w:marLeft w:val="0"/>
      <w:marRight w:val="0"/>
      <w:marTop w:val="0"/>
      <w:marBottom w:val="0"/>
      <w:divBdr>
        <w:top w:val="none" w:sz="0" w:space="0" w:color="auto"/>
        <w:left w:val="none" w:sz="0" w:space="0" w:color="auto"/>
        <w:bottom w:val="none" w:sz="0" w:space="0" w:color="auto"/>
        <w:right w:val="none" w:sz="0" w:space="0" w:color="auto"/>
      </w:divBdr>
    </w:div>
    <w:div w:id="1069235358">
      <w:bodyDiv w:val="1"/>
      <w:marLeft w:val="0"/>
      <w:marRight w:val="0"/>
      <w:marTop w:val="0"/>
      <w:marBottom w:val="0"/>
      <w:divBdr>
        <w:top w:val="none" w:sz="0" w:space="0" w:color="auto"/>
        <w:left w:val="none" w:sz="0" w:space="0" w:color="auto"/>
        <w:bottom w:val="none" w:sz="0" w:space="0" w:color="auto"/>
        <w:right w:val="none" w:sz="0" w:space="0" w:color="auto"/>
      </w:divBdr>
    </w:div>
    <w:div w:id="1069575607">
      <w:bodyDiv w:val="1"/>
      <w:marLeft w:val="0"/>
      <w:marRight w:val="0"/>
      <w:marTop w:val="0"/>
      <w:marBottom w:val="0"/>
      <w:divBdr>
        <w:top w:val="none" w:sz="0" w:space="0" w:color="auto"/>
        <w:left w:val="none" w:sz="0" w:space="0" w:color="auto"/>
        <w:bottom w:val="none" w:sz="0" w:space="0" w:color="auto"/>
        <w:right w:val="none" w:sz="0" w:space="0" w:color="auto"/>
      </w:divBdr>
    </w:div>
    <w:div w:id="1069618574">
      <w:bodyDiv w:val="1"/>
      <w:marLeft w:val="0"/>
      <w:marRight w:val="0"/>
      <w:marTop w:val="0"/>
      <w:marBottom w:val="0"/>
      <w:divBdr>
        <w:top w:val="none" w:sz="0" w:space="0" w:color="auto"/>
        <w:left w:val="none" w:sz="0" w:space="0" w:color="auto"/>
        <w:bottom w:val="none" w:sz="0" w:space="0" w:color="auto"/>
        <w:right w:val="none" w:sz="0" w:space="0" w:color="auto"/>
      </w:divBdr>
    </w:div>
    <w:div w:id="1069957847">
      <w:bodyDiv w:val="1"/>
      <w:marLeft w:val="0"/>
      <w:marRight w:val="0"/>
      <w:marTop w:val="0"/>
      <w:marBottom w:val="0"/>
      <w:divBdr>
        <w:top w:val="none" w:sz="0" w:space="0" w:color="auto"/>
        <w:left w:val="none" w:sz="0" w:space="0" w:color="auto"/>
        <w:bottom w:val="none" w:sz="0" w:space="0" w:color="auto"/>
        <w:right w:val="none" w:sz="0" w:space="0" w:color="auto"/>
      </w:divBdr>
    </w:div>
    <w:div w:id="1069961829">
      <w:bodyDiv w:val="1"/>
      <w:marLeft w:val="0"/>
      <w:marRight w:val="0"/>
      <w:marTop w:val="0"/>
      <w:marBottom w:val="0"/>
      <w:divBdr>
        <w:top w:val="none" w:sz="0" w:space="0" w:color="auto"/>
        <w:left w:val="none" w:sz="0" w:space="0" w:color="auto"/>
        <w:bottom w:val="none" w:sz="0" w:space="0" w:color="auto"/>
        <w:right w:val="none" w:sz="0" w:space="0" w:color="auto"/>
      </w:divBdr>
    </w:div>
    <w:div w:id="1069964013">
      <w:bodyDiv w:val="1"/>
      <w:marLeft w:val="0"/>
      <w:marRight w:val="0"/>
      <w:marTop w:val="0"/>
      <w:marBottom w:val="0"/>
      <w:divBdr>
        <w:top w:val="none" w:sz="0" w:space="0" w:color="auto"/>
        <w:left w:val="none" w:sz="0" w:space="0" w:color="auto"/>
        <w:bottom w:val="none" w:sz="0" w:space="0" w:color="auto"/>
        <w:right w:val="none" w:sz="0" w:space="0" w:color="auto"/>
      </w:divBdr>
    </w:div>
    <w:div w:id="1070035529">
      <w:bodyDiv w:val="1"/>
      <w:marLeft w:val="0"/>
      <w:marRight w:val="0"/>
      <w:marTop w:val="0"/>
      <w:marBottom w:val="0"/>
      <w:divBdr>
        <w:top w:val="none" w:sz="0" w:space="0" w:color="auto"/>
        <w:left w:val="none" w:sz="0" w:space="0" w:color="auto"/>
        <w:bottom w:val="none" w:sz="0" w:space="0" w:color="auto"/>
        <w:right w:val="none" w:sz="0" w:space="0" w:color="auto"/>
      </w:divBdr>
    </w:div>
    <w:div w:id="1070427831">
      <w:bodyDiv w:val="1"/>
      <w:marLeft w:val="0"/>
      <w:marRight w:val="0"/>
      <w:marTop w:val="0"/>
      <w:marBottom w:val="0"/>
      <w:divBdr>
        <w:top w:val="none" w:sz="0" w:space="0" w:color="auto"/>
        <w:left w:val="none" w:sz="0" w:space="0" w:color="auto"/>
        <w:bottom w:val="none" w:sz="0" w:space="0" w:color="auto"/>
        <w:right w:val="none" w:sz="0" w:space="0" w:color="auto"/>
      </w:divBdr>
    </w:div>
    <w:div w:id="1070539167">
      <w:bodyDiv w:val="1"/>
      <w:marLeft w:val="0"/>
      <w:marRight w:val="0"/>
      <w:marTop w:val="0"/>
      <w:marBottom w:val="0"/>
      <w:divBdr>
        <w:top w:val="none" w:sz="0" w:space="0" w:color="auto"/>
        <w:left w:val="none" w:sz="0" w:space="0" w:color="auto"/>
        <w:bottom w:val="none" w:sz="0" w:space="0" w:color="auto"/>
        <w:right w:val="none" w:sz="0" w:space="0" w:color="auto"/>
      </w:divBdr>
    </w:div>
    <w:div w:id="1070689673">
      <w:bodyDiv w:val="1"/>
      <w:marLeft w:val="0"/>
      <w:marRight w:val="0"/>
      <w:marTop w:val="0"/>
      <w:marBottom w:val="0"/>
      <w:divBdr>
        <w:top w:val="none" w:sz="0" w:space="0" w:color="auto"/>
        <w:left w:val="none" w:sz="0" w:space="0" w:color="auto"/>
        <w:bottom w:val="none" w:sz="0" w:space="0" w:color="auto"/>
        <w:right w:val="none" w:sz="0" w:space="0" w:color="auto"/>
      </w:divBdr>
    </w:div>
    <w:div w:id="1070690356">
      <w:bodyDiv w:val="1"/>
      <w:marLeft w:val="0"/>
      <w:marRight w:val="0"/>
      <w:marTop w:val="0"/>
      <w:marBottom w:val="0"/>
      <w:divBdr>
        <w:top w:val="none" w:sz="0" w:space="0" w:color="auto"/>
        <w:left w:val="none" w:sz="0" w:space="0" w:color="auto"/>
        <w:bottom w:val="none" w:sz="0" w:space="0" w:color="auto"/>
        <w:right w:val="none" w:sz="0" w:space="0" w:color="auto"/>
      </w:divBdr>
    </w:div>
    <w:div w:id="1070692025">
      <w:bodyDiv w:val="1"/>
      <w:marLeft w:val="0"/>
      <w:marRight w:val="0"/>
      <w:marTop w:val="0"/>
      <w:marBottom w:val="0"/>
      <w:divBdr>
        <w:top w:val="none" w:sz="0" w:space="0" w:color="auto"/>
        <w:left w:val="none" w:sz="0" w:space="0" w:color="auto"/>
        <w:bottom w:val="none" w:sz="0" w:space="0" w:color="auto"/>
        <w:right w:val="none" w:sz="0" w:space="0" w:color="auto"/>
      </w:divBdr>
    </w:div>
    <w:div w:id="1071149666">
      <w:bodyDiv w:val="1"/>
      <w:marLeft w:val="0"/>
      <w:marRight w:val="0"/>
      <w:marTop w:val="0"/>
      <w:marBottom w:val="0"/>
      <w:divBdr>
        <w:top w:val="none" w:sz="0" w:space="0" w:color="auto"/>
        <w:left w:val="none" w:sz="0" w:space="0" w:color="auto"/>
        <w:bottom w:val="none" w:sz="0" w:space="0" w:color="auto"/>
        <w:right w:val="none" w:sz="0" w:space="0" w:color="auto"/>
      </w:divBdr>
    </w:div>
    <w:div w:id="1071461614">
      <w:bodyDiv w:val="1"/>
      <w:marLeft w:val="0"/>
      <w:marRight w:val="0"/>
      <w:marTop w:val="0"/>
      <w:marBottom w:val="0"/>
      <w:divBdr>
        <w:top w:val="none" w:sz="0" w:space="0" w:color="auto"/>
        <w:left w:val="none" w:sz="0" w:space="0" w:color="auto"/>
        <w:bottom w:val="none" w:sz="0" w:space="0" w:color="auto"/>
        <w:right w:val="none" w:sz="0" w:space="0" w:color="auto"/>
      </w:divBdr>
    </w:div>
    <w:div w:id="1071805924">
      <w:bodyDiv w:val="1"/>
      <w:marLeft w:val="0"/>
      <w:marRight w:val="0"/>
      <w:marTop w:val="0"/>
      <w:marBottom w:val="0"/>
      <w:divBdr>
        <w:top w:val="none" w:sz="0" w:space="0" w:color="auto"/>
        <w:left w:val="none" w:sz="0" w:space="0" w:color="auto"/>
        <w:bottom w:val="none" w:sz="0" w:space="0" w:color="auto"/>
        <w:right w:val="none" w:sz="0" w:space="0" w:color="auto"/>
      </w:divBdr>
    </w:div>
    <w:div w:id="1073165369">
      <w:bodyDiv w:val="1"/>
      <w:marLeft w:val="0"/>
      <w:marRight w:val="0"/>
      <w:marTop w:val="0"/>
      <w:marBottom w:val="0"/>
      <w:divBdr>
        <w:top w:val="none" w:sz="0" w:space="0" w:color="auto"/>
        <w:left w:val="none" w:sz="0" w:space="0" w:color="auto"/>
        <w:bottom w:val="none" w:sz="0" w:space="0" w:color="auto"/>
        <w:right w:val="none" w:sz="0" w:space="0" w:color="auto"/>
      </w:divBdr>
    </w:div>
    <w:div w:id="1074014304">
      <w:bodyDiv w:val="1"/>
      <w:marLeft w:val="0"/>
      <w:marRight w:val="0"/>
      <w:marTop w:val="0"/>
      <w:marBottom w:val="0"/>
      <w:divBdr>
        <w:top w:val="none" w:sz="0" w:space="0" w:color="auto"/>
        <w:left w:val="none" w:sz="0" w:space="0" w:color="auto"/>
        <w:bottom w:val="none" w:sz="0" w:space="0" w:color="auto"/>
        <w:right w:val="none" w:sz="0" w:space="0" w:color="auto"/>
      </w:divBdr>
    </w:div>
    <w:div w:id="1074351831">
      <w:bodyDiv w:val="1"/>
      <w:marLeft w:val="0"/>
      <w:marRight w:val="0"/>
      <w:marTop w:val="0"/>
      <w:marBottom w:val="0"/>
      <w:divBdr>
        <w:top w:val="none" w:sz="0" w:space="0" w:color="auto"/>
        <w:left w:val="none" w:sz="0" w:space="0" w:color="auto"/>
        <w:bottom w:val="none" w:sz="0" w:space="0" w:color="auto"/>
        <w:right w:val="none" w:sz="0" w:space="0" w:color="auto"/>
      </w:divBdr>
    </w:div>
    <w:div w:id="1074353583">
      <w:bodyDiv w:val="1"/>
      <w:marLeft w:val="0"/>
      <w:marRight w:val="0"/>
      <w:marTop w:val="0"/>
      <w:marBottom w:val="0"/>
      <w:divBdr>
        <w:top w:val="none" w:sz="0" w:space="0" w:color="auto"/>
        <w:left w:val="none" w:sz="0" w:space="0" w:color="auto"/>
        <w:bottom w:val="none" w:sz="0" w:space="0" w:color="auto"/>
        <w:right w:val="none" w:sz="0" w:space="0" w:color="auto"/>
      </w:divBdr>
    </w:div>
    <w:div w:id="1074593981">
      <w:bodyDiv w:val="1"/>
      <w:marLeft w:val="0"/>
      <w:marRight w:val="0"/>
      <w:marTop w:val="0"/>
      <w:marBottom w:val="0"/>
      <w:divBdr>
        <w:top w:val="none" w:sz="0" w:space="0" w:color="auto"/>
        <w:left w:val="none" w:sz="0" w:space="0" w:color="auto"/>
        <w:bottom w:val="none" w:sz="0" w:space="0" w:color="auto"/>
        <w:right w:val="none" w:sz="0" w:space="0" w:color="auto"/>
      </w:divBdr>
    </w:div>
    <w:div w:id="1074743821">
      <w:bodyDiv w:val="1"/>
      <w:marLeft w:val="0"/>
      <w:marRight w:val="0"/>
      <w:marTop w:val="0"/>
      <w:marBottom w:val="0"/>
      <w:divBdr>
        <w:top w:val="none" w:sz="0" w:space="0" w:color="auto"/>
        <w:left w:val="none" w:sz="0" w:space="0" w:color="auto"/>
        <w:bottom w:val="none" w:sz="0" w:space="0" w:color="auto"/>
        <w:right w:val="none" w:sz="0" w:space="0" w:color="auto"/>
      </w:divBdr>
    </w:div>
    <w:div w:id="1074861097">
      <w:bodyDiv w:val="1"/>
      <w:marLeft w:val="0"/>
      <w:marRight w:val="0"/>
      <w:marTop w:val="0"/>
      <w:marBottom w:val="0"/>
      <w:divBdr>
        <w:top w:val="none" w:sz="0" w:space="0" w:color="auto"/>
        <w:left w:val="none" w:sz="0" w:space="0" w:color="auto"/>
        <w:bottom w:val="none" w:sz="0" w:space="0" w:color="auto"/>
        <w:right w:val="none" w:sz="0" w:space="0" w:color="auto"/>
      </w:divBdr>
    </w:div>
    <w:div w:id="1075934332">
      <w:bodyDiv w:val="1"/>
      <w:marLeft w:val="0"/>
      <w:marRight w:val="0"/>
      <w:marTop w:val="0"/>
      <w:marBottom w:val="0"/>
      <w:divBdr>
        <w:top w:val="none" w:sz="0" w:space="0" w:color="auto"/>
        <w:left w:val="none" w:sz="0" w:space="0" w:color="auto"/>
        <w:bottom w:val="none" w:sz="0" w:space="0" w:color="auto"/>
        <w:right w:val="none" w:sz="0" w:space="0" w:color="auto"/>
      </w:divBdr>
    </w:div>
    <w:div w:id="1075934422">
      <w:bodyDiv w:val="1"/>
      <w:marLeft w:val="0"/>
      <w:marRight w:val="0"/>
      <w:marTop w:val="0"/>
      <w:marBottom w:val="0"/>
      <w:divBdr>
        <w:top w:val="none" w:sz="0" w:space="0" w:color="auto"/>
        <w:left w:val="none" w:sz="0" w:space="0" w:color="auto"/>
        <w:bottom w:val="none" w:sz="0" w:space="0" w:color="auto"/>
        <w:right w:val="none" w:sz="0" w:space="0" w:color="auto"/>
      </w:divBdr>
    </w:div>
    <w:div w:id="1076128938">
      <w:bodyDiv w:val="1"/>
      <w:marLeft w:val="0"/>
      <w:marRight w:val="0"/>
      <w:marTop w:val="0"/>
      <w:marBottom w:val="0"/>
      <w:divBdr>
        <w:top w:val="none" w:sz="0" w:space="0" w:color="auto"/>
        <w:left w:val="none" w:sz="0" w:space="0" w:color="auto"/>
        <w:bottom w:val="none" w:sz="0" w:space="0" w:color="auto"/>
        <w:right w:val="none" w:sz="0" w:space="0" w:color="auto"/>
      </w:divBdr>
    </w:div>
    <w:div w:id="1076174431">
      <w:bodyDiv w:val="1"/>
      <w:marLeft w:val="0"/>
      <w:marRight w:val="0"/>
      <w:marTop w:val="0"/>
      <w:marBottom w:val="0"/>
      <w:divBdr>
        <w:top w:val="none" w:sz="0" w:space="0" w:color="auto"/>
        <w:left w:val="none" w:sz="0" w:space="0" w:color="auto"/>
        <w:bottom w:val="none" w:sz="0" w:space="0" w:color="auto"/>
        <w:right w:val="none" w:sz="0" w:space="0" w:color="auto"/>
      </w:divBdr>
    </w:div>
    <w:div w:id="1076560944">
      <w:bodyDiv w:val="1"/>
      <w:marLeft w:val="0"/>
      <w:marRight w:val="0"/>
      <w:marTop w:val="0"/>
      <w:marBottom w:val="0"/>
      <w:divBdr>
        <w:top w:val="none" w:sz="0" w:space="0" w:color="auto"/>
        <w:left w:val="none" w:sz="0" w:space="0" w:color="auto"/>
        <w:bottom w:val="none" w:sz="0" w:space="0" w:color="auto"/>
        <w:right w:val="none" w:sz="0" w:space="0" w:color="auto"/>
      </w:divBdr>
    </w:div>
    <w:div w:id="1076898725">
      <w:bodyDiv w:val="1"/>
      <w:marLeft w:val="0"/>
      <w:marRight w:val="0"/>
      <w:marTop w:val="0"/>
      <w:marBottom w:val="0"/>
      <w:divBdr>
        <w:top w:val="none" w:sz="0" w:space="0" w:color="auto"/>
        <w:left w:val="none" w:sz="0" w:space="0" w:color="auto"/>
        <w:bottom w:val="none" w:sz="0" w:space="0" w:color="auto"/>
        <w:right w:val="none" w:sz="0" w:space="0" w:color="auto"/>
      </w:divBdr>
    </w:div>
    <w:div w:id="1077555758">
      <w:bodyDiv w:val="1"/>
      <w:marLeft w:val="0"/>
      <w:marRight w:val="0"/>
      <w:marTop w:val="0"/>
      <w:marBottom w:val="0"/>
      <w:divBdr>
        <w:top w:val="none" w:sz="0" w:space="0" w:color="auto"/>
        <w:left w:val="none" w:sz="0" w:space="0" w:color="auto"/>
        <w:bottom w:val="none" w:sz="0" w:space="0" w:color="auto"/>
        <w:right w:val="none" w:sz="0" w:space="0" w:color="auto"/>
      </w:divBdr>
    </w:div>
    <w:div w:id="1077702055">
      <w:bodyDiv w:val="1"/>
      <w:marLeft w:val="0"/>
      <w:marRight w:val="0"/>
      <w:marTop w:val="0"/>
      <w:marBottom w:val="0"/>
      <w:divBdr>
        <w:top w:val="none" w:sz="0" w:space="0" w:color="auto"/>
        <w:left w:val="none" w:sz="0" w:space="0" w:color="auto"/>
        <w:bottom w:val="none" w:sz="0" w:space="0" w:color="auto"/>
        <w:right w:val="none" w:sz="0" w:space="0" w:color="auto"/>
      </w:divBdr>
    </w:div>
    <w:div w:id="1078597579">
      <w:bodyDiv w:val="1"/>
      <w:marLeft w:val="0"/>
      <w:marRight w:val="0"/>
      <w:marTop w:val="0"/>
      <w:marBottom w:val="0"/>
      <w:divBdr>
        <w:top w:val="none" w:sz="0" w:space="0" w:color="auto"/>
        <w:left w:val="none" w:sz="0" w:space="0" w:color="auto"/>
        <w:bottom w:val="none" w:sz="0" w:space="0" w:color="auto"/>
        <w:right w:val="none" w:sz="0" w:space="0" w:color="auto"/>
      </w:divBdr>
    </w:div>
    <w:div w:id="1078863986">
      <w:bodyDiv w:val="1"/>
      <w:marLeft w:val="0"/>
      <w:marRight w:val="0"/>
      <w:marTop w:val="0"/>
      <w:marBottom w:val="0"/>
      <w:divBdr>
        <w:top w:val="none" w:sz="0" w:space="0" w:color="auto"/>
        <w:left w:val="none" w:sz="0" w:space="0" w:color="auto"/>
        <w:bottom w:val="none" w:sz="0" w:space="0" w:color="auto"/>
        <w:right w:val="none" w:sz="0" w:space="0" w:color="auto"/>
      </w:divBdr>
    </w:div>
    <w:div w:id="1079669678">
      <w:bodyDiv w:val="1"/>
      <w:marLeft w:val="0"/>
      <w:marRight w:val="0"/>
      <w:marTop w:val="0"/>
      <w:marBottom w:val="0"/>
      <w:divBdr>
        <w:top w:val="none" w:sz="0" w:space="0" w:color="auto"/>
        <w:left w:val="none" w:sz="0" w:space="0" w:color="auto"/>
        <w:bottom w:val="none" w:sz="0" w:space="0" w:color="auto"/>
        <w:right w:val="none" w:sz="0" w:space="0" w:color="auto"/>
      </w:divBdr>
    </w:div>
    <w:div w:id="1079711801">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1177660">
      <w:bodyDiv w:val="1"/>
      <w:marLeft w:val="0"/>
      <w:marRight w:val="0"/>
      <w:marTop w:val="0"/>
      <w:marBottom w:val="0"/>
      <w:divBdr>
        <w:top w:val="none" w:sz="0" w:space="0" w:color="auto"/>
        <w:left w:val="none" w:sz="0" w:space="0" w:color="auto"/>
        <w:bottom w:val="none" w:sz="0" w:space="0" w:color="auto"/>
        <w:right w:val="none" w:sz="0" w:space="0" w:color="auto"/>
      </w:divBdr>
    </w:div>
    <w:div w:id="1081412222">
      <w:bodyDiv w:val="1"/>
      <w:marLeft w:val="0"/>
      <w:marRight w:val="0"/>
      <w:marTop w:val="0"/>
      <w:marBottom w:val="0"/>
      <w:divBdr>
        <w:top w:val="none" w:sz="0" w:space="0" w:color="auto"/>
        <w:left w:val="none" w:sz="0" w:space="0" w:color="auto"/>
        <w:bottom w:val="none" w:sz="0" w:space="0" w:color="auto"/>
        <w:right w:val="none" w:sz="0" w:space="0" w:color="auto"/>
      </w:divBdr>
    </w:div>
    <w:div w:id="1081637648">
      <w:bodyDiv w:val="1"/>
      <w:marLeft w:val="0"/>
      <w:marRight w:val="0"/>
      <w:marTop w:val="0"/>
      <w:marBottom w:val="0"/>
      <w:divBdr>
        <w:top w:val="none" w:sz="0" w:space="0" w:color="auto"/>
        <w:left w:val="none" w:sz="0" w:space="0" w:color="auto"/>
        <w:bottom w:val="none" w:sz="0" w:space="0" w:color="auto"/>
        <w:right w:val="none" w:sz="0" w:space="0" w:color="auto"/>
      </w:divBdr>
    </w:div>
    <w:div w:id="1082024358">
      <w:bodyDiv w:val="1"/>
      <w:marLeft w:val="0"/>
      <w:marRight w:val="0"/>
      <w:marTop w:val="0"/>
      <w:marBottom w:val="0"/>
      <w:divBdr>
        <w:top w:val="none" w:sz="0" w:space="0" w:color="auto"/>
        <w:left w:val="none" w:sz="0" w:space="0" w:color="auto"/>
        <w:bottom w:val="none" w:sz="0" w:space="0" w:color="auto"/>
        <w:right w:val="none" w:sz="0" w:space="0" w:color="auto"/>
      </w:divBdr>
    </w:div>
    <w:div w:id="1082483865">
      <w:bodyDiv w:val="1"/>
      <w:marLeft w:val="0"/>
      <w:marRight w:val="0"/>
      <w:marTop w:val="0"/>
      <w:marBottom w:val="0"/>
      <w:divBdr>
        <w:top w:val="none" w:sz="0" w:space="0" w:color="auto"/>
        <w:left w:val="none" w:sz="0" w:space="0" w:color="auto"/>
        <w:bottom w:val="none" w:sz="0" w:space="0" w:color="auto"/>
        <w:right w:val="none" w:sz="0" w:space="0" w:color="auto"/>
      </w:divBdr>
    </w:div>
    <w:div w:id="1082796734">
      <w:bodyDiv w:val="1"/>
      <w:marLeft w:val="0"/>
      <w:marRight w:val="0"/>
      <w:marTop w:val="0"/>
      <w:marBottom w:val="0"/>
      <w:divBdr>
        <w:top w:val="none" w:sz="0" w:space="0" w:color="auto"/>
        <w:left w:val="none" w:sz="0" w:space="0" w:color="auto"/>
        <w:bottom w:val="none" w:sz="0" w:space="0" w:color="auto"/>
        <w:right w:val="none" w:sz="0" w:space="0" w:color="auto"/>
      </w:divBdr>
    </w:div>
    <w:div w:id="1083602968">
      <w:bodyDiv w:val="1"/>
      <w:marLeft w:val="0"/>
      <w:marRight w:val="0"/>
      <w:marTop w:val="0"/>
      <w:marBottom w:val="0"/>
      <w:divBdr>
        <w:top w:val="none" w:sz="0" w:space="0" w:color="auto"/>
        <w:left w:val="none" w:sz="0" w:space="0" w:color="auto"/>
        <w:bottom w:val="none" w:sz="0" w:space="0" w:color="auto"/>
        <w:right w:val="none" w:sz="0" w:space="0" w:color="auto"/>
      </w:divBdr>
    </w:div>
    <w:div w:id="1083721366">
      <w:bodyDiv w:val="1"/>
      <w:marLeft w:val="0"/>
      <w:marRight w:val="0"/>
      <w:marTop w:val="0"/>
      <w:marBottom w:val="0"/>
      <w:divBdr>
        <w:top w:val="none" w:sz="0" w:space="0" w:color="auto"/>
        <w:left w:val="none" w:sz="0" w:space="0" w:color="auto"/>
        <w:bottom w:val="none" w:sz="0" w:space="0" w:color="auto"/>
        <w:right w:val="none" w:sz="0" w:space="0" w:color="auto"/>
      </w:divBdr>
    </w:div>
    <w:div w:id="1085613467">
      <w:bodyDiv w:val="1"/>
      <w:marLeft w:val="0"/>
      <w:marRight w:val="0"/>
      <w:marTop w:val="0"/>
      <w:marBottom w:val="0"/>
      <w:divBdr>
        <w:top w:val="none" w:sz="0" w:space="0" w:color="auto"/>
        <w:left w:val="none" w:sz="0" w:space="0" w:color="auto"/>
        <w:bottom w:val="none" w:sz="0" w:space="0" w:color="auto"/>
        <w:right w:val="none" w:sz="0" w:space="0" w:color="auto"/>
      </w:divBdr>
    </w:div>
    <w:div w:id="1086881095">
      <w:bodyDiv w:val="1"/>
      <w:marLeft w:val="0"/>
      <w:marRight w:val="0"/>
      <w:marTop w:val="0"/>
      <w:marBottom w:val="0"/>
      <w:divBdr>
        <w:top w:val="none" w:sz="0" w:space="0" w:color="auto"/>
        <w:left w:val="none" w:sz="0" w:space="0" w:color="auto"/>
        <w:bottom w:val="none" w:sz="0" w:space="0" w:color="auto"/>
        <w:right w:val="none" w:sz="0" w:space="0" w:color="auto"/>
      </w:divBdr>
    </w:div>
    <w:div w:id="1087384114">
      <w:bodyDiv w:val="1"/>
      <w:marLeft w:val="0"/>
      <w:marRight w:val="0"/>
      <w:marTop w:val="0"/>
      <w:marBottom w:val="0"/>
      <w:divBdr>
        <w:top w:val="none" w:sz="0" w:space="0" w:color="auto"/>
        <w:left w:val="none" w:sz="0" w:space="0" w:color="auto"/>
        <w:bottom w:val="none" w:sz="0" w:space="0" w:color="auto"/>
        <w:right w:val="none" w:sz="0" w:space="0" w:color="auto"/>
      </w:divBdr>
    </w:div>
    <w:div w:id="1088311314">
      <w:bodyDiv w:val="1"/>
      <w:marLeft w:val="0"/>
      <w:marRight w:val="0"/>
      <w:marTop w:val="0"/>
      <w:marBottom w:val="0"/>
      <w:divBdr>
        <w:top w:val="none" w:sz="0" w:space="0" w:color="auto"/>
        <w:left w:val="none" w:sz="0" w:space="0" w:color="auto"/>
        <w:bottom w:val="none" w:sz="0" w:space="0" w:color="auto"/>
        <w:right w:val="none" w:sz="0" w:space="0" w:color="auto"/>
      </w:divBdr>
    </w:div>
    <w:div w:id="1088312121">
      <w:bodyDiv w:val="1"/>
      <w:marLeft w:val="0"/>
      <w:marRight w:val="0"/>
      <w:marTop w:val="0"/>
      <w:marBottom w:val="0"/>
      <w:divBdr>
        <w:top w:val="none" w:sz="0" w:space="0" w:color="auto"/>
        <w:left w:val="none" w:sz="0" w:space="0" w:color="auto"/>
        <w:bottom w:val="none" w:sz="0" w:space="0" w:color="auto"/>
        <w:right w:val="none" w:sz="0" w:space="0" w:color="auto"/>
      </w:divBdr>
    </w:div>
    <w:div w:id="1088576282">
      <w:bodyDiv w:val="1"/>
      <w:marLeft w:val="0"/>
      <w:marRight w:val="0"/>
      <w:marTop w:val="0"/>
      <w:marBottom w:val="0"/>
      <w:divBdr>
        <w:top w:val="none" w:sz="0" w:space="0" w:color="auto"/>
        <w:left w:val="none" w:sz="0" w:space="0" w:color="auto"/>
        <w:bottom w:val="none" w:sz="0" w:space="0" w:color="auto"/>
        <w:right w:val="none" w:sz="0" w:space="0" w:color="auto"/>
      </w:divBdr>
    </w:div>
    <w:div w:id="1089161004">
      <w:bodyDiv w:val="1"/>
      <w:marLeft w:val="0"/>
      <w:marRight w:val="0"/>
      <w:marTop w:val="0"/>
      <w:marBottom w:val="0"/>
      <w:divBdr>
        <w:top w:val="none" w:sz="0" w:space="0" w:color="auto"/>
        <w:left w:val="none" w:sz="0" w:space="0" w:color="auto"/>
        <w:bottom w:val="none" w:sz="0" w:space="0" w:color="auto"/>
        <w:right w:val="none" w:sz="0" w:space="0" w:color="auto"/>
      </w:divBdr>
    </w:div>
    <w:div w:id="1089426712">
      <w:bodyDiv w:val="1"/>
      <w:marLeft w:val="0"/>
      <w:marRight w:val="0"/>
      <w:marTop w:val="0"/>
      <w:marBottom w:val="0"/>
      <w:divBdr>
        <w:top w:val="none" w:sz="0" w:space="0" w:color="auto"/>
        <w:left w:val="none" w:sz="0" w:space="0" w:color="auto"/>
        <w:bottom w:val="none" w:sz="0" w:space="0" w:color="auto"/>
        <w:right w:val="none" w:sz="0" w:space="0" w:color="auto"/>
      </w:divBdr>
    </w:div>
    <w:div w:id="1089699549">
      <w:bodyDiv w:val="1"/>
      <w:marLeft w:val="0"/>
      <w:marRight w:val="0"/>
      <w:marTop w:val="0"/>
      <w:marBottom w:val="0"/>
      <w:divBdr>
        <w:top w:val="none" w:sz="0" w:space="0" w:color="auto"/>
        <w:left w:val="none" w:sz="0" w:space="0" w:color="auto"/>
        <w:bottom w:val="none" w:sz="0" w:space="0" w:color="auto"/>
        <w:right w:val="none" w:sz="0" w:space="0" w:color="auto"/>
      </w:divBdr>
    </w:div>
    <w:div w:id="1089890870">
      <w:bodyDiv w:val="1"/>
      <w:marLeft w:val="0"/>
      <w:marRight w:val="0"/>
      <w:marTop w:val="0"/>
      <w:marBottom w:val="0"/>
      <w:divBdr>
        <w:top w:val="none" w:sz="0" w:space="0" w:color="auto"/>
        <w:left w:val="none" w:sz="0" w:space="0" w:color="auto"/>
        <w:bottom w:val="none" w:sz="0" w:space="0" w:color="auto"/>
        <w:right w:val="none" w:sz="0" w:space="0" w:color="auto"/>
      </w:divBdr>
    </w:div>
    <w:div w:id="1090080607">
      <w:bodyDiv w:val="1"/>
      <w:marLeft w:val="0"/>
      <w:marRight w:val="0"/>
      <w:marTop w:val="0"/>
      <w:marBottom w:val="0"/>
      <w:divBdr>
        <w:top w:val="none" w:sz="0" w:space="0" w:color="auto"/>
        <w:left w:val="none" w:sz="0" w:space="0" w:color="auto"/>
        <w:bottom w:val="none" w:sz="0" w:space="0" w:color="auto"/>
        <w:right w:val="none" w:sz="0" w:space="0" w:color="auto"/>
      </w:divBdr>
    </w:div>
    <w:div w:id="1090127793">
      <w:bodyDiv w:val="1"/>
      <w:marLeft w:val="0"/>
      <w:marRight w:val="0"/>
      <w:marTop w:val="0"/>
      <w:marBottom w:val="0"/>
      <w:divBdr>
        <w:top w:val="none" w:sz="0" w:space="0" w:color="auto"/>
        <w:left w:val="none" w:sz="0" w:space="0" w:color="auto"/>
        <w:bottom w:val="none" w:sz="0" w:space="0" w:color="auto"/>
        <w:right w:val="none" w:sz="0" w:space="0" w:color="auto"/>
      </w:divBdr>
    </w:div>
    <w:div w:id="1090741182">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092356912">
      <w:bodyDiv w:val="1"/>
      <w:marLeft w:val="0"/>
      <w:marRight w:val="0"/>
      <w:marTop w:val="0"/>
      <w:marBottom w:val="0"/>
      <w:divBdr>
        <w:top w:val="none" w:sz="0" w:space="0" w:color="auto"/>
        <w:left w:val="none" w:sz="0" w:space="0" w:color="auto"/>
        <w:bottom w:val="none" w:sz="0" w:space="0" w:color="auto"/>
        <w:right w:val="none" w:sz="0" w:space="0" w:color="auto"/>
      </w:divBdr>
    </w:div>
    <w:div w:id="1092974226">
      <w:bodyDiv w:val="1"/>
      <w:marLeft w:val="0"/>
      <w:marRight w:val="0"/>
      <w:marTop w:val="0"/>
      <w:marBottom w:val="0"/>
      <w:divBdr>
        <w:top w:val="none" w:sz="0" w:space="0" w:color="auto"/>
        <w:left w:val="none" w:sz="0" w:space="0" w:color="auto"/>
        <w:bottom w:val="none" w:sz="0" w:space="0" w:color="auto"/>
        <w:right w:val="none" w:sz="0" w:space="0" w:color="auto"/>
      </w:divBdr>
    </w:div>
    <w:div w:id="1093480067">
      <w:bodyDiv w:val="1"/>
      <w:marLeft w:val="0"/>
      <w:marRight w:val="0"/>
      <w:marTop w:val="0"/>
      <w:marBottom w:val="0"/>
      <w:divBdr>
        <w:top w:val="none" w:sz="0" w:space="0" w:color="auto"/>
        <w:left w:val="none" w:sz="0" w:space="0" w:color="auto"/>
        <w:bottom w:val="none" w:sz="0" w:space="0" w:color="auto"/>
        <w:right w:val="none" w:sz="0" w:space="0" w:color="auto"/>
      </w:divBdr>
    </w:div>
    <w:div w:id="1094011466">
      <w:bodyDiv w:val="1"/>
      <w:marLeft w:val="0"/>
      <w:marRight w:val="0"/>
      <w:marTop w:val="0"/>
      <w:marBottom w:val="0"/>
      <w:divBdr>
        <w:top w:val="none" w:sz="0" w:space="0" w:color="auto"/>
        <w:left w:val="none" w:sz="0" w:space="0" w:color="auto"/>
        <w:bottom w:val="none" w:sz="0" w:space="0" w:color="auto"/>
        <w:right w:val="none" w:sz="0" w:space="0" w:color="auto"/>
      </w:divBdr>
    </w:div>
    <w:div w:id="1094011794">
      <w:bodyDiv w:val="1"/>
      <w:marLeft w:val="0"/>
      <w:marRight w:val="0"/>
      <w:marTop w:val="0"/>
      <w:marBottom w:val="0"/>
      <w:divBdr>
        <w:top w:val="none" w:sz="0" w:space="0" w:color="auto"/>
        <w:left w:val="none" w:sz="0" w:space="0" w:color="auto"/>
        <w:bottom w:val="none" w:sz="0" w:space="0" w:color="auto"/>
        <w:right w:val="none" w:sz="0" w:space="0" w:color="auto"/>
      </w:divBdr>
    </w:div>
    <w:div w:id="1094789234">
      <w:bodyDiv w:val="1"/>
      <w:marLeft w:val="0"/>
      <w:marRight w:val="0"/>
      <w:marTop w:val="0"/>
      <w:marBottom w:val="0"/>
      <w:divBdr>
        <w:top w:val="none" w:sz="0" w:space="0" w:color="auto"/>
        <w:left w:val="none" w:sz="0" w:space="0" w:color="auto"/>
        <w:bottom w:val="none" w:sz="0" w:space="0" w:color="auto"/>
        <w:right w:val="none" w:sz="0" w:space="0" w:color="auto"/>
      </w:divBdr>
    </w:div>
    <w:div w:id="1094866176">
      <w:bodyDiv w:val="1"/>
      <w:marLeft w:val="0"/>
      <w:marRight w:val="0"/>
      <w:marTop w:val="0"/>
      <w:marBottom w:val="0"/>
      <w:divBdr>
        <w:top w:val="none" w:sz="0" w:space="0" w:color="auto"/>
        <w:left w:val="none" w:sz="0" w:space="0" w:color="auto"/>
        <w:bottom w:val="none" w:sz="0" w:space="0" w:color="auto"/>
        <w:right w:val="none" w:sz="0" w:space="0" w:color="auto"/>
      </w:divBdr>
    </w:div>
    <w:div w:id="1095514275">
      <w:bodyDiv w:val="1"/>
      <w:marLeft w:val="0"/>
      <w:marRight w:val="0"/>
      <w:marTop w:val="0"/>
      <w:marBottom w:val="0"/>
      <w:divBdr>
        <w:top w:val="none" w:sz="0" w:space="0" w:color="auto"/>
        <w:left w:val="none" w:sz="0" w:space="0" w:color="auto"/>
        <w:bottom w:val="none" w:sz="0" w:space="0" w:color="auto"/>
        <w:right w:val="none" w:sz="0" w:space="0" w:color="auto"/>
      </w:divBdr>
    </w:div>
    <w:div w:id="1097478335">
      <w:bodyDiv w:val="1"/>
      <w:marLeft w:val="0"/>
      <w:marRight w:val="0"/>
      <w:marTop w:val="0"/>
      <w:marBottom w:val="0"/>
      <w:divBdr>
        <w:top w:val="none" w:sz="0" w:space="0" w:color="auto"/>
        <w:left w:val="none" w:sz="0" w:space="0" w:color="auto"/>
        <w:bottom w:val="none" w:sz="0" w:space="0" w:color="auto"/>
        <w:right w:val="none" w:sz="0" w:space="0" w:color="auto"/>
      </w:divBdr>
    </w:div>
    <w:div w:id="1098133470">
      <w:bodyDiv w:val="1"/>
      <w:marLeft w:val="0"/>
      <w:marRight w:val="0"/>
      <w:marTop w:val="0"/>
      <w:marBottom w:val="0"/>
      <w:divBdr>
        <w:top w:val="none" w:sz="0" w:space="0" w:color="auto"/>
        <w:left w:val="none" w:sz="0" w:space="0" w:color="auto"/>
        <w:bottom w:val="none" w:sz="0" w:space="0" w:color="auto"/>
        <w:right w:val="none" w:sz="0" w:space="0" w:color="auto"/>
      </w:divBdr>
    </w:div>
    <w:div w:id="1098140433">
      <w:bodyDiv w:val="1"/>
      <w:marLeft w:val="0"/>
      <w:marRight w:val="0"/>
      <w:marTop w:val="0"/>
      <w:marBottom w:val="0"/>
      <w:divBdr>
        <w:top w:val="none" w:sz="0" w:space="0" w:color="auto"/>
        <w:left w:val="none" w:sz="0" w:space="0" w:color="auto"/>
        <w:bottom w:val="none" w:sz="0" w:space="0" w:color="auto"/>
        <w:right w:val="none" w:sz="0" w:space="0" w:color="auto"/>
      </w:divBdr>
    </w:div>
    <w:div w:id="1100680482">
      <w:bodyDiv w:val="1"/>
      <w:marLeft w:val="0"/>
      <w:marRight w:val="0"/>
      <w:marTop w:val="0"/>
      <w:marBottom w:val="0"/>
      <w:divBdr>
        <w:top w:val="none" w:sz="0" w:space="0" w:color="auto"/>
        <w:left w:val="none" w:sz="0" w:space="0" w:color="auto"/>
        <w:bottom w:val="none" w:sz="0" w:space="0" w:color="auto"/>
        <w:right w:val="none" w:sz="0" w:space="0" w:color="auto"/>
      </w:divBdr>
    </w:div>
    <w:div w:id="1103038980">
      <w:bodyDiv w:val="1"/>
      <w:marLeft w:val="0"/>
      <w:marRight w:val="0"/>
      <w:marTop w:val="0"/>
      <w:marBottom w:val="0"/>
      <w:divBdr>
        <w:top w:val="none" w:sz="0" w:space="0" w:color="auto"/>
        <w:left w:val="none" w:sz="0" w:space="0" w:color="auto"/>
        <w:bottom w:val="none" w:sz="0" w:space="0" w:color="auto"/>
        <w:right w:val="none" w:sz="0" w:space="0" w:color="auto"/>
      </w:divBdr>
    </w:div>
    <w:div w:id="1103888514">
      <w:bodyDiv w:val="1"/>
      <w:marLeft w:val="0"/>
      <w:marRight w:val="0"/>
      <w:marTop w:val="0"/>
      <w:marBottom w:val="0"/>
      <w:divBdr>
        <w:top w:val="none" w:sz="0" w:space="0" w:color="auto"/>
        <w:left w:val="none" w:sz="0" w:space="0" w:color="auto"/>
        <w:bottom w:val="none" w:sz="0" w:space="0" w:color="auto"/>
        <w:right w:val="none" w:sz="0" w:space="0" w:color="auto"/>
      </w:divBdr>
    </w:div>
    <w:div w:id="1105997079">
      <w:bodyDiv w:val="1"/>
      <w:marLeft w:val="0"/>
      <w:marRight w:val="0"/>
      <w:marTop w:val="0"/>
      <w:marBottom w:val="0"/>
      <w:divBdr>
        <w:top w:val="none" w:sz="0" w:space="0" w:color="auto"/>
        <w:left w:val="none" w:sz="0" w:space="0" w:color="auto"/>
        <w:bottom w:val="none" w:sz="0" w:space="0" w:color="auto"/>
        <w:right w:val="none" w:sz="0" w:space="0" w:color="auto"/>
      </w:divBdr>
    </w:div>
    <w:div w:id="1106660001">
      <w:bodyDiv w:val="1"/>
      <w:marLeft w:val="0"/>
      <w:marRight w:val="0"/>
      <w:marTop w:val="0"/>
      <w:marBottom w:val="0"/>
      <w:divBdr>
        <w:top w:val="none" w:sz="0" w:space="0" w:color="auto"/>
        <w:left w:val="none" w:sz="0" w:space="0" w:color="auto"/>
        <w:bottom w:val="none" w:sz="0" w:space="0" w:color="auto"/>
        <w:right w:val="none" w:sz="0" w:space="0" w:color="auto"/>
      </w:divBdr>
    </w:div>
    <w:div w:id="1107313234">
      <w:bodyDiv w:val="1"/>
      <w:marLeft w:val="0"/>
      <w:marRight w:val="0"/>
      <w:marTop w:val="0"/>
      <w:marBottom w:val="0"/>
      <w:divBdr>
        <w:top w:val="none" w:sz="0" w:space="0" w:color="auto"/>
        <w:left w:val="none" w:sz="0" w:space="0" w:color="auto"/>
        <w:bottom w:val="none" w:sz="0" w:space="0" w:color="auto"/>
        <w:right w:val="none" w:sz="0" w:space="0" w:color="auto"/>
      </w:divBdr>
    </w:div>
    <w:div w:id="1108234387">
      <w:bodyDiv w:val="1"/>
      <w:marLeft w:val="0"/>
      <w:marRight w:val="0"/>
      <w:marTop w:val="0"/>
      <w:marBottom w:val="0"/>
      <w:divBdr>
        <w:top w:val="none" w:sz="0" w:space="0" w:color="auto"/>
        <w:left w:val="none" w:sz="0" w:space="0" w:color="auto"/>
        <w:bottom w:val="none" w:sz="0" w:space="0" w:color="auto"/>
        <w:right w:val="none" w:sz="0" w:space="0" w:color="auto"/>
      </w:divBdr>
    </w:div>
    <w:div w:id="1108503814">
      <w:bodyDiv w:val="1"/>
      <w:marLeft w:val="0"/>
      <w:marRight w:val="0"/>
      <w:marTop w:val="0"/>
      <w:marBottom w:val="0"/>
      <w:divBdr>
        <w:top w:val="none" w:sz="0" w:space="0" w:color="auto"/>
        <w:left w:val="none" w:sz="0" w:space="0" w:color="auto"/>
        <w:bottom w:val="none" w:sz="0" w:space="0" w:color="auto"/>
        <w:right w:val="none" w:sz="0" w:space="0" w:color="auto"/>
      </w:divBdr>
    </w:div>
    <w:div w:id="1108551377">
      <w:bodyDiv w:val="1"/>
      <w:marLeft w:val="0"/>
      <w:marRight w:val="0"/>
      <w:marTop w:val="0"/>
      <w:marBottom w:val="0"/>
      <w:divBdr>
        <w:top w:val="none" w:sz="0" w:space="0" w:color="auto"/>
        <w:left w:val="none" w:sz="0" w:space="0" w:color="auto"/>
        <w:bottom w:val="none" w:sz="0" w:space="0" w:color="auto"/>
        <w:right w:val="none" w:sz="0" w:space="0" w:color="auto"/>
      </w:divBdr>
    </w:div>
    <w:div w:id="1108742172">
      <w:bodyDiv w:val="1"/>
      <w:marLeft w:val="0"/>
      <w:marRight w:val="0"/>
      <w:marTop w:val="0"/>
      <w:marBottom w:val="0"/>
      <w:divBdr>
        <w:top w:val="none" w:sz="0" w:space="0" w:color="auto"/>
        <w:left w:val="none" w:sz="0" w:space="0" w:color="auto"/>
        <w:bottom w:val="none" w:sz="0" w:space="0" w:color="auto"/>
        <w:right w:val="none" w:sz="0" w:space="0" w:color="auto"/>
      </w:divBdr>
    </w:div>
    <w:div w:id="1108890069">
      <w:bodyDiv w:val="1"/>
      <w:marLeft w:val="0"/>
      <w:marRight w:val="0"/>
      <w:marTop w:val="0"/>
      <w:marBottom w:val="0"/>
      <w:divBdr>
        <w:top w:val="none" w:sz="0" w:space="0" w:color="auto"/>
        <w:left w:val="none" w:sz="0" w:space="0" w:color="auto"/>
        <w:bottom w:val="none" w:sz="0" w:space="0" w:color="auto"/>
        <w:right w:val="none" w:sz="0" w:space="0" w:color="auto"/>
      </w:divBdr>
    </w:div>
    <w:div w:id="1108938094">
      <w:bodyDiv w:val="1"/>
      <w:marLeft w:val="0"/>
      <w:marRight w:val="0"/>
      <w:marTop w:val="0"/>
      <w:marBottom w:val="0"/>
      <w:divBdr>
        <w:top w:val="none" w:sz="0" w:space="0" w:color="auto"/>
        <w:left w:val="none" w:sz="0" w:space="0" w:color="auto"/>
        <w:bottom w:val="none" w:sz="0" w:space="0" w:color="auto"/>
        <w:right w:val="none" w:sz="0" w:space="0" w:color="auto"/>
      </w:divBdr>
    </w:div>
    <w:div w:id="1109012510">
      <w:bodyDiv w:val="1"/>
      <w:marLeft w:val="0"/>
      <w:marRight w:val="0"/>
      <w:marTop w:val="0"/>
      <w:marBottom w:val="0"/>
      <w:divBdr>
        <w:top w:val="none" w:sz="0" w:space="0" w:color="auto"/>
        <w:left w:val="none" w:sz="0" w:space="0" w:color="auto"/>
        <w:bottom w:val="none" w:sz="0" w:space="0" w:color="auto"/>
        <w:right w:val="none" w:sz="0" w:space="0" w:color="auto"/>
      </w:divBdr>
    </w:div>
    <w:div w:id="1109543377">
      <w:bodyDiv w:val="1"/>
      <w:marLeft w:val="0"/>
      <w:marRight w:val="0"/>
      <w:marTop w:val="0"/>
      <w:marBottom w:val="0"/>
      <w:divBdr>
        <w:top w:val="none" w:sz="0" w:space="0" w:color="auto"/>
        <w:left w:val="none" w:sz="0" w:space="0" w:color="auto"/>
        <w:bottom w:val="none" w:sz="0" w:space="0" w:color="auto"/>
        <w:right w:val="none" w:sz="0" w:space="0" w:color="auto"/>
      </w:divBdr>
    </w:div>
    <w:div w:id="1109858991">
      <w:bodyDiv w:val="1"/>
      <w:marLeft w:val="0"/>
      <w:marRight w:val="0"/>
      <w:marTop w:val="0"/>
      <w:marBottom w:val="0"/>
      <w:divBdr>
        <w:top w:val="none" w:sz="0" w:space="0" w:color="auto"/>
        <w:left w:val="none" w:sz="0" w:space="0" w:color="auto"/>
        <w:bottom w:val="none" w:sz="0" w:space="0" w:color="auto"/>
        <w:right w:val="none" w:sz="0" w:space="0" w:color="auto"/>
      </w:divBdr>
    </w:div>
    <w:div w:id="1109860418">
      <w:bodyDiv w:val="1"/>
      <w:marLeft w:val="0"/>
      <w:marRight w:val="0"/>
      <w:marTop w:val="0"/>
      <w:marBottom w:val="0"/>
      <w:divBdr>
        <w:top w:val="none" w:sz="0" w:space="0" w:color="auto"/>
        <w:left w:val="none" w:sz="0" w:space="0" w:color="auto"/>
        <w:bottom w:val="none" w:sz="0" w:space="0" w:color="auto"/>
        <w:right w:val="none" w:sz="0" w:space="0" w:color="auto"/>
      </w:divBdr>
    </w:div>
    <w:div w:id="1110012411">
      <w:bodyDiv w:val="1"/>
      <w:marLeft w:val="0"/>
      <w:marRight w:val="0"/>
      <w:marTop w:val="0"/>
      <w:marBottom w:val="0"/>
      <w:divBdr>
        <w:top w:val="none" w:sz="0" w:space="0" w:color="auto"/>
        <w:left w:val="none" w:sz="0" w:space="0" w:color="auto"/>
        <w:bottom w:val="none" w:sz="0" w:space="0" w:color="auto"/>
        <w:right w:val="none" w:sz="0" w:space="0" w:color="auto"/>
      </w:divBdr>
    </w:div>
    <w:div w:id="1110248686">
      <w:bodyDiv w:val="1"/>
      <w:marLeft w:val="0"/>
      <w:marRight w:val="0"/>
      <w:marTop w:val="0"/>
      <w:marBottom w:val="0"/>
      <w:divBdr>
        <w:top w:val="none" w:sz="0" w:space="0" w:color="auto"/>
        <w:left w:val="none" w:sz="0" w:space="0" w:color="auto"/>
        <w:bottom w:val="none" w:sz="0" w:space="0" w:color="auto"/>
        <w:right w:val="none" w:sz="0" w:space="0" w:color="auto"/>
      </w:divBdr>
    </w:div>
    <w:div w:id="1110393072">
      <w:bodyDiv w:val="1"/>
      <w:marLeft w:val="0"/>
      <w:marRight w:val="0"/>
      <w:marTop w:val="0"/>
      <w:marBottom w:val="0"/>
      <w:divBdr>
        <w:top w:val="none" w:sz="0" w:space="0" w:color="auto"/>
        <w:left w:val="none" w:sz="0" w:space="0" w:color="auto"/>
        <w:bottom w:val="none" w:sz="0" w:space="0" w:color="auto"/>
        <w:right w:val="none" w:sz="0" w:space="0" w:color="auto"/>
      </w:divBdr>
    </w:div>
    <w:div w:id="1110859531">
      <w:bodyDiv w:val="1"/>
      <w:marLeft w:val="0"/>
      <w:marRight w:val="0"/>
      <w:marTop w:val="0"/>
      <w:marBottom w:val="0"/>
      <w:divBdr>
        <w:top w:val="none" w:sz="0" w:space="0" w:color="auto"/>
        <w:left w:val="none" w:sz="0" w:space="0" w:color="auto"/>
        <w:bottom w:val="none" w:sz="0" w:space="0" w:color="auto"/>
        <w:right w:val="none" w:sz="0" w:space="0" w:color="auto"/>
      </w:divBdr>
    </w:div>
    <w:div w:id="1110932222">
      <w:bodyDiv w:val="1"/>
      <w:marLeft w:val="0"/>
      <w:marRight w:val="0"/>
      <w:marTop w:val="0"/>
      <w:marBottom w:val="0"/>
      <w:divBdr>
        <w:top w:val="none" w:sz="0" w:space="0" w:color="auto"/>
        <w:left w:val="none" w:sz="0" w:space="0" w:color="auto"/>
        <w:bottom w:val="none" w:sz="0" w:space="0" w:color="auto"/>
        <w:right w:val="none" w:sz="0" w:space="0" w:color="auto"/>
      </w:divBdr>
    </w:div>
    <w:div w:id="1111164937">
      <w:bodyDiv w:val="1"/>
      <w:marLeft w:val="0"/>
      <w:marRight w:val="0"/>
      <w:marTop w:val="0"/>
      <w:marBottom w:val="0"/>
      <w:divBdr>
        <w:top w:val="none" w:sz="0" w:space="0" w:color="auto"/>
        <w:left w:val="none" w:sz="0" w:space="0" w:color="auto"/>
        <w:bottom w:val="none" w:sz="0" w:space="0" w:color="auto"/>
        <w:right w:val="none" w:sz="0" w:space="0" w:color="auto"/>
      </w:divBdr>
    </w:div>
    <w:div w:id="1112239629">
      <w:bodyDiv w:val="1"/>
      <w:marLeft w:val="0"/>
      <w:marRight w:val="0"/>
      <w:marTop w:val="0"/>
      <w:marBottom w:val="0"/>
      <w:divBdr>
        <w:top w:val="none" w:sz="0" w:space="0" w:color="auto"/>
        <w:left w:val="none" w:sz="0" w:space="0" w:color="auto"/>
        <w:bottom w:val="none" w:sz="0" w:space="0" w:color="auto"/>
        <w:right w:val="none" w:sz="0" w:space="0" w:color="auto"/>
      </w:divBdr>
    </w:div>
    <w:div w:id="1112555755">
      <w:bodyDiv w:val="1"/>
      <w:marLeft w:val="0"/>
      <w:marRight w:val="0"/>
      <w:marTop w:val="0"/>
      <w:marBottom w:val="0"/>
      <w:divBdr>
        <w:top w:val="none" w:sz="0" w:space="0" w:color="auto"/>
        <w:left w:val="none" w:sz="0" w:space="0" w:color="auto"/>
        <w:bottom w:val="none" w:sz="0" w:space="0" w:color="auto"/>
        <w:right w:val="none" w:sz="0" w:space="0" w:color="auto"/>
      </w:divBdr>
    </w:div>
    <w:div w:id="1112748211">
      <w:bodyDiv w:val="1"/>
      <w:marLeft w:val="0"/>
      <w:marRight w:val="0"/>
      <w:marTop w:val="0"/>
      <w:marBottom w:val="0"/>
      <w:divBdr>
        <w:top w:val="none" w:sz="0" w:space="0" w:color="auto"/>
        <w:left w:val="none" w:sz="0" w:space="0" w:color="auto"/>
        <w:bottom w:val="none" w:sz="0" w:space="0" w:color="auto"/>
        <w:right w:val="none" w:sz="0" w:space="0" w:color="auto"/>
      </w:divBdr>
    </w:div>
    <w:div w:id="1112939822">
      <w:bodyDiv w:val="1"/>
      <w:marLeft w:val="0"/>
      <w:marRight w:val="0"/>
      <w:marTop w:val="0"/>
      <w:marBottom w:val="0"/>
      <w:divBdr>
        <w:top w:val="none" w:sz="0" w:space="0" w:color="auto"/>
        <w:left w:val="none" w:sz="0" w:space="0" w:color="auto"/>
        <w:bottom w:val="none" w:sz="0" w:space="0" w:color="auto"/>
        <w:right w:val="none" w:sz="0" w:space="0" w:color="auto"/>
      </w:divBdr>
    </w:div>
    <w:div w:id="1113019420">
      <w:bodyDiv w:val="1"/>
      <w:marLeft w:val="0"/>
      <w:marRight w:val="0"/>
      <w:marTop w:val="0"/>
      <w:marBottom w:val="0"/>
      <w:divBdr>
        <w:top w:val="none" w:sz="0" w:space="0" w:color="auto"/>
        <w:left w:val="none" w:sz="0" w:space="0" w:color="auto"/>
        <w:bottom w:val="none" w:sz="0" w:space="0" w:color="auto"/>
        <w:right w:val="none" w:sz="0" w:space="0" w:color="auto"/>
      </w:divBdr>
    </w:div>
    <w:div w:id="1114325020">
      <w:bodyDiv w:val="1"/>
      <w:marLeft w:val="0"/>
      <w:marRight w:val="0"/>
      <w:marTop w:val="0"/>
      <w:marBottom w:val="0"/>
      <w:divBdr>
        <w:top w:val="none" w:sz="0" w:space="0" w:color="auto"/>
        <w:left w:val="none" w:sz="0" w:space="0" w:color="auto"/>
        <w:bottom w:val="none" w:sz="0" w:space="0" w:color="auto"/>
        <w:right w:val="none" w:sz="0" w:space="0" w:color="auto"/>
      </w:divBdr>
    </w:div>
    <w:div w:id="1114980023">
      <w:bodyDiv w:val="1"/>
      <w:marLeft w:val="0"/>
      <w:marRight w:val="0"/>
      <w:marTop w:val="0"/>
      <w:marBottom w:val="0"/>
      <w:divBdr>
        <w:top w:val="none" w:sz="0" w:space="0" w:color="auto"/>
        <w:left w:val="none" w:sz="0" w:space="0" w:color="auto"/>
        <w:bottom w:val="none" w:sz="0" w:space="0" w:color="auto"/>
        <w:right w:val="none" w:sz="0" w:space="0" w:color="auto"/>
      </w:divBdr>
    </w:div>
    <w:div w:id="1115908496">
      <w:bodyDiv w:val="1"/>
      <w:marLeft w:val="0"/>
      <w:marRight w:val="0"/>
      <w:marTop w:val="0"/>
      <w:marBottom w:val="0"/>
      <w:divBdr>
        <w:top w:val="none" w:sz="0" w:space="0" w:color="auto"/>
        <w:left w:val="none" w:sz="0" w:space="0" w:color="auto"/>
        <w:bottom w:val="none" w:sz="0" w:space="0" w:color="auto"/>
        <w:right w:val="none" w:sz="0" w:space="0" w:color="auto"/>
      </w:divBdr>
    </w:div>
    <w:div w:id="1116367207">
      <w:bodyDiv w:val="1"/>
      <w:marLeft w:val="0"/>
      <w:marRight w:val="0"/>
      <w:marTop w:val="0"/>
      <w:marBottom w:val="0"/>
      <w:divBdr>
        <w:top w:val="none" w:sz="0" w:space="0" w:color="auto"/>
        <w:left w:val="none" w:sz="0" w:space="0" w:color="auto"/>
        <w:bottom w:val="none" w:sz="0" w:space="0" w:color="auto"/>
        <w:right w:val="none" w:sz="0" w:space="0" w:color="auto"/>
      </w:divBdr>
    </w:div>
    <w:div w:id="1116631909">
      <w:bodyDiv w:val="1"/>
      <w:marLeft w:val="0"/>
      <w:marRight w:val="0"/>
      <w:marTop w:val="0"/>
      <w:marBottom w:val="0"/>
      <w:divBdr>
        <w:top w:val="none" w:sz="0" w:space="0" w:color="auto"/>
        <w:left w:val="none" w:sz="0" w:space="0" w:color="auto"/>
        <w:bottom w:val="none" w:sz="0" w:space="0" w:color="auto"/>
        <w:right w:val="none" w:sz="0" w:space="0" w:color="auto"/>
      </w:divBdr>
    </w:div>
    <w:div w:id="1117215605">
      <w:bodyDiv w:val="1"/>
      <w:marLeft w:val="0"/>
      <w:marRight w:val="0"/>
      <w:marTop w:val="0"/>
      <w:marBottom w:val="0"/>
      <w:divBdr>
        <w:top w:val="none" w:sz="0" w:space="0" w:color="auto"/>
        <w:left w:val="none" w:sz="0" w:space="0" w:color="auto"/>
        <w:bottom w:val="none" w:sz="0" w:space="0" w:color="auto"/>
        <w:right w:val="none" w:sz="0" w:space="0" w:color="auto"/>
      </w:divBdr>
    </w:div>
    <w:div w:id="1118522763">
      <w:bodyDiv w:val="1"/>
      <w:marLeft w:val="0"/>
      <w:marRight w:val="0"/>
      <w:marTop w:val="0"/>
      <w:marBottom w:val="0"/>
      <w:divBdr>
        <w:top w:val="none" w:sz="0" w:space="0" w:color="auto"/>
        <w:left w:val="none" w:sz="0" w:space="0" w:color="auto"/>
        <w:bottom w:val="none" w:sz="0" w:space="0" w:color="auto"/>
        <w:right w:val="none" w:sz="0" w:space="0" w:color="auto"/>
      </w:divBdr>
    </w:div>
    <w:div w:id="1118600075">
      <w:bodyDiv w:val="1"/>
      <w:marLeft w:val="0"/>
      <w:marRight w:val="0"/>
      <w:marTop w:val="0"/>
      <w:marBottom w:val="0"/>
      <w:divBdr>
        <w:top w:val="none" w:sz="0" w:space="0" w:color="auto"/>
        <w:left w:val="none" w:sz="0" w:space="0" w:color="auto"/>
        <w:bottom w:val="none" w:sz="0" w:space="0" w:color="auto"/>
        <w:right w:val="none" w:sz="0" w:space="0" w:color="auto"/>
      </w:divBdr>
    </w:div>
    <w:div w:id="1118840907">
      <w:bodyDiv w:val="1"/>
      <w:marLeft w:val="0"/>
      <w:marRight w:val="0"/>
      <w:marTop w:val="0"/>
      <w:marBottom w:val="0"/>
      <w:divBdr>
        <w:top w:val="none" w:sz="0" w:space="0" w:color="auto"/>
        <w:left w:val="none" w:sz="0" w:space="0" w:color="auto"/>
        <w:bottom w:val="none" w:sz="0" w:space="0" w:color="auto"/>
        <w:right w:val="none" w:sz="0" w:space="0" w:color="auto"/>
      </w:divBdr>
    </w:div>
    <w:div w:id="1118911474">
      <w:bodyDiv w:val="1"/>
      <w:marLeft w:val="0"/>
      <w:marRight w:val="0"/>
      <w:marTop w:val="0"/>
      <w:marBottom w:val="0"/>
      <w:divBdr>
        <w:top w:val="none" w:sz="0" w:space="0" w:color="auto"/>
        <w:left w:val="none" w:sz="0" w:space="0" w:color="auto"/>
        <w:bottom w:val="none" w:sz="0" w:space="0" w:color="auto"/>
        <w:right w:val="none" w:sz="0" w:space="0" w:color="auto"/>
      </w:divBdr>
    </w:div>
    <w:div w:id="1119836157">
      <w:bodyDiv w:val="1"/>
      <w:marLeft w:val="0"/>
      <w:marRight w:val="0"/>
      <w:marTop w:val="0"/>
      <w:marBottom w:val="0"/>
      <w:divBdr>
        <w:top w:val="none" w:sz="0" w:space="0" w:color="auto"/>
        <w:left w:val="none" w:sz="0" w:space="0" w:color="auto"/>
        <w:bottom w:val="none" w:sz="0" w:space="0" w:color="auto"/>
        <w:right w:val="none" w:sz="0" w:space="0" w:color="auto"/>
      </w:divBdr>
    </w:div>
    <w:div w:id="1120494174">
      <w:bodyDiv w:val="1"/>
      <w:marLeft w:val="0"/>
      <w:marRight w:val="0"/>
      <w:marTop w:val="0"/>
      <w:marBottom w:val="0"/>
      <w:divBdr>
        <w:top w:val="none" w:sz="0" w:space="0" w:color="auto"/>
        <w:left w:val="none" w:sz="0" w:space="0" w:color="auto"/>
        <w:bottom w:val="none" w:sz="0" w:space="0" w:color="auto"/>
        <w:right w:val="none" w:sz="0" w:space="0" w:color="auto"/>
      </w:divBdr>
    </w:div>
    <w:div w:id="1120565709">
      <w:bodyDiv w:val="1"/>
      <w:marLeft w:val="0"/>
      <w:marRight w:val="0"/>
      <w:marTop w:val="0"/>
      <w:marBottom w:val="0"/>
      <w:divBdr>
        <w:top w:val="none" w:sz="0" w:space="0" w:color="auto"/>
        <w:left w:val="none" w:sz="0" w:space="0" w:color="auto"/>
        <w:bottom w:val="none" w:sz="0" w:space="0" w:color="auto"/>
        <w:right w:val="none" w:sz="0" w:space="0" w:color="auto"/>
      </w:divBdr>
    </w:div>
    <w:div w:id="1120686022">
      <w:bodyDiv w:val="1"/>
      <w:marLeft w:val="0"/>
      <w:marRight w:val="0"/>
      <w:marTop w:val="0"/>
      <w:marBottom w:val="0"/>
      <w:divBdr>
        <w:top w:val="none" w:sz="0" w:space="0" w:color="auto"/>
        <w:left w:val="none" w:sz="0" w:space="0" w:color="auto"/>
        <w:bottom w:val="none" w:sz="0" w:space="0" w:color="auto"/>
        <w:right w:val="none" w:sz="0" w:space="0" w:color="auto"/>
      </w:divBdr>
    </w:div>
    <w:div w:id="1122461382">
      <w:bodyDiv w:val="1"/>
      <w:marLeft w:val="0"/>
      <w:marRight w:val="0"/>
      <w:marTop w:val="0"/>
      <w:marBottom w:val="0"/>
      <w:divBdr>
        <w:top w:val="none" w:sz="0" w:space="0" w:color="auto"/>
        <w:left w:val="none" w:sz="0" w:space="0" w:color="auto"/>
        <w:bottom w:val="none" w:sz="0" w:space="0" w:color="auto"/>
        <w:right w:val="none" w:sz="0" w:space="0" w:color="auto"/>
      </w:divBdr>
    </w:div>
    <w:div w:id="1122844300">
      <w:bodyDiv w:val="1"/>
      <w:marLeft w:val="0"/>
      <w:marRight w:val="0"/>
      <w:marTop w:val="0"/>
      <w:marBottom w:val="0"/>
      <w:divBdr>
        <w:top w:val="none" w:sz="0" w:space="0" w:color="auto"/>
        <w:left w:val="none" w:sz="0" w:space="0" w:color="auto"/>
        <w:bottom w:val="none" w:sz="0" w:space="0" w:color="auto"/>
        <w:right w:val="none" w:sz="0" w:space="0" w:color="auto"/>
      </w:divBdr>
    </w:div>
    <w:div w:id="1124422492">
      <w:bodyDiv w:val="1"/>
      <w:marLeft w:val="0"/>
      <w:marRight w:val="0"/>
      <w:marTop w:val="0"/>
      <w:marBottom w:val="0"/>
      <w:divBdr>
        <w:top w:val="none" w:sz="0" w:space="0" w:color="auto"/>
        <w:left w:val="none" w:sz="0" w:space="0" w:color="auto"/>
        <w:bottom w:val="none" w:sz="0" w:space="0" w:color="auto"/>
        <w:right w:val="none" w:sz="0" w:space="0" w:color="auto"/>
      </w:divBdr>
    </w:div>
    <w:div w:id="1125003939">
      <w:bodyDiv w:val="1"/>
      <w:marLeft w:val="0"/>
      <w:marRight w:val="0"/>
      <w:marTop w:val="0"/>
      <w:marBottom w:val="0"/>
      <w:divBdr>
        <w:top w:val="none" w:sz="0" w:space="0" w:color="auto"/>
        <w:left w:val="none" w:sz="0" w:space="0" w:color="auto"/>
        <w:bottom w:val="none" w:sz="0" w:space="0" w:color="auto"/>
        <w:right w:val="none" w:sz="0" w:space="0" w:color="auto"/>
      </w:divBdr>
    </w:div>
    <w:div w:id="1125780785">
      <w:bodyDiv w:val="1"/>
      <w:marLeft w:val="0"/>
      <w:marRight w:val="0"/>
      <w:marTop w:val="0"/>
      <w:marBottom w:val="0"/>
      <w:divBdr>
        <w:top w:val="none" w:sz="0" w:space="0" w:color="auto"/>
        <w:left w:val="none" w:sz="0" w:space="0" w:color="auto"/>
        <w:bottom w:val="none" w:sz="0" w:space="0" w:color="auto"/>
        <w:right w:val="none" w:sz="0" w:space="0" w:color="auto"/>
      </w:divBdr>
    </w:div>
    <w:div w:id="1125850262">
      <w:bodyDiv w:val="1"/>
      <w:marLeft w:val="0"/>
      <w:marRight w:val="0"/>
      <w:marTop w:val="0"/>
      <w:marBottom w:val="0"/>
      <w:divBdr>
        <w:top w:val="none" w:sz="0" w:space="0" w:color="auto"/>
        <w:left w:val="none" w:sz="0" w:space="0" w:color="auto"/>
        <w:bottom w:val="none" w:sz="0" w:space="0" w:color="auto"/>
        <w:right w:val="none" w:sz="0" w:space="0" w:color="auto"/>
      </w:divBdr>
    </w:div>
    <w:div w:id="1126240633">
      <w:bodyDiv w:val="1"/>
      <w:marLeft w:val="0"/>
      <w:marRight w:val="0"/>
      <w:marTop w:val="0"/>
      <w:marBottom w:val="0"/>
      <w:divBdr>
        <w:top w:val="none" w:sz="0" w:space="0" w:color="auto"/>
        <w:left w:val="none" w:sz="0" w:space="0" w:color="auto"/>
        <w:bottom w:val="none" w:sz="0" w:space="0" w:color="auto"/>
        <w:right w:val="none" w:sz="0" w:space="0" w:color="auto"/>
      </w:divBdr>
    </w:div>
    <w:div w:id="1126653701">
      <w:bodyDiv w:val="1"/>
      <w:marLeft w:val="0"/>
      <w:marRight w:val="0"/>
      <w:marTop w:val="0"/>
      <w:marBottom w:val="0"/>
      <w:divBdr>
        <w:top w:val="none" w:sz="0" w:space="0" w:color="auto"/>
        <w:left w:val="none" w:sz="0" w:space="0" w:color="auto"/>
        <w:bottom w:val="none" w:sz="0" w:space="0" w:color="auto"/>
        <w:right w:val="none" w:sz="0" w:space="0" w:color="auto"/>
      </w:divBdr>
    </w:div>
    <w:div w:id="1128203979">
      <w:bodyDiv w:val="1"/>
      <w:marLeft w:val="0"/>
      <w:marRight w:val="0"/>
      <w:marTop w:val="0"/>
      <w:marBottom w:val="0"/>
      <w:divBdr>
        <w:top w:val="none" w:sz="0" w:space="0" w:color="auto"/>
        <w:left w:val="none" w:sz="0" w:space="0" w:color="auto"/>
        <w:bottom w:val="none" w:sz="0" w:space="0" w:color="auto"/>
        <w:right w:val="none" w:sz="0" w:space="0" w:color="auto"/>
      </w:divBdr>
    </w:div>
    <w:div w:id="1128208347">
      <w:bodyDiv w:val="1"/>
      <w:marLeft w:val="0"/>
      <w:marRight w:val="0"/>
      <w:marTop w:val="0"/>
      <w:marBottom w:val="0"/>
      <w:divBdr>
        <w:top w:val="none" w:sz="0" w:space="0" w:color="auto"/>
        <w:left w:val="none" w:sz="0" w:space="0" w:color="auto"/>
        <w:bottom w:val="none" w:sz="0" w:space="0" w:color="auto"/>
        <w:right w:val="none" w:sz="0" w:space="0" w:color="auto"/>
      </w:divBdr>
    </w:div>
    <w:div w:id="1128358740">
      <w:bodyDiv w:val="1"/>
      <w:marLeft w:val="0"/>
      <w:marRight w:val="0"/>
      <w:marTop w:val="0"/>
      <w:marBottom w:val="0"/>
      <w:divBdr>
        <w:top w:val="none" w:sz="0" w:space="0" w:color="auto"/>
        <w:left w:val="none" w:sz="0" w:space="0" w:color="auto"/>
        <w:bottom w:val="none" w:sz="0" w:space="0" w:color="auto"/>
        <w:right w:val="none" w:sz="0" w:space="0" w:color="auto"/>
      </w:divBdr>
    </w:div>
    <w:div w:id="1128860455">
      <w:bodyDiv w:val="1"/>
      <w:marLeft w:val="0"/>
      <w:marRight w:val="0"/>
      <w:marTop w:val="0"/>
      <w:marBottom w:val="0"/>
      <w:divBdr>
        <w:top w:val="none" w:sz="0" w:space="0" w:color="auto"/>
        <w:left w:val="none" w:sz="0" w:space="0" w:color="auto"/>
        <w:bottom w:val="none" w:sz="0" w:space="0" w:color="auto"/>
        <w:right w:val="none" w:sz="0" w:space="0" w:color="auto"/>
      </w:divBdr>
    </w:div>
    <w:div w:id="1129081848">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0443434">
      <w:bodyDiv w:val="1"/>
      <w:marLeft w:val="0"/>
      <w:marRight w:val="0"/>
      <w:marTop w:val="0"/>
      <w:marBottom w:val="0"/>
      <w:divBdr>
        <w:top w:val="none" w:sz="0" w:space="0" w:color="auto"/>
        <w:left w:val="none" w:sz="0" w:space="0" w:color="auto"/>
        <w:bottom w:val="none" w:sz="0" w:space="0" w:color="auto"/>
        <w:right w:val="none" w:sz="0" w:space="0" w:color="auto"/>
      </w:divBdr>
    </w:div>
    <w:div w:id="1130515848">
      <w:bodyDiv w:val="1"/>
      <w:marLeft w:val="0"/>
      <w:marRight w:val="0"/>
      <w:marTop w:val="0"/>
      <w:marBottom w:val="0"/>
      <w:divBdr>
        <w:top w:val="none" w:sz="0" w:space="0" w:color="auto"/>
        <w:left w:val="none" w:sz="0" w:space="0" w:color="auto"/>
        <w:bottom w:val="none" w:sz="0" w:space="0" w:color="auto"/>
        <w:right w:val="none" w:sz="0" w:space="0" w:color="auto"/>
      </w:divBdr>
    </w:div>
    <w:div w:id="1130703673">
      <w:bodyDiv w:val="1"/>
      <w:marLeft w:val="0"/>
      <w:marRight w:val="0"/>
      <w:marTop w:val="0"/>
      <w:marBottom w:val="0"/>
      <w:divBdr>
        <w:top w:val="none" w:sz="0" w:space="0" w:color="auto"/>
        <w:left w:val="none" w:sz="0" w:space="0" w:color="auto"/>
        <w:bottom w:val="none" w:sz="0" w:space="0" w:color="auto"/>
        <w:right w:val="none" w:sz="0" w:space="0" w:color="auto"/>
      </w:divBdr>
    </w:div>
    <w:div w:id="1130825617">
      <w:bodyDiv w:val="1"/>
      <w:marLeft w:val="0"/>
      <w:marRight w:val="0"/>
      <w:marTop w:val="0"/>
      <w:marBottom w:val="0"/>
      <w:divBdr>
        <w:top w:val="none" w:sz="0" w:space="0" w:color="auto"/>
        <w:left w:val="none" w:sz="0" w:space="0" w:color="auto"/>
        <w:bottom w:val="none" w:sz="0" w:space="0" w:color="auto"/>
        <w:right w:val="none" w:sz="0" w:space="0" w:color="auto"/>
      </w:divBdr>
    </w:div>
    <w:div w:id="1131169008">
      <w:bodyDiv w:val="1"/>
      <w:marLeft w:val="0"/>
      <w:marRight w:val="0"/>
      <w:marTop w:val="0"/>
      <w:marBottom w:val="0"/>
      <w:divBdr>
        <w:top w:val="none" w:sz="0" w:space="0" w:color="auto"/>
        <w:left w:val="none" w:sz="0" w:space="0" w:color="auto"/>
        <w:bottom w:val="none" w:sz="0" w:space="0" w:color="auto"/>
        <w:right w:val="none" w:sz="0" w:space="0" w:color="auto"/>
      </w:divBdr>
    </w:div>
    <w:div w:id="1131361110">
      <w:bodyDiv w:val="1"/>
      <w:marLeft w:val="0"/>
      <w:marRight w:val="0"/>
      <w:marTop w:val="0"/>
      <w:marBottom w:val="0"/>
      <w:divBdr>
        <w:top w:val="none" w:sz="0" w:space="0" w:color="auto"/>
        <w:left w:val="none" w:sz="0" w:space="0" w:color="auto"/>
        <w:bottom w:val="none" w:sz="0" w:space="0" w:color="auto"/>
        <w:right w:val="none" w:sz="0" w:space="0" w:color="auto"/>
      </w:divBdr>
    </w:div>
    <w:div w:id="1132165968">
      <w:bodyDiv w:val="1"/>
      <w:marLeft w:val="0"/>
      <w:marRight w:val="0"/>
      <w:marTop w:val="0"/>
      <w:marBottom w:val="0"/>
      <w:divBdr>
        <w:top w:val="none" w:sz="0" w:space="0" w:color="auto"/>
        <w:left w:val="none" w:sz="0" w:space="0" w:color="auto"/>
        <w:bottom w:val="none" w:sz="0" w:space="0" w:color="auto"/>
        <w:right w:val="none" w:sz="0" w:space="0" w:color="auto"/>
      </w:divBdr>
    </w:div>
    <w:div w:id="1132671060">
      <w:bodyDiv w:val="1"/>
      <w:marLeft w:val="0"/>
      <w:marRight w:val="0"/>
      <w:marTop w:val="0"/>
      <w:marBottom w:val="0"/>
      <w:divBdr>
        <w:top w:val="none" w:sz="0" w:space="0" w:color="auto"/>
        <w:left w:val="none" w:sz="0" w:space="0" w:color="auto"/>
        <w:bottom w:val="none" w:sz="0" w:space="0" w:color="auto"/>
        <w:right w:val="none" w:sz="0" w:space="0" w:color="auto"/>
      </w:divBdr>
    </w:div>
    <w:div w:id="1133014380">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133134596">
      <w:bodyDiv w:val="1"/>
      <w:marLeft w:val="0"/>
      <w:marRight w:val="0"/>
      <w:marTop w:val="0"/>
      <w:marBottom w:val="0"/>
      <w:divBdr>
        <w:top w:val="none" w:sz="0" w:space="0" w:color="auto"/>
        <w:left w:val="none" w:sz="0" w:space="0" w:color="auto"/>
        <w:bottom w:val="none" w:sz="0" w:space="0" w:color="auto"/>
        <w:right w:val="none" w:sz="0" w:space="0" w:color="auto"/>
      </w:divBdr>
    </w:div>
    <w:div w:id="1134566013">
      <w:bodyDiv w:val="1"/>
      <w:marLeft w:val="0"/>
      <w:marRight w:val="0"/>
      <w:marTop w:val="0"/>
      <w:marBottom w:val="0"/>
      <w:divBdr>
        <w:top w:val="none" w:sz="0" w:space="0" w:color="auto"/>
        <w:left w:val="none" w:sz="0" w:space="0" w:color="auto"/>
        <w:bottom w:val="none" w:sz="0" w:space="0" w:color="auto"/>
        <w:right w:val="none" w:sz="0" w:space="0" w:color="auto"/>
      </w:divBdr>
    </w:div>
    <w:div w:id="1134567526">
      <w:bodyDiv w:val="1"/>
      <w:marLeft w:val="0"/>
      <w:marRight w:val="0"/>
      <w:marTop w:val="0"/>
      <w:marBottom w:val="0"/>
      <w:divBdr>
        <w:top w:val="none" w:sz="0" w:space="0" w:color="auto"/>
        <w:left w:val="none" w:sz="0" w:space="0" w:color="auto"/>
        <w:bottom w:val="none" w:sz="0" w:space="0" w:color="auto"/>
        <w:right w:val="none" w:sz="0" w:space="0" w:color="auto"/>
      </w:divBdr>
    </w:div>
    <w:div w:id="1135176480">
      <w:bodyDiv w:val="1"/>
      <w:marLeft w:val="0"/>
      <w:marRight w:val="0"/>
      <w:marTop w:val="0"/>
      <w:marBottom w:val="0"/>
      <w:divBdr>
        <w:top w:val="none" w:sz="0" w:space="0" w:color="auto"/>
        <w:left w:val="none" w:sz="0" w:space="0" w:color="auto"/>
        <w:bottom w:val="none" w:sz="0" w:space="0" w:color="auto"/>
        <w:right w:val="none" w:sz="0" w:space="0" w:color="auto"/>
      </w:divBdr>
      <w:divsChild>
        <w:div w:id="783502106">
          <w:marLeft w:val="0"/>
          <w:marRight w:val="0"/>
          <w:marTop w:val="0"/>
          <w:marBottom w:val="0"/>
          <w:divBdr>
            <w:top w:val="none" w:sz="0" w:space="0" w:color="auto"/>
            <w:left w:val="none" w:sz="0" w:space="0" w:color="auto"/>
            <w:bottom w:val="none" w:sz="0" w:space="0" w:color="auto"/>
            <w:right w:val="none" w:sz="0" w:space="0" w:color="auto"/>
          </w:divBdr>
        </w:div>
      </w:divsChild>
    </w:div>
    <w:div w:id="1135832046">
      <w:bodyDiv w:val="1"/>
      <w:marLeft w:val="0"/>
      <w:marRight w:val="0"/>
      <w:marTop w:val="0"/>
      <w:marBottom w:val="0"/>
      <w:divBdr>
        <w:top w:val="none" w:sz="0" w:space="0" w:color="auto"/>
        <w:left w:val="none" w:sz="0" w:space="0" w:color="auto"/>
        <w:bottom w:val="none" w:sz="0" w:space="0" w:color="auto"/>
        <w:right w:val="none" w:sz="0" w:space="0" w:color="auto"/>
      </w:divBdr>
    </w:div>
    <w:div w:id="1137182649">
      <w:bodyDiv w:val="1"/>
      <w:marLeft w:val="0"/>
      <w:marRight w:val="0"/>
      <w:marTop w:val="0"/>
      <w:marBottom w:val="0"/>
      <w:divBdr>
        <w:top w:val="none" w:sz="0" w:space="0" w:color="auto"/>
        <w:left w:val="none" w:sz="0" w:space="0" w:color="auto"/>
        <w:bottom w:val="none" w:sz="0" w:space="0" w:color="auto"/>
        <w:right w:val="none" w:sz="0" w:space="0" w:color="auto"/>
      </w:divBdr>
    </w:div>
    <w:div w:id="1137794717">
      <w:bodyDiv w:val="1"/>
      <w:marLeft w:val="0"/>
      <w:marRight w:val="0"/>
      <w:marTop w:val="0"/>
      <w:marBottom w:val="0"/>
      <w:divBdr>
        <w:top w:val="none" w:sz="0" w:space="0" w:color="auto"/>
        <w:left w:val="none" w:sz="0" w:space="0" w:color="auto"/>
        <w:bottom w:val="none" w:sz="0" w:space="0" w:color="auto"/>
        <w:right w:val="none" w:sz="0" w:space="0" w:color="auto"/>
      </w:divBdr>
    </w:div>
    <w:div w:id="1137836151">
      <w:bodyDiv w:val="1"/>
      <w:marLeft w:val="0"/>
      <w:marRight w:val="0"/>
      <w:marTop w:val="0"/>
      <w:marBottom w:val="0"/>
      <w:divBdr>
        <w:top w:val="none" w:sz="0" w:space="0" w:color="auto"/>
        <w:left w:val="none" w:sz="0" w:space="0" w:color="auto"/>
        <w:bottom w:val="none" w:sz="0" w:space="0" w:color="auto"/>
        <w:right w:val="none" w:sz="0" w:space="0" w:color="auto"/>
      </w:divBdr>
    </w:div>
    <w:div w:id="1138260989">
      <w:bodyDiv w:val="1"/>
      <w:marLeft w:val="0"/>
      <w:marRight w:val="0"/>
      <w:marTop w:val="0"/>
      <w:marBottom w:val="0"/>
      <w:divBdr>
        <w:top w:val="none" w:sz="0" w:space="0" w:color="auto"/>
        <w:left w:val="none" w:sz="0" w:space="0" w:color="auto"/>
        <w:bottom w:val="none" w:sz="0" w:space="0" w:color="auto"/>
        <w:right w:val="none" w:sz="0" w:space="0" w:color="auto"/>
      </w:divBdr>
      <w:divsChild>
        <w:div w:id="522520121">
          <w:marLeft w:val="0"/>
          <w:marRight w:val="0"/>
          <w:marTop w:val="0"/>
          <w:marBottom w:val="0"/>
          <w:divBdr>
            <w:top w:val="none" w:sz="0" w:space="0" w:color="auto"/>
            <w:left w:val="none" w:sz="0" w:space="0" w:color="auto"/>
            <w:bottom w:val="none" w:sz="0" w:space="0" w:color="auto"/>
            <w:right w:val="none" w:sz="0" w:space="0" w:color="auto"/>
          </w:divBdr>
          <w:divsChild>
            <w:div w:id="406732940">
              <w:marLeft w:val="0"/>
              <w:marRight w:val="0"/>
              <w:marTop w:val="0"/>
              <w:marBottom w:val="0"/>
              <w:divBdr>
                <w:top w:val="none" w:sz="0" w:space="0" w:color="auto"/>
                <w:left w:val="none" w:sz="0" w:space="0" w:color="auto"/>
                <w:bottom w:val="none" w:sz="0" w:space="0" w:color="auto"/>
                <w:right w:val="none" w:sz="0" w:space="0" w:color="auto"/>
              </w:divBdr>
            </w:div>
            <w:div w:id="1279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0779">
      <w:bodyDiv w:val="1"/>
      <w:marLeft w:val="0"/>
      <w:marRight w:val="0"/>
      <w:marTop w:val="0"/>
      <w:marBottom w:val="0"/>
      <w:divBdr>
        <w:top w:val="none" w:sz="0" w:space="0" w:color="auto"/>
        <w:left w:val="none" w:sz="0" w:space="0" w:color="auto"/>
        <w:bottom w:val="none" w:sz="0" w:space="0" w:color="auto"/>
        <w:right w:val="none" w:sz="0" w:space="0" w:color="auto"/>
      </w:divBdr>
    </w:div>
    <w:div w:id="1139766031">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 w:id="1140147767">
      <w:bodyDiv w:val="1"/>
      <w:marLeft w:val="0"/>
      <w:marRight w:val="0"/>
      <w:marTop w:val="0"/>
      <w:marBottom w:val="0"/>
      <w:divBdr>
        <w:top w:val="none" w:sz="0" w:space="0" w:color="auto"/>
        <w:left w:val="none" w:sz="0" w:space="0" w:color="auto"/>
        <w:bottom w:val="none" w:sz="0" w:space="0" w:color="auto"/>
        <w:right w:val="none" w:sz="0" w:space="0" w:color="auto"/>
      </w:divBdr>
    </w:div>
    <w:div w:id="1140272885">
      <w:bodyDiv w:val="1"/>
      <w:marLeft w:val="0"/>
      <w:marRight w:val="0"/>
      <w:marTop w:val="0"/>
      <w:marBottom w:val="0"/>
      <w:divBdr>
        <w:top w:val="none" w:sz="0" w:space="0" w:color="auto"/>
        <w:left w:val="none" w:sz="0" w:space="0" w:color="auto"/>
        <w:bottom w:val="none" w:sz="0" w:space="0" w:color="auto"/>
        <w:right w:val="none" w:sz="0" w:space="0" w:color="auto"/>
      </w:divBdr>
    </w:div>
    <w:div w:id="1141193170">
      <w:bodyDiv w:val="1"/>
      <w:marLeft w:val="0"/>
      <w:marRight w:val="0"/>
      <w:marTop w:val="0"/>
      <w:marBottom w:val="0"/>
      <w:divBdr>
        <w:top w:val="none" w:sz="0" w:space="0" w:color="auto"/>
        <w:left w:val="none" w:sz="0" w:space="0" w:color="auto"/>
        <w:bottom w:val="none" w:sz="0" w:space="0" w:color="auto"/>
        <w:right w:val="none" w:sz="0" w:space="0" w:color="auto"/>
      </w:divBdr>
    </w:div>
    <w:div w:id="1141846517">
      <w:bodyDiv w:val="1"/>
      <w:marLeft w:val="0"/>
      <w:marRight w:val="0"/>
      <w:marTop w:val="0"/>
      <w:marBottom w:val="0"/>
      <w:divBdr>
        <w:top w:val="none" w:sz="0" w:space="0" w:color="auto"/>
        <w:left w:val="none" w:sz="0" w:space="0" w:color="auto"/>
        <w:bottom w:val="none" w:sz="0" w:space="0" w:color="auto"/>
        <w:right w:val="none" w:sz="0" w:space="0" w:color="auto"/>
      </w:divBdr>
    </w:div>
    <w:div w:id="1142314132">
      <w:bodyDiv w:val="1"/>
      <w:marLeft w:val="0"/>
      <w:marRight w:val="0"/>
      <w:marTop w:val="0"/>
      <w:marBottom w:val="0"/>
      <w:divBdr>
        <w:top w:val="none" w:sz="0" w:space="0" w:color="auto"/>
        <w:left w:val="none" w:sz="0" w:space="0" w:color="auto"/>
        <w:bottom w:val="none" w:sz="0" w:space="0" w:color="auto"/>
        <w:right w:val="none" w:sz="0" w:space="0" w:color="auto"/>
      </w:divBdr>
    </w:div>
    <w:div w:id="1142424808">
      <w:bodyDiv w:val="1"/>
      <w:marLeft w:val="0"/>
      <w:marRight w:val="0"/>
      <w:marTop w:val="0"/>
      <w:marBottom w:val="0"/>
      <w:divBdr>
        <w:top w:val="none" w:sz="0" w:space="0" w:color="auto"/>
        <w:left w:val="none" w:sz="0" w:space="0" w:color="auto"/>
        <w:bottom w:val="none" w:sz="0" w:space="0" w:color="auto"/>
        <w:right w:val="none" w:sz="0" w:space="0" w:color="auto"/>
      </w:divBdr>
    </w:div>
    <w:div w:id="1142693564">
      <w:bodyDiv w:val="1"/>
      <w:marLeft w:val="0"/>
      <w:marRight w:val="0"/>
      <w:marTop w:val="0"/>
      <w:marBottom w:val="0"/>
      <w:divBdr>
        <w:top w:val="none" w:sz="0" w:space="0" w:color="auto"/>
        <w:left w:val="none" w:sz="0" w:space="0" w:color="auto"/>
        <w:bottom w:val="none" w:sz="0" w:space="0" w:color="auto"/>
        <w:right w:val="none" w:sz="0" w:space="0" w:color="auto"/>
      </w:divBdr>
    </w:div>
    <w:div w:id="1142699804">
      <w:bodyDiv w:val="1"/>
      <w:marLeft w:val="0"/>
      <w:marRight w:val="0"/>
      <w:marTop w:val="0"/>
      <w:marBottom w:val="0"/>
      <w:divBdr>
        <w:top w:val="none" w:sz="0" w:space="0" w:color="auto"/>
        <w:left w:val="none" w:sz="0" w:space="0" w:color="auto"/>
        <w:bottom w:val="none" w:sz="0" w:space="0" w:color="auto"/>
        <w:right w:val="none" w:sz="0" w:space="0" w:color="auto"/>
      </w:divBdr>
    </w:div>
    <w:div w:id="114323081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201760">
      <w:bodyDiv w:val="1"/>
      <w:marLeft w:val="0"/>
      <w:marRight w:val="0"/>
      <w:marTop w:val="0"/>
      <w:marBottom w:val="0"/>
      <w:divBdr>
        <w:top w:val="none" w:sz="0" w:space="0" w:color="auto"/>
        <w:left w:val="none" w:sz="0" w:space="0" w:color="auto"/>
        <w:bottom w:val="none" w:sz="0" w:space="0" w:color="auto"/>
        <w:right w:val="none" w:sz="0" w:space="0" w:color="auto"/>
      </w:divBdr>
    </w:div>
    <w:div w:id="1144539819">
      <w:bodyDiv w:val="1"/>
      <w:marLeft w:val="0"/>
      <w:marRight w:val="0"/>
      <w:marTop w:val="0"/>
      <w:marBottom w:val="0"/>
      <w:divBdr>
        <w:top w:val="none" w:sz="0" w:space="0" w:color="auto"/>
        <w:left w:val="none" w:sz="0" w:space="0" w:color="auto"/>
        <w:bottom w:val="none" w:sz="0" w:space="0" w:color="auto"/>
        <w:right w:val="none" w:sz="0" w:space="0" w:color="auto"/>
      </w:divBdr>
    </w:div>
    <w:div w:id="1144544404">
      <w:bodyDiv w:val="1"/>
      <w:marLeft w:val="0"/>
      <w:marRight w:val="0"/>
      <w:marTop w:val="0"/>
      <w:marBottom w:val="0"/>
      <w:divBdr>
        <w:top w:val="none" w:sz="0" w:space="0" w:color="auto"/>
        <w:left w:val="none" w:sz="0" w:space="0" w:color="auto"/>
        <w:bottom w:val="none" w:sz="0" w:space="0" w:color="auto"/>
        <w:right w:val="none" w:sz="0" w:space="0" w:color="auto"/>
      </w:divBdr>
    </w:div>
    <w:div w:id="1144740701">
      <w:bodyDiv w:val="1"/>
      <w:marLeft w:val="0"/>
      <w:marRight w:val="0"/>
      <w:marTop w:val="0"/>
      <w:marBottom w:val="0"/>
      <w:divBdr>
        <w:top w:val="none" w:sz="0" w:space="0" w:color="auto"/>
        <w:left w:val="none" w:sz="0" w:space="0" w:color="auto"/>
        <w:bottom w:val="none" w:sz="0" w:space="0" w:color="auto"/>
        <w:right w:val="none" w:sz="0" w:space="0" w:color="auto"/>
      </w:divBdr>
    </w:div>
    <w:div w:id="1145050987">
      <w:bodyDiv w:val="1"/>
      <w:marLeft w:val="0"/>
      <w:marRight w:val="0"/>
      <w:marTop w:val="0"/>
      <w:marBottom w:val="0"/>
      <w:divBdr>
        <w:top w:val="none" w:sz="0" w:space="0" w:color="auto"/>
        <w:left w:val="none" w:sz="0" w:space="0" w:color="auto"/>
        <w:bottom w:val="none" w:sz="0" w:space="0" w:color="auto"/>
        <w:right w:val="none" w:sz="0" w:space="0" w:color="auto"/>
      </w:divBdr>
    </w:div>
    <w:div w:id="1146320182">
      <w:bodyDiv w:val="1"/>
      <w:marLeft w:val="0"/>
      <w:marRight w:val="0"/>
      <w:marTop w:val="0"/>
      <w:marBottom w:val="0"/>
      <w:divBdr>
        <w:top w:val="none" w:sz="0" w:space="0" w:color="auto"/>
        <w:left w:val="none" w:sz="0" w:space="0" w:color="auto"/>
        <w:bottom w:val="none" w:sz="0" w:space="0" w:color="auto"/>
        <w:right w:val="none" w:sz="0" w:space="0" w:color="auto"/>
      </w:divBdr>
    </w:div>
    <w:div w:id="1146818801">
      <w:bodyDiv w:val="1"/>
      <w:marLeft w:val="0"/>
      <w:marRight w:val="0"/>
      <w:marTop w:val="0"/>
      <w:marBottom w:val="0"/>
      <w:divBdr>
        <w:top w:val="none" w:sz="0" w:space="0" w:color="auto"/>
        <w:left w:val="none" w:sz="0" w:space="0" w:color="auto"/>
        <w:bottom w:val="none" w:sz="0" w:space="0" w:color="auto"/>
        <w:right w:val="none" w:sz="0" w:space="0" w:color="auto"/>
      </w:divBdr>
    </w:div>
    <w:div w:id="1147018501">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
    <w:div w:id="1148862187">
      <w:bodyDiv w:val="1"/>
      <w:marLeft w:val="0"/>
      <w:marRight w:val="0"/>
      <w:marTop w:val="0"/>
      <w:marBottom w:val="0"/>
      <w:divBdr>
        <w:top w:val="none" w:sz="0" w:space="0" w:color="auto"/>
        <w:left w:val="none" w:sz="0" w:space="0" w:color="auto"/>
        <w:bottom w:val="none" w:sz="0" w:space="0" w:color="auto"/>
        <w:right w:val="none" w:sz="0" w:space="0" w:color="auto"/>
      </w:divBdr>
    </w:div>
    <w:div w:id="1149781802">
      <w:bodyDiv w:val="1"/>
      <w:marLeft w:val="0"/>
      <w:marRight w:val="0"/>
      <w:marTop w:val="0"/>
      <w:marBottom w:val="0"/>
      <w:divBdr>
        <w:top w:val="none" w:sz="0" w:space="0" w:color="auto"/>
        <w:left w:val="none" w:sz="0" w:space="0" w:color="auto"/>
        <w:bottom w:val="none" w:sz="0" w:space="0" w:color="auto"/>
        <w:right w:val="none" w:sz="0" w:space="0" w:color="auto"/>
      </w:divBdr>
    </w:div>
    <w:div w:id="1149982502">
      <w:bodyDiv w:val="1"/>
      <w:marLeft w:val="0"/>
      <w:marRight w:val="0"/>
      <w:marTop w:val="0"/>
      <w:marBottom w:val="0"/>
      <w:divBdr>
        <w:top w:val="none" w:sz="0" w:space="0" w:color="auto"/>
        <w:left w:val="none" w:sz="0" w:space="0" w:color="auto"/>
        <w:bottom w:val="none" w:sz="0" w:space="0" w:color="auto"/>
        <w:right w:val="none" w:sz="0" w:space="0" w:color="auto"/>
      </w:divBdr>
    </w:div>
    <w:div w:id="1152212347">
      <w:bodyDiv w:val="1"/>
      <w:marLeft w:val="0"/>
      <w:marRight w:val="0"/>
      <w:marTop w:val="0"/>
      <w:marBottom w:val="0"/>
      <w:divBdr>
        <w:top w:val="none" w:sz="0" w:space="0" w:color="auto"/>
        <w:left w:val="none" w:sz="0" w:space="0" w:color="auto"/>
        <w:bottom w:val="none" w:sz="0" w:space="0" w:color="auto"/>
        <w:right w:val="none" w:sz="0" w:space="0" w:color="auto"/>
      </w:divBdr>
    </w:div>
    <w:div w:id="1152598683">
      <w:bodyDiv w:val="1"/>
      <w:marLeft w:val="0"/>
      <w:marRight w:val="0"/>
      <w:marTop w:val="0"/>
      <w:marBottom w:val="0"/>
      <w:divBdr>
        <w:top w:val="none" w:sz="0" w:space="0" w:color="auto"/>
        <w:left w:val="none" w:sz="0" w:space="0" w:color="auto"/>
        <w:bottom w:val="none" w:sz="0" w:space="0" w:color="auto"/>
        <w:right w:val="none" w:sz="0" w:space="0" w:color="auto"/>
      </w:divBdr>
    </w:div>
    <w:div w:id="1153571161">
      <w:bodyDiv w:val="1"/>
      <w:marLeft w:val="0"/>
      <w:marRight w:val="0"/>
      <w:marTop w:val="0"/>
      <w:marBottom w:val="0"/>
      <w:divBdr>
        <w:top w:val="none" w:sz="0" w:space="0" w:color="auto"/>
        <w:left w:val="none" w:sz="0" w:space="0" w:color="auto"/>
        <w:bottom w:val="none" w:sz="0" w:space="0" w:color="auto"/>
        <w:right w:val="none" w:sz="0" w:space="0" w:color="auto"/>
      </w:divBdr>
    </w:div>
    <w:div w:id="1153763804">
      <w:bodyDiv w:val="1"/>
      <w:marLeft w:val="0"/>
      <w:marRight w:val="0"/>
      <w:marTop w:val="0"/>
      <w:marBottom w:val="0"/>
      <w:divBdr>
        <w:top w:val="none" w:sz="0" w:space="0" w:color="auto"/>
        <w:left w:val="none" w:sz="0" w:space="0" w:color="auto"/>
        <w:bottom w:val="none" w:sz="0" w:space="0" w:color="auto"/>
        <w:right w:val="none" w:sz="0" w:space="0" w:color="auto"/>
      </w:divBdr>
    </w:div>
    <w:div w:id="1153789910">
      <w:bodyDiv w:val="1"/>
      <w:marLeft w:val="0"/>
      <w:marRight w:val="0"/>
      <w:marTop w:val="0"/>
      <w:marBottom w:val="0"/>
      <w:divBdr>
        <w:top w:val="none" w:sz="0" w:space="0" w:color="auto"/>
        <w:left w:val="none" w:sz="0" w:space="0" w:color="auto"/>
        <w:bottom w:val="none" w:sz="0" w:space="0" w:color="auto"/>
        <w:right w:val="none" w:sz="0" w:space="0" w:color="auto"/>
      </w:divBdr>
    </w:div>
    <w:div w:id="1154223602">
      <w:bodyDiv w:val="1"/>
      <w:marLeft w:val="0"/>
      <w:marRight w:val="0"/>
      <w:marTop w:val="0"/>
      <w:marBottom w:val="0"/>
      <w:divBdr>
        <w:top w:val="none" w:sz="0" w:space="0" w:color="auto"/>
        <w:left w:val="none" w:sz="0" w:space="0" w:color="auto"/>
        <w:bottom w:val="none" w:sz="0" w:space="0" w:color="auto"/>
        <w:right w:val="none" w:sz="0" w:space="0" w:color="auto"/>
      </w:divBdr>
    </w:div>
    <w:div w:id="1154642821">
      <w:bodyDiv w:val="1"/>
      <w:marLeft w:val="0"/>
      <w:marRight w:val="0"/>
      <w:marTop w:val="0"/>
      <w:marBottom w:val="0"/>
      <w:divBdr>
        <w:top w:val="none" w:sz="0" w:space="0" w:color="auto"/>
        <w:left w:val="none" w:sz="0" w:space="0" w:color="auto"/>
        <w:bottom w:val="none" w:sz="0" w:space="0" w:color="auto"/>
        <w:right w:val="none" w:sz="0" w:space="0" w:color="auto"/>
      </w:divBdr>
    </w:div>
    <w:div w:id="1154645455">
      <w:bodyDiv w:val="1"/>
      <w:marLeft w:val="0"/>
      <w:marRight w:val="0"/>
      <w:marTop w:val="0"/>
      <w:marBottom w:val="0"/>
      <w:divBdr>
        <w:top w:val="none" w:sz="0" w:space="0" w:color="auto"/>
        <w:left w:val="none" w:sz="0" w:space="0" w:color="auto"/>
        <w:bottom w:val="none" w:sz="0" w:space="0" w:color="auto"/>
        <w:right w:val="none" w:sz="0" w:space="0" w:color="auto"/>
      </w:divBdr>
    </w:div>
    <w:div w:id="1155217113">
      <w:bodyDiv w:val="1"/>
      <w:marLeft w:val="0"/>
      <w:marRight w:val="0"/>
      <w:marTop w:val="0"/>
      <w:marBottom w:val="0"/>
      <w:divBdr>
        <w:top w:val="none" w:sz="0" w:space="0" w:color="auto"/>
        <w:left w:val="none" w:sz="0" w:space="0" w:color="auto"/>
        <w:bottom w:val="none" w:sz="0" w:space="0" w:color="auto"/>
        <w:right w:val="none" w:sz="0" w:space="0" w:color="auto"/>
      </w:divBdr>
    </w:div>
    <w:div w:id="1155488383">
      <w:bodyDiv w:val="1"/>
      <w:marLeft w:val="0"/>
      <w:marRight w:val="0"/>
      <w:marTop w:val="0"/>
      <w:marBottom w:val="0"/>
      <w:divBdr>
        <w:top w:val="none" w:sz="0" w:space="0" w:color="auto"/>
        <w:left w:val="none" w:sz="0" w:space="0" w:color="auto"/>
        <w:bottom w:val="none" w:sz="0" w:space="0" w:color="auto"/>
        <w:right w:val="none" w:sz="0" w:space="0" w:color="auto"/>
      </w:divBdr>
    </w:div>
    <w:div w:id="1156803775">
      <w:bodyDiv w:val="1"/>
      <w:marLeft w:val="0"/>
      <w:marRight w:val="0"/>
      <w:marTop w:val="0"/>
      <w:marBottom w:val="0"/>
      <w:divBdr>
        <w:top w:val="none" w:sz="0" w:space="0" w:color="auto"/>
        <w:left w:val="none" w:sz="0" w:space="0" w:color="auto"/>
        <w:bottom w:val="none" w:sz="0" w:space="0" w:color="auto"/>
        <w:right w:val="none" w:sz="0" w:space="0" w:color="auto"/>
      </w:divBdr>
    </w:div>
    <w:div w:id="1158496350">
      <w:bodyDiv w:val="1"/>
      <w:marLeft w:val="0"/>
      <w:marRight w:val="0"/>
      <w:marTop w:val="0"/>
      <w:marBottom w:val="0"/>
      <w:divBdr>
        <w:top w:val="none" w:sz="0" w:space="0" w:color="auto"/>
        <w:left w:val="none" w:sz="0" w:space="0" w:color="auto"/>
        <w:bottom w:val="none" w:sz="0" w:space="0" w:color="auto"/>
        <w:right w:val="none" w:sz="0" w:space="0" w:color="auto"/>
      </w:divBdr>
    </w:div>
    <w:div w:id="1159349055">
      <w:bodyDiv w:val="1"/>
      <w:marLeft w:val="0"/>
      <w:marRight w:val="0"/>
      <w:marTop w:val="0"/>
      <w:marBottom w:val="0"/>
      <w:divBdr>
        <w:top w:val="none" w:sz="0" w:space="0" w:color="auto"/>
        <w:left w:val="none" w:sz="0" w:space="0" w:color="auto"/>
        <w:bottom w:val="none" w:sz="0" w:space="0" w:color="auto"/>
        <w:right w:val="none" w:sz="0" w:space="0" w:color="auto"/>
      </w:divBdr>
    </w:div>
    <w:div w:id="1159425501">
      <w:bodyDiv w:val="1"/>
      <w:marLeft w:val="0"/>
      <w:marRight w:val="0"/>
      <w:marTop w:val="0"/>
      <w:marBottom w:val="0"/>
      <w:divBdr>
        <w:top w:val="none" w:sz="0" w:space="0" w:color="auto"/>
        <w:left w:val="none" w:sz="0" w:space="0" w:color="auto"/>
        <w:bottom w:val="none" w:sz="0" w:space="0" w:color="auto"/>
        <w:right w:val="none" w:sz="0" w:space="0" w:color="auto"/>
      </w:divBdr>
    </w:div>
    <w:div w:id="1160191932">
      <w:bodyDiv w:val="1"/>
      <w:marLeft w:val="0"/>
      <w:marRight w:val="0"/>
      <w:marTop w:val="0"/>
      <w:marBottom w:val="0"/>
      <w:divBdr>
        <w:top w:val="none" w:sz="0" w:space="0" w:color="auto"/>
        <w:left w:val="none" w:sz="0" w:space="0" w:color="auto"/>
        <w:bottom w:val="none" w:sz="0" w:space="0" w:color="auto"/>
        <w:right w:val="none" w:sz="0" w:space="0" w:color="auto"/>
      </w:divBdr>
    </w:div>
    <w:div w:id="1160343534">
      <w:bodyDiv w:val="1"/>
      <w:marLeft w:val="0"/>
      <w:marRight w:val="0"/>
      <w:marTop w:val="0"/>
      <w:marBottom w:val="0"/>
      <w:divBdr>
        <w:top w:val="none" w:sz="0" w:space="0" w:color="auto"/>
        <w:left w:val="none" w:sz="0" w:space="0" w:color="auto"/>
        <w:bottom w:val="none" w:sz="0" w:space="0" w:color="auto"/>
        <w:right w:val="none" w:sz="0" w:space="0" w:color="auto"/>
      </w:divBdr>
    </w:div>
    <w:div w:id="1161232536">
      <w:bodyDiv w:val="1"/>
      <w:marLeft w:val="0"/>
      <w:marRight w:val="0"/>
      <w:marTop w:val="0"/>
      <w:marBottom w:val="0"/>
      <w:divBdr>
        <w:top w:val="none" w:sz="0" w:space="0" w:color="auto"/>
        <w:left w:val="none" w:sz="0" w:space="0" w:color="auto"/>
        <w:bottom w:val="none" w:sz="0" w:space="0" w:color="auto"/>
        <w:right w:val="none" w:sz="0" w:space="0" w:color="auto"/>
      </w:divBdr>
    </w:div>
    <w:div w:id="1161853880">
      <w:bodyDiv w:val="1"/>
      <w:marLeft w:val="0"/>
      <w:marRight w:val="0"/>
      <w:marTop w:val="0"/>
      <w:marBottom w:val="0"/>
      <w:divBdr>
        <w:top w:val="none" w:sz="0" w:space="0" w:color="auto"/>
        <w:left w:val="none" w:sz="0" w:space="0" w:color="auto"/>
        <w:bottom w:val="none" w:sz="0" w:space="0" w:color="auto"/>
        <w:right w:val="none" w:sz="0" w:space="0" w:color="auto"/>
      </w:divBdr>
    </w:div>
    <w:div w:id="1161964376">
      <w:bodyDiv w:val="1"/>
      <w:marLeft w:val="0"/>
      <w:marRight w:val="0"/>
      <w:marTop w:val="0"/>
      <w:marBottom w:val="0"/>
      <w:divBdr>
        <w:top w:val="none" w:sz="0" w:space="0" w:color="auto"/>
        <w:left w:val="none" w:sz="0" w:space="0" w:color="auto"/>
        <w:bottom w:val="none" w:sz="0" w:space="0" w:color="auto"/>
        <w:right w:val="none" w:sz="0" w:space="0" w:color="auto"/>
      </w:divBdr>
    </w:div>
    <w:div w:id="1161966856">
      <w:bodyDiv w:val="1"/>
      <w:marLeft w:val="0"/>
      <w:marRight w:val="0"/>
      <w:marTop w:val="0"/>
      <w:marBottom w:val="0"/>
      <w:divBdr>
        <w:top w:val="none" w:sz="0" w:space="0" w:color="auto"/>
        <w:left w:val="none" w:sz="0" w:space="0" w:color="auto"/>
        <w:bottom w:val="none" w:sz="0" w:space="0" w:color="auto"/>
        <w:right w:val="none" w:sz="0" w:space="0" w:color="auto"/>
      </w:divBdr>
    </w:div>
    <w:div w:id="1163274918">
      <w:bodyDiv w:val="1"/>
      <w:marLeft w:val="0"/>
      <w:marRight w:val="0"/>
      <w:marTop w:val="0"/>
      <w:marBottom w:val="0"/>
      <w:divBdr>
        <w:top w:val="none" w:sz="0" w:space="0" w:color="auto"/>
        <w:left w:val="none" w:sz="0" w:space="0" w:color="auto"/>
        <w:bottom w:val="none" w:sz="0" w:space="0" w:color="auto"/>
        <w:right w:val="none" w:sz="0" w:space="0" w:color="auto"/>
      </w:divBdr>
    </w:div>
    <w:div w:id="1163281251">
      <w:bodyDiv w:val="1"/>
      <w:marLeft w:val="0"/>
      <w:marRight w:val="0"/>
      <w:marTop w:val="0"/>
      <w:marBottom w:val="0"/>
      <w:divBdr>
        <w:top w:val="none" w:sz="0" w:space="0" w:color="auto"/>
        <w:left w:val="none" w:sz="0" w:space="0" w:color="auto"/>
        <w:bottom w:val="none" w:sz="0" w:space="0" w:color="auto"/>
        <w:right w:val="none" w:sz="0" w:space="0" w:color="auto"/>
      </w:divBdr>
    </w:div>
    <w:div w:id="1163471318">
      <w:bodyDiv w:val="1"/>
      <w:marLeft w:val="0"/>
      <w:marRight w:val="0"/>
      <w:marTop w:val="0"/>
      <w:marBottom w:val="0"/>
      <w:divBdr>
        <w:top w:val="none" w:sz="0" w:space="0" w:color="auto"/>
        <w:left w:val="none" w:sz="0" w:space="0" w:color="auto"/>
        <w:bottom w:val="none" w:sz="0" w:space="0" w:color="auto"/>
        <w:right w:val="none" w:sz="0" w:space="0" w:color="auto"/>
      </w:divBdr>
    </w:div>
    <w:div w:id="1163474676">
      <w:bodyDiv w:val="1"/>
      <w:marLeft w:val="0"/>
      <w:marRight w:val="0"/>
      <w:marTop w:val="0"/>
      <w:marBottom w:val="0"/>
      <w:divBdr>
        <w:top w:val="none" w:sz="0" w:space="0" w:color="auto"/>
        <w:left w:val="none" w:sz="0" w:space="0" w:color="auto"/>
        <w:bottom w:val="none" w:sz="0" w:space="0" w:color="auto"/>
        <w:right w:val="none" w:sz="0" w:space="0" w:color="auto"/>
      </w:divBdr>
    </w:div>
    <w:div w:id="1164204769">
      <w:bodyDiv w:val="1"/>
      <w:marLeft w:val="0"/>
      <w:marRight w:val="0"/>
      <w:marTop w:val="0"/>
      <w:marBottom w:val="0"/>
      <w:divBdr>
        <w:top w:val="none" w:sz="0" w:space="0" w:color="auto"/>
        <w:left w:val="none" w:sz="0" w:space="0" w:color="auto"/>
        <w:bottom w:val="none" w:sz="0" w:space="0" w:color="auto"/>
        <w:right w:val="none" w:sz="0" w:space="0" w:color="auto"/>
      </w:divBdr>
    </w:div>
    <w:div w:id="1165171940">
      <w:bodyDiv w:val="1"/>
      <w:marLeft w:val="0"/>
      <w:marRight w:val="0"/>
      <w:marTop w:val="0"/>
      <w:marBottom w:val="0"/>
      <w:divBdr>
        <w:top w:val="none" w:sz="0" w:space="0" w:color="auto"/>
        <w:left w:val="none" w:sz="0" w:space="0" w:color="auto"/>
        <w:bottom w:val="none" w:sz="0" w:space="0" w:color="auto"/>
        <w:right w:val="none" w:sz="0" w:space="0" w:color="auto"/>
      </w:divBdr>
    </w:div>
    <w:div w:id="1165902635">
      <w:bodyDiv w:val="1"/>
      <w:marLeft w:val="0"/>
      <w:marRight w:val="0"/>
      <w:marTop w:val="0"/>
      <w:marBottom w:val="0"/>
      <w:divBdr>
        <w:top w:val="none" w:sz="0" w:space="0" w:color="auto"/>
        <w:left w:val="none" w:sz="0" w:space="0" w:color="auto"/>
        <w:bottom w:val="none" w:sz="0" w:space="0" w:color="auto"/>
        <w:right w:val="none" w:sz="0" w:space="0" w:color="auto"/>
      </w:divBdr>
    </w:div>
    <w:div w:id="1165974310">
      <w:bodyDiv w:val="1"/>
      <w:marLeft w:val="0"/>
      <w:marRight w:val="0"/>
      <w:marTop w:val="0"/>
      <w:marBottom w:val="0"/>
      <w:divBdr>
        <w:top w:val="none" w:sz="0" w:space="0" w:color="auto"/>
        <w:left w:val="none" w:sz="0" w:space="0" w:color="auto"/>
        <w:bottom w:val="none" w:sz="0" w:space="0" w:color="auto"/>
        <w:right w:val="none" w:sz="0" w:space="0" w:color="auto"/>
      </w:divBdr>
    </w:div>
    <w:div w:id="1166163443">
      <w:bodyDiv w:val="1"/>
      <w:marLeft w:val="0"/>
      <w:marRight w:val="0"/>
      <w:marTop w:val="0"/>
      <w:marBottom w:val="0"/>
      <w:divBdr>
        <w:top w:val="none" w:sz="0" w:space="0" w:color="auto"/>
        <w:left w:val="none" w:sz="0" w:space="0" w:color="auto"/>
        <w:bottom w:val="none" w:sz="0" w:space="0" w:color="auto"/>
        <w:right w:val="none" w:sz="0" w:space="0" w:color="auto"/>
      </w:divBdr>
    </w:div>
    <w:div w:id="1166283202">
      <w:bodyDiv w:val="1"/>
      <w:marLeft w:val="0"/>
      <w:marRight w:val="0"/>
      <w:marTop w:val="0"/>
      <w:marBottom w:val="0"/>
      <w:divBdr>
        <w:top w:val="none" w:sz="0" w:space="0" w:color="auto"/>
        <w:left w:val="none" w:sz="0" w:space="0" w:color="auto"/>
        <w:bottom w:val="none" w:sz="0" w:space="0" w:color="auto"/>
        <w:right w:val="none" w:sz="0" w:space="0" w:color="auto"/>
      </w:divBdr>
    </w:div>
    <w:div w:id="1166356764">
      <w:bodyDiv w:val="1"/>
      <w:marLeft w:val="0"/>
      <w:marRight w:val="0"/>
      <w:marTop w:val="0"/>
      <w:marBottom w:val="0"/>
      <w:divBdr>
        <w:top w:val="none" w:sz="0" w:space="0" w:color="auto"/>
        <w:left w:val="none" w:sz="0" w:space="0" w:color="auto"/>
        <w:bottom w:val="none" w:sz="0" w:space="0" w:color="auto"/>
        <w:right w:val="none" w:sz="0" w:space="0" w:color="auto"/>
      </w:divBdr>
    </w:div>
    <w:div w:id="1166478295">
      <w:bodyDiv w:val="1"/>
      <w:marLeft w:val="0"/>
      <w:marRight w:val="0"/>
      <w:marTop w:val="0"/>
      <w:marBottom w:val="0"/>
      <w:divBdr>
        <w:top w:val="none" w:sz="0" w:space="0" w:color="auto"/>
        <w:left w:val="none" w:sz="0" w:space="0" w:color="auto"/>
        <w:bottom w:val="none" w:sz="0" w:space="0" w:color="auto"/>
        <w:right w:val="none" w:sz="0" w:space="0" w:color="auto"/>
      </w:divBdr>
    </w:div>
    <w:div w:id="1166672439">
      <w:bodyDiv w:val="1"/>
      <w:marLeft w:val="0"/>
      <w:marRight w:val="0"/>
      <w:marTop w:val="0"/>
      <w:marBottom w:val="0"/>
      <w:divBdr>
        <w:top w:val="none" w:sz="0" w:space="0" w:color="auto"/>
        <w:left w:val="none" w:sz="0" w:space="0" w:color="auto"/>
        <w:bottom w:val="none" w:sz="0" w:space="0" w:color="auto"/>
        <w:right w:val="none" w:sz="0" w:space="0" w:color="auto"/>
      </w:divBdr>
    </w:div>
    <w:div w:id="1166747965">
      <w:bodyDiv w:val="1"/>
      <w:marLeft w:val="0"/>
      <w:marRight w:val="0"/>
      <w:marTop w:val="0"/>
      <w:marBottom w:val="0"/>
      <w:divBdr>
        <w:top w:val="none" w:sz="0" w:space="0" w:color="auto"/>
        <w:left w:val="none" w:sz="0" w:space="0" w:color="auto"/>
        <w:bottom w:val="none" w:sz="0" w:space="0" w:color="auto"/>
        <w:right w:val="none" w:sz="0" w:space="0" w:color="auto"/>
      </w:divBdr>
    </w:div>
    <w:div w:id="1166827607">
      <w:bodyDiv w:val="1"/>
      <w:marLeft w:val="0"/>
      <w:marRight w:val="0"/>
      <w:marTop w:val="0"/>
      <w:marBottom w:val="0"/>
      <w:divBdr>
        <w:top w:val="none" w:sz="0" w:space="0" w:color="auto"/>
        <w:left w:val="none" w:sz="0" w:space="0" w:color="auto"/>
        <w:bottom w:val="none" w:sz="0" w:space="0" w:color="auto"/>
        <w:right w:val="none" w:sz="0" w:space="0" w:color="auto"/>
      </w:divBdr>
    </w:div>
    <w:div w:id="1167597914">
      <w:bodyDiv w:val="1"/>
      <w:marLeft w:val="0"/>
      <w:marRight w:val="0"/>
      <w:marTop w:val="0"/>
      <w:marBottom w:val="0"/>
      <w:divBdr>
        <w:top w:val="none" w:sz="0" w:space="0" w:color="auto"/>
        <w:left w:val="none" w:sz="0" w:space="0" w:color="auto"/>
        <w:bottom w:val="none" w:sz="0" w:space="0" w:color="auto"/>
        <w:right w:val="none" w:sz="0" w:space="0" w:color="auto"/>
      </w:divBdr>
    </w:div>
    <w:div w:id="1168014786">
      <w:bodyDiv w:val="1"/>
      <w:marLeft w:val="0"/>
      <w:marRight w:val="0"/>
      <w:marTop w:val="0"/>
      <w:marBottom w:val="0"/>
      <w:divBdr>
        <w:top w:val="none" w:sz="0" w:space="0" w:color="auto"/>
        <w:left w:val="none" w:sz="0" w:space="0" w:color="auto"/>
        <w:bottom w:val="none" w:sz="0" w:space="0" w:color="auto"/>
        <w:right w:val="none" w:sz="0" w:space="0" w:color="auto"/>
      </w:divBdr>
    </w:div>
    <w:div w:id="1168516142">
      <w:bodyDiv w:val="1"/>
      <w:marLeft w:val="0"/>
      <w:marRight w:val="0"/>
      <w:marTop w:val="0"/>
      <w:marBottom w:val="0"/>
      <w:divBdr>
        <w:top w:val="none" w:sz="0" w:space="0" w:color="auto"/>
        <w:left w:val="none" w:sz="0" w:space="0" w:color="auto"/>
        <w:bottom w:val="none" w:sz="0" w:space="0" w:color="auto"/>
        <w:right w:val="none" w:sz="0" w:space="0" w:color="auto"/>
      </w:divBdr>
    </w:div>
    <w:div w:id="1169372740">
      <w:bodyDiv w:val="1"/>
      <w:marLeft w:val="0"/>
      <w:marRight w:val="0"/>
      <w:marTop w:val="0"/>
      <w:marBottom w:val="0"/>
      <w:divBdr>
        <w:top w:val="none" w:sz="0" w:space="0" w:color="auto"/>
        <w:left w:val="none" w:sz="0" w:space="0" w:color="auto"/>
        <w:bottom w:val="none" w:sz="0" w:space="0" w:color="auto"/>
        <w:right w:val="none" w:sz="0" w:space="0" w:color="auto"/>
      </w:divBdr>
    </w:div>
    <w:div w:id="1170218318">
      <w:bodyDiv w:val="1"/>
      <w:marLeft w:val="0"/>
      <w:marRight w:val="0"/>
      <w:marTop w:val="0"/>
      <w:marBottom w:val="0"/>
      <w:divBdr>
        <w:top w:val="none" w:sz="0" w:space="0" w:color="auto"/>
        <w:left w:val="none" w:sz="0" w:space="0" w:color="auto"/>
        <w:bottom w:val="none" w:sz="0" w:space="0" w:color="auto"/>
        <w:right w:val="none" w:sz="0" w:space="0" w:color="auto"/>
      </w:divBdr>
    </w:div>
    <w:div w:id="1170409346">
      <w:bodyDiv w:val="1"/>
      <w:marLeft w:val="0"/>
      <w:marRight w:val="0"/>
      <w:marTop w:val="0"/>
      <w:marBottom w:val="0"/>
      <w:divBdr>
        <w:top w:val="none" w:sz="0" w:space="0" w:color="auto"/>
        <w:left w:val="none" w:sz="0" w:space="0" w:color="auto"/>
        <w:bottom w:val="none" w:sz="0" w:space="0" w:color="auto"/>
        <w:right w:val="none" w:sz="0" w:space="0" w:color="auto"/>
      </w:divBdr>
    </w:div>
    <w:div w:id="1170485719">
      <w:bodyDiv w:val="1"/>
      <w:marLeft w:val="0"/>
      <w:marRight w:val="0"/>
      <w:marTop w:val="0"/>
      <w:marBottom w:val="0"/>
      <w:divBdr>
        <w:top w:val="none" w:sz="0" w:space="0" w:color="auto"/>
        <w:left w:val="none" w:sz="0" w:space="0" w:color="auto"/>
        <w:bottom w:val="none" w:sz="0" w:space="0" w:color="auto"/>
        <w:right w:val="none" w:sz="0" w:space="0" w:color="auto"/>
      </w:divBdr>
    </w:div>
    <w:div w:id="1170944104">
      <w:bodyDiv w:val="1"/>
      <w:marLeft w:val="0"/>
      <w:marRight w:val="0"/>
      <w:marTop w:val="0"/>
      <w:marBottom w:val="0"/>
      <w:divBdr>
        <w:top w:val="none" w:sz="0" w:space="0" w:color="auto"/>
        <w:left w:val="none" w:sz="0" w:space="0" w:color="auto"/>
        <w:bottom w:val="none" w:sz="0" w:space="0" w:color="auto"/>
        <w:right w:val="none" w:sz="0" w:space="0" w:color="auto"/>
      </w:divBdr>
    </w:div>
    <w:div w:id="1171337990">
      <w:bodyDiv w:val="1"/>
      <w:marLeft w:val="0"/>
      <w:marRight w:val="0"/>
      <w:marTop w:val="0"/>
      <w:marBottom w:val="0"/>
      <w:divBdr>
        <w:top w:val="none" w:sz="0" w:space="0" w:color="auto"/>
        <w:left w:val="none" w:sz="0" w:space="0" w:color="auto"/>
        <w:bottom w:val="none" w:sz="0" w:space="0" w:color="auto"/>
        <w:right w:val="none" w:sz="0" w:space="0" w:color="auto"/>
      </w:divBdr>
    </w:div>
    <w:div w:id="1171487707">
      <w:bodyDiv w:val="1"/>
      <w:marLeft w:val="0"/>
      <w:marRight w:val="0"/>
      <w:marTop w:val="0"/>
      <w:marBottom w:val="0"/>
      <w:divBdr>
        <w:top w:val="none" w:sz="0" w:space="0" w:color="auto"/>
        <w:left w:val="none" w:sz="0" w:space="0" w:color="auto"/>
        <w:bottom w:val="none" w:sz="0" w:space="0" w:color="auto"/>
        <w:right w:val="none" w:sz="0" w:space="0" w:color="auto"/>
      </w:divBdr>
    </w:div>
    <w:div w:id="1171676574">
      <w:bodyDiv w:val="1"/>
      <w:marLeft w:val="0"/>
      <w:marRight w:val="0"/>
      <w:marTop w:val="0"/>
      <w:marBottom w:val="0"/>
      <w:divBdr>
        <w:top w:val="none" w:sz="0" w:space="0" w:color="auto"/>
        <w:left w:val="none" w:sz="0" w:space="0" w:color="auto"/>
        <w:bottom w:val="none" w:sz="0" w:space="0" w:color="auto"/>
        <w:right w:val="none" w:sz="0" w:space="0" w:color="auto"/>
      </w:divBdr>
    </w:div>
    <w:div w:id="1172261294">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2991980">
      <w:bodyDiv w:val="1"/>
      <w:marLeft w:val="0"/>
      <w:marRight w:val="0"/>
      <w:marTop w:val="0"/>
      <w:marBottom w:val="0"/>
      <w:divBdr>
        <w:top w:val="none" w:sz="0" w:space="0" w:color="auto"/>
        <w:left w:val="none" w:sz="0" w:space="0" w:color="auto"/>
        <w:bottom w:val="none" w:sz="0" w:space="0" w:color="auto"/>
        <w:right w:val="none" w:sz="0" w:space="0" w:color="auto"/>
      </w:divBdr>
    </w:div>
    <w:div w:id="1174879209">
      <w:bodyDiv w:val="1"/>
      <w:marLeft w:val="0"/>
      <w:marRight w:val="0"/>
      <w:marTop w:val="0"/>
      <w:marBottom w:val="0"/>
      <w:divBdr>
        <w:top w:val="none" w:sz="0" w:space="0" w:color="auto"/>
        <w:left w:val="none" w:sz="0" w:space="0" w:color="auto"/>
        <w:bottom w:val="none" w:sz="0" w:space="0" w:color="auto"/>
        <w:right w:val="none" w:sz="0" w:space="0" w:color="auto"/>
      </w:divBdr>
    </w:div>
    <w:div w:id="1175072420">
      <w:bodyDiv w:val="1"/>
      <w:marLeft w:val="0"/>
      <w:marRight w:val="0"/>
      <w:marTop w:val="0"/>
      <w:marBottom w:val="0"/>
      <w:divBdr>
        <w:top w:val="none" w:sz="0" w:space="0" w:color="auto"/>
        <w:left w:val="none" w:sz="0" w:space="0" w:color="auto"/>
        <w:bottom w:val="none" w:sz="0" w:space="0" w:color="auto"/>
        <w:right w:val="none" w:sz="0" w:space="0" w:color="auto"/>
      </w:divBdr>
    </w:div>
    <w:div w:id="1176531067">
      <w:bodyDiv w:val="1"/>
      <w:marLeft w:val="0"/>
      <w:marRight w:val="0"/>
      <w:marTop w:val="0"/>
      <w:marBottom w:val="0"/>
      <w:divBdr>
        <w:top w:val="none" w:sz="0" w:space="0" w:color="auto"/>
        <w:left w:val="none" w:sz="0" w:space="0" w:color="auto"/>
        <w:bottom w:val="none" w:sz="0" w:space="0" w:color="auto"/>
        <w:right w:val="none" w:sz="0" w:space="0" w:color="auto"/>
      </w:divBdr>
    </w:div>
    <w:div w:id="1176581692">
      <w:bodyDiv w:val="1"/>
      <w:marLeft w:val="0"/>
      <w:marRight w:val="0"/>
      <w:marTop w:val="0"/>
      <w:marBottom w:val="0"/>
      <w:divBdr>
        <w:top w:val="none" w:sz="0" w:space="0" w:color="auto"/>
        <w:left w:val="none" w:sz="0" w:space="0" w:color="auto"/>
        <w:bottom w:val="none" w:sz="0" w:space="0" w:color="auto"/>
        <w:right w:val="none" w:sz="0" w:space="0" w:color="auto"/>
      </w:divBdr>
    </w:div>
    <w:div w:id="1177311432">
      <w:bodyDiv w:val="1"/>
      <w:marLeft w:val="0"/>
      <w:marRight w:val="0"/>
      <w:marTop w:val="0"/>
      <w:marBottom w:val="0"/>
      <w:divBdr>
        <w:top w:val="none" w:sz="0" w:space="0" w:color="auto"/>
        <w:left w:val="none" w:sz="0" w:space="0" w:color="auto"/>
        <w:bottom w:val="none" w:sz="0" w:space="0" w:color="auto"/>
        <w:right w:val="none" w:sz="0" w:space="0" w:color="auto"/>
      </w:divBdr>
    </w:div>
    <w:div w:id="1177497298">
      <w:bodyDiv w:val="1"/>
      <w:marLeft w:val="0"/>
      <w:marRight w:val="0"/>
      <w:marTop w:val="0"/>
      <w:marBottom w:val="0"/>
      <w:divBdr>
        <w:top w:val="none" w:sz="0" w:space="0" w:color="auto"/>
        <w:left w:val="none" w:sz="0" w:space="0" w:color="auto"/>
        <w:bottom w:val="none" w:sz="0" w:space="0" w:color="auto"/>
        <w:right w:val="none" w:sz="0" w:space="0" w:color="auto"/>
      </w:divBdr>
    </w:div>
    <w:div w:id="1177813995">
      <w:bodyDiv w:val="1"/>
      <w:marLeft w:val="0"/>
      <w:marRight w:val="0"/>
      <w:marTop w:val="0"/>
      <w:marBottom w:val="0"/>
      <w:divBdr>
        <w:top w:val="none" w:sz="0" w:space="0" w:color="auto"/>
        <w:left w:val="none" w:sz="0" w:space="0" w:color="auto"/>
        <w:bottom w:val="none" w:sz="0" w:space="0" w:color="auto"/>
        <w:right w:val="none" w:sz="0" w:space="0" w:color="auto"/>
      </w:divBdr>
    </w:div>
    <w:div w:id="1178159511">
      <w:bodyDiv w:val="1"/>
      <w:marLeft w:val="0"/>
      <w:marRight w:val="0"/>
      <w:marTop w:val="0"/>
      <w:marBottom w:val="0"/>
      <w:divBdr>
        <w:top w:val="none" w:sz="0" w:space="0" w:color="auto"/>
        <w:left w:val="none" w:sz="0" w:space="0" w:color="auto"/>
        <w:bottom w:val="none" w:sz="0" w:space="0" w:color="auto"/>
        <w:right w:val="none" w:sz="0" w:space="0" w:color="auto"/>
      </w:divBdr>
    </w:div>
    <w:div w:id="1178496171">
      <w:bodyDiv w:val="1"/>
      <w:marLeft w:val="0"/>
      <w:marRight w:val="0"/>
      <w:marTop w:val="0"/>
      <w:marBottom w:val="0"/>
      <w:divBdr>
        <w:top w:val="none" w:sz="0" w:space="0" w:color="auto"/>
        <w:left w:val="none" w:sz="0" w:space="0" w:color="auto"/>
        <w:bottom w:val="none" w:sz="0" w:space="0" w:color="auto"/>
        <w:right w:val="none" w:sz="0" w:space="0" w:color="auto"/>
      </w:divBdr>
    </w:div>
    <w:div w:id="1178811987">
      <w:bodyDiv w:val="1"/>
      <w:marLeft w:val="0"/>
      <w:marRight w:val="0"/>
      <w:marTop w:val="0"/>
      <w:marBottom w:val="0"/>
      <w:divBdr>
        <w:top w:val="none" w:sz="0" w:space="0" w:color="auto"/>
        <w:left w:val="none" w:sz="0" w:space="0" w:color="auto"/>
        <w:bottom w:val="none" w:sz="0" w:space="0" w:color="auto"/>
        <w:right w:val="none" w:sz="0" w:space="0" w:color="auto"/>
      </w:divBdr>
    </w:div>
    <w:div w:id="1179000363">
      <w:bodyDiv w:val="1"/>
      <w:marLeft w:val="0"/>
      <w:marRight w:val="0"/>
      <w:marTop w:val="0"/>
      <w:marBottom w:val="0"/>
      <w:divBdr>
        <w:top w:val="none" w:sz="0" w:space="0" w:color="auto"/>
        <w:left w:val="none" w:sz="0" w:space="0" w:color="auto"/>
        <w:bottom w:val="none" w:sz="0" w:space="0" w:color="auto"/>
        <w:right w:val="none" w:sz="0" w:space="0" w:color="auto"/>
      </w:divBdr>
    </w:div>
    <w:div w:id="1179391501">
      <w:bodyDiv w:val="1"/>
      <w:marLeft w:val="0"/>
      <w:marRight w:val="0"/>
      <w:marTop w:val="0"/>
      <w:marBottom w:val="0"/>
      <w:divBdr>
        <w:top w:val="none" w:sz="0" w:space="0" w:color="auto"/>
        <w:left w:val="none" w:sz="0" w:space="0" w:color="auto"/>
        <w:bottom w:val="none" w:sz="0" w:space="0" w:color="auto"/>
        <w:right w:val="none" w:sz="0" w:space="0" w:color="auto"/>
      </w:divBdr>
    </w:div>
    <w:div w:id="1179468917">
      <w:bodyDiv w:val="1"/>
      <w:marLeft w:val="0"/>
      <w:marRight w:val="0"/>
      <w:marTop w:val="0"/>
      <w:marBottom w:val="0"/>
      <w:divBdr>
        <w:top w:val="none" w:sz="0" w:space="0" w:color="auto"/>
        <w:left w:val="none" w:sz="0" w:space="0" w:color="auto"/>
        <w:bottom w:val="none" w:sz="0" w:space="0" w:color="auto"/>
        <w:right w:val="none" w:sz="0" w:space="0" w:color="auto"/>
      </w:divBdr>
    </w:div>
    <w:div w:id="1179470999">
      <w:bodyDiv w:val="1"/>
      <w:marLeft w:val="0"/>
      <w:marRight w:val="0"/>
      <w:marTop w:val="0"/>
      <w:marBottom w:val="0"/>
      <w:divBdr>
        <w:top w:val="none" w:sz="0" w:space="0" w:color="auto"/>
        <w:left w:val="none" w:sz="0" w:space="0" w:color="auto"/>
        <w:bottom w:val="none" w:sz="0" w:space="0" w:color="auto"/>
        <w:right w:val="none" w:sz="0" w:space="0" w:color="auto"/>
      </w:divBdr>
    </w:div>
    <w:div w:id="1179808720">
      <w:bodyDiv w:val="1"/>
      <w:marLeft w:val="0"/>
      <w:marRight w:val="0"/>
      <w:marTop w:val="0"/>
      <w:marBottom w:val="0"/>
      <w:divBdr>
        <w:top w:val="none" w:sz="0" w:space="0" w:color="auto"/>
        <w:left w:val="none" w:sz="0" w:space="0" w:color="auto"/>
        <w:bottom w:val="none" w:sz="0" w:space="0" w:color="auto"/>
        <w:right w:val="none" w:sz="0" w:space="0" w:color="auto"/>
      </w:divBdr>
    </w:div>
    <w:div w:id="1179810269">
      <w:bodyDiv w:val="1"/>
      <w:marLeft w:val="0"/>
      <w:marRight w:val="0"/>
      <w:marTop w:val="0"/>
      <w:marBottom w:val="0"/>
      <w:divBdr>
        <w:top w:val="none" w:sz="0" w:space="0" w:color="auto"/>
        <w:left w:val="none" w:sz="0" w:space="0" w:color="auto"/>
        <w:bottom w:val="none" w:sz="0" w:space="0" w:color="auto"/>
        <w:right w:val="none" w:sz="0" w:space="0" w:color="auto"/>
      </w:divBdr>
    </w:div>
    <w:div w:id="1179931444">
      <w:bodyDiv w:val="1"/>
      <w:marLeft w:val="0"/>
      <w:marRight w:val="0"/>
      <w:marTop w:val="0"/>
      <w:marBottom w:val="0"/>
      <w:divBdr>
        <w:top w:val="none" w:sz="0" w:space="0" w:color="auto"/>
        <w:left w:val="none" w:sz="0" w:space="0" w:color="auto"/>
        <w:bottom w:val="none" w:sz="0" w:space="0" w:color="auto"/>
        <w:right w:val="none" w:sz="0" w:space="0" w:color="auto"/>
      </w:divBdr>
    </w:div>
    <w:div w:id="1180391337">
      <w:bodyDiv w:val="1"/>
      <w:marLeft w:val="0"/>
      <w:marRight w:val="0"/>
      <w:marTop w:val="0"/>
      <w:marBottom w:val="0"/>
      <w:divBdr>
        <w:top w:val="none" w:sz="0" w:space="0" w:color="auto"/>
        <w:left w:val="none" w:sz="0" w:space="0" w:color="auto"/>
        <w:bottom w:val="none" w:sz="0" w:space="0" w:color="auto"/>
        <w:right w:val="none" w:sz="0" w:space="0" w:color="auto"/>
      </w:divBdr>
    </w:div>
    <w:div w:id="1180897681">
      <w:bodyDiv w:val="1"/>
      <w:marLeft w:val="0"/>
      <w:marRight w:val="0"/>
      <w:marTop w:val="0"/>
      <w:marBottom w:val="0"/>
      <w:divBdr>
        <w:top w:val="none" w:sz="0" w:space="0" w:color="auto"/>
        <w:left w:val="none" w:sz="0" w:space="0" w:color="auto"/>
        <w:bottom w:val="none" w:sz="0" w:space="0" w:color="auto"/>
        <w:right w:val="none" w:sz="0" w:space="0" w:color="auto"/>
      </w:divBdr>
    </w:div>
    <w:div w:id="1180965865">
      <w:bodyDiv w:val="1"/>
      <w:marLeft w:val="0"/>
      <w:marRight w:val="0"/>
      <w:marTop w:val="0"/>
      <w:marBottom w:val="0"/>
      <w:divBdr>
        <w:top w:val="none" w:sz="0" w:space="0" w:color="auto"/>
        <w:left w:val="none" w:sz="0" w:space="0" w:color="auto"/>
        <w:bottom w:val="none" w:sz="0" w:space="0" w:color="auto"/>
        <w:right w:val="none" w:sz="0" w:space="0" w:color="auto"/>
      </w:divBdr>
    </w:div>
    <w:div w:id="1181235722">
      <w:bodyDiv w:val="1"/>
      <w:marLeft w:val="0"/>
      <w:marRight w:val="0"/>
      <w:marTop w:val="0"/>
      <w:marBottom w:val="0"/>
      <w:divBdr>
        <w:top w:val="none" w:sz="0" w:space="0" w:color="auto"/>
        <w:left w:val="none" w:sz="0" w:space="0" w:color="auto"/>
        <w:bottom w:val="none" w:sz="0" w:space="0" w:color="auto"/>
        <w:right w:val="none" w:sz="0" w:space="0" w:color="auto"/>
      </w:divBdr>
    </w:div>
    <w:div w:id="1181309581">
      <w:bodyDiv w:val="1"/>
      <w:marLeft w:val="0"/>
      <w:marRight w:val="0"/>
      <w:marTop w:val="0"/>
      <w:marBottom w:val="0"/>
      <w:divBdr>
        <w:top w:val="none" w:sz="0" w:space="0" w:color="auto"/>
        <w:left w:val="none" w:sz="0" w:space="0" w:color="auto"/>
        <w:bottom w:val="none" w:sz="0" w:space="0" w:color="auto"/>
        <w:right w:val="none" w:sz="0" w:space="0" w:color="auto"/>
      </w:divBdr>
    </w:div>
    <w:div w:id="1181316403">
      <w:bodyDiv w:val="1"/>
      <w:marLeft w:val="0"/>
      <w:marRight w:val="0"/>
      <w:marTop w:val="0"/>
      <w:marBottom w:val="0"/>
      <w:divBdr>
        <w:top w:val="none" w:sz="0" w:space="0" w:color="auto"/>
        <w:left w:val="none" w:sz="0" w:space="0" w:color="auto"/>
        <w:bottom w:val="none" w:sz="0" w:space="0" w:color="auto"/>
        <w:right w:val="none" w:sz="0" w:space="0" w:color="auto"/>
      </w:divBdr>
    </w:div>
    <w:div w:id="1181776638">
      <w:bodyDiv w:val="1"/>
      <w:marLeft w:val="0"/>
      <w:marRight w:val="0"/>
      <w:marTop w:val="0"/>
      <w:marBottom w:val="0"/>
      <w:divBdr>
        <w:top w:val="none" w:sz="0" w:space="0" w:color="auto"/>
        <w:left w:val="none" w:sz="0" w:space="0" w:color="auto"/>
        <w:bottom w:val="none" w:sz="0" w:space="0" w:color="auto"/>
        <w:right w:val="none" w:sz="0" w:space="0" w:color="auto"/>
      </w:divBdr>
    </w:div>
    <w:div w:id="1182433036">
      <w:bodyDiv w:val="1"/>
      <w:marLeft w:val="0"/>
      <w:marRight w:val="0"/>
      <w:marTop w:val="0"/>
      <w:marBottom w:val="0"/>
      <w:divBdr>
        <w:top w:val="none" w:sz="0" w:space="0" w:color="auto"/>
        <w:left w:val="none" w:sz="0" w:space="0" w:color="auto"/>
        <w:bottom w:val="none" w:sz="0" w:space="0" w:color="auto"/>
        <w:right w:val="none" w:sz="0" w:space="0" w:color="auto"/>
      </w:divBdr>
    </w:div>
    <w:div w:id="1183477311">
      <w:bodyDiv w:val="1"/>
      <w:marLeft w:val="0"/>
      <w:marRight w:val="0"/>
      <w:marTop w:val="0"/>
      <w:marBottom w:val="0"/>
      <w:divBdr>
        <w:top w:val="none" w:sz="0" w:space="0" w:color="auto"/>
        <w:left w:val="none" w:sz="0" w:space="0" w:color="auto"/>
        <w:bottom w:val="none" w:sz="0" w:space="0" w:color="auto"/>
        <w:right w:val="none" w:sz="0" w:space="0" w:color="auto"/>
      </w:divBdr>
    </w:div>
    <w:div w:id="1183975986">
      <w:bodyDiv w:val="1"/>
      <w:marLeft w:val="0"/>
      <w:marRight w:val="0"/>
      <w:marTop w:val="0"/>
      <w:marBottom w:val="0"/>
      <w:divBdr>
        <w:top w:val="none" w:sz="0" w:space="0" w:color="auto"/>
        <w:left w:val="none" w:sz="0" w:space="0" w:color="auto"/>
        <w:bottom w:val="none" w:sz="0" w:space="0" w:color="auto"/>
        <w:right w:val="none" w:sz="0" w:space="0" w:color="auto"/>
      </w:divBdr>
    </w:div>
    <w:div w:id="1184054665">
      <w:bodyDiv w:val="1"/>
      <w:marLeft w:val="0"/>
      <w:marRight w:val="0"/>
      <w:marTop w:val="0"/>
      <w:marBottom w:val="0"/>
      <w:divBdr>
        <w:top w:val="none" w:sz="0" w:space="0" w:color="auto"/>
        <w:left w:val="none" w:sz="0" w:space="0" w:color="auto"/>
        <w:bottom w:val="none" w:sz="0" w:space="0" w:color="auto"/>
        <w:right w:val="none" w:sz="0" w:space="0" w:color="auto"/>
      </w:divBdr>
    </w:div>
    <w:div w:id="1184436862">
      <w:bodyDiv w:val="1"/>
      <w:marLeft w:val="0"/>
      <w:marRight w:val="0"/>
      <w:marTop w:val="0"/>
      <w:marBottom w:val="0"/>
      <w:divBdr>
        <w:top w:val="none" w:sz="0" w:space="0" w:color="auto"/>
        <w:left w:val="none" w:sz="0" w:space="0" w:color="auto"/>
        <w:bottom w:val="none" w:sz="0" w:space="0" w:color="auto"/>
        <w:right w:val="none" w:sz="0" w:space="0" w:color="auto"/>
      </w:divBdr>
    </w:div>
    <w:div w:id="1185284134">
      <w:bodyDiv w:val="1"/>
      <w:marLeft w:val="0"/>
      <w:marRight w:val="0"/>
      <w:marTop w:val="0"/>
      <w:marBottom w:val="0"/>
      <w:divBdr>
        <w:top w:val="none" w:sz="0" w:space="0" w:color="auto"/>
        <w:left w:val="none" w:sz="0" w:space="0" w:color="auto"/>
        <w:bottom w:val="none" w:sz="0" w:space="0" w:color="auto"/>
        <w:right w:val="none" w:sz="0" w:space="0" w:color="auto"/>
      </w:divBdr>
    </w:div>
    <w:div w:id="1185367771">
      <w:bodyDiv w:val="1"/>
      <w:marLeft w:val="0"/>
      <w:marRight w:val="0"/>
      <w:marTop w:val="0"/>
      <w:marBottom w:val="0"/>
      <w:divBdr>
        <w:top w:val="none" w:sz="0" w:space="0" w:color="auto"/>
        <w:left w:val="none" w:sz="0" w:space="0" w:color="auto"/>
        <w:bottom w:val="none" w:sz="0" w:space="0" w:color="auto"/>
        <w:right w:val="none" w:sz="0" w:space="0" w:color="auto"/>
      </w:divBdr>
    </w:div>
    <w:div w:id="1185440425">
      <w:bodyDiv w:val="1"/>
      <w:marLeft w:val="0"/>
      <w:marRight w:val="0"/>
      <w:marTop w:val="0"/>
      <w:marBottom w:val="0"/>
      <w:divBdr>
        <w:top w:val="none" w:sz="0" w:space="0" w:color="auto"/>
        <w:left w:val="none" w:sz="0" w:space="0" w:color="auto"/>
        <w:bottom w:val="none" w:sz="0" w:space="0" w:color="auto"/>
        <w:right w:val="none" w:sz="0" w:space="0" w:color="auto"/>
      </w:divBdr>
    </w:div>
    <w:div w:id="1185553447">
      <w:bodyDiv w:val="1"/>
      <w:marLeft w:val="0"/>
      <w:marRight w:val="0"/>
      <w:marTop w:val="0"/>
      <w:marBottom w:val="0"/>
      <w:divBdr>
        <w:top w:val="none" w:sz="0" w:space="0" w:color="auto"/>
        <w:left w:val="none" w:sz="0" w:space="0" w:color="auto"/>
        <w:bottom w:val="none" w:sz="0" w:space="0" w:color="auto"/>
        <w:right w:val="none" w:sz="0" w:space="0" w:color="auto"/>
      </w:divBdr>
    </w:div>
    <w:div w:id="1186362565">
      <w:bodyDiv w:val="1"/>
      <w:marLeft w:val="0"/>
      <w:marRight w:val="0"/>
      <w:marTop w:val="0"/>
      <w:marBottom w:val="0"/>
      <w:divBdr>
        <w:top w:val="none" w:sz="0" w:space="0" w:color="auto"/>
        <w:left w:val="none" w:sz="0" w:space="0" w:color="auto"/>
        <w:bottom w:val="none" w:sz="0" w:space="0" w:color="auto"/>
        <w:right w:val="none" w:sz="0" w:space="0" w:color="auto"/>
      </w:divBdr>
    </w:div>
    <w:div w:id="1187211133">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87987929">
      <w:bodyDiv w:val="1"/>
      <w:marLeft w:val="0"/>
      <w:marRight w:val="0"/>
      <w:marTop w:val="0"/>
      <w:marBottom w:val="0"/>
      <w:divBdr>
        <w:top w:val="none" w:sz="0" w:space="0" w:color="auto"/>
        <w:left w:val="none" w:sz="0" w:space="0" w:color="auto"/>
        <w:bottom w:val="none" w:sz="0" w:space="0" w:color="auto"/>
        <w:right w:val="none" w:sz="0" w:space="0" w:color="auto"/>
      </w:divBdr>
    </w:div>
    <w:div w:id="1188758023">
      <w:bodyDiv w:val="1"/>
      <w:marLeft w:val="0"/>
      <w:marRight w:val="0"/>
      <w:marTop w:val="0"/>
      <w:marBottom w:val="0"/>
      <w:divBdr>
        <w:top w:val="none" w:sz="0" w:space="0" w:color="auto"/>
        <w:left w:val="none" w:sz="0" w:space="0" w:color="auto"/>
        <w:bottom w:val="none" w:sz="0" w:space="0" w:color="auto"/>
        <w:right w:val="none" w:sz="0" w:space="0" w:color="auto"/>
      </w:divBdr>
    </w:div>
    <w:div w:id="1188907592">
      <w:bodyDiv w:val="1"/>
      <w:marLeft w:val="0"/>
      <w:marRight w:val="0"/>
      <w:marTop w:val="0"/>
      <w:marBottom w:val="0"/>
      <w:divBdr>
        <w:top w:val="none" w:sz="0" w:space="0" w:color="auto"/>
        <w:left w:val="none" w:sz="0" w:space="0" w:color="auto"/>
        <w:bottom w:val="none" w:sz="0" w:space="0" w:color="auto"/>
        <w:right w:val="none" w:sz="0" w:space="0" w:color="auto"/>
      </w:divBdr>
    </w:div>
    <w:div w:id="1189179528">
      <w:bodyDiv w:val="1"/>
      <w:marLeft w:val="0"/>
      <w:marRight w:val="0"/>
      <w:marTop w:val="0"/>
      <w:marBottom w:val="0"/>
      <w:divBdr>
        <w:top w:val="none" w:sz="0" w:space="0" w:color="auto"/>
        <w:left w:val="none" w:sz="0" w:space="0" w:color="auto"/>
        <w:bottom w:val="none" w:sz="0" w:space="0" w:color="auto"/>
        <w:right w:val="none" w:sz="0" w:space="0" w:color="auto"/>
      </w:divBdr>
    </w:div>
    <w:div w:id="1189223814">
      <w:bodyDiv w:val="1"/>
      <w:marLeft w:val="0"/>
      <w:marRight w:val="0"/>
      <w:marTop w:val="0"/>
      <w:marBottom w:val="0"/>
      <w:divBdr>
        <w:top w:val="none" w:sz="0" w:space="0" w:color="auto"/>
        <w:left w:val="none" w:sz="0" w:space="0" w:color="auto"/>
        <w:bottom w:val="none" w:sz="0" w:space="0" w:color="auto"/>
        <w:right w:val="none" w:sz="0" w:space="0" w:color="auto"/>
      </w:divBdr>
    </w:div>
    <w:div w:id="1189372701">
      <w:bodyDiv w:val="1"/>
      <w:marLeft w:val="0"/>
      <w:marRight w:val="0"/>
      <w:marTop w:val="0"/>
      <w:marBottom w:val="0"/>
      <w:divBdr>
        <w:top w:val="none" w:sz="0" w:space="0" w:color="auto"/>
        <w:left w:val="none" w:sz="0" w:space="0" w:color="auto"/>
        <w:bottom w:val="none" w:sz="0" w:space="0" w:color="auto"/>
        <w:right w:val="none" w:sz="0" w:space="0" w:color="auto"/>
      </w:divBdr>
    </w:div>
    <w:div w:id="1190291421">
      <w:bodyDiv w:val="1"/>
      <w:marLeft w:val="0"/>
      <w:marRight w:val="0"/>
      <w:marTop w:val="0"/>
      <w:marBottom w:val="0"/>
      <w:divBdr>
        <w:top w:val="none" w:sz="0" w:space="0" w:color="auto"/>
        <w:left w:val="none" w:sz="0" w:space="0" w:color="auto"/>
        <w:bottom w:val="none" w:sz="0" w:space="0" w:color="auto"/>
        <w:right w:val="none" w:sz="0" w:space="0" w:color="auto"/>
      </w:divBdr>
    </w:div>
    <w:div w:id="1190797681">
      <w:bodyDiv w:val="1"/>
      <w:marLeft w:val="0"/>
      <w:marRight w:val="0"/>
      <w:marTop w:val="0"/>
      <w:marBottom w:val="0"/>
      <w:divBdr>
        <w:top w:val="none" w:sz="0" w:space="0" w:color="auto"/>
        <w:left w:val="none" w:sz="0" w:space="0" w:color="auto"/>
        <w:bottom w:val="none" w:sz="0" w:space="0" w:color="auto"/>
        <w:right w:val="none" w:sz="0" w:space="0" w:color="auto"/>
      </w:divBdr>
    </w:div>
    <w:div w:id="1191067748">
      <w:bodyDiv w:val="1"/>
      <w:marLeft w:val="0"/>
      <w:marRight w:val="0"/>
      <w:marTop w:val="0"/>
      <w:marBottom w:val="0"/>
      <w:divBdr>
        <w:top w:val="none" w:sz="0" w:space="0" w:color="auto"/>
        <w:left w:val="none" w:sz="0" w:space="0" w:color="auto"/>
        <w:bottom w:val="none" w:sz="0" w:space="0" w:color="auto"/>
        <w:right w:val="none" w:sz="0" w:space="0" w:color="auto"/>
      </w:divBdr>
    </w:div>
    <w:div w:id="1191148061">
      <w:bodyDiv w:val="1"/>
      <w:marLeft w:val="0"/>
      <w:marRight w:val="0"/>
      <w:marTop w:val="0"/>
      <w:marBottom w:val="0"/>
      <w:divBdr>
        <w:top w:val="none" w:sz="0" w:space="0" w:color="auto"/>
        <w:left w:val="none" w:sz="0" w:space="0" w:color="auto"/>
        <w:bottom w:val="none" w:sz="0" w:space="0" w:color="auto"/>
        <w:right w:val="none" w:sz="0" w:space="0" w:color="auto"/>
      </w:divBdr>
    </w:div>
    <w:div w:id="1191724711">
      <w:bodyDiv w:val="1"/>
      <w:marLeft w:val="0"/>
      <w:marRight w:val="0"/>
      <w:marTop w:val="0"/>
      <w:marBottom w:val="0"/>
      <w:divBdr>
        <w:top w:val="none" w:sz="0" w:space="0" w:color="auto"/>
        <w:left w:val="none" w:sz="0" w:space="0" w:color="auto"/>
        <w:bottom w:val="none" w:sz="0" w:space="0" w:color="auto"/>
        <w:right w:val="none" w:sz="0" w:space="0" w:color="auto"/>
      </w:divBdr>
    </w:div>
    <w:div w:id="1191795919">
      <w:bodyDiv w:val="1"/>
      <w:marLeft w:val="0"/>
      <w:marRight w:val="0"/>
      <w:marTop w:val="0"/>
      <w:marBottom w:val="0"/>
      <w:divBdr>
        <w:top w:val="none" w:sz="0" w:space="0" w:color="auto"/>
        <w:left w:val="none" w:sz="0" w:space="0" w:color="auto"/>
        <w:bottom w:val="none" w:sz="0" w:space="0" w:color="auto"/>
        <w:right w:val="none" w:sz="0" w:space="0" w:color="auto"/>
      </w:divBdr>
    </w:div>
    <w:div w:id="1192692661">
      <w:bodyDiv w:val="1"/>
      <w:marLeft w:val="0"/>
      <w:marRight w:val="0"/>
      <w:marTop w:val="0"/>
      <w:marBottom w:val="0"/>
      <w:divBdr>
        <w:top w:val="none" w:sz="0" w:space="0" w:color="auto"/>
        <w:left w:val="none" w:sz="0" w:space="0" w:color="auto"/>
        <w:bottom w:val="none" w:sz="0" w:space="0" w:color="auto"/>
        <w:right w:val="none" w:sz="0" w:space="0" w:color="auto"/>
      </w:divBdr>
    </w:div>
    <w:div w:id="1193180363">
      <w:bodyDiv w:val="1"/>
      <w:marLeft w:val="0"/>
      <w:marRight w:val="0"/>
      <w:marTop w:val="0"/>
      <w:marBottom w:val="0"/>
      <w:divBdr>
        <w:top w:val="none" w:sz="0" w:space="0" w:color="auto"/>
        <w:left w:val="none" w:sz="0" w:space="0" w:color="auto"/>
        <w:bottom w:val="none" w:sz="0" w:space="0" w:color="auto"/>
        <w:right w:val="none" w:sz="0" w:space="0" w:color="auto"/>
      </w:divBdr>
    </w:div>
    <w:div w:id="1193878128">
      <w:bodyDiv w:val="1"/>
      <w:marLeft w:val="0"/>
      <w:marRight w:val="0"/>
      <w:marTop w:val="0"/>
      <w:marBottom w:val="0"/>
      <w:divBdr>
        <w:top w:val="none" w:sz="0" w:space="0" w:color="auto"/>
        <w:left w:val="none" w:sz="0" w:space="0" w:color="auto"/>
        <w:bottom w:val="none" w:sz="0" w:space="0" w:color="auto"/>
        <w:right w:val="none" w:sz="0" w:space="0" w:color="auto"/>
      </w:divBdr>
    </w:div>
    <w:div w:id="1194340417">
      <w:bodyDiv w:val="1"/>
      <w:marLeft w:val="0"/>
      <w:marRight w:val="0"/>
      <w:marTop w:val="0"/>
      <w:marBottom w:val="0"/>
      <w:divBdr>
        <w:top w:val="none" w:sz="0" w:space="0" w:color="auto"/>
        <w:left w:val="none" w:sz="0" w:space="0" w:color="auto"/>
        <w:bottom w:val="none" w:sz="0" w:space="0" w:color="auto"/>
        <w:right w:val="none" w:sz="0" w:space="0" w:color="auto"/>
      </w:divBdr>
    </w:div>
    <w:div w:id="1195119224">
      <w:bodyDiv w:val="1"/>
      <w:marLeft w:val="0"/>
      <w:marRight w:val="0"/>
      <w:marTop w:val="0"/>
      <w:marBottom w:val="0"/>
      <w:divBdr>
        <w:top w:val="none" w:sz="0" w:space="0" w:color="auto"/>
        <w:left w:val="none" w:sz="0" w:space="0" w:color="auto"/>
        <w:bottom w:val="none" w:sz="0" w:space="0" w:color="auto"/>
        <w:right w:val="none" w:sz="0" w:space="0" w:color="auto"/>
      </w:divBdr>
    </w:div>
    <w:div w:id="1195733902">
      <w:bodyDiv w:val="1"/>
      <w:marLeft w:val="0"/>
      <w:marRight w:val="0"/>
      <w:marTop w:val="0"/>
      <w:marBottom w:val="0"/>
      <w:divBdr>
        <w:top w:val="none" w:sz="0" w:space="0" w:color="auto"/>
        <w:left w:val="none" w:sz="0" w:space="0" w:color="auto"/>
        <w:bottom w:val="none" w:sz="0" w:space="0" w:color="auto"/>
        <w:right w:val="none" w:sz="0" w:space="0" w:color="auto"/>
      </w:divBdr>
    </w:div>
    <w:div w:id="1196774386">
      <w:bodyDiv w:val="1"/>
      <w:marLeft w:val="0"/>
      <w:marRight w:val="0"/>
      <w:marTop w:val="0"/>
      <w:marBottom w:val="0"/>
      <w:divBdr>
        <w:top w:val="none" w:sz="0" w:space="0" w:color="auto"/>
        <w:left w:val="none" w:sz="0" w:space="0" w:color="auto"/>
        <w:bottom w:val="none" w:sz="0" w:space="0" w:color="auto"/>
        <w:right w:val="none" w:sz="0" w:space="0" w:color="auto"/>
      </w:divBdr>
    </w:div>
    <w:div w:id="1196887517">
      <w:bodyDiv w:val="1"/>
      <w:marLeft w:val="0"/>
      <w:marRight w:val="0"/>
      <w:marTop w:val="0"/>
      <w:marBottom w:val="0"/>
      <w:divBdr>
        <w:top w:val="none" w:sz="0" w:space="0" w:color="auto"/>
        <w:left w:val="none" w:sz="0" w:space="0" w:color="auto"/>
        <w:bottom w:val="none" w:sz="0" w:space="0" w:color="auto"/>
        <w:right w:val="none" w:sz="0" w:space="0" w:color="auto"/>
      </w:divBdr>
    </w:div>
    <w:div w:id="1197037058">
      <w:bodyDiv w:val="1"/>
      <w:marLeft w:val="0"/>
      <w:marRight w:val="0"/>
      <w:marTop w:val="0"/>
      <w:marBottom w:val="0"/>
      <w:divBdr>
        <w:top w:val="none" w:sz="0" w:space="0" w:color="auto"/>
        <w:left w:val="none" w:sz="0" w:space="0" w:color="auto"/>
        <w:bottom w:val="none" w:sz="0" w:space="0" w:color="auto"/>
        <w:right w:val="none" w:sz="0" w:space="0" w:color="auto"/>
      </w:divBdr>
    </w:div>
    <w:div w:id="1197112706">
      <w:bodyDiv w:val="1"/>
      <w:marLeft w:val="0"/>
      <w:marRight w:val="0"/>
      <w:marTop w:val="0"/>
      <w:marBottom w:val="0"/>
      <w:divBdr>
        <w:top w:val="none" w:sz="0" w:space="0" w:color="auto"/>
        <w:left w:val="none" w:sz="0" w:space="0" w:color="auto"/>
        <w:bottom w:val="none" w:sz="0" w:space="0" w:color="auto"/>
        <w:right w:val="none" w:sz="0" w:space="0" w:color="auto"/>
      </w:divBdr>
    </w:div>
    <w:div w:id="1198007022">
      <w:bodyDiv w:val="1"/>
      <w:marLeft w:val="0"/>
      <w:marRight w:val="0"/>
      <w:marTop w:val="0"/>
      <w:marBottom w:val="0"/>
      <w:divBdr>
        <w:top w:val="none" w:sz="0" w:space="0" w:color="auto"/>
        <w:left w:val="none" w:sz="0" w:space="0" w:color="auto"/>
        <w:bottom w:val="none" w:sz="0" w:space="0" w:color="auto"/>
        <w:right w:val="none" w:sz="0" w:space="0" w:color="auto"/>
      </w:divBdr>
    </w:div>
    <w:div w:id="1199200753">
      <w:bodyDiv w:val="1"/>
      <w:marLeft w:val="0"/>
      <w:marRight w:val="0"/>
      <w:marTop w:val="0"/>
      <w:marBottom w:val="0"/>
      <w:divBdr>
        <w:top w:val="none" w:sz="0" w:space="0" w:color="auto"/>
        <w:left w:val="none" w:sz="0" w:space="0" w:color="auto"/>
        <w:bottom w:val="none" w:sz="0" w:space="0" w:color="auto"/>
        <w:right w:val="none" w:sz="0" w:space="0" w:color="auto"/>
      </w:divBdr>
    </w:div>
    <w:div w:id="1199467810">
      <w:bodyDiv w:val="1"/>
      <w:marLeft w:val="0"/>
      <w:marRight w:val="0"/>
      <w:marTop w:val="0"/>
      <w:marBottom w:val="0"/>
      <w:divBdr>
        <w:top w:val="none" w:sz="0" w:space="0" w:color="auto"/>
        <w:left w:val="none" w:sz="0" w:space="0" w:color="auto"/>
        <w:bottom w:val="none" w:sz="0" w:space="0" w:color="auto"/>
        <w:right w:val="none" w:sz="0" w:space="0" w:color="auto"/>
      </w:divBdr>
    </w:div>
    <w:div w:id="1199734613">
      <w:bodyDiv w:val="1"/>
      <w:marLeft w:val="0"/>
      <w:marRight w:val="0"/>
      <w:marTop w:val="0"/>
      <w:marBottom w:val="0"/>
      <w:divBdr>
        <w:top w:val="none" w:sz="0" w:space="0" w:color="auto"/>
        <w:left w:val="none" w:sz="0" w:space="0" w:color="auto"/>
        <w:bottom w:val="none" w:sz="0" w:space="0" w:color="auto"/>
        <w:right w:val="none" w:sz="0" w:space="0" w:color="auto"/>
      </w:divBdr>
    </w:div>
    <w:div w:id="1199931328">
      <w:bodyDiv w:val="1"/>
      <w:marLeft w:val="0"/>
      <w:marRight w:val="0"/>
      <w:marTop w:val="0"/>
      <w:marBottom w:val="0"/>
      <w:divBdr>
        <w:top w:val="none" w:sz="0" w:space="0" w:color="auto"/>
        <w:left w:val="none" w:sz="0" w:space="0" w:color="auto"/>
        <w:bottom w:val="none" w:sz="0" w:space="0" w:color="auto"/>
        <w:right w:val="none" w:sz="0" w:space="0" w:color="auto"/>
      </w:divBdr>
    </w:div>
    <w:div w:id="1200707901">
      <w:bodyDiv w:val="1"/>
      <w:marLeft w:val="0"/>
      <w:marRight w:val="0"/>
      <w:marTop w:val="0"/>
      <w:marBottom w:val="0"/>
      <w:divBdr>
        <w:top w:val="none" w:sz="0" w:space="0" w:color="auto"/>
        <w:left w:val="none" w:sz="0" w:space="0" w:color="auto"/>
        <w:bottom w:val="none" w:sz="0" w:space="0" w:color="auto"/>
        <w:right w:val="none" w:sz="0" w:space="0" w:color="auto"/>
      </w:divBdr>
    </w:div>
    <w:div w:id="1202018582">
      <w:bodyDiv w:val="1"/>
      <w:marLeft w:val="0"/>
      <w:marRight w:val="0"/>
      <w:marTop w:val="0"/>
      <w:marBottom w:val="0"/>
      <w:divBdr>
        <w:top w:val="none" w:sz="0" w:space="0" w:color="auto"/>
        <w:left w:val="none" w:sz="0" w:space="0" w:color="auto"/>
        <w:bottom w:val="none" w:sz="0" w:space="0" w:color="auto"/>
        <w:right w:val="none" w:sz="0" w:space="0" w:color="auto"/>
      </w:divBdr>
    </w:div>
    <w:div w:id="1202665656">
      <w:bodyDiv w:val="1"/>
      <w:marLeft w:val="0"/>
      <w:marRight w:val="0"/>
      <w:marTop w:val="0"/>
      <w:marBottom w:val="0"/>
      <w:divBdr>
        <w:top w:val="none" w:sz="0" w:space="0" w:color="auto"/>
        <w:left w:val="none" w:sz="0" w:space="0" w:color="auto"/>
        <w:bottom w:val="none" w:sz="0" w:space="0" w:color="auto"/>
        <w:right w:val="none" w:sz="0" w:space="0" w:color="auto"/>
      </w:divBdr>
    </w:div>
    <w:div w:id="1202668710">
      <w:bodyDiv w:val="1"/>
      <w:marLeft w:val="0"/>
      <w:marRight w:val="0"/>
      <w:marTop w:val="0"/>
      <w:marBottom w:val="0"/>
      <w:divBdr>
        <w:top w:val="none" w:sz="0" w:space="0" w:color="auto"/>
        <w:left w:val="none" w:sz="0" w:space="0" w:color="auto"/>
        <w:bottom w:val="none" w:sz="0" w:space="0" w:color="auto"/>
        <w:right w:val="none" w:sz="0" w:space="0" w:color="auto"/>
      </w:divBdr>
    </w:div>
    <w:div w:id="1202985383">
      <w:bodyDiv w:val="1"/>
      <w:marLeft w:val="0"/>
      <w:marRight w:val="0"/>
      <w:marTop w:val="0"/>
      <w:marBottom w:val="0"/>
      <w:divBdr>
        <w:top w:val="none" w:sz="0" w:space="0" w:color="auto"/>
        <w:left w:val="none" w:sz="0" w:space="0" w:color="auto"/>
        <w:bottom w:val="none" w:sz="0" w:space="0" w:color="auto"/>
        <w:right w:val="none" w:sz="0" w:space="0" w:color="auto"/>
      </w:divBdr>
    </w:div>
    <w:div w:id="1204945320">
      <w:bodyDiv w:val="1"/>
      <w:marLeft w:val="0"/>
      <w:marRight w:val="0"/>
      <w:marTop w:val="0"/>
      <w:marBottom w:val="0"/>
      <w:divBdr>
        <w:top w:val="none" w:sz="0" w:space="0" w:color="auto"/>
        <w:left w:val="none" w:sz="0" w:space="0" w:color="auto"/>
        <w:bottom w:val="none" w:sz="0" w:space="0" w:color="auto"/>
        <w:right w:val="none" w:sz="0" w:space="0" w:color="auto"/>
      </w:divBdr>
    </w:div>
    <w:div w:id="1205168282">
      <w:bodyDiv w:val="1"/>
      <w:marLeft w:val="0"/>
      <w:marRight w:val="0"/>
      <w:marTop w:val="0"/>
      <w:marBottom w:val="0"/>
      <w:divBdr>
        <w:top w:val="none" w:sz="0" w:space="0" w:color="auto"/>
        <w:left w:val="none" w:sz="0" w:space="0" w:color="auto"/>
        <w:bottom w:val="none" w:sz="0" w:space="0" w:color="auto"/>
        <w:right w:val="none" w:sz="0" w:space="0" w:color="auto"/>
      </w:divBdr>
    </w:div>
    <w:div w:id="1205169732">
      <w:bodyDiv w:val="1"/>
      <w:marLeft w:val="0"/>
      <w:marRight w:val="0"/>
      <w:marTop w:val="0"/>
      <w:marBottom w:val="0"/>
      <w:divBdr>
        <w:top w:val="none" w:sz="0" w:space="0" w:color="auto"/>
        <w:left w:val="none" w:sz="0" w:space="0" w:color="auto"/>
        <w:bottom w:val="none" w:sz="0" w:space="0" w:color="auto"/>
        <w:right w:val="none" w:sz="0" w:space="0" w:color="auto"/>
      </w:divBdr>
    </w:div>
    <w:div w:id="1205556283">
      <w:bodyDiv w:val="1"/>
      <w:marLeft w:val="0"/>
      <w:marRight w:val="0"/>
      <w:marTop w:val="0"/>
      <w:marBottom w:val="0"/>
      <w:divBdr>
        <w:top w:val="none" w:sz="0" w:space="0" w:color="auto"/>
        <w:left w:val="none" w:sz="0" w:space="0" w:color="auto"/>
        <w:bottom w:val="none" w:sz="0" w:space="0" w:color="auto"/>
        <w:right w:val="none" w:sz="0" w:space="0" w:color="auto"/>
      </w:divBdr>
    </w:div>
    <w:div w:id="1206218739">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206523394">
      <w:bodyDiv w:val="1"/>
      <w:marLeft w:val="0"/>
      <w:marRight w:val="0"/>
      <w:marTop w:val="0"/>
      <w:marBottom w:val="0"/>
      <w:divBdr>
        <w:top w:val="none" w:sz="0" w:space="0" w:color="auto"/>
        <w:left w:val="none" w:sz="0" w:space="0" w:color="auto"/>
        <w:bottom w:val="none" w:sz="0" w:space="0" w:color="auto"/>
        <w:right w:val="none" w:sz="0" w:space="0" w:color="auto"/>
      </w:divBdr>
    </w:div>
    <w:div w:id="1208180024">
      <w:bodyDiv w:val="1"/>
      <w:marLeft w:val="0"/>
      <w:marRight w:val="0"/>
      <w:marTop w:val="0"/>
      <w:marBottom w:val="0"/>
      <w:divBdr>
        <w:top w:val="none" w:sz="0" w:space="0" w:color="auto"/>
        <w:left w:val="none" w:sz="0" w:space="0" w:color="auto"/>
        <w:bottom w:val="none" w:sz="0" w:space="0" w:color="auto"/>
        <w:right w:val="none" w:sz="0" w:space="0" w:color="auto"/>
      </w:divBdr>
    </w:div>
    <w:div w:id="1209537392">
      <w:bodyDiv w:val="1"/>
      <w:marLeft w:val="0"/>
      <w:marRight w:val="0"/>
      <w:marTop w:val="0"/>
      <w:marBottom w:val="0"/>
      <w:divBdr>
        <w:top w:val="none" w:sz="0" w:space="0" w:color="auto"/>
        <w:left w:val="none" w:sz="0" w:space="0" w:color="auto"/>
        <w:bottom w:val="none" w:sz="0" w:space="0" w:color="auto"/>
        <w:right w:val="none" w:sz="0" w:space="0" w:color="auto"/>
      </w:divBdr>
    </w:div>
    <w:div w:id="1209611973">
      <w:bodyDiv w:val="1"/>
      <w:marLeft w:val="0"/>
      <w:marRight w:val="0"/>
      <w:marTop w:val="0"/>
      <w:marBottom w:val="0"/>
      <w:divBdr>
        <w:top w:val="none" w:sz="0" w:space="0" w:color="auto"/>
        <w:left w:val="none" w:sz="0" w:space="0" w:color="auto"/>
        <w:bottom w:val="none" w:sz="0" w:space="0" w:color="auto"/>
        <w:right w:val="none" w:sz="0" w:space="0" w:color="auto"/>
      </w:divBdr>
    </w:div>
    <w:div w:id="1209687391">
      <w:bodyDiv w:val="1"/>
      <w:marLeft w:val="0"/>
      <w:marRight w:val="0"/>
      <w:marTop w:val="0"/>
      <w:marBottom w:val="0"/>
      <w:divBdr>
        <w:top w:val="none" w:sz="0" w:space="0" w:color="auto"/>
        <w:left w:val="none" w:sz="0" w:space="0" w:color="auto"/>
        <w:bottom w:val="none" w:sz="0" w:space="0" w:color="auto"/>
        <w:right w:val="none" w:sz="0" w:space="0" w:color="auto"/>
      </w:divBdr>
    </w:div>
    <w:div w:id="1211111137">
      <w:bodyDiv w:val="1"/>
      <w:marLeft w:val="0"/>
      <w:marRight w:val="0"/>
      <w:marTop w:val="0"/>
      <w:marBottom w:val="0"/>
      <w:divBdr>
        <w:top w:val="none" w:sz="0" w:space="0" w:color="auto"/>
        <w:left w:val="none" w:sz="0" w:space="0" w:color="auto"/>
        <w:bottom w:val="none" w:sz="0" w:space="0" w:color="auto"/>
        <w:right w:val="none" w:sz="0" w:space="0" w:color="auto"/>
      </w:divBdr>
    </w:div>
    <w:div w:id="1212183609">
      <w:bodyDiv w:val="1"/>
      <w:marLeft w:val="0"/>
      <w:marRight w:val="0"/>
      <w:marTop w:val="0"/>
      <w:marBottom w:val="0"/>
      <w:divBdr>
        <w:top w:val="none" w:sz="0" w:space="0" w:color="auto"/>
        <w:left w:val="none" w:sz="0" w:space="0" w:color="auto"/>
        <w:bottom w:val="none" w:sz="0" w:space="0" w:color="auto"/>
        <w:right w:val="none" w:sz="0" w:space="0" w:color="auto"/>
      </w:divBdr>
    </w:div>
    <w:div w:id="1212186457">
      <w:bodyDiv w:val="1"/>
      <w:marLeft w:val="0"/>
      <w:marRight w:val="0"/>
      <w:marTop w:val="0"/>
      <w:marBottom w:val="0"/>
      <w:divBdr>
        <w:top w:val="none" w:sz="0" w:space="0" w:color="auto"/>
        <w:left w:val="none" w:sz="0" w:space="0" w:color="auto"/>
        <w:bottom w:val="none" w:sz="0" w:space="0" w:color="auto"/>
        <w:right w:val="none" w:sz="0" w:space="0" w:color="auto"/>
      </w:divBdr>
    </w:div>
    <w:div w:id="1212838944">
      <w:bodyDiv w:val="1"/>
      <w:marLeft w:val="0"/>
      <w:marRight w:val="0"/>
      <w:marTop w:val="0"/>
      <w:marBottom w:val="0"/>
      <w:divBdr>
        <w:top w:val="none" w:sz="0" w:space="0" w:color="auto"/>
        <w:left w:val="none" w:sz="0" w:space="0" w:color="auto"/>
        <w:bottom w:val="none" w:sz="0" w:space="0" w:color="auto"/>
        <w:right w:val="none" w:sz="0" w:space="0" w:color="auto"/>
      </w:divBdr>
    </w:div>
    <w:div w:id="1213082448">
      <w:bodyDiv w:val="1"/>
      <w:marLeft w:val="0"/>
      <w:marRight w:val="0"/>
      <w:marTop w:val="0"/>
      <w:marBottom w:val="0"/>
      <w:divBdr>
        <w:top w:val="none" w:sz="0" w:space="0" w:color="auto"/>
        <w:left w:val="none" w:sz="0" w:space="0" w:color="auto"/>
        <w:bottom w:val="none" w:sz="0" w:space="0" w:color="auto"/>
        <w:right w:val="none" w:sz="0" w:space="0" w:color="auto"/>
      </w:divBdr>
    </w:div>
    <w:div w:id="1213230048">
      <w:bodyDiv w:val="1"/>
      <w:marLeft w:val="0"/>
      <w:marRight w:val="0"/>
      <w:marTop w:val="0"/>
      <w:marBottom w:val="0"/>
      <w:divBdr>
        <w:top w:val="none" w:sz="0" w:space="0" w:color="auto"/>
        <w:left w:val="none" w:sz="0" w:space="0" w:color="auto"/>
        <w:bottom w:val="none" w:sz="0" w:space="0" w:color="auto"/>
        <w:right w:val="none" w:sz="0" w:space="0" w:color="auto"/>
      </w:divBdr>
    </w:div>
    <w:div w:id="1213615589">
      <w:bodyDiv w:val="1"/>
      <w:marLeft w:val="0"/>
      <w:marRight w:val="0"/>
      <w:marTop w:val="0"/>
      <w:marBottom w:val="0"/>
      <w:divBdr>
        <w:top w:val="none" w:sz="0" w:space="0" w:color="auto"/>
        <w:left w:val="none" w:sz="0" w:space="0" w:color="auto"/>
        <w:bottom w:val="none" w:sz="0" w:space="0" w:color="auto"/>
        <w:right w:val="none" w:sz="0" w:space="0" w:color="auto"/>
      </w:divBdr>
    </w:div>
    <w:div w:id="1214656031">
      <w:bodyDiv w:val="1"/>
      <w:marLeft w:val="0"/>
      <w:marRight w:val="0"/>
      <w:marTop w:val="0"/>
      <w:marBottom w:val="0"/>
      <w:divBdr>
        <w:top w:val="none" w:sz="0" w:space="0" w:color="auto"/>
        <w:left w:val="none" w:sz="0" w:space="0" w:color="auto"/>
        <w:bottom w:val="none" w:sz="0" w:space="0" w:color="auto"/>
        <w:right w:val="none" w:sz="0" w:space="0" w:color="auto"/>
      </w:divBdr>
    </w:div>
    <w:div w:id="1214656540">
      <w:bodyDiv w:val="1"/>
      <w:marLeft w:val="0"/>
      <w:marRight w:val="0"/>
      <w:marTop w:val="0"/>
      <w:marBottom w:val="0"/>
      <w:divBdr>
        <w:top w:val="none" w:sz="0" w:space="0" w:color="auto"/>
        <w:left w:val="none" w:sz="0" w:space="0" w:color="auto"/>
        <w:bottom w:val="none" w:sz="0" w:space="0" w:color="auto"/>
        <w:right w:val="none" w:sz="0" w:space="0" w:color="auto"/>
      </w:divBdr>
    </w:div>
    <w:div w:id="1215506905">
      <w:bodyDiv w:val="1"/>
      <w:marLeft w:val="0"/>
      <w:marRight w:val="0"/>
      <w:marTop w:val="0"/>
      <w:marBottom w:val="0"/>
      <w:divBdr>
        <w:top w:val="none" w:sz="0" w:space="0" w:color="auto"/>
        <w:left w:val="none" w:sz="0" w:space="0" w:color="auto"/>
        <w:bottom w:val="none" w:sz="0" w:space="0" w:color="auto"/>
        <w:right w:val="none" w:sz="0" w:space="0" w:color="auto"/>
      </w:divBdr>
    </w:div>
    <w:div w:id="1215855212">
      <w:bodyDiv w:val="1"/>
      <w:marLeft w:val="0"/>
      <w:marRight w:val="0"/>
      <w:marTop w:val="0"/>
      <w:marBottom w:val="0"/>
      <w:divBdr>
        <w:top w:val="none" w:sz="0" w:space="0" w:color="auto"/>
        <w:left w:val="none" w:sz="0" w:space="0" w:color="auto"/>
        <w:bottom w:val="none" w:sz="0" w:space="0" w:color="auto"/>
        <w:right w:val="none" w:sz="0" w:space="0" w:color="auto"/>
      </w:divBdr>
    </w:div>
    <w:div w:id="1216626870">
      <w:bodyDiv w:val="1"/>
      <w:marLeft w:val="0"/>
      <w:marRight w:val="0"/>
      <w:marTop w:val="0"/>
      <w:marBottom w:val="0"/>
      <w:divBdr>
        <w:top w:val="none" w:sz="0" w:space="0" w:color="auto"/>
        <w:left w:val="none" w:sz="0" w:space="0" w:color="auto"/>
        <w:bottom w:val="none" w:sz="0" w:space="0" w:color="auto"/>
        <w:right w:val="none" w:sz="0" w:space="0" w:color="auto"/>
      </w:divBdr>
    </w:div>
    <w:div w:id="1216702691">
      <w:bodyDiv w:val="1"/>
      <w:marLeft w:val="0"/>
      <w:marRight w:val="0"/>
      <w:marTop w:val="0"/>
      <w:marBottom w:val="0"/>
      <w:divBdr>
        <w:top w:val="none" w:sz="0" w:space="0" w:color="auto"/>
        <w:left w:val="none" w:sz="0" w:space="0" w:color="auto"/>
        <w:bottom w:val="none" w:sz="0" w:space="0" w:color="auto"/>
        <w:right w:val="none" w:sz="0" w:space="0" w:color="auto"/>
      </w:divBdr>
    </w:div>
    <w:div w:id="1218515132">
      <w:bodyDiv w:val="1"/>
      <w:marLeft w:val="0"/>
      <w:marRight w:val="0"/>
      <w:marTop w:val="0"/>
      <w:marBottom w:val="0"/>
      <w:divBdr>
        <w:top w:val="none" w:sz="0" w:space="0" w:color="auto"/>
        <w:left w:val="none" w:sz="0" w:space="0" w:color="auto"/>
        <w:bottom w:val="none" w:sz="0" w:space="0" w:color="auto"/>
        <w:right w:val="none" w:sz="0" w:space="0" w:color="auto"/>
      </w:divBdr>
    </w:div>
    <w:div w:id="1218585171">
      <w:bodyDiv w:val="1"/>
      <w:marLeft w:val="0"/>
      <w:marRight w:val="0"/>
      <w:marTop w:val="0"/>
      <w:marBottom w:val="0"/>
      <w:divBdr>
        <w:top w:val="none" w:sz="0" w:space="0" w:color="auto"/>
        <w:left w:val="none" w:sz="0" w:space="0" w:color="auto"/>
        <w:bottom w:val="none" w:sz="0" w:space="0" w:color="auto"/>
        <w:right w:val="none" w:sz="0" w:space="0" w:color="auto"/>
      </w:divBdr>
    </w:div>
    <w:div w:id="1219127295">
      <w:bodyDiv w:val="1"/>
      <w:marLeft w:val="0"/>
      <w:marRight w:val="0"/>
      <w:marTop w:val="0"/>
      <w:marBottom w:val="0"/>
      <w:divBdr>
        <w:top w:val="none" w:sz="0" w:space="0" w:color="auto"/>
        <w:left w:val="none" w:sz="0" w:space="0" w:color="auto"/>
        <w:bottom w:val="none" w:sz="0" w:space="0" w:color="auto"/>
        <w:right w:val="none" w:sz="0" w:space="0" w:color="auto"/>
      </w:divBdr>
    </w:div>
    <w:div w:id="1219780418">
      <w:bodyDiv w:val="1"/>
      <w:marLeft w:val="0"/>
      <w:marRight w:val="0"/>
      <w:marTop w:val="0"/>
      <w:marBottom w:val="0"/>
      <w:divBdr>
        <w:top w:val="none" w:sz="0" w:space="0" w:color="auto"/>
        <w:left w:val="none" w:sz="0" w:space="0" w:color="auto"/>
        <w:bottom w:val="none" w:sz="0" w:space="0" w:color="auto"/>
        <w:right w:val="none" w:sz="0" w:space="0" w:color="auto"/>
      </w:divBdr>
    </w:div>
    <w:div w:id="1219852717">
      <w:bodyDiv w:val="1"/>
      <w:marLeft w:val="0"/>
      <w:marRight w:val="0"/>
      <w:marTop w:val="0"/>
      <w:marBottom w:val="0"/>
      <w:divBdr>
        <w:top w:val="none" w:sz="0" w:space="0" w:color="auto"/>
        <w:left w:val="none" w:sz="0" w:space="0" w:color="auto"/>
        <w:bottom w:val="none" w:sz="0" w:space="0" w:color="auto"/>
        <w:right w:val="none" w:sz="0" w:space="0" w:color="auto"/>
      </w:divBdr>
    </w:div>
    <w:div w:id="1219902250">
      <w:bodyDiv w:val="1"/>
      <w:marLeft w:val="0"/>
      <w:marRight w:val="0"/>
      <w:marTop w:val="0"/>
      <w:marBottom w:val="0"/>
      <w:divBdr>
        <w:top w:val="none" w:sz="0" w:space="0" w:color="auto"/>
        <w:left w:val="none" w:sz="0" w:space="0" w:color="auto"/>
        <w:bottom w:val="none" w:sz="0" w:space="0" w:color="auto"/>
        <w:right w:val="none" w:sz="0" w:space="0" w:color="auto"/>
      </w:divBdr>
    </w:div>
    <w:div w:id="1220438768">
      <w:bodyDiv w:val="1"/>
      <w:marLeft w:val="0"/>
      <w:marRight w:val="0"/>
      <w:marTop w:val="0"/>
      <w:marBottom w:val="0"/>
      <w:divBdr>
        <w:top w:val="none" w:sz="0" w:space="0" w:color="auto"/>
        <w:left w:val="none" w:sz="0" w:space="0" w:color="auto"/>
        <w:bottom w:val="none" w:sz="0" w:space="0" w:color="auto"/>
        <w:right w:val="none" w:sz="0" w:space="0" w:color="auto"/>
      </w:divBdr>
    </w:div>
    <w:div w:id="1220478270">
      <w:bodyDiv w:val="1"/>
      <w:marLeft w:val="0"/>
      <w:marRight w:val="0"/>
      <w:marTop w:val="0"/>
      <w:marBottom w:val="0"/>
      <w:divBdr>
        <w:top w:val="none" w:sz="0" w:space="0" w:color="auto"/>
        <w:left w:val="none" w:sz="0" w:space="0" w:color="auto"/>
        <w:bottom w:val="none" w:sz="0" w:space="0" w:color="auto"/>
        <w:right w:val="none" w:sz="0" w:space="0" w:color="auto"/>
      </w:divBdr>
    </w:div>
    <w:div w:id="1220702557">
      <w:bodyDiv w:val="1"/>
      <w:marLeft w:val="0"/>
      <w:marRight w:val="0"/>
      <w:marTop w:val="0"/>
      <w:marBottom w:val="0"/>
      <w:divBdr>
        <w:top w:val="none" w:sz="0" w:space="0" w:color="auto"/>
        <w:left w:val="none" w:sz="0" w:space="0" w:color="auto"/>
        <w:bottom w:val="none" w:sz="0" w:space="0" w:color="auto"/>
        <w:right w:val="none" w:sz="0" w:space="0" w:color="auto"/>
      </w:divBdr>
    </w:div>
    <w:div w:id="1221017910">
      <w:bodyDiv w:val="1"/>
      <w:marLeft w:val="0"/>
      <w:marRight w:val="0"/>
      <w:marTop w:val="0"/>
      <w:marBottom w:val="0"/>
      <w:divBdr>
        <w:top w:val="none" w:sz="0" w:space="0" w:color="auto"/>
        <w:left w:val="none" w:sz="0" w:space="0" w:color="auto"/>
        <w:bottom w:val="none" w:sz="0" w:space="0" w:color="auto"/>
        <w:right w:val="none" w:sz="0" w:space="0" w:color="auto"/>
      </w:divBdr>
    </w:div>
    <w:div w:id="1221557275">
      <w:bodyDiv w:val="1"/>
      <w:marLeft w:val="0"/>
      <w:marRight w:val="0"/>
      <w:marTop w:val="0"/>
      <w:marBottom w:val="0"/>
      <w:divBdr>
        <w:top w:val="none" w:sz="0" w:space="0" w:color="auto"/>
        <w:left w:val="none" w:sz="0" w:space="0" w:color="auto"/>
        <w:bottom w:val="none" w:sz="0" w:space="0" w:color="auto"/>
        <w:right w:val="none" w:sz="0" w:space="0" w:color="auto"/>
      </w:divBdr>
    </w:div>
    <w:div w:id="122159750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21744378">
      <w:bodyDiv w:val="1"/>
      <w:marLeft w:val="0"/>
      <w:marRight w:val="0"/>
      <w:marTop w:val="0"/>
      <w:marBottom w:val="0"/>
      <w:divBdr>
        <w:top w:val="none" w:sz="0" w:space="0" w:color="auto"/>
        <w:left w:val="none" w:sz="0" w:space="0" w:color="auto"/>
        <w:bottom w:val="none" w:sz="0" w:space="0" w:color="auto"/>
        <w:right w:val="none" w:sz="0" w:space="0" w:color="auto"/>
      </w:divBdr>
    </w:div>
    <w:div w:id="1222715303">
      <w:bodyDiv w:val="1"/>
      <w:marLeft w:val="0"/>
      <w:marRight w:val="0"/>
      <w:marTop w:val="0"/>
      <w:marBottom w:val="0"/>
      <w:divBdr>
        <w:top w:val="none" w:sz="0" w:space="0" w:color="auto"/>
        <w:left w:val="none" w:sz="0" w:space="0" w:color="auto"/>
        <w:bottom w:val="none" w:sz="0" w:space="0" w:color="auto"/>
        <w:right w:val="none" w:sz="0" w:space="0" w:color="auto"/>
      </w:divBdr>
    </w:div>
    <w:div w:id="1222794471">
      <w:bodyDiv w:val="1"/>
      <w:marLeft w:val="0"/>
      <w:marRight w:val="0"/>
      <w:marTop w:val="0"/>
      <w:marBottom w:val="0"/>
      <w:divBdr>
        <w:top w:val="none" w:sz="0" w:space="0" w:color="auto"/>
        <w:left w:val="none" w:sz="0" w:space="0" w:color="auto"/>
        <w:bottom w:val="none" w:sz="0" w:space="0" w:color="auto"/>
        <w:right w:val="none" w:sz="0" w:space="0" w:color="auto"/>
      </w:divBdr>
    </w:div>
    <w:div w:id="1223099174">
      <w:bodyDiv w:val="1"/>
      <w:marLeft w:val="0"/>
      <w:marRight w:val="0"/>
      <w:marTop w:val="0"/>
      <w:marBottom w:val="0"/>
      <w:divBdr>
        <w:top w:val="none" w:sz="0" w:space="0" w:color="auto"/>
        <w:left w:val="none" w:sz="0" w:space="0" w:color="auto"/>
        <w:bottom w:val="none" w:sz="0" w:space="0" w:color="auto"/>
        <w:right w:val="none" w:sz="0" w:space="0" w:color="auto"/>
      </w:divBdr>
    </w:div>
    <w:div w:id="1224178962">
      <w:bodyDiv w:val="1"/>
      <w:marLeft w:val="0"/>
      <w:marRight w:val="0"/>
      <w:marTop w:val="0"/>
      <w:marBottom w:val="0"/>
      <w:divBdr>
        <w:top w:val="none" w:sz="0" w:space="0" w:color="auto"/>
        <w:left w:val="none" w:sz="0" w:space="0" w:color="auto"/>
        <w:bottom w:val="none" w:sz="0" w:space="0" w:color="auto"/>
        <w:right w:val="none" w:sz="0" w:space="0" w:color="auto"/>
      </w:divBdr>
    </w:div>
    <w:div w:id="1224217660">
      <w:bodyDiv w:val="1"/>
      <w:marLeft w:val="0"/>
      <w:marRight w:val="0"/>
      <w:marTop w:val="0"/>
      <w:marBottom w:val="0"/>
      <w:divBdr>
        <w:top w:val="none" w:sz="0" w:space="0" w:color="auto"/>
        <w:left w:val="none" w:sz="0" w:space="0" w:color="auto"/>
        <w:bottom w:val="none" w:sz="0" w:space="0" w:color="auto"/>
        <w:right w:val="none" w:sz="0" w:space="0" w:color="auto"/>
      </w:divBdr>
    </w:div>
    <w:div w:id="1224221421">
      <w:bodyDiv w:val="1"/>
      <w:marLeft w:val="0"/>
      <w:marRight w:val="0"/>
      <w:marTop w:val="0"/>
      <w:marBottom w:val="0"/>
      <w:divBdr>
        <w:top w:val="none" w:sz="0" w:space="0" w:color="auto"/>
        <w:left w:val="none" w:sz="0" w:space="0" w:color="auto"/>
        <w:bottom w:val="none" w:sz="0" w:space="0" w:color="auto"/>
        <w:right w:val="none" w:sz="0" w:space="0" w:color="auto"/>
      </w:divBdr>
    </w:div>
    <w:div w:id="1224415049">
      <w:bodyDiv w:val="1"/>
      <w:marLeft w:val="0"/>
      <w:marRight w:val="0"/>
      <w:marTop w:val="0"/>
      <w:marBottom w:val="0"/>
      <w:divBdr>
        <w:top w:val="none" w:sz="0" w:space="0" w:color="auto"/>
        <w:left w:val="none" w:sz="0" w:space="0" w:color="auto"/>
        <w:bottom w:val="none" w:sz="0" w:space="0" w:color="auto"/>
        <w:right w:val="none" w:sz="0" w:space="0" w:color="auto"/>
      </w:divBdr>
    </w:div>
    <w:div w:id="1224607245">
      <w:bodyDiv w:val="1"/>
      <w:marLeft w:val="0"/>
      <w:marRight w:val="0"/>
      <w:marTop w:val="0"/>
      <w:marBottom w:val="0"/>
      <w:divBdr>
        <w:top w:val="none" w:sz="0" w:space="0" w:color="auto"/>
        <w:left w:val="none" w:sz="0" w:space="0" w:color="auto"/>
        <w:bottom w:val="none" w:sz="0" w:space="0" w:color="auto"/>
        <w:right w:val="none" w:sz="0" w:space="0" w:color="auto"/>
      </w:divBdr>
    </w:div>
    <w:div w:id="1225067069">
      <w:bodyDiv w:val="1"/>
      <w:marLeft w:val="0"/>
      <w:marRight w:val="0"/>
      <w:marTop w:val="0"/>
      <w:marBottom w:val="0"/>
      <w:divBdr>
        <w:top w:val="none" w:sz="0" w:space="0" w:color="auto"/>
        <w:left w:val="none" w:sz="0" w:space="0" w:color="auto"/>
        <w:bottom w:val="none" w:sz="0" w:space="0" w:color="auto"/>
        <w:right w:val="none" w:sz="0" w:space="0" w:color="auto"/>
      </w:divBdr>
    </w:div>
    <w:div w:id="1225676569">
      <w:bodyDiv w:val="1"/>
      <w:marLeft w:val="0"/>
      <w:marRight w:val="0"/>
      <w:marTop w:val="0"/>
      <w:marBottom w:val="0"/>
      <w:divBdr>
        <w:top w:val="none" w:sz="0" w:space="0" w:color="auto"/>
        <w:left w:val="none" w:sz="0" w:space="0" w:color="auto"/>
        <w:bottom w:val="none" w:sz="0" w:space="0" w:color="auto"/>
        <w:right w:val="none" w:sz="0" w:space="0" w:color="auto"/>
      </w:divBdr>
    </w:div>
    <w:div w:id="1225799512">
      <w:bodyDiv w:val="1"/>
      <w:marLeft w:val="0"/>
      <w:marRight w:val="0"/>
      <w:marTop w:val="0"/>
      <w:marBottom w:val="0"/>
      <w:divBdr>
        <w:top w:val="none" w:sz="0" w:space="0" w:color="auto"/>
        <w:left w:val="none" w:sz="0" w:space="0" w:color="auto"/>
        <w:bottom w:val="none" w:sz="0" w:space="0" w:color="auto"/>
        <w:right w:val="none" w:sz="0" w:space="0" w:color="auto"/>
      </w:divBdr>
    </w:div>
    <w:div w:id="1226451834">
      <w:bodyDiv w:val="1"/>
      <w:marLeft w:val="0"/>
      <w:marRight w:val="0"/>
      <w:marTop w:val="0"/>
      <w:marBottom w:val="0"/>
      <w:divBdr>
        <w:top w:val="none" w:sz="0" w:space="0" w:color="auto"/>
        <w:left w:val="none" w:sz="0" w:space="0" w:color="auto"/>
        <w:bottom w:val="none" w:sz="0" w:space="0" w:color="auto"/>
        <w:right w:val="none" w:sz="0" w:space="0" w:color="auto"/>
      </w:divBdr>
    </w:div>
    <w:div w:id="1227180912">
      <w:bodyDiv w:val="1"/>
      <w:marLeft w:val="0"/>
      <w:marRight w:val="0"/>
      <w:marTop w:val="0"/>
      <w:marBottom w:val="0"/>
      <w:divBdr>
        <w:top w:val="none" w:sz="0" w:space="0" w:color="auto"/>
        <w:left w:val="none" w:sz="0" w:space="0" w:color="auto"/>
        <w:bottom w:val="none" w:sz="0" w:space="0" w:color="auto"/>
        <w:right w:val="none" w:sz="0" w:space="0" w:color="auto"/>
      </w:divBdr>
    </w:div>
    <w:div w:id="1227304613">
      <w:bodyDiv w:val="1"/>
      <w:marLeft w:val="0"/>
      <w:marRight w:val="0"/>
      <w:marTop w:val="0"/>
      <w:marBottom w:val="0"/>
      <w:divBdr>
        <w:top w:val="none" w:sz="0" w:space="0" w:color="auto"/>
        <w:left w:val="none" w:sz="0" w:space="0" w:color="auto"/>
        <w:bottom w:val="none" w:sz="0" w:space="0" w:color="auto"/>
        <w:right w:val="none" w:sz="0" w:space="0" w:color="auto"/>
      </w:divBdr>
    </w:div>
    <w:div w:id="1227642925">
      <w:bodyDiv w:val="1"/>
      <w:marLeft w:val="0"/>
      <w:marRight w:val="0"/>
      <w:marTop w:val="0"/>
      <w:marBottom w:val="0"/>
      <w:divBdr>
        <w:top w:val="none" w:sz="0" w:space="0" w:color="auto"/>
        <w:left w:val="none" w:sz="0" w:space="0" w:color="auto"/>
        <w:bottom w:val="none" w:sz="0" w:space="0" w:color="auto"/>
        <w:right w:val="none" w:sz="0" w:space="0" w:color="auto"/>
      </w:divBdr>
    </w:div>
    <w:div w:id="1228296620">
      <w:bodyDiv w:val="1"/>
      <w:marLeft w:val="0"/>
      <w:marRight w:val="0"/>
      <w:marTop w:val="0"/>
      <w:marBottom w:val="0"/>
      <w:divBdr>
        <w:top w:val="none" w:sz="0" w:space="0" w:color="auto"/>
        <w:left w:val="none" w:sz="0" w:space="0" w:color="auto"/>
        <w:bottom w:val="none" w:sz="0" w:space="0" w:color="auto"/>
        <w:right w:val="none" w:sz="0" w:space="0" w:color="auto"/>
      </w:divBdr>
    </w:div>
    <w:div w:id="1228616601">
      <w:bodyDiv w:val="1"/>
      <w:marLeft w:val="0"/>
      <w:marRight w:val="0"/>
      <w:marTop w:val="0"/>
      <w:marBottom w:val="0"/>
      <w:divBdr>
        <w:top w:val="none" w:sz="0" w:space="0" w:color="auto"/>
        <w:left w:val="none" w:sz="0" w:space="0" w:color="auto"/>
        <w:bottom w:val="none" w:sz="0" w:space="0" w:color="auto"/>
        <w:right w:val="none" w:sz="0" w:space="0" w:color="auto"/>
      </w:divBdr>
    </w:div>
    <w:div w:id="1229220954">
      <w:bodyDiv w:val="1"/>
      <w:marLeft w:val="0"/>
      <w:marRight w:val="0"/>
      <w:marTop w:val="0"/>
      <w:marBottom w:val="0"/>
      <w:divBdr>
        <w:top w:val="none" w:sz="0" w:space="0" w:color="auto"/>
        <w:left w:val="none" w:sz="0" w:space="0" w:color="auto"/>
        <w:bottom w:val="none" w:sz="0" w:space="0" w:color="auto"/>
        <w:right w:val="none" w:sz="0" w:space="0" w:color="auto"/>
      </w:divBdr>
    </w:div>
    <w:div w:id="1230530651">
      <w:bodyDiv w:val="1"/>
      <w:marLeft w:val="0"/>
      <w:marRight w:val="0"/>
      <w:marTop w:val="0"/>
      <w:marBottom w:val="0"/>
      <w:divBdr>
        <w:top w:val="none" w:sz="0" w:space="0" w:color="auto"/>
        <w:left w:val="none" w:sz="0" w:space="0" w:color="auto"/>
        <w:bottom w:val="none" w:sz="0" w:space="0" w:color="auto"/>
        <w:right w:val="none" w:sz="0" w:space="0" w:color="auto"/>
      </w:divBdr>
    </w:div>
    <w:div w:id="1230653145">
      <w:bodyDiv w:val="1"/>
      <w:marLeft w:val="0"/>
      <w:marRight w:val="0"/>
      <w:marTop w:val="0"/>
      <w:marBottom w:val="0"/>
      <w:divBdr>
        <w:top w:val="none" w:sz="0" w:space="0" w:color="auto"/>
        <w:left w:val="none" w:sz="0" w:space="0" w:color="auto"/>
        <w:bottom w:val="none" w:sz="0" w:space="0" w:color="auto"/>
        <w:right w:val="none" w:sz="0" w:space="0" w:color="auto"/>
      </w:divBdr>
    </w:div>
    <w:div w:id="1231422963">
      <w:bodyDiv w:val="1"/>
      <w:marLeft w:val="0"/>
      <w:marRight w:val="0"/>
      <w:marTop w:val="0"/>
      <w:marBottom w:val="0"/>
      <w:divBdr>
        <w:top w:val="none" w:sz="0" w:space="0" w:color="auto"/>
        <w:left w:val="none" w:sz="0" w:space="0" w:color="auto"/>
        <w:bottom w:val="none" w:sz="0" w:space="0" w:color="auto"/>
        <w:right w:val="none" w:sz="0" w:space="0" w:color="auto"/>
      </w:divBdr>
    </w:div>
    <w:div w:id="1231648189">
      <w:bodyDiv w:val="1"/>
      <w:marLeft w:val="0"/>
      <w:marRight w:val="0"/>
      <w:marTop w:val="0"/>
      <w:marBottom w:val="0"/>
      <w:divBdr>
        <w:top w:val="none" w:sz="0" w:space="0" w:color="auto"/>
        <w:left w:val="none" w:sz="0" w:space="0" w:color="auto"/>
        <w:bottom w:val="none" w:sz="0" w:space="0" w:color="auto"/>
        <w:right w:val="none" w:sz="0" w:space="0" w:color="auto"/>
      </w:divBdr>
    </w:div>
    <w:div w:id="1231766035">
      <w:bodyDiv w:val="1"/>
      <w:marLeft w:val="0"/>
      <w:marRight w:val="0"/>
      <w:marTop w:val="0"/>
      <w:marBottom w:val="0"/>
      <w:divBdr>
        <w:top w:val="none" w:sz="0" w:space="0" w:color="auto"/>
        <w:left w:val="none" w:sz="0" w:space="0" w:color="auto"/>
        <w:bottom w:val="none" w:sz="0" w:space="0" w:color="auto"/>
        <w:right w:val="none" w:sz="0" w:space="0" w:color="auto"/>
      </w:divBdr>
    </w:div>
    <w:div w:id="1231888054">
      <w:bodyDiv w:val="1"/>
      <w:marLeft w:val="0"/>
      <w:marRight w:val="0"/>
      <w:marTop w:val="0"/>
      <w:marBottom w:val="0"/>
      <w:divBdr>
        <w:top w:val="none" w:sz="0" w:space="0" w:color="auto"/>
        <w:left w:val="none" w:sz="0" w:space="0" w:color="auto"/>
        <w:bottom w:val="none" w:sz="0" w:space="0" w:color="auto"/>
        <w:right w:val="none" w:sz="0" w:space="0" w:color="auto"/>
      </w:divBdr>
    </w:div>
    <w:div w:id="1233006889">
      <w:bodyDiv w:val="1"/>
      <w:marLeft w:val="0"/>
      <w:marRight w:val="0"/>
      <w:marTop w:val="0"/>
      <w:marBottom w:val="0"/>
      <w:divBdr>
        <w:top w:val="none" w:sz="0" w:space="0" w:color="auto"/>
        <w:left w:val="none" w:sz="0" w:space="0" w:color="auto"/>
        <w:bottom w:val="none" w:sz="0" w:space="0" w:color="auto"/>
        <w:right w:val="none" w:sz="0" w:space="0" w:color="auto"/>
      </w:divBdr>
    </w:div>
    <w:div w:id="1233275945">
      <w:bodyDiv w:val="1"/>
      <w:marLeft w:val="0"/>
      <w:marRight w:val="0"/>
      <w:marTop w:val="0"/>
      <w:marBottom w:val="0"/>
      <w:divBdr>
        <w:top w:val="none" w:sz="0" w:space="0" w:color="auto"/>
        <w:left w:val="none" w:sz="0" w:space="0" w:color="auto"/>
        <w:bottom w:val="none" w:sz="0" w:space="0" w:color="auto"/>
        <w:right w:val="none" w:sz="0" w:space="0" w:color="auto"/>
      </w:divBdr>
    </w:div>
    <w:div w:id="1233613217">
      <w:bodyDiv w:val="1"/>
      <w:marLeft w:val="0"/>
      <w:marRight w:val="0"/>
      <w:marTop w:val="0"/>
      <w:marBottom w:val="0"/>
      <w:divBdr>
        <w:top w:val="none" w:sz="0" w:space="0" w:color="auto"/>
        <w:left w:val="none" w:sz="0" w:space="0" w:color="auto"/>
        <w:bottom w:val="none" w:sz="0" w:space="0" w:color="auto"/>
        <w:right w:val="none" w:sz="0" w:space="0" w:color="auto"/>
      </w:divBdr>
    </w:div>
    <w:div w:id="1233857971">
      <w:bodyDiv w:val="1"/>
      <w:marLeft w:val="0"/>
      <w:marRight w:val="0"/>
      <w:marTop w:val="0"/>
      <w:marBottom w:val="0"/>
      <w:divBdr>
        <w:top w:val="none" w:sz="0" w:space="0" w:color="auto"/>
        <w:left w:val="none" w:sz="0" w:space="0" w:color="auto"/>
        <w:bottom w:val="none" w:sz="0" w:space="0" w:color="auto"/>
        <w:right w:val="none" w:sz="0" w:space="0" w:color="auto"/>
      </w:divBdr>
    </w:div>
    <w:div w:id="1234049481">
      <w:bodyDiv w:val="1"/>
      <w:marLeft w:val="0"/>
      <w:marRight w:val="0"/>
      <w:marTop w:val="0"/>
      <w:marBottom w:val="0"/>
      <w:divBdr>
        <w:top w:val="none" w:sz="0" w:space="0" w:color="auto"/>
        <w:left w:val="none" w:sz="0" w:space="0" w:color="auto"/>
        <w:bottom w:val="none" w:sz="0" w:space="0" w:color="auto"/>
        <w:right w:val="none" w:sz="0" w:space="0" w:color="auto"/>
      </w:divBdr>
    </w:div>
    <w:div w:id="1234393031">
      <w:bodyDiv w:val="1"/>
      <w:marLeft w:val="0"/>
      <w:marRight w:val="0"/>
      <w:marTop w:val="0"/>
      <w:marBottom w:val="0"/>
      <w:divBdr>
        <w:top w:val="none" w:sz="0" w:space="0" w:color="auto"/>
        <w:left w:val="none" w:sz="0" w:space="0" w:color="auto"/>
        <w:bottom w:val="none" w:sz="0" w:space="0" w:color="auto"/>
        <w:right w:val="none" w:sz="0" w:space="0" w:color="auto"/>
      </w:divBdr>
    </w:div>
    <w:div w:id="1234658984">
      <w:bodyDiv w:val="1"/>
      <w:marLeft w:val="0"/>
      <w:marRight w:val="0"/>
      <w:marTop w:val="0"/>
      <w:marBottom w:val="0"/>
      <w:divBdr>
        <w:top w:val="none" w:sz="0" w:space="0" w:color="auto"/>
        <w:left w:val="none" w:sz="0" w:space="0" w:color="auto"/>
        <w:bottom w:val="none" w:sz="0" w:space="0" w:color="auto"/>
        <w:right w:val="none" w:sz="0" w:space="0" w:color="auto"/>
      </w:divBdr>
    </w:div>
    <w:div w:id="1234702534">
      <w:bodyDiv w:val="1"/>
      <w:marLeft w:val="0"/>
      <w:marRight w:val="0"/>
      <w:marTop w:val="0"/>
      <w:marBottom w:val="0"/>
      <w:divBdr>
        <w:top w:val="none" w:sz="0" w:space="0" w:color="auto"/>
        <w:left w:val="none" w:sz="0" w:space="0" w:color="auto"/>
        <w:bottom w:val="none" w:sz="0" w:space="0" w:color="auto"/>
        <w:right w:val="none" w:sz="0" w:space="0" w:color="auto"/>
      </w:divBdr>
    </w:div>
    <w:div w:id="1234898412">
      <w:bodyDiv w:val="1"/>
      <w:marLeft w:val="0"/>
      <w:marRight w:val="0"/>
      <w:marTop w:val="0"/>
      <w:marBottom w:val="0"/>
      <w:divBdr>
        <w:top w:val="none" w:sz="0" w:space="0" w:color="auto"/>
        <w:left w:val="none" w:sz="0" w:space="0" w:color="auto"/>
        <w:bottom w:val="none" w:sz="0" w:space="0" w:color="auto"/>
        <w:right w:val="none" w:sz="0" w:space="0" w:color="auto"/>
      </w:divBdr>
    </w:div>
    <w:div w:id="1235168726">
      <w:bodyDiv w:val="1"/>
      <w:marLeft w:val="0"/>
      <w:marRight w:val="0"/>
      <w:marTop w:val="0"/>
      <w:marBottom w:val="0"/>
      <w:divBdr>
        <w:top w:val="none" w:sz="0" w:space="0" w:color="auto"/>
        <w:left w:val="none" w:sz="0" w:space="0" w:color="auto"/>
        <w:bottom w:val="none" w:sz="0" w:space="0" w:color="auto"/>
        <w:right w:val="none" w:sz="0" w:space="0" w:color="auto"/>
      </w:divBdr>
    </w:div>
    <w:div w:id="1235310964">
      <w:bodyDiv w:val="1"/>
      <w:marLeft w:val="0"/>
      <w:marRight w:val="0"/>
      <w:marTop w:val="0"/>
      <w:marBottom w:val="0"/>
      <w:divBdr>
        <w:top w:val="none" w:sz="0" w:space="0" w:color="auto"/>
        <w:left w:val="none" w:sz="0" w:space="0" w:color="auto"/>
        <w:bottom w:val="none" w:sz="0" w:space="0" w:color="auto"/>
        <w:right w:val="none" w:sz="0" w:space="0" w:color="auto"/>
      </w:divBdr>
    </w:div>
    <w:div w:id="1235819141">
      <w:bodyDiv w:val="1"/>
      <w:marLeft w:val="0"/>
      <w:marRight w:val="0"/>
      <w:marTop w:val="0"/>
      <w:marBottom w:val="0"/>
      <w:divBdr>
        <w:top w:val="none" w:sz="0" w:space="0" w:color="auto"/>
        <w:left w:val="none" w:sz="0" w:space="0" w:color="auto"/>
        <w:bottom w:val="none" w:sz="0" w:space="0" w:color="auto"/>
        <w:right w:val="none" w:sz="0" w:space="0" w:color="auto"/>
      </w:divBdr>
    </w:div>
    <w:div w:id="1237128583">
      <w:bodyDiv w:val="1"/>
      <w:marLeft w:val="0"/>
      <w:marRight w:val="0"/>
      <w:marTop w:val="0"/>
      <w:marBottom w:val="0"/>
      <w:divBdr>
        <w:top w:val="none" w:sz="0" w:space="0" w:color="auto"/>
        <w:left w:val="none" w:sz="0" w:space="0" w:color="auto"/>
        <w:bottom w:val="none" w:sz="0" w:space="0" w:color="auto"/>
        <w:right w:val="none" w:sz="0" w:space="0" w:color="auto"/>
      </w:divBdr>
    </w:div>
    <w:div w:id="1237789061">
      <w:bodyDiv w:val="1"/>
      <w:marLeft w:val="0"/>
      <w:marRight w:val="0"/>
      <w:marTop w:val="0"/>
      <w:marBottom w:val="0"/>
      <w:divBdr>
        <w:top w:val="none" w:sz="0" w:space="0" w:color="auto"/>
        <w:left w:val="none" w:sz="0" w:space="0" w:color="auto"/>
        <w:bottom w:val="none" w:sz="0" w:space="0" w:color="auto"/>
        <w:right w:val="none" w:sz="0" w:space="0" w:color="auto"/>
      </w:divBdr>
    </w:div>
    <w:div w:id="1238514448">
      <w:bodyDiv w:val="1"/>
      <w:marLeft w:val="0"/>
      <w:marRight w:val="0"/>
      <w:marTop w:val="0"/>
      <w:marBottom w:val="0"/>
      <w:divBdr>
        <w:top w:val="none" w:sz="0" w:space="0" w:color="auto"/>
        <w:left w:val="none" w:sz="0" w:space="0" w:color="auto"/>
        <w:bottom w:val="none" w:sz="0" w:space="0" w:color="auto"/>
        <w:right w:val="none" w:sz="0" w:space="0" w:color="auto"/>
      </w:divBdr>
    </w:div>
    <w:div w:id="1239941149">
      <w:bodyDiv w:val="1"/>
      <w:marLeft w:val="0"/>
      <w:marRight w:val="0"/>
      <w:marTop w:val="0"/>
      <w:marBottom w:val="0"/>
      <w:divBdr>
        <w:top w:val="none" w:sz="0" w:space="0" w:color="auto"/>
        <w:left w:val="none" w:sz="0" w:space="0" w:color="auto"/>
        <w:bottom w:val="none" w:sz="0" w:space="0" w:color="auto"/>
        <w:right w:val="none" w:sz="0" w:space="0" w:color="auto"/>
      </w:divBdr>
    </w:div>
    <w:div w:id="1239944944">
      <w:bodyDiv w:val="1"/>
      <w:marLeft w:val="0"/>
      <w:marRight w:val="0"/>
      <w:marTop w:val="0"/>
      <w:marBottom w:val="0"/>
      <w:divBdr>
        <w:top w:val="none" w:sz="0" w:space="0" w:color="auto"/>
        <w:left w:val="none" w:sz="0" w:space="0" w:color="auto"/>
        <w:bottom w:val="none" w:sz="0" w:space="0" w:color="auto"/>
        <w:right w:val="none" w:sz="0" w:space="0" w:color="auto"/>
      </w:divBdr>
    </w:div>
    <w:div w:id="1240600738">
      <w:bodyDiv w:val="1"/>
      <w:marLeft w:val="0"/>
      <w:marRight w:val="0"/>
      <w:marTop w:val="0"/>
      <w:marBottom w:val="0"/>
      <w:divBdr>
        <w:top w:val="none" w:sz="0" w:space="0" w:color="auto"/>
        <w:left w:val="none" w:sz="0" w:space="0" w:color="auto"/>
        <w:bottom w:val="none" w:sz="0" w:space="0" w:color="auto"/>
        <w:right w:val="none" w:sz="0" w:space="0" w:color="auto"/>
      </w:divBdr>
    </w:div>
    <w:div w:id="1240675495">
      <w:bodyDiv w:val="1"/>
      <w:marLeft w:val="0"/>
      <w:marRight w:val="0"/>
      <w:marTop w:val="0"/>
      <w:marBottom w:val="0"/>
      <w:divBdr>
        <w:top w:val="none" w:sz="0" w:space="0" w:color="auto"/>
        <w:left w:val="none" w:sz="0" w:space="0" w:color="auto"/>
        <w:bottom w:val="none" w:sz="0" w:space="0" w:color="auto"/>
        <w:right w:val="none" w:sz="0" w:space="0" w:color="auto"/>
      </w:divBdr>
    </w:div>
    <w:div w:id="1241208395">
      <w:bodyDiv w:val="1"/>
      <w:marLeft w:val="0"/>
      <w:marRight w:val="0"/>
      <w:marTop w:val="0"/>
      <w:marBottom w:val="0"/>
      <w:divBdr>
        <w:top w:val="none" w:sz="0" w:space="0" w:color="auto"/>
        <w:left w:val="none" w:sz="0" w:space="0" w:color="auto"/>
        <w:bottom w:val="none" w:sz="0" w:space="0" w:color="auto"/>
        <w:right w:val="none" w:sz="0" w:space="0" w:color="auto"/>
      </w:divBdr>
    </w:div>
    <w:div w:id="1243292210">
      <w:bodyDiv w:val="1"/>
      <w:marLeft w:val="0"/>
      <w:marRight w:val="0"/>
      <w:marTop w:val="0"/>
      <w:marBottom w:val="0"/>
      <w:divBdr>
        <w:top w:val="none" w:sz="0" w:space="0" w:color="auto"/>
        <w:left w:val="none" w:sz="0" w:space="0" w:color="auto"/>
        <w:bottom w:val="none" w:sz="0" w:space="0" w:color="auto"/>
        <w:right w:val="none" w:sz="0" w:space="0" w:color="auto"/>
      </w:divBdr>
    </w:div>
    <w:div w:id="1243564900">
      <w:bodyDiv w:val="1"/>
      <w:marLeft w:val="0"/>
      <w:marRight w:val="0"/>
      <w:marTop w:val="0"/>
      <w:marBottom w:val="0"/>
      <w:divBdr>
        <w:top w:val="none" w:sz="0" w:space="0" w:color="auto"/>
        <w:left w:val="none" w:sz="0" w:space="0" w:color="auto"/>
        <w:bottom w:val="none" w:sz="0" w:space="0" w:color="auto"/>
        <w:right w:val="none" w:sz="0" w:space="0" w:color="auto"/>
      </w:divBdr>
    </w:div>
    <w:div w:id="1243684299">
      <w:bodyDiv w:val="1"/>
      <w:marLeft w:val="0"/>
      <w:marRight w:val="0"/>
      <w:marTop w:val="0"/>
      <w:marBottom w:val="0"/>
      <w:divBdr>
        <w:top w:val="none" w:sz="0" w:space="0" w:color="auto"/>
        <w:left w:val="none" w:sz="0" w:space="0" w:color="auto"/>
        <w:bottom w:val="none" w:sz="0" w:space="0" w:color="auto"/>
        <w:right w:val="none" w:sz="0" w:space="0" w:color="auto"/>
      </w:divBdr>
    </w:div>
    <w:div w:id="1245338327">
      <w:bodyDiv w:val="1"/>
      <w:marLeft w:val="0"/>
      <w:marRight w:val="0"/>
      <w:marTop w:val="0"/>
      <w:marBottom w:val="0"/>
      <w:divBdr>
        <w:top w:val="none" w:sz="0" w:space="0" w:color="auto"/>
        <w:left w:val="none" w:sz="0" w:space="0" w:color="auto"/>
        <w:bottom w:val="none" w:sz="0" w:space="0" w:color="auto"/>
        <w:right w:val="none" w:sz="0" w:space="0" w:color="auto"/>
      </w:divBdr>
    </w:div>
    <w:div w:id="1245340021">
      <w:bodyDiv w:val="1"/>
      <w:marLeft w:val="0"/>
      <w:marRight w:val="0"/>
      <w:marTop w:val="0"/>
      <w:marBottom w:val="0"/>
      <w:divBdr>
        <w:top w:val="none" w:sz="0" w:space="0" w:color="auto"/>
        <w:left w:val="none" w:sz="0" w:space="0" w:color="auto"/>
        <w:bottom w:val="none" w:sz="0" w:space="0" w:color="auto"/>
        <w:right w:val="none" w:sz="0" w:space="0" w:color="auto"/>
      </w:divBdr>
    </w:div>
    <w:div w:id="1245653458">
      <w:bodyDiv w:val="1"/>
      <w:marLeft w:val="0"/>
      <w:marRight w:val="0"/>
      <w:marTop w:val="0"/>
      <w:marBottom w:val="0"/>
      <w:divBdr>
        <w:top w:val="none" w:sz="0" w:space="0" w:color="auto"/>
        <w:left w:val="none" w:sz="0" w:space="0" w:color="auto"/>
        <w:bottom w:val="none" w:sz="0" w:space="0" w:color="auto"/>
        <w:right w:val="none" w:sz="0" w:space="0" w:color="auto"/>
      </w:divBdr>
    </w:div>
    <w:div w:id="1246233455">
      <w:bodyDiv w:val="1"/>
      <w:marLeft w:val="0"/>
      <w:marRight w:val="0"/>
      <w:marTop w:val="0"/>
      <w:marBottom w:val="0"/>
      <w:divBdr>
        <w:top w:val="none" w:sz="0" w:space="0" w:color="auto"/>
        <w:left w:val="none" w:sz="0" w:space="0" w:color="auto"/>
        <w:bottom w:val="none" w:sz="0" w:space="0" w:color="auto"/>
        <w:right w:val="none" w:sz="0" w:space="0" w:color="auto"/>
      </w:divBdr>
    </w:div>
    <w:div w:id="1247232293">
      <w:bodyDiv w:val="1"/>
      <w:marLeft w:val="0"/>
      <w:marRight w:val="0"/>
      <w:marTop w:val="0"/>
      <w:marBottom w:val="0"/>
      <w:divBdr>
        <w:top w:val="none" w:sz="0" w:space="0" w:color="auto"/>
        <w:left w:val="none" w:sz="0" w:space="0" w:color="auto"/>
        <w:bottom w:val="none" w:sz="0" w:space="0" w:color="auto"/>
        <w:right w:val="none" w:sz="0" w:space="0" w:color="auto"/>
      </w:divBdr>
    </w:div>
    <w:div w:id="1247497688">
      <w:bodyDiv w:val="1"/>
      <w:marLeft w:val="0"/>
      <w:marRight w:val="0"/>
      <w:marTop w:val="0"/>
      <w:marBottom w:val="0"/>
      <w:divBdr>
        <w:top w:val="none" w:sz="0" w:space="0" w:color="auto"/>
        <w:left w:val="none" w:sz="0" w:space="0" w:color="auto"/>
        <w:bottom w:val="none" w:sz="0" w:space="0" w:color="auto"/>
        <w:right w:val="none" w:sz="0" w:space="0" w:color="auto"/>
      </w:divBdr>
    </w:div>
    <w:div w:id="1247619306">
      <w:bodyDiv w:val="1"/>
      <w:marLeft w:val="0"/>
      <w:marRight w:val="0"/>
      <w:marTop w:val="0"/>
      <w:marBottom w:val="0"/>
      <w:divBdr>
        <w:top w:val="none" w:sz="0" w:space="0" w:color="auto"/>
        <w:left w:val="none" w:sz="0" w:space="0" w:color="auto"/>
        <w:bottom w:val="none" w:sz="0" w:space="0" w:color="auto"/>
        <w:right w:val="none" w:sz="0" w:space="0" w:color="auto"/>
      </w:divBdr>
    </w:div>
    <w:div w:id="1248029220">
      <w:bodyDiv w:val="1"/>
      <w:marLeft w:val="0"/>
      <w:marRight w:val="0"/>
      <w:marTop w:val="0"/>
      <w:marBottom w:val="0"/>
      <w:divBdr>
        <w:top w:val="none" w:sz="0" w:space="0" w:color="auto"/>
        <w:left w:val="none" w:sz="0" w:space="0" w:color="auto"/>
        <w:bottom w:val="none" w:sz="0" w:space="0" w:color="auto"/>
        <w:right w:val="none" w:sz="0" w:space="0" w:color="auto"/>
      </w:divBdr>
    </w:div>
    <w:div w:id="1248269090">
      <w:bodyDiv w:val="1"/>
      <w:marLeft w:val="0"/>
      <w:marRight w:val="0"/>
      <w:marTop w:val="0"/>
      <w:marBottom w:val="0"/>
      <w:divBdr>
        <w:top w:val="none" w:sz="0" w:space="0" w:color="auto"/>
        <w:left w:val="none" w:sz="0" w:space="0" w:color="auto"/>
        <w:bottom w:val="none" w:sz="0" w:space="0" w:color="auto"/>
        <w:right w:val="none" w:sz="0" w:space="0" w:color="auto"/>
      </w:divBdr>
    </w:div>
    <w:div w:id="1248660317">
      <w:bodyDiv w:val="1"/>
      <w:marLeft w:val="0"/>
      <w:marRight w:val="0"/>
      <w:marTop w:val="0"/>
      <w:marBottom w:val="0"/>
      <w:divBdr>
        <w:top w:val="none" w:sz="0" w:space="0" w:color="auto"/>
        <w:left w:val="none" w:sz="0" w:space="0" w:color="auto"/>
        <w:bottom w:val="none" w:sz="0" w:space="0" w:color="auto"/>
        <w:right w:val="none" w:sz="0" w:space="0" w:color="auto"/>
      </w:divBdr>
    </w:div>
    <w:div w:id="1248727075">
      <w:bodyDiv w:val="1"/>
      <w:marLeft w:val="0"/>
      <w:marRight w:val="0"/>
      <w:marTop w:val="0"/>
      <w:marBottom w:val="0"/>
      <w:divBdr>
        <w:top w:val="none" w:sz="0" w:space="0" w:color="auto"/>
        <w:left w:val="none" w:sz="0" w:space="0" w:color="auto"/>
        <w:bottom w:val="none" w:sz="0" w:space="0" w:color="auto"/>
        <w:right w:val="none" w:sz="0" w:space="0" w:color="auto"/>
      </w:divBdr>
    </w:div>
    <w:div w:id="1250965274">
      <w:bodyDiv w:val="1"/>
      <w:marLeft w:val="0"/>
      <w:marRight w:val="0"/>
      <w:marTop w:val="0"/>
      <w:marBottom w:val="0"/>
      <w:divBdr>
        <w:top w:val="none" w:sz="0" w:space="0" w:color="auto"/>
        <w:left w:val="none" w:sz="0" w:space="0" w:color="auto"/>
        <w:bottom w:val="none" w:sz="0" w:space="0" w:color="auto"/>
        <w:right w:val="none" w:sz="0" w:space="0" w:color="auto"/>
      </w:divBdr>
    </w:div>
    <w:div w:id="1252158176">
      <w:bodyDiv w:val="1"/>
      <w:marLeft w:val="0"/>
      <w:marRight w:val="0"/>
      <w:marTop w:val="0"/>
      <w:marBottom w:val="0"/>
      <w:divBdr>
        <w:top w:val="none" w:sz="0" w:space="0" w:color="auto"/>
        <w:left w:val="none" w:sz="0" w:space="0" w:color="auto"/>
        <w:bottom w:val="none" w:sz="0" w:space="0" w:color="auto"/>
        <w:right w:val="none" w:sz="0" w:space="0" w:color="auto"/>
      </w:divBdr>
    </w:div>
    <w:div w:id="1252395064">
      <w:bodyDiv w:val="1"/>
      <w:marLeft w:val="0"/>
      <w:marRight w:val="0"/>
      <w:marTop w:val="0"/>
      <w:marBottom w:val="0"/>
      <w:divBdr>
        <w:top w:val="none" w:sz="0" w:space="0" w:color="auto"/>
        <w:left w:val="none" w:sz="0" w:space="0" w:color="auto"/>
        <w:bottom w:val="none" w:sz="0" w:space="0" w:color="auto"/>
        <w:right w:val="none" w:sz="0" w:space="0" w:color="auto"/>
      </w:divBdr>
    </w:div>
    <w:div w:id="1253197996">
      <w:bodyDiv w:val="1"/>
      <w:marLeft w:val="0"/>
      <w:marRight w:val="0"/>
      <w:marTop w:val="0"/>
      <w:marBottom w:val="0"/>
      <w:divBdr>
        <w:top w:val="none" w:sz="0" w:space="0" w:color="auto"/>
        <w:left w:val="none" w:sz="0" w:space="0" w:color="auto"/>
        <w:bottom w:val="none" w:sz="0" w:space="0" w:color="auto"/>
        <w:right w:val="none" w:sz="0" w:space="0" w:color="auto"/>
      </w:divBdr>
    </w:div>
    <w:div w:id="1253318156">
      <w:bodyDiv w:val="1"/>
      <w:marLeft w:val="0"/>
      <w:marRight w:val="0"/>
      <w:marTop w:val="0"/>
      <w:marBottom w:val="0"/>
      <w:divBdr>
        <w:top w:val="none" w:sz="0" w:space="0" w:color="auto"/>
        <w:left w:val="none" w:sz="0" w:space="0" w:color="auto"/>
        <w:bottom w:val="none" w:sz="0" w:space="0" w:color="auto"/>
        <w:right w:val="none" w:sz="0" w:space="0" w:color="auto"/>
      </w:divBdr>
    </w:div>
    <w:div w:id="1253393947">
      <w:bodyDiv w:val="1"/>
      <w:marLeft w:val="0"/>
      <w:marRight w:val="0"/>
      <w:marTop w:val="0"/>
      <w:marBottom w:val="0"/>
      <w:divBdr>
        <w:top w:val="none" w:sz="0" w:space="0" w:color="auto"/>
        <w:left w:val="none" w:sz="0" w:space="0" w:color="auto"/>
        <w:bottom w:val="none" w:sz="0" w:space="0" w:color="auto"/>
        <w:right w:val="none" w:sz="0" w:space="0" w:color="auto"/>
      </w:divBdr>
    </w:div>
    <w:div w:id="1253779381">
      <w:bodyDiv w:val="1"/>
      <w:marLeft w:val="0"/>
      <w:marRight w:val="0"/>
      <w:marTop w:val="0"/>
      <w:marBottom w:val="0"/>
      <w:divBdr>
        <w:top w:val="none" w:sz="0" w:space="0" w:color="auto"/>
        <w:left w:val="none" w:sz="0" w:space="0" w:color="auto"/>
        <w:bottom w:val="none" w:sz="0" w:space="0" w:color="auto"/>
        <w:right w:val="none" w:sz="0" w:space="0" w:color="auto"/>
      </w:divBdr>
    </w:div>
    <w:div w:id="1254433425">
      <w:bodyDiv w:val="1"/>
      <w:marLeft w:val="0"/>
      <w:marRight w:val="0"/>
      <w:marTop w:val="0"/>
      <w:marBottom w:val="0"/>
      <w:divBdr>
        <w:top w:val="none" w:sz="0" w:space="0" w:color="auto"/>
        <w:left w:val="none" w:sz="0" w:space="0" w:color="auto"/>
        <w:bottom w:val="none" w:sz="0" w:space="0" w:color="auto"/>
        <w:right w:val="none" w:sz="0" w:space="0" w:color="auto"/>
      </w:divBdr>
    </w:div>
    <w:div w:id="1256863706">
      <w:bodyDiv w:val="1"/>
      <w:marLeft w:val="0"/>
      <w:marRight w:val="0"/>
      <w:marTop w:val="0"/>
      <w:marBottom w:val="0"/>
      <w:divBdr>
        <w:top w:val="none" w:sz="0" w:space="0" w:color="auto"/>
        <w:left w:val="none" w:sz="0" w:space="0" w:color="auto"/>
        <w:bottom w:val="none" w:sz="0" w:space="0" w:color="auto"/>
        <w:right w:val="none" w:sz="0" w:space="0" w:color="auto"/>
      </w:divBdr>
    </w:div>
    <w:div w:id="1257905735">
      <w:bodyDiv w:val="1"/>
      <w:marLeft w:val="0"/>
      <w:marRight w:val="0"/>
      <w:marTop w:val="0"/>
      <w:marBottom w:val="0"/>
      <w:divBdr>
        <w:top w:val="none" w:sz="0" w:space="0" w:color="auto"/>
        <w:left w:val="none" w:sz="0" w:space="0" w:color="auto"/>
        <w:bottom w:val="none" w:sz="0" w:space="0" w:color="auto"/>
        <w:right w:val="none" w:sz="0" w:space="0" w:color="auto"/>
      </w:divBdr>
    </w:div>
    <w:div w:id="1258053111">
      <w:bodyDiv w:val="1"/>
      <w:marLeft w:val="0"/>
      <w:marRight w:val="0"/>
      <w:marTop w:val="0"/>
      <w:marBottom w:val="0"/>
      <w:divBdr>
        <w:top w:val="none" w:sz="0" w:space="0" w:color="auto"/>
        <w:left w:val="none" w:sz="0" w:space="0" w:color="auto"/>
        <w:bottom w:val="none" w:sz="0" w:space="0" w:color="auto"/>
        <w:right w:val="none" w:sz="0" w:space="0" w:color="auto"/>
      </w:divBdr>
    </w:div>
    <w:div w:id="1258559763">
      <w:bodyDiv w:val="1"/>
      <w:marLeft w:val="0"/>
      <w:marRight w:val="0"/>
      <w:marTop w:val="0"/>
      <w:marBottom w:val="0"/>
      <w:divBdr>
        <w:top w:val="none" w:sz="0" w:space="0" w:color="auto"/>
        <w:left w:val="none" w:sz="0" w:space="0" w:color="auto"/>
        <w:bottom w:val="none" w:sz="0" w:space="0" w:color="auto"/>
        <w:right w:val="none" w:sz="0" w:space="0" w:color="auto"/>
      </w:divBdr>
    </w:div>
    <w:div w:id="1258714784">
      <w:bodyDiv w:val="1"/>
      <w:marLeft w:val="0"/>
      <w:marRight w:val="0"/>
      <w:marTop w:val="0"/>
      <w:marBottom w:val="0"/>
      <w:divBdr>
        <w:top w:val="none" w:sz="0" w:space="0" w:color="auto"/>
        <w:left w:val="none" w:sz="0" w:space="0" w:color="auto"/>
        <w:bottom w:val="none" w:sz="0" w:space="0" w:color="auto"/>
        <w:right w:val="none" w:sz="0" w:space="0" w:color="auto"/>
      </w:divBdr>
    </w:div>
    <w:div w:id="1258977705">
      <w:bodyDiv w:val="1"/>
      <w:marLeft w:val="0"/>
      <w:marRight w:val="0"/>
      <w:marTop w:val="0"/>
      <w:marBottom w:val="0"/>
      <w:divBdr>
        <w:top w:val="none" w:sz="0" w:space="0" w:color="auto"/>
        <w:left w:val="none" w:sz="0" w:space="0" w:color="auto"/>
        <w:bottom w:val="none" w:sz="0" w:space="0" w:color="auto"/>
        <w:right w:val="none" w:sz="0" w:space="0" w:color="auto"/>
      </w:divBdr>
    </w:div>
    <w:div w:id="1259101274">
      <w:bodyDiv w:val="1"/>
      <w:marLeft w:val="0"/>
      <w:marRight w:val="0"/>
      <w:marTop w:val="0"/>
      <w:marBottom w:val="0"/>
      <w:divBdr>
        <w:top w:val="none" w:sz="0" w:space="0" w:color="auto"/>
        <w:left w:val="none" w:sz="0" w:space="0" w:color="auto"/>
        <w:bottom w:val="none" w:sz="0" w:space="0" w:color="auto"/>
        <w:right w:val="none" w:sz="0" w:space="0" w:color="auto"/>
      </w:divBdr>
    </w:div>
    <w:div w:id="1260723501">
      <w:bodyDiv w:val="1"/>
      <w:marLeft w:val="0"/>
      <w:marRight w:val="0"/>
      <w:marTop w:val="0"/>
      <w:marBottom w:val="0"/>
      <w:divBdr>
        <w:top w:val="none" w:sz="0" w:space="0" w:color="auto"/>
        <w:left w:val="none" w:sz="0" w:space="0" w:color="auto"/>
        <w:bottom w:val="none" w:sz="0" w:space="0" w:color="auto"/>
        <w:right w:val="none" w:sz="0" w:space="0" w:color="auto"/>
      </w:divBdr>
    </w:div>
    <w:div w:id="1260796811">
      <w:bodyDiv w:val="1"/>
      <w:marLeft w:val="0"/>
      <w:marRight w:val="0"/>
      <w:marTop w:val="0"/>
      <w:marBottom w:val="0"/>
      <w:divBdr>
        <w:top w:val="none" w:sz="0" w:space="0" w:color="auto"/>
        <w:left w:val="none" w:sz="0" w:space="0" w:color="auto"/>
        <w:bottom w:val="none" w:sz="0" w:space="0" w:color="auto"/>
        <w:right w:val="none" w:sz="0" w:space="0" w:color="auto"/>
      </w:divBdr>
    </w:div>
    <w:div w:id="1261766586">
      <w:bodyDiv w:val="1"/>
      <w:marLeft w:val="0"/>
      <w:marRight w:val="0"/>
      <w:marTop w:val="0"/>
      <w:marBottom w:val="0"/>
      <w:divBdr>
        <w:top w:val="none" w:sz="0" w:space="0" w:color="auto"/>
        <w:left w:val="none" w:sz="0" w:space="0" w:color="auto"/>
        <w:bottom w:val="none" w:sz="0" w:space="0" w:color="auto"/>
        <w:right w:val="none" w:sz="0" w:space="0" w:color="auto"/>
      </w:divBdr>
    </w:div>
    <w:div w:id="1262108023">
      <w:bodyDiv w:val="1"/>
      <w:marLeft w:val="0"/>
      <w:marRight w:val="0"/>
      <w:marTop w:val="0"/>
      <w:marBottom w:val="0"/>
      <w:divBdr>
        <w:top w:val="none" w:sz="0" w:space="0" w:color="auto"/>
        <w:left w:val="none" w:sz="0" w:space="0" w:color="auto"/>
        <w:bottom w:val="none" w:sz="0" w:space="0" w:color="auto"/>
        <w:right w:val="none" w:sz="0" w:space="0" w:color="auto"/>
      </w:divBdr>
    </w:div>
    <w:div w:id="1262373244">
      <w:bodyDiv w:val="1"/>
      <w:marLeft w:val="0"/>
      <w:marRight w:val="0"/>
      <w:marTop w:val="0"/>
      <w:marBottom w:val="0"/>
      <w:divBdr>
        <w:top w:val="none" w:sz="0" w:space="0" w:color="auto"/>
        <w:left w:val="none" w:sz="0" w:space="0" w:color="auto"/>
        <w:bottom w:val="none" w:sz="0" w:space="0" w:color="auto"/>
        <w:right w:val="none" w:sz="0" w:space="0" w:color="auto"/>
      </w:divBdr>
    </w:div>
    <w:div w:id="1262564925">
      <w:bodyDiv w:val="1"/>
      <w:marLeft w:val="0"/>
      <w:marRight w:val="0"/>
      <w:marTop w:val="0"/>
      <w:marBottom w:val="0"/>
      <w:divBdr>
        <w:top w:val="none" w:sz="0" w:space="0" w:color="auto"/>
        <w:left w:val="none" w:sz="0" w:space="0" w:color="auto"/>
        <w:bottom w:val="none" w:sz="0" w:space="0" w:color="auto"/>
        <w:right w:val="none" w:sz="0" w:space="0" w:color="auto"/>
      </w:divBdr>
    </w:div>
    <w:div w:id="1262833252">
      <w:bodyDiv w:val="1"/>
      <w:marLeft w:val="0"/>
      <w:marRight w:val="0"/>
      <w:marTop w:val="0"/>
      <w:marBottom w:val="0"/>
      <w:divBdr>
        <w:top w:val="none" w:sz="0" w:space="0" w:color="auto"/>
        <w:left w:val="none" w:sz="0" w:space="0" w:color="auto"/>
        <w:bottom w:val="none" w:sz="0" w:space="0" w:color="auto"/>
        <w:right w:val="none" w:sz="0" w:space="0" w:color="auto"/>
      </w:divBdr>
    </w:div>
    <w:div w:id="1263103593">
      <w:bodyDiv w:val="1"/>
      <w:marLeft w:val="0"/>
      <w:marRight w:val="0"/>
      <w:marTop w:val="0"/>
      <w:marBottom w:val="0"/>
      <w:divBdr>
        <w:top w:val="none" w:sz="0" w:space="0" w:color="auto"/>
        <w:left w:val="none" w:sz="0" w:space="0" w:color="auto"/>
        <w:bottom w:val="none" w:sz="0" w:space="0" w:color="auto"/>
        <w:right w:val="none" w:sz="0" w:space="0" w:color="auto"/>
      </w:divBdr>
    </w:div>
    <w:div w:id="1263218509">
      <w:bodyDiv w:val="1"/>
      <w:marLeft w:val="0"/>
      <w:marRight w:val="0"/>
      <w:marTop w:val="0"/>
      <w:marBottom w:val="0"/>
      <w:divBdr>
        <w:top w:val="none" w:sz="0" w:space="0" w:color="auto"/>
        <w:left w:val="none" w:sz="0" w:space="0" w:color="auto"/>
        <w:bottom w:val="none" w:sz="0" w:space="0" w:color="auto"/>
        <w:right w:val="none" w:sz="0" w:space="0" w:color="auto"/>
      </w:divBdr>
    </w:div>
    <w:div w:id="1263221121">
      <w:bodyDiv w:val="1"/>
      <w:marLeft w:val="0"/>
      <w:marRight w:val="0"/>
      <w:marTop w:val="0"/>
      <w:marBottom w:val="0"/>
      <w:divBdr>
        <w:top w:val="none" w:sz="0" w:space="0" w:color="auto"/>
        <w:left w:val="none" w:sz="0" w:space="0" w:color="auto"/>
        <w:bottom w:val="none" w:sz="0" w:space="0" w:color="auto"/>
        <w:right w:val="none" w:sz="0" w:space="0" w:color="auto"/>
      </w:divBdr>
    </w:div>
    <w:div w:id="1263300516">
      <w:bodyDiv w:val="1"/>
      <w:marLeft w:val="0"/>
      <w:marRight w:val="0"/>
      <w:marTop w:val="0"/>
      <w:marBottom w:val="0"/>
      <w:divBdr>
        <w:top w:val="none" w:sz="0" w:space="0" w:color="auto"/>
        <w:left w:val="none" w:sz="0" w:space="0" w:color="auto"/>
        <w:bottom w:val="none" w:sz="0" w:space="0" w:color="auto"/>
        <w:right w:val="none" w:sz="0" w:space="0" w:color="auto"/>
      </w:divBdr>
    </w:div>
    <w:div w:id="1263342837">
      <w:bodyDiv w:val="1"/>
      <w:marLeft w:val="0"/>
      <w:marRight w:val="0"/>
      <w:marTop w:val="0"/>
      <w:marBottom w:val="0"/>
      <w:divBdr>
        <w:top w:val="none" w:sz="0" w:space="0" w:color="auto"/>
        <w:left w:val="none" w:sz="0" w:space="0" w:color="auto"/>
        <w:bottom w:val="none" w:sz="0" w:space="0" w:color="auto"/>
        <w:right w:val="none" w:sz="0" w:space="0" w:color="auto"/>
      </w:divBdr>
    </w:div>
    <w:div w:id="1264193451">
      <w:bodyDiv w:val="1"/>
      <w:marLeft w:val="0"/>
      <w:marRight w:val="0"/>
      <w:marTop w:val="0"/>
      <w:marBottom w:val="0"/>
      <w:divBdr>
        <w:top w:val="none" w:sz="0" w:space="0" w:color="auto"/>
        <w:left w:val="none" w:sz="0" w:space="0" w:color="auto"/>
        <w:bottom w:val="none" w:sz="0" w:space="0" w:color="auto"/>
        <w:right w:val="none" w:sz="0" w:space="0" w:color="auto"/>
      </w:divBdr>
    </w:div>
    <w:div w:id="1264218506">
      <w:bodyDiv w:val="1"/>
      <w:marLeft w:val="0"/>
      <w:marRight w:val="0"/>
      <w:marTop w:val="0"/>
      <w:marBottom w:val="0"/>
      <w:divBdr>
        <w:top w:val="none" w:sz="0" w:space="0" w:color="auto"/>
        <w:left w:val="none" w:sz="0" w:space="0" w:color="auto"/>
        <w:bottom w:val="none" w:sz="0" w:space="0" w:color="auto"/>
        <w:right w:val="none" w:sz="0" w:space="0" w:color="auto"/>
      </w:divBdr>
    </w:div>
    <w:div w:id="1264918124">
      <w:bodyDiv w:val="1"/>
      <w:marLeft w:val="0"/>
      <w:marRight w:val="0"/>
      <w:marTop w:val="0"/>
      <w:marBottom w:val="0"/>
      <w:divBdr>
        <w:top w:val="none" w:sz="0" w:space="0" w:color="auto"/>
        <w:left w:val="none" w:sz="0" w:space="0" w:color="auto"/>
        <w:bottom w:val="none" w:sz="0" w:space="0" w:color="auto"/>
        <w:right w:val="none" w:sz="0" w:space="0" w:color="auto"/>
      </w:divBdr>
    </w:div>
    <w:div w:id="1264991897">
      <w:bodyDiv w:val="1"/>
      <w:marLeft w:val="0"/>
      <w:marRight w:val="0"/>
      <w:marTop w:val="0"/>
      <w:marBottom w:val="0"/>
      <w:divBdr>
        <w:top w:val="none" w:sz="0" w:space="0" w:color="auto"/>
        <w:left w:val="none" w:sz="0" w:space="0" w:color="auto"/>
        <w:bottom w:val="none" w:sz="0" w:space="0" w:color="auto"/>
        <w:right w:val="none" w:sz="0" w:space="0" w:color="auto"/>
      </w:divBdr>
    </w:div>
    <w:div w:id="1265458838">
      <w:bodyDiv w:val="1"/>
      <w:marLeft w:val="0"/>
      <w:marRight w:val="0"/>
      <w:marTop w:val="0"/>
      <w:marBottom w:val="0"/>
      <w:divBdr>
        <w:top w:val="none" w:sz="0" w:space="0" w:color="auto"/>
        <w:left w:val="none" w:sz="0" w:space="0" w:color="auto"/>
        <w:bottom w:val="none" w:sz="0" w:space="0" w:color="auto"/>
        <w:right w:val="none" w:sz="0" w:space="0" w:color="auto"/>
      </w:divBdr>
    </w:div>
    <w:div w:id="1266763767">
      <w:bodyDiv w:val="1"/>
      <w:marLeft w:val="0"/>
      <w:marRight w:val="0"/>
      <w:marTop w:val="0"/>
      <w:marBottom w:val="0"/>
      <w:divBdr>
        <w:top w:val="none" w:sz="0" w:space="0" w:color="auto"/>
        <w:left w:val="none" w:sz="0" w:space="0" w:color="auto"/>
        <w:bottom w:val="none" w:sz="0" w:space="0" w:color="auto"/>
        <w:right w:val="none" w:sz="0" w:space="0" w:color="auto"/>
      </w:divBdr>
    </w:div>
    <w:div w:id="1266765680">
      <w:bodyDiv w:val="1"/>
      <w:marLeft w:val="0"/>
      <w:marRight w:val="0"/>
      <w:marTop w:val="0"/>
      <w:marBottom w:val="0"/>
      <w:divBdr>
        <w:top w:val="none" w:sz="0" w:space="0" w:color="auto"/>
        <w:left w:val="none" w:sz="0" w:space="0" w:color="auto"/>
        <w:bottom w:val="none" w:sz="0" w:space="0" w:color="auto"/>
        <w:right w:val="none" w:sz="0" w:space="0" w:color="auto"/>
      </w:divBdr>
    </w:div>
    <w:div w:id="1267230713">
      <w:bodyDiv w:val="1"/>
      <w:marLeft w:val="0"/>
      <w:marRight w:val="0"/>
      <w:marTop w:val="0"/>
      <w:marBottom w:val="0"/>
      <w:divBdr>
        <w:top w:val="none" w:sz="0" w:space="0" w:color="auto"/>
        <w:left w:val="none" w:sz="0" w:space="0" w:color="auto"/>
        <w:bottom w:val="none" w:sz="0" w:space="0" w:color="auto"/>
        <w:right w:val="none" w:sz="0" w:space="0" w:color="auto"/>
      </w:divBdr>
    </w:div>
    <w:div w:id="1267889404">
      <w:bodyDiv w:val="1"/>
      <w:marLeft w:val="0"/>
      <w:marRight w:val="0"/>
      <w:marTop w:val="0"/>
      <w:marBottom w:val="0"/>
      <w:divBdr>
        <w:top w:val="none" w:sz="0" w:space="0" w:color="auto"/>
        <w:left w:val="none" w:sz="0" w:space="0" w:color="auto"/>
        <w:bottom w:val="none" w:sz="0" w:space="0" w:color="auto"/>
        <w:right w:val="none" w:sz="0" w:space="0" w:color="auto"/>
      </w:divBdr>
    </w:div>
    <w:div w:id="1268193217">
      <w:bodyDiv w:val="1"/>
      <w:marLeft w:val="0"/>
      <w:marRight w:val="0"/>
      <w:marTop w:val="0"/>
      <w:marBottom w:val="0"/>
      <w:divBdr>
        <w:top w:val="none" w:sz="0" w:space="0" w:color="auto"/>
        <w:left w:val="none" w:sz="0" w:space="0" w:color="auto"/>
        <w:bottom w:val="none" w:sz="0" w:space="0" w:color="auto"/>
        <w:right w:val="none" w:sz="0" w:space="0" w:color="auto"/>
      </w:divBdr>
    </w:div>
    <w:div w:id="1268805238">
      <w:bodyDiv w:val="1"/>
      <w:marLeft w:val="0"/>
      <w:marRight w:val="0"/>
      <w:marTop w:val="0"/>
      <w:marBottom w:val="0"/>
      <w:divBdr>
        <w:top w:val="none" w:sz="0" w:space="0" w:color="auto"/>
        <w:left w:val="none" w:sz="0" w:space="0" w:color="auto"/>
        <w:bottom w:val="none" w:sz="0" w:space="0" w:color="auto"/>
        <w:right w:val="none" w:sz="0" w:space="0" w:color="auto"/>
      </w:divBdr>
    </w:div>
    <w:div w:id="1270047280">
      <w:bodyDiv w:val="1"/>
      <w:marLeft w:val="0"/>
      <w:marRight w:val="0"/>
      <w:marTop w:val="0"/>
      <w:marBottom w:val="0"/>
      <w:divBdr>
        <w:top w:val="none" w:sz="0" w:space="0" w:color="auto"/>
        <w:left w:val="none" w:sz="0" w:space="0" w:color="auto"/>
        <w:bottom w:val="none" w:sz="0" w:space="0" w:color="auto"/>
        <w:right w:val="none" w:sz="0" w:space="0" w:color="auto"/>
      </w:divBdr>
    </w:div>
    <w:div w:id="1271739185">
      <w:bodyDiv w:val="1"/>
      <w:marLeft w:val="0"/>
      <w:marRight w:val="0"/>
      <w:marTop w:val="0"/>
      <w:marBottom w:val="0"/>
      <w:divBdr>
        <w:top w:val="none" w:sz="0" w:space="0" w:color="auto"/>
        <w:left w:val="none" w:sz="0" w:space="0" w:color="auto"/>
        <w:bottom w:val="none" w:sz="0" w:space="0" w:color="auto"/>
        <w:right w:val="none" w:sz="0" w:space="0" w:color="auto"/>
      </w:divBdr>
    </w:div>
    <w:div w:id="1271818803">
      <w:bodyDiv w:val="1"/>
      <w:marLeft w:val="0"/>
      <w:marRight w:val="0"/>
      <w:marTop w:val="0"/>
      <w:marBottom w:val="0"/>
      <w:divBdr>
        <w:top w:val="none" w:sz="0" w:space="0" w:color="auto"/>
        <w:left w:val="none" w:sz="0" w:space="0" w:color="auto"/>
        <w:bottom w:val="none" w:sz="0" w:space="0" w:color="auto"/>
        <w:right w:val="none" w:sz="0" w:space="0" w:color="auto"/>
      </w:divBdr>
    </w:div>
    <w:div w:id="1272587723">
      <w:bodyDiv w:val="1"/>
      <w:marLeft w:val="0"/>
      <w:marRight w:val="0"/>
      <w:marTop w:val="0"/>
      <w:marBottom w:val="0"/>
      <w:divBdr>
        <w:top w:val="none" w:sz="0" w:space="0" w:color="auto"/>
        <w:left w:val="none" w:sz="0" w:space="0" w:color="auto"/>
        <w:bottom w:val="none" w:sz="0" w:space="0" w:color="auto"/>
        <w:right w:val="none" w:sz="0" w:space="0" w:color="auto"/>
      </w:divBdr>
    </w:div>
    <w:div w:id="1272856703">
      <w:bodyDiv w:val="1"/>
      <w:marLeft w:val="0"/>
      <w:marRight w:val="0"/>
      <w:marTop w:val="0"/>
      <w:marBottom w:val="0"/>
      <w:divBdr>
        <w:top w:val="none" w:sz="0" w:space="0" w:color="auto"/>
        <w:left w:val="none" w:sz="0" w:space="0" w:color="auto"/>
        <w:bottom w:val="none" w:sz="0" w:space="0" w:color="auto"/>
        <w:right w:val="none" w:sz="0" w:space="0" w:color="auto"/>
      </w:divBdr>
    </w:div>
    <w:div w:id="1273316602">
      <w:bodyDiv w:val="1"/>
      <w:marLeft w:val="0"/>
      <w:marRight w:val="0"/>
      <w:marTop w:val="0"/>
      <w:marBottom w:val="0"/>
      <w:divBdr>
        <w:top w:val="none" w:sz="0" w:space="0" w:color="auto"/>
        <w:left w:val="none" w:sz="0" w:space="0" w:color="auto"/>
        <w:bottom w:val="none" w:sz="0" w:space="0" w:color="auto"/>
        <w:right w:val="none" w:sz="0" w:space="0" w:color="auto"/>
      </w:divBdr>
    </w:div>
    <w:div w:id="1273631877">
      <w:bodyDiv w:val="1"/>
      <w:marLeft w:val="0"/>
      <w:marRight w:val="0"/>
      <w:marTop w:val="0"/>
      <w:marBottom w:val="0"/>
      <w:divBdr>
        <w:top w:val="none" w:sz="0" w:space="0" w:color="auto"/>
        <w:left w:val="none" w:sz="0" w:space="0" w:color="auto"/>
        <w:bottom w:val="none" w:sz="0" w:space="0" w:color="auto"/>
        <w:right w:val="none" w:sz="0" w:space="0" w:color="auto"/>
      </w:divBdr>
    </w:div>
    <w:div w:id="1274048194">
      <w:bodyDiv w:val="1"/>
      <w:marLeft w:val="0"/>
      <w:marRight w:val="0"/>
      <w:marTop w:val="0"/>
      <w:marBottom w:val="0"/>
      <w:divBdr>
        <w:top w:val="none" w:sz="0" w:space="0" w:color="auto"/>
        <w:left w:val="none" w:sz="0" w:space="0" w:color="auto"/>
        <w:bottom w:val="none" w:sz="0" w:space="0" w:color="auto"/>
        <w:right w:val="none" w:sz="0" w:space="0" w:color="auto"/>
      </w:divBdr>
    </w:div>
    <w:div w:id="1274091637">
      <w:bodyDiv w:val="1"/>
      <w:marLeft w:val="0"/>
      <w:marRight w:val="0"/>
      <w:marTop w:val="0"/>
      <w:marBottom w:val="0"/>
      <w:divBdr>
        <w:top w:val="none" w:sz="0" w:space="0" w:color="auto"/>
        <w:left w:val="none" w:sz="0" w:space="0" w:color="auto"/>
        <w:bottom w:val="none" w:sz="0" w:space="0" w:color="auto"/>
        <w:right w:val="none" w:sz="0" w:space="0" w:color="auto"/>
      </w:divBdr>
    </w:div>
    <w:div w:id="1275282049">
      <w:bodyDiv w:val="1"/>
      <w:marLeft w:val="0"/>
      <w:marRight w:val="0"/>
      <w:marTop w:val="0"/>
      <w:marBottom w:val="0"/>
      <w:divBdr>
        <w:top w:val="none" w:sz="0" w:space="0" w:color="auto"/>
        <w:left w:val="none" w:sz="0" w:space="0" w:color="auto"/>
        <w:bottom w:val="none" w:sz="0" w:space="0" w:color="auto"/>
        <w:right w:val="none" w:sz="0" w:space="0" w:color="auto"/>
      </w:divBdr>
    </w:div>
    <w:div w:id="1275402155">
      <w:bodyDiv w:val="1"/>
      <w:marLeft w:val="0"/>
      <w:marRight w:val="0"/>
      <w:marTop w:val="0"/>
      <w:marBottom w:val="0"/>
      <w:divBdr>
        <w:top w:val="none" w:sz="0" w:space="0" w:color="auto"/>
        <w:left w:val="none" w:sz="0" w:space="0" w:color="auto"/>
        <w:bottom w:val="none" w:sz="0" w:space="0" w:color="auto"/>
        <w:right w:val="none" w:sz="0" w:space="0" w:color="auto"/>
      </w:divBdr>
    </w:div>
    <w:div w:id="1275744305">
      <w:bodyDiv w:val="1"/>
      <w:marLeft w:val="0"/>
      <w:marRight w:val="0"/>
      <w:marTop w:val="0"/>
      <w:marBottom w:val="0"/>
      <w:divBdr>
        <w:top w:val="none" w:sz="0" w:space="0" w:color="auto"/>
        <w:left w:val="none" w:sz="0" w:space="0" w:color="auto"/>
        <w:bottom w:val="none" w:sz="0" w:space="0" w:color="auto"/>
        <w:right w:val="none" w:sz="0" w:space="0" w:color="auto"/>
      </w:divBdr>
    </w:div>
    <w:div w:id="1275745738">
      <w:bodyDiv w:val="1"/>
      <w:marLeft w:val="0"/>
      <w:marRight w:val="0"/>
      <w:marTop w:val="0"/>
      <w:marBottom w:val="0"/>
      <w:divBdr>
        <w:top w:val="none" w:sz="0" w:space="0" w:color="auto"/>
        <w:left w:val="none" w:sz="0" w:space="0" w:color="auto"/>
        <w:bottom w:val="none" w:sz="0" w:space="0" w:color="auto"/>
        <w:right w:val="none" w:sz="0" w:space="0" w:color="auto"/>
      </w:divBdr>
    </w:div>
    <w:div w:id="1275746521">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276599965">
      <w:bodyDiv w:val="1"/>
      <w:marLeft w:val="0"/>
      <w:marRight w:val="0"/>
      <w:marTop w:val="0"/>
      <w:marBottom w:val="0"/>
      <w:divBdr>
        <w:top w:val="none" w:sz="0" w:space="0" w:color="auto"/>
        <w:left w:val="none" w:sz="0" w:space="0" w:color="auto"/>
        <w:bottom w:val="none" w:sz="0" w:space="0" w:color="auto"/>
        <w:right w:val="none" w:sz="0" w:space="0" w:color="auto"/>
      </w:divBdr>
    </w:div>
    <w:div w:id="1276713410">
      <w:bodyDiv w:val="1"/>
      <w:marLeft w:val="0"/>
      <w:marRight w:val="0"/>
      <w:marTop w:val="0"/>
      <w:marBottom w:val="0"/>
      <w:divBdr>
        <w:top w:val="none" w:sz="0" w:space="0" w:color="auto"/>
        <w:left w:val="none" w:sz="0" w:space="0" w:color="auto"/>
        <w:bottom w:val="none" w:sz="0" w:space="0" w:color="auto"/>
        <w:right w:val="none" w:sz="0" w:space="0" w:color="auto"/>
      </w:divBdr>
    </w:div>
    <w:div w:id="1276983325">
      <w:bodyDiv w:val="1"/>
      <w:marLeft w:val="0"/>
      <w:marRight w:val="0"/>
      <w:marTop w:val="0"/>
      <w:marBottom w:val="0"/>
      <w:divBdr>
        <w:top w:val="none" w:sz="0" w:space="0" w:color="auto"/>
        <w:left w:val="none" w:sz="0" w:space="0" w:color="auto"/>
        <w:bottom w:val="none" w:sz="0" w:space="0" w:color="auto"/>
        <w:right w:val="none" w:sz="0" w:space="0" w:color="auto"/>
      </w:divBdr>
    </w:div>
    <w:div w:id="1277640632">
      <w:bodyDiv w:val="1"/>
      <w:marLeft w:val="0"/>
      <w:marRight w:val="0"/>
      <w:marTop w:val="0"/>
      <w:marBottom w:val="0"/>
      <w:divBdr>
        <w:top w:val="none" w:sz="0" w:space="0" w:color="auto"/>
        <w:left w:val="none" w:sz="0" w:space="0" w:color="auto"/>
        <w:bottom w:val="none" w:sz="0" w:space="0" w:color="auto"/>
        <w:right w:val="none" w:sz="0" w:space="0" w:color="auto"/>
      </w:divBdr>
    </w:div>
    <w:div w:id="1277760261">
      <w:bodyDiv w:val="1"/>
      <w:marLeft w:val="0"/>
      <w:marRight w:val="0"/>
      <w:marTop w:val="0"/>
      <w:marBottom w:val="0"/>
      <w:divBdr>
        <w:top w:val="none" w:sz="0" w:space="0" w:color="auto"/>
        <w:left w:val="none" w:sz="0" w:space="0" w:color="auto"/>
        <w:bottom w:val="none" w:sz="0" w:space="0" w:color="auto"/>
        <w:right w:val="none" w:sz="0" w:space="0" w:color="auto"/>
      </w:divBdr>
    </w:div>
    <w:div w:id="1279408482">
      <w:bodyDiv w:val="1"/>
      <w:marLeft w:val="0"/>
      <w:marRight w:val="0"/>
      <w:marTop w:val="0"/>
      <w:marBottom w:val="0"/>
      <w:divBdr>
        <w:top w:val="none" w:sz="0" w:space="0" w:color="auto"/>
        <w:left w:val="none" w:sz="0" w:space="0" w:color="auto"/>
        <w:bottom w:val="none" w:sz="0" w:space="0" w:color="auto"/>
        <w:right w:val="none" w:sz="0" w:space="0" w:color="auto"/>
      </w:divBdr>
    </w:div>
    <w:div w:id="1279528255">
      <w:bodyDiv w:val="1"/>
      <w:marLeft w:val="0"/>
      <w:marRight w:val="0"/>
      <w:marTop w:val="0"/>
      <w:marBottom w:val="0"/>
      <w:divBdr>
        <w:top w:val="none" w:sz="0" w:space="0" w:color="auto"/>
        <w:left w:val="none" w:sz="0" w:space="0" w:color="auto"/>
        <w:bottom w:val="none" w:sz="0" w:space="0" w:color="auto"/>
        <w:right w:val="none" w:sz="0" w:space="0" w:color="auto"/>
      </w:divBdr>
    </w:div>
    <w:div w:id="1279797566">
      <w:bodyDiv w:val="1"/>
      <w:marLeft w:val="0"/>
      <w:marRight w:val="0"/>
      <w:marTop w:val="0"/>
      <w:marBottom w:val="0"/>
      <w:divBdr>
        <w:top w:val="none" w:sz="0" w:space="0" w:color="auto"/>
        <w:left w:val="none" w:sz="0" w:space="0" w:color="auto"/>
        <w:bottom w:val="none" w:sz="0" w:space="0" w:color="auto"/>
        <w:right w:val="none" w:sz="0" w:space="0" w:color="auto"/>
      </w:divBdr>
    </w:div>
    <w:div w:id="1279868914">
      <w:bodyDiv w:val="1"/>
      <w:marLeft w:val="0"/>
      <w:marRight w:val="0"/>
      <w:marTop w:val="0"/>
      <w:marBottom w:val="0"/>
      <w:divBdr>
        <w:top w:val="none" w:sz="0" w:space="0" w:color="auto"/>
        <w:left w:val="none" w:sz="0" w:space="0" w:color="auto"/>
        <w:bottom w:val="none" w:sz="0" w:space="0" w:color="auto"/>
        <w:right w:val="none" w:sz="0" w:space="0" w:color="auto"/>
      </w:divBdr>
    </w:div>
    <w:div w:id="1280382417">
      <w:bodyDiv w:val="1"/>
      <w:marLeft w:val="0"/>
      <w:marRight w:val="0"/>
      <w:marTop w:val="0"/>
      <w:marBottom w:val="0"/>
      <w:divBdr>
        <w:top w:val="none" w:sz="0" w:space="0" w:color="auto"/>
        <w:left w:val="none" w:sz="0" w:space="0" w:color="auto"/>
        <w:bottom w:val="none" w:sz="0" w:space="0" w:color="auto"/>
        <w:right w:val="none" w:sz="0" w:space="0" w:color="auto"/>
      </w:divBdr>
    </w:div>
    <w:div w:id="1280529586">
      <w:bodyDiv w:val="1"/>
      <w:marLeft w:val="0"/>
      <w:marRight w:val="0"/>
      <w:marTop w:val="0"/>
      <w:marBottom w:val="0"/>
      <w:divBdr>
        <w:top w:val="none" w:sz="0" w:space="0" w:color="auto"/>
        <w:left w:val="none" w:sz="0" w:space="0" w:color="auto"/>
        <w:bottom w:val="none" w:sz="0" w:space="0" w:color="auto"/>
        <w:right w:val="none" w:sz="0" w:space="0" w:color="auto"/>
      </w:divBdr>
    </w:div>
    <w:div w:id="1280573608">
      <w:bodyDiv w:val="1"/>
      <w:marLeft w:val="0"/>
      <w:marRight w:val="0"/>
      <w:marTop w:val="0"/>
      <w:marBottom w:val="0"/>
      <w:divBdr>
        <w:top w:val="none" w:sz="0" w:space="0" w:color="auto"/>
        <w:left w:val="none" w:sz="0" w:space="0" w:color="auto"/>
        <w:bottom w:val="none" w:sz="0" w:space="0" w:color="auto"/>
        <w:right w:val="none" w:sz="0" w:space="0" w:color="auto"/>
      </w:divBdr>
    </w:div>
    <w:div w:id="1280644920">
      <w:bodyDiv w:val="1"/>
      <w:marLeft w:val="0"/>
      <w:marRight w:val="0"/>
      <w:marTop w:val="0"/>
      <w:marBottom w:val="0"/>
      <w:divBdr>
        <w:top w:val="none" w:sz="0" w:space="0" w:color="auto"/>
        <w:left w:val="none" w:sz="0" w:space="0" w:color="auto"/>
        <w:bottom w:val="none" w:sz="0" w:space="0" w:color="auto"/>
        <w:right w:val="none" w:sz="0" w:space="0" w:color="auto"/>
      </w:divBdr>
    </w:div>
    <w:div w:id="1281034408">
      <w:bodyDiv w:val="1"/>
      <w:marLeft w:val="0"/>
      <w:marRight w:val="0"/>
      <w:marTop w:val="0"/>
      <w:marBottom w:val="0"/>
      <w:divBdr>
        <w:top w:val="none" w:sz="0" w:space="0" w:color="auto"/>
        <w:left w:val="none" w:sz="0" w:space="0" w:color="auto"/>
        <w:bottom w:val="none" w:sz="0" w:space="0" w:color="auto"/>
        <w:right w:val="none" w:sz="0" w:space="0" w:color="auto"/>
      </w:divBdr>
    </w:div>
    <w:div w:id="1281181044">
      <w:bodyDiv w:val="1"/>
      <w:marLeft w:val="0"/>
      <w:marRight w:val="0"/>
      <w:marTop w:val="0"/>
      <w:marBottom w:val="0"/>
      <w:divBdr>
        <w:top w:val="none" w:sz="0" w:space="0" w:color="auto"/>
        <w:left w:val="none" w:sz="0" w:space="0" w:color="auto"/>
        <w:bottom w:val="none" w:sz="0" w:space="0" w:color="auto"/>
        <w:right w:val="none" w:sz="0" w:space="0" w:color="auto"/>
      </w:divBdr>
    </w:div>
    <w:div w:id="1281256427">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282104019">
      <w:bodyDiv w:val="1"/>
      <w:marLeft w:val="0"/>
      <w:marRight w:val="0"/>
      <w:marTop w:val="0"/>
      <w:marBottom w:val="0"/>
      <w:divBdr>
        <w:top w:val="none" w:sz="0" w:space="0" w:color="auto"/>
        <w:left w:val="none" w:sz="0" w:space="0" w:color="auto"/>
        <w:bottom w:val="none" w:sz="0" w:space="0" w:color="auto"/>
        <w:right w:val="none" w:sz="0" w:space="0" w:color="auto"/>
      </w:divBdr>
    </w:div>
    <w:div w:id="1282152830">
      <w:bodyDiv w:val="1"/>
      <w:marLeft w:val="0"/>
      <w:marRight w:val="0"/>
      <w:marTop w:val="0"/>
      <w:marBottom w:val="0"/>
      <w:divBdr>
        <w:top w:val="none" w:sz="0" w:space="0" w:color="auto"/>
        <w:left w:val="none" w:sz="0" w:space="0" w:color="auto"/>
        <w:bottom w:val="none" w:sz="0" w:space="0" w:color="auto"/>
        <w:right w:val="none" w:sz="0" w:space="0" w:color="auto"/>
      </w:divBdr>
    </w:div>
    <w:div w:id="1282223476">
      <w:bodyDiv w:val="1"/>
      <w:marLeft w:val="0"/>
      <w:marRight w:val="0"/>
      <w:marTop w:val="0"/>
      <w:marBottom w:val="0"/>
      <w:divBdr>
        <w:top w:val="none" w:sz="0" w:space="0" w:color="auto"/>
        <w:left w:val="none" w:sz="0" w:space="0" w:color="auto"/>
        <w:bottom w:val="none" w:sz="0" w:space="0" w:color="auto"/>
        <w:right w:val="none" w:sz="0" w:space="0" w:color="auto"/>
      </w:divBdr>
    </w:div>
    <w:div w:id="1282685380">
      <w:bodyDiv w:val="1"/>
      <w:marLeft w:val="0"/>
      <w:marRight w:val="0"/>
      <w:marTop w:val="0"/>
      <w:marBottom w:val="0"/>
      <w:divBdr>
        <w:top w:val="none" w:sz="0" w:space="0" w:color="auto"/>
        <w:left w:val="none" w:sz="0" w:space="0" w:color="auto"/>
        <w:bottom w:val="none" w:sz="0" w:space="0" w:color="auto"/>
        <w:right w:val="none" w:sz="0" w:space="0" w:color="auto"/>
      </w:divBdr>
    </w:div>
    <w:div w:id="1282766423">
      <w:bodyDiv w:val="1"/>
      <w:marLeft w:val="0"/>
      <w:marRight w:val="0"/>
      <w:marTop w:val="0"/>
      <w:marBottom w:val="0"/>
      <w:divBdr>
        <w:top w:val="none" w:sz="0" w:space="0" w:color="auto"/>
        <w:left w:val="none" w:sz="0" w:space="0" w:color="auto"/>
        <w:bottom w:val="none" w:sz="0" w:space="0" w:color="auto"/>
        <w:right w:val="none" w:sz="0" w:space="0" w:color="auto"/>
      </w:divBdr>
    </w:div>
    <w:div w:id="1282833678">
      <w:bodyDiv w:val="1"/>
      <w:marLeft w:val="0"/>
      <w:marRight w:val="0"/>
      <w:marTop w:val="0"/>
      <w:marBottom w:val="0"/>
      <w:divBdr>
        <w:top w:val="none" w:sz="0" w:space="0" w:color="auto"/>
        <w:left w:val="none" w:sz="0" w:space="0" w:color="auto"/>
        <w:bottom w:val="none" w:sz="0" w:space="0" w:color="auto"/>
        <w:right w:val="none" w:sz="0" w:space="0" w:color="auto"/>
      </w:divBdr>
    </w:div>
    <w:div w:id="1283809440">
      <w:bodyDiv w:val="1"/>
      <w:marLeft w:val="0"/>
      <w:marRight w:val="0"/>
      <w:marTop w:val="0"/>
      <w:marBottom w:val="0"/>
      <w:divBdr>
        <w:top w:val="none" w:sz="0" w:space="0" w:color="auto"/>
        <w:left w:val="none" w:sz="0" w:space="0" w:color="auto"/>
        <w:bottom w:val="none" w:sz="0" w:space="0" w:color="auto"/>
        <w:right w:val="none" w:sz="0" w:space="0" w:color="auto"/>
      </w:divBdr>
    </w:div>
    <w:div w:id="1285770274">
      <w:bodyDiv w:val="1"/>
      <w:marLeft w:val="0"/>
      <w:marRight w:val="0"/>
      <w:marTop w:val="0"/>
      <w:marBottom w:val="0"/>
      <w:divBdr>
        <w:top w:val="none" w:sz="0" w:space="0" w:color="auto"/>
        <w:left w:val="none" w:sz="0" w:space="0" w:color="auto"/>
        <w:bottom w:val="none" w:sz="0" w:space="0" w:color="auto"/>
        <w:right w:val="none" w:sz="0" w:space="0" w:color="auto"/>
      </w:divBdr>
    </w:div>
    <w:div w:id="1286041211">
      <w:bodyDiv w:val="1"/>
      <w:marLeft w:val="0"/>
      <w:marRight w:val="0"/>
      <w:marTop w:val="0"/>
      <w:marBottom w:val="0"/>
      <w:divBdr>
        <w:top w:val="none" w:sz="0" w:space="0" w:color="auto"/>
        <w:left w:val="none" w:sz="0" w:space="0" w:color="auto"/>
        <w:bottom w:val="none" w:sz="0" w:space="0" w:color="auto"/>
        <w:right w:val="none" w:sz="0" w:space="0" w:color="auto"/>
      </w:divBdr>
    </w:div>
    <w:div w:id="1286809894">
      <w:bodyDiv w:val="1"/>
      <w:marLeft w:val="0"/>
      <w:marRight w:val="0"/>
      <w:marTop w:val="0"/>
      <w:marBottom w:val="0"/>
      <w:divBdr>
        <w:top w:val="none" w:sz="0" w:space="0" w:color="auto"/>
        <w:left w:val="none" w:sz="0" w:space="0" w:color="auto"/>
        <w:bottom w:val="none" w:sz="0" w:space="0" w:color="auto"/>
        <w:right w:val="none" w:sz="0" w:space="0" w:color="auto"/>
      </w:divBdr>
    </w:div>
    <w:div w:id="1286813554">
      <w:bodyDiv w:val="1"/>
      <w:marLeft w:val="0"/>
      <w:marRight w:val="0"/>
      <w:marTop w:val="0"/>
      <w:marBottom w:val="0"/>
      <w:divBdr>
        <w:top w:val="none" w:sz="0" w:space="0" w:color="auto"/>
        <w:left w:val="none" w:sz="0" w:space="0" w:color="auto"/>
        <w:bottom w:val="none" w:sz="0" w:space="0" w:color="auto"/>
        <w:right w:val="none" w:sz="0" w:space="0" w:color="auto"/>
      </w:divBdr>
    </w:div>
    <w:div w:id="1286890090">
      <w:bodyDiv w:val="1"/>
      <w:marLeft w:val="0"/>
      <w:marRight w:val="0"/>
      <w:marTop w:val="0"/>
      <w:marBottom w:val="0"/>
      <w:divBdr>
        <w:top w:val="none" w:sz="0" w:space="0" w:color="auto"/>
        <w:left w:val="none" w:sz="0" w:space="0" w:color="auto"/>
        <w:bottom w:val="none" w:sz="0" w:space="0" w:color="auto"/>
        <w:right w:val="none" w:sz="0" w:space="0" w:color="auto"/>
      </w:divBdr>
    </w:div>
    <w:div w:id="1287083108">
      <w:bodyDiv w:val="1"/>
      <w:marLeft w:val="0"/>
      <w:marRight w:val="0"/>
      <w:marTop w:val="0"/>
      <w:marBottom w:val="0"/>
      <w:divBdr>
        <w:top w:val="none" w:sz="0" w:space="0" w:color="auto"/>
        <w:left w:val="none" w:sz="0" w:space="0" w:color="auto"/>
        <w:bottom w:val="none" w:sz="0" w:space="0" w:color="auto"/>
        <w:right w:val="none" w:sz="0" w:space="0" w:color="auto"/>
      </w:divBdr>
    </w:div>
    <w:div w:id="1287154634">
      <w:bodyDiv w:val="1"/>
      <w:marLeft w:val="0"/>
      <w:marRight w:val="0"/>
      <w:marTop w:val="0"/>
      <w:marBottom w:val="0"/>
      <w:divBdr>
        <w:top w:val="none" w:sz="0" w:space="0" w:color="auto"/>
        <w:left w:val="none" w:sz="0" w:space="0" w:color="auto"/>
        <w:bottom w:val="none" w:sz="0" w:space="0" w:color="auto"/>
        <w:right w:val="none" w:sz="0" w:space="0" w:color="auto"/>
      </w:divBdr>
    </w:div>
    <w:div w:id="1287354627">
      <w:bodyDiv w:val="1"/>
      <w:marLeft w:val="0"/>
      <w:marRight w:val="0"/>
      <w:marTop w:val="0"/>
      <w:marBottom w:val="0"/>
      <w:divBdr>
        <w:top w:val="none" w:sz="0" w:space="0" w:color="auto"/>
        <w:left w:val="none" w:sz="0" w:space="0" w:color="auto"/>
        <w:bottom w:val="none" w:sz="0" w:space="0" w:color="auto"/>
        <w:right w:val="none" w:sz="0" w:space="0" w:color="auto"/>
      </w:divBdr>
    </w:div>
    <w:div w:id="1287810590">
      <w:bodyDiv w:val="1"/>
      <w:marLeft w:val="0"/>
      <w:marRight w:val="0"/>
      <w:marTop w:val="0"/>
      <w:marBottom w:val="0"/>
      <w:divBdr>
        <w:top w:val="none" w:sz="0" w:space="0" w:color="auto"/>
        <w:left w:val="none" w:sz="0" w:space="0" w:color="auto"/>
        <w:bottom w:val="none" w:sz="0" w:space="0" w:color="auto"/>
        <w:right w:val="none" w:sz="0" w:space="0" w:color="auto"/>
      </w:divBdr>
    </w:div>
    <w:div w:id="1287928616">
      <w:bodyDiv w:val="1"/>
      <w:marLeft w:val="0"/>
      <w:marRight w:val="0"/>
      <w:marTop w:val="0"/>
      <w:marBottom w:val="0"/>
      <w:divBdr>
        <w:top w:val="none" w:sz="0" w:space="0" w:color="auto"/>
        <w:left w:val="none" w:sz="0" w:space="0" w:color="auto"/>
        <w:bottom w:val="none" w:sz="0" w:space="0" w:color="auto"/>
        <w:right w:val="none" w:sz="0" w:space="0" w:color="auto"/>
      </w:divBdr>
    </w:div>
    <w:div w:id="1288272418">
      <w:bodyDiv w:val="1"/>
      <w:marLeft w:val="0"/>
      <w:marRight w:val="0"/>
      <w:marTop w:val="0"/>
      <w:marBottom w:val="0"/>
      <w:divBdr>
        <w:top w:val="none" w:sz="0" w:space="0" w:color="auto"/>
        <w:left w:val="none" w:sz="0" w:space="0" w:color="auto"/>
        <w:bottom w:val="none" w:sz="0" w:space="0" w:color="auto"/>
        <w:right w:val="none" w:sz="0" w:space="0" w:color="auto"/>
      </w:divBdr>
    </w:div>
    <w:div w:id="1288664564">
      <w:bodyDiv w:val="1"/>
      <w:marLeft w:val="0"/>
      <w:marRight w:val="0"/>
      <w:marTop w:val="0"/>
      <w:marBottom w:val="0"/>
      <w:divBdr>
        <w:top w:val="none" w:sz="0" w:space="0" w:color="auto"/>
        <w:left w:val="none" w:sz="0" w:space="0" w:color="auto"/>
        <w:bottom w:val="none" w:sz="0" w:space="0" w:color="auto"/>
        <w:right w:val="none" w:sz="0" w:space="0" w:color="auto"/>
      </w:divBdr>
    </w:div>
    <w:div w:id="1288707458">
      <w:bodyDiv w:val="1"/>
      <w:marLeft w:val="0"/>
      <w:marRight w:val="0"/>
      <w:marTop w:val="0"/>
      <w:marBottom w:val="0"/>
      <w:divBdr>
        <w:top w:val="none" w:sz="0" w:space="0" w:color="auto"/>
        <w:left w:val="none" w:sz="0" w:space="0" w:color="auto"/>
        <w:bottom w:val="none" w:sz="0" w:space="0" w:color="auto"/>
        <w:right w:val="none" w:sz="0" w:space="0" w:color="auto"/>
      </w:divBdr>
    </w:div>
    <w:div w:id="1289125720">
      <w:bodyDiv w:val="1"/>
      <w:marLeft w:val="0"/>
      <w:marRight w:val="0"/>
      <w:marTop w:val="0"/>
      <w:marBottom w:val="0"/>
      <w:divBdr>
        <w:top w:val="none" w:sz="0" w:space="0" w:color="auto"/>
        <w:left w:val="none" w:sz="0" w:space="0" w:color="auto"/>
        <w:bottom w:val="none" w:sz="0" w:space="0" w:color="auto"/>
        <w:right w:val="none" w:sz="0" w:space="0" w:color="auto"/>
      </w:divBdr>
    </w:div>
    <w:div w:id="1289435638">
      <w:bodyDiv w:val="1"/>
      <w:marLeft w:val="0"/>
      <w:marRight w:val="0"/>
      <w:marTop w:val="0"/>
      <w:marBottom w:val="0"/>
      <w:divBdr>
        <w:top w:val="none" w:sz="0" w:space="0" w:color="auto"/>
        <w:left w:val="none" w:sz="0" w:space="0" w:color="auto"/>
        <w:bottom w:val="none" w:sz="0" w:space="0" w:color="auto"/>
        <w:right w:val="none" w:sz="0" w:space="0" w:color="auto"/>
      </w:divBdr>
    </w:div>
    <w:div w:id="1289823038">
      <w:bodyDiv w:val="1"/>
      <w:marLeft w:val="0"/>
      <w:marRight w:val="0"/>
      <w:marTop w:val="0"/>
      <w:marBottom w:val="0"/>
      <w:divBdr>
        <w:top w:val="none" w:sz="0" w:space="0" w:color="auto"/>
        <w:left w:val="none" w:sz="0" w:space="0" w:color="auto"/>
        <w:bottom w:val="none" w:sz="0" w:space="0" w:color="auto"/>
        <w:right w:val="none" w:sz="0" w:space="0" w:color="auto"/>
      </w:divBdr>
    </w:div>
    <w:div w:id="1290362057">
      <w:bodyDiv w:val="1"/>
      <w:marLeft w:val="0"/>
      <w:marRight w:val="0"/>
      <w:marTop w:val="0"/>
      <w:marBottom w:val="0"/>
      <w:divBdr>
        <w:top w:val="none" w:sz="0" w:space="0" w:color="auto"/>
        <w:left w:val="none" w:sz="0" w:space="0" w:color="auto"/>
        <w:bottom w:val="none" w:sz="0" w:space="0" w:color="auto"/>
        <w:right w:val="none" w:sz="0" w:space="0" w:color="auto"/>
      </w:divBdr>
    </w:div>
    <w:div w:id="1290628990">
      <w:bodyDiv w:val="1"/>
      <w:marLeft w:val="0"/>
      <w:marRight w:val="0"/>
      <w:marTop w:val="0"/>
      <w:marBottom w:val="0"/>
      <w:divBdr>
        <w:top w:val="none" w:sz="0" w:space="0" w:color="auto"/>
        <w:left w:val="none" w:sz="0" w:space="0" w:color="auto"/>
        <w:bottom w:val="none" w:sz="0" w:space="0" w:color="auto"/>
        <w:right w:val="none" w:sz="0" w:space="0" w:color="auto"/>
      </w:divBdr>
    </w:div>
    <w:div w:id="1290864043">
      <w:bodyDiv w:val="1"/>
      <w:marLeft w:val="0"/>
      <w:marRight w:val="0"/>
      <w:marTop w:val="0"/>
      <w:marBottom w:val="0"/>
      <w:divBdr>
        <w:top w:val="none" w:sz="0" w:space="0" w:color="auto"/>
        <w:left w:val="none" w:sz="0" w:space="0" w:color="auto"/>
        <w:bottom w:val="none" w:sz="0" w:space="0" w:color="auto"/>
        <w:right w:val="none" w:sz="0" w:space="0" w:color="auto"/>
      </w:divBdr>
    </w:div>
    <w:div w:id="1290940304">
      <w:bodyDiv w:val="1"/>
      <w:marLeft w:val="0"/>
      <w:marRight w:val="0"/>
      <w:marTop w:val="0"/>
      <w:marBottom w:val="0"/>
      <w:divBdr>
        <w:top w:val="none" w:sz="0" w:space="0" w:color="auto"/>
        <w:left w:val="none" w:sz="0" w:space="0" w:color="auto"/>
        <w:bottom w:val="none" w:sz="0" w:space="0" w:color="auto"/>
        <w:right w:val="none" w:sz="0" w:space="0" w:color="auto"/>
      </w:divBdr>
    </w:div>
    <w:div w:id="1291011871">
      <w:bodyDiv w:val="1"/>
      <w:marLeft w:val="0"/>
      <w:marRight w:val="0"/>
      <w:marTop w:val="0"/>
      <w:marBottom w:val="0"/>
      <w:divBdr>
        <w:top w:val="none" w:sz="0" w:space="0" w:color="auto"/>
        <w:left w:val="none" w:sz="0" w:space="0" w:color="auto"/>
        <w:bottom w:val="none" w:sz="0" w:space="0" w:color="auto"/>
        <w:right w:val="none" w:sz="0" w:space="0" w:color="auto"/>
      </w:divBdr>
    </w:div>
    <w:div w:id="1291012046">
      <w:bodyDiv w:val="1"/>
      <w:marLeft w:val="0"/>
      <w:marRight w:val="0"/>
      <w:marTop w:val="0"/>
      <w:marBottom w:val="0"/>
      <w:divBdr>
        <w:top w:val="none" w:sz="0" w:space="0" w:color="auto"/>
        <w:left w:val="none" w:sz="0" w:space="0" w:color="auto"/>
        <w:bottom w:val="none" w:sz="0" w:space="0" w:color="auto"/>
        <w:right w:val="none" w:sz="0" w:space="0" w:color="auto"/>
      </w:divBdr>
    </w:div>
    <w:div w:id="1291592968">
      <w:bodyDiv w:val="1"/>
      <w:marLeft w:val="0"/>
      <w:marRight w:val="0"/>
      <w:marTop w:val="0"/>
      <w:marBottom w:val="0"/>
      <w:divBdr>
        <w:top w:val="none" w:sz="0" w:space="0" w:color="auto"/>
        <w:left w:val="none" w:sz="0" w:space="0" w:color="auto"/>
        <w:bottom w:val="none" w:sz="0" w:space="0" w:color="auto"/>
        <w:right w:val="none" w:sz="0" w:space="0" w:color="auto"/>
      </w:divBdr>
    </w:div>
    <w:div w:id="1292250820">
      <w:bodyDiv w:val="1"/>
      <w:marLeft w:val="0"/>
      <w:marRight w:val="0"/>
      <w:marTop w:val="0"/>
      <w:marBottom w:val="0"/>
      <w:divBdr>
        <w:top w:val="none" w:sz="0" w:space="0" w:color="auto"/>
        <w:left w:val="none" w:sz="0" w:space="0" w:color="auto"/>
        <w:bottom w:val="none" w:sz="0" w:space="0" w:color="auto"/>
        <w:right w:val="none" w:sz="0" w:space="0" w:color="auto"/>
      </w:divBdr>
    </w:div>
    <w:div w:id="1292633159">
      <w:bodyDiv w:val="1"/>
      <w:marLeft w:val="0"/>
      <w:marRight w:val="0"/>
      <w:marTop w:val="0"/>
      <w:marBottom w:val="0"/>
      <w:divBdr>
        <w:top w:val="none" w:sz="0" w:space="0" w:color="auto"/>
        <w:left w:val="none" w:sz="0" w:space="0" w:color="auto"/>
        <w:bottom w:val="none" w:sz="0" w:space="0" w:color="auto"/>
        <w:right w:val="none" w:sz="0" w:space="0" w:color="auto"/>
      </w:divBdr>
    </w:div>
    <w:div w:id="1292664551">
      <w:bodyDiv w:val="1"/>
      <w:marLeft w:val="0"/>
      <w:marRight w:val="0"/>
      <w:marTop w:val="0"/>
      <w:marBottom w:val="0"/>
      <w:divBdr>
        <w:top w:val="none" w:sz="0" w:space="0" w:color="auto"/>
        <w:left w:val="none" w:sz="0" w:space="0" w:color="auto"/>
        <w:bottom w:val="none" w:sz="0" w:space="0" w:color="auto"/>
        <w:right w:val="none" w:sz="0" w:space="0" w:color="auto"/>
      </w:divBdr>
    </w:div>
    <w:div w:id="1292828719">
      <w:bodyDiv w:val="1"/>
      <w:marLeft w:val="0"/>
      <w:marRight w:val="0"/>
      <w:marTop w:val="0"/>
      <w:marBottom w:val="0"/>
      <w:divBdr>
        <w:top w:val="none" w:sz="0" w:space="0" w:color="auto"/>
        <w:left w:val="none" w:sz="0" w:space="0" w:color="auto"/>
        <w:bottom w:val="none" w:sz="0" w:space="0" w:color="auto"/>
        <w:right w:val="none" w:sz="0" w:space="0" w:color="auto"/>
      </w:divBdr>
    </w:div>
    <w:div w:id="1292859825">
      <w:bodyDiv w:val="1"/>
      <w:marLeft w:val="0"/>
      <w:marRight w:val="0"/>
      <w:marTop w:val="0"/>
      <w:marBottom w:val="0"/>
      <w:divBdr>
        <w:top w:val="none" w:sz="0" w:space="0" w:color="auto"/>
        <w:left w:val="none" w:sz="0" w:space="0" w:color="auto"/>
        <w:bottom w:val="none" w:sz="0" w:space="0" w:color="auto"/>
        <w:right w:val="none" w:sz="0" w:space="0" w:color="auto"/>
      </w:divBdr>
    </w:div>
    <w:div w:id="1293439818">
      <w:bodyDiv w:val="1"/>
      <w:marLeft w:val="0"/>
      <w:marRight w:val="0"/>
      <w:marTop w:val="0"/>
      <w:marBottom w:val="0"/>
      <w:divBdr>
        <w:top w:val="none" w:sz="0" w:space="0" w:color="auto"/>
        <w:left w:val="none" w:sz="0" w:space="0" w:color="auto"/>
        <w:bottom w:val="none" w:sz="0" w:space="0" w:color="auto"/>
        <w:right w:val="none" w:sz="0" w:space="0" w:color="auto"/>
      </w:divBdr>
    </w:div>
    <w:div w:id="1294629535">
      <w:bodyDiv w:val="1"/>
      <w:marLeft w:val="0"/>
      <w:marRight w:val="0"/>
      <w:marTop w:val="0"/>
      <w:marBottom w:val="0"/>
      <w:divBdr>
        <w:top w:val="none" w:sz="0" w:space="0" w:color="auto"/>
        <w:left w:val="none" w:sz="0" w:space="0" w:color="auto"/>
        <w:bottom w:val="none" w:sz="0" w:space="0" w:color="auto"/>
        <w:right w:val="none" w:sz="0" w:space="0" w:color="auto"/>
      </w:divBdr>
    </w:div>
    <w:div w:id="1294676264">
      <w:bodyDiv w:val="1"/>
      <w:marLeft w:val="0"/>
      <w:marRight w:val="0"/>
      <w:marTop w:val="0"/>
      <w:marBottom w:val="0"/>
      <w:divBdr>
        <w:top w:val="none" w:sz="0" w:space="0" w:color="auto"/>
        <w:left w:val="none" w:sz="0" w:space="0" w:color="auto"/>
        <w:bottom w:val="none" w:sz="0" w:space="0" w:color="auto"/>
        <w:right w:val="none" w:sz="0" w:space="0" w:color="auto"/>
      </w:divBdr>
    </w:div>
    <w:div w:id="1295059669">
      <w:bodyDiv w:val="1"/>
      <w:marLeft w:val="0"/>
      <w:marRight w:val="0"/>
      <w:marTop w:val="0"/>
      <w:marBottom w:val="0"/>
      <w:divBdr>
        <w:top w:val="none" w:sz="0" w:space="0" w:color="auto"/>
        <w:left w:val="none" w:sz="0" w:space="0" w:color="auto"/>
        <w:bottom w:val="none" w:sz="0" w:space="0" w:color="auto"/>
        <w:right w:val="none" w:sz="0" w:space="0" w:color="auto"/>
      </w:divBdr>
    </w:div>
    <w:div w:id="1295059840">
      <w:bodyDiv w:val="1"/>
      <w:marLeft w:val="0"/>
      <w:marRight w:val="0"/>
      <w:marTop w:val="0"/>
      <w:marBottom w:val="0"/>
      <w:divBdr>
        <w:top w:val="none" w:sz="0" w:space="0" w:color="auto"/>
        <w:left w:val="none" w:sz="0" w:space="0" w:color="auto"/>
        <w:bottom w:val="none" w:sz="0" w:space="0" w:color="auto"/>
        <w:right w:val="none" w:sz="0" w:space="0" w:color="auto"/>
      </w:divBdr>
    </w:div>
    <w:div w:id="1295255580">
      <w:bodyDiv w:val="1"/>
      <w:marLeft w:val="0"/>
      <w:marRight w:val="0"/>
      <w:marTop w:val="0"/>
      <w:marBottom w:val="0"/>
      <w:divBdr>
        <w:top w:val="none" w:sz="0" w:space="0" w:color="auto"/>
        <w:left w:val="none" w:sz="0" w:space="0" w:color="auto"/>
        <w:bottom w:val="none" w:sz="0" w:space="0" w:color="auto"/>
        <w:right w:val="none" w:sz="0" w:space="0" w:color="auto"/>
      </w:divBdr>
    </w:div>
    <w:div w:id="1295912491">
      <w:bodyDiv w:val="1"/>
      <w:marLeft w:val="0"/>
      <w:marRight w:val="0"/>
      <w:marTop w:val="0"/>
      <w:marBottom w:val="0"/>
      <w:divBdr>
        <w:top w:val="none" w:sz="0" w:space="0" w:color="auto"/>
        <w:left w:val="none" w:sz="0" w:space="0" w:color="auto"/>
        <w:bottom w:val="none" w:sz="0" w:space="0" w:color="auto"/>
        <w:right w:val="none" w:sz="0" w:space="0" w:color="auto"/>
      </w:divBdr>
    </w:div>
    <w:div w:id="1296063200">
      <w:bodyDiv w:val="1"/>
      <w:marLeft w:val="0"/>
      <w:marRight w:val="0"/>
      <w:marTop w:val="0"/>
      <w:marBottom w:val="0"/>
      <w:divBdr>
        <w:top w:val="none" w:sz="0" w:space="0" w:color="auto"/>
        <w:left w:val="none" w:sz="0" w:space="0" w:color="auto"/>
        <w:bottom w:val="none" w:sz="0" w:space="0" w:color="auto"/>
        <w:right w:val="none" w:sz="0" w:space="0" w:color="auto"/>
      </w:divBdr>
    </w:div>
    <w:div w:id="1296255271">
      <w:bodyDiv w:val="1"/>
      <w:marLeft w:val="0"/>
      <w:marRight w:val="0"/>
      <w:marTop w:val="0"/>
      <w:marBottom w:val="0"/>
      <w:divBdr>
        <w:top w:val="none" w:sz="0" w:space="0" w:color="auto"/>
        <w:left w:val="none" w:sz="0" w:space="0" w:color="auto"/>
        <w:bottom w:val="none" w:sz="0" w:space="0" w:color="auto"/>
        <w:right w:val="none" w:sz="0" w:space="0" w:color="auto"/>
      </w:divBdr>
    </w:div>
    <w:div w:id="1296255450">
      <w:bodyDiv w:val="1"/>
      <w:marLeft w:val="0"/>
      <w:marRight w:val="0"/>
      <w:marTop w:val="0"/>
      <w:marBottom w:val="0"/>
      <w:divBdr>
        <w:top w:val="none" w:sz="0" w:space="0" w:color="auto"/>
        <w:left w:val="none" w:sz="0" w:space="0" w:color="auto"/>
        <w:bottom w:val="none" w:sz="0" w:space="0" w:color="auto"/>
        <w:right w:val="none" w:sz="0" w:space="0" w:color="auto"/>
      </w:divBdr>
    </w:div>
    <w:div w:id="1297299064">
      <w:bodyDiv w:val="1"/>
      <w:marLeft w:val="0"/>
      <w:marRight w:val="0"/>
      <w:marTop w:val="0"/>
      <w:marBottom w:val="0"/>
      <w:divBdr>
        <w:top w:val="none" w:sz="0" w:space="0" w:color="auto"/>
        <w:left w:val="none" w:sz="0" w:space="0" w:color="auto"/>
        <w:bottom w:val="none" w:sz="0" w:space="0" w:color="auto"/>
        <w:right w:val="none" w:sz="0" w:space="0" w:color="auto"/>
      </w:divBdr>
    </w:div>
    <w:div w:id="1298678033">
      <w:bodyDiv w:val="1"/>
      <w:marLeft w:val="0"/>
      <w:marRight w:val="0"/>
      <w:marTop w:val="0"/>
      <w:marBottom w:val="0"/>
      <w:divBdr>
        <w:top w:val="none" w:sz="0" w:space="0" w:color="auto"/>
        <w:left w:val="none" w:sz="0" w:space="0" w:color="auto"/>
        <w:bottom w:val="none" w:sz="0" w:space="0" w:color="auto"/>
        <w:right w:val="none" w:sz="0" w:space="0" w:color="auto"/>
      </w:divBdr>
    </w:div>
    <w:div w:id="1298877301">
      <w:bodyDiv w:val="1"/>
      <w:marLeft w:val="0"/>
      <w:marRight w:val="0"/>
      <w:marTop w:val="0"/>
      <w:marBottom w:val="0"/>
      <w:divBdr>
        <w:top w:val="none" w:sz="0" w:space="0" w:color="auto"/>
        <w:left w:val="none" w:sz="0" w:space="0" w:color="auto"/>
        <w:bottom w:val="none" w:sz="0" w:space="0" w:color="auto"/>
        <w:right w:val="none" w:sz="0" w:space="0" w:color="auto"/>
      </w:divBdr>
    </w:div>
    <w:div w:id="1299074153">
      <w:bodyDiv w:val="1"/>
      <w:marLeft w:val="0"/>
      <w:marRight w:val="0"/>
      <w:marTop w:val="0"/>
      <w:marBottom w:val="0"/>
      <w:divBdr>
        <w:top w:val="none" w:sz="0" w:space="0" w:color="auto"/>
        <w:left w:val="none" w:sz="0" w:space="0" w:color="auto"/>
        <w:bottom w:val="none" w:sz="0" w:space="0" w:color="auto"/>
        <w:right w:val="none" w:sz="0" w:space="0" w:color="auto"/>
      </w:divBdr>
    </w:div>
    <w:div w:id="1300644998">
      <w:bodyDiv w:val="1"/>
      <w:marLeft w:val="0"/>
      <w:marRight w:val="0"/>
      <w:marTop w:val="0"/>
      <w:marBottom w:val="0"/>
      <w:divBdr>
        <w:top w:val="none" w:sz="0" w:space="0" w:color="auto"/>
        <w:left w:val="none" w:sz="0" w:space="0" w:color="auto"/>
        <w:bottom w:val="none" w:sz="0" w:space="0" w:color="auto"/>
        <w:right w:val="none" w:sz="0" w:space="0" w:color="auto"/>
      </w:divBdr>
    </w:div>
    <w:div w:id="1301036640">
      <w:bodyDiv w:val="1"/>
      <w:marLeft w:val="0"/>
      <w:marRight w:val="0"/>
      <w:marTop w:val="0"/>
      <w:marBottom w:val="0"/>
      <w:divBdr>
        <w:top w:val="none" w:sz="0" w:space="0" w:color="auto"/>
        <w:left w:val="none" w:sz="0" w:space="0" w:color="auto"/>
        <w:bottom w:val="none" w:sz="0" w:space="0" w:color="auto"/>
        <w:right w:val="none" w:sz="0" w:space="0" w:color="auto"/>
      </w:divBdr>
    </w:div>
    <w:div w:id="1301302219">
      <w:bodyDiv w:val="1"/>
      <w:marLeft w:val="0"/>
      <w:marRight w:val="0"/>
      <w:marTop w:val="0"/>
      <w:marBottom w:val="0"/>
      <w:divBdr>
        <w:top w:val="none" w:sz="0" w:space="0" w:color="auto"/>
        <w:left w:val="none" w:sz="0" w:space="0" w:color="auto"/>
        <w:bottom w:val="none" w:sz="0" w:space="0" w:color="auto"/>
        <w:right w:val="none" w:sz="0" w:space="0" w:color="auto"/>
      </w:divBdr>
    </w:div>
    <w:div w:id="1301426443">
      <w:bodyDiv w:val="1"/>
      <w:marLeft w:val="0"/>
      <w:marRight w:val="0"/>
      <w:marTop w:val="0"/>
      <w:marBottom w:val="0"/>
      <w:divBdr>
        <w:top w:val="none" w:sz="0" w:space="0" w:color="auto"/>
        <w:left w:val="none" w:sz="0" w:space="0" w:color="auto"/>
        <w:bottom w:val="none" w:sz="0" w:space="0" w:color="auto"/>
        <w:right w:val="none" w:sz="0" w:space="0" w:color="auto"/>
      </w:divBdr>
    </w:div>
    <w:div w:id="1301956210">
      <w:bodyDiv w:val="1"/>
      <w:marLeft w:val="0"/>
      <w:marRight w:val="0"/>
      <w:marTop w:val="0"/>
      <w:marBottom w:val="0"/>
      <w:divBdr>
        <w:top w:val="none" w:sz="0" w:space="0" w:color="auto"/>
        <w:left w:val="none" w:sz="0" w:space="0" w:color="auto"/>
        <w:bottom w:val="none" w:sz="0" w:space="0" w:color="auto"/>
        <w:right w:val="none" w:sz="0" w:space="0" w:color="auto"/>
      </w:divBdr>
    </w:div>
    <w:div w:id="1302616118">
      <w:bodyDiv w:val="1"/>
      <w:marLeft w:val="0"/>
      <w:marRight w:val="0"/>
      <w:marTop w:val="0"/>
      <w:marBottom w:val="0"/>
      <w:divBdr>
        <w:top w:val="none" w:sz="0" w:space="0" w:color="auto"/>
        <w:left w:val="none" w:sz="0" w:space="0" w:color="auto"/>
        <w:bottom w:val="none" w:sz="0" w:space="0" w:color="auto"/>
        <w:right w:val="none" w:sz="0" w:space="0" w:color="auto"/>
      </w:divBdr>
    </w:div>
    <w:div w:id="1303847078">
      <w:bodyDiv w:val="1"/>
      <w:marLeft w:val="0"/>
      <w:marRight w:val="0"/>
      <w:marTop w:val="0"/>
      <w:marBottom w:val="0"/>
      <w:divBdr>
        <w:top w:val="none" w:sz="0" w:space="0" w:color="auto"/>
        <w:left w:val="none" w:sz="0" w:space="0" w:color="auto"/>
        <w:bottom w:val="none" w:sz="0" w:space="0" w:color="auto"/>
        <w:right w:val="none" w:sz="0" w:space="0" w:color="auto"/>
      </w:divBdr>
    </w:div>
    <w:div w:id="1304311578">
      <w:bodyDiv w:val="1"/>
      <w:marLeft w:val="0"/>
      <w:marRight w:val="0"/>
      <w:marTop w:val="0"/>
      <w:marBottom w:val="0"/>
      <w:divBdr>
        <w:top w:val="none" w:sz="0" w:space="0" w:color="auto"/>
        <w:left w:val="none" w:sz="0" w:space="0" w:color="auto"/>
        <w:bottom w:val="none" w:sz="0" w:space="0" w:color="auto"/>
        <w:right w:val="none" w:sz="0" w:space="0" w:color="auto"/>
      </w:divBdr>
    </w:div>
    <w:div w:id="1304384442">
      <w:bodyDiv w:val="1"/>
      <w:marLeft w:val="0"/>
      <w:marRight w:val="0"/>
      <w:marTop w:val="0"/>
      <w:marBottom w:val="0"/>
      <w:divBdr>
        <w:top w:val="none" w:sz="0" w:space="0" w:color="auto"/>
        <w:left w:val="none" w:sz="0" w:space="0" w:color="auto"/>
        <w:bottom w:val="none" w:sz="0" w:space="0" w:color="auto"/>
        <w:right w:val="none" w:sz="0" w:space="0" w:color="auto"/>
      </w:divBdr>
    </w:div>
    <w:div w:id="1304458556">
      <w:bodyDiv w:val="1"/>
      <w:marLeft w:val="0"/>
      <w:marRight w:val="0"/>
      <w:marTop w:val="0"/>
      <w:marBottom w:val="0"/>
      <w:divBdr>
        <w:top w:val="none" w:sz="0" w:space="0" w:color="auto"/>
        <w:left w:val="none" w:sz="0" w:space="0" w:color="auto"/>
        <w:bottom w:val="none" w:sz="0" w:space="0" w:color="auto"/>
        <w:right w:val="none" w:sz="0" w:space="0" w:color="auto"/>
      </w:divBdr>
    </w:div>
    <w:div w:id="1305310252">
      <w:bodyDiv w:val="1"/>
      <w:marLeft w:val="0"/>
      <w:marRight w:val="0"/>
      <w:marTop w:val="0"/>
      <w:marBottom w:val="0"/>
      <w:divBdr>
        <w:top w:val="none" w:sz="0" w:space="0" w:color="auto"/>
        <w:left w:val="none" w:sz="0" w:space="0" w:color="auto"/>
        <w:bottom w:val="none" w:sz="0" w:space="0" w:color="auto"/>
        <w:right w:val="none" w:sz="0" w:space="0" w:color="auto"/>
      </w:divBdr>
    </w:div>
    <w:div w:id="1305769142">
      <w:bodyDiv w:val="1"/>
      <w:marLeft w:val="0"/>
      <w:marRight w:val="0"/>
      <w:marTop w:val="0"/>
      <w:marBottom w:val="0"/>
      <w:divBdr>
        <w:top w:val="none" w:sz="0" w:space="0" w:color="auto"/>
        <w:left w:val="none" w:sz="0" w:space="0" w:color="auto"/>
        <w:bottom w:val="none" w:sz="0" w:space="0" w:color="auto"/>
        <w:right w:val="none" w:sz="0" w:space="0" w:color="auto"/>
      </w:divBdr>
    </w:div>
    <w:div w:id="1305962708">
      <w:bodyDiv w:val="1"/>
      <w:marLeft w:val="0"/>
      <w:marRight w:val="0"/>
      <w:marTop w:val="0"/>
      <w:marBottom w:val="0"/>
      <w:divBdr>
        <w:top w:val="none" w:sz="0" w:space="0" w:color="auto"/>
        <w:left w:val="none" w:sz="0" w:space="0" w:color="auto"/>
        <w:bottom w:val="none" w:sz="0" w:space="0" w:color="auto"/>
        <w:right w:val="none" w:sz="0" w:space="0" w:color="auto"/>
      </w:divBdr>
    </w:div>
    <w:div w:id="1306161338">
      <w:bodyDiv w:val="1"/>
      <w:marLeft w:val="0"/>
      <w:marRight w:val="0"/>
      <w:marTop w:val="0"/>
      <w:marBottom w:val="0"/>
      <w:divBdr>
        <w:top w:val="none" w:sz="0" w:space="0" w:color="auto"/>
        <w:left w:val="none" w:sz="0" w:space="0" w:color="auto"/>
        <w:bottom w:val="none" w:sz="0" w:space="0" w:color="auto"/>
        <w:right w:val="none" w:sz="0" w:space="0" w:color="auto"/>
      </w:divBdr>
    </w:div>
    <w:div w:id="1306199501">
      <w:bodyDiv w:val="1"/>
      <w:marLeft w:val="0"/>
      <w:marRight w:val="0"/>
      <w:marTop w:val="0"/>
      <w:marBottom w:val="0"/>
      <w:divBdr>
        <w:top w:val="none" w:sz="0" w:space="0" w:color="auto"/>
        <w:left w:val="none" w:sz="0" w:space="0" w:color="auto"/>
        <w:bottom w:val="none" w:sz="0" w:space="0" w:color="auto"/>
        <w:right w:val="none" w:sz="0" w:space="0" w:color="auto"/>
      </w:divBdr>
    </w:div>
    <w:div w:id="1306201910">
      <w:bodyDiv w:val="1"/>
      <w:marLeft w:val="0"/>
      <w:marRight w:val="0"/>
      <w:marTop w:val="0"/>
      <w:marBottom w:val="0"/>
      <w:divBdr>
        <w:top w:val="none" w:sz="0" w:space="0" w:color="auto"/>
        <w:left w:val="none" w:sz="0" w:space="0" w:color="auto"/>
        <w:bottom w:val="none" w:sz="0" w:space="0" w:color="auto"/>
        <w:right w:val="none" w:sz="0" w:space="0" w:color="auto"/>
      </w:divBdr>
    </w:div>
    <w:div w:id="1306473684">
      <w:bodyDiv w:val="1"/>
      <w:marLeft w:val="0"/>
      <w:marRight w:val="0"/>
      <w:marTop w:val="0"/>
      <w:marBottom w:val="0"/>
      <w:divBdr>
        <w:top w:val="none" w:sz="0" w:space="0" w:color="auto"/>
        <w:left w:val="none" w:sz="0" w:space="0" w:color="auto"/>
        <w:bottom w:val="none" w:sz="0" w:space="0" w:color="auto"/>
        <w:right w:val="none" w:sz="0" w:space="0" w:color="auto"/>
      </w:divBdr>
    </w:div>
    <w:div w:id="1306741606">
      <w:bodyDiv w:val="1"/>
      <w:marLeft w:val="0"/>
      <w:marRight w:val="0"/>
      <w:marTop w:val="0"/>
      <w:marBottom w:val="0"/>
      <w:divBdr>
        <w:top w:val="none" w:sz="0" w:space="0" w:color="auto"/>
        <w:left w:val="none" w:sz="0" w:space="0" w:color="auto"/>
        <w:bottom w:val="none" w:sz="0" w:space="0" w:color="auto"/>
        <w:right w:val="none" w:sz="0" w:space="0" w:color="auto"/>
      </w:divBdr>
    </w:div>
    <w:div w:id="1306815500">
      <w:bodyDiv w:val="1"/>
      <w:marLeft w:val="0"/>
      <w:marRight w:val="0"/>
      <w:marTop w:val="0"/>
      <w:marBottom w:val="0"/>
      <w:divBdr>
        <w:top w:val="none" w:sz="0" w:space="0" w:color="auto"/>
        <w:left w:val="none" w:sz="0" w:space="0" w:color="auto"/>
        <w:bottom w:val="none" w:sz="0" w:space="0" w:color="auto"/>
        <w:right w:val="none" w:sz="0" w:space="0" w:color="auto"/>
      </w:divBdr>
    </w:div>
    <w:div w:id="1307052438">
      <w:bodyDiv w:val="1"/>
      <w:marLeft w:val="0"/>
      <w:marRight w:val="0"/>
      <w:marTop w:val="0"/>
      <w:marBottom w:val="0"/>
      <w:divBdr>
        <w:top w:val="none" w:sz="0" w:space="0" w:color="auto"/>
        <w:left w:val="none" w:sz="0" w:space="0" w:color="auto"/>
        <w:bottom w:val="none" w:sz="0" w:space="0" w:color="auto"/>
        <w:right w:val="none" w:sz="0" w:space="0" w:color="auto"/>
      </w:divBdr>
    </w:div>
    <w:div w:id="1307391788">
      <w:bodyDiv w:val="1"/>
      <w:marLeft w:val="0"/>
      <w:marRight w:val="0"/>
      <w:marTop w:val="0"/>
      <w:marBottom w:val="0"/>
      <w:divBdr>
        <w:top w:val="none" w:sz="0" w:space="0" w:color="auto"/>
        <w:left w:val="none" w:sz="0" w:space="0" w:color="auto"/>
        <w:bottom w:val="none" w:sz="0" w:space="0" w:color="auto"/>
        <w:right w:val="none" w:sz="0" w:space="0" w:color="auto"/>
      </w:divBdr>
    </w:div>
    <w:div w:id="1307659571">
      <w:bodyDiv w:val="1"/>
      <w:marLeft w:val="0"/>
      <w:marRight w:val="0"/>
      <w:marTop w:val="0"/>
      <w:marBottom w:val="0"/>
      <w:divBdr>
        <w:top w:val="none" w:sz="0" w:space="0" w:color="auto"/>
        <w:left w:val="none" w:sz="0" w:space="0" w:color="auto"/>
        <w:bottom w:val="none" w:sz="0" w:space="0" w:color="auto"/>
        <w:right w:val="none" w:sz="0" w:space="0" w:color="auto"/>
      </w:divBdr>
    </w:div>
    <w:div w:id="1307668235">
      <w:bodyDiv w:val="1"/>
      <w:marLeft w:val="0"/>
      <w:marRight w:val="0"/>
      <w:marTop w:val="0"/>
      <w:marBottom w:val="0"/>
      <w:divBdr>
        <w:top w:val="none" w:sz="0" w:space="0" w:color="auto"/>
        <w:left w:val="none" w:sz="0" w:space="0" w:color="auto"/>
        <w:bottom w:val="none" w:sz="0" w:space="0" w:color="auto"/>
        <w:right w:val="none" w:sz="0" w:space="0" w:color="auto"/>
      </w:divBdr>
    </w:div>
    <w:div w:id="1308969481">
      <w:bodyDiv w:val="1"/>
      <w:marLeft w:val="0"/>
      <w:marRight w:val="0"/>
      <w:marTop w:val="0"/>
      <w:marBottom w:val="0"/>
      <w:divBdr>
        <w:top w:val="none" w:sz="0" w:space="0" w:color="auto"/>
        <w:left w:val="none" w:sz="0" w:space="0" w:color="auto"/>
        <w:bottom w:val="none" w:sz="0" w:space="0" w:color="auto"/>
        <w:right w:val="none" w:sz="0" w:space="0" w:color="auto"/>
      </w:divBdr>
    </w:div>
    <w:div w:id="1309897758">
      <w:bodyDiv w:val="1"/>
      <w:marLeft w:val="0"/>
      <w:marRight w:val="0"/>
      <w:marTop w:val="0"/>
      <w:marBottom w:val="0"/>
      <w:divBdr>
        <w:top w:val="none" w:sz="0" w:space="0" w:color="auto"/>
        <w:left w:val="none" w:sz="0" w:space="0" w:color="auto"/>
        <w:bottom w:val="none" w:sz="0" w:space="0" w:color="auto"/>
        <w:right w:val="none" w:sz="0" w:space="0" w:color="auto"/>
      </w:divBdr>
    </w:div>
    <w:div w:id="1309898086">
      <w:bodyDiv w:val="1"/>
      <w:marLeft w:val="0"/>
      <w:marRight w:val="0"/>
      <w:marTop w:val="0"/>
      <w:marBottom w:val="0"/>
      <w:divBdr>
        <w:top w:val="none" w:sz="0" w:space="0" w:color="auto"/>
        <w:left w:val="none" w:sz="0" w:space="0" w:color="auto"/>
        <w:bottom w:val="none" w:sz="0" w:space="0" w:color="auto"/>
        <w:right w:val="none" w:sz="0" w:space="0" w:color="auto"/>
      </w:divBdr>
    </w:div>
    <w:div w:id="1310861669">
      <w:bodyDiv w:val="1"/>
      <w:marLeft w:val="0"/>
      <w:marRight w:val="0"/>
      <w:marTop w:val="0"/>
      <w:marBottom w:val="0"/>
      <w:divBdr>
        <w:top w:val="none" w:sz="0" w:space="0" w:color="auto"/>
        <w:left w:val="none" w:sz="0" w:space="0" w:color="auto"/>
        <w:bottom w:val="none" w:sz="0" w:space="0" w:color="auto"/>
        <w:right w:val="none" w:sz="0" w:space="0" w:color="auto"/>
      </w:divBdr>
    </w:div>
    <w:div w:id="1310862973">
      <w:bodyDiv w:val="1"/>
      <w:marLeft w:val="0"/>
      <w:marRight w:val="0"/>
      <w:marTop w:val="0"/>
      <w:marBottom w:val="0"/>
      <w:divBdr>
        <w:top w:val="none" w:sz="0" w:space="0" w:color="auto"/>
        <w:left w:val="none" w:sz="0" w:space="0" w:color="auto"/>
        <w:bottom w:val="none" w:sz="0" w:space="0" w:color="auto"/>
        <w:right w:val="none" w:sz="0" w:space="0" w:color="auto"/>
      </w:divBdr>
    </w:div>
    <w:div w:id="1311326266">
      <w:bodyDiv w:val="1"/>
      <w:marLeft w:val="0"/>
      <w:marRight w:val="0"/>
      <w:marTop w:val="0"/>
      <w:marBottom w:val="0"/>
      <w:divBdr>
        <w:top w:val="none" w:sz="0" w:space="0" w:color="auto"/>
        <w:left w:val="none" w:sz="0" w:space="0" w:color="auto"/>
        <w:bottom w:val="none" w:sz="0" w:space="0" w:color="auto"/>
        <w:right w:val="none" w:sz="0" w:space="0" w:color="auto"/>
      </w:divBdr>
    </w:div>
    <w:div w:id="1311597063">
      <w:bodyDiv w:val="1"/>
      <w:marLeft w:val="0"/>
      <w:marRight w:val="0"/>
      <w:marTop w:val="0"/>
      <w:marBottom w:val="0"/>
      <w:divBdr>
        <w:top w:val="none" w:sz="0" w:space="0" w:color="auto"/>
        <w:left w:val="none" w:sz="0" w:space="0" w:color="auto"/>
        <w:bottom w:val="none" w:sz="0" w:space="0" w:color="auto"/>
        <w:right w:val="none" w:sz="0" w:space="0" w:color="auto"/>
      </w:divBdr>
    </w:div>
    <w:div w:id="1311641611">
      <w:bodyDiv w:val="1"/>
      <w:marLeft w:val="0"/>
      <w:marRight w:val="0"/>
      <w:marTop w:val="0"/>
      <w:marBottom w:val="0"/>
      <w:divBdr>
        <w:top w:val="none" w:sz="0" w:space="0" w:color="auto"/>
        <w:left w:val="none" w:sz="0" w:space="0" w:color="auto"/>
        <w:bottom w:val="none" w:sz="0" w:space="0" w:color="auto"/>
        <w:right w:val="none" w:sz="0" w:space="0" w:color="auto"/>
      </w:divBdr>
    </w:div>
    <w:div w:id="1312103676">
      <w:bodyDiv w:val="1"/>
      <w:marLeft w:val="0"/>
      <w:marRight w:val="0"/>
      <w:marTop w:val="0"/>
      <w:marBottom w:val="0"/>
      <w:divBdr>
        <w:top w:val="none" w:sz="0" w:space="0" w:color="auto"/>
        <w:left w:val="none" w:sz="0" w:space="0" w:color="auto"/>
        <w:bottom w:val="none" w:sz="0" w:space="0" w:color="auto"/>
        <w:right w:val="none" w:sz="0" w:space="0" w:color="auto"/>
      </w:divBdr>
    </w:div>
    <w:div w:id="1313560665">
      <w:bodyDiv w:val="1"/>
      <w:marLeft w:val="0"/>
      <w:marRight w:val="0"/>
      <w:marTop w:val="0"/>
      <w:marBottom w:val="0"/>
      <w:divBdr>
        <w:top w:val="none" w:sz="0" w:space="0" w:color="auto"/>
        <w:left w:val="none" w:sz="0" w:space="0" w:color="auto"/>
        <w:bottom w:val="none" w:sz="0" w:space="0" w:color="auto"/>
        <w:right w:val="none" w:sz="0" w:space="0" w:color="auto"/>
      </w:divBdr>
    </w:div>
    <w:div w:id="1314290199">
      <w:bodyDiv w:val="1"/>
      <w:marLeft w:val="0"/>
      <w:marRight w:val="0"/>
      <w:marTop w:val="0"/>
      <w:marBottom w:val="0"/>
      <w:divBdr>
        <w:top w:val="none" w:sz="0" w:space="0" w:color="auto"/>
        <w:left w:val="none" w:sz="0" w:space="0" w:color="auto"/>
        <w:bottom w:val="none" w:sz="0" w:space="0" w:color="auto"/>
        <w:right w:val="none" w:sz="0" w:space="0" w:color="auto"/>
      </w:divBdr>
    </w:div>
    <w:div w:id="1314530233">
      <w:bodyDiv w:val="1"/>
      <w:marLeft w:val="0"/>
      <w:marRight w:val="0"/>
      <w:marTop w:val="0"/>
      <w:marBottom w:val="0"/>
      <w:divBdr>
        <w:top w:val="none" w:sz="0" w:space="0" w:color="auto"/>
        <w:left w:val="none" w:sz="0" w:space="0" w:color="auto"/>
        <w:bottom w:val="none" w:sz="0" w:space="0" w:color="auto"/>
        <w:right w:val="none" w:sz="0" w:space="0" w:color="auto"/>
      </w:divBdr>
    </w:div>
    <w:div w:id="1314597944">
      <w:bodyDiv w:val="1"/>
      <w:marLeft w:val="0"/>
      <w:marRight w:val="0"/>
      <w:marTop w:val="0"/>
      <w:marBottom w:val="0"/>
      <w:divBdr>
        <w:top w:val="none" w:sz="0" w:space="0" w:color="auto"/>
        <w:left w:val="none" w:sz="0" w:space="0" w:color="auto"/>
        <w:bottom w:val="none" w:sz="0" w:space="0" w:color="auto"/>
        <w:right w:val="none" w:sz="0" w:space="0" w:color="auto"/>
      </w:divBdr>
    </w:div>
    <w:div w:id="1314797003">
      <w:bodyDiv w:val="1"/>
      <w:marLeft w:val="0"/>
      <w:marRight w:val="0"/>
      <w:marTop w:val="0"/>
      <w:marBottom w:val="0"/>
      <w:divBdr>
        <w:top w:val="none" w:sz="0" w:space="0" w:color="auto"/>
        <w:left w:val="none" w:sz="0" w:space="0" w:color="auto"/>
        <w:bottom w:val="none" w:sz="0" w:space="0" w:color="auto"/>
        <w:right w:val="none" w:sz="0" w:space="0" w:color="auto"/>
      </w:divBdr>
    </w:div>
    <w:div w:id="1315647320">
      <w:bodyDiv w:val="1"/>
      <w:marLeft w:val="0"/>
      <w:marRight w:val="0"/>
      <w:marTop w:val="0"/>
      <w:marBottom w:val="0"/>
      <w:divBdr>
        <w:top w:val="none" w:sz="0" w:space="0" w:color="auto"/>
        <w:left w:val="none" w:sz="0" w:space="0" w:color="auto"/>
        <w:bottom w:val="none" w:sz="0" w:space="0" w:color="auto"/>
        <w:right w:val="none" w:sz="0" w:space="0" w:color="auto"/>
      </w:divBdr>
    </w:div>
    <w:div w:id="1316907653">
      <w:bodyDiv w:val="1"/>
      <w:marLeft w:val="0"/>
      <w:marRight w:val="0"/>
      <w:marTop w:val="0"/>
      <w:marBottom w:val="0"/>
      <w:divBdr>
        <w:top w:val="none" w:sz="0" w:space="0" w:color="auto"/>
        <w:left w:val="none" w:sz="0" w:space="0" w:color="auto"/>
        <w:bottom w:val="none" w:sz="0" w:space="0" w:color="auto"/>
        <w:right w:val="none" w:sz="0" w:space="0" w:color="auto"/>
      </w:divBdr>
    </w:div>
    <w:div w:id="1317614295">
      <w:bodyDiv w:val="1"/>
      <w:marLeft w:val="0"/>
      <w:marRight w:val="0"/>
      <w:marTop w:val="0"/>
      <w:marBottom w:val="0"/>
      <w:divBdr>
        <w:top w:val="none" w:sz="0" w:space="0" w:color="auto"/>
        <w:left w:val="none" w:sz="0" w:space="0" w:color="auto"/>
        <w:bottom w:val="none" w:sz="0" w:space="0" w:color="auto"/>
        <w:right w:val="none" w:sz="0" w:space="0" w:color="auto"/>
      </w:divBdr>
    </w:div>
    <w:div w:id="1318071526">
      <w:bodyDiv w:val="1"/>
      <w:marLeft w:val="0"/>
      <w:marRight w:val="0"/>
      <w:marTop w:val="0"/>
      <w:marBottom w:val="0"/>
      <w:divBdr>
        <w:top w:val="none" w:sz="0" w:space="0" w:color="auto"/>
        <w:left w:val="none" w:sz="0" w:space="0" w:color="auto"/>
        <w:bottom w:val="none" w:sz="0" w:space="0" w:color="auto"/>
        <w:right w:val="none" w:sz="0" w:space="0" w:color="auto"/>
      </w:divBdr>
    </w:div>
    <w:div w:id="1320227645">
      <w:bodyDiv w:val="1"/>
      <w:marLeft w:val="0"/>
      <w:marRight w:val="0"/>
      <w:marTop w:val="0"/>
      <w:marBottom w:val="0"/>
      <w:divBdr>
        <w:top w:val="none" w:sz="0" w:space="0" w:color="auto"/>
        <w:left w:val="none" w:sz="0" w:space="0" w:color="auto"/>
        <w:bottom w:val="none" w:sz="0" w:space="0" w:color="auto"/>
        <w:right w:val="none" w:sz="0" w:space="0" w:color="auto"/>
      </w:divBdr>
    </w:div>
    <w:div w:id="1320229473">
      <w:bodyDiv w:val="1"/>
      <w:marLeft w:val="0"/>
      <w:marRight w:val="0"/>
      <w:marTop w:val="0"/>
      <w:marBottom w:val="0"/>
      <w:divBdr>
        <w:top w:val="none" w:sz="0" w:space="0" w:color="auto"/>
        <w:left w:val="none" w:sz="0" w:space="0" w:color="auto"/>
        <w:bottom w:val="none" w:sz="0" w:space="0" w:color="auto"/>
        <w:right w:val="none" w:sz="0" w:space="0" w:color="auto"/>
      </w:divBdr>
    </w:div>
    <w:div w:id="1320428760">
      <w:bodyDiv w:val="1"/>
      <w:marLeft w:val="0"/>
      <w:marRight w:val="0"/>
      <w:marTop w:val="0"/>
      <w:marBottom w:val="0"/>
      <w:divBdr>
        <w:top w:val="none" w:sz="0" w:space="0" w:color="auto"/>
        <w:left w:val="none" w:sz="0" w:space="0" w:color="auto"/>
        <w:bottom w:val="none" w:sz="0" w:space="0" w:color="auto"/>
        <w:right w:val="none" w:sz="0" w:space="0" w:color="auto"/>
      </w:divBdr>
    </w:div>
    <w:div w:id="1320619372">
      <w:bodyDiv w:val="1"/>
      <w:marLeft w:val="0"/>
      <w:marRight w:val="0"/>
      <w:marTop w:val="0"/>
      <w:marBottom w:val="0"/>
      <w:divBdr>
        <w:top w:val="none" w:sz="0" w:space="0" w:color="auto"/>
        <w:left w:val="none" w:sz="0" w:space="0" w:color="auto"/>
        <w:bottom w:val="none" w:sz="0" w:space="0" w:color="auto"/>
        <w:right w:val="none" w:sz="0" w:space="0" w:color="auto"/>
      </w:divBdr>
    </w:div>
    <w:div w:id="1320964435">
      <w:bodyDiv w:val="1"/>
      <w:marLeft w:val="0"/>
      <w:marRight w:val="0"/>
      <w:marTop w:val="0"/>
      <w:marBottom w:val="0"/>
      <w:divBdr>
        <w:top w:val="none" w:sz="0" w:space="0" w:color="auto"/>
        <w:left w:val="none" w:sz="0" w:space="0" w:color="auto"/>
        <w:bottom w:val="none" w:sz="0" w:space="0" w:color="auto"/>
        <w:right w:val="none" w:sz="0" w:space="0" w:color="auto"/>
      </w:divBdr>
    </w:div>
    <w:div w:id="1321033331">
      <w:bodyDiv w:val="1"/>
      <w:marLeft w:val="0"/>
      <w:marRight w:val="0"/>
      <w:marTop w:val="0"/>
      <w:marBottom w:val="0"/>
      <w:divBdr>
        <w:top w:val="none" w:sz="0" w:space="0" w:color="auto"/>
        <w:left w:val="none" w:sz="0" w:space="0" w:color="auto"/>
        <w:bottom w:val="none" w:sz="0" w:space="0" w:color="auto"/>
        <w:right w:val="none" w:sz="0" w:space="0" w:color="auto"/>
      </w:divBdr>
    </w:div>
    <w:div w:id="1321158971">
      <w:bodyDiv w:val="1"/>
      <w:marLeft w:val="0"/>
      <w:marRight w:val="0"/>
      <w:marTop w:val="0"/>
      <w:marBottom w:val="0"/>
      <w:divBdr>
        <w:top w:val="none" w:sz="0" w:space="0" w:color="auto"/>
        <w:left w:val="none" w:sz="0" w:space="0" w:color="auto"/>
        <w:bottom w:val="none" w:sz="0" w:space="0" w:color="auto"/>
        <w:right w:val="none" w:sz="0" w:space="0" w:color="auto"/>
      </w:divBdr>
    </w:div>
    <w:div w:id="1321419147">
      <w:bodyDiv w:val="1"/>
      <w:marLeft w:val="0"/>
      <w:marRight w:val="0"/>
      <w:marTop w:val="0"/>
      <w:marBottom w:val="0"/>
      <w:divBdr>
        <w:top w:val="none" w:sz="0" w:space="0" w:color="auto"/>
        <w:left w:val="none" w:sz="0" w:space="0" w:color="auto"/>
        <w:bottom w:val="none" w:sz="0" w:space="0" w:color="auto"/>
        <w:right w:val="none" w:sz="0" w:space="0" w:color="auto"/>
      </w:divBdr>
    </w:div>
    <w:div w:id="1321544339">
      <w:bodyDiv w:val="1"/>
      <w:marLeft w:val="0"/>
      <w:marRight w:val="0"/>
      <w:marTop w:val="0"/>
      <w:marBottom w:val="0"/>
      <w:divBdr>
        <w:top w:val="none" w:sz="0" w:space="0" w:color="auto"/>
        <w:left w:val="none" w:sz="0" w:space="0" w:color="auto"/>
        <w:bottom w:val="none" w:sz="0" w:space="0" w:color="auto"/>
        <w:right w:val="none" w:sz="0" w:space="0" w:color="auto"/>
      </w:divBdr>
    </w:div>
    <w:div w:id="1322083043">
      <w:bodyDiv w:val="1"/>
      <w:marLeft w:val="0"/>
      <w:marRight w:val="0"/>
      <w:marTop w:val="0"/>
      <w:marBottom w:val="0"/>
      <w:divBdr>
        <w:top w:val="none" w:sz="0" w:space="0" w:color="auto"/>
        <w:left w:val="none" w:sz="0" w:space="0" w:color="auto"/>
        <w:bottom w:val="none" w:sz="0" w:space="0" w:color="auto"/>
        <w:right w:val="none" w:sz="0" w:space="0" w:color="auto"/>
      </w:divBdr>
    </w:div>
    <w:div w:id="1322193155">
      <w:bodyDiv w:val="1"/>
      <w:marLeft w:val="0"/>
      <w:marRight w:val="0"/>
      <w:marTop w:val="0"/>
      <w:marBottom w:val="0"/>
      <w:divBdr>
        <w:top w:val="none" w:sz="0" w:space="0" w:color="auto"/>
        <w:left w:val="none" w:sz="0" w:space="0" w:color="auto"/>
        <w:bottom w:val="none" w:sz="0" w:space="0" w:color="auto"/>
        <w:right w:val="none" w:sz="0" w:space="0" w:color="auto"/>
      </w:divBdr>
    </w:div>
    <w:div w:id="1322975368">
      <w:bodyDiv w:val="1"/>
      <w:marLeft w:val="0"/>
      <w:marRight w:val="0"/>
      <w:marTop w:val="0"/>
      <w:marBottom w:val="0"/>
      <w:divBdr>
        <w:top w:val="none" w:sz="0" w:space="0" w:color="auto"/>
        <w:left w:val="none" w:sz="0" w:space="0" w:color="auto"/>
        <w:bottom w:val="none" w:sz="0" w:space="0" w:color="auto"/>
        <w:right w:val="none" w:sz="0" w:space="0" w:color="auto"/>
      </w:divBdr>
    </w:div>
    <w:div w:id="1324236136">
      <w:bodyDiv w:val="1"/>
      <w:marLeft w:val="0"/>
      <w:marRight w:val="0"/>
      <w:marTop w:val="0"/>
      <w:marBottom w:val="0"/>
      <w:divBdr>
        <w:top w:val="none" w:sz="0" w:space="0" w:color="auto"/>
        <w:left w:val="none" w:sz="0" w:space="0" w:color="auto"/>
        <w:bottom w:val="none" w:sz="0" w:space="0" w:color="auto"/>
        <w:right w:val="none" w:sz="0" w:space="0" w:color="auto"/>
      </w:divBdr>
    </w:div>
    <w:div w:id="1324431651">
      <w:bodyDiv w:val="1"/>
      <w:marLeft w:val="0"/>
      <w:marRight w:val="0"/>
      <w:marTop w:val="0"/>
      <w:marBottom w:val="0"/>
      <w:divBdr>
        <w:top w:val="none" w:sz="0" w:space="0" w:color="auto"/>
        <w:left w:val="none" w:sz="0" w:space="0" w:color="auto"/>
        <w:bottom w:val="none" w:sz="0" w:space="0" w:color="auto"/>
        <w:right w:val="none" w:sz="0" w:space="0" w:color="auto"/>
      </w:divBdr>
    </w:div>
    <w:div w:id="1324966048">
      <w:bodyDiv w:val="1"/>
      <w:marLeft w:val="0"/>
      <w:marRight w:val="0"/>
      <w:marTop w:val="0"/>
      <w:marBottom w:val="0"/>
      <w:divBdr>
        <w:top w:val="none" w:sz="0" w:space="0" w:color="auto"/>
        <w:left w:val="none" w:sz="0" w:space="0" w:color="auto"/>
        <w:bottom w:val="none" w:sz="0" w:space="0" w:color="auto"/>
        <w:right w:val="none" w:sz="0" w:space="0" w:color="auto"/>
      </w:divBdr>
    </w:div>
    <w:div w:id="1325431868">
      <w:bodyDiv w:val="1"/>
      <w:marLeft w:val="0"/>
      <w:marRight w:val="0"/>
      <w:marTop w:val="0"/>
      <w:marBottom w:val="0"/>
      <w:divBdr>
        <w:top w:val="none" w:sz="0" w:space="0" w:color="auto"/>
        <w:left w:val="none" w:sz="0" w:space="0" w:color="auto"/>
        <w:bottom w:val="none" w:sz="0" w:space="0" w:color="auto"/>
        <w:right w:val="none" w:sz="0" w:space="0" w:color="auto"/>
      </w:divBdr>
    </w:div>
    <w:div w:id="1325548847">
      <w:bodyDiv w:val="1"/>
      <w:marLeft w:val="0"/>
      <w:marRight w:val="0"/>
      <w:marTop w:val="0"/>
      <w:marBottom w:val="0"/>
      <w:divBdr>
        <w:top w:val="none" w:sz="0" w:space="0" w:color="auto"/>
        <w:left w:val="none" w:sz="0" w:space="0" w:color="auto"/>
        <w:bottom w:val="none" w:sz="0" w:space="0" w:color="auto"/>
        <w:right w:val="none" w:sz="0" w:space="0" w:color="auto"/>
      </w:divBdr>
    </w:div>
    <w:div w:id="1326132130">
      <w:bodyDiv w:val="1"/>
      <w:marLeft w:val="0"/>
      <w:marRight w:val="0"/>
      <w:marTop w:val="0"/>
      <w:marBottom w:val="0"/>
      <w:divBdr>
        <w:top w:val="none" w:sz="0" w:space="0" w:color="auto"/>
        <w:left w:val="none" w:sz="0" w:space="0" w:color="auto"/>
        <w:bottom w:val="none" w:sz="0" w:space="0" w:color="auto"/>
        <w:right w:val="none" w:sz="0" w:space="0" w:color="auto"/>
      </w:divBdr>
    </w:div>
    <w:div w:id="1326396159">
      <w:bodyDiv w:val="1"/>
      <w:marLeft w:val="0"/>
      <w:marRight w:val="0"/>
      <w:marTop w:val="0"/>
      <w:marBottom w:val="0"/>
      <w:divBdr>
        <w:top w:val="none" w:sz="0" w:space="0" w:color="auto"/>
        <w:left w:val="none" w:sz="0" w:space="0" w:color="auto"/>
        <w:bottom w:val="none" w:sz="0" w:space="0" w:color="auto"/>
        <w:right w:val="none" w:sz="0" w:space="0" w:color="auto"/>
      </w:divBdr>
    </w:div>
    <w:div w:id="1326520088">
      <w:bodyDiv w:val="1"/>
      <w:marLeft w:val="0"/>
      <w:marRight w:val="0"/>
      <w:marTop w:val="0"/>
      <w:marBottom w:val="0"/>
      <w:divBdr>
        <w:top w:val="none" w:sz="0" w:space="0" w:color="auto"/>
        <w:left w:val="none" w:sz="0" w:space="0" w:color="auto"/>
        <w:bottom w:val="none" w:sz="0" w:space="0" w:color="auto"/>
        <w:right w:val="none" w:sz="0" w:space="0" w:color="auto"/>
      </w:divBdr>
    </w:div>
    <w:div w:id="1326590057">
      <w:bodyDiv w:val="1"/>
      <w:marLeft w:val="0"/>
      <w:marRight w:val="0"/>
      <w:marTop w:val="0"/>
      <w:marBottom w:val="0"/>
      <w:divBdr>
        <w:top w:val="none" w:sz="0" w:space="0" w:color="auto"/>
        <w:left w:val="none" w:sz="0" w:space="0" w:color="auto"/>
        <w:bottom w:val="none" w:sz="0" w:space="0" w:color="auto"/>
        <w:right w:val="none" w:sz="0" w:space="0" w:color="auto"/>
      </w:divBdr>
    </w:div>
    <w:div w:id="1326934241">
      <w:bodyDiv w:val="1"/>
      <w:marLeft w:val="0"/>
      <w:marRight w:val="0"/>
      <w:marTop w:val="0"/>
      <w:marBottom w:val="0"/>
      <w:divBdr>
        <w:top w:val="none" w:sz="0" w:space="0" w:color="auto"/>
        <w:left w:val="none" w:sz="0" w:space="0" w:color="auto"/>
        <w:bottom w:val="none" w:sz="0" w:space="0" w:color="auto"/>
        <w:right w:val="none" w:sz="0" w:space="0" w:color="auto"/>
      </w:divBdr>
    </w:div>
    <w:div w:id="1327249237">
      <w:bodyDiv w:val="1"/>
      <w:marLeft w:val="0"/>
      <w:marRight w:val="0"/>
      <w:marTop w:val="0"/>
      <w:marBottom w:val="0"/>
      <w:divBdr>
        <w:top w:val="none" w:sz="0" w:space="0" w:color="auto"/>
        <w:left w:val="none" w:sz="0" w:space="0" w:color="auto"/>
        <w:bottom w:val="none" w:sz="0" w:space="0" w:color="auto"/>
        <w:right w:val="none" w:sz="0" w:space="0" w:color="auto"/>
      </w:divBdr>
    </w:div>
    <w:div w:id="1327396686">
      <w:bodyDiv w:val="1"/>
      <w:marLeft w:val="0"/>
      <w:marRight w:val="0"/>
      <w:marTop w:val="0"/>
      <w:marBottom w:val="0"/>
      <w:divBdr>
        <w:top w:val="none" w:sz="0" w:space="0" w:color="auto"/>
        <w:left w:val="none" w:sz="0" w:space="0" w:color="auto"/>
        <w:bottom w:val="none" w:sz="0" w:space="0" w:color="auto"/>
        <w:right w:val="none" w:sz="0" w:space="0" w:color="auto"/>
      </w:divBdr>
    </w:div>
    <w:div w:id="1328022219">
      <w:bodyDiv w:val="1"/>
      <w:marLeft w:val="0"/>
      <w:marRight w:val="0"/>
      <w:marTop w:val="0"/>
      <w:marBottom w:val="0"/>
      <w:divBdr>
        <w:top w:val="none" w:sz="0" w:space="0" w:color="auto"/>
        <w:left w:val="none" w:sz="0" w:space="0" w:color="auto"/>
        <w:bottom w:val="none" w:sz="0" w:space="0" w:color="auto"/>
        <w:right w:val="none" w:sz="0" w:space="0" w:color="auto"/>
      </w:divBdr>
    </w:div>
    <w:div w:id="1328285829">
      <w:bodyDiv w:val="1"/>
      <w:marLeft w:val="0"/>
      <w:marRight w:val="0"/>
      <w:marTop w:val="0"/>
      <w:marBottom w:val="0"/>
      <w:divBdr>
        <w:top w:val="none" w:sz="0" w:space="0" w:color="auto"/>
        <w:left w:val="none" w:sz="0" w:space="0" w:color="auto"/>
        <w:bottom w:val="none" w:sz="0" w:space="0" w:color="auto"/>
        <w:right w:val="none" w:sz="0" w:space="0" w:color="auto"/>
      </w:divBdr>
    </w:div>
    <w:div w:id="1329672033">
      <w:bodyDiv w:val="1"/>
      <w:marLeft w:val="0"/>
      <w:marRight w:val="0"/>
      <w:marTop w:val="0"/>
      <w:marBottom w:val="0"/>
      <w:divBdr>
        <w:top w:val="none" w:sz="0" w:space="0" w:color="auto"/>
        <w:left w:val="none" w:sz="0" w:space="0" w:color="auto"/>
        <w:bottom w:val="none" w:sz="0" w:space="0" w:color="auto"/>
        <w:right w:val="none" w:sz="0" w:space="0" w:color="auto"/>
      </w:divBdr>
    </w:div>
    <w:div w:id="1329673920">
      <w:bodyDiv w:val="1"/>
      <w:marLeft w:val="0"/>
      <w:marRight w:val="0"/>
      <w:marTop w:val="0"/>
      <w:marBottom w:val="0"/>
      <w:divBdr>
        <w:top w:val="none" w:sz="0" w:space="0" w:color="auto"/>
        <w:left w:val="none" w:sz="0" w:space="0" w:color="auto"/>
        <w:bottom w:val="none" w:sz="0" w:space="0" w:color="auto"/>
        <w:right w:val="none" w:sz="0" w:space="0" w:color="auto"/>
      </w:divBdr>
    </w:div>
    <w:div w:id="1331442548">
      <w:bodyDiv w:val="1"/>
      <w:marLeft w:val="0"/>
      <w:marRight w:val="0"/>
      <w:marTop w:val="0"/>
      <w:marBottom w:val="0"/>
      <w:divBdr>
        <w:top w:val="none" w:sz="0" w:space="0" w:color="auto"/>
        <w:left w:val="none" w:sz="0" w:space="0" w:color="auto"/>
        <w:bottom w:val="none" w:sz="0" w:space="0" w:color="auto"/>
        <w:right w:val="none" w:sz="0" w:space="0" w:color="auto"/>
      </w:divBdr>
    </w:div>
    <w:div w:id="1331569232">
      <w:bodyDiv w:val="1"/>
      <w:marLeft w:val="0"/>
      <w:marRight w:val="0"/>
      <w:marTop w:val="0"/>
      <w:marBottom w:val="0"/>
      <w:divBdr>
        <w:top w:val="none" w:sz="0" w:space="0" w:color="auto"/>
        <w:left w:val="none" w:sz="0" w:space="0" w:color="auto"/>
        <w:bottom w:val="none" w:sz="0" w:space="0" w:color="auto"/>
        <w:right w:val="none" w:sz="0" w:space="0" w:color="auto"/>
      </w:divBdr>
    </w:div>
    <w:div w:id="1333332447">
      <w:bodyDiv w:val="1"/>
      <w:marLeft w:val="0"/>
      <w:marRight w:val="0"/>
      <w:marTop w:val="0"/>
      <w:marBottom w:val="0"/>
      <w:divBdr>
        <w:top w:val="none" w:sz="0" w:space="0" w:color="auto"/>
        <w:left w:val="none" w:sz="0" w:space="0" w:color="auto"/>
        <w:bottom w:val="none" w:sz="0" w:space="0" w:color="auto"/>
        <w:right w:val="none" w:sz="0" w:space="0" w:color="auto"/>
      </w:divBdr>
    </w:div>
    <w:div w:id="1334602476">
      <w:bodyDiv w:val="1"/>
      <w:marLeft w:val="0"/>
      <w:marRight w:val="0"/>
      <w:marTop w:val="0"/>
      <w:marBottom w:val="0"/>
      <w:divBdr>
        <w:top w:val="none" w:sz="0" w:space="0" w:color="auto"/>
        <w:left w:val="none" w:sz="0" w:space="0" w:color="auto"/>
        <w:bottom w:val="none" w:sz="0" w:space="0" w:color="auto"/>
        <w:right w:val="none" w:sz="0" w:space="0" w:color="auto"/>
      </w:divBdr>
    </w:div>
    <w:div w:id="1334801889">
      <w:bodyDiv w:val="1"/>
      <w:marLeft w:val="0"/>
      <w:marRight w:val="0"/>
      <w:marTop w:val="0"/>
      <w:marBottom w:val="0"/>
      <w:divBdr>
        <w:top w:val="none" w:sz="0" w:space="0" w:color="auto"/>
        <w:left w:val="none" w:sz="0" w:space="0" w:color="auto"/>
        <w:bottom w:val="none" w:sz="0" w:space="0" w:color="auto"/>
        <w:right w:val="none" w:sz="0" w:space="0" w:color="auto"/>
      </w:divBdr>
    </w:div>
    <w:div w:id="1335107814">
      <w:bodyDiv w:val="1"/>
      <w:marLeft w:val="0"/>
      <w:marRight w:val="0"/>
      <w:marTop w:val="0"/>
      <w:marBottom w:val="0"/>
      <w:divBdr>
        <w:top w:val="none" w:sz="0" w:space="0" w:color="auto"/>
        <w:left w:val="none" w:sz="0" w:space="0" w:color="auto"/>
        <w:bottom w:val="none" w:sz="0" w:space="0" w:color="auto"/>
        <w:right w:val="none" w:sz="0" w:space="0" w:color="auto"/>
      </w:divBdr>
    </w:div>
    <w:div w:id="1335379455">
      <w:bodyDiv w:val="1"/>
      <w:marLeft w:val="0"/>
      <w:marRight w:val="0"/>
      <w:marTop w:val="0"/>
      <w:marBottom w:val="0"/>
      <w:divBdr>
        <w:top w:val="none" w:sz="0" w:space="0" w:color="auto"/>
        <w:left w:val="none" w:sz="0" w:space="0" w:color="auto"/>
        <w:bottom w:val="none" w:sz="0" w:space="0" w:color="auto"/>
        <w:right w:val="none" w:sz="0" w:space="0" w:color="auto"/>
      </w:divBdr>
    </w:div>
    <w:div w:id="1335765063">
      <w:bodyDiv w:val="1"/>
      <w:marLeft w:val="0"/>
      <w:marRight w:val="0"/>
      <w:marTop w:val="0"/>
      <w:marBottom w:val="0"/>
      <w:divBdr>
        <w:top w:val="none" w:sz="0" w:space="0" w:color="auto"/>
        <w:left w:val="none" w:sz="0" w:space="0" w:color="auto"/>
        <w:bottom w:val="none" w:sz="0" w:space="0" w:color="auto"/>
        <w:right w:val="none" w:sz="0" w:space="0" w:color="auto"/>
      </w:divBdr>
    </w:div>
    <w:div w:id="1336104943">
      <w:bodyDiv w:val="1"/>
      <w:marLeft w:val="0"/>
      <w:marRight w:val="0"/>
      <w:marTop w:val="0"/>
      <w:marBottom w:val="0"/>
      <w:divBdr>
        <w:top w:val="none" w:sz="0" w:space="0" w:color="auto"/>
        <w:left w:val="none" w:sz="0" w:space="0" w:color="auto"/>
        <w:bottom w:val="none" w:sz="0" w:space="0" w:color="auto"/>
        <w:right w:val="none" w:sz="0" w:space="0" w:color="auto"/>
      </w:divBdr>
    </w:div>
    <w:div w:id="1337683498">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38075647">
      <w:bodyDiv w:val="1"/>
      <w:marLeft w:val="0"/>
      <w:marRight w:val="0"/>
      <w:marTop w:val="0"/>
      <w:marBottom w:val="0"/>
      <w:divBdr>
        <w:top w:val="none" w:sz="0" w:space="0" w:color="auto"/>
        <w:left w:val="none" w:sz="0" w:space="0" w:color="auto"/>
        <w:bottom w:val="none" w:sz="0" w:space="0" w:color="auto"/>
        <w:right w:val="none" w:sz="0" w:space="0" w:color="auto"/>
      </w:divBdr>
    </w:div>
    <w:div w:id="1338269524">
      <w:bodyDiv w:val="1"/>
      <w:marLeft w:val="0"/>
      <w:marRight w:val="0"/>
      <w:marTop w:val="0"/>
      <w:marBottom w:val="0"/>
      <w:divBdr>
        <w:top w:val="none" w:sz="0" w:space="0" w:color="auto"/>
        <w:left w:val="none" w:sz="0" w:space="0" w:color="auto"/>
        <w:bottom w:val="none" w:sz="0" w:space="0" w:color="auto"/>
        <w:right w:val="none" w:sz="0" w:space="0" w:color="auto"/>
      </w:divBdr>
    </w:div>
    <w:div w:id="1339189422">
      <w:bodyDiv w:val="1"/>
      <w:marLeft w:val="0"/>
      <w:marRight w:val="0"/>
      <w:marTop w:val="0"/>
      <w:marBottom w:val="0"/>
      <w:divBdr>
        <w:top w:val="none" w:sz="0" w:space="0" w:color="auto"/>
        <w:left w:val="none" w:sz="0" w:space="0" w:color="auto"/>
        <w:bottom w:val="none" w:sz="0" w:space="0" w:color="auto"/>
        <w:right w:val="none" w:sz="0" w:space="0" w:color="auto"/>
      </w:divBdr>
    </w:div>
    <w:div w:id="1339190446">
      <w:bodyDiv w:val="1"/>
      <w:marLeft w:val="0"/>
      <w:marRight w:val="0"/>
      <w:marTop w:val="0"/>
      <w:marBottom w:val="0"/>
      <w:divBdr>
        <w:top w:val="none" w:sz="0" w:space="0" w:color="auto"/>
        <w:left w:val="none" w:sz="0" w:space="0" w:color="auto"/>
        <w:bottom w:val="none" w:sz="0" w:space="0" w:color="auto"/>
        <w:right w:val="none" w:sz="0" w:space="0" w:color="auto"/>
      </w:divBdr>
    </w:div>
    <w:div w:id="1339651346">
      <w:bodyDiv w:val="1"/>
      <w:marLeft w:val="0"/>
      <w:marRight w:val="0"/>
      <w:marTop w:val="0"/>
      <w:marBottom w:val="0"/>
      <w:divBdr>
        <w:top w:val="none" w:sz="0" w:space="0" w:color="auto"/>
        <w:left w:val="none" w:sz="0" w:space="0" w:color="auto"/>
        <w:bottom w:val="none" w:sz="0" w:space="0" w:color="auto"/>
        <w:right w:val="none" w:sz="0" w:space="0" w:color="auto"/>
      </w:divBdr>
    </w:div>
    <w:div w:id="1340961191">
      <w:bodyDiv w:val="1"/>
      <w:marLeft w:val="0"/>
      <w:marRight w:val="0"/>
      <w:marTop w:val="0"/>
      <w:marBottom w:val="0"/>
      <w:divBdr>
        <w:top w:val="none" w:sz="0" w:space="0" w:color="auto"/>
        <w:left w:val="none" w:sz="0" w:space="0" w:color="auto"/>
        <w:bottom w:val="none" w:sz="0" w:space="0" w:color="auto"/>
        <w:right w:val="none" w:sz="0" w:space="0" w:color="auto"/>
      </w:divBdr>
    </w:div>
    <w:div w:id="1341470651">
      <w:bodyDiv w:val="1"/>
      <w:marLeft w:val="0"/>
      <w:marRight w:val="0"/>
      <w:marTop w:val="0"/>
      <w:marBottom w:val="0"/>
      <w:divBdr>
        <w:top w:val="none" w:sz="0" w:space="0" w:color="auto"/>
        <w:left w:val="none" w:sz="0" w:space="0" w:color="auto"/>
        <w:bottom w:val="none" w:sz="0" w:space="0" w:color="auto"/>
        <w:right w:val="none" w:sz="0" w:space="0" w:color="auto"/>
      </w:divBdr>
    </w:div>
    <w:div w:id="1341545364">
      <w:bodyDiv w:val="1"/>
      <w:marLeft w:val="0"/>
      <w:marRight w:val="0"/>
      <w:marTop w:val="0"/>
      <w:marBottom w:val="0"/>
      <w:divBdr>
        <w:top w:val="none" w:sz="0" w:space="0" w:color="auto"/>
        <w:left w:val="none" w:sz="0" w:space="0" w:color="auto"/>
        <w:bottom w:val="none" w:sz="0" w:space="0" w:color="auto"/>
        <w:right w:val="none" w:sz="0" w:space="0" w:color="auto"/>
      </w:divBdr>
    </w:div>
    <w:div w:id="1342273659">
      <w:bodyDiv w:val="1"/>
      <w:marLeft w:val="0"/>
      <w:marRight w:val="0"/>
      <w:marTop w:val="0"/>
      <w:marBottom w:val="0"/>
      <w:divBdr>
        <w:top w:val="none" w:sz="0" w:space="0" w:color="auto"/>
        <w:left w:val="none" w:sz="0" w:space="0" w:color="auto"/>
        <w:bottom w:val="none" w:sz="0" w:space="0" w:color="auto"/>
        <w:right w:val="none" w:sz="0" w:space="0" w:color="auto"/>
      </w:divBdr>
    </w:div>
    <w:div w:id="1342464839">
      <w:bodyDiv w:val="1"/>
      <w:marLeft w:val="0"/>
      <w:marRight w:val="0"/>
      <w:marTop w:val="0"/>
      <w:marBottom w:val="0"/>
      <w:divBdr>
        <w:top w:val="none" w:sz="0" w:space="0" w:color="auto"/>
        <w:left w:val="none" w:sz="0" w:space="0" w:color="auto"/>
        <w:bottom w:val="none" w:sz="0" w:space="0" w:color="auto"/>
        <w:right w:val="none" w:sz="0" w:space="0" w:color="auto"/>
      </w:divBdr>
    </w:div>
    <w:div w:id="1342705790">
      <w:bodyDiv w:val="1"/>
      <w:marLeft w:val="0"/>
      <w:marRight w:val="0"/>
      <w:marTop w:val="0"/>
      <w:marBottom w:val="0"/>
      <w:divBdr>
        <w:top w:val="none" w:sz="0" w:space="0" w:color="auto"/>
        <w:left w:val="none" w:sz="0" w:space="0" w:color="auto"/>
        <w:bottom w:val="none" w:sz="0" w:space="0" w:color="auto"/>
        <w:right w:val="none" w:sz="0" w:space="0" w:color="auto"/>
      </w:divBdr>
    </w:div>
    <w:div w:id="1343357183">
      <w:bodyDiv w:val="1"/>
      <w:marLeft w:val="0"/>
      <w:marRight w:val="0"/>
      <w:marTop w:val="0"/>
      <w:marBottom w:val="0"/>
      <w:divBdr>
        <w:top w:val="none" w:sz="0" w:space="0" w:color="auto"/>
        <w:left w:val="none" w:sz="0" w:space="0" w:color="auto"/>
        <w:bottom w:val="none" w:sz="0" w:space="0" w:color="auto"/>
        <w:right w:val="none" w:sz="0" w:space="0" w:color="auto"/>
      </w:divBdr>
    </w:div>
    <w:div w:id="1343505686">
      <w:bodyDiv w:val="1"/>
      <w:marLeft w:val="0"/>
      <w:marRight w:val="0"/>
      <w:marTop w:val="0"/>
      <w:marBottom w:val="0"/>
      <w:divBdr>
        <w:top w:val="none" w:sz="0" w:space="0" w:color="auto"/>
        <w:left w:val="none" w:sz="0" w:space="0" w:color="auto"/>
        <w:bottom w:val="none" w:sz="0" w:space="0" w:color="auto"/>
        <w:right w:val="none" w:sz="0" w:space="0" w:color="auto"/>
      </w:divBdr>
    </w:div>
    <w:div w:id="1344015272">
      <w:bodyDiv w:val="1"/>
      <w:marLeft w:val="0"/>
      <w:marRight w:val="0"/>
      <w:marTop w:val="0"/>
      <w:marBottom w:val="0"/>
      <w:divBdr>
        <w:top w:val="none" w:sz="0" w:space="0" w:color="auto"/>
        <w:left w:val="none" w:sz="0" w:space="0" w:color="auto"/>
        <w:bottom w:val="none" w:sz="0" w:space="0" w:color="auto"/>
        <w:right w:val="none" w:sz="0" w:space="0" w:color="auto"/>
      </w:divBdr>
    </w:div>
    <w:div w:id="1344168162">
      <w:bodyDiv w:val="1"/>
      <w:marLeft w:val="0"/>
      <w:marRight w:val="0"/>
      <w:marTop w:val="0"/>
      <w:marBottom w:val="0"/>
      <w:divBdr>
        <w:top w:val="none" w:sz="0" w:space="0" w:color="auto"/>
        <w:left w:val="none" w:sz="0" w:space="0" w:color="auto"/>
        <w:bottom w:val="none" w:sz="0" w:space="0" w:color="auto"/>
        <w:right w:val="none" w:sz="0" w:space="0" w:color="auto"/>
      </w:divBdr>
    </w:div>
    <w:div w:id="1345480140">
      <w:bodyDiv w:val="1"/>
      <w:marLeft w:val="0"/>
      <w:marRight w:val="0"/>
      <w:marTop w:val="0"/>
      <w:marBottom w:val="0"/>
      <w:divBdr>
        <w:top w:val="none" w:sz="0" w:space="0" w:color="auto"/>
        <w:left w:val="none" w:sz="0" w:space="0" w:color="auto"/>
        <w:bottom w:val="none" w:sz="0" w:space="0" w:color="auto"/>
        <w:right w:val="none" w:sz="0" w:space="0" w:color="auto"/>
      </w:divBdr>
    </w:div>
    <w:div w:id="1345743534">
      <w:bodyDiv w:val="1"/>
      <w:marLeft w:val="0"/>
      <w:marRight w:val="0"/>
      <w:marTop w:val="0"/>
      <w:marBottom w:val="0"/>
      <w:divBdr>
        <w:top w:val="none" w:sz="0" w:space="0" w:color="auto"/>
        <w:left w:val="none" w:sz="0" w:space="0" w:color="auto"/>
        <w:bottom w:val="none" w:sz="0" w:space="0" w:color="auto"/>
        <w:right w:val="none" w:sz="0" w:space="0" w:color="auto"/>
      </w:divBdr>
    </w:div>
    <w:div w:id="1347555602">
      <w:bodyDiv w:val="1"/>
      <w:marLeft w:val="0"/>
      <w:marRight w:val="0"/>
      <w:marTop w:val="0"/>
      <w:marBottom w:val="0"/>
      <w:divBdr>
        <w:top w:val="none" w:sz="0" w:space="0" w:color="auto"/>
        <w:left w:val="none" w:sz="0" w:space="0" w:color="auto"/>
        <w:bottom w:val="none" w:sz="0" w:space="0" w:color="auto"/>
        <w:right w:val="none" w:sz="0" w:space="0" w:color="auto"/>
      </w:divBdr>
    </w:div>
    <w:div w:id="1348556045">
      <w:bodyDiv w:val="1"/>
      <w:marLeft w:val="0"/>
      <w:marRight w:val="0"/>
      <w:marTop w:val="0"/>
      <w:marBottom w:val="0"/>
      <w:divBdr>
        <w:top w:val="none" w:sz="0" w:space="0" w:color="auto"/>
        <w:left w:val="none" w:sz="0" w:space="0" w:color="auto"/>
        <w:bottom w:val="none" w:sz="0" w:space="0" w:color="auto"/>
        <w:right w:val="none" w:sz="0" w:space="0" w:color="auto"/>
      </w:divBdr>
    </w:div>
    <w:div w:id="1348948379">
      <w:bodyDiv w:val="1"/>
      <w:marLeft w:val="0"/>
      <w:marRight w:val="0"/>
      <w:marTop w:val="0"/>
      <w:marBottom w:val="0"/>
      <w:divBdr>
        <w:top w:val="none" w:sz="0" w:space="0" w:color="auto"/>
        <w:left w:val="none" w:sz="0" w:space="0" w:color="auto"/>
        <w:bottom w:val="none" w:sz="0" w:space="0" w:color="auto"/>
        <w:right w:val="none" w:sz="0" w:space="0" w:color="auto"/>
      </w:divBdr>
    </w:div>
    <w:div w:id="1349866997">
      <w:bodyDiv w:val="1"/>
      <w:marLeft w:val="0"/>
      <w:marRight w:val="0"/>
      <w:marTop w:val="0"/>
      <w:marBottom w:val="0"/>
      <w:divBdr>
        <w:top w:val="none" w:sz="0" w:space="0" w:color="auto"/>
        <w:left w:val="none" w:sz="0" w:space="0" w:color="auto"/>
        <w:bottom w:val="none" w:sz="0" w:space="0" w:color="auto"/>
        <w:right w:val="none" w:sz="0" w:space="0" w:color="auto"/>
      </w:divBdr>
    </w:div>
    <w:div w:id="1351178639">
      <w:bodyDiv w:val="1"/>
      <w:marLeft w:val="0"/>
      <w:marRight w:val="0"/>
      <w:marTop w:val="0"/>
      <w:marBottom w:val="0"/>
      <w:divBdr>
        <w:top w:val="none" w:sz="0" w:space="0" w:color="auto"/>
        <w:left w:val="none" w:sz="0" w:space="0" w:color="auto"/>
        <w:bottom w:val="none" w:sz="0" w:space="0" w:color="auto"/>
        <w:right w:val="none" w:sz="0" w:space="0" w:color="auto"/>
      </w:divBdr>
    </w:div>
    <w:div w:id="1351368414">
      <w:bodyDiv w:val="1"/>
      <w:marLeft w:val="0"/>
      <w:marRight w:val="0"/>
      <w:marTop w:val="0"/>
      <w:marBottom w:val="0"/>
      <w:divBdr>
        <w:top w:val="none" w:sz="0" w:space="0" w:color="auto"/>
        <w:left w:val="none" w:sz="0" w:space="0" w:color="auto"/>
        <w:bottom w:val="none" w:sz="0" w:space="0" w:color="auto"/>
        <w:right w:val="none" w:sz="0" w:space="0" w:color="auto"/>
      </w:divBdr>
    </w:div>
    <w:div w:id="1351565957">
      <w:bodyDiv w:val="1"/>
      <w:marLeft w:val="0"/>
      <w:marRight w:val="0"/>
      <w:marTop w:val="0"/>
      <w:marBottom w:val="0"/>
      <w:divBdr>
        <w:top w:val="none" w:sz="0" w:space="0" w:color="auto"/>
        <w:left w:val="none" w:sz="0" w:space="0" w:color="auto"/>
        <w:bottom w:val="none" w:sz="0" w:space="0" w:color="auto"/>
        <w:right w:val="none" w:sz="0" w:space="0" w:color="auto"/>
      </w:divBdr>
    </w:div>
    <w:div w:id="1351637324">
      <w:bodyDiv w:val="1"/>
      <w:marLeft w:val="0"/>
      <w:marRight w:val="0"/>
      <w:marTop w:val="0"/>
      <w:marBottom w:val="0"/>
      <w:divBdr>
        <w:top w:val="none" w:sz="0" w:space="0" w:color="auto"/>
        <w:left w:val="none" w:sz="0" w:space="0" w:color="auto"/>
        <w:bottom w:val="none" w:sz="0" w:space="0" w:color="auto"/>
        <w:right w:val="none" w:sz="0" w:space="0" w:color="auto"/>
      </w:divBdr>
    </w:div>
    <w:div w:id="1351759067">
      <w:bodyDiv w:val="1"/>
      <w:marLeft w:val="0"/>
      <w:marRight w:val="0"/>
      <w:marTop w:val="0"/>
      <w:marBottom w:val="0"/>
      <w:divBdr>
        <w:top w:val="none" w:sz="0" w:space="0" w:color="auto"/>
        <w:left w:val="none" w:sz="0" w:space="0" w:color="auto"/>
        <w:bottom w:val="none" w:sz="0" w:space="0" w:color="auto"/>
        <w:right w:val="none" w:sz="0" w:space="0" w:color="auto"/>
      </w:divBdr>
    </w:div>
    <w:div w:id="1351836551">
      <w:bodyDiv w:val="1"/>
      <w:marLeft w:val="0"/>
      <w:marRight w:val="0"/>
      <w:marTop w:val="0"/>
      <w:marBottom w:val="0"/>
      <w:divBdr>
        <w:top w:val="none" w:sz="0" w:space="0" w:color="auto"/>
        <w:left w:val="none" w:sz="0" w:space="0" w:color="auto"/>
        <w:bottom w:val="none" w:sz="0" w:space="0" w:color="auto"/>
        <w:right w:val="none" w:sz="0" w:space="0" w:color="auto"/>
      </w:divBdr>
    </w:div>
    <w:div w:id="1352804198">
      <w:bodyDiv w:val="1"/>
      <w:marLeft w:val="0"/>
      <w:marRight w:val="0"/>
      <w:marTop w:val="0"/>
      <w:marBottom w:val="0"/>
      <w:divBdr>
        <w:top w:val="none" w:sz="0" w:space="0" w:color="auto"/>
        <w:left w:val="none" w:sz="0" w:space="0" w:color="auto"/>
        <w:bottom w:val="none" w:sz="0" w:space="0" w:color="auto"/>
        <w:right w:val="none" w:sz="0" w:space="0" w:color="auto"/>
      </w:divBdr>
    </w:div>
    <w:div w:id="1352950905">
      <w:bodyDiv w:val="1"/>
      <w:marLeft w:val="0"/>
      <w:marRight w:val="0"/>
      <w:marTop w:val="0"/>
      <w:marBottom w:val="0"/>
      <w:divBdr>
        <w:top w:val="none" w:sz="0" w:space="0" w:color="auto"/>
        <w:left w:val="none" w:sz="0" w:space="0" w:color="auto"/>
        <w:bottom w:val="none" w:sz="0" w:space="0" w:color="auto"/>
        <w:right w:val="none" w:sz="0" w:space="0" w:color="auto"/>
      </w:divBdr>
    </w:div>
    <w:div w:id="1354068120">
      <w:bodyDiv w:val="1"/>
      <w:marLeft w:val="0"/>
      <w:marRight w:val="0"/>
      <w:marTop w:val="0"/>
      <w:marBottom w:val="0"/>
      <w:divBdr>
        <w:top w:val="none" w:sz="0" w:space="0" w:color="auto"/>
        <w:left w:val="none" w:sz="0" w:space="0" w:color="auto"/>
        <w:bottom w:val="none" w:sz="0" w:space="0" w:color="auto"/>
        <w:right w:val="none" w:sz="0" w:space="0" w:color="auto"/>
      </w:divBdr>
    </w:div>
    <w:div w:id="1355185044">
      <w:bodyDiv w:val="1"/>
      <w:marLeft w:val="0"/>
      <w:marRight w:val="0"/>
      <w:marTop w:val="0"/>
      <w:marBottom w:val="0"/>
      <w:divBdr>
        <w:top w:val="none" w:sz="0" w:space="0" w:color="auto"/>
        <w:left w:val="none" w:sz="0" w:space="0" w:color="auto"/>
        <w:bottom w:val="none" w:sz="0" w:space="0" w:color="auto"/>
        <w:right w:val="none" w:sz="0" w:space="0" w:color="auto"/>
      </w:divBdr>
    </w:div>
    <w:div w:id="1355880487">
      <w:bodyDiv w:val="1"/>
      <w:marLeft w:val="0"/>
      <w:marRight w:val="0"/>
      <w:marTop w:val="0"/>
      <w:marBottom w:val="0"/>
      <w:divBdr>
        <w:top w:val="none" w:sz="0" w:space="0" w:color="auto"/>
        <w:left w:val="none" w:sz="0" w:space="0" w:color="auto"/>
        <w:bottom w:val="none" w:sz="0" w:space="0" w:color="auto"/>
        <w:right w:val="none" w:sz="0" w:space="0" w:color="auto"/>
      </w:divBdr>
    </w:div>
    <w:div w:id="1356230905">
      <w:bodyDiv w:val="1"/>
      <w:marLeft w:val="0"/>
      <w:marRight w:val="0"/>
      <w:marTop w:val="0"/>
      <w:marBottom w:val="0"/>
      <w:divBdr>
        <w:top w:val="none" w:sz="0" w:space="0" w:color="auto"/>
        <w:left w:val="none" w:sz="0" w:space="0" w:color="auto"/>
        <w:bottom w:val="none" w:sz="0" w:space="0" w:color="auto"/>
        <w:right w:val="none" w:sz="0" w:space="0" w:color="auto"/>
      </w:divBdr>
    </w:div>
    <w:div w:id="1356496760">
      <w:bodyDiv w:val="1"/>
      <w:marLeft w:val="0"/>
      <w:marRight w:val="0"/>
      <w:marTop w:val="0"/>
      <w:marBottom w:val="0"/>
      <w:divBdr>
        <w:top w:val="none" w:sz="0" w:space="0" w:color="auto"/>
        <w:left w:val="none" w:sz="0" w:space="0" w:color="auto"/>
        <w:bottom w:val="none" w:sz="0" w:space="0" w:color="auto"/>
        <w:right w:val="none" w:sz="0" w:space="0" w:color="auto"/>
      </w:divBdr>
      <w:divsChild>
        <w:div w:id="944922246">
          <w:marLeft w:val="0"/>
          <w:marRight w:val="0"/>
          <w:marTop w:val="0"/>
          <w:marBottom w:val="0"/>
          <w:divBdr>
            <w:top w:val="none" w:sz="0" w:space="0" w:color="auto"/>
            <w:left w:val="none" w:sz="0" w:space="0" w:color="auto"/>
            <w:bottom w:val="none" w:sz="0" w:space="0" w:color="auto"/>
            <w:right w:val="none" w:sz="0" w:space="0" w:color="auto"/>
          </w:divBdr>
        </w:div>
      </w:divsChild>
    </w:div>
    <w:div w:id="1356615637">
      <w:bodyDiv w:val="1"/>
      <w:marLeft w:val="0"/>
      <w:marRight w:val="0"/>
      <w:marTop w:val="0"/>
      <w:marBottom w:val="0"/>
      <w:divBdr>
        <w:top w:val="none" w:sz="0" w:space="0" w:color="auto"/>
        <w:left w:val="none" w:sz="0" w:space="0" w:color="auto"/>
        <w:bottom w:val="none" w:sz="0" w:space="0" w:color="auto"/>
        <w:right w:val="none" w:sz="0" w:space="0" w:color="auto"/>
      </w:divBdr>
    </w:div>
    <w:div w:id="1356734239">
      <w:bodyDiv w:val="1"/>
      <w:marLeft w:val="0"/>
      <w:marRight w:val="0"/>
      <w:marTop w:val="0"/>
      <w:marBottom w:val="0"/>
      <w:divBdr>
        <w:top w:val="none" w:sz="0" w:space="0" w:color="auto"/>
        <w:left w:val="none" w:sz="0" w:space="0" w:color="auto"/>
        <w:bottom w:val="none" w:sz="0" w:space="0" w:color="auto"/>
        <w:right w:val="none" w:sz="0" w:space="0" w:color="auto"/>
      </w:divBdr>
    </w:div>
    <w:div w:id="1356736922">
      <w:bodyDiv w:val="1"/>
      <w:marLeft w:val="0"/>
      <w:marRight w:val="0"/>
      <w:marTop w:val="0"/>
      <w:marBottom w:val="0"/>
      <w:divBdr>
        <w:top w:val="none" w:sz="0" w:space="0" w:color="auto"/>
        <w:left w:val="none" w:sz="0" w:space="0" w:color="auto"/>
        <w:bottom w:val="none" w:sz="0" w:space="0" w:color="auto"/>
        <w:right w:val="none" w:sz="0" w:space="0" w:color="auto"/>
      </w:divBdr>
    </w:div>
    <w:div w:id="1356928309">
      <w:bodyDiv w:val="1"/>
      <w:marLeft w:val="0"/>
      <w:marRight w:val="0"/>
      <w:marTop w:val="0"/>
      <w:marBottom w:val="0"/>
      <w:divBdr>
        <w:top w:val="none" w:sz="0" w:space="0" w:color="auto"/>
        <w:left w:val="none" w:sz="0" w:space="0" w:color="auto"/>
        <w:bottom w:val="none" w:sz="0" w:space="0" w:color="auto"/>
        <w:right w:val="none" w:sz="0" w:space="0" w:color="auto"/>
      </w:divBdr>
    </w:div>
    <w:div w:id="1357080090">
      <w:bodyDiv w:val="1"/>
      <w:marLeft w:val="0"/>
      <w:marRight w:val="0"/>
      <w:marTop w:val="0"/>
      <w:marBottom w:val="0"/>
      <w:divBdr>
        <w:top w:val="none" w:sz="0" w:space="0" w:color="auto"/>
        <w:left w:val="none" w:sz="0" w:space="0" w:color="auto"/>
        <w:bottom w:val="none" w:sz="0" w:space="0" w:color="auto"/>
        <w:right w:val="none" w:sz="0" w:space="0" w:color="auto"/>
      </w:divBdr>
    </w:div>
    <w:div w:id="1358241667">
      <w:bodyDiv w:val="1"/>
      <w:marLeft w:val="0"/>
      <w:marRight w:val="0"/>
      <w:marTop w:val="0"/>
      <w:marBottom w:val="0"/>
      <w:divBdr>
        <w:top w:val="none" w:sz="0" w:space="0" w:color="auto"/>
        <w:left w:val="none" w:sz="0" w:space="0" w:color="auto"/>
        <w:bottom w:val="none" w:sz="0" w:space="0" w:color="auto"/>
        <w:right w:val="none" w:sz="0" w:space="0" w:color="auto"/>
      </w:divBdr>
    </w:div>
    <w:div w:id="1358853315">
      <w:bodyDiv w:val="1"/>
      <w:marLeft w:val="0"/>
      <w:marRight w:val="0"/>
      <w:marTop w:val="0"/>
      <w:marBottom w:val="0"/>
      <w:divBdr>
        <w:top w:val="none" w:sz="0" w:space="0" w:color="auto"/>
        <w:left w:val="none" w:sz="0" w:space="0" w:color="auto"/>
        <w:bottom w:val="none" w:sz="0" w:space="0" w:color="auto"/>
        <w:right w:val="none" w:sz="0" w:space="0" w:color="auto"/>
      </w:divBdr>
    </w:div>
    <w:div w:id="1359311080">
      <w:bodyDiv w:val="1"/>
      <w:marLeft w:val="0"/>
      <w:marRight w:val="0"/>
      <w:marTop w:val="0"/>
      <w:marBottom w:val="0"/>
      <w:divBdr>
        <w:top w:val="none" w:sz="0" w:space="0" w:color="auto"/>
        <w:left w:val="none" w:sz="0" w:space="0" w:color="auto"/>
        <w:bottom w:val="none" w:sz="0" w:space="0" w:color="auto"/>
        <w:right w:val="none" w:sz="0" w:space="0" w:color="auto"/>
      </w:divBdr>
    </w:div>
    <w:div w:id="1359742533">
      <w:bodyDiv w:val="1"/>
      <w:marLeft w:val="0"/>
      <w:marRight w:val="0"/>
      <w:marTop w:val="0"/>
      <w:marBottom w:val="0"/>
      <w:divBdr>
        <w:top w:val="none" w:sz="0" w:space="0" w:color="auto"/>
        <w:left w:val="none" w:sz="0" w:space="0" w:color="auto"/>
        <w:bottom w:val="none" w:sz="0" w:space="0" w:color="auto"/>
        <w:right w:val="none" w:sz="0" w:space="0" w:color="auto"/>
      </w:divBdr>
    </w:div>
    <w:div w:id="1360625214">
      <w:bodyDiv w:val="1"/>
      <w:marLeft w:val="0"/>
      <w:marRight w:val="0"/>
      <w:marTop w:val="0"/>
      <w:marBottom w:val="0"/>
      <w:divBdr>
        <w:top w:val="none" w:sz="0" w:space="0" w:color="auto"/>
        <w:left w:val="none" w:sz="0" w:space="0" w:color="auto"/>
        <w:bottom w:val="none" w:sz="0" w:space="0" w:color="auto"/>
        <w:right w:val="none" w:sz="0" w:space="0" w:color="auto"/>
      </w:divBdr>
    </w:div>
    <w:div w:id="1361007710">
      <w:bodyDiv w:val="1"/>
      <w:marLeft w:val="0"/>
      <w:marRight w:val="0"/>
      <w:marTop w:val="0"/>
      <w:marBottom w:val="0"/>
      <w:divBdr>
        <w:top w:val="none" w:sz="0" w:space="0" w:color="auto"/>
        <w:left w:val="none" w:sz="0" w:space="0" w:color="auto"/>
        <w:bottom w:val="none" w:sz="0" w:space="0" w:color="auto"/>
        <w:right w:val="none" w:sz="0" w:space="0" w:color="auto"/>
      </w:divBdr>
    </w:div>
    <w:div w:id="1361197668">
      <w:bodyDiv w:val="1"/>
      <w:marLeft w:val="0"/>
      <w:marRight w:val="0"/>
      <w:marTop w:val="0"/>
      <w:marBottom w:val="0"/>
      <w:divBdr>
        <w:top w:val="none" w:sz="0" w:space="0" w:color="auto"/>
        <w:left w:val="none" w:sz="0" w:space="0" w:color="auto"/>
        <w:bottom w:val="none" w:sz="0" w:space="0" w:color="auto"/>
        <w:right w:val="none" w:sz="0" w:space="0" w:color="auto"/>
      </w:divBdr>
    </w:div>
    <w:div w:id="1361201541">
      <w:bodyDiv w:val="1"/>
      <w:marLeft w:val="0"/>
      <w:marRight w:val="0"/>
      <w:marTop w:val="0"/>
      <w:marBottom w:val="0"/>
      <w:divBdr>
        <w:top w:val="none" w:sz="0" w:space="0" w:color="auto"/>
        <w:left w:val="none" w:sz="0" w:space="0" w:color="auto"/>
        <w:bottom w:val="none" w:sz="0" w:space="0" w:color="auto"/>
        <w:right w:val="none" w:sz="0" w:space="0" w:color="auto"/>
      </w:divBdr>
    </w:div>
    <w:div w:id="1361855431">
      <w:bodyDiv w:val="1"/>
      <w:marLeft w:val="0"/>
      <w:marRight w:val="0"/>
      <w:marTop w:val="0"/>
      <w:marBottom w:val="0"/>
      <w:divBdr>
        <w:top w:val="none" w:sz="0" w:space="0" w:color="auto"/>
        <w:left w:val="none" w:sz="0" w:space="0" w:color="auto"/>
        <w:bottom w:val="none" w:sz="0" w:space="0" w:color="auto"/>
        <w:right w:val="none" w:sz="0" w:space="0" w:color="auto"/>
      </w:divBdr>
    </w:div>
    <w:div w:id="1361858394">
      <w:bodyDiv w:val="1"/>
      <w:marLeft w:val="0"/>
      <w:marRight w:val="0"/>
      <w:marTop w:val="0"/>
      <w:marBottom w:val="0"/>
      <w:divBdr>
        <w:top w:val="none" w:sz="0" w:space="0" w:color="auto"/>
        <w:left w:val="none" w:sz="0" w:space="0" w:color="auto"/>
        <w:bottom w:val="none" w:sz="0" w:space="0" w:color="auto"/>
        <w:right w:val="none" w:sz="0" w:space="0" w:color="auto"/>
      </w:divBdr>
    </w:div>
    <w:div w:id="1362591631">
      <w:bodyDiv w:val="1"/>
      <w:marLeft w:val="0"/>
      <w:marRight w:val="0"/>
      <w:marTop w:val="0"/>
      <w:marBottom w:val="0"/>
      <w:divBdr>
        <w:top w:val="none" w:sz="0" w:space="0" w:color="auto"/>
        <w:left w:val="none" w:sz="0" w:space="0" w:color="auto"/>
        <w:bottom w:val="none" w:sz="0" w:space="0" w:color="auto"/>
        <w:right w:val="none" w:sz="0" w:space="0" w:color="auto"/>
      </w:divBdr>
    </w:div>
    <w:div w:id="1362631029">
      <w:bodyDiv w:val="1"/>
      <w:marLeft w:val="0"/>
      <w:marRight w:val="0"/>
      <w:marTop w:val="0"/>
      <w:marBottom w:val="0"/>
      <w:divBdr>
        <w:top w:val="none" w:sz="0" w:space="0" w:color="auto"/>
        <w:left w:val="none" w:sz="0" w:space="0" w:color="auto"/>
        <w:bottom w:val="none" w:sz="0" w:space="0" w:color="auto"/>
        <w:right w:val="none" w:sz="0" w:space="0" w:color="auto"/>
      </w:divBdr>
    </w:div>
    <w:div w:id="1362971528">
      <w:bodyDiv w:val="1"/>
      <w:marLeft w:val="0"/>
      <w:marRight w:val="0"/>
      <w:marTop w:val="0"/>
      <w:marBottom w:val="0"/>
      <w:divBdr>
        <w:top w:val="none" w:sz="0" w:space="0" w:color="auto"/>
        <w:left w:val="none" w:sz="0" w:space="0" w:color="auto"/>
        <w:bottom w:val="none" w:sz="0" w:space="0" w:color="auto"/>
        <w:right w:val="none" w:sz="0" w:space="0" w:color="auto"/>
      </w:divBdr>
    </w:div>
    <w:div w:id="1362976308">
      <w:bodyDiv w:val="1"/>
      <w:marLeft w:val="0"/>
      <w:marRight w:val="0"/>
      <w:marTop w:val="0"/>
      <w:marBottom w:val="0"/>
      <w:divBdr>
        <w:top w:val="none" w:sz="0" w:space="0" w:color="auto"/>
        <w:left w:val="none" w:sz="0" w:space="0" w:color="auto"/>
        <w:bottom w:val="none" w:sz="0" w:space="0" w:color="auto"/>
        <w:right w:val="none" w:sz="0" w:space="0" w:color="auto"/>
      </w:divBdr>
    </w:div>
    <w:div w:id="1363478425">
      <w:bodyDiv w:val="1"/>
      <w:marLeft w:val="0"/>
      <w:marRight w:val="0"/>
      <w:marTop w:val="0"/>
      <w:marBottom w:val="0"/>
      <w:divBdr>
        <w:top w:val="none" w:sz="0" w:space="0" w:color="auto"/>
        <w:left w:val="none" w:sz="0" w:space="0" w:color="auto"/>
        <w:bottom w:val="none" w:sz="0" w:space="0" w:color="auto"/>
        <w:right w:val="none" w:sz="0" w:space="0" w:color="auto"/>
      </w:divBdr>
    </w:div>
    <w:div w:id="1364288353">
      <w:bodyDiv w:val="1"/>
      <w:marLeft w:val="0"/>
      <w:marRight w:val="0"/>
      <w:marTop w:val="0"/>
      <w:marBottom w:val="0"/>
      <w:divBdr>
        <w:top w:val="none" w:sz="0" w:space="0" w:color="auto"/>
        <w:left w:val="none" w:sz="0" w:space="0" w:color="auto"/>
        <w:bottom w:val="none" w:sz="0" w:space="0" w:color="auto"/>
        <w:right w:val="none" w:sz="0" w:space="0" w:color="auto"/>
      </w:divBdr>
    </w:div>
    <w:div w:id="1366171640">
      <w:bodyDiv w:val="1"/>
      <w:marLeft w:val="0"/>
      <w:marRight w:val="0"/>
      <w:marTop w:val="0"/>
      <w:marBottom w:val="0"/>
      <w:divBdr>
        <w:top w:val="none" w:sz="0" w:space="0" w:color="auto"/>
        <w:left w:val="none" w:sz="0" w:space="0" w:color="auto"/>
        <w:bottom w:val="none" w:sz="0" w:space="0" w:color="auto"/>
        <w:right w:val="none" w:sz="0" w:space="0" w:color="auto"/>
      </w:divBdr>
    </w:div>
    <w:div w:id="1366369645">
      <w:bodyDiv w:val="1"/>
      <w:marLeft w:val="0"/>
      <w:marRight w:val="0"/>
      <w:marTop w:val="0"/>
      <w:marBottom w:val="0"/>
      <w:divBdr>
        <w:top w:val="none" w:sz="0" w:space="0" w:color="auto"/>
        <w:left w:val="none" w:sz="0" w:space="0" w:color="auto"/>
        <w:bottom w:val="none" w:sz="0" w:space="0" w:color="auto"/>
        <w:right w:val="none" w:sz="0" w:space="0" w:color="auto"/>
      </w:divBdr>
    </w:div>
    <w:div w:id="1367096923">
      <w:bodyDiv w:val="1"/>
      <w:marLeft w:val="0"/>
      <w:marRight w:val="0"/>
      <w:marTop w:val="0"/>
      <w:marBottom w:val="0"/>
      <w:divBdr>
        <w:top w:val="none" w:sz="0" w:space="0" w:color="auto"/>
        <w:left w:val="none" w:sz="0" w:space="0" w:color="auto"/>
        <w:bottom w:val="none" w:sz="0" w:space="0" w:color="auto"/>
        <w:right w:val="none" w:sz="0" w:space="0" w:color="auto"/>
      </w:divBdr>
    </w:div>
    <w:div w:id="1367291138">
      <w:bodyDiv w:val="1"/>
      <w:marLeft w:val="0"/>
      <w:marRight w:val="0"/>
      <w:marTop w:val="0"/>
      <w:marBottom w:val="0"/>
      <w:divBdr>
        <w:top w:val="none" w:sz="0" w:space="0" w:color="auto"/>
        <w:left w:val="none" w:sz="0" w:space="0" w:color="auto"/>
        <w:bottom w:val="none" w:sz="0" w:space="0" w:color="auto"/>
        <w:right w:val="none" w:sz="0" w:space="0" w:color="auto"/>
      </w:divBdr>
    </w:div>
    <w:div w:id="1368221474">
      <w:bodyDiv w:val="1"/>
      <w:marLeft w:val="0"/>
      <w:marRight w:val="0"/>
      <w:marTop w:val="0"/>
      <w:marBottom w:val="0"/>
      <w:divBdr>
        <w:top w:val="none" w:sz="0" w:space="0" w:color="auto"/>
        <w:left w:val="none" w:sz="0" w:space="0" w:color="auto"/>
        <w:bottom w:val="none" w:sz="0" w:space="0" w:color="auto"/>
        <w:right w:val="none" w:sz="0" w:space="0" w:color="auto"/>
      </w:divBdr>
    </w:div>
    <w:div w:id="1368290034">
      <w:bodyDiv w:val="1"/>
      <w:marLeft w:val="0"/>
      <w:marRight w:val="0"/>
      <w:marTop w:val="0"/>
      <w:marBottom w:val="0"/>
      <w:divBdr>
        <w:top w:val="none" w:sz="0" w:space="0" w:color="auto"/>
        <w:left w:val="none" w:sz="0" w:space="0" w:color="auto"/>
        <w:bottom w:val="none" w:sz="0" w:space="0" w:color="auto"/>
        <w:right w:val="none" w:sz="0" w:space="0" w:color="auto"/>
      </w:divBdr>
    </w:div>
    <w:div w:id="1368332058">
      <w:bodyDiv w:val="1"/>
      <w:marLeft w:val="0"/>
      <w:marRight w:val="0"/>
      <w:marTop w:val="0"/>
      <w:marBottom w:val="0"/>
      <w:divBdr>
        <w:top w:val="none" w:sz="0" w:space="0" w:color="auto"/>
        <w:left w:val="none" w:sz="0" w:space="0" w:color="auto"/>
        <w:bottom w:val="none" w:sz="0" w:space="0" w:color="auto"/>
        <w:right w:val="none" w:sz="0" w:space="0" w:color="auto"/>
      </w:divBdr>
    </w:div>
    <w:div w:id="1368337736">
      <w:bodyDiv w:val="1"/>
      <w:marLeft w:val="0"/>
      <w:marRight w:val="0"/>
      <w:marTop w:val="0"/>
      <w:marBottom w:val="0"/>
      <w:divBdr>
        <w:top w:val="none" w:sz="0" w:space="0" w:color="auto"/>
        <w:left w:val="none" w:sz="0" w:space="0" w:color="auto"/>
        <w:bottom w:val="none" w:sz="0" w:space="0" w:color="auto"/>
        <w:right w:val="none" w:sz="0" w:space="0" w:color="auto"/>
      </w:divBdr>
    </w:div>
    <w:div w:id="1368606830">
      <w:bodyDiv w:val="1"/>
      <w:marLeft w:val="0"/>
      <w:marRight w:val="0"/>
      <w:marTop w:val="0"/>
      <w:marBottom w:val="0"/>
      <w:divBdr>
        <w:top w:val="none" w:sz="0" w:space="0" w:color="auto"/>
        <w:left w:val="none" w:sz="0" w:space="0" w:color="auto"/>
        <w:bottom w:val="none" w:sz="0" w:space="0" w:color="auto"/>
        <w:right w:val="none" w:sz="0" w:space="0" w:color="auto"/>
      </w:divBdr>
    </w:div>
    <w:div w:id="1368795981">
      <w:bodyDiv w:val="1"/>
      <w:marLeft w:val="0"/>
      <w:marRight w:val="0"/>
      <w:marTop w:val="0"/>
      <w:marBottom w:val="0"/>
      <w:divBdr>
        <w:top w:val="none" w:sz="0" w:space="0" w:color="auto"/>
        <w:left w:val="none" w:sz="0" w:space="0" w:color="auto"/>
        <w:bottom w:val="none" w:sz="0" w:space="0" w:color="auto"/>
        <w:right w:val="none" w:sz="0" w:space="0" w:color="auto"/>
      </w:divBdr>
    </w:div>
    <w:div w:id="1369256165">
      <w:bodyDiv w:val="1"/>
      <w:marLeft w:val="0"/>
      <w:marRight w:val="0"/>
      <w:marTop w:val="0"/>
      <w:marBottom w:val="0"/>
      <w:divBdr>
        <w:top w:val="none" w:sz="0" w:space="0" w:color="auto"/>
        <w:left w:val="none" w:sz="0" w:space="0" w:color="auto"/>
        <w:bottom w:val="none" w:sz="0" w:space="0" w:color="auto"/>
        <w:right w:val="none" w:sz="0" w:space="0" w:color="auto"/>
      </w:divBdr>
    </w:div>
    <w:div w:id="1369257071">
      <w:bodyDiv w:val="1"/>
      <w:marLeft w:val="0"/>
      <w:marRight w:val="0"/>
      <w:marTop w:val="0"/>
      <w:marBottom w:val="0"/>
      <w:divBdr>
        <w:top w:val="none" w:sz="0" w:space="0" w:color="auto"/>
        <w:left w:val="none" w:sz="0" w:space="0" w:color="auto"/>
        <w:bottom w:val="none" w:sz="0" w:space="0" w:color="auto"/>
        <w:right w:val="none" w:sz="0" w:space="0" w:color="auto"/>
      </w:divBdr>
    </w:div>
    <w:div w:id="1370256744">
      <w:bodyDiv w:val="1"/>
      <w:marLeft w:val="0"/>
      <w:marRight w:val="0"/>
      <w:marTop w:val="0"/>
      <w:marBottom w:val="0"/>
      <w:divBdr>
        <w:top w:val="none" w:sz="0" w:space="0" w:color="auto"/>
        <w:left w:val="none" w:sz="0" w:space="0" w:color="auto"/>
        <w:bottom w:val="none" w:sz="0" w:space="0" w:color="auto"/>
        <w:right w:val="none" w:sz="0" w:space="0" w:color="auto"/>
      </w:divBdr>
    </w:div>
    <w:div w:id="1370380573">
      <w:bodyDiv w:val="1"/>
      <w:marLeft w:val="0"/>
      <w:marRight w:val="0"/>
      <w:marTop w:val="0"/>
      <w:marBottom w:val="0"/>
      <w:divBdr>
        <w:top w:val="none" w:sz="0" w:space="0" w:color="auto"/>
        <w:left w:val="none" w:sz="0" w:space="0" w:color="auto"/>
        <w:bottom w:val="none" w:sz="0" w:space="0" w:color="auto"/>
        <w:right w:val="none" w:sz="0" w:space="0" w:color="auto"/>
      </w:divBdr>
    </w:div>
    <w:div w:id="1371027817">
      <w:bodyDiv w:val="1"/>
      <w:marLeft w:val="0"/>
      <w:marRight w:val="0"/>
      <w:marTop w:val="0"/>
      <w:marBottom w:val="0"/>
      <w:divBdr>
        <w:top w:val="none" w:sz="0" w:space="0" w:color="auto"/>
        <w:left w:val="none" w:sz="0" w:space="0" w:color="auto"/>
        <w:bottom w:val="none" w:sz="0" w:space="0" w:color="auto"/>
        <w:right w:val="none" w:sz="0" w:space="0" w:color="auto"/>
      </w:divBdr>
    </w:div>
    <w:div w:id="1371759925">
      <w:bodyDiv w:val="1"/>
      <w:marLeft w:val="0"/>
      <w:marRight w:val="0"/>
      <w:marTop w:val="0"/>
      <w:marBottom w:val="0"/>
      <w:divBdr>
        <w:top w:val="none" w:sz="0" w:space="0" w:color="auto"/>
        <w:left w:val="none" w:sz="0" w:space="0" w:color="auto"/>
        <w:bottom w:val="none" w:sz="0" w:space="0" w:color="auto"/>
        <w:right w:val="none" w:sz="0" w:space="0" w:color="auto"/>
      </w:divBdr>
    </w:div>
    <w:div w:id="1372069534">
      <w:bodyDiv w:val="1"/>
      <w:marLeft w:val="0"/>
      <w:marRight w:val="0"/>
      <w:marTop w:val="0"/>
      <w:marBottom w:val="0"/>
      <w:divBdr>
        <w:top w:val="none" w:sz="0" w:space="0" w:color="auto"/>
        <w:left w:val="none" w:sz="0" w:space="0" w:color="auto"/>
        <w:bottom w:val="none" w:sz="0" w:space="0" w:color="auto"/>
        <w:right w:val="none" w:sz="0" w:space="0" w:color="auto"/>
      </w:divBdr>
    </w:div>
    <w:div w:id="1372224859">
      <w:bodyDiv w:val="1"/>
      <w:marLeft w:val="0"/>
      <w:marRight w:val="0"/>
      <w:marTop w:val="0"/>
      <w:marBottom w:val="0"/>
      <w:divBdr>
        <w:top w:val="none" w:sz="0" w:space="0" w:color="auto"/>
        <w:left w:val="none" w:sz="0" w:space="0" w:color="auto"/>
        <w:bottom w:val="none" w:sz="0" w:space="0" w:color="auto"/>
        <w:right w:val="none" w:sz="0" w:space="0" w:color="auto"/>
      </w:divBdr>
    </w:div>
    <w:div w:id="1372534835">
      <w:bodyDiv w:val="1"/>
      <w:marLeft w:val="0"/>
      <w:marRight w:val="0"/>
      <w:marTop w:val="0"/>
      <w:marBottom w:val="0"/>
      <w:divBdr>
        <w:top w:val="none" w:sz="0" w:space="0" w:color="auto"/>
        <w:left w:val="none" w:sz="0" w:space="0" w:color="auto"/>
        <w:bottom w:val="none" w:sz="0" w:space="0" w:color="auto"/>
        <w:right w:val="none" w:sz="0" w:space="0" w:color="auto"/>
      </w:divBdr>
    </w:div>
    <w:div w:id="1372875660">
      <w:bodyDiv w:val="1"/>
      <w:marLeft w:val="0"/>
      <w:marRight w:val="0"/>
      <w:marTop w:val="0"/>
      <w:marBottom w:val="0"/>
      <w:divBdr>
        <w:top w:val="none" w:sz="0" w:space="0" w:color="auto"/>
        <w:left w:val="none" w:sz="0" w:space="0" w:color="auto"/>
        <w:bottom w:val="none" w:sz="0" w:space="0" w:color="auto"/>
        <w:right w:val="none" w:sz="0" w:space="0" w:color="auto"/>
      </w:divBdr>
    </w:div>
    <w:div w:id="1373114108">
      <w:bodyDiv w:val="1"/>
      <w:marLeft w:val="0"/>
      <w:marRight w:val="0"/>
      <w:marTop w:val="0"/>
      <w:marBottom w:val="0"/>
      <w:divBdr>
        <w:top w:val="none" w:sz="0" w:space="0" w:color="auto"/>
        <w:left w:val="none" w:sz="0" w:space="0" w:color="auto"/>
        <w:bottom w:val="none" w:sz="0" w:space="0" w:color="auto"/>
        <w:right w:val="none" w:sz="0" w:space="0" w:color="auto"/>
      </w:divBdr>
    </w:div>
    <w:div w:id="1373192653">
      <w:bodyDiv w:val="1"/>
      <w:marLeft w:val="0"/>
      <w:marRight w:val="0"/>
      <w:marTop w:val="0"/>
      <w:marBottom w:val="0"/>
      <w:divBdr>
        <w:top w:val="none" w:sz="0" w:space="0" w:color="auto"/>
        <w:left w:val="none" w:sz="0" w:space="0" w:color="auto"/>
        <w:bottom w:val="none" w:sz="0" w:space="0" w:color="auto"/>
        <w:right w:val="none" w:sz="0" w:space="0" w:color="auto"/>
      </w:divBdr>
    </w:div>
    <w:div w:id="1373386784">
      <w:bodyDiv w:val="1"/>
      <w:marLeft w:val="0"/>
      <w:marRight w:val="0"/>
      <w:marTop w:val="0"/>
      <w:marBottom w:val="0"/>
      <w:divBdr>
        <w:top w:val="none" w:sz="0" w:space="0" w:color="auto"/>
        <w:left w:val="none" w:sz="0" w:space="0" w:color="auto"/>
        <w:bottom w:val="none" w:sz="0" w:space="0" w:color="auto"/>
        <w:right w:val="none" w:sz="0" w:space="0" w:color="auto"/>
      </w:divBdr>
    </w:div>
    <w:div w:id="1373647372">
      <w:bodyDiv w:val="1"/>
      <w:marLeft w:val="0"/>
      <w:marRight w:val="0"/>
      <w:marTop w:val="0"/>
      <w:marBottom w:val="0"/>
      <w:divBdr>
        <w:top w:val="none" w:sz="0" w:space="0" w:color="auto"/>
        <w:left w:val="none" w:sz="0" w:space="0" w:color="auto"/>
        <w:bottom w:val="none" w:sz="0" w:space="0" w:color="auto"/>
        <w:right w:val="none" w:sz="0" w:space="0" w:color="auto"/>
      </w:divBdr>
    </w:div>
    <w:div w:id="1374385329">
      <w:bodyDiv w:val="1"/>
      <w:marLeft w:val="0"/>
      <w:marRight w:val="0"/>
      <w:marTop w:val="0"/>
      <w:marBottom w:val="0"/>
      <w:divBdr>
        <w:top w:val="none" w:sz="0" w:space="0" w:color="auto"/>
        <w:left w:val="none" w:sz="0" w:space="0" w:color="auto"/>
        <w:bottom w:val="none" w:sz="0" w:space="0" w:color="auto"/>
        <w:right w:val="none" w:sz="0" w:space="0" w:color="auto"/>
      </w:divBdr>
    </w:div>
    <w:div w:id="1374387414">
      <w:bodyDiv w:val="1"/>
      <w:marLeft w:val="0"/>
      <w:marRight w:val="0"/>
      <w:marTop w:val="0"/>
      <w:marBottom w:val="0"/>
      <w:divBdr>
        <w:top w:val="none" w:sz="0" w:space="0" w:color="auto"/>
        <w:left w:val="none" w:sz="0" w:space="0" w:color="auto"/>
        <w:bottom w:val="none" w:sz="0" w:space="0" w:color="auto"/>
        <w:right w:val="none" w:sz="0" w:space="0" w:color="auto"/>
      </w:divBdr>
    </w:div>
    <w:div w:id="1374885184">
      <w:bodyDiv w:val="1"/>
      <w:marLeft w:val="0"/>
      <w:marRight w:val="0"/>
      <w:marTop w:val="0"/>
      <w:marBottom w:val="0"/>
      <w:divBdr>
        <w:top w:val="none" w:sz="0" w:space="0" w:color="auto"/>
        <w:left w:val="none" w:sz="0" w:space="0" w:color="auto"/>
        <w:bottom w:val="none" w:sz="0" w:space="0" w:color="auto"/>
        <w:right w:val="none" w:sz="0" w:space="0" w:color="auto"/>
      </w:divBdr>
    </w:div>
    <w:div w:id="1376079087">
      <w:bodyDiv w:val="1"/>
      <w:marLeft w:val="0"/>
      <w:marRight w:val="0"/>
      <w:marTop w:val="0"/>
      <w:marBottom w:val="0"/>
      <w:divBdr>
        <w:top w:val="none" w:sz="0" w:space="0" w:color="auto"/>
        <w:left w:val="none" w:sz="0" w:space="0" w:color="auto"/>
        <w:bottom w:val="none" w:sz="0" w:space="0" w:color="auto"/>
        <w:right w:val="none" w:sz="0" w:space="0" w:color="auto"/>
      </w:divBdr>
    </w:div>
    <w:div w:id="1376462369">
      <w:bodyDiv w:val="1"/>
      <w:marLeft w:val="0"/>
      <w:marRight w:val="0"/>
      <w:marTop w:val="0"/>
      <w:marBottom w:val="0"/>
      <w:divBdr>
        <w:top w:val="none" w:sz="0" w:space="0" w:color="auto"/>
        <w:left w:val="none" w:sz="0" w:space="0" w:color="auto"/>
        <w:bottom w:val="none" w:sz="0" w:space="0" w:color="auto"/>
        <w:right w:val="none" w:sz="0" w:space="0" w:color="auto"/>
      </w:divBdr>
    </w:div>
    <w:div w:id="1376657269">
      <w:bodyDiv w:val="1"/>
      <w:marLeft w:val="0"/>
      <w:marRight w:val="0"/>
      <w:marTop w:val="0"/>
      <w:marBottom w:val="0"/>
      <w:divBdr>
        <w:top w:val="none" w:sz="0" w:space="0" w:color="auto"/>
        <w:left w:val="none" w:sz="0" w:space="0" w:color="auto"/>
        <w:bottom w:val="none" w:sz="0" w:space="0" w:color="auto"/>
        <w:right w:val="none" w:sz="0" w:space="0" w:color="auto"/>
      </w:divBdr>
    </w:div>
    <w:div w:id="1377117342">
      <w:bodyDiv w:val="1"/>
      <w:marLeft w:val="0"/>
      <w:marRight w:val="0"/>
      <w:marTop w:val="0"/>
      <w:marBottom w:val="0"/>
      <w:divBdr>
        <w:top w:val="none" w:sz="0" w:space="0" w:color="auto"/>
        <w:left w:val="none" w:sz="0" w:space="0" w:color="auto"/>
        <w:bottom w:val="none" w:sz="0" w:space="0" w:color="auto"/>
        <w:right w:val="none" w:sz="0" w:space="0" w:color="auto"/>
      </w:divBdr>
    </w:div>
    <w:div w:id="1377386559">
      <w:bodyDiv w:val="1"/>
      <w:marLeft w:val="0"/>
      <w:marRight w:val="0"/>
      <w:marTop w:val="0"/>
      <w:marBottom w:val="0"/>
      <w:divBdr>
        <w:top w:val="none" w:sz="0" w:space="0" w:color="auto"/>
        <w:left w:val="none" w:sz="0" w:space="0" w:color="auto"/>
        <w:bottom w:val="none" w:sz="0" w:space="0" w:color="auto"/>
        <w:right w:val="none" w:sz="0" w:space="0" w:color="auto"/>
      </w:divBdr>
    </w:div>
    <w:div w:id="1377587687">
      <w:bodyDiv w:val="1"/>
      <w:marLeft w:val="0"/>
      <w:marRight w:val="0"/>
      <w:marTop w:val="0"/>
      <w:marBottom w:val="0"/>
      <w:divBdr>
        <w:top w:val="none" w:sz="0" w:space="0" w:color="auto"/>
        <w:left w:val="none" w:sz="0" w:space="0" w:color="auto"/>
        <w:bottom w:val="none" w:sz="0" w:space="0" w:color="auto"/>
        <w:right w:val="none" w:sz="0" w:space="0" w:color="auto"/>
      </w:divBdr>
    </w:div>
    <w:div w:id="1377663724">
      <w:bodyDiv w:val="1"/>
      <w:marLeft w:val="0"/>
      <w:marRight w:val="0"/>
      <w:marTop w:val="0"/>
      <w:marBottom w:val="0"/>
      <w:divBdr>
        <w:top w:val="none" w:sz="0" w:space="0" w:color="auto"/>
        <w:left w:val="none" w:sz="0" w:space="0" w:color="auto"/>
        <w:bottom w:val="none" w:sz="0" w:space="0" w:color="auto"/>
        <w:right w:val="none" w:sz="0" w:space="0" w:color="auto"/>
      </w:divBdr>
    </w:div>
    <w:div w:id="1377968779">
      <w:bodyDiv w:val="1"/>
      <w:marLeft w:val="0"/>
      <w:marRight w:val="0"/>
      <w:marTop w:val="0"/>
      <w:marBottom w:val="0"/>
      <w:divBdr>
        <w:top w:val="none" w:sz="0" w:space="0" w:color="auto"/>
        <w:left w:val="none" w:sz="0" w:space="0" w:color="auto"/>
        <w:bottom w:val="none" w:sz="0" w:space="0" w:color="auto"/>
        <w:right w:val="none" w:sz="0" w:space="0" w:color="auto"/>
      </w:divBdr>
    </w:div>
    <w:div w:id="1378814256">
      <w:bodyDiv w:val="1"/>
      <w:marLeft w:val="0"/>
      <w:marRight w:val="0"/>
      <w:marTop w:val="0"/>
      <w:marBottom w:val="0"/>
      <w:divBdr>
        <w:top w:val="none" w:sz="0" w:space="0" w:color="auto"/>
        <w:left w:val="none" w:sz="0" w:space="0" w:color="auto"/>
        <w:bottom w:val="none" w:sz="0" w:space="0" w:color="auto"/>
        <w:right w:val="none" w:sz="0" w:space="0" w:color="auto"/>
      </w:divBdr>
    </w:div>
    <w:div w:id="1379862006">
      <w:bodyDiv w:val="1"/>
      <w:marLeft w:val="0"/>
      <w:marRight w:val="0"/>
      <w:marTop w:val="0"/>
      <w:marBottom w:val="0"/>
      <w:divBdr>
        <w:top w:val="none" w:sz="0" w:space="0" w:color="auto"/>
        <w:left w:val="none" w:sz="0" w:space="0" w:color="auto"/>
        <w:bottom w:val="none" w:sz="0" w:space="0" w:color="auto"/>
        <w:right w:val="none" w:sz="0" w:space="0" w:color="auto"/>
      </w:divBdr>
    </w:div>
    <w:div w:id="138051691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2439177">
      <w:bodyDiv w:val="1"/>
      <w:marLeft w:val="0"/>
      <w:marRight w:val="0"/>
      <w:marTop w:val="0"/>
      <w:marBottom w:val="0"/>
      <w:divBdr>
        <w:top w:val="none" w:sz="0" w:space="0" w:color="auto"/>
        <w:left w:val="none" w:sz="0" w:space="0" w:color="auto"/>
        <w:bottom w:val="none" w:sz="0" w:space="0" w:color="auto"/>
        <w:right w:val="none" w:sz="0" w:space="0" w:color="auto"/>
      </w:divBdr>
    </w:div>
    <w:div w:id="1382897464">
      <w:bodyDiv w:val="1"/>
      <w:marLeft w:val="0"/>
      <w:marRight w:val="0"/>
      <w:marTop w:val="0"/>
      <w:marBottom w:val="0"/>
      <w:divBdr>
        <w:top w:val="none" w:sz="0" w:space="0" w:color="auto"/>
        <w:left w:val="none" w:sz="0" w:space="0" w:color="auto"/>
        <w:bottom w:val="none" w:sz="0" w:space="0" w:color="auto"/>
        <w:right w:val="none" w:sz="0" w:space="0" w:color="auto"/>
      </w:divBdr>
    </w:div>
    <w:div w:id="1383283640">
      <w:bodyDiv w:val="1"/>
      <w:marLeft w:val="0"/>
      <w:marRight w:val="0"/>
      <w:marTop w:val="0"/>
      <w:marBottom w:val="0"/>
      <w:divBdr>
        <w:top w:val="none" w:sz="0" w:space="0" w:color="auto"/>
        <w:left w:val="none" w:sz="0" w:space="0" w:color="auto"/>
        <w:bottom w:val="none" w:sz="0" w:space="0" w:color="auto"/>
        <w:right w:val="none" w:sz="0" w:space="0" w:color="auto"/>
      </w:divBdr>
    </w:div>
    <w:div w:id="1383675501">
      <w:bodyDiv w:val="1"/>
      <w:marLeft w:val="0"/>
      <w:marRight w:val="0"/>
      <w:marTop w:val="0"/>
      <w:marBottom w:val="0"/>
      <w:divBdr>
        <w:top w:val="none" w:sz="0" w:space="0" w:color="auto"/>
        <w:left w:val="none" w:sz="0" w:space="0" w:color="auto"/>
        <w:bottom w:val="none" w:sz="0" w:space="0" w:color="auto"/>
        <w:right w:val="none" w:sz="0" w:space="0" w:color="auto"/>
      </w:divBdr>
    </w:div>
    <w:div w:id="1383863893">
      <w:bodyDiv w:val="1"/>
      <w:marLeft w:val="0"/>
      <w:marRight w:val="0"/>
      <w:marTop w:val="0"/>
      <w:marBottom w:val="0"/>
      <w:divBdr>
        <w:top w:val="none" w:sz="0" w:space="0" w:color="auto"/>
        <w:left w:val="none" w:sz="0" w:space="0" w:color="auto"/>
        <w:bottom w:val="none" w:sz="0" w:space="0" w:color="auto"/>
        <w:right w:val="none" w:sz="0" w:space="0" w:color="auto"/>
      </w:divBdr>
    </w:div>
    <w:div w:id="1383867479">
      <w:bodyDiv w:val="1"/>
      <w:marLeft w:val="0"/>
      <w:marRight w:val="0"/>
      <w:marTop w:val="0"/>
      <w:marBottom w:val="0"/>
      <w:divBdr>
        <w:top w:val="none" w:sz="0" w:space="0" w:color="auto"/>
        <w:left w:val="none" w:sz="0" w:space="0" w:color="auto"/>
        <w:bottom w:val="none" w:sz="0" w:space="0" w:color="auto"/>
        <w:right w:val="none" w:sz="0" w:space="0" w:color="auto"/>
      </w:divBdr>
    </w:div>
    <w:div w:id="1383947565">
      <w:bodyDiv w:val="1"/>
      <w:marLeft w:val="0"/>
      <w:marRight w:val="0"/>
      <w:marTop w:val="0"/>
      <w:marBottom w:val="0"/>
      <w:divBdr>
        <w:top w:val="none" w:sz="0" w:space="0" w:color="auto"/>
        <w:left w:val="none" w:sz="0" w:space="0" w:color="auto"/>
        <w:bottom w:val="none" w:sz="0" w:space="0" w:color="auto"/>
        <w:right w:val="none" w:sz="0" w:space="0" w:color="auto"/>
      </w:divBdr>
    </w:div>
    <w:div w:id="1384211628">
      <w:bodyDiv w:val="1"/>
      <w:marLeft w:val="0"/>
      <w:marRight w:val="0"/>
      <w:marTop w:val="0"/>
      <w:marBottom w:val="0"/>
      <w:divBdr>
        <w:top w:val="none" w:sz="0" w:space="0" w:color="auto"/>
        <w:left w:val="none" w:sz="0" w:space="0" w:color="auto"/>
        <w:bottom w:val="none" w:sz="0" w:space="0" w:color="auto"/>
        <w:right w:val="none" w:sz="0" w:space="0" w:color="auto"/>
      </w:divBdr>
    </w:div>
    <w:div w:id="1385374912">
      <w:bodyDiv w:val="1"/>
      <w:marLeft w:val="0"/>
      <w:marRight w:val="0"/>
      <w:marTop w:val="0"/>
      <w:marBottom w:val="0"/>
      <w:divBdr>
        <w:top w:val="none" w:sz="0" w:space="0" w:color="auto"/>
        <w:left w:val="none" w:sz="0" w:space="0" w:color="auto"/>
        <w:bottom w:val="none" w:sz="0" w:space="0" w:color="auto"/>
        <w:right w:val="none" w:sz="0" w:space="0" w:color="auto"/>
      </w:divBdr>
    </w:div>
    <w:div w:id="1385450451">
      <w:bodyDiv w:val="1"/>
      <w:marLeft w:val="0"/>
      <w:marRight w:val="0"/>
      <w:marTop w:val="0"/>
      <w:marBottom w:val="0"/>
      <w:divBdr>
        <w:top w:val="none" w:sz="0" w:space="0" w:color="auto"/>
        <w:left w:val="none" w:sz="0" w:space="0" w:color="auto"/>
        <w:bottom w:val="none" w:sz="0" w:space="0" w:color="auto"/>
        <w:right w:val="none" w:sz="0" w:space="0" w:color="auto"/>
      </w:divBdr>
    </w:div>
    <w:div w:id="1386367104">
      <w:bodyDiv w:val="1"/>
      <w:marLeft w:val="0"/>
      <w:marRight w:val="0"/>
      <w:marTop w:val="0"/>
      <w:marBottom w:val="0"/>
      <w:divBdr>
        <w:top w:val="none" w:sz="0" w:space="0" w:color="auto"/>
        <w:left w:val="none" w:sz="0" w:space="0" w:color="auto"/>
        <w:bottom w:val="none" w:sz="0" w:space="0" w:color="auto"/>
        <w:right w:val="none" w:sz="0" w:space="0" w:color="auto"/>
      </w:divBdr>
    </w:div>
    <w:div w:id="1386442997">
      <w:bodyDiv w:val="1"/>
      <w:marLeft w:val="0"/>
      <w:marRight w:val="0"/>
      <w:marTop w:val="0"/>
      <w:marBottom w:val="0"/>
      <w:divBdr>
        <w:top w:val="none" w:sz="0" w:space="0" w:color="auto"/>
        <w:left w:val="none" w:sz="0" w:space="0" w:color="auto"/>
        <w:bottom w:val="none" w:sz="0" w:space="0" w:color="auto"/>
        <w:right w:val="none" w:sz="0" w:space="0" w:color="auto"/>
      </w:divBdr>
    </w:div>
    <w:div w:id="1387408809">
      <w:bodyDiv w:val="1"/>
      <w:marLeft w:val="0"/>
      <w:marRight w:val="0"/>
      <w:marTop w:val="0"/>
      <w:marBottom w:val="0"/>
      <w:divBdr>
        <w:top w:val="none" w:sz="0" w:space="0" w:color="auto"/>
        <w:left w:val="none" w:sz="0" w:space="0" w:color="auto"/>
        <w:bottom w:val="none" w:sz="0" w:space="0" w:color="auto"/>
        <w:right w:val="none" w:sz="0" w:space="0" w:color="auto"/>
      </w:divBdr>
    </w:div>
    <w:div w:id="1387608633">
      <w:bodyDiv w:val="1"/>
      <w:marLeft w:val="0"/>
      <w:marRight w:val="0"/>
      <w:marTop w:val="0"/>
      <w:marBottom w:val="0"/>
      <w:divBdr>
        <w:top w:val="none" w:sz="0" w:space="0" w:color="auto"/>
        <w:left w:val="none" w:sz="0" w:space="0" w:color="auto"/>
        <w:bottom w:val="none" w:sz="0" w:space="0" w:color="auto"/>
        <w:right w:val="none" w:sz="0" w:space="0" w:color="auto"/>
      </w:divBdr>
    </w:div>
    <w:div w:id="1387798051">
      <w:bodyDiv w:val="1"/>
      <w:marLeft w:val="0"/>
      <w:marRight w:val="0"/>
      <w:marTop w:val="0"/>
      <w:marBottom w:val="0"/>
      <w:divBdr>
        <w:top w:val="none" w:sz="0" w:space="0" w:color="auto"/>
        <w:left w:val="none" w:sz="0" w:space="0" w:color="auto"/>
        <w:bottom w:val="none" w:sz="0" w:space="0" w:color="auto"/>
        <w:right w:val="none" w:sz="0" w:space="0" w:color="auto"/>
      </w:divBdr>
    </w:div>
    <w:div w:id="1388797373">
      <w:bodyDiv w:val="1"/>
      <w:marLeft w:val="0"/>
      <w:marRight w:val="0"/>
      <w:marTop w:val="0"/>
      <w:marBottom w:val="0"/>
      <w:divBdr>
        <w:top w:val="none" w:sz="0" w:space="0" w:color="auto"/>
        <w:left w:val="none" w:sz="0" w:space="0" w:color="auto"/>
        <w:bottom w:val="none" w:sz="0" w:space="0" w:color="auto"/>
        <w:right w:val="none" w:sz="0" w:space="0" w:color="auto"/>
      </w:divBdr>
    </w:div>
    <w:div w:id="1388799353">
      <w:bodyDiv w:val="1"/>
      <w:marLeft w:val="0"/>
      <w:marRight w:val="0"/>
      <w:marTop w:val="0"/>
      <w:marBottom w:val="0"/>
      <w:divBdr>
        <w:top w:val="none" w:sz="0" w:space="0" w:color="auto"/>
        <w:left w:val="none" w:sz="0" w:space="0" w:color="auto"/>
        <w:bottom w:val="none" w:sz="0" w:space="0" w:color="auto"/>
        <w:right w:val="none" w:sz="0" w:space="0" w:color="auto"/>
      </w:divBdr>
    </w:div>
    <w:div w:id="1389451619">
      <w:bodyDiv w:val="1"/>
      <w:marLeft w:val="0"/>
      <w:marRight w:val="0"/>
      <w:marTop w:val="0"/>
      <w:marBottom w:val="0"/>
      <w:divBdr>
        <w:top w:val="none" w:sz="0" w:space="0" w:color="auto"/>
        <w:left w:val="none" w:sz="0" w:space="0" w:color="auto"/>
        <w:bottom w:val="none" w:sz="0" w:space="0" w:color="auto"/>
        <w:right w:val="none" w:sz="0" w:space="0" w:color="auto"/>
      </w:divBdr>
    </w:div>
    <w:div w:id="1389576160">
      <w:bodyDiv w:val="1"/>
      <w:marLeft w:val="0"/>
      <w:marRight w:val="0"/>
      <w:marTop w:val="0"/>
      <w:marBottom w:val="0"/>
      <w:divBdr>
        <w:top w:val="none" w:sz="0" w:space="0" w:color="auto"/>
        <w:left w:val="none" w:sz="0" w:space="0" w:color="auto"/>
        <w:bottom w:val="none" w:sz="0" w:space="0" w:color="auto"/>
        <w:right w:val="none" w:sz="0" w:space="0" w:color="auto"/>
      </w:divBdr>
    </w:div>
    <w:div w:id="1389643466">
      <w:bodyDiv w:val="1"/>
      <w:marLeft w:val="0"/>
      <w:marRight w:val="0"/>
      <w:marTop w:val="0"/>
      <w:marBottom w:val="0"/>
      <w:divBdr>
        <w:top w:val="none" w:sz="0" w:space="0" w:color="auto"/>
        <w:left w:val="none" w:sz="0" w:space="0" w:color="auto"/>
        <w:bottom w:val="none" w:sz="0" w:space="0" w:color="auto"/>
        <w:right w:val="none" w:sz="0" w:space="0" w:color="auto"/>
      </w:divBdr>
    </w:div>
    <w:div w:id="1390224405">
      <w:bodyDiv w:val="1"/>
      <w:marLeft w:val="0"/>
      <w:marRight w:val="0"/>
      <w:marTop w:val="0"/>
      <w:marBottom w:val="0"/>
      <w:divBdr>
        <w:top w:val="none" w:sz="0" w:space="0" w:color="auto"/>
        <w:left w:val="none" w:sz="0" w:space="0" w:color="auto"/>
        <w:bottom w:val="none" w:sz="0" w:space="0" w:color="auto"/>
        <w:right w:val="none" w:sz="0" w:space="0" w:color="auto"/>
      </w:divBdr>
    </w:div>
    <w:div w:id="1391920050">
      <w:bodyDiv w:val="1"/>
      <w:marLeft w:val="0"/>
      <w:marRight w:val="0"/>
      <w:marTop w:val="0"/>
      <w:marBottom w:val="0"/>
      <w:divBdr>
        <w:top w:val="none" w:sz="0" w:space="0" w:color="auto"/>
        <w:left w:val="none" w:sz="0" w:space="0" w:color="auto"/>
        <w:bottom w:val="none" w:sz="0" w:space="0" w:color="auto"/>
        <w:right w:val="none" w:sz="0" w:space="0" w:color="auto"/>
      </w:divBdr>
    </w:div>
    <w:div w:id="1392118413">
      <w:bodyDiv w:val="1"/>
      <w:marLeft w:val="0"/>
      <w:marRight w:val="0"/>
      <w:marTop w:val="0"/>
      <w:marBottom w:val="0"/>
      <w:divBdr>
        <w:top w:val="none" w:sz="0" w:space="0" w:color="auto"/>
        <w:left w:val="none" w:sz="0" w:space="0" w:color="auto"/>
        <w:bottom w:val="none" w:sz="0" w:space="0" w:color="auto"/>
        <w:right w:val="none" w:sz="0" w:space="0" w:color="auto"/>
      </w:divBdr>
    </w:div>
    <w:div w:id="1392118416">
      <w:bodyDiv w:val="1"/>
      <w:marLeft w:val="0"/>
      <w:marRight w:val="0"/>
      <w:marTop w:val="0"/>
      <w:marBottom w:val="0"/>
      <w:divBdr>
        <w:top w:val="none" w:sz="0" w:space="0" w:color="auto"/>
        <w:left w:val="none" w:sz="0" w:space="0" w:color="auto"/>
        <w:bottom w:val="none" w:sz="0" w:space="0" w:color="auto"/>
        <w:right w:val="none" w:sz="0" w:space="0" w:color="auto"/>
      </w:divBdr>
    </w:div>
    <w:div w:id="1392341900">
      <w:bodyDiv w:val="1"/>
      <w:marLeft w:val="0"/>
      <w:marRight w:val="0"/>
      <w:marTop w:val="0"/>
      <w:marBottom w:val="0"/>
      <w:divBdr>
        <w:top w:val="none" w:sz="0" w:space="0" w:color="auto"/>
        <w:left w:val="none" w:sz="0" w:space="0" w:color="auto"/>
        <w:bottom w:val="none" w:sz="0" w:space="0" w:color="auto"/>
        <w:right w:val="none" w:sz="0" w:space="0" w:color="auto"/>
      </w:divBdr>
    </w:div>
    <w:div w:id="1392534707">
      <w:bodyDiv w:val="1"/>
      <w:marLeft w:val="0"/>
      <w:marRight w:val="0"/>
      <w:marTop w:val="0"/>
      <w:marBottom w:val="0"/>
      <w:divBdr>
        <w:top w:val="none" w:sz="0" w:space="0" w:color="auto"/>
        <w:left w:val="none" w:sz="0" w:space="0" w:color="auto"/>
        <w:bottom w:val="none" w:sz="0" w:space="0" w:color="auto"/>
        <w:right w:val="none" w:sz="0" w:space="0" w:color="auto"/>
      </w:divBdr>
    </w:div>
    <w:div w:id="1392801053">
      <w:bodyDiv w:val="1"/>
      <w:marLeft w:val="0"/>
      <w:marRight w:val="0"/>
      <w:marTop w:val="0"/>
      <w:marBottom w:val="0"/>
      <w:divBdr>
        <w:top w:val="none" w:sz="0" w:space="0" w:color="auto"/>
        <w:left w:val="none" w:sz="0" w:space="0" w:color="auto"/>
        <w:bottom w:val="none" w:sz="0" w:space="0" w:color="auto"/>
        <w:right w:val="none" w:sz="0" w:space="0" w:color="auto"/>
      </w:divBdr>
    </w:div>
    <w:div w:id="1393119482">
      <w:bodyDiv w:val="1"/>
      <w:marLeft w:val="0"/>
      <w:marRight w:val="0"/>
      <w:marTop w:val="0"/>
      <w:marBottom w:val="0"/>
      <w:divBdr>
        <w:top w:val="none" w:sz="0" w:space="0" w:color="auto"/>
        <w:left w:val="none" w:sz="0" w:space="0" w:color="auto"/>
        <w:bottom w:val="none" w:sz="0" w:space="0" w:color="auto"/>
        <w:right w:val="none" w:sz="0" w:space="0" w:color="auto"/>
      </w:divBdr>
    </w:div>
    <w:div w:id="1393313351">
      <w:bodyDiv w:val="1"/>
      <w:marLeft w:val="0"/>
      <w:marRight w:val="0"/>
      <w:marTop w:val="0"/>
      <w:marBottom w:val="0"/>
      <w:divBdr>
        <w:top w:val="none" w:sz="0" w:space="0" w:color="auto"/>
        <w:left w:val="none" w:sz="0" w:space="0" w:color="auto"/>
        <w:bottom w:val="none" w:sz="0" w:space="0" w:color="auto"/>
        <w:right w:val="none" w:sz="0" w:space="0" w:color="auto"/>
      </w:divBdr>
    </w:div>
    <w:div w:id="1394738397">
      <w:bodyDiv w:val="1"/>
      <w:marLeft w:val="0"/>
      <w:marRight w:val="0"/>
      <w:marTop w:val="0"/>
      <w:marBottom w:val="0"/>
      <w:divBdr>
        <w:top w:val="none" w:sz="0" w:space="0" w:color="auto"/>
        <w:left w:val="none" w:sz="0" w:space="0" w:color="auto"/>
        <w:bottom w:val="none" w:sz="0" w:space="0" w:color="auto"/>
        <w:right w:val="none" w:sz="0" w:space="0" w:color="auto"/>
      </w:divBdr>
    </w:div>
    <w:div w:id="1395084615">
      <w:bodyDiv w:val="1"/>
      <w:marLeft w:val="0"/>
      <w:marRight w:val="0"/>
      <w:marTop w:val="0"/>
      <w:marBottom w:val="0"/>
      <w:divBdr>
        <w:top w:val="none" w:sz="0" w:space="0" w:color="auto"/>
        <w:left w:val="none" w:sz="0" w:space="0" w:color="auto"/>
        <w:bottom w:val="none" w:sz="0" w:space="0" w:color="auto"/>
        <w:right w:val="none" w:sz="0" w:space="0" w:color="auto"/>
      </w:divBdr>
    </w:div>
    <w:div w:id="1396049908">
      <w:bodyDiv w:val="1"/>
      <w:marLeft w:val="0"/>
      <w:marRight w:val="0"/>
      <w:marTop w:val="0"/>
      <w:marBottom w:val="0"/>
      <w:divBdr>
        <w:top w:val="none" w:sz="0" w:space="0" w:color="auto"/>
        <w:left w:val="none" w:sz="0" w:space="0" w:color="auto"/>
        <w:bottom w:val="none" w:sz="0" w:space="0" w:color="auto"/>
        <w:right w:val="none" w:sz="0" w:space="0" w:color="auto"/>
      </w:divBdr>
    </w:div>
    <w:div w:id="1396317014">
      <w:bodyDiv w:val="1"/>
      <w:marLeft w:val="0"/>
      <w:marRight w:val="0"/>
      <w:marTop w:val="0"/>
      <w:marBottom w:val="0"/>
      <w:divBdr>
        <w:top w:val="none" w:sz="0" w:space="0" w:color="auto"/>
        <w:left w:val="none" w:sz="0" w:space="0" w:color="auto"/>
        <w:bottom w:val="none" w:sz="0" w:space="0" w:color="auto"/>
        <w:right w:val="none" w:sz="0" w:space="0" w:color="auto"/>
      </w:divBdr>
    </w:div>
    <w:div w:id="1398818662">
      <w:bodyDiv w:val="1"/>
      <w:marLeft w:val="0"/>
      <w:marRight w:val="0"/>
      <w:marTop w:val="0"/>
      <w:marBottom w:val="0"/>
      <w:divBdr>
        <w:top w:val="none" w:sz="0" w:space="0" w:color="auto"/>
        <w:left w:val="none" w:sz="0" w:space="0" w:color="auto"/>
        <w:bottom w:val="none" w:sz="0" w:space="0" w:color="auto"/>
        <w:right w:val="none" w:sz="0" w:space="0" w:color="auto"/>
      </w:divBdr>
    </w:div>
    <w:div w:id="1398867287">
      <w:bodyDiv w:val="1"/>
      <w:marLeft w:val="0"/>
      <w:marRight w:val="0"/>
      <w:marTop w:val="0"/>
      <w:marBottom w:val="0"/>
      <w:divBdr>
        <w:top w:val="none" w:sz="0" w:space="0" w:color="auto"/>
        <w:left w:val="none" w:sz="0" w:space="0" w:color="auto"/>
        <w:bottom w:val="none" w:sz="0" w:space="0" w:color="auto"/>
        <w:right w:val="none" w:sz="0" w:space="0" w:color="auto"/>
      </w:divBdr>
    </w:div>
    <w:div w:id="1399594397">
      <w:bodyDiv w:val="1"/>
      <w:marLeft w:val="0"/>
      <w:marRight w:val="0"/>
      <w:marTop w:val="0"/>
      <w:marBottom w:val="0"/>
      <w:divBdr>
        <w:top w:val="none" w:sz="0" w:space="0" w:color="auto"/>
        <w:left w:val="none" w:sz="0" w:space="0" w:color="auto"/>
        <w:bottom w:val="none" w:sz="0" w:space="0" w:color="auto"/>
        <w:right w:val="none" w:sz="0" w:space="0" w:color="auto"/>
      </w:divBdr>
    </w:div>
    <w:div w:id="1400054933">
      <w:bodyDiv w:val="1"/>
      <w:marLeft w:val="0"/>
      <w:marRight w:val="0"/>
      <w:marTop w:val="0"/>
      <w:marBottom w:val="0"/>
      <w:divBdr>
        <w:top w:val="none" w:sz="0" w:space="0" w:color="auto"/>
        <w:left w:val="none" w:sz="0" w:space="0" w:color="auto"/>
        <w:bottom w:val="none" w:sz="0" w:space="0" w:color="auto"/>
        <w:right w:val="none" w:sz="0" w:space="0" w:color="auto"/>
      </w:divBdr>
    </w:div>
    <w:div w:id="1400470832">
      <w:bodyDiv w:val="1"/>
      <w:marLeft w:val="0"/>
      <w:marRight w:val="0"/>
      <w:marTop w:val="0"/>
      <w:marBottom w:val="0"/>
      <w:divBdr>
        <w:top w:val="none" w:sz="0" w:space="0" w:color="auto"/>
        <w:left w:val="none" w:sz="0" w:space="0" w:color="auto"/>
        <w:bottom w:val="none" w:sz="0" w:space="0" w:color="auto"/>
        <w:right w:val="none" w:sz="0" w:space="0" w:color="auto"/>
      </w:divBdr>
    </w:div>
    <w:div w:id="1400709360">
      <w:bodyDiv w:val="1"/>
      <w:marLeft w:val="0"/>
      <w:marRight w:val="0"/>
      <w:marTop w:val="0"/>
      <w:marBottom w:val="0"/>
      <w:divBdr>
        <w:top w:val="none" w:sz="0" w:space="0" w:color="auto"/>
        <w:left w:val="none" w:sz="0" w:space="0" w:color="auto"/>
        <w:bottom w:val="none" w:sz="0" w:space="0" w:color="auto"/>
        <w:right w:val="none" w:sz="0" w:space="0" w:color="auto"/>
      </w:divBdr>
    </w:div>
    <w:div w:id="1401055122">
      <w:bodyDiv w:val="1"/>
      <w:marLeft w:val="0"/>
      <w:marRight w:val="0"/>
      <w:marTop w:val="0"/>
      <w:marBottom w:val="0"/>
      <w:divBdr>
        <w:top w:val="none" w:sz="0" w:space="0" w:color="auto"/>
        <w:left w:val="none" w:sz="0" w:space="0" w:color="auto"/>
        <w:bottom w:val="none" w:sz="0" w:space="0" w:color="auto"/>
        <w:right w:val="none" w:sz="0" w:space="0" w:color="auto"/>
      </w:divBdr>
    </w:div>
    <w:div w:id="1401829725">
      <w:bodyDiv w:val="1"/>
      <w:marLeft w:val="0"/>
      <w:marRight w:val="0"/>
      <w:marTop w:val="0"/>
      <w:marBottom w:val="0"/>
      <w:divBdr>
        <w:top w:val="none" w:sz="0" w:space="0" w:color="auto"/>
        <w:left w:val="none" w:sz="0" w:space="0" w:color="auto"/>
        <w:bottom w:val="none" w:sz="0" w:space="0" w:color="auto"/>
        <w:right w:val="none" w:sz="0" w:space="0" w:color="auto"/>
      </w:divBdr>
    </w:div>
    <w:div w:id="1401978259">
      <w:bodyDiv w:val="1"/>
      <w:marLeft w:val="0"/>
      <w:marRight w:val="0"/>
      <w:marTop w:val="0"/>
      <w:marBottom w:val="0"/>
      <w:divBdr>
        <w:top w:val="none" w:sz="0" w:space="0" w:color="auto"/>
        <w:left w:val="none" w:sz="0" w:space="0" w:color="auto"/>
        <w:bottom w:val="none" w:sz="0" w:space="0" w:color="auto"/>
        <w:right w:val="none" w:sz="0" w:space="0" w:color="auto"/>
      </w:divBdr>
    </w:div>
    <w:div w:id="1402750334">
      <w:bodyDiv w:val="1"/>
      <w:marLeft w:val="0"/>
      <w:marRight w:val="0"/>
      <w:marTop w:val="0"/>
      <w:marBottom w:val="0"/>
      <w:divBdr>
        <w:top w:val="none" w:sz="0" w:space="0" w:color="auto"/>
        <w:left w:val="none" w:sz="0" w:space="0" w:color="auto"/>
        <w:bottom w:val="none" w:sz="0" w:space="0" w:color="auto"/>
        <w:right w:val="none" w:sz="0" w:space="0" w:color="auto"/>
      </w:divBdr>
    </w:div>
    <w:div w:id="1402753181">
      <w:bodyDiv w:val="1"/>
      <w:marLeft w:val="0"/>
      <w:marRight w:val="0"/>
      <w:marTop w:val="0"/>
      <w:marBottom w:val="0"/>
      <w:divBdr>
        <w:top w:val="none" w:sz="0" w:space="0" w:color="auto"/>
        <w:left w:val="none" w:sz="0" w:space="0" w:color="auto"/>
        <w:bottom w:val="none" w:sz="0" w:space="0" w:color="auto"/>
        <w:right w:val="none" w:sz="0" w:space="0" w:color="auto"/>
      </w:divBdr>
    </w:div>
    <w:div w:id="1403289269">
      <w:bodyDiv w:val="1"/>
      <w:marLeft w:val="0"/>
      <w:marRight w:val="0"/>
      <w:marTop w:val="0"/>
      <w:marBottom w:val="0"/>
      <w:divBdr>
        <w:top w:val="none" w:sz="0" w:space="0" w:color="auto"/>
        <w:left w:val="none" w:sz="0" w:space="0" w:color="auto"/>
        <w:bottom w:val="none" w:sz="0" w:space="0" w:color="auto"/>
        <w:right w:val="none" w:sz="0" w:space="0" w:color="auto"/>
      </w:divBdr>
    </w:div>
    <w:div w:id="1403411130">
      <w:bodyDiv w:val="1"/>
      <w:marLeft w:val="0"/>
      <w:marRight w:val="0"/>
      <w:marTop w:val="0"/>
      <w:marBottom w:val="0"/>
      <w:divBdr>
        <w:top w:val="none" w:sz="0" w:space="0" w:color="auto"/>
        <w:left w:val="none" w:sz="0" w:space="0" w:color="auto"/>
        <w:bottom w:val="none" w:sz="0" w:space="0" w:color="auto"/>
        <w:right w:val="none" w:sz="0" w:space="0" w:color="auto"/>
      </w:divBdr>
    </w:div>
    <w:div w:id="1403481177">
      <w:bodyDiv w:val="1"/>
      <w:marLeft w:val="0"/>
      <w:marRight w:val="0"/>
      <w:marTop w:val="0"/>
      <w:marBottom w:val="0"/>
      <w:divBdr>
        <w:top w:val="none" w:sz="0" w:space="0" w:color="auto"/>
        <w:left w:val="none" w:sz="0" w:space="0" w:color="auto"/>
        <w:bottom w:val="none" w:sz="0" w:space="0" w:color="auto"/>
        <w:right w:val="none" w:sz="0" w:space="0" w:color="auto"/>
      </w:divBdr>
    </w:div>
    <w:div w:id="1403674966">
      <w:bodyDiv w:val="1"/>
      <w:marLeft w:val="0"/>
      <w:marRight w:val="0"/>
      <w:marTop w:val="0"/>
      <w:marBottom w:val="0"/>
      <w:divBdr>
        <w:top w:val="none" w:sz="0" w:space="0" w:color="auto"/>
        <w:left w:val="none" w:sz="0" w:space="0" w:color="auto"/>
        <w:bottom w:val="none" w:sz="0" w:space="0" w:color="auto"/>
        <w:right w:val="none" w:sz="0" w:space="0" w:color="auto"/>
      </w:divBdr>
    </w:div>
    <w:div w:id="1403748014">
      <w:bodyDiv w:val="1"/>
      <w:marLeft w:val="0"/>
      <w:marRight w:val="0"/>
      <w:marTop w:val="0"/>
      <w:marBottom w:val="0"/>
      <w:divBdr>
        <w:top w:val="none" w:sz="0" w:space="0" w:color="auto"/>
        <w:left w:val="none" w:sz="0" w:space="0" w:color="auto"/>
        <w:bottom w:val="none" w:sz="0" w:space="0" w:color="auto"/>
        <w:right w:val="none" w:sz="0" w:space="0" w:color="auto"/>
      </w:divBdr>
    </w:div>
    <w:div w:id="1403795114">
      <w:bodyDiv w:val="1"/>
      <w:marLeft w:val="0"/>
      <w:marRight w:val="0"/>
      <w:marTop w:val="0"/>
      <w:marBottom w:val="0"/>
      <w:divBdr>
        <w:top w:val="none" w:sz="0" w:space="0" w:color="auto"/>
        <w:left w:val="none" w:sz="0" w:space="0" w:color="auto"/>
        <w:bottom w:val="none" w:sz="0" w:space="0" w:color="auto"/>
        <w:right w:val="none" w:sz="0" w:space="0" w:color="auto"/>
      </w:divBdr>
    </w:div>
    <w:div w:id="1403868740">
      <w:bodyDiv w:val="1"/>
      <w:marLeft w:val="0"/>
      <w:marRight w:val="0"/>
      <w:marTop w:val="0"/>
      <w:marBottom w:val="0"/>
      <w:divBdr>
        <w:top w:val="none" w:sz="0" w:space="0" w:color="auto"/>
        <w:left w:val="none" w:sz="0" w:space="0" w:color="auto"/>
        <w:bottom w:val="none" w:sz="0" w:space="0" w:color="auto"/>
        <w:right w:val="none" w:sz="0" w:space="0" w:color="auto"/>
      </w:divBdr>
    </w:div>
    <w:div w:id="1404109095">
      <w:bodyDiv w:val="1"/>
      <w:marLeft w:val="0"/>
      <w:marRight w:val="0"/>
      <w:marTop w:val="0"/>
      <w:marBottom w:val="0"/>
      <w:divBdr>
        <w:top w:val="none" w:sz="0" w:space="0" w:color="auto"/>
        <w:left w:val="none" w:sz="0" w:space="0" w:color="auto"/>
        <w:bottom w:val="none" w:sz="0" w:space="0" w:color="auto"/>
        <w:right w:val="none" w:sz="0" w:space="0" w:color="auto"/>
      </w:divBdr>
    </w:div>
    <w:div w:id="1404141460">
      <w:bodyDiv w:val="1"/>
      <w:marLeft w:val="0"/>
      <w:marRight w:val="0"/>
      <w:marTop w:val="0"/>
      <w:marBottom w:val="0"/>
      <w:divBdr>
        <w:top w:val="none" w:sz="0" w:space="0" w:color="auto"/>
        <w:left w:val="none" w:sz="0" w:space="0" w:color="auto"/>
        <w:bottom w:val="none" w:sz="0" w:space="0" w:color="auto"/>
        <w:right w:val="none" w:sz="0" w:space="0" w:color="auto"/>
      </w:divBdr>
    </w:div>
    <w:div w:id="1404765722">
      <w:bodyDiv w:val="1"/>
      <w:marLeft w:val="0"/>
      <w:marRight w:val="0"/>
      <w:marTop w:val="0"/>
      <w:marBottom w:val="0"/>
      <w:divBdr>
        <w:top w:val="none" w:sz="0" w:space="0" w:color="auto"/>
        <w:left w:val="none" w:sz="0" w:space="0" w:color="auto"/>
        <w:bottom w:val="none" w:sz="0" w:space="0" w:color="auto"/>
        <w:right w:val="none" w:sz="0" w:space="0" w:color="auto"/>
      </w:divBdr>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405685541">
      <w:bodyDiv w:val="1"/>
      <w:marLeft w:val="0"/>
      <w:marRight w:val="0"/>
      <w:marTop w:val="0"/>
      <w:marBottom w:val="0"/>
      <w:divBdr>
        <w:top w:val="none" w:sz="0" w:space="0" w:color="auto"/>
        <w:left w:val="none" w:sz="0" w:space="0" w:color="auto"/>
        <w:bottom w:val="none" w:sz="0" w:space="0" w:color="auto"/>
        <w:right w:val="none" w:sz="0" w:space="0" w:color="auto"/>
      </w:divBdr>
    </w:div>
    <w:div w:id="1405908929">
      <w:bodyDiv w:val="1"/>
      <w:marLeft w:val="0"/>
      <w:marRight w:val="0"/>
      <w:marTop w:val="0"/>
      <w:marBottom w:val="0"/>
      <w:divBdr>
        <w:top w:val="none" w:sz="0" w:space="0" w:color="auto"/>
        <w:left w:val="none" w:sz="0" w:space="0" w:color="auto"/>
        <w:bottom w:val="none" w:sz="0" w:space="0" w:color="auto"/>
        <w:right w:val="none" w:sz="0" w:space="0" w:color="auto"/>
      </w:divBdr>
    </w:div>
    <w:div w:id="1405958331">
      <w:bodyDiv w:val="1"/>
      <w:marLeft w:val="0"/>
      <w:marRight w:val="0"/>
      <w:marTop w:val="0"/>
      <w:marBottom w:val="0"/>
      <w:divBdr>
        <w:top w:val="none" w:sz="0" w:space="0" w:color="auto"/>
        <w:left w:val="none" w:sz="0" w:space="0" w:color="auto"/>
        <w:bottom w:val="none" w:sz="0" w:space="0" w:color="auto"/>
        <w:right w:val="none" w:sz="0" w:space="0" w:color="auto"/>
      </w:divBdr>
    </w:div>
    <w:div w:id="1406075807">
      <w:bodyDiv w:val="1"/>
      <w:marLeft w:val="0"/>
      <w:marRight w:val="0"/>
      <w:marTop w:val="0"/>
      <w:marBottom w:val="0"/>
      <w:divBdr>
        <w:top w:val="none" w:sz="0" w:space="0" w:color="auto"/>
        <w:left w:val="none" w:sz="0" w:space="0" w:color="auto"/>
        <w:bottom w:val="none" w:sz="0" w:space="0" w:color="auto"/>
        <w:right w:val="none" w:sz="0" w:space="0" w:color="auto"/>
      </w:divBdr>
      <w:divsChild>
        <w:div w:id="1334147553">
          <w:marLeft w:val="0"/>
          <w:marRight w:val="0"/>
          <w:marTop w:val="0"/>
          <w:marBottom w:val="0"/>
          <w:divBdr>
            <w:top w:val="none" w:sz="0" w:space="0" w:color="auto"/>
            <w:left w:val="none" w:sz="0" w:space="0" w:color="auto"/>
            <w:bottom w:val="none" w:sz="0" w:space="0" w:color="auto"/>
            <w:right w:val="none" w:sz="0" w:space="0" w:color="auto"/>
          </w:divBdr>
          <w:divsChild>
            <w:div w:id="65155338">
              <w:marLeft w:val="0"/>
              <w:marRight w:val="0"/>
              <w:marTop w:val="0"/>
              <w:marBottom w:val="0"/>
              <w:divBdr>
                <w:top w:val="none" w:sz="0" w:space="0" w:color="auto"/>
                <w:left w:val="none" w:sz="0" w:space="0" w:color="auto"/>
                <w:bottom w:val="none" w:sz="0" w:space="0" w:color="auto"/>
                <w:right w:val="none" w:sz="0" w:space="0" w:color="auto"/>
              </w:divBdr>
            </w:div>
            <w:div w:id="1427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5993">
      <w:bodyDiv w:val="1"/>
      <w:marLeft w:val="0"/>
      <w:marRight w:val="0"/>
      <w:marTop w:val="0"/>
      <w:marBottom w:val="0"/>
      <w:divBdr>
        <w:top w:val="none" w:sz="0" w:space="0" w:color="auto"/>
        <w:left w:val="none" w:sz="0" w:space="0" w:color="auto"/>
        <w:bottom w:val="none" w:sz="0" w:space="0" w:color="auto"/>
        <w:right w:val="none" w:sz="0" w:space="0" w:color="auto"/>
      </w:divBdr>
    </w:div>
    <w:div w:id="1406562169">
      <w:bodyDiv w:val="1"/>
      <w:marLeft w:val="0"/>
      <w:marRight w:val="0"/>
      <w:marTop w:val="0"/>
      <w:marBottom w:val="0"/>
      <w:divBdr>
        <w:top w:val="none" w:sz="0" w:space="0" w:color="auto"/>
        <w:left w:val="none" w:sz="0" w:space="0" w:color="auto"/>
        <w:bottom w:val="none" w:sz="0" w:space="0" w:color="auto"/>
        <w:right w:val="none" w:sz="0" w:space="0" w:color="auto"/>
      </w:divBdr>
    </w:div>
    <w:div w:id="1407411621">
      <w:bodyDiv w:val="1"/>
      <w:marLeft w:val="0"/>
      <w:marRight w:val="0"/>
      <w:marTop w:val="0"/>
      <w:marBottom w:val="0"/>
      <w:divBdr>
        <w:top w:val="none" w:sz="0" w:space="0" w:color="auto"/>
        <w:left w:val="none" w:sz="0" w:space="0" w:color="auto"/>
        <w:bottom w:val="none" w:sz="0" w:space="0" w:color="auto"/>
        <w:right w:val="none" w:sz="0" w:space="0" w:color="auto"/>
      </w:divBdr>
    </w:div>
    <w:div w:id="1409428032">
      <w:bodyDiv w:val="1"/>
      <w:marLeft w:val="0"/>
      <w:marRight w:val="0"/>
      <w:marTop w:val="0"/>
      <w:marBottom w:val="0"/>
      <w:divBdr>
        <w:top w:val="none" w:sz="0" w:space="0" w:color="auto"/>
        <w:left w:val="none" w:sz="0" w:space="0" w:color="auto"/>
        <w:bottom w:val="none" w:sz="0" w:space="0" w:color="auto"/>
        <w:right w:val="none" w:sz="0" w:space="0" w:color="auto"/>
      </w:divBdr>
    </w:div>
    <w:div w:id="1410542688">
      <w:bodyDiv w:val="1"/>
      <w:marLeft w:val="0"/>
      <w:marRight w:val="0"/>
      <w:marTop w:val="0"/>
      <w:marBottom w:val="0"/>
      <w:divBdr>
        <w:top w:val="none" w:sz="0" w:space="0" w:color="auto"/>
        <w:left w:val="none" w:sz="0" w:space="0" w:color="auto"/>
        <w:bottom w:val="none" w:sz="0" w:space="0" w:color="auto"/>
        <w:right w:val="none" w:sz="0" w:space="0" w:color="auto"/>
      </w:divBdr>
    </w:div>
    <w:div w:id="1410690394">
      <w:bodyDiv w:val="1"/>
      <w:marLeft w:val="0"/>
      <w:marRight w:val="0"/>
      <w:marTop w:val="0"/>
      <w:marBottom w:val="0"/>
      <w:divBdr>
        <w:top w:val="none" w:sz="0" w:space="0" w:color="auto"/>
        <w:left w:val="none" w:sz="0" w:space="0" w:color="auto"/>
        <w:bottom w:val="none" w:sz="0" w:space="0" w:color="auto"/>
        <w:right w:val="none" w:sz="0" w:space="0" w:color="auto"/>
      </w:divBdr>
    </w:div>
    <w:div w:id="1412314194">
      <w:bodyDiv w:val="1"/>
      <w:marLeft w:val="0"/>
      <w:marRight w:val="0"/>
      <w:marTop w:val="0"/>
      <w:marBottom w:val="0"/>
      <w:divBdr>
        <w:top w:val="none" w:sz="0" w:space="0" w:color="auto"/>
        <w:left w:val="none" w:sz="0" w:space="0" w:color="auto"/>
        <w:bottom w:val="none" w:sz="0" w:space="0" w:color="auto"/>
        <w:right w:val="none" w:sz="0" w:space="0" w:color="auto"/>
      </w:divBdr>
    </w:div>
    <w:div w:id="1413162357">
      <w:bodyDiv w:val="1"/>
      <w:marLeft w:val="0"/>
      <w:marRight w:val="0"/>
      <w:marTop w:val="0"/>
      <w:marBottom w:val="0"/>
      <w:divBdr>
        <w:top w:val="none" w:sz="0" w:space="0" w:color="auto"/>
        <w:left w:val="none" w:sz="0" w:space="0" w:color="auto"/>
        <w:bottom w:val="none" w:sz="0" w:space="0" w:color="auto"/>
        <w:right w:val="none" w:sz="0" w:space="0" w:color="auto"/>
      </w:divBdr>
    </w:div>
    <w:div w:id="1415009304">
      <w:bodyDiv w:val="1"/>
      <w:marLeft w:val="0"/>
      <w:marRight w:val="0"/>
      <w:marTop w:val="0"/>
      <w:marBottom w:val="0"/>
      <w:divBdr>
        <w:top w:val="none" w:sz="0" w:space="0" w:color="auto"/>
        <w:left w:val="none" w:sz="0" w:space="0" w:color="auto"/>
        <w:bottom w:val="none" w:sz="0" w:space="0" w:color="auto"/>
        <w:right w:val="none" w:sz="0" w:space="0" w:color="auto"/>
      </w:divBdr>
    </w:div>
    <w:div w:id="1415593103">
      <w:bodyDiv w:val="1"/>
      <w:marLeft w:val="0"/>
      <w:marRight w:val="0"/>
      <w:marTop w:val="0"/>
      <w:marBottom w:val="0"/>
      <w:divBdr>
        <w:top w:val="none" w:sz="0" w:space="0" w:color="auto"/>
        <w:left w:val="none" w:sz="0" w:space="0" w:color="auto"/>
        <w:bottom w:val="none" w:sz="0" w:space="0" w:color="auto"/>
        <w:right w:val="none" w:sz="0" w:space="0" w:color="auto"/>
      </w:divBdr>
    </w:div>
    <w:div w:id="1415856081">
      <w:bodyDiv w:val="1"/>
      <w:marLeft w:val="0"/>
      <w:marRight w:val="0"/>
      <w:marTop w:val="0"/>
      <w:marBottom w:val="0"/>
      <w:divBdr>
        <w:top w:val="none" w:sz="0" w:space="0" w:color="auto"/>
        <w:left w:val="none" w:sz="0" w:space="0" w:color="auto"/>
        <w:bottom w:val="none" w:sz="0" w:space="0" w:color="auto"/>
        <w:right w:val="none" w:sz="0" w:space="0" w:color="auto"/>
      </w:divBdr>
    </w:div>
    <w:div w:id="1415978772">
      <w:bodyDiv w:val="1"/>
      <w:marLeft w:val="0"/>
      <w:marRight w:val="0"/>
      <w:marTop w:val="0"/>
      <w:marBottom w:val="0"/>
      <w:divBdr>
        <w:top w:val="none" w:sz="0" w:space="0" w:color="auto"/>
        <w:left w:val="none" w:sz="0" w:space="0" w:color="auto"/>
        <w:bottom w:val="none" w:sz="0" w:space="0" w:color="auto"/>
        <w:right w:val="none" w:sz="0" w:space="0" w:color="auto"/>
      </w:divBdr>
    </w:div>
    <w:div w:id="1416634304">
      <w:bodyDiv w:val="1"/>
      <w:marLeft w:val="0"/>
      <w:marRight w:val="0"/>
      <w:marTop w:val="0"/>
      <w:marBottom w:val="0"/>
      <w:divBdr>
        <w:top w:val="none" w:sz="0" w:space="0" w:color="auto"/>
        <w:left w:val="none" w:sz="0" w:space="0" w:color="auto"/>
        <w:bottom w:val="none" w:sz="0" w:space="0" w:color="auto"/>
        <w:right w:val="none" w:sz="0" w:space="0" w:color="auto"/>
      </w:divBdr>
    </w:div>
    <w:div w:id="1417022762">
      <w:bodyDiv w:val="1"/>
      <w:marLeft w:val="0"/>
      <w:marRight w:val="0"/>
      <w:marTop w:val="0"/>
      <w:marBottom w:val="0"/>
      <w:divBdr>
        <w:top w:val="none" w:sz="0" w:space="0" w:color="auto"/>
        <w:left w:val="none" w:sz="0" w:space="0" w:color="auto"/>
        <w:bottom w:val="none" w:sz="0" w:space="0" w:color="auto"/>
        <w:right w:val="none" w:sz="0" w:space="0" w:color="auto"/>
      </w:divBdr>
    </w:div>
    <w:div w:id="1418330980">
      <w:bodyDiv w:val="1"/>
      <w:marLeft w:val="0"/>
      <w:marRight w:val="0"/>
      <w:marTop w:val="0"/>
      <w:marBottom w:val="0"/>
      <w:divBdr>
        <w:top w:val="none" w:sz="0" w:space="0" w:color="auto"/>
        <w:left w:val="none" w:sz="0" w:space="0" w:color="auto"/>
        <w:bottom w:val="none" w:sz="0" w:space="0" w:color="auto"/>
        <w:right w:val="none" w:sz="0" w:space="0" w:color="auto"/>
      </w:divBdr>
    </w:div>
    <w:div w:id="1418553091">
      <w:bodyDiv w:val="1"/>
      <w:marLeft w:val="0"/>
      <w:marRight w:val="0"/>
      <w:marTop w:val="0"/>
      <w:marBottom w:val="0"/>
      <w:divBdr>
        <w:top w:val="none" w:sz="0" w:space="0" w:color="auto"/>
        <w:left w:val="none" w:sz="0" w:space="0" w:color="auto"/>
        <w:bottom w:val="none" w:sz="0" w:space="0" w:color="auto"/>
        <w:right w:val="none" w:sz="0" w:space="0" w:color="auto"/>
      </w:divBdr>
    </w:div>
    <w:div w:id="1418938353">
      <w:bodyDiv w:val="1"/>
      <w:marLeft w:val="0"/>
      <w:marRight w:val="0"/>
      <w:marTop w:val="0"/>
      <w:marBottom w:val="0"/>
      <w:divBdr>
        <w:top w:val="none" w:sz="0" w:space="0" w:color="auto"/>
        <w:left w:val="none" w:sz="0" w:space="0" w:color="auto"/>
        <w:bottom w:val="none" w:sz="0" w:space="0" w:color="auto"/>
        <w:right w:val="none" w:sz="0" w:space="0" w:color="auto"/>
      </w:divBdr>
    </w:div>
    <w:div w:id="1419719018">
      <w:bodyDiv w:val="1"/>
      <w:marLeft w:val="0"/>
      <w:marRight w:val="0"/>
      <w:marTop w:val="0"/>
      <w:marBottom w:val="0"/>
      <w:divBdr>
        <w:top w:val="none" w:sz="0" w:space="0" w:color="auto"/>
        <w:left w:val="none" w:sz="0" w:space="0" w:color="auto"/>
        <w:bottom w:val="none" w:sz="0" w:space="0" w:color="auto"/>
        <w:right w:val="none" w:sz="0" w:space="0" w:color="auto"/>
      </w:divBdr>
    </w:div>
    <w:div w:id="1420175015">
      <w:bodyDiv w:val="1"/>
      <w:marLeft w:val="0"/>
      <w:marRight w:val="0"/>
      <w:marTop w:val="0"/>
      <w:marBottom w:val="0"/>
      <w:divBdr>
        <w:top w:val="none" w:sz="0" w:space="0" w:color="auto"/>
        <w:left w:val="none" w:sz="0" w:space="0" w:color="auto"/>
        <w:bottom w:val="none" w:sz="0" w:space="0" w:color="auto"/>
        <w:right w:val="none" w:sz="0" w:space="0" w:color="auto"/>
      </w:divBdr>
    </w:div>
    <w:div w:id="1420709853">
      <w:bodyDiv w:val="1"/>
      <w:marLeft w:val="0"/>
      <w:marRight w:val="0"/>
      <w:marTop w:val="0"/>
      <w:marBottom w:val="0"/>
      <w:divBdr>
        <w:top w:val="none" w:sz="0" w:space="0" w:color="auto"/>
        <w:left w:val="none" w:sz="0" w:space="0" w:color="auto"/>
        <w:bottom w:val="none" w:sz="0" w:space="0" w:color="auto"/>
        <w:right w:val="none" w:sz="0" w:space="0" w:color="auto"/>
      </w:divBdr>
    </w:div>
    <w:div w:id="1421490100">
      <w:bodyDiv w:val="1"/>
      <w:marLeft w:val="0"/>
      <w:marRight w:val="0"/>
      <w:marTop w:val="0"/>
      <w:marBottom w:val="0"/>
      <w:divBdr>
        <w:top w:val="none" w:sz="0" w:space="0" w:color="auto"/>
        <w:left w:val="none" w:sz="0" w:space="0" w:color="auto"/>
        <w:bottom w:val="none" w:sz="0" w:space="0" w:color="auto"/>
        <w:right w:val="none" w:sz="0" w:space="0" w:color="auto"/>
      </w:divBdr>
    </w:div>
    <w:div w:id="1422949619">
      <w:bodyDiv w:val="1"/>
      <w:marLeft w:val="0"/>
      <w:marRight w:val="0"/>
      <w:marTop w:val="0"/>
      <w:marBottom w:val="0"/>
      <w:divBdr>
        <w:top w:val="none" w:sz="0" w:space="0" w:color="auto"/>
        <w:left w:val="none" w:sz="0" w:space="0" w:color="auto"/>
        <w:bottom w:val="none" w:sz="0" w:space="0" w:color="auto"/>
        <w:right w:val="none" w:sz="0" w:space="0" w:color="auto"/>
      </w:divBdr>
    </w:div>
    <w:div w:id="1424033105">
      <w:bodyDiv w:val="1"/>
      <w:marLeft w:val="0"/>
      <w:marRight w:val="0"/>
      <w:marTop w:val="0"/>
      <w:marBottom w:val="0"/>
      <w:divBdr>
        <w:top w:val="none" w:sz="0" w:space="0" w:color="auto"/>
        <w:left w:val="none" w:sz="0" w:space="0" w:color="auto"/>
        <w:bottom w:val="none" w:sz="0" w:space="0" w:color="auto"/>
        <w:right w:val="none" w:sz="0" w:space="0" w:color="auto"/>
      </w:divBdr>
    </w:div>
    <w:div w:id="1424303937">
      <w:bodyDiv w:val="1"/>
      <w:marLeft w:val="0"/>
      <w:marRight w:val="0"/>
      <w:marTop w:val="0"/>
      <w:marBottom w:val="0"/>
      <w:divBdr>
        <w:top w:val="none" w:sz="0" w:space="0" w:color="auto"/>
        <w:left w:val="none" w:sz="0" w:space="0" w:color="auto"/>
        <w:bottom w:val="none" w:sz="0" w:space="0" w:color="auto"/>
        <w:right w:val="none" w:sz="0" w:space="0" w:color="auto"/>
      </w:divBdr>
    </w:div>
    <w:div w:id="1424910177">
      <w:bodyDiv w:val="1"/>
      <w:marLeft w:val="0"/>
      <w:marRight w:val="0"/>
      <w:marTop w:val="0"/>
      <w:marBottom w:val="0"/>
      <w:divBdr>
        <w:top w:val="none" w:sz="0" w:space="0" w:color="auto"/>
        <w:left w:val="none" w:sz="0" w:space="0" w:color="auto"/>
        <w:bottom w:val="none" w:sz="0" w:space="0" w:color="auto"/>
        <w:right w:val="none" w:sz="0" w:space="0" w:color="auto"/>
      </w:divBdr>
    </w:div>
    <w:div w:id="1425298209">
      <w:bodyDiv w:val="1"/>
      <w:marLeft w:val="0"/>
      <w:marRight w:val="0"/>
      <w:marTop w:val="0"/>
      <w:marBottom w:val="0"/>
      <w:divBdr>
        <w:top w:val="none" w:sz="0" w:space="0" w:color="auto"/>
        <w:left w:val="none" w:sz="0" w:space="0" w:color="auto"/>
        <w:bottom w:val="none" w:sz="0" w:space="0" w:color="auto"/>
        <w:right w:val="none" w:sz="0" w:space="0" w:color="auto"/>
      </w:divBdr>
    </w:div>
    <w:div w:id="1425495959">
      <w:bodyDiv w:val="1"/>
      <w:marLeft w:val="0"/>
      <w:marRight w:val="0"/>
      <w:marTop w:val="0"/>
      <w:marBottom w:val="0"/>
      <w:divBdr>
        <w:top w:val="none" w:sz="0" w:space="0" w:color="auto"/>
        <w:left w:val="none" w:sz="0" w:space="0" w:color="auto"/>
        <w:bottom w:val="none" w:sz="0" w:space="0" w:color="auto"/>
        <w:right w:val="none" w:sz="0" w:space="0" w:color="auto"/>
      </w:divBdr>
    </w:div>
    <w:div w:id="1425498755">
      <w:bodyDiv w:val="1"/>
      <w:marLeft w:val="0"/>
      <w:marRight w:val="0"/>
      <w:marTop w:val="0"/>
      <w:marBottom w:val="0"/>
      <w:divBdr>
        <w:top w:val="none" w:sz="0" w:space="0" w:color="auto"/>
        <w:left w:val="none" w:sz="0" w:space="0" w:color="auto"/>
        <w:bottom w:val="none" w:sz="0" w:space="0" w:color="auto"/>
        <w:right w:val="none" w:sz="0" w:space="0" w:color="auto"/>
      </w:divBdr>
    </w:div>
    <w:div w:id="1425688268">
      <w:bodyDiv w:val="1"/>
      <w:marLeft w:val="0"/>
      <w:marRight w:val="0"/>
      <w:marTop w:val="0"/>
      <w:marBottom w:val="0"/>
      <w:divBdr>
        <w:top w:val="none" w:sz="0" w:space="0" w:color="auto"/>
        <w:left w:val="none" w:sz="0" w:space="0" w:color="auto"/>
        <w:bottom w:val="none" w:sz="0" w:space="0" w:color="auto"/>
        <w:right w:val="none" w:sz="0" w:space="0" w:color="auto"/>
      </w:divBdr>
    </w:div>
    <w:div w:id="1425999037">
      <w:bodyDiv w:val="1"/>
      <w:marLeft w:val="0"/>
      <w:marRight w:val="0"/>
      <w:marTop w:val="0"/>
      <w:marBottom w:val="0"/>
      <w:divBdr>
        <w:top w:val="none" w:sz="0" w:space="0" w:color="auto"/>
        <w:left w:val="none" w:sz="0" w:space="0" w:color="auto"/>
        <w:bottom w:val="none" w:sz="0" w:space="0" w:color="auto"/>
        <w:right w:val="none" w:sz="0" w:space="0" w:color="auto"/>
      </w:divBdr>
    </w:div>
    <w:div w:id="1426147036">
      <w:bodyDiv w:val="1"/>
      <w:marLeft w:val="0"/>
      <w:marRight w:val="0"/>
      <w:marTop w:val="0"/>
      <w:marBottom w:val="0"/>
      <w:divBdr>
        <w:top w:val="none" w:sz="0" w:space="0" w:color="auto"/>
        <w:left w:val="none" w:sz="0" w:space="0" w:color="auto"/>
        <w:bottom w:val="none" w:sz="0" w:space="0" w:color="auto"/>
        <w:right w:val="none" w:sz="0" w:space="0" w:color="auto"/>
      </w:divBdr>
    </w:div>
    <w:div w:id="1426536186">
      <w:bodyDiv w:val="1"/>
      <w:marLeft w:val="0"/>
      <w:marRight w:val="0"/>
      <w:marTop w:val="0"/>
      <w:marBottom w:val="0"/>
      <w:divBdr>
        <w:top w:val="none" w:sz="0" w:space="0" w:color="auto"/>
        <w:left w:val="none" w:sz="0" w:space="0" w:color="auto"/>
        <w:bottom w:val="none" w:sz="0" w:space="0" w:color="auto"/>
        <w:right w:val="none" w:sz="0" w:space="0" w:color="auto"/>
      </w:divBdr>
    </w:div>
    <w:div w:id="1427187206">
      <w:bodyDiv w:val="1"/>
      <w:marLeft w:val="0"/>
      <w:marRight w:val="0"/>
      <w:marTop w:val="0"/>
      <w:marBottom w:val="0"/>
      <w:divBdr>
        <w:top w:val="none" w:sz="0" w:space="0" w:color="auto"/>
        <w:left w:val="none" w:sz="0" w:space="0" w:color="auto"/>
        <w:bottom w:val="none" w:sz="0" w:space="0" w:color="auto"/>
        <w:right w:val="none" w:sz="0" w:space="0" w:color="auto"/>
      </w:divBdr>
    </w:div>
    <w:div w:id="1427187213">
      <w:bodyDiv w:val="1"/>
      <w:marLeft w:val="0"/>
      <w:marRight w:val="0"/>
      <w:marTop w:val="0"/>
      <w:marBottom w:val="0"/>
      <w:divBdr>
        <w:top w:val="none" w:sz="0" w:space="0" w:color="auto"/>
        <w:left w:val="none" w:sz="0" w:space="0" w:color="auto"/>
        <w:bottom w:val="none" w:sz="0" w:space="0" w:color="auto"/>
        <w:right w:val="none" w:sz="0" w:space="0" w:color="auto"/>
      </w:divBdr>
    </w:div>
    <w:div w:id="1427383687">
      <w:bodyDiv w:val="1"/>
      <w:marLeft w:val="0"/>
      <w:marRight w:val="0"/>
      <w:marTop w:val="0"/>
      <w:marBottom w:val="0"/>
      <w:divBdr>
        <w:top w:val="none" w:sz="0" w:space="0" w:color="auto"/>
        <w:left w:val="none" w:sz="0" w:space="0" w:color="auto"/>
        <w:bottom w:val="none" w:sz="0" w:space="0" w:color="auto"/>
        <w:right w:val="none" w:sz="0" w:space="0" w:color="auto"/>
      </w:divBdr>
    </w:div>
    <w:div w:id="1427460899">
      <w:bodyDiv w:val="1"/>
      <w:marLeft w:val="0"/>
      <w:marRight w:val="0"/>
      <w:marTop w:val="0"/>
      <w:marBottom w:val="0"/>
      <w:divBdr>
        <w:top w:val="none" w:sz="0" w:space="0" w:color="auto"/>
        <w:left w:val="none" w:sz="0" w:space="0" w:color="auto"/>
        <w:bottom w:val="none" w:sz="0" w:space="0" w:color="auto"/>
        <w:right w:val="none" w:sz="0" w:space="0" w:color="auto"/>
      </w:divBdr>
    </w:div>
    <w:div w:id="1428234654">
      <w:bodyDiv w:val="1"/>
      <w:marLeft w:val="0"/>
      <w:marRight w:val="0"/>
      <w:marTop w:val="0"/>
      <w:marBottom w:val="0"/>
      <w:divBdr>
        <w:top w:val="none" w:sz="0" w:space="0" w:color="auto"/>
        <w:left w:val="none" w:sz="0" w:space="0" w:color="auto"/>
        <w:bottom w:val="none" w:sz="0" w:space="0" w:color="auto"/>
        <w:right w:val="none" w:sz="0" w:space="0" w:color="auto"/>
      </w:divBdr>
    </w:div>
    <w:div w:id="1428306007">
      <w:bodyDiv w:val="1"/>
      <w:marLeft w:val="0"/>
      <w:marRight w:val="0"/>
      <w:marTop w:val="0"/>
      <w:marBottom w:val="0"/>
      <w:divBdr>
        <w:top w:val="none" w:sz="0" w:space="0" w:color="auto"/>
        <w:left w:val="none" w:sz="0" w:space="0" w:color="auto"/>
        <w:bottom w:val="none" w:sz="0" w:space="0" w:color="auto"/>
        <w:right w:val="none" w:sz="0" w:space="0" w:color="auto"/>
      </w:divBdr>
    </w:div>
    <w:div w:id="1428388198">
      <w:bodyDiv w:val="1"/>
      <w:marLeft w:val="0"/>
      <w:marRight w:val="0"/>
      <w:marTop w:val="0"/>
      <w:marBottom w:val="0"/>
      <w:divBdr>
        <w:top w:val="none" w:sz="0" w:space="0" w:color="auto"/>
        <w:left w:val="none" w:sz="0" w:space="0" w:color="auto"/>
        <w:bottom w:val="none" w:sz="0" w:space="0" w:color="auto"/>
        <w:right w:val="none" w:sz="0" w:space="0" w:color="auto"/>
      </w:divBdr>
    </w:div>
    <w:div w:id="1429151987">
      <w:bodyDiv w:val="1"/>
      <w:marLeft w:val="0"/>
      <w:marRight w:val="0"/>
      <w:marTop w:val="0"/>
      <w:marBottom w:val="0"/>
      <w:divBdr>
        <w:top w:val="none" w:sz="0" w:space="0" w:color="auto"/>
        <w:left w:val="none" w:sz="0" w:space="0" w:color="auto"/>
        <w:bottom w:val="none" w:sz="0" w:space="0" w:color="auto"/>
        <w:right w:val="none" w:sz="0" w:space="0" w:color="auto"/>
      </w:divBdr>
    </w:div>
    <w:div w:id="1429543433">
      <w:bodyDiv w:val="1"/>
      <w:marLeft w:val="0"/>
      <w:marRight w:val="0"/>
      <w:marTop w:val="0"/>
      <w:marBottom w:val="0"/>
      <w:divBdr>
        <w:top w:val="none" w:sz="0" w:space="0" w:color="auto"/>
        <w:left w:val="none" w:sz="0" w:space="0" w:color="auto"/>
        <w:bottom w:val="none" w:sz="0" w:space="0" w:color="auto"/>
        <w:right w:val="none" w:sz="0" w:space="0" w:color="auto"/>
      </w:divBdr>
    </w:div>
    <w:div w:id="1429697614">
      <w:bodyDiv w:val="1"/>
      <w:marLeft w:val="0"/>
      <w:marRight w:val="0"/>
      <w:marTop w:val="0"/>
      <w:marBottom w:val="0"/>
      <w:divBdr>
        <w:top w:val="none" w:sz="0" w:space="0" w:color="auto"/>
        <w:left w:val="none" w:sz="0" w:space="0" w:color="auto"/>
        <w:bottom w:val="none" w:sz="0" w:space="0" w:color="auto"/>
        <w:right w:val="none" w:sz="0" w:space="0" w:color="auto"/>
      </w:divBdr>
    </w:div>
    <w:div w:id="1429816912">
      <w:bodyDiv w:val="1"/>
      <w:marLeft w:val="0"/>
      <w:marRight w:val="0"/>
      <w:marTop w:val="0"/>
      <w:marBottom w:val="0"/>
      <w:divBdr>
        <w:top w:val="none" w:sz="0" w:space="0" w:color="auto"/>
        <w:left w:val="none" w:sz="0" w:space="0" w:color="auto"/>
        <w:bottom w:val="none" w:sz="0" w:space="0" w:color="auto"/>
        <w:right w:val="none" w:sz="0" w:space="0" w:color="auto"/>
      </w:divBdr>
    </w:div>
    <w:div w:id="1429959955">
      <w:bodyDiv w:val="1"/>
      <w:marLeft w:val="0"/>
      <w:marRight w:val="0"/>
      <w:marTop w:val="0"/>
      <w:marBottom w:val="0"/>
      <w:divBdr>
        <w:top w:val="none" w:sz="0" w:space="0" w:color="auto"/>
        <w:left w:val="none" w:sz="0" w:space="0" w:color="auto"/>
        <w:bottom w:val="none" w:sz="0" w:space="0" w:color="auto"/>
        <w:right w:val="none" w:sz="0" w:space="0" w:color="auto"/>
      </w:divBdr>
    </w:div>
    <w:div w:id="1430662246">
      <w:bodyDiv w:val="1"/>
      <w:marLeft w:val="0"/>
      <w:marRight w:val="0"/>
      <w:marTop w:val="0"/>
      <w:marBottom w:val="0"/>
      <w:divBdr>
        <w:top w:val="none" w:sz="0" w:space="0" w:color="auto"/>
        <w:left w:val="none" w:sz="0" w:space="0" w:color="auto"/>
        <w:bottom w:val="none" w:sz="0" w:space="0" w:color="auto"/>
        <w:right w:val="none" w:sz="0" w:space="0" w:color="auto"/>
      </w:divBdr>
    </w:div>
    <w:div w:id="1430735847">
      <w:bodyDiv w:val="1"/>
      <w:marLeft w:val="0"/>
      <w:marRight w:val="0"/>
      <w:marTop w:val="0"/>
      <w:marBottom w:val="0"/>
      <w:divBdr>
        <w:top w:val="none" w:sz="0" w:space="0" w:color="auto"/>
        <w:left w:val="none" w:sz="0" w:space="0" w:color="auto"/>
        <w:bottom w:val="none" w:sz="0" w:space="0" w:color="auto"/>
        <w:right w:val="none" w:sz="0" w:space="0" w:color="auto"/>
      </w:divBdr>
    </w:div>
    <w:div w:id="1430925174">
      <w:bodyDiv w:val="1"/>
      <w:marLeft w:val="0"/>
      <w:marRight w:val="0"/>
      <w:marTop w:val="0"/>
      <w:marBottom w:val="0"/>
      <w:divBdr>
        <w:top w:val="none" w:sz="0" w:space="0" w:color="auto"/>
        <w:left w:val="none" w:sz="0" w:space="0" w:color="auto"/>
        <w:bottom w:val="none" w:sz="0" w:space="0" w:color="auto"/>
        <w:right w:val="none" w:sz="0" w:space="0" w:color="auto"/>
      </w:divBdr>
    </w:div>
    <w:div w:id="1431199421">
      <w:bodyDiv w:val="1"/>
      <w:marLeft w:val="0"/>
      <w:marRight w:val="0"/>
      <w:marTop w:val="0"/>
      <w:marBottom w:val="0"/>
      <w:divBdr>
        <w:top w:val="none" w:sz="0" w:space="0" w:color="auto"/>
        <w:left w:val="none" w:sz="0" w:space="0" w:color="auto"/>
        <w:bottom w:val="none" w:sz="0" w:space="0" w:color="auto"/>
        <w:right w:val="none" w:sz="0" w:space="0" w:color="auto"/>
      </w:divBdr>
    </w:div>
    <w:div w:id="1431393756">
      <w:bodyDiv w:val="1"/>
      <w:marLeft w:val="0"/>
      <w:marRight w:val="0"/>
      <w:marTop w:val="0"/>
      <w:marBottom w:val="0"/>
      <w:divBdr>
        <w:top w:val="none" w:sz="0" w:space="0" w:color="auto"/>
        <w:left w:val="none" w:sz="0" w:space="0" w:color="auto"/>
        <w:bottom w:val="none" w:sz="0" w:space="0" w:color="auto"/>
        <w:right w:val="none" w:sz="0" w:space="0" w:color="auto"/>
      </w:divBdr>
    </w:div>
    <w:div w:id="1431512932">
      <w:bodyDiv w:val="1"/>
      <w:marLeft w:val="0"/>
      <w:marRight w:val="0"/>
      <w:marTop w:val="0"/>
      <w:marBottom w:val="0"/>
      <w:divBdr>
        <w:top w:val="none" w:sz="0" w:space="0" w:color="auto"/>
        <w:left w:val="none" w:sz="0" w:space="0" w:color="auto"/>
        <w:bottom w:val="none" w:sz="0" w:space="0" w:color="auto"/>
        <w:right w:val="none" w:sz="0" w:space="0" w:color="auto"/>
      </w:divBdr>
    </w:div>
    <w:div w:id="1431971695">
      <w:bodyDiv w:val="1"/>
      <w:marLeft w:val="0"/>
      <w:marRight w:val="0"/>
      <w:marTop w:val="0"/>
      <w:marBottom w:val="0"/>
      <w:divBdr>
        <w:top w:val="none" w:sz="0" w:space="0" w:color="auto"/>
        <w:left w:val="none" w:sz="0" w:space="0" w:color="auto"/>
        <w:bottom w:val="none" w:sz="0" w:space="0" w:color="auto"/>
        <w:right w:val="none" w:sz="0" w:space="0" w:color="auto"/>
      </w:divBdr>
    </w:div>
    <w:div w:id="1432584003">
      <w:bodyDiv w:val="1"/>
      <w:marLeft w:val="0"/>
      <w:marRight w:val="0"/>
      <w:marTop w:val="0"/>
      <w:marBottom w:val="0"/>
      <w:divBdr>
        <w:top w:val="none" w:sz="0" w:space="0" w:color="auto"/>
        <w:left w:val="none" w:sz="0" w:space="0" w:color="auto"/>
        <w:bottom w:val="none" w:sz="0" w:space="0" w:color="auto"/>
        <w:right w:val="none" w:sz="0" w:space="0" w:color="auto"/>
      </w:divBdr>
    </w:div>
    <w:div w:id="1432621729">
      <w:bodyDiv w:val="1"/>
      <w:marLeft w:val="0"/>
      <w:marRight w:val="0"/>
      <w:marTop w:val="0"/>
      <w:marBottom w:val="0"/>
      <w:divBdr>
        <w:top w:val="none" w:sz="0" w:space="0" w:color="auto"/>
        <w:left w:val="none" w:sz="0" w:space="0" w:color="auto"/>
        <w:bottom w:val="none" w:sz="0" w:space="0" w:color="auto"/>
        <w:right w:val="none" w:sz="0" w:space="0" w:color="auto"/>
      </w:divBdr>
    </w:div>
    <w:div w:id="1432625716">
      <w:bodyDiv w:val="1"/>
      <w:marLeft w:val="0"/>
      <w:marRight w:val="0"/>
      <w:marTop w:val="0"/>
      <w:marBottom w:val="0"/>
      <w:divBdr>
        <w:top w:val="none" w:sz="0" w:space="0" w:color="auto"/>
        <w:left w:val="none" w:sz="0" w:space="0" w:color="auto"/>
        <w:bottom w:val="none" w:sz="0" w:space="0" w:color="auto"/>
        <w:right w:val="none" w:sz="0" w:space="0" w:color="auto"/>
      </w:divBdr>
    </w:div>
    <w:div w:id="1433084849">
      <w:bodyDiv w:val="1"/>
      <w:marLeft w:val="0"/>
      <w:marRight w:val="0"/>
      <w:marTop w:val="0"/>
      <w:marBottom w:val="0"/>
      <w:divBdr>
        <w:top w:val="none" w:sz="0" w:space="0" w:color="auto"/>
        <w:left w:val="none" w:sz="0" w:space="0" w:color="auto"/>
        <w:bottom w:val="none" w:sz="0" w:space="0" w:color="auto"/>
        <w:right w:val="none" w:sz="0" w:space="0" w:color="auto"/>
      </w:divBdr>
    </w:div>
    <w:div w:id="1435203826">
      <w:bodyDiv w:val="1"/>
      <w:marLeft w:val="0"/>
      <w:marRight w:val="0"/>
      <w:marTop w:val="0"/>
      <w:marBottom w:val="0"/>
      <w:divBdr>
        <w:top w:val="none" w:sz="0" w:space="0" w:color="auto"/>
        <w:left w:val="none" w:sz="0" w:space="0" w:color="auto"/>
        <w:bottom w:val="none" w:sz="0" w:space="0" w:color="auto"/>
        <w:right w:val="none" w:sz="0" w:space="0" w:color="auto"/>
      </w:divBdr>
    </w:div>
    <w:div w:id="1435786001">
      <w:bodyDiv w:val="1"/>
      <w:marLeft w:val="0"/>
      <w:marRight w:val="0"/>
      <w:marTop w:val="0"/>
      <w:marBottom w:val="0"/>
      <w:divBdr>
        <w:top w:val="none" w:sz="0" w:space="0" w:color="auto"/>
        <w:left w:val="none" w:sz="0" w:space="0" w:color="auto"/>
        <w:bottom w:val="none" w:sz="0" w:space="0" w:color="auto"/>
        <w:right w:val="none" w:sz="0" w:space="0" w:color="auto"/>
      </w:divBdr>
    </w:div>
    <w:div w:id="1436050695">
      <w:bodyDiv w:val="1"/>
      <w:marLeft w:val="0"/>
      <w:marRight w:val="0"/>
      <w:marTop w:val="0"/>
      <w:marBottom w:val="0"/>
      <w:divBdr>
        <w:top w:val="none" w:sz="0" w:space="0" w:color="auto"/>
        <w:left w:val="none" w:sz="0" w:space="0" w:color="auto"/>
        <w:bottom w:val="none" w:sz="0" w:space="0" w:color="auto"/>
        <w:right w:val="none" w:sz="0" w:space="0" w:color="auto"/>
      </w:divBdr>
    </w:div>
    <w:div w:id="1437021188">
      <w:bodyDiv w:val="1"/>
      <w:marLeft w:val="0"/>
      <w:marRight w:val="0"/>
      <w:marTop w:val="0"/>
      <w:marBottom w:val="0"/>
      <w:divBdr>
        <w:top w:val="none" w:sz="0" w:space="0" w:color="auto"/>
        <w:left w:val="none" w:sz="0" w:space="0" w:color="auto"/>
        <w:bottom w:val="none" w:sz="0" w:space="0" w:color="auto"/>
        <w:right w:val="none" w:sz="0" w:space="0" w:color="auto"/>
      </w:divBdr>
    </w:div>
    <w:div w:id="1437486893">
      <w:bodyDiv w:val="1"/>
      <w:marLeft w:val="0"/>
      <w:marRight w:val="0"/>
      <w:marTop w:val="0"/>
      <w:marBottom w:val="0"/>
      <w:divBdr>
        <w:top w:val="none" w:sz="0" w:space="0" w:color="auto"/>
        <w:left w:val="none" w:sz="0" w:space="0" w:color="auto"/>
        <w:bottom w:val="none" w:sz="0" w:space="0" w:color="auto"/>
        <w:right w:val="none" w:sz="0" w:space="0" w:color="auto"/>
      </w:divBdr>
    </w:div>
    <w:div w:id="1437560220">
      <w:bodyDiv w:val="1"/>
      <w:marLeft w:val="0"/>
      <w:marRight w:val="0"/>
      <w:marTop w:val="0"/>
      <w:marBottom w:val="0"/>
      <w:divBdr>
        <w:top w:val="none" w:sz="0" w:space="0" w:color="auto"/>
        <w:left w:val="none" w:sz="0" w:space="0" w:color="auto"/>
        <w:bottom w:val="none" w:sz="0" w:space="0" w:color="auto"/>
        <w:right w:val="none" w:sz="0" w:space="0" w:color="auto"/>
      </w:divBdr>
    </w:div>
    <w:div w:id="1437863823">
      <w:bodyDiv w:val="1"/>
      <w:marLeft w:val="0"/>
      <w:marRight w:val="0"/>
      <w:marTop w:val="0"/>
      <w:marBottom w:val="0"/>
      <w:divBdr>
        <w:top w:val="none" w:sz="0" w:space="0" w:color="auto"/>
        <w:left w:val="none" w:sz="0" w:space="0" w:color="auto"/>
        <w:bottom w:val="none" w:sz="0" w:space="0" w:color="auto"/>
        <w:right w:val="none" w:sz="0" w:space="0" w:color="auto"/>
      </w:divBdr>
    </w:div>
    <w:div w:id="1438017540">
      <w:bodyDiv w:val="1"/>
      <w:marLeft w:val="0"/>
      <w:marRight w:val="0"/>
      <w:marTop w:val="0"/>
      <w:marBottom w:val="0"/>
      <w:divBdr>
        <w:top w:val="none" w:sz="0" w:space="0" w:color="auto"/>
        <w:left w:val="none" w:sz="0" w:space="0" w:color="auto"/>
        <w:bottom w:val="none" w:sz="0" w:space="0" w:color="auto"/>
        <w:right w:val="none" w:sz="0" w:space="0" w:color="auto"/>
      </w:divBdr>
    </w:div>
    <w:div w:id="1438212352">
      <w:bodyDiv w:val="1"/>
      <w:marLeft w:val="0"/>
      <w:marRight w:val="0"/>
      <w:marTop w:val="0"/>
      <w:marBottom w:val="0"/>
      <w:divBdr>
        <w:top w:val="none" w:sz="0" w:space="0" w:color="auto"/>
        <w:left w:val="none" w:sz="0" w:space="0" w:color="auto"/>
        <w:bottom w:val="none" w:sz="0" w:space="0" w:color="auto"/>
        <w:right w:val="none" w:sz="0" w:space="0" w:color="auto"/>
      </w:divBdr>
    </w:div>
    <w:div w:id="1439057086">
      <w:bodyDiv w:val="1"/>
      <w:marLeft w:val="0"/>
      <w:marRight w:val="0"/>
      <w:marTop w:val="0"/>
      <w:marBottom w:val="0"/>
      <w:divBdr>
        <w:top w:val="none" w:sz="0" w:space="0" w:color="auto"/>
        <w:left w:val="none" w:sz="0" w:space="0" w:color="auto"/>
        <w:bottom w:val="none" w:sz="0" w:space="0" w:color="auto"/>
        <w:right w:val="none" w:sz="0" w:space="0" w:color="auto"/>
      </w:divBdr>
    </w:div>
    <w:div w:id="1439911809">
      <w:bodyDiv w:val="1"/>
      <w:marLeft w:val="0"/>
      <w:marRight w:val="0"/>
      <w:marTop w:val="0"/>
      <w:marBottom w:val="0"/>
      <w:divBdr>
        <w:top w:val="none" w:sz="0" w:space="0" w:color="auto"/>
        <w:left w:val="none" w:sz="0" w:space="0" w:color="auto"/>
        <w:bottom w:val="none" w:sz="0" w:space="0" w:color="auto"/>
        <w:right w:val="none" w:sz="0" w:space="0" w:color="auto"/>
      </w:divBdr>
    </w:div>
    <w:div w:id="1440490825">
      <w:bodyDiv w:val="1"/>
      <w:marLeft w:val="0"/>
      <w:marRight w:val="0"/>
      <w:marTop w:val="0"/>
      <w:marBottom w:val="0"/>
      <w:divBdr>
        <w:top w:val="none" w:sz="0" w:space="0" w:color="auto"/>
        <w:left w:val="none" w:sz="0" w:space="0" w:color="auto"/>
        <w:bottom w:val="none" w:sz="0" w:space="0" w:color="auto"/>
        <w:right w:val="none" w:sz="0" w:space="0" w:color="auto"/>
      </w:divBdr>
    </w:div>
    <w:div w:id="1440568406">
      <w:bodyDiv w:val="1"/>
      <w:marLeft w:val="0"/>
      <w:marRight w:val="0"/>
      <w:marTop w:val="0"/>
      <w:marBottom w:val="0"/>
      <w:divBdr>
        <w:top w:val="none" w:sz="0" w:space="0" w:color="auto"/>
        <w:left w:val="none" w:sz="0" w:space="0" w:color="auto"/>
        <w:bottom w:val="none" w:sz="0" w:space="0" w:color="auto"/>
        <w:right w:val="none" w:sz="0" w:space="0" w:color="auto"/>
      </w:divBdr>
    </w:div>
    <w:div w:id="1441218651">
      <w:bodyDiv w:val="1"/>
      <w:marLeft w:val="0"/>
      <w:marRight w:val="0"/>
      <w:marTop w:val="0"/>
      <w:marBottom w:val="0"/>
      <w:divBdr>
        <w:top w:val="none" w:sz="0" w:space="0" w:color="auto"/>
        <w:left w:val="none" w:sz="0" w:space="0" w:color="auto"/>
        <w:bottom w:val="none" w:sz="0" w:space="0" w:color="auto"/>
        <w:right w:val="none" w:sz="0" w:space="0" w:color="auto"/>
      </w:divBdr>
    </w:div>
    <w:div w:id="1441409398">
      <w:bodyDiv w:val="1"/>
      <w:marLeft w:val="0"/>
      <w:marRight w:val="0"/>
      <w:marTop w:val="0"/>
      <w:marBottom w:val="0"/>
      <w:divBdr>
        <w:top w:val="none" w:sz="0" w:space="0" w:color="auto"/>
        <w:left w:val="none" w:sz="0" w:space="0" w:color="auto"/>
        <w:bottom w:val="none" w:sz="0" w:space="0" w:color="auto"/>
        <w:right w:val="none" w:sz="0" w:space="0" w:color="auto"/>
      </w:divBdr>
    </w:div>
    <w:div w:id="1441950887">
      <w:bodyDiv w:val="1"/>
      <w:marLeft w:val="0"/>
      <w:marRight w:val="0"/>
      <w:marTop w:val="0"/>
      <w:marBottom w:val="0"/>
      <w:divBdr>
        <w:top w:val="none" w:sz="0" w:space="0" w:color="auto"/>
        <w:left w:val="none" w:sz="0" w:space="0" w:color="auto"/>
        <w:bottom w:val="none" w:sz="0" w:space="0" w:color="auto"/>
        <w:right w:val="none" w:sz="0" w:space="0" w:color="auto"/>
      </w:divBdr>
    </w:div>
    <w:div w:id="1441993829">
      <w:bodyDiv w:val="1"/>
      <w:marLeft w:val="0"/>
      <w:marRight w:val="0"/>
      <w:marTop w:val="0"/>
      <w:marBottom w:val="0"/>
      <w:divBdr>
        <w:top w:val="none" w:sz="0" w:space="0" w:color="auto"/>
        <w:left w:val="none" w:sz="0" w:space="0" w:color="auto"/>
        <w:bottom w:val="none" w:sz="0" w:space="0" w:color="auto"/>
        <w:right w:val="none" w:sz="0" w:space="0" w:color="auto"/>
      </w:divBdr>
    </w:div>
    <w:div w:id="1442914054">
      <w:bodyDiv w:val="1"/>
      <w:marLeft w:val="0"/>
      <w:marRight w:val="0"/>
      <w:marTop w:val="0"/>
      <w:marBottom w:val="0"/>
      <w:divBdr>
        <w:top w:val="none" w:sz="0" w:space="0" w:color="auto"/>
        <w:left w:val="none" w:sz="0" w:space="0" w:color="auto"/>
        <w:bottom w:val="none" w:sz="0" w:space="0" w:color="auto"/>
        <w:right w:val="none" w:sz="0" w:space="0" w:color="auto"/>
      </w:divBdr>
    </w:div>
    <w:div w:id="1442917886">
      <w:bodyDiv w:val="1"/>
      <w:marLeft w:val="0"/>
      <w:marRight w:val="0"/>
      <w:marTop w:val="0"/>
      <w:marBottom w:val="0"/>
      <w:divBdr>
        <w:top w:val="none" w:sz="0" w:space="0" w:color="auto"/>
        <w:left w:val="none" w:sz="0" w:space="0" w:color="auto"/>
        <w:bottom w:val="none" w:sz="0" w:space="0" w:color="auto"/>
        <w:right w:val="none" w:sz="0" w:space="0" w:color="auto"/>
      </w:divBdr>
    </w:div>
    <w:div w:id="1443308035">
      <w:bodyDiv w:val="1"/>
      <w:marLeft w:val="0"/>
      <w:marRight w:val="0"/>
      <w:marTop w:val="0"/>
      <w:marBottom w:val="0"/>
      <w:divBdr>
        <w:top w:val="none" w:sz="0" w:space="0" w:color="auto"/>
        <w:left w:val="none" w:sz="0" w:space="0" w:color="auto"/>
        <w:bottom w:val="none" w:sz="0" w:space="0" w:color="auto"/>
        <w:right w:val="none" w:sz="0" w:space="0" w:color="auto"/>
      </w:divBdr>
    </w:div>
    <w:div w:id="1443526674">
      <w:bodyDiv w:val="1"/>
      <w:marLeft w:val="0"/>
      <w:marRight w:val="0"/>
      <w:marTop w:val="0"/>
      <w:marBottom w:val="0"/>
      <w:divBdr>
        <w:top w:val="none" w:sz="0" w:space="0" w:color="auto"/>
        <w:left w:val="none" w:sz="0" w:space="0" w:color="auto"/>
        <w:bottom w:val="none" w:sz="0" w:space="0" w:color="auto"/>
        <w:right w:val="none" w:sz="0" w:space="0" w:color="auto"/>
      </w:divBdr>
    </w:div>
    <w:div w:id="1443724865">
      <w:bodyDiv w:val="1"/>
      <w:marLeft w:val="0"/>
      <w:marRight w:val="0"/>
      <w:marTop w:val="0"/>
      <w:marBottom w:val="0"/>
      <w:divBdr>
        <w:top w:val="none" w:sz="0" w:space="0" w:color="auto"/>
        <w:left w:val="none" w:sz="0" w:space="0" w:color="auto"/>
        <w:bottom w:val="none" w:sz="0" w:space="0" w:color="auto"/>
        <w:right w:val="none" w:sz="0" w:space="0" w:color="auto"/>
      </w:divBdr>
    </w:div>
    <w:div w:id="1443844912">
      <w:bodyDiv w:val="1"/>
      <w:marLeft w:val="0"/>
      <w:marRight w:val="0"/>
      <w:marTop w:val="0"/>
      <w:marBottom w:val="0"/>
      <w:divBdr>
        <w:top w:val="none" w:sz="0" w:space="0" w:color="auto"/>
        <w:left w:val="none" w:sz="0" w:space="0" w:color="auto"/>
        <w:bottom w:val="none" w:sz="0" w:space="0" w:color="auto"/>
        <w:right w:val="none" w:sz="0" w:space="0" w:color="auto"/>
      </w:divBdr>
    </w:div>
    <w:div w:id="1444035187">
      <w:bodyDiv w:val="1"/>
      <w:marLeft w:val="0"/>
      <w:marRight w:val="0"/>
      <w:marTop w:val="0"/>
      <w:marBottom w:val="0"/>
      <w:divBdr>
        <w:top w:val="none" w:sz="0" w:space="0" w:color="auto"/>
        <w:left w:val="none" w:sz="0" w:space="0" w:color="auto"/>
        <w:bottom w:val="none" w:sz="0" w:space="0" w:color="auto"/>
        <w:right w:val="none" w:sz="0" w:space="0" w:color="auto"/>
      </w:divBdr>
    </w:div>
    <w:div w:id="1444419127">
      <w:bodyDiv w:val="1"/>
      <w:marLeft w:val="0"/>
      <w:marRight w:val="0"/>
      <w:marTop w:val="0"/>
      <w:marBottom w:val="0"/>
      <w:divBdr>
        <w:top w:val="none" w:sz="0" w:space="0" w:color="auto"/>
        <w:left w:val="none" w:sz="0" w:space="0" w:color="auto"/>
        <w:bottom w:val="none" w:sz="0" w:space="0" w:color="auto"/>
        <w:right w:val="none" w:sz="0" w:space="0" w:color="auto"/>
      </w:divBdr>
    </w:div>
    <w:div w:id="1444569482">
      <w:bodyDiv w:val="1"/>
      <w:marLeft w:val="0"/>
      <w:marRight w:val="0"/>
      <w:marTop w:val="0"/>
      <w:marBottom w:val="0"/>
      <w:divBdr>
        <w:top w:val="none" w:sz="0" w:space="0" w:color="auto"/>
        <w:left w:val="none" w:sz="0" w:space="0" w:color="auto"/>
        <w:bottom w:val="none" w:sz="0" w:space="0" w:color="auto"/>
        <w:right w:val="none" w:sz="0" w:space="0" w:color="auto"/>
      </w:divBdr>
    </w:div>
    <w:div w:id="1444878591">
      <w:bodyDiv w:val="1"/>
      <w:marLeft w:val="0"/>
      <w:marRight w:val="0"/>
      <w:marTop w:val="0"/>
      <w:marBottom w:val="0"/>
      <w:divBdr>
        <w:top w:val="none" w:sz="0" w:space="0" w:color="auto"/>
        <w:left w:val="none" w:sz="0" w:space="0" w:color="auto"/>
        <w:bottom w:val="none" w:sz="0" w:space="0" w:color="auto"/>
        <w:right w:val="none" w:sz="0" w:space="0" w:color="auto"/>
      </w:divBdr>
    </w:div>
    <w:div w:id="1445269671">
      <w:bodyDiv w:val="1"/>
      <w:marLeft w:val="0"/>
      <w:marRight w:val="0"/>
      <w:marTop w:val="0"/>
      <w:marBottom w:val="0"/>
      <w:divBdr>
        <w:top w:val="none" w:sz="0" w:space="0" w:color="auto"/>
        <w:left w:val="none" w:sz="0" w:space="0" w:color="auto"/>
        <w:bottom w:val="none" w:sz="0" w:space="0" w:color="auto"/>
        <w:right w:val="none" w:sz="0" w:space="0" w:color="auto"/>
      </w:divBdr>
    </w:div>
    <w:div w:id="1445617577">
      <w:bodyDiv w:val="1"/>
      <w:marLeft w:val="0"/>
      <w:marRight w:val="0"/>
      <w:marTop w:val="0"/>
      <w:marBottom w:val="0"/>
      <w:divBdr>
        <w:top w:val="none" w:sz="0" w:space="0" w:color="auto"/>
        <w:left w:val="none" w:sz="0" w:space="0" w:color="auto"/>
        <w:bottom w:val="none" w:sz="0" w:space="0" w:color="auto"/>
        <w:right w:val="none" w:sz="0" w:space="0" w:color="auto"/>
      </w:divBdr>
    </w:div>
    <w:div w:id="1445880443">
      <w:bodyDiv w:val="1"/>
      <w:marLeft w:val="0"/>
      <w:marRight w:val="0"/>
      <w:marTop w:val="0"/>
      <w:marBottom w:val="0"/>
      <w:divBdr>
        <w:top w:val="none" w:sz="0" w:space="0" w:color="auto"/>
        <w:left w:val="none" w:sz="0" w:space="0" w:color="auto"/>
        <w:bottom w:val="none" w:sz="0" w:space="0" w:color="auto"/>
        <w:right w:val="none" w:sz="0" w:space="0" w:color="auto"/>
      </w:divBdr>
    </w:div>
    <w:div w:id="1446001577">
      <w:bodyDiv w:val="1"/>
      <w:marLeft w:val="0"/>
      <w:marRight w:val="0"/>
      <w:marTop w:val="0"/>
      <w:marBottom w:val="0"/>
      <w:divBdr>
        <w:top w:val="none" w:sz="0" w:space="0" w:color="auto"/>
        <w:left w:val="none" w:sz="0" w:space="0" w:color="auto"/>
        <w:bottom w:val="none" w:sz="0" w:space="0" w:color="auto"/>
        <w:right w:val="none" w:sz="0" w:space="0" w:color="auto"/>
      </w:divBdr>
    </w:div>
    <w:div w:id="1446196344">
      <w:bodyDiv w:val="1"/>
      <w:marLeft w:val="0"/>
      <w:marRight w:val="0"/>
      <w:marTop w:val="0"/>
      <w:marBottom w:val="0"/>
      <w:divBdr>
        <w:top w:val="none" w:sz="0" w:space="0" w:color="auto"/>
        <w:left w:val="none" w:sz="0" w:space="0" w:color="auto"/>
        <w:bottom w:val="none" w:sz="0" w:space="0" w:color="auto"/>
        <w:right w:val="none" w:sz="0" w:space="0" w:color="auto"/>
      </w:divBdr>
    </w:div>
    <w:div w:id="1446390849">
      <w:bodyDiv w:val="1"/>
      <w:marLeft w:val="0"/>
      <w:marRight w:val="0"/>
      <w:marTop w:val="0"/>
      <w:marBottom w:val="0"/>
      <w:divBdr>
        <w:top w:val="none" w:sz="0" w:space="0" w:color="auto"/>
        <w:left w:val="none" w:sz="0" w:space="0" w:color="auto"/>
        <w:bottom w:val="none" w:sz="0" w:space="0" w:color="auto"/>
        <w:right w:val="none" w:sz="0" w:space="0" w:color="auto"/>
      </w:divBdr>
    </w:div>
    <w:div w:id="1448041093">
      <w:bodyDiv w:val="1"/>
      <w:marLeft w:val="0"/>
      <w:marRight w:val="0"/>
      <w:marTop w:val="0"/>
      <w:marBottom w:val="0"/>
      <w:divBdr>
        <w:top w:val="none" w:sz="0" w:space="0" w:color="auto"/>
        <w:left w:val="none" w:sz="0" w:space="0" w:color="auto"/>
        <w:bottom w:val="none" w:sz="0" w:space="0" w:color="auto"/>
        <w:right w:val="none" w:sz="0" w:space="0" w:color="auto"/>
      </w:divBdr>
    </w:div>
    <w:div w:id="1448310151">
      <w:bodyDiv w:val="1"/>
      <w:marLeft w:val="0"/>
      <w:marRight w:val="0"/>
      <w:marTop w:val="0"/>
      <w:marBottom w:val="0"/>
      <w:divBdr>
        <w:top w:val="none" w:sz="0" w:space="0" w:color="auto"/>
        <w:left w:val="none" w:sz="0" w:space="0" w:color="auto"/>
        <w:bottom w:val="none" w:sz="0" w:space="0" w:color="auto"/>
        <w:right w:val="none" w:sz="0" w:space="0" w:color="auto"/>
      </w:divBdr>
    </w:div>
    <w:div w:id="1449399383">
      <w:bodyDiv w:val="1"/>
      <w:marLeft w:val="0"/>
      <w:marRight w:val="0"/>
      <w:marTop w:val="0"/>
      <w:marBottom w:val="0"/>
      <w:divBdr>
        <w:top w:val="none" w:sz="0" w:space="0" w:color="auto"/>
        <w:left w:val="none" w:sz="0" w:space="0" w:color="auto"/>
        <w:bottom w:val="none" w:sz="0" w:space="0" w:color="auto"/>
        <w:right w:val="none" w:sz="0" w:space="0" w:color="auto"/>
      </w:divBdr>
    </w:div>
    <w:div w:id="1449547678">
      <w:bodyDiv w:val="1"/>
      <w:marLeft w:val="0"/>
      <w:marRight w:val="0"/>
      <w:marTop w:val="0"/>
      <w:marBottom w:val="0"/>
      <w:divBdr>
        <w:top w:val="none" w:sz="0" w:space="0" w:color="auto"/>
        <w:left w:val="none" w:sz="0" w:space="0" w:color="auto"/>
        <w:bottom w:val="none" w:sz="0" w:space="0" w:color="auto"/>
        <w:right w:val="none" w:sz="0" w:space="0" w:color="auto"/>
      </w:divBdr>
    </w:div>
    <w:div w:id="1450077992">
      <w:bodyDiv w:val="1"/>
      <w:marLeft w:val="0"/>
      <w:marRight w:val="0"/>
      <w:marTop w:val="0"/>
      <w:marBottom w:val="0"/>
      <w:divBdr>
        <w:top w:val="none" w:sz="0" w:space="0" w:color="auto"/>
        <w:left w:val="none" w:sz="0" w:space="0" w:color="auto"/>
        <w:bottom w:val="none" w:sz="0" w:space="0" w:color="auto"/>
        <w:right w:val="none" w:sz="0" w:space="0" w:color="auto"/>
      </w:divBdr>
    </w:div>
    <w:div w:id="1450971032">
      <w:bodyDiv w:val="1"/>
      <w:marLeft w:val="0"/>
      <w:marRight w:val="0"/>
      <w:marTop w:val="0"/>
      <w:marBottom w:val="0"/>
      <w:divBdr>
        <w:top w:val="none" w:sz="0" w:space="0" w:color="auto"/>
        <w:left w:val="none" w:sz="0" w:space="0" w:color="auto"/>
        <w:bottom w:val="none" w:sz="0" w:space="0" w:color="auto"/>
        <w:right w:val="none" w:sz="0" w:space="0" w:color="auto"/>
      </w:divBdr>
    </w:div>
    <w:div w:id="1451051940">
      <w:bodyDiv w:val="1"/>
      <w:marLeft w:val="0"/>
      <w:marRight w:val="0"/>
      <w:marTop w:val="0"/>
      <w:marBottom w:val="0"/>
      <w:divBdr>
        <w:top w:val="none" w:sz="0" w:space="0" w:color="auto"/>
        <w:left w:val="none" w:sz="0" w:space="0" w:color="auto"/>
        <w:bottom w:val="none" w:sz="0" w:space="0" w:color="auto"/>
        <w:right w:val="none" w:sz="0" w:space="0" w:color="auto"/>
      </w:divBdr>
    </w:div>
    <w:div w:id="1452090477">
      <w:bodyDiv w:val="1"/>
      <w:marLeft w:val="0"/>
      <w:marRight w:val="0"/>
      <w:marTop w:val="0"/>
      <w:marBottom w:val="0"/>
      <w:divBdr>
        <w:top w:val="none" w:sz="0" w:space="0" w:color="auto"/>
        <w:left w:val="none" w:sz="0" w:space="0" w:color="auto"/>
        <w:bottom w:val="none" w:sz="0" w:space="0" w:color="auto"/>
        <w:right w:val="none" w:sz="0" w:space="0" w:color="auto"/>
      </w:divBdr>
    </w:div>
    <w:div w:id="1452550298">
      <w:bodyDiv w:val="1"/>
      <w:marLeft w:val="0"/>
      <w:marRight w:val="0"/>
      <w:marTop w:val="0"/>
      <w:marBottom w:val="0"/>
      <w:divBdr>
        <w:top w:val="none" w:sz="0" w:space="0" w:color="auto"/>
        <w:left w:val="none" w:sz="0" w:space="0" w:color="auto"/>
        <w:bottom w:val="none" w:sz="0" w:space="0" w:color="auto"/>
        <w:right w:val="none" w:sz="0" w:space="0" w:color="auto"/>
      </w:divBdr>
    </w:div>
    <w:div w:id="1452628218">
      <w:bodyDiv w:val="1"/>
      <w:marLeft w:val="0"/>
      <w:marRight w:val="0"/>
      <w:marTop w:val="0"/>
      <w:marBottom w:val="0"/>
      <w:divBdr>
        <w:top w:val="none" w:sz="0" w:space="0" w:color="auto"/>
        <w:left w:val="none" w:sz="0" w:space="0" w:color="auto"/>
        <w:bottom w:val="none" w:sz="0" w:space="0" w:color="auto"/>
        <w:right w:val="none" w:sz="0" w:space="0" w:color="auto"/>
      </w:divBdr>
    </w:div>
    <w:div w:id="1453288436">
      <w:bodyDiv w:val="1"/>
      <w:marLeft w:val="0"/>
      <w:marRight w:val="0"/>
      <w:marTop w:val="0"/>
      <w:marBottom w:val="0"/>
      <w:divBdr>
        <w:top w:val="none" w:sz="0" w:space="0" w:color="auto"/>
        <w:left w:val="none" w:sz="0" w:space="0" w:color="auto"/>
        <w:bottom w:val="none" w:sz="0" w:space="0" w:color="auto"/>
        <w:right w:val="none" w:sz="0" w:space="0" w:color="auto"/>
      </w:divBdr>
    </w:div>
    <w:div w:id="1453328216">
      <w:bodyDiv w:val="1"/>
      <w:marLeft w:val="0"/>
      <w:marRight w:val="0"/>
      <w:marTop w:val="0"/>
      <w:marBottom w:val="0"/>
      <w:divBdr>
        <w:top w:val="none" w:sz="0" w:space="0" w:color="auto"/>
        <w:left w:val="none" w:sz="0" w:space="0" w:color="auto"/>
        <w:bottom w:val="none" w:sz="0" w:space="0" w:color="auto"/>
        <w:right w:val="none" w:sz="0" w:space="0" w:color="auto"/>
      </w:divBdr>
    </w:div>
    <w:div w:id="1454128722">
      <w:bodyDiv w:val="1"/>
      <w:marLeft w:val="0"/>
      <w:marRight w:val="0"/>
      <w:marTop w:val="0"/>
      <w:marBottom w:val="0"/>
      <w:divBdr>
        <w:top w:val="none" w:sz="0" w:space="0" w:color="auto"/>
        <w:left w:val="none" w:sz="0" w:space="0" w:color="auto"/>
        <w:bottom w:val="none" w:sz="0" w:space="0" w:color="auto"/>
        <w:right w:val="none" w:sz="0" w:space="0" w:color="auto"/>
      </w:divBdr>
    </w:div>
    <w:div w:id="1454133139">
      <w:bodyDiv w:val="1"/>
      <w:marLeft w:val="0"/>
      <w:marRight w:val="0"/>
      <w:marTop w:val="0"/>
      <w:marBottom w:val="0"/>
      <w:divBdr>
        <w:top w:val="none" w:sz="0" w:space="0" w:color="auto"/>
        <w:left w:val="none" w:sz="0" w:space="0" w:color="auto"/>
        <w:bottom w:val="none" w:sz="0" w:space="0" w:color="auto"/>
        <w:right w:val="none" w:sz="0" w:space="0" w:color="auto"/>
      </w:divBdr>
    </w:div>
    <w:div w:id="1454209105">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456826865">
      <w:bodyDiv w:val="1"/>
      <w:marLeft w:val="0"/>
      <w:marRight w:val="0"/>
      <w:marTop w:val="0"/>
      <w:marBottom w:val="0"/>
      <w:divBdr>
        <w:top w:val="none" w:sz="0" w:space="0" w:color="auto"/>
        <w:left w:val="none" w:sz="0" w:space="0" w:color="auto"/>
        <w:bottom w:val="none" w:sz="0" w:space="0" w:color="auto"/>
        <w:right w:val="none" w:sz="0" w:space="0" w:color="auto"/>
      </w:divBdr>
    </w:div>
    <w:div w:id="1457410723">
      <w:bodyDiv w:val="1"/>
      <w:marLeft w:val="0"/>
      <w:marRight w:val="0"/>
      <w:marTop w:val="0"/>
      <w:marBottom w:val="0"/>
      <w:divBdr>
        <w:top w:val="none" w:sz="0" w:space="0" w:color="auto"/>
        <w:left w:val="none" w:sz="0" w:space="0" w:color="auto"/>
        <w:bottom w:val="none" w:sz="0" w:space="0" w:color="auto"/>
        <w:right w:val="none" w:sz="0" w:space="0" w:color="auto"/>
      </w:divBdr>
    </w:div>
    <w:div w:id="1458571553">
      <w:bodyDiv w:val="1"/>
      <w:marLeft w:val="0"/>
      <w:marRight w:val="0"/>
      <w:marTop w:val="0"/>
      <w:marBottom w:val="0"/>
      <w:divBdr>
        <w:top w:val="none" w:sz="0" w:space="0" w:color="auto"/>
        <w:left w:val="none" w:sz="0" w:space="0" w:color="auto"/>
        <w:bottom w:val="none" w:sz="0" w:space="0" w:color="auto"/>
        <w:right w:val="none" w:sz="0" w:space="0" w:color="auto"/>
      </w:divBdr>
    </w:div>
    <w:div w:id="1460688629">
      <w:bodyDiv w:val="1"/>
      <w:marLeft w:val="0"/>
      <w:marRight w:val="0"/>
      <w:marTop w:val="0"/>
      <w:marBottom w:val="0"/>
      <w:divBdr>
        <w:top w:val="none" w:sz="0" w:space="0" w:color="auto"/>
        <w:left w:val="none" w:sz="0" w:space="0" w:color="auto"/>
        <w:bottom w:val="none" w:sz="0" w:space="0" w:color="auto"/>
        <w:right w:val="none" w:sz="0" w:space="0" w:color="auto"/>
      </w:divBdr>
    </w:div>
    <w:div w:id="1461151024">
      <w:bodyDiv w:val="1"/>
      <w:marLeft w:val="0"/>
      <w:marRight w:val="0"/>
      <w:marTop w:val="0"/>
      <w:marBottom w:val="0"/>
      <w:divBdr>
        <w:top w:val="none" w:sz="0" w:space="0" w:color="auto"/>
        <w:left w:val="none" w:sz="0" w:space="0" w:color="auto"/>
        <w:bottom w:val="none" w:sz="0" w:space="0" w:color="auto"/>
        <w:right w:val="none" w:sz="0" w:space="0" w:color="auto"/>
      </w:divBdr>
    </w:div>
    <w:div w:id="1461918579">
      <w:bodyDiv w:val="1"/>
      <w:marLeft w:val="0"/>
      <w:marRight w:val="0"/>
      <w:marTop w:val="0"/>
      <w:marBottom w:val="0"/>
      <w:divBdr>
        <w:top w:val="none" w:sz="0" w:space="0" w:color="auto"/>
        <w:left w:val="none" w:sz="0" w:space="0" w:color="auto"/>
        <w:bottom w:val="none" w:sz="0" w:space="0" w:color="auto"/>
        <w:right w:val="none" w:sz="0" w:space="0" w:color="auto"/>
      </w:divBdr>
    </w:div>
    <w:div w:id="1461991696">
      <w:bodyDiv w:val="1"/>
      <w:marLeft w:val="0"/>
      <w:marRight w:val="0"/>
      <w:marTop w:val="0"/>
      <w:marBottom w:val="0"/>
      <w:divBdr>
        <w:top w:val="none" w:sz="0" w:space="0" w:color="auto"/>
        <w:left w:val="none" w:sz="0" w:space="0" w:color="auto"/>
        <w:bottom w:val="none" w:sz="0" w:space="0" w:color="auto"/>
        <w:right w:val="none" w:sz="0" w:space="0" w:color="auto"/>
      </w:divBdr>
    </w:div>
    <w:div w:id="1463763390">
      <w:bodyDiv w:val="1"/>
      <w:marLeft w:val="0"/>
      <w:marRight w:val="0"/>
      <w:marTop w:val="0"/>
      <w:marBottom w:val="0"/>
      <w:divBdr>
        <w:top w:val="none" w:sz="0" w:space="0" w:color="auto"/>
        <w:left w:val="none" w:sz="0" w:space="0" w:color="auto"/>
        <w:bottom w:val="none" w:sz="0" w:space="0" w:color="auto"/>
        <w:right w:val="none" w:sz="0" w:space="0" w:color="auto"/>
      </w:divBdr>
    </w:div>
    <w:div w:id="1463769869">
      <w:bodyDiv w:val="1"/>
      <w:marLeft w:val="0"/>
      <w:marRight w:val="0"/>
      <w:marTop w:val="0"/>
      <w:marBottom w:val="0"/>
      <w:divBdr>
        <w:top w:val="none" w:sz="0" w:space="0" w:color="auto"/>
        <w:left w:val="none" w:sz="0" w:space="0" w:color="auto"/>
        <w:bottom w:val="none" w:sz="0" w:space="0" w:color="auto"/>
        <w:right w:val="none" w:sz="0" w:space="0" w:color="auto"/>
      </w:divBdr>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4811758">
      <w:bodyDiv w:val="1"/>
      <w:marLeft w:val="0"/>
      <w:marRight w:val="0"/>
      <w:marTop w:val="0"/>
      <w:marBottom w:val="0"/>
      <w:divBdr>
        <w:top w:val="none" w:sz="0" w:space="0" w:color="auto"/>
        <w:left w:val="none" w:sz="0" w:space="0" w:color="auto"/>
        <w:bottom w:val="none" w:sz="0" w:space="0" w:color="auto"/>
        <w:right w:val="none" w:sz="0" w:space="0" w:color="auto"/>
      </w:divBdr>
    </w:div>
    <w:div w:id="1465201083">
      <w:bodyDiv w:val="1"/>
      <w:marLeft w:val="0"/>
      <w:marRight w:val="0"/>
      <w:marTop w:val="0"/>
      <w:marBottom w:val="0"/>
      <w:divBdr>
        <w:top w:val="none" w:sz="0" w:space="0" w:color="auto"/>
        <w:left w:val="none" w:sz="0" w:space="0" w:color="auto"/>
        <w:bottom w:val="none" w:sz="0" w:space="0" w:color="auto"/>
        <w:right w:val="none" w:sz="0" w:space="0" w:color="auto"/>
      </w:divBdr>
    </w:div>
    <w:div w:id="1466118685">
      <w:bodyDiv w:val="1"/>
      <w:marLeft w:val="0"/>
      <w:marRight w:val="0"/>
      <w:marTop w:val="0"/>
      <w:marBottom w:val="0"/>
      <w:divBdr>
        <w:top w:val="none" w:sz="0" w:space="0" w:color="auto"/>
        <w:left w:val="none" w:sz="0" w:space="0" w:color="auto"/>
        <w:bottom w:val="none" w:sz="0" w:space="0" w:color="auto"/>
        <w:right w:val="none" w:sz="0" w:space="0" w:color="auto"/>
      </w:divBdr>
    </w:div>
    <w:div w:id="1466311380">
      <w:bodyDiv w:val="1"/>
      <w:marLeft w:val="0"/>
      <w:marRight w:val="0"/>
      <w:marTop w:val="0"/>
      <w:marBottom w:val="0"/>
      <w:divBdr>
        <w:top w:val="none" w:sz="0" w:space="0" w:color="auto"/>
        <w:left w:val="none" w:sz="0" w:space="0" w:color="auto"/>
        <w:bottom w:val="none" w:sz="0" w:space="0" w:color="auto"/>
        <w:right w:val="none" w:sz="0" w:space="0" w:color="auto"/>
      </w:divBdr>
    </w:div>
    <w:div w:id="1466511119">
      <w:bodyDiv w:val="1"/>
      <w:marLeft w:val="0"/>
      <w:marRight w:val="0"/>
      <w:marTop w:val="0"/>
      <w:marBottom w:val="0"/>
      <w:divBdr>
        <w:top w:val="none" w:sz="0" w:space="0" w:color="auto"/>
        <w:left w:val="none" w:sz="0" w:space="0" w:color="auto"/>
        <w:bottom w:val="none" w:sz="0" w:space="0" w:color="auto"/>
        <w:right w:val="none" w:sz="0" w:space="0" w:color="auto"/>
      </w:divBdr>
    </w:div>
    <w:div w:id="1466578487">
      <w:bodyDiv w:val="1"/>
      <w:marLeft w:val="0"/>
      <w:marRight w:val="0"/>
      <w:marTop w:val="0"/>
      <w:marBottom w:val="0"/>
      <w:divBdr>
        <w:top w:val="none" w:sz="0" w:space="0" w:color="auto"/>
        <w:left w:val="none" w:sz="0" w:space="0" w:color="auto"/>
        <w:bottom w:val="none" w:sz="0" w:space="0" w:color="auto"/>
        <w:right w:val="none" w:sz="0" w:space="0" w:color="auto"/>
      </w:divBdr>
    </w:div>
    <w:div w:id="1466897251">
      <w:bodyDiv w:val="1"/>
      <w:marLeft w:val="0"/>
      <w:marRight w:val="0"/>
      <w:marTop w:val="0"/>
      <w:marBottom w:val="0"/>
      <w:divBdr>
        <w:top w:val="none" w:sz="0" w:space="0" w:color="auto"/>
        <w:left w:val="none" w:sz="0" w:space="0" w:color="auto"/>
        <w:bottom w:val="none" w:sz="0" w:space="0" w:color="auto"/>
        <w:right w:val="none" w:sz="0" w:space="0" w:color="auto"/>
      </w:divBdr>
    </w:div>
    <w:div w:id="1466968584">
      <w:bodyDiv w:val="1"/>
      <w:marLeft w:val="0"/>
      <w:marRight w:val="0"/>
      <w:marTop w:val="0"/>
      <w:marBottom w:val="0"/>
      <w:divBdr>
        <w:top w:val="none" w:sz="0" w:space="0" w:color="auto"/>
        <w:left w:val="none" w:sz="0" w:space="0" w:color="auto"/>
        <w:bottom w:val="none" w:sz="0" w:space="0" w:color="auto"/>
        <w:right w:val="none" w:sz="0" w:space="0" w:color="auto"/>
      </w:divBdr>
    </w:div>
    <w:div w:id="1467354309">
      <w:bodyDiv w:val="1"/>
      <w:marLeft w:val="0"/>
      <w:marRight w:val="0"/>
      <w:marTop w:val="0"/>
      <w:marBottom w:val="0"/>
      <w:divBdr>
        <w:top w:val="none" w:sz="0" w:space="0" w:color="auto"/>
        <w:left w:val="none" w:sz="0" w:space="0" w:color="auto"/>
        <w:bottom w:val="none" w:sz="0" w:space="0" w:color="auto"/>
        <w:right w:val="none" w:sz="0" w:space="0" w:color="auto"/>
      </w:divBdr>
    </w:div>
    <w:div w:id="1467360046">
      <w:bodyDiv w:val="1"/>
      <w:marLeft w:val="0"/>
      <w:marRight w:val="0"/>
      <w:marTop w:val="0"/>
      <w:marBottom w:val="0"/>
      <w:divBdr>
        <w:top w:val="none" w:sz="0" w:space="0" w:color="auto"/>
        <w:left w:val="none" w:sz="0" w:space="0" w:color="auto"/>
        <w:bottom w:val="none" w:sz="0" w:space="0" w:color="auto"/>
        <w:right w:val="none" w:sz="0" w:space="0" w:color="auto"/>
      </w:divBdr>
    </w:div>
    <w:div w:id="1468277840">
      <w:bodyDiv w:val="1"/>
      <w:marLeft w:val="0"/>
      <w:marRight w:val="0"/>
      <w:marTop w:val="0"/>
      <w:marBottom w:val="0"/>
      <w:divBdr>
        <w:top w:val="none" w:sz="0" w:space="0" w:color="auto"/>
        <w:left w:val="none" w:sz="0" w:space="0" w:color="auto"/>
        <w:bottom w:val="none" w:sz="0" w:space="0" w:color="auto"/>
        <w:right w:val="none" w:sz="0" w:space="0" w:color="auto"/>
      </w:divBdr>
    </w:div>
    <w:div w:id="1468280155">
      <w:bodyDiv w:val="1"/>
      <w:marLeft w:val="0"/>
      <w:marRight w:val="0"/>
      <w:marTop w:val="0"/>
      <w:marBottom w:val="0"/>
      <w:divBdr>
        <w:top w:val="none" w:sz="0" w:space="0" w:color="auto"/>
        <w:left w:val="none" w:sz="0" w:space="0" w:color="auto"/>
        <w:bottom w:val="none" w:sz="0" w:space="0" w:color="auto"/>
        <w:right w:val="none" w:sz="0" w:space="0" w:color="auto"/>
      </w:divBdr>
    </w:div>
    <w:div w:id="1468281899">
      <w:bodyDiv w:val="1"/>
      <w:marLeft w:val="0"/>
      <w:marRight w:val="0"/>
      <w:marTop w:val="0"/>
      <w:marBottom w:val="0"/>
      <w:divBdr>
        <w:top w:val="none" w:sz="0" w:space="0" w:color="auto"/>
        <w:left w:val="none" w:sz="0" w:space="0" w:color="auto"/>
        <w:bottom w:val="none" w:sz="0" w:space="0" w:color="auto"/>
        <w:right w:val="none" w:sz="0" w:space="0" w:color="auto"/>
      </w:divBdr>
    </w:div>
    <w:div w:id="1468358418">
      <w:bodyDiv w:val="1"/>
      <w:marLeft w:val="0"/>
      <w:marRight w:val="0"/>
      <w:marTop w:val="0"/>
      <w:marBottom w:val="0"/>
      <w:divBdr>
        <w:top w:val="none" w:sz="0" w:space="0" w:color="auto"/>
        <w:left w:val="none" w:sz="0" w:space="0" w:color="auto"/>
        <w:bottom w:val="none" w:sz="0" w:space="0" w:color="auto"/>
        <w:right w:val="none" w:sz="0" w:space="0" w:color="auto"/>
      </w:divBdr>
    </w:div>
    <w:div w:id="1468359523">
      <w:bodyDiv w:val="1"/>
      <w:marLeft w:val="0"/>
      <w:marRight w:val="0"/>
      <w:marTop w:val="0"/>
      <w:marBottom w:val="0"/>
      <w:divBdr>
        <w:top w:val="none" w:sz="0" w:space="0" w:color="auto"/>
        <w:left w:val="none" w:sz="0" w:space="0" w:color="auto"/>
        <w:bottom w:val="none" w:sz="0" w:space="0" w:color="auto"/>
        <w:right w:val="none" w:sz="0" w:space="0" w:color="auto"/>
      </w:divBdr>
    </w:div>
    <w:div w:id="1468820510">
      <w:bodyDiv w:val="1"/>
      <w:marLeft w:val="0"/>
      <w:marRight w:val="0"/>
      <w:marTop w:val="0"/>
      <w:marBottom w:val="0"/>
      <w:divBdr>
        <w:top w:val="none" w:sz="0" w:space="0" w:color="auto"/>
        <w:left w:val="none" w:sz="0" w:space="0" w:color="auto"/>
        <w:bottom w:val="none" w:sz="0" w:space="0" w:color="auto"/>
        <w:right w:val="none" w:sz="0" w:space="0" w:color="auto"/>
      </w:divBdr>
    </w:div>
    <w:div w:id="1470244210">
      <w:bodyDiv w:val="1"/>
      <w:marLeft w:val="0"/>
      <w:marRight w:val="0"/>
      <w:marTop w:val="0"/>
      <w:marBottom w:val="0"/>
      <w:divBdr>
        <w:top w:val="none" w:sz="0" w:space="0" w:color="auto"/>
        <w:left w:val="none" w:sz="0" w:space="0" w:color="auto"/>
        <w:bottom w:val="none" w:sz="0" w:space="0" w:color="auto"/>
        <w:right w:val="none" w:sz="0" w:space="0" w:color="auto"/>
      </w:divBdr>
    </w:div>
    <w:div w:id="1470780854">
      <w:bodyDiv w:val="1"/>
      <w:marLeft w:val="0"/>
      <w:marRight w:val="0"/>
      <w:marTop w:val="0"/>
      <w:marBottom w:val="0"/>
      <w:divBdr>
        <w:top w:val="none" w:sz="0" w:space="0" w:color="auto"/>
        <w:left w:val="none" w:sz="0" w:space="0" w:color="auto"/>
        <w:bottom w:val="none" w:sz="0" w:space="0" w:color="auto"/>
        <w:right w:val="none" w:sz="0" w:space="0" w:color="auto"/>
      </w:divBdr>
    </w:div>
    <w:div w:id="1471899829">
      <w:bodyDiv w:val="1"/>
      <w:marLeft w:val="0"/>
      <w:marRight w:val="0"/>
      <w:marTop w:val="0"/>
      <w:marBottom w:val="0"/>
      <w:divBdr>
        <w:top w:val="none" w:sz="0" w:space="0" w:color="auto"/>
        <w:left w:val="none" w:sz="0" w:space="0" w:color="auto"/>
        <w:bottom w:val="none" w:sz="0" w:space="0" w:color="auto"/>
        <w:right w:val="none" w:sz="0" w:space="0" w:color="auto"/>
      </w:divBdr>
    </w:div>
    <w:div w:id="1472402260">
      <w:bodyDiv w:val="1"/>
      <w:marLeft w:val="0"/>
      <w:marRight w:val="0"/>
      <w:marTop w:val="0"/>
      <w:marBottom w:val="0"/>
      <w:divBdr>
        <w:top w:val="none" w:sz="0" w:space="0" w:color="auto"/>
        <w:left w:val="none" w:sz="0" w:space="0" w:color="auto"/>
        <w:bottom w:val="none" w:sz="0" w:space="0" w:color="auto"/>
        <w:right w:val="none" w:sz="0" w:space="0" w:color="auto"/>
      </w:divBdr>
    </w:div>
    <w:div w:id="1472752499">
      <w:bodyDiv w:val="1"/>
      <w:marLeft w:val="0"/>
      <w:marRight w:val="0"/>
      <w:marTop w:val="0"/>
      <w:marBottom w:val="0"/>
      <w:divBdr>
        <w:top w:val="none" w:sz="0" w:space="0" w:color="auto"/>
        <w:left w:val="none" w:sz="0" w:space="0" w:color="auto"/>
        <w:bottom w:val="none" w:sz="0" w:space="0" w:color="auto"/>
        <w:right w:val="none" w:sz="0" w:space="0" w:color="auto"/>
      </w:divBdr>
    </w:div>
    <w:div w:id="1473475089">
      <w:bodyDiv w:val="1"/>
      <w:marLeft w:val="0"/>
      <w:marRight w:val="0"/>
      <w:marTop w:val="0"/>
      <w:marBottom w:val="0"/>
      <w:divBdr>
        <w:top w:val="none" w:sz="0" w:space="0" w:color="auto"/>
        <w:left w:val="none" w:sz="0" w:space="0" w:color="auto"/>
        <w:bottom w:val="none" w:sz="0" w:space="0" w:color="auto"/>
        <w:right w:val="none" w:sz="0" w:space="0" w:color="auto"/>
      </w:divBdr>
    </w:div>
    <w:div w:id="1473476858">
      <w:bodyDiv w:val="1"/>
      <w:marLeft w:val="0"/>
      <w:marRight w:val="0"/>
      <w:marTop w:val="0"/>
      <w:marBottom w:val="0"/>
      <w:divBdr>
        <w:top w:val="none" w:sz="0" w:space="0" w:color="auto"/>
        <w:left w:val="none" w:sz="0" w:space="0" w:color="auto"/>
        <w:bottom w:val="none" w:sz="0" w:space="0" w:color="auto"/>
        <w:right w:val="none" w:sz="0" w:space="0" w:color="auto"/>
      </w:divBdr>
    </w:div>
    <w:div w:id="1473522120">
      <w:bodyDiv w:val="1"/>
      <w:marLeft w:val="0"/>
      <w:marRight w:val="0"/>
      <w:marTop w:val="0"/>
      <w:marBottom w:val="0"/>
      <w:divBdr>
        <w:top w:val="none" w:sz="0" w:space="0" w:color="auto"/>
        <w:left w:val="none" w:sz="0" w:space="0" w:color="auto"/>
        <w:bottom w:val="none" w:sz="0" w:space="0" w:color="auto"/>
        <w:right w:val="none" w:sz="0" w:space="0" w:color="auto"/>
      </w:divBdr>
    </w:div>
    <w:div w:id="1473867214">
      <w:bodyDiv w:val="1"/>
      <w:marLeft w:val="0"/>
      <w:marRight w:val="0"/>
      <w:marTop w:val="0"/>
      <w:marBottom w:val="0"/>
      <w:divBdr>
        <w:top w:val="none" w:sz="0" w:space="0" w:color="auto"/>
        <w:left w:val="none" w:sz="0" w:space="0" w:color="auto"/>
        <w:bottom w:val="none" w:sz="0" w:space="0" w:color="auto"/>
        <w:right w:val="none" w:sz="0" w:space="0" w:color="auto"/>
      </w:divBdr>
    </w:div>
    <w:div w:id="1473908810">
      <w:bodyDiv w:val="1"/>
      <w:marLeft w:val="0"/>
      <w:marRight w:val="0"/>
      <w:marTop w:val="0"/>
      <w:marBottom w:val="0"/>
      <w:divBdr>
        <w:top w:val="none" w:sz="0" w:space="0" w:color="auto"/>
        <w:left w:val="none" w:sz="0" w:space="0" w:color="auto"/>
        <w:bottom w:val="none" w:sz="0" w:space="0" w:color="auto"/>
        <w:right w:val="none" w:sz="0" w:space="0" w:color="auto"/>
      </w:divBdr>
    </w:div>
    <w:div w:id="1474634589">
      <w:bodyDiv w:val="1"/>
      <w:marLeft w:val="0"/>
      <w:marRight w:val="0"/>
      <w:marTop w:val="0"/>
      <w:marBottom w:val="0"/>
      <w:divBdr>
        <w:top w:val="none" w:sz="0" w:space="0" w:color="auto"/>
        <w:left w:val="none" w:sz="0" w:space="0" w:color="auto"/>
        <w:bottom w:val="none" w:sz="0" w:space="0" w:color="auto"/>
        <w:right w:val="none" w:sz="0" w:space="0" w:color="auto"/>
      </w:divBdr>
    </w:div>
    <w:div w:id="1474903807">
      <w:bodyDiv w:val="1"/>
      <w:marLeft w:val="0"/>
      <w:marRight w:val="0"/>
      <w:marTop w:val="0"/>
      <w:marBottom w:val="0"/>
      <w:divBdr>
        <w:top w:val="none" w:sz="0" w:space="0" w:color="auto"/>
        <w:left w:val="none" w:sz="0" w:space="0" w:color="auto"/>
        <w:bottom w:val="none" w:sz="0" w:space="0" w:color="auto"/>
        <w:right w:val="none" w:sz="0" w:space="0" w:color="auto"/>
      </w:divBdr>
    </w:div>
    <w:div w:id="1477529715">
      <w:bodyDiv w:val="1"/>
      <w:marLeft w:val="0"/>
      <w:marRight w:val="0"/>
      <w:marTop w:val="0"/>
      <w:marBottom w:val="0"/>
      <w:divBdr>
        <w:top w:val="none" w:sz="0" w:space="0" w:color="auto"/>
        <w:left w:val="none" w:sz="0" w:space="0" w:color="auto"/>
        <w:bottom w:val="none" w:sz="0" w:space="0" w:color="auto"/>
        <w:right w:val="none" w:sz="0" w:space="0" w:color="auto"/>
      </w:divBdr>
    </w:div>
    <w:div w:id="1478498402">
      <w:bodyDiv w:val="1"/>
      <w:marLeft w:val="0"/>
      <w:marRight w:val="0"/>
      <w:marTop w:val="0"/>
      <w:marBottom w:val="0"/>
      <w:divBdr>
        <w:top w:val="none" w:sz="0" w:space="0" w:color="auto"/>
        <w:left w:val="none" w:sz="0" w:space="0" w:color="auto"/>
        <w:bottom w:val="none" w:sz="0" w:space="0" w:color="auto"/>
        <w:right w:val="none" w:sz="0" w:space="0" w:color="auto"/>
      </w:divBdr>
    </w:div>
    <w:div w:id="1478643744">
      <w:bodyDiv w:val="1"/>
      <w:marLeft w:val="0"/>
      <w:marRight w:val="0"/>
      <w:marTop w:val="0"/>
      <w:marBottom w:val="0"/>
      <w:divBdr>
        <w:top w:val="none" w:sz="0" w:space="0" w:color="auto"/>
        <w:left w:val="none" w:sz="0" w:space="0" w:color="auto"/>
        <w:bottom w:val="none" w:sz="0" w:space="0" w:color="auto"/>
        <w:right w:val="none" w:sz="0" w:space="0" w:color="auto"/>
      </w:divBdr>
    </w:div>
    <w:div w:id="1479227553">
      <w:bodyDiv w:val="1"/>
      <w:marLeft w:val="0"/>
      <w:marRight w:val="0"/>
      <w:marTop w:val="0"/>
      <w:marBottom w:val="0"/>
      <w:divBdr>
        <w:top w:val="none" w:sz="0" w:space="0" w:color="auto"/>
        <w:left w:val="none" w:sz="0" w:space="0" w:color="auto"/>
        <w:bottom w:val="none" w:sz="0" w:space="0" w:color="auto"/>
        <w:right w:val="none" w:sz="0" w:space="0" w:color="auto"/>
      </w:divBdr>
    </w:div>
    <w:div w:id="1479568220">
      <w:bodyDiv w:val="1"/>
      <w:marLeft w:val="0"/>
      <w:marRight w:val="0"/>
      <w:marTop w:val="0"/>
      <w:marBottom w:val="0"/>
      <w:divBdr>
        <w:top w:val="none" w:sz="0" w:space="0" w:color="auto"/>
        <w:left w:val="none" w:sz="0" w:space="0" w:color="auto"/>
        <w:bottom w:val="none" w:sz="0" w:space="0" w:color="auto"/>
        <w:right w:val="none" w:sz="0" w:space="0" w:color="auto"/>
      </w:divBdr>
    </w:div>
    <w:div w:id="1479609305">
      <w:bodyDiv w:val="1"/>
      <w:marLeft w:val="0"/>
      <w:marRight w:val="0"/>
      <w:marTop w:val="0"/>
      <w:marBottom w:val="0"/>
      <w:divBdr>
        <w:top w:val="none" w:sz="0" w:space="0" w:color="auto"/>
        <w:left w:val="none" w:sz="0" w:space="0" w:color="auto"/>
        <w:bottom w:val="none" w:sz="0" w:space="0" w:color="auto"/>
        <w:right w:val="none" w:sz="0" w:space="0" w:color="auto"/>
      </w:divBdr>
    </w:div>
    <w:div w:id="1480918587">
      <w:bodyDiv w:val="1"/>
      <w:marLeft w:val="0"/>
      <w:marRight w:val="0"/>
      <w:marTop w:val="0"/>
      <w:marBottom w:val="0"/>
      <w:divBdr>
        <w:top w:val="none" w:sz="0" w:space="0" w:color="auto"/>
        <w:left w:val="none" w:sz="0" w:space="0" w:color="auto"/>
        <w:bottom w:val="none" w:sz="0" w:space="0" w:color="auto"/>
        <w:right w:val="none" w:sz="0" w:space="0" w:color="auto"/>
      </w:divBdr>
    </w:div>
    <w:div w:id="1481117867">
      <w:bodyDiv w:val="1"/>
      <w:marLeft w:val="0"/>
      <w:marRight w:val="0"/>
      <w:marTop w:val="0"/>
      <w:marBottom w:val="0"/>
      <w:divBdr>
        <w:top w:val="none" w:sz="0" w:space="0" w:color="auto"/>
        <w:left w:val="none" w:sz="0" w:space="0" w:color="auto"/>
        <w:bottom w:val="none" w:sz="0" w:space="0" w:color="auto"/>
        <w:right w:val="none" w:sz="0" w:space="0" w:color="auto"/>
      </w:divBdr>
    </w:div>
    <w:div w:id="1481271592">
      <w:bodyDiv w:val="1"/>
      <w:marLeft w:val="0"/>
      <w:marRight w:val="0"/>
      <w:marTop w:val="0"/>
      <w:marBottom w:val="0"/>
      <w:divBdr>
        <w:top w:val="none" w:sz="0" w:space="0" w:color="auto"/>
        <w:left w:val="none" w:sz="0" w:space="0" w:color="auto"/>
        <w:bottom w:val="none" w:sz="0" w:space="0" w:color="auto"/>
        <w:right w:val="none" w:sz="0" w:space="0" w:color="auto"/>
      </w:divBdr>
    </w:div>
    <w:div w:id="1482577384">
      <w:bodyDiv w:val="1"/>
      <w:marLeft w:val="0"/>
      <w:marRight w:val="0"/>
      <w:marTop w:val="0"/>
      <w:marBottom w:val="0"/>
      <w:divBdr>
        <w:top w:val="none" w:sz="0" w:space="0" w:color="auto"/>
        <w:left w:val="none" w:sz="0" w:space="0" w:color="auto"/>
        <w:bottom w:val="none" w:sz="0" w:space="0" w:color="auto"/>
        <w:right w:val="none" w:sz="0" w:space="0" w:color="auto"/>
      </w:divBdr>
    </w:div>
    <w:div w:id="1482624122">
      <w:bodyDiv w:val="1"/>
      <w:marLeft w:val="0"/>
      <w:marRight w:val="0"/>
      <w:marTop w:val="0"/>
      <w:marBottom w:val="0"/>
      <w:divBdr>
        <w:top w:val="none" w:sz="0" w:space="0" w:color="auto"/>
        <w:left w:val="none" w:sz="0" w:space="0" w:color="auto"/>
        <w:bottom w:val="none" w:sz="0" w:space="0" w:color="auto"/>
        <w:right w:val="none" w:sz="0" w:space="0" w:color="auto"/>
      </w:divBdr>
    </w:div>
    <w:div w:id="1483308546">
      <w:bodyDiv w:val="1"/>
      <w:marLeft w:val="0"/>
      <w:marRight w:val="0"/>
      <w:marTop w:val="0"/>
      <w:marBottom w:val="0"/>
      <w:divBdr>
        <w:top w:val="none" w:sz="0" w:space="0" w:color="auto"/>
        <w:left w:val="none" w:sz="0" w:space="0" w:color="auto"/>
        <w:bottom w:val="none" w:sz="0" w:space="0" w:color="auto"/>
        <w:right w:val="none" w:sz="0" w:space="0" w:color="auto"/>
      </w:divBdr>
    </w:div>
    <w:div w:id="1483934163">
      <w:bodyDiv w:val="1"/>
      <w:marLeft w:val="0"/>
      <w:marRight w:val="0"/>
      <w:marTop w:val="0"/>
      <w:marBottom w:val="0"/>
      <w:divBdr>
        <w:top w:val="none" w:sz="0" w:space="0" w:color="auto"/>
        <w:left w:val="none" w:sz="0" w:space="0" w:color="auto"/>
        <w:bottom w:val="none" w:sz="0" w:space="0" w:color="auto"/>
        <w:right w:val="none" w:sz="0" w:space="0" w:color="auto"/>
      </w:divBdr>
    </w:div>
    <w:div w:id="1484354417">
      <w:bodyDiv w:val="1"/>
      <w:marLeft w:val="0"/>
      <w:marRight w:val="0"/>
      <w:marTop w:val="0"/>
      <w:marBottom w:val="0"/>
      <w:divBdr>
        <w:top w:val="none" w:sz="0" w:space="0" w:color="auto"/>
        <w:left w:val="none" w:sz="0" w:space="0" w:color="auto"/>
        <w:bottom w:val="none" w:sz="0" w:space="0" w:color="auto"/>
        <w:right w:val="none" w:sz="0" w:space="0" w:color="auto"/>
      </w:divBdr>
    </w:div>
    <w:div w:id="1484470722">
      <w:bodyDiv w:val="1"/>
      <w:marLeft w:val="0"/>
      <w:marRight w:val="0"/>
      <w:marTop w:val="0"/>
      <w:marBottom w:val="0"/>
      <w:divBdr>
        <w:top w:val="none" w:sz="0" w:space="0" w:color="auto"/>
        <w:left w:val="none" w:sz="0" w:space="0" w:color="auto"/>
        <w:bottom w:val="none" w:sz="0" w:space="0" w:color="auto"/>
        <w:right w:val="none" w:sz="0" w:space="0" w:color="auto"/>
      </w:divBdr>
    </w:div>
    <w:div w:id="1484547588">
      <w:bodyDiv w:val="1"/>
      <w:marLeft w:val="0"/>
      <w:marRight w:val="0"/>
      <w:marTop w:val="0"/>
      <w:marBottom w:val="0"/>
      <w:divBdr>
        <w:top w:val="none" w:sz="0" w:space="0" w:color="auto"/>
        <w:left w:val="none" w:sz="0" w:space="0" w:color="auto"/>
        <w:bottom w:val="none" w:sz="0" w:space="0" w:color="auto"/>
        <w:right w:val="none" w:sz="0" w:space="0" w:color="auto"/>
      </w:divBdr>
    </w:div>
    <w:div w:id="1484660383">
      <w:bodyDiv w:val="1"/>
      <w:marLeft w:val="0"/>
      <w:marRight w:val="0"/>
      <w:marTop w:val="0"/>
      <w:marBottom w:val="0"/>
      <w:divBdr>
        <w:top w:val="none" w:sz="0" w:space="0" w:color="auto"/>
        <w:left w:val="none" w:sz="0" w:space="0" w:color="auto"/>
        <w:bottom w:val="none" w:sz="0" w:space="0" w:color="auto"/>
        <w:right w:val="none" w:sz="0" w:space="0" w:color="auto"/>
      </w:divBdr>
    </w:div>
    <w:div w:id="1484856545">
      <w:bodyDiv w:val="1"/>
      <w:marLeft w:val="0"/>
      <w:marRight w:val="0"/>
      <w:marTop w:val="0"/>
      <w:marBottom w:val="0"/>
      <w:divBdr>
        <w:top w:val="none" w:sz="0" w:space="0" w:color="auto"/>
        <w:left w:val="none" w:sz="0" w:space="0" w:color="auto"/>
        <w:bottom w:val="none" w:sz="0" w:space="0" w:color="auto"/>
        <w:right w:val="none" w:sz="0" w:space="0" w:color="auto"/>
      </w:divBdr>
    </w:div>
    <w:div w:id="1485005758">
      <w:bodyDiv w:val="1"/>
      <w:marLeft w:val="0"/>
      <w:marRight w:val="0"/>
      <w:marTop w:val="0"/>
      <w:marBottom w:val="0"/>
      <w:divBdr>
        <w:top w:val="none" w:sz="0" w:space="0" w:color="auto"/>
        <w:left w:val="none" w:sz="0" w:space="0" w:color="auto"/>
        <w:bottom w:val="none" w:sz="0" w:space="0" w:color="auto"/>
        <w:right w:val="none" w:sz="0" w:space="0" w:color="auto"/>
      </w:divBdr>
    </w:div>
    <w:div w:id="1485049431">
      <w:bodyDiv w:val="1"/>
      <w:marLeft w:val="0"/>
      <w:marRight w:val="0"/>
      <w:marTop w:val="0"/>
      <w:marBottom w:val="0"/>
      <w:divBdr>
        <w:top w:val="none" w:sz="0" w:space="0" w:color="auto"/>
        <w:left w:val="none" w:sz="0" w:space="0" w:color="auto"/>
        <w:bottom w:val="none" w:sz="0" w:space="0" w:color="auto"/>
        <w:right w:val="none" w:sz="0" w:space="0" w:color="auto"/>
      </w:divBdr>
    </w:div>
    <w:div w:id="1485121445">
      <w:bodyDiv w:val="1"/>
      <w:marLeft w:val="0"/>
      <w:marRight w:val="0"/>
      <w:marTop w:val="0"/>
      <w:marBottom w:val="0"/>
      <w:divBdr>
        <w:top w:val="none" w:sz="0" w:space="0" w:color="auto"/>
        <w:left w:val="none" w:sz="0" w:space="0" w:color="auto"/>
        <w:bottom w:val="none" w:sz="0" w:space="0" w:color="auto"/>
        <w:right w:val="none" w:sz="0" w:space="0" w:color="auto"/>
      </w:divBdr>
    </w:div>
    <w:div w:id="1485199551">
      <w:bodyDiv w:val="1"/>
      <w:marLeft w:val="0"/>
      <w:marRight w:val="0"/>
      <w:marTop w:val="0"/>
      <w:marBottom w:val="0"/>
      <w:divBdr>
        <w:top w:val="none" w:sz="0" w:space="0" w:color="auto"/>
        <w:left w:val="none" w:sz="0" w:space="0" w:color="auto"/>
        <w:bottom w:val="none" w:sz="0" w:space="0" w:color="auto"/>
        <w:right w:val="none" w:sz="0" w:space="0" w:color="auto"/>
      </w:divBdr>
    </w:div>
    <w:div w:id="1485511905">
      <w:bodyDiv w:val="1"/>
      <w:marLeft w:val="0"/>
      <w:marRight w:val="0"/>
      <w:marTop w:val="0"/>
      <w:marBottom w:val="0"/>
      <w:divBdr>
        <w:top w:val="none" w:sz="0" w:space="0" w:color="auto"/>
        <w:left w:val="none" w:sz="0" w:space="0" w:color="auto"/>
        <w:bottom w:val="none" w:sz="0" w:space="0" w:color="auto"/>
        <w:right w:val="none" w:sz="0" w:space="0" w:color="auto"/>
      </w:divBdr>
    </w:div>
    <w:div w:id="1485970854">
      <w:bodyDiv w:val="1"/>
      <w:marLeft w:val="0"/>
      <w:marRight w:val="0"/>
      <w:marTop w:val="0"/>
      <w:marBottom w:val="0"/>
      <w:divBdr>
        <w:top w:val="none" w:sz="0" w:space="0" w:color="auto"/>
        <w:left w:val="none" w:sz="0" w:space="0" w:color="auto"/>
        <w:bottom w:val="none" w:sz="0" w:space="0" w:color="auto"/>
        <w:right w:val="none" w:sz="0" w:space="0" w:color="auto"/>
      </w:divBdr>
    </w:div>
    <w:div w:id="1486900158">
      <w:bodyDiv w:val="1"/>
      <w:marLeft w:val="0"/>
      <w:marRight w:val="0"/>
      <w:marTop w:val="0"/>
      <w:marBottom w:val="0"/>
      <w:divBdr>
        <w:top w:val="none" w:sz="0" w:space="0" w:color="auto"/>
        <w:left w:val="none" w:sz="0" w:space="0" w:color="auto"/>
        <w:bottom w:val="none" w:sz="0" w:space="0" w:color="auto"/>
        <w:right w:val="none" w:sz="0" w:space="0" w:color="auto"/>
      </w:divBdr>
    </w:div>
    <w:div w:id="1487622658">
      <w:bodyDiv w:val="1"/>
      <w:marLeft w:val="0"/>
      <w:marRight w:val="0"/>
      <w:marTop w:val="0"/>
      <w:marBottom w:val="0"/>
      <w:divBdr>
        <w:top w:val="none" w:sz="0" w:space="0" w:color="auto"/>
        <w:left w:val="none" w:sz="0" w:space="0" w:color="auto"/>
        <w:bottom w:val="none" w:sz="0" w:space="0" w:color="auto"/>
        <w:right w:val="none" w:sz="0" w:space="0" w:color="auto"/>
      </w:divBdr>
    </w:div>
    <w:div w:id="1488396826">
      <w:bodyDiv w:val="1"/>
      <w:marLeft w:val="0"/>
      <w:marRight w:val="0"/>
      <w:marTop w:val="0"/>
      <w:marBottom w:val="0"/>
      <w:divBdr>
        <w:top w:val="none" w:sz="0" w:space="0" w:color="auto"/>
        <w:left w:val="none" w:sz="0" w:space="0" w:color="auto"/>
        <w:bottom w:val="none" w:sz="0" w:space="0" w:color="auto"/>
        <w:right w:val="none" w:sz="0" w:space="0" w:color="auto"/>
      </w:divBdr>
    </w:div>
    <w:div w:id="1488474132">
      <w:bodyDiv w:val="1"/>
      <w:marLeft w:val="0"/>
      <w:marRight w:val="0"/>
      <w:marTop w:val="0"/>
      <w:marBottom w:val="0"/>
      <w:divBdr>
        <w:top w:val="none" w:sz="0" w:space="0" w:color="auto"/>
        <w:left w:val="none" w:sz="0" w:space="0" w:color="auto"/>
        <w:bottom w:val="none" w:sz="0" w:space="0" w:color="auto"/>
        <w:right w:val="none" w:sz="0" w:space="0" w:color="auto"/>
      </w:divBdr>
    </w:div>
    <w:div w:id="1488981923">
      <w:bodyDiv w:val="1"/>
      <w:marLeft w:val="0"/>
      <w:marRight w:val="0"/>
      <w:marTop w:val="0"/>
      <w:marBottom w:val="0"/>
      <w:divBdr>
        <w:top w:val="none" w:sz="0" w:space="0" w:color="auto"/>
        <w:left w:val="none" w:sz="0" w:space="0" w:color="auto"/>
        <w:bottom w:val="none" w:sz="0" w:space="0" w:color="auto"/>
        <w:right w:val="none" w:sz="0" w:space="0" w:color="auto"/>
      </w:divBdr>
    </w:div>
    <w:div w:id="1489708748">
      <w:bodyDiv w:val="1"/>
      <w:marLeft w:val="0"/>
      <w:marRight w:val="0"/>
      <w:marTop w:val="0"/>
      <w:marBottom w:val="0"/>
      <w:divBdr>
        <w:top w:val="none" w:sz="0" w:space="0" w:color="auto"/>
        <w:left w:val="none" w:sz="0" w:space="0" w:color="auto"/>
        <w:bottom w:val="none" w:sz="0" w:space="0" w:color="auto"/>
        <w:right w:val="none" w:sz="0" w:space="0" w:color="auto"/>
      </w:divBdr>
    </w:div>
    <w:div w:id="1489709655">
      <w:bodyDiv w:val="1"/>
      <w:marLeft w:val="0"/>
      <w:marRight w:val="0"/>
      <w:marTop w:val="0"/>
      <w:marBottom w:val="0"/>
      <w:divBdr>
        <w:top w:val="none" w:sz="0" w:space="0" w:color="auto"/>
        <w:left w:val="none" w:sz="0" w:space="0" w:color="auto"/>
        <w:bottom w:val="none" w:sz="0" w:space="0" w:color="auto"/>
        <w:right w:val="none" w:sz="0" w:space="0" w:color="auto"/>
      </w:divBdr>
    </w:div>
    <w:div w:id="1489976072">
      <w:bodyDiv w:val="1"/>
      <w:marLeft w:val="0"/>
      <w:marRight w:val="0"/>
      <w:marTop w:val="0"/>
      <w:marBottom w:val="0"/>
      <w:divBdr>
        <w:top w:val="none" w:sz="0" w:space="0" w:color="auto"/>
        <w:left w:val="none" w:sz="0" w:space="0" w:color="auto"/>
        <w:bottom w:val="none" w:sz="0" w:space="0" w:color="auto"/>
        <w:right w:val="none" w:sz="0" w:space="0" w:color="auto"/>
      </w:divBdr>
    </w:div>
    <w:div w:id="1490561228">
      <w:bodyDiv w:val="1"/>
      <w:marLeft w:val="0"/>
      <w:marRight w:val="0"/>
      <w:marTop w:val="0"/>
      <w:marBottom w:val="0"/>
      <w:divBdr>
        <w:top w:val="none" w:sz="0" w:space="0" w:color="auto"/>
        <w:left w:val="none" w:sz="0" w:space="0" w:color="auto"/>
        <w:bottom w:val="none" w:sz="0" w:space="0" w:color="auto"/>
        <w:right w:val="none" w:sz="0" w:space="0" w:color="auto"/>
      </w:divBdr>
    </w:div>
    <w:div w:id="1491748600">
      <w:bodyDiv w:val="1"/>
      <w:marLeft w:val="0"/>
      <w:marRight w:val="0"/>
      <w:marTop w:val="0"/>
      <w:marBottom w:val="0"/>
      <w:divBdr>
        <w:top w:val="none" w:sz="0" w:space="0" w:color="auto"/>
        <w:left w:val="none" w:sz="0" w:space="0" w:color="auto"/>
        <w:bottom w:val="none" w:sz="0" w:space="0" w:color="auto"/>
        <w:right w:val="none" w:sz="0" w:space="0" w:color="auto"/>
      </w:divBdr>
    </w:div>
    <w:div w:id="1492016028">
      <w:bodyDiv w:val="1"/>
      <w:marLeft w:val="0"/>
      <w:marRight w:val="0"/>
      <w:marTop w:val="0"/>
      <w:marBottom w:val="0"/>
      <w:divBdr>
        <w:top w:val="none" w:sz="0" w:space="0" w:color="auto"/>
        <w:left w:val="none" w:sz="0" w:space="0" w:color="auto"/>
        <w:bottom w:val="none" w:sz="0" w:space="0" w:color="auto"/>
        <w:right w:val="none" w:sz="0" w:space="0" w:color="auto"/>
      </w:divBdr>
    </w:div>
    <w:div w:id="1492676579">
      <w:bodyDiv w:val="1"/>
      <w:marLeft w:val="0"/>
      <w:marRight w:val="0"/>
      <w:marTop w:val="0"/>
      <w:marBottom w:val="0"/>
      <w:divBdr>
        <w:top w:val="none" w:sz="0" w:space="0" w:color="auto"/>
        <w:left w:val="none" w:sz="0" w:space="0" w:color="auto"/>
        <w:bottom w:val="none" w:sz="0" w:space="0" w:color="auto"/>
        <w:right w:val="none" w:sz="0" w:space="0" w:color="auto"/>
      </w:divBdr>
    </w:div>
    <w:div w:id="1493375608">
      <w:bodyDiv w:val="1"/>
      <w:marLeft w:val="0"/>
      <w:marRight w:val="0"/>
      <w:marTop w:val="0"/>
      <w:marBottom w:val="0"/>
      <w:divBdr>
        <w:top w:val="none" w:sz="0" w:space="0" w:color="auto"/>
        <w:left w:val="none" w:sz="0" w:space="0" w:color="auto"/>
        <w:bottom w:val="none" w:sz="0" w:space="0" w:color="auto"/>
        <w:right w:val="none" w:sz="0" w:space="0" w:color="auto"/>
      </w:divBdr>
    </w:div>
    <w:div w:id="1493525405">
      <w:bodyDiv w:val="1"/>
      <w:marLeft w:val="0"/>
      <w:marRight w:val="0"/>
      <w:marTop w:val="0"/>
      <w:marBottom w:val="0"/>
      <w:divBdr>
        <w:top w:val="none" w:sz="0" w:space="0" w:color="auto"/>
        <w:left w:val="none" w:sz="0" w:space="0" w:color="auto"/>
        <w:bottom w:val="none" w:sz="0" w:space="0" w:color="auto"/>
        <w:right w:val="none" w:sz="0" w:space="0" w:color="auto"/>
      </w:divBdr>
    </w:div>
    <w:div w:id="1494179090">
      <w:bodyDiv w:val="1"/>
      <w:marLeft w:val="0"/>
      <w:marRight w:val="0"/>
      <w:marTop w:val="0"/>
      <w:marBottom w:val="0"/>
      <w:divBdr>
        <w:top w:val="none" w:sz="0" w:space="0" w:color="auto"/>
        <w:left w:val="none" w:sz="0" w:space="0" w:color="auto"/>
        <w:bottom w:val="none" w:sz="0" w:space="0" w:color="auto"/>
        <w:right w:val="none" w:sz="0" w:space="0" w:color="auto"/>
      </w:divBdr>
    </w:div>
    <w:div w:id="1494253523">
      <w:bodyDiv w:val="1"/>
      <w:marLeft w:val="0"/>
      <w:marRight w:val="0"/>
      <w:marTop w:val="0"/>
      <w:marBottom w:val="0"/>
      <w:divBdr>
        <w:top w:val="none" w:sz="0" w:space="0" w:color="auto"/>
        <w:left w:val="none" w:sz="0" w:space="0" w:color="auto"/>
        <w:bottom w:val="none" w:sz="0" w:space="0" w:color="auto"/>
        <w:right w:val="none" w:sz="0" w:space="0" w:color="auto"/>
      </w:divBdr>
    </w:div>
    <w:div w:id="1495606140">
      <w:bodyDiv w:val="1"/>
      <w:marLeft w:val="0"/>
      <w:marRight w:val="0"/>
      <w:marTop w:val="0"/>
      <w:marBottom w:val="0"/>
      <w:divBdr>
        <w:top w:val="none" w:sz="0" w:space="0" w:color="auto"/>
        <w:left w:val="none" w:sz="0" w:space="0" w:color="auto"/>
        <w:bottom w:val="none" w:sz="0" w:space="0" w:color="auto"/>
        <w:right w:val="none" w:sz="0" w:space="0" w:color="auto"/>
      </w:divBdr>
    </w:div>
    <w:div w:id="1496190339">
      <w:bodyDiv w:val="1"/>
      <w:marLeft w:val="0"/>
      <w:marRight w:val="0"/>
      <w:marTop w:val="0"/>
      <w:marBottom w:val="0"/>
      <w:divBdr>
        <w:top w:val="none" w:sz="0" w:space="0" w:color="auto"/>
        <w:left w:val="none" w:sz="0" w:space="0" w:color="auto"/>
        <w:bottom w:val="none" w:sz="0" w:space="0" w:color="auto"/>
        <w:right w:val="none" w:sz="0" w:space="0" w:color="auto"/>
      </w:divBdr>
    </w:div>
    <w:div w:id="1496339530">
      <w:bodyDiv w:val="1"/>
      <w:marLeft w:val="0"/>
      <w:marRight w:val="0"/>
      <w:marTop w:val="0"/>
      <w:marBottom w:val="0"/>
      <w:divBdr>
        <w:top w:val="none" w:sz="0" w:space="0" w:color="auto"/>
        <w:left w:val="none" w:sz="0" w:space="0" w:color="auto"/>
        <w:bottom w:val="none" w:sz="0" w:space="0" w:color="auto"/>
        <w:right w:val="none" w:sz="0" w:space="0" w:color="auto"/>
      </w:divBdr>
    </w:div>
    <w:div w:id="1496533340">
      <w:bodyDiv w:val="1"/>
      <w:marLeft w:val="0"/>
      <w:marRight w:val="0"/>
      <w:marTop w:val="0"/>
      <w:marBottom w:val="0"/>
      <w:divBdr>
        <w:top w:val="none" w:sz="0" w:space="0" w:color="auto"/>
        <w:left w:val="none" w:sz="0" w:space="0" w:color="auto"/>
        <w:bottom w:val="none" w:sz="0" w:space="0" w:color="auto"/>
        <w:right w:val="none" w:sz="0" w:space="0" w:color="auto"/>
      </w:divBdr>
    </w:div>
    <w:div w:id="1497839731">
      <w:bodyDiv w:val="1"/>
      <w:marLeft w:val="0"/>
      <w:marRight w:val="0"/>
      <w:marTop w:val="0"/>
      <w:marBottom w:val="0"/>
      <w:divBdr>
        <w:top w:val="none" w:sz="0" w:space="0" w:color="auto"/>
        <w:left w:val="none" w:sz="0" w:space="0" w:color="auto"/>
        <w:bottom w:val="none" w:sz="0" w:space="0" w:color="auto"/>
        <w:right w:val="none" w:sz="0" w:space="0" w:color="auto"/>
      </w:divBdr>
    </w:div>
    <w:div w:id="1497921329">
      <w:bodyDiv w:val="1"/>
      <w:marLeft w:val="0"/>
      <w:marRight w:val="0"/>
      <w:marTop w:val="0"/>
      <w:marBottom w:val="0"/>
      <w:divBdr>
        <w:top w:val="none" w:sz="0" w:space="0" w:color="auto"/>
        <w:left w:val="none" w:sz="0" w:space="0" w:color="auto"/>
        <w:bottom w:val="none" w:sz="0" w:space="0" w:color="auto"/>
        <w:right w:val="none" w:sz="0" w:space="0" w:color="auto"/>
      </w:divBdr>
    </w:div>
    <w:div w:id="1498230596">
      <w:bodyDiv w:val="1"/>
      <w:marLeft w:val="0"/>
      <w:marRight w:val="0"/>
      <w:marTop w:val="0"/>
      <w:marBottom w:val="0"/>
      <w:divBdr>
        <w:top w:val="none" w:sz="0" w:space="0" w:color="auto"/>
        <w:left w:val="none" w:sz="0" w:space="0" w:color="auto"/>
        <w:bottom w:val="none" w:sz="0" w:space="0" w:color="auto"/>
        <w:right w:val="none" w:sz="0" w:space="0" w:color="auto"/>
      </w:divBdr>
    </w:div>
    <w:div w:id="1498422855">
      <w:bodyDiv w:val="1"/>
      <w:marLeft w:val="0"/>
      <w:marRight w:val="0"/>
      <w:marTop w:val="0"/>
      <w:marBottom w:val="0"/>
      <w:divBdr>
        <w:top w:val="none" w:sz="0" w:space="0" w:color="auto"/>
        <w:left w:val="none" w:sz="0" w:space="0" w:color="auto"/>
        <w:bottom w:val="none" w:sz="0" w:space="0" w:color="auto"/>
        <w:right w:val="none" w:sz="0" w:space="0" w:color="auto"/>
      </w:divBdr>
    </w:div>
    <w:div w:id="1499030735">
      <w:bodyDiv w:val="1"/>
      <w:marLeft w:val="0"/>
      <w:marRight w:val="0"/>
      <w:marTop w:val="0"/>
      <w:marBottom w:val="0"/>
      <w:divBdr>
        <w:top w:val="none" w:sz="0" w:space="0" w:color="auto"/>
        <w:left w:val="none" w:sz="0" w:space="0" w:color="auto"/>
        <w:bottom w:val="none" w:sz="0" w:space="0" w:color="auto"/>
        <w:right w:val="none" w:sz="0" w:space="0" w:color="auto"/>
      </w:divBdr>
    </w:div>
    <w:div w:id="1499611484">
      <w:bodyDiv w:val="1"/>
      <w:marLeft w:val="0"/>
      <w:marRight w:val="0"/>
      <w:marTop w:val="0"/>
      <w:marBottom w:val="0"/>
      <w:divBdr>
        <w:top w:val="none" w:sz="0" w:space="0" w:color="auto"/>
        <w:left w:val="none" w:sz="0" w:space="0" w:color="auto"/>
        <w:bottom w:val="none" w:sz="0" w:space="0" w:color="auto"/>
        <w:right w:val="none" w:sz="0" w:space="0" w:color="auto"/>
      </w:divBdr>
    </w:div>
    <w:div w:id="1499733976">
      <w:bodyDiv w:val="1"/>
      <w:marLeft w:val="0"/>
      <w:marRight w:val="0"/>
      <w:marTop w:val="0"/>
      <w:marBottom w:val="0"/>
      <w:divBdr>
        <w:top w:val="none" w:sz="0" w:space="0" w:color="auto"/>
        <w:left w:val="none" w:sz="0" w:space="0" w:color="auto"/>
        <w:bottom w:val="none" w:sz="0" w:space="0" w:color="auto"/>
        <w:right w:val="none" w:sz="0" w:space="0" w:color="auto"/>
      </w:divBdr>
    </w:div>
    <w:div w:id="1500151012">
      <w:bodyDiv w:val="1"/>
      <w:marLeft w:val="0"/>
      <w:marRight w:val="0"/>
      <w:marTop w:val="0"/>
      <w:marBottom w:val="0"/>
      <w:divBdr>
        <w:top w:val="none" w:sz="0" w:space="0" w:color="auto"/>
        <w:left w:val="none" w:sz="0" w:space="0" w:color="auto"/>
        <w:bottom w:val="none" w:sz="0" w:space="0" w:color="auto"/>
        <w:right w:val="none" w:sz="0" w:space="0" w:color="auto"/>
      </w:divBdr>
    </w:div>
    <w:div w:id="1501238776">
      <w:bodyDiv w:val="1"/>
      <w:marLeft w:val="0"/>
      <w:marRight w:val="0"/>
      <w:marTop w:val="0"/>
      <w:marBottom w:val="0"/>
      <w:divBdr>
        <w:top w:val="none" w:sz="0" w:space="0" w:color="auto"/>
        <w:left w:val="none" w:sz="0" w:space="0" w:color="auto"/>
        <w:bottom w:val="none" w:sz="0" w:space="0" w:color="auto"/>
        <w:right w:val="none" w:sz="0" w:space="0" w:color="auto"/>
      </w:divBdr>
    </w:div>
    <w:div w:id="1501460630">
      <w:bodyDiv w:val="1"/>
      <w:marLeft w:val="0"/>
      <w:marRight w:val="0"/>
      <w:marTop w:val="0"/>
      <w:marBottom w:val="0"/>
      <w:divBdr>
        <w:top w:val="none" w:sz="0" w:space="0" w:color="auto"/>
        <w:left w:val="none" w:sz="0" w:space="0" w:color="auto"/>
        <w:bottom w:val="none" w:sz="0" w:space="0" w:color="auto"/>
        <w:right w:val="none" w:sz="0" w:space="0" w:color="auto"/>
      </w:divBdr>
    </w:div>
    <w:div w:id="1501509079">
      <w:bodyDiv w:val="1"/>
      <w:marLeft w:val="0"/>
      <w:marRight w:val="0"/>
      <w:marTop w:val="0"/>
      <w:marBottom w:val="0"/>
      <w:divBdr>
        <w:top w:val="none" w:sz="0" w:space="0" w:color="auto"/>
        <w:left w:val="none" w:sz="0" w:space="0" w:color="auto"/>
        <w:bottom w:val="none" w:sz="0" w:space="0" w:color="auto"/>
        <w:right w:val="none" w:sz="0" w:space="0" w:color="auto"/>
      </w:divBdr>
    </w:div>
    <w:div w:id="1501966074">
      <w:bodyDiv w:val="1"/>
      <w:marLeft w:val="0"/>
      <w:marRight w:val="0"/>
      <w:marTop w:val="0"/>
      <w:marBottom w:val="0"/>
      <w:divBdr>
        <w:top w:val="none" w:sz="0" w:space="0" w:color="auto"/>
        <w:left w:val="none" w:sz="0" w:space="0" w:color="auto"/>
        <w:bottom w:val="none" w:sz="0" w:space="0" w:color="auto"/>
        <w:right w:val="none" w:sz="0" w:space="0" w:color="auto"/>
      </w:divBdr>
    </w:div>
    <w:div w:id="1502544589">
      <w:bodyDiv w:val="1"/>
      <w:marLeft w:val="0"/>
      <w:marRight w:val="0"/>
      <w:marTop w:val="0"/>
      <w:marBottom w:val="0"/>
      <w:divBdr>
        <w:top w:val="none" w:sz="0" w:space="0" w:color="auto"/>
        <w:left w:val="none" w:sz="0" w:space="0" w:color="auto"/>
        <w:bottom w:val="none" w:sz="0" w:space="0" w:color="auto"/>
        <w:right w:val="none" w:sz="0" w:space="0" w:color="auto"/>
      </w:divBdr>
    </w:div>
    <w:div w:id="1502893055">
      <w:bodyDiv w:val="1"/>
      <w:marLeft w:val="0"/>
      <w:marRight w:val="0"/>
      <w:marTop w:val="0"/>
      <w:marBottom w:val="0"/>
      <w:divBdr>
        <w:top w:val="none" w:sz="0" w:space="0" w:color="auto"/>
        <w:left w:val="none" w:sz="0" w:space="0" w:color="auto"/>
        <w:bottom w:val="none" w:sz="0" w:space="0" w:color="auto"/>
        <w:right w:val="none" w:sz="0" w:space="0" w:color="auto"/>
      </w:divBdr>
    </w:div>
    <w:div w:id="1503009475">
      <w:bodyDiv w:val="1"/>
      <w:marLeft w:val="0"/>
      <w:marRight w:val="0"/>
      <w:marTop w:val="0"/>
      <w:marBottom w:val="0"/>
      <w:divBdr>
        <w:top w:val="none" w:sz="0" w:space="0" w:color="auto"/>
        <w:left w:val="none" w:sz="0" w:space="0" w:color="auto"/>
        <w:bottom w:val="none" w:sz="0" w:space="0" w:color="auto"/>
        <w:right w:val="none" w:sz="0" w:space="0" w:color="auto"/>
      </w:divBdr>
    </w:div>
    <w:div w:id="1503013802">
      <w:bodyDiv w:val="1"/>
      <w:marLeft w:val="0"/>
      <w:marRight w:val="0"/>
      <w:marTop w:val="0"/>
      <w:marBottom w:val="0"/>
      <w:divBdr>
        <w:top w:val="none" w:sz="0" w:space="0" w:color="auto"/>
        <w:left w:val="none" w:sz="0" w:space="0" w:color="auto"/>
        <w:bottom w:val="none" w:sz="0" w:space="0" w:color="auto"/>
        <w:right w:val="none" w:sz="0" w:space="0" w:color="auto"/>
      </w:divBdr>
    </w:div>
    <w:div w:id="1503280680">
      <w:bodyDiv w:val="1"/>
      <w:marLeft w:val="0"/>
      <w:marRight w:val="0"/>
      <w:marTop w:val="0"/>
      <w:marBottom w:val="0"/>
      <w:divBdr>
        <w:top w:val="none" w:sz="0" w:space="0" w:color="auto"/>
        <w:left w:val="none" w:sz="0" w:space="0" w:color="auto"/>
        <w:bottom w:val="none" w:sz="0" w:space="0" w:color="auto"/>
        <w:right w:val="none" w:sz="0" w:space="0" w:color="auto"/>
      </w:divBdr>
    </w:div>
    <w:div w:id="1503857385">
      <w:bodyDiv w:val="1"/>
      <w:marLeft w:val="0"/>
      <w:marRight w:val="0"/>
      <w:marTop w:val="0"/>
      <w:marBottom w:val="0"/>
      <w:divBdr>
        <w:top w:val="none" w:sz="0" w:space="0" w:color="auto"/>
        <w:left w:val="none" w:sz="0" w:space="0" w:color="auto"/>
        <w:bottom w:val="none" w:sz="0" w:space="0" w:color="auto"/>
        <w:right w:val="none" w:sz="0" w:space="0" w:color="auto"/>
      </w:divBdr>
    </w:div>
    <w:div w:id="1504314586">
      <w:bodyDiv w:val="1"/>
      <w:marLeft w:val="0"/>
      <w:marRight w:val="0"/>
      <w:marTop w:val="0"/>
      <w:marBottom w:val="0"/>
      <w:divBdr>
        <w:top w:val="none" w:sz="0" w:space="0" w:color="auto"/>
        <w:left w:val="none" w:sz="0" w:space="0" w:color="auto"/>
        <w:bottom w:val="none" w:sz="0" w:space="0" w:color="auto"/>
        <w:right w:val="none" w:sz="0" w:space="0" w:color="auto"/>
      </w:divBdr>
    </w:div>
    <w:div w:id="1504390850">
      <w:bodyDiv w:val="1"/>
      <w:marLeft w:val="0"/>
      <w:marRight w:val="0"/>
      <w:marTop w:val="0"/>
      <w:marBottom w:val="0"/>
      <w:divBdr>
        <w:top w:val="none" w:sz="0" w:space="0" w:color="auto"/>
        <w:left w:val="none" w:sz="0" w:space="0" w:color="auto"/>
        <w:bottom w:val="none" w:sz="0" w:space="0" w:color="auto"/>
        <w:right w:val="none" w:sz="0" w:space="0" w:color="auto"/>
      </w:divBdr>
    </w:div>
    <w:div w:id="1505825967">
      <w:bodyDiv w:val="1"/>
      <w:marLeft w:val="0"/>
      <w:marRight w:val="0"/>
      <w:marTop w:val="0"/>
      <w:marBottom w:val="0"/>
      <w:divBdr>
        <w:top w:val="none" w:sz="0" w:space="0" w:color="auto"/>
        <w:left w:val="none" w:sz="0" w:space="0" w:color="auto"/>
        <w:bottom w:val="none" w:sz="0" w:space="0" w:color="auto"/>
        <w:right w:val="none" w:sz="0" w:space="0" w:color="auto"/>
      </w:divBdr>
    </w:div>
    <w:div w:id="1507749245">
      <w:bodyDiv w:val="1"/>
      <w:marLeft w:val="0"/>
      <w:marRight w:val="0"/>
      <w:marTop w:val="0"/>
      <w:marBottom w:val="0"/>
      <w:divBdr>
        <w:top w:val="none" w:sz="0" w:space="0" w:color="auto"/>
        <w:left w:val="none" w:sz="0" w:space="0" w:color="auto"/>
        <w:bottom w:val="none" w:sz="0" w:space="0" w:color="auto"/>
        <w:right w:val="none" w:sz="0" w:space="0" w:color="auto"/>
      </w:divBdr>
    </w:div>
    <w:div w:id="1508594931">
      <w:bodyDiv w:val="1"/>
      <w:marLeft w:val="0"/>
      <w:marRight w:val="0"/>
      <w:marTop w:val="0"/>
      <w:marBottom w:val="0"/>
      <w:divBdr>
        <w:top w:val="none" w:sz="0" w:space="0" w:color="auto"/>
        <w:left w:val="none" w:sz="0" w:space="0" w:color="auto"/>
        <w:bottom w:val="none" w:sz="0" w:space="0" w:color="auto"/>
        <w:right w:val="none" w:sz="0" w:space="0" w:color="auto"/>
      </w:divBdr>
    </w:div>
    <w:div w:id="1508865392">
      <w:bodyDiv w:val="1"/>
      <w:marLeft w:val="0"/>
      <w:marRight w:val="0"/>
      <w:marTop w:val="0"/>
      <w:marBottom w:val="0"/>
      <w:divBdr>
        <w:top w:val="none" w:sz="0" w:space="0" w:color="auto"/>
        <w:left w:val="none" w:sz="0" w:space="0" w:color="auto"/>
        <w:bottom w:val="none" w:sz="0" w:space="0" w:color="auto"/>
        <w:right w:val="none" w:sz="0" w:space="0" w:color="auto"/>
      </w:divBdr>
    </w:div>
    <w:div w:id="1509055990">
      <w:bodyDiv w:val="1"/>
      <w:marLeft w:val="0"/>
      <w:marRight w:val="0"/>
      <w:marTop w:val="0"/>
      <w:marBottom w:val="0"/>
      <w:divBdr>
        <w:top w:val="none" w:sz="0" w:space="0" w:color="auto"/>
        <w:left w:val="none" w:sz="0" w:space="0" w:color="auto"/>
        <w:bottom w:val="none" w:sz="0" w:space="0" w:color="auto"/>
        <w:right w:val="none" w:sz="0" w:space="0" w:color="auto"/>
      </w:divBdr>
    </w:div>
    <w:div w:id="1509446154">
      <w:bodyDiv w:val="1"/>
      <w:marLeft w:val="0"/>
      <w:marRight w:val="0"/>
      <w:marTop w:val="0"/>
      <w:marBottom w:val="0"/>
      <w:divBdr>
        <w:top w:val="none" w:sz="0" w:space="0" w:color="auto"/>
        <w:left w:val="none" w:sz="0" w:space="0" w:color="auto"/>
        <w:bottom w:val="none" w:sz="0" w:space="0" w:color="auto"/>
        <w:right w:val="none" w:sz="0" w:space="0" w:color="auto"/>
      </w:divBdr>
    </w:div>
    <w:div w:id="1510020831">
      <w:bodyDiv w:val="1"/>
      <w:marLeft w:val="0"/>
      <w:marRight w:val="0"/>
      <w:marTop w:val="0"/>
      <w:marBottom w:val="0"/>
      <w:divBdr>
        <w:top w:val="none" w:sz="0" w:space="0" w:color="auto"/>
        <w:left w:val="none" w:sz="0" w:space="0" w:color="auto"/>
        <w:bottom w:val="none" w:sz="0" w:space="0" w:color="auto"/>
        <w:right w:val="none" w:sz="0" w:space="0" w:color="auto"/>
      </w:divBdr>
    </w:div>
    <w:div w:id="1510676303">
      <w:bodyDiv w:val="1"/>
      <w:marLeft w:val="0"/>
      <w:marRight w:val="0"/>
      <w:marTop w:val="0"/>
      <w:marBottom w:val="0"/>
      <w:divBdr>
        <w:top w:val="none" w:sz="0" w:space="0" w:color="auto"/>
        <w:left w:val="none" w:sz="0" w:space="0" w:color="auto"/>
        <w:bottom w:val="none" w:sz="0" w:space="0" w:color="auto"/>
        <w:right w:val="none" w:sz="0" w:space="0" w:color="auto"/>
      </w:divBdr>
    </w:div>
    <w:div w:id="1510833843">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11990433">
      <w:bodyDiv w:val="1"/>
      <w:marLeft w:val="0"/>
      <w:marRight w:val="0"/>
      <w:marTop w:val="0"/>
      <w:marBottom w:val="0"/>
      <w:divBdr>
        <w:top w:val="none" w:sz="0" w:space="0" w:color="auto"/>
        <w:left w:val="none" w:sz="0" w:space="0" w:color="auto"/>
        <w:bottom w:val="none" w:sz="0" w:space="0" w:color="auto"/>
        <w:right w:val="none" w:sz="0" w:space="0" w:color="auto"/>
      </w:divBdr>
    </w:div>
    <w:div w:id="1512799006">
      <w:bodyDiv w:val="1"/>
      <w:marLeft w:val="0"/>
      <w:marRight w:val="0"/>
      <w:marTop w:val="0"/>
      <w:marBottom w:val="0"/>
      <w:divBdr>
        <w:top w:val="none" w:sz="0" w:space="0" w:color="auto"/>
        <w:left w:val="none" w:sz="0" w:space="0" w:color="auto"/>
        <w:bottom w:val="none" w:sz="0" w:space="0" w:color="auto"/>
        <w:right w:val="none" w:sz="0" w:space="0" w:color="auto"/>
      </w:divBdr>
    </w:div>
    <w:div w:id="1513378426">
      <w:bodyDiv w:val="1"/>
      <w:marLeft w:val="0"/>
      <w:marRight w:val="0"/>
      <w:marTop w:val="0"/>
      <w:marBottom w:val="0"/>
      <w:divBdr>
        <w:top w:val="none" w:sz="0" w:space="0" w:color="auto"/>
        <w:left w:val="none" w:sz="0" w:space="0" w:color="auto"/>
        <w:bottom w:val="none" w:sz="0" w:space="0" w:color="auto"/>
        <w:right w:val="none" w:sz="0" w:space="0" w:color="auto"/>
      </w:divBdr>
    </w:div>
    <w:div w:id="1513496001">
      <w:bodyDiv w:val="1"/>
      <w:marLeft w:val="0"/>
      <w:marRight w:val="0"/>
      <w:marTop w:val="0"/>
      <w:marBottom w:val="0"/>
      <w:divBdr>
        <w:top w:val="none" w:sz="0" w:space="0" w:color="auto"/>
        <w:left w:val="none" w:sz="0" w:space="0" w:color="auto"/>
        <w:bottom w:val="none" w:sz="0" w:space="0" w:color="auto"/>
        <w:right w:val="none" w:sz="0" w:space="0" w:color="auto"/>
      </w:divBdr>
    </w:div>
    <w:div w:id="1514614823">
      <w:bodyDiv w:val="1"/>
      <w:marLeft w:val="0"/>
      <w:marRight w:val="0"/>
      <w:marTop w:val="0"/>
      <w:marBottom w:val="0"/>
      <w:divBdr>
        <w:top w:val="none" w:sz="0" w:space="0" w:color="auto"/>
        <w:left w:val="none" w:sz="0" w:space="0" w:color="auto"/>
        <w:bottom w:val="none" w:sz="0" w:space="0" w:color="auto"/>
        <w:right w:val="none" w:sz="0" w:space="0" w:color="auto"/>
      </w:divBdr>
    </w:div>
    <w:div w:id="1514804878">
      <w:bodyDiv w:val="1"/>
      <w:marLeft w:val="0"/>
      <w:marRight w:val="0"/>
      <w:marTop w:val="0"/>
      <w:marBottom w:val="0"/>
      <w:divBdr>
        <w:top w:val="none" w:sz="0" w:space="0" w:color="auto"/>
        <w:left w:val="none" w:sz="0" w:space="0" w:color="auto"/>
        <w:bottom w:val="none" w:sz="0" w:space="0" w:color="auto"/>
        <w:right w:val="none" w:sz="0" w:space="0" w:color="auto"/>
      </w:divBdr>
    </w:div>
    <w:div w:id="1516111167">
      <w:bodyDiv w:val="1"/>
      <w:marLeft w:val="0"/>
      <w:marRight w:val="0"/>
      <w:marTop w:val="0"/>
      <w:marBottom w:val="0"/>
      <w:divBdr>
        <w:top w:val="none" w:sz="0" w:space="0" w:color="auto"/>
        <w:left w:val="none" w:sz="0" w:space="0" w:color="auto"/>
        <w:bottom w:val="none" w:sz="0" w:space="0" w:color="auto"/>
        <w:right w:val="none" w:sz="0" w:space="0" w:color="auto"/>
      </w:divBdr>
    </w:div>
    <w:div w:id="1516503785">
      <w:bodyDiv w:val="1"/>
      <w:marLeft w:val="0"/>
      <w:marRight w:val="0"/>
      <w:marTop w:val="0"/>
      <w:marBottom w:val="0"/>
      <w:divBdr>
        <w:top w:val="none" w:sz="0" w:space="0" w:color="auto"/>
        <w:left w:val="none" w:sz="0" w:space="0" w:color="auto"/>
        <w:bottom w:val="none" w:sz="0" w:space="0" w:color="auto"/>
        <w:right w:val="none" w:sz="0" w:space="0" w:color="auto"/>
      </w:divBdr>
    </w:div>
    <w:div w:id="1516961921">
      <w:bodyDiv w:val="1"/>
      <w:marLeft w:val="0"/>
      <w:marRight w:val="0"/>
      <w:marTop w:val="0"/>
      <w:marBottom w:val="0"/>
      <w:divBdr>
        <w:top w:val="none" w:sz="0" w:space="0" w:color="auto"/>
        <w:left w:val="none" w:sz="0" w:space="0" w:color="auto"/>
        <w:bottom w:val="none" w:sz="0" w:space="0" w:color="auto"/>
        <w:right w:val="none" w:sz="0" w:space="0" w:color="auto"/>
      </w:divBdr>
    </w:div>
    <w:div w:id="1517227306">
      <w:bodyDiv w:val="1"/>
      <w:marLeft w:val="0"/>
      <w:marRight w:val="0"/>
      <w:marTop w:val="0"/>
      <w:marBottom w:val="0"/>
      <w:divBdr>
        <w:top w:val="none" w:sz="0" w:space="0" w:color="auto"/>
        <w:left w:val="none" w:sz="0" w:space="0" w:color="auto"/>
        <w:bottom w:val="none" w:sz="0" w:space="0" w:color="auto"/>
        <w:right w:val="none" w:sz="0" w:space="0" w:color="auto"/>
      </w:divBdr>
    </w:div>
    <w:div w:id="1517235506">
      <w:bodyDiv w:val="1"/>
      <w:marLeft w:val="0"/>
      <w:marRight w:val="0"/>
      <w:marTop w:val="0"/>
      <w:marBottom w:val="0"/>
      <w:divBdr>
        <w:top w:val="none" w:sz="0" w:space="0" w:color="auto"/>
        <w:left w:val="none" w:sz="0" w:space="0" w:color="auto"/>
        <w:bottom w:val="none" w:sz="0" w:space="0" w:color="auto"/>
        <w:right w:val="none" w:sz="0" w:space="0" w:color="auto"/>
      </w:divBdr>
    </w:div>
    <w:div w:id="1517426087">
      <w:bodyDiv w:val="1"/>
      <w:marLeft w:val="0"/>
      <w:marRight w:val="0"/>
      <w:marTop w:val="0"/>
      <w:marBottom w:val="0"/>
      <w:divBdr>
        <w:top w:val="none" w:sz="0" w:space="0" w:color="auto"/>
        <w:left w:val="none" w:sz="0" w:space="0" w:color="auto"/>
        <w:bottom w:val="none" w:sz="0" w:space="0" w:color="auto"/>
        <w:right w:val="none" w:sz="0" w:space="0" w:color="auto"/>
      </w:divBdr>
    </w:div>
    <w:div w:id="1517815294">
      <w:bodyDiv w:val="1"/>
      <w:marLeft w:val="0"/>
      <w:marRight w:val="0"/>
      <w:marTop w:val="0"/>
      <w:marBottom w:val="0"/>
      <w:divBdr>
        <w:top w:val="none" w:sz="0" w:space="0" w:color="auto"/>
        <w:left w:val="none" w:sz="0" w:space="0" w:color="auto"/>
        <w:bottom w:val="none" w:sz="0" w:space="0" w:color="auto"/>
        <w:right w:val="none" w:sz="0" w:space="0" w:color="auto"/>
      </w:divBdr>
    </w:div>
    <w:div w:id="1517891664">
      <w:bodyDiv w:val="1"/>
      <w:marLeft w:val="0"/>
      <w:marRight w:val="0"/>
      <w:marTop w:val="0"/>
      <w:marBottom w:val="0"/>
      <w:divBdr>
        <w:top w:val="none" w:sz="0" w:space="0" w:color="auto"/>
        <w:left w:val="none" w:sz="0" w:space="0" w:color="auto"/>
        <w:bottom w:val="none" w:sz="0" w:space="0" w:color="auto"/>
        <w:right w:val="none" w:sz="0" w:space="0" w:color="auto"/>
      </w:divBdr>
    </w:div>
    <w:div w:id="1517959273">
      <w:bodyDiv w:val="1"/>
      <w:marLeft w:val="0"/>
      <w:marRight w:val="0"/>
      <w:marTop w:val="0"/>
      <w:marBottom w:val="0"/>
      <w:divBdr>
        <w:top w:val="none" w:sz="0" w:space="0" w:color="auto"/>
        <w:left w:val="none" w:sz="0" w:space="0" w:color="auto"/>
        <w:bottom w:val="none" w:sz="0" w:space="0" w:color="auto"/>
        <w:right w:val="none" w:sz="0" w:space="0" w:color="auto"/>
      </w:divBdr>
    </w:div>
    <w:div w:id="1518035967">
      <w:bodyDiv w:val="1"/>
      <w:marLeft w:val="0"/>
      <w:marRight w:val="0"/>
      <w:marTop w:val="0"/>
      <w:marBottom w:val="0"/>
      <w:divBdr>
        <w:top w:val="none" w:sz="0" w:space="0" w:color="auto"/>
        <w:left w:val="none" w:sz="0" w:space="0" w:color="auto"/>
        <w:bottom w:val="none" w:sz="0" w:space="0" w:color="auto"/>
        <w:right w:val="none" w:sz="0" w:space="0" w:color="auto"/>
      </w:divBdr>
    </w:div>
    <w:div w:id="1518422465">
      <w:bodyDiv w:val="1"/>
      <w:marLeft w:val="0"/>
      <w:marRight w:val="0"/>
      <w:marTop w:val="0"/>
      <w:marBottom w:val="0"/>
      <w:divBdr>
        <w:top w:val="none" w:sz="0" w:space="0" w:color="auto"/>
        <w:left w:val="none" w:sz="0" w:space="0" w:color="auto"/>
        <w:bottom w:val="none" w:sz="0" w:space="0" w:color="auto"/>
        <w:right w:val="none" w:sz="0" w:space="0" w:color="auto"/>
      </w:divBdr>
    </w:div>
    <w:div w:id="1519074624">
      <w:bodyDiv w:val="1"/>
      <w:marLeft w:val="0"/>
      <w:marRight w:val="0"/>
      <w:marTop w:val="0"/>
      <w:marBottom w:val="0"/>
      <w:divBdr>
        <w:top w:val="none" w:sz="0" w:space="0" w:color="auto"/>
        <w:left w:val="none" w:sz="0" w:space="0" w:color="auto"/>
        <w:bottom w:val="none" w:sz="0" w:space="0" w:color="auto"/>
        <w:right w:val="none" w:sz="0" w:space="0" w:color="auto"/>
      </w:divBdr>
    </w:div>
    <w:div w:id="1519856886">
      <w:bodyDiv w:val="1"/>
      <w:marLeft w:val="0"/>
      <w:marRight w:val="0"/>
      <w:marTop w:val="0"/>
      <w:marBottom w:val="0"/>
      <w:divBdr>
        <w:top w:val="none" w:sz="0" w:space="0" w:color="auto"/>
        <w:left w:val="none" w:sz="0" w:space="0" w:color="auto"/>
        <w:bottom w:val="none" w:sz="0" w:space="0" w:color="auto"/>
        <w:right w:val="none" w:sz="0" w:space="0" w:color="auto"/>
      </w:divBdr>
    </w:div>
    <w:div w:id="1520199040">
      <w:bodyDiv w:val="1"/>
      <w:marLeft w:val="0"/>
      <w:marRight w:val="0"/>
      <w:marTop w:val="0"/>
      <w:marBottom w:val="0"/>
      <w:divBdr>
        <w:top w:val="none" w:sz="0" w:space="0" w:color="auto"/>
        <w:left w:val="none" w:sz="0" w:space="0" w:color="auto"/>
        <w:bottom w:val="none" w:sz="0" w:space="0" w:color="auto"/>
        <w:right w:val="none" w:sz="0" w:space="0" w:color="auto"/>
      </w:divBdr>
    </w:div>
    <w:div w:id="1520243197">
      <w:bodyDiv w:val="1"/>
      <w:marLeft w:val="0"/>
      <w:marRight w:val="0"/>
      <w:marTop w:val="0"/>
      <w:marBottom w:val="0"/>
      <w:divBdr>
        <w:top w:val="none" w:sz="0" w:space="0" w:color="auto"/>
        <w:left w:val="none" w:sz="0" w:space="0" w:color="auto"/>
        <w:bottom w:val="none" w:sz="0" w:space="0" w:color="auto"/>
        <w:right w:val="none" w:sz="0" w:space="0" w:color="auto"/>
      </w:divBdr>
    </w:div>
    <w:div w:id="1521236912">
      <w:bodyDiv w:val="1"/>
      <w:marLeft w:val="0"/>
      <w:marRight w:val="0"/>
      <w:marTop w:val="0"/>
      <w:marBottom w:val="0"/>
      <w:divBdr>
        <w:top w:val="none" w:sz="0" w:space="0" w:color="auto"/>
        <w:left w:val="none" w:sz="0" w:space="0" w:color="auto"/>
        <w:bottom w:val="none" w:sz="0" w:space="0" w:color="auto"/>
        <w:right w:val="none" w:sz="0" w:space="0" w:color="auto"/>
      </w:divBdr>
    </w:div>
    <w:div w:id="1521629728">
      <w:bodyDiv w:val="1"/>
      <w:marLeft w:val="0"/>
      <w:marRight w:val="0"/>
      <w:marTop w:val="0"/>
      <w:marBottom w:val="0"/>
      <w:divBdr>
        <w:top w:val="none" w:sz="0" w:space="0" w:color="auto"/>
        <w:left w:val="none" w:sz="0" w:space="0" w:color="auto"/>
        <w:bottom w:val="none" w:sz="0" w:space="0" w:color="auto"/>
        <w:right w:val="none" w:sz="0" w:space="0" w:color="auto"/>
      </w:divBdr>
    </w:div>
    <w:div w:id="1521968168">
      <w:bodyDiv w:val="1"/>
      <w:marLeft w:val="0"/>
      <w:marRight w:val="0"/>
      <w:marTop w:val="0"/>
      <w:marBottom w:val="0"/>
      <w:divBdr>
        <w:top w:val="none" w:sz="0" w:space="0" w:color="auto"/>
        <w:left w:val="none" w:sz="0" w:space="0" w:color="auto"/>
        <w:bottom w:val="none" w:sz="0" w:space="0" w:color="auto"/>
        <w:right w:val="none" w:sz="0" w:space="0" w:color="auto"/>
      </w:divBdr>
    </w:div>
    <w:div w:id="1522237350">
      <w:bodyDiv w:val="1"/>
      <w:marLeft w:val="0"/>
      <w:marRight w:val="0"/>
      <w:marTop w:val="0"/>
      <w:marBottom w:val="0"/>
      <w:divBdr>
        <w:top w:val="none" w:sz="0" w:space="0" w:color="auto"/>
        <w:left w:val="none" w:sz="0" w:space="0" w:color="auto"/>
        <w:bottom w:val="none" w:sz="0" w:space="0" w:color="auto"/>
        <w:right w:val="none" w:sz="0" w:space="0" w:color="auto"/>
      </w:divBdr>
    </w:div>
    <w:div w:id="1522627796">
      <w:bodyDiv w:val="1"/>
      <w:marLeft w:val="0"/>
      <w:marRight w:val="0"/>
      <w:marTop w:val="0"/>
      <w:marBottom w:val="0"/>
      <w:divBdr>
        <w:top w:val="none" w:sz="0" w:space="0" w:color="auto"/>
        <w:left w:val="none" w:sz="0" w:space="0" w:color="auto"/>
        <w:bottom w:val="none" w:sz="0" w:space="0" w:color="auto"/>
        <w:right w:val="none" w:sz="0" w:space="0" w:color="auto"/>
      </w:divBdr>
    </w:div>
    <w:div w:id="1523740403">
      <w:bodyDiv w:val="1"/>
      <w:marLeft w:val="0"/>
      <w:marRight w:val="0"/>
      <w:marTop w:val="0"/>
      <w:marBottom w:val="0"/>
      <w:divBdr>
        <w:top w:val="none" w:sz="0" w:space="0" w:color="auto"/>
        <w:left w:val="none" w:sz="0" w:space="0" w:color="auto"/>
        <w:bottom w:val="none" w:sz="0" w:space="0" w:color="auto"/>
        <w:right w:val="none" w:sz="0" w:space="0" w:color="auto"/>
      </w:divBdr>
    </w:div>
    <w:div w:id="1523858478">
      <w:bodyDiv w:val="1"/>
      <w:marLeft w:val="0"/>
      <w:marRight w:val="0"/>
      <w:marTop w:val="0"/>
      <w:marBottom w:val="0"/>
      <w:divBdr>
        <w:top w:val="none" w:sz="0" w:space="0" w:color="auto"/>
        <w:left w:val="none" w:sz="0" w:space="0" w:color="auto"/>
        <w:bottom w:val="none" w:sz="0" w:space="0" w:color="auto"/>
        <w:right w:val="none" w:sz="0" w:space="0" w:color="auto"/>
      </w:divBdr>
    </w:div>
    <w:div w:id="1524130232">
      <w:bodyDiv w:val="1"/>
      <w:marLeft w:val="0"/>
      <w:marRight w:val="0"/>
      <w:marTop w:val="0"/>
      <w:marBottom w:val="0"/>
      <w:divBdr>
        <w:top w:val="none" w:sz="0" w:space="0" w:color="auto"/>
        <w:left w:val="none" w:sz="0" w:space="0" w:color="auto"/>
        <w:bottom w:val="none" w:sz="0" w:space="0" w:color="auto"/>
        <w:right w:val="none" w:sz="0" w:space="0" w:color="auto"/>
      </w:divBdr>
    </w:div>
    <w:div w:id="1524321735">
      <w:bodyDiv w:val="1"/>
      <w:marLeft w:val="0"/>
      <w:marRight w:val="0"/>
      <w:marTop w:val="0"/>
      <w:marBottom w:val="0"/>
      <w:divBdr>
        <w:top w:val="none" w:sz="0" w:space="0" w:color="auto"/>
        <w:left w:val="none" w:sz="0" w:space="0" w:color="auto"/>
        <w:bottom w:val="none" w:sz="0" w:space="0" w:color="auto"/>
        <w:right w:val="none" w:sz="0" w:space="0" w:color="auto"/>
      </w:divBdr>
    </w:div>
    <w:div w:id="1524517472">
      <w:bodyDiv w:val="1"/>
      <w:marLeft w:val="0"/>
      <w:marRight w:val="0"/>
      <w:marTop w:val="0"/>
      <w:marBottom w:val="0"/>
      <w:divBdr>
        <w:top w:val="none" w:sz="0" w:space="0" w:color="auto"/>
        <w:left w:val="none" w:sz="0" w:space="0" w:color="auto"/>
        <w:bottom w:val="none" w:sz="0" w:space="0" w:color="auto"/>
        <w:right w:val="none" w:sz="0" w:space="0" w:color="auto"/>
      </w:divBdr>
    </w:div>
    <w:div w:id="1524901501">
      <w:bodyDiv w:val="1"/>
      <w:marLeft w:val="0"/>
      <w:marRight w:val="0"/>
      <w:marTop w:val="0"/>
      <w:marBottom w:val="0"/>
      <w:divBdr>
        <w:top w:val="none" w:sz="0" w:space="0" w:color="auto"/>
        <w:left w:val="none" w:sz="0" w:space="0" w:color="auto"/>
        <w:bottom w:val="none" w:sz="0" w:space="0" w:color="auto"/>
        <w:right w:val="none" w:sz="0" w:space="0" w:color="auto"/>
      </w:divBdr>
    </w:div>
    <w:div w:id="1524979840">
      <w:bodyDiv w:val="1"/>
      <w:marLeft w:val="0"/>
      <w:marRight w:val="0"/>
      <w:marTop w:val="0"/>
      <w:marBottom w:val="0"/>
      <w:divBdr>
        <w:top w:val="none" w:sz="0" w:space="0" w:color="auto"/>
        <w:left w:val="none" w:sz="0" w:space="0" w:color="auto"/>
        <w:bottom w:val="none" w:sz="0" w:space="0" w:color="auto"/>
        <w:right w:val="none" w:sz="0" w:space="0" w:color="auto"/>
      </w:divBdr>
    </w:div>
    <w:div w:id="1525242750">
      <w:bodyDiv w:val="1"/>
      <w:marLeft w:val="0"/>
      <w:marRight w:val="0"/>
      <w:marTop w:val="0"/>
      <w:marBottom w:val="0"/>
      <w:divBdr>
        <w:top w:val="none" w:sz="0" w:space="0" w:color="auto"/>
        <w:left w:val="none" w:sz="0" w:space="0" w:color="auto"/>
        <w:bottom w:val="none" w:sz="0" w:space="0" w:color="auto"/>
        <w:right w:val="none" w:sz="0" w:space="0" w:color="auto"/>
      </w:divBdr>
    </w:div>
    <w:div w:id="1525556253">
      <w:bodyDiv w:val="1"/>
      <w:marLeft w:val="0"/>
      <w:marRight w:val="0"/>
      <w:marTop w:val="0"/>
      <w:marBottom w:val="0"/>
      <w:divBdr>
        <w:top w:val="none" w:sz="0" w:space="0" w:color="auto"/>
        <w:left w:val="none" w:sz="0" w:space="0" w:color="auto"/>
        <w:bottom w:val="none" w:sz="0" w:space="0" w:color="auto"/>
        <w:right w:val="none" w:sz="0" w:space="0" w:color="auto"/>
      </w:divBdr>
    </w:div>
    <w:div w:id="1525746783">
      <w:bodyDiv w:val="1"/>
      <w:marLeft w:val="0"/>
      <w:marRight w:val="0"/>
      <w:marTop w:val="0"/>
      <w:marBottom w:val="0"/>
      <w:divBdr>
        <w:top w:val="none" w:sz="0" w:space="0" w:color="auto"/>
        <w:left w:val="none" w:sz="0" w:space="0" w:color="auto"/>
        <w:bottom w:val="none" w:sz="0" w:space="0" w:color="auto"/>
        <w:right w:val="none" w:sz="0" w:space="0" w:color="auto"/>
      </w:divBdr>
    </w:div>
    <w:div w:id="1526286527">
      <w:bodyDiv w:val="1"/>
      <w:marLeft w:val="0"/>
      <w:marRight w:val="0"/>
      <w:marTop w:val="0"/>
      <w:marBottom w:val="0"/>
      <w:divBdr>
        <w:top w:val="none" w:sz="0" w:space="0" w:color="auto"/>
        <w:left w:val="none" w:sz="0" w:space="0" w:color="auto"/>
        <w:bottom w:val="none" w:sz="0" w:space="0" w:color="auto"/>
        <w:right w:val="none" w:sz="0" w:space="0" w:color="auto"/>
      </w:divBdr>
    </w:div>
    <w:div w:id="1526748460">
      <w:bodyDiv w:val="1"/>
      <w:marLeft w:val="0"/>
      <w:marRight w:val="0"/>
      <w:marTop w:val="0"/>
      <w:marBottom w:val="0"/>
      <w:divBdr>
        <w:top w:val="none" w:sz="0" w:space="0" w:color="auto"/>
        <w:left w:val="none" w:sz="0" w:space="0" w:color="auto"/>
        <w:bottom w:val="none" w:sz="0" w:space="0" w:color="auto"/>
        <w:right w:val="none" w:sz="0" w:space="0" w:color="auto"/>
      </w:divBdr>
    </w:div>
    <w:div w:id="1527214450">
      <w:bodyDiv w:val="1"/>
      <w:marLeft w:val="0"/>
      <w:marRight w:val="0"/>
      <w:marTop w:val="0"/>
      <w:marBottom w:val="0"/>
      <w:divBdr>
        <w:top w:val="none" w:sz="0" w:space="0" w:color="auto"/>
        <w:left w:val="none" w:sz="0" w:space="0" w:color="auto"/>
        <w:bottom w:val="none" w:sz="0" w:space="0" w:color="auto"/>
        <w:right w:val="none" w:sz="0" w:space="0" w:color="auto"/>
      </w:divBdr>
    </w:div>
    <w:div w:id="1527862428">
      <w:bodyDiv w:val="1"/>
      <w:marLeft w:val="0"/>
      <w:marRight w:val="0"/>
      <w:marTop w:val="0"/>
      <w:marBottom w:val="0"/>
      <w:divBdr>
        <w:top w:val="none" w:sz="0" w:space="0" w:color="auto"/>
        <w:left w:val="none" w:sz="0" w:space="0" w:color="auto"/>
        <w:bottom w:val="none" w:sz="0" w:space="0" w:color="auto"/>
        <w:right w:val="none" w:sz="0" w:space="0" w:color="auto"/>
      </w:divBdr>
    </w:div>
    <w:div w:id="1528327086">
      <w:bodyDiv w:val="1"/>
      <w:marLeft w:val="0"/>
      <w:marRight w:val="0"/>
      <w:marTop w:val="0"/>
      <w:marBottom w:val="0"/>
      <w:divBdr>
        <w:top w:val="none" w:sz="0" w:space="0" w:color="auto"/>
        <w:left w:val="none" w:sz="0" w:space="0" w:color="auto"/>
        <w:bottom w:val="none" w:sz="0" w:space="0" w:color="auto"/>
        <w:right w:val="none" w:sz="0" w:space="0" w:color="auto"/>
      </w:divBdr>
    </w:div>
    <w:div w:id="1528828791">
      <w:bodyDiv w:val="1"/>
      <w:marLeft w:val="0"/>
      <w:marRight w:val="0"/>
      <w:marTop w:val="0"/>
      <w:marBottom w:val="0"/>
      <w:divBdr>
        <w:top w:val="none" w:sz="0" w:space="0" w:color="auto"/>
        <w:left w:val="none" w:sz="0" w:space="0" w:color="auto"/>
        <w:bottom w:val="none" w:sz="0" w:space="0" w:color="auto"/>
        <w:right w:val="none" w:sz="0" w:space="0" w:color="auto"/>
      </w:divBdr>
    </w:div>
    <w:div w:id="1529097784">
      <w:bodyDiv w:val="1"/>
      <w:marLeft w:val="0"/>
      <w:marRight w:val="0"/>
      <w:marTop w:val="0"/>
      <w:marBottom w:val="0"/>
      <w:divBdr>
        <w:top w:val="none" w:sz="0" w:space="0" w:color="auto"/>
        <w:left w:val="none" w:sz="0" w:space="0" w:color="auto"/>
        <w:bottom w:val="none" w:sz="0" w:space="0" w:color="auto"/>
        <w:right w:val="none" w:sz="0" w:space="0" w:color="auto"/>
      </w:divBdr>
    </w:div>
    <w:div w:id="1529637629">
      <w:bodyDiv w:val="1"/>
      <w:marLeft w:val="0"/>
      <w:marRight w:val="0"/>
      <w:marTop w:val="0"/>
      <w:marBottom w:val="0"/>
      <w:divBdr>
        <w:top w:val="none" w:sz="0" w:space="0" w:color="auto"/>
        <w:left w:val="none" w:sz="0" w:space="0" w:color="auto"/>
        <w:bottom w:val="none" w:sz="0" w:space="0" w:color="auto"/>
        <w:right w:val="none" w:sz="0" w:space="0" w:color="auto"/>
      </w:divBdr>
    </w:div>
    <w:div w:id="1530142590">
      <w:bodyDiv w:val="1"/>
      <w:marLeft w:val="0"/>
      <w:marRight w:val="0"/>
      <w:marTop w:val="0"/>
      <w:marBottom w:val="0"/>
      <w:divBdr>
        <w:top w:val="none" w:sz="0" w:space="0" w:color="auto"/>
        <w:left w:val="none" w:sz="0" w:space="0" w:color="auto"/>
        <w:bottom w:val="none" w:sz="0" w:space="0" w:color="auto"/>
        <w:right w:val="none" w:sz="0" w:space="0" w:color="auto"/>
      </w:divBdr>
    </w:div>
    <w:div w:id="1530414755">
      <w:bodyDiv w:val="1"/>
      <w:marLeft w:val="0"/>
      <w:marRight w:val="0"/>
      <w:marTop w:val="0"/>
      <w:marBottom w:val="0"/>
      <w:divBdr>
        <w:top w:val="none" w:sz="0" w:space="0" w:color="auto"/>
        <w:left w:val="none" w:sz="0" w:space="0" w:color="auto"/>
        <w:bottom w:val="none" w:sz="0" w:space="0" w:color="auto"/>
        <w:right w:val="none" w:sz="0" w:space="0" w:color="auto"/>
      </w:divBdr>
    </w:div>
    <w:div w:id="1530608284">
      <w:bodyDiv w:val="1"/>
      <w:marLeft w:val="0"/>
      <w:marRight w:val="0"/>
      <w:marTop w:val="0"/>
      <w:marBottom w:val="0"/>
      <w:divBdr>
        <w:top w:val="none" w:sz="0" w:space="0" w:color="auto"/>
        <w:left w:val="none" w:sz="0" w:space="0" w:color="auto"/>
        <w:bottom w:val="none" w:sz="0" w:space="0" w:color="auto"/>
        <w:right w:val="none" w:sz="0" w:space="0" w:color="auto"/>
      </w:divBdr>
    </w:div>
    <w:div w:id="1530794206">
      <w:bodyDiv w:val="1"/>
      <w:marLeft w:val="0"/>
      <w:marRight w:val="0"/>
      <w:marTop w:val="0"/>
      <w:marBottom w:val="0"/>
      <w:divBdr>
        <w:top w:val="none" w:sz="0" w:space="0" w:color="auto"/>
        <w:left w:val="none" w:sz="0" w:space="0" w:color="auto"/>
        <w:bottom w:val="none" w:sz="0" w:space="0" w:color="auto"/>
        <w:right w:val="none" w:sz="0" w:space="0" w:color="auto"/>
      </w:divBdr>
    </w:div>
    <w:div w:id="1530990310">
      <w:bodyDiv w:val="1"/>
      <w:marLeft w:val="0"/>
      <w:marRight w:val="0"/>
      <w:marTop w:val="0"/>
      <w:marBottom w:val="0"/>
      <w:divBdr>
        <w:top w:val="none" w:sz="0" w:space="0" w:color="auto"/>
        <w:left w:val="none" w:sz="0" w:space="0" w:color="auto"/>
        <w:bottom w:val="none" w:sz="0" w:space="0" w:color="auto"/>
        <w:right w:val="none" w:sz="0" w:space="0" w:color="auto"/>
      </w:divBdr>
    </w:div>
    <w:div w:id="1531723078">
      <w:bodyDiv w:val="1"/>
      <w:marLeft w:val="0"/>
      <w:marRight w:val="0"/>
      <w:marTop w:val="0"/>
      <w:marBottom w:val="0"/>
      <w:divBdr>
        <w:top w:val="none" w:sz="0" w:space="0" w:color="auto"/>
        <w:left w:val="none" w:sz="0" w:space="0" w:color="auto"/>
        <w:bottom w:val="none" w:sz="0" w:space="0" w:color="auto"/>
        <w:right w:val="none" w:sz="0" w:space="0" w:color="auto"/>
      </w:divBdr>
    </w:div>
    <w:div w:id="1531800093">
      <w:bodyDiv w:val="1"/>
      <w:marLeft w:val="0"/>
      <w:marRight w:val="0"/>
      <w:marTop w:val="0"/>
      <w:marBottom w:val="0"/>
      <w:divBdr>
        <w:top w:val="none" w:sz="0" w:space="0" w:color="auto"/>
        <w:left w:val="none" w:sz="0" w:space="0" w:color="auto"/>
        <w:bottom w:val="none" w:sz="0" w:space="0" w:color="auto"/>
        <w:right w:val="none" w:sz="0" w:space="0" w:color="auto"/>
      </w:divBdr>
    </w:div>
    <w:div w:id="1531871038">
      <w:bodyDiv w:val="1"/>
      <w:marLeft w:val="0"/>
      <w:marRight w:val="0"/>
      <w:marTop w:val="0"/>
      <w:marBottom w:val="0"/>
      <w:divBdr>
        <w:top w:val="none" w:sz="0" w:space="0" w:color="auto"/>
        <w:left w:val="none" w:sz="0" w:space="0" w:color="auto"/>
        <w:bottom w:val="none" w:sz="0" w:space="0" w:color="auto"/>
        <w:right w:val="none" w:sz="0" w:space="0" w:color="auto"/>
      </w:divBdr>
    </w:div>
    <w:div w:id="1531913114">
      <w:bodyDiv w:val="1"/>
      <w:marLeft w:val="0"/>
      <w:marRight w:val="0"/>
      <w:marTop w:val="0"/>
      <w:marBottom w:val="0"/>
      <w:divBdr>
        <w:top w:val="none" w:sz="0" w:space="0" w:color="auto"/>
        <w:left w:val="none" w:sz="0" w:space="0" w:color="auto"/>
        <w:bottom w:val="none" w:sz="0" w:space="0" w:color="auto"/>
        <w:right w:val="none" w:sz="0" w:space="0" w:color="auto"/>
      </w:divBdr>
    </w:div>
    <w:div w:id="1533495626">
      <w:bodyDiv w:val="1"/>
      <w:marLeft w:val="0"/>
      <w:marRight w:val="0"/>
      <w:marTop w:val="0"/>
      <w:marBottom w:val="0"/>
      <w:divBdr>
        <w:top w:val="none" w:sz="0" w:space="0" w:color="auto"/>
        <w:left w:val="none" w:sz="0" w:space="0" w:color="auto"/>
        <w:bottom w:val="none" w:sz="0" w:space="0" w:color="auto"/>
        <w:right w:val="none" w:sz="0" w:space="0" w:color="auto"/>
      </w:divBdr>
    </w:div>
    <w:div w:id="1534076174">
      <w:bodyDiv w:val="1"/>
      <w:marLeft w:val="0"/>
      <w:marRight w:val="0"/>
      <w:marTop w:val="0"/>
      <w:marBottom w:val="0"/>
      <w:divBdr>
        <w:top w:val="none" w:sz="0" w:space="0" w:color="auto"/>
        <w:left w:val="none" w:sz="0" w:space="0" w:color="auto"/>
        <w:bottom w:val="none" w:sz="0" w:space="0" w:color="auto"/>
        <w:right w:val="none" w:sz="0" w:space="0" w:color="auto"/>
      </w:divBdr>
    </w:div>
    <w:div w:id="1534078992">
      <w:bodyDiv w:val="1"/>
      <w:marLeft w:val="0"/>
      <w:marRight w:val="0"/>
      <w:marTop w:val="0"/>
      <w:marBottom w:val="0"/>
      <w:divBdr>
        <w:top w:val="none" w:sz="0" w:space="0" w:color="auto"/>
        <w:left w:val="none" w:sz="0" w:space="0" w:color="auto"/>
        <w:bottom w:val="none" w:sz="0" w:space="0" w:color="auto"/>
        <w:right w:val="none" w:sz="0" w:space="0" w:color="auto"/>
      </w:divBdr>
    </w:div>
    <w:div w:id="1534684082">
      <w:bodyDiv w:val="1"/>
      <w:marLeft w:val="0"/>
      <w:marRight w:val="0"/>
      <w:marTop w:val="0"/>
      <w:marBottom w:val="0"/>
      <w:divBdr>
        <w:top w:val="none" w:sz="0" w:space="0" w:color="auto"/>
        <w:left w:val="none" w:sz="0" w:space="0" w:color="auto"/>
        <w:bottom w:val="none" w:sz="0" w:space="0" w:color="auto"/>
        <w:right w:val="none" w:sz="0" w:space="0" w:color="auto"/>
      </w:divBdr>
    </w:div>
    <w:div w:id="1534921340">
      <w:bodyDiv w:val="1"/>
      <w:marLeft w:val="0"/>
      <w:marRight w:val="0"/>
      <w:marTop w:val="0"/>
      <w:marBottom w:val="0"/>
      <w:divBdr>
        <w:top w:val="none" w:sz="0" w:space="0" w:color="auto"/>
        <w:left w:val="none" w:sz="0" w:space="0" w:color="auto"/>
        <w:bottom w:val="none" w:sz="0" w:space="0" w:color="auto"/>
        <w:right w:val="none" w:sz="0" w:space="0" w:color="auto"/>
      </w:divBdr>
    </w:div>
    <w:div w:id="1536312536">
      <w:bodyDiv w:val="1"/>
      <w:marLeft w:val="0"/>
      <w:marRight w:val="0"/>
      <w:marTop w:val="0"/>
      <w:marBottom w:val="0"/>
      <w:divBdr>
        <w:top w:val="none" w:sz="0" w:space="0" w:color="auto"/>
        <w:left w:val="none" w:sz="0" w:space="0" w:color="auto"/>
        <w:bottom w:val="none" w:sz="0" w:space="0" w:color="auto"/>
        <w:right w:val="none" w:sz="0" w:space="0" w:color="auto"/>
      </w:divBdr>
    </w:div>
    <w:div w:id="1536499556">
      <w:bodyDiv w:val="1"/>
      <w:marLeft w:val="0"/>
      <w:marRight w:val="0"/>
      <w:marTop w:val="0"/>
      <w:marBottom w:val="0"/>
      <w:divBdr>
        <w:top w:val="none" w:sz="0" w:space="0" w:color="auto"/>
        <w:left w:val="none" w:sz="0" w:space="0" w:color="auto"/>
        <w:bottom w:val="none" w:sz="0" w:space="0" w:color="auto"/>
        <w:right w:val="none" w:sz="0" w:space="0" w:color="auto"/>
      </w:divBdr>
    </w:div>
    <w:div w:id="1536625821">
      <w:bodyDiv w:val="1"/>
      <w:marLeft w:val="0"/>
      <w:marRight w:val="0"/>
      <w:marTop w:val="0"/>
      <w:marBottom w:val="0"/>
      <w:divBdr>
        <w:top w:val="none" w:sz="0" w:space="0" w:color="auto"/>
        <w:left w:val="none" w:sz="0" w:space="0" w:color="auto"/>
        <w:bottom w:val="none" w:sz="0" w:space="0" w:color="auto"/>
        <w:right w:val="none" w:sz="0" w:space="0" w:color="auto"/>
      </w:divBdr>
    </w:div>
    <w:div w:id="1536773496">
      <w:bodyDiv w:val="1"/>
      <w:marLeft w:val="0"/>
      <w:marRight w:val="0"/>
      <w:marTop w:val="0"/>
      <w:marBottom w:val="0"/>
      <w:divBdr>
        <w:top w:val="none" w:sz="0" w:space="0" w:color="auto"/>
        <w:left w:val="none" w:sz="0" w:space="0" w:color="auto"/>
        <w:bottom w:val="none" w:sz="0" w:space="0" w:color="auto"/>
        <w:right w:val="none" w:sz="0" w:space="0" w:color="auto"/>
      </w:divBdr>
    </w:div>
    <w:div w:id="1537506102">
      <w:bodyDiv w:val="1"/>
      <w:marLeft w:val="0"/>
      <w:marRight w:val="0"/>
      <w:marTop w:val="0"/>
      <w:marBottom w:val="0"/>
      <w:divBdr>
        <w:top w:val="none" w:sz="0" w:space="0" w:color="auto"/>
        <w:left w:val="none" w:sz="0" w:space="0" w:color="auto"/>
        <w:bottom w:val="none" w:sz="0" w:space="0" w:color="auto"/>
        <w:right w:val="none" w:sz="0" w:space="0" w:color="auto"/>
      </w:divBdr>
    </w:div>
    <w:div w:id="1538421875">
      <w:bodyDiv w:val="1"/>
      <w:marLeft w:val="0"/>
      <w:marRight w:val="0"/>
      <w:marTop w:val="0"/>
      <w:marBottom w:val="0"/>
      <w:divBdr>
        <w:top w:val="none" w:sz="0" w:space="0" w:color="auto"/>
        <w:left w:val="none" w:sz="0" w:space="0" w:color="auto"/>
        <w:bottom w:val="none" w:sz="0" w:space="0" w:color="auto"/>
        <w:right w:val="none" w:sz="0" w:space="0" w:color="auto"/>
      </w:divBdr>
    </w:div>
    <w:div w:id="1539052420">
      <w:bodyDiv w:val="1"/>
      <w:marLeft w:val="0"/>
      <w:marRight w:val="0"/>
      <w:marTop w:val="0"/>
      <w:marBottom w:val="0"/>
      <w:divBdr>
        <w:top w:val="none" w:sz="0" w:space="0" w:color="auto"/>
        <w:left w:val="none" w:sz="0" w:space="0" w:color="auto"/>
        <w:bottom w:val="none" w:sz="0" w:space="0" w:color="auto"/>
        <w:right w:val="none" w:sz="0" w:space="0" w:color="auto"/>
      </w:divBdr>
    </w:div>
    <w:div w:id="1539078223">
      <w:bodyDiv w:val="1"/>
      <w:marLeft w:val="0"/>
      <w:marRight w:val="0"/>
      <w:marTop w:val="0"/>
      <w:marBottom w:val="0"/>
      <w:divBdr>
        <w:top w:val="none" w:sz="0" w:space="0" w:color="auto"/>
        <w:left w:val="none" w:sz="0" w:space="0" w:color="auto"/>
        <w:bottom w:val="none" w:sz="0" w:space="0" w:color="auto"/>
        <w:right w:val="none" w:sz="0" w:space="0" w:color="auto"/>
      </w:divBdr>
    </w:div>
    <w:div w:id="1539850212">
      <w:bodyDiv w:val="1"/>
      <w:marLeft w:val="0"/>
      <w:marRight w:val="0"/>
      <w:marTop w:val="0"/>
      <w:marBottom w:val="0"/>
      <w:divBdr>
        <w:top w:val="none" w:sz="0" w:space="0" w:color="auto"/>
        <w:left w:val="none" w:sz="0" w:space="0" w:color="auto"/>
        <w:bottom w:val="none" w:sz="0" w:space="0" w:color="auto"/>
        <w:right w:val="none" w:sz="0" w:space="0" w:color="auto"/>
      </w:divBdr>
    </w:div>
    <w:div w:id="1541093820">
      <w:bodyDiv w:val="1"/>
      <w:marLeft w:val="0"/>
      <w:marRight w:val="0"/>
      <w:marTop w:val="0"/>
      <w:marBottom w:val="0"/>
      <w:divBdr>
        <w:top w:val="none" w:sz="0" w:space="0" w:color="auto"/>
        <w:left w:val="none" w:sz="0" w:space="0" w:color="auto"/>
        <w:bottom w:val="none" w:sz="0" w:space="0" w:color="auto"/>
        <w:right w:val="none" w:sz="0" w:space="0" w:color="auto"/>
      </w:divBdr>
    </w:div>
    <w:div w:id="1541240211">
      <w:bodyDiv w:val="1"/>
      <w:marLeft w:val="0"/>
      <w:marRight w:val="0"/>
      <w:marTop w:val="0"/>
      <w:marBottom w:val="0"/>
      <w:divBdr>
        <w:top w:val="none" w:sz="0" w:space="0" w:color="auto"/>
        <w:left w:val="none" w:sz="0" w:space="0" w:color="auto"/>
        <w:bottom w:val="none" w:sz="0" w:space="0" w:color="auto"/>
        <w:right w:val="none" w:sz="0" w:space="0" w:color="auto"/>
      </w:divBdr>
    </w:div>
    <w:div w:id="1541477542">
      <w:bodyDiv w:val="1"/>
      <w:marLeft w:val="0"/>
      <w:marRight w:val="0"/>
      <w:marTop w:val="0"/>
      <w:marBottom w:val="0"/>
      <w:divBdr>
        <w:top w:val="none" w:sz="0" w:space="0" w:color="auto"/>
        <w:left w:val="none" w:sz="0" w:space="0" w:color="auto"/>
        <w:bottom w:val="none" w:sz="0" w:space="0" w:color="auto"/>
        <w:right w:val="none" w:sz="0" w:space="0" w:color="auto"/>
      </w:divBdr>
    </w:div>
    <w:div w:id="1541552238">
      <w:bodyDiv w:val="1"/>
      <w:marLeft w:val="0"/>
      <w:marRight w:val="0"/>
      <w:marTop w:val="0"/>
      <w:marBottom w:val="0"/>
      <w:divBdr>
        <w:top w:val="none" w:sz="0" w:space="0" w:color="auto"/>
        <w:left w:val="none" w:sz="0" w:space="0" w:color="auto"/>
        <w:bottom w:val="none" w:sz="0" w:space="0" w:color="auto"/>
        <w:right w:val="none" w:sz="0" w:space="0" w:color="auto"/>
      </w:divBdr>
    </w:div>
    <w:div w:id="1541938856">
      <w:bodyDiv w:val="1"/>
      <w:marLeft w:val="0"/>
      <w:marRight w:val="0"/>
      <w:marTop w:val="0"/>
      <w:marBottom w:val="0"/>
      <w:divBdr>
        <w:top w:val="none" w:sz="0" w:space="0" w:color="auto"/>
        <w:left w:val="none" w:sz="0" w:space="0" w:color="auto"/>
        <w:bottom w:val="none" w:sz="0" w:space="0" w:color="auto"/>
        <w:right w:val="none" w:sz="0" w:space="0" w:color="auto"/>
      </w:divBdr>
    </w:div>
    <w:div w:id="1542204204">
      <w:bodyDiv w:val="1"/>
      <w:marLeft w:val="0"/>
      <w:marRight w:val="0"/>
      <w:marTop w:val="0"/>
      <w:marBottom w:val="0"/>
      <w:divBdr>
        <w:top w:val="none" w:sz="0" w:space="0" w:color="auto"/>
        <w:left w:val="none" w:sz="0" w:space="0" w:color="auto"/>
        <w:bottom w:val="none" w:sz="0" w:space="0" w:color="auto"/>
        <w:right w:val="none" w:sz="0" w:space="0" w:color="auto"/>
      </w:divBdr>
    </w:div>
    <w:div w:id="1542281101">
      <w:bodyDiv w:val="1"/>
      <w:marLeft w:val="0"/>
      <w:marRight w:val="0"/>
      <w:marTop w:val="0"/>
      <w:marBottom w:val="0"/>
      <w:divBdr>
        <w:top w:val="none" w:sz="0" w:space="0" w:color="auto"/>
        <w:left w:val="none" w:sz="0" w:space="0" w:color="auto"/>
        <w:bottom w:val="none" w:sz="0" w:space="0" w:color="auto"/>
        <w:right w:val="none" w:sz="0" w:space="0" w:color="auto"/>
      </w:divBdr>
    </w:div>
    <w:div w:id="1542590978">
      <w:bodyDiv w:val="1"/>
      <w:marLeft w:val="0"/>
      <w:marRight w:val="0"/>
      <w:marTop w:val="0"/>
      <w:marBottom w:val="0"/>
      <w:divBdr>
        <w:top w:val="none" w:sz="0" w:space="0" w:color="auto"/>
        <w:left w:val="none" w:sz="0" w:space="0" w:color="auto"/>
        <w:bottom w:val="none" w:sz="0" w:space="0" w:color="auto"/>
        <w:right w:val="none" w:sz="0" w:space="0" w:color="auto"/>
      </w:divBdr>
    </w:div>
    <w:div w:id="1542740618">
      <w:bodyDiv w:val="1"/>
      <w:marLeft w:val="0"/>
      <w:marRight w:val="0"/>
      <w:marTop w:val="0"/>
      <w:marBottom w:val="0"/>
      <w:divBdr>
        <w:top w:val="none" w:sz="0" w:space="0" w:color="auto"/>
        <w:left w:val="none" w:sz="0" w:space="0" w:color="auto"/>
        <w:bottom w:val="none" w:sz="0" w:space="0" w:color="auto"/>
        <w:right w:val="none" w:sz="0" w:space="0" w:color="auto"/>
      </w:divBdr>
    </w:div>
    <w:div w:id="1543328565">
      <w:bodyDiv w:val="1"/>
      <w:marLeft w:val="0"/>
      <w:marRight w:val="0"/>
      <w:marTop w:val="0"/>
      <w:marBottom w:val="0"/>
      <w:divBdr>
        <w:top w:val="none" w:sz="0" w:space="0" w:color="auto"/>
        <w:left w:val="none" w:sz="0" w:space="0" w:color="auto"/>
        <w:bottom w:val="none" w:sz="0" w:space="0" w:color="auto"/>
        <w:right w:val="none" w:sz="0" w:space="0" w:color="auto"/>
      </w:divBdr>
    </w:div>
    <w:div w:id="1543513347">
      <w:bodyDiv w:val="1"/>
      <w:marLeft w:val="0"/>
      <w:marRight w:val="0"/>
      <w:marTop w:val="0"/>
      <w:marBottom w:val="0"/>
      <w:divBdr>
        <w:top w:val="none" w:sz="0" w:space="0" w:color="auto"/>
        <w:left w:val="none" w:sz="0" w:space="0" w:color="auto"/>
        <w:bottom w:val="none" w:sz="0" w:space="0" w:color="auto"/>
        <w:right w:val="none" w:sz="0" w:space="0" w:color="auto"/>
      </w:divBdr>
    </w:div>
    <w:div w:id="1543709861">
      <w:bodyDiv w:val="1"/>
      <w:marLeft w:val="0"/>
      <w:marRight w:val="0"/>
      <w:marTop w:val="0"/>
      <w:marBottom w:val="0"/>
      <w:divBdr>
        <w:top w:val="none" w:sz="0" w:space="0" w:color="auto"/>
        <w:left w:val="none" w:sz="0" w:space="0" w:color="auto"/>
        <w:bottom w:val="none" w:sz="0" w:space="0" w:color="auto"/>
        <w:right w:val="none" w:sz="0" w:space="0" w:color="auto"/>
      </w:divBdr>
    </w:div>
    <w:div w:id="1544057945">
      <w:bodyDiv w:val="1"/>
      <w:marLeft w:val="0"/>
      <w:marRight w:val="0"/>
      <w:marTop w:val="0"/>
      <w:marBottom w:val="0"/>
      <w:divBdr>
        <w:top w:val="none" w:sz="0" w:space="0" w:color="auto"/>
        <w:left w:val="none" w:sz="0" w:space="0" w:color="auto"/>
        <w:bottom w:val="none" w:sz="0" w:space="0" w:color="auto"/>
        <w:right w:val="none" w:sz="0" w:space="0" w:color="auto"/>
      </w:divBdr>
    </w:div>
    <w:div w:id="1544632864">
      <w:bodyDiv w:val="1"/>
      <w:marLeft w:val="0"/>
      <w:marRight w:val="0"/>
      <w:marTop w:val="0"/>
      <w:marBottom w:val="0"/>
      <w:divBdr>
        <w:top w:val="none" w:sz="0" w:space="0" w:color="auto"/>
        <w:left w:val="none" w:sz="0" w:space="0" w:color="auto"/>
        <w:bottom w:val="none" w:sz="0" w:space="0" w:color="auto"/>
        <w:right w:val="none" w:sz="0" w:space="0" w:color="auto"/>
      </w:divBdr>
    </w:div>
    <w:div w:id="1544752408">
      <w:bodyDiv w:val="1"/>
      <w:marLeft w:val="0"/>
      <w:marRight w:val="0"/>
      <w:marTop w:val="0"/>
      <w:marBottom w:val="0"/>
      <w:divBdr>
        <w:top w:val="none" w:sz="0" w:space="0" w:color="auto"/>
        <w:left w:val="none" w:sz="0" w:space="0" w:color="auto"/>
        <w:bottom w:val="none" w:sz="0" w:space="0" w:color="auto"/>
        <w:right w:val="none" w:sz="0" w:space="0" w:color="auto"/>
      </w:divBdr>
    </w:div>
    <w:div w:id="1545167605">
      <w:bodyDiv w:val="1"/>
      <w:marLeft w:val="0"/>
      <w:marRight w:val="0"/>
      <w:marTop w:val="0"/>
      <w:marBottom w:val="0"/>
      <w:divBdr>
        <w:top w:val="none" w:sz="0" w:space="0" w:color="auto"/>
        <w:left w:val="none" w:sz="0" w:space="0" w:color="auto"/>
        <w:bottom w:val="none" w:sz="0" w:space="0" w:color="auto"/>
        <w:right w:val="none" w:sz="0" w:space="0" w:color="auto"/>
      </w:divBdr>
    </w:div>
    <w:div w:id="1545436209">
      <w:bodyDiv w:val="1"/>
      <w:marLeft w:val="0"/>
      <w:marRight w:val="0"/>
      <w:marTop w:val="0"/>
      <w:marBottom w:val="0"/>
      <w:divBdr>
        <w:top w:val="none" w:sz="0" w:space="0" w:color="auto"/>
        <w:left w:val="none" w:sz="0" w:space="0" w:color="auto"/>
        <w:bottom w:val="none" w:sz="0" w:space="0" w:color="auto"/>
        <w:right w:val="none" w:sz="0" w:space="0" w:color="auto"/>
      </w:divBdr>
    </w:div>
    <w:div w:id="1545747388">
      <w:bodyDiv w:val="1"/>
      <w:marLeft w:val="0"/>
      <w:marRight w:val="0"/>
      <w:marTop w:val="0"/>
      <w:marBottom w:val="0"/>
      <w:divBdr>
        <w:top w:val="none" w:sz="0" w:space="0" w:color="auto"/>
        <w:left w:val="none" w:sz="0" w:space="0" w:color="auto"/>
        <w:bottom w:val="none" w:sz="0" w:space="0" w:color="auto"/>
        <w:right w:val="none" w:sz="0" w:space="0" w:color="auto"/>
      </w:divBdr>
    </w:div>
    <w:div w:id="1546213519">
      <w:bodyDiv w:val="1"/>
      <w:marLeft w:val="0"/>
      <w:marRight w:val="0"/>
      <w:marTop w:val="0"/>
      <w:marBottom w:val="0"/>
      <w:divBdr>
        <w:top w:val="none" w:sz="0" w:space="0" w:color="auto"/>
        <w:left w:val="none" w:sz="0" w:space="0" w:color="auto"/>
        <w:bottom w:val="none" w:sz="0" w:space="0" w:color="auto"/>
        <w:right w:val="none" w:sz="0" w:space="0" w:color="auto"/>
      </w:divBdr>
    </w:div>
    <w:div w:id="1546336427">
      <w:bodyDiv w:val="1"/>
      <w:marLeft w:val="0"/>
      <w:marRight w:val="0"/>
      <w:marTop w:val="0"/>
      <w:marBottom w:val="0"/>
      <w:divBdr>
        <w:top w:val="none" w:sz="0" w:space="0" w:color="auto"/>
        <w:left w:val="none" w:sz="0" w:space="0" w:color="auto"/>
        <w:bottom w:val="none" w:sz="0" w:space="0" w:color="auto"/>
        <w:right w:val="none" w:sz="0" w:space="0" w:color="auto"/>
      </w:divBdr>
    </w:div>
    <w:div w:id="1546721730">
      <w:bodyDiv w:val="1"/>
      <w:marLeft w:val="0"/>
      <w:marRight w:val="0"/>
      <w:marTop w:val="0"/>
      <w:marBottom w:val="0"/>
      <w:divBdr>
        <w:top w:val="none" w:sz="0" w:space="0" w:color="auto"/>
        <w:left w:val="none" w:sz="0" w:space="0" w:color="auto"/>
        <w:bottom w:val="none" w:sz="0" w:space="0" w:color="auto"/>
        <w:right w:val="none" w:sz="0" w:space="0" w:color="auto"/>
      </w:divBdr>
    </w:div>
    <w:div w:id="1546941842">
      <w:bodyDiv w:val="1"/>
      <w:marLeft w:val="0"/>
      <w:marRight w:val="0"/>
      <w:marTop w:val="0"/>
      <w:marBottom w:val="0"/>
      <w:divBdr>
        <w:top w:val="none" w:sz="0" w:space="0" w:color="auto"/>
        <w:left w:val="none" w:sz="0" w:space="0" w:color="auto"/>
        <w:bottom w:val="none" w:sz="0" w:space="0" w:color="auto"/>
        <w:right w:val="none" w:sz="0" w:space="0" w:color="auto"/>
      </w:divBdr>
    </w:div>
    <w:div w:id="1547058790">
      <w:bodyDiv w:val="1"/>
      <w:marLeft w:val="0"/>
      <w:marRight w:val="0"/>
      <w:marTop w:val="0"/>
      <w:marBottom w:val="0"/>
      <w:divBdr>
        <w:top w:val="none" w:sz="0" w:space="0" w:color="auto"/>
        <w:left w:val="none" w:sz="0" w:space="0" w:color="auto"/>
        <w:bottom w:val="none" w:sz="0" w:space="0" w:color="auto"/>
        <w:right w:val="none" w:sz="0" w:space="0" w:color="auto"/>
      </w:divBdr>
    </w:div>
    <w:div w:id="1547066593">
      <w:bodyDiv w:val="1"/>
      <w:marLeft w:val="0"/>
      <w:marRight w:val="0"/>
      <w:marTop w:val="0"/>
      <w:marBottom w:val="0"/>
      <w:divBdr>
        <w:top w:val="none" w:sz="0" w:space="0" w:color="auto"/>
        <w:left w:val="none" w:sz="0" w:space="0" w:color="auto"/>
        <w:bottom w:val="none" w:sz="0" w:space="0" w:color="auto"/>
        <w:right w:val="none" w:sz="0" w:space="0" w:color="auto"/>
      </w:divBdr>
    </w:div>
    <w:div w:id="1549494916">
      <w:bodyDiv w:val="1"/>
      <w:marLeft w:val="0"/>
      <w:marRight w:val="0"/>
      <w:marTop w:val="0"/>
      <w:marBottom w:val="0"/>
      <w:divBdr>
        <w:top w:val="none" w:sz="0" w:space="0" w:color="auto"/>
        <w:left w:val="none" w:sz="0" w:space="0" w:color="auto"/>
        <w:bottom w:val="none" w:sz="0" w:space="0" w:color="auto"/>
        <w:right w:val="none" w:sz="0" w:space="0" w:color="auto"/>
      </w:divBdr>
    </w:div>
    <w:div w:id="1550992294">
      <w:bodyDiv w:val="1"/>
      <w:marLeft w:val="0"/>
      <w:marRight w:val="0"/>
      <w:marTop w:val="0"/>
      <w:marBottom w:val="0"/>
      <w:divBdr>
        <w:top w:val="none" w:sz="0" w:space="0" w:color="auto"/>
        <w:left w:val="none" w:sz="0" w:space="0" w:color="auto"/>
        <w:bottom w:val="none" w:sz="0" w:space="0" w:color="auto"/>
        <w:right w:val="none" w:sz="0" w:space="0" w:color="auto"/>
      </w:divBdr>
    </w:div>
    <w:div w:id="1551111053">
      <w:bodyDiv w:val="1"/>
      <w:marLeft w:val="0"/>
      <w:marRight w:val="0"/>
      <w:marTop w:val="0"/>
      <w:marBottom w:val="0"/>
      <w:divBdr>
        <w:top w:val="none" w:sz="0" w:space="0" w:color="auto"/>
        <w:left w:val="none" w:sz="0" w:space="0" w:color="auto"/>
        <w:bottom w:val="none" w:sz="0" w:space="0" w:color="auto"/>
        <w:right w:val="none" w:sz="0" w:space="0" w:color="auto"/>
      </w:divBdr>
    </w:div>
    <w:div w:id="1551334790">
      <w:bodyDiv w:val="1"/>
      <w:marLeft w:val="0"/>
      <w:marRight w:val="0"/>
      <w:marTop w:val="0"/>
      <w:marBottom w:val="0"/>
      <w:divBdr>
        <w:top w:val="none" w:sz="0" w:space="0" w:color="auto"/>
        <w:left w:val="none" w:sz="0" w:space="0" w:color="auto"/>
        <w:bottom w:val="none" w:sz="0" w:space="0" w:color="auto"/>
        <w:right w:val="none" w:sz="0" w:space="0" w:color="auto"/>
      </w:divBdr>
    </w:div>
    <w:div w:id="1551916253">
      <w:bodyDiv w:val="1"/>
      <w:marLeft w:val="0"/>
      <w:marRight w:val="0"/>
      <w:marTop w:val="0"/>
      <w:marBottom w:val="0"/>
      <w:divBdr>
        <w:top w:val="none" w:sz="0" w:space="0" w:color="auto"/>
        <w:left w:val="none" w:sz="0" w:space="0" w:color="auto"/>
        <w:bottom w:val="none" w:sz="0" w:space="0" w:color="auto"/>
        <w:right w:val="none" w:sz="0" w:space="0" w:color="auto"/>
      </w:divBdr>
    </w:div>
    <w:div w:id="1552184922">
      <w:bodyDiv w:val="1"/>
      <w:marLeft w:val="0"/>
      <w:marRight w:val="0"/>
      <w:marTop w:val="0"/>
      <w:marBottom w:val="0"/>
      <w:divBdr>
        <w:top w:val="none" w:sz="0" w:space="0" w:color="auto"/>
        <w:left w:val="none" w:sz="0" w:space="0" w:color="auto"/>
        <w:bottom w:val="none" w:sz="0" w:space="0" w:color="auto"/>
        <w:right w:val="none" w:sz="0" w:space="0" w:color="auto"/>
      </w:divBdr>
    </w:div>
    <w:div w:id="1552301586">
      <w:bodyDiv w:val="1"/>
      <w:marLeft w:val="0"/>
      <w:marRight w:val="0"/>
      <w:marTop w:val="0"/>
      <w:marBottom w:val="0"/>
      <w:divBdr>
        <w:top w:val="none" w:sz="0" w:space="0" w:color="auto"/>
        <w:left w:val="none" w:sz="0" w:space="0" w:color="auto"/>
        <w:bottom w:val="none" w:sz="0" w:space="0" w:color="auto"/>
        <w:right w:val="none" w:sz="0" w:space="0" w:color="auto"/>
      </w:divBdr>
    </w:div>
    <w:div w:id="1553082362">
      <w:bodyDiv w:val="1"/>
      <w:marLeft w:val="0"/>
      <w:marRight w:val="0"/>
      <w:marTop w:val="0"/>
      <w:marBottom w:val="0"/>
      <w:divBdr>
        <w:top w:val="none" w:sz="0" w:space="0" w:color="auto"/>
        <w:left w:val="none" w:sz="0" w:space="0" w:color="auto"/>
        <w:bottom w:val="none" w:sz="0" w:space="0" w:color="auto"/>
        <w:right w:val="none" w:sz="0" w:space="0" w:color="auto"/>
      </w:divBdr>
    </w:div>
    <w:div w:id="1554075182">
      <w:bodyDiv w:val="1"/>
      <w:marLeft w:val="0"/>
      <w:marRight w:val="0"/>
      <w:marTop w:val="0"/>
      <w:marBottom w:val="0"/>
      <w:divBdr>
        <w:top w:val="none" w:sz="0" w:space="0" w:color="auto"/>
        <w:left w:val="none" w:sz="0" w:space="0" w:color="auto"/>
        <w:bottom w:val="none" w:sz="0" w:space="0" w:color="auto"/>
        <w:right w:val="none" w:sz="0" w:space="0" w:color="auto"/>
      </w:divBdr>
    </w:div>
    <w:div w:id="1554582535">
      <w:bodyDiv w:val="1"/>
      <w:marLeft w:val="0"/>
      <w:marRight w:val="0"/>
      <w:marTop w:val="0"/>
      <w:marBottom w:val="0"/>
      <w:divBdr>
        <w:top w:val="none" w:sz="0" w:space="0" w:color="auto"/>
        <w:left w:val="none" w:sz="0" w:space="0" w:color="auto"/>
        <w:bottom w:val="none" w:sz="0" w:space="0" w:color="auto"/>
        <w:right w:val="none" w:sz="0" w:space="0" w:color="auto"/>
      </w:divBdr>
    </w:div>
    <w:div w:id="1555114818">
      <w:bodyDiv w:val="1"/>
      <w:marLeft w:val="0"/>
      <w:marRight w:val="0"/>
      <w:marTop w:val="0"/>
      <w:marBottom w:val="0"/>
      <w:divBdr>
        <w:top w:val="none" w:sz="0" w:space="0" w:color="auto"/>
        <w:left w:val="none" w:sz="0" w:space="0" w:color="auto"/>
        <w:bottom w:val="none" w:sz="0" w:space="0" w:color="auto"/>
        <w:right w:val="none" w:sz="0" w:space="0" w:color="auto"/>
      </w:divBdr>
    </w:div>
    <w:div w:id="1555234977">
      <w:bodyDiv w:val="1"/>
      <w:marLeft w:val="0"/>
      <w:marRight w:val="0"/>
      <w:marTop w:val="0"/>
      <w:marBottom w:val="0"/>
      <w:divBdr>
        <w:top w:val="none" w:sz="0" w:space="0" w:color="auto"/>
        <w:left w:val="none" w:sz="0" w:space="0" w:color="auto"/>
        <w:bottom w:val="none" w:sz="0" w:space="0" w:color="auto"/>
        <w:right w:val="none" w:sz="0" w:space="0" w:color="auto"/>
      </w:divBdr>
    </w:div>
    <w:div w:id="1555459332">
      <w:bodyDiv w:val="1"/>
      <w:marLeft w:val="0"/>
      <w:marRight w:val="0"/>
      <w:marTop w:val="0"/>
      <w:marBottom w:val="0"/>
      <w:divBdr>
        <w:top w:val="none" w:sz="0" w:space="0" w:color="auto"/>
        <w:left w:val="none" w:sz="0" w:space="0" w:color="auto"/>
        <w:bottom w:val="none" w:sz="0" w:space="0" w:color="auto"/>
        <w:right w:val="none" w:sz="0" w:space="0" w:color="auto"/>
      </w:divBdr>
    </w:div>
    <w:div w:id="1555655510">
      <w:bodyDiv w:val="1"/>
      <w:marLeft w:val="0"/>
      <w:marRight w:val="0"/>
      <w:marTop w:val="0"/>
      <w:marBottom w:val="0"/>
      <w:divBdr>
        <w:top w:val="none" w:sz="0" w:space="0" w:color="auto"/>
        <w:left w:val="none" w:sz="0" w:space="0" w:color="auto"/>
        <w:bottom w:val="none" w:sz="0" w:space="0" w:color="auto"/>
        <w:right w:val="none" w:sz="0" w:space="0" w:color="auto"/>
      </w:divBdr>
    </w:div>
    <w:div w:id="1556039682">
      <w:bodyDiv w:val="1"/>
      <w:marLeft w:val="0"/>
      <w:marRight w:val="0"/>
      <w:marTop w:val="0"/>
      <w:marBottom w:val="0"/>
      <w:divBdr>
        <w:top w:val="none" w:sz="0" w:space="0" w:color="auto"/>
        <w:left w:val="none" w:sz="0" w:space="0" w:color="auto"/>
        <w:bottom w:val="none" w:sz="0" w:space="0" w:color="auto"/>
        <w:right w:val="none" w:sz="0" w:space="0" w:color="auto"/>
      </w:divBdr>
    </w:div>
    <w:div w:id="1556509577">
      <w:bodyDiv w:val="1"/>
      <w:marLeft w:val="0"/>
      <w:marRight w:val="0"/>
      <w:marTop w:val="0"/>
      <w:marBottom w:val="0"/>
      <w:divBdr>
        <w:top w:val="none" w:sz="0" w:space="0" w:color="auto"/>
        <w:left w:val="none" w:sz="0" w:space="0" w:color="auto"/>
        <w:bottom w:val="none" w:sz="0" w:space="0" w:color="auto"/>
        <w:right w:val="none" w:sz="0" w:space="0" w:color="auto"/>
      </w:divBdr>
    </w:div>
    <w:div w:id="1556969816">
      <w:bodyDiv w:val="1"/>
      <w:marLeft w:val="0"/>
      <w:marRight w:val="0"/>
      <w:marTop w:val="0"/>
      <w:marBottom w:val="0"/>
      <w:divBdr>
        <w:top w:val="none" w:sz="0" w:space="0" w:color="auto"/>
        <w:left w:val="none" w:sz="0" w:space="0" w:color="auto"/>
        <w:bottom w:val="none" w:sz="0" w:space="0" w:color="auto"/>
        <w:right w:val="none" w:sz="0" w:space="0" w:color="auto"/>
      </w:divBdr>
    </w:div>
    <w:div w:id="1557007240">
      <w:bodyDiv w:val="1"/>
      <w:marLeft w:val="0"/>
      <w:marRight w:val="0"/>
      <w:marTop w:val="0"/>
      <w:marBottom w:val="0"/>
      <w:divBdr>
        <w:top w:val="none" w:sz="0" w:space="0" w:color="auto"/>
        <w:left w:val="none" w:sz="0" w:space="0" w:color="auto"/>
        <w:bottom w:val="none" w:sz="0" w:space="0" w:color="auto"/>
        <w:right w:val="none" w:sz="0" w:space="0" w:color="auto"/>
      </w:divBdr>
    </w:div>
    <w:div w:id="1557207452">
      <w:bodyDiv w:val="1"/>
      <w:marLeft w:val="0"/>
      <w:marRight w:val="0"/>
      <w:marTop w:val="0"/>
      <w:marBottom w:val="0"/>
      <w:divBdr>
        <w:top w:val="none" w:sz="0" w:space="0" w:color="auto"/>
        <w:left w:val="none" w:sz="0" w:space="0" w:color="auto"/>
        <w:bottom w:val="none" w:sz="0" w:space="0" w:color="auto"/>
        <w:right w:val="none" w:sz="0" w:space="0" w:color="auto"/>
      </w:divBdr>
    </w:div>
    <w:div w:id="1557424486">
      <w:bodyDiv w:val="1"/>
      <w:marLeft w:val="0"/>
      <w:marRight w:val="0"/>
      <w:marTop w:val="0"/>
      <w:marBottom w:val="0"/>
      <w:divBdr>
        <w:top w:val="none" w:sz="0" w:space="0" w:color="auto"/>
        <w:left w:val="none" w:sz="0" w:space="0" w:color="auto"/>
        <w:bottom w:val="none" w:sz="0" w:space="0" w:color="auto"/>
        <w:right w:val="none" w:sz="0" w:space="0" w:color="auto"/>
      </w:divBdr>
    </w:div>
    <w:div w:id="1557467478">
      <w:bodyDiv w:val="1"/>
      <w:marLeft w:val="0"/>
      <w:marRight w:val="0"/>
      <w:marTop w:val="0"/>
      <w:marBottom w:val="0"/>
      <w:divBdr>
        <w:top w:val="none" w:sz="0" w:space="0" w:color="auto"/>
        <w:left w:val="none" w:sz="0" w:space="0" w:color="auto"/>
        <w:bottom w:val="none" w:sz="0" w:space="0" w:color="auto"/>
        <w:right w:val="none" w:sz="0" w:space="0" w:color="auto"/>
      </w:divBdr>
    </w:div>
    <w:div w:id="1558082181">
      <w:bodyDiv w:val="1"/>
      <w:marLeft w:val="0"/>
      <w:marRight w:val="0"/>
      <w:marTop w:val="0"/>
      <w:marBottom w:val="0"/>
      <w:divBdr>
        <w:top w:val="none" w:sz="0" w:space="0" w:color="auto"/>
        <w:left w:val="none" w:sz="0" w:space="0" w:color="auto"/>
        <w:bottom w:val="none" w:sz="0" w:space="0" w:color="auto"/>
        <w:right w:val="none" w:sz="0" w:space="0" w:color="auto"/>
      </w:divBdr>
    </w:div>
    <w:div w:id="1558471881">
      <w:bodyDiv w:val="1"/>
      <w:marLeft w:val="0"/>
      <w:marRight w:val="0"/>
      <w:marTop w:val="0"/>
      <w:marBottom w:val="0"/>
      <w:divBdr>
        <w:top w:val="none" w:sz="0" w:space="0" w:color="auto"/>
        <w:left w:val="none" w:sz="0" w:space="0" w:color="auto"/>
        <w:bottom w:val="none" w:sz="0" w:space="0" w:color="auto"/>
        <w:right w:val="none" w:sz="0" w:space="0" w:color="auto"/>
      </w:divBdr>
    </w:div>
    <w:div w:id="1558543163">
      <w:bodyDiv w:val="1"/>
      <w:marLeft w:val="0"/>
      <w:marRight w:val="0"/>
      <w:marTop w:val="0"/>
      <w:marBottom w:val="0"/>
      <w:divBdr>
        <w:top w:val="none" w:sz="0" w:space="0" w:color="auto"/>
        <w:left w:val="none" w:sz="0" w:space="0" w:color="auto"/>
        <w:bottom w:val="none" w:sz="0" w:space="0" w:color="auto"/>
        <w:right w:val="none" w:sz="0" w:space="0" w:color="auto"/>
      </w:divBdr>
    </w:div>
    <w:div w:id="1559049464">
      <w:bodyDiv w:val="1"/>
      <w:marLeft w:val="0"/>
      <w:marRight w:val="0"/>
      <w:marTop w:val="0"/>
      <w:marBottom w:val="0"/>
      <w:divBdr>
        <w:top w:val="none" w:sz="0" w:space="0" w:color="auto"/>
        <w:left w:val="none" w:sz="0" w:space="0" w:color="auto"/>
        <w:bottom w:val="none" w:sz="0" w:space="0" w:color="auto"/>
        <w:right w:val="none" w:sz="0" w:space="0" w:color="auto"/>
      </w:divBdr>
    </w:div>
    <w:div w:id="1560439452">
      <w:bodyDiv w:val="1"/>
      <w:marLeft w:val="0"/>
      <w:marRight w:val="0"/>
      <w:marTop w:val="0"/>
      <w:marBottom w:val="0"/>
      <w:divBdr>
        <w:top w:val="none" w:sz="0" w:space="0" w:color="auto"/>
        <w:left w:val="none" w:sz="0" w:space="0" w:color="auto"/>
        <w:bottom w:val="none" w:sz="0" w:space="0" w:color="auto"/>
        <w:right w:val="none" w:sz="0" w:space="0" w:color="auto"/>
      </w:divBdr>
    </w:div>
    <w:div w:id="1560897395">
      <w:bodyDiv w:val="1"/>
      <w:marLeft w:val="0"/>
      <w:marRight w:val="0"/>
      <w:marTop w:val="0"/>
      <w:marBottom w:val="0"/>
      <w:divBdr>
        <w:top w:val="none" w:sz="0" w:space="0" w:color="auto"/>
        <w:left w:val="none" w:sz="0" w:space="0" w:color="auto"/>
        <w:bottom w:val="none" w:sz="0" w:space="0" w:color="auto"/>
        <w:right w:val="none" w:sz="0" w:space="0" w:color="auto"/>
      </w:divBdr>
    </w:div>
    <w:div w:id="1561284139">
      <w:bodyDiv w:val="1"/>
      <w:marLeft w:val="0"/>
      <w:marRight w:val="0"/>
      <w:marTop w:val="0"/>
      <w:marBottom w:val="0"/>
      <w:divBdr>
        <w:top w:val="none" w:sz="0" w:space="0" w:color="auto"/>
        <w:left w:val="none" w:sz="0" w:space="0" w:color="auto"/>
        <w:bottom w:val="none" w:sz="0" w:space="0" w:color="auto"/>
        <w:right w:val="none" w:sz="0" w:space="0" w:color="auto"/>
      </w:divBdr>
    </w:div>
    <w:div w:id="1561790928">
      <w:bodyDiv w:val="1"/>
      <w:marLeft w:val="0"/>
      <w:marRight w:val="0"/>
      <w:marTop w:val="0"/>
      <w:marBottom w:val="0"/>
      <w:divBdr>
        <w:top w:val="none" w:sz="0" w:space="0" w:color="auto"/>
        <w:left w:val="none" w:sz="0" w:space="0" w:color="auto"/>
        <w:bottom w:val="none" w:sz="0" w:space="0" w:color="auto"/>
        <w:right w:val="none" w:sz="0" w:space="0" w:color="auto"/>
      </w:divBdr>
    </w:div>
    <w:div w:id="1562011577">
      <w:bodyDiv w:val="1"/>
      <w:marLeft w:val="0"/>
      <w:marRight w:val="0"/>
      <w:marTop w:val="0"/>
      <w:marBottom w:val="0"/>
      <w:divBdr>
        <w:top w:val="none" w:sz="0" w:space="0" w:color="auto"/>
        <w:left w:val="none" w:sz="0" w:space="0" w:color="auto"/>
        <w:bottom w:val="none" w:sz="0" w:space="0" w:color="auto"/>
        <w:right w:val="none" w:sz="0" w:space="0" w:color="auto"/>
      </w:divBdr>
    </w:div>
    <w:div w:id="1562058546">
      <w:bodyDiv w:val="1"/>
      <w:marLeft w:val="0"/>
      <w:marRight w:val="0"/>
      <w:marTop w:val="0"/>
      <w:marBottom w:val="0"/>
      <w:divBdr>
        <w:top w:val="none" w:sz="0" w:space="0" w:color="auto"/>
        <w:left w:val="none" w:sz="0" w:space="0" w:color="auto"/>
        <w:bottom w:val="none" w:sz="0" w:space="0" w:color="auto"/>
        <w:right w:val="none" w:sz="0" w:space="0" w:color="auto"/>
      </w:divBdr>
    </w:div>
    <w:div w:id="1562399386">
      <w:bodyDiv w:val="1"/>
      <w:marLeft w:val="0"/>
      <w:marRight w:val="0"/>
      <w:marTop w:val="0"/>
      <w:marBottom w:val="0"/>
      <w:divBdr>
        <w:top w:val="none" w:sz="0" w:space="0" w:color="auto"/>
        <w:left w:val="none" w:sz="0" w:space="0" w:color="auto"/>
        <w:bottom w:val="none" w:sz="0" w:space="0" w:color="auto"/>
        <w:right w:val="none" w:sz="0" w:space="0" w:color="auto"/>
      </w:divBdr>
    </w:div>
    <w:div w:id="1562521263">
      <w:bodyDiv w:val="1"/>
      <w:marLeft w:val="0"/>
      <w:marRight w:val="0"/>
      <w:marTop w:val="0"/>
      <w:marBottom w:val="0"/>
      <w:divBdr>
        <w:top w:val="none" w:sz="0" w:space="0" w:color="auto"/>
        <w:left w:val="none" w:sz="0" w:space="0" w:color="auto"/>
        <w:bottom w:val="none" w:sz="0" w:space="0" w:color="auto"/>
        <w:right w:val="none" w:sz="0" w:space="0" w:color="auto"/>
      </w:divBdr>
    </w:div>
    <w:div w:id="1563054984">
      <w:bodyDiv w:val="1"/>
      <w:marLeft w:val="0"/>
      <w:marRight w:val="0"/>
      <w:marTop w:val="0"/>
      <w:marBottom w:val="0"/>
      <w:divBdr>
        <w:top w:val="none" w:sz="0" w:space="0" w:color="auto"/>
        <w:left w:val="none" w:sz="0" w:space="0" w:color="auto"/>
        <w:bottom w:val="none" w:sz="0" w:space="0" w:color="auto"/>
        <w:right w:val="none" w:sz="0" w:space="0" w:color="auto"/>
      </w:divBdr>
    </w:div>
    <w:div w:id="1563368665">
      <w:bodyDiv w:val="1"/>
      <w:marLeft w:val="0"/>
      <w:marRight w:val="0"/>
      <w:marTop w:val="0"/>
      <w:marBottom w:val="0"/>
      <w:divBdr>
        <w:top w:val="none" w:sz="0" w:space="0" w:color="auto"/>
        <w:left w:val="none" w:sz="0" w:space="0" w:color="auto"/>
        <w:bottom w:val="none" w:sz="0" w:space="0" w:color="auto"/>
        <w:right w:val="none" w:sz="0" w:space="0" w:color="auto"/>
      </w:divBdr>
    </w:div>
    <w:div w:id="1563827944">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566066120">
      <w:bodyDiv w:val="1"/>
      <w:marLeft w:val="0"/>
      <w:marRight w:val="0"/>
      <w:marTop w:val="0"/>
      <w:marBottom w:val="0"/>
      <w:divBdr>
        <w:top w:val="none" w:sz="0" w:space="0" w:color="auto"/>
        <w:left w:val="none" w:sz="0" w:space="0" w:color="auto"/>
        <w:bottom w:val="none" w:sz="0" w:space="0" w:color="auto"/>
        <w:right w:val="none" w:sz="0" w:space="0" w:color="auto"/>
      </w:divBdr>
    </w:div>
    <w:div w:id="1566449524">
      <w:bodyDiv w:val="1"/>
      <w:marLeft w:val="0"/>
      <w:marRight w:val="0"/>
      <w:marTop w:val="0"/>
      <w:marBottom w:val="0"/>
      <w:divBdr>
        <w:top w:val="none" w:sz="0" w:space="0" w:color="auto"/>
        <w:left w:val="none" w:sz="0" w:space="0" w:color="auto"/>
        <w:bottom w:val="none" w:sz="0" w:space="0" w:color="auto"/>
        <w:right w:val="none" w:sz="0" w:space="0" w:color="auto"/>
      </w:divBdr>
    </w:div>
    <w:div w:id="1567062339">
      <w:bodyDiv w:val="1"/>
      <w:marLeft w:val="0"/>
      <w:marRight w:val="0"/>
      <w:marTop w:val="0"/>
      <w:marBottom w:val="0"/>
      <w:divBdr>
        <w:top w:val="none" w:sz="0" w:space="0" w:color="auto"/>
        <w:left w:val="none" w:sz="0" w:space="0" w:color="auto"/>
        <w:bottom w:val="none" w:sz="0" w:space="0" w:color="auto"/>
        <w:right w:val="none" w:sz="0" w:space="0" w:color="auto"/>
      </w:divBdr>
    </w:div>
    <w:div w:id="1567182197">
      <w:bodyDiv w:val="1"/>
      <w:marLeft w:val="0"/>
      <w:marRight w:val="0"/>
      <w:marTop w:val="0"/>
      <w:marBottom w:val="0"/>
      <w:divBdr>
        <w:top w:val="none" w:sz="0" w:space="0" w:color="auto"/>
        <w:left w:val="none" w:sz="0" w:space="0" w:color="auto"/>
        <w:bottom w:val="none" w:sz="0" w:space="0" w:color="auto"/>
        <w:right w:val="none" w:sz="0" w:space="0" w:color="auto"/>
      </w:divBdr>
    </w:div>
    <w:div w:id="1568153580">
      <w:bodyDiv w:val="1"/>
      <w:marLeft w:val="0"/>
      <w:marRight w:val="0"/>
      <w:marTop w:val="0"/>
      <w:marBottom w:val="0"/>
      <w:divBdr>
        <w:top w:val="none" w:sz="0" w:space="0" w:color="auto"/>
        <w:left w:val="none" w:sz="0" w:space="0" w:color="auto"/>
        <w:bottom w:val="none" w:sz="0" w:space="0" w:color="auto"/>
        <w:right w:val="none" w:sz="0" w:space="0" w:color="auto"/>
      </w:divBdr>
    </w:div>
    <w:div w:id="1568610142">
      <w:bodyDiv w:val="1"/>
      <w:marLeft w:val="0"/>
      <w:marRight w:val="0"/>
      <w:marTop w:val="0"/>
      <w:marBottom w:val="0"/>
      <w:divBdr>
        <w:top w:val="none" w:sz="0" w:space="0" w:color="auto"/>
        <w:left w:val="none" w:sz="0" w:space="0" w:color="auto"/>
        <w:bottom w:val="none" w:sz="0" w:space="0" w:color="auto"/>
        <w:right w:val="none" w:sz="0" w:space="0" w:color="auto"/>
      </w:divBdr>
    </w:div>
    <w:div w:id="1568683602">
      <w:bodyDiv w:val="1"/>
      <w:marLeft w:val="0"/>
      <w:marRight w:val="0"/>
      <w:marTop w:val="0"/>
      <w:marBottom w:val="0"/>
      <w:divBdr>
        <w:top w:val="none" w:sz="0" w:space="0" w:color="auto"/>
        <w:left w:val="none" w:sz="0" w:space="0" w:color="auto"/>
        <w:bottom w:val="none" w:sz="0" w:space="0" w:color="auto"/>
        <w:right w:val="none" w:sz="0" w:space="0" w:color="auto"/>
      </w:divBdr>
    </w:div>
    <w:div w:id="1568877671">
      <w:bodyDiv w:val="1"/>
      <w:marLeft w:val="0"/>
      <w:marRight w:val="0"/>
      <w:marTop w:val="0"/>
      <w:marBottom w:val="0"/>
      <w:divBdr>
        <w:top w:val="none" w:sz="0" w:space="0" w:color="auto"/>
        <w:left w:val="none" w:sz="0" w:space="0" w:color="auto"/>
        <w:bottom w:val="none" w:sz="0" w:space="0" w:color="auto"/>
        <w:right w:val="none" w:sz="0" w:space="0" w:color="auto"/>
      </w:divBdr>
    </w:div>
    <w:div w:id="1569000193">
      <w:bodyDiv w:val="1"/>
      <w:marLeft w:val="0"/>
      <w:marRight w:val="0"/>
      <w:marTop w:val="0"/>
      <w:marBottom w:val="0"/>
      <w:divBdr>
        <w:top w:val="none" w:sz="0" w:space="0" w:color="auto"/>
        <w:left w:val="none" w:sz="0" w:space="0" w:color="auto"/>
        <w:bottom w:val="none" w:sz="0" w:space="0" w:color="auto"/>
        <w:right w:val="none" w:sz="0" w:space="0" w:color="auto"/>
      </w:divBdr>
    </w:div>
    <w:div w:id="1569195403">
      <w:bodyDiv w:val="1"/>
      <w:marLeft w:val="0"/>
      <w:marRight w:val="0"/>
      <w:marTop w:val="0"/>
      <w:marBottom w:val="0"/>
      <w:divBdr>
        <w:top w:val="none" w:sz="0" w:space="0" w:color="auto"/>
        <w:left w:val="none" w:sz="0" w:space="0" w:color="auto"/>
        <w:bottom w:val="none" w:sz="0" w:space="0" w:color="auto"/>
        <w:right w:val="none" w:sz="0" w:space="0" w:color="auto"/>
      </w:divBdr>
    </w:div>
    <w:div w:id="1569415449">
      <w:bodyDiv w:val="1"/>
      <w:marLeft w:val="0"/>
      <w:marRight w:val="0"/>
      <w:marTop w:val="0"/>
      <w:marBottom w:val="0"/>
      <w:divBdr>
        <w:top w:val="none" w:sz="0" w:space="0" w:color="auto"/>
        <w:left w:val="none" w:sz="0" w:space="0" w:color="auto"/>
        <w:bottom w:val="none" w:sz="0" w:space="0" w:color="auto"/>
        <w:right w:val="none" w:sz="0" w:space="0" w:color="auto"/>
      </w:divBdr>
    </w:div>
    <w:div w:id="1569606097">
      <w:bodyDiv w:val="1"/>
      <w:marLeft w:val="0"/>
      <w:marRight w:val="0"/>
      <w:marTop w:val="0"/>
      <w:marBottom w:val="0"/>
      <w:divBdr>
        <w:top w:val="none" w:sz="0" w:space="0" w:color="auto"/>
        <w:left w:val="none" w:sz="0" w:space="0" w:color="auto"/>
        <w:bottom w:val="none" w:sz="0" w:space="0" w:color="auto"/>
        <w:right w:val="none" w:sz="0" w:space="0" w:color="auto"/>
      </w:divBdr>
    </w:div>
    <w:div w:id="1570075241">
      <w:bodyDiv w:val="1"/>
      <w:marLeft w:val="0"/>
      <w:marRight w:val="0"/>
      <w:marTop w:val="0"/>
      <w:marBottom w:val="0"/>
      <w:divBdr>
        <w:top w:val="none" w:sz="0" w:space="0" w:color="auto"/>
        <w:left w:val="none" w:sz="0" w:space="0" w:color="auto"/>
        <w:bottom w:val="none" w:sz="0" w:space="0" w:color="auto"/>
        <w:right w:val="none" w:sz="0" w:space="0" w:color="auto"/>
      </w:divBdr>
    </w:div>
    <w:div w:id="1571187552">
      <w:bodyDiv w:val="1"/>
      <w:marLeft w:val="0"/>
      <w:marRight w:val="0"/>
      <w:marTop w:val="0"/>
      <w:marBottom w:val="0"/>
      <w:divBdr>
        <w:top w:val="none" w:sz="0" w:space="0" w:color="auto"/>
        <w:left w:val="none" w:sz="0" w:space="0" w:color="auto"/>
        <w:bottom w:val="none" w:sz="0" w:space="0" w:color="auto"/>
        <w:right w:val="none" w:sz="0" w:space="0" w:color="auto"/>
      </w:divBdr>
    </w:div>
    <w:div w:id="1571422413">
      <w:bodyDiv w:val="1"/>
      <w:marLeft w:val="0"/>
      <w:marRight w:val="0"/>
      <w:marTop w:val="0"/>
      <w:marBottom w:val="0"/>
      <w:divBdr>
        <w:top w:val="none" w:sz="0" w:space="0" w:color="auto"/>
        <w:left w:val="none" w:sz="0" w:space="0" w:color="auto"/>
        <w:bottom w:val="none" w:sz="0" w:space="0" w:color="auto"/>
        <w:right w:val="none" w:sz="0" w:space="0" w:color="auto"/>
      </w:divBdr>
    </w:div>
    <w:div w:id="1572883366">
      <w:bodyDiv w:val="1"/>
      <w:marLeft w:val="0"/>
      <w:marRight w:val="0"/>
      <w:marTop w:val="0"/>
      <w:marBottom w:val="0"/>
      <w:divBdr>
        <w:top w:val="none" w:sz="0" w:space="0" w:color="auto"/>
        <w:left w:val="none" w:sz="0" w:space="0" w:color="auto"/>
        <w:bottom w:val="none" w:sz="0" w:space="0" w:color="auto"/>
        <w:right w:val="none" w:sz="0" w:space="0" w:color="auto"/>
      </w:divBdr>
    </w:div>
    <w:div w:id="1573276338">
      <w:bodyDiv w:val="1"/>
      <w:marLeft w:val="0"/>
      <w:marRight w:val="0"/>
      <w:marTop w:val="0"/>
      <w:marBottom w:val="0"/>
      <w:divBdr>
        <w:top w:val="none" w:sz="0" w:space="0" w:color="auto"/>
        <w:left w:val="none" w:sz="0" w:space="0" w:color="auto"/>
        <w:bottom w:val="none" w:sz="0" w:space="0" w:color="auto"/>
        <w:right w:val="none" w:sz="0" w:space="0" w:color="auto"/>
      </w:divBdr>
    </w:div>
    <w:div w:id="1573924489">
      <w:bodyDiv w:val="1"/>
      <w:marLeft w:val="0"/>
      <w:marRight w:val="0"/>
      <w:marTop w:val="0"/>
      <w:marBottom w:val="0"/>
      <w:divBdr>
        <w:top w:val="none" w:sz="0" w:space="0" w:color="auto"/>
        <w:left w:val="none" w:sz="0" w:space="0" w:color="auto"/>
        <w:bottom w:val="none" w:sz="0" w:space="0" w:color="auto"/>
        <w:right w:val="none" w:sz="0" w:space="0" w:color="auto"/>
      </w:divBdr>
    </w:div>
    <w:div w:id="1574272841">
      <w:bodyDiv w:val="1"/>
      <w:marLeft w:val="0"/>
      <w:marRight w:val="0"/>
      <w:marTop w:val="0"/>
      <w:marBottom w:val="0"/>
      <w:divBdr>
        <w:top w:val="none" w:sz="0" w:space="0" w:color="auto"/>
        <w:left w:val="none" w:sz="0" w:space="0" w:color="auto"/>
        <w:bottom w:val="none" w:sz="0" w:space="0" w:color="auto"/>
        <w:right w:val="none" w:sz="0" w:space="0" w:color="auto"/>
      </w:divBdr>
    </w:div>
    <w:div w:id="1574580615">
      <w:bodyDiv w:val="1"/>
      <w:marLeft w:val="0"/>
      <w:marRight w:val="0"/>
      <w:marTop w:val="0"/>
      <w:marBottom w:val="0"/>
      <w:divBdr>
        <w:top w:val="none" w:sz="0" w:space="0" w:color="auto"/>
        <w:left w:val="none" w:sz="0" w:space="0" w:color="auto"/>
        <w:bottom w:val="none" w:sz="0" w:space="0" w:color="auto"/>
        <w:right w:val="none" w:sz="0" w:space="0" w:color="auto"/>
      </w:divBdr>
    </w:div>
    <w:div w:id="1576549156">
      <w:bodyDiv w:val="1"/>
      <w:marLeft w:val="0"/>
      <w:marRight w:val="0"/>
      <w:marTop w:val="0"/>
      <w:marBottom w:val="0"/>
      <w:divBdr>
        <w:top w:val="none" w:sz="0" w:space="0" w:color="auto"/>
        <w:left w:val="none" w:sz="0" w:space="0" w:color="auto"/>
        <w:bottom w:val="none" w:sz="0" w:space="0" w:color="auto"/>
        <w:right w:val="none" w:sz="0" w:space="0" w:color="auto"/>
      </w:divBdr>
    </w:div>
    <w:div w:id="1576627933">
      <w:bodyDiv w:val="1"/>
      <w:marLeft w:val="0"/>
      <w:marRight w:val="0"/>
      <w:marTop w:val="0"/>
      <w:marBottom w:val="0"/>
      <w:divBdr>
        <w:top w:val="none" w:sz="0" w:space="0" w:color="auto"/>
        <w:left w:val="none" w:sz="0" w:space="0" w:color="auto"/>
        <w:bottom w:val="none" w:sz="0" w:space="0" w:color="auto"/>
        <w:right w:val="none" w:sz="0" w:space="0" w:color="auto"/>
      </w:divBdr>
    </w:div>
    <w:div w:id="1576743838">
      <w:bodyDiv w:val="1"/>
      <w:marLeft w:val="0"/>
      <w:marRight w:val="0"/>
      <w:marTop w:val="0"/>
      <w:marBottom w:val="0"/>
      <w:divBdr>
        <w:top w:val="none" w:sz="0" w:space="0" w:color="auto"/>
        <w:left w:val="none" w:sz="0" w:space="0" w:color="auto"/>
        <w:bottom w:val="none" w:sz="0" w:space="0" w:color="auto"/>
        <w:right w:val="none" w:sz="0" w:space="0" w:color="auto"/>
      </w:divBdr>
    </w:div>
    <w:div w:id="1577671316">
      <w:bodyDiv w:val="1"/>
      <w:marLeft w:val="0"/>
      <w:marRight w:val="0"/>
      <w:marTop w:val="0"/>
      <w:marBottom w:val="0"/>
      <w:divBdr>
        <w:top w:val="none" w:sz="0" w:space="0" w:color="auto"/>
        <w:left w:val="none" w:sz="0" w:space="0" w:color="auto"/>
        <w:bottom w:val="none" w:sz="0" w:space="0" w:color="auto"/>
        <w:right w:val="none" w:sz="0" w:space="0" w:color="auto"/>
      </w:divBdr>
    </w:div>
    <w:div w:id="1577864992">
      <w:bodyDiv w:val="1"/>
      <w:marLeft w:val="0"/>
      <w:marRight w:val="0"/>
      <w:marTop w:val="0"/>
      <w:marBottom w:val="0"/>
      <w:divBdr>
        <w:top w:val="none" w:sz="0" w:space="0" w:color="auto"/>
        <w:left w:val="none" w:sz="0" w:space="0" w:color="auto"/>
        <w:bottom w:val="none" w:sz="0" w:space="0" w:color="auto"/>
        <w:right w:val="none" w:sz="0" w:space="0" w:color="auto"/>
      </w:divBdr>
    </w:div>
    <w:div w:id="1578586930">
      <w:bodyDiv w:val="1"/>
      <w:marLeft w:val="0"/>
      <w:marRight w:val="0"/>
      <w:marTop w:val="0"/>
      <w:marBottom w:val="0"/>
      <w:divBdr>
        <w:top w:val="none" w:sz="0" w:space="0" w:color="auto"/>
        <w:left w:val="none" w:sz="0" w:space="0" w:color="auto"/>
        <w:bottom w:val="none" w:sz="0" w:space="0" w:color="auto"/>
        <w:right w:val="none" w:sz="0" w:space="0" w:color="auto"/>
      </w:divBdr>
    </w:div>
    <w:div w:id="1579318931">
      <w:bodyDiv w:val="1"/>
      <w:marLeft w:val="0"/>
      <w:marRight w:val="0"/>
      <w:marTop w:val="0"/>
      <w:marBottom w:val="0"/>
      <w:divBdr>
        <w:top w:val="none" w:sz="0" w:space="0" w:color="auto"/>
        <w:left w:val="none" w:sz="0" w:space="0" w:color="auto"/>
        <w:bottom w:val="none" w:sz="0" w:space="0" w:color="auto"/>
        <w:right w:val="none" w:sz="0" w:space="0" w:color="auto"/>
      </w:divBdr>
    </w:div>
    <w:div w:id="1579947288">
      <w:bodyDiv w:val="1"/>
      <w:marLeft w:val="0"/>
      <w:marRight w:val="0"/>
      <w:marTop w:val="0"/>
      <w:marBottom w:val="0"/>
      <w:divBdr>
        <w:top w:val="none" w:sz="0" w:space="0" w:color="auto"/>
        <w:left w:val="none" w:sz="0" w:space="0" w:color="auto"/>
        <w:bottom w:val="none" w:sz="0" w:space="0" w:color="auto"/>
        <w:right w:val="none" w:sz="0" w:space="0" w:color="auto"/>
      </w:divBdr>
    </w:div>
    <w:div w:id="1579971959">
      <w:bodyDiv w:val="1"/>
      <w:marLeft w:val="0"/>
      <w:marRight w:val="0"/>
      <w:marTop w:val="0"/>
      <w:marBottom w:val="0"/>
      <w:divBdr>
        <w:top w:val="none" w:sz="0" w:space="0" w:color="auto"/>
        <w:left w:val="none" w:sz="0" w:space="0" w:color="auto"/>
        <w:bottom w:val="none" w:sz="0" w:space="0" w:color="auto"/>
        <w:right w:val="none" w:sz="0" w:space="0" w:color="auto"/>
      </w:divBdr>
    </w:div>
    <w:div w:id="1580559351">
      <w:bodyDiv w:val="1"/>
      <w:marLeft w:val="0"/>
      <w:marRight w:val="0"/>
      <w:marTop w:val="0"/>
      <w:marBottom w:val="0"/>
      <w:divBdr>
        <w:top w:val="none" w:sz="0" w:space="0" w:color="auto"/>
        <w:left w:val="none" w:sz="0" w:space="0" w:color="auto"/>
        <w:bottom w:val="none" w:sz="0" w:space="0" w:color="auto"/>
        <w:right w:val="none" w:sz="0" w:space="0" w:color="auto"/>
      </w:divBdr>
    </w:div>
    <w:div w:id="1580674660">
      <w:bodyDiv w:val="1"/>
      <w:marLeft w:val="0"/>
      <w:marRight w:val="0"/>
      <w:marTop w:val="0"/>
      <w:marBottom w:val="0"/>
      <w:divBdr>
        <w:top w:val="none" w:sz="0" w:space="0" w:color="auto"/>
        <w:left w:val="none" w:sz="0" w:space="0" w:color="auto"/>
        <w:bottom w:val="none" w:sz="0" w:space="0" w:color="auto"/>
        <w:right w:val="none" w:sz="0" w:space="0" w:color="auto"/>
      </w:divBdr>
    </w:div>
    <w:div w:id="1581017236">
      <w:bodyDiv w:val="1"/>
      <w:marLeft w:val="0"/>
      <w:marRight w:val="0"/>
      <w:marTop w:val="0"/>
      <w:marBottom w:val="0"/>
      <w:divBdr>
        <w:top w:val="none" w:sz="0" w:space="0" w:color="auto"/>
        <w:left w:val="none" w:sz="0" w:space="0" w:color="auto"/>
        <w:bottom w:val="none" w:sz="0" w:space="0" w:color="auto"/>
        <w:right w:val="none" w:sz="0" w:space="0" w:color="auto"/>
      </w:divBdr>
    </w:div>
    <w:div w:id="1581282998">
      <w:bodyDiv w:val="1"/>
      <w:marLeft w:val="0"/>
      <w:marRight w:val="0"/>
      <w:marTop w:val="0"/>
      <w:marBottom w:val="0"/>
      <w:divBdr>
        <w:top w:val="none" w:sz="0" w:space="0" w:color="auto"/>
        <w:left w:val="none" w:sz="0" w:space="0" w:color="auto"/>
        <w:bottom w:val="none" w:sz="0" w:space="0" w:color="auto"/>
        <w:right w:val="none" w:sz="0" w:space="0" w:color="auto"/>
      </w:divBdr>
    </w:div>
    <w:div w:id="1581716752">
      <w:bodyDiv w:val="1"/>
      <w:marLeft w:val="0"/>
      <w:marRight w:val="0"/>
      <w:marTop w:val="0"/>
      <w:marBottom w:val="0"/>
      <w:divBdr>
        <w:top w:val="none" w:sz="0" w:space="0" w:color="auto"/>
        <w:left w:val="none" w:sz="0" w:space="0" w:color="auto"/>
        <w:bottom w:val="none" w:sz="0" w:space="0" w:color="auto"/>
        <w:right w:val="none" w:sz="0" w:space="0" w:color="auto"/>
      </w:divBdr>
    </w:div>
    <w:div w:id="1581913958">
      <w:bodyDiv w:val="1"/>
      <w:marLeft w:val="0"/>
      <w:marRight w:val="0"/>
      <w:marTop w:val="0"/>
      <w:marBottom w:val="0"/>
      <w:divBdr>
        <w:top w:val="none" w:sz="0" w:space="0" w:color="auto"/>
        <w:left w:val="none" w:sz="0" w:space="0" w:color="auto"/>
        <w:bottom w:val="none" w:sz="0" w:space="0" w:color="auto"/>
        <w:right w:val="none" w:sz="0" w:space="0" w:color="auto"/>
      </w:divBdr>
    </w:div>
    <w:div w:id="1581984673">
      <w:bodyDiv w:val="1"/>
      <w:marLeft w:val="0"/>
      <w:marRight w:val="0"/>
      <w:marTop w:val="0"/>
      <w:marBottom w:val="0"/>
      <w:divBdr>
        <w:top w:val="none" w:sz="0" w:space="0" w:color="auto"/>
        <w:left w:val="none" w:sz="0" w:space="0" w:color="auto"/>
        <w:bottom w:val="none" w:sz="0" w:space="0" w:color="auto"/>
        <w:right w:val="none" w:sz="0" w:space="0" w:color="auto"/>
      </w:divBdr>
    </w:div>
    <w:div w:id="1582523325">
      <w:bodyDiv w:val="1"/>
      <w:marLeft w:val="0"/>
      <w:marRight w:val="0"/>
      <w:marTop w:val="0"/>
      <w:marBottom w:val="0"/>
      <w:divBdr>
        <w:top w:val="none" w:sz="0" w:space="0" w:color="auto"/>
        <w:left w:val="none" w:sz="0" w:space="0" w:color="auto"/>
        <w:bottom w:val="none" w:sz="0" w:space="0" w:color="auto"/>
        <w:right w:val="none" w:sz="0" w:space="0" w:color="auto"/>
      </w:divBdr>
    </w:div>
    <w:div w:id="1582639898">
      <w:bodyDiv w:val="1"/>
      <w:marLeft w:val="0"/>
      <w:marRight w:val="0"/>
      <w:marTop w:val="0"/>
      <w:marBottom w:val="0"/>
      <w:divBdr>
        <w:top w:val="none" w:sz="0" w:space="0" w:color="auto"/>
        <w:left w:val="none" w:sz="0" w:space="0" w:color="auto"/>
        <w:bottom w:val="none" w:sz="0" w:space="0" w:color="auto"/>
        <w:right w:val="none" w:sz="0" w:space="0" w:color="auto"/>
      </w:divBdr>
    </w:div>
    <w:div w:id="1583441697">
      <w:bodyDiv w:val="1"/>
      <w:marLeft w:val="0"/>
      <w:marRight w:val="0"/>
      <w:marTop w:val="0"/>
      <w:marBottom w:val="0"/>
      <w:divBdr>
        <w:top w:val="none" w:sz="0" w:space="0" w:color="auto"/>
        <w:left w:val="none" w:sz="0" w:space="0" w:color="auto"/>
        <w:bottom w:val="none" w:sz="0" w:space="0" w:color="auto"/>
        <w:right w:val="none" w:sz="0" w:space="0" w:color="auto"/>
      </w:divBdr>
    </w:div>
    <w:div w:id="1583682051">
      <w:bodyDiv w:val="1"/>
      <w:marLeft w:val="0"/>
      <w:marRight w:val="0"/>
      <w:marTop w:val="0"/>
      <w:marBottom w:val="0"/>
      <w:divBdr>
        <w:top w:val="none" w:sz="0" w:space="0" w:color="auto"/>
        <w:left w:val="none" w:sz="0" w:space="0" w:color="auto"/>
        <w:bottom w:val="none" w:sz="0" w:space="0" w:color="auto"/>
        <w:right w:val="none" w:sz="0" w:space="0" w:color="auto"/>
      </w:divBdr>
    </w:div>
    <w:div w:id="1583755610">
      <w:bodyDiv w:val="1"/>
      <w:marLeft w:val="0"/>
      <w:marRight w:val="0"/>
      <w:marTop w:val="0"/>
      <w:marBottom w:val="0"/>
      <w:divBdr>
        <w:top w:val="none" w:sz="0" w:space="0" w:color="auto"/>
        <w:left w:val="none" w:sz="0" w:space="0" w:color="auto"/>
        <w:bottom w:val="none" w:sz="0" w:space="0" w:color="auto"/>
        <w:right w:val="none" w:sz="0" w:space="0" w:color="auto"/>
      </w:divBdr>
    </w:div>
    <w:div w:id="1584484185">
      <w:bodyDiv w:val="1"/>
      <w:marLeft w:val="0"/>
      <w:marRight w:val="0"/>
      <w:marTop w:val="0"/>
      <w:marBottom w:val="0"/>
      <w:divBdr>
        <w:top w:val="none" w:sz="0" w:space="0" w:color="auto"/>
        <w:left w:val="none" w:sz="0" w:space="0" w:color="auto"/>
        <w:bottom w:val="none" w:sz="0" w:space="0" w:color="auto"/>
        <w:right w:val="none" w:sz="0" w:space="0" w:color="auto"/>
      </w:divBdr>
    </w:div>
    <w:div w:id="1584757529">
      <w:bodyDiv w:val="1"/>
      <w:marLeft w:val="0"/>
      <w:marRight w:val="0"/>
      <w:marTop w:val="0"/>
      <w:marBottom w:val="0"/>
      <w:divBdr>
        <w:top w:val="none" w:sz="0" w:space="0" w:color="auto"/>
        <w:left w:val="none" w:sz="0" w:space="0" w:color="auto"/>
        <w:bottom w:val="none" w:sz="0" w:space="0" w:color="auto"/>
        <w:right w:val="none" w:sz="0" w:space="0" w:color="auto"/>
      </w:divBdr>
    </w:div>
    <w:div w:id="1584879470">
      <w:bodyDiv w:val="1"/>
      <w:marLeft w:val="0"/>
      <w:marRight w:val="0"/>
      <w:marTop w:val="0"/>
      <w:marBottom w:val="0"/>
      <w:divBdr>
        <w:top w:val="none" w:sz="0" w:space="0" w:color="auto"/>
        <w:left w:val="none" w:sz="0" w:space="0" w:color="auto"/>
        <w:bottom w:val="none" w:sz="0" w:space="0" w:color="auto"/>
        <w:right w:val="none" w:sz="0" w:space="0" w:color="auto"/>
      </w:divBdr>
    </w:div>
    <w:div w:id="1585525912">
      <w:bodyDiv w:val="1"/>
      <w:marLeft w:val="0"/>
      <w:marRight w:val="0"/>
      <w:marTop w:val="0"/>
      <w:marBottom w:val="0"/>
      <w:divBdr>
        <w:top w:val="none" w:sz="0" w:space="0" w:color="auto"/>
        <w:left w:val="none" w:sz="0" w:space="0" w:color="auto"/>
        <w:bottom w:val="none" w:sz="0" w:space="0" w:color="auto"/>
        <w:right w:val="none" w:sz="0" w:space="0" w:color="auto"/>
      </w:divBdr>
    </w:div>
    <w:div w:id="1585602544">
      <w:bodyDiv w:val="1"/>
      <w:marLeft w:val="0"/>
      <w:marRight w:val="0"/>
      <w:marTop w:val="0"/>
      <w:marBottom w:val="0"/>
      <w:divBdr>
        <w:top w:val="none" w:sz="0" w:space="0" w:color="auto"/>
        <w:left w:val="none" w:sz="0" w:space="0" w:color="auto"/>
        <w:bottom w:val="none" w:sz="0" w:space="0" w:color="auto"/>
        <w:right w:val="none" w:sz="0" w:space="0" w:color="auto"/>
      </w:divBdr>
    </w:div>
    <w:div w:id="1585796793">
      <w:bodyDiv w:val="1"/>
      <w:marLeft w:val="0"/>
      <w:marRight w:val="0"/>
      <w:marTop w:val="0"/>
      <w:marBottom w:val="0"/>
      <w:divBdr>
        <w:top w:val="none" w:sz="0" w:space="0" w:color="auto"/>
        <w:left w:val="none" w:sz="0" w:space="0" w:color="auto"/>
        <w:bottom w:val="none" w:sz="0" w:space="0" w:color="auto"/>
        <w:right w:val="none" w:sz="0" w:space="0" w:color="auto"/>
      </w:divBdr>
    </w:div>
    <w:div w:id="1585801886">
      <w:bodyDiv w:val="1"/>
      <w:marLeft w:val="0"/>
      <w:marRight w:val="0"/>
      <w:marTop w:val="0"/>
      <w:marBottom w:val="0"/>
      <w:divBdr>
        <w:top w:val="none" w:sz="0" w:space="0" w:color="auto"/>
        <w:left w:val="none" w:sz="0" w:space="0" w:color="auto"/>
        <w:bottom w:val="none" w:sz="0" w:space="0" w:color="auto"/>
        <w:right w:val="none" w:sz="0" w:space="0" w:color="auto"/>
      </w:divBdr>
    </w:div>
    <w:div w:id="1586913522">
      <w:bodyDiv w:val="1"/>
      <w:marLeft w:val="0"/>
      <w:marRight w:val="0"/>
      <w:marTop w:val="0"/>
      <w:marBottom w:val="0"/>
      <w:divBdr>
        <w:top w:val="none" w:sz="0" w:space="0" w:color="auto"/>
        <w:left w:val="none" w:sz="0" w:space="0" w:color="auto"/>
        <w:bottom w:val="none" w:sz="0" w:space="0" w:color="auto"/>
        <w:right w:val="none" w:sz="0" w:space="0" w:color="auto"/>
      </w:divBdr>
    </w:div>
    <w:div w:id="1587152746">
      <w:bodyDiv w:val="1"/>
      <w:marLeft w:val="0"/>
      <w:marRight w:val="0"/>
      <w:marTop w:val="0"/>
      <w:marBottom w:val="0"/>
      <w:divBdr>
        <w:top w:val="none" w:sz="0" w:space="0" w:color="auto"/>
        <w:left w:val="none" w:sz="0" w:space="0" w:color="auto"/>
        <w:bottom w:val="none" w:sz="0" w:space="0" w:color="auto"/>
        <w:right w:val="none" w:sz="0" w:space="0" w:color="auto"/>
      </w:divBdr>
    </w:div>
    <w:div w:id="1587232227">
      <w:bodyDiv w:val="1"/>
      <w:marLeft w:val="0"/>
      <w:marRight w:val="0"/>
      <w:marTop w:val="0"/>
      <w:marBottom w:val="0"/>
      <w:divBdr>
        <w:top w:val="none" w:sz="0" w:space="0" w:color="auto"/>
        <w:left w:val="none" w:sz="0" w:space="0" w:color="auto"/>
        <w:bottom w:val="none" w:sz="0" w:space="0" w:color="auto"/>
        <w:right w:val="none" w:sz="0" w:space="0" w:color="auto"/>
      </w:divBdr>
    </w:div>
    <w:div w:id="1587954815">
      <w:bodyDiv w:val="1"/>
      <w:marLeft w:val="0"/>
      <w:marRight w:val="0"/>
      <w:marTop w:val="0"/>
      <w:marBottom w:val="0"/>
      <w:divBdr>
        <w:top w:val="none" w:sz="0" w:space="0" w:color="auto"/>
        <w:left w:val="none" w:sz="0" w:space="0" w:color="auto"/>
        <w:bottom w:val="none" w:sz="0" w:space="0" w:color="auto"/>
        <w:right w:val="none" w:sz="0" w:space="0" w:color="auto"/>
      </w:divBdr>
    </w:div>
    <w:div w:id="1588685650">
      <w:bodyDiv w:val="1"/>
      <w:marLeft w:val="0"/>
      <w:marRight w:val="0"/>
      <w:marTop w:val="0"/>
      <w:marBottom w:val="0"/>
      <w:divBdr>
        <w:top w:val="none" w:sz="0" w:space="0" w:color="auto"/>
        <w:left w:val="none" w:sz="0" w:space="0" w:color="auto"/>
        <w:bottom w:val="none" w:sz="0" w:space="0" w:color="auto"/>
        <w:right w:val="none" w:sz="0" w:space="0" w:color="auto"/>
      </w:divBdr>
    </w:div>
    <w:div w:id="1588802978">
      <w:bodyDiv w:val="1"/>
      <w:marLeft w:val="0"/>
      <w:marRight w:val="0"/>
      <w:marTop w:val="0"/>
      <w:marBottom w:val="0"/>
      <w:divBdr>
        <w:top w:val="none" w:sz="0" w:space="0" w:color="auto"/>
        <w:left w:val="none" w:sz="0" w:space="0" w:color="auto"/>
        <w:bottom w:val="none" w:sz="0" w:space="0" w:color="auto"/>
        <w:right w:val="none" w:sz="0" w:space="0" w:color="auto"/>
      </w:divBdr>
    </w:div>
    <w:div w:id="1589466139">
      <w:bodyDiv w:val="1"/>
      <w:marLeft w:val="0"/>
      <w:marRight w:val="0"/>
      <w:marTop w:val="0"/>
      <w:marBottom w:val="0"/>
      <w:divBdr>
        <w:top w:val="none" w:sz="0" w:space="0" w:color="auto"/>
        <w:left w:val="none" w:sz="0" w:space="0" w:color="auto"/>
        <w:bottom w:val="none" w:sz="0" w:space="0" w:color="auto"/>
        <w:right w:val="none" w:sz="0" w:space="0" w:color="auto"/>
      </w:divBdr>
    </w:div>
    <w:div w:id="1589775634">
      <w:bodyDiv w:val="1"/>
      <w:marLeft w:val="0"/>
      <w:marRight w:val="0"/>
      <w:marTop w:val="0"/>
      <w:marBottom w:val="0"/>
      <w:divBdr>
        <w:top w:val="none" w:sz="0" w:space="0" w:color="auto"/>
        <w:left w:val="none" w:sz="0" w:space="0" w:color="auto"/>
        <w:bottom w:val="none" w:sz="0" w:space="0" w:color="auto"/>
        <w:right w:val="none" w:sz="0" w:space="0" w:color="auto"/>
      </w:divBdr>
    </w:div>
    <w:div w:id="1590697916">
      <w:bodyDiv w:val="1"/>
      <w:marLeft w:val="0"/>
      <w:marRight w:val="0"/>
      <w:marTop w:val="0"/>
      <w:marBottom w:val="0"/>
      <w:divBdr>
        <w:top w:val="none" w:sz="0" w:space="0" w:color="auto"/>
        <w:left w:val="none" w:sz="0" w:space="0" w:color="auto"/>
        <w:bottom w:val="none" w:sz="0" w:space="0" w:color="auto"/>
        <w:right w:val="none" w:sz="0" w:space="0" w:color="auto"/>
      </w:divBdr>
    </w:div>
    <w:div w:id="1590771031">
      <w:bodyDiv w:val="1"/>
      <w:marLeft w:val="0"/>
      <w:marRight w:val="0"/>
      <w:marTop w:val="0"/>
      <w:marBottom w:val="0"/>
      <w:divBdr>
        <w:top w:val="none" w:sz="0" w:space="0" w:color="auto"/>
        <w:left w:val="none" w:sz="0" w:space="0" w:color="auto"/>
        <w:bottom w:val="none" w:sz="0" w:space="0" w:color="auto"/>
        <w:right w:val="none" w:sz="0" w:space="0" w:color="auto"/>
      </w:divBdr>
    </w:div>
    <w:div w:id="1590847538">
      <w:bodyDiv w:val="1"/>
      <w:marLeft w:val="0"/>
      <w:marRight w:val="0"/>
      <w:marTop w:val="0"/>
      <w:marBottom w:val="0"/>
      <w:divBdr>
        <w:top w:val="none" w:sz="0" w:space="0" w:color="auto"/>
        <w:left w:val="none" w:sz="0" w:space="0" w:color="auto"/>
        <w:bottom w:val="none" w:sz="0" w:space="0" w:color="auto"/>
        <w:right w:val="none" w:sz="0" w:space="0" w:color="auto"/>
      </w:divBdr>
    </w:div>
    <w:div w:id="1590888186">
      <w:bodyDiv w:val="1"/>
      <w:marLeft w:val="0"/>
      <w:marRight w:val="0"/>
      <w:marTop w:val="0"/>
      <w:marBottom w:val="0"/>
      <w:divBdr>
        <w:top w:val="none" w:sz="0" w:space="0" w:color="auto"/>
        <w:left w:val="none" w:sz="0" w:space="0" w:color="auto"/>
        <w:bottom w:val="none" w:sz="0" w:space="0" w:color="auto"/>
        <w:right w:val="none" w:sz="0" w:space="0" w:color="auto"/>
      </w:divBdr>
    </w:div>
    <w:div w:id="1591742641">
      <w:bodyDiv w:val="1"/>
      <w:marLeft w:val="0"/>
      <w:marRight w:val="0"/>
      <w:marTop w:val="0"/>
      <w:marBottom w:val="0"/>
      <w:divBdr>
        <w:top w:val="none" w:sz="0" w:space="0" w:color="auto"/>
        <w:left w:val="none" w:sz="0" w:space="0" w:color="auto"/>
        <w:bottom w:val="none" w:sz="0" w:space="0" w:color="auto"/>
        <w:right w:val="none" w:sz="0" w:space="0" w:color="auto"/>
      </w:divBdr>
    </w:div>
    <w:div w:id="1592006676">
      <w:bodyDiv w:val="1"/>
      <w:marLeft w:val="0"/>
      <w:marRight w:val="0"/>
      <w:marTop w:val="0"/>
      <w:marBottom w:val="0"/>
      <w:divBdr>
        <w:top w:val="none" w:sz="0" w:space="0" w:color="auto"/>
        <w:left w:val="none" w:sz="0" w:space="0" w:color="auto"/>
        <w:bottom w:val="none" w:sz="0" w:space="0" w:color="auto"/>
        <w:right w:val="none" w:sz="0" w:space="0" w:color="auto"/>
      </w:divBdr>
    </w:div>
    <w:div w:id="1592205714">
      <w:bodyDiv w:val="1"/>
      <w:marLeft w:val="0"/>
      <w:marRight w:val="0"/>
      <w:marTop w:val="0"/>
      <w:marBottom w:val="0"/>
      <w:divBdr>
        <w:top w:val="none" w:sz="0" w:space="0" w:color="auto"/>
        <w:left w:val="none" w:sz="0" w:space="0" w:color="auto"/>
        <w:bottom w:val="none" w:sz="0" w:space="0" w:color="auto"/>
        <w:right w:val="none" w:sz="0" w:space="0" w:color="auto"/>
      </w:divBdr>
    </w:div>
    <w:div w:id="1592277520">
      <w:bodyDiv w:val="1"/>
      <w:marLeft w:val="0"/>
      <w:marRight w:val="0"/>
      <w:marTop w:val="0"/>
      <w:marBottom w:val="0"/>
      <w:divBdr>
        <w:top w:val="none" w:sz="0" w:space="0" w:color="auto"/>
        <w:left w:val="none" w:sz="0" w:space="0" w:color="auto"/>
        <w:bottom w:val="none" w:sz="0" w:space="0" w:color="auto"/>
        <w:right w:val="none" w:sz="0" w:space="0" w:color="auto"/>
      </w:divBdr>
    </w:div>
    <w:div w:id="1592349436">
      <w:bodyDiv w:val="1"/>
      <w:marLeft w:val="0"/>
      <w:marRight w:val="0"/>
      <w:marTop w:val="0"/>
      <w:marBottom w:val="0"/>
      <w:divBdr>
        <w:top w:val="none" w:sz="0" w:space="0" w:color="auto"/>
        <w:left w:val="none" w:sz="0" w:space="0" w:color="auto"/>
        <w:bottom w:val="none" w:sz="0" w:space="0" w:color="auto"/>
        <w:right w:val="none" w:sz="0" w:space="0" w:color="auto"/>
      </w:divBdr>
    </w:div>
    <w:div w:id="1593783703">
      <w:bodyDiv w:val="1"/>
      <w:marLeft w:val="0"/>
      <w:marRight w:val="0"/>
      <w:marTop w:val="0"/>
      <w:marBottom w:val="0"/>
      <w:divBdr>
        <w:top w:val="none" w:sz="0" w:space="0" w:color="auto"/>
        <w:left w:val="none" w:sz="0" w:space="0" w:color="auto"/>
        <w:bottom w:val="none" w:sz="0" w:space="0" w:color="auto"/>
        <w:right w:val="none" w:sz="0" w:space="0" w:color="auto"/>
      </w:divBdr>
    </w:div>
    <w:div w:id="1593852065">
      <w:bodyDiv w:val="1"/>
      <w:marLeft w:val="0"/>
      <w:marRight w:val="0"/>
      <w:marTop w:val="0"/>
      <w:marBottom w:val="0"/>
      <w:divBdr>
        <w:top w:val="none" w:sz="0" w:space="0" w:color="auto"/>
        <w:left w:val="none" w:sz="0" w:space="0" w:color="auto"/>
        <w:bottom w:val="none" w:sz="0" w:space="0" w:color="auto"/>
        <w:right w:val="none" w:sz="0" w:space="0" w:color="auto"/>
      </w:divBdr>
    </w:div>
    <w:div w:id="1594361106">
      <w:bodyDiv w:val="1"/>
      <w:marLeft w:val="0"/>
      <w:marRight w:val="0"/>
      <w:marTop w:val="0"/>
      <w:marBottom w:val="0"/>
      <w:divBdr>
        <w:top w:val="none" w:sz="0" w:space="0" w:color="auto"/>
        <w:left w:val="none" w:sz="0" w:space="0" w:color="auto"/>
        <w:bottom w:val="none" w:sz="0" w:space="0" w:color="auto"/>
        <w:right w:val="none" w:sz="0" w:space="0" w:color="auto"/>
      </w:divBdr>
    </w:div>
    <w:div w:id="1595671175">
      <w:bodyDiv w:val="1"/>
      <w:marLeft w:val="0"/>
      <w:marRight w:val="0"/>
      <w:marTop w:val="0"/>
      <w:marBottom w:val="0"/>
      <w:divBdr>
        <w:top w:val="none" w:sz="0" w:space="0" w:color="auto"/>
        <w:left w:val="none" w:sz="0" w:space="0" w:color="auto"/>
        <w:bottom w:val="none" w:sz="0" w:space="0" w:color="auto"/>
        <w:right w:val="none" w:sz="0" w:space="0" w:color="auto"/>
      </w:divBdr>
    </w:div>
    <w:div w:id="1595819142">
      <w:bodyDiv w:val="1"/>
      <w:marLeft w:val="0"/>
      <w:marRight w:val="0"/>
      <w:marTop w:val="0"/>
      <w:marBottom w:val="0"/>
      <w:divBdr>
        <w:top w:val="none" w:sz="0" w:space="0" w:color="auto"/>
        <w:left w:val="none" w:sz="0" w:space="0" w:color="auto"/>
        <w:bottom w:val="none" w:sz="0" w:space="0" w:color="auto"/>
        <w:right w:val="none" w:sz="0" w:space="0" w:color="auto"/>
      </w:divBdr>
    </w:div>
    <w:div w:id="1595891911">
      <w:bodyDiv w:val="1"/>
      <w:marLeft w:val="0"/>
      <w:marRight w:val="0"/>
      <w:marTop w:val="0"/>
      <w:marBottom w:val="0"/>
      <w:divBdr>
        <w:top w:val="none" w:sz="0" w:space="0" w:color="auto"/>
        <w:left w:val="none" w:sz="0" w:space="0" w:color="auto"/>
        <w:bottom w:val="none" w:sz="0" w:space="0" w:color="auto"/>
        <w:right w:val="none" w:sz="0" w:space="0" w:color="auto"/>
      </w:divBdr>
    </w:div>
    <w:div w:id="1597246495">
      <w:bodyDiv w:val="1"/>
      <w:marLeft w:val="0"/>
      <w:marRight w:val="0"/>
      <w:marTop w:val="0"/>
      <w:marBottom w:val="0"/>
      <w:divBdr>
        <w:top w:val="none" w:sz="0" w:space="0" w:color="auto"/>
        <w:left w:val="none" w:sz="0" w:space="0" w:color="auto"/>
        <w:bottom w:val="none" w:sz="0" w:space="0" w:color="auto"/>
        <w:right w:val="none" w:sz="0" w:space="0" w:color="auto"/>
      </w:divBdr>
    </w:div>
    <w:div w:id="1597597294">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9948433">
      <w:bodyDiv w:val="1"/>
      <w:marLeft w:val="0"/>
      <w:marRight w:val="0"/>
      <w:marTop w:val="0"/>
      <w:marBottom w:val="0"/>
      <w:divBdr>
        <w:top w:val="none" w:sz="0" w:space="0" w:color="auto"/>
        <w:left w:val="none" w:sz="0" w:space="0" w:color="auto"/>
        <w:bottom w:val="none" w:sz="0" w:space="0" w:color="auto"/>
        <w:right w:val="none" w:sz="0" w:space="0" w:color="auto"/>
      </w:divBdr>
    </w:div>
    <w:div w:id="1603028528">
      <w:bodyDiv w:val="1"/>
      <w:marLeft w:val="0"/>
      <w:marRight w:val="0"/>
      <w:marTop w:val="0"/>
      <w:marBottom w:val="0"/>
      <w:divBdr>
        <w:top w:val="none" w:sz="0" w:space="0" w:color="auto"/>
        <w:left w:val="none" w:sz="0" w:space="0" w:color="auto"/>
        <w:bottom w:val="none" w:sz="0" w:space="0" w:color="auto"/>
        <w:right w:val="none" w:sz="0" w:space="0" w:color="auto"/>
      </w:divBdr>
    </w:div>
    <w:div w:id="1603221518">
      <w:bodyDiv w:val="1"/>
      <w:marLeft w:val="0"/>
      <w:marRight w:val="0"/>
      <w:marTop w:val="0"/>
      <w:marBottom w:val="0"/>
      <w:divBdr>
        <w:top w:val="none" w:sz="0" w:space="0" w:color="auto"/>
        <w:left w:val="none" w:sz="0" w:space="0" w:color="auto"/>
        <w:bottom w:val="none" w:sz="0" w:space="0" w:color="auto"/>
        <w:right w:val="none" w:sz="0" w:space="0" w:color="auto"/>
      </w:divBdr>
    </w:div>
    <w:div w:id="1603296580">
      <w:bodyDiv w:val="1"/>
      <w:marLeft w:val="0"/>
      <w:marRight w:val="0"/>
      <w:marTop w:val="0"/>
      <w:marBottom w:val="0"/>
      <w:divBdr>
        <w:top w:val="none" w:sz="0" w:space="0" w:color="auto"/>
        <w:left w:val="none" w:sz="0" w:space="0" w:color="auto"/>
        <w:bottom w:val="none" w:sz="0" w:space="0" w:color="auto"/>
        <w:right w:val="none" w:sz="0" w:space="0" w:color="auto"/>
      </w:divBdr>
    </w:div>
    <w:div w:id="1603297878">
      <w:bodyDiv w:val="1"/>
      <w:marLeft w:val="0"/>
      <w:marRight w:val="0"/>
      <w:marTop w:val="0"/>
      <w:marBottom w:val="0"/>
      <w:divBdr>
        <w:top w:val="none" w:sz="0" w:space="0" w:color="auto"/>
        <w:left w:val="none" w:sz="0" w:space="0" w:color="auto"/>
        <w:bottom w:val="none" w:sz="0" w:space="0" w:color="auto"/>
        <w:right w:val="none" w:sz="0" w:space="0" w:color="auto"/>
      </w:divBdr>
    </w:div>
    <w:div w:id="1603494675">
      <w:bodyDiv w:val="1"/>
      <w:marLeft w:val="0"/>
      <w:marRight w:val="0"/>
      <w:marTop w:val="0"/>
      <w:marBottom w:val="0"/>
      <w:divBdr>
        <w:top w:val="none" w:sz="0" w:space="0" w:color="auto"/>
        <w:left w:val="none" w:sz="0" w:space="0" w:color="auto"/>
        <w:bottom w:val="none" w:sz="0" w:space="0" w:color="auto"/>
        <w:right w:val="none" w:sz="0" w:space="0" w:color="auto"/>
      </w:divBdr>
    </w:div>
    <w:div w:id="1604073569">
      <w:bodyDiv w:val="1"/>
      <w:marLeft w:val="0"/>
      <w:marRight w:val="0"/>
      <w:marTop w:val="0"/>
      <w:marBottom w:val="0"/>
      <w:divBdr>
        <w:top w:val="none" w:sz="0" w:space="0" w:color="auto"/>
        <w:left w:val="none" w:sz="0" w:space="0" w:color="auto"/>
        <w:bottom w:val="none" w:sz="0" w:space="0" w:color="auto"/>
        <w:right w:val="none" w:sz="0" w:space="0" w:color="auto"/>
      </w:divBdr>
    </w:div>
    <w:div w:id="1604456273">
      <w:bodyDiv w:val="1"/>
      <w:marLeft w:val="0"/>
      <w:marRight w:val="0"/>
      <w:marTop w:val="0"/>
      <w:marBottom w:val="0"/>
      <w:divBdr>
        <w:top w:val="none" w:sz="0" w:space="0" w:color="auto"/>
        <w:left w:val="none" w:sz="0" w:space="0" w:color="auto"/>
        <w:bottom w:val="none" w:sz="0" w:space="0" w:color="auto"/>
        <w:right w:val="none" w:sz="0" w:space="0" w:color="auto"/>
      </w:divBdr>
    </w:div>
    <w:div w:id="1604728929">
      <w:bodyDiv w:val="1"/>
      <w:marLeft w:val="0"/>
      <w:marRight w:val="0"/>
      <w:marTop w:val="0"/>
      <w:marBottom w:val="0"/>
      <w:divBdr>
        <w:top w:val="none" w:sz="0" w:space="0" w:color="auto"/>
        <w:left w:val="none" w:sz="0" w:space="0" w:color="auto"/>
        <w:bottom w:val="none" w:sz="0" w:space="0" w:color="auto"/>
        <w:right w:val="none" w:sz="0" w:space="0" w:color="auto"/>
      </w:divBdr>
    </w:div>
    <w:div w:id="1605922734">
      <w:bodyDiv w:val="1"/>
      <w:marLeft w:val="0"/>
      <w:marRight w:val="0"/>
      <w:marTop w:val="0"/>
      <w:marBottom w:val="0"/>
      <w:divBdr>
        <w:top w:val="none" w:sz="0" w:space="0" w:color="auto"/>
        <w:left w:val="none" w:sz="0" w:space="0" w:color="auto"/>
        <w:bottom w:val="none" w:sz="0" w:space="0" w:color="auto"/>
        <w:right w:val="none" w:sz="0" w:space="0" w:color="auto"/>
      </w:divBdr>
    </w:div>
    <w:div w:id="1605962098">
      <w:bodyDiv w:val="1"/>
      <w:marLeft w:val="0"/>
      <w:marRight w:val="0"/>
      <w:marTop w:val="0"/>
      <w:marBottom w:val="0"/>
      <w:divBdr>
        <w:top w:val="none" w:sz="0" w:space="0" w:color="auto"/>
        <w:left w:val="none" w:sz="0" w:space="0" w:color="auto"/>
        <w:bottom w:val="none" w:sz="0" w:space="0" w:color="auto"/>
        <w:right w:val="none" w:sz="0" w:space="0" w:color="auto"/>
      </w:divBdr>
    </w:div>
    <w:div w:id="1606230769">
      <w:bodyDiv w:val="1"/>
      <w:marLeft w:val="0"/>
      <w:marRight w:val="0"/>
      <w:marTop w:val="0"/>
      <w:marBottom w:val="0"/>
      <w:divBdr>
        <w:top w:val="none" w:sz="0" w:space="0" w:color="auto"/>
        <w:left w:val="none" w:sz="0" w:space="0" w:color="auto"/>
        <w:bottom w:val="none" w:sz="0" w:space="0" w:color="auto"/>
        <w:right w:val="none" w:sz="0" w:space="0" w:color="auto"/>
      </w:divBdr>
    </w:div>
    <w:div w:id="1606385184">
      <w:bodyDiv w:val="1"/>
      <w:marLeft w:val="0"/>
      <w:marRight w:val="0"/>
      <w:marTop w:val="0"/>
      <w:marBottom w:val="0"/>
      <w:divBdr>
        <w:top w:val="none" w:sz="0" w:space="0" w:color="auto"/>
        <w:left w:val="none" w:sz="0" w:space="0" w:color="auto"/>
        <w:bottom w:val="none" w:sz="0" w:space="0" w:color="auto"/>
        <w:right w:val="none" w:sz="0" w:space="0" w:color="auto"/>
      </w:divBdr>
    </w:div>
    <w:div w:id="1606763356">
      <w:bodyDiv w:val="1"/>
      <w:marLeft w:val="0"/>
      <w:marRight w:val="0"/>
      <w:marTop w:val="0"/>
      <w:marBottom w:val="0"/>
      <w:divBdr>
        <w:top w:val="none" w:sz="0" w:space="0" w:color="auto"/>
        <w:left w:val="none" w:sz="0" w:space="0" w:color="auto"/>
        <w:bottom w:val="none" w:sz="0" w:space="0" w:color="auto"/>
        <w:right w:val="none" w:sz="0" w:space="0" w:color="auto"/>
      </w:divBdr>
    </w:div>
    <w:div w:id="1607153571">
      <w:bodyDiv w:val="1"/>
      <w:marLeft w:val="0"/>
      <w:marRight w:val="0"/>
      <w:marTop w:val="0"/>
      <w:marBottom w:val="0"/>
      <w:divBdr>
        <w:top w:val="none" w:sz="0" w:space="0" w:color="auto"/>
        <w:left w:val="none" w:sz="0" w:space="0" w:color="auto"/>
        <w:bottom w:val="none" w:sz="0" w:space="0" w:color="auto"/>
        <w:right w:val="none" w:sz="0" w:space="0" w:color="auto"/>
      </w:divBdr>
    </w:div>
    <w:div w:id="1607302122">
      <w:bodyDiv w:val="1"/>
      <w:marLeft w:val="0"/>
      <w:marRight w:val="0"/>
      <w:marTop w:val="0"/>
      <w:marBottom w:val="0"/>
      <w:divBdr>
        <w:top w:val="none" w:sz="0" w:space="0" w:color="auto"/>
        <w:left w:val="none" w:sz="0" w:space="0" w:color="auto"/>
        <w:bottom w:val="none" w:sz="0" w:space="0" w:color="auto"/>
        <w:right w:val="none" w:sz="0" w:space="0" w:color="auto"/>
      </w:divBdr>
    </w:div>
    <w:div w:id="1607536290">
      <w:bodyDiv w:val="1"/>
      <w:marLeft w:val="0"/>
      <w:marRight w:val="0"/>
      <w:marTop w:val="0"/>
      <w:marBottom w:val="0"/>
      <w:divBdr>
        <w:top w:val="none" w:sz="0" w:space="0" w:color="auto"/>
        <w:left w:val="none" w:sz="0" w:space="0" w:color="auto"/>
        <w:bottom w:val="none" w:sz="0" w:space="0" w:color="auto"/>
        <w:right w:val="none" w:sz="0" w:space="0" w:color="auto"/>
      </w:divBdr>
    </w:div>
    <w:div w:id="1608393665">
      <w:bodyDiv w:val="1"/>
      <w:marLeft w:val="0"/>
      <w:marRight w:val="0"/>
      <w:marTop w:val="0"/>
      <w:marBottom w:val="0"/>
      <w:divBdr>
        <w:top w:val="none" w:sz="0" w:space="0" w:color="auto"/>
        <w:left w:val="none" w:sz="0" w:space="0" w:color="auto"/>
        <w:bottom w:val="none" w:sz="0" w:space="0" w:color="auto"/>
        <w:right w:val="none" w:sz="0" w:space="0" w:color="auto"/>
      </w:divBdr>
    </w:div>
    <w:div w:id="1608464449">
      <w:bodyDiv w:val="1"/>
      <w:marLeft w:val="0"/>
      <w:marRight w:val="0"/>
      <w:marTop w:val="0"/>
      <w:marBottom w:val="0"/>
      <w:divBdr>
        <w:top w:val="none" w:sz="0" w:space="0" w:color="auto"/>
        <w:left w:val="none" w:sz="0" w:space="0" w:color="auto"/>
        <w:bottom w:val="none" w:sz="0" w:space="0" w:color="auto"/>
        <w:right w:val="none" w:sz="0" w:space="0" w:color="auto"/>
      </w:divBdr>
    </w:div>
    <w:div w:id="1608469284">
      <w:bodyDiv w:val="1"/>
      <w:marLeft w:val="0"/>
      <w:marRight w:val="0"/>
      <w:marTop w:val="0"/>
      <w:marBottom w:val="0"/>
      <w:divBdr>
        <w:top w:val="none" w:sz="0" w:space="0" w:color="auto"/>
        <w:left w:val="none" w:sz="0" w:space="0" w:color="auto"/>
        <w:bottom w:val="none" w:sz="0" w:space="0" w:color="auto"/>
        <w:right w:val="none" w:sz="0" w:space="0" w:color="auto"/>
      </w:divBdr>
    </w:div>
    <w:div w:id="1608541763">
      <w:bodyDiv w:val="1"/>
      <w:marLeft w:val="0"/>
      <w:marRight w:val="0"/>
      <w:marTop w:val="0"/>
      <w:marBottom w:val="0"/>
      <w:divBdr>
        <w:top w:val="none" w:sz="0" w:space="0" w:color="auto"/>
        <w:left w:val="none" w:sz="0" w:space="0" w:color="auto"/>
        <w:bottom w:val="none" w:sz="0" w:space="0" w:color="auto"/>
        <w:right w:val="none" w:sz="0" w:space="0" w:color="auto"/>
      </w:divBdr>
    </w:div>
    <w:div w:id="1608610976">
      <w:bodyDiv w:val="1"/>
      <w:marLeft w:val="0"/>
      <w:marRight w:val="0"/>
      <w:marTop w:val="0"/>
      <w:marBottom w:val="0"/>
      <w:divBdr>
        <w:top w:val="none" w:sz="0" w:space="0" w:color="auto"/>
        <w:left w:val="none" w:sz="0" w:space="0" w:color="auto"/>
        <w:bottom w:val="none" w:sz="0" w:space="0" w:color="auto"/>
        <w:right w:val="none" w:sz="0" w:space="0" w:color="auto"/>
      </w:divBdr>
    </w:div>
    <w:div w:id="1608806517">
      <w:bodyDiv w:val="1"/>
      <w:marLeft w:val="0"/>
      <w:marRight w:val="0"/>
      <w:marTop w:val="0"/>
      <w:marBottom w:val="0"/>
      <w:divBdr>
        <w:top w:val="none" w:sz="0" w:space="0" w:color="auto"/>
        <w:left w:val="none" w:sz="0" w:space="0" w:color="auto"/>
        <w:bottom w:val="none" w:sz="0" w:space="0" w:color="auto"/>
        <w:right w:val="none" w:sz="0" w:space="0" w:color="auto"/>
      </w:divBdr>
    </w:div>
    <w:div w:id="1608925421">
      <w:bodyDiv w:val="1"/>
      <w:marLeft w:val="0"/>
      <w:marRight w:val="0"/>
      <w:marTop w:val="0"/>
      <w:marBottom w:val="0"/>
      <w:divBdr>
        <w:top w:val="none" w:sz="0" w:space="0" w:color="auto"/>
        <w:left w:val="none" w:sz="0" w:space="0" w:color="auto"/>
        <w:bottom w:val="none" w:sz="0" w:space="0" w:color="auto"/>
        <w:right w:val="none" w:sz="0" w:space="0" w:color="auto"/>
      </w:divBdr>
    </w:div>
    <w:div w:id="1609582955">
      <w:bodyDiv w:val="1"/>
      <w:marLeft w:val="0"/>
      <w:marRight w:val="0"/>
      <w:marTop w:val="0"/>
      <w:marBottom w:val="0"/>
      <w:divBdr>
        <w:top w:val="none" w:sz="0" w:space="0" w:color="auto"/>
        <w:left w:val="none" w:sz="0" w:space="0" w:color="auto"/>
        <w:bottom w:val="none" w:sz="0" w:space="0" w:color="auto"/>
        <w:right w:val="none" w:sz="0" w:space="0" w:color="auto"/>
      </w:divBdr>
    </w:div>
    <w:div w:id="1609656268">
      <w:bodyDiv w:val="1"/>
      <w:marLeft w:val="0"/>
      <w:marRight w:val="0"/>
      <w:marTop w:val="0"/>
      <w:marBottom w:val="0"/>
      <w:divBdr>
        <w:top w:val="none" w:sz="0" w:space="0" w:color="auto"/>
        <w:left w:val="none" w:sz="0" w:space="0" w:color="auto"/>
        <w:bottom w:val="none" w:sz="0" w:space="0" w:color="auto"/>
        <w:right w:val="none" w:sz="0" w:space="0" w:color="auto"/>
      </w:divBdr>
    </w:div>
    <w:div w:id="1609702952">
      <w:bodyDiv w:val="1"/>
      <w:marLeft w:val="0"/>
      <w:marRight w:val="0"/>
      <w:marTop w:val="0"/>
      <w:marBottom w:val="0"/>
      <w:divBdr>
        <w:top w:val="none" w:sz="0" w:space="0" w:color="auto"/>
        <w:left w:val="none" w:sz="0" w:space="0" w:color="auto"/>
        <w:bottom w:val="none" w:sz="0" w:space="0" w:color="auto"/>
        <w:right w:val="none" w:sz="0" w:space="0" w:color="auto"/>
      </w:divBdr>
    </w:div>
    <w:div w:id="1609847955">
      <w:bodyDiv w:val="1"/>
      <w:marLeft w:val="0"/>
      <w:marRight w:val="0"/>
      <w:marTop w:val="0"/>
      <w:marBottom w:val="0"/>
      <w:divBdr>
        <w:top w:val="none" w:sz="0" w:space="0" w:color="auto"/>
        <w:left w:val="none" w:sz="0" w:space="0" w:color="auto"/>
        <w:bottom w:val="none" w:sz="0" w:space="0" w:color="auto"/>
        <w:right w:val="none" w:sz="0" w:space="0" w:color="auto"/>
      </w:divBdr>
    </w:div>
    <w:div w:id="1610313688">
      <w:bodyDiv w:val="1"/>
      <w:marLeft w:val="0"/>
      <w:marRight w:val="0"/>
      <w:marTop w:val="0"/>
      <w:marBottom w:val="0"/>
      <w:divBdr>
        <w:top w:val="none" w:sz="0" w:space="0" w:color="auto"/>
        <w:left w:val="none" w:sz="0" w:space="0" w:color="auto"/>
        <w:bottom w:val="none" w:sz="0" w:space="0" w:color="auto"/>
        <w:right w:val="none" w:sz="0" w:space="0" w:color="auto"/>
      </w:divBdr>
    </w:div>
    <w:div w:id="1611006054">
      <w:bodyDiv w:val="1"/>
      <w:marLeft w:val="0"/>
      <w:marRight w:val="0"/>
      <w:marTop w:val="0"/>
      <w:marBottom w:val="0"/>
      <w:divBdr>
        <w:top w:val="none" w:sz="0" w:space="0" w:color="auto"/>
        <w:left w:val="none" w:sz="0" w:space="0" w:color="auto"/>
        <w:bottom w:val="none" w:sz="0" w:space="0" w:color="auto"/>
        <w:right w:val="none" w:sz="0" w:space="0" w:color="auto"/>
      </w:divBdr>
    </w:div>
    <w:div w:id="1611084786">
      <w:bodyDiv w:val="1"/>
      <w:marLeft w:val="0"/>
      <w:marRight w:val="0"/>
      <w:marTop w:val="0"/>
      <w:marBottom w:val="0"/>
      <w:divBdr>
        <w:top w:val="none" w:sz="0" w:space="0" w:color="auto"/>
        <w:left w:val="none" w:sz="0" w:space="0" w:color="auto"/>
        <w:bottom w:val="none" w:sz="0" w:space="0" w:color="auto"/>
        <w:right w:val="none" w:sz="0" w:space="0" w:color="auto"/>
      </w:divBdr>
    </w:div>
    <w:div w:id="1611399388">
      <w:bodyDiv w:val="1"/>
      <w:marLeft w:val="0"/>
      <w:marRight w:val="0"/>
      <w:marTop w:val="0"/>
      <w:marBottom w:val="0"/>
      <w:divBdr>
        <w:top w:val="none" w:sz="0" w:space="0" w:color="auto"/>
        <w:left w:val="none" w:sz="0" w:space="0" w:color="auto"/>
        <w:bottom w:val="none" w:sz="0" w:space="0" w:color="auto"/>
        <w:right w:val="none" w:sz="0" w:space="0" w:color="auto"/>
      </w:divBdr>
    </w:div>
    <w:div w:id="1613055618">
      <w:bodyDiv w:val="1"/>
      <w:marLeft w:val="0"/>
      <w:marRight w:val="0"/>
      <w:marTop w:val="0"/>
      <w:marBottom w:val="0"/>
      <w:divBdr>
        <w:top w:val="none" w:sz="0" w:space="0" w:color="auto"/>
        <w:left w:val="none" w:sz="0" w:space="0" w:color="auto"/>
        <w:bottom w:val="none" w:sz="0" w:space="0" w:color="auto"/>
        <w:right w:val="none" w:sz="0" w:space="0" w:color="auto"/>
      </w:divBdr>
    </w:div>
    <w:div w:id="1613512438">
      <w:bodyDiv w:val="1"/>
      <w:marLeft w:val="0"/>
      <w:marRight w:val="0"/>
      <w:marTop w:val="0"/>
      <w:marBottom w:val="0"/>
      <w:divBdr>
        <w:top w:val="none" w:sz="0" w:space="0" w:color="auto"/>
        <w:left w:val="none" w:sz="0" w:space="0" w:color="auto"/>
        <w:bottom w:val="none" w:sz="0" w:space="0" w:color="auto"/>
        <w:right w:val="none" w:sz="0" w:space="0" w:color="auto"/>
      </w:divBdr>
    </w:div>
    <w:div w:id="1613591966">
      <w:bodyDiv w:val="1"/>
      <w:marLeft w:val="0"/>
      <w:marRight w:val="0"/>
      <w:marTop w:val="0"/>
      <w:marBottom w:val="0"/>
      <w:divBdr>
        <w:top w:val="none" w:sz="0" w:space="0" w:color="auto"/>
        <w:left w:val="none" w:sz="0" w:space="0" w:color="auto"/>
        <w:bottom w:val="none" w:sz="0" w:space="0" w:color="auto"/>
        <w:right w:val="none" w:sz="0" w:space="0" w:color="auto"/>
      </w:divBdr>
    </w:div>
    <w:div w:id="1613593608">
      <w:bodyDiv w:val="1"/>
      <w:marLeft w:val="0"/>
      <w:marRight w:val="0"/>
      <w:marTop w:val="0"/>
      <w:marBottom w:val="0"/>
      <w:divBdr>
        <w:top w:val="none" w:sz="0" w:space="0" w:color="auto"/>
        <w:left w:val="none" w:sz="0" w:space="0" w:color="auto"/>
        <w:bottom w:val="none" w:sz="0" w:space="0" w:color="auto"/>
        <w:right w:val="none" w:sz="0" w:space="0" w:color="auto"/>
      </w:divBdr>
    </w:div>
    <w:div w:id="1614248947">
      <w:bodyDiv w:val="1"/>
      <w:marLeft w:val="0"/>
      <w:marRight w:val="0"/>
      <w:marTop w:val="0"/>
      <w:marBottom w:val="0"/>
      <w:divBdr>
        <w:top w:val="none" w:sz="0" w:space="0" w:color="auto"/>
        <w:left w:val="none" w:sz="0" w:space="0" w:color="auto"/>
        <w:bottom w:val="none" w:sz="0" w:space="0" w:color="auto"/>
        <w:right w:val="none" w:sz="0" w:space="0" w:color="auto"/>
      </w:divBdr>
    </w:div>
    <w:div w:id="1614359622">
      <w:bodyDiv w:val="1"/>
      <w:marLeft w:val="0"/>
      <w:marRight w:val="0"/>
      <w:marTop w:val="0"/>
      <w:marBottom w:val="0"/>
      <w:divBdr>
        <w:top w:val="none" w:sz="0" w:space="0" w:color="auto"/>
        <w:left w:val="none" w:sz="0" w:space="0" w:color="auto"/>
        <w:bottom w:val="none" w:sz="0" w:space="0" w:color="auto"/>
        <w:right w:val="none" w:sz="0" w:space="0" w:color="auto"/>
      </w:divBdr>
    </w:div>
    <w:div w:id="1614363264">
      <w:bodyDiv w:val="1"/>
      <w:marLeft w:val="0"/>
      <w:marRight w:val="0"/>
      <w:marTop w:val="0"/>
      <w:marBottom w:val="0"/>
      <w:divBdr>
        <w:top w:val="none" w:sz="0" w:space="0" w:color="auto"/>
        <w:left w:val="none" w:sz="0" w:space="0" w:color="auto"/>
        <w:bottom w:val="none" w:sz="0" w:space="0" w:color="auto"/>
        <w:right w:val="none" w:sz="0" w:space="0" w:color="auto"/>
      </w:divBdr>
    </w:div>
    <w:div w:id="1614631020">
      <w:bodyDiv w:val="1"/>
      <w:marLeft w:val="0"/>
      <w:marRight w:val="0"/>
      <w:marTop w:val="0"/>
      <w:marBottom w:val="0"/>
      <w:divBdr>
        <w:top w:val="none" w:sz="0" w:space="0" w:color="auto"/>
        <w:left w:val="none" w:sz="0" w:space="0" w:color="auto"/>
        <w:bottom w:val="none" w:sz="0" w:space="0" w:color="auto"/>
        <w:right w:val="none" w:sz="0" w:space="0" w:color="auto"/>
      </w:divBdr>
    </w:div>
    <w:div w:id="1615746664">
      <w:bodyDiv w:val="1"/>
      <w:marLeft w:val="0"/>
      <w:marRight w:val="0"/>
      <w:marTop w:val="0"/>
      <w:marBottom w:val="0"/>
      <w:divBdr>
        <w:top w:val="none" w:sz="0" w:space="0" w:color="auto"/>
        <w:left w:val="none" w:sz="0" w:space="0" w:color="auto"/>
        <w:bottom w:val="none" w:sz="0" w:space="0" w:color="auto"/>
        <w:right w:val="none" w:sz="0" w:space="0" w:color="auto"/>
      </w:divBdr>
    </w:div>
    <w:div w:id="1616019215">
      <w:bodyDiv w:val="1"/>
      <w:marLeft w:val="0"/>
      <w:marRight w:val="0"/>
      <w:marTop w:val="0"/>
      <w:marBottom w:val="0"/>
      <w:divBdr>
        <w:top w:val="none" w:sz="0" w:space="0" w:color="auto"/>
        <w:left w:val="none" w:sz="0" w:space="0" w:color="auto"/>
        <w:bottom w:val="none" w:sz="0" w:space="0" w:color="auto"/>
        <w:right w:val="none" w:sz="0" w:space="0" w:color="auto"/>
      </w:divBdr>
    </w:div>
    <w:div w:id="1616135295">
      <w:bodyDiv w:val="1"/>
      <w:marLeft w:val="0"/>
      <w:marRight w:val="0"/>
      <w:marTop w:val="0"/>
      <w:marBottom w:val="0"/>
      <w:divBdr>
        <w:top w:val="none" w:sz="0" w:space="0" w:color="auto"/>
        <w:left w:val="none" w:sz="0" w:space="0" w:color="auto"/>
        <w:bottom w:val="none" w:sz="0" w:space="0" w:color="auto"/>
        <w:right w:val="none" w:sz="0" w:space="0" w:color="auto"/>
      </w:divBdr>
    </w:div>
    <w:div w:id="1616785838">
      <w:bodyDiv w:val="1"/>
      <w:marLeft w:val="0"/>
      <w:marRight w:val="0"/>
      <w:marTop w:val="0"/>
      <w:marBottom w:val="0"/>
      <w:divBdr>
        <w:top w:val="none" w:sz="0" w:space="0" w:color="auto"/>
        <w:left w:val="none" w:sz="0" w:space="0" w:color="auto"/>
        <w:bottom w:val="none" w:sz="0" w:space="0" w:color="auto"/>
        <w:right w:val="none" w:sz="0" w:space="0" w:color="auto"/>
      </w:divBdr>
    </w:div>
    <w:div w:id="1616786024">
      <w:bodyDiv w:val="1"/>
      <w:marLeft w:val="0"/>
      <w:marRight w:val="0"/>
      <w:marTop w:val="0"/>
      <w:marBottom w:val="0"/>
      <w:divBdr>
        <w:top w:val="none" w:sz="0" w:space="0" w:color="auto"/>
        <w:left w:val="none" w:sz="0" w:space="0" w:color="auto"/>
        <w:bottom w:val="none" w:sz="0" w:space="0" w:color="auto"/>
        <w:right w:val="none" w:sz="0" w:space="0" w:color="auto"/>
      </w:divBdr>
    </w:div>
    <w:div w:id="1616984392">
      <w:bodyDiv w:val="1"/>
      <w:marLeft w:val="0"/>
      <w:marRight w:val="0"/>
      <w:marTop w:val="0"/>
      <w:marBottom w:val="0"/>
      <w:divBdr>
        <w:top w:val="none" w:sz="0" w:space="0" w:color="auto"/>
        <w:left w:val="none" w:sz="0" w:space="0" w:color="auto"/>
        <w:bottom w:val="none" w:sz="0" w:space="0" w:color="auto"/>
        <w:right w:val="none" w:sz="0" w:space="0" w:color="auto"/>
      </w:divBdr>
    </w:div>
    <w:div w:id="1617059602">
      <w:bodyDiv w:val="1"/>
      <w:marLeft w:val="0"/>
      <w:marRight w:val="0"/>
      <w:marTop w:val="0"/>
      <w:marBottom w:val="0"/>
      <w:divBdr>
        <w:top w:val="none" w:sz="0" w:space="0" w:color="auto"/>
        <w:left w:val="none" w:sz="0" w:space="0" w:color="auto"/>
        <w:bottom w:val="none" w:sz="0" w:space="0" w:color="auto"/>
        <w:right w:val="none" w:sz="0" w:space="0" w:color="auto"/>
      </w:divBdr>
    </w:div>
    <w:div w:id="1617176715">
      <w:bodyDiv w:val="1"/>
      <w:marLeft w:val="0"/>
      <w:marRight w:val="0"/>
      <w:marTop w:val="0"/>
      <w:marBottom w:val="0"/>
      <w:divBdr>
        <w:top w:val="none" w:sz="0" w:space="0" w:color="auto"/>
        <w:left w:val="none" w:sz="0" w:space="0" w:color="auto"/>
        <w:bottom w:val="none" w:sz="0" w:space="0" w:color="auto"/>
        <w:right w:val="none" w:sz="0" w:space="0" w:color="auto"/>
      </w:divBdr>
    </w:div>
    <w:div w:id="1617440558">
      <w:bodyDiv w:val="1"/>
      <w:marLeft w:val="0"/>
      <w:marRight w:val="0"/>
      <w:marTop w:val="0"/>
      <w:marBottom w:val="0"/>
      <w:divBdr>
        <w:top w:val="none" w:sz="0" w:space="0" w:color="auto"/>
        <w:left w:val="none" w:sz="0" w:space="0" w:color="auto"/>
        <w:bottom w:val="none" w:sz="0" w:space="0" w:color="auto"/>
        <w:right w:val="none" w:sz="0" w:space="0" w:color="auto"/>
      </w:divBdr>
    </w:div>
    <w:div w:id="1617445452">
      <w:bodyDiv w:val="1"/>
      <w:marLeft w:val="0"/>
      <w:marRight w:val="0"/>
      <w:marTop w:val="0"/>
      <w:marBottom w:val="0"/>
      <w:divBdr>
        <w:top w:val="none" w:sz="0" w:space="0" w:color="auto"/>
        <w:left w:val="none" w:sz="0" w:space="0" w:color="auto"/>
        <w:bottom w:val="none" w:sz="0" w:space="0" w:color="auto"/>
        <w:right w:val="none" w:sz="0" w:space="0" w:color="auto"/>
      </w:divBdr>
    </w:div>
    <w:div w:id="1617902922">
      <w:bodyDiv w:val="1"/>
      <w:marLeft w:val="0"/>
      <w:marRight w:val="0"/>
      <w:marTop w:val="0"/>
      <w:marBottom w:val="0"/>
      <w:divBdr>
        <w:top w:val="none" w:sz="0" w:space="0" w:color="auto"/>
        <w:left w:val="none" w:sz="0" w:space="0" w:color="auto"/>
        <w:bottom w:val="none" w:sz="0" w:space="0" w:color="auto"/>
        <w:right w:val="none" w:sz="0" w:space="0" w:color="auto"/>
      </w:divBdr>
    </w:div>
    <w:div w:id="1618021840">
      <w:bodyDiv w:val="1"/>
      <w:marLeft w:val="0"/>
      <w:marRight w:val="0"/>
      <w:marTop w:val="0"/>
      <w:marBottom w:val="0"/>
      <w:divBdr>
        <w:top w:val="none" w:sz="0" w:space="0" w:color="auto"/>
        <w:left w:val="none" w:sz="0" w:space="0" w:color="auto"/>
        <w:bottom w:val="none" w:sz="0" w:space="0" w:color="auto"/>
        <w:right w:val="none" w:sz="0" w:space="0" w:color="auto"/>
      </w:divBdr>
    </w:div>
    <w:div w:id="1618753100">
      <w:bodyDiv w:val="1"/>
      <w:marLeft w:val="0"/>
      <w:marRight w:val="0"/>
      <w:marTop w:val="0"/>
      <w:marBottom w:val="0"/>
      <w:divBdr>
        <w:top w:val="none" w:sz="0" w:space="0" w:color="auto"/>
        <w:left w:val="none" w:sz="0" w:space="0" w:color="auto"/>
        <w:bottom w:val="none" w:sz="0" w:space="0" w:color="auto"/>
        <w:right w:val="none" w:sz="0" w:space="0" w:color="auto"/>
      </w:divBdr>
    </w:div>
    <w:div w:id="1619412718">
      <w:bodyDiv w:val="1"/>
      <w:marLeft w:val="0"/>
      <w:marRight w:val="0"/>
      <w:marTop w:val="0"/>
      <w:marBottom w:val="0"/>
      <w:divBdr>
        <w:top w:val="none" w:sz="0" w:space="0" w:color="auto"/>
        <w:left w:val="none" w:sz="0" w:space="0" w:color="auto"/>
        <w:bottom w:val="none" w:sz="0" w:space="0" w:color="auto"/>
        <w:right w:val="none" w:sz="0" w:space="0" w:color="auto"/>
      </w:divBdr>
    </w:div>
    <w:div w:id="1620457047">
      <w:bodyDiv w:val="1"/>
      <w:marLeft w:val="0"/>
      <w:marRight w:val="0"/>
      <w:marTop w:val="0"/>
      <w:marBottom w:val="0"/>
      <w:divBdr>
        <w:top w:val="none" w:sz="0" w:space="0" w:color="auto"/>
        <w:left w:val="none" w:sz="0" w:space="0" w:color="auto"/>
        <w:bottom w:val="none" w:sz="0" w:space="0" w:color="auto"/>
        <w:right w:val="none" w:sz="0" w:space="0" w:color="auto"/>
      </w:divBdr>
    </w:div>
    <w:div w:id="1620649846">
      <w:bodyDiv w:val="1"/>
      <w:marLeft w:val="0"/>
      <w:marRight w:val="0"/>
      <w:marTop w:val="0"/>
      <w:marBottom w:val="0"/>
      <w:divBdr>
        <w:top w:val="none" w:sz="0" w:space="0" w:color="auto"/>
        <w:left w:val="none" w:sz="0" w:space="0" w:color="auto"/>
        <w:bottom w:val="none" w:sz="0" w:space="0" w:color="auto"/>
        <w:right w:val="none" w:sz="0" w:space="0" w:color="auto"/>
      </w:divBdr>
    </w:div>
    <w:div w:id="1621498987">
      <w:bodyDiv w:val="1"/>
      <w:marLeft w:val="0"/>
      <w:marRight w:val="0"/>
      <w:marTop w:val="0"/>
      <w:marBottom w:val="0"/>
      <w:divBdr>
        <w:top w:val="none" w:sz="0" w:space="0" w:color="auto"/>
        <w:left w:val="none" w:sz="0" w:space="0" w:color="auto"/>
        <w:bottom w:val="none" w:sz="0" w:space="0" w:color="auto"/>
        <w:right w:val="none" w:sz="0" w:space="0" w:color="auto"/>
      </w:divBdr>
    </w:div>
    <w:div w:id="1622229486">
      <w:bodyDiv w:val="1"/>
      <w:marLeft w:val="0"/>
      <w:marRight w:val="0"/>
      <w:marTop w:val="0"/>
      <w:marBottom w:val="0"/>
      <w:divBdr>
        <w:top w:val="none" w:sz="0" w:space="0" w:color="auto"/>
        <w:left w:val="none" w:sz="0" w:space="0" w:color="auto"/>
        <w:bottom w:val="none" w:sz="0" w:space="0" w:color="auto"/>
        <w:right w:val="none" w:sz="0" w:space="0" w:color="auto"/>
      </w:divBdr>
    </w:div>
    <w:div w:id="1622806317">
      <w:bodyDiv w:val="1"/>
      <w:marLeft w:val="0"/>
      <w:marRight w:val="0"/>
      <w:marTop w:val="0"/>
      <w:marBottom w:val="0"/>
      <w:divBdr>
        <w:top w:val="none" w:sz="0" w:space="0" w:color="auto"/>
        <w:left w:val="none" w:sz="0" w:space="0" w:color="auto"/>
        <w:bottom w:val="none" w:sz="0" w:space="0" w:color="auto"/>
        <w:right w:val="none" w:sz="0" w:space="0" w:color="auto"/>
      </w:divBdr>
    </w:div>
    <w:div w:id="1624649020">
      <w:bodyDiv w:val="1"/>
      <w:marLeft w:val="0"/>
      <w:marRight w:val="0"/>
      <w:marTop w:val="0"/>
      <w:marBottom w:val="0"/>
      <w:divBdr>
        <w:top w:val="none" w:sz="0" w:space="0" w:color="auto"/>
        <w:left w:val="none" w:sz="0" w:space="0" w:color="auto"/>
        <w:bottom w:val="none" w:sz="0" w:space="0" w:color="auto"/>
        <w:right w:val="none" w:sz="0" w:space="0" w:color="auto"/>
      </w:divBdr>
    </w:div>
    <w:div w:id="1624920912">
      <w:bodyDiv w:val="1"/>
      <w:marLeft w:val="0"/>
      <w:marRight w:val="0"/>
      <w:marTop w:val="0"/>
      <w:marBottom w:val="0"/>
      <w:divBdr>
        <w:top w:val="none" w:sz="0" w:space="0" w:color="auto"/>
        <w:left w:val="none" w:sz="0" w:space="0" w:color="auto"/>
        <w:bottom w:val="none" w:sz="0" w:space="0" w:color="auto"/>
        <w:right w:val="none" w:sz="0" w:space="0" w:color="auto"/>
      </w:divBdr>
    </w:div>
    <w:div w:id="1625383422">
      <w:bodyDiv w:val="1"/>
      <w:marLeft w:val="0"/>
      <w:marRight w:val="0"/>
      <w:marTop w:val="0"/>
      <w:marBottom w:val="0"/>
      <w:divBdr>
        <w:top w:val="none" w:sz="0" w:space="0" w:color="auto"/>
        <w:left w:val="none" w:sz="0" w:space="0" w:color="auto"/>
        <w:bottom w:val="none" w:sz="0" w:space="0" w:color="auto"/>
        <w:right w:val="none" w:sz="0" w:space="0" w:color="auto"/>
      </w:divBdr>
    </w:div>
    <w:div w:id="1625497516">
      <w:bodyDiv w:val="1"/>
      <w:marLeft w:val="0"/>
      <w:marRight w:val="0"/>
      <w:marTop w:val="0"/>
      <w:marBottom w:val="0"/>
      <w:divBdr>
        <w:top w:val="none" w:sz="0" w:space="0" w:color="auto"/>
        <w:left w:val="none" w:sz="0" w:space="0" w:color="auto"/>
        <w:bottom w:val="none" w:sz="0" w:space="0" w:color="auto"/>
        <w:right w:val="none" w:sz="0" w:space="0" w:color="auto"/>
      </w:divBdr>
    </w:div>
    <w:div w:id="1625501302">
      <w:bodyDiv w:val="1"/>
      <w:marLeft w:val="0"/>
      <w:marRight w:val="0"/>
      <w:marTop w:val="0"/>
      <w:marBottom w:val="0"/>
      <w:divBdr>
        <w:top w:val="none" w:sz="0" w:space="0" w:color="auto"/>
        <w:left w:val="none" w:sz="0" w:space="0" w:color="auto"/>
        <w:bottom w:val="none" w:sz="0" w:space="0" w:color="auto"/>
        <w:right w:val="none" w:sz="0" w:space="0" w:color="auto"/>
      </w:divBdr>
    </w:div>
    <w:div w:id="1625572104">
      <w:bodyDiv w:val="1"/>
      <w:marLeft w:val="0"/>
      <w:marRight w:val="0"/>
      <w:marTop w:val="0"/>
      <w:marBottom w:val="0"/>
      <w:divBdr>
        <w:top w:val="none" w:sz="0" w:space="0" w:color="auto"/>
        <w:left w:val="none" w:sz="0" w:space="0" w:color="auto"/>
        <w:bottom w:val="none" w:sz="0" w:space="0" w:color="auto"/>
        <w:right w:val="none" w:sz="0" w:space="0" w:color="auto"/>
      </w:divBdr>
    </w:div>
    <w:div w:id="1625963936">
      <w:bodyDiv w:val="1"/>
      <w:marLeft w:val="0"/>
      <w:marRight w:val="0"/>
      <w:marTop w:val="0"/>
      <w:marBottom w:val="0"/>
      <w:divBdr>
        <w:top w:val="none" w:sz="0" w:space="0" w:color="auto"/>
        <w:left w:val="none" w:sz="0" w:space="0" w:color="auto"/>
        <w:bottom w:val="none" w:sz="0" w:space="0" w:color="auto"/>
        <w:right w:val="none" w:sz="0" w:space="0" w:color="auto"/>
      </w:divBdr>
    </w:div>
    <w:div w:id="1626496520">
      <w:bodyDiv w:val="1"/>
      <w:marLeft w:val="0"/>
      <w:marRight w:val="0"/>
      <w:marTop w:val="0"/>
      <w:marBottom w:val="0"/>
      <w:divBdr>
        <w:top w:val="none" w:sz="0" w:space="0" w:color="auto"/>
        <w:left w:val="none" w:sz="0" w:space="0" w:color="auto"/>
        <w:bottom w:val="none" w:sz="0" w:space="0" w:color="auto"/>
        <w:right w:val="none" w:sz="0" w:space="0" w:color="auto"/>
      </w:divBdr>
    </w:div>
    <w:div w:id="1626503717">
      <w:bodyDiv w:val="1"/>
      <w:marLeft w:val="0"/>
      <w:marRight w:val="0"/>
      <w:marTop w:val="0"/>
      <w:marBottom w:val="0"/>
      <w:divBdr>
        <w:top w:val="none" w:sz="0" w:space="0" w:color="auto"/>
        <w:left w:val="none" w:sz="0" w:space="0" w:color="auto"/>
        <w:bottom w:val="none" w:sz="0" w:space="0" w:color="auto"/>
        <w:right w:val="none" w:sz="0" w:space="0" w:color="auto"/>
      </w:divBdr>
    </w:div>
    <w:div w:id="1628969787">
      <w:bodyDiv w:val="1"/>
      <w:marLeft w:val="0"/>
      <w:marRight w:val="0"/>
      <w:marTop w:val="0"/>
      <w:marBottom w:val="0"/>
      <w:divBdr>
        <w:top w:val="none" w:sz="0" w:space="0" w:color="auto"/>
        <w:left w:val="none" w:sz="0" w:space="0" w:color="auto"/>
        <w:bottom w:val="none" w:sz="0" w:space="0" w:color="auto"/>
        <w:right w:val="none" w:sz="0" w:space="0" w:color="auto"/>
      </w:divBdr>
    </w:div>
    <w:div w:id="1629898227">
      <w:bodyDiv w:val="1"/>
      <w:marLeft w:val="0"/>
      <w:marRight w:val="0"/>
      <w:marTop w:val="0"/>
      <w:marBottom w:val="0"/>
      <w:divBdr>
        <w:top w:val="none" w:sz="0" w:space="0" w:color="auto"/>
        <w:left w:val="none" w:sz="0" w:space="0" w:color="auto"/>
        <w:bottom w:val="none" w:sz="0" w:space="0" w:color="auto"/>
        <w:right w:val="none" w:sz="0" w:space="0" w:color="auto"/>
      </w:divBdr>
    </w:div>
    <w:div w:id="1630435499">
      <w:bodyDiv w:val="1"/>
      <w:marLeft w:val="0"/>
      <w:marRight w:val="0"/>
      <w:marTop w:val="0"/>
      <w:marBottom w:val="0"/>
      <w:divBdr>
        <w:top w:val="none" w:sz="0" w:space="0" w:color="auto"/>
        <w:left w:val="none" w:sz="0" w:space="0" w:color="auto"/>
        <w:bottom w:val="none" w:sz="0" w:space="0" w:color="auto"/>
        <w:right w:val="none" w:sz="0" w:space="0" w:color="auto"/>
      </w:divBdr>
    </w:div>
    <w:div w:id="1630627946">
      <w:bodyDiv w:val="1"/>
      <w:marLeft w:val="0"/>
      <w:marRight w:val="0"/>
      <w:marTop w:val="0"/>
      <w:marBottom w:val="0"/>
      <w:divBdr>
        <w:top w:val="none" w:sz="0" w:space="0" w:color="auto"/>
        <w:left w:val="none" w:sz="0" w:space="0" w:color="auto"/>
        <w:bottom w:val="none" w:sz="0" w:space="0" w:color="auto"/>
        <w:right w:val="none" w:sz="0" w:space="0" w:color="auto"/>
      </w:divBdr>
    </w:div>
    <w:div w:id="1630747518">
      <w:bodyDiv w:val="1"/>
      <w:marLeft w:val="0"/>
      <w:marRight w:val="0"/>
      <w:marTop w:val="0"/>
      <w:marBottom w:val="0"/>
      <w:divBdr>
        <w:top w:val="none" w:sz="0" w:space="0" w:color="auto"/>
        <w:left w:val="none" w:sz="0" w:space="0" w:color="auto"/>
        <w:bottom w:val="none" w:sz="0" w:space="0" w:color="auto"/>
        <w:right w:val="none" w:sz="0" w:space="0" w:color="auto"/>
      </w:divBdr>
    </w:div>
    <w:div w:id="1631016915">
      <w:bodyDiv w:val="1"/>
      <w:marLeft w:val="0"/>
      <w:marRight w:val="0"/>
      <w:marTop w:val="0"/>
      <w:marBottom w:val="0"/>
      <w:divBdr>
        <w:top w:val="none" w:sz="0" w:space="0" w:color="auto"/>
        <w:left w:val="none" w:sz="0" w:space="0" w:color="auto"/>
        <w:bottom w:val="none" w:sz="0" w:space="0" w:color="auto"/>
        <w:right w:val="none" w:sz="0" w:space="0" w:color="auto"/>
      </w:divBdr>
    </w:div>
    <w:div w:id="1631089992">
      <w:bodyDiv w:val="1"/>
      <w:marLeft w:val="0"/>
      <w:marRight w:val="0"/>
      <w:marTop w:val="0"/>
      <w:marBottom w:val="0"/>
      <w:divBdr>
        <w:top w:val="none" w:sz="0" w:space="0" w:color="auto"/>
        <w:left w:val="none" w:sz="0" w:space="0" w:color="auto"/>
        <w:bottom w:val="none" w:sz="0" w:space="0" w:color="auto"/>
        <w:right w:val="none" w:sz="0" w:space="0" w:color="auto"/>
      </w:divBdr>
    </w:div>
    <w:div w:id="1631277471">
      <w:bodyDiv w:val="1"/>
      <w:marLeft w:val="0"/>
      <w:marRight w:val="0"/>
      <w:marTop w:val="0"/>
      <w:marBottom w:val="0"/>
      <w:divBdr>
        <w:top w:val="none" w:sz="0" w:space="0" w:color="auto"/>
        <w:left w:val="none" w:sz="0" w:space="0" w:color="auto"/>
        <w:bottom w:val="none" w:sz="0" w:space="0" w:color="auto"/>
        <w:right w:val="none" w:sz="0" w:space="0" w:color="auto"/>
      </w:divBdr>
    </w:div>
    <w:div w:id="1631281651">
      <w:bodyDiv w:val="1"/>
      <w:marLeft w:val="0"/>
      <w:marRight w:val="0"/>
      <w:marTop w:val="0"/>
      <w:marBottom w:val="0"/>
      <w:divBdr>
        <w:top w:val="none" w:sz="0" w:space="0" w:color="auto"/>
        <w:left w:val="none" w:sz="0" w:space="0" w:color="auto"/>
        <w:bottom w:val="none" w:sz="0" w:space="0" w:color="auto"/>
        <w:right w:val="none" w:sz="0" w:space="0" w:color="auto"/>
      </w:divBdr>
    </w:div>
    <w:div w:id="1632321662">
      <w:bodyDiv w:val="1"/>
      <w:marLeft w:val="0"/>
      <w:marRight w:val="0"/>
      <w:marTop w:val="0"/>
      <w:marBottom w:val="0"/>
      <w:divBdr>
        <w:top w:val="none" w:sz="0" w:space="0" w:color="auto"/>
        <w:left w:val="none" w:sz="0" w:space="0" w:color="auto"/>
        <w:bottom w:val="none" w:sz="0" w:space="0" w:color="auto"/>
        <w:right w:val="none" w:sz="0" w:space="0" w:color="auto"/>
      </w:divBdr>
    </w:div>
    <w:div w:id="1632440408">
      <w:bodyDiv w:val="1"/>
      <w:marLeft w:val="0"/>
      <w:marRight w:val="0"/>
      <w:marTop w:val="0"/>
      <w:marBottom w:val="0"/>
      <w:divBdr>
        <w:top w:val="none" w:sz="0" w:space="0" w:color="auto"/>
        <w:left w:val="none" w:sz="0" w:space="0" w:color="auto"/>
        <w:bottom w:val="none" w:sz="0" w:space="0" w:color="auto"/>
        <w:right w:val="none" w:sz="0" w:space="0" w:color="auto"/>
      </w:divBdr>
    </w:div>
    <w:div w:id="1632591998">
      <w:bodyDiv w:val="1"/>
      <w:marLeft w:val="0"/>
      <w:marRight w:val="0"/>
      <w:marTop w:val="0"/>
      <w:marBottom w:val="0"/>
      <w:divBdr>
        <w:top w:val="none" w:sz="0" w:space="0" w:color="auto"/>
        <w:left w:val="none" w:sz="0" w:space="0" w:color="auto"/>
        <w:bottom w:val="none" w:sz="0" w:space="0" w:color="auto"/>
        <w:right w:val="none" w:sz="0" w:space="0" w:color="auto"/>
      </w:divBdr>
    </w:div>
    <w:div w:id="1632900646">
      <w:bodyDiv w:val="1"/>
      <w:marLeft w:val="0"/>
      <w:marRight w:val="0"/>
      <w:marTop w:val="0"/>
      <w:marBottom w:val="0"/>
      <w:divBdr>
        <w:top w:val="none" w:sz="0" w:space="0" w:color="auto"/>
        <w:left w:val="none" w:sz="0" w:space="0" w:color="auto"/>
        <w:bottom w:val="none" w:sz="0" w:space="0" w:color="auto"/>
        <w:right w:val="none" w:sz="0" w:space="0" w:color="auto"/>
      </w:divBdr>
    </w:div>
    <w:div w:id="1633753179">
      <w:bodyDiv w:val="1"/>
      <w:marLeft w:val="0"/>
      <w:marRight w:val="0"/>
      <w:marTop w:val="0"/>
      <w:marBottom w:val="0"/>
      <w:divBdr>
        <w:top w:val="none" w:sz="0" w:space="0" w:color="auto"/>
        <w:left w:val="none" w:sz="0" w:space="0" w:color="auto"/>
        <w:bottom w:val="none" w:sz="0" w:space="0" w:color="auto"/>
        <w:right w:val="none" w:sz="0" w:space="0" w:color="auto"/>
      </w:divBdr>
    </w:div>
    <w:div w:id="1635016617">
      <w:bodyDiv w:val="1"/>
      <w:marLeft w:val="0"/>
      <w:marRight w:val="0"/>
      <w:marTop w:val="0"/>
      <w:marBottom w:val="0"/>
      <w:divBdr>
        <w:top w:val="none" w:sz="0" w:space="0" w:color="auto"/>
        <w:left w:val="none" w:sz="0" w:space="0" w:color="auto"/>
        <w:bottom w:val="none" w:sz="0" w:space="0" w:color="auto"/>
        <w:right w:val="none" w:sz="0" w:space="0" w:color="auto"/>
      </w:divBdr>
    </w:div>
    <w:div w:id="1635138373">
      <w:bodyDiv w:val="1"/>
      <w:marLeft w:val="0"/>
      <w:marRight w:val="0"/>
      <w:marTop w:val="0"/>
      <w:marBottom w:val="0"/>
      <w:divBdr>
        <w:top w:val="none" w:sz="0" w:space="0" w:color="auto"/>
        <w:left w:val="none" w:sz="0" w:space="0" w:color="auto"/>
        <w:bottom w:val="none" w:sz="0" w:space="0" w:color="auto"/>
        <w:right w:val="none" w:sz="0" w:space="0" w:color="auto"/>
      </w:divBdr>
    </w:div>
    <w:div w:id="1636636936">
      <w:bodyDiv w:val="1"/>
      <w:marLeft w:val="0"/>
      <w:marRight w:val="0"/>
      <w:marTop w:val="0"/>
      <w:marBottom w:val="0"/>
      <w:divBdr>
        <w:top w:val="none" w:sz="0" w:space="0" w:color="auto"/>
        <w:left w:val="none" w:sz="0" w:space="0" w:color="auto"/>
        <w:bottom w:val="none" w:sz="0" w:space="0" w:color="auto"/>
        <w:right w:val="none" w:sz="0" w:space="0" w:color="auto"/>
      </w:divBdr>
      <w:divsChild>
        <w:div w:id="1247107184">
          <w:marLeft w:val="0"/>
          <w:marRight w:val="0"/>
          <w:marTop w:val="0"/>
          <w:marBottom w:val="0"/>
          <w:divBdr>
            <w:top w:val="none" w:sz="0" w:space="0" w:color="auto"/>
            <w:left w:val="none" w:sz="0" w:space="0" w:color="auto"/>
            <w:bottom w:val="none" w:sz="0" w:space="0" w:color="auto"/>
            <w:right w:val="none" w:sz="0" w:space="0" w:color="auto"/>
          </w:divBdr>
        </w:div>
      </w:divsChild>
    </w:div>
    <w:div w:id="1637251060">
      <w:bodyDiv w:val="1"/>
      <w:marLeft w:val="0"/>
      <w:marRight w:val="0"/>
      <w:marTop w:val="0"/>
      <w:marBottom w:val="0"/>
      <w:divBdr>
        <w:top w:val="none" w:sz="0" w:space="0" w:color="auto"/>
        <w:left w:val="none" w:sz="0" w:space="0" w:color="auto"/>
        <w:bottom w:val="none" w:sz="0" w:space="0" w:color="auto"/>
        <w:right w:val="none" w:sz="0" w:space="0" w:color="auto"/>
      </w:divBdr>
    </w:div>
    <w:div w:id="1637830997">
      <w:bodyDiv w:val="1"/>
      <w:marLeft w:val="0"/>
      <w:marRight w:val="0"/>
      <w:marTop w:val="0"/>
      <w:marBottom w:val="0"/>
      <w:divBdr>
        <w:top w:val="none" w:sz="0" w:space="0" w:color="auto"/>
        <w:left w:val="none" w:sz="0" w:space="0" w:color="auto"/>
        <w:bottom w:val="none" w:sz="0" w:space="0" w:color="auto"/>
        <w:right w:val="none" w:sz="0" w:space="0" w:color="auto"/>
      </w:divBdr>
    </w:div>
    <w:div w:id="1638099656">
      <w:bodyDiv w:val="1"/>
      <w:marLeft w:val="0"/>
      <w:marRight w:val="0"/>
      <w:marTop w:val="0"/>
      <w:marBottom w:val="0"/>
      <w:divBdr>
        <w:top w:val="none" w:sz="0" w:space="0" w:color="auto"/>
        <w:left w:val="none" w:sz="0" w:space="0" w:color="auto"/>
        <w:bottom w:val="none" w:sz="0" w:space="0" w:color="auto"/>
        <w:right w:val="none" w:sz="0" w:space="0" w:color="auto"/>
      </w:divBdr>
    </w:div>
    <w:div w:id="1638146253">
      <w:bodyDiv w:val="1"/>
      <w:marLeft w:val="0"/>
      <w:marRight w:val="0"/>
      <w:marTop w:val="0"/>
      <w:marBottom w:val="0"/>
      <w:divBdr>
        <w:top w:val="none" w:sz="0" w:space="0" w:color="auto"/>
        <w:left w:val="none" w:sz="0" w:space="0" w:color="auto"/>
        <w:bottom w:val="none" w:sz="0" w:space="0" w:color="auto"/>
        <w:right w:val="none" w:sz="0" w:space="0" w:color="auto"/>
      </w:divBdr>
    </w:div>
    <w:div w:id="1638728652">
      <w:bodyDiv w:val="1"/>
      <w:marLeft w:val="0"/>
      <w:marRight w:val="0"/>
      <w:marTop w:val="0"/>
      <w:marBottom w:val="0"/>
      <w:divBdr>
        <w:top w:val="none" w:sz="0" w:space="0" w:color="auto"/>
        <w:left w:val="none" w:sz="0" w:space="0" w:color="auto"/>
        <w:bottom w:val="none" w:sz="0" w:space="0" w:color="auto"/>
        <w:right w:val="none" w:sz="0" w:space="0" w:color="auto"/>
      </w:divBdr>
    </w:div>
    <w:div w:id="1639647734">
      <w:bodyDiv w:val="1"/>
      <w:marLeft w:val="0"/>
      <w:marRight w:val="0"/>
      <w:marTop w:val="0"/>
      <w:marBottom w:val="0"/>
      <w:divBdr>
        <w:top w:val="none" w:sz="0" w:space="0" w:color="auto"/>
        <w:left w:val="none" w:sz="0" w:space="0" w:color="auto"/>
        <w:bottom w:val="none" w:sz="0" w:space="0" w:color="auto"/>
        <w:right w:val="none" w:sz="0" w:space="0" w:color="auto"/>
      </w:divBdr>
    </w:div>
    <w:div w:id="1641111737">
      <w:bodyDiv w:val="1"/>
      <w:marLeft w:val="0"/>
      <w:marRight w:val="0"/>
      <w:marTop w:val="0"/>
      <w:marBottom w:val="0"/>
      <w:divBdr>
        <w:top w:val="none" w:sz="0" w:space="0" w:color="auto"/>
        <w:left w:val="none" w:sz="0" w:space="0" w:color="auto"/>
        <w:bottom w:val="none" w:sz="0" w:space="0" w:color="auto"/>
        <w:right w:val="none" w:sz="0" w:space="0" w:color="auto"/>
      </w:divBdr>
    </w:div>
    <w:div w:id="1641154457">
      <w:bodyDiv w:val="1"/>
      <w:marLeft w:val="0"/>
      <w:marRight w:val="0"/>
      <w:marTop w:val="0"/>
      <w:marBottom w:val="0"/>
      <w:divBdr>
        <w:top w:val="none" w:sz="0" w:space="0" w:color="auto"/>
        <w:left w:val="none" w:sz="0" w:space="0" w:color="auto"/>
        <w:bottom w:val="none" w:sz="0" w:space="0" w:color="auto"/>
        <w:right w:val="none" w:sz="0" w:space="0" w:color="auto"/>
      </w:divBdr>
    </w:div>
    <w:div w:id="1641156705">
      <w:bodyDiv w:val="1"/>
      <w:marLeft w:val="0"/>
      <w:marRight w:val="0"/>
      <w:marTop w:val="0"/>
      <w:marBottom w:val="0"/>
      <w:divBdr>
        <w:top w:val="none" w:sz="0" w:space="0" w:color="auto"/>
        <w:left w:val="none" w:sz="0" w:space="0" w:color="auto"/>
        <w:bottom w:val="none" w:sz="0" w:space="0" w:color="auto"/>
        <w:right w:val="none" w:sz="0" w:space="0" w:color="auto"/>
      </w:divBdr>
    </w:div>
    <w:div w:id="1641299727">
      <w:bodyDiv w:val="1"/>
      <w:marLeft w:val="0"/>
      <w:marRight w:val="0"/>
      <w:marTop w:val="0"/>
      <w:marBottom w:val="0"/>
      <w:divBdr>
        <w:top w:val="none" w:sz="0" w:space="0" w:color="auto"/>
        <w:left w:val="none" w:sz="0" w:space="0" w:color="auto"/>
        <w:bottom w:val="none" w:sz="0" w:space="0" w:color="auto"/>
        <w:right w:val="none" w:sz="0" w:space="0" w:color="auto"/>
      </w:divBdr>
    </w:div>
    <w:div w:id="1641425386">
      <w:bodyDiv w:val="1"/>
      <w:marLeft w:val="0"/>
      <w:marRight w:val="0"/>
      <w:marTop w:val="0"/>
      <w:marBottom w:val="0"/>
      <w:divBdr>
        <w:top w:val="none" w:sz="0" w:space="0" w:color="auto"/>
        <w:left w:val="none" w:sz="0" w:space="0" w:color="auto"/>
        <w:bottom w:val="none" w:sz="0" w:space="0" w:color="auto"/>
        <w:right w:val="none" w:sz="0" w:space="0" w:color="auto"/>
      </w:divBdr>
    </w:div>
    <w:div w:id="1641572630">
      <w:bodyDiv w:val="1"/>
      <w:marLeft w:val="0"/>
      <w:marRight w:val="0"/>
      <w:marTop w:val="0"/>
      <w:marBottom w:val="0"/>
      <w:divBdr>
        <w:top w:val="none" w:sz="0" w:space="0" w:color="auto"/>
        <w:left w:val="none" w:sz="0" w:space="0" w:color="auto"/>
        <w:bottom w:val="none" w:sz="0" w:space="0" w:color="auto"/>
        <w:right w:val="none" w:sz="0" w:space="0" w:color="auto"/>
      </w:divBdr>
    </w:div>
    <w:div w:id="1641616360">
      <w:bodyDiv w:val="1"/>
      <w:marLeft w:val="0"/>
      <w:marRight w:val="0"/>
      <w:marTop w:val="0"/>
      <w:marBottom w:val="0"/>
      <w:divBdr>
        <w:top w:val="none" w:sz="0" w:space="0" w:color="auto"/>
        <w:left w:val="none" w:sz="0" w:space="0" w:color="auto"/>
        <w:bottom w:val="none" w:sz="0" w:space="0" w:color="auto"/>
        <w:right w:val="none" w:sz="0" w:space="0" w:color="auto"/>
      </w:divBdr>
    </w:div>
    <w:div w:id="1643190555">
      <w:bodyDiv w:val="1"/>
      <w:marLeft w:val="0"/>
      <w:marRight w:val="0"/>
      <w:marTop w:val="0"/>
      <w:marBottom w:val="0"/>
      <w:divBdr>
        <w:top w:val="none" w:sz="0" w:space="0" w:color="auto"/>
        <w:left w:val="none" w:sz="0" w:space="0" w:color="auto"/>
        <w:bottom w:val="none" w:sz="0" w:space="0" w:color="auto"/>
        <w:right w:val="none" w:sz="0" w:space="0" w:color="auto"/>
      </w:divBdr>
    </w:div>
    <w:div w:id="1644037617">
      <w:bodyDiv w:val="1"/>
      <w:marLeft w:val="0"/>
      <w:marRight w:val="0"/>
      <w:marTop w:val="0"/>
      <w:marBottom w:val="0"/>
      <w:divBdr>
        <w:top w:val="none" w:sz="0" w:space="0" w:color="auto"/>
        <w:left w:val="none" w:sz="0" w:space="0" w:color="auto"/>
        <w:bottom w:val="none" w:sz="0" w:space="0" w:color="auto"/>
        <w:right w:val="none" w:sz="0" w:space="0" w:color="auto"/>
      </w:divBdr>
    </w:div>
    <w:div w:id="1644233548">
      <w:bodyDiv w:val="1"/>
      <w:marLeft w:val="0"/>
      <w:marRight w:val="0"/>
      <w:marTop w:val="0"/>
      <w:marBottom w:val="0"/>
      <w:divBdr>
        <w:top w:val="none" w:sz="0" w:space="0" w:color="auto"/>
        <w:left w:val="none" w:sz="0" w:space="0" w:color="auto"/>
        <w:bottom w:val="none" w:sz="0" w:space="0" w:color="auto"/>
        <w:right w:val="none" w:sz="0" w:space="0" w:color="auto"/>
      </w:divBdr>
    </w:div>
    <w:div w:id="1644309005">
      <w:bodyDiv w:val="1"/>
      <w:marLeft w:val="0"/>
      <w:marRight w:val="0"/>
      <w:marTop w:val="0"/>
      <w:marBottom w:val="0"/>
      <w:divBdr>
        <w:top w:val="none" w:sz="0" w:space="0" w:color="auto"/>
        <w:left w:val="none" w:sz="0" w:space="0" w:color="auto"/>
        <w:bottom w:val="none" w:sz="0" w:space="0" w:color="auto"/>
        <w:right w:val="none" w:sz="0" w:space="0" w:color="auto"/>
      </w:divBdr>
    </w:div>
    <w:div w:id="1644501410">
      <w:bodyDiv w:val="1"/>
      <w:marLeft w:val="0"/>
      <w:marRight w:val="0"/>
      <w:marTop w:val="0"/>
      <w:marBottom w:val="0"/>
      <w:divBdr>
        <w:top w:val="none" w:sz="0" w:space="0" w:color="auto"/>
        <w:left w:val="none" w:sz="0" w:space="0" w:color="auto"/>
        <w:bottom w:val="none" w:sz="0" w:space="0" w:color="auto"/>
        <w:right w:val="none" w:sz="0" w:space="0" w:color="auto"/>
      </w:divBdr>
    </w:div>
    <w:div w:id="1644579861">
      <w:bodyDiv w:val="1"/>
      <w:marLeft w:val="0"/>
      <w:marRight w:val="0"/>
      <w:marTop w:val="0"/>
      <w:marBottom w:val="0"/>
      <w:divBdr>
        <w:top w:val="none" w:sz="0" w:space="0" w:color="auto"/>
        <w:left w:val="none" w:sz="0" w:space="0" w:color="auto"/>
        <w:bottom w:val="none" w:sz="0" w:space="0" w:color="auto"/>
        <w:right w:val="none" w:sz="0" w:space="0" w:color="auto"/>
      </w:divBdr>
    </w:div>
    <w:div w:id="1644651969">
      <w:bodyDiv w:val="1"/>
      <w:marLeft w:val="0"/>
      <w:marRight w:val="0"/>
      <w:marTop w:val="0"/>
      <w:marBottom w:val="0"/>
      <w:divBdr>
        <w:top w:val="none" w:sz="0" w:space="0" w:color="auto"/>
        <w:left w:val="none" w:sz="0" w:space="0" w:color="auto"/>
        <w:bottom w:val="none" w:sz="0" w:space="0" w:color="auto"/>
        <w:right w:val="none" w:sz="0" w:space="0" w:color="auto"/>
      </w:divBdr>
    </w:div>
    <w:div w:id="1645306590">
      <w:bodyDiv w:val="1"/>
      <w:marLeft w:val="0"/>
      <w:marRight w:val="0"/>
      <w:marTop w:val="0"/>
      <w:marBottom w:val="0"/>
      <w:divBdr>
        <w:top w:val="none" w:sz="0" w:space="0" w:color="auto"/>
        <w:left w:val="none" w:sz="0" w:space="0" w:color="auto"/>
        <w:bottom w:val="none" w:sz="0" w:space="0" w:color="auto"/>
        <w:right w:val="none" w:sz="0" w:space="0" w:color="auto"/>
      </w:divBdr>
    </w:div>
    <w:div w:id="1645311810">
      <w:bodyDiv w:val="1"/>
      <w:marLeft w:val="0"/>
      <w:marRight w:val="0"/>
      <w:marTop w:val="0"/>
      <w:marBottom w:val="0"/>
      <w:divBdr>
        <w:top w:val="none" w:sz="0" w:space="0" w:color="auto"/>
        <w:left w:val="none" w:sz="0" w:space="0" w:color="auto"/>
        <w:bottom w:val="none" w:sz="0" w:space="0" w:color="auto"/>
        <w:right w:val="none" w:sz="0" w:space="0" w:color="auto"/>
      </w:divBdr>
    </w:div>
    <w:div w:id="1645425206">
      <w:bodyDiv w:val="1"/>
      <w:marLeft w:val="0"/>
      <w:marRight w:val="0"/>
      <w:marTop w:val="0"/>
      <w:marBottom w:val="0"/>
      <w:divBdr>
        <w:top w:val="none" w:sz="0" w:space="0" w:color="auto"/>
        <w:left w:val="none" w:sz="0" w:space="0" w:color="auto"/>
        <w:bottom w:val="none" w:sz="0" w:space="0" w:color="auto"/>
        <w:right w:val="none" w:sz="0" w:space="0" w:color="auto"/>
      </w:divBdr>
    </w:div>
    <w:div w:id="1646468640">
      <w:bodyDiv w:val="1"/>
      <w:marLeft w:val="0"/>
      <w:marRight w:val="0"/>
      <w:marTop w:val="0"/>
      <w:marBottom w:val="0"/>
      <w:divBdr>
        <w:top w:val="none" w:sz="0" w:space="0" w:color="auto"/>
        <w:left w:val="none" w:sz="0" w:space="0" w:color="auto"/>
        <w:bottom w:val="none" w:sz="0" w:space="0" w:color="auto"/>
        <w:right w:val="none" w:sz="0" w:space="0" w:color="auto"/>
      </w:divBdr>
    </w:div>
    <w:div w:id="1646616051">
      <w:bodyDiv w:val="1"/>
      <w:marLeft w:val="0"/>
      <w:marRight w:val="0"/>
      <w:marTop w:val="0"/>
      <w:marBottom w:val="0"/>
      <w:divBdr>
        <w:top w:val="none" w:sz="0" w:space="0" w:color="auto"/>
        <w:left w:val="none" w:sz="0" w:space="0" w:color="auto"/>
        <w:bottom w:val="none" w:sz="0" w:space="0" w:color="auto"/>
        <w:right w:val="none" w:sz="0" w:space="0" w:color="auto"/>
      </w:divBdr>
    </w:div>
    <w:div w:id="1647199094">
      <w:bodyDiv w:val="1"/>
      <w:marLeft w:val="0"/>
      <w:marRight w:val="0"/>
      <w:marTop w:val="0"/>
      <w:marBottom w:val="0"/>
      <w:divBdr>
        <w:top w:val="none" w:sz="0" w:space="0" w:color="auto"/>
        <w:left w:val="none" w:sz="0" w:space="0" w:color="auto"/>
        <w:bottom w:val="none" w:sz="0" w:space="0" w:color="auto"/>
        <w:right w:val="none" w:sz="0" w:space="0" w:color="auto"/>
      </w:divBdr>
    </w:div>
    <w:div w:id="1647396929">
      <w:bodyDiv w:val="1"/>
      <w:marLeft w:val="0"/>
      <w:marRight w:val="0"/>
      <w:marTop w:val="0"/>
      <w:marBottom w:val="0"/>
      <w:divBdr>
        <w:top w:val="none" w:sz="0" w:space="0" w:color="auto"/>
        <w:left w:val="none" w:sz="0" w:space="0" w:color="auto"/>
        <w:bottom w:val="none" w:sz="0" w:space="0" w:color="auto"/>
        <w:right w:val="none" w:sz="0" w:space="0" w:color="auto"/>
      </w:divBdr>
    </w:div>
    <w:div w:id="1647591651">
      <w:bodyDiv w:val="1"/>
      <w:marLeft w:val="0"/>
      <w:marRight w:val="0"/>
      <w:marTop w:val="0"/>
      <w:marBottom w:val="0"/>
      <w:divBdr>
        <w:top w:val="none" w:sz="0" w:space="0" w:color="auto"/>
        <w:left w:val="none" w:sz="0" w:space="0" w:color="auto"/>
        <w:bottom w:val="none" w:sz="0" w:space="0" w:color="auto"/>
        <w:right w:val="none" w:sz="0" w:space="0" w:color="auto"/>
      </w:divBdr>
    </w:div>
    <w:div w:id="1647666632">
      <w:bodyDiv w:val="1"/>
      <w:marLeft w:val="0"/>
      <w:marRight w:val="0"/>
      <w:marTop w:val="0"/>
      <w:marBottom w:val="0"/>
      <w:divBdr>
        <w:top w:val="none" w:sz="0" w:space="0" w:color="auto"/>
        <w:left w:val="none" w:sz="0" w:space="0" w:color="auto"/>
        <w:bottom w:val="none" w:sz="0" w:space="0" w:color="auto"/>
        <w:right w:val="none" w:sz="0" w:space="0" w:color="auto"/>
      </w:divBdr>
    </w:div>
    <w:div w:id="1647778035">
      <w:bodyDiv w:val="1"/>
      <w:marLeft w:val="0"/>
      <w:marRight w:val="0"/>
      <w:marTop w:val="0"/>
      <w:marBottom w:val="0"/>
      <w:divBdr>
        <w:top w:val="none" w:sz="0" w:space="0" w:color="auto"/>
        <w:left w:val="none" w:sz="0" w:space="0" w:color="auto"/>
        <w:bottom w:val="none" w:sz="0" w:space="0" w:color="auto"/>
        <w:right w:val="none" w:sz="0" w:space="0" w:color="auto"/>
      </w:divBdr>
    </w:div>
    <w:div w:id="1647783791">
      <w:bodyDiv w:val="1"/>
      <w:marLeft w:val="0"/>
      <w:marRight w:val="0"/>
      <w:marTop w:val="0"/>
      <w:marBottom w:val="0"/>
      <w:divBdr>
        <w:top w:val="none" w:sz="0" w:space="0" w:color="auto"/>
        <w:left w:val="none" w:sz="0" w:space="0" w:color="auto"/>
        <w:bottom w:val="none" w:sz="0" w:space="0" w:color="auto"/>
        <w:right w:val="none" w:sz="0" w:space="0" w:color="auto"/>
      </w:divBdr>
    </w:div>
    <w:div w:id="1648050119">
      <w:bodyDiv w:val="1"/>
      <w:marLeft w:val="0"/>
      <w:marRight w:val="0"/>
      <w:marTop w:val="0"/>
      <w:marBottom w:val="0"/>
      <w:divBdr>
        <w:top w:val="none" w:sz="0" w:space="0" w:color="auto"/>
        <w:left w:val="none" w:sz="0" w:space="0" w:color="auto"/>
        <w:bottom w:val="none" w:sz="0" w:space="0" w:color="auto"/>
        <w:right w:val="none" w:sz="0" w:space="0" w:color="auto"/>
      </w:divBdr>
    </w:div>
    <w:div w:id="1649241744">
      <w:bodyDiv w:val="1"/>
      <w:marLeft w:val="0"/>
      <w:marRight w:val="0"/>
      <w:marTop w:val="0"/>
      <w:marBottom w:val="0"/>
      <w:divBdr>
        <w:top w:val="none" w:sz="0" w:space="0" w:color="auto"/>
        <w:left w:val="none" w:sz="0" w:space="0" w:color="auto"/>
        <w:bottom w:val="none" w:sz="0" w:space="0" w:color="auto"/>
        <w:right w:val="none" w:sz="0" w:space="0" w:color="auto"/>
      </w:divBdr>
    </w:div>
    <w:div w:id="1649554812">
      <w:bodyDiv w:val="1"/>
      <w:marLeft w:val="0"/>
      <w:marRight w:val="0"/>
      <w:marTop w:val="0"/>
      <w:marBottom w:val="0"/>
      <w:divBdr>
        <w:top w:val="none" w:sz="0" w:space="0" w:color="auto"/>
        <w:left w:val="none" w:sz="0" w:space="0" w:color="auto"/>
        <w:bottom w:val="none" w:sz="0" w:space="0" w:color="auto"/>
        <w:right w:val="none" w:sz="0" w:space="0" w:color="auto"/>
      </w:divBdr>
    </w:div>
    <w:div w:id="1649746347">
      <w:bodyDiv w:val="1"/>
      <w:marLeft w:val="0"/>
      <w:marRight w:val="0"/>
      <w:marTop w:val="0"/>
      <w:marBottom w:val="0"/>
      <w:divBdr>
        <w:top w:val="none" w:sz="0" w:space="0" w:color="auto"/>
        <w:left w:val="none" w:sz="0" w:space="0" w:color="auto"/>
        <w:bottom w:val="none" w:sz="0" w:space="0" w:color="auto"/>
        <w:right w:val="none" w:sz="0" w:space="0" w:color="auto"/>
      </w:divBdr>
    </w:div>
    <w:div w:id="1650742680">
      <w:bodyDiv w:val="1"/>
      <w:marLeft w:val="0"/>
      <w:marRight w:val="0"/>
      <w:marTop w:val="0"/>
      <w:marBottom w:val="0"/>
      <w:divBdr>
        <w:top w:val="none" w:sz="0" w:space="0" w:color="auto"/>
        <w:left w:val="none" w:sz="0" w:space="0" w:color="auto"/>
        <w:bottom w:val="none" w:sz="0" w:space="0" w:color="auto"/>
        <w:right w:val="none" w:sz="0" w:space="0" w:color="auto"/>
      </w:divBdr>
    </w:div>
    <w:div w:id="1651206564">
      <w:bodyDiv w:val="1"/>
      <w:marLeft w:val="0"/>
      <w:marRight w:val="0"/>
      <w:marTop w:val="0"/>
      <w:marBottom w:val="0"/>
      <w:divBdr>
        <w:top w:val="none" w:sz="0" w:space="0" w:color="auto"/>
        <w:left w:val="none" w:sz="0" w:space="0" w:color="auto"/>
        <w:bottom w:val="none" w:sz="0" w:space="0" w:color="auto"/>
        <w:right w:val="none" w:sz="0" w:space="0" w:color="auto"/>
      </w:divBdr>
    </w:div>
    <w:div w:id="1651396946">
      <w:bodyDiv w:val="1"/>
      <w:marLeft w:val="0"/>
      <w:marRight w:val="0"/>
      <w:marTop w:val="0"/>
      <w:marBottom w:val="0"/>
      <w:divBdr>
        <w:top w:val="none" w:sz="0" w:space="0" w:color="auto"/>
        <w:left w:val="none" w:sz="0" w:space="0" w:color="auto"/>
        <w:bottom w:val="none" w:sz="0" w:space="0" w:color="auto"/>
        <w:right w:val="none" w:sz="0" w:space="0" w:color="auto"/>
      </w:divBdr>
    </w:div>
    <w:div w:id="1651443087">
      <w:bodyDiv w:val="1"/>
      <w:marLeft w:val="0"/>
      <w:marRight w:val="0"/>
      <w:marTop w:val="0"/>
      <w:marBottom w:val="0"/>
      <w:divBdr>
        <w:top w:val="none" w:sz="0" w:space="0" w:color="auto"/>
        <w:left w:val="none" w:sz="0" w:space="0" w:color="auto"/>
        <w:bottom w:val="none" w:sz="0" w:space="0" w:color="auto"/>
        <w:right w:val="none" w:sz="0" w:space="0" w:color="auto"/>
      </w:divBdr>
    </w:div>
    <w:div w:id="1651520492">
      <w:bodyDiv w:val="1"/>
      <w:marLeft w:val="0"/>
      <w:marRight w:val="0"/>
      <w:marTop w:val="0"/>
      <w:marBottom w:val="0"/>
      <w:divBdr>
        <w:top w:val="none" w:sz="0" w:space="0" w:color="auto"/>
        <w:left w:val="none" w:sz="0" w:space="0" w:color="auto"/>
        <w:bottom w:val="none" w:sz="0" w:space="0" w:color="auto"/>
        <w:right w:val="none" w:sz="0" w:space="0" w:color="auto"/>
      </w:divBdr>
    </w:div>
    <w:div w:id="1653607327">
      <w:bodyDiv w:val="1"/>
      <w:marLeft w:val="0"/>
      <w:marRight w:val="0"/>
      <w:marTop w:val="0"/>
      <w:marBottom w:val="0"/>
      <w:divBdr>
        <w:top w:val="none" w:sz="0" w:space="0" w:color="auto"/>
        <w:left w:val="none" w:sz="0" w:space="0" w:color="auto"/>
        <w:bottom w:val="none" w:sz="0" w:space="0" w:color="auto"/>
        <w:right w:val="none" w:sz="0" w:space="0" w:color="auto"/>
      </w:divBdr>
    </w:div>
    <w:div w:id="1654483574">
      <w:bodyDiv w:val="1"/>
      <w:marLeft w:val="0"/>
      <w:marRight w:val="0"/>
      <w:marTop w:val="0"/>
      <w:marBottom w:val="0"/>
      <w:divBdr>
        <w:top w:val="none" w:sz="0" w:space="0" w:color="auto"/>
        <w:left w:val="none" w:sz="0" w:space="0" w:color="auto"/>
        <w:bottom w:val="none" w:sz="0" w:space="0" w:color="auto"/>
        <w:right w:val="none" w:sz="0" w:space="0" w:color="auto"/>
      </w:divBdr>
    </w:div>
    <w:div w:id="1655404368">
      <w:bodyDiv w:val="1"/>
      <w:marLeft w:val="0"/>
      <w:marRight w:val="0"/>
      <w:marTop w:val="0"/>
      <w:marBottom w:val="0"/>
      <w:divBdr>
        <w:top w:val="none" w:sz="0" w:space="0" w:color="auto"/>
        <w:left w:val="none" w:sz="0" w:space="0" w:color="auto"/>
        <w:bottom w:val="none" w:sz="0" w:space="0" w:color="auto"/>
        <w:right w:val="none" w:sz="0" w:space="0" w:color="auto"/>
      </w:divBdr>
    </w:div>
    <w:div w:id="1655447085">
      <w:bodyDiv w:val="1"/>
      <w:marLeft w:val="0"/>
      <w:marRight w:val="0"/>
      <w:marTop w:val="0"/>
      <w:marBottom w:val="0"/>
      <w:divBdr>
        <w:top w:val="none" w:sz="0" w:space="0" w:color="auto"/>
        <w:left w:val="none" w:sz="0" w:space="0" w:color="auto"/>
        <w:bottom w:val="none" w:sz="0" w:space="0" w:color="auto"/>
        <w:right w:val="none" w:sz="0" w:space="0" w:color="auto"/>
      </w:divBdr>
    </w:div>
    <w:div w:id="1655596793">
      <w:bodyDiv w:val="1"/>
      <w:marLeft w:val="0"/>
      <w:marRight w:val="0"/>
      <w:marTop w:val="0"/>
      <w:marBottom w:val="0"/>
      <w:divBdr>
        <w:top w:val="none" w:sz="0" w:space="0" w:color="auto"/>
        <w:left w:val="none" w:sz="0" w:space="0" w:color="auto"/>
        <w:bottom w:val="none" w:sz="0" w:space="0" w:color="auto"/>
        <w:right w:val="none" w:sz="0" w:space="0" w:color="auto"/>
      </w:divBdr>
    </w:div>
    <w:div w:id="1655723205">
      <w:bodyDiv w:val="1"/>
      <w:marLeft w:val="0"/>
      <w:marRight w:val="0"/>
      <w:marTop w:val="0"/>
      <w:marBottom w:val="0"/>
      <w:divBdr>
        <w:top w:val="none" w:sz="0" w:space="0" w:color="auto"/>
        <w:left w:val="none" w:sz="0" w:space="0" w:color="auto"/>
        <w:bottom w:val="none" w:sz="0" w:space="0" w:color="auto"/>
        <w:right w:val="none" w:sz="0" w:space="0" w:color="auto"/>
      </w:divBdr>
    </w:div>
    <w:div w:id="1656033822">
      <w:bodyDiv w:val="1"/>
      <w:marLeft w:val="0"/>
      <w:marRight w:val="0"/>
      <w:marTop w:val="0"/>
      <w:marBottom w:val="0"/>
      <w:divBdr>
        <w:top w:val="none" w:sz="0" w:space="0" w:color="auto"/>
        <w:left w:val="none" w:sz="0" w:space="0" w:color="auto"/>
        <w:bottom w:val="none" w:sz="0" w:space="0" w:color="auto"/>
        <w:right w:val="none" w:sz="0" w:space="0" w:color="auto"/>
      </w:divBdr>
    </w:div>
    <w:div w:id="1656379032">
      <w:bodyDiv w:val="1"/>
      <w:marLeft w:val="0"/>
      <w:marRight w:val="0"/>
      <w:marTop w:val="0"/>
      <w:marBottom w:val="0"/>
      <w:divBdr>
        <w:top w:val="none" w:sz="0" w:space="0" w:color="auto"/>
        <w:left w:val="none" w:sz="0" w:space="0" w:color="auto"/>
        <w:bottom w:val="none" w:sz="0" w:space="0" w:color="auto"/>
        <w:right w:val="none" w:sz="0" w:space="0" w:color="auto"/>
      </w:divBdr>
    </w:div>
    <w:div w:id="1656762184">
      <w:bodyDiv w:val="1"/>
      <w:marLeft w:val="0"/>
      <w:marRight w:val="0"/>
      <w:marTop w:val="0"/>
      <w:marBottom w:val="0"/>
      <w:divBdr>
        <w:top w:val="none" w:sz="0" w:space="0" w:color="auto"/>
        <w:left w:val="none" w:sz="0" w:space="0" w:color="auto"/>
        <w:bottom w:val="none" w:sz="0" w:space="0" w:color="auto"/>
        <w:right w:val="none" w:sz="0" w:space="0" w:color="auto"/>
      </w:divBdr>
    </w:div>
    <w:div w:id="1657343093">
      <w:bodyDiv w:val="1"/>
      <w:marLeft w:val="0"/>
      <w:marRight w:val="0"/>
      <w:marTop w:val="0"/>
      <w:marBottom w:val="0"/>
      <w:divBdr>
        <w:top w:val="none" w:sz="0" w:space="0" w:color="auto"/>
        <w:left w:val="none" w:sz="0" w:space="0" w:color="auto"/>
        <w:bottom w:val="none" w:sz="0" w:space="0" w:color="auto"/>
        <w:right w:val="none" w:sz="0" w:space="0" w:color="auto"/>
      </w:divBdr>
    </w:div>
    <w:div w:id="1657370224">
      <w:bodyDiv w:val="1"/>
      <w:marLeft w:val="0"/>
      <w:marRight w:val="0"/>
      <w:marTop w:val="0"/>
      <w:marBottom w:val="0"/>
      <w:divBdr>
        <w:top w:val="none" w:sz="0" w:space="0" w:color="auto"/>
        <w:left w:val="none" w:sz="0" w:space="0" w:color="auto"/>
        <w:bottom w:val="none" w:sz="0" w:space="0" w:color="auto"/>
        <w:right w:val="none" w:sz="0" w:space="0" w:color="auto"/>
      </w:divBdr>
    </w:div>
    <w:div w:id="1658876081">
      <w:bodyDiv w:val="1"/>
      <w:marLeft w:val="0"/>
      <w:marRight w:val="0"/>
      <w:marTop w:val="0"/>
      <w:marBottom w:val="0"/>
      <w:divBdr>
        <w:top w:val="none" w:sz="0" w:space="0" w:color="auto"/>
        <w:left w:val="none" w:sz="0" w:space="0" w:color="auto"/>
        <w:bottom w:val="none" w:sz="0" w:space="0" w:color="auto"/>
        <w:right w:val="none" w:sz="0" w:space="0" w:color="auto"/>
      </w:divBdr>
    </w:div>
    <w:div w:id="1660159936">
      <w:bodyDiv w:val="1"/>
      <w:marLeft w:val="0"/>
      <w:marRight w:val="0"/>
      <w:marTop w:val="0"/>
      <w:marBottom w:val="0"/>
      <w:divBdr>
        <w:top w:val="none" w:sz="0" w:space="0" w:color="auto"/>
        <w:left w:val="none" w:sz="0" w:space="0" w:color="auto"/>
        <w:bottom w:val="none" w:sz="0" w:space="0" w:color="auto"/>
        <w:right w:val="none" w:sz="0" w:space="0" w:color="auto"/>
      </w:divBdr>
    </w:div>
    <w:div w:id="1660378784">
      <w:bodyDiv w:val="1"/>
      <w:marLeft w:val="0"/>
      <w:marRight w:val="0"/>
      <w:marTop w:val="0"/>
      <w:marBottom w:val="0"/>
      <w:divBdr>
        <w:top w:val="none" w:sz="0" w:space="0" w:color="auto"/>
        <w:left w:val="none" w:sz="0" w:space="0" w:color="auto"/>
        <w:bottom w:val="none" w:sz="0" w:space="0" w:color="auto"/>
        <w:right w:val="none" w:sz="0" w:space="0" w:color="auto"/>
      </w:divBdr>
    </w:div>
    <w:div w:id="1660383040">
      <w:bodyDiv w:val="1"/>
      <w:marLeft w:val="0"/>
      <w:marRight w:val="0"/>
      <w:marTop w:val="0"/>
      <w:marBottom w:val="0"/>
      <w:divBdr>
        <w:top w:val="none" w:sz="0" w:space="0" w:color="auto"/>
        <w:left w:val="none" w:sz="0" w:space="0" w:color="auto"/>
        <w:bottom w:val="none" w:sz="0" w:space="0" w:color="auto"/>
        <w:right w:val="none" w:sz="0" w:space="0" w:color="auto"/>
      </w:divBdr>
    </w:div>
    <w:div w:id="1660695824">
      <w:bodyDiv w:val="1"/>
      <w:marLeft w:val="0"/>
      <w:marRight w:val="0"/>
      <w:marTop w:val="0"/>
      <w:marBottom w:val="0"/>
      <w:divBdr>
        <w:top w:val="none" w:sz="0" w:space="0" w:color="auto"/>
        <w:left w:val="none" w:sz="0" w:space="0" w:color="auto"/>
        <w:bottom w:val="none" w:sz="0" w:space="0" w:color="auto"/>
        <w:right w:val="none" w:sz="0" w:space="0" w:color="auto"/>
      </w:divBdr>
    </w:div>
    <w:div w:id="1661034118">
      <w:bodyDiv w:val="1"/>
      <w:marLeft w:val="0"/>
      <w:marRight w:val="0"/>
      <w:marTop w:val="0"/>
      <w:marBottom w:val="0"/>
      <w:divBdr>
        <w:top w:val="none" w:sz="0" w:space="0" w:color="auto"/>
        <w:left w:val="none" w:sz="0" w:space="0" w:color="auto"/>
        <w:bottom w:val="none" w:sz="0" w:space="0" w:color="auto"/>
        <w:right w:val="none" w:sz="0" w:space="0" w:color="auto"/>
      </w:divBdr>
    </w:div>
    <w:div w:id="1661233557">
      <w:bodyDiv w:val="1"/>
      <w:marLeft w:val="0"/>
      <w:marRight w:val="0"/>
      <w:marTop w:val="0"/>
      <w:marBottom w:val="0"/>
      <w:divBdr>
        <w:top w:val="none" w:sz="0" w:space="0" w:color="auto"/>
        <w:left w:val="none" w:sz="0" w:space="0" w:color="auto"/>
        <w:bottom w:val="none" w:sz="0" w:space="0" w:color="auto"/>
        <w:right w:val="none" w:sz="0" w:space="0" w:color="auto"/>
      </w:divBdr>
    </w:div>
    <w:div w:id="1661537178">
      <w:bodyDiv w:val="1"/>
      <w:marLeft w:val="0"/>
      <w:marRight w:val="0"/>
      <w:marTop w:val="0"/>
      <w:marBottom w:val="0"/>
      <w:divBdr>
        <w:top w:val="none" w:sz="0" w:space="0" w:color="auto"/>
        <w:left w:val="none" w:sz="0" w:space="0" w:color="auto"/>
        <w:bottom w:val="none" w:sz="0" w:space="0" w:color="auto"/>
        <w:right w:val="none" w:sz="0" w:space="0" w:color="auto"/>
      </w:divBdr>
    </w:div>
    <w:div w:id="1661810253">
      <w:bodyDiv w:val="1"/>
      <w:marLeft w:val="0"/>
      <w:marRight w:val="0"/>
      <w:marTop w:val="0"/>
      <w:marBottom w:val="0"/>
      <w:divBdr>
        <w:top w:val="none" w:sz="0" w:space="0" w:color="auto"/>
        <w:left w:val="none" w:sz="0" w:space="0" w:color="auto"/>
        <w:bottom w:val="none" w:sz="0" w:space="0" w:color="auto"/>
        <w:right w:val="none" w:sz="0" w:space="0" w:color="auto"/>
      </w:divBdr>
    </w:div>
    <w:div w:id="1662077606">
      <w:bodyDiv w:val="1"/>
      <w:marLeft w:val="0"/>
      <w:marRight w:val="0"/>
      <w:marTop w:val="0"/>
      <w:marBottom w:val="0"/>
      <w:divBdr>
        <w:top w:val="none" w:sz="0" w:space="0" w:color="auto"/>
        <w:left w:val="none" w:sz="0" w:space="0" w:color="auto"/>
        <w:bottom w:val="none" w:sz="0" w:space="0" w:color="auto"/>
        <w:right w:val="none" w:sz="0" w:space="0" w:color="auto"/>
      </w:divBdr>
    </w:div>
    <w:div w:id="1662349043">
      <w:bodyDiv w:val="1"/>
      <w:marLeft w:val="0"/>
      <w:marRight w:val="0"/>
      <w:marTop w:val="0"/>
      <w:marBottom w:val="0"/>
      <w:divBdr>
        <w:top w:val="none" w:sz="0" w:space="0" w:color="auto"/>
        <w:left w:val="none" w:sz="0" w:space="0" w:color="auto"/>
        <w:bottom w:val="none" w:sz="0" w:space="0" w:color="auto"/>
        <w:right w:val="none" w:sz="0" w:space="0" w:color="auto"/>
      </w:divBdr>
    </w:div>
    <w:div w:id="1662584098">
      <w:bodyDiv w:val="1"/>
      <w:marLeft w:val="0"/>
      <w:marRight w:val="0"/>
      <w:marTop w:val="0"/>
      <w:marBottom w:val="0"/>
      <w:divBdr>
        <w:top w:val="none" w:sz="0" w:space="0" w:color="auto"/>
        <w:left w:val="none" w:sz="0" w:space="0" w:color="auto"/>
        <w:bottom w:val="none" w:sz="0" w:space="0" w:color="auto"/>
        <w:right w:val="none" w:sz="0" w:space="0" w:color="auto"/>
      </w:divBdr>
    </w:div>
    <w:div w:id="1662612265">
      <w:bodyDiv w:val="1"/>
      <w:marLeft w:val="0"/>
      <w:marRight w:val="0"/>
      <w:marTop w:val="0"/>
      <w:marBottom w:val="0"/>
      <w:divBdr>
        <w:top w:val="none" w:sz="0" w:space="0" w:color="auto"/>
        <w:left w:val="none" w:sz="0" w:space="0" w:color="auto"/>
        <w:bottom w:val="none" w:sz="0" w:space="0" w:color="auto"/>
        <w:right w:val="none" w:sz="0" w:space="0" w:color="auto"/>
      </w:divBdr>
    </w:div>
    <w:div w:id="1662852945">
      <w:bodyDiv w:val="1"/>
      <w:marLeft w:val="0"/>
      <w:marRight w:val="0"/>
      <w:marTop w:val="0"/>
      <w:marBottom w:val="0"/>
      <w:divBdr>
        <w:top w:val="none" w:sz="0" w:space="0" w:color="auto"/>
        <w:left w:val="none" w:sz="0" w:space="0" w:color="auto"/>
        <w:bottom w:val="none" w:sz="0" w:space="0" w:color="auto"/>
        <w:right w:val="none" w:sz="0" w:space="0" w:color="auto"/>
      </w:divBdr>
    </w:div>
    <w:div w:id="1663003635">
      <w:bodyDiv w:val="1"/>
      <w:marLeft w:val="0"/>
      <w:marRight w:val="0"/>
      <w:marTop w:val="0"/>
      <w:marBottom w:val="0"/>
      <w:divBdr>
        <w:top w:val="none" w:sz="0" w:space="0" w:color="auto"/>
        <w:left w:val="none" w:sz="0" w:space="0" w:color="auto"/>
        <w:bottom w:val="none" w:sz="0" w:space="0" w:color="auto"/>
        <w:right w:val="none" w:sz="0" w:space="0" w:color="auto"/>
      </w:divBdr>
    </w:div>
    <w:div w:id="1663194279">
      <w:bodyDiv w:val="1"/>
      <w:marLeft w:val="0"/>
      <w:marRight w:val="0"/>
      <w:marTop w:val="0"/>
      <w:marBottom w:val="0"/>
      <w:divBdr>
        <w:top w:val="none" w:sz="0" w:space="0" w:color="auto"/>
        <w:left w:val="none" w:sz="0" w:space="0" w:color="auto"/>
        <w:bottom w:val="none" w:sz="0" w:space="0" w:color="auto"/>
        <w:right w:val="none" w:sz="0" w:space="0" w:color="auto"/>
      </w:divBdr>
    </w:div>
    <w:div w:id="1663196602">
      <w:bodyDiv w:val="1"/>
      <w:marLeft w:val="0"/>
      <w:marRight w:val="0"/>
      <w:marTop w:val="0"/>
      <w:marBottom w:val="0"/>
      <w:divBdr>
        <w:top w:val="none" w:sz="0" w:space="0" w:color="auto"/>
        <w:left w:val="none" w:sz="0" w:space="0" w:color="auto"/>
        <w:bottom w:val="none" w:sz="0" w:space="0" w:color="auto"/>
        <w:right w:val="none" w:sz="0" w:space="0" w:color="auto"/>
      </w:divBdr>
    </w:div>
    <w:div w:id="1663701883">
      <w:bodyDiv w:val="1"/>
      <w:marLeft w:val="0"/>
      <w:marRight w:val="0"/>
      <w:marTop w:val="0"/>
      <w:marBottom w:val="0"/>
      <w:divBdr>
        <w:top w:val="none" w:sz="0" w:space="0" w:color="auto"/>
        <w:left w:val="none" w:sz="0" w:space="0" w:color="auto"/>
        <w:bottom w:val="none" w:sz="0" w:space="0" w:color="auto"/>
        <w:right w:val="none" w:sz="0" w:space="0" w:color="auto"/>
      </w:divBdr>
    </w:div>
    <w:div w:id="1664359025">
      <w:bodyDiv w:val="1"/>
      <w:marLeft w:val="0"/>
      <w:marRight w:val="0"/>
      <w:marTop w:val="0"/>
      <w:marBottom w:val="0"/>
      <w:divBdr>
        <w:top w:val="none" w:sz="0" w:space="0" w:color="auto"/>
        <w:left w:val="none" w:sz="0" w:space="0" w:color="auto"/>
        <w:bottom w:val="none" w:sz="0" w:space="0" w:color="auto"/>
        <w:right w:val="none" w:sz="0" w:space="0" w:color="auto"/>
      </w:divBdr>
    </w:div>
    <w:div w:id="1665474243">
      <w:bodyDiv w:val="1"/>
      <w:marLeft w:val="0"/>
      <w:marRight w:val="0"/>
      <w:marTop w:val="0"/>
      <w:marBottom w:val="0"/>
      <w:divBdr>
        <w:top w:val="none" w:sz="0" w:space="0" w:color="auto"/>
        <w:left w:val="none" w:sz="0" w:space="0" w:color="auto"/>
        <w:bottom w:val="none" w:sz="0" w:space="0" w:color="auto"/>
        <w:right w:val="none" w:sz="0" w:space="0" w:color="auto"/>
      </w:divBdr>
    </w:div>
    <w:div w:id="1665930955">
      <w:bodyDiv w:val="1"/>
      <w:marLeft w:val="0"/>
      <w:marRight w:val="0"/>
      <w:marTop w:val="0"/>
      <w:marBottom w:val="0"/>
      <w:divBdr>
        <w:top w:val="none" w:sz="0" w:space="0" w:color="auto"/>
        <w:left w:val="none" w:sz="0" w:space="0" w:color="auto"/>
        <w:bottom w:val="none" w:sz="0" w:space="0" w:color="auto"/>
        <w:right w:val="none" w:sz="0" w:space="0" w:color="auto"/>
      </w:divBdr>
    </w:div>
    <w:div w:id="1666326442">
      <w:bodyDiv w:val="1"/>
      <w:marLeft w:val="0"/>
      <w:marRight w:val="0"/>
      <w:marTop w:val="0"/>
      <w:marBottom w:val="0"/>
      <w:divBdr>
        <w:top w:val="none" w:sz="0" w:space="0" w:color="auto"/>
        <w:left w:val="none" w:sz="0" w:space="0" w:color="auto"/>
        <w:bottom w:val="none" w:sz="0" w:space="0" w:color="auto"/>
        <w:right w:val="none" w:sz="0" w:space="0" w:color="auto"/>
      </w:divBdr>
    </w:div>
    <w:div w:id="1666395571">
      <w:bodyDiv w:val="1"/>
      <w:marLeft w:val="0"/>
      <w:marRight w:val="0"/>
      <w:marTop w:val="0"/>
      <w:marBottom w:val="0"/>
      <w:divBdr>
        <w:top w:val="none" w:sz="0" w:space="0" w:color="auto"/>
        <w:left w:val="none" w:sz="0" w:space="0" w:color="auto"/>
        <w:bottom w:val="none" w:sz="0" w:space="0" w:color="auto"/>
        <w:right w:val="none" w:sz="0" w:space="0" w:color="auto"/>
      </w:divBdr>
    </w:div>
    <w:div w:id="1666588946">
      <w:bodyDiv w:val="1"/>
      <w:marLeft w:val="0"/>
      <w:marRight w:val="0"/>
      <w:marTop w:val="0"/>
      <w:marBottom w:val="0"/>
      <w:divBdr>
        <w:top w:val="none" w:sz="0" w:space="0" w:color="auto"/>
        <w:left w:val="none" w:sz="0" w:space="0" w:color="auto"/>
        <w:bottom w:val="none" w:sz="0" w:space="0" w:color="auto"/>
        <w:right w:val="none" w:sz="0" w:space="0" w:color="auto"/>
      </w:divBdr>
    </w:div>
    <w:div w:id="1666787229">
      <w:bodyDiv w:val="1"/>
      <w:marLeft w:val="0"/>
      <w:marRight w:val="0"/>
      <w:marTop w:val="0"/>
      <w:marBottom w:val="0"/>
      <w:divBdr>
        <w:top w:val="none" w:sz="0" w:space="0" w:color="auto"/>
        <w:left w:val="none" w:sz="0" w:space="0" w:color="auto"/>
        <w:bottom w:val="none" w:sz="0" w:space="0" w:color="auto"/>
        <w:right w:val="none" w:sz="0" w:space="0" w:color="auto"/>
      </w:divBdr>
    </w:div>
    <w:div w:id="1667324516">
      <w:bodyDiv w:val="1"/>
      <w:marLeft w:val="0"/>
      <w:marRight w:val="0"/>
      <w:marTop w:val="0"/>
      <w:marBottom w:val="0"/>
      <w:divBdr>
        <w:top w:val="none" w:sz="0" w:space="0" w:color="auto"/>
        <w:left w:val="none" w:sz="0" w:space="0" w:color="auto"/>
        <w:bottom w:val="none" w:sz="0" w:space="0" w:color="auto"/>
        <w:right w:val="none" w:sz="0" w:space="0" w:color="auto"/>
      </w:divBdr>
    </w:div>
    <w:div w:id="1667443059">
      <w:bodyDiv w:val="1"/>
      <w:marLeft w:val="0"/>
      <w:marRight w:val="0"/>
      <w:marTop w:val="0"/>
      <w:marBottom w:val="0"/>
      <w:divBdr>
        <w:top w:val="none" w:sz="0" w:space="0" w:color="auto"/>
        <w:left w:val="none" w:sz="0" w:space="0" w:color="auto"/>
        <w:bottom w:val="none" w:sz="0" w:space="0" w:color="auto"/>
        <w:right w:val="none" w:sz="0" w:space="0" w:color="auto"/>
      </w:divBdr>
    </w:div>
    <w:div w:id="1667785332">
      <w:bodyDiv w:val="1"/>
      <w:marLeft w:val="0"/>
      <w:marRight w:val="0"/>
      <w:marTop w:val="0"/>
      <w:marBottom w:val="0"/>
      <w:divBdr>
        <w:top w:val="none" w:sz="0" w:space="0" w:color="auto"/>
        <w:left w:val="none" w:sz="0" w:space="0" w:color="auto"/>
        <w:bottom w:val="none" w:sz="0" w:space="0" w:color="auto"/>
        <w:right w:val="none" w:sz="0" w:space="0" w:color="auto"/>
      </w:divBdr>
    </w:div>
    <w:div w:id="1668747146">
      <w:bodyDiv w:val="1"/>
      <w:marLeft w:val="0"/>
      <w:marRight w:val="0"/>
      <w:marTop w:val="0"/>
      <w:marBottom w:val="0"/>
      <w:divBdr>
        <w:top w:val="none" w:sz="0" w:space="0" w:color="auto"/>
        <w:left w:val="none" w:sz="0" w:space="0" w:color="auto"/>
        <w:bottom w:val="none" w:sz="0" w:space="0" w:color="auto"/>
        <w:right w:val="none" w:sz="0" w:space="0" w:color="auto"/>
      </w:divBdr>
    </w:div>
    <w:div w:id="1668821221">
      <w:bodyDiv w:val="1"/>
      <w:marLeft w:val="0"/>
      <w:marRight w:val="0"/>
      <w:marTop w:val="0"/>
      <w:marBottom w:val="0"/>
      <w:divBdr>
        <w:top w:val="none" w:sz="0" w:space="0" w:color="auto"/>
        <w:left w:val="none" w:sz="0" w:space="0" w:color="auto"/>
        <w:bottom w:val="none" w:sz="0" w:space="0" w:color="auto"/>
        <w:right w:val="none" w:sz="0" w:space="0" w:color="auto"/>
      </w:divBdr>
    </w:div>
    <w:div w:id="1669553820">
      <w:bodyDiv w:val="1"/>
      <w:marLeft w:val="0"/>
      <w:marRight w:val="0"/>
      <w:marTop w:val="0"/>
      <w:marBottom w:val="0"/>
      <w:divBdr>
        <w:top w:val="none" w:sz="0" w:space="0" w:color="auto"/>
        <w:left w:val="none" w:sz="0" w:space="0" w:color="auto"/>
        <w:bottom w:val="none" w:sz="0" w:space="0" w:color="auto"/>
        <w:right w:val="none" w:sz="0" w:space="0" w:color="auto"/>
      </w:divBdr>
    </w:div>
    <w:div w:id="1670136706">
      <w:bodyDiv w:val="1"/>
      <w:marLeft w:val="0"/>
      <w:marRight w:val="0"/>
      <w:marTop w:val="0"/>
      <w:marBottom w:val="0"/>
      <w:divBdr>
        <w:top w:val="none" w:sz="0" w:space="0" w:color="auto"/>
        <w:left w:val="none" w:sz="0" w:space="0" w:color="auto"/>
        <w:bottom w:val="none" w:sz="0" w:space="0" w:color="auto"/>
        <w:right w:val="none" w:sz="0" w:space="0" w:color="auto"/>
      </w:divBdr>
    </w:div>
    <w:div w:id="1670257343">
      <w:bodyDiv w:val="1"/>
      <w:marLeft w:val="0"/>
      <w:marRight w:val="0"/>
      <w:marTop w:val="0"/>
      <w:marBottom w:val="0"/>
      <w:divBdr>
        <w:top w:val="none" w:sz="0" w:space="0" w:color="auto"/>
        <w:left w:val="none" w:sz="0" w:space="0" w:color="auto"/>
        <w:bottom w:val="none" w:sz="0" w:space="0" w:color="auto"/>
        <w:right w:val="none" w:sz="0" w:space="0" w:color="auto"/>
      </w:divBdr>
    </w:div>
    <w:div w:id="1670333358">
      <w:bodyDiv w:val="1"/>
      <w:marLeft w:val="0"/>
      <w:marRight w:val="0"/>
      <w:marTop w:val="0"/>
      <w:marBottom w:val="0"/>
      <w:divBdr>
        <w:top w:val="none" w:sz="0" w:space="0" w:color="auto"/>
        <w:left w:val="none" w:sz="0" w:space="0" w:color="auto"/>
        <w:bottom w:val="none" w:sz="0" w:space="0" w:color="auto"/>
        <w:right w:val="none" w:sz="0" w:space="0" w:color="auto"/>
      </w:divBdr>
    </w:div>
    <w:div w:id="1670984593">
      <w:bodyDiv w:val="1"/>
      <w:marLeft w:val="0"/>
      <w:marRight w:val="0"/>
      <w:marTop w:val="0"/>
      <w:marBottom w:val="0"/>
      <w:divBdr>
        <w:top w:val="none" w:sz="0" w:space="0" w:color="auto"/>
        <w:left w:val="none" w:sz="0" w:space="0" w:color="auto"/>
        <w:bottom w:val="none" w:sz="0" w:space="0" w:color="auto"/>
        <w:right w:val="none" w:sz="0" w:space="0" w:color="auto"/>
      </w:divBdr>
    </w:div>
    <w:div w:id="1671367643">
      <w:bodyDiv w:val="1"/>
      <w:marLeft w:val="0"/>
      <w:marRight w:val="0"/>
      <w:marTop w:val="0"/>
      <w:marBottom w:val="0"/>
      <w:divBdr>
        <w:top w:val="none" w:sz="0" w:space="0" w:color="auto"/>
        <w:left w:val="none" w:sz="0" w:space="0" w:color="auto"/>
        <w:bottom w:val="none" w:sz="0" w:space="0" w:color="auto"/>
        <w:right w:val="none" w:sz="0" w:space="0" w:color="auto"/>
      </w:divBdr>
    </w:div>
    <w:div w:id="1671518225">
      <w:bodyDiv w:val="1"/>
      <w:marLeft w:val="0"/>
      <w:marRight w:val="0"/>
      <w:marTop w:val="0"/>
      <w:marBottom w:val="0"/>
      <w:divBdr>
        <w:top w:val="none" w:sz="0" w:space="0" w:color="auto"/>
        <w:left w:val="none" w:sz="0" w:space="0" w:color="auto"/>
        <w:bottom w:val="none" w:sz="0" w:space="0" w:color="auto"/>
        <w:right w:val="none" w:sz="0" w:space="0" w:color="auto"/>
      </w:divBdr>
    </w:div>
    <w:div w:id="1671565145">
      <w:bodyDiv w:val="1"/>
      <w:marLeft w:val="0"/>
      <w:marRight w:val="0"/>
      <w:marTop w:val="0"/>
      <w:marBottom w:val="0"/>
      <w:divBdr>
        <w:top w:val="none" w:sz="0" w:space="0" w:color="auto"/>
        <w:left w:val="none" w:sz="0" w:space="0" w:color="auto"/>
        <w:bottom w:val="none" w:sz="0" w:space="0" w:color="auto"/>
        <w:right w:val="none" w:sz="0" w:space="0" w:color="auto"/>
      </w:divBdr>
    </w:div>
    <w:div w:id="1672560767">
      <w:bodyDiv w:val="1"/>
      <w:marLeft w:val="0"/>
      <w:marRight w:val="0"/>
      <w:marTop w:val="0"/>
      <w:marBottom w:val="0"/>
      <w:divBdr>
        <w:top w:val="none" w:sz="0" w:space="0" w:color="auto"/>
        <w:left w:val="none" w:sz="0" w:space="0" w:color="auto"/>
        <w:bottom w:val="none" w:sz="0" w:space="0" w:color="auto"/>
        <w:right w:val="none" w:sz="0" w:space="0" w:color="auto"/>
      </w:divBdr>
    </w:div>
    <w:div w:id="1672684508">
      <w:bodyDiv w:val="1"/>
      <w:marLeft w:val="0"/>
      <w:marRight w:val="0"/>
      <w:marTop w:val="0"/>
      <w:marBottom w:val="0"/>
      <w:divBdr>
        <w:top w:val="none" w:sz="0" w:space="0" w:color="auto"/>
        <w:left w:val="none" w:sz="0" w:space="0" w:color="auto"/>
        <w:bottom w:val="none" w:sz="0" w:space="0" w:color="auto"/>
        <w:right w:val="none" w:sz="0" w:space="0" w:color="auto"/>
      </w:divBdr>
    </w:div>
    <w:div w:id="1673676868">
      <w:bodyDiv w:val="1"/>
      <w:marLeft w:val="0"/>
      <w:marRight w:val="0"/>
      <w:marTop w:val="0"/>
      <w:marBottom w:val="0"/>
      <w:divBdr>
        <w:top w:val="none" w:sz="0" w:space="0" w:color="auto"/>
        <w:left w:val="none" w:sz="0" w:space="0" w:color="auto"/>
        <w:bottom w:val="none" w:sz="0" w:space="0" w:color="auto"/>
        <w:right w:val="none" w:sz="0" w:space="0" w:color="auto"/>
      </w:divBdr>
    </w:div>
    <w:div w:id="1675061419">
      <w:bodyDiv w:val="1"/>
      <w:marLeft w:val="0"/>
      <w:marRight w:val="0"/>
      <w:marTop w:val="0"/>
      <w:marBottom w:val="0"/>
      <w:divBdr>
        <w:top w:val="none" w:sz="0" w:space="0" w:color="auto"/>
        <w:left w:val="none" w:sz="0" w:space="0" w:color="auto"/>
        <w:bottom w:val="none" w:sz="0" w:space="0" w:color="auto"/>
        <w:right w:val="none" w:sz="0" w:space="0" w:color="auto"/>
      </w:divBdr>
    </w:div>
    <w:div w:id="1675837964">
      <w:bodyDiv w:val="1"/>
      <w:marLeft w:val="0"/>
      <w:marRight w:val="0"/>
      <w:marTop w:val="0"/>
      <w:marBottom w:val="0"/>
      <w:divBdr>
        <w:top w:val="none" w:sz="0" w:space="0" w:color="auto"/>
        <w:left w:val="none" w:sz="0" w:space="0" w:color="auto"/>
        <w:bottom w:val="none" w:sz="0" w:space="0" w:color="auto"/>
        <w:right w:val="none" w:sz="0" w:space="0" w:color="auto"/>
      </w:divBdr>
    </w:div>
    <w:div w:id="1676491951">
      <w:bodyDiv w:val="1"/>
      <w:marLeft w:val="0"/>
      <w:marRight w:val="0"/>
      <w:marTop w:val="0"/>
      <w:marBottom w:val="0"/>
      <w:divBdr>
        <w:top w:val="none" w:sz="0" w:space="0" w:color="auto"/>
        <w:left w:val="none" w:sz="0" w:space="0" w:color="auto"/>
        <w:bottom w:val="none" w:sz="0" w:space="0" w:color="auto"/>
        <w:right w:val="none" w:sz="0" w:space="0" w:color="auto"/>
      </w:divBdr>
    </w:div>
    <w:div w:id="1676764668">
      <w:bodyDiv w:val="1"/>
      <w:marLeft w:val="0"/>
      <w:marRight w:val="0"/>
      <w:marTop w:val="0"/>
      <w:marBottom w:val="0"/>
      <w:divBdr>
        <w:top w:val="none" w:sz="0" w:space="0" w:color="auto"/>
        <w:left w:val="none" w:sz="0" w:space="0" w:color="auto"/>
        <w:bottom w:val="none" w:sz="0" w:space="0" w:color="auto"/>
        <w:right w:val="none" w:sz="0" w:space="0" w:color="auto"/>
      </w:divBdr>
    </w:div>
    <w:div w:id="1677418074">
      <w:bodyDiv w:val="1"/>
      <w:marLeft w:val="0"/>
      <w:marRight w:val="0"/>
      <w:marTop w:val="0"/>
      <w:marBottom w:val="0"/>
      <w:divBdr>
        <w:top w:val="none" w:sz="0" w:space="0" w:color="auto"/>
        <w:left w:val="none" w:sz="0" w:space="0" w:color="auto"/>
        <w:bottom w:val="none" w:sz="0" w:space="0" w:color="auto"/>
        <w:right w:val="none" w:sz="0" w:space="0" w:color="auto"/>
      </w:divBdr>
    </w:div>
    <w:div w:id="1677462041">
      <w:bodyDiv w:val="1"/>
      <w:marLeft w:val="0"/>
      <w:marRight w:val="0"/>
      <w:marTop w:val="0"/>
      <w:marBottom w:val="0"/>
      <w:divBdr>
        <w:top w:val="none" w:sz="0" w:space="0" w:color="auto"/>
        <w:left w:val="none" w:sz="0" w:space="0" w:color="auto"/>
        <w:bottom w:val="none" w:sz="0" w:space="0" w:color="auto"/>
        <w:right w:val="none" w:sz="0" w:space="0" w:color="auto"/>
      </w:divBdr>
    </w:div>
    <w:div w:id="1677541414">
      <w:bodyDiv w:val="1"/>
      <w:marLeft w:val="0"/>
      <w:marRight w:val="0"/>
      <w:marTop w:val="0"/>
      <w:marBottom w:val="0"/>
      <w:divBdr>
        <w:top w:val="none" w:sz="0" w:space="0" w:color="auto"/>
        <w:left w:val="none" w:sz="0" w:space="0" w:color="auto"/>
        <w:bottom w:val="none" w:sz="0" w:space="0" w:color="auto"/>
        <w:right w:val="none" w:sz="0" w:space="0" w:color="auto"/>
      </w:divBdr>
    </w:div>
    <w:div w:id="1677881958">
      <w:bodyDiv w:val="1"/>
      <w:marLeft w:val="0"/>
      <w:marRight w:val="0"/>
      <w:marTop w:val="0"/>
      <w:marBottom w:val="0"/>
      <w:divBdr>
        <w:top w:val="none" w:sz="0" w:space="0" w:color="auto"/>
        <w:left w:val="none" w:sz="0" w:space="0" w:color="auto"/>
        <w:bottom w:val="none" w:sz="0" w:space="0" w:color="auto"/>
        <w:right w:val="none" w:sz="0" w:space="0" w:color="auto"/>
      </w:divBdr>
    </w:div>
    <w:div w:id="1678264838">
      <w:bodyDiv w:val="1"/>
      <w:marLeft w:val="0"/>
      <w:marRight w:val="0"/>
      <w:marTop w:val="0"/>
      <w:marBottom w:val="0"/>
      <w:divBdr>
        <w:top w:val="none" w:sz="0" w:space="0" w:color="auto"/>
        <w:left w:val="none" w:sz="0" w:space="0" w:color="auto"/>
        <w:bottom w:val="none" w:sz="0" w:space="0" w:color="auto"/>
        <w:right w:val="none" w:sz="0" w:space="0" w:color="auto"/>
      </w:divBdr>
    </w:div>
    <w:div w:id="1680426026">
      <w:bodyDiv w:val="1"/>
      <w:marLeft w:val="0"/>
      <w:marRight w:val="0"/>
      <w:marTop w:val="0"/>
      <w:marBottom w:val="0"/>
      <w:divBdr>
        <w:top w:val="none" w:sz="0" w:space="0" w:color="auto"/>
        <w:left w:val="none" w:sz="0" w:space="0" w:color="auto"/>
        <w:bottom w:val="none" w:sz="0" w:space="0" w:color="auto"/>
        <w:right w:val="none" w:sz="0" w:space="0" w:color="auto"/>
      </w:divBdr>
    </w:div>
    <w:div w:id="1680427771">
      <w:bodyDiv w:val="1"/>
      <w:marLeft w:val="0"/>
      <w:marRight w:val="0"/>
      <w:marTop w:val="0"/>
      <w:marBottom w:val="0"/>
      <w:divBdr>
        <w:top w:val="none" w:sz="0" w:space="0" w:color="auto"/>
        <w:left w:val="none" w:sz="0" w:space="0" w:color="auto"/>
        <w:bottom w:val="none" w:sz="0" w:space="0" w:color="auto"/>
        <w:right w:val="none" w:sz="0" w:space="0" w:color="auto"/>
      </w:divBdr>
    </w:div>
    <w:div w:id="1680505678">
      <w:bodyDiv w:val="1"/>
      <w:marLeft w:val="0"/>
      <w:marRight w:val="0"/>
      <w:marTop w:val="0"/>
      <w:marBottom w:val="0"/>
      <w:divBdr>
        <w:top w:val="none" w:sz="0" w:space="0" w:color="auto"/>
        <w:left w:val="none" w:sz="0" w:space="0" w:color="auto"/>
        <w:bottom w:val="none" w:sz="0" w:space="0" w:color="auto"/>
        <w:right w:val="none" w:sz="0" w:space="0" w:color="auto"/>
      </w:divBdr>
    </w:div>
    <w:div w:id="1681202869">
      <w:bodyDiv w:val="1"/>
      <w:marLeft w:val="0"/>
      <w:marRight w:val="0"/>
      <w:marTop w:val="0"/>
      <w:marBottom w:val="0"/>
      <w:divBdr>
        <w:top w:val="none" w:sz="0" w:space="0" w:color="auto"/>
        <w:left w:val="none" w:sz="0" w:space="0" w:color="auto"/>
        <w:bottom w:val="none" w:sz="0" w:space="0" w:color="auto"/>
        <w:right w:val="none" w:sz="0" w:space="0" w:color="auto"/>
      </w:divBdr>
    </w:div>
    <w:div w:id="1681547608">
      <w:bodyDiv w:val="1"/>
      <w:marLeft w:val="0"/>
      <w:marRight w:val="0"/>
      <w:marTop w:val="0"/>
      <w:marBottom w:val="0"/>
      <w:divBdr>
        <w:top w:val="none" w:sz="0" w:space="0" w:color="auto"/>
        <w:left w:val="none" w:sz="0" w:space="0" w:color="auto"/>
        <w:bottom w:val="none" w:sz="0" w:space="0" w:color="auto"/>
        <w:right w:val="none" w:sz="0" w:space="0" w:color="auto"/>
      </w:divBdr>
    </w:div>
    <w:div w:id="1681661667">
      <w:bodyDiv w:val="1"/>
      <w:marLeft w:val="0"/>
      <w:marRight w:val="0"/>
      <w:marTop w:val="0"/>
      <w:marBottom w:val="0"/>
      <w:divBdr>
        <w:top w:val="none" w:sz="0" w:space="0" w:color="auto"/>
        <w:left w:val="none" w:sz="0" w:space="0" w:color="auto"/>
        <w:bottom w:val="none" w:sz="0" w:space="0" w:color="auto"/>
        <w:right w:val="none" w:sz="0" w:space="0" w:color="auto"/>
      </w:divBdr>
    </w:div>
    <w:div w:id="1683775240">
      <w:bodyDiv w:val="1"/>
      <w:marLeft w:val="0"/>
      <w:marRight w:val="0"/>
      <w:marTop w:val="0"/>
      <w:marBottom w:val="0"/>
      <w:divBdr>
        <w:top w:val="none" w:sz="0" w:space="0" w:color="auto"/>
        <w:left w:val="none" w:sz="0" w:space="0" w:color="auto"/>
        <w:bottom w:val="none" w:sz="0" w:space="0" w:color="auto"/>
        <w:right w:val="none" w:sz="0" w:space="0" w:color="auto"/>
      </w:divBdr>
    </w:div>
    <w:div w:id="1683970539">
      <w:bodyDiv w:val="1"/>
      <w:marLeft w:val="0"/>
      <w:marRight w:val="0"/>
      <w:marTop w:val="0"/>
      <w:marBottom w:val="0"/>
      <w:divBdr>
        <w:top w:val="none" w:sz="0" w:space="0" w:color="auto"/>
        <w:left w:val="none" w:sz="0" w:space="0" w:color="auto"/>
        <w:bottom w:val="none" w:sz="0" w:space="0" w:color="auto"/>
        <w:right w:val="none" w:sz="0" w:space="0" w:color="auto"/>
      </w:divBdr>
    </w:div>
    <w:div w:id="1684162547">
      <w:bodyDiv w:val="1"/>
      <w:marLeft w:val="0"/>
      <w:marRight w:val="0"/>
      <w:marTop w:val="0"/>
      <w:marBottom w:val="0"/>
      <w:divBdr>
        <w:top w:val="none" w:sz="0" w:space="0" w:color="auto"/>
        <w:left w:val="none" w:sz="0" w:space="0" w:color="auto"/>
        <w:bottom w:val="none" w:sz="0" w:space="0" w:color="auto"/>
        <w:right w:val="none" w:sz="0" w:space="0" w:color="auto"/>
      </w:divBdr>
    </w:div>
    <w:div w:id="1686128694">
      <w:bodyDiv w:val="1"/>
      <w:marLeft w:val="0"/>
      <w:marRight w:val="0"/>
      <w:marTop w:val="0"/>
      <w:marBottom w:val="0"/>
      <w:divBdr>
        <w:top w:val="none" w:sz="0" w:space="0" w:color="auto"/>
        <w:left w:val="none" w:sz="0" w:space="0" w:color="auto"/>
        <w:bottom w:val="none" w:sz="0" w:space="0" w:color="auto"/>
        <w:right w:val="none" w:sz="0" w:space="0" w:color="auto"/>
      </w:divBdr>
    </w:div>
    <w:div w:id="1686320708">
      <w:bodyDiv w:val="1"/>
      <w:marLeft w:val="0"/>
      <w:marRight w:val="0"/>
      <w:marTop w:val="0"/>
      <w:marBottom w:val="0"/>
      <w:divBdr>
        <w:top w:val="none" w:sz="0" w:space="0" w:color="auto"/>
        <w:left w:val="none" w:sz="0" w:space="0" w:color="auto"/>
        <w:bottom w:val="none" w:sz="0" w:space="0" w:color="auto"/>
        <w:right w:val="none" w:sz="0" w:space="0" w:color="auto"/>
      </w:divBdr>
    </w:div>
    <w:div w:id="1686517441">
      <w:bodyDiv w:val="1"/>
      <w:marLeft w:val="0"/>
      <w:marRight w:val="0"/>
      <w:marTop w:val="0"/>
      <w:marBottom w:val="0"/>
      <w:divBdr>
        <w:top w:val="none" w:sz="0" w:space="0" w:color="auto"/>
        <w:left w:val="none" w:sz="0" w:space="0" w:color="auto"/>
        <w:bottom w:val="none" w:sz="0" w:space="0" w:color="auto"/>
        <w:right w:val="none" w:sz="0" w:space="0" w:color="auto"/>
      </w:divBdr>
    </w:div>
    <w:div w:id="1687706124">
      <w:bodyDiv w:val="1"/>
      <w:marLeft w:val="0"/>
      <w:marRight w:val="0"/>
      <w:marTop w:val="0"/>
      <w:marBottom w:val="0"/>
      <w:divBdr>
        <w:top w:val="none" w:sz="0" w:space="0" w:color="auto"/>
        <w:left w:val="none" w:sz="0" w:space="0" w:color="auto"/>
        <w:bottom w:val="none" w:sz="0" w:space="0" w:color="auto"/>
        <w:right w:val="none" w:sz="0" w:space="0" w:color="auto"/>
      </w:divBdr>
    </w:div>
    <w:div w:id="1687899157">
      <w:bodyDiv w:val="1"/>
      <w:marLeft w:val="0"/>
      <w:marRight w:val="0"/>
      <w:marTop w:val="0"/>
      <w:marBottom w:val="0"/>
      <w:divBdr>
        <w:top w:val="none" w:sz="0" w:space="0" w:color="auto"/>
        <w:left w:val="none" w:sz="0" w:space="0" w:color="auto"/>
        <w:bottom w:val="none" w:sz="0" w:space="0" w:color="auto"/>
        <w:right w:val="none" w:sz="0" w:space="0" w:color="auto"/>
      </w:divBdr>
    </w:div>
    <w:div w:id="1688293668">
      <w:bodyDiv w:val="1"/>
      <w:marLeft w:val="0"/>
      <w:marRight w:val="0"/>
      <w:marTop w:val="0"/>
      <w:marBottom w:val="0"/>
      <w:divBdr>
        <w:top w:val="none" w:sz="0" w:space="0" w:color="auto"/>
        <w:left w:val="none" w:sz="0" w:space="0" w:color="auto"/>
        <w:bottom w:val="none" w:sz="0" w:space="0" w:color="auto"/>
        <w:right w:val="none" w:sz="0" w:space="0" w:color="auto"/>
      </w:divBdr>
    </w:div>
    <w:div w:id="1689870449">
      <w:bodyDiv w:val="1"/>
      <w:marLeft w:val="0"/>
      <w:marRight w:val="0"/>
      <w:marTop w:val="0"/>
      <w:marBottom w:val="0"/>
      <w:divBdr>
        <w:top w:val="none" w:sz="0" w:space="0" w:color="auto"/>
        <w:left w:val="none" w:sz="0" w:space="0" w:color="auto"/>
        <w:bottom w:val="none" w:sz="0" w:space="0" w:color="auto"/>
        <w:right w:val="none" w:sz="0" w:space="0" w:color="auto"/>
      </w:divBdr>
    </w:div>
    <w:div w:id="1690645755">
      <w:bodyDiv w:val="1"/>
      <w:marLeft w:val="0"/>
      <w:marRight w:val="0"/>
      <w:marTop w:val="0"/>
      <w:marBottom w:val="0"/>
      <w:divBdr>
        <w:top w:val="none" w:sz="0" w:space="0" w:color="auto"/>
        <w:left w:val="none" w:sz="0" w:space="0" w:color="auto"/>
        <w:bottom w:val="none" w:sz="0" w:space="0" w:color="auto"/>
        <w:right w:val="none" w:sz="0" w:space="0" w:color="auto"/>
      </w:divBdr>
    </w:div>
    <w:div w:id="1691181377">
      <w:bodyDiv w:val="1"/>
      <w:marLeft w:val="0"/>
      <w:marRight w:val="0"/>
      <w:marTop w:val="0"/>
      <w:marBottom w:val="0"/>
      <w:divBdr>
        <w:top w:val="none" w:sz="0" w:space="0" w:color="auto"/>
        <w:left w:val="none" w:sz="0" w:space="0" w:color="auto"/>
        <w:bottom w:val="none" w:sz="0" w:space="0" w:color="auto"/>
        <w:right w:val="none" w:sz="0" w:space="0" w:color="auto"/>
      </w:divBdr>
    </w:div>
    <w:div w:id="1691712391">
      <w:bodyDiv w:val="1"/>
      <w:marLeft w:val="0"/>
      <w:marRight w:val="0"/>
      <w:marTop w:val="0"/>
      <w:marBottom w:val="0"/>
      <w:divBdr>
        <w:top w:val="none" w:sz="0" w:space="0" w:color="auto"/>
        <w:left w:val="none" w:sz="0" w:space="0" w:color="auto"/>
        <w:bottom w:val="none" w:sz="0" w:space="0" w:color="auto"/>
        <w:right w:val="none" w:sz="0" w:space="0" w:color="auto"/>
      </w:divBdr>
    </w:div>
    <w:div w:id="1691955869">
      <w:bodyDiv w:val="1"/>
      <w:marLeft w:val="0"/>
      <w:marRight w:val="0"/>
      <w:marTop w:val="0"/>
      <w:marBottom w:val="0"/>
      <w:divBdr>
        <w:top w:val="none" w:sz="0" w:space="0" w:color="auto"/>
        <w:left w:val="none" w:sz="0" w:space="0" w:color="auto"/>
        <w:bottom w:val="none" w:sz="0" w:space="0" w:color="auto"/>
        <w:right w:val="none" w:sz="0" w:space="0" w:color="auto"/>
      </w:divBdr>
    </w:div>
    <w:div w:id="1692105669">
      <w:bodyDiv w:val="1"/>
      <w:marLeft w:val="0"/>
      <w:marRight w:val="0"/>
      <w:marTop w:val="0"/>
      <w:marBottom w:val="0"/>
      <w:divBdr>
        <w:top w:val="none" w:sz="0" w:space="0" w:color="auto"/>
        <w:left w:val="none" w:sz="0" w:space="0" w:color="auto"/>
        <w:bottom w:val="none" w:sz="0" w:space="0" w:color="auto"/>
        <w:right w:val="none" w:sz="0" w:space="0" w:color="auto"/>
      </w:divBdr>
    </w:div>
    <w:div w:id="1692416675">
      <w:bodyDiv w:val="1"/>
      <w:marLeft w:val="0"/>
      <w:marRight w:val="0"/>
      <w:marTop w:val="0"/>
      <w:marBottom w:val="0"/>
      <w:divBdr>
        <w:top w:val="none" w:sz="0" w:space="0" w:color="auto"/>
        <w:left w:val="none" w:sz="0" w:space="0" w:color="auto"/>
        <w:bottom w:val="none" w:sz="0" w:space="0" w:color="auto"/>
        <w:right w:val="none" w:sz="0" w:space="0" w:color="auto"/>
      </w:divBdr>
    </w:div>
    <w:div w:id="1692605855">
      <w:bodyDiv w:val="1"/>
      <w:marLeft w:val="0"/>
      <w:marRight w:val="0"/>
      <w:marTop w:val="0"/>
      <w:marBottom w:val="0"/>
      <w:divBdr>
        <w:top w:val="none" w:sz="0" w:space="0" w:color="auto"/>
        <w:left w:val="none" w:sz="0" w:space="0" w:color="auto"/>
        <w:bottom w:val="none" w:sz="0" w:space="0" w:color="auto"/>
        <w:right w:val="none" w:sz="0" w:space="0" w:color="auto"/>
      </w:divBdr>
    </w:div>
    <w:div w:id="1692686391">
      <w:bodyDiv w:val="1"/>
      <w:marLeft w:val="0"/>
      <w:marRight w:val="0"/>
      <w:marTop w:val="0"/>
      <w:marBottom w:val="0"/>
      <w:divBdr>
        <w:top w:val="none" w:sz="0" w:space="0" w:color="auto"/>
        <w:left w:val="none" w:sz="0" w:space="0" w:color="auto"/>
        <w:bottom w:val="none" w:sz="0" w:space="0" w:color="auto"/>
        <w:right w:val="none" w:sz="0" w:space="0" w:color="auto"/>
      </w:divBdr>
    </w:div>
    <w:div w:id="1692993574">
      <w:bodyDiv w:val="1"/>
      <w:marLeft w:val="0"/>
      <w:marRight w:val="0"/>
      <w:marTop w:val="0"/>
      <w:marBottom w:val="0"/>
      <w:divBdr>
        <w:top w:val="none" w:sz="0" w:space="0" w:color="auto"/>
        <w:left w:val="none" w:sz="0" w:space="0" w:color="auto"/>
        <w:bottom w:val="none" w:sz="0" w:space="0" w:color="auto"/>
        <w:right w:val="none" w:sz="0" w:space="0" w:color="auto"/>
      </w:divBdr>
    </w:div>
    <w:div w:id="1693993012">
      <w:bodyDiv w:val="1"/>
      <w:marLeft w:val="0"/>
      <w:marRight w:val="0"/>
      <w:marTop w:val="0"/>
      <w:marBottom w:val="0"/>
      <w:divBdr>
        <w:top w:val="none" w:sz="0" w:space="0" w:color="auto"/>
        <w:left w:val="none" w:sz="0" w:space="0" w:color="auto"/>
        <w:bottom w:val="none" w:sz="0" w:space="0" w:color="auto"/>
        <w:right w:val="none" w:sz="0" w:space="0" w:color="auto"/>
      </w:divBdr>
    </w:div>
    <w:div w:id="1694065333">
      <w:bodyDiv w:val="1"/>
      <w:marLeft w:val="0"/>
      <w:marRight w:val="0"/>
      <w:marTop w:val="0"/>
      <w:marBottom w:val="0"/>
      <w:divBdr>
        <w:top w:val="none" w:sz="0" w:space="0" w:color="auto"/>
        <w:left w:val="none" w:sz="0" w:space="0" w:color="auto"/>
        <w:bottom w:val="none" w:sz="0" w:space="0" w:color="auto"/>
        <w:right w:val="none" w:sz="0" w:space="0" w:color="auto"/>
      </w:divBdr>
    </w:div>
    <w:div w:id="1694110187">
      <w:bodyDiv w:val="1"/>
      <w:marLeft w:val="0"/>
      <w:marRight w:val="0"/>
      <w:marTop w:val="0"/>
      <w:marBottom w:val="0"/>
      <w:divBdr>
        <w:top w:val="none" w:sz="0" w:space="0" w:color="auto"/>
        <w:left w:val="none" w:sz="0" w:space="0" w:color="auto"/>
        <w:bottom w:val="none" w:sz="0" w:space="0" w:color="auto"/>
        <w:right w:val="none" w:sz="0" w:space="0" w:color="auto"/>
      </w:divBdr>
    </w:div>
    <w:div w:id="1694183279">
      <w:bodyDiv w:val="1"/>
      <w:marLeft w:val="0"/>
      <w:marRight w:val="0"/>
      <w:marTop w:val="0"/>
      <w:marBottom w:val="0"/>
      <w:divBdr>
        <w:top w:val="none" w:sz="0" w:space="0" w:color="auto"/>
        <w:left w:val="none" w:sz="0" w:space="0" w:color="auto"/>
        <w:bottom w:val="none" w:sz="0" w:space="0" w:color="auto"/>
        <w:right w:val="none" w:sz="0" w:space="0" w:color="auto"/>
      </w:divBdr>
    </w:div>
    <w:div w:id="1694452300">
      <w:bodyDiv w:val="1"/>
      <w:marLeft w:val="0"/>
      <w:marRight w:val="0"/>
      <w:marTop w:val="0"/>
      <w:marBottom w:val="0"/>
      <w:divBdr>
        <w:top w:val="none" w:sz="0" w:space="0" w:color="auto"/>
        <w:left w:val="none" w:sz="0" w:space="0" w:color="auto"/>
        <w:bottom w:val="none" w:sz="0" w:space="0" w:color="auto"/>
        <w:right w:val="none" w:sz="0" w:space="0" w:color="auto"/>
      </w:divBdr>
    </w:div>
    <w:div w:id="1694458516">
      <w:bodyDiv w:val="1"/>
      <w:marLeft w:val="0"/>
      <w:marRight w:val="0"/>
      <w:marTop w:val="0"/>
      <w:marBottom w:val="0"/>
      <w:divBdr>
        <w:top w:val="none" w:sz="0" w:space="0" w:color="auto"/>
        <w:left w:val="none" w:sz="0" w:space="0" w:color="auto"/>
        <w:bottom w:val="none" w:sz="0" w:space="0" w:color="auto"/>
        <w:right w:val="none" w:sz="0" w:space="0" w:color="auto"/>
      </w:divBdr>
    </w:div>
    <w:div w:id="1694526586">
      <w:bodyDiv w:val="1"/>
      <w:marLeft w:val="0"/>
      <w:marRight w:val="0"/>
      <w:marTop w:val="0"/>
      <w:marBottom w:val="0"/>
      <w:divBdr>
        <w:top w:val="none" w:sz="0" w:space="0" w:color="auto"/>
        <w:left w:val="none" w:sz="0" w:space="0" w:color="auto"/>
        <w:bottom w:val="none" w:sz="0" w:space="0" w:color="auto"/>
        <w:right w:val="none" w:sz="0" w:space="0" w:color="auto"/>
      </w:divBdr>
    </w:div>
    <w:div w:id="1694959977">
      <w:bodyDiv w:val="1"/>
      <w:marLeft w:val="0"/>
      <w:marRight w:val="0"/>
      <w:marTop w:val="0"/>
      <w:marBottom w:val="0"/>
      <w:divBdr>
        <w:top w:val="none" w:sz="0" w:space="0" w:color="auto"/>
        <w:left w:val="none" w:sz="0" w:space="0" w:color="auto"/>
        <w:bottom w:val="none" w:sz="0" w:space="0" w:color="auto"/>
        <w:right w:val="none" w:sz="0" w:space="0" w:color="auto"/>
      </w:divBdr>
    </w:div>
    <w:div w:id="1696078266">
      <w:bodyDiv w:val="1"/>
      <w:marLeft w:val="0"/>
      <w:marRight w:val="0"/>
      <w:marTop w:val="0"/>
      <w:marBottom w:val="0"/>
      <w:divBdr>
        <w:top w:val="none" w:sz="0" w:space="0" w:color="auto"/>
        <w:left w:val="none" w:sz="0" w:space="0" w:color="auto"/>
        <w:bottom w:val="none" w:sz="0" w:space="0" w:color="auto"/>
        <w:right w:val="none" w:sz="0" w:space="0" w:color="auto"/>
      </w:divBdr>
    </w:div>
    <w:div w:id="1696227417">
      <w:bodyDiv w:val="1"/>
      <w:marLeft w:val="0"/>
      <w:marRight w:val="0"/>
      <w:marTop w:val="0"/>
      <w:marBottom w:val="0"/>
      <w:divBdr>
        <w:top w:val="none" w:sz="0" w:space="0" w:color="auto"/>
        <w:left w:val="none" w:sz="0" w:space="0" w:color="auto"/>
        <w:bottom w:val="none" w:sz="0" w:space="0" w:color="auto"/>
        <w:right w:val="none" w:sz="0" w:space="0" w:color="auto"/>
      </w:divBdr>
    </w:div>
    <w:div w:id="1696495520">
      <w:bodyDiv w:val="1"/>
      <w:marLeft w:val="0"/>
      <w:marRight w:val="0"/>
      <w:marTop w:val="0"/>
      <w:marBottom w:val="0"/>
      <w:divBdr>
        <w:top w:val="none" w:sz="0" w:space="0" w:color="auto"/>
        <w:left w:val="none" w:sz="0" w:space="0" w:color="auto"/>
        <w:bottom w:val="none" w:sz="0" w:space="0" w:color="auto"/>
        <w:right w:val="none" w:sz="0" w:space="0" w:color="auto"/>
      </w:divBdr>
    </w:div>
    <w:div w:id="1697081338">
      <w:bodyDiv w:val="1"/>
      <w:marLeft w:val="0"/>
      <w:marRight w:val="0"/>
      <w:marTop w:val="0"/>
      <w:marBottom w:val="0"/>
      <w:divBdr>
        <w:top w:val="none" w:sz="0" w:space="0" w:color="auto"/>
        <w:left w:val="none" w:sz="0" w:space="0" w:color="auto"/>
        <w:bottom w:val="none" w:sz="0" w:space="0" w:color="auto"/>
        <w:right w:val="none" w:sz="0" w:space="0" w:color="auto"/>
      </w:divBdr>
    </w:div>
    <w:div w:id="1697192919">
      <w:bodyDiv w:val="1"/>
      <w:marLeft w:val="0"/>
      <w:marRight w:val="0"/>
      <w:marTop w:val="0"/>
      <w:marBottom w:val="0"/>
      <w:divBdr>
        <w:top w:val="none" w:sz="0" w:space="0" w:color="auto"/>
        <w:left w:val="none" w:sz="0" w:space="0" w:color="auto"/>
        <w:bottom w:val="none" w:sz="0" w:space="0" w:color="auto"/>
        <w:right w:val="none" w:sz="0" w:space="0" w:color="auto"/>
      </w:divBdr>
    </w:div>
    <w:div w:id="1697463464">
      <w:bodyDiv w:val="1"/>
      <w:marLeft w:val="0"/>
      <w:marRight w:val="0"/>
      <w:marTop w:val="0"/>
      <w:marBottom w:val="0"/>
      <w:divBdr>
        <w:top w:val="none" w:sz="0" w:space="0" w:color="auto"/>
        <w:left w:val="none" w:sz="0" w:space="0" w:color="auto"/>
        <w:bottom w:val="none" w:sz="0" w:space="0" w:color="auto"/>
        <w:right w:val="none" w:sz="0" w:space="0" w:color="auto"/>
      </w:divBdr>
    </w:div>
    <w:div w:id="1697537771">
      <w:bodyDiv w:val="1"/>
      <w:marLeft w:val="0"/>
      <w:marRight w:val="0"/>
      <w:marTop w:val="0"/>
      <w:marBottom w:val="0"/>
      <w:divBdr>
        <w:top w:val="none" w:sz="0" w:space="0" w:color="auto"/>
        <w:left w:val="none" w:sz="0" w:space="0" w:color="auto"/>
        <w:bottom w:val="none" w:sz="0" w:space="0" w:color="auto"/>
        <w:right w:val="none" w:sz="0" w:space="0" w:color="auto"/>
      </w:divBdr>
    </w:div>
    <w:div w:id="1698309054">
      <w:bodyDiv w:val="1"/>
      <w:marLeft w:val="0"/>
      <w:marRight w:val="0"/>
      <w:marTop w:val="0"/>
      <w:marBottom w:val="0"/>
      <w:divBdr>
        <w:top w:val="none" w:sz="0" w:space="0" w:color="auto"/>
        <w:left w:val="none" w:sz="0" w:space="0" w:color="auto"/>
        <w:bottom w:val="none" w:sz="0" w:space="0" w:color="auto"/>
        <w:right w:val="none" w:sz="0" w:space="0" w:color="auto"/>
      </w:divBdr>
    </w:div>
    <w:div w:id="1698627664">
      <w:bodyDiv w:val="1"/>
      <w:marLeft w:val="0"/>
      <w:marRight w:val="0"/>
      <w:marTop w:val="0"/>
      <w:marBottom w:val="0"/>
      <w:divBdr>
        <w:top w:val="none" w:sz="0" w:space="0" w:color="auto"/>
        <w:left w:val="none" w:sz="0" w:space="0" w:color="auto"/>
        <w:bottom w:val="none" w:sz="0" w:space="0" w:color="auto"/>
        <w:right w:val="none" w:sz="0" w:space="0" w:color="auto"/>
      </w:divBdr>
    </w:div>
    <w:div w:id="1698701175">
      <w:bodyDiv w:val="1"/>
      <w:marLeft w:val="0"/>
      <w:marRight w:val="0"/>
      <w:marTop w:val="0"/>
      <w:marBottom w:val="0"/>
      <w:divBdr>
        <w:top w:val="none" w:sz="0" w:space="0" w:color="auto"/>
        <w:left w:val="none" w:sz="0" w:space="0" w:color="auto"/>
        <w:bottom w:val="none" w:sz="0" w:space="0" w:color="auto"/>
        <w:right w:val="none" w:sz="0" w:space="0" w:color="auto"/>
      </w:divBdr>
    </w:div>
    <w:div w:id="1699236831">
      <w:bodyDiv w:val="1"/>
      <w:marLeft w:val="0"/>
      <w:marRight w:val="0"/>
      <w:marTop w:val="0"/>
      <w:marBottom w:val="0"/>
      <w:divBdr>
        <w:top w:val="none" w:sz="0" w:space="0" w:color="auto"/>
        <w:left w:val="none" w:sz="0" w:space="0" w:color="auto"/>
        <w:bottom w:val="none" w:sz="0" w:space="0" w:color="auto"/>
        <w:right w:val="none" w:sz="0" w:space="0" w:color="auto"/>
      </w:divBdr>
    </w:div>
    <w:div w:id="1699696827">
      <w:bodyDiv w:val="1"/>
      <w:marLeft w:val="0"/>
      <w:marRight w:val="0"/>
      <w:marTop w:val="0"/>
      <w:marBottom w:val="0"/>
      <w:divBdr>
        <w:top w:val="none" w:sz="0" w:space="0" w:color="auto"/>
        <w:left w:val="none" w:sz="0" w:space="0" w:color="auto"/>
        <w:bottom w:val="none" w:sz="0" w:space="0" w:color="auto"/>
        <w:right w:val="none" w:sz="0" w:space="0" w:color="auto"/>
      </w:divBdr>
    </w:div>
    <w:div w:id="1700278190">
      <w:bodyDiv w:val="1"/>
      <w:marLeft w:val="0"/>
      <w:marRight w:val="0"/>
      <w:marTop w:val="0"/>
      <w:marBottom w:val="0"/>
      <w:divBdr>
        <w:top w:val="none" w:sz="0" w:space="0" w:color="auto"/>
        <w:left w:val="none" w:sz="0" w:space="0" w:color="auto"/>
        <w:bottom w:val="none" w:sz="0" w:space="0" w:color="auto"/>
        <w:right w:val="none" w:sz="0" w:space="0" w:color="auto"/>
      </w:divBdr>
    </w:div>
    <w:div w:id="1701278094">
      <w:bodyDiv w:val="1"/>
      <w:marLeft w:val="0"/>
      <w:marRight w:val="0"/>
      <w:marTop w:val="0"/>
      <w:marBottom w:val="0"/>
      <w:divBdr>
        <w:top w:val="none" w:sz="0" w:space="0" w:color="auto"/>
        <w:left w:val="none" w:sz="0" w:space="0" w:color="auto"/>
        <w:bottom w:val="none" w:sz="0" w:space="0" w:color="auto"/>
        <w:right w:val="none" w:sz="0" w:space="0" w:color="auto"/>
      </w:divBdr>
    </w:div>
    <w:div w:id="1701543283">
      <w:bodyDiv w:val="1"/>
      <w:marLeft w:val="0"/>
      <w:marRight w:val="0"/>
      <w:marTop w:val="0"/>
      <w:marBottom w:val="0"/>
      <w:divBdr>
        <w:top w:val="none" w:sz="0" w:space="0" w:color="auto"/>
        <w:left w:val="none" w:sz="0" w:space="0" w:color="auto"/>
        <w:bottom w:val="none" w:sz="0" w:space="0" w:color="auto"/>
        <w:right w:val="none" w:sz="0" w:space="0" w:color="auto"/>
      </w:divBdr>
    </w:div>
    <w:div w:id="1701666995">
      <w:bodyDiv w:val="1"/>
      <w:marLeft w:val="0"/>
      <w:marRight w:val="0"/>
      <w:marTop w:val="0"/>
      <w:marBottom w:val="0"/>
      <w:divBdr>
        <w:top w:val="none" w:sz="0" w:space="0" w:color="auto"/>
        <w:left w:val="none" w:sz="0" w:space="0" w:color="auto"/>
        <w:bottom w:val="none" w:sz="0" w:space="0" w:color="auto"/>
        <w:right w:val="none" w:sz="0" w:space="0" w:color="auto"/>
      </w:divBdr>
    </w:div>
    <w:div w:id="1702168819">
      <w:bodyDiv w:val="1"/>
      <w:marLeft w:val="0"/>
      <w:marRight w:val="0"/>
      <w:marTop w:val="0"/>
      <w:marBottom w:val="0"/>
      <w:divBdr>
        <w:top w:val="none" w:sz="0" w:space="0" w:color="auto"/>
        <w:left w:val="none" w:sz="0" w:space="0" w:color="auto"/>
        <w:bottom w:val="none" w:sz="0" w:space="0" w:color="auto"/>
        <w:right w:val="none" w:sz="0" w:space="0" w:color="auto"/>
      </w:divBdr>
    </w:div>
    <w:div w:id="1702395317">
      <w:bodyDiv w:val="1"/>
      <w:marLeft w:val="0"/>
      <w:marRight w:val="0"/>
      <w:marTop w:val="0"/>
      <w:marBottom w:val="0"/>
      <w:divBdr>
        <w:top w:val="none" w:sz="0" w:space="0" w:color="auto"/>
        <w:left w:val="none" w:sz="0" w:space="0" w:color="auto"/>
        <w:bottom w:val="none" w:sz="0" w:space="0" w:color="auto"/>
        <w:right w:val="none" w:sz="0" w:space="0" w:color="auto"/>
      </w:divBdr>
    </w:div>
    <w:div w:id="1704088359">
      <w:bodyDiv w:val="1"/>
      <w:marLeft w:val="0"/>
      <w:marRight w:val="0"/>
      <w:marTop w:val="0"/>
      <w:marBottom w:val="0"/>
      <w:divBdr>
        <w:top w:val="none" w:sz="0" w:space="0" w:color="auto"/>
        <w:left w:val="none" w:sz="0" w:space="0" w:color="auto"/>
        <w:bottom w:val="none" w:sz="0" w:space="0" w:color="auto"/>
        <w:right w:val="none" w:sz="0" w:space="0" w:color="auto"/>
      </w:divBdr>
    </w:div>
    <w:div w:id="1704936163">
      <w:bodyDiv w:val="1"/>
      <w:marLeft w:val="0"/>
      <w:marRight w:val="0"/>
      <w:marTop w:val="0"/>
      <w:marBottom w:val="0"/>
      <w:divBdr>
        <w:top w:val="none" w:sz="0" w:space="0" w:color="auto"/>
        <w:left w:val="none" w:sz="0" w:space="0" w:color="auto"/>
        <w:bottom w:val="none" w:sz="0" w:space="0" w:color="auto"/>
        <w:right w:val="none" w:sz="0" w:space="0" w:color="auto"/>
      </w:divBdr>
    </w:div>
    <w:div w:id="1704941442">
      <w:bodyDiv w:val="1"/>
      <w:marLeft w:val="0"/>
      <w:marRight w:val="0"/>
      <w:marTop w:val="0"/>
      <w:marBottom w:val="0"/>
      <w:divBdr>
        <w:top w:val="none" w:sz="0" w:space="0" w:color="auto"/>
        <w:left w:val="none" w:sz="0" w:space="0" w:color="auto"/>
        <w:bottom w:val="none" w:sz="0" w:space="0" w:color="auto"/>
        <w:right w:val="none" w:sz="0" w:space="0" w:color="auto"/>
      </w:divBdr>
    </w:div>
    <w:div w:id="1705059634">
      <w:bodyDiv w:val="1"/>
      <w:marLeft w:val="0"/>
      <w:marRight w:val="0"/>
      <w:marTop w:val="0"/>
      <w:marBottom w:val="0"/>
      <w:divBdr>
        <w:top w:val="none" w:sz="0" w:space="0" w:color="auto"/>
        <w:left w:val="none" w:sz="0" w:space="0" w:color="auto"/>
        <w:bottom w:val="none" w:sz="0" w:space="0" w:color="auto"/>
        <w:right w:val="none" w:sz="0" w:space="0" w:color="auto"/>
      </w:divBdr>
    </w:div>
    <w:div w:id="1705403467">
      <w:bodyDiv w:val="1"/>
      <w:marLeft w:val="0"/>
      <w:marRight w:val="0"/>
      <w:marTop w:val="0"/>
      <w:marBottom w:val="0"/>
      <w:divBdr>
        <w:top w:val="none" w:sz="0" w:space="0" w:color="auto"/>
        <w:left w:val="none" w:sz="0" w:space="0" w:color="auto"/>
        <w:bottom w:val="none" w:sz="0" w:space="0" w:color="auto"/>
        <w:right w:val="none" w:sz="0" w:space="0" w:color="auto"/>
      </w:divBdr>
    </w:div>
    <w:div w:id="1705406291">
      <w:bodyDiv w:val="1"/>
      <w:marLeft w:val="0"/>
      <w:marRight w:val="0"/>
      <w:marTop w:val="0"/>
      <w:marBottom w:val="0"/>
      <w:divBdr>
        <w:top w:val="none" w:sz="0" w:space="0" w:color="auto"/>
        <w:left w:val="none" w:sz="0" w:space="0" w:color="auto"/>
        <w:bottom w:val="none" w:sz="0" w:space="0" w:color="auto"/>
        <w:right w:val="none" w:sz="0" w:space="0" w:color="auto"/>
      </w:divBdr>
    </w:div>
    <w:div w:id="1705520025">
      <w:bodyDiv w:val="1"/>
      <w:marLeft w:val="0"/>
      <w:marRight w:val="0"/>
      <w:marTop w:val="0"/>
      <w:marBottom w:val="0"/>
      <w:divBdr>
        <w:top w:val="none" w:sz="0" w:space="0" w:color="auto"/>
        <w:left w:val="none" w:sz="0" w:space="0" w:color="auto"/>
        <w:bottom w:val="none" w:sz="0" w:space="0" w:color="auto"/>
        <w:right w:val="none" w:sz="0" w:space="0" w:color="auto"/>
      </w:divBdr>
    </w:div>
    <w:div w:id="1707177853">
      <w:bodyDiv w:val="1"/>
      <w:marLeft w:val="0"/>
      <w:marRight w:val="0"/>
      <w:marTop w:val="0"/>
      <w:marBottom w:val="0"/>
      <w:divBdr>
        <w:top w:val="none" w:sz="0" w:space="0" w:color="auto"/>
        <w:left w:val="none" w:sz="0" w:space="0" w:color="auto"/>
        <w:bottom w:val="none" w:sz="0" w:space="0" w:color="auto"/>
        <w:right w:val="none" w:sz="0" w:space="0" w:color="auto"/>
      </w:divBdr>
    </w:div>
    <w:div w:id="1707413541">
      <w:bodyDiv w:val="1"/>
      <w:marLeft w:val="0"/>
      <w:marRight w:val="0"/>
      <w:marTop w:val="0"/>
      <w:marBottom w:val="0"/>
      <w:divBdr>
        <w:top w:val="none" w:sz="0" w:space="0" w:color="auto"/>
        <w:left w:val="none" w:sz="0" w:space="0" w:color="auto"/>
        <w:bottom w:val="none" w:sz="0" w:space="0" w:color="auto"/>
        <w:right w:val="none" w:sz="0" w:space="0" w:color="auto"/>
      </w:divBdr>
    </w:div>
    <w:div w:id="1707677712">
      <w:bodyDiv w:val="1"/>
      <w:marLeft w:val="0"/>
      <w:marRight w:val="0"/>
      <w:marTop w:val="0"/>
      <w:marBottom w:val="0"/>
      <w:divBdr>
        <w:top w:val="none" w:sz="0" w:space="0" w:color="auto"/>
        <w:left w:val="none" w:sz="0" w:space="0" w:color="auto"/>
        <w:bottom w:val="none" w:sz="0" w:space="0" w:color="auto"/>
        <w:right w:val="none" w:sz="0" w:space="0" w:color="auto"/>
      </w:divBdr>
    </w:div>
    <w:div w:id="1707753207">
      <w:bodyDiv w:val="1"/>
      <w:marLeft w:val="0"/>
      <w:marRight w:val="0"/>
      <w:marTop w:val="0"/>
      <w:marBottom w:val="0"/>
      <w:divBdr>
        <w:top w:val="none" w:sz="0" w:space="0" w:color="auto"/>
        <w:left w:val="none" w:sz="0" w:space="0" w:color="auto"/>
        <w:bottom w:val="none" w:sz="0" w:space="0" w:color="auto"/>
        <w:right w:val="none" w:sz="0" w:space="0" w:color="auto"/>
      </w:divBdr>
    </w:div>
    <w:div w:id="1708143442">
      <w:bodyDiv w:val="1"/>
      <w:marLeft w:val="0"/>
      <w:marRight w:val="0"/>
      <w:marTop w:val="0"/>
      <w:marBottom w:val="0"/>
      <w:divBdr>
        <w:top w:val="none" w:sz="0" w:space="0" w:color="auto"/>
        <w:left w:val="none" w:sz="0" w:space="0" w:color="auto"/>
        <w:bottom w:val="none" w:sz="0" w:space="0" w:color="auto"/>
        <w:right w:val="none" w:sz="0" w:space="0" w:color="auto"/>
      </w:divBdr>
    </w:div>
    <w:div w:id="1708486819">
      <w:bodyDiv w:val="1"/>
      <w:marLeft w:val="0"/>
      <w:marRight w:val="0"/>
      <w:marTop w:val="0"/>
      <w:marBottom w:val="0"/>
      <w:divBdr>
        <w:top w:val="none" w:sz="0" w:space="0" w:color="auto"/>
        <w:left w:val="none" w:sz="0" w:space="0" w:color="auto"/>
        <w:bottom w:val="none" w:sz="0" w:space="0" w:color="auto"/>
        <w:right w:val="none" w:sz="0" w:space="0" w:color="auto"/>
      </w:divBdr>
    </w:div>
    <w:div w:id="1708673291">
      <w:bodyDiv w:val="1"/>
      <w:marLeft w:val="0"/>
      <w:marRight w:val="0"/>
      <w:marTop w:val="0"/>
      <w:marBottom w:val="0"/>
      <w:divBdr>
        <w:top w:val="none" w:sz="0" w:space="0" w:color="auto"/>
        <w:left w:val="none" w:sz="0" w:space="0" w:color="auto"/>
        <w:bottom w:val="none" w:sz="0" w:space="0" w:color="auto"/>
        <w:right w:val="none" w:sz="0" w:space="0" w:color="auto"/>
      </w:divBdr>
    </w:div>
    <w:div w:id="1709061062">
      <w:bodyDiv w:val="1"/>
      <w:marLeft w:val="0"/>
      <w:marRight w:val="0"/>
      <w:marTop w:val="0"/>
      <w:marBottom w:val="0"/>
      <w:divBdr>
        <w:top w:val="none" w:sz="0" w:space="0" w:color="auto"/>
        <w:left w:val="none" w:sz="0" w:space="0" w:color="auto"/>
        <w:bottom w:val="none" w:sz="0" w:space="0" w:color="auto"/>
        <w:right w:val="none" w:sz="0" w:space="0" w:color="auto"/>
      </w:divBdr>
    </w:div>
    <w:div w:id="1709068632">
      <w:bodyDiv w:val="1"/>
      <w:marLeft w:val="0"/>
      <w:marRight w:val="0"/>
      <w:marTop w:val="0"/>
      <w:marBottom w:val="0"/>
      <w:divBdr>
        <w:top w:val="none" w:sz="0" w:space="0" w:color="auto"/>
        <w:left w:val="none" w:sz="0" w:space="0" w:color="auto"/>
        <w:bottom w:val="none" w:sz="0" w:space="0" w:color="auto"/>
        <w:right w:val="none" w:sz="0" w:space="0" w:color="auto"/>
      </w:divBdr>
    </w:div>
    <w:div w:id="1709718079">
      <w:bodyDiv w:val="1"/>
      <w:marLeft w:val="0"/>
      <w:marRight w:val="0"/>
      <w:marTop w:val="0"/>
      <w:marBottom w:val="0"/>
      <w:divBdr>
        <w:top w:val="none" w:sz="0" w:space="0" w:color="auto"/>
        <w:left w:val="none" w:sz="0" w:space="0" w:color="auto"/>
        <w:bottom w:val="none" w:sz="0" w:space="0" w:color="auto"/>
        <w:right w:val="none" w:sz="0" w:space="0" w:color="auto"/>
      </w:divBdr>
    </w:div>
    <w:div w:id="1711302962">
      <w:bodyDiv w:val="1"/>
      <w:marLeft w:val="0"/>
      <w:marRight w:val="0"/>
      <w:marTop w:val="0"/>
      <w:marBottom w:val="0"/>
      <w:divBdr>
        <w:top w:val="none" w:sz="0" w:space="0" w:color="auto"/>
        <w:left w:val="none" w:sz="0" w:space="0" w:color="auto"/>
        <w:bottom w:val="none" w:sz="0" w:space="0" w:color="auto"/>
        <w:right w:val="none" w:sz="0" w:space="0" w:color="auto"/>
      </w:divBdr>
    </w:div>
    <w:div w:id="1711303216">
      <w:bodyDiv w:val="1"/>
      <w:marLeft w:val="0"/>
      <w:marRight w:val="0"/>
      <w:marTop w:val="0"/>
      <w:marBottom w:val="0"/>
      <w:divBdr>
        <w:top w:val="none" w:sz="0" w:space="0" w:color="auto"/>
        <w:left w:val="none" w:sz="0" w:space="0" w:color="auto"/>
        <w:bottom w:val="none" w:sz="0" w:space="0" w:color="auto"/>
        <w:right w:val="none" w:sz="0" w:space="0" w:color="auto"/>
      </w:divBdr>
    </w:div>
    <w:div w:id="1711421107">
      <w:bodyDiv w:val="1"/>
      <w:marLeft w:val="0"/>
      <w:marRight w:val="0"/>
      <w:marTop w:val="0"/>
      <w:marBottom w:val="0"/>
      <w:divBdr>
        <w:top w:val="none" w:sz="0" w:space="0" w:color="auto"/>
        <w:left w:val="none" w:sz="0" w:space="0" w:color="auto"/>
        <w:bottom w:val="none" w:sz="0" w:space="0" w:color="auto"/>
        <w:right w:val="none" w:sz="0" w:space="0" w:color="auto"/>
      </w:divBdr>
    </w:div>
    <w:div w:id="1712801789">
      <w:bodyDiv w:val="1"/>
      <w:marLeft w:val="0"/>
      <w:marRight w:val="0"/>
      <w:marTop w:val="0"/>
      <w:marBottom w:val="0"/>
      <w:divBdr>
        <w:top w:val="none" w:sz="0" w:space="0" w:color="auto"/>
        <w:left w:val="none" w:sz="0" w:space="0" w:color="auto"/>
        <w:bottom w:val="none" w:sz="0" w:space="0" w:color="auto"/>
        <w:right w:val="none" w:sz="0" w:space="0" w:color="auto"/>
      </w:divBdr>
    </w:div>
    <w:div w:id="1713269695">
      <w:bodyDiv w:val="1"/>
      <w:marLeft w:val="0"/>
      <w:marRight w:val="0"/>
      <w:marTop w:val="0"/>
      <w:marBottom w:val="0"/>
      <w:divBdr>
        <w:top w:val="none" w:sz="0" w:space="0" w:color="auto"/>
        <w:left w:val="none" w:sz="0" w:space="0" w:color="auto"/>
        <w:bottom w:val="none" w:sz="0" w:space="0" w:color="auto"/>
        <w:right w:val="none" w:sz="0" w:space="0" w:color="auto"/>
      </w:divBdr>
    </w:div>
    <w:div w:id="1713381382">
      <w:bodyDiv w:val="1"/>
      <w:marLeft w:val="0"/>
      <w:marRight w:val="0"/>
      <w:marTop w:val="0"/>
      <w:marBottom w:val="0"/>
      <w:divBdr>
        <w:top w:val="none" w:sz="0" w:space="0" w:color="auto"/>
        <w:left w:val="none" w:sz="0" w:space="0" w:color="auto"/>
        <w:bottom w:val="none" w:sz="0" w:space="0" w:color="auto"/>
        <w:right w:val="none" w:sz="0" w:space="0" w:color="auto"/>
      </w:divBdr>
    </w:div>
    <w:div w:id="1714117857">
      <w:bodyDiv w:val="1"/>
      <w:marLeft w:val="0"/>
      <w:marRight w:val="0"/>
      <w:marTop w:val="0"/>
      <w:marBottom w:val="0"/>
      <w:divBdr>
        <w:top w:val="none" w:sz="0" w:space="0" w:color="auto"/>
        <w:left w:val="none" w:sz="0" w:space="0" w:color="auto"/>
        <w:bottom w:val="none" w:sz="0" w:space="0" w:color="auto"/>
        <w:right w:val="none" w:sz="0" w:space="0" w:color="auto"/>
      </w:divBdr>
    </w:div>
    <w:div w:id="1715498439">
      <w:bodyDiv w:val="1"/>
      <w:marLeft w:val="0"/>
      <w:marRight w:val="0"/>
      <w:marTop w:val="0"/>
      <w:marBottom w:val="0"/>
      <w:divBdr>
        <w:top w:val="none" w:sz="0" w:space="0" w:color="auto"/>
        <w:left w:val="none" w:sz="0" w:space="0" w:color="auto"/>
        <w:bottom w:val="none" w:sz="0" w:space="0" w:color="auto"/>
        <w:right w:val="none" w:sz="0" w:space="0" w:color="auto"/>
      </w:divBdr>
    </w:div>
    <w:div w:id="1715733036">
      <w:bodyDiv w:val="1"/>
      <w:marLeft w:val="0"/>
      <w:marRight w:val="0"/>
      <w:marTop w:val="0"/>
      <w:marBottom w:val="0"/>
      <w:divBdr>
        <w:top w:val="none" w:sz="0" w:space="0" w:color="auto"/>
        <w:left w:val="none" w:sz="0" w:space="0" w:color="auto"/>
        <w:bottom w:val="none" w:sz="0" w:space="0" w:color="auto"/>
        <w:right w:val="none" w:sz="0" w:space="0" w:color="auto"/>
      </w:divBdr>
    </w:div>
    <w:div w:id="1716541403">
      <w:bodyDiv w:val="1"/>
      <w:marLeft w:val="0"/>
      <w:marRight w:val="0"/>
      <w:marTop w:val="0"/>
      <w:marBottom w:val="0"/>
      <w:divBdr>
        <w:top w:val="none" w:sz="0" w:space="0" w:color="auto"/>
        <w:left w:val="none" w:sz="0" w:space="0" w:color="auto"/>
        <w:bottom w:val="none" w:sz="0" w:space="0" w:color="auto"/>
        <w:right w:val="none" w:sz="0" w:space="0" w:color="auto"/>
      </w:divBdr>
    </w:div>
    <w:div w:id="1717267954">
      <w:bodyDiv w:val="1"/>
      <w:marLeft w:val="0"/>
      <w:marRight w:val="0"/>
      <w:marTop w:val="0"/>
      <w:marBottom w:val="0"/>
      <w:divBdr>
        <w:top w:val="none" w:sz="0" w:space="0" w:color="auto"/>
        <w:left w:val="none" w:sz="0" w:space="0" w:color="auto"/>
        <w:bottom w:val="none" w:sz="0" w:space="0" w:color="auto"/>
        <w:right w:val="none" w:sz="0" w:space="0" w:color="auto"/>
      </w:divBdr>
    </w:div>
    <w:div w:id="1718166743">
      <w:bodyDiv w:val="1"/>
      <w:marLeft w:val="0"/>
      <w:marRight w:val="0"/>
      <w:marTop w:val="0"/>
      <w:marBottom w:val="0"/>
      <w:divBdr>
        <w:top w:val="none" w:sz="0" w:space="0" w:color="auto"/>
        <w:left w:val="none" w:sz="0" w:space="0" w:color="auto"/>
        <w:bottom w:val="none" w:sz="0" w:space="0" w:color="auto"/>
        <w:right w:val="none" w:sz="0" w:space="0" w:color="auto"/>
      </w:divBdr>
    </w:div>
    <w:div w:id="1718581203">
      <w:bodyDiv w:val="1"/>
      <w:marLeft w:val="0"/>
      <w:marRight w:val="0"/>
      <w:marTop w:val="0"/>
      <w:marBottom w:val="0"/>
      <w:divBdr>
        <w:top w:val="none" w:sz="0" w:space="0" w:color="auto"/>
        <w:left w:val="none" w:sz="0" w:space="0" w:color="auto"/>
        <w:bottom w:val="none" w:sz="0" w:space="0" w:color="auto"/>
        <w:right w:val="none" w:sz="0" w:space="0" w:color="auto"/>
      </w:divBdr>
    </w:div>
    <w:div w:id="1718814805">
      <w:bodyDiv w:val="1"/>
      <w:marLeft w:val="0"/>
      <w:marRight w:val="0"/>
      <w:marTop w:val="0"/>
      <w:marBottom w:val="0"/>
      <w:divBdr>
        <w:top w:val="none" w:sz="0" w:space="0" w:color="auto"/>
        <w:left w:val="none" w:sz="0" w:space="0" w:color="auto"/>
        <w:bottom w:val="none" w:sz="0" w:space="0" w:color="auto"/>
        <w:right w:val="none" w:sz="0" w:space="0" w:color="auto"/>
      </w:divBdr>
    </w:div>
    <w:div w:id="1720283324">
      <w:bodyDiv w:val="1"/>
      <w:marLeft w:val="0"/>
      <w:marRight w:val="0"/>
      <w:marTop w:val="0"/>
      <w:marBottom w:val="0"/>
      <w:divBdr>
        <w:top w:val="none" w:sz="0" w:space="0" w:color="auto"/>
        <w:left w:val="none" w:sz="0" w:space="0" w:color="auto"/>
        <w:bottom w:val="none" w:sz="0" w:space="0" w:color="auto"/>
        <w:right w:val="none" w:sz="0" w:space="0" w:color="auto"/>
      </w:divBdr>
    </w:div>
    <w:div w:id="1720593695">
      <w:bodyDiv w:val="1"/>
      <w:marLeft w:val="0"/>
      <w:marRight w:val="0"/>
      <w:marTop w:val="0"/>
      <w:marBottom w:val="0"/>
      <w:divBdr>
        <w:top w:val="none" w:sz="0" w:space="0" w:color="auto"/>
        <w:left w:val="none" w:sz="0" w:space="0" w:color="auto"/>
        <w:bottom w:val="none" w:sz="0" w:space="0" w:color="auto"/>
        <w:right w:val="none" w:sz="0" w:space="0" w:color="auto"/>
      </w:divBdr>
    </w:div>
    <w:div w:id="1720662732">
      <w:bodyDiv w:val="1"/>
      <w:marLeft w:val="0"/>
      <w:marRight w:val="0"/>
      <w:marTop w:val="0"/>
      <w:marBottom w:val="0"/>
      <w:divBdr>
        <w:top w:val="none" w:sz="0" w:space="0" w:color="auto"/>
        <w:left w:val="none" w:sz="0" w:space="0" w:color="auto"/>
        <w:bottom w:val="none" w:sz="0" w:space="0" w:color="auto"/>
        <w:right w:val="none" w:sz="0" w:space="0" w:color="auto"/>
      </w:divBdr>
    </w:div>
    <w:div w:id="1721054806">
      <w:bodyDiv w:val="1"/>
      <w:marLeft w:val="0"/>
      <w:marRight w:val="0"/>
      <w:marTop w:val="0"/>
      <w:marBottom w:val="0"/>
      <w:divBdr>
        <w:top w:val="none" w:sz="0" w:space="0" w:color="auto"/>
        <w:left w:val="none" w:sz="0" w:space="0" w:color="auto"/>
        <w:bottom w:val="none" w:sz="0" w:space="0" w:color="auto"/>
        <w:right w:val="none" w:sz="0" w:space="0" w:color="auto"/>
      </w:divBdr>
    </w:div>
    <w:div w:id="1722437489">
      <w:bodyDiv w:val="1"/>
      <w:marLeft w:val="0"/>
      <w:marRight w:val="0"/>
      <w:marTop w:val="0"/>
      <w:marBottom w:val="0"/>
      <w:divBdr>
        <w:top w:val="none" w:sz="0" w:space="0" w:color="auto"/>
        <w:left w:val="none" w:sz="0" w:space="0" w:color="auto"/>
        <w:bottom w:val="none" w:sz="0" w:space="0" w:color="auto"/>
        <w:right w:val="none" w:sz="0" w:space="0" w:color="auto"/>
      </w:divBdr>
    </w:div>
    <w:div w:id="1723215776">
      <w:bodyDiv w:val="1"/>
      <w:marLeft w:val="0"/>
      <w:marRight w:val="0"/>
      <w:marTop w:val="0"/>
      <w:marBottom w:val="0"/>
      <w:divBdr>
        <w:top w:val="none" w:sz="0" w:space="0" w:color="auto"/>
        <w:left w:val="none" w:sz="0" w:space="0" w:color="auto"/>
        <w:bottom w:val="none" w:sz="0" w:space="0" w:color="auto"/>
        <w:right w:val="none" w:sz="0" w:space="0" w:color="auto"/>
      </w:divBdr>
    </w:div>
    <w:div w:id="1723599963">
      <w:bodyDiv w:val="1"/>
      <w:marLeft w:val="0"/>
      <w:marRight w:val="0"/>
      <w:marTop w:val="0"/>
      <w:marBottom w:val="0"/>
      <w:divBdr>
        <w:top w:val="none" w:sz="0" w:space="0" w:color="auto"/>
        <w:left w:val="none" w:sz="0" w:space="0" w:color="auto"/>
        <w:bottom w:val="none" w:sz="0" w:space="0" w:color="auto"/>
        <w:right w:val="none" w:sz="0" w:space="0" w:color="auto"/>
      </w:divBdr>
    </w:div>
    <w:div w:id="1723672560">
      <w:bodyDiv w:val="1"/>
      <w:marLeft w:val="0"/>
      <w:marRight w:val="0"/>
      <w:marTop w:val="0"/>
      <w:marBottom w:val="0"/>
      <w:divBdr>
        <w:top w:val="none" w:sz="0" w:space="0" w:color="auto"/>
        <w:left w:val="none" w:sz="0" w:space="0" w:color="auto"/>
        <w:bottom w:val="none" w:sz="0" w:space="0" w:color="auto"/>
        <w:right w:val="none" w:sz="0" w:space="0" w:color="auto"/>
      </w:divBdr>
    </w:div>
    <w:div w:id="1725255668">
      <w:bodyDiv w:val="1"/>
      <w:marLeft w:val="0"/>
      <w:marRight w:val="0"/>
      <w:marTop w:val="0"/>
      <w:marBottom w:val="0"/>
      <w:divBdr>
        <w:top w:val="none" w:sz="0" w:space="0" w:color="auto"/>
        <w:left w:val="none" w:sz="0" w:space="0" w:color="auto"/>
        <w:bottom w:val="none" w:sz="0" w:space="0" w:color="auto"/>
        <w:right w:val="none" w:sz="0" w:space="0" w:color="auto"/>
      </w:divBdr>
    </w:div>
    <w:div w:id="1726368281">
      <w:bodyDiv w:val="1"/>
      <w:marLeft w:val="0"/>
      <w:marRight w:val="0"/>
      <w:marTop w:val="0"/>
      <w:marBottom w:val="0"/>
      <w:divBdr>
        <w:top w:val="none" w:sz="0" w:space="0" w:color="auto"/>
        <w:left w:val="none" w:sz="0" w:space="0" w:color="auto"/>
        <w:bottom w:val="none" w:sz="0" w:space="0" w:color="auto"/>
        <w:right w:val="none" w:sz="0" w:space="0" w:color="auto"/>
      </w:divBdr>
    </w:div>
    <w:div w:id="1726445017">
      <w:bodyDiv w:val="1"/>
      <w:marLeft w:val="0"/>
      <w:marRight w:val="0"/>
      <w:marTop w:val="0"/>
      <w:marBottom w:val="0"/>
      <w:divBdr>
        <w:top w:val="none" w:sz="0" w:space="0" w:color="auto"/>
        <w:left w:val="none" w:sz="0" w:space="0" w:color="auto"/>
        <w:bottom w:val="none" w:sz="0" w:space="0" w:color="auto"/>
        <w:right w:val="none" w:sz="0" w:space="0" w:color="auto"/>
      </w:divBdr>
    </w:div>
    <w:div w:id="1726566481">
      <w:bodyDiv w:val="1"/>
      <w:marLeft w:val="0"/>
      <w:marRight w:val="0"/>
      <w:marTop w:val="0"/>
      <w:marBottom w:val="0"/>
      <w:divBdr>
        <w:top w:val="none" w:sz="0" w:space="0" w:color="auto"/>
        <w:left w:val="none" w:sz="0" w:space="0" w:color="auto"/>
        <w:bottom w:val="none" w:sz="0" w:space="0" w:color="auto"/>
        <w:right w:val="none" w:sz="0" w:space="0" w:color="auto"/>
      </w:divBdr>
    </w:div>
    <w:div w:id="1726833665">
      <w:bodyDiv w:val="1"/>
      <w:marLeft w:val="0"/>
      <w:marRight w:val="0"/>
      <w:marTop w:val="0"/>
      <w:marBottom w:val="0"/>
      <w:divBdr>
        <w:top w:val="none" w:sz="0" w:space="0" w:color="auto"/>
        <w:left w:val="none" w:sz="0" w:space="0" w:color="auto"/>
        <w:bottom w:val="none" w:sz="0" w:space="0" w:color="auto"/>
        <w:right w:val="none" w:sz="0" w:space="0" w:color="auto"/>
      </w:divBdr>
    </w:div>
    <w:div w:id="1726873977">
      <w:bodyDiv w:val="1"/>
      <w:marLeft w:val="0"/>
      <w:marRight w:val="0"/>
      <w:marTop w:val="0"/>
      <w:marBottom w:val="0"/>
      <w:divBdr>
        <w:top w:val="none" w:sz="0" w:space="0" w:color="auto"/>
        <w:left w:val="none" w:sz="0" w:space="0" w:color="auto"/>
        <w:bottom w:val="none" w:sz="0" w:space="0" w:color="auto"/>
        <w:right w:val="none" w:sz="0" w:space="0" w:color="auto"/>
      </w:divBdr>
    </w:div>
    <w:div w:id="1727801183">
      <w:bodyDiv w:val="1"/>
      <w:marLeft w:val="0"/>
      <w:marRight w:val="0"/>
      <w:marTop w:val="0"/>
      <w:marBottom w:val="0"/>
      <w:divBdr>
        <w:top w:val="none" w:sz="0" w:space="0" w:color="auto"/>
        <w:left w:val="none" w:sz="0" w:space="0" w:color="auto"/>
        <w:bottom w:val="none" w:sz="0" w:space="0" w:color="auto"/>
        <w:right w:val="none" w:sz="0" w:space="0" w:color="auto"/>
      </w:divBdr>
    </w:div>
    <w:div w:id="1728338562">
      <w:bodyDiv w:val="1"/>
      <w:marLeft w:val="0"/>
      <w:marRight w:val="0"/>
      <w:marTop w:val="0"/>
      <w:marBottom w:val="0"/>
      <w:divBdr>
        <w:top w:val="none" w:sz="0" w:space="0" w:color="auto"/>
        <w:left w:val="none" w:sz="0" w:space="0" w:color="auto"/>
        <w:bottom w:val="none" w:sz="0" w:space="0" w:color="auto"/>
        <w:right w:val="none" w:sz="0" w:space="0" w:color="auto"/>
      </w:divBdr>
    </w:div>
    <w:div w:id="1729063806">
      <w:bodyDiv w:val="1"/>
      <w:marLeft w:val="0"/>
      <w:marRight w:val="0"/>
      <w:marTop w:val="0"/>
      <w:marBottom w:val="0"/>
      <w:divBdr>
        <w:top w:val="none" w:sz="0" w:space="0" w:color="auto"/>
        <w:left w:val="none" w:sz="0" w:space="0" w:color="auto"/>
        <w:bottom w:val="none" w:sz="0" w:space="0" w:color="auto"/>
        <w:right w:val="none" w:sz="0" w:space="0" w:color="auto"/>
      </w:divBdr>
    </w:div>
    <w:div w:id="1729301803">
      <w:bodyDiv w:val="1"/>
      <w:marLeft w:val="0"/>
      <w:marRight w:val="0"/>
      <w:marTop w:val="0"/>
      <w:marBottom w:val="0"/>
      <w:divBdr>
        <w:top w:val="none" w:sz="0" w:space="0" w:color="auto"/>
        <w:left w:val="none" w:sz="0" w:space="0" w:color="auto"/>
        <w:bottom w:val="none" w:sz="0" w:space="0" w:color="auto"/>
        <w:right w:val="none" w:sz="0" w:space="0" w:color="auto"/>
      </w:divBdr>
    </w:div>
    <w:div w:id="1729912685">
      <w:bodyDiv w:val="1"/>
      <w:marLeft w:val="0"/>
      <w:marRight w:val="0"/>
      <w:marTop w:val="0"/>
      <w:marBottom w:val="0"/>
      <w:divBdr>
        <w:top w:val="none" w:sz="0" w:space="0" w:color="auto"/>
        <w:left w:val="none" w:sz="0" w:space="0" w:color="auto"/>
        <w:bottom w:val="none" w:sz="0" w:space="0" w:color="auto"/>
        <w:right w:val="none" w:sz="0" w:space="0" w:color="auto"/>
      </w:divBdr>
    </w:div>
    <w:div w:id="1730423659">
      <w:bodyDiv w:val="1"/>
      <w:marLeft w:val="0"/>
      <w:marRight w:val="0"/>
      <w:marTop w:val="0"/>
      <w:marBottom w:val="0"/>
      <w:divBdr>
        <w:top w:val="none" w:sz="0" w:space="0" w:color="auto"/>
        <w:left w:val="none" w:sz="0" w:space="0" w:color="auto"/>
        <w:bottom w:val="none" w:sz="0" w:space="0" w:color="auto"/>
        <w:right w:val="none" w:sz="0" w:space="0" w:color="auto"/>
      </w:divBdr>
    </w:div>
    <w:div w:id="1730568265">
      <w:bodyDiv w:val="1"/>
      <w:marLeft w:val="0"/>
      <w:marRight w:val="0"/>
      <w:marTop w:val="0"/>
      <w:marBottom w:val="0"/>
      <w:divBdr>
        <w:top w:val="none" w:sz="0" w:space="0" w:color="auto"/>
        <w:left w:val="none" w:sz="0" w:space="0" w:color="auto"/>
        <w:bottom w:val="none" w:sz="0" w:space="0" w:color="auto"/>
        <w:right w:val="none" w:sz="0" w:space="0" w:color="auto"/>
      </w:divBdr>
    </w:div>
    <w:div w:id="1730617794">
      <w:bodyDiv w:val="1"/>
      <w:marLeft w:val="0"/>
      <w:marRight w:val="0"/>
      <w:marTop w:val="0"/>
      <w:marBottom w:val="0"/>
      <w:divBdr>
        <w:top w:val="none" w:sz="0" w:space="0" w:color="auto"/>
        <w:left w:val="none" w:sz="0" w:space="0" w:color="auto"/>
        <w:bottom w:val="none" w:sz="0" w:space="0" w:color="auto"/>
        <w:right w:val="none" w:sz="0" w:space="0" w:color="auto"/>
      </w:divBdr>
    </w:div>
    <w:div w:id="1731806823">
      <w:bodyDiv w:val="1"/>
      <w:marLeft w:val="0"/>
      <w:marRight w:val="0"/>
      <w:marTop w:val="0"/>
      <w:marBottom w:val="0"/>
      <w:divBdr>
        <w:top w:val="none" w:sz="0" w:space="0" w:color="auto"/>
        <w:left w:val="none" w:sz="0" w:space="0" w:color="auto"/>
        <w:bottom w:val="none" w:sz="0" w:space="0" w:color="auto"/>
        <w:right w:val="none" w:sz="0" w:space="0" w:color="auto"/>
      </w:divBdr>
    </w:div>
    <w:div w:id="1731998251">
      <w:bodyDiv w:val="1"/>
      <w:marLeft w:val="0"/>
      <w:marRight w:val="0"/>
      <w:marTop w:val="0"/>
      <w:marBottom w:val="0"/>
      <w:divBdr>
        <w:top w:val="none" w:sz="0" w:space="0" w:color="auto"/>
        <w:left w:val="none" w:sz="0" w:space="0" w:color="auto"/>
        <w:bottom w:val="none" w:sz="0" w:space="0" w:color="auto"/>
        <w:right w:val="none" w:sz="0" w:space="0" w:color="auto"/>
      </w:divBdr>
    </w:div>
    <w:div w:id="1732196469">
      <w:bodyDiv w:val="1"/>
      <w:marLeft w:val="0"/>
      <w:marRight w:val="0"/>
      <w:marTop w:val="0"/>
      <w:marBottom w:val="0"/>
      <w:divBdr>
        <w:top w:val="none" w:sz="0" w:space="0" w:color="auto"/>
        <w:left w:val="none" w:sz="0" w:space="0" w:color="auto"/>
        <w:bottom w:val="none" w:sz="0" w:space="0" w:color="auto"/>
        <w:right w:val="none" w:sz="0" w:space="0" w:color="auto"/>
      </w:divBdr>
    </w:div>
    <w:div w:id="1732457315">
      <w:bodyDiv w:val="1"/>
      <w:marLeft w:val="0"/>
      <w:marRight w:val="0"/>
      <w:marTop w:val="0"/>
      <w:marBottom w:val="0"/>
      <w:divBdr>
        <w:top w:val="none" w:sz="0" w:space="0" w:color="auto"/>
        <w:left w:val="none" w:sz="0" w:space="0" w:color="auto"/>
        <w:bottom w:val="none" w:sz="0" w:space="0" w:color="auto"/>
        <w:right w:val="none" w:sz="0" w:space="0" w:color="auto"/>
      </w:divBdr>
    </w:div>
    <w:div w:id="1732776384">
      <w:bodyDiv w:val="1"/>
      <w:marLeft w:val="0"/>
      <w:marRight w:val="0"/>
      <w:marTop w:val="0"/>
      <w:marBottom w:val="0"/>
      <w:divBdr>
        <w:top w:val="none" w:sz="0" w:space="0" w:color="auto"/>
        <w:left w:val="none" w:sz="0" w:space="0" w:color="auto"/>
        <w:bottom w:val="none" w:sz="0" w:space="0" w:color="auto"/>
        <w:right w:val="none" w:sz="0" w:space="0" w:color="auto"/>
      </w:divBdr>
    </w:div>
    <w:div w:id="1732846162">
      <w:bodyDiv w:val="1"/>
      <w:marLeft w:val="0"/>
      <w:marRight w:val="0"/>
      <w:marTop w:val="0"/>
      <w:marBottom w:val="0"/>
      <w:divBdr>
        <w:top w:val="none" w:sz="0" w:space="0" w:color="auto"/>
        <w:left w:val="none" w:sz="0" w:space="0" w:color="auto"/>
        <w:bottom w:val="none" w:sz="0" w:space="0" w:color="auto"/>
        <w:right w:val="none" w:sz="0" w:space="0" w:color="auto"/>
      </w:divBdr>
    </w:div>
    <w:div w:id="1733044551">
      <w:bodyDiv w:val="1"/>
      <w:marLeft w:val="0"/>
      <w:marRight w:val="0"/>
      <w:marTop w:val="0"/>
      <w:marBottom w:val="0"/>
      <w:divBdr>
        <w:top w:val="none" w:sz="0" w:space="0" w:color="auto"/>
        <w:left w:val="none" w:sz="0" w:space="0" w:color="auto"/>
        <w:bottom w:val="none" w:sz="0" w:space="0" w:color="auto"/>
        <w:right w:val="none" w:sz="0" w:space="0" w:color="auto"/>
      </w:divBdr>
    </w:div>
    <w:div w:id="1734307852">
      <w:bodyDiv w:val="1"/>
      <w:marLeft w:val="0"/>
      <w:marRight w:val="0"/>
      <w:marTop w:val="0"/>
      <w:marBottom w:val="0"/>
      <w:divBdr>
        <w:top w:val="none" w:sz="0" w:space="0" w:color="auto"/>
        <w:left w:val="none" w:sz="0" w:space="0" w:color="auto"/>
        <w:bottom w:val="none" w:sz="0" w:space="0" w:color="auto"/>
        <w:right w:val="none" w:sz="0" w:space="0" w:color="auto"/>
      </w:divBdr>
    </w:div>
    <w:div w:id="1735007719">
      <w:bodyDiv w:val="1"/>
      <w:marLeft w:val="0"/>
      <w:marRight w:val="0"/>
      <w:marTop w:val="0"/>
      <w:marBottom w:val="0"/>
      <w:divBdr>
        <w:top w:val="none" w:sz="0" w:space="0" w:color="auto"/>
        <w:left w:val="none" w:sz="0" w:space="0" w:color="auto"/>
        <w:bottom w:val="none" w:sz="0" w:space="0" w:color="auto"/>
        <w:right w:val="none" w:sz="0" w:space="0" w:color="auto"/>
      </w:divBdr>
    </w:div>
    <w:div w:id="1735010289">
      <w:bodyDiv w:val="1"/>
      <w:marLeft w:val="0"/>
      <w:marRight w:val="0"/>
      <w:marTop w:val="0"/>
      <w:marBottom w:val="0"/>
      <w:divBdr>
        <w:top w:val="none" w:sz="0" w:space="0" w:color="auto"/>
        <w:left w:val="none" w:sz="0" w:space="0" w:color="auto"/>
        <w:bottom w:val="none" w:sz="0" w:space="0" w:color="auto"/>
        <w:right w:val="none" w:sz="0" w:space="0" w:color="auto"/>
      </w:divBdr>
    </w:div>
    <w:div w:id="1735086999">
      <w:bodyDiv w:val="1"/>
      <w:marLeft w:val="0"/>
      <w:marRight w:val="0"/>
      <w:marTop w:val="0"/>
      <w:marBottom w:val="0"/>
      <w:divBdr>
        <w:top w:val="none" w:sz="0" w:space="0" w:color="auto"/>
        <w:left w:val="none" w:sz="0" w:space="0" w:color="auto"/>
        <w:bottom w:val="none" w:sz="0" w:space="0" w:color="auto"/>
        <w:right w:val="none" w:sz="0" w:space="0" w:color="auto"/>
      </w:divBdr>
    </w:div>
    <w:div w:id="1735465932">
      <w:bodyDiv w:val="1"/>
      <w:marLeft w:val="0"/>
      <w:marRight w:val="0"/>
      <w:marTop w:val="0"/>
      <w:marBottom w:val="0"/>
      <w:divBdr>
        <w:top w:val="none" w:sz="0" w:space="0" w:color="auto"/>
        <w:left w:val="none" w:sz="0" w:space="0" w:color="auto"/>
        <w:bottom w:val="none" w:sz="0" w:space="0" w:color="auto"/>
        <w:right w:val="none" w:sz="0" w:space="0" w:color="auto"/>
      </w:divBdr>
    </w:div>
    <w:div w:id="1735544527">
      <w:bodyDiv w:val="1"/>
      <w:marLeft w:val="0"/>
      <w:marRight w:val="0"/>
      <w:marTop w:val="0"/>
      <w:marBottom w:val="0"/>
      <w:divBdr>
        <w:top w:val="none" w:sz="0" w:space="0" w:color="auto"/>
        <w:left w:val="none" w:sz="0" w:space="0" w:color="auto"/>
        <w:bottom w:val="none" w:sz="0" w:space="0" w:color="auto"/>
        <w:right w:val="none" w:sz="0" w:space="0" w:color="auto"/>
      </w:divBdr>
    </w:div>
    <w:div w:id="1735734820">
      <w:bodyDiv w:val="1"/>
      <w:marLeft w:val="0"/>
      <w:marRight w:val="0"/>
      <w:marTop w:val="0"/>
      <w:marBottom w:val="0"/>
      <w:divBdr>
        <w:top w:val="none" w:sz="0" w:space="0" w:color="auto"/>
        <w:left w:val="none" w:sz="0" w:space="0" w:color="auto"/>
        <w:bottom w:val="none" w:sz="0" w:space="0" w:color="auto"/>
        <w:right w:val="none" w:sz="0" w:space="0" w:color="auto"/>
      </w:divBdr>
    </w:div>
    <w:div w:id="1736275613">
      <w:bodyDiv w:val="1"/>
      <w:marLeft w:val="0"/>
      <w:marRight w:val="0"/>
      <w:marTop w:val="0"/>
      <w:marBottom w:val="0"/>
      <w:divBdr>
        <w:top w:val="none" w:sz="0" w:space="0" w:color="auto"/>
        <w:left w:val="none" w:sz="0" w:space="0" w:color="auto"/>
        <w:bottom w:val="none" w:sz="0" w:space="0" w:color="auto"/>
        <w:right w:val="none" w:sz="0" w:space="0" w:color="auto"/>
      </w:divBdr>
    </w:div>
    <w:div w:id="1737243992">
      <w:bodyDiv w:val="1"/>
      <w:marLeft w:val="0"/>
      <w:marRight w:val="0"/>
      <w:marTop w:val="0"/>
      <w:marBottom w:val="0"/>
      <w:divBdr>
        <w:top w:val="none" w:sz="0" w:space="0" w:color="auto"/>
        <w:left w:val="none" w:sz="0" w:space="0" w:color="auto"/>
        <w:bottom w:val="none" w:sz="0" w:space="0" w:color="auto"/>
        <w:right w:val="none" w:sz="0" w:space="0" w:color="auto"/>
      </w:divBdr>
    </w:div>
    <w:div w:id="1738016023">
      <w:bodyDiv w:val="1"/>
      <w:marLeft w:val="0"/>
      <w:marRight w:val="0"/>
      <w:marTop w:val="0"/>
      <w:marBottom w:val="0"/>
      <w:divBdr>
        <w:top w:val="none" w:sz="0" w:space="0" w:color="auto"/>
        <w:left w:val="none" w:sz="0" w:space="0" w:color="auto"/>
        <w:bottom w:val="none" w:sz="0" w:space="0" w:color="auto"/>
        <w:right w:val="none" w:sz="0" w:space="0" w:color="auto"/>
      </w:divBdr>
    </w:div>
    <w:div w:id="1738740562">
      <w:bodyDiv w:val="1"/>
      <w:marLeft w:val="0"/>
      <w:marRight w:val="0"/>
      <w:marTop w:val="0"/>
      <w:marBottom w:val="0"/>
      <w:divBdr>
        <w:top w:val="none" w:sz="0" w:space="0" w:color="auto"/>
        <w:left w:val="none" w:sz="0" w:space="0" w:color="auto"/>
        <w:bottom w:val="none" w:sz="0" w:space="0" w:color="auto"/>
        <w:right w:val="none" w:sz="0" w:space="0" w:color="auto"/>
      </w:divBdr>
    </w:div>
    <w:div w:id="1739210015">
      <w:bodyDiv w:val="1"/>
      <w:marLeft w:val="0"/>
      <w:marRight w:val="0"/>
      <w:marTop w:val="0"/>
      <w:marBottom w:val="0"/>
      <w:divBdr>
        <w:top w:val="none" w:sz="0" w:space="0" w:color="auto"/>
        <w:left w:val="none" w:sz="0" w:space="0" w:color="auto"/>
        <w:bottom w:val="none" w:sz="0" w:space="0" w:color="auto"/>
        <w:right w:val="none" w:sz="0" w:space="0" w:color="auto"/>
      </w:divBdr>
    </w:div>
    <w:div w:id="1739399495">
      <w:bodyDiv w:val="1"/>
      <w:marLeft w:val="0"/>
      <w:marRight w:val="0"/>
      <w:marTop w:val="0"/>
      <w:marBottom w:val="0"/>
      <w:divBdr>
        <w:top w:val="none" w:sz="0" w:space="0" w:color="auto"/>
        <w:left w:val="none" w:sz="0" w:space="0" w:color="auto"/>
        <w:bottom w:val="none" w:sz="0" w:space="0" w:color="auto"/>
        <w:right w:val="none" w:sz="0" w:space="0" w:color="auto"/>
      </w:divBdr>
    </w:div>
    <w:div w:id="1739815910">
      <w:bodyDiv w:val="1"/>
      <w:marLeft w:val="0"/>
      <w:marRight w:val="0"/>
      <w:marTop w:val="0"/>
      <w:marBottom w:val="0"/>
      <w:divBdr>
        <w:top w:val="none" w:sz="0" w:space="0" w:color="auto"/>
        <w:left w:val="none" w:sz="0" w:space="0" w:color="auto"/>
        <w:bottom w:val="none" w:sz="0" w:space="0" w:color="auto"/>
        <w:right w:val="none" w:sz="0" w:space="0" w:color="auto"/>
      </w:divBdr>
    </w:div>
    <w:div w:id="1740324968">
      <w:bodyDiv w:val="1"/>
      <w:marLeft w:val="0"/>
      <w:marRight w:val="0"/>
      <w:marTop w:val="0"/>
      <w:marBottom w:val="0"/>
      <w:divBdr>
        <w:top w:val="none" w:sz="0" w:space="0" w:color="auto"/>
        <w:left w:val="none" w:sz="0" w:space="0" w:color="auto"/>
        <w:bottom w:val="none" w:sz="0" w:space="0" w:color="auto"/>
        <w:right w:val="none" w:sz="0" w:space="0" w:color="auto"/>
      </w:divBdr>
    </w:div>
    <w:div w:id="1740667925">
      <w:bodyDiv w:val="1"/>
      <w:marLeft w:val="0"/>
      <w:marRight w:val="0"/>
      <w:marTop w:val="0"/>
      <w:marBottom w:val="0"/>
      <w:divBdr>
        <w:top w:val="none" w:sz="0" w:space="0" w:color="auto"/>
        <w:left w:val="none" w:sz="0" w:space="0" w:color="auto"/>
        <w:bottom w:val="none" w:sz="0" w:space="0" w:color="auto"/>
        <w:right w:val="none" w:sz="0" w:space="0" w:color="auto"/>
      </w:divBdr>
    </w:div>
    <w:div w:id="1741054428">
      <w:bodyDiv w:val="1"/>
      <w:marLeft w:val="0"/>
      <w:marRight w:val="0"/>
      <w:marTop w:val="0"/>
      <w:marBottom w:val="0"/>
      <w:divBdr>
        <w:top w:val="none" w:sz="0" w:space="0" w:color="auto"/>
        <w:left w:val="none" w:sz="0" w:space="0" w:color="auto"/>
        <w:bottom w:val="none" w:sz="0" w:space="0" w:color="auto"/>
        <w:right w:val="none" w:sz="0" w:space="0" w:color="auto"/>
      </w:divBdr>
    </w:div>
    <w:div w:id="1741561170">
      <w:bodyDiv w:val="1"/>
      <w:marLeft w:val="0"/>
      <w:marRight w:val="0"/>
      <w:marTop w:val="0"/>
      <w:marBottom w:val="0"/>
      <w:divBdr>
        <w:top w:val="none" w:sz="0" w:space="0" w:color="auto"/>
        <w:left w:val="none" w:sz="0" w:space="0" w:color="auto"/>
        <w:bottom w:val="none" w:sz="0" w:space="0" w:color="auto"/>
        <w:right w:val="none" w:sz="0" w:space="0" w:color="auto"/>
      </w:divBdr>
    </w:div>
    <w:div w:id="1742799570">
      <w:bodyDiv w:val="1"/>
      <w:marLeft w:val="0"/>
      <w:marRight w:val="0"/>
      <w:marTop w:val="0"/>
      <w:marBottom w:val="0"/>
      <w:divBdr>
        <w:top w:val="none" w:sz="0" w:space="0" w:color="auto"/>
        <w:left w:val="none" w:sz="0" w:space="0" w:color="auto"/>
        <w:bottom w:val="none" w:sz="0" w:space="0" w:color="auto"/>
        <w:right w:val="none" w:sz="0" w:space="0" w:color="auto"/>
      </w:divBdr>
    </w:div>
    <w:div w:id="1743259893">
      <w:bodyDiv w:val="1"/>
      <w:marLeft w:val="0"/>
      <w:marRight w:val="0"/>
      <w:marTop w:val="0"/>
      <w:marBottom w:val="0"/>
      <w:divBdr>
        <w:top w:val="none" w:sz="0" w:space="0" w:color="auto"/>
        <w:left w:val="none" w:sz="0" w:space="0" w:color="auto"/>
        <w:bottom w:val="none" w:sz="0" w:space="0" w:color="auto"/>
        <w:right w:val="none" w:sz="0" w:space="0" w:color="auto"/>
      </w:divBdr>
    </w:div>
    <w:div w:id="1743327786">
      <w:bodyDiv w:val="1"/>
      <w:marLeft w:val="0"/>
      <w:marRight w:val="0"/>
      <w:marTop w:val="0"/>
      <w:marBottom w:val="0"/>
      <w:divBdr>
        <w:top w:val="none" w:sz="0" w:space="0" w:color="auto"/>
        <w:left w:val="none" w:sz="0" w:space="0" w:color="auto"/>
        <w:bottom w:val="none" w:sz="0" w:space="0" w:color="auto"/>
        <w:right w:val="none" w:sz="0" w:space="0" w:color="auto"/>
      </w:divBdr>
    </w:div>
    <w:div w:id="1743330118">
      <w:bodyDiv w:val="1"/>
      <w:marLeft w:val="0"/>
      <w:marRight w:val="0"/>
      <w:marTop w:val="0"/>
      <w:marBottom w:val="0"/>
      <w:divBdr>
        <w:top w:val="none" w:sz="0" w:space="0" w:color="auto"/>
        <w:left w:val="none" w:sz="0" w:space="0" w:color="auto"/>
        <w:bottom w:val="none" w:sz="0" w:space="0" w:color="auto"/>
        <w:right w:val="none" w:sz="0" w:space="0" w:color="auto"/>
      </w:divBdr>
    </w:div>
    <w:div w:id="1743870018">
      <w:bodyDiv w:val="1"/>
      <w:marLeft w:val="0"/>
      <w:marRight w:val="0"/>
      <w:marTop w:val="0"/>
      <w:marBottom w:val="0"/>
      <w:divBdr>
        <w:top w:val="none" w:sz="0" w:space="0" w:color="auto"/>
        <w:left w:val="none" w:sz="0" w:space="0" w:color="auto"/>
        <w:bottom w:val="none" w:sz="0" w:space="0" w:color="auto"/>
        <w:right w:val="none" w:sz="0" w:space="0" w:color="auto"/>
      </w:divBdr>
    </w:div>
    <w:div w:id="1744328030">
      <w:bodyDiv w:val="1"/>
      <w:marLeft w:val="0"/>
      <w:marRight w:val="0"/>
      <w:marTop w:val="0"/>
      <w:marBottom w:val="0"/>
      <w:divBdr>
        <w:top w:val="none" w:sz="0" w:space="0" w:color="auto"/>
        <w:left w:val="none" w:sz="0" w:space="0" w:color="auto"/>
        <w:bottom w:val="none" w:sz="0" w:space="0" w:color="auto"/>
        <w:right w:val="none" w:sz="0" w:space="0" w:color="auto"/>
      </w:divBdr>
    </w:div>
    <w:div w:id="1744375911">
      <w:bodyDiv w:val="1"/>
      <w:marLeft w:val="0"/>
      <w:marRight w:val="0"/>
      <w:marTop w:val="0"/>
      <w:marBottom w:val="0"/>
      <w:divBdr>
        <w:top w:val="none" w:sz="0" w:space="0" w:color="auto"/>
        <w:left w:val="none" w:sz="0" w:space="0" w:color="auto"/>
        <w:bottom w:val="none" w:sz="0" w:space="0" w:color="auto"/>
        <w:right w:val="none" w:sz="0" w:space="0" w:color="auto"/>
      </w:divBdr>
    </w:div>
    <w:div w:id="1744600138">
      <w:bodyDiv w:val="1"/>
      <w:marLeft w:val="0"/>
      <w:marRight w:val="0"/>
      <w:marTop w:val="0"/>
      <w:marBottom w:val="0"/>
      <w:divBdr>
        <w:top w:val="none" w:sz="0" w:space="0" w:color="auto"/>
        <w:left w:val="none" w:sz="0" w:space="0" w:color="auto"/>
        <w:bottom w:val="none" w:sz="0" w:space="0" w:color="auto"/>
        <w:right w:val="none" w:sz="0" w:space="0" w:color="auto"/>
      </w:divBdr>
    </w:div>
    <w:div w:id="1746145937">
      <w:bodyDiv w:val="1"/>
      <w:marLeft w:val="0"/>
      <w:marRight w:val="0"/>
      <w:marTop w:val="0"/>
      <w:marBottom w:val="0"/>
      <w:divBdr>
        <w:top w:val="none" w:sz="0" w:space="0" w:color="auto"/>
        <w:left w:val="none" w:sz="0" w:space="0" w:color="auto"/>
        <w:bottom w:val="none" w:sz="0" w:space="0" w:color="auto"/>
        <w:right w:val="none" w:sz="0" w:space="0" w:color="auto"/>
      </w:divBdr>
    </w:div>
    <w:div w:id="1747218863">
      <w:bodyDiv w:val="1"/>
      <w:marLeft w:val="0"/>
      <w:marRight w:val="0"/>
      <w:marTop w:val="0"/>
      <w:marBottom w:val="0"/>
      <w:divBdr>
        <w:top w:val="none" w:sz="0" w:space="0" w:color="auto"/>
        <w:left w:val="none" w:sz="0" w:space="0" w:color="auto"/>
        <w:bottom w:val="none" w:sz="0" w:space="0" w:color="auto"/>
        <w:right w:val="none" w:sz="0" w:space="0" w:color="auto"/>
      </w:divBdr>
    </w:div>
    <w:div w:id="1747337276">
      <w:bodyDiv w:val="1"/>
      <w:marLeft w:val="0"/>
      <w:marRight w:val="0"/>
      <w:marTop w:val="0"/>
      <w:marBottom w:val="0"/>
      <w:divBdr>
        <w:top w:val="none" w:sz="0" w:space="0" w:color="auto"/>
        <w:left w:val="none" w:sz="0" w:space="0" w:color="auto"/>
        <w:bottom w:val="none" w:sz="0" w:space="0" w:color="auto"/>
        <w:right w:val="none" w:sz="0" w:space="0" w:color="auto"/>
      </w:divBdr>
    </w:div>
    <w:div w:id="1749031943">
      <w:bodyDiv w:val="1"/>
      <w:marLeft w:val="0"/>
      <w:marRight w:val="0"/>
      <w:marTop w:val="0"/>
      <w:marBottom w:val="0"/>
      <w:divBdr>
        <w:top w:val="none" w:sz="0" w:space="0" w:color="auto"/>
        <w:left w:val="none" w:sz="0" w:space="0" w:color="auto"/>
        <w:bottom w:val="none" w:sz="0" w:space="0" w:color="auto"/>
        <w:right w:val="none" w:sz="0" w:space="0" w:color="auto"/>
      </w:divBdr>
    </w:div>
    <w:div w:id="1749234273">
      <w:bodyDiv w:val="1"/>
      <w:marLeft w:val="0"/>
      <w:marRight w:val="0"/>
      <w:marTop w:val="0"/>
      <w:marBottom w:val="0"/>
      <w:divBdr>
        <w:top w:val="none" w:sz="0" w:space="0" w:color="auto"/>
        <w:left w:val="none" w:sz="0" w:space="0" w:color="auto"/>
        <w:bottom w:val="none" w:sz="0" w:space="0" w:color="auto"/>
        <w:right w:val="none" w:sz="0" w:space="0" w:color="auto"/>
      </w:divBdr>
    </w:div>
    <w:div w:id="1749692632">
      <w:bodyDiv w:val="1"/>
      <w:marLeft w:val="0"/>
      <w:marRight w:val="0"/>
      <w:marTop w:val="0"/>
      <w:marBottom w:val="0"/>
      <w:divBdr>
        <w:top w:val="none" w:sz="0" w:space="0" w:color="auto"/>
        <w:left w:val="none" w:sz="0" w:space="0" w:color="auto"/>
        <w:bottom w:val="none" w:sz="0" w:space="0" w:color="auto"/>
        <w:right w:val="none" w:sz="0" w:space="0" w:color="auto"/>
      </w:divBdr>
    </w:div>
    <w:div w:id="1750885110">
      <w:bodyDiv w:val="1"/>
      <w:marLeft w:val="0"/>
      <w:marRight w:val="0"/>
      <w:marTop w:val="0"/>
      <w:marBottom w:val="0"/>
      <w:divBdr>
        <w:top w:val="none" w:sz="0" w:space="0" w:color="auto"/>
        <w:left w:val="none" w:sz="0" w:space="0" w:color="auto"/>
        <w:bottom w:val="none" w:sz="0" w:space="0" w:color="auto"/>
        <w:right w:val="none" w:sz="0" w:space="0" w:color="auto"/>
      </w:divBdr>
    </w:div>
    <w:div w:id="1751653689">
      <w:bodyDiv w:val="1"/>
      <w:marLeft w:val="0"/>
      <w:marRight w:val="0"/>
      <w:marTop w:val="0"/>
      <w:marBottom w:val="0"/>
      <w:divBdr>
        <w:top w:val="none" w:sz="0" w:space="0" w:color="auto"/>
        <w:left w:val="none" w:sz="0" w:space="0" w:color="auto"/>
        <w:bottom w:val="none" w:sz="0" w:space="0" w:color="auto"/>
        <w:right w:val="none" w:sz="0" w:space="0" w:color="auto"/>
      </w:divBdr>
    </w:div>
    <w:div w:id="1752040705">
      <w:bodyDiv w:val="1"/>
      <w:marLeft w:val="0"/>
      <w:marRight w:val="0"/>
      <w:marTop w:val="0"/>
      <w:marBottom w:val="0"/>
      <w:divBdr>
        <w:top w:val="none" w:sz="0" w:space="0" w:color="auto"/>
        <w:left w:val="none" w:sz="0" w:space="0" w:color="auto"/>
        <w:bottom w:val="none" w:sz="0" w:space="0" w:color="auto"/>
        <w:right w:val="none" w:sz="0" w:space="0" w:color="auto"/>
      </w:divBdr>
    </w:div>
    <w:div w:id="1752265716">
      <w:bodyDiv w:val="1"/>
      <w:marLeft w:val="0"/>
      <w:marRight w:val="0"/>
      <w:marTop w:val="0"/>
      <w:marBottom w:val="0"/>
      <w:divBdr>
        <w:top w:val="none" w:sz="0" w:space="0" w:color="auto"/>
        <w:left w:val="none" w:sz="0" w:space="0" w:color="auto"/>
        <w:bottom w:val="none" w:sz="0" w:space="0" w:color="auto"/>
        <w:right w:val="none" w:sz="0" w:space="0" w:color="auto"/>
      </w:divBdr>
    </w:div>
    <w:div w:id="1752698960">
      <w:bodyDiv w:val="1"/>
      <w:marLeft w:val="0"/>
      <w:marRight w:val="0"/>
      <w:marTop w:val="0"/>
      <w:marBottom w:val="0"/>
      <w:divBdr>
        <w:top w:val="none" w:sz="0" w:space="0" w:color="auto"/>
        <w:left w:val="none" w:sz="0" w:space="0" w:color="auto"/>
        <w:bottom w:val="none" w:sz="0" w:space="0" w:color="auto"/>
        <w:right w:val="none" w:sz="0" w:space="0" w:color="auto"/>
      </w:divBdr>
    </w:div>
    <w:div w:id="1752895799">
      <w:bodyDiv w:val="1"/>
      <w:marLeft w:val="0"/>
      <w:marRight w:val="0"/>
      <w:marTop w:val="0"/>
      <w:marBottom w:val="0"/>
      <w:divBdr>
        <w:top w:val="none" w:sz="0" w:space="0" w:color="auto"/>
        <w:left w:val="none" w:sz="0" w:space="0" w:color="auto"/>
        <w:bottom w:val="none" w:sz="0" w:space="0" w:color="auto"/>
        <w:right w:val="none" w:sz="0" w:space="0" w:color="auto"/>
      </w:divBdr>
    </w:div>
    <w:div w:id="1752971485">
      <w:bodyDiv w:val="1"/>
      <w:marLeft w:val="0"/>
      <w:marRight w:val="0"/>
      <w:marTop w:val="0"/>
      <w:marBottom w:val="0"/>
      <w:divBdr>
        <w:top w:val="none" w:sz="0" w:space="0" w:color="auto"/>
        <w:left w:val="none" w:sz="0" w:space="0" w:color="auto"/>
        <w:bottom w:val="none" w:sz="0" w:space="0" w:color="auto"/>
        <w:right w:val="none" w:sz="0" w:space="0" w:color="auto"/>
      </w:divBdr>
    </w:div>
    <w:div w:id="1754203030">
      <w:bodyDiv w:val="1"/>
      <w:marLeft w:val="0"/>
      <w:marRight w:val="0"/>
      <w:marTop w:val="0"/>
      <w:marBottom w:val="0"/>
      <w:divBdr>
        <w:top w:val="none" w:sz="0" w:space="0" w:color="auto"/>
        <w:left w:val="none" w:sz="0" w:space="0" w:color="auto"/>
        <w:bottom w:val="none" w:sz="0" w:space="0" w:color="auto"/>
        <w:right w:val="none" w:sz="0" w:space="0" w:color="auto"/>
      </w:divBdr>
    </w:div>
    <w:div w:id="1754274900">
      <w:bodyDiv w:val="1"/>
      <w:marLeft w:val="0"/>
      <w:marRight w:val="0"/>
      <w:marTop w:val="0"/>
      <w:marBottom w:val="0"/>
      <w:divBdr>
        <w:top w:val="none" w:sz="0" w:space="0" w:color="auto"/>
        <w:left w:val="none" w:sz="0" w:space="0" w:color="auto"/>
        <w:bottom w:val="none" w:sz="0" w:space="0" w:color="auto"/>
        <w:right w:val="none" w:sz="0" w:space="0" w:color="auto"/>
      </w:divBdr>
    </w:div>
    <w:div w:id="1754277762">
      <w:bodyDiv w:val="1"/>
      <w:marLeft w:val="0"/>
      <w:marRight w:val="0"/>
      <w:marTop w:val="0"/>
      <w:marBottom w:val="0"/>
      <w:divBdr>
        <w:top w:val="none" w:sz="0" w:space="0" w:color="auto"/>
        <w:left w:val="none" w:sz="0" w:space="0" w:color="auto"/>
        <w:bottom w:val="none" w:sz="0" w:space="0" w:color="auto"/>
        <w:right w:val="none" w:sz="0" w:space="0" w:color="auto"/>
      </w:divBdr>
    </w:div>
    <w:div w:id="1754744292">
      <w:bodyDiv w:val="1"/>
      <w:marLeft w:val="0"/>
      <w:marRight w:val="0"/>
      <w:marTop w:val="0"/>
      <w:marBottom w:val="0"/>
      <w:divBdr>
        <w:top w:val="none" w:sz="0" w:space="0" w:color="auto"/>
        <w:left w:val="none" w:sz="0" w:space="0" w:color="auto"/>
        <w:bottom w:val="none" w:sz="0" w:space="0" w:color="auto"/>
        <w:right w:val="none" w:sz="0" w:space="0" w:color="auto"/>
      </w:divBdr>
    </w:div>
    <w:div w:id="1754889455">
      <w:bodyDiv w:val="1"/>
      <w:marLeft w:val="0"/>
      <w:marRight w:val="0"/>
      <w:marTop w:val="0"/>
      <w:marBottom w:val="0"/>
      <w:divBdr>
        <w:top w:val="none" w:sz="0" w:space="0" w:color="auto"/>
        <w:left w:val="none" w:sz="0" w:space="0" w:color="auto"/>
        <w:bottom w:val="none" w:sz="0" w:space="0" w:color="auto"/>
        <w:right w:val="none" w:sz="0" w:space="0" w:color="auto"/>
      </w:divBdr>
    </w:div>
    <w:div w:id="1755086360">
      <w:bodyDiv w:val="1"/>
      <w:marLeft w:val="0"/>
      <w:marRight w:val="0"/>
      <w:marTop w:val="0"/>
      <w:marBottom w:val="0"/>
      <w:divBdr>
        <w:top w:val="none" w:sz="0" w:space="0" w:color="auto"/>
        <w:left w:val="none" w:sz="0" w:space="0" w:color="auto"/>
        <w:bottom w:val="none" w:sz="0" w:space="0" w:color="auto"/>
        <w:right w:val="none" w:sz="0" w:space="0" w:color="auto"/>
      </w:divBdr>
    </w:div>
    <w:div w:id="1755322496">
      <w:bodyDiv w:val="1"/>
      <w:marLeft w:val="0"/>
      <w:marRight w:val="0"/>
      <w:marTop w:val="0"/>
      <w:marBottom w:val="0"/>
      <w:divBdr>
        <w:top w:val="none" w:sz="0" w:space="0" w:color="auto"/>
        <w:left w:val="none" w:sz="0" w:space="0" w:color="auto"/>
        <w:bottom w:val="none" w:sz="0" w:space="0" w:color="auto"/>
        <w:right w:val="none" w:sz="0" w:space="0" w:color="auto"/>
      </w:divBdr>
    </w:div>
    <w:div w:id="1755544298">
      <w:bodyDiv w:val="1"/>
      <w:marLeft w:val="0"/>
      <w:marRight w:val="0"/>
      <w:marTop w:val="0"/>
      <w:marBottom w:val="0"/>
      <w:divBdr>
        <w:top w:val="none" w:sz="0" w:space="0" w:color="auto"/>
        <w:left w:val="none" w:sz="0" w:space="0" w:color="auto"/>
        <w:bottom w:val="none" w:sz="0" w:space="0" w:color="auto"/>
        <w:right w:val="none" w:sz="0" w:space="0" w:color="auto"/>
      </w:divBdr>
    </w:div>
    <w:div w:id="1756128079">
      <w:bodyDiv w:val="1"/>
      <w:marLeft w:val="0"/>
      <w:marRight w:val="0"/>
      <w:marTop w:val="0"/>
      <w:marBottom w:val="0"/>
      <w:divBdr>
        <w:top w:val="none" w:sz="0" w:space="0" w:color="auto"/>
        <w:left w:val="none" w:sz="0" w:space="0" w:color="auto"/>
        <w:bottom w:val="none" w:sz="0" w:space="0" w:color="auto"/>
        <w:right w:val="none" w:sz="0" w:space="0" w:color="auto"/>
      </w:divBdr>
    </w:div>
    <w:div w:id="1756433125">
      <w:bodyDiv w:val="1"/>
      <w:marLeft w:val="0"/>
      <w:marRight w:val="0"/>
      <w:marTop w:val="0"/>
      <w:marBottom w:val="0"/>
      <w:divBdr>
        <w:top w:val="none" w:sz="0" w:space="0" w:color="auto"/>
        <w:left w:val="none" w:sz="0" w:space="0" w:color="auto"/>
        <w:bottom w:val="none" w:sz="0" w:space="0" w:color="auto"/>
        <w:right w:val="none" w:sz="0" w:space="0" w:color="auto"/>
      </w:divBdr>
    </w:div>
    <w:div w:id="1756433774">
      <w:bodyDiv w:val="1"/>
      <w:marLeft w:val="0"/>
      <w:marRight w:val="0"/>
      <w:marTop w:val="0"/>
      <w:marBottom w:val="0"/>
      <w:divBdr>
        <w:top w:val="none" w:sz="0" w:space="0" w:color="auto"/>
        <w:left w:val="none" w:sz="0" w:space="0" w:color="auto"/>
        <w:bottom w:val="none" w:sz="0" w:space="0" w:color="auto"/>
        <w:right w:val="none" w:sz="0" w:space="0" w:color="auto"/>
      </w:divBdr>
    </w:div>
    <w:div w:id="1757168026">
      <w:bodyDiv w:val="1"/>
      <w:marLeft w:val="0"/>
      <w:marRight w:val="0"/>
      <w:marTop w:val="0"/>
      <w:marBottom w:val="0"/>
      <w:divBdr>
        <w:top w:val="none" w:sz="0" w:space="0" w:color="auto"/>
        <w:left w:val="none" w:sz="0" w:space="0" w:color="auto"/>
        <w:bottom w:val="none" w:sz="0" w:space="0" w:color="auto"/>
        <w:right w:val="none" w:sz="0" w:space="0" w:color="auto"/>
      </w:divBdr>
    </w:div>
    <w:div w:id="1757283118">
      <w:bodyDiv w:val="1"/>
      <w:marLeft w:val="0"/>
      <w:marRight w:val="0"/>
      <w:marTop w:val="0"/>
      <w:marBottom w:val="0"/>
      <w:divBdr>
        <w:top w:val="none" w:sz="0" w:space="0" w:color="auto"/>
        <w:left w:val="none" w:sz="0" w:space="0" w:color="auto"/>
        <w:bottom w:val="none" w:sz="0" w:space="0" w:color="auto"/>
        <w:right w:val="none" w:sz="0" w:space="0" w:color="auto"/>
      </w:divBdr>
    </w:div>
    <w:div w:id="1757436873">
      <w:bodyDiv w:val="1"/>
      <w:marLeft w:val="0"/>
      <w:marRight w:val="0"/>
      <w:marTop w:val="0"/>
      <w:marBottom w:val="0"/>
      <w:divBdr>
        <w:top w:val="none" w:sz="0" w:space="0" w:color="auto"/>
        <w:left w:val="none" w:sz="0" w:space="0" w:color="auto"/>
        <w:bottom w:val="none" w:sz="0" w:space="0" w:color="auto"/>
        <w:right w:val="none" w:sz="0" w:space="0" w:color="auto"/>
      </w:divBdr>
    </w:div>
    <w:div w:id="1758286146">
      <w:bodyDiv w:val="1"/>
      <w:marLeft w:val="0"/>
      <w:marRight w:val="0"/>
      <w:marTop w:val="0"/>
      <w:marBottom w:val="0"/>
      <w:divBdr>
        <w:top w:val="none" w:sz="0" w:space="0" w:color="auto"/>
        <w:left w:val="none" w:sz="0" w:space="0" w:color="auto"/>
        <w:bottom w:val="none" w:sz="0" w:space="0" w:color="auto"/>
        <w:right w:val="none" w:sz="0" w:space="0" w:color="auto"/>
      </w:divBdr>
    </w:div>
    <w:div w:id="1758817858">
      <w:bodyDiv w:val="1"/>
      <w:marLeft w:val="0"/>
      <w:marRight w:val="0"/>
      <w:marTop w:val="0"/>
      <w:marBottom w:val="0"/>
      <w:divBdr>
        <w:top w:val="none" w:sz="0" w:space="0" w:color="auto"/>
        <w:left w:val="none" w:sz="0" w:space="0" w:color="auto"/>
        <w:bottom w:val="none" w:sz="0" w:space="0" w:color="auto"/>
        <w:right w:val="none" w:sz="0" w:space="0" w:color="auto"/>
      </w:divBdr>
    </w:div>
    <w:div w:id="1758818325">
      <w:bodyDiv w:val="1"/>
      <w:marLeft w:val="0"/>
      <w:marRight w:val="0"/>
      <w:marTop w:val="0"/>
      <w:marBottom w:val="0"/>
      <w:divBdr>
        <w:top w:val="none" w:sz="0" w:space="0" w:color="auto"/>
        <w:left w:val="none" w:sz="0" w:space="0" w:color="auto"/>
        <w:bottom w:val="none" w:sz="0" w:space="0" w:color="auto"/>
        <w:right w:val="none" w:sz="0" w:space="0" w:color="auto"/>
      </w:divBdr>
    </w:div>
    <w:div w:id="1759062686">
      <w:bodyDiv w:val="1"/>
      <w:marLeft w:val="0"/>
      <w:marRight w:val="0"/>
      <w:marTop w:val="0"/>
      <w:marBottom w:val="0"/>
      <w:divBdr>
        <w:top w:val="none" w:sz="0" w:space="0" w:color="auto"/>
        <w:left w:val="none" w:sz="0" w:space="0" w:color="auto"/>
        <w:bottom w:val="none" w:sz="0" w:space="0" w:color="auto"/>
        <w:right w:val="none" w:sz="0" w:space="0" w:color="auto"/>
      </w:divBdr>
    </w:div>
    <w:div w:id="1759326148">
      <w:bodyDiv w:val="1"/>
      <w:marLeft w:val="0"/>
      <w:marRight w:val="0"/>
      <w:marTop w:val="0"/>
      <w:marBottom w:val="0"/>
      <w:divBdr>
        <w:top w:val="none" w:sz="0" w:space="0" w:color="auto"/>
        <w:left w:val="none" w:sz="0" w:space="0" w:color="auto"/>
        <w:bottom w:val="none" w:sz="0" w:space="0" w:color="auto"/>
        <w:right w:val="none" w:sz="0" w:space="0" w:color="auto"/>
      </w:divBdr>
    </w:div>
    <w:div w:id="1759519346">
      <w:bodyDiv w:val="1"/>
      <w:marLeft w:val="0"/>
      <w:marRight w:val="0"/>
      <w:marTop w:val="0"/>
      <w:marBottom w:val="0"/>
      <w:divBdr>
        <w:top w:val="none" w:sz="0" w:space="0" w:color="auto"/>
        <w:left w:val="none" w:sz="0" w:space="0" w:color="auto"/>
        <w:bottom w:val="none" w:sz="0" w:space="0" w:color="auto"/>
        <w:right w:val="none" w:sz="0" w:space="0" w:color="auto"/>
      </w:divBdr>
    </w:div>
    <w:div w:id="1759864574">
      <w:bodyDiv w:val="1"/>
      <w:marLeft w:val="0"/>
      <w:marRight w:val="0"/>
      <w:marTop w:val="0"/>
      <w:marBottom w:val="0"/>
      <w:divBdr>
        <w:top w:val="none" w:sz="0" w:space="0" w:color="auto"/>
        <w:left w:val="none" w:sz="0" w:space="0" w:color="auto"/>
        <w:bottom w:val="none" w:sz="0" w:space="0" w:color="auto"/>
        <w:right w:val="none" w:sz="0" w:space="0" w:color="auto"/>
      </w:divBdr>
    </w:div>
    <w:div w:id="1760171452">
      <w:bodyDiv w:val="1"/>
      <w:marLeft w:val="0"/>
      <w:marRight w:val="0"/>
      <w:marTop w:val="0"/>
      <w:marBottom w:val="0"/>
      <w:divBdr>
        <w:top w:val="none" w:sz="0" w:space="0" w:color="auto"/>
        <w:left w:val="none" w:sz="0" w:space="0" w:color="auto"/>
        <w:bottom w:val="none" w:sz="0" w:space="0" w:color="auto"/>
        <w:right w:val="none" w:sz="0" w:space="0" w:color="auto"/>
      </w:divBdr>
    </w:div>
    <w:div w:id="1761096808">
      <w:bodyDiv w:val="1"/>
      <w:marLeft w:val="0"/>
      <w:marRight w:val="0"/>
      <w:marTop w:val="0"/>
      <w:marBottom w:val="0"/>
      <w:divBdr>
        <w:top w:val="none" w:sz="0" w:space="0" w:color="auto"/>
        <w:left w:val="none" w:sz="0" w:space="0" w:color="auto"/>
        <w:bottom w:val="none" w:sz="0" w:space="0" w:color="auto"/>
        <w:right w:val="none" w:sz="0" w:space="0" w:color="auto"/>
      </w:divBdr>
    </w:div>
    <w:div w:id="1761372659">
      <w:bodyDiv w:val="1"/>
      <w:marLeft w:val="0"/>
      <w:marRight w:val="0"/>
      <w:marTop w:val="0"/>
      <w:marBottom w:val="0"/>
      <w:divBdr>
        <w:top w:val="none" w:sz="0" w:space="0" w:color="auto"/>
        <w:left w:val="none" w:sz="0" w:space="0" w:color="auto"/>
        <w:bottom w:val="none" w:sz="0" w:space="0" w:color="auto"/>
        <w:right w:val="none" w:sz="0" w:space="0" w:color="auto"/>
      </w:divBdr>
    </w:div>
    <w:div w:id="1762019006">
      <w:bodyDiv w:val="1"/>
      <w:marLeft w:val="0"/>
      <w:marRight w:val="0"/>
      <w:marTop w:val="0"/>
      <w:marBottom w:val="0"/>
      <w:divBdr>
        <w:top w:val="none" w:sz="0" w:space="0" w:color="auto"/>
        <w:left w:val="none" w:sz="0" w:space="0" w:color="auto"/>
        <w:bottom w:val="none" w:sz="0" w:space="0" w:color="auto"/>
        <w:right w:val="none" w:sz="0" w:space="0" w:color="auto"/>
      </w:divBdr>
    </w:div>
    <w:div w:id="1762144963">
      <w:bodyDiv w:val="1"/>
      <w:marLeft w:val="0"/>
      <w:marRight w:val="0"/>
      <w:marTop w:val="0"/>
      <w:marBottom w:val="0"/>
      <w:divBdr>
        <w:top w:val="none" w:sz="0" w:space="0" w:color="auto"/>
        <w:left w:val="none" w:sz="0" w:space="0" w:color="auto"/>
        <w:bottom w:val="none" w:sz="0" w:space="0" w:color="auto"/>
        <w:right w:val="none" w:sz="0" w:space="0" w:color="auto"/>
      </w:divBdr>
    </w:div>
    <w:div w:id="1763337554">
      <w:bodyDiv w:val="1"/>
      <w:marLeft w:val="0"/>
      <w:marRight w:val="0"/>
      <w:marTop w:val="0"/>
      <w:marBottom w:val="0"/>
      <w:divBdr>
        <w:top w:val="none" w:sz="0" w:space="0" w:color="auto"/>
        <w:left w:val="none" w:sz="0" w:space="0" w:color="auto"/>
        <w:bottom w:val="none" w:sz="0" w:space="0" w:color="auto"/>
        <w:right w:val="none" w:sz="0" w:space="0" w:color="auto"/>
      </w:divBdr>
    </w:div>
    <w:div w:id="1763724707">
      <w:bodyDiv w:val="1"/>
      <w:marLeft w:val="0"/>
      <w:marRight w:val="0"/>
      <w:marTop w:val="0"/>
      <w:marBottom w:val="0"/>
      <w:divBdr>
        <w:top w:val="none" w:sz="0" w:space="0" w:color="auto"/>
        <w:left w:val="none" w:sz="0" w:space="0" w:color="auto"/>
        <w:bottom w:val="none" w:sz="0" w:space="0" w:color="auto"/>
        <w:right w:val="none" w:sz="0" w:space="0" w:color="auto"/>
      </w:divBdr>
    </w:div>
    <w:div w:id="1763841465">
      <w:bodyDiv w:val="1"/>
      <w:marLeft w:val="0"/>
      <w:marRight w:val="0"/>
      <w:marTop w:val="0"/>
      <w:marBottom w:val="0"/>
      <w:divBdr>
        <w:top w:val="none" w:sz="0" w:space="0" w:color="auto"/>
        <w:left w:val="none" w:sz="0" w:space="0" w:color="auto"/>
        <w:bottom w:val="none" w:sz="0" w:space="0" w:color="auto"/>
        <w:right w:val="none" w:sz="0" w:space="0" w:color="auto"/>
      </w:divBdr>
    </w:div>
    <w:div w:id="1763913009">
      <w:bodyDiv w:val="1"/>
      <w:marLeft w:val="0"/>
      <w:marRight w:val="0"/>
      <w:marTop w:val="0"/>
      <w:marBottom w:val="0"/>
      <w:divBdr>
        <w:top w:val="none" w:sz="0" w:space="0" w:color="auto"/>
        <w:left w:val="none" w:sz="0" w:space="0" w:color="auto"/>
        <w:bottom w:val="none" w:sz="0" w:space="0" w:color="auto"/>
        <w:right w:val="none" w:sz="0" w:space="0" w:color="auto"/>
      </w:divBdr>
    </w:div>
    <w:div w:id="1765489234">
      <w:bodyDiv w:val="1"/>
      <w:marLeft w:val="0"/>
      <w:marRight w:val="0"/>
      <w:marTop w:val="0"/>
      <w:marBottom w:val="0"/>
      <w:divBdr>
        <w:top w:val="none" w:sz="0" w:space="0" w:color="auto"/>
        <w:left w:val="none" w:sz="0" w:space="0" w:color="auto"/>
        <w:bottom w:val="none" w:sz="0" w:space="0" w:color="auto"/>
        <w:right w:val="none" w:sz="0" w:space="0" w:color="auto"/>
      </w:divBdr>
    </w:div>
    <w:div w:id="1765802436">
      <w:bodyDiv w:val="1"/>
      <w:marLeft w:val="0"/>
      <w:marRight w:val="0"/>
      <w:marTop w:val="0"/>
      <w:marBottom w:val="0"/>
      <w:divBdr>
        <w:top w:val="none" w:sz="0" w:space="0" w:color="auto"/>
        <w:left w:val="none" w:sz="0" w:space="0" w:color="auto"/>
        <w:bottom w:val="none" w:sz="0" w:space="0" w:color="auto"/>
        <w:right w:val="none" w:sz="0" w:space="0" w:color="auto"/>
      </w:divBdr>
    </w:div>
    <w:div w:id="1766028757">
      <w:bodyDiv w:val="1"/>
      <w:marLeft w:val="0"/>
      <w:marRight w:val="0"/>
      <w:marTop w:val="0"/>
      <w:marBottom w:val="0"/>
      <w:divBdr>
        <w:top w:val="none" w:sz="0" w:space="0" w:color="auto"/>
        <w:left w:val="none" w:sz="0" w:space="0" w:color="auto"/>
        <w:bottom w:val="none" w:sz="0" w:space="0" w:color="auto"/>
        <w:right w:val="none" w:sz="0" w:space="0" w:color="auto"/>
      </w:divBdr>
    </w:div>
    <w:div w:id="1766143700">
      <w:bodyDiv w:val="1"/>
      <w:marLeft w:val="0"/>
      <w:marRight w:val="0"/>
      <w:marTop w:val="0"/>
      <w:marBottom w:val="0"/>
      <w:divBdr>
        <w:top w:val="none" w:sz="0" w:space="0" w:color="auto"/>
        <w:left w:val="none" w:sz="0" w:space="0" w:color="auto"/>
        <w:bottom w:val="none" w:sz="0" w:space="0" w:color="auto"/>
        <w:right w:val="none" w:sz="0" w:space="0" w:color="auto"/>
      </w:divBdr>
    </w:div>
    <w:div w:id="1766414837">
      <w:bodyDiv w:val="1"/>
      <w:marLeft w:val="0"/>
      <w:marRight w:val="0"/>
      <w:marTop w:val="0"/>
      <w:marBottom w:val="0"/>
      <w:divBdr>
        <w:top w:val="none" w:sz="0" w:space="0" w:color="auto"/>
        <w:left w:val="none" w:sz="0" w:space="0" w:color="auto"/>
        <w:bottom w:val="none" w:sz="0" w:space="0" w:color="auto"/>
        <w:right w:val="none" w:sz="0" w:space="0" w:color="auto"/>
      </w:divBdr>
    </w:div>
    <w:div w:id="1766875457">
      <w:bodyDiv w:val="1"/>
      <w:marLeft w:val="0"/>
      <w:marRight w:val="0"/>
      <w:marTop w:val="0"/>
      <w:marBottom w:val="0"/>
      <w:divBdr>
        <w:top w:val="none" w:sz="0" w:space="0" w:color="auto"/>
        <w:left w:val="none" w:sz="0" w:space="0" w:color="auto"/>
        <w:bottom w:val="none" w:sz="0" w:space="0" w:color="auto"/>
        <w:right w:val="none" w:sz="0" w:space="0" w:color="auto"/>
      </w:divBdr>
    </w:div>
    <w:div w:id="1767002025">
      <w:bodyDiv w:val="1"/>
      <w:marLeft w:val="0"/>
      <w:marRight w:val="0"/>
      <w:marTop w:val="0"/>
      <w:marBottom w:val="0"/>
      <w:divBdr>
        <w:top w:val="none" w:sz="0" w:space="0" w:color="auto"/>
        <w:left w:val="none" w:sz="0" w:space="0" w:color="auto"/>
        <w:bottom w:val="none" w:sz="0" w:space="0" w:color="auto"/>
        <w:right w:val="none" w:sz="0" w:space="0" w:color="auto"/>
      </w:divBdr>
    </w:div>
    <w:div w:id="1767114818">
      <w:bodyDiv w:val="1"/>
      <w:marLeft w:val="0"/>
      <w:marRight w:val="0"/>
      <w:marTop w:val="0"/>
      <w:marBottom w:val="0"/>
      <w:divBdr>
        <w:top w:val="none" w:sz="0" w:space="0" w:color="auto"/>
        <w:left w:val="none" w:sz="0" w:space="0" w:color="auto"/>
        <w:bottom w:val="none" w:sz="0" w:space="0" w:color="auto"/>
        <w:right w:val="none" w:sz="0" w:space="0" w:color="auto"/>
      </w:divBdr>
    </w:div>
    <w:div w:id="1767339568">
      <w:bodyDiv w:val="1"/>
      <w:marLeft w:val="0"/>
      <w:marRight w:val="0"/>
      <w:marTop w:val="0"/>
      <w:marBottom w:val="0"/>
      <w:divBdr>
        <w:top w:val="none" w:sz="0" w:space="0" w:color="auto"/>
        <w:left w:val="none" w:sz="0" w:space="0" w:color="auto"/>
        <w:bottom w:val="none" w:sz="0" w:space="0" w:color="auto"/>
        <w:right w:val="none" w:sz="0" w:space="0" w:color="auto"/>
      </w:divBdr>
    </w:div>
    <w:div w:id="1768767457">
      <w:bodyDiv w:val="1"/>
      <w:marLeft w:val="0"/>
      <w:marRight w:val="0"/>
      <w:marTop w:val="0"/>
      <w:marBottom w:val="0"/>
      <w:divBdr>
        <w:top w:val="none" w:sz="0" w:space="0" w:color="auto"/>
        <w:left w:val="none" w:sz="0" w:space="0" w:color="auto"/>
        <w:bottom w:val="none" w:sz="0" w:space="0" w:color="auto"/>
        <w:right w:val="none" w:sz="0" w:space="0" w:color="auto"/>
      </w:divBdr>
    </w:div>
    <w:div w:id="1770541374">
      <w:bodyDiv w:val="1"/>
      <w:marLeft w:val="0"/>
      <w:marRight w:val="0"/>
      <w:marTop w:val="0"/>
      <w:marBottom w:val="0"/>
      <w:divBdr>
        <w:top w:val="none" w:sz="0" w:space="0" w:color="auto"/>
        <w:left w:val="none" w:sz="0" w:space="0" w:color="auto"/>
        <w:bottom w:val="none" w:sz="0" w:space="0" w:color="auto"/>
        <w:right w:val="none" w:sz="0" w:space="0" w:color="auto"/>
      </w:divBdr>
    </w:div>
    <w:div w:id="1770812057">
      <w:bodyDiv w:val="1"/>
      <w:marLeft w:val="0"/>
      <w:marRight w:val="0"/>
      <w:marTop w:val="0"/>
      <w:marBottom w:val="0"/>
      <w:divBdr>
        <w:top w:val="none" w:sz="0" w:space="0" w:color="auto"/>
        <w:left w:val="none" w:sz="0" w:space="0" w:color="auto"/>
        <w:bottom w:val="none" w:sz="0" w:space="0" w:color="auto"/>
        <w:right w:val="none" w:sz="0" w:space="0" w:color="auto"/>
      </w:divBdr>
    </w:div>
    <w:div w:id="1772164087">
      <w:bodyDiv w:val="1"/>
      <w:marLeft w:val="0"/>
      <w:marRight w:val="0"/>
      <w:marTop w:val="0"/>
      <w:marBottom w:val="0"/>
      <w:divBdr>
        <w:top w:val="none" w:sz="0" w:space="0" w:color="auto"/>
        <w:left w:val="none" w:sz="0" w:space="0" w:color="auto"/>
        <w:bottom w:val="none" w:sz="0" w:space="0" w:color="auto"/>
        <w:right w:val="none" w:sz="0" w:space="0" w:color="auto"/>
      </w:divBdr>
    </w:div>
    <w:div w:id="1772319377">
      <w:bodyDiv w:val="1"/>
      <w:marLeft w:val="0"/>
      <w:marRight w:val="0"/>
      <w:marTop w:val="0"/>
      <w:marBottom w:val="0"/>
      <w:divBdr>
        <w:top w:val="none" w:sz="0" w:space="0" w:color="auto"/>
        <w:left w:val="none" w:sz="0" w:space="0" w:color="auto"/>
        <w:bottom w:val="none" w:sz="0" w:space="0" w:color="auto"/>
        <w:right w:val="none" w:sz="0" w:space="0" w:color="auto"/>
      </w:divBdr>
    </w:div>
    <w:div w:id="1772356386">
      <w:bodyDiv w:val="1"/>
      <w:marLeft w:val="0"/>
      <w:marRight w:val="0"/>
      <w:marTop w:val="0"/>
      <w:marBottom w:val="0"/>
      <w:divBdr>
        <w:top w:val="none" w:sz="0" w:space="0" w:color="auto"/>
        <w:left w:val="none" w:sz="0" w:space="0" w:color="auto"/>
        <w:bottom w:val="none" w:sz="0" w:space="0" w:color="auto"/>
        <w:right w:val="none" w:sz="0" w:space="0" w:color="auto"/>
      </w:divBdr>
    </w:div>
    <w:div w:id="1772434392">
      <w:bodyDiv w:val="1"/>
      <w:marLeft w:val="0"/>
      <w:marRight w:val="0"/>
      <w:marTop w:val="0"/>
      <w:marBottom w:val="0"/>
      <w:divBdr>
        <w:top w:val="none" w:sz="0" w:space="0" w:color="auto"/>
        <w:left w:val="none" w:sz="0" w:space="0" w:color="auto"/>
        <w:bottom w:val="none" w:sz="0" w:space="0" w:color="auto"/>
        <w:right w:val="none" w:sz="0" w:space="0" w:color="auto"/>
      </w:divBdr>
    </w:div>
    <w:div w:id="1772815888">
      <w:bodyDiv w:val="1"/>
      <w:marLeft w:val="0"/>
      <w:marRight w:val="0"/>
      <w:marTop w:val="0"/>
      <w:marBottom w:val="0"/>
      <w:divBdr>
        <w:top w:val="none" w:sz="0" w:space="0" w:color="auto"/>
        <w:left w:val="none" w:sz="0" w:space="0" w:color="auto"/>
        <w:bottom w:val="none" w:sz="0" w:space="0" w:color="auto"/>
        <w:right w:val="none" w:sz="0" w:space="0" w:color="auto"/>
      </w:divBdr>
    </w:div>
    <w:div w:id="1773284081">
      <w:bodyDiv w:val="1"/>
      <w:marLeft w:val="0"/>
      <w:marRight w:val="0"/>
      <w:marTop w:val="0"/>
      <w:marBottom w:val="0"/>
      <w:divBdr>
        <w:top w:val="none" w:sz="0" w:space="0" w:color="auto"/>
        <w:left w:val="none" w:sz="0" w:space="0" w:color="auto"/>
        <w:bottom w:val="none" w:sz="0" w:space="0" w:color="auto"/>
        <w:right w:val="none" w:sz="0" w:space="0" w:color="auto"/>
      </w:divBdr>
    </w:div>
    <w:div w:id="1775124401">
      <w:bodyDiv w:val="1"/>
      <w:marLeft w:val="0"/>
      <w:marRight w:val="0"/>
      <w:marTop w:val="0"/>
      <w:marBottom w:val="0"/>
      <w:divBdr>
        <w:top w:val="none" w:sz="0" w:space="0" w:color="auto"/>
        <w:left w:val="none" w:sz="0" w:space="0" w:color="auto"/>
        <w:bottom w:val="none" w:sz="0" w:space="0" w:color="auto"/>
        <w:right w:val="none" w:sz="0" w:space="0" w:color="auto"/>
      </w:divBdr>
    </w:div>
    <w:div w:id="1775200927">
      <w:bodyDiv w:val="1"/>
      <w:marLeft w:val="0"/>
      <w:marRight w:val="0"/>
      <w:marTop w:val="0"/>
      <w:marBottom w:val="0"/>
      <w:divBdr>
        <w:top w:val="none" w:sz="0" w:space="0" w:color="auto"/>
        <w:left w:val="none" w:sz="0" w:space="0" w:color="auto"/>
        <w:bottom w:val="none" w:sz="0" w:space="0" w:color="auto"/>
        <w:right w:val="none" w:sz="0" w:space="0" w:color="auto"/>
      </w:divBdr>
    </w:div>
    <w:div w:id="1775392844">
      <w:bodyDiv w:val="1"/>
      <w:marLeft w:val="0"/>
      <w:marRight w:val="0"/>
      <w:marTop w:val="0"/>
      <w:marBottom w:val="0"/>
      <w:divBdr>
        <w:top w:val="none" w:sz="0" w:space="0" w:color="auto"/>
        <w:left w:val="none" w:sz="0" w:space="0" w:color="auto"/>
        <w:bottom w:val="none" w:sz="0" w:space="0" w:color="auto"/>
        <w:right w:val="none" w:sz="0" w:space="0" w:color="auto"/>
      </w:divBdr>
    </w:div>
    <w:div w:id="1775594150">
      <w:bodyDiv w:val="1"/>
      <w:marLeft w:val="0"/>
      <w:marRight w:val="0"/>
      <w:marTop w:val="0"/>
      <w:marBottom w:val="0"/>
      <w:divBdr>
        <w:top w:val="none" w:sz="0" w:space="0" w:color="auto"/>
        <w:left w:val="none" w:sz="0" w:space="0" w:color="auto"/>
        <w:bottom w:val="none" w:sz="0" w:space="0" w:color="auto"/>
        <w:right w:val="none" w:sz="0" w:space="0" w:color="auto"/>
      </w:divBdr>
    </w:div>
    <w:div w:id="1776097680">
      <w:bodyDiv w:val="1"/>
      <w:marLeft w:val="0"/>
      <w:marRight w:val="0"/>
      <w:marTop w:val="0"/>
      <w:marBottom w:val="0"/>
      <w:divBdr>
        <w:top w:val="none" w:sz="0" w:space="0" w:color="auto"/>
        <w:left w:val="none" w:sz="0" w:space="0" w:color="auto"/>
        <w:bottom w:val="none" w:sz="0" w:space="0" w:color="auto"/>
        <w:right w:val="none" w:sz="0" w:space="0" w:color="auto"/>
      </w:divBdr>
    </w:div>
    <w:div w:id="1776365333">
      <w:bodyDiv w:val="1"/>
      <w:marLeft w:val="0"/>
      <w:marRight w:val="0"/>
      <w:marTop w:val="0"/>
      <w:marBottom w:val="0"/>
      <w:divBdr>
        <w:top w:val="none" w:sz="0" w:space="0" w:color="auto"/>
        <w:left w:val="none" w:sz="0" w:space="0" w:color="auto"/>
        <w:bottom w:val="none" w:sz="0" w:space="0" w:color="auto"/>
        <w:right w:val="none" w:sz="0" w:space="0" w:color="auto"/>
      </w:divBdr>
    </w:div>
    <w:div w:id="1776632954">
      <w:bodyDiv w:val="1"/>
      <w:marLeft w:val="0"/>
      <w:marRight w:val="0"/>
      <w:marTop w:val="0"/>
      <w:marBottom w:val="0"/>
      <w:divBdr>
        <w:top w:val="none" w:sz="0" w:space="0" w:color="auto"/>
        <w:left w:val="none" w:sz="0" w:space="0" w:color="auto"/>
        <w:bottom w:val="none" w:sz="0" w:space="0" w:color="auto"/>
        <w:right w:val="none" w:sz="0" w:space="0" w:color="auto"/>
      </w:divBdr>
    </w:div>
    <w:div w:id="1778021811">
      <w:bodyDiv w:val="1"/>
      <w:marLeft w:val="0"/>
      <w:marRight w:val="0"/>
      <w:marTop w:val="0"/>
      <w:marBottom w:val="0"/>
      <w:divBdr>
        <w:top w:val="none" w:sz="0" w:space="0" w:color="auto"/>
        <w:left w:val="none" w:sz="0" w:space="0" w:color="auto"/>
        <w:bottom w:val="none" w:sz="0" w:space="0" w:color="auto"/>
        <w:right w:val="none" w:sz="0" w:space="0" w:color="auto"/>
      </w:divBdr>
    </w:div>
    <w:div w:id="1778215208">
      <w:bodyDiv w:val="1"/>
      <w:marLeft w:val="0"/>
      <w:marRight w:val="0"/>
      <w:marTop w:val="0"/>
      <w:marBottom w:val="0"/>
      <w:divBdr>
        <w:top w:val="none" w:sz="0" w:space="0" w:color="auto"/>
        <w:left w:val="none" w:sz="0" w:space="0" w:color="auto"/>
        <w:bottom w:val="none" w:sz="0" w:space="0" w:color="auto"/>
        <w:right w:val="none" w:sz="0" w:space="0" w:color="auto"/>
      </w:divBdr>
    </w:div>
    <w:div w:id="1778524163">
      <w:bodyDiv w:val="1"/>
      <w:marLeft w:val="0"/>
      <w:marRight w:val="0"/>
      <w:marTop w:val="0"/>
      <w:marBottom w:val="0"/>
      <w:divBdr>
        <w:top w:val="none" w:sz="0" w:space="0" w:color="auto"/>
        <w:left w:val="none" w:sz="0" w:space="0" w:color="auto"/>
        <w:bottom w:val="none" w:sz="0" w:space="0" w:color="auto"/>
        <w:right w:val="none" w:sz="0" w:space="0" w:color="auto"/>
      </w:divBdr>
    </w:div>
    <w:div w:id="1778989440">
      <w:bodyDiv w:val="1"/>
      <w:marLeft w:val="0"/>
      <w:marRight w:val="0"/>
      <w:marTop w:val="0"/>
      <w:marBottom w:val="0"/>
      <w:divBdr>
        <w:top w:val="none" w:sz="0" w:space="0" w:color="auto"/>
        <w:left w:val="none" w:sz="0" w:space="0" w:color="auto"/>
        <w:bottom w:val="none" w:sz="0" w:space="0" w:color="auto"/>
        <w:right w:val="none" w:sz="0" w:space="0" w:color="auto"/>
      </w:divBdr>
    </w:div>
    <w:div w:id="1779788774">
      <w:bodyDiv w:val="1"/>
      <w:marLeft w:val="0"/>
      <w:marRight w:val="0"/>
      <w:marTop w:val="0"/>
      <w:marBottom w:val="0"/>
      <w:divBdr>
        <w:top w:val="none" w:sz="0" w:space="0" w:color="auto"/>
        <w:left w:val="none" w:sz="0" w:space="0" w:color="auto"/>
        <w:bottom w:val="none" w:sz="0" w:space="0" w:color="auto"/>
        <w:right w:val="none" w:sz="0" w:space="0" w:color="auto"/>
      </w:divBdr>
    </w:div>
    <w:div w:id="1780635560">
      <w:bodyDiv w:val="1"/>
      <w:marLeft w:val="0"/>
      <w:marRight w:val="0"/>
      <w:marTop w:val="0"/>
      <w:marBottom w:val="0"/>
      <w:divBdr>
        <w:top w:val="none" w:sz="0" w:space="0" w:color="auto"/>
        <w:left w:val="none" w:sz="0" w:space="0" w:color="auto"/>
        <w:bottom w:val="none" w:sz="0" w:space="0" w:color="auto"/>
        <w:right w:val="none" w:sz="0" w:space="0" w:color="auto"/>
      </w:divBdr>
    </w:div>
    <w:div w:id="1780637791">
      <w:bodyDiv w:val="1"/>
      <w:marLeft w:val="0"/>
      <w:marRight w:val="0"/>
      <w:marTop w:val="0"/>
      <w:marBottom w:val="0"/>
      <w:divBdr>
        <w:top w:val="none" w:sz="0" w:space="0" w:color="auto"/>
        <w:left w:val="none" w:sz="0" w:space="0" w:color="auto"/>
        <w:bottom w:val="none" w:sz="0" w:space="0" w:color="auto"/>
        <w:right w:val="none" w:sz="0" w:space="0" w:color="auto"/>
      </w:divBdr>
    </w:div>
    <w:div w:id="1780637840">
      <w:bodyDiv w:val="1"/>
      <w:marLeft w:val="0"/>
      <w:marRight w:val="0"/>
      <w:marTop w:val="0"/>
      <w:marBottom w:val="0"/>
      <w:divBdr>
        <w:top w:val="none" w:sz="0" w:space="0" w:color="auto"/>
        <w:left w:val="none" w:sz="0" w:space="0" w:color="auto"/>
        <w:bottom w:val="none" w:sz="0" w:space="0" w:color="auto"/>
        <w:right w:val="none" w:sz="0" w:space="0" w:color="auto"/>
      </w:divBdr>
    </w:div>
    <w:div w:id="1780950573">
      <w:bodyDiv w:val="1"/>
      <w:marLeft w:val="0"/>
      <w:marRight w:val="0"/>
      <w:marTop w:val="0"/>
      <w:marBottom w:val="0"/>
      <w:divBdr>
        <w:top w:val="none" w:sz="0" w:space="0" w:color="auto"/>
        <w:left w:val="none" w:sz="0" w:space="0" w:color="auto"/>
        <w:bottom w:val="none" w:sz="0" w:space="0" w:color="auto"/>
        <w:right w:val="none" w:sz="0" w:space="0" w:color="auto"/>
      </w:divBdr>
    </w:div>
    <w:div w:id="1781021659">
      <w:bodyDiv w:val="1"/>
      <w:marLeft w:val="0"/>
      <w:marRight w:val="0"/>
      <w:marTop w:val="0"/>
      <w:marBottom w:val="0"/>
      <w:divBdr>
        <w:top w:val="none" w:sz="0" w:space="0" w:color="auto"/>
        <w:left w:val="none" w:sz="0" w:space="0" w:color="auto"/>
        <w:bottom w:val="none" w:sz="0" w:space="0" w:color="auto"/>
        <w:right w:val="none" w:sz="0" w:space="0" w:color="auto"/>
      </w:divBdr>
    </w:div>
    <w:div w:id="1781097792">
      <w:bodyDiv w:val="1"/>
      <w:marLeft w:val="0"/>
      <w:marRight w:val="0"/>
      <w:marTop w:val="0"/>
      <w:marBottom w:val="0"/>
      <w:divBdr>
        <w:top w:val="none" w:sz="0" w:space="0" w:color="auto"/>
        <w:left w:val="none" w:sz="0" w:space="0" w:color="auto"/>
        <w:bottom w:val="none" w:sz="0" w:space="0" w:color="auto"/>
        <w:right w:val="none" w:sz="0" w:space="0" w:color="auto"/>
      </w:divBdr>
    </w:div>
    <w:div w:id="1781141213">
      <w:bodyDiv w:val="1"/>
      <w:marLeft w:val="0"/>
      <w:marRight w:val="0"/>
      <w:marTop w:val="0"/>
      <w:marBottom w:val="0"/>
      <w:divBdr>
        <w:top w:val="none" w:sz="0" w:space="0" w:color="auto"/>
        <w:left w:val="none" w:sz="0" w:space="0" w:color="auto"/>
        <w:bottom w:val="none" w:sz="0" w:space="0" w:color="auto"/>
        <w:right w:val="none" w:sz="0" w:space="0" w:color="auto"/>
      </w:divBdr>
    </w:div>
    <w:div w:id="1781218245">
      <w:bodyDiv w:val="1"/>
      <w:marLeft w:val="0"/>
      <w:marRight w:val="0"/>
      <w:marTop w:val="0"/>
      <w:marBottom w:val="0"/>
      <w:divBdr>
        <w:top w:val="none" w:sz="0" w:space="0" w:color="auto"/>
        <w:left w:val="none" w:sz="0" w:space="0" w:color="auto"/>
        <w:bottom w:val="none" w:sz="0" w:space="0" w:color="auto"/>
        <w:right w:val="none" w:sz="0" w:space="0" w:color="auto"/>
      </w:divBdr>
    </w:div>
    <w:div w:id="1781752440">
      <w:bodyDiv w:val="1"/>
      <w:marLeft w:val="0"/>
      <w:marRight w:val="0"/>
      <w:marTop w:val="0"/>
      <w:marBottom w:val="0"/>
      <w:divBdr>
        <w:top w:val="none" w:sz="0" w:space="0" w:color="auto"/>
        <w:left w:val="none" w:sz="0" w:space="0" w:color="auto"/>
        <w:bottom w:val="none" w:sz="0" w:space="0" w:color="auto"/>
        <w:right w:val="none" w:sz="0" w:space="0" w:color="auto"/>
      </w:divBdr>
    </w:div>
    <w:div w:id="1782451501">
      <w:bodyDiv w:val="1"/>
      <w:marLeft w:val="0"/>
      <w:marRight w:val="0"/>
      <w:marTop w:val="0"/>
      <w:marBottom w:val="0"/>
      <w:divBdr>
        <w:top w:val="none" w:sz="0" w:space="0" w:color="auto"/>
        <w:left w:val="none" w:sz="0" w:space="0" w:color="auto"/>
        <w:bottom w:val="none" w:sz="0" w:space="0" w:color="auto"/>
        <w:right w:val="none" w:sz="0" w:space="0" w:color="auto"/>
      </w:divBdr>
    </w:div>
    <w:div w:id="1782803092">
      <w:bodyDiv w:val="1"/>
      <w:marLeft w:val="0"/>
      <w:marRight w:val="0"/>
      <w:marTop w:val="0"/>
      <w:marBottom w:val="0"/>
      <w:divBdr>
        <w:top w:val="none" w:sz="0" w:space="0" w:color="auto"/>
        <w:left w:val="none" w:sz="0" w:space="0" w:color="auto"/>
        <w:bottom w:val="none" w:sz="0" w:space="0" w:color="auto"/>
        <w:right w:val="none" w:sz="0" w:space="0" w:color="auto"/>
      </w:divBdr>
    </w:div>
    <w:div w:id="1783109210">
      <w:bodyDiv w:val="1"/>
      <w:marLeft w:val="0"/>
      <w:marRight w:val="0"/>
      <w:marTop w:val="0"/>
      <w:marBottom w:val="0"/>
      <w:divBdr>
        <w:top w:val="none" w:sz="0" w:space="0" w:color="auto"/>
        <w:left w:val="none" w:sz="0" w:space="0" w:color="auto"/>
        <w:bottom w:val="none" w:sz="0" w:space="0" w:color="auto"/>
        <w:right w:val="none" w:sz="0" w:space="0" w:color="auto"/>
      </w:divBdr>
    </w:div>
    <w:div w:id="1783263777">
      <w:bodyDiv w:val="1"/>
      <w:marLeft w:val="0"/>
      <w:marRight w:val="0"/>
      <w:marTop w:val="0"/>
      <w:marBottom w:val="0"/>
      <w:divBdr>
        <w:top w:val="none" w:sz="0" w:space="0" w:color="auto"/>
        <w:left w:val="none" w:sz="0" w:space="0" w:color="auto"/>
        <w:bottom w:val="none" w:sz="0" w:space="0" w:color="auto"/>
        <w:right w:val="none" w:sz="0" w:space="0" w:color="auto"/>
      </w:divBdr>
    </w:div>
    <w:div w:id="1783456475">
      <w:bodyDiv w:val="1"/>
      <w:marLeft w:val="0"/>
      <w:marRight w:val="0"/>
      <w:marTop w:val="0"/>
      <w:marBottom w:val="0"/>
      <w:divBdr>
        <w:top w:val="none" w:sz="0" w:space="0" w:color="auto"/>
        <w:left w:val="none" w:sz="0" w:space="0" w:color="auto"/>
        <w:bottom w:val="none" w:sz="0" w:space="0" w:color="auto"/>
        <w:right w:val="none" w:sz="0" w:space="0" w:color="auto"/>
      </w:divBdr>
    </w:div>
    <w:div w:id="1783762572">
      <w:bodyDiv w:val="1"/>
      <w:marLeft w:val="0"/>
      <w:marRight w:val="0"/>
      <w:marTop w:val="0"/>
      <w:marBottom w:val="0"/>
      <w:divBdr>
        <w:top w:val="none" w:sz="0" w:space="0" w:color="auto"/>
        <w:left w:val="none" w:sz="0" w:space="0" w:color="auto"/>
        <w:bottom w:val="none" w:sz="0" w:space="0" w:color="auto"/>
        <w:right w:val="none" w:sz="0" w:space="0" w:color="auto"/>
      </w:divBdr>
    </w:div>
    <w:div w:id="1784226779">
      <w:bodyDiv w:val="1"/>
      <w:marLeft w:val="0"/>
      <w:marRight w:val="0"/>
      <w:marTop w:val="0"/>
      <w:marBottom w:val="0"/>
      <w:divBdr>
        <w:top w:val="none" w:sz="0" w:space="0" w:color="auto"/>
        <w:left w:val="none" w:sz="0" w:space="0" w:color="auto"/>
        <w:bottom w:val="none" w:sz="0" w:space="0" w:color="auto"/>
        <w:right w:val="none" w:sz="0" w:space="0" w:color="auto"/>
      </w:divBdr>
    </w:div>
    <w:div w:id="1784381050">
      <w:bodyDiv w:val="1"/>
      <w:marLeft w:val="0"/>
      <w:marRight w:val="0"/>
      <w:marTop w:val="0"/>
      <w:marBottom w:val="0"/>
      <w:divBdr>
        <w:top w:val="none" w:sz="0" w:space="0" w:color="auto"/>
        <w:left w:val="none" w:sz="0" w:space="0" w:color="auto"/>
        <w:bottom w:val="none" w:sz="0" w:space="0" w:color="auto"/>
        <w:right w:val="none" w:sz="0" w:space="0" w:color="auto"/>
      </w:divBdr>
    </w:div>
    <w:div w:id="1784641978">
      <w:bodyDiv w:val="1"/>
      <w:marLeft w:val="0"/>
      <w:marRight w:val="0"/>
      <w:marTop w:val="0"/>
      <w:marBottom w:val="0"/>
      <w:divBdr>
        <w:top w:val="none" w:sz="0" w:space="0" w:color="auto"/>
        <w:left w:val="none" w:sz="0" w:space="0" w:color="auto"/>
        <w:bottom w:val="none" w:sz="0" w:space="0" w:color="auto"/>
        <w:right w:val="none" w:sz="0" w:space="0" w:color="auto"/>
      </w:divBdr>
    </w:div>
    <w:div w:id="1785340419">
      <w:bodyDiv w:val="1"/>
      <w:marLeft w:val="0"/>
      <w:marRight w:val="0"/>
      <w:marTop w:val="0"/>
      <w:marBottom w:val="0"/>
      <w:divBdr>
        <w:top w:val="none" w:sz="0" w:space="0" w:color="auto"/>
        <w:left w:val="none" w:sz="0" w:space="0" w:color="auto"/>
        <w:bottom w:val="none" w:sz="0" w:space="0" w:color="auto"/>
        <w:right w:val="none" w:sz="0" w:space="0" w:color="auto"/>
      </w:divBdr>
    </w:div>
    <w:div w:id="1785924933">
      <w:bodyDiv w:val="1"/>
      <w:marLeft w:val="0"/>
      <w:marRight w:val="0"/>
      <w:marTop w:val="0"/>
      <w:marBottom w:val="0"/>
      <w:divBdr>
        <w:top w:val="none" w:sz="0" w:space="0" w:color="auto"/>
        <w:left w:val="none" w:sz="0" w:space="0" w:color="auto"/>
        <w:bottom w:val="none" w:sz="0" w:space="0" w:color="auto"/>
        <w:right w:val="none" w:sz="0" w:space="0" w:color="auto"/>
      </w:divBdr>
    </w:div>
    <w:div w:id="1786583330">
      <w:bodyDiv w:val="1"/>
      <w:marLeft w:val="0"/>
      <w:marRight w:val="0"/>
      <w:marTop w:val="0"/>
      <w:marBottom w:val="0"/>
      <w:divBdr>
        <w:top w:val="none" w:sz="0" w:space="0" w:color="auto"/>
        <w:left w:val="none" w:sz="0" w:space="0" w:color="auto"/>
        <w:bottom w:val="none" w:sz="0" w:space="0" w:color="auto"/>
        <w:right w:val="none" w:sz="0" w:space="0" w:color="auto"/>
      </w:divBdr>
    </w:div>
    <w:div w:id="1786849624">
      <w:bodyDiv w:val="1"/>
      <w:marLeft w:val="0"/>
      <w:marRight w:val="0"/>
      <w:marTop w:val="0"/>
      <w:marBottom w:val="0"/>
      <w:divBdr>
        <w:top w:val="none" w:sz="0" w:space="0" w:color="auto"/>
        <w:left w:val="none" w:sz="0" w:space="0" w:color="auto"/>
        <w:bottom w:val="none" w:sz="0" w:space="0" w:color="auto"/>
        <w:right w:val="none" w:sz="0" w:space="0" w:color="auto"/>
      </w:divBdr>
    </w:div>
    <w:div w:id="1787115748">
      <w:bodyDiv w:val="1"/>
      <w:marLeft w:val="0"/>
      <w:marRight w:val="0"/>
      <w:marTop w:val="0"/>
      <w:marBottom w:val="0"/>
      <w:divBdr>
        <w:top w:val="none" w:sz="0" w:space="0" w:color="auto"/>
        <w:left w:val="none" w:sz="0" w:space="0" w:color="auto"/>
        <w:bottom w:val="none" w:sz="0" w:space="0" w:color="auto"/>
        <w:right w:val="none" w:sz="0" w:space="0" w:color="auto"/>
      </w:divBdr>
    </w:div>
    <w:div w:id="1787459956">
      <w:bodyDiv w:val="1"/>
      <w:marLeft w:val="0"/>
      <w:marRight w:val="0"/>
      <w:marTop w:val="0"/>
      <w:marBottom w:val="0"/>
      <w:divBdr>
        <w:top w:val="none" w:sz="0" w:space="0" w:color="auto"/>
        <w:left w:val="none" w:sz="0" w:space="0" w:color="auto"/>
        <w:bottom w:val="none" w:sz="0" w:space="0" w:color="auto"/>
        <w:right w:val="none" w:sz="0" w:space="0" w:color="auto"/>
      </w:divBdr>
    </w:div>
    <w:div w:id="1788036515">
      <w:bodyDiv w:val="1"/>
      <w:marLeft w:val="0"/>
      <w:marRight w:val="0"/>
      <w:marTop w:val="0"/>
      <w:marBottom w:val="0"/>
      <w:divBdr>
        <w:top w:val="none" w:sz="0" w:space="0" w:color="auto"/>
        <w:left w:val="none" w:sz="0" w:space="0" w:color="auto"/>
        <w:bottom w:val="none" w:sz="0" w:space="0" w:color="auto"/>
        <w:right w:val="none" w:sz="0" w:space="0" w:color="auto"/>
      </w:divBdr>
    </w:div>
    <w:div w:id="1789154920">
      <w:bodyDiv w:val="1"/>
      <w:marLeft w:val="0"/>
      <w:marRight w:val="0"/>
      <w:marTop w:val="0"/>
      <w:marBottom w:val="0"/>
      <w:divBdr>
        <w:top w:val="none" w:sz="0" w:space="0" w:color="auto"/>
        <w:left w:val="none" w:sz="0" w:space="0" w:color="auto"/>
        <w:bottom w:val="none" w:sz="0" w:space="0" w:color="auto"/>
        <w:right w:val="none" w:sz="0" w:space="0" w:color="auto"/>
      </w:divBdr>
    </w:div>
    <w:div w:id="1789161804">
      <w:bodyDiv w:val="1"/>
      <w:marLeft w:val="0"/>
      <w:marRight w:val="0"/>
      <w:marTop w:val="0"/>
      <w:marBottom w:val="0"/>
      <w:divBdr>
        <w:top w:val="none" w:sz="0" w:space="0" w:color="auto"/>
        <w:left w:val="none" w:sz="0" w:space="0" w:color="auto"/>
        <w:bottom w:val="none" w:sz="0" w:space="0" w:color="auto"/>
        <w:right w:val="none" w:sz="0" w:space="0" w:color="auto"/>
      </w:divBdr>
    </w:div>
    <w:div w:id="1790275035">
      <w:bodyDiv w:val="1"/>
      <w:marLeft w:val="0"/>
      <w:marRight w:val="0"/>
      <w:marTop w:val="0"/>
      <w:marBottom w:val="0"/>
      <w:divBdr>
        <w:top w:val="none" w:sz="0" w:space="0" w:color="auto"/>
        <w:left w:val="none" w:sz="0" w:space="0" w:color="auto"/>
        <w:bottom w:val="none" w:sz="0" w:space="0" w:color="auto"/>
        <w:right w:val="none" w:sz="0" w:space="0" w:color="auto"/>
      </w:divBdr>
    </w:div>
    <w:div w:id="1790317989">
      <w:bodyDiv w:val="1"/>
      <w:marLeft w:val="0"/>
      <w:marRight w:val="0"/>
      <w:marTop w:val="0"/>
      <w:marBottom w:val="0"/>
      <w:divBdr>
        <w:top w:val="none" w:sz="0" w:space="0" w:color="auto"/>
        <w:left w:val="none" w:sz="0" w:space="0" w:color="auto"/>
        <w:bottom w:val="none" w:sz="0" w:space="0" w:color="auto"/>
        <w:right w:val="none" w:sz="0" w:space="0" w:color="auto"/>
      </w:divBdr>
    </w:div>
    <w:div w:id="1791120466">
      <w:bodyDiv w:val="1"/>
      <w:marLeft w:val="0"/>
      <w:marRight w:val="0"/>
      <w:marTop w:val="0"/>
      <w:marBottom w:val="0"/>
      <w:divBdr>
        <w:top w:val="none" w:sz="0" w:space="0" w:color="auto"/>
        <w:left w:val="none" w:sz="0" w:space="0" w:color="auto"/>
        <w:bottom w:val="none" w:sz="0" w:space="0" w:color="auto"/>
        <w:right w:val="none" w:sz="0" w:space="0" w:color="auto"/>
      </w:divBdr>
    </w:div>
    <w:div w:id="1791507710">
      <w:bodyDiv w:val="1"/>
      <w:marLeft w:val="0"/>
      <w:marRight w:val="0"/>
      <w:marTop w:val="0"/>
      <w:marBottom w:val="0"/>
      <w:divBdr>
        <w:top w:val="none" w:sz="0" w:space="0" w:color="auto"/>
        <w:left w:val="none" w:sz="0" w:space="0" w:color="auto"/>
        <w:bottom w:val="none" w:sz="0" w:space="0" w:color="auto"/>
        <w:right w:val="none" w:sz="0" w:space="0" w:color="auto"/>
      </w:divBdr>
    </w:div>
    <w:div w:id="1791780652">
      <w:bodyDiv w:val="1"/>
      <w:marLeft w:val="0"/>
      <w:marRight w:val="0"/>
      <w:marTop w:val="0"/>
      <w:marBottom w:val="0"/>
      <w:divBdr>
        <w:top w:val="none" w:sz="0" w:space="0" w:color="auto"/>
        <w:left w:val="none" w:sz="0" w:space="0" w:color="auto"/>
        <w:bottom w:val="none" w:sz="0" w:space="0" w:color="auto"/>
        <w:right w:val="none" w:sz="0" w:space="0" w:color="auto"/>
      </w:divBdr>
    </w:div>
    <w:div w:id="1792359918">
      <w:bodyDiv w:val="1"/>
      <w:marLeft w:val="0"/>
      <w:marRight w:val="0"/>
      <w:marTop w:val="0"/>
      <w:marBottom w:val="0"/>
      <w:divBdr>
        <w:top w:val="none" w:sz="0" w:space="0" w:color="auto"/>
        <w:left w:val="none" w:sz="0" w:space="0" w:color="auto"/>
        <w:bottom w:val="none" w:sz="0" w:space="0" w:color="auto"/>
        <w:right w:val="none" w:sz="0" w:space="0" w:color="auto"/>
      </w:divBdr>
    </w:div>
    <w:div w:id="1792553429">
      <w:bodyDiv w:val="1"/>
      <w:marLeft w:val="0"/>
      <w:marRight w:val="0"/>
      <w:marTop w:val="0"/>
      <w:marBottom w:val="0"/>
      <w:divBdr>
        <w:top w:val="none" w:sz="0" w:space="0" w:color="auto"/>
        <w:left w:val="none" w:sz="0" w:space="0" w:color="auto"/>
        <w:bottom w:val="none" w:sz="0" w:space="0" w:color="auto"/>
        <w:right w:val="none" w:sz="0" w:space="0" w:color="auto"/>
      </w:divBdr>
    </w:div>
    <w:div w:id="1792701696">
      <w:bodyDiv w:val="1"/>
      <w:marLeft w:val="0"/>
      <w:marRight w:val="0"/>
      <w:marTop w:val="0"/>
      <w:marBottom w:val="0"/>
      <w:divBdr>
        <w:top w:val="none" w:sz="0" w:space="0" w:color="auto"/>
        <w:left w:val="none" w:sz="0" w:space="0" w:color="auto"/>
        <w:bottom w:val="none" w:sz="0" w:space="0" w:color="auto"/>
        <w:right w:val="none" w:sz="0" w:space="0" w:color="auto"/>
      </w:divBdr>
    </w:div>
    <w:div w:id="1793285149">
      <w:bodyDiv w:val="1"/>
      <w:marLeft w:val="0"/>
      <w:marRight w:val="0"/>
      <w:marTop w:val="0"/>
      <w:marBottom w:val="0"/>
      <w:divBdr>
        <w:top w:val="none" w:sz="0" w:space="0" w:color="auto"/>
        <w:left w:val="none" w:sz="0" w:space="0" w:color="auto"/>
        <w:bottom w:val="none" w:sz="0" w:space="0" w:color="auto"/>
        <w:right w:val="none" w:sz="0" w:space="0" w:color="auto"/>
      </w:divBdr>
    </w:div>
    <w:div w:id="1793478742">
      <w:bodyDiv w:val="1"/>
      <w:marLeft w:val="0"/>
      <w:marRight w:val="0"/>
      <w:marTop w:val="0"/>
      <w:marBottom w:val="0"/>
      <w:divBdr>
        <w:top w:val="none" w:sz="0" w:space="0" w:color="auto"/>
        <w:left w:val="none" w:sz="0" w:space="0" w:color="auto"/>
        <w:bottom w:val="none" w:sz="0" w:space="0" w:color="auto"/>
        <w:right w:val="none" w:sz="0" w:space="0" w:color="auto"/>
      </w:divBdr>
    </w:div>
    <w:div w:id="1793746676">
      <w:bodyDiv w:val="1"/>
      <w:marLeft w:val="0"/>
      <w:marRight w:val="0"/>
      <w:marTop w:val="0"/>
      <w:marBottom w:val="0"/>
      <w:divBdr>
        <w:top w:val="none" w:sz="0" w:space="0" w:color="auto"/>
        <w:left w:val="none" w:sz="0" w:space="0" w:color="auto"/>
        <w:bottom w:val="none" w:sz="0" w:space="0" w:color="auto"/>
        <w:right w:val="none" w:sz="0" w:space="0" w:color="auto"/>
      </w:divBdr>
    </w:div>
    <w:div w:id="1794052844">
      <w:bodyDiv w:val="1"/>
      <w:marLeft w:val="0"/>
      <w:marRight w:val="0"/>
      <w:marTop w:val="0"/>
      <w:marBottom w:val="0"/>
      <w:divBdr>
        <w:top w:val="none" w:sz="0" w:space="0" w:color="auto"/>
        <w:left w:val="none" w:sz="0" w:space="0" w:color="auto"/>
        <w:bottom w:val="none" w:sz="0" w:space="0" w:color="auto"/>
        <w:right w:val="none" w:sz="0" w:space="0" w:color="auto"/>
      </w:divBdr>
    </w:div>
    <w:div w:id="1794445809">
      <w:bodyDiv w:val="1"/>
      <w:marLeft w:val="0"/>
      <w:marRight w:val="0"/>
      <w:marTop w:val="0"/>
      <w:marBottom w:val="0"/>
      <w:divBdr>
        <w:top w:val="none" w:sz="0" w:space="0" w:color="auto"/>
        <w:left w:val="none" w:sz="0" w:space="0" w:color="auto"/>
        <w:bottom w:val="none" w:sz="0" w:space="0" w:color="auto"/>
        <w:right w:val="none" w:sz="0" w:space="0" w:color="auto"/>
      </w:divBdr>
    </w:div>
    <w:div w:id="1794862406">
      <w:bodyDiv w:val="1"/>
      <w:marLeft w:val="0"/>
      <w:marRight w:val="0"/>
      <w:marTop w:val="0"/>
      <w:marBottom w:val="0"/>
      <w:divBdr>
        <w:top w:val="none" w:sz="0" w:space="0" w:color="auto"/>
        <w:left w:val="none" w:sz="0" w:space="0" w:color="auto"/>
        <w:bottom w:val="none" w:sz="0" w:space="0" w:color="auto"/>
        <w:right w:val="none" w:sz="0" w:space="0" w:color="auto"/>
      </w:divBdr>
    </w:div>
    <w:div w:id="1794901358">
      <w:bodyDiv w:val="1"/>
      <w:marLeft w:val="0"/>
      <w:marRight w:val="0"/>
      <w:marTop w:val="0"/>
      <w:marBottom w:val="0"/>
      <w:divBdr>
        <w:top w:val="none" w:sz="0" w:space="0" w:color="auto"/>
        <w:left w:val="none" w:sz="0" w:space="0" w:color="auto"/>
        <w:bottom w:val="none" w:sz="0" w:space="0" w:color="auto"/>
        <w:right w:val="none" w:sz="0" w:space="0" w:color="auto"/>
      </w:divBdr>
    </w:div>
    <w:div w:id="1796370620">
      <w:bodyDiv w:val="1"/>
      <w:marLeft w:val="0"/>
      <w:marRight w:val="0"/>
      <w:marTop w:val="0"/>
      <w:marBottom w:val="0"/>
      <w:divBdr>
        <w:top w:val="none" w:sz="0" w:space="0" w:color="auto"/>
        <w:left w:val="none" w:sz="0" w:space="0" w:color="auto"/>
        <w:bottom w:val="none" w:sz="0" w:space="0" w:color="auto"/>
        <w:right w:val="none" w:sz="0" w:space="0" w:color="auto"/>
      </w:divBdr>
    </w:div>
    <w:div w:id="1798143121">
      <w:bodyDiv w:val="1"/>
      <w:marLeft w:val="0"/>
      <w:marRight w:val="0"/>
      <w:marTop w:val="0"/>
      <w:marBottom w:val="0"/>
      <w:divBdr>
        <w:top w:val="none" w:sz="0" w:space="0" w:color="auto"/>
        <w:left w:val="none" w:sz="0" w:space="0" w:color="auto"/>
        <w:bottom w:val="none" w:sz="0" w:space="0" w:color="auto"/>
        <w:right w:val="none" w:sz="0" w:space="0" w:color="auto"/>
      </w:divBdr>
    </w:div>
    <w:div w:id="1798330492">
      <w:bodyDiv w:val="1"/>
      <w:marLeft w:val="0"/>
      <w:marRight w:val="0"/>
      <w:marTop w:val="0"/>
      <w:marBottom w:val="0"/>
      <w:divBdr>
        <w:top w:val="none" w:sz="0" w:space="0" w:color="auto"/>
        <w:left w:val="none" w:sz="0" w:space="0" w:color="auto"/>
        <w:bottom w:val="none" w:sz="0" w:space="0" w:color="auto"/>
        <w:right w:val="none" w:sz="0" w:space="0" w:color="auto"/>
      </w:divBdr>
    </w:div>
    <w:div w:id="1798525697">
      <w:bodyDiv w:val="1"/>
      <w:marLeft w:val="0"/>
      <w:marRight w:val="0"/>
      <w:marTop w:val="0"/>
      <w:marBottom w:val="0"/>
      <w:divBdr>
        <w:top w:val="none" w:sz="0" w:space="0" w:color="auto"/>
        <w:left w:val="none" w:sz="0" w:space="0" w:color="auto"/>
        <w:bottom w:val="none" w:sz="0" w:space="0" w:color="auto"/>
        <w:right w:val="none" w:sz="0" w:space="0" w:color="auto"/>
      </w:divBdr>
    </w:div>
    <w:div w:id="1798913225">
      <w:bodyDiv w:val="1"/>
      <w:marLeft w:val="0"/>
      <w:marRight w:val="0"/>
      <w:marTop w:val="0"/>
      <w:marBottom w:val="0"/>
      <w:divBdr>
        <w:top w:val="none" w:sz="0" w:space="0" w:color="auto"/>
        <w:left w:val="none" w:sz="0" w:space="0" w:color="auto"/>
        <w:bottom w:val="none" w:sz="0" w:space="0" w:color="auto"/>
        <w:right w:val="none" w:sz="0" w:space="0" w:color="auto"/>
      </w:divBdr>
    </w:div>
    <w:div w:id="1799226317">
      <w:bodyDiv w:val="1"/>
      <w:marLeft w:val="0"/>
      <w:marRight w:val="0"/>
      <w:marTop w:val="0"/>
      <w:marBottom w:val="0"/>
      <w:divBdr>
        <w:top w:val="none" w:sz="0" w:space="0" w:color="auto"/>
        <w:left w:val="none" w:sz="0" w:space="0" w:color="auto"/>
        <w:bottom w:val="none" w:sz="0" w:space="0" w:color="auto"/>
        <w:right w:val="none" w:sz="0" w:space="0" w:color="auto"/>
      </w:divBdr>
    </w:div>
    <w:div w:id="1799297149">
      <w:bodyDiv w:val="1"/>
      <w:marLeft w:val="0"/>
      <w:marRight w:val="0"/>
      <w:marTop w:val="0"/>
      <w:marBottom w:val="0"/>
      <w:divBdr>
        <w:top w:val="none" w:sz="0" w:space="0" w:color="auto"/>
        <w:left w:val="none" w:sz="0" w:space="0" w:color="auto"/>
        <w:bottom w:val="none" w:sz="0" w:space="0" w:color="auto"/>
        <w:right w:val="none" w:sz="0" w:space="0" w:color="auto"/>
      </w:divBdr>
    </w:div>
    <w:div w:id="1799688601">
      <w:bodyDiv w:val="1"/>
      <w:marLeft w:val="0"/>
      <w:marRight w:val="0"/>
      <w:marTop w:val="0"/>
      <w:marBottom w:val="0"/>
      <w:divBdr>
        <w:top w:val="none" w:sz="0" w:space="0" w:color="auto"/>
        <w:left w:val="none" w:sz="0" w:space="0" w:color="auto"/>
        <w:bottom w:val="none" w:sz="0" w:space="0" w:color="auto"/>
        <w:right w:val="none" w:sz="0" w:space="0" w:color="auto"/>
      </w:divBdr>
    </w:div>
    <w:div w:id="1799759436">
      <w:bodyDiv w:val="1"/>
      <w:marLeft w:val="0"/>
      <w:marRight w:val="0"/>
      <w:marTop w:val="0"/>
      <w:marBottom w:val="0"/>
      <w:divBdr>
        <w:top w:val="none" w:sz="0" w:space="0" w:color="auto"/>
        <w:left w:val="none" w:sz="0" w:space="0" w:color="auto"/>
        <w:bottom w:val="none" w:sz="0" w:space="0" w:color="auto"/>
        <w:right w:val="none" w:sz="0" w:space="0" w:color="auto"/>
      </w:divBdr>
    </w:div>
    <w:div w:id="1800297322">
      <w:bodyDiv w:val="1"/>
      <w:marLeft w:val="0"/>
      <w:marRight w:val="0"/>
      <w:marTop w:val="0"/>
      <w:marBottom w:val="0"/>
      <w:divBdr>
        <w:top w:val="none" w:sz="0" w:space="0" w:color="auto"/>
        <w:left w:val="none" w:sz="0" w:space="0" w:color="auto"/>
        <w:bottom w:val="none" w:sz="0" w:space="0" w:color="auto"/>
        <w:right w:val="none" w:sz="0" w:space="0" w:color="auto"/>
      </w:divBdr>
    </w:div>
    <w:div w:id="1800419778">
      <w:bodyDiv w:val="1"/>
      <w:marLeft w:val="0"/>
      <w:marRight w:val="0"/>
      <w:marTop w:val="0"/>
      <w:marBottom w:val="0"/>
      <w:divBdr>
        <w:top w:val="none" w:sz="0" w:space="0" w:color="auto"/>
        <w:left w:val="none" w:sz="0" w:space="0" w:color="auto"/>
        <w:bottom w:val="none" w:sz="0" w:space="0" w:color="auto"/>
        <w:right w:val="none" w:sz="0" w:space="0" w:color="auto"/>
      </w:divBdr>
    </w:div>
    <w:div w:id="1800878157">
      <w:bodyDiv w:val="1"/>
      <w:marLeft w:val="0"/>
      <w:marRight w:val="0"/>
      <w:marTop w:val="0"/>
      <w:marBottom w:val="0"/>
      <w:divBdr>
        <w:top w:val="none" w:sz="0" w:space="0" w:color="auto"/>
        <w:left w:val="none" w:sz="0" w:space="0" w:color="auto"/>
        <w:bottom w:val="none" w:sz="0" w:space="0" w:color="auto"/>
        <w:right w:val="none" w:sz="0" w:space="0" w:color="auto"/>
      </w:divBdr>
    </w:div>
    <w:div w:id="1800878682">
      <w:bodyDiv w:val="1"/>
      <w:marLeft w:val="0"/>
      <w:marRight w:val="0"/>
      <w:marTop w:val="0"/>
      <w:marBottom w:val="0"/>
      <w:divBdr>
        <w:top w:val="none" w:sz="0" w:space="0" w:color="auto"/>
        <w:left w:val="none" w:sz="0" w:space="0" w:color="auto"/>
        <w:bottom w:val="none" w:sz="0" w:space="0" w:color="auto"/>
        <w:right w:val="none" w:sz="0" w:space="0" w:color="auto"/>
      </w:divBdr>
    </w:div>
    <w:div w:id="1801414126">
      <w:bodyDiv w:val="1"/>
      <w:marLeft w:val="0"/>
      <w:marRight w:val="0"/>
      <w:marTop w:val="0"/>
      <w:marBottom w:val="0"/>
      <w:divBdr>
        <w:top w:val="none" w:sz="0" w:space="0" w:color="auto"/>
        <w:left w:val="none" w:sz="0" w:space="0" w:color="auto"/>
        <w:bottom w:val="none" w:sz="0" w:space="0" w:color="auto"/>
        <w:right w:val="none" w:sz="0" w:space="0" w:color="auto"/>
      </w:divBdr>
    </w:div>
    <w:div w:id="1802115221">
      <w:bodyDiv w:val="1"/>
      <w:marLeft w:val="0"/>
      <w:marRight w:val="0"/>
      <w:marTop w:val="0"/>
      <w:marBottom w:val="0"/>
      <w:divBdr>
        <w:top w:val="none" w:sz="0" w:space="0" w:color="auto"/>
        <w:left w:val="none" w:sz="0" w:space="0" w:color="auto"/>
        <w:bottom w:val="none" w:sz="0" w:space="0" w:color="auto"/>
        <w:right w:val="none" w:sz="0" w:space="0" w:color="auto"/>
      </w:divBdr>
    </w:div>
    <w:div w:id="1802265584">
      <w:bodyDiv w:val="1"/>
      <w:marLeft w:val="0"/>
      <w:marRight w:val="0"/>
      <w:marTop w:val="0"/>
      <w:marBottom w:val="0"/>
      <w:divBdr>
        <w:top w:val="none" w:sz="0" w:space="0" w:color="auto"/>
        <w:left w:val="none" w:sz="0" w:space="0" w:color="auto"/>
        <w:bottom w:val="none" w:sz="0" w:space="0" w:color="auto"/>
        <w:right w:val="none" w:sz="0" w:space="0" w:color="auto"/>
      </w:divBdr>
    </w:div>
    <w:div w:id="1802532843">
      <w:bodyDiv w:val="1"/>
      <w:marLeft w:val="0"/>
      <w:marRight w:val="0"/>
      <w:marTop w:val="0"/>
      <w:marBottom w:val="0"/>
      <w:divBdr>
        <w:top w:val="none" w:sz="0" w:space="0" w:color="auto"/>
        <w:left w:val="none" w:sz="0" w:space="0" w:color="auto"/>
        <w:bottom w:val="none" w:sz="0" w:space="0" w:color="auto"/>
        <w:right w:val="none" w:sz="0" w:space="0" w:color="auto"/>
      </w:divBdr>
    </w:div>
    <w:div w:id="1802723219">
      <w:bodyDiv w:val="1"/>
      <w:marLeft w:val="0"/>
      <w:marRight w:val="0"/>
      <w:marTop w:val="0"/>
      <w:marBottom w:val="0"/>
      <w:divBdr>
        <w:top w:val="none" w:sz="0" w:space="0" w:color="auto"/>
        <w:left w:val="none" w:sz="0" w:space="0" w:color="auto"/>
        <w:bottom w:val="none" w:sz="0" w:space="0" w:color="auto"/>
        <w:right w:val="none" w:sz="0" w:space="0" w:color="auto"/>
      </w:divBdr>
    </w:div>
    <w:div w:id="1802728601">
      <w:bodyDiv w:val="1"/>
      <w:marLeft w:val="0"/>
      <w:marRight w:val="0"/>
      <w:marTop w:val="0"/>
      <w:marBottom w:val="0"/>
      <w:divBdr>
        <w:top w:val="none" w:sz="0" w:space="0" w:color="auto"/>
        <w:left w:val="none" w:sz="0" w:space="0" w:color="auto"/>
        <w:bottom w:val="none" w:sz="0" w:space="0" w:color="auto"/>
        <w:right w:val="none" w:sz="0" w:space="0" w:color="auto"/>
      </w:divBdr>
    </w:div>
    <w:div w:id="1803033540">
      <w:bodyDiv w:val="1"/>
      <w:marLeft w:val="0"/>
      <w:marRight w:val="0"/>
      <w:marTop w:val="0"/>
      <w:marBottom w:val="0"/>
      <w:divBdr>
        <w:top w:val="none" w:sz="0" w:space="0" w:color="auto"/>
        <w:left w:val="none" w:sz="0" w:space="0" w:color="auto"/>
        <w:bottom w:val="none" w:sz="0" w:space="0" w:color="auto"/>
        <w:right w:val="none" w:sz="0" w:space="0" w:color="auto"/>
      </w:divBdr>
    </w:div>
    <w:div w:id="1803303605">
      <w:bodyDiv w:val="1"/>
      <w:marLeft w:val="0"/>
      <w:marRight w:val="0"/>
      <w:marTop w:val="0"/>
      <w:marBottom w:val="0"/>
      <w:divBdr>
        <w:top w:val="none" w:sz="0" w:space="0" w:color="auto"/>
        <w:left w:val="none" w:sz="0" w:space="0" w:color="auto"/>
        <w:bottom w:val="none" w:sz="0" w:space="0" w:color="auto"/>
        <w:right w:val="none" w:sz="0" w:space="0" w:color="auto"/>
      </w:divBdr>
    </w:div>
    <w:div w:id="1804275847">
      <w:bodyDiv w:val="1"/>
      <w:marLeft w:val="0"/>
      <w:marRight w:val="0"/>
      <w:marTop w:val="0"/>
      <w:marBottom w:val="0"/>
      <w:divBdr>
        <w:top w:val="none" w:sz="0" w:space="0" w:color="auto"/>
        <w:left w:val="none" w:sz="0" w:space="0" w:color="auto"/>
        <w:bottom w:val="none" w:sz="0" w:space="0" w:color="auto"/>
        <w:right w:val="none" w:sz="0" w:space="0" w:color="auto"/>
      </w:divBdr>
    </w:div>
    <w:div w:id="1804423738">
      <w:bodyDiv w:val="1"/>
      <w:marLeft w:val="0"/>
      <w:marRight w:val="0"/>
      <w:marTop w:val="0"/>
      <w:marBottom w:val="0"/>
      <w:divBdr>
        <w:top w:val="none" w:sz="0" w:space="0" w:color="auto"/>
        <w:left w:val="none" w:sz="0" w:space="0" w:color="auto"/>
        <w:bottom w:val="none" w:sz="0" w:space="0" w:color="auto"/>
        <w:right w:val="none" w:sz="0" w:space="0" w:color="auto"/>
      </w:divBdr>
    </w:div>
    <w:div w:id="1804496644">
      <w:bodyDiv w:val="1"/>
      <w:marLeft w:val="0"/>
      <w:marRight w:val="0"/>
      <w:marTop w:val="0"/>
      <w:marBottom w:val="0"/>
      <w:divBdr>
        <w:top w:val="none" w:sz="0" w:space="0" w:color="auto"/>
        <w:left w:val="none" w:sz="0" w:space="0" w:color="auto"/>
        <w:bottom w:val="none" w:sz="0" w:space="0" w:color="auto"/>
        <w:right w:val="none" w:sz="0" w:space="0" w:color="auto"/>
      </w:divBdr>
    </w:div>
    <w:div w:id="1804545449">
      <w:bodyDiv w:val="1"/>
      <w:marLeft w:val="0"/>
      <w:marRight w:val="0"/>
      <w:marTop w:val="0"/>
      <w:marBottom w:val="0"/>
      <w:divBdr>
        <w:top w:val="none" w:sz="0" w:space="0" w:color="auto"/>
        <w:left w:val="none" w:sz="0" w:space="0" w:color="auto"/>
        <w:bottom w:val="none" w:sz="0" w:space="0" w:color="auto"/>
        <w:right w:val="none" w:sz="0" w:space="0" w:color="auto"/>
      </w:divBdr>
    </w:div>
    <w:div w:id="1805537114">
      <w:bodyDiv w:val="1"/>
      <w:marLeft w:val="0"/>
      <w:marRight w:val="0"/>
      <w:marTop w:val="0"/>
      <w:marBottom w:val="0"/>
      <w:divBdr>
        <w:top w:val="none" w:sz="0" w:space="0" w:color="auto"/>
        <w:left w:val="none" w:sz="0" w:space="0" w:color="auto"/>
        <w:bottom w:val="none" w:sz="0" w:space="0" w:color="auto"/>
        <w:right w:val="none" w:sz="0" w:space="0" w:color="auto"/>
      </w:divBdr>
    </w:div>
    <w:div w:id="1805733677">
      <w:bodyDiv w:val="1"/>
      <w:marLeft w:val="0"/>
      <w:marRight w:val="0"/>
      <w:marTop w:val="0"/>
      <w:marBottom w:val="0"/>
      <w:divBdr>
        <w:top w:val="none" w:sz="0" w:space="0" w:color="auto"/>
        <w:left w:val="none" w:sz="0" w:space="0" w:color="auto"/>
        <w:bottom w:val="none" w:sz="0" w:space="0" w:color="auto"/>
        <w:right w:val="none" w:sz="0" w:space="0" w:color="auto"/>
      </w:divBdr>
    </w:div>
    <w:div w:id="1805734096">
      <w:bodyDiv w:val="1"/>
      <w:marLeft w:val="0"/>
      <w:marRight w:val="0"/>
      <w:marTop w:val="0"/>
      <w:marBottom w:val="0"/>
      <w:divBdr>
        <w:top w:val="none" w:sz="0" w:space="0" w:color="auto"/>
        <w:left w:val="none" w:sz="0" w:space="0" w:color="auto"/>
        <w:bottom w:val="none" w:sz="0" w:space="0" w:color="auto"/>
        <w:right w:val="none" w:sz="0" w:space="0" w:color="auto"/>
      </w:divBdr>
    </w:div>
    <w:div w:id="1806897420">
      <w:bodyDiv w:val="1"/>
      <w:marLeft w:val="0"/>
      <w:marRight w:val="0"/>
      <w:marTop w:val="0"/>
      <w:marBottom w:val="0"/>
      <w:divBdr>
        <w:top w:val="none" w:sz="0" w:space="0" w:color="auto"/>
        <w:left w:val="none" w:sz="0" w:space="0" w:color="auto"/>
        <w:bottom w:val="none" w:sz="0" w:space="0" w:color="auto"/>
        <w:right w:val="none" w:sz="0" w:space="0" w:color="auto"/>
      </w:divBdr>
    </w:div>
    <w:div w:id="1807312810">
      <w:bodyDiv w:val="1"/>
      <w:marLeft w:val="0"/>
      <w:marRight w:val="0"/>
      <w:marTop w:val="0"/>
      <w:marBottom w:val="0"/>
      <w:divBdr>
        <w:top w:val="none" w:sz="0" w:space="0" w:color="auto"/>
        <w:left w:val="none" w:sz="0" w:space="0" w:color="auto"/>
        <w:bottom w:val="none" w:sz="0" w:space="0" w:color="auto"/>
        <w:right w:val="none" w:sz="0" w:space="0" w:color="auto"/>
      </w:divBdr>
    </w:div>
    <w:div w:id="1807431465">
      <w:bodyDiv w:val="1"/>
      <w:marLeft w:val="0"/>
      <w:marRight w:val="0"/>
      <w:marTop w:val="0"/>
      <w:marBottom w:val="0"/>
      <w:divBdr>
        <w:top w:val="none" w:sz="0" w:space="0" w:color="auto"/>
        <w:left w:val="none" w:sz="0" w:space="0" w:color="auto"/>
        <w:bottom w:val="none" w:sz="0" w:space="0" w:color="auto"/>
        <w:right w:val="none" w:sz="0" w:space="0" w:color="auto"/>
      </w:divBdr>
    </w:div>
    <w:div w:id="1807622716">
      <w:bodyDiv w:val="1"/>
      <w:marLeft w:val="0"/>
      <w:marRight w:val="0"/>
      <w:marTop w:val="0"/>
      <w:marBottom w:val="0"/>
      <w:divBdr>
        <w:top w:val="none" w:sz="0" w:space="0" w:color="auto"/>
        <w:left w:val="none" w:sz="0" w:space="0" w:color="auto"/>
        <w:bottom w:val="none" w:sz="0" w:space="0" w:color="auto"/>
        <w:right w:val="none" w:sz="0" w:space="0" w:color="auto"/>
      </w:divBdr>
    </w:div>
    <w:div w:id="1808088264">
      <w:bodyDiv w:val="1"/>
      <w:marLeft w:val="0"/>
      <w:marRight w:val="0"/>
      <w:marTop w:val="0"/>
      <w:marBottom w:val="0"/>
      <w:divBdr>
        <w:top w:val="none" w:sz="0" w:space="0" w:color="auto"/>
        <w:left w:val="none" w:sz="0" w:space="0" w:color="auto"/>
        <w:bottom w:val="none" w:sz="0" w:space="0" w:color="auto"/>
        <w:right w:val="none" w:sz="0" w:space="0" w:color="auto"/>
      </w:divBdr>
    </w:div>
    <w:div w:id="1809740192">
      <w:bodyDiv w:val="1"/>
      <w:marLeft w:val="0"/>
      <w:marRight w:val="0"/>
      <w:marTop w:val="0"/>
      <w:marBottom w:val="0"/>
      <w:divBdr>
        <w:top w:val="none" w:sz="0" w:space="0" w:color="auto"/>
        <w:left w:val="none" w:sz="0" w:space="0" w:color="auto"/>
        <w:bottom w:val="none" w:sz="0" w:space="0" w:color="auto"/>
        <w:right w:val="none" w:sz="0" w:space="0" w:color="auto"/>
      </w:divBdr>
    </w:div>
    <w:div w:id="1809862994">
      <w:bodyDiv w:val="1"/>
      <w:marLeft w:val="0"/>
      <w:marRight w:val="0"/>
      <w:marTop w:val="0"/>
      <w:marBottom w:val="0"/>
      <w:divBdr>
        <w:top w:val="none" w:sz="0" w:space="0" w:color="auto"/>
        <w:left w:val="none" w:sz="0" w:space="0" w:color="auto"/>
        <w:bottom w:val="none" w:sz="0" w:space="0" w:color="auto"/>
        <w:right w:val="none" w:sz="0" w:space="0" w:color="auto"/>
      </w:divBdr>
    </w:div>
    <w:div w:id="1810978271">
      <w:bodyDiv w:val="1"/>
      <w:marLeft w:val="0"/>
      <w:marRight w:val="0"/>
      <w:marTop w:val="0"/>
      <w:marBottom w:val="0"/>
      <w:divBdr>
        <w:top w:val="none" w:sz="0" w:space="0" w:color="auto"/>
        <w:left w:val="none" w:sz="0" w:space="0" w:color="auto"/>
        <w:bottom w:val="none" w:sz="0" w:space="0" w:color="auto"/>
        <w:right w:val="none" w:sz="0" w:space="0" w:color="auto"/>
      </w:divBdr>
    </w:div>
    <w:div w:id="1812015286">
      <w:bodyDiv w:val="1"/>
      <w:marLeft w:val="0"/>
      <w:marRight w:val="0"/>
      <w:marTop w:val="0"/>
      <w:marBottom w:val="0"/>
      <w:divBdr>
        <w:top w:val="none" w:sz="0" w:space="0" w:color="auto"/>
        <w:left w:val="none" w:sz="0" w:space="0" w:color="auto"/>
        <w:bottom w:val="none" w:sz="0" w:space="0" w:color="auto"/>
        <w:right w:val="none" w:sz="0" w:space="0" w:color="auto"/>
      </w:divBdr>
    </w:div>
    <w:div w:id="1812206601">
      <w:bodyDiv w:val="1"/>
      <w:marLeft w:val="0"/>
      <w:marRight w:val="0"/>
      <w:marTop w:val="0"/>
      <w:marBottom w:val="0"/>
      <w:divBdr>
        <w:top w:val="none" w:sz="0" w:space="0" w:color="auto"/>
        <w:left w:val="none" w:sz="0" w:space="0" w:color="auto"/>
        <w:bottom w:val="none" w:sz="0" w:space="0" w:color="auto"/>
        <w:right w:val="none" w:sz="0" w:space="0" w:color="auto"/>
      </w:divBdr>
    </w:div>
    <w:div w:id="1812332699">
      <w:bodyDiv w:val="1"/>
      <w:marLeft w:val="0"/>
      <w:marRight w:val="0"/>
      <w:marTop w:val="0"/>
      <w:marBottom w:val="0"/>
      <w:divBdr>
        <w:top w:val="none" w:sz="0" w:space="0" w:color="auto"/>
        <w:left w:val="none" w:sz="0" w:space="0" w:color="auto"/>
        <w:bottom w:val="none" w:sz="0" w:space="0" w:color="auto"/>
        <w:right w:val="none" w:sz="0" w:space="0" w:color="auto"/>
      </w:divBdr>
    </w:div>
    <w:div w:id="1812360260">
      <w:bodyDiv w:val="1"/>
      <w:marLeft w:val="0"/>
      <w:marRight w:val="0"/>
      <w:marTop w:val="0"/>
      <w:marBottom w:val="0"/>
      <w:divBdr>
        <w:top w:val="none" w:sz="0" w:space="0" w:color="auto"/>
        <w:left w:val="none" w:sz="0" w:space="0" w:color="auto"/>
        <w:bottom w:val="none" w:sz="0" w:space="0" w:color="auto"/>
        <w:right w:val="none" w:sz="0" w:space="0" w:color="auto"/>
      </w:divBdr>
    </w:div>
    <w:div w:id="1813017907">
      <w:bodyDiv w:val="1"/>
      <w:marLeft w:val="0"/>
      <w:marRight w:val="0"/>
      <w:marTop w:val="0"/>
      <w:marBottom w:val="0"/>
      <w:divBdr>
        <w:top w:val="none" w:sz="0" w:space="0" w:color="auto"/>
        <w:left w:val="none" w:sz="0" w:space="0" w:color="auto"/>
        <w:bottom w:val="none" w:sz="0" w:space="0" w:color="auto"/>
        <w:right w:val="none" w:sz="0" w:space="0" w:color="auto"/>
      </w:divBdr>
    </w:div>
    <w:div w:id="1813521245">
      <w:bodyDiv w:val="1"/>
      <w:marLeft w:val="0"/>
      <w:marRight w:val="0"/>
      <w:marTop w:val="0"/>
      <w:marBottom w:val="0"/>
      <w:divBdr>
        <w:top w:val="none" w:sz="0" w:space="0" w:color="auto"/>
        <w:left w:val="none" w:sz="0" w:space="0" w:color="auto"/>
        <w:bottom w:val="none" w:sz="0" w:space="0" w:color="auto"/>
        <w:right w:val="none" w:sz="0" w:space="0" w:color="auto"/>
      </w:divBdr>
    </w:div>
    <w:div w:id="1813669668">
      <w:bodyDiv w:val="1"/>
      <w:marLeft w:val="0"/>
      <w:marRight w:val="0"/>
      <w:marTop w:val="0"/>
      <w:marBottom w:val="0"/>
      <w:divBdr>
        <w:top w:val="none" w:sz="0" w:space="0" w:color="auto"/>
        <w:left w:val="none" w:sz="0" w:space="0" w:color="auto"/>
        <w:bottom w:val="none" w:sz="0" w:space="0" w:color="auto"/>
        <w:right w:val="none" w:sz="0" w:space="0" w:color="auto"/>
      </w:divBdr>
    </w:div>
    <w:div w:id="1814983940">
      <w:bodyDiv w:val="1"/>
      <w:marLeft w:val="0"/>
      <w:marRight w:val="0"/>
      <w:marTop w:val="0"/>
      <w:marBottom w:val="0"/>
      <w:divBdr>
        <w:top w:val="none" w:sz="0" w:space="0" w:color="auto"/>
        <w:left w:val="none" w:sz="0" w:space="0" w:color="auto"/>
        <w:bottom w:val="none" w:sz="0" w:space="0" w:color="auto"/>
        <w:right w:val="none" w:sz="0" w:space="0" w:color="auto"/>
      </w:divBdr>
    </w:div>
    <w:div w:id="1815565043">
      <w:bodyDiv w:val="1"/>
      <w:marLeft w:val="0"/>
      <w:marRight w:val="0"/>
      <w:marTop w:val="0"/>
      <w:marBottom w:val="0"/>
      <w:divBdr>
        <w:top w:val="none" w:sz="0" w:space="0" w:color="auto"/>
        <w:left w:val="none" w:sz="0" w:space="0" w:color="auto"/>
        <w:bottom w:val="none" w:sz="0" w:space="0" w:color="auto"/>
        <w:right w:val="none" w:sz="0" w:space="0" w:color="auto"/>
      </w:divBdr>
    </w:div>
    <w:div w:id="1816026516">
      <w:bodyDiv w:val="1"/>
      <w:marLeft w:val="0"/>
      <w:marRight w:val="0"/>
      <w:marTop w:val="0"/>
      <w:marBottom w:val="0"/>
      <w:divBdr>
        <w:top w:val="none" w:sz="0" w:space="0" w:color="auto"/>
        <w:left w:val="none" w:sz="0" w:space="0" w:color="auto"/>
        <w:bottom w:val="none" w:sz="0" w:space="0" w:color="auto"/>
        <w:right w:val="none" w:sz="0" w:space="0" w:color="auto"/>
      </w:divBdr>
    </w:div>
    <w:div w:id="1816946885">
      <w:bodyDiv w:val="1"/>
      <w:marLeft w:val="0"/>
      <w:marRight w:val="0"/>
      <w:marTop w:val="0"/>
      <w:marBottom w:val="0"/>
      <w:divBdr>
        <w:top w:val="none" w:sz="0" w:space="0" w:color="auto"/>
        <w:left w:val="none" w:sz="0" w:space="0" w:color="auto"/>
        <w:bottom w:val="none" w:sz="0" w:space="0" w:color="auto"/>
        <w:right w:val="none" w:sz="0" w:space="0" w:color="auto"/>
      </w:divBdr>
    </w:div>
    <w:div w:id="1817069595">
      <w:bodyDiv w:val="1"/>
      <w:marLeft w:val="0"/>
      <w:marRight w:val="0"/>
      <w:marTop w:val="0"/>
      <w:marBottom w:val="0"/>
      <w:divBdr>
        <w:top w:val="none" w:sz="0" w:space="0" w:color="auto"/>
        <w:left w:val="none" w:sz="0" w:space="0" w:color="auto"/>
        <w:bottom w:val="none" w:sz="0" w:space="0" w:color="auto"/>
        <w:right w:val="none" w:sz="0" w:space="0" w:color="auto"/>
      </w:divBdr>
    </w:div>
    <w:div w:id="1817644413">
      <w:bodyDiv w:val="1"/>
      <w:marLeft w:val="0"/>
      <w:marRight w:val="0"/>
      <w:marTop w:val="0"/>
      <w:marBottom w:val="0"/>
      <w:divBdr>
        <w:top w:val="none" w:sz="0" w:space="0" w:color="auto"/>
        <w:left w:val="none" w:sz="0" w:space="0" w:color="auto"/>
        <w:bottom w:val="none" w:sz="0" w:space="0" w:color="auto"/>
        <w:right w:val="none" w:sz="0" w:space="0" w:color="auto"/>
      </w:divBdr>
    </w:div>
    <w:div w:id="1817648372">
      <w:bodyDiv w:val="1"/>
      <w:marLeft w:val="0"/>
      <w:marRight w:val="0"/>
      <w:marTop w:val="0"/>
      <w:marBottom w:val="0"/>
      <w:divBdr>
        <w:top w:val="none" w:sz="0" w:space="0" w:color="auto"/>
        <w:left w:val="none" w:sz="0" w:space="0" w:color="auto"/>
        <w:bottom w:val="none" w:sz="0" w:space="0" w:color="auto"/>
        <w:right w:val="none" w:sz="0" w:space="0" w:color="auto"/>
      </w:divBdr>
    </w:div>
    <w:div w:id="1817648482">
      <w:bodyDiv w:val="1"/>
      <w:marLeft w:val="0"/>
      <w:marRight w:val="0"/>
      <w:marTop w:val="0"/>
      <w:marBottom w:val="0"/>
      <w:divBdr>
        <w:top w:val="none" w:sz="0" w:space="0" w:color="auto"/>
        <w:left w:val="none" w:sz="0" w:space="0" w:color="auto"/>
        <w:bottom w:val="none" w:sz="0" w:space="0" w:color="auto"/>
        <w:right w:val="none" w:sz="0" w:space="0" w:color="auto"/>
      </w:divBdr>
    </w:div>
    <w:div w:id="1819027809">
      <w:bodyDiv w:val="1"/>
      <w:marLeft w:val="0"/>
      <w:marRight w:val="0"/>
      <w:marTop w:val="0"/>
      <w:marBottom w:val="0"/>
      <w:divBdr>
        <w:top w:val="none" w:sz="0" w:space="0" w:color="auto"/>
        <w:left w:val="none" w:sz="0" w:space="0" w:color="auto"/>
        <w:bottom w:val="none" w:sz="0" w:space="0" w:color="auto"/>
        <w:right w:val="none" w:sz="0" w:space="0" w:color="auto"/>
      </w:divBdr>
    </w:div>
    <w:div w:id="1820341339">
      <w:bodyDiv w:val="1"/>
      <w:marLeft w:val="0"/>
      <w:marRight w:val="0"/>
      <w:marTop w:val="0"/>
      <w:marBottom w:val="0"/>
      <w:divBdr>
        <w:top w:val="none" w:sz="0" w:space="0" w:color="auto"/>
        <w:left w:val="none" w:sz="0" w:space="0" w:color="auto"/>
        <w:bottom w:val="none" w:sz="0" w:space="0" w:color="auto"/>
        <w:right w:val="none" w:sz="0" w:space="0" w:color="auto"/>
      </w:divBdr>
    </w:div>
    <w:div w:id="1820343728">
      <w:bodyDiv w:val="1"/>
      <w:marLeft w:val="0"/>
      <w:marRight w:val="0"/>
      <w:marTop w:val="0"/>
      <w:marBottom w:val="0"/>
      <w:divBdr>
        <w:top w:val="none" w:sz="0" w:space="0" w:color="auto"/>
        <w:left w:val="none" w:sz="0" w:space="0" w:color="auto"/>
        <w:bottom w:val="none" w:sz="0" w:space="0" w:color="auto"/>
        <w:right w:val="none" w:sz="0" w:space="0" w:color="auto"/>
      </w:divBdr>
    </w:div>
    <w:div w:id="1820459784">
      <w:bodyDiv w:val="1"/>
      <w:marLeft w:val="0"/>
      <w:marRight w:val="0"/>
      <w:marTop w:val="0"/>
      <w:marBottom w:val="0"/>
      <w:divBdr>
        <w:top w:val="none" w:sz="0" w:space="0" w:color="auto"/>
        <w:left w:val="none" w:sz="0" w:space="0" w:color="auto"/>
        <w:bottom w:val="none" w:sz="0" w:space="0" w:color="auto"/>
        <w:right w:val="none" w:sz="0" w:space="0" w:color="auto"/>
      </w:divBdr>
    </w:div>
    <w:div w:id="1820533313">
      <w:bodyDiv w:val="1"/>
      <w:marLeft w:val="0"/>
      <w:marRight w:val="0"/>
      <w:marTop w:val="0"/>
      <w:marBottom w:val="0"/>
      <w:divBdr>
        <w:top w:val="none" w:sz="0" w:space="0" w:color="auto"/>
        <w:left w:val="none" w:sz="0" w:space="0" w:color="auto"/>
        <w:bottom w:val="none" w:sz="0" w:space="0" w:color="auto"/>
        <w:right w:val="none" w:sz="0" w:space="0" w:color="auto"/>
      </w:divBdr>
    </w:div>
    <w:div w:id="1820925393">
      <w:bodyDiv w:val="1"/>
      <w:marLeft w:val="0"/>
      <w:marRight w:val="0"/>
      <w:marTop w:val="0"/>
      <w:marBottom w:val="0"/>
      <w:divBdr>
        <w:top w:val="none" w:sz="0" w:space="0" w:color="auto"/>
        <w:left w:val="none" w:sz="0" w:space="0" w:color="auto"/>
        <w:bottom w:val="none" w:sz="0" w:space="0" w:color="auto"/>
        <w:right w:val="none" w:sz="0" w:space="0" w:color="auto"/>
      </w:divBdr>
    </w:div>
    <w:div w:id="1821077265">
      <w:bodyDiv w:val="1"/>
      <w:marLeft w:val="0"/>
      <w:marRight w:val="0"/>
      <w:marTop w:val="0"/>
      <w:marBottom w:val="0"/>
      <w:divBdr>
        <w:top w:val="none" w:sz="0" w:space="0" w:color="auto"/>
        <w:left w:val="none" w:sz="0" w:space="0" w:color="auto"/>
        <w:bottom w:val="none" w:sz="0" w:space="0" w:color="auto"/>
        <w:right w:val="none" w:sz="0" w:space="0" w:color="auto"/>
      </w:divBdr>
    </w:div>
    <w:div w:id="1821265137">
      <w:bodyDiv w:val="1"/>
      <w:marLeft w:val="0"/>
      <w:marRight w:val="0"/>
      <w:marTop w:val="0"/>
      <w:marBottom w:val="0"/>
      <w:divBdr>
        <w:top w:val="none" w:sz="0" w:space="0" w:color="auto"/>
        <w:left w:val="none" w:sz="0" w:space="0" w:color="auto"/>
        <w:bottom w:val="none" w:sz="0" w:space="0" w:color="auto"/>
        <w:right w:val="none" w:sz="0" w:space="0" w:color="auto"/>
      </w:divBdr>
    </w:div>
    <w:div w:id="1821536096">
      <w:bodyDiv w:val="1"/>
      <w:marLeft w:val="0"/>
      <w:marRight w:val="0"/>
      <w:marTop w:val="0"/>
      <w:marBottom w:val="0"/>
      <w:divBdr>
        <w:top w:val="none" w:sz="0" w:space="0" w:color="auto"/>
        <w:left w:val="none" w:sz="0" w:space="0" w:color="auto"/>
        <w:bottom w:val="none" w:sz="0" w:space="0" w:color="auto"/>
        <w:right w:val="none" w:sz="0" w:space="0" w:color="auto"/>
      </w:divBdr>
    </w:div>
    <w:div w:id="1822194262">
      <w:bodyDiv w:val="1"/>
      <w:marLeft w:val="0"/>
      <w:marRight w:val="0"/>
      <w:marTop w:val="0"/>
      <w:marBottom w:val="0"/>
      <w:divBdr>
        <w:top w:val="none" w:sz="0" w:space="0" w:color="auto"/>
        <w:left w:val="none" w:sz="0" w:space="0" w:color="auto"/>
        <w:bottom w:val="none" w:sz="0" w:space="0" w:color="auto"/>
        <w:right w:val="none" w:sz="0" w:space="0" w:color="auto"/>
      </w:divBdr>
    </w:div>
    <w:div w:id="1822310296">
      <w:bodyDiv w:val="1"/>
      <w:marLeft w:val="0"/>
      <w:marRight w:val="0"/>
      <w:marTop w:val="0"/>
      <w:marBottom w:val="0"/>
      <w:divBdr>
        <w:top w:val="none" w:sz="0" w:space="0" w:color="auto"/>
        <w:left w:val="none" w:sz="0" w:space="0" w:color="auto"/>
        <w:bottom w:val="none" w:sz="0" w:space="0" w:color="auto"/>
        <w:right w:val="none" w:sz="0" w:space="0" w:color="auto"/>
      </w:divBdr>
    </w:div>
    <w:div w:id="1823152329">
      <w:bodyDiv w:val="1"/>
      <w:marLeft w:val="0"/>
      <w:marRight w:val="0"/>
      <w:marTop w:val="0"/>
      <w:marBottom w:val="0"/>
      <w:divBdr>
        <w:top w:val="none" w:sz="0" w:space="0" w:color="auto"/>
        <w:left w:val="none" w:sz="0" w:space="0" w:color="auto"/>
        <w:bottom w:val="none" w:sz="0" w:space="0" w:color="auto"/>
        <w:right w:val="none" w:sz="0" w:space="0" w:color="auto"/>
      </w:divBdr>
    </w:div>
    <w:div w:id="1823158305">
      <w:bodyDiv w:val="1"/>
      <w:marLeft w:val="0"/>
      <w:marRight w:val="0"/>
      <w:marTop w:val="0"/>
      <w:marBottom w:val="0"/>
      <w:divBdr>
        <w:top w:val="none" w:sz="0" w:space="0" w:color="auto"/>
        <w:left w:val="none" w:sz="0" w:space="0" w:color="auto"/>
        <w:bottom w:val="none" w:sz="0" w:space="0" w:color="auto"/>
        <w:right w:val="none" w:sz="0" w:space="0" w:color="auto"/>
      </w:divBdr>
    </w:div>
    <w:div w:id="1823813244">
      <w:bodyDiv w:val="1"/>
      <w:marLeft w:val="0"/>
      <w:marRight w:val="0"/>
      <w:marTop w:val="0"/>
      <w:marBottom w:val="0"/>
      <w:divBdr>
        <w:top w:val="none" w:sz="0" w:space="0" w:color="auto"/>
        <w:left w:val="none" w:sz="0" w:space="0" w:color="auto"/>
        <w:bottom w:val="none" w:sz="0" w:space="0" w:color="auto"/>
        <w:right w:val="none" w:sz="0" w:space="0" w:color="auto"/>
      </w:divBdr>
    </w:div>
    <w:div w:id="1824661858">
      <w:bodyDiv w:val="1"/>
      <w:marLeft w:val="0"/>
      <w:marRight w:val="0"/>
      <w:marTop w:val="0"/>
      <w:marBottom w:val="0"/>
      <w:divBdr>
        <w:top w:val="none" w:sz="0" w:space="0" w:color="auto"/>
        <w:left w:val="none" w:sz="0" w:space="0" w:color="auto"/>
        <w:bottom w:val="none" w:sz="0" w:space="0" w:color="auto"/>
        <w:right w:val="none" w:sz="0" w:space="0" w:color="auto"/>
      </w:divBdr>
    </w:div>
    <w:div w:id="1825314227">
      <w:bodyDiv w:val="1"/>
      <w:marLeft w:val="0"/>
      <w:marRight w:val="0"/>
      <w:marTop w:val="0"/>
      <w:marBottom w:val="0"/>
      <w:divBdr>
        <w:top w:val="none" w:sz="0" w:space="0" w:color="auto"/>
        <w:left w:val="none" w:sz="0" w:space="0" w:color="auto"/>
        <w:bottom w:val="none" w:sz="0" w:space="0" w:color="auto"/>
        <w:right w:val="none" w:sz="0" w:space="0" w:color="auto"/>
      </w:divBdr>
    </w:div>
    <w:div w:id="1826583852">
      <w:bodyDiv w:val="1"/>
      <w:marLeft w:val="0"/>
      <w:marRight w:val="0"/>
      <w:marTop w:val="0"/>
      <w:marBottom w:val="0"/>
      <w:divBdr>
        <w:top w:val="none" w:sz="0" w:space="0" w:color="auto"/>
        <w:left w:val="none" w:sz="0" w:space="0" w:color="auto"/>
        <w:bottom w:val="none" w:sz="0" w:space="0" w:color="auto"/>
        <w:right w:val="none" w:sz="0" w:space="0" w:color="auto"/>
      </w:divBdr>
    </w:div>
    <w:div w:id="1826699687">
      <w:bodyDiv w:val="1"/>
      <w:marLeft w:val="0"/>
      <w:marRight w:val="0"/>
      <w:marTop w:val="0"/>
      <w:marBottom w:val="0"/>
      <w:divBdr>
        <w:top w:val="none" w:sz="0" w:space="0" w:color="auto"/>
        <w:left w:val="none" w:sz="0" w:space="0" w:color="auto"/>
        <w:bottom w:val="none" w:sz="0" w:space="0" w:color="auto"/>
        <w:right w:val="none" w:sz="0" w:space="0" w:color="auto"/>
      </w:divBdr>
    </w:div>
    <w:div w:id="1827084253">
      <w:bodyDiv w:val="1"/>
      <w:marLeft w:val="0"/>
      <w:marRight w:val="0"/>
      <w:marTop w:val="0"/>
      <w:marBottom w:val="0"/>
      <w:divBdr>
        <w:top w:val="none" w:sz="0" w:space="0" w:color="auto"/>
        <w:left w:val="none" w:sz="0" w:space="0" w:color="auto"/>
        <w:bottom w:val="none" w:sz="0" w:space="0" w:color="auto"/>
        <w:right w:val="none" w:sz="0" w:space="0" w:color="auto"/>
      </w:divBdr>
    </w:div>
    <w:div w:id="1827166032">
      <w:bodyDiv w:val="1"/>
      <w:marLeft w:val="0"/>
      <w:marRight w:val="0"/>
      <w:marTop w:val="0"/>
      <w:marBottom w:val="0"/>
      <w:divBdr>
        <w:top w:val="none" w:sz="0" w:space="0" w:color="auto"/>
        <w:left w:val="none" w:sz="0" w:space="0" w:color="auto"/>
        <w:bottom w:val="none" w:sz="0" w:space="0" w:color="auto"/>
        <w:right w:val="none" w:sz="0" w:space="0" w:color="auto"/>
      </w:divBdr>
    </w:div>
    <w:div w:id="1827814879">
      <w:bodyDiv w:val="1"/>
      <w:marLeft w:val="0"/>
      <w:marRight w:val="0"/>
      <w:marTop w:val="0"/>
      <w:marBottom w:val="0"/>
      <w:divBdr>
        <w:top w:val="none" w:sz="0" w:space="0" w:color="auto"/>
        <w:left w:val="none" w:sz="0" w:space="0" w:color="auto"/>
        <w:bottom w:val="none" w:sz="0" w:space="0" w:color="auto"/>
        <w:right w:val="none" w:sz="0" w:space="0" w:color="auto"/>
      </w:divBdr>
    </w:div>
    <w:div w:id="1828668995">
      <w:bodyDiv w:val="1"/>
      <w:marLeft w:val="0"/>
      <w:marRight w:val="0"/>
      <w:marTop w:val="0"/>
      <w:marBottom w:val="0"/>
      <w:divBdr>
        <w:top w:val="none" w:sz="0" w:space="0" w:color="auto"/>
        <w:left w:val="none" w:sz="0" w:space="0" w:color="auto"/>
        <w:bottom w:val="none" w:sz="0" w:space="0" w:color="auto"/>
        <w:right w:val="none" w:sz="0" w:space="0" w:color="auto"/>
      </w:divBdr>
    </w:div>
    <w:div w:id="1830755621">
      <w:bodyDiv w:val="1"/>
      <w:marLeft w:val="0"/>
      <w:marRight w:val="0"/>
      <w:marTop w:val="0"/>
      <w:marBottom w:val="0"/>
      <w:divBdr>
        <w:top w:val="none" w:sz="0" w:space="0" w:color="auto"/>
        <w:left w:val="none" w:sz="0" w:space="0" w:color="auto"/>
        <w:bottom w:val="none" w:sz="0" w:space="0" w:color="auto"/>
        <w:right w:val="none" w:sz="0" w:space="0" w:color="auto"/>
      </w:divBdr>
    </w:div>
    <w:div w:id="1833065135">
      <w:bodyDiv w:val="1"/>
      <w:marLeft w:val="0"/>
      <w:marRight w:val="0"/>
      <w:marTop w:val="0"/>
      <w:marBottom w:val="0"/>
      <w:divBdr>
        <w:top w:val="none" w:sz="0" w:space="0" w:color="auto"/>
        <w:left w:val="none" w:sz="0" w:space="0" w:color="auto"/>
        <w:bottom w:val="none" w:sz="0" w:space="0" w:color="auto"/>
        <w:right w:val="none" w:sz="0" w:space="0" w:color="auto"/>
      </w:divBdr>
    </w:div>
    <w:div w:id="1833179658">
      <w:bodyDiv w:val="1"/>
      <w:marLeft w:val="0"/>
      <w:marRight w:val="0"/>
      <w:marTop w:val="0"/>
      <w:marBottom w:val="0"/>
      <w:divBdr>
        <w:top w:val="none" w:sz="0" w:space="0" w:color="auto"/>
        <w:left w:val="none" w:sz="0" w:space="0" w:color="auto"/>
        <w:bottom w:val="none" w:sz="0" w:space="0" w:color="auto"/>
        <w:right w:val="none" w:sz="0" w:space="0" w:color="auto"/>
      </w:divBdr>
    </w:div>
    <w:div w:id="1833791517">
      <w:bodyDiv w:val="1"/>
      <w:marLeft w:val="0"/>
      <w:marRight w:val="0"/>
      <w:marTop w:val="0"/>
      <w:marBottom w:val="0"/>
      <w:divBdr>
        <w:top w:val="none" w:sz="0" w:space="0" w:color="auto"/>
        <w:left w:val="none" w:sz="0" w:space="0" w:color="auto"/>
        <w:bottom w:val="none" w:sz="0" w:space="0" w:color="auto"/>
        <w:right w:val="none" w:sz="0" w:space="0" w:color="auto"/>
      </w:divBdr>
    </w:div>
    <w:div w:id="1833792567">
      <w:bodyDiv w:val="1"/>
      <w:marLeft w:val="0"/>
      <w:marRight w:val="0"/>
      <w:marTop w:val="0"/>
      <w:marBottom w:val="0"/>
      <w:divBdr>
        <w:top w:val="none" w:sz="0" w:space="0" w:color="auto"/>
        <w:left w:val="none" w:sz="0" w:space="0" w:color="auto"/>
        <w:bottom w:val="none" w:sz="0" w:space="0" w:color="auto"/>
        <w:right w:val="none" w:sz="0" w:space="0" w:color="auto"/>
      </w:divBdr>
    </w:div>
    <w:div w:id="183534083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836335004">
      <w:bodyDiv w:val="1"/>
      <w:marLeft w:val="0"/>
      <w:marRight w:val="0"/>
      <w:marTop w:val="0"/>
      <w:marBottom w:val="0"/>
      <w:divBdr>
        <w:top w:val="none" w:sz="0" w:space="0" w:color="auto"/>
        <w:left w:val="none" w:sz="0" w:space="0" w:color="auto"/>
        <w:bottom w:val="none" w:sz="0" w:space="0" w:color="auto"/>
        <w:right w:val="none" w:sz="0" w:space="0" w:color="auto"/>
      </w:divBdr>
    </w:div>
    <w:div w:id="1836530150">
      <w:bodyDiv w:val="1"/>
      <w:marLeft w:val="0"/>
      <w:marRight w:val="0"/>
      <w:marTop w:val="0"/>
      <w:marBottom w:val="0"/>
      <w:divBdr>
        <w:top w:val="none" w:sz="0" w:space="0" w:color="auto"/>
        <w:left w:val="none" w:sz="0" w:space="0" w:color="auto"/>
        <w:bottom w:val="none" w:sz="0" w:space="0" w:color="auto"/>
        <w:right w:val="none" w:sz="0" w:space="0" w:color="auto"/>
      </w:divBdr>
    </w:div>
    <w:div w:id="1836651059">
      <w:bodyDiv w:val="1"/>
      <w:marLeft w:val="0"/>
      <w:marRight w:val="0"/>
      <w:marTop w:val="0"/>
      <w:marBottom w:val="0"/>
      <w:divBdr>
        <w:top w:val="none" w:sz="0" w:space="0" w:color="auto"/>
        <w:left w:val="none" w:sz="0" w:space="0" w:color="auto"/>
        <w:bottom w:val="none" w:sz="0" w:space="0" w:color="auto"/>
        <w:right w:val="none" w:sz="0" w:space="0" w:color="auto"/>
      </w:divBdr>
    </w:div>
    <w:div w:id="1836802677">
      <w:bodyDiv w:val="1"/>
      <w:marLeft w:val="0"/>
      <w:marRight w:val="0"/>
      <w:marTop w:val="0"/>
      <w:marBottom w:val="0"/>
      <w:divBdr>
        <w:top w:val="none" w:sz="0" w:space="0" w:color="auto"/>
        <w:left w:val="none" w:sz="0" w:space="0" w:color="auto"/>
        <w:bottom w:val="none" w:sz="0" w:space="0" w:color="auto"/>
        <w:right w:val="none" w:sz="0" w:space="0" w:color="auto"/>
      </w:divBdr>
    </w:div>
    <w:div w:id="1837726325">
      <w:bodyDiv w:val="1"/>
      <w:marLeft w:val="0"/>
      <w:marRight w:val="0"/>
      <w:marTop w:val="0"/>
      <w:marBottom w:val="0"/>
      <w:divBdr>
        <w:top w:val="none" w:sz="0" w:space="0" w:color="auto"/>
        <w:left w:val="none" w:sz="0" w:space="0" w:color="auto"/>
        <w:bottom w:val="none" w:sz="0" w:space="0" w:color="auto"/>
        <w:right w:val="none" w:sz="0" w:space="0" w:color="auto"/>
      </w:divBdr>
    </w:div>
    <w:div w:id="1837839116">
      <w:bodyDiv w:val="1"/>
      <w:marLeft w:val="0"/>
      <w:marRight w:val="0"/>
      <w:marTop w:val="0"/>
      <w:marBottom w:val="0"/>
      <w:divBdr>
        <w:top w:val="none" w:sz="0" w:space="0" w:color="auto"/>
        <w:left w:val="none" w:sz="0" w:space="0" w:color="auto"/>
        <w:bottom w:val="none" w:sz="0" w:space="0" w:color="auto"/>
        <w:right w:val="none" w:sz="0" w:space="0" w:color="auto"/>
      </w:divBdr>
    </w:div>
    <w:div w:id="1838378010">
      <w:bodyDiv w:val="1"/>
      <w:marLeft w:val="0"/>
      <w:marRight w:val="0"/>
      <w:marTop w:val="0"/>
      <w:marBottom w:val="0"/>
      <w:divBdr>
        <w:top w:val="none" w:sz="0" w:space="0" w:color="auto"/>
        <w:left w:val="none" w:sz="0" w:space="0" w:color="auto"/>
        <w:bottom w:val="none" w:sz="0" w:space="0" w:color="auto"/>
        <w:right w:val="none" w:sz="0" w:space="0" w:color="auto"/>
      </w:divBdr>
    </w:div>
    <w:div w:id="1839032980">
      <w:bodyDiv w:val="1"/>
      <w:marLeft w:val="0"/>
      <w:marRight w:val="0"/>
      <w:marTop w:val="0"/>
      <w:marBottom w:val="0"/>
      <w:divBdr>
        <w:top w:val="none" w:sz="0" w:space="0" w:color="auto"/>
        <w:left w:val="none" w:sz="0" w:space="0" w:color="auto"/>
        <w:bottom w:val="none" w:sz="0" w:space="0" w:color="auto"/>
        <w:right w:val="none" w:sz="0" w:space="0" w:color="auto"/>
      </w:divBdr>
    </w:div>
    <w:div w:id="1839925551">
      <w:bodyDiv w:val="1"/>
      <w:marLeft w:val="0"/>
      <w:marRight w:val="0"/>
      <w:marTop w:val="0"/>
      <w:marBottom w:val="0"/>
      <w:divBdr>
        <w:top w:val="none" w:sz="0" w:space="0" w:color="auto"/>
        <w:left w:val="none" w:sz="0" w:space="0" w:color="auto"/>
        <w:bottom w:val="none" w:sz="0" w:space="0" w:color="auto"/>
        <w:right w:val="none" w:sz="0" w:space="0" w:color="auto"/>
      </w:divBdr>
    </w:div>
    <w:div w:id="1841039614">
      <w:bodyDiv w:val="1"/>
      <w:marLeft w:val="0"/>
      <w:marRight w:val="0"/>
      <w:marTop w:val="0"/>
      <w:marBottom w:val="0"/>
      <w:divBdr>
        <w:top w:val="none" w:sz="0" w:space="0" w:color="auto"/>
        <w:left w:val="none" w:sz="0" w:space="0" w:color="auto"/>
        <w:bottom w:val="none" w:sz="0" w:space="0" w:color="auto"/>
        <w:right w:val="none" w:sz="0" w:space="0" w:color="auto"/>
      </w:divBdr>
    </w:div>
    <w:div w:id="1841693239">
      <w:bodyDiv w:val="1"/>
      <w:marLeft w:val="0"/>
      <w:marRight w:val="0"/>
      <w:marTop w:val="0"/>
      <w:marBottom w:val="0"/>
      <w:divBdr>
        <w:top w:val="none" w:sz="0" w:space="0" w:color="auto"/>
        <w:left w:val="none" w:sz="0" w:space="0" w:color="auto"/>
        <w:bottom w:val="none" w:sz="0" w:space="0" w:color="auto"/>
        <w:right w:val="none" w:sz="0" w:space="0" w:color="auto"/>
      </w:divBdr>
    </w:div>
    <w:div w:id="1841968887">
      <w:bodyDiv w:val="1"/>
      <w:marLeft w:val="0"/>
      <w:marRight w:val="0"/>
      <w:marTop w:val="0"/>
      <w:marBottom w:val="0"/>
      <w:divBdr>
        <w:top w:val="none" w:sz="0" w:space="0" w:color="auto"/>
        <w:left w:val="none" w:sz="0" w:space="0" w:color="auto"/>
        <w:bottom w:val="none" w:sz="0" w:space="0" w:color="auto"/>
        <w:right w:val="none" w:sz="0" w:space="0" w:color="auto"/>
      </w:divBdr>
    </w:div>
    <w:div w:id="1842357086">
      <w:bodyDiv w:val="1"/>
      <w:marLeft w:val="0"/>
      <w:marRight w:val="0"/>
      <w:marTop w:val="0"/>
      <w:marBottom w:val="0"/>
      <w:divBdr>
        <w:top w:val="none" w:sz="0" w:space="0" w:color="auto"/>
        <w:left w:val="none" w:sz="0" w:space="0" w:color="auto"/>
        <w:bottom w:val="none" w:sz="0" w:space="0" w:color="auto"/>
        <w:right w:val="none" w:sz="0" w:space="0" w:color="auto"/>
      </w:divBdr>
    </w:div>
    <w:div w:id="1843005599">
      <w:bodyDiv w:val="1"/>
      <w:marLeft w:val="0"/>
      <w:marRight w:val="0"/>
      <w:marTop w:val="0"/>
      <w:marBottom w:val="0"/>
      <w:divBdr>
        <w:top w:val="none" w:sz="0" w:space="0" w:color="auto"/>
        <w:left w:val="none" w:sz="0" w:space="0" w:color="auto"/>
        <w:bottom w:val="none" w:sz="0" w:space="0" w:color="auto"/>
        <w:right w:val="none" w:sz="0" w:space="0" w:color="auto"/>
      </w:divBdr>
    </w:div>
    <w:div w:id="1843425153">
      <w:bodyDiv w:val="1"/>
      <w:marLeft w:val="0"/>
      <w:marRight w:val="0"/>
      <w:marTop w:val="0"/>
      <w:marBottom w:val="0"/>
      <w:divBdr>
        <w:top w:val="none" w:sz="0" w:space="0" w:color="auto"/>
        <w:left w:val="none" w:sz="0" w:space="0" w:color="auto"/>
        <w:bottom w:val="none" w:sz="0" w:space="0" w:color="auto"/>
        <w:right w:val="none" w:sz="0" w:space="0" w:color="auto"/>
      </w:divBdr>
    </w:div>
    <w:div w:id="1843468462">
      <w:bodyDiv w:val="1"/>
      <w:marLeft w:val="0"/>
      <w:marRight w:val="0"/>
      <w:marTop w:val="0"/>
      <w:marBottom w:val="0"/>
      <w:divBdr>
        <w:top w:val="none" w:sz="0" w:space="0" w:color="auto"/>
        <w:left w:val="none" w:sz="0" w:space="0" w:color="auto"/>
        <w:bottom w:val="none" w:sz="0" w:space="0" w:color="auto"/>
        <w:right w:val="none" w:sz="0" w:space="0" w:color="auto"/>
      </w:divBdr>
    </w:div>
    <w:div w:id="1844470551">
      <w:bodyDiv w:val="1"/>
      <w:marLeft w:val="0"/>
      <w:marRight w:val="0"/>
      <w:marTop w:val="0"/>
      <w:marBottom w:val="0"/>
      <w:divBdr>
        <w:top w:val="none" w:sz="0" w:space="0" w:color="auto"/>
        <w:left w:val="none" w:sz="0" w:space="0" w:color="auto"/>
        <w:bottom w:val="none" w:sz="0" w:space="0" w:color="auto"/>
        <w:right w:val="none" w:sz="0" w:space="0" w:color="auto"/>
      </w:divBdr>
    </w:div>
    <w:div w:id="1845315915">
      <w:bodyDiv w:val="1"/>
      <w:marLeft w:val="0"/>
      <w:marRight w:val="0"/>
      <w:marTop w:val="0"/>
      <w:marBottom w:val="0"/>
      <w:divBdr>
        <w:top w:val="none" w:sz="0" w:space="0" w:color="auto"/>
        <w:left w:val="none" w:sz="0" w:space="0" w:color="auto"/>
        <w:bottom w:val="none" w:sz="0" w:space="0" w:color="auto"/>
        <w:right w:val="none" w:sz="0" w:space="0" w:color="auto"/>
      </w:divBdr>
    </w:div>
    <w:div w:id="1845507029">
      <w:bodyDiv w:val="1"/>
      <w:marLeft w:val="0"/>
      <w:marRight w:val="0"/>
      <w:marTop w:val="0"/>
      <w:marBottom w:val="0"/>
      <w:divBdr>
        <w:top w:val="none" w:sz="0" w:space="0" w:color="auto"/>
        <w:left w:val="none" w:sz="0" w:space="0" w:color="auto"/>
        <w:bottom w:val="none" w:sz="0" w:space="0" w:color="auto"/>
        <w:right w:val="none" w:sz="0" w:space="0" w:color="auto"/>
      </w:divBdr>
    </w:div>
    <w:div w:id="1846165278">
      <w:bodyDiv w:val="1"/>
      <w:marLeft w:val="0"/>
      <w:marRight w:val="0"/>
      <w:marTop w:val="0"/>
      <w:marBottom w:val="0"/>
      <w:divBdr>
        <w:top w:val="none" w:sz="0" w:space="0" w:color="auto"/>
        <w:left w:val="none" w:sz="0" w:space="0" w:color="auto"/>
        <w:bottom w:val="none" w:sz="0" w:space="0" w:color="auto"/>
        <w:right w:val="none" w:sz="0" w:space="0" w:color="auto"/>
      </w:divBdr>
    </w:div>
    <w:div w:id="1846555981">
      <w:bodyDiv w:val="1"/>
      <w:marLeft w:val="0"/>
      <w:marRight w:val="0"/>
      <w:marTop w:val="0"/>
      <w:marBottom w:val="0"/>
      <w:divBdr>
        <w:top w:val="none" w:sz="0" w:space="0" w:color="auto"/>
        <w:left w:val="none" w:sz="0" w:space="0" w:color="auto"/>
        <w:bottom w:val="none" w:sz="0" w:space="0" w:color="auto"/>
        <w:right w:val="none" w:sz="0" w:space="0" w:color="auto"/>
      </w:divBdr>
    </w:div>
    <w:div w:id="1847094460">
      <w:bodyDiv w:val="1"/>
      <w:marLeft w:val="0"/>
      <w:marRight w:val="0"/>
      <w:marTop w:val="0"/>
      <w:marBottom w:val="0"/>
      <w:divBdr>
        <w:top w:val="none" w:sz="0" w:space="0" w:color="auto"/>
        <w:left w:val="none" w:sz="0" w:space="0" w:color="auto"/>
        <w:bottom w:val="none" w:sz="0" w:space="0" w:color="auto"/>
        <w:right w:val="none" w:sz="0" w:space="0" w:color="auto"/>
      </w:divBdr>
    </w:div>
    <w:div w:id="1847212976">
      <w:bodyDiv w:val="1"/>
      <w:marLeft w:val="0"/>
      <w:marRight w:val="0"/>
      <w:marTop w:val="0"/>
      <w:marBottom w:val="0"/>
      <w:divBdr>
        <w:top w:val="none" w:sz="0" w:space="0" w:color="auto"/>
        <w:left w:val="none" w:sz="0" w:space="0" w:color="auto"/>
        <w:bottom w:val="none" w:sz="0" w:space="0" w:color="auto"/>
        <w:right w:val="none" w:sz="0" w:space="0" w:color="auto"/>
      </w:divBdr>
    </w:div>
    <w:div w:id="1847750266">
      <w:bodyDiv w:val="1"/>
      <w:marLeft w:val="0"/>
      <w:marRight w:val="0"/>
      <w:marTop w:val="0"/>
      <w:marBottom w:val="0"/>
      <w:divBdr>
        <w:top w:val="none" w:sz="0" w:space="0" w:color="auto"/>
        <w:left w:val="none" w:sz="0" w:space="0" w:color="auto"/>
        <w:bottom w:val="none" w:sz="0" w:space="0" w:color="auto"/>
        <w:right w:val="none" w:sz="0" w:space="0" w:color="auto"/>
      </w:divBdr>
    </w:div>
    <w:div w:id="1847865303">
      <w:bodyDiv w:val="1"/>
      <w:marLeft w:val="0"/>
      <w:marRight w:val="0"/>
      <w:marTop w:val="0"/>
      <w:marBottom w:val="0"/>
      <w:divBdr>
        <w:top w:val="none" w:sz="0" w:space="0" w:color="auto"/>
        <w:left w:val="none" w:sz="0" w:space="0" w:color="auto"/>
        <w:bottom w:val="none" w:sz="0" w:space="0" w:color="auto"/>
        <w:right w:val="none" w:sz="0" w:space="0" w:color="auto"/>
      </w:divBdr>
    </w:div>
    <w:div w:id="1848448001">
      <w:bodyDiv w:val="1"/>
      <w:marLeft w:val="0"/>
      <w:marRight w:val="0"/>
      <w:marTop w:val="0"/>
      <w:marBottom w:val="0"/>
      <w:divBdr>
        <w:top w:val="none" w:sz="0" w:space="0" w:color="auto"/>
        <w:left w:val="none" w:sz="0" w:space="0" w:color="auto"/>
        <w:bottom w:val="none" w:sz="0" w:space="0" w:color="auto"/>
        <w:right w:val="none" w:sz="0" w:space="0" w:color="auto"/>
      </w:divBdr>
    </w:div>
    <w:div w:id="1848472253">
      <w:bodyDiv w:val="1"/>
      <w:marLeft w:val="0"/>
      <w:marRight w:val="0"/>
      <w:marTop w:val="0"/>
      <w:marBottom w:val="0"/>
      <w:divBdr>
        <w:top w:val="none" w:sz="0" w:space="0" w:color="auto"/>
        <w:left w:val="none" w:sz="0" w:space="0" w:color="auto"/>
        <w:bottom w:val="none" w:sz="0" w:space="0" w:color="auto"/>
        <w:right w:val="none" w:sz="0" w:space="0" w:color="auto"/>
      </w:divBdr>
    </w:div>
    <w:div w:id="1848977412">
      <w:bodyDiv w:val="1"/>
      <w:marLeft w:val="0"/>
      <w:marRight w:val="0"/>
      <w:marTop w:val="0"/>
      <w:marBottom w:val="0"/>
      <w:divBdr>
        <w:top w:val="none" w:sz="0" w:space="0" w:color="auto"/>
        <w:left w:val="none" w:sz="0" w:space="0" w:color="auto"/>
        <w:bottom w:val="none" w:sz="0" w:space="0" w:color="auto"/>
        <w:right w:val="none" w:sz="0" w:space="0" w:color="auto"/>
      </w:divBdr>
    </w:div>
    <w:div w:id="1849295609">
      <w:bodyDiv w:val="1"/>
      <w:marLeft w:val="0"/>
      <w:marRight w:val="0"/>
      <w:marTop w:val="0"/>
      <w:marBottom w:val="0"/>
      <w:divBdr>
        <w:top w:val="none" w:sz="0" w:space="0" w:color="auto"/>
        <w:left w:val="none" w:sz="0" w:space="0" w:color="auto"/>
        <w:bottom w:val="none" w:sz="0" w:space="0" w:color="auto"/>
        <w:right w:val="none" w:sz="0" w:space="0" w:color="auto"/>
      </w:divBdr>
    </w:div>
    <w:div w:id="1850827626">
      <w:bodyDiv w:val="1"/>
      <w:marLeft w:val="0"/>
      <w:marRight w:val="0"/>
      <w:marTop w:val="0"/>
      <w:marBottom w:val="0"/>
      <w:divBdr>
        <w:top w:val="none" w:sz="0" w:space="0" w:color="auto"/>
        <w:left w:val="none" w:sz="0" w:space="0" w:color="auto"/>
        <w:bottom w:val="none" w:sz="0" w:space="0" w:color="auto"/>
        <w:right w:val="none" w:sz="0" w:space="0" w:color="auto"/>
      </w:divBdr>
    </w:div>
    <w:div w:id="1852184134">
      <w:bodyDiv w:val="1"/>
      <w:marLeft w:val="0"/>
      <w:marRight w:val="0"/>
      <w:marTop w:val="0"/>
      <w:marBottom w:val="0"/>
      <w:divBdr>
        <w:top w:val="none" w:sz="0" w:space="0" w:color="auto"/>
        <w:left w:val="none" w:sz="0" w:space="0" w:color="auto"/>
        <w:bottom w:val="none" w:sz="0" w:space="0" w:color="auto"/>
        <w:right w:val="none" w:sz="0" w:space="0" w:color="auto"/>
      </w:divBdr>
    </w:div>
    <w:div w:id="1852451100">
      <w:bodyDiv w:val="1"/>
      <w:marLeft w:val="0"/>
      <w:marRight w:val="0"/>
      <w:marTop w:val="0"/>
      <w:marBottom w:val="0"/>
      <w:divBdr>
        <w:top w:val="none" w:sz="0" w:space="0" w:color="auto"/>
        <w:left w:val="none" w:sz="0" w:space="0" w:color="auto"/>
        <w:bottom w:val="none" w:sz="0" w:space="0" w:color="auto"/>
        <w:right w:val="none" w:sz="0" w:space="0" w:color="auto"/>
      </w:divBdr>
    </w:div>
    <w:div w:id="1852799695">
      <w:bodyDiv w:val="1"/>
      <w:marLeft w:val="0"/>
      <w:marRight w:val="0"/>
      <w:marTop w:val="0"/>
      <w:marBottom w:val="0"/>
      <w:divBdr>
        <w:top w:val="none" w:sz="0" w:space="0" w:color="auto"/>
        <w:left w:val="none" w:sz="0" w:space="0" w:color="auto"/>
        <w:bottom w:val="none" w:sz="0" w:space="0" w:color="auto"/>
        <w:right w:val="none" w:sz="0" w:space="0" w:color="auto"/>
      </w:divBdr>
    </w:div>
    <w:div w:id="1853646912">
      <w:bodyDiv w:val="1"/>
      <w:marLeft w:val="0"/>
      <w:marRight w:val="0"/>
      <w:marTop w:val="0"/>
      <w:marBottom w:val="0"/>
      <w:divBdr>
        <w:top w:val="none" w:sz="0" w:space="0" w:color="auto"/>
        <w:left w:val="none" w:sz="0" w:space="0" w:color="auto"/>
        <w:bottom w:val="none" w:sz="0" w:space="0" w:color="auto"/>
        <w:right w:val="none" w:sz="0" w:space="0" w:color="auto"/>
      </w:divBdr>
    </w:div>
    <w:div w:id="1854611422">
      <w:bodyDiv w:val="1"/>
      <w:marLeft w:val="0"/>
      <w:marRight w:val="0"/>
      <w:marTop w:val="0"/>
      <w:marBottom w:val="0"/>
      <w:divBdr>
        <w:top w:val="none" w:sz="0" w:space="0" w:color="auto"/>
        <w:left w:val="none" w:sz="0" w:space="0" w:color="auto"/>
        <w:bottom w:val="none" w:sz="0" w:space="0" w:color="auto"/>
        <w:right w:val="none" w:sz="0" w:space="0" w:color="auto"/>
      </w:divBdr>
    </w:div>
    <w:div w:id="1854689523">
      <w:bodyDiv w:val="1"/>
      <w:marLeft w:val="0"/>
      <w:marRight w:val="0"/>
      <w:marTop w:val="0"/>
      <w:marBottom w:val="0"/>
      <w:divBdr>
        <w:top w:val="none" w:sz="0" w:space="0" w:color="auto"/>
        <w:left w:val="none" w:sz="0" w:space="0" w:color="auto"/>
        <w:bottom w:val="none" w:sz="0" w:space="0" w:color="auto"/>
        <w:right w:val="none" w:sz="0" w:space="0" w:color="auto"/>
      </w:divBdr>
    </w:div>
    <w:div w:id="1855070024">
      <w:bodyDiv w:val="1"/>
      <w:marLeft w:val="0"/>
      <w:marRight w:val="0"/>
      <w:marTop w:val="0"/>
      <w:marBottom w:val="0"/>
      <w:divBdr>
        <w:top w:val="none" w:sz="0" w:space="0" w:color="auto"/>
        <w:left w:val="none" w:sz="0" w:space="0" w:color="auto"/>
        <w:bottom w:val="none" w:sz="0" w:space="0" w:color="auto"/>
        <w:right w:val="none" w:sz="0" w:space="0" w:color="auto"/>
      </w:divBdr>
    </w:div>
    <w:div w:id="1855456964">
      <w:bodyDiv w:val="1"/>
      <w:marLeft w:val="0"/>
      <w:marRight w:val="0"/>
      <w:marTop w:val="0"/>
      <w:marBottom w:val="0"/>
      <w:divBdr>
        <w:top w:val="none" w:sz="0" w:space="0" w:color="auto"/>
        <w:left w:val="none" w:sz="0" w:space="0" w:color="auto"/>
        <w:bottom w:val="none" w:sz="0" w:space="0" w:color="auto"/>
        <w:right w:val="none" w:sz="0" w:space="0" w:color="auto"/>
      </w:divBdr>
    </w:div>
    <w:div w:id="1855613326">
      <w:bodyDiv w:val="1"/>
      <w:marLeft w:val="0"/>
      <w:marRight w:val="0"/>
      <w:marTop w:val="0"/>
      <w:marBottom w:val="0"/>
      <w:divBdr>
        <w:top w:val="none" w:sz="0" w:space="0" w:color="auto"/>
        <w:left w:val="none" w:sz="0" w:space="0" w:color="auto"/>
        <w:bottom w:val="none" w:sz="0" w:space="0" w:color="auto"/>
        <w:right w:val="none" w:sz="0" w:space="0" w:color="auto"/>
      </w:divBdr>
    </w:div>
    <w:div w:id="1856534749">
      <w:bodyDiv w:val="1"/>
      <w:marLeft w:val="0"/>
      <w:marRight w:val="0"/>
      <w:marTop w:val="0"/>
      <w:marBottom w:val="0"/>
      <w:divBdr>
        <w:top w:val="none" w:sz="0" w:space="0" w:color="auto"/>
        <w:left w:val="none" w:sz="0" w:space="0" w:color="auto"/>
        <w:bottom w:val="none" w:sz="0" w:space="0" w:color="auto"/>
        <w:right w:val="none" w:sz="0" w:space="0" w:color="auto"/>
      </w:divBdr>
    </w:div>
    <w:div w:id="1857306814">
      <w:bodyDiv w:val="1"/>
      <w:marLeft w:val="0"/>
      <w:marRight w:val="0"/>
      <w:marTop w:val="0"/>
      <w:marBottom w:val="0"/>
      <w:divBdr>
        <w:top w:val="none" w:sz="0" w:space="0" w:color="auto"/>
        <w:left w:val="none" w:sz="0" w:space="0" w:color="auto"/>
        <w:bottom w:val="none" w:sz="0" w:space="0" w:color="auto"/>
        <w:right w:val="none" w:sz="0" w:space="0" w:color="auto"/>
      </w:divBdr>
    </w:div>
    <w:div w:id="1857845545">
      <w:bodyDiv w:val="1"/>
      <w:marLeft w:val="0"/>
      <w:marRight w:val="0"/>
      <w:marTop w:val="0"/>
      <w:marBottom w:val="0"/>
      <w:divBdr>
        <w:top w:val="none" w:sz="0" w:space="0" w:color="auto"/>
        <w:left w:val="none" w:sz="0" w:space="0" w:color="auto"/>
        <w:bottom w:val="none" w:sz="0" w:space="0" w:color="auto"/>
        <w:right w:val="none" w:sz="0" w:space="0" w:color="auto"/>
      </w:divBdr>
    </w:div>
    <w:div w:id="1858153840">
      <w:bodyDiv w:val="1"/>
      <w:marLeft w:val="0"/>
      <w:marRight w:val="0"/>
      <w:marTop w:val="0"/>
      <w:marBottom w:val="0"/>
      <w:divBdr>
        <w:top w:val="none" w:sz="0" w:space="0" w:color="auto"/>
        <w:left w:val="none" w:sz="0" w:space="0" w:color="auto"/>
        <w:bottom w:val="none" w:sz="0" w:space="0" w:color="auto"/>
        <w:right w:val="none" w:sz="0" w:space="0" w:color="auto"/>
      </w:divBdr>
    </w:div>
    <w:div w:id="1858739208">
      <w:bodyDiv w:val="1"/>
      <w:marLeft w:val="0"/>
      <w:marRight w:val="0"/>
      <w:marTop w:val="0"/>
      <w:marBottom w:val="0"/>
      <w:divBdr>
        <w:top w:val="none" w:sz="0" w:space="0" w:color="auto"/>
        <w:left w:val="none" w:sz="0" w:space="0" w:color="auto"/>
        <w:bottom w:val="none" w:sz="0" w:space="0" w:color="auto"/>
        <w:right w:val="none" w:sz="0" w:space="0" w:color="auto"/>
      </w:divBdr>
    </w:div>
    <w:div w:id="1859152017">
      <w:bodyDiv w:val="1"/>
      <w:marLeft w:val="0"/>
      <w:marRight w:val="0"/>
      <w:marTop w:val="0"/>
      <w:marBottom w:val="0"/>
      <w:divBdr>
        <w:top w:val="none" w:sz="0" w:space="0" w:color="auto"/>
        <w:left w:val="none" w:sz="0" w:space="0" w:color="auto"/>
        <w:bottom w:val="none" w:sz="0" w:space="0" w:color="auto"/>
        <w:right w:val="none" w:sz="0" w:space="0" w:color="auto"/>
      </w:divBdr>
    </w:div>
    <w:div w:id="1859347706">
      <w:bodyDiv w:val="1"/>
      <w:marLeft w:val="0"/>
      <w:marRight w:val="0"/>
      <w:marTop w:val="0"/>
      <w:marBottom w:val="0"/>
      <w:divBdr>
        <w:top w:val="none" w:sz="0" w:space="0" w:color="auto"/>
        <w:left w:val="none" w:sz="0" w:space="0" w:color="auto"/>
        <w:bottom w:val="none" w:sz="0" w:space="0" w:color="auto"/>
        <w:right w:val="none" w:sz="0" w:space="0" w:color="auto"/>
      </w:divBdr>
    </w:div>
    <w:div w:id="1859392285">
      <w:bodyDiv w:val="1"/>
      <w:marLeft w:val="0"/>
      <w:marRight w:val="0"/>
      <w:marTop w:val="0"/>
      <w:marBottom w:val="0"/>
      <w:divBdr>
        <w:top w:val="none" w:sz="0" w:space="0" w:color="auto"/>
        <w:left w:val="none" w:sz="0" w:space="0" w:color="auto"/>
        <w:bottom w:val="none" w:sz="0" w:space="0" w:color="auto"/>
        <w:right w:val="none" w:sz="0" w:space="0" w:color="auto"/>
      </w:divBdr>
    </w:div>
    <w:div w:id="1859612455">
      <w:bodyDiv w:val="1"/>
      <w:marLeft w:val="0"/>
      <w:marRight w:val="0"/>
      <w:marTop w:val="0"/>
      <w:marBottom w:val="0"/>
      <w:divBdr>
        <w:top w:val="none" w:sz="0" w:space="0" w:color="auto"/>
        <w:left w:val="none" w:sz="0" w:space="0" w:color="auto"/>
        <w:bottom w:val="none" w:sz="0" w:space="0" w:color="auto"/>
        <w:right w:val="none" w:sz="0" w:space="0" w:color="auto"/>
      </w:divBdr>
    </w:div>
    <w:div w:id="1859806849">
      <w:bodyDiv w:val="1"/>
      <w:marLeft w:val="0"/>
      <w:marRight w:val="0"/>
      <w:marTop w:val="0"/>
      <w:marBottom w:val="0"/>
      <w:divBdr>
        <w:top w:val="none" w:sz="0" w:space="0" w:color="auto"/>
        <w:left w:val="none" w:sz="0" w:space="0" w:color="auto"/>
        <w:bottom w:val="none" w:sz="0" w:space="0" w:color="auto"/>
        <w:right w:val="none" w:sz="0" w:space="0" w:color="auto"/>
      </w:divBdr>
    </w:div>
    <w:div w:id="1859849722">
      <w:bodyDiv w:val="1"/>
      <w:marLeft w:val="0"/>
      <w:marRight w:val="0"/>
      <w:marTop w:val="0"/>
      <w:marBottom w:val="0"/>
      <w:divBdr>
        <w:top w:val="none" w:sz="0" w:space="0" w:color="auto"/>
        <w:left w:val="none" w:sz="0" w:space="0" w:color="auto"/>
        <w:bottom w:val="none" w:sz="0" w:space="0" w:color="auto"/>
        <w:right w:val="none" w:sz="0" w:space="0" w:color="auto"/>
      </w:divBdr>
    </w:div>
    <w:div w:id="1859926167">
      <w:bodyDiv w:val="1"/>
      <w:marLeft w:val="0"/>
      <w:marRight w:val="0"/>
      <w:marTop w:val="0"/>
      <w:marBottom w:val="0"/>
      <w:divBdr>
        <w:top w:val="none" w:sz="0" w:space="0" w:color="auto"/>
        <w:left w:val="none" w:sz="0" w:space="0" w:color="auto"/>
        <w:bottom w:val="none" w:sz="0" w:space="0" w:color="auto"/>
        <w:right w:val="none" w:sz="0" w:space="0" w:color="auto"/>
      </w:divBdr>
    </w:div>
    <w:div w:id="1860242027">
      <w:bodyDiv w:val="1"/>
      <w:marLeft w:val="0"/>
      <w:marRight w:val="0"/>
      <w:marTop w:val="0"/>
      <w:marBottom w:val="0"/>
      <w:divBdr>
        <w:top w:val="none" w:sz="0" w:space="0" w:color="auto"/>
        <w:left w:val="none" w:sz="0" w:space="0" w:color="auto"/>
        <w:bottom w:val="none" w:sz="0" w:space="0" w:color="auto"/>
        <w:right w:val="none" w:sz="0" w:space="0" w:color="auto"/>
      </w:divBdr>
    </w:div>
    <w:div w:id="1860270546">
      <w:bodyDiv w:val="1"/>
      <w:marLeft w:val="0"/>
      <w:marRight w:val="0"/>
      <w:marTop w:val="0"/>
      <w:marBottom w:val="0"/>
      <w:divBdr>
        <w:top w:val="none" w:sz="0" w:space="0" w:color="auto"/>
        <w:left w:val="none" w:sz="0" w:space="0" w:color="auto"/>
        <w:bottom w:val="none" w:sz="0" w:space="0" w:color="auto"/>
        <w:right w:val="none" w:sz="0" w:space="0" w:color="auto"/>
      </w:divBdr>
    </w:div>
    <w:div w:id="1860463143">
      <w:bodyDiv w:val="1"/>
      <w:marLeft w:val="0"/>
      <w:marRight w:val="0"/>
      <w:marTop w:val="0"/>
      <w:marBottom w:val="0"/>
      <w:divBdr>
        <w:top w:val="none" w:sz="0" w:space="0" w:color="auto"/>
        <w:left w:val="none" w:sz="0" w:space="0" w:color="auto"/>
        <w:bottom w:val="none" w:sz="0" w:space="0" w:color="auto"/>
        <w:right w:val="none" w:sz="0" w:space="0" w:color="auto"/>
      </w:divBdr>
    </w:div>
    <w:div w:id="1860778975">
      <w:bodyDiv w:val="1"/>
      <w:marLeft w:val="0"/>
      <w:marRight w:val="0"/>
      <w:marTop w:val="0"/>
      <w:marBottom w:val="0"/>
      <w:divBdr>
        <w:top w:val="none" w:sz="0" w:space="0" w:color="auto"/>
        <w:left w:val="none" w:sz="0" w:space="0" w:color="auto"/>
        <w:bottom w:val="none" w:sz="0" w:space="0" w:color="auto"/>
        <w:right w:val="none" w:sz="0" w:space="0" w:color="auto"/>
      </w:divBdr>
    </w:div>
    <w:div w:id="1860898122">
      <w:bodyDiv w:val="1"/>
      <w:marLeft w:val="0"/>
      <w:marRight w:val="0"/>
      <w:marTop w:val="0"/>
      <w:marBottom w:val="0"/>
      <w:divBdr>
        <w:top w:val="none" w:sz="0" w:space="0" w:color="auto"/>
        <w:left w:val="none" w:sz="0" w:space="0" w:color="auto"/>
        <w:bottom w:val="none" w:sz="0" w:space="0" w:color="auto"/>
        <w:right w:val="none" w:sz="0" w:space="0" w:color="auto"/>
      </w:divBdr>
    </w:div>
    <w:div w:id="1861359595">
      <w:bodyDiv w:val="1"/>
      <w:marLeft w:val="0"/>
      <w:marRight w:val="0"/>
      <w:marTop w:val="0"/>
      <w:marBottom w:val="0"/>
      <w:divBdr>
        <w:top w:val="none" w:sz="0" w:space="0" w:color="auto"/>
        <w:left w:val="none" w:sz="0" w:space="0" w:color="auto"/>
        <w:bottom w:val="none" w:sz="0" w:space="0" w:color="auto"/>
        <w:right w:val="none" w:sz="0" w:space="0" w:color="auto"/>
      </w:divBdr>
    </w:div>
    <w:div w:id="1862353788">
      <w:bodyDiv w:val="1"/>
      <w:marLeft w:val="0"/>
      <w:marRight w:val="0"/>
      <w:marTop w:val="0"/>
      <w:marBottom w:val="0"/>
      <w:divBdr>
        <w:top w:val="none" w:sz="0" w:space="0" w:color="auto"/>
        <w:left w:val="none" w:sz="0" w:space="0" w:color="auto"/>
        <w:bottom w:val="none" w:sz="0" w:space="0" w:color="auto"/>
        <w:right w:val="none" w:sz="0" w:space="0" w:color="auto"/>
      </w:divBdr>
    </w:div>
    <w:div w:id="1862669323">
      <w:bodyDiv w:val="1"/>
      <w:marLeft w:val="0"/>
      <w:marRight w:val="0"/>
      <w:marTop w:val="0"/>
      <w:marBottom w:val="0"/>
      <w:divBdr>
        <w:top w:val="none" w:sz="0" w:space="0" w:color="auto"/>
        <w:left w:val="none" w:sz="0" w:space="0" w:color="auto"/>
        <w:bottom w:val="none" w:sz="0" w:space="0" w:color="auto"/>
        <w:right w:val="none" w:sz="0" w:space="0" w:color="auto"/>
      </w:divBdr>
    </w:div>
    <w:div w:id="1862888944">
      <w:bodyDiv w:val="1"/>
      <w:marLeft w:val="0"/>
      <w:marRight w:val="0"/>
      <w:marTop w:val="0"/>
      <w:marBottom w:val="0"/>
      <w:divBdr>
        <w:top w:val="none" w:sz="0" w:space="0" w:color="auto"/>
        <w:left w:val="none" w:sz="0" w:space="0" w:color="auto"/>
        <w:bottom w:val="none" w:sz="0" w:space="0" w:color="auto"/>
        <w:right w:val="none" w:sz="0" w:space="0" w:color="auto"/>
      </w:divBdr>
    </w:div>
    <w:div w:id="1864127160">
      <w:bodyDiv w:val="1"/>
      <w:marLeft w:val="0"/>
      <w:marRight w:val="0"/>
      <w:marTop w:val="0"/>
      <w:marBottom w:val="0"/>
      <w:divBdr>
        <w:top w:val="none" w:sz="0" w:space="0" w:color="auto"/>
        <w:left w:val="none" w:sz="0" w:space="0" w:color="auto"/>
        <w:bottom w:val="none" w:sz="0" w:space="0" w:color="auto"/>
        <w:right w:val="none" w:sz="0" w:space="0" w:color="auto"/>
      </w:divBdr>
    </w:div>
    <w:div w:id="1864392941">
      <w:bodyDiv w:val="1"/>
      <w:marLeft w:val="0"/>
      <w:marRight w:val="0"/>
      <w:marTop w:val="0"/>
      <w:marBottom w:val="0"/>
      <w:divBdr>
        <w:top w:val="none" w:sz="0" w:space="0" w:color="auto"/>
        <w:left w:val="none" w:sz="0" w:space="0" w:color="auto"/>
        <w:bottom w:val="none" w:sz="0" w:space="0" w:color="auto"/>
        <w:right w:val="none" w:sz="0" w:space="0" w:color="auto"/>
      </w:divBdr>
    </w:div>
    <w:div w:id="1864518861">
      <w:bodyDiv w:val="1"/>
      <w:marLeft w:val="0"/>
      <w:marRight w:val="0"/>
      <w:marTop w:val="0"/>
      <w:marBottom w:val="0"/>
      <w:divBdr>
        <w:top w:val="none" w:sz="0" w:space="0" w:color="auto"/>
        <w:left w:val="none" w:sz="0" w:space="0" w:color="auto"/>
        <w:bottom w:val="none" w:sz="0" w:space="0" w:color="auto"/>
        <w:right w:val="none" w:sz="0" w:space="0" w:color="auto"/>
      </w:divBdr>
    </w:div>
    <w:div w:id="1865095842">
      <w:bodyDiv w:val="1"/>
      <w:marLeft w:val="0"/>
      <w:marRight w:val="0"/>
      <w:marTop w:val="0"/>
      <w:marBottom w:val="0"/>
      <w:divBdr>
        <w:top w:val="none" w:sz="0" w:space="0" w:color="auto"/>
        <w:left w:val="none" w:sz="0" w:space="0" w:color="auto"/>
        <w:bottom w:val="none" w:sz="0" w:space="0" w:color="auto"/>
        <w:right w:val="none" w:sz="0" w:space="0" w:color="auto"/>
      </w:divBdr>
    </w:div>
    <w:div w:id="1865167492">
      <w:bodyDiv w:val="1"/>
      <w:marLeft w:val="0"/>
      <w:marRight w:val="0"/>
      <w:marTop w:val="0"/>
      <w:marBottom w:val="0"/>
      <w:divBdr>
        <w:top w:val="none" w:sz="0" w:space="0" w:color="auto"/>
        <w:left w:val="none" w:sz="0" w:space="0" w:color="auto"/>
        <w:bottom w:val="none" w:sz="0" w:space="0" w:color="auto"/>
        <w:right w:val="none" w:sz="0" w:space="0" w:color="auto"/>
      </w:divBdr>
    </w:div>
    <w:div w:id="1865292021">
      <w:bodyDiv w:val="1"/>
      <w:marLeft w:val="0"/>
      <w:marRight w:val="0"/>
      <w:marTop w:val="0"/>
      <w:marBottom w:val="0"/>
      <w:divBdr>
        <w:top w:val="none" w:sz="0" w:space="0" w:color="auto"/>
        <w:left w:val="none" w:sz="0" w:space="0" w:color="auto"/>
        <w:bottom w:val="none" w:sz="0" w:space="0" w:color="auto"/>
        <w:right w:val="none" w:sz="0" w:space="0" w:color="auto"/>
      </w:divBdr>
    </w:div>
    <w:div w:id="1865629059">
      <w:bodyDiv w:val="1"/>
      <w:marLeft w:val="0"/>
      <w:marRight w:val="0"/>
      <w:marTop w:val="0"/>
      <w:marBottom w:val="0"/>
      <w:divBdr>
        <w:top w:val="none" w:sz="0" w:space="0" w:color="auto"/>
        <w:left w:val="none" w:sz="0" w:space="0" w:color="auto"/>
        <w:bottom w:val="none" w:sz="0" w:space="0" w:color="auto"/>
        <w:right w:val="none" w:sz="0" w:space="0" w:color="auto"/>
      </w:divBdr>
    </w:div>
    <w:div w:id="1865825984">
      <w:bodyDiv w:val="1"/>
      <w:marLeft w:val="0"/>
      <w:marRight w:val="0"/>
      <w:marTop w:val="0"/>
      <w:marBottom w:val="0"/>
      <w:divBdr>
        <w:top w:val="none" w:sz="0" w:space="0" w:color="auto"/>
        <w:left w:val="none" w:sz="0" w:space="0" w:color="auto"/>
        <w:bottom w:val="none" w:sz="0" w:space="0" w:color="auto"/>
        <w:right w:val="none" w:sz="0" w:space="0" w:color="auto"/>
      </w:divBdr>
    </w:div>
    <w:div w:id="1867602015">
      <w:bodyDiv w:val="1"/>
      <w:marLeft w:val="0"/>
      <w:marRight w:val="0"/>
      <w:marTop w:val="0"/>
      <w:marBottom w:val="0"/>
      <w:divBdr>
        <w:top w:val="none" w:sz="0" w:space="0" w:color="auto"/>
        <w:left w:val="none" w:sz="0" w:space="0" w:color="auto"/>
        <w:bottom w:val="none" w:sz="0" w:space="0" w:color="auto"/>
        <w:right w:val="none" w:sz="0" w:space="0" w:color="auto"/>
      </w:divBdr>
    </w:div>
    <w:div w:id="1867865166">
      <w:bodyDiv w:val="1"/>
      <w:marLeft w:val="0"/>
      <w:marRight w:val="0"/>
      <w:marTop w:val="0"/>
      <w:marBottom w:val="0"/>
      <w:divBdr>
        <w:top w:val="none" w:sz="0" w:space="0" w:color="auto"/>
        <w:left w:val="none" w:sz="0" w:space="0" w:color="auto"/>
        <w:bottom w:val="none" w:sz="0" w:space="0" w:color="auto"/>
        <w:right w:val="none" w:sz="0" w:space="0" w:color="auto"/>
      </w:divBdr>
    </w:div>
    <w:div w:id="1868371322">
      <w:bodyDiv w:val="1"/>
      <w:marLeft w:val="0"/>
      <w:marRight w:val="0"/>
      <w:marTop w:val="0"/>
      <w:marBottom w:val="0"/>
      <w:divBdr>
        <w:top w:val="none" w:sz="0" w:space="0" w:color="auto"/>
        <w:left w:val="none" w:sz="0" w:space="0" w:color="auto"/>
        <w:bottom w:val="none" w:sz="0" w:space="0" w:color="auto"/>
        <w:right w:val="none" w:sz="0" w:space="0" w:color="auto"/>
      </w:divBdr>
    </w:div>
    <w:div w:id="1869566109">
      <w:bodyDiv w:val="1"/>
      <w:marLeft w:val="0"/>
      <w:marRight w:val="0"/>
      <w:marTop w:val="0"/>
      <w:marBottom w:val="0"/>
      <w:divBdr>
        <w:top w:val="none" w:sz="0" w:space="0" w:color="auto"/>
        <w:left w:val="none" w:sz="0" w:space="0" w:color="auto"/>
        <w:bottom w:val="none" w:sz="0" w:space="0" w:color="auto"/>
        <w:right w:val="none" w:sz="0" w:space="0" w:color="auto"/>
      </w:divBdr>
    </w:div>
    <w:div w:id="1870293833">
      <w:bodyDiv w:val="1"/>
      <w:marLeft w:val="0"/>
      <w:marRight w:val="0"/>
      <w:marTop w:val="0"/>
      <w:marBottom w:val="0"/>
      <w:divBdr>
        <w:top w:val="none" w:sz="0" w:space="0" w:color="auto"/>
        <w:left w:val="none" w:sz="0" w:space="0" w:color="auto"/>
        <w:bottom w:val="none" w:sz="0" w:space="0" w:color="auto"/>
        <w:right w:val="none" w:sz="0" w:space="0" w:color="auto"/>
      </w:divBdr>
    </w:div>
    <w:div w:id="1870334424">
      <w:bodyDiv w:val="1"/>
      <w:marLeft w:val="0"/>
      <w:marRight w:val="0"/>
      <w:marTop w:val="0"/>
      <w:marBottom w:val="0"/>
      <w:divBdr>
        <w:top w:val="none" w:sz="0" w:space="0" w:color="auto"/>
        <w:left w:val="none" w:sz="0" w:space="0" w:color="auto"/>
        <w:bottom w:val="none" w:sz="0" w:space="0" w:color="auto"/>
        <w:right w:val="none" w:sz="0" w:space="0" w:color="auto"/>
      </w:divBdr>
    </w:div>
    <w:div w:id="1870869017">
      <w:bodyDiv w:val="1"/>
      <w:marLeft w:val="0"/>
      <w:marRight w:val="0"/>
      <w:marTop w:val="0"/>
      <w:marBottom w:val="0"/>
      <w:divBdr>
        <w:top w:val="none" w:sz="0" w:space="0" w:color="auto"/>
        <w:left w:val="none" w:sz="0" w:space="0" w:color="auto"/>
        <w:bottom w:val="none" w:sz="0" w:space="0" w:color="auto"/>
        <w:right w:val="none" w:sz="0" w:space="0" w:color="auto"/>
      </w:divBdr>
    </w:div>
    <w:div w:id="1871189818">
      <w:bodyDiv w:val="1"/>
      <w:marLeft w:val="0"/>
      <w:marRight w:val="0"/>
      <w:marTop w:val="0"/>
      <w:marBottom w:val="0"/>
      <w:divBdr>
        <w:top w:val="none" w:sz="0" w:space="0" w:color="auto"/>
        <w:left w:val="none" w:sz="0" w:space="0" w:color="auto"/>
        <w:bottom w:val="none" w:sz="0" w:space="0" w:color="auto"/>
        <w:right w:val="none" w:sz="0" w:space="0" w:color="auto"/>
      </w:divBdr>
    </w:div>
    <w:div w:id="1871336296">
      <w:bodyDiv w:val="1"/>
      <w:marLeft w:val="0"/>
      <w:marRight w:val="0"/>
      <w:marTop w:val="0"/>
      <w:marBottom w:val="0"/>
      <w:divBdr>
        <w:top w:val="none" w:sz="0" w:space="0" w:color="auto"/>
        <w:left w:val="none" w:sz="0" w:space="0" w:color="auto"/>
        <w:bottom w:val="none" w:sz="0" w:space="0" w:color="auto"/>
        <w:right w:val="none" w:sz="0" w:space="0" w:color="auto"/>
      </w:divBdr>
    </w:div>
    <w:div w:id="1871721761">
      <w:bodyDiv w:val="1"/>
      <w:marLeft w:val="0"/>
      <w:marRight w:val="0"/>
      <w:marTop w:val="0"/>
      <w:marBottom w:val="0"/>
      <w:divBdr>
        <w:top w:val="none" w:sz="0" w:space="0" w:color="auto"/>
        <w:left w:val="none" w:sz="0" w:space="0" w:color="auto"/>
        <w:bottom w:val="none" w:sz="0" w:space="0" w:color="auto"/>
        <w:right w:val="none" w:sz="0" w:space="0" w:color="auto"/>
      </w:divBdr>
    </w:div>
    <w:div w:id="1873180219">
      <w:bodyDiv w:val="1"/>
      <w:marLeft w:val="0"/>
      <w:marRight w:val="0"/>
      <w:marTop w:val="0"/>
      <w:marBottom w:val="0"/>
      <w:divBdr>
        <w:top w:val="none" w:sz="0" w:space="0" w:color="auto"/>
        <w:left w:val="none" w:sz="0" w:space="0" w:color="auto"/>
        <w:bottom w:val="none" w:sz="0" w:space="0" w:color="auto"/>
        <w:right w:val="none" w:sz="0" w:space="0" w:color="auto"/>
      </w:divBdr>
    </w:div>
    <w:div w:id="1873373098">
      <w:bodyDiv w:val="1"/>
      <w:marLeft w:val="0"/>
      <w:marRight w:val="0"/>
      <w:marTop w:val="0"/>
      <w:marBottom w:val="0"/>
      <w:divBdr>
        <w:top w:val="none" w:sz="0" w:space="0" w:color="auto"/>
        <w:left w:val="none" w:sz="0" w:space="0" w:color="auto"/>
        <w:bottom w:val="none" w:sz="0" w:space="0" w:color="auto"/>
        <w:right w:val="none" w:sz="0" w:space="0" w:color="auto"/>
      </w:divBdr>
    </w:div>
    <w:div w:id="1874730803">
      <w:bodyDiv w:val="1"/>
      <w:marLeft w:val="0"/>
      <w:marRight w:val="0"/>
      <w:marTop w:val="0"/>
      <w:marBottom w:val="0"/>
      <w:divBdr>
        <w:top w:val="none" w:sz="0" w:space="0" w:color="auto"/>
        <w:left w:val="none" w:sz="0" w:space="0" w:color="auto"/>
        <w:bottom w:val="none" w:sz="0" w:space="0" w:color="auto"/>
        <w:right w:val="none" w:sz="0" w:space="0" w:color="auto"/>
      </w:divBdr>
    </w:div>
    <w:div w:id="1874923907">
      <w:bodyDiv w:val="1"/>
      <w:marLeft w:val="0"/>
      <w:marRight w:val="0"/>
      <w:marTop w:val="0"/>
      <w:marBottom w:val="0"/>
      <w:divBdr>
        <w:top w:val="none" w:sz="0" w:space="0" w:color="auto"/>
        <w:left w:val="none" w:sz="0" w:space="0" w:color="auto"/>
        <w:bottom w:val="none" w:sz="0" w:space="0" w:color="auto"/>
        <w:right w:val="none" w:sz="0" w:space="0" w:color="auto"/>
      </w:divBdr>
    </w:div>
    <w:div w:id="1875116956">
      <w:bodyDiv w:val="1"/>
      <w:marLeft w:val="0"/>
      <w:marRight w:val="0"/>
      <w:marTop w:val="0"/>
      <w:marBottom w:val="0"/>
      <w:divBdr>
        <w:top w:val="none" w:sz="0" w:space="0" w:color="auto"/>
        <w:left w:val="none" w:sz="0" w:space="0" w:color="auto"/>
        <w:bottom w:val="none" w:sz="0" w:space="0" w:color="auto"/>
        <w:right w:val="none" w:sz="0" w:space="0" w:color="auto"/>
      </w:divBdr>
    </w:div>
    <w:div w:id="1875381385">
      <w:bodyDiv w:val="1"/>
      <w:marLeft w:val="0"/>
      <w:marRight w:val="0"/>
      <w:marTop w:val="0"/>
      <w:marBottom w:val="0"/>
      <w:divBdr>
        <w:top w:val="none" w:sz="0" w:space="0" w:color="auto"/>
        <w:left w:val="none" w:sz="0" w:space="0" w:color="auto"/>
        <w:bottom w:val="none" w:sz="0" w:space="0" w:color="auto"/>
        <w:right w:val="none" w:sz="0" w:space="0" w:color="auto"/>
      </w:divBdr>
    </w:div>
    <w:div w:id="1875531844">
      <w:bodyDiv w:val="1"/>
      <w:marLeft w:val="0"/>
      <w:marRight w:val="0"/>
      <w:marTop w:val="0"/>
      <w:marBottom w:val="0"/>
      <w:divBdr>
        <w:top w:val="none" w:sz="0" w:space="0" w:color="auto"/>
        <w:left w:val="none" w:sz="0" w:space="0" w:color="auto"/>
        <w:bottom w:val="none" w:sz="0" w:space="0" w:color="auto"/>
        <w:right w:val="none" w:sz="0" w:space="0" w:color="auto"/>
      </w:divBdr>
    </w:div>
    <w:div w:id="1875726565">
      <w:bodyDiv w:val="1"/>
      <w:marLeft w:val="0"/>
      <w:marRight w:val="0"/>
      <w:marTop w:val="0"/>
      <w:marBottom w:val="0"/>
      <w:divBdr>
        <w:top w:val="none" w:sz="0" w:space="0" w:color="auto"/>
        <w:left w:val="none" w:sz="0" w:space="0" w:color="auto"/>
        <w:bottom w:val="none" w:sz="0" w:space="0" w:color="auto"/>
        <w:right w:val="none" w:sz="0" w:space="0" w:color="auto"/>
      </w:divBdr>
    </w:div>
    <w:div w:id="1875727632">
      <w:bodyDiv w:val="1"/>
      <w:marLeft w:val="0"/>
      <w:marRight w:val="0"/>
      <w:marTop w:val="0"/>
      <w:marBottom w:val="0"/>
      <w:divBdr>
        <w:top w:val="none" w:sz="0" w:space="0" w:color="auto"/>
        <w:left w:val="none" w:sz="0" w:space="0" w:color="auto"/>
        <w:bottom w:val="none" w:sz="0" w:space="0" w:color="auto"/>
        <w:right w:val="none" w:sz="0" w:space="0" w:color="auto"/>
      </w:divBdr>
    </w:div>
    <w:div w:id="1875996697">
      <w:bodyDiv w:val="1"/>
      <w:marLeft w:val="0"/>
      <w:marRight w:val="0"/>
      <w:marTop w:val="0"/>
      <w:marBottom w:val="0"/>
      <w:divBdr>
        <w:top w:val="none" w:sz="0" w:space="0" w:color="auto"/>
        <w:left w:val="none" w:sz="0" w:space="0" w:color="auto"/>
        <w:bottom w:val="none" w:sz="0" w:space="0" w:color="auto"/>
        <w:right w:val="none" w:sz="0" w:space="0" w:color="auto"/>
      </w:divBdr>
    </w:div>
    <w:div w:id="1876113292">
      <w:bodyDiv w:val="1"/>
      <w:marLeft w:val="0"/>
      <w:marRight w:val="0"/>
      <w:marTop w:val="0"/>
      <w:marBottom w:val="0"/>
      <w:divBdr>
        <w:top w:val="none" w:sz="0" w:space="0" w:color="auto"/>
        <w:left w:val="none" w:sz="0" w:space="0" w:color="auto"/>
        <w:bottom w:val="none" w:sz="0" w:space="0" w:color="auto"/>
        <w:right w:val="none" w:sz="0" w:space="0" w:color="auto"/>
      </w:divBdr>
    </w:div>
    <w:div w:id="1876625173">
      <w:bodyDiv w:val="1"/>
      <w:marLeft w:val="0"/>
      <w:marRight w:val="0"/>
      <w:marTop w:val="0"/>
      <w:marBottom w:val="0"/>
      <w:divBdr>
        <w:top w:val="none" w:sz="0" w:space="0" w:color="auto"/>
        <w:left w:val="none" w:sz="0" w:space="0" w:color="auto"/>
        <w:bottom w:val="none" w:sz="0" w:space="0" w:color="auto"/>
        <w:right w:val="none" w:sz="0" w:space="0" w:color="auto"/>
      </w:divBdr>
    </w:div>
    <w:div w:id="1876773372">
      <w:bodyDiv w:val="1"/>
      <w:marLeft w:val="0"/>
      <w:marRight w:val="0"/>
      <w:marTop w:val="0"/>
      <w:marBottom w:val="0"/>
      <w:divBdr>
        <w:top w:val="none" w:sz="0" w:space="0" w:color="auto"/>
        <w:left w:val="none" w:sz="0" w:space="0" w:color="auto"/>
        <w:bottom w:val="none" w:sz="0" w:space="0" w:color="auto"/>
        <w:right w:val="none" w:sz="0" w:space="0" w:color="auto"/>
      </w:divBdr>
    </w:div>
    <w:div w:id="1876890492">
      <w:bodyDiv w:val="1"/>
      <w:marLeft w:val="0"/>
      <w:marRight w:val="0"/>
      <w:marTop w:val="0"/>
      <w:marBottom w:val="0"/>
      <w:divBdr>
        <w:top w:val="none" w:sz="0" w:space="0" w:color="auto"/>
        <w:left w:val="none" w:sz="0" w:space="0" w:color="auto"/>
        <w:bottom w:val="none" w:sz="0" w:space="0" w:color="auto"/>
        <w:right w:val="none" w:sz="0" w:space="0" w:color="auto"/>
      </w:divBdr>
    </w:div>
    <w:div w:id="1877158758">
      <w:bodyDiv w:val="1"/>
      <w:marLeft w:val="0"/>
      <w:marRight w:val="0"/>
      <w:marTop w:val="0"/>
      <w:marBottom w:val="0"/>
      <w:divBdr>
        <w:top w:val="none" w:sz="0" w:space="0" w:color="auto"/>
        <w:left w:val="none" w:sz="0" w:space="0" w:color="auto"/>
        <w:bottom w:val="none" w:sz="0" w:space="0" w:color="auto"/>
        <w:right w:val="none" w:sz="0" w:space="0" w:color="auto"/>
      </w:divBdr>
    </w:div>
    <w:div w:id="1877965507">
      <w:bodyDiv w:val="1"/>
      <w:marLeft w:val="0"/>
      <w:marRight w:val="0"/>
      <w:marTop w:val="0"/>
      <w:marBottom w:val="0"/>
      <w:divBdr>
        <w:top w:val="none" w:sz="0" w:space="0" w:color="auto"/>
        <w:left w:val="none" w:sz="0" w:space="0" w:color="auto"/>
        <w:bottom w:val="none" w:sz="0" w:space="0" w:color="auto"/>
        <w:right w:val="none" w:sz="0" w:space="0" w:color="auto"/>
      </w:divBdr>
    </w:div>
    <w:div w:id="1878076998">
      <w:bodyDiv w:val="1"/>
      <w:marLeft w:val="0"/>
      <w:marRight w:val="0"/>
      <w:marTop w:val="0"/>
      <w:marBottom w:val="0"/>
      <w:divBdr>
        <w:top w:val="none" w:sz="0" w:space="0" w:color="auto"/>
        <w:left w:val="none" w:sz="0" w:space="0" w:color="auto"/>
        <w:bottom w:val="none" w:sz="0" w:space="0" w:color="auto"/>
        <w:right w:val="none" w:sz="0" w:space="0" w:color="auto"/>
      </w:divBdr>
    </w:div>
    <w:div w:id="1878348054">
      <w:bodyDiv w:val="1"/>
      <w:marLeft w:val="0"/>
      <w:marRight w:val="0"/>
      <w:marTop w:val="0"/>
      <w:marBottom w:val="0"/>
      <w:divBdr>
        <w:top w:val="none" w:sz="0" w:space="0" w:color="auto"/>
        <w:left w:val="none" w:sz="0" w:space="0" w:color="auto"/>
        <w:bottom w:val="none" w:sz="0" w:space="0" w:color="auto"/>
        <w:right w:val="none" w:sz="0" w:space="0" w:color="auto"/>
      </w:divBdr>
    </w:div>
    <w:div w:id="1880194635">
      <w:bodyDiv w:val="1"/>
      <w:marLeft w:val="0"/>
      <w:marRight w:val="0"/>
      <w:marTop w:val="0"/>
      <w:marBottom w:val="0"/>
      <w:divBdr>
        <w:top w:val="none" w:sz="0" w:space="0" w:color="auto"/>
        <w:left w:val="none" w:sz="0" w:space="0" w:color="auto"/>
        <w:bottom w:val="none" w:sz="0" w:space="0" w:color="auto"/>
        <w:right w:val="none" w:sz="0" w:space="0" w:color="auto"/>
      </w:divBdr>
    </w:div>
    <w:div w:id="1880311362">
      <w:bodyDiv w:val="1"/>
      <w:marLeft w:val="0"/>
      <w:marRight w:val="0"/>
      <w:marTop w:val="0"/>
      <w:marBottom w:val="0"/>
      <w:divBdr>
        <w:top w:val="none" w:sz="0" w:space="0" w:color="auto"/>
        <w:left w:val="none" w:sz="0" w:space="0" w:color="auto"/>
        <w:bottom w:val="none" w:sz="0" w:space="0" w:color="auto"/>
        <w:right w:val="none" w:sz="0" w:space="0" w:color="auto"/>
      </w:divBdr>
    </w:div>
    <w:div w:id="1882940883">
      <w:bodyDiv w:val="1"/>
      <w:marLeft w:val="0"/>
      <w:marRight w:val="0"/>
      <w:marTop w:val="0"/>
      <w:marBottom w:val="0"/>
      <w:divBdr>
        <w:top w:val="none" w:sz="0" w:space="0" w:color="auto"/>
        <w:left w:val="none" w:sz="0" w:space="0" w:color="auto"/>
        <w:bottom w:val="none" w:sz="0" w:space="0" w:color="auto"/>
        <w:right w:val="none" w:sz="0" w:space="0" w:color="auto"/>
      </w:divBdr>
    </w:div>
    <w:div w:id="1883130608">
      <w:bodyDiv w:val="1"/>
      <w:marLeft w:val="0"/>
      <w:marRight w:val="0"/>
      <w:marTop w:val="0"/>
      <w:marBottom w:val="0"/>
      <w:divBdr>
        <w:top w:val="none" w:sz="0" w:space="0" w:color="auto"/>
        <w:left w:val="none" w:sz="0" w:space="0" w:color="auto"/>
        <w:bottom w:val="none" w:sz="0" w:space="0" w:color="auto"/>
        <w:right w:val="none" w:sz="0" w:space="0" w:color="auto"/>
      </w:divBdr>
    </w:div>
    <w:div w:id="1883323489">
      <w:bodyDiv w:val="1"/>
      <w:marLeft w:val="0"/>
      <w:marRight w:val="0"/>
      <w:marTop w:val="0"/>
      <w:marBottom w:val="0"/>
      <w:divBdr>
        <w:top w:val="none" w:sz="0" w:space="0" w:color="auto"/>
        <w:left w:val="none" w:sz="0" w:space="0" w:color="auto"/>
        <w:bottom w:val="none" w:sz="0" w:space="0" w:color="auto"/>
        <w:right w:val="none" w:sz="0" w:space="0" w:color="auto"/>
      </w:divBdr>
    </w:div>
    <w:div w:id="1883516198">
      <w:bodyDiv w:val="1"/>
      <w:marLeft w:val="0"/>
      <w:marRight w:val="0"/>
      <w:marTop w:val="0"/>
      <w:marBottom w:val="0"/>
      <w:divBdr>
        <w:top w:val="none" w:sz="0" w:space="0" w:color="auto"/>
        <w:left w:val="none" w:sz="0" w:space="0" w:color="auto"/>
        <w:bottom w:val="none" w:sz="0" w:space="0" w:color="auto"/>
        <w:right w:val="none" w:sz="0" w:space="0" w:color="auto"/>
      </w:divBdr>
    </w:div>
    <w:div w:id="1884709609">
      <w:bodyDiv w:val="1"/>
      <w:marLeft w:val="0"/>
      <w:marRight w:val="0"/>
      <w:marTop w:val="0"/>
      <w:marBottom w:val="0"/>
      <w:divBdr>
        <w:top w:val="none" w:sz="0" w:space="0" w:color="auto"/>
        <w:left w:val="none" w:sz="0" w:space="0" w:color="auto"/>
        <w:bottom w:val="none" w:sz="0" w:space="0" w:color="auto"/>
        <w:right w:val="none" w:sz="0" w:space="0" w:color="auto"/>
      </w:divBdr>
    </w:div>
    <w:div w:id="1884711038">
      <w:bodyDiv w:val="1"/>
      <w:marLeft w:val="0"/>
      <w:marRight w:val="0"/>
      <w:marTop w:val="0"/>
      <w:marBottom w:val="0"/>
      <w:divBdr>
        <w:top w:val="none" w:sz="0" w:space="0" w:color="auto"/>
        <w:left w:val="none" w:sz="0" w:space="0" w:color="auto"/>
        <w:bottom w:val="none" w:sz="0" w:space="0" w:color="auto"/>
        <w:right w:val="none" w:sz="0" w:space="0" w:color="auto"/>
      </w:divBdr>
    </w:div>
    <w:div w:id="1885143492">
      <w:bodyDiv w:val="1"/>
      <w:marLeft w:val="0"/>
      <w:marRight w:val="0"/>
      <w:marTop w:val="0"/>
      <w:marBottom w:val="0"/>
      <w:divBdr>
        <w:top w:val="none" w:sz="0" w:space="0" w:color="auto"/>
        <w:left w:val="none" w:sz="0" w:space="0" w:color="auto"/>
        <w:bottom w:val="none" w:sz="0" w:space="0" w:color="auto"/>
        <w:right w:val="none" w:sz="0" w:space="0" w:color="auto"/>
      </w:divBdr>
    </w:div>
    <w:div w:id="1885410154">
      <w:bodyDiv w:val="1"/>
      <w:marLeft w:val="0"/>
      <w:marRight w:val="0"/>
      <w:marTop w:val="0"/>
      <w:marBottom w:val="0"/>
      <w:divBdr>
        <w:top w:val="none" w:sz="0" w:space="0" w:color="auto"/>
        <w:left w:val="none" w:sz="0" w:space="0" w:color="auto"/>
        <w:bottom w:val="none" w:sz="0" w:space="0" w:color="auto"/>
        <w:right w:val="none" w:sz="0" w:space="0" w:color="auto"/>
      </w:divBdr>
    </w:div>
    <w:div w:id="1886213133">
      <w:bodyDiv w:val="1"/>
      <w:marLeft w:val="0"/>
      <w:marRight w:val="0"/>
      <w:marTop w:val="0"/>
      <w:marBottom w:val="0"/>
      <w:divBdr>
        <w:top w:val="none" w:sz="0" w:space="0" w:color="auto"/>
        <w:left w:val="none" w:sz="0" w:space="0" w:color="auto"/>
        <w:bottom w:val="none" w:sz="0" w:space="0" w:color="auto"/>
        <w:right w:val="none" w:sz="0" w:space="0" w:color="auto"/>
      </w:divBdr>
    </w:div>
    <w:div w:id="1886288627">
      <w:bodyDiv w:val="1"/>
      <w:marLeft w:val="0"/>
      <w:marRight w:val="0"/>
      <w:marTop w:val="0"/>
      <w:marBottom w:val="0"/>
      <w:divBdr>
        <w:top w:val="none" w:sz="0" w:space="0" w:color="auto"/>
        <w:left w:val="none" w:sz="0" w:space="0" w:color="auto"/>
        <w:bottom w:val="none" w:sz="0" w:space="0" w:color="auto"/>
        <w:right w:val="none" w:sz="0" w:space="0" w:color="auto"/>
      </w:divBdr>
    </w:div>
    <w:div w:id="1886330341">
      <w:bodyDiv w:val="1"/>
      <w:marLeft w:val="0"/>
      <w:marRight w:val="0"/>
      <w:marTop w:val="0"/>
      <w:marBottom w:val="0"/>
      <w:divBdr>
        <w:top w:val="none" w:sz="0" w:space="0" w:color="auto"/>
        <w:left w:val="none" w:sz="0" w:space="0" w:color="auto"/>
        <w:bottom w:val="none" w:sz="0" w:space="0" w:color="auto"/>
        <w:right w:val="none" w:sz="0" w:space="0" w:color="auto"/>
      </w:divBdr>
    </w:div>
    <w:div w:id="1887063267">
      <w:bodyDiv w:val="1"/>
      <w:marLeft w:val="0"/>
      <w:marRight w:val="0"/>
      <w:marTop w:val="0"/>
      <w:marBottom w:val="0"/>
      <w:divBdr>
        <w:top w:val="none" w:sz="0" w:space="0" w:color="auto"/>
        <w:left w:val="none" w:sz="0" w:space="0" w:color="auto"/>
        <w:bottom w:val="none" w:sz="0" w:space="0" w:color="auto"/>
        <w:right w:val="none" w:sz="0" w:space="0" w:color="auto"/>
      </w:divBdr>
    </w:div>
    <w:div w:id="1887401533">
      <w:bodyDiv w:val="1"/>
      <w:marLeft w:val="0"/>
      <w:marRight w:val="0"/>
      <w:marTop w:val="0"/>
      <w:marBottom w:val="0"/>
      <w:divBdr>
        <w:top w:val="none" w:sz="0" w:space="0" w:color="auto"/>
        <w:left w:val="none" w:sz="0" w:space="0" w:color="auto"/>
        <w:bottom w:val="none" w:sz="0" w:space="0" w:color="auto"/>
        <w:right w:val="none" w:sz="0" w:space="0" w:color="auto"/>
      </w:divBdr>
    </w:div>
    <w:div w:id="1887568563">
      <w:bodyDiv w:val="1"/>
      <w:marLeft w:val="0"/>
      <w:marRight w:val="0"/>
      <w:marTop w:val="0"/>
      <w:marBottom w:val="0"/>
      <w:divBdr>
        <w:top w:val="none" w:sz="0" w:space="0" w:color="auto"/>
        <w:left w:val="none" w:sz="0" w:space="0" w:color="auto"/>
        <w:bottom w:val="none" w:sz="0" w:space="0" w:color="auto"/>
        <w:right w:val="none" w:sz="0" w:space="0" w:color="auto"/>
      </w:divBdr>
    </w:div>
    <w:div w:id="1887839211">
      <w:bodyDiv w:val="1"/>
      <w:marLeft w:val="0"/>
      <w:marRight w:val="0"/>
      <w:marTop w:val="0"/>
      <w:marBottom w:val="0"/>
      <w:divBdr>
        <w:top w:val="none" w:sz="0" w:space="0" w:color="auto"/>
        <w:left w:val="none" w:sz="0" w:space="0" w:color="auto"/>
        <w:bottom w:val="none" w:sz="0" w:space="0" w:color="auto"/>
        <w:right w:val="none" w:sz="0" w:space="0" w:color="auto"/>
      </w:divBdr>
    </w:div>
    <w:div w:id="1889755669">
      <w:bodyDiv w:val="1"/>
      <w:marLeft w:val="0"/>
      <w:marRight w:val="0"/>
      <w:marTop w:val="0"/>
      <w:marBottom w:val="0"/>
      <w:divBdr>
        <w:top w:val="none" w:sz="0" w:space="0" w:color="auto"/>
        <w:left w:val="none" w:sz="0" w:space="0" w:color="auto"/>
        <w:bottom w:val="none" w:sz="0" w:space="0" w:color="auto"/>
        <w:right w:val="none" w:sz="0" w:space="0" w:color="auto"/>
      </w:divBdr>
    </w:div>
    <w:div w:id="1889759917">
      <w:bodyDiv w:val="1"/>
      <w:marLeft w:val="0"/>
      <w:marRight w:val="0"/>
      <w:marTop w:val="0"/>
      <w:marBottom w:val="0"/>
      <w:divBdr>
        <w:top w:val="none" w:sz="0" w:space="0" w:color="auto"/>
        <w:left w:val="none" w:sz="0" w:space="0" w:color="auto"/>
        <w:bottom w:val="none" w:sz="0" w:space="0" w:color="auto"/>
        <w:right w:val="none" w:sz="0" w:space="0" w:color="auto"/>
      </w:divBdr>
    </w:div>
    <w:div w:id="1889804640">
      <w:bodyDiv w:val="1"/>
      <w:marLeft w:val="0"/>
      <w:marRight w:val="0"/>
      <w:marTop w:val="0"/>
      <w:marBottom w:val="0"/>
      <w:divBdr>
        <w:top w:val="none" w:sz="0" w:space="0" w:color="auto"/>
        <w:left w:val="none" w:sz="0" w:space="0" w:color="auto"/>
        <w:bottom w:val="none" w:sz="0" w:space="0" w:color="auto"/>
        <w:right w:val="none" w:sz="0" w:space="0" w:color="auto"/>
      </w:divBdr>
    </w:div>
    <w:div w:id="1891577289">
      <w:bodyDiv w:val="1"/>
      <w:marLeft w:val="0"/>
      <w:marRight w:val="0"/>
      <w:marTop w:val="0"/>
      <w:marBottom w:val="0"/>
      <w:divBdr>
        <w:top w:val="none" w:sz="0" w:space="0" w:color="auto"/>
        <w:left w:val="none" w:sz="0" w:space="0" w:color="auto"/>
        <w:bottom w:val="none" w:sz="0" w:space="0" w:color="auto"/>
        <w:right w:val="none" w:sz="0" w:space="0" w:color="auto"/>
      </w:divBdr>
    </w:div>
    <w:div w:id="1893229407">
      <w:bodyDiv w:val="1"/>
      <w:marLeft w:val="0"/>
      <w:marRight w:val="0"/>
      <w:marTop w:val="0"/>
      <w:marBottom w:val="0"/>
      <w:divBdr>
        <w:top w:val="none" w:sz="0" w:space="0" w:color="auto"/>
        <w:left w:val="none" w:sz="0" w:space="0" w:color="auto"/>
        <w:bottom w:val="none" w:sz="0" w:space="0" w:color="auto"/>
        <w:right w:val="none" w:sz="0" w:space="0" w:color="auto"/>
      </w:divBdr>
    </w:div>
    <w:div w:id="1893343897">
      <w:bodyDiv w:val="1"/>
      <w:marLeft w:val="0"/>
      <w:marRight w:val="0"/>
      <w:marTop w:val="0"/>
      <w:marBottom w:val="0"/>
      <w:divBdr>
        <w:top w:val="none" w:sz="0" w:space="0" w:color="auto"/>
        <w:left w:val="none" w:sz="0" w:space="0" w:color="auto"/>
        <w:bottom w:val="none" w:sz="0" w:space="0" w:color="auto"/>
        <w:right w:val="none" w:sz="0" w:space="0" w:color="auto"/>
      </w:divBdr>
    </w:div>
    <w:div w:id="1893543798">
      <w:bodyDiv w:val="1"/>
      <w:marLeft w:val="0"/>
      <w:marRight w:val="0"/>
      <w:marTop w:val="0"/>
      <w:marBottom w:val="0"/>
      <w:divBdr>
        <w:top w:val="none" w:sz="0" w:space="0" w:color="auto"/>
        <w:left w:val="none" w:sz="0" w:space="0" w:color="auto"/>
        <w:bottom w:val="none" w:sz="0" w:space="0" w:color="auto"/>
        <w:right w:val="none" w:sz="0" w:space="0" w:color="auto"/>
      </w:divBdr>
    </w:div>
    <w:div w:id="1894269551">
      <w:bodyDiv w:val="1"/>
      <w:marLeft w:val="0"/>
      <w:marRight w:val="0"/>
      <w:marTop w:val="0"/>
      <w:marBottom w:val="0"/>
      <w:divBdr>
        <w:top w:val="none" w:sz="0" w:space="0" w:color="auto"/>
        <w:left w:val="none" w:sz="0" w:space="0" w:color="auto"/>
        <w:bottom w:val="none" w:sz="0" w:space="0" w:color="auto"/>
        <w:right w:val="none" w:sz="0" w:space="0" w:color="auto"/>
      </w:divBdr>
    </w:div>
    <w:div w:id="1894270134">
      <w:bodyDiv w:val="1"/>
      <w:marLeft w:val="0"/>
      <w:marRight w:val="0"/>
      <w:marTop w:val="0"/>
      <w:marBottom w:val="0"/>
      <w:divBdr>
        <w:top w:val="none" w:sz="0" w:space="0" w:color="auto"/>
        <w:left w:val="none" w:sz="0" w:space="0" w:color="auto"/>
        <w:bottom w:val="none" w:sz="0" w:space="0" w:color="auto"/>
        <w:right w:val="none" w:sz="0" w:space="0" w:color="auto"/>
      </w:divBdr>
    </w:div>
    <w:div w:id="1894655879">
      <w:bodyDiv w:val="1"/>
      <w:marLeft w:val="0"/>
      <w:marRight w:val="0"/>
      <w:marTop w:val="0"/>
      <w:marBottom w:val="0"/>
      <w:divBdr>
        <w:top w:val="none" w:sz="0" w:space="0" w:color="auto"/>
        <w:left w:val="none" w:sz="0" w:space="0" w:color="auto"/>
        <w:bottom w:val="none" w:sz="0" w:space="0" w:color="auto"/>
        <w:right w:val="none" w:sz="0" w:space="0" w:color="auto"/>
      </w:divBdr>
    </w:div>
    <w:div w:id="1894997534">
      <w:bodyDiv w:val="1"/>
      <w:marLeft w:val="0"/>
      <w:marRight w:val="0"/>
      <w:marTop w:val="0"/>
      <w:marBottom w:val="0"/>
      <w:divBdr>
        <w:top w:val="none" w:sz="0" w:space="0" w:color="auto"/>
        <w:left w:val="none" w:sz="0" w:space="0" w:color="auto"/>
        <w:bottom w:val="none" w:sz="0" w:space="0" w:color="auto"/>
        <w:right w:val="none" w:sz="0" w:space="0" w:color="auto"/>
      </w:divBdr>
    </w:div>
    <w:div w:id="1895500650">
      <w:bodyDiv w:val="1"/>
      <w:marLeft w:val="0"/>
      <w:marRight w:val="0"/>
      <w:marTop w:val="0"/>
      <w:marBottom w:val="0"/>
      <w:divBdr>
        <w:top w:val="none" w:sz="0" w:space="0" w:color="auto"/>
        <w:left w:val="none" w:sz="0" w:space="0" w:color="auto"/>
        <w:bottom w:val="none" w:sz="0" w:space="0" w:color="auto"/>
        <w:right w:val="none" w:sz="0" w:space="0" w:color="auto"/>
      </w:divBdr>
    </w:div>
    <w:div w:id="1896311896">
      <w:bodyDiv w:val="1"/>
      <w:marLeft w:val="0"/>
      <w:marRight w:val="0"/>
      <w:marTop w:val="0"/>
      <w:marBottom w:val="0"/>
      <w:divBdr>
        <w:top w:val="none" w:sz="0" w:space="0" w:color="auto"/>
        <w:left w:val="none" w:sz="0" w:space="0" w:color="auto"/>
        <w:bottom w:val="none" w:sz="0" w:space="0" w:color="auto"/>
        <w:right w:val="none" w:sz="0" w:space="0" w:color="auto"/>
      </w:divBdr>
    </w:div>
    <w:div w:id="1896770253">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1897937464">
      <w:bodyDiv w:val="1"/>
      <w:marLeft w:val="0"/>
      <w:marRight w:val="0"/>
      <w:marTop w:val="0"/>
      <w:marBottom w:val="0"/>
      <w:divBdr>
        <w:top w:val="none" w:sz="0" w:space="0" w:color="auto"/>
        <w:left w:val="none" w:sz="0" w:space="0" w:color="auto"/>
        <w:bottom w:val="none" w:sz="0" w:space="0" w:color="auto"/>
        <w:right w:val="none" w:sz="0" w:space="0" w:color="auto"/>
      </w:divBdr>
    </w:div>
    <w:div w:id="1898130420">
      <w:bodyDiv w:val="1"/>
      <w:marLeft w:val="0"/>
      <w:marRight w:val="0"/>
      <w:marTop w:val="0"/>
      <w:marBottom w:val="0"/>
      <w:divBdr>
        <w:top w:val="none" w:sz="0" w:space="0" w:color="auto"/>
        <w:left w:val="none" w:sz="0" w:space="0" w:color="auto"/>
        <w:bottom w:val="none" w:sz="0" w:space="0" w:color="auto"/>
        <w:right w:val="none" w:sz="0" w:space="0" w:color="auto"/>
      </w:divBdr>
    </w:div>
    <w:div w:id="1900705009">
      <w:bodyDiv w:val="1"/>
      <w:marLeft w:val="0"/>
      <w:marRight w:val="0"/>
      <w:marTop w:val="0"/>
      <w:marBottom w:val="0"/>
      <w:divBdr>
        <w:top w:val="none" w:sz="0" w:space="0" w:color="auto"/>
        <w:left w:val="none" w:sz="0" w:space="0" w:color="auto"/>
        <w:bottom w:val="none" w:sz="0" w:space="0" w:color="auto"/>
        <w:right w:val="none" w:sz="0" w:space="0" w:color="auto"/>
      </w:divBdr>
    </w:div>
    <w:div w:id="1901205786">
      <w:bodyDiv w:val="1"/>
      <w:marLeft w:val="0"/>
      <w:marRight w:val="0"/>
      <w:marTop w:val="0"/>
      <w:marBottom w:val="0"/>
      <w:divBdr>
        <w:top w:val="none" w:sz="0" w:space="0" w:color="auto"/>
        <w:left w:val="none" w:sz="0" w:space="0" w:color="auto"/>
        <w:bottom w:val="none" w:sz="0" w:space="0" w:color="auto"/>
        <w:right w:val="none" w:sz="0" w:space="0" w:color="auto"/>
      </w:divBdr>
    </w:div>
    <w:div w:id="1901869448">
      <w:bodyDiv w:val="1"/>
      <w:marLeft w:val="0"/>
      <w:marRight w:val="0"/>
      <w:marTop w:val="0"/>
      <w:marBottom w:val="0"/>
      <w:divBdr>
        <w:top w:val="none" w:sz="0" w:space="0" w:color="auto"/>
        <w:left w:val="none" w:sz="0" w:space="0" w:color="auto"/>
        <w:bottom w:val="none" w:sz="0" w:space="0" w:color="auto"/>
        <w:right w:val="none" w:sz="0" w:space="0" w:color="auto"/>
      </w:divBdr>
    </w:div>
    <w:div w:id="1902249446">
      <w:bodyDiv w:val="1"/>
      <w:marLeft w:val="0"/>
      <w:marRight w:val="0"/>
      <w:marTop w:val="0"/>
      <w:marBottom w:val="0"/>
      <w:divBdr>
        <w:top w:val="none" w:sz="0" w:space="0" w:color="auto"/>
        <w:left w:val="none" w:sz="0" w:space="0" w:color="auto"/>
        <w:bottom w:val="none" w:sz="0" w:space="0" w:color="auto"/>
        <w:right w:val="none" w:sz="0" w:space="0" w:color="auto"/>
      </w:divBdr>
    </w:div>
    <w:div w:id="1902323717">
      <w:bodyDiv w:val="1"/>
      <w:marLeft w:val="0"/>
      <w:marRight w:val="0"/>
      <w:marTop w:val="0"/>
      <w:marBottom w:val="0"/>
      <w:divBdr>
        <w:top w:val="none" w:sz="0" w:space="0" w:color="auto"/>
        <w:left w:val="none" w:sz="0" w:space="0" w:color="auto"/>
        <w:bottom w:val="none" w:sz="0" w:space="0" w:color="auto"/>
        <w:right w:val="none" w:sz="0" w:space="0" w:color="auto"/>
      </w:divBdr>
    </w:div>
    <w:div w:id="1902328977">
      <w:bodyDiv w:val="1"/>
      <w:marLeft w:val="0"/>
      <w:marRight w:val="0"/>
      <w:marTop w:val="0"/>
      <w:marBottom w:val="0"/>
      <w:divBdr>
        <w:top w:val="none" w:sz="0" w:space="0" w:color="auto"/>
        <w:left w:val="none" w:sz="0" w:space="0" w:color="auto"/>
        <w:bottom w:val="none" w:sz="0" w:space="0" w:color="auto"/>
        <w:right w:val="none" w:sz="0" w:space="0" w:color="auto"/>
      </w:divBdr>
    </w:div>
    <w:div w:id="1903101628">
      <w:bodyDiv w:val="1"/>
      <w:marLeft w:val="0"/>
      <w:marRight w:val="0"/>
      <w:marTop w:val="0"/>
      <w:marBottom w:val="0"/>
      <w:divBdr>
        <w:top w:val="none" w:sz="0" w:space="0" w:color="auto"/>
        <w:left w:val="none" w:sz="0" w:space="0" w:color="auto"/>
        <w:bottom w:val="none" w:sz="0" w:space="0" w:color="auto"/>
        <w:right w:val="none" w:sz="0" w:space="0" w:color="auto"/>
      </w:divBdr>
    </w:div>
    <w:div w:id="1903103517">
      <w:bodyDiv w:val="1"/>
      <w:marLeft w:val="0"/>
      <w:marRight w:val="0"/>
      <w:marTop w:val="0"/>
      <w:marBottom w:val="0"/>
      <w:divBdr>
        <w:top w:val="none" w:sz="0" w:space="0" w:color="auto"/>
        <w:left w:val="none" w:sz="0" w:space="0" w:color="auto"/>
        <w:bottom w:val="none" w:sz="0" w:space="0" w:color="auto"/>
        <w:right w:val="none" w:sz="0" w:space="0" w:color="auto"/>
      </w:divBdr>
    </w:div>
    <w:div w:id="1903635721">
      <w:bodyDiv w:val="1"/>
      <w:marLeft w:val="0"/>
      <w:marRight w:val="0"/>
      <w:marTop w:val="0"/>
      <w:marBottom w:val="0"/>
      <w:divBdr>
        <w:top w:val="none" w:sz="0" w:space="0" w:color="auto"/>
        <w:left w:val="none" w:sz="0" w:space="0" w:color="auto"/>
        <w:bottom w:val="none" w:sz="0" w:space="0" w:color="auto"/>
        <w:right w:val="none" w:sz="0" w:space="0" w:color="auto"/>
      </w:divBdr>
    </w:div>
    <w:div w:id="1904169908">
      <w:bodyDiv w:val="1"/>
      <w:marLeft w:val="0"/>
      <w:marRight w:val="0"/>
      <w:marTop w:val="0"/>
      <w:marBottom w:val="0"/>
      <w:divBdr>
        <w:top w:val="none" w:sz="0" w:space="0" w:color="auto"/>
        <w:left w:val="none" w:sz="0" w:space="0" w:color="auto"/>
        <w:bottom w:val="none" w:sz="0" w:space="0" w:color="auto"/>
        <w:right w:val="none" w:sz="0" w:space="0" w:color="auto"/>
      </w:divBdr>
    </w:div>
    <w:div w:id="1904558295">
      <w:bodyDiv w:val="1"/>
      <w:marLeft w:val="0"/>
      <w:marRight w:val="0"/>
      <w:marTop w:val="0"/>
      <w:marBottom w:val="0"/>
      <w:divBdr>
        <w:top w:val="none" w:sz="0" w:space="0" w:color="auto"/>
        <w:left w:val="none" w:sz="0" w:space="0" w:color="auto"/>
        <w:bottom w:val="none" w:sz="0" w:space="0" w:color="auto"/>
        <w:right w:val="none" w:sz="0" w:space="0" w:color="auto"/>
      </w:divBdr>
    </w:div>
    <w:div w:id="1905794124">
      <w:bodyDiv w:val="1"/>
      <w:marLeft w:val="0"/>
      <w:marRight w:val="0"/>
      <w:marTop w:val="0"/>
      <w:marBottom w:val="0"/>
      <w:divBdr>
        <w:top w:val="none" w:sz="0" w:space="0" w:color="auto"/>
        <w:left w:val="none" w:sz="0" w:space="0" w:color="auto"/>
        <w:bottom w:val="none" w:sz="0" w:space="0" w:color="auto"/>
        <w:right w:val="none" w:sz="0" w:space="0" w:color="auto"/>
      </w:divBdr>
    </w:div>
    <w:div w:id="1905799658">
      <w:bodyDiv w:val="1"/>
      <w:marLeft w:val="0"/>
      <w:marRight w:val="0"/>
      <w:marTop w:val="0"/>
      <w:marBottom w:val="0"/>
      <w:divBdr>
        <w:top w:val="none" w:sz="0" w:space="0" w:color="auto"/>
        <w:left w:val="none" w:sz="0" w:space="0" w:color="auto"/>
        <w:bottom w:val="none" w:sz="0" w:space="0" w:color="auto"/>
        <w:right w:val="none" w:sz="0" w:space="0" w:color="auto"/>
      </w:divBdr>
    </w:div>
    <w:div w:id="1905989785">
      <w:bodyDiv w:val="1"/>
      <w:marLeft w:val="0"/>
      <w:marRight w:val="0"/>
      <w:marTop w:val="0"/>
      <w:marBottom w:val="0"/>
      <w:divBdr>
        <w:top w:val="none" w:sz="0" w:space="0" w:color="auto"/>
        <w:left w:val="none" w:sz="0" w:space="0" w:color="auto"/>
        <w:bottom w:val="none" w:sz="0" w:space="0" w:color="auto"/>
        <w:right w:val="none" w:sz="0" w:space="0" w:color="auto"/>
      </w:divBdr>
    </w:div>
    <w:div w:id="1906187624">
      <w:bodyDiv w:val="1"/>
      <w:marLeft w:val="0"/>
      <w:marRight w:val="0"/>
      <w:marTop w:val="0"/>
      <w:marBottom w:val="0"/>
      <w:divBdr>
        <w:top w:val="none" w:sz="0" w:space="0" w:color="auto"/>
        <w:left w:val="none" w:sz="0" w:space="0" w:color="auto"/>
        <w:bottom w:val="none" w:sz="0" w:space="0" w:color="auto"/>
        <w:right w:val="none" w:sz="0" w:space="0" w:color="auto"/>
      </w:divBdr>
    </w:div>
    <w:div w:id="1907689517">
      <w:bodyDiv w:val="1"/>
      <w:marLeft w:val="0"/>
      <w:marRight w:val="0"/>
      <w:marTop w:val="0"/>
      <w:marBottom w:val="0"/>
      <w:divBdr>
        <w:top w:val="none" w:sz="0" w:space="0" w:color="auto"/>
        <w:left w:val="none" w:sz="0" w:space="0" w:color="auto"/>
        <w:bottom w:val="none" w:sz="0" w:space="0" w:color="auto"/>
        <w:right w:val="none" w:sz="0" w:space="0" w:color="auto"/>
      </w:divBdr>
    </w:div>
    <w:div w:id="1907715320">
      <w:bodyDiv w:val="1"/>
      <w:marLeft w:val="0"/>
      <w:marRight w:val="0"/>
      <w:marTop w:val="0"/>
      <w:marBottom w:val="0"/>
      <w:divBdr>
        <w:top w:val="none" w:sz="0" w:space="0" w:color="auto"/>
        <w:left w:val="none" w:sz="0" w:space="0" w:color="auto"/>
        <w:bottom w:val="none" w:sz="0" w:space="0" w:color="auto"/>
        <w:right w:val="none" w:sz="0" w:space="0" w:color="auto"/>
      </w:divBdr>
    </w:div>
    <w:div w:id="1907835407">
      <w:bodyDiv w:val="1"/>
      <w:marLeft w:val="0"/>
      <w:marRight w:val="0"/>
      <w:marTop w:val="0"/>
      <w:marBottom w:val="0"/>
      <w:divBdr>
        <w:top w:val="none" w:sz="0" w:space="0" w:color="auto"/>
        <w:left w:val="none" w:sz="0" w:space="0" w:color="auto"/>
        <w:bottom w:val="none" w:sz="0" w:space="0" w:color="auto"/>
        <w:right w:val="none" w:sz="0" w:space="0" w:color="auto"/>
      </w:divBdr>
    </w:div>
    <w:div w:id="1908570811">
      <w:bodyDiv w:val="1"/>
      <w:marLeft w:val="0"/>
      <w:marRight w:val="0"/>
      <w:marTop w:val="0"/>
      <w:marBottom w:val="0"/>
      <w:divBdr>
        <w:top w:val="none" w:sz="0" w:space="0" w:color="auto"/>
        <w:left w:val="none" w:sz="0" w:space="0" w:color="auto"/>
        <w:bottom w:val="none" w:sz="0" w:space="0" w:color="auto"/>
        <w:right w:val="none" w:sz="0" w:space="0" w:color="auto"/>
      </w:divBdr>
    </w:div>
    <w:div w:id="1910118279">
      <w:bodyDiv w:val="1"/>
      <w:marLeft w:val="0"/>
      <w:marRight w:val="0"/>
      <w:marTop w:val="0"/>
      <w:marBottom w:val="0"/>
      <w:divBdr>
        <w:top w:val="none" w:sz="0" w:space="0" w:color="auto"/>
        <w:left w:val="none" w:sz="0" w:space="0" w:color="auto"/>
        <w:bottom w:val="none" w:sz="0" w:space="0" w:color="auto"/>
        <w:right w:val="none" w:sz="0" w:space="0" w:color="auto"/>
      </w:divBdr>
    </w:div>
    <w:div w:id="1910341219">
      <w:bodyDiv w:val="1"/>
      <w:marLeft w:val="0"/>
      <w:marRight w:val="0"/>
      <w:marTop w:val="0"/>
      <w:marBottom w:val="0"/>
      <w:divBdr>
        <w:top w:val="none" w:sz="0" w:space="0" w:color="auto"/>
        <w:left w:val="none" w:sz="0" w:space="0" w:color="auto"/>
        <w:bottom w:val="none" w:sz="0" w:space="0" w:color="auto"/>
        <w:right w:val="none" w:sz="0" w:space="0" w:color="auto"/>
      </w:divBdr>
    </w:div>
    <w:div w:id="1910455727">
      <w:bodyDiv w:val="1"/>
      <w:marLeft w:val="0"/>
      <w:marRight w:val="0"/>
      <w:marTop w:val="0"/>
      <w:marBottom w:val="0"/>
      <w:divBdr>
        <w:top w:val="none" w:sz="0" w:space="0" w:color="auto"/>
        <w:left w:val="none" w:sz="0" w:space="0" w:color="auto"/>
        <w:bottom w:val="none" w:sz="0" w:space="0" w:color="auto"/>
        <w:right w:val="none" w:sz="0" w:space="0" w:color="auto"/>
      </w:divBdr>
    </w:div>
    <w:div w:id="1910537777">
      <w:bodyDiv w:val="1"/>
      <w:marLeft w:val="0"/>
      <w:marRight w:val="0"/>
      <w:marTop w:val="0"/>
      <w:marBottom w:val="0"/>
      <w:divBdr>
        <w:top w:val="none" w:sz="0" w:space="0" w:color="auto"/>
        <w:left w:val="none" w:sz="0" w:space="0" w:color="auto"/>
        <w:bottom w:val="none" w:sz="0" w:space="0" w:color="auto"/>
        <w:right w:val="none" w:sz="0" w:space="0" w:color="auto"/>
      </w:divBdr>
    </w:div>
    <w:div w:id="1910578146">
      <w:bodyDiv w:val="1"/>
      <w:marLeft w:val="0"/>
      <w:marRight w:val="0"/>
      <w:marTop w:val="0"/>
      <w:marBottom w:val="0"/>
      <w:divBdr>
        <w:top w:val="none" w:sz="0" w:space="0" w:color="auto"/>
        <w:left w:val="none" w:sz="0" w:space="0" w:color="auto"/>
        <w:bottom w:val="none" w:sz="0" w:space="0" w:color="auto"/>
        <w:right w:val="none" w:sz="0" w:space="0" w:color="auto"/>
      </w:divBdr>
    </w:div>
    <w:div w:id="1910772232">
      <w:bodyDiv w:val="1"/>
      <w:marLeft w:val="0"/>
      <w:marRight w:val="0"/>
      <w:marTop w:val="0"/>
      <w:marBottom w:val="0"/>
      <w:divBdr>
        <w:top w:val="none" w:sz="0" w:space="0" w:color="auto"/>
        <w:left w:val="none" w:sz="0" w:space="0" w:color="auto"/>
        <w:bottom w:val="none" w:sz="0" w:space="0" w:color="auto"/>
        <w:right w:val="none" w:sz="0" w:space="0" w:color="auto"/>
      </w:divBdr>
    </w:div>
    <w:div w:id="1910924595">
      <w:bodyDiv w:val="1"/>
      <w:marLeft w:val="0"/>
      <w:marRight w:val="0"/>
      <w:marTop w:val="0"/>
      <w:marBottom w:val="0"/>
      <w:divBdr>
        <w:top w:val="none" w:sz="0" w:space="0" w:color="auto"/>
        <w:left w:val="none" w:sz="0" w:space="0" w:color="auto"/>
        <w:bottom w:val="none" w:sz="0" w:space="0" w:color="auto"/>
        <w:right w:val="none" w:sz="0" w:space="0" w:color="auto"/>
      </w:divBdr>
    </w:div>
    <w:div w:id="1911233182">
      <w:bodyDiv w:val="1"/>
      <w:marLeft w:val="0"/>
      <w:marRight w:val="0"/>
      <w:marTop w:val="0"/>
      <w:marBottom w:val="0"/>
      <w:divBdr>
        <w:top w:val="none" w:sz="0" w:space="0" w:color="auto"/>
        <w:left w:val="none" w:sz="0" w:space="0" w:color="auto"/>
        <w:bottom w:val="none" w:sz="0" w:space="0" w:color="auto"/>
        <w:right w:val="none" w:sz="0" w:space="0" w:color="auto"/>
      </w:divBdr>
    </w:div>
    <w:div w:id="1911844751">
      <w:bodyDiv w:val="1"/>
      <w:marLeft w:val="0"/>
      <w:marRight w:val="0"/>
      <w:marTop w:val="0"/>
      <w:marBottom w:val="0"/>
      <w:divBdr>
        <w:top w:val="none" w:sz="0" w:space="0" w:color="auto"/>
        <w:left w:val="none" w:sz="0" w:space="0" w:color="auto"/>
        <w:bottom w:val="none" w:sz="0" w:space="0" w:color="auto"/>
        <w:right w:val="none" w:sz="0" w:space="0" w:color="auto"/>
      </w:divBdr>
    </w:div>
    <w:div w:id="1913586751">
      <w:bodyDiv w:val="1"/>
      <w:marLeft w:val="0"/>
      <w:marRight w:val="0"/>
      <w:marTop w:val="0"/>
      <w:marBottom w:val="0"/>
      <w:divBdr>
        <w:top w:val="none" w:sz="0" w:space="0" w:color="auto"/>
        <w:left w:val="none" w:sz="0" w:space="0" w:color="auto"/>
        <w:bottom w:val="none" w:sz="0" w:space="0" w:color="auto"/>
        <w:right w:val="none" w:sz="0" w:space="0" w:color="auto"/>
      </w:divBdr>
    </w:div>
    <w:div w:id="1913662589">
      <w:bodyDiv w:val="1"/>
      <w:marLeft w:val="0"/>
      <w:marRight w:val="0"/>
      <w:marTop w:val="0"/>
      <w:marBottom w:val="0"/>
      <w:divBdr>
        <w:top w:val="none" w:sz="0" w:space="0" w:color="auto"/>
        <w:left w:val="none" w:sz="0" w:space="0" w:color="auto"/>
        <w:bottom w:val="none" w:sz="0" w:space="0" w:color="auto"/>
        <w:right w:val="none" w:sz="0" w:space="0" w:color="auto"/>
      </w:divBdr>
    </w:div>
    <w:div w:id="1914050824">
      <w:bodyDiv w:val="1"/>
      <w:marLeft w:val="0"/>
      <w:marRight w:val="0"/>
      <w:marTop w:val="0"/>
      <w:marBottom w:val="0"/>
      <w:divBdr>
        <w:top w:val="none" w:sz="0" w:space="0" w:color="auto"/>
        <w:left w:val="none" w:sz="0" w:space="0" w:color="auto"/>
        <w:bottom w:val="none" w:sz="0" w:space="0" w:color="auto"/>
        <w:right w:val="none" w:sz="0" w:space="0" w:color="auto"/>
      </w:divBdr>
    </w:div>
    <w:div w:id="1914505695">
      <w:bodyDiv w:val="1"/>
      <w:marLeft w:val="0"/>
      <w:marRight w:val="0"/>
      <w:marTop w:val="0"/>
      <w:marBottom w:val="0"/>
      <w:divBdr>
        <w:top w:val="none" w:sz="0" w:space="0" w:color="auto"/>
        <w:left w:val="none" w:sz="0" w:space="0" w:color="auto"/>
        <w:bottom w:val="none" w:sz="0" w:space="0" w:color="auto"/>
        <w:right w:val="none" w:sz="0" w:space="0" w:color="auto"/>
      </w:divBdr>
    </w:div>
    <w:div w:id="1914511853">
      <w:bodyDiv w:val="1"/>
      <w:marLeft w:val="0"/>
      <w:marRight w:val="0"/>
      <w:marTop w:val="0"/>
      <w:marBottom w:val="0"/>
      <w:divBdr>
        <w:top w:val="none" w:sz="0" w:space="0" w:color="auto"/>
        <w:left w:val="none" w:sz="0" w:space="0" w:color="auto"/>
        <w:bottom w:val="none" w:sz="0" w:space="0" w:color="auto"/>
        <w:right w:val="none" w:sz="0" w:space="0" w:color="auto"/>
      </w:divBdr>
    </w:div>
    <w:div w:id="1915119804">
      <w:bodyDiv w:val="1"/>
      <w:marLeft w:val="0"/>
      <w:marRight w:val="0"/>
      <w:marTop w:val="0"/>
      <w:marBottom w:val="0"/>
      <w:divBdr>
        <w:top w:val="none" w:sz="0" w:space="0" w:color="auto"/>
        <w:left w:val="none" w:sz="0" w:space="0" w:color="auto"/>
        <w:bottom w:val="none" w:sz="0" w:space="0" w:color="auto"/>
        <w:right w:val="none" w:sz="0" w:space="0" w:color="auto"/>
      </w:divBdr>
    </w:div>
    <w:div w:id="1915163081">
      <w:bodyDiv w:val="1"/>
      <w:marLeft w:val="0"/>
      <w:marRight w:val="0"/>
      <w:marTop w:val="0"/>
      <w:marBottom w:val="0"/>
      <w:divBdr>
        <w:top w:val="none" w:sz="0" w:space="0" w:color="auto"/>
        <w:left w:val="none" w:sz="0" w:space="0" w:color="auto"/>
        <w:bottom w:val="none" w:sz="0" w:space="0" w:color="auto"/>
        <w:right w:val="none" w:sz="0" w:space="0" w:color="auto"/>
      </w:divBdr>
    </w:div>
    <w:div w:id="1915163363">
      <w:bodyDiv w:val="1"/>
      <w:marLeft w:val="0"/>
      <w:marRight w:val="0"/>
      <w:marTop w:val="0"/>
      <w:marBottom w:val="0"/>
      <w:divBdr>
        <w:top w:val="none" w:sz="0" w:space="0" w:color="auto"/>
        <w:left w:val="none" w:sz="0" w:space="0" w:color="auto"/>
        <w:bottom w:val="none" w:sz="0" w:space="0" w:color="auto"/>
        <w:right w:val="none" w:sz="0" w:space="0" w:color="auto"/>
      </w:divBdr>
    </w:div>
    <w:div w:id="1915578709">
      <w:bodyDiv w:val="1"/>
      <w:marLeft w:val="0"/>
      <w:marRight w:val="0"/>
      <w:marTop w:val="0"/>
      <w:marBottom w:val="0"/>
      <w:divBdr>
        <w:top w:val="none" w:sz="0" w:space="0" w:color="auto"/>
        <w:left w:val="none" w:sz="0" w:space="0" w:color="auto"/>
        <w:bottom w:val="none" w:sz="0" w:space="0" w:color="auto"/>
        <w:right w:val="none" w:sz="0" w:space="0" w:color="auto"/>
      </w:divBdr>
    </w:div>
    <w:div w:id="1915968486">
      <w:bodyDiv w:val="1"/>
      <w:marLeft w:val="0"/>
      <w:marRight w:val="0"/>
      <w:marTop w:val="0"/>
      <w:marBottom w:val="0"/>
      <w:divBdr>
        <w:top w:val="none" w:sz="0" w:space="0" w:color="auto"/>
        <w:left w:val="none" w:sz="0" w:space="0" w:color="auto"/>
        <w:bottom w:val="none" w:sz="0" w:space="0" w:color="auto"/>
        <w:right w:val="none" w:sz="0" w:space="0" w:color="auto"/>
      </w:divBdr>
    </w:div>
    <w:div w:id="1916279567">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16738222">
      <w:bodyDiv w:val="1"/>
      <w:marLeft w:val="0"/>
      <w:marRight w:val="0"/>
      <w:marTop w:val="0"/>
      <w:marBottom w:val="0"/>
      <w:divBdr>
        <w:top w:val="none" w:sz="0" w:space="0" w:color="auto"/>
        <w:left w:val="none" w:sz="0" w:space="0" w:color="auto"/>
        <w:bottom w:val="none" w:sz="0" w:space="0" w:color="auto"/>
        <w:right w:val="none" w:sz="0" w:space="0" w:color="auto"/>
      </w:divBdr>
    </w:div>
    <w:div w:id="1917279410">
      <w:bodyDiv w:val="1"/>
      <w:marLeft w:val="0"/>
      <w:marRight w:val="0"/>
      <w:marTop w:val="0"/>
      <w:marBottom w:val="0"/>
      <w:divBdr>
        <w:top w:val="none" w:sz="0" w:space="0" w:color="auto"/>
        <w:left w:val="none" w:sz="0" w:space="0" w:color="auto"/>
        <w:bottom w:val="none" w:sz="0" w:space="0" w:color="auto"/>
        <w:right w:val="none" w:sz="0" w:space="0" w:color="auto"/>
      </w:divBdr>
    </w:div>
    <w:div w:id="1917742919">
      <w:bodyDiv w:val="1"/>
      <w:marLeft w:val="0"/>
      <w:marRight w:val="0"/>
      <w:marTop w:val="0"/>
      <w:marBottom w:val="0"/>
      <w:divBdr>
        <w:top w:val="none" w:sz="0" w:space="0" w:color="auto"/>
        <w:left w:val="none" w:sz="0" w:space="0" w:color="auto"/>
        <w:bottom w:val="none" w:sz="0" w:space="0" w:color="auto"/>
        <w:right w:val="none" w:sz="0" w:space="0" w:color="auto"/>
      </w:divBdr>
    </w:div>
    <w:div w:id="1917857039">
      <w:bodyDiv w:val="1"/>
      <w:marLeft w:val="0"/>
      <w:marRight w:val="0"/>
      <w:marTop w:val="0"/>
      <w:marBottom w:val="0"/>
      <w:divBdr>
        <w:top w:val="none" w:sz="0" w:space="0" w:color="auto"/>
        <w:left w:val="none" w:sz="0" w:space="0" w:color="auto"/>
        <w:bottom w:val="none" w:sz="0" w:space="0" w:color="auto"/>
        <w:right w:val="none" w:sz="0" w:space="0" w:color="auto"/>
      </w:divBdr>
    </w:div>
    <w:div w:id="1918245668">
      <w:bodyDiv w:val="1"/>
      <w:marLeft w:val="0"/>
      <w:marRight w:val="0"/>
      <w:marTop w:val="0"/>
      <w:marBottom w:val="0"/>
      <w:divBdr>
        <w:top w:val="none" w:sz="0" w:space="0" w:color="auto"/>
        <w:left w:val="none" w:sz="0" w:space="0" w:color="auto"/>
        <w:bottom w:val="none" w:sz="0" w:space="0" w:color="auto"/>
        <w:right w:val="none" w:sz="0" w:space="0" w:color="auto"/>
      </w:divBdr>
    </w:div>
    <w:div w:id="1918319439">
      <w:bodyDiv w:val="1"/>
      <w:marLeft w:val="0"/>
      <w:marRight w:val="0"/>
      <w:marTop w:val="0"/>
      <w:marBottom w:val="0"/>
      <w:divBdr>
        <w:top w:val="none" w:sz="0" w:space="0" w:color="auto"/>
        <w:left w:val="none" w:sz="0" w:space="0" w:color="auto"/>
        <w:bottom w:val="none" w:sz="0" w:space="0" w:color="auto"/>
        <w:right w:val="none" w:sz="0" w:space="0" w:color="auto"/>
      </w:divBdr>
    </w:div>
    <w:div w:id="1919291193">
      <w:bodyDiv w:val="1"/>
      <w:marLeft w:val="0"/>
      <w:marRight w:val="0"/>
      <w:marTop w:val="0"/>
      <w:marBottom w:val="0"/>
      <w:divBdr>
        <w:top w:val="none" w:sz="0" w:space="0" w:color="auto"/>
        <w:left w:val="none" w:sz="0" w:space="0" w:color="auto"/>
        <w:bottom w:val="none" w:sz="0" w:space="0" w:color="auto"/>
        <w:right w:val="none" w:sz="0" w:space="0" w:color="auto"/>
      </w:divBdr>
    </w:div>
    <w:div w:id="1920366336">
      <w:bodyDiv w:val="1"/>
      <w:marLeft w:val="0"/>
      <w:marRight w:val="0"/>
      <w:marTop w:val="0"/>
      <w:marBottom w:val="0"/>
      <w:divBdr>
        <w:top w:val="none" w:sz="0" w:space="0" w:color="auto"/>
        <w:left w:val="none" w:sz="0" w:space="0" w:color="auto"/>
        <w:bottom w:val="none" w:sz="0" w:space="0" w:color="auto"/>
        <w:right w:val="none" w:sz="0" w:space="0" w:color="auto"/>
      </w:divBdr>
    </w:div>
    <w:div w:id="1921057054">
      <w:bodyDiv w:val="1"/>
      <w:marLeft w:val="0"/>
      <w:marRight w:val="0"/>
      <w:marTop w:val="0"/>
      <w:marBottom w:val="0"/>
      <w:divBdr>
        <w:top w:val="none" w:sz="0" w:space="0" w:color="auto"/>
        <w:left w:val="none" w:sz="0" w:space="0" w:color="auto"/>
        <w:bottom w:val="none" w:sz="0" w:space="0" w:color="auto"/>
        <w:right w:val="none" w:sz="0" w:space="0" w:color="auto"/>
      </w:divBdr>
    </w:div>
    <w:div w:id="1922525954">
      <w:bodyDiv w:val="1"/>
      <w:marLeft w:val="0"/>
      <w:marRight w:val="0"/>
      <w:marTop w:val="0"/>
      <w:marBottom w:val="0"/>
      <w:divBdr>
        <w:top w:val="none" w:sz="0" w:space="0" w:color="auto"/>
        <w:left w:val="none" w:sz="0" w:space="0" w:color="auto"/>
        <w:bottom w:val="none" w:sz="0" w:space="0" w:color="auto"/>
        <w:right w:val="none" w:sz="0" w:space="0" w:color="auto"/>
      </w:divBdr>
    </w:div>
    <w:div w:id="1922569371">
      <w:bodyDiv w:val="1"/>
      <w:marLeft w:val="0"/>
      <w:marRight w:val="0"/>
      <w:marTop w:val="0"/>
      <w:marBottom w:val="0"/>
      <w:divBdr>
        <w:top w:val="none" w:sz="0" w:space="0" w:color="auto"/>
        <w:left w:val="none" w:sz="0" w:space="0" w:color="auto"/>
        <w:bottom w:val="none" w:sz="0" w:space="0" w:color="auto"/>
        <w:right w:val="none" w:sz="0" w:space="0" w:color="auto"/>
      </w:divBdr>
    </w:div>
    <w:div w:id="1922638205">
      <w:bodyDiv w:val="1"/>
      <w:marLeft w:val="0"/>
      <w:marRight w:val="0"/>
      <w:marTop w:val="0"/>
      <w:marBottom w:val="0"/>
      <w:divBdr>
        <w:top w:val="none" w:sz="0" w:space="0" w:color="auto"/>
        <w:left w:val="none" w:sz="0" w:space="0" w:color="auto"/>
        <w:bottom w:val="none" w:sz="0" w:space="0" w:color="auto"/>
        <w:right w:val="none" w:sz="0" w:space="0" w:color="auto"/>
      </w:divBdr>
    </w:div>
    <w:div w:id="1923635523">
      <w:bodyDiv w:val="1"/>
      <w:marLeft w:val="0"/>
      <w:marRight w:val="0"/>
      <w:marTop w:val="0"/>
      <w:marBottom w:val="0"/>
      <w:divBdr>
        <w:top w:val="none" w:sz="0" w:space="0" w:color="auto"/>
        <w:left w:val="none" w:sz="0" w:space="0" w:color="auto"/>
        <w:bottom w:val="none" w:sz="0" w:space="0" w:color="auto"/>
        <w:right w:val="none" w:sz="0" w:space="0" w:color="auto"/>
      </w:divBdr>
    </w:div>
    <w:div w:id="1923686691">
      <w:bodyDiv w:val="1"/>
      <w:marLeft w:val="0"/>
      <w:marRight w:val="0"/>
      <w:marTop w:val="0"/>
      <w:marBottom w:val="0"/>
      <w:divBdr>
        <w:top w:val="none" w:sz="0" w:space="0" w:color="auto"/>
        <w:left w:val="none" w:sz="0" w:space="0" w:color="auto"/>
        <w:bottom w:val="none" w:sz="0" w:space="0" w:color="auto"/>
        <w:right w:val="none" w:sz="0" w:space="0" w:color="auto"/>
      </w:divBdr>
    </w:div>
    <w:div w:id="1924027407">
      <w:bodyDiv w:val="1"/>
      <w:marLeft w:val="0"/>
      <w:marRight w:val="0"/>
      <w:marTop w:val="0"/>
      <w:marBottom w:val="0"/>
      <w:divBdr>
        <w:top w:val="none" w:sz="0" w:space="0" w:color="auto"/>
        <w:left w:val="none" w:sz="0" w:space="0" w:color="auto"/>
        <w:bottom w:val="none" w:sz="0" w:space="0" w:color="auto"/>
        <w:right w:val="none" w:sz="0" w:space="0" w:color="auto"/>
      </w:divBdr>
    </w:div>
    <w:div w:id="1924098327">
      <w:bodyDiv w:val="1"/>
      <w:marLeft w:val="0"/>
      <w:marRight w:val="0"/>
      <w:marTop w:val="0"/>
      <w:marBottom w:val="0"/>
      <w:divBdr>
        <w:top w:val="none" w:sz="0" w:space="0" w:color="auto"/>
        <w:left w:val="none" w:sz="0" w:space="0" w:color="auto"/>
        <w:bottom w:val="none" w:sz="0" w:space="0" w:color="auto"/>
        <w:right w:val="none" w:sz="0" w:space="0" w:color="auto"/>
      </w:divBdr>
    </w:div>
    <w:div w:id="1924991211">
      <w:bodyDiv w:val="1"/>
      <w:marLeft w:val="0"/>
      <w:marRight w:val="0"/>
      <w:marTop w:val="0"/>
      <w:marBottom w:val="0"/>
      <w:divBdr>
        <w:top w:val="none" w:sz="0" w:space="0" w:color="auto"/>
        <w:left w:val="none" w:sz="0" w:space="0" w:color="auto"/>
        <w:bottom w:val="none" w:sz="0" w:space="0" w:color="auto"/>
        <w:right w:val="none" w:sz="0" w:space="0" w:color="auto"/>
      </w:divBdr>
    </w:div>
    <w:div w:id="1927496514">
      <w:bodyDiv w:val="1"/>
      <w:marLeft w:val="0"/>
      <w:marRight w:val="0"/>
      <w:marTop w:val="0"/>
      <w:marBottom w:val="0"/>
      <w:divBdr>
        <w:top w:val="none" w:sz="0" w:space="0" w:color="auto"/>
        <w:left w:val="none" w:sz="0" w:space="0" w:color="auto"/>
        <w:bottom w:val="none" w:sz="0" w:space="0" w:color="auto"/>
        <w:right w:val="none" w:sz="0" w:space="0" w:color="auto"/>
      </w:divBdr>
    </w:div>
    <w:div w:id="1927567084">
      <w:bodyDiv w:val="1"/>
      <w:marLeft w:val="0"/>
      <w:marRight w:val="0"/>
      <w:marTop w:val="0"/>
      <w:marBottom w:val="0"/>
      <w:divBdr>
        <w:top w:val="none" w:sz="0" w:space="0" w:color="auto"/>
        <w:left w:val="none" w:sz="0" w:space="0" w:color="auto"/>
        <w:bottom w:val="none" w:sz="0" w:space="0" w:color="auto"/>
        <w:right w:val="none" w:sz="0" w:space="0" w:color="auto"/>
      </w:divBdr>
    </w:div>
    <w:div w:id="1927952837">
      <w:bodyDiv w:val="1"/>
      <w:marLeft w:val="0"/>
      <w:marRight w:val="0"/>
      <w:marTop w:val="0"/>
      <w:marBottom w:val="0"/>
      <w:divBdr>
        <w:top w:val="none" w:sz="0" w:space="0" w:color="auto"/>
        <w:left w:val="none" w:sz="0" w:space="0" w:color="auto"/>
        <w:bottom w:val="none" w:sz="0" w:space="0" w:color="auto"/>
        <w:right w:val="none" w:sz="0" w:space="0" w:color="auto"/>
      </w:divBdr>
    </w:div>
    <w:div w:id="1927957113">
      <w:bodyDiv w:val="1"/>
      <w:marLeft w:val="0"/>
      <w:marRight w:val="0"/>
      <w:marTop w:val="0"/>
      <w:marBottom w:val="0"/>
      <w:divBdr>
        <w:top w:val="none" w:sz="0" w:space="0" w:color="auto"/>
        <w:left w:val="none" w:sz="0" w:space="0" w:color="auto"/>
        <w:bottom w:val="none" w:sz="0" w:space="0" w:color="auto"/>
        <w:right w:val="none" w:sz="0" w:space="0" w:color="auto"/>
      </w:divBdr>
    </w:div>
    <w:div w:id="1928028749">
      <w:bodyDiv w:val="1"/>
      <w:marLeft w:val="0"/>
      <w:marRight w:val="0"/>
      <w:marTop w:val="0"/>
      <w:marBottom w:val="0"/>
      <w:divBdr>
        <w:top w:val="none" w:sz="0" w:space="0" w:color="auto"/>
        <w:left w:val="none" w:sz="0" w:space="0" w:color="auto"/>
        <w:bottom w:val="none" w:sz="0" w:space="0" w:color="auto"/>
        <w:right w:val="none" w:sz="0" w:space="0" w:color="auto"/>
      </w:divBdr>
    </w:div>
    <w:div w:id="1928147373">
      <w:bodyDiv w:val="1"/>
      <w:marLeft w:val="0"/>
      <w:marRight w:val="0"/>
      <w:marTop w:val="0"/>
      <w:marBottom w:val="0"/>
      <w:divBdr>
        <w:top w:val="none" w:sz="0" w:space="0" w:color="auto"/>
        <w:left w:val="none" w:sz="0" w:space="0" w:color="auto"/>
        <w:bottom w:val="none" w:sz="0" w:space="0" w:color="auto"/>
        <w:right w:val="none" w:sz="0" w:space="0" w:color="auto"/>
      </w:divBdr>
    </w:div>
    <w:div w:id="1928422491">
      <w:bodyDiv w:val="1"/>
      <w:marLeft w:val="0"/>
      <w:marRight w:val="0"/>
      <w:marTop w:val="0"/>
      <w:marBottom w:val="0"/>
      <w:divBdr>
        <w:top w:val="none" w:sz="0" w:space="0" w:color="auto"/>
        <w:left w:val="none" w:sz="0" w:space="0" w:color="auto"/>
        <w:bottom w:val="none" w:sz="0" w:space="0" w:color="auto"/>
        <w:right w:val="none" w:sz="0" w:space="0" w:color="auto"/>
      </w:divBdr>
    </w:div>
    <w:div w:id="1928612651">
      <w:bodyDiv w:val="1"/>
      <w:marLeft w:val="0"/>
      <w:marRight w:val="0"/>
      <w:marTop w:val="0"/>
      <w:marBottom w:val="0"/>
      <w:divBdr>
        <w:top w:val="none" w:sz="0" w:space="0" w:color="auto"/>
        <w:left w:val="none" w:sz="0" w:space="0" w:color="auto"/>
        <w:bottom w:val="none" w:sz="0" w:space="0" w:color="auto"/>
        <w:right w:val="none" w:sz="0" w:space="0" w:color="auto"/>
      </w:divBdr>
    </w:div>
    <w:div w:id="1929193661">
      <w:bodyDiv w:val="1"/>
      <w:marLeft w:val="0"/>
      <w:marRight w:val="0"/>
      <w:marTop w:val="0"/>
      <w:marBottom w:val="0"/>
      <w:divBdr>
        <w:top w:val="none" w:sz="0" w:space="0" w:color="auto"/>
        <w:left w:val="none" w:sz="0" w:space="0" w:color="auto"/>
        <w:bottom w:val="none" w:sz="0" w:space="0" w:color="auto"/>
        <w:right w:val="none" w:sz="0" w:space="0" w:color="auto"/>
      </w:divBdr>
    </w:div>
    <w:div w:id="1929344356">
      <w:bodyDiv w:val="1"/>
      <w:marLeft w:val="0"/>
      <w:marRight w:val="0"/>
      <w:marTop w:val="0"/>
      <w:marBottom w:val="0"/>
      <w:divBdr>
        <w:top w:val="none" w:sz="0" w:space="0" w:color="auto"/>
        <w:left w:val="none" w:sz="0" w:space="0" w:color="auto"/>
        <w:bottom w:val="none" w:sz="0" w:space="0" w:color="auto"/>
        <w:right w:val="none" w:sz="0" w:space="0" w:color="auto"/>
      </w:divBdr>
    </w:div>
    <w:div w:id="1929848791">
      <w:bodyDiv w:val="1"/>
      <w:marLeft w:val="0"/>
      <w:marRight w:val="0"/>
      <w:marTop w:val="0"/>
      <w:marBottom w:val="0"/>
      <w:divBdr>
        <w:top w:val="none" w:sz="0" w:space="0" w:color="auto"/>
        <w:left w:val="none" w:sz="0" w:space="0" w:color="auto"/>
        <w:bottom w:val="none" w:sz="0" w:space="0" w:color="auto"/>
        <w:right w:val="none" w:sz="0" w:space="0" w:color="auto"/>
      </w:divBdr>
    </w:div>
    <w:div w:id="1930656240">
      <w:bodyDiv w:val="1"/>
      <w:marLeft w:val="0"/>
      <w:marRight w:val="0"/>
      <w:marTop w:val="0"/>
      <w:marBottom w:val="0"/>
      <w:divBdr>
        <w:top w:val="none" w:sz="0" w:space="0" w:color="auto"/>
        <w:left w:val="none" w:sz="0" w:space="0" w:color="auto"/>
        <w:bottom w:val="none" w:sz="0" w:space="0" w:color="auto"/>
        <w:right w:val="none" w:sz="0" w:space="0" w:color="auto"/>
      </w:divBdr>
    </w:div>
    <w:div w:id="1930696219">
      <w:bodyDiv w:val="1"/>
      <w:marLeft w:val="0"/>
      <w:marRight w:val="0"/>
      <w:marTop w:val="0"/>
      <w:marBottom w:val="0"/>
      <w:divBdr>
        <w:top w:val="none" w:sz="0" w:space="0" w:color="auto"/>
        <w:left w:val="none" w:sz="0" w:space="0" w:color="auto"/>
        <w:bottom w:val="none" w:sz="0" w:space="0" w:color="auto"/>
        <w:right w:val="none" w:sz="0" w:space="0" w:color="auto"/>
      </w:divBdr>
    </w:div>
    <w:div w:id="1930699260">
      <w:bodyDiv w:val="1"/>
      <w:marLeft w:val="0"/>
      <w:marRight w:val="0"/>
      <w:marTop w:val="0"/>
      <w:marBottom w:val="0"/>
      <w:divBdr>
        <w:top w:val="none" w:sz="0" w:space="0" w:color="auto"/>
        <w:left w:val="none" w:sz="0" w:space="0" w:color="auto"/>
        <w:bottom w:val="none" w:sz="0" w:space="0" w:color="auto"/>
        <w:right w:val="none" w:sz="0" w:space="0" w:color="auto"/>
      </w:divBdr>
    </w:div>
    <w:div w:id="1931503908">
      <w:bodyDiv w:val="1"/>
      <w:marLeft w:val="0"/>
      <w:marRight w:val="0"/>
      <w:marTop w:val="0"/>
      <w:marBottom w:val="0"/>
      <w:divBdr>
        <w:top w:val="none" w:sz="0" w:space="0" w:color="auto"/>
        <w:left w:val="none" w:sz="0" w:space="0" w:color="auto"/>
        <w:bottom w:val="none" w:sz="0" w:space="0" w:color="auto"/>
        <w:right w:val="none" w:sz="0" w:space="0" w:color="auto"/>
      </w:divBdr>
    </w:div>
    <w:div w:id="1931574934">
      <w:bodyDiv w:val="1"/>
      <w:marLeft w:val="0"/>
      <w:marRight w:val="0"/>
      <w:marTop w:val="0"/>
      <w:marBottom w:val="0"/>
      <w:divBdr>
        <w:top w:val="none" w:sz="0" w:space="0" w:color="auto"/>
        <w:left w:val="none" w:sz="0" w:space="0" w:color="auto"/>
        <w:bottom w:val="none" w:sz="0" w:space="0" w:color="auto"/>
        <w:right w:val="none" w:sz="0" w:space="0" w:color="auto"/>
      </w:divBdr>
    </w:div>
    <w:div w:id="1931695149">
      <w:bodyDiv w:val="1"/>
      <w:marLeft w:val="0"/>
      <w:marRight w:val="0"/>
      <w:marTop w:val="0"/>
      <w:marBottom w:val="0"/>
      <w:divBdr>
        <w:top w:val="none" w:sz="0" w:space="0" w:color="auto"/>
        <w:left w:val="none" w:sz="0" w:space="0" w:color="auto"/>
        <w:bottom w:val="none" w:sz="0" w:space="0" w:color="auto"/>
        <w:right w:val="none" w:sz="0" w:space="0" w:color="auto"/>
      </w:divBdr>
    </w:div>
    <w:div w:id="1931767476">
      <w:bodyDiv w:val="1"/>
      <w:marLeft w:val="0"/>
      <w:marRight w:val="0"/>
      <w:marTop w:val="0"/>
      <w:marBottom w:val="0"/>
      <w:divBdr>
        <w:top w:val="none" w:sz="0" w:space="0" w:color="auto"/>
        <w:left w:val="none" w:sz="0" w:space="0" w:color="auto"/>
        <w:bottom w:val="none" w:sz="0" w:space="0" w:color="auto"/>
        <w:right w:val="none" w:sz="0" w:space="0" w:color="auto"/>
      </w:divBdr>
    </w:div>
    <w:div w:id="1933974152">
      <w:bodyDiv w:val="1"/>
      <w:marLeft w:val="0"/>
      <w:marRight w:val="0"/>
      <w:marTop w:val="0"/>
      <w:marBottom w:val="0"/>
      <w:divBdr>
        <w:top w:val="none" w:sz="0" w:space="0" w:color="auto"/>
        <w:left w:val="none" w:sz="0" w:space="0" w:color="auto"/>
        <w:bottom w:val="none" w:sz="0" w:space="0" w:color="auto"/>
        <w:right w:val="none" w:sz="0" w:space="0" w:color="auto"/>
      </w:divBdr>
    </w:div>
    <w:div w:id="1934438604">
      <w:bodyDiv w:val="1"/>
      <w:marLeft w:val="0"/>
      <w:marRight w:val="0"/>
      <w:marTop w:val="0"/>
      <w:marBottom w:val="0"/>
      <w:divBdr>
        <w:top w:val="none" w:sz="0" w:space="0" w:color="auto"/>
        <w:left w:val="none" w:sz="0" w:space="0" w:color="auto"/>
        <w:bottom w:val="none" w:sz="0" w:space="0" w:color="auto"/>
        <w:right w:val="none" w:sz="0" w:space="0" w:color="auto"/>
      </w:divBdr>
    </w:div>
    <w:div w:id="1934704305">
      <w:bodyDiv w:val="1"/>
      <w:marLeft w:val="0"/>
      <w:marRight w:val="0"/>
      <w:marTop w:val="0"/>
      <w:marBottom w:val="0"/>
      <w:divBdr>
        <w:top w:val="none" w:sz="0" w:space="0" w:color="auto"/>
        <w:left w:val="none" w:sz="0" w:space="0" w:color="auto"/>
        <w:bottom w:val="none" w:sz="0" w:space="0" w:color="auto"/>
        <w:right w:val="none" w:sz="0" w:space="0" w:color="auto"/>
      </w:divBdr>
    </w:div>
    <w:div w:id="1935480523">
      <w:bodyDiv w:val="1"/>
      <w:marLeft w:val="0"/>
      <w:marRight w:val="0"/>
      <w:marTop w:val="0"/>
      <w:marBottom w:val="0"/>
      <w:divBdr>
        <w:top w:val="none" w:sz="0" w:space="0" w:color="auto"/>
        <w:left w:val="none" w:sz="0" w:space="0" w:color="auto"/>
        <w:bottom w:val="none" w:sz="0" w:space="0" w:color="auto"/>
        <w:right w:val="none" w:sz="0" w:space="0" w:color="auto"/>
      </w:divBdr>
    </w:div>
    <w:div w:id="1936398944">
      <w:bodyDiv w:val="1"/>
      <w:marLeft w:val="0"/>
      <w:marRight w:val="0"/>
      <w:marTop w:val="0"/>
      <w:marBottom w:val="0"/>
      <w:divBdr>
        <w:top w:val="none" w:sz="0" w:space="0" w:color="auto"/>
        <w:left w:val="none" w:sz="0" w:space="0" w:color="auto"/>
        <w:bottom w:val="none" w:sz="0" w:space="0" w:color="auto"/>
        <w:right w:val="none" w:sz="0" w:space="0" w:color="auto"/>
      </w:divBdr>
    </w:div>
    <w:div w:id="1937327633">
      <w:bodyDiv w:val="1"/>
      <w:marLeft w:val="0"/>
      <w:marRight w:val="0"/>
      <w:marTop w:val="0"/>
      <w:marBottom w:val="0"/>
      <w:divBdr>
        <w:top w:val="none" w:sz="0" w:space="0" w:color="auto"/>
        <w:left w:val="none" w:sz="0" w:space="0" w:color="auto"/>
        <w:bottom w:val="none" w:sz="0" w:space="0" w:color="auto"/>
        <w:right w:val="none" w:sz="0" w:space="0" w:color="auto"/>
      </w:divBdr>
    </w:div>
    <w:div w:id="1937442678">
      <w:bodyDiv w:val="1"/>
      <w:marLeft w:val="0"/>
      <w:marRight w:val="0"/>
      <w:marTop w:val="0"/>
      <w:marBottom w:val="0"/>
      <w:divBdr>
        <w:top w:val="none" w:sz="0" w:space="0" w:color="auto"/>
        <w:left w:val="none" w:sz="0" w:space="0" w:color="auto"/>
        <w:bottom w:val="none" w:sz="0" w:space="0" w:color="auto"/>
        <w:right w:val="none" w:sz="0" w:space="0" w:color="auto"/>
      </w:divBdr>
    </w:div>
    <w:div w:id="1937783770">
      <w:bodyDiv w:val="1"/>
      <w:marLeft w:val="0"/>
      <w:marRight w:val="0"/>
      <w:marTop w:val="0"/>
      <w:marBottom w:val="0"/>
      <w:divBdr>
        <w:top w:val="none" w:sz="0" w:space="0" w:color="auto"/>
        <w:left w:val="none" w:sz="0" w:space="0" w:color="auto"/>
        <w:bottom w:val="none" w:sz="0" w:space="0" w:color="auto"/>
        <w:right w:val="none" w:sz="0" w:space="0" w:color="auto"/>
      </w:divBdr>
    </w:div>
    <w:div w:id="1937785308">
      <w:bodyDiv w:val="1"/>
      <w:marLeft w:val="0"/>
      <w:marRight w:val="0"/>
      <w:marTop w:val="0"/>
      <w:marBottom w:val="0"/>
      <w:divBdr>
        <w:top w:val="none" w:sz="0" w:space="0" w:color="auto"/>
        <w:left w:val="none" w:sz="0" w:space="0" w:color="auto"/>
        <w:bottom w:val="none" w:sz="0" w:space="0" w:color="auto"/>
        <w:right w:val="none" w:sz="0" w:space="0" w:color="auto"/>
      </w:divBdr>
    </w:div>
    <w:div w:id="1938050917">
      <w:bodyDiv w:val="1"/>
      <w:marLeft w:val="0"/>
      <w:marRight w:val="0"/>
      <w:marTop w:val="0"/>
      <w:marBottom w:val="0"/>
      <w:divBdr>
        <w:top w:val="none" w:sz="0" w:space="0" w:color="auto"/>
        <w:left w:val="none" w:sz="0" w:space="0" w:color="auto"/>
        <w:bottom w:val="none" w:sz="0" w:space="0" w:color="auto"/>
        <w:right w:val="none" w:sz="0" w:space="0" w:color="auto"/>
      </w:divBdr>
    </w:div>
    <w:div w:id="1938514666">
      <w:bodyDiv w:val="1"/>
      <w:marLeft w:val="0"/>
      <w:marRight w:val="0"/>
      <w:marTop w:val="0"/>
      <w:marBottom w:val="0"/>
      <w:divBdr>
        <w:top w:val="none" w:sz="0" w:space="0" w:color="auto"/>
        <w:left w:val="none" w:sz="0" w:space="0" w:color="auto"/>
        <w:bottom w:val="none" w:sz="0" w:space="0" w:color="auto"/>
        <w:right w:val="none" w:sz="0" w:space="0" w:color="auto"/>
      </w:divBdr>
    </w:div>
    <w:div w:id="1938637808">
      <w:bodyDiv w:val="1"/>
      <w:marLeft w:val="0"/>
      <w:marRight w:val="0"/>
      <w:marTop w:val="0"/>
      <w:marBottom w:val="0"/>
      <w:divBdr>
        <w:top w:val="none" w:sz="0" w:space="0" w:color="auto"/>
        <w:left w:val="none" w:sz="0" w:space="0" w:color="auto"/>
        <w:bottom w:val="none" w:sz="0" w:space="0" w:color="auto"/>
        <w:right w:val="none" w:sz="0" w:space="0" w:color="auto"/>
      </w:divBdr>
    </w:div>
    <w:div w:id="1939219652">
      <w:bodyDiv w:val="1"/>
      <w:marLeft w:val="0"/>
      <w:marRight w:val="0"/>
      <w:marTop w:val="0"/>
      <w:marBottom w:val="0"/>
      <w:divBdr>
        <w:top w:val="none" w:sz="0" w:space="0" w:color="auto"/>
        <w:left w:val="none" w:sz="0" w:space="0" w:color="auto"/>
        <w:bottom w:val="none" w:sz="0" w:space="0" w:color="auto"/>
        <w:right w:val="none" w:sz="0" w:space="0" w:color="auto"/>
      </w:divBdr>
    </w:div>
    <w:div w:id="1939561399">
      <w:bodyDiv w:val="1"/>
      <w:marLeft w:val="0"/>
      <w:marRight w:val="0"/>
      <w:marTop w:val="0"/>
      <w:marBottom w:val="0"/>
      <w:divBdr>
        <w:top w:val="none" w:sz="0" w:space="0" w:color="auto"/>
        <w:left w:val="none" w:sz="0" w:space="0" w:color="auto"/>
        <w:bottom w:val="none" w:sz="0" w:space="0" w:color="auto"/>
        <w:right w:val="none" w:sz="0" w:space="0" w:color="auto"/>
      </w:divBdr>
    </w:div>
    <w:div w:id="1940093137">
      <w:bodyDiv w:val="1"/>
      <w:marLeft w:val="0"/>
      <w:marRight w:val="0"/>
      <w:marTop w:val="0"/>
      <w:marBottom w:val="0"/>
      <w:divBdr>
        <w:top w:val="none" w:sz="0" w:space="0" w:color="auto"/>
        <w:left w:val="none" w:sz="0" w:space="0" w:color="auto"/>
        <w:bottom w:val="none" w:sz="0" w:space="0" w:color="auto"/>
        <w:right w:val="none" w:sz="0" w:space="0" w:color="auto"/>
      </w:divBdr>
    </w:div>
    <w:div w:id="1940214340">
      <w:bodyDiv w:val="1"/>
      <w:marLeft w:val="0"/>
      <w:marRight w:val="0"/>
      <w:marTop w:val="0"/>
      <w:marBottom w:val="0"/>
      <w:divBdr>
        <w:top w:val="none" w:sz="0" w:space="0" w:color="auto"/>
        <w:left w:val="none" w:sz="0" w:space="0" w:color="auto"/>
        <w:bottom w:val="none" w:sz="0" w:space="0" w:color="auto"/>
        <w:right w:val="none" w:sz="0" w:space="0" w:color="auto"/>
      </w:divBdr>
    </w:div>
    <w:div w:id="1940869882">
      <w:bodyDiv w:val="1"/>
      <w:marLeft w:val="0"/>
      <w:marRight w:val="0"/>
      <w:marTop w:val="0"/>
      <w:marBottom w:val="0"/>
      <w:divBdr>
        <w:top w:val="none" w:sz="0" w:space="0" w:color="auto"/>
        <w:left w:val="none" w:sz="0" w:space="0" w:color="auto"/>
        <w:bottom w:val="none" w:sz="0" w:space="0" w:color="auto"/>
        <w:right w:val="none" w:sz="0" w:space="0" w:color="auto"/>
      </w:divBdr>
    </w:div>
    <w:div w:id="1940872805">
      <w:bodyDiv w:val="1"/>
      <w:marLeft w:val="0"/>
      <w:marRight w:val="0"/>
      <w:marTop w:val="0"/>
      <w:marBottom w:val="0"/>
      <w:divBdr>
        <w:top w:val="none" w:sz="0" w:space="0" w:color="auto"/>
        <w:left w:val="none" w:sz="0" w:space="0" w:color="auto"/>
        <w:bottom w:val="none" w:sz="0" w:space="0" w:color="auto"/>
        <w:right w:val="none" w:sz="0" w:space="0" w:color="auto"/>
      </w:divBdr>
    </w:div>
    <w:div w:id="1940989057">
      <w:bodyDiv w:val="1"/>
      <w:marLeft w:val="0"/>
      <w:marRight w:val="0"/>
      <w:marTop w:val="0"/>
      <w:marBottom w:val="0"/>
      <w:divBdr>
        <w:top w:val="none" w:sz="0" w:space="0" w:color="auto"/>
        <w:left w:val="none" w:sz="0" w:space="0" w:color="auto"/>
        <w:bottom w:val="none" w:sz="0" w:space="0" w:color="auto"/>
        <w:right w:val="none" w:sz="0" w:space="0" w:color="auto"/>
      </w:divBdr>
    </w:div>
    <w:div w:id="1941982637">
      <w:bodyDiv w:val="1"/>
      <w:marLeft w:val="0"/>
      <w:marRight w:val="0"/>
      <w:marTop w:val="0"/>
      <w:marBottom w:val="0"/>
      <w:divBdr>
        <w:top w:val="none" w:sz="0" w:space="0" w:color="auto"/>
        <w:left w:val="none" w:sz="0" w:space="0" w:color="auto"/>
        <w:bottom w:val="none" w:sz="0" w:space="0" w:color="auto"/>
        <w:right w:val="none" w:sz="0" w:space="0" w:color="auto"/>
      </w:divBdr>
    </w:div>
    <w:div w:id="1942450661">
      <w:bodyDiv w:val="1"/>
      <w:marLeft w:val="0"/>
      <w:marRight w:val="0"/>
      <w:marTop w:val="0"/>
      <w:marBottom w:val="0"/>
      <w:divBdr>
        <w:top w:val="none" w:sz="0" w:space="0" w:color="auto"/>
        <w:left w:val="none" w:sz="0" w:space="0" w:color="auto"/>
        <w:bottom w:val="none" w:sz="0" w:space="0" w:color="auto"/>
        <w:right w:val="none" w:sz="0" w:space="0" w:color="auto"/>
      </w:divBdr>
    </w:div>
    <w:div w:id="1942495532">
      <w:bodyDiv w:val="1"/>
      <w:marLeft w:val="0"/>
      <w:marRight w:val="0"/>
      <w:marTop w:val="0"/>
      <w:marBottom w:val="0"/>
      <w:divBdr>
        <w:top w:val="none" w:sz="0" w:space="0" w:color="auto"/>
        <w:left w:val="none" w:sz="0" w:space="0" w:color="auto"/>
        <w:bottom w:val="none" w:sz="0" w:space="0" w:color="auto"/>
        <w:right w:val="none" w:sz="0" w:space="0" w:color="auto"/>
      </w:divBdr>
    </w:div>
    <w:div w:id="1942908758">
      <w:bodyDiv w:val="1"/>
      <w:marLeft w:val="0"/>
      <w:marRight w:val="0"/>
      <w:marTop w:val="0"/>
      <w:marBottom w:val="0"/>
      <w:divBdr>
        <w:top w:val="none" w:sz="0" w:space="0" w:color="auto"/>
        <w:left w:val="none" w:sz="0" w:space="0" w:color="auto"/>
        <w:bottom w:val="none" w:sz="0" w:space="0" w:color="auto"/>
        <w:right w:val="none" w:sz="0" w:space="0" w:color="auto"/>
      </w:divBdr>
    </w:div>
    <w:div w:id="1943026157">
      <w:bodyDiv w:val="1"/>
      <w:marLeft w:val="0"/>
      <w:marRight w:val="0"/>
      <w:marTop w:val="0"/>
      <w:marBottom w:val="0"/>
      <w:divBdr>
        <w:top w:val="none" w:sz="0" w:space="0" w:color="auto"/>
        <w:left w:val="none" w:sz="0" w:space="0" w:color="auto"/>
        <w:bottom w:val="none" w:sz="0" w:space="0" w:color="auto"/>
        <w:right w:val="none" w:sz="0" w:space="0" w:color="auto"/>
      </w:divBdr>
    </w:div>
    <w:div w:id="1943873747">
      <w:bodyDiv w:val="1"/>
      <w:marLeft w:val="0"/>
      <w:marRight w:val="0"/>
      <w:marTop w:val="0"/>
      <w:marBottom w:val="0"/>
      <w:divBdr>
        <w:top w:val="none" w:sz="0" w:space="0" w:color="auto"/>
        <w:left w:val="none" w:sz="0" w:space="0" w:color="auto"/>
        <w:bottom w:val="none" w:sz="0" w:space="0" w:color="auto"/>
        <w:right w:val="none" w:sz="0" w:space="0" w:color="auto"/>
      </w:divBdr>
    </w:div>
    <w:div w:id="1944680967">
      <w:bodyDiv w:val="1"/>
      <w:marLeft w:val="0"/>
      <w:marRight w:val="0"/>
      <w:marTop w:val="0"/>
      <w:marBottom w:val="0"/>
      <w:divBdr>
        <w:top w:val="none" w:sz="0" w:space="0" w:color="auto"/>
        <w:left w:val="none" w:sz="0" w:space="0" w:color="auto"/>
        <w:bottom w:val="none" w:sz="0" w:space="0" w:color="auto"/>
        <w:right w:val="none" w:sz="0" w:space="0" w:color="auto"/>
      </w:divBdr>
    </w:div>
    <w:div w:id="1944804050">
      <w:bodyDiv w:val="1"/>
      <w:marLeft w:val="0"/>
      <w:marRight w:val="0"/>
      <w:marTop w:val="0"/>
      <w:marBottom w:val="0"/>
      <w:divBdr>
        <w:top w:val="none" w:sz="0" w:space="0" w:color="auto"/>
        <w:left w:val="none" w:sz="0" w:space="0" w:color="auto"/>
        <w:bottom w:val="none" w:sz="0" w:space="0" w:color="auto"/>
        <w:right w:val="none" w:sz="0" w:space="0" w:color="auto"/>
      </w:divBdr>
    </w:div>
    <w:div w:id="1945140664">
      <w:bodyDiv w:val="1"/>
      <w:marLeft w:val="0"/>
      <w:marRight w:val="0"/>
      <w:marTop w:val="0"/>
      <w:marBottom w:val="0"/>
      <w:divBdr>
        <w:top w:val="none" w:sz="0" w:space="0" w:color="auto"/>
        <w:left w:val="none" w:sz="0" w:space="0" w:color="auto"/>
        <w:bottom w:val="none" w:sz="0" w:space="0" w:color="auto"/>
        <w:right w:val="none" w:sz="0" w:space="0" w:color="auto"/>
      </w:divBdr>
    </w:div>
    <w:div w:id="1945188270">
      <w:bodyDiv w:val="1"/>
      <w:marLeft w:val="0"/>
      <w:marRight w:val="0"/>
      <w:marTop w:val="0"/>
      <w:marBottom w:val="0"/>
      <w:divBdr>
        <w:top w:val="none" w:sz="0" w:space="0" w:color="auto"/>
        <w:left w:val="none" w:sz="0" w:space="0" w:color="auto"/>
        <w:bottom w:val="none" w:sz="0" w:space="0" w:color="auto"/>
        <w:right w:val="none" w:sz="0" w:space="0" w:color="auto"/>
      </w:divBdr>
    </w:div>
    <w:div w:id="1945308945">
      <w:bodyDiv w:val="1"/>
      <w:marLeft w:val="0"/>
      <w:marRight w:val="0"/>
      <w:marTop w:val="0"/>
      <w:marBottom w:val="0"/>
      <w:divBdr>
        <w:top w:val="none" w:sz="0" w:space="0" w:color="auto"/>
        <w:left w:val="none" w:sz="0" w:space="0" w:color="auto"/>
        <w:bottom w:val="none" w:sz="0" w:space="0" w:color="auto"/>
        <w:right w:val="none" w:sz="0" w:space="0" w:color="auto"/>
      </w:divBdr>
    </w:div>
    <w:div w:id="1945764559">
      <w:bodyDiv w:val="1"/>
      <w:marLeft w:val="0"/>
      <w:marRight w:val="0"/>
      <w:marTop w:val="0"/>
      <w:marBottom w:val="0"/>
      <w:divBdr>
        <w:top w:val="none" w:sz="0" w:space="0" w:color="auto"/>
        <w:left w:val="none" w:sz="0" w:space="0" w:color="auto"/>
        <w:bottom w:val="none" w:sz="0" w:space="0" w:color="auto"/>
        <w:right w:val="none" w:sz="0" w:space="0" w:color="auto"/>
      </w:divBdr>
    </w:div>
    <w:div w:id="1946108754">
      <w:bodyDiv w:val="1"/>
      <w:marLeft w:val="0"/>
      <w:marRight w:val="0"/>
      <w:marTop w:val="0"/>
      <w:marBottom w:val="0"/>
      <w:divBdr>
        <w:top w:val="none" w:sz="0" w:space="0" w:color="auto"/>
        <w:left w:val="none" w:sz="0" w:space="0" w:color="auto"/>
        <w:bottom w:val="none" w:sz="0" w:space="0" w:color="auto"/>
        <w:right w:val="none" w:sz="0" w:space="0" w:color="auto"/>
      </w:divBdr>
    </w:div>
    <w:div w:id="1946494542">
      <w:bodyDiv w:val="1"/>
      <w:marLeft w:val="0"/>
      <w:marRight w:val="0"/>
      <w:marTop w:val="0"/>
      <w:marBottom w:val="0"/>
      <w:divBdr>
        <w:top w:val="none" w:sz="0" w:space="0" w:color="auto"/>
        <w:left w:val="none" w:sz="0" w:space="0" w:color="auto"/>
        <w:bottom w:val="none" w:sz="0" w:space="0" w:color="auto"/>
        <w:right w:val="none" w:sz="0" w:space="0" w:color="auto"/>
      </w:divBdr>
    </w:div>
    <w:div w:id="1947762312">
      <w:bodyDiv w:val="1"/>
      <w:marLeft w:val="0"/>
      <w:marRight w:val="0"/>
      <w:marTop w:val="0"/>
      <w:marBottom w:val="0"/>
      <w:divBdr>
        <w:top w:val="none" w:sz="0" w:space="0" w:color="auto"/>
        <w:left w:val="none" w:sz="0" w:space="0" w:color="auto"/>
        <w:bottom w:val="none" w:sz="0" w:space="0" w:color="auto"/>
        <w:right w:val="none" w:sz="0" w:space="0" w:color="auto"/>
      </w:divBdr>
    </w:div>
    <w:div w:id="1948349563">
      <w:bodyDiv w:val="1"/>
      <w:marLeft w:val="0"/>
      <w:marRight w:val="0"/>
      <w:marTop w:val="0"/>
      <w:marBottom w:val="0"/>
      <w:divBdr>
        <w:top w:val="none" w:sz="0" w:space="0" w:color="auto"/>
        <w:left w:val="none" w:sz="0" w:space="0" w:color="auto"/>
        <w:bottom w:val="none" w:sz="0" w:space="0" w:color="auto"/>
        <w:right w:val="none" w:sz="0" w:space="0" w:color="auto"/>
      </w:divBdr>
    </w:div>
    <w:div w:id="1948735640">
      <w:bodyDiv w:val="1"/>
      <w:marLeft w:val="0"/>
      <w:marRight w:val="0"/>
      <w:marTop w:val="0"/>
      <w:marBottom w:val="0"/>
      <w:divBdr>
        <w:top w:val="none" w:sz="0" w:space="0" w:color="auto"/>
        <w:left w:val="none" w:sz="0" w:space="0" w:color="auto"/>
        <w:bottom w:val="none" w:sz="0" w:space="0" w:color="auto"/>
        <w:right w:val="none" w:sz="0" w:space="0" w:color="auto"/>
      </w:divBdr>
    </w:div>
    <w:div w:id="1948848827">
      <w:bodyDiv w:val="1"/>
      <w:marLeft w:val="0"/>
      <w:marRight w:val="0"/>
      <w:marTop w:val="0"/>
      <w:marBottom w:val="0"/>
      <w:divBdr>
        <w:top w:val="none" w:sz="0" w:space="0" w:color="auto"/>
        <w:left w:val="none" w:sz="0" w:space="0" w:color="auto"/>
        <w:bottom w:val="none" w:sz="0" w:space="0" w:color="auto"/>
        <w:right w:val="none" w:sz="0" w:space="0" w:color="auto"/>
      </w:divBdr>
    </w:div>
    <w:div w:id="1948998733">
      <w:bodyDiv w:val="1"/>
      <w:marLeft w:val="0"/>
      <w:marRight w:val="0"/>
      <w:marTop w:val="0"/>
      <w:marBottom w:val="0"/>
      <w:divBdr>
        <w:top w:val="none" w:sz="0" w:space="0" w:color="auto"/>
        <w:left w:val="none" w:sz="0" w:space="0" w:color="auto"/>
        <w:bottom w:val="none" w:sz="0" w:space="0" w:color="auto"/>
        <w:right w:val="none" w:sz="0" w:space="0" w:color="auto"/>
      </w:divBdr>
    </w:div>
    <w:div w:id="1949702689">
      <w:bodyDiv w:val="1"/>
      <w:marLeft w:val="0"/>
      <w:marRight w:val="0"/>
      <w:marTop w:val="0"/>
      <w:marBottom w:val="0"/>
      <w:divBdr>
        <w:top w:val="none" w:sz="0" w:space="0" w:color="auto"/>
        <w:left w:val="none" w:sz="0" w:space="0" w:color="auto"/>
        <w:bottom w:val="none" w:sz="0" w:space="0" w:color="auto"/>
        <w:right w:val="none" w:sz="0" w:space="0" w:color="auto"/>
      </w:divBdr>
    </w:div>
    <w:div w:id="1949848871">
      <w:bodyDiv w:val="1"/>
      <w:marLeft w:val="0"/>
      <w:marRight w:val="0"/>
      <w:marTop w:val="0"/>
      <w:marBottom w:val="0"/>
      <w:divBdr>
        <w:top w:val="none" w:sz="0" w:space="0" w:color="auto"/>
        <w:left w:val="none" w:sz="0" w:space="0" w:color="auto"/>
        <w:bottom w:val="none" w:sz="0" w:space="0" w:color="auto"/>
        <w:right w:val="none" w:sz="0" w:space="0" w:color="auto"/>
      </w:divBdr>
    </w:div>
    <w:div w:id="1950160227">
      <w:bodyDiv w:val="1"/>
      <w:marLeft w:val="0"/>
      <w:marRight w:val="0"/>
      <w:marTop w:val="0"/>
      <w:marBottom w:val="0"/>
      <w:divBdr>
        <w:top w:val="none" w:sz="0" w:space="0" w:color="auto"/>
        <w:left w:val="none" w:sz="0" w:space="0" w:color="auto"/>
        <w:bottom w:val="none" w:sz="0" w:space="0" w:color="auto"/>
        <w:right w:val="none" w:sz="0" w:space="0" w:color="auto"/>
      </w:divBdr>
    </w:div>
    <w:div w:id="1950697540">
      <w:bodyDiv w:val="1"/>
      <w:marLeft w:val="0"/>
      <w:marRight w:val="0"/>
      <w:marTop w:val="0"/>
      <w:marBottom w:val="0"/>
      <w:divBdr>
        <w:top w:val="none" w:sz="0" w:space="0" w:color="auto"/>
        <w:left w:val="none" w:sz="0" w:space="0" w:color="auto"/>
        <w:bottom w:val="none" w:sz="0" w:space="0" w:color="auto"/>
        <w:right w:val="none" w:sz="0" w:space="0" w:color="auto"/>
      </w:divBdr>
    </w:div>
    <w:div w:id="1950812115">
      <w:bodyDiv w:val="1"/>
      <w:marLeft w:val="0"/>
      <w:marRight w:val="0"/>
      <w:marTop w:val="0"/>
      <w:marBottom w:val="0"/>
      <w:divBdr>
        <w:top w:val="none" w:sz="0" w:space="0" w:color="auto"/>
        <w:left w:val="none" w:sz="0" w:space="0" w:color="auto"/>
        <w:bottom w:val="none" w:sz="0" w:space="0" w:color="auto"/>
        <w:right w:val="none" w:sz="0" w:space="0" w:color="auto"/>
      </w:divBdr>
    </w:div>
    <w:div w:id="1951203813">
      <w:bodyDiv w:val="1"/>
      <w:marLeft w:val="0"/>
      <w:marRight w:val="0"/>
      <w:marTop w:val="0"/>
      <w:marBottom w:val="0"/>
      <w:divBdr>
        <w:top w:val="none" w:sz="0" w:space="0" w:color="auto"/>
        <w:left w:val="none" w:sz="0" w:space="0" w:color="auto"/>
        <w:bottom w:val="none" w:sz="0" w:space="0" w:color="auto"/>
        <w:right w:val="none" w:sz="0" w:space="0" w:color="auto"/>
      </w:divBdr>
    </w:div>
    <w:div w:id="1951626444">
      <w:bodyDiv w:val="1"/>
      <w:marLeft w:val="0"/>
      <w:marRight w:val="0"/>
      <w:marTop w:val="0"/>
      <w:marBottom w:val="0"/>
      <w:divBdr>
        <w:top w:val="none" w:sz="0" w:space="0" w:color="auto"/>
        <w:left w:val="none" w:sz="0" w:space="0" w:color="auto"/>
        <w:bottom w:val="none" w:sz="0" w:space="0" w:color="auto"/>
        <w:right w:val="none" w:sz="0" w:space="0" w:color="auto"/>
      </w:divBdr>
    </w:div>
    <w:div w:id="1953242721">
      <w:bodyDiv w:val="1"/>
      <w:marLeft w:val="0"/>
      <w:marRight w:val="0"/>
      <w:marTop w:val="0"/>
      <w:marBottom w:val="0"/>
      <w:divBdr>
        <w:top w:val="none" w:sz="0" w:space="0" w:color="auto"/>
        <w:left w:val="none" w:sz="0" w:space="0" w:color="auto"/>
        <w:bottom w:val="none" w:sz="0" w:space="0" w:color="auto"/>
        <w:right w:val="none" w:sz="0" w:space="0" w:color="auto"/>
      </w:divBdr>
    </w:div>
    <w:div w:id="1955020493">
      <w:bodyDiv w:val="1"/>
      <w:marLeft w:val="0"/>
      <w:marRight w:val="0"/>
      <w:marTop w:val="0"/>
      <w:marBottom w:val="0"/>
      <w:divBdr>
        <w:top w:val="none" w:sz="0" w:space="0" w:color="auto"/>
        <w:left w:val="none" w:sz="0" w:space="0" w:color="auto"/>
        <w:bottom w:val="none" w:sz="0" w:space="0" w:color="auto"/>
        <w:right w:val="none" w:sz="0" w:space="0" w:color="auto"/>
      </w:divBdr>
    </w:div>
    <w:div w:id="1955357188">
      <w:bodyDiv w:val="1"/>
      <w:marLeft w:val="0"/>
      <w:marRight w:val="0"/>
      <w:marTop w:val="0"/>
      <w:marBottom w:val="0"/>
      <w:divBdr>
        <w:top w:val="none" w:sz="0" w:space="0" w:color="auto"/>
        <w:left w:val="none" w:sz="0" w:space="0" w:color="auto"/>
        <w:bottom w:val="none" w:sz="0" w:space="0" w:color="auto"/>
        <w:right w:val="none" w:sz="0" w:space="0" w:color="auto"/>
      </w:divBdr>
    </w:div>
    <w:div w:id="1955361228">
      <w:bodyDiv w:val="1"/>
      <w:marLeft w:val="0"/>
      <w:marRight w:val="0"/>
      <w:marTop w:val="0"/>
      <w:marBottom w:val="0"/>
      <w:divBdr>
        <w:top w:val="none" w:sz="0" w:space="0" w:color="auto"/>
        <w:left w:val="none" w:sz="0" w:space="0" w:color="auto"/>
        <w:bottom w:val="none" w:sz="0" w:space="0" w:color="auto"/>
        <w:right w:val="none" w:sz="0" w:space="0" w:color="auto"/>
      </w:divBdr>
    </w:div>
    <w:div w:id="1955406148">
      <w:bodyDiv w:val="1"/>
      <w:marLeft w:val="0"/>
      <w:marRight w:val="0"/>
      <w:marTop w:val="0"/>
      <w:marBottom w:val="0"/>
      <w:divBdr>
        <w:top w:val="none" w:sz="0" w:space="0" w:color="auto"/>
        <w:left w:val="none" w:sz="0" w:space="0" w:color="auto"/>
        <w:bottom w:val="none" w:sz="0" w:space="0" w:color="auto"/>
        <w:right w:val="none" w:sz="0" w:space="0" w:color="auto"/>
      </w:divBdr>
    </w:div>
    <w:div w:id="1955868104">
      <w:bodyDiv w:val="1"/>
      <w:marLeft w:val="0"/>
      <w:marRight w:val="0"/>
      <w:marTop w:val="0"/>
      <w:marBottom w:val="0"/>
      <w:divBdr>
        <w:top w:val="none" w:sz="0" w:space="0" w:color="auto"/>
        <w:left w:val="none" w:sz="0" w:space="0" w:color="auto"/>
        <w:bottom w:val="none" w:sz="0" w:space="0" w:color="auto"/>
        <w:right w:val="none" w:sz="0" w:space="0" w:color="auto"/>
      </w:divBdr>
    </w:div>
    <w:div w:id="1956060982">
      <w:bodyDiv w:val="1"/>
      <w:marLeft w:val="0"/>
      <w:marRight w:val="0"/>
      <w:marTop w:val="0"/>
      <w:marBottom w:val="0"/>
      <w:divBdr>
        <w:top w:val="none" w:sz="0" w:space="0" w:color="auto"/>
        <w:left w:val="none" w:sz="0" w:space="0" w:color="auto"/>
        <w:bottom w:val="none" w:sz="0" w:space="0" w:color="auto"/>
        <w:right w:val="none" w:sz="0" w:space="0" w:color="auto"/>
      </w:divBdr>
    </w:div>
    <w:div w:id="1956405962">
      <w:bodyDiv w:val="1"/>
      <w:marLeft w:val="0"/>
      <w:marRight w:val="0"/>
      <w:marTop w:val="0"/>
      <w:marBottom w:val="0"/>
      <w:divBdr>
        <w:top w:val="none" w:sz="0" w:space="0" w:color="auto"/>
        <w:left w:val="none" w:sz="0" w:space="0" w:color="auto"/>
        <w:bottom w:val="none" w:sz="0" w:space="0" w:color="auto"/>
        <w:right w:val="none" w:sz="0" w:space="0" w:color="auto"/>
      </w:divBdr>
    </w:div>
    <w:div w:id="1956523053">
      <w:bodyDiv w:val="1"/>
      <w:marLeft w:val="0"/>
      <w:marRight w:val="0"/>
      <w:marTop w:val="0"/>
      <w:marBottom w:val="0"/>
      <w:divBdr>
        <w:top w:val="none" w:sz="0" w:space="0" w:color="auto"/>
        <w:left w:val="none" w:sz="0" w:space="0" w:color="auto"/>
        <w:bottom w:val="none" w:sz="0" w:space="0" w:color="auto"/>
        <w:right w:val="none" w:sz="0" w:space="0" w:color="auto"/>
      </w:divBdr>
    </w:div>
    <w:div w:id="1957370512">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1957983721">
      <w:bodyDiv w:val="1"/>
      <w:marLeft w:val="0"/>
      <w:marRight w:val="0"/>
      <w:marTop w:val="0"/>
      <w:marBottom w:val="0"/>
      <w:divBdr>
        <w:top w:val="none" w:sz="0" w:space="0" w:color="auto"/>
        <w:left w:val="none" w:sz="0" w:space="0" w:color="auto"/>
        <w:bottom w:val="none" w:sz="0" w:space="0" w:color="auto"/>
        <w:right w:val="none" w:sz="0" w:space="0" w:color="auto"/>
      </w:divBdr>
    </w:div>
    <w:div w:id="1959024490">
      <w:bodyDiv w:val="1"/>
      <w:marLeft w:val="0"/>
      <w:marRight w:val="0"/>
      <w:marTop w:val="0"/>
      <w:marBottom w:val="0"/>
      <w:divBdr>
        <w:top w:val="none" w:sz="0" w:space="0" w:color="auto"/>
        <w:left w:val="none" w:sz="0" w:space="0" w:color="auto"/>
        <w:bottom w:val="none" w:sz="0" w:space="0" w:color="auto"/>
        <w:right w:val="none" w:sz="0" w:space="0" w:color="auto"/>
      </w:divBdr>
    </w:div>
    <w:div w:id="1959097858">
      <w:bodyDiv w:val="1"/>
      <w:marLeft w:val="0"/>
      <w:marRight w:val="0"/>
      <w:marTop w:val="0"/>
      <w:marBottom w:val="0"/>
      <w:divBdr>
        <w:top w:val="none" w:sz="0" w:space="0" w:color="auto"/>
        <w:left w:val="none" w:sz="0" w:space="0" w:color="auto"/>
        <w:bottom w:val="none" w:sz="0" w:space="0" w:color="auto"/>
        <w:right w:val="none" w:sz="0" w:space="0" w:color="auto"/>
      </w:divBdr>
    </w:div>
    <w:div w:id="1959221375">
      <w:bodyDiv w:val="1"/>
      <w:marLeft w:val="0"/>
      <w:marRight w:val="0"/>
      <w:marTop w:val="0"/>
      <w:marBottom w:val="0"/>
      <w:divBdr>
        <w:top w:val="none" w:sz="0" w:space="0" w:color="auto"/>
        <w:left w:val="none" w:sz="0" w:space="0" w:color="auto"/>
        <w:bottom w:val="none" w:sz="0" w:space="0" w:color="auto"/>
        <w:right w:val="none" w:sz="0" w:space="0" w:color="auto"/>
      </w:divBdr>
    </w:div>
    <w:div w:id="1960842447">
      <w:bodyDiv w:val="1"/>
      <w:marLeft w:val="0"/>
      <w:marRight w:val="0"/>
      <w:marTop w:val="0"/>
      <w:marBottom w:val="0"/>
      <w:divBdr>
        <w:top w:val="none" w:sz="0" w:space="0" w:color="auto"/>
        <w:left w:val="none" w:sz="0" w:space="0" w:color="auto"/>
        <w:bottom w:val="none" w:sz="0" w:space="0" w:color="auto"/>
        <w:right w:val="none" w:sz="0" w:space="0" w:color="auto"/>
      </w:divBdr>
    </w:div>
    <w:div w:id="1960912183">
      <w:bodyDiv w:val="1"/>
      <w:marLeft w:val="0"/>
      <w:marRight w:val="0"/>
      <w:marTop w:val="0"/>
      <w:marBottom w:val="0"/>
      <w:divBdr>
        <w:top w:val="none" w:sz="0" w:space="0" w:color="auto"/>
        <w:left w:val="none" w:sz="0" w:space="0" w:color="auto"/>
        <w:bottom w:val="none" w:sz="0" w:space="0" w:color="auto"/>
        <w:right w:val="none" w:sz="0" w:space="0" w:color="auto"/>
      </w:divBdr>
    </w:div>
    <w:div w:id="1961258451">
      <w:bodyDiv w:val="1"/>
      <w:marLeft w:val="0"/>
      <w:marRight w:val="0"/>
      <w:marTop w:val="0"/>
      <w:marBottom w:val="0"/>
      <w:divBdr>
        <w:top w:val="none" w:sz="0" w:space="0" w:color="auto"/>
        <w:left w:val="none" w:sz="0" w:space="0" w:color="auto"/>
        <w:bottom w:val="none" w:sz="0" w:space="0" w:color="auto"/>
        <w:right w:val="none" w:sz="0" w:space="0" w:color="auto"/>
      </w:divBdr>
    </w:div>
    <w:div w:id="1961304831">
      <w:bodyDiv w:val="1"/>
      <w:marLeft w:val="0"/>
      <w:marRight w:val="0"/>
      <w:marTop w:val="0"/>
      <w:marBottom w:val="0"/>
      <w:divBdr>
        <w:top w:val="none" w:sz="0" w:space="0" w:color="auto"/>
        <w:left w:val="none" w:sz="0" w:space="0" w:color="auto"/>
        <w:bottom w:val="none" w:sz="0" w:space="0" w:color="auto"/>
        <w:right w:val="none" w:sz="0" w:space="0" w:color="auto"/>
      </w:divBdr>
    </w:div>
    <w:div w:id="1961913514">
      <w:bodyDiv w:val="1"/>
      <w:marLeft w:val="0"/>
      <w:marRight w:val="0"/>
      <w:marTop w:val="0"/>
      <w:marBottom w:val="0"/>
      <w:divBdr>
        <w:top w:val="none" w:sz="0" w:space="0" w:color="auto"/>
        <w:left w:val="none" w:sz="0" w:space="0" w:color="auto"/>
        <w:bottom w:val="none" w:sz="0" w:space="0" w:color="auto"/>
        <w:right w:val="none" w:sz="0" w:space="0" w:color="auto"/>
      </w:divBdr>
    </w:div>
    <w:div w:id="1962225964">
      <w:bodyDiv w:val="1"/>
      <w:marLeft w:val="0"/>
      <w:marRight w:val="0"/>
      <w:marTop w:val="0"/>
      <w:marBottom w:val="0"/>
      <w:divBdr>
        <w:top w:val="none" w:sz="0" w:space="0" w:color="auto"/>
        <w:left w:val="none" w:sz="0" w:space="0" w:color="auto"/>
        <w:bottom w:val="none" w:sz="0" w:space="0" w:color="auto"/>
        <w:right w:val="none" w:sz="0" w:space="0" w:color="auto"/>
      </w:divBdr>
    </w:div>
    <w:div w:id="1962414072">
      <w:bodyDiv w:val="1"/>
      <w:marLeft w:val="0"/>
      <w:marRight w:val="0"/>
      <w:marTop w:val="0"/>
      <w:marBottom w:val="0"/>
      <w:divBdr>
        <w:top w:val="none" w:sz="0" w:space="0" w:color="auto"/>
        <w:left w:val="none" w:sz="0" w:space="0" w:color="auto"/>
        <w:bottom w:val="none" w:sz="0" w:space="0" w:color="auto"/>
        <w:right w:val="none" w:sz="0" w:space="0" w:color="auto"/>
      </w:divBdr>
    </w:div>
    <w:div w:id="1962608850">
      <w:bodyDiv w:val="1"/>
      <w:marLeft w:val="0"/>
      <w:marRight w:val="0"/>
      <w:marTop w:val="0"/>
      <w:marBottom w:val="0"/>
      <w:divBdr>
        <w:top w:val="none" w:sz="0" w:space="0" w:color="auto"/>
        <w:left w:val="none" w:sz="0" w:space="0" w:color="auto"/>
        <w:bottom w:val="none" w:sz="0" w:space="0" w:color="auto"/>
        <w:right w:val="none" w:sz="0" w:space="0" w:color="auto"/>
      </w:divBdr>
    </w:div>
    <w:div w:id="1963340306">
      <w:bodyDiv w:val="1"/>
      <w:marLeft w:val="0"/>
      <w:marRight w:val="0"/>
      <w:marTop w:val="0"/>
      <w:marBottom w:val="0"/>
      <w:divBdr>
        <w:top w:val="none" w:sz="0" w:space="0" w:color="auto"/>
        <w:left w:val="none" w:sz="0" w:space="0" w:color="auto"/>
        <w:bottom w:val="none" w:sz="0" w:space="0" w:color="auto"/>
        <w:right w:val="none" w:sz="0" w:space="0" w:color="auto"/>
      </w:divBdr>
    </w:div>
    <w:div w:id="1963605754">
      <w:bodyDiv w:val="1"/>
      <w:marLeft w:val="0"/>
      <w:marRight w:val="0"/>
      <w:marTop w:val="0"/>
      <w:marBottom w:val="0"/>
      <w:divBdr>
        <w:top w:val="none" w:sz="0" w:space="0" w:color="auto"/>
        <w:left w:val="none" w:sz="0" w:space="0" w:color="auto"/>
        <w:bottom w:val="none" w:sz="0" w:space="0" w:color="auto"/>
        <w:right w:val="none" w:sz="0" w:space="0" w:color="auto"/>
      </w:divBdr>
    </w:div>
    <w:div w:id="1964387140">
      <w:bodyDiv w:val="1"/>
      <w:marLeft w:val="0"/>
      <w:marRight w:val="0"/>
      <w:marTop w:val="0"/>
      <w:marBottom w:val="0"/>
      <w:divBdr>
        <w:top w:val="none" w:sz="0" w:space="0" w:color="auto"/>
        <w:left w:val="none" w:sz="0" w:space="0" w:color="auto"/>
        <w:bottom w:val="none" w:sz="0" w:space="0" w:color="auto"/>
        <w:right w:val="none" w:sz="0" w:space="0" w:color="auto"/>
      </w:divBdr>
    </w:div>
    <w:div w:id="1965187573">
      <w:bodyDiv w:val="1"/>
      <w:marLeft w:val="0"/>
      <w:marRight w:val="0"/>
      <w:marTop w:val="0"/>
      <w:marBottom w:val="0"/>
      <w:divBdr>
        <w:top w:val="none" w:sz="0" w:space="0" w:color="auto"/>
        <w:left w:val="none" w:sz="0" w:space="0" w:color="auto"/>
        <w:bottom w:val="none" w:sz="0" w:space="0" w:color="auto"/>
        <w:right w:val="none" w:sz="0" w:space="0" w:color="auto"/>
      </w:divBdr>
    </w:div>
    <w:div w:id="1966036869">
      <w:bodyDiv w:val="1"/>
      <w:marLeft w:val="0"/>
      <w:marRight w:val="0"/>
      <w:marTop w:val="0"/>
      <w:marBottom w:val="0"/>
      <w:divBdr>
        <w:top w:val="none" w:sz="0" w:space="0" w:color="auto"/>
        <w:left w:val="none" w:sz="0" w:space="0" w:color="auto"/>
        <w:bottom w:val="none" w:sz="0" w:space="0" w:color="auto"/>
        <w:right w:val="none" w:sz="0" w:space="0" w:color="auto"/>
      </w:divBdr>
    </w:div>
    <w:div w:id="1966042620">
      <w:bodyDiv w:val="1"/>
      <w:marLeft w:val="0"/>
      <w:marRight w:val="0"/>
      <w:marTop w:val="0"/>
      <w:marBottom w:val="0"/>
      <w:divBdr>
        <w:top w:val="none" w:sz="0" w:space="0" w:color="auto"/>
        <w:left w:val="none" w:sz="0" w:space="0" w:color="auto"/>
        <w:bottom w:val="none" w:sz="0" w:space="0" w:color="auto"/>
        <w:right w:val="none" w:sz="0" w:space="0" w:color="auto"/>
      </w:divBdr>
    </w:div>
    <w:div w:id="1966151588">
      <w:bodyDiv w:val="1"/>
      <w:marLeft w:val="0"/>
      <w:marRight w:val="0"/>
      <w:marTop w:val="0"/>
      <w:marBottom w:val="0"/>
      <w:divBdr>
        <w:top w:val="none" w:sz="0" w:space="0" w:color="auto"/>
        <w:left w:val="none" w:sz="0" w:space="0" w:color="auto"/>
        <w:bottom w:val="none" w:sz="0" w:space="0" w:color="auto"/>
        <w:right w:val="none" w:sz="0" w:space="0" w:color="auto"/>
      </w:divBdr>
    </w:div>
    <w:div w:id="1966538784">
      <w:bodyDiv w:val="1"/>
      <w:marLeft w:val="0"/>
      <w:marRight w:val="0"/>
      <w:marTop w:val="0"/>
      <w:marBottom w:val="0"/>
      <w:divBdr>
        <w:top w:val="none" w:sz="0" w:space="0" w:color="auto"/>
        <w:left w:val="none" w:sz="0" w:space="0" w:color="auto"/>
        <w:bottom w:val="none" w:sz="0" w:space="0" w:color="auto"/>
        <w:right w:val="none" w:sz="0" w:space="0" w:color="auto"/>
      </w:divBdr>
    </w:div>
    <w:div w:id="1966816041">
      <w:bodyDiv w:val="1"/>
      <w:marLeft w:val="0"/>
      <w:marRight w:val="0"/>
      <w:marTop w:val="0"/>
      <w:marBottom w:val="0"/>
      <w:divBdr>
        <w:top w:val="none" w:sz="0" w:space="0" w:color="auto"/>
        <w:left w:val="none" w:sz="0" w:space="0" w:color="auto"/>
        <w:bottom w:val="none" w:sz="0" w:space="0" w:color="auto"/>
        <w:right w:val="none" w:sz="0" w:space="0" w:color="auto"/>
      </w:divBdr>
    </w:div>
    <w:div w:id="1968120240">
      <w:bodyDiv w:val="1"/>
      <w:marLeft w:val="0"/>
      <w:marRight w:val="0"/>
      <w:marTop w:val="0"/>
      <w:marBottom w:val="0"/>
      <w:divBdr>
        <w:top w:val="none" w:sz="0" w:space="0" w:color="auto"/>
        <w:left w:val="none" w:sz="0" w:space="0" w:color="auto"/>
        <w:bottom w:val="none" w:sz="0" w:space="0" w:color="auto"/>
        <w:right w:val="none" w:sz="0" w:space="0" w:color="auto"/>
      </w:divBdr>
    </w:div>
    <w:div w:id="1968193983">
      <w:bodyDiv w:val="1"/>
      <w:marLeft w:val="0"/>
      <w:marRight w:val="0"/>
      <w:marTop w:val="0"/>
      <w:marBottom w:val="0"/>
      <w:divBdr>
        <w:top w:val="none" w:sz="0" w:space="0" w:color="auto"/>
        <w:left w:val="none" w:sz="0" w:space="0" w:color="auto"/>
        <w:bottom w:val="none" w:sz="0" w:space="0" w:color="auto"/>
        <w:right w:val="none" w:sz="0" w:space="0" w:color="auto"/>
      </w:divBdr>
    </w:div>
    <w:div w:id="1968968468">
      <w:bodyDiv w:val="1"/>
      <w:marLeft w:val="0"/>
      <w:marRight w:val="0"/>
      <w:marTop w:val="0"/>
      <w:marBottom w:val="0"/>
      <w:divBdr>
        <w:top w:val="none" w:sz="0" w:space="0" w:color="auto"/>
        <w:left w:val="none" w:sz="0" w:space="0" w:color="auto"/>
        <w:bottom w:val="none" w:sz="0" w:space="0" w:color="auto"/>
        <w:right w:val="none" w:sz="0" w:space="0" w:color="auto"/>
      </w:divBdr>
    </w:div>
    <w:div w:id="1969433903">
      <w:bodyDiv w:val="1"/>
      <w:marLeft w:val="0"/>
      <w:marRight w:val="0"/>
      <w:marTop w:val="0"/>
      <w:marBottom w:val="0"/>
      <w:divBdr>
        <w:top w:val="none" w:sz="0" w:space="0" w:color="auto"/>
        <w:left w:val="none" w:sz="0" w:space="0" w:color="auto"/>
        <w:bottom w:val="none" w:sz="0" w:space="0" w:color="auto"/>
        <w:right w:val="none" w:sz="0" w:space="0" w:color="auto"/>
      </w:divBdr>
    </w:div>
    <w:div w:id="1969585705">
      <w:bodyDiv w:val="1"/>
      <w:marLeft w:val="0"/>
      <w:marRight w:val="0"/>
      <w:marTop w:val="0"/>
      <w:marBottom w:val="0"/>
      <w:divBdr>
        <w:top w:val="none" w:sz="0" w:space="0" w:color="auto"/>
        <w:left w:val="none" w:sz="0" w:space="0" w:color="auto"/>
        <w:bottom w:val="none" w:sz="0" w:space="0" w:color="auto"/>
        <w:right w:val="none" w:sz="0" w:space="0" w:color="auto"/>
      </w:divBdr>
    </w:div>
    <w:div w:id="1969818925">
      <w:bodyDiv w:val="1"/>
      <w:marLeft w:val="0"/>
      <w:marRight w:val="0"/>
      <w:marTop w:val="0"/>
      <w:marBottom w:val="0"/>
      <w:divBdr>
        <w:top w:val="none" w:sz="0" w:space="0" w:color="auto"/>
        <w:left w:val="none" w:sz="0" w:space="0" w:color="auto"/>
        <w:bottom w:val="none" w:sz="0" w:space="0" w:color="auto"/>
        <w:right w:val="none" w:sz="0" w:space="0" w:color="auto"/>
      </w:divBdr>
    </w:div>
    <w:div w:id="1969968158">
      <w:bodyDiv w:val="1"/>
      <w:marLeft w:val="0"/>
      <w:marRight w:val="0"/>
      <w:marTop w:val="0"/>
      <w:marBottom w:val="0"/>
      <w:divBdr>
        <w:top w:val="none" w:sz="0" w:space="0" w:color="auto"/>
        <w:left w:val="none" w:sz="0" w:space="0" w:color="auto"/>
        <w:bottom w:val="none" w:sz="0" w:space="0" w:color="auto"/>
        <w:right w:val="none" w:sz="0" w:space="0" w:color="auto"/>
      </w:divBdr>
    </w:div>
    <w:div w:id="1970164220">
      <w:bodyDiv w:val="1"/>
      <w:marLeft w:val="0"/>
      <w:marRight w:val="0"/>
      <w:marTop w:val="0"/>
      <w:marBottom w:val="0"/>
      <w:divBdr>
        <w:top w:val="none" w:sz="0" w:space="0" w:color="auto"/>
        <w:left w:val="none" w:sz="0" w:space="0" w:color="auto"/>
        <w:bottom w:val="none" w:sz="0" w:space="0" w:color="auto"/>
        <w:right w:val="none" w:sz="0" w:space="0" w:color="auto"/>
      </w:divBdr>
    </w:div>
    <w:div w:id="1970208934">
      <w:bodyDiv w:val="1"/>
      <w:marLeft w:val="0"/>
      <w:marRight w:val="0"/>
      <w:marTop w:val="0"/>
      <w:marBottom w:val="0"/>
      <w:divBdr>
        <w:top w:val="none" w:sz="0" w:space="0" w:color="auto"/>
        <w:left w:val="none" w:sz="0" w:space="0" w:color="auto"/>
        <w:bottom w:val="none" w:sz="0" w:space="0" w:color="auto"/>
        <w:right w:val="none" w:sz="0" w:space="0" w:color="auto"/>
      </w:divBdr>
    </w:div>
    <w:div w:id="1970236262">
      <w:bodyDiv w:val="1"/>
      <w:marLeft w:val="0"/>
      <w:marRight w:val="0"/>
      <w:marTop w:val="0"/>
      <w:marBottom w:val="0"/>
      <w:divBdr>
        <w:top w:val="none" w:sz="0" w:space="0" w:color="auto"/>
        <w:left w:val="none" w:sz="0" w:space="0" w:color="auto"/>
        <w:bottom w:val="none" w:sz="0" w:space="0" w:color="auto"/>
        <w:right w:val="none" w:sz="0" w:space="0" w:color="auto"/>
      </w:divBdr>
    </w:div>
    <w:div w:id="1970548578">
      <w:bodyDiv w:val="1"/>
      <w:marLeft w:val="0"/>
      <w:marRight w:val="0"/>
      <w:marTop w:val="0"/>
      <w:marBottom w:val="0"/>
      <w:divBdr>
        <w:top w:val="none" w:sz="0" w:space="0" w:color="auto"/>
        <w:left w:val="none" w:sz="0" w:space="0" w:color="auto"/>
        <w:bottom w:val="none" w:sz="0" w:space="0" w:color="auto"/>
        <w:right w:val="none" w:sz="0" w:space="0" w:color="auto"/>
      </w:divBdr>
    </w:div>
    <w:div w:id="1970894757">
      <w:bodyDiv w:val="1"/>
      <w:marLeft w:val="0"/>
      <w:marRight w:val="0"/>
      <w:marTop w:val="0"/>
      <w:marBottom w:val="0"/>
      <w:divBdr>
        <w:top w:val="none" w:sz="0" w:space="0" w:color="auto"/>
        <w:left w:val="none" w:sz="0" w:space="0" w:color="auto"/>
        <w:bottom w:val="none" w:sz="0" w:space="0" w:color="auto"/>
        <w:right w:val="none" w:sz="0" w:space="0" w:color="auto"/>
      </w:divBdr>
    </w:div>
    <w:div w:id="1971011506">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4022945">
      <w:bodyDiv w:val="1"/>
      <w:marLeft w:val="0"/>
      <w:marRight w:val="0"/>
      <w:marTop w:val="0"/>
      <w:marBottom w:val="0"/>
      <w:divBdr>
        <w:top w:val="none" w:sz="0" w:space="0" w:color="auto"/>
        <w:left w:val="none" w:sz="0" w:space="0" w:color="auto"/>
        <w:bottom w:val="none" w:sz="0" w:space="0" w:color="auto"/>
        <w:right w:val="none" w:sz="0" w:space="0" w:color="auto"/>
      </w:divBdr>
    </w:div>
    <w:div w:id="1974865125">
      <w:bodyDiv w:val="1"/>
      <w:marLeft w:val="0"/>
      <w:marRight w:val="0"/>
      <w:marTop w:val="0"/>
      <w:marBottom w:val="0"/>
      <w:divBdr>
        <w:top w:val="none" w:sz="0" w:space="0" w:color="auto"/>
        <w:left w:val="none" w:sz="0" w:space="0" w:color="auto"/>
        <w:bottom w:val="none" w:sz="0" w:space="0" w:color="auto"/>
        <w:right w:val="none" w:sz="0" w:space="0" w:color="auto"/>
      </w:divBdr>
    </w:div>
    <w:div w:id="1975285252">
      <w:bodyDiv w:val="1"/>
      <w:marLeft w:val="0"/>
      <w:marRight w:val="0"/>
      <w:marTop w:val="0"/>
      <w:marBottom w:val="0"/>
      <w:divBdr>
        <w:top w:val="none" w:sz="0" w:space="0" w:color="auto"/>
        <w:left w:val="none" w:sz="0" w:space="0" w:color="auto"/>
        <w:bottom w:val="none" w:sz="0" w:space="0" w:color="auto"/>
        <w:right w:val="none" w:sz="0" w:space="0" w:color="auto"/>
      </w:divBdr>
    </w:div>
    <w:div w:id="1975479761">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75594994">
      <w:bodyDiv w:val="1"/>
      <w:marLeft w:val="0"/>
      <w:marRight w:val="0"/>
      <w:marTop w:val="0"/>
      <w:marBottom w:val="0"/>
      <w:divBdr>
        <w:top w:val="none" w:sz="0" w:space="0" w:color="auto"/>
        <w:left w:val="none" w:sz="0" w:space="0" w:color="auto"/>
        <w:bottom w:val="none" w:sz="0" w:space="0" w:color="auto"/>
        <w:right w:val="none" w:sz="0" w:space="0" w:color="auto"/>
      </w:divBdr>
    </w:div>
    <w:div w:id="1975794463">
      <w:bodyDiv w:val="1"/>
      <w:marLeft w:val="0"/>
      <w:marRight w:val="0"/>
      <w:marTop w:val="0"/>
      <w:marBottom w:val="0"/>
      <w:divBdr>
        <w:top w:val="none" w:sz="0" w:space="0" w:color="auto"/>
        <w:left w:val="none" w:sz="0" w:space="0" w:color="auto"/>
        <w:bottom w:val="none" w:sz="0" w:space="0" w:color="auto"/>
        <w:right w:val="none" w:sz="0" w:space="0" w:color="auto"/>
      </w:divBdr>
    </w:div>
    <w:div w:id="1975795827">
      <w:bodyDiv w:val="1"/>
      <w:marLeft w:val="0"/>
      <w:marRight w:val="0"/>
      <w:marTop w:val="0"/>
      <w:marBottom w:val="0"/>
      <w:divBdr>
        <w:top w:val="none" w:sz="0" w:space="0" w:color="auto"/>
        <w:left w:val="none" w:sz="0" w:space="0" w:color="auto"/>
        <w:bottom w:val="none" w:sz="0" w:space="0" w:color="auto"/>
        <w:right w:val="none" w:sz="0" w:space="0" w:color="auto"/>
      </w:divBdr>
    </w:div>
    <w:div w:id="1975940508">
      <w:bodyDiv w:val="1"/>
      <w:marLeft w:val="0"/>
      <w:marRight w:val="0"/>
      <w:marTop w:val="0"/>
      <w:marBottom w:val="0"/>
      <w:divBdr>
        <w:top w:val="none" w:sz="0" w:space="0" w:color="auto"/>
        <w:left w:val="none" w:sz="0" w:space="0" w:color="auto"/>
        <w:bottom w:val="none" w:sz="0" w:space="0" w:color="auto"/>
        <w:right w:val="none" w:sz="0" w:space="0" w:color="auto"/>
      </w:divBdr>
    </w:div>
    <w:div w:id="1977368820">
      <w:bodyDiv w:val="1"/>
      <w:marLeft w:val="0"/>
      <w:marRight w:val="0"/>
      <w:marTop w:val="0"/>
      <w:marBottom w:val="0"/>
      <w:divBdr>
        <w:top w:val="none" w:sz="0" w:space="0" w:color="auto"/>
        <w:left w:val="none" w:sz="0" w:space="0" w:color="auto"/>
        <w:bottom w:val="none" w:sz="0" w:space="0" w:color="auto"/>
        <w:right w:val="none" w:sz="0" w:space="0" w:color="auto"/>
      </w:divBdr>
    </w:div>
    <w:div w:id="1977447993">
      <w:bodyDiv w:val="1"/>
      <w:marLeft w:val="0"/>
      <w:marRight w:val="0"/>
      <w:marTop w:val="0"/>
      <w:marBottom w:val="0"/>
      <w:divBdr>
        <w:top w:val="none" w:sz="0" w:space="0" w:color="auto"/>
        <w:left w:val="none" w:sz="0" w:space="0" w:color="auto"/>
        <w:bottom w:val="none" w:sz="0" w:space="0" w:color="auto"/>
        <w:right w:val="none" w:sz="0" w:space="0" w:color="auto"/>
      </w:divBdr>
    </w:div>
    <w:div w:id="1977757542">
      <w:bodyDiv w:val="1"/>
      <w:marLeft w:val="0"/>
      <w:marRight w:val="0"/>
      <w:marTop w:val="0"/>
      <w:marBottom w:val="0"/>
      <w:divBdr>
        <w:top w:val="none" w:sz="0" w:space="0" w:color="auto"/>
        <w:left w:val="none" w:sz="0" w:space="0" w:color="auto"/>
        <w:bottom w:val="none" w:sz="0" w:space="0" w:color="auto"/>
        <w:right w:val="none" w:sz="0" w:space="0" w:color="auto"/>
      </w:divBdr>
    </w:div>
    <w:div w:id="1978759773">
      <w:bodyDiv w:val="1"/>
      <w:marLeft w:val="0"/>
      <w:marRight w:val="0"/>
      <w:marTop w:val="0"/>
      <w:marBottom w:val="0"/>
      <w:divBdr>
        <w:top w:val="none" w:sz="0" w:space="0" w:color="auto"/>
        <w:left w:val="none" w:sz="0" w:space="0" w:color="auto"/>
        <w:bottom w:val="none" w:sz="0" w:space="0" w:color="auto"/>
        <w:right w:val="none" w:sz="0" w:space="0" w:color="auto"/>
      </w:divBdr>
    </w:div>
    <w:div w:id="1978874223">
      <w:bodyDiv w:val="1"/>
      <w:marLeft w:val="0"/>
      <w:marRight w:val="0"/>
      <w:marTop w:val="0"/>
      <w:marBottom w:val="0"/>
      <w:divBdr>
        <w:top w:val="none" w:sz="0" w:space="0" w:color="auto"/>
        <w:left w:val="none" w:sz="0" w:space="0" w:color="auto"/>
        <w:bottom w:val="none" w:sz="0" w:space="0" w:color="auto"/>
        <w:right w:val="none" w:sz="0" w:space="0" w:color="auto"/>
      </w:divBdr>
    </w:div>
    <w:div w:id="1978877943">
      <w:bodyDiv w:val="1"/>
      <w:marLeft w:val="0"/>
      <w:marRight w:val="0"/>
      <w:marTop w:val="0"/>
      <w:marBottom w:val="0"/>
      <w:divBdr>
        <w:top w:val="none" w:sz="0" w:space="0" w:color="auto"/>
        <w:left w:val="none" w:sz="0" w:space="0" w:color="auto"/>
        <w:bottom w:val="none" w:sz="0" w:space="0" w:color="auto"/>
        <w:right w:val="none" w:sz="0" w:space="0" w:color="auto"/>
      </w:divBdr>
    </w:div>
    <w:div w:id="1979261730">
      <w:bodyDiv w:val="1"/>
      <w:marLeft w:val="0"/>
      <w:marRight w:val="0"/>
      <w:marTop w:val="0"/>
      <w:marBottom w:val="0"/>
      <w:divBdr>
        <w:top w:val="none" w:sz="0" w:space="0" w:color="auto"/>
        <w:left w:val="none" w:sz="0" w:space="0" w:color="auto"/>
        <w:bottom w:val="none" w:sz="0" w:space="0" w:color="auto"/>
        <w:right w:val="none" w:sz="0" w:space="0" w:color="auto"/>
      </w:divBdr>
    </w:div>
    <w:div w:id="1981301173">
      <w:bodyDiv w:val="1"/>
      <w:marLeft w:val="0"/>
      <w:marRight w:val="0"/>
      <w:marTop w:val="0"/>
      <w:marBottom w:val="0"/>
      <w:divBdr>
        <w:top w:val="none" w:sz="0" w:space="0" w:color="auto"/>
        <w:left w:val="none" w:sz="0" w:space="0" w:color="auto"/>
        <w:bottom w:val="none" w:sz="0" w:space="0" w:color="auto"/>
        <w:right w:val="none" w:sz="0" w:space="0" w:color="auto"/>
      </w:divBdr>
    </w:div>
    <w:div w:id="1981499339">
      <w:bodyDiv w:val="1"/>
      <w:marLeft w:val="0"/>
      <w:marRight w:val="0"/>
      <w:marTop w:val="0"/>
      <w:marBottom w:val="0"/>
      <w:divBdr>
        <w:top w:val="none" w:sz="0" w:space="0" w:color="auto"/>
        <w:left w:val="none" w:sz="0" w:space="0" w:color="auto"/>
        <w:bottom w:val="none" w:sz="0" w:space="0" w:color="auto"/>
        <w:right w:val="none" w:sz="0" w:space="0" w:color="auto"/>
      </w:divBdr>
    </w:div>
    <w:div w:id="1982030967">
      <w:bodyDiv w:val="1"/>
      <w:marLeft w:val="0"/>
      <w:marRight w:val="0"/>
      <w:marTop w:val="0"/>
      <w:marBottom w:val="0"/>
      <w:divBdr>
        <w:top w:val="none" w:sz="0" w:space="0" w:color="auto"/>
        <w:left w:val="none" w:sz="0" w:space="0" w:color="auto"/>
        <w:bottom w:val="none" w:sz="0" w:space="0" w:color="auto"/>
        <w:right w:val="none" w:sz="0" w:space="0" w:color="auto"/>
      </w:divBdr>
    </w:div>
    <w:div w:id="1982228036">
      <w:bodyDiv w:val="1"/>
      <w:marLeft w:val="0"/>
      <w:marRight w:val="0"/>
      <w:marTop w:val="0"/>
      <w:marBottom w:val="0"/>
      <w:divBdr>
        <w:top w:val="none" w:sz="0" w:space="0" w:color="auto"/>
        <w:left w:val="none" w:sz="0" w:space="0" w:color="auto"/>
        <w:bottom w:val="none" w:sz="0" w:space="0" w:color="auto"/>
        <w:right w:val="none" w:sz="0" w:space="0" w:color="auto"/>
      </w:divBdr>
    </w:div>
    <w:div w:id="1982422758">
      <w:bodyDiv w:val="1"/>
      <w:marLeft w:val="0"/>
      <w:marRight w:val="0"/>
      <w:marTop w:val="0"/>
      <w:marBottom w:val="0"/>
      <w:divBdr>
        <w:top w:val="none" w:sz="0" w:space="0" w:color="auto"/>
        <w:left w:val="none" w:sz="0" w:space="0" w:color="auto"/>
        <w:bottom w:val="none" w:sz="0" w:space="0" w:color="auto"/>
        <w:right w:val="none" w:sz="0" w:space="0" w:color="auto"/>
      </w:divBdr>
    </w:div>
    <w:div w:id="1982735633">
      <w:bodyDiv w:val="1"/>
      <w:marLeft w:val="0"/>
      <w:marRight w:val="0"/>
      <w:marTop w:val="0"/>
      <w:marBottom w:val="0"/>
      <w:divBdr>
        <w:top w:val="none" w:sz="0" w:space="0" w:color="auto"/>
        <w:left w:val="none" w:sz="0" w:space="0" w:color="auto"/>
        <w:bottom w:val="none" w:sz="0" w:space="0" w:color="auto"/>
        <w:right w:val="none" w:sz="0" w:space="0" w:color="auto"/>
      </w:divBdr>
    </w:div>
    <w:div w:id="1983457349">
      <w:bodyDiv w:val="1"/>
      <w:marLeft w:val="0"/>
      <w:marRight w:val="0"/>
      <w:marTop w:val="0"/>
      <w:marBottom w:val="0"/>
      <w:divBdr>
        <w:top w:val="none" w:sz="0" w:space="0" w:color="auto"/>
        <w:left w:val="none" w:sz="0" w:space="0" w:color="auto"/>
        <w:bottom w:val="none" w:sz="0" w:space="0" w:color="auto"/>
        <w:right w:val="none" w:sz="0" w:space="0" w:color="auto"/>
      </w:divBdr>
    </w:div>
    <w:div w:id="1983733018">
      <w:bodyDiv w:val="1"/>
      <w:marLeft w:val="0"/>
      <w:marRight w:val="0"/>
      <w:marTop w:val="0"/>
      <w:marBottom w:val="0"/>
      <w:divBdr>
        <w:top w:val="none" w:sz="0" w:space="0" w:color="auto"/>
        <w:left w:val="none" w:sz="0" w:space="0" w:color="auto"/>
        <w:bottom w:val="none" w:sz="0" w:space="0" w:color="auto"/>
        <w:right w:val="none" w:sz="0" w:space="0" w:color="auto"/>
      </w:divBdr>
    </w:div>
    <w:div w:id="1984577774">
      <w:bodyDiv w:val="1"/>
      <w:marLeft w:val="0"/>
      <w:marRight w:val="0"/>
      <w:marTop w:val="0"/>
      <w:marBottom w:val="0"/>
      <w:divBdr>
        <w:top w:val="none" w:sz="0" w:space="0" w:color="auto"/>
        <w:left w:val="none" w:sz="0" w:space="0" w:color="auto"/>
        <w:bottom w:val="none" w:sz="0" w:space="0" w:color="auto"/>
        <w:right w:val="none" w:sz="0" w:space="0" w:color="auto"/>
      </w:divBdr>
    </w:div>
    <w:div w:id="1985086682">
      <w:bodyDiv w:val="1"/>
      <w:marLeft w:val="0"/>
      <w:marRight w:val="0"/>
      <w:marTop w:val="0"/>
      <w:marBottom w:val="0"/>
      <w:divBdr>
        <w:top w:val="none" w:sz="0" w:space="0" w:color="auto"/>
        <w:left w:val="none" w:sz="0" w:space="0" w:color="auto"/>
        <w:bottom w:val="none" w:sz="0" w:space="0" w:color="auto"/>
        <w:right w:val="none" w:sz="0" w:space="0" w:color="auto"/>
      </w:divBdr>
    </w:div>
    <w:div w:id="1985888039">
      <w:bodyDiv w:val="1"/>
      <w:marLeft w:val="0"/>
      <w:marRight w:val="0"/>
      <w:marTop w:val="0"/>
      <w:marBottom w:val="0"/>
      <w:divBdr>
        <w:top w:val="none" w:sz="0" w:space="0" w:color="auto"/>
        <w:left w:val="none" w:sz="0" w:space="0" w:color="auto"/>
        <w:bottom w:val="none" w:sz="0" w:space="0" w:color="auto"/>
        <w:right w:val="none" w:sz="0" w:space="0" w:color="auto"/>
      </w:divBdr>
    </w:div>
    <w:div w:id="1986734761">
      <w:bodyDiv w:val="1"/>
      <w:marLeft w:val="0"/>
      <w:marRight w:val="0"/>
      <w:marTop w:val="0"/>
      <w:marBottom w:val="0"/>
      <w:divBdr>
        <w:top w:val="none" w:sz="0" w:space="0" w:color="auto"/>
        <w:left w:val="none" w:sz="0" w:space="0" w:color="auto"/>
        <w:bottom w:val="none" w:sz="0" w:space="0" w:color="auto"/>
        <w:right w:val="none" w:sz="0" w:space="0" w:color="auto"/>
      </w:divBdr>
    </w:div>
    <w:div w:id="1988315549">
      <w:bodyDiv w:val="1"/>
      <w:marLeft w:val="0"/>
      <w:marRight w:val="0"/>
      <w:marTop w:val="0"/>
      <w:marBottom w:val="0"/>
      <w:divBdr>
        <w:top w:val="none" w:sz="0" w:space="0" w:color="auto"/>
        <w:left w:val="none" w:sz="0" w:space="0" w:color="auto"/>
        <w:bottom w:val="none" w:sz="0" w:space="0" w:color="auto"/>
        <w:right w:val="none" w:sz="0" w:space="0" w:color="auto"/>
      </w:divBdr>
    </w:div>
    <w:div w:id="1988436897">
      <w:bodyDiv w:val="1"/>
      <w:marLeft w:val="0"/>
      <w:marRight w:val="0"/>
      <w:marTop w:val="0"/>
      <w:marBottom w:val="0"/>
      <w:divBdr>
        <w:top w:val="none" w:sz="0" w:space="0" w:color="auto"/>
        <w:left w:val="none" w:sz="0" w:space="0" w:color="auto"/>
        <w:bottom w:val="none" w:sz="0" w:space="0" w:color="auto"/>
        <w:right w:val="none" w:sz="0" w:space="0" w:color="auto"/>
      </w:divBdr>
    </w:div>
    <w:div w:id="1989285224">
      <w:bodyDiv w:val="1"/>
      <w:marLeft w:val="0"/>
      <w:marRight w:val="0"/>
      <w:marTop w:val="0"/>
      <w:marBottom w:val="0"/>
      <w:divBdr>
        <w:top w:val="none" w:sz="0" w:space="0" w:color="auto"/>
        <w:left w:val="none" w:sz="0" w:space="0" w:color="auto"/>
        <w:bottom w:val="none" w:sz="0" w:space="0" w:color="auto"/>
        <w:right w:val="none" w:sz="0" w:space="0" w:color="auto"/>
      </w:divBdr>
    </w:div>
    <w:div w:id="1989549686">
      <w:bodyDiv w:val="1"/>
      <w:marLeft w:val="0"/>
      <w:marRight w:val="0"/>
      <w:marTop w:val="0"/>
      <w:marBottom w:val="0"/>
      <w:divBdr>
        <w:top w:val="none" w:sz="0" w:space="0" w:color="auto"/>
        <w:left w:val="none" w:sz="0" w:space="0" w:color="auto"/>
        <w:bottom w:val="none" w:sz="0" w:space="0" w:color="auto"/>
        <w:right w:val="none" w:sz="0" w:space="0" w:color="auto"/>
      </w:divBdr>
    </w:div>
    <w:div w:id="1989698595">
      <w:bodyDiv w:val="1"/>
      <w:marLeft w:val="0"/>
      <w:marRight w:val="0"/>
      <w:marTop w:val="0"/>
      <w:marBottom w:val="0"/>
      <w:divBdr>
        <w:top w:val="none" w:sz="0" w:space="0" w:color="auto"/>
        <w:left w:val="none" w:sz="0" w:space="0" w:color="auto"/>
        <w:bottom w:val="none" w:sz="0" w:space="0" w:color="auto"/>
        <w:right w:val="none" w:sz="0" w:space="0" w:color="auto"/>
      </w:divBdr>
    </w:div>
    <w:div w:id="1989894356">
      <w:bodyDiv w:val="1"/>
      <w:marLeft w:val="0"/>
      <w:marRight w:val="0"/>
      <w:marTop w:val="0"/>
      <w:marBottom w:val="0"/>
      <w:divBdr>
        <w:top w:val="none" w:sz="0" w:space="0" w:color="auto"/>
        <w:left w:val="none" w:sz="0" w:space="0" w:color="auto"/>
        <w:bottom w:val="none" w:sz="0" w:space="0" w:color="auto"/>
        <w:right w:val="none" w:sz="0" w:space="0" w:color="auto"/>
      </w:divBdr>
    </w:div>
    <w:div w:id="1990162499">
      <w:bodyDiv w:val="1"/>
      <w:marLeft w:val="0"/>
      <w:marRight w:val="0"/>
      <w:marTop w:val="0"/>
      <w:marBottom w:val="0"/>
      <w:divBdr>
        <w:top w:val="none" w:sz="0" w:space="0" w:color="auto"/>
        <w:left w:val="none" w:sz="0" w:space="0" w:color="auto"/>
        <w:bottom w:val="none" w:sz="0" w:space="0" w:color="auto"/>
        <w:right w:val="none" w:sz="0" w:space="0" w:color="auto"/>
      </w:divBdr>
    </w:div>
    <w:div w:id="1990209204">
      <w:bodyDiv w:val="1"/>
      <w:marLeft w:val="0"/>
      <w:marRight w:val="0"/>
      <w:marTop w:val="0"/>
      <w:marBottom w:val="0"/>
      <w:divBdr>
        <w:top w:val="none" w:sz="0" w:space="0" w:color="auto"/>
        <w:left w:val="none" w:sz="0" w:space="0" w:color="auto"/>
        <w:bottom w:val="none" w:sz="0" w:space="0" w:color="auto"/>
        <w:right w:val="none" w:sz="0" w:space="0" w:color="auto"/>
      </w:divBdr>
    </w:div>
    <w:div w:id="1990358607">
      <w:bodyDiv w:val="1"/>
      <w:marLeft w:val="0"/>
      <w:marRight w:val="0"/>
      <w:marTop w:val="0"/>
      <w:marBottom w:val="0"/>
      <w:divBdr>
        <w:top w:val="none" w:sz="0" w:space="0" w:color="auto"/>
        <w:left w:val="none" w:sz="0" w:space="0" w:color="auto"/>
        <w:bottom w:val="none" w:sz="0" w:space="0" w:color="auto"/>
        <w:right w:val="none" w:sz="0" w:space="0" w:color="auto"/>
      </w:divBdr>
    </w:div>
    <w:div w:id="1990556880">
      <w:bodyDiv w:val="1"/>
      <w:marLeft w:val="0"/>
      <w:marRight w:val="0"/>
      <w:marTop w:val="0"/>
      <w:marBottom w:val="0"/>
      <w:divBdr>
        <w:top w:val="none" w:sz="0" w:space="0" w:color="auto"/>
        <w:left w:val="none" w:sz="0" w:space="0" w:color="auto"/>
        <w:bottom w:val="none" w:sz="0" w:space="0" w:color="auto"/>
        <w:right w:val="none" w:sz="0" w:space="0" w:color="auto"/>
      </w:divBdr>
    </w:div>
    <w:div w:id="1991016211">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
    <w:div w:id="1991136547">
      <w:bodyDiv w:val="1"/>
      <w:marLeft w:val="0"/>
      <w:marRight w:val="0"/>
      <w:marTop w:val="0"/>
      <w:marBottom w:val="0"/>
      <w:divBdr>
        <w:top w:val="none" w:sz="0" w:space="0" w:color="auto"/>
        <w:left w:val="none" w:sz="0" w:space="0" w:color="auto"/>
        <w:bottom w:val="none" w:sz="0" w:space="0" w:color="auto"/>
        <w:right w:val="none" w:sz="0" w:space="0" w:color="auto"/>
      </w:divBdr>
    </w:div>
    <w:div w:id="1992244907">
      <w:bodyDiv w:val="1"/>
      <w:marLeft w:val="0"/>
      <w:marRight w:val="0"/>
      <w:marTop w:val="0"/>
      <w:marBottom w:val="0"/>
      <w:divBdr>
        <w:top w:val="none" w:sz="0" w:space="0" w:color="auto"/>
        <w:left w:val="none" w:sz="0" w:space="0" w:color="auto"/>
        <w:bottom w:val="none" w:sz="0" w:space="0" w:color="auto"/>
        <w:right w:val="none" w:sz="0" w:space="0" w:color="auto"/>
      </w:divBdr>
    </w:div>
    <w:div w:id="1993825959">
      <w:bodyDiv w:val="1"/>
      <w:marLeft w:val="0"/>
      <w:marRight w:val="0"/>
      <w:marTop w:val="0"/>
      <w:marBottom w:val="0"/>
      <w:divBdr>
        <w:top w:val="none" w:sz="0" w:space="0" w:color="auto"/>
        <w:left w:val="none" w:sz="0" w:space="0" w:color="auto"/>
        <w:bottom w:val="none" w:sz="0" w:space="0" w:color="auto"/>
        <w:right w:val="none" w:sz="0" w:space="0" w:color="auto"/>
      </w:divBdr>
    </w:div>
    <w:div w:id="1993947155">
      <w:bodyDiv w:val="1"/>
      <w:marLeft w:val="0"/>
      <w:marRight w:val="0"/>
      <w:marTop w:val="0"/>
      <w:marBottom w:val="0"/>
      <w:divBdr>
        <w:top w:val="none" w:sz="0" w:space="0" w:color="auto"/>
        <w:left w:val="none" w:sz="0" w:space="0" w:color="auto"/>
        <w:bottom w:val="none" w:sz="0" w:space="0" w:color="auto"/>
        <w:right w:val="none" w:sz="0" w:space="0" w:color="auto"/>
      </w:divBdr>
    </w:div>
    <w:div w:id="1994094583">
      <w:bodyDiv w:val="1"/>
      <w:marLeft w:val="0"/>
      <w:marRight w:val="0"/>
      <w:marTop w:val="0"/>
      <w:marBottom w:val="0"/>
      <w:divBdr>
        <w:top w:val="none" w:sz="0" w:space="0" w:color="auto"/>
        <w:left w:val="none" w:sz="0" w:space="0" w:color="auto"/>
        <w:bottom w:val="none" w:sz="0" w:space="0" w:color="auto"/>
        <w:right w:val="none" w:sz="0" w:space="0" w:color="auto"/>
      </w:divBdr>
    </w:div>
    <w:div w:id="1994286475">
      <w:bodyDiv w:val="1"/>
      <w:marLeft w:val="0"/>
      <w:marRight w:val="0"/>
      <w:marTop w:val="0"/>
      <w:marBottom w:val="0"/>
      <w:divBdr>
        <w:top w:val="none" w:sz="0" w:space="0" w:color="auto"/>
        <w:left w:val="none" w:sz="0" w:space="0" w:color="auto"/>
        <w:bottom w:val="none" w:sz="0" w:space="0" w:color="auto"/>
        <w:right w:val="none" w:sz="0" w:space="0" w:color="auto"/>
      </w:divBdr>
    </w:div>
    <w:div w:id="1994791575">
      <w:bodyDiv w:val="1"/>
      <w:marLeft w:val="0"/>
      <w:marRight w:val="0"/>
      <w:marTop w:val="0"/>
      <w:marBottom w:val="0"/>
      <w:divBdr>
        <w:top w:val="none" w:sz="0" w:space="0" w:color="auto"/>
        <w:left w:val="none" w:sz="0" w:space="0" w:color="auto"/>
        <w:bottom w:val="none" w:sz="0" w:space="0" w:color="auto"/>
        <w:right w:val="none" w:sz="0" w:space="0" w:color="auto"/>
      </w:divBdr>
    </w:div>
    <w:div w:id="1995058913">
      <w:bodyDiv w:val="1"/>
      <w:marLeft w:val="0"/>
      <w:marRight w:val="0"/>
      <w:marTop w:val="0"/>
      <w:marBottom w:val="0"/>
      <w:divBdr>
        <w:top w:val="none" w:sz="0" w:space="0" w:color="auto"/>
        <w:left w:val="none" w:sz="0" w:space="0" w:color="auto"/>
        <w:bottom w:val="none" w:sz="0" w:space="0" w:color="auto"/>
        <w:right w:val="none" w:sz="0" w:space="0" w:color="auto"/>
      </w:divBdr>
    </w:div>
    <w:div w:id="1995261696">
      <w:bodyDiv w:val="1"/>
      <w:marLeft w:val="0"/>
      <w:marRight w:val="0"/>
      <w:marTop w:val="0"/>
      <w:marBottom w:val="0"/>
      <w:divBdr>
        <w:top w:val="none" w:sz="0" w:space="0" w:color="auto"/>
        <w:left w:val="none" w:sz="0" w:space="0" w:color="auto"/>
        <w:bottom w:val="none" w:sz="0" w:space="0" w:color="auto"/>
        <w:right w:val="none" w:sz="0" w:space="0" w:color="auto"/>
      </w:divBdr>
    </w:div>
    <w:div w:id="1995330221">
      <w:bodyDiv w:val="1"/>
      <w:marLeft w:val="0"/>
      <w:marRight w:val="0"/>
      <w:marTop w:val="0"/>
      <w:marBottom w:val="0"/>
      <w:divBdr>
        <w:top w:val="none" w:sz="0" w:space="0" w:color="auto"/>
        <w:left w:val="none" w:sz="0" w:space="0" w:color="auto"/>
        <w:bottom w:val="none" w:sz="0" w:space="0" w:color="auto"/>
        <w:right w:val="none" w:sz="0" w:space="0" w:color="auto"/>
      </w:divBdr>
    </w:div>
    <w:div w:id="1995403792">
      <w:bodyDiv w:val="1"/>
      <w:marLeft w:val="0"/>
      <w:marRight w:val="0"/>
      <w:marTop w:val="0"/>
      <w:marBottom w:val="0"/>
      <w:divBdr>
        <w:top w:val="none" w:sz="0" w:space="0" w:color="auto"/>
        <w:left w:val="none" w:sz="0" w:space="0" w:color="auto"/>
        <w:bottom w:val="none" w:sz="0" w:space="0" w:color="auto"/>
        <w:right w:val="none" w:sz="0" w:space="0" w:color="auto"/>
      </w:divBdr>
    </w:div>
    <w:div w:id="1996488827">
      <w:bodyDiv w:val="1"/>
      <w:marLeft w:val="0"/>
      <w:marRight w:val="0"/>
      <w:marTop w:val="0"/>
      <w:marBottom w:val="0"/>
      <w:divBdr>
        <w:top w:val="none" w:sz="0" w:space="0" w:color="auto"/>
        <w:left w:val="none" w:sz="0" w:space="0" w:color="auto"/>
        <w:bottom w:val="none" w:sz="0" w:space="0" w:color="auto"/>
        <w:right w:val="none" w:sz="0" w:space="0" w:color="auto"/>
      </w:divBdr>
    </w:div>
    <w:div w:id="1996520509">
      <w:bodyDiv w:val="1"/>
      <w:marLeft w:val="0"/>
      <w:marRight w:val="0"/>
      <w:marTop w:val="0"/>
      <w:marBottom w:val="0"/>
      <w:divBdr>
        <w:top w:val="none" w:sz="0" w:space="0" w:color="auto"/>
        <w:left w:val="none" w:sz="0" w:space="0" w:color="auto"/>
        <w:bottom w:val="none" w:sz="0" w:space="0" w:color="auto"/>
        <w:right w:val="none" w:sz="0" w:space="0" w:color="auto"/>
      </w:divBdr>
    </w:div>
    <w:div w:id="1997877814">
      <w:bodyDiv w:val="1"/>
      <w:marLeft w:val="0"/>
      <w:marRight w:val="0"/>
      <w:marTop w:val="0"/>
      <w:marBottom w:val="0"/>
      <w:divBdr>
        <w:top w:val="none" w:sz="0" w:space="0" w:color="auto"/>
        <w:left w:val="none" w:sz="0" w:space="0" w:color="auto"/>
        <w:bottom w:val="none" w:sz="0" w:space="0" w:color="auto"/>
        <w:right w:val="none" w:sz="0" w:space="0" w:color="auto"/>
      </w:divBdr>
    </w:div>
    <w:div w:id="1998725536">
      <w:bodyDiv w:val="1"/>
      <w:marLeft w:val="0"/>
      <w:marRight w:val="0"/>
      <w:marTop w:val="0"/>
      <w:marBottom w:val="0"/>
      <w:divBdr>
        <w:top w:val="none" w:sz="0" w:space="0" w:color="auto"/>
        <w:left w:val="none" w:sz="0" w:space="0" w:color="auto"/>
        <w:bottom w:val="none" w:sz="0" w:space="0" w:color="auto"/>
        <w:right w:val="none" w:sz="0" w:space="0" w:color="auto"/>
      </w:divBdr>
    </w:div>
    <w:div w:id="1998730065">
      <w:bodyDiv w:val="1"/>
      <w:marLeft w:val="0"/>
      <w:marRight w:val="0"/>
      <w:marTop w:val="0"/>
      <w:marBottom w:val="0"/>
      <w:divBdr>
        <w:top w:val="none" w:sz="0" w:space="0" w:color="auto"/>
        <w:left w:val="none" w:sz="0" w:space="0" w:color="auto"/>
        <w:bottom w:val="none" w:sz="0" w:space="0" w:color="auto"/>
        <w:right w:val="none" w:sz="0" w:space="0" w:color="auto"/>
      </w:divBdr>
    </w:div>
    <w:div w:id="1999192466">
      <w:bodyDiv w:val="1"/>
      <w:marLeft w:val="0"/>
      <w:marRight w:val="0"/>
      <w:marTop w:val="0"/>
      <w:marBottom w:val="0"/>
      <w:divBdr>
        <w:top w:val="none" w:sz="0" w:space="0" w:color="auto"/>
        <w:left w:val="none" w:sz="0" w:space="0" w:color="auto"/>
        <w:bottom w:val="none" w:sz="0" w:space="0" w:color="auto"/>
        <w:right w:val="none" w:sz="0" w:space="0" w:color="auto"/>
      </w:divBdr>
    </w:div>
    <w:div w:id="1999503776">
      <w:bodyDiv w:val="1"/>
      <w:marLeft w:val="0"/>
      <w:marRight w:val="0"/>
      <w:marTop w:val="0"/>
      <w:marBottom w:val="0"/>
      <w:divBdr>
        <w:top w:val="none" w:sz="0" w:space="0" w:color="auto"/>
        <w:left w:val="none" w:sz="0" w:space="0" w:color="auto"/>
        <w:bottom w:val="none" w:sz="0" w:space="0" w:color="auto"/>
        <w:right w:val="none" w:sz="0" w:space="0" w:color="auto"/>
      </w:divBdr>
    </w:div>
    <w:div w:id="1999535276">
      <w:bodyDiv w:val="1"/>
      <w:marLeft w:val="0"/>
      <w:marRight w:val="0"/>
      <w:marTop w:val="0"/>
      <w:marBottom w:val="0"/>
      <w:divBdr>
        <w:top w:val="none" w:sz="0" w:space="0" w:color="auto"/>
        <w:left w:val="none" w:sz="0" w:space="0" w:color="auto"/>
        <w:bottom w:val="none" w:sz="0" w:space="0" w:color="auto"/>
        <w:right w:val="none" w:sz="0" w:space="0" w:color="auto"/>
      </w:divBdr>
    </w:div>
    <w:div w:id="2002392403">
      <w:bodyDiv w:val="1"/>
      <w:marLeft w:val="0"/>
      <w:marRight w:val="0"/>
      <w:marTop w:val="0"/>
      <w:marBottom w:val="0"/>
      <w:divBdr>
        <w:top w:val="none" w:sz="0" w:space="0" w:color="auto"/>
        <w:left w:val="none" w:sz="0" w:space="0" w:color="auto"/>
        <w:bottom w:val="none" w:sz="0" w:space="0" w:color="auto"/>
        <w:right w:val="none" w:sz="0" w:space="0" w:color="auto"/>
      </w:divBdr>
    </w:div>
    <w:div w:id="2002540948">
      <w:bodyDiv w:val="1"/>
      <w:marLeft w:val="0"/>
      <w:marRight w:val="0"/>
      <w:marTop w:val="0"/>
      <w:marBottom w:val="0"/>
      <w:divBdr>
        <w:top w:val="none" w:sz="0" w:space="0" w:color="auto"/>
        <w:left w:val="none" w:sz="0" w:space="0" w:color="auto"/>
        <w:bottom w:val="none" w:sz="0" w:space="0" w:color="auto"/>
        <w:right w:val="none" w:sz="0" w:space="0" w:color="auto"/>
      </w:divBdr>
    </w:div>
    <w:div w:id="2003242641">
      <w:bodyDiv w:val="1"/>
      <w:marLeft w:val="0"/>
      <w:marRight w:val="0"/>
      <w:marTop w:val="0"/>
      <w:marBottom w:val="0"/>
      <w:divBdr>
        <w:top w:val="none" w:sz="0" w:space="0" w:color="auto"/>
        <w:left w:val="none" w:sz="0" w:space="0" w:color="auto"/>
        <w:bottom w:val="none" w:sz="0" w:space="0" w:color="auto"/>
        <w:right w:val="none" w:sz="0" w:space="0" w:color="auto"/>
      </w:divBdr>
    </w:div>
    <w:div w:id="2003315456">
      <w:bodyDiv w:val="1"/>
      <w:marLeft w:val="0"/>
      <w:marRight w:val="0"/>
      <w:marTop w:val="0"/>
      <w:marBottom w:val="0"/>
      <w:divBdr>
        <w:top w:val="none" w:sz="0" w:space="0" w:color="auto"/>
        <w:left w:val="none" w:sz="0" w:space="0" w:color="auto"/>
        <w:bottom w:val="none" w:sz="0" w:space="0" w:color="auto"/>
        <w:right w:val="none" w:sz="0" w:space="0" w:color="auto"/>
      </w:divBdr>
    </w:div>
    <w:div w:id="2003459639">
      <w:bodyDiv w:val="1"/>
      <w:marLeft w:val="0"/>
      <w:marRight w:val="0"/>
      <w:marTop w:val="0"/>
      <w:marBottom w:val="0"/>
      <w:divBdr>
        <w:top w:val="none" w:sz="0" w:space="0" w:color="auto"/>
        <w:left w:val="none" w:sz="0" w:space="0" w:color="auto"/>
        <w:bottom w:val="none" w:sz="0" w:space="0" w:color="auto"/>
        <w:right w:val="none" w:sz="0" w:space="0" w:color="auto"/>
      </w:divBdr>
    </w:div>
    <w:div w:id="2003580961">
      <w:bodyDiv w:val="1"/>
      <w:marLeft w:val="0"/>
      <w:marRight w:val="0"/>
      <w:marTop w:val="0"/>
      <w:marBottom w:val="0"/>
      <w:divBdr>
        <w:top w:val="none" w:sz="0" w:space="0" w:color="auto"/>
        <w:left w:val="none" w:sz="0" w:space="0" w:color="auto"/>
        <w:bottom w:val="none" w:sz="0" w:space="0" w:color="auto"/>
        <w:right w:val="none" w:sz="0" w:space="0" w:color="auto"/>
      </w:divBdr>
    </w:div>
    <w:div w:id="2003662160">
      <w:bodyDiv w:val="1"/>
      <w:marLeft w:val="0"/>
      <w:marRight w:val="0"/>
      <w:marTop w:val="0"/>
      <w:marBottom w:val="0"/>
      <w:divBdr>
        <w:top w:val="none" w:sz="0" w:space="0" w:color="auto"/>
        <w:left w:val="none" w:sz="0" w:space="0" w:color="auto"/>
        <w:bottom w:val="none" w:sz="0" w:space="0" w:color="auto"/>
        <w:right w:val="none" w:sz="0" w:space="0" w:color="auto"/>
      </w:divBdr>
    </w:div>
    <w:div w:id="2003699539">
      <w:bodyDiv w:val="1"/>
      <w:marLeft w:val="0"/>
      <w:marRight w:val="0"/>
      <w:marTop w:val="0"/>
      <w:marBottom w:val="0"/>
      <w:divBdr>
        <w:top w:val="none" w:sz="0" w:space="0" w:color="auto"/>
        <w:left w:val="none" w:sz="0" w:space="0" w:color="auto"/>
        <w:bottom w:val="none" w:sz="0" w:space="0" w:color="auto"/>
        <w:right w:val="none" w:sz="0" w:space="0" w:color="auto"/>
      </w:divBdr>
    </w:div>
    <w:div w:id="2004819670">
      <w:bodyDiv w:val="1"/>
      <w:marLeft w:val="0"/>
      <w:marRight w:val="0"/>
      <w:marTop w:val="0"/>
      <w:marBottom w:val="0"/>
      <w:divBdr>
        <w:top w:val="none" w:sz="0" w:space="0" w:color="auto"/>
        <w:left w:val="none" w:sz="0" w:space="0" w:color="auto"/>
        <w:bottom w:val="none" w:sz="0" w:space="0" w:color="auto"/>
        <w:right w:val="none" w:sz="0" w:space="0" w:color="auto"/>
      </w:divBdr>
    </w:div>
    <w:div w:id="2005010717">
      <w:bodyDiv w:val="1"/>
      <w:marLeft w:val="0"/>
      <w:marRight w:val="0"/>
      <w:marTop w:val="0"/>
      <w:marBottom w:val="0"/>
      <w:divBdr>
        <w:top w:val="none" w:sz="0" w:space="0" w:color="auto"/>
        <w:left w:val="none" w:sz="0" w:space="0" w:color="auto"/>
        <w:bottom w:val="none" w:sz="0" w:space="0" w:color="auto"/>
        <w:right w:val="none" w:sz="0" w:space="0" w:color="auto"/>
      </w:divBdr>
    </w:div>
    <w:div w:id="2005163103">
      <w:bodyDiv w:val="1"/>
      <w:marLeft w:val="0"/>
      <w:marRight w:val="0"/>
      <w:marTop w:val="0"/>
      <w:marBottom w:val="0"/>
      <w:divBdr>
        <w:top w:val="none" w:sz="0" w:space="0" w:color="auto"/>
        <w:left w:val="none" w:sz="0" w:space="0" w:color="auto"/>
        <w:bottom w:val="none" w:sz="0" w:space="0" w:color="auto"/>
        <w:right w:val="none" w:sz="0" w:space="0" w:color="auto"/>
      </w:divBdr>
    </w:div>
    <w:div w:id="2006081806">
      <w:bodyDiv w:val="1"/>
      <w:marLeft w:val="0"/>
      <w:marRight w:val="0"/>
      <w:marTop w:val="0"/>
      <w:marBottom w:val="0"/>
      <w:divBdr>
        <w:top w:val="none" w:sz="0" w:space="0" w:color="auto"/>
        <w:left w:val="none" w:sz="0" w:space="0" w:color="auto"/>
        <w:bottom w:val="none" w:sz="0" w:space="0" w:color="auto"/>
        <w:right w:val="none" w:sz="0" w:space="0" w:color="auto"/>
      </w:divBdr>
    </w:div>
    <w:div w:id="2006132417">
      <w:bodyDiv w:val="1"/>
      <w:marLeft w:val="0"/>
      <w:marRight w:val="0"/>
      <w:marTop w:val="0"/>
      <w:marBottom w:val="0"/>
      <w:divBdr>
        <w:top w:val="none" w:sz="0" w:space="0" w:color="auto"/>
        <w:left w:val="none" w:sz="0" w:space="0" w:color="auto"/>
        <w:bottom w:val="none" w:sz="0" w:space="0" w:color="auto"/>
        <w:right w:val="none" w:sz="0" w:space="0" w:color="auto"/>
      </w:divBdr>
    </w:div>
    <w:div w:id="2006473505">
      <w:bodyDiv w:val="1"/>
      <w:marLeft w:val="0"/>
      <w:marRight w:val="0"/>
      <w:marTop w:val="0"/>
      <w:marBottom w:val="0"/>
      <w:divBdr>
        <w:top w:val="none" w:sz="0" w:space="0" w:color="auto"/>
        <w:left w:val="none" w:sz="0" w:space="0" w:color="auto"/>
        <w:bottom w:val="none" w:sz="0" w:space="0" w:color="auto"/>
        <w:right w:val="none" w:sz="0" w:space="0" w:color="auto"/>
      </w:divBdr>
    </w:div>
    <w:div w:id="2006518314">
      <w:bodyDiv w:val="1"/>
      <w:marLeft w:val="0"/>
      <w:marRight w:val="0"/>
      <w:marTop w:val="0"/>
      <w:marBottom w:val="0"/>
      <w:divBdr>
        <w:top w:val="none" w:sz="0" w:space="0" w:color="auto"/>
        <w:left w:val="none" w:sz="0" w:space="0" w:color="auto"/>
        <w:bottom w:val="none" w:sz="0" w:space="0" w:color="auto"/>
        <w:right w:val="none" w:sz="0" w:space="0" w:color="auto"/>
      </w:divBdr>
    </w:div>
    <w:div w:id="2006934602">
      <w:bodyDiv w:val="1"/>
      <w:marLeft w:val="0"/>
      <w:marRight w:val="0"/>
      <w:marTop w:val="0"/>
      <w:marBottom w:val="0"/>
      <w:divBdr>
        <w:top w:val="none" w:sz="0" w:space="0" w:color="auto"/>
        <w:left w:val="none" w:sz="0" w:space="0" w:color="auto"/>
        <w:bottom w:val="none" w:sz="0" w:space="0" w:color="auto"/>
        <w:right w:val="none" w:sz="0" w:space="0" w:color="auto"/>
      </w:divBdr>
    </w:div>
    <w:div w:id="2007055452">
      <w:bodyDiv w:val="1"/>
      <w:marLeft w:val="0"/>
      <w:marRight w:val="0"/>
      <w:marTop w:val="0"/>
      <w:marBottom w:val="0"/>
      <w:divBdr>
        <w:top w:val="none" w:sz="0" w:space="0" w:color="auto"/>
        <w:left w:val="none" w:sz="0" w:space="0" w:color="auto"/>
        <w:bottom w:val="none" w:sz="0" w:space="0" w:color="auto"/>
        <w:right w:val="none" w:sz="0" w:space="0" w:color="auto"/>
      </w:divBdr>
    </w:div>
    <w:div w:id="2007242096">
      <w:bodyDiv w:val="1"/>
      <w:marLeft w:val="0"/>
      <w:marRight w:val="0"/>
      <w:marTop w:val="0"/>
      <w:marBottom w:val="0"/>
      <w:divBdr>
        <w:top w:val="none" w:sz="0" w:space="0" w:color="auto"/>
        <w:left w:val="none" w:sz="0" w:space="0" w:color="auto"/>
        <w:bottom w:val="none" w:sz="0" w:space="0" w:color="auto"/>
        <w:right w:val="none" w:sz="0" w:space="0" w:color="auto"/>
      </w:divBdr>
    </w:div>
    <w:div w:id="2007511275">
      <w:bodyDiv w:val="1"/>
      <w:marLeft w:val="0"/>
      <w:marRight w:val="0"/>
      <w:marTop w:val="0"/>
      <w:marBottom w:val="0"/>
      <w:divBdr>
        <w:top w:val="none" w:sz="0" w:space="0" w:color="auto"/>
        <w:left w:val="none" w:sz="0" w:space="0" w:color="auto"/>
        <w:bottom w:val="none" w:sz="0" w:space="0" w:color="auto"/>
        <w:right w:val="none" w:sz="0" w:space="0" w:color="auto"/>
      </w:divBdr>
    </w:div>
    <w:div w:id="2008315226">
      <w:bodyDiv w:val="1"/>
      <w:marLeft w:val="0"/>
      <w:marRight w:val="0"/>
      <w:marTop w:val="0"/>
      <w:marBottom w:val="0"/>
      <w:divBdr>
        <w:top w:val="none" w:sz="0" w:space="0" w:color="auto"/>
        <w:left w:val="none" w:sz="0" w:space="0" w:color="auto"/>
        <w:bottom w:val="none" w:sz="0" w:space="0" w:color="auto"/>
        <w:right w:val="none" w:sz="0" w:space="0" w:color="auto"/>
      </w:divBdr>
    </w:div>
    <w:div w:id="2008821705">
      <w:bodyDiv w:val="1"/>
      <w:marLeft w:val="0"/>
      <w:marRight w:val="0"/>
      <w:marTop w:val="0"/>
      <w:marBottom w:val="0"/>
      <w:divBdr>
        <w:top w:val="none" w:sz="0" w:space="0" w:color="auto"/>
        <w:left w:val="none" w:sz="0" w:space="0" w:color="auto"/>
        <w:bottom w:val="none" w:sz="0" w:space="0" w:color="auto"/>
        <w:right w:val="none" w:sz="0" w:space="0" w:color="auto"/>
      </w:divBdr>
    </w:div>
    <w:div w:id="2009021918">
      <w:bodyDiv w:val="1"/>
      <w:marLeft w:val="0"/>
      <w:marRight w:val="0"/>
      <w:marTop w:val="0"/>
      <w:marBottom w:val="0"/>
      <w:divBdr>
        <w:top w:val="none" w:sz="0" w:space="0" w:color="auto"/>
        <w:left w:val="none" w:sz="0" w:space="0" w:color="auto"/>
        <w:bottom w:val="none" w:sz="0" w:space="0" w:color="auto"/>
        <w:right w:val="none" w:sz="0" w:space="0" w:color="auto"/>
      </w:divBdr>
    </w:div>
    <w:div w:id="2009139876">
      <w:bodyDiv w:val="1"/>
      <w:marLeft w:val="0"/>
      <w:marRight w:val="0"/>
      <w:marTop w:val="0"/>
      <w:marBottom w:val="0"/>
      <w:divBdr>
        <w:top w:val="none" w:sz="0" w:space="0" w:color="auto"/>
        <w:left w:val="none" w:sz="0" w:space="0" w:color="auto"/>
        <w:bottom w:val="none" w:sz="0" w:space="0" w:color="auto"/>
        <w:right w:val="none" w:sz="0" w:space="0" w:color="auto"/>
      </w:divBdr>
    </w:div>
    <w:div w:id="2010593795">
      <w:bodyDiv w:val="1"/>
      <w:marLeft w:val="0"/>
      <w:marRight w:val="0"/>
      <w:marTop w:val="0"/>
      <w:marBottom w:val="0"/>
      <w:divBdr>
        <w:top w:val="none" w:sz="0" w:space="0" w:color="auto"/>
        <w:left w:val="none" w:sz="0" w:space="0" w:color="auto"/>
        <w:bottom w:val="none" w:sz="0" w:space="0" w:color="auto"/>
        <w:right w:val="none" w:sz="0" w:space="0" w:color="auto"/>
      </w:divBdr>
    </w:div>
    <w:div w:id="2010984314">
      <w:bodyDiv w:val="1"/>
      <w:marLeft w:val="0"/>
      <w:marRight w:val="0"/>
      <w:marTop w:val="0"/>
      <w:marBottom w:val="0"/>
      <w:divBdr>
        <w:top w:val="none" w:sz="0" w:space="0" w:color="auto"/>
        <w:left w:val="none" w:sz="0" w:space="0" w:color="auto"/>
        <w:bottom w:val="none" w:sz="0" w:space="0" w:color="auto"/>
        <w:right w:val="none" w:sz="0" w:space="0" w:color="auto"/>
      </w:divBdr>
    </w:div>
    <w:div w:id="2011641169">
      <w:bodyDiv w:val="1"/>
      <w:marLeft w:val="0"/>
      <w:marRight w:val="0"/>
      <w:marTop w:val="0"/>
      <w:marBottom w:val="0"/>
      <w:divBdr>
        <w:top w:val="none" w:sz="0" w:space="0" w:color="auto"/>
        <w:left w:val="none" w:sz="0" w:space="0" w:color="auto"/>
        <w:bottom w:val="none" w:sz="0" w:space="0" w:color="auto"/>
        <w:right w:val="none" w:sz="0" w:space="0" w:color="auto"/>
      </w:divBdr>
    </w:div>
    <w:div w:id="2011907001">
      <w:bodyDiv w:val="1"/>
      <w:marLeft w:val="0"/>
      <w:marRight w:val="0"/>
      <w:marTop w:val="0"/>
      <w:marBottom w:val="0"/>
      <w:divBdr>
        <w:top w:val="none" w:sz="0" w:space="0" w:color="auto"/>
        <w:left w:val="none" w:sz="0" w:space="0" w:color="auto"/>
        <w:bottom w:val="none" w:sz="0" w:space="0" w:color="auto"/>
        <w:right w:val="none" w:sz="0" w:space="0" w:color="auto"/>
      </w:divBdr>
    </w:div>
    <w:div w:id="2012102221">
      <w:bodyDiv w:val="1"/>
      <w:marLeft w:val="0"/>
      <w:marRight w:val="0"/>
      <w:marTop w:val="0"/>
      <w:marBottom w:val="0"/>
      <w:divBdr>
        <w:top w:val="none" w:sz="0" w:space="0" w:color="auto"/>
        <w:left w:val="none" w:sz="0" w:space="0" w:color="auto"/>
        <w:bottom w:val="none" w:sz="0" w:space="0" w:color="auto"/>
        <w:right w:val="none" w:sz="0" w:space="0" w:color="auto"/>
      </w:divBdr>
    </w:div>
    <w:div w:id="2012563845">
      <w:bodyDiv w:val="1"/>
      <w:marLeft w:val="0"/>
      <w:marRight w:val="0"/>
      <w:marTop w:val="0"/>
      <w:marBottom w:val="0"/>
      <w:divBdr>
        <w:top w:val="none" w:sz="0" w:space="0" w:color="auto"/>
        <w:left w:val="none" w:sz="0" w:space="0" w:color="auto"/>
        <w:bottom w:val="none" w:sz="0" w:space="0" w:color="auto"/>
        <w:right w:val="none" w:sz="0" w:space="0" w:color="auto"/>
      </w:divBdr>
    </w:div>
    <w:div w:id="2012877503">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14334140">
      <w:bodyDiv w:val="1"/>
      <w:marLeft w:val="0"/>
      <w:marRight w:val="0"/>
      <w:marTop w:val="0"/>
      <w:marBottom w:val="0"/>
      <w:divBdr>
        <w:top w:val="none" w:sz="0" w:space="0" w:color="auto"/>
        <w:left w:val="none" w:sz="0" w:space="0" w:color="auto"/>
        <w:bottom w:val="none" w:sz="0" w:space="0" w:color="auto"/>
        <w:right w:val="none" w:sz="0" w:space="0" w:color="auto"/>
      </w:divBdr>
    </w:div>
    <w:div w:id="2014335692">
      <w:bodyDiv w:val="1"/>
      <w:marLeft w:val="0"/>
      <w:marRight w:val="0"/>
      <w:marTop w:val="0"/>
      <w:marBottom w:val="0"/>
      <w:divBdr>
        <w:top w:val="none" w:sz="0" w:space="0" w:color="auto"/>
        <w:left w:val="none" w:sz="0" w:space="0" w:color="auto"/>
        <w:bottom w:val="none" w:sz="0" w:space="0" w:color="auto"/>
        <w:right w:val="none" w:sz="0" w:space="0" w:color="auto"/>
      </w:divBdr>
    </w:div>
    <w:div w:id="2015380940">
      <w:bodyDiv w:val="1"/>
      <w:marLeft w:val="0"/>
      <w:marRight w:val="0"/>
      <w:marTop w:val="0"/>
      <w:marBottom w:val="0"/>
      <w:divBdr>
        <w:top w:val="none" w:sz="0" w:space="0" w:color="auto"/>
        <w:left w:val="none" w:sz="0" w:space="0" w:color="auto"/>
        <w:bottom w:val="none" w:sz="0" w:space="0" w:color="auto"/>
        <w:right w:val="none" w:sz="0" w:space="0" w:color="auto"/>
      </w:divBdr>
    </w:div>
    <w:div w:id="2016303789">
      <w:bodyDiv w:val="1"/>
      <w:marLeft w:val="0"/>
      <w:marRight w:val="0"/>
      <w:marTop w:val="0"/>
      <w:marBottom w:val="0"/>
      <w:divBdr>
        <w:top w:val="none" w:sz="0" w:space="0" w:color="auto"/>
        <w:left w:val="none" w:sz="0" w:space="0" w:color="auto"/>
        <w:bottom w:val="none" w:sz="0" w:space="0" w:color="auto"/>
        <w:right w:val="none" w:sz="0" w:space="0" w:color="auto"/>
      </w:divBdr>
    </w:div>
    <w:div w:id="2016573664">
      <w:bodyDiv w:val="1"/>
      <w:marLeft w:val="0"/>
      <w:marRight w:val="0"/>
      <w:marTop w:val="0"/>
      <w:marBottom w:val="0"/>
      <w:divBdr>
        <w:top w:val="none" w:sz="0" w:space="0" w:color="auto"/>
        <w:left w:val="none" w:sz="0" w:space="0" w:color="auto"/>
        <w:bottom w:val="none" w:sz="0" w:space="0" w:color="auto"/>
        <w:right w:val="none" w:sz="0" w:space="0" w:color="auto"/>
      </w:divBdr>
    </w:div>
    <w:div w:id="2016960813">
      <w:bodyDiv w:val="1"/>
      <w:marLeft w:val="0"/>
      <w:marRight w:val="0"/>
      <w:marTop w:val="0"/>
      <w:marBottom w:val="0"/>
      <w:divBdr>
        <w:top w:val="none" w:sz="0" w:space="0" w:color="auto"/>
        <w:left w:val="none" w:sz="0" w:space="0" w:color="auto"/>
        <w:bottom w:val="none" w:sz="0" w:space="0" w:color="auto"/>
        <w:right w:val="none" w:sz="0" w:space="0" w:color="auto"/>
      </w:divBdr>
    </w:div>
    <w:div w:id="2017683247">
      <w:bodyDiv w:val="1"/>
      <w:marLeft w:val="0"/>
      <w:marRight w:val="0"/>
      <w:marTop w:val="0"/>
      <w:marBottom w:val="0"/>
      <w:divBdr>
        <w:top w:val="none" w:sz="0" w:space="0" w:color="auto"/>
        <w:left w:val="none" w:sz="0" w:space="0" w:color="auto"/>
        <w:bottom w:val="none" w:sz="0" w:space="0" w:color="auto"/>
        <w:right w:val="none" w:sz="0" w:space="0" w:color="auto"/>
      </w:divBdr>
    </w:div>
    <w:div w:id="2017725887">
      <w:bodyDiv w:val="1"/>
      <w:marLeft w:val="0"/>
      <w:marRight w:val="0"/>
      <w:marTop w:val="0"/>
      <w:marBottom w:val="0"/>
      <w:divBdr>
        <w:top w:val="none" w:sz="0" w:space="0" w:color="auto"/>
        <w:left w:val="none" w:sz="0" w:space="0" w:color="auto"/>
        <w:bottom w:val="none" w:sz="0" w:space="0" w:color="auto"/>
        <w:right w:val="none" w:sz="0" w:space="0" w:color="auto"/>
      </w:divBdr>
    </w:div>
    <w:div w:id="2017884599">
      <w:bodyDiv w:val="1"/>
      <w:marLeft w:val="0"/>
      <w:marRight w:val="0"/>
      <w:marTop w:val="0"/>
      <w:marBottom w:val="0"/>
      <w:divBdr>
        <w:top w:val="none" w:sz="0" w:space="0" w:color="auto"/>
        <w:left w:val="none" w:sz="0" w:space="0" w:color="auto"/>
        <w:bottom w:val="none" w:sz="0" w:space="0" w:color="auto"/>
        <w:right w:val="none" w:sz="0" w:space="0" w:color="auto"/>
      </w:divBdr>
    </w:div>
    <w:div w:id="2018262970">
      <w:bodyDiv w:val="1"/>
      <w:marLeft w:val="0"/>
      <w:marRight w:val="0"/>
      <w:marTop w:val="0"/>
      <w:marBottom w:val="0"/>
      <w:divBdr>
        <w:top w:val="none" w:sz="0" w:space="0" w:color="auto"/>
        <w:left w:val="none" w:sz="0" w:space="0" w:color="auto"/>
        <w:bottom w:val="none" w:sz="0" w:space="0" w:color="auto"/>
        <w:right w:val="none" w:sz="0" w:space="0" w:color="auto"/>
      </w:divBdr>
    </w:div>
    <w:div w:id="2018538877">
      <w:bodyDiv w:val="1"/>
      <w:marLeft w:val="0"/>
      <w:marRight w:val="0"/>
      <w:marTop w:val="0"/>
      <w:marBottom w:val="0"/>
      <w:divBdr>
        <w:top w:val="none" w:sz="0" w:space="0" w:color="auto"/>
        <w:left w:val="none" w:sz="0" w:space="0" w:color="auto"/>
        <w:bottom w:val="none" w:sz="0" w:space="0" w:color="auto"/>
        <w:right w:val="none" w:sz="0" w:space="0" w:color="auto"/>
      </w:divBdr>
    </w:div>
    <w:div w:id="2018919175">
      <w:bodyDiv w:val="1"/>
      <w:marLeft w:val="0"/>
      <w:marRight w:val="0"/>
      <w:marTop w:val="0"/>
      <w:marBottom w:val="0"/>
      <w:divBdr>
        <w:top w:val="none" w:sz="0" w:space="0" w:color="auto"/>
        <w:left w:val="none" w:sz="0" w:space="0" w:color="auto"/>
        <w:bottom w:val="none" w:sz="0" w:space="0" w:color="auto"/>
        <w:right w:val="none" w:sz="0" w:space="0" w:color="auto"/>
      </w:divBdr>
    </w:div>
    <w:div w:id="2018994433">
      <w:bodyDiv w:val="1"/>
      <w:marLeft w:val="0"/>
      <w:marRight w:val="0"/>
      <w:marTop w:val="0"/>
      <w:marBottom w:val="0"/>
      <w:divBdr>
        <w:top w:val="none" w:sz="0" w:space="0" w:color="auto"/>
        <w:left w:val="none" w:sz="0" w:space="0" w:color="auto"/>
        <w:bottom w:val="none" w:sz="0" w:space="0" w:color="auto"/>
        <w:right w:val="none" w:sz="0" w:space="0" w:color="auto"/>
      </w:divBdr>
    </w:div>
    <w:div w:id="2019190528">
      <w:bodyDiv w:val="1"/>
      <w:marLeft w:val="0"/>
      <w:marRight w:val="0"/>
      <w:marTop w:val="0"/>
      <w:marBottom w:val="0"/>
      <w:divBdr>
        <w:top w:val="none" w:sz="0" w:space="0" w:color="auto"/>
        <w:left w:val="none" w:sz="0" w:space="0" w:color="auto"/>
        <w:bottom w:val="none" w:sz="0" w:space="0" w:color="auto"/>
        <w:right w:val="none" w:sz="0" w:space="0" w:color="auto"/>
      </w:divBdr>
    </w:div>
    <w:div w:id="2019383454">
      <w:bodyDiv w:val="1"/>
      <w:marLeft w:val="0"/>
      <w:marRight w:val="0"/>
      <w:marTop w:val="0"/>
      <w:marBottom w:val="0"/>
      <w:divBdr>
        <w:top w:val="none" w:sz="0" w:space="0" w:color="auto"/>
        <w:left w:val="none" w:sz="0" w:space="0" w:color="auto"/>
        <w:bottom w:val="none" w:sz="0" w:space="0" w:color="auto"/>
        <w:right w:val="none" w:sz="0" w:space="0" w:color="auto"/>
      </w:divBdr>
    </w:div>
    <w:div w:id="2019428542">
      <w:bodyDiv w:val="1"/>
      <w:marLeft w:val="0"/>
      <w:marRight w:val="0"/>
      <w:marTop w:val="0"/>
      <w:marBottom w:val="0"/>
      <w:divBdr>
        <w:top w:val="none" w:sz="0" w:space="0" w:color="auto"/>
        <w:left w:val="none" w:sz="0" w:space="0" w:color="auto"/>
        <w:bottom w:val="none" w:sz="0" w:space="0" w:color="auto"/>
        <w:right w:val="none" w:sz="0" w:space="0" w:color="auto"/>
      </w:divBdr>
    </w:div>
    <w:div w:id="2019505728">
      <w:bodyDiv w:val="1"/>
      <w:marLeft w:val="0"/>
      <w:marRight w:val="0"/>
      <w:marTop w:val="0"/>
      <w:marBottom w:val="0"/>
      <w:divBdr>
        <w:top w:val="none" w:sz="0" w:space="0" w:color="auto"/>
        <w:left w:val="none" w:sz="0" w:space="0" w:color="auto"/>
        <w:bottom w:val="none" w:sz="0" w:space="0" w:color="auto"/>
        <w:right w:val="none" w:sz="0" w:space="0" w:color="auto"/>
      </w:divBdr>
    </w:div>
    <w:div w:id="2020085837">
      <w:bodyDiv w:val="1"/>
      <w:marLeft w:val="0"/>
      <w:marRight w:val="0"/>
      <w:marTop w:val="0"/>
      <w:marBottom w:val="0"/>
      <w:divBdr>
        <w:top w:val="none" w:sz="0" w:space="0" w:color="auto"/>
        <w:left w:val="none" w:sz="0" w:space="0" w:color="auto"/>
        <w:bottom w:val="none" w:sz="0" w:space="0" w:color="auto"/>
        <w:right w:val="none" w:sz="0" w:space="0" w:color="auto"/>
      </w:divBdr>
    </w:div>
    <w:div w:id="2020230110">
      <w:bodyDiv w:val="1"/>
      <w:marLeft w:val="0"/>
      <w:marRight w:val="0"/>
      <w:marTop w:val="0"/>
      <w:marBottom w:val="0"/>
      <w:divBdr>
        <w:top w:val="none" w:sz="0" w:space="0" w:color="auto"/>
        <w:left w:val="none" w:sz="0" w:space="0" w:color="auto"/>
        <w:bottom w:val="none" w:sz="0" w:space="0" w:color="auto"/>
        <w:right w:val="none" w:sz="0" w:space="0" w:color="auto"/>
      </w:divBdr>
    </w:div>
    <w:div w:id="2021076694">
      <w:bodyDiv w:val="1"/>
      <w:marLeft w:val="0"/>
      <w:marRight w:val="0"/>
      <w:marTop w:val="0"/>
      <w:marBottom w:val="0"/>
      <w:divBdr>
        <w:top w:val="none" w:sz="0" w:space="0" w:color="auto"/>
        <w:left w:val="none" w:sz="0" w:space="0" w:color="auto"/>
        <w:bottom w:val="none" w:sz="0" w:space="0" w:color="auto"/>
        <w:right w:val="none" w:sz="0" w:space="0" w:color="auto"/>
      </w:divBdr>
    </w:div>
    <w:div w:id="2021423328">
      <w:bodyDiv w:val="1"/>
      <w:marLeft w:val="0"/>
      <w:marRight w:val="0"/>
      <w:marTop w:val="0"/>
      <w:marBottom w:val="0"/>
      <w:divBdr>
        <w:top w:val="none" w:sz="0" w:space="0" w:color="auto"/>
        <w:left w:val="none" w:sz="0" w:space="0" w:color="auto"/>
        <w:bottom w:val="none" w:sz="0" w:space="0" w:color="auto"/>
        <w:right w:val="none" w:sz="0" w:space="0" w:color="auto"/>
      </w:divBdr>
    </w:div>
    <w:div w:id="2022469621">
      <w:bodyDiv w:val="1"/>
      <w:marLeft w:val="0"/>
      <w:marRight w:val="0"/>
      <w:marTop w:val="0"/>
      <w:marBottom w:val="0"/>
      <w:divBdr>
        <w:top w:val="none" w:sz="0" w:space="0" w:color="auto"/>
        <w:left w:val="none" w:sz="0" w:space="0" w:color="auto"/>
        <w:bottom w:val="none" w:sz="0" w:space="0" w:color="auto"/>
        <w:right w:val="none" w:sz="0" w:space="0" w:color="auto"/>
      </w:divBdr>
    </w:div>
    <w:div w:id="2022583572">
      <w:bodyDiv w:val="1"/>
      <w:marLeft w:val="0"/>
      <w:marRight w:val="0"/>
      <w:marTop w:val="0"/>
      <w:marBottom w:val="0"/>
      <w:divBdr>
        <w:top w:val="none" w:sz="0" w:space="0" w:color="auto"/>
        <w:left w:val="none" w:sz="0" w:space="0" w:color="auto"/>
        <w:bottom w:val="none" w:sz="0" w:space="0" w:color="auto"/>
        <w:right w:val="none" w:sz="0" w:space="0" w:color="auto"/>
      </w:divBdr>
    </w:div>
    <w:div w:id="2023388408">
      <w:bodyDiv w:val="1"/>
      <w:marLeft w:val="0"/>
      <w:marRight w:val="0"/>
      <w:marTop w:val="0"/>
      <w:marBottom w:val="0"/>
      <w:divBdr>
        <w:top w:val="none" w:sz="0" w:space="0" w:color="auto"/>
        <w:left w:val="none" w:sz="0" w:space="0" w:color="auto"/>
        <w:bottom w:val="none" w:sz="0" w:space="0" w:color="auto"/>
        <w:right w:val="none" w:sz="0" w:space="0" w:color="auto"/>
      </w:divBdr>
    </w:div>
    <w:div w:id="2024015045">
      <w:bodyDiv w:val="1"/>
      <w:marLeft w:val="0"/>
      <w:marRight w:val="0"/>
      <w:marTop w:val="0"/>
      <w:marBottom w:val="0"/>
      <w:divBdr>
        <w:top w:val="none" w:sz="0" w:space="0" w:color="auto"/>
        <w:left w:val="none" w:sz="0" w:space="0" w:color="auto"/>
        <w:bottom w:val="none" w:sz="0" w:space="0" w:color="auto"/>
        <w:right w:val="none" w:sz="0" w:space="0" w:color="auto"/>
      </w:divBdr>
    </w:div>
    <w:div w:id="2024547004">
      <w:bodyDiv w:val="1"/>
      <w:marLeft w:val="0"/>
      <w:marRight w:val="0"/>
      <w:marTop w:val="0"/>
      <w:marBottom w:val="0"/>
      <w:divBdr>
        <w:top w:val="none" w:sz="0" w:space="0" w:color="auto"/>
        <w:left w:val="none" w:sz="0" w:space="0" w:color="auto"/>
        <w:bottom w:val="none" w:sz="0" w:space="0" w:color="auto"/>
        <w:right w:val="none" w:sz="0" w:space="0" w:color="auto"/>
      </w:divBdr>
    </w:div>
    <w:div w:id="2024821162">
      <w:bodyDiv w:val="1"/>
      <w:marLeft w:val="0"/>
      <w:marRight w:val="0"/>
      <w:marTop w:val="0"/>
      <w:marBottom w:val="0"/>
      <w:divBdr>
        <w:top w:val="none" w:sz="0" w:space="0" w:color="auto"/>
        <w:left w:val="none" w:sz="0" w:space="0" w:color="auto"/>
        <w:bottom w:val="none" w:sz="0" w:space="0" w:color="auto"/>
        <w:right w:val="none" w:sz="0" w:space="0" w:color="auto"/>
      </w:divBdr>
    </w:div>
    <w:div w:id="2024937875">
      <w:bodyDiv w:val="1"/>
      <w:marLeft w:val="0"/>
      <w:marRight w:val="0"/>
      <w:marTop w:val="0"/>
      <w:marBottom w:val="0"/>
      <w:divBdr>
        <w:top w:val="none" w:sz="0" w:space="0" w:color="auto"/>
        <w:left w:val="none" w:sz="0" w:space="0" w:color="auto"/>
        <w:bottom w:val="none" w:sz="0" w:space="0" w:color="auto"/>
        <w:right w:val="none" w:sz="0" w:space="0" w:color="auto"/>
      </w:divBdr>
    </w:div>
    <w:div w:id="2025663158">
      <w:bodyDiv w:val="1"/>
      <w:marLeft w:val="0"/>
      <w:marRight w:val="0"/>
      <w:marTop w:val="0"/>
      <w:marBottom w:val="0"/>
      <w:divBdr>
        <w:top w:val="none" w:sz="0" w:space="0" w:color="auto"/>
        <w:left w:val="none" w:sz="0" w:space="0" w:color="auto"/>
        <w:bottom w:val="none" w:sz="0" w:space="0" w:color="auto"/>
        <w:right w:val="none" w:sz="0" w:space="0" w:color="auto"/>
      </w:divBdr>
    </w:div>
    <w:div w:id="2026126513">
      <w:bodyDiv w:val="1"/>
      <w:marLeft w:val="0"/>
      <w:marRight w:val="0"/>
      <w:marTop w:val="0"/>
      <w:marBottom w:val="0"/>
      <w:divBdr>
        <w:top w:val="none" w:sz="0" w:space="0" w:color="auto"/>
        <w:left w:val="none" w:sz="0" w:space="0" w:color="auto"/>
        <w:bottom w:val="none" w:sz="0" w:space="0" w:color="auto"/>
        <w:right w:val="none" w:sz="0" w:space="0" w:color="auto"/>
      </w:divBdr>
    </w:div>
    <w:div w:id="2026130200">
      <w:bodyDiv w:val="1"/>
      <w:marLeft w:val="0"/>
      <w:marRight w:val="0"/>
      <w:marTop w:val="0"/>
      <w:marBottom w:val="0"/>
      <w:divBdr>
        <w:top w:val="none" w:sz="0" w:space="0" w:color="auto"/>
        <w:left w:val="none" w:sz="0" w:space="0" w:color="auto"/>
        <w:bottom w:val="none" w:sz="0" w:space="0" w:color="auto"/>
        <w:right w:val="none" w:sz="0" w:space="0" w:color="auto"/>
      </w:divBdr>
    </w:div>
    <w:div w:id="2026246637">
      <w:bodyDiv w:val="1"/>
      <w:marLeft w:val="0"/>
      <w:marRight w:val="0"/>
      <w:marTop w:val="0"/>
      <w:marBottom w:val="0"/>
      <w:divBdr>
        <w:top w:val="none" w:sz="0" w:space="0" w:color="auto"/>
        <w:left w:val="none" w:sz="0" w:space="0" w:color="auto"/>
        <w:bottom w:val="none" w:sz="0" w:space="0" w:color="auto"/>
        <w:right w:val="none" w:sz="0" w:space="0" w:color="auto"/>
      </w:divBdr>
    </w:div>
    <w:div w:id="2026863543">
      <w:bodyDiv w:val="1"/>
      <w:marLeft w:val="0"/>
      <w:marRight w:val="0"/>
      <w:marTop w:val="0"/>
      <w:marBottom w:val="0"/>
      <w:divBdr>
        <w:top w:val="none" w:sz="0" w:space="0" w:color="auto"/>
        <w:left w:val="none" w:sz="0" w:space="0" w:color="auto"/>
        <w:bottom w:val="none" w:sz="0" w:space="0" w:color="auto"/>
        <w:right w:val="none" w:sz="0" w:space="0" w:color="auto"/>
      </w:divBdr>
    </w:div>
    <w:div w:id="2027317643">
      <w:bodyDiv w:val="1"/>
      <w:marLeft w:val="0"/>
      <w:marRight w:val="0"/>
      <w:marTop w:val="0"/>
      <w:marBottom w:val="0"/>
      <w:divBdr>
        <w:top w:val="none" w:sz="0" w:space="0" w:color="auto"/>
        <w:left w:val="none" w:sz="0" w:space="0" w:color="auto"/>
        <w:bottom w:val="none" w:sz="0" w:space="0" w:color="auto"/>
        <w:right w:val="none" w:sz="0" w:space="0" w:color="auto"/>
      </w:divBdr>
    </w:div>
    <w:div w:id="2027823054">
      <w:bodyDiv w:val="1"/>
      <w:marLeft w:val="0"/>
      <w:marRight w:val="0"/>
      <w:marTop w:val="0"/>
      <w:marBottom w:val="0"/>
      <w:divBdr>
        <w:top w:val="none" w:sz="0" w:space="0" w:color="auto"/>
        <w:left w:val="none" w:sz="0" w:space="0" w:color="auto"/>
        <w:bottom w:val="none" w:sz="0" w:space="0" w:color="auto"/>
        <w:right w:val="none" w:sz="0" w:space="0" w:color="auto"/>
      </w:divBdr>
    </w:div>
    <w:div w:id="2029064292">
      <w:bodyDiv w:val="1"/>
      <w:marLeft w:val="0"/>
      <w:marRight w:val="0"/>
      <w:marTop w:val="0"/>
      <w:marBottom w:val="0"/>
      <w:divBdr>
        <w:top w:val="none" w:sz="0" w:space="0" w:color="auto"/>
        <w:left w:val="none" w:sz="0" w:space="0" w:color="auto"/>
        <w:bottom w:val="none" w:sz="0" w:space="0" w:color="auto"/>
        <w:right w:val="none" w:sz="0" w:space="0" w:color="auto"/>
      </w:divBdr>
    </w:div>
    <w:div w:id="2030523508">
      <w:bodyDiv w:val="1"/>
      <w:marLeft w:val="0"/>
      <w:marRight w:val="0"/>
      <w:marTop w:val="0"/>
      <w:marBottom w:val="0"/>
      <w:divBdr>
        <w:top w:val="none" w:sz="0" w:space="0" w:color="auto"/>
        <w:left w:val="none" w:sz="0" w:space="0" w:color="auto"/>
        <w:bottom w:val="none" w:sz="0" w:space="0" w:color="auto"/>
        <w:right w:val="none" w:sz="0" w:space="0" w:color="auto"/>
      </w:divBdr>
    </w:div>
    <w:div w:id="2030527106">
      <w:bodyDiv w:val="1"/>
      <w:marLeft w:val="0"/>
      <w:marRight w:val="0"/>
      <w:marTop w:val="0"/>
      <w:marBottom w:val="0"/>
      <w:divBdr>
        <w:top w:val="none" w:sz="0" w:space="0" w:color="auto"/>
        <w:left w:val="none" w:sz="0" w:space="0" w:color="auto"/>
        <w:bottom w:val="none" w:sz="0" w:space="0" w:color="auto"/>
        <w:right w:val="none" w:sz="0" w:space="0" w:color="auto"/>
      </w:divBdr>
    </w:div>
    <w:div w:id="2030716801">
      <w:bodyDiv w:val="1"/>
      <w:marLeft w:val="0"/>
      <w:marRight w:val="0"/>
      <w:marTop w:val="0"/>
      <w:marBottom w:val="0"/>
      <w:divBdr>
        <w:top w:val="none" w:sz="0" w:space="0" w:color="auto"/>
        <w:left w:val="none" w:sz="0" w:space="0" w:color="auto"/>
        <w:bottom w:val="none" w:sz="0" w:space="0" w:color="auto"/>
        <w:right w:val="none" w:sz="0" w:space="0" w:color="auto"/>
      </w:divBdr>
    </w:div>
    <w:div w:id="2032339307">
      <w:bodyDiv w:val="1"/>
      <w:marLeft w:val="0"/>
      <w:marRight w:val="0"/>
      <w:marTop w:val="0"/>
      <w:marBottom w:val="0"/>
      <w:divBdr>
        <w:top w:val="none" w:sz="0" w:space="0" w:color="auto"/>
        <w:left w:val="none" w:sz="0" w:space="0" w:color="auto"/>
        <w:bottom w:val="none" w:sz="0" w:space="0" w:color="auto"/>
        <w:right w:val="none" w:sz="0" w:space="0" w:color="auto"/>
      </w:divBdr>
    </w:div>
    <w:div w:id="2032418567">
      <w:bodyDiv w:val="1"/>
      <w:marLeft w:val="0"/>
      <w:marRight w:val="0"/>
      <w:marTop w:val="0"/>
      <w:marBottom w:val="0"/>
      <w:divBdr>
        <w:top w:val="none" w:sz="0" w:space="0" w:color="auto"/>
        <w:left w:val="none" w:sz="0" w:space="0" w:color="auto"/>
        <w:bottom w:val="none" w:sz="0" w:space="0" w:color="auto"/>
        <w:right w:val="none" w:sz="0" w:space="0" w:color="auto"/>
      </w:divBdr>
    </w:div>
    <w:div w:id="2033647703">
      <w:bodyDiv w:val="1"/>
      <w:marLeft w:val="0"/>
      <w:marRight w:val="0"/>
      <w:marTop w:val="0"/>
      <w:marBottom w:val="0"/>
      <w:divBdr>
        <w:top w:val="none" w:sz="0" w:space="0" w:color="auto"/>
        <w:left w:val="none" w:sz="0" w:space="0" w:color="auto"/>
        <w:bottom w:val="none" w:sz="0" w:space="0" w:color="auto"/>
        <w:right w:val="none" w:sz="0" w:space="0" w:color="auto"/>
      </w:divBdr>
    </w:div>
    <w:div w:id="2035493074">
      <w:bodyDiv w:val="1"/>
      <w:marLeft w:val="0"/>
      <w:marRight w:val="0"/>
      <w:marTop w:val="0"/>
      <w:marBottom w:val="0"/>
      <w:divBdr>
        <w:top w:val="none" w:sz="0" w:space="0" w:color="auto"/>
        <w:left w:val="none" w:sz="0" w:space="0" w:color="auto"/>
        <w:bottom w:val="none" w:sz="0" w:space="0" w:color="auto"/>
        <w:right w:val="none" w:sz="0" w:space="0" w:color="auto"/>
      </w:divBdr>
    </w:div>
    <w:div w:id="2036075133">
      <w:bodyDiv w:val="1"/>
      <w:marLeft w:val="0"/>
      <w:marRight w:val="0"/>
      <w:marTop w:val="0"/>
      <w:marBottom w:val="0"/>
      <w:divBdr>
        <w:top w:val="none" w:sz="0" w:space="0" w:color="auto"/>
        <w:left w:val="none" w:sz="0" w:space="0" w:color="auto"/>
        <w:bottom w:val="none" w:sz="0" w:space="0" w:color="auto"/>
        <w:right w:val="none" w:sz="0" w:space="0" w:color="auto"/>
      </w:divBdr>
    </w:div>
    <w:div w:id="2036419039">
      <w:bodyDiv w:val="1"/>
      <w:marLeft w:val="0"/>
      <w:marRight w:val="0"/>
      <w:marTop w:val="0"/>
      <w:marBottom w:val="0"/>
      <w:divBdr>
        <w:top w:val="none" w:sz="0" w:space="0" w:color="auto"/>
        <w:left w:val="none" w:sz="0" w:space="0" w:color="auto"/>
        <w:bottom w:val="none" w:sz="0" w:space="0" w:color="auto"/>
        <w:right w:val="none" w:sz="0" w:space="0" w:color="auto"/>
      </w:divBdr>
    </w:div>
    <w:div w:id="2036467610">
      <w:bodyDiv w:val="1"/>
      <w:marLeft w:val="0"/>
      <w:marRight w:val="0"/>
      <w:marTop w:val="0"/>
      <w:marBottom w:val="0"/>
      <w:divBdr>
        <w:top w:val="none" w:sz="0" w:space="0" w:color="auto"/>
        <w:left w:val="none" w:sz="0" w:space="0" w:color="auto"/>
        <w:bottom w:val="none" w:sz="0" w:space="0" w:color="auto"/>
        <w:right w:val="none" w:sz="0" w:space="0" w:color="auto"/>
      </w:divBdr>
    </w:div>
    <w:div w:id="2036491714">
      <w:bodyDiv w:val="1"/>
      <w:marLeft w:val="0"/>
      <w:marRight w:val="0"/>
      <w:marTop w:val="0"/>
      <w:marBottom w:val="0"/>
      <w:divBdr>
        <w:top w:val="none" w:sz="0" w:space="0" w:color="auto"/>
        <w:left w:val="none" w:sz="0" w:space="0" w:color="auto"/>
        <w:bottom w:val="none" w:sz="0" w:space="0" w:color="auto"/>
        <w:right w:val="none" w:sz="0" w:space="0" w:color="auto"/>
      </w:divBdr>
    </w:div>
    <w:div w:id="2037341990">
      <w:bodyDiv w:val="1"/>
      <w:marLeft w:val="0"/>
      <w:marRight w:val="0"/>
      <w:marTop w:val="0"/>
      <w:marBottom w:val="0"/>
      <w:divBdr>
        <w:top w:val="none" w:sz="0" w:space="0" w:color="auto"/>
        <w:left w:val="none" w:sz="0" w:space="0" w:color="auto"/>
        <w:bottom w:val="none" w:sz="0" w:space="0" w:color="auto"/>
        <w:right w:val="none" w:sz="0" w:space="0" w:color="auto"/>
      </w:divBdr>
    </w:div>
    <w:div w:id="2037386219">
      <w:bodyDiv w:val="1"/>
      <w:marLeft w:val="0"/>
      <w:marRight w:val="0"/>
      <w:marTop w:val="0"/>
      <w:marBottom w:val="0"/>
      <w:divBdr>
        <w:top w:val="none" w:sz="0" w:space="0" w:color="auto"/>
        <w:left w:val="none" w:sz="0" w:space="0" w:color="auto"/>
        <w:bottom w:val="none" w:sz="0" w:space="0" w:color="auto"/>
        <w:right w:val="none" w:sz="0" w:space="0" w:color="auto"/>
      </w:divBdr>
    </w:div>
    <w:div w:id="2037659220">
      <w:bodyDiv w:val="1"/>
      <w:marLeft w:val="0"/>
      <w:marRight w:val="0"/>
      <w:marTop w:val="0"/>
      <w:marBottom w:val="0"/>
      <w:divBdr>
        <w:top w:val="none" w:sz="0" w:space="0" w:color="auto"/>
        <w:left w:val="none" w:sz="0" w:space="0" w:color="auto"/>
        <w:bottom w:val="none" w:sz="0" w:space="0" w:color="auto"/>
        <w:right w:val="none" w:sz="0" w:space="0" w:color="auto"/>
      </w:divBdr>
    </w:div>
    <w:div w:id="2038310890">
      <w:bodyDiv w:val="1"/>
      <w:marLeft w:val="0"/>
      <w:marRight w:val="0"/>
      <w:marTop w:val="0"/>
      <w:marBottom w:val="0"/>
      <w:divBdr>
        <w:top w:val="none" w:sz="0" w:space="0" w:color="auto"/>
        <w:left w:val="none" w:sz="0" w:space="0" w:color="auto"/>
        <w:bottom w:val="none" w:sz="0" w:space="0" w:color="auto"/>
        <w:right w:val="none" w:sz="0" w:space="0" w:color="auto"/>
      </w:divBdr>
    </w:div>
    <w:div w:id="2039623648">
      <w:bodyDiv w:val="1"/>
      <w:marLeft w:val="0"/>
      <w:marRight w:val="0"/>
      <w:marTop w:val="0"/>
      <w:marBottom w:val="0"/>
      <w:divBdr>
        <w:top w:val="none" w:sz="0" w:space="0" w:color="auto"/>
        <w:left w:val="none" w:sz="0" w:space="0" w:color="auto"/>
        <w:bottom w:val="none" w:sz="0" w:space="0" w:color="auto"/>
        <w:right w:val="none" w:sz="0" w:space="0" w:color="auto"/>
      </w:divBdr>
    </w:div>
    <w:div w:id="2040620391">
      <w:bodyDiv w:val="1"/>
      <w:marLeft w:val="0"/>
      <w:marRight w:val="0"/>
      <w:marTop w:val="0"/>
      <w:marBottom w:val="0"/>
      <w:divBdr>
        <w:top w:val="none" w:sz="0" w:space="0" w:color="auto"/>
        <w:left w:val="none" w:sz="0" w:space="0" w:color="auto"/>
        <w:bottom w:val="none" w:sz="0" w:space="0" w:color="auto"/>
        <w:right w:val="none" w:sz="0" w:space="0" w:color="auto"/>
      </w:divBdr>
    </w:div>
    <w:div w:id="2041776917">
      <w:bodyDiv w:val="1"/>
      <w:marLeft w:val="0"/>
      <w:marRight w:val="0"/>
      <w:marTop w:val="0"/>
      <w:marBottom w:val="0"/>
      <w:divBdr>
        <w:top w:val="none" w:sz="0" w:space="0" w:color="auto"/>
        <w:left w:val="none" w:sz="0" w:space="0" w:color="auto"/>
        <w:bottom w:val="none" w:sz="0" w:space="0" w:color="auto"/>
        <w:right w:val="none" w:sz="0" w:space="0" w:color="auto"/>
      </w:divBdr>
    </w:div>
    <w:div w:id="2042197025">
      <w:bodyDiv w:val="1"/>
      <w:marLeft w:val="0"/>
      <w:marRight w:val="0"/>
      <w:marTop w:val="0"/>
      <w:marBottom w:val="0"/>
      <w:divBdr>
        <w:top w:val="none" w:sz="0" w:space="0" w:color="auto"/>
        <w:left w:val="none" w:sz="0" w:space="0" w:color="auto"/>
        <w:bottom w:val="none" w:sz="0" w:space="0" w:color="auto"/>
        <w:right w:val="none" w:sz="0" w:space="0" w:color="auto"/>
      </w:divBdr>
    </w:div>
    <w:div w:id="2042313405">
      <w:bodyDiv w:val="1"/>
      <w:marLeft w:val="0"/>
      <w:marRight w:val="0"/>
      <w:marTop w:val="0"/>
      <w:marBottom w:val="0"/>
      <w:divBdr>
        <w:top w:val="none" w:sz="0" w:space="0" w:color="auto"/>
        <w:left w:val="none" w:sz="0" w:space="0" w:color="auto"/>
        <w:bottom w:val="none" w:sz="0" w:space="0" w:color="auto"/>
        <w:right w:val="none" w:sz="0" w:space="0" w:color="auto"/>
      </w:divBdr>
    </w:div>
    <w:div w:id="2042395853">
      <w:bodyDiv w:val="1"/>
      <w:marLeft w:val="0"/>
      <w:marRight w:val="0"/>
      <w:marTop w:val="0"/>
      <w:marBottom w:val="0"/>
      <w:divBdr>
        <w:top w:val="none" w:sz="0" w:space="0" w:color="auto"/>
        <w:left w:val="none" w:sz="0" w:space="0" w:color="auto"/>
        <w:bottom w:val="none" w:sz="0" w:space="0" w:color="auto"/>
        <w:right w:val="none" w:sz="0" w:space="0" w:color="auto"/>
      </w:divBdr>
    </w:div>
    <w:div w:id="2042515817">
      <w:bodyDiv w:val="1"/>
      <w:marLeft w:val="0"/>
      <w:marRight w:val="0"/>
      <w:marTop w:val="0"/>
      <w:marBottom w:val="0"/>
      <w:divBdr>
        <w:top w:val="none" w:sz="0" w:space="0" w:color="auto"/>
        <w:left w:val="none" w:sz="0" w:space="0" w:color="auto"/>
        <w:bottom w:val="none" w:sz="0" w:space="0" w:color="auto"/>
        <w:right w:val="none" w:sz="0" w:space="0" w:color="auto"/>
      </w:divBdr>
    </w:div>
    <w:div w:id="2043482438">
      <w:bodyDiv w:val="1"/>
      <w:marLeft w:val="0"/>
      <w:marRight w:val="0"/>
      <w:marTop w:val="0"/>
      <w:marBottom w:val="0"/>
      <w:divBdr>
        <w:top w:val="none" w:sz="0" w:space="0" w:color="auto"/>
        <w:left w:val="none" w:sz="0" w:space="0" w:color="auto"/>
        <w:bottom w:val="none" w:sz="0" w:space="0" w:color="auto"/>
        <w:right w:val="none" w:sz="0" w:space="0" w:color="auto"/>
      </w:divBdr>
    </w:div>
    <w:div w:id="2043706267">
      <w:bodyDiv w:val="1"/>
      <w:marLeft w:val="0"/>
      <w:marRight w:val="0"/>
      <w:marTop w:val="0"/>
      <w:marBottom w:val="0"/>
      <w:divBdr>
        <w:top w:val="none" w:sz="0" w:space="0" w:color="auto"/>
        <w:left w:val="none" w:sz="0" w:space="0" w:color="auto"/>
        <w:bottom w:val="none" w:sz="0" w:space="0" w:color="auto"/>
        <w:right w:val="none" w:sz="0" w:space="0" w:color="auto"/>
      </w:divBdr>
    </w:div>
    <w:div w:id="2044011346">
      <w:bodyDiv w:val="1"/>
      <w:marLeft w:val="0"/>
      <w:marRight w:val="0"/>
      <w:marTop w:val="0"/>
      <w:marBottom w:val="0"/>
      <w:divBdr>
        <w:top w:val="none" w:sz="0" w:space="0" w:color="auto"/>
        <w:left w:val="none" w:sz="0" w:space="0" w:color="auto"/>
        <w:bottom w:val="none" w:sz="0" w:space="0" w:color="auto"/>
        <w:right w:val="none" w:sz="0" w:space="0" w:color="auto"/>
      </w:divBdr>
    </w:div>
    <w:div w:id="2044279542">
      <w:bodyDiv w:val="1"/>
      <w:marLeft w:val="0"/>
      <w:marRight w:val="0"/>
      <w:marTop w:val="0"/>
      <w:marBottom w:val="0"/>
      <w:divBdr>
        <w:top w:val="none" w:sz="0" w:space="0" w:color="auto"/>
        <w:left w:val="none" w:sz="0" w:space="0" w:color="auto"/>
        <w:bottom w:val="none" w:sz="0" w:space="0" w:color="auto"/>
        <w:right w:val="none" w:sz="0" w:space="0" w:color="auto"/>
      </w:divBdr>
    </w:div>
    <w:div w:id="2044401748">
      <w:bodyDiv w:val="1"/>
      <w:marLeft w:val="0"/>
      <w:marRight w:val="0"/>
      <w:marTop w:val="0"/>
      <w:marBottom w:val="0"/>
      <w:divBdr>
        <w:top w:val="none" w:sz="0" w:space="0" w:color="auto"/>
        <w:left w:val="none" w:sz="0" w:space="0" w:color="auto"/>
        <w:bottom w:val="none" w:sz="0" w:space="0" w:color="auto"/>
        <w:right w:val="none" w:sz="0" w:space="0" w:color="auto"/>
      </w:divBdr>
    </w:div>
    <w:div w:id="2045595501">
      <w:bodyDiv w:val="1"/>
      <w:marLeft w:val="0"/>
      <w:marRight w:val="0"/>
      <w:marTop w:val="0"/>
      <w:marBottom w:val="0"/>
      <w:divBdr>
        <w:top w:val="none" w:sz="0" w:space="0" w:color="auto"/>
        <w:left w:val="none" w:sz="0" w:space="0" w:color="auto"/>
        <w:bottom w:val="none" w:sz="0" w:space="0" w:color="auto"/>
        <w:right w:val="none" w:sz="0" w:space="0" w:color="auto"/>
      </w:divBdr>
    </w:div>
    <w:div w:id="2045708564">
      <w:bodyDiv w:val="1"/>
      <w:marLeft w:val="0"/>
      <w:marRight w:val="0"/>
      <w:marTop w:val="0"/>
      <w:marBottom w:val="0"/>
      <w:divBdr>
        <w:top w:val="none" w:sz="0" w:space="0" w:color="auto"/>
        <w:left w:val="none" w:sz="0" w:space="0" w:color="auto"/>
        <w:bottom w:val="none" w:sz="0" w:space="0" w:color="auto"/>
        <w:right w:val="none" w:sz="0" w:space="0" w:color="auto"/>
      </w:divBdr>
    </w:div>
    <w:div w:id="2045976736">
      <w:bodyDiv w:val="1"/>
      <w:marLeft w:val="0"/>
      <w:marRight w:val="0"/>
      <w:marTop w:val="0"/>
      <w:marBottom w:val="0"/>
      <w:divBdr>
        <w:top w:val="none" w:sz="0" w:space="0" w:color="auto"/>
        <w:left w:val="none" w:sz="0" w:space="0" w:color="auto"/>
        <w:bottom w:val="none" w:sz="0" w:space="0" w:color="auto"/>
        <w:right w:val="none" w:sz="0" w:space="0" w:color="auto"/>
      </w:divBdr>
    </w:div>
    <w:div w:id="2046326710">
      <w:bodyDiv w:val="1"/>
      <w:marLeft w:val="0"/>
      <w:marRight w:val="0"/>
      <w:marTop w:val="0"/>
      <w:marBottom w:val="0"/>
      <w:divBdr>
        <w:top w:val="none" w:sz="0" w:space="0" w:color="auto"/>
        <w:left w:val="none" w:sz="0" w:space="0" w:color="auto"/>
        <w:bottom w:val="none" w:sz="0" w:space="0" w:color="auto"/>
        <w:right w:val="none" w:sz="0" w:space="0" w:color="auto"/>
      </w:divBdr>
    </w:div>
    <w:div w:id="2046520533">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048212638">
      <w:bodyDiv w:val="1"/>
      <w:marLeft w:val="0"/>
      <w:marRight w:val="0"/>
      <w:marTop w:val="0"/>
      <w:marBottom w:val="0"/>
      <w:divBdr>
        <w:top w:val="none" w:sz="0" w:space="0" w:color="auto"/>
        <w:left w:val="none" w:sz="0" w:space="0" w:color="auto"/>
        <w:bottom w:val="none" w:sz="0" w:space="0" w:color="auto"/>
        <w:right w:val="none" w:sz="0" w:space="0" w:color="auto"/>
      </w:divBdr>
    </w:div>
    <w:div w:id="2048329036">
      <w:bodyDiv w:val="1"/>
      <w:marLeft w:val="0"/>
      <w:marRight w:val="0"/>
      <w:marTop w:val="0"/>
      <w:marBottom w:val="0"/>
      <w:divBdr>
        <w:top w:val="none" w:sz="0" w:space="0" w:color="auto"/>
        <w:left w:val="none" w:sz="0" w:space="0" w:color="auto"/>
        <w:bottom w:val="none" w:sz="0" w:space="0" w:color="auto"/>
        <w:right w:val="none" w:sz="0" w:space="0" w:color="auto"/>
      </w:divBdr>
    </w:div>
    <w:div w:id="2048870460">
      <w:bodyDiv w:val="1"/>
      <w:marLeft w:val="0"/>
      <w:marRight w:val="0"/>
      <w:marTop w:val="0"/>
      <w:marBottom w:val="0"/>
      <w:divBdr>
        <w:top w:val="none" w:sz="0" w:space="0" w:color="auto"/>
        <w:left w:val="none" w:sz="0" w:space="0" w:color="auto"/>
        <w:bottom w:val="none" w:sz="0" w:space="0" w:color="auto"/>
        <w:right w:val="none" w:sz="0" w:space="0" w:color="auto"/>
      </w:divBdr>
    </w:div>
    <w:div w:id="2049915279">
      <w:bodyDiv w:val="1"/>
      <w:marLeft w:val="0"/>
      <w:marRight w:val="0"/>
      <w:marTop w:val="0"/>
      <w:marBottom w:val="0"/>
      <w:divBdr>
        <w:top w:val="none" w:sz="0" w:space="0" w:color="auto"/>
        <w:left w:val="none" w:sz="0" w:space="0" w:color="auto"/>
        <w:bottom w:val="none" w:sz="0" w:space="0" w:color="auto"/>
        <w:right w:val="none" w:sz="0" w:space="0" w:color="auto"/>
      </w:divBdr>
    </w:div>
    <w:div w:id="2050955300">
      <w:bodyDiv w:val="1"/>
      <w:marLeft w:val="0"/>
      <w:marRight w:val="0"/>
      <w:marTop w:val="0"/>
      <w:marBottom w:val="0"/>
      <w:divBdr>
        <w:top w:val="none" w:sz="0" w:space="0" w:color="auto"/>
        <w:left w:val="none" w:sz="0" w:space="0" w:color="auto"/>
        <w:bottom w:val="none" w:sz="0" w:space="0" w:color="auto"/>
        <w:right w:val="none" w:sz="0" w:space="0" w:color="auto"/>
      </w:divBdr>
    </w:div>
    <w:div w:id="2051562860">
      <w:bodyDiv w:val="1"/>
      <w:marLeft w:val="0"/>
      <w:marRight w:val="0"/>
      <w:marTop w:val="0"/>
      <w:marBottom w:val="0"/>
      <w:divBdr>
        <w:top w:val="none" w:sz="0" w:space="0" w:color="auto"/>
        <w:left w:val="none" w:sz="0" w:space="0" w:color="auto"/>
        <w:bottom w:val="none" w:sz="0" w:space="0" w:color="auto"/>
        <w:right w:val="none" w:sz="0" w:space="0" w:color="auto"/>
      </w:divBdr>
    </w:div>
    <w:div w:id="2051683370">
      <w:bodyDiv w:val="1"/>
      <w:marLeft w:val="0"/>
      <w:marRight w:val="0"/>
      <w:marTop w:val="0"/>
      <w:marBottom w:val="0"/>
      <w:divBdr>
        <w:top w:val="none" w:sz="0" w:space="0" w:color="auto"/>
        <w:left w:val="none" w:sz="0" w:space="0" w:color="auto"/>
        <w:bottom w:val="none" w:sz="0" w:space="0" w:color="auto"/>
        <w:right w:val="none" w:sz="0" w:space="0" w:color="auto"/>
      </w:divBdr>
    </w:div>
    <w:div w:id="2052145726">
      <w:bodyDiv w:val="1"/>
      <w:marLeft w:val="0"/>
      <w:marRight w:val="0"/>
      <w:marTop w:val="0"/>
      <w:marBottom w:val="0"/>
      <w:divBdr>
        <w:top w:val="none" w:sz="0" w:space="0" w:color="auto"/>
        <w:left w:val="none" w:sz="0" w:space="0" w:color="auto"/>
        <w:bottom w:val="none" w:sz="0" w:space="0" w:color="auto"/>
        <w:right w:val="none" w:sz="0" w:space="0" w:color="auto"/>
      </w:divBdr>
    </w:div>
    <w:div w:id="2052217799">
      <w:bodyDiv w:val="1"/>
      <w:marLeft w:val="0"/>
      <w:marRight w:val="0"/>
      <w:marTop w:val="0"/>
      <w:marBottom w:val="0"/>
      <w:divBdr>
        <w:top w:val="none" w:sz="0" w:space="0" w:color="auto"/>
        <w:left w:val="none" w:sz="0" w:space="0" w:color="auto"/>
        <w:bottom w:val="none" w:sz="0" w:space="0" w:color="auto"/>
        <w:right w:val="none" w:sz="0" w:space="0" w:color="auto"/>
      </w:divBdr>
    </w:div>
    <w:div w:id="2052923434">
      <w:bodyDiv w:val="1"/>
      <w:marLeft w:val="0"/>
      <w:marRight w:val="0"/>
      <w:marTop w:val="0"/>
      <w:marBottom w:val="0"/>
      <w:divBdr>
        <w:top w:val="none" w:sz="0" w:space="0" w:color="auto"/>
        <w:left w:val="none" w:sz="0" w:space="0" w:color="auto"/>
        <w:bottom w:val="none" w:sz="0" w:space="0" w:color="auto"/>
        <w:right w:val="none" w:sz="0" w:space="0" w:color="auto"/>
      </w:divBdr>
    </w:div>
    <w:div w:id="2054964338">
      <w:bodyDiv w:val="1"/>
      <w:marLeft w:val="0"/>
      <w:marRight w:val="0"/>
      <w:marTop w:val="0"/>
      <w:marBottom w:val="0"/>
      <w:divBdr>
        <w:top w:val="none" w:sz="0" w:space="0" w:color="auto"/>
        <w:left w:val="none" w:sz="0" w:space="0" w:color="auto"/>
        <w:bottom w:val="none" w:sz="0" w:space="0" w:color="auto"/>
        <w:right w:val="none" w:sz="0" w:space="0" w:color="auto"/>
      </w:divBdr>
    </w:div>
    <w:div w:id="2055808225">
      <w:bodyDiv w:val="1"/>
      <w:marLeft w:val="0"/>
      <w:marRight w:val="0"/>
      <w:marTop w:val="0"/>
      <w:marBottom w:val="0"/>
      <w:divBdr>
        <w:top w:val="none" w:sz="0" w:space="0" w:color="auto"/>
        <w:left w:val="none" w:sz="0" w:space="0" w:color="auto"/>
        <w:bottom w:val="none" w:sz="0" w:space="0" w:color="auto"/>
        <w:right w:val="none" w:sz="0" w:space="0" w:color="auto"/>
      </w:divBdr>
    </w:div>
    <w:div w:id="2055881118">
      <w:bodyDiv w:val="1"/>
      <w:marLeft w:val="0"/>
      <w:marRight w:val="0"/>
      <w:marTop w:val="0"/>
      <w:marBottom w:val="0"/>
      <w:divBdr>
        <w:top w:val="none" w:sz="0" w:space="0" w:color="auto"/>
        <w:left w:val="none" w:sz="0" w:space="0" w:color="auto"/>
        <w:bottom w:val="none" w:sz="0" w:space="0" w:color="auto"/>
        <w:right w:val="none" w:sz="0" w:space="0" w:color="auto"/>
      </w:divBdr>
    </w:div>
    <w:div w:id="2057310235">
      <w:bodyDiv w:val="1"/>
      <w:marLeft w:val="0"/>
      <w:marRight w:val="0"/>
      <w:marTop w:val="0"/>
      <w:marBottom w:val="0"/>
      <w:divBdr>
        <w:top w:val="none" w:sz="0" w:space="0" w:color="auto"/>
        <w:left w:val="none" w:sz="0" w:space="0" w:color="auto"/>
        <w:bottom w:val="none" w:sz="0" w:space="0" w:color="auto"/>
        <w:right w:val="none" w:sz="0" w:space="0" w:color="auto"/>
      </w:divBdr>
    </w:div>
    <w:div w:id="2057314831">
      <w:bodyDiv w:val="1"/>
      <w:marLeft w:val="0"/>
      <w:marRight w:val="0"/>
      <w:marTop w:val="0"/>
      <w:marBottom w:val="0"/>
      <w:divBdr>
        <w:top w:val="none" w:sz="0" w:space="0" w:color="auto"/>
        <w:left w:val="none" w:sz="0" w:space="0" w:color="auto"/>
        <w:bottom w:val="none" w:sz="0" w:space="0" w:color="auto"/>
        <w:right w:val="none" w:sz="0" w:space="0" w:color="auto"/>
      </w:divBdr>
    </w:div>
    <w:div w:id="2057394251">
      <w:bodyDiv w:val="1"/>
      <w:marLeft w:val="0"/>
      <w:marRight w:val="0"/>
      <w:marTop w:val="0"/>
      <w:marBottom w:val="0"/>
      <w:divBdr>
        <w:top w:val="none" w:sz="0" w:space="0" w:color="auto"/>
        <w:left w:val="none" w:sz="0" w:space="0" w:color="auto"/>
        <w:bottom w:val="none" w:sz="0" w:space="0" w:color="auto"/>
        <w:right w:val="none" w:sz="0" w:space="0" w:color="auto"/>
      </w:divBdr>
    </w:div>
    <w:div w:id="2057510512">
      <w:bodyDiv w:val="1"/>
      <w:marLeft w:val="0"/>
      <w:marRight w:val="0"/>
      <w:marTop w:val="0"/>
      <w:marBottom w:val="0"/>
      <w:divBdr>
        <w:top w:val="none" w:sz="0" w:space="0" w:color="auto"/>
        <w:left w:val="none" w:sz="0" w:space="0" w:color="auto"/>
        <w:bottom w:val="none" w:sz="0" w:space="0" w:color="auto"/>
        <w:right w:val="none" w:sz="0" w:space="0" w:color="auto"/>
      </w:divBdr>
    </w:div>
    <w:div w:id="2057926172">
      <w:bodyDiv w:val="1"/>
      <w:marLeft w:val="0"/>
      <w:marRight w:val="0"/>
      <w:marTop w:val="0"/>
      <w:marBottom w:val="0"/>
      <w:divBdr>
        <w:top w:val="none" w:sz="0" w:space="0" w:color="auto"/>
        <w:left w:val="none" w:sz="0" w:space="0" w:color="auto"/>
        <w:bottom w:val="none" w:sz="0" w:space="0" w:color="auto"/>
        <w:right w:val="none" w:sz="0" w:space="0" w:color="auto"/>
      </w:divBdr>
    </w:div>
    <w:div w:id="2057927282">
      <w:bodyDiv w:val="1"/>
      <w:marLeft w:val="0"/>
      <w:marRight w:val="0"/>
      <w:marTop w:val="0"/>
      <w:marBottom w:val="0"/>
      <w:divBdr>
        <w:top w:val="none" w:sz="0" w:space="0" w:color="auto"/>
        <w:left w:val="none" w:sz="0" w:space="0" w:color="auto"/>
        <w:bottom w:val="none" w:sz="0" w:space="0" w:color="auto"/>
        <w:right w:val="none" w:sz="0" w:space="0" w:color="auto"/>
      </w:divBdr>
    </w:div>
    <w:div w:id="2059012849">
      <w:bodyDiv w:val="1"/>
      <w:marLeft w:val="0"/>
      <w:marRight w:val="0"/>
      <w:marTop w:val="0"/>
      <w:marBottom w:val="0"/>
      <w:divBdr>
        <w:top w:val="none" w:sz="0" w:space="0" w:color="auto"/>
        <w:left w:val="none" w:sz="0" w:space="0" w:color="auto"/>
        <w:bottom w:val="none" w:sz="0" w:space="0" w:color="auto"/>
        <w:right w:val="none" w:sz="0" w:space="0" w:color="auto"/>
      </w:divBdr>
    </w:div>
    <w:div w:id="2059353188">
      <w:bodyDiv w:val="1"/>
      <w:marLeft w:val="0"/>
      <w:marRight w:val="0"/>
      <w:marTop w:val="0"/>
      <w:marBottom w:val="0"/>
      <w:divBdr>
        <w:top w:val="none" w:sz="0" w:space="0" w:color="auto"/>
        <w:left w:val="none" w:sz="0" w:space="0" w:color="auto"/>
        <w:bottom w:val="none" w:sz="0" w:space="0" w:color="auto"/>
        <w:right w:val="none" w:sz="0" w:space="0" w:color="auto"/>
      </w:divBdr>
    </w:div>
    <w:div w:id="2059670931">
      <w:bodyDiv w:val="1"/>
      <w:marLeft w:val="0"/>
      <w:marRight w:val="0"/>
      <w:marTop w:val="0"/>
      <w:marBottom w:val="0"/>
      <w:divBdr>
        <w:top w:val="none" w:sz="0" w:space="0" w:color="auto"/>
        <w:left w:val="none" w:sz="0" w:space="0" w:color="auto"/>
        <w:bottom w:val="none" w:sz="0" w:space="0" w:color="auto"/>
        <w:right w:val="none" w:sz="0" w:space="0" w:color="auto"/>
      </w:divBdr>
    </w:div>
    <w:div w:id="2059863374">
      <w:bodyDiv w:val="1"/>
      <w:marLeft w:val="0"/>
      <w:marRight w:val="0"/>
      <w:marTop w:val="0"/>
      <w:marBottom w:val="0"/>
      <w:divBdr>
        <w:top w:val="none" w:sz="0" w:space="0" w:color="auto"/>
        <w:left w:val="none" w:sz="0" w:space="0" w:color="auto"/>
        <w:bottom w:val="none" w:sz="0" w:space="0" w:color="auto"/>
        <w:right w:val="none" w:sz="0" w:space="0" w:color="auto"/>
      </w:divBdr>
    </w:div>
    <w:div w:id="2060587761">
      <w:bodyDiv w:val="1"/>
      <w:marLeft w:val="0"/>
      <w:marRight w:val="0"/>
      <w:marTop w:val="0"/>
      <w:marBottom w:val="0"/>
      <w:divBdr>
        <w:top w:val="none" w:sz="0" w:space="0" w:color="auto"/>
        <w:left w:val="none" w:sz="0" w:space="0" w:color="auto"/>
        <w:bottom w:val="none" w:sz="0" w:space="0" w:color="auto"/>
        <w:right w:val="none" w:sz="0" w:space="0" w:color="auto"/>
      </w:divBdr>
    </w:div>
    <w:div w:id="2060979478">
      <w:bodyDiv w:val="1"/>
      <w:marLeft w:val="0"/>
      <w:marRight w:val="0"/>
      <w:marTop w:val="0"/>
      <w:marBottom w:val="0"/>
      <w:divBdr>
        <w:top w:val="none" w:sz="0" w:space="0" w:color="auto"/>
        <w:left w:val="none" w:sz="0" w:space="0" w:color="auto"/>
        <w:bottom w:val="none" w:sz="0" w:space="0" w:color="auto"/>
        <w:right w:val="none" w:sz="0" w:space="0" w:color="auto"/>
      </w:divBdr>
    </w:div>
    <w:div w:id="2061323708">
      <w:bodyDiv w:val="1"/>
      <w:marLeft w:val="0"/>
      <w:marRight w:val="0"/>
      <w:marTop w:val="0"/>
      <w:marBottom w:val="0"/>
      <w:divBdr>
        <w:top w:val="none" w:sz="0" w:space="0" w:color="auto"/>
        <w:left w:val="none" w:sz="0" w:space="0" w:color="auto"/>
        <w:bottom w:val="none" w:sz="0" w:space="0" w:color="auto"/>
        <w:right w:val="none" w:sz="0" w:space="0" w:color="auto"/>
      </w:divBdr>
    </w:div>
    <w:div w:id="2061391936">
      <w:bodyDiv w:val="1"/>
      <w:marLeft w:val="0"/>
      <w:marRight w:val="0"/>
      <w:marTop w:val="0"/>
      <w:marBottom w:val="0"/>
      <w:divBdr>
        <w:top w:val="none" w:sz="0" w:space="0" w:color="auto"/>
        <w:left w:val="none" w:sz="0" w:space="0" w:color="auto"/>
        <w:bottom w:val="none" w:sz="0" w:space="0" w:color="auto"/>
        <w:right w:val="none" w:sz="0" w:space="0" w:color="auto"/>
      </w:divBdr>
    </w:div>
    <w:div w:id="2062047244">
      <w:bodyDiv w:val="1"/>
      <w:marLeft w:val="0"/>
      <w:marRight w:val="0"/>
      <w:marTop w:val="0"/>
      <w:marBottom w:val="0"/>
      <w:divBdr>
        <w:top w:val="none" w:sz="0" w:space="0" w:color="auto"/>
        <w:left w:val="none" w:sz="0" w:space="0" w:color="auto"/>
        <w:bottom w:val="none" w:sz="0" w:space="0" w:color="auto"/>
        <w:right w:val="none" w:sz="0" w:space="0" w:color="auto"/>
      </w:divBdr>
    </w:div>
    <w:div w:id="2062122406">
      <w:bodyDiv w:val="1"/>
      <w:marLeft w:val="0"/>
      <w:marRight w:val="0"/>
      <w:marTop w:val="0"/>
      <w:marBottom w:val="0"/>
      <w:divBdr>
        <w:top w:val="none" w:sz="0" w:space="0" w:color="auto"/>
        <w:left w:val="none" w:sz="0" w:space="0" w:color="auto"/>
        <w:bottom w:val="none" w:sz="0" w:space="0" w:color="auto"/>
        <w:right w:val="none" w:sz="0" w:space="0" w:color="auto"/>
      </w:divBdr>
    </w:div>
    <w:div w:id="2063403264">
      <w:bodyDiv w:val="1"/>
      <w:marLeft w:val="0"/>
      <w:marRight w:val="0"/>
      <w:marTop w:val="0"/>
      <w:marBottom w:val="0"/>
      <w:divBdr>
        <w:top w:val="none" w:sz="0" w:space="0" w:color="auto"/>
        <w:left w:val="none" w:sz="0" w:space="0" w:color="auto"/>
        <w:bottom w:val="none" w:sz="0" w:space="0" w:color="auto"/>
        <w:right w:val="none" w:sz="0" w:space="0" w:color="auto"/>
      </w:divBdr>
    </w:div>
    <w:div w:id="2063794493">
      <w:bodyDiv w:val="1"/>
      <w:marLeft w:val="0"/>
      <w:marRight w:val="0"/>
      <w:marTop w:val="0"/>
      <w:marBottom w:val="0"/>
      <w:divBdr>
        <w:top w:val="none" w:sz="0" w:space="0" w:color="auto"/>
        <w:left w:val="none" w:sz="0" w:space="0" w:color="auto"/>
        <w:bottom w:val="none" w:sz="0" w:space="0" w:color="auto"/>
        <w:right w:val="none" w:sz="0" w:space="0" w:color="auto"/>
      </w:divBdr>
    </w:div>
    <w:div w:id="2063865268">
      <w:bodyDiv w:val="1"/>
      <w:marLeft w:val="0"/>
      <w:marRight w:val="0"/>
      <w:marTop w:val="0"/>
      <w:marBottom w:val="0"/>
      <w:divBdr>
        <w:top w:val="none" w:sz="0" w:space="0" w:color="auto"/>
        <w:left w:val="none" w:sz="0" w:space="0" w:color="auto"/>
        <w:bottom w:val="none" w:sz="0" w:space="0" w:color="auto"/>
        <w:right w:val="none" w:sz="0" w:space="0" w:color="auto"/>
      </w:divBdr>
    </w:div>
    <w:div w:id="2064022043">
      <w:bodyDiv w:val="1"/>
      <w:marLeft w:val="0"/>
      <w:marRight w:val="0"/>
      <w:marTop w:val="0"/>
      <w:marBottom w:val="0"/>
      <w:divBdr>
        <w:top w:val="none" w:sz="0" w:space="0" w:color="auto"/>
        <w:left w:val="none" w:sz="0" w:space="0" w:color="auto"/>
        <w:bottom w:val="none" w:sz="0" w:space="0" w:color="auto"/>
        <w:right w:val="none" w:sz="0" w:space="0" w:color="auto"/>
      </w:divBdr>
    </w:div>
    <w:div w:id="2065912835">
      <w:bodyDiv w:val="1"/>
      <w:marLeft w:val="0"/>
      <w:marRight w:val="0"/>
      <w:marTop w:val="0"/>
      <w:marBottom w:val="0"/>
      <w:divBdr>
        <w:top w:val="none" w:sz="0" w:space="0" w:color="auto"/>
        <w:left w:val="none" w:sz="0" w:space="0" w:color="auto"/>
        <w:bottom w:val="none" w:sz="0" w:space="0" w:color="auto"/>
        <w:right w:val="none" w:sz="0" w:space="0" w:color="auto"/>
      </w:divBdr>
    </w:div>
    <w:div w:id="2066443122">
      <w:bodyDiv w:val="1"/>
      <w:marLeft w:val="0"/>
      <w:marRight w:val="0"/>
      <w:marTop w:val="0"/>
      <w:marBottom w:val="0"/>
      <w:divBdr>
        <w:top w:val="none" w:sz="0" w:space="0" w:color="auto"/>
        <w:left w:val="none" w:sz="0" w:space="0" w:color="auto"/>
        <w:bottom w:val="none" w:sz="0" w:space="0" w:color="auto"/>
        <w:right w:val="none" w:sz="0" w:space="0" w:color="auto"/>
      </w:divBdr>
    </w:div>
    <w:div w:id="2066902434">
      <w:bodyDiv w:val="1"/>
      <w:marLeft w:val="0"/>
      <w:marRight w:val="0"/>
      <w:marTop w:val="0"/>
      <w:marBottom w:val="0"/>
      <w:divBdr>
        <w:top w:val="none" w:sz="0" w:space="0" w:color="auto"/>
        <w:left w:val="none" w:sz="0" w:space="0" w:color="auto"/>
        <w:bottom w:val="none" w:sz="0" w:space="0" w:color="auto"/>
        <w:right w:val="none" w:sz="0" w:space="0" w:color="auto"/>
      </w:divBdr>
    </w:div>
    <w:div w:id="2066950642">
      <w:bodyDiv w:val="1"/>
      <w:marLeft w:val="0"/>
      <w:marRight w:val="0"/>
      <w:marTop w:val="0"/>
      <w:marBottom w:val="0"/>
      <w:divBdr>
        <w:top w:val="none" w:sz="0" w:space="0" w:color="auto"/>
        <w:left w:val="none" w:sz="0" w:space="0" w:color="auto"/>
        <w:bottom w:val="none" w:sz="0" w:space="0" w:color="auto"/>
        <w:right w:val="none" w:sz="0" w:space="0" w:color="auto"/>
      </w:divBdr>
    </w:div>
    <w:div w:id="2067022136">
      <w:bodyDiv w:val="1"/>
      <w:marLeft w:val="0"/>
      <w:marRight w:val="0"/>
      <w:marTop w:val="0"/>
      <w:marBottom w:val="0"/>
      <w:divBdr>
        <w:top w:val="none" w:sz="0" w:space="0" w:color="auto"/>
        <w:left w:val="none" w:sz="0" w:space="0" w:color="auto"/>
        <w:bottom w:val="none" w:sz="0" w:space="0" w:color="auto"/>
        <w:right w:val="none" w:sz="0" w:space="0" w:color="auto"/>
      </w:divBdr>
    </w:div>
    <w:div w:id="2067221898">
      <w:bodyDiv w:val="1"/>
      <w:marLeft w:val="0"/>
      <w:marRight w:val="0"/>
      <w:marTop w:val="0"/>
      <w:marBottom w:val="0"/>
      <w:divBdr>
        <w:top w:val="none" w:sz="0" w:space="0" w:color="auto"/>
        <w:left w:val="none" w:sz="0" w:space="0" w:color="auto"/>
        <w:bottom w:val="none" w:sz="0" w:space="0" w:color="auto"/>
        <w:right w:val="none" w:sz="0" w:space="0" w:color="auto"/>
      </w:divBdr>
    </w:div>
    <w:div w:id="2067561657">
      <w:bodyDiv w:val="1"/>
      <w:marLeft w:val="0"/>
      <w:marRight w:val="0"/>
      <w:marTop w:val="0"/>
      <w:marBottom w:val="0"/>
      <w:divBdr>
        <w:top w:val="none" w:sz="0" w:space="0" w:color="auto"/>
        <w:left w:val="none" w:sz="0" w:space="0" w:color="auto"/>
        <w:bottom w:val="none" w:sz="0" w:space="0" w:color="auto"/>
        <w:right w:val="none" w:sz="0" w:space="0" w:color="auto"/>
      </w:divBdr>
    </w:div>
    <w:div w:id="2067871917">
      <w:bodyDiv w:val="1"/>
      <w:marLeft w:val="0"/>
      <w:marRight w:val="0"/>
      <w:marTop w:val="0"/>
      <w:marBottom w:val="0"/>
      <w:divBdr>
        <w:top w:val="none" w:sz="0" w:space="0" w:color="auto"/>
        <w:left w:val="none" w:sz="0" w:space="0" w:color="auto"/>
        <w:bottom w:val="none" w:sz="0" w:space="0" w:color="auto"/>
        <w:right w:val="none" w:sz="0" w:space="0" w:color="auto"/>
      </w:divBdr>
    </w:div>
    <w:div w:id="2069187517">
      <w:bodyDiv w:val="1"/>
      <w:marLeft w:val="0"/>
      <w:marRight w:val="0"/>
      <w:marTop w:val="0"/>
      <w:marBottom w:val="0"/>
      <w:divBdr>
        <w:top w:val="none" w:sz="0" w:space="0" w:color="auto"/>
        <w:left w:val="none" w:sz="0" w:space="0" w:color="auto"/>
        <w:bottom w:val="none" w:sz="0" w:space="0" w:color="auto"/>
        <w:right w:val="none" w:sz="0" w:space="0" w:color="auto"/>
      </w:divBdr>
    </w:div>
    <w:div w:id="2069258671">
      <w:bodyDiv w:val="1"/>
      <w:marLeft w:val="0"/>
      <w:marRight w:val="0"/>
      <w:marTop w:val="0"/>
      <w:marBottom w:val="0"/>
      <w:divBdr>
        <w:top w:val="none" w:sz="0" w:space="0" w:color="auto"/>
        <w:left w:val="none" w:sz="0" w:space="0" w:color="auto"/>
        <w:bottom w:val="none" w:sz="0" w:space="0" w:color="auto"/>
        <w:right w:val="none" w:sz="0" w:space="0" w:color="auto"/>
      </w:divBdr>
    </w:div>
    <w:div w:id="2070030402">
      <w:bodyDiv w:val="1"/>
      <w:marLeft w:val="0"/>
      <w:marRight w:val="0"/>
      <w:marTop w:val="0"/>
      <w:marBottom w:val="0"/>
      <w:divBdr>
        <w:top w:val="none" w:sz="0" w:space="0" w:color="auto"/>
        <w:left w:val="none" w:sz="0" w:space="0" w:color="auto"/>
        <w:bottom w:val="none" w:sz="0" w:space="0" w:color="auto"/>
        <w:right w:val="none" w:sz="0" w:space="0" w:color="auto"/>
      </w:divBdr>
    </w:div>
    <w:div w:id="2070031508">
      <w:bodyDiv w:val="1"/>
      <w:marLeft w:val="0"/>
      <w:marRight w:val="0"/>
      <w:marTop w:val="0"/>
      <w:marBottom w:val="0"/>
      <w:divBdr>
        <w:top w:val="none" w:sz="0" w:space="0" w:color="auto"/>
        <w:left w:val="none" w:sz="0" w:space="0" w:color="auto"/>
        <w:bottom w:val="none" w:sz="0" w:space="0" w:color="auto"/>
        <w:right w:val="none" w:sz="0" w:space="0" w:color="auto"/>
      </w:divBdr>
    </w:div>
    <w:div w:id="2070155395">
      <w:bodyDiv w:val="1"/>
      <w:marLeft w:val="0"/>
      <w:marRight w:val="0"/>
      <w:marTop w:val="0"/>
      <w:marBottom w:val="0"/>
      <w:divBdr>
        <w:top w:val="none" w:sz="0" w:space="0" w:color="auto"/>
        <w:left w:val="none" w:sz="0" w:space="0" w:color="auto"/>
        <w:bottom w:val="none" w:sz="0" w:space="0" w:color="auto"/>
        <w:right w:val="none" w:sz="0" w:space="0" w:color="auto"/>
      </w:divBdr>
    </w:div>
    <w:div w:id="2071032055">
      <w:bodyDiv w:val="1"/>
      <w:marLeft w:val="0"/>
      <w:marRight w:val="0"/>
      <w:marTop w:val="0"/>
      <w:marBottom w:val="0"/>
      <w:divBdr>
        <w:top w:val="none" w:sz="0" w:space="0" w:color="auto"/>
        <w:left w:val="none" w:sz="0" w:space="0" w:color="auto"/>
        <w:bottom w:val="none" w:sz="0" w:space="0" w:color="auto"/>
        <w:right w:val="none" w:sz="0" w:space="0" w:color="auto"/>
      </w:divBdr>
    </w:div>
    <w:div w:id="2071145964">
      <w:bodyDiv w:val="1"/>
      <w:marLeft w:val="0"/>
      <w:marRight w:val="0"/>
      <w:marTop w:val="0"/>
      <w:marBottom w:val="0"/>
      <w:divBdr>
        <w:top w:val="none" w:sz="0" w:space="0" w:color="auto"/>
        <w:left w:val="none" w:sz="0" w:space="0" w:color="auto"/>
        <w:bottom w:val="none" w:sz="0" w:space="0" w:color="auto"/>
        <w:right w:val="none" w:sz="0" w:space="0" w:color="auto"/>
      </w:divBdr>
    </w:div>
    <w:div w:id="2072539670">
      <w:bodyDiv w:val="1"/>
      <w:marLeft w:val="0"/>
      <w:marRight w:val="0"/>
      <w:marTop w:val="0"/>
      <w:marBottom w:val="0"/>
      <w:divBdr>
        <w:top w:val="none" w:sz="0" w:space="0" w:color="auto"/>
        <w:left w:val="none" w:sz="0" w:space="0" w:color="auto"/>
        <w:bottom w:val="none" w:sz="0" w:space="0" w:color="auto"/>
        <w:right w:val="none" w:sz="0" w:space="0" w:color="auto"/>
      </w:divBdr>
    </w:div>
    <w:div w:id="2072917812">
      <w:bodyDiv w:val="1"/>
      <w:marLeft w:val="0"/>
      <w:marRight w:val="0"/>
      <w:marTop w:val="0"/>
      <w:marBottom w:val="0"/>
      <w:divBdr>
        <w:top w:val="none" w:sz="0" w:space="0" w:color="auto"/>
        <w:left w:val="none" w:sz="0" w:space="0" w:color="auto"/>
        <w:bottom w:val="none" w:sz="0" w:space="0" w:color="auto"/>
        <w:right w:val="none" w:sz="0" w:space="0" w:color="auto"/>
      </w:divBdr>
    </w:div>
    <w:div w:id="2072927110">
      <w:bodyDiv w:val="1"/>
      <w:marLeft w:val="0"/>
      <w:marRight w:val="0"/>
      <w:marTop w:val="0"/>
      <w:marBottom w:val="0"/>
      <w:divBdr>
        <w:top w:val="none" w:sz="0" w:space="0" w:color="auto"/>
        <w:left w:val="none" w:sz="0" w:space="0" w:color="auto"/>
        <w:bottom w:val="none" w:sz="0" w:space="0" w:color="auto"/>
        <w:right w:val="none" w:sz="0" w:space="0" w:color="auto"/>
      </w:divBdr>
    </w:div>
    <w:div w:id="2073263164">
      <w:bodyDiv w:val="1"/>
      <w:marLeft w:val="0"/>
      <w:marRight w:val="0"/>
      <w:marTop w:val="0"/>
      <w:marBottom w:val="0"/>
      <w:divBdr>
        <w:top w:val="none" w:sz="0" w:space="0" w:color="auto"/>
        <w:left w:val="none" w:sz="0" w:space="0" w:color="auto"/>
        <w:bottom w:val="none" w:sz="0" w:space="0" w:color="auto"/>
        <w:right w:val="none" w:sz="0" w:space="0" w:color="auto"/>
      </w:divBdr>
    </w:div>
    <w:div w:id="2073501536">
      <w:bodyDiv w:val="1"/>
      <w:marLeft w:val="0"/>
      <w:marRight w:val="0"/>
      <w:marTop w:val="0"/>
      <w:marBottom w:val="0"/>
      <w:divBdr>
        <w:top w:val="none" w:sz="0" w:space="0" w:color="auto"/>
        <w:left w:val="none" w:sz="0" w:space="0" w:color="auto"/>
        <w:bottom w:val="none" w:sz="0" w:space="0" w:color="auto"/>
        <w:right w:val="none" w:sz="0" w:space="0" w:color="auto"/>
      </w:divBdr>
    </w:div>
    <w:div w:id="2074039431">
      <w:bodyDiv w:val="1"/>
      <w:marLeft w:val="0"/>
      <w:marRight w:val="0"/>
      <w:marTop w:val="0"/>
      <w:marBottom w:val="0"/>
      <w:divBdr>
        <w:top w:val="none" w:sz="0" w:space="0" w:color="auto"/>
        <w:left w:val="none" w:sz="0" w:space="0" w:color="auto"/>
        <w:bottom w:val="none" w:sz="0" w:space="0" w:color="auto"/>
        <w:right w:val="none" w:sz="0" w:space="0" w:color="auto"/>
      </w:divBdr>
    </w:div>
    <w:div w:id="2075085623">
      <w:bodyDiv w:val="1"/>
      <w:marLeft w:val="0"/>
      <w:marRight w:val="0"/>
      <w:marTop w:val="0"/>
      <w:marBottom w:val="0"/>
      <w:divBdr>
        <w:top w:val="none" w:sz="0" w:space="0" w:color="auto"/>
        <w:left w:val="none" w:sz="0" w:space="0" w:color="auto"/>
        <w:bottom w:val="none" w:sz="0" w:space="0" w:color="auto"/>
        <w:right w:val="none" w:sz="0" w:space="0" w:color="auto"/>
      </w:divBdr>
    </w:div>
    <w:div w:id="2075278355">
      <w:bodyDiv w:val="1"/>
      <w:marLeft w:val="0"/>
      <w:marRight w:val="0"/>
      <w:marTop w:val="0"/>
      <w:marBottom w:val="0"/>
      <w:divBdr>
        <w:top w:val="none" w:sz="0" w:space="0" w:color="auto"/>
        <w:left w:val="none" w:sz="0" w:space="0" w:color="auto"/>
        <w:bottom w:val="none" w:sz="0" w:space="0" w:color="auto"/>
        <w:right w:val="none" w:sz="0" w:space="0" w:color="auto"/>
      </w:divBdr>
    </w:div>
    <w:div w:id="2075738405">
      <w:bodyDiv w:val="1"/>
      <w:marLeft w:val="0"/>
      <w:marRight w:val="0"/>
      <w:marTop w:val="0"/>
      <w:marBottom w:val="0"/>
      <w:divBdr>
        <w:top w:val="none" w:sz="0" w:space="0" w:color="auto"/>
        <w:left w:val="none" w:sz="0" w:space="0" w:color="auto"/>
        <w:bottom w:val="none" w:sz="0" w:space="0" w:color="auto"/>
        <w:right w:val="none" w:sz="0" w:space="0" w:color="auto"/>
      </w:divBdr>
    </w:div>
    <w:div w:id="2076051390">
      <w:bodyDiv w:val="1"/>
      <w:marLeft w:val="0"/>
      <w:marRight w:val="0"/>
      <w:marTop w:val="0"/>
      <w:marBottom w:val="0"/>
      <w:divBdr>
        <w:top w:val="none" w:sz="0" w:space="0" w:color="auto"/>
        <w:left w:val="none" w:sz="0" w:space="0" w:color="auto"/>
        <w:bottom w:val="none" w:sz="0" w:space="0" w:color="auto"/>
        <w:right w:val="none" w:sz="0" w:space="0" w:color="auto"/>
      </w:divBdr>
    </w:div>
    <w:div w:id="2077127433">
      <w:bodyDiv w:val="1"/>
      <w:marLeft w:val="0"/>
      <w:marRight w:val="0"/>
      <w:marTop w:val="0"/>
      <w:marBottom w:val="0"/>
      <w:divBdr>
        <w:top w:val="none" w:sz="0" w:space="0" w:color="auto"/>
        <w:left w:val="none" w:sz="0" w:space="0" w:color="auto"/>
        <w:bottom w:val="none" w:sz="0" w:space="0" w:color="auto"/>
        <w:right w:val="none" w:sz="0" w:space="0" w:color="auto"/>
      </w:divBdr>
    </w:div>
    <w:div w:id="2077361037">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78821140">
      <w:bodyDiv w:val="1"/>
      <w:marLeft w:val="0"/>
      <w:marRight w:val="0"/>
      <w:marTop w:val="0"/>
      <w:marBottom w:val="0"/>
      <w:divBdr>
        <w:top w:val="none" w:sz="0" w:space="0" w:color="auto"/>
        <w:left w:val="none" w:sz="0" w:space="0" w:color="auto"/>
        <w:bottom w:val="none" w:sz="0" w:space="0" w:color="auto"/>
        <w:right w:val="none" w:sz="0" w:space="0" w:color="auto"/>
      </w:divBdr>
    </w:div>
    <w:div w:id="2079551232">
      <w:bodyDiv w:val="1"/>
      <w:marLeft w:val="0"/>
      <w:marRight w:val="0"/>
      <w:marTop w:val="0"/>
      <w:marBottom w:val="0"/>
      <w:divBdr>
        <w:top w:val="none" w:sz="0" w:space="0" w:color="auto"/>
        <w:left w:val="none" w:sz="0" w:space="0" w:color="auto"/>
        <w:bottom w:val="none" w:sz="0" w:space="0" w:color="auto"/>
        <w:right w:val="none" w:sz="0" w:space="0" w:color="auto"/>
      </w:divBdr>
    </w:div>
    <w:div w:id="2079554198">
      <w:bodyDiv w:val="1"/>
      <w:marLeft w:val="0"/>
      <w:marRight w:val="0"/>
      <w:marTop w:val="0"/>
      <w:marBottom w:val="0"/>
      <w:divBdr>
        <w:top w:val="none" w:sz="0" w:space="0" w:color="auto"/>
        <w:left w:val="none" w:sz="0" w:space="0" w:color="auto"/>
        <w:bottom w:val="none" w:sz="0" w:space="0" w:color="auto"/>
        <w:right w:val="none" w:sz="0" w:space="0" w:color="auto"/>
      </w:divBdr>
    </w:div>
    <w:div w:id="2079593030">
      <w:bodyDiv w:val="1"/>
      <w:marLeft w:val="0"/>
      <w:marRight w:val="0"/>
      <w:marTop w:val="0"/>
      <w:marBottom w:val="0"/>
      <w:divBdr>
        <w:top w:val="none" w:sz="0" w:space="0" w:color="auto"/>
        <w:left w:val="none" w:sz="0" w:space="0" w:color="auto"/>
        <w:bottom w:val="none" w:sz="0" w:space="0" w:color="auto"/>
        <w:right w:val="none" w:sz="0" w:space="0" w:color="auto"/>
      </w:divBdr>
    </w:div>
    <w:div w:id="2080398697">
      <w:bodyDiv w:val="1"/>
      <w:marLeft w:val="0"/>
      <w:marRight w:val="0"/>
      <w:marTop w:val="0"/>
      <w:marBottom w:val="0"/>
      <w:divBdr>
        <w:top w:val="none" w:sz="0" w:space="0" w:color="auto"/>
        <w:left w:val="none" w:sz="0" w:space="0" w:color="auto"/>
        <w:bottom w:val="none" w:sz="0" w:space="0" w:color="auto"/>
        <w:right w:val="none" w:sz="0" w:space="0" w:color="auto"/>
      </w:divBdr>
    </w:div>
    <w:div w:id="2081058921">
      <w:bodyDiv w:val="1"/>
      <w:marLeft w:val="0"/>
      <w:marRight w:val="0"/>
      <w:marTop w:val="0"/>
      <w:marBottom w:val="0"/>
      <w:divBdr>
        <w:top w:val="none" w:sz="0" w:space="0" w:color="auto"/>
        <w:left w:val="none" w:sz="0" w:space="0" w:color="auto"/>
        <w:bottom w:val="none" w:sz="0" w:space="0" w:color="auto"/>
        <w:right w:val="none" w:sz="0" w:space="0" w:color="auto"/>
      </w:divBdr>
    </w:div>
    <w:div w:id="2081556251">
      <w:bodyDiv w:val="1"/>
      <w:marLeft w:val="0"/>
      <w:marRight w:val="0"/>
      <w:marTop w:val="0"/>
      <w:marBottom w:val="0"/>
      <w:divBdr>
        <w:top w:val="none" w:sz="0" w:space="0" w:color="auto"/>
        <w:left w:val="none" w:sz="0" w:space="0" w:color="auto"/>
        <w:bottom w:val="none" w:sz="0" w:space="0" w:color="auto"/>
        <w:right w:val="none" w:sz="0" w:space="0" w:color="auto"/>
      </w:divBdr>
    </w:div>
    <w:div w:id="2081906197">
      <w:bodyDiv w:val="1"/>
      <w:marLeft w:val="0"/>
      <w:marRight w:val="0"/>
      <w:marTop w:val="0"/>
      <w:marBottom w:val="0"/>
      <w:divBdr>
        <w:top w:val="none" w:sz="0" w:space="0" w:color="auto"/>
        <w:left w:val="none" w:sz="0" w:space="0" w:color="auto"/>
        <w:bottom w:val="none" w:sz="0" w:space="0" w:color="auto"/>
        <w:right w:val="none" w:sz="0" w:space="0" w:color="auto"/>
      </w:divBdr>
    </w:div>
    <w:div w:id="2081950101">
      <w:bodyDiv w:val="1"/>
      <w:marLeft w:val="0"/>
      <w:marRight w:val="0"/>
      <w:marTop w:val="0"/>
      <w:marBottom w:val="0"/>
      <w:divBdr>
        <w:top w:val="none" w:sz="0" w:space="0" w:color="auto"/>
        <w:left w:val="none" w:sz="0" w:space="0" w:color="auto"/>
        <w:bottom w:val="none" w:sz="0" w:space="0" w:color="auto"/>
        <w:right w:val="none" w:sz="0" w:space="0" w:color="auto"/>
      </w:divBdr>
    </w:div>
    <w:div w:id="2082675761">
      <w:bodyDiv w:val="1"/>
      <w:marLeft w:val="0"/>
      <w:marRight w:val="0"/>
      <w:marTop w:val="0"/>
      <w:marBottom w:val="0"/>
      <w:divBdr>
        <w:top w:val="none" w:sz="0" w:space="0" w:color="auto"/>
        <w:left w:val="none" w:sz="0" w:space="0" w:color="auto"/>
        <w:bottom w:val="none" w:sz="0" w:space="0" w:color="auto"/>
        <w:right w:val="none" w:sz="0" w:space="0" w:color="auto"/>
      </w:divBdr>
    </w:div>
    <w:div w:id="2083405974">
      <w:bodyDiv w:val="1"/>
      <w:marLeft w:val="0"/>
      <w:marRight w:val="0"/>
      <w:marTop w:val="0"/>
      <w:marBottom w:val="0"/>
      <w:divBdr>
        <w:top w:val="none" w:sz="0" w:space="0" w:color="auto"/>
        <w:left w:val="none" w:sz="0" w:space="0" w:color="auto"/>
        <w:bottom w:val="none" w:sz="0" w:space="0" w:color="auto"/>
        <w:right w:val="none" w:sz="0" w:space="0" w:color="auto"/>
      </w:divBdr>
    </w:div>
    <w:div w:id="2084835965">
      <w:bodyDiv w:val="1"/>
      <w:marLeft w:val="0"/>
      <w:marRight w:val="0"/>
      <w:marTop w:val="0"/>
      <w:marBottom w:val="0"/>
      <w:divBdr>
        <w:top w:val="none" w:sz="0" w:space="0" w:color="auto"/>
        <w:left w:val="none" w:sz="0" w:space="0" w:color="auto"/>
        <w:bottom w:val="none" w:sz="0" w:space="0" w:color="auto"/>
        <w:right w:val="none" w:sz="0" w:space="0" w:color="auto"/>
      </w:divBdr>
    </w:div>
    <w:div w:id="2084984697">
      <w:bodyDiv w:val="1"/>
      <w:marLeft w:val="0"/>
      <w:marRight w:val="0"/>
      <w:marTop w:val="0"/>
      <w:marBottom w:val="0"/>
      <w:divBdr>
        <w:top w:val="none" w:sz="0" w:space="0" w:color="auto"/>
        <w:left w:val="none" w:sz="0" w:space="0" w:color="auto"/>
        <w:bottom w:val="none" w:sz="0" w:space="0" w:color="auto"/>
        <w:right w:val="none" w:sz="0" w:space="0" w:color="auto"/>
      </w:divBdr>
    </w:div>
    <w:div w:id="2085107036">
      <w:bodyDiv w:val="1"/>
      <w:marLeft w:val="0"/>
      <w:marRight w:val="0"/>
      <w:marTop w:val="0"/>
      <w:marBottom w:val="0"/>
      <w:divBdr>
        <w:top w:val="none" w:sz="0" w:space="0" w:color="auto"/>
        <w:left w:val="none" w:sz="0" w:space="0" w:color="auto"/>
        <w:bottom w:val="none" w:sz="0" w:space="0" w:color="auto"/>
        <w:right w:val="none" w:sz="0" w:space="0" w:color="auto"/>
      </w:divBdr>
    </w:div>
    <w:div w:id="2085645458">
      <w:bodyDiv w:val="1"/>
      <w:marLeft w:val="0"/>
      <w:marRight w:val="0"/>
      <w:marTop w:val="0"/>
      <w:marBottom w:val="0"/>
      <w:divBdr>
        <w:top w:val="none" w:sz="0" w:space="0" w:color="auto"/>
        <w:left w:val="none" w:sz="0" w:space="0" w:color="auto"/>
        <w:bottom w:val="none" w:sz="0" w:space="0" w:color="auto"/>
        <w:right w:val="none" w:sz="0" w:space="0" w:color="auto"/>
      </w:divBdr>
    </w:div>
    <w:div w:id="2086223253">
      <w:bodyDiv w:val="1"/>
      <w:marLeft w:val="0"/>
      <w:marRight w:val="0"/>
      <w:marTop w:val="0"/>
      <w:marBottom w:val="0"/>
      <w:divBdr>
        <w:top w:val="none" w:sz="0" w:space="0" w:color="auto"/>
        <w:left w:val="none" w:sz="0" w:space="0" w:color="auto"/>
        <w:bottom w:val="none" w:sz="0" w:space="0" w:color="auto"/>
        <w:right w:val="none" w:sz="0" w:space="0" w:color="auto"/>
      </w:divBdr>
    </w:div>
    <w:div w:id="2086293801">
      <w:bodyDiv w:val="1"/>
      <w:marLeft w:val="0"/>
      <w:marRight w:val="0"/>
      <w:marTop w:val="0"/>
      <w:marBottom w:val="0"/>
      <w:divBdr>
        <w:top w:val="none" w:sz="0" w:space="0" w:color="auto"/>
        <w:left w:val="none" w:sz="0" w:space="0" w:color="auto"/>
        <w:bottom w:val="none" w:sz="0" w:space="0" w:color="auto"/>
        <w:right w:val="none" w:sz="0" w:space="0" w:color="auto"/>
      </w:divBdr>
    </w:div>
    <w:div w:id="2086489832">
      <w:bodyDiv w:val="1"/>
      <w:marLeft w:val="0"/>
      <w:marRight w:val="0"/>
      <w:marTop w:val="0"/>
      <w:marBottom w:val="0"/>
      <w:divBdr>
        <w:top w:val="none" w:sz="0" w:space="0" w:color="auto"/>
        <w:left w:val="none" w:sz="0" w:space="0" w:color="auto"/>
        <w:bottom w:val="none" w:sz="0" w:space="0" w:color="auto"/>
        <w:right w:val="none" w:sz="0" w:space="0" w:color="auto"/>
      </w:divBdr>
    </w:div>
    <w:div w:id="2086804130">
      <w:bodyDiv w:val="1"/>
      <w:marLeft w:val="0"/>
      <w:marRight w:val="0"/>
      <w:marTop w:val="0"/>
      <w:marBottom w:val="0"/>
      <w:divBdr>
        <w:top w:val="none" w:sz="0" w:space="0" w:color="auto"/>
        <w:left w:val="none" w:sz="0" w:space="0" w:color="auto"/>
        <w:bottom w:val="none" w:sz="0" w:space="0" w:color="auto"/>
        <w:right w:val="none" w:sz="0" w:space="0" w:color="auto"/>
      </w:divBdr>
    </w:div>
    <w:div w:id="2087025457">
      <w:bodyDiv w:val="1"/>
      <w:marLeft w:val="0"/>
      <w:marRight w:val="0"/>
      <w:marTop w:val="0"/>
      <w:marBottom w:val="0"/>
      <w:divBdr>
        <w:top w:val="none" w:sz="0" w:space="0" w:color="auto"/>
        <w:left w:val="none" w:sz="0" w:space="0" w:color="auto"/>
        <w:bottom w:val="none" w:sz="0" w:space="0" w:color="auto"/>
        <w:right w:val="none" w:sz="0" w:space="0" w:color="auto"/>
      </w:divBdr>
    </w:div>
    <w:div w:id="2087141436">
      <w:bodyDiv w:val="1"/>
      <w:marLeft w:val="0"/>
      <w:marRight w:val="0"/>
      <w:marTop w:val="0"/>
      <w:marBottom w:val="0"/>
      <w:divBdr>
        <w:top w:val="none" w:sz="0" w:space="0" w:color="auto"/>
        <w:left w:val="none" w:sz="0" w:space="0" w:color="auto"/>
        <w:bottom w:val="none" w:sz="0" w:space="0" w:color="auto"/>
        <w:right w:val="none" w:sz="0" w:space="0" w:color="auto"/>
      </w:divBdr>
    </w:div>
    <w:div w:id="2087222381">
      <w:bodyDiv w:val="1"/>
      <w:marLeft w:val="0"/>
      <w:marRight w:val="0"/>
      <w:marTop w:val="0"/>
      <w:marBottom w:val="0"/>
      <w:divBdr>
        <w:top w:val="none" w:sz="0" w:space="0" w:color="auto"/>
        <w:left w:val="none" w:sz="0" w:space="0" w:color="auto"/>
        <w:bottom w:val="none" w:sz="0" w:space="0" w:color="auto"/>
        <w:right w:val="none" w:sz="0" w:space="0" w:color="auto"/>
      </w:divBdr>
    </w:div>
    <w:div w:id="2087798231">
      <w:bodyDiv w:val="1"/>
      <w:marLeft w:val="0"/>
      <w:marRight w:val="0"/>
      <w:marTop w:val="0"/>
      <w:marBottom w:val="0"/>
      <w:divBdr>
        <w:top w:val="none" w:sz="0" w:space="0" w:color="auto"/>
        <w:left w:val="none" w:sz="0" w:space="0" w:color="auto"/>
        <w:bottom w:val="none" w:sz="0" w:space="0" w:color="auto"/>
        <w:right w:val="none" w:sz="0" w:space="0" w:color="auto"/>
      </w:divBdr>
    </w:div>
    <w:div w:id="2088189936">
      <w:bodyDiv w:val="1"/>
      <w:marLeft w:val="0"/>
      <w:marRight w:val="0"/>
      <w:marTop w:val="0"/>
      <w:marBottom w:val="0"/>
      <w:divBdr>
        <w:top w:val="none" w:sz="0" w:space="0" w:color="auto"/>
        <w:left w:val="none" w:sz="0" w:space="0" w:color="auto"/>
        <w:bottom w:val="none" w:sz="0" w:space="0" w:color="auto"/>
        <w:right w:val="none" w:sz="0" w:space="0" w:color="auto"/>
      </w:divBdr>
    </w:div>
    <w:div w:id="2088574216">
      <w:bodyDiv w:val="1"/>
      <w:marLeft w:val="0"/>
      <w:marRight w:val="0"/>
      <w:marTop w:val="0"/>
      <w:marBottom w:val="0"/>
      <w:divBdr>
        <w:top w:val="none" w:sz="0" w:space="0" w:color="auto"/>
        <w:left w:val="none" w:sz="0" w:space="0" w:color="auto"/>
        <w:bottom w:val="none" w:sz="0" w:space="0" w:color="auto"/>
        <w:right w:val="none" w:sz="0" w:space="0" w:color="auto"/>
      </w:divBdr>
    </w:div>
    <w:div w:id="2090349367">
      <w:bodyDiv w:val="1"/>
      <w:marLeft w:val="0"/>
      <w:marRight w:val="0"/>
      <w:marTop w:val="0"/>
      <w:marBottom w:val="0"/>
      <w:divBdr>
        <w:top w:val="none" w:sz="0" w:space="0" w:color="auto"/>
        <w:left w:val="none" w:sz="0" w:space="0" w:color="auto"/>
        <w:bottom w:val="none" w:sz="0" w:space="0" w:color="auto"/>
        <w:right w:val="none" w:sz="0" w:space="0" w:color="auto"/>
      </w:divBdr>
    </w:div>
    <w:div w:id="2090732014">
      <w:bodyDiv w:val="1"/>
      <w:marLeft w:val="0"/>
      <w:marRight w:val="0"/>
      <w:marTop w:val="0"/>
      <w:marBottom w:val="0"/>
      <w:divBdr>
        <w:top w:val="none" w:sz="0" w:space="0" w:color="auto"/>
        <w:left w:val="none" w:sz="0" w:space="0" w:color="auto"/>
        <w:bottom w:val="none" w:sz="0" w:space="0" w:color="auto"/>
        <w:right w:val="none" w:sz="0" w:space="0" w:color="auto"/>
      </w:divBdr>
    </w:div>
    <w:div w:id="2091846195">
      <w:bodyDiv w:val="1"/>
      <w:marLeft w:val="0"/>
      <w:marRight w:val="0"/>
      <w:marTop w:val="0"/>
      <w:marBottom w:val="0"/>
      <w:divBdr>
        <w:top w:val="none" w:sz="0" w:space="0" w:color="auto"/>
        <w:left w:val="none" w:sz="0" w:space="0" w:color="auto"/>
        <w:bottom w:val="none" w:sz="0" w:space="0" w:color="auto"/>
        <w:right w:val="none" w:sz="0" w:space="0" w:color="auto"/>
      </w:divBdr>
    </w:div>
    <w:div w:id="2091923747">
      <w:bodyDiv w:val="1"/>
      <w:marLeft w:val="0"/>
      <w:marRight w:val="0"/>
      <w:marTop w:val="0"/>
      <w:marBottom w:val="0"/>
      <w:divBdr>
        <w:top w:val="none" w:sz="0" w:space="0" w:color="auto"/>
        <w:left w:val="none" w:sz="0" w:space="0" w:color="auto"/>
        <w:bottom w:val="none" w:sz="0" w:space="0" w:color="auto"/>
        <w:right w:val="none" w:sz="0" w:space="0" w:color="auto"/>
      </w:divBdr>
    </w:div>
    <w:div w:id="2092696549">
      <w:bodyDiv w:val="1"/>
      <w:marLeft w:val="0"/>
      <w:marRight w:val="0"/>
      <w:marTop w:val="0"/>
      <w:marBottom w:val="0"/>
      <w:divBdr>
        <w:top w:val="none" w:sz="0" w:space="0" w:color="auto"/>
        <w:left w:val="none" w:sz="0" w:space="0" w:color="auto"/>
        <w:bottom w:val="none" w:sz="0" w:space="0" w:color="auto"/>
        <w:right w:val="none" w:sz="0" w:space="0" w:color="auto"/>
      </w:divBdr>
    </w:div>
    <w:div w:id="2092778222">
      <w:bodyDiv w:val="1"/>
      <w:marLeft w:val="0"/>
      <w:marRight w:val="0"/>
      <w:marTop w:val="0"/>
      <w:marBottom w:val="0"/>
      <w:divBdr>
        <w:top w:val="none" w:sz="0" w:space="0" w:color="auto"/>
        <w:left w:val="none" w:sz="0" w:space="0" w:color="auto"/>
        <w:bottom w:val="none" w:sz="0" w:space="0" w:color="auto"/>
        <w:right w:val="none" w:sz="0" w:space="0" w:color="auto"/>
      </w:divBdr>
    </w:div>
    <w:div w:id="2093776586">
      <w:bodyDiv w:val="1"/>
      <w:marLeft w:val="0"/>
      <w:marRight w:val="0"/>
      <w:marTop w:val="0"/>
      <w:marBottom w:val="0"/>
      <w:divBdr>
        <w:top w:val="none" w:sz="0" w:space="0" w:color="auto"/>
        <w:left w:val="none" w:sz="0" w:space="0" w:color="auto"/>
        <w:bottom w:val="none" w:sz="0" w:space="0" w:color="auto"/>
        <w:right w:val="none" w:sz="0" w:space="0" w:color="auto"/>
      </w:divBdr>
    </w:div>
    <w:div w:id="2094426348">
      <w:bodyDiv w:val="1"/>
      <w:marLeft w:val="0"/>
      <w:marRight w:val="0"/>
      <w:marTop w:val="0"/>
      <w:marBottom w:val="0"/>
      <w:divBdr>
        <w:top w:val="none" w:sz="0" w:space="0" w:color="auto"/>
        <w:left w:val="none" w:sz="0" w:space="0" w:color="auto"/>
        <w:bottom w:val="none" w:sz="0" w:space="0" w:color="auto"/>
        <w:right w:val="none" w:sz="0" w:space="0" w:color="auto"/>
      </w:divBdr>
    </w:div>
    <w:div w:id="2094693500">
      <w:bodyDiv w:val="1"/>
      <w:marLeft w:val="0"/>
      <w:marRight w:val="0"/>
      <w:marTop w:val="0"/>
      <w:marBottom w:val="0"/>
      <w:divBdr>
        <w:top w:val="none" w:sz="0" w:space="0" w:color="auto"/>
        <w:left w:val="none" w:sz="0" w:space="0" w:color="auto"/>
        <w:bottom w:val="none" w:sz="0" w:space="0" w:color="auto"/>
        <w:right w:val="none" w:sz="0" w:space="0" w:color="auto"/>
      </w:divBdr>
    </w:div>
    <w:div w:id="2094887932">
      <w:bodyDiv w:val="1"/>
      <w:marLeft w:val="0"/>
      <w:marRight w:val="0"/>
      <w:marTop w:val="0"/>
      <w:marBottom w:val="0"/>
      <w:divBdr>
        <w:top w:val="none" w:sz="0" w:space="0" w:color="auto"/>
        <w:left w:val="none" w:sz="0" w:space="0" w:color="auto"/>
        <w:bottom w:val="none" w:sz="0" w:space="0" w:color="auto"/>
        <w:right w:val="none" w:sz="0" w:space="0" w:color="auto"/>
      </w:divBdr>
    </w:div>
    <w:div w:id="2095323153">
      <w:bodyDiv w:val="1"/>
      <w:marLeft w:val="0"/>
      <w:marRight w:val="0"/>
      <w:marTop w:val="0"/>
      <w:marBottom w:val="0"/>
      <w:divBdr>
        <w:top w:val="none" w:sz="0" w:space="0" w:color="auto"/>
        <w:left w:val="none" w:sz="0" w:space="0" w:color="auto"/>
        <w:bottom w:val="none" w:sz="0" w:space="0" w:color="auto"/>
        <w:right w:val="none" w:sz="0" w:space="0" w:color="auto"/>
      </w:divBdr>
    </w:div>
    <w:div w:id="2095978199">
      <w:bodyDiv w:val="1"/>
      <w:marLeft w:val="0"/>
      <w:marRight w:val="0"/>
      <w:marTop w:val="0"/>
      <w:marBottom w:val="0"/>
      <w:divBdr>
        <w:top w:val="none" w:sz="0" w:space="0" w:color="auto"/>
        <w:left w:val="none" w:sz="0" w:space="0" w:color="auto"/>
        <w:bottom w:val="none" w:sz="0" w:space="0" w:color="auto"/>
        <w:right w:val="none" w:sz="0" w:space="0" w:color="auto"/>
      </w:divBdr>
    </w:div>
    <w:div w:id="2096052727">
      <w:bodyDiv w:val="1"/>
      <w:marLeft w:val="0"/>
      <w:marRight w:val="0"/>
      <w:marTop w:val="0"/>
      <w:marBottom w:val="0"/>
      <w:divBdr>
        <w:top w:val="none" w:sz="0" w:space="0" w:color="auto"/>
        <w:left w:val="none" w:sz="0" w:space="0" w:color="auto"/>
        <w:bottom w:val="none" w:sz="0" w:space="0" w:color="auto"/>
        <w:right w:val="none" w:sz="0" w:space="0" w:color="auto"/>
      </w:divBdr>
    </w:div>
    <w:div w:id="2097165216">
      <w:bodyDiv w:val="1"/>
      <w:marLeft w:val="0"/>
      <w:marRight w:val="0"/>
      <w:marTop w:val="0"/>
      <w:marBottom w:val="0"/>
      <w:divBdr>
        <w:top w:val="none" w:sz="0" w:space="0" w:color="auto"/>
        <w:left w:val="none" w:sz="0" w:space="0" w:color="auto"/>
        <w:bottom w:val="none" w:sz="0" w:space="0" w:color="auto"/>
        <w:right w:val="none" w:sz="0" w:space="0" w:color="auto"/>
      </w:divBdr>
    </w:div>
    <w:div w:id="2097171762">
      <w:bodyDiv w:val="1"/>
      <w:marLeft w:val="0"/>
      <w:marRight w:val="0"/>
      <w:marTop w:val="0"/>
      <w:marBottom w:val="0"/>
      <w:divBdr>
        <w:top w:val="none" w:sz="0" w:space="0" w:color="auto"/>
        <w:left w:val="none" w:sz="0" w:space="0" w:color="auto"/>
        <w:bottom w:val="none" w:sz="0" w:space="0" w:color="auto"/>
        <w:right w:val="none" w:sz="0" w:space="0" w:color="auto"/>
      </w:divBdr>
    </w:div>
    <w:div w:id="2097897103">
      <w:bodyDiv w:val="1"/>
      <w:marLeft w:val="0"/>
      <w:marRight w:val="0"/>
      <w:marTop w:val="0"/>
      <w:marBottom w:val="0"/>
      <w:divBdr>
        <w:top w:val="none" w:sz="0" w:space="0" w:color="auto"/>
        <w:left w:val="none" w:sz="0" w:space="0" w:color="auto"/>
        <w:bottom w:val="none" w:sz="0" w:space="0" w:color="auto"/>
        <w:right w:val="none" w:sz="0" w:space="0" w:color="auto"/>
      </w:divBdr>
    </w:div>
    <w:div w:id="2097968979">
      <w:bodyDiv w:val="1"/>
      <w:marLeft w:val="0"/>
      <w:marRight w:val="0"/>
      <w:marTop w:val="0"/>
      <w:marBottom w:val="0"/>
      <w:divBdr>
        <w:top w:val="none" w:sz="0" w:space="0" w:color="auto"/>
        <w:left w:val="none" w:sz="0" w:space="0" w:color="auto"/>
        <w:bottom w:val="none" w:sz="0" w:space="0" w:color="auto"/>
        <w:right w:val="none" w:sz="0" w:space="0" w:color="auto"/>
      </w:divBdr>
    </w:div>
    <w:div w:id="2098094823">
      <w:bodyDiv w:val="1"/>
      <w:marLeft w:val="0"/>
      <w:marRight w:val="0"/>
      <w:marTop w:val="0"/>
      <w:marBottom w:val="0"/>
      <w:divBdr>
        <w:top w:val="none" w:sz="0" w:space="0" w:color="auto"/>
        <w:left w:val="none" w:sz="0" w:space="0" w:color="auto"/>
        <w:bottom w:val="none" w:sz="0" w:space="0" w:color="auto"/>
        <w:right w:val="none" w:sz="0" w:space="0" w:color="auto"/>
      </w:divBdr>
    </w:div>
    <w:div w:id="2098136521">
      <w:bodyDiv w:val="1"/>
      <w:marLeft w:val="0"/>
      <w:marRight w:val="0"/>
      <w:marTop w:val="0"/>
      <w:marBottom w:val="0"/>
      <w:divBdr>
        <w:top w:val="none" w:sz="0" w:space="0" w:color="auto"/>
        <w:left w:val="none" w:sz="0" w:space="0" w:color="auto"/>
        <w:bottom w:val="none" w:sz="0" w:space="0" w:color="auto"/>
        <w:right w:val="none" w:sz="0" w:space="0" w:color="auto"/>
      </w:divBdr>
    </w:div>
    <w:div w:id="2098675053">
      <w:bodyDiv w:val="1"/>
      <w:marLeft w:val="0"/>
      <w:marRight w:val="0"/>
      <w:marTop w:val="0"/>
      <w:marBottom w:val="0"/>
      <w:divBdr>
        <w:top w:val="none" w:sz="0" w:space="0" w:color="auto"/>
        <w:left w:val="none" w:sz="0" w:space="0" w:color="auto"/>
        <w:bottom w:val="none" w:sz="0" w:space="0" w:color="auto"/>
        <w:right w:val="none" w:sz="0" w:space="0" w:color="auto"/>
      </w:divBdr>
    </w:div>
    <w:div w:id="2099019334">
      <w:bodyDiv w:val="1"/>
      <w:marLeft w:val="0"/>
      <w:marRight w:val="0"/>
      <w:marTop w:val="0"/>
      <w:marBottom w:val="0"/>
      <w:divBdr>
        <w:top w:val="none" w:sz="0" w:space="0" w:color="auto"/>
        <w:left w:val="none" w:sz="0" w:space="0" w:color="auto"/>
        <w:bottom w:val="none" w:sz="0" w:space="0" w:color="auto"/>
        <w:right w:val="none" w:sz="0" w:space="0" w:color="auto"/>
      </w:divBdr>
    </w:div>
    <w:div w:id="2099906007">
      <w:bodyDiv w:val="1"/>
      <w:marLeft w:val="0"/>
      <w:marRight w:val="0"/>
      <w:marTop w:val="0"/>
      <w:marBottom w:val="0"/>
      <w:divBdr>
        <w:top w:val="none" w:sz="0" w:space="0" w:color="auto"/>
        <w:left w:val="none" w:sz="0" w:space="0" w:color="auto"/>
        <w:bottom w:val="none" w:sz="0" w:space="0" w:color="auto"/>
        <w:right w:val="none" w:sz="0" w:space="0" w:color="auto"/>
      </w:divBdr>
    </w:div>
    <w:div w:id="2099908366">
      <w:bodyDiv w:val="1"/>
      <w:marLeft w:val="0"/>
      <w:marRight w:val="0"/>
      <w:marTop w:val="0"/>
      <w:marBottom w:val="0"/>
      <w:divBdr>
        <w:top w:val="none" w:sz="0" w:space="0" w:color="auto"/>
        <w:left w:val="none" w:sz="0" w:space="0" w:color="auto"/>
        <w:bottom w:val="none" w:sz="0" w:space="0" w:color="auto"/>
        <w:right w:val="none" w:sz="0" w:space="0" w:color="auto"/>
      </w:divBdr>
    </w:div>
    <w:div w:id="2100564703">
      <w:bodyDiv w:val="1"/>
      <w:marLeft w:val="0"/>
      <w:marRight w:val="0"/>
      <w:marTop w:val="0"/>
      <w:marBottom w:val="0"/>
      <w:divBdr>
        <w:top w:val="none" w:sz="0" w:space="0" w:color="auto"/>
        <w:left w:val="none" w:sz="0" w:space="0" w:color="auto"/>
        <w:bottom w:val="none" w:sz="0" w:space="0" w:color="auto"/>
        <w:right w:val="none" w:sz="0" w:space="0" w:color="auto"/>
      </w:divBdr>
    </w:div>
    <w:div w:id="2101834183">
      <w:bodyDiv w:val="1"/>
      <w:marLeft w:val="0"/>
      <w:marRight w:val="0"/>
      <w:marTop w:val="0"/>
      <w:marBottom w:val="0"/>
      <w:divBdr>
        <w:top w:val="none" w:sz="0" w:space="0" w:color="auto"/>
        <w:left w:val="none" w:sz="0" w:space="0" w:color="auto"/>
        <w:bottom w:val="none" w:sz="0" w:space="0" w:color="auto"/>
        <w:right w:val="none" w:sz="0" w:space="0" w:color="auto"/>
      </w:divBdr>
    </w:div>
    <w:div w:id="2102216171">
      <w:bodyDiv w:val="1"/>
      <w:marLeft w:val="0"/>
      <w:marRight w:val="0"/>
      <w:marTop w:val="0"/>
      <w:marBottom w:val="0"/>
      <w:divBdr>
        <w:top w:val="none" w:sz="0" w:space="0" w:color="auto"/>
        <w:left w:val="none" w:sz="0" w:space="0" w:color="auto"/>
        <w:bottom w:val="none" w:sz="0" w:space="0" w:color="auto"/>
        <w:right w:val="none" w:sz="0" w:space="0" w:color="auto"/>
      </w:divBdr>
    </w:div>
    <w:div w:id="2102870102">
      <w:bodyDiv w:val="1"/>
      <w:marLeft w:val="0"/>
      <w:marRight w:val="0"/>
      <w:marTop w:val="0"/>
      <w:marBottom w:val="0"/>
      <w:divBdr>
        <w:top w:val="none" w:sz="0" w:space="0" w:color="auto"/>
        <w:left w:val="none" w:sz="0" w:space="0" w:color="auto"/>
        <w:bottom w:val="none" w:sz="0" w:space="0" w:color="auto"/>
        <w:right w:val="none" w:sz="0" w:space="0" w:color="auto"/>
      </w:divBdr>
    </w:div>
    <w:div w:id="2102873388">
      <w:bodyDiv w:val="1"/>
      <w:marLeft w:val="0"/>
      <w:marRight w:val="0"/>
      <w:marTop w:val="0"/>
      <w:marBottom w:val="0"/>
      <w:divBdr>
        <w:top w:val="none" w:sz="0" w:space="0" w:color="auto"/>
        <w:left w:val="none" w:sz="0" w:space="0" w:color="auto"/>
        <w:bottom w:val="none" w:sz="0" w:space="0" w:color="auto"/>
        <w:right w:val="none" w:sz="0" w:space="0" w:color="auto"/>
      </w:divBdr>
    </w:div>
    <w:div w:id="2103450925">
      <w:bodyDiv w:val="1"/>
      <w:marLeft w:val="0"/>
      <w:marRight w:val="0"/>
      <w:marTop w:val="0"/>
      <w:marBottom w:val="0"/>
      <w:divBdr>
        <w:top w:val="none" w:sz="0" w:space="0" w:color="auto"/>
        <w:left w:val="none" w:sz="0" w:space="0" w:color="auto"/>
        <w:bottom w:val="none" w:sz="0" w:space="0" w:color="auto"/>
        <w:right w:val="none" w:sz="0" w:space="0" w:color="auto"/>
      </w:divBdr>
    </w:div>
    <w:div w:id="2103597782">
      <w:bodyDiv w:val="1"/>
      <w:marLeft w:val="0"/>
      <w:marRight w:val="0"/>
      <w:marTop w:val="0"/>
      <w:marBottom w:val="0"/>
      <w:divBdr>
        <w:top w:val="none" w:sz="0" w:space="0" w:color="auto"/>
        <w:left w:val="none" w:sz="0" w:space="0" w:color="auto"/>
        <w:bottom w:val="none" w:sz="0" w:space="0" w:color="auto"/>
        <w:right w:val="none" w:sz="0" w:space="0" w:color="auto"/>
      </w:divBdr>
    </w:div>
    <w:div w:id="2103606253">
      <w:bodyDiv w:val="1"/>
      <w:marLeft w:val="0"/>
      <w:marRight w:val="0"/>
      <w:marTop w:val="0"/>
      <w:marBottom w:val="0"/>
      <w:divBdr>
        <w:top w:val="none" w:sz="0" w:space="0" w:color="auto"/>
        <w:left w:val="none" w:sz="0" w:space="0" w:color="auto"/>
        <w:bottom w:val="none" w:sz="0" w:space="0" w:color="auto"/>
        <w:right w:val="none" w:sz="0" w:space="0" w:color="auto"/>
      </w:divBdr>
    </w:div>
    <w:div w:id="2103913425">
      <w:bodyDiv w:val="1"/>
      <w:marLeft w:val="0"/>
      <w:marRight w:val="0"/>
      <w:marTop w:val="0"/>
      <w:marBottom w:val="0"/>
      <w:divBdr>
        <w:top w:val="none" w:sz="0" w:space="0" w:color="auto"/>
        <w:left w:val="none" w:sz="0" w:space="0" w:color="auto"/>
        <w:bottom w:val="none" w:sz="0" w:space="0" w:color="auto"/>
        <w:right w:val="none" w:sz="0" w:space="0" w:color="auto"/>
      </w:divBdr>
    </w:div>
    <w:div w:id="2103914191">
      <w:bodyDiv w:val="1"/>
      <w:marLeft w:val="0"/>
      <w:marRight w:val="0"/>
      <w:marTop w:val="0"/>
      <w:marBottom w:val="0"/>
      <w:divBdr>
        <w:top w:val="none" w:sz="0" w:space="0" w:color="auto"/>
        <w:left w:val="none" w:sz="0" w:space="0" w:color="auto"/>
        <w:bottom w:val="none" w:sz="0" w:space="0" w:color="auto"/>
        <w:right w:val="none" w:sz="0" w:space="0" w:color="auto"/>
      </w:divBdr>
    </w:div>
    <w:div w:id="2104572253">
      <w:bodyDiv w:val="1"/>
      <w:marLeft w:val="0"/>
      <w:marRight w:val="0"/>
      <w:marTop w:val="0"/>
      <w:marBottom w:val="0"/>
      <w:divBdr>
        <w:top w:val="none" w:sz="0" w:space="0" w:color="auto"/>
        <w:left w:val="none" w:sz="0" w:space="0" w:color="auto"/>
        <w:bottom w:val="none" w:sz="0" w:space="0" w:color="auto"/>
        <w:right w:val="none" w:sz="0" w:space="0" w:color="auto"/>
      </w:divBdr>
    </w:div>
    <w:div w:id="2104955404">
      <w:bodyDiv w:val="1"/>
      <w:marLeft w:val="0"/>
      <w:marRight w:val="0"/>
      <w:marTop w:val="0"/>
      <w:marBottom w:val="0"/>
      <w:divBdr>
        <w:top w:val="none" w:sz="0" w:space="0" w:color="auto"/>
        <w:left w:val="none" w:sz="0" w:space="0" w:color="auto"/>
        <w:bottom w:val="none" w:sz="0" w:space="0" w:color="auto"/>
        <w:right w:val="none" w:sz="0" w:space="0" w:color="auto"/>
      </w:divBdr>
    </w:div>
    <w:div w:id="2105569731">
      <w:bodyDiv w:val="1"/>
      <w:marLeft w:val="0"/>
      <w:marRight w:val="0"/>
      <w:marTop w:val="0"/>
      <w:marBottom w:val="0"/>
      <w:divBdr>
        <w:top w:val="none" w:sz="0" w:space="0" w:color="auto"/>
        <w:left w:val="none" w:sz="0" w:space="0" w:color="auto"/>
        <w:bottom w:val="none" w:sz="0" w:space="0" w:color="auto"/>
        <w:right w:val="none" w:sz="0" w:space="0" w:color="auto"/>
      </w:divBdr>
    </w:div>
    <w:div w:id="2105881856">
      <w:bodyDiv w:val="1"/>
      <w:marLeft w:val="0"/>
      <w:marRight w:val="0"/>
      <w:marTop w:val="0"/>
      <w:marBottom w:val="0"/>
      <w:divBdr>
        <w:top w:val="none" w:sz="0" w:space="0" w:color="auto"/>
        <w:left w:val="none" w:sz="0" w:space="0" w:color="auto"/>
        <w:bottom w:val="none" w:sz="0" w:space="0" w:color="auto"/>
        <w:right w:val="none" w:sz="0" w:space="0" w:color="auto"/>
      </w:divBdr>
    </w:div>
    <w:div w:id="2106070015">
      <w:bodyDiv w:val="1"/>
      <w:marLeft w:val="0"/>
      <w:marRight w:val="0"/>
      <w:marTop w:val="0"/>
      <w:marBottom w:val="0"/>
      <w:divBdr>
        <w:top w:val="none" w:sz="0" w:space="0" w:color="auto"/>
        <w:left w:val="none" w:sz="0" w:space="0" w:color="auto"/>
        <w:bottom w:val="none" w:sz="0" w:space="0" w:color="auto"/>
        <w:right w:val="none" w:sz="0" w:space="0" w:color="auto"/>
      </w:divBdr>
    </w:div>
    <w:div w:id="2106218772">
      <w:bodyDiv w:val="1"/>
      <w:marLeft w:val="0"/>
      <w:marRight w:val="0"/>
      <w:marTop w:val="0"/>
      <w:marBottom w:val="0"/>
      <w:divBdr>
        <w:top w:val="none" w:sz="0" w:space="0" w:color="auto"/>
        <w:left w:val="none" w:sz="0" w:space="0" w:color="auto"/>
        <w:bottom w:val="none" w:sz="0" w:space="0" w:color="auto"/>
        <w:right w:val="none" w:sz="0" w:space="0" w:color="auto"/>
      </w:divBdr>
    </w:div>
    <w:div w:id="2106682718">
      <w:bodyDiv w:val="1"/>
      <w:marLeft w:val="0"/>
      <w:marRight w:val="0"/>
      <w:marTop w:val="0"/>
      <w:marBottom w:val="0"/>
      <w:divBdr>
        <w:top w:val="none" w:sz="0" w:space="0" w:color="auto"/>
        <w:left w:val="none" w:sz="0" w:space="0" w:color="auto"/>
        <w:bottom w:val="none" w:sz="0" w:space="0" w:color="auto"/>
        <w:right w:val="none" w:sz="0" w:space="0" w:color="auto"/>
      </w:divBdr>
    </w:div>
    <w:div w:id="2107115671">
      <w:bodyDiv w:val="1"/>
      <w:marLeft w:val="0"/>
      <w:marRight w:val="0"/>
      <w:marTop w:val="0"/>
      <w:marBottom w:val="0"/>
      <w:divBdr>
        <w:top w:val="none" w:sz="0" w:space="0" w:color="auto"/>
        <w:left w:val="none" w:sz="0" w:space="0" w:color="auto"/>
        <w:bottom w:val="none" w:sz="0" w:space="0" w:color="auto"/>
        <w:right w:val="none" w:sz="0" w:space="0" w:color="auto"/>
      </w:divBdr>
    </w:div>
    <w:div w:id="2107455106">
      <w:bodyDiv w:val="1"/>
      <w:marLeft w:val="0"/>
      <w:marRight w:val="0"/>
      <w:marTop w:val="0"/>
      <w:marBottom w:val="0"/>
      <w:divBdr>
        <w:top w:val="none" w:sz="0" w:space="0" w:color="auto"/>
        <w:left w:val="none" w:sz="0" w:space="0" w:color="auto"/>
        <w:bottom w:val="none" w:sz="0" w:space="0" w:color="auto"/>
        <w:right w:val="none" w:sz="0" w:space="0" w:color="auto"/>
      </w:divBdr>
    </w:div>
    <w:div w:id="2108042285">
      <w:bodyDiv w:val="1"/>
      <w:marLeft w:val="0"/>
      <w:marRight w:val="0"/>
      <w:marTop w:val="0"/>
      <w:marBottom w:val="0"/>
      <w:divBdr>
        <w:top w:val="none" w:sz="0" w:space="0" w:color="auto"/>
        <w:left w:val="none" w:sz="0" w:space="0" w:color="auto"/>
        <w:bottom w:val="none" w:sz="0" w:space="0" w:color="auto"/>
        <w:right w:val="none" w:sz="0" w:space="0" w:color="auto"/>
      </w:divBdr>
    </w:div>
    <w:div w:id="2108579060">
      <w:bodyDiv w:val="1"/>
      <w:marLeft w:val="0"/>
      <w:marRight w:val="0"/>
      <w:marTop w:val="0"/>
      <w:marBottom w:val="0"/>
      <w:divBdr>
        <w:top w:val="none" w:sz="0" w:space="0" w:color="auto"/>
        <w:left w:val="none" w:sz="0" w:space="0" w:color="auto"/>
        <w:bottom w:val="none" w:sz="0" w:space="0" w:color="auto"/>
        <w:right w:val="none" w:sz="0" w:space="0" w:color="auto"/>
      </w:divBdr>
    </w:div>
    <w:div w:id="2108964594">
      <w:bodyDiv w:val="1"/>
      <w:marLeft w:val="0"/>
      <w:marRight w:val="0"/>
      <w:marTop w:val="0"/>
      <w:marBottom w:val="0"/>
      <w:divBdr>
        <w:top w:val="none" w:sz="0" w:space="0" w:color="auto"/>
        <w:left w:val="none" w:sz="0" w:space="0" w:color="auto"/>
        <w:bottom w:val="none" w:sz="0" w:space="0" w:color="auto"/>
        <w:right w:val="none" w:sz="0" w:space="0" w:color="auto"/>
      </w:divBdr>
    </w:div>
    <w:div w:id="2110352150">
      <w:bodyDiv w:val="1"/>
      <w:marLeft w:val="0"/>
      <w:marRight w:val="0"/>
      <w:marTop w:val="0"/>
      <w:marBottom w:val="0"/>
      <w:divBdr>
        <w:top w:val="none" w:sz="0" w:space="0" w:color="auto"/>
        <w:left w:val="none" w:sz="0" w:space="0" w:color="auto"/>
        <w:bottom w:val="none" w:sz="0" w:space="0" w:color="auto"/>
        <w:right w:val="none" w:sz="0" w:space="0" w:color="auto"/>
      </w:divBdr>
    </w:div>
    <w:div w:id="2110999564">
      <w:bodyDiv w:val="1"/>
      <w:marLeft w:val="0"/>
      <w:marRight w:val="0"/>
      <w:marTop w:val="0"/>
      <w:marBottom w:val="0"/>
      <w:divBdr>
        <w:top w:val="none" w:sz="0" w:space="0" w:color="auto"/>
        <w:left w:val="none" w:sz="0" w:space="0" w:color="auto"/>
        <w:bottom w:val="none" w:sz="0" w:space="0" w:color="auto"/>
        <w:right w:val="none" w:sz="0" w:space="0" w:color="auto"/>
      </w:divBdr>
    </w:div>
    <w:div w:id="2111048573">
      <w:bodyDiv w:val="1"/>
      <w:marLeft w:val="0"/>
      <w:marRight w:val="0"/>
      <w:marTop w:val="0"/>
      <w:marBottom w:val="0"/>
      <w:divBdr>
        <w:top w:val="none" w:sz="0" w:space="0" w:color="auto"/>
        <w:left w:val="none" w:sz="0" w:space="0" w:color="auto"/>
        <w:bottom w:val="none" w:sz="0" w:space="0" w:color="auto"/>
        <w:right w:val="none" w:sz="0" w:space="0" w:color="auto"/>
      </w:divBdr>
    </w:div>
    <w:div w:id="2111317094">
      <w:bodyDiv w:val="1"/>
      <w:marLeft w:val="0"/>
      <w:marRight w:val="0"/>
      <w:marTop w:val="0"/>
      <w:marBottom w:val="0"/>
      <w:divBdr>
        <w:top w:val="none" w:sz="0" w:space="0" w:color="auto"/>
        <w:left w:val="none" w:sz="0" w:space="0" w:color="auto"/>
        <w:bottom w:val="none" w:sz="0" w:space="0" w:color="auto"/>
        <w:right w:val="none" w:sz="0" w:space="0" w:color="auto"/>
      </w:divBdr>
    </w:div>
    <w:div w:id="2111386683">
      <w:bodyDiv w:val="1"/>
      <w:marLeft w:val="0"/>
      <w:marRight w:val="0"/>
      <w:marTop w:val="0"/>
      <w:marBottom w:val="0"/>
      <w:divBdr>
        <w:top w:val="none" w:sz="0" w:space="0" w:color="auto"/>
        <w:left w:val="none" w:sz="0" w:space="0" w:color="auto"/>
        <w:bottom w:val="none" w:sz="0" w:space="0" w:color="auto"/>
        <w:right w:val="none" w:sz="0" w:space="0" w:color="auto"/>
      </w:divBdr>
    </w:div>
    <w:div w:id="2111462310">
      <w:bodyDiv w:val="1"/>
      <w:marLeft w:val="0"/>
      <w:marRight w:val="0"/>
      <w:marTop w:val="0"/>
      <w:marBottom w:val="0"/>
      <w:divBdr>
        <w:top w:val="none" w:sz="0" w:space="0" w:color="auto"/>
        <w:left w:val="none" w:sz="0" w:space="0" w:color="auto"/>
        <w:bottom w:val="none" w:sz="0" w:space="0" w:color="auto"/>
        <w:right w:val="none" w:sz="0" w:space="0" w:color="auto"/>
      </w:divBdr>
    </w:div>
    <w:div w:id="2113435648">
      <w:bodyDiv w:val="1"/>
      <w:marLeft w:val="0"/>
      <w:marRight w:val="0"/>
      <w:marTop w:val="0"/>
      <w:marBottom w:val="0"/>
      <w:divBdr>
        <w:top w:val="none" w:sz="0" w:space="0" w:color="auto"/>
        <w:left w:val="none" w:sz="0" w:space="0" w:color="auto"/>
        <w:bottom w:val="none" w:sz="0" w:space="0" w:color="auto"/>
        <w:right w:val="none" w:sz="0" w:space="0" w:color="auto"/>
      </w:divBdr>
    </w:div>
    <w:div w:id="2113621300">
      <w:bodyDiv w:val="1"/>
      <w:marLeft w:val="0"/>
      <w:marRight w:val="0"/>
      <w:marTop w:val="0"/>
      <w:marBottom w:val="0"/>
      <w:divBdr>
        <w:top w:val="none" w:sz="0" w:space="0" w:color="auto"/>
        <w:left w:val="none" w:sz="0" w:space="0" w:color="auto"/>
        <w:bottom w:val="none" w:sz="0" w:space="0" w:color="auto"/>
        <w:right w:val="none" w:sz="0" w:space="0" w:color="auto"/>
      </w:divBdr>
    </w:div>
    <w:div w:id="2113889892">
      <w:bodyDiv w:val="1"/>
      <w:marLeft w:val="0"/>
      <w:marRight w:val="0"/>
      <w:marTop w:val="0"/>
      <w:marBottom w:val="0"/>
      <w:divBdr>
        <w:top w:val="none" w:sz="0" w:space="0" w:color="auto"/>
        <w:left w:val="none" w:sz="0" w:space="0" w:color="auto"/>
        <w:bottom w:val="none" w:sz="0" w:space="0" w:color="auto"/>
        <w:right w:val="none" w:sz="0" w:space="0" w:color="auto"/>
      </w:divBdr>
    </w:div>
    <w:div w:id="2115395341">
      <w:bodyDiv w:val="1"/>
      <w:marLeft w:val="0"/>
      <w:marRight w:val="0"/>
      <w:marTop w:val="0"/>
      <w:marBottom w:val="0"/>
      <w:divBdr>
        <w:top w:val="none" w:sz="0" w:space="0" w:color="auto"/>
        <w:left w:val="none" w:sz="0" w:space="0" w:color="auto"/>
        <w:bottom w:val="none" w:sz="0" w:space="0" w:color="auto"/>
        <w:right w:val="none" w:sz="0" w:space="0" w:color="auto"/>
      </w:divBdr>
    </w:div>
    <w:div w:id="2115438146">
      <w:bodyDiv w:val="1"/>
      <w:marLeft w:val="0"/>
      <w:marRight w:val="0"/>
      <w:marTop w:val="0"/>
      <w:marBottom w:val="0"/>
      <w:divBdr>
        <w:top w:val="none" w:sz="0" w:space="0" w:color="auto"/>
        <w:left w:val="none" w:sz="0" w:space="0" w:color="auto"/>
        <w:bottom w:val="none" w:sz="0" w:space="0" w:color="auto"/>
        <w:right w:val="none" w:sz="0" w:space="0" w:color="auto"/>
      </w:divBdr>
    </w:div>
    <w:div w:id="2115859723">
      <w:bodyDiv w:val="1"/>
      <w:marLeft w:val="0"/>
      <w:marRight w:val="0"/>
      <w:marTop w:val="0"/>
      <w:marBottom w:val="0"/>
      <w:divBdr>
        <w:top w:val="none" w:sz="0" w:space="0" w:color="auto"/>
        <w:left w:val="none" w:sz="0" w:space="0" w:color="auto"/>
        <w:bottom w:val="none" w:sz="0" w:space="0" w:color="auto"/>
        <w:right w:val="none" w:sz="0" w:space="0" w:color="auto"/>
      </w:divBdr>
    </w:div>
    <w:div w:id="2115862111">
      <w:bodyDiv w:val="1"/>
      <w:marLeft w:val="0"/>
      <w:marRight w:val="0"/>
      <w:marTop w:val="0"/>
      <w:marBottom w:val="0"/>
      <w:divBdr>
        <w:top w:val="none" w:sz="0" w:space="0" w:color="auto"/>
        <w:left w:val="none" w:sz="0" w:space="0" w:color="auto"/>
        <w:bottom w:val="none" w:sz="0" w:space="0" w:color="auto"/>
        <w:right w:val="none" w:sz="0" w:space="0" w:color="auto"/>
      </w:divBdr>
    </w:div>
    <w:div w:id="2115902432">
      <w:bodyDiv w:val="1"/>
      <w:marLeft w:val="0"/>
      <w:marRight w:val="0"/>
      <w:marTop w:val="0"/>
      <w:marBottom w:val="0"/>
      <w:divBdr>
        <w:top w:val="none" w:sz="0" w:space="0" w:color="auto"/>
        <w:left w:val="none" w:sz="0" w:space="0" w:color="auto"/>
        <w:bottom w:val="none" w:sz="0" w:space="0" w:color="auto"/>
        <w:right w:val="none" w:sz="0" w:space="0" w:color="auto"/>
      </w:divBdr>
    </w:div>
    <w:div w:id="2116317494">
      <w:bodyDiv w:val="1"/>
      <w:marLeft w:val="0"/>
      <w:marRight w:val="0"/>
      <w:marTop w:val="0"/>
      <w:marBottom w:val="0"/>
      <w:divBdr>
        <w:top w:val="none" w:sz="0" w:space="0" w:color="auto"/>
        <w:left w:val="none" w:sz="0" w:space="0" w:color="auto"/>
        <w:bottom w:val="none" w:sz="0" w:space="0" w:color="auto"/>
        <w:right w:val="none" w:sz="0" w:space="0" w:color="auto"/>
      </w:divBdr>
    </w:div>
    <w:div w:id="2116320459">
      <w:bodyDiv w:val="1"/>
      <w:marLeft w:val="0"/>
      <w:marRight w:val="0"/>
      <w:marTop w:val="0"/>
      <w:marBottom w:val="0"/>
      <w:divBdr>
        <w:top w:val="none" w:sz="0" w:space="0" w:color="auto"/>
        <w:left w:val="none" w:sz="0" w:space="0" w:color="auto"/>
        <w:bottom w:val="none" w:sz="0" w:space="0" w:color="auto"/>
        <w:right w:val="none" w:sz="0" w:space="0" w:color="auto"/>
      </w:divBdr>
    </w:div>
    <w:div w:id="2116439341">
      <w:bodyDiv w:val="1"/>
      <w:marLeft w:val="0"/>
      <w:marRight w:val="0"/>
      <w:marTop w:val="0"/>
      <w:marBottom w:val="0"/>
      <w:divBdr>
        <w:top w:val="none" w:sz="0" w:space="0" w:color="auto"/>
        <w:left w:val="none" w:sz="0" w:space="0" w:color="auto"/>
        <w:bottom w:val="none" w:sz="0" w:space="0" w:color="auto"/>
        <w:right w:val="none" w:sz="0" w:space="0" w:color="auto"/>
      </w:divBdr>
    </w:div>
    <w:div w:id="2116703839">
      <w:bodyDiv w:val="1"/>
      <w:marLeft w:val="0"/>
      <w:marRight w:val="0"/>
      <w:marTop w:val="0"/>
      <w:marBottom w:val="0"/>
      <w:divBdr>
        <w:top w:val="none" w:sz="0" w:space="0" w:color="auto"/>
        <w:left w:val="none" w:sz="0" w:space="0" w:color="auto"/>
        <w:bottom w:val="none" w:sz="0" w:space="0" w:color="auto"/>
        <w:right w:val="none" w:sz="0" w:space="0" w:color="auto"/>
      </w:divBdr>
    </w:div>
    <w:div w:id="2116900789">
      <w:bodyDiv w:val="1"/>
      <w:marLeft w:val="0"/>
      <w:marRight w:val="0"/>
      <w:marTop w:val="0"/>
      <w:marBottom w:val="0"/>
      <w:divBdr>
        <w:top w:val="none" w:sz="0" w:space="0" w:color="auto"/>
        <w:left w:val="none" w:sz="0" w:space="0" w:color="auto"/>
        <w:bottom w:val="none" w:sz="0" w:space="0" w:color="auto"/>
        <w:right w:val="none" w:sz="0" w:space="0" w:color="auto"/>
      </w:divBdr>
    </w:div>
    <w:div w:id="2117558075">
      <w:bodyDiv w:val="1"/>
      <w:marLeft w:val="0"/>
      <w:marRight w:val="0"/>
      <w:marTop w:val="0"/>
      <w:marBottom w:val="0"/>
      <w:divBdr>
        <w:top w:val="none" w:sz="0" w:space="0" w:color="auto"/>
        <w:left w:val="none" w:sz="0" w:space="0" w:color="auto"/>
        <w:bottom w:val="none" w:sz="0" w:space="0" w:color="auto"/>
        <w:right w:val="none" w:sz="0" w:space="0" w:color="auto"/>
      </w:divBdr>
    </w:div>
    <w:div w:id="2118519462">
      <w:bodyDiv w:val="1"/>
      <w:marLeft w:val="0"/>
      <w:marRight w:val="0"/>
      <w:marTop w:val="0"/>
      <w:marBottom w:val="0"/>
      <w:divBdr>
        <w:top w:val="none" w:sz="0" w:space="0" w:color="auto"/>
        <w:left w:val="none" w:sz="0" w:space="0" w:color="auto"/>
        <w:bottom w:val="none" w:sz="0" w:space="0" w:color="auto"/>
        <w:right w:val="none" w:sz="0" w:space="0" w:color="auto"/>
      </w:divBdr>
    </w:div>
    <w:div w:id="2119059147">
      <w:bodyDiv w:val="1"/>
      <w:marLeft w:val="0"/>
      <w:marRight w:val="0"/>
      <w:marTop w:val="0"/>
      <w:marBottom w:val="0"/>
      <w:divBdr>
        <w:top w:val="none" w:sz="0" w:space="0" w:color="auto"/>
        <w:left w:val="none" w:sz="0" w:space="0" w:color="auto"/>
        <w:bottom w:val="none" w:sz="0" w:space="0" w:color="auto"/>
        <w:right w:val="none" w:sz="0" w:space="0" w:color="auto"/>
      </w:divBdr>
    </w:div>
    <w:div w:id="2119908749">
      <w:bodyDiv w:val="1"/>
      <w:marLeft w:val="0"/>
      <w:marRight w:val="0"/>
      <w:marTop w:val="0"/>
      <w:marBottom w:val="0"/>
      <w:divBdr>
        <w:top w:val="none" w:sz="0" w:space="0" w:color="auto"/>
        <w:left w:val="none" w:sz="0" w:space="0" w:color="auto"/>
        <w:bottom w:val="none" w:sz="0" w:space="0" w:color="auto"/>
        <w:right w:val="none" w:sz="0" w:space="0" w:color="auto"/>
      </w:divBdr>
    </w:div>
    <w:div w:id="2120101311">
      <w:bodyDiv w:val="1"/>
      <w:marLeft w:val="0"/>
      <w:marRight w:val="0"/>
      <w:marTop w:val="0"/>
      <w:marBottom w:val="0"/>
      <w:divBdr>
        <w:top w:val="none" w:sz="0" w:space="0" w:color="auto"/>
        <w:left w:val="none" w:sz="0" w:space="0" w:color="auto"/>
        <w:bottom w:val="none" w:sz="0" w:space="0" w:color="auto"/>
        <w:right w:val="none" w:sz="0" w:space="0" w:color="auto"/>
      </w:divBdr>
    </w:div>
    <w:div w:id="2121027588">
      <w:bodyDiv w:val="1"/>
      <w:marLeft w:val="0"/>
      <w:marRight w:val="0"/>
      <w:marTop w:val="0"/>
      <w:marBottom w:val="0"/>
      <w:divBdr>
        <w:top w:val="none" w:sz="0" w:space="0" w:color="auto"/>
        <w:left w:val="none" w:sz="0" w:space="0" w:color="auto"/>
        <w:bottom w:val="none" w:sz="0" w:space="0" w:color="auto"/>
        <w:right w:val="none" w:sz="0" w:space="0" w:color="auto"/>
      </w:divBdr>
    </w:div>
    <w:div w:id="2121216597">
      <w:bodyDiv w:val="1"/>
      <w:marLeft w:val="0"/>
      <w:marRight w:val="0"/>
      <w:marTop w:val="0"/>
      <w:marBottom w:val="0"/>
      <w:divBdr>
        <w:top w:val="none" w:sz="0" w:space="0" w:color="auto"/>
        <w:left w:val="none" w:sz="0" w:space="0" w:color="auto"/>
        <w:bottom w:val="none" w:sz="0" w:space="0" w:color="auto"/>
        <w:right w:val="none" w:sz="0" w:space="0" w:color="auto"/>
      </w:divBdr>
    </w:div>
    <w:div w:id="2121338599">
      <w:bodyDiv w:val="1"/>
      <w:marLeft w:val="0"/>
      <w:marRight w:val="0"/>
      <w:marTop w:val="0"/>
      <w:marBottom w:val="0"/>
      <w:divBdr>
        <w:top w:val="none" w:sz="0" w:space="0" w:color="auto"/>
        <w:left w:val="none" w:sz="0" w:space="0" w:color="auto"/>
        <w:bottom w:val="none" w:sz="0" w:space="0" w:color="auto"/>
        <w:right w:val="none" w:sz="0" w:space="0" w:color="auto"/>
      </w:divBdr>
    </w:div>
    <w:div w:id="2121365466">
      <w:bodyDiv w:val="1"/>
      <w:marLeft w:val="0"/>
      <w:marRight w:val="0"/>
      <w:marTop w:val="0"/>
      <w:marBottom w:val="0"/>
      <w:divBdr>
        <w:top w:val="none" w:sz="0" w:space="0" w:color="auto"/>
        <w:left w:val="none" w:sz="0" w:space="0" w:color="auto"/>
        <w:bottom w:val="none" w:sz="0" w:space="0" w:color="auto"/>
        <w:right w:val="none" w:sz="0" w:space="0" w:color="auto"/>
      </w:divBdr>
    </w:div>
    <w:div w:id="2121485412">
      <w:bodyDiv w:val="1"/>
      <w:marLeft w:val="0"/>
      <w:marRight w:val="0"/>
      <w:marTop w:val="0"/>
      <w:marBottom w:val="0"/>
      <w:divBdr>
        <w:top w:val="none" w:sz="0" w:space="0" w:color="auto"/>
        <w:left w:val="none" w:sz="0" w:space="0" w:color="auto"/>
        <w:bottom w:val="none" w:sz="0" w:space="0" w:color="auto"/>
        <w:right w:val="none" w:sz="0" w:space="0" w:color="auto"/>
      </w:divBdr>
    </w:div>
    <w:div w:id="2122719248">
      <w:bodyDiv w:val="1"/>
      <w:marLeft w:val="0"/>
      <w:marRight w:val="0"/>
      <w:marTop w:val="0"/>
      <w:marBottom w:val="0"/>
      <w:divBdr>
        <w:top w:val="none" w:sz="0" w:space="0" w:color="auto"/>
        <w:left w:val="none" w:sz="0" w:space="0" w:color="auto"/>
        <w:bottom w:val="none" w:sz="0" w:space="0" w:color="auto"/>
        <w:right w:val="none" w:sz="0" w:space="0" w:color="auto"/>
      </w:divBdr>
    </w:div>
    <w:div w:id="2123917335">
      <w:bodyDiv w:val="1"/>
      <w:marLeft w:val="0"/>
      <w:marRight w:val="0"/>
      <w:marTop w:val="0"/>
      <w:marBottom w:val="0"/>
      <w:divBdr>
        <w:top w:val="none" w:sz="0" w:space="0" w:color="auto"/>
        <w:left w:val="none" w:sz="0" w:space="0" w:color="auto"/>
        <w:bottom w:val="none" w:sz="0" w:space="0" w:color="auto"/>
        <w:right w:val="none" w:sz="0" w:space="0" w:color="auto"/>
      </w:divBdr>
    </w:div>
    <w:div w:id="2124183157">
      <w:bodyDiv w:val="1"/>
      <w:marLeft w:val="0"/>
      <w:marRight w:val="0"/>
      <w:marTop w:val="0"/>
      <w:marBottom w:val="0"/>
      <w:divBdr>
        <w:top w:val="none" w:sz="0" w:space="0" w:color="auto"/>
        <w:left w:val="none" w:sz="0" w:space="0" w:color="auto"/>
        <w:bottom w:val="none" w:sz="0" w:space="0" w:color="auto"/>
        <w:right w:val="none" w:sz="0" w:space="0" w:color="auto"/>
      </w:divBdr>
    </w:div>
    <w:div w:id="2125732643">
      <w:bodyDiv w:val="1"/>
      <w:marLeft w:val="0"/>
      <w:marRight w:val="0"/>
      <w:marTop w:val="0"/>
      <w:marBottom w:val="0"/>
      <w:divBdr>
        <w:top w:val="none" w:sz="0" w:space="0" w:color="auto"/>
        <w:left w:val="none" w:sz="0" w:space="0" w:color="auto"/>
        <w:bottom w:val="none" w:sz="0" w:space="0" w:color="auto"/>
        <w:right w:val="none" w:sz="0" w:space="0" w:color="auto"/>
      </w:divBdr>
    </w:div>
    <w:div w:id="2126999580">
      <w:bodyDiv w:val="1"/>
      <w:marLeft w:val="0"/>
      <w:marRight w:val="0"/>
      <w:marTop w:val="0"/>
      <w:marBottom w:val="0"/>
      <w:divBdr>
        <w:top w:val="none" w:sz="0" w:space="0" w:color="auto"/>
        <w:left w:val="none" w:sz="0" w:space="0" w:color="auto"/>
        <w:bottom w:val="none" w:sz="0" w:space="0" w:color="auto"/>
        <w:right w:val="none" w:sz="0" w:space="0" w:color="auto"/>
      </w:divBdr>
    </w:div>
    <w:div w:id="2127383542">
      <w:bodyDiv w:val="1"/>
      <w:marLeft w:val="0"/>
      <w:marRight w:val="0"/>
      <w:marTop w:val="0"/>
      <w:marBottom w:val="0"/>
      <w:divBdr>
        <w:top w:val="none" w:sz="0" w:space="0" w:color="auto"/>
        <w:left w:val="none" w:sz="0" w:space="0" w:color="auto"/>
        <w:bottom w:val="none" w:sz="0" w:space="0" w:color="auto"/>
        <w:right w:val="none" w:sz="0" w:space="0" w:color="auto"/>
      </w:divBdr>
    </w:div>
    <w:div w:id="2127655237">
      <w:bodyDiv w:val="1"/>
      <w:marLeft w:val="0"/>
      <w:marRight w:val="0"/>
      <w:marTop w:val="0"/>
      <w:marBottom w:val="0"/>
      <w:divBdr>
        <w:top w:val="none" w:sz="0" w:space="0" w:color="auto"/>
        <w:left w:val="none" w:sz="0" w:space="0" w:color="auto"/>
        <w:bottom w:val="none" w:sz="0" w:space="0" w:color="auto"/>
        <w:right w:val="none" w:sz="0" w:space="0" w:color="auto"/>
      </w:divBdr>
    </w:div>
    <w:div w:id="2127693131">
      <w:bodyDiv w:val="1"/>
      <w:marLeft w:val="0"/>
      <w:marRight w:val="0"/>
      <w:marTop w:val="0"/>
      <w:marBottom w:val="0"/>
      <w:divBdr>
        <w:top w:val="none" w:sz="0" w:space="0" w:color="auto"/>
        <w:left w:val="none" w:sz="0" w:space="0" w:color="auto"/>
        <w:bottom w:val="none" w:sz="0" w:space="0" w:color="auto"/>
        <w:right w:val="none" w:sz="0" w:space="0" w:color="auto"/>
      </w:divBdr>
    </w:div>
    <w:div w:id="2129229608">
      <w:bodyDiv w:val="1"/>
      <w:marLeft w:val="0"/>
      <w:marRight w:val="0"/>
      <w:marTop w:val="0"/>
      <w:marBottom w:val="0"/>
      <w:divBdr>
        <w:top w:val="none" w:sz="0" w:space="0" w:color="auto"/>
        <w:left w:val="none" w:sz="0" w:space="0" w:color="auto"/>
        <w:bottom w:val="none" w:sz="0" w:space="0" w:color="auto"/>
        <w:right w:val="none" w:sz="0" w:space="0" w:color="auto"/>
      </w:divBdr>
    </w:div>
    <w:div w:id="2129279733">
      <w:bodyDiv w:val="1"/>
      <w:marLeft w:val="0"/>
      <w:marRight w:val="0"/>
      <w:marTop w:val="0"/>
      <w:marBottom w:val="0"/>
      <w:divBdr>
        <w:top w:val="none" w:sz="0" w:space="0" w:color="auto"/>
        <w:left w:val="none" w:sz="0" w:space="0" w:color="auto"/>
        <w:bottom w:val="none" w:sz="0" w:space="0" w:color="auto"/>
        <w:right w:val="none" w:sz="0" w:space="0" w:color="auto"/>
      </w:divBdr>
    </w:div>
    <w:div w:id="2129622171">
      <w:bodyDiv w:val="1"/>
      <w:marLeft w:val="0"/>
      <w:marRight w:val="0"/>
      <w:marTop w:val="0"/>
      <w:marBottom w:val="0"/>
      <w:divBdr>
        <w:top w:val="none" w:sz="0" w:space="0" w:color="auto"/>
        <w:left w:val="none" w:sz="0" w:space="0" w:color="auto"/>
        <w:bottom w:val="none" w:sz="0" w:space="0" w:color="auto"/>
        <w:right w:val="none" w:sz="0" w:space="0" w:color="auto"/>
      </w:divBdr>
    </w:div>
    <w:div w:id="2130083318">
      <w:bodyDiv w:val="1"/>
      <w:marLeft w:val="0"/>
      <w:marRight w:val="0"/>
      <w:marTop w:val="0"/>
      <w:marBottom w:val="0"/>
      <w:divBdr>
        <w:top w:val="none" w:sz="0" w:space="0" w:color="auto"/>
        <w:left w:val="none" w:sz="0" w:space="0" w:color="auto"/>
        <w:bottom w:val="none" w:sz="0" w:space="0" w:color="auto"/>
        <w:right w:val="none" w:sz="0" w:space="0" w:color="auto"/>
      </w:divBdr>
    </w:div>
    <w:div w:id="2131121363">
      <w:bodyDiv w:val="1"/>
      <w:marLeft w:val="0"/>
      <w:marRight w:val="0"/>
      <w:marTop w:val="0"/>
      <w:marBottom w:val="0"/>
      <w:divBdr>
        <w:top w:val="none" w:sz="0" w:space="0" w:color="auto"/>
        <w:left w:val="none" w:sz="0" w:space="0" w:color="auto"/>
        <w:bottom w:val="none" w:sz="0" w:space="0" w:color="auto"/>
        <w:right w:val="none" w:sz="0" w:space="0" w:color="auto"/>
      </w:divBdr>
    </w:div>
    <w:div w:id="2132355855">
      <w:bodyDiv w:val="1"/>
      <w:marLeft w:val="0"/>
      <w:marRight w:val="0"/>
      <w:marTop w:val="0"/>
      <w:marBottom w:val="0"/>
      <w:divBdr>
        <w:top w:val="none" w:sz="0" w:space="0" w:color="auto"/>
        <w:left w:val="none" w:sz="0" w:space="0" w:color="auto"/>
        <w:bottom w:val="none" w:sz="0" w:space="0" w:color="auto"/>
        <w:right w:val="none" w:sz="0" w:space="0" w:color="auto"/>
      </w:divBdr>
    </w:div>
    <w:div w:id="2132700159">
      <w:bodyDiv w:val="1"/>
      <w:marLeft w:val="0"/>
      <w:marRight w:val="0"/>
      <w:marTop w:val="0"/>
      <w:marBottom w:val="0"/>
      <w:divBdr>
        <w:top w:val="none" w:sz="0" w:space="0" w:color="auto"/>
        <w:left w:val="none" w:sz="0" w:space="0" w:color="auto"/>
        <w:bottom w:val="none" w:sz="0" w:space="0" w:color="auto"/>
        <w:right w:val="none" w:sz="0" w:space="0" w:color="auto"/>
      </w:divBdr>
    </w:div>
    <w:div w:id="2133985079">
      <w:bodyDiv w:val="1"/>
      <w:marLeft w:val="0"/>
      <w:marRight w:val="0"/>
      <w:marTop w:val="0"/>
      <w:marBottom w:val="0"/>
      <w:divBdr>
        <w:top w:val="none" w:sz="0" w:space="0" w:color="auto"/>
        <w:left w:val="none" w:sz="0" w:space="0" w:color="auto"/>
        <w:bottom w:val="none" w:sz="0" w:space="0" w:color="auto"/>
        <w:right w:val="none" w:sz="0" w:space="0" w:color="auto"/>
      </w:divBdr>
    </w:div>
    <w:div w:id="2134054576">
      <w:bodyDiv w:val="1"/>
      <w:marLeft w:val="0"/>
      <w:marRight w:val="0"/>
      <w:marTop w:val="0"/>
      <w:marBottom w:val="0"/>
      <w:divBdr>
        <w:top w:val="none" w:sz="0" w:space="0" w:color="auto"/>
        <w:left w:val="none" w:sz="0" w:space="0" w:color="auto"/>
        <w:bottom w:val="none" w:sz="0" w:space="0" w:color="auto"/>
        <w:right w:val="none" w:sz="0" w:space="0" w:color="auto"/>
      </w:divBdr>
    </w:div>
    <w:div w:id="2134401654">
      <w:bodyDiv w:val="1"/>
      <w:marLeft w:val="0"/>
      <w:marRight w:val="0"/>
      <w:marTop w:val="0"/>
      <w:marBottom w:val="0"/>
      <w:divBdr>
        <w:top w:val="none" w:sz="0" w:space="0" w:color="auto"/>
        <w:left w:val="none" w:sz="0" w:space="0" w:color="auto"/>
        <w:bottom w:val="none" w:sz="0" w:space="0" w:color="auto"/>
        <w:right w:val="none" w:sz="0" w:space="0" w:color="auto"/>
      </w:divBdr>
    </w:div>
    <w:div w:id="2135322733">
      <w:bodyDiv w:val="1"/>
      <w:marLeft w:val="0"/>
      <w:marRight w:val="0"/>
      <w:marTop w:val="0"/>
      <w:marBottom w:val="0"/>
      <w:divBdr>
        <w:top w:val="none" w:sz="0" w:space="0" w:color="auto"/>
        <w:left w:val="none" w:sz="0" w:space="0" w:color="auto"/>
        <w:bottom w:val="none" w:sz="0" w:space="0" w:color="auto"/>
        <w:right w:val="none" w:sz="0" w:space="0" w:color="auto"/>
      </w:divBdr>
    </w:div>
    <w:div w:id="2135520348">
      <w:bodyDiv w:val="1"/>
      <w:marLeft w:val="0"/>
      <w:marRight w:val="0"/>
      <w:marTop w:val="0"/>
      <w:marBottom w:val="0"/>
      <w:divBdr>
        <w:top w:val="none" w:sz="0" w:space="0" w:color="auto"/>
        <w:left w:val="none" w:sz="0" w:space="0" w:color="auto"/>
        <w:bottom w:val="none" w:sz="0" w:space="0" w:color="auto"/>
        <w:right w:val="none" w:sz="0" w:space="0" w:color="auto"/>
      </w:divBdr>
    </w:div>
    <w:div w:id="2135557692">
      <w:bodyDiv w:val="1"/>
      <w:marLeft w:val="0"/>
      <w:marRight w:val="0"/>
      <w:marTop w:val="0"/>
      <w:marBottom w:val="0"/>
      <w:divBdr>
        <w:top w:val="none" w:sz="0" w:space="0" w:color="auto"/>
        <w:left w:val="none" w:sz="0" w:space="0" w:color="auto"/>
        <w:bottom w:val="none" w:sz="0" w:space="0" w:color="auto"/>
        <w:right w:val="none" w:sz="0" w:space="0" w:color="auto"/>
      </w:divBdr>
    </w:div>
    <w:div w:id="2137678240">
      <w:bodyDiv w:val="1"/>
      <w:marLeft w:val="0"/>
      <w:marRight w:val="0"/>
      <w:marTop w:val="0"/>
      <w:marBottom w:val="0"/>
      <w:divBdr>
        <w:top w:val="none" w:sz="0" w:space="0" w:color="auto"/>
        <w:left w:val="none" w:sz="0" w:space="0" w:color="auto"/>
        <w:bottom w:val="none" w:sz="0" w:space="0" w:color="auto"/>
        <w:right w:val="none" w:sz="0" w:space="0" w:color="auto"/>
      </w:divBdr>
    </w:div>
    <w:div w:id="2137870854">
      <w:bodyDiv w:val="1"/>
      <w:marLeft w:val="0"/>
      <w:marRight w:val="0"/>
      <w:marTop w:val="0"/>
      <w:marBottom w:val="0"/>
      <w:divBdr>
        <w:top w:val="none" w:sz="0" w:space="0" w:color="auto"/>
        <w:left w:val="none" w:sz="0" w:space="0" w:color="auto"/>
        <w:bottom w:val="none" w:sz="0" w:space="0" w:color="auto"/>
        <w:right w:val="none" w:sz="0" w:space="0" w:color="auto"/>
      </w:divBdr>
    </w:div>
    <w:div w:id="2138716163">
      <w:bodyDiv w:val="1"/>
      <w:marLeft w:val="0"/>
      <w:marRight w:val="0"/>
      <w:marTop w:val="0"/>
      <w:marBottom w:val="0"/>
      <w:divBdr>
        <w:top w:val="none" w:sz="0" w:space="0" w:color="auto"/>
        <w:left w:val="none" w:sz="0" w:space="0" w:color="auto"/>
        <w:bottom w:val="none" w:sz="0" w:space="0" w:color="auto"/>
        <w:right w:val="none" w:sz="0" w:space="0" w:color="auto"/>
      </w:divBdr>
    </w:div>
    <w:div w:id="2138722202">
      <w:bodyDiv w:val="1"/>
      <w:marLeft w:val="0"/>
      <w:marRight w:val="0"/>
      <w:marTop w:val="0"/>
      <w:marBottom w:val="0"/>
      <w:divBdr>
        <w:top w:val="none" w:sz="0" w:space="0" w:color="auto"/>
        <w:left w:val="none" w:sz="0" w:space="0" w:color="auto"/>
        <w:bottom w:val="none" w:sz="0" w:space="0" w:color="auto"/>
        <w:right w:val="none" w:sz="0" w:space="0" w:color="auto"/>
      </w:divBdr>
    </w:div>
    <w:div w:id="2138792522">
      <w:bodyDiv w:val="1"/>
      <w:marLeft w:val="0"/>
      <w:marRight w:val="0"/>
      <w:marTop w:val="0"/>
      <w:marBottom w:val="0"/>
      <w:divBdr>
        <w:top w:val="none" w:sz="0" w:space="0" w:color="auto"/>
        <w:left w:val="none" w:sz="0" w:space="0" w:color="auto"/>
        <w:bottom w:val="none" w:sz="0" w:space="0" w:color="auto"/>
        <w:right w:val="none" w:sz="0" w:space="0" w:color="auto"/>
      </w:divBdr>
    </w:div>
    <w:div w:id="2138792938">
      <w:bodyDiv w:val="1"/>
      <w:marLeft w:val="0"/>
      <w:marRight w:val="0"/>
      <w:marTop w:val="0"/>
      <w:marBottom w:val="0"/>
      <w:divBdr>
        <w:top w:val="none" w:sz="0" w:space="0" w:color="auto"/>
        <w:left w:val="none" w:sz="0" w:space="0" w:color="auto"/>
        <w:bottom w:val="none" w:sz="0" w:space="0" w:color="auto"/>
        <w:right w:val="none" w:sz="0" w:space="0" w:color="auto"/>
      </w:divBdr>
    </w:div>
    <w:div w:id="2139030279">
      <w:bodyDiv w:val="1"/>
      <w:marLeft w:val="0"/>
      <w:marRight w:val="0"/>
      <w:marTop w:val="0"/>
      <w:marBottom w:val="0"/>
      <w:divBdr>
        <w:top w:val="none" w:sz="0" w:space="0" w:color="auto"/>
        <w:left w:val="none" w:sz="0" w:space="0" w:color="auto"/>
        <w:bottom w:val="none" w:sz="0" w:space="0" w:color="auto"/>
        <w:right w:val="none" w:sz="0" w:space="0" w:color="auto"/>
      </w:divBdr>
    </w:div>
    <w:div w:id="2139031948">
      <w:bodyDiv w:val="1"/>
      <w:marLeft w:val="0"/>
      <w:marRight w:val="0"/>
      <w:marTop w:val="0"/>
      <w:marBottom w:val="0"/>
      <w:divBdr>
        <w:top w:val="none" w:sz="0" w:space="0" w:color="auto"/>
        <w:left w:val="none" w:sz="0" w:space="0" w:color="auto"/>
        <w:bottom w:val="none" w:sz="0" w:space="0" w:color="auto"/>
        <w:right w:val="none" w:sz="0" w:space="0" w:color="auto"/>
      </w:divBdr>
    </w:div>
    <w:div w:id="2139102236">
      <w:bodyDiv w:val="1"/>
      <w:marLeft w:val="0"/>
      <w:marRight w:val="0"/>
      <w:marTop w:val="0"/>
      <w:marBottom w:val="0"/>
      <w:divBdr>
        <w:top w:val="none" w:sz="0" w:space="0" w:color="auto"/>
        <w:left w:val="none" w:sz="0" w:space="0" w:color="auto"/>
        <w:bottom w:val="none" w:sz="0" w:space="0" w:color="auto"/>
        <w:right w:val="none" w:sz="0" w:space="0" w:color="auto"/>
      </w:divBdr>
    </w:div>
    <w:div w:id="2139637328">
      <w:bodyDiv w:val="1"/>
      <w:marLeft w:val="0"/>
      <w:marRight w:val="0"/>
      <w:marTop w:val="0"/>
      <w:marBottom w:val="0"/>
      <w:divBdr>
        <w:top w:val="none" w:sz="0" w:space="0" w:color="auto"/>
        <w:left w:val="none" w:sz="0" w:space="0" w:color="auto"/>
        <w:bottom w:val="none" w:sz="0" w:space="0" w:color="auto"/>
        <w:right w:val="none" w:sz="0" w:space="0" w:color="auto"/>
      </w:divBdr>
    </w:div>
    <w:div w:id="2141338985">
      <w:bodyDiv w:val="1"/>
      <w:marLeft w:val="0"/>
      <w:marRight w:val="0"/>
      <w:marTop w:val="0"/>
      <w:marBottom w:val="0"/>
      <w:divBdr>
        <w:top w:val="none" w:sz="0" w:space="0" w:color="auto"/>
        <w:left w:val="none" w:sz="0" w:space="0" w:color="auto"/>
        <w:bottom w:val="none" w:sz="0" w:space="0" w:color="auto"/>
        <w:right w:val="none" w:sz="0" w:space="0" w:color="auto"/>
      </w:divBdr>
    </w:div>
    <w:div w:id="2141461589">
      <w:bodyDiv w:val="1"/>
      <w:marLeft w:val="0"/>
      <w:marRight w:val="0"/>
      <w:marTop w:val="0"/>
      <w:marBottom w:val="0"/>
      <w:divBdr>
        <w:top w:val="none" w:sz="0" w:space="0" w:color="auto"/>
        <w:left w:val="none" w:sz="0" w:space="0" w:color="auto"/>
        <w:bottom w:val="none" w:sz="0" w:space="0" w:color="auto"/>
        <w:right w:val="none" w:sz="0" w:space="0" w:color="auto"/>
      </w:divBdr>
    </w:div>
    <w:div w:id="2141529858">
      <w:bodyDiv w:val="1"/>
      <w:marLeft w:val="0"/>
      <w:marRight w:val="0"/>
      <w:marTop w:val="0"/>
      <w:marBottom w:val="0"/>
      <w:divBdr>
        <w:top w:val="none" w:sz="0" w:space="0" w:color="auto"/>
        <w:left w:val="none" w:sz="0" w:space="0" w:color="auto"/>
        <w:bottom w:val="none" w:sz="0" w:space="0" w:color="auto"/>
        <w:right w:val="none" w:sz="0" w:space="0" w:color="auto"/>
      </w:divBdr>
    </w:div>
    <w:div w:id="2141604973">
      <w:bodyDiv w:val="1"/>
      <w:marLeft w:val="0"/>
      <w:marRight w:val="0"/>
      <w:marTop w:val="0"/>
      <w:marBottom w:val="0"/>
      <w:divBdr>
        <w:top w:val="none" w:sz="0" w:space="0" w:color="auto"/>
        <w:left w:val="none" w:sz="0" w:space="0" w:color="auto"/>
        <w:bottom w:val="none" w:sz="0" w:space="0" w:color="auto"/>
        <w:right w:val="none" w:sz="0" w:space="0" w:color="auto"/>
      </w:divBdr>
    </w:div>
    <w:div w:id="2141922565">
      <w:bodyDiv w:val="1"/>
      <w:marLeft w:val="0"/>
      <w:marRight w:val="0"/>
      <w:marTop w:val="0"/>
      <w:marBottom w:val="0"/>
      <w:divBdr>
        <w:top w:val="none" w:sz="0" w:space="0" w:color="auto"/>
        <w:left w:val="none" w:sz="0" w:space="0" w:color="auto"/>
        <w:bottom w:val="none" w:sz="0" w:space="0" w:color="auto"/>
        <w:right w:val="none" w:sz="0" w:space="0" w:color="auto"/>
      </w:divBdr>
    </w:div>
    <w:div w:id="2142379288">
      <w:bodyDiv w:val="1"/>
      <w:marLeft w:val="0"/>
      <w:marRight w:val="0"/>
      <w:marTop w:val="0"/>
      <w:marBottom w:val="0"/>
      <w:divBdr>
        <w:top w:val="none" w:sz="0" w:space="0" w:color="auto"/>
        <w:left w:val="none" w:sz="0" w:space="0" w:color="auto"/>
        <w:bottom w:val="none" w:sz="0" w:space="0" w:color="auto"/>
        <w:right w:val="none" w:sz="0" w:space="0" w:color="auto"/>
      </w:divBdr>
    </w:div>
    <w:div w:id="2142452347">
      <w:bodyDiv w:val="1"/>
      <w:marLeft w:val="0"/>
      <w:marRight w:val="0"/>
      <w:marTop w:val="0"/>
      <w:marBottom w:val="0"/>
      <w:divBdr>
        <w:top w:val="none" w:sz="0" w:space="0" w:color="auto"/>
        <w:left w:val="none" w:sz="0" w:space="0" w:color="auto"/>
        <w:bottom w:val="none" w:sz="0" w:space="0" w:color="auto"/>
        <w:right w:val="none" w:sz="0" w:space="0" w:color="auto"/>
      </w:divBdr>
    </w:div>
    <w:div w:id="2142838731">
      <w:bodyDiv w:val="1"/>
      <w:marLeft w:val="0"/>
      <w:marRight w:val="0"/>
      <w:marTop w:val="0"/>
      <w:marBottom w:val="0"/>
      <w:divBdr>
        <w:top w:val="none" w:sz="0" w:space="0" w:color="auto"/>
        <w:left w:val="none" w:sz="0" w:space="0" w:color="auto"/>
        <w:bottom w:val="none" w:sz="0" w:space="0" w:color="auto"/>
        <w:right w:val="none" w:sz="0" w:space="0" w:color="auto"/>
      </w:divBdr>
    </w:div>
    <w:div w:id="2143498821">
      <w:bodyDiv w:val="1"/>
      <w:marLeft w:val="0"/>
      <w:marRight w:val="0"/>
      <w:marTop w:val="0"/>
      <w:marBottom w:val="0"/>
      <w:divBdr>
        <w:top w:val="none" w:sz="0" w:space="0" w:color="auto"/>
        <w:left w:val="none" w:sz="0" w:space="0" w:color="auto"/>
        <w:bottom w:val="none" w:sz="0" w:space="0" w:color="auto"/>
        <w:right w:val="none" w:sz="0" w:space="0" w:color="auto"/>
      </w:divBdr>
    </w:div>
    <w:div w:id="2143842479">
      <w:bodyDiv w:val="1"/>
      <w:marLeft w:val="0"/>
      <w:marRight w:val="0"/>
      <w:marTop w:val="0"/>
      <w:marBottom w:val="0"/>
      <w:divBdr>
        <w:top w:val="none" w:sz="0" w:space="0" w:color="auto"/>
        <w:left w:val="none" w:sz="0" w:space="0" w:color="auto"/>
        <w:bottom w:val="none" w:sz="0" w:space="0" w:color="auto"/>
        <w:right w:val="none" w:sz="0" w:space="0" w:color="auto"/>
      </w:divBdr>
    </w:div>
    <w:div w:id="2144157310">
      <w:bodyDiv w:val="1"/>
      <w:marLeft w:val="0"/>
      <w:marRight w:val="0"/>
      <w:marTop w:val="0"/>
      <w:marBottom w:val="0"/>
      <w:divBdr>
        <w:top w:val="none" w:sz="0" w:space="0" w:color="auto"/>
        <w:left w:val="none" w:sz="0" w:space="0" w:color="auto"/>
        <w:bottom w:val="none" w:sz="0" w:space="0" w:color="auto"/>
        <w:right w:val="none" w:sz="0" w:space="0" w:color="auto"/>
      </w:divBdr>
    </w:div>
    <w:div w:id="2144492723">
      <w:bodyDiv w:val="1"/>
      <w:marLeft w:val="0"/>
      <w:marRight w:val="0"/>
      <w:marTop w:val="0"/>
      <w:marBottom w:val="0"/>
      <w:divBdr>
        <w:top w:val="none" w:sz="0" w:space="0" w:color="auto"/>
        <w:left w:val="none" w:sz="0" w:space="0" w:color="auto"/>
        <w:bottom w:val="none" w:sz="0" w:space="0" w:color="auto"/>
        <w:right w:val="none" w:sz="0" w:space="0" w:color="auto"/>
      </w:divBdr>
    </w:div>
    <w:div w:id="2145148358">
      <w:bodyDiv w:val="1"/>
      <w:marLeft w:val="0"/>
      <w:marRight w:val="0"/>
      <w:marTop w:val="0"/>
      <w:marBottom w:val="0"/>
      <w:divBdr>
        <w:top w:val="none" w:sz="0" w:space="0" w:color="auto"/>
        <w:left w:val="none" w:sz="0" w:space="0" w:color="auto"/>
        <w:bottom w:val="none" w:sz="0" w:space="0" w:color="auto"/>
        <w:right w:val="none" w:sz="0" w:space="0" w:color="auto"/>
      </w:divBdr>
    </w:div>
    <w:div w:id="2145200195">
      <w:bodyDiv w:val="1"/>
      <w:marLeft w:val="0"/>
      <w:marRight w:val="0"/>
      <w:marTop w:val="0"/>
      <w:marBottom w:val="0"/>
      <w:divBdr>
        <w:top w:val="none" w:sz="0" w:space="0" w:color="auto"/>
        <w:left w:val="none" w:sz="0" w:space="0" w:color="auto"/>
        <w:bottom w:val="none" w:sz="0" w:space="0" w:color="auto"/>
        <w:right w:val="none" w:sz="0" w:space="0" w:color="auto"/>
      </w:divBdr>
    </w:div>
    <w:div w:id="2145268030">
      <w:bodyDiv w:val="1"/>
      <w:marLeft w:val="0"/>
      <w:marRight w:val="0"/>
      <w:marTop w:val="0"/>
      <w:marBottom w:val="0"/>
      <w:divBdr>
        <w:top w:val="none" w:sz="0" w:space="0" w:color="auto"/>
        <w:left w:val="none" w:sz="0" w:space="0" w:color="auto"/>
        <w:bottom w:val="none" w:sz="0" w:space="0" w:color="auto"/>
        <w:right w:val="none" w:sz="0" w:space="0" w:color="auto"/>
      </w:divBdr>
    </w:div>
    <w:div w:id="2145803278">
      <w:bodyDiv w:val="1"/>
      <w:marLeft w:val="0"/>
      <w:marRight w:val="0"/>
      <w:marTop w:val="0"/>
      <w:marBottom w:val="0"/>
      <w:divBdr>
        <w:top w:val="none" w:sz="0" w:space="0" w:color="auto"/>
        <w:left w:val="none" w:sz="0" w:space="0" w:color="auto"/>
        <w:bottom w:val="none" w:sz="0" w:space="0" w:color="auto"/>
        <w:right w:val="none" w:sz="0" w:space="0" w:color="auto"/>
      </w:divBdr>
    </w:div>
    <w:div w:id="2146383518">
      <w:bodyDiv w:val="1"/>
      <w:marLeft w:val="0"/>
      <w:marRight w:val="0"/>
      <w:marTop w:val="0"/>
      <w:marBottom w:val="0"/>
      <w:divBdr>
        <w:top w:val="none" w:sz="0" w:space="0" w:color="auto"/>
        <w:left w:val="none" w:sz="0" w:space="0" w:color="auto"/>
        <w:bottom w:val="none" w:sz="0" w:space="0" w:color="auto"/>
        <w:right w:val="none" w:sz="0" w:space="0" w:color="auto"/>
      </w:divBdr>
    </w:div>
    <w:div w:id="214735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20.xml"/><Relationship Id="rId21" Type="http://schemas.openxmlformats.org/officeDocument/2006/relationships/footer" Target="footer4.xml"/><Relationship Id="rId34" Type="http://schemas.openxmlformats.org/officeDocument/2006/relationships/header" Target="header16.xml"/><Relationship Id="rId42" Type="http://schemas.openxmlformats.org/officeDocument/2006/relationships/header" Target="header2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oter" Target="footer6.xm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13.xm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4.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22.xm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37B5408F49E5D44C98408CE27CF3B1A6" ma:contentTypeVersion="11" ma:contentTypeDescription="Crie um novo documento." ma:contentTypeScope="" ma:versionID="1995befa951ab7ed2304f50153f3bc22">
  <xsd:schema xmlns:xsd="http://www.w3.org/2001/XMLSchema" xmlns:xs="http://www.w3.org/2001/XMLSchema" xmlns:p="http://schemas.microsoft.com/office/2006/metadata/properties" xmlns:ns2="dd1b9181-96a4-44e7-bad5-8ec66311c246" xmlns:ns3="160a2dd6-474c-4d6d-afaf-cfce480dd092" targetNamespace="http://schemas.microsoft.com/office/2006/metadata/properties" ma:root="true" ma:fieldsID="57d61df361d38e6f7d2d7fc524acbb2e" ns2:_="" ns3:_="">
    <xsd:import namespace="dd1b9181-96a4-44e7-bad5-8ec66311c246"/>
    <xsd:import namespace="160a2dd6-474c-4d6d-afaf-cfce480dd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9181-96a4-44e7-bad5-8ec66311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2dd6-474c-4d6d-afaf-cfce480dd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410ea-c7ea-4da1-bdcb-23923fab7417}" ma:internalName="TaxCatchAll" ma:showField="CatchAllData" ma:web="160a2dd6-474c-4d6d-afaf-cfce480dd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7.xml><?xml version="1.0" encoding="utf-8"?>
<p:properties xmlns:p="http://schemas.microsoft.com/office/2006/metadata/properties" xmlns:pc="http://schemas.microsoft.com/office/infopath/2007/PartnerControls" xmlns:xsi="http://www.w3.org/2001/XMLSchema-instance">
  <documentManagement>
    <lcf76f155ced4ddcb4097134ff3c332f xmlns="dd1b9181-96a4-44e7-bad5-8ec66311c246">
      <Terms xmlns="http://schemas.microsoft.com/office/infopath/2007/PartnerControls"/>
    </lcf76f155ced4ddcb4097134ff3c332f>
    <TaxCatchAll xmlns="160a2dd6-474c-4d6d-afaf-cfce480dd092" xsi:nil="true"/>
  </documentManagement>
</p:properties>
</file>

<file path=customXml/itemProps1.xml><?xml version="1.0" encoding="utf-8"?>
<ds:datastoreItem xmlns:ds="http://schemas.openxmlformats.org/officeDocument/2006/customXml" ds:itemID="{9FF6B803-EBA1-42CC-B18D-6F020A5AF1D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C7E80DCF-76FB-4C32-8A7B-C667E53C9A0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B1E2EEE5-D199-42A3-9E87-06BA5751FDD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1B4C53F-62EA-4160-8A29-03A4D0B40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b9181-96a4-44e7-bad5-8ec66311c246"/>
    <ds:schemaRef ds:uri="160a2dd6-474c-4d6d-afaf-cfce480dd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6579D-27C5-407E-84FF-CE5A35C2A378}">
  <ds:schemaRefs>
    <ds:schemaRef ds:uri="http://schemas.microsoft.com/sharepoint/v3/contenttype/forms"/>
  </ds:schemaRefs>
</ds:datastoreItem>
</file>

<file path=customXml/itemProps6.xml><?xml version="1.0" encoding="utf-8"?>
<ds:datastoreItem xmlns:ds="http://schemas.openxmlformats.org/officeDocument/2006/customXml" ds:itemID="{359D266B-145B-4BAC-BF6A-A84BAF0BCC2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E16F40F3-E11D-4D49-BB90-0441222742D4}">
  <ds:schemaRefs>
    <ds:schemaRef ds:uri="http://schemas.microsoft.com/office/2006/metadata/properties"/>
    <ds:schemaRef ds:uri="http://schemas.microsoft.com/office/infopath/2007/PartnerControls"/>
    <ds:schemaRef ds:uri="dd1b9181-96a4-44e7-bad5-8ec66311c246"/>
    <ds:schemaRef ds:uri="160a2dd6-474c-4d6d-afaf-cfce480dd092"/>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71</Pages>
  <Words>24459</Words>
  <Characters>132081</Characters>
  <Application>Microsoft Office Word</Application>
  <DocSecurity>0</DocSecurity>
  <Lines>1100</Lines>
  <Paragraphs>312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Demonstrações Financeiras</vt:lpstr>
      <vt:lpstr>Demonstrações Financeiras</vt:lpstr>
    </vt:vector>
  </TitlesOfParts>
  <Company>Ernst &amp; Young</Company>
  <LinksUpToDate>false</LinksUpToDate>
  <CharactersWithSpaces>156228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Financeiras</dc:title>
  <dc:subject/>
  <dc:creator>Gabriel Baracho de Andrade</dc:creator>
  <cp:keywords/>
  <dc:description/>
  <cp:lastModifiedBy>Henrique Martins Lourenço</cp:lastModifiedBy>
  <cp:revision>135</cp:revision>
  <cp:lastPrinted>2025-10-16T20:55:00Z</cp:lastPrinted>
  <dcterms:created xsi:type="dcterms:W3CDTF">2025-08-25T22:55:00Z</dcterms:created>
  <dcterms:modified xsi:type="dcterms:W3CDTF">2025-10-16T21:31:00Z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0x01010037B5408F49E5D44C98408CE27CF3B1A6</vt:lpwstr>
  </property>
  <property fmtid="{D5CDD505-2E9C-101B-9397-08002B2CF9AE}" pid="4" name="SSDCxCLASSFICATION_LEVEL">
    <vt:lpwstr>1</vt:lpwstr>
  </property>
  <property fmtid="{D5CDD505-2E9C-101B-9397-08002B2CF9AE}" pid="5" name="SSDCxCLASSFICATION_USER">
    <vt:lpwstr>SOACAT\007544</vt:lpwstr>
  </property>
  <property fmtid="{D5CDD505-2E9C-101B-9397-08002B2CF9AE}" pid="6" name="SSDCxCLASSFICATION_DATE">
    <vt:lpwstr>08/02/2018 14:17:04</vt:lpwstr>
  </property>
  <property fmtid="{D5CDD505-2E9C-101B-9397-08002B2CF9AE}" pid="7" name="SSDCxCLASSFICATION_GUID">
    <vt:lpwstr>16E2D09339B684A32E97B12EB6816B77</vt:lpwstr>
  </property>
  <property fmtid="{D5CDD505-2E9C-101B-9397-08002B2CF9AE}" pid="8" name="Webdesk.VersionDescription">
    <vt:lpwstr/>
  </property>
  <property fmtid="{D5CDD505-2E9C-101B-9397-08002B2CF9AE}" pid="9" name="Webdesk.Version">
    <vt:lpwstr>1.000</vt:lpwstr>
  </property>
  <property fmtid="{D5CDD505-2E9C-101B-9397-08002B2CF9AE}" pid="10" name="Webdesk.Author">
    <vt:lpwstr>melinagoncalves - Melina Pereira Gonçalves</vt:lpwstr>
  </property>
  <property fmtid="{D5CDD505-2E9C-101B-9397-08002B2CF9AE}" pid="11" name="Webdesk.Description">
    <vt:lpwstr>2020.07.07 - CODEMGE DF em 31/03/2020.docx</vt:lpwstr>
  </property>
  <property fmtid="{D5CDD505-2E9C-101B-9397-08002B2CF9AE}" pid="12" name="Webdesk.ApprovedOn">
    <vt:lpwstr>07/07/2020</vt:lpwstr>
  </property>
  <property fmtid="{D5CDD505-2E9C-101B-9397-08002B2CF9AE}" pid="13" name="Document.VersionDescription">
    <vt:lpwstr/>
  </property>
  <property fmtid="{D5CDD505-2E9C-101B-9397-08002B2CF9AE}" pid="14" name="Document.ApprovedOn">
    <vt:lpwstr>07/07/2020</vt:lpwstr>
  </property>
  <property fmtid="{D5CDD505-2E9C-101B-9397-08002B2CF9AE}" pid="15" name="Document.Author.ID">
    <vt:lpwstr>melinagoncalves</vt:lpwstr>
  </property>
  <property fmtid="{D5CDD505-2E9C-101B-9397-08002B2CF9AE}" pid="16" name="Document.Author.Name">
    <vt:lpwstr>Melina Pereira Gonçalves</vt:lpwstr>
  </property>
  <property fmtid="{D5CDD505-2E9C-101B-9397-08002B2CF9AE}" pid="17" name="Webdesk.LastUpdateDate">
    <vt:lpwstr>07/07/2020</vt:lpwstr>
  </property>
  <property fmtid="{D5CDD505-2E9C-101B-9397-08002B2CF9AE}" pid="18" name="Document.Revision">
    <vt:lpwstr>000</vt:lpwstr>
  </property>
  <property fmtid="{D5CDD505-2E9C-101B-9397-08002B2CF9AE}" pid="19" name="Webdesk.Publisher">
    <vt:lpwstr>melinagoncalves - Melina Pereira Gonçalves</vt:lpwstr>
  </property>
  <property fmtid="{D5CDD505-2E9C-101B-9397-08002B2CF9AE}" pid="20" name="Webdesk.FirstVersionDate">
    <vt:lpwstr>07/07/2020</vt:lpwstr>
  </property>
  <property fmtid="{D5CDD505-2E9C-101B-9397-08002B2CF9AE}" pid="21" name="Webdesk.Approvers1">
    <vt:lpwstr/>
  </property>
  <property fmtid="{D5CDD505-2E9C-101B-9397-08002B2CF9AE}" pid="22" name="Webdesk.Active">
    <vt:lpwstr>true</vt:lpwstr>
  </property>
  <property fmtid="{D5CDD505-2E9C-101B-9397-08002B2CF9AE}" pid="23" name="Document.Comments">
    <vt:lpwstr/>
  </property>
  <property fmtid="{D5CDD505-2E9C-101B-9397-08002B2CF9AE}" pid="24" name="Document.Publisher.ID">
    <vt:lpwstr>melinagoncalves</vt:lpwstr>
  </property>
  <property fmtid="{D5CDD505-2E9C-101B-9397-08002B2CF9AE}" pid="25" name="Webdesk.CreationDate">
    <vt:lpwstr>07/07/2020</vt:lpwstr>
  </property>
  <property fmtid="{D5CDD505-2E9C-101B-9397-08002B2CF9AE}" pid="26" name="Document.FirstVersionDate">
    <vt:lpwstr>07/07/2020</vt:lpwstr>
  </property>
  <property fmtid="{D5CDD505-2E9C-101B-9397-08002B2CF9AE}" pid="27" name="Document.ExpiresOn">
    <vt:lpwstr>07/07/2020</vt:lpwstr>
  </property>
  <property fmtid="{D5CDD505-2E9C-101B-9397-08002B2CF9AE}" pid="28" name="Document.Version">
    <vt:lpwstr>1.000</vt:lpwstr>
  </property>
  <property fmtid="{D5CDD505-2E9C-101B-9397-08002B2CF9AE}" pid="29" name="Document.Publisher.Name">
    <vt:lpwstr>Melina Pereira Gonçalves</vt:lpwstr>
  </property>
  <property fmtid="{D5CDD505-2E9C-101B-9397-08002B2CF9AE}" pid="30" name="Document.Description">
    <vt:lpwstr>2020.07.07 - CODEMGE DF em 31/03/2020.docx</vt:lpwstr>
  </property>
  <property fmtid="{D5CDD505-2E9C-101B-9397-08002B2CF9AE}" pid="31" name="Webdesk.Revision">
    <vt:lpwstr>000</vt:lpwstr>
  </property>
  <property fmtid="{D5CDD505-2E9C-101B-9397-08002B2CF9AE}" pid="32" name="Webdesk.Comments">
    <vt:lpwstr/>
  </property>
  <property fmtid="{D5CDD505-2E9C-101B-9397-08002B2CF9AE}" pid="33" name="Document.PrintedDocument.AreaResponsible">
    <vt:lpwstr>Responsável pela Área</vt:lpwstr>
  </property>
  <property fmtid="{D5CDD505-2E9C-101B-9397-08002B2CF9AE}" pid="34" name="Document.DestinationArea">
    <vt:lpwstr>Não Definida</vt:lpwstr>
  </property>
  <property fmtid="{D5CDD505-2E9C-101B-9397-08002B2CF9AE}" pid="35" name="Document.Tag">
    <vt:lpwstr/>
  </property>
  <property fmtid="{D5CDD505-2E9C-101B-9397-08002B2CF9AE}" pid="36" name="Webdesk.DestinationArea">
    <vt:lpwstr>Não Definida</vt:lpwstr>
  </property>
  <property fmtid="{D5CDD505-2E9C-101B-9397-08002B2CF9AE}" pid="37" name="Fluig.User.Project">
    <vt:lpwstr/>
  </property>
  <property fmtid="{D5CDD505-2E9C-101B-9397-08002B2CF9AE}" pid="38" name="Document.User.Project">
    <vt:lpwstr/>
  </property>
  <property fmtid="{D5CDD505-2E9C-101B-9397-08002B2CF9AE}" pid="39" name="Document.Publisher">
    <vt:lpwstr>melinagoncalves - Melina Pereira Gonçalves</vt:lpwstr>
  </property>
  <property fmtid="{D5CDD505-2E9C-101B-9397-08002B2CF9AE}" pid="40" name="Document.Approvers1">
    <vt:lpwstr/>
  </property>
  <property fmtid="{D5CDD505-2E9C-101B-9397-08002B2CF9AE}" pid="41" name="Document.ID">
    <vt:lpwstr>14721</vt:lpwstr>
  </property>
  <property fmtid="{D5CDD505-2E9C-101B-9397-08002B2CF9AE}" pid="42" name="Document.Active">
    <vt:lpwstr>true</vt:lpwstr>
  </property>
  <property fmtid="{D5CDD505-2E9C-101B-9397-08002B2CF9AE}" pid="43" name="Document.LastUpdateDate">
    <vt:lpwstr>07/07/2020</vt:lpwstr>
  </property>
  <property fmtid="{D5CDD505-2E9C-101B-9397-08002B2CF9AE}" pid="44" name="Document.Author">
    <vt:lpwstr>melinagoncalves - Melina Pereira Gonçalves</vt:lpwstr>
  </property>
  <property fmtid="{D5CDD505-2E9C-101B-9397-08002B2CF9AE}" pid="45" name="Document.CreationDate">
    <vt:lpwstr>07/07/2020</vt:lpwstr>
  </property>
  <property fmtid="{D5CDD505-2E9C-101B-9397-08002B2CF9AE}" pid="46" name="Webdesk.Document">
    <vt:lpwstr>14721</vt:lpwstr>
  </property>
  <property fmtid="{D5CDD505-2E9C-101B-9397-08002B2CF9AE}" pid="47" name="Webdesk.PrintedDocument.AreaResponsible">
    <vt:lpwstr>Responsável pela Área</vt:lpwstr>
  </property>
  <property fmtid="{D5CDD505-2E9C-101B-9397-08002B2CF9AE}" pid="48" name="Webdesk.Tag">
    <vt:lpwstr/>
  </property>
  <property fmtid="{D5CDD505-2E9C-101B-9397-08002B2CF9AE}" pid="49" name="Webdesk.ExpiresOn">
    <vt:lpwstr>07/07/2020</vt:lpwstr>
  </property>
  <property fmtid="{D5CDD505-2E9C-101B-9397-08002B2CF9AE}" pid="50" name="DSLxDOC_CLOSING">
    <vt:lpwstr>1</vt:lpwstr>
  </property>
  <property fmtid="{D5CDD505-2E9C-101B-9397-08002B2CF9AE}" pid="51" name="MediaServiceImageTags">
    <vt:lpwstr/>
  </property>
</Properties>
</file>